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134B" w14:textId="77777777" w:rsidR="007D22A0" w:rsidRPr="007D22A0" w:rsidRDefault="007D22A0" w:rsidP="007D22A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7D22A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C8C73C" w14:textId="77777777" w:rsidR="007D22A0" w:rsidRPr="007D22A0" w:rsidRDefault="007D22A0" w:rsidP="007D22A0">
      <w:pPr>
        <w:spacing w:after="0" w:line="240" w:lineRule="auto"/>
        <w:jc w:val="both"/>
        <w:rPr>
          <w:rFonts w:ascii="Arial" w:eastAsia="Times New Roman" w:hAnsi="Arial" w:cs="Arial"/>
          <w:sz w:val="20"/>
          <w:szCs w:val="20"/>
          <w:lang w:val="es-419" w:eastAsia="es-ES"/>
        </w:rPr>
      </w:pPr>
    </w:p>
    <w:p w14:paraId="33904256" w14:textId="6DA85038" w:rsidR="007D22A0" w:rsidRPr="007D22A0" w:rsidRDefault="007D22A0" w:rsidP="007D22A0">
      <w:pPr>
        <w:spacing w:after="0" w:line="240" w:lineRule="auto"/>
        <w:jc w:val="both"/>
        <w:rPr>
          <w:rFonts w:ascii="Arial" w:eastAsia="Times New Roman" w:hAnsi="Arial" w:cs="Arial"/>
          <w:b/>
          <w:bCs/>
          <w:iCs/>
          <w:sz w:val="20"/>
          <w:szCs w:val="20"/>
          <w:lang w:val="es-419" w:eastAsia="fr-FR"/>
        </w:rPr>
      </w:pPr>
      <w:r w:rsidRPr="007D22A0">
        <w:rPr>
          <w:rFonts w:ascii="Arial" w:eastAsia="Times New Roman" w:hAnsi="Arial" w:cs="Arial"/>
          <w:b/>
          <w:bCs/>
          <w:iCs/>
          <w:sz w:val="20"/>
          <w:szCs w:val="20"/>
          <w:lang w:val="es-419" w:eastAsia="fr-FR"/>
        </w:rPr>
        <w:t>TEMAS:</w:t>
      </w:r>
      <w:r w:rsidRPr="007D22A0">
        <w:rPr>
          <w:rFonts w:ascii="Arial" w:eastAsia="Times New Roman" w:hAnsi="Arial" w:cs="Arial"/>
          <w:b/>
          <w:bCs/>
          <w:iCs/>
          <w:sz w:val="20"/>
          <w:szCs w:val="20"/>
          <w:lang w:val="es-419" w:eastAsia="fr-FR"/>
        </w:rPr>
        <w:tab/>
      </w:r>
      <w:r w:rsidR="00043EBA" w:rsidRPr="00043EBA">
        <w:rPr>
          <w:rFonts w:ascii="Arial" w:eastAsia="Times New Roman" w:hAnsi="Arial" w:cs="Arial"/>
          <w:b/>
          <w:sz w:val="20"/>
          <w:szCs w:val="20"/>
          <w:lang w:val="es-419" w:eastAsia="es-ES"/>
        </w:rPr>
        <w:t xml:space="preserve">CONCIERTO PARA DELINQUIR </w:t>
      </w:r>
      <w:r w:rsidR="00043EBA">
        <w:rPr>
          <w:rFonts w:ascii="Arial" w:eastAsia="Times New Roman" w:hAnsi="Arial" w:cs="Arial"/>
          <w:b/>
          <w:sz w:val="20"/>
          <w:szCs w:val="20"/>
          <w:lang w:val="es-CO" w:eastAsia="es-ES"/>
        </w:rPr>
        <w:t xml:space="preserve">AGRAVADO </w:t>
      </w:r>
      <w:r w:rsidR="00043EBA" w:rsidRPr="00043EBA">
        <w:rPr>
          <w:rFonts w:ascii="Arial" w:eastAsia="Times New Roman" w:hAnsi="Arial" w:cs="Arial"/>
          <w:b/>
          <w:sz w:val="20"/>
          <w:szCs w:val="20"/>
          <w:lang w:val="es-419" w:eastAsia="es-ES"/>
        </w:rPr>
        <w:t xml:space="preserve">/ ALLANAMIENTO A LOS CARGOS / </w:t>
      </w:r>
      <w:r w:rsidR="00043EBA">
        <w:rPr>
          <w:rFonts w:ascii="Arial" w:eastAsia="Times New Roman" w:hAnsi="Arial" w:cs="Arial"/>
          <w:b/>
          <w:sz w:val="20"/>
          <w:szCs w:val="20"/>
          <w:lang w:val="es-CO" w:eastAsia="es-ES"/>
        </w:rPr>
        <w:t xml:space="preserve">PRINCIPIO DE </w:t>
      </w:r>
      <w:proofErr w:type="spellStart"/>
      <w:r w:rsidR="00043EBA">
        <w:rPr>
          <w:rFonts w:ascii="Arial" w:eastAsia="Times New Roman" w:hAnsi="Arial" w:cs="Arial"/>
          <w:b/>
          <w:sz w:val="20"/>
          <w:szCs w:val="20"/>
          <w:lang w:val="es-CO" w:eastAsia="es-ES"/>
        </w:rPr>
        <w:t>IRRETRACTABILIDAD</w:t>
      </w:r>
      <w:proofErr w:type="spellEnd"/>
      <w:r w:rsidR="00043EBA">
        <w:rPr>
          <w:rFonts w:ascii="Arial" w:eastAsia="Times New Roman" w:hAnsi="Arial" w:cs="Arial"/>
          <w:b/>
          <w:sz w:val="20"/>
          <w:szCs w:val="20"/>
          <w:lang w:val="es-CO" w:eastAsia="es-ES"/>
        </w:rPr>
        <w:t xml:space="preserve"> / LÍMITES DE LA DEFENSA PARA APELAR LA SENTENCIA CONDENATORIA.</w:t>
      </w:r>
    </w:p>
    <w:p w14:paraId="404D9943" w14:textId="77777777" w:rsidR="007D22A0" w:rsidRPr="007D22A0" w:rsidRDefault="007D22A0" w:rsidP="007D22A0">
      <w:pPr>
        <w:spacing w:after="0" w:line="240" w:lineRule="auto"/>
        <w:jc w:val="both"/>
        <w:rPr>
          <w:rFonts w:ascii="Arial" w:eastAsia="Times New Roman" w:hAnsi="Arial" w:cs="Arial"/>
          <w:sz w:val="20"/>
          <w:szCs w:val="20"/>
          <w:lang w:val="es-419" w:eastAsia="es-ES"/>
        </w:rPr>
      </w:pPr>
    </w:p>
    <w:p w14:paraId="7E661538" w14:textId="77777777" w:rsidR="009469EA" w:rsidRPr="009469EA" w:rsidRDefault="009469EA" w:rsidP="009469EA">
      <w:pPr>
        <w:spacing w:after="0" w:line="240" w:lineRule="auto"/>
        <w:jc w:val="both"/>
        <w:rPr>
          <w:rFonts w:ascii="Arial" w:eastAsia="Times New Roman" w:hAnsi="Arial" w:cs="Arial"/>
          <w:sz w:val="20"/>
          <w:szCs w:val="20"/>
          <w:lang w:val="es-419" w:eastAsia="es-ES"/>
        </w:rPr>
      </w:pPr>
      <w:r w:rsidRPr="009469EA">
        <w:rPr>
          <w:rFonts w:ascii="Arial" w:eastAsia="Times New Roman" w:hAnsi="Arial" w:cs="Arial"/>
          <w:sz w:val="20"/>
          <w:szCs w:val="20"/>
          <w:lang w:val="es-419" w:eastAsia="es-ES"/>
        </w:rPr>
        <w:t>En principio se debe establecer lo relacionado con el allanamiento a cargos y sus consecuencias procesales, en el régimen de la ley 600 de 2000, en ese sentido, hay que manifestar que en casos como el presente, donde medió el consentimiento del procesado frente a la imputatio facti y la imputatio iuris, el interés para recurrir la sentencia condenatoria se encuentra limitado, como consecuencia del principio de legitimación de la impugnación, que fue examinado en CSJ SP del 21 de febrero de 2002, radicado 14330, donde se manifestó lo siguiente:</w:t>
      </w:r>
    </w:p>
    <w:p w14:paraId="6513416E" w14:textId="77777777" w:rsidR="009469EA" w:rsidRDefault="009469EA" w:rsidP="009469EA">
      <w:pPr>
        <w:spacing w:after="0" w:line="240" w:lineRule="auto"/>
        <w:jc w:val="both"/>
        <w:rPr>
          <w:rFonts w:ascii="Arial" w:eastAsia="Times New Roman" w:hAnsi="Arial" w:cs="Arial"/>
          <w:sz w:val="20"/>
          <w:szCs w:val="20"/>
          <w:lang w:val="es-419" w:eastAsia="es-ES"/>
        </w:rPr>
      </w:pPr>
    </w:p>
    <w:p w14:paraId="7BFD65C5" w14:textId="3AEAB342" w:rsidR="007D22A0" w:rsidRPr="009469EA" w:rsidRDefault="009469EA" w:rsidP="009469EA">
      <w:pPr>
        <w:spacing w:after="0" w:line="240" w:lineRule="auto"/>
        <w:jc w:val="both"/>
        <w:rPr>
          <w:rFonts w:ascii="Arial" w:eastAsia="Times New Roman" w:hAnsi="Arial" w:cs="Arial"/>
          <w:sz w:val="20"/>
          <w:szCs w:val="20"/>
          <w:lang w:val="es-CO" w:eastAsia="es-ES"/>
        </w:rPr>
      </w:pPr>
      <w:r w:rsidRPr="009469EA">
        <w:rPr>
          <w:rFonts w:ascii="Arial" w:eastAsia="Times New Roman" w:hAnsi="Arial" w:cs="Arial"/>
          <w:sz w:val="20"/>
          <w:szCs w:val="20"/>
          <w:lang w:val="es-419" w:eastAsia="es-ES"/>
        </w:rPr>
        <w:t>“En la temática atrás propuesta, sea lo primero advertir, que frente a los fallos proferidos en desarrollo de las formas de terminación anticipada del proceso otrora previstas en el Decreto 2700 de 1991, modificado por la Ley 81 de 1993, al igual que acontece frente al instituto contemplado en el artículo 40 de la Ley 600 de 2000 actualmente en vigencia, la legitimidad para atacarlos a través de la alzada se encuentra restringida para el procesado o su defensor, a quienes les está vedado apelar aquellos aspectos que integran la aceptación de la responsabilidad penal que abre compuerta a la conclusión del trámite sin agotar la totalidad de sus fases; reserva que encuentra sustento en la imposibilidad de retractarse de lo admitido en virtud de los principios de eventualidad o preclusión y de la seguridad jurídica</w:t>
      </w:r>
      <w:r>
        <w:rPr>
          <w:rFonts w:ascii="Arial" w:eastAsia="Times New Roman" w:hAnsi="Arial" w:cs="Arial"/>
          <w:sz w:val="20"/>
          <w:szCs w:val="20"/>
          <w:lang w:val="es-CO" w:eastAsia="es-ES"/>
        </w:rPr>
        <w:t>”</w:t>
      </w:r>
      <w:r w:rsidRPr="009469EA">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p>
    <w:p w14:paraId="43362CE1" w14:textId="77777777" w:rsidR="007D22A0" w:rsidRPr="007D22A0" w:rsidRDefault="007D22A0" w:rsidP="007D22A0">
      <w:pPr>
        <w:spacing w:after="0" w:line="240" w:lineRule="auto"/>
        <w:jc w:val="both"/>
        <w:rPr>
          <w:rFonts w:ascii="Arial" w:eastAsia="Times New Roman" w:hAnsi="Arial" w:cs="Arial"/>
          <w:sz w:val="20"/>
          <w:szCs w:val="20"/>
          <w:lang w:val="es-419" w:eastAsia="es-ES"/>
        </w:rPr>
      </w:pPr>
    </w:p>
    <w:p w14:paraId="10648663" w14:textId="2DC431D6" w:rsidR="007D22A0" w:rsidRDefault="009469EA" w:rsidP="007D22A0">
      <w:pPr>
        <w:spacing w:after="0" w:line="240" w:lineRule="auto"/>
        <w:jc w:val="both"/>
        <w:rPr>
          <w:rFonts w:ascii="Arial" w:eastAsia="Times New Roman" w:hAnsi="Arial" w:cs="Arial"/>
          <w:sz w:val="20"/>
          <w:szCs w:val="20"/>
          <w:lang w:val="es-419" w:eastAsia="es-ES"/>
        </w:rPr>
      </w:pPr>
      <w:r w:rsidRPr="009469EA">
        <w:rPr>
          <w:rFonts w:ascii="Arial" w:eastAsia="Times New Roman" w:hAnsi="Arial" w:cs="Arial"/>
          <w:sz w:val="20"/>
          <w:szCs w:val="20"/>
          <w:lang w:val="es-419" w:eastAsia="es-ES"/>
        </w:rPr>
        <w:t xml:space="preserve">Lo anterior lleva a concluir que en el caso sub examen, el abogado que representa los intereses del señor </w:t>
      </w:r>
      <w:r w:rsidR="00A74B1B">
        <w:rPr>
          <w:rFonts w:ascii="Arial" w:eastAsia="Times New Roman" w:hAnsi="Arial" w:cs="Arial"/>
          <w:sz w:val="20"/>
          <w:szCs w:val="20"/>
          <w:lang w:val="es-419" w:eastAsia="es-ES"/>
        </w:rPr>
        <w:t>DFGS</w:t>
      </w:r>
      <w:r w:rsidRPr="009469EA">
        <w:rPr>
          <w:rFonts w:ascii="Arial" w:eastAsia="Times New Roman" w:hAnsi="Arial" w:cs="Arial"/>
          <w:sz w:val="20"/>
          <w:szCs w:val="20"/>
          <w:lang w:val="es-419" w:eastAsia="es-ES"/>
        </w:rPr>
        <w:t xml:space="preserve"> no estaría legitimado para recurrir la sentencia de primera instancia, máxime cuando está desconociendo el principio de irretractabilidad y los efectos vinculantes del allanamiento a cargos al controvertir lo relacionado con el juicio de subsunción de la conducta aceptada libremente por su representado, que en su criterio se debió adecuar  a los tipos de sedición y/o concierto parar delinquir en su tipo básico.</w:t>
      </w:r>
    </w:p>
    <w:p w14:paraId="1DA17B70" w14:textId="77777777" w:rsidR="009469EA" w:rsidRPr="007D22A0" w:rsidRDefault="009469EA" w:rsidP="007D22A0">
      <w:pPr>
        <w:spacing w:after="0" w:line="240" w:lineRule="auto"/>
        <w:jc w:val="both"/>
        <w:rPr>
          <w:rFonts w:ascii="Arial" w:eastAsia="Times New Roman" w:hAnsi="Arial" w:cs="Arial"/>
          <w:sz w:val="20"/>
          <w:szCs w:val="20"/>
          <w:lang w:val="es-419" w:eastAsia="es-ES"/>
        </w:rPr>
      </w:pPr>
    </w:p>
    <w:p w14:paraId="1B1D8C1A" w14:textId="77777777" w:rsidR="007D22A0" w:rsidRPr="007D22A0" w:rsidRDefault="007D22A0" w:rsidP="007D22A0">
      <w:pPr>
        <w:spacing w:after="0" w:line="240" w:lineRule="auto"/>
        <w:jc w:val="both"/>
        <w:rPr>
          <w:rFonts w:ascii="Arial" w:eastAsia="Times New Roman" w:hAnsi="Arial" w:cs="Arial"/>
          <w:sz w:val="20"/>
          <w:szCs w:val="20"/>
          <w:lang w:eastAsia="es-ES"/>
        </w:rPr>
      </w:pPr>
    </w:p>
    <w:p w14:paraId="57948CF9" w14:textId="77777777" w:rsidR="007D22A0" w:rsidRPr="007D22A0" w:rsidRDefault="007D22A0" w:rsidP="007D22A0">
      <w:pPr>
        <w:spacing w:after="0" w:line="240" w:lineRule="auto"/>
        <w:jc w:val="both"/>
        <w:rPr>
          <w:rFonts w:ascii="Arial" w:eastAsia="Times New Roman" w:hAnsi="Arial" w:cs="Arial"/>
          <w:sz w:val="20"/>
          <w:szCs w:val="20"/>
          <w:lang w:eastAsia="es-ES"/>
        </w:rPr>
      </w:pPr>
    </w:p>
    <w:p w14:paraId="436BE81B" w14:textId="7439E5C0" w:rsidR="00E5438D" w:rsidRPr="007D22A0" w:rsidRDefault="00E5438D"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b/>
          <w:spacing w:val="2"/>
          <w:sz w:val="24"/>
          <w:szCs w:val="24"/>
          <w:lang w:val="es-ES_tradnl" w:eastAsia="es-ES"/>
        </w:rPr>
      </w:pPr>
      <w:r w:rsidRPr="007D22A0">
        <w:rPr>
          <w:rFonts w:ascii="Arial" w:eastAsia="Times New Roman" w:hAnsi="Arial" w:cs="Arial"/>
          <w:b/>
          <w:spacing w:val="2"/>
          <w:sz w:val="24"/>
          <w:szCs w:val="24"/>
          <w:lang w:val="es-ES_tradnl" w:eastAsia="es-ES"/>
        </w:rPr>
        <w:t>RAMA JUDICIAL DEL PODER PÚBLICO</w:t>
      </w:r>
    </w:p>
    <w:p w14:paraId="1DB428A1" w14:textId="147C4584" w:rsidR="00E5438D" w:rsidRPr="007D22A0" w:rsidRDefault="00F267FF"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spacing w:val="2"/>
          <w:sz w:val="24"/>
          <w:szCs w:val="24"/>
          <w:lang w:val="es-ES_tradnl" w:eastAsia="es-ES"/>
        </w:rPr>
      </w:pPr>
      <w:r w:rsidRPr="007D22A0">
        <w:rPr>
          <w:rFonts w:ascii="Arial" w:eastAsia="Times New Roman" w:hAnsi="Arial" w:cs="Arial"/>
          <w:bCs/>
          <w:noProof/>
          <w:spacing w:val="2"/>
          <w:sz w:val="24"/>
          <w:szCs w:val="24"/>
          <w:lang w:eastAsia="es-ES"/>
        </w:rPr>
        <w:drawing>
          <wp:inline distT="0" distB="0" distL="0" distR="0" wp14:anchorId="5A15C625" wp14:editId="493BC187">
            <wp:extent cx="463550" cy="598805"/>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98805"/>
                    </a:xfrm>
                    <a:prstGeom prst="rect">
                      <a:avLst/>
                    </a:prstGeom>
                    <a:noFill/>
                    <a:ln>
                      <a:noFill/>
                    </a:ln>
                  </pic:spPr>
                </pic:pic>
              </a:graphicData>
            </a:graphic>
          </wp:inline>
        </w:drawing>
      </w:r>
    </w:p>
    <w:p w14:paraId="147CD0D4" w14:textId="77777777" w:rsidR="002E4C53" w:rsidRPr="007D22A0" w:rsidRDefault="00E5438D"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b/>
          <w:spacing w:val="2"/>
          <w:sz w:val="24"/>
          <w:szCs w:val="24"/>
          <w:lang w:val="es-ES_tradnl" w:eastAsia="es-ES"/>
        </w:rPr>
      </w:pPr>
      <w:r w:rsidRPr="007D22A0">
        <w:rPr>
          <w:rFonts w:ascii="Arial" w:eastAsia="Times New Roman" w:hAnsi="Arial" w:cs="Arial"/>
          <w:b/>
          <w:spacing w:val="2"/>
          <w:sz w:val="24"/>
          <w:szCs w:val="24"/>
          <w:lang w:val="es-ES_tradnl" w:eastAsia="es-ES"/>
        </w:rPr>
        <w:t>TRIBUNAL SU</w:t>
      </w:r>
      <w:r w:rsidR="002E4C53" w:rsidRPr="007D22A0">
        <w:rPr>
          <w:rFonts w:ascii="Arial" w:eastAsia="Times New Roman" w:hAnsi="Arial" w:cs="Arial"/>
          <w:b/>
          <w:spacing w:val="2"/>
          <w:sz w:val="24"/>
          <w:szCs w:val="24"/>
          <w:lang w:val="es-ES_tradnl" w:eastAsia="es-ES"/>
        </w:rPr>
        <w:t>PERIOR DEL DISTRITO JUDICIAL</w:t>
      </w:r>
    </w:p>
    <w:p w14:paraId="238773A5" w14:textId="664F5284" w:rsidR="00E5438D" w:rsidRDefault="00E5438D"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b/>
          <w:spacing w:val="2"/>
          <w:sz w:val="24"/>
          <w:szCs w:val="24"/>
          <w:lang w:val="es-ES_tradnl" w:eastAsia="es-ES"/>
        </w:rPr>
      </w:pPr>
      <w:r w:rsidRPr="007D22A0">
        <w:rPr>
          <w:rFonts w:ascii="Arial" w:eastAsia="Times New Roman" w:hAnsi="Arial" w:cs="Arial"/>
          <w:b/>
          <w:spacing w:val="2"/>
          <w:sz w:val="24"/>
          <w:szCs w:val="24"/>
          <w:lang w:val="es-ES_tradnl" w:eastAsia="es-ES"/>
        </w:rPr>
        <w:t xml:space="preserve">PEREIRA </w:t>
      </w:r>
      <w:r w:rsidR="007D22A0">
        <w:rPr>
          <w:rFonts w:ascii="Arial" w:eastAsia="Times New Roman" w:hAnsi="Arial" w:cs="Arial"/>
          <w:b/>
          <w:spacing w:val="2"/>
          <w:sz w:val="24"/>
          <w:szCs w:val="24"/>
          <w:lang w:val="es-ES_tradnl" w:eastAsia="es-ES"/>
        </w:rPr>
        <w:t>–</w:t>
      </w:r>
      <w:r w:rsidRPr="007D22A0">
        <w:rPr>
          <w:rFonts w:ascii="Arial" w:eastAsia="Times New Roman" w:hAnsi="Arial" w:cs="Arial"/>
          <w:b/>
          <w:spacing w:val="2"/>
          <w:sz w:val="24"/>
          <w:szCs w:val="24"/>
          <w:lang w:val="es-ES_tradnl" w:eastAsia="es-ES"/>
        </w:rPr>
        <w:t xml:space="preserve"> RISARALDA</w:t>
      </w:r>
    </w:p>
    <w:p w14:paraId="72D4038B" w14:textId="77777777" w:rsidR="007D22A0" w:rsidRPr="007D22A0" w:rsidRDefault="007D22A0"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b/>
          <w:spacing w:val="2"/>
          <w:sz w:val="24"/>
          <w:szCs w:val="24"/>
          <w:lang w:val="es-ES_tradnl" w:eastAsia="es-ES"/>
        </w:rPr>
      </w:pPr>
    </w:p>
    <w:p w14:paraId="3934D242" w14:textId="26E48E8A" w:rsidR="00E5438D" w:rsidRPr="007D22A0" w:rsidRDefault="00E5438D"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b/>
          <w:spacing w:val="2"/>
          <w:sz w:val="24"/>
          <w:szCs w:val="24"/>
          <w:lang w:val="es-ES_tradnl" w:eastAsia="es-ES"/>
        </w:rPr>
      </w:pPr>
      <w:r w:rsidRPr="007D22A0">
        <w:rPr>
          <w:rFonts w:ascii="Arial" w:eastAsia="Times New Roman" w:hAnsi="Arial" w:cs="Arial"/>
          <w:b/>
          <w:spacing w:val="2"/>
          <w:sz w:val="24"/>
          <w:szCs w:val="24"/>
          <w:lang w:val="es-ES_tradnl" w:eastAsia="es-ES"/>
        </w:rPr>
        <w:t>SALA DE DECISIÓN PENAL</w:t>
      </w:r>
    </w:p>
    <w:p w14:paraId="68C09CF3" w14:textId="0D56DCC9" w:rsidR="00E5438D" w:rsidRPr="007D22A0" w:rsidRDefault="00E5438D" w:rsidP="007D22A0">
      <w:pPr>
        <w:overflowPunct w:val="0"/>
        <w:autoSpaceDE w:val="0"/>
        <w:autoSpaceDN w:val="0"/>
        <w:adjustRightInd w:val="0"/>
        <w:spacing w:after="0" w:line="276" w:lineRule="auto"/>
        <w:ind w:left="567" w:right="474"/>
        <w:contextualSpacing/>
        <w:jc w:val="center"/>
        <w:textAlignment w:val="baseline"/>
        <w:rPr>
          <w:rFonts w:ascii="Arial" w:eastAsia="Times New Roman" w:hAnsi="Arial" w:cs="Arial"/>
          <w:b/>
          <w:spacing w:val="2"/>
          <w:sz w:val="24"/>
          <w:szCs w:val="24"/>
          <w:lang w:val="es-ES_tradnl" w:eastAsia="es-ES"/>
        </w:rPr>
      </w:pPr>
      <w:r w:rsidRPr="007D22A0">
        <w:rPr>
          <w:rFonts w:ascii="Arial" w:eastAsia="Times New Roman" w:hAnsi="Arial" w:cs="Arial"/>
          <w:b/>
          <w:spacing w:val="2"/>
          <w:sz w:val="24"/>
          <w:szCs w:val="24"/>
          <w:lang w:val="es-ES_tradnl" w:eastAsia="es-ES"/>
        </w:rPr>
        <w:t>M.P. JAIRO ERNESTO ESCOBAR SANZ</w:t>
      </w:r>
    </w:p>
    <w:p w14:paraId="5860C8C2" w14:textId="77777777" w:rsidR="005E487C" w:rsidRPr="007D22A0" w:rsidRDefault="005E487C" w:rsidP="007D22A0">
      <w:pPr>
        <w:overflowPunct w:val="0"/>
        <w:autoSpaceDE w:val="0"/>
        <w:autoSpaceDN w:val="0"/>
        <w:adjustRightInd w:val="0"/>
        <w:spacing w:after="0" w:line="276" w:lineRule="auto"/>
        <w:ind w:left="567" w:right="474"/>
        <w:contextualSpacing/>
        <w:jc w:val="both"/>
        <w:textAlignment w:val="baseline"/>
        <w:rPr>
          <w:rFonts w:ascii="Arial" w:eastAsia="Times New Roman" w:hAnsi="Arial" w:cs="Arial"/>
          <w:spacing w:val="2"/>
          <w:sz w:val="24"/>
          <w:szCs w:val="24"/>
          <w:lang w:val="es-ES_tradnl" w:eastAsia="es-ES"/>
        </w:rPr>
      </w:pPr>
    </w:p>
    <w:p w14:paraId="5D8EC17D" w14:textId="77777777" w:rsidR="00CD288D" w:rsidRPr="007D22A0" w:rsidRDefault="00CD288D" w:rsidP="007D22A0">
      <w:pPr>
        <w:overflowPunct w:val="0"/>
        <w:autoSpaceDE w:val="0"/>
        <w:autoSpaceDN w:val="0"/>
        <w:adjustRightInd w:val="0"/>
        <w:spacing w:after="0" w:line="276" w:lineRule="auto"/>
        <w:ind w:right="49"/>
        <w:contextualSpacing/>
        <w:jc w:val="both"/>
        <w:textAlignment w:val="baseline"/>
        <w:rPr>
          <w:rFonts w:ascii="Arial" w:eastAsia="Times New Roman" w:hAnsi="Arial" w:cs="Arial"/>
          <w:spacing w:val="2"/>
          <w:sz w:val="24"/>
          <w:szCs w:val="24"/>
          <w:lang w:val="es-ES_tradnl" w:eastAsia="es-ES"/>
        </w:rPr>
      </w:pPr>
    </w:p>
    <w:p w14:paraId="4052131C" w14:textId="644FBAE4" w:rsidR="00E5438D" w:rsidRPr="007D22A0" w:rsidRDefault="00E5438D" w:rsidP="007D22A0">
      <w:pPr>
        <w:overflowPunct w:val="0"/>
        <w:autoSpaceDE w:val="0"/>
        <w:autoSpaceDN w:val="0"/>
        <w:adjustRightInd w:val="0"/>
        <w:spacing w:after="0" w:line="276" w:lineRule="auto"/>
        <w:ind w:right="49"/>
        <w:contextualSpacing/>
        <w:jc w:val="both"/>
        <w:textAlignment w:val="baseline"/>
        <w:rPr>
          <w:rFonts w:ascii="Arial" w:eastAsia="Times New Roman" w:hAnsi="Arial" w:cs="Arial"/>
          <w:spacing w:val="2"/>
          <w:sz w:val="24"/>
          <w:szCs w:val="24"/>
          <w:lang w:val="es-ES_tradnl" w:eastAsia="es-ES"/>
        </w:rPr>
      </w:pPr>
      <w:r w:rsidRPr="007D22A0">
        <w:rPr>
          <w:rFonts w:ascii="Arial" w:eastAsia="Times New Roman" w:hAnsi="Arial" w:cs="Arial"/>
          <w:spacing w:val="2"/>
          <w:sz w:val="24"/>
          <w:szCs w:val="24"/>
          <w:lang w:val="es-ES_tradnl" w:eastAsia="es-ES"/>
        </w:rPr>
        <w:t>Pereira,</w:t>
      </w:r>
      <w:r w:rsidR="00C626C5" w:rsidRPr="007D22A0">
        <w:rPr>
          <w:rFonts w:ascii="Arial" w:eastAsia="Times New Roman" w:hAnsi="Arial" w:cs="Arial"/>
          <w:spacing w:val="2"/>
          <w:sz w:val="24"/>
          <w:szCs w:val="24"/>
          <w:lang w:val="es-ES_tradnl" w:eastAsia="es-ES"/>
        </w:rPr>
        <w:t xml:space="preserve"> </w:t>
      </w:r>
      <w:r w:rsidR="00566479" w:rsidRPr="007D22A0">
        <w:rPr>
          <w:rFonts w:ascii="Arial" w:eastAsia="Times New Roman" w:hAnsi="Arial" w:cs="Arial"/>
          <w:spacing w:val="2"/>
          <w:sz w:val="24"/>
          <w:szCs w:val="24"/>
          <w:lang w:val="es-ES_tradnl" w:eastAsia="es-ES"/>
        </w:rPr>
        <w:t>ocho (8) de agosto de dos mil diecinueve (2019)</w:t>
      </w:r>
    </w:p>
    <w:p w14:paraId="27B3E42D" w14:textId="61C1AB58" w:rsidR="00E5438D" w:rsidRPr="007D22A0" w:rsidRDefault="004B2541" w:rsidP="007D22A0">
      <w:pPr>
        <w:overflowPunct w:val="0"/>
        <w:autoSpaceDE w:val="0"/>
        <w:autoSpaceDN w:val="0"/>
        <w:adjustRightInd w:val="0"/>
        <w:spacing w:after="0" w:line="276" w:lineRule="auto"/>
        <w:ind w:right="49"/>
        <w:contextualSpacing/>
        <w:jc w:val="both"/>
        <w:textAlignment w:val="baseline"/>
        <w:rPr>
          <w:rFonts w:ascii="Arial" w:eastAsia="Times New Roman" w:hAnsi="Arial" w:cs="Arial"/>
          <w:spacing w:val="2"/>
          <w:sz w:val="24"/>
          <w:szCs w:val="24"/>
          <w:lang w:val="es-ES_tradnl" w:eastAsia="es-ES"/>
        </w:rPr>
      </w:pPr>
      <w:r w:rsidRPr="007D22A0">
        <w:rPr>
          <w:rFonts w:ascii="Arial" w:eastAsia="Times New Roman" w:hAnsi="Arial" w:cs="Arial"/>
          <w:spacing w:val="2"/>
          <w:sz w:val="24"/>
          <w:szCs w:val="24"/>
          <w:lang w:val="es-ES_tradnl" w:eastAsia="es-ES"/>
        </w:rPr>
        <w:t>Acta:</w:t>
      </w:r>
      <w:r w:rsidR="002A3D3A" w:rsidRPr="007D22A0">
        <w:rPr>
          <w:rFonts w:ascii="Arial" w:eastAsia="Times New Roman" w:hAnsi="Arial" w:cs="Arial"/>
          <w:spacing w:val="2"/>
          <w:sz w:val="24"/>
          <w:szCs w:val="24"/>
          <w:lang w:val="es-ES_tradnl" w:eastAsia="es-ES"/>
        </w:rPr>
        <w:t xml:space="preserve"> </w:t>
      </w:r>
      <w:r w:rsidR="00566479" w:rsidRPr="007D22A0">
        <w:rPr>
          <w:rFonts w:ascii="Arial" w:eastAsia="Times New Roman" w:hAnsi="Arial" w:cs="Arial"/>
          <w:spacing w:val="2"/>
          <w:sz w:val="24"/>
          <w:szCs w:val="24"/>
          <w:lang w:val="es-ES_tradnl" w:eastAsia="es-ES"/>
        </w:rPr>
        <w:t>698</w:t>
      </w:r>
    </w:p>
    <w:p w14:paraId="14FE4A84" w14:textId="358E28F9" w:rsidR="00E5438D" w:rsidRPr="007D22A0" w:rsidRDefault="004B2541" w:rsidP="007D22A0">
      <w:pPr>
        <w:overflowPunct w:val="0"/>
        <w:autoSpaceDE w:val="0"/>
        <w:autoSpaceDN w:val="0"/>
        <w:adjustRightInd w:val="0"/>
        <w:spacing w:after="0" w:line="276" w:lineRule="auto"/>
        <w:ind w:right="49"/>
        <w:contextualSpacing/>
        <w:jc w:val="both"/>
        <w:textAlignment w:val="baseline"/>
        <w:rPr>
          <w:rFonts w:ascii="Arial" w:eastAsia="Times New Roman" w:hAnsi="Arial" w:cs="Arial"/>
          <w:spacing w:val="2"/>
          <w:sz w:val="24"/>
          <w:szCs w:val="24"/>
          <w:lang w:val="es-ES_tradnl" w:eastAsia="es-ES"/>
        </w:rPr>
      </w:pPr>
      <w:r w:rsidRPr="007D22A0">
        <w:rPr>
          <w:rFonts w:ascii="Arial" w:eastAsia="Times New Roman" w:hAnsi="Arial" w:cs="Arial"/>
          <w:spacing w:val="2"/>
          <w:sz w:val="24"/>
          <w:szCs w:val="24"/>
          <w:lang w:val="es-ES_tradnl" w:eastAsia="es-ES"/>
        </w:rPr>
        <w:t xml:space="preserve">Hora: </w:t>
      </w:r>
      <w:r w:rsidR="007D22A0">
        <w:rPr>
          <w:rFonts w:ascii="Arial" w:eastAsia="Times New Roman" w:hAnsi="Arial" w:cs="Arial"/>
          <w:spacing w:val="2"/>
          <w:sz w:val="24"/>
          <w:szCs w:val="24"/>
          <w:lang w:val="es-ES_tradnl" w:eastAsia="es-ES"/>
        </w:rPr>
        <w:t>7:50 a.m.</w:t>
      </w:r>
    </w:p>
    <w:p w14:paraId="48A1BEFD" w14:textId="77777777" w:rsidR="00CD288D" w:rsidRPr="007D22A0" w:rsidRDefault="00CD288D" w:rsidP="007D22A0">
      <w:pPr>
        <w:overflowPunct w:val="0"/>
        <w:autoSpaceDE w:val="0"/>
        <w:autoSpaceDN w:val="0"/>
        <w:adjustRightInd w:val="0"/>
        <w:spacing w:after="0" w:line="276"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90"/>
        <w:gridCol w:w="5822"/>
      </w:tblGrid>
      <w:tr w:rsidR="00CD288D" w:rsidRPr="007D22A0" w14:paraId="10E768E4" w14:textId="77777777" w:rsidTr="00FB1202">
        <w:trPr>
          <w:trHeight w:val="209"/>
          <w:jc w:val="center"/>
        </w:trPr>
        <w:tc>
          <w:tcPr>
            <w:tcW w:w="2790" w:type="dxa"/>
          </w:tcPr>
          <w:p w14:paraId="7A7D563C" w14:textId="77777777" w:rsidR="00E5438D" w:rsidRPr="007D22A0" w:rsidRDefault="00E5438D" w:rsidP="007D22A0">
            <w:pPr>
              <w:spacing w:line="240" w:lineRule="auto"/>
              <w:contextualSpacing/>
              <w:jc w:val="both"/>
              <w:rPr>
                <w:rFonts w:ascii="Arial" w:hAnsi="Arial" w:cs="Arial"/>
                <w:szCs w:val="24"/>
              </w:rPr>
            </w:pPr>
            <w:r w:rsidRPr="007D22A0">
              <w:rPr>
                <w:rFonts w:ascii="Arial" w:hAnsi="Arial" w:cs="Arial"/>
                <w:szCs w:val="24"/>
              </w:rPr>
              <w:t>Radicación</w:t>
            </w:r>
          </w:p>
        </w:tc>
        <w:tc>
          <w:tcPr>
            <w:tcW w:w="5822" w:type="dxa"/>
          </w:tcPr>
          <w:p w14:paraId="3562230D" w14:textId="694E1D81" w:rsidR="00E5438D" w:rsidRPr="007D22A0" w:rsidRDefault="0015410D" w:rsidP="007D22A0">
            <w:pPr>
              <w:spacing w:line="240" w:lineRule="auto"/>
              <w:contextualSpacing/>
              <w:jc w:val="both"/>
              <w:rPr>
                <w:rFonts w:ascii="Arial" w:hAnsi="Arial" w:cs="Arial"/>
                <w:szCs w:val="24"/>
              </w:rPr>
            </w:pPr>
            <w:r w:rsidRPr="007D22A0">
              <w:rPr>
                <w:rFonts w:ascii="Arial" w:hAnsi="Arial" w:cs="Arial"/>
                <w:szCs w:val="24"/>
              </w:rPr>
              <w:t>66001 31 07 001 2017 00035 01</w:t>
            </w:r>
          </w:p>
        </w:tc>
      </w:tr>
      <w:tr w:rsidR="00CD288D" w:rsidRPr="007D22A0" w14:paraId="230BC53B" w14:textId="77777777" w:rsidTr="00FB1202">
        <w:trPr>
          <w:jc w:val="center"/>
        </w:trPr>
        <w:tc>
          <w:tcPr>
            <w:tcW w:w="2790" w:type="dxa"/>
          </w:tcPr>
          <w:p w14:paraId="18AFAB07" w14:textId="77777777" w:rsidR="00E5438D" w:rsidRPr="007D22A0" w:rsidRDefault="00E5438D" w:rsidP="007D22A0">
            <w:pPr>
              <w:spacing w:line="240" w:lineRule="auto"/>
              <w:contextualSpacing/>
              <w:jc w:val="both"/>
              <w:rPr>
                <w:rFonts w:ascii="Arial" w:hAnsi="Arial" w:cs="Arial"/>
                <w:szCs w:val="24"/>
              </w:rPr>
            </w:pPr>
            <w:r w:rsidRPr="007D22A0">
              <w:rPr>
                <w:rFonts w:ascii="Arial" w:hAnsi="Arial" w:cs="Arial"/>
                <w:szCs w:val="24"/>
              </w:rPr>
              <w:t xml:space="preserve">Procesado </w:t>
            </w:r>
          </w:p>
        </w:tc>
        <w:tc>
          <w:tcPr>
            <w:tcW w:w="5822" w:type="dxa"/>
          </w:tcPr>
          <w:p w14:paraId="2640E7DD" w14:textId="63A68E07" w:rsidR="00E5438D" w:rsidRPr="007D22A0" w:rsidRDefault="00A74B1B" w:rsidP="007D22A0">
            <w:pPr>
              <w:spacing w:line="240" w:lineRule="auto"/>
              <w:contextualSpacing/>
              <w:jc w:val="both"/>
              <w:rPr>
                <w:rFonts w:ascii="Arial" w:hAnsi="Arial" w:cs="Arial"/>
                <w:szCs w:val="24"/>
              </w:rPr>
            </w:pPr>
            <w:proofErr w:type="spellStart"/>
            <w:r>
              <w:rPr>
                <w:rFonts w:ascii="Arial" w:hAnsi="Arial" w:cs="Arial"/>
                <w:szCs w:val="24"/>
              </w:rPr>
              <w:t>DFGS</w:t>
            </w:r>
            <w:proofErr w:type="spellEnd"/>
          </w:p>
        </w:tc>
      </w:tr>
      <w:tr w:rsidR="00CD288D" w:rsidRPr="007D22A0" w14:paraId="5E48AA52" w14:textId="77777777" w:rsidTr="00FB1202">
        <w:trPr>
          <w:trHeight w:val="336"/>
          <w:jc w:val="center"/>
        </w:trPr>
        <w:tc>
          <w:tcPr>
            <w:tcW w:w="2790" w:type="dxa"/>
          </w:tcPr>
          <w:p w14:paraId="159A27E7" w14:textId="77777777" w:rsidR="00E5438D" w:rsidRPr="007D22A0" w:rsidRDefault="00E5438D" w:rsidP="007D22A0">
            <w:pPr>
              <w:spacing w:line="240" w:lineRule="auto"/>
              <w:contextualSpacing/>
              <w:jc w:val="both"/>
              <w:rPr>
                <w:rFonts w:ascii="Arial" w:hAnsi="Arial" w:cs="Arial"/>
                <w:szCs w:val="24"/>
              </w:rPr>
            </w:pPr>
            <w:r w:rsidRPr="007D22A0">
              <w:rPr>
                <w:rFonts w:ascii="Arial" w:hAnsi="Arial" w:cs="Arial"/>
                <w:szCs w:val="24"/>
              </w:rPr>
              <w:t>Delitos</w:t>
            </w:r>
          </w:p>
        </w:tc>
        <w:tc>
          <w:tcPr>
            <w:tcW w:w="5822" w:type="dxa"/>
          </w:tcPr>
          <w:p w14:paraId="55F976A0" w14:textId="22FFB622" w:rsidR="00E5438D" w:rsidRPr="007D22A0" w:rsidRDefault="0015410D" w:rsidP="007D22A0">
            <w:pPr>
              <w:spacing w:line="240" w:lineRule="auto"/>
              <w:contextualSpacing/>
              <w:jc w:val="both"/>
              <w:rPr>
                <w:rFonts w:ascii="Arial" w:hAnsi="Arial" w:cs="Arial"/>
                <w:szCs w:val="24"/>
              </w:rPr>
            </w:pPr>
            <w:r w:rsidRPr="007D22A0">
              <w:rPr>
                <w:rFonts w:ascii="Arial" w:hAnsi="Arial" w:cs="Arial"/>
                <w:szCs w:val="24"/>
              </w:rPr>
              <w:t xml:space="preserve">Concierto para delinquir agravado </w:t>
            </w:r>
          </w:p>
        </w:tc>
      </w:tr>
      <w:tr w:rsidR="00CD288D" w:rsidRPr="007D22A0" w14:paraId="6ACEB8BD" w14:textId="77777777" w:rsidTr="00FB1202">
        <w:trPr>
          <w:jc w:val="center"/>
        </w:trPr>
        <w:tc>
          <w:tcPr>
            <w:tcW w:w="2790" w:type="dxa"/>
          </w:tcPr>
          <w:p w14:paraId="24BAEF98" w14:textId="77777777" w:rsidR="00E5438D" w:rsidRPr="007D22A0" w:rsidRDefault="00E5438D" w:rsidP="007D22A0">
            <w:pPr>
              <w:spacing w:line="240" w:lineRule="auto"/>
              <w:contextualSpacing/>
              <w:jc w:val="both"/>
              <w:rPr>
                <w:rFonts w:ascii="Arial" w:hAnsi="Arial" w:cs="Arial"/>
                <w:szCs w:val="24"/>
              </w:rPr>
            </w:pPr>
            <w:r w:rsidRPr="007D22A0">
              <w:rPr>
                <w:rFonts w:ascii="Arial" w:hAnsi="Arial" w:cs="Arial"/>
                <w:szCs w:val="24"/>
              </w:rPr>
              <w:t xml:space="preserve">Juzgado de conocimiento </w:t>
            </w:r>
          </w:p>
        </w:tc>
        <w:tc>
          <w:tcPr>
            <w:tcW w:w="5822" w:type="dxa"/>
            <w:vAlign w:val="center"/>
          </w:tcPr>
          <w:p w14:paraId="328671F6" w14:textId="40C3AEF7" w:rsidR="00E5438D" w:rsidRPr="007D22A0" w:rsidRDefault="0015410D" w:rsidP="00FB1202">
            <w:pPr>
              <w:spacing w:line="240" w:lineRule="auto"/>
              <w:contextualSpacing/>
              <w:jc w:val="both"/>
              <w:rPr>
                <w:rFonts w:ascii="Arial" w:hAnsi="Arial" w:cs="Arial"/>
                <w:szCs w:val="24"/>
              </w:rPr>
            </w:pPr>
            <w:r w:rsidRPr="007D22A0">
              <w:rPr>
                <w:rFonts w:ascii="Arial" w:hAnsi="Arial" w:cs="Arial"/>
                <w:szCs w:val="24"/>
              </w:rPr>
              <w:t>Primero</w:t>
            </w:r>
            <w:r w:rsidR="004D065C" w:rsidRPr="007D22A0">
              <w:rPr>
                <w:rFonts w:ascii="Arial" w:hAnsi="Arial" w:cs="Arial"/>
                <w:szCs w:val="24"/>
              </w:rPr>
              <w:t xml:space="preserve"> Penal del Circuito Especializado</w:t>
            </w:r>
            <w:r w:rsidR="00FB1202">
              <w:rPr>
                <w:rFonts w:ascii="Arial" w:hAnsi="Arial" w:cs="Arial"/>
                <w:szCs w:val="24"/>
              </w:rPr>
              <w:t xml:space="preserve"> </w:t>
            </w:r>
            <w:r w:rsidR="004D065C" w:rsidRPr="007D22A0">
              <w:rPr>
                <w:rFonts w:ascii="Arial" w:hAnsi="Arial" w:cs="Arial"/>
                <w:szCs w:val="24"/>
              </w:rPr>
              <w:t>de Pereira</w:t>
            </w:r>
            <w:r w:rsidR="0021136E" w:rsidRPr="007D22A0">
              <w:rPr>
                <w:rFonts w:ascii="Arial" w:hAnsi="Arial" w:cs="Arial"/>
                <w:szCs w:val="24"/>
              </w:rPr>
              <w:t xml:space="preserve"> </w:t>
            </w:r>
          </w:p>
        </w:tc>
      </w:tr>
      <w:tr w:rsidR="00CD288D" w:rsidRPr="007D22A0" w14:paraId="3096697C" w14:textId="77777777" w:rsidTr="00FB1202">
        <w:trPr>
          <w:jc w:val="center"/>
        </w:trPr>
        <w:tc>
          <w:tcPr>
            <w:tcW w:w="2790" w:type="dxa"/>
          </w:tcPr>
          <w:p w14:paraId="17922AB7" w14:textId="77777777" w:rsidR="00E5438D" w:rsidRPr="007D22A0" w:rsidRDefault="00E5438D" w:rsidP="007D22A0">
            <w:pPr>
              <w:spacing w:line="240" w:lineRule="auto"/>
              <w:contextualSpacing/>
              <w:jc w:val="both"/>
              <w:rPr>
                <w:rFonts w:ascii="Arial" w:hAnsi="Arial" w:cs="Arial"/>
                <w:szCs w:val="24"/>
              </w:rPr>
            </w:pPr>
            <w:r w:rsidRPr="007D22A0">
              <w:rPr>
                <w:rFonts w:ascii="Arial" w:hAnsi="Arial" w:cs="Arial"/>
                <w:szCs w:val="24"/>
              </w:rPr>
              <w:t xml:space="preserve">Asunto </w:t>
            </w:r>
          </w:p>
        </w:tc>
        <w:tc>
          <w:tcPr>
            <w:tcW w:w="5822" w:type="dxa"/>
          </w:tcPr>
          <w:p w14:paraId="5D7D724A" w14:textId="71CB7C34" w:rsidR="00E5438D" w:rsidRPr="007D22A0" w:rsidRDefault="00E5438D" w:rsidP="007D22A0">
            <w:pPr>
              <w:spacing w:line="240" w:lineRule="auto"/>
              <w:contextualSpacing/>
              <w:jc w:val="both"/>
              <w:rPr>
                <w:rFonts w:ascii="Arial" w:hAnsi="Arial" w:cs="Arial"/>
                <w:szCs w:val="24"/>
              </w:rPr>
            </w:pPr>
            <w:r w:rsidRPr="007D22A0">
              <w:rPr>
                <w:rFonts w:ascii="Arial" w:hAnsi="Arial" w:cs="Arial"/>
                <w:szCs w:val="24"/>
              </w:rPr>
              <w:t>Recurso de apelación interpuesto en contra de la sentencia</w:t>
            </w:r>
            <w:r w:rsidR="00640FC2" w:rsidRPr="007D22A0">
              <w:rPr>
                <w:rFonts w:ascii="Arial" w:hAnsi="Arial" w:cs="Arial"/>
                <w:szCs w:val="24"/>
              </w:rPr>
              <w:t xml:space="preserve"> anticipada</w:t>
            </w:r>
            <w:r w:rsidR="000A3E14" w:rsidRPr="007D22A0">
              <w:rPr>
                <w:rFonts w:ascii="Arial" w:hAnsi="Arial" w:cs="Arial"/>
                <w:szCs w:val="24"/>
              </w:rPr>
              <w:t xml:space="preserve"> del </w:t>
            </w:r>
            <w:r w:rsidR="0015410D" w:rsidRPr="007D22A0">
              <w:rPr>
                <w:rFonts w:ascii="Arial" w:hAnsi="Arial" w:cs="Arial"/>
                <w:szCs w:val="24"/>
              </w:rPr>
              <w:t>21 de diciembre</w:t>
            </w:r>
            <w:r w:rsidR="004D065C" w:rsidRPr="007D22A0">
              <w:rPr>
                <w:rFonts w:ascii="Arial" w:hAnsi="Arial" w:cs="Arial"/>
                <w:szCs w:val="24"/>
              </w:rPr>
              <w:t xml:space="preserve"> de 2017</w:t>
            </w:r>
            <w:r w:rsidRPr="007D22A0">
              <w:rPr>
                <w:rFonts w:ascii="Arial" w:hAnsi="Arial" w:cs="Arial"/>
                <w:szCs w:val="24"/>
              </w:rPr>
              <w:t>.</w:t>
            </w:r>
          </w:p>
        </w:tc>
      </w:tr>
    </w:tbl>
    <w:p w14:paraId="02059C42" w14:textId="77777777" w:rsidR="00433893" w:rsidRPr="007D22A0" w:rsidRDefault="00433893" w:rsidP="007D22A0">
      <w:pPr>
        <w:spacing w:line="276" w:lineRule="auto"/>
        <w:contextualSpacing/>
        <w:jc w:val="both"/>
        <w:rPr>
          <w:rFonts w:ascii="Arial" w:hAnsi="Arial" w:cs="Arial"/>
          <w:sz w:val="24"/>
          <w:szCs w:val="24"/>
        </w:rPr>
      </w:pPr>
    </w:p>
    <w:p w14:paraId="65CF1204" w14:textId="56F2B911" w:rsidR="0050323B" w:rsidRPr="007D22A0" w:rsidRDefault="00BE121C" w:rsidP="00F86F42">
      <w:pPr>
        <w:pStyle w:val="Prrafodelista"/>
        <w:numPr>
          <w:ilvl w:val="0"/>
          <w:numId w:val="2"/>
        </w:numPr>
        <w:spacing w:after="0" w:line="276" w:lineRule="auto"/>
        <w:ind w:left="0" w:firstLine="0"/>
        <w:jc w:val="center"/>
        <w:rPr>
          <w:rFonts w:ascii="Arial" w:hAnsi="Arial" w:cs="Arial"/>
          <w:b/>
          <w:sz w:val="24"/>
          <w:szCs w:val="24"/>
        </w:rPr>
      </w:pPr>
      <w:r w:rsidRPr="007D22A0">
        <w:rPr>
          <w:rFonts w:ascii="Arial" w:hAnsi="Arial" w:cs="Arial"/>
          <w:b/>
          <w:sz w:val="24"/>
          <w:szCs w:val="24"/>
        </w:rPr>
        <w:t>ASUNTO A DECIDIR</w:t>
      </w:r>
    </w:p>
    <w:p w14:paraId="29C6A9C2" w14:textId="77777777" w:rsidR="007D22A0" w:rsidRDefault="007D22A0" w:rsidP="007D22A0">
      <w:pPr>
        <w:spacing w:line="276" w:lineRule="auto"/>
        <w:contextualSpacing/>
        <w:jc w:val="both"/>
        <w:rPr>
          <w:rFonts w:ascii="Arial" w:hAnsi="Arial" w:cs="Arial"/>
          <w:sz w:val="24"/>
          <w:szCs w:val="24"/>
        </w:rPr>
      </w:pPr>
    </w:p>
    <w:p w14:paraId="5B002FE2" w14:textId="29CA2087" w:rsidR="003C70C6" w:rsidRPr="007D22A0" w:rsidRDefault="0050323B" w:rsidP="007D22A0">
      <w:pPr>
        <w:spacing w:after="0" w:line="276" w:lineRule="auto"/>
        <w:contextualSpacing/>
        <w:jc w:val="both"/>
        <w:rPr>
          <w:rFonts w:ascii="Arial" w:hAnsi="Arial" w:cs="Arial"/>
          <w:sz w:val="24"/>
          <w:szCs w:val="24"/>
        </w:rPr>
      </w:pPr>
      <w:bookmarkStart w:id="0" w:name="_GoBack"/>
      <w:bookmarkEnd w:id="0"/>
      <w:r w:rsidRPr="007D22A0">
        <w:rPr>
          <w:rFonts w:ascii="Arial" w:hAnsi="Arial" w:cs="Arial"/>
          <w:sz w:val="24"/>
          <w:szCs w:val="24"/>
        </w:rPr>
        <w:lastRenderedPageBreak/>
        <w:t>Se procede a decidir lo concerniente al recur</w:t>
      </w:r>
      <w:r w:rsidR="003C70C6" w:rsidRPr="007D22A0">
        <w:rPr>
          <w:rFonts w:ascii="Arial" w:hAnsi="Arial" w:cs="Arial"/>
          <w:sz w:val="24"/>
          <w:szCs w:val="24"/>
        </w:rPr>
        <w:t>so de apelación interpuesto por el</w:t>
      </w:r>
      <w:r w:rsidR="0048588E" w:rsidRPr="007D22A0">
        <w:rPr>
          <w:rFonts w:ascii="Arial" w:hAnsi="Arial" w:cs="Arial"/>
          <w:sz w:val="24"/>
          <w:szCs w:val="24"/>
        </w:rPr>
        <w:t xml:space="preserve"> </w:t>
      </w:r>
      <w:r w:rsidR="004D065C" w:rsidRPr="007D22A0">
        <w:rPr>
          <w:rFonts w:ascii="Arial" w:hAnsi="Arial" w:cs="Arial"/>
          <w:sz w:val="24"/>
          <w:szCs w:val="24"/>
        </w:rPr>
        <w:t xml:space="preserve">defensor </w:t>
      </w:r>
      <w:r w:rsidR="000346E3" w:rsidRPr="007D22A0">
        <w:rPr>
          <w:rFonts w:ascii="Arial" w:hAnsi="Arial" w:cs="Arial"/>
          <w:sz w:val="24"/>
          <w:szCs w:val="24"/>
        </w:rPr>
        <w:t xml:space="preserve">de </w:t>
      </w:r>
      <w:proofErr w:type="spellStart"/>
      <w:r w:rsidR="00A74B1B">
        <w:rPr>
          <w:rFonts w:ascii="Arial" w:hAnsi="Arial" w:cs="Arial"/>
          <w:sz w:val="24"/>
          <w:szCs w:val="24"/>
        </w:rPr>
        <w:t>DFGS</w:t>
      </w:r>
      <w:proofErr w:type="spellEnd"/>
      <w:r w:rsidR="0048588E" w:rsidRPr="007D22A0">
        <w:rPr>
          <w:rFonts w:ascii="Arial" w:hAnsi="Arial" w:cs="Arial"/>
          <w:sz w:val="24"/>
          <w:szCs w:val="24"/>
        </w:rPr>
        <w:t xml:space="preserve"> </w:t>
      </w:r>
      <w:r w:rsidRPr="007D22A0">
        <w:rPr>
          <w:rFonts w:ascii="Arial" w:hAnsi="Arial" w:cs="Arial"/>
          <w:sz w:val="24"/>
          <w:szCs w:val="24"/>
        </w:rPr>
        <w:t>cont</w:t>
      </w:r>
      <w:r w:rsidR="0048588E" w:rsidRPr="007D22A0">
        <w:rPr>
          <w:rFonts w:ascii="Arial" w:hAnsi="Arial" w:cs="Arial"/>
          <w:sz w:val="24"/>
          <w:szCs w:val="24"/>
        </w:rPr>
        <w:t xml:space="preserve">ra la </w:t>
      </w:r>
      <w:r w:rsidR="003C70C6" w:rsidRPr="007D22A0">
        <w:rPr>
          <w:rFonts w:ascii="Arial" w:hAnsi="Arial" w:cs="Arial"/>
          <w:sz w:val="24"/>
          <w:szCs w:val="24"/>
        </w:rPr>
        <w:t xml:space="preserve">sentencia anticipada del </w:t>
      </w:r>
      <w:r w:rsidR="0015410D" w:rsidRPr="007D22A0">
        <w:rPr>
          <w:rFonts w:ascii="Arial" w:hAnsi="Arial" w:cs="Arial"/>
          <w:sz w:val="24"/>
          <w:szCs w:val="24"/>
        </w:rPr>
        <w:t>21 de diciembre</w:t>
      </w:r>
      <w:r w:rsidR="004D065C" w:rsidRPr="007D22A0">
        <w:rPr>
          <w:rFonts w:ascii="Arial" w:hAnsi="Arial" w:cs="Arial"/>
          <w:sz w:val="24"/>
          <w:szCs w:val="24"/>
        </w:rPr>
        <w:t xml:space="preserve"> de 2017</w:t>
      </w:r>
      <w:r w:rsidR="003C70C6" w:rsidRPr="007D22A0">
        <w:rPr>
          <w:rFonts w:ascii="Arial" w:hAnsi="Arial" w:cs="Arial"/>
          <w:sz w:val="24"/>
          <w:szCs w:val="24"/>
        </w:rPr>
        <w:t xml:space="preserve"> proferida por e</w:t>
      </w:r>
      <w:r w:rsidR="0048588E" w:rsidRPr="007D22A0">
        <w:rPr>
          <w:rFonts w:ascii="Arial" w:hAnsi="Arial" w:cs="Arial"/>
          <w:sz w:val="24"/>
          <w:szCs w:val="24"/>
        </w:rPr>
        <w:t xml:space="preserve">l </w:t>
      </w:r>
      <w:r w:rsidRPr="007D22A0">
        <w:rPr>
          <w:rFonts w:ascii="Arial" w:hAnsi="Arial" w:cs="Arial"/>
          <w:sz w:val="24"/>
          <w:szCs w:val="24"/>
        </w:rPr>
        <w:t xml:space="preserve">Juzgado </w:t>
      </w:r>
      <w:r w:rsidR="0015410D" w:rsidRPr="007D22A0">
        <w:rPr>
          <w:rFonts w:ascii="Arial" w:hAnsi="Arial" w:cs="Arial"/>
          <w:sz w:val="24"/>
          <w:szCs w:val="24"/>
        </w:rPr>
        <w:t>Primero</w:t>
      </w:r>
      <w:r w:rsidR="004D065C" w:rsidRPr="007D22A0">
        <w:rPr>
          <w:rFonts w:ascii="Arial" w:hAnsi="Arial" w:cs="Arial"/>
          <w:sz w:val="24"/>
          <w:szCs w:val="24"/>
        </w:rPr>
        <w:t xml:space="preserve"> Penal del Circuito Especializado de Pereira</w:t>
      </w:r>
      <w:r w:rsidR="003C70C6" w:rsidRPr="007D22A0">
        <w:rPr>
          <w:rFonts w:ascii="Arial" w:hAnsi="Arial" w:cs="Arial"/>
          <w:sz w:val="24"/>
          <w:szCs w:val="24"/>
        </w:rPr>
        <w:t xml:space="preserve"> (Risaralda),</w:t>
      </w:r>
      <w:r w:rsidR="0048588E" w:rsidRPr="007D22A0">
        <w:rPr>
          <w:rFonts w:ascii="Arial" w:hAnsi="Arial" w:cs="Arial"/>
          <w:sz w:val="24"/>
          <w:szCs w:val="24"/>
        </w:rPr>
        <w:t xml:space="preserve"> donde se le </w:t>
      </w:r>
      <w:r w:rsidR="003C70C6" w:rsidRPr="007D22A0">
        <w:rPr>
          <w:rFonts w:ascii="Arial" w:hAnsi="Arial" w:cs="Arial"/>
          <w:sz w:val="24"/>
          <w:szCs w:val="24"/>
        </w:rPr>
        <w:t xml:space="preserve">condenó a la pena principal de </w:t>
      </w:r>
      <w:r w:rsidR="0015410D" w:rsidRPr="007D22A0">
        <w:rPr>
          <w:rFonts w:ascii="Arial" w:hAnsi="Arial" w:cs="Arial"/>
          <w:sz w:val="24"/>
          <w:szCs w:val="24"/>
        </w:rPr>
        <w:t xml:space="preserve">3 años </w:t>
      </w:r>
      <w:r w:rsidR="000346E3" w:rsidRPr="007D22A0">
        <w:rPr>
          <w:rFonts w:ascii="Arial" w:hAnsi="Arial" w:cs="Arial"/>
          <w:sz w:val="24"/>
          <w:szCs w:val="24"/>
        </w:rPr>
        <w:t xml:space="preserve">de prisión y multa equivalente a </w:t>
      </w:r>
      <w:r w:rsidR="0015410D" w:rsidRPr="007D22A0">
        <w:rPr>
          <w:rFonts w:ascii="Arial" w:hAnsi="Arial" w:cs="Arial"/>
          <w:sz w:val="24"/>
          <w:szCs w:val="24"/>
        </w:rPr>
        <w:t>1.000</w:t>
      </w:r>
      <w:r w:rsidR="000346E3" w:rsidRPr="007D22A0">
        <w:rPr>
          <w:rFonts w:ascii="Arial" w:hAnsi="Arial" w:cs="Arial"/>
          <w:sz w:val="24"/>
          <w:szCs w:val="24"/>
        </w:rPr>
        <w:t xml:space="preserve"> </w:t>
      </w:r>
      <w:proofErr w:type="spellStart"/>
      <w:r w:rsidR="000346E3" w:rsidRPr="007D22A0">
        <w:rPr>
          <w:rFonts w:ascii="Arial" w:hAnsi="Arial" w:cs="Arial"/>
          <w:sz w:val="24"/>
          <w:szCs w:val="24"/>
        </w:rPr>
        <w:t>smlmv</w:t>
      </w:r>
      <w:proofErr w:type="spellEnd"/>
      <w:r w:rsidR="00BE121C" w:rsidRPr="007D22A0">
        <w:rPr>
          <w:rFonts w:ascii="Arial" w:hAnsi="Arial" w:cs="Arial"/>
          <w:sz w:val="24"/>
          <w:szCs w:val="24"/>
        </w:rPr>
        <w:t xml:space="preserve">, </w:t>
      </w:r>
      <w:r w:rsidR="0048588E" w:rsidRPr="007D22A0">
        <w:rPr>
          <w:rFonts w:ascii="Arial" w:hAnsi="Arial" w:cs="Arial"/>
          <w:sz w:val="24"/>
          <w:szCs w:val="24"/>
        </w:rPr>
        <w:t xml:space="preserve">como </w:t>
      </w:r>
      <w:r w:rsidR="00BE121C" w:rsidRPr="007D22A0">
        <w:rPr>
          <w:rFonts w:ascii="Arial" w:hAnsi="Arial" w:cs="Arial"/>
          <w:sz w:val="24"/>
          <w:szCs w:val="24"/>
        </w:rPr>
        <w:t xml:space="preserve">responsable de la conducta de </w:t>
      </w:r>
      <w:r w:rsidR="0015410D" w:rsidRPr="007D22A0">
        <w:rPr>
          <w:rFonts w:ascii="Arial" w:hAnsi="Arial" w:cs="Arial"/>
          <w:sz w:val="24"/>
          <w:szCs w:val="24"/>
        </w:rPr>
        <w:t xml:space="preserve">concierto para delinquir agravado. </w:t>
      </w:r>
    </w:p>
    <w:p w14:paraId="25CB2CA0" w14:textId="77777777" w:rsidR="00F26A93" w:rsidRPr="007D22A0" w:rsidRDefault="00F26A93" w:rsidP="00F86F42">
      <w:pPr>
        <w:pStyle w:val="Prrafodelista"/>
        <w:spacing w:line="276" w:lineRule="auto"/>
        <w:ind w:left="0"/>
        <w:jc w:val="both"/>
        <w:rPr>
          <w:rFonts w:ascii="Arial" w:hAnsi="Arial" w:cs="Arial"/>
          <w:sz w:val="24"/>
          <w:szCs w:val="24"/>
        </w:rPr>
      </w:pPr>
    </w:p>
    <w:p w14:paraId="7A9A82E9" w14:textId="3B1D69DC" w:rsidR="0050323B" w:rsidRPr="007D22A0" w:rsidRDefault="0050323B" w:rsidP="00F86F42">
      <w:pPr>
        <w:pStyle w:val="Prrafodelista"/>
        <w:numPr>
          <w:ilvl w:val="0"/>
          <w:numId w:val="2"/>
        </w:numPr>
        <w:spacing w:line="276" w:lineRule="auto"/>
        <w:ind w:left="0" w:firstLine="0"/>
        <w:jc w:val="center"/>
        <w:rPr>
          <w:rFonts w:ascii="Arial" w:hAnsi="Arial" w:cs="Arial"/>
          <w:b/>
          <w:sz w:val="24"/>
          <w:szCs w:val="24"/>
        </w:rPr>
      </w:pPr>
      <w:r w:rsidRPr="007D22A0">
        <w:rPr>
          <w:rFonts w:ascii="Arial" w:hAnsi="Arial" w:cs="Arial"/>
          <w:b/>
          <w:sz w:val="24"/>
          <w:szCs w:val="24"/>
        </w:rPr>
        <w:t>ANTECEDENTES</w:t>
      </w:r>
    </w:p>
    <w:p w14:paraId="6FF030B0" w14:textId="77777777" w:rsidR="00920EB7" w:rsidRPr="007D22A0" w:rsidRDefault="00920EB7" w:rsidP="007D22A0">
      <w:pPr>
        <w:pStyle w:val="Prrafodelista"/>
        <w:spacing w:line="276" w:lineRule="auto"/>
        <w:jc w:val="both"/>
        <w:rPr>
          <w:rFonts w:ascii="Arial" w:hAnsi="Arial" w:cs="Arial"/>
          <w:sz w:val="24"/>
          <w:szCs w:val="24"/>
        </w:rPr>
      </w:pPr>
    </w:p>
    <w:p w14:paraId="2F47F9B1" w14:textId="078A74CB" w:rsidR="00515182" w:rsidRPr="007D22A0" w:rsidRDefault="00615648"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 xml:space="preserve">2.1 </w:t>
      </w:r>
      <w:r w:rsidR="00CD2AAF" w:rsidRPr="007D22A0">
        <w:rPr>
          <w:rFonts w:ascii="Arial" w:hAnsi="Arial" w:cs="Arial"/>
          <w:sz w:val="24"/>
          <w:szCs w:val="24"/>
        </w:rPr>
        <w:t>De conformidad con el acta de formulación de cargos con fines de sentencia anticipada (</w:t>
      </w:r>
      <w:proofErr w:type="spellStart"/>
      <w:r w:rsidR="00CD2AAF" w:rsidRPr="007D22A0">
        <w:rPr>
          <w:rFonts w:ascii="Arial" w:hAnsi="Arial" w:cs="Arial"/>
          <w:sz w:val="24"/>
          <w:szCs w:val="24"/>
        </w:rPr>
        <w:t>Fl</w:t>
      </w:r>
      <w:proofErr w:type="spellEnd"/>
      <w:r w:rsidR="00CD2AAF" w:rsidRPr="007D22A0">
        <w:rPr>
          <w:rFonts w:ascii="Arial" w:hAnsi="Arial" w:cs="Arial"/>
          <w:sz w:val="24"/>
          <w:szCs w:val="24"/>
        </w:rPr>
        <w:t xml:space="preserve">. 318-323 C.1), el supuesto fáctico es el siguiente: </w:t>
      </w:r>
    </w:p>
    <w:p w14:paraId="42DDE2D7" w14:textId="77777777" w:rsidR="00CD5F6D" w:rsidRPr="007D22A0" w:rsidRDefault="00CD5F6D" w:rsidP="007D22A0">
      <w:pPr>
        <w:pStyle w:val="Prrafodelista"/>
        <w:spacing w:after="0" w:line="276" w:lineRule="auto"/>
        <w:ind w:left="420" w:right="618"/>
        <w:jc w:val="both"/>
        <w:rPr>
          <w:rFonts w:ascii="Arial" w:hAnsi="Arial" w:cs="Arial"/>
          <w:i/>
          <w:sz w:val="24"/>
          <w:szCs w:val="24"/>
        </w:rPr>
      </w:pPr>
    </w:p>
    <w:p w14:paraId="6D822DB0" w14:textId="47759FAC"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“De entrada debe advertir la Fiscalía que en el presente asunto se encuentra desvirtuada la presunción de inocencia que cobijaba al señor </w:t>
      </w:r>
      <w:proofErr w:type="spellStart"/>
      <w:r w:rsidR="00A74B1B">
        <w:rPr>
          <w:rFonts w:ascii="Arial" w:hAnsi="Arial" w:cs="Arial"/>
          <w:i/>
          <w:szCs w:val="24"/>
        </w:rPr>
        <w:t>DFGS</w:t>
      </w:r>
      <w:proofErr w:type="spellEnd"/>
      <w:r w:rsidRPr="00F86F42">
        <w:rPr>
          <w:rFonts w:ascii="Arial" w:hAnsi="Arial" w:cs="Arial"/>
          <w:i/>
          <w:szCs w:val="24"/>
        </w:rPr>
        <w:t>, pues todo indica que es probable autor del delito de CONCIERTO PARA DELINQUIR AGRAVADO, tal como se verá:</w:t>
      </w:r>
    </w:p>
    <w:p w14:paraId="65AF538E"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361FB671" w14:textId="77777777" w:rsidR="00CD2AAF"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1.</w:t>
      </w:r>
      <w:r w:rsidRPr="00F86F42">
        <w:rPr>
          <w:rFonts w:ascii="Arial" w:hAnsi="Arial" w:cs="Arial"/>
          <w:i/>
          <w:szCs w:val="24"/>
        </w:rPr>
        <w:tab/>
        <w:t xml:space="preserve">- Fue en su momento de conocimiento público, notorio y generalizado que el Gobierno Nacional Mediante Resolución 091 del mes de junio de 2004, declaró la iniciación de un proceso de paz, negociación y firma de acuerdo con las Autodefensas Unidas - </w:t>
      </w:r>
      <w:proofErr w:type="spellStart"/>
      <w:r w:rsidRPr="00F86F42">
        <w:rPr>
          <w:rFonts w:ascii="Arial" w:hAnsi="Arial" w:cs="Arial"/>
          <w:i/>
          <w:szCs w:val="24"/>
        </w:rPr>
        <w:t>AUC</w:t>
      </w:r>
      <w:proofErr w:type="spellEnd"/>
      <w:r w:rsidRPr="00F86F42">
        <w:rPr>
          <w:rFonts w:ascii="Arial" w:hAnsi="Arial" w:cs="Arial"/>
          <w:i/>
          <w:szCs w:val="24"/>
        </w:rPr>
        <w:t xml:space="preserve"> de conformidad con lo normado en el artículo 3 de la ley 782 de 2002.</w:t>
      </w:r>
    </w:p>
    <w:p w14:paraId="164100F9" w14:textId="77777777" w:rsidR="00F86F42" w:rsidRPr="00F86F42" w:rsidRDefault="00F86F42" w:rsidP="00F86F42">
      <w:pPr>
        <w:pStyle w:val="Prrafodelista"/>
        <w:spacing w:after="0" w:line="240" w:lineRule="auto"/>
        <w:ind w:left="420" w:right="418"/>
        <w:jc w:val="both"/>
        <w:rPr>
          <w:rFonts w:ascii="Arial" w:hAnsi="Arial" w:cs="Arial"/>
          <w:i/>
          <w:szCs w:val="24"/>
        </w:rPr>
      </w:pPr>
    </w:p>
    <w:p w14:paraId="79A6F07A" w14:textId="45E0815C"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2.</w:t>
      </w:r>
      <w:r w:rsidRPr="00F86F42">
        <w:rPr>
          <w:rFonts w:ascii="Arial" w:hAnsi="Arial" w:cs="Arial"/>
          <w:i/>
          <w:szCs w:val="24"/>
        </w:rPr>
        <w:tab/>
        <w:t xml:space="preserve">- Es un hecho cierto que mediante con Resolución No. 124 del 8 de junio de 2005 la Presidencia de la República reconoce para efectos de la coordinación de desmovilización del Bloque Central Bolívar de las Autodefensas Unidas de Colombia </w:t>
      </w:r>
      <w:proofErr w:type="spellStart"/>
      <w:r w:rsidRPr="00F86F42">
        <w:rPr>
          <w:rFonts w:ascii="Arial" w:hAnsi="Arial" w:cs="Arial"/>
          <w:i/>
          <w:szCs w:val="24"/>
        </w:rPr>
        <w:t>AUC</w:t>
      </w:r>
      <w:proofErr w:type="spellEnd"/>
      <w:r w:rsidRPr="00F86F42">
        <w:rPr>
          <w:rFonts w:ascii="Arial" w:hAnsi="Arial" w:cs="Arial"/>
          <w:i/>
          <w:szCs w:val="24"/>
        </w:rPr>
        <w:t xml:space="preserve">, la calidad de miembro representante de las mismas a CARLOS MARIO JIMÉNEZ NARANJO alias “MACACO”. Siendo prorrogado tal reconocimiento en la Resolución No. 343 del 19 de diciembre de 2005. A su vez JIMÉNEZ NARANJO en su calidad de Miembro representante del Bloque Central Bolívar, suscribió la “lista de desmovilizados” en la que se reconoció como “miembros" de dicha organización a un grupo de ciudadanos quienes manifestaban su voluntad de reincorporarse a la vida civil en vigencia de la Ley 782 de 2002 y el Decreto 3360 de 2003; encontrándose dentro de ella al señor </w:t>
      </w:r>
      <w:proofErr w:type="spellStart"/>
      <w:r w:rsidR="00A74B1B">
        <w:rPr>
          <w:rFonts w:ascii="Arial" w:hAnsi="Arial" w:cs="Arial"/>
          <w:i/>
          <w:szCs w:val="24"/>
        </w:rPr>
        <w:t>DFGS</w:t>
      </w:r>
      <w:proofErr w:type="spellEnd"/>
      <w:r w:rsidRPr="00F86F42">
        <w:rPr>
          <w:rFonts w:ascii="Arial" w:hAnsi="Arial" w:cs="Arial"/>
          <w:i/>
          <w:szCs w:val="24"/>
        </w:rPr>
        <w:t xml:space="preserve"> identificado con C.C. No. 18.523.695.</w:t>
      </w:r>
    </w:p>
    <w:p w14:paraId="602CC5D0"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146479F3" w14:textId="411AB1FA"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3.</w:t>
      </w:r>
      <w:r w:rsidRPr="00F86F42">
        <w:rPr>
          <w:rFonts w:ascii="Arial" w:hAnsi="Arial" w:cs="Arial"/>
          <w:i/>
          <w:szCs w:val="24"/>
        </w:rPr>
        <w:tab/>
        <w:t>- También es verificable que para el día 15 del mes de diciembre del año 2005 en el municipio de Santuario - Risaralda, se produjo la desmovilización del BLOQUE CENTRAL BOLÍVAR de las Autodefensas Unidas de Colombia, en un total de 552 hombres.</w:t>
      </w:r>
    </w:p>
    <w:p w14:paraId="5933F4B8"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6DA71C0B" w14:textId="43EB56D7"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4.</w:t>
      </w:r>
      <w:r w:rsidRPr="00F86F42">
        <w:rPr>
          <w:rFonts w:ascii="Arial" w:hAnsi="Arial" w:cs="Arial"/>
          <w:i/>
          <w:szCs w:val="24"/>
        </w:rPr>
        <w:tab/>
        <w:t xml:space="preserve">- En el trámite de desmovilización, </w:t>
      </w:r>
      <w:proofErr w:type="spellStart"/>
      <w:r w:rsidR="00A74B1B">
        <w:rPr>
          <w:rFonts w:ascii="Arial" w:hAnsi="Arial" w:cs="Arial"/>
          <w:i/>
          <w:szCs w:val="24"/>
        </w:rPr>
        <w:t>DFGS</w:t>
      </w:r>
      <w:proofErr w:type="spellEnd"/>
      <w:r w:rsidRPr="00F86F42">
        <w:rPr>
          <w:rFonts w:ascii="Arial" w:hAnsi="Arial" w:cs="Arial"/>
          <w:i/>
          <w:szCs w:val="24"/>
        </w:rPr>
        <w:t xml:space="preserve">, se relacionó ante la Fiscalía Delegada para la desmovilización de las </w:t>
      </w:r>
      <w:proofErr w:type="spellStart"/>
      <w:r w:rsidRPr="00F86F42">
        <w:rPr>
          <w:rFonts w:ascii="Arial" w:hAnsi="Arial" w:cs="Arial"/>
          <w:i/>
          <w:szCs w:val="24"/>
        </w:rPr>
        <w:t>AUC</w:t>
      </w:r>
      <w:proofErr w:type="spellEnd"/>
      <w:r w:rsidRPr="00F86F42">
        <w:rPr>
          <w:rFonts w:ascii="Arial" w:hAnsi="Arial" w:cs="Arial"/>
          <w:i/>
          <w:szCs w:val="24"/>
        </w:rPr>
        <w:t xml:space="preserve"> al frente Mártires de </w:t>
      </w:r>
      <w:proofErr w:type="spellStart"/>
      <w:r w:rsidRPr="00F86F42">
        <w:rPr>
          <w:rFonts w:ascii="Arial" w:hAnsi="Arial" w:cs="Arial"/>
          <w:i/>
          <w:szCs w:val="24"/>
        </w:rPr>
        <w:t>Guatica</w:t>
      </w:r>
      <w:proofErr w:type="spellEnd"/>
      <w:r w:rsidRPr="00F86F42">
        <w:rPr>
          <w:rFonts w:ascii="Arial" w:hAnsi="Arial" w:cs="Arial"/>
          <w:i/>
          <w:szCs w:val="24"/>
        </w:rPr>
        <w:t xml:space="preserve"> del “BLOQUE CENTRAL BOLÍVAR DE LAS </w:t>
      </w:r>
      <w:proofErr w:type="spellStart"/>
      <w:r w:rsidRPr="00F86F42">
        <w:rPr>
          <w:rFonts w:ascii="Arial" w:hAnsi="Arial" w:cs="Arial"/>
          <w:i/>
          <w:szCs w:val="24"/>
        </w:rPr>
        <w:t>AUC</w:t>
      </w:r>
      <w:proofErr w:type="spellEnd"/>
      <w:r w:rsidRPr="00F86F42">
        <w:rPr>
          <w:rFonts w:ascii="Arial" w:hAnsi="Arial" w:cs="Arial"/>
          <w:i/>
          <w:szCs w:val="24"/>
        </w:rPr>
        <w:t>, como uno de los integrantes de la agrupación, su deseo de reincorporarse a la vida civil y abandonar voluntariamente dicha organización.</w:t>
      </w:r>
    </w:p>
    <w:p w14:paraId="64957E18"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3EEBB7C0" w14:textId="65949D04"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5.</w:t>
      </w:r>
      <w:r w:rsidRPr="00F86F42">
        <w:rPr>
          <w:rFonts w:ascii="Arial" w:hAnsi="Arial" w:cs="Arial"/>
          <w:i/>
          <w:szCs w:val="24"/>
        </w:rPr>
        <w:tab/>
        <w:t xml:space="preserve">- Ninguna duda pues se presenta en el sentido de que </w:t>
      </w:r>
      <w:proofErr w:type="spellStart"/>
      <w:r w:rsidR="00A74B1B">
        <w:rPr>
          <w:rFonts w:ascii="Arial" w:hAnsi="Arial" w:cs="Arial"/>
          <w:i/>
          <w:szCs w:val="24"/>
        </w:rPr>
        <w:t>DFGS</w:t>
      </w:r>
      <w:proofErr w:type="spellEnd"/>
      <w:r w:rsidRPr="00F86F42">
        <w:rPr>
          <w:rFonts w:ascii="Arial" w:hAnsi="Arial" w:cs="Arial"/>
          <w:i/>
          <w:szCs w:val="24"/>
        </w:rPr>
        <w:t xml:space="preserve">, perteneció a un grupo al margen de la ley, como lo fueron las Autodefensas Unidas de Colombia, específicamente al Frente Mártires de </w:t>
      </w:r>
      <w:proofErr w:type="spellStart"/>
      <w:r w:rsidRPr="00F86F42">
        <w:rPr>
          <w:rFonts w:ascii="Arial" w:hAnsi="Arial" w:cs="Arial"/>
          <w:i/>
          <w:szCs w:val="24"/>
        </w:rPr>
        <w:t>Guatica</w:t>
      </w:r>
      <w:proofErr w:type="spellEnd"/>
      <w:r w:rsidRPr="00F86F42">
        <w:rPr>
          <w:rFonts w:ascii="Arial" w:hAnsi="Arial" w:cs="Arial"/>
          <w:i/>
          <w:szCs w:val="24"/>
        </w:rPr>
        <w:t xml:space="preserve"> del </w:t>
      </w:r>
      <w:proofErr w:type="spellStart"/>
      <w:r w:rsidRPr="00F86F42">
        <w:rPr>
          <w:rFonts w:ascii="Arial" w:hAnsi="Arial" w:cs="Arial"/>
          <w:i/>
          <w:szCs w:val="24"/>
        </w:rPr>
        <w:t>BCB</w:t>
      </w:r>
      <w:proofErr w:type="spellEnd"/>
      <w:r w:rsidRPr="00F86F42">
        <w:rPr>
          <w:rFonts w:ascii="Arial" w:hAnsi="Arial" w:cs="Arial"/>
          <w:i/>
          <w:szCs w:val="24"/>
        </w:rPr>
        <w:t>, así lo acepta y reconoce expresamente en su Indagatoria cuando manifiesta, entre otras cosas, que sí perteneció a ese grupo, la actividad desarrollada en el mismo, su tiempo de permanencia, la jurisdicción en la que estuvo y bajo el mando de quien, permaneciendo hasta el momento de la desmovilización en el mes de diciembre del año 2005.</w:t>
      </w:r>
    </w:p>
    <w:p w14:paraId="382A90B3"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6B22D639" w14:textId="102B5B4B"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6.</w:t>
      </w:r>
      <w:r w:rsidRPr="00F86F42">
        <w:rPr>
          <w:rFonts w:ascii="Arial" w:hAnsi="Arial" w:cs="Arial"/>
          <w:i/>
          <w:szCs w:val="24"/>
        </w:rPr>
        <w:tab/>
        <w:t xml:space="preserve">- De la documentación obrante al proceso allegada por la Policía Judicial se enseña que </w:t>
      </w:r>
      <w:proofErr w:type="spellStart"/>
      <w:r w:rsidR="00A74B1B">
        <w:rPr>
          <w:rFonts w:ascii="Arial" w:hAnsi="Arial" w:cs="Arial"/>
          <w:i/>
          <w:szCs w:val="24"/>
        </w:rPr>
        <w:t>DFGS</w:t>
      </w:r>
      <w:proofErr w:type="spellEnd"/>
      <w:r w:rsidRPr="00F86F42">
        <w:rPr>
          <w:rFonts w:ascii="Arial" w:hAnsi="Arial" w:cs="Arial"/>
          <w:i/>
          <w:szCs w:val="24"/>
        </w:rPr>
        <w:t xml:space="preserve"> identificado con C.C. No. 18.523.695, figura como desmovilizado </w:t>
      </w:r>
      <w:r w:rsidRPr="00F86F42">
        <w:rPr>
          <w:rFonts w:ascii="Arial" w:hAnsi="Arial" w:cs="Arial"/>
          <w:i/>
          <w:szCs w:val="24"/>
        </w:rPr>
        <w:lastRenderedPageBreak/>
        <w:t xml:space="preserve">y aparece registrado como tal como ex integrante de las Autodefensas Frente Mártires de </w:t>
      </w:r>
      <w:proofErr w:type="spellStart"/>
      <w:r w:rsidRPr="00F86F42">
        <w:rPr>
          <w:rFonts w:ascii="Arial" w:hAnsi="Arial" w:cs="Arial"/>
          <w:i/>
          <w:szCs w:val="24"/>
        </w:rPr>
        <w:t>Guatica</w:t>
      </w:r>
      <w:proofErr w:type="spellEnd"/>
      <w:r w:rsidRPr="00F86F42">
        <w:rPr>
          <w:rFonts w:ascii="Arial" w:hAnsi="Arial" w:cs="Arial"/>
          <w:i/>
          <w:szCs w:val="24"/>
        </w:rPr>
        <w:t xml:space="preserve"> del </w:t>
      </w:r>
      <w:proofErr w:type="spellStart"/>
      <w:r w:rsidRPr="00F86F42">
        <w:rPr>
          <w:rFonts w:ascii="Arial" w:hAnsi="Arial" w:cs="Arial"/>
          <w:i/>
          <w:szCs w:val="24"/>
        </w:rPr>
        <w:t>BCB</w:t>
      </w:r>
      <w:proofErr w:type="spellEnd"/>
      <w:r w:rsidRPr="00F86F42">
        <w:rPr>
          <w:rFonts w:ascii="Arial" w:hAnsi="Arial" w:cs="Arial"/>
          <w:i/>
          <w:szCs w:val="24"/>
        </w:rPr>
        <w:t>.</w:t>
      </w:r>
    </w:p>
    <w:p w14:paraId="5DE724D2"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328142C4" w14:textId="1A7D64D4"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De lo anterior se evidencia que la procesado </w:t>
      </w:r>
      <w:r w:rsidR="00365155" w:rsidRPr="00F86F42">
        <w:rPr>
          <w:rFonts w:ascii="Arial" w:hAnsi="Arial" w:cs="Arial"/>
          <w:i/>
          <w:szCs w:val="24"/>
        </w:rPr>
        <w:t xml:space="preserve">(sic) </w:t>
      </w:r>
      <w:proofErr w:type="spellStart"/>
      <w:r w:rsidR="00A74B1B">
        <w:rPr>
          <w:rFonts w:ascii="Arial" w:hAnsi="Arial" w:cs="Arial"/>
          <w:i/>
          <w:szCs w:val="24"/>
        </w:rPr>
        <w:t>DFGS</w:t>
      </w:r>
      <w:proofErr w:type="spellEnd"/>
      <w:r w:rsidRPr="00F86F42">
        <w:rPr>
          <w:rFonts w:ascii="Arial" w:hAnsi="Arial" w:cs="Arial"/>
          <w:i/>
          <w:szCs w:val="24"/>
        </w:rPr>
        <w:t xml:space="preserve"> confesó haber pertenecido a una organización armada ilegal, confesión que debe apreciarse o valorarse en todo su contexto, toda vez que fue realizada ante funcionario judicial, estando asistido de su defensor convencional, habiéndosele informado el derecho a no declarar contra sí mismo y fue realizada en forma consciente y voluntaria, tal como lo señala los artículos 280 y 282 del código de procedimiento penal.</w:t>
      </w:r>
    </w:p>
    <w:p w14:paraId="2FDCE308"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23EB2F00" w14:textId="1210B069"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Para la fiscalía es claro que </w:t>
      </w:r>
      <w:proofErr w:type="spellStart"/>
      <w:r w:rsidR="00A74B1B">
        <w:rPr>
          <w:rFonts w:ascii="Arial" w:hAnsi="Arial" w:cs="Arial"/>
          <w:i/>
          <w:szCs w:val="24"/>
        </w:rPr>
        <w:t>DFGS</w:t>
      </w:r>
      <w:proofErr w:type="spellEnd"/>
      <w:r w:rsidRPr="00F86F42">
        <w:rPr>
          <w:rFonts w:ascii="Arial" w:hAnsi="Arial" w:cs="Arial"/>
          <w:i/>
          <w:szCs w:val="24"/>
        </w:rPr>
        <w:t>, al desempeñar actividades dentro de la organización, promovió el accionar ilícito de las autodefensas, Bloque Central Bolívar, grupo liderado por CARLOS MARIO JIMÉNEZ NARANJO alias “MACACO”.</w:t>
      </w:r>
    </w:p>
    <w:p w14:paraId="514363E3"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1076C5A8" w14:textId="7F2DDAB9"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Es que promover significa iniciar o activar una cosa procurando su realización, es fomentar, impulsar, socializar, comportamiento éste que realizó </w:t>
      </w:r>
      <w:proofErr w:type="spellStart"/>
      <w:r w:rsidR="00A74B1B">
        <w:rPr>
          <w:rFonts w:ascii="Arial" w:hAnsi="Arial" w:cs="Arial"/>
          <w:i/>
          <w:szCs w:val="24"/>
        </w:rPr>
        <w:t>DFGS</w:t>
      </w:r>
      <w:proofErr w:type="spellEnd"/>
      <w:r w:rsidRPr="00F86F42">
        <w:rPr>
          <w:rFonts w:ascii="Arial" w:hAnsi="Arial" w:cs="Arial"/>
          <w:i/>
          <w:szCs w:val="24"/>
        </w:rPr>
        <w:t xml:space="preserve"> con el solo hecho de ingresar y pertenecer a las autodefensas.</w:t>
      </w:r>
    </w:p>
    <w:p w14:paraId="4E68778E" w14:textId="77777777" w:rsidR="00EC6036" w:rsidRPr="00F86F42" w:rsidRDefault="00EC6036" w:rsidP="00F86F42">
      <w:pPr>
        <w:pStyle w:val="Prrafodelista"/>
        <w:spacing w:after="0" w:line="240" w:lineRule="auto"/>
        <w:ind w:left="420" w:right="418"/>
        <w:jc w:val="both"/>
        <w:rPr>
          <w:rFonts w:ascii="Arial" w:hAnsi="Arial" w:cs="Arial"/>
          <w:i/>
          <w:szCs w:val="24"/>
        </w:rPr>
      </w:pPr>
    </w:p>
    <w:p w14:paraId="3789696A" w14:textId="5D058746"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El comportamiento que se atribuye a </w:t>
      </w:r>
      <w:proofErr w:type="spellStart"/>
      <w:r w:rsidR="00A74B1B">
        <w:rPr>
          <w:rFonts w:ascii="Arial" w:hAnsi="Arial" w:cs="Arial"/>
          <w:i/>
          <w:szCs w:val="24"/>
        </w:rPr>
        <w:t>DFGS</w:t>
      </w:r>
      <w:proofErr w:type="spellEnd"/>
      <w:r w:rsidRPr="00F86F42">
        <w:rPr>
          <w:rFonts w:ascii="Arial" w:hAnsi="Arial" w:cs="Arial"/>
          <w:i/>
          <w:szCs w:val="24"/>
        </w:rPr>
        <w:t>, no es el solamente haber acordado pertenecer a un agrupo al margen de la ley, si no el haber ejecutado materialmente la acción y promover dicho grupo, pues es claro que al realizar labores para una organización ilegal, desarrolló integralmente el tipo penal.</w:t>
      </w:r>
    </w:p>
    <w:p w14:paraId="215BEC02" w14:textId="77777777" w:rsidR="00CD2AAF" w:rsidRPr="00F86F42" w:rsidRDefault="00CD2AAF" w:rsidP="00F86F42">
      <w:pPr>
        <w:pStyle w:val="Prrafodelista"/>
        <w:spacing w:after="0" w:line="240" w:lineRule="auto"/>
        <w:ind w:left="420" w:right="418"/>
        <w:jc w:val="both"/>
        <w:rPr>
          <w:rFonts w:ascii="Arial" w:hAnsi="Arial" w:cs="Arial"/>
          <w:i/>
          <w:szCs w:val="24"/>
        </w:rPr>
      </w:pPr>
    </w:p>
    <w:p w14:paraId="2D9DE7DE" w14:textId="40F95D2D" w:rsidR="00CD2AAF"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Así las cosas, no hay duda que la conducta que se le atribuye a </w:t>
      </w:r>
      <w:proofErr w:type="spellStart"/>
      <w:r w:rsidR="00A74B1B">
        <w:rPr>
          <w:rFonts w:ascii="Arial" w:hAnsi="Arial" w:cs="Arial"/>
          <w:i/>
          <w:szCs w:val="24"/>
        </w:rPr>
        <w:t>DFGS</w:t>
      </w:r>
      <w:proofErr w:type="spellEnd"/>
      <w:r w:rsidRPr="00F86F42">
        <w:rPr>
          <w:rFonts w:ascii="Arial" w:hAnsi="Arial" w:cs="Arial"/>
          <w:i/>
          <w:szCs w:val="24"/>
        </w:rPr>
        <w:t xml:space="preserve">, es típica del delito Concierto para delinquir Agravado, puesto que tenía conciencia de que con su actuar incurría en el ilícito y además quiso su realización, lo que indica que el hecho se cometió con conciencia y voluntad, que no es otra cosa que actuar dolosamente; antijurídica, puesto que lesionó en forma efectiva el bien jurídico tutelado por el Legislador como lo es la seguridad pública; y culpable, puesto que pudo actuar de manera diversa, determinarse de manera diferente y no lo hizo, de ahí que su comportamiento sea digno de reproche penal, además tenía conciencia de la </w:t>
      </w:r>
      <w:proofErr w:type="spellStart"/>
      <w:r w:rsidRPr="00F86F42">
        <w:rPr>
          <w:rFonts w:ascii="Arial" w:hAnsi="Arial" w:cs="Arial"/>
          <w:i/>
          <w:szCs w:val="24"/>
        </w:rPr>
        <w:t>antijuricidad</w:t>
      </w:r>
      <w:proofErr w:type="spellEnd"/>
      <w:r w:rsidRPr="00F86F42">
        <w:rPr>
          <w:rFonts w:ascii="Arial" w:hAnsi="Arial" w:cs="Arial"/>
          <w:i/>
          <w:szCs w:val="24"/>
        </w:rPr>
        <w:t>, es decir, tenía conciencia que pertenecer a un grupo armado ilegal estaba jurídicamente prohibido y que es contrario a las normas elementales que rigen nuestra convivencia pacífica.</w:t>
      </w:r>
    </w:p>
    <w:p w14:paraId="18BF6917" w14:textId="77777777" w:rsidR="00EC6036" w:rsidRPr="00F86F42" w:rsidRDefault="00EC6036" w:rsidP="00F86F42">
      <w:pPr>
        <w:pStyle w:val="Prrafodelista"/>
        <w:spacing w:after="0" w:line="240" w:lineRule="auto"/>
        <w:ind w:left="420" w:right="418"/>
        <w:jc w:val="both"/>
        <w:rPr>
          <w:rFonts w:ascii="Arial" w:hAnsi="Arial" w:cs="Arial"/>
          <w:i/>
          <w:szCs w:val="24"/>
        </w:rPr>
      </w:pPr>
    </w:p>
    <w:p w14:paraId="29CA5D94" w14:textId="5C5487AA" w:rsidR="00886C71" w:rsidRPr="00F86F42" w:rsidRDefault="00CD2AAF" w:rsidP="00F86F42">
      <w:pPr>
        <w:pStyle w:val="Prrafodelista"/>
        <w:spacing w:after="0" w:line="240" w:lineRule="auto"/>
        <w:ind w:left="420" w:right="418"/>
        <w:jc w:val="both"/>
        <w:rPr>
          <w:rFonts w:ascii="Arial" w:hAnsi="Arial" w:cs="Arial"/>
          <w:i/>
          <w:szCs w:val="24"/>
        </w:rPr>
      </w:pPr>
      <w:r w:rsidRPr="00F86F42">
        <w:rPr>
          <w:rFonts w:ascii="Arial" w:hAnsi="Arial" w:cs="Arial"/>
          <w:i/>
          <w:szCs w:val="24"/>
        </w:rPr>
        <w:t xml:space="preserve">Acreditado como se observa la realización del acto típicamente antijurídico de CONCIERTO PARA DELINQUIR AGRAVADO, el material probatorio que obra en el proceso y señalada la responsabilidad del procesado </w:t>
      </w:r>
      <w:proofErr w:type="spellStart"/>
      <w:r w:rsidR="00A74B1B">
        <w:rPr>
          <w:rFonts w:ascii="Arial" w:hAnsi="Arial" w:cs="Arial"/>
          <w:i/>
          <w:szCs w:val="24"/>
        </w:rPr>
        <w:t>DFGS</w:t>
      </w:r>
      <w:proofErr w:type="spellEnd"/>
      <w:r w:rsidRPr="00F86F42">
        <w:rPr>
          <w:rFonts w:ascii="Arial" w:hAnsi="Arial" w:cs="Arial"/>
          <w:i/>
          <w:szCs w:val="24"/>
        </w:rPr>
        <w:t>, se concluye lógicamente que es autor y responsable de la conducta punible que se le imputa, lo que nos lleva a concluir que en verdad es procedente la aceptación de cargos con fines de sentencia anticipada.</w:t>
      </w:r>
      <w:r w:rsidR="00886C71" w:rsidRPr="00F86F42">
        <w:rPr>
          <w:rFonts w:ascii="Arial" w:hAnsi="Arial" w:cs="Arial"/>
          <w:i/>
          <w:szCs w:val="24"/>
        </w:rPr>
        <w:t>”</w:t>
      </w:r>
    </w:p>
    <w:p w14:paraId="4255274E" w14:textId="77777777" w:rsidR="00822054" w:rsidRPr="00F86F42" w:rsidRDefault="00822054" w:rsidP="00F86F42">
      <w:pPr>
        <w:pStyle w:val="Prrafodelista"/>
        <w:spacing w:line="276" w:lineRule="auto"/>
        <w:ind w:left="0"/>
        <w:jc w:val="both"/>
        <w:rPr>
          <w:rFonts w:ascii="Arial" w:hAnsi="Arial" w:cs="Arial"/>
          <w:sz w:val="24"/>
          <w:szCs w:val="24"/>
        </w:rPr>
      </w:pPr>
    </w:p>
    <w:p w14:paraId="1C75820E" w14:textId="3DCBD2E1" w:rsidR="005B0EE6" w:rsidRPr="007D22A0" w:rsidRDefault="002414BE"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2.2</w:t>
      </w:r>
      <w:r w:rsidR="005B0EE6" w:rsidRPr="007D22A0">
        <w:rPr>
          <w:rFonts w:ascii="Arial" w:hAnsi="Arial" w:cs="Arial"/>
          <w:sz w:val="24"/>
          <w:szCs w:val="24"/>
        </w:rPr>
        <w:t xml:space="preserve"> Mediante resolución del 24 de septiembre de 2014 se ordenó la apertura de la instrucción </w:t>
      </w:r>
      <w:r w:rsidR="00365155" w:rsidRPr="007D22A0">
        <w:rPr>
          <w:rFonts w:ascii="Arial" w:hAnsi="Arial" w:cs="Arial"/>
          <w:sz w:val="24"/>
          <w:szCs w:val="24"/>
        </w:rPr>
        <w:t xml:space="preserve">contra el procesado, siguiendo el ordenamiento vigente en la ley 600 de 2000 </w:t>
      </w:r>
      <w:r w:rsidR="005B0EE6" w:rsidRPr="007D22A0">
        <w:rPr>
          <w:rFonts w:ascii="Arial" w:hAnsi="Arial" w:cs="Arial"/>
          <w:sz w:val="24"/>
          <w:szCs w:val="24"/>
        </w:rPr>
        <w:t>(</w:t>
      </w:r>
      <w:proofErr w:type="spellStart"/>
      <w:r w:rsidR="005B0EE6" w:rsidRPr="007D22A0">
        <w:rPr>
          <w:rFonts w:ascii="Arial" w:hAnsi="Arial" w:cs="Arial"/>
          <w:sz w:val="24"/>
          <w:szCs w:val="24"/>
        </w:rPr>
        <w:t>fl</w:t>
      </w:r>
      <w:proofErr w:type="spellEnd"/>
      <w:r w:rsidR="005B0EE6" w:rsidRPr="007D22A0">
        <w:rPr>
          <w:rFonts w:ascii="Arial" w:hAnsi="Arial" w:cs="Arial"/>
          <w:sz w:val="24"/>
          <w:szCs w:val="24"/>
        </w:rPr>
        <w:t>. 281-282 C.1)</w:t>
      </w:r>
    </w:p>
    <w:p w14:paraId="1C8BE9BA" w14:textId="29F7C770" w:rsidR="00056749" w:rsidRPr="007D22A0" w:rsidRDefault="00056749" w:rsidP="007D22A0">
      <w:pPr>
        <w:pStyle w:val="Prrafodelista"/>
        <w:spacing w:line="276" w:lineRule="auto"/>
        <w:ind w:left="0"/>
        <w:jc w:val="both"/>
        <w:rPr>
          <w:rFonts w:ascii="Arial" w:hAnsi="Arial" w:cs="Arial"/>
          <w:sz w:val="24"/>
          <w:szCs w:val="24"/>
        </w:rPr>
      </w:pPr>
    </w:p>
    <w:p w14:paraId="0CB8E9B1" w14:textId="44FADEBD" w:rsidR="00F92E05" w:rsidRPr="007D22A0" w:rsidRDefault="005B0EE6"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 xml:space="preserve">2.3 El Señor </w:t>
      </w:r>
      <w:proofErr w:type="spellStart"/>
      <w:r w:rsidR="00A74B1B">
        <w:rPr>
          <w:rFonts w:ascii="Arial" w:hAnsi="Arial" w:cs="Arial"/>
          <w:sz w:val="24"/>
          <w:szCs w:val="24"/>
        </w:rPr>
        <w:t>DFGS</w:t>
      </w:r>
      <w:proofErr w:type="spellEnd"/>
      <w:r w:rsidRPr="007D22A0">
        <w:rPr>
          <w:rFonts w:ascii="Arial" w:hAnsi="Arial" w:cs="Arial"/>
          <w:sz w:val="24"/>
          <w:szCs w:val="24"/>
        </w:rPr>
        <w:t xml:space="preserve"> fue vinculado a la investigación mediante indagatoria realizada el 29 de marzo de 2017 (</w:t>
      </w:r>
      <w:proofErr w:type="spellStart"/>
      <w:r w:rsidRPr="007D22A0">
        <w:rPr>
          <w:rFonts w:ascii="Arial" w:hAnsi="Arial" w:cs="Arial"/>
          <w:sz w:val="24"/>
          <w:szCs w:val="24"/>
        </w:rPr>
        <w:t>fl</w:t>
      </w:r>
      <w:proofErr w:type="spellEnd"/>
      <w:r w:rsidRPr="007D22A0">
        <w:rPr>
          <w:rFonts w:ascii="Arial" w:hAnsi="Arial" w:cs="Arial"/>
          <w:sz w:val="24"/>
          <w:szCs w:val="24"/>
        </w:rPr>
        <w:t xml:space="preserve">. 296-300), diligencia en la cual </w:t>
      </w:r>
      <w:r w:rsidR="00EC6036" w:rsidRPr="007D22A0">
        <w:rPr>
          <w:rFonts w:ascii="Arial" w:hAnsi="Arial" w:cs="Arial"/>
          <w:sz w:val="24"/>
          <w:szCs w:val="24"/>
        </w:rPr>
        <w:t>man</w:t>
      </w:r>
      <w:r w:rsidR="00EE71C5" w:rsidRPr="007D22A0">
        <w:rPr>
          <w:rFonts w:ascii="Arial" w:hAnsi="Arial" w:cs="Arial"/>
          <w:sz w:val="24"/>
          <w:szCs w:val="24"/>
        </w:rPr>
        <w:t>ifestó su intención de acogerse a sentencia anticipada</w:t>
      </w:r>
      <w:r w:rsidR="00653E2A" w:rsidRPr="007D22A0">
        <w:rPr>
          <w:rFonts w:ascii="Arial" w:hAnsi="Arial" w:cs="Arial"/>
          <w:sz w:val="24"/>
          <w:szCs w:val="24"/>
        </w:rPr>
        <w:t>,</w:t>
      </w:r>
      <w:r w:rsidR="00EE71C5" w:rsidRPr="007D22A0">
        <w:rPr>
          <w:rFonts w:ascii="Arial" w:hAnsi="Arial" w:cs="Arial"/>
          <w:sz w:val="24"/>
          <w:szCs w:val="24"/>
        </w:rPr>
        <w:t xml:space="preserve"> aceptando su responsabilidad frente a los delitos de concierto para delinquir agravado tipificado </w:t>
      </w:r>
      <w:r w:rsidR="00235160" w:rsidRPr="007D22A0">
        <w:rPr>
          <w:rFonts w:ascii="Arial" w:hAnsi="Arial" w:cs="Arial"/>
          <w:sz w:val="24"/>
          <w:szCs w:val="24"/>
        </w:rPr>
        <w:t xml:space="preserve">en el inciso segundo del art. 340 del C.P., modificado por la Ley 733 de 2002, artículo 8 y demás delitos de que trata el artículo 1 de la Ley 1424 de 2010, es decir, </w:t>
      </w:r>
      <w:r w:rsidR="00882893" w:rsidRPr="007D22A0">
        <w:rPr>
          <w:rFonts w:ascii="Arial" w:hAnsi="Arial" w:cs="Arial"/>
          <w:sz w:val="24"/>
          <w:szCs w:val="24"/>
        </w:rPr>
        <w:t>f</w:t>
      </w:r>
      <w:r w:rsidR="00235160" w:rsidRPr="007D22A0">
        <w:rPr>
          <w:rFonts w:ascii="Arial" w:hAnsi="Arial" w:cs="Arial"/>
          <w:sz w:val="24"/>
          <w:szCs w:val="24"/>
        </w:rPr>
        <w:t xml:space="preserve">abricación, </w:t>
      </w:r>
      <w:r w:rsidR="00F92E05" w:rsidRPr="007D22A0">
        <w:rPr>
          <w:rFonts w:ascii="Arial" w:hAnsi="Arial" w:cs="Arial"/>
          <w:sz w:val="24"/>
          <w:szCs w:val="24"/>
        </w:rPr>
        <w:t xml:space="preserve">tráfico y porte ilegal de armas de fuego o municiones de uso privativo de las fuerzas armadas Art. 366 C.P., utilización ilegal de uniformes e insignias </w:t>
      </w:r>
      <w:r w:rsidR="00653E2A" w:rsidRPr="007D22A0">
        <w:rPr>
          <w:rFonts w:ascii="Arial" w:hAnsi="Arial" w:cs="Arial"/>
          <w:sz w:val="24"/>
          <w:szCs w:val="24"/>
        </w:rPr>
        <w:t xml:space="preserve">Art. 366 C.P. y </w:t>
      </w:r>
      <w:r w:rsidR="00F92E05" w:rsidRPr="007D22A0">
        <w:rPr>
          <w:rFonts w:ascii="Arial" w:hAnsi="Arial" w:cs="Arial"/>
          <w:sz w:val="24"/>
          <w:szCs w:val="24"/>
        </w:rPr>
        <w:t xml:space="preserve">utilización ilícita de equipos trasmisores o receptores </w:t>
      </w:r>
      <w:r w:rsidR="00882893" w:rsidRPr="007D22A0">
        <w:rPr>
          <w:rFonts w:ascii="Arial" w:hAnsi="Arial" w:cs="Arial"/>
          <w:sz w:val="24"/>
          <w:szCs w:val="24"/>
        </w:rPr>
        <w:t>Art. 197 C.P.” (</w:t>
      </w:r>
      <w:proofErr w:type="spellStart"/>
      <w:r w:rsidR="00882893" w:rsidRPr="007D22A0">
        <w:rPr>
          <w:rFonts w:ascii="Arial" w:hAnsi="Arial" w:cs="Arial"/>
          <w:sz w:val="24"/>
          <w:szCs w:val="24"/>
        </w:rPr>
        <w:t>fl</w:t>
      </w:r>
      <w:proofErr w:type="spellEnd"/>
      <w:r w:rsidR="00882893" w:rsidRPr="007D22A0">
        <w:rPr>
          <w:rFonts w:ascii="Arial" w:hAnsi="Arial" w:cs="Arial"/>
          <w:sz w:val="24"/>
          <w:szCs w:val="24"/>
        </w:rPr>
        <w:t>. 296-3</w:t>
      </w:r>
      <w:r w:rsidR="00653E2A" w:rsidRPr="007D22A0">
        <w:rPr>
          <w:rFonts w:ascii="Arial" w:hAnsi="Arial" w:cs="Arial"/>
          <w:sz w:val="24"/>
          <w:szCs w:val="24"/>
        </w:rPr>
        <w:t>0</w:t>
      </w:r>
      <w:r w:rsidR="00D93C12" w:rsidRPr="007D22A0">
        <w:rPr>
          <w:rFonts w:ascii="Arial" w:hAnsi="Arial" w:cs="Arial"/>
          <w:sz w:val="24"/>
          <w:szCs w:val="24"/>
        </w:rPr>
        <w:t>1</w:t>
      </w:r>
      <w:r w:rsidR="00653E2A" w:rsidRPr="007D22A0">
        <w:rPr>
          <w:rFonts w:ascii="Arial" w:hAnsi="Arial" w:cs="Arial"/>
          <w:sz w:val="24"/>
          <w:szCs w:val="24"/>
        </w:rPr>
        <w:t xml:space="preserve">). </w:t>
      </w:r>
    </w:p>
    <w:p w14:paraId="2502B3B9" w14:textId="77777777" w:rsidR="00F92E05" w:rsidRPr="007D22A0" w:rsidRDefault="00F92E05" w:rsidP="007D22A0">
      <w:pPr>
        <w:pStyle w:val="Prrafodelista"/>
        <w:spacing w:line="276" w:lineRule="auto"/>
        <w:ind w:left="0"/>
        <w:jc w:val="both"/>
        <w:rPr>
          <w:rFonts w:ascii="Arial" w:hAnsi="Arial" w:cs="Arial"/>
          <w:sz w:val="24"/>
          <w:szCs w:val="24"/>
        </w:rPr>
      </w:pPr>
    </w:p>
    <w:p w14:paraId="0710A59E" w14:textId="745C9625" w:rsidR="00F92E05" w:rsidRPr="007D22A0" w:rsidRDefault="00653E2A"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lastRenderedPageBreak/>
        <w:t xml:space="preserve">2.4 A través de </w:t>
      </w:r>
      <w:r w:rsidR="00365155" w:rsidRPr="007D22A0">
        <w:rPr>
          <w:rFonts w:ascii="Arial" w:hAnsi="Arial" w:cs="Arial"/>
          <w:sz w:val="24"/>
          <w:szCs w:val="24"/>
        </w:rPr>
        <w:t xml:space="preserve">decisión del </w:t>
      </w:r>
      <w:r w:rsidRPr="007D22A0">
        <w:rPr>
          <w:rFonts w:ascii="Arial" w:hAnsi="Arial" w:cs="Arial"/>
          <w:sz w:val="24"/>
          <w:szCs w:val="24"/>
        </w:rPr>
        <w:t xml:space="preserve">29 de marzo de 2017 la </w:t>
      </w:r>
      <w:proofErr w:type="spellStart"/>
      <w:r w:rsidRPr="007D22A0">
        <w:rPr>
          <w:rFonts w:ascii="Arial" w:hAnsi="Arial" w:cs="Arial"/>
          <w:sz w:val="24"/>
          <w:szCs w:val="24"/>
        </w:rPr>
        <w:t>FGN</w:t>
      </w:r>
      <w:proofErr w:type="spellEnd"/>
      <w:r w:rsidRPr="007D22A0">
        <w:rPr>
          <w:rFonts w:ascii="Arial" w:hAnsi="Arial" w:cs="Arial"/>
          <w:sz w:val="24"/>
          <w:szCs w:val="24"/>
        </w:rPr>
        <w:t xml:space="preserve"> le resolvió situación jur</w:t>
      </w:r>
      <w:r w:rsidR="003659D7" w:rsidRPr="007D22A0">
        <w:rPr>
          <w:rFonts w:ascii="Arial" w:hAnsi="Arial" w:cs="Arial"/>
          <w:sz w:val="24"/>
          <w:szCs w:val="24"/>
        </w:rPr>
        <w:t>ídica al procesado</w:t>
      </w:r>
      <w:r w:rsidR="00805248" w:rsidRPr="007D22A0">
        <w:rPr>
          <w:rFonts w:ascii="Arial" w:hAnsi="Arial" w:cs="Arial"/>
          <w:sz w:val="24"/>
          <w:szCs w:val="24"/>
        </w:rPr>
        <w:t xml:space="preserve"> </w:t>
      </w:r>
      <w:proofErr w:type="spellStart"/>
      <w:r w:rsidR="00A74B1B">
        <w:rPr>
          <w:rFonts w:ascii="Arial" w:hAnsi="Arial" w:cs="Arial"/>
          <w:sz w:val="24"/>
          <w:szCs w:val="24"/>
        </w:rPr>
        <w:t>DFGS</w:t>
      </w:r>
      <w:proofErr w:type="spellEnd"/>
      <w:r w:rsidR="00F92E05" w:rsidRPr="007D22A0">
        <w:rPr>
          <w:rFonts w:ascii="Arial" w:hAnsi="Arial" w:cs="Arial"/>
          <w:sz w:val="24"/>
          <w:szCs w:val="24"/>
        </w:rPr>
        <w:t xml:space="preserve"> (</w:t>
      </w:r>
      <w:proofErr w:type="spellStart"/>
      <w:r w:rsidR="00805248" w:rsidRPr="007D22A0">
        <w:rPr>
          <w:rFonts w:ascii="Arial" w:hAnsi="Arial" w:cs="Arial"/>
          <w:sz w:val="24"/>
          <w:szCs w:val="24"/>
        </w:rPr>
        <w:t>fl</w:t>
      </w:r>
      <w:proofErr w:type="spellEnd"/>
      <w:r w:rsidR="00805248" w:rsidRPr="007D22A0">
        <w:rPr>
          <w:rFonts w:ascii="Arial" w:hAnsi="Arial" w:cs="Arial"/>
          <w:sz w:val="24"/>
          <w:szCs w:val="24"/>
        </w:rPr>
        <w:t>. 300-315</w:t>
      </w:r>
      <w:r w:rsidR="00FA298F" w:rsidRPr="007D22A0">
        <w:rPr>
          <w:rFonts w:ascii="Arial" w:hAnsi="Arial" w:cs="Arial"/>
          <w:sz w:val="24"/>
          <w:szCs w:val="24"/>
        </w:rPr>
        <w:t xml:space="preserve"> C. 1</w:t>
      </w:r>
      <w:r w:rsidR="00805248" w:rsidRPr="007D22A0">
        <w:rPr>
          <w:rFonts w:ascii="Arial" w:hAnsi="Arial" w:cs="Arial"/>
          <w:sz w:val="24"/>
          <w:szCs w:val="24"/>
        </w:rPr>
        <w:t>)</w:t>
      </w:r>
      <w:r w:rsidR="003659D7" w:rsidRPr="007D22A0">
        <w:rPr>
          <w:rFonts w:ascii="Arial" w:hAnsi="Arial" w:cs="Arial"/>
          <w:sz w:val="24"/>
          <w:szCs w:val="24"/>
        </w:rPr>
        <w:t xml:space="preserve">, a quien se le impuso medida de aseguramiento en detención preventiva </w:t>
      </w:r>
      <w:r w:rsidR="00365155" w:rsidRPr="007D22A0">
        <w:rPr>
          <w:rFonts w:ascii="Arial" w:hAnsi="Arial" w:cs="Arial"/>
          <w:sz w:val="24"/>
          <w:szCs w:val="24"/>
        </w:rPr>
        <w:t xml:space="preserve">únicamente </w:t>
      </w:r>
      <w:r w:rsidR="00CF7F18" w:rsidRPr="007D22A0">
        <w:rPr>
          <w:rFonts w:ascii="Arial" w:hAnsi="Arial" w:cs="Arial"/>
          <w:sz w:val="24"/>
          <w:szCs w:val="24"/>
        </w:rPr>
        <w:t>por</w:t>
      </w:r>
      <w:r w:rsidR="00FF2BE9" w:rsidRPr="007D22A0">
        <w:rPr>
          <w:rFonts w:ascii="Arial" w:hAnsi="Arial" w:cs="Arial"/>
          <w:sz w:val="24"/>
          <w:szCs w:val="24"/>
        </w:rPr>
        <w:t xml:space="preserve"> el delito de </w:t>
      </w:r>
      <w:r w:rsidR="003659D7" w:rsidRPr="007D22A0">
        <w:rPr>
          <w:rFonts w:ascii="Arial" w:hAnsi="Arial" w:cs="Arial"/>
          <w:sz w:val="24"/>
          <w:szCs w:val="24"/>
        </w:rPr>
        <w:t xml:space="preserve">concierto para delinquir agravado </w:t>
      </w:r>
      <w:r w:rsidR="00F92E05" w:rsidRPr="007D22A0">
        <w:rPr>
          <w:rFonts w:ascii="Arial" w:hAnsi="Arial" w:cs="Arial"/>
          <w:sz w:val="24"/>
          <w:szCs w:val="24"/>
        </w:rPr>
        <w:t>(</w:t>
      </w:r>
      <w:r w:rsidR="00FF2BE9" w:rsidRPr="007D22A0">
        <w:rPr>
          <w:rFonts w:ascii="Arial" w:hAnsi="Arial" w:cs="Arial"/>
          <w:sz w:val="24"/>
          <w:szCs w:val="24"/>
        </w:rPr>
        <w:t>artículo 340-2 CP)</w:t>
      </w:r>
      <w:r w:rsidR="00F92E05" w:rsidRPr="007D22A0">
        <w:rPr>
          <w:rFonts w:ascii="Arial" w:hAnsi="Arial" w:cs="Arial"/>
          <w:sz w:val="24"/>
          <w:szCs w:val="24"/>
        </w:rPr>
        <w:t>.</w:t>
      </w:r>
      <w:r w:rsidR="00805248" w:rsidRPr="007D22A0">
        <w:rPr>
          <w:rFonts w:ascii="Arial" w:hAnsi="Arial" w:cs="Arial"/>
          <w:sz w:val="24"/>
          <w:szCs w:val="24"/>
        </w:rPr>
        <w:t xml:space="preserve"> </w:t>
      </w:r>
    </w:p>
    <w:p w14:paraId="5025BD6C" w14:textId="77777777" w:rsidR="00F92E05" w:rsidRPr="007D22A0" w:rsidRDefault="00F92E05" w:rsidP="007D22A0">
      <w:pPr>
        <w:pStyle w:val="Prrafodelista"/>
        <w:spacing w:line="276" w:lineRule="auto"/>
        <w:ind w:left="0"/>
        <w:jc w:val="both"/>
        <w:rPr>
          <w:rFonts w:ascii="Arial" w:hAnsi="Arial" w:cs="Arial"/>
          <w:sz w:val="24"/>
          <w:szCs w:val="24"/>
        </w:rPr>
      </w:pPr>
    </w:p>
    <w:p w14:paraId="101C5383" w14:textId="77777777" w:rsidR="00F92E05" w:rsidRPr="007D22A0" w:rsidRDefault="00805248"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En esa misma providencia se declaró la extinción de la acción penal frente a las conductas punibles de utilización</w:t>
      </w:r>
      <w:r w:rsidR="00456134" w:rsidRPr="007D22A0">
        <w:rPr>
          <w:rFonts w:ascii="Arial" w:hAnsi="Arial" w:cs="Arial"/>
          <w:sz w:val="24"/>
          <w:szCs w:val="24"/>
        </w:rPr>
        <w:t xml:space="preserve"> ilícita de equipos transmisores o receptores (</w:t>
      </w:r>
      <w:r w:rsidR="00F92E05" w:rsidRPr="007D22A0">
        <w:rPr>
          <w:rFonts w:ascii="Arial" w:hAnsi="Arial" w:cs="Arial"/>
          <w:sz w:val="24"/>
          <w:szCs w:val="24"/>
        </w:rPr>
        <w:t>artículo 197 CP</w:t>
      </w:r>
      <w:r w:rsidR="00456134" w:rsidRPr="007D22A0">
        <w:rPr>
          <w:rFonts w:ascii="Arial" w:hAnsi="Arial" w:cs="Arial"/>
          <w:sz w:val="24"/>
          <w:szCs w:val="24"/>
        </w:rPr>
        <w:t>) y de utilización il</w:t>
      </w:r>
      <w:r w:rsidR="00F92E05" w:rsidRPr="007D22A0">
        <w:rPr>
          <w:rFonts w:ascii="Arial" w:hAnsi="Arial" w:cs="Arial"/>
          <w:sz w:val="24"/>
          <w:szCs w:val="24"/>
        </w:rPr>
        <w:t>egal de uniformes e insignias (artículo 346 CP)</w:t>
      </w:r>
      <w:r w:rsidR="00456134" w:rsidRPr="007D22A0">
        <w:rPr>
          <w:rFonts w:ascii="Arial" w:hAnsi="Arial" w:cs="Arial"/>
          <w:sz w:val="24"/>
          <w:szCs w:val="24"/>
        </w:rPr>
        <w:t>.</w:t>
      </w:r>
    </w:p>
    <w:p w14:paraId="2F76D944" w14:textId="77777777" w:rsidR="00F92E05" w:rsidRPr="007D22A0" w:rsidRDefault="00F92E05" w:rsidP="007D22A0">
      <w:pPr>
        <w:pStyle w:val="Prrafodelista"/>
        <w:spacing w:line="276" w:lineRule="auto"/>
        <w:ind w:left="0"/>
        <w:jc w:val="both"/>
        <w:rPr>
          <w:rFonts w:ascii="Arial" w:hAnsi="Arial" w:cs="Arial"/>
          <w:sz w:val="24"/>
          <w:szCs w:val="24"/>
        </w:rPr>
      </w:pPr>
    </w:p>
    <w:p w14:paraId="3F127196" w14:textId="4204066A" w:rsidR="00456134" w:rsidRPr="007D22A0" w:rsidRDefault="00456134"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Igualmente se consideró que la violación del artículo 366 del CP quedaba subsumida en el tipo de concierto para delinquir en modalidad agravada.</w:t>
      </w:r>
    </w:p>
    <w:p w14:paraId="43E6F2AE" w14:textId="77777777" w:rsidR="00F92E05" w:rsidRPr="007D22A0" w:rsidRDefault="00F92E05" w:rsidP="007D22A0">
      <w:pPr>
        <w:pStyle w:val="Prrafodelista"/>
        <w:spacing w:line="276" w:lineRule="auto"/>
        <w:ind w:left="0"/>
        <w:jc w:val="both"/>
        <w:rPr>
          <w:rFonts w:ascii="Arial" w:hAnsi="Arial" w:cs="Arial"/>
          <w:sz w:val="24"/>
          <w:szCs w:val="24"/>
        </w:rPr>
      </w:pPr>
    </w:p>
    <w:p w14:paraId="5766A274" w14:textId="4B5BD7DC" w:rsidR="002414BE" w:rsidRPr="007D22A0" w:rsidRDefault="00A03257" w:rsidP="007D22A0">
      <w:pPr>
        <w:pStyle w:val="Prrafodelista"/>
        <w:spacing w:line="276" w:lineRule="auto"/>
        <w:ind w:left="0"/>
        <w:jc w:val="both"/>
        <w:rPr>
          <w:rFonts w:ascii="Arial" w:hAnsi="Arial" w:cs="Arial"/>
          <w:sz w:val="24"/>
          <w:szCs w:val="24"/>
          <w:u w:val="single"/>
        </w:rPr>
      </w:pPr>
      <w:r w:rsidRPr="007D22A0">
        <w:rPr>
          <w:rFonts w:ascii="Arial" w:hAnsi="Arial" w:cs="Arial"/>
          <w:sz w:val="24"/>
          <w:szCs w:val="24"/>
        </w:rPr>
        <w:t>2.5 E</w:t>
      </w:r>
      <w:r w:rsidR="00456134" w:rsidRPr="007D22A0">
        <w:rPr>
          <w:rFonts w:ascii="Arial" w:hAnsi="Arial" w:cs="Arial"/>
          <w:sz w:val="24"/>
          <w:szCs w:val="24"/>
        </w:rPr>
        <w:t xml:space="preserve">n la misma fecha, se le formularon cargos al señor </w:t>
      </w:r>
      <w:proofErr w:type="spellStart"/>
      <w:r w:rsidR="00A74B1B">
        <w:rPr>
          <w:rFonts w:ascii="Arial" w:hAnsi="Arial" w:cs="Arial"/>
          <w:sz w:val="24"/>
          <w:szCs w:val="24"/>
        </w:rPr>
        <w:t>DFGS</w:t>
      </w:r>
      <w:proofErr w:type="spellEnd"/>
      <w:r w:rsidRPr="007D22A0">
        <w:rPr>
          <w:rFonts w:ascii="Arial" w:hAnsi="Arial" w:cs="Arial"/>
          <w:sz w:val="24"/>
          <w:szCs w:val="24"/>
        </w:rPr>
        <w:t xml:space="preserve"> </w:t>
      </w:r>
      <w:r w:rsidR="00FA298F" w:rsidRPr="007D22A0">
        <w:rPr>
          <w:rFonts w:ascii="Arial" w:hAnsi="Arial" w:cs="Arial"/>
          <w:sz w:val="24"/>
          <w:szCs w:val="24"/>
          <w:u w:val="single"/>
        </w:rPr>
        <w:t>únicamente por el delito</w:t>
      </w:r>
      <w:r w:rsidRPr="007D22A0">
        <w:rPr>
          <w:rFonts w:ascii="Arial" w:hAnsi="Arial" w:cs="Arial"/>
          <w:sz w:val="24"/>
          <w:szCs w:val="24"/>
          <w:u w:val="single"/>
        </w:rPr>
        <w:t xml:space="preserve"> de concierto para delinquir agravado</w:t>
      </w:r>
      <w:r w:rsidR="00FA298F" w:rsidRPr="007D22A0">
        <w:rPr>
          <w:rFonts w:ascii="Arial" w:hAnsi="Arial" w:cs="Arial"/>
          <w:sz w:val="24"/>
          <w:szCs w:val="24"/>
          <w:u w:val="single"/>
        </w:rPr>
        <w:t xml:space="preserve"> previsto en el art. 340 inciso 2º, modificado por el artículo 8 de la Ley 733 de 2002</w:t>
      </w:r>
      <w:r w:rsidR="00FA298F" w:rsidRPr="007D22A0">
        <w:rPr>
          <w:rFonts w:ascii="Arial" w:hAnsi="Arial" w:cs="Arial"/>
          <w:sz w:val="24"/>
          <w:szCs w:val="24"/>
        </w:rPr>
        <w:t xml:space="preserve"> (</w:t>
      </w:r>
      <w:proofErr w:type="spellStart"/>
      <w:r w:rsidR="00FA298F" w:rsidRPr="007D22A0">
        <w:rPr>
          <w:rFonts w:ascii="Arial" w:hAnsi="Arial" w:cs="Arial"/>
          <w:sz w:val="24"/>
          <w:szCs w:val="24"/>
        </w:rPr>
        <w:t>fl</w:t>
      </w:r>
      <w:proofErr w:type="spellEnd"/>
      <w:r w:rsidR="00FA298F" w:rsidRPr="007D22A0">
        <w:rPr>
          <w:rFonts w:ascii="Arial" w:hAnsi="Arial" w:cs="Arial"/>
          <w:sz w:val="24"/>
          <w:szCs w:val="24"/>
        </w:rPr>
        <w:t>. 318-323 C.1</w:t>
      </w:r>
      <w:r w:rsidR="00A44639" w:rsidRPr="007D22A0">
        <w:rPr>
          <w:rFonts w:ascii="Arial" w:hAnsi="Arial" w:cs="Arial"/>
          <w:sz w:val="24"/>
          <w:szCs w:val="24"/>
        </w:rPr>
        <w:t>)</w:t>
      </w:r>
      <w:r w:rsidR="00BA5359" w:rsidRPr="007D22A0">
        <w:rPr>
          <w:rFonts w:ascii="Arial" w:hAnsi="Arial" w:cs="Arial"/>
          <w:sz w:val="24"/>
          <w:szCs w:val="24"/>
        </w:rPr>
        <w:t>, los cuales fueron aceptados por el acusado</w:t>
      </w:r>
      <w:r w:rsidR="00BA5359" w:rsidRPr="007D22A0">
        <w:rPr>
          <w:rFonts w:ascii="Arial" w:hAnsi="Arial" w:cs="Arial"/>
          <w:sz w:val="24"/>
          <w:szCs w:val="24"/>
          <w:u w:val="single"/>
        </w:rPr>
        <w:t>.</w:t>
      </w:r>
    </w:p>
    <w:p w14:paraId="54D7B738" w14:textId="77777777" w:rsidR="00CD2AAF" w:rsidRPr="007D22A0" w:rsidRDefault="00CD2AAF" w:rsidP="007D22A0">
      <w:pPr>
        <w:pStyle w:val="Prrafodelista"/>
        <w:spacing w:line="276" w:lineRule="auto"/>
        <w:ind w:left="0"/>
        <w:jc w:val="both"/>
        <w:rPr>
          <w:rFonts w:ascii="Arial" w:hAnsi="Arial" w:cs="Arial"/>
          <w:sz w:val="24"/>
          <w:szCs w:val="24"/>
        </w:rPr>
      </w:pPr>
    </w:p>
    <w:p w14:paraId="39597DDF" w14:textId="3822640F" w:rsidR="00BA5359" w:rsidRPr="007D22A0" w:rsidRDefault="00BA5359"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 xml:space="preserve">En consecuencia de lo anterior, la delegada de la </w:t>
      </w:r>
      <w:proofErr w:type="spellStart"/>
      <w:r w:rsidRPr="007D22A0">
        <w:rPr>
          <w:rFonts w:ascii="Arial" w:hAnsi="Arial" w:cs="Arial"/>
          <w:sz w:val="24"/>
          <w:szCs w:val="24"/>
        </w:rPr>
        <w:t>FGN</w:t>
      </w:r>
      <w:proofErr w:type="spellEnd"/>
      <w:r w:rsidRPr="007D22A0">
        <w:rPr>
          <w:rFonts w:ascii="Arial" w:hAnsi="Arial" w:cs="Arial"/>
          <w:sz w:val="24"/>
          <w:szCs w:val="24"/>
        </w:rPr>
        <w:t xml:space="preserve"> dispuso la remisión de las diligencias al juzgado de conocimiento para lo de su competencia. </w:t>
      </w:r>
    </w:p>
    <w:p w14:paraId="5460849B" w14:textId="77777777" w:rsidR="001D0E02" w:rsidRPr="007D22A0" w:rsidRDefault="001D0E02" w:rsidP="007D22A0">
      <w:pPr>
        <w:pStyle w:val="Prrafodelista"/>
        <w:spacing w:line="276" w:lineRule="auto"/>
        <w:ind w:left="0"/>
        <w:jc w:val="both"/>
        <w:rPr>
          <w:rFonts w:ascii="Arial" w:hAnsi="Arial" w:cs="Arial"/>
          <w:sz w:val="24"/>
          <w:szCs w:val="24"/>
        </w:rPr>
      </w:pPr>
    </w:p>
    <w:p w14:paraId="104E3886" w14:textId="2B4C93C3" w:rsidR="00456134" w:rsidRPr="007D22A0" w:rsidRDefault="00BA5359"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2.6 El proceso fue asignado al Juzgado Primero Penal del Cir</w:t>
      </w:r>
      <w:r w:rsidR="00325049" w:rsidRPr="007D22A0">
        <w:rPr>
          <w:rFonts w:ascii="Arial" w:hAnsi="Arial" w:cs="Arial"/>
          <w:sz w:val="24"/>
          <w:szCs w:val="24"/>
        </w:rPr>
        <w:t>cuito Especializado de Pereira (</w:t>
      </w:r>
      <w:proofErr w:type="spellStart"/>
      <w:r w:rsidR="00325049" w:rsidRPr="007D22A0">
        <w:rPr>
          <w:rFonts w:ascii="Arial" w:hAnsi="Arial" w:cs="Arial"/>
          <w:sz w:val="24"/>
          <w:szCs w:val="24"/>
        </w:rPr>
        <w:t>fl</w:t>
      </w:r>
      <w:proofErr w:type="spellEnd"/>
      <w:r w:rsidR="00325049" w:rsidRPr="007D22A0">
        <w:rPr>
          <w:rFonts w:ascii="Arial" w:hAnsi="Arial" w:cs="Arial"/>
          <w:sz w:val="24"/>
          <w:szCs w:val="24"/>
        </w:rPr>
        <w:t xml:space="preserve">. 1 C. 2). El 21 de diciembre de 2017 fue proferida la sentencia mediante la cual el señor </w:t>
      </w:r>
      <w:proofErr w:type="spellStart"/>
      <w:r w:rsidR="00A74B1B">
        <w:rPr>
          <w:rFonts w:ascii="Arial" w:hAnsi="Arial" w:cs="Arial"/>
          <w:sz w:val="24"/>
          <w:szCs w:val="24"/>
        </w:rPr>
        <w:t>DFGS</w:t>
      </w:r>
      <w:proofErr w:type="spellEnd"/>
      <w:r w:rsidR="00325049" w:rsidRPr="007D22A0">
        <w:rPr>
          <w:rFonts w:ascii="Arial" w:hAnsi="Arial" w:cs="Arial"/>
          <w:sz w:val="24"/>
          <w:szCs w:val="24"/>
        </w:rPr>
        <w:t xml:space="preserve"> fue condenado por el delito de concierto para delinquir, a la pena </w:t>
      </w:r>
      <w:r w:rsidR="00456134" w:rsidRPr="007D22A0">
        <w:rPr>
          <w:rFonts w:ascii="Arial" w:hAnsi="Arial" w:cs="Arial"/>
          <w:sz w:val="24"/>
          <w:szCs w:val="24"/>
        </w:rPr>
        <w:t xml:space="preserve">principal de tres (3) </w:t>
      </w:r>
      <w:r w:rsidR="00325049" w:rsidRPr="007D22A0">
        <w:rPr>
          <w:rFonts w:ascii="Arial" w:hAnsi="Arial" w:cs="Arial"/>
          <w:sz w:val="24"/>
          <w:szCs w:val="24"/>
        </w:rPr>
        <w:t xml:space="preserve">años de prisión y multa de </w:t>
      </w:r>
      <w:r w:rsidR="00562545" w:rsidRPr="007D22A0">
        <w:rPr>
          <w:rFonts w:ascii="Arial" w:hAnsi="Arial" w:cs="Arial"/>
          <w:sz w:val="24"/>
          <w:szCs w:val="24"/>
        </w:rPr>
        <w:t xml:space="preserve">1000 </w:t>
      </w:r>
      <w:proofErr w:type="spellStart"/>
      <w:r w:rsidR="00562545" w:rsidRPr="007D22A0">
        <w:rPr>
          <w:rFonts w:ascii="Arial" w:hAnsi="Arial" w:cs="Arial"/>
          <w:sz w:val="24"/>
          <w:szCs w:val="24"/>
        </w:rPr>
        <w:t>smlmv</w:t>
      </w:r>
      <w:proofErr w:type="spellEnd"/>
      <w:r w:rsidR="00562545" w:rsidRPr="007D22A0">
        <w:rPr>
          <w:rFonts w:ascii="Arial" w:hAnsi="Arial" w:cs="Arial"/>
          <w:sz w:val="24"/>
          <w:szCs w:val="24"/>
        </w:rPr>
        <w:t xml:space="preserve"> (</w:t>
      </w:r>
      <w:proofErr w:type="spellStart"/>
      <w:r w:rsidR="00562545" w:rsidRPr="007D22A0">
        <w:rPr>
          <w:rFonts w:ascii="Arial" w:hAnsi="Arial" w:cs="Arial"/>
          <w:sz w:val="24"/>
          <w:szCs w:val="24"/>
        </w:rPr>
        <w:t>fl</w:t>
      </w:r>
      <w:proofErr w:type="spellEnd"/>
      <w:r w:rsidR="00562545" w:rsidRPr="007D22A0">
        <w:rPr>
          <w:rFonts w:ascii="Arial" w:hAnsi="Arial" w:cs="Arial"/>
          <w:sz w:val="24"/>
          <w:szCs w:val="24"/>
        </w:rPr>
        <w:t xml:space="preserve"> 16-20 C.2)</w:t>
      </w:r>
      <w:r w:rsidR="00456134" w:rsidRPr="007D22A0">
        <w:rPr>
          <w:rFonts w:ascii="Arial" w:hAnsi="Arial" w:cs="Arial"/>
          <w:sz w:val="24"/>
          <w:szCs w:val="24"/>
        </w:rPr>
        <w:t>, sin que se le concediera ningún subrogado.</w:t>
      </w:r>
    </w:p>
    <w:p w14:paraId="26C12379" w14:textId="77777777" w:rsidR="00456134" w:rsidRPr="007D22A0" w:rsidRDefault="00456134" w:rsidP="007D22A0">
      <w:pPr>
        <w:pStyle w:val="Prrafodelista"/>
        <w:spacing w:line="276" w:lineRule="auto"/>
        <w:ind w:left="0"/>
        <w:jc w:val="both"/>
        <w:rPr>
          <w:rFonts w:ascii="Arial" w:hAnsi="Arial" w:cs="Arial"/>
          <w:sz w:val="24"/>
          <w:szCs w:val="24"/>
        </w:rPr>
      </w:pPr>
    </w:p>
    <w:p w14:paraId="55543503" w14:textId="7DEC334C" w:rsidR="00CD5F6D" w:rsidRPr="00F86F42" w:rsidRDefault="00456134" w:rsidP="007D22A0">
      <w:pPr>
        <w:pStyle w:val="Prrafodelista"/>
        <w:spacing w:line="276" w:lineRule="auto"/>
        <w:ind w:left="0"/>
        <w:jc w:val="both"/>
        <w:rPr>
          <w:rFonts w:ascii="Arial" w:hAnsi="Arial" w:cs="Arial"/>
          <w:sz w:val="24"/>
          <w:szCs w:val="24"/>
        </w:rPr>
      </w:pPr>
      <w:r w:rsidRPr="00F86F42">
        <w:rPr>
          <w:rFonts w:ascii="Arial" w:hAnsi="Arial" w:cs="Arial"/>
          <w:sz w:val="24"/>
          <w:szCs w:val="24"/>
        </w:rPr>
        <w:t>2</w:t>
      </w:r>
      <w:r w:rsidR="00562545" w:rsidRPr="00F86F42">
        <w:rPr>
          <w:rFonts w:ascii="Arial" w:hAnsi="Arial" w:cs="Arial"/>
          <w:sz w:val="24"/>
          <w:szCs w:val="24"/>
        </w:rPr>
        <w:t xml:space="preserve">.7 El defensor del </w:t>
      </w:r>
      <w:r w:rsidR="00015CEF" w:rsidRPr="00F86F42">
        <w:rPr>
          <w:rFonts w:ascii="Arial" w:hAnsi="Arial" w:cs="Arial"/>
          <w:sz w:val="24"/>
          <w:szCs w:val="24"/>
        </w:rPr>
        <w:t>procesado ap</w:t>
      </w:r>
      <w:r w:rsidR="00562545" w:rsidRPr="00F86F42">
        <w:rPr>
          <w:rFonts w:ascii="Arial" w:hAnsi="Arial" w:cs="Arial"/>
          <w:sz w:val="24"/>
          <w:szCs w:val="24"/>
        </w:rPr>
        <w:t xml:space="preserve">eló la decisión </w:t>
      </w:r>
      <w:r w:rsidR="002C37E7" w:rsidRPr="00F86F42">
        <w:rPr>
          <w:rFonts w:ascii="Arial" w:hAnsi="Arial" w:cs="Arial"/>
          <w:sz w:val="24"/>
          <w:szCs w:val="24"/>
        </w:rPr>
        <w:t>adoptada en p</w:t>
      </w:r>
      <w:r w:rsidR="00562545" w:rsidRPr="00F86F42">
        <w:rPr>
          <w:rFonts w:ascii="Arial" w:hAnsi="Arial" w:cs="Arial"/>
          <w:sz w:val="24"/>
          <w:szCs w:val="24"/>
        </w:rPr>
        <w:t>rimer</w:t>
      </w:r>
      <w:r w:rsidR="002C37E7" w:rsidRPr="00F86F42">
        <w:rPr>
          <w:rFonts w:ascii="Arial" w:hAnsi="Arial" w:cs="Arial"/>
          <w:sz w:val="24"/>
          <w:szCs w:val="24"/>
        </w:rPr>
        <w:t>a instancia.</w:t>
      </w:r>
      <w:r w:rsidR="00562545" w:rsidRPr="00F86F42">
        <w:rPr>
          <w:rFonts w:ascii="Arial" w:hAnsi="Arial" w:cs="Arial"/>
          <w:sz w:val="24"/>
          <w:szCs w:val="24"/>
        </w:rPr>
        <w:t xml:space="preserve"> </w:t>
      </w:r>
    </w:p>
    <w:p w14:paraId="438A323F" w14:textId="77777777" w:rsidR="00562545" w:rsidRPr="007D22A0" w:rsidRDefault="00562545" w:rsidP="00F86F42">
      <w:pPr>
        <w:pStyle w:val="Prrafodelista"/>
        <w:spacing w:line="276" w:lineRule="auto"/>
        <w:ind w:left="0"/>
        <w:jc w:val="both"/>
        <w:rPr>
          <w:rFonts w:ascii="Arial" w:hAnsi="Arial" w:cs="Arial"/>
          <w:sz w:val="24"/>
          <w:szCs w:val="24"/>
        </w:rPr>
      </w:pPr>
    </w:p>
    <w:p w14:paraId="61681702" w14:textId="1E321717" w:rsidR="0050323B" w:rsidRPr="00F86F42" w:rsidRDefault="00FD0444" w:rsidP="007D22A0">
      <w:pPr>
        <w:pStyle w:val="Prrafodelista"/>
        <w:numPr>
          <w:ilvl w:val="0"/>
          <w:numId w:val="2"/>
        </w:numPr>
        <w:spacing w:line="276" w:lineRule="auto"/>
        <w:jc w:val="center"/>
        <w:rPr>
          <w:rFonts w:ascii="Arial" w:hAnsi="Arial" w:cs="Arial"/>
          <w:b/>
          <w:sz w:val="24"/>
          <w:szCs w:val="24"/>
        </w:rPr>
      </w:pPr>
      <w:r w:rsidRPr="00F86F42">
        <w:rPr>
          <w:rFonts w:ascii="Arial" w:hAnsi="Arial" w:cs="Arial"/>
          <w:b/>
          <w:sz w:val="24"/>
          <w:szCs w:val="24"/>
        </w:rPr>
        <w:t>IDENTIFICACIÓ</w:t>
      </w:r>
      <w:r w:rsidR="0050323B" w:rsidRPr="00F86F42">
        <w:rPr>
          <w:rFonts w:ascii="Arial" w:hAnsi="Arial" w:cs="Arial"/>
          <w:b/>
          <w:sz w:val="24"/>
          <w:szCs w:val="24"/>
        </w:rPr>
        <w:t xml:space="preserve">N </w:t>
      </w:r>
      <w:r w:rsidR="00C0727D" w:rsidRPr="00F86F42">
        <w:rPr>
          <w:rFonts w:ascii="Arial" w:hAnsi="Arial" w:cs="Arial"/>
          <w:b/>
          <w:sz w:val="24"/>
          <w:szCs w:val="24"/>
        </w:rPr>
        <w:t xml:space="preserve">DEL </w:t>
      </w:r>
      <w:r w:rsidR="0050323B" w:rsidRPr="00F86F42">
        <w:rPr>
          <w:rFonts w:ascii="Arial" w:hAnsi="Arial" w:cs="Arial"/>
          <w:b/>
          <w:sz w:val="24"/>
          <w:szCs w:val="24"/>
        </w:rPr>
        <w:t>PROCESADO</w:t>
      </w:r>
    </w:p>
    <w:p w14:paraId="41CD2752" w14:textId="77777777" w:rsidR="00F26A93" w:rsidRPr="007D22A0" w:rsidRDefault="00F26A93" w:rsidP="00F86F42">
      <w:pPr>
        <w:pStyle w:val="Prrafodelista"/>
        <w:spacing w:after="0" w:line="276" w:lineRule="auto"/>
        <w:ind w:left="0"/>
        <w:jc w:val="both"/>
        <w:rPr>
          <w:rFonts w:ascii="Arial" w:hAnsi="Arial" w:cs="Arial"/>
          <w:sz w:val="24"/>
          <w:szCs w:val="24"/>
        </w:rPr>
      </w:pPr>
    </w:p>
    <w:p w14:paraId="7935FDDB" w14:textId="13C3A979" w:rsidR="0050323B" w:rsidRPr="007D22A0" w:rsidRDefault="00FD0444" w:rsidP="007D22A0">
      <w:pPr>
        <w:spacing w:line="276" w:lineRule="auto"/>
        <w:contextualSpacing/>
        <w:jc w:val="both"/>
        <w:rPr>
          <w:rFonts w:ascii="Arial" w:hAnsi="Arial" w:cs="Arial"/>
          <w:sz w:val="24"/>
          <w:szCs w:val="24"/>
        </w:rPr>
      </w:pPr>
      <w:r w:rsidRPr="007D22A0">
        <w:rPr>
          <w:rFonts w:ascii="Arial" w:hAnsi="Arial" w:cs="Arial"/>
          <w:sz w:val="24"/>
          <w:szCs w:val="24"/>
        </w:rPr>
        <w:t xml:space="preserve">Se trata de </w:t>
      </w:r>
      <w:proofErr w:type="spellStart"/>
      <w:r w:rsidR="00A74B1B">
        <w:rPr>
          <w:rFonts w:ascii="Arial" w:hAnsi="Arial" w:cs="Arial"/>
          <w:sz w:val="24"/>
          <w:szCs w:val="24"/>
        </w:rPr>
        <w:t>DFGS</w:t>
      </w:r>
      <w:proofErr w:type="spellEnd"/>
      <w:r w:rsidR="00015CEF" w:rsidRPr="007D22A0">
        <w:rPr>
          <w:rFonts w:ascii="Arial" w:hAnsi="Arial" w:cs="Arial"/>
          <w:sz w:val="24"/>
          <w:szCs w:val="24"/>
        </w:rPr>
        <w:t>, identificado con cédula de ciudadanía Nro. 18.523.695 de Dosquebradas, nacido el 26 de agosto de 1985</w:t>
      </w:r>
      <w:r w:rsidRPr="007D22A0">
        <w:rPr>
          <w:rFonts w:ascii="Arial" w:hAnsi="Arial" w:cs="Arial"/>
          <w:sz w:val="24"/>
          <w:szCs w:val="24"/>
        </w:rPr>
        <w:t xml:space="preserve">, </w:t>
      </w:r>
      <w:r w:rsidR="00015CEF" w:rsidRPr="007D22A0">
        <w:rPr>
          <w:rFonts w:ascii="Arial" w:hAnsi="Arial" w:cs="Arial"/>
          <w:sz w:val="24"/>
          <w:szCs w:val="24"/>
        </w:rPr>
        <w:t xml:space="preserve">es hijo de Jorge de Jesús y María Eugenia, de ocupación conductor. </w:t>
      </w:r>
    </w:p>
    <w:p w14:paraId="0B941122" w14:textId="77777777" w:rsidR="00015CEF" w:rsidRPr="007D22A0" w:rsidRDefault="00015CEF" w:rsidP="00F86F42">
      <w:pPr>
        <w:spacing w:after="0" w:line="276" w:lineRule="auto"/>
        <w:contextualSpacing/>
        <w:jc w:val="both"/>
        <w:rPr>
          <w:rFonts w:ascii="Arial" w:hAnsi="Arial" w:cs="Arial"/>
          <w:sz w:val="24"/>
          <w:szCs w:val="24"/>
        </w:rPr>
      </w:pPr>
    </w:p>
    <w:p w14:paraId="73E47A0D" w14:textId="4EB8D18D" w:rsidR="00DF4666" w:rsidRPr="00F86F42" w:rsidRDefault="0050323B" w:rsidP="007D22A0">
      <w:pPr>
        <w:pStyle w:val="Prrafodelista"/>
        <w:numPr>
          <w:ilvl w:val="0"/>
          <w:numId w:val="2"/>
        </w:numPr>
        <w:spacing w:line="276" w:lineRule="auto"/>
        <w:jc w:val="center"/>
        <w:rPr>
          <w:rFonts w:ascii="Arial" w:hAnsi="Arial" w:cs="Arial"/>
          <w:b/>
          <w:sz w:val="24"/>
          <w:szCs w:val="24"/>
        </w:rPr>
      </w:pPr>
      <w:r w:rsidRPr="00F86F42">
        <w:rPr>
          <w:rFonts w:ascii="Arial" w:hAnsi="Arial" w:cs="Arial"/>
          <w:b/>
          <w:sz w:val="24"/>
          <w:szCs w:val="24"/>
        </w:rPr>
        <w:t>SOBRE EL FALLO RECURRIDO</w:t>
      </w:r>
    </w:p>
    <w:p w14:paraId="2AC4785B" w14:textId="77777777" w:rsidR="005641AF" w:rsidRPr="007D22A0" w:rsidRDefault="005641AF" w:rsidP="007D22A0">
      <w:pPr>
        <w:pStyle w:val="Prrafodelista"/>
        <w:spacing w:line="276" w:lineRule="auto"/>
        <w:ind w:left="0"/>
        <w:jc w:val="both"/>
        <w:rPr>
          <w:rFonts w:ascii="Arial" w:hAnsi="Arial" w:cs="Arial"/>
          <w:sz w:val="24"/>
          <w:szCs w:val="24"/>
        </w:rPr>
      </w:pPr>
    </w:p>
    <w:p w14:paraId="0872CB5D" w14:textId="0303DAA2" w:rsidR="005641AF" w:rsidRPr="007D22A0" w:rsidRDefault="005641AF" w:rsidP="007D22A0">
      <w:pPr>
        <w:pStyle w:val="Prrafodelista"/>
        <w:spacing w:line="276" w:lineRule="auto"/>
        <w:ind w:left="0"/>
        <w:jc w:val="both"/>
        <w:rPr>
          <w:rFonts w:ascii="Arial" w:hAnsi="Arial" w:cs="Arial"/>
          <w:sz w:val="24"/>
          <w:szCs w:val="24"/>
        </w:rPr>
      </w:pPr>
      <w:r w:rsidRPr="007D22A0">
        <w:rPr>
          <w:rFonts w:ascii="Arial" w:hAnsi="Arial" w:cs="Arial"/>
          <w:sz w:val="24"/>
          <w:szCs w:val="24"/>
        </w:rPr>
        <w:t xml:space="preserve">(Sinopsis) </w:t>
      </w:r>
    </w:p>
    <w:p w14:paraId="4F7FB0AF" w14:textId="39FE82BD" w:rsidR="00F81A83" w:rsidRPr="007D22A0" w:rsidRDefault="002C37E7"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 xml:space="preserve">La juez </w:t>
      </w:r>
      <w:r w:rsidR="0042750F" w:rsidRPr="007D22A0">
        <w:rPr>
          <w:rFonts w:ascii="Arial" w:hAnsi="Arial" w:cs="Arial"/>
          <w:sz w:val="24"/>
          <w:szCs w:val="24"/>
        </w:rPr>
        <w:t>de primer grado hizo referencia</w:t>
      </w:r>
      <w:r w:rsidRPr="007D22A0">
        <w:rPr>
          <w:rFonts w:ascii="Arial" w:hAnsi="Arial" w:cs="Arial"/>
          <w:sz w:val="24"/>
          <w:szCs w:val="24"/>
        </w:rPr>
        <w:t xml:space="preserve"> al mecanismo de la se</w:t>
      </w:r>
      <w:r w:rsidR="005641AF" w:rsidRPr="007D22A0">
        <w:rPr>
          <w:rFonts w:ascii="Arial" w:hAnsi="Arial" w:cs="Arial"/>
          <w:sz w:val="24"/>
          <w:szCs w:val="24"/>
        </w:rPr>
        <w:t xml:space="preserve">ntencia anticipada prevista en el artículo 40 de la ley 600/00, </w:t>
      </w:r>
      <w:r w:rsidR="00BF5D3D" w:rsidRPr="007D22A0">
        <w:rPr>
          <w:rFonts w:ascii="Arial" w:hAnsi="Arial" w:cs="Arial"/>
          <w:sz w:val="24"/>
          <w:szCs w:val="24"/>
        </w:rPr>
        <w:t xml:space="preserve">y precisó lo relativo al juicio de adecuación </w:t>
      </w:r>
      <w:r w:rsidR="00EA75AD" w:rsidRPr="007D22A0">
        <w:rPr>
          <w:rFonts w:ascii="Arial" w:hAnsi="Arial" w:cs="Arial"/>
          <w:sz w:val="24"/>
          <w:szCs w:val="24"/>
        </w:rPr>
        <w:t>d</w:t>
      </w:r>
      <w:r w:rsidR="00BF5D3D" w:rsidRPr="007D22A0">
        <w:rPr>
          <w:rFonts w:ascii="Arial" w:hAnsi="Arial" w:cs="Arial"/>
          <w:sz w:val="24"/>
          <w:szCs w:val="24"/>
        </w:rPr>
        <w:t xml:space="preserve">e la </w:t>
      </w:r>
      <w:r w:rsidR="005641AF" w:rsidRPr="007D22A0">
        <w:rPr>
          <w:rFonts w:ascii="Arial" w:hAnsi="Arial" w:cs="Arial"/>
          <w:sz w:val="24"/>
          <w:szCs w:val="24"/>
        </w:rPr>
        <w:t xml:space="preserve">conducta </w:t>
      </w:r>
      <w:r w:rsidR="00BF5D3D" w:rsidRPr="007D22A0">
        <w:rPr>
          <w:rFonts w:ascii="Arial" w:hAnsi="Arial" w:cs="Arial"/>
          <w:sz w:val="24"/>
          <w:szCs w:val="24"/>
        </w:rPr>
        <w:t xml:space="preserve">investigada </w:t>
      </w:r>
      <w:r w:rsidR="00EC6036" w:rsidRPr="007D22A0">
        <w:rPr>
          <w:rFonts w:ascii="Arial" w:hAnsi="Arial" w:cs="Arial"/>
          <w:sz w:val="24"/>
          <w:szCs w:val="24"/>
        </w:rPr>
        <w:t xml:space="preserve">que </w:t>
      </w:r>
      <w:r w:rsidR="00BF5D3D" w:rsidRPr="007D22A0">
        <w:rPr>
          <w:rFonts w:ascii="Arial" w:hAnsi="Arial" w:cs="Arial"/>
          <w:sz w:val="24"/>
          <w:szCs w:val="24"/>
        </w:rPr>
        <w:t xml:space="preserve">fue </w:t>
      </w:r>
      <w:r w:rsidR="00EA75AD" w:rsidRPr="007D22A0">
        <w:rPr>
          <w:rFonts w:ascii="Arial" w:hAnsi="Arial" w:cs="Arial"/>
          <w:sz w:val="24"/>
          <w:szCs w:val="24"/>
        </w:rPr>
        <w:t>subsumida en el tipo de concierto para delinquir en modalidad agravada</w:t>
      </w:r>
      <w:r w:rsidR="0087280D" w:rsidRPr="007D22A0">
        <w:rPr>
          <w:rFonts w:ascii="Arial" w:hAnsi="Arial" w:cs="Arial"/>
          <w:sz w:val="24"/>
          <w:szCs w:val="24"/>
        </w:rPr>
        <w:t>.</w:t>
      </w:r>
      <w:r w:rsidR="005641AF" w:rsidRPr="007D22A0">
        <w:rPr>
          <w:rFonts w:ascii="Arial" w:hAnsi="Arial" w:cs="Arial"/>
          <w:sz w:val="24"/>
          <w:szCs w:val="24"/>
        </w:rPr>
        <w:t xml:space="preserve"> </w:t>
      </w:r>
    </w:p>
    <w:p w14:paraId="44073A0D" w14:textId="77777777" w:rsidR="00F81A83" w:rsidRPr="007D22A0" w:rsidRDefault="00F81A83" w:rsidP="007D22A0">
      <w:pPr>
        <w:pStyle w:val="Prrafodelista"/>
        <w:spacing w:line="276" w:lineRule="auto"/>
        <w:jc w:val="both"/>
        <w:rPr>
          <w:rFonts w:ascii="Arial" w:hAnsi="Arial" w:cs="Arial"/>
          <w:sz w:val="24"/>
          <w:szCs w:val="24"/>
        </w:rPr>
      </w:pPr>
    </w:p>
    <w:p w14:paraId="55E61FB4" w14:textId="6960A0CF" w:rsidR="0087280D" w:rsidRPr="007D22A0" w:rsidRDefault="005641AF"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 xml:space="preserve">En cuanto a la responsabilidad del procesado frente a la conducta de concierto para delinquir agravado, refirió que el señor </w:t>
      </w:r>
      <w:proofErr w:type="spellStart"/>
      <w:r w:rsidR="00A74B1B">
        <w:rPr>
          <w:rFonts w:ascii="Arial" w:hAnsi="Arial" w:cs="Arial"/>
          <w:sz w:val="24"/>
          <w:szCs w:val="24"/>
        </w:rPr>
        <w:t>DFGS</w:t>
      </w:r>
      <w:proofErr w:type="spellEnd"/>
      <w:r w:rsidRPr="007D22A0">
        <w:rPr>
          <w:rFonts w:ascii="Arial" w:hAnsi="Arial" w:cs="Arial"/>
          <w:sz w:val="24"/>
          <w:szCs w:val="24"/>
        </w:rPr>
        <w:t xml:space="preserve"> </w:t>
      </w:r>
      <w:r w:rsidR="00672461" w:rsidRPr="007D22A0">
        <w:rPr>
          <w:rFonts w:ascii="Arial" w:hAnsi="Arial" w:cs="Arial"/>
          <w:sz w:val="24"/>
          <w:szCs w:val="24"/>
        </w:rPr>
        <w:t xml:space="preserve">efectivamente </w:t>
      </w:r>
      <w:r w:rsidRPr="007D22A0">
        <w:rPr>
          <w:rFonts w:ascii="Arial" w:hAnsi="Arial" w:cs="Arial"/>
          <w:sz w:val="24"/>
          <w:szCs w:val="24"/>
        </w:rPr>
        <w:t>perteneció a un grupo armado al margen de la ley, concretamente a las denominadas Autodefensas Unidas de Colombia (</w:t>
      </w:r>
      <w:proofErr w:type="spellStart"/>
      <w:r w:rsidRPr="007D22A0">
        <w:rPr>
          <w:rFonts w:ascii="Arial" w:hAnsi="Arial" w:cs="Arial"/>
          <w:sz w:val="24"/>
          <w:szCs w:val="24"/>
        </w:rPr>
        <w:t>AUC</w:t>
      </w:r>
      <w:proofErr w:type="spellEnd"/>
      <w:r w:rsidRPr="007D22A0">
        <w:rPr>
          <w:rFonts w:ascii="Arial" w:hAnsi="Arial" w:cs="Arial"/>
          <w:sz w:val="24"/>
          <w:szCs w:val="24"/>
        </w:rPr>
        <w:t xml:space="preserve">), </w:t>
      </w:r>
      <w:r w:rsidR="00672461" w:rsidRPr="007D22A0">
        <w:rPr>
          <w:rFonts w:ascii="Arial" w:hAnsi="Arial" w:cs="Arial"/>
          <w:sz w:val="24"/>
          <w:szCs w:val="24"/>
        </w:rPr>
        <w:t xml:space="preserve">dentro del cual </w:t>
      </w:r>
      <w:r w:rsidRPr="007D22A0">
        <w:rPr>
          <w:rFonts w:ascii="Arial" w:hAnsi="Arial" w:cs="Arial"/>
          <w:sz w:val="24"/>
          <w:szCs w:val="24"/>
        </w:rPr>
        <w:t xml:space="preserve">militó en el Frente Héroes y Mártires de </w:t>
      </w:r>
      <w:proofErr w:type="spellStart"/>
      <w:r w:rsidRPr="007D22A0">
        <w:rPr>
          <w:rFonts w:ascii="Arial" w:hAnsi="Arial" w:cs="Arial"/>
          <w:sz w:val="24"/>
          <w:szCs w:val="24"/>
        </w:rPr>
        <w:t>Guática</w:t>
      </w:r>
      <w:proofErr w:type="spellEnd"/>
      <w:r w:rsidRPr="007D22A0">
        <w:rPr>
          <w:rFonts w:ascii="Arial" w:hAnsi="Arial" w:cs="Arial"/>
          <w:sz w:val="24"/>
          <w:szCs w:val="24"/>
        </w:rPr>
        <w:t xml:space="preserve">, grupo adscrito al Bloque Central Bolívar, según la estructura interna de dicha organización, </w:t>
      </w:r>
      <w:r w:rsidR="00672461" w:rsidRPr="007D22A0">
        <w:rPr>
          <w:rFonts w:ascii="Arial" w:hAnsi="Arial" w:cs="Arial"/>
          <w:sz w:val="24"/>
          <w:szCs w:val="24"/>
        </w:rPr>
        <w:t>y su vinculación</w:t>
      </w:r>
      <w:r w:rsidR="00EC64A1" w:rsidRPr="007D22A0">
        <w:rPr>
          <w:rFonts w:ascii="Arial" w:hAnsi="Arial" w:cs="Arial"/>
          <w:sz w:val="24"/>
          <w:szCs w:val="24"/>
        </w:rPr>
        <w:t xml:space="preserve"> a</w:t>
      </w:r>
      <w:r w:rsidR="00EC6036" w:rsidRPr="007D22A0">
        <w:rPr>
          <w:rFonts w:ascii="Arial" w:hAnsi="Arial" w:cs="Arial"/>
          <w:sz w:val="24"/>
          <w:szCs w:val="24"/>
        </w:rPr>
        <w:t xml:space="preserve"> esa agrupación </w:t>
      </w:r>
      <w:r w:rsidRPr="007D22A0">
        <w:rPr>
          <w:rFonts w:ascii="Arial" w:hAnsi="Arial" w:cs="Arial"/>
          <w:sz w:val="24"/>
          <w:szCs w:val="24"/>
        </w:rPr>
        <w:lastRenderedPageBreak/>
        <w:t xml:space="preserve">fue voluntaria y </w:t>
      </w:r>
      <w:r w:rsidR="00EC64A1" w:rsidRPr="007D22A0">
        <w:rPr>
          <w:rFonts w:ascii="Arial" w:hAnsi="Arial" w:cs="Arial"/>
          <w:sz w:val="24"/>
          <w:szCs w:val="24"/>
        </w:rPr>
        <w:t>por el lapso de aproximadamente dos años</w:t>
      </w:r>
      <w:r w:rsidR="0026336B" w:rsidRPr="007D22A0">
        <w:rPr>
          <w:rFonts w:ascii="Arial" w:hAnsi="Arial" w:cs="Arial"/>
          <w:sz w:val="24"/>
          <w:szCs w:val="24"/>
        </w:rPr>
        <w:t>,</w:t>
      </w:r>
      <w:r w:rsidR="00EC64A1" w:rsidRPr="007D22A0">
        <w:rPr>
          <w:rFonts w:ascii="Arial" w:hAnsi="Arial" w:cs="Arial"/>
          <w:sz w:val="24"/>
          <w:szCs w:val="24"/>
        </w:rPr>
        <w:t xml:space="preserve"> </w:t>
      </w:r>
      <w:r w:rsidRPr="007D22A0">
        <w:rPr>
          <w:rFonts w:ascii="Arial" w:hAnsi="Arial" w:cs="Arial"/>
          <w:sz w:val="24"/>
          <w:szCs w:val="24"/>
        </w:rPr>
        <w:t xml:space="preserve">hasta la fecha en que se produjo </w:t>
      </w:r>
      <w:r w:rsidR="0026336B" w:rsidRPr="007D22A0">
        <w:rPr>
          <w:rFonts w:ascii="Arial" w:hAnsi="Arial" w:cs="Arial"/>
          <w:sz w:val="24"/>
          <w:szCs w:val="24"/>
        </w:rPr>
        <w:t>su</w:t>
      </w:r>
      <w:r w:rsidRPr="007D22A0">
        <w:rPr>
          <w:rFonts w:ascii="Arial" w:hAnsi="Arial" w:cs="Arial"/>
          <w:sz w:val="24"/>
          <w:szCs w:val="24"/>
        </w:rPr>
        <w:t xml:space="preserve"> desmovilización.</w:t>
      </w:r>
      <w:r w:rsidR="0026336B" w:rsidRPr="007D22A0">
        <w:rPr>
          <w:rFonts w:ascii="Arial" w:hAnsi="Arial" w:cs="Arial"/>
          <w:sz w:val="24"/>
          <w:szCs w:val="24"/>
        </w:rPr>
        <w:t xml:space="preserve"> Tal situación fue corroborada no solo con el </w:t>
      </w:r>
      <w:r w:rsidRPr="007D22A0">
        <w:rPr>
          <w:rFonts w:ascii="Arial" w:hAnsi="Arial" w:cs="Arial"/>
          <w:sz w:val="24"/>
          <w:szCs w:val="24"/>
        </w:rPr>
        <w:t xml:space="preserve">reconocimiento </w:t>
      </w:r>
      <w:r w:rsidR="0026336B" w:rsidRPr="007D22A0">
        <w:rPr>
          <w:rFonts w:ascii="Arial" w:hAnsi="Arial" w:cs="Arial"/>
          <w:sz w:val="24"/>
          <w:szCs w:val="24"/>
        </w:rPr>
        <w:t>realizado por</w:t>
      </w:r>
      <w:r w:rsidRPr="007D22A0">
        <w:rPr>
          <w:rFonts w:ascii="Arial" w:hAnsi="Arial" w:cs="Arial"/>
          <w:sz w:val="24"/>
          <w:szCs w:val="24"/>
        </w:rPr>
        <w:t xml:space="preserve"> el representante del </w:t>
      </w:r>
      <w:r w:rsidR="0026336B" w:rsidRPr="007D22A0">
        <w:rPr>
          <w:rFonts w:ascii="Arial" w:hAnsi="Arial" w:cs="Arial"/>
          <w:sz w:val="24"/>
          <w:szCs w:val="24"/>
        </w:rPr>
        <w:t>mentado</w:t>
      </w:r>
      <w:r w:rsidRPr="007D22A0">
        <w:rPr>
          <w:rFonts w:ascii="Arial" w:hAnsi="Arial" w:cs="Arial"/>
          <w:sz w:val="24"/>
          <w:szCs w:val="24"/>
        </w:rPr>
        <w:t xml:space="preserve"> grupo delincuencial según listado aportado al proceso de diálogo, negociación y firma de acuerdos con el Gobierno Nacional, </w:t>
      </w:r>
      <w:r w:rsidR="0026336B" w:rsidRPr="007D22A0">
        <w:rPr>
          <w:rFonts w:ascii="Arial" w:hAnsi="Arial" w:cs="Arial"/>
          <w:sz w:val="24"/>
          <w:szCs w:val="24"/>
        </w:rPr>
        <w:t xml:space="preserve">sino que además obran las manifestaciones realizadas por el procesado en la diligencia de indagatoria </w:t>
      </w:r>
      <w:r w:rsidR="00F81A83" w:rsidRPr="007D22A0">
        <w:rPr>
          <w:rFonts w:ascii="Arial" w:hAnsi="Arial" w:cs="Arial"/>
          <w:sz w:val="24"/>
          <w:szCs w:val="24"/>
        </w:rPr>
        <w:t xml:space="preserve">mediante las cuales señaló que </w:t>
      </w:r>
      <w:r w:rsidRPr="007D22A0">
        <w:rPr>
          <w:rFonts w:ascii="Arial" w:hAnsi="Arial" w:cs="Arial"/>
          <w:sz w:val="24"/>
          <w:szCs w:val="24"/>
        </w:rPr>
        <w:t xml:space="preserve">conformó la fila de ese grupo, </w:t>
      </w:r>
      <w:r w:rsidR="00AA5BC0" w:rsidRPr="007D22A0">
        <w:rPr>
          <w:rFonts w:ascii="Arial" w:hAnsi="Arial" w:cs="Arial"/>
          <w:sz w:val="24"/>
          <w:szCs w:val="24"/>
        </w:rPr>
        <w:t xml:space="preserve">en el que se desempeñaba como “urbano” y </w:t>
      </w:r>
      <w:r w:rsidR="0087280D" w:rsidRPr="007D22A0">
        <w:rPr>
          <w:rFonts w:ascii="Arial" w:hAnsi="Arial" w:cs="Arial"/>
          <w:sz w:val="24"/>
          <w:szCs w:val="24"/>
        </w:rPr>
        <w:t xml:space="preserve">tenía funciones de conductor, hasta su desmovilización. </w:t>
      </w:r>
    </w:p>
    <w:p w14:paraId="5AD23732" w14:textId="77777777" w:rsidR="0087280D" w:rsidRPr="007D22A0" w:rsidRDefault="0087280D" w:rsidP="007D22A0">
      <w:pPr>
        <w:pStyle w:val="Prrafodelista"/>
        <w:spacing w:line="276" w:lineRule="auto"/>
        <w:rPr>
          <w:rFonts w:ascii="Arial" w:hAnsi="Arial" w:cs="Arial"/>
          <w:sz w:val="24"/>
          <w:szCs w:val="24"/>
        </w:rPr>
      </w:pPr>
    </w:p>
    <w:p w14:paraId="67600D74" w14:textId="027C4D66" w:rsidR="00C6279D" w:rsidRPr="007D22A0" w:rsidRDefault="0042750F"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 xml:space="preserve">En lo concerniente a la </w:t>
      </w:r>
      <w:r w:rsidR="0087280D" w:rsidRPr="007D22A0">
        <w:rPr>
          <w:rFonts w:ascii="Arial" w:hAnsi="Arial" w:cs="Arial"/>
          <w:sz w:val="24"/>
          <w:szCs w:val="24"/>
        </w:rPr>
        <w:t>antijuridicidad del comportamiento aceptado por el procesado, se consideró que las acciones perpetrada</w:t>
      </w:r>
      <w:r w:rsidR="00580248" w:rsidRPr="007D22A0">
        <w:rPr>
          <w:rFonts w:ascii="Arial" w:hAnsi="Arial" w:cs="Arial"/>
          <w:sz w:val="24"/>
          <w:szCs w:val="24"/>
        </w:rPr>
        <w:t>s por el grupo ilegal al que perteneció, afectaron considerablemente la vida de las personas en los municipios donde hicieron presencia, con lo cual se afectó el bien jurídico objeto de protección legal.</w:t>
      </w:r>
      <w:r w:rsidR="00AC1B10" w:rsidRPr="007D22A0">
        <w:rPr>
          <w:rFonts w:ascii="Arial" w:hAnsi="Arial" w:cs="Arial"/>
          <w:sz w:val="24"/>
          <w:szCs w:val="24"/>
        </w:rPr>
        <w:t xml:space="preserve"> </w:t>
      </w:r>
    </w:p>
    <w:p w14:paraId="3DF5192D" w14:textId="77777777" w:rsidR="00C6279D" w:rsidRPr="007D22A0" w:rsidRDefault="00C6279D" w:rsidP="007D22A0">
      <w:pPr>
        <w:pStyle w:val="Prrafodelista"/>
        <w:spacing w:line="276" w:lineRule="auto"/>
        <w:rPr>
          <w:rFonts w:ascii="Arial" w:hAnsi="Arial" w:cs="Arial"/>
          <w:sz w:val="24"/>
          <w:szCs w:val="24"/>
        </w:rPr>
      </w:pPr>
    </w:p>
    <w:p w14:paraId="3EB99FA8" w14:textId="4F507A97" w:rsidR="00C6279D" w:rsidRPr="007D22A0" w:rsidRDefault="00AC1B10"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 xml:space="preserve">El </w:t>
      </w:r>
      <w:r w:rsidR="00580248" w:rsidRPr="007D22A0">
        <w:rPr>
          <w:rFonts w:ascii="Arial" w:hAnsi="Arial" w:cs="Arial"/>
          <w:sz w:val="24"/>
          <w:szCs w:val="24"/>
        </w:rPr>
        <w:t xml:space="preserve">torno a la culpabilidad, el  </w:t>
      </w:r>
      <w:r w:rsidRPr="007D22A0">
        <w:rPr>
          <w:rFonts w:ascii="Arial" w:hAnsi="Arial" w:cs="Arial"/>
          <w:sz w:val="24"/>
          <w:szCs w:val="24"/>
        </w:rPr>
        <w:t xml:space="preserve">señor </w:t>
      </w:r>
      <w:proofErr w:type="spellStart"/>
      <w:r w:rsidR="00A74B1B">
        <w:rPr>
          <w:rFonts w:ascii="Arial" w:hAnsi="Arial" w:cs="Arial"/>
          <w:sz w:val="24"/>
          <w:szCs w:val="24"/>
        </w:rPr>
        <w:t>DFGS</w:t>
      </w:r>
      <w:proofErr w:type="spellEnd"/>
      <w:r w:rsidRPr="007D22A0">
        <w:rPr>
          <w:rFonts w:ascii="Arial" w:hAnsi="Arial" w:cs="Arial"/>
          <w:sz w:val="24"/>
          <w:szCs w:val="24"/>
        </w:rPr>
        <w:t xml:space="preserve"> tenía </w:t>
      </w:r>
      <w:r w:rsidR="00D4064E" w:rsidRPr="007D22A0">
        <w:rPr>
          <w:rFonts w:ascii="Arial" w:hAnsi="Arial" w:cs="Arial"/>
          <w:sz w:val="24"/>
          <w:szCs w:val="24"/>
        </w:rPr>
        <w:t xml:space="preserve">pleno </w:t>
      </w:r>
      <w:r w:rsidRPr="007D22A0">
        <w:rPr>
          <w:rFonts w:ascii="Arial" w:hAnsi="Arial" w:cs="Arial"/>
          <w:sz w:val="24"/>
          <w:szCs w:val="24"/>
        </w:rPr>
        <w:t xml:space="preserve">conocimiento </w:t>
      </w:r>
      <w:r w:rsidR="005641AF" w:rsidRPr="007D22A0">
        <w:rPr>
          <w:rFonts w:ascii="Arial" w:hAnsi="Arial" w:cs="Arial"/>
          <w:sz w:val="24"/>
          <w:szCs w:val="24"/>
        </w:rPr>
        <w:t>de la ilicitud</w:t>
      </w:r>
      <w:r w:rsidRPr="007D22A0">
        <w:rPr>
          <w:rFonts w:ascii="Arial" w:hAnsi="Arial" w:cs="Arial"/>
          <w:sz w:val="24"/>
          <w:szCs w:val="24"/>
        </w:rPr>
        <w:t xml:space="preserve"> de la </w:t>
      </w:r>
      <w:r w:rsidR="00D4064E" w:rsidRPr="007D22A0">
        <w:rPr>
          <w:rFonts w:ascii="Arial" w:hAnsi="Arial" w:cs="Arial"/>
          <w:sz w:val="24"/>
          <w:szCs w:val="24"/>
        </w:rPr>
        <w:t xml:space="preserve">conducta que </w:t>
      </w:r>
      <w:r w:rsidR="00580248" w:rsidRPr="007D22A0">
        <w:rPr>
          <w:rFonts w:ascii="Arial" w:hAnsi="Arial" w:cs="Arial"/>
          <w:sz w:val="24"/>
          <w:szCs w:val="24"/>
        </w:rPr>
        <w:t xml:space="preserve">realizó ya que no </w:t>
      </w:r>
      <w:r w:rsidR="00D4064E" w:rsidRPr="007D22A0">
        <w:rPr>
          <w:rFonts w:ascii="Arial" w:hAnsi="Arial" w:cs="Arial"/>
          <w:sz w:val="24"/>
          <w:szCs w:val="24"/>
        </w:rPr>
        <w:t xml:space="preserve">existe </w:t>
      </w:r>
      <w:r w:rsidR="0042750F" w:rsidRPr="007D22A0">
        <w:rPr>
          <w:rFonts w:ascii="Arial" w:hAnsi="Arial" w:cs="Arial"/>
          <w:sz w:val="24"/>
          <w:szCs w:val="24"/>
        </w:rPr>
        <w:t>ninguna</w:t>
      </w:r>
      <w:r w:rsidR="00580248" w:rsidRPr="007D22A0">
        <w:rPr>
          <w:rFonts w:ascii="Arial" w:hAnsi="Arial" w:cs="Arial"/>
          <w:sz w:val="24"/>
          <w:szCs w:val="24"/>
        </w:rPr>
        <w:t xml:space="preserve"> </w:t>
      </w:r>
      <w:r w:rsidR="00D4064E" w:rsidRPr="007D22A0">
        <w:rPr>
          <w:rFonts w:ascii="Arial" w:hAnsi="Arial" w:cs="Arial"/>
          <w:sz w:val="24"/>
          <w:szCs w:val="24"/>
        </w:rPr>
        <w:t xml:space="preserve">prueba que permita inferir que el procesado </w:t>
      </w:r>
      <w:r w:rsidR="005641AF" w:rsidRPr="007D22A0">
        <w:rPr>
          <w:rFonts w:ascii="Arial" w:hAnsi="Arial" w:cs="Arial"/>
          <w:sz w:val="24"/>
          <w:szCs w:val="24"/>
        </w:rPr>
        <w:t xml:space="preserve">no estaba en capacidad de comprender </w:t>
      </w:r>
      <w:r w:rsidR="00D4064E" w:rsidRPr="007D22A0">
        <w:rPr>
          <w:rFonts w:ascii="Arial" w:hAnsi="Arial" w:cs="Arial"/>
          <w:sz w:val="24"/>
          <w:szCs w:val="24"/>
        </w:rPr>
        <w:t xml:space="preserve">la antijuridicidad de su actuar </w:t>
      </w:r>
      <w:r w:rsidR="005641AF" w:rsidRPr="007D22A0">
        <w:rPr>
          <w:rFonts w:ascii="Arial" w:hAnsi="Arial" w:cs="Arial"/>
          <w:sz w:val="24"/>
          <w:szCs w:val="24"/>
        </w:rPr>
        <w:t xml:space="preserve">o que haya obrado bajo una causal de ausencia de responsabilidad, por lo </w:t>
      </w:r>
      <w:r w:rsidR="00906E67" w:rsidRPr="007D22A0">
        <w:rPr>
          <w:rFonts w:ascii="Arial" w:hAnsi="Arial" w:cs="Arial"/>
          <w:sz w:val="24"/>
          <w:szCs w:val="24"/>
        </w:rPr>
        <w:t xml:space="preserve">que resultaba viable el juicio de reproche frente a su actuar delictivo. </w:t>
      </w:r>
    </w:p>
    <w:p w14:paraId="4266A92B" w14:textId="77777777" w:rsidR="0042750F" w:rsidRPr="007D22A0" w:rsidRDefault="0042750F" w:rsidP="007D22A0">
      <w:pPr>
        <w:pStyle w:val="Prrafodelista"/>
        <w:spacing w:line="276" w:lineRule="auto"/>
        <w:jc w:val="both"/>
        <w:rPr>
          <w:rFonts w:ascii="Arial" w:hAnsi="Arial" w:cs="Arial"/>
          <w:sz w:val="24"/>
          <w:szCs w:val="24"/>
        </w:rPr>
      </w:pPr>
    </w:p>
    <w:p w14:paraId="207421BC" w14:textId="71433C04" w:rsidR="00580248" w:rsidRPr="007D22A0" w:rsidRDefault="00580248"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En consecuencia consideró que se reunían los requisitos para dictar una sentencia de condena con</w:t>
      </w:r>
      <w:r w:rsidR="00EC6036" w:rsidRPr="007D22A0">
        <w:rPr>
          <w:rFonts w:ascii="Arial" w:hAnsi="Arial" w:cs="Arial"/>
          <w:sz w:val="24"/>
          <w:szCs w:val="24"/>
        </w:rPr>
        <w:t xml:space="preserve">tra </w:t>
      </w:r>
      <w:r w:rsidRPr="007D22A0">
        <w:rPr>
          <w:rFonts w:ascii="Arial" w:hAnsi="Arial" w:cs="Arial"/>
          <w:sz w:val="24"/>
          <w:szCs w:val="24"/>
        </w:rPr>
        <w:t xml:space="preserve"> el señor </w:t>
      </w:r>
      <w:proofErr w:type="spellStart"/>
      <w:r w:rsidR="00A74B1B">
        <w:rPr>
          <w:rFonts w:ascii="Arial" w:hAnsi="Arial" w:cs="Arial"/>
          <w:sz w:val="24"/>
          <w:szCs w:val="24"/>
        </w:rPr>
        <w:t>DFGS</w:t>
      </w:r>
      <w:proofErr w:type="spellEnd"/>
      <w:r w:rsidRPr="007D22A0">
        <w:rPr>
          <w:rFonts w:ascii="Arial" w:hAnsi="Arial" w:cs="Arial"/>
          <w:sz w:val="24"/>
          <w:szCs w:val="24"/>
        </w:rPr>
        <w:t>, como responsable del delito antes mencionado.</w:t>
      </w:r>
    </w:p>
    <w:p w14:paraId="127134D2" w14:textId="77777777" w:rsidR="0042750F" w:rsidRPr="007D22A0" w:rsidRDefault="0042750F" w:rsidP="007D22A0">
      <w:pPr>
        <w:pStyle w:val="Prrafodelista"/>
        <w:spacing w:line="276" w:lineRule="auto"/>
        <w:jc w:val="both"/>
        <w:rPr>
          <w:rFonts w:ascii="Arial" w:hAnsi="Arial" w:cs="Arial"/>
          <w:sz w:val="24"/>
          <w:szCs w:val="24"/>
        </w:rPr>
      </w:pPr>
    </w:p>
    <w:p w14:paraId="6CDC6B62" w14:textId="45593871" w:rsidR="00C6279D" w:rsidRPr="007D22A0" w:rsidRDefault="006316E4"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 xml:space="preserve">Al efectuar el </w:t>
      </w:r>
      <w:r w:rsidR="00906E67" w:rsidRPr="007D22A0">
        <w:rPr>
          <w:rFonts w:ascii="Arial" w:hAnsi="Arial" w:cs="Arial"/>
          <w:sz w:val="24"/>
          <w:szCs w:val="24"/>
        </w:rPr>
        <w:t>proceso de dosificación de la pena</w:t>
      </w:r>
      <w:r w:rsidR="0042750F" w:rsidRPr="007D22A0">
        <w:rPr>
          <w:rFonts w:ascii="Arial" w:hAnsi="Arial" w:cs="Arial"/>
          <w:sz w:val="24"/>
          <w:szCs w:val="24"/>
        </w:rPr>
        <w:t>, la juez de primer</w:t>
      </w:r>
      <w:r w:rsidR="00906E67" w:rsidRPr="007D22A0">
        <w:rPr>
          <w:rFonts w:ascii="Arial" w:hAnsi="Arial" w:cs="Arial"/>
          <w:sz w:val="24"/>
          <w:szCs w:val="24"/>
        </w:rPr>
        <w:t xml:space="preserve"> decidió partir del mínimo de la pena establecido para el delito de concierto para delinquir agravado, correspondiente a 6 años de prisión</w:t>
      </w:r>
      <w:r w:rsidR="00C6279D" w:rsidRPr="007D22A0">
        <w:rPr>
          <w:rFonts w:ascii="Arial" w:hAnsi="Arial" w:cs="Arial"/>
          <w:sz w:val="24"/>
          <w:szCs w:val="24"/>
        </w:rPr>
        <w:t xml:space="preserve"> y multa de 2000 </w:t>
      </w:r>
      <w:proofErr w:type="spellStart"/>
      <w:r w:rsidR="00C6279D" w:rsidRPr="007D22A0">
        <w:rPr>
          <w:rFonts w:ascii="Arial" w:hAnsi="Arial" w:cs="Arial"/>
          <w:sz w:val="24"/>
          <w:szCs w:val="24"/>
        </w:rPr>
        <w:t>smlmv</w:t>
      </w:r>
      <w:proofErr w:type="spellEnd"/>
      <w:r w:rsidR="00906E67" w:rsidRPr="007D22A0">
        <w:rPr>
          <w:rFonts w:ascii="Arial" w:hAnsi="Arial" w:cs="Arial"/>
          <w:sz w:val="24"/>
          <w:szCs w:val="24"/>
        </w:rPr>
        <w:t xml:space="preserve">, en consideración a que al señor </w:t>
      </w:r>
      <w:proofErr w:type="spellStart"/>
      <w:r w:rsidR="00A74B1B">
        <w:rPr>
          <w:rFonts w:ascii="Arial" w:hAnsi="Arial" w:cs="Arial"/>
          <w:sz w:val="24"/>
          <w:szCs w:val="24"/>
        </w:rPr>
        <w:t>DFGS</w:t>
      </w:r>
      <w:proofErr w:type="spellEnd"/>
      <w:r w:rsidR="00906E67" w:rsidRPr="007D22A0">
        <w:rPr>
          <w:rFonts w:ascii="Arial" w:hAnsi="Arial" w:cs="Arial"/>
          <w:sz w:val="24"/>
          <w:szCs w:val="24"/>
        </w:rPr>
        <w:t xml:space="preserve"> no se le había sido </w:t>
      </w:r>
      <w:r w:rsidRPr="007D22A0">
        <w:rPr>
          <w:rFonts w:ascii="Arial" w:hAnsi="Arial" w:cs="Arial"/>
          <w:sz w:val="24"/>
          <w:szCs w:val="24"/>
        </w:rPr>
        <w:t xml:space="preserve">atribuida ninguna </w:t>
      </w:r>
      <w:r w:rsidR="00906E67" w:rsidRPr="007D22A0">
        <w:rPr>
          <w:rFonts w:ascii="Arial" w:hAnsi="Arial" w:cs="Arial"/>
          <w:sz w:val="24"/>
          <w:szCs w:val="24"/>
        </w:rPr>
        <w:t>circunstancia</w:t>
      </w:r>
      <w:r w:rsidR="00C6279D" w:rsidRPr="007D22A0">
        <w:rPr>
          <w:rFonts w:ascii="Arial" w:hAnsi="Arial" w:cs="Arial"/>
          <w:sz w:val="24"/>
          <w:szCs w:val="24"/>
        </w:rPr>
        <w:t xml:space="preserve"> de mayor punibilidad. </w:t>
      </w:r>
      <w:r w:rsidRPr="007D22A0">
        <w:rPr>
          <w:rFonts w:ascii="Arial" w:hAnsi="Arial" w:cs="Arial"/>
          <w:sz w:val="24"/>
          <w:szCs w:val="24"/>
        </w:rPr>
        <w:t xml:space="preserve">A su vez, al haberse presentado una </w:t>
      </w:r>
      <w:r w:rsidR="00C6279D" w:rsidRPr="007D22A0">
        <w:rPr>
          <w:rFonts w:ascii="Arial" w:hAnsi="Arial" w:cs="Arial"/>
          <w:sz w:val="24"/>
          <w:szCs w:val="24"/>
        </w:rPr>
        <w:t>terminación anticipada del proceso ante el avenimiento a cargos por parte del investigado, le otorgó una rebaja del 50% de la pena a imponer,</w:t>
      </w:r>
      <w:r w:rsidRPr="007D22A0">
        <w:rPr>
          <w:rFonts w:ascii="Arial" w:hAnsi="Arial" w:cs="Arial"/>
          <w:sz w:val="24"/>
          <w:szCs w:val="24"/>
        </w:rPr>
        <w:t xml:space="preserve"> por aplicación retroactiva del artículo 351 del </w:t>
      </w:r>
      <w:proofErr w:type="spellStart"/>
      <w:r w:rsidRPr="007D22A0">
        <w:rPr>
          <w:rFonts w:ascii="Arial" w:hAnsi="Arial" w:cs="Arial"/>
          <w:sz w:val="24"/>
          <w:szCs w:val="24"/>
        </w:rPr>
        <w:t>CPP</w:t>
      </w:r>
      <w:proofErr w:type="spellEnd"/>
      <w:r w:rsidRPr="007D22A0">
        <w:rPr>
          <w:rFonts w:ascii="Arial" w:hAnsi="Arial" w:cs="Arial"/>
          <w:sz w:val="24"/>
          <w:szCs w:val="24"/>
        </w:rPr>
        <w:t xml:space="preserve">, por lo cual la sanción definitiva fue fijada en </w:t>
      </w:r>
      <w:r w:rsidR="00C6279D" w:rsidRPr="007D22A0">
        <w:rPr>
          <w:rFonts w:ascii="Arial" w:hAnsi="Arial" w:cs="Arial"/>
          <w:sz w:val="24"/>
          <w:szCs w:val="24"/>
        </w:rPr>
        <w:t xml:space="preserve">3 años de prisión y multa de 1000 </w:t>
      </w:r>
      <w:proofErr w:type="spellStart"/>
      <w:r w:rsidR="00C6279D" w:rsidRPr="007D22A0">
        <w:rPr>
          <w:rFonts w:ascii="Arial" w:hAnsi="Arial" w:cs="Arial"/>
          <w:sz w:val="24"/>
          <w:szCs w:val="24"/>
        </w:rPr>
        <w:t>smlmv</w:t>
      </w:r>
      <w:proofErr w:type="spellEnd"/>
      <w:r w:rsidR="00C6279D" w:rsidRPr="007D22A0">
        <w:rPr>
          <w:rFonts w:ascii="Arial" w:hAnsi="Arial" w:cs="Arial"/>
          <w:sz w:val="24"/>
          <w:szCs w:val="24"/>
        </w:rPr>
        <w:t xml:space="preserve">. </w:t>
      </w:r>
    </w:p>
    <w:p w14:paraId="14669EA9" w14:textId="77777777" w:rsidR="00C6279D" w:rsidRPr="007D22A0" w:rsidRDefault="00C6279D" w:rsidP="007D22A0">
      <w:pPr>
        <w:pStyle w:val="Prrafodelista"/>
        <w:spacing w:line="276" w:lineRule="auto"/>
        <w:rPr>
          <w:rFonts w:ascii="Arial" w:hAnsi="Arial" w:cs="Arial"/>
          <w:sz w:val="24"/>
          <w:szCs w:val="24"/>
        </w:rPr>
      </w:pPr>
    </w:p>
    <w:p w14:paraId="7C47EA53" w14:textId="62A4A7EE" w:rsidR="0059099A" w:rsidRPr="007D22A0" w:rsidRDefault="00C6279D" w:rsidP="007D22A0">
      <w:pPr>
        <w:pStyle w:val="Prrafodelista"/>
        <w:numPr>
          <w:ilvl w:val="0"/>
          <w:numId w:val="3"/>
        </w:numPr>
        <w:spacing w:line="276" w:lineRule="auto"/>
        <w:jc w:val="both"/>
        <w:rPr>
          <w:rFonts w:ascii="Arial" w:hAnsi="Arial" w:cs="Arial"/>
          <w:sz w:val="24"/>
          <w:szCs w:val="24"/>
        </w:rPr>
      </w:pPr>
      <w:r w:rsidRPr="007D22A0">
        <w:rPr>
          <w:rFonts w:ascii="Arial" w:hAnsi="Arial" w:cs="Arial"/>
          <w:sz w:val="24"/>
          <w:szCs w:val="24"/>
        </w:rPr>
        <w:t>Al</w:t>
      </w:r>
      <w:r w:rsidR="00EC6036" w:rsidRPr="007D22A0">
        <w:rPr>
          <w:rFonts w:ascii="Arial" w:hAnsi="Arial" w:cs="Arial"/>
          <w:sz w:val="24"/>
          <w:szCs w:val="24"/>
        </w:rPr>
        <w:t xml:space="preserve"> sentenciado le </w:t>
      </w:r>
      <w:r w:rsidRPr="007D22A0">
        <w:rPr>
          <w:rFonts w:ascii="Arial" w:hAnsi="Arial" w:cs="Arial"/>
          <w:sz w:val="24"/>
          <w:szCs w:val="24"/>
        </w:rPr>
        <w:t>fue denegado el subrogado de la suspensión condicional de la pena y la prisión domiciliaria por no reunir los requisitos subjetivos para acceder a dichos beneficios</w:t>
      </w:r>
      <w:r w:rsidR="006316E4" w:rsidRPr="007D22A0">
        <w:rPr>
          <w:rFonts w:ascii="Arial" w:hAnsi="Arial" w:cs="Arial"/>
          <w:sz w:val="24"/>
          <w:szCs w:val="24"/>
        </w:rPr>
        <w:t xml:space="preserve">, ya </w:t>
      </w:r>
      <w:r w:rsidR="006316E4" w:rsidRPr="007D22A0">
        <w:rPr>
          <w:rFonts w:ascii="Arial" w:hAnsi="Arial" w:cs="Arial"/>
          <w:sz w:val="24"/>
          <w:szCs w:val="24"/>
        </w:rPr>
        <w:tab/>
        <w:t xml:space="preserve">que </w:t>
      </w:r>
      <w:r w:rsidR="00EC6036" w:rsidRPr="007D22A0">
        <w:rPr>
          <w:rFonts w:ascii="Arial" w:hAnsi="Arial" w:cs="Arial"/>
          <w:sz w:val="24"/>
          <w:szCs w:val="24"/>
        </w:rPr>
        <w:t>pre</w:t>
      </w:r>
      <w:r w:rsidR="006316E4" w:rsidRPr="007D22A0">
        <w:rPr>
          <w:rFonts w:ascii="Arial" w:hAnsi="Arial" w:cs="Arial"/>
          <w:sz w:val="24"/>
          <w:szCs w:val="24"/>
        </w:rPr>
        <w:t xml:space="preserve">sentaba </w:t>
      </w:r>
      <w:r w:rsidR="00997999" w:rsidRPr="007D22A0">
        <w:rPr>
          <w:rFonts w:ascii="Arial" w:hAnsi="Arial" w:cs="Arial"/>
          <w:sz w:val="24"/>
          <w:szCs w:val="24"/>
        </w:rPr>
        <w:t>dos antecedentes penales</w:t>
      </w:r>
      <w:r w:rsidR="00EC6036" w:rsidRPr="007D22A0">
        <w:rPr>
          <w:rFonts w:ascii="Arial" w:hAnsi="Arial" w:cs="Arial"/>
          <w:sz w:val="24"/>
          <w:szCs w:val="24"/>
        </w:rPr>
        <w:t xml:space="preserve">, al haber </w:t>
      </w:r>
      <w:r w:rsidR="0042750F" w:rsidRPr="007D22A0">
        <w:rPr>
          <w:rFonts w:ascii="Arial" w:hAnsi="Arial" w:cs="Arial"/>
          <w:sz w:val="24"/>
          <w:szCs w:val="24"/>
        </w:rPr>
        <w:t>sido sentenciado por</w:t>
      </w:r>
      <w:r w:rsidR="00997999" w:rsidRPr="007D22A0">
        <w:rPr>
          <w:rFonts w:ascii="Arial" w:hAnsi="Arial" w:cs="Arial"/>
          <w:sz w:val="24"/>
          <w:szCs w:val="24"/>
        </w:rPr>
        <w:t xml:space="preserve"> los delitos de concierto para delinquir agravado y porte de armas. Además se aclaró que la pena que se le impuso empezaría a ser descontada una vez que el señor </w:t>
      </w:r>
      <w:proofErr w:type="spellStart"/>
      <w:r w:rsidR="00F830E2">
        <w:rPr>
          <w:rFonts w:ascii="Arial" w:hAnsi="Arial" w:cs="Arial"/>
          <w:sz w:val="24"/>
          <w:szCs w:val="24"/>
        </w:rPr>
        <w:t>DFGS</w:t>
      </w:r>
      <w:proofErr w:type="spellEnd"/>
      <w:r w:rsidR="00997999" w:rsidRPr="007D22A0">
        <w:rPr>
          <w:rFonts w:ascii="Arial" w:hAnsi="Arial" w:cs="Arial"/>
          <w:sz w:val="24"/>
          <w:szCs w:val="24"/>
        </w:rPr>
        <w:t xml:space="preserve"> fuera puesto a disposición del juez a quien le correspondiera la vig</w:t>
      </w:r>
      <w:r w:rsidR="0059099A" w:rsidRPr="007D22A0">
        <w:rPr>
          <w:rFonts w:ascii="Arial" w:hAnsi="Arial" w:cs="Arial"/>
          <w:sz w:val="24"/>
          <w:szCs w:val="24"/>
        </w:rPr>
        <w:t>ilancia de su sanción, ya que no figuraba como detenido por cuenta de este proceso.</w:t>
      </w:r>
    </w:p>
    <w:p w14:paraId="7B8FE60B" w14:textId="77777777" w:rsidR="0059099A" w:rsidRPr="007D22A0" w:rsidRDefault="0059099A" w:rsidP="00F86F42">
      <w:pPr>
        <w:pStyle w:val="Prrafodelista"/>
        <w:spacing w:after="0" w:line="276" w:lineRule="auto"/>
        <w:rPr>
          <w:rFonts w:ascii="Arial" w:hAnsi="Arial" w:cs="Arial"/>
          <w:sz w:val="24"/>
          <w:szCs w:val="24"/>
        </w:rPr>
      </w:pPr>
    </w:p>
    <w:p w14:paraId="68500597" w14:textId="7F7A8C28" w:rsidR="00CF7F18" w:rsidRPr="007D22A0" w:rsidRDefault="0059099A" w:rsidP="00F86F42">
      <w:pPr>
        <w:spacing w:after="0" w:line="276" w:lineRule="auto"/>
        <w:jc w:val="both"/>
        <w:rPr>
          <w:rFonts w:ascii="Arial" w:hAnsi="Arial" w:cs="Arial"/>
          <w:sz w:val="24"/>
          <w:szCs w:val="24"/>
        </w:rPr>
      </w:pPr>
      <w:r w:rsidRPr="007D22A0">
        <w:rPr>
          <w:rFonts w:ascii="Arial" w:hAnsi="Arial" w:cs="Arial"/>
          <w:sz w:val="24"/>
          <w:szCs w:val="24"/>
        </w:rPr>
        <w:t xml:space="preserve">La sentencia fue recurrida por el Defensor del procesado. </w:t>
      </w:r>
    </w:p>
    <w:p w14:paraId="33BB90C2" w14:textId="77777777" w:rsidR="00CD2AAF" w:rsidRPr="007D22A0" w:rsidRDefault="00CD2AAF" w:rsidP="00F86F42">
      <w:pPr>
        <w:pStyle w:val="Prrafodelista"/>
        <w:spacing w:after="0" w:line="276" w:lineRule="auto"/>
        <w:ind w:left="0"/>
        <w:jc w:val="both"/>
        <w:rPr>
          <w:rFonts w:ascii="Arial" w:hAnsi="Arial" w:cs="Arial"/>
          <w:sz w:val="24"/>
          <w:szCs w:val="24"/>
        </w:rPr>
      </w:pPr>
    </w:p>
    <w:p w14:paraId="23B86219" w14:textId="5393794D" w:rsidR="005641AF" w:rsidRPr="00F86F42" w:rsidRDefault="0059099A" w:rsidP="007D22A0">
      <w:pPr>
        <w:pStyle w:val="Prrafodelista"/>
        <w:numPr>
          <w:ilvl w:val="0"/>
          <w:numId w:val="2"/>
        </w:numPr>
        <w:spacing w:line="276" w:lineRule="auto"/>
        <w:jc w:val="center"/>
        <w:rPr>
          <w:rFonts w:ascii="Arial" w:hAnsi="Arial" w:cs="Arial"/>
          <w:b/>
          <w:sz w:val="24"/>
          <w:szCs w:val="24"/>
        </w:rPr>
      </w:pPr>
      <w:r w:rsidRPr="00F86F42">
        <w:rPr>
          <w:rFonts w:ascii="Arial" w:hAnsi="Arial" w:cs="Arial"/>
          <w:b/>
          <w:sz w:val="24"/>
          <w:szCs w:val="24"/>
        </w:rPr>
        <w:t xml:space="preserve">SOBRE EL </w:t>
      </w:r>
      <w:r w:rsidR="00137F7F" w:rsidRPr="00F86F42">
        <w:rPr>
          <w:rFonts w:ascii="Arial" w:hAnsi="Arial" w:cs="Arial"/>
          <w:b/>
          <w:sz w:val="24"/>
          <w:szCs w:val="24"/>
        </w:rPr>
        <w:t xml:space="preserve"> RECURSO INTERPUESTO</w:t>
      </w:r>
    </w:p>
    <w:p w14:paraId="654D9257" w14:textId="77777777" w:rsidR="00137F7F" w:rsidRPr="007D22A0" w:rsidRDefault="00137F7F" w:rsidP="00F86F42">
      <w:pPr>
        <w:pStyle w:val="Prrafodelista"/>
        <w:spacing w:after="0" w:line="276" w:lineRule="auto"/>
        <w:jc w:val="both"/>
        <w:rPr>
          <w:rFonts w:ascii="Arial" w:hAnsi="Arial" w:cs="Arial"/>
          <w:sz w:val="24"/>
          <w:szCs w:val="24"/>
        </w:rPr>
      </w:pPr>
    </w:p>
    <w:p w14:paraId="0717082F" w14:textId="2EECCD6C" w:rsidR="0059099A" w:rsidRPr="007D22A0" w:rsidRDefault="00137F7F" w:rsidP="007D22A0">
      <w:pPr>
        <w:spacing w:line="276" w:lineRule="auto"/>
        <w:jc w:val="both"/>
        <w:rPr>
          <w:rFonts w:ascii="Arial" w:hAnsi="Arial" w:cs="Arial"/>
          <w:sz w:val="24"/>
          <w:szCs w:val="24"/>
          <w:u w:val="single"/>
        </w:rPr>
      </w:pPr>
      <w:r w:rsidRPr="007D22A0">
        <w:rPr>
          <w:rFonts w:ascii="Arial" w:hAnsi="Arial" w:cs="Arial"/>
          <w:sz w:val="24"/>
          <w:szCs w:val="24"/>
          <w:u w:val="single"/>
        </w:rPr>
        <w:t>D</w:t>
      </w:r>
      <w:r w:rsidR="00653E5B" w:rsidRPr="007D22A0">
        <w:rPr>
          <w:rFonts w:ascii="Arial" w:hAnsi="Arial" w:cs="Arial"/>
          <w:sz w:val="24"/>
          <w:szCs w:val="24"/>
          <w:u w:val="single"/>
        </w:rPr>
        <w:t>EFENSOR (Recurrente</w:t>
      </w:r>
      <w:r w:rsidR="0059099A" w:rsidRPr="007D22A0">
        <w:rPr>
          <w:rFonts w:ascii="Arial" w:hAnsi="Arial" w:cs="Arial"/>
          <w:sz w:val="24"/>
          <w:szCs w:val="24"/>
          <w:u w:val="single"/>
        </w:rPr>
        <w:t xml:space="preserve">) </w:t>
      </w:r>
    </w:p>
    <w:p w14:paraId="350204CD" w14:textId="3D958F8E" w:rsidR="00F35D28" w:rsidRPr="007D22A0" w:rsidRDefault="00653E5B" w:rsidP="007D22A0">
      <w:pPr>
        <w:spacing w:line="276" w:lineRule="auto"/>
        <w:jc w:val="both"/>
        <w:rPr>
          <w:rFonts w:ascii="Arial" w:hAnsi="Arial" w:cs="Arial"/>
          <w:sz w:val="24"/>
          <w:szCs w:val="24"/>
        </w:rPr>
      </w:pPr>
      <w:r w:rsidRPr="007D22A0">
        <w:rPr>
          <w:rFonts w:ascii="Arial" w:hAnsi="Arial" w:cs="Arial"/>
          <w:sz w:val="24"/>
          <w:szCs w:val="24"/>
        </w:rPr>
        <w:t>(Sinopsis)</w:t>
      </w:r>
    </w:p>
    <w:p w14:paraId="5104AFD2" w14:textId="7F41D1E0" w:rsidR="00AF12E1" w:rsidRPr="007D22A0" w:rsidRDefault="00A80070" w:rsidP="007D22A0">
      <w:pPr>
        <w:pStyle w:val="Prrafodelista"/>
        <w:numPr>
          <w:ilvl w:val="0"/>
          <w:numId w:val="5"/>
        </w:numPr>
        <w:spacing w:line="276" w:lineRule="auto"/>
        <w:jc w:val="both"/>
        <w:rPr>
          <w:rFonts w:ascii="Arial" w:hAnsi="Arial" w:cs="Arial"/>
          <w:sz w:val="24"/>
          <w:szCs w:val="24"/>
        </w:rPr>
      </w:pPr>
      <w:r w:rsidRPr="007D22A0">
        <w:rPr>
          <w:rFonts w:ascii="Arial" w:hAnsi="Arial" w:cs="Arial"/>
          <w:sz w:val="24"/>
          <w:szCs w:val="24"/>
        </w:rPr>
        <w:t xml:space="preserve">La sentencia anticipada no debe estar basada únicamente en el allanamiento a cargos por parte del procesado, </w:t>
      </w:r>
      <w:r w:rsidR="005641AF" w:rsidRPr="007D22A0">
        <w:rPr>
          <w:rFonts w:ascii="Arial" w:hAnsi="Arial" w:cs="Arial"/>
          <w:sz w:val="24"/>
          <w:szCs w:val="24"/>
        </w:rPr>
        <w:t xml:space="preserve">sino que </w:t>
      </w:r>
      <w:r w:rsidRPr="007D22A0">
        <w:rPr>
          <w:rFonts w:ascii="Arial" w:hAnsi="Arial" w:cs="Arial"/>
          <w:sz w:val="24"/>
          <w:szCs w:val="24"/>
        </w:rPr>
        <w:t xml:space="preserve">tiene que estar respaldada </w:t>
      </w:r>
      <w:r w:rsidR="00F35D28" w:rsidRPr="007D22A0">
        <w:rPr>
          <w:rFonts w:ascii="Arial" w:hAnsi="Arial" w:cs="Arial"/>
          <w:sz w:val="24"/>
          <w:szCs w:val="24"/>
        </w:rPr>
        <w:t>en una serie de pruebas</w:t>
      </w:r>
      <w:r w:rsidR="005641AF" w:rsidRPr="007D22A0">
        <w:rPr>
          <w:rFonts w:ascii="Arial" w:hAnsi="Arial" w:cs="Arial"/>
          <w:sz w:val="24"/>
          <w:szCs w:val="24"/>
        </w:rPr>
        <w:t xml:space="preserve"> que permita</w:t>
      </w:r>
      <w:r w:rsidR="0059099A" w:rsidRPr="007D22A0">
        <w:rPr>
          <w:rFonts w:ascii="Arial" w:hAnsi="Arial" w:cs="Arial"/>
          <w:sz w:val="24"/>
          <w:szCs w:val="24"/>
        </w:rPr>
        <w:t>n</w:t>
      </w:r>
      <w:r w:rsidR="005641AF" w:rsidRPr="007D22A0">
        <w:rPr>
          <w:rFonts w:ascii="Arial" w:hAnsi="Arial" w:cs="Arial"/>
          <w:sz w:val="24"/>
          <w:szCs w:val="24"/>
        </w:rPr>
        <w:t xml:space="preserve"> </w:t>
      </w:r>
      <w:r w:rsidR="00F35D28" w:rsidRPr="007D22A0">
        <w:rPr>
          <w:rFonts w:ascii="Arial" w:hAnsi="Arial" w:cs="Arial"/>
          <w:sz w:val="24"/>
          <w:szCs w:val="24"/>
        </w:rPr>
        <w:t>desvirtuar su presunción de inocencia</w:t>
      </w:r>
      <w:r w:rsidR="0059099A" w:rsidRPr="007D22A0">
        <w:rPr>
          <w:rFonts w:ascii="Arial" w:hAnsi="Arial" w:cs="Arial"/>
          <w:sz w:val="24"/>
          <w:szCs w:val="24"/>
        </w:rPr>
        <w:t>, pues pese a que en la jurisprudencia de la Corte Constituc</w:t>
      </w:r>
      <w:r w:rsidR="00653E5B" w:rsidRPr="007D22A0">
        <w:rPr>
          <w:rFonts w:ascii="Arial" w:hAnsi="Arial" w:cs="Arial"/>
          <w:sz w:val="24"/>
          <w:szCs w:val="24"/>
        </w:rPr>
        <w:t>ional (sentencia S U- 1300-01</w:t>
      </w:r>
      <w:r w:rsidR="00714D9D" w:rsidRPr="007D22A0">
        <w:rPr>
          <w:rFonts w:ascii="Arial" w:hAnsi="Arial" w:cs="Arial"/>
          <w:sz w:val="24"/>
          <w:szCs w:val="24"/>
        </w:rPr>
        <w:t>) se asimilaba la aceptación de cargos a u</w:t>
      </w:r>
      <w:r w:rsidR="00AF12E1" w:rsidRPr="007D22A0">
        <w:rPr>
          <w:rFonts w:ascii="Arial" w:hAnsi="Arial" w:cs="Arial"/>
          <w:sz w:val="24"/>
          <w:szCs w:val="24"/>
        </w:rPr>
        <w:t xml:space="preserve">na </w:t>
      </w:r>
      <w:r w:rsidR="00714D9D" w:rsidRPr="007D22A0">
        <w:rPr>
          <w:rFonts w:ascii="Arial" w:hAnsi="Arial" w:cs="Arial"/>
          <w:sz w:val="24"/>
          <w:szCs w:val="24"/>
        </w:rPr>
        <w:t>confesión simp</w:t>
      </w:r>
      <w:r w:rsidR="00AF12E1" w:rsidRPr="007D22A0">
        <w:rPr>
          <w:rFonts w:ascii="Arial" w:hAnsi="Arial" w:cs="Arial"/>
          <w:sz w:val="24"/>
          <w:szCs w:val="24"/>
        </w:rPr>
        <w:t>le, se requería de la existencia de plena prueba sobre la existencia del hecho y la responsabilidad del procesado.</w:t>
      </w:r>
    </w:p>
    <w:p w14:paraId="1B1D7118" w14:textId="77777777" w:rsidR="00653E5B" w:rsidRPr="007D22A0" w:rsidRDefault="00653E5B" w:rsidP="007D22A0">
      <w:pPr>
        <w:pStyle w:val="Prrafodelista"/>
        <w:spacing w:line="276" w:lineRule="auto"/>
        <w:jc w:val="both"/>
        <w:rPr>
          <w:rFonts w:ascii="Arial" w:hAnsi="Arial" w:cs="Arial"/>
          <w:sz w:val="24"/>
          <w:szCs w:val="24"/>
        </w:rPr>
      </w:pPr>
    </w:p>
    <w:p w14:paraId="65285684" w14:textId="4E3B081B" w:rsidR="00EC5363" w:rsidRPr="007D22A0" w:rsidRDefault="00AF12E1" w:rsidP="007D22A0">
      <w:pPr>
        <w:pStyle w:val="Prrafodelista"/>
        <w:numPr>
          <w:ilvl w:val="0"/>
          <w:numId w:val="4"/>
        </w:numPr>
        <w:spacing w:line="276" w:lineRule="auto"/>
        <w:jc w:val="both"/>
        <w:rPr>
          <w:rFonts w:ascii="Arial" w:hAnsi="Arial" w:cs="Arial"/>
          <w:sz w:val="24"/>
          <w:szCs w:val="24"/>
        </w:rPr>
      </w:pPr>
      <w:r w:rsidRPr="007D22A0">
        <w:rPr>
          <w:rFonts w:ascii="Arial" w:hAnsi="Arial" w:cs="Arial"/>
          <w:sz w:val="24"/>
          <w:szCs w:val="24"/>
        </w:rPr>
        <w:t xml:space="preserve">Hizo </w:t>
      </w:r>
      <w:r w:rsidR="0098385E" w:rsidRPr="007D22A0">
        <w:rPr>
          <w:rFonts w:ascii="Arial" w:hAnsi="Arial" w:cs="Arial"/>
          <w:sz w:val="24"/>
          <w:szCs w:val="24"/>
        </w:rPr>
        <w:t>referencia a la senten</w:t>
      </w:r>
      <w:r w:rsidR="00653E5B" w:rsidRPr="007D22A0">
        <w:rPr>
          <w:rFonts w:ascii="Arial" w:hAnsi="Arial" w:cs="Arial"/>
          <w:sz w:val="24"/>
          <w:szCs w:val="24"/>
        </w:rPr>
        <w:t>cia</w:t>
      </w:r>
      <w:r w:rsidR="0098385E" w:rsidRPr="007D22A0">
        <w:rPr>
          <w:rFonts w:ascii="Arial" w:hAnsi="Arial" w:cs="Arial"/>
          <w:sz w:val="24"/>
          <w:szCs w:val="24"/>
        </w:rPr>
        <w:t xml:space="preserve"> C-370 de 2006, mediante la cual </w:t>
      </w:r>
      <w:r w:rsidR="005641AF" w:rsidRPr="007D22A0">
        <w:rPr>
          <w:rFonts w:ascii="Arial" w:hAnsi="Arial" w:cs="Arial"/>
          <w:sz w:val="24"/>
          <w:szCs w:val="24"/>
        </w:rPr>
        <w:t xml:space="preserve">la Corte Constitucional declaró la inexequibilidad del artículo 71 de la Ley 975 de 2005, </w:t>
      </w:r>
      <w:r w:rsidRPr="007D22A0">
        <w:rPr>
          <w:rFonts w:ascii="Arial" w:hAnsi="Arial" w:cs="Arial"/>
          <w:sz w:val="24"/>
          <w:szCs w:val="24"/>
        </w:rPr>
        <w:t>par</w:t>
      </w:r>
      <w:r w:rsidR="00653E5B" w:rsidRPr="007D22A0">
        <w:rPr>
          <w:rFonts w:ascii="Arial" w:hAnsi="Arial" w:cs="Arial"/>
          <w:sz w:val="24"/>
          <w:szCs w:val="24"/>
        </w:rPr>
        <w:t>a manifestar que en razón de la</w:t>
      </w:r>
      <w:r w:rsidRPr="007D22A0">
        <w:rPr>
          <w:rFonts w:ascii="Arial" w:hAnsi="Arial" w:cs="Arial"/>
          <w:sz w:val="24"/>
          <w:szCs w:val="24"/>
        </w:rPr>
        <w:t xml:space="preserve"> fecha en que el señor </w:t>
      </w:r>
      <w:proofErr w:type="spellStart"/>
      <w:r w:rsidR="00F830E2">
        <w:rPr>
          <w:rFonts w:ascii="Arial" w:hAnsi="Arial" w:cs="Arial"/>
          <w:sz w:val="24"/>
          <w:szCs w:val="24"/>
        </w:rPr>
        <w:t>DFGS</w:t>
      </w:r>
      <w:proofErr w:type="spellEnd"/>
      <w:r w:rsidRPr="007D22A0">
        <w:rPr>
          <w:rFonts w:ascii="Arial" w:hAnsi="Arial" w:cs="Arial"/>
          <w:sz w:val="24"/>
          <w:szCs w:val="24"/>
        </w:rPr>
        <w:t xml:space="preserve"> se desmovilizó, su conducta se debió subsumir en el tipo de sedición y no en el de concierto para delinquir agravado</w:t>
      </w:r>
      <w:r w:rsidR="00EC5363" w:rsidRPr="007D22A0">
        <w:rPr>
          <w:rFonts w:ascii="Arial" w:hAnsi="Arial" w:cs="Arial"/>
          <w:sz w:val="24"/>
          <w:szCs w:val="24"/>
        </w:rPr>
        <w:t xml:space="preserve">, ya que el </w:t>
      </w:r>
      <w:r w:rsidR="00EC5363" w:rsidRPr="007D22A0">
        <w:rPr>
          <w:rFonts w:ascii="Arial" w:hAnsi="Arial" w:cs="Arial"/>
          <w:i/>
          <w:sz w:val="24"/>
          <w:szCs w:val="24"/>
        </w:rPr>
        <w:t xml:space="preserve">contra </w:t>
      </w:r>
      <w:proofErr w:type="spellStart"/>
      <w:r w:rsidR="00EC5363" w:rsidRPr="007D22A0">
        <w:rPr>
          <w:rFonts w:ascii="Arial" w:hAnsi="Arial" w:cs="Arial"/>
          <w:i/>
          <w:sz w:val="24"/>
          <w:szCs w:val="24"/>
        </w:rPr>
        <w:t>jus</w:t>
      </w:r>
      <w:proofErr w:type="spellEnd"/>
      <w:r w:rsidR="00EC5363" w:rsidRPr="007D22A0">
        <w:rPr>
          <w:rFonts w:ascii="Arial" w:hAnsi="Arial" w:cs="Arial"/>
          <w:i/>
          <w:sz w:val="24"/>
          <w:szCs w:val="24"/>
        </w:rPr>
        <w:t xml:space="preserve"> </w:t>
      </w:r>
      <w:r w:rsidR="00EC5363" w:rsidRPr="007D22A0">
        <w:rPr>
          <w:rFonts w:ascii="Arial" w:hAnsi="Arial" w:cs="Arial"/>
          <w:sz w:val="24"/>
          <w:szCs w:val="24"/>
        </w:rPr>
        <w:t>de sedición tuvo vigencia en el ordenamiento jurídico en el período en que esa norma estuvo vigente que fue entre el 25 de julio de 2005 hasta el 18 de mayo de 2006.</w:t>
      </w:r>
    </w:p>
    <w:p w14:paraId="31C1449B" w14:textId="77777777" w:rsidR="00EC6036" w:rsidRPr="007D22A0" w:rsidRDefault="00EC6036" w:rsidP="007D22A0">
      <w:pPr>
        <w:pStyle w:val="Prrafodelista"/>
        <w:spacing w:line="276" w:lineRule="auto"/>
        <w:jc w:val="both"/>
        <w:rPr>
          <w:rFonts w:ascii="Arial" w:hAnsi="Arial" w:cs="Arial"/>
          <w:sz w:val="24"/>
          <w:szCs w:val="24"/>
        </w:rPr>
      </w:pPr>
    </w:p>
    <w:p w14:paraId="2AF56C66" w14:textId="7915C802" w:rsidR="00D72C85" w:rsidRPr="007D22A0" w:rsidRDefault="00653E5B" w:rsidP="007D22A0">
      <w:pPr>
        <w:pStyle w:val="Prrafodelista"/>
        <w:numPr>
          <w:ilvl w:val="0"/>
          <w:numId w:val="4"/>
        </w:numPr>
        <w:spacing w:line="276" w:lineRule="auto"/>
        <w:jc w:val="both"/>
        <w:rPr>
          <w:rFonts w:ascii="Arial" w:hAnsi="Arial" w:cs="Arial"/>
          <w:sz w:val="24"/>
          <w:szCs w:val="24"/>
        </w:rPr>
      </w:pPr>
      <w:r w:rsidRPr="007D22A0">
        <w:rPr>
          <w:rFonts w:ascii="Arial" w:hAnsi="Arial" w:cs="Arial"/>
          <w:sz w:val="24"/>
          <w:szCs w:val="24"/>
        </w:rPr>
        <w:t>En segundo lugar el</w:t>
      </w:r>
      <w:r w:rsidR="005641AF" w:rsidRPr="007D22A0">
        <w:rPr>
          <w:rFonts w:ascii="Arial" w:hAnsi="Arial" w:cs="Arial"/>
          <w:sz w:val="24"/>
          <w:szCs w:val="24"/>
        </w:rPr>
        <w:t xml:space="preserve"> </w:t>
      </w:r>
      <w:r w:rsidR="00EC5363" w:rsidRPr="007D22A0">
        <w:rPr>
          <w:rFonts w:ascii="Arial" w:hAnsi="Arial" w:cs="Arial"/>
          <w:sz w:val="24"/>
          <w:szCs w:val="24"/>
        </w:rPr>
        <w:t xml:space="preserve">recurrente plantea que pese a lo consignado en la </w:t>
      </w:r>
      <w:r w:rsidR="008D66F5" w:rsidRPr="007D22A0">
        <w:rPr>
          <w:rFonts w:ascii="Arial" w:hAnsi="Arial" w:cs="Arial"/>
          <w:sz w:val="24"/>
          <w:szCs w:val="24"/>
        </w:rPr>
        <w:t xml:space="preserve">diligencia de indagatoria y </w:t>
      </w:r>
      <w:r w:rsidR="00EC6036" w:rsidRPr="007D22A0">
        <w:rPr>
          <w:rFonts w:ascii="Arial" w:hAnsi="Arial" w:cs="Arial"/>
          <w:sz w:val="24"/>
          <w:szCs w:val="24"/>
        </w:rPr>
        <w:t xml:space="preserve">lo consignado en el acta de </w:t>
      </w:r>
      <w:r w:rsidR="008D66F5" w:rsidRPr="007D22A0">
        <w:rPr>
          <w:rFonts w:ascii="Arial" w:hAnsi="Arial" w:cs="Arial"/>
          <w:sz w:val="24"/>
          <w:szCs w:val="24"/>
        </w:rPr>
        <w:t xml:space="preserve">formulación </w:t>
      </w:r>
      <w:r w:rsidR="00EC5363" w:rsidRPr="007D22A0">
        <w:rPr>
          <w:rFonts w:ascii="Arial" w:hAnsi="Arial" w:cs="Arial"/>
          <w:sz w:val="24"/>
          <w:szCs w:val="24"/>
        </w:rPr>
        <w:t>y aceptación del cargo admitido po</w:t>
      </w:r>
      <w:r w:rsidRPr="007D22A0">
        <w:rPr>
          <w:rFonts w:ascii="Arial" w:hAnsi="Arial" w:cs="Arial"/>
          <w:sz w:val="24"/>
          <w:szCs w:val="24"/>
        </w:rPr>
        <w:t>r el procesado por el delito de</w:t>
      </w:r>
      <w:r w:rsidR="008D66F5" w:rsidRPr="007D22A0">
        <w:rPr>
          <w:rFonts w:ascii="Arial" w:hAnsi="Arial" w:cs="Arial"/>
          <w:sz w:val="24"/>
          <w:szCs w:val="24"/>
        </w:rPr>
        <w:t xml:space="preserve"> concierto para delinquir agravado,</w:t>
      </w:r>
      <w:r w:rsidR="005641AF" w:rsidRPr="007D22A0">
        <w:rPr>
          <w:rFonts w:ascii="Arial" w:hAnsi="Arial" w:cs="Arial"/>
          <w:sz w:val="24"/>
          <w:szCs w:val="24"/>
        </w:rPr>
        <w:t xml:space="preserve"> </w:t>
      </w:r>
      <w:r w:rsidR="00EC5363" w:rsidRPr="007D22A0">
        <w:rPr>
          <w:rFonts w:ascii="Arial" w:hAnsi="Arial" w:cs="Arial"/>
          <w:sz w:val="24"/>
          <w:szCs w:val="24"/>
        </w:rPr>
        <w:t xml:space="preserve">no existía evidencia que demostrara que el señor </w:t>
      </w:r>
      <w:proofErr w:type="spellStart"/>
      <w:r w:rsidR="00A74B1B">
        <w:rPr>
          <w:rFonts w:ascii="Arial" w:hAnsi="Arial" w:cs="Arial"/>
          <w:sz w:val="24"/>
          <w:szCs w:val="24"/>
        </w:rPr>
        <w:t>DFGS</w:t>
      </w:r>
      <w:proofErr w:type="spellEnd"/>
      <w:r w:rsidRPr="007D22A0">
        <w:rPr>
          <w:rFonts w:ascii="Arial" w:hAnsi="Arial" w:cs="Arial"/>
          <w:sz w:val="24"/>
          <w:szCs w:val="24"/>
        </w:rPr>
        <w:t xml:space="preserve"> hubiera tenido la</w:t>
      </w:r>
      <w:r w:rsidR="008D66F5" w:rsidRPr="007D22A0">
        <w:rPr>
          <w:rFonts w:ascii="Arial" w:hAnsi="Arial" w:cs="Arial"/>
          <w:sz w:val="24"/>
          <w:szCs w:val="24"/>
        </w:rPr>
        <w:t xml:space="preserve"> finalidad de </w:t>
      </w:r>
      <w:r w:rsidR="005641AF" w:rsidRPr="007D22A0">
        <w:rPr>
          <w:rFonts w:ascii="Arial" w:hAnsi="Arial" w:cs="Arial"/>
          <w:sz w:val="24"/>
          <w:szCs w:val="24"/>
        </w:rPr>
        <w:t xml:space="preserve">concertarse con el grupo armado denominado </w:t>
      </w:r>
      <w:proofErr w:type="spellStart"/>
      <w:r w:rsidR="005641AF" w:rsidRPr="007D22A0">
        <w:rPr>
          <w:rFonts w:ascii="Arial" w:hAnsi="Arial" w:cs="Arial"/>
          <w:sz w:val="24"/>
          <w:szCs w:val="24"/>
        </w:rPr>
        <w:t>AUC</w:t>
      </w:r>
      <w:proofErr w:type="spellEnd"/>
      <w:r w:rsidR="005641AF" w:rsidRPr="007D22A0">
        <w:rPr>
          <w:rFonts w:ascii="Arial" w:hAnsi="Arial" w:cs="Arial"/>
          <w:sz w:val="24"/>
          <w:szCs w:val="24"/>
        </w:rPr>
        <w:t xml:space="preserve"> para cometer </w:t>
      </w:r>
      <w:r w:rsidR="00975CAF" w:rsidRPr="007D22A0">
        <w:rPr>
          <w:rFonts w:ascii="Arial" w:hAnsi="Arial" w:cs="Arial"/>
          <w:sz w:val="24"/>
          <w:szCs w:val="24"/>
        </w:rPr>
        <w:t xml:space="preserve">conductas que se adecuaran a lo previsto en el </w:t>
      </w:r>
      <w:r w:rsidR="00D73412" w:rsidRPr="007D22A0">
        <w:rPr>
          <w:rFonts w:ascii="Arial" w:hAnsi="Arial" w:cs="Arial"/>
          <w:sz w:val="24"/>
          <w:szCs w:val="24"/>
        </w:rPr>
        <w:t>inciso 2° del</w:t>
      </w:r>
      <w:r w:rsidR="00975CAF" w:rsidRPr="007D22A0">
        <w:rPr>
          <w:rFonts w:ascii="Arial" w:hAnsi="Arial" w:cs="Arial"/>
          <w:sz w:val="24"/>
          <w:szCs w:val="24"/>
        </w:rPr>
        <w:t xml:space="preserve"> artículo </w:t>
      </w:r>
      <w:r w:rsidR="00D73412" w:rsidRPr="007D22A0">
        <w:rPr>
          <w:rFonts w:ascii="Arial" w:hAnsi="Arial" w:cs="Arial"/>
          <w:sz w:val="24"/>
          <w:szCs w:val="24"/>
        </w:rPr>
        <w:t xml:space="preserve">340 </w:t>
      </w:r>
      <w:r w:rsidR="00975CAF" w:rsidRPr="007D22A0">
        <w:rPr>
          <w:rFonts w:ascii="Arial" w:hAnsi="Arial" w:cs="Arial"/>
          <w:sz w:val="24"/>
          <w:szCs w:val="24"/>
        </w:rPr>
        <w:t xml:space="preserve">del </w:t>
      </w:r>
      <w:r w:rsidR="00D73412" w:rsidRPr="007D22A0">
        <w:rPr>
          <w:rFonts w:ascii="Arial" w:hAnsi="Arial" w:cs="Arial"/>
          <w:sz w:val="24"/>
          <w:szCs w:val="24"/>
        </w:rPr>
        <w:t xml:space="preserve">C.P., </w:t>
      </w:r>
      <w:r w:rsidR="00975CAF" w:rsidRPr="007D22A0">
        <w:rPr>
          <w:rFonts w:ascii="Arial" w:hAnsi="Arial" w:cs="Arial"/>
          <w:sz w:val="24"/>
          <w:szCs w:val="24"/>
        </w:rPr>
        <w:t xml:space="preserve">ya que la </w:t>
      </w:r>
      <w:r w:rsidR="005641AF" w:rsidRPr="007D22A0">
        <w:rPr>
          <w:rFonts w:ascii="Arial" w:hAnsi="Arial" w:cs="Arial"/>
          <w:sz w:val="24"/>
          <w:szCs w:val="24"/>
        </w:rPr>
        <w:t xml:space="preserve">única prueba </w:t>
      </w:r>
      <w:r w:rsidR="00D73412" w:rsidRPr="007D22A0">
        <w:rPr>
          <w:rFonts w:ascii="Arial" w:hAnsi="Arial" w:cs="Arial"/>
          <w:sz w:val="24"/>
          <w:szCs w:val="24"/>
        </w:rPr>
        <w:t xml:space="preserve">existente </w:t>
      </w:r>
      <w:r w:rsidR="00975CAF" w:rsidRPr="007D22A0">
        <w:rPr>
          <w:rFonts w:ascii="Arial" w:hAnsi="Arial" w:cs="Arial"/>
          <w:sz w:val="24"/>
          <w:szCs w:val="24"/>
        </w:rPr>
        <w:t>al respecto provenía de lo manifestado por el acusado</w:t>
      </w:r>
      <w:r w:rsidRPr="007D22A0">
        <w:rPr>
          <w:rFonts w:ascii="Arial" w:hAnsi="Arial" w:cs="Arial"/>
          <w:sz w:val="24"/>
          <w:szCs w:val="24"/>
        </w:rPr>
        <w:t>,</w:t>
      </w:r>
      <w:r w:rsidR="00975CAF" w:rsidRPr="007D22A0">
        <w:rPr>
          <w:rFonts w:ascii="Arial" w:hAnsi="Arial" w:cs="Arial"/>
          <w:sz w:val="24"/>
          <w:szCs w:val="24"/>
        </w:rPr>
        <w:t xml:space="preserve"> que resultaba insuficiente para comprobar su vinculación con los a</w:t>
      </w:r>
      <w:r w:rsidRPr="007D22A0">
        <w:rPr>
          <w:rFonts w:ascii="Arial" w:hAnsi="Arial" w:cs="Arial"/>
          <w:sz w:val="24"/>
          <w:szCs w:val="24"/>
        </w:rPr>
        <w:t xml:space="preserve">ctos realizados por el frente “Héroes de </w:t>
      </w:r>
      <w:proofErr w:type="spellStart"/>
      <w:r w:rsidRPr="007D22A0">
        <w:rPr>
          <w:rFonts w:ascii="Arial" w:hAnsi="Arial" w:cs="Arial"/>
          <w:sz w:val="24"/>
          <w:szCs w:val="24"/>
        </w:rPr>
        <w:t>Guática</w:t>
      </w:r>
      <w:proofErr w:type="spellEnd"/>
      <w:r w:rsidRPr="007D22A0">
        <w:rPr>
          <w:rFonts w:ascii="Arial" w:hAnsi="Arial" w:cs="Arial"/>
          <w:sz w:val="24"/>
          <w:szCs w:val="24"/>
        </w:rPr>
        <w:t>”</w:t>
      </w:r>
      <w:r w:rsidR="00975CAF" w:rsidRPr="007D22A0">
        <w:rPr>
          <w:rFonts w:ascii="Arial" w:hAnsi="Arial" w:cs="Arial"/>
          <w:sz w:val="24"/>
          <w:szCs w:val="24"/>
        </w:rPr>
        <w:t xml:space="preserve"> de las </w:t>
      </w:r>
      <w:proofErr w:type="spellStart"/>
      <w:r w:rsidR="00975CAF" w:rsidRPr="007D22A0">
        <w:rPr>
          <w:rFonts w:ascii="Arial" w:hAnsi="Arial" w:cs="Arial"/>
          <w:sz w:val="24"/>
          <w:szCs w:val="24"/>
        </w:rPr>
        <w:t>AUC</w:t>
      </w:r>
      <w:proofErr w:type="spellEnd"/>
      <w:r w:rsidR="00725D8D" w:rsidRPr="007D22A0">
        <w:rPr>
          <w:rFonts w:ascii="Arial" w:hAnsi="Arial" w:cs="Arial"/>
          <w:sz w:val="24"/>
          <w:szCs w:val="24"/>
        </w:rPr>
        <w:t xml:space="preserve">, por lo cual su conducta se debió habar subsumido en el tipo de </w:t>
      </w:r>
      <w:r w:rsidR="00AE1301" w:rsidRPr="007D22A0">
        <w:rPr>
          <w:rFonts w:ascii="Arial" w:hAnsi="Arial" w:cs="Arial"/>
          <w:sz w:val="24"/>
          <w:szCs w:val="24"/>
        </w:rPr>
        <w:t>concierto para delinquir simple</w:t>
      </w:r>
      <w:r w:rsidR="00725D8D" w:rsidRPr="007D22A0">
        <w:rPr>
          <w:rFonts w:ascii="Arial" w:hAnsi="Arial" w:cs="Arial"/>
          <w:sz w:val="24"/>
          <w:szCs w:val="24"/>
        </w:rPr>
        <w:t xml:space="preserve">, ya que la </w:t>
      </w:r>
      <w:proofErr w:type="spellStart"/>
      <w:r w:rsidR="00725D8D" w:rsidRPr="007D22A0">
        <w:rPr>
          <w:rFonts w:ascii="Arial" w:hAnsi="Arial" w:cs="Arial"/>
          <w:sz w:val="24"/>
          <w:szCs w:val="24"/>
        </w:rPr>
        <w:t>FGN</w:t>
      </w:r>
      <w:proofErr w:type="spellEnd"/>
      <w:r w:rsidR="00725D8D" w:rsidRPr="007D22A0">
        <w:rPr>
          <w:rFonts w:ascii="Arial" w:hAnsi="Arial" w:cs="Arial"/>
          <w:sz w:val="24"/>
          <w:szCs w:val="24"/>
        </w:rPr>
        <w:t xml:space="preserve"> tenía que probar que el procesado re</w:t>
      </w:r>
      <w:r w:rsidRPr="007D22A0">
        <w:rPr>
          <w:rFonts w:ascii="Arial" w:hAnsi="Arial" w:cs="Arial"/>
          <w:sz w:val="24"/>
          <w:szCs w:val="24"/>
        </w:rPr>
        <w:t>alizó una conducta dirigida a “</w:t>
      </w:r>
      <w:r w:rsidR="00725D8D" w:rsidRPr="007D22A0">
        <w:rPr>
          <w:rFonts w:ascii="Arial" w:hAnsi="Arial" w:cs="Arial"/>
          <w:i/>
          <w:sz w:val="24"/>
          <w:szCs w:val="24"/>
        </w:rPr>
        <w:t>promover, conforma</w:t>
      </w:r>
      <w:r w:rsidR="003D5DD3" w:rsidRPr="007D22A0">
        <w:rPr>
          <w:rFonts w:ascii="Arial" w:hAnsi="Arial" w:cs="Arial"/>
          <w:i/>
          <w:sz w:val="24"/>
          <w:szCs w:val="24"/>
        </w:rPr>
        <w:t>r</w:t>
      </w:r>
      <w:r w:rsidR="00725D8D" w:rsidRPr="007D22A0">
        <w:rPr>
          <w:rFonts w:ascii="Arial" w:hAnsi="Arial" w:cs="Arial"/>
          <w:i/>
          <w:sz w:val="24"/>
          <w:szCs w:val="24"/>
        </w:rPr>
        <w:t xml:space="preserve"> y organizar grup</w:t>
      </w:r>
      <w:r w:rsidRPr="007D22A0">
        <w:rPr>
          <w:rFonts w:ascii="Arial" w:hAnsi="Arial" w:cs="Arial"/>
          <w:i/>
          <w:sz w:val="24"/>
          <w:szCs w:val="24"/>
        </w:rPr>
        <w:t>os armados al margen de la ley”</w:t>
      </w:r>
      <w:r w:rsidR="00725D8D" w:rsidRPr="007D22A0">
        <w:rPr>
          <w:rFonts w:ascii="Arial" w:hAnsi="Arial" w:cs="Arial"/>
          <w:i/>
          <w:sz w:val="24"/>
          <w:szCs w:val="24"/>
        </w:rPr>
        <w:t xml:space="preserve">, </w:t>
      </w:r>
      <w:r w:rsidR="00725D8D" w:rsidRPr="007D22A0">
        <w:rPr>
          <w:rFonts w:ascii="Arial" w:hAnsi="Arial" w:cs="Arial"/>
          <w:sz w:val="24"/>
          <w:szCs w:val="24"/>
        </w:rPr>
        <w:t xml:space="preserve">lo que no se suplía con la simple pertenencia de su representado a esa organización, </w:t>
      </w:r>
      <w:r w:rsidR="00F05CAA" w:rsidRPr="007D22A0">
        <w:rPr>
          <w:rFonts w:ascii="Arial" w:hAnsi="Arial" w:cs="Arial"/>
          <w:sz w:val="24"/>
          <w:szCs w:val="24"/>
        </w:rPr>
        <w:t xml:space="preserve">porque </w:t>
      </w:r>
      <w:r w:rsidR="003D5DD3" w:rsidRPr="007D22A0">
        <w:rPr>
          <w:rFonts w:ascii="Arial" w:hAnsi="Arial" w:cs="Arial"/>
          <w:sz w:val="24"/>
          <w:szCs w:val="24"/>
        </w:rPr>
        <w:t xml:space="preserve">este no aceptó en su indagatoria la comisión de otros delitos y solo dijo que el fin de la organización a la que pertenecía era controlar la delincuencia, lo que es diferente a los verbos rectores antes referidos cuya realización agrava la conducta punible en mención, para lo cual citó apartes de la decisión CSJ </w:t>
      </w:r>
      <w:proofErr w:type="spellStart"/>
      <w:r w:rsidR="003D5DD3" w:rsidRPr="007D22A0">
        <w:rPr>
          <w:rFonts w:ascii="Arial" w:hAnsi="Arial" w:cs="Arial"/>
          <w:sz w:val="24"/>
          <w:szCs w:val="24"/>
        </w:rPr>
        <w:t>SP</w:t>
      </w:r>
      <w:proofErr w:type="spellEnd"/>
      <w:r w:rsidR="003D5DD3" w:rsidRPr="007D22A0">
        <w:rPr>
          <w:rFonts w:ascii="Arial" w:hAnsi="Arial" w:cs="Arial"/>
          <w:sz w:val="24"/>
          <w:szCs w:val="24"/>
        </w:rPr>
        <w:t xml:space="preserve"> del 23 de febrero de 2010, radicado 32.805, </w:t>
      </w:r>
      <w:r w:rsidR="004A039E" w:rsidRPr="007D22A0">
        <w:rPr>
          <w:rFonts w:ascii="Arial" w:hAnsi="Arial" w:cs="Arial"/>
          <w:sz w:val="24"/>
          <w:szCs w:val="24"/>
        </w:rPr>
        <w:t xml:space="preserve">respecto a la cual concluyó </w:t>
      </w:r>
      <w:r w:rsidR="005641AF" w:rsidRPr="007D22A0">
        <w:rPr>
          <w:rFonts w:ascii="Arial" w:hAnsi="Arial" w:cs="Arial"/>
          <w:sz w:val="24"/>
          <w:szCs w:val="24"/>
        </w:rPr>
        <w:t>que la sola concertación</w:t>
      </w:r>
      <w:r w:rsidR="00D72C85" w:rsidRPr="007D22A0">
        <w:rPr>
          <w:rFonts w:ascii="Arial" w:hAnsi="Arial" w:cs="Arial"/>
          <w:sz w:val="24"/>
          <w:szCs w:val="24"/>
        </w:rPr>
        <w:t xml:space="preserve"> o el </w:t>
      </w:r>
      <w:r w:rsidR="005641AF" w:rsidRPr="007D22A0">
        <w:rPr>
          <w:rFonts w:ascii="Arial" w:hAnsi="Arial" w:cs="Arial"/>
          <w:sz w:val="24"/>
          <w:szCs w:val="24"/>
        </w:rPr>
        <w:t>solo acuerdo, así sea tácito</w:t>
      </w:r>
      <w:r w:rsidRPr="007D22A0">
        <w:rPr>
          <w:rFonts w:ascii="Arial" w:hAnsi="Arial" w:cs="Arial"/>
          <w:sz w:val="24"/>
          <w:szCs w:val="24"/>
        </w:rPr>
        <w:t>,</w:t>
      </w:r>
      <w:r w:rsidR="005641AF" w:rsidRPr="007D22A0">
        <w:rPr>
          <w:rFonts w:ascii="Arial" w:hAnsi="Arial" w:cs="Arial"/>
          <w:sz w:val="24"/>
          <w:szCs w:val="24"/>
        </w:rPr>
        <w:t xml:space="preserve"> de </w:t>
      </w:r>
      <w:r w:rsidR="00D72C85" w:rsidRPr="007D22A0">
        <w:rPr>
          <w:rFonts w:ascii="Arial" w:hAnsi="Arial" w:cs="Arial"/>
          <w:sz w:val="24"/>
          <w:szCs w:val="24"/>
        </w:rPr>
        <w:t xml:space="preserve">integrar ese grupo de </w:t>
      </w:r>
      <w:r w:rsidR="005641AF" w:rsidRPr="007D22A0">
        <w:rPr>
          <w:rFonts w:ascii="Arial" w:hAnsi="Arial" w:cs="Arial"/>
          <w:sz w:val="24"/>
          <w:szCs w:val="24"/>
        </w:rPr>
        <w:t>paramilitar</w:t>
      </w:r>
      <w:r w:rsidR="00D72C85" w:rsidRPr="007D22A0">
        <w:rPr>
          <w:rFonts w:ascii="Arial" w:hAnsi="Arial" w:cs="Arial"/>
          <w:sz w:val="24"/>
          <w:szCs w:val="24"/>
        </w:rPr>
        <w:t>es, solo podía generar re</w:t>
      </w:r>
      <w:r w:rsidR="005641AF" w:rsidRPr="007D22A0">
        <w:rPr>
          <w:rFonts w:ascii="Arial" w:hAnsi="Arial" w:cs="Arial"/>
          <w:sz w:val="24"/>
          <w:szCs w:val="24"/>
        </w:rPr>
        <w:t xml:space="preserve">sponsabilidad penal frente al delito de concierto para delinquir genérico, como delito autónomo, </w:t>
      </w:r>
      <w:r w:rsidRPr="007D22A0">
        <w:rPr>
          <w:rFonts w:ascii="Arial" w:hAnsi="Arial" w:cs="Arial"/>
          <w:sz w:val="24"/>
          <w:szCs w:val="24"/>
        </w:rPr>
        <w:t>sin incluir la causal de</w:t>
      </w:r>
      <w:r w:rsidR="00174ED0" w:rsidRPr="007D22A0">
        <w:rPr>
          <w:rFonts w:ascii="Arial" w:hAnsi="Arial" w:cs="Arial"/>
          <w:sz w:val="24"/>
          <w:szCs w:val="24"/>
        </w:rPr>
        <w:t xml:space="preserve"> </w:t>
      </w:r>
      <w:r w:rsidR="005641AF" w:rsidRPr="007D22A0">
        <w:rPr>
          <w:rFonts w:ascii="Arial" w:hAnsi="Arial" w:cs="Arial"/>
          <w:sz w:val="24"/>
          <w:szCs w:val="24"/>
        </w:rPr>
        <w:t>agravación</w:t>
      </w:r>
      <w:r w:rsidR="00174ED0" w:rsidRPr="007D22A0">
        <w:rPr>
          <w:rFonts w:ascii="Arial" w:hAnsi="Arial" w:cs="Arial"/>
          <w:sz w:val="24"/>
          <w:szCs w:val="24"/>
        </w:rPr>
        <w:t xml:space="preserve"> aludida</w:t>
      </w:r>
      <w:r w:rsidR="005641AF" w:rsidRPr="007D22A0">
        <w:rPr>
          <w:rFonts w:ascii="Arial" w:hAnsi="Arial" w:cs="Arial"/>
          <w:sz w:val="24"/>
          <w:szCs w:val="24"/>
        </w:rPr>
        <w:t xml:space="preserve">, </w:t>
      </w:r>
      <w:r w:rsidR="00D72C85" w:rsidRPr="007D22A0">
        <w:rPr>
          <w:rFonts w:ascii="Arial" w:hAnsi="Arial" w:cs="Arial"/>
          <w:sz w:val="24"/>
          <w:szCs w:val="24"/>
        </w:rPr>
        <w:t>que no estaba probada</w:t>
      </w:r>
      <w:r w:rsidR="00F05CAA" w:rsidRPr="007D22A0">
        <w:rPr>
          <w:rFonts w:ascii="Arial" w:hAnsi="Arial" w:cs="Arial"/>
          <w:sz w:val="24"/>
          <w:szCs w:val="24"/>
        </w:rPr>
        <w:t xml:space="preserve"> en este caso.</w:t>
      </w:r>
    </w:p>
    <w:p w14:paraId="339A023E" w14:textId="77777777" w:rsidR="00F05CAA" w:rsidRPr="007D22A0" w:rsidRDefault="00F05CAA" w:rsidP="007D22A0">
      <w:pPr>
        <w:pStyle w:val="Prrafodelista"/>
        <w:spacing w:line="276" w:lineRule="auto"/>
        <w:jc w:val="both"/>
        <w:rPr>
          <w:rFonts w:ascii="Arial" w:hAnsi="Arial" w:cs="Arial"/>
          <w:sz w:val="24"/>
          <w:szCs w:val="24"/>
        </w:rPr>
      </w:pPr>
    </w:p>
    <w:p w14:paraId="033AB0C8" w14:textId="61D56C1A" w:rsidR="00F05CAA" w:rsidRPr="007D22A0" w:rsidRDefault="00D72C85" w:rsidP="007D22A0">
      <w:pPr>
        <w:pStyle w:val="Prrafodelista"/>
        <w:numPr>
          <w:ilvl w:val="0"/>
          <w:numId w:val="4"/>
        </w:numPr>
        <w:spacing w:line="276" w:lineRule="auto"/>
        <w:jc w:val="both"/>
        <w:rPr>
          <w:rFonts w:ascii="Arial" w:hAnsi="Arial" w:cs="Arial"/>
          <w:sz w:val="24"/>
          <w:szCs w:val="24"/>
        </w:rPr>
      </w:pPr>
      <w:r w:rsidRPr="007D22A0">
        <w:rPr>
          <w:rFonts w:ascii="Arial" w:hAnsi="Arial" w:cs="Arial"/>
          <w:sz w:val="24"/>
          <w:szCs w:val="24"/>
        </w:rPr>
        <w:t>En consecuencia consideró que como la cond</w:t>
      </w:r>
      <w:r w:rsidR="002103D3" w:rsidRPr="007D22A0">
        <w:rPr>
          <w:rFonts w:ascii="Arial" w:hAnsi="Arial" w:cs="Arial"/>
          <w:sz w:val="24"/>
          <w:szCs w:val="24"/>
        </w:rPr>
        <w:t>ucta del incrimina</w:t>
      </w:r>
      <w:r w:rsidR="00F05CAA" w:rsidRPr="007D22A0">
        <w:rPr>
          <w:rFonts w:ascii="Arial" w:hAnsi="Arial" w:cs="Arial"/>
          <w:sz w:val="24"/>
          <w:szCs w:val="24"/>
        </w:rPr>
        <w:t>do</w:t>
      </w:r>
      <w:r w:rsidR="002103D3" w:rsidRPr="007D22A0">
        <w:rPr>
          <w:rFonts w:ascii="Arial" w:hAnsi="Arial" w:cs="Arial"/>
          <w:sz w:val="24"/>
          <w:szCs w:val="24"/>
        </w:rPr>
        <w:t xml:space="preserve"> correspondía realmente a los tipos de sedición y/o concierto para delinquir simple, se debía decretar la prescripción de la acción penal teniendo en cuenta que el delito sancionado con pena de mayor gravedad era el de concierto para </w:t>
      </w:r>
      <w:r w:rsidR="002103D3" w:rsidRPr="007D22A0">
        <w:rPr>
          <w:rFonts w:ascii="Arial" w:hAnsi="Arial" w:cs="Arial"/>
          <w:sz w:val="24"/>
          <w:szCs w:val="24"/>
        </w:rPr>
        <w:lastRenderedPageBreak/>
        <w:t>delinquir en su modali</w:t>
      </w:r>
      <w:r w:rsidR="00653E5B" w:rsidRPr="007D22A0">
        <w:rPr>
          <w:rFonts w:ascii="Arial" w:hAnsi="Arial" w:cs="Arial"/>
          <w:sz w:val="24"/>
          <w:szCs w:val="24"/>
        </w:rPr>
        <w:t xml:space="preserve">dad básica, sancionado con </w:t>
      </w:r>
      <w:r w:rsidR="002103D3" w:rsidRPr="007D22A0">
        <w:rPr>
          <w:rFonts w:ascii="Arial" w:hAnsi="Arial" w:cs="Arial"/>
          <w:sz w:val="24"/>
          <w:szCs w:val="24"/>
        </w:rPr>
        <w:t>nueve años de prisión que ya habían transcurrido para la fecha en que su representado aceptó l</w:t>
      </w:r>
      <w:r w:rsidR="00653E5B" w:rsidRPr="007D22A0">
        <w:rPr>
          <w:rFonts w:ascii="Arial" w:hAnsi="Arial" w:cs="Arial"/>
          <w:sz w:val="24"/>
          <w:szCs w:val="24"/>
        </w:rPr>
        <w:t xml:space="preserve">os cargos formulados por la </w:t>
      </w:r>
      <w:proofErr w:type="spellStart"/>
      <w:r w:rsidR="00653E5B" w:rsidRPr="007D22A0">
        <w:rPr>
          <w:rFonts w:ascii="Arial" w:hAnsi="Arial" w:cs="Arial"/>
          <w:sz w:val="24"/>
          <w:szCs w:val="24"/>
        </w:rPr>
        <w:t>FGN</w:t>
      </w:r>
      <w:proofErr w:type="spellEnd"/>
      <w:r w:rsidR="00653E5B" w:rsidRPr="007D22A0">
        <w:rPr>
          <w:rFonts w:ascii="Arial" w:hAnsi="Arial" w:cs="Arial"/>
          <w:sz w:val="24"/>
          <w:szCs w:val="24"/>
        </w:rPr>
        <w:t>.</w:t>
      </w:r>
    </w:p>
    <w:p w14:paraId="6236ACCB" w14:textId="77777777" w:rsidR="00653E5B" w:rsidRPr="007D22A0" w:rsidRDefault="00653E5B" w:rsidP="007D22A0">
      <w:pPr>
        <w:pStyle w:val="Prrafodelista"/>
        <w:spacing w:line="276" w:lineRule="auto"/>
        <w:rPr>
          <w:rFonts w:ascii="Arial" w:hAnsi="Arial" w:cs="Arial"/>
          <w:sz w:val="24"/>
          <w:szCs w:val="24"/>
        </w:rPr>
      </w:pPr>
    </w:p>
    <w:p w14:paraId="109F89F6" w14:textId="7DCF07B8" w:rsidR="00133006" w:rsidRPr="007D22A0" w:rsidRDefault="003A7D90" w:rsidP="007D22A0">
      <w:pPr>
        <w:pStyle w:val="Prrafodelista"/>
        <w:numPr>
          <w:ilvl w:val="0"/>
          <w:numId w:val="4"/>
        </w:numPr>
        <w:spacing w:line="276" w:lineRule="auto"/>
        <w:jc w:val="both"/>
        <w:rPr>
          <w:rFonts w:ascii="Arial" w:hAnsi="Arial" w:cs="Arial"/>
          <w:sz w:val="24"/>
          <w:szCs w:val="24"/>
        </w:rPr>
      </w:pPr>
      <w:r w:rsidRPr="007D22A0">
        <w:rPr>
          <w:rFonts w:ascii="Arial" w:hAnsi="Arial" w:cs="Arial"/>
          <w:sz w:val="24"/>
          <w:szCs w:val="24"/>
        </w:rPr>
        <w:t>I</w:t>
      </w:r>
      <w:r w:rsidR="00442C5B" w:rsidRPr="007D22A0">
        <w:rPr>
          <w:rFonts w:ascii="Arial" w:hAnsi="Arial" w:cs="Arial"/>
          <w:sz w:val="24"/>
          <w:szCs w:val="24"/>
        </w:rPr>
        <w:t xml:space="preserve">gualmente hizo referencia a un </w:t>
      </w:r>
      <w:r w:rsidR="00174ED0" w:rsidRPr="007D22A0">
        <w:rPr>
          <w:rFonts w:ascii="Arial" w:hAnsi="Arial" w:cs="Arial"/>
          <w:sz w:val="24"/>
          <w:szCs w:val="24"/>
        </w:rPr>
        <w:t xml:space="preserve">pronunciamiento </w:t>
      </w:r>
      <w:r w:rsidR="005641AF" w:rsidRPr="007D22A0">
        <w:rPr>
          <w:rFonts w:ascii="Arial" w:hAnsi="Arial" w:cs="Arial"/>
          <w:sz w:val="24"/>
          <w:szCs w:val="24"/>
        </w:rPr>
        <w:t xml:space="preserve">del Tribunal Superior de Medellín </w:t>
      </w:r>
      <w:r w:rsidR="00174ED0" w:rsidRPr="007D22A0">
        <w:rPr>
          <w:rFonts w:ascii="Arial" w:hAnsi="Arial" w:cs="Arial"/>
          <w:sz w:val="24"/>
          <w:szCs w:val="24"/>
        </w:rPr>
        <w:t xml:space="preserve">proferido </w:t>
      </w:r>
      <w:r w:rsidR="005641AF" w:rsidRPr="007D22A0">
        <w:rPr>
          <w:rFonts w:ascii="Arial" w:hAnsi="Arial" w:cs="Arial"/>
          <w:sz w:val="24"/>
          <w:szCs w:val="24"/>
        </w:rPr>
        <w:t xml:space="preserve">frente a los casos de desmovilizados de las </w:t>
      </w:r>
      <w:proofErr w:type="spellStart"/>
      <w:r w:rsidR="005641AF" w:rsidRPr="007D22A0">
        <w:rPr>
          <w:rFonts w:ascii="Arial" w:hAnsi="Arial" w:cs="Arial"/>
          <w:sz w:val="24"/>
          <w:szCs w:val="24"/>
        </w:rPr>
        <w:t>AUC</w:t>
      </w:r>
      <w:proofErr w:type="spellEnd"/>
      <w:r w:rsidR="005641AF" w:rsidRPr="007D22A0">
        <w:rPr>
          <w:rFonts w:ascii="Arial" w:hAnsi="Arial" w:cs="Arial"/>
          <w:sz w:val="24"/>
          <w:szCs w:val="24"/>
        </w:rPr>
        <w:t>, respecto al delito de concierto para delinquir.</w:t>
      </w:r>
    </w:p>
    <w:p w14:paraId="64E4A668" w14:textId="77777777" w:rsidR="00133006" w:rsidRPr="007D22A0" w:rsidRDefault="00133006" w:rsidP="007D22A0">
      <w:pPr>
        <w:pStyle w:val="Prrafodelista"/>
        <w:spacing w:line="276" w:lineRule="auto"/>
        <w:rPr>
          <w:rFonts w:ascii="Arial" w:hAnsi="Arial" w:cs="Arial"/>
          <w:sz w:val="24"/>
          <w:szCs w:val="24"/>
        </w:rPr>
      </w:pPr>
    </w:p>
    <w:p w14:paraId="0B3477FE" w14:textId="71F03EF7" w:rsidR="005641AF" w:rsidRPr="007D22A0" w:rsidRDefault="00442C5B" w:rsidP="007D22A0">
      <w:pPr>
        <w:pStyle w:val="Prrafodelista"/>
        <w:numPr>
          <w:ilvl w:val="0"/>
          <w:numId w:val="4"/>
        </w:numPr>
        <w:spacing w:line="276" w:lineRule="auto"/>
        <w:jc w:val="both"/>
        <w:rPr>
          <w:rFonts w:ascii="Arial" w:hAnsi="Arial" w:cs="Arial"/>
          <w:sz w:val="24"/>
          <w:szCs w:val="24"/>
        </w:rPr>
      </w:pPr>
      <w:r w:rsidRPr="007D22A0">
        <w:rPr>
          <w:rFonts w:ascii="Arial" w:hAnsi="Arial" w:cs="Arial"/>
          <w:sz w:val="24"/>
          <w:szCs w:val="24"/>
        </w:rPr>
        <w:t xml:space="preserve">En consecuencia solicitó como pretensión principal que se declarar la </w:t>
      </w:r>
      <w:r w:rsidR="005641AF" w:rsidRPr="007D22A0">
        <w:rPr>
          <w:rFonts w:ascii="Arial" w:hAnsi="Arial" w:cs="Arial"/>
          <w:sz w:val="24"/>
          <w:szCs w:val="24"/>
        </w:rPr>
        <w:t>prescripción de la acción penal a favor de</w:t>
      </w:r>
      <w:r w:rsidR="00AF2245" w:rsidRPr="007D22A0">
        <w:rPr>
          <w:rFonts w:ascii="Arial" w:hAnsi="Arial" w:cs="Arial"/>
          <w:sz w:val="24"/>
          <w:szCs w:val="24"/>
        </w:rPr>
        <w:t xml:space="preserve">l señor </w:t>
      </w:r>
      <w:proofErr w:type="spellStart"/>
      <w:r w:rsidR="00A74B1B">
        <w:rPr>
          <w:rFonts w:ascii="Arial" w:hAnsi="Arial" w:cs="Arial"/>
          <w:sz w:val="24"/>
          <w:szCs w:val="24"/>
        </w:rPr>
        <w:t>DFGS</w:t>
      </w:r>
      <w:proofErr w:type="spellEnd"/>
      <w:r w:rsidR="005641AF" w:rsidRPr="007D22A0">
        <w:rPr>
          <w:rFonts w:ascii="Arial" w:hAnsi="Arial" w:cs="Arial"/>
          <w:sz w:val="24"/>
          <w:szCs w:val="24"/>
        </w:rPr>
        <w:t xml:space="preserve"> </w:t>
      </w:r>
      <w:r w:rsidRPr="007D22A0">
        <w:rPr>
          <w:rFonts w:ascii="Arial" w:hAnsi="Arial" w:cs="Arial"/>
          <w:sz w:val="24"/>
          <w:szCs w:val="24"/>
        </w:rPr>
        <w:t xml:space="preserve">por el delito de </w:t>
      </w:r>
      <w:r w:rsidR="005641AF" w:rsidRPr="007D22A0">
        <w:rPr>
          <w:rFonts w:ascii="Arial" w:hAnsi="Arial" w:cs="Arial"/>
          <w:sz w:val="24"/>
          <w:szCs w:val="24"/>
        </w:rPr>
        <w:t>sedición</w:t>
      </w:r>
      <w:r w:rsidRPr="007D22A0">
        <w:rPr>
          <w:rFonts w:ascii="Arial" w:hAnsi="Arial" w:cs="Arial"/>
          <w:sz w:val="24"/>
          <w:szCs w:val="24"/>
        </w:rPr>
        <w:t xml:space="preserve">, y de manera subsidiaria que se adoptara la misma decisión frente al delito de </w:t>
      </w:r>
      <w:r w:rsidR="005641AF" w:rsidRPr="007D22A0">
        <w:rPr>
          <w:rFonts w:ascii="Arial" w:hAnsi="Arial" w:cs="Arial"/>
          <w:sz w:val="24"/>
          <w:szCs w:val="24"/>
        </w:rPr>
        <w:t>concierto para delinquir al no configurarse</w:t>
      </w:r>
      <w:r w:rsidR="00AF2245" w:rsidRPr="007D22A0">
        <w:rPr>
          <w:rFonts w:ascii="Arial" w:hAnsi="Arial" w:cs="Arial"/>
          <w:sz w:val="24"/>
          <w:szCs w:val="24"/>
        </w:rPr>
        <w:t xml:space="preserve"> ninguna circunstancia de agravación punitiva</w:t>
      </w:r>
      <w:r w:rsidRPr="007D22A0">
        <w:rPr>
          <w:rFonts w:ascii="Arial" w:hAnsi="Arial" w:cs="Arial"/>
          <w:sz w:val="24"/>
          <w:szCs w:val="24"/>
        </w:rPr>
        <w:t xml:space="preserve"> de esa conducta.</w:t>
      </w:r>
      <w:r w:rsidR="00AF2245" w:rsidRPr="007D22A0">
        <w:rPr>
          <w:rFonts w:ascii="Arial" w:hAnsi="Arial" w:cs="Arial"/>
          <w:sz w:val="24"/>
          <w:szCs w:val="24"/>
        </w:rPr>
        <w:t xml:space="preserve"> </w:t>
      </w:r>
    </w:p>
    <w:p w14:paraId="34FF7142" w14:textId="77777777" w:rsidR="005641AF" w:rsidRPr="007D22A0" w:rsidRDefault="005641AF" w:rsidP="003E3270">
      <w:pPr>
        <w:pStyle w:val="Prrafodelista"/>
        <w:spacing w:after="0" w:line="276" w:lineRule="auto"/>
        <w:ind w:left="360"/>
        <w:contextualSpacing w:val="0"/>
        <w:jc w:val="both"/>
        <w:rPr>
          <w:rFonts w:ascii="Arial" w:hAnsi="Arial" w:cs="Arial"/>
          <w:sz w:val="24"/>
          <w:szCs w:val="24"/>
        </w:rPr>
      </w:pPr>
    </w:p>
    <w:p w14:paraId="6408BD77" w14:textId="5C764D9D" w:rsidR="00AB17DA" w:rsidRPr="003E3270" w:rsidRDefault="008B5B44" w:rsidP="003E3270">
      <w:pPr>
        <w:pStyle w:val="Prrafodelista"/>
        <w:numPr>
          <w:ilvl w:val="0"/>
          <w:numId w:val="2"/>
        </w:numPr>
        <w:spacing w:after="0" w:line="276" w:lineRule="auto"/>
        <w:jc w:val="center"/>
        <w:rPr>
          <w:rFonts w:ascii="Arial" w:hAnsi="Arial" w:cs="Arial"/>
          <w:b/>
          <w:sz w:val="24"/>
          <w:szCs w:val="24"/>
        </w:rPr>
      </w:pPr>
      <w:r w:rsidRPr="003E3270">
        <w:rPr>
          <w:rFonts w:ascii="Arial" w:hAnsi="Arial" w:cs="Arial"/>
          <w:b/>
          <w:sz w:val="24"/>
          <w:szCs w:val="24"/>
        </w:rPr>
        <w:t>CONSIDERACIONES LEGALES</w:t>
      </w:r>
    </w:p>
    <w:p w14:paraId="00BC10E5" w14:textId="77777777" w:rsidR="003E3270" w:rsidRDefault="003E3270" w:rsidP="007D22A0">
      <w:pPr>
        <w:pStyle w:val="Sinespaciado"/>
        <w:spacing w:line="276" w:lineRule="auto"/>
        <w:ind w:left="0" w:right="49"/>
        <w:rPr>
          <w:i w:val="0"/>
          <w:sz w:val="24"/>
          <w:szCs w:val="24"/>
        </w:rPr>
      </w:pPr>
    </w:p>
    <w:p w14:paraId="6B0AF2A5" w14:textId="1910E435" w:rsidR="00194D74" w:rsidRPr="007D22A0" w:rsidRDefault="00953E8B" w:rsidP="007D22A0">
      <w:pPr>
        <w:pStyle w:val="Sinespaciado"/>
        <w:spacing w:line="276" w:lineRule="auto"/>
        <w:ind w:left="0" w:right="49"/>
        <w:rPr>
          <w:i w:val="0"/>
          <w:sz w:val="24"/>
          <w:szCs w:val="24"/>
        </w:rPr>
      </w:pPr>
      <w:r w:rsidRPr="007D22A0">
        <w:rPr>
          <w:i w:val="0"/>
          <w:sz w:val="24"/>
          <w:szCs w:val="24"/>
        </w:rPr>
        <w:t xml:space="preserve">6.1 </w:t>
      </w:r>
      <w:r w:rsidR="004D0195" w:rsidRPr="007D22A0">
        <w:rPr>
          <w:i w:val="0"/>
          <w:sz w:val="24"/>
          <w:szCs w:val="24"/>
        </w:rPr>
        <w:t xml:space="preserve">Esta </w:t>
      </w:r>
      <w:r w:rsidR="0050323B" w:rsidRPr="007D22A0">
        <w:rPr>
          <w:i w:val="0"/>
          <w:sz w:val="24"/>
          <w:szCs w:val="24"/>
        </w:rPr>
        <w:t>Colegiatura es competente para conocer del presente recurso en atención a</w:t>
      </w:r>
      <w:r w:rsidR="00194D74" w:rsidRPr="007D22A0">
        <w:rPr>
          <w:i w:val="0"/>
          <w:sz w:val="24"/>
          <w:szCs w:val="24"/>
        </w:rPr>
        <w:t xml:space="preserve"> lo dispuesto en el artículo 76 numeral </w:t>
      </w:r>
      <w:r w:rsidR="0050323B" w:rsidRPr="007D22A0">
        <w:rPr>
          <w:i w:val="0"/>
          <w:sz w:val="24"/>
          <w:szCs w:val="24"/>
        </w:rPr>
        <w:t>1 d</w:t>
      </w:r>
      <w:r w:rsidR="00F43C63" w:rsidRPr="007D22A0">
        <w:rPr>
          <w:i w:val="0"/>
          <w:sz w:val="24"/>
          <w:szCs w:val="24"/>
        </w:rPr>
        <w:t>e la L</w:t>
      </w:r>
      <w:r w:rsidR="0050323B" w:rsidRPr="007D22A0">
        <w:rPr>
          <w:i w:val="0"/>
          <w:sz w:val="24"/>
          <w:szCs w:val="24"/>
        </w:rPr>
        <w:t>ey 600 de 2000.</w:t>
      </w:r>
    </w:p>
    <w:p w14:paraId="090CC09A" w14:textId="77777777" w:rsidR="00A000E1" w:rsidRPr="007D22A0" w:rsidRDefault="00A000E1" w:rsidP="007D22A0">
      <w:pPr>
        <w:pStyle w:val="Sinespaciado"/>
        <w:spacing w:line="276" w:lineRule="auto"/>
        <w:ind w:left="0" w:right="49"/>
        <w:rPr>
          <w:i w:val="0"/>
          <w:sz w:val="24"/>
          <w:szCs w:val="24"/>
        </w:rPr>
      </w:pPr>
    </w:p>
    <w:p w14:paraId="7110E112" w14:textId="380F8458" w:rsidR="00F6331B" w:rsidRPr="007D22A0" w:rsidRDefault="00953E8B" w:rsidP="007D22A0">
      <w:pPr>
        <w:pStyle w:val="Sinespaciado"/>
        <w:spacing w:line="276" w:lineRule="auto"/>
        <w:ind w:left="0" w:right="49"/>
        <w:rPr>
          <w:i w:val="0"/>
          <w:sz w:val="24"/>
          <w:szCs w:val="24"/>
        </w:rPr>
      </w:pPr>
      <w:r w:rsidRPr="007D22A0">
        <w:rPr>
          <w:i w:val="0"/>
          <w:sz w:val="24"/>
          <w:szCs w:val="24"/>
        </w:rPr>
        <w:t xml:space="preserve">6.2 </w:t>
      </w:r>
      <w:r w:rsidR="00B67B6A" w:rsidRPr="007D22A0">
        <w:rPr>
          <w:i w:val="0"/>
          <w:sz w:val="24"/>
          <w:szCs w:val="24"/>
        </w:rPr>
        <w:t>Problema</w:t>
      </w:r>
      <w:r w:rsidR="00F6331B" w:rsidRPr="007D22A0">
        <w:rPr>
          <w:i w:val="0"/>
          <w:sz w:val="24"/>
          <w:szCs w:val="24"/>
        </w:rPr>
        <w:t>s</w:t>
      </w:r>
      <w:r w:rsidR="00B67B6A" w:rsidRPr="007D22A0">
        <w:rPr>
          <w:i w:val="0"/>
          <w:sz w:val="24"/>
          <w:szCs w:val="24"/>
        </w:rPr>
        <w:t xml:space="preserve"> jur</w:t>
      </w:r>
      <w:r w:rsidR="008D1367" w:rsidRPr="007D22A0">
        <w:rPr>
          <w:i w:val="0"/>
          <w:sz w:val="24"/>
          <w:szCs w:val="24"/>
        </w:rPr>
        <w:t>ídico</w:t>
      </w:r>
      <w:r w:rsidR="00F6331B" w:rsidRPr="007D22A0">
        <w:rPr>
          <w:i w:val="0"/>
          <w:sz w:val="24"/>
          <w:szCs w:val="24"/>
        </w:rPr>
        <w:t>s</w:t>
      </w:r>
    </w:p>
    <w:p w14:paraId="15A85842" w14:textId="77777777" w:rsidR="00F6331B" w:rsidRPr="007D22A0" w:rsidRDefault="00F6331B" w:rsidP="007D22A0">
      <w:pPr>
        <w:pStyle w:val="Sinespaciado"/>
        <w:spacing w:line="276" w:lineRule="auto"/>
        <w:ind w:left="0" w:right="49"/>
        <w:rPr>
          <w:i w:val="0"/>
          <w:sz w:val="24"/>
          <w:szCs w:val="24"/>
        </w:rPr>
      </w:pPr>
    </w:p>
    <w:p w14:paraId="11F29BC3" w14:textId="79F8B866" w:rsidR="002F70BF" w:rsidRPr="007D22A0" w:rsidRDefault="008D1367" w:rsidP="007D22A0">
      <w:pPr>
        <w:pStyle w:val="Sinespaciado"/>
        <w:spacing w:line="276" w:lineRule="auto"/>
        <w:ind w:left="0" w:right="49"/>
        <w:rPr>
          <w:i w:val="0"/>
          <w:sz w:val="24"/>
          <w:szCs w:val="24"/>
        </w:rPr>
      </w:pPr>
      <w:r w:rsidRPr="007D22A0">
        <w:rPr>
          <w:i w:val="0"/>
          <w:sz w:val="24"/>
          <w:szCs w:val="24"/>
        </w:rPr>
        <w:t xml:space="preserve">De conformidad con los planteamientos realizados por el abogado del señor </w:t>
      </w:r>
      <w:proofErr w:type="spellStart"/>
      <w:r w:rsidR="00A74B1B">
        <w:rPr>
          <w:i w:val="0"/>
          <w:sz w:val="24"/>
          <w:szCs w:val="24"/>
        </w:rPr>
        <w:t>DFGS</w:t>
      </w:r>
      <w:proofErr w:type="spellEnd"/>
      <w:r w:rsidRPr="007D22A0">
        <w:rPr>
          <w:i w:val="0"/>
          <w:sz w:val="24"/>
          <w:szCs w:val="24"/>
        </w:rPr>
        <w:t xml:space="preserve"> en el escrito de apelación, le cor</w:t>
      </w:r>
      <w:r w:rsidR="005425D0" w:rsidRPr="007D22A0">
        <w:rPr>
          <w:i w:val="0"/>
          <w:sz w:val="24"/>
          <w:szCs w:val="24"/>
        </w:rPr>
        <w:t>responde a esta Sala</w:t>
      </w:r>
      <w:r w:rsidR="000C7975" w:rsidRPr="007D22A0">
        <w:rPr>
          <w:i w:val="0"/>
          <w:sz w:val="24"/>
          <w:szCs w:val="24"/>
        </w:rPr>
        <w:t xml:space="preserve"> </w:t>
      </w:r>
      <w:r w:rsidR="005425D0" w:rsidRPr="007D22A0">
        <w:rPr>
          <w:i w:val="0"/>
          <w:sz w:val="24"/>
          <w:szCs w:val="24"/>
        </w:rPr>
        <w:t>determinar</w:t>
      </w:r>
      <w:r w:rsidR="003E4171" w:rsidRPr="007D22A0">
        <w:rPr>
          <w:i w:val="0"/>
          <w:sz w:val="24"/>
          <w:szCs w:val="24"/>
        </w:rPr>
        <w:t>: i)</w:t>
      </w:r>
      <w:r w:rsidR="005425D0" w:rsidRPr="007D22A0">
        <w:rPr>
          <w:i w:val="0"/>
          <w:sz w:val="24"/>
          <w:szCs w:val="24"/>
        </w:rPr>
        <w:t xml:space="preserve"> si el censor se encuentra legitimado para </w:t>
      </w:r>
      <w:r w:rsidR="00442C5B" w:rsidRPr="007D22A0">
        <w:rPr>
          <w:i w:val="0"/>
          <w:sz w:val="24"/>
          <w:szCs w:val="24"/>
        </w:rPr>
        <w:t xml:space="preserve">controvertir los fundamentos de la </w:t>
      </w:r>
      <w:r w:rsidRPr="007D22A0">
        <w:rPr>
          <w:i w:val="0"/>
          <w:sz w:val="24"/>
          <w:szCs w:val="24"/>
        </w:rPr>
        <w:t>sentencia de primer</w:t>
      </w:r>
      <w:r w:rsidR="00442C5B" w:rsidRPr="007D22A0">
        <w:rPr>
          <w:i w:val="0"/>
          <w:sz w:val="24"/>
          <w:szCs w:val="24"/>
        </w:rPr>
        <w:t>a instancia en lo relativo a la tríada de la conducta punible de concierto para delinquir agravado</w:t>
      </w:r>
      <w:r w:rsidR="003E4171" w:rsidRPr="007D22A0">
        <w:rPr>
          <w:i w:val="0"/>
          <w:sz w:val="24"/>
          <w:szCs w:val="24"/>
        </w:rPr>
        <w:t xml:space="preserve"> (</w:t>
      </w:r>
      <w:r w:rsidR="009815F9" w:rsidRPr="007D22A0">
        <w:rPr>
          <w:i w:val="0"/>
          <w:sz w:val="24"/>
          <w:szCs w:val="24"/>
        </w:rPr>
        <w:t>artículo 340-2 CP) que fue el delito por el que se le dictó medida de aseguramiento al implicado y sobre el cual aceptó cargos para que se l</w:t>
      </w:r>
      <w:r w:rsidR="003E4171" w:rsidRPr="007D22A0">
        <w:rPr>
          <w:i w:val="0"/>
          <w:sz w:val="24"/>
          <w:szCs w:val="24"/>
        </w:rPr>
        <w:t xml:space="preserve">e dictara sentencia anticipada; </w:t>
      </w:r>
      <w:r w:rsidR="009815F9" w:rsidRPr="007D22A0">
        <w:rPr>
          <w:i w:val="0"/>
          <w:sz w:val="24"/>
          <w:szCs w:val="24"/>
        </w:rPr>
        <w:t xml:space="preserve">y ii) si existió un error en la calificación jurídica efectuada por la </w:t>
      </w:r>
      <w:proofErr w:type="spellStart"/>
      <w:r w:rsidR="009815F9" w:rsidRPr="007D22A0">
        <w:rPr>
          <w:i w:val="0"/>
          <w:sz w:val="24"/>
          <w:szCs w:val="24"/>
        </w:rPr>
        <w:t>FGN</w:t>
      </w:r>
      <w:proofErr w:type="spellEnd"/>
      <w:r w:rsidR="009815F9" w:rsidRPr="007D22A0">
        <w:rPr>
          <w:i w:val="0"/>
          <w:sz w:val="24"/>
          <w:szCs w:val="24"/>
        </w:rPr>
        <w:t xml:space="preserve"> al definir la situación jurídica del procesado, en lo relativo al </w:t>
      </w:r>
      <w:proofErr w:type="spellStart"/>
      <w:r w:rsidR="009815F9" w:rsidRPr="007D22A0">
        <w:rPr>
          <w:sz w:val="24"/>
          <w:szCs w:val="24"/>
        </w:rPr>
        <w:t>nomen</w:t>
      </w:r>
      <w:proofErr w:type="spellEnd"/>
      <w:r w:rsidR="009815F9" w:rsidRPr="007D22A0">
        <w:rPr>
          <w:sz w:val="24"/>
          <w:szCs w:val="24"/>
        </w:rPr>
        <w:t xml:space="preserve"> iuris </w:t>
      </w:r>
      <w:r w:rsidR="009815F9" w:rsidRPr="007D22A0">
        <w:rPr>
          <w:i w:val="0"/>
          <w:sz w:val="24"/>
          <w:szCs w:val="24"/>
        </w:rPr>
        <w:t>de l</w:t>
      </w:r>
      <w:r w:rsidR="003E4171" w:rsidRPr="007D22A0">
        <w:rPr>
          <w:i w:val="0"/>
          <w:sz w:val="24"/>
          <w:szCs w:val="24"/>
        </w:rPr>
        <w:t>a infracción que se le atribuyó</w:t>
      </w:r>
      <w:r w:rsidR="009815F9" w:rsidRPr="007D22A0">
        <w:rPr>
          <w:i w:val="0"/>
          <w:sz w:val="24"/>
          <w:szCs w:val="24"/>
        </w:rPr>
        <w:t>, que en criterio del defensor se debió haber subsumido en los tipos de sedición y/o concierto para delinquir en su tipo básico</w:t>
      </w:r>
      <w:r w:rsidR="00F05CAA" w:rsidRPr="007D22A0">
        <w:rPr>
          <w:i w:val="0"/>
          <w:sz w:val="24"/>
          <w:szCs w:val="24"/>
        </w:rPr>
        <w:t xml:space="preserve">, </w:t>
      </w:r>
      <w:r w:rsidR="009815F9" w:rsidRPr="007D22A0">
        <w:rPr>
          <w:i w:val="0"/>
          <w:sz w:val="24"/>
          <w:szCs w:val="24"/>
        </w:rPr>
        <w:t xml:space="preserve">lo que determinaría la prescripción de la acción penal </w:t>
      </w:r>
      <w:r w:rsidR="002F70BF" w:rsidRPr="007D22A0">
        <w:rPr>
          <w:i w:val="0"/>
          <w:sz w:val="24"/>
          <w:szCs w:val="24"/>
        </w:rPr>
        <w:t>en razón de la fecha en que se desmovilizó el acusado y aquella en q</w:t>
      </w:r>
      <w:r w:rsidR="003E4171" w:rsidRPr="007D22A0">
        <w:rPr>
          <w:i w:val="0"/>
          <w:sz w:val="24"/>
          <w:szCs w:val="24"/>
        </w:rPr>
        <w:t xml:space="preserve">ue hizo expresa su conformidad </w:t>
      </w:r>
      <w:r w:rsidR="002F70BF" w:rsidRPr="007D22A0">
        <w:rPr>
          <w:i w:val="0"/>
          <w:sz w:val="24"/>
          <w:szCs w:val="24"/>
        </w:rPr>
        <w:t xml:space="preserve">con el cargo que le presentó la </w:t>
      </w:r>
      <w:proofErr w:type="spellStart"/>
      <w:r w:rsidR="002F70BF" w:rsidRPr="007D22A0">
        <w:rPr>
          <w:i w:val="0"/>
          <w:sz w:val="24"/>
          <w:szCs w:val="24"/>
        </w:rPr>
        <w:t>FGN</w:t>
      </w:r>
      <w:proofErr w:type="spellEnd"/>
      <w:r w:rsidR="002F70BF" w:rsidRPr="007D22A0">
        <w:rPr>
          <w:i w:val="0"/>
          <w:sz w:val="24"/>
          <w:szCs w:val="24"/>
        </w:rPr>
        <w:t>.</w:t>
      </w:r>
    </w:p>
    <w:p w14:paraId="0A1B718D" w14:textId="77777777" w:rsidR="002F70BF" w:rsidRPr="007D22A0" w:rsidRDefault="002F70BF" w:rsidP="007D22A0">
      <w:pPr>
        <w:pStyle w:val="Sinespaciado"/>
        <w:spacing w:line="276" w:lineRule="auto"/>
        <w:ind w:left="0" w:right="49"/>
        <w:rPr>
          <w:i w:val="0"/>
          <w:sz w:val="24"/>
          <w:szCs w:val="24"/>
        </w:rPr>
      </w:pPr>
    </w:p>
    <w:p w14:paraId="0EDADF6C" w14:textId="44771E02" w:rsidR="003123A5" w:rsidRPr="007D22A0" w:rsidRDefault="002F70BF" w:rsidP="007D22A0">
      <w:pPr>
        <w:pStyle w:val="Sinespaciado"/>
        <w:spacing w:line="276" w:lineRule="auto"/>
        <w:ind w:left="0" w:right="49"/>
        <w:rPr>
          <w:i w:val="0"/>
          <w:sz w:val="24"/>
          <w:szCs w:val="24"/>
        </w:rPr>
      </w:pPr>
      <w:r w:rsidRPr="007D22A0">
        <w:rPr>
          <w:i w:val="0"/>
          <w:sz w:val="24"/>
          <w:szCs w:val="24"/>
        </w:rPr>
        <w:t>6.3 Sobre el primer tema hay que manifestar que el</w:t>
      </w:r>
      <w:r w:rsidR="005E65E2" w:rsidRPr="007D22A0">
        <w:rPr>
          <w:i w:val="0"/>
          <w:sz w:val="24"/>
          <w:szCs w:val="24"/>
        </w:rPr>
        <w:t xml:space="preserve"> </w:t>
      </w:r>
      <w:r w:rsidRPr="007D22A0">
        <w:rPr>
          <w:i w:val="0"/>
          <w:sz w:val="24"/>
          <w:szCs w:val="24"/>
        </w:rPr>
        <w:t xml:space="preserve">recurrente asistió </w:t>
      </w:r>
      <w:r w:rsidR="003123A5" w:rsidRPr="007D22A0">
        <w:rPr>
          <w:i w:val="0"/>
          <w:sz w:val="24"/>
          <w:szCs w:val="24"/>
        </w:rPr>
        <w:t xml:space="preserve">como Defensor Público al </w:t>
      </w:r>
      <w:r w:rsidR="003E4171" w:rsidRPr="007D22A0">
        <w:rPr>
          <w:i w:val="0"/>
          <w:sz w:val="24"/>
          <w:szCs w:val="24"/>
        </w:rPr>
        <w:t xml:space="preserve">señor </w:t>
      </w:r>
      <w:proofErr w:type="spellStart"/>
      <w:r w:rsidR="00A74B1B">
        <w:rPr>
          <w:i w:val="0"/>
          <w:sz w:val="24"/>
          <w:szCs w:val="24"/>
        </w:rPr>
        <w:t>DFGS</w:t>
      </w:r>
      <w:proofErr w:type="spellEnd"/>
      <w:r w:rsidR="00F7093A" w:rsidRPr="007D22A0">
        <w:rPr>
          <w:i w:val="0"/>
          <w:sz w:val="24"/>
          <w:szCs w:val="24"/>
        </w:rPr>
        <w:t xml:space="preserve">, </w:t>
      </w:r>
      <w:r w:rsidR="003E4171" w:rsidRPr="007D22A0">
        <w:rPr>
          <w:i w:val="0"/>
          <w:sz w:val="24"/>
          <w:szCs w:val="24"/>
        </w:rPr>
        <w:t>en la</w:t>
      </w:r>
      <w:r w:rsidRPr="007D22A0">
        <w:rPr>
          <w:i w:val="0"/>
          <w:sz w:val="24"/>
          <w:szCs w:val="24"/>
        </w:rPr>
        <w:t xml:space="preserve"> </w:t>
      </w:r>
      <w:r w:rsidR="00D0370A" w:rsidRPr="007D22A0">
        <w:rPr>
          <w:i w:val="0"/>
          <w:sz w:val="24"/>
          <w:szCs w:val="24"/>
        </w:rPr>
        <w:t xml:space="preserve">diligencia de indagatoria celebrada el </w:t>
      </w:r>
      <w:r w:rsidR="00FF713A" w:rsidRPr="007D22A0">
        <w:rPr>
          <w:i w:val="0"/>
          <w:sz w:val="24"/>
          <w:szCs w:val="24"/>
        </w:rPr>
        <w:t>29 de marzo de 2017 (</w:t>
      </w:r>
      <w:proofErr w:type="spellStart"/>
      <w:r w:rsidR="00FF713A" w:rsidRPr="007D22A0">
        <w:rPr>
          <w:i w:val="0"/>
          <w:sz w:val="24"/>
          <w:szCs w:val="24"/>
        </w:rPr>
        <w:t>fl</w:t>
      </w:r>
      <w:proofErr w:type="spellEnd"/>
      <w:r w:rsidR="00FF713A" w:rsidRPr="007D22A0">
        <w:rPr>
          <w:i w:val="0"/>
          <w:sz w:val="24"/>
          <w:szCs w:val="24"/>
        </w:rPr>
        <w:t xml:space="preserve">. 296 C.1), </w:t>
      </w:r>
      <w:r w:rsidR="003123A5" w:rsidRPr="007D22A0">
        <w:rPr>
          <w:i w:val="0"/>
          <w:sz w:val="24"/>
          <w:szCs w:val="24"/>
        </w:rPr>
        <w:t>donde expuso que su interés era el de acogerse a sentencia anticipada.</w:t>
      </w:r>
    </w:p>
    <w:p w14:paraId="622F4BF3" w14:textId="77777777" w:rsidR="003123A5" w:rsidRPr="007D22A0" w:rsidRDefault="003123A5" w:rsidP="007D22A0">
      <w:pPr>
        <w:pStyle w:val="Sinespaciado"/>
        <w:spacing w:line="276" w:lineRule="auto"/>
        <w:ind w:left="0" w:right="49"/>
        <w:rPr>
          <w:i w:val="0"/>
          <w:sz w:val="24"/>
          <w:szCs w:val="24"/>
        </w:rPr>
      </w:pPr>
    </w:p>
    <w:p w14:paraId="66B5ABFC" w14:textId="17F8426D" w:rsidR="003123A5" w:rsidRPr="007D22A0" w:rsidRDefault="003123A5" w:rsidP="007D22A0">
      <w:pPr>
        <w:pStyle w:val="Sinespaciado"/>
        <w:spacing w:line="276" w:lineRule="auto"/>
        <w:ind w:left="0" w:right="49"/>
        <w:rPr>
          <w:i w:val="0"/>
          <w:sz w:val="24"/>
          <w:szCs w:val="24"/>
        </w:rPr>
      </w:pPr>
      <w:r w:rsidRPr="007D22A0">
        <w:rPr>
          <w:i w:val="0"/>
          <w:sz w:val="24"/>
          <w:szCs w:val="24"/>
        </w:rPr>
        <w:t xml:space="preserve">6.3.1 En consecuencia luego de que se resolviera su </w:t>
      </w:r>
      <w:r w:rsidR="00513F01" w:rsidRPr="007D22A0">
        <w:rPr>
          <w:i w:val="0"/>
          <w:sz w:val="24"/>
          <w:szCs w:val="24"/>
        </w:rPr>
        <w:t xml:space="preserve">situación jurídica se convocó para la diligencia de formulación de cargos para </w:t>
      </w:r>
      <w:r w:rsidR="00A000E1" w:rsidRPr="007D22A0">
        <w:rPr>
          <w:i w:val="0"/>
          <w:sz w:val="24"/>
          <w:szCs w:val="24"/>
        </w:rPr>
        <w:t>sentencia anticipada</w:t>
      </w:r>
      <w:r w:rsidR="00C54508" w:rsidRPr="007D22A0">
        <w:rPr>
          <w:i w:val="0"/>
          <w:sz w:val="24"/>
          <w:szCs w:val="24"/>
        </w:rPr>
        <w:t xml:space="preserve"> (</w:t>
      </w:r>
      <w:proofErr w:type="spellStart"/>
      <w:r w:rsidR="00C54508" w:rsidRPr="007D22A0">
        <w:rPr>
          <w:i w:val="0"/>
          <w:sz w:val="24"/>
          <w:szCs w:val="24"/>
        </w:rPr>
        <w:t>fl</w:t>
      </w:r>
      <w:proofErr w:type="spellEnd"/>
      <w:r w:rsidR="00C54508" w:rsidRPr="007D22A0">
        <w:rPr>
          <w:i w:val="0"/>
          <w:sz w:val="24"/>
          <w:szCs w:val="24"/>
        </w:rPr>
        <w:t>. 318-323 C.1)</w:t>
      </w:r>
      <w:r w:rsidR="00513F01" w:rsidRPr="007D22A0">
        <w:rPr>
          <w:i w:val="0"/>
          <w:sz w:val="24"/>
          <w:szCs w:val="24"/>
        </w:rPr>
        <w:t xml:space="preserve"> a</w:t>
      </w:r>
      <w:r w:rsidR="002F70BF" w:rsidRPr="007D22A0">
        <w:rPr>
          <w:i w:val="0"/>
          <w:sz w:val="24"/>
          <w:szCs w:val="24"/>
        </w:rPr>
        <w:t xml:space="preserve"> </w:t>
      </w:r>
      <w:r w:rsidR="00513F01" w:rsidRPr="007D22A0">
        <w:rPr>
          <w:i w:val="0"/>
          <w:sz w:val="24"/>
          <w:szCs w:val="24"/>
        </w:rPr>
        <w:t>la cual asist</w:t>
      </w:r>
      <w:r w:rsidR="001179C8" w:rsidRPr="007D22A0">
        <w:rPr>
          <w:i w:val="0"/>
          <w:sz w:val="24"/>
          <w:szCs w:val="24"/>
        </w:rPr>
        <w:t xml:space="preserve">ió el mismo profesional, quien </w:t>
      </w:r>
      <w:r w:rsidR="00513F01" w:rsidRPr="007D22A0">
        <w:rPr>
          <w:i w:val="0"/>
          <w:sz w:val="24"/>
          <w:szCs w:val="24"/>
        </w:rPr>
        <w:t>no formuló ningún reparo frente al allanamiento de su representado por la conducta de concierto para delinquir en modalidad agravada</w:t>
      </w:r>
      <w:r w:rsidR="00F05CAA" w:rsidRPr="007D22A0">
        <w:rPr>
          <w:i w:val="0"/>
          <w:sz w:val="24"/>
          <w:szCs w:val="24"/>
        </w:rPr>
        <w:t>. Sin em</w:t>
      </w:r>
      <w:r w:rsidR="001179C8" w:rsidRPr="007D22A0">
        <w:rPr>
          <w:i w:val="0"/>
          <w:sz w:val="24"/>
          <w:szCs w:val="24"/>
        </w:rPr>
        <w:t>bargo posteriormente expresó su</w:t>
      </w:r>
      <w:r w:rsidR="00F64334" w:rsidRPr="007D22A0">
        <w:rPr>
          <w:i w:val="0"/>
          <w:sz w:val="24"/>
          <w:szCs w:val="24"/>
        </w:rPr>
        <w:t xml:space="preserve"> inconformidad respecto al fallo condenatorio proferido en contra de su </w:t>
      </w:r>
      <w:r w:rsidR="00E76AAD" w:rsidRPr="007D22A0">
        <w:rPr>
          <w:i w:val="0"/>
          <w:sz w:val="24"/>
          <w:szCs w:val="24"/>
        </w:rPr>
        <w:t>representado</w:t>
      </w:r>
      <w:r w:rsidR="00F64334" w:rsidRPr="007D22A0">
        <w:rPr>
          <w:i w:val="0"/>
          <w:sz w:val="24"/>
          <w:szCs w:val="24"/>
        </w:rPr>
        <w:t xml:space="preserve">, </w:t>
      </w:r>
      <w:r w:rsidR="00A000E1" w:rsidRPr="007D22A0">
        <w:rPr>
          <w:i w:val="0"/>
          <w:sz w:val="24"/>
          <w:szCs w:val="24"/>
        </w:rPr>
        <w:t xml:space="preserve">por </w:t>
      </w:r>
      <w:r w:rsidR="002F70BF" w:rsidRPr="007D22A0">
        <w:rPr>
          <w:i w:val="0"/>
          <w:sz w:val="24"/>
          <w:szCs w:val="24"/>
        </w:rPr>
        <w:t xml:space="preserve">las razones expuestas en el </w:t>
      </w:r>
      <w:r w:rsidRPr="007D22A0">
        <w:rPr>
          <w:i w:val="0"/>
          <w:sz w:val="24"/>
          <w:szCs w:val="24"/>
        </w:rPr>
        <w:t>apartado 5 de esta decisión.</w:t>
      </w:r>
    </w:p>
    <w:p w14:paraId="591C2EB9" w14:textId="77777777" w:rsidR="003123A5" w:rsidRPr="007D22A0" w:rsidRDefault="003123A5" w:rsidP="007D22A0">
      <w:pPr>
        <w:pStyle w:val="Sinespaciado"/>
        <w:spacing w:line="276" w:lineRule="auto"/>
        <w:ind w:left="0" w:right="49"/>
        <w:rPr>
          <w:i w:val="0"/>
          <w:sz w:val="24"/>
          <w:szCs w:val="24"/>
        </w:rPr>
      </w:pPr>
    </w:p>
    <w:p w14:paraId="5033200C" w14:textId="52765CC1" w:rsidR="00CE7FB8" w:rsidRPr="007D22A0" w:rsidRDefault="003123A5" w:rsidP="007D22A0">
      <w:pPr>
        <w:pStyle w:val="Sinespaciado"/>
        <w:spacing w:line="276" w:lineRule="auto"/>
        <w:ind w:left="0" w:right="49"/>
        <w:rPr>
          <w:i w:val="0"/>
          <w:sz w:val="24"/>
          <w:szCs w:val="24"/>
        </w:rPr>
      </w:pPr>
      <w:r w:rsidRPr="007D22A0">
        <w:rPr>
          <w:i w:val="0"/>
          <w:sz w:val="24"/>
          <w:szCs w:val="24"/>
        </w:rPr>
        <w:t>6.3.</w:t>
      </w:r>
      <w:r w:rsidR="00CE7FB8" w:rsidRPr="007D22A0">
        <w:rPr>
          <w:i w:val="0"/>
          <w:sz w:val="24"/>
          <w:szCs w:val="24"/>
        </w:rPr>
        <w:t>2</w:t>
      </w:r>
      <w:r w:rsidR="00C850E2" w:rsidRPr="007D22A0">
        <w:rPr>
          <w:i w:val="0"/>
          <w:sz w:val="24"/>
          <w:szCs w:val="24"/>
        </w:rPr>
        <w:t xml:space="preserve"> En el caso </w:t>
      </w:r>
      <w:r w:rsidR="00C850E2" w:rsidRPr="007D22A0">
        <w:rPr>
          <w:sz w:val="24"/>
          <w:szCs w:val="24"/>
        </w:rPr>
        <w:t>sub</w:t>
      </w:r>
      <w:r w:rsidRPr="007D22A0">
        <w:rPr>
          <w:sz w:val="24"/>
          <w:szCs w:val="24"/>
        </w:rPr>
        <w:t xml:space="preserve"> lite </w:t>
      </w:r>
      <w:r w:rsidR="00D44BF5" w:rsidRPr="007D22A0">
        <w:rPr>
          <w:i w:val="0"/>
          <w:sz w:val="24"/>
          <w:szCs w:val="24"/>
        </w:rPr>
        <w:t xml:space="preserve">se observa que el señor </w:t>
      </w:r>
      <w:proofErr w:type="spellStart"/>
      <w:r w:rsidR="00A74B1B">
        <w:rPr>
          <w:i w:val="0"/>
          <w:sz w:val="24"/>
          <w:szCs w:val="24"/>
        </w:rPr>
        <w:t>DFGS</w:t>
      </w:r>
      <w:proofErr w:type="spellEnd"/>
      <w:r w:rsidR="00D44BF5" w:rsidRPr="007D22A0">
        <w:rPr>
          <w:i w:val="0"/>
          <w:sz w:val="24"/>
          <w:szCs w:val="24"/>
        </w:rPr>
        <w:t xml:space="preserve"> aceptó </w:t>
      </w:r>
      <w:r w:rsidR="00CE7FB8" w:rsidRPr="007D22A0">
        <w:rPr>
          <w:i w:val="0"/>
          <w:sz w:val="24"/>
          <w:szCs w:val="24"/>
        </w:rPr>
        <w:t xml:space="preserve">de manera voluntaria el cargo formulado por la violación del artículo 340 -2 del CP, </w:t>
      </w:r>
      <w:r w:rsidR="00190152" w:rsidRPr="007D22A0">
        <w:rPr>
          <w:i w:val="0"/>
          <w:sz w:val="24"/>
          <w:szCs w:val="24"/>
        </w:rPr>
        <w:t xml:space="preserve">debidamente </w:t>
      </w:r>
      <w:r w:rsidR="009075AD" w:rsidRPr="007D22A0">
        <w:rPr>
          <w:i w:val="0"/>
          <w:sz w:val="24"/>
          <w:szCs w:val="24"/>
        </w:rPr>
        <w:t>asesorado</w:t>
      </w:r>
      <w:r w:rsidR="00D44BF5" w:rsidRPr="007D22A0">
        <w:rPr>
          <w:i w:val="0"/>
          <w:sz w:val="24"/>
          <w:szCs w:val="24"/>
        </w:rPr>
        <w:t xml:space="preserve"> por el profesional del derecho </w:t>
      </w:r>
      <w:r w:rsidR="009075AD" w:rsidRPr="007D22A0">
        <w:rPr>
          <w:i w:val="0"/>
          <w:sz w:val="24"/>
          <w:szCs w:val="24"/>
        </w:rPr>
        <w:t xml:space="preserve">que le fue asignado por parte de la Defensoría del Pueblo </w:t>
      </w:r>
      <w:r w:rsidR="00190152" w:rsidRPr="007D22A0">
        <w:rPr>
          <w:i w:val="0"/>
          <w:sz w:val="24"/>
          <w:szCs w:val="24"/>
        </w:rPr>
        <w:t xml:space="preserve">desde </w:t>
      </w:r>
      <w:r w:rsidR="00190152" w:rsidRPr="007D22A0">
        <w:rPr>
          <w:i w:val="0"/>
          <w:sz w:val="24"/>
          <w:szCs w:val="24"/>
        </w:rPr>
        <w:lastRenderedPageBreak/>
        <w:t xml:space="preserve">la diligencia de indagatoria, y </w:t>
      </w:r>
      <w:r w:rsidR="00CE7FB8" w:rsidRPr="007D22A0">
        <w:rPr>
          <w:i w:val="0"/>
          <w:sz w:val="24"/>
          <w:szCs w:val="24"/>
        </w:rPr>
        <w:t xml:space="preserve">por </w:t>
      </w:r>
      <w:r w:rsidR="00F05CAA" w:rsidRPr="007D22A0">
        <w:rPr>
          <w:i w:val="0"/>
          <w:sz w:val="24"/>
          <w:szCs w:val="24"/>
        </w:rPr>
        <w:t xml:space="preserve">ello </w:t>
      </w:r>
      <w:r w:rsidR="00CE7FB8" w:rsidRPr="007D22A0">
        <w:rPr>
          <w:i w:val="0"/>
          <w:sz w:val="24"/>
          <w:szCs w:val="24"/>
        </w:rPr>
        <w:t>lo procedente era que la juez de conocimiento, una vez recibido expediente r</w:t>
      </w:r>
      <w:r w:rsidR="001179C8" w:rsidRPr="007D22A0">
        <w:rPr>
          <w:i w:val="0"/>
          <w:sz w:val="24"/>
          <w:szCs w:val="24"/>
        </w:rPr>
        <w:t xml:space="preserve">emitido por la </w:t>
      </w:r>
      <w:proofErr w:type="spellStart"/>
      <w:r w:rsidR="001179C8" w:rsidRPr="007D22A0">
        <w:rPr>
          <w:i w:val="0"/>
          <w:sz w:val="24"/>
          <w:szCs w:val="24"/>
        </w:rPr>
        <w:t>FGN</w:t>
      </w:r>
      <w:proofErr w:type="spellEnd"/>
      <w:r w:rsidR="001179C8" w:rsidRPr="007D22A0">
        <w:rPr>
          <w:i w:val="0"/>
          <w:sz w:val="24"/>
          <w:szCs w:val="24"/>
        </w:rPr>
        <w:t xml:space="preserve">, procediera </w:t>
      </w:r>
      <w:r w:rsidR="00CE7FB8" w:rsidRPr="007D22A0">
        <w:rPr>
          <w:i w:val="0"/>
          <w:sz w:val="24"/>
          <w:szCs w:val="24"/>
        </w:rPr>
        <w:t>a dar cumplimiento a lo dispuesto en el inciso 3º del artículo 40 de la ley 600 de 2000 y dictara la sentencia correspondiente</w:t>
      </w:r>
      <w:r w:rsidR="00F05CAA" w:rsidRPr="007D22A0">
        <w:rPr>
          <w:i w:val="0"/>
          <w:sz w:val="24"/>
          <w:szCs w:val="24"/>
        </w:rPr>
        <w:t>, tal</w:t>
      </w:r>
      <w:r w:rsidR="001179C8" w:rsidRPr="007D22A0">
        <w:rPr>
          <w:i w:val="0"/>
          <w:sz w:val="24"/>
          <w:szCs w:val="24"/>
        </w:rPr>
        <w:t xml:space="preserve"> y como se hizo en la presente </w:t>
      </w:r>
      <w:r w:rsidR="00F05CAA" w:rsidRPr="007D22A0">
        <w:rPr>
          <w:i w:val="0"/>
          <w:sz w:val="24"/>
          <w:szCs w:val="24"/>
        </w:rPr>
        <w:t>actuación.</w:t>
      </w:r>
    </w:p>
    <w:p w14:paraId="3E8C0890" w14:textId="77777777" w:rsidR="007C4C62" w:rsidRPr="007D22A0" w:rsidRDefault="007C4C62" w:rsidP="007D22A0">
      <w:pPr>
        <w:pStyle w:val="Sinespaciado"/>
        <w:spacing w:line="276" w:lineRule="auto"/>
        <w:ind w:left="0" w:right="49"/>
        <w:rPr>
          <w:i w:val="0"/>
          <w:sz w:val="24"/>
          <w:szCs w:val="24"/>
        </w:rPr>
      </w:pPr>
    </w:p>
    <w:p w14:paraId="4E823620" w14:textId="1C4062EB" w:rsidR="00C850E2" w:rsidRDefault="00FE633F" w:rsidP="009469EA">
      <w:pPr>
        <w:spacing w:after="0" w:line="276" w:lineRule="auto"/>
        <w:jc w:val="both"/>
        <w:rPr>
          <w:rFonts w:ascii="Arial" w:eastAsia="Times New Roman" w:hAnsi="Arial" w:cs="Arial"/>
          <w:sz w:val="24"/>
          <w:szCs w:val="24"/>
          <w:lang w:val="es-CO"/>
        </w:rPr>
      </w:pPr>
      <w:r w:rsidRPr="007D22A0">
        <w:rPr>
          <w:rFonts w:ascii="Arial" w:eastAsia="Times New Roman" w:hAnsi="Arial" w:cs="Arial"/>
          <w:sz w:val="24"/>
          <w:szCs w:val="24"/>
          <w:lang w:eastAsia="es-ES"/>
        </w:rPr>
        <w:t xml:space="preserve">En principio se debe establecer lo relacionado con el allanamiento a cargos y sus consecuencias procesales, </w:t>
      </w:r>
      <w:r w:rsidR="004B318A" w:rsidRPr="007D22A0">
        <w:rPr>
          <w:rFonts w:ascii="Arial" w:eastAsia="Times New Roman" w:hAnsi="Arial" w:cs="Arial"/>
          <w:sz w:val="24"/>
          <w:szCs w:val="24"/>
          <w:lang w:eastAsia="es-ES"/>
        </w:rPr>
        <w:t xml:space="preserve">en el régimen de la ley 600 de 2000, en ese sentido, hay </w:t>
      </w:r>
      <w:r w:rsidR="00C850E2" w:rsidRPr="007D22A0">
        <w:rPr>
          <w:rFonts w:ascii="Arial" w:eastAsia="Times New Roman" w:hAnsi="Arial" w:cs="Arial"/>
          <w:sz w:val="24"/>
          <w:szCs w:val="24"/>
          <w:lang w:val="es-CO"/>
        </w:rPr>
        <w:t>que manifestar que en casos como el presente</w:t>
      </w:r>
      <w:r w:rsidR="00A261E6" w:rsidRPr="007D22A0">
        <w:rPr>
          <w:rFonts w:ascii="Arial" w:eastAsia="Times New Roman" w:hAnsi="Arial" w:cs="Arial"/>
          <w:sz w:val="24"/>
          <w:szCs w:val="24"/>
          <w:lang w:val="es-CO"/>
        </w:rPr>
        <w:t>,</w:t>
      </w:r>
      <w:r w:rsidR="00C850E2" w:rsidRPr="007D22A0">
        <w:rPr>
          <w:rFonts w:ascii="Arial" w:eastAsia="Times New Roman" w:hAnsi="Arial" w:cs="Arial"/>
          <w:sz w:val="24"/>
          <w:szCs w:val="24"/>
          <w:lang w:val="es-CO"/>
        </w:rPr>
        <w:t xml:space="preserve"> donde medió el consentimiento de</w:t>
      </w:r>
      <w:r w:rsidR="00C54508" w:rsidRPr="007D22A0">
        <w:rPr>
          <w:rFonts w:ascii="Arial" w:eastAsia="Times New Roman" w:hAnsi="Arial" w:cs="Arial"/>
          <w:sz w:val="24"/>
          <w:szCs w:val="24"/>
          <w:lang w:val="es-CO"/>
        </w:rPr>
        <w:t>l procesado</w:t>
      </w:r>
      <w:r w:rsidR="00C850E2" w:rsidRPr="007D22A0">
        <w:rPr>
          <w:rFonts w:ascii="Arial" w:eastAsia="Times New Roman" w:hAnsi="Arial" w:cs="Arial"/>
          <w:sz w:val="24"/>
          <w:szCs w:val="24"/>
          <w:lang w:val="es-CO"/>
        </w:rPr>
        <w:t xml:space="preserve"> frente a la </w:t>
      </w:r>
      <w:proofErr w:type="spellStart"/>
      <w:r w:rsidR="00C850E2" w:rsidRPr="007D22A0">
        <w:rPr>
          <w:rFonts w:ascii="Arial" w:eastAsia="Times New Roman" w:hAnsi="Arial" w:cs="Arial"/>
          <w:i/>
          <w:sz w:val="24"/>
          <w:szCs w:val="24"/>
          <w:lang w:val="es-CO"/>
        </w:rPr>
        <w:t>imputatio</w:t>
      </w:r>
      <w:proofErr w:type="spellEnd"/>
      <w:r w:rsidR="00C850E2" w:rsidRPr="007D22A0">
        <w:rPr>
          <w:rFonts w:ascii="Arial" w:eastAsia="Times New Roman" w:hAnsi="Arial" w:cs="Arial"/>
          <w:i/>
          <w:sz w:val="24"/>
          <w:szCs w:val="24"/>
          <w:lang w:val="es-CO"/>
        </w:rPr>
        <w:t xml:space="preserve"> </w:t>
      </w:r>
      <w:proofErr w:type="spellStart"/>
      <w:r w:rsidR="00C850E2" w:rsidRPr="007D22A0">
        <w:rPr>
          <w:rFonts w:ascii="Arial" w:eastAsia="Times New Roman" w:hAnsi="Arial" w:cs="Arial"/>
          <w:i/>
          <w:sz w:val="24"/>
          <w:szCs w:val="24"/>
          <w:lang w:val="es-CO"/>
        </w:rPr>
        <w:t>facti</w:t>
      </w:r>
      <w:proofErr w:type="spellEnd"/>
      <w:r w:rsidR="00C850E2" w:rsidRPr="007D22A0">
        <w:rPr>
          <w:rFonts w:ascii="Arial" w:eastAsia="Times New Roman" w:hAnsi="Arial" w:cs="Arial"/>
          <w:sz w:val="24"/>
          <w:szCs w:val="24"/>
          <w:lang w:val="es-CO"/>
        </w:rPr>
        <w:t xml:space="preserve"> y la </w:t>
      </w:r>
      <w:proofErr w:type="spellStart"/>
      <w:r w:rsidR="00C850E2" w:rsidRPr="007D22A0">
        <w:rPr>
          <w:rFonts w:ascii="Arial" w:eastAsia="Times New Roman" w:hAnsi="Arial" w:cs="Arial"/>
          <w:i/>
          <w:sz w:val="24"/>
          <w:szCs w:val="24"/>
          <w:lang w:val="es-CO"/>
        </w:rPr>
        <w:t>imputatio</w:t>
      </w:r>
      <w:proofErr w:type="spellEnd"/>
      <w:r w:rsidR="00C850E2" w:rsidRPr="007D22A0">
        <w:rPr>
          <w:rFonts w:ascii="Arial" w:eastAsia="Times New Roman" w:hAnsi="Arial" w:cs="Arial"/>
          <w:i/>
          <w:sz w:val="24"/>
          <w:szCs w:val="24"/>
          <w:lang w:val="es-CO"/>
        </w:rPr>
        <w:t xml:space="preserve"> iuris</w:t>
      </w:r>
      <w:r w:rsidR="00C850E2" w:rsidRPr="007D22A0">
        <w:rPr>
          <w:rFonts w:ascii="Arial" w:eastAsia="Times New Roman" w:hAnsi="Arial" w:cs="Arial"/>
          <w:sz w:val="24"/>
          <w:szCs w:val="24"/>
          <w:lang w:val="es-CO"/>
        </w:rPr>
        <w:t xml:space="preserve">, el interés para recurrir la sentencia condenatoria se encuentra limitado, como consecuencia del principio de legitimación de la impugnación, que fue examinado en CSJ </w:t>
      </w:r>
      <w:proofErr w:type="spellStart"/>
      <w:r w:rsidR="00C850E2" w:rsidRPr="007D22A0">
        <w:rPr>
          <w:rFonts w:ascii="Arial" w:eastAsia="Times New Roman" w:hAnsi="Arial" w:cs="Arial"/>
          <w:sz w:val="24"/>
          <w:szCs w:val="24"/>
          <w:lang w:val="es-CO"/>
        </w:rPr>
        <w:t>SP</w:t>
      </w:r>
      <w:proofErr w:type="spellEnd"/>
      <w:r w:rsidR="00C850E2" w:rsidRPr="007D22A0">
        <w:rPr>
          <w:rFonts w:ascii="Arial" w:eastAsia="Times New Roman" w:hAnsi="Arial" w:cs="Arial"/>
          <w:sz w:val="24"/>
          <w:szCs w:val="24"/>
          <w:lang w:val="es-CO"/>
        </w:rPr>
        <w:t xml:space="preserve"> del </w:t>
      </w:r>
      <w:r w:rsidR="004B318A" w:rsidRPr="007D22A0">
        <w:rPr>
          <w:rFonts w:ascii="Arial" w:eastAsia="Times New Roman" w:hAnsi="Arial" w:cs="Arial"/>
          <w:sz w:val="24"/>
          <w:szCs w:val="24"/>
          <w:lang w:val="es-CO"/>
        </w:rPr>
        <w:t>21 de febrero de 2002, radicado 14330</w:t>
      </w:r>
      <w:r w:rsidR="00C850E2" w:rsidRPr="007D22A0">
        <w:rPr>
          <w:rFonts w:ascii="Arial" w:eastAsia="Times New Roman" w:hAnsi="Arial" w:cs="Arial"/>
          <w:sz w:val="24"/>
          <w:szCs w:val="24"/>
          <w:lang w:val="es-CO"/>
        </w:rPr>
        <w:t>, donde se manifestó lo siguiente:</w:t>
      </w:r>
    </w:p>
    <w:p w14:paraId="25EF85C3" w14:textId="77777777" w:rsidR="009469EA" w:rsidRPr="007D22A0" w:rsidRDefault="009469EA" w:rsidP="009469EA">
      <w:pPr>
        <w:spacing w:after="0" w:line="276" w:lineRule="auto"/>
        <w:jc w:val="both"/>
        <w:rPr>
          <w:rFonts w:ascii="Arial" w:eastAsia="Times New Roman" w:hAnsi="Arial" w:cs="Arial"/>
          <w:i/>
          <w:sz w:val="24"/>
          <w:szCs w:val="24"/>
          <w:lang w:eastAsia="es-ES"/>
        </w:rPr>
      </w:pPr>
    </w:p>
    <w:p w14:paraId="09EE38E7" w14:textId="24B21C76" w:rsidR="00492474" w:rsidRPr="003E3270" w:rsidRDefault="00492474" w:rsidP="003E3270">
      <w:pPr>
        <w:pStyle w:val="Sinespaciado"/>
        <w:ind w:left="426" w:right="418"/>
        <w:rPr>
          <w:sz w:val="22"/>
          <w:szCs w:val="24"/>
        </w:rPr>
      </w:pPr>
      <w:r w:rsidRPr="003E3270">
        <w:rPr>
          <w:sz w:val="22"/>
          <w:szCs w:val="24"/>
        </w:rPr>
        <w:t>“En la temática atrás propuesta, sea lo primero advertir, que frente a los fallos proferidos en desarrollo de las formas de terminación anticipada del proceso otrora previstas en el Decreto 2700 de 1991, modificado por la Ley 81 de 1993, al igual que acontece frente al instituto contemplado en el artículo 40 de la Ley 600 de 2000 actualmente en vigencia, la legitimidad para atacarlos a través de la alzada se encuentra restringida para el procesado o su defensor, a quienes les está vedado apelar aquellos aspectos que integran la aceptación de la responsabilidad penal que abre compuerta a la conclusión del trámite sin agotar la totalidad de sus fases; reserva que encuentra sustento en la imposibilidad de retractarse de lo admitido en virtud de los principios de eventualidad o preclusión y de la seguridad jurídica.</w:t>
      </w:r>
    </w:p>
    <w:p w14:paraId="1309B336" w14:textId="77777777" w:rsidR="00492474" w:rsidRPr="003E3270" w:rsidRDefault="00492474" w:rsidP="003E3270">
      <w:pPr>
        <w:pStyle w:val="Sinespaciado"/>
        <w:ind w:left="426" w:right="418"/>
        <w:rPr>
          <w:sz w:val="22"/>
          <w:szCs w:val="24"/>
        </w:rPr>
      </w:pPr>
    </w:p>
    <w:p w14:paraId="762CE86B" w14:textId="5FFAA545" w:rsidR="00492474" w:rsidRPr="003E3270" w:rsidRDefault="00492474" w:rsidP="003E3270">
      <w:pPr>
        <w:pStyle w:val="Sinespaciado"/>
        <w:ind w:left="426" w:right="418"/>
        <w:rPr>
          <w:sz w:val="22"/>
          <w:szCs w:val="24"/>
        </w:rPr>
      </w:pPr>
      <w:r w:rsidRPr="003E3270">
        <w:rPr>
          <w:sz w:val="22"/>
          <w:szCs w:val="24"/>
        </w:rPr>
        <w:t>En efecto, al tenor del numeral 4º del artículo 37B del estatuto procesal penal, subrogado por la Ley 365 de 1997, bajo cuya existencia jurídica se adelantó la presente actuación - coincidente en esencia con el inciso 10º del artículo 40 de la Ley 600 de 2000 -,  mediante el cual se desarrollaba normativamente la aludida comprensión de tales institutos, el interés jurídico para apelar la sentencia anticipada, tratándose del sindicado o su defensor, se circunscribía a los tópicos establecidos en dichos preceptos, esto es, a la dosificación de la pena, al subrogado de la condena de ejecución condicional y a la extinción del dominio sobre bienes, dentro de los cuales cabía predicar también la temática de la condena al pago de perjuicios con ocasión de la declaratoria de inexequibilidad del numeral 5º ibídem, subrogado por el artículo 12 de la Ley 365 de 1997, que sustraía la definición de la responsabilidad civil en los fallos de carácter anticipado (sentencia C–277 de junio 3 de 1998, M.P. Dr. Vladimiro Naranjo Mesa).</w:t>
      </w:r>
    </w:p>
    <w:p w14:paraId="33DD4DDA" w14:textId="77777777" w:rsidR="00492474" w:rsidRPr="003E3270" w:rsidRDefault="00492474" w:rsidP="003E3270">
      <w:pPr>
        <w:pStyle w:val="Sinespaciado"/>
        <w:ind w:left="426" w:right="418"/>
        <w:rPr>
          <w:sz w:val="22"/>
          <w:szCs w:val="24"/>
        </w:rPr>
      </w:pPr>
    </w:p>
    <w:p w14:paraId="2560C200" w14:textId="0331722A" w:rsidR="004B318A" w:rsidRPr="003E3270" w:rsidRDefault="00492474" w:rsidP="003E3270">
      <w:pPr>
        <w:pStyle w:val="Sinespaciado"/>
        <w:ind w:left="426" w:right="418"/>
        <w:rPr>
          <w:i w:val="0"/>
          <w:sz w:val="22"/>
          <w:szCs w:val="24"/>
        </w:rPr>
      </w:pPr>
      <w:r w:rsidRPr="003E3270">
        <w:rPr>
          <w:sz w:val="22"/>
          <w:szCs w:val="24"/>
        </w:rPr>
        <w:t xml:space="preserve"> Ahora bien, estas restricciones establecidas en forma explícita para la alzada se pregonan también en sede de casación, como ha precisado de antaño la Sala y recuerda la Procuradora Delegada, pues un criterio distinto “conllevaría al desconocimiento de las finalidades del proceso especial –fundadas en razones de una política criminal enderezada a brindar el doble beneficio de disminuir costos con la administración de una justicia pronta y eficaz, que comporte al tiempo un resultado punitivo menos gravoso para el procesado- mediante la introducción a destiempo de la posibilidad de arrepentirse de la manifestación de conformidad con los cargos y la prueba de ellos, expresada en la diligencia previa a la sentencia (autos de julio 3 de 1997 y marzo 4 de 2000, M.P. Dr. Arboleda Ripoll, entre otros).”</w:t>
      </w:r>
    </w:p>
    <w:p w14:paraId="0BFF2FCD" w14:textId="77777777" w:rsidR="004B318A" w:rsidRPr="007D22A0" w:rsidRDefault="004B318A" w:rsidP="007D22A0">
      <w:pPr>
        <w:pStyle w:val="Sinespaciado"/>
        <w:spacing w:line="276" w:lineRule="auto"/>
        <w:ind w:left="0" w:right="49"/>
        <w:rPr>
          <w:i w:val="0"/>
          <w:sz w:val="24"/>
          <w:szCs w:val="24"/>
        </w:rPr>
      </w:pPr>
    </w:p>
    <w:p w14:paraId="3FAB6919" w14:textId="76179568" w:rsidR="007C4C62" w:rsidRPr="007D22A0" w:rsidRDefault="0019114D" w:rsidP="007D22A0">
      <w:pPr>
        <w:pStyle w:val="Sinespaciado"/>
        <w:spacing w:line="276" w:lineRule="auto"/>
        <w:ind w:left="0" w:right="49"/>
        <w:rPr>
          <w:i w:val="0"/>
          <w:sz w:val="24"/>
          <w:szCs w:val="24"/>
        </w:rPr>
      </w:pPr>
      <w:r w:rsidRPr="007D22A0">
        <w:rPr>
          <w:i w:val="0"/>
          <w:sz w:val="24"/>
          <w:szCs w:val="24"/>
        </w:rPr>
        <w:t>6.</w:t>
      </w:r>
      <w:r w:rsidR="007C4C62" w:rsidRPr="007D22A0">
        <w:rPr>
          <w:i w:val="0"/>
          <w:sz w:val="24"/>
          <w:szCs w:val="24"/>
        </w:rPr>
        <w:t xml:space="preserve">4 </w:t>
      </w:r>
      <w:r w:rsidR="00B50A43" w:rsidRPr="007D22A0">
        <w:rPr>
          <w:i w:val="0"/>
          <w:sz w:val="24"/>
          <w:szCs w:val="24"/>
        </w:rPr>
        <w:t xml:space="preserve">Lo anterior </w:t>
      </w:r>
      <w:r w:rsidR="00F05CAA" w:rsidRPr="007D22A0">
        <w:rPr>
          <w:i w:val="0"/>
          <w:sz w:val="24"/>
          <w:szCs w:val="24"/>
        </w:rPr>
        <w:t xml:space="preserve">lleva a concluir que en el caso sub examen, el </w:t>
      </w:r>
      <w:r w:rsidR="00B50A43" w:rsidRPr="007D22A0">
        <w:rPr>
          <w:i w:val="0"/>
          <w:sz w:val="24"/>
          <w:szCs w:val="24"/>
        </w:rPr>
        <w:t xml:space="preserve">abogado que representa los intereses </w:t>
      </w:r>
      <w:r w:rsidRPr="007D22A0">
        <w:rPr>
          <w:i w:val="0"/>
          <w:sz w:val="24"/>
          <w:szCs w:val="24"/>
        </w:rPr>
        <w:t xml:space="preserve">del señor </w:t>
      </w:r>
      <w:proofErr w:type="spellStart"/>
      <w:r w:rsidR="00A74B1B">
        <w:rPr>
          <w:i w:val="0"/>
          <w:sz w:val="24"/>
          <w:szCs w:val="24"/>
        </w:rPr>
        <w:t>DFGS</w:t>
      </w:r>
      <w:proofErr w:type="spellEnd"/>
      <w:r w:rsidR="00B50A43" w:rsidRPr="007D22A0">
        <w:rPr>
          <w:i w:val="0"/>
          <w:sz w:val="24"/>
          <w:szCs w:val="24"/>
        </w:rPr>
        <w:t xml:space="preserve"> </w:t>
      </w:r>
      <w:r w:rsidR="00D90B0C" w:rsidRPr="007D22A0">
        <w:rPr>
          <w:i w:val="0"/>
          <w:sz w:val="24"/>
          <w:szCs w:val="24"/>
        </w:rPr>
        <w:t xml:space="preserve">no </w:t>
      </w:r>
      <w:r w:rsidR="00B50A43" w:rsidRPr="007D22A0">
        <w:rPr>
          <w:i w:val="0"/>
          <w:sz w:val="24"/>
          <w:szCs w:val="24"/>
        </w:rPr>
        <w:t xml:space="preserve">estaría </w:t>
      </w:r>
      <w:r w:rsidR="00D90B0C" w:rsidRPr="007D22A0">
        <w:rPr>
          <w:i w:val="0"/>
          <w:sz w:val="24"/>
          <w:szCs w:val="24"/>
        </w:rPr>
        <w:t>legitimado para recurri</w:t>
      </w:r>
      <w:r w:rsidR="00A545CA" w:rsidRPr="007D22A0">
        <w:rPr>
          <w:i w:val="0"/>
          <w:sz w:val="24"/>
          <w:szCs w:val="24"/>
        </w:rPr>
        <w:t xml:space="preserve">r la sentencia de primera instancia, </w:t>
      </w:r>
      <w:r w:rsidR="00D90B0C" w:rsidRPr="007D22A0">
        <w:rPr>
          <w:i w:val="0"/>
          <w:sz w:val="24"/>
          <w:szCs w:val="24"/>
        </w:rPr>
        <w:t xml:space="preserve">máxime cuando está </w:t>
      </w:r>
      <w:r w:rsidR="00B50A43" w:rsidRPr="007D22A0">
        <w:rPr>
          <w:i w:val="0"/>
          <w:sz w:val="24"/>
          <w:szCs w:val="24"/>
        </w:rPr>
        <w:t xml:space="preserve">desconociendo el principio de </w:t>
      </w:r>
      <w:proofErr w:type="spellStart"/>
      <w:r w:rsidR="00B50A43" w:rsidRPr="007D22A0">
        <w:rPr>
          <w:i w:val="0"/>
          <w:sz w:val="24"/>
          <w:szCs w:val="24"/>
        </w:rPr>
        <w:t>irretractabilidad</w:t>
      </w:r>
      <w:proofErr w:type="spellEnd"/>
      <w:r w:rsidR="00B50A43" w:rsidRPr="007D22A0">
        <w:rPr>
          <w:i w:val="0"/>
          <w:sz w:val="24"/>
          <w:szCs w:val="24"/>
        </w:rPr>
        <w:t xml:space="preserve"> y </w:t>
      </w:r>
      <w:r w:rsidR="00A545CA" w:rsidRPr="007D22A0">
        <w:rPr>
          <w:i w:val="0"/>
          <w:sz w:val="24"/>
          <w:szCs w:val="24"/>
        </w:rPr>
        <w:t xml:space="preserve">los </w:t>
      </w:r>
      <w:r w:rsidR="00B50A43" w:rsidRPr="007D22A0">
        <w:rPr>
          <w:i w:val="0"/>
          <w:sz w:val="24"/>
          <w:szCs w:val="24"/>
        </w:rPr>
        <w:t xml:space="preserve">efectos vinculantes del allanamiento a cargos al </w:t>
      </w:r>
      <w:r w:rsidR="00A545CA" w:rsidRPr="007D22A0">
        <w:rPr>
          <w:i w:val="0"/>
          <w:sz w:val="24"/>
          <w:szCs w:val="24"/>
        </w:rPr>
        <w:t xml:space="preserve">controvertir lo </w:t>
      </w:r>
      <w:r w:rsidR="00B50A43" w:rsidRPr="007D22A0">
        <w:rPr>
          <w:i w:val="0"/>
          <w:sz w:val="24"/>
          <w:szCs w:val="24"/>
        </w:rPr>
        <w:t xml:space="preserve">relacionado </w:t>
      </w:r>
      <w:r w:rsidR="005D169C" w:rsidRPr="007D22A0">
        <w:rPr>
          <w:i w:val="0"/>
          <w:sz w:val="24"/>
          <w:szCs w:val="24"/>
        </w:rPr>
        <w:t xml:space="preserve">con </w:t>
      </w:r>
      <w:r w:rsidR="00335A32" w:rsidRPr="007D22A0">
        <w:rPr>
          <w:i w:val="0"/>
          <w:sz w:val="24"/>
          <w:szCs w:val="24"/>
        </w:rPr>
        <w:t>el juicio de subsunción de la conducta aceptada libremente por su representado, que en su criterio se debió adecua</w:t>
      </w:r>
      <w:r w:rsidR="00A545CA" w:rsidRPr="007D22A0">
        <w:rPr>
          <w:i w:val="0"/>
          <w:sz w:val="24"/>
          <w:szCs w:val="24"/>
        </w:rPr>
        <w:t xml:space="preserve">r </w:t>
      </w:r>
      <w:r w:rsidR="00335A32" w:rsidRPr="007D22A0">
        <w:rPr>
          <w:i w:val="0"/>
          <w:sz w:val="24"/>
          <w:szCs w:val="24"/>
        </w:rPr>
        <w:t xml:space="preserve"> a los tipos de sedición y/o concierto par</w:t>
      </w:r>
      <w:r w:rsidR="007C4C62" w:rsidRPr="007D22A0">
        <w:rPr>
          <w:i w:val="0"/>
          <w:sz w:val="24"/>
          <w:szCs w:val="24"/>
        </w:rPr>
        <w:t>ar delinquir en su tipo básico.</w:t>
      </w:r>
    </w:p>
    <w:p w14:paraId="017EBB59" w14:textId="77777777" w:rsidR="005E0874" w:rsidRPr="007D22A0" w:rsidRDefault="005E0874" w:rsidP="007D22A0">
      <w:pPr>
        <w:pStyle w:val="Sinespaciado"/>
        <w:spacing w:line="276" w:lineRule="auto"/>
        <w:ind w:left="0" w:right="49"/>
        <w:rPr>
          <w:i w:val="0"/>
          <w:sz w:val="24"/>
          <w:szCs w:val="24"/>
        </w:rPr>
      </w:pPr>
    </w:p>
    <w:p w14:paraId="6E975BC2" w14:textId="6B65AC87" w:rsidR="00F57611" w:rsidRPr="007D22A0" w:rsidRDefault="005F56E8" w:rsidP="007D22A0">
      <w:pPr>
        <w:pStyle w:val="Sinespaciado"/>
        <w:spacing w:line="276" w:lineRule="auto"/>
        <w:ind w:left="0" w:right="49"/>
        <w:rPr>
          <w:i w:val="0"/>
          <w:sz w:val="24"/>
          <w:szCs w:val="24"/>
        </w:rPr>
      </w:pPr>
      <w:r w:rsidRPr="007D22A0">
        <w:rPr>
          <w:i w:val="0"/>
          <w:sz w:val="24"/>
          <w:szCs w:val="24"/>
        </w:rPr>
        <w:lastRenderedPageBreak/>
        <w:t>6.</w:t>
      </w:r>
      <w:r w:rsidR="007C4C62" w:rsidRPr="007D22A0">
        <w:rPr>
          <w:i w:val="0"/>
          <w:sz w:val="24"/>
          <w:szCs w:val="24"/>
        </w:rPr>
        <w:t>5</w:t>
      </w:r>
      <w:r w:rsidR="00A545CA" w:rsidRPr="007D22A0">
        <w:rPr>
          <w:i w:val="0"/>
          <w:sz w:val="24"/>
          <w:szCs w:val="24"/>
        </w:rPr>
        <w:t xml:space="preserve"> </w:t>
      </w:r>
      <w:r w:rsidRPr="007D22A0">
        <w:rPr>
          <w:i w:val="0"/>
          <w:sz w:val="24"/>
          <w:szCs w:val="24"/>
        </w:rPr>
        <w:t xml:space="preserve">Para esta Colegiatura está claro que ante el sometimiento a sentencia anticipada realizado por el procesado, a la juez de primer nivel no le quedaba otro camino que proferir </w:t>
      </w:r>
      <w:r w:rsidR="00B94529" w:rsidRPr="007D22A0">
        <w:rPr>
          <w:i w:val="0"/>
          <w:sz w:val="24"/>
          <w:szCs w:val="24"/>
        </w:rPr>
        <w:t>una sentencia adversa a sus intereses e imponer la sanción correspondiente al</w:t>
      </w:r>
      <w:r w:rsidR="001367A2" w:rsidRPr="007D22A0">
        <w:rPr>
          <w:i w:val="0"/>
          <w:sz w:val="24"/>
          <w:szCs w:val="24"/>
        </w:rPr>
        <w:t xml:space="preserve"> tipo penal</w:t>
      </w:r>
      <w:r w:rsidR="00B94529" w:rsidRPr="007D22A0">
        <w:rPr>
          <w:i w:val="0"/>
          <w:sz w:val="24"/>
          <w:szCs w:val="24"/>
        </w:rPr>
        <w:t xml:space="preserve"> que </w:t>
      </w:r>
      <w:r w:rsidR="00335A32" w:rsidRPr="007D22A0">
        <w:rPr>
          <w:i w:val="0"/>
          <w:sz w:val="24"/>
          <w:szCs w:val="24"/>
        </w:rPr>
        <w:t xml:space="preserve">el señor </w:t>
      </w:r>
      <w:proofErr w:type="spellStart"/>
      <w:r w:rsidR="00F830E2">
        <w:rPr>
          <w:i w:val="0"/>
          <w:sz w:val="24"/>
          <w:szCs w:val="24"/>
        </w:rPr>
        <w:t>DFGS</w:t>
      </w:r>
      <w:proofErr w:type="spellEnd"/>
      <w:r w:rsidR="00335A32" w:rsidRPr="007D22A0">
        <w:rPr>
          <w:i w:val="0"/>
          <w:sz w:val="24"/>
          <w:szCs w:val="24"/>
        </w:rPr>
        <w:t xml:space="preserve"> aceptó libremente, máxime si no consta en la actuación que el mismo profesional que lo asistió en ese acto se hubiera opuesto a la imputación jurídica </w:t>
      </w:r>
      <w:r w:rsidR="00F57611" w:rsidRPr="007D22A0">
        <w:rPr>
          <w:i w:val="0"/>
          <w:sz w:val="24"/>
          <w:szCs w:val="24"/>
        </w:rPr>
        <w:t xml:space="preserve">que le hizo la </w:t>
      </w:r>
      <w:proofErr w:type="spellStart"/>
      <w:r w:rsidR="00F57611" w:rsidRPr="007D22A0">
        <w:rPr>
          <w:i w:val="0"/>
          <w:sz w:val="24"/>
          <w:szCs w:val="24"/>
        </w:rPr>
        <w:t>FGN</w:t>
      </w:r>
      <w:proofErr w:type="spellEnd"/>
      <w:r w:rsidR="00F57611" w:rsidRPr="007D22A0">
        <w:rPr>
          <w:i w:val="0"/>
          <w:sz w:val="24"/>
          <w:szCs w:val="24"/>
        </w:rPr>
        <w:t xml:space="preserve"> a su representado.</w:t>
      </w:r>
    </w:p>
    <w:p w14:paraId="2FA267A6" w14:textId="77777777" w:rsidR="00F57611" w:rsidRPr="007D22A0" w:rsidRDefault="00F57611" w:rsidP="007D22A0">
      <w:pPr>
        <w:pStyle w:val="Sinespaciado"/>
        <w:spacing w:line="276" w:lineRule="auto"/>
        <w:ind w:left="0" w:right="49"/>
        <w:rPr>
          <w:i w:val="0"/>
          <w:sz w:val="24"/>
          <w:szCs w:val="24"/>
        </w:rPr>
      </w:pPr>
    </w:p>
    <w:p w14:paraId="0D8E3692" w14:textId="183C8709" w:rsidR="00F57611" w:rsidRPr="007D22A0" w:rsidRDefault="00F57611" w:rsidP="007D22A0">
      <w:pPr>
        <w:pStyle w:val="Sinespaciado"/>
        <w:spacing w:line="276" w:lineRule="auto"/>
        <w:ind w:left="0" w:right="49"/>
        <w:rPr>
          <w:i w:val="0"/>
          <w:sz w:val="24"/>
          <w:szCs w:val="24"/>
        </w:rPr>
      </w:pPr>
      <w:r w:rsidRPr="007D22A0">
        <w:rPr>
          <w:i w:val="0"/>
          <w:sz w:val="24"/>
          <w:szCs w:val="24"/>
        </w:rPr>
        <w:t>6.</w:t>
      </w:r>
      <w:r w:rsidR="007C4C62" w:rsidRPr="007D22A0">
        <w:rPr>
          <w:i w:val="0"/>
          <w:sz w:val="24"/>
          <w:szCs w:val="24"/>
        </w:rPr>
        <w:t>5</w:t>
      </w:r>
      <w:r w:rsidR="00C33C55" w:rsidRPr="007D22A0">
        <w:rPr>
          <w:i w:val="0"/>
          <w:sz w:val="24"/>
          <w:szCs w:val="24"/>
        </w:rPr>
        <w:t xml:space="preserve">.1 En atención a </w:t>
      </w:r>
      <w:r w:rsidRPr="007D22A0">
        <w:rPr>
          <w:i w:val="0"/>
          <w:sz w:val="24"/>
          <w:szCs w:val="24"/>
        </w:rPr>
        <w:t>los precedentes citados queda claro que el</w:t>
      </w:r>
      <w:r w:rsidR="00381404" w:rsidRPr="007D22A0">
        <w:rPr>
          <w:i w:val="0"/>
          <w:sz w:val="24"/>
          <w:szCs w:val="24"/>
        </w:rPr>
        <w:t xml:space="preserve"> </w:t>
      </w:r>
      <w:r w:rsidR="0063666E" w:rsidRPr="007D22A0">
        <w:rPr>
          <w:i w:val="0"/>
          <w:sz w:val="24"/>
          <w:szCs w:val="24"/>
        </w:rPr>
        <w:t xml:space="preserve">defensor público que viene asistiendo al señor </w:t>
      </w:r>
      <w:proofErr w:type="spellStart"/>
      <w:r w:rsidR="00A74B1B">
        <w:rPr>
          <w:i w:val="0"/>
          <w:sz w:val="24"/>
          <w:szCs w:val="24"/>
        </w:rPr>
        <w:t>DFGS</w:t>
      </w:r>
      <w:proofErr w:type="spellEnd"/>
      <w:r w:rsidR="0063666E" w:rsidRPr="007D22A0">
        <w:rPr>
          <w:i w:val="0"/>
          <w:sz w:val="24"/>
          <w:szCs w:val="24"/>
        </w:rPr>
        <w:t xml:space="preserve"> no estaba habilitado para impugnar el fallo de primera instancia en consideración</w:t>
      </w:r>
      <w:r w:rsidRPr="007D22A0">
        <w:rPr>
          <w:i w:val="0"/>
          <w:sz w:val="24"/>
          <w:szCs w:val="24"/>
        </w:rPr>
        <w:t xml:space="preserve">, salvo en los temas relacionados con la dosificación de la pena, su forma de ejecución y eventualmente lo relacionado con el pago de perjuicios. </w:t>
      </w:r>
    </w:p>
    <w:p w14:paraId="10612135" w14:textId="77777777" w:rsidR="00C33C55" w:rsidRPr="007D22A0" w:rsidRDefault="00C33C55" w:rsidP="007D22A0">
      <w:pPr>
        <w:pStyle w:val="Sinespaciado"/>
        <w:spacing w:line="276" w:lineRule="auto"/>
        <w:ind w:left="0" w:right="49"/>
        <w:rPr>
          <w:i w:val="0"/>
          <w:sz w:val="24"/>
          <w:szCs w:val="24"/>
        </w:rPr>
      </w:pPr>
    </w:p>
    <w:p w14:paraId="237156F6" w14:textId="3F3A2998" w:rsidR="00290786" w:rsidRPr="007D22A0" w:rsidRDefault="00381404" w:rsidP="007D22A0">
      <w:pPr>
        <w:pStyle w:val="Sinespaciado"/>
        <w:spacing w:line="276" w:lineRule="auto"/>
        <w:ind w:left="0" w:right="49"/>
        <w:rPr>
          <w:i w:val="0"/>
          <w:sz w:val="24"/>
          <w:szCs w:val="24"/>
        </w:rPr>
      </w:pPr>
      <w:r w:rsidRPr="007D22A0">
        <w:rPr>
          <w:i w:val="0"/>
          <w:sz w:val="24"/>
          <w:szCs w:val="24"/>
        </w:rPr>
        <w:t>6.</w:t>
      </w:r>
      <w:r w:rsidR="007C4C62" w:rsidRPr="007D22A0">
        <w:rPr>
          <w:i w:val="0"/>
          <w:sz w:val="24"/>
          <w:szCs w:val="24"/>
        </w:rPr>
        <w:t>6</w:t>
      </w:r>
      <w:r w:rsidRPr="007D22A0">
        <w:rPr>
          <w:i w:val="0"/>
          <w:sz w:val="24"/>
          <w:szCs w:val="24"/>
        </w:rPr>
        <w:t xml:space="preserve"> Pese a lo </w:t>
      </w:r>
      <w:r w:rsidR="003C1750" w:rsidRPr="007D22A0">
        <w:rPr>
          <w:i w:val="0"/>
          <w:sz w:val="24"/>
          <w:szCs w:val="24"/>
        </w:rPr>
        <w:t>anterior,</w:t>
      </w:r>
      <w:r w:rsidR="009651E0" w:rsidRPr="007D22A0">
        <w:rPr>
          <w:i w:val="0"/>
          <w:sz w:val="24"/>
          <w:szCs w:val="24"/>
        </w:rPr>
        <w:t xml:space="preserve"> </w:t>
      </w:r>
      <w:r w:rsidRPr="007D22A0">
        <w:rPr>
          <w:i w:val="0"/>
          <w:sz w:val="24"/>
          <w:szCs w:val="24"/>
        </w:rPr>
        <w:t>como en el presente caso el recurrente plantea que el cambio en la imputación jurídica</w:t>
      </w:r>
      <w:r w:rsidR="00C33C55" w:rsidRPr="007D22A0">
        <w:rPr>
          <w:i w:val="0"/>
          <w:sz w:val="24"/>
          <w:szCs w:val="24"/>
        </w:rPr>
        <w:t xml:space="preserve"> de la conducta atribuida a su </w:t>
      </w:r>
      <w:r w:rsidRPr="007D22A0">
        <w:rPr>
          <w:i w:val="0"/>
          <w:sz w:val="24"/>
          <w:szCs w:val="24"/>
        </w:rPr>
        <w:t>representado, de concierto para delinquir en modalidad agravada al tipo básico de esa infracción o al de sedición, tendría efectos en la extinción de la acción penal, por haber prescrito las dos últimas conductas punibles referidas antes de la fecha en que el procesado aceptó los cargos para sentencia anticipada,  es necesario hacer las siguientes consideraciones co</w:t>
      </w:r>
      <w:r w:rsidR="00C33C55" w:rsidRPr="007D22A0">
        <w:rPr>
          <w:i w:val="0"/>
          <w:sz w:val="24"/>
          <w:szCs w:val="24"/>
        </w:rPr>
        <w:t>n base en lo resuelto por esta C</w:t>
      </w:r>
      <w:r w:rsidRPr="007D22A0">
        <w:rPr>
          <w:i w:val="0"/>
          <w:sz w:val="24"/>
          <w:szCs w:val="24"/>
        </w:rPr>
        <w:t>oleg</w:t>
      </w:r>
      <w:r w:rsidR="00C33C55" w:rsidRPr="007D22A0">
        <w:rPr>
          <w:i w:val="0"/>
          <w:sz w:val="24"/>
          <w:szCs w:val="24"/>
        </w:rPr>
        <w:t>iatura en el proceso adelantado</w:t>
      </w:r>
      <w:r w:rsidR="003F0405" w:rsidRPr="007D22A0">
        <w:rPr>
          <w:i w:val="0"/>
          <w:sz w:val="24"/>
          <w:szCs w:val="24"/>
        </w:rPr>
        <w:t xml:space="preserve"> en contra de Yesica María Suárez Pérez, mediante ponencia del Magistrado Jorge Arturo Castaño Duque del 14 de junio de 2018</w:t>
      </w:r>
      <w:r w:rsidR="003F0405" w:rsidRPr="007D22A0">
        <w:rPr>
          <w:rStyle w:val="Refdenotaalpie"/>
          <w:i w:val="0"/>
          <w:sz w:val="24"/>
          <w:szCs w:val="24"/>
        </w:rPr>
        <w:footnoteReference w:id="1"/>
      </w:r>
      <w:r w:rsidR="003F0405" w:rsidRPr="007D22A0">
        <w:rPr>
          <w:i w:val="0"/>
          <w:sz w:val="24"/>
          <w:szCs w:val="24"/>
        </w:rPr>
        <w:t>,</w:t>
      </w:r>
      <w:r w:rsidR="00DB246B" w:rsidRPr="007D22A0">
        <w:rPr>
          <w:i w:val="0"/>
          <w:sz w:val="24"/>
          <w:szCs w:val="24"/>
        </w:rPr>
        <w:t xml:space="preserve"> </w:t>
      </w:r>
      <w:r w:rsidR="00290786" w:rsidRPr="007D22A0">
        <w:rPr>
          <w:i w:val="0"/>
          <w:sz w:val="24"/>
          <w:szCs w:val="24"/>
        </w:rPr>
        <w:t>donde se dijo lo siguiente:</w:t>
      </w:r>
    </w:p>
    <w:p w14:paraId="511D28E4" w14:textId="355A86CF" w:rsidR="00290786" w:rsidRPr="007D22A0" w:rsidRDefault="00290786" w:rsidP="007D22A0">
      <w:pPr>
        <w:pStyle w:val="Sinespaciado"/>
        <w:spacing w:line="276" w:lineRule="auto"/>
        <w:ind w:left="0" w:right="49"/>
        <w:rPr>
          <w:i w:val="0"/>
          <w:sz w:val="24"/>
          <w:szCs w:val="24"/>
        </w:rPr>
      </w:pPr>
    </w:p>
    <w:p w14:paraId="5B44FF1D" w14:textId="582F1D36" w:rsidR="003C1750" w:rsidRPr="003E3270" w:rsidRDefault="003E3270" w:rsidP="003E3270">
      <w:pPr>
        <w:pStyle w:val="Sinespaciado"/>
        <w:ind w:left="426" w:right="418"/>
        <w:rPr>
          <w:sz w:val="22"/>
          <w:szCs w:val="24"/>
        </w:rPr>
      </w:pPr>
      <w:r w:rsidRPr="003E3270">
        <w:rPr>
          <w:sz w:val="22"/>
          <w:szCs w:val="24"/>
        </w:rPr>
        <w:t>“</w:t>
      </w:r>
      <w:r w:rsidR="003C1750" w:rsidRPr="003E3270">
        <w:rPr>
          <w:sz w:val="22"/>
          <w:szCs w:val="24"/>
        </w:rPr>
        <w:t xml:space="preserve">En sentir del letrado, al haberse decretado por parte de la Corte Constitucional mediante sentencia C-370 de mayo 18/06, la inexequibilidad del artículo 71 de la Ley 975/05, que adicionó un inciso al art. 468 C.P. -sedición-, se entiende que los efectos jurídicos de dicha norma tuvieron vigencia desde julio 25 de 2005 hasta mayo 18 de 2006, por lo cual el tipo penal se encontraba vigente para la fecha en la que la señora </w:t>
      </w:r>
      <w:proofErr w:type="spellStart"/>
      <w:r w:rsidR="003C1750" w:rsidRPr="003E3270">
        <w:rPr>
          <w:sz w:val="22"/>
          <w:szCs w:val="24"/>
        </w:rPr>
        <w:t>YÉSICA</w:t>
      </w:r>
      <w:proofErr w:type="spellEnd"/>
      <w:r w:rsidR="003C1750" w:rsidRPr="003E3270">
        <w:rPr>
          <w:sz w:val="22"/>
          <w:szCs w:val="24"/>
        </w:rPr>
        <w:t xml:space="preserve"> MARÍA PÉREZ se desmovilizó, por lo cual esa debió ser la imputación jurídica que se le debió enrostrar a la procesada y no el de concierto para delinquir.</w:t>
      </w:r>
    </w:p>
    <w:p w14:paraId="00FBD71A" w14:textId="77777777" w:rsidR="003C1750" w:rsidRPr="003E3270" w:rsidRDefault="003C1750" w:rsidP="003E3270">
      <w:pPr>
        <w:pStyle w:val="Sinespaciado"/>
        <w:ind w:left="426" w:right="418"/>
        <w:rPr>
          <w:sz w:val="22"/>
          <w:szCs w:val="24"/>
        </w:rPr>
      </w:pPr>
    </w:p>
    <w:p w14:paraId="5877B292" w14:textId="77777777" w:rsidR="003C1750" w:rsidRPr="003E3270" w:rsidRDefault="003C1750" w:rsidP="003E3270">
      <w:pPr>
        <w:pStyle w:val="Sinespaciado"/>
        <w:ind w:left="426" w:right="418"/>
        <w:rPr>
          <w:sz w:val="22"/>
          <w:szCs w:val="24"/>
        </w:rPr>
      </w:pPr>
      <w:r w:rsidRPr="003E3270">
        <w:rPr>
          <w:sz w:val="22"/>
          <w:szCs w:val="24"/>
        </w:rPr>
        <w:t>El inciso que adicionó la referida ley señalaba que: “También incurrirá en el delito de sedición quienes conformen o hagan parte de grupos guerrilleros o de autodefensa cuyo accionar interfiriera con el normal funcionamiento del orden constitucional y legal […]”, y por ello considera el togado que esa norma era la que debía haber sido tenida en cuenta por la Fiscalía al instante de formular cargos a la acusada.</w:t>
      </w:r>
    </w:p>
    <w:p w14:paraId="030A78BD" w14:textId="77777777" w:rsidR="003C1750" w:rsidRPr="003E3270" w:rsidRDefault="003C1750" w:rsidP="003E3270">
      <w:pPr>
        <w:pStyle w:val="Sinespaciado"/>
        <w:ind w:left="426" w:right="418"/>
        <w:rPr>
          <w:sz w:val="22"/>
          <w:szCs w:val="24"/>
        </w:rPr>
      </w:pPr>
    </w:p>
    <w:p w14:paraId="43C6A69A" w14:textId="77777777" w:rsidR="003C1750" w:rsidRPr="003E3270" w:rsidRDefault="003C1750" w:rsidP="003E3270">
      <w:pPr>
        <w:pStyle w:val="Sinespaciado"/>
        <w:ind w:left="426" w:right="418"/>
        <w:rPr>
          <w:sz w:val="22"/>
          <w:szCs w:val="24"/>
        </w:rPr>
      </w:pPr>
      <w:r w:rsidRPr="003E3270">
        <w:rPr>
          <w:sz w:val="22"/>
          <w:szCs w:val="24"/>
        </w:rPr>
        <w:t>Frente a dicho tópico, estima el Tribunal procedente hacer alusión a lo que la Sala de Casación Penal indicó en auto 26945 de julio 8 de 2007, por medio del cual se dejó claro que equiparar el delito de concierto para delinquir con el de sedición, es contrario a la Carta Política, y al respecto se dijo:</w:t>
      </w:r>
    </w:p>
    <w:p w14:paraId="36F247C7" w14:textId="77777777" w:rsidR="003C1750" w:rsidRPr="003E3270" w:rsidRDefault="003C1750" w:rsidP="003E3270">
      <w:pPr>
        <w:pStyle w:val="Sinespaciado"/>
        <w:ind w:left="426" w:right="418"/>
        <w:rPr>
          <w:sz w:val="22"/>
          <w:szCs w:val="24"/>
        </w:rPr>
      </w:pPr>
    </w:p>
    <w:p w14:paraId="07B86202" w14:textId="77777777" w:rsidR="003C1750" w:rsidRPr="003E3270" w:rsidRDefault="003C1750" w:rsidP="003E3270">
      <w:pPr>
        <w:pStyle w:val="Sinespaciado"/>
        <w:ind w:left="426" w:right="418"/>
        <w:rPr>
          <w:sz w:val="22"/>
          <w:szCs w:val="24"/>
        </w:rPr>
      </w:pPr>
      <w:r w:rsidRPr="003E3270">
        <w:rPr>
          <w:sz w:val="22"/>
          <w:szCs w:val="24"/>
        </w:rPr>
        <w:t>“6. Los delitos cometidos por personas vinculadas a grupos paramilitares, como es el caso de los miembros de los grupos de autodefensa que en virtud de acuerdos con el Gobierno Nacional se han desmovilizado, bajo ningún pretexto alcanzan a ser considerados como autores del punible de sedición, por cuanto tales comportamientos no pueden ser asimilados al concepto delito político.</w:t>
      </w:r>
    </w:p>
    <w:p w14:paraId="7A5EEA0A" w14:textId="77777777" w:rsidR="003E3270" w:rsidRDefault="003E3270" w:rsidP="003E3270">
      <w:pPr>
        <w:pStyle w:val="Sinespaciado"/>
        <w:ind w:left="426" w:right="418"/>
        <w:rPr>
          <w:sz w:val="22"/>
          <w:szCs w:val="24"/>
        </w:rPr>
      </w:pPr>
    </w:p>
    <w:p w14:paraId="286B8B67" w14:textId="77777777" w:rsidR="003C1750" w:rsidRPr="003E3270" w:rsidRDefault="003C1750" w:rsidP="003E3270">
      <w:pPr>
        <w:pStyle w:val="Sinespaciado"/>
        <w:ind w:left="426" w:right="418"/>
        <w:rPr>
          <w:sz w:val="22"/>
          <w:szCs w:val="24"/>
        </w:rPr>
      </w:pPr>
      <w:r w:rsidRPr="003E3270">
        <w:rPr>
          <w:sz w:val="22"/>
          <w:szCs w:val="24"/>
        </w:rPr>
        <w:t xml:space="preserve">7. Debido a que los hechos delictivos cometidos por cuenta o en nombre de los paramilitares no fueron ejecutados con el propósito de atentar contra el régimen constitucional y legal vigente, con denunciado apoyo de importantes sectores institucionales y procurando obtener beneficios particulares, pretender que una norma identifique como delito político conductas claramente señaladas como delitos comunes </w:t>
      </w:r>
      <w:r w:rsidRPr="003E3270">
        <w:rPr>
          <w:sz w:val="22"/>
          <w:szCs w:val="24"/>
        </w:rPr>
        <w:lastRenderedPageBreak/>
        <w:t>resulta contrario a la Constitución vigente, desconoce la jurisprudencia nacional y contradice la totalidad de doctrina nacional y extranjera.</w:t>
      </w:r>
    </w:p>
    <w:p w14:paraId="40CFC616" w14:textId="77777777" w:rsidR="003C1750" w:rsidRPr="003E3270" w:rsidRDefault="003C1750" w:rsidP="003E3270">
      <w:pPr>
        <w:pStyle w:val="Sinespaciado"/>
        <w:ind w:left="426" w:right="418"/>
        <w:rPr>
          <w:sz w:val="22"/>
          <w:szCs w:val="24"/>
        </w:rPr>
      </w:pPr>
    </w:p>
    <w:p w14:paraId="7DEF0165" w14:textId="77777777" w:rsidR="003C1750" w:rsidRPr="003E3270" w:rsidRDefault="003C1750" w:rsidP="003E3270">
      <w:pPr>
        <w:pStyle w:val="Sinespaciado"/>
        <w:ind w:left="426" w:right="418"/>
        <w:rPr>
          <w:sz w:val="22"/>
          <w:szCs w:val="24"/>
        </w:rPr>
      </w:pPr>
      <w:r w:rsidRPr="003E3270">
        <w:rPr>
          <w:sz w:val="22"/>
          <w:szCs w:val="24"/>
        </w:rPr>
        <w:t>[…]</w:t>
      </w:r>
    </w:p>
    <w:p w14:paraId="6CF27DD3" w14:textId="77777777" w:rsidR="005A4156" w:rsidRPr="003E3270" w:rsidRDefault="005A4156" w:rsidP="003E3270">
      <w:pPr>
        <w:pStyle w:val="Sinespaciado"/>
        <w:ind w:left="426" w:right="418"/>
        <w:rPr>
          <w:sz w:val="22"/>
          <w:szCs w:val="24"/>
        </w:rPr>
      </w:pPr>
    </w:p>
    <w:p w14:paraId="35709F03" w14:textId="77777777" w:rsidR="003C1750" w:rsidRPr="003E3270" w:rsidRDefault="003C1750" w:rsidP="003E3270">
      <w:pPr>
        <w:pStyle w:val="Sinespaciado"/>
        <w:ind w:left="426" w:right="418"/>
        <w:rPr>
          <w:sz w:val="22"/>
          <w:szCs w:val="24"/>
        </w:rPr>
      </w:pPr>
      <w:r w:rsidRPr="003E3270">
        <w:rPr>
          <w:sz w:val="22"/>
          <w:szCs w:val="24"/>
        </w:rPr>
        <w:t>8. Aceptar que en lugar de concierto para delinquir el delito ejecutado por los miembros de los grupos paramilitares constituye la infracción punible denominada sedición, no sólo equivale a suponer que los mismos actuaron con fines altruistas y en busca del bienestar colectivo sino, y también, burlar el derecho de las víctimas y de la sociedad a que se haga justicia y que se conozca la verdad, pues finalmente los hechos podrían quedar cobijados con la impunidad</w:t>
      </w:r>
      <w:r w:rsidRPr="005F355B">
        <w:rPr>
          <w:sz w:val="22"/>
          <w:szCs w:val="24"/>
          <w:vertAlign w:val="superscript"/>
        </w:rPr>
        <w:footnoteReference w:id="2"/>
      </w:r>
      <w:r w:rsidRPr="003E3270">
        <w:rPr>
          <w:sz w:val="22"/>
          <w:szCs w:val="24"/>
        </w:rPr>
        <w:t xml:space="preserve"> absoluta –entendida por la Corte Interamericana de Derechos Humanos como la falta en su conjunto de investigación, persecución, captura, enjuiciamiento y condena de los responsables de las violaciones de los derechos protegidos por la Convención Americana– que se les brindaría por medio de amnistías e indultos, medidas que podrían ser tomadas a discreción del ejecutivo y el legislativo y sin posibilidad de control judicial, tornándose en un imposible la obtención de la verdad, el deber de recordar y el derecho a saber lo que realmente sucedió en el caso”.</w:t>
      </w:r>
    </w:p>
    <w:p w14:paraId="3C90F4E1" w14:textId="77777777" w:rsidR="003C1750" w:rsidRPr="003E3270" w:rsidRDefault="003C1750" w:rsidP="003E3270">
      <w:pPr>
        <w:pStyle w:val="Sinespaciado"/>
        <w:ind w:left="426" w:right="418"/>
        <w:rPr>
          <w:sz w:val="22"/>
          <w:szCs w:val="24"/>
        </w:rPr>
      </w:pPr>
    </w:p>
    <w:p w14:paraId="200F3DD2" w14:textId="77777777" w:rsidR="003C1750" w:rsidRPr="003E3270" w:rsidRDefault="003C1750" w:rsidP="003E3270">
      <w:pPr>
        <w:pStyle w:val="Sinespaciado"/>
        <w:ind w:left="426" w:right="418"/>
        <w:rPr>
          <w:sz w:val="22"/>
          <w:szCs w:val="24"/>
        </w:rPr>
      </w:pPr>
      <w:r w:rsidRPr="003E3270">
        <w:rPr>
          <w:sz w:val="22"/>
          <w:szCs w:val="24"/>
        </w:rPr>
        <w:t xml:space="preserve">De la citada jurisprudencia se extrae la diferencia existente entre el delito político -sedición- y el común -concierto para delinquir-, lo que aplicado al caso en concreto da lugar a sostener, sin dubitación alguna, que en ningún momento la intención del  Frente Héroes y Mártires de </w:t>
      </w:r>
      <w:proofErr w:type="spellStart"/>
      <w:r w:rsidRPr="003E3270">
        <w:rPr>
          <w:sz w:val="22"/>
          <w:szCs w:val="24"/>
        </w:rPr>
        <w:t>Guática</w:t>
      </w:r>
      <w:proofErr w:type="spellEnd"/>
      <w:r w:rsidRPr="003E3270">
        <w:rPr>
          <w:sz w:val="22"/>
          <w:szCs w:val="24"/>
        </w:rPr>
        <w:t xml:space="preserve">, o la de las </w:t>
      </w:r>
      <w:proofErr w:type="spellStart"/>
      <w:r w:rsidRPr="003E3270">
        <w:rPr>
          <w:sz w:val="22"/>
          <w:szCs w:val="24"/>
        </w:rPr>
        <w:t>AUC</w:t>
      </w:r>
      <w:proofErr w:type="spellEnd"/>
      <w:r w:rsidRPr="003E3270">
        <w:rPr>
          <w:sz w:val="22"/>
          <w:szCs w:val="24"/>
        </w:rPr>
        <w:t xml:space="preserve"> en general, fuera la de atentar contra el régimen constitucional y legal vigente, y por ende mucho menos considerar a sus miembros como delincuentes políticos. Precisamente por ello la Alta Corporación aclaró lo siguiente:</w:t>
      </w:r>
    </w:p>
    <w:p w14:paraId="03C37237" w14:textId="77777777" w:rsidR="003C1750" w:rsidRPr="003E3270" w:rsidRDefault="003C1750" w:rsidP="003E3270">
      <w:pPr>
        <w:pStyle w:val="Sinespaciado"/>
        <w:ind w:left="426" w:right="418"/>
        <w:rPr>
          <w:sz w:val="22"/>
          <w:szCs w:val="24"/>
        </w:rPr>
      </w:pPr>
    </w:p>
    <w:p w14:paraId="7C01620C" w14:textId="77777777" w:rsidR="003C1750" w:rsidRPr="003E3270" w:rsidRDefault="003C1750" w:rsidP="003E3270">
      <w:pPr>
        <w:pStyle w:val="Sinespaciado"/>
        <w:ind w:left="426" w:right="418"/>
        <w:rPr>
          <w:sz w:val="22"/>
          <w:szCs w:val="24"/>
        </w:rPr>
      </w:pPr>
      <w:r w:rsidRPr="003E3270">
        <w:rPr>
          <w:sz w:val="22"/>
          <w:szCs w:val="24"/>
        </w:rPr>
        <w:t>“Siempre que la agrupación alzada en armas contra el régimen constitucional tenga como objetivo instaurar un nuevo orden, sus integrantes serán delincuentes políticos en la medida en que las conductas que realicen tengan relación con su pertenencia al grupo, sin que sea admisible que respecto de una especie de ellas, por estar aparentemente distantes de los fines altruistas que se persiguen, se predique el concierto para delinquir, y con relación a las otras, que se cumplen dentro del cometido propuesto, se afirme la existencia del delito político.</w:t>
      </w:r>
    </w:p>
    <w:p w14:paraId="5C1B5DCB" w14:textId="77777777" w:rsidR="003C1750" w:rsidRPr="003E3270" w:rsidRDefault="003C1750" w:rsidP="003E3270">
      <w:pPr>
        <w:pStyle w:val="Sinespaciado"/>
        <w:ind w:left="426" w:right="418"/>
        <w:rPr>
          <w:sz w:val="22"/>
          <w:szCs w:val="24"/>
        </w:rPr>
      </w:pPr>
    </w:p>
    <w:p w14:paraId="20EA2344" w14:textId="77777777" w:rsidR="003C1750" w:rsidRPr="003E3270" w:rsidRDefault="003C1750" w:rsidP="003E3270">
      <w:pPr>
        <w:pStyle w:val="Sinespaciado"/>
        <w:ind w:left="426" w:right="418"/>
        <w:rPr>
          <w:sz w:val="22"/>
          <w:szCs w:val="24"/>
        </w:rPr>
      </w:pPr>
      <w:r w:rsidRPr="003E3270">
        <w:rPr>
          <w:sz w:val="22"/>
          <w:szCs w:val="24"/>
        </w:rPr>
        <w:t>Dicho en otros términos, si los miembros de un grupo subversivo realizan acciones contra algún sector de la población en desarrollo de directrices erróneas, censurables o distorsionadas, impartidas por sus líderes, los actos atroces que realicen no podrán desdibujar el delito de rebelión, sino que habrán de concurrir con éste en la medida en que tipifiquen ilícitos que, entonces, serán catalogados como delitos comunes</w:t>
      </w:r>
      <w:r w:rsidRPr="005F355B">
        <w:rPr>
          <w:sz w:val="22"/>
          <w:szCs w:val="24"/>
          <w:vertAlign w:val="superscript"/>
        </w:rPr>
        <w:footnoteReference w:id="3"/>
      </w:r>
      <w:r w:rsidRPr="003E3270">
        <w:rPr>
          <w:sz w:val="22"/>
          <w:szCs w:val="24"/>
        </w:rPr>
        <w:t>.</w:t>
      </w:r>
    </w:p>
    <w:p w14:paraId="15C70AE8" w14:textId="77777777" w:rsidR="00145565" w:rsidRPr="007D22A0" w:rsidRDefault="00145565" w:rsidP="007D22A0">
      <w:pPr>
        <w:spacing w:after="0" w:line="276" w:lineRule="auto"/>
        <w:ind w:right="49"/>
        <w:jc w:val="both"/>
        <w:rPr>
          <w:rFonts w:ascii="Arial" w:eastAsia="Times New Roman" w:hAnsi="Arial" w:cs="Arial"/>
          <w:i/>
          <w:spacing w:val="-6"/>
          <w:sz w:val="24"/>
          <w:szCs w:val="24"/>
          <w:lang w:val="es-CO" w:eastAsia="es-MX"/>
        </w:rPr>
      </w:pPr>
    </w:p>
    <w:p w14:paraId="5DC47C6E" w14:textId="17932D7D" w:rsidR="009B4849" w:rsidRPr="007D22A0" w:rsidRDefault="00145565" w:rsidP="007D22A0">
      <w:pPr>
        <w:spacing w:after="0" w:line="276" w:lineRule="auto"/>
        <w:ind w:right="49"/>
        <w:jc w:val="both"/>
        <w:rPr>
          <w:rFonts w:ascii="Arial" w:eastAsia="Times New Roman" w:hAnsi="Arial" w:cs="Arial"/>
          <w:spacing w:val="-6"/>
          <w:sz w:val="24"/>
          <w:szCs w:val="24"/>
          <w:lang w:val="es-CO" w:eastAsia="es-MX"/>
        </w:rPr>
      </w:pPr>
      <w:r w:rsidRPr="007D22A0">
        <w:rPr>
          <w:rFonts w:ascii="Arial" w:eastAsia="Times New Roman" w:hAnsi="Arial" w:cs="Arial"/>
          <w:spacing w:val="-6"/>
          <w:sz w:val="24"/>
          <w:szCs w:val="24"/>
          <w:lang w:val="es-CO" w:eastAsia="es-MX"/>
        </w:rPr>
        <w:t>6.</w:t>
      </w:r>
      <w:r w:rsidR="007C4C62" w:rsidRPr="007D22A0">
        <w:rPr>
          <w:rFonts w:ascii="Arial" w:eastAsia="Times New Roman" w:hAnsi="Arial" w:cs="Arial"/>
          <w:spacing w:val="-6"/>
          <w:sz w:val="24"/>
          <w:szCs w:val="24"/>
          <w:lang w:val="es-CO" w:eastAsia="es-MX"/>
        </w:rPr>
        <w:t xml:space="preserve">6.1 </w:t>
      </w:r>
      <w:r w:rsidR="00290786" w:rsidRPr="007D22A0">
        <w:rPr>
          <w:rFonts w:ascii="Arial" w:eastAsia="Times New Roman" w:hAnsi="Arial" w:cs="Arial"/>
          <w:spacing w:val="-6"/>
          <w:sz w:val="24"/>
          <w:szCs w:val="24"/>
          <w:lang w:val="es-CO" w:eastAsia="es-MX"/>
        </w:rPr>
        <w:t xml:space="preserve">Lo </w:t>
      </w:r>
      <w:r w:rsidR="00745EC1" w:rsidRPr="007D22A0">
        <w:rPr>
          <w:rFonts w:ascii="Arial" w:eastAsia="Times New Roman" w:hAnsi="Arial" w:cs="Arial"/>
          <w:spacing w:val="-6"/>
          <w:sz w:val="24"/>
          <w:szCs w:val="24"/>
          <w:lang w:val="es-CO" w:eastAsia="es-MX"/>
        </w:rPr>
        <w:t xml:space="preserve">anterior permite concluir </w:t>
      </w:r>
      <w:r w:rsidR="00A545CA" w:rsidRPr="007D22A0">
        <w:rPr>
          <w:rFonts w:ascii="Arial" w:eastAsia="Times New Roman" w:hAnsi="Arial" w:cs="Arial"/>
          <w:spacing w:val="-6"/>
          <w:sz w:val="24"/>
          <w:szCs w:val="24"/>
          <w:lang w:val="es-CO" w:eastAsia="es-MX"/>
        </w:rPr>
        <w:t>en lo concerniente al cargo ad</w:t>
      </w:r>
      <w:r w:rsidR="00255295" w:rsidRPr="007D22A0">
        <w:rPr>
          <w:rFonts w:ascii="Arial" w:eastAsia="Times New Roman" w:hAnsi="Arial" w:cs="Arial"/>
          <w:spacing w:val="-6"/>
          <w:sz w:val="24"/>
          <w:szCs w:val="24"/>
          <w:lang w:val="es-CO" w:eastAsia="es-MX"/>
        </w:rPr>
        <w:t>mitido por el procesado, que la</w:t>
      </w:r>
      <w:r w:rsidR="00745EC1" w:rsidRPr="007D22A0">
        <w:rPr>
          <w:rFonts w:ascii="Arial" w:eastAsia="Times New Roman" w:hAnsi="Arial" w:cs="Arial"/>
          <w:spacing w:val="-6"/>
          <w:sz w:val="24"/>
          <w:szCs w:val="24"/>
          <w:lang w:val="es-CO" w:eastAsia="es-MX"/>
        </w:rPr>
        <w:t xml:space="preserve"> actividad ilegal desplegada por la</w:t>
      </w:r>
      <w:r w:rsidR="00255295" w:rsidRPr="007D22A0">
        <w:rPr>
          <w:rFonts w:ascii="Arial" w:eastAsia="Times New Roman" w:hAnsi="Arial" w:cs="Arial"/>
          <w:spacing w:val="-6"/>
          <w:sz w:val="24"/>
          <w:szCs w:val="24"/>
          <w:lang w:val="es-CO" w:eastAsia="es-MX"/>
        </w:rPr>
        <w:t xml:space="preserve">s </w:t>
      </w:r>
      <w:proofErr w:type="spellStart"/>
      <w:r w:rsidR="00255295" w:rsidRPr="007D22A0">
        <w:rPr>
          <w:rFonts w:ascii="Arial" w:eastAsia="Times New Roman" w:hAnsi="Arial" w:cs="Arial"/>
          <w:spacing w:val="-6"/>
          <w:sz w:val="24"/>
          <w:szCs w:val="24"/>
          <w:lang w:val="es-CO" w:eastAsia="es-MX"/>
        </w:rPr>
        <w:t>AUC</w:t>
      </w:r>
      <w:proofErr w:type="spellEnd"/>
      <w:r w:rsidR="00255295" w:rsidRPr="007D22A0">
        <w:rPr>
          <w:rFonts w:ascii="Arial" w:eastAsia="Times New Roman" w:hAnsi="Arial" w:cs="Arial"/>
          <w:spacing w:val="-6"/>
          <w:sz w:val="24"/>
          <w:szCs w:val="24"/>
          <w:lang w:val="es-CO" w:eastAsia="es-MX"/>
        </w:rPr>
        <w:t xml:space="preserve"> no tenía como fin atentar</w:t>
      </w:r>
      <w:r w:rsidR="00BB1D38">
        <w:rPr>
          <w:rFonts w:ascii="Arial" w:eastAsia="Times New Roman" w:hAnsi="Arial" w:cs="Arial"/>
          <w:spacing w:val="-6"/>
          <w:sz w:val="24"/>
          <w:szCs w:val="24"/>
          <w:lang w:val="es-CO" w:eastAsia="es-MX"/>
        </w:rPr>
        <w:t xml:space="preserve"> contra </w:t>
      </w:r>
      <w:r w:rsidR="00745EC1" w:rsidRPr="007D22A0">
        <w:rPr>
          <w:rFonts w:ascii="Arial" w:eastAsia="Times New Roman" w:hAnsi="Arial" w:cs="Arial"/>
          <w:spacing w:val="-6"/>
          <w:sz w:val="24"/>
          <w:szCs w:val="24"/>
          <w:lang w:val="es-CO" w:eastAsia="es-MX"/>
        </w:rPr>
        <w:t>el régimen constitucional y legal</w:t>
      </w:r>
      <w:r w:rsidR="00255295" w:rsidRPr="007D22A0">
        <w:rPr>
          <w:rFonts w:ascii="Arial" w:eastAsia="Times New Roman" w:hAnsi="Arial" w:cs="Arial"/>
          <w:spacing w:val="-6"/>
          <w:sz w:val="24"/>
          <w:szCs w:val="24"/>
          <w:lang w:val="es-CO" w:eastAsia="es-MX"/>
        </w:rPr>
        <w:t xml:space="preserve"> del Estado Colombiano</w:t>
      </w:r>
      <w:r w:rsidR="00745EC1" w:rsidRPr="007D22A0">
        <w:rPr>
          <w:rFonts w:ascii="Arial" w:eastAsia="Times New Roman" w:hAnsi="Arial" w:cs="Arial"/>
          <w:spacing w:val="-6"/>
          <w:sz w:val="24"/>
          <w:szCs w:val="24"/>
          <w:lang w:val="es-CO" w:eastAsia="es-MX"/>
        </w:rPr>
        <w:t>, sino contrarrestar las acciones de los</w:t>
      </w:r>
      <w:r w:rsidR="003C1750" w:rsidRPr="007D22A0">
        <w:rPr>
          <w:rFonts w:ascii="Arial" w:eastAsia="Times New Roman" w:hAnsi="Arial" w:cs="Arial"/>
          <w:spacing w:val="-6"/>
          <w:sz w:val="24"/>
          <w:szCs w:val="24"/>
          <w:lang w:val="es-CO" w:eastAsia="es-MX"/>
        </w:rPr>
        <w:t xml:space="preserve"> grupos guerrilleros</w:t>
      </w:r>
      <w:r w:rsidR="00745EC1" w:rsidRPr="007D22A0">
        <w:rPr>
          <w:rFonts w:ascii="Arial" w:eastAsia="Times New Roman" w:hAnsi="Arial" w:cs="Arial"/>
          <w:spacing w:val="-6"/>
          <w:sz w:val="24"/>
          <w:szCs w:val="24"/>
          <w:lang w:val="es-CO" w:eastAsia="es-MX"/>
        </w:rPr>
        <w:t xml:space="preserve"> existentes</w:t>
      </w:r>
      <w:r w:rsidR="003C1750" w:rsidRPr="007D22A0">
        <w:rPr>
          <w:rFonts w:ascii="Arial" w:eastAsia="Times New Roman" w:hAnsi="Arial" w:cs="Arial"/>
          <w:spacing w:val="-6"/>
          <w:sz w:val="24"/>
          <w:szCs w:val="24"/>
          <w:lang w:val="es-CO" w:eastAsia="es-MX"/>
        </w:rPr>
        <w:t xml:space="preserve">, </w:t>
      </w:r>
      <w:r w:rsidR="00290786" w:rsidRPr="007D22A0">
        <w:rPr>
          <w:rFonts w:ascii="Arial" w:eastAsia="Times New Roman" w:hAnsi="Arial" w:cs="Arial"/>
          <w:spacing w:val="-6"/>
          <w:sz w:val="24"/>
          <w:szCs w:val="24"/>
          <w:lang w:val="es-CO" w:eastAsia="es-MX"/>
        </w:rPr>
        <w:t xml:space="preserve">pese a lo cual sus </w:t>
      </w:r>
      <w:r w:rsidR="00050A47" w:rsidRPr="007D22A0">
        <w:rPr>
          <w:rFonts w:ascii="Arial" w:eastAsia="Times New Roman" w:hAnsi="Arial" w:cs="Arial"/>
          <w:spacing w:val="-6"/>
          <w:sz w:val="24"/>
          <w:szCs w:val="24"/>
          <w:lang w:val="es-CO" w:eastAsia="es-MX"/>
        </w:rPr>
        <w:t xml:space="preserve">actos </w:t>
      </w:r>
      <w:r w:rsidR="00290786" w:rsidRPr="007D22A0">
        <w:rPr>
          <w:rFonts w:ascii="Arial" w:eastAsia="Times New Roman" w:hAnsi="Arial" w:cs="Arial"/>
          <w:spacing w:val="-6"/>
          <w:sz w:val="24"/>
          <w:szCs w:val="24"/>
          <w:lang w:val="es-CO" w:eastAsia="es-MX"/>
        </w:rPr>
        <w:t xml:space="preserve">delictivos incluyeron </w:t>
      </w:r>
      <w:r w:rsidR="003C1750" w:rsidRPr="007D22A0">
        <w:rPr>
          <w:rFonts w:ascii="Arial" w:eastAsia="Times New Roman" w:hAnsi="Arial" w:cs="Arial"/>
          <w:spacing w:val="-6"/>
          <w:sz w:val="24"/>
          <w:szCs w:val="24"/>
          <w:lang w:val="es-CO" w:eastAsia="es-MX"/>
        </w:rPr>
        <w:t xml:space="preserve">ataques indiscriminados </w:t>
      </w:r>
      <w:r w:rsidR="00050A47" w:rsidRPr="007D22A0">
        <w:rPr>
          <w:rFonts w:ascii="Arial" w:eastAsia="Times New Roman" w:hAnsi="Arial" w:cs="Arial"/>
          <w:spacing w:val="-6"/>
          <w:sz w:val="24"/>
          <w:szCs w:val="24"/>
          <w:lang w:val="es-CO" w:eastAsia="es-MX"/>
        </w:rPr>
        <w:t xml:space="preserve">en contra de </w:t>
      </w:r>
      <w:r w:rsidR="003C1750" w:rsidRPr="007D22A0">
        <w:rPr>
          <w:rFonts w:ascii="Arial" w:eastAsia="Times New Roman" w:hAnsi="Arial" w:cs="Arial"/>
          <w:spacing w:val="-6"/>
          <w:sz w:val="24"/>
          <w:szCs w:val="24"/>
          <w:lang w:val="es-CO" w:eastAsia="es-MX"/>
        </w:rPr>
        <w:t>la población civil</w:t>
      </w:r>
      <w:r w:rsidR="00290786" w:rsidRPr="007D22A0">
        <w:rPr>
          <w:rFonts w:ascii="Arial" w:eastAsia="Times New Roman" w:hAnsi="Arial" w:cs="Arial"/>
          <w:spacing w:val="-6"/>
          <w:sz w:val="24"/>
          <w:szCs w:val="24"/>
          <w:lang w:val="es-CO" w:eastAsia="es-MX"/>
        </w:rPr>
        <w:t xml:space="preserve"> y ello resulta conforme con</w:t>
      </w:r>
      <w:r w:rsidR="00A545CA" w:rsidRPr="007D22A0">
        <w:rPr>
          <w:rFonts w:ascii="Arial" w:eastAsia="Times New Roman" w:hAnsi="Arial" w:cs="Arial"/>
          <w:spacing w:val="-6"/>
          <w:sz w:val="24"/>
          <w:szCs w:val="24"/>
          <w:lang w:val="es-CO" w:eastAsia="es-MX"/>
        </w:rPr>
        <w:t xml:space="preserve"> la conducta que le fue comunicada al </w:t>
      </w:r>
      <w:r w:rsidR="00290786" w:rsidRPr="007D22A0">
        <w:rPr>
          <w:rFonts w:ascii="Arial" w:eastAsia="Times New Roman" w:hAnsi="Arial" w:cs="Arial"/>
          <w:spacing w:val="-6"/>
          <w:sz w:val="24"/>
          <w:szCs w:val="24"/>
          <w:lang w:val="es-CO" w:eastAsia="es-MX"/>
        </w:rPr>
        <w:t>procesado por el t</w:t>
      </w:r>
      <w:r w:rsidR="00956C22" w:rsidRPr="007D22A0">
        <w:rPr>
          <w:rFonts w:ascii="Arial" w:eastAsia="Times New Roman" w:hAnsi="Arial" w:cs="Arial"/>
          <w:spacing w:val="-6"/>
          <w:sz w:val="24"/>
          <w:szCs w:val="24"/>
          <w:lang w:val="es-CO" w:eastAsia="es-MX"/>
        </w:rPr>
        <w:t>ipo de concierto para delinquir</w:t>
      </w:r>
      <w:r w:rsidR="00290786" w:rsidRPr="007D22A0">
        <w:rPr>
          <w:rFonts w:ascii="Arial" w:eastAsia="Times New Roman" w:hAnsi="Arial" w:cs="Arial"/>
          <w:spacing w:val="-6"/>
          <w:sz w:val="24"/>
          <w:szCs w:val="24"/>
          <w:lang w:val="es-CO" w:eastAsia="es-MX"/>
        </w:rPr>
        <w:t>, que contempl</w:t>
      </w:r>
      <w:r w:rsidR="009B4849" w:rsidRPr="007D22A0">
        <w:rPr>
          <w:rFonts w:ascii="Arial" w:eastAsia="Times New Roman" w:hAnsi="Arial" w:cs="Arial"/>
          <w:spacing w:val="-6"/>
          <w:sz w:val="24"/>
          <w:szCs w:val="24"/>
          <w:lang w:val="es-CO" w:eastAsia="es-MX"/>
        </w:rPr>
        <w:t>aba la circunstancia de agravación prevista en el inciso 2º del artículo 340 del CP, en su redacción original</w:t>
      </w:r>
      <w:r w:rsidR="00D628CB" w:rsidRPr="007D22A0">
        <w:rPr>
          <w:rFonts w:ascii="Arial" w:eastAsia="Times New Roman" w:hAnsi="Arial" w:cs="Arial"/>
          <w:spacing w:val="-6"/>
          <w:sz w:val="24"/>
          <w:szCs w:val="24"/>
          <w:lang w:val="es-CO" w:eastAsia="es-MX"/>
        </w:rPr>
        <w:t xml:space="preserve"> tal como fue </w:t>
      </w:r>
      <w:r w:rsidR="009B4849" w:rsidRPr="007D22A0">
        <w:rPr>
          <w:rFonts w:ascii="Arial" w:eastAsia="Times New Roman" w:hAnsi="Arial" w:cs="Arial"/>
          <w:spacing w:val="-6"/>
          <w:sz w:val="24"/>
          <w:szCs w:val="24"/>
          <w:lang w:val="es-CO" w:eastAsia="es-MX"/>
        </w:rPr>
        <w:t xml:space="preserve">manifestado en la providencia donde se le resolvió su situación jurídica, la cual adquirió firmeza y sirvió de sustento para el señor </w:t>
      </w:r>
      <w:proofErr w:type="spellStart"/>
      <w:r w:rsidR="00F830E2">
        <w:rPr>
          <w:rFonts w:ascii="Arial" w:eastAsia="Times New Roman" w:hAnsi="Arial" w:cs="Arial"/>
          <w:spacing w:val="-6"/>
          <w:sz w:val="24"/>
          <w:szCs w:val="24"/>
          <w:lang w:val="es-CO" w:eastAsia="es-MX"/>
        </w:rPr>
        <w:t>DFGS</w:t>
      </w:r>
      <w:proofErr w:type="spellEnd"/>
      <w:r w:rsidR="009B4849" w:rsidRPr="007D22A0">
        <w:rPr>
          <w:rFonts w:ascii="Arial" w:eastAsia="Times New Roman" w:hAnsi="Arial" w:cs="Arial"/>
          <w:spacing w:val="-6"/>
          <w:sz w:val="24"/>
          <w:szCs w:val="24"/>
          <w:lang w:val="es-CO" w:eastAsia="es-MX"/>
        </w:rPr>
        <w:t xml:space="preserve"> se mostrara conforme con ese cargo .</w:t>
      </w:r>
    </w:p>
    <w:p w14:paraId="29AAD515" w14:textId="77777777" w:rsidR="009B4849" w:rsidRPr="007D22A0" w:rsidRDefault="009B4849" w:rsidP="007D22A0">
      <w:pPr>
        <w:spacing w:after="0" w:line="276" w:lineRule="auto"/>
        <w:ind w:right="49"/>
        <w:jc w:val="both"/>
        <w:rPr>
          <w:rFonts w:ascii="Arial" w:eastAsia="Times New Roman" w:hAnsi="Arial" w:cs="Arial"/>
          <w:spacing w:val="-6"/>
          <w:sz w:val="24"/>
          <w:szCs w:val="24"/>
          <w:lang w:val="es-CO" w:eastAsia="es-MX"/>
        </w:rPr>
      </w:pPr>
    </w:p>
    <w:p w14:paraId="2E32E879" w14:textId="48F5DD60" w:rsidR="003C1750" w:rsidRPr="007D22A0" w:rsidRDefault="00A92DA1" w:rsidP="007D22A0">
      <w:pPr>
        <w:spacing w:after="0" w:line="276" w:lineRule="auto"/>
        <w:ind w:right="49"/>
        <w:jc w:val="both"/>
        <w:rPr>
          <w:rFonts w:ascii="Arial" w:eastAsia="Times New Roman" w:hAnsi="Arial" w:cs="Arial"/>
          <w:i/>
          <w:spacing w:val="-6"/>
          <w:sz w:val="24"/>
          <w:szCs w:val="24"/>
          <w:lang w:val="es-CO" w:eastAsia="es-MX"/>
        </w:rPr>
      </w:pPr>
      <w:r w:rsidRPr="007D22A0">
        <w:rPr>
          <w:rFonts w:ascii="Arial" w:eastAsia="Times New Roman" w:hAnsi="Arial" w:cs="Arial"/>
          <w:spacing w:val="-6"/>
          <w:sz w:val="24"/>
          <w:szCs w:val="24"/>
          <w:lang w:val="es-CO" w:eastAsia="es-MX"/>
        </w:rPr>
        <w:lastRenderedPageBreak/>
        <w:t>6.</w:t>
      </w:r>
      <w:r w:rsidR="007C4C62" w:rsidRPr="007D22A0">
        <w:rPr>
          <w:rFonts w:ascii="Arial" w:eastAsia="Times New Roman" w:hAnsi="Arial" w:cs="Arial"/>
          <w:spacing w:val="-6"/>
          <w:sz w:val="24"/>
          <w:szCs w:val="24"/>
          <w:lang w:val="es-CO" w:eastAsia="es-MX"/>
        </w:rPr>
        <w:t xml:space="preserve">6.2 </w:t>
      </w:r>
      <w:r w:rsidRPr="007D22A0">
        <w:rPr>
          <w:rFonts w:ascii="Arial" w:eastAsia="Times New Roman" w:hAnsi="Arial" w:cs="Arial"/>
          <w:spacing w:val="-6"/>
          <w:sz w:val="24"/>
          <w:szCs w:val="24"/>
          <w:lang w:val="es-CO" w:eastAsia="es-MX"/>
        </w:rPr>
        <w:t>Además debe decirse que</w:t>
      </w:r>
      <w:r w:rsidR="007C4C62" w:rsidRPr="007D22A0">
        <w:rPr>
          <w:rFonts w:ascii="Arial" w:eastAsia="Times New Roman" w:hAnsi="Arial" w:cs="Arial"/>
          <w:spacing w:val="-6"/>
          <w:sz w:val="24"/>
          <w:szCs w:val="24"/>
          <w:lang w:val="es-CO" w:eastAsia="es-MX"/>
        </w:rPr>
        <w:t xml:space="preserve"> </w:t>
      </w:r>
      <w:proofErr w:type="spellStart"/>
      <w:r w:rsidR="00A74B1B">
        <w:rPr>
          <w:rFonts w:ascii="Arial" w:eastAsia="Times New Roman" w:hAnsi="Arial" w:cs="Arial"/>
          <w:spacing w:val="-6"/>
          <w:sz w:val="24"/>
          <w:szCs w:val="24"/>
          <w:lang w:val="es-CO" w:eastAsia="es-MX"/>
        </w:rPr>
        <w:t>DFGS</w:t>
      </w:r>
      <w:proofErr w:type="spellEnd"/>
      <w:r w:rsidR="00050A47" w:rsidRPr="007D22A0">
        <w:rPr>
          <w:rFonts w:ascii="Arial" w:eastAsia="Times New Roman" w:hAnsi="Arial" w:cs="Arial"/>
          <w:spacing w:val="-6"/>
          <w:sz w:val="24"/>
          <w:szCs w:val="24"/>
          <w:lang w:val="es-CO" w:eastAsia="es-MX"/>
        </w:rPr>
        <w:t xml:space="preserve"> durante su </w:t>
      </w:r>
      <w:proofErr w:type="spellStart"/>
      <w:r w:rsidR="00050A47" w:rsidRPr="007D22A0">
        <w:rPr>
          <w:rFonts w:ascii="Arial" w:eastAsia="Times New Roman" w:hAnsi="Arial" w:cs="Arial"/>
          <w:spacing w:val="-6"/>
          <w:sz w:val="24"/>
          <w:szCs w:val="24"/>
          <w:lang w:val="es-CO" w:eastAsia="es-MX"/>
        </w:rPr>
        <w:t>injurada</w:t>
      </w:r>
      <w:proofErr w:type="spellEnd"/>
      <w:r w:rsidR="00050A47" w:rsidRPr="007D22A0">
        <w:rPr>
          <w:rFonts w:ascii="Arial" w:eastAsia="Times New Roman" w:hAnsi="Arial" w:cs="Arial"/>
          <w:spacing w:val="-6"/>
          <w:sz w:val="24"/>
          <w:szCs w:val="24"/>
          <w:lang w:val="es-CO" w:eastAsia="es-MX"/>
        </w:rPr>
        <w:t xml:space="preserve"> </w:t>
      </w:r>
      <w:r w:rsidRPr="007D22A0">
        <w:rPr>
          <w:rFonts w:ascii="Arial" w:eastAsia="Times New Roman" w:hAnsi="Arial" w:cs="Arial"/>
          <w:spacing w:val="-6"/>
          <w:sz w:val="24"/>
          <w:szCs w:val="24"/>
          <w:lang w:val="es-CO" w:eastAsia="es-MX"/>
        </w:rPr>
        <w:t xml:space="preserve">se </w:t>
      </w:r>
      <w:r w:rsidR="00050A47" w:rsidRPr="007D22A0">
        <w:rPr>
          <w:rFonts w:ascii="Arial" w:eastAsia="Times New Roman" w:hAnsi="Arial" w:cs="Arial"/>
          <w:spacing w:val="-6"/>
          <w:sz w:val="24"/>
          <w:szCs w:val="24"/>
          <w:lang w:val="es-CO" w:eastAsia="es-MX"/>
        </w:rPr>
        <w:t xml:space="preserve">refirió </w:t>
      </w:r>
      <w:r w:rsidR="007C4C62" w:rsidRPr="007D22A0">
        <w:rPr>
          <w:rFonts w:ascii="Arial" w:eastAsia="Times New Roman" w:hAnsi="Arial" w:cs="Arial"/>
          <w:spacing w:val="-6"/>
          <w:sz w:val="24"/>
          <w:szCs w:val="24"/>
          <w:lang w:val="es-CO" w:eastAsia="es-MX"/>
        </w:rPr>
        <w:t>a las a</w:t>
      </w:r>
      <w:r w:rsidRPr="007D22A0">
        <w:rPr>
          <w:rFonts w:ascii="Arial" w:eastAsia="Times New Roman" w:hAnsi="Arial" w:cs="Arial"/>
          <w:spacing w:val="-6"/>
          <w:sz w:val="24"/>
          <w:szCs w:val="24"/>
          <w:lang w:val="es-CO" w:eastAsia="es-MX"/>
        </w:rPr>
        <w:t xml:space="preserve">ctividades </w:t>
      </w:r>
      <w:r w:rsidR="00050A47" w:rsidRPr="007D22A0">
        <w:rPr>
          <w:rFonts w:ascii="Arial" w:eastAsia="Times New Roman" w:hAnsi="Arial" w:cs="Arial"/>
          <w:spacing w:val="-6"/>
          <w:sz w:val="24"/>
          <w:szCs w:val="24"/>
          <w:lang w:val="es-CO" w:eastAsia="es-MX"/>
        </w:rPr>
        <w:t xml:space="preserve"> que desarrolló mientras hizo parte del </w:t>
      </w:r>
      <w:r w:rsidR="007968E7" w:rsidRPr="007D22A0">
        <w:rPr>
          <w:rFonts w:ascii="Arial" w:eastAsia="Times New Roman" w:hAnsi="Arial" w:cs="Arial"/>
          <w:spacing w:val="-6"/>
          <w:sz w:val="24"/>
          <w:szCs w:val="24"/>
          <w:lang w:val="es-CO" w:eastAsia="es-MX"/>
        </w:rPr>
        <w:t xml:space="preserve">grupo </w:t>
      </w:r>
      <w:r w:rsidR="00183FDB" w:rsidRPr="007D22A0">
        <w:rPr>
          <w:rFonts w:ascii="Arial" w:eastAsia="Times New Roman" w:hAnsi="Arial" w:cs="Arial"/>
          <w:spacing w:val="-6"/>
          <w:sz w:val="24"/>
          <w:szCs w:val="24"/>
          <w:lang w:val="es-CO" w:eastAsia="es-MX"/>
        </w:rPr>
        <w:t>Héroes</w:t>
      </w:r>
      <w:r w:rsidR="007968E7" w:rsidRPr="007D22A0">
        <w:rPr>
          <w:rFonts w:ascii="Arial" w:eastAsia="Times New Roman" w:hAnsi="Arial" w:cs="Arial"/>
          <w:spacing w:val="-6"/>
          <w:sz w:val="24"/>
          <w:szCs w:val="24"/>
          <w:lang w:val="es-CO" w:eastAsia="es-MX"/>
        </w:rPr>
        <w:t xml:space="preserve"> y </w:t>
      </w:r>
      <w:r w:rsidR="00183FDB" w:rsidRPr="007D22A0">
        <w:rPr>
          <w:rFonts w:ascii="Arial" w:eastAsia="Times New Roman" w:hAnsi="Arial" w:cs="Arial"/>
          <w:spacing w:val="-6"/>
          <w:sz w:val="24"/>
          <w:szCs w:val="24"/>
          <w:lang w:val="es-CO" w:eastAsia="es-MX"/>
        </w:rPr>
        <w:t xml:space="preserve">Mártires de </w:t>
      </w:r>
      <w:proofErr w:type="spellStart"/>
      <w:r w:rsidR="00183FDB" w:rsidRPr="007D22A0">
        <w:rPr>
          <w:rFonts w:ascii="Arial" w:eastAsia="Times New Roman" w:hAnsi="Arial" w:cs="Arial"/>
          <w:spacing w:val="-6"/>
          <w:sz w:val="24"/>
          <w:szCs w:val="24"/>
          <w:lang w:val="es-CO" w:eastAsia="es-MX"/>
        </w:rPr>
        <w:t>Guática</w:t>
      </w:r>
      <w:proofErr w:type="spellEnd"/>
      <w:r w:rsidR="00183FDB" w:rsidRPr="007D22A0">
        <w:rPr>
          <w:rFonts w:ascii="Arial" w:eastAsia="Times New Roman" w:hAnsi="Arial" w:cs="Arial"/>
          <w:spacing w:val="-6"/>
          <w:sz w:val="24"/>
          <w:szCs w:val="24"/>
          <w:lang w:val="es-CO" w:eastAsia="es-MX"/>
        </w:rPr>
        <w:t xml:space="preserve"> perteneciente al Bloque Central Bolívar, </w:t>
      </w:r>
      <w:r w:rsidRPr="007D22A0">
        <w:rPr>
          <w:rFonts w:ascii="Arial" w:eastAsia="Times New Roman" w:hAnsi="Arial" w:cs="Arial"/>
          <w:spacing w:val="-6"/>
          <w:sz w:val="24"/>
          <w:szCs w:val="24"/>
          <w:lang w:val="es-CO" w:eastAsia="es-MX"/>
        </w:rPr>
        <w:t xml:space="preserve">manifestando que su oficio era </w:t>
      </w:r>
      <w:r w:rsidR="00050A47" w:rsidRPr="007D22A0">
        <w:rPr>
          <w:rFonts w:ascii="Arial" w:eastAsia="Times New Roman" w:hAnsi="Arial" w:cs="Arial"/>
          <w:spacing w:val="-6"/>
          <w:sz w:val="24"/>
          <w:szCs w:val="24"/>
          <w:lang w:val="es-CO" w:eastAsia="es-MX"/>
        </w:rPr>
        <w:t>conducir un taxi en la zona urbana de Pereira</w:t>
      </w:r>
      <w:r w:rsidR="00BB3CC1" w:rsidRPr="007D22A0">
        <w:rPr>
          <w:rFonts w:ascii="Arial" w:eastAsia="Times New Roman" w:hAnsi="Arial" w:cs="Arial"/>
          <w:spacing w:val="-6"/>
          <w:sz w:val="24"/>
          <w:szCs w:val="24"/>
          <w:lang w:val="es-CO" w:eastAsia="es-MX"/>
        </w:rPr>
        <w:t>, y su finalidad de la célula a la que pertenecía era la de “</w:t>
      </w:r>
      <w:r w:rsidR="00BB3CC1" w:rsidRPr="007D22A0">
        <w:rPr>
          <w:rFonts w:ascii="Arial" w:eastAsia="Times New Roman" w:hAnsi="Arial" w:cs="Arial"/>
          <w:i/>
          <w:spacing w:val="-6"/>
          <w:sz w:val="24"/>
          <w:szCs w:val="24"/>
          <w:lang w:val="es-CO" w:eastAsia="es-MX"/>
        </w:rPr>
        <w:t>controlar la ciudad de la delincuencia común”</w:t>
      </w:r>
      <w:r w:rsidR="003C1750" w:rsidRPr="007D22A0">
        <w:rPr>
          <w:rFonts w:ascii="Arial" w:eastAsia="Times New Roman" w:hAnsi="Arial" w:cs="Arial"/>
          <w:i/>
          <w:spacing w:val="-6"/>
          <w:sz w:val="24"/>
          <w:szCs w:val="24"/>
          <w:lang w:val="es-CO" w:eastAsia="es-MX"/>
        </w:rPr>
        <w:t>.</w:t>
      </w:r>
    </w:p>
    <w:p w14:paraId="720D2C7E" w14:textId="77777777" w:rsidR="003C1750" w:rsidRPr="007D22A0" w:rsidRDefault="003C1750" w:rsidP="007D22A0">
      <w:pPr>
        <w:spacing w:after="0" w:line="276" w:lineRule="auto"/>
        <w:ind w:right="49"/>
        <w:jc w:val="both"/>
        <w:rPr>
          <w:rFonts w:ascii="Arial" w:eastAsia="Times New Roman" w:hAnsi="Arial" w:cs="Arial"/>
          <w:spacing w:val="-6"/>
          <w:sz w:val="24"/>
          <w:szCs w:val="24"/>
          <w:lang w:val="es-CO" w:eastAsia="es-MX"/>
        </w:rPr>
      </w:pPr>
    </w:p>
    <w:p w14:paraId="251C8829" w14:textId="7E491DF3" w:rsidR="00E52969" w:rsidRPr="007D22A0" w:rsidRDefault="006B051F" w:rsidP="007D22A0">
      <w:pPr>
        <w:spacing w:after="0" w:line="276" w:lineRule="auto"/>
        <w:ind w:right="49"/>
        <w:jc w:val="both"/>
        <w:rPr>
          <w:rFonts w:ascii="Arial" w:eastAsia="Times New Roman" w:hAnsi="Arial" w:cs="Arial"/>
          <w:spacing w:val="-6"/>
          <w:sz w:val="24"/>
          <w:szCs w:val="24"/>
          <w:lang w:val="es-CO" w:eastAsia="es-MX"/>
        </w:rPr>
      </w:pPr>
      <w:r w:rsidRPr="007D22A0">
        <w:rPr>
          <w:rFonts w:ascii="Arial" w:eastAsia="Times New Roman" w:hAnsi="Arial" w:cs="Arial"/>
          <w:spacing w:val="-6"/>
          <w:sz w:val="24"/>
          <w:szCs w:val="24"/>
          <w:lang w:val="es-CO" w:eastAsia="es-MX"/>
        </w:rPr>
        <w:t xml:space="preserve">De lo anteriormente enunciado se puede inferior que en el presente asunto no se configura el delito de sedición pregonado por el abogado que representa los intereses del señor </w:t>
      </w:r>
      <w:proofErr w:type="spellStart"/>
      <w:r w:rsidR="00A74B1B">
        <w:rPr>
          <w:rFonts w:ascii="Arial" w:eastAsia="Times New Roman" w:hAnsi="Arial" w:cs="Arial"/>
          <w:spacing w:val="-6"/>
          <w:sz w:val="24"/>
          <w:szCs w:val="24"/>
          <w:lang w:val="es-CO" w:eastAsia="es-MX"/>
        </w:rPr>
        <w:t>DFGS</w:t>
      </w:r>
      <w:proofErr w:type="spellEnd"/>
      <w:r w:rsidRPr="007D22A0">
        <w:rPr>
          <w:rFonts w:ascii="Arial" w:eastAsia="Times New Roman" w:hAnsi="Arial" w:cs="Arial"/>
          <w:spacing w:val="-6"/>
          <w:sz w:val="24"/>
          <w:szCs w:val="24"/>
          <w:lang w:val="es-CO" w:eastAsia="es-MX"/>
        </w:rPr>
        <w:t xml:space="preserve">, sino </w:t>
      </w:r>
      <w:r w:rsidR="00E52969" w:rsidRPr="007D22A0">
        <w:rPr>
          <w:rFonts w:ascii="Arial" w:eastAsia="Times New Roman" w:hAnsi="Arial" w:cs="Arial"/>
          <w:spacing w:val="-6"/>
          <w:sz w:val="24"/>
          <w:szCs w:val="24"/>
          <w:lang w:val="es-CO" w:eastAsia="es-MX"/>
        </w:rPr>
        <w:t xml:space="preserve">el de concierto para delinquir en los términos establecidos por la </w:t>
      </w:r>
      <w:proofErr w:type="spellStart"/>
      <w:r w:rsidR="00E52969" w:rsidRPr="007D22A0">
        <w:rPr>
          <w:rFonts w:ascii="Arial" w:eastAsia="Times New Roman" w:hAnsi="Arial" w:cs="Arial"/>
          <w:spacing w:val="-6"/>
          <w:sz w:val="24"/>
          <w:szCs w:val="24"/>
          <w:lang w:val="es-CO" w:eastAsia="es-MX"/>
        </w:rPr>
        <w:t>FGN</w:t>
      </w:r>
      <w:proofErr w:type="spellEnd"/>
      <w:r w:rsidR="00E52969" w:rsidRPr="007D22A0">
        <w:rPr>
          <w:rFonts w:ascii="Arial" w:eastAsia="Times New Roman" w:hAnsi="Arial" w:cs="Arial"/>
          <w:spacing w:val="-6"/>
          <w:sz w:val="24"/>
          <w:szCs w:val="24"/>
          <w:lang w:val="es-CO" w:eastAsia="es-MX"/>
        </w:rPr>
        <w:t xml:space="preserve">. </w:t>
      </w:r>
    </w:p>
    <w:p w14:paraId="6E612E2A" w14:textId="77777777" w:rsidR="00E52969" w:rsidRPr="007D22A0" w:rsidRDefault="00E52969" w:rsidP="007D22A0">
      <w:pPr>
        <w:spacing w:after="0" w:line="276" w:lineRule="auto"/>
        <w:ind w:right="49"/>
        <w:jc w:val="both"/>
        <w:rPr>
          <w:rFonts w:ascii="Arial" w:eastAsia="Times New Roman" w:hAnsi="Arial" w:cs="Arial"/>
          <w:spacing w:val="-6"/>
          <w:sz w:val="24"/>
          <w:szCs w:val="24"/>
          <w:lang w:val="es-CO" w:eastAsia="es-MX"/>
        </w:rPr>
      </w:pPr>
    </w:p>
    <w:p w14:paraId="5CD85F78" w14:textId="1612C4C6" w:rsidR="003C1750" w:rsidRPr="007D22A0" w:rsidRDefault="00E52969" w:rsidP="007D22A0">
      <w:pPr>
        <w:pStyle w:val="Sinespaciado"/>
        <w:spacing w:line="276" w:lineRule="auto"/>
        <w:ind w:left="0" w:right="49"/>
        <w:rPr>
          <w:i w:val="0"/>
          <w:sz w:val="24"/>
          <w:szCs w:val="24"/>
        </w:rPr>
      </w:pPr>
      <w:r w:rsidRPr="007D22A0">
        <w:rPr>
          <w:i w:val="0"/>
          <w:sz w:val="24"/>
          <w:szCs w:val="24"/>
          <w:lang w:eastAsia="es-MX"/>
        </w:rPr>
        <w:t>6.</w:t>
      </w:r>
      <w:r w:rsidR="0079481B" w:rsidRPr="007D22A0">
        <w:rPr>
          <w:i w:val="0"/>
          <w:sz w:val="24"/>
          <w:szCs w:val="24"/>
          <w:lang w:eastAsia="es-MX"/>
        </w:rPr>
        <w:t>7</w:t>
      </w:r>
      <w:r w:rsidR="007C5B05" w:rsidRPr="007D22A0">
        <w:rPr>
          <w:i w:val="0"/>
          <w:sz w:val="24"/>
          <w:szCs w:val="24"/>
          <w:lang w:eastAsia="es-MX"/>
        </w:rPr>
        <w:t xml:space="preserve"> </w:t>
      </w:r>
      <w:r w:rsidR="0079481B" w:rsidRPr="007D22A0">
        <w:rPr>
          <w:i w:val="0"/>
          <w:sz w:val="24"/>
          <w:szCs w:val="24"/>
          <w:lang w:eastAsia="es-MX"/>
        </w:rPr>
        <w:t xml:space="preserve">El </w:t>
      </w:r>
      <w:r w:rsidR="001B1DA5" w:rsidRPr="007D22A0">
        <w:rPr>
          <w:i w:val="0"/>
          <w:sz w:val="24"/>
          <w:szCs w:val="24"/>
        </w:rPr>
        <w:t xml:space="preserve">siguiente problema </w:t>
      </w:r>
      <w:r w:rsidR="00145565" w:rsidRPr="007D22A0">
        <w:rPr>
          <w:i w:val="0"/>
          <w:sz w:val="24"/>
          <w:szCs w:val="24"/>
        </w:rPr>
        <w:t xml:space="preserve">jurídico propuesto por el abogado que representa los intereses del señor </w:t>
      </w:r>
      <w:proofErr w:type="spellStart"/>
      <w:r w:rsidR="00A74B1B">
        <w:rPr>
          <w:i w:val="0"/>
          <w:sz w:val="24"/>
          <w:szCs w:val="24"/>
        </w:rPr>
        <w:t>DFGS</w:t>
      </w:r>
      <w:proofErr w:type="spellEnd"/>
      <w:r w:rsidR="001B1DA5" w:rsidRPr="007D22A0">
        <w:rPr>
          <w:i w:val="0"/>
          <w:sz w:val="24"/>
          <w:szCs w:val="24"/>
        </w:rPr>
        <w:t xml:space="preserve"> está dirigido a determinar si la adecuación típica del</w:t>
      </w:r>
      <w:r w:rsidR="00145565" w:rsidRPr="007D22A0">
        <w:rPr>
          <w:i w:val="0"/>
          <w:sz w:val="24"/>
          <w:szCs w:val="24"/>
        </w:rPr>
        <w:t xml:space="preserve"> delito de</w:t>
      </w:r>
      <w:r w:rsidR="001B1DA5" w:rsidRPr="007D22A0">
        <w:rPr>
          <w:i w:val="0"/>
          <w:sz w:val="24"/>
          <w:szCs w:val="24"/>
        </w:rPr>
        <w:t xml:space="preserve"> concierto para delinquir debía hacerse de manera genérica</w:t>
      </w:r>
      <w:r w:rsidR="006C01B4" w:rsidRPr="007D22A0">
        <w:rPr>
          <w:i w:val="0"/>
          <w:sz w:val="24"/>
          <w:szCs w:val="24"/>
        </w:rPr>
        <w:t xml:space="preserve"> ya que según sus planteamientos el ente investigador no contaba con un respaldo probatorio para agravar dicha conducta conforme se establece en el inciso 2º del artículo 340 del CP.</w:t>
      </w:r>
    </w:p>
    <w:p w14:paraId="4FABFE5A" w14:textId="77777777" w:rsidR="0070544A" w:rsidRPr="007D22A0" w:rsidRDefault="0070544A" w:rsidP="007D22A0">
      <w:pPr>
        <w:pStyle w:val="Sinespaciado"/>
        <w:spacing w:line="276" w:lineRule="auto"/>
        <w:ind w:left="0" w:right="49"/>
        <w:rPr>
          <w:i w:val="0"/>
          <w:sz w:val="24"/>
          <w:szCs w:val="24"/>
        </w:rPr>
      </w:pPr>
    </w:p>
    <w:p w14:paraId="1449AA79" w14:textId="11058858" w:rsidR="0070544A" w:rsidRPr="007D22A0" w:rsidRDefault="0079481B" w:rsidP="007D22A0">
      <w:pPr>
        <w:pStyle w:val="Sinespaciado"/>
        <w:spacing w:line="276" w:lineRule="auto"/>
        <w:ind w:left="0" w:right="49"/>
        <w:rPr>
          <w:i w:val="0"/>
          <w:sz w:val="24"/>
          <w:szCs w:val="24"/>
          <w:lang w:eastAsia="es-MX"/>
        </w:rPr>
      </w:pPr>
      <w:r w:rsidRPr="007D22A0">
        <w:rPr>
          <w:i w:val="0"/>
          <w:sz w:val="24"/>
          <w:szCs w:val="24"/>
        </w:rPr>
        <w:t xml:space="preserve">6.7.1 </w:t>
      </w:r>
      <w:r w:rsidR="00836DBB" w:rsidRPr="007D22A0">
        <w:rPr>
          <w:i w:val="0"/>
          <w:sz w:val="24"/>
          <w:szCs w:val="24"/>
        </w:rPr>
        <w:t xml:space="preserve">Sobre ese aspecto puntual </w:t>
      </w:r>
      <w:r w:rsidR="003E4ABC" w:rsidRPr="007D22A0">
        <w:rPr>
          <w:i w:val="0"/>
          <w:sz w:val="24"/>
          <w:szCs w:val="24"/>
        </w:rPr>
        <w:t>esta Colegiatur</w:t>
      </w:r>
      <w:r w:rsidR="00836DBB" w:rsidRPr="007D22A0">
        <w:rPr>
          <w:i w:val="0"/>
          <w:sz w:val="24"/>
          <w:szCs w:val="24"/>
        </w:rPr>
        <w:t>a expuso lo siguiente en la providencia</w:t>
      </w:r>
      <w:r w:rsidR="00E37495" w:rsidRPr="007D22A0">
        <w:rPr>
          <w:i w:val="0"/>
          <w:sz w:val="24"/>
          <w:szCs w:val="24"/>
        </w:rPr>
        <w:t xml:space="preserve"> citada en precedencia</w:t>
      </w:r>
      <w:r w:rsidR="009B4849" w:rsidRPr="007D22A0">
        <w:rPr>
          <w:i w:val="0"/>
          <w:sz w:val="24"/>
          <w:szCs w:val="24"/>
        </w:rPr>
        <w:t>:</w:t>
      </w:r>
    </w:p>
    <w:p w14:paraId="73D3623F" w14:textId="77777777" w:rsidR="003C1750" w:rsidRPr="007D22A0" w:rsidRDefault="003C1750" w:rsidP="007D22A0">
      <w:pPr>
        <w:spacing w:after="0" w:line="276" w:lineRule="auto"/>
        <w:ind w:right="49"/>
        <w:jc w:val="both"/>
        <w:rPr>
          <w:rFonts w:ascii="Arial" w:eastAsia="Times New Roman" w:hAnsi="Arial" w:cs="Arial"/>
          <w:spacing w:val="-6"/>
          <w:sz w:val="24"/>
          <w:szCs w:val="24"/>
          <w:lang w:val="es-CO" w:eastAsia="es-MX"/>
        </w:rPr>
      </w:pPr>
    </w:p>
    <w:p w14:paraId="7DF19833" w14:textId="0F30C8DE" w:rsidR="003C1750" w:rsidRPr="007D5B4F" w:rsidRDefault="00836DBB" w:rsidP="007D5B4F">
      <w:pPr>
        <w:spacing w:after="0" w:line="240" w:lineRule="auto"/>
        <w:ind w:left="426" w:right="418"/>
        <w:jc w:val="both"/>
        <w:rPr>
          <w:rFonts w:ascii="Arial" w:eastAsia="Times New Roman" w:hAnsi="Arial" w:cs="Arial"/>
          <w:i/>
          <w:spacing w:val="-6"/>
          <w:szCs w:val="24"/>
          <w:lang w:val="es-CO" w:eastAsia="es-MX"/>
        </w:rPr>
      </w:pPr>
      <w:r w:rsidRPr="007D5B4F">
        <w:rPr>
          <w:rFonts w:ascii="Arial" w:eastAsia="Times New Roman" w:hAnsi="Arial" w:cs="Arial"/>
          <w:i/>
          <w:spacing w:val="-6"/>
          <w:szCs w:val="24"/>
          <w:lang w:val="es-CO" w:eastAsia="es-MX"/>
        </w:rPr>
        <w:t>“</w:t>
      </w:r>
      <w:r w:rsidR="003C1750" w:rsidRPr="007D5B4F">
        <w:rPr>
          <w:rFonts w:ascii="Arial" w:eastAsia="Times New Roman" w:hAnsi="Arial" w:cs="Arial"/>
          <w:i/>
          <w:spacing w:val="-6"/>
          <w:szCs w:val="24"/>
          <w:lang w:val="es-CO" w:eastAsia="es-MX"/>
        </w:rPr>
        <w:t>Frente a ese cuestionamiento, la Sala debe partir por señalar que el ilícito formulado a la misma, fue el contenido en el inciso 2° del artículo 340 C.P., modificado por el  canon 8° de la Ley 733 de 2002 -vigente para la época de los hechos-, el cual disponía:</w:t>
      </w:r>
    </w:p>
    <w:p w14:paraId="3868C98C" w14:textId="77777777" w:rsidR="003C1750" w:rsidRPr="007D5B4F" w:rsidRDefault="003C1750" w:rsidP="007D5B4F">
      <w:pPr>
        <w:overflowPunct w:val="0"/>
        <w:autoSpaceDE w:val="0"/>
        <w:autoSpaceDN w:val="0"/>
        <w:adjustRightInd w:val="0"/>
        <w:spacing w:after="0" w:line="240" w:lineRule="auto"/>
        <w:ind w:left="426" w:right="418"/>
        <w:jc w:val="both"/>
        <w:textAlignment w:val="baseline"/>
        <w:rPr>
          <w:rFonts w:ascii="Arial" w:eastAsia="Times New Roman" w:hAnsi="Arial" w:cs="Arial"/>
          <w:i/>
          <w:spacing w:val="-6"/>
          <w:szCs w:val="24"/>
          <w:lang w:eastAsia="es-ES_tradnl"/>
        </w:rPr>
      </w:pPr>
    </w:p>
    <w:p w14:paraId="2708E4CA" w14:textId="77777777" w:rsidR="003C1750" w:rsidRPr="007D5B4F" w:rsidRDefault="003C1750" w:rsidP="007D5B4F">
      <w:pPr>
        <w:overflowPunct w:val="0"/>
        <w:autoSpaceDE w:val="0"/>
        <w:autoSpaceDN w:val="0"/>
        <w:adjustRightInd w:val="0"/>
        <w:spacing w:after="0" w:line="240" w:lineRule="auto"/>
        <w:ind w:left="426" w:right="418"/>
        <w:jc w:val="both"/>
        <w:textAlignment w:val="baseline"/>
        <w:rPr>
          <w:rFonts w:ascii="Arial" w:eastAsia="Times New Roman" w:hAnsi="Arial" w:cs="Arial"/>
          <w:i/>
          <w:spacing w:val="-6"/>
          <w:szCs w:val="24"/>
          <w:lang w:eastAsia="es-ES_tradnl"/>
        </w:rPr>
      </w:pPr>
      <w:r w:rsidRPr="007D5B4F">
        <w:rPr>
          <w:rFonts w:ascii="Arial" w:eastAsia="Times New Roman" w:hAnsi="Arial" w:cs="Arial"/>
          <w:i/>
          <w:spacing w:val="-6"/>
          <w:szCs w:val="24"/>
          <w:lang w:eastAsia="es-ES_tradnl"/>
        </w:rPr>
        <w:t>“Concierto para delinquir. Cuando varias personas se concierten con el fin de cometer delitos, cada una de ellas será penada, por esa sola conducta, con prisión de tres (3) a seis (6) años.</w:t>
      </w:r>
    </w:p>
    <w:p w14:paraId="1B3DE690" w14:textId="77777777" w:rsidR="003C1750" w:rsidRPr="007D5B4F" w:rsidRDefault="003C1750" w:rsidP="007D5B4F">
      <w:pPr>
        <w:overflowPunct w:val="0"/>
        <w:autoSpaceDE w:val="0"/>
        <w:autoSpaceDN w:val="0"/>
        <w:adjustRightInd w:val="0"/>
        <w:spacing w:after="0" w:line="240" w:lineRule="auto"/>
        <w:ind w:left="426" w:right="418"/>
        <w:jc w:val="both"/>
        <w:textAlignment w:val="baseline"/>
        <w:rPr>
          <w:rFonts w:ascii="Arial" w:eastAsia="Times New Roman" w:hAnsi="Arial" w:cs="Arial"/>
          <w:i/>
          <w:spacing w:val="-6"/>
          <w:szCs w:val="24"/>
          <w:lang w:eastAsia="es-ES_tradnl"/>
        </w:rPr>
      </w:pPr>
    </w:p>
    <w:p w14:paraId="30C2D93C" w14:textId="77777777" w:rsidR="003C1750" w:rsidRPr="007D5B4F" w:rsidRDefault="003C1750" w:rsidP="007D5B4F">
      <w:pPr>
        <w:overflowPunct w:val="0"/>
        <w:autoSpaceDE w:val="0"/>
        <w:autoSpaceDN w:val="0"/>
        <w:adjustRightInd w:val="0"/>
        <w:spacing w:after="0" w:line="240" w:lineRule="auto"/>
        <w:ind w:left="426" w:right="418"/>
        <w:jc w:val="both"/>
        <w:textAlignment w:val="baseline"/>
        <w:rPr>
          <w:rFonts w:ascii="Arial" w:eastAsia="Times New Roman" w:hAnsi="Arial" w:cs="Arial"/>
          <w:i/>
          <w:spacing w:val="-6"/>
          <w:szCs w:val="24"/>
          <w:lang w:eastAsia="es-ES_tradnl"/>
        </w:rPr>
      </w:pPr>
      <w:r w:rsidRPr="007D5B4F">
        <w:rPr>
          <w:rFonts w:ascii="Arial" w:eastAsia="Times New Roman" w:hAnsi="Arial" w:cs="Arial"/>
          <w:i/>
          <w:spacing w:val="-6"/>
          <w:szCs w:val="24"/>
          <w:lang w:eastAsia="es-ES_tradnl"/>
        </w:rPr>
        <w:t xml:space="preserve">Cuando el concierto sea para cometer delitos de genocidio, desaparición forzada de personas, tortura, desplazamiento forzado, homicidio, terrorismo, tráfico de drogas tóxicas, estupefacientes o sustancias sicotrópicas, secuestro, secuestro extorsivo, extorsión, enriquecimiento ilícito, lavado de activos o </w:t>
      </w:r>
      <w:proofErr w:type="spellStart"/>
      <w:r w:rsidRPr="007D5B4F">
        <w:rPr>
          <w:rFonts w:ascii="Arial" w:eastAsia="Times New Roman" w:hAnsi="Arial" w:cs="Arial"/>
          <w:i/>
          <w:spacing w:val="-6"/>
          <w:szCs w:val="24"/>
          <w:lang w:eastAsia="es-ES_tradnl"/>
        </w:rPr>
        <w:t>testaferrato</w:t>
      </w:r>
      <w:proofErr w:type="spellEnd"/>
      <w:r w:rsidRPr="007D5B4F">
        <w:rPr>
          <w:rFonts w:ascii="Arial" w:eastAsia="Times New Roman" w:hAnsi="Arial" w:cs="Arial"/>
          <w:i/>
          <w:spacing w:val="-6"/>
          <w:szCs w:val="24"/>
          <w:lang w:eastAsia="es-ES_tradnl"/>
        </w:rPr>
        <w:t xml:space="preserve"> y conexos, o para organizar, promover, armar o financiar grupos armados al margen de la ley, la pena será de prisión de seis (6) a doce (12) años y multa de dos mil (2.000) hasta veinte mil (20.000) salarios mínimos legales mensuales vigentes”.</w:t>
      </w:r>
    </w:p>
    <w:p w14:paraId="3E14B21B" w14:textId="77777777" w:rsidR="003C1750" w:rsidRPr="007D5B4F" w:rsidRDefault="003C1750" w:rsidP="007D5B4F">
      <w:pPr>
        <w:spacing w:after="0" w:line="240" w:lineRule="auto"/>
        <w:ind w:left="426" w:right="418"/>
        <w:jc w:val="both"/>
        <w:rPr>
          <w:rFonts w:ascii="Arial" w:eastAsia="Times New Roman" w:hAnsi="Arial" w:cs="Arial"/>
          <w:i/>
          <w:spacing w:val="-6"/>
          <w:szCs w:val="24"/>
          <w:lang w:val="es-CO" w:eastAsia="es-MX"/>
        </w:rPr>
      </w:pPr>
    </w:p>
    <w:p w14:paraId="32683EB6" w14:textId="5405522D" w:rsidR="003C1750" w:rsidRPr="007D5B4F" w:rsidRDefault="003C1750" w:rsidP="007D5B4F">
      <w:pPr>
        <w:spacing w:after="0" w:line="240" w:lineRule="auto"/>
        <w:ind w:left="426" w:right="418"/>
        <w:jc w:val="both"/>
        <w:rPr>
          <w:rFonts w:ascii="Arial" w:eastAsia="Times New Roman" w:hAnsi="Arial" w:cs="Arial"/>
          <w:i/>
          <w:spacing w:val="-6"/>
          <w:szCs w:val="24"/>
          <w:lang w:val="es-CO" w:eastAsia="es-MX"/>
        </w:rPr>
      </w:pPr>
      <w:r w:rsidRPr="007D5B4F">
        <w:rPr>
          <w:rFonts w:ascii="Arial" w:eastAsia="Times New Roman" w:hAnsi="Arial" w:cs="Arial"/>
          <w:i/>
          <w:spacing w:val="-6"/>
          <w:szCs w:val="24"/>
          <w:lang w:val="es-MX" w:eastAsia="es-MX"/>
        </w:rPr>
        <w:t>La Sala Penal de la H. Corte Suprema de Justicia</w:t>
      </w:r>
      <w:r w:rsidRPr="007D5B4F">
        <w:rPr>
          <w:rFonts w:ascii="Arial" w:eastAsia="Times New Roman" w:hAnsi="Arial" w:cs="Arial"/>
          <w:i/>
          <w:spacing w:val="-6"/>
          <w:szCs w:val="24"/>
          <w:vertAlign w:val="superscript"/>
          <w:lang w:val="es-MX" w:eastAsia="es-MX"/>
        </w:rPr>
        <w:footnoteReference w:id="4"/>
      </w:r>
      <w:r w:rsidRPr="007D5B4F">
        <w:rPr>
          <w:rFonts w:ascii="Arial" w:eastAsia="Times New Roman" w:hAnsi="Arial" w:cs="Arial"/>
          <w:i/>
          <w:spacing w:val="-6"/>
          <w:szCs w:val="24"/>
          <w:lang w:val="es-MX" w:eastAsia="es-MX"/>
        </w:rPr>
        <w:t>, ha referido: “El delito de concierto para delinquir se estructura cuando varias personas se asocian con el fin de cometer ilícitos, bien de carácter homogéneo, en cuyo caso los asociados se unen para perpetrar un determinado tipo de ilícitos, verbigracia, únicamente homicidios, únicamente hurtos o únicamente tráfico de narcóticos; o de carácter heterogéneo, cuando el acuerdo tiene por objeto ejecutar cualquier tipo de delitos, sin importar su naturaleza”. E igualmente definió sus elementos al indicar: “Condición esencial para la configuración de esta especie delictiva es, por tanto, la creación de una asociación u organización para violar la ley penal, estructura que presupone, a su vez, la confluencia de varios elementos, (i) un número plural de personas, (ii) un acuerdo de voluntades que convoque a los asociados alrededor del mismo fin, y (iii) la proyección de la organización en el tiempo con carácter de permanencia.”</w:t>
      </w:r>
    </w:p>
    <w:p w14:paraId="3E2EA04A" w14:textId="77777777" w:rsidR="00836DBB" w:rsidRPr="007D5B4F" w:rsidRDefault="00836DBB" w:rsidP="007D5B4F">
      <w:pPr>
        <w:spacing w:after="0" w:line="240" w:lineRule="auto"/>
        <w:ind w:left="426" w:right="418"/>
        <w:jc w:val="both"/>
        <w:rPr>
          <w:rFonts w:ascii="Arial" w:eastAsia="Times New Roman" w:hAnsi="Arial" w:cs="Arial"/>
          <w:i/>
          <w:spacing w:val="-6"/>
          <w:szCs w:val="24"/>
          <w:lang w:val="es-CO" w:eastAsia="es-MX"/>
        </w:rPr>
      </w:pPr>
    </w:p>
    <w:p w14:paraId="1DC80230" w14:textId="5520582A" w:rsidR="00836DBB" w:rsidRPr="007D5B4F" w:rsidRDefault="00836DBB" w:rsidP="007D5B4F">
      <w:pPr>
        <w:spacing w:after="0" w:line="240" w:lineRule="auto"/>
        <w:ind w:left="426" w:right="418"/>
        <w:jc w:val="both"/>
        <w:rPr>
          <w:rFonts w:ascii="Arial" w:eastAsia="Times New Roman" w:hAnsi="Arial" w:cs="Arial"/>
          <w:i/>
          <w:spacing w:val="-6"/>
          <w:szCs w:val="24"/>
          <w:lang w:val="es-CO" w:eastAsia="es-MX"/>
        </w:rPr>
      </w:pPr>
      <w:r w:rsidRPr="007D5B4F">
        <w:rPr>
          <w:rFonts w:ascii="Arial" w:eastAsia="Times New Roman" w:hAnsi="Arial" w:cs="Arial"/>
          <w:i/>
          <w:spacing w:val="-6"/>
          <w:szCs w:val="24"/>
          <w:lang w:val="es-CO" w:eastAsia="es-MX"/>
        </w:rPr>
        <w:t xml:space="preserve">(…) </w:t>
      </w:r>
    </w:p>
    <w:p w14:paraId="35212F4C" w14:textId="77777777" w:rsidR="00836DBB" w:rsidRPr="007D5B4F" w:rsidRDefault="00836DBB" w:rsidP="007D5B4F">
      <w:pPr>
        <w:spacing w:after="0" w:line="240" w:lineRule="auto"/>
        <w:ind w:left="426" w:right="418"/>
        <w:jc w:val="both"/>
        <w:rPr>
          <w:rFonts w:ascii="Arial" w:eastAsia="Times New Roman" w:hAnsi="Arial" w:cs="Arial"/>
          <w:i/>
          <w:spacing w:val="-6"/>
          <w:szCs w:val="24"/>
          <w:lang w:val="es-CO" w:eastAsia="es-MX"/>
        </w:rPr>
      </w:pPr>
    </w:p>
    <w:p w14:paraId="643A9013" w14:textId="77777777" w:rsidR="003C1750" w:rsidRPr="007D5B4F" w:rsidRDefault="003C1750" w:rsidP="007D5B4F">
      <w:pPr>
        <w:spacing w:after="0" w:line="240" w:lineRule="auto"/>
        <w:ind w:left="426" w:right="418"/>
        <w:jc w:val="both"/>
        <w:rPr>
          <w:rFonts w:ascii="Arial" w:eastAsia="Verdana" w:hAnsi="Arial" w:cs="Arial"/>
          <w:i/>
          <w:spacing w:val="-6"/>
          <w:szCs w:val="24"/>
          <w:u w:val="single"/>
          <w:lang w:val="es-CO"/>
        </w:rPr>
      </w:pPr>
      <w:r w:rsidRPr="007D5B4F">
        <w:rPr>
          <w:rFonts w:ascii="Arial" w:eastAsia="Verdana" w:hAnsi="Arial" w:cs="Arial"/>
          <w:i/>
          <w:spacing w:val="-6"/>
          <w:szCs w:val="24"/>
          <w:lang w:val="es-CO"/>
        </w:rPr>
        <w:t xml:space="preserve">“Para incurrir en delito de concierto para delinquir, con la finalidad de promover grupos armados al margen de la ley (Art. 340, inc. 2º Ley 599/00), basta hacer coalición o acuerdo, de cualquier clase, sin expresas facultades legales (Art. 12, Ley 418 de 1997), con grupos </w:t>
      </w:r>
      <w:r w:rsidRPr="007D5B4F">
        <w:rPr>
          <w:rFonts w:ascii="Arial" w:eastAsia="Verdana" w:hAnsi="Arial" w:cs="Arial"/>
          <w:i/>
          <w:spacing w:val="-6"/>
          <w:szCs w:val="24"/>
          <w:lang w:val="es-CO"/>
        </w:rPr>
        <w:lastRenderedPageBreak/>
        <w:t xml:space="preserve">de justicia privada, paramilitares o autodefensas. </w:t>
      </w:r>
      <w:r w:rsidRPr="007D5B4F">
        <w:rPr>
          <w:rFonts w:ascii="Arial" w:eastAsia="Verdana" w:hAnsi="Arial" w:cs="Arial"/>
          <w:i/>
          <w:spacing w:val="-6"/>
          <w:szCs w:val="24"/>
          <w:u w:val="single"/>
          <w:lang w:val="es-CO"/>
        </w:rPr>
        <w:t>Aliarse con esa categoría de delincuencia lleva ínsito, per se, una concesión de dignidad, reconocimiento social, exaltación, mejora de sus condiciones, legitimación, apoyo, todos proscritos en la ley, porque en cambio de restarle vigor o poder, debilitarla, o por lo menos estar al margen, siempre cumpliendo los deberes ciudadanos (Art. 95 C.P.), se promueve, aviva, engrandece o fortifica,</w:t>
      </w:r>
      <w:r w:rsidRPr="007D5B4F">
        <w:rPr>
          <w:rFonts w:ascii="Arial" w:eastAsia="Verdana" w:hAnsi="Arial" w:cs="Arial"/>
          <w:i/>
          <w:spacing w:val="-6"/>
          <w:szCs w:val="24"/>
          <w:lang w:val="es-CO"/>
        </w:rPr>
        <w:t xml:space="preserve"> </w:t>
      </w:r>
      <w:r w:rsidRPr="007D5B4F">
        <w:rPr>
          <w:rFonts w:ascii="Arial" w:eastAsia="Verdana" w:hAnsi="Arial" w:cs="Arial"/>
          <w:i/>
          <w:spacing w:val="-6"/>
          <w:szCs w:val="24"/>
          <w:u w:val="single"/>
          <w:lang w:val="es-CO"/>
        </w:rPr>
        <w:t>afrentando el bien jurídico de la seguridad pública.</w:t>
      </w:r>
    </w:p>
    <w:p w14:paraId="35B61F71" w14:textId="77777777" w:rsidR="003C1750" w:rsidRPr="007D5B4F" w:rsidRDefault="003C1750" w:rsidP="007D5B4F">
      <w:pPr>
        <w:spacing w:after="0" w:line="240" w:lineRule="auto"/>
        <w:ind w:left="426" w:right="418"/>
        <w:jc w:val="both"/>
        <w:rPr>
          <w:rFonts w:ascii="Arial" w:eastAsia="Verdana" w:hAnsi="Arial" w:cs="Arial"/>
          <w:i/>
          <w:spacing w:val="-6"/>
          <w:szCs w:val="24"/>
          <w:u w:val="single"/>
          <w:lang w:val="es-CO"/>
        </w:rPr>
      </w:pPr>
    </w:p>
    <w:p w14:paraId="26E0F32A" w14:textId="77777777" w:rsidR="003C1750" w:rsidRPr="007D5B4F" w:rsidRDefault="003C1750" w:rsidP="007D5B4F">
      <w:pPr>
        <w:spacing w:after="0" w:line="240" w:lineRule="auto"/>
        <w:ind w:left="426" w:right="418"/>
        <w:jc w:val="both"/>
        <w:rPr>
          <w:rFonts w:ascii="Arial" w:eastAsia="Verdana" w:hAnsi="Arial" w:cs="Arial"/>
          <w:i/>
          <w:spacing w:val="-6"/>
          <w:szCs w:val="24"/>
          <w:lang w:val="es-CO"/>
        </w:rPr>
      </w:pPr>
      <w:r w:rsidRPr="007D5B4F">
        <w:rPr>
          <w:rFonts w:ascii="Arial" w:eastAsia="Verdana" w:hAnsi="Arial" w:cs="Arial"/>
          <w:i/>
          <w:spacing w:val="-6"/>
          <w:szCs w:val="24"/>
          <w:lang w:val="es-CO"/>
        </w:rPr>
        <w:t>[…]</w:t>
      </w:r>
    </w:p>
    <w:p w14:paraId="1EDD662E" w14:textId="77777777" w:rsidR="003C1750" w:rsidRPr="007D5B4F" w:rsidRDefault="003C1750" w:rsidP="007D5B4F">
      <w:pPr>
        <w:spacing w:after="0" w:line="240" w:lineRule="auto"/>
        <w:ind w:left="426" w:right="418"/>
        <w:jc w:val="both"/>
        <w:rPr>
          <w:rFonts w:ascii="Arial" w:eastAsia="Verdana" w:hAnsi="Arial" w:cs="Arial"/>
          <w:i/>
          <w:spacing w:val="-6"/>
          <w:szCs w:val="24"/>
          <w:lang w:val="es-CO"/>
        </w:rPr>
      </w:pPr>
    </w:p>
    <w:p w14:paraId="2EA5B6F9" w14:textId="77777777" w:rsidR="003C1750" w:rsidRPr="007D5B4F" w:rsidRDefault="003C1750" w:rsidP="007D5B4F">
      <w:pPr>
        <w:spacing w:after="0" w:line="240" w:lineRule="auto"/>
        <w:ind w:left="426" w:right="418"/>
        <w:jc w:val="both"/>
        <w:rPr>
          <w:rFonts w:ascii="Arial" w:eastAsia="Verdana" w:hAnsi="Arial" w:cs="Arial"/>
          <w:i/>
          <w:spacing w:val="-6"/>
          <w:szCs w:val="24"/>
          <w:lang w:val="es-CO"/>
        </w:rPr>
      </w:pPr>
      <w:r w:rsidRPr="007D5B4F">
        <w:rPr>
          <w:rFonts w:ascii="Arial" w:eastAsia="Verdana" w:hAnsi="Arial" w:cs="Arial"/>
          <w:i/>
          <w:spacing w:val="-6"/>
          <w:szCs w:val="24"/>
          <w:lang w:val="es-CO"/>
        </w:rPr>
        <w:t>Para que se estructure el delito se requiere el acuerdo con la finalidad de fomentar esa categoría de delincuencia, así no se alcance el resultado, pues la antijuridicidad del comportamiento posa sobre el riesgo de la seguridad pública; eso es suficiente.</w:t>
      </w:r>
    </w:p>
    <w:p w14:paraId="26693424" w14:textId="77777777" w:rsidR="003C1750" w:rsidRPr="007D5B4F" w:rsidRDefault="003C1750" w:rsidP="007D5B4F">
      <w:pPr>
        <w:spacing w:after="0" w:line="240" w:lineRule="auto"/>
        <w:ind w:left="426" w:right="418"/>
        <w:jc w:val="both"/>
        <w:rPr>
          <w:rFonts w:ascii="Arial" w:eastAsia="Verdana" w:hAnsi="Arial" w:cs="Arial"/>
          <w:i/>
          <w:spacing w:val="-6"/>
          <w:szCs w:val="24"/>
          <w:lang w:val="es-CO"/>
        </w:rPr>
      </w:pPr>
    </w:p>
    <w:p w14:paraId="2D022012" w14:textId="132858D7" w:rsidR="003C1750" w:rsidRPr="007D22A0" w:rsidRDefault="003C1750" w:rsidP="007D5B4F">
      <w:pPr>
        <w:spacing w:after="0" w:line="240" w:lineRule="auto"/>
        <w:ind w:left="426" w:right="418"/>
        <w:jc w:val="both"/>
        <w:rPr>
          <w:rFonts w:ascii="Arial" w:eastAsia="Verdana" w:hAnsi="Arial" w:cs="Arial"/>
          <w:spacing w:val="-6"/>
          <w:sz w:val="24"/>
          <w:szCs w:val="24"/>
          <w:lang w:val="es-CO"/>
        </w:rPr>
      </w:pPr>
      <w:r w:rsidRPr="007D5B4F">
        <w:rPr>
          <w:rFonts w:ascii="Arial" w:eastAsia="Verdana" w:hAnsi="Arial" w:cs="Arial"/>
          <w:i/>
          <w:spacing w:val="-6"/>
          <w:szCs w:val="24"/>
          <w:u w:val="single"/>
          <w:lang w:val="es-CO"/>
        </w:rPr>
        <w:t>Promover o impulsar esa especial categoría de delincuencia es, simplemente, concederle una dignidad de la que está privada, un status que no tiene, legitimarla socialmente, ponerla en alta consideración o darle reconocimiento, ayudarla de cualquier manera, en fin, fortificarla, por contraste a restarle poder, debilitarla, combatirla o acabarla</w:t>
      </w:r>
      <w:r w:rsidRPr="007D5B4F">
        <w:rPr>
          <w:rFonts w:ascii="Arial" w:eastAsia="Verdana" w:hAnsi="Arial" w:cs="Arial"/>
          <w:i/>
          <w:spacing w:val="-6"/>
          <w:szCs w:val="24"/>
          <w:lang w:val="es-CO"/>
        </w:rPr>
        <w:t>. Y eso se puede hacer de múltiples formas: una de ellas, poniendo las autodefensas a su mismo nivel o altura, en ejercicio de cualquier tipo de pacto, coalición, negociación o acuerdo; excepción hecha de los realizados con autorización del Gobierno Nacional, en el contexto de procesos de paz y reconciliación (Art. 12, ley 418 de 1997) […]”</w:t>
      </w:r>
      <w:r w:rsidRPr="007D5B4F">
        <w:rPr>
          <w:rFonts w:ascii="Arial" w:eastAsia="Verdana" w:hAnsi="Arial" w:cs="Arial"/>
          <w:i/>
          <w:spacing w:val="-6"/>
          <w:sz w:val="24"/>
          <w:szCs w:val="24"/>
          <w:vertAlign w:val="superscript"/>
          <w:lang w:val="es-CO"/>
        </w:rPr>
        <w:footnoteReference w:id="5"/>
      </w:r>
      <w:r w:rsidRPr="007D5B4F">
        <w:rPr>
          <w:rFonts w:ascii="Arial" w:eastAsia="Verdana" w:hAnsi="Arial" w:cs="Arial"/>
          <w:i/>
          <w:spacing w:val="-6"/>
          <w:szCs w:val="24"/>
          <w:lang w:val="es-CO"/>
        </w:rPr>
        <w:t>.</w:t>
      </w:r>
      <w:r w:rsidR="007D5B4F">
        <w:rPr>
          <w:rFonts w:ascii="Arial" w:eastAsia="Verdana" w:hAnsi="Arial" w:cs="Arial"/>
          <w:spacing w:val="-6"/>
          <w:szCs w:val="24"/>
          <w:lang w:val="es-CO"/>
        </w:rPr>
        <w:t xml:space="preserve"> </w:t>
      </w:r>
      <w:r w:rsidR="00D455EA" w:rsidRPr="007D22A0">
        <w:rPr>
          <w:rFonts w:ascii="Arial" w:eastAsia="Verdana" w:hAnsi="Arial" w:cs="Arial"/>
          <w:spacing w:val="-6"/>
          <w:sz w:val="24"/>
          <w:szCs w:val="24"/>
          <w:lang w:val="es-CO"/>
        </w:rPr>
        <w:t xml:space="preserve">(Subrayas ex texto) </w:t>
      </w:r>
    </w:p>
    <w:p w14:paraId="2638D6EC" w14:textId="77777777" w:rsidR="00836DBB" w:rsidRPr="007D22A0" w:rsidRDefault="00836DBB" w:rsidP="007D22A0">
      <w:pPr>
        <w:spacing w:after="0" w:line="276" w:lineRule="auto"/>
        <w:ind w:right="616"/>
        <w:jc w:val="both"/>
        <w:rPr>
          <w:rFonts w:ascii="Arial" w:eastAsia="Times New Roman" w:hAnsi="Arial" w:cs="Arial"/>
          <w:i/>
          <w:spacing w:val="-6"/>
          <w:sz w:val="24"/>
          <w:szCs w:val="24"/>
          <w:lang w:val="es-CO" w:eastAsia="es-MX"/>
        </w:rPr>
      </w:pPr>
    </w:p>
    <w:p w14:paraId="0EC06739" w14:textId="589D6864" w:rsidR="00940C09" w:rsidRPr="007D22A0" w:rsidRDefault="002A08B2" w:rsidP="007D22A0">
      <w:pPr>
        <w:spacing w:after="0" w:line="276" w:lineRule="auto"/>
        <w:ind w:right="49"/>
        <w:jc w:val="both"/>
        <w:rPr>
          <w:rFonts w:ascii="Arial" w:eastAsia="Adobe Gothic Std B" w:hAnsi="Arial" w:cs="Arial"/>
          <w:spacing w:val="-6"/>
          <w:sz w:val="24"/>
          <w:szCs w:val="24"/>
          <w:lang w:val="es-MX" w:eastAsia="es-MX"/>
        </w:rPr>
      </w:pPr>
      <w:r w:rsidRPr="007D22A0">
        <w:rPr>
          <w:rFonts w:ascii="Arial" w:eastAsia="Times New Roman" w:hAnsi="Arial" w:cs="Arial"/>
          <w:spacing w:val="-6"/>
          <w:sz w:val="24"/>
          <w:szCs w:val="24"/>
          <w:lang w:val="es-CO" w:eastAsia="es-MX"/>
        </w:rPr>
        <w:t>6.</w:t>
      </w:r>
      <w:r w:rsidR="007C5B05" w:rsidRPr="007D22A0">
        <w:rPr>
          <w:rFonts w:ascii="Arial" w:eastAsia="Times New Roman" w:hAnsi="Arial" w:cs="Arial"/>
          <w:spacing w:val="-6"/>
          <w:sz w:val="24"/>
          <w:szCs w:val="24"/>
          <w:lang w:val="es-CO" w:eastAsia="es-MX"/>
        </w:rPr>
        <w:t>7.</w:t>
      </w:r>
      <w:r w:rsidR="0079481B" w:rsidRPr="007D22A0">
        <w:rPr>
          <w:rFonts w:ascii="Arial" w:eastAsia="Times New Roman" w:hAnsi="Arial" w:cs="Arial"/>
          <w:spacing w:val="-6"/>
          <w:sz w:val="24"/>
          <w:szCs w:val="24"/>
          <w:lang w:val="es-CO" w:eastAsia="es-MX"/>
        </w:rPr>
        <w:t>2</w:t>
      </w:r>
      <w:r w:rsidR="007C5B05" w:rsidRPr="007D22A0">
        <w:rPr>
          <w:rFonts w:ascii="Arial" w:eastAsia="Times New Roman" w:hAnsi="Arial" w:cs="Arial"/>
          <w:spacing w:val="-6"/>
          <w:sz w:val="24"/>
          <w:szCs w:val="24"/>
          <w:lang w:val="es-CO" w:eastAsia="es-MX"/>
        </w:rPr>
        <w:t xml:space="preserve"> </w:t>
      </w:r>
      <w:r w:rsidR="00D455EA" w:rsidRPr="007D22A0">
        <w:rPr>
          <w:rFonts w:ascii="Arial" w:eastAsia="Times New Roman" w:hAnsi="Arial" w:cs="Arial"/>
          <w:spacing w:val="-6"/>
          <w:sz w:val="24"/>
          <w:szCs w:val="24"/>
          <w:lang w:val="es-CO" w:eastAsia="es-MX"/>
        </w:rPr>
        <w:t xml:space="preserve">En consecuencia para </w:t>
      </w:r>
      <w:r w:rsidR="007C5B05" w:rsidRPr="007D22A0">
        <w:rPr>
          <w:rFonts w:ascii="Arial" w:eastAsia="Times New Roman" w:hAnsi="Arial" w:cs="Arial"/>
          <w:spacing w:val="-6"/>
          <w:sz w:val="24"/>
          <w:szCs w:val="24"/>
          <w:lang w:val="es-CO" w:eastAsia="es-MX"/>
        </w:rPr>
        <w:t xml:space="preserve">la Corporación, le </w:t>
      </w:r>
      <w:r w:rsidR="00D455EA" w:rsidRPr="007D22A0">
        <w:rPr>
          <w:rFonts w:ascii="Arial" w:eastAsia="Times New Roman" w:hAnsi="Arial" w:cs="Arial"/>
          <w:spacing w:val="-6"/>
          <w:sz w:val="24"/>
          <w:szCs w:val="24"/>
          <w:lang w:val="es-CO" w:eastAsia="es-MX"/>
        </w:rPr>
        <w:t xml:space="preserve">asistió razón inicialmente a la </w:t>
      </w:r>
      <w:proofErr w:type="spellStart"/>
      <w:r w:rsidR="00D455EA" w:rsidRPr="007D22A0">
        <w:rPr>
          <w:rFonts w:ascii="Arial" w:eastAsia="Times New Roman" w:hAnsi="Arial" w:cs="Arial"/>
          <w:spacing w:val="-6"/>
          <w:sz w:val="24"/>
          <w:szCs w:val="24"/>
          <w:lang w:val="es-CO" w:eastAsia="es-MX"/>
        </w:rPr>
        <w:t>FGN</w:t>
      </w:r>
      <w:proofErr w:type="spellEnd"/>
      <w:r w:rsidR="00D455EA" w:rsidRPr="007D22A0">
        <w:rPr>
          <w:rFonts w:ascii="Arial" w:eastAsia="Times New Roman" w:hAnsi="Arial" w:cs="Arial"/>
          <w:spacing w:val="-6"/>
          <w:sz w:val="24"/>
          <w:szCs w:val="24"/>
          <w:lang w:val="es-CO" w:eastAsia="es-MX"/>
        </w:rPr>
        <w:t xml:space="preserve"> para haber subsumido la conducta del procesado en el tipo de  </w:t>
      </w:r>
      <w:r w:rsidR="00836DBB" w:rsidRPr="007D22A0">
        <w:rPr>
          <w:rFonts w:ascii="Arial" w:eastAsia="Adobe Gothic Std B" w:hAnsi="Arial" w:cs="Arial"/>
          <w:spacing w:val="-6"/>
          <w:sz w:val="24"/>
          <w:szCs w:val="24"/>
          <w:lang w:val="es-MX" w:eastAsia="es-MX"/>
        </w:rPr>
        <w:t>concierto para delinquir agravado</w:t>
      </w:r>
      <w:r w:rsidR="007C5B05" w:rsidRPr="007D22A0">
        <w:rPr>
          <w:rFonts w:ascii="Arial" w:eastAsia="Adobe Gothic Std B" w:hAnsi="Arial" w:cs="Arial"/>
          <w:spacing w:val="-6"/>
          <w:sz w:val="24"/>
          <w:szCs w:val="24"/>
          <w:lang w:val="es-MX" w:eastAsia="es-MX"/>
        </w:rPr>
        <w:t xml:space="preserve">, </w:t>
      </w:r>
      <w:r w:rsidR="00836DBB" w:rsidRPr="007D22A0">
        <w:rPr>
          <w:rFonts w:ascii="Arial" w:eastAsia="Adobe Gothic Std B" w:hAnsi="Arial" w:cs="Arial"/>
          <w:spacing w:val="-6"/>
          <w:sz w:val="24"/>
          <w:szCs w:val="24"/>
          <w:lang w:val="es-MX" w:eastAsia="es-MX"/>
        </w:rPr>
        <w:t xml:space="preserve"> </w:t>
      </w:r>
      <w:r w:rsidR="004C1838" w:rsidRPr="007D22A0">
        <w:rPr>
          <w:rFonts w:ascii="Arial" w:eastAsia="Adobe Gothic Std B" w:hAnsi="Arial" w:cs="Arial"/>
          <w:spacing w:val="-6"/>
          <w:sz w:val="24"/>
          <w:szCs w:val="24"/>
          <w:lang w:val="es-MX" w:eastAsia="es-MX"/>
        </w:rPr>
        <w:t xml:space="preserve">pues a pesar de </w:t>
      </w:r>
      <w:r w:rsidR="00D455EA" w:rsidRPr="007D22A0">
        <w:rPr>
          <w:rFonts w:ascii="Arial" w:eastAsia="Adobe Gothic Std B" w:hAnsi="Arial" w:cs="Arial"/>
          <w:spacing w:val="-6"/>
          <w:sz w:val="24"/>
          <w:szCs w:val="24"/>
          <w:lang w:val="es-MX" w:eastAsia="es-MX"/>
        </w:rPr>
        <w:t>las manifestaciones del procesado en el sentido de que sus labores e</w:t>
      </w:r>
      <w:r w:rsidR="00E37495" w:rsidRPr="007D22A0">
        <w:rPr>
          <w:rFonts w:ascii="Arial" w:eastAsia="Adobe Gothic Std B" w:hAnsi="Arial" w:cs="Arial"/>
          <w:spacing w:val="-6"/>
          <w:sz w:val="24"/>
          <w:szCs w:val="24"/>
          <w:lang w:val="es-MX" w:eastAsia="es-MX"/>
        </w:rPr>
        <w:t xml:space="preserve">n el bloque “ Héroes de </w:t>
      </w:r>
      <w:proofErr w:type="spellStart"/>
      <w:r w:rsidR="00E37495" w:rsidRPr="007D22A0">
        <w:rPr>
          <w:rFonts w:ascii="Arial" w:eastAsia="Adobe Gothic Std B" w:hAnsi="Arial" w:cs="Arial"/>
          <w:spacing w:val="-6"/>
          <w:sz w:val="24"/>
          <w:szCs w:val="24"/>
          <w:lang w:val="es-MX" w:eastAsia="es-MX"/>
        </w:rPr>
        <w:t>Guática</w:t>
      </w:r>
      <w:proofErr w:type="spellEnd"/>
      <w:r w:rsidR="00D455EA" w:rsidRPr="007D22A0">
        <w:rPr>
          <w:rFonts w:ascii="Arial" w:eastAsia="Adobe Gothic Std B" w:hAnsi="Arial" w:cs="Arial"/>
          <w:spacing w:val="-6"/>
          <w:sz w:val="24"/>
          <w:szCs w:val="24"/>
          <w:lang w:val="es-MX" w:eastAsia="es-MX"/>
        </w:rPr>
        <w:t xml:space="preserve">” se limitaban a </w:t>
      </w:r>
      <w:r w:rsidR="004C1838" w:rsidRPr="007D22A0">
        <w:rPr>
          <w:rFonts w:ascii="Arial" w:eastAsia="Adobe Gothic Std B" w:hAnsi="Arial" w:cs="Arial"/>
          <w:spacing w:val="-6"/>
          <w:sz w:val="24"/>
          <w:szCs w:val="24"/>
          <w:lang w:val="es-MX" w:eastAsia="es-MX"/>
        </w:rPr>
        <w:t>conducir un taxi y a realizar actividades para controlar la delincuencia com</w:t>
      </w:r>
      <w:r w:rsidR="00212C44" w:rsidRPr="007D22A0">
        <w:rPr>
          <w:rFonts w:ascii="Arial" w:eastAsia="Adobe Gothic Std B" w:hAnsi="Arial" w:cs="Arial"/>
          <w:spacing w:val="-6"/>
          <w:sz w:val="24"/>
          <w:szCs w:val="24"/>
          <w:lang w:val="es-MX" w:eastAsia="es-MX"/>
        </w:rPr>
        <w:t>ún</w:t>
      </w:r>
      <w:r w:rsidR="00E37495" w:rsidRPr="007D22A0">
        <w:rPr>
          <w:rFonts w:ascii="Arial" w:eastAsia="Adobe Gothic Std B" w:hAnsi="Arial" w:cs="Arial"/>
          <w:spacing w:val="-6"/>
          <w:sz w:val="24"/>
          <w:szCs w:val="24"/>
          <w:lang w:val="es-MX" w:eastAsia="es-MX"/>
        </w:rPr>
        <w:t>,</w:t>
      </w:r>
      <w:r w:rsidR="00836DBB" w:rsidRPr="007D22A0">
        <w:rPr>
          <w:rFonts w:ascii="Arial" w:eastAsia="Adobe Gothic Std B" w:hAnsi="Arial" w:cs="Arial"/>
          <w:spacing w:val="-6"/>
          <w:sz w:val="24"/>
          <w:szCs w:val="24"/>
          <w:lang w:val="es-MX" w:eastAsia="es-MX"/>
        </w:rPr>
        <w:t xml:space="preserve"> </w:t>
      </w:r>
      <w:r w:rsidR="00600547" w:rsidRPr="007D22A0">
        <w:rPr>
          <w:rFonts w:ascii="Arial" w:eastAsia="Adobe Gothic Std B" w:hAnsi="Arial" w:cs="Arial"/>
          <w:spacing w:val="-6"/>
          <w:sz w:val="24"/>
          <w:szCs w:val="24"/>
          <w:lang w:val="es-MX" w:eastAsia="es-MX"/>
        </w:rPr>
        <w:t xml:space="preserve">la </w:t>
      </w:r>
      <w:proofErr w:type="spellStart"/>
      <w:r w:rsidR="00600547" w:rsidRPr="007D22A0">
        <w:rPr>
          <w:rFonts w:ascii="Arial" w:eastAsia="Adobe Gothic Std B" w:hAnsi="Arial" w:cs="Arial"/>
          <w:spacing w:val="-6"/>
          <w:sz w:val="24"/>
          <w:szCs w:val="24"/>
          <w:lang w:val="es-MX" w:eastAsia="es-MX"/>
        </w:rPr>
        <w:t>SP</w:t>
      </w:r>
      <w:proofErr w:type="spellEnd"/>
      <w:r w:rsidR="00600547" w:rsidRPr="007D22A0">
        <w:rPr>
          <w:rFonts w:ascii="Arial" w:eastAsia="Adobe Gothic Std B" w:hAnsi="Arial" w:cs="Arial"/>
          <w:spacing w:val="-6"/>
          <w:sz w:val="24"/>
          <w:szCs w:val="24"/>
          <w:lang w:val="es-MX" w:eastAsia="es-MX"/>
        </w:rPr>
        <w:t xml:space="preserve"> de la CSJ ha </w:t>
      </w:r>
      <w:r w:rsidR="00D455EA" w:rsidRPr="007D22A0">
        <w:rPr>
          <w:rFonts w:ascii="Arial" w:eastAsia="Adobe Gothic Std B" w:hAnsi="Arial" w:cs="Arial"/>
          <w:spacing w:val="-6"/>
          <w:sz w:val="24"/>
          <w:szCs w:val="24"/>
          <w:lang w:val="es-MX" w:eastAsia="es-MX"/>
        </w:rPr>
        <w:t xml:space="preserve">manifestado que </w:t>
      </w:r>
      <w:r w:rsidR="007C5B05" w:rsidRPr="007D22A0">
        <w:rPr>
          <w:rFonts w:ascii="Arial" w:eastAsia="Adobe Gothic Std B" w:hAnsi="Arial" w:cs="Arial"/>
          <w:spacing w:val="-6"/>
          <w:sz w:val="24"/>
          <w:szCs w:val="24"/>
          <w:lang w:val="es-MX" w:eastAsia="es-MX"/>
        </w:rPr>
        <w:t xml:space="preserve">la </w:t>
      </w:r>
      <w:r w:rsidR="00836DBB" w:rsidRPr="007D22A0">
        <w:rPr>
          <w:rFonts w:ascii="Arial" w:eastAsia="Adobe Gothic Std B" w:hAnsi="Arial" w:cs="Arial"/>
          <w:spacing w:val="-6"/>
          <w:sz w:val="24"/>
          <w:szCs w:val="24"/>
          <w:lang w:val="es-MX" w:eastAsia="es-MX"/>
        </w:rPr>
        <w:t>simple pertenencia de una persona en un grupo de autodefensas o en una banda de justicia privada, conlleva la finalidad de promover u organizar el proyecto paramilitar perseguido por esas organizaciones,</w:t>
      </w:r>
      <w:r w:rsidR="00940C09" w:rsidRPr="007D22A0">
        <w:rPr>
          <w:rFonts w:ascii="Arial" w:eastAsia="Adobe Gothic Std B" w:hAnsi="Arial" w:cs="Arial"/>
          <w:spacing w:val="-6"/>
          <w:sz w:val="24"/>
          <w:szCs w:val="24"/>
          <w:lang w:val="es-MX" w:eastAsia="es-MX"/>
        </w:rPr>
        <w:t xml:space="preserve"> con lo cual se configura la caus</w:t>
      </w:r>
      <w:r w:rsidR="00E37495" w:rsidRPr="007D22A0">
        <w:rPr>
          <w:rFonts w:ascii="Arial" w:eastAsia="Adobe Gothic Std B" w:hAnsi="Arial" w:cs="Arial"/>
          <w:spacing w:val="-6"/>
          <w:sz w:val="24"/>
          <w:szCs w:val="24"/>
          <w:lang w:val="es-MX" w:eastAsia="es-MX"/>
        </w:rPr>
        <w:t>al de agravación prevista en el</w:t>
      </w:r>
      <w:r w:rsidR="00600547" w:rsidRPr="007D22A0">
        <w:rPr>
          <w:rFonts w:ascii="Arial" w:eastAsia="Adobe Gothic Std B" w:hAnsi="Arial" w:cs="Arial"/>
          <w:spacing w:val="-6"/>
          <w:sz w:val="24"/>
          <w:szCs w:val="24"/>
          <w:lang w:val="es-MX" w:eastAsia="es-MX"/>
        </w:rPr>
        <w:t xml:space="preserve"> art</w:t>
      </w:r>
      <w:r w:rsidR="00DC1CF0" w:rsidRPr="007D22A0">
        <w:rPr>
          <w:rFonts w:ascii="Arial" w:eastAsia="Adobe Gothic Std B" w:hAnsi="Arial" w:cs="Arial"/>
          <w:spacing w:val="-6"/>
          <w:sz w:val="24"/>
          <w:szCs w:val="24"/>
          <w:lang w:val="es-MX" w:eastAsia="es-MX"/>
        </w:rPr>
        <w:t>ículo 340 inciso 2</w:t>
      </w:r>
      <w:r w:rsidR="00940C09" w:rsidRPr="007D22A0">
        <w:rPr>
          <w:rFonts w:ascii="Arial" w:eastAsia="Adobe Gothic Std B" w:hAnsi="Arial" w:cs="Arial"/>
          <w:spacing w:val="-6"/>
          <w:sz w:val="24"/>
          <w:szCs w:val="24"/>
          <w:lang w:val="es-MX" w:eastAsia="es-MX"/>
        </w:rPr>
        <w:t xml:space="preserve">º del CP, lo que demuestra que no </w:t>
      </w:r>
      <w:r w:rsidR="007C5B05" w:rsidRPr="007D22A0">
        <w:rPr>
          <w:rFonts w:ascii="Arial" w:eastAsia="Adobe Gothic Std B" w:hAnsi="Arial" w:cs="Arial"/>
          <w:spacing w:val="-6"/>
          <w:sz w:val="24"/>
          <w:szCs w:val="24"/>
          <w:lang w:val="es-MX" w:eastAsia="es-MX"/>
        </w:rPr>
        <w:t xml:space="preserve">existió ningún error en la </w:t>
      </w:r>
      <w:r w:rsidR="00DC1CF0" w:rsidRPr="007D22A0">
        <w:rPr>
          <w:rFonts w:ascii="Arial" w:eastAsia="Adobe Gothic Std B" w:hAnsi="Arial" w:cs="Arial"/>
          <w:spacing w:val="-6"/>
          <w:sz w:val="24"/>
          <w:szCs w:val="24"/>
          <w:lang w:val="es-MX" w:eastAsia="es-MX"/>
        </w:rPr>
        <w:t xml:space="preserve"> calificación jurídica de la conducta </w:t>
      </w:r>
      <w:r w:rsidR="00940C09" w:rsidRPr="007D22A0">
        <w:rPr>
          <w:rFonts w:ascii="Arial" w:eastAsia="Adobe Gothic Std B" w:hAnsi="Arial" w:cs="Arial"/>
          <w:spacing w:val="-6"/>
          <w:sz w:val="24"/>
          <w:szCs w:val="24"/>
          <w:lang w:val="es-MX" w:eastAsia="es-MX"/>
        </w:rPr>
        <w:t>que fue aceptada por el incriminado, que resulta conforme con el precedente antes referido.</w:t>
      </w:r>
    </w:p>
    <w:p w14:paraId="59AB21E4" w14:textId="77777777" w:rsidR="007D5B4F" w:rsidRDefault="007D5B4F" w:rsidP="007D5B4F">
      <w:pPr>
        <w:spacing w:after="0" w:line="276" w:lineRule="auto"/>
        <w:jc w:val="both"/>
        <w:rPr>
          <w:rFonts w:ascii="Arial" w:hAnsi="Arial" w:cs="Arial"/>
          <w:spacing w:val="-6"/>
          <w:sz w:val="24"/>
          <w:szCs w:val="24"/>
          <w:lang w:val="es-CO"/>
        </w:rPr>
      </w:pPr>
    </w:p>
    <w:p w14:paraId="5D92CE7E" w14:textId="77777777" w:rsidR="00E37495" w:rsidRPr="007D22A0" w:rsidRDefault="002A08B2" w:rsidP="007D5B4F">
      <w:pPr>
        <w:spacing w:after="0" w:line="276" w:lineRule="auto"/>
        <w:jc w:val="both"/>
        <w:rPr>
          <w:rFonts w:ascii="Arial" w:hAnsi="Arial" w:cs="Arial"/>
          <w:spacing w:val="-6"/>
          <w:sz w:val="24"/>
          <w:szCs w:val="24"/>
          <w:lang w:val="es-CO"/>
        </w:rPr>
      </w:pPr>
      <w:r w:rsidRPr="007D22A0">
        <w:rPr>
          <w:rFonts w:ascii="Arial" w:hAnsi="Arial" w:cs="Arial"/>
          <w:spacing w:val="-6"/>
          <w:sz w:val="24"/>
          <w:szCs w:val="24"/>
          <w:lang w:val="es-CO"/>
        </w:rPr>
        <w:t>6.</w:t>
      </w:r>
      <w:r w:rsidR="00940C09" w:rsidRPr="007D22A0">
        <w:rPr>
          <w:rFonts w:ascii="Arial" w:hAnsi="Arial" w:cs="Arial"/>
          <w:spacing w:val="-6"/>
          <w:sz w:val="24"/>
          <w:szCs w:val="24"/>
          <w:lang w:val="es-CO"/>
        </w:rPr>
        <w:t xml:space="preserve"> </w:t>
      </w:r>
      <w:r w:rsidR="007C5B05" w:rsidRPr="007D22A0">
        <w:rPr>
          <w:rFonts w:ascii="Arial" w:hAnsi="Arial" w:cs="Arial"/>
          <w:spacing w:val="-6"/>
          <w:sz w:val="24"/>
          <w:szCs w:val="24"/>
          <w:lang w:val="es-CO"/>
        </w:rPr>
        <w:t>8</w:t>
      </w:r>
      <w:r w:rsidR="0079481B" w:rsidRPr="007D22A0">
        <w:rPr>
          <w:rFonts w:ascii="Arial" w:hAnsi="Arial" w:cs="Arial"/>
          <w:spacing w:val="-6"/>
          <w:sz w:val="24"/>
          <w:szCs w:val="24"/>
          <w:lang w:val="es-CO"/>
        </w:rPr>
        <w:t xml:space="preserve"> </w:t>
      </w:r>
      <w:r w:rsidR="007C5B05" w:rsidRPr="007D22A0">
        <w:rPr>
          <w:rFonts w:ascii="Arial" w:hAnsi="Arial" w:cs="Arial"/>
          <w:spacing w:val="-6"/>
          <w:sz w:val="24"/>
          <w:szCs w:val="24"/>
          <w:lang w:val="es-CO"/>
        </w:rPr>
        <w:t xml:space="preserve">Por lo tanto debe </w:t>
      </w:r>
      <w:r w:rsidR="00940C09" w:rsidRPr="007D22A0">
        <w:rPr>
          <w:rFonts w:ascii="Arial" w:hAnsi="Arial" w:cs="Arial"/>
          <w:spacing w:val="-6"/>
          <w:sz w:val="24"/>
          <w:szCs w:val="24"/>
          <w:lang w:val="es-CO"/>
        </w:rPr>
        <w:t xml:space="preserve"> decirse lo siguiente </w:t>
      </w:r>
      <w:r w:rsidR="007C5B05" w:rsidRPr="007D22A0">
        <w:rPr>
          <w:rFonts w:ascii="Arial" w:hAnsi="Arial" w:cs="Arial"/>
          <w:spacing w:val="-6"/>
          <w:sz w:val="24"/>
          <w:szCs w:val="24"/>
          <w:lang w:val="es-CO"/>
        </w:rPr>
        <w:t>sobre la situación de prescripción de la acción pena</w:t>
      </w:r>
      <w:r w:rsidR="00E37495" w:rsidRPr="007D22A0">
        <w:rPr>
          <w:rFonts w:ascii="Arial" w:hAnsi="Arial" w:cs="Arial"/>
          <w:spacing w:val="-6"/>
          <w:sz w:val="24"/>
          <w:szCs w:val="24"/>
          <w:lang w:val="es-CO"/>
        </w:rPr>
        <w:t xml:space="preserve">l referida por el </w:t>
      </w:r>
      <w:proofErr w:type="spellStart"/>
      <w:r w:rsidR="00E37495" w:rsidRPr="007D22A0">
        <w:rPr>
          <w:rFonts w:ascii="Arial" w:hAnsi="Arial" w:cs="Arial"/>
          <w:spacing w:val="-6"/>
          <w:sz w:val="24"/>
          <w:szCs w:val="24"/>
          <w:lang w:val="es-CO"/>
        </w:rPr>
        <w:t>recurrentente</w:t>
      </w:r>
      <w:proofErr w:type="spellEnd"/>
      <w:r w:rsidR="00E37495" w:rsidRPr="007D22A0">
        <w:rPr>
          <w:rFonts w:ascii="Arial" w:hAnsi="Arial" w:cs="Arial"/>
          <w:spacing w:val="-6"/>
          <w:sz w:val="24"/>
          <w:szCs w:val="24"/>
          <w:lang w:val="es-CO"/>
        </w:rPr>
        <w:t>:</w:t>
      </w:r>
    </w:p>
    <w:p w14:paraId="15401899" w14:textId="77777777" w:rsidR="007D5B4F" w:rsidRDefault="007D5B4F" w:rsidP="007D5B4F">
      <w:pPr>
        <w:spacing w:after="0" w:line="276" w:lineRule="auto"/>
        <w:jc w:val="both"/>
        <w:rPr>
          <w:rFonts w:ascii="Arial" w:hAnsi="Arial" w:cs="Arial"/>
          <w:spacing w:val="-6"/>
          <w:sz w:val="24"/>
          <w:szCs w:val="24"/>
          <w:lang w:val="es-CO"/>
        </w:rPr>
      </w:pPr>
    </w:p>
    <w:p w14:paraId="12F5B6E5" w14:textId="3036008E" w:rsidR="005508D4" w:rsidRPr="007D22A0" w:rsidRDefault="00940C09" w:rsidP="007D5B4F">
      <w:pPr>
        <w:spacing w:after="0" w:line="276" w:lineRule="auto"/>
        <w:jc w:val="both"/>
        <w:rPr>
          <w:rFonts w:ascii="Arial" w:hAnsi="Arial" w:cs="Arial"/>
          <w:spacing w:val="-6"/>
          <w:sz w:val="24"/>
          <w:szCs w:val="24"/>
          <w:lang w:val="es-CO"/>
        </w:rPr>
      </w:pPr>
      <w:r w:rsidRPr="007D22A0">
        <w:rPr>
          <w:rFonts w:ascii="Arial" w:hAnsi="Arial" w:cs="Arial"/>
          <w:spacing w:val="-6"/>
          <w:sz w:val="24"/>
          <w:szCs w:val="24"/>
          <w:lang w:val="es-CO"/>
        </w:rPr>
        <w:t>6.</w:t>
      </w:r>
      <w:r w:rsidR="00E37495" w:rsidRPr="007D22A0">
        <w:rPr>
          <w:rFonts w:ascii="Arial" w:hAnsi="Arial" w:cs="Arial"/>
          <w:spacing w:val="-6"/>
          <w:sz w:val="24"/>
          <w:szCs w:val="24"/>
          <w:lang w:val="es-CO"/>
        </w:rPr>
        <w:t>8.1</w:t>
      </w:r>
      <w:r w:rsidRPr="007D22A0">
        <w:rPr>
          <w:rFonts w:ascii="Arial" w:hAnsi="Arial" w:cs="Arial"/>
          <w:spacing w:val="-6"/>
          <w:sz w:val="24"/>
          <w:szCs w:val="24"/>
          <w:lang w:val="es-CO"/>
        </w:rPr>
        <w:t xml:space="preserve"> </w:t>
      </w:r>
      <w:r w:rsidR="005508D4" w:rsidRPr="007D22A0">
        <w:rPr>
          <w:rFonts w:ascii="Arial" w:hAnsi="Arial" w:cs="Arial"/>
          <w:spacing w:val="-6"/>
          <w:sz w:val="24"/>
          <w:szCs w:val="24"/>
          <w:lang w:val="es-CO"/>
        </w:rPr>
        <w:t>La juez de conocimiento tuvo en cuenta la pena fijada para el delito aceptado por el pro</w:t>
      </w:r>
      <w:r w:rsidR="000B07F6" w:rsidRPr="007D22A0">
        <w:rPr>
          <w:rFonts w:ascii="Arial" w:hAnsi="Arial" w:cs="Arial"/>
          <w:spacing w:val="-6"/>
          <w:sz w:val="24"/>
          <w:szCs w:val="24"/>
          <w:lang w:val="es-CO"/>
        </w:rPr>
        <w:t>c</w:t>
      </w:r>
      <w:r w:rsidR="005508D4" w:rsidRPr="007D22A0">
        <w:rPr>
          <w:rFonts w:ascii="Arial" w:hAnsi="Arial" w:cs="Arial"/>
          <w:spacing w:val="-6"/>
          <w:sz w:val="24"/>
          <w:szCs w:val="24"/>
          <w:lang w:val="es-CO"/>
        </w:rPr>
        <w:t>esado</w:t>
      </w:r>
      <w:r w:rsidR="007C5B05" w:rsidRPr="007D22A0">
        <w:rPr>
          <w:rFonts w:ascii="Arial" w:hAnsi="Arial" w:cs="Arial"/>
          <w:spacing w:val="-6"/>
          <w:sz w:val="24"/>
          <w:szCs w:val="24"/>
          <w:lang w:val="es-CO"/>
        </w:rPr>
        <w:t>, que fue el de concierto para delinquir agravado,</w:t>
      </w:r>
      <w:r w:rsidR="005508D4" w:rsidRPr="007D22A0">
        <w:rPr>
          <w:rFonts w:ascii="Arial" w:hAnsi="Arial" w:cs="Arial"/>
          <w:spacing w:val="-6"/>
          <w:sz w:val="24"/>
          <w:szCs w:val="24"/>
          <w:lang w:val="es-CO"/>
        </w:rPr>
        <w:t xml:space="preserve"> que iba de 6 a 12 años de prisión.</w:t>
      </w:r>
    </w:p>
    <w:p w14:paraId="56FC6738" w14:textId="77777777" w:rsidR="007D5B4F" w:rsidRDefault="007D5B4F" w:rsidP="007D5B4F">
      <w:pPr>
        <w:spacing w:after="0" w:line="276" w:lineRule="auto"/>
        <w:jc w:val="both"/>
        <w:rPr>
          <w:rFonts w:ascii="Arial" w:hAnsi="Arial" w:cs="Arial"/>
          <w:spacing w:val="-6"/>
          <w:sz w:val="24"/>
          <w:szCs w:val="24"/>
          <w:lang w:val="es-CO"/>
        </w:rPr>
      </w:pPr>
    </w:p>
    <w:p w14:paraId="551E463E" w14:textId="38BC44CD" w:rsidR="005B1D62" w:rsidRPr="007D22A0" w:rsidRDefault="005508D4" w:rsidP="007D5B4F">
      <w:pPr>
        <w:spacing w:after="0" w:line="276" w:lineRule="auto"/>
        <w:jc w:val="both"/>
        <w:rPr>
          <w:rFonts w:ascii="Arial" w:hAnsi="Arial" w:cs="Arial"/>
          <w:i/>
          <w:spacing w:val="-6"/>
          <w:sz w:val="24"/>
          <w:szCs w:val="24"/>
          <w:lang w:val="es-CO"/>
        </w:rPr>
      </w:pPr>
      <w:r w:rsidRPr="007D22A0">
        <w:rPr>
          <w:rFonts w:ascii="Arial" w:hAnsi="Arial" w:cs="Arial"/>
          <w:spacing w:val="-6"/>
          <w:sz w:val="24"/>
          <w:szCs w:val="24"/>
          <w:lang w:val="es-CO"/>
        </w:rPr>
        <w:t>6.</w:t>
      </w:r>
      <w:r w:rsidR="007C5B05" w:rsidRPr="007D22A0">
        <w:rPr>
          <w:rFonts w:ascii="Arial" w:hAnsi="Arial" w:cs="Arial"/>
          <w:spacing w:val="-6"/>
          <w:sz w:val="24"/>
          <w:szCs w:val="24"/>
          <w:lang w:val="es-CO"/>
        </w:rPr>
        <w:t xml:space="preserve">8.2 </w:t>
      </w:r>
      <w:r w:rsidR="005B1D62" w:rsidRPr="007D22A0">
        <w:rPr>
          <w:rFonts w:ascii="Arial" w:hAnsi="Arial" w:cs="Arial"/>
          <w:spacing w:val="-6"/>
          <w:sz w:val="24"/>
          <w:szCs w:val="24"/>
          <w:lang w:val="es-CO"/>
        </w:rPr>
        <w:t>El artículo 84 del CP dispone lo</w:t>
      </w:r>
      <w:r w:rsidR="00E37495" w:rsidRPr="007D22A0">
        <w:rPr>
          <w:rFonts w:ascii="Arial" w:hAnsi="Arial" w:cs="Arial"/>
          <w:spacing w:val="-6"/>
          <w:sz w:val="24"/>
          <w:szCs w:val="24"/>
          <w:lang w:val="es-CO"/>
        </w:rPr>
        <w:t xml:space="preserve"> siguiente en su segundo inciso</w:t>
      </w:r>
      <w:r w:rsidR="005B1D62" w:rsidRPr="007D22A0">
        <w:rPr>
          <w:rFonts w:ascii="Arial" w:hAnsi="Arial" w:cs="Arial"/>
          <w:spacing w:val="-6"/>
          <w:sz w:val="24"/>
          <w:szCs w:val="24"/>
          <w:lang w:val="es-CO"/>
        </w:rPr>
        <w:t xml:space="preserve">: </w:t>
      </w:r>
      <w:r w:rsidR="00E37495" w:rsidRPr="007D22A0">
        <w:rPr>
          <w:rFonts w:ascii="Arial" w:hAnsi="Arial" w:cs="Arial"/>
          <w:i/>
          <w:spacing w:val="-6"/>
          <w:sz w:val="24"/>
          <w:szCs w:val="24"/>
          <w:lang w:val="es-CO"/>
        </w:rPr>
        <w:t>“</w:t>
      </w:r>
      <w:r w:rsidR="005B1D62" w:rsidRPr="007D22A0">
        <w:rPr>
          <w:rFonts w:ascii="Arial" w:hAnsi="Arial" w:cs="Arial"/>
          <w:i/>
          <w:spacing w:val="-6"/>
          <w:sz w:val="24"/>
          <w:szCs w:val="24"/>
          <w:lang w:val="es-CO"/>
        </w:rPr>
        <w:t>En las conductas punibles de ejecución permanente o en las que solo alcancen el grado de tentativa, el término comenzará a correr desde la perpet</w:t>
      </w:r>
      <w:r w:rsidR="00E37495" w:rsidRPr="007D22A0">
        <w:rPr>
          <w:rFonts w:ascii="Arial" w:hAnsi="Arial" w:cs="Arial"/>
          <w:i/>
          <w:spacing w:val="-6"/>
          <w:sz w:val="24"/>
          <w:szCs w:val="24"/>
          <w:lang w:val="es-CO"/>
        </w:rPr>
        <w:t>ración del último acto”</w:t>
      </w:r>
      <w:r w:rsidR="005B1D62" w:rsidRPr="007D22A0">
        <w:rPr>
          <w:rFonts w:ascii="Arial" w:hAnsi="Arial" w:cs="Arial"/>
          <w:i/>
          <w:spacing w:val="-6"/>
          <w:sz w:val="24"/>
          <w:szCs w:val="24"/>
          <w:lang w:val="es-CO"/>
        </w:rPr>
        <w:t>.</w:t>
      </w:r>
    </w:p>
    <w:p w14:paraId="2C10ADAE" w14:textId="77777777" w:rsidR="007D5B4F" w:rsidRDefault="007D5B4F" w:rsidP="007D5B4F">
      <w:pPr>
        <w:spacing w:after="0" w:line="276" w:lineRule="auto"/>
        <w:jc w:val="both"/>
        <w:rPr>
          <w:rFonts w:ascii="Arial" w:hAnsi="Arial" w:cs="Arial"/>
          <w:spacing w:val="-6"/>
          <w:sz w:val="24"/>
          <w:szCs w:val="24"/>
          <w:lang w:val="es-CO"/>
        </w:rPr>
      </w:pPr>
    </w:p>
    <w:p w14:paraId="083EE091" w14:textId="5D3986B2" w:rsidR="003305FB" w:rsidRPr="007D22A0" w:rsidRDefault="003305FB" w:rsidP="007D5B4F">
      <w:pPr>
        <w:spacing w:after="0" w:line="276" w:lineRule="auto"/>
        <w:jc w:val="both"/>
        <w:rPr>
          <w:rFonts w:ascii="Arial" w:hAnsi="Arial" w:cs="Arial"/>
          <w:spacing w:val="-6"/>
          <w:sz w:val="24"/>
          <w:szCs w:val="24"/>
          <w:lang w:val="es-CO"/>
        </w:rPr>
      </w:pPr>
      <w:r w:rsidRPr="007D22A0">
        <w:rPr>
          <w:rFonts w:ascii="Arial" w:hAnsi="Arial" w:cs="Arial"/>
          <w:spacing w:val="-6"/>
          <w:sz w:val="24"/>
          <w:szCs w:val="24"/>
          <w:lang w:val="es-CO"/>
        </w:rPr>
        <w:t>6.</w:t>
      </w:r>
      <w:r w:rsidR="00E37495" w:rsidRPr="007D22A0">
        <w:rPr>
          <w:rFonts w:ascii="Arial" w:hAnsi="Arial" w:cs="Arial"/>
          <w:spacing w:val="-6"/>
          <w:sz w:val="24"/>
          <w:szCs w:val="24"/>
          <w:lang w:val="es-CO"/>
        </w:rPr>
        <w:t>8.3</w:t>
      </w:r>
      <w:r w:rsidRPr="007D22A0">
        <w:rPr>
          <w:rFonts w:ascii="Arial" w:hAnsi="Arial" w:cs="Arial"/>
          <w:spacing w:val="-6"/>
          <w:sz w:val="24"/>
          <w:szCs w:val="24"/>
          <w:lang w:val="es-CO"/>
        </w:rPr>
        <w:t xml:space="preserve"> Al </w:t>
      </w:r>
      <w:r w:rsidR="005B1D62" w:rsidRPr="007D22A0">
        <w:rPr>
          <w:rFonts w:ascii="Arial" w:hAnsi="Arial" w:cs="Arial"/>
          <w:spacing w:val="-6"/>
          <w:sz w:val="24"/>
          <w:szCs w:val="24"/>
          <w:lang w:val="es-CO"/>
        </w:rPr>
        <w:t>e</w:t>
      </w:r>
      <w:r w:rsidR="005508D4" w:rsidRPr="007D22A0">
        <w:rPr>
          <w:rFonts w:ascii="Arial" w:hAnsi="Arial" w:cs="Arial"/>
          <w:spacing w:val="-6"/>
          <w:sz w:val="24"/>
          <w:szCs w:val="24"/>
          <w:lang w:val="es-CO"/>
        </w:rPr>
        <w:t>xistir cons</w:t>
      </w:r>
      <w:r w:rsidR="00E6410B" w:rsidRPr="007D22A0">
        <w:rPr>
          <w:rFonts w:ascii="Arial" w:hAnsi="Arial" w:cs="Arial"/>
          <w:spacing w:val="-6"/>
          <w:sz w:val="24"/>
          <w:szCs w:val="24"/>
          <w:lang w:val="es-CO"/>
        </w:rPr>
        <w:t xml:space="preserve">tancia de que el </w:t>
      </w:r>
      <w:r w:rsidR="005508D4" w:rsidRPr="007D22A0">
        <w:rPr>
          <w:rFonts w:ascii="Arial" w:hAnsi="Arial" w:cs="Arial"/>
          <w:spacing w:val="-6"/>
          <w:sz w:val="24"/>
          <w:szCs w:val="24"/>
          <w:lang w:val="es-CO"/>
        </w:rPr>
        <w:t>se</w:t>
      </w:r>
      <w:r w:rsidR="00E37495" w:rsidRPr="007D22A0">
        <w:rPr>
          <w:rFonts w:ascii="Arial" w:hAnsi="Arial" w:cs="Arial"/>
          <w:spacing w:val="-6"/>
          <w:sz w:val="24"/>
          <w:szCs w:val="24"/>
          <w:lang w:val="es-CO"/>
        </w:rPr>
        <w:t>ñor</w:t>
      </w:r>
      <w:r w:rsidR="00E6410B" w:rsidRPr="007D22A0">
        <w:rPr>
          <w:rFonts w:ascii="Arial" w:hAnsi="Arial" w:cs="Arial"/>
          <w:spacing w:val="-6"/>
          <w:sz w:val="24"/>
          <w:szCs w:val="24"/>
          <w:lang w:val="es-CO"/>
        </w:rPr>
        <w:t xml:space="preserve"> </w:t>
      </w:r>
      <w:proofErr w:type="spellStart"/>
      <w:r w:rsidR="00F830E2">
        <w:rPr>
          <w:rFonts w:ascii="Arial" w:hAnsi="Arial" w:cs="Arial"/>
          <w:spacing w:val="-6"/>
          <w:sz w:val="24"/>
          <w:szCs w:val="24"/>
          <w:lang w:val="es-CO"/>
        </w:rPr>
        <w:t>DFGS</w:t>
      </w:r>
      <w:proofErr w:type="spellEnd"/>
      <w:r w:rsidR="00E6410B" w:rsidRPr="007D22A0">
        <w:rPr>
          <w:rFonts w:ascii="Arial" w:hAnsi="Arial" w:cs="Arial"/>
          <w:spacing w:val="-6"/>
          <w:sz w:val="24"/>
          <w:szCs w:val="24"/>
          <w:lang w:val="es-CO"/>
        </w:rPr>
        <w:t xml:space="preserve"> se desmovili</w:t>
      </w:r>
      <w:r w:rsidRPr="007D22A0">
        <w:rPr>
          <w:rFonts w:ascii="Arial" w:hAnsi="Arial" w:cs="Arial"/>
          <w:spacing w:val="-6"/>
          <w:sz w:val="24"/>
          <w:szCs w:val="24"/>
          <w:lang w:val="es-CO"/>
        </w:rPr>
        <w:t xml:space="preserve">zó el </w:t>
      </w:r>
      <w:r w:rsidR="00CE5DB9" w:rsidRPr="007D22A0">
        <w:rPr>
          <w:rFonts w:ascii="Arial" w:hAnsi="Arial" w:cs="Arial"/>
          <w:spacing w:val="-6"/>
          <w:sz w:val="24"/>
          <w:szCs w:val="24"/>
          <w:lang w:val="es-CO"/>
        </w:rPr>
        <w:t xml:space="preserve">15 de </w:t>
      </w:r>
      <w:r w:rsidR="00E37495" w:rsidRPr="007D22A0">
        <w:rPr>
          <w:rFonts w:ascii="Arial" w:hAnsi="Arial" w:cs="Arial"/>
          <w:spacing w:val="-6"/>
          <w:sz w:val="24"/>
          <w:szCs w:val="24"/>
          <w:lang w:val="es-CO"/>
        </w:rPr>
        <w:t>d</w:t>
      </w:r>
      <w:r w:rsidR="00E6410B" w:rsidRPr="007D22A0">
        <w:rPr>
          <w:rFonts w:ascii="Arial" w:hAnsi="Arial" w:cs="Arial"/>
          <w:spacing w:val="-6"/>
          <w:sz w:val="24"/>
          <w:szCs w:val="24"/>
          <w:lang w:val="es-CO"/>
        </w:rPr>
        <w:t>iciembre de 2005</w:t>
      </w:r>
      <w:r w:rsidRPr="007D22A0">
        <w:rPr>
          <w:rFonts w:ascii="Arial" w:hAnsi="Arial" w:cs="Arial"/>
          <w:spacing w:val="-6"/>
          <w:sz w:val="24"/>
          <w:szCs w:val="24"/>
          <w:lang w:val="es-CO"/>
        </w:rPr>
        <w:t xml:space="preserve"> </w:t>
      </w:r>
      <w:r w:rsidR="007C4C62" w:rsidRPr="007D22A0">
        <w:rPr>
          <w:rFonts w:ascii="Arial" w:hAnsi="Arial" w:cs="Arial"/>
          <w:spacing w:val="-6"/>
          <w:sz w:val="24"/>
          <w:szCs w:val="24"/>
          <w:lang w:val="es-CO"/>
        </w:rPr>
        <w:t xml:space="preserve">(ver </w:t>
      </w:r>
      <w:proofErr w:type="spellStart"/>
      <w:r w:rsidR="007C4C62" w:rsidRPr="007D22A0">
        <w:rPr>
          <w:rFonts w:ascii="Arial" w:hAnsi="Arial" w:cs="Arial"/>
          <w:spacing w:val="-6"/>
          <w:sz w:val="24"/>
          <w:szCs w:val="24"/>
          <w:lang w:val="es-CO"/>
        </w:rPr>
        <w:t>Fl</w:t>
      </w:r>
      <w:proofErr w:type="spellEnd"/>
      <w:r w:rsidR="007C4C62" w:rsidRPr="007D22A0">
        <w:rPr>
          <w:rFonts w:ascii="Arial" w:hAnsi="Arial" w:cs="Arial"/>
          <w:spacing w:val="-6"/>
          <w:sz w:val="24"/>
          <w:szCs w:val="24"/>
          <w:lang w:val="es-CO"/>
        </w:rPr>
        <w:t xml:space="preserve"> 35)</w:t>
      </w:r>
      <w:r w:rsidR="00E37495" w:rsidRPr="007D22A0">
        <w:rPr>
          <w:rFonts w:ascii="Arial" w:hAnsi="Arial" w:cs="Arial"/>
          <w:spacing w:val="-6"/>
          <w:sz w:val="24"/>
          <w:szCs w:val="24"/>
          <w:lang w:val="es-CO"/>
        </w:rPr>
        <w:t>,</w:t>
      </w:r>
      <w:r w:rsidR="007C4C62" w:rsidRPr="007D22A0">
        <w:rPr>
          <w:rFonts w:ascii="Arial" w:hAnsi="Arial" w:cs="Arial"/>
          <w:spacing w:val="-6"/>
          <w:sz w:val="24"/>
          <w:szCs w:val="24"/>
          <w:lang w:val="es-CO"/>
        </w:rPr>
        <w:t xml:space="preserve"> y </w:t>
      </w:r>
      <w:r w:rsidRPr="007D22A0">
        <w:rPr>
          <w:rFonts w:ascii="Arial" w:hAnsi="Arial" w:cs="Arial"/>
          <w:spacing w:val="-6"/>
          <w:sz w:val="24"/>
          <w:szCs w:val="24"/>
          <w:lang w:val="es-CO"/>
        </w:rPr>
        <w:t xml:space="preserve">en atención a la pena máxima fijada para el delito de concierto para delinquir agravado, </w:t>
      </w:r>
      <w:r w:rsidR="00CE5DB9" w:rsidRPr="007D22A0">
        <w:rPr>
          <w:rFonts w:ascii="Arial" w:hAnsi="Arial" w:cs="Arial"/>
          <w:spacing w:val="-6"/>
          <w:sz w:val="24"/>
          <w:szCs w:val="24"/>
          <w:lang w:val="es-CO"/>
        </w:rPr>
        <w:t xml:space="preserve">el término </w:t>
      </w:r>
      <w:r w:rsidR="007C4C62" w:rsidRPr="007D22A0">
        <w:rPr>
          <w:rFonts w:ascii="Arial" w:hAnsi="Arial" w:cs="Arial"/>
          <w:spacing w:val="-6"/>
          <w:sz w:val="24"/>
          <w:szCs w:val="24"/>
          <w:lang w:val="es-CO"/>
        </w:rPr>
        <w:t xml:space="preserve">máximo de </w:t>
      </w:r>
      <w:r w:rsidR="00CE5DB9" w:rsidRPr="007D22A0">
        <w:rPr>
          <w:rFonts w:ascii="Arial" w:hAnsi="Arial" w:cs="Arial"/>
          <w:spacing w:val="-6"/>
          <w:sz w:val="24"/>
          <w:szCs w:val="24"/>
          <w:lang w:val="es-CO"/>
        </w:rPr>
        <w:t>p</w:t>
      </w:r>
      <w:r w:rsidR="002F2FBA" w:rsidRPr="007D22A0">
        <w:rPr>
          <w:rFonts w:ascii="Arial" w:hAnsi="Arial" w:cs="Arial"/>
          <w:spacing w:val="-6"/>
          <w:sz w:val="24"/>
          <w:szCs w:val="24"/>
          <w:lang w:val="es-CO"/>
        </w:rPr>
        <w:t xml:space="preserve">rescripción de la acción penal </w:t>
      </w:r>
      <w:r w:rsidR="007C4C62" w:rsidRPr="007D22A0">
        <w:rPr>
          <w:rFonts w:ascii="Arial" w:hAnsi="Arial" w:cs="Arial"/>
          <w:spacing w:val="-6"/>
          <w:sz w:val="24"/>
          <w:szCs w:val="24"/>
          <w:lang w:val="es-CO"/>
        </w:rPr>
        <w:t xml:space="preserve">para el delito descrito en el artículo 340, inciso 2º del CP iba hasta el </w:t>
      </w:r>
      <w:r w:rsidR="00E6410B" w:rsidRPr="007D22A0">
        <w:rPr>
          <w:rFonts w:ascii="Arial" w:hAnsi="Arial" w:cs="Arial"/>
          <w:spacing w:val="-6"/>
          <w:sz w:val="24"/>
          <w:szCs w:val="24"/>
          <w:lang w:val="es-CO"/>
        </w:rPr>
        <w:t>25 de dic</w:t>
      </w:r>
      <w:r w:rsidRPr="007D22A0">
        <w:rPr>
          <w:rFonts w:ascii="Arial" w:hAnsi="Arial" w:cs="Arial"/>
          <w:spacing w:val="-6"/>
          <w:sz w:val="24"/>
          <w:szCs w:val="24"/>
          <w:lang w:val="es-CO"/>
        </w:rPr>
        <w:t>iembre de 2017.</w:t>
      </w:r>
    </w:p>
    <w:p w14:paraId="16E3B9FD" w14:textId="77777777" w:rsidR="007D5B4F" w:rsidRDefault="007D5B4F" w:rsidP="007D5B4F">
      <w:pPr>
        <w:spacing w:after="0" w:line="276" w:lineRule="auto"/>
        <w:jc w:val="both"/>
        <w:rPr>
          <w:rFonts w:ascii="Arial" w:hAnsi="Arial" w:cs="Arial"/>
          <w:spacing w:val="-6"/>
          <w:sz w:val="24"/>
          <w:szCs w:val="24"/>
          <w:lang w:val="es-CO"/>
        </w:rPr>
      </w:pPr>
    </w:p>
    <w:p w14:paraId="570903EA" w14:textId="0429237E" w:rsidR="00157C2E" w:rsidRDefault="003305FB" w:rsidP="007D5B4F">
      <w:pPr>
        <w:spacing w:after="0" w:line="276" w:lineRule="auto"/>
        <w:jc w:val="both"/>
        <w:rPr>
          <w:rFonts w:ascii="Arial" w:hAnsi="Arial" w:cs="Arial"/>
          <w:spacing w:val="-6"/>
          <w:sz w:val="24"/>
          <w:szCs w:val="24"/>
          <w:lang w:val="es-CO"/>
        </w:rPr>
      </w:pPr>
      <w:r w:rsidRPr="007D22A0">
        <w:rPr>
          <w:rFonts w:ascii="Arial" w:hAnsi="Arial" w:cs="Arial"/>
          <w:spacing w:val="-6"/>
          <w:sz w:val="24"/>
          <w:szCs w:val="24"/>
          <w:lang w:val="es-CO"/>
        </w:rPr>
        <w:lastRenderedPageBreak/>
        <w:t>6.</w:t>
      </w:r>
      <w:r w:rsidR="007C4C62" w:rsidRPr="007D22A0">
        <w:rPr>
          <w:rFonts w:ascii="Arial" w:hAnsi="Arial" w:cs="Arial"/>
          <w:spacing w:val="-6"/>
          <w:sz w:val="24"/>
          <w:szCs w:val="24"/>
          <w:lang w:val="es-CO"/>
        </w:rPr>
        <w:t xml:space="preserve">8.4 </w:t>
      </w:r>
      <w:r w:rsidRPr="007D22A0">
        <w:rPr>
          <w:rFonts w:ascii="Arial" w:hAnsi="Arial" w:cs="Arial"/>
          <w:spacing w:val="-6"/>
          <w:sz w:val="24"/>
          <w:szCs w:val="24"/>
          <w:lang w:val="es-CO"/>
        </w:rPr>
        <w:t>Sin embargo, dentro de la regulación propia de la ley 600 de 2000, y de acuerdo al artículo 86 del CP, la prescripción se interrumpe con la ejecutoria de la resolución de acusaci</w:t>
      </w:r>
      <w:r w:rsidR="002F2FBA" w:rsidRPr="007D22A0">
        <w:rPr>
          <w:rFonts w:ascii="Arial" w:hAnsi="Arial" w:cs="Arial"/>
          <w:spacing w:val="-6"/>
          <w:sz w:val="24"/>
          <w:szCs w:val="24"/>
          <w:lang w:val="es-CO"/>
        </w:rPr>
        <w:t>ón. Sobre el tema se cita</w:t>
      </w:r>
      <w:r w:rsidR="00157C2E" w:rsidRPr="007D22A0">
        <w:rPr>
          <w:rFonts w:ascii="Arial" w:hAnsi="Arial" w:cs="Arial"/>
          <w:spacing w:val="-6"/>
          <w:sz w:val="24"/>
          <w:szCs w:val="24"/>
          <w:lang w:val="es-CO"/>
        </w:rPr>
        <w:t xml:space="preserve"> CSJ </w:t>
      </w:r>
      <w:proofErr w:type="spellStart"/>
      <w:r w:rsidR="00157C2E" w:rsidRPr="007D22A0">
        <w:rPr>
          <w:rFonts w:ascii="Arial" w:hAnsi="Arial" w:cs="Arial"/>
          <w:spacing w:val="-6"/>
          <w:sz w:val="24"/>
          <w:szCs w:val="24"/>
          <w:lang w:val="es-CO"/>
        </w:rPr>
        <w:t>SP</w:t>
      </w:r>
      <w:proofErr w:type="spellEnd"/>
      <w:r w:rsidR="00157C2E" w:rsidRPr="007D22A0">
        <w:rPr>
          <w:rFonts w:ascii="Arial" w:hAnsi="Arial" w:cs="Arial"/>
          <w:spacing w:val="-6"/>
          <w:sz w:val="24"/>
          <w:szCs w:val="24"/>
          <w:lang w:val="es-CO"/>
        </w:rPr>
        <w:t xml:space="preserve"> del 10 de febrero de 2016, rad</w:t>
      </w:r>
      <w:r w:rsidR="00FF7022" w:rsidRPr="007D22A0">
        <w:rPr>
          <w:rFonts w:ascii="Arial" w:hAnsi="Arial" w:cs="Arial"/>
          <w:spacing w:val="-6"/>
          <w:sz w:val="24"/>
          <w:szCs w:val="24"/>
          <w:lang w:val="es-CO"/>
        </w:rPr>
        <w:t xml:space="preserve">icado </w:t>
      </w:r>
      <w:r w:rsidR="002F2FBA" w:rsidRPr="007D22A0">
        <w:rPr>
          <w:rFonts w:ascii="Arial" w:hAnsi="Arial" w:cs="Arial"/>
          <w:spacing w:val="-6"/>
          <w:sz w:val="24"/>
          <w:szCs w:val="24"/>
          <w:lang w:val="es-CO"/>
        </w:rPr>
        <w:t>43997 así</w:t>
      </w:r>
      <w:r w:rsidR="00157C2E" w:rsidRPr="007D22A0">
        <w:rPr>
          <w:rFonts w:ascii="Arial" w:hAnsi="Arial" w:cs="Arial"/>
          <w:spacing w:val="-6"/>
          <w:sz w:val="24"/>
          <w:szCs w:val="24"/>
          <w:lang w:val="es-CO"/>
        </w:rPr>
        <w:t>:</w:t>
      </w:r>
    </w:p>
    <w:p w14:paraId="49F0C7E7" w14:textId="77777777" w:rsidR="007D5B4F" w:rsidRPr="007D22A0" w:rsidRDefault="007D5B4F" w:rsidP="007D5B4F">
      <w:pPr>
        <w:spacing w:after="0" w:line="276" w:lineRule="auto"/>
        <w:jc w:val="both"/>
        <w:rPr>
          <w:rFonts w:ascii="Arial" w:hAnsi="Arial" w:cs="Arial"/>
          <w:spacing w:val="-6"/>
          <w:sz w:val="24"/>
          <w:szCs w:val="24"/>
          <w:lang w:val="es-CO"/>
        </w:rPr>
      </w:pPr>
    </w:p>
    <w:p w14:paraId="09E23EEE" w14:textId="4D307FF1" w:rsidR="00784E07" w:rsidRDefault="007D5B4F" w:rsidP="007D5B4F">
      <w:pPr>
        <w:spacing w:after="0" w:line="240" w:lineRule="auto"/>
        <w:ind w:left="426" w:right="418"/>
        <w:jc w:val="both"/>
        <w:rPr>
          <w:rFonts w:ascii="Arial" w:hAnsi="Arial" w:cs="Arial"/>
          <w:i/>
          <w:szCs w:val="24"/>
          <w:lang w:val="es-CO"/>
        </w:rPr>
      </w:pPr>
      <w:r w:rsidRPr="007D5B4F">
        <w:rPr>
          <w:rFonts w:ascii="Arial" w:hAnsi="Arial" w:cs="Arial"/>
          <w:szCs w:val="24"/>
        </w:rPr>
        <w:t>“</w:t>
      </w:r>
      <w:r w:rsidR="00784E07" w:rsidRPr="007D5B4F">
        <w:rPr>
          <w:rFonts w:ascii="Arial" w:hAnsi="Arial" w:cs="Arial"/>
          <w:i/>
          <w:szCs w:val="24"/>
        </w:rPr>
        <w:t>Frente al problema jurídico que surgió con</w:t>
      </w:r>
      <w:r w:rsidR="00784E07" w:rsidRPr="007D5B4F">
        <w:rPr>
          <w:rFonts w:ascii="Arial" w:hAnsi="Arial" w:cs="Arial"/>
          <w:i/>
          <w:szCs w:val="24"/>
          <w:lang w:val="es-CO"/>
        </w:rPr>
        <w:t xml:space="preserve"> la modificación del inciso 1º del artículo 86 de la Ley 599 de 2000 por el artículo 6º de la Ley 890 de 2004, señaló la Corte que (CSJ </w:t>
      </w:r>
      <w:proofErr w:type="spellStart"/>
      <w:r w:rsidR="00784E07" w:rsidRPr="007D5B4F">
        <w:rPr>
          <w:rFonts w:ascii="Arial" w:hAnsi="Arial" w:cs="Arial"/>
          <w:i/>
          <w:szCs w:val="24"/>
          <w:lang w:val="es-CO"/>
        </w:rPr>
        <w:t>SP</w:t>
      </w:r>
      <w:proofErr w:type="spellEnd"/>
      <w:r w:rsidR="00784E07" w:rsidRPr="007D5B4F">
        <w:rPr>
          <w:rFonts w:ascii="Arial" w:hAnsi="Arial" w:cs="Arial"/>
          <w:i/>
          <w:szCs w:val="24"/>
          <w:lang w:val="es-CO"/>
        </w:rPr>
        <w:t xml:space="preserve"> 9 feb. 2006. Radicado 23700):</w:t>
      </w:r>
    </w:p>
    <w:p w14:paraId="6D334F4B" w14:textId="77777777" w:rsidR="007D5B4F" w:rsidRPr="007D5B4F" w:rsidRDefault="007D5B4F" w:rsidP="007D5B4F">
      <w:pPr>
        <w:spacing w:after="0" w:line="240" w:lineRule="auto"/>
        <w:ind w:left="426" w:right="418"/>
        <w:jc w:val="both"/>
        <w:rPr>
          <w:rFonts w:ascii="Arial" w:hAnsi="Arial" w:cs="Arial"/>
          <w:i/>
          <w:szCs w:val="24"/>
          <w:lang w:val="es-CO"/>
        </w:rPr>
      </w:pPr>
    </w:p>
    <w:p w14:paraId="38046853" w14:textId="77777777" w:rsidR="00784E07" w:rsidRPr="007D5B4F" w:rsidRDefault="00784E07" w:rsidP="007D5B4F">
      <w:pPr>
        <w:spacing w:after="0" w:line="240" w:lineRule="auto"/>
        <w:ind w:left="426" w:right="418"/>
        <w:jc w:val="both"/>
        <w:rPr>
          <w:rFonts w:ascii="Arial" w:hAnsi="Arial" w:cs="Arial"/>
          <w:szCs w:val="24"/>
        </w:rPr>
      </w:pPr>
      <w:r w:rsidRPr="007D5B4F">
        <w:rPr>
          <w:rFonts w:ascii="Arial" w:hAnsi="Arial" w:cs="Arial"/>
          <w:i/>
          <w:szCs w:val="24"/>
          <w:lang w:val="es-CO"/>
        </w:rPr>
        <w:t xml:space="preserve">«Dos son los momentos procesales a partir de los cuales se interrumpe la prescripción de la acción de acuerdo a cada sistema: en el previsto en la ley 906 con la formulación de la imputación </w:t>
      </w:r>
      <w:r w:rsidRPr="007D5B4F">
        <w:rPr>
          <w:rFonts w:ascii="Arial" w:hAnsi="Arial" w:cs="Arial"/>
          <w:i/>
          <w:szCs w:val="24"/>
          <w:u w:val="single"/>
          <w:lang w:val="es-CO"/>
        </w:rPr>
        <w:t>y en el consagrado en la ley 600 con la resolución de acusación,</w:t>
      </w:r>
      <w:r w:rsidRPr="007D5B4F">
        <w:rPr>
          <w:rFonts w:ascii="Arial" w:hAnsi="Arial" w:cs="Arial"/>
          <w:i/>
          <w:szCs w:val="24"/>
          <w:lang w:val="es-CO"/>
        </w:rPr>
        <w:t xml:space="preserve"> actos de distinto contenido material y alcance, así como generadores de diferentes consecuencias procesales, que -además- obedecen a etapas procesales distintas, respecto de los cuales es imposible predicar identidad a menos que quiera desvertebrarse el procedimiento propio de cada ley.</w:t>
      </w:r>
    </w:p>
    <w:p w14:paraId="1C22FC6A" w14:textId="77777777" w:rsidR="00784E07" w:rsidRPr="007D5B4F" w:rsidRDefault="00784E07" w:rsidP="007D5B4F">
      <w:pPr>
        <w:pStyle w:val="Textoindependiente2"/>
        <w:tabs>
          <w:tab w:val="left" w:pos="-720"/>
        </w:tabs>
        <w:suppressAutoHyphens/>
        <w:spacing w:after="0" w:line="240" w:lineRule="auto"/>
        <w:ind w:left="426" w:right="418"/>
        <w:jc w:val="both"/>
        <w:rPr>
          <w:rFonts w:ascii="Arial" w:hAnsi="Arial" w:cs="Arial"/>
          <w:sz w:val="22"/>
          <w:lang w:val="es-CO"/>
        </w:rPr>
      </w:pPr>
    </w:p>
    <w:p w14:paraId="053A3432" w14:textId="6475F2D8" w:rsidR="00784E07" w:rsidRPr="007D5B4F" w:rsidRDefault="00784E07" w:rsidP="007D5B4F">
      <w:pPr>
        <w:pStyle w:val="Textoindependiente2"/>
        <w:tabs>
          <w:tab w:val="left" w:pos="-720"/>
        </w:tabs>
        <w:suppressAutoHyphens/>
        <w:spacing w:after="0" w:line="240" w:lineRule="auto"/>
        <w:ind w:left="426" w:right="418"/>
        <w:jc w:val="both"/>
        <w:rPr>
          <w:rFonts w:ascii="Arial" w:hAnsi="Arial" w:cs="Arial"/>
          <w:i/>
          <w:sz w:val="22"/>
          <w:lang w:val="es-CO"/>
        </w:rPr>
      </w:pPr>
      <w:r w:rsidRPr="007D5B4F">
        <w:rPr>
          <w:rFonts w:ascii="Arial" w:hAnsi="Arial" w:cs="Arial"/>
          <w:i/>
          <w:sz w:val="22"/>
          <w:lang w:val="es-CO"/>
        </w:rPr>
        <w:t>Así como existe diferencia en los momentos procesales a partir de los cuales se interrumpe el término prescriptivo en los procesos cuyo adelantamiento se rige por la Ley 600 de 2000 y aquellos que cursan bajo la égida de la ley 906 de 2004, también concurre una disimilitud referida al tope mínimo, en cuanto, el inciso 2º del artículo 292 de la última norma en cita, prevé que éste no podrá ser inferior a tres (3) años, a la vez que el inciso 2º del artículo 86 del Código Penal, fija ese extremo inferior en cinco (5) años.</w:t>
      </w:r>
    </w:p>
    <w:p w14:paraId="599E4342" w14:textId="77777777" w:rsidR="007D5B4F" w:rsidRDefault="007D5B4F" w:rsidP="007D22A0">
      <w:pPr>
        <w:pStyle w:val="Sinespaciado"/>
        <w:spacing w:line="276" w:lineRule="auto"/>
        <w:ind w:left="0" w:right="49"/>
        <w:rPr>
          <w:i w:val="0"/>
          <w:sz w:val="24"/>
          <w:szCs w:val="24"/>
        </w:rPr>
      </w:pPr>
    </w:p>
    <w:p w14:paraId="511C3F85" w14:textId="569CB5EE" w:rsidR="00117112" w:rsidRPr="007D22A0" w:rsidRDefault="00FF7022" w:rsidP="007D22A0">
      <w:pPr>
        <w:pStyle w:val="Sinespaciado"/>
        <w:spacing w:line="276" w:lineRule="auto"/>
        <w:ind w:left="0" w:right="49"/>
        <w:rPr>
          <w:i w:val="0"/>
          <w:sz w:val="24"/>
          <w:szCs w:val="24"/>
        </w:rPr>
      </w:pPr>
      <w:r w:rsidRPr="007D22A0">
        <w:rPr>
          <w:i w:val="0"/>
          <w:sz w:val="24"/>
          <w:szCs w:val="24"/>
        </w:rPr>
        <w:t>6.</w:t>
      </w:r>
      <w:r w:rsidR="007C4C62" w:rsidRPr="007D22A0">
        <w:rPr>
          <w:i w:val="0"/>
          <w:sz w:val="24"/>
          <w:szCs w:val="24"/>
        </w:rPr>
        <w:t>8.5 Como e</w:t>
      </w:r>
      <w:r w:rsidRPr="007D22A0">
        <w:rPr>
          <w:i w:val="0"/>
          <w:sz w:val="24"/>
          <w:szCs w:val="24"/>
        </w:rPr>
        <w:t xml:space="preserve">n este caso el procesado aceptó cargos para que se le dictara sentencia anticipada, </w:t>
      </w:r>
      <w:r w:rsidR="00CE5DB9" w:rsidRPr="007D22A0">
        <w:rPr>
          <w:i w:val="0"/>
          <w:sz w:val="24"/>
          <w:szCs w:val="24"/>
        </w:rPr>
        <w:t>en la diligencia practicada el día 29 de marzo de 2017, se entiende que con tal acto se interrumpió la prescripción de la acción penal, ya que el artículo 40 de la ley 600 de 2000, dispo</w:t>
      </w:r>
      <w:r w:rsidR="002F2FBA" w:rsidRPr="007D22A0">
        <w:rPr>
          <w:i w:val="0"/>
          <w:sz w:val="24"/>
          <w:szCs w:val="24"/>
        </w:rPr>
        <w:t>ne lo siguiente en su inciso 6º</w:t>
      </w:r>
      <w:r w:rsidR="00CE5DB9" w:rsidRPr="007D22A0">
        <w:rPr>
          <w:i w:val="0"/>
          <w:sz w:val="24"/>
          <w:szCs w:val="24"/>
        </w:rPr>
        <w:t xml:space="preserve">: </w:t>
      </w:r>
      <w:r w:rsidR="002F2FBA" w:rsidRPr="007D22A0">
        <w:rPr>
          <w:i w:val="0"/>
          <w:sz w:val="24"/>
          <w:szCs w:val="24"/>
        </w:rPr>
        <w:t>“</w:t>
      </w:r>
      <w:r w:rsidR="00CE5DB9" w:rsidRPr="007D22A0">
        <w:rPr>
          <w:i w:val="0"/>
          <w:sz w:val="24"/>
          <w:szCs w:val="24"/>
        </w:rPr>
        <w:t>El acta que contiene los cargos aceptados por el procesado es equivalent</w:t>
      </w:r>
      <w:r w:rsidR="002F2FBA" w:rsidRPr="007D22A0">
        <w:rPr>
          <w:i w:val="0"/>
          <w:sz w:val="24"/>
          <w:szCs w:val="24"/>
        </w:rPr>
        <w:t>e a la resolución de acusación”</w:t>
      </w:r>
      <w:r w:rsidR="007D6504" w:rsidRPr="007D22A0">
        <w:rPr>
          <w:i w:val="0"/>
          <w:sz w:val="24"/>
          <w:szCs w:val="24"/>
        </w:rPr>
        <w:t xml:space="preserve">, </w:t>
      </w:r>
      <w:r w:rsidR="002F2FBA" w:rsidRPr="007D22A0">
        <w:rPr>
          <w:i w:val="0"/>
          <w:sz w:val="24"/>
          <w:szCs w:val="24"/>
        </w:rPr>
        <w:t xml:space="preserve">frente </w:t>
      </w:r>
      <w:r w:rsidR="007D6504" w:rsidRPr="007D22A0">
        <w:rPr>
          <w:i w:val="0"/>
          <w:sz w:val="24"/>
          <w:szCs w:val="24"/>
        </w:rPr>
        <w:t xml:space="preserve">a lo cual debe reiterarse que el delito aceptado por el sentenciado fue el de concierto para delinquir en modalidad agravada ha sido considerado en la jurisprudencia de la </w:t>
      </w:r>
      <w:proofErr w:type="spellStart"/>
      <w:r w:rsidR="007D6504" w:rsidRPr="007D22A0">
        <w:rPr>
          <w:i w:val="0"/>
          <w:sz w:val="24"/>
          <w:szCs w:val="24"/>
        </w:rPr>
        <w:t>SP</w:t>
      </w:r>
      <w:proofErr w:type="spellEnd"/>
      <w:r w:rsidR="007D6504" w:rsidRPr="007D22A0">
        <w:rPr>
          <w:i w:val="0"/>
          <w:sz w:val="24"/>
          <w:szCs w:val="24"/>
        </w:rPr>
        <w:t xml:space="preserve"> de la CSJ como una “</w:t>
      </w:r>
      <w:r w:rsidR="00611BA0" w:rsidRPr="007D22A0">
        <w:rPr>
          <w:i w:val="0"/>
          <w:sz w:val="24"/>
          <w:szCs w:val="24"/>
        </w:rPr>
        <w:t xml:space="preserve">conducta permanente”, es decir que no es de </w:t>
      </w:r>
      <w:r w:rsidR="00117112" w:rsidRPr="007D22A0">
        <w:rPr>
          <w:i w:val="0"/>
          <w:sz w:val="24"/>
          <w:szCs w:val="24"/>
        </w:rPr>
        <w:t xml:space="preserve">ejecución instantánea, </w:t>
      </w:r>
      <w:r w:rsidR="00611BA0" w:rsidRPr="007D22A0">
        <w:rPr>
          <w:i w:val="0"/>
          <w:sz w:val="24"/>
          <w:szCs w:val="24"/>
        </w:rPr>
        <w:t xml:space="preserve">y por lo tanto </w:t>
      </w:r>
      <w:r w:rsidR="00611BA0" w:rsidRPr="007D22A0">
        <w:rPr>
          <w:sz w:val="24"/>
          <w:szCs w:val="24"/>
        </w:rPr>
        <w:t>“</w:t>
      </w:r>
      <w:r w:rsidR="00611BA0" w:rsidRPr="00CE5615">
        <w:rPr>
          <w:sz w:val="22"/>
          <w:szCs w:val="24"/>
        </w:rPr>
        <w:t>…</w:t>
      </w:r>
      <w:r w:rsidR="00117112" w:rsidRPr="00CE5615">
        <w:rPr>
          <w:sz w:val="22"/>
          <w:szCs w:val="24"/>
        </w:rPr>
        <w:t>su realización no es ocasional o momentánea, por el contrario, debe evidenciar continuidad y permanencia en el propósito delictivo, mientras perdure esa asociación para delinquir y por ello el tipo no requiere un término específico, sino la proyección en el tiempo del propósito en el cual se persiste para la comisión</w:t>
      </w:r>
      <w:r w:rsidR="002407D7" w:rsidRPr="00CE5615">
        <w:rPr>
          <w:sz w:val="22"/>
          <w:szCs w:val="24"/>
        </w:rPr>
        <w:t>…</w:t>
      </w:r>
      <w:r w:rsidR="00117112" w:rsidRPr="007D22A0">
        <w:rPr>
          <w:sz w:val="24"/>
          <w:szCs w:val="24"/>
        </w:rPr>
        <w:t>"</w:t>
      </w:r>
      <w:r w:rsidR="00117112" w:rsidRPr="007D22A0">
        <w:rPr>
          <w:rStyle w:val="Refdenotaalpie"/>
          <w:i w:val="0"/>
          <w:sz w:val="24"/>
          <w:szCs w:val="24"/>
        </w:rPr>
        <w:footnoteReference w:id="6"/>
      </w:r>
      <w:r w:rsidR="002407D7" w:rsidRPr="007D22A0">
        <w:rPr>
          <w:i w:val="0"/>
          <w:sz w:val="24"/>
          <w:szCs w:val="24"/>
        </w:rPr>
        <w:t>.</w:t>
      </w:r>
    </w:p>
    <w:p w14:paraId="65E6C24E" w14:textId="25C9F0C2" w:rsidR="007D6504" w:rsidRPr="007D22A0" w:rsidRDefault="007D6504" w:rsidP="007D22A0">
      <w:pPr>
        <w:pStyle w:val="Sinespaciado"/>
        <w:spacing w:line="276" w:lineRule="auto"/>
        <w:ind w:left="0" w:right="49"/>
        <w:rPr>
          <w:i w:val="0"/>
          <w:sz w:val="24"/>
          <w:szCs w:val="24"/>
        </w:rPr>
      </w:pPr>
    </w:p>
    <w:p w14:paraId="6A836C44" w14:textId="302D2164" w:rsidR="00341E03" w:rsidRPr="007D22A0" w:rsidRDefault="002A08B2" w:rsidP="007D22A0">
      <w:pPr>
        <w:pStyle w:val="Sinespaciado"/>
        <w:spacing w:line="276" w:lineRule="auto"/>
        <w:ind w:left="0" w:right="49"/>
        <w:rPr>
          <w:i w:val="0"/>
          <w:spacing w:val="-2"/>
          <w:sz w:val="24"/>
          <w:szCs w:val="24"/>
        </w:rPr>
      </w:pPr>
      <w:r w:rsidRPr="007D22A0">
        <w:rPr>
          <w:i w:val="0"/>
          <w:spacing w:val="-2"/>
          <w:sz w:val="24"/>
          <w:szCs w:val="24"/>
        </w:rPr>
        <w:t>6.</w:t>
      </w:r>
      <w:r w:rsidR="007C4C62" w:rsidRPr="007D22A0">
        <w:rPr>
          <w:i w:val="0"/>
          <w:spacing w:val="-2"/>
          <w:sz w:val="24"/>
          <w:szCs w:val="24"/>
        </w:rPr>
        <w:t xml:space="preserve">8.6 </w:t>
      </w:r>
      <w:r w:rsidR="007D6504" w:rsidRPr="007D22A0">
        <w:rPr>
          <w:i w:val="0"/>
          <w:spacing w:val="-2"/>
          <w:sz w:val="24"/>
          <w:szCs w:val="24"/>
        </w:rPr>
        <w:t xml:space="preserve">Lo anterior significa que </w:t>
      </w:r>
      <w:r w:rsidR="00341E03" w:rsidRPr="007D22A0">
        <w:rPr>
          <w:i w:val="0"/>
          <w:spacing w:val="-2"/>
          <w:sz w:val="24"/>
          <w:szCs w:val="24"/>
        </w:rPr>
        <w:t>con base en la fecha de la dil</w:t>
      </w:r>
      <w:r w:rsidR="002F2FBA" w:rsidRPr="007D22A0">
        <w:rPr>
          <w:i w:val="0"/>
          <w:spacing w:val="-2"/>
          <w:sz w:val="24"/>
          <w:szCs w:val="24"/>
        </w:rPr>
        <w:t>igencia de aceptación de cargos</w:t>
      </w:r>
      <w:r w:rsidR="00341E03" w:rsidRPr="007D22A0">
        <w:rPr>
          <w:i w:val="0"/>
          <w:spacing w:val="-2"/>
          <w:sz w:val="24"/>
          <w:szCs w:val="24"/>
        </w:rPr>
        <w:t xml:space="preserve">, en el caso del </w:t>
      </w:r>
      <w:r w:rsidR="007D6504" w:rsidRPr="007D22A0">
        <w:rPr>
          <w:i w:val="0"/>
          <w:spacing w:val="-2"/>
          <w:sz w:val="24"/>
          <w:szCs w:val="24"/>
        </w:rPr>
        <w:t xml:space="preserve">señor </w:t>
      </w:r>
      <w:proofErr w:type="spellStart"/>
      <w:r w:rsidR="00A74B1B">
        <w:rPr>
          <w:i w:val="0"/>
          <w:spacing w:val="-2"/>
          <w:sz w:val="24"/>
          <w:szCs w:val="24"/>
        </w:rPr>
        <w:t>DFGS</w:t>
      </w:r>
      <w:proofErr w:type="spellEnd"/>
      <w:r w:rsidR="007D6504" w:rsidRPr="007D22A0">
        <w:rPr>
          <w:i w:val="0"/>
          <w:spacing w:val="-2"/>
          <w:sz w:val="24"/>
          <w:szCs w:val="24"/>
        </w:rPr>
        <w:t xml:space="preserve"> el término de prescripción de la acción penal se ext</w:t>
      </w:r>
      <w:r w:rsidR="00341E03" w:rsidRPr="007D22A0">
        <w:rPr>
          <w:i w:val="0"/>
          <w:spacing w:val="-2"/>
          <w:sz w:val="24"/>
          <w:szCs w:val="24"/>
        </w:rPr>
        <w:t xml:space="preserve">iende hasta el </w:t>
      </w:r>
      <w:r w:rsidR="007D6504" w:rsidRPr="007D22A0">
        <w:rPr>
          <w:i w:val="0"/>
          <w:spacing w:val="-2"/>
          <w:sz w:val="24"/>
          <w:szCs w:val="24"/>
        </w:rPr>
        <w:t>29 de marzo de 2023</w:t>
      </w:r>
      <w:r w:rsidR="00341E03" w:rsidRPr="007D22A0">
        <w:rPr>
          <w:i w:val="0"/>
          <w:spacing w:val="-2"/>
          <w:sz w:val="24"/>
          <w:szCs w:val="24"/>
        </w:rPr>
        <w:t>.</w:t>
      </w:r>
    </w:p>
    <w:p w14:paraId="1D7D0AEA" w14:textId="77777777" w:rsidR="00341E03" w:rsidRPr="007D22A0" w:rsidRDefault="00341E03" w:rsidP="007D22A0">
      <w:pPr>
        <w:pStyle w:val="Sinespaciado"/>
        <w:spacing w:line="276" w:lineRule="auto"/>
        <w:ind w:left="0" w:right="49"/>
        <w:rPr>
          <w:i w:val="0"/>
          <w:spacing w:val="-2"/>
          <w:sz w:val="24"/>
          <w:szCs w:val="24"/>
        </w:rPr>
      </w:pPr>
    </w:p>
    <w:p w14:paraId="59D43083" w14:textId="216CA021" w:rsidR="00DB37DB" w:rsidRPr="007D22A0" w:rsidRDefault="00341E03" w:rsidP="007D22A0">
      <w:pPr>
        <w:pStyle w:val="Sinespaciado"/>
        <w:spacing w:line="276" w:lineRule="auto"/>
        <w:ind w:left="0" w:right="49"/>
        <w:rPr>
          <w:i w:val="0"/>
          <w:sz w:val="24"/>
          <w:szCs w:val="24"/>
        </w:rPr>
      </w:pPr>
      <w:r w:rsidRPr="007D22A0">
        <w:rPr>
          <w:i w:val="0"/>
          <w:sz w:val="24"/>
          <w:szCs w:val="24"/>
        </w:rPr>
        <w:t>6.</w:t>
      </w:r>
      <w:r w:rsidR="007C4C62" w:rsidRPr="007D22A0">
        <w:rPr>
          <w:i w:val="0"/>
          <w:sz w:val="24"/>
          <w:szCs w:val="24"/>
        </w:rPr>
        <w:t xml:space="preserve">9 </w:t>
      </w:r>
      <w:r w:rsidRPr="007D22A0">
        <w:rPr>
          <w:i w:val="0"/>
          <w:sz w:val="24"/>
          <w:szCs w:val="24"/>
        </w:rPr>
        <w:t>Con base en las razones anteriormente expuestas, s</w:t>
      </w:r>
      <w:r w:rsidR="002F2FBA" w:rsidRPr="007D22A0">
        <w:rPr>
          <w:i w:val="0"/>
          <w:sz w:val="24"/>
          <w:szCs w:val="24"/>
        </w:rPr>
        <w:t>e considera que en este caso la</w:t>
      </w:r>
      <w:r w:rsidR="00DB37DB" w:rsidRPr="007D22A0">
        <w:rPr>
          <w:i w:val="0"/>
          <w:sz w:val="24"/>
          <w:szCs w:val="24"/>
        </w:rPr>
        <w:t xml:space="preserve"> A quo </w:t>
      </w:r>
      <w:r w:rsidRPr="007D22A0">
        <w:rPr>
          <w:i w:val="0"/>
          <w:sz w:val="24"/>
          <w:szCs w:val="24"/>
        </w:rPr>
        <w:t xml:space="preserve">atendió a la voluntad del procesado al condenarlo como </w:t>
      </w:r>
      <w:r w:rsidR="00DB37DB" w:rsidRPr="007D22A0">
        <w:rPr>
          <w:i w:val="0"/>
          <w:sz w:val="24"/>
          <w:szCs w:val="24"/>
        </w:rPr>
        <w:t xml:space="preserve">responsable del delito de concierto para delinquir agravado en los términos establecidos por la </w:t>
      </w:r>
      <w:proofErr w:type="spellStart"/>
      <w:r w:rsidR="00DB37DB" w:rsidRPr="007D22A0">
        <w:rPr>
          <w:i w:val="0"/>
          <w:sz w:val="24"/>
          <w:szCs w:val="24"/>
        </w:rPr>
        <w:t>FGN</w:t>
      </w:r>
      <w:proofErr w:type="spellEnd"/>
      <w:r w:rsidR="00987FDA" w:rsidRPr="007D22A0">
        <w:rPr>
          <w:i w:val="0"/>
          <w:sz w:val="24"/>
          <w:szCs w:val="24"/>
        </w:rPr>
        <w:t>,</w:t>
      </w:r>
      <w:r w:rsidR="00DB37DB" w:rsidRPr="007D22A0">
        <w:rPr>
          <w:i w:val="0"/>
          <w:sz w:val="24"/>
          <w:szCs w:val="24"/>
        </w:rPr>
        <w:t xml:space="preserve"> </w:t>
      </w:r>
      <w:r w:rsidRPr="007D22A0">
        <w:rPr>
          <w:i w:val="0"/>
          <w:sz w:val="24"/>
          <w:szCs w:val="24"/>
        </w:rPr>
        <w:t xml:space="preserve">conforme al cargo que fue </w:t>
      </w:r>
      <w:r w:rsidR="00DB37DB" w:rsidRPr="007D22A0">
        <w:rPr>
          <w:i w:val="0"/>
          <w:sz w:val="24"/>
          <w:szCs w:val="24"/>
        </w:rPr>
        <w:t xml:space="preserve"> aceptado de manera unilateral por el procesado, por </w:t>
      </w:r>
      <w:r w:rsidRPr="007D22A0">
        <w:rPr>
          <w:i w:val="0"/>
          <w:sz w:val="24"/>
          <w:szCs w:val="24"/>
        </w:rPr>
        <w:t xml:space="preserve">lo cual se </w:t>
      </w:r>
      <w:r w:rsidR="00DB37DB" w:rsidRPr="007D22A0">
        <w:rPr>
          <w:i w:val="0"/>
          <w:sz w:val="24"/>
          <w:szCs w:val="24"/>
        </w:rPr>
        <w:t xml:space="preserve"> impartirá confirmación a la sentencia recurrida.</w:t>
      </w:r>
    </w:p>
    <w:p w14:paraId="3C55F851" w14:textId="77777777" w:rsidR="00DB37DB" w:rsidRPr="007D22A0" w:rsidRDefault="00DB37DB" w:rsidP="007D22A0">
      <w:pPr>
        <w:pStyle w:val="Sinespaciado"/>
        <w:spacing w:line="276" w:lineRule="auto"/>
        <w:ind w:left="0" w:right="49"/>
        <w:rPr>
          <w:i w:val="0"/>
          <w:sz w:val="24"/>
          <w:szCs w:val="24"/>
        </w:rPr>
      </w:pPr>
    </w:p>
    <w:p w14:paraId="49241663" w14:textId="63A35069" w:rsidR="00DB37DB" w:rsidRPr="007D22A0" w:rsidRDefault="00987FDA" w:rsidP="007D22A0">
      <w:pPr>
        <w:pStyle w:val="Sinespaciado"/>
        <w:spacing w:line="276" w:lineRule="auto"/>
        <w:ind w:left="0" w:right="49"/>
        <w:rPr>
          <w:i w:val="0"/>
          <w:sz w:val="24"/>
          <w:szCs w:val="24"/>
        </w:rPr>
      </w:pPr>
      <w:r w:rsidRPr="007D22A0">
        <w:rPr>
          <w:i w:val="0"/>
          <w:sz w:val="24"/>
          <w:szCs w:val="24"/>
        </w:rPr>
        <w:t>6.</w:t>
      </w:r>
      <w:r w:rsidR="007C4C62" w:rsidRPr="007D22A0">
        <w:rPr>
          <w:i w:val="0"/>
          <w:sz w:val="24"/>
          <w:szCs w:val="24"/>
        </w:rPr>
        <w:t xml:space="preserve"> 10 </w:t>
      </w:r>
      <w:r w:rsidR="00DB37DB" w:rsidRPr="007D22A0">
        <w:rPr>
          <w:i w:val="0"/>
          <w:sz w:val="24"/>
          <w:szCs w:val="24"/>
        </w:rPr>
        <w:t>Finalmente debe</w:t>
      </w:r>
      <w:r w:rsidR="002F2FBA" w:rsidRPr="007D22A0">
        <w:rPr>
          <w:i w:val="0"/>
          <w:sz w:val="24"/>
          <w:szCs w:val="24"/>
        </w:rPr>
        <w:t xml:space="preserve"> decirse que en aplicación del </w:t>
      </w:r>
      <w:r w:rsidR="00DB37DB" w:rsidRPr="007D22A0">
        <w:rPr>
          <w:i w:val="0"/>
          <w:sz w:val="24"/>
          <w:szCs w:val="24"/>
        </w:rPr>
        <w:t>principio de limitación</w:t>
      </w:r>
      <w:r w:rsidR="002F2FBA" w:rsidRPr="007D22A0">
        <w:rPr>
          <w:i w:val="0"/>
          <w:sz w:val="24"/>
          <w:szCs w:val="24"/>
        </w:rPr>
        <w:t xml:space="preserve"> de la segunda instancia, esta C</w:t>
      </w:r>
      <w:r w:rsidR="00DB37DB" w:rsidRPr="007D22A0">
        <w:rPr>
          <w:i w:val="0"/>
          <w:sz w:val="24"/>
          <w:szCs w:val="24"/>
        </w:rPr>
        <w:t>olegiatura no hará ningún pronunciamiento sobre la pena impuesta al procesado, ya que ese acápite de la sentencia no fue objeto del recurso de apelación.</w:t>
      </w:r>
    </w:p>
    <w:p w14:paraId="087BC170" w14:textId="77777777" w:rsidR="00DB37DB" w:rsidRPr="007D22A0" w:rsidRDefault="00DB37DB" w:rsidP="007D22A0">
      <w:pPr>
        <w:pStyle w:val="Sinespaciado"/>
        <w:spacing w:line="276" w:lineRule="auto"/>
        <w:ind w:left="0" w:right="49"/>
        <w:rPr>
          <w:i w:val="0"/>
          <w:sz w:val="24"/>
          <w:szCs w:val="24"/>
        </w:rPr>
      </w:pPr>
    </w:p>
    <w:p w14:paraId="0EB8A7A1" w14:textId="77777777" w:rsidR="00DB37DB" w:rsidRPr="007D22A0" w:rsidRDefault="00DB37DB" w:rsidP="007D22A0">
      <w:pPr>
        <w:pStyle w:val="Sinespaciado"/>
        <w:spacing w:line="276" w:lineRule="auto"/>
        <w:ind w:left="0" w:right="49"/>
        <w:rPr>
          <w:i w:val="0"/>
          <w:sz w:val="24"/>
          <w:szCs w:val="24"/>
        </w:rPr>
      </w:pPr>
      <w:r w:rsidRPr="007D22A0">
        <w:rPr>
          <w:i w:val="0"/>
          <w:sz w:val="24"/>
          <w:szCs w:val="24"/>
        </w:rPr>
        <w:t>Con base en lo expuesto en precedencia, la Sala de Decisión Penal del Tribunal Superior del Distrito Judicial de Pereira, Administrando Justicia en nombre de la República y por Autoridad de la Ley,</w:t>
      </w:r>
    </w:p>
    <w:p w14:paraId="4EDCB2F4" w14:textId="77777777" w:rsidR="005614AA" w:rsidRPr="007D22A0" w:rsidRDefault="005614AA" w:rsidP="007D22A0">
      <w:pPr>
        <w:pStyle w:val="Sinespaciado"/>
        <w:spacing w:line="276" w:lineRule="auto"/>
        <w:ind w:left="0" w:right="49"/>
        <w:rPr>
          <w:rFonts w:eastAsia="Adobe Gothic Std B"/>
          <w:i w:val="0"/>
          <w:sz w:val="24"/>
          <w:szCs w:val="24"/>
        </w:rPr>
      </w:pPr>
    </w:p>
    <w:p w14:paraId="142B9E35" w14:textId="77777777" w:rsidR="00DB37DB" w:rsidRPr="00CE5615" w:rsidRDefault="00DB37DB" w:rsidP="007D22A0">
      <w:pPr>
        <w:pStyle w:val="Sinespaciado"/>
        <w:spacing w:line="276" w:lineRule="auto"/>
        <w:ind w:left="0" w:right="49"/>
        <w:jc w:val="center"/>
        <w:rPr>
          <w:rFonts w:eastAsia="Adobe Gothic Std B"/>
          <w:b/>
          <w:i w:val="0"/>
          <w:sz w:val="24"/>
          <w:szCs w:val="24"/>
        </w:rPr>
      </w:pPr>
      <w:r w:rsidRPr="00CE5615">
        <w:rPr>
          <w:rFonts w:eastAsia="Adobe Gothic Std B"/>
          <w:b/>
          <w:i w:val="0"/>
          <w:sz w:val="24"/>
          <w:szCs w:val="24"/>
        </w:rPr>
        <w:t>RESUELVE:</w:t>
      </w:r>
    </w:p>
    <w:p w14:paraId="686109D4" w14:textId="77777777" w:rsidR="00DB37DB" w:rsidRPr="007D22A0" w:rsidRDefault="00DB37DB" w:rsidP="007D22A0">
      <w:pPr>
        <w:pStyle w:val="Sinespaciado"/>
        <w:spacing w:line="276" w:lineRule="auto"/>
        <w:ind w:left="0" w:right="49"/>
        <w:rPr>
          <w:rFonts w:eastAsia="Adobe Gothic Std B"/>
          <w:i w:val="0"/>
          <w:sz w:val="24"/>
          <w:szCs w:val="24"/>
        </w:rPr>
      </w:pPr>
    </w:p>
    <w:p w14:paraId="6DC2FB28" w14:textId="2E315A47" w:rsidR="00DB37DB" w:rsidRPr="007D22A0" w:rsidRDefault="002F2FBA" w:rsidP="007D22A0">
      <w:pPr>
        <w:pStyle w:val="Sinespaciado"/>
        <w:spacing w:line="276" w:lineRule="auto"/>
        <w:ind w:left="0" w:right="49"/>
        <w:rPr>
          <w:i w:val="0"/>
          <w:sz w:val="24"/>
          <w:szCs w:val="24"/>
        </w:rPr>
      </w:pPr>
      <w:r w:rsidRPr="00CE5615">
        <w:rPr>
          <w:rFonts w:eastAsia="Adobe Gothic Std B"/>
          <w:b/>
          <w:i w:val="0"/>
          <w:sz w:val="24"/>
          <w:szCs w:val="24"/>
        </w:rPr>
        <w:t xml:space="preserve">PRIMERO: </w:t>
      </w:r>
      <w:r w:rsidR="00DB37DB" w:rsidRPr="00CE5615">
        <w:rPr>
          <w:rFonts w:eastAsia="Adobe Gothic Std B"/>
          <w:b/>
          <w:i w:val="0"/>
          <w:sz w:val="24"/>
          <w:szCs w:val="24"/>
        </w:rPr>
        <w:t>CONFIRMAR</w:t>
      </w:r>
      <w:r w:rsidR="00DB37DB" w:rsidRPr="007D22A0">
        <w:rPr>
          <w:rFonts w:eastAsia="Adobe Gothic Std B"/>
          <w:i w:val="0"/>
          <w:sz w:val="24"/>
          <w:szCs w:val="24"/>
        </w:rPr>
        <w:t xml:space="preserve"> la </w:t>
      </w:r>
      <w:r w:rsidR="00DB37DB" w:rsidRPr="007D22A0">
        <w:rPr>
          <w:i w:val="0"/>
          <w:sz w:val="24"/>
          <w:szCs w:val="24"/>
        </w:rPr>
        <w:t xml:space="preserve">sentencia dictada el </w:t>
      </w:r>
      <w:r w:rsidR="00047352" w:rsidRPr="007D22A0">
        <w:rPr>
          <w:i w:val="0"/>
          <w:sz w:val="24"/>
          <w:szCs w:val="24"/>
        </w:rPr>
        <w:t>21 de diciembre de 2017</w:t>
      </w:r>
      <w:r w:rsidR="00DB37DB" w:rsidRPr="007D22A0">
        <w:rPr>
          <w:i w:val="0"/>
          <w:sz w:val="24"/>
          <w:szCs w:val="24"/>
        </w:rPr>
        <w:t xml:space="preserve">, por el Juzgado Primero Penal del Circuito </w:t>
      </w:r>
      <w:r w:rsidR="00047352" w:rsidRPr="007D22A0">
        <w:rPr>
          <w:i w:val="0"/>
          <w:sz w:val="24"/>
          <w:szCs w:val="24"/>
        </w:rPr>
        <w:t xml:space="preserve">Especializado </w:t>
      </w:r>
      <w:r w:rsidR="00DB37DB" w:rsidRPr="007D22A0">
        <w:rPr>
          <w:i w:val="0"/>
          <w:sz w:val="24"/>
          <w:szCs w:val="24"/>
        </w:rPr>
        <w:t xml:space="preserve">de Pereira (Risaralda), en la cual se declaró penalmente responsable al señor </w:t>
      </w:r>
      <w:proofErr w:type="spellStart"/>
      <w:r w:rsidR="00A74B1B">
        <w:rPr>
          <w:i w:val="0"/>
          <w:sz w:val="24"/>
          <w:szCs w:val="24"/>
        </w:rPr>
        <w:t>DFGS</w:t>
      </w:r>
      <w:proofErr w:type="spellEnd"/>
      <w:r w:rsidR="00047352" w:rsidRPr="007D22A0">
        <w:rPr>
          <w:i w:val="0"/>
          <w:sz w:val="24"/>
          <w:szCs w:val="24"/>
        </w:rPr>
        <w:t xml:space="preserve"> </w:t>
      </w:r>
      <w:r w:rsidR="00DB37DB" w:rsidRPr="007D22A0">
        <w:rPr>
          <w:i w:val="0"/>
          <w:sz w:val="24"/>
          <w:szCs w:val="24"/>
        </w:rPr>
        <w:t xml:space="preserve">por incurrir en la comisión del delito de </w:t>
      </w:r>
      <w:r w:rsidR="00047352" w:rsidRPr="007D22A0">
        <w:rPr>
          <w:i w:val="0"/>
          <w:sz w:val="24"/>
          <w:szCs w:val="24"/>
        </w:rPr>
        <w:t>concierto para delinquir agravado.</w:t>
      </w:r>
    </w:p>
    <w:p w14:paraId="6C2A1202" w14:textId="77777777" w:rsidR="00DB37DB" w:rsidRPr="007D22A0" w:rsidRDefault="00DB37DB" w:rsidP="007D22A0">
      <w:pPr>
        <w:pStyle w:val="Sinespaciado"/>
        <w:spacing w:line="276" w:lineRule="auto"/>
        <w:ind w:left="0" w:right="49"/>
        <w:rPr>
          <w:i w:val="0"/>
          <w:sz w:val="24"/>
          <w:szCs w:val="24"/>
        </w:rPr>
      </w:pPr>
      <w:r w:rsidRPr="007D22A0">
        <w:rPr>
          <w:i w:val="0"/>
          <w:sz w:val="24"/>
          <w:szCs w:val="24"/>
        </w:rPr>
        <w:tab/>
      </w:r>
    </w:p>
    <w:p w14:paraId="56974B50" w14:textId="5A8C011C" w:rsidR="0010257E" w:rsidRPr="007D22A0" w:rsidRDefault="00DB37DB" w:rsidP="007D22A0">
      <w:pPr>
        <w:pStyle w:val="Sinespaciado"/>
        <w:spacing w:line="276" w:lineRule="auto"/>
        <w:ind w:left="0" w:right="49"/>
        <w:rPr>
          <w:i w:val="0"/>
          <w:sz w:val="24"/>
          <w:szCs w:val="24"/>
        </w:rPr>
      </w:pPr>
      <w:r w:rsidRPr="00CE5615">
        <w:rPr>
          <w:b/>
          <w:i w:val="0"/>
          <w:sz w:val="24"/>
          <w:szCs w:val="24"/>
        </w:rPr>
        <w:t>SEGUNDO:</w:t>
      </w:r>
      <w:r w:rsidRPr="007D22A0">
        <w:rPr>
          <w:i w:val="0"/>
          <w:sz w:val="24"/>
          <w:szCs w:val="24"/>
        </w:rPr>
        <w:t xml:space="preserve"> Esta decisión </w:t>
      </w:r>
      <w:r w:rsidR="00341E03" w:rsidRPr="007D22A0">
        <w:rPr>
          <w:i w:val="0"/>
          <w:sz w:val="24"/>
          <w:szCs w:val="24"/>
        </w:rPr>
        <w:t>debe notificarse conforme</w:t>
      </w:r>
      <w:r w:rsidR="0010257E" w:rsidRPr="007D22A0">
        <w:rPr>
          <w:i w:val="0"/>
          <w:sz w:val="24"/>
          <w:szCs w:val="24"/>
        </w:rPr>
        <w:t xml:space="preserve"> </w:t>
      </w:r>
      <w:r w:rsidR="00341E03" w:rsidRPr="007D22A0">
        <w:rPr>
          <w:i w:val="0"/>
          <w:sz w:val="24"/>
          <w:szCs w:val="24"/>
        </w:rPr>
        <w:t>a  lo dispues</w:t>
      </w:r>
      <w:r w:rsidR="0010257E" w:rsidRPr="007D22A0">
        <w:rPr>
          <w:i w:val="0"/>
          <w:sz w:val="24"/>
          <w:szCs w:val="24"/>
        </w:rPr>
        <w:t xml:space="preserve">to en los artículos 176 y ss. </w:t>
      </w:r>
      <w:proofErr w:type="gramStart"/>
      <w:r w:rsidR="0010257E" w:rsidRPr="007D22A0">
        <w:rPr>
          <w:i w:val="0"/>
          <w:sz w:val="24"/>
          <w:szCs w:val="24"/>
        </w:rPr>
        <w:t>de</w:t>
      </w:r>
      <w:proofErr w:type="gramEnd"/>
      <w:r w:rsidR="0010257E" w:rsidRPr="007D22A0">
        <w:rPr>
          <w:i w:val="0"/>
          <w:sz w:val="24"/>
          <w:szCs w:val="24"/>
        </w:rPr>
        <w:t xml:space="preserve"> la ley 600 de 2000. Igualmente se debe tener en cuenta que para la fecha de esta providencia el señor </w:t>
      </w:r>
      <w:proofErr w:type="spellStart"/>
      <w:r w:rsidR="00A74B1B">
        <w:rPr>
          <w:i w:val="0"/>
          <w:sz w:val="24"/>
          <w:szCs w:val="24"/>
        </w:rPr>
        <w:t>DFGS</w:t>
      </w:r>
      <w:proofErr w:type="spellEnd"/>
      <w:r w:rsidR="0010257E" w:rsidRPr="007D22A0">
        <w:rPr>
          <w:i w:val="0"/>
          <w:sz w:val="24"/>
          <w:szCs w:val="24"/>
        </w:rPr>
        <w:t xml:space="preserve"> </w:t>
      </w:r>
      <w:r w:rsidR="002F2FBA" w:rsidRPr="007D22A0">
        <w:rPr>
          <w:i w:val="0"/>
          <w:sz w:val="24"/>
          <w:szCs w:val="24"/>
        </w:rPr>
        <w:t>aún</w:t>
      </w:r>
      <w:r w:rsidR="0010257E" w:rsidRPr="007D22A0">
        <w:rPr>
          <w:i w:val="0"/>
          <w:sz w:val="24"/>
          <w:szCs w:val="24"/>
        </w:rPr>
        <w:t xml:space="preserve"> no ha sido dejado por cuenta de este proceso para efectos de que descuente la pena que se le impuso en la presente actuación.</w:t>
      </w:r>
    </w:p>
    <w:p w14:paraId="462DBB95" w14:textId="77777777" w:rsidR="0010257E" w:rsidRPr="007D22A0" w:rsidRDefault="0010257E" w:rsidP="007D22A0">
      <w:pPr>
        <w:pStyle w:val="Sinespaciado"/>
        <w:spacing w:line="276" w:lineRule="auto"/>
        <w:ind w:left="0" w:right="49"/>
        <w:rPr>
          <w:i w:val="0"/>
          <w:sz w:val="24"/>
          <w:szCs w:val="24"/>
        </w:rPr>
      </w:pPr>
    </w:p>
    <w:p w14:paraId="2501C6E5" w14:textId="0F491C2A" w:rsidR="00DB37DB" w:rsidRPr="007D22A0" w:rsidRDefault="0010257E" w:rsidP="007D22A0">
      <w:pPr>
        <w:pStyle w:val="Sinespaciado"/>
        <w:spacing w:line="276" w:lineRule="auto"/>
        <w:ind w:left="0" w:right="49"/>
        <w:rPr>
          <w:i w:val="0"/>
          <w:sz w:val="24"/>
          <w:szCs w:val="24"/>
        </w:rPr>
      </w:pPr>
      <w:r w:rsidRPr="00CE5615">
        <w:rPr>
          <w:b/>
          <w:i w:val="0"/>
          <w:sz w:val="24"/>
          <w:szCs w:val="24"/>
        </w:rPr>
        <w:t>TERCERO:</w:t>
      </w:r>
      <w:r w:rsidRPr="007D22A0">
        <w:rPr>
          <w:i w:val="0"/>
          <w:sz w:val="24"/>
          <w:szCs w:val="24"/>
        </w:rPr>
        <w:t xml:space="preserve"> Contra esta decisión procede el </w:t>
      </w:r>
      <w:r w:rsidR="00DB37DB" w:rsidRPr="007D22A0">
        <w:rPr>
          <w:i w:val="0"/>
          <w:sz w:val="24"/>
          <w:szCs w:val="24"/>
        </w:rPr>
        <w:t xml:space="preserve"> recurso de casación.</w:t>
      </w:r>
    </w:p>
    <w:p w14:paraId="503815E2" w14:textId="77777777" w:rsidR="00DB37DB" w:rsidRPr="007D22A0" w:rsidRDefault="00DB37DB" w:rsidP="007D22A0">
      <w:pPr>
        <w:pStyle w:val="Sinespaciado"/>
        <w:spacing w:line="276" w:lineRule="auto"/>
        <w:ind w:left="0" w:right="49"/>
        <w:jc w:val="center"/>
        <w:rPr>
          <w:i w:val="0"/>
          <w:sz w:val="24"/>
          <w:szCs w:val="24"/>
        </w:rPr>
      </w:pPr>
    </w:p>
    <w:p w14:paraId="12AC5F03" w14:textId="51525188" w:rsidR="00DB37DB" w:rsidRPr="007D22A0" w:rsidRDefault="00DB37DB" w:rsidP="007D22A0">
      <w:pPr>
        <w:pStyle w:val="Sinespaciado"/>
        <w:spacing w:line="276" w:lineRule="auto"/>
        <w:ind w:left="0" w:right="49"/>
        <w:jc w:val="center"/>
        <w:rPr>
          <w:rFonts w:eastAsia="Adobe Gothic Std B"/>
          <w:i w:val="0"/>
          <w:sz w:val="24"/>
          <w:szCs w:val="24"/>
        </w:rPr>
      </w:pPr>
    </w:p>
    <w:p w14:paraId="79C5BCBE" w14:textId="77777777" w:rsidR="00DB37DB" w:rsidRPr="007D22A0" w:rsidRDefault="00DB37DB" w:rsidP="007D22A0">
      <w:pPr>
        <w:pStyle w:val="Sinespaciado"/>
        <w:spacing w:line="276" w:lineRule="auto"/>
        <w:ind w:left="0" w:right="49"/>
        <w:jc w:val="center"/>
        <w:rPr>
          <w:rFonts w:eastAsia="Adobe Gothic Std B"/>
          <w:i w:val="0"/>
          <w:sz w:val="24"/>
          <w:szCs w:val="24"/>
        </w:rPr>
      </w:pPr>
      <w:r w:rsidRPr="007D22A0">
        <w:rPr>
          <w:rFonts w:eastAsia="Adobe Gothic Std B"/>
          <w:i w:val="0"/>
          <w:sz w:val="24"/>
          <w:szCs w:val="24"/>
        </w:rPr>
        <w:t>NOTIFÍQUESE Y CÚMPLASE.</w:t>
      </w:r>
    </w:p>
    <w:p w14:paraId="31E6D03E"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7ECFA0E1"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7E5BC714"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21F14779"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404FB484" w14:textId="77777777" w:rsidR="00DB37DB" w:rsidRPr="00CE5615" w:rsidRDefault="00DB37DB" w:rsidP="007D22A0">
      <w:pPr>
        <w:pStyle w:val="Sinespaciado"/>
        <w:spacing w:line="276" w:lineRule="auto"/>
        <w:ind w:left="0" w:right="49"/>
        <w:jc w:val="center"/>
        <w:rPr>
          <w:rFonts w:eastAsia="Adobe Gothic Std B"/>
          <w:b/>
          <w:i w:val="0"/>
          <w:sz w:val="24"/>
          <w:szCs w:val="24"/>
        </w:rPr>
      </w:pPr>
      <w:r w:rsidRPr="00CE5615">
        <w:rPr>
          <w:rFonts w:eastAsia="Adobe Gothic Std B"/>
          <w:b/>
          <w:i w:val="0"/>
          <w:sz w:val="24"/>
          <w:szCs w:val="24"/>
        </w:rPr>
        <w:t>JAIRO ERNESTO ESCOBAR SANZ</w:t>
      </w:r>
    </w:p>
    <w:p w14:paraId="4CCCF156" w14:textId="77777777" w:rsidR="00DB37DB" w:rsidRPr="007D22A0" w:rsidRDefault="00DB37DB" w:rsidP="007D22A0">
      <w:pPr>
        <w:pStyle w:val="Sinespaciado"/>
        <w:spacing w:line="276" w:lineRule="auto"/>
        <w:ind w:left="0" w:right="49"/>
        <w:jc w:val="center"/>
        <w:rPr>
          <w:rFonts w:eastAsia="Adobe Gothic Std B"/>
          <w:i w:val="0"/>
          <w:sz w:val="24"/>
          <w:szCs w:val="24"/>
        </w:rPr>
      </w:pPr>
      <w:r w:rsidRPr="007D22A0">
        <w:rPr>
          <w:rFonts w:eastAsia="Adobe Gothic Std B"/>
          <w:i w:val="0"/>
          <w:sz w:val="24"/>
          <w:szCs w:val="24"/>
        </w:rPr>
        <w:t>Magistrado</w:t>
      </w:r>
    </w:p>
    <w:p w14:paraId="6D5351B9"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30730C1C"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48A46936"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66650AB1"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4D580C7B" w14:textId="77777777" w:rsidR="00DB37DB" w:rsidRPr="00CE5615" w:rsidRDefault="00DB37DB" w:rsidP="007D22A0">
      <w:pPr>
        <w:pStyle w:val="Sinespaciado"/>
        <w:spacing w:line="276" w:lineRule="auto"/>
        <w:ind w:left="0" w:right="49"/>
        <w:jc w:val="center"/>
        <w:rPr>
          <w:rFonts w:eastAsia="Adobe Gothic Std B"/>
          <w:b/>
          <w:i w:val="0"/>
          <w:sz w:val="24"/>
          <w:szCs w:val="24"/>
        </w:rPr>
      </w:pPr>
      <w:r w:rsidRPr="00CE5615">
        <w:rPr>
          <w:rFonts w:eastAsia="Adobe Gothic Std B"/>
          <w:b/>
          <w:i w:val="0"/>
          <w:sz w:val="24"/>
          <w:szCs w:val="24"/>
        </w:rPr>
        <w:t xml:space="preserve">MANUEL </w:t>
      </w:r>
      <w:proofErr w:type="spellStart"/>
      <w:r w:rsidRPr="00CE5615">
        <w:rPr>
          <w:rFonts w:eastAsia="Adobe Gothic Std B"/>
          <w:b/>
          <w:i w:val="0"/>
          <w:sz w:val="24"/>
          <w:szCs w:val="24"/>
        </w:rPr>
        <w:t>YARZAGARAY</w:t>
      </w:r>
      <w:proofErr w:type="spellEnd"/>
      <w:r w:rsidRPr="00CE5615">
        <w:rPr>
          <w:rFonts w:eastAsia="Adobe Gothic Std B"/>
          <w:b/>
          <w:i w:val="0"/>
          <w:sz w:val="24"/>
          <w:szCs w:val="24"/>
        </w:rPr>
        <w:t xml:space="preserve"> BANDERA</w:t>
      </w:r>
    </w:p>
    <w:p w14:paraId="45E39EE7" w14:textId="77777777" w:rsidR="00DB37DB" w:rsidRPr="007D22A0" w:rsidRDefault="00DB37DB" w:rsidP="007D22A0">
      <w:pPr>
        <w:pStyle w:val="Sinespaciado"/>
        <w:spacing w:line="276" w:lineRule="auto"/>
        <w:ind w:left="0" w:right="49"/>
        <w:jc w:val="center"/>
        <w:rPr>
          <w:rFonts w:eastAsia="Adobe Gothic Std B"/>
          <w:i w:val="0"/>
          <w:sz w:val="24"/>
          <w:szCs w:val="24"/>
        </w:rPr>
      </w:pPr>
      <w:r w:rsidRPr="007D22A0">
        <w:rPr>
          <w:rFonts w:eastAsia="Adobe Gothic Std B"/>
          <w:i w:val="0"/>
          <w:sz w:val="24"/>
          <w:szCs w:val="24"/>
        </w:rPr>
        <w:t>Magistrado</w:t>
      </w:r>
    </w:p>
    <w:p w14:paraId="4853E40D"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5560A249"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773EA302"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3900716C" w14:textId="77777777" w:rsidR="00DB37DB" w:rsidRPr="007D22A0" w:rsidRDefault="00DB37DB" w:rsidP="007D22A0">
      <w:pPr>
        <w:pStyle w:val="Sinespaciado"/>
        <w:spacing w:line="276" w:lineRule="auto"/>
        <w:ind w:left="0" w:right="49"/>
        <w:jc w:val="center"/>
        <w:rPr>
          <w:rFonts w:eastAsia="Adobe Gothic Std B"/>
          <w:i w:val="0"/>
          <w:sz w:val="24"/>
          <w:szCs w:val="24"/>
        </w:rPr>
      </w:pPr>
    </w:p>
    <w:p w14:paraId="610C1313" w14:textId="77777777" w:rsidR="00DB37DB" w:rsidRPr="00CE5615" w:rsidRDefault="00DB37DB" w:rsidP="007D22A0">
      <w:pPr>
        <w:pStyle w:val="Sinespaciado"/>
        <w:spacing w:line="276" w:lineRule="auto"/>
        <w:ind w:left="0" w:right="49"/>
        <w:jc w:val="center"/>
        <w:rPr>
          <w:rFonts w:eastAsia="Adobe Gothic Std B"/>
          <w:b/>
          <w:i w:val="0"/>
          <w:sz w:val="24"/>
          <w:szCs w:val="24"/>
        </w:rPr>
      </w:pPr>
      <w:r w:rsidRPr="00CE5615">
        <w:rPr>
          <w:rFonts w:eastAsia="Adobe Gothic Std B"/>
          <w:b/>
          <w:i w:val="0"/>
          <w:sz w:val="24"/>
          <w:szCs w:val="24"/>
        </w:rPr>
        <w:t>JORGE ARTURO CASTAÑO DUQUE</w:t>
      </w:r>
    </w:p>
    <w:p w14:paraId="0157CFA7" w14:textId="47FCC559" w:rsidR="00CD288D" w:rsidRPr="007D22A0" w:rsidRDefault="00DB37DB" w:rsidP="007D22A0">
      <w:pPr>
        <w:pStyle w:val="Sinespaciado"/>
        <w:spacing w:line="276" w:lineRule="auto"/>
        <w:ind w:left="0" w:right="49"/>
        <w:jc w:val="center"/>
        <w:rPr>
          <w:i w:val="0"/>
          <w:sz w:val="24"/>
          <w:szCs w:val="24"/>
        </w:rPr>
      </w:pPr>
      <w:r w:rsidRPr="007D22A0">
        <w:rPr>
          <w:rFonts w:eastAsia="Adobe Gothic Std B"/>
          <w:i w:val="0"/>
          <w:sz w:val="24"/>
          <w:szCs w:val="24"/>
        </w:rPr>
        <w:t>Magistrado</w:t>
      </w:r>
    </w:p>
    <w:sectPr w:rsidR="00CD288D" w:rsidRPr="007D22A0" w:rsidSect="00F830E2">
      <w:headerReference w:type="default" r:id="rId9"/>
      <w:footerReference w:type="default" r:id="rId10"/>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07C2" w14:textId="77777777" w:rsidR="00CA4FE2" w:rsidRDefault="00CA4FE2" w:rsidP="0050323B">
      <w:pPr>
        <w:spacing w:after="0" w:line="240" w:lineRule="auto"/>
      </w:pPr>
      <w:r>
        <w:separator/>
      </w:r>
    </w:p>
  </w:endnote>
  <w:endnote w:type="continuationSeparator" w:id="0">
    <w:p w14:paraId="511CA31C" w14:textId="77777777" w:rsidR="00CA4FE2" w:rsidRDefault="00CA4FE2"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32595FF7" w14:textId="4579A870" w:rsidR="00784E07" w:rsidRDefault="00784E07">
            <w:pPr>
              <w:pStyle w:val="Piedepgina"/>
            </w:pPr>
            <w:r w:rsidRPr="007D22A0">
              <w:rPr>
                <w:rFonts w:ascii="Arial" w:hAnsi="Arial" w:cs="Arial"/>
                <w:sz w:val="18"/>
                <w:szCs w:val="20"/>
                <w:lang w:val="es-ES"/>
              </w:rPr>
              <w:t xml:space="preserve">Página </w:t>
            </w:r>
            <w:r w:rsidRPr="007D22A0">
              <w:rPr>
                <w:rFonts w:ascii="Arial" w:hAnsi="Arial" w:cs="Arial"/>
                <w:b/>
                <w:bCs/>
                <w:sz w:val="18"/>
                <w:szCs w:val="20"/>
              </w:rPr>
              <w:fldChar w:fldCharType="begin"/>
            </w:r>
            <w:r w:rsidRPr="007D22A0">
              <w:rPr>
                <w:rFonts w:ascii="Arial" w:hAnsi="Arial" w:cs="Arial"/>
                <w:b/>
                <w:bCs/>
                <w:sz w:val="18"/>
                <w:szCs w:val="20"/>
              </w:rPr>
              <w:instrText>PAGE</w:instrText>
            </w:r>
            <w:r w:rsidRPr="007D22A0">
              <w:rPr>
                <w:rFonts w:ascii="Arial" w:hAnsi="Arial" w:cs="Arial"/>
                <w:b/>
                <w:bCs/>
                <w:sz w:val="18"/>
                <w:szCs w:val="20"/>
              </w:rPr>
              <w:fldChar w:fldCharType="separate"/>
            </w:r>
            <w:r w:rsidR="0092384E">
              <w:rPr>
                <w:rFonts w:ascii="Arial" w:hAnsi="Arial" w:cs="Arial"/>
                <w:b/>
                <w:bCs/>
                <w:noProof/>
                <w:sz w:val="18"/>
                <w:szCs w:val="20"/>
              </w:rPr>
              <w:t>14</w:t>
            </w:r>
            <w:r w:rsidRPr="007D22A0">
              <w:rPr>
                <w:rFonts w:ascii="Arial" w:hAnsi="Arial" w:cs="Arial"/>
                <w:b/>
                <w:bCs/>
                <w:sz w:val="18"/>
                <w:szCs w:val="20"/>
              </w:rPr>
              <w:fldChar w:fldCharType="end"/>
            </w:r>
            <w:r w:rsidRPr="007D22A0">
              <w:rPr>
                <w:rFonts w:ascii="Arial" w:hAnsi="Arial" w:cs="Arial"/>
                <w:sz w:val="18"/>
                <w:szCs w:val="20"/>
                <w:lang w:val="es-ES"/>
              </w:rPr>
              <w:t xml:space="preserve"> de </w:t>
            </w:r>
            <w:r w:rsidRPr="007D22A0">
              <w:rPr>
                <w:rFonts w:ascii="Arial" w:hAnsi="Arial" w:cs="Arial"/>
                <w:b/>
                <w:bCs/>
                <w:sz w:val="18"/>
                <w:szCs w:val="20"/>
              </w:rPr>
              <w:fldChar w:fldCharType="begin"/>
            </w:r>
            <w:r w:rsidRPr="007D22A0">
              <w:rPr>
                <w:rFonts w:ascii="Arial" w:hAnsi="Arial" w:cs="Arial"/>
                <w:b/>
                <w:bCs/>
                <w:sz w:val="18"/>
                <w:szCs w:val="20"/>
              </w:rPr>
              <w:instrText>NUMPAGES</w:instrText>
            </w:r>
            <w:r w:rsidRPr="007D22A0">
              <w:rPr>
                <w:rFonts w:ascii="Arial" w:hAnsi="Arial" w:cs="Arial"/>
                <w:b/>
                <w:bCs/>
                <w:sz w:val="18"/>
                <w:szCs w:val="20"/>
              </w:rPr>
              <w:fldChar w:fldCharType="separate"/>
            </w:r>
            <w:r w:rsidR="0092384E">
              <w:rPr>
                <w:rFonts w:ascii="Arial" w:hAnsi="Arial" w:cs="Arial"/>
                <w:b/>
                <w:bCs/>
                <w:noProof/>
                <w:sz w:val="18"/>
                <w:szCs w:val="20"/>
              </w:rPr>
              <w:t>14</w:t>
            </w:r>
            <w:r w:rsidRPr="007D22A0">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69E5" w14:textId="77777777" w:rsidR="00CA4FE2" w:rsidRDefault="00CA4FE2" w:rsidP="0050323B">
      <w:pPr>
        <w:spacing w:after="0" w:line="240" w:lineRule="auto"/>
      </w:pPr>
      <w:r>
        <w:separator/>
      </w:r>
    </w:p>
  </w:footnote>
  <w:footnote w:type="continuationSeparator" w:id="0">
    <w:p w14:paraId="236CD884" w14:textId="77777777" w:rsidR="00CA4FE2" w:rsidRDefault="00CA4FE2" w:rsidP="0050323B">
      <w:pPr>
        <w:spacing w:after="0" w:line="240" w:lineRule="auto"/>
      </w:pPr>
      <w:r>
        <w:continuationSeparator/>
      </w:r>
    </w:p>
  </w:footnote>
  <w:footnote w:id="1">
    <w:p w14:paraId="5D7670E2" w14:textId="5D841433" w:rsidR="00784E07" w:rsidRPr="00CE5615" w:rsidRDefault="00784E07" w:rsidP="00CE5615">
      <w:pPr>
        <w:pStyle w:val="Textonotapie"/>
        <w:jc w:val="both"/>
        <w:rPr>
          <w:rFonts w:ascii="Arial" w:hAnsi="Arial" w:cs="Arial"/>
          <w:sz w:val="18"/>
          <w:lang w:val="es-CO"/>
        </w:rPr>
      </w:pPr>
      <w:r w:rsidRPr="00CE5615">
        <w:rPr>
          <w:rStyle w:val="Refdenotaalpie"/>
          <w:rFonts w:ascii="Arial" w:hAnsi="Arial" w:cs="Arial"/>
          <w:sz w:val="18"/>
        </w:rPr>
        <w:footnoteRef/>
      </w:r>
      <w:r w:rsidRPr="00CE5615">
        <w:rPr>
          <w:rFonts w:ascii="Arial" w:hAnsi="Arial" w:cs="Arial"/>
          <w:sz w:val="18"/>
        </w:rPr>
        <w:t xml:space="preserve"> </w:t>
      </w:r>
      <w:r w:rsidRPr="00CE5615">
        <w:rPr>
          <w:rFonts w:ascii="Arial" w:hAnsi="Arial" w:cs="Arial"/>
          <w:sz w:val="18"/>
          <w:lang w:val="es-CO"/>
        </w:rPr>
        <w:t xml:space="preserve">Radicado 660013107001201700036-01, por el delito de concierto para delinquir agravado. </w:t>
      </w:r>
    </w:p>
  </w:footnote>
  <w:footnote w:id="2">
    <w:p w14:paraId="3FF56A82" w14:textId="77777777" w:rsidR="00784E07" w:rsidRPr="00CE5615" w:rsidRDefault="00784E07" w:rsidP="00CE5615">
      <w:pPr>
        <w:pStyle w:val="Textonotapie"/>
        <w:jc w:val="both"/>
        <w:rPr>
          <w:rFonts w:ascii="Arial" w:hAnsi="Arial" w:cs="Arial"/>
          <w:sz w:val="18"/>
        </w:rPr>
      </w:pPr>
      <w:r w:rsidRPr="00CE5615">
        <w:rPr>
          <w:rStyle w:val="Refdenotaalpie"/>
          <w:rFonts w:ascii="Arial" w:hAnsi="Arial" w:cs="Arial"/>
          <w:sz w:val="18"/>
        </w:rPr>
        <w:footnoteRef/>
      </w:r>
      <w:r w:rsidRPr="00CE5615">
        <w:rPr>
          <w:rFonts w:ascii="Arial" w:hAnsi="Arial" w:cs="Arial"/>
          <w:sz w:val="18"/>
        </w:rPr>
        <w:t xml:space="preserve"> Dice la Corte Constitucional: </w:t>
      </w:r>
      <w:r w:rsidRPr="00CE5615">
        <w:rPr>
          <w:rFonts w:ascii="Arial" w:hAnsi="Arial" w:cs="Arial"/>
          <w:sz w:val="18"/>
          <w:lang w:val="es-CO"/>
        </w:rPr>
        <w:t>“Los Estados están en la obligación de prevenir la impunidad, toda vez que propicia la repetición crónica de las violaciones de derechos humanos y la total indefensión de las víctimas y de sus familiares. En tal virtud están obligados a investigar de oficio los graves atropellos en contra de los derechos humanos, sin dilación y en forma seria, imparcial y efectiva” (Sentencia C-370/06).</w:t>
      </w:r>
    </w:p>
  </w:footnote>
  <w:footnote w:id="3">
    <w:p w14:paraId="4503C54F" w14:textId="77777777" w:rsidR="00784E07" w:rsidRPr="00CE5615" w:rsidRDefault="00784E07" w:rsidP="00CE5615">
      <w:pPr>
        <w:pStyle w:val="Textonotapie"/>
        <w:jc w:val="both"/>
        <w:rPr>
          <w:rFonts w:ascii="Arial" w:hAnsi="Arial" w:cs="Arial"/>
          <w:sz w:val="18"/>
        </w:rPr>
      </w:pPr>
      <w:r w:rsidRPr="00CE5615">
        <w:rPr>
          <w:rStyle w:val="Refdenotaalpie"/>
          <w:rFonts w:ascii="Arial" w:hAnsi="Arial" w:cs="Arial"/>
          <w:sz w:val="18"/>
        </w:rPr>
        <w:footnoteRef/>
      </w:r>
      <w:r w:rsidRPr="00CE5615">
        <w:rPr>
          <w:rFonts w:ascii="Arial" w:hAnsi="Arial" w:cs="Arial"/>
          <w:sz w:val="18"/>
        </w:rPr>
        <w:t xml:space="preserve"> Colisión de competencias de 26 de noviembre de 2003, radicación 21639.</w:t>
      </w:r>
    </w:p>
  </w:footnote>
  <w:footnote w:id="4">
    <w:p w14:paraId="3CB53780" w14:textId="77777777" w:rsidR="00784E07" w:rsidRPr="00CE5615" w:rsidRDefault="00784E07" w:rsidP="00CE5615">
      <w:pPr>
        <w:pStyle w:val="Textonotapie"/>
        <w:jc w:val="both"/>
        <w:rPr>
          <w:rFonts w:ascii="Arial" w:hAnsi="Arial" w:cs="Arial"/>
          <w:sz w:val="18"/>
        </w:rPr>
      </w:pPr>
      <w:r w:rsidRPr="00CE5615">
        <w:rPr>
          <w:rStyle w:val="Refdenotaalpie"/>
          <w:rFonts w:ascii="Arial" w:hAnsi="Arial" w:cs="Arial"/>
          <w:sz w:val="18"/>
        </w:rPr>
        <w:footnoteRef/>
      </w:r>
      <w:r w:rsidRPr="00CE5615">
        <w:rPr>
          <w:rFonts w:ascii="Arial" w:hAnsi="Arial" w:cs="Arial"/>
          <w:sz w:val="18"/>
        </w:rPr>
        <w:t xml:space="preserve"> CSJ </w:t>
      </w:r>
      <w:proofErr w:type="spellStart"/>
      <w:r w:rsidRPr="00CE5615">
        <w:rPr>
          <w:rFonts w:ascii="Arial" w:hAnsi="Arial" w:cs="Arial"/>
          <w:sz w:val="18"/>
        </w:rPr>
        <w:t>SP</w:t>
      </w:r>
      <w:proofErr w:type="spellEnd"/>
      <w:r w:rsidRPr="00CE5615">
        <w:rPr>
          <w:rFonts w:ascii="Arial" w:hAnsi="Arial" w:cs="Arial"/>
          <w:sz w:val="18"/>
        </w:rPr>
        <w:t>, 22 sept. 2009, Rad. 27852.</w:t>
      </w:r>
    </w:p>
  </w:footnote>
  <w:footnote w:id="5">
    <w:p w14:paraId="0F1EEE23" w14:textId="77777777" w:rsidR="00784E07" w:rsidRPr="00CE5615" w:rsidRDefault="00784E07" w:rsidP="00CE5615">
      <w:pPr>
        <w:pStyle w:val="Textonotapie"/>
        <w:jc w:val="both"/>
        <w:rPr>
          <w:rFonts w:ascii="Arial" w:hAnsi="Arial" w:cs="Arial"/>
          <w:sz w:val="18"/>
        </w:rPr>
      </w:pPr>
      <w:r w:rsidRPr="00CE5615">
        <w:rPr>
          <w:rFonts w:ascii="Arial" w:hAnsi="Arial" w:cs="Arial"/>
          <w:sz w:val="18"/>
          <w:vertAlign w:val="superscript"/>
        </w:rPr>
        <w:footnoteRef/>
      </w:r>
      <w:r w:rsidRPr="00CE5615">
        <w:rPr>
          <w:rFonts w:ascii="Arial" w:hAnsi="Arial" w:cs="Arial"/>
          <w:sz w:val="18"/>
        </w:rPr>
        <w:t xml:space="preserve"> CSJ </w:t>
      </w:r>
      <w:proofErr w:type="spellStart"/>
      <w:r w:rsidRPr="00CE5615">
        <w:rPr>
          <w:rFonts w:ascii="Arial" w:hAnsi="Arial" w:cs="Arial"/>
          <w:sz w:val="18"/>
        </w:rPr>
        <w:t>SP</w:t>
      </w:r>
      <w:proofErr w:type="spellEnd"/>
      <w:r w:rsidRPr="00CE5615">
        <w:rPr>
          <w:rFonts w:ascii="Arial" w:hAnsi="Arial" w:cs="Arial"/>
          <w:sz w:val="18"/>
        </w:rPr>
        <w:t xml:space="preserve">, 6 </w:t>
      </w:r>
      <w:proofErr w:type="gramStart"/>
      <w:r w:rsidRPr="00CE5615">
        <w:rPr>
          <w:rFonts w:ascii="Arial" w:hAnsi="Arial" w:cs="Arial"/>
          <w:sz w:val="18"/>
        </w:rPr>
        <w:t>mar</w:t>
      </w:r>
      <w:proofErr w:type="gramEnd"/>
      <w:r w:rsidRPr="00CE5615">
        <w:rPr>
          <w:rFonts w:ascii="Arial" w:hAnsi="Arial" w:cs="Arial"/>
          <w:sz w:val="18"/>
        </w:rPr>
        <w:t>. 2013, Rad. 33713.</w:t>
      </w:r>
    </w:p>
  </w:footnote>
  <w:footnote w:id="6">
    <w:p w14:paraId="4BA45F76" w14:textId="77777777" w:rsidR="00784E07" w:rsidRPr="003F0405" w:rsidRDefault="00784E07" w:rsidP="00CE5615">
      <w:pPr>
        <w:pStyle w:val="Textonotapie"/>
        <w:jc w:val="both"/>
        <w:rPr>
          <w:rFonts w:ascii="Arial" w:hAnsi="Arial" w:cs="Arial"/>
        </w:rPr>
      </w:pPr>
      <w:r w:rsidRPr="00CE5615">
        <w:rPr>
          <w:rStyle w:val="Refdenotaalpie"/>
          <w:rFonts w:ascii="Arial" w:hAnsi="Arial" w:cs="Arial"/>
          <w:sz w:val="18"/>
        </w:rPr>
        <w:footnoteRef/>
      </w:r>
      <w:r w:rsidRPr="00CE5615">
        <w:rPr>
          <w:rFonts w:ascii="Arial" w:hAnsi="Arial" w:cs="Arial"/>
          <w:sz w:val="18"/>
        </w:rPr>
        <w:t xml:space="preserve"> CSJ </w:t>
      </w:r>
      <w:proofErr w:type="spellStart"/>
      <w:r w:rsidRPr="00CE5615">
        <w:rPr>
          <w:rFonts w:ascii="Arial" w:hAnsi="Arial" w:cs="Arial"/>
          <w:sz w:val="18"/>
        </w:rPr>
        <w:t>SP</w:t>
      </w:r>
      <w:proofErr w:type="spellEnd"/>
      <w:r w:rsidRPr="00CE5615">
        <w:rPr>
          <w:rFonts w:ascii="Arial" w:hAnsi="Arial" w:cs="Arial"/>
          <w:sz w:val="18"/>
        </w:rPr>
        <w:t>, 15 sep. 2010, Rad. 28835.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1EC34721" w:rsidR="00784E07" w:rsidRPr="004D065C" w:rsidRDefault="00784E07" w:rsidP="007D22A0">
    <w:pPr>
      <w:pStyle w:val="Encabezado"/>
      <w:jc w:val="right"/>
      <w:rPr>
        <w:rFonts w:ascii="Arial" w:hAnsi="Arial" w:cs="Arial"/>
        <w:sz w:val="18"/>
        <w:szCs w:val="20"/>
        <w:lang w:val="es-CO"/>
      </w:rPr>
    </w:pPr>
    <w:r w:rsidRPr="004D065C">
      <w:rPr>
        <w:rFonts w:ascii="Arial" w:hAnsi="Arial" w:cs="Arial"/>
        <w:sz w:val="18"/>
        <w:szCs w:val="20"/>
        <w:lang w:val="es-CO"/>
      </w:rPr>
      <w:t xml:space="preserve">Radicado: </w:t>
    </w:r>
    <w:r>
      <w:rPr>
        <w:rFonts w:ascii="Arial" w:hAnsi="Arial" w:cs="Arial"/>
        <w:sz w:val="18"/>
        <w:szCs w:val="20"/>
        <w:lang w:val="es-CO"/>
      </w:rPr>
      <w:t>66001 31 07 001 2017 00035 01</w:t>
    </w:r>
  </w:p>
  <w:p w14:paraId="5E81AC9F" w14:textId="5774B51E" w:rsidR="00784E07" w:rsidRPr="004D065C" w:rsidRDefault="00784E07" w:rsidP="007D22A0">
    <w:pPr>
      <w:pStyle w:val="Encabezado"/>
      <w:jc w:val="right"/>
      <w:rPr>
        <w:rFonts w:ascii="Arial" w:hAnsi="Arial" w:cs="Arial"/>
        <w:sz w:val="18"/>
        <w:szCs w:val="20"/>
        <w:lang w:val="es-CO"/>
      </w:rPr>
    </w:pPr>
    <w:r>
      <w:rPr>
        <w:rFonts w:ascii="Arial" w:hAnsi="Arial" w:cs="Arial"/>
        <w:sz w:val="18"/>
        <w:szCs w:val="20"/>
        <w:lang w:val="es-CO"/>
      </w:rPr>
      <w:t xml:space="preserve">Acusado: </w:t>
    </w:r>
    <w:proofErr w:type="spellStart"/>
    <w:r>
      <w:rPr>
        <w:rFonts w:ascii="Arial" w:hAnsi="Arial" w:cs="Arial"/>
        <w:sz w:val="18"/>
        <w:szCs w:val="20"/>
        <w:lang w:val="es-CO"/>
      </w:rPr>
      <w:t>DFGS</w:t>
    </w:r>
    <w:proofErr w:type="spellEnd"/>
  </w:p>
  <w:p w14:paraId="71462240" w14:textId="5B6560FE" w:rsidR="00784E07" w:rsidRPr="004D065C" w:rsidRDefault="00784E07" w:rsidP="007D22A0">
    <w:pPr>
      <w:pStyle w:val="Encabezado"/>
      <w:jc w:val="right"/>
      <w:rPr>
        <w:rFonts w:ascii="Arial" w:hAnsi="Arial" w:cs="Arial"/>
        <w:sz w:val="18"/>
        <w:szCs w:val="20"/>
        <w:lang w:val="es-CO"/>
      </w:rPr>
    </w:pPr>
    <w:r w:rsidRPr="004D065C">
      <w:rPr>
        <w:rFonts w:ascii="Arial" w:hAnsi="Arial" w:cs="Arial"/>
        <w:sz w:val="18"/>
        <w:szCs w:val="20"/>
        <w:lang w:val="es-CO"/>
      </w:rPr>
      <w:t xml:space="preserve">Delito: </w:t>
    </w:r>
    <w:r>
      <w:rPr>
        <w:rFonts w:ascii="Arial" w:hAnsi="Arial" w:cs="Arial"/>
        <w:sz w:val="18"/>
        <w:szCs w:val="20"/>
        <w:lang w:val="es-CO"/>
      </w:rPr>
      <w:t>Concierto para delinquir agravado</w:t>
    </w:r>
  </w:p>
  <w:p w14:paraId="3FEDB0F9" w14:textId="48A99602" w:rsidR="00784E07" w:rsidRPr="007D22A0" w:rsidRDefault="00784E07" w:rsidP="007D22A0">
    <w:pPr>
      <w:pStyle w:val="Encabezado"/>
      <w:jc w:val="right"/>
      <w:rPr>
        <w:rFonts w:ascii="Arial" w:hAnsi="Arial" w:cs="Arial"/>
        <w:sz w:val="18"/>
        <w:szCs w:val="20"/>
        <w:lang w:val="es-CO"/>
      </w:rPr>
    </w:pPr>
    <w:r w:rsidRPr="00B37936">
      <w:rPr>
        <w:rFonts w:ascii="Arial" w:hAnsi="Arial" w:cs="Arial"/>
        <w:sz w:val="18"/>
        <w:szCs w:val="20"/>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200422D"/>
    <w:multiLevelType w:val="hybridMultilevel"/>
    <w:tmpl w:val="D86E7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90329"/>
    <w:multiLevelType w:val="hybridMultilevel"/>
    <w:tmpl w:val="0F0802BE"/>
    <w:lvl w:ilvl="0" w:tplc="7A707FDC">
      <w:start w:val="1"/>
      <w:numFmt w:val="decimal"/>
      <w:lvlText w:val="%1."/>
      <w:lvlJc w:val="left"/>
      <w:pPr>
        <w:tabs>
          <w:tab w:val="num" w:pos="720"/>
        </w:tabs>
        <w:ind w:left="720" w:hanging="360"/>
      </w:pPr>
      <w:rPr>
        <w:rFonts w:hint="default"/>
        <w:b/>
        <w:sz w:val="28"/>
        <w:szCs w:val="28"/>
      </w:rPr>
    </w:lvl>
    <w:lvl w:ilvl="1" w:tplc="D68C6A84">
      <w:numFmt w:val="none"/>
      <w:lvlText w:val=""/>
      <w:lvlJc w:val="left"/>
      <w:pPr>
        <w:tabs>
          <w:tab w:val="num" w:pos="360"/>
        </w:tabs>
      </w:pPr>
    </w:lvl>
    <w:lvl w:ilvl="2" w:tplc="E2BA7E7E">
      <w:numFmt w:val="none"/>
      <w:lvlText w:val=""/>
      <w:lvlJc w:val="left"/>
      <w:pPr>
        <w:tabs>
          <w:tab w:val="num" w:pos="360"/>
        </w:tabs>
      </w:pPr>
    </w:lvl>
    <w:lvl w:ilvl="3" w:tplc="3F368F30">
      <w:numFmt w:val="none"/>
      <w:lvlText w:val=""/>
      <w:lvlJc w:val="left"/>
      <w:pPr>
        <w:tabs>
          <w:tab w:val="num" w:pos="360"/>
        </w:tabs>
      </w:pPr>
    </w:lvl>
    <w:lvl w:ilvl="4" w:tplc="98D6ADF4">
      <w:numFmt w:val="none"/>
      <w:lvlText w:val=""/>
      <w:lvlJc w:val="left"/>
      <w:pPr>
        <w:tabs>
          <w:tab w:val="num" w:pos="360"/>
        </w:tabs>
      </w:pPr>
    </w:lvl>
    <w:lvl w:ilvl="5" w:tplc="D86C47D8">
      <w:numFmt w:val="none"/>
      <w:lvlText w:val=""/>
      <w:lvlJc w:val="left"/>
      <w:pPr>
        <w:tabs>
          <w:tab w:val="num" w:pos="360"/>
        </w:tabs>
      </w:pPr>
    </w:lvl>
    <w:lvl w:ilvl="6" w:tplc="B58E7CD2">
      <w:numFmt w:val="none"/>
      <w:lvlText w:val=""/>
      <w:lvlJc w:val="left"/>
      <w:pPr>
        <w:tabs>
          <w:tab w:val="num" w:pos="360"/>
        </w:tabs>
      </w:pPr>
    </w:lvl>
    <w:lvl w:ilvl="7" w:tplc="269C8844">
      <w:numFmt w:val="none"/>
      <w:lvlText w:val=""/>
      <w:lvlJc w:val="left"/>
      <w:pPr>
        <w:tabs>
          <w:tab w:val="num" w:pos="360"/>
        </w:tabs>
      </w:pPr>
    </w:lvl>
    <w:lvl w:ilvl="8" w:tplc="E7EA82C6">
      <w:numFmt w:val="none"/>
      <w:pStyle w:val="Estilo1"/>
      <w:lvlText w:val=""/>
      <w:lvlJc w:val="left"/>
      <w:pPr>
        <w:tabs>
          <w:tab w:val="num" w:pos="360"/>
        </w:tabs>
      </w:pPr>
    </w:lvl>
  </w:abstractNum>
  <w:abstractNum w:abstractNumId="3">
    <w:nsid w:val="321F07BE"/>
    <w:multiLevelType w:val="hybridMultilevel"/>
    <w:tmpl w:val="23F27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B235A9"/>
    <w:multiLevelType w:val="multilevel"/>
    <w:tmpl w:val="87BCDFE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E8D15A2"/>
    <w:multiLevelType w:val="hybridMultilevel"/>
    <w:tmpl w:val="228EE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0782"/>
    <w:rsid w:val="000017CB"/>
    <w:rsid w:val="000031DE"/>
    <w:rsid w:val="00003673"/>
    <w:rsid w:val="00006410"/>
    <w:rsid w:val="00007FFD"/>
    <w:rsid w:val="00010DC9"/>
    <w:rsid w:val="00011D82"/>
    <w:rsid w:val="000138C1"/>
    <w:rsid w:val="00013915"/>
    <w:rsid w:val="00015724"/>
    <w:rsid w:val="00015CEF"/>
    <w:rsid w:val="00016318"/>
    <w:rsid w:val="000235D6"/>
    <w:rsid w:val="00030362"/>
    <w:rsid w:val="000312DC"/>
    <w:rsid w:val="0003216E"/>
    <w:rsid w:val="00032748"/>
    <w:rsid w:val="00033074"/>
    <w:rsid w:val="000346E3"/>
    <w:rsid w:val="00035D4C"/>
    <w:rsid w:val="00043EBA"/>
    <w:rsid w:val="00047352"/>
    <w:rsid w:val="00050A47"/>
    <w:rsid w:val="00052609"/>
    <w:rsid w:val="00053234"/>
    <w:rsid w:val="000532C1"/>
    <w:rsid w:val="00056275"/>
    <w:rsid w:val="00056749"/>
    <w:rsid w:val="00056F32"/>
    <w:rsid w:val="00057035"/>
    <w:rsid w:val="000643F6"/>
    <w:rsid w:val="0006660B"/>
    <w:rsid w:val="000705D3"/>
    <w:rsid w:val="00072234"/>
    <w:rsid w:val="00072C3D"/>
    <w:rsid w:val="00081E22"/>
    <w:rsid w:val="00083995"/>
    <w:rsid w:val="00084A9F"/>
    <w:rsid w:val="000851CC"/>
    <w:rsid w:val="000872D0"/>
    <w:rsid w:val="000901A7"/>
    <w:rsid w:val="000916BC"/>
    <w:rsid w:val="00093408"/>
    <w:rsid w:val="000977D8"/>
    <w:rsid w:val="00097EC9"/>
    <w:rsid w:val="000A1579"/>
    <w:rsid w:val="000A3E14"/>
    <w:rsid w:val="000B07F6"/>
    <w:rsid w:val="000B724E"/>
    <w:rsid w:val="000C1890"/>
    <w:rsid w:val="000C2093"/>
    <w:rsid w:val="000C3AE4"/>
    <w:rsid w:val="000C43F4"/>
    <w:rsid w:val="000C4EEB"/>
    <w:rsid w:val="000C6F88"/>
    <w:rsid w:val="000C7975"/>
    <w:rsid w:val="000D62D2"/>
    <w:rsid w:val="000D7229"/>
    <w:rsid w:val="000E1282"/>
    <w:rsid w:val="000E4155"/>
    <w:rsid w:val="000E7928"/>
    <w:rsid w:val="000F1474"/>
    <w:rsid w:val="000F350B"/>
    <w:rsid w:val="000F4156"/>
    <w:rsid w:val="000F4FDF"/>
    <w:rsid w:val="00100E83"/>
    <w:rsid w:val="0010257E"/>
    <w:rsid w:val="00103D7C"/>
    <w:rsid w:val="00104A6C"/>
    <w:rsid w:val="00104DB6"/>
    <w:rsid w:val="00105D8D"/>
    <w:rsid w:val="00105EBB"/>
    <w:rsid w:val="0010650D"/>
    <w:rsid w:val="00106E31"/>
    <w:rsid w:val="0011016C"/>
    <w:rsid w:val="00111A5D"/>
    <w:rsid w:val="00111C29"/>
    <w:rsid w:val="0011315F"/>
    <w:rsid w:val="00117112"/>
    <w:rsid w:val="001179C8"/>
    <w:rsid w:val="00121FBC"/>
    <w:rsid w:val="0012318E"/>
    <w:rsid w:val="0012330D"/>
    <w:rsid w:val="00130874"/>
    <w:rsid w:val="00130B4D"/>
    <w:rsid w:val="00130DA4"/>
    <w:rsid w:val="001314DF"/>
    <w:rsid w:val="00133006"/>
    <w:rsid w:val="00133A42"/>
    <w:rsid w:val="001346C0"/>
    <w:rsid w:val="00136572"/>
    <w:rsid w:val="001367A2"/>
    <w:rsid w:val="001367D5"/>
    <w:rsid w:val="00137F7F"/>
    <w:rsid w:val="00143160"/>
    <w:rsid w:val="0014511E"/>
    <w:rsid w:val="00145565"/>
    <w:rsid w:val="001506BB"/>
    <w:rsid w:val="0015410D"/>
    <w:rsid w:val="00154111"/>
    <w:rsid w:val="00155E64"/>
    <w:rsid w:val="00156176"/>
    <w:rsid w:val="00157C2E"/>
    <w:rsid w:val="001605BF"/>
    <w:rsid w:val="00160656"/>
    <w:rsid w:val="00160A4F"/>
    <w:rsid w:val="00162036"/>
    <w:rsid w:val="00163007"/>
    <w:rsid w:val="00165885"/>
    <w:rsid w:val="0016644F"/>
    <w:rsid w:val="00171FEE"/>
    <w:rsid w:val="001720E0"/>
    <w:rsid w:val="00174ED0"/>
    <w:rsid w:val="00181325"/>
    <w:rsid w:val="00183BE4"/>
    <w:rsid w:val="00183FDB"/>
    <w:rsid w:val="00184151"/>
    <w:rsid w:val="00186756"/>
    <w:rsid w:val="00190152"/>
    <w:rsid w:val="0019114D"/>
    <w:rsid w:val="0019142E"/>
    <w:rsid w:val="00193370"/>
    <w:rsid w:val="00193CA4"/>
    <w:rsid w:val="00194D74"/>
    <w:rsid w:val="00195AA5"/>
    <w:rsid w:val="00195ACF"/>
    <w:rsid w:val="00195E4B"/>
    <w:rsid w:val="00197383"/>
    <w:rsid w:val="001A1F05"/>
    <w:rsid w:val="001A30E2"/>
    <w:rsid w:val="001A4201"/>
    <w:rsid w:val="001B0722"/>
    <w:rsid w:val="001B15D7"/>
    <w:rsid w:val="001B1740"/>
    <w:rsid w:val="001B1DA5"/>
    <w:rsid w:val="001B1FE8"/>
    <w:rsid w:val="001B419E"/>
    <w:rsid w:val="001B665B"/>
    <w:rsid w:val="001B6E8D"/>
    <w:rsid w:val="001B79BA"/>
    <w:rsid w:val="001C0A56"/>
    <w:rsid w:val="001C1643"/>
    <w:rsid w:val="001C52F4"/>
    <w:rsid w:val="001C7252"/>
    <w:rsid w:val="001D0E02"/>
    <w:rsid w:val="001D1C23"/>
    <w:rsid w:val="001E51FE"/>
    <w:rsid w:val="001F17B7"/>
    <w:rsid w:val="001F1C78"/>
    <w:rsid w:val="001F2A02"/>
    <w:rsid w:val="001F6041"/>
    <w:rsid w:val="00205834"/>
    <w:rsid w:val="00205970"/>
    <w:rsid w:val="0020699B"/>
    <w:rsid w:val="002103D3"/>
    <w:rsid w:val="0021136E"/>
    <w:rsid w:val="00212C44"/>
    <w:rsid w:val="002148F7"/>
    <w:rsid w:val="00214B18"/>
    <w:rsid w:val="0021579A"/>
    <w:rsid w:val="0021701B"/>
    <w:rsid w:val="0021734E"/>
    <w:rsid w:val="0022221F"/>
    <w:rsid w:val="002225DF"/>
    <w:rsid w:val="00226211"/>
    <w:rsid w:val="002276A1"/>
    <w:rsid w:val="002279E5"/>
    <w:rsid w:val="00227E5F"/>
    <w:rsid w:val="002309B9"/>
    <w:rsid w:val="00231EE4"/>
    <w:rsid w:val="00235012"/>
    <w:rsid w:val="00235160"/>
    <w:rsid w:val="0023787D"/>
    <w:rsid w:val="002407D7"/>
    <w:rsid w:val="00240990"/>
    <w:rsid w:val="0024119E"/>
    <w:rsid w:val="002414BE"/>
    <w:rsid w:val="002434BD"/>
    <w:rsid w:val="00243B36"/>
    <w:rsid w:val="00244667"/>
    <w:rsid w:val="00245AED"/>
    <w:rsid w:val="00250A18"/>
    <w:rsid w:val="0025432A"/>
    <w:rsid w:val="00255252"/>
    <w:rsid w:val="00255295"/>
    <w:rsid w:val="0025656C"/>
    <w:rsid w:val="00256D41"/>
    <w:rsid w:val="00260BE9"/>
    <w:rsid w:val="00262B82"/>
    <w:rsid w:val="0026336B"/>
    <w:rsid w:val="00265557"/>
    <w:rsid w:val="00271708"/>
    <w:rsid w:val="0027311A"/>
    <w:rsid w:val="0027393D"/>
    <w:rsid w:val="00273E6D"/>
    <w:rsid w:val="002762C3"/>
    <w:rsid w:val="0027768B"/>
    <w:rsid w:val="002811DC"/>
    <w:rsid w:val="00281E15"/>
    <w:rsid w:val="002856F0"/>
    <w:rsid w:val="0028772A"/>
    <w:rsid w:val="00290786"/>
    <w:rsid w:val="0029367E"/>
    <w:rsid w:val="002A08B2"/>
    <w:rsid w:val="002A15BF"/>
    <w:rsid w:val="002A3D3A"/>
    <w:rsid w:val="002A4B76"/>
    <w:rsid w:val="002B2F26"/>
    <w:rsid w:val="002B3BBB"/>
    <w:rsid w:val="002B3D18"/>
    <w:rsid w:val="002B799E"/>
    <w:rsid w:val="002C37E7"/>
    <w:rsid w:val="002C7B38"/>
    <w:rsid w:val="002C7B9E"/>
    <w:rsid w:val="002D01EB"/>
    <w:rsid w:val="002D0517"/>
    <w:rsid w:val="002D333E"/>
    <w:rsid w:val="002D49D4"/>
    <w:rsid w:val="002D56AE"/>
    <w:rsid w:val="002D6F54"/>
    <w:rsid w:val="002E4465"/>
    <w:rsid w:val="002E44FA"/>
    <w:rsid w:val="002E4C53"/>
    <w:rsid w:val="002F2FBA"/>
    <w:rsid w:val="002F70BF"/>
    <w:rsid w:val="003000DF"/>
    <w:rsid w:val="00302DE8"/>
    <w:rsid w:val="003031CE"/>
    <w:rsid w:val="003043EA"/>
    <w:rsid w:val="00305D18"/>
    <w:rsid w:val="00310C07"/>
    <w:rsid w:val="00311928"/>
    <w:rsid w:val="003123A1"/>
    <w:rsid w:val="003123A5"/>
    <w:rsid w:val="00312DB3"/>
    <w:rsid w:val="003132A2"/>
    <w:rsid w:val="00313B3D"/>
    <w:rsid w:val="00314A1F"/>
    <w:rsid w:val="0032277D"/>
    <w:rsid w:val="003227A5"/>
    <w:rsid w:val="0032316D"/>
    <w:rsid w:val="00323E5C"/>
    <w:rsid w:val="00325049"/>
    <w:rsid w:val="003305FB"/>
    <w:rsid w:val="00330D9E"/>
    <w:rsid w:val="00331716"/>
    <w:rsid w:val="00332023"/>
    <w:rsid w:val="00332646"/>
    <w:rsid w:val="0033290A"/>
    <w:rsid w:val="00332929"/>
    <w:rsid w:val="00333C4B"/>
    <w:rsid w:val="003347FD"/>
    <w:rsid w:val="00335A32"/>
    <w:rsid w:val="00336012"/>
    <w:rsid w:val="00336465"/>
    <w:rsid w:val="0033752F"/>
    <w:rsid w:val="00341B6D"/>
    <w:rsid w:val="00341E03"/>
    <w:rsid w:val="003428B2"/>
    <w:rsid w:val="003447E2"/>
    <w:rsid w:val="00345040"/>
    <w:rsid w:val="003457F8"/>
    <w:rsid w:val="00346D79"/>
    <w:rsid w:val="00347214"/>
    <w:rsid w:val="0035082E"/>
    <w:rsid w:val="0035260B"/>
    <w:rsid w:val="00352E36"/>
    <w:rsid w:val="00354CCE"/>
    <w:rsid w:val="00357E92"/>
    <w:rsid w:val="003619C1"/>
    <w:rsid w:val="00365155"/>
    <w:rsid w:val="003659D7"/>
    <w:rsid w:val="003678D8"/>
    <w:rsid w:val="00375912"/>
    <w:rsid w:val="00376191"/>
    <w:rsid w:val="003767CE"/>
    <w:rsid w:val="00376A77"/>
    <w:rsid w:val="00381404"/>
    <w:rsid w:val="003868E3"/>
    <w:rsid w:val="003903ED"/>
    <w:rsid w:val="00391117"/>
    <w:rsid w:val="003927D1"/>
    <w:rsid w:val="00393CA3"/>
    <w:rsid w:val="00395B2D"/>
    <w:rsid w:val="00397E79"/>
    <w:rsid w:val="003A0260"/>
    <w:rsid w:val="003A4157"/>
    <w:rsid w:val="003A7D90"/>
    <w:rsid w:val="003B3976"/>
    <w:rsid w:val="003B3C14"/>
    <w:rsid w:val="003B7ADE"/>
    <w:rsid w:val="003B7E2D"/>
    <w:rsid w:val="003C0E20"/>
    <w:rsid w:val="003C1750"/>
    <w:rsid w:val="003C5DCB"/>
    <w:rsid w:val="003C60B6"/>
    <w:rsid w:val="003C70C6"/>
    <w:rsid w:val="003D0098"/>
    <w:rsid w:val="003D5DD3"/>
    <w:rsid w:val="003D6549"/>
    <w:rsid w:val="003E0A26"/>
    <w:rsid w:val="003E1112"/>
    <w:rsid w:val="003E1B18"/>
    <w:rsid w:val="003E2842"/>
    <w:rsid w:val="003E3270"/>
    <w:rsid w:val="003E4171"/>
    <w:rsid w:val="003E468E"/>
    <w:rsid w:val="003E4ABC"/>
    <w:rsid w:val="003E7C27"/>
    <w:rsid w:val="003F0274"/>
    <w:rsid w:val="003F0405"/>
    <w:rsid w:val="003F2971"/>
    <w:rsid w:val="003F640B"/>
    <w:rsid w:val="00400D53"/>
    <w:rsid w:val="004019C4"/>
    <w:rsid w:val="0040739A"/>
    <w:rsid w:val="00407FD1"/>
    <w:rsid w:val="00411162"/>
    <w:rsid w:val="004132F6"/>
    <w:rsid w:val="00415160"/>
    <w:rsid w:val="00415CE1"/>
    <w:rsid w:val="00422D31"/>
    <w:rsid w:val="00425EA5"/>
    <w:rsid w:val="0042750F"/>
    <w:rsid w:val="00427BAD"/>
    <w:rsid w:val="00430A53"/>
    <w:rsid w:val="00433893"/>
    <w:rsid w:val="00433914"/>
    <w:rsid w:val="004354DC"/>
    <w:rsid w:val="004402A6"/>
    <w:rsid w:val="00442803"/>
    <w:rsid w:val="00442C5B"/>
    <w:rsid w:val="00444E4F"/>
    <w:rsid w:val="0045203B"/>
    <w:rsid w:val="00452FC5"/>
    <w:rsid w:val="004537B3"/>
    <w:rsid w:val="00456134"/>
    <w:rsid w:val="00456B32"/>
    <w:rsid w:val="0046064D"/>
    <w:rsid w:val="004621CD"/>
    <w:rsid w:val="00464C03"/>
    <w:rsid w:val="00467B3D"/>
    <w:rsid w:val="00467E6D"/>
    <w:rsid w:val="0047056C"/>
    <w:rsid w:val="004718D5"/>
    <w:rsid w:val="004723CD"/>
    <w:rsid w:val="00474125"/>
    <w:rsid w:val="0047425F"/>
    <w:rsid w:val="00475138"/>
    <w:rsid w:val="00475268"/>
    <w:rsid w:val="00477610"/>
    <w:rsid w:val="00484CB1"/>
    <w:rsid w:val="0048588E"/>
    <w:rsid w:val="00485B9B"/>
    <w:rsid w:val="00485DC2"/>
    <w:rsid w:val="00490FB0"/>
    <w:rsid w:val="00492474"/>
    <w:rsid w:val="00492621"/>
    <w:rsid w:val="00496F8E"/>
    <w:rsid w:val="0049782B"/>
    <w:rsid w:val="0049787C"/>
    <w:rsid w:val="004A039E"/>
    <w:rsid w:val="004A093E"/>
    <w:rsid w:val="004A5795"/>
    <w:rsid w:val="004B0987"/>
    <w:rsid w:val="004B0A87"/>
    <w:rsid w:val="004B2541"/>
    <w:rsid w:val="004B318A"/>
    <w:rsid w:val="004B3413"/>
    <w:rsid w:val="004B38C1"/>
    <w:rsid w:val="004B4F67"/>
    <w:rsid w:val="004B57BF"/>
    <w:rsid w:val="004B60CC"/>
    <w:rsid w:val="004C1838"/>
    <w:rsid w:val="004C1DF6"/>
    <w:rsid w:val="004C3DB8"/>
    <w:rsid w:val="004C563F"/>
    <w:rsid w:val="004D0195"/>
    <w:rsid w:val="004D065C"/>
    <w:rsid w:val="004D0D0C"/>
    <w:rsid w:val="004D1391"/>
    <w:rsid w:val="004D28E3"/>
    <w:rsid w:val="004D4F5F"/>
    <w:rsid w:val="004D5766"/>
    <w:rsid w:val="004D70F2"/>
    <w:rsid w:val="004E0286"/>
    <w:rsid w:val="004F1E32"/>
    <w:rsid w:val="004F2B65"/>
    <w:rsid w:val="004F63FB"/>
    <w:rsid w:val="004F6A64"/>
    <w:rsid w:val="004F7A9A"/>
    <w:rsid w:val="005009F8"/>
    <w:rsid w:val="00501B22"/>
    <w:rsid w:val="00502A54"/>
    <w:rsid w:val="00502E0F"/>
    <w:rsid w:val="005031F1"/>
    <w:rsid w:val="0050323B"/>
    <w:rsid w:val="00504EAE"/>
    <w:rsid w:val="00507DC4"/>
    <w:rsid w:val="00513F01"/>
    <w:rsid w:val="00515182"/>
    <w:rsid w:val="00521BB3"/>
    <w:rsid w:val="00523862"/>
    <w:rsid w:val="005248FD"/>
    <w:rsid w:val="00524E72"/>
    <w:rsid w:val="005262A6"/>
    <w:rsid w:val="00526E7E"/>
    <w:rsid w:val="00531CDF"/>
    <w:rsid w:val="005326CF"/>
    <w:rsid w:val="00535949"/>
    <w:rsid w:val="0054141D"/>
    <w:rsid w:val="0054214B"/>
    <w:rsid w:val="005425D0"/>
    <w:rsid w:val="00546280"/>
    <w:rsid w:val="005508D4"/>
    <w:rsid w:val="00553D5E"/>
    <w:rsid w:val="0055673F"/>
    <w:rsid w:val="005614AA"/>
    <w:rsid w:val="00562545"/>
    <w:rsid w:val="005641AF"/>
    <w:rsid w:val="00566269"/>
    <w:rsid w:val="00566479"/>
    <w:rsid w:val="00580248"/>
    <w:rsid w:val="00580F29"/>
    <w:rsid w:val="00581472"/>
    <w:rsid w:val="00582ADB"/>
    <w:rsid w:val="005847B8"/>
    <w:rsid w:val="00586D88"/>
    <w:rsid w:val="00587408"/>
    <w:rsid w:val="0059099A"/>
    <w:rsid w:val="00590B18"/>
    <w:rsid w:val="005918E1"/>
    <w:rsid w:val="00591CEF"/>
    <w:rsid w:val="005933B1"/>
    <w:rsid w:val="00593ECE"/>
    <w:rsid w:val="00594F56"/>
    <w:rsid w:val="00596AB6"/>
    <w:rsid w:val="005A0E60"/>
    <w:rsid w:val="005A4156"/>
    <w:rsid w:val="005A652F"/>
    <w:rsid w:val="005B0EE6"/>
    <w:rsid w:val="005B14B5"/>
    <w:rsid w:val="005B1D62"/>
    <w:rsid w:val="005B4166"/>
    <w:rsid w:val="005B44E8"/>
    <w:rsid w:val="005B5CB2"/>
    <w:rsid w:val="005B7396"/>
    <w:rsid w:val="005C12E0"/>
    <w:rsid w:val="005C2275"/>
    <w:rsid w:val="005C40CE"/>
    <w:rsid w:val="005D1526"/>
    <w:rsid w:val="005D169C"/>
    <w:rsid w:val="005D2B00"/>
    <w:rsid w:val="005D2FB7"/>
    <w:rsid w:val="005D6DA3"/>
    <w:rsid w:val="005D7310"/>
    <w:rsid w:val="005E0874"/>
    <w:rsid w:val="005E473D"/>
    <w:rsid w:val="005E487C"/>
    <w:rsid w:val="005E65E2"/>
    <w:rsid w:val="005E6E3F"/>
    <w:rsid w:val="005F19C3"/>
    <w:rsid w:val="005F29E1"/>
    <w:rsid w:val="005F355B"/>
    <w:rsid w:val="005F3EF7"/>
    <w:rsid w:val="005F4FDE"/>
    <w:rsid w:val="005F544B"/>
    <w:rsid w:val="005F56E8"/>
    <w:rsid w:val="005F570F"/>
    <w:rsid w:val="00600547"/>
    <w:rsid w:val="006017B9"/>
    <w:rsid w:val="006017F8"/>
    <w:rsid w:val="00602831"/>
    <w:rsid w:val="00604FED"/>
    <w:rsid w:val="0061032C"/>
    <w:rsid w:val="00611BA0"/>
    <w:rsid w:val="0061465A"/>
    <w:rsid w:val="00615648"/>
    <w:rsid w:val="00615F9C"/>
    <w:rsid w:val="006242F8"/>
    <w:rsid w:val="0062665F"/>
    <w:rsid w:val="006278EF"/>
    <w:rsid w:val="00627927"/>
    <w:rsid w:val="006279AF"/>
    <w:rsid w:val="006303FE"/>
    <w:rsid w:val="006316E4"/>
    <w:rsid w:val="00635927"/>
    <w:rsid w:val="0063666E"/>
    <w:rsid w:val="00637B11"/>
    <w:rsid w:val="00640FC2"/>
    <w:rsid w:val="006418B4"/>
    <w:rsid w:val="00643373"/>
    <w:rsid w:val="00644B4D"/>
    <w:rsid w:val="0065067B"/>
    <w:rsid w:val="006510EB"/>
    <w:rsid w:val="00651A19"/>
    <w:rsid w:val="00653E2A"/>
    <w:rsid w:val="00653E5B"/>
    <w:rsid w:val="00654297"/>
    <w:rsid w:val="00655E80"/>
    <w:rsid w:val="006613D0"/>
    <w:rsid w:val="00661D9F"/>
    <w:rsid w:val="00662B72"/>
    <w:rsid w:val="00663F34"/>
    <w:rsid w:val="00672461"/>
    <w:rsid w:val="0067733C"/>
    <w:rsid w:val="00680860"/>
    <w:rsid w:val="00683B1C"/>
    <w:rsid w:val="00683E47"/>
    <w:rsid w:val="0068417D"/>
    <w:rsid w:val="00684954"/>
    <w:rsid w:val="00685AB0"/>
    <w:rsid w:val="006919BF"/>
    <w:rsid w:val="00692CB2"/>
    <w:rsid w:val="00694577"/>
    <w:rsid w:val="00694C29"/>
    <w:rsid w:val="00695321"/>
    <w:rsid w:val="00695772"/>
    <w:rsid w:val="00695EBB"/>
    <w:rsid w:val="006969A0"/>
    <w:rsid w:val="006A005C"/>
    <w:rsid w:val="006A0547"/>
    <w:rsid w:val="006A0D56"/>
    <w:rsid w:val="006A1F67"/>
    <w:rsid w:val="006A418E"/>
    <w:rsid w:val="006A672C"/>
    <w:rsid w:val="006A6D71"/>
    <w:rsid w:val="006B03C8"/>
    <w:rsid w:val="006B051F"/>
    <w:rsid w:val="006B06C2"/>
    <w:rsid w:val="006B2F5B"/>
    <w:rsid w:val="006B3345"/>
    <w:rsid w:val="006B3756"/>
    <w:rsid w:val="006B4BA0"/>
    <w:rsid w:val="006C01B4"/>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0544A"/>
    <w:rsid w:val="00711D5C"/>
    <w:rsid w:val="0071215A"/>
    <w:rsid w:val="00713467"/>
    <w:rsid w:val="00713C31"/>
    <w:rsid w:val="00714D9D"/>
    <w:rsid w:val="007152DB"/>
    <w:rsid w:val="007158B2"/>
    <w:rsid w:val="007158DD"/>
    <w:rsid w:val="0071772E"/>
    <w:rsid w:val="00720852"/>
    <w:rsid w:val="0072085B"/>
    <w:rsid w:val="00720B48"/>
    <w:rsid w:val="00720BC1"/>
    <w:rsid w:val="0072184B"/>
    <w:rsid w:val="00725D8D"/>
    <w:rsid w:val="00743CC5"/>
    <w:rsid w:val="0074474F"/>
    <w:rsid w:val="007457FC"/>
    <w:rsid w:val="00745EC1"/>
    <w:rsid w:val="0075019A"/>
    <w:rsid w:val="00751EF3"/>
    <w:rsid w:val="00753702"/>
    <w:rsid w:val="00754754"/>
    <w:rsid w:val="00757770"/>
    <w:rsid w:val="0075796B"/>
    <w:rsid w:val="00757A10"/>
    <w:rsid w:val="00765C98"/>
    <w:rsid w:val="007673C6"/>
    <w:rsid w:val="007719B3"/>
    <w:rsid w:val="007740A6"/>
    <w:rsid w:val="00775E84"/>
    <w:rsid w:val="007779C6"/>
    <w:rsid w:val="00782008"/>
    <w:rsid w:val="00782272"/>
    <w:rsid w:val="00782ECA"/>
    <w:rsid w:val="00784E07"/>
    <w:rsid w:val="00785DB2"/>
    <w:rsid w:val="0079481B"/>
    <w:rsid w:val="00794CA9"/>
    <w:rsid w:val="007968E7"/>
    <w:rsid w:val="007A078B"/>
    <w:rsid w:val="007A08D0"/>
    <w:rsid w:val="007A26A9"/>
    <w:rsid w:val="007A2726"/>
    <w:rsid w:val="007A300A"/>
    <w:rsid w:val="007A3179"/>
    <w:rsid w:val="007A5712"/>
    <w:rsid w:val="007A674A"/>
    <w:rsid w:val="007A72A6"/>
    <w:rsid w:val="007B0639"/>
    <w:rsid w:val="007B13FF"/>
    <w:rsid w:val="007B2BDB"/>
    <w:rsid w:val="007B3918"/>
    <w:rsid w:val="007B4326"/>
    <w:rsid w:val="007B689A"/>
    <w:rsid w:val="007B69A7"/>
    <w:rsid w:val="007C23E0"/>
    <w:rsid w:val="007C2D8E"/>
    <w:rsid w:val="007C4C62"/>
    <w:rsid w:val="007C51DE"/>
    <w:rsid w:val="007C5B05"/>
    <w:rsid w:val="007C7092"/>
    <w:rsid w:val="007D0695"/>
    <w:rsid w:val="007D1BF7"/>
    <w:rsid w:val="007D22A0"/>
    <w:rsid w:val="007D3BC6"/>
    <w:rsid w:val="007D4C87"/>
    <w:rsid w:val="007D4CC0"/>
    <w:rsid w:val="007D4E19"/>
    <w:rsid w:val="007D5B4F"/>
    <w:rsid w:val="007D6504"/>
    <w:rsid w:val="007E0775"/>
    <w:rsid w:val="007E12D6"/>
    <w:rsid w:val="007E2779"/>
    <w:rsid w:val="007E4BDE"/>
    <w:rsid w:val="007E72DE"/>
    <w:rsid w:val="007F044B"/>
    <w:rsid w:val="007F67D4"/>
    <w:rsid w:val="008017AF"/>
    <w:rsid w:val="00801DC1"/>
    <w:rsid w:val="00805248"/>
    <w:rsid w:val="008101AA"/>
    <w:rsid w:val="008136CB"/>
    <w:rsid w:val="0081469F"/>
    <w:rsid w:val="00815C59"/>
    <w:rsid w:val="00817CC8"/>
    <w:rsid w:val="00822054"/>
    <w:rsid w:val="008245DE"/>
    <w:rsid w:val="0082616E"/>
    <w:rsid w:val="00827324"/>
    <w:rsid w:val="008327DF"/>
    <w:rsid w:val="008328B0"/>
    <w:rsid w:val="00836DBB"/>
    <w:rsid w:val="00843AAE"/>
    <w:rsid w:val="008441F1"/>
    <w:rsid w:val="008502D5"/>
    <w:rsid w:val="00854A4E"/>
    <w:rsid w:val="00856C7D"/>
    <w:rsid w:val="00856F4C"/>
    <w:rsid w:val="0086046C"/>
    <w:rsid w:val="00864FB2"/>
    <w:rsid w:val="00867562"/>
    <w:rsid w:val="00870600"/>
    <w:rsid w:val="0087280D"/>
    <w:rsid w:val="008731CC"/>
    <w:rsid w:val="00875235"/>
    <w:rsid w:val="0087554A"/>
    <w:rsid w:val="00877ADB"/>
    <w:rsid w:val="00880530"/>
    <w:rsid w:val="0088094C"/>
    <w:rsid w:val="00882893"/>
    <w:rsid w:val="00886C71"/>
    <w:rsid w:val="00890AA2"/>
    <w:rsid w:val="0089181C"/>
    <w:rsid w:val="0089197B"/>
    <w:rsid w:val="008958FF"/>
    <w:rsid w:val="008A11C1"/>
    <w:rsid w:val="008A1657"/>
    <w:rsid w:val="008A1736"/>
    <w:rsid w:val="008A3674"/>
    <w:rsid w:val="008B03B5"/>
    <w:rsid w:val="008B14BF"/>
    <w:rsid w:val="008B3EF3"/>
    <w:rsid w:val="008B4645"/>
    <w:rsid w:val="008B5B44"/>
    <w:rsid w:val="008B7176"/>
    <w:rsid w:val="008C1075"/>
    <w:rsid w:val="008C474A"/>
    <w:rsid w:val="008C7315"/>
    <w:rsid w:val="008D1367"/>
    <w:rsid w:val="008D1669"/>
    <w:rsid w:val="008D3870"/>
    <w:rsid w:val="008D66F5"/>
    <w:rsid w:val="008E1AE4"/>
    <w:rsid w:val="008E1CD9"/>
    <w:rsid w:val="008E2210"/>
    <w:rsid w:val="008E3F9E"/>
    <w:rsid w:val="008F1552"/>
    <w:rsid w:val="008F573A"/>
    <w:rsid w:val="008F6235"/>
    <w:rsid w:val="008F6EDC"/>
    <w:rsid w:val="008F73D6"/>
    <w:rsid w:val="00900D19"/>
    <w:rsid w:val="00900D92"/>
    <w:rsid w:val="0090417E"/>
    <w:rsid w:val="00906E67"/>
    <w:rsid w:val="009075AD"/>
    <w:rsid w:val="009167EB"/>
    <w:rsid w:val="00920EB7"/>
    <w:rsid w:val="009221B2"/>
    <w:rsid w:val="00922714"/>
    <w:rsid w:val="0092384E"/>
    <w:rsid w:val="00924654"/>
    <w:rsid w:val="009328EF"/>
    <w:rsid w:val="00934396"/>
    <w:rsid w:val="009345B4"/>
    <w:rsid w:val="00934FD0"/>
    <w:rsid w:val="00935EFE"/>
    <w:rsid w:val="00940547"/>
    <w:rsid w:val="00940C09"/>
    <w:rsid w:val="009469EA"/>
    <w:rsid w:val="00952C8B"/>
    <w:rsid w:val="00953E8B"/>
    <w:rsid w:val="00956C22"/>
    <w:rsid w:val="009574F8"/>
    <w:rsid w:val="00957E95"/>
    <w:rsid w:val="009633B2"/>
    <w:rsid w:val="00964A65"/>
    <w:rsid w:val="009651E0"/>
    <w:rsid w:val="009655B1"/>
    <w:rsid w:val="009658FC"/>
    <w:rsid w:val="00967DEF"/>
    <w:rsid w:val="009721A5"/>
    <w:rsid w:val="00974318"/>
    <w:rsid w:val="00975CAF"/>
    <w:rsid w:val="009815F9"/>
    <w:rsid w:val="009818A8"/>
    <w:rsid w:val="009818E7"/>
    <w:rsid w:val="0098385E"/>
    <w:rsid w:val="00987FDA"/>
    <w:rsid w:val="0099080F"/>
    <w:rsid w:val="00994076"/>
    <w:rsid w:val="00997081"/>
    <w:rsid w:val="00997999"/>
    <w:rsid w:val="009A12E1"/>
    <w:rsid w:val="009A1C60"/>
    <w:rsid w:val="009B139F"/>
    <w:rsid w:val="009B3A06"/>
    <w:rsid w:val="009B4849"/>
    <w:rsid w:val="009B541B"/>
    <w:rsid w:val="009B560E"/>
    <w:rsid w:val="009C025F"/>
    <w:rsid w:val="009C2886"/>
    <w:rsid w:val="009C4E1A"/>
    <w:rsid w:val="009C4FB3"/>
    <w:rsid w:val="009D3AF8"/>
    <w:rsid w:val="009D5D18"/>
    <w:rsid w:val="009D634E"/>
    <w:rsid w:val="009E209C"/>
    <w:rsid w:val="009E4805"/>
    <w:rsid w:val="009F1681"/>
    <w:rsid w:val="009F5B61"/>
    <w:rsid w:val="009F75B1"/>
    <w:rsid w:val="00A000E1"/>
    <w:rsid w:val="00A01DCE"/>
    <w:rsid w:val="00A02EB0"/>
    <w:rsid w:val="00A03257"/>
    <w:rsid w:val="00A07259"/>
    <w:rsid w:val="00A07513"/>
    <w:rsid w:val="00A12528"/>
    <w:rsid w:val="00A12C6F"/>
    <w:rsid w:val="00A15A72"/>
    <w:rsid w:val="00A168DC"/>
    <w:rsid w:val="00A17431"/>
    <w:rsid w:val="00A23851"/>
    <w:rsid w:val="00A261E6"/>
    <w:rsid w:val="00A35373"/>
    <w:rsid w:val="00A35DE0"/>
    <w:rsid w:val="00A363F1"/>
    <w:rsid w:val="00A43323"/>
    <w:rsid w:val="00A4428B"/>
    <w:rsid w:val="00A4437B"/>
    <w:rsid w:val="00A44639"/>
    <w:rsid w:val="00A4496F"/>
    <w:rsid w:val="00A44C57"/>
    <w:rsid w:val="00A45898"/>
    <w:rsid w:val="00A4655E"/>
    <w:rsid w:val="00A504ED"/>
    <w:rsid w:val="00A53880"/>
    <w:rsid w:val="00A545CA"/>
    <w:rsid w:val="00A55A31"/>
    <w:rsid w:val="00A57399"/>
    <w:rsid w:val="00A57803"/>
    <w:rsid w:val="00A57C2F"/>
    <w:rsid w:val="00A61553"/>
    <w:rsid w:val="00A61797"/>
    <w:rsid w:val="00A6245E"/>
    <w:rsid w:val="00A632BE"/>
    <w:rsid w:val="00A64A58"/>
    <w:rsid w:val="00A70DFD"/>
    <w:rsid w:val="00A73188"/>
    <w:rsid w:val="00A736F1"/>
    <w:rsid w:val="00A74B1B"/>
    <w:rsid w:val="00A75FB9"/>
    <w:rsid w:val="00A76055"/>
    <w:rsid w:val="00A80070"/>
    <w:rsid w:val="00A80780"/>
    <w:rsid w:val="00A81DFD"/>
    <w:rsid w:val="00A82BE7"/>
    <w:rsid w:val="00A8392A"/>
    <w:rsid w:val="00A841B1"/>
    <w:rsid w:val="00A84387"/>
    <w:rsid w:val="00A86229"/>
    <w:rsid w:val="00A92DA1"/>
    <w:rsid w:val="00A9455E"/>
    <w:rsid w:val="00A949ED"/>
    <w:rsid w:val="00A97019"/>
    <w:rsid w:val="00A9734D"/>
    <w:rsid w:val="00A97B52"/>
    <w:rsid w:val="00AA2BB8"/>
    <w:rsid w:val="00AA388D"/>
    <w:rsid w:val="00AA5BC0"/>
    <w:rsid w:val="00AA721E"/>
    <w:rsid w:val="00AB03CA"/>
    <w:rsid w:val="00AB05CC"/>
    <w:rsid w:val="00AB0E8F"/>
    <w:rsid w:val="00AB17DA"/>
    <w:rsid w:val="00AB327E"/>
    <w:rsid w:val="00AB3E63"/>
    <w:rsid w:val="00AB400A"/>
    <w:rsid w:val="00AB48BF"/>
    <w:rsid w:val="00AB56AD"/>
    <w:rsid w:val="00AB63F0"/>
    <w:rsid w:val="00AC047A"/>
    <w:rsid w:val="00AC165A"/>
    <w:rsid w:val="00AC1B10"/>
    <w:rsid w:val="00AC2FBA"/>
    <w:rsid w:val="00AC4A87"/>
    <w:rsid w:val="00AC4FD4"/>
    <w:rsid w:val="00AC5B9A"/>
    <w:rsid w:val="00AC7506"/>
    <w:rsid w:val="00AD1D03"/>
    <w:rsid w:val="00AD4FDC"/>
    <w:rsid w:val="00AD7848"/>
    <w:rsid w:val="00AD7F30"/>
    <w:rsid w:val="00AE101B"/>
    <w:rsid w:val="00AE1301"/>
    <w:rsid w:val="00AE3E0B"/>
    <w:rsid w:val="00AE52F7"/>
    <w:rsid w:val="00AE6D8C"/>
    <w:rsid w:val="00AF0868"/>
    <w:rsid w:val="00AF12E1"/>
    <w:rsid w:val="00AF2245"/>
    <w:rsid w:val="00AF7E70"/>
    <w:rsid w:val="00B004A5"/>
    <w:rsid w:val="00B00819"/>
    <w:rsid w:val="00B036A1"/>
    <w:rsid w:val="00B0528F"/>
    <w:rsid w:val="00B07589"/>
    <w:rsid w:val="00B075E4"/>
    <w:rsid w:val="00B12AEC"/>
    <w:rsid w:val="00B130B8"/>
    <w:rsid w:val="00B1335B"/>
    <w:rsid w:val="00B137CE"/>
    <w:rsid w:val="00B148F2"/>
    <w:rsid w:val="00B16B8A"/>
    <w:rsid w:val="00B16C9A"/>
    <w:rsid w:val="00B17730"/>
    <w:rsid w:val="00B21F6F"/>
    <w:rsid w:val="00B244F3"/>
    <w:rsid w:val="00B259A8"/>
    <w:rsid w:val="00B30169"/>
    <w:rsid w:val="00B3385C"/>
    <w:rsid w:val="00B3786A"/>
    <w:rsid w:val="00B37936"/>
    <w:rsid w:val="00B40557"/>
    <w:rsid w:val="00B4591C"/>
    <w:rsid w:val="00B474A3"/>
    <w:rsid w:val="00B476C7"/>
    <w:rsid w:val="00B50A43"/>
    <w:rsid w:val="00B50F58"/>
    <w:rsid w:val="00B52101"/>
    <w:rsid w:val="00B53E8B"/>
    <w:rsid w:val="00B561F0"/>
    <w:rsid w:val="00B57EC3"/>
    <w:rsid w:val="00B62F32"/>
    <w:rsid w:val="00B635F8"/>
    <w:rsid w:val="00B64953"/>
    <w:rsid w:val="00B678B8"/>
    <w:rsid w:val="00B67B6A"/>
    <w:rsid w:val="00B703E6"/>
    <w:rsid w:val="00B7094B"/>
    <w:rsid w:val="00B764A7"/>
    <w:rsid w:val="00B81350"/>
    <w:rsid w:val="00B81DE3"/>
    <w:rsid w:val="00B82201"/>
    <w:rsid w:val="00B844DF"/>
    <w:rsid w:val="00B84DBB"/>
    <w:rsid w:val="00B8516C"/>
    <w:rsid w:val="00B8545A"/>
    <w:rsid w:val="00B85714"/>
    <w:rsid w:val="00B8578A"/>
    <w:rsid w:val="00B91E55"/>
    <w:rsid w:val="00B921C5"/>
    <w:rsid w:val="00B92EB9"/>
    <w:rsid w:val="00B94529"/>
    <w:rsid w:val="00BA074F"/>
    <w:rsid w:val="00BA28C2"/>
    <w:rsid w:val="00BA4D55"/>
    <w:rsid w:val="00BA5359"/>
    <w:rsid w:val="00BA5AE7"/>
    <w:rsid w:val="00BB0681"/>
    <w:rsid w:val="00BB1D38"/>
    <w:rsid w:val="00BB256E"/>
    <w:rsid w:val="00BB3CC1"/>
    <w:rsid w:val="00BB4B48"/>
    <w:rsid w:val="00BB58DF"/>
    <w:rsid w:val="00BB6552"/>
    <w:rsid w:val="00BB71EC"/>
    <w:rsid w:val="00BC2D79"/>
    <w:rsid w:val="00BD11A3"/>
    <w:rsid w:val="00BD2B5E"/>
    <w:rsid w:val="00BD383E"/>
    <w:rsid w:val="00BD6B87"/>
    <w:rsid w:val="00BD6C3F"/>
    <w:rsid w:val="00BD74D2"/>
    <w:rsid w:val="00BE121C"/>
    <w:rsid w:val="00BE130D"/>
    <w:rsid w:val="00BE2B22"/>
    <w:rsid w:val="00BF1DD4"/>
    <w:rsid w:val="00BF218C"/>
    <w:rsid w:val="00BF5D3D"/>
    <w:rsid w:val="00BF7DB5"/>
    <w:rsid w:val="00C01D10"/>
    <w:rsid w:val="00C02AA8"/>
    <w:rsid w:val="00C03804"/>
    <w:rsid w:val="00C04EB5"/>
    <w:rsid w:val="00C0727D"/>
    <w:rsid w:val="00C115D8"/>
    <w:rsid w:val="00C12D6F"/>
    <w:rsid w:val="00C15410"/>
    <w:rsid w:val="00C2666C"/>
    <w:rsid w:val="00C30F8F"/>
    <w:rsid w:val="00C33C55"/>
    <w:rsid w:val="00C35025"/>
    <w:rsid w:val="00C3559D"/>
    <w:rsid w:val="00C36BC0"/>
    <w:rsid w:val="00C40DB7"/>
    <w:rsid w:val="00C4244C"/>
    <w:rsid w:val="00C544CC"/>
    <w:rsid w:val="00C54508"/>
    <w:rsid w:val="00C57FD7"/>
    <w:rsid w:val="00C62027"/>
    <w:rsid w:val="00C626C5"/>
    <w:rsid w:val="00C6279D"/>
    <w:rsid w:val="00C655E0"/>
    <w:rsid w:val="00C667B1"/>
    <w:rsid w:val="00C668EB"/>
    <w:rsid w:val="00C67ED9"/>
    <w:rsid w:val="00C701AD"/>
    <w:rsid w:val="00C70675"/>
    <w:rsid w:val="00C712C3"/>
    <w:rsid w:val="00C715C1"/>
    <w:rsid w:val="00C760C3"/>
    <w:rsid w:val="00C77A3E"/>
    <w:rsid w:val="00C81D26"/>
    <w:rsid w:val="00C836F2"/>
    <w:rsid w:val="00C84A7B"/>
    <w:rsid w:val="00C84B12"/>
    <w:rsid w:val="00C850E2"/>
    <w:rsid w:val="00C86A08"/>
    <w:rsid w:val="00C877CE"/>
    <w:rsid w:val="00C9315D"/>
    <w:rsid w:val="00C9350C"/>
    <w:rsid w:val="00C94A92"/>
    <w:rsid w:val="00C96933"/>
    <w:rsid w:val="00CA33FC"/>
    <w:rsid w:val="00CA4FE2"/>
    <w:rsid w:val="00CA7172"/>
    <w:rsid w:val="00CB0FB6"/>
    <w:rsid w:val="00CB24C7"/>
    <w:rsid w:val="00CB31FC"/>
    <w:rsid w:val="00CB5B91"/>
    <w:rsid w:val="00CB71A7"/>
    <w:rsid w:val="00CC4277"/>
    <w:rsid w:val="00CC6827"/>
    <w:rsid w:val="00CC6AAE"/>
    <w:rsid w:val="00CD00E9"/>
    <w:rsid w:val="00CD0307"/>
    <w:rsid w:val="00CD288D"/>
    <w:rsid w:val="00CD2A54"/>
    <w:rsid w:val="00CD2AAF"/>
    <w:rsid w:val="00CD490F"/>
    <w:rsid w:val="00CD51A2"/>
    <w:rsid w:val="00CD5F6D"/>
    <w:rsid w:val="00CD7591"/>
    <w:rsid w:val="00CD7693"/>
    <w:rsid w:val="00CE5615"/>
    <w:rsid w:val="00CE5DB9"/>
    <w:rsid w:val="00CE77DF"/>
    <w:rsid w:val="00CE7FB8"/>
    <w:rsid w:val="00CF3063"/>
    <w:rsid w:val="00CF712B"/>
    <w:rsid w:val="00CF7F18"/>
    <w:rsid w:val="00D0032C"/>
    <w:rsid w:val="00D02C49"/>
    <w:rsid w:val="00D033C7"/>
    <w:rsid w:val="00D0370A"/>
    <w:rsid w:val="00D0443E"/>
    <w:rsid w:val="00D06ACF"/>
    <w:rsid w:val="00D10086"/>
    <w:rsid w:val="00D14A05"/>
    <w:rsid w:val="00D16675"/>
    <w:rsid w:val="00D20BE1"/>
    <w:rsid w:val="00D2632C"/>
    <w:rsid w:val="00D33137"/>
    <w:rsid w:val="00D363A4"/>
    <w:rsid w:val="00D4064E"/>
    <w:rsid w:val="00D414B6"/>
    <w:rsid w:val="00D415BB"/>
    <w:rsid w:val="00D43754"/>
    <w:rsid w:val="00D44BF5"/>
    <w:rsid w:val="00D455EA"/>
    <w:rsid w:val="00D4695F"/>
    <w:rsid w:val="00D46A41"/>
    <w:rsid w:val="00D5198D"/>
    <w:rsid w:val="00D52296"/>
    <w:rsid w:val="00D531D8"/>
    <w:rsid w:val="00D53EEA"/>
    <w:rsid w:val="00D54679"/>
    <w:rsid w:val="00D549F1"/>
    <w:rsid w:val="00D57A7D"/>
    <w:rsid w:val="00D61D3E"/>
    <w:rsid w:val="00D628CB"/>
    <w:rsid w:val="00D62BD0"/>
    <w:rsid w:val="00D63027"/>
    <w:rsid w:val="00D64DFC"/>
    <w:rsid w:val="00D72731"/>
    <w:rsid w:val="00D72C85"/>
    <w:rsid w:val="00D73412"/>
    <w:rsid w:val="00D75555"/>
    <w:rsid w:val="00D76B9B"/>
    <w:rsid w:val="00D7732C"/>
    <w:rsid w:val="00D8160B"/>
    <w:rsid w:val="00D829FE"/>
    <w:rsid w:val="00D86307"/>
    <w:rsid w:val="00D90B0C"/>
    <w:rsid w:val="00D927FA"/>
    <w:rsid w:val="00D93C12"/>
    <w:rsid w:val="00D96865"/>
    <w:rsid w:val="00D973CD"/>
    <w:rsid w:val="00DA0A08"/>
    <w:rsid w:val="00DB246B"/>
    <w:rsid w:val="00DB37DB"/>
    <w:rsid w:val="00DC1CF0"/>
    <w:rsid w:val="00DC1F53"/>
    <w:rsid w:val="00DC26D7"/>
    <w:rsid w:val="00DC4090"/>
    <w:rsid w:val="00DC67CD"/>
    <w:rsid w:val="00DD2561"/>
    <w:rsid w:val="00DD5117"/>
    <w:rsid w:val="00DD60E9"/>
    <w:rsid w:val="00DE0A67"/>
    <w:rsid w:val="00DF2163"/>
    <w:rsid w:val="00DF2A5E"/>
    <w:rsid w:val="00DF3429"/>
    <w:rsid w:val="00DF4666"/>
    <w:rsid w:val="00DF6469"/>
    <w:rsid w:val="00DF7921"/>
    <w:rsid w:val="00E117E0"/>
    <w:rsid w:val="00E24900"/>
    <w:rsid w:val="00E304BA"/>
    <w:rsid w:val="00E30642"/>
    <w:rsid w:val="00E3219D"/>
    <w:rsid w:val="00E35588"/>
    <w:rsid w:val="00E37495"/>
    <w:rsid w:val="00E4372F"/>
    <w:rsid w:val="00E44FE8"/>
    <w:rsid w:val="00E45098"/>
    <w:rsid w:val="00E466BA"/>
    <w:rsid w:val="00E520E4"/>
    <w:rsid w:val="00E52969"/>
    <w:rsid w:val="00E529C6"/>
    <w:rsid w:val="00E53049"/>
    <w:rsid w:val="00E5438D"/>
    <w:rsid w:val="00E557EC"/>
    <w:rsid w:val="00E558EF"/>
    <w:rsid w:val="00E60A3F"/>
    <w:rsid w:val="00E6410B"/>
    <w:rsid w:val="00E64BD9"/>
    <w:rsid w:val="00E65EFF"/>
    <w:rsid w:val="00E67532"/>
    <w:rsid w:val="00E70433"/>
    <w:rsid w:val="00E74A49"/>
    <w:rsid w:val="00E764EF"/>
    <w:rsid w:val="00E76AAD"/>
    <w:rsid w:val="00E77972"/>
    <w:rsid w:val="00E81177"/>
    <w:rsid w:val="00E852D2"/>
    <w:rsid w:val="00E86343"/>
    <w:rsid w:val="00E871D6"/>
    <w:rsid w:val="00E87D1A"/>
    <w:rsid w:val="00E90BDE"/>
    <w:rsid w:val="00E90E26"/>
    <w:rsid w:val="00E91978"/>
    <w:rsid w:val="00E93FC5"/>
    <w:rsid w:val="00EA1FB6"/>
    <w:rsid w:val="00EA5552"/>
    <w:rsid w:val="00EA75AD"/>
    <w:rsid w:val="00EB0AAC"/>
    <w:rsid w:val="00EB72D5"/>
    <w:rsid w:val="00EC141F"/>
    <w:rsid w:val="00EC1976"/>
    <w:rsid w:val="00EC5363"/>
    <w:rsid w:val="00EC6036"/>
    <w:rsid w:val="00EC64A1"/>
    <w:rsid w:val="00EC691C"/>
    <w:rsid w:val="00ED1B7F"/>
    <w:rsid w:val="00ED355A"/>
    <w:rsid w:val="00ED3809"/>
    <w:rsid w:val="00ED534C"/>
    <w:rsid w:val="00ED6D19"/>
    <w:rsid w:val="00ED7C4E"/>
    <w:rsid w:val="00EE2240"/>
    <w:rsid w:val="00EE3985"/>
    <w:rsid w:val="00EE52AA"/>
    <w:rsid w:val="00EE5CC6"/>
    <w:rsid w:val="00EE71C5"/>
    <w:rsid w:val="00EE73C7"/>
    <w:rsid w:val="00EF34CE"/>
    <w:rsid w:val="00EF6A01"/>
    <w:rsid w:val="00EF78AE"/>
    <w:rsid w:val="00F05CAA"/>
    <w:rsid w:val="00F061CA"/>
    <w:rsid w:val="00F07289"/>
    <w:rsid w:val="00F107C4"/>
    <w:rsid w:val="00F14DEC"/>
    <w:rsid w:val="00F16BFF"/>
    <w:rsid w:val="00F170EC"/>
    <w:rsid w:val="00F17FF0"/>
    <w:rsid w:val="00F23227"/>
    <w:rsid w:val="00F242F0"/>
    <w:rsid w:val="00F25498"/>
    <w:rsid w:val="00F267FF"/>
    <w:rsid w:val="00F26A93"/>
    <w:rsid w:val="00F26B7A"/>
    <w:rsid w:val="00F307EE"/>
    <w:rsid w:val="00F30914"/>
    <w:rsid w:val="00F30E24"/>
    <w:rsid w:val="00F3464C"/>
    <w:rsid w:val="00F35D28"/>
    <w:rsid w:val="00F36846"/>
    <w:rsid w:val="00F43C63"/>
    <w:rsid w:val="00F46990"/>
    <w:rsid w:val="00F53243"/>
    <w:rsid w:val="00F55361"/>
    <w:rsid w:val="00F55416"/>
    <w:rsid w:val="00F55B73"/>
    <w:rsid w:val="00F57611"/>
    <w:rsid w:val="00F576DB"/>
    <w:rsid w:val="00F602FE"/>
    <w:rsid w:val="00F6331B"/>
    <w:rsid w:val="00F64334"/>
    <w:rsid w:val="00F67A24"/>
    <w:rsid w:val="00F7093A"/>
    <w:rsid w:val="00F764D9"/>
    <w:rsid w:val="00F81A83"/>
    <w:rsid w:val="00F822E4"/>
    <w:rsid w:val="00F830E2"/>
    <w:rsid w:val="00F863FB"/>
    <w:rsid w:val="00F86F42"/>
    <w:rsid w:val="00F92E05"/>
    <w:rsid w:val="00F95ABC"/>
    <w:rsid w:val="00FA1CD0"/>
    <w:rsid w:val="00FA1ED1"/>
    <w:rsid w:val="00FA298F"/>
    <w:rsid w:val="00FA3477"/>
    <w:rsid w:val="00FA6317"/>
    <w:rsid w:val="00FA775C"/>
    <w:rsid w:val="00FA7F5D"/>
    <w:rsid w:val="00FB1202"/>
    <w:rsid w:val="00FB2072"/>
    <w:rsid w:val="00FB2704"/>
    <w:rsid w:val="00FC244E"/>
    <w:rsid w:val="00FC3AB8"/>
    <w:rsid w:val="00FC462C"/>
    <w:rsid w:val="00FD0285"/>
    <w:rsid w:val="00FD0444"/>
    <w:rsid w:val="00FD2B4D"/>
    <w:rsid w:val="00FD4E91"/>
    <w:rsid w:val="00FD742F"/>
    <w:rsid w:val="00FD7BDD"/>
    <w:rsid w:val="00FE38AC"/>
    <w:rsid w:val="00FE633F"/>
    <w:rsid w:val="00FF1852"/>
    <w:rsid w:val="00FF2BE9"/>
    <w:rsid w:val="00FF2FF1"/>
    <w:rsid w:val="00FF4429"/>
    <w:rsid w:val="00FF4533"/>
    <w:rsid w:val="00FF5A82"/>
    <w:rsid w:val="00FF6163"/>
    <w:rsid w:val="00FF7022"/>
    <w:rsid w:val="00FF7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3E27"/>
  <w15:docId w15:val="{CA480396-BC39-4ACC-99CB-876ED97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uiPriority w:val="9"/>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iPriority w:val="9"/>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4D4F5F"/>
    <w:pPr>
      <w:overflowPunct w:val="0"/>
      <w:autoSpaceDE w:val="0"/>
      <w:autoSpaceDN w:val="0"/>
      <w:adjustRightInd w:val="0"/>
      <w:spacing w:after="0" w:line="240" w:lineRule="auto"/>
      <w:ind w:left="567" w:right="616"/>
      <w:jc w:val="both"/>
      <w:textAlignment w:val="baseline"/>
    </w:pPr>
    <w:rPr>
      <w:rFonts w:ascii="Arial" w:eastAsia="Times New Roman" w:hAnsi="Arial" w:cs="Arial"/>
      <w:i/>
      <w:spacing w:val="-6"/>
      <w:sz w:val="20"/>
      <w:szCs w:val="20"/>
      <w:lang w:val="es-CO"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FA "/>
    <w:basedOn w:val="Normal"/>
    <w:link w:val="TextonotapieCar"/>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FZ,4_G"/>
    <w:uiPriority w:val="99"/>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iPriority w:val="99"/>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uiPriority w:val="99"/>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uiPriority w:val="99"/>
    <w:rsid w:val="0050323B"/>
    <w:rPr>
      <w:rFonts w:ascii="Times New Roman" w:eastAsia="Times New Roman" w:hAnsi="Times New Roman" w:cs="Times New Roman"/>
      <w:sz w:val="16"/>
      <w:szCs w:val="16"/>
      <w:lang w:val="es-ES_tradnl" w:eastAsia="es-ES_tradnl"/>
    </w:rPr>
  </w:style>
  <w:style w:type="character" w:styleId="nfasis">
    <w:name w:val="Emphasis"/>
    <w:uiPriority w:val="20"/>
    <w:qFormat/>
    <w:rsid w:val="0050323B"/>
    <w:rPr>
      <w:i/>
      <w:iCs/>
    </w:rPr>
  </w:style>
  <w:style w:type="paragraph" w:styleId="Textodebloque">
    <w:name w:val="Block Text"/>
    <w:basedOn w:val="Normal"/>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iPriority w:val="99"/>
    <w:unhideWhenUsed/>
    <w:rsid w:val="0050323B"/>
    <w:rPr>
      <w:sz w:val="16"/>
      <w:szCs w:val="16"/>
    </w:rPr>
  </w:style>
  <w:style w:type="paragraph" w:styleId="Textocomentario">
    <w:name w:val="annotation text"/>
    <w:basedOn w:val="Normal"/>
    <w:link w:val="TextocomentarioCar"/>
    <w:uiPriority w:val="99"/>
    <w:unhideWhenUsed/>
    <w:rsid w:val="0050323B"/>
    <w:pPr>
      <w:spacing w:line="240" w:lineRule="auto"/>
    </w:pPr>
    <w:rPr>
      <w:sz w:val="20"/>
      <w:szCs w:val="20"/>
    </w:rPr>
  </w:style>
  <w:style w:type="character" w:customStyle="1" w:styleId="TextocomentarioCar">
    <w:name w:val="Texto comentario Car"/>
    <w:basedOn w:val="Fuentedeprrafopredeter"/>
    <w:link w:val="Textocomentario"/>
    <w:uiPriority w:val="99"/>
    <w:rsid w:val="0050323B"/>
    <w:rPr>
      <w:sz w:val="20"/>
      <w:szCs w:val="20"/>
    </w:rPr>
  </w:style>
  <w:style w:type="paragraph" w:styleId="Asuntodelcomentario">
    <w:name w:val="annotation subject"/>
    <w:basedOn w:val="Textocomentario"/>
    <w:next w:val="Textocomentario"/>
    <w:link w:val="AsuntodelcomentarioCar"/>
    <w:uiPriority w:val="99"/>
    <w:unhideWhenUsed/>
    <w:rsid w:val="0050323B"/>
    <w:rPr>
      <w:b/>
      <w:bCs/>
    </w:rPr>
  </w:style>
  <w:style w:type="character" w:customStyle="1" w:styleId="AsuntodelcomentarioCar">
    <w:name w:val="Asunto del comentario Car"/>
    <w:basedOn w:val="TextocomentarioCar"/>
    <w:link w:val="Asuntodelcomentario"/>
    <w:uiPriority w:val="99"/>
    <w:rsid w:val="0050323B"/>
    <w:rPr>
      <w:b/>
      <w:bCs/>
      <w:sz w:val="20"/>
      <w:szCs w:val="20"/>
    </w:rPr>
  </w:style>
  <w:style w:type="paragraph" w:styleId="Textodeglobo">
    <w:name w:val="Balloon Text"/>
    <w:basedOn w:val="Normal"/>
    <w:link w:val="TextodegloboCar"/>
    <w:uiPriority w:val="99"/>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0323B"/>
    <w:rPr>
      <w:rFonts w:ascii="Segoe UI" w:hAnsi="Segoe UI" w:cs="Segoe UI"/>
      <w:sz w:val="18"/>
      <w:szCs w:val="18"/>
    </w:rPr>
  </w:style>
  <w:style w:type="character" w:customStyle="1" w:styleId="Ttulo3Car">
    <w:name w:val="Título 3 Car"/>
    <w:basedOn w:val="Fuentedeprrafopredeter"/>
    <w:link w:val="Ttulo3"/>
    <w:uiPriority w:val="9"/>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uiPriority w:val="99"/>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uiPriority w:val="59"/>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1"/>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uiPriority w:val="99"/>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paragraph" w:customStyle="1" w:styleId="sandra">
    <w:name w:val="sandra"/>
    <w:link w:val="sandraCar"/>
    <w:qFormat/>
    <w:rsid w:val="00111A5D"/>
    <w:pPr>
      <w:spacing w:line="240" w:lineRule="auto"/>
      <w:jc w:val="both"/>
    </w:pPr>
    <w:rPr>
      <w:rFonts w:ascii="Arial" w:hAnsi="Arial" w:cs="Arial"/>
      <w:sz w:val="24"/>
      <w:szCs w:val="24"/>
    </w:rPr>
  </w:style>
  <w:style w:type="paragraph" w:customStyle="1" w:styleId="SINESPACIADO0">
    <w:name w:val="SIN ESPACIADO"/>
    <w:basedOn w:val="sandra"/>
    <w:next w:val="Sinespaciado"/>
    <w:link w:val="SINESPACIADOCar0"/>
    <w:rsid w:val="00111A5D"/>
    <w:pPr>
      <w:spacing w:line="240" w:lineRule="atLeast"/>
    </w:pPr>
  </w:style>
  <w:style w:type="character" w:customStyle="1" w:styleId="sandraCar">
    <w:name w:val="sandra Car"/>
    <w:basedOn w:val="Fuentedeprrafopredeter"/>
    <w:link w:val="sandra"/>
    <w:rsid w:val="00111A5D"/>
    <w:rPr>
      <w:rFonts w:ascii="Arial" w:hAnsi="Arial" w:cs="Arial"/>
      <w:sz w:val="24"/>
      <w:szCs w:val="24"/>
    </w:rPr>
  </w:style>
  <w:style w:type="character" w:customStyle="1" w:styleId="SINESPACIADOCar0">
    <w:name w:val="SIN ESPACIADO Car"/>
    <w:basedOn w:val="sandraCar"/>
    <w:link w:val="SINESPACIADO0"/>
    <w:rsid w:val="00111A5D"/>
    <w:rPr>
      <w:rFonts w:ascii="Arial" w:hAnsi="Arial" w:cs="Arial"/>
      <w:sz w:val="24"/>
      <w:szCs w:val="24"/>
    </w:rPr>
  </w:style>
  <w:style w:type="character" w:customStyle="1" w:styleId="Algerian">
    <w:name w:val="Algerian"/>
    <w:rsid w:val="00117112"/>
    <w:rPr>
      <w:rFonts w:ascii="Algerian" w:hAnsi="Algerian"/>
      <w:sz w:val="30"/>
    </w:rPr>
  </w:style>
  <w:style w:type="character" w:customStyle="1" w:styleId="SinespaciadoCar">
    <w:name w:val="Sin espaciado Car"/>
    <w:link w:val="Sinespaciado"/>
    <w:uiPriority w:val="1"/>
    <w:locked/>
    <w:rsid w:val="004D4F5F"/>
    <w:rPr>
      <w:rFonts w:ascii="Arial" w:eastAsia="Times New Roman" w:hAnsi="Arial" w:cs="Arial"/>
      <w:i/>
      <w:spacing w:val="-6"/>
      <w:sz w:val="20"/>
      <w:szCs w:val="20"/>
      <w:lang w:val="es-CO" w:eastAsia="es-ES"/>
    </w:rPr>
  </w:style>
  <w:style w:type="paragraph" w:customStyle="1" w:styleId="CarCarCar">
    <w:name w:val="Car Car Car"/>
    <w:basedOn w:val="Normal"/>
    <w:uiPriority w:val="99"/>
    <w:rsid w:val="001F6041"/>
    <w:pPr>
      <w:spacing w:line="240" w:lineRule="exact"/>
    </w:pPr>
    <w:rPr>
      <w:rFonts w:ascii="Tahoma" w:eastAsia="Batang" w:hAnsi="Tahoma" w:cs="Tahoma"/>
      <w:noProof/>
      <w:color w:val="000000"/>
      <w:sz w:val="20"/>
      <w:szCs w:val="20"/>
      <w:lang w:val="es-CO" w:eastAsia="es-ES"/>
    </w:rPr>
  </w:style>
  <w:style w:type="paragraph" w:customStyle="1" w:styleId="Profesin">
    <w:name w:val="ProfesiÛn"/>
    <w:basedOn w:val="Normal"/>
    <w:rsid w:val="00784E07"/>
    <w:pPr>
      <w:tabs>
        <w:tab w:val="left" w:pos="1134"/>
      </w:tabs>
      <w:spacing w:after="0" w:line="360" w:lineRule="atLeast"/>
      <w:jc w:val="center"/>
    </w:pPr>
    <w:rPr>
      <w:rFonts w:ascii="Arial" w:eastAsia="Times New Roman" w:hAnsi="Arial" w:cs="Times New Roman"/>
      <w:b/>
      <w:sz w:val="32"/>
      <w:szCs w:val="20"/>
      <w:lang w:val="es-CO" w:eastAsia="es-ES"/>
    </w:rPr>
  </w:style>
  <w:style w:type="paragraph" w:customStyle="1" w:styleId="Estilo1">
    <w:name w:val="Estilo1"/>
    <w:basedOn w:val="Normal"/>
    <w:rsid w:val="00784E07"/>
    <w:pPr>
      <w:numPr>
        <w:ilvl w:val="8"/>
        <w:numId w:val="6"/>
      </w:numPr>
      <w:spacing w:after="0" w:line="240" w:lineRule="auto"/>
      <w:jc w:val="both"/>
    </w:pPr>
    <w:rPr>
      <w:rFonts w:ascii="Bookman Old Style" w:eastAsia="Times New Roman" w:hAnsi="Bookman Old Style" w:cs="Times New Roman"/>
      <w:sz w:val="24"/>
      <w:szCs w:val="24"/>
      <w:lang w:eastAsia="es-ES"/>
    </w:rPr>
  </w:style>
  <w:style w:type="character" w:customStyle="1" w:styleId="z-PrincipiodelformularioCar">
    <w:name w:val="z-Principio del formulario Car"/>
    <w:basedOn w:val="Fuentedeprrafopredeter"/>
    <w:link w:val="z-Principiodelformulario"/>
    <w:uiPriority w:val="99"/>
    <w:semiHidden/>
    <w:rsid w:val="00784E07"/>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uiPriority w:val="99"/>
    <w:semiHidden/>
    <w:unhideWhenUsed/>
    <w:rsid w:val="00784E0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1">
    <w:name w:val="z-Principio del formulario Car1"/>
    <w:basedOn w:val="Fuentedeprrafopredeter"/>
    <w:uiPriority w:val="99"/>
    <w:semiHidden/>
    <w:rsid w:val="00784E07"/>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84E0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84E0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1">
    <w:name w:val="z-Final del formulario Car1"/>
    <w:basedOn w:val="Fuentedeprrafopredeter"/>
    <w:uiPriority w:val="99"/>
    <w:semiHidden/>
    <w:rsid w:val="00784E07"/>
    <w:rPr>
      <w:rFonts w:ascii="Arial" w:hAnsi="Arial" w:cs="Arial"/>
      <w:vanish/>
      <w:sz w:val="16"/>
      <w:szCs w:val="16"/>
    </w:rPr>
  </w:style>
  <w:style w:type="character" w:customStyle="1" w:styleId="d">
    <w:name w:val="d"/>
    <w:basedOn w:val="Fuentedeprrafopredeter"/>
    <w:rsid w:val="00784E07"/>
  </w:style>
  <w:style w:type="character" w:customStyle="1" w:styleId="b">
    <w:name w:val="b"/>
    <w:basedOn w:val="Fuentedeprrafopredeter"/>
    <w:rsid w:val="00784E07"/>
  </w:style>
  <w:style w:type="paragraph" w:customStyle="1" w:styleId="margender0punto5">
    <w:name w:val="margen_der_0punto5"/>
    <w:basedOn w:val="Normal"/>
    <w:rsid w:val="00784E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784E07"/>
  </w:style>
  <w:style w:type="paragraph" w:customStyle="1" w:styleId="margenizq0punto5margender0punto5">
    <w:name w:val="margen_izq_0punto5_margen_der_0punto5"/>
    <w:basedOn w:val="Normal"/>
    <w:rsid w:val="00784E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784E07"/>
  </w:style>
  <w:style w:type="paragraph" w:customStyle="1" w:styleId="sangradetindependiente0">
    <w:name w:val="sangradetindependiente"/>
    <w:basedOn w:val="Normal"/>
    <w:rsid w:val="00784E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83B6-3F8D-41E1-88EF-96AC8C6A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6701</Words>
  <Characters>36861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Milena Pineda Echeverri</dc:creator>
  <cp:lastModifiedBy>Henry Lora Rodriguez</cp:lastModifiedBy>
  <cp:revision>21</cp:revision>
  <cp:lastPrinted>2019-08-08T15:09:00Z</cp:lastPrinted>
  <dcterms:created xsi:type="dcterms:W3CDTF">2019-08-05T14:55:00Z</dcterms:created>
  <dcterms:modified xsi:type="dcterms:W3CDTF">2019-09-25T17:09:00Z</dcterms:modified>
</cp:coreProperties>
</file>