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5B" w:rsidRPr="00A55B5B" w:rsidRDefault="00A55B5B" w:rsidP="00A55B5B">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r w:rsidRPr="00A55B5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55B5B" w:rsidRPr="00A55B5B" w:rsidRDefault="00A55B5B" w:rsidP="00A55B5B">
      <w:pPr>
        <w:spacing w:line="240" w:lineRule="auto"/>
        <w:rPr>
          <w:rFonts w:ascii="Arial" w:eastAsia="Times New Roman" w:hAnsi="Arial" w:cs="Arial"/>
          <w:sz w:val="20"/>
          <w:szCs w:val="20"/>
          <w:lang w:val="es-419"/>
        </w:rPr>
      </w:pPr>
    </w:p>
    <w:p w:rsidR="00A55B5B" w:rsidRPr="00A55B5B" w:rsidRDefault="00A55B5B" w:rsidP="00A55B5B">
      <w:pPr>
        <w:spacing w:line="240" w:lineRule="auto"/>
        <w:rPr>
          <w:rFonts w:ascii="Arial" w:eastAsia="Times New Roman" w:hAnsi="Arial" w:cs="Arial"/>
          <w:b/>
          <w:bCs/>
          <w:iCs/>
          <w:sz w:val="20"/>
          <w:szCs w:val="20"/>
          <w:lang w:val="es-419" w:eastAsia="fr-FR"/>
        </w:rPr>
      </w:pPr>
      <w:r w:rsidRPr="00A55B5B">
        <w:rPr>
          <w:rFonts w:ascii="Arial" w:eastAsia="Times New Roman" w:hAnsi="Arial" w:cs="Arial"/>
          <w:b/>
          <w:bCs/>
          <w:iCs/>
          <w:sz w:val="20"/>
          <w:szCs w:val="20"/>
          <w:u w:val="single"/>
          <w:lang w:val="es-419" w:eastAsia="fr-FR"/>
        </w:rPr>
        <w:t>TEMAS:</w:t>
      </w:r>
      <w:r w:rsidRPr="00A55B5B">
        <w:rPr>
          <w:rFonts w:ascii="Arial" w:eastAsia="Times New Roman" w:hAnsi="Arial" w:cs="Arial"/>
          <w:b/>
          <w:bCs/>
          <w:iCs/>
          <w:sz w:val="20"/>
          <w:szCs w:val="20"/>
          <w:lang w:val="es-419" w:eastAsia="fr-FR"/>
        </w:rPr>
        <w:tab/>
      </w:r>
      <w:r w:rsidR="00F047F1">
        <w:rPr>
          <w:rFonts w:ascii="Arial" w:eastAsia="Times New Roman" w:hAnsi="Arial" w:cs="Arial"/>
          <w:b/>
          <w:bCs/>
          <w:iCs/>
          <w:sz w:val="20"/>
          <w:szCs w:val="20"/>
          <w:lang w:val="es-CO" w:eastAsia="fr-FR"/>
        </w:rPr>
        <w:t xml:space="preserve">DERECHO DE PETICIÓN / PRINCIPIO DE SUBSIDIARIEDAD DE LA TUTELA / </w:t>
      </w:r>
      <w:r w:rsidR="00EA7C9D">
        <w:rPr>
          <w:rFonts w:ascii="Arial" w:eastAsia="Times New Roman" w:hAnsi="Arial" w:cs="Arial"/>
          <w:b/>
          <w:bCs/>
          <w:iCs/>
          <w:sz w:val="20"/>
          <w:szCs w:val="20"/>
          <w:lang w:val="es-CO" w:eastAsia="fr-FR"/>
        </w:rPr>
        <w:t>LA ACCIONANTE NO REALIZÓ PREVIAMENTE NINGUNA GESTIÓN ANTE LAS ENTIDADES DEMANDADAS / TAMPOCO DEMOSTRÓ LA EXISTENCIA DE UN PERJUICIO IRREMEDIABLE / COLPENSIONES DIO RESPUESTA A SU SOLICITUD /AUNQUE NO FUERA FAVORABLE.</w:t>
      </w:r>
    </w:p>
    <w:p w:rsidR="00A55B5B" w:rsidRPr="00A55B5B" w:rsidRDefault="00A55B5B" w:rsidP="00A55B5B">
      <w:pPr>
        <w:spacing w:line="240" w:lineRule="auto"/>
        <w:rPr>
          <w:rFonts w:ascii="Arial" w:eastAsia="Times New Roman" w:hAnsi="Arial" w:cs="Arial"/>
          <w:sz w:val="20"/>
          <w:szCs w:val="20"/>
          <w:lang w:val="es-419"/>
        </w:rPr>
      </w:pPr>
    </w:p>
    <w:p w:rsidR="00A55B5B" w:rsidRPr="00A76CD4" w:rsidRDefault="00A76CD4" w:rsidP="00A55B5B">
      <w:pPr>
        <w:spacing w:line="240" w:lineRule="auto"/>
        <w:rPr>
          <w:rFonts w:ascii="Arial" w:eastAsia="Times New Roman" w:hAnsi="Arial" w:cs="Arial"/>
          <w:sz w:val="20"/>
          <w:szCs w:val="20"/>
          <w:lang w:val="es-CO"/>
        </w:rPr>
      </w:pPr>
      <w:r w:rsidRPr="00A76CD4">
        <w:rPr>
          <w:rFonts w:ascii="Arial" w:eastAsia="Times New Roman" w:hAnsi="Arial" w:cs="Arial"/>
          <w:sz w:val="20"/>
          <w:szCs w:val="20"/>
          <w:lang w:val="es-419"/>
        </w:rPr>
        <w:t>La acción de amparo se encuentra regida por el principio de subsidiariedad, ya que no se puede acudir a la tutela para suplantar los medios judiciales existentes, lo cual  obliga al juez a verificar si el medio ordinario resulta idóneo y eficaz para proteger las garantías del actor, con el fin de establecer la procedencia de la tutela.  De acuerdo con este requisito, la acción de tutela solo será procedente cuando: “(i) no exista en el ordenamiento jurídico un mecanismo judicial, o (ii) existiendo sea ineficaz y/o (iii) inidóneo. En todo caso, (iv) será procedente de manera transitoria cuando se constate la existencia de un perjuicio irremediable</w:t>
      </w:r>
      <w:r>
        <w:rPr>
          <w:rFonts w:ascii="Arial" w:eastAsia="Times New Roman" w:hAnsi="Arial" w:cs="Arial"/>
          <w:sz w:val="20"/>
          <w:szCs w:val="20"/>
          <w:lang w:val="es-CO"/>
        </w:rPr>
        <w:t>”</w:t>
      </w:r>
      <w:r w:rsidRPr="00A76CD4">
        <w:rPr>
          <w:rFonts w:ascii="Arial" w:eastAsia="Times New Roman" w:hAnsi="Arial" w:cs="Arial"/>
          <w:sz w:val="20"/>
          <w:szCs w:val="20"/>
          <w:lang w:val="es-419"/>
        </w:rPr>
        <w:t>.</w:t>
      </w:r>
      <w:r>
        <w:rPr>
          <w:rFonts w:ascii="Arial" w:eastAsia="Times New Roman" w:hAnsi="Arial" w:cs="Arial"/>
          <w:sz w:val="20"/>
          <w:szCs w:val="20"/>
          <w:lang w:val="es-CO"/>
        </w:rPr>
        <w:t xml:space="preserve"> (…)</w:t>
      </w:r>
    </w:p>
    <w:p w:rsidR="00A55B5B" w:rsidRPr="00A55B5B" w:rsidRDefault="00A55B5B" w:rsidP="00A55B5B">
      <w:pPr>
        <w:spacing w:line="240" w:lineRule="auto"/>
        <w:rPr>
          <w:rFonts w:ascii="Arial" w:eastAsia="Times New Roman" w:hAnsi="Arial" w:cs="Arial"/>
          <w:sz w:val="20"/>
          <w:szCs w:val="20"/>
          <w:lang w:val="es-419"/>
        </w:rPr>
      </w:pPr>
    </w:p>
    <w:p w:rsidR="006A4C83" w:rsidRPr="006A4C83" w:rsidRDefault="006A4C83" w:rsidP="006A4C83">
      <w:pPr>
        <w:spacing w:line="240" w:lineRule="auto"/>
        <w:rPr>
          <w:rFonts w:ascii="Arial" w:eastAsia="Times New Roman" w:hAnsi="Arial" w:cs="Arial"/>
          <w:sz w:val="20"/>
          <w:szCs w:val="20"/>
          <w:lang w:val="es-419"/>
        </w:rPr>
      </w:pPr>
      <w:r w:rsidRPr="006A4C83">
        <w:rPr>
          <w:rFonts w:ascii="Arial" w:eastAsia="Times New Roman" w:hAnsi="Arial" w:cs="Arial"/>
          <w:sz w:val="20"/>
          <w:szCs w:val="20"/>
          <w:lang w:val="es-419"/>
        </w:rPr>
        <w:t>En este caso específico, se advierte que desde el 10 de abril de 2019, la señora David Naranjo había solicitado a Colpensiones que verificara que el crédito que tenía con el Centro de Servicios Crediticios no hubiera tenido cambio alguno en sus términos o condiciones por el hecho de haber sido cedido a Credifinanciera, toda vez que existía un acta de conciliación firmada ante la Superintendencia de Industria y Comercio del 14 de junio de 2018</w:t>
      </w:r>
      <w:r>
        <w:rPr>
          <w:rFonts w:ascii="Arial" w:eastAsia="Times New Roman" w:hAnsi="Arial" w:cs="Arial"/>
          <w:sz w:val="20"/>
          <w:szCs w:val="20"/>
          <w:lang w:val="es-CO"/>
        </w:rPr>
        <w:t>…</w:t>
      </w:r>
      <w:r w:rsidRPr="006A4C83">
        <w:rPr>
          <w:rFonts w:ascii="Arial" w:eastAsia="Times New Roman" w:hAnsi="Arial" w:cs="Arial"/>
          <w:sz w:val="20"/>
          <w:szCs w:val="20"/>
          <w:lang w:val="es-419"/>
        </w:rPr>
        <w:t xml:space="preserve"> </w:t>
      </w:r>
    </w:p>
    <w:p w:rsidR="006A4C83" w:rsidRPr="006A4C83" w:rsidRDefault="006A4C83" w:rsidP="006A4C83">
      <w:pPr>
        <w:spacing w:line="240" w:lineRule="auto"/>
        <w:rPr>
          <w:rFonts w:ascii="Arial" w:eastAsia="Times New Roman" w:hAnsi="Arial" w:cs="Arial"/>
          <w:sz w:val="20"/>
          <w:szCs w:val="20"/>
          <w:lang w:val="es-419"/>
        </w:rPr>
      </w:pPr>
    </w:p>
    <w:p w:rsidR="006A4C83" w:rsidRPr="006A4C83" w:rsidRDefault="006A4C83" w:rsidP="006A4C83">
      <w:pPr>
        <w:spacing w:line="240" w:lineRule="auto"/>
        <w:rPr>
          <w:rFonts w:ascii="Arial" w:eastAsia="Times New Roman" w:hAnsi="Arial" w:cs="Arial"/>
          <w:sz w:val="20"/>
          <w:szCs w:val="20"/>
          <w:lang w:val="es-419"/>
        </w:rPr>
      </w:pPr>
      <w:r w:rsidRPr="006A4C83">
        <w:rPr>
          <w:rFonts w:ascii="Arial" w:eastAsia="Times New Roman" w:hAnsi="Arial" w:cs="Arial"/>
          <w:sz w:val="20"/>
          <w:szCs w:val="20"/>
          <w:lang w:val="es-419"/>
        </w:rPr>
        <w:t>Por su parte, esta Sala considera que Colpensiones respondió de fondo la petición a la actora cuando le indicó que ante la cesión de cartera entre el Centro de Servicios Crediticios y Credifinanciera, esta última reportó una novedad por concepto de la libranza No.1616597 y que cualquier reclamación debía ser presentada directamente a esa entidad, ya que Colpensiones solo aplicaba el respectivo recaudo conforme a los descuentos reportados.</w:t>
      </w:r>
    </w:p>
    <w:p w:rsidR="006A4C83" w:rsidRPr="006A4C83" w:rsidRDefault="006A4C83" w:rsidP="006A4C83">
      <w:pPr>
        <w:spacing w:line="240" w:lineRule="auto"/>
        <w:rPr>
          <w:rFonts w:ascii="Arial" w:eastAsia="Times New Roman" w:hAnsi="Arial" w:cs="Arial"/>
          <w:sz w:val="20"/>
          <w:szCs w:val="20"/>
          <w:lang w:val="es-419"/>
        </w:rPr>
      </w:pPr>
    </w:p>
    <w:p w:rsidR="006A4C83" w:rsidRPr="006A4C83" w:rsidRDefault="006A4C83" w:rsidP="006A4C83">
      <w:pPr>
        <w:spacing w:line="240" w:lineRule="auto"/>
        <w:rPr>
          <w:rFonts w:ascii="Arial" w:eastAsia="Times New Roman" w:hAnsi="Arial" w:cs="Arial"/>
          <w:sz w:val="20"/>
          <w:szCs w:val="20"/>
          <w:lang w:val="es-419"/>
        </w:rPr>
      </w:pPr>
      <w:r w:rsidRPr="006A4C83">
        <w:rPr>
          <w:rFonts w:ascii="Arial" w:eastAsia="Times New Roman" w:hAnsi="Arial" w:cs="Arial"/>
          <w:sz w:val="20"/>
          <w:szCs w:val="20"/>
          <w:lang w:val="es-419"/>
        </w:rPr>
        <w:t>No obstante la respuesta emitida por Colpensiones, no obra en la foliatura prueba alguna que permita inferir que la señora David Naranjo antes de instaurar la presente acción de tutela, hubiera radicado solicitud alguna ante la Credifinanciera tendiente a que acatara  el acta de conciliación suscrita el 21 de junio de 2018 entre ella y el Centro de Servicios Crediticios</w:t>
      </w:r>
      <w:r>
        <w:rPr>
          <w:rFonts w:ascii="Arial" w:eastAsia="Times New Roman" w:hAnsi="Arial" w:cs="Arial"/>
          <w:sz w:val="20"/>
          <w:szCs w:val="20"/>
          <w:lang w:val="es-CO"/>
        </w:rPr>
        <w:t>…</w:t>
      </w:r>
    </w:p>
    <w:p w:rsidR="006A4C83" w:rsidRPr="006A4C83" w:rsidRDefault="006A4C83" w:rsidP="006A4C83">
      <w:pPr>
        <w:spacing w:line="240" w:lineRule="auto"/>
        <w:rPr>
          <w:rFonts w:ascii="Arial" w:eastAsia="Times New Roman" w:hAnsi="Arial" w:cs="Arial"/>
          <w:sz w:val="20"/>
          <w:szCs w:val="20"/>
          <w:lang w:val="es-419"/>
        </w:rPr>
      </w:pPr>
    </w:p>
    <w:p w:rsidR="00A55B5B" w:rsidRPr="00A55B5B" w:rsidRDefault="006A4C83" w:rsidP="006A4C83">
      <w:pPr>
        <w:spacing w:line="240" w:lineRule="auto"/>
        <w:rPr>
          <w:rFonts w:ascii="Arial" w:eastAsia="Times New Roman" w:hAnsi="Arial" w:cs="Arial"/>
          <w:sz w:val="20"/>
          <w:szCs w:val="20"/>
          <w:lang w:val="es-419"/>
        </w:rPr>
      </w:pPr>
      <w:r w:rsidRPr="006A4C83">
        <w:rPr>
          <w:rFonts w:ascii="Arial" w:eastAsia="Times New Roman" w:hAnsi="Arial" w:cs="Arial"/>
          <w:sz w:val="20"/>
          <w:szCs w:val="20"/>
          <w:lang w:val="es-419"/>
        </w:rPr>
        <w:t>Por regla general, las controversias jurídicas, como las puestas en conocimiento por al accionante, la jurisprudencia de la Corte Constitucional ha sido reiterativa en afirmar que no procede la acción de tutela por tratarse de asuntos de naturaleza contractual, y en la Sentencia T-309 de 2016 analizó la procedencia excepcional de la tutela para resolver tales debates siempre y cuando el afectado hubiera demostrado la vulneración de sus derechos fundamentales en conexidad con el derecho legal o prestacional</w:t>
      </w:r>
      <w:r w:rsidR="00F047F1">
        <w:rPr>
          <w:rFonts w:ascii="Arial" w:eastAsia="Times New Roman" w:hAnsi="Arial" w:cs="Arial"/>
          <w:sz w:val="20"/>
          <w:szCs w:val="20"/>
          <w:lang w:val="es-CO"/>
        </w:rPr>
        <w:t>…</w:t>
      </w:r>
    </w:p>
    <w:p w:rsidR="00A55B5B" w:rsidRPr="00A55B5B" w:rsidRDefault="00A55B5B" w:rsidP="00A55B5B">
      <w:pPr>
        <w:spacing w:line="240" w:lineRule="auto"/>
        <w:rPr>
          <w:rFonts w:ascii="Arial" w:eastAsia="Times New Roman" w:hAnsi="Arial" w:cs="Arial"/>
          <w:sz w:val="20"/>
          <w:szCs w:val="20"/>
        </w:rPr>
      </w:pPr>
    </w:p>
    <w:p w:rsidR="00F047F1" w:rsidRPr="00F047F1" w:rsidRDefault="00F047F1" w:rsidP="00F047F1">
      <w:pPr>
        <w:spacing w:line="240" w:lineRule="auto"/>
        <w:rPr>
          <w:rFonts w:ascii="Arial" w:eastAsia="Times New Roman" w:hAnsi="Arial" w:cs="Arial"/>
          <w:sz w:val="20"/>
          <w:szCs w:val="20"/>
        </w:rPr>
      </w:pPr>
      <w:r w:rsidRPr="00F047F1">
        <w:rPr>
          <w:rFonts w:ascii="Arial" w:eastAsia="Times New Roman" w:hAnsi="Arial" w:cs="Arial"/>
          <w:sz w:val="20"/>
          <w:szCs w:val="20"/>
        </w:rPr>
        <w:t xml:space="preserve">De tal manera, que esta Colegiatura considera que la actora se apresuró a instaurar  la presente tutela sin haber agotado el mecanismo administrativo tendiente a demostrar que la obligación contraída según la libranza  No. 442016160597, no puede ser objeto de descuentos adicionales de su mesada pensional por el hecho de que tal crédito que se pagó conforme al acta de conciliación que firmó con el entonces Centro de Servicios Crediticios, máxime que dicho acuerdo hizo tránsito a cosa juzgada y presta mérito ejecutivo. </w:t>
      </w:r>
    </w:p>
    <w:p w:rsidR="00F047F1" w:rsidRPr="00F047F1" w:rsidRDefault="00F047F1" w:rsidP="00F047F1">
      <w:pPr>
        <w:spacing w:line="240" w:lineRule="auto"/>
        <w:rPr>
          <w:rFonts w:ascii="Arial" w:eastAsia="Times New Roman" w:hAnsi="Arial" w:cs="Arial"/>
          <w:sz w:val="20"/>
          <w:szCs w:val="20"/>
        </w:rPr>
      </w:pPr>
    </w:p>
    <w:p w:rsidR="00A55B5B" w:rsidRDefault="00F047F1" w:rsidP="00F047F1">
      <w:pPr>
        <w:spacing w:line="240" w:lineRule="auto"/>
        <w:rPr>
          <w:rFonts w:ascii="Arial" w:eastAsia="Times New Roman" w:hAnsi="Arial" w:cs="Arial"/>
          <w:sz w:val="20"/>
          <w:szCs w:val="20"/>
        </w:rPr>
      </w:pPr>
      <w:r w:rsidRPr="00F047F1">
        <w:rPr>
          <w:rFonts w:ascii="Arial" w:eastAsia="Times New Roman" w:hAnsi="Arial" w:cs="Arial"/>
          <w:sz w:val="20"/>
          <w:szCs w:val="20"/>
        </w:rPr>
        <w:t>Aunado a lo anterior, esta instancia no cuenta con elementos materiales probatorios que permitan concluir que la señora David Naranjo se encuentre  frente a un perjuicio irremediable</w:t>
      </w:r>
      <w:r>
        <w:rPr>
          <w:rFonts w:ascii="Arial" w:eastAsia="Times New Roman" w:hAnsi="Arial" w:cs="Arial"/>
          <w:sz w:val="20"/>
          <w:szCs w:val="20"/>
        </w:rPr>
        <w:t>…</w:t>
      </w:r>
    </w:p>
    <w:p w:rsidR="00EA7C9D" w:rsidRDefault="00EA7C9D" w:rsidP="00F047F1">
      <w:pPr>
        <w:spacing w:line="240" w:lineRule="auto"/>
        <w:rPr>
          <w:rFonts w:ascii="Arial" w:eastAsia="Times New Roman" w:hAnsi="Arial" w:cs="Arial"/>
          <w:sz w:val="20"/>
          <w:szCs w:val="20"/>
        </w:rPr>
      </w:pPr>
    </w:p>
    <w:p w:rsidR="00EA7C9D" w:rsidRPr="00A55B5B" w:rsidRDefault="00EA7C9D" w:rsidP="00F047F1">
      <w:pPr>
        <w:spacing w:line="240" w:lineRule="auto"/>
        <w:rPr>
          <w:rFonts w:ascii="Arial" w:eastAsia="Times New Roman" w:hAnsi="Arial" w:cs="Arial"/>
          <w:sz w:val="20"/>
          <w:szCs w:val="20"/>
        </w:rPr>
      </w:pPr>
      <w:r w:rsidRPr="00EA7C9D">
        <w:rPr>
          <w:rFonts w:ascii="Arial" w:eastAsia="Times New Roman" w:hAnsi="Arial" w:cs="Arial"/>
          <w:sz w:val="20"/>
          <w:szCs w:val="20"/>
        </w:rPr>
        <w:t>Por otro lado, esta Sala considera que Colpensiones dio respuesta de fondo a la petición de la accionante del 10 de abril de 2019, cosa diferente es que la misma no hubiera estado de</w:t>
      </w:r>
      <w:r>
        <w:rPr>
          <w:rFonts w:ascii="Arial" w:eastAsia="Times New Roman" w:hAnsi="Arial" w:cs="Arial"/>
          <w:sz w:val="20"/>
          <w:szCs w:val="20"/>
        </w:rPr>
        <w:t xml:space="preserve"> acuerdo con lo allí decidido.</w:t>
      </w:r>
    </w:p>
    <w:p w:rsidR="00A55B5B" w:rsidRDefault="00A55B5B" w:rsidP="00A55B5B">
      <w:pPr>
        <w:spacing w:line="240" w:lineRule="auto"/>
        <w:rPr>
          <w:rFonts w:ascii="Arial" w:eastAsia="Times New Roman" w:hAnsi="Arial" w:cs="Arial"/>
          <w:sz w:val="20"/>
          <w:szCs w:val="20"/>
        </w:rPr>
      </w:pPr>
    </w:p>
    <w:p w:rsidR="00F047F1" w:rsidRPr="00A55B5B" w:rsidRDefault="00F047F1" w:rsidP="00A55B5B">
      <w:pPr>
        <w:spacing w:line="240" w:lineRule="auto"/>
        <w:rPr>
          <w:rFonts w:ascii="Arial" w:eastAsia="Times New Roman" w:hAnsi="Arial" w:cs="Arial"/>
          <w:sz w:val="20"/>
          <w:szCs w:val="20"/>
        </w:rPr>
      </w:pPr>
    </w:p>
    <w:p w:rsidR="00A55B5B" w:rsidRPr="00A55B5B" w:rsidRDefault="00A55B5B" w:rsidP="00A55B5B">
      <w:pPr>
        <w:spacing w:line="240" w:lineRule="auto"/>
        <w:rPr>
          <w:rFonts w:ascii="Arial" w:eastAsia="Times New Roman" w:hAnsi="Arial" w:cs="Arial"/>
          <w:sz w:val="20"/>
          <w:szCs w:val="20"/>
        </w:rPr>
      </w:pPr>
    </w:p>
    <w:p w:rsidR="00A55B5B" w:rsidRPr="00A55B5B" w:rsidRDefault="00A55B5B" w:rsidP="00A55B5B">
      <w:pPr>
        <w:spacing w:line="276" w:lineRule="auto"/>
        <w:ind w:right="51"/>
        <w:jc w:val="center"/>
        <w:rPr>
          <w:rFonts w:ascii="Arial" w:eastAsia="Times New Roman" w:hAnsi="Arial" w:cs="Arial"/>
          <w:b/>
          <w:spacing w:val="-2"/>
          <w:sz w:val="24"/>
          <w:szCs w:val="24"/>
        </w:rPr>
      </w:pPr>
      <w:r w:rsidRPr="00A55B5B">
        <w:rPr>
          <w:rFonts w:ascii="Arial" w:eastAsia="Times New Roman" w:hAnsi="Arial" w:cs="Arial"/>
          <w:b/>
          <w:spacing w:val="-2"/>
          <w:sz w:val="24"/>
          <w:szCs w:val="24"/>
        </w:rPr>
        <w:t>RAMA JUDICIAL DEL PODER PÚBLICO</w:t>
      </w:r>
    </w:p>
    <w:p w:rsidR="00A55B5B" w:rsidRPr="00A55B5B" w:rsidRDefault="00EF7417" w:rsidP="00A55B5B">
      <w:pPr>
        <w:spacing w:line="276" w:lineRule="auto"/>
        <w:ind w:right="51"/>
        <w:jc w:val="center"/>
        <w:rPr>
          <w:rFonts w:ascii="Arial" w:eastAsia="Times New Roman" w:hAnsi="Arial" w:cs="Arial"/>
          <w:spacing w:val="-2"/>
          <w:sz w:val="24"/>
          <w:szCs w:val="24"/>
        </w:rPr>
      </w:pPr>
      <w:r>
        <w:rPr>
          <w:rFonts w:ascii="Arial" w:eastAsia="Times New Roman" w:hAnsi="Arial" w:cs="Arial"/>
          <w:noProof/>
          <w:spacing w:val="-2"/>
          <w:sz w:val="24"/>
          <w:szCs w:val="24"/>
          <w:lang w:val="es-CO" w:eastAsia="es-CO"/>
        </w:rPr>
        <w:fldChar w:fldCharType="begin"/>
      </w:r>
      <w:r>
        <w:rPr>
          <w:rFonts w:ascii="Arial" w:eastAsia="Times New Roman" w:hAnsi="Arial" w:cs="Arial"/>
          <w:noProof/>
          <w:spacing w:val="-2"/>
          <w:sz w:val="24"/>
          <w:szCs w:val="24"/>
          <w:lang w:val="es-CO" w:eastAsia="es-CO"/>
        </w:rPr>
        <w:instrText xml:space="preserve"> </w:instrText>
      </w:r>
      <w:r>
        <w:rPr>
          <w:rFonts w:ascii="Arial" w:eastAsia="Times New Roman" w:hAnsi="Arial" w:cs="Arial"/>
          <w:noProof/>
          <w:spacing w:val="-2"/>
          <w:sz w:val="24"/>
          <w:szCs w:val="24"/>
          <w:lang w:val="es-CO" w:eastAsia="es-CO"/>
        </w:rPr>
        <w:instrText>INCLUDEPICTURE  "http://www.mintransporte.gov.co/images/escudo.gif" \* MERGEFORMATINET</w:instrText>
      </w:r>
      <w:r>
        <w:rPr>
          <w:rFonts w:ascii="Arial" w:eastAsia="Times New Roman" w:hAnsi="Arial" w:cs="Arial"/>
          <w:noProof/>
          <w:spacing w:val="-2"/>
          <w:sz w:val="24"/>
          <w:szCs w:val="24"/>
          <w:lang w:val="es-CO" w:eastAsia="es-CO"/>
        </w:rPr>
        <w:instrText xml:space="preserve"> </w:instrText>
      </w:r>
      <w:r>
        <w:rPr>
          <w:rFonts w:ascii="Arial" w:eastAsia="Times New Roman" w:hAnsi="Arial" w:cs="Arial"/>
          <w:noProof/>
          <w:spacing w:val="-2"/>
          <w:sz w:val="24"/>
          <w:szCs w:val="24"/>
          <w:lang w:val="es-CO" w:eastAsia="es-CO"/>
        </w:rPr>
        <w:fldChar w:fldCharType="separate"/>
      </w:r>
      <w:r>
        <w:rPr>
          <w:rFonts w:ascii="Arial" w:eastAsia="Times New Roman" w:hAnsi="Arial" w:cs="Arial"/>
          <w:noProof/>
          <w:spacing w:val="-2"/>
          <w:sz w:val="24"/>
          <w:szCs w:val="24"/>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visibility:visible">
            <v:imagedata r:id="rId8" r:href="rId9"/>
          </v:shape>
        </w:pict>
      </w:r>
      <w:r>
        <w:rPr>
          <w:rFonts w:ascii="Arial" w:eastAsia="Times New Roman" w:hAnsi="Arial" w:cs="Arial"/>
          <w:noProof/>
          <w:spacing w:val="-2"/>
          <w:sz w:val="24"/>
          <w:szCs w:val="24"/>
          <w:lang w:val="es-CO" w:eastAsia="es-CO"/>
        </w:rPr>
        <w:fldChar w:fldCharType="end"/>
      </w:r>
    </w:p>
    <w:p w:rsidR="00A55B5B" w:rsidRPr="00A55B5B" w:rsidRDefault="00A55B5B" w:rsidP="00A55B5B">
      <w:pPr>
        <w:spacing w:line="276" w:lineRule="auto"/>
        <w:ind w:right="51"/>
        <w:jc w:val="center"/>
        <w:rPr>
          <w:rFonts w:ascii="Arial" w:eastAsia="Times New Roman" w:hAnsi="Arial" w:cs="Arial"/>
          <w:b/>
          <w:spacing w:val="-2"/>
          <w:sz w:val="24"/>
          <w:szCs w:val="24"/>
        </w:rPr>
      </w:pPr>
      <w:r w:rsidRPr="00A55B5B">
        <w:rPr>
          <w:rFonts w:ascii="Arial" w:eastAsia="Times New Roman" w:hAnsi="Arial" w:cs="Arial"/>
          <w:b/>
          <w:spacing w:val="-2"/>
          <w:sz w:val="24"/>
          <w:szCs w:val="24"/>
        </w:rPr>
        <w:t>TRIBUNAL SUPERIOR DEL DISTRITO JUDICIAL DE PEREIRA - RISARALDA</w:t>
      </w:r>
    </w:p>
    <w:p w:rsidR="00A55B5B" w:rsidRPr="00A55B5B" w:rsidRDefault="00A55B5B" w:rsidP="00A55B5B">
      <w:pPr>
        <w:spacing w:line="276" w:lineRule="auto"/>
        <w:ind w:right="51"/>
        <w:jc w:val="center"/>
        <w:rPr>
          <w:rFonts w:ascii="Arial" w:eastAsia="Times New Roman" w:hAnsi="Arial" w:cs="Arial"/>
          <w:b/>
          <w:spacing w:val="-2"/>
          <w:sz w:val="24"/>
          <w:szCs w:val="24"/>
        </w:rPr>
      </w:pPr>
      <w:r w:rsidRPr="00A55B5B">
        <w:rPr>
          <w:rFonts w:ascii="Arial" w:eastAsia="Times New Roman" w:hAnsi="Arial" w:cs="Arial"/>
          <w:b/>
          <w:spacing w:val="-2"/>
          <w:sz w:val="24"/>
          <w:szCs w:val="24"/>
        </w:rPr>
        <w:t>SALA DE DECISIÓN PENAL</w:t>
      </w:r>
    </w:p>
    <w:p w:rsidR="00A55B5B" w:rsidRPr="00A55B5B" w:rsidRDefault="00A55B5B" w:rsidP="00A55B5B">
      <w:pPr>
        <w:spacing w:line="276" w:lineRule="auto"/>
        <w:ind w:right="51"/>
        <w:jc w:val="center"/>
        <w:rPr>
          <w:rFonts w:ascii="Arial" w:eastAsia="Times New Roman" w:hAnsi="Arial" w:cs="Arial"/>
          <w:b/>
          <w:spacing w:val="-2"/>
          <w:sz w:val="24"/>
          <w:szCs w:val="24"/>
        </w:rPr>
      </w:pPr>
      <w:r w:rsidRPr="00A55B5B">
        <w:rPr>
          <w:rFonts w:ascii="Arial" w:eastAsia="Times New Roman" w:hAnsi="Arial" w:cs="Arial"/>
          <w:b/>
          <w:spacing w:val="-2"/>
          <w:sz w:val="24"/>
          <w:szCs w:val="24"/>
        </w:rPr>
        <w:t>M.P. JAIRO ERNESTO ESCOBAR SANZ</w:t>
      </w:r>
    </w:p>
    <w:p w:rsidR="00A55B5B" w:rsidRPr="00A55B5B" w:rsidRDefault="00A55B5B" w:rsidP="00A55B5B">
      <w:pPr>
        <w:tabs>
          <w:tab w:val="left" w:pos="2410"/>
          <w:tab w:val="left" w:pos="2835"/>
        </w:tabs>
        <w:spacing w:line="276" w:lineRule="auto"/>
        <w:ind w:right="51"/>
        <w:rPr>
          <w:rFonts w:ascii="Arial" w:eastAsia="Times New Roman" w:hAnsi="Arial" w:cs="Arial"/>
          <w:spacing w:val="-2"/>
          <w:sz w:val="24"/>
          <w:szCs w:val="24"/>
        </w:rPr>
      </w:pPr>
    </w:p>
    <w:p w:rsidR="00876291" w:rsidRPr="00A55B5B" w:rsidRDefault="00FB6B0F" w:rsidP="00A55B5B">
      <w:pPr>
        <w:pStyle w:val="Sinespaciado"/>
        <w:spacing w:line="276" w:lineRule="auto"/>
        <w:jc w:val="both"/>
        <w:rPr>
          <w:rFonts w:ascii="Arial" w:hAnsi="Arial" w:cs="Arial"/>
          <w:sz w:val="24"/>
          <w:szCs w:val="24"/>
          <w:lang w:val="es-MX"/>
        </w:rPr>
      </w:pPr>
      <w:r w:rsidRPr="00A55B5B">
        <w:rPr>
          <w:rFonts w:ascii="Arial" w:hAnsi="Arial" w:cs="Arial"/>
          <w:sz w:val="24"/>
          <w:szCs w:val="24"/>
          <w:lang w:val="es-MX"/>
        </w:rPr>
        <w:lastRenderedPageBreak/>
        <w:t>Pereira,</w:t>
      </w:r>
      <w:r w:rsidR="0084478F" w:rsidRPr="00A55B5B">
        <w:rPr>
          <w:rFonts w:ascii="Arial" w:hAnsi="Arial" w:cs="Arial"/>
          <w:sz w:val="24"/>
          <w:szCs w:val="24"/>
          <w:lang w:val="es-MX"/>
        </w:rPr>
        <w:t xml:space="preserve"> </w:t>
      </w:r>
      <w:r w:rsidR="00AD4874" w:rsidRPr="00A55B5B">
        <w:rPr>
          <w:rFonts w:ascii="Arial" w:hAnsi="Arial" w:cs="Arial"/>
          <w:sz w:val="24"/>
          <w:szCs w:val="24"/>
          <w:lang w:val="es-MX"/>
        </w:rPr>
        <w:t xml:space="preserve"> </w:t>
      </w:r>
      <w:r w:rsidR="00F2061C" w:rsidRPr="00A55B5B">
        <w:rPr>
          <w:rFonts w:ascii="Arial" w:hAnsi="Arial" w:cs="Arial"/>
          <w:sz w:val="24"/>
          <w:szCs w:val="24"/>
          <w:lang w:val="es-MX"/>
        </w:rPr>
        <w:t xml:space="preserve">diez </w:t>
      </w:r>
      <w:r w:rsidR="00AD4874" w:rsidRPr="00A55B5B">
        <w:rPr>
          <w:rFonts w:ascii="Arial" w:hAnsi="Arial" w:cs="Arial"/>
          <w:sz w:val="24"/>
          <w:szCs w:val="24"/>
          <w:lang w:val="es-MX"/>
        </w:rPr>
        <w:t>(</w:t>
      </w:r>
      <w:r w:rsidR="00F2061C" w:rsidRPr="00A55B5B">
        <w:rPr>
          <w:rFonts w:ascii="Arial" w:hAnsi="Arial" w:cs="Arial"/>
          <w:sz w:val="24"/>
          <w:szCs w:val="24"/>
          <w:lang w:val="es-MX"/>
        </w:rPr>
        <w:t>10</w:t>
      </w:r>
      <w:r w:rsidR="00AD4874" w:rsidRPr="00A55B5B">
        <w:rPr>
          <w:rFonts w:ascii="Arial" w:hAnsi="Arial" w:cs="Arial"/>
          <w:sz w:val="24"/>
          <w:szCs w:val="24"/>
          <w:lang w:val="es-MX"/>
        </w:rPr>
        <w:t xml:space="preserve">) de </w:t>
      </w:r>
      <w:r w:rsidR="00E85B4D" w:rsidRPr="00A55B5B">
        <w:rPr>
          <w:rFonts w:ascii="Arial" w:hAnsi="Arial" w:cs="Arial"/>
          <w:sz w:val="24"/>
          <w:szCs w:val="24"/>
          <w:lang w:val="es-MX"/>
        </w:rPr>
        <w:t xml:space="preserve">octubre </w:t>
      </w:r>
      <w:r w:rsidR="00AD4874" w:rsidRPr="00A55B5B">
        <w:rPr>
          <w:rFonts w:ascii="Arial" w:hAnsi="Arial" w:cs="Arial"/>
          <w:sz w:val="24"/>
          <w:szCs w:val="24"/>
          <w:lang w:val="es-MX"/>
        </w:rPr>
        <w:t>de dos mil diecinueve (2019</w:t>
      </w:r>
      <w:r w:rsidR="0084478F" w:rsidRPr="00A55B5B">
        <w:rPr>
          <w:rFonts w:ascii="Arial" w:hAnsi="Arial" w:cs="Arial"/>
          <w:sz w:val="24"/>
          <w:szCs w:val="24"/>
          <w:lang w:val="es-MX"/>
        </w:rPr>
        <w:t>)</w:t>
      </w:r>
    </w:p>
    <w:p w:rsidR="00553E0A" w:rsidRPr="00A55B5B" w:rsidRDefault="00876291" w:rsidP="00A55B5B">
      <w:pPr>
        <w:pStyle w:val="Sinespaciado"/>
        <w:spacing w:line="276" w:lineRule="auto"/>
        <w:jc w:val="both"/>
        <w:rPr>
          <w:rFonts w:ascii="Arial" w:hAnsi="Arial" w:cs="Arial"/>
          <w:sz w:val="24"/>
          <w:szCs w:val="24"/>
          <w:lang w:val="es-ES"/>
        </w:rPr>
      </w:pPr>
      <w:r w:rsidRPr="00A55B5B">
        <w:rPr>
          <w:rFonts w:ascii="Arial" w:hAnsi="Arial" w:cs="Arial"/>
          <w:sz w:val="24"/>
          <w:szCs w:val="24"/>
          <w:lang w:val="es-ES"/>
        </w:rPr>
        <w:t>Aprobado por Acta No.</w:t>
      </w:r>
      <w:r w:rsidR="00F2061C" w:rsidRPr="00A55B5B">
        <w:rPr>
          <w:rFonts w:ascii="Arial" w:hAnsi="Arial" w:cs="Arial"/>
          <w:sz w:val="24"/>
          <w:szCs w:val="24"/>
          <w:lang w:val="es-ES"/>
        </w:rPr>
        <w:t>922A</w:t>
      </w:r>
    </w:p>
    <w:p w:rsidR="005E0B8B" w:rsidRPr="00A55B5B" w:rsidRDefault="00AD1184" w:rsidP="00A55B5B">
      <w:pPr>
        <w:pStyle w:val="Sinespaciado"/>
        <w:spacing w:line="276" w:lineRule="auto"/>
        <w:jc w:val="both"/>
        <w:rPr>
          <w:rFonts w:ascii="Arial" w:hAnsi="Arial" w:cs="Arial"/>
          <w:sz w:val="24"/>
          <w:szCs w:val="24"/>
          <w:lang w:val="es-ES"/>
        </w:rPr>
      </w:pPr>
      <w:r w:rsidRPr="00A55B5B">
        <w:rPr>
          <w:rFonts w:ascii="Arial" w:hAnsi="Arial" w:cs="Arial"/>
          <w:sz w:val="24"/>
          <w:szCs w:val="24"/>
          <w:lang w:val="es-ES"/>
        </w:rPr>
        <w:t>Hora:</w:t>
      </w:r>
      <w:r w:rsidR="0084478F" w:rsidRPr="00A55B5B">
        <w:rPr>
          <w:rFonts w:ascii="Arial" w:hAnsi="Arial" w:cs="Arial"/>
          <w:sz w:val="24"/>
          <w:szCs w:val="24"/>
          <w:lang w:val="es-ES"/>
        </w:rPr>
        <w:t xml:space="preserve"> </w:t>
      </w:r>
      <w:r w:rsidR="00F2061C" w:rsidRPr="00A55B5B">
        <w:rPr>
          <w:rFonts w:ascii="Arial" w:hAnsi="Arial" w:cs="Arial"/>
          <w:sz w:val="24"/>
          <w:szCs w:val="24"/>
          <w:lang w:val="es-ES"/>
        </w:rPr>
        <w:t>11:45 a.m.</w:t>
      </w:r>
    </w:p>
    <w:p w:rsidR="0076065E" w:rsidRPr="00A55B5B" w:rsidRDefault="0076065E" w:rsidP="00A55B5B">
      <w:pPr>
        <w:tabs>
          <w:tab w:val="left" w:pos="2410"/>
          <w:tab w:val="left" w:pos="2835"/>
        </w:tabs>
        <w:spacing w:line="276" w:lineRule="auto"/>
        <w:jc w:val="center"/>
        <w:rPr>
          <w:rFonts w:ascii="Arial" w:hAnsi="Arial" w:cs="Arial"/>
          <w:sz w:val="24"/>
          <w:szCs w:val="24"/>
        </w:rPr>
      </w:pPr>
    </w:p>
    <w:p w:rsidR="0076065E" w:rsidRPr="00A55B5B" w:rsidRDefault="0076065E" w:rsidP="00A55B5B">
      <w:pPr>
        <w:pStyle w:val="Textoindependiente2"/>
        <w:numPr>
          <w:ilvl w:val="0"/>
          <w:numId w:val="9"/>
        </w:numPr>
        <w:tabs>
          <w:tab w:val="left" w:pos="-1701"/>
        </w:tabs>
        <w:overflowPunct w:val="0"/>
        <w:autoSpaceDE w:val="0"/>
        <w:autoSpaceDN w:val="0"/>
        <w:adjustRightInd w:val="0"/>
        <w:spacing w:after="0" w:line="276" w:lineRule="auto"/>
        <w:jc w:val="center"/>
        <w:textAlignment w:val="baseline"/>
        <w:rPr>
          <w:rFonts w:ascii="Arial" w:hAnsi="Arial" w:cs="Arial"/>
          <w:sz w:val="24"/>
          <w:szCs w:val="24"/>
        </w:rPr>
      </w:pPr>
      <w:r w:rsidRPr="00A55B5B">
        <w:rPr>
          <w:rFonts w:ascii="Arial" w:hAnsi="Arial" w:cs="Arial"/>
          <w:sz w:val="24"/>
          <w:szCs w:val="24"/>
        </w:rPr>
        <w:t>ASUNTO A DECIDIR</w:t>
      </w:r>
    </w:p>
    <w:p w:rsidR="00351762" w:rsidRPr="00A55B5B" w:rsidRDefault="00351762" w:rsidP="00A55B5B">
      <w:pPr>
        <w:pStyle w:val="Textoindependiente2"/>
        <w:tabs>
          <w:tab w:val="left" w:pos="-1701"/>
        </w:tabs>
        <w:overflowPunct w:val="0"/>
        <w:autoSpaceDE w:val="0"/>
        <w:autoSpaceDN w:val="0"/>
        <w:adjustRightInd w:val="0"/>
        <w:spacing w:after="0" w:line="276" w:lineRule="auto"/>
        <w:ind w:left="720"/>
        <w:textAlignment w:val="baseline"/>
        <w:rPr>
          <w:rFonts w:ascii="Arial" w:hAnsi="Arial" w:cs="Arial"/>
          <w:sz w:val="24"/>
          <w:szCs w:val="24"/>
          <w:u w:val="single"/>
        </w:rPr>
      </w:pPr>
    </w:p>
    <w:p w:rsidR="00607E46" w:rsidRPr="00A55B5B" w:rsidRDefault="00607E46" w:rsidP="00A55B5B">
      <w:pPr>
        <w:spacing w:line="276" w:lineRule="auto"/>
        <w:rPr>
          <w:rFonts w:ascii="Arial" w:hAnsi="Arial" w:cs="Arial"/>
          <w:sz w:val="24"/>
          <w:szCs w:val="24"/>
        </w:rPr>
      </w:pPr>
      <w:r w:rsidRPr="00A55B5B">
        <w:rPr>
          <w:rFonts w:ascii="Arial" w:hAnsi="Arial" w:cs="Arial"/>
          <w:sz w:val="24"/>
          <w:szCs w:val="24"/>
        </w:rPr>
        <w:t xml:space="preserve">Corresponde a la Sala resolver la impugnación </w:t>
      </w:r>
      <w:r w:rsidR="00E85B4D" w:rsidRPr="00A55B5B">
        <w:rPr>
          <w:rFonts w:ascii="Arial" w:hAnsi="Arial" w:cs="Arial"/>
          <w:sz w:val="24"/>
          <w:szCs w:val="24"/>
        </w:rPr>
        <w:t xml:space="preserve">formulada </w:t>
      </w:r>
      <w:r w:rsidRPr="00A55B5B">
        <w:rPr>
          <w:rFonts w:ascii="Arial" w:hAnsi="Arial" w:cs="Arial"/>
          <w:sz w:val="24"/>
          <w:szCs w:val="24"/>
        </w:rPr>
        <w:t xml:space="preserve">por </w:t>
      </w:r>
      <w:r w:rsidR="00E85B4D" w:rsidRPr="00A55B5B">
        <w:rPr>
          <w:rFonts w:ascii="Arial" w:hAnsi="Arial" w:cs="Arial"/>
          <w:sz w:val="24"/>
          <w:szCs w:val="24"/>
        </w:rPr>
        <w:t>l</w:t>
      </w:r>
      <w:r w:rsidR="00320287" w:rsidRPr="00A55B5B">
        <w:rPr>
          <w:rFonts w:ascii="Arial" w:hAnsi="Arial" w:cs="Arial"/>
          <w:sz w:val="24"/>
          <w:szCs w:val="24"/>
        </w:rPr>
        <w:t xml:space="preserve">a </w:t>
      </w:r>
      <w:r w:rsidR="0061351C" w:rsidRPr="00A55B5B">
        <w:rPr>
          <w:rFonts w:ascii="Arial" w:hAnsi="Arial" w:cs="Arial"/>
          <w:sz w:val="24"/>
          <w:szCs w:val="24"/>
        </w:rPr>
        <w:t>señora Lu</w:t>
      </w:r>
      <w:r w:rsidR="004F4E97" w:rsidRPr="00A55B5B">
        <w:rPr>
          <w:rFonts w:ascii="Arial" w:hAnsi="Arial" w:cs="Arial"/>
          <w:sz w:val="24"/>
          <w:szCs w:val="24"/>
        </w:rPr>
        <w:t xml:space="preserve">z Stella </w:t>
      </w:r>
      <w:r w:rsidR="00E85B4D" w:rsidRPr="00A55B5B">
        <w:rPr>
          <w:rFonts w:ascii="Arial" w:hAnsi="Arial" w:cs="Arial"/>
          <w:sz w:val="24"/>
          <w:szCs w:val="24"/>
        </w:rPr>
        <w:t>d</w:t>
      </w:r>
      <w:r w:rsidR="004F4E97" w:rsidRPr="00A55B5B">
        <w:rPr>
          <w:rFonts w:ascii="Arial" w:hAnsi="Arial" w:cs="Arial"/>
          <w:sz w:val="24"/>
          <w:szCs w:val="24"/>
        </w:rPr>
        <w:t xml:space="preserve">e </w:t>
      </w:r>
      <w:r w:rsidR="00E85B4D" w:rsidRPr="00A55B5B">
        <w:rPr>
          <w:rFonts w:ascii="Arial" w:hAnsi="Arial" w:cs="Arial"/>
          <w:sz w:val="24"/>
          <w:szCs w:val="24"/>
        </w:rPr>
        <w:t>Jesús</w:t>
      </w:r>
      <w:r w:rsidR="004F4E97" w:rsidRPr="00A55B5B">
        <w:rPr>
          <w:rFonts w:ascii="Arial" w:hAnsi="Arial" w:cs="Arial"/>
          <w:sz w:val="24"/>
          <w:szCs w:val="24"/>
        </w:rPr>
        <w:t xml:space="preserve"> David Naranjo</w:t>
      </w:r>
      <w:r w:rsidRPr="00A55B5B">
        <w:rPr>
          <w:rFonts w:ascii="Arial" w:hAnsi="Arial" w:cs="Arial"/>
          <w:sz w:val="24"/>
          <w:szCs w:val="24"/>
        </w:rPr>
        <w:t xml:space="preserve"> frente</w:t>
      </w:r>
      <w:r w:rsidR="004F4E97" w:rsidRPr="00A55B5B">
        <w:rPr>
          <w:rFonts w:ascii="Arial" w:hAnsi="Arial" w:cs="Arial"/>
          <w:sz w:val="24"/>
          <w:szCs w:val="24"/>
        </w:rPr>
        <w:t xml:space="preserve"> al fallo emitido el 9</w:t>
      </w:r>
      <w:r w:rsidR="004018E0" w:rsidRPr="00A55B5B">
        <w:rPr>
          <w:rFonts w:ascii="Arial" w:hAnsi="Arial" w:cs="Arial"/>
          <w:sz w:val="24"/>
          <w:szCs w:val="24"/>
        </w:rPr>
        <w:t xml:space="preserve"> de agosto </w:t>
      </w:r>
      <w:r w:rsidR="00320287" w:rsidRPr="00A55B5B">
        <w:rPr>
          <w:rFonts w:ascii="Arial" w:hAnsi="Arial" w:cs="Arial"/>
          <w:sz w:val="24"/>
          <w:szCs w:val="24"/>
        </w:rPr>
        <w:t>de 2019 por</w:t>
      </w:r>
      <w:r w:rsidR="00AD4874" w:rsidRPr="00A55B5B">
        <w:rPr>
          <w:rFonts w:ascii="Arial" w:hAnsi="Arial" w:cs="Arial"/>
          <w:sz w:val="24"/>
          <w:szCs w:val="24"/>
        </w:rPr>
        <w:t xml:space="preserve"> el Juzgado </w:t>
      </w:r>
      <w:r w:rsidR="004F4E97" w:rsidRPr="00A55B5B">
        <w:rPr>
          <w:rFonts w:ascii="Arial" w:hAnsi="Arial" w:cs="Arial"/>
          <w:sz w:val="24"/>
          <w:szCs w:val="24"/>
        </w:rPr>
        <w:t>Penal del Circuito de Santa Rosa de Cabal, Risaralda</w:t>
      </w:r>
      <w:r w:rsidR="00EC5CAD" w:rsidRPr="00A55B5B">
        <w:rPr>
          <w:rFonts w:ascii="Arial" w:hAnsi="Arial" w:cs="Arial"/>
          <w:sz w:val="24"/>
          <w:szCs w:val="24"/>
        </w:rPr>
        <w:t>, dentro de la</w:t>
      </w:r>
      <w:r w:rsidR="004018E0" w:rsidRPr="00A55B5B">
        <w:rPr>
          <w:rFonts w:ascii="Arial" w:hAnsi="Arial" w:cs="Arial"/>
          <w:sz w:val="24"/>
          <w:szCs w:val="24"/>
        </w:rPr>
        <w:t xml:space="preserve"> </w:t>
      </w:r>
      <w:r w:rsidR="004F4E97" w:rsidRPr="00A55B5B">
        <w:rPr>
          <w:rFonts w:ascii="Arial" w:hAnsi="Arial" w:cs="Arial"/>
          <w:sz w:val="24"/>
          <w:szCs w:val="24"/>
        </w:rPr>
        <w:t xml:space="preserve">acción Instaurada por la señora </w:t>
      </w:r>
      <w:r w:rsidR="00CF47CE" w:rsidRPr="00A55B5B">
        <w:rPr>
          <w:rFonts w:ascii="Arial" w:hAnsi="Arial" w:cs="Arial"/>
          <w:sz w:val="24"/>
          <w:szCs w:val="24"/>
        </w:rPr>
        <w:t xml:space="preserve">Luz Stella De </w:t>
      </w:r>
      <w:r w:rsidR="00E85B4D" w:rsidRPr="00A55B5B">
        <w:rPr>
          <w:rFonts w:ascii="Arial" w:hAnsi="Arial" w:cs="Arial"/>
          <w:sz w:val="24"/>
          <w:szCs w:val="24"/>
        </w:rPr>
        <w:t>Jesús</w:t>
      </w:r>
      <w:r w:rsidR="00CF47CE" w:rsidRPr="00A55B5B">
        <w:rPr>
          <w:rFonts w:ascii="Arial" w:hAnsi="Arial" w:cs="Arial"/>
          <w:sz w:val="24"/>
          <w:szCs w:val="24"/>
        </w:rPr>
        <w:t xml:space="preserve"> David Naranjo en contra de </w:t>
      </w:r>
      <w:r w:rsidR="003B7B37" w:rsidRPr="00A55B5B">
        <w:rPr>
          <w:rFonts w:ascii="Arial" w:hAnsi="Arial" w:cs="Arial"/>
          <w:sz w:val="24"/>
          <w:szCs w:val="24"/>
        </w:rPr>
        <w:t>l</w:t>
      </w:r>
      <w:r w:rsidR="00CF47CE" w:rsidRPr="00A55B5B">
        <w:rPr>
          <w:rFonts w:ascii="Arial" w:hAnsi="Arial" w:cs="Arial"/>
          <w:sz w:val="24"/>
          <w:szCs w:val="24"/>
        </w:rPr>
        <w:t xml:space="preserve">a Administradora Colombiana de Pensiones- Colpensiones. </w:t>
      </w:r>
      <w:r w:rsidR="004E32E2" w:rsidRPr="00A55B5B">
        <w:rPr>
          <w:rFonts w:ascii="Arial" w:hAnsi="Arial" w:cs="Arial"/>
          <w:sz w:val="24"/>
          <w:szCs w:val="24"/>
        </w:rPr>
        <w:t xml:space="preserve"> </w:t>
      </w:r>
    </w:p>
    <w:p w:rsidR="0076065E" w:rsidRPr="00A55B5B" w:rsidRDefault="0076065E" w:rsidP="00A55B5B">
      <w:pPr>
        <w:pStyle w:val="Sangradetextonormal"/>
        <w:tabs>
          <w:tab w:val="left" w:pos="-1701"/>
        </w:tabs>
        <w:spacing w:line="276" w:lineRule="auto"/>
        <w:ind w:left="0"/>
        <w:rPr>
          <w:rFonts w:ascii="Arial" w:hAnsi="Arial" w:cs="Arial"/>
          <w:bCs/>
          <w:sz w:val="24"/>
          <w:szCs w:val="24"/>
        </w:rPr>
      </w:pPr>
    </w:p>
    <w:p w:rsidR="0053744A" w:rsidRPr="00A55B5B" w:rsidRDefault="0076065E" w:rsidP="004279A7">
      <w:pPr>
        <w:pStyle w:val="Sangradetextonormal"/>
        <w:tabs>
          <w:tab w:val="left" w:pos="-1701"/>
        </w:tabs>
        <w:spacing w:after="0" w:line="276" w:lineRule="auto"/>
        <w:jc w:val="center"/>
        <w:rPr>
          <w:rFonts w:ascii="Arial" w:hAnsi="Arial" w:cs="Arial"/>
          <w:sz w:val="24"/>
          <w:szCs w:val="24"/>
        </w:rPr>
      </w:pPr>
      <w:r w:rsidRPr="00A55B5B">
        <w:rPr>
          <w:rFonts w:ascii="Arial" w:hAnsi="Arial" w:cs="Arial"/>
          <w:sz w:val="24"/>
          <w:szCs w:val="24"/>
        </w:rPr>
        <w:t xml:space="preserve">2. </w:t>
      </w:r>
      <w:r w:rsidR="005E0B8B" w:rsidRPr="00A55B5B">
        <w:rPr>
          <w:rFonts w:ascii="Arial" w:hAnsi="Arial" w:cs="Arial"/>
          <w:sz w:val="24"/>
          <w:szCs w:val="24"/>
        </w:rPr>
        <w:t xml:space="preserve">RESUMEN DE LOS HECHOS </w:t>
      </w:r>
    </w:p>
    <w:p w:rsidR="00FB6B0F" w:rsidRPr="00A55B5B" w:rsidRDefault="00FB6B0F" w:rsidP="004279A7">
      <w:pPr>
        <w:pStyle w:val="Sangradetextonormal"/>
        <w:tabs>
          <w:tab w:val="left" w:pos="-1701"/>
        </w:tabs>
        <w:spacing w:after="0" w:line="276" w:lineRule="auto"/>
        <w:jc w:val="center"/>
        <w:rPr>
          <w:rFonts w:ascii="Arial" w:hAnsi="Arial" w:cs="Arial"/>
          <w:sz w:val="24"/>
          <w:szCs w:val="24"/>
        </w:rPr>
      </w:pPr>
    </w:p>
    <w:p w:rsidR="0058203B" w:rsidRPr="00A55B5B" w:rsidRDefault="001865D8" w:rsidP="00A55B5B">
      <w:pPr>
        <w:spacing w:line="276" w:lineRule="auto"/>
        <w:rPr>
          <w:rFonts w:ascii="Arial" w:hAnsi="Arial" w:cs="Arial"/>
          <w:sz w:val="24"/>
          <w:szCs w:val="24"/>
        </w:rPr>
      </w:pPr>
      <w:r w:rsidRPr="00A55B5B">
        <w:rPr>
          <w:rFonts w:ascii="Arial" w:hAnsi="Arial" w:cs="Arial"/>
          <w:sz w:val="24"/>
          <w:szCs w:val="24"/>
          <w:lang w:val="es-MX"/>
        </w:rPr>
        <w:t>2.1</w:t>
      </w:r>
      <w:r w:rsidR="003E42FC" w:rsidRPr="00A55B5B">
        <w:rPr>
          <w:rFonts w:ascii="Arial" w:hAnsi="Arial" w:cs="Arial"/>
          <w:sz w:val="24"/>
          <w:szCs w:val="24"/>
          <w:lang w:val="es-MX"/>
        </w:rPr>
        <w:t xml:space="preserve">. </w:t>
      </w:r>
      <w:r w:rsidR="00E85B4D" w:rsidRPr="00A55B5B">
        <w:rPr>
          <w:rFonts w:ascii="Arial" w:hAnsi="Arial" w:cs="Arial"/>
          <w:sz w:val="24"/>
          <w:szCs w:val="24"/>
          <w:lang w:val="es-MX"/>
        </w:rPr>
        <w:t>El 10 de abril de 2019, l</w:t>
      </w:r>
      <w:r w:rsidR="00CF47CE" w:rsidRPr="00A55B5B">
        <w:rPr>
          <w:rFonts w:ascii="Arial" w:hAnsi="Arial" w:cs="Arial"/>
          <w:sz w:val="24"/>
          <w:szCs w:val="24"/>
          <w:lang w:val="es-MX"/>
        </w:rPr>
        <w:t xml:space="preserve">a señora </w:t>
      </w:r>
      <w:r w:rsidR="00CF47CE" w:rsidRPr="00A55B5B">
        <w:rPr>
          <w:rFonts w:ascii="Arial" w:hAnsi="Arial" w:cs="Arial"/>
          <w:sz w:val="24"/>
          <w:szCs w:val="24"/>
        </w:rPr>
        <w:t xml:space="preserve">Luz Stella </w:t>
      </w:r>
      <w:r w:rsidR="00E85B4D" w:rsidRPr="00A55B5B">
        <w:rPr>
          <w:rFonts w:ascii="Arial" w:hAnsi="Arial" w:cs="Arial"/>
          <w:sz w:val="24"/>
          <w:szCs w:val="24"/>
        </w:rPr>
        <w:t>d</w:t>
      </w:r>
      <w:r w:rsidR="00CF47CE" w:rsidRPr="00A55B5B">
        <w:rPr>
          <w:rFonts w:ascii="Arial" w:hAnsi="Arial" w:cs="Arial"/>
          <w:sz w:val="24"/>
          <w:szCs w:val="24"/>
        </w:rPr>
        <w:t>e Jesús David Naranjo radicó</w:t>
      </w:r>
      <w:r w:rsidR="00E85B4D" w:rsidRPr="00A55B5B">
        <w:rPr>
          <w:rFonts w:ascii="Arial" w:hAnsi="Arial" w:cs="Arial"/>
          <w:sz w:val="24"/>
          <w:szCs w:val="24"/>
        </w:rPr>
        <w:t xml:space="preserve"> un </w:t>
      </w:r>
      <w:r w:rsidR="00CF47CE" w:rsidRPr="00A55B5B">
        <w:rPr>
          <w:rFonts w:ascii="Arial" w:hAnsi="Arial" w:cs="Arial"/>
          <w:sz w:val="24"/>
          <w:szCs w:val="24"/>
        </w:rPr>
        <w:t xml:space="preserve"> derecho de petición ante Colpensiones con el propósito de obtener información sobre la aplicación del acuerdo al que se llegó</w:t>
      </w:r>
      <w:r w:rsidR="00E85B4D" w:rsidRPr="00A55B5B">
        <w:rPr>
          <w:rFonts w:ascii="Arial" w:hAnsi="Arial" w:cs="Arial"/>
          <w:sz w:val="24"/>
          <w:szCs w:val="24"/>
        </w:rPr>
        <w:t>,</w:t>
      </w:r>
      <w:r w:rsidR="00CF47CE" w:rsidRPr="00A55B5B">
        <w:rPr>
          <w:rFonts w:ascii="Arial" w:hAnsi="Arial" w:cs="Arial"/>
          <w:sz w:val="24"/>
          <w:szCs w:val="24"/>
        </w:rPr>
        <w:t xml:space="preserve"> a través del acta de conciliación realiz</w:t>
      </w:r>
      <w:r w:rsidR="0058203B" w:rsidRPr="00A55B5B">
        <w:rPr>
          <w:rFonts w:ascii="Arial" w:hAnsi="Arial" w:cs="Arial"/>
          <w:sz w:val="24"/>
          <w:szCs w:val="24"/>
        </w:rPr>
        <w:t>ad</w:t>
      </w:r>
      <w:r w:rsidR="004D5961" w:rsidRPr="00A55B5B">
        <w:rPr>
          <w:rFonts w:ascii="Arial" w:hAnsi="Arial" w:cs="Arial"/>
          <w:sz w:val="24"/>
          <w:szCs w:val="24"/>
        </w:rPr>
        <w:t>a el día 14 de junio de 2018</w:t>
      </w:r>
      <w:r w:rsidR="00E85B4D" w:rsidRPr="00A55B5B">
        <w:rPr>
          <w:rFonts w:ascii="Arial" w:hAnsi="Arial" w:cs="Arial"/>
          <w:sz w:val="24"/>
          <w:szCs w:val="24"/>
        </w:rPr>
        <w:t>,</w:t>
      </w:r>
      <w:r w:rsidR="004D5961" w:rsidRPr="00A55B5B">
        <w:rPr>
          <w:rFonts w:ascii="Arial" w:hAnsi="Arial" w:cs="Arial"/>
          <w:sz w:val="24"/>
          <w:szCs w:val="24"/>
        </w:rPr>
        <w:t xml:space="preserve"> con el Centro de Servicios Crediticios en la Superintendencia de Industria y Comercio.</w:t>
      </w:r>
    </w:p>
    <w:p w:rsidR="004D5961" w:rsidRPr="00A55B5B" w:rsidRDefault="004D5961" w:rsidP="00A55B5B">
      <w:pPr>
        <w:spacing w:line="276" w:lineRule="auto"/>
        <w:rPr>
          <w:rFonts w:ascii="Arial" w:hAnsi="Arial" w:cs="Arial"/>
          <w:sz w:val="24"/>
          <w:szCs w:val="24"/>
        </w:rPr>
      </w:pPr>
    </w:p>
    <w:p w:rsidR="004D5961" w:rsidRPr="00A55B5B" w:rsidRDefault="00E85B4D" w:rsidP="00A55B5B">
      <w:pPr>
        <w:spacing w:line="276" w:lineRule="auto"/>
        <w:rPr>
          <w:rFonts w:ascii="Arial" w:hAnsi="Arial" w:cs="Arial"/>
          <w:sz w:val="24"/>
          <w:szCs w:val="24"/>
        </w:rPr>
      </w:pPr>
      <w:r w:rsidRPr="00A55B5B">
        <w:rPr>
          <w:rFonts w:ascii="Arial" w:hAnsi="Arial" w:cs="Arial"/>
          <w:sz w:val="24"/>
          <w:szCs w:val="24"/>
        </w:rPr>
        <w:t xml:space="preserve">La accionante indicó que </w:t>
      </w:r>
      <w:r w:rsidR="004D5961" w:rsidRPr="00A55B5B">
        <w:rPr>
          <w:rFonts w:ascii="Arial" w:hAnsi="Arial" w:cs="Arial"/>
          <w:sz w:val="24"/>
          <w:szCs w:val="24"/>
        </w:rPr>
        <w:t>el acuerdo</w:t>
      </w:r>
      <w:r w:rsidRPr="00A55B5B">
        <w:rPr>
          <w:rFonts w:ascii="Arial" w:hAnsi="Arial" w:cs="Arial"/>
          <w:sz w:val="24"/>
          <w:szCs w:val="24"/>
        </w:rPr>
        <w:t xml:space="preserve">, según acta de conciliación, </w:t>
      </w:r>
      <w:r w:rsidR="004D5961" w:rsidRPr="00A55B5B">
        <w:rPr>
          <w:rFonts w:ascii="Arial" w:hAnsi="Arial" w:cs="Arial"/>
          <w:sz w:val="24"/>
          <w:szCs w:val="24"/>
        </w:rPr>
        <w:t xml:space="preserve">fue comunicado por el </w:t>
      </w:r>
      <w:r w:rsidRPr="00A55B5B">
        <w:rPr>
          <w:rFonts w:ascii="Arial" w:hAnsi="Arial" w:cs="Arial"/>
          <w:sz w:val="24"/>
          <w:szCs w:val="24"/>
        </w:rPr>
        <w:t>C</w:t>
      </w:r>
      <w:r w:rsidR="004D5961" w:rsidRPr="00A55B5B">
        <w:rPr>
          <w:rFonts w:ascii="Arial" w:hAnsi="Arial" w:cs="Arial"/>
          <w:sz w:val="24"/>
          <w:szCs w:val="24"/>
        </w:rPr>
        <w:t xml:space="preserve">entro de Servicios Crediticios a Colpensiones el 22 de junio de 2018 </w:t>
      </w:r>
      <w:r w:rsidRPr="00A55B5B">
        <w:rPr>
          <w:rFonts w:ascii="Arial" w:hAnsi="Arial" w:cs="Arial"/>
          <w:sz w:val="24"/>
          <w:szCs w:val="24"/>
        </w:rPr>
        <w:t xml:space="preserve">para que se realizara </w:t>
      </w:r>
      <w:r w:rsidR="004D5961" w:rsidRPr="00A55B5B">
        <w:rPr>
          <w:rFonts w:ascii="Arial" w:hAnsi="Arial" w:cs="Arial"/>
          <w:sz w:val="24"/>
          <w:szCs w:val="24"/>
        </w:rPr>
        <w:t xml:space="preserve">el correspondiente registro de la novedad. </w:t>
      </w:r>
    </w:p>
    <w:p w:rsidR="004D5961" w:rsidRPr="00A55B5B" w:rsidRDefault="004D5961" w:rsidP="00A55B5B">
      <w:pPr>
        <w:spacing w:line="276" w:lineRule="auto"/>
        <w:rPr>
          <w:rFonts w:ascii="Arial" w:hAnsi="Arial" w:cs="Arial"/>
          <w:sz w:val="24"/>
          <w:szCs w:val="24"/>
        </w:rPr>
      </w:pPr>
    </w:p>
    <w:p w:rsidR="00660F57" w:rsidRPr="00A55B5B" w:rsidRDefault="00E85B4D" w:rsidP="00A55B5B">
      <w:pPr>
        <w:spacing w:line="276" w:lineRule="auto"/>
        <w:rPr>
          <w:rFonts w:ascii="Arial" w:hAnsi="Arial" w:cs="Arial"/>
          <w:sz w:val="24"/>
          <w:szCs w:val="24"/>
        </w:rPr>
      </w:pPr>
      <w:r w:rsidRPr="00A55B5B">
        <w:rPr>
          <w:rFonts w:ascii="Arial" w:hAnsi="Arial" w:cs="Arial"/>
          <w:sz w:val="24"/>
          <w:szCs w:val="24"/>
        </w:rPr>
        <w:t xml:space="preserve">El </w:t>
      </w:r>
      <w:r w:rsidR="004D5961" w:rsidRPr="00A55B5B">
        <w:rPr>
          <w:rFonts w:ascii="Arial" w:hAnsi="Arial" w:cs="Arial"/>
          <w:sz w:val="24"/>
          <w:szCs w:val="24"/>
        </w:rPr>
        <w:t>30 de abril de 2019</w:t>
      </w:r>
      <w:r w:rsidRPr="00A55B5B">
        <w:rPr>
          <w:rFonts w:ascii="Arial" w:hAnsi="Arial" w:cs="Arial"/>
          <w:sz w:val="24"/>
          <w:szCs w:val="24"/>
        </w:rPr>
        <w:t>, la actora</w:t>
      </w:r>
      <w:r w:rsidR="004D5961" w:rsidRPr="00A55B5B">
        <w:rPr>
          <w:rFonts w:ascii="Arial" w:hAnsi="Arial" w:cs="Arial"/>
          <w:sz w:val="24"/>
          <w:szCs w:val="24"/>
        </w:rPr>
        <w:t xml:space="preserve"> recibió respuesta de Colpensiones donde informaron las novedades que ingresaron a la pensión </w:t>
      </w:r>
      <w:r w:rsidRPr="00A55B5B">
        <w:rPr>
          <w:rFonts w:ascii="Arial" w:hAnsi="Arial" w:cs="Arial"/>
          <w:sz w:val="24"/>
          <w:szCs w:val="24"/>
        </w:rPr>
        <w:t xml:space="preserve">por el crédito de libranza, lo que consideró </w:t>
      </w:r>
      <w:r w:rsidR="004D5961" w:rsidRPr="00A55B5B">
        <w:rPr>
          <w:rFonts w:ascii="Arial" w:hAnsi="Arial" w:cs="Arial"/>
          <w:sz w:val="24"/>
          <w:szCs w:val="24"/>
        </w:rPr>
        <w:t>la señora</w:t>
      </w:r>
      <w:r w:rsidRPr="00A55B5B">
        <w:rPr>
          <w:rFonts w:ascii="Arial" w:hAnsi="Arial" w:cs="Arial"/>
          <w:sz w:val="24"/>
          <w:szCs w:val="24"/>
        </w:rPr>
        <w:t xml:space="preserve"> </w:t>
      </w:r>
      <w:r w:rsidR="004D5961" w:rsidRPr="00A55B5B">
        <w:rPr>
          <w:rFonts w:ascii="Arial" w:hAnsi="Arial" w:cs="Arial"/>
          <w:sz w:val="24"/>
          <w:szCs w:val="24"/>
        </w:rPr>
        <w:t xml:space="preserve">David Naranjo </w:t>
      </w:r>
      <w:r w:rsidRPr="00A55B5B">
        <w:rPr>
          <w:rFonts w:ascii="Arial" w:hAnsi="Arial" w:cs="Arial"/>
          <w:sz w:val="24"/>
          <w:szCs w:val="24"/>
        </w:rPr>
        <w:t xml:space="preserve">no fue una contestación de fondo </w:t>
      </w:r>
      <w:r w:rsidR="00660F57" w:rsidRPr="00A55B5B">
        <w:rPr>
          <w:rFonts w:ascii="Arial" w:hAnsi="Arial" w:cs="Arial"/>
          <w:sz w:val="24"/>
          <w:szCs w:val="24"/>
        </w:rPr>
        <w:t>a lo pedido, lo que vulnera su derecho fundamental al mínimo vital al no dar cumplimiento a lo pactado en el acta de conciliación.</w:t>
      </w:r>
    </w:p>
    <w:p w:rsidR="00660F57" w:rsidRPr="00A55B5B" w:rsidRDefault="00660F57" w:rsidP="00A55B5B">
      <w:pPr>
        <w:spacing w:line="276" w:lineRule="auto"/>
        <w:rPr>
          <w:rFonts w:ascii="Arial" w:hAnsi="Arial" w:cs="Arial"/>
          <w:sz w:val="24"/>
          <w:szCs w:val="24"/>
        </w:rPr>
      </w:pPr>
    </w:p>
    <w:p w:rsidR="000E6265" w:rsidRPr="00A55B5B" w:rsidRDefault="00660F57" w:rsidP="00A55B5B">
      <w:pPr>
        <w:spacing w:line="276" w:lineRule="auto"/>
        <w:rPr>
          <w:rFonts w:ascii="Arial" w:hAnsi="Arial" w:cs="Arial"/>
          <w:sz w:val="24"/>
          <w:szCs w:val="24"/>
        </w:rPr>
      </w:pPr>
      <w:r w:rsidRPr="00A55B5B">
        <w:rPr>
          <w:rFonts w:ascii="Arial" w:hAnsi="Arial" w:cs="Arial"/>
          <w:sz w:val="24"/>
          <w:szCs w:val="24"/>
        </w:rPr>
        <w:t xml:space="preserve">La accionante solicitó: i) </w:t>
      </w:r>
      <w:r w:rsidR="00B2183E" w:rsidRPr="00A55B5B">
        <w:rPr>
          <w:rFonts w:ascii="Arial" w:hAnsi="Arial" w:cs="Arial"/>
          <w:sz w:val="24"/>
          <w:szCs w:val="24"/>
        </w:rPr>
        <w:t>orden</w:t>
      </w:r>
      <w:r w:rsidRPr="00A55B5B">
        <w:rPr>
          <w:rFonts w:ascii="Arial" w:hAnsi="Arial" w:cs="Arial"/>
          <w:sz w:val="24"/>
          <w:szCs w:val="24"/>
        </w:rPr>
        <w:t>ar</w:t>
      </w:r>
      <w:r w:rsidR="00B2183E" w:rsidRPr="00A55B5B">
        <w:rPr>
          <w:rFonts w:ascii="Arial" w:hAnsi="Arial" w:cs="Arial"/>
          <w:sz w:val="24"/>
          <w:szCs w:val="24"/>
        </w:rPr>
        <w:t xml:space="preserve"> a Colpensiones </w:t>
      </w:r>
      <w:r w:rsidRPr="00A55B5B">
        <w:rPr>
          <w:rFonts w:ascii="Arial" w:hAnsi="Arial" w:cs="Arial"/>
          <w:sz w:val="24"/>
          <w:szCs w:val="24"/>
        </w:rPr>
        <w:t xml:space="preserve">de una </w:t>
      </w:r>
      <w:r w:rsidR="00B2183E" w:rsidRPr="00A55B5B">
        <w:rPr>
          <w:rFonts w:ascii="Arial" w:hAnsi="Arial" w:cs="Arial"/>
          <w:sz w:val="24"/>
          <w:szCs w:val="24"/>
        </w:rPr>
        <w:t>respuesta clara, efectiva, concisa y de fondo a lo solicitado en el</w:t>
      </w:r>
      <w:r w:rsidRPr="00A55B5B">
        <w:rPr>
          <w:rFonts w:ascii="Arial" w:hAnsi="Arial" w:cs="Arial"/>
          <w:sz w:val="24"/>
          <w:szCs w:val="24"/>
        </w:rPr>
        <w:t xml:space="preserve"> d</w:t>
      </w:r>
      <w:r w:rsidR="00B2183E" w:rsidRPr="00A55B5B">
        <w:rPr>
          <w:rFonts w:ascii="Arial" w:hAnsi="Arial" w:cs="Arial"/>
          <w:sz w:val="24"/>
          <w:szCs w:val="24"/>
        </w:rPr>
        <w:t xml:space="preserve">erecho </w:t>
      </w:r>
      <w:r w:rsidRPr="00A55B5B">
        <w:rPr>
          <w:rFonts w:ascii="Arial" w:hAnsi="Arial" w:cs="Arial"/>
          <w:sz w:val="24"/>
          <w:szCs w:val="24"/>
        </w:rPr>
        <w:t>d</w:t>
      </w:r>
      <w:r w:rsidR="00B2183E" w:rsidRPr="00A55B5B">
        <w:rPr>
          <w:rFonts w:ascii="Arial" w:hAnsi="Arial" w:cs="Arial"/>
          <w:sz w:val="24"/>
          <w:szCs w:val="24"/>
        </w:rPr>
        <w:t xml:space="preserve">e petición </w:t>
      </w:r>
      <w:r w:rsidRPr="00A55B5B">
        <w:rPr>
          <w:rFonts w:ascii="Arial" w:hAnsi="Arial" w:cs="Arial"/>
          <w:sz w:val="24"/>
          <w:szCs w:val="24"/>
        </w:rPr>
        <w:t xml:space="preserve">de 10  de abril de 2019, y ii)  </w:t>
      </w:r>
      <w:r w:rsidR="00B2183E" w:rsidRPr="00A55B5B">
        <w:rPr>
          <w:rFonts w:ascii="Arial" w:hAnsi="Arial" w:cs="Arial"/>
          <w:sz w:val="24"/>
          <w:szCs w:val="24"/>
        </w:rPr>
        <w:t>que</w:t>
      </w:r>
      <w:r w:rsidRPr="00A55B5B">
        <w:rPr>
          <w:rFonts w:ascii="Arial" w:hAnsi="Arial" w:cs="Arial"/>
          <w:sz w:val="24"/>
          <w:szCs w:val="24"/>
        </w:rPr>
        <w:t xml:space="preserve"> realice e</w:t>
      </w:r>
      <w:r w:rsidR="00B2183E" w:rsidRPr="00A55B5B">
        <w:rPr>
          <w:rFonts w:ascii="Arial" w:hAnsi="Arial" w:cs="Arial"/>
          <w:sz w:val="24"/>
          <w:szCs w:val="24"/>
        </w:rPr>
        <w:t>l registro de la novedad</w:t>
      </w:r>
      <w:r w:rsidR="000E6265" w:rsidRPr="00A55B5B">
        <w:rPr>
          <w:rFonts w:ascii="Arial" w:hAnsi="Arial" w:cs="Arial"/>
          <w:sz w:val="24"/>
          <w:szCs w:val="24"/>
        </w:rPr>
        <w:t xml:space="preserve"> resultante del acta de conciliación del día 14 de junio de 2018. (</w:t>
      </w:r>
      <w:proofErr w:type="spellStart"/>
      <w:r w:rsidR="000E6265" w:rsidRPr="00A55B5B">
        <w:rPr>
          <w:rFonts w:ascii="Arial" w:hAnsi="Arial" w:cs="Arial"/>
          <w:sz w:val="24"/>
          <w:szCs w:val="24"/>
        </w:rPr>
        <w:t>Fls</w:t>
      </w:r>
      <w:proofErr w:type="spellEnd"/>
      <w:r w:rsidR="000E6265" w:rsidRPr="00A55B5B">
        <w:rPr>
          <w:rFonts w:ascii="Arial" w:hAnsi="Arial" w:cs="Arial"/>
          <w:sz w:val="24"/>
          <w:szCs w:val="24"/>
        </w:rPr>
        <w:t>. 1-2)</w:t>
      </w:r>
    </w:p>
    <w:p w:rsidR="00B2183E" w:rsidRPr="00A55B5B" w:rsidRDefault="00B2183E" w:rsidP="00A55B5B">
      <w:pPr>
        <w:spacing w:line="276" w:lineRule="auto"/>
        <w:rPr>
          <w:rFonts w:ascii="Arial" w:hAnsi="Arial" w:cs="Arial"/>
          <w:sz w:val="24"/>
          <w:szCs w:val="24"/>
        </w:rPr>
      </w:pPr>
      <w:r w:rsidRPr="00A55B5B">
        <w:rPr>
          <w:rFonts w:ascii="Arial" w:hAnsi="Arial" w:cs="Arial"/>
          <w:sz w:val="24"/>
          <w:szCs w:val="24"/>
        </w:rPr>
        <w:t xml:space="preserve"> </w:t>
      </w:r>
    </w:p>
    <w:p w:rsidR="003703AC" w:rsidRPr="00A55B5B" w:rsidRDefault="00DD632C" w:rsidP="00A55B5B">
      <w:pPr>
        <w:spacing w:line="276" w:lineRule="auto"/>
        <w:rPr>
          <w:rFonts w:ascii="Arial" w:hAnsi="Arial" w:cs="Arial"/>
          <w:sz w:val="24"/>
          <w:szCs w:val="24"/>
          <w:lang w:val="es-MX"/>
        </w:rPr>
      </w:pPr>
      <w:r w:rsidRPr="00A55B5B">
        <w:rPr>
          <w:rFonts w:ascii="Arial" w:hAnsi="Arial" w:cs="Arial"/>
          <w:sz w:val="24"/>
          <w:szCs w:val="24"/>
          <w:lang w:val="es-MX"/>
        </w:rPr>
        <w:t xml:space="preserve">2.2. Se tuvieron como pruebas las </w:t>
      </w:r>
      <w:r w:rsidR="00CF065D" w:rsidRPr="00A55B5B">
        <w:rPr>
          <w:rFonts w:ascii="Arial" w:hAnsi="Arial" w:cs="Arial"/>
          <w:sz w:val="24"/>
          <w:szCs w:val="24"/>
          <w:lang w:val="es-MX"/>
        </w:rPr>
        <w:t xml:space="preserve">allegadas </w:t>
      </w:r>
      <w:r w:rsidRPr="00A55B5B">
        <w:rPr>
          <w:rFonts w:ascii="Arial" w:hAnsi="Arial" w:cs="Arial"/>
          <w:sz w:val="24"/>
          <w:szCs w:val="24"/>
          <w:lang w:val="es-MX"/>
        </w:rPr>
        <w:t xml:space="preserve">con la demanda de tutela </w:t>
      </w:r>
      <w:r w:rsidR="003703AC" w:rsidRPr="00A55B5B">
        <w:rPr>
          <w:rFonts w:ascii="Arial" w:hAnsi="Arial" w:cs="Arial"/>
          <w:sz w:val="24"/>
          <w:szCs w:val="24"/>
          <w:lang w:val="es-MX"/>
        </w:rPr>
        <w:t>(</w:t>
      </w:r>
      <w:proofErr w:type="spellStart"/>
      <w:r w:rsidR="000E6265" w:rsidRPr="00A55B5B">
        <w:rPr>
          <w:rFonts w:ascii="Arial" w:hAnsi="Arial" w:cs="Arial"/>
          <w:sz w:val="24"/>
          <w:szCs w:val="24"/>
          <w:lang w:val="es-MX"/>
        </w:rPr>
        <w:t>Fl</w:t>
      </w:r>
      <w:proofErr w:type="spellEnd"/>
      <w:r w:rsidR="000E6265" w:rsidRPr="00A55B5B">
        <w:rPr>
          <w:rFonts w:ascii="Arial" w:hAnsi="Arial" w:cs="Arial"/>
          <w:sz w:val="24"/>
          <w:szCs w:val="24"/>
          <w:lang w:val="es-MX"/>
        </w:rPr>
        <w:t>. 3-34</w:t>
      </w:r>
      <w:r w:rsidRPr="00A55B5B">
        <w:rPr>
          <w:rFonts w:ascii="Arial" w:hAnsi="Arial" w:cs="Arial"/>
          <w:sz w:val="24"/>
          <w:szCs w:val="24"/>
          <w:lang w:val="es-MX"/>
        </w:rPr>
        <w:t>).</w:t>
      </w:r>
      <w:r w:rsidR="003703AC" w:rsidRPr="00A55B5B">
        <w:rPr>
          <w:rFonts w:ascii="Arial" w:hAnsi="Arial" w:cs="Arial"/>
          <w:sz w:val="24"/>
          <w:szCs w:val="24"/>
          <w:lang w:val="es-MX"/>
        </w:rPr>
        <w:t xml:space="preserve"> </w:t>
      </w:r>
    </w:p>
    <w:p w:rsidR="00BE7129" w:rsidRPr="00A55B5B" w:rsidRDefault="00BE7129" w:rsidP="00A55B5B">
      <w:pPr>
        <w:spacing w:line="276" w:lineRule="auto"/>
        <w:rPr>
          <w:rFonts w:ascii="Arial" w:hAnsi="Arial" w:cs="Arial"/>
          <w:sz w:val="24"/>
          <w:szCs w:val="24"/>
          <w:lang w:val="es-MX"/>
        </w:rPr>
      </w:pPr>
    </w:p>
    <w:p w:rsidR="00BE7129" w:rsidRPr="00A55B5B" w:rsidRDefault="00BE7129" w:rsidP="00A55B5B">
      <w:pPr>
        <w:spacing w:line="276" w:lineRule="auto"/>
        <w:rPr>
          <w:rFonts w:ascii="Arial" w:hAnsi="Arial" w:cs="Arial"/>
          <w:sz w:val="24"/>
          <w:szCs w:val="24"/>
          <w:lang w:val="es-MX"/>
        </w:rPr>
      </w:pPr>
      <w:r w:rsidRPr="00A55B5B">
        <w:rPr>
          <w:rFonts w:ascii="Arial" w:hAnsi="Arial" w:cs="Arial"/>
          <w:sz w:val="24"/>
          <w:szCs w:val="24"/>
          <w:lang w:val="es-MX"/>
        </w:rPr>
        <w:t>2.3. Mediante auto del 25 de julio de 2019, el juzgado de primer nivel avocó el conocimiento de la presente demanda de tutela y ordenó correr traslado de la misma a Colpensiones, al Centro de Servicios Crediticios, a la Superinte</w:t>
      </w:r>
      <w:r w:rsidR="00466180" w:rsidRPr="00A55B5B">
        <w:rPr>
          <w:rFonts w:ascii="Arial" w:hAnsi="Arial" w:cs="Arial"/>
          <w:sz w:val="24"/>
          <w:szCs w:val="24"/>
          <w:lang w:val="es-MX"/>
        </w:rPr>
        <w:t xml:space="preserve">ndencia de Industria y Comercio, </w:t>
      </w:r>
      <w:r w:rsidRPr="00A55B5B">
        <w:rPr>
          <w:rFonts w:ascii="Arial" w:hAnsi="Arial" w:cs="Arial"/>
          <w:sz w:val="24"/>
          <w:szCs w:val="24"/>
          <w:lang w:val="es-MX"/>
        </w:rPr>
        <w:t>a la Superintendencia Financiera</w:t>
      </w:r>
      <w:r w:rsidR="00466180" w:rsidRPr="00A55B5B">
        <w:rPr>
          <w:rFonts w:ascii="Arial" w:hAnsi="Arial" w:cs="Arial"/>
          <w:sz w:val="24"/>
          <w:szCs w:val="24"/>
          <w:lang w:val="es-MX"/>
        </w:rPr>
        <w:t xml:space="preserve"> y </w:t>
      </w:r>
      <w:proofErr w:type="spellStart"/>
      <w:r w:rsidR="00466180" w:rsidRPr="00A55B5B">
        <w:rPr>
          <w:rFonts w:ascii="Arial" w:hAnsi="Arial" w:cs="Arial"/>
          <w:sz w:val="24"/>
          <w:szCs w:val="24"/>
          <w:lang w:val="es-MX"/>
        </w:rPr>
        <w:t>Credifinanciera</w:t>
      </w:r>
      <w:proofErr w:type="spellEnd"/>
      <w:r w:rsidR="00466180" w:rsidRPr="00A55B5B">
        <w:rPr>
          <w:rFonts w:ascii="Arial" w:hAnsi="Arial" w:cs="Arial"/>
          <w:sz w:val="24"/>
          <w:szCs w:val="24"/>
          <w:lang w:val="es-MX"/>
        </w:rPr>
        <w:t xml:space="preserve"> (</w:t>
      </w:r>
      <w:proofErr w:type="spellStart"/>
      <w:r w:rsidR="00466180" w:rsidRPr="00A55B5B">
        <w:rPr>
          <w:rFonts w:ascii="Arial" w:hAnsi="Arial" w:cs="Arial"/>
          <w:sz w:val="24"/>
          <w:szCs w:val="24"/>
          <w:lang w:val="es-MX"/>
        </w:rPr>
        <w:t>Fls</w:t>
      </w:r>
      <w:proofErr w:type="spellEnd"/>
      <w:r w:rsidR="00466180" w:rsidRPr="00A55B5B">
        <w:rPr>
          <w:rFonts w:ascii="Arial" w:hAnsi="Arial" w:cs="Arial"/>
          <w:sz w:val="24"/>
          <w:szCs w:val="24"/>
          <w:lang w:val="es-MX"/>
        </w:rPr>
        <w:t>. 43 y 44 frente y vuelto)</w:t>
      </w:r>
      <w:r w:rsidRPr="00A55B5B">
        <w:rPr>
          <w:rFonts w:ascii="Arial" w:hAnsi="Arial" w:cs="Arial"/>
          <w:sz w:val="24"/>
          <w:szCs w:val="24"/>
          <w:lang w:val="es-MX"/>
        </w:rPr>
        <w:t>.</w:t>
      </w:r>
    </w:p>
    <w:p w:rsidR="00BE7129" w:rsidRPr="00A55B5B" w:rsidRDefault="00BE7129" w:rsidP="00A55B5B">
      <w:pPr>
        <w:spacing w:line="276" w:lineRule="auto"/>
        <w:rPr>
          <w:rFonts w:ascii="Arial" w:hAnsi="Arial" w:cs="Arial"/>
          <w:sz w:val="24"/>
          <w:szCs w:val="24"/>
          <w:lang w:val="es-MX"/>
        </w:rPr>
      </w:pPr>
    </w:p>
    <w:p w:rsidR="001F3AD7" w:rsidRPr="00A55B5B" w:rsidRDefault="001F3AD7" w:rsidP="00A55B5B">
      <w:pPr>
        <w:spacing w:line="276" w:lineRule="auto"/>
        <w:jc w:val="center"/>
        <w:rPr>
          <w:rFonts w:ascii="Arial" w:hAnsi="Arial" w:cs="Arial"/>
          <w:sz w:val="24"/>
          <w:szCs w:val="24"/>
        </w:rPr>
      </w:pPr>
      <w:r w:rsidRPr="00A55B5B">
        <w:rPr>
          <w:rFonts w:ascii="Arial" w:hAnsi="Arial" w:cs="Arial"/>
          <w:sz w:val="24"/>
          <w:szCs w:val="24"/>
        </w:rPr>
        <w:t>3. RESPUESTA DE LAS ENTIDADES ACCIONADAS</w:t>
      </w:r>
    </w:p>
    <w:p w:rsidR="00326562" w:rsidRPr="00A55B5B" w:rsidRDefault="00326562" w:rsidP="00A55B5B">
      <w:pPr>
        <w:spacing w:line="276" w:lineRule="auto"/>
        <w:rPr>
          <w:rFonts w:ascii="Arial" w:hAnsi="Arial" w:cs="Arial"/>
          <w:sz w:val="24"/>
          <w:szCs w:val="24"/>
          <w:lang w:val="es-MX"/>
        </w:rPr>
      </w:pPr>
    </w:p>
    <w:p w:rsidR="000A4103" w:rsidRPr="00A55B5B" w:rsidRDefault="000E6265" w:rsidP="00A55B5B">
      <w:pPr>
        <w:pStyle w:val="Cuerpodeltexto0"/>
        <w:shd w:val="clear" w:color="auto" w:fill="auto"/>
        <w:spacing w:before="0" w:line="276" w:lineRule="auto"/>
        <w:ind w:left="20" w:right="51"/>
        <w:rPr>
          <w:rStyle w:val="CuerpodeltextoNegrita"/>
          <w:b w:val="0"/>
          <w:color w:val="auto"/>
          <w:sz w:val="24"/>
          <w:szCs w:val="24"/>
        </w:rPr>
      </w:pPr>
      <w:r w:rsidRPr="00A55B5B">
        <w:rPr>
          <w:rStyle w:val="CuerpodeltextoNegrita"/>
          <w:b w:val="0"/>
          <w:color w:val="auto"/>
          <w:sz w:val="24"/>
          <w:szCs w:val="24"/>
        </w:rPr>
        <w:t>3.1. SUPERINTE</w:t>
      </w:r>
      <w:r w:rsidR="00E37A5F" w:rsidRPr="00A55B5B">
        <w:rPr>
          <w:rStyle w:val="CuerpodeltextoNegrita"/>
          <w:b w:val="0"/>
          <w:color w:val="auto"/>
          <w:sz w:val="24"/>
          <w:szCs w:val="24"/>
        </w:rPr>
        <w:t>NDENCIA DE INDUSTRIA Y COMERCIO - SIC</w:t>
      </w:r>
    </w:p>
    <w:p w:rsidR="00081FB4" w:rsidRPr="00A55B5B" w:rsidRDefault="00081FB4" w:rsidP="00A55B5B">
      <w:pPr>
        <w:pStyle w:val="Cuerpodeltexto0"/>
        <w:shd w:val="clear" w:color="auto" w:fill="auto"/>
        <w:spacing w:before="0" w:line="276" w:lineRule="auto"/>
        <w:ind w:left="20" w:right="51"/>
        <w:rPr>
          <w:rStyle w:val="CuerpodeltextoNegrita"/>
          <w:b w:val="0"/>
          <w:color w:val="auto"/>
          <w:sz w:val="24"/>
          <w:szCs w:val="24"/>
        </w:rPr>
      </w:pPr>
      <w:r w:rsidRPr="00A55B5B">
        <w:rPr>
          <w:rStyle w:val="CuerpodeltextoNegrita"/>
          <w:b w:val="0"/>
          <w:color w:val="auto"/>
          <w:sz w:val="24"/>
          <w:szCs w:val="24"/>
        </w:rPr>
        <w:t xml:space="preserve">Puso de presente que el proceso radicado bajo el No.17-366879 adelantado por la </w:t>
      </w:r>
      <w:r w:rsidRPr="00A55B5B">
        <w:rPr>
          <w:rStyle w:val="CuerpodeltextoNegrita"/>
          <w:b w:val="0"/>
          <w:color w:val="auto"/>
          <w:sz w:val="24"/>
          <w:szCs w:val="24"/>
        </w:rPr>
        <w:lastRenderedPageBreak/>
        <w:t xml:space="preserve">señora Luz Stella de Jesús David Naranjo en contra del Centro de Servicios Crediticios S.A., es un trámite jurisdiccional de naturaleza civil, en el marco de una acción de protección al consumidor, según lo dispuesto en el Ley 1480 de 2011, </w:t>
      </w:r>
      <w:r w:rsidR="00BE7129" w:rsidRPr="00A55B5B">
        <w:rPr>
          <w:rStyle w:val="CuerpodeltextoNegrita"/>
          <w:b w:val="0"/>
          <w:color w:val="auto"/>
          <w:sz w:val="24"/>
          <w:szCs w:val="24"/>
        </w:rPr>
        <w:t xml:space="preserve">en el cual </w:t>
      </w:r>
      <w:r w:rsidRPr="00A55B5B">
        <w:rPr>
          <w:rStyle w:val="CuerpodeltextoNegrita"/>
          <w:b w:val="0"/>
          <w:color w:val="auto"/>
          <w:sz w:val="24"/>
          <w:szCs w:val="24"/>
        </w:rPr>
        <w:t>se llevó una conciliación entre las partes y el Centro de Servicios Crediticios se obligó a realizar un abono de $4.071.386, quedando un saldo de $5.743.964 y a remitir a Colpensiones, por ser la entidad encargad</w:t>
      </w:r>
      <w:r w:rsidR="00BE7129" w:rsidRPr="00A55B5B">
        <w:rPr>
          <w:rStyle w:val="CuerpodeltextoNegrita"/>
          <w:b w:val="0"/>
          <w:color w:val="auto"/>
          <w:sz w:val="24"/>
          <w:szCs w:val="24"/>
        </w:rPr>
        <w:t>a</w:t>
      </w:r>
      <w:r w:rsidRPr="00A55B5B">
        <w:rPr>
          <w:rStyle w:val="CuerpodeltextoNegrita"/>
          <w:b w:val="0"/>
          <w:color w:val="auto"/>
          <w:sz w:val="24"/>
          <w:szCs w:val="24"/>
        </w:rPr>
        <w:t xml:space="preserve"> de pagar la mesada pensional a la demandante, </w:t>
      </w:r>
      <w:r w:rsidR="00BE7129" w:rsidRPr="00A55B5B">
        <w:rPr>
          <w:rStyle w:val="CuerpodeltextoNegrita"/>
          <w:b w:val="0"/>
          <w:color w:val="auto"/>
          <w:sz w:val="24"/>
          <w:szCs w:val="24"/>
        </w:rPr>
        <w:t>la certificación del nuevo saldo y las cuotas pendientes por pagar por parte de la señora David Naranjo.</w:t>
      </w:r>
    </w:p>
    <w:p w:rsidR="00E061C1" w:rsidRPr="00A55B5B" w:rsidRDefault="00BE17A8" w:rsidP="00A55B5B">
      <w:pPr>
        <w:pStyle w:val="Cuerpodeltexto0"/>
        <w:shd w:val="clear" w:color="auto" w:fill="auto"/>
        <w:spacing w:before="0" w:line="276" w:lineRule="auto"/>
        <w:ind w:left="20" w:right="51"/>
        <w:rPr>
          <w:rStyle w:val="CuerpodeltextoNegrita"/>
          <w:b w:val="0"/>
          <w:color w:val="auto"/>
          <w:sz w:val="24"/>
          <w:szCs w:val="24"/>
        </w:rPr>
      </w:pPr>
      <w:r w:rsidRPr="00A55B5B">
        <w:rPr>
          <w:rStyle w:val="CuerpodeltextoNegrita"/>
          <w:b w:val="0"/>
          <w:color w:val="auto"/>
          <w:sz w:val="24"/>
          <w:szCs w:val="24"/>
        </w:rPr>
        <w:t>Explic</w:t>
      </w:r>
      <w:r w:rsidR="00E37A5F" w:rsidRPr="00A55B5B">
        <w:rPr>
          <w:rStyle w:val="CuerpodeltextoNegrita"/>
          <w:b w:val="0"/>
          <w:color w:val="auto"/>
          <w:sz w:val="24"/>
          <w:szCs w:val="24"/>
        </w:rPr>
        <w:t xml:space="preserve">ó </w:t>
      </w:r>
      <w:r w:rsidRPr="00A55B5B">
        <w:rPr>
          <w:rStyle w:val="CuerpodeltextoNegrita"/>
          <w:b w:val="0"/>
          <w:color w:val="auto"/>
          <w:sz w:val="24"/>
          <w:szCs w:val="24"/>
        </w:rPr>
        <w:t>que en materia de protección al consumidor, la Superintendencia de Industria y Comercio est</w:t>
      </w:r>
      <w:r w:rsidR="00E37A5F" w:rsidRPr="00A55B5B">
        <w:rPr>
          <w:rStyle w:val="CuerpodeltextoNegrita"/>
          <w:b w:val="0"/>
          <w:color w:val="auto"/>
          <w:sz w:val="24"/>
          <w:szCs w:val="24"/>
        </w:rPr>
        <w:t>á</w:t>
      </w:r>
      <w:r w:rsidRPr="00A55B5B">
        <w:rPr>
          <w:rStyle w:val="CuerpodeltextoNegrita"/>
          <w:b w:val="0"/>
          <w:color w:val="auto"/>
          <w:sz w:val="24"/>
          <w:szCs w:val="24"/>
        </w:rPr>
        <w:t xml:space="preserve"> revestida de funciones jurisdiccionales para dirimir las controversias que se presenten entre productores y/o distribuidores de bienes o servicios y sus consumidores, por expreso mandato legal constitucional. </w:t>
      </w:r>
      <w:r w:rsidR="00E37A5F" w:rsidRPr="00A55B5B">
        <w:rPr>
          <w:rStyle w:val="CuerpodeltextoNegrita"/>
          <w:b w:val="0"/>
          <w:color w:val="auto"/>
          <w:sz w:val="24"/>
          <w:szCs w:val="24"/>
        </w:rPr>
        <w:t xml:space="preserve">  Por lo tanto, en este trámite no se </w:t>
      </w:r>
      <w:r w:rsidRPr="00A55B5B">
        <w:rPr>
          <w:rStyle w:val="CuerpodeltextoNegrita"/>
          <w:b w:val="0"/>
          <w:color w:val="auto"/>
          <w:sz w:val="24"/>
          <w:szCs w:val="24"/>
        </w:rPr>
        <w:t xml:space="preserve">cumple con el presupuesto de legitimación en la causa por pasiva, toda vez que las presuntas violaciones denunciadas en la demanda son atribuidas </w:t>
      </w:r>
      <w:r w:rsidR="00E37A5F" w:rsidRPr="00A55B5B">
        <w:rPr>
          <w:rStyle w:val="CuerpodeltextoNegrita"/>
          <w:b w:val="0"/>
          <w:color w:val="auto"/>
          <w:sz w:val="24"/>
          <w:szCs w:val="24"/>
        </w:rPr>
        <w:t xml:space="preserve">únicamente </w:t>
      </w:r>
      <w:r w:rsidRPr="00A55B5B">
        <w:rPr>
          <w:rStyle w:val="CuerpodeltextoNegrita"/>
          <w:b w:val="0"/>
          <w:color w:val="auto"/>
          <w:sz w:val="24"/>
          <w:szCs w:val="24"/>
        </w:rPr>
        <w:t>a C</w:t>
      </w:r>
      <w:r w:rsidR="00E37A5F" w:rsidRPr="00A55B5B">
        <w:rPr>
          <w:rStyle w:val="CuerpodeltextoNegrita"/>
          <w:b w:val="0"/>
          <w:color w:val="auto"/>
          <w:sz w:val="24"/>
          <w:szCs w:val="24"/>
        </w:rPr>
        <w:t>olpensiones y en ese sentido, consideró que n</w:t>
      </w:r>
      <w:r w:rsidR="00E061C1" w:rsidRPr="00A55B5B">
        <w:rPr>
          <w:rStyle w:val="CuerpodeltextoNegrita"/>
          <w:b w:val="0"/>
          <w:color w:val="auto"/>
          <w:sz w:val="24"/>
          <w:szCs w:val="24"/>
        </w:rPr>
        <w:t>o existe nexo de causalidad entre l</w:t>
      </w:r>
      <w:r w:rsidR="00E37A5F" w:rsidRPr="00A55B5B">
        <w:rPr>
          <w:rStyle w:val="CuerpodeltextoNegrita"/>
          <w:b w:val="0"/>
          <w:color w:val="auto"/>
          <w:sz w:val="24"/>
          <w:szCs w:val="24"/>
        </w:rPr>
        <w:t xml:space="preserve">o alegado por la </w:t>
      </w:r>
      <w:r w:rsidR="00E061C1" w:rsidRPr="00A55B5B">
        <w:rPr>
          <w:rStyle w:val="CuerpodeltextoNegrita"/>
          <w:b w:val="0"/>
          <w:color w:val="auto"/>
          <w:sz w:val="24"/>
          <w:szCs w:val="24"/>
        </w:rPr>
        <w:t xml:space="preserve">accionante y el actuar de </w:t>
      </w:r>
      <w:r w:rsidR="00E37A5F" w:rsidRPr="00A55B5B">
        <w:rPr>
          <w:rStyle w:val="CuerpodeltextoNegrita"/>
          <w:b w:val="0"/>
          <w:color w:val="auto"/>
          <w:sz w:val="24"/>
          <w:szCs w:val="24"/>
        </w:rPr>
        <w:t>es</w:t>
      </w:r>
      <w:r w:rsidR="00E061C1" w:rsidRPr="00A55B5B">
        <w:rPr>
          <w:rStyle w:val="CuerpodeltextoNegrita"/>
          <w:b w:val="0"/>
          <w:color w:val="auto"/>
          <w:sz w:val="24"/>
          <w:szCs w:val="24"/>
        </w:rPr>
        <w:t>a Superinten</w:t>
      </w:r>
      <w:r w:rsidR="00E37A5F" w:rsidRPr="00A55B5B">
        <w:rPr>
          <w:rStyle w:val="CuerpodeltextoNegrita"/>
          <w:b w:val="0"/>
          <w:color w:val="auto"/>
          <w:sz w:val="24"/>
          <w:szCs w:val="24"/>
        </w:rPr>
        <w:t>den</w:t>
      </w:r>
      <w:r w:rsidR="00E061C1" w:rsidRPr="00A55B5B">
        <w:rPr>
          <w:rStyle w:val="CuerpodeltextoNegrita"/>
          <w:b w:val="0"/>
          <w:color w:val="auto"/>
          <w:sz w:val="24"/>
          <w:szCs w:val="24"/>
        </w:rPr>
        <w:t xml:space="preserve">cia. </w:t>
      </w:r>
    </w:p>
    <w:p w:rsidR="00E061C1" w:rsidRPr="00A55B5B" w:rsidRDefault="00E061C1" w:rsidP="00A55B5B">
      <w:pPr>
        <w:pStyle w:val="Cuerpodeltexto0"/>
        <w:shd w:val="clear" w:color="auto" w:fill="auto"/>
        <w:spacing w:before="0" w:line="276" w:lineRule="auto"/>
        <w:ind w:left="20" w:right="51"/>
        <w:rPr>
          <w:rStyle w:val="CuerpodeltextoNegrita"/>
          <w:b w:val="0"/>
          <w:color w:val="auto"/>
          <w:sz w:val="24"/>
          <w:szCs w:val="24"/>
        </w:rPr>
      </w:pPr>
      <w:r w:rsidRPr="00A55B5B">
        <w:rPr>
          <w:rStyle w:val="CuerpodeltextoNegrita"/>
          <w:b w:val="0"/>
          <w:color w:val="auto"/>
          <w:sz w:val="24"/>
          <w:szCs w:val="24"/>
        </w:rPr>
        <w:t>Solicitó</w:t>
      </w:r>
      <w:r w:rsidR="00E37A5F" w:rsidRPr="00A55B5B">
        <w:rPr>
          <w:rStyle w:val="CuerpodeltextoNegrita"/>
          <w:b w:val="0"/>
          <w:color w:val="auto"/>
          <w:sz w:val="24"/>
          <w:szCs w:val="24"/>
        </w:rPr>
        <w:t xml:space="preserve"> que </w:t>
      </w:r>
      <w:r w:rsidRPr="00A55B5B">
        <w:rPr>
          <w:rStyle w:val="CuerpodeltextoNegrita"/>
          <w:b w:val="0"/>
          <w:color w:val="auto"/>
          <w:sz w:val="24"/>
          <w:szCs w:val="24"/>
        </w:rPr>
        <w:t xml:space="preserve">se </w:t>
      </w:r>
      <w:r w:rsidR="00DE3B2F" w:rsidRPr="00A55B5B">
        <w:rPr>
          <w:rStyle w:val="CuerpodeltextoNegrita"/>
          <w:b w:val="0"/>
          <w:color w:val="auto"/>
          <w:sz w:val="24"/>
          <w:szCs w:val="24"/>
        </w:rPr>
        <w:t>desvincul</w:t>
      </w:r>
      <w:r w:rsidR="00E37A5F" w:rsidRPr="00A55B5B">
        <w:rPr>
          <w:rStyle w:val="CuerpodeltextoNegrita"/>
          <w:b w:val="0"/>
          <w:color w:val="auto"/>
          <w:sz w:val="24"/>
          <w:szCs w:val="24"/>
        </w:rPr>
        <w:t>ar</w:t>
      </w:r>
      <w:r w:rsidRPr="00A55B5B">
        <w:rPr>
          <w:rStyle w:val="CuerpodeltextoNegrita"/>
          <w:b w:val="0"/>
          <w:color w:val="auto"/>
          <w:sz w:val="24"/>
          <w:szCs w:val="24"/>
        </w:rPr>
        <w:t xml:space="preserve"> a la SIC de la acció</w:t>
      </w:r>
      <w:r w:rsidR="00E37A5F" w:rsidRPr="00A55B5B">
        <w:rPr>
          <w:rStyle w:val="CuerpodeltextoNegrita"/>
          <w:b w:val="0"/>
          <w:color w:val="auto"/>
          <w:sz w:val="24"/>
          <w:szCs w:val="24"/>
        </w:rPr>
        <w:t xml:space="preserve">n de tutela, consecuentemente, se negara </w:t>
      </w:r>
      <w:r w:rsidR="00DE3B2F" w:rsidRPr="00A55B5B">
        <w:rPr>
          <w:rStyle w:val="CuerpodeltextoNegrita"/>
          <w:b w:val="0"/>
          <w:color w:val="auto"/>
          <w:sz w:val="24"/>
          <w:szCs w:val="24"/>
        </w:rPr>
        <w:t>el amparo solicitado y se d</w:t>
      </w:r>
      <w:r w:rsidR="00E37A5F" w:rsidRPr="00A55B5B">
        <w:rPr>
          <w:rStyle w:val="CuerpodeltextoNegrita"/>
          <w:b w:val="0"/>
          <w:color w:val="auto"/>
          <w:sz w:val="24"/>
          <w:szCs w:val="24"/>
        </w:rPr>
        <w:t>iera</w:t>
      </w:r>
      <w:r w:rsidR="00DE3B2F" w:rsidRPr="00A55B5B">
        <w:rPr>
          <w:rStyle w:val="CuerpodeltextoNegrita"/>
          <w:b w:val="0"/>
          <w:color w:val="auto"/>
          <w:sz w:val="24"/>
          <w:szCs w:val="24"/>
        </w:rPr>
        <w:t xml:space="preserve"> por terminado e</w:t>
      </w:r>
      <w:r w:rsidR="00E37A5F" w:rsidRPr="00A55B5B">
        <w:rPr>
          <w:rStyle w:val="CuerpodeltextoNegrita"/>
          <w:b w:val="0"/>
          <w:color w:val="auto"/>
          <w:sz w:val="24"/>
          <w:szCs w:val="24"/>
        </w:rPr>
        <w:t>ste</w:t>
      </w:r>
      <w:r w:rsidR="00DE3B2F" w:rsidRPr="00A55B5B">
        <w:rPr>
          <w:rStyle w:val="CuerpodeltextoNegrita"/>
          <w:b w:val="0"/>
          <w:color w:val="auto"/>
          <w:sz w:val="24"/>
          <w:szCs w:val="24"/>
        </w:rPr>
        <w:t xml:space="preserve"> proceso. (</w:t>
      </w:r>
      <w:proofErr w:type="spellStart"/>
      <w:r w:rsidR="00DE3B2F" w:rsidRPr="00A55B5B">
        <w:rPr>
          <w:rStyle w:val="CuerpodeltextoNegrita"/>
          <w:b w:val="0"/>
          <w:color w:val="auto"/>
          <w:sz w:val="24"/>
          <w:szCs w:val="24"/>
        </w:rPr>
        <w:t>Fls</w:t>
      </w:r>
      <w:proofErr w:type="spellEnd"/>
      <w:r w:rsidR="00DE3B2F" w:rsidRPr="00A55B5B">
        <w:rPr>
          <w:rStyle w:val="CuerpodeltextoNegrita"/>
          <w:b w:val="0"/>
          <w:color w:val="auto"/>
          <w:sz w:val="24"/>
          <w:szCs w:val="24"/>
        </w:rPr>
        <w:t>. 45-47)</w:t>
      </w:r>
    </w:p>
    <w:p w:rsidR="00E37A5F" w:rsidRPr="00A55B5B" w:rsidRDefault="00DE3B2F" w:rsidP="00A55B5B">
      <w:pPr>
        <w:pStyle w:val="Cuerpodeltexto0"/>
        <w:shd w:val="clear" w:color="auto" w:fill="auto"/>
        <w:spacing w:before="0" w:line="276" w:lineRule="auto"/>
        <w:ind w:left="20" w:right="51"/>
        <w:rPr>
          <w:rStyle w:val="CuerpodeltextoNegrita"/>
          <w:b w:val="0"/>
          <w:color w:val="auto"/>
          <w:sz w:val="24"/>
          <w:szCs w:val="24"/>
        </w:rPr>
      </w:pPr>
      <w:r w:rsidRPr="00A55B5B">
        <w:rPr>
          <w:rStyle w:val="CuerpodeltextoNegrita"/>
          <w:b w:val="0"/>
          <w:color w:val="auto"/>
          <w:sz w:val="24"/>
          <w:szCs w:val="24"/>
        </w:rPr>
        <w:t>3.2</w:t>
      </w:r>
      <w:r w:rsidR="00E37A5F" w:rsidRPr="00A55B5B">
        <w:rPr>
          <w:rStyle w:val="CuerpodeltextoNegrita"/>
          <w:b w:val="0"/>
          <w:color w:val="auto"/>
          <w:sz w:val="24"/>
          <w:szCs w:val="24"/>
        </w:rPr>
        <w:t>. SUPERINTENDENCIA FINANCIERA DE COLOMBIA - SFC</w:t>
      </w:r>
    </w:p>
    <w:p w:rsidR="00E37A5F" w:rsidRPr="00A55B5B" w:rsidRDefault="00E37A5F" w:rsidP="00A55B5B">
      <w:pPr>
        <w:pStyle w:val="Cuerpodeltexto0"/>
        <w:shd w:val="clear" w:color="auto" w:fill="auto"/>
        <w:spacing w:before="0" w:line="276" w:lineRule="auto"/>
        <w:ind w:left="20" w:right="51"/>
        <w:rPr>
          <w:rStyle w:val="CuerpodeltextoNegrita"/>
          <w:b w:val="0"/>
          <w:color w:val="auto"/>
          <w:sz w:val="24"/>
          <w:szCs w:val="24"/>
        </w:rPr>
      </w:pPr>
      <w:r w:rsidRPr="00A55B5B">
        <w:rPr>
          <w:rStyle w:val="CuerpodeltextoNegrita"/>
          <w:b w:val="0"/>
          <w:color w:val="auto"/>
          <w:sz w:val="24"/>
          <w:szCs w:val="24"/>
        </w:rPr>
        <w:t>Informó que una vez revisada la base de datos del Sistema de Gestión Documental SOLIP, que contiene los trámites adelantados por esa Superintendencia, no se encontró queja o reclamación alguna formulada por parte de la accionante respecto de los mismos hechos que se narra</w:t>
      </w:r>
      <w:r w:rsidR="00F2061C" w:rsidRPr="00A55B5B">
        <w:rPr>
          <w:rStyle w:val="CuerpodeltextoNegrita"/>
          <w:b w:val="0"/>
          <w:color w:val="auto"/>
          <w:sz w:val="24"/>
          <w:szCs w:val="24"/>
        </w:rPr>
        <w:t>n</w:t>
      </w:r>
      <w:r w:rsidRPr="00A55B5B">
        <w:rPr>
          <w:rStyle w:val="CuerpodeltextoNegrita"/>
          <w:b w:val="0"/>
          <w:color w:val="auto"/>
          <w:sz w:val="24"/>
          <w:szCs w:val="24"/>
        </w:rPr>
        <w:t xml:space="preserve"> en su demanda de tutela.</w:t>
      </w:r>
    </w:p>
    <w:p w:rsidR="00E37A5F" w:rsidRPr="00A55B5B" w:rsidRDefault="00E37A5F" w:rsidP="00A55B5B">
      <w:pPr>
        <w:pStyle w:val="Cuerpodeltexto0"/>
        <w:shd w:val="clear" w:color="auto" w:fill="auto"/>
        <w:spacing w:before="0" w:line="276" w:lineRule="auto"/>
        <w:ind w:left="20" w:right="51"/>
        <w:rPr>
          <w:rStyle w:val="CuerpodeltextoNegrita"/>
          <w:b w:val="0"/>
          <w:color w:val="auto"/>
          <w:sz w:val="24"/>
          <w:szCs w:val="24"/>
        </w:rPr>
      </w:pPr>
      <w:r w:rsidRPr="00A55B5B">
        <w:rPr>
          <w:rStyle w:val="CuerpodeltextoNegrita"/>
          <w:b w:val="0"/>
          <w:color w:val="auto"/>
          <w:sz w:val="24"/>
          <w:szCs w:val="24"/>
        </w:rPr>
        <w:t>Señaló que no le constan los hechos expuestos por la actora, toda vez que no ha tenido participación en ellos.  Por lo tanto, consideró que no se encuentra legitimada en la causa por pasiva para ser sujeto de la presente acción por cuanto no tiene relación alguna con los intereses que se discuten, en tal virtud, no se están vulnerando los d</w:t>
      </w:r>
      <w:r w:rsidR="00CD7985" w:rsidRPr="00A55B5B">
        <w:rPr>
          <w:rStyle w:val="CuerpodeltextoNegrita"/>
          <w:b w:val="0"/>
          <w:color w:val="auto"/>
          <w:sz w:val="24"/>
          <w:szCs w:val="24"/>
        </w:rPr>
        <w:t>erechos fundamentales invocados.  Por lo tanto, solicitó que se niegue demanda de amparo (</w:t>
      </w:r>
      <w:proofErr w:type="spellStart"/>
      <w:r w:rsidR="00CD7985" w:rsidRPr="00A55B5B">
        <w:rPr>
          <w:rStyle w:val="CuerpodeltextoNegrita"/>
          <w:b w:val="0"/>
          <w:color w:val="auto"/>
          <w:sz w:val="24"/>
          <w:szCs w:val="24"/>
        </w:rPr>
        <w:t>Fls</w:t>
      </w:r>
      <w:proofErr w:type="spellEnd"/>
      <w:r w:rsidR="00CD7985" w:rsidRPr="00A55B5B">
        <w:rPr>
          <w:rStyle w:val="CuerpodeltextoNegrita"/>
          <w:b w:val="0"/>
          <w:color w:val="auto"/>
          <w:sz w:val="24"/>
          <w:szCs w:val="24"/>
        </w:rPr>
        <w:t>. 49 y 50).</w:t>
      </w:r>
    </w:p>
    <w:p w:rsidR="009B700C" w:rsidRPr="00A55B5B" w:rsidRDefault="00CD7985" w:rsidP="00A55B5B">
      <w:pPr>
        <w:pStyle w:val="Cuerpodeltexto0"/>
        <w:shd w:val="clear" w:color="auto" w:fill="auto"/>
        <w:spacing w:before="0" w:line="276" w:lineRule="auto"/>
        <w:ind w:left="20" w:right="51"/>
        <w:rPr>
          <w:rStyle w:val="CuerpodeltextoNegrita"/>
          <w:b w:val="0"/>
          <w:color w:val="auto"/>
          <w:sz w:val="24"/>
          <w:szCs w:val="24"/>
        </w:rPr>
      </w:pPr>
      <w:r w:rsidRPr="00A55B5B">
        <w:rPr>
          <w:rStyle w:val="CuerpodeltextoNegrita"/>
          <w:b w:val="0"/>
          <w:color w:val="auto"/>
          <w:sz w:val="24"/>
          <w:szCs w:val="24"/>
        </w:rPr>
        <w:t xml:space="preserve">3.3.  </w:t>
      </w:r>
      <w:r w:rsidR="00DE3B2F" w:rsidRPr="00A55B5B">
        <w:rPr>
          <w:rStyle w:val="CuerpodeltextoNegrita"/>
          <w:b w:val="0"/>
          <w:color w:val="auto"/>
          <w:sz w:val="24"/>
          <w:szCs w:val="24"/>
        </w:rPr>
        <w:t xml:space="preserve">COLPENSIONES </w:t>
      </w:r>
    </w:p>
    <w:p w:rsidR="00BF1306" w:rsidRPr="00A55B5B" w:rsidRDefault="00CD7985" w:rsidP="00A55B5B">
      <w:pPr>
        <w:pStyle w:val="Cuerpodeltexto0"/>
        <w:shd w:val="clear" w:color="auto" w:fill="auto"/>
        <w:spacing w:before="0" w:line="276" w:lineRule="auto"/>
        <w:ind w:right="51"/>
        <w:rPr>
          <w:rStyle w:val="CuerpodeltextoNegrita"/>
          <w:b w:val="0"/>
          <w:color w:val="auto"/>
          <w:sz w:val="24"/>
          <w:szCs w:val="24"/>
        </w:rPr>
      </w:pPr>
      <w:r w:rsidRPr="00A55B5B">
        <w:rPr>
          <w:rStyle w:val="CuerpodeltextoNegrita"/>
          <w:b w:val="0"/>
          <w:color w:val="auto"/>
          <w:sz w:val="24"/>
          <w:szCs w:val="24"/>
        </w:rPr>
        <w:t>Inform</w:t>
      </w:r>
      <w:r w:rsidR="006F14A1" w:rsidRPr="00A55B5B">
        <w:rPr>
          <w:rStyle w:val="CuerpodeltextoNegrita"/>
          <w:b w:val="0"/>
          <w:color w:val="auto"/>
          <w:sz w:val="24"/>
          <w:szCs w:val="24"/>
        </w:rPr>
        <w:t>ó</w:t>
      </w:r>
      <w:r w:rsidRPr="00A55B5B">
        <w:rPr>
          <w:rStyle w:val="CuerpodeltextoNegrita"/>
          <w:b w:val="0"/>
          <w:color w:val="auto"/>
          <w:sz w:val="24"/>
          <w:szCs w:val="24"/>
        </w:rPr>
        <w:t xml:space="preserve"> que el </w:t>
      </w:r>
      <w:r w:rsidR="00EC7944" w:rsidRPr="00A55B5B">
        <w:rPr>
          <w:rStyle w:val="CuerpodeltextoNegrita"/>
          <w:b w:val="0"/>
          <w:color w:val="auto"/>
          <w:sz w:val="24"/>
          <w:szCs w:val="24"/>
        </w:rPr>
        <w:t>30 de abril de 2019 dio respuesta de fondo a la solicitud incoada por la actora</w:t>
      </w:r>
      <w:r w:rsidR="00BF1306" w:rsidRPr="00A55B5B">
        <w:rPr>
          <w:rStyle w:val="CuerpodeltextoNegrita"/>
          <w:b w:val="0"/>
          <w:color w:val="auto"/>
          <w:sz w:val="24"/>
          <w:szCs w:val="24"/>
        </w:rPr>
        <w:t>, sin que ello implique que la contestación deba ser favorable o no a los intereses de la peticionaria, pues es evidente que la entidad no está obligada a acceder a lo solicitado en el derecho de petición</w:t>
      </w:r>
    </w:p>
    <w:p w:rsidR="00F374CE" w:rsidRPr="00A55B5B" w:rsidRDefault="00BF1306" w:rsidP="00A55B5B">
      <w:pPr>
        <w:pStyle w:val="Cuerpodeltexto0"/>
        <w:shd w:val="clear" w:color="auto" w:fill="auto"/>
        <w:spacing w:before="0" w:line="276" w:lineRule="auto"/>
        <w:ind w:right="51"/>
        <w:rPr>
          <w:rStyle w:val="CuerpodeltextoNegrita"/>
          <w:b w:val="0"/>
          <w:color w:val="auto"/>
          <w:sz w:val="24"/>
          <w:szCs w:val="24"/>
        </w:rPr>
      </w:pPr>
      <w:r w:rsidRPr="00A55B5B">
        <w:rPr>
          <w:rStyle w:val="CuerpodeltextoNegrita"/>
          <w:b w:val="0"/>
          <w:color w:val="auto"/>
          <w:sz w:val="24"/>
          <w:szCs w:val="24"/>
        </w:rPr>
        <w:t>Señaló que en cuanto al registro de la novedad del acta de conciliación, no es procedente por</w:t>
      </w:r>
      <w:r w:rsidR="00F374CE" w:rsidRPr="00A55B5B">
        <w:rPr>
          <w:rStyle w:val="CuerpodeltextoNegrita"/>
          <w:b w:val="0"/>
          <w:color w:val="auto"/>
          <w:sz w:val="24"/>
          <w:szCs w:val="24"/>
        </w:rPr>
        <w:t xml:space="preserve"> ser </w:t>
      </w:r>
      <w:r w:rsidRPr="00A55B5B">
        <w:rPr>
          <w:rStyle w:val="CuerpodeltextoNegrita"/>
          <w:b w:val="0"/>
          <w:color w:val="auto"/>
          <w:sz w:val="24"/>
          <w:szCs w:val="24"/>
        </w:rPr>
        <w:t xml:space="preserve">el </w:t>
      </w:r>
      <w:r w:rsidR="006F14A1" w:rsidRPr="00A55B5B">
        <w:rPr>
          <w:rStyle w:val="CuerpodeltextoNegrita"/>
          <w:b w:val="0"/>
          <w:color w:val="auto"/>
          <w:sz w:val="24"/>
          <w:szCs w:val="24"/>
        </w:rPr>
        <w:t xml:space="preserve">Centro de Servicios </w:t>
      </w:r>
      <w:r w:rsidRPr="00A55B5B">
        <w:rPr>
          <w:rStyle w:val="CuerpodeltextoNegrita"/>
          <w:b w:val="0"/>
          <w:color w:val="auto"/>
          <w:sz w:val="24"/>
          <w:szCs w:val="24"/>
        </w:rPr>
        <w:t xml:space="preserve">Crediticios S.A. </w:t>
      </w:r>
      <w:r w:rsidR="00F374CE" w:rsidRPr="00A55B5B">
        <w:rPr>
          <w:rStyle w:val="CuerpodeltextoNegrita"/>
          <w:b w:val="0"/>
          <w:color w:val="auto"/>
          <w:sz w:val="24"/>
          <w:szCs w:val="24"/>
        </w:rPr>
        <w:t xml:space="preserve">el que </w:t>
      </w:r>
      <w:r w:rsidRPr="00A55B5B">
        <w:rPr>
          <w:rStyle w:val="CuerpodeltextoNegrita"/>
          <w:b w:val="0"/>
          <w:color w:val="auto"/>
          <w:sz w:val="24"/>
          <w:szCs w:val="24"/>
        </w:rPr>
        <w:t xml:space="preserve">debe realizar la solicitud y en ese sentido fue mediante la comunicación radicada bajo el No.2018_7241269 que presentó la </w:t>
      </w:r>
      <w:r w:rsidR="00F374CE" w:rsidRPr="00A55B5B">
        <w:rPr>
          <w:rStyle w:val="CuerpodeltextoNegrita"/>
          <w:b w:val="0"/>
          <w:color w:val="auto"/>
          <w:sz w:val="24"/>
          <w:szCs w:val="24"/>
        </w:rPr>
        <w:t>misma</w:t>
      </w:r>
      <w:r w:rsidR="005C6917" w:rsidRPr="00A55B5B">
        <w:rPr>
          <w:rStyle w:val="CuerpodeltextoNegrita"/>
          <w:b w:val="0"/>
          <w:color w:val="auto"/>
          <w:sz w:val="24"/>
          <w:szCs w:val="24"/>
        </w:rPr>
        <w:t>, a la que se le dio respuesta con oficio del 16 de julio de 2018.</w:t>
      </w:r>
    </w:p>
    <w:p w:rsidR="00E73DA9" w:rsidRPr="00A55B5B" w:rsidRDefault="00F374CE" w:rsidP="00A55B5B">
      <w:pPr>
        <w:pStyle w:val="Cuerpodeltexto0"/>
        <w:shd w:val="clear" w:color="auto" w:fill="auto"/>
        <w:spacing w:before="0" w:line="276" w:lineRule="auto"/>
        <w:ind w:right="51"/>
        <w:rPr>
          <w:rFonts w:cs="Arial"/>
          <w:sz w:val="24"/>
          <w:szCs w:val="24"/>
        </w:rPr>
      </w:pPr>
      <w:r w:rsidRPr="00A55B5B">
        <w:rPr>
          <w:rStyle w:val="CuerpodeltextoNegrita"/>
          <w:b w:val="0"/>
          <w:color w:val="auto"/>
          <w:sz w:val="24"/>
          <w:szCs w:val="24"/>
        </w:rPr>
        <w:t>Consideró que n</w:t>
      </w:r>
      <w:r w:rsidR="006F14A1" w:rsidRPr="00A55B5B">
        <w:rPr>
          <w:rStyle w:val="CuerpodeltextoNegrita"/>
          <w:b w:val="0"/>
          <w:color w:val="auto"/>
          <w:sz w:val="24"/>
          <w:szCs w:val="24"/>
        </w:rPr>
        <w:t>o se transgredió derecho fundamental alguno</w:t>
      </w:r>
      <w:r w:rsidRPr="00A55B5B">
        <w:rPr>
          <w:rStyle w:val="CuerpodeltextoNegrita"/>
          <w:b w:val="0"/>
          <w:color w:val="auto"/>
          <w:sz w:val="24"/>
          <w:szCs w:val="24"/>
        </w:rPr>
        <w:t xml:space="preserve"> a la actora</w:t>
      </w:r>
      <w:r w:rsidR="006F14A1" w:rsidRPr="00A55B5B">
        <w:rPr>
          <w:rStyle w:val="CuerpodeltextoNegrita"/>
          <w:b w:val="0"/>
          <w:color w:val="auto"/>
          <w:sz w:val="24"/>
          <w:szCs w:val="24"/>
        </w:rPr>
        <w:t xml:space="preserve">, por lo cual la </w:t>
      </w:r>
      <w:r w:rsidRPr="00A55B5B">
        <w:rPr>
          <w:rStyle w:val="CuerpodeltextoNegrita"/>
          <w:b w:val="0"/>
          <w:color w:val="auto"/>
          <w:sz w:val="24"/>
          <w:szCs w:val="24"/>
        </w:rPr>
        <w:t xml:space="preserve">demanda de amparo es </w:t>
      </w:r>
      <w:r w:rsidR="006F14A1" w:rsidRPr="00A55B5B">
        <w:rPr>
          <w:rStyle w:val="CuerpodeltextoNegrita"/>
          <w:b w:val="0"/>
          <w:color w:val="auto"/>
          <w:sz w:val="24"/>
          <w:szCs w:val="24"/>
        </w:rPr>
        <w:t xml:space="preserve">improcedente, </w:t>
      </w:r>
      <w:r w:rsidRPr="00A55B5B">
        <w:rPr>
          <w:rStyle w:val="CuerpodeltextoNegrita"/>
          <w:b w:val="0"/>
          <w:color w:val="auto"/>
          <w:sz w:val="24"/>
          <w:szCs w:val="24"/>
        </w:rPr>
        <w:t xml:space="preserve">toda vez que </w:t>
      </w:r>
      <w:r w:rsidR="006F14A1" w:rsidRPr="00A55B5B">
        <w:rPr>
          <w:rStyle w:val="CuerpodeltextoNegrita"/>
          <w:b w:val="0"/>
          <w:color w:val="auto"/>
          <w:sz w:val="24"/>
          <w:szCs w:val="24"/>
        </w:rPr>
        <w:t xml:space="preserve">cumplió a cabalidad con las peticiones de la señora </w:t>
      </w:r>
      <w:r w:rsidR="006F14A1" w:rsidRPr="00A55B5B">
        <w:rPr>
          <w:rFonts w:cs="Arial"/>
          <w:bCs/>
          <w:sz w:val="24"/>
          <w:szCs w:val="24"/>
        </w:rPr>
        <w:t xml:space="preserve">Luz Stella </w:t>
      </w:r>
      <w:r w:rsidRPr="00A55B5B">
        <w:rPr>
          <w:rFonts w:cs="Arial"/>
          <w:bCs/>
          <w:sz w:val="24"/>
          <w:szCs w:val="24"/>
        </w:rPr>
        <w:t>d</w:t>
      </w:r>
      <w:r w:rsidR="006F14A1" w:rsidRPr="00A55B5B">
        <w:rPr>
          <w:rFonts w:cs="Arial"/>
          <w:bCs/>
          <w:sz w:val="24"/>
          <w:szCs w:val="24"/>
        </w:rPr>
        <w:t xml:space="preserve">e </w:t>
      </w:r>
      <w:r w:rsidR="00E85B4D" w:rsidRPr="00A55B5B">
        <w:rPr>
          <w:rFonts w:cs="Arial"/>
          <w:bCs/>
          <w:sz w:val="24"/>
          <w:szCs w:val="24"/>
        </w:rPr>
        <w:t>Jesús</w:t>
      </w:r>
      <w:r w:rsidR="006F14A1" w:rsidRPr="00A55B5B">
        <w:rPr>
          <w:rFonts w:cs="Arial"/>
          <w:bCs/>
          <w:sz w:val="24"/>
          <w:szCs w:val="24"/>
        </w:rPr>
        <w:t xml:space="preserve"> David Naranjo y por ende el amparo </w:t>
      </w:r>
      <w:r w:rsidR="006F14A1" w:rsidRPr="00A55B5B">
        <w:rPr>
          <w:rFonts w:cs="Arial"/>
          <w:bCs/>
          <w:sz w:val="24"/>
          <w:szCs w:val="24"/>
        </w:rPr>
        <w:lastRenderedPageBreak/>
        <w:t>constitucional perdió su razón de ser y por lo tanto</w:t>
      </w:r>
      <w:r w:rsidRPr="00A55B5B">
        <w:rPr>
          <w:rFonts w:cs="Arial"/>
          <w:bCs/>
          <w:sz w:val="24"/>
          <w:szCs w:val="24"/>
        </w:rPr>
        <w:t xml:space="preserve">, solicitó que </w:t>
      </w:r>
      <w:r w:rsidR="006F14A1" w:rsidRPr="00A55B5B">
        <w:rPr>
          <w:rFonts w:cs="Arial"/>
          <w:bCs/>
          <w:sz w:val="24"/>
          <w:szCs w:val="24"/>
        </w:rPr>
        <w:t xml:space="preserve">debe declararse la carencia actual de objeto </w:t>
      </w:r>
      <w:r w:rsidR="00D17C55" w:rsidRPr="00A55B5B">
        <w:rPr>
          <w:rFonts w:cs="Arial"/>
          <w:sz w:val="24"/>
          <w:szCs w:val="24"/>
        </w:rPr>
        <w:t xml:space="preserve"> por exi</w:t>
      </w:r>
      <w:r w:rsidR="00161438" w:rsidRPr="00A55B5B">
        <w:rPr>
          <w:rFonts w:cs="Arial"/>
          <w:sz w:val="24"/>
          <w:szCs w:val="24"/>
        </w:rPr>
        <w:t>stir hecho superado (</w:t>
      </w:r>
      <w:proofErr w:type="spellStart"/>
      <w:r w:rsidR="00161438" w:rsidRPr="00A55B5B">
        <w:rPr>
          <w:rFonts w:cs="Arial"/>
          <w:sz w:val="24"/>
          <w:szCs w:val="24"/>
        </w:rPr>
        <w:t>Fl</w:t>
      </w:r>
      <w:proofErr w:type="spellEnd"/>
      <w:r w:rsidR="00161438" w:rsidRPr="00A55B5B">
        <w:rPr>
          <w:rFonts w:cs="Arial"/>
          <w:sz w:val="24"/>
          <w:szCs w:val="24"/>
        </w:rPr>
        <w:t>. 51-55).</w:t>
      </w:r>
    </w:p>
    <w:p w:rsidR="00161438" w:rsidRPr="00A55B5B" w:rsidRDefault="00161438" w:rsidP="00A55B5B">
      <w:pPr>
        <w:pStyle w:val="Cuerpodeltexto0"/>
        <w:shd w:val="clear" w:color="auto" w:fill="auto"/>
        <w:spacing w:before="0" w:line="276" w:lineRule="auto"/>
        <w:ind w:right="51"/>
        <w:rPr>
          <w:rFonts w:cs="Arial"/>
          <w:sz w:val="24"/>
          <w:szCs w:val="24"/>
        </w:rPr>
      </w:pPr>
      <w:r w:rsidRPr="00A55B5B">
        <w:rPr>
          <w:rFonts w:cs="Arial"/>
          <w:sz w:val="24"/>
          <w:szCs w:val="24"/>
        </w:rPr>
        <w:t>Allegó copia de la respuesta emitida el 30 de abril de 2019 dirigida a la señora David Naranjo (</w:t>
      </w:r>
      <w:proofErr w:type="spellStart"/>
      <w:r w:rsidRPr="00A55B5B">
        <w:rPr>
          <w:rFonts w:cs="Arial"/>
          <w:sz w:val="24"/>
          <w:szCs w:val="24"/>
        </w:rPr>
        <w:t>Fls</w:t>
      </w:r>
      <w:proofErr w:type="spellEnd"/>
      <w:r w:rsidRPr="00A55B5B">
        <w:rPr>
          <w:rFonts w:cs="Arial"/>
          <w:sz w:val="24"/>
          <w:szCs w:val="24"/>
        </w:rPr>
        <w:t xml:space="preserve">. 56-58) y de la comunicación del 16 de julio de 2018 dirigida al Centro de Estudios Crediticios S.A. </w:t>
      </w:r>
      <w:r w:rsidR="004C3C2E" w:rsidRPr="00A55B5B">
        <w:rPr>
          <w:rFonts w:cs="Arial"/>
          <w:sz w:val="24"/>
          <w:szCs w:val="24"/>
        </w:rPr>
        <w:t>(</w:t>
      </w:r>
      <w:proofErr w:type="spellStart"/>
      <w:r w:rsidR="004C3C2E" w:rsidRPr="00A55B5B">
        <w:rPr>
          <w:rFonts w:cs="Arial"/>
          <w:sz w:val="24"/>
          <w:szCs w:val="24"/>
        </w:rPr>
        <w:t>Fl</w:t>
      </w:r>
      <w:proofErr w:type="spellEnd"/>
      <w:r w:rsidR="004C3C2E" w:rsidRPr="00A55B5B">
        <w:rPr>
          <w:rFonts w:cs="Arial"/>
          <w:sz w:val="24"/>
          <w:szCs w:val="24"/>
        </w:rPr>
        <w:t>. 59).</w:t>
      </w:r>
    </w:p>
    <w:p w:rsidR="004C3C2E" w:rsidRDefault="004C3C2E" w:rsidP="00231DC6">
      <w:pPr>
        <w:pStyle w:val="Cuerpodeltexto0"/>
        <w:shd w:val="clear" w:color="auto" w:fill="auto"/>
        <w:spacing w:before="0" w:after="0" w:line="276" w:lineRule="auto"/>
        <w:ind w:right="51"/>
        <w:rPr>
          <w:rFonts w:cs="Arial"/>
          <w:sz w:val="24"/>
          <w:szCs w:val="24"/>
          <w:lang w:val="es-MX"/>
        </w:rPr>
      </w:pPr>
      <w:r w:rsidRPr="00A55B5B">
        <w:rPr>
          <w:rFonts w:cs="Arial"/>
          <w:sz w:val="24"/>
          <w:szCs w:val="24"/>
        </w:rPr>
        <w:t xml:space="preserve">3.4. </w:t>
      </w:r>
      <w:r w:rsidRPr="00A55B5B">
        <w:rPr>
          <w:rFonts w:cs="Arial"/>
          <w:sz w:val="24"/>
          <w:szCs w:val="24"/>
          <w:lang w:val="es-MX"/>
        </w:rPr>
        <w:t>Centro de Servicios Crediticios</w:t>
      </w:r>
      <w:r w:rsidR="007A553E" w:rsidRPr="00A55B5B">
        <w:rPr>
          <w:rFonts w:cs="Arial"/>
          <w:sz w:val="24"/>
          <w:szCs w:val="24"/>
          <w:lang w:val="es-MX"/>
        </w:rPr>
        <w:t xml:space="preserve"> y </w:t>
      </w:r>
      <w:proofErr w:type="spellStart"/>
      <w:r w:rsidR="007A553E" w:rsidRPr="00A55B5B">
        <w:rPr>
          <w:rFonts w:cs="Arial"/>
          <w:sz w:val="24"/>
          <w:szCs w:val="24"/>
          <w:lang w:val="es-MX"/>
        </w:rPr>
        <w:t>Credifinanciera</w:t>
      </w:r>
      <w:proofErr w:type="spellEnd"/>
      <w:r w:rsidRPr="00A55B5B">
        <w:rPr>
          <w:rFonts w:cs="Arial"/>
          <w:sz w:val="24"/>
          <w:szCs w:val="24"/>
          <w:lang w:val="es-MX"/>
        </w:rPr>
        <w:t xml:space="preserve"> no di</w:t>
      </w:r>
      <w:r w:rsidR="007A553E" w:rsidRPr="00A55B5B">
        <w:rPr>
          <w:rFonts w:cs="Arial"/>
          <w:sz w:val="24"/>
          <w:szCs w:val="24"/>
          <w:lang w:val="es-MX"/>
        </w:rPr>
        <w:t>er</w:t>
      </w:r>
      <w:r w:rsidRPr="00A55B5B">
        <w:rPr>
          <w:rFonts w:cs="Arial"/>
          <w:sz w:val="24"/>
          <w:szCs w:val="24"/>
          <w:lang w:val="es-MX"/>
        </w:rPr>
        <w:t>o</w:t>
      </w:r>
      <w:r w:rsidR="007A553E" w:rsidRPr="00A55B5B">
        <w:rPr>
          <w:rFonts w:cs="Arial"/>
          <w:sz w:val="24"/>
          <w:szCs w:val="24"/>
          <w:lang w:val="es-MX"/>
        </w:rPr>
        <w:t>n</w:t>
      </w:r>
      <w:r w:rsidRPr="00A55B5B">
        <w:rPr>
          <w:rFonts w:cs="Arial"/>
          <w:sz w:val="24"/>
          <w:szCs w:val="24"/>
          <w:lang w:val="es-MX"/>
        </w:rPr>
        <w:t xml:space="preserve"> respuesta a la demanda de tutela</w:t>
      </w:r>
      <w:r w:rsidR="00466180" w:rsidRPr="00A55B5B">
        <w:rPr>
          <w:rFonts w:cs="Arial"/>
          <w:sz w:val="24"/>
          <w:szCs w:val="24"/>
          <w:lang w:val="es-MX"/>
        </w:rPr>
        <w:t>.</w:t>
      </w:r>
    </w:p>
    <w:p w:rsidR="00231DC6" w:rsidRPr="00A55B5B" w:rsidRDefault="00231DC6" w:rsidP="00231DC6">
      <w:pPr>
        <w:pStyle w:val="Cuerpodeltexto0"/>
        <w:shd w:val="clear" w:color="auto" w:fill="auto"/>
        <w:spacing w:before="0" w:after="0" w:line="276" w:lineRule="auto"/>
        <w:ind w:right="51"/>
        <w:rPr>
          <w:rFonts w:cs="Arial"/>
          <w:sz w:val="24"/>
          <w:szCs w:val="24"/>
        </w:rPr>
      </w:pPr>
    </w:p>
    <w:p w:rsidR="008D5A19" w:rsidRPr="00A55B5B" w:rsidRDefault="00A95A8C" w:rsidP="00A55B5B">
      <w:pPr>
        <w:tabs>
          <w:tab w:val="left" w:pos="6660"/>
        </w:tabs>
        <w:spacing w:line="276" w:lineRule="auto"/>
        <w:jc w:val="center"/>
        <w:rPr>
          <w:rFonts w:ascii="Arial" w:hAnsi="Arial" w:cs="Arial"/>
          <w:sz w:val="24"/>
          <w:szCs w:val="24"/>
        </w:rPr>
      </w:pPr>
      <w:r w:rsidRPr="00A55B5B">
        <w:rPr>
          <w:rFonts w:ascii="Arial" w:hAnsi="Arial" w:cs="Arial"/>
          <w:sz w:val="24"/>
          <w:szCs w:val="24"/>
        </w:rPr>
        <w:t xml:space="preserve">4. </w:t>
      </w:r>
      <w:r w:rsidR="008D5A19" w:rsidRPr="00A55B5B">
        <w:rPr>
          <w:rFonts w:ascii="Arial" w:hAnsi="Arial" w:cs="Arial"/>
          <w:sz w:val="24"/>
          <w:szCs w:val="24"/>
        </w:rPr>
        <w:t>DECISIÓN DE PRIMERA INSTANCIA</w:t>
      </w:r>
    </w:p>
    <w:p w:rsidR="001D5670" w:rsidRPr="00A55B5B" w:rsidRDefault="001D5670" w:rsidP="00A55B5B">
      <w:pPr>
        <w:spacing w:line="276" w:lineRule="auto"/>
        <w:rPr>
          <w:rFonts w:ascii="Arial" w:hAnsi="Arial" w:cs="Arial"/>
          <w:sz w:val="24"/>
          <w:szCs w:val="24"/>
        </w:rPr>
      </w:pPr>
    </w:p>
    <w:p w:rsidR="00F83D2B" w:rsidRPr="00A55B5B" w:rsidRDefault="003D3D1B" w:rsidP="00A55B5B">
      <w:pPr>
        <w:spacing w:line="276" w:lineRule="auto"/>
        <w:rPr>
          <w:rFonts w:ascii="Arial" w:hAnsi="Arial" w:cs="Arial"/>
          <w:sz w:val="24"/>
          <w:szCs w:val="24"/>
        </w:rPr>
      </w:pPr>
      <w:r w:rsidRPr="00A55B5B">
        <w:rPr>
          <w:rFonts w:ascii="Arial" w:hAnsi="Arial" w:cs="Arial"/>
          <w:sz w:val="24"/>
          <w:szCs w:val="24"/>
        </w:rPr>
        <w:t>Mediante</w:t>
      </w:r>
      <w:r w:rsidR="00532527" w:rsidRPr="00A55B5B">
        <w:rPr>
          <w:rFonts w:ascii="Arial" w:hAnsi="Arial" w:cs="Arial"/>
          <w:sz w:val="24"/>
          <w:szCs w:val="24"/>
        </w:rPr>
        <w:t xml:space="preserve"> sentencia</w:t>
      </w:r>
      <w:r w:rsidR="008D5A19" w:rsidRPr="00A55B5B">
        <w:rPr>
          <w:rFonts w:ascii="Arial" w:hAnsi="Arial" w:cs="Arial"/>
          <w:sz w:val="24"/>
          <w:szCs w:val="24"/>
        </w:rPr>
        <w:t xml:space="preserve"> del</w:t>
      </w:r>
      <w:r w:rsidR="008419A5" w:rsidRPr="00A55B5B">
        <w:rPr>
          <w:rFonts w:ascii="Arial" w:hAnsi="Arial" w:cs="Arial"/>
          <w:sz w:val="24"/>
          <w:szCs w:val="24"/>
        </w:rPr>
        <w:t xml:space="preserve"> </w:t>
      </w:r>
      <w:r w:rsidR="00D17C55" w:rsidRPr="00A55B5B">
        <w:rPr>
          <w:rFonts w:ascii="Arial" w:hAnsi="Arial" w:cs="Arial"/>
          <w:sz w:val="24"/>
          <w:szCs w:val="24"/>
        </w:rPr>
        <w:t>9</w:t>
      </w:r>
      <w:r w:rsidR="00B72C6A" w:rsidRPr="00A55B5B">
        <w:rPr>
          <w:rFonts w:ascii="Arial" w:hAnsi="Arial" w:cs="Arial"/>
          <w:sz w:val="24"/>
          <w:szCs w:val="24"/>
        </w:rPr>
        <w:t xml:space="preserve"> de </w:t>
      </w:r>
      <w:r w:rsidR="00AF2ABE" w:rsidRPr="00A55B5B">
        <w:rPr>
          <w:rFonts w:ascii="Arial" w:hAnsi="Arial" w:cs="Arial"/>
          <w:sz w:val="24"/>
          <w:szCs w:val="24"/>
        </w:rPr>
        <w:t>agosto</w:t>
      </w:r>
      <w:r w:rsidR="00B72C6A" w:rsidRPr="00A55B5B">
        <w:rPr>
          <w:rFonts w:ascii="Arial" w:hAnsi="Arial" w:cs="Arial"/>
          <w:sz w:val="24"/>
          <w:szCs w:val="24"/>
        </w:rPr>
        <w:t xml:space="preserve"> de 2019</w:t>
      </w:r>
      <w:r w:rsidR="004C3C2E" w:rsidRPr="00A55B5B">
        <w:rPr>
          <w:rFonts w:ascii="Arial" w:hAnsi="Arial" w:cs="Arial"/>
          <w:sz w:val="24"/>
          <w:szCs w:val="24"/>
        </w:rPr>
        <w:t xml:space="preserve"> </w:t>
      </w:r>
      <w:r w:rsidR="00027190" w:rsidRPr="00A55B5B">
        <w:rPr>
          <w:rFonts w:ascii="Arial" w:hAnsi="Arial" w:cs="Arial"/>
          <w:sz w:val="24"/>
          <w:szCs w:val="24"/>
        </w:rPr>
        <w:t xml:space="preserve">el </w:t>
      </w:r>
      <w:r w:rsidR="009767B7" w:rsidRPr="00A55B5B">
        <w:rPr>
          <w:rFonts w:ascii="Arial" w:hAnsi="Arial" w:cs="Arial"/>
          <w:sz w:val="24"/>
          <w:szCs w:val="24"/>
        </w:rPr>
        <w:t>J</w:t>
      </w:r>
      <w:r w:rsidR="00027190" w:rsidRPr="00A55B5B">
        <w:rPr>
          <w:rFonts w:ascii="Arial" w:hAnsi="Arial" w:cs="Arial"/>
          <w:sz w:val="24"/>
          <w:szCs w:val="24"/>
        </w:rPr>
        <w:t xml:space="preserve">uzgado </w:t>
      </w:r>
      <w:r w:rsidR="00D17C55" w:rsidRPr="00A55B5B">
        <w:rPr>
          <w:rFonts w:ascii="Arial" w:hAnsi="Arial" w:cs="Arial"/>
          <w:sz w:val="24"/>
          <w:szCs w:val="24"/>
        </w:rPr>
        <w:t xml:space="preserve">Penal del </w:t>
      </w:r>
      <w:r w:rsidR="00F83D2B" w:rsidRPr="00A55B5B">
        <w:rPr>
          <w:rFonts w:ascii="Arial" w:hAnsi="Arial" w:cs="Arial"/>
          <w:sz w:val="24"/>
          <w:szCs w:val="24"/>
        </w:rPr>
        <w:t>Circuito</w:t>
      </w:r>
      <w:r w:rsidR="00D17C55" w:rsidRPr="00A55B5B">
        <w:rPr>
          <w:rFonts w:ascii="Arial" w:hAnsi="Arial" w:cs="Arial"/>
          <w:sz w:val="24"/>
          <w:szCs w:val="24"/>
        </w:rPr>
        <w:t xml:space="preserve"> de Santa Rosa </w:t>
      </w:r>
      <w:r w:rsidR="004C3C2E" w:rsidRPr="00A55B5B">
        <w:rPr>
          <w:rFonts w:ascii="Arial" w:hAnsi="Arial" w:cs="Arial"/>
          <w:sz w:val="24"/>
          <w:szCs w:val="24"/>
        </w:rPr>
        <w:t>d</w:t>
      </w:r>
      <w:r w:rsidR="00D17C55" w:rsidRPr="00A55B5B">
        <w:rPr>
          <w:rFonts w:ascii="Arial" w:hAnsi="Arial" w:cs="Arial"/>
          <w:sz w:val="24"/>
          <w:szCs w:val="24"/>
        </w:rPr>
        <w:t>e Cabal, Risaralda</w:t>
      </w:r>
      <w:r w:rsidR="00027190" w:rsidRPr="00A55B5B">
        <w:rPr>
          <w:rFonts w:ascii="Arial" w:hAnsi="Arial" w:cs="Arial"/>
          <w:sz w:val="24"/>
          <w:szCs w:val="24"/>
        </w:rPr>
        <w:t>, resolvió</w:t>
      </w:r>
      <w:r w:rsidR="00E73DA9" w:rsidRPr="00A55B5B">
        <w:rPr>
          <w:rFonts w:ascii="Arial" w:hAnsi="Arial" w:cs="Arial"/>
          <w:sz w:val="24"/>
          <w:szCs w:val="24"/>
        </w:rPr>
        <w:t xml:space="preserve"> </w:t>
      </w:r>
      <w:r w:rsidR="005C6917" w:rsidRPr="00A55B5B">
        <w:rPr>
          <w:rFonts w:ascii="Arial" w:hAnsi="Arial" w:cs="Arial"/>
          <w:sz w:val="24"/>
          <w:szCs w:val="24"/>
        </w:rPr>
        <w:t>d</w:t>
      </w:r>
      <w:r w:rsidR="00F83D2B" w:rsidRPr="00A55B5B">
        <w:rPr>
          <w:rFonts w:ascii="Arial" w:hAnsi="Arial" w:cs="Arial"/>
          <w:sz w:val="24"/>
          <w:szCs w:val="24"/>
        </w:rPr>
        <w:t xml:space="preserve">enegar </w:t>
      </w:r>
      <w:r w:rsidR="005C6917" w:rsidRPr="00A55B5B">
        <w:rPr>
          <w:rFonts w:ascii="Arial" w:hAnsi="Arial" w:cs="Arial"/>
          <w:sz w:val="24"/>
          <w:szCs w:val="24"/>
        </w:rPr>
        <w:t>el amparo invocado por la seño</w:t>
      </w:r>
      <w:r w:rsidR="00F83D2B" w:rsidRPr="00A55B5B">
        <w:rPr>
          <w:rFonts w:ascii="Arial" w:hAnsi="Arial" w:cs="Arial"/>
          <w:sz w:val="24"/>
          <w:szCs w:val="24"/>
        </w:rPr>
        <w:t xml:space="preserve">ra Luz Stella </w:t>
      </w:r>
      <w:r w:rsidR="005C6917" w:rsidRPr="00A55B5B">
        <w:rPr>
          <w:rFonts w:ascii="Arial" w:hAnsi="Arial" w:cs="Arial"/>
          <w:sz w:val="24"/>
          <w:szCs w:val="24"/>
        </w:rPr>
        <w:t>d</w:t>
      </w:r>
      <w:r w:rsidR="00F83D2B" w:rsidRPr="00A55B5B">
        <w:rPr>
          <w:rFonts w:ascii="Arial" w:hAnsi="Arial" w:cs="Arial"/>
          <w:sz w:val="24"/>
          <w:szCs w:val="24"/>
        </w:rPr>
        <w:t>e Jesús David Naranjo</w:t>
      </w:r>
      <w:r w:rsidR="008418E1" w:rsidRPr="00A55B5B">
        <w:rPr>
          <w:rFonts w:ascii="Arial" w:hAnsi="Arial" w:cs="Arial"/>
          <w:sz w:val="24"/>
          <w:szCs w:val="24"/>
        </w:rPr>
        <w:t xml:space="preserve">, </w:t>
      </w:r>
      <w:r w:rsidR="005C6917" w:rsidRPr="00A55B5B">
        <w:rPr>
          <w:rFonts w:ascii="Arial" w:hAnsi="Arial" w:cs="Arial"/>
          <w:sz w:val="24"/>
          <w:szCs w:val="24"/>
        </w:rPr>
        <w:t xml:space="preserve">al considerar que no </w:t>
      </w:r>
      <w:r w:rsidR="00F83D2B" w:rsidRPr="00A55B5B">
        <w:rPr>
          <w:rFonts w:ascii="Arial" w:hAnsi="Arial" w:cs="Arial"/>
          <w:sz w:val="24"/>
          <w:szCs w:val="24"/>
        </w:rPr>
        <w:t xml:space="preserve">existió vulneración de derecho fundamental alguno </w:t>
      </w:r>
      <w:r w:rsidR="005C6917" w:rsidRPr="00A55B5B">
        <w:rPr>
          <w:rFonts w:ascii="Arial" w:hAnsi="Arial" w:cs="Arial"/>
          <w:sz w:val="24"/>
          <w:szCs w:val="24"/>
        </w:rPr>
        <w:t>en el entendido de que Co</w:t>
      </w:r>
      <w:r w:rsidR="00F83D2B" w:rsidRPr="00A55B5B">
        <w:rPr>
          <w:rFonts w:ascii="Arial" w:hAnsi="Arial" w:cs="Arial"/>
          <w:sz w:val="24"/>
          <w:szCs w:val="24"/>
        </w:rPr>
        <w:t xml:space="preserve">lpensiones </w:t>
      </w:r>
      <w:r w:rsidR="005C6917" w:rsidRPr="00A55B5B">
        <w:rPr>
          <w:rFonts w:ascii="Arial" w:hAnsi="Arial" w:cs="Arial"/>
          <w:sz w:val="24"/>
          <w:szCs w:val="24"/>
        </w:rPr>
        <w:t xml:space="preserve">había </w:t>
      </w:r>
      <w:r w:rsidR="00F83D2B" w:rsidRPr="00A55B5B">
        <w:rPr>
          <w:rFonts w:ascii="Arial" w:hAnsi="Arial" w:cs="Arial"/>
          <w:sz w:val="24"/>
          <w:szCs w:val="24"/>
        </w:rPr>
        <w:t xml:space="preserve">respondió de fondo el </w:t>
      </w:r>
      <w:r w:rsidR="005C6917" w:rsidRPr="00A55B5B">
        <w:rPr>
          <w:rFonts w:ascii="Arial" w:hAnsi="Arial" w:cs="Arial"/>
          <w:sz w:val="24"/>
          <w:szCs w:val="24"/>
        </w:rPr>
        <w:t>su petición</w:t>
      </w:r>
      <w:r w:rsidR="00F83D2B" w:rsidRPr="00A55B5B">
        <w:rPr>
          <w:rFonts w:ascii="Arial" w:hAnsi="Arial" w:cs="Arial"/>
          <w:sz w:val="24"/>
          <w:szCs w:val="24"/>
        </w:rPr>
        <w:t xml:space="preserve"> en el que informó que</w:t>
      </w:r>
      <w:r w:rsidR="00A5416A" w:rsidRPr="00A55B5B">
        <w:rPr>
          <w:rFonts w:ascii="Arial" w:hAnsi="Arial" w:cs="Arial"/>
          <w:sz w:val="24"/>
          <w:szCs w:val="24"/>
        </w:rPr>
        <w:t xml:space="preserve"> esa entidad </w:t>
      </w:r>
      <w:r w:rsidR="00F83D2B" w:rsidRPr="00A55B5B">
        <w:rPr>
          <w:rFonts w:ascii="Arial" w:hAnsi="Arial" w:cs="Arial"/>
          <w:sz w:val="24"/>
          <w:szCs w:val="24"/>
        </w:rPr>
        <w:t>solo aplica el respectivo recaudo y da aplicación a los descuentos reportados por las entidades financieras</w:t>
      </w:r>
      <w:r w:rsidR="00A5416A" w:rsidRPr="00A55B5B">
        <w:rPr>
          <w:rFonts w:ascii="Arial" w:hAnsi="Arial" w:cs="Arial"/>
          <w:sz w:val="24"/>
          <w:szCs w:val="24"/>
        </w:rPr>
        <w:t xml:space="preserve"> y por tanto, cualquier desacuerdo con respecto a las libranzas aplicadas para deducción en su mesada pensional, debía direccionarla a la entidad correspondiente</w:t>
      </w:r>
      <w:r w:rsidR="00F83D2B" w:rsidRPr="00A55B5B">
        <w:rPr>
          <w:rFonts w:ascii="Arial" w:hAnsi="Arial" w:cs="Arial"/>
          <w:sz w:val="24"/>
          <w:szCs w:val="24"/>
        </w:rPr>
        <w:t xml:space="preserve"> </w:t>
      </w:r>
      <w:r w:rsidR="00384A9F" w:rsidRPr="00A55B5B">
        <w:rPr>
          <w:rFonts w:ascii="Arial" w:hAnsi="Arial" w:cs="Arial"/>
          <w:sz w:val="24"/>
          <w:szCs w:val="24"/>
        </w:rPr>
        <w:t>(Fls.63-66)</w:t>
      </w:r>
    </w:p>
    <w:p w:rsidR="00F83D2B" w:rsidRPr="00A55B5B" w:rsidRDefault="00F83D2B" w:rsidP="00A55B5B">
      <w:pPr>
        <w:spacing w:line="276" w:lineRule="auto"/>
        <w:rPr>
          <w:rFonts w:ascii="Arial" w:hAnsi="Arial" w:cs="Arial"/>
          <w:sz w:val="24"/>
          <w:szCs w:val="24"/>
        </w:rPr>
      </w:pPr>
      <w:r w:rsidRPr="00A55B5B">
        <w:rPr>
          <w:rFonts w:ascii="Arial" w:hAnsi="Arial" w:cs="Arial"/>
          <w:sz w:val="24"/>
          <w:szCs w:val="24"/>
        </w:rPr>
        <w:t xml:space="preserve"> </w:t>
      </w:r>
    </w:p>
    <w:p w:rsidR="00765AB6" w:rsidRPr="00A55B5B" w:rsidRDefault="00A5416A" w:rsidP="00A55B5B">
      <w:pPr>
        <w:spacing w:line="276" w:lineRule="auto"/>
        <w:rPr>
          <w:rFonts w:ascii="Arial" w:hAnsi="Arial" w:cs="Arial"/>
          <w:sz w:val="24"/>
          <w:szCs w:val="24"/>
        </w:rPr>
      </w:pPr>
      <w:r w:rsidRPr="00A55B5B">
        <w:rPr>
          <w:rFonts w:ascii="Arial" w:hAnsi="Arial" w:cs="Arial"/>
          <w:sz w:val="24"/>
          <w:szCs w:val="24"/>
        </w:rPr>
        <w:t>La</w:t>
      </w:r>
      <w:r w:rsidR="00D11717" w:rsidRPr="00A55B5B">
        <w:rPr>
          <w:rFonts w:ascii="Arial" w:hAnsi="Arial" w:cs="Arial"/>
          <w:sz w:val="24"/>
          <w:szCs w:val="24"/>
        </w:rPr>
        <w:t xml:space="preserve"> accionante fue notificad</w:t>
      </w:r>
      <w:r w:rsidRPr="00A55B5B">
        <w:rPr>
          <w:rFonts w:ascii="Arial" w:hAnsi="Arial" w:cs="Arial"/>
          <w:sz w:val="24"/>
          <w:szCs w:val="24"/>
        </w:rPr>
        <w:t>a</w:t>
      </w:r>
      <w:r w:rsidR="000C07D5" w:rsidRPr="00A55B5B">
        <w:rPr>
          <w:rFonts w:ascii="Arial" w:hAnsi="Arial" w:cs="Arial"/>
          <w:sz w:val="24"/>
          <w:szCs w:val="24"/>
        </w:rPr>
        <w:t xml:space="preserve"> </w:t>
      </w:r>
      <w:r w:rsidR="00D11717" w:rsidRPr="00A55B5B">
        <w:rPr>
          <w:rFonts w:ascii="Arial" w:hAnsi="Arial" w:cs="Arial"/>
          <w:sz w:val="24"/>
          <w:szCs w:val="24"/>
        </w:rPr>
        <w:t xml:space="preserve">del anterior fallo el </w:t>
      </w:r>
      <w:r w:rsidR="00384A9F" w:rsidRPr="00A55B5B">
        <w:rPr>
          <w:rFonts w:ascii="Arial" w:hAnsi="Arial" w:cs="Arial"/>
          <w:sz w:val="24"/>
          <w:szCs w:val="24"/>
        </w:rPr>
        <w:t>12</w:t>
      </w:r>
      <w:r w:rsidR="00D55A33" w:rsidRPr="00A55B5B">
        <w:rPr>
          <w:rFonts w:ascii="Arial" w:hAnsi="Arial" w:cs="Arial"/>
          <w:sz w:val="24"/>
          <w:szCs w:val="24"/>
        </w:rPr>
        <w:t xml:space="preserve"> </w:t>
      </w:r>
      <w:r w:rsidR="00F52B78" w:rsidRPr="00A55B5B">
        <w:rPr>
          <w:rFonts w:ascii="Arial" w:hAnsi="Arial" w:cs="Arial"/>
          <w:sz w:val="24"/>
          <w:szCs w:val="24"/>
        </w:rPr>
        <w:t xml:space="preserve">de </w:t>
      </w:r>
      <w:r w:rsidR="00CC0196" w:rsidRPr="00A55B5B">
        <w:rPr>
          <w:rFonts w:ascii="Arial" w:hAnsi="Arial" w:cs="Arial"/>
          <w:sz w:val="24"/>
          <w:szCs w:val="24"/>
        </w:rPr>
        <w:t>agosto</w:t>
      </w:r>
      <w:r w:rsidR="00C33B44" w:rsidRPr="00A55B5B">
        <w:rPr>
          <w:rFonts w:ascii="Arial" w:hAnsi="Arial" w:cs="Arial"/>
          <w:sz w:val="24"/>
          <w:szCs w:val="24"/>
        </w:rPr>
        <w:t xml:space="preserve"> de 201</w:t>
      </w:r>
      <w:r w:rsidR="000C07D5" w:rsidRPr="00A55B5B">
        <w:rPr>
          <w:rFonts w:ascii="Arial" w:hAnsi="Arial" w:cs="Arial"/>
          <w:sz w:val="24"/>
          <w:szCs w:val="24"/>
        </w:rPr>
        <w:t>9</w:t>
      </w:r>
      <w:r w:rsidRPr="00A55B5B">
        <w:rPr>
          <w:rFonts w:ascii="Arial" w:hAnsi="Arial" w:cs="Arial"/>
          <w:sz w:val="24"/>
          <w:szCs w:val="24"/>
        </w:rPr>
        <w:t>,</w:t>
      </w:r>
      <w:r w:rsidR="00F52B78" w:rsidRPr="00A55B5B">
        <w:rPr>
          <w:rFonts w:ascii="Arial" w:hAnsi="Arial" w:cs="Arial"/>
          <w:sz w:val="24"/>
          <w:szCs w:val="24"/>
        </w:rPr>
        <w:t xml:space="preserve"> </w:t>
      </w:r>
      <w:r w:rsidRPr="00A55B5B">
        <w:rPr>
          <w:rFonts w:ascii="Arial" w:hAnsi="Arial" w:cs="Arial"/>
          <w:sz w:val="24"/>
          <w:szCs w:val="24"/>
        </w:rPr>
        <w:t xml:space="preserve">vía correo electrónico </w:t>
      </w:r>
      <w:r w:rsidR="00765AB6" w:rsidRPr="00A55B5B">
        <w:rPr>
          <w:rFonts w:ascii="Arial" w:hAnsi="Arial" w:cs="Arial"/>
          <w:sz w:val="24"/>
          <w:szCs w:val="24"/>
        </w:rPr>
        <w:t>(</w:t>
      </w:r>
      <w:proofErr w:type="spellStart"/>
      <w:r w:rsidR="001F1A70" w:rsidRPr="00A55B5B">
        <w:rPr>
          <w:rFonts w:ascii="Arial" w:hAnsi="Arial" w:cs="Arial"/>
          <w:sz w:val="24"/>
          <w:szCs w:val="24"/>
        </w:rPr>
        <w:t>Fl</w:t>
      </w:r>
      <w:proofErr w:type="spellEnd"/>
      <w:r w:rsidR="001F1A70" w:rsidRPr="00A55B5B">
        <w:rPr>
          <w:rFonts w:ascii="Arial" w:hAnsi="Arial" w:cs="Arial"/>
          <w:sz w:val="24"/>
          <w:szCs w:val="24"/>
        </w:rPr>
        <w:t>.</w:t>
      </w:r>
      <w:r w:rsidR="00C33B44" w:rsidRPr="00A55B5B">
        <w:rPr>
          <w:rFonts w:ascii="Arial" w:hAnsi="Arial" w:cs="Arial"/>
          <w:sz w:val="24"/>
          <w:szCs w:val="24"/>
        </w:rPr>
        <w:t xml:space="preserve"> </w:t>
      </w:r>
      <w:r w:rsidR="00384A9F" w:rsidRPr="00A55B5B">
        <w:rPr>
          <w:rFonts w:ascii="Arial" w:hAnsi="Arial" w:cs="Arial"/>
          <w:sz w:val="24"/>
          <w:szCs w:val="24"/>
        </w:rPr>
        <w:t xml:space="preserve">67 </w:t>
      </w:r>
      <w:r w:rsidRPr="00A55B5B">
        <w:rPr>
          <w:rFonts w:ascii="Arial" w:hAnsi="Arial" w:cs="Arial"/>
          <w:sz w:val="24"/>
          <w:szCs w:val="24"/>
        </w:rPr>
        <w:t>vuelto</w:t>
      </w:r>
      <w:r w:rsidR="00CD769A" w:rsidRPr="00A55B5B">
        <w:rPr>
          <w:rFonts w:ascii="Arial" w:hAnsi="Arial" w:cs="Arial"/>
          <w:sz w:val="24"/>
          <w:szCs w:val="24"/>
        </w:rPr>
        <w:t>)</w:t>
      </w:r>
      <w:r w:rsidR="00765AB6" w:rsidRPr="00A55B5B">
        <w:rPr>
          <w:rFonts w:ascii="Arial" w:hAnsi="Arial" w:cs="Arial"/>
          <w:sz w:val="24"/>
          <w:szCs w:val="24"/>
        </w:rPr>
        <w:t>.</w:t>
      </w:r>
    </w:p>
    <w:p w:rsidR="000C07D5" w:rsidRPr="00A55B5B" w:rsidRDefault="000C07D5" w:rsidP="00A55B5B">
      <w:pPr>
        <w:spacing w:line="276" w:lineRule="auto"/>
        <w:rPr>
          <w:rFonts w:ascii="Arial" w:hAnsi="Arial" w:cs="Arial"/>
          <w:sz w:val="24"/>
          <w:szCs w:val="24"/>
        </w:rPr>
      </w:pPr>
    </w:p>
    <w:p w:rsidR="008D5A19" w:rsidRPr="00A55B5B" w:rsidRDefault="00421CB8" w:rsidP="00A55B5B">
      <w:pPr>
        <w:tabs>
          <w:tab w:val="left" w:pos="6660"/>
        </w:tabs>
        <w:spacing w:line="276" w:lineRule="auto"/>
        <w:jc w:val="center"/>
        <w:rPr>
          <w:rFonts w:ascii="Arial" w:hAnsi="Arial" w:cs="Arial"/>
          <w:sz w:val="24"/>
          <w:szCs w:val="24"/>
        </w:rPr>
      </w:pPr>
      <w:r w:rsidRPr="00A55B5B">
        <w:rPr>
          <w:rFonts w:ascii="Arial" w:hAnsi="Arial" w:cs="Arial"/>
          <w:sz w:val="24"/>
          <w:szCs w:val="24"/>
        </w:rPr>
        <w:t>5</w:t>
      </w:r>
      <w:r w:rsidR="008D5A19" w:rsidRPr="00A55B5B">
        <w:rPr>
          <w:rFonts w:ascii="Arial" w:hAnsi="Arial" w:cs="Arial"/>
          <w:sz w:val="24"/>
          <w:szCs w:val="24"/>
        </w:rPr>
        <w:t>. FUNDAMENTOS DE LA IMPUGNACIÓN</w:t>
      </w:r>
    </w:p>
    <w:p w:rsidR="0028394B" w:rsidRPr="00A55B5B" w:rsidRDefault="0028394B" w:rsidP="00A55B5B">
      <w:pPr>
        <w:spacing w:line="276" w:lineRule="auto"/>
        <w:rPr>
          <w:rFonts w:ascii="Arial" w:hAnsi="Arial" w:cs="Arial"/>
          <w:sz w:val="24"/>
          <w:szCs w:val="24"/>
        </w:rPr>
      </w:pPr>
    </w:p>
    <w:p w:rsidR="00C25ADC" w:rsidRPr="00A55B5B" w:rsidRDefault="009E4BB3" w:rsidP="00A55B5B">
      <w:pPr>
        <w:spacing w:line="276" w:lineRule="auto"/>
        <w:rPr>
          <w:rFonts w:ascii="Arial" w:hAnsi="Arial" w:cs="Arial"/>
          <w:sz w:val="24"/>
          <w:szCs w:val="24"/>
          <w:lang w:val="es-MX"/>
        </w:rPr>
      </w:pPr>
      <w:r w:rsidRPr="00A55B5B">
        <w:rPr>
          <w:rFonts w:ascii="Arial" w:hAnsi="Arial" w:cs="Arial"/>
          <w:sz w:val="24"/>
          <w:szCs w:val="24"/>
          <w:lang w:val="es-MX"/>
        </w:rPr>
        <w:t>Dentro del término legal par</w:t>
      </w:r>
      <w:r w:rsidR="00765AB6" w:rsidRPr="00A55B5B">
        <w:rPr>
          <w:rFonts w:ascii="Arial" w:hAnsi="Arial" w:cs="Arial"/>
          <w:sz w:val="24"/>
          <w:szCs w:val="24"/>
          <w:lang w:val="es-MX"/>
        </w:rPr>
        <w:t xml:space="preserve">a presentar la impugnación, el </w:t>
      </w:r>
      <w:r w:rsidR="006C7984" w:rsidRPr="00A55B5B">
        <w:rPr>
          <w:rFonts w:ascii="Arial" w:hAnsi="Arial" w:cs="Arial"/>
          <w:sz w:val="24"/>
          <w:szCs w:val="24"/>
          <w:lang w:val="es-MX"/>
        </w:rPr>
        <w:t>15</w:t>
      </w:r>
      <w:r w:rsidR="00057AEC" w:rsidRPr="00A55B5B">
        <w:rPr>
          <w:rFonts w:ascii="Arial" w:hAnsi="Arial" w:cs="Arial"/>
          <w:sz w:val="24"/>
          <w:szCs w:val="24"/>
          <w:lang w:val="es-MX"/>
        </w:rPr>
        <w:t xml:space="preserve"> de agosto de</w:t>
      </w:r>
      <w:r w:rsidR="00AB2D68" w:rsidRPr="00A55B5B">
        <w:rPr>
          <w:rFonts w:ascii="Arial" w:hAnsi="Arial" w:cs="Arial"/>
          <w:sz w:val="24"/>
          <w:szCs w:val="24"/>
          <w:lang w:val="es-MX"/>
        </w:rPr>
        <w:t xml:space="preserve"> 2019, </w:t>
      </w:r>
      <w:r w:rsidR="006C7984" w:rsidRPr="00A55B5B">
        <w:rPr>
          <w:rFonts w:ascii="Arial" w:hAnsi="Arial" w:cs="Arial"/>
          <w:sz w:val="24"/>
          <w:szCs w:val="24"/>
          <w:lang w:val="es-MX"/>
        </w:rPr>
        <w:t xml:space="preserve">la señora Luz Stella de </w:t>
      </w:r>
      <w:r w:rsidR="002F0C3B" w:rsidRPr="00A55B5B">
        <w:rPr>
          <w:rFonts w:ascii="Arial" w:hAnsi="Arial" w:cs="Arial"/>
          <w:sz w:val="24"/>
          <w:szCs w:val="24"/>
          <w:lang w:val="es-MX"/>
        </w:rPr>
        <w:t>Jesús</w:t>
      </w:r>
      <w:r w:rsidR="006C7984" w:rsidRPr="00A55B5B">
        <w:rPr>
          <w:rFonts w:ascii="Arial" w:hAnsi="Arial" w:cs="Arial"/>
          <w:sz w:val="24"/>
          <w:szCs w:val="24"/>
          <w:lang w:val="es-MX"/>
        </w:rPr>
        <w:t xml:space="preserve"> David Naranjo</w:t>
      </w:r>
      <w:r w:rsidR="00215D9C" w:rsidRPr="00A55B5B">
        <w:rPr>
          <w:rFonts w:ascii="Arial" w:hAnsi="Arial" w:cs="Arial"/>
          <w:sz w:val="24"/>
          <w:szCs w:val="24"/>
          <w:lang w:val="es-MX"/>
        </w:rPr>
        <w:t xml:space="preserve">, presentó </w:t>
      </w:r>
      <w:r w:rsidR="00A5416A" w:rsidRPr="00A55B5B">
        <w:rPr>
          <w:rFonts w:ascii="Arial" w:hAnsi="Arial" w:cs="Arial"/>
          <w:sz w:val="24"/>
          <w:szCs w:val="24"/>
          <w:lang w:val="es-MX"/>
        </w:rPr>
        <w:t xml:space="preserve">un escrito </w:t>
      </w:r>
      <w:r w:rsidR="001A195C" w:rsidRPr="00A55B5B">
        <w:rPr>
          <w:rFonts w:ascii="Arial" w:hAnsi="Arial" w:cs="Arial"/>
          <w:sz w:val="24"/>
          <w:szCs w:val="24"/>
          <w:lang w:val="es-MX"/>
        </w:rPr>
        <w:t xml:space="preserve">en el que </w:t>
      </w:r>
      <w:r w:rsidR="00AB2D68" w:rsidRPr="00A55B5B">
        <w:rPr>
          <w:rFonts w:ascii="Arial" w:hAnsi="Arial" w:cs="Arial"/>
          <w:sz w:val="24"/>
          <w:szCs w:val="24"/>
          <w:lang w:val="es-MX"/>
        </w:rPr>
        <w:t xml:space="preserve">manifestó que </w:t>
      </w:r>
      <w:r w:rsidR="001A195C" w:rsidRPr="00A55B5B">
        <w:rPr>
          <w:rFonts w:ascii="Arial" w:hAnsi="Arial" w:cs="Arial"/>
          <w:sz w:val="24"/>
          <w:szCs w:val="24"/>
          <w:lang w:val="es-MX"/>
        </w:rPr>
        <w:t>la</w:t>
      </w:r>
      <w:r w:rsidR="006C7984" w:rsidRPr="00A55B5B">
        <w:rPr>
          <w:rFonts w:ascii="Arial" w:hAnsi="Arial" w:cs="Arial"/>
          <w:sz w:val="24"/>
          <w:szCs w:val="24"/>
          <w:lang w:val="es-MX"/>
        </w:rPr>
        <w:t xml:space="preserve"> juez de primera instancia </w:t>
      </w:r>
      <w:r w:rsidR="001A195C" w:rsidRPr="00A55B5B">
        <w:rPr>
          <w:rFonts w:ascii="Arial" w:hAnsi="Arial" w:cs="Arial"/>
          <w:sz w:val="24"/>
          <w:szCs w:val="24"/>
          <w:lang w:val="es-MX"/>
        </w:rPr>
        <w:t xml:space="preserve">si bien se pronunció frente al derecho fundamental de petición,  no lo hizo frente a la solicitud de amparo del debido proceso y </w:t>
      </w:r>
      <w:r w:rsidR="00C25ADC" w:rsidRPr="00A55B5B">
        <w:rPr>
          <w:rFonts w:ascii="Arial" w:hAnsi="Arial" w:cs="Arial"/>
          <w:sz w:val="24"/>
          <w:szCs w:val="24"/>
          <w:lang w:val="es-MX"/>
        </w:rPr>
        <w:t>mínimo</w:t>
      </w:r>
      <w:r w:rsidR="001A195C" w:rsidRPr="00A55B5B">
        <w:rPr>
          <w:rFonts w:ascii="Arial" w:hAnsi="Arial" w:cs="Arial"/>
          <w:sz w:val="24"/>
          <w:szCs w:val="24"/>
          <w:lang w:val="es-MX"/>
        </w:rPr>
        <w:t xml:space="preserve"> vital</w:t>
      </w:r>
      <w:r w:rsidR="00C25ADC" w:rsidRPr="00A55B5B">
        <w:rPr>
          <w:rFonts w:ascii="Arial" w:hAnsi="Arial" w:cs="Arial"/>
          <w:sz w:val="24"/>
          <w:szCs w:val="24"/>
          <w:lang w:val="es-MX"/>
        </w:rPr>
        <w:t>, si se tiene en cuenta que la Ley 1527 de 2012 señala que debe mediar solicitud del pensionado para que se realicen descuentos de su mesada.</w:t>
      </w:r>
    </w:p>
    <w:p w:rsidR="00C25ADC" w:rsidRPr="00A55B5B" w:rsidRDefault="00C25ADC" w:rsidP="00A55B5B">
      <w:pPr>
        <w:spacing w:line="276" w:lineRule="auto"/>
        <w:rPr>
          <w:rFonts w:ascii="Arial" w:hAnsi="Arial" w:cs="Arial"/>
          <w:sz w:val="24"/>
          <w:szCs w:val="24"/>
          <w:lang w:val="es-MX"/>
        </w:rPr>
      </w:pPr>
    </w:p>
    <w:p w:rsidR="00C25ADC" w:rsidRPr="00A55B5B" w:rsidRDefault="00C25ADC" w:rsidP="00A55B5B">
      <w:pPr>
        <w:spacing w:line="276" w:lineRule="auto"/>
        <w:rPr>
          <w:rFonts w:ascii="Arial" w:hAnsi="Arial" w:cs="Arial"/>
          <w:sz w:val="24"/>
          <w:szCs w:val="24"/>
          <w:lang w:val="es-MX"/>
        </w:rPr>
      </w:pPr>
      <w:r w:rsidRPr="00A55B5B">
        <w:rPr>
          <w:rFonts w:ascii="Arial" w:hAnsi="Arial" w:cs="Arial"/>
          <w:sz w:val="24"/>
          <w:szCs w:val="24"/>
          <w:lang w:val="es-MX"/>
        </w:rPr>
        <w:t>Insistió que el único documento que aportó en este proceso fue el acuerdo financiero válido y que tiene su consentimiento y autorización expresa, el cual corresponde al acta de conciliación suscrita ante la Superintendencia de Industria y Comercio en atención a una acción de protección al consumidor interpuesta en contra del Centro de Servicios Crediticios S.A.</w:t>
      </w:r>
    </w:p>
    <w:p w:rsidR="00C25ADC" w:rsidRPr="00A55B5B" w:rsidRDefault="00C25ADC" w:rsidP="00A55B5B">
      <w:pPr>
        <w:spacing w:line="276" w:lineRule="auto"/>
        <w:rPr>
          <w:rFonts w:ascii="Arial" w:hAnsi="Arial" w:cs="Arial"/>
          <w:sz w:val="24"/>
          <w:szCs w:val="24"/>
          <w:lang w:val="es-MX"/>
        </w:rPr>
      </w:pPr>
    </w:p>
    <w:p w:rsidR="00C25ADC" w:rsidRPr="00A55B5B" w:rsidRDefault="00C25ADC" w:rsidP="00A55B5B">
      <w:pPr>
        <w:spacing w:line="276" w:lineRule="auto"/>
        <w:rPr>
          <w:rFonts w:ascii="Arial" w:hAnsi="Arial" w:cs="Arial"/>
          <w:sz w:val="24"/>
          <w:szCs w:val="24"/>
          <w:lang w:val="es-MX"/>
        </w:rPr>
      </w:pPr>
      <w:r w:rsidRPr="00A55B5B">
        <w:rPr>
          <w:rFonts w:ascii="Arial" w:hAnsi="Arial" w:cs="Arial"/>
          <w:sz w:val="24"/>
          <w:szCs w:val="24"/>
          <w:lang w:val="es-MX"/>
        </w:rPr>
        <w:t xml:space="preserve">Explicó que en la respuesta del 30 de abril de 2019, Colpensiones le respondió que en febrero del mismo año, se había registrado una cesión de cartera efectuada entre el Centro de Servicios Crediticios y </w:t>
      </w:r>
      <w:proofErr w:type="spellStart"/>
      <w:r w:rsidRPr="00A55B5B">
        <w:rPr>
          <w:rFonts w:ascii="Arial" w:hAnsi="Arial" w:cs="Arial"/>
          <w:sz w:val="24"/>
          <w:szCs w:val="24"/>
          <w:lang w:val="es-MX"/>
        </w:rPr>
        <w:t>Credifinanciera</w:t>
      </w:r>
      <w:proofErr w:type="spellEnd"/>
      <w:r w:rsidRPr="00A55B5B">
        <w:rPr>
          <w:rFonts w:ascii="Arial" w:hAnsi="Arial" w:cs="Arial"/>
          <w:sz w:val="24"/>
          <w:szCs w:val="24"/>
          <w:lang w:val="es-MX"/>
        </w:rPr>
        <w:t>, lo cual fue posterior a la conciliación antes descrita, y con  base en esa novedad es que actualmente se están realizando los descuentos a su mesada pensional, pese a que Colpensiones no tiene respaldo legal alguno para hacer</w:t>
      </w:r>
      <w:r w:rsidR="005E09EB" w:rsidRPr="00A55B5B">
        <w:rPr>
          <w:rFonts w:ascii="Arial" w:hAnsi="Arial" w:cs="Arial"/>
          <w:sz w:val="24"/>
          <w:szCs w:val="24"/>
          <w:lang w:val="es-MX"/>
        </w:rPr>
        <w:t>los</w:t>
      </w:r>
      <w:r w:rsidRPr="00A55B5B">
        <w:rPr>
          <w:rFonts w:ascii="Arial" w:hAnsi="Arial" w:cs="Arial"/>
          <w:sz w:val="24"/>
          <w:szCs w:val="24"/>
          <w:lang w:val="es-MX"/>
        </w:rPr>
        <w:t>, pues tal cesión está basada en un acuerdo firmado en febrero de 2016 y cuyos t</w:t>
      </w:r>
      <w:r w:rsidR="005E09EB" w:rsidRPr="00A55B5B">
        <w:rPr>
          <w:rFonts w:ascii="Arial" w:hAnsi="Arial" w:cs="Arial"/>
          <w:sz w:val="24"/>
          <w:szCs w:val="24"/>
          <w:lang w:val="es-MX"/>
        </w:rPr>
        <w:t>érminos fueron revocados</w:t>
      </w:r>
      <w:r w:rsidRPr="00A55B5B">
        <w:rPr>
          <w:rFonts w:ascii="Arial" w:hAnsi="Arial" w:cs="Arial"/>
          <w:sz w:val="24"/>
          <w:szCs w:val="24"/>
          <w:lang w:val="es-MX"/>
        </w:rPr>
        <w:t xml:space="preserve"> y quedaron sin efecto ante la autoridad competente el 14 de junio de 2018 como resultado de la acción de protección de derechos al consumidor y </w:t>
      </w:r>
      <w:r w:rsidR="0037202C" w:rsidRPr="00A55B5B">
        <w:rPr>
          <w:rFonts w:ascii="Arial" w:hAnsi="Arial" w:cs="Arial"/>
          <w:sz w:val="24"/>
          <w:szCs w:val="24"/>
          <w:lang w:val="es-MX"/>
        </w:rPr>
        <w:t>donde en un nuevo acuerdo quedaron plasmados los nuevos términos como la voluntad de las partes implicadas.</w:t>
      </w:r>
    </w:p>
    <w:p w:rsidR="00C25ADC" w:rsidRPr="00A55B5B" w:rsidRDefault="00C25ADC" w:rsidP="00A55B5B">
      <w:pPr>
        <w:spacing w:line="276" w:lineRule="auto"/>
        <w:rPr>
          <w:rFonts w:ascii="Arial" w:hAnsi="Arial" w:cs="Arial"/>
          <w:sz w:val="24"/>
          <w:szCs w:val="24"/>
          <w:lang w:val="es-MX"/>
        </w:rPr>
      </w:pPr>
    </w:p>
    <w:p w:rsidR="006C7984" w:rsidRPr="00A55B5B" w:rsidRDefault="00673FD7" w:rsidP="00A55B5B">
      <w:pPr>
        <w:spacing w:line="276" w:lineRule="auto"/>
        <w:rPr>
          <w:rFonts w:ascii="Arial" w:hAnsi="Arial" w:cs="Arial"/>
          <w:sz w:val="24"/>
          <w:szCs w:val="24"/>
          <w:lang w:val="es-MX"/>
        </w:rPr>
      </w:pPr>
      <w:r w:rsidRPr="00A55B5B">
        <w:rPr>
          <w:rFonts w:ascii="Arial" w:hAnsi="Arial" w:cs="Arial"/>
          <w:sz w:val="24"/>
          <w:szCs w:val="24"/>
          <w:lang w:val="es-MX"/>
        </w:rPr>
        <w:t xml:space="preserve">Consideró que Colpensiones no puede realizar descuentos de su mesada pensional ya que la cesión de cartera realizada en diciembre de 2018 fue entre el Centro de Servicios Crediticios </w:t>
      </w:r>
      <w:proofErr w:type="spellStart"/>
      <w:r w:rsidRPr="00A55B5B">
        <w:rPr>
          <w:rFonts w:ascii="Arial" w:hAnsi="Arial" w:cs="Arial"/>
          <w:sz w:val="24"/>
          <w:szCs w:val="24"/>
          <w:lang w:val="es-MX"/>
        </w:rPr>
        <w:t>CSC</w:t>
      </w:r>
      <w:proofErr w:type="spellEnd"/>
      <w:r w:rsidRPr="00A55B5B">
        <w:rPr>
          <w:rFonts w:ascii="Arial" w:hAnsi="Arial" w:cs="Arial"/>
          <w:sz w:val="24"/>
          <w:szCs w:val="24"/>
          <w:lang w:val="es-MX"/>
        </w:rPr>
        <w:t xml:space="preserve"> y </w:t>
      </w:r>
      <w:proofErr w:type="spellStart"/>
      <w:r w:rsidRPr="00A55B5B">
        <w:rPr>
          <w:rFonts w:ascii="Arial" w:hAnsi="Arial" w:cs="Arial"/>
          <w:sz w:val="24"/>
          <w:szCs w:val="24"/>
          <w:lang w:val="es-MX"/>
        </w:rPr>
        <w:t>Credifinanciera</w:t>
      </w:r>
      <w:proofErr w:type="spellEnd"/>
      <w:r w:rsidRPr="00A55B5B">
        <w:rPr>
          <w:rFonts w:ascii="Arial" w:hAnsi="Arial" w:cs="Arial"/>
          <w:sz w:val="24"/>
          <w:szCs w:val="24"/>
          <w:lang w:val="es-MX"/>
        </w:rPr>
        <w:t>, transacción que no le fue consultada a la actora sino hasta febrero de 2019 pero como un hecho cumplido, lo que contraría la Ley 1527 de 2012 por no tener su aprobación o consentimiento.</w:t>
      </w:r>
      <w:r w:rsidR="00EA42B1" w:rsidRPr="00A55B5B">
        <w:rPr>
          <w:rFonts w:ascii="Arial" w:hAnsi="Arial" w:cs="Arial"/>
          <w:sz w:val="24"/>
          <w:szCs w:val="24"/>
          <w:lang w:val="es-MX"/>
        </w:rPr>
        <w:t xml:space="preserve">  En tal virtud, Col</w:t>
      </w:r>
      <w:r w:rsidR="006C7984" w:rsidRPr="00A55B5B">
        <w:rPr>
          <w:rFonts w:ascii="Arial" w:hAnsi="Arial" w:cs="Arial"/>
          <w:sz w:val="24"/>
          <w:szCs w:val="24"/>
          <w:lang w:val="es-MX"/>
        </w:rPr>
        <w:t xml:space="preserve">pensiones no cuenta con respaldo jurídico para realizar descuentos de la mesada pensional debido a que el acuerdo se realizó entre el Centro de Servicios Crediticios </w:t>
      </w:r>
      <w:proofErr w:type="spellStart"/>
      <w:r w:rsidR="006C7984" w:rsidRPr="00A55B5B">
        <w:rPr>
          <w:rFonts w:ascii="Arial" w:hAnsi="Arial" w:cs="Arial"/>
          <w:sz w:val="24"/>
          <w:szCs w:val="24"/>
          <w:lang w:val="es-MX"/>
        </w:rPr>
        <w:t>CSC</w:t>
      </w:r>
      <w:proofErr w:type="spellEnd"/>
      <w:r w:rsidR="006C7984" w:rsidRPr="00A55B5B">
        <w:rPr>
          <w:rFonts w:ascii="Arial" w:hAnsi="Arial" w:cs="Arial"/>
          <w:sz w:val="24"/>
          <w:szCs w:val="24"/>
          <w:lang w:val="es-MX"/>
        </w:rPr>
        <w:t xml:space="preserve"> y </w:t>
      </w:r>
      <w:proofErr w:type="spellStart"/>
      <w:r w:rsidR="006C7984" w:rsidRPr="00A55B5B">
        <w:rPr>
          <w:rFonts w:ascii="Arial" w:hAnsi="Arial" w:cs="Arial"/>
          <w:sz w:val="24"/>
          <w:szCs w:val="24"/>
          <w:lang w:val="es-MX"/>
        </w:rPr>
        <w:t>Credifinanciera</w:t>
      </w:r>
      <w:proofErr w:type="spellEnd"/>
      <w:r w:rsidR="006C7984" w:rsidRPr="00A55B5B">
        <w:rPr>
          <w:rFonts w:ascii="Arial" w:hAnsi="Arial" w:cs="Arial"/>
          <w:sz w:val="24"/>
          <w:szCs w:val="24"/>
          <w:lang w:val="es-MX"/>
        </w:rPr>
        <w:t xml:space="preserve">. </w:t>
      </w:r>
    </w:p>
    <w:p w:rsidR="006C7984" w:rsidRPr="00A55B5B" w:rsidRDefault="006C7984" w:rsidP="00A55B5B">
      <w:pPr>
        <w:spacing w:line="276" w:lineRule="auto"/>
        <w:rPr>
          <w:rFonts w:ascii="Arial" w:hAnsi="Arial" w:cs="Arial"/>
          <w:sz w:val="24"/>
          <w:szCs w:val="24"/>
          <w:lang w:val="es-MX"/>
        </w:rPr>
      </w:pPr>
    </w:p>
    <w:p w:rsidR="006C7984" w:rsidRPr="00A55B5B" w:rsidRDefault="006C7984" w:rsidP="00A55B5B">
      <w:pPr>
        <w:spacing w:line="276" w:lineRule="auto"/>
        <w:rPr>
          <w:rFonts w:ascii="Arial" w:hAnsi="Arial" w:cs="Arial"/>
          <w:sz w:val="24"/>
          <w:szCs w:val="24"/>
          <w:lang w:val="es-MX"/>
        </w:rPr>
      </w:pPr>
      <w:r w:rsidRPr="00A55B5B">
        <w:rPr>
          <w:rFonts w:ascii="Arial" w:hAnsi="Arial" w:cs="Arial"/>
          <w:sz w:val="24"/>
          <w:szCs w:val="24"/>
          <w:lang w:val="es-MX"/>
        </w:rPr>
        <w:t xml:space="preserve">Resaltó la vulneración de los derechos fundamentales al mínimo vital, por lo que solicitó que se registre la novedad realizada por el Centro de Servicios Crediticios CSC el día 22 de junio de 2018 a Colpensiones en sus oficinas de correspondencia en </w:t>
      </w:r>
      <w:r w:rsidR="002F0C3B" w:rsidRPr="00A55B5B">
        <w:rPr>
          <w:rFonts w:ascii="Arial" w:hAnsi="Arial" w:cs="Arial"/>
          <w:sz w:val="24"/>
          <w:szCs w:val="24"/>
          <w:lang w:val="es-MX"/>
        </w:rPr>
        <w:t>Bogotá</w:t>
      </w:r>
      <w:r w:rsidRPr="00A55B5B">
        <w:rPr>
          <w:rFonts w:ascii="Arial" w:hAnsi="Arial" w:cs="Arial"/>
          <w:sz w:val="24"/>
          <w:szCs w:val="24"/>
          <w:lang w:val="es-MX"/>
        </w:rPr>
        <w:t xml:space="preserve">, igualmente que se desestime o se deje sin efecto la novedad registrada por </w:t>
      </w:r>
      <w:proofErr w:type="spellStart"/>
      <w:r w:rsidRPr="00A55B5B">
        <w:rPr>
          <w:rFonts w:ascii="Arial" w:hAnsi="Arial" w:cs="Arial"/>
          <w:sz w:val="24"/>
          <w:szCs w:val="24"/>
          <w:lang w:val="es-MX"/>
        </w:rPr>
        <w:t>Credifinanciera</w:t>
      </w:r>
      <w:proofErr w:type="spellEnd"/>
      <w:r w:rsidRPr="00A55B5B">
        <w:rPr>
          <w:rFonts w:ascii="Arial" w:hAnsi="Arial" w:cs="Arial"/>
          <w:sz w:val="24"/>
          <w:szCs w:val="24"/>
          <w:lang w:val="es-MX"/>
        </w:rPr>
        <w:t xml:space="preserve"> en febrero de 2019</w:t>
      </w:r>
      <w:r w:rsidR="002F0C3B" w:rsidRPr="00A55B5B">
        <w:rPr>
          <w:rFonts w:ascii="Arial" w:hAnsi="Arial" w:cs="Arial"/>
          <w:sz w:val="24"/>
          <w:szCs w:val="24"/>
          <w:lang w:val="es-MX"/>
        </w:rPr>
        <w:t>, que Colpensiones deje de realizar los descuentos a la mesada pensional en favor de las entidades financieras mencionadas. (</w:t>
      </w:r>
      <w:proofErr w:type="spellStart"/>
      <w:r w:rsidR="002F0C3B" w:rsidRPr="00A55B5B">
        <w:rPr>
          <w:rFonts w:ascii="Arial" w:hAnsi="Arial" w:cs="Arial"/>
          <w:sz w:val="24"/>
          <w:szCs w:val="24"/>
          <w:lang w:val="es-MX"/>
        </w:rPr>
        <w:t>Fls</w:t>
      </w:r>
      <w:proofErr w:type="spellEnd"/>
      <w:r w:rsidR="00EA42B1" w:rsidRPr="00A55B5B">
        <w:rPr>
          <w:rFonts w:ascii="Arial" w:hAnsi="Arial" w:cs="Arial"/>
          <w:sz w:val="24"/>
          <w:szCs w:val="24"/>
          <w:lang w:val="es-MX"/>
        </w:rPr>
        <w:t xml:space="preserve">. </w:t>
      </w:r>
      <w:r w:rsidR="002F0C3B" w:rsidRPr="00A55B5B">
        <w:rPr>
          <w:rFonts w:ascii="Arial" w:hAnsi="Arial" w:cs="Arial"/>
          <w:sz w:val="24"/>
          <w:szCs w:val="24"/>
          <w:lang w:val="es-MX"/>
        </w:rPr>
        <w:t>70-74)</w:t>
      </w:r>
      <w:r w:rsidR="00EA42B1" w:rsidRPr="00A55B5B">
        <w:rPr>
          <w:rFonts w:ascii="Arial" w:hAnsi="Arial" w:cs="Arial"/>
          <w:sz w:val="24"/>
          <w:szCs w:val="24"/>
          <w:lang w:val="es-MX"/>
        </w:rPr>
        <w:t>.</w:t>
      </w:r>
    </w:p>
    <w:p w:rsidR="00EA42B1" w:rsidRPr="00A55B5B" w:rsidRDefault="00EA42B1" w:rsidP="00A55B5B">
      <w:pPr>
        <w:spacing w:line="276" w:lineRule="auto"/>
        <w:rPr>
          <w:rFonts w:ascii="Arial" w:hAnsi="Arial" w:cs="Arial"/>
          <w:sz w:val="24"/>
          <w:szCs w:val="24"/>
          <w:lang w:val="es-MX"/>
        </w:rPr>
      </w:pPr>
    </w:p>
    <w:p w:rsidR="00EA42B1" w:rsidRPr="00A55B5B" w:rsidRDefault="00EA42B1" w:rsidP="00A55B5B">
      <w:pPr>
        <w:spacing w:line="276" w:lineRule="auto"/>
        <w:rPr>
          <w:rFonts w:ascii="Arial" w:hAnsi="Arial" w:cs="Arial"/>
          <w:sz w:val="24"/>
          <w:szCs w:val="24"/>
          <w:lang w:val="es-MX"/>
        </w:rPr>
      </w:pPr>
      <w:r w:rsidRPr="00A55B5B">
        <w:rPr>
          <w:rFonts w:ascii="Arial" w:hAnsi="Arial" w:cs="Arial"/>
          <w:sz w:val="24"/>
          <w:szCs w:val="24"/>
          <w:lang w:val="es-MX"/>
        </w:rPr>
        <w:t>La actora adjuntó copia de su cédula de ciudadanía (</w:t>
      </w:r>
      <w:proofErr w:type="spellStart"/>
      <w:r w:rsidRPr="00A55B5B">
        <w:rPr>
          <w:rFonts w:ascii="Arial" w:hAnsi="Arial" w:cs="Arial"/>
          <w:sz w:val="24"/>
          <w:szCs w:val="24"/>
          <w:lang w:val="es-MX"/>
        </w:rPr>
        <w:t>Fl</w:t>
      </w:r>
      <w:proofErr w:type="spellEnd"/>
      <w:r w:rsidRPr="00A55B5B">
        <w:rPr>
          <w:rFonts w:ascii="Arial" w:hAnsi="Arial" w:cs="Arial"/>
          <w:sz w:val="24"/>
          <w:szCs w:val="24"/>
          <w:lang w:val="es-MX"/>
        </w:rPr>
        <w:t xml:space="preserve">. 75). </w:t>
      </w:r>
    </w:p>
    <w:p w:rsidR="006C7984" w:rsidRPr="00A55B5B" w:rsidRDefault="006C7984" w:rsidP="00A55B5B">
      <w:pPr>
        <w:spacing w:line="276" w:lineRule="auto"/>
        <w:rPr>
          <w:rFonts w:ascii="Arial" w:hAnsi="Arial" w:cs="Arial"/>
          <w:sz w:val="24"/>
          <w:szCs w:val="24"/>
          <w:lang w:val="es-MX"/>
        </w:rPr>
      </w:pPr>
    </w:p>
    <w:p w:rsidR="00333B3E" w:rsidRPr="00A55B5B" w:rsidRDefault="00333B3E" w:rsidP="00A55B5B">
      <w:pPr>
        <w:spacing w:line="276" w:lineRule="auto"/>
        <w:jc w:val="center"/>
        <w:rPr>
          <w:rFonts w:ascii="Arial" w:hAnsi="Arial" w:cs="Arial"/>
          <w:sz w:val="24"/>
          <w:szCs w:val="24"/>
          <w:lang w:val="es-MX"/>
        </w:rPr>
      </w:pPr>
      <w:r w:rsidRPr="00A55B5B">
        <w:rPr>
          <w:rFonts w:ascii="Arial" w:hAnsi="Arial" w:cs="Arial"/>
          <w:sz w:val="24"/>
          <w:szCs w:val="24"/>
          <w:lang w:val="es-MX"/>
        </w:rPr>
        <w:t>6. CONSIDERACIONES DE LA SALA</w:t>
      </w:r>
    </w:p>
    <w:p w:rsidR="00333B3E" w:rsidRPr="00A55B5B" w:rsidRDefault="00333B3E" w:rsidP="00A55B5B">
      <w:pPr>
        <w:pStyle w:val="Normalcomics"/>
        <w:spacing w:line="276" w:lineRule="auto"/>
        <w:jc w:val="both"/>
        <w:rPr>
          <w:rFonts w:ascii="Arial" w:hAnsi="Arial" w:cs="Arial"/>
        </w:rPr>
      </w:pPr>
    </w:p>
    <w:p w:rsidR="00333B3E" w:rsidRPr="00A55B5B" w:rsidRDefault="00333B3E" w:rsidP="00A55B5B">
      <w:pPr>
        <w:pStyle w:val="Normalcomics"/>
        <w:spacing w:line="276" w:lineRule="auto"/>
        <w:jc w:val="both"/>
        <w:rPr>
          <w:rFonts w:ascii="Arial" w:hAnsi="Arial" w:cs="Arial"/>
        </w:rPr>
      </w:pPr>
      <w:r w:rsidRPr="00A55B5B">
        <w:rPr>
          <w:rFonts w:ascii="Arial" w:hAnsi="Arial" w:cs="Arial"/>
        </w:rPr>
        <w:t>6.1. Esta Sala es competente para conocer de la presente acción, de conformidad con lo establecido en el artículo 32 del D</w:t>
      </w:r>
    </w:p>
    <w:p w:rsidR="00333B3E" w:rsidRPr="00A55B5B" w:rsidRDefault="00333B3E" w:rsidP="00A55B5B">
      <w:pPr>
        <w:pStyle w:val="Normalcomics"/>
        <w:spacing w:line="276" w:lineRule="auto"/>
        <w:jc w:val="both"/>
        <w:rPr>
          <w:rFonts w:ascii="Arial" w:hAnsi="Arial" w:cs="Arial"/>
        </w:rPr>
      </w:pPr>
    </w:p>
    <w:p w:rsidR="00333B3E" w:rsidRPr="00A55B5B" w:rsidRDefault="00333B3E" w:rsidP="00A55B5B">
      <w:pPr>
        <w:pStyle w:val="Normalcomics"/>
        <w:spacing w:line="276" w:lineRule="auto"/>
        <w:jc w:val="both"/>
        <w:rPr>
          <w:rFonts w:ascii="Arial" w:hAnsi="Arial" w:cs="Arial"/>
        </w:rPr>
      </w:pPr>
      <w:r w:rsidRPr="00A55B5B">
        <w:rPr>
          <w:rFonts w:ascii="Arial" w:hAnsi="Arial" w:cs="Arial"/>
        </w:rPr>
        <w:t xml:space="preserve">Decreto 2591 de 1991 reglamentario del artículo 86 de la C.N. A su vez se cumplen los requisitos de legitimación por activa y por pasiva, previstos en los artículos 10 y 13 del Decreto 2591 de 1991. </w:t>
      </w:r>
    </w:p>
    <w:p w:rsidR="00333B3E" w:rsidRPr="00A55B5B" w:rsidRDefault="00333B3E" w:rsidP="00A55B5B">
      <w:pPr>
        <w:pStyle w:val="Normalcomics"/>
        <w:spacing w:line="276" w:lineRule="auto"/>
        <w:jc w:val="both"/>
        <w:rPr>
          <w:rFonts w:ascii="Arial" w:hAnsi="Arial" w:cs="Arial"/>
        </w:rPr>
      </w:pPr>
    </w:p>
    <w:p w:rsidR="00333B3E" w:rsidRPr="00A55B5B" w:rsidRDefault="00333B3E" w:rsidP="00A55B5B">
      <w:pPr>
        <w:overflowPunct w:val="0"/>
        <w:autoSpaceDE w:val="0"/>
        <w:adjustRightInd w:val="0"/>
        <w:spacing w:after="120" w:line="276" w:lineRule="auto"/>
        <w:rPr>
          <w:rFonts w:ascii="Arial" w:hAnsi="Arial" w:cs="Arial"/>
          <w:sz w:val="24"/>
          <w:szCs w:val="24"/>
        </w:rPr>
      </w:pPr>
      <w:r w:rsidRPr="00A55B5B">
        <w:rPr>
          <w:rFonts w:ascii="Arial" w:hAnsi="Arial" w:cs="Arial"/>
          <w:sz w:val="24"/>
          <w:szCs w:val="24"/>
        </w:rPr>
        <w:t>6.2. Problema jurídico y solución al caso en concreto</w:t>
      </w:r>
    </w:p>
    <w:p w:rsidR="00333B3E" w:rsidRPr="00A55B5B" w:rsidRDefault="00333B3E" w:rsidP="00A55B5B">
      <w:pPr>
        <w:pStyle w:val="Normalcomics"/>
        <w:spacing w:line="276" w:lineRule="auto"/>
        <w:jc w:val="both"/>
        <w:rPr>
          <w:rFonts w:ascii="Arial" w:hAnsi="Arial" w:cs="Arial"/>
        </w:rPr>
      </w:pPr>
    </w:p>
    <w:p w:rsidR="00333B3E" w:rsidRPr="00A55B5B" w:rsidRDefault="00333B3E" w:rsidP="00A55B5B">
      <w:pPr>
        <w:spacing w:line="276" w:lineRule="auto"/>
        <w:rPr>
          <w:rFonts w:ascii="Arial" w:hAnsi="Arial" w:cs="Arial"/>
          <w:sz w:val="24"/>
          <w:szCs w:val="24"/>
        </w:rPr>
      </w:pPr>
      <w:r w:rsidRPr="00A55B5B">
        <w:rPr>
          <w:rFonts w:ascii="Arial" w:hAnsi="Arial" w:cs="Arial"/>
          <w:sz w:val="24"/>
          <w:szCs w:val="24"/>
        </w:rPr>
        <w:t>6.2.1. Le corresponde determinar a esta Corporación si la decisión adoptada en primera instancia fue acorde a los preceptos legales y jurisprudenciales o si por el contrario, hay lugar a revocarla de acuerdo a los planteamientos expuestos por la parte impugnante.</w:t>
      </w:r>
    </w:p>
    <w:p w:rsidR="00333B3E" w:rsidRPr="00A55B5B" w:rsidRDefault="00333B3E" w:rsidP="00A55B5B">
      <w:pPr>
        <w:overflowPunct w:val="0"/>
        <w:autoSpaceDE w:val="0"/>
        <w:adjustRightInd w:val="0"/>
        <w:spacing w:before="360" w:after="120" w:line="276" w:lineRule="auto"/>
        <w:ind w:left="-11"/>
        <w:rPr>
          <w:rFonts w:ascii="Arial" w:hAnsi="Arial" w:cs="Arial"/>
          <w:sz w:val="24"/>
          <w:szCs w:val="24"/>
        </w:rPr>
      </w:pPr>
      <w:r w:rsidRPr="00A55B5B">
        <w:rPr>
          <w:rFonts w:ascii="Arial" w:hAnsi="Arial" w:cs="Arial"/>
          <w:sz w:val="24"/>
          <w:szCs w:val="24"/>
        </w:rPr>
        <w:t>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333B3E" w:rsidRPr="00A55B5B" w:rsidRDefault="00333B3E" w:rsidP="00A55B5B">
      <w:pPr>
        <w:tabs>
          <w:tab w:val="left" w:pos="2805"/>
          <w:tab w:val="left" w:pos="9360"/>
        </w:tabs>
        <w:spacing w:line="276" w:lineRule="auto"/>
        <w:ind w:right="47"/>
        <w:rPr>
          <w:rFonts w:ascii="Arial" w:hAnsi="Arial" w:cs="Arial"/>
          <w:sz w:val="24"/>
          <w:szCs w:val="24"/>
        </w:rPr>
      </w:pPr>
      <w:r w:rsidRPr="00A55B5B">
        <w:rPr>
          <w:rFonts w:ascii="Arial" w:hAnsi="Arial" w:cs="Arial"/>
          <w:sz w:val="24"/>
          <w:szCs w:val="24"/>
        </w:rPr>
        <w:lastRenderedPageBreak/>
        <w:t>6.4. Sea  lo primero indicar que la Corte Constitucional ha identificado seis causales  específicas de  improcedencia de la tutela, que son las siguientes:</w:t>
      </w:r>
    </w:p>
    <w:p w:rsidR="00333B3E" w:rsidRPr="00A55B5B" w:rsidRDefault="00333B3E" w:rsidP="00A55B5B">
      <w:pPr>
        <w:tabs>
          <w:tab w:val="left" w:pos="9360"/>
        </w:tabs>
        <w:spacing w:line="276" w:lineRule="auto"/>
        <w:ind w:right="47"/>
        <w:rPr>
          <w:rFonts w:ascii="Arial" w:hAnsi="Arial" w:cs="Arial"/>
          <w:sz w:val="24"/>
          <w:szCs w:val="24"/>
        </w:rPr>
      </w:pPr>
    </w:p>
    <w:p w:rsidR="00333B3E" w:rsidRPr="00A55B5B" w:rsidRDefault="00333B3E" w:rsidP="00A55B5B">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55B5B">
        <w:rPr>
          <w:rFonts w:ascii="Arial" w:hAnsi="Arial" w:cs="Arial"/>
          <w:i/>
          <w:sz w:val="24"/>
          <w:szCs w:val="24"/>
        </w:rPr>
        <w:t>Existencia de otro medio de defensa judicial.</w:t>
      </w:r>
      <w:r w:rsidRPr="00A55B5B">
        <w:rPr>
          <w:rFonts w:ascii="Arial" w:hAnsi="Arial" w:cs="Arial"/>
          <w:i/>
          <w:sz w:val="24"/>
          <w:szCs w:val="24"/>
          <w:vertAlign w:val="superscript"/>
        </w:rPr>
        <w:footnoteReference w:id="1"/>
      </w:r>
    </w:p>
    <w:p w:rsidR="00333B3E" w:rsidRPr="00A55B5B" w:rsidRDefault="00333B3E" w:rsidP="00A55B5B">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55B5B">
        <w:rPr>
          <w:rFonts w:ascii="Arial" w:hAnsi="Arial" w:cs="Arial"/>
          <w:i/>
          <w:sz w:val="24"/>
          <w:szCs w:val="24"/>
        </w:rPr>
        <w:t>Existencia del Habeas Corpus.</w:t>
      </w:r>
      <w:r w:rsidRPr="00A55B5B">
        <w:rPr>
          <w:rFonts w:ascii="Arial" w:hAnsi="Arial" w:cs="Arial"/>
          <w:i/>
          <w:sz w:val="24"/>
          <w:szCs w:val="24"/>
          <w:vertAlign w:val="superscript"/>
        </w:rPr>
        <w:footnoteReference w:id="2"/>
      </w:r>
    </w:p>
    <w:p w:rsidR="00333B3E" w:rsidRPr="00A55B5B" w:rsidRDefault="00333B3E" w:rsidP="00A55B5B">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55B5B">
        <w:rPr>
          <w:rFonts w:ascii="Arial" w:hAnsi="Arial" w:cs="Arial"/>
          <w:i/>
          <w:sz w:val="24"/>
          <w:szCs w:val="24"/>
        </w:rPr>
        <w:t>Protección de derechos colectivos.</w:t>
      </w:r>
      <w:r w:rsidRPr="00A55B5B">
        <w:rPr>
          <w:rFonts w:ascii="Arial" w:hAnsi="Arial" w:cs="Arial"/>
          <w:i/>
          <w:sz w:val="24"/>
          <w:szCs w:val="24"/>
          <w:vertAlign w:val="superscript"/>
        </w:rPr>
        <w:footnoteReference w:id="3"/>
      </w:r>
    </w:p>
    <w:p w:rsidR="00333B3E" w:rsidRPr="00A55B5B" w:rsidRDefault="00333B3E" w:rsidP="00A55B5B">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55B5B">
        <w:rPr>
          <w:rFonts w:ascii="Arial" w:hAnsi="Arial" w:cs="Arial"/>
          <w:i/>
          <w:sz w:val="24"/>
          <w:szCs w:val="24"/>
        </w:rPr>
        <w:t>Casos de daño consumado.</w:t>
      </w:r>
      <w:r w:rsidRPr="00A55B5B">
        <w:rPr>
          <w:rFonts w:ascii="Arial" w:hAnsi="Arial" w:cs="Arial"/>
          <w:i/>
          <w:sz w:val="24"/>
          <w:szCs w:val="24"/>
          <w:vertAlign w:val="superscript"/>
        </w:rPr>
        <w:footnoteReference w:id="4"/>
      </w:r>
    </w:p>
    <w:p w:rsidR="00333B3E" w:rsidRPr="00A55B5B" w:rsidRDefault="00333B3E" w:rsidP="00A55B5B">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55B5B">
        <w:rPr>
          <w:rFonts w:ascii="Arial" w:hAnsi="Arial" w:cs="Arial"/>
          <w:i/>
          <w:sz w:val="24"/>
          <w:szCs w:val="24"/>
        </w:rPr>
        <w:t>Tutela frente a actos de carácter general, impersonal y  abstracto.</w:t>
      </w:r>
      <w:r w:rsidRPr="00A55B5B">
        <w:rPr>
          <w:rFonts w:ascii="Arial" w:hAnsi="Arial" w:cs="Arial"/>
          <w:i/>
          <w:sz w:val="24"/>
          <w:szCs w:val="24"/>
          <w:vertAlign w:val="superscript"/>
        </w:rPr>
        <w:footnoteReference w:id="5"/>
      </w:r>
    </w:p>
    <w:p w:rsidR="00333B3E" w:rsidRPr="00A55B5B" w:rsidRDefault="00333B3E" w:rsidP="00A55B5B">
      <w:pPr>
        <w:numPr>
          <w:ilvl w:val="0"/>
          <w:numId w:val="8"/>
        </w:numPr>
        <w:tabs>
          <w:tab w:val="clear" w:pos="144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rPr>
      </w:pPr>
      <w:r w:rsidRPr="00A55B5B">
        <w:rPr>
          <w:rFonts w:ascii="Arial" w:hAnsi="Arial" w:cs="Arial"/>
          <w:i/>
          <w:sz w:val="24"/>
          <w:szCs w:val="24"/>
        </w:rPr>
        <w:t>A su vez se han considerado como causales de improcedencia de la tutela, el incumplimiento del principio de inmediatez</w:t>
      </w:r>
      <w:r w:rsidRPr="00A55B5B">
        <w:rPr>
          <w:rFonts w:ascii="Arial" w:hAnsi="Arial" w:cs="Arial"/>
          <w:i/>
          <w:sz w:val="24"/>
          <w:szCs w:val="24"/>
          <w:vertAlign w:val="superscript"/>
        </w:rPr>
        <w:footnoteReference w:id="6"/>
      </w:r>
      <w:r w:rsidRPr="00A55B5B">
        <w:rPr>
          <w:rFonts w:ascii="Arial" w:hAnsi="Arial" w:cs="Arial"/>
          <w:i/>
          <w:sz w:val="24"/>
          <w:szCs w:val="24"/>
        </w:rPr>
        <w:t>;  la  tutela contra sentencias de tutela</w:t>
      </w:r>
      <w:r w:rsidRPr="00A55B5B">
        <w:rPr>
          <w:rFonts w:ascii="Arial" w:hAnsi="Arial" w:cs="Arial"/>
          <w:i/>
          <w:sz w:val="24"/>
          <w:szCs w:val="24"/>
          <w:vertAlign w:val="superscript"/>
        </w:rPr>
        <w:footnoteReference w:id="7"/>
      </w:r>
      <w:r w:rsidRPr="00A55B5B">
        <w:rPr>
          <w:rFonts w:ascii="Arial" w:hAnsi="Arial" w:cs="Arial"/>
          <w:i/>
          <w:sz w:val="24"/>
          <w:szCs w:val="24"/>
        </w:rPr>
        <w:t xml:space="preserve"> y la tutela temeraria</w:t>
      </w:r>
      <w:r w:rsidRPr="00A55B5B">
        <w:rPr>
          <w:rFonts w:ascii="Arial" w:hAnsi="Arial" w:cs="Arial"/>
          <w:i/>
          <w:sz w:val="24"/>
          <w:szCs w:val="24"/>
          <w:vertAlign w:val="superscript"/>
        </w:rPr>
        <w:footnoteReference w:id="8"/>
      </w:r>
      <w:r w:rsidRPr="00A55B5B">
        <w:rPr>
          <w:rFonts w:ascii="Arial" w:hAnsi="Arial" w:cs="Arial"/>
          <w:i/>
          <w:sz w:val="24"/>
          <w:szCs w:val="24"/>
        </w:rPr>
        <w:t>.</w:t>
      </w:r>
    </w:p>
    <w:p w:rsidR="00333B3E" w:rsidRPr="00A55B5B" w:rsidRDefault="00333B3E" w:rsidP="00A55B5B">
      <w:pPr>
        <w:tabs>
          <w:tab w:val="left" w:pos="9360"/>
        </w:tabs>
        <w:spacing w:line="276" w:lineRule="auto"/>
        <w:ind w:right="47"/>
        <w:rPr>
          <w:rFonts w:ascii="Arial" w:hAnsi="Arial" w:cs="Arial"/>
          <w:sz w:val="24"/>
          <w:szCs w:val="24"/>
        </w:rPr>
      </w:pPr>
    </w:p>
    <w:p w:rsidR="00AC5842" w:rsidRPr="00A55B5B" w:rsidRDefault="00333B3E" w:rsidP="00A55B5B">
      <w:pPr>
        <w:shd w:val="clear" w:color="auto" w:fill="FFFFFF"/>
        <w:spacing w:line="276" w:lineRule="auto"/>
        <w:textAlignment w:val="baseline"/>
        <w:rPr>
          <w:rFonts w:ascii="Arial" w:hAnsi="Arial" w:cs="Arial"/>
          <w:sz w:val="24"/>
          <w:szCs w:val="24"/>
        </w:rPr>
      </w:pPr>
      <w:r w:rsidRPr="00A55B5B">
        <w:rPr>
          <w:rFonts w:ascii="Arial" w:hAnsi="Arial" w:cs="Arial"/>
          <w:sz w:val="24"/>
          <w:szCs w:val="24"/>
        </w:rPr>
        <w:t xml:space="preserve">6.5. La acción de amparo se encuentra regida por el principio de </w:t>
      </w:r>
      <w:r w:rsidRPr="00A55B5B">
        <w:rPr>
          <w:rFonts w:ascii="Arial" w:hAnsi="Arial" w:cs="Arial"/>
          <w:i/>
          <w:iCs/>
          <w:sz w:val="24"/>
          <w:szCs w:val="24"/>
        </w:rPr>
        <w:t xml:space="preserve">subsidiariedad, </w:t>
      </w:r>
      <w:r w:rsidRPr="00A55B5B">
        <w:rPr>
          <w:rFonts w:ascii="Arial" w:hAnsi="Arial" w:cs="Arial"/>
          <w:sz w:val="24"/>
          <w:szCs w:val="24"/>
        </w:rPr>
        <w:t>ya que no se puede acudir a la tutela para suplantar los medios judiciales existentes</w:t>
      </w:r>
      <w:r w:rsidRPr="00A55B5B">
        <w:rPr>
          <w:rFonts w:ascii="Arial" w:hAnsi="Arial" w:cs="Arial"/>
          <w:sz w:val="24"/>
          <w:szCs w:val="24"/>
          <w:vertAlign w:val="superscript"/>
        </w:rPr>
        <w:footnoteReference w:id="9"/>
      </w:r>
      <w:r w:rsidRPr="00A55B5B">
        <w:rPr>
          <w:rFonts w:ascii="Arial" w:hAnsi="Arial" w:cs="Arial"/>
          <w:sz w:val="24"/>
          <w:szCs w:val="24"/>
        </w:rPr>
        <w:t>, lo cual  obliga al juez a verificar si el medio ordinario resulta idóneo y eficaz para proteger las garantías del actor, con el fin de establecer la procedencia de la tutela.</w:t>
      </w:r>
      <w:r w:rsidRPr="00A55B5B">
        <w:rPr>
          <w:rFonts w:ascii="Arial" w:hAnsi="Arial" w:cs="Arial"/>
          <w:sz w:val="24"/>
          <w:szCs w:val="24"/>
          <w:vertAlign w:val="superscript"/>
        </w:rPr>
        <w:footnoteReference w:id="10"/>
      </w:r>
      <w:r w:rsidRPr="00A55B5B">
        <w:rPr>
          <w:rFonts w:ascii="Arial" w:hAnsi="Arial" w:cs="Arial"/>
          <w:sz w:val="24"/>
          <w:szCs w:val="24"/>
        </w:rPr>
        <w:t xml:space="preserve"> </w:t>
      </w:r>
      <w:r w:rsidRPr="00A55B5B">
        <w:rPr>
          <w:rFonts w:ascii="Arial" w:eastAsia="Times New Roman" w:hAnsi="Arial" w:cs="Arial"/>
          <w:iCs/>
          <w:sz w:val="24"/>
          <w:szCs w:val="24"/>
          <w:lang w:eastAsia="es-CO"/>
        </w:rPr>
        <w:t xml:space="preserve">De acuerdo con este requisito, la acción de tutela solo será procedente cuando: </w:t>
      </w:r>
      <w:r w:rsidRPr="00A55B5B">
        <w:rPr>
          <w:rFonts w:ascii="Arial" w:eastAsia="Times New Roman" w:hAnsi="Arial" w:cs="Arial"/>
          <w:i/>
          <w:iCs/>
          <w:sz w:val="24"/>
          <w:szCs w:val="24"/>
          <w:lang w:eastAsia="es-CO"/>
        </w:rPr>
        <w:t>“</w:t>
      </w:r>
      <w:r w:rsidRPr="004279A7">
        <w:rPr>
          <w:rFonts w:ascii="Arial" w:eastAsia="Times New Roman" w:hAnsi="Arial" w:cs="Arial"/>
          <w:i/>
          <w:iCs/>
          <w:sz w:val="22"/>
          <w:szCs w:val="24"/>
          <w:lang w:eastAsia="es-CO"/>
        </w:rPr>
        <w:t>(i)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Pr="004279A7">
        <w:rPr>
          <w:rFonts w:ascii="Arial" w:eastAsia="Times New Roman" w:hAnsi="Arial" w:cs="Arial"/>
          <w:i/>
          <w:iCs/>
          <w:sz w:val="22"/>
          <w:szCs w:val="24"/>
          <w:u w:val="single"/>
          <w:lang w:eastAsia="es-CO"/>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Pr="00A55B5B">
        <w:rPr>
          <w:rFonts w:ascii="Arial" w:eastAsia="Times New Roman" w:hAnsi="Arial" w:cs="Arial"/>
          <w:i/>
          <w:iCs/>
          <w:sz w:val="24"/>
          <w:szCs w:val="24"/>
          <w:lang w:eastAsia="es-CO"/>
        </w:rPr>
        <w:t>”.</w:t>
      </w:r>
      <w:r w:rsidR="00AC5842" w:rsidRPr="00A55B5B">
        <w:rPr>
          <w:rFonts w:ascii="Arial" w:eastAsia="Times New Roman" w:hAnsi="Arial" w:cs="Arial"/>
          <w:i/>
          <w:iCs/>
          <w:sz w:val="24"/>
          <w:szCs w:val="24"/>
          <w:lang w:eastAsia="es-CO"/>
        </w:rPr>
        <w:t xml:space="preserve"> (</w:t>
      </w:r>
      <w:r w:rsidR="00AC5842" w:rsidRPr="00A55B5B">
        <w:rPr>
          <w:rFonts w:ascii="Arial" w:hAnsi="Arial" w:cs="Arial"/>
          <w:iCs/>
          <w:sz w:val="24"/>
          <w:szCs w:val="24"/>
          <w:bdr w:val="none" w:sz="0" w:space="0" w:color="auto" w:frame="1"/>
        </w:rPr>
        <w:t>Subrayas propias</w:t>
      </w:r>
      <w:r w:rsidR="00AC5842" w:rsidRPr="00A55B5B">
        <w:rPr>
          <w:rFonts w:ascii="Arial" w:hAnsi="Arial" w:cs="Arial"/>
          <w:i/>
          <w:iCs/>
          <w:sz w:val="24"/>
          <w:szCs w:val="24"/>
          <w:bdr w:val="none" w:sz="0" w:space="0" w:color="auto" w:frame="1"/>
        </w:rPr>
        <w:t>)</w:t>
      </w:r>
    </w:p>
    <w:p w:rsidR="00333B3E" w:rsidRPr="00A55B5B" w:rsidRDefault="00333B3E" w:rsidP="00A55B5B">
      <w:pPr>
        <w:tabs>
          <w:tab w:val="left" w:pos="9360"/>
        </w:tabs>
        <w:spacing w:line="276" w:lineRule="auto"/>
        <w:ind w:right="47"/>
        <w:rPr>
          <w:rFonts w:ascii="Arial" w:eastAsia="Times New Roman" w:hAnsi="Arial" w:cs="Arial"/>
          <w:i/>
          <w:iCs/>
          <w:sz w:val="24"/>
          <w:szCs w:val="24"/>
          <w:lang w:eastAsia="es-CO"/>
        </w:rPr>
      </w:pPr>
    </w:p>
    <w:p w:rsidR="00E4716D" w:rsidRDefault="00333B3E" w:rsidP="00A55B5B">
      <w:pPr>
        <w:shd w:val="clear" w:color="auto" w:fill="FFFFFF"/>
        <w:spacing w:line="276" w:lineRule="auto"/>
        <w:ind w:right="-227"/>
        <w:textAlignment w:val="baseline"/>
        <w:rPr>
          <w:rFonts w:ascii="Arial" w:eastAsia="Calibri" w:hAnsi="Arial" w:cs="Arial"/>
          <w:bCs/>
          <w:sz w:val="24"/>
          <w:szCs w:val="24"/>
          <w:lang w:eastAsia="en-US"/>
        </w:rPr>
      </w:pPr>
      <w:r w:rsidRPr="00A55B5B">
        <w:rPr>
          <w:rFonts w:ascii="Arial" w:hAnsi="Arial" w:cs="Arial"/>
          <w:sz w:val="24"/>
          <w:szCs w:val="24"/>
        </w:rPr>
        <w:t>6.</w:t>
      </w:r>
      <w:r w:rsidRPr="00A55B5B">
        <w:rPr>
          <w:rFonts w:ascii="Arial" w:hAnsi="Arial" w:cs="Arial"/>
          <w:iCs/>
          <w:sz w:val="24"/>
          <w:szCs w:val="24"/>
          <w:bdr w:val="none" w:sz="0" w:space="0" w:color="auto" w:frame="1"/>
        </w:rPr>
        <w:t xml:space="preserve">6.6. Respecto de la procedencia de la acción constitucional para obtener el cumplimiento de una providencia judicial, la jurisprudencia de la Corte Constitucional ha señalado en la Sentencia T 127/2014 </w:t>
      </w:r>
      <w:r w:rsidRPr="00A55B5B">
        <w:rPr>
          <w:rFonts w:ascii="Arial" w:hAnsi="Arial" w:cs="Arial"/>
          <w:i/>
          <w:iCs/>
          <w:sz w:val="24"/>
          <w:szCs w:val="24"/>
          <w:bdr w:val="none" w:sz="0" w:space="0" w:color="auto" w:frame="1"/>
        </w:rPr>
        <w:t>”</w:t>
      </w:r>
      <w:r w:rsidRPr="00C679AE">
        <w:rPr>
          <w:rFonts w:ascii="Arial" w:hAnsi="Arial" w:cs="Arial"/>
          <w:i/>
          <w:iCs/>
          <w:sz w:val="22"/>
          <w:szCs w:val="24"/>
          <w:bdr w:val="none" w:sz="0" w:space="0" w:color="auto" w:frame="1"/>
        </w:rPr>
        <w:t xml:space="preserve">La configuración de un perjuicio irremediable debe tener ciertas características como la inmediatez, la gravedad, la urgencia, y la </w:t>
      </w:r>
      <w:proofErr w:type="spellStart"/>
      <w:r w:rsidRPr="00C679AE">
        <w:rPr>
          <w:rFonts w:ascii="Arial" w:hAnsi="Arial" w:cs="Arial"/>
          <w:i/>
          <w:iCs/>
          <w:sz w:val="22"/>
          <w:szCs w:val="24"/>
          <w:bdr w:val="none" w:sz="0" w:space="0" w:color="auto" w:frame="1"/>
        </w:rPr>
        <w:t>impostergabilidad</w:t>
      </w:r>
      <w:proofErr w:type="spellEnd"/>
      <w:r w:rsidRPr="00C679AE">
        <w:rPr>
          <w:rFonts w:ascii="Arial" w:hAnsi="Arial" w:cs="Arial"/>
          <w:i/>
          <w:iCs/>
          <w:sz w:val="22"/>
          <w:szCs w:val="24"/>
          <w:bdr w:val="none" w:sz="0" w:space="0" w:color="auto" w:frame="1"/>
        </w:rPr>
        <w:t>, es decir, que la amenaza a su derecho va a suceder inminentemente; que el daño del haber jurídico del tutelante material o moral sea de una gran dimensión; que las medidas requeridas sean urgentes; y la necesidad de buscar este amparo como mecanismo expedito y necesario para proteger los derechos fundamentales que según el demandante han sido vulnerados</w:t>
      </w:r>
      <w:r w:rsidRPr="00A55B5B">
        <w:rPr>
          <w:rFonts w:ascii="Arial" w:hAnsi="Arial" w:cs="Arial"/>
          <w:i/>
          <w:iCs/>
          <w:sz w:val="24"/>
          <w:szCs w:val="24"/>
          <w:bdr w:val="none" w:sz="0" w:space="0" w:color="auto" w:frame="1"/>
        </w:rPr>
        <w:t>.”</w:t>
      </w:r>
      <w:r w:rsidR="00E4716D" w:rsidRPr="00A55B5B">
        <w:rPr>
          <w:rFonts w:ascii="Arial" w:hAnsi="Arial" w:cs="Arial"/>
          <w:i/>
          <w:iCs/>
          <w:sz w:val="24"/>
          <w:szCs w:val="24"/>
          <w:bdr w:val="none" w:sz="0" w:space="0" w:color="auto" w:frame="1"/>
        </w:rPr>
        <w:t xml:space="preserve"> </w:t>
      </w:r>
      <w:r w:rsidR="00E4716D" w:rsidRPr="00A55B5B">
        <w:rPr>
          <w:rFonts w:ascii="Arial" w:hAnsi="Arial" w:cs="Arial"/>
          <w:sz w:val="24"/>
          <w:szCs w:val="24"/>
          <w:bdr w:val="none" w:sz="0" w:space="0" w:color="auto" w:frame="1"/>
          <w:shd w:val="clear" w:color="auto" w:fill="FFFFFF"/>
        </w:rPr>
        <w:t xml:space="preserve"> </w:t>
      </w:r>
      <w:r w:rsidR="00E4716D" w:rsidRPr="00A55B5B">
        <w:rPr>
          <w:rFonts w:ascii="Arial" w:eastAsia="Calibri" w:hAnsi="Arial" w:cs="Arial"/>
          <w:bCs/>
          <w:sz w:val="24"/>
          <w:szCs w:val="24"/>
          <w:lang w:eastAsia="en-US"/>
        </w:rPr>
        <w:t>Significa entonces que, de acuerdo con el artículo 86 de la Constitución Política, la acción de tutela sólo procederá cuando el afectado no disponga de otro medio de defensa judicial, salvo que aquélla se utilice como mecanismo transitorio para evitar un perjuicio irremediable, el cual según la Corte Constitucional en la Sentencia T-225 de 1993 exige que se presente configuren las siguientes características:</w:t>
      </w:r>
    </w:p>
    <w:p w:rsidR="00C679AE" w:rsidRPr="00A55B5B" w:rsidRDefault="00C679AE" w:rsidP="00A55B5B">
      <w:pPr>
        <w:shd w:val="clear" w:color="auto" w:fill="FFFFFF"/>
        <w:spacing w:line="276" w:lineRule="auto"/>
        <w:ind w:right="-227"/>
        <w:textAlignment w:val="baseline"/>
        <w:rPr>
          <w:rFonts w:ascii="Arial" w:eastAsia="Calibri" w:hAnsi="Arial" w:cs="Arial"/>
          <w:bCs/>
          <w:sz w:val="24"/>
          <w:szCs w:val="24"/>
          <w:lang w:eastAsia="en-US"/>
        </w:rPr>
      </w:pPr>
    </w:p>
    <w:p w:rsidR="00333B3E" w:rsidRPr="00C679AE" w:rsidRDefault="00E4716D" w:rsidP="00C679AE">
      <w:pPr>
        <w:spacing w:line="240" w:lineRule="auto"/>
        <w:ind w:left="426" w:right="420"/>
        <w:rPr>
          <w:rFonts w:ascii="Arial" w:hAnsi="Arial" w:cs="Arial"/>
          <w:sz w:val="22"/>
          <w:szCs w:val="24"/>
        </w:rPr>
      </w:pPr>
      <w:r w:rsidRPr="00C679AE">
        <w:rPr>
          <w:rFonts w:ascii="Arial" w:eastAsia="Calibri" w:hAnsi="Arial" w:cs="Arial"/>
          <w:bCs/>
          <w:sz w:val="22"/>
          <w:szCs w:val="24"/>
          <w:lang w:val="es-CO" w:eastAsia="en-US"/>
        </w:rPr>
        <w:lastRenderedPageBreak/>
        <w:t>“[</w:t>
      </w:r>
      <w:r w:rsidRPr="00C679AE">
        <w:rPr>
          <w:rFonts w:ascii="Arial" w:eastAsia="Calibri" w:hAnsi="Arial" w:cs="Arial"/>
          <w:bCs/>
          <w:i/>
          <w:sz w:val="22"/>
          <w:szCs w:val="24"/>
          <w:lang w:val="es-CO" w:eastAsia="en-US"/>
        </w:rPr>
        <w:t xml:space="preserve">e]n primer lugar, el </w:t>
      </w:r>
      <w:r w:rsidRPr="00C679AE">
        <w:rPr>
          <w:rFonts w:ascii="Arial" w:eastAsia="Calibri" w:hAnsi="Arial" w:cs="Arial"/>
          <w:bCs/>
          <w:i/>
          <w:sz w:val="22"/>
          <w:szCs w:val="24"/>
          <w:u w:val="single"/>
          <w:lang w:val="es-CO" w:eastAsia="en-US"/>
        </w:rPr>
        <w:t>perjuicio debe ser inminente o próximo a suceder.</w:t>
      </w:r>
      <w:r w:rsidRPr="00C679AE">
        <w:rPr>
          <w:rFonts w:ascii="Arial" w:eastAsia="Calibri" w:hAnsi="Arial" w:cs="Arial"/>
          <w:bCs/>
          <w:i/>
          <w:sz w:val="22"/>
          <w:szCs w:val="24"/>
          <w:lang w:val="es-CO" w:eastAsia="en-US"/>
        </w:rPr>
        <w:t xml:space="preserve">  Este exige un considerable grado de certeza y suficientes elementos fácticos que así lo demuestren, tomando en cuenta, además, la causa del daño. En segundo lugar, el </w:t>
      </w:r>
      <w:r w:rsidRPr="00C679AE">
        <w:rPr>
          <w:rFonts w:ascii="Arial" w:eastAsia="Calibri" w:hAnsi="Arial" w:cs="Arial"/>
          <w:bCs/>
          <w:i/>
          <w:sz w:val="22"/>
          <w:szCs w:val="24"/>
          <w:u w:val="single"/>
          <w:lang w:val="es-CO" w:eastAsia="en-US"/>
        </w:rPr>
        <w:t>perjuicio ha de ser gra</w:t>
      </w:r>
      <w:r w:rsidRPr="00C679AE">
        <w:rPr>
          <w:rFonts w:ascii="Arial" w:eastAsia="Calibri" w:hAnsi="Arial" w:cs="Arial"/>
          <w:bCs/>
          <w:i/>
          <w:sz w:val="22"/>
          <w:szCs w:val="24"/>
          <w:lang w:val="es-CO" w:eastAsia="en-US"/>
        </w:rPr>
        <w:t xml:space="preserve">ve, es decir, que suponga un detrimento sobre un bien altamente significativo para la persona (moral o material), pero que sea susceptible de determinación jurídica. En tercer lugar, </w:t>
      </w:r>
      <w:r w:rsidRPr="00C679AE">
        <w:rPr>
          <w:rFonts w:ascii="Arial" w:eastAsia="Calibri" w:hAnsi="Arial" w:cs="Arial"/>
          <w:bCs/>
          <w:i/>
          <w:sz w:val="22"/>
          <w:szCs w:val="24"/>
          <w:u w:val="single"/>
          <w:lang w:val="es-CO" w:eastAsia="en-US"/>
        </w:rPr>
        <w:t>deben requerirse medidas urgentes para superar el dañ</w:t>
      </w:r>
      <w:r w:rsidRPr="00C679AE">
        <w:rPr>
          <w:rFonts w:ascii="Arial" w:eastAsia="Calibri" w:hAnsi="Arial" w:cs="Arial"/>
          <w:bCs/>
          <w:i/>
          <w:sz w:val="22"/>
          <w:szCs w:val="24"/>
          <w:lang w:val="es-CO" w:eastAsia="en-US"/>
        </w:rPr>
        <w:t xml:space="preserve">o, entendidas éstas desde una doble perspectiva: como una respuesta adecuada frente a la inminencia del perjuicio, y como respuesta que armonice con las </w:t>
      </w:r>
      <w:r w:rsidRPr="00C679AE">
        <w:rPr>
          <w:rFonts w:ascii="Arial" w:eastAsia="Calibri" w:hAnsi="Arial" w:cs="Arial"/>
          <w:bCs/>
          <w:i/>
          <w:sz w:val="22"/>
          <w:szCs w:val="24"/>
          <w:u w:val="single"/>
          <w:lang w:val="es-CO" w:eastAsia="en-US"/>
        </w:rPr>
        <w:t>particularidades del caso. Por último, las</w:t>
      </w:r>
      <w:r w:rsidRPr="00C679AE">
        <w:rPr>
          <w:rFonts w:ascii="Arial" w:eastAsia="Calibri" w:hAnsi="Arial" w:cs="Arial"/>
          <w:bCs/>
          <w:i/>
          <w:sz w:val="22"/>
          <w:szCs w:val="24"/>
          <w:lang w:val="es-CO" w:eastAsia="en-US"/>
        </w:rPr>
        <w:t xml:space="preserve"> medidas de protección deben ser impostergables, esto es, que respondan a criterios de oportunidad y eficiencia a fin de evitar la consumación de un daño antijurídico irreparable”.</w:t>
      </w:r>
      <w:r w:rsidRPr="00C679AE">
        <w:rPr>
          <w:rFonts w:ascii="Arial" w:eastAsia="Calibri" w:hAnsi="Arial" w:cs="Arial"/>
          <w:bCs/>
          <w:i/>
          <w:sz w:val="22"/>
          <w:szCs w:val="24"/>
          <w:vertAlign w:val="superscript"/>
          <w:lang w:val="es-CO" w:eastAsia="en-US"/>
        </w:rPr>
        <w:footnoteReference w:id="11"/>
      </w:r>
      <w:r w:rsidRPr="00C679AE">
        <w:rPr>
          <w:rFonts w:ascii="Arial" w:eastAsia="Calibri" w:hAnsi="Arial" w:cs="Arial"/>
          <w:bCs/>
          <w:sz w:val="22"/>
          <w:szCs w:val="24"/>
          <w:lang w:val="es-CO" w:eastAsia="en-US"/>
        </w:rPr>
        <w:t xml:space="preserve"> </w:t>
      </w:r>
      <w:r w:rsidR="00333B3E" w:rsidRPr="00C679AE">
        <w:rPr>
          <w:rFonts w:ascii="Arial" w:hAnsi="Arial" w:cs="Arial"/>
          <w:i/>
          <w:iCs/>
          <w:sz w:val="22"/>
          <w:szCs w:val="24"/>
          <w:bdr w:val="none" w:sz="0" w:space="0" w:color="auto" w:frame="1"/>
        </w:rPr>
        <w:t xml:space="preserve"> </w:t>
      </w:r>
      <w:r w:rsidR="00333B3E" w:rsidRPr="00C679AE">
        <w:rPr>
          <w:rFonts w:ascii="Arial" w:hAnsi="Arial" w:cs="Arial"/>
          <w:iCs/>
          <w:sz w:val="22"/>
          <w:szCs w:val="24"/>
          <w:bdr w:val="none" w:sz="0" w:space="0" w:color="auto" w:frame="1"/>
        </w:rPr>
        <w:t>(Subrayas propias</w:t>
      </w:r>
      <w:r w:rsidR="00333B3E" w:rsidRPr="00C679AE">
        <w:rPr>
          <w:rFonts w:ascii="Arial" w:hAnsi="Arial" w:cs="Arial"/>
          <w:i/>
          <w:iCs/>
          <w:sz w:val="22"/>
          <w:szCs w:val="24"/>
          <w:bdr w:val="none" w:sz="0" w:space="0" w:color="auto" w:frame="1"/>
        </w:rPr>
        <w:t>)</w:t>
      </w:r>
    </w:p>
    <w:p w:rsidR="00333B3E" w:rsidRPr="00A55B5B" w:rsidRDefault="00333B3E" w:rsidP="00A55B5B">
      <w:pPr>
        <w:shd w:val="clear" w:color="auto" w:fill="FFFFFF"/>
        <w:spacing w:line="276" w:lineRule="auto"/>
        <w:ind w:right="-93"/>
        <w:textAlignment w:val="baseline"/>
        <w:rPr>
          <w:rFonts w:ascii="Arial" w:eastAsia="Times New Roman" w:hAnsi="Arial" w:cs="Arial"/>
          <w:sz w:val="24"/>
          <w:szCs w:val="24"/>
          <w:bdr w:val="none" w:sz="0" w:space="0" w:color="auto" w:frame="1"/>
          <w:lang w:val="es-CO" w:eastAsia="es-CO"/>
        </w:rPr>
      </w:pPr>
    </w:p>
    <w:p w:rsidR="00333B3E" w:rsidRPr="00A55B5B" w:rsidRDefault="00333B3E" w:rsidP="00C679AE">
      <w:pPr>
        <w:pStyle w:val="Textoindependiente"/>
        <w:spacing w:after="0" w:line="276" w:lineRule="auto"/>
        <w:rPr>
          <w:rFonts w:ascii="Arial" w:hAnsi="Arial" w:cs="Arial"/>
          <w:bCs/>
          <w:lang w:val="es-ES_tradnl"/>
        </w:rPr>
      </w:pPr>
      <w:r w:rsidRPr="00A55B5B">
        <w:rPr>
          <w:rFonts w:ascii="Arial" w:hAnsi="Arial" w:cs="Arial"/>
          <w:bCs/>
          <w:lang w:val="es-ES_tradnl"/>
        </w:rPr>
        <w:t>6.7. SOLUCIÓN AL CASO EN CONCRETO</w:t>
      </w:r>
    </w:p>
    <w:p w:rsidR="00333B3E" w:rsidRPr="00A55B5B" w:rsidRDefault="00333B3E" w:rsidP="00A55B5B">
      <w:pPr>
        <w:tabs>
          <w:tab w:val="left" w:pos="1701"/>
        </w:tabs>
        <w:spacing w:line="276" w:lineRule="auto"/>
        <w:rPr>
          <w:rFonts w:ascii="Arial" w:hAnsi="Arial" w:cs="Arial"/>
          <w:bCs/>
          <w:sz w:val="24"/>
          <w:szCs w:val="24"/>
          <w:lang w:val="es-ES_tradnl"/>
        </w:rPr>
      </w:pPr>
    </w:p>
    <w:p w:rsidR="00333B3E" w:rsidRPr="00A55B5B" w:rsidRDefault="00333B3E" w:rsidP="00A55B5B">
      <w:pPr>
        <w:tabs>
          <w:tab w:val="left" w:pos="1701"/>
        </w:tabs>
        <w:spacing w:line="276" w:lineRule="auto"/>
        <w:rPr>
          <w:rFonts w:ascii="Arial" w:eastAsia="Times New Roman" w:hAnsi="Arial" w:cs="Arial"/>
          <w:sz w:val="24"/>
          <w:szCs w:val="24"/>
          <w:bdr w:val="none" w:sz="0" w:space="0" w:color="auto" w:frame="1"/>
          <w:lang w:val="es-CO" w:eastAsia="es-CO"/>
        </w:rPr>
      </w:pPr>
      <w:r w:rsidRPr="00A55B5B">
        <w:rPr>
          <w:rFonts w:ascii="Arial" w:hAnsi="Arial" w:cs="Arial"/>
          <w:bCs/>
          <w:sz w:val="24"/>
          <w:szCs w:val="24"/>
          <w:lang w:val="es-ES_tradnl"/>
        </w:rPr>
        <w:t xml:space="preserve">6.7.1. </w:t>
      </w:r>
      <w:r w:rsidR="00466180" w:rsidRPr="00A55B5B">
        <w:rPr>
          <w:rFonts w:ascii="Arial" w:hAnsi="Arial" w:cs="Arial"/>
          <w:bCs/>
          <w:sz w:val="24"/>
          <w:szCs w:val="24"/>
          <w:lang w:val="es-ES_tradnl"/>
        </w:rPr>
        <w:t>La se</w:t>
      </w:r>
      <w:r w:rsidR="00AC5842" w:rsidRPr="00A55B5B">
        <w:rPr>
          <w:rFonts w:ascii="Arial" w:hAnsi="Arial" w:cs="Arial"/>
          <w:bCs/>
          <w:sz w:val="24"/>
          <w:szCs w:val="24"/>
          <w:lang w:val="es-ES_tradnl"/>
        </w:rPr>
        <w:t>ñora Luz Stella de J</w:t>
      </w:r>
      <w:r w:rsidR="00E85B4D" w:rsidRPr="00A55B5B">
        <w:rPr>
          <w:rFonts w:ascii="Arial" w:hAnsi="Arial" w:cs="Arial"/>
          <w:bCs/>
          <w:sz w:val="24"/>
          <w:szCs w:val="24"/>
          <w:lang w:val="es-ES_tradnl"/>
        </w:rPr>
        <w:t>esús</w:t>
      </w:r>
      <w:r w:rsidR="00E7112C" w:rsidRPr="00A55B5B">
        <w:rPr>
          <w:rFonts w:ascii="Arial" w:hAnsi="Arial" w:cs="Arial"/>
          <w:bCs/>
          <w:sz w:val="24"/>
          <w:szCs w:val="24"/>
          <w:lang w:val="es-ES_tradnl"/>
        </w:rPr>
        <w:t xml:space="preserve"> David Naranjo Consideró que Colpensiones vulner</w:t>
      </w:r>
      <w:r w:rsidR="00AC5842" w:rsidRPr="00A55B5B">
        <w:rPr>
          <w:rFonts w:ascii="Arial" w:hAnsi="Arial" w:cs="Arial"/>
          <w:bCs/>
          <w:sz w:val="24"/>
          <w:szCs w:val="24"/>
          <w:lang w:val="es-ES_tradnl"/>
        </w:rPr>
        <w:t>ó</w:t>
      </w:r>
      <w:r w:rsidRPr="00A55B5B">
        <w:rPr>
          <w:rFonts w:ascii="Arial" w:hAnsi="Arial" w:cs="Arial"/>
          <w:bCs/>
          <w:sz w:val="24"/>
          <w:szCs w:val="24"/>
          <w:lang w:val="es-ES_tradnl"/>
        </w:rPr>
        <w:t xml:space="preserve"> su</w:t>
      </w:r>
      <w:r w:rsidR="005E09EB" w:rsidRPr="00A55B5B">
        <w:rPr>
          <w:rFonts w:ascii="Arial" w:hAnsi="Arial" w:cs="Arial"/>
          <w:bCs/>
          <w:sz w:val="24"/>
          <w:szCs w:val="24"/>
          <w:lang w:val="es-ES_tradnl"/>
        </w:rPr>
        <w:t>s</w:t>
      </w:r>
      <w:r w:rsidRPr="00A55B5B">
        <w:rPr>
          <w:rFonts w:ascii="Arial" w:hAnsi="Arial" w:cs="Arial"/>
          <w:bCs/>
          <w:sz w:val="24"/>
          <w:szCs w:val="24"/>
          <w:lang w:val="es-ES_tradnl"/>
        </w:rPr>
        <w:t xml:space="preserve"> derecho</w:t>
      </w:r>
      <w:r w:rsidR="005E09EB" w:rsidRPr="00A55B5B">
        <w:rPr>
          <w:rFonts w:ascii="Arial" w:hAnsi="Arial" w:cs="Arial"/>
          <w:bCs/>
          <w:sz w:val="24"/>
          <w:szCs w:val="24"/>
          <w:lang w:val="es-ES_tradnl"/>
        </w:rPr>
        <w:t xml:space="preserve">s fundamentales al </w:t>
      </w:r>
      <w:r w:rsidR="00AC5842" w:rsidRPr="00A55B5B">
        <w:rPr>
          <w:rFonts w:ascii="Arial" w:hAnsi="Arial" w:cs="Arial"/>
          <w:bCs/>
          <w:sz w:val="24"/>
          <w:szCs w:val="24"/>
          <w:lang w:val="es-ES_tradnl"/>
        </w:rPr>
        <w:t>mínimo</w:t>
      </w:r>
      <w:r w:rsidR="00E7112C" w:rsidRPr="00A55B5B">
        <w:rPr>
          <w:rFonts w:ascii="Arial" w:hAnsi="Arial" w:cs="Arial"/>
          <w:bCs/>
          <w:sz w:val="24"/>
          <w:szCs w:val="24"/>
          <w:lang w:val="es-ES_tradnl"/>
        </w:rPr>
        <w:t xml:space="preserve"> vital</w:t>
      </w:r>
      <w:r w:rsidR="005E09EB" w:rsidRPr="00A55B5B">
        <w:rPr>
          <w:rFonts w:ascii="Arial" w:hAnsi="Arial" w:cs="Arial"/>
          <w:bCs/>
          <w:sz w:val="24"/>
          <w:szCs w:val="24"/>
          <w:lang w:val="es-ES_tradnl"/>
        </w:rPr>
        <w:t xml:space="preserve"> y debido proceso al realizar </w:t>
      </w:r>
      <w:r w:rsidR="005E09EB" w:rsidRPr="00A55B5B">
        <w:rPr>
          <w:rFonts w:ascii="Arial" w:hAnsi="Arial" w:cs="Arial"/>
          <w:sz w:val="24"/>
          <w:szCs w:val="24"/>
          <w:lang w:val="es-MX"/>
        </w:rPr>
        <w:t>descuentos de su mesada pensional por concepto de una libranza</w:t>
      </w:r>
      <w:r w:rsidR="00466180" w:rsidRPr="00A55B5B">
        <w:rPr>
          <w:rFonts w:ascii="Arial" w:hAnsi="Arial" w:cs="Arial"/>
          <w:sz w:val="24"/>
          <w:szCs w:val="24"/>
          <w:lang w:val="es-MX"/>
        </w:rPr>
        <w:t xml:space="preserve"> conforme a la </w:t>
      </w:r>
      <w:r w:rsidR="005E09EB" w:rsidRPr="00A55B5B">
        <w:rPr>
          <w:rFonts w:ascii="Arial" w:hAnsi="Arial" w:cs="Arial"/>
          <w:sz w:val="24"/>
          <w:szCs w:val="24"/>
          <w:lang w:val="es-MX"/>
        </w:rPr>
        <w:t xml:space="preserve">cesión de cartera en diciembre de 2018 entre el Centro de Servicios Crediticios </w:t>
      </w:r>
      <w:proofErr w:type="spellStart"/>
      <w:r w:rsidR="005E09EB" w:rsidRPr="00A55B5B">
        <w:rPr>
          <w:rFonts w:ascii="Arial" w:hAnsi="Arial" w:cs="Arial"/>
          <w:sz w:val="24"/>
          <w:szCs w:val="24"/>
          <w:lang w:val="es-MX"/>
        </w:rPr>
        <w:t>CSC</w:t>
      </w:r>
      <w:proofErr w:type="spellEnd"/>
      <w:r w:rsidR="005E09EB" w:rsidRPr="00A55B5B">
        <w:rPr>
          <w:rFonts w:ascii="Arial" w:hAnsi="Arial" w:cs="Arial"/>
          <w:sz w:val="24"/>
          <w:szCs w:val="24"/>
          <w:lang w:val="es-MX"/>
        </w:rPr>
        <w:t xml:space="preserve"> y </w:t>
      </w:r>
      <w:proofErr w:type="spellStart"/>
      <w:r w:rsidR="005E09EB" w:rsidRPr="00A55B5B">
        <w:rPr>
          <w:rFonts w:ascii="Arial" w:hAnsi="Arial" w:cs="Arial"/>
          <w:sz w:val="24"/>
          <w:szCs w:val="24"/>
          <w:lang w:val="es-MX"/>
        </w:rPr>
        <w:t>Credifinanciera</w:t>
      </w:r>
      <w:proofErr w:type="spellEnd"/>
      <w:r w:rsidR="005E09EB" w:rsidRPr="00A55B5B">
        <w:rPr>
          <w:rFonts w:ascii="Arial" w:hAnsi="Arial" w:cs="Arial"/>
          <w:sz w:val="24"/>
          <w:szCs w:val="24"/>
          <w:lang w:val="es-MX"/>
        </w:rPr>
        <w:t xml:space="preserve">, transacción que no le fue consultada a la actora sino hasta febrero de 2019, lo que contraría la Ley 1527 de 2012 por no tener su aprobación o consentimiento.  </w:t>
      </w:r>
    </w:p>
    <w:p w:rsidR="009F5BE6" w:rsidRPr="00A55B5B" w:rsidRDefault="009F5BE6" w:rsidP="00A55B5B">
      <w:pPr>
        <w:shd w:val="clear" w:color="auto" w:fill="FFFFFF"/>
        <w:spacing w:line="276" w:lineRule="auto"/>
        <w:textAlignment w:val="baseline"/>
        <w:rPr>
          <w:rStyle w:val="baj"/>
          <w:rFonts w:ascii="Arial" w:hAnsi="Arial" w:cs="Arial"/>
          <w:b/>
          <w:bCs/>
          <w:sz w:val="24"/>
          <w:szCs w:val="24"/>
        </w:rPr>
      </w:pPr>
    </w:p>
    <w:p w:rsidR="002C3CC4" w:rsidRPr="00A55B5B" w:rsidRDefault="007D465B" w:rsidP="00A55B5B">
      <w:pPr>
        <w:shd w:val="clear" w:color="auto" w:fill="FFFFFF"/>
        <w:spacing w:line="276" w:lineRule="auto"/>
        <w:textAlignment w:val="baseline"/>
        <w:rPr>
          <w:rFonts w:ascii="Arial" w:eastAsia="Times New Roman" w:hAnsi="Arial" w:cs="Arial"/>
          <w:sz w:val="24"/>
          <w:szCs w:val="24"/>
          <w:bdr w:val="none" w:sz="0" w:space="0" w:color="auto" w:frame="1"/>
          <w:lang w:eastAsia="es-CO"/>
        </w:rPr>
      </w:pPr>
      <w:r w:rsidRPr="00A55B5B">
        <w:rPr>
          <w:rStyle w:val="letra14pt"/>
          <w:rFonts w:ascii="Arial" w:hAnsi="Arial" w:cs="Arial"/>
          <w:sz w:val="24"/>
          <w:szCs w:val="24"/>
        </w:rPr>
        <w:t xml:space="preserve">6.7.2.  </w:t>
      </w:r>
      <w:r w:rsidRPr="00A55B5B">
        <w:rPr>
          <w:rFonts w:ascii="Arial" w:eastAsia="Times New Roman" w:hAnsi="Arial" w:cs="Arial"/>
          <w:sz w:val="24"/>
          <w:szCs w:val="24"/>
          <w:bdr w:val="none" w:sz="0" w:space="0" w:color="auto" w:frame="1"/>
          <w:lang w:eastAsia="es-CO"/>
        </w:rPr>
        <w:t xml:space="preserve">En este caso específico, se advierte que desde el 10 de abril de 2019, la señora David Naranjo había solicitado a Colpensiones que verificara </w:t>
      </w:r>
      <w:r w:rsidR="002C3CC4" w:rsidRPr="00A55B5B">
        <w:rPr>
          <w:rFonts w:ascii="Arial" w:eastAsia="Times New Roman" w:hAnsi="Arial" w:cs="Arial"/>
          <w:sz w:val="24"/>
          <w:szCs w:val="24"/>
          <w:bdr w:val="none" w:sz="0" w:space="0" w:color="auto" w:frame="1"/>
          <w:lang w:eastAsia="es-CO"/>
        </w:rPr>
        <w:t xml:space="preserve">que el crédito que tenía con el Centro de Servicios Crediticios no hubiera tenido cambio alguno en sus términos o condiciones por el hecho de haber sido cedido a </w:t>
      </w:r>
      <w:proofErr w:type="spellStart"/>
      <w:r w:rsidR="002C3CC4" w:rsidRPr="00A55B5B">
        <w:rPr>
          <w:rFonts w:ascii="Arial" w:eastAsia="Times New Roman" w:hAnsi="Arial" w:cs="Arial"/>
          <w:sz w:val="24"/>
          <w:szCs w:val="24"/>
          <w:bdr w:val="none" w:sz="0" w:space="0" w:color="auto" w:frame="1"/>
          <w:lang w:eastAsia="es-CO"/>
        </w:rPr>
        <w:t>Credifinanciera</w:t>
      </w:r>
      <w:proofErr w:type="spellEnd"/>
      <w:r w:rsidR="002C3CC4" w:rsidRPr="00A55B5B">
        <w:rPr>
          <w:rFonts w:ascii="Arial" w:eastAsia="Times New Roman" w:hAnsi="Arial" w:cs="Arial"/>
          <w:sz w:val="24"/>
          <w:szCs w:val="24"/>
          <w:bdr w:val="none" w:sz="0" w:space="0" w:color="auto" w:frame="1"/>
          <w:lang w:eastAsia="es-CO"/>
        </w:rPr>
        <w:t>, toda vez que existía un acta de conciliación firmada ante la Superintendencia de Industria y Comercio del 14 de junio de 2018 en el que se consignó un abono al capital por la suma de $4.071.386</w:t>
      </w:r>
      <w:r w:rsidR="007E4C05" w:rsidRPr="00A55B5B">
        <w:rPr>
          <w:rFonts w:ascii="Arial" w:eastAsia="Times New Roman" w:hAnsi="Arial" w:cs="Arial"/>
          <w:sz w:val="24"/>
          <w:szCs w:val="24"/>
          <w:bdr w:val="none" w:sz="0" w:space="0" w:color="auto" w:frame="1"/>
          <w:lang w:eastAsia="es-CO"/>
        </w:rPr>
        <w:t xml:space="preserve"> </w:t>
      </w:r>
      <w:r w:rsidR="002C3CC4" w:rsidRPr="00A55B5B">
        <w:rPr>
          <w:rFonts w:ascii="Arial" w:eastAsia="Times New Roman" w:hAnsi="Arial" w:cs="Arial"/>
          <w:sz w:val="24"/>
          <w:szCs w:val="24"/>
          <w:bdr w:val="none" w:sz="0" w:space="0" w:color="auto" w:frame="1"/>
          <w:lang w:eastAsia="es-CO"/>
        </w:rPr>
        <w:t>al crédito No.</w:t>
      </w:r>
      <w:r w:rsidR="007572FF">
        <w:rPr>
          <w:rFonts w:ascii="Arial" w:eastAsia="Times New Roman" w:hAnsi="Arial" w:cs="Arial"/>
          <w:sz w:val="24"/>
          <w:szCs w:val="24"/>
          <w:bdr w:val="none" w:sz="0" w:space="0" w:color="auto" w:frame="1"/>
          <w:lang w:eastAsia="es-CO"/>
        </w:rPr>
        <w:t xml:space="preserve"> </w:t>
      </w:r>
      <w:r w:rsidR="002C3CC4" w:rsidRPr="00A55B5B">
        <w:rPr>
          <w:rFonts w:ascii="Arial" w:eastAsia="Times New Roman" w:hAnsi="Arial" w:cs="Arial"/>
          <w:sz w:val="24"/>
          <w:szCs w:val="24"/>
          <w:bdr w:val="none" w:sz="0" w:space="0" w:color="auto" w:frame="1"/>
          <w:lang w:eastAsia="es-CO"/>
        </w:rPr>
        <w:t>442016160597, quedando pendientes por pagar 15 cuotas y un saldo a capital por la suma de $5.479.994, y que el valor de la cuota mensual sería de $448.220, quedando definitivamente cancelado en la mesada de agosto de 2019 por lo que de ahí en adelante no se podría hacer deducción de su nómina pro dicho crédito (</w:t>
      </w:r>
      <w:proofErr w:type="spellStart"/>
      <w:r w:rsidR="002C3CC4" w:rsidRPr="00A55B5B">
        <w:rPr>
          <w:rFonts w:ascii="Arial" w:eastAsia="Times New Roman" w:hAnsi="Arial" w:cs="Arial"/>
          <w:sz w:val="24"/>
          <w:szCs w:val="24"/>
          <w:bdr w:val="none" w:sz="0" w:space="0" w:color="auto" w:frame="1"/>
          <w:lang w:eastAsia="es-CO"/>
        </w:rPr>
        <w:t>Fls</w:t>
      </w:r>
      <w:proofErr w:type="spellEnd"/>
      <w:r w:rsidR="002C3CC4" w:rsidRPr="00A55B5B">
        <w:rPr>
          <w:rFonts w:ascii="Arial" w:eastAsia="Times New Roman" w:hAnsi="Arial" w:cs="Arial"/>
          <w:sz w:val="24"/>
          <w:szCs w:val="24"/>
          <w:bdr w:val="none" w:sz="0" w:space="0" w:color="auto" w:frame="1"/>
          <w:lang w:eastAsia="es-CO"/>
        </w:rPr>
        <w:t xml:space="preserve">. 3 y 4). </w:t>
      </w:r>
    </w:p>
    <w:p w:rsidR="002C3CC4" w:rsidRPr="00A55B5B" w:rsidRDefault="002C3CC4" w:rsidP="00A55B5B">
      <w:pPr>
        <w:shd w:val="clear" w:color="auto" w:fill="FFFFFF"/>
        <w:spacing w:line="276" w:lineRule="auto"/>
        <w:textAlignment w:val="baseline"/>
        <w:rPr>
          <w:rFonts w:ascii="Arial" w:eastAsia="Times New Roman" w:hAnsi="Arial" w:cs="Arial"/>
          <w:sz w:val="24"/>
          <w:szCs w:val="24"/>
          <w:bdr w:val="none" w:sz="0" w:space="0" w:color="auto" w:frame="1"/>
          <w:lang w:eastAsia="es-CO"/>
        </w:rPr>
      </w:pPr>
    </w:p>
    <w:p w:rsidR="002C3CC4" w:rsidRPr="00A55B5B" w:rsidRDefault="007E4C05" w:rsidP="00A55B5B">
      <w:pPr>
        <w:shd w:val="clear" w:color="auto" w:fill="FFFFFF"/>
        <w:spacing w:line="276" w:lineRule="auto"/>
        <w:textAlignment w:val="baseline"/>
        <w:rPr>
          <w:rFonts w:ascii="Arial" w:eastAsia="Times New Roman" w:hAnsi="Arial" w:cs="Arial"/>
          <w:sz w:val="24"/>
          <w:szCs w:val="24"/>
          <w:bdr w:val="none" w:sz="0" w:space="0" w:color="auto" w:frame="1"/>
          <w:lang w:eastAsia="es-CO"/>
        </w:rPr>
      </w:pPr>
      <w:r w:rsidRPr="00A55B5B">
        <w:rPr>
          <w:rFonts w:ascii="Arial" w:eastAsia="Times New Roman" w:hAnsi="Arial" w:cs="Arial"/>
          <w:sz w:val="24"/>
          <w:szCs w:val="24"/>
          <w:bdr w:val="none" w:sz="0" w:space="0" w:color="auto" w:frame="1"/>
          <w:lang w:eastAsia="es-CO"/>
        </w:rPr>
        <w:t>6.7.</w:t>
      </w:r>
      <w:r w:rsidR="00466180" w:rsidRPr="00A55B5B">
        <w:rPr>
          <w:rFonts w:ascii="Arial" w:eastAsia="Times New Roman" w:hAnsi="Arial" w:cs="Arial"/>
          <w:sz w:val="24"/>
          <w:szCs w:val="24"/>
          <w:bdr w:val="none" w:sz="0" w:space="0" w:color="auto" w:frame="1"/>
          <w:lang w:eastAsia="es-CO"/>
        </w:rPr>
        <w:t>3</w:t>
      </w:r>
      <w:r w:rsidRPr="00A55B5B">
        <w:rPr>
          <w:rFonts w:ascii="Arial" w:eastAsia="Times New Roman" w:hAnsi="Arial" w:cs="Arial"/>
          <w:sz w:val="24"/>
          <w:szCs w:val="24"/>
          <w:bdr w:val="none" w:sz="0" w:space="0" w:color="auto" w:frame="1"/>
          <w:lang w:eastAsia="es-CO"/>
        </w:rPr>
        <w:t xml:space="preserve">.  Por su parte, </w:t>
      </w:r>
      <w:r w:rsidR="003B7B37" w:rsidRPr="00A55B5B">
        <w:rPr>
          <w:rFonts w:ascii="Arial" w:eastAsia="Times New Roman" w:hAnsi="Arial" w:cs="Arial"/>
          <w:sz w:val="24"/>
          <w:szCs w:val="24"/>
          <w:bdr w:val="none" w:sz="0" w:space="0" w:color="auto" w:frame="1"/>
          <w:lang w:eastAsia="es-CO"/>
        </w:rPr>
        <w:t xml:space="preserve">esta Sala considera que </w:t>
      </w:r>
      <w:r w:rsidRPr="00A55B5B">
        <w:rPr>
          <w:rFonts w:ascii="Arial" w:eastAsia="Times New Roman" w:hAnsi="Arial" w:cs="Arial"/>
          <w:sz w:val="24"/>
          <w:szCs w:val="24"/>
          <w:bdr w:val="none" w:sz="0" w:space="0" w:color="auto" w:frame="1"/>
          <w:lang w:eastAsia="es-CO"/>
        </w:rPr>
        <w:t>Colpensiones respondió</w:t>
      </w:r>
      <w:r w:rsidR="003B7B37" w:rsidRPr="00A55B5B">
        <w:rPr>
          <w:rFonts w:ascii="Arial" w:eastAsia="Times New Roman" w:hAnsi="Arial" w:cs="Arial"/>
          <w:sz w:val="24"/>
          <w:szCs w:val="24"/>
          <w:bdr w:val="none" w:sz="0" w:space="0" w:color="auto" w:frame="1"/>
          <w:lang w:eastAsia="es-CO"/>
        </w:rPr>
        <w:t xml:space="preserve"> de fondo la petición a la actora cuando le indicó que </w:t>
      </w:r>
      <w:r w:rsidRPr="00A55B5B">
        <w:rPr>
          <w:rFonts w:ascii="Arial" w:eastAsia="Times New Roman" w:hAnsi="Arial" w:cs="Arial"/>
          <w:sz w:val="24"/>
          <w:szCs w:val="24"/>
          <w:bdr w:val="none" w:sz="0" w:space="0" w:color="auto" w:frame="1"/>
          <w:lang w:eastAsia="es-CO"/>
        </w:rPr>
        <w:t xml:space="preserve">ante la cesión de cartera entre el Centro de Servicios Crediticios y </w:t>
      </w:r>
      <w:proofErr w:type="spellStart"/>
      <w:r w:rsidRPr="00A55B5B">
        <w:rPr>
          <w:rFonts w:ascii="Arial" w:eastAsia="Times New Roman" w:hAnsi="Arial" w:cs="Arial"/>
          <w:sz w:val="24"/>
          <w:szCs w:val="24"/>
          <w:bdr w:val="none" w:sz="0" w:space="0" w:color="auto" w:frame="1"/>
          <w:lang w:eastAsia="es-CO"/>
        </w:rPr>
        <w:t>Credifinanciera</w:t>
      </w:r>
      <w:proofErr w:type="spellEnd"/>
      <w:r w:rsidRPr="00A55B5B">
        <w:rPr>
          <w:rFonts w:ascii="Arial" w:eastAsia="Times New Roman" w:hAnsi="Arial" w:cs="Arial"/>
          <w:sz w:val="24"/>
          <w:szCs w:val="24"/>
          <w:bdr w:val="none" w:sz="0" w:space="0" w:color="auto" w:frame="1"/>
          <w:lang w:eastAsia="es-CO"/>
        </w:rPr>
        <w:t>, esta última reportó una novedad por concepto de la libranza No.1616597 y que cualquier reclamación debía ser presentada directamente a esa entidad, ya que Colpensiones solo aplicaba el respectivo recaudo confo</w:t>
      </w:r>
      <w:r w:rsidR="00BC6889" w:rsidRPr="00A55B5B">
        <w:rPr>
          <w:rFonts w:ascii="Arial" w:eastAsia="Times New Roman" w:hAnsi="Arial" w:cs="Arial"/>
          <w:sz w:val="24"/>
          <w:szCs w:val="24"/>
          <w:bdr w:val="none" w:sz="0" w:space="0" w:color="auto" w:frame="1"/>
          <w:lang w:eastAsia="es-CO"/>
        </w:rPr>
        <w:t>rme a los descuentos reportados.</w:t>
      </w:r>
    </w:p>
    <w:p w:rsidR="00AC5842" w:rsidRPr="00A55B5B" w:rsidRDefault="00AC5842" w:rsidP="00A55B5B">
      <w:pPr>
        <w:shd w:val="clear" w:color="auto" w:fill="FFFFFF"/>
        <w:spacing w:line="276" w:lineRule="auto"/>
        <w:ind w:right="-227"/>
        <w:textAlignment w:val="baseline"/>
        <w:rPr>
          <w:rFonts w:ascii="Arial" w:eastAsia="Times New Roman" w:hAnsi="Arial" w:cs="Arial"/>
          <w:sz w:val="24"/>
          <w:szCs w:val="24"/>
        </w:rPr>
      </w:pPr>
    </w:p>
    <w:p w:rsidR="00850AD9" w:rsidRPr="00A55B5B" w:rsidRDefault="00AC5842" w:rsidP="00A55B5B">
      <w:pPr>
        <w:shd w:val="clear" w:color="auto" w:fill="FFFFFF"/>
        <w:spacing w:line="276" w:lineRule="auto"/>
        <w:textAlignment w:val="baseline"/>
        <w:rPr>
          <w:rFonts w:ascii="Arial" w:eastAsia="Times New Roman" w:hAnsi="Arial" w:cs="Arial"/>
          <w:sz w:val="24"/>
          <w:szCs w:val="24"/>
        </w:rPr>
      </w:pPr>
      <w:r w:rsidRPr="00A55B5B">
        <w:rPr>
          <w:rFonts w:ascii="Arial" w:eastAsia="Times New Roman" w:hAnsi="Arial" w:cs="Arial"/>
          <w:sz w:val="24"/>
          <w:szCs w:val="24"/>
        </w:rPr>
        <w:t>6.</w:t>
      </w:r>
      <w:r w:rsidR="00BC6889" w:rsidRPr="00A55B5B">
        <w:rPr>
          <w:rFonts w:ascii="Arial" w:eastAsia="Times New Roman" w:hAnsi="Arial" w:cs="Arial"/>
          <w:sz w:val="24"/>
          <w:szCs w:val="24"/>
        </w:rPr>
        <w:t>7.</w:t>
      </w:r>
      <w:r w:rsidR="00466180" w:rsidRPr="00A55B5B">
        <w:rPr>
          <w:rFonts w:ascii="Arial" w:eastAsia="Times New Roman" w:hAnsi="Arial" w:cs="Arial"/>
          <w:sz w:val="24"/>
          <w:szCs w:val="24"/>
        </w:rPr>
        <w:t>4</w:t>
      </w:r>
      <w:r w:rsidR="00BC6889" w:rsidRPr="00A55B5B">
        <w:rPr>
          <w:rFonts w:ascii="Arial" w:eastAsia="Times New Roman" w:hAnsi="Arial" w:cs="Arial"/>
          <w:sz w:val="24"/>
          <w:szCs w:val="24"/>
        </w:rPr>
        <w:t xml:space="preserve">.  No obstante la respuesta emitida por Colpensiones, no obra en la foliatura prueba alguna que permita inferir que la señora David Naranjo antes de instaurar la presente acción de tutela, hubiera radicado solicitud alguna ante la </w:t>
      </w:r>
      <w:proofErr w:type="spellStart"/>
      <w:r w:rsidR="00BC6889" w:rsidRPr="00A55B5B">
        <w:rPr>
          <w:rFonts w:ascii="Arial" w:eastAsia="Times New Roman" w:hAnsi="Arial" w:cs="Arial"/>
          <w:sz w:val="24"/>
          <w:szCs w:val="24"/>
        </w:rPr>
        <w:t>Credifinanciera</w:t>
      </w:r>
      <w:proofErr w:type="spellEnd"/>
      <w:r w:rsidR="00BC6889" w:rsidRPr="00A55B5B">
        <w:rPr>
          <w:rFonts w:ascii="Arial" w:eastAsia="Times New Roman" w:hAnsi="Arial" w:cs="Arial"/>
          <w:sz w:val="24"/>
          <w:szCs w:val="24"/>
        </w:rPr>
        <w:t xml:space="preserve"> tendiente a que acatara  el </w:t>
      </w:r>
      <w:r w:rsidR="00850AD9" w:rsidRPr="00A55B5B">
        <w:rPr>
          <w:rFonts w:ascii="Arial" w:eastAsia="Times New Roman" w:hAnsi="Arial" w:cs="Arial"/>
          <w:sz w:val="24"/>
          <w:szCs w:val="24"/>
        </w:rPr>
        <w:t>acta de conciliación suscrita el 21 de junio de 2018 entr</w:t>
      </w:r>
      <w:r w:rsidR="00BC6889" w:rsidRPr="00A55B5B">
        <w:rPr>
          <w:rFonts w:ascii="Arial" w:eastAsia="Times New Roman" w:hAnsi="Arial" w:cs="Arial"/>
          <w:sz w:val="24"/>
          <w:szCs w:val="24"/>
        </w:rPr>
        <w:t>e ella y el Centro de Servicios Crediticios</w:t>
      </w:r>
      <w:r w:rsidR="001379D8" w:rsidRPr="00A55B5B">
        <w:rPr>
          <w:rFonts w:ascii="Arial" w:eastAsia="Times New Roman" w:hAnsi="Arial" w:cs="Arial"/>
          <w:sz w:val="24"/>
          <w:szCs w:val="24"/>
        </w:rPr>
        <w:t xml:space="preserve">, </w:t>
      </w:r>
      <w:r w:rsidR="00BC6889" w:rsidRPr="00A55B5B">
        <w:rPr>
          <w:rFonts w:ascii="Arial" w:eastAsia="Times New Roman" w:hAnsi="Arial" w:cs="Arial"/>
          <w:sz w:val="24"/>
          <w:szCs w:val="24"/>
        </w:rPr>
        <w:t xml:space="preserve"> </w:t>
      </w:r>
      <w:r w:rsidR="00850AD9" w:rsidRPr="00A55B5B">
        <w:rPr>
          <w:rFonts w:ascii="Arial" w:eastAsia="Times New Roman" w:hAnsi="Arial" w:cs="Arial"/>
          <w:sz w:val="24"/>
          <w:szCs w:val="24"/>
        </w:rPr>
        <w:t xml:space="preserve">la cual  hizo tránsito a cosa juzgada y </w:t>
      </w:r>
      <w:r w:rsidR="001379D8" w:rsidRPr="00A55B5B">
        <w:rPr>
          <w:rFonts w:ascii="Arial" w:eastAsia="Times New Roman" w:hAnsi="Arial" w:cs="Arial"/>
          <w:sz w:val="24"/>
          <w:szCs w:val="24"/>
        </w:rPr>
        <w:t xml:space="preserve">que </w:t>
      </w:r>
      <w:r w:rsidR="00850AD9" w:rsidRPr="00A55B5B">
        <w:rPr>
          <w:rFonts w:ascii="Arial" w:eastAsia="Times New Roman" w:hAnsi="Arial" w:cs="Arial"/>
          <w:sz w:val="24"/>
          <w:szCs w:val="24"/>
        </w:rPr>
        <w:t>presta mérito ejecutivo conforme a las leyes 640 de 2001 y 446 de 1998 (</w:t>
      </w:r>
      <w:proofErr w:type="spellStart"/>
      <w:r w:rsidR="00850AD9" w:rsidRPr="00A55B5B">
        <w:rPr>
          <w:rFonts w:ascii="Arial" w:eastAsia="Times New Roman" w:hAnsi="Arial" w:cs="Arial"/>
          <w:sz w:val="24"/>
          <w:szCs w:val="24"/>
        </w:rPr>
        <w:t>Fls</w:t>
      </w:r>
      <w:proofErr w:type="spellEnd"/>
      <w:r w:rsidR="00850AD9" w:rsidRPr="00A55B5B">
        <w:rPr>
          <w:rFonts w:ascii="Arial" w:eastAsia="Times New Roman" w:hAnsi="Arial" w:cs="Arial"/>
          <w:sz w:val="24"/>
          <w:szCs w:val="24"/>
        </w:rPr>
        <w:t>. 23 y 24).</w:t>
      </w:r>
    </w:p>
    <w:p w:rsidR="00850AD9" w:rsidRPr="00A55B5B" w:rsidRDefault="00850AD9" w:rsidP="00A55B5B">
      <w:pPr>
        <w:shd w:val="clear" w:color="auto" w:fill="FFFFFF"/>
        <w:spacing w:line="276" w:lineRule="auto"/>
        <w:textAlignment w:val="baseline"/>
        <w:rPr>
          <w:rFonts w:ascii="Arial" w:eastAsia="Times New Roman" w:hAnsi="Arial" w:cs="Arial"/>
          <w:sz w:val="24"/>
          <w:szCs w:val="24"/>
          <w:bdr w:val="none" w:sz="0" w:space="0" w:color="auto" w:frame="1"/>
          <w:lang w:eastAsia="es-CO"/>
        </w:rPr>
      </w:pPr>
    </w:p>
    <w:p w:rsidR="00BC6889" w:rsidRPr="00A55B5B" w:rsidRDefault="00242147" w:rsidP="00A55B5B">
      <w:pPr>
        <w:shd w:val="clear" w:color="auto" w:fill="FFFFFF"/>
        <w:spacing w:line="276" w:lineRule="auto"/>
        <w:textAlignment w:val="baseline"/>
        <w:rPr>
          <w:rFonts w:ascii="Arial" w:eastAsia="Times New Roman" w:hAnsi="Arial" w:cs="Arial"/>
          <w:sz w:val="24"/>
          <w:szCs w:val="24"/>
          <w:lang w:eastAsia="es-CO"/>
        </w:rPr>
      </w:pPr>
      <w:r w:rsidRPr="00A55B5B">
        <w:rPr>
          <w:rFonts w:ascii="Arial" w:eastAsia="Times New Roman" w:hAnsi="Arial" w:cs="Arial"/>
          <w:sz w:val="24"/>
          <w:szCs w:val="24"/>
          <w:bdr w:val="none" w:sz="0" w:space="0" w:color="auto" w:frame="1"/>
          <w:lang w:eastAsia="es-CO"/>
        </w:rPr>
        <w:t xml:space="preserve">6.7.5. </w:t>
      </w:r>
      <w:r w:rsidR="00AC5842" w:rsidRPr="00A55B5B">
        <w:rPr>
          <w:rStyle w:val="letra14pt"/>
          <w:rFonts w:ascii="Arial" w:hAnsi="Arial" w:cs="Arial"/>
          <w:sz w:val="24"/>
          <w:szCs w:val="24"/>
        </w:rPr>
        <w:t xml:space="preserve"> </w:t>
      </w:r>
      <w:r w:rsidR="00BC6889" w:rsidRPr="00A55B5B">
        <w:rPr>
          <w:rStyle w:val="letra14pt"/>
          <w:rFonts w:ascii="Arial" w:hAnsi="Arial" w:cs="Arial"/>
          <w:sz w:val="24"/>
          <w:szCs w:val="24"/>
        </w:rPr>
        <w:t xml:space="preserve">Por regla general, las controversias jurídicas, como las puestas en conocimiento por al accionante, </w:t>
      </w:r>
      <w:r w:rsidR="00BC6889" w:rsidRPr="00A55B5B">
        <w:rPr>
          <w:rFonts w:ascii="Arial" w:hAnsi="Arial" w:cs="Arial"/>
          <w:sz w:val="24"/>
          <w:szCs w:val="24"/>
        </w:rPr>
        <w:t xml:space="preserve">la jurisprudencia de la </w:t>
      </w:r>
      <w:r w:rsidR="00BC6889" w:rsidRPr="00A55B5B">
        <w:rPr>
          <w:rFonts w:ascii="Arial" w:eastAsia="Times New Roman" w:hAnsi="Arial" w:cs="Arial"/>
          <w:bCs/>
          <w:sz w:val="24"/>
          <w:szCs w:val="24"/>
          <w:bdr w:val="none" w:sz="0" w:space="0" w:color="auto" w:frame="1"/>
          <w:lang w:eastAsia="es-CO"/>
        </w:rPr>
        <w:t xml:space="preserve">Corte Constitucional ha sido reiterativa en afirmar que no procede la </w:t>
      </w:r>
      <w:r w:rsidR="00BC6889" w:rsidRPr="00A55B5B">
        <w:rPr>
          <w:rFonts w:ascii="Arial" w:eastAsia="Times New Roman" w:hAnsi="Arial" w:cs="Arial"/>
          <w:sz w:val="24"/>
          <w:szCs w:val="24"/>
          <w:bdr w:val="none" w:sz="0" w:space="0" w:color="auto" w:frame="1"/>
          <w:lang w:eastAsia="es-CO"/>
        </w:rPr>
        <w:t>acción de tutela por tratarse de asuntos de naturaleza contractual, y en la Sentencia</w:t>
      </w:r>
      <w:r w:rsidR="00BC6889" w:rsidRPr="00A55B5B">
        <w:rPr>
          <w:rFonts w:ascii="Arial" w:eastAsia="Times New Roman" w:hAnsi="Arial" w:cs="Arial"/>
          <w:bCs/>
          <w:sz w:val="24"/>
          <w:szCs w:val="24"/>
          <w:bdr w:val="none" w:sz="0" w:space="0" w:color="auto" w:frame="1"/>
          <w:lang w:eastAsia="es-CO"/>
        </w:rPr>
        <w:t xml:space="preserve"> T-309 de 2016 analizó la procedencia excepcional</w:t>
      </w:r>
      <w:r w:rsidR="00BC6889" w:rsidRPr="00A55B5B">
        <w:rPr>
          <w:rFonts w:ascii="Arial" w:eastAsia="Times New Roman" w:hAnsi="Arial" w:cs="Arial"/>
          <w:bCs/>
          <w:i/>
          <w:iCs/>
          <w:sz w:val="24"/>
          <w:szCs w:val="24"/>
          <w:bdr w:val="none" w:sz="0" w:space="0" w:color="auto" w:frame="1"/>
          <w:lang w:eastAsia="es-CO"/>
        </w:rPr>
        <w:t> </w:t>
      </w:r>
      <w:r w:rsidR="00BC6889" w:rsidRPr="00A55B5B">
        <w:rPr>
          <w:rFonts w:ascii="Arial" w:eastAsia="Times New Roman" w:hAnsi="Arial" w:cs="Arial"/>
          <w:bCs/>
          <w:sz w:val="24"/>
          <w:szCs w:val="24"/>
          <w:bdr w:val="none" w:sz="0" w:space="0" w:color="auto" w:frame="1"/>
          <w:lang w:eastAsia="es-CO"/>
        </w:rPr>
        <w:t>de la tutela</w:t>
      </w:r>
      <w:r w:rsidR="00BC6889" w:rsidRPr="00A55B5B">
        <w:rPr>
          <w:rFonts w:ascii="Arial" w:eastAsia="Times New Roman" w:hAnsi="Arial" w:cs="Arial"/>
          <w:bCs/>
          <w:i/>
          <w:iCs/>
          <w:sz w:val="24"/>
          <w:szCs w:val="24"/>
          <w:bdr w:val="none" w:sz="0" w:space="0" w:color="auto" w:frame="1"/>
          <w:lang w:eastAsia="es-CO"/>
        </w:rPr>
        <w:t> </w:t>
      </w:r>
      <w:r w:rsidR="00BC6889" w:rsidRPr="00A55B5B">
        <w:rPr>
          <w:rFonts w:ascii="Arial" w:eastAsia="Times New Roman" w:hAnsi="Arial" w:cs="Arial"/>
          <w:bCs/>
          <w:sz w:val="24"/>
          <w:szCs w:val="24"/>
          <w:bdr w:val="none" w:sz="0" w:space="0" w:color="auto" w:frame="1"/>
          <w:lang w:eastAsia="es-CO"/>
        </w:rPr>
        <w:t>para resolver tales debates siempre y cuando el afectado hubiera demostrado la vulneración de sus derechos fundamentales en conexidad con el derecho legal o prestacional, de la siguiente manera</w:t>
      </w:r>
      <w:r w:rsidR="00BC6889" w:rsidRPr="00A55B5B">
        <w:rPr>
          <w:rFonts w:ascii="Arial" w:eastAsia="Times New Roman" w:hAnsi="Arial" w:cs="Arial"/>
          <w:sz w:val="24"/>
          <w:szCs w:val="24"/>
          <w:bdr w:val="none" w:sz="0" w:space="0" w:color="auto" w:frame="1"/>
          <w:lang w:eastAsia="es-CO"/>
        </w:rPr>
        <w:t>:</w:t>
      </w:r>
    </w:p>
    <w:p w:rsidR="00BC6889" w:rsidRPr="00A55B5B" w:rsidRDefault="00BC6889" w:rsidP="00A55B5B">
      <w:pPr>
        <w:shd w:val="clear" w:color="auto" w:fill="FFFFFF"/>
        <w:spacing w:line="276" w:lineRule="auto"/>
        <w:ind w:right="-227"/>
        <w:textAlignment w:val="baseline"/>
        <w:rPr>
          <w:rFonts w:ascii="Arial" w:eastAsia="Times New Roman" w:hAnsi="Arial" w:cs="Arial"/>
          <w:sz w:val="24"/>
          <w:szCs w:val="24"/>
          <w:lang w:eastAsia="es-CO"/>
        </w:rPr>
      </w:pPr>
      <w:r w:rsidRPr="00A55B5B">
        <w:rPr>
          <w:rFonts w:ascii="Arial" w:eastAsia="Times New Roman" w:hAnsi="Arial" w:cs="Arial"/>
          <w:sz w:val="24"/>
          <w:szCs w:val="24"/>
          <w:bdr w:val="none" w:sz="0" w:space="0" w:color="auto" w:frame="1"/>
          <w:lang w:eastAsia="es-CO"/>
        </w:rPr>
        <w:t> </w:t>
      </w:r>
      <w:r w:rsidRPr="00A55B5B">
        <w:rPr>
          <w:rFonts w:ascii="Arial" w:eastAsia="Times New Roman" w:hAnsi="Arial" w:cs="Arial"/>
          <w:i/>
          <w:iCs/>
          <w:sz w:val="24"/>
          <w:szCs w:val="24"/>
          <w:bdr w:val="none" w:sz="0" w:space="0" w:color="auto" w:frame="1"/>
          <w:lang w:eastAsia="es-CO"/>
        </w:rPr>
        <w:t> </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sz w:val="22"/>
          <w:szCs w:val="24"/>
          <w:lang w:eastAsia="es-CO"/>
        </w:rPr>
      </w:pPr>
      <w:r w:rsidRPr="00C679AE">
        <w:rPr>
          <w:rFonts w:ascii="Arial" w:eastAsia="Times New Roman" w:hAnsi="Arial" w:cs="Arial"/>
          <w:i/>
          <w:iCs/>
          <w:sz w:val="22"/>
          <w:szCs w:val="24"/>
          <w:bdr w:val="none" w:sz="0" w:space="0" w:color="auto" w:frame="1"/>
          <w:lang w:eastAsia="es-CO"/>
        </w:rPr>
        <w:t>“En principio, el reconocimiento de derechos cuya fuente primaria no provenga de su reconocimiento constitucional sino de la ley o del contrato, es materia de la justicia ordinaria y no de la jurisdicción constitucional. Excepcionalmente, el no reconocimiento oportuno de un derecho de rango legal puede vulnerar o amenazar un derecho fundamental, lo cual habilita al afectado para solicitar su protección inmediata, así sea transitoriamente.</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sz w:val="22"/>
          <w:szCs w:val="24"/>
          <w:lang w:eastAsia="es-CO"/>
        </w:rPr>
      </w:pPr>
      <w:r w:rsidRPr="00C679AE">
        <w:rPr>
          <w:rFonts w:ascii="Arial" w:eastAsia="Times New Roman" w:hAnsi="Arial" w:cs="Arial"/>
          <w:i/>
          <w:iCs/>
          <w:sz w:val="22"/>
          <w:szCs w:val="24"/>
          <w:bdr w:val="none" w:sz="0" w:space="0" w:color="auto" w:frame="1"/>
          <w:lang w:eastAsia="es-CO"/>
        </w:rPr>
        <w:t> </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sz w:val="22"/>
          <w:szCs w:val="24"/>
          <w:lang w:eastAsia="es-CO"/>
        </w:rPr>
      </w:pPr>
      <w:r w:rsidRPr="00C679AE">
        <w:rPr>
          <w:rFonts w:ascii="Arial" w:eastAsia="Times New Roman" w:hAnsi="Arial" w:cs="Arial"/>
          <w:i/>
          <w:iCs/>
          <w:sz w:val="22"/>
          <w:szCs w:val="24"/>
          <w:bdr w:val="none" w:sz="0" w:space="0" w:color="auto" w:frame="1"/>
          <w:lang w:eastAsia="es-CO"/>
        </w:rPr>
        <w:t xml:space="preserve">El criterio diferenciador para saber cuándo un derecho legal es </w:t>
      </w:r>
      <w:proofErr w:type="spellStart"/>
      <w:r w:rsidRPr="00C679AE">
        <w:rPr>
          <w:rFonts w:ascii="Arial" w:eastAsia="Times New Roman" w:hAnsi="Arial" w:cs="Arial"/>
          <w:i/>
          <w:iCs/>
          <w:sz w:val="22"/>
          <w:szCs w:val="24"/>
          <w:bdr w:val="none" w:sz="0" w:space="0" w:color="auto" w:frame="1"/>
          <w:lang w:eastAsia="es-CO"/>
        </w:rPr>
        <w:t>tutelable</w:t>
      </w:r>
      <w:proofErr w:type="spellEnd"/>
      <w:r w:rsidRPr="00C679AE">
        <w:rPr>
          <w:rFonts w:ascii="Arial" w:eastAsia="Times New Roman" w:hAnsi="Arial" w:cs="Arial"/>
          <w:i/>
          <w:iCs/>
          <w:sz w:val="22"/>
          <w:szCs w:val="24"/>
          <w:bdr w:val="none" w:sz="0" w:space="0" w:color="auto" w:frame="1"/>
          <w:lang w:eastAsia="es-CO"/>
        </w:rPr>
        <w:t xml:space="preserve"> remite a la estructura misma del derecho y a la existencia de conexidad directa e inmediata entre su no reconocimiento y la vulneración o amenaza de un derecho fundamental. En cuanto a su estructura, existen derechos consagrados en la ley que son desarrollo de derechos constitucionales y cuyo no reconocimiento oportuno puede implicar la vulneración de estos últimos. Además, no basta aseverar el desconocimiento de un derecho legal para concluir la procedencia de la acción de tutela. </w:t>
      </w:r>
      <w:r w:rsidRPr="00C679AE">
        <w:rPr>
          <w:rFonts w:ascii="Arial" w:eastAsia="Times New Roman" w:hAnsi="Arial" w:cs="Arial"/>
          <w:i/>
          <w:iCs/>
          <w:sz w:val="22"/>
          <w:szCs w:val="24"/>
          <w:u w:val="single"/>
          <w:bdr w:val="none" w:sz="0" w:space="0" w:color="auto" w:frame="1"/>
          <w:lang w:eastAsia="es-CO"/>
        </w:rPr>
        <w:t>En suma, es necesario que se demuestre una conexidad directa e inmediata entre el no reconocimiento del derecho legal y la consiguiente vulneración de derechos fundamentales</w:t>
      </w:r>
      <w:r w:rsidRPr="00C679AE">
        <w:rPr>
          <w:rFonts w:ascii="Arial" w:eastAsia="Times New Roman" w:hAnsi="Arial" w:cs="Arial"/>
          <w:i/>
          <w:iCs/>
          <w:sz w:val="22"/>
          <w:szCs w:val="24"/>
          <w:bdr w:val="none" w:sz="0" w:space="0" w:color="auto" w:frame="1"/>
          <w:lang w:eastAsia="es-CO"/>
        </w:rPr>
        <w:t>”.</w:t>
      </w:r>
    </w:p>
    <w:p w:rsidR="00BC6889" w:rsidRPr="00C679AE" w:rsidRDefault="00BC6889" w:rsidP="00C679AE">
      <w:pPr>
        <w:shd w:val="clear" w:color="auto" w:fill="FFFFFF"/>
        <w:tabs>
          <w:tab w:val="center" w:pos="4675"/>
        </w:tabs>
        <w:spacing w:line="240" w:lineRule="auto"/>
        <w:ind w:left="426" w:right="420"/>
        <w:textAlignment w:val="baseline"/>
        <w:rPr>
          <w:rFonts w:ascii="Arial" w:eastAsia="Times New Roman" w:hAnsi="Arial" w:cs="Arial"/>
          <w:sz w:val="22"/>
          <w:szCs w:val="24"/>
          <w:lang w:eastAsia="es-CO"/>
        </w:rPr>
      </w:pPr>
      <w:r w:rsidRPr="00C679AE">
        <w:rPr>
          <w:rFonts w:ascii="Arial" w:eastAsia="Times New Roman" w:hAnsi="Arial" w:cs="Arial"/>
          <w:sz w:val="22"/>
          <w:szCs w:val="24"/>
          <w:bdr w:val="none" w:sz="0" w:space="0" w:color="auto" w:frame="1"/>
          <w:lang w:eastAsia="es-CO"/>
        </w:rPr>
        <w:t> </w:t>
      </w:r>
      <w:r w:rsidRPr="00C679AE">
        <w:rPr>
          <w:rFonts w:ascii="Arial" w:eastAsia="Times New Roman" w:hAnsi="Arial" w:cs="Arial"/>
          <w:sz w:val="22"/>
          <w:szCs w:val="24"/>
          <w:bdr w:val="none" w:sz="0" w:space="0" w:color="auto" w:frame="1"/>
          <w:lang w:eastAsia="es-CO"/>
        </w:rPr>
        <w:tab/>
      </w:r>
    </w:p>
    <w:p w:rsidR="00BC6889" w:rsidRPr="00C679AE" w:rsidRDefault="00BC6889" w:rsidP="00C679AE">
      <w:pPr>
        <w:shd w:val="clear" w:color="auto" w:fill="FFFFFF"/>
        <w:spacing w:line="240" w:lineRule="auto"/>
        <w:ind w:left="426" w:right="420"/>
        <w:textAlignment w:val="baseline"/>
        <w:rPr>
          <w:rFonts w:ascii="Arial" w:eastAsia="Times New Roman" w:hAnsi="Arial" w:cs="Arial"/>
          <w:sz w:val="22"/>
          <w:szCs w:val="24"/>
          <w:lang w:eastAsia="es-CO"/>
        </w:rPr>
      </w:pPr>
      <w:r w:rsidRPr="00C679AE">
        <w:rPr>
          <w:rFonts w:ascii="Arial" w:eastAsia="Times New Roman" w:hAnsi="Arial" w:cs="Arial"/>
          <w:sz w:val="22"/>
          <w:szCs w:val="24"/>
          <w:lang w:eastAsia="es-CO"/>
        </w:rPr>
        <w:t xml:space="preserve">(…)  </w:t>
      </w:r>
      <w:r w:rsidRPr="00C679AE">
        <w:rPr>
          <w:rFonts w:ascii="Arial" w:eastAsia="Times New Roman" w:hAnsi="Arial" w:cs="Arial"/>
          <w:i/>
          <w:iCs/>
          <w:sz w:val="22"/>
          <w:szCs w:val="24"/>
          <w:bdr w:val="none" w:sz="0" w:space="0" w:color="auto" w:frame="1"/>
          <w:lang w:eastAsia="es-CO"/>
        </w:rPr>
        <w:t>“No puede el juez de tutela desechar el estudio de una controversia contractual con el mero pretexto que en este tipo de disputas no están envueltos derechos de rango fundamental, por el contrario, debe analizar si en ellas existe una discusión de esta naturaleza para lo cual es relevante no sólo elementos de carácter objetivo tales como la naturaleza de los derechos en juego, sino también circunstancias subjetivas de las partes que solicitan el amparo constitucional, pues existen precedentes en los cuales se ha concedido la tutela respecto de asuntos en apariencia de índole </w:t>
      </w:r>
      <w:r w:rsidRPr="00C679AE">
        <w:rPr>
          <w:rFonts w:ascii="Arial" w:eastAsia="Times New Roman" w:hAnsi="Arial" w:cs="Arial"/>
          <w:i/>
          <w:iCs/>
          <w:sz w:val="22"/>
          <w:szCs w:val="24"/>
          <w:bdr w:val="none" w:sz="0" w:space="0" w:color="auto" w:frame="1"/>
          <w:lang w:val="es-ES_tradnl" w:eastAsia="es-CO"/>
        </w:rPr>
        <w:t>estrictamente contractual, controvertibles ante la jurisdicción ordinaria,</w:t>
      </w:r>
      <w:r w:rsidRPr="00C679AE">
        <w:rPr>
          <w:rFonts w:ascii="Arial" w:eastAsia="Times New Roman" w:hAnsi="Arial" w:cs="Arial"/>
          <w:i/>
          <w:iCs/>
          <w:sz w:val="22"/>
          <w:szCs w:val="24"/>
          <w:bdr w:val="none" w:sz="0" w:space="0" w:color="auto" w:frame="1"/>
          <w:lang w:eastAsia="es-CO"/>
        </w:rPr>
        <w:t>debido a las circunstancias de debilidad manifiesta en que se encontraban los accionantes”.</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sz w:val="22"/>
          <w:szCs w:val="24"/>
          <w:lang w:eastAsia="es-CO"/>
        </w:rPr>
      </w:pPr>
      <w:r w:rsidRPr="00C679AE">
        <w:rPr>
          <w:rFonts w:ascii="Arial" w:eastAsia="Times New Roman" w:hAnsi="Arial" w:cs="Arial"/>
          <w:sz w:val="22"/>
          <w:szCs w:val="24"/>
          <w:bdr w:val="none" w:sz="0" w:space="0" w:color="auto" w:frame="1"/>
          <w:lang w:eastAsia="es-CO"/>
        </w:rPr>
        <w:t> </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i/>
          <w:sz w:val="22"/>
          <w:szCs w:val="24"/>
          <w:lang w:eastAsia="es-CO"/>
        </w:rPr>
      </w:pPr>
      <w:r w:rsidRPr="00C679AE">
        <w:rPr>
          <w:rFonts w:ascii="Arial" w:eastAsia="Times New Roman" w:hAnsi="Arial" w:cs="Arial"/>
          <w:sz w:val="22"/>
          <w:szCs w:val="24"/>
          <w:bdr w:val="none" w:sz="0" w:space="0" w:color="auto" w:frame="1"/>
          <w:lang w:val="es-ES_tradnl" w:eastAsia="es-CO"/>
        </w:rPr>
        <w:t xml:space="preserve">(…)  </w:t>
      </w:r>
      <w:r w:rsidRPr="00C679AE">
        <w:rPr>
          <w:rFonts w:ascii="Arial" w:eastAsia="Times New Roman" w:hAnsi="Arial" w:cs="Arial"/>
          <w:i/>
          <w:sz w:val="22"/>
          <w:szCs w:val="24"/>
          <w:bdr w:val="none" w:sz="0" w:space="0" w:color="auto" w:frame="1"/>
          <w:lang w:val="es-ES_tradnl" w:eastAsia="es-CO"/>
        </w:rPr>
        <w:t>En este sentido, la sentencia T-634 de 2013, afirmó: </w:t>
      </w:r>
      <w:r w:rsidRPr="00C679AE">
        <w:rPr>
          <w:rFonts w:ascii="Arial" w:eastAsia="Times New Roman" w:hAnsi="Arial" w:cs="Arial"/>
          <w:i/>
          <w:iCs/>
          <w:sz w:val="22"/>
          <w:szCs w:val="24"/>
          <w:bdr w:val="none" w:sz="0" w:space="0" w:color="auto" w:frame="1"/>
          <w:lang w:val="es-ES_tradnl" w:eastAsia="es-CO"/>
        </w:rPr>
        <w:t>“el estado de indefensión se manifiesta cuando la persona afectada en sus derechos por la acción u omisión del particular carece de medios físicos o jurídicos de defensa, o los medios y elementos con que cuenta resultan insuficientes para resistir o repeler la vulneración o amenaza de su derecho fundamental, razón por la cual se encuentra inerme o desamparada. En cada caso concreto, el juez de tutela debe apreciar los hechos y circunstancias con el fin de determinar si se está frente a una situación de indefensión, para establecer si procede la acción de tutela contra particulares.”</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i/>
          <w:sz w:val="22"/>
          <w:szCs w:val="24"/>
          <w:lang w:eastAsia="es-CO"/>
        </w:rPr>
      </w:pPr>
      <w:r w:rsidRPr="00C679AE">
        <w:rPr>
          <w:rFonts w:ascii="Arial" w:eastAsia="Times New Roman" w:hAnsi="Arial" w:cs="Arial"/>
          <w:i/>
          <w:sz w:val="22"/>
          <w:szCs w:val="24"/>
          <w:bdr w:val="none" w:sz="0" w:space="0" w:color="auto" w:frame="1"/>
          <w:lang w:eastAsia="es-CO"/>
        </w:rPr>
        <w:t> </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i/>
          <w:sz w:val="22"/>
          <w:szCs w:val="24"/>
          <w:lang w:eastAsia="es-CO"/>
        </w:rPr>
      </w:pPr>
      <w:r w:rsidRPr="00C679AE">
        <w:rPr>
          <w:rFonts w:ascii="Arial" w:eastAsia="Times New Roman" w:hAnsi="Arial" w:cs="Arial"/>
          <w:i/>
          <w:sz w:val="22"/>
          <w:szCs w:val="24"/>
          <w:bdr w:val="none" w:sz="0" w:space="0" w:color="auto" w:frame="1"/>
          <w:lang w:eastAsia="es-CO"/>
        </w:rPr>
        <w:t>Ahora bien, específicamente sobre la procedencia de la acción para analizar la legalidad de las determinaciones adoptadas por el presunto incumplimiento contractual originado en el marco de un contrato de </w:t>
      </w:r>
      <w:r w:rsidRPr="00C679AE">
        <w:rPr>
          <w:rFonts w:ascii="Arial" w:eastAsia="Times New Roman" w:hAnsi="Arial" w:cs="Arial"/>
          <w:i/>
          <w:sz w:val="22"/>
          <w:szCs w:val="24"/>
          <w:lang w:eastAsia="es-CO"/>
        </w:rPr>
        <w:t>comisión de estudio, la sentencia T-715 de 2014 determinó la procedencia excepcional de la tutela, debido a la falta de idoneidad de los mecanismos de defensa existentes y al tipo de controversia que subyace en el fondo en dichos contratos. Sobre el particular específicamente manifestó:</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i/>
          <w:sz w:val="22"/>
          <w:szCs w:val="24"/>
          <w:lang w:eastAsia="es-CO"/>
        </w:rPr>
      </w:pPr>
      <w:r w:rsidRPr="00C679AE">
        <w:rPr>
          <w:rFonts w:ascii="Arial" w:eastAsia="Times New Roman" w:hAnsi="Arial" w:cs="Arial"/>
          <w:i/>
          <w:sz w:val="22"/>
          <w:szCs w:val="24"/>
          <w:lang w:eastAsia="es-CO"/>
        </w:rPr>
        <w:t> </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i/>
          <w:iCs/>
          <w:sz w:val="22"/>
          <w:szCs w:val="24"/>
          <w:bdr w:val="none" w:sz="0" w:space="0" w:color="auto" w:frame="1"/>
          <w:lang w:eastAsia="es-CO"/>
        </w:rPr>
      </w:pPr>
      <w:r w:rsidRPr="00C679AE">
        <w:rPr>
          <w:rFonts w:ascii="Arial" w:eastAsia="Times New Roman" w:hAnsi="Arial" w:cs="Arial"/>
          <w:i/>
          <w:iCs/>
          <w:sz w:val="22"/>
          <w:szCs w:val="24"/>
          <w:bdr w:val="none" w:sz="0" w:space="0" w:color="auto" w:frame="1"/>
          <w:lang w:eastAsia="es-CO"/>
        </w:rPr>
        <w:t>“Los otros mecanismos a los que eventualmente pueda acceder no son idóneos para lograr de manera oportuna y eficaz la protección de los derechos fundamentales. </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i/>
          <w:sz w:val="22"/>
          <w:szCs w:val="24"/>
          <w:lang w:eastAsia="es-CO"/>
        </w:rPr>
      </w:pPr>
      <w:r w:rsidRPr="00C679AE">
        <w:rPr>
          <w:rFonts w:ascii="Arial" w:eastAsia="Times New Roman" w:hAnsi="Arial" w:cs="Arial"/>
          <w:i/>
          <w:sz w:val="22"/>
          <w:szCs w:val="24"/>
          <w:bdr w:val="none" w:sz="0" w:space="0" w:color="auto" w:frame="1"/>
          <w:lang w:eastAsia="es-CO"/>
        </w:rPr>
        <w:t> </w:t>
      </w:r>
    </w:p>
    <w:p w:rsidR="00BC6889" w:rsidRPr="00C679AE" w:rsidRDefault="00BC6889" w:rsidP="00C679AE">
      <w:pPr>
        <w:shd w:val="clear" w:color="auto" w:fill="FFFFFF"/>
        <w:spacing w:line="240" w:lineRule="auto"/>
        <w:ind w:left="426" w:right="420"/>
        <w:textAlignment w:val="baseline"/>
        <w:rPr>
          <w:rFonts w:ascii="Arial" w:eastAsia="Times New Roman" w:hAnsi="Arial" w:cs="Arial"/>
          <w:i/>
          <w:sz w:val="22"/>
          <w:szCs w:val="24"/>
          <w:lang w:eastAsia="es-CO"/>
        </w:rPr>
      </w:pPr>
      <w:r w:rsidRPr="00C679AE">
        <w:rPr>
          <w:rFonts w:ascii="Arial" w:eastAsia="Times New Roman" w:hAnsi="Arial" w:cs="Arial"/>
          <w:i/>
          <w:sz w:val="22"/>
          <w:szCs w:val="24"/>
          <w:u w:val="single"/>
          <w:bdr w:val="none" w:sz="0" w:space="0" w:color="auto" w:frame="1"/>
          <w:lang w:eastAsia="es-CO"/>
        </w:rPr>
        <w:t xml:space="preserve">Conforme a lo anteriormente expuesto es claro que la jurisprudencia ha definido el alcance de la intervención del juez constitucional en los negocios jurídicos privados </w:t>
      </w:r>
      <w:r w:rsidRPr="00C679AE">
        <w:rPr>
          <w:rFonts w:ascii="Arial" w:eastAsia="Times New Roman" w:hAnsi="Arial" w:cs="Arial"/>
          <w:i/>
          <w:sz w:val="22"/>
          <w:szCs w:val="24"/>
          <w:u w:val="single"/>
          <w:bdr w:val="none" w:sz="0" w:space="0" w:color="auto" w:frame="1"/>
          <w:lang w:eastAsia="es-CO"/>
        </w:rPr>
        <w:lastRenderedPageBreak/>
        <w:t>para examinar la eventual vulneración de los derechos fundamentales. Ha concluido que la existencia de una relación contractual no puede ser premisa suficiente para denegar el amparo, ya que en la suscripción o la ejecución de un contrato se pueden consignar u originar cláusulas o tratos inconstitucionales vulneradores de derechos fundamentales que requieran de un mecanismo de protección reforzado como la tutela</w:t>
      </w:r>
      <w:r w:rsidRPr="00C679AE">
        <w:rPr>
          <w:rFonts w:ascii="Arial" w:eastAsia="Times New Roman" w:hAnsi="Arial" w:cs="Arial"/>
          <w:i/>
          <w:sz w:val="22"/>
          <w:szCs w:val="24"/>
          <w:bdr w:val="none" w:sz="0" w:space="0" w:color="auto" w:frame="1"/>
          <w:lang w:eastAsia="es-CO"/>
        </w:rPr>
        <w:t xml:space="preserve">”. </w:t>
      </w:r>
      <w:r w:rsidRPr="00C679AE">
        <w:rPr>
          <w:rFonts w:ascii="Arial" w:eastAsia="Times New Roman" w:hAnsi="Arial" w:cs="Arial"/>
          <w:sz w:val="22"/>
          <w:szCs w:val="24"/>
          <w:bdr w:val="none" w:sz="0" w:space="0" w:color="auto" w:frame="1"/>
          <w:lang w:eastAsia="es-CO"/>
        </w:rPr>
        <w:t xml:space="preserve"> (Subrayas propias)</w:t>
      </w:r>
    </w:p>
    <w:p w:rsidR="00BC6889" w:rsidRPr="00A55B5B" w:rsidRDefault="00BC6889" w:rsidP="00A55B5B">
      <w:pPr>
        <w:shd w:val="clear" w:color="auto" w:fill="FFFFFF"/>
        <w:spacing w:line="276" w:lineRule="auto"/>
        <w:textAlignment w:val="baseline"/>
        <w:rPr>
          <w:rStyle w:val="letra14pt"/>
          <w:rFonts w:ascii="Arial" w:hAnsi="Arial" w:cs="Arial"/>
          <w:sz w:val="24"/>
          <w:szCs w:val="24"/>
        </w:rPr>
      </w:pPr>
    </w:p>
    <w:p w:rsidR="00AC5842" w:rsidRPr="00A55B5B" w:rsidRDefault="00BC6889" w:rsidP="00A55B5B">
      <w:pPr>
        <w:shd w:val="clear" w:color="auto" w:fill="FFFFFF"/>
        <w:spacing w:line="276" w:lineRule="auto"/>
        <w:ind w:right="-93"/>
        <w:textAlignment w:val="baseline"/>
        <w:rPr>
          <w:rStyle w:val="letra14pt"/>
          <w:rFonts w:ascii="Arial" w:hAnsi="Arial" w:cs="Arial"/>
          <w:sz w:val="24"/>
          <w:szCs w:val="24"/>
        </w:rPr>
      </w:pPr>
      <w:r w:rsidRPr="00A55B5B">
        <w:rPr>
          <w:rStyle w:val="letra14pt"/>
          <w:rFonts w:ascii="Arial" w:hAnsi="Arial" w:cs="Arial"/>
          <w:sz w:val="24"/>
          <w:szCs w:val="24"/>
        </w:rPr>
        <w:t>6.7.</w:t>
      </w:r>
      <w:r w:rsidR="00466180" w:rsidRPr="00A55B5B">
        <w:rPr>
          <w:rStyle w:val="letra14pt"/>
          <w:rFonts w:ascii="Arial" w:hAnsi="Arial" w:cs="Arial"/>
          <w:sz w:val="24"/>
          <w:szCs w:val="24"/>
        </w:rPr>
        <w:t>6</w:t>
      </w:r>
      <w:r w:rsidRPr="00A55B5B">
        <w:rPr>
          <w:rStyle w:val="letra14pt"/>
          <w:rFonts w:ascii="Arial" w:hAnsi="Arial" w:cs="Arial"/>
          <w:sz w:val="24"/>
          <w:szCs w:val="24"/>
        </w:rPr>
        <w:t xml:space="preserve">.  No obstante la existencia de diversos medios de defensa judicial, el juez de tutela debe analizar cada caso en particular en términos de idoneidad y eficacia frente a la situación específica de </w:t>
      </w:r>
      <w:r w:rsidR="004722F3" w:rsidRPr="00A55B5B">
        <w:rPr>
          <w:rStyle w:val="letra14pt"/>
          <w:rFonts w:ascii="Arial" w:hAnsi="Arial" w:cs="Arial"/>
          <w:sz w:val="24"/>
          <w:szCs w:val="24"/>
        </w:rPr>
        <w:t xml:space="preserve">quien invoca el amparo, en el entendido de que tales </w:t>
      </w:r>
      <w:r w:rsidR="00AC5842" w:rsidRPr="00A55B5B">
        <w:rPr>
          <w:rStyle w:val="letra14pt"/>
          <w:rFonts w:ascii="Arial" w:hAnsi="Arial" w:cs="Arial"/>
          <w:sz w:val="24"/>
          <w:szCs w:val="24"/>
        </w:rPr>
        <w:t>instrumentos muchas veces pueden resultar ineficaces para la protección de los derechos del interesado</w:t>
      </w:r>
      <w:r w:rsidR="004722F3" w:rsidRPr="00A55B5B">
        <w:rPr>
          <w:rStyle w:val="letra14pt"/>
          <w:rFonts w:ascii="Arial" w:hAnsi="Arial" w:cs="Arial"/>
          <w:sz w:val="24"/>
          <w:szCs w:val="24"/>
        </w:rPr>
        <w:t xml:space="preserve"> y por tanto, la demanda de amparo es la </w:t>
      </w:r>
      <w:r w:rsidR="00AC5842" w:rsidRPr="00A55B5B">
        <w:rPr>
          <w:rStyle w:val="letra14pt"/>
          <w:rFonts w:ascii="Arial" w:hAnsi="Arial" w:cs="Arial"/>
          <w:sz w:val="24"/>
          <w:szCs w:val="24"/>
        </w:rPr>
        <w:t>vía expedita para la protección de los derechos. Al respecto, la Corte Constitucional reiteró en la  T 127/2014:</w:t>
      </w:r>
    </w:p>
    <w:p w:rsidR="00AC5842" w:rsidRPr="00A55B5B" w:rsidRDefault="00AC5842" w:rsidP="00A55B5B">
      <w:pPr>
        <w:shd w:val="clear" w:color="auto" w:fill="FFFFFF"/>
        <w:spacing w:line="276" w:lineRule="auto"/>
        <w:textAlignment w:val="baseline"/>
        <w:rPr>
          <w:rStyle w:val="letra14pt"/>
          <w:rFonts w:ascii="Arial" w:hAnsi="Arial" w:cs="Arial"/>
          <w:sz w:val="24"/>
          <w:szCs w:val="24"/>
        </w:rPr>
      </w:pPr>
    </w:p>
    <w:p w:rsidR="00AC5842" w:rsidRPr="00C679AE" w:rsidRDefault="00AC5842" w:rsidP="00C679AE">
      <w:pPr>
        <w:shd w:val="clear" w:color="auto" w:fill="FFFFFF"/>
        <w:spacing w:line="240" w:lineRule="auto"/>
        <w:ind w:left="426" w:right="420"/>
        <w:textAlignment w:val="baseline"/>
        <w:rPr>
          <w:rStyle w:val="iaj"/>
          <w:rFonts w:ascii="Arial" w:hAnsi="Arial" w:cs="Arial"/>
          <w:sz w:val="22"/>
          <w:szCs w:val="24"/>
        </w:rPr>
      </w:pPr>
      <w:r w:rsidRPr="00C679AE">
        <w:rPr>
          <w:rStyle w:val="letra14pt"/>
          <w:rFonts w:ascii="Arial" w:hAnsi="Arial" w:cs="Arial"/>
          <w:sz w:val="22"/>
          <w:szCs w:val="24"/>
        </w:rPr>
        <w:t>“R</w:t>
      </w:r>
      <w:r w:rsidRPr="00C679AE">
        <w:rPr>
          <w:rStyle w:val="iaj"/>
          <w:rFonts w:ascii="Arial" w:hAnsi="Arial" w:cs="Arial"/>
          <w:i/>
          <w:iCs/>
          <w:sz w:val="22"/>
          <w:szCs w:val="24"/>
        </w:rPr>
        <w:t>especto del requisito de subsidiariedad reitera la Sala, como ya se expuso, que uno de los presupuestos de procedibilidad  de la acción de tutela, exige que no existan otros medios de defensa judicial para la protección de los derechos fundamentales cuya lesión se alega, o que existiendo éstos, no sean idóneos o eficaces, o que sea evidente la existencia o amenaza de un perjuicio irremediable para el actor, si la acción de tutela se presenta de manera transitoria.</w:t>
      </w:r>
    </w:p>
    <w:p w:rsidR="00AC5842" w:rsidRPr="00C679AE" w:rsidRDefault="00AC5842" w:rsidP="00C679AE">
      <w:pPr>
        <w:shd w:val="clear" w:color="auto" w:fill="FFFFFF"/>
        <w:spacing w:line="240" w:lineRule="auto"/>
        <w:ind w:left="426" w:right="420"/>
        <w:textAlignment w:val="baseline"/>
        <w:rPr>
          <w:rStyle w:val="iaj"/>
          <w:rFonts w:ascii="Arial" w:hAnsi="Arial" w:cs="Arial"/>
          <w:i/>
          <w:iCs/>
          <w:sz w:val="22"/>
          <w:szCs w:val="24"/>
        </w:rPr>
      </w:pPr>
    </w:p>
    <w:p w:rsidR="00AC5842" w:rsidRPr="00C679AE" w:rsidRDefault="00AC5842" w:rsidP="00C679AE">
      <w:pPr>
        <w:shd w:val="clear" w:color="auto" w:fill="FFFFFF"/>
        <w:spacing w:line="240" w:lineRule="auto"/>
        <w:ind w:left="426" w:right="420"/>
        <w:textAlignment w:val="baseline"/>
        <w:rPr>
          <w:rStyle w:val="letra14pt"/>
          <w:rFonts w:ascii="Arial" w:hAnsi="Arial" w:cs="Arial"/>
          <w:sz w:val="22"/>
          <w:szCs w:val="24"/>
        </w:rPr>
      </w:pPr>
      <w:r w:rsidRPr="00C679AE">
        <w:rPr>
          <w:rStyle w:val="iaj"/>
          <w:rFonts w:ascii="Arial" w:hAnsi="Arial" w:cs="Arial"/>
          <w:i/>
          <w:iCs/>
          <w:sz w:val="22"/>
          <w:szCs w:val="24"/>
        </w:rPr>
        <w:t xml:space="preserve">La Sala insiste en que la acción de tutela fue creada para la protección de los derechos fundamentales vulnerados como un mecanismo subsidiario o excepcional, ya que en un Estado de Derecho existen mecanismos judiciales ordinarios para hacer cumplir la Constitución y la ley. </w:t>
      </w:r>
      <w:r w:rsidRPr="00C679AE">
        <w:rPr>
          <w:rStyle w:val="iaj"/>
          <w:rFonts w:ascii="Arial" w:hAnsi="Arial" w:cs="Arial"/>
          <w:i/>
          <w:iCs/>
          <w:sz w:val="22"/>
          <w:szCs w:val="24"/>
          <w:u w:val="single"/>
        </w:rPr>
        <w:t>No obstante lo anterior, cuando estos mecanismos resultan ser ineficaces, inexistentes, inadecuados, faltos de idoneidad, o se configura un perjuicio irremediable, la acción tutelar se vuelve procedente adquiriendo un carácter residual, y termina siendo el medio idóneo para defender los derechos violentados</w:t>
      </w:r>
      <w:r w:rsidRPr="00C679AE">
        <w:rPr>
          <w:rStyle w:val="iaj"/>
          <w:rFonts w:ascii="Arial" w:hAnsi="Arial" w:cs="Arial"/>
          <w:i/>
          <w:iCs/>
          <w:sz w:val="22"/>
          <w:szCs w:val="24"/>
        </w:rPr>
        <w:t>.</w:t>
      </w:r>
      <w:r w:rsidRPr="00C679AE">
        <w:rPr>
          <w:rStyle w:val="letra14pt"/>
          <w:rFonts w:ascii="Arial" w:hAnsi="Arial" w:cs="Arial"/>
          <w:sz w:val="22"/>
          <w:szCs w:val="24"/>
        </w:rPr>
        <w:t>”</w:t>
      </w:r>
      <w:bookmarkStart w:id="0" w:name="ref_endnote_3"/>
      <w:bookmarkEnd w:id="0"/>
      <w:r w:rsidRPr="00C679AE">
        <w:rPr>
          <w:rStyle w:val="Refdenotaalpie"/>
          <w:rFonts w:ascii="Arial" w:hAnsi="Arial" w:cs="Arial"/>
          <w:sz w:val="22"/>
          <w:szCs w:val="24"/>
        </w:rPr>
        <w:footnoteReference w:id="12"/>
      </w:r>
      <w:r w:rsidRPr="00C679AE">
        <w:rPr>
          <w:rStyle w:val="letra14pt"/>
          <w:rFonts w:ascii="Arial" w:hAnsi="Arial" w:cs="Arial"/>
          <w:sz w:val="22"/>
          <w:szCs w:val="24"/>
        </w:rPr>
        <w:t>.</w:t>
      </w:r>
      <w:r w:rsidR="004722F3" w:rsidRPr="00C679AE">
        <w:rPr>
          <w:rStyle w:val="letra14pt"/>
          <w:rFonts w:ascii="Arial" w:hAnsi="Arial" w:cs="Arial"/>
          <w:sz w:val="22"/>
          <w:szCs w:val="24"/>
        </w:rPr>
        <w:t xml:space="preserve">  (Subrayas fuera del texto original)</w:t>
      </w:r>
    </w:p>
    <w:p w:rsidR="00AC5842" w:rsidRPr="00A55B5B" w:rsidRDefault="00AC5842" w:rsidP="00A55B5B">
      <w:pPr>
        <w:shd w:val="clear" w:color="auto" w:fill="FFFFFF"/>
        <w:spacing w:line="276" w:lineRule="auto"/>
        <w:ind w:right="-93"/>
        <w:textAlignment w:val="baseline"/>
        <w:rPr>
          <w:rFonts w:ascii="Arial" w:eastAsia="Calibri" w:hAnsi="Arial" w:cs="Arial"/>
          <w:bCs/>
          <w:sz w:val="24"/>
          <w:szCs w:val="24"/>
          <w:lang w:eastAsia="en-US"/>
        </w:rPr>
      </w:pPr>
    </w:p>
    <w:p w:rsidR="004D5B63" w:rsidRPr="00A55B5B" w:rsidRDefault="00403C27" w:rsidP="00A55B5B">
      <w:pPr>
        <w:shd w:val="clear" w:color="auto" w:fill="FFFFFF"/>
        <w:spacing w:line="276" w:lineRule="auto"/>
        <w:textAlignment w:val="baseline"/>
        <w:rPr>
          <w:rFonts w:ascii="Arial" w:eastAsia="Times New Roman" w:hAnsi="Arial" w:cs="Arial"/>
          <w:sz w:val="24"/>
          <w:szCs w:val="24"/>
        </w:rPr>
      </w:pPr>
      <w:r w:rsidRPr="00A55B5B">
        <w:rPr>
          <w:rFonts w:ascii="Arial" w:eastAsia="Times New Roman" w:hAnsi="Arial" w:cs="Arial"/>
          <w:sz w:val="24"/>
          <w:szCs w:val="24"/>
          <w:bdr w:val="none" w:sz="0" w:space="0" w:color="auto" w:frame="1"/>
          <w:lang w:eastAsia="es-CO"/>
        </w:rPr>
        <w:t xml:space="preserve">De tal manera, que esta Colegiatura considera que la actora </w:t>
      </w:r>
      <w:r w:rsidRPr="00A55B5B">
        <w:rPr>
          <w:rFonts w:ascii="Arial" w:eastAsia="Times New Roman" w:hAnsi="Arial" w:cs="Arial"/>
          <w:sz w:val="24"/>
          <w:szCs w:val="24"/>
        </w:rPr>
        <w:t>se apresuró a instaurar  la presente tutela sin haber agotado el mecanismo administrativo tendiente a demostrar que la obligación contraída según la libranza</w:t>
      </w:r>
      <w:r w:rsidR="00466180" w:rsidRPr="00A55B5B">
        <w:rPr>
          <w:rFonts w:ascii="Arial" w:eastAsia="Times New Roman" w:hAnsi="Arial" w:cs="Arial"/>
          <w:sz w:val="24"/>
          <w:szCs w:val="24"/>
        </w:rPr>
        <w:t xml:space="preserve"> </w:t>
      </w:r>
      <w:r w:rsidRPr="00A55B5B">
        <w:rPr>
          <w:rFonts w:ascii="Arial" w:eastAsia="Times New Roman" w:hAnsi="Arial" w:cs="Arial"/>
          <w:sz w:val="24"/>
          <w:szCs w:val="24"/>
          <w:bdr w:val="none" w:sz="0" w:space="0" w:color="auto" w:frame="1"/>
          <w:lang w:eastAsia="es-CO"/>
        </w:rPr>
        <w:t xml:space="preserve"> No.</w:t>
      </w:r>
      <w:r w:rsidR="00F047F1">
        <w:rPr>
          <w:rFonts w:ascii="Arial" w:eastAsia="Times New Roman" w:hAnsi="Arial" w:cs="Arial"/>
          <w:sz w:val="24"/>
          <w:szCs w:val="24"/>
          <w:bdr w:val="none" w:sz="0" w:space="0" w:color="auto" w:frame="1"/>
          <w:lang w:eastAsia="es-CO"/>
        </w:rPr>
        <w:t xml:space="preserve"> </w:t>
      </w:r>
      <w:r w:rsidRPr="00A55B5B">
        <w:rPr>
          <w:rFonts w:ascii="Arial" w:eastAsia="Times New Roman" w:hAnsi="Arial" w:cs="Arial"/>
          <w:sz w:val="24"/>
          <w:szCs w:val="24"/>
          <w:bdr w:val="none" w:sz="0" w:space="0" w:color="auto" w:frame="1"/>
          <w:lang w:eastAsia="es-CO"/>
        </w:rPr>
        <w:t xml:space="preserve">442016160597, no puede ser objeto de descuentos adicionales </w:t>
      </w:r>
      <w:r w:rsidRPr="00A55B5B">
        <w:rPr>
          <w:rFonts w:ascii="Arial" w:eastAsia="Times New Roman" w:hAnsi="Arial" w:cs="Arial"/>
          <w:sz w:val="24"/>
          <w:szCs w:val="24"/>
        </w:rPr>
        <w:t>de su mesada pensional por el hecho de que tal crédito que se pagó conforme al acta de conciliación que firmó con el entonces Centro de Servicios Crediticios</w:t>
      </w:r>
      <w:r w:rsidR="00466180" w:rsidRPr="00A55B5B">
        <w:rPr>
          <w:rFonts w:ascii="Arial" w:eastAsia="Times New Roman" w:hAnsi="Arial" w:cs="Arial"/>
          <w:sz w:val="24"/>
          <w:szCs w:val="24"/>
        </w:rPr>
        <w:t xml:space="preserve">, máxime que dicho acuerdo </w:t>
      </w:r>
      <w:r w:rsidR="004D5B63" w:rsidRPr="00A55B5B">
        <w:rPr>
          <w:rFonts w:ascii="Arial" w:eastAsia="Times New Roman" w:hAnsi="Arial" w:cs="Arial"/>
          <w:sz w:val="24"/>
          <w:szCs w:val="24"/>
        </w:rPr>
        <w:t xml:space="preserve">hizo tránsito a cosa juzgada y </w:t>
      </w:r>
      <w:r w:rsidR="00466180" w:rsidRPr="00A55B5B">
        <w:rPr>
          <w:rFonts w:ascii="Arial" w:eastAsia="Times New Roman" w:hAnsi="Arial" w:cs="Arial"/>
          <w:sz w:val="24"/>
          <w:szCs w:val="24"/>
        </w:rPr>
        <w:t>presta m</w:t>
      </w:r>
      <w:r w:rsidR="004D5B63" w:rsidRPr="00A55B5B">
        <w:rPr>
          <w:rFonts w:ascii="Arial" w:eastAsia="Times New Roman" w:hAnsi="Arial" w:cs="Arial"/>
          <w:sz w:val="24"/>
          <w:szCs w:val="24"/>
        </w:rPr>
        <w:t xml:space="preserve">érito ejecutivo. </w:t>
      </w:r>
    </w:p>
    <w:p w:rsidR="004D5B63" w:rsidRPr="00A55B5B" w:rsidRDefault="004D5B63" w:rsidP="00A55B5B">
      <w:pPr>
        <w:shd w:val="clear" w:color="auto" w:fill="FFFFFF"/>
        <w:spacing w:line="276" w:lineRule="auto"/>
        <w:textAlignment w:val="baseline"/>
        <w:rPr>
          <w:rFonts w:ascii="Arial" w:eastAsia="Times New Roman" w:hAnsi="Arial" w:cs="Arial"/>
          <w:sz w:val="24"/>
          <w:szCs w:val="24"/>
        </w:rPr>
      </w:pPr>
    </w:p>
    <w:p w:rsidR="004D5B63" w:rsidRPr="00A55B5B" w:rsidRDefault="004D5B63" w:rsidP="00A55B5B">
      <w:pPr>
        <w:shd w:val="clear" w:color="auto" w:fill="FFFFFF"/>
        <w:spacing w:line="276" w:lineRule="auto"/>
        <w:textAlignment w:val="baseline"/>
        <w:rPr>
          <w:rFonts w:ascii="Arial" w:eastAsia="Calibri" w:hAnsi="Arial" w:cs="Arial"/>
          <w:bCs/>
          <w:sz w:val="24"/>
          <w:szCs w:val="24"/>
          <w:lang w:val="es-CO" w:eastAsia="en-US"/>
        </w:rPr>
      </w:pPr>
      <w:r w:rsidRPr="00A55B5B">
        <w:rPr>
          <w:rFonts w:ascii="Arial" w:eastAsia="Times New Roman" w:hAnsi="Arial" w:cs="Arial"/>
          <w:sz w:val="24"/>
          <w:szCs w:val="24"/>
        </w:rPr>
        <w:t xml:space="preserve">6.7.7. Aunado a lo anterior, esta instancia no cuenta con elementos materiales probatorios que permitan concluir que la señora David Naranjo se encuentre  frente a un perjuicio irremediable, ya que la </w:t>
      </w:r>
      <w:r w:rsidR="005D03D4" w:rsidRPr="00A55B5B">
        <w:rPr>
          <w:rFonts w:ascii="Arial" w:eastAsia="Times New Roman" w:hAnsi="Arial" w:cs="Arial"/>
          <w:sz w:val="24"/>
          <w:szCs w:val="24"/>
        </w:rPr>
        <w:t>misma s</w:t>
      </w:r>
      <w:r w:rsidRPr="00A55B5B">
        <w:rPr>
          <w:rFonts w:ascii="Arial" w:eastAsia="Times New Roman" w:hAnsi="Arial" w:cs="Arial"/>
          <w:sz w:val="24"/>
          <w:szCs w:val="24"/>
        </w:rPr>
        <w:t xml:space="preserve">e limitó a enunciar, sin que se hubiera acreditado de manera sumaria,  que por las actuales deducciones que Colpensiones hace de su nómina ante el reporte de la  cesión de la cartera que se hizo el Centro de Servicios Crediticios a </w:t>
      </w:r>
      <w:proofErr w:type="spellStart"/>
      <w:r w:rsidRPr="00A55B5B">
        <w:rPr>
          <w:rFonts w:ascii="Arial" w:eastAsia="Times New Roman" w:hAnsi="Arial" w:cs="Arial"/>
          <w:sz w:val="24"/>
          <w:szCs w:val="24"/>
        </w:rPr>
        <w:t>Credifinanciera</w:t>
      </w:r>
      <w:proofErr w:type="spellEnd"/>
      <w:r w:rsidRPr="00A55B5B">
        <w:rPr>
          <w:rFonts w:ascii="Arial" w:eastAsia="Times New Roman" w:hAnsi="Arial" w:cs="Arial"/>
          <w:sz w:val="24"/>
          <w:szCs w:val="24"/>
        </w:rPr>
        <w:t xml:space="preserve"> su mínimo vital esté siendo afectado</w:t>
      </w:r>
      <w:r w:rsidR="005D03D4" w:rsidRPr="00A55B5B">
        <w:rPr>
          <w:rFonts w:ascii="Arial" w:eastAsia="Times New Roman" w:hAnsi="Arial" w:cs="Arial"/>
          <w:sz w:val="24"/>
          <w:szCs w:val="24"/>
        </w:rPr>
        <w:t xml:space="preserve">. </w:t>
      </w:r>
      <w:r w:rsidRPr="00A55B5B">
        <w:rPr>
          <w:rFonts w:ascii="Arial" w:eastAsia="Calibri" w:hAnsi="Arial" w:cs="Arial"/>
          <w:bCs/>
          <w:sz w:val="24"/>
          <w:szCs w:val="24"/>
          <w:lang w:eastAsia="en-US"/>
        </w:rPr>
        <w:t xml:space="preserve"> </w:t>
      </w:r>
    </w:p>
    <w:p w:rsidR="004D5B63" w:rsidRPr="00A55B5B" w:rsidRDefault="004D5B63" w:rsidP="00A55B5B">
      <w:pPr>
        <w:shd w:val="clear" w:color="auto" w:fill="FFFFFF"/>
        <w:spacing w:line="276" w:lineRule="auto"/>
        <w:textAlignment w:val="baseline"/>
        <w:rPr>
          <w:rFonts w:ascii="Arial" w:eastAsia="Times New Roman" w:hAnsi="Arial" w:cs="Arial"/>
          <w:sz w:val="24"/>
          <w:szCs w:val="24"/>
        </w:rPr>
      </w:pPr>
    </w:p>
    <w:p w:rsidR="00E4716D" w:rsidRPr="00A55B5B" w:rsidRDefault="005D03D4" w:rsidP="00A55B5B">
      <w:pPr>
        <w:shd w:val="clear" w:color="auto" w:fill="FFFFFF"/>
        <w:spacing w:line="276" w:lineRule="auto"/>
        <w:ind w:right="-227"/>
        <w:textAlignment w:val="baseline"/>
        <w:rPr>
          <w:rFonts w:ascii="Arial" w:eastAsia="Calibri" w:hAnsi="Arial" w:cs="Arial"/>
          <w:bCs/>
          <w:sz w:val="24"/>
          <w:szCs w:val="24"/>
          <w:lang w:eastAsia="en-US"/>
        </w:rPr>
      </w:pPr>
      <w:r w:rsidRPr="00A55B5B">
        <w:rPr>
          <w:rFonts w:ascii="Arial" w:hAnsi="Arial" w:cs="Arial"/>
          <w:sz w:val="24"/>
          <w:szCs w:val="24"/>
          <w:lang w:val="es-MX"/>
        </w:rPr>
        <w:t>6.7.8.</w:t>
      </w:r>
      <w:r w:rsidR="00E4716D" w:rsidRPr="00A55B5B">
        <w:rPr>
          <w:rFonts w:ascii="Arial" w:hAnsi="Arial" w:cs="Arial"/>
          <w:sz w:val="24"/>
          <w:szCs w:val="24"/>
          <w:lang w:val="es-MX"/>
        </w:rPr>
        <w:t xml:space="preserve"> Por otro lado, esta Sala considera que Colpensiones dio respuesta de fondo a la petición de la accionante del 10 de abril de 2019, cosa diferente es que la misma no hubiera estado de acuerdo con lo allí decidido.  De tal manera, que a</w:t>
      </w:r>
      <w:r w:rsidR="00AC5842" w:rsidRPr="00A55B5B">
        <w:rPr>
          <w:rFonts w:ascii="Arial" w:hAnsi="Arial" w:cs="Arial"/>
          <w:sz w:val="24"/>
          <w:szCs w:val="24"/>
          <w:lang w:val="es-MX"/>
        </w:rPr>
        <w:t xml:space="preserve">nte la ausencia de </w:t>
      </w:r>
      <w:r w:rsidRPr="00A55B5B">
        <w:rPr>
          <w:rFonts w:ascii="Arial" w:hAnsi="Arial" w:cs="Arial"/>
          <w:sz w:val="24"/>
          <w:szCs w:val="24"/>
          <w:bdr w:val="none" w:sz="0" w:space="0" w:color="auto" w:frame="1"/>
        </w:rPr>
        <w:t xml:space="preserve">algún daño inminente </w:t>
      </w:r>
      <w:r w:rsidR="00AC5842" w:rsidRPr="00A55B5B">
        <w:rPr>
          <w:rFonts w:ascii="Arial" w:hAnsi="Arial" w:cs="Arial"/>
          <w:sz w:val="24"/>
          <w:szCs w:val="24"/>
          <w:bdr w:val="none" w:sz="0" w:space="0" w:color="auto" w:frame="1"/>
        </w:rPr>
        <w:t xml:space="preserve">para que proceda el amparo invocado, la acción de tutela es improcedente,  tal como lo prevé la Constitución Nacional en su artículo 86 y lo dispuesto </w:t>
      </w:r>
      <w:r w:rsidR="00AC5842" w:rsidRPr="00A55B5B">
        <w:rPr>
          <w:rFonts w:ascii="Arial" w:hAnsi="Arial" w:cs="Arial"/>
          <w:sz w:val="24"/>
          <w:szCs w:val="24"/>
          <w:bdr w:val="none" w:sz="0" w:space="0" w:color="auto" w:frame="1"/>
        </w:rPr>
        <w:lastRenderedPageBreak/>
        <w:t>en el Decreto 2591 de 1991, artículo 6º que consagra que la acción de tutela no procederá </w:t>
      </w:r>
      <w:r w:rsidR="00AC5842" w:rsidRPr="00A55B5B">
        <w:rPr>
          <w:rFonts w:ascii="Arial" w:hAnsi="Arial" w:cs="Arial"/>
          <w:i/>
          <w:iCs/>
          <w:sz w:val="24"/>
          <w:szCs w:val="24"/>
          <w:bdr w:val="none" w:sz="0" w:space="0" w:color="auto" w:frame="1"/>
        </w:rPr>
        <w:t>“</w:t>
      </w:r>
      <w:r w:rsidR="00AC5842" w:rsidRPr="00A55B5B">
        <w:rPr>
          <w:rFonts w:ascii="Arial" w:hAnsi="Arial" w:cs="Arial"/>
          <w:i/>
          <w:iCs/>
          <w:sz w:val="24"/>
          <w:szCs w:val="24"/>
          <w:bdr w:val="none" w:sz="0" w:space="0" w:color="auto" w:frame="1"/>
          <w:shd w:val="clear" w:color="auto" w:fill="FFFFFF"/>
        </w:rPr>
        <w:t>cuando existan otros recursos o medios de defensa judiciales”</w:t>
      </w:r>
      <w:r w:rsidR="00AC5842" w:rsidRPr="00A55B5B">
        <w:rPr>
          <w:rFonts w:ascii="Arial" w:hAnsi="Arial" w:cs="Arial"/>
          <w:sz w:val="24"/>
          <w:szCs w:val="24"/>
          <w:bdr w:val="none" w:sz="0" w:space="0" w:color="auto" w:frame="1"/>
          <w:shd w:val="clear" w:color="auto" w:fill="FFFFFF"/>
        </w:rPr>
        <w:t xml:space="preserve">. Esto significa que, como mandato general, la </w:t>
      </w:r>
      <w:r w:rsidR="00E4716D" w:rsidRPr="00A55B5B">
        <w:rPr>
          <w:rFonts w:ascii="Arial" w:hAnsi="Arial" w:cs="Arial"/>
          <w:sz w:val="24"/>
          <w:szCs w:val="24"/>
          <w:bdr w:val="none" w:sz="0" w:space="0" w:color="auto" w:frame="1"/>
          <w:shd w:val="clear" w:color="auto" w:fill="FFFFFF"/>
        </w:rPr>
        <w:t xml:space="preserve"> demanda de amparo </w:t>
      </w:r>
      <w:r w:rsidR="00AC5842" w:rsidRPr="00A55B5B">
        <w:rPr>
          <w:rFonts w:ascii="Arial" w:hAnsi="Arial" w:cs="Arial"/>
          <w:sz w:val="24"/>
          <w:szCs w:val="24"/>
          <w:bdr w:val="none" w:sz="0" w:space="0" w:color="auto" w:frame="1"/>
          <w:shd w:val="clear" w:color="auto" w:fill="FFFFFF"/>
        </w:rPr>
        <w:t xml:space="preserve">procede cuando quien la interpone </w:t>
      </w:r>
      <w:r w:rsidR="00E4716D" w:rsidRPr="00A55B5B">
        <w:rPr>
          <w:rFonts w:ascii="Arial" w:hAnsi="Arial" w:cs="Arial"/>
          <w:sz w:val="24"/>
          <w:szCs w:val="24"/>
          <w:bdr w:val="none" w:sz="0" w:space="0" w:color="auto" w:frame="1"/>
          <w:shd w:val="clear" w:color="auto" w:fill="FFFFFF"/>
        </w:rPr>
        <w:t xml:space="preserve">no </w:t>
      </w:r>
      <w:r w:rsidR="00AC5842" w:rsidRPr="00A55B5B">
        <w:rPr>
          <w:rFonts w:ascii="Arial" w:hAnsi="Arial" w:cs="Arial"/>
          <w:sz w:val="24"/>
          <w:szCs w:val="24"/>
          <w:bdr w:val="none" w:sz="0" w:space="0" w:color="auto" w:frame="1"/>
          <w:shd w:val="clear" w:color="auto" w:fill="FFFFFF"/>
        </w:rPr>
        <w:t xml:space="preserve">cuenta con otra vía de defensa judicial para ventilar el asunto y lograr su protección, </w:t>
      </w:r>
      <w:r w:rsidR="00E4716D" w:rsidRPr="00A55B5B">
        <w:rPr>
          <w:rFonts w:ascii="Arial" w:hAnsi="Arial" w:cs="Arial"/>
          <w:sz w:val="24"/>
          <w:szCs w:val="24"/>
          <w:bdr w:val="none" w:sz="0" w:space="0" w:color="auto" w:frame="1"/>
          <w:shd w:val="clear" w:color="auto" w:fill="FFFFFF"/>
        </w:rPr>
        <w:t xml:space="preserve">o de haber cualquier medio principal, </w:t>
      </w:r>
      <w:r w:rsidR="00AC5842" w:rsidRPr="00A55B5B">
        <w:rPr>
          <w:rFonts w:ascii="Arial" w:hAnsi="Arial" w:cs="Arial"/>
          <w:sz w:val="24"/>
          <w:szCs w:val="24"/>
          <w:bdr w:val="none" w:sz="0" w:space="0" w:color="auto" w:frame="1"/>
          <w:shd w:val="clear" w:color="auto" w:fill="FFFFFF"/>
        </w:rPr>
        <w:t xml:space="preserve">la demanda de amparo se utilice como mecanismo transitorio para evitar un </w:t>
      </w:r>
      <w:r w:rsidRPr="00A55B5B">
        <w:rPr>
          <w:rFonts w:ascii="Arial" w:hAnsi="Arial" w:cs="Arial"/>
          <w:sz w:val="24"/>
          <w:szCs w:val="24"/>
          <w:bdr w:val="none" w:sz="0" w:space="0" w:color="auto" w:frame="1"/>
          <w:shd w:val="clear" w:color="auto" w:fill="FFFFFF"/>
        </w:rPr>
        <w:t>menoscabo</w:t>
      </w:r>
      <w:r w:rsidR="00AC5842" w:rsidRPr="00A55B5B">
        <w:rPr>
          <w:rFonts w:ascii="Arial" w:hAnsi="Arial" w:cs="Arial"/>
          <w:sz w:val="24"/>
          <w:szCs w:val="24"/>
          <w:bdr w:val="none" w:sz="0" w:space="0" w:color="auto" w:frame="1"/>
          <w:shd w:val="clear" w:color="auto" w:fill="FFFFFF"/>
        </w:rPr>
        <w:t xml:space="preserve"> </w:t>
      </w:r>
      <w:r w:rsidRPr="00A55B5B">
        <w:rPr>
          <w:rFonts w:ascii="Arial" w:hAnsi="Arial" w:cs="Arial"/>
          <w:sz w:val="24"/>
          <w:szCs w:val="24"/>
          <w:bdr w:val="none" w:sz="0" w:space="0" w:color="auto" w:frame="1"/>
          <w:shd w:val="clear" w:color="auto" w:fill="FFFFFF"/>
        </w:rPr>
        <w:t>irreparable</w:t>
      </w:r>
      <w:r w:rsidR="00E4716D" w:rsidRPr="00A55B5B">
        <w:rPr>
          <w:rFonts w:ascii="Arial" w:hAnsi="Arial" w:cs="Arial"/>
          <w:sz w:val="24"/>
          <w:szCs w:val="24"/>
          <w:bdr w:val="none" w:sz="0" w:space="0" w:color="auto" w:frame="1"/>
          <w:shd w:val="clear" w:color="auto" w:fill="FFFFFF"/>
        </w:rPr>
        <w:t xml:space="preserve"> </w:t>
      </w:r>
      <w:r w:rsidR="00E4716D" w:rsidRPr="00A55B5B">
        <w:rPr>
          <w:rFonts w:ascii="Arial" w:eastAsia="Calibri" w:hAnsi="Arial" w:cs="Arial"/>
          <w:bCs/>
          <w:sz w:val="24"/>
          <w:szCs w:val="24"/>
          <w:lang w:eastAsia="en-US"/>
        </w:rPr>
        <w:t>y en el caso sub lite, no se colige un daño de tal magnitud para que se emita una medida urgente que conjure tal circunstancia.</w:t>
      </w:r>
    </w:p>
    <w:p w:rsidR="00E4716D" w:rsidRPr="00A55B5B" w:rsidRDefault="00E4716D" w:rsidP="00C679AE">
      <w:pPr>
        <w:pStyle w:val="Textoindependiente3"/>
        <w:spacing w:after="0"/>
        <w:rPr>
          <w:rFonts w:ascii="Arial" w:eastAsia="Times New Roman" w:hAnsi="Arial" w:cs="Arial"/>
          <w:iCs/>
          <w:sz w:val="24"/>
          <w:szCs w:val="24"/>
          <w:lang w:val="es-MX"/>
        </w:rPr>
      </w:pPr>
    </w:p>
    <w:p w:rsidR="00AC5842" w:rsidRPr="00A55B5B" w:rsidRDefault="00AC5842" w:rsidP="00C679AE">
      <w:pPr>
        <w:pStyle w:val="Textoindependiente3"/>
        <w:spacing w:after="0"/>
        <w:rPr>
          <w:rFonts w:ascii="Arial" w:hAnsi="Arial" w:cs="Arial"/>
          <w:sz w:val="24"/>
          <w:szCs w:val="24"/>
          <w:shd w:val="clear" w:color="auto" w:fill="FFFFFF"/>
        </w:rPr>
      </w:pPr>
      <w:r w:rsidRPr="00A55B5B">
        <w:rPr>
          <w:rFonts w:ascii="Arial" w:eastAsia="Times New Roman" w:hAnsi="Arial" w:cs="Arial"/>
          <w:iCs/>
          <w:sz w:val="24"/>
          <w:szCs w:val="24"/>
          <w:lang w:val="es-MX"/>
        </w:rPr>
        <w:t>Por lo discurrido, se confirmará el fallo estudiado.</w:t>
      </w:r>
      <w:r w:rsidRPr="00A55B5B">
        <w:rPr>
          <w:rFonts w:ascii="Arial" w:hAnsi="Arial" w:cs="Arial"/>
          <w:sz w:val="24"/>
          <w:szCs w:val="24"/>
          <w:shd w:val="clear" w:color="auto" w:fill="FFFFFF"/>
        </w:rPr>
        <w:t xml:space="preserve"> </w:t>
      </w:r>
    </w:p>
    <w:p w:rsidR="00AC5842" w:rsidRPr="00A55B5B" w:rsidRDefault="00AC5842" w:rsidP="00C679AE">
      <w:pPr>
        <w:tabs>
          <w:tab w:val="left" w:pos="1700"/>
        </w:tabs>
        <w:spacing w:line="276" w:lineRule="auto"/>
        <w:jc w:val="center"/>
        <w:rPr>
          <w:rFonts w:ascii="Arial" w:hAnsi="Arial" w:cs="Arial"/>
          <w:sz w:val="24"/>
          <w:szCs w:val="24"/>
          <w:lang w:val="es-ES_tradnl"/>
        </w:rPr>
      </w:pPr>
    </w:p>
    <w:p w:rsidR="00333B3E" w:rsidRPr="00A55B5B" w:rsidRDefault="00333B3E" w:rsidP="00C679AE">
      <w:pPr>
        <w:spacing w:line="276" w:lineRule="auto"/>
        <w:jc w:val="center"/>
        <w:rPr>
          <w:rFonts w:ascii="Arial" w:eastAsia="Times New Roman" w:hAnsi="Arial" w:cs="Arial"/>
          <w:i/>
          <w:sz w:val="24"/>
          <w:szCs w:val="24"/>
          <w:lang w:val="x-none" w:eastAsia="es-CO"/>
        </w:rPr>
      </w:pPr>
      <w:r w:rsidRPr="00A55B5B">
        <w:rPr>
          <w:rFonts w:ascii="Arial" w:eastAsia="Times New Roman" w:hAnsi="Arial" w:cs="Arial"/>
          <w:iCs/>
          <w:sz w:val="24"/>
          <w:szCs w:val="24"/>
          <w:lang w:val="x-none" w:eastAsia="x-none"/>
        </w:rPr>
        <w:t xml:space="preserve">DECISIÓN </w:t>
      </w:r>
    </w:p>
    <w:p w:rsidR="00C679AE" w:rsidRDefault="00C679AE" w:rsidP="00C679AE">
      <w:pPr>
        <w:tabs>
          <w:tab w:val="left" w:pos="9200"/>
        </w:tabs>
        <w:spacing w:line="276" w:lineRule="auto"/>
        <w:ind w:right="46"/>
        <w:rPr>
          <w:rFonts w:ascii="Arial" w:eastAsia="Calibri" w:hAnsi="Arial" w:cs="Arial"/>
          <w:sz w:val="24"/>
          <w:szCs w:val="24"/>
          <w:lang w:val="es-ES_tradnl" w:eastAsia="en-US"/>
        </w:rPr>
      </w:pPr>
    </w:p>
    <w:p w:rsidR="00333B3E" w:rsidRPr="00A55B5B" w:rsidRDefault="00333B3E" w:rsidP="00C679AE">
      <w:pPr>
        <w:tabs>
          <w:tab w:val="left" w:pos="9200"/>
        </w:tabs>
        <w:spacing w:line="276" w:lineRule="auto"/>
        <w:ind w:right="46"/>
        <w:rPr>
          <w:rFonts w:ascii="Arial" w:eastAsia="Calibri" w:hAnsi="Arial" w:cs="Arial"/>
          <w:sz w:val="24"/>
          <w:szCs w:val="24"/>
          <w:lang w:val="es-ES_tradnl" w:eastAsia="en-US"/>
        </w:rPr>
      </w:pPr>
      <w:r w:rsidRPr="00A55B5B">
        <w:rPr>
          <w:rFonts w:ascii="Arial" w:eastAsia="Calibri" w:hAnsi="Arial" w:cs="Arial"/>
          <w:sz w:val="24"/>
          <w:szCs w:val="24"/>
          <w:lang w:val="es-ES_tradnl" w:eastAsia="en-US"/>
        </w:rPr>
        <w:t xml:space="preserve">Con base en lo expuesto en precedencia, la Sala de Decisión Penal del Tribunal Superior de Pereira, administrando justicia en nombre de la República y por mandato de la Constitución y la ley,  </w:t>
      </w:r>
    </w:p>
    <w:p w:rsidR="00333B3E" w:rsidRPr="00A55B5B" w:rsidRDefault="00333B3E" w:rsidP="00A55B5B">
      <w:pPr>
        <w:spacing w:line="276" w:lineRule="auto"/>
        <w:jc w:val="center"/>
        <w:rPr>
          <w:rFonts w:ascii="Arial" w:eastAsia="Times New Roman" w:hAnsi="Arial" w:cs="Arial"/>
          <w:sz w:val="24"/>
          <w:szCs w:val="24"/>
        </w:rPr>
      </w:pPr>
    </w:p>
    <w:p w:rsidR="00333B3E" w:rsidRPr="00A55B5B" w:rsidRDefault="00333B3E" w:rsidP="00A55B5B">
      <w:pPr>
        <w:spacing w:line="276" w:lineRule="auto"/>
        <w:jc w:val="center"/>
        <w:rPr>
          <w:rFonts w:ascii="Arial" w:eastAsia="Times New Roman" w:hAnsi="Arial" w:cs="Arial"/>
          <w:sz w:val="24"/>
          <w:szCs w:val="24"/>
        </w:rPr>
      </w:pPr>
      <w:r w:rsidRPr="00A55B5B">
        <w:rPr>
          <w:rFonts w:ascii="Arial" w:eastAsia="Times New Roman" w:hAnsi="Arial" w:cs="Arial"/>
          <w:sz w:val="24"/>
          <w:szCs w:val="24"/>
        </w:rPr>
        <w:t>RESUELVE</w:t>
      </w:r>
    </w:p>
    <w:p w:rsidR="00333B3E" w:rsidRPr="00A55B5B" w:rsidRDefault="00333B3E" w:rsidP="00A55B5B">
      <w:pPr>
        <w:spacing w:line="276" w:lineRule="auto"/>
        <w:rPr>
          <w:rFonts w:ascii="Arial" w:eastAsia="Times New Roman" w:hAnsi="Arial" w:cs="Arial"/>
          <w:sz w:val="24"/>
          <w:szCs w:val="24"/>
        </w:rPr>
      </w:pPr>
    </w:p>
    <w:p w:rsidR="00333B3E" w:rsidRPr="00A55B5B" w:rsidRDefault="00333B3E" w:rsidP="00A55B5B">
      <w:pPr>
        <w:spacing w:after="200" w:line="276" w:lineRule="auto"/>
        <w:ind w:right="51"/>
        <w:rPr>
          <w:rFonts w:ascii="Arial" w:hAnsi="Arial" w:cs="Arial"/>
          <w:sz w:val="24"/>
          <w:szCs w:val="24"/>
          <w:lang w:val="es-MX"/>
        </w:rPr>
      </w:pPr>
      <w:r w:rsidRPr="00A55B5B">
        <w:rPr>
          <w:rFonts w:ascii="Arial" w:eastAsia="Calibri" w:hAnsi="Arial" w:cs="Arial"/>
          <w:sz w:val="24"/>
          <w:szCs w:val="24"/>
          <w:lang w:val="es-CO" w:eastAsia="en-US"/>
        </w:rPr>
        <w:t xml:space="preserve">PRIMERO: CONFIRMAR  la sentencia de tutela proferida el </w:t>
      </w:r>
      <w:r w:rsidR="003B7B37" w:rsidRPr="00A55B5B">
        <w:rPr>
          <w:rFonts w:ascii="Arial" w:eastAsia="Calibri" w:hAnsi="Arial" w:cs="Arial"/>
          <w:sz w:val="24"/>
          <w:szCs w:val="24"/>
          <w:lang w:val="es-CO" w:eastAsia="en-US"/>
        </w:rPr>
        <w:t xml:space="preserve">9 de agosto de 2019 </w:t>
      </w:r>
      <w:r w:rsidRPr="00A55B5B">
        <w:rPr>
          <w:rFonts w:ascii="Arial" w:eastAsia="Calibri" w:hAnsi="Arial" w:cs="Arial"/>
          <w:sz w:val="24"/>
          <w:szCs w:val="24"/>
          <w:lang w:val="es-CO" w:eastAsia="en-US"/>
        </w:rPr>
        <w:t xml:space="preserve"> por el Juzgado Penal del Circuito de Santa Rosa de Cabal, Risaralda, dentro de la tutela interpuesta por </w:t>
      </w:r>
      <w:r w:rsidR="003B7B37" w:rsidRPr="00A55B5B">
        <w:rPr>
          <w:rFonts w:ascii="Arial" w:eastAsia="Calibri" w:hAnsi="Arial" w:cs="Arial"/>
          <w:sz w:val="24"/>
          <w:szCs w:val="24"/>
          <w:lang w:val="es-CO" w:eastAsia="en-US"/>
        </w:rPr>
        <w:t xml:space="preserve">la señora Luz Stella de Jesús David Naranjo en contra de </w:t>
      </w:r>
      <w:r w:rsidR="003B7B37" w:rsidRPr="00A55B5B">
        <w:rPr>
          <w:rFonts w:ascii="Arial" w:hAnsi="Arial" w:cs="Arial"/>
          <w:sz w:val="24"/>
          <w:szCs w:val="24"/>
          <w:lang w:val="es-MX"/>
        </w:rPr>
        <w:t xml:space="preserve">Colpensiones y como entidades vinculadas el Centro de Servicios Crediticios, la Superintendencia de Industria y Comercio, la Superintendencia Financiera y </w:t>
      </w:r>
      <w:proofErr w:type="spellStart"/>
      <w:r w:rsidR="003B7B37" w:rsidRPr="00A55B5B">
        <w:rPr>
          <w:rFonts w:ascii="Arial" w:hAnsi="Arial" w:cs="Arial"/>
          <w:sz w:val="24"/>
          <w:szCs w:val="24"/>
          <w:lang w:val="es-MX"/>
        </w:rPr>
        <w:t>Credifinanciera</w:t>
      </w:r>
      <w:proofErr w:type="spellEnd"/>
      <w:r w:rsidRPr="00A55B5B">
        <w:rPr>
          <w:rFonts w:ascii="Arial" w:eastAsia="Calibri" w:hAnsi="Arial" w:cs="Arial"/>
          <w:sz w:val="24"/>
          <w:szCs w:val="24"/>
          <w:lang w:val="es-CO" w:eastAsia="en-US"/>
        </w:rPr>
        <w:t>.</w:t>
      </w:r>
    </w:p>
    <w:p w:rsidR="00333B3E" w:rsidRPr="00A55B5B" w:rsidRDefault="00333B3E" w:rsidP="00A55B5B">
      <w:pPr>
        <w:spacing w:after="200" w:line="276" w:lineRule="auto"/>
        <w:ind w:right="51"/>
        <w:rPr>
          <w:rFonts w:ascii="Arial" w:eastAsia="Calibri" w:hAnsi="Arial" w:cs="Arial"/>
          <w:sz w:val="24"/>
          <w:szCs w:val="24"/>
          <w:lang w:val="es-CO" w:eastAsia="en-US"/>
        </w:rPr>
      </w:pPr>
      <w:r w:rsidRPr="00A55B5B">
        <w:rPr>
          <w:rFonts w:ascii="Arial" w:eastAsia="Calibri" w:hAnsi="Arial" w:cs="Arial"/>
          <w:sz w:val="24"/>
          <w:szCs w:val="24"/>
          <w:lang w:val="es-CO" w:eastAsia="en-US"/>
        </w:rPr>
        <w:t>SEGUNDO: Notificar a las partes por el medio más expedito posible y remitir la actuación a la Honorable Corte Constitucional, para su eventual revisión.</w:t>
      </w:r>
    </w:p>
    <w:p w:rsidR="00333B3E" w:rsidRPr="00A55B5B" w:rsidRDefault="00333B3E" w:rsidP="00A55B5B">
      <w:pPr>
        <w:spacing w:line="276" w:lineRule="auto"/>
        <w:jc w:val="center"/>
        <w:outlineLvl w:val="0"/>
        <w:rPr>
          <w:rFonts w:ascii="Arial" w:hAnsi="Arial" w:cs="Arial"/>
          <w:sz w:val="24"/>
          <w:szCs w:val="24"/>
        </w:rPr>
      </w:pPr>
    </w:p>
    <w:p w:rsidR="00333B3E" w:rsidRPr="00A55B5B" w:rsidRDefault="00333B3E" w:rsidP="00A55B5B">
      <w:pPr>
        <w:spacing w:line="276" w:lineRule="auto"/>
        <w:jc w:val="center"/>
        <w:outlineLvl w:val="0"/>
        <w:rPr>
          <w:rFonts w:ascii="Arial" w:hAnsi="Arial" w:cs="Arial"/>
          <w:sz w:val="24"/>
          <w:szCs w:val="24"/>
        </w:rPr>
      </w:pPr>
      <w:r w:rsidRPr="00A55B5B">
        <w:rPr>
          <w:rFonts w:ascii="Arial" w:hAnsi="Arial" w:cs="Arial"/>
          <w:sz w:val="24"/>
          <w:szCs w:val="24"/>
        </w:rPr>
        <w:t>NOTIFÍQUESE Y CÚMPLASE</w:t>
      </w:r>
    </w:p>
    <w:p w:rsidR="004279A7" w:rsidRPr="004279A7" w:rsidRDefault="004279A7" w:rsidP="004279A7">
      <w:pPr>
        <w:spacing w:line="276" w:lineRule="auto"/>
        <w:jc w:val="center"/>
        <w:rPr>
          <w:rFonts w:ascii="Arial" w:eastAsia="Times New Roman" w:hAnsi="Arial" w:cs="Arial"/>
          <w:b/>
          <w:spacing w:val="-4"/>
          <w:sz w:val="24"/>
          <w:szCs w:val="24"/>
          <w:lang w:val="es-CO" w:eastAsia="en-US"/>
        </w:rPr>
      </w:pPr>
    </w:p>
    <w:p w:rsidR="004279A7" w:rsidRDefault="004279A7" w:rsidP="004279A7">
      <w:pPr>
        <w:spacing w:line="276" w:lineRule="auto"/>
        <w:jc w:val="center"/>
        <w:rPr>
          <w:rFonts w:ascii="Arial" w:eastAsia="Times New Roman" w:hAnsi="Arial" w:cs="Arial"/>
          <w:b/>
          <w:spacing w:val="-4"/>
          <w:sz w:val="24"/>
          <w:szCs w:val="24"/>
          <w:lang w:val="es-CO" w:eastAsia="en-US"/>
        </w:rPr>
      </w:pPr>
    </w:p>
    <w:p w:rsidR="008C116E" w:rsidRPr="004279A7" w:rsidRDefault="008C116E" w:rsidP="004279A7">
      <w:pPr>
        <w:spacing w:line="276" w:lineRule="auto"/>
        <w:jc w:val="center"/>
        <w:rPr>
          <w:rFonts w:ascii="Arial" w:eastAsia="Times New Roman" w:hAnsi="Arial" w:cs="Arial"/>
          <w:b/>
          <w:spacing w:val="-4"/>
          <w:sz w:val="24"/>
          <w:szCs w:val="24"/>
          <w:lang w:val="es-CO" w:eastAsia="en-US"/>
        </w:rPr>
      </w:pPr>
    </w:p>
    <w:p w:rsidR="004279A7" w:rsidRPr="004279A7" w:rsidRDefault="004279A7" w:rsidP="004279A7">
      <w:pPr>
        <w:spacing w:line="276" w:lineRule="auto"/>
        <w:jc w:val="center"/>
        <w:rPr>
          <w:rFonts w:ascii="Arial" w:eastAsia="Times New Roman" w:hAnsi="Arial" w:cs="Arial"/>
          <w:b/>
          <w:spacing w:val="-4"/>
          <w:sz w:val="24"/>
          <w:szCs w:val="24"/>
          <w:lang w:val="es-CO" w:eastAsia="en-US"/>
        </w:rPr>
      </w:pPr>
      <w:r w:rsidRPr="004279A7">
        <w:rPr>
          <w:rFonts w:ascii="Arial" w:eastAsia="Times New Roman" w:hAnsi="Arial" w:cs="Arial"/>
          <w:b/>
          <w:spacing w:val="-4"/>
          <w:sz w:val="24"/>
          <w:szCs w:val="24"/>
          <w:lang w:val="es-CO" w:eastAsia="en-US"/>
        </w:rPr>
        <w:t>JAIRO ERNESTO ESCOBAR SANZ</w:t>
      </w:r>
    </w:p>
    <w:p w:rsidR="004279A7" w:rsidRPr="004279A7" w:rsidRDefault="004279A7" w:rsidP="004279A7">
      <w:pPr>
        <w:spacing w:line="276" w:lineRule="auto"/>
        <w:jc w:val="center"/>
        <w:rPr>
          <w:rFonts w:ascii="Arial" w:eastAsia="Times New Roman" w:hAnsi="Arial" w:cs="Arial"/>
          <w:spacing w:val="-4"/>
          <w:sz w:val="24"/>
          <w:szCs w:val="24"/>
          <w:lang w:val="es-CO" w:eastAsia="en-US"/>
        </w:rPr>
      </w:pPr>
      <w:r w:rsidRPr="004279A7">
        <w:rPr>
          <w:rFonts w:ascii="Arial" w:eastAsia="Times New Roman" w:hAnsi="Arial" w:cs="Arial"/>
          <w:spacing w:val="-4"/>
          <w:sz w:val="24"/>
          <w:szCs w:val="24"/>
          <w:lang w:val="es-CO" w:eastAsia="en-US"/>
        </w:rPr>
        <w:t>Magistrado</w:t>
      </w:r>
    </w:p>
    <w:p w:rsidR="004279A7" w:rsidRDefault="004279A7" w:rsidP="004279A7">
      <w:pPr>
        <w:spacing w:line="276" w:lineRule="auto"/>
        <w:jc w:val="center"/>
        <w:rPr>
          <w:rFonts w:ascii="Arial" w:eastAsia="Times New Roman" w:hAnsi="Arial" w:cs="Arial"/>
          <w:b/>
          <w:spacing w:val="-4"/>
          <w:sz w:val="24"/>
          <w:szCs w:val="24"/>
          <w:lang w:val="es-CO" w:eastAsia="en-US"/>
        </w:rPr>
      </w:pPr>
    </w:p>
    <w:p w:rsidR="008C116E" w:rsidRPr="004279A7" w:rsidRDefault="008C116E" w:rsidP="004279A7">
      <w:pPr>
        <w:spacing w:line="276" w:lineRule="auto"/>
        <w:jc w:val="center"/>
        <w:rPr>
          <w:rFonts w:ascii="Arial" w:eastAsia="Times New Roman" w:hAnsi="Arial" w:cs="Arial"/>
          <w:b/>
          <w:spacing w:val="-4"/>
          <w:sz w:val="24"/>
          <w:szCs w:val="24"/>
          <w:lang w:val="es-CO" w:eastAsia="en-US"/>
        </w:rPr>
      </w:pPr>
    </w:p>
    <w:p w:rsidR="004279A7" w:rsidRPr="004279A7" w:rsidRDefault="004279A7" w:rsidP="004279A7">
      <w:pPr>
        <w:spacing w:line="276" w:lineRule="auto"/>
        <w:jc w:val="center"/>
        <w:rPr>
          <w:rFonts w:ascii="Arial" w:eastAsia="Times New Roman" w:hAnsi="Arial" w:cs="Arial"/>
          <w:b/>
          <w:spacing w:val="-4"/>
          <w:sz w:val="24"/>
          <w:szCs w:val="24"/>
          <w:lang w:val="es-CO" w:eastAsia="en-US"/>
        </w:rPr>
      </w:pPr>
    </w:p>
    <w:p w:rsidR="004279A7" w:rsidRPr="004279A7" w:rsidRDefault="004279A7" w:rsidP="004279A7">
      <w:pPr>
        <w:spacing w:line="276" w:lineRule="auto"/>
        <w:jc w:val="center"/>
        <w:rPr>
          <w:rFonts w:ascii="Arial" w:eastAsia="Times New Roman" w:hAnsi="Arial" w:cs="Arial"/>
          <w:b/>
          <w:spacing w:val="-4"/>
          <w:sz w:val="24"/>
          <w:szCs w:val="24"/>
          <w:lang w:val="es-CO" w:eastAsia="en-US"/>
        </w:rPr>
      </w:pPr>
      <w:r w:rsidRPr="004279A7">
        <w:rPr>
          <w:rFonts w:ascii="Arial" w:eastAsia="Times New Roman" w:hAnsi="Arial" w:cs="Arial"/>
          <w:b/>
          <w:spacing w:val="-4"/>
          <w:sz w:val="24"/>
          <w:szCs w:val="24"/>
          <w:lang w:val="es-CO" w:eastAsia="en-US"/>
        </w:rPr>
        <w:t xml:space="preserve">MANUEL </w:t>
      </w:r>
      <w:proofErr w:type="spellStart"/>
      <w:r w:rsidRPr="004279A7">
        <w:rPr>
          <w:rFonts w:ascii="Arial" w:eastAsia="Times New Roman" w:hAnsi="Arial" w:cs="Arial"/>
          <w:b/>
          <w:spacing w:val="-4"/>
          <w:sz w:val="24"/>
          <w:szCs w:val="24"/>
          <w:lang w:val="es-CO" w:eastAsia="en-US"/>
        </w:rPr>
        <w:t>YARZAGARAY</w:t>
      </w:r>
      <w:proofErr w:type="spellEnd"/>
      <w:r w:rsidRPr="004279A7">
        <w:rPr>
          <w:rFonts w:ascii="Arial" w:eastAsia="Times New Roman" w:hAnsi="Arial" w:cs="Arial"/>
          <w:b/>
          <w:spacing w:val="-4"/>
          <w:sz w:val="24"/>
          <w:szCs w:val="24"/>
          <w:lang w:val="es-CO" w:eastAsia="en-US"/>
        </w:rPr>
        <w:t xml:space="preserve"> BANDERA</w:t>
      </w:r>
    </w:p>
    <w:p w:rsidR="004279A7" w:rsidRPr="004279A7" w:rsidRDefault="004279A7" w:rsidP="004279A7">
      <w:pPr>
        <w:spacing w:line="276" w:lineRule="auto"/>
        <w:jc w:val="center"/>
        <w:rPr>
          <w:rFonts w:ascii="Arial" w:eastAsia="Times New Roman" w:hAnsi="Arial" w:cs="Arial"/>
          <w:spacing w:val="-4"/>
          <w:sz w:val="24"/>
          <w:szCs w:val="24"/>
          <w:lang w:val="es-CO" w:eastAsia="en-US"/>
        </w:rPr>
      </w:pPr>
      <w:r w:rsidRPr="004279A7">
        <w:rPr>
          <w:rFonts w:ascii="Arial" w:eastAsia="Times New Roman" w:hAnsi="Arial" w:cs="Arial"/>
          <w:spacing w:val="-4"/>
          <w:sz w:val="24"/>
          <w:szCs w:val="24"/>
          <w:lang w:val="es-CO" w:eastAsia="en-US"/>
        </w:rPr>
        <w:t>Magistrado</w:t>
      </w:r>
    </w:p>
    <w:p w:rsidR="004279A7" w:rsidRDefault="004279A7" w:rsidP="004279A7">
      <w:pPr>
        <w:spacing w:line="276" w:lineRule="auto"/>
        <w:jc w:val="center"/>
        <w:rPr>
          <w:rFonts w:ascii="Arial" w:eastAsia="Times New Roman" w:hAnsi="Arial" w:cs="Arial"/>
          <w:b/>
          <w:spacing w:val="-4"/>
          <w:sz w:val="24"/>
          <w:szCs w:val="24"/>
          <w:lang w:val="es-CO" w:eastAsia="en-US"/>
        </w:rPr>
      </w:pPr>
    </w:p>
    <w:p w:rsidR="008C116E" w:rsidRPr="004279A7" w:rsidRDefault="008C116E" w:rsidP="004279A7">
      <w:pPr>
        <w:spacing w:line="276" w:lineRule="auto"/>
        <w:jc w:val="center"/>
        <w:rPr>
          <w:rFonts w:ascii="Arial" w:eastAsia="Times New Roman" w:hAnsi="Arial" w:cs="Arial"/>
          <w:b/>
          <w:spacing w:val="-4"/>
          <w:sz w:val="24"/>
          <w:szCs w:val="24"/>
          <w:lang w:val="es-CO" w:eastAsia="en-US"/>
        </w:rPr>
      </w:pPr>
    </w:p>
    <w:p w:rsidR="004279A7" w:rsidRPr="004279A7" w:rsidRDefault="004279A7" w:rsidP="004279A7">
      <w:pPr>
        <w:spacing w:line="276" w:lineRule="auto"/>
        <w:jc w:val="center"/>
        <w:rPr>
          <w:rFonts w:ascii="Arial" w:eastAsia="Times New Roman" w:hAnsi="Arial" w:cs="Arial"/>
          <w:b/>
          <w:spacing w:val="-4"/>
          <w:sz w:val="24"/>
          <w:szCs w:val="24"/>
          <w:lang w:val="es-CO" w:eastAsia="en-US"/>
        </w:rPr>
      </w:pPr>
    </w:p>
    <w:p w:rsidR="004279A7" w:rsidRPr="004279A7" w:rsidRDefault="004279A7" w:rsidP="004279A7">
      <w:pPr>
        <w:spacing w:line="276" w:lineRule="auto"/>
        <w:jc w:val="center"/>
        <w:rPr>
          <w:rFonts w:ascii="Arial" w:eastAsia="Times New Roman" w:hAnsi="Arial" w:cs="Arial"/>
          <w:b/>
          <w:spacing w:val="-4"/>
          <w:sz w:val="24"/>
          <w:szCs w:val="24"/>
          <w:lang w:val="es-CO" w:eastAsia="en-US"/>
        </w:rPr>
      </w:pPr>
      <w:r w:rsidRPr="004279A7">
        <w:rPr>
          <w:rFonts w:ascii="Arial" w:eastAsia="Times New Roman" w:hAnsi="Arial" w:cs="Arial"/>
          <w:b/>
          <w:spacing w:val="-4"/>
          <w:sz w:val="24"/>
          <w:szCs w:val="24"/>
          <w:lang w:val="es-CO" w:eastAsia="en-US"/>
        </w:rPr>
        <w:t>JORGE ARTURO CASTAÑO DUQUE</w:t>
      </w:r>
    </w:p>
    <w:p w:rsidR="00645502" w:rsidRPr="004279A7" w:rsidRDefault="004279A7" w:rsidP="004279A7">
      <w:pPr>
        <w:spacing w:line="276" w:lineRule="auto"/>
        <w:jc w:val="center"/>
        <w:rPr>
          <w:rFonts w:ascii="Arial" w:eastAsia="Times New Roman" w:hAnsi="Arial" w:cs="Arial"/>
          <w:bCs/>
          <w:sz w:val="24"/>
          <w:szCs w:val="24"/>
          <w:lang w:val="es-CO" w:eastAsia="en-US"/>
        </w:rPr>
      </w:pPr>
      <w:r w:rsidRPr="004279A7">
        <w:rPr>
          <w:rFonts w:ascii="Arial" w:eastAsia="Times New Roman" w:hAnsi="Arial" w:cs="Arial"/>
          <w:spacing w:val="-4"/>
          <w:sz w:val="24"/>
          <w:szCs w:val="24"/>
          <w:lang w:val="es-CO" w:eastAsia="en-US"/>
        </w:rPr>
        <w:t>Magis</w:t>
      </w:r>
      <w:bookmarkStart w:id="1" w:name="_GoBack"/>
      <w:bookmarkEnd w:id="1"/>
      <w:r w:rsidRPr="004279A7">
        <w:rPr>
          <w:rFonts w:ascii="Arial" w:eastAsia="Times New Roman" w:hAnsi="Arial" w:cs="Arial"/>
          <w:spacing w:val="-4"/>
          <w:sz w:val="24"/>
          <w:szCs w:val="24"/>
          <w:lang w:val="es-CO" w:eastAsia="en-US"/>
        </w:rPr>
        <w:t>trado</w:t>
      </w:r>
    </w:p>
    <w:sectPr w:rsidR="00645502" w:rsidRPr="004279A7" w:rsidSect="00A55B5B">
      <w:headerReference w:type="default" r:id="rId10"/>
      <w:footerReference w:type="default" r:id="rId11"/>
      <w:pgSz w:w="12242" w:h="18722" w:code="14"/>
      <w:pgMar w:top="1871" w:right="1304" w:bottom="1304" w:left="1871"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17" w:rsidRDefault="00EF7417">
      <w:r>
        <w:separator/>
      </w:r>
    </w:p>
  </w:endnote>
  <w:endnote w:type="continuationSeparator" w:id="0">
    <w:p w:rsidR="00EF7417" w:rsidRDefault="00EF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4279A7" w:rsidRDefault="00E102BA" w:rsidP="004279A7">
    <w:pPr>
      <w:spacing w:line="240" w:lineRule="auto"/>
      <w:jc w:val="left"/>
      <w:rPr>
        <w:rFonts w:ascii="Arial" w:hAnsi="Arial" w:cs="Arial"/>
        <w:sz w:val="16"/>
        <w:szCs w:val="14"/>
        <w:lang w:val="es-MX"/>
      </w:rPr>
    </w:pPr>
    <w:r w:rsidRPr="004279A7">
      <w:rPr>
        <w:rFonts w:ascii="Arial" w:hAnsi="Arial" w:cs="Arial"/>
        <w:sz w:val="16"/>
        <w:szCs w:val="14"/>
        <w:lang w:val="es-MX"/>
      </w:rPr>
      <w:t xml:space="preserve">Página </w:t>
    </w:r>
    <w:r w:rsidRPr="004279A7">
      <w:rPr>
        <w:rFonts w:ascii="Arial" w:hAnsi="Arial" w:cs="Arial"/>
        <w:sz w:val="16"/>
        <w:szCs w:val="14"/>
        <w:lang w:val="es-MX"/>
      </w:rPr>
      <w:fldChar w:fldCharType="begin"/>
    </w:r>
    <w:r w:rsidRPr="004279A7">
      <w:rPr>
        <w:rFonts w:ascii="Arial" w:hAnsi="Arial" w:cs="Arial"/>
        <w:sz w:val="16"/>
        <w:szCs w:val="14"/>
        <w:lang w:val="es-MX"/>
      </w:rPr>
      <w:instrText xml:space="preserve"> PAGE </w:instrText>
    </w:r>
    <w:r w:rsidRPr="004279A7">
      <w:rPr>
        <w:rFonts w:ascii="Arial" w:hAnsi="Arial" w:cs="Arial"/>
        <w:sz w:val="16"/>
        <w:szCs w:val="14"/>
        <w:lang w:val="es-MX"/>
      </w:rPr>
      <w:fldChar w:fldCharType="separate"/>
    </w:r>
    <w:r w:rsidR="008C116E">
      <w:rPr>
        <w:rFonts w:ascii="Arial" w:hAnsi="Arial" w:cs="Arial"/>
        <w:noProof/>
        <w:sz w:val="16"/>
        <w:szCs w:val="14"/>
        <w:lang w:val="es-MX"/>
      </w:rPr>
      <w:t>10</w:t>
    </w:r>
    <w:r w:rsidRPr="004279A7">
      <w:rPr>
        <w:rFonts w:ascii="Arial" w:hAnsi="Arial" w:cs="Arial"/>
        <w:sz w:val="16"/>
        <w:szCs w:val="14"/>
        <w:lang w:val="es-MX"/>
      </w:rPr>
      <w:fldChar w:fldCharType="end"/>
    </w:r>
    <w:r w:rsidRPr="004279A7">
      <w:rPr>
        <w:rFonts w:ascii="Arial" w:hAnsi="Arial" w:cs="Arial"/>
        <w:sz w:val="16"/>
        <w:szCs w:val="14"/>
        <w:lang w:val="es-MX"/>
      </w:rPr>
      <w:t xml:space="preserve"> de </w:t>
    </w:r>
    <w:r w:rsidR="00426CBE" w:rsidRPr="004279A7">
      <w:rPr>
        <w:rFonts w:ascii="Arial" w:hAnsi="Arial" w:cs="Arial"/>
        <w:sz w:val="16"/>
        <w:szCs w:val="14"/>
        <w:lang w:val="es-MX"/>
      </w:rPr>
      <w:fldChar w:fldCharType="begin"/>
    </w:r>
    <w:r w:rsidR="00426CBE" w:rsidRPr="004279A7">
      <w:rPr>
        <w:rFonts w:ascii="Arial" w:hAnsi="Arial" w:cs="Arial"/>
        <w:sz w:val="16"/>
        <w:szCs w:val="14"/>
        <w:lang w:val="es-MX"/>
      </w:rPr>
      <w:instrText xml:space="preserve"> NUMPAGES </w:instrText>
    </w:r>
    <w:r w:rsidR="00426CBE" w:rsidRPr="004279A7">
      <w:rPr>
        <w:rFonts w:ascii="Arial" w:hAnsi="Arial" w:cs="Arial"/>
        <w:sz w:val="16"/>
        <w:szCs w:val="14"/>
        <w:lang w:val="es-MX"/>
      </w:rPr>
      <w:fldChar w:fldCharType="separate"/>
    </w:r>
    <w:r w:rsidR="008C116E">
      <w:rPr>
        <w:rFonts w:ascii="Arial" w:hAnsi="Arial" w:cs="Arial"/>
        <w:noProof/>
        <w:sz w:val="16"/>
        <w:szCs w:val="14"/>
        <w:lang w:val="es-MX"/>
      </w:rPr>
      <w:t>10</w:t>
    </w:r>
    <w:r w:rsidR="00426CBE" w:rsidRPr="004279A7">
      <w:rPr>
        <w:rFonts w:ascii="Arial" w:hAnsi="Arial" w:cs="Arial"/>
        <w:sz w:val="16"/>
        <w:szCs w:val="14"/>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17" w:rsidRDefault="00EF7417">
      <w:r>
        <w:separator/>
      </w:r>
    </w:p>
  </w:footnote>
  <w:footnote w:type="continuationSeparator" w:id="0">
    <w:p w:rsidR="00EF7417" w:rsidRDefault="00EF7417">
      <w:r>
        <w:continuationSeparator/>
      </w:r>
    </w:p>
  </w:footnote>
  <w:footnote w:id="1">
    <w:p w:rsidR="00333B3E" w:rsidRPr="001F1123" w:rsidRDefault="00333B3E" w:rsidP="00333B3E">
      <w:pPr>
        <w:pStyle w:val="Textonotapie"/>
        <w:rPr>
          <w:rFonts w:ascii="Arial" w:hAnsi="Arial" w:cs="Arial"/>
        </w:rPr>
      </w:pPr>
      <w:r w:rsidRPr="0067072C">
        <w:rPr>
          <w:rStyle w:val="Refdenotaalpie"/>
        </w:rPr>
        <w:footnoteRef/>
      </w:r>
      <w:r w:rsidRPr="0067072C">
        <w:t xml:space="preserve"> </w:t>
      </w:r>
      <w:r w:rsidRPr="001F1123">
        <w:rPr>
          <w:rFonts w:ascii="Arial" w:hAnsi="Arial" w:cs="Arial"/>
        </w:rPr>
        <w:t>Decreto 2591 de 1991, artículo 6-1.</w:t>
      </w:r>
    </w:p>
  </w:footnote>
  <w:footnote w:id="2">
    <w:p w:rsidR="00333B3E" w:rsidRPr="001F1123" w:rsidRDefault="00333B3E" w:rsidP="00333B3E">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Decreto 2591 de 1991, artículo 6-2.</w:t>
      </w:r>
    </w:p>
  </w:footnote>
  <w:footnote w:id="3">
    <w:p w:rsidR="00333B3E" w:rsidRPr="001F1123" w:rsidRDefault="00333B3E" w:rsidP="00333B3E">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Decreto 2591 de 1991, artículo 6-3.</w:t>
      </w:r>
    </w:p>
  </w:footnote>
  <w:footnote w:id="4">
    <w:p w:rsidR="00333B3E" w:rsidRPr="001F1123" w:rsidRDefault="00333B3E" w:rsidP="00333B3E">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Decreto 2591 de 1991, artículo 6-4.</w:t>
      </w:r>
    </w:p>
  </w:footnote>
  <w:footnote w:id="5">
    <w:p w:rsidR="00333B3E" w:rsidRPr="001F1123" w:rsidRDefault="00333B3E" w:rsidP="00333B3E">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Decreto 2591 de 1991, artículo 6-5.</w:t>
      </w:r>
    </w:p>
  </w:footnote>
  <w:footnote w:id="6">
    <w:p w:rsidR="00333B3E" w:rsidRPr="001F1123" w:rsidRDefault="00333B3E" w:rsidP="00333B3E">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Sentencia T - 903 de 2008 entre otras.</w:t>
      </w:r>
    </w:p>
  </w:footnote>
  <w:footnote w:id="7">
    <w:p w:rsidR="00333B3E" w:rsidRPr="001F1123" w:rsidRDefault="00333B3E" w:rsidP="00333B3E">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Sentencia T - 1219 de 2001</w:t>
      </w:r>
    </w:p>
  </w:footnote>
  <w:footnote w:id="8">
    <w:p w:rsidR="00333B3E" w:rsidRPr="001F1123" w:rsidRDefault="00333B3E" w:rsidP="00333B3E">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Decreto 2591 de 1991, artículo 38. Sentencia T-407 de 2005 entre otras.</w:t>
      </w:r>
    </w:p>
  </w:footnote>
  <w:footnote w:id="9">
    <w:p w:rsidR="00333B3E" w:rsidRPr="001F1123" w:rsidRDefault="00333B3E" w:rsidP="00333B3E">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Sentencia T-409 de 2008 </w:t>
      </w:r>
    </w:p>
  </w:footnote>
  <w:footnote w:id="10">
    <w:p w:rsidR="00333B3E" w:rsidRPr="001F1123" w:rsidRDefault="00333B3E" w:rsidP="00333B3E">
      <w:pPr>
        <w:pStyle w:val="Textonotapie"/>
        <w:rPr>
          <w:rFonts w:ascii="Arial" w:hAnsi="Arial" w:cs="Arial"/>
        </w:rPr>
      </w:pPr>
      <w:r w:rsidRPr="001F1123">
        <w:rPr>
          <w:rStyle w:val="Refdenotaalpie"/>
          <w:rFonts w:ascii="Arial" w:hAnsi="Arial" w:cs="Arial"/>
          <w:sz w:val="16"/>
        </w:rPr>
        <w:footnoteRef/>
      </w:r>
      <w:r w:rsidRPr="001F1123">
        <w:rPr>
          <w:rFonts w:ascii="Arial" w:hAnsi="Arial" w:cs="Arial"/>
        </w:rPr>
        <w:t xml:space="preserve"> Sentencia T-011 de 1997 entre otras.</w:t>
      </w:r>
    </w:p>
  </w:footnote>
  <w:footnote w:id="11">
    <w:p w:rsidR="00E4716D" w:rsidRPr="008C116E" w:rsidRDefault="00E4716D" w:rsidP="008C116E">
      <w:pPr>
        <w:pStyle w:val="Textonotapie"/>
        <w:rPr>
          <w:rFonts w:ascii="Arial" w:hAnsi="Arial" w:cs="Arial"/>
          <w:sz w:val="18"/>
          <w:szCs w:val="18"/>
        </w:rPr>
      </w:pPr>
      <w:r w:rsidRPr="008C116E">
        <w:rPr>
          <w:rFonts w:ascii="Arial" w:hAnsi="Arial" w:cs="Arial"/>
          <w:sz w:val="18"/>
          <w:szCs w:val="18"/>
          <w:vertAlign w:val="superscript"/>
        </w:rPr>
        <w:footnoteRef/>
      </w:r>
      <w:r w:rsidRPr="008C116E">
        <w:rPr>
          <w:rFonts w:ascii="Arial" w:hAnsi="Arial" w:cs="Arial"/>
          <w:sz w:val="18"/>
          <w:szCs w:val="18"/>
        </w:rPr>
        <w:t xml:space="preserve"> Sentencia T-1316/01 (MP. Rodrigo </w:t>
      </w:r>
      <w:proofErr w:type="spellStart"/>
      <w:r w:rsidRPr="008C116E">
        <w:rPr>
          <w:rFonts w:ascii="Arial" w:hAnsi="Arial" w:cs="Arial"/>
          <w:sz w:val="18"/>
          <w:szCs w:val="18"/>
        </w:rPr>
        <w:t>Uprimny</w:t>
      </w:r>
      <w:proofErr w:type="spellEnd"/>
      <w:r w:rsidRPr="008C116E">
        <w:rPr>
          <w:rFonts w:ascii="Arial" w:hAnsi="Arial" w:cs="Arial"/>
          <w:sz w:val="18"/>
          <w:szCs w:val="18"/>
        </w:rPr>
        <w:t xml:space="preserve"> Yepes).  En esta sentencia se estudia si es procedente la acción de tutela como mecanismo transitorio, teniendo en cuenta que el accionante había presentado una demanda ante la jurisdicción </w:t>
      </w:r>
      <w:proofErr w:type="gramStart"/>
      <w:r w:rsidRPr="008C116E">
        <w:rPr>
          <w:rFonts w:ascii="Arial" w:hAnsi="Arial" w:cs="Arial"/>
          <w:sz w:val="18"/>
          <w:szCs w:val="18"/>
        </w:rPr>
        <w:t>contencioso</w:t>
      </w:r>
      <w:proofErr w:type="gramEnd"/>
      <w:r w:rsidRPr="008C116E">
        <w:rPr>
          <w:rFonts w:ascii="Arial" w:hAnsi="Arial" w:cs="Arial"/>
          <w:sz w:val="18"/>
          <w:szCs w:val="18"/>
        </w:rPr>
        <w:t xml:space="preserve"> administrativa, solicitando el incremento de su mesada pensional.</w:t>
      </w:r>
    </w:p>
  </w:footnote>
  <w:footnote w:id="12">
    <w:p w:rsidR="00AC5842" w:rsidRPr="008C116E" w:rsidRDefault="00AC5842" w:rsidP="008C116E">
      <w:pPr>
        <w:shd w:val="clear" w:color="auto" w:fill="FFFFFF"/>
        <w:spacing w:line="240" w:lineRule="auto"/>
        <w:textAlignment w:val="baseline"/>
        <w:rPr>
          <w:rFonts w:ascii="Helvetica" w:hAnsi="Helvetica" w:cs="Helvetica"/>
          <w:b/>
          <w:bCs/>
          <w:color w:val="004C91"/>
          <w:sz w:val="17"/>
          <w:szCs w:val="17"/>
        </w:rPr>
      </w:pPr>
      <w:r w:rsidRPr="008C116E">
        <w:rPr>
          <w:rStyle w:val="Refdenotaalpie"/>
          <w:rFonts w:ascii="Arial" w:hAnsi="Arial" w:cs="Arial"/>
          <w:sz w:val="18"/>
          <w:szCs w:val="18"/>
        </w:rPr>
        <w:footnoteRef/>
      </w:r>
      <w:r w:rsidRPr="008C116E">
        <w:rPr>
          <w:rFonts w:ascii="Arial" w:hAnsi="Arial" w:cs="Arial"/>
          <w:sz w:val="18"/>
          <w:szCs w:val="18"/>
        </w:rPr>
        <w:t xml:space="preserve"> Sentencia T-047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4279A7" w:rsidRDefault="00E102BA" w:rsidP="00A62954">
    <w:pPr>
      <w:spacing w:line="240" w:lineRule="auto"/>
      <w:ind w:left="708"/>
      <w:jc w:val="right"/>
      <w:rPr>
        <w:rFonts w:ascii="Arial" w:hAnsi="Arial" w:cs="Arial"/>
        <w:sz w:val="16"/>
        <w:szCs w:val="14"/>
        <w:lang w:val="es-MX"/>
      </w:rPr>
    </w:pPr>
    <w:r w:rsidRPr="004279A7">
      <w:rPr>
        <w:rFonts w:ascii="Arial" w:hAnsi="Arial" w:cs="Arial"/>
        <w:sz w:val="16"/>
        <w:szCs w:val="14"/>
        <w:lang w:val="es-MX"/>
      </w:rPr>
      <w:t>ACCIÓN DE TUTELA SEGUNDA INSTANCIA</w:t>
    </w:r>
  </w:p>
  <w:p w:rsidR="00E85B4D" w:rsidRPr="004279A7" w:rsidRDefault="00E102BA" w:rsidP="00A62954">
    <w:pPr>
      <w:pStyle w:val="Encabezado"/>
      <w:jc w:val="right"/>
      <w:rPr>
        <w:rFonts w:ascii="Arial" w:hAnsi="Arial" w:cs="Arial"/>
        <w:sz w:val="16"/>
        <w:szCs w:val="14"/>
        <w:lang w:val="es-MX"/>
      </w:rPr>
    </w:pPr>
    <w:r w:rsidRPr="004279A7">
      <w:rPr>
        <w:rFonts w:ascii="Arial" w:hAnsi="Arial" w:cs="Arial"/>
        <w:sz w:val="16"/>
        <w:szCs w:val="14"/>
        <w:lang w:val="es-MX"/>
      </w:rPr>
      <w:t>RADICACIÓN: 66</w:t>
    </w:r>
    <w:r w:rsidR="00E62043" w:rsidRPr="004279A7">
      <w:rPr>
        <w:rFonts w:ascii="Arial" w:hAnsi="Arial" w:cs="Arial"/>
        <w:sz w:val="16"/>
        <w:szCs w:val="14"/>
        <w:lang w:val="es-MX"/>
      </w:rPr>
      <w:t>6</w:t>
    </w:r>
    <w:r w:rsidR="00E85B4D" w:rsidRPr="004279A7">
      <w:rPr>
        <w:rFonts w:ascii="Arial" w:hAnsi="Arial" w:cs="Arial"/>
        <w:sz w:val="16"/>
        <w:szCs w:val="14"/>
        <w:lang w:val="es-MX"/>
      </w:rPr>
      <w:t>82 31 04 001 2019 00163 01</w:t>
    </w:r>
  </w:p>
  <w:p w:rsidR="00E102BA" w:rsidRPr="004279A7" w:rsidRDefault="00E102BA" w:rsidP="00A62954">
    <w:pPr>
      <w:pStyle w:val="Encabezado"/>
      <w:jc w:val="right"/>
      <w:rPr>
        <w:rFonts w:ascii="Arial" w:hAnsi="Arial" w:cs="Arial"/>
        <w:sz w:val="16"/>
        <w:szCs w:val="14"/>
        <w:lang w:val="es-MX"/>
      </w:rPr>
    </w:pPr>
    <w:r w:rsidRPr="004279A7">
      <w:rPr>
        <w:rFonts w:ascii="Arial" w:hAnsi="Arial" w:cs="Arial"/>
        <w:sz w:val="16"/>
        <w:szCs w:val="14"/>
        <w:lang w:val="es-MX"/>
      </w:rPr>
      <w:t xml:space="preserve">ACCIONANTE: </w:t>
    </w:r>
    <w:r w:rsidR="00E85B4D" w:rsidRPr="004279A7">
      <w:rPr>
        <w:rFonts w:ascii="Arial" w:hAnsi="Arial" w:cs="Arial"/>
        <w:sz w:val="16"/>
        <w:szCs w:val="14"/>
        <w:lang w:val="es-MX"/>
      </w:rPr>
      <w:t>LUZ STELLA DE JESÚS DAVID NARANJO</w:t>
    </w:r>
    <w:r w:rsidRPr="004279A7">
      <w:rPr>
        <w:rFonts w:ascii="Arial" w:hAnsi="Arial" w:cs="Arial"/>
        <w:sz w:val="16"/>
        <w:szCs w:val="14"/>
        <w:lang w:val="es-MX"/>
      </w:rPr>
      <w:t xml:space="preserve">  VS. COLPENSIONES</w:t>
    </w:r>
  </w:p>
  <w:p w:rsidR="00E102BA" w:rsidRPr="0000585B" w:rsidRDefault="00E102BA" w:rsidP="00A62954">
    <w:pPr>
      <w:pStyle w:val="Encabezado"/>
      <w:jc w:val="right"/>
      <w:rPr>
        <w:rFonts w:ascii="Comic Sans MS" w:hAnsi="Comic Sans MS" w:cs="Arial"/>
        <w:b/>
        <w:sz w:val="16"/>
        <w:szCs w:val="16"/>
        <w:lang w:val="es-MX"/>
      </w:rPr>
    </w:pPr>
    <w:r w:rsidRPr="004279A7">
      <w:rPr>
        <w:rFonts w:ascii="Arial" w:hAnsi="Arial" w:cs="Arial"/>
        <w:sz w:val="16"/>
        <w:szCs w:val="14"/>
        <w:lang w:val="es-MX"/>
      </w:rPr>
      <w:t xml:space="preserve">ASUNTO: </w:t>
    </w:r>
    <w:r w:rsidR="00E85B4D" w:rsidRPr="004279A7">
      <w:rPr>
        <w:rFonts w:ascii="Arial" w:hAnsi="Arial" w:cs="Arial"/>
        <w:sz w:val="16"/>
        <w:szCs w:val="14"/>
        <w:lang w:val="es-MX"/>
      </w:rPr>
      <w:t>CONFIRMA DECISIÓN</w:t>
    </w:r>
    <w:r w:rsidR="00E85B4D" w:rsidRPr="004279A7">
      <w:rPr>
        <w:rFonts w:ascii="Arial" w:hAnsi="Arial" w:cs="Arial"/>
        <w:i/>
        <w:sz w:val="16"/>
        <w:szCs w:val="14"/>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5F03CF"/>
    <w:multiLevelType w:val="hybridMultilevel"/>
    <w:tmpl w:val="0C28B0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7">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6"/>
  </w:num>
  <w:num w:numId="2">
    <w:abstractNumId w:val="5"/>
  </w:num>
  <w:num w:numId="3">
    <w:abstractNumId w:val="2"/>
  </w:num>
  <w:num w:numId="4">
    <w:abstractNumId w:val="3"/>
  </w:num>
  <w:num w:numId="5">
    <w:abstractNumId w:val="8"/>
  </w:num>
  <w:num w:numId="6">
    <w:abstractNumId w:val="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76"/>
    <w:rsid w:val="00002D26"/>
    <w:rsid w:val="00004CA7"/>
    <w:rsid w:val="000051C7"/>
    <w:rsid w:val="00005771"/>
    <w:rsid w:val="0000585B"/>
    <w:rsid w:val="00006071"/>
    <w:rsid w:val="000077B2"/>
    <w:rsid w:val="000106C7"/>
    <w:rsid w:val="00013F06"/>
    <w:rsid w:val="0002083D"/>
    <w:rsid w:val="0002181A"/>
    <w:rsid w:val="00021EBC"/>
    <w:rsid w:val="00022511"/>
    <w:rsid w:val="00023315"/>
    <w:rsid w:val="00024710"/>
    <w:rsid w:val="00026CC4"/>
    <w:rsid w:val="00027190"/>
    <w:rsid w:val="00031E76"/>
    <w:rsid w:val="000331DB"/>
    <w:rsid w:val="00033EE8"/>
    <w:rsid w:val="0003504B"/>
    <w:rsid w:val="000352CE"/>
    <w:rsid w:val="00036882"/>
    <w:rsid w:val="000369EB"/>
    <w:rsid w:val="00036B93"/>
    <w:rsid w:val="00040217"/>
    <w:rsid w:val="00041B89"/>
    <w:rsid w:val="00042063"/>
    <w:rsid w:val="00043B3C"/>
    <w:rsid w:val="00051407"/>
    <w:rsid w:val="00052777"/>
    <w:rsid w:val="00052DBE"/>
    <w:rsid w:val="00055223"/>
    <w:rsid w:val="000554EE"/>
    <w:rsid w:val="000555EA"/>
    <w:rsid w:val="000568E1"/>
    <w:rsid w:val="00057AEC"/>
    <w:rsid w:val="000609C5"/>
    <w:rsid w:val="0006183F"/>
    <w:rsid w:val="0006200F"/>
    <w:rsid w:val="00062EFC"/>
    <w:rsid w:val="00063DCC"/>
    <w:rsid w:val="0006644A"/>
    <w:rsid w:val="00066C9D"/>
    <w:rsid w:val="00072E89"/>
    <w:rsid w:val="00073CB7"/>
    <w:rsid w:val="00074152"/>
    <w:rsid w:val="00075E44"/>
    <w:rsid w:val="000760C3"/>
    <w:rsid w:val="00077028"/>
    <w:rsid w:val="000807FB"/>
    <w:rsid w:val="000815B8"/>
    <w:rsid w:val="00081EE9"/>
    <w:rsid w:val="00081FB4"/>
    <w:rsid w:val="00082B2B"/>
    <w:rsid w:val="000832B6"/>
    <w:rsid w:val="000841BC"/>
    <w:rsid w:val="000849CA"/>
    <w:rsid w:val="0008656D"/>
    <w:rsid w:val="00086D64"/>
    <w:rsid w:val="000930BF"/>
    <w:rsid w:val="00095C95"/>
    <w:rsid w:val="0009677C"/>
    <w:rsid w:val="00096CEA"/>
    <w:rsid w:val="00096EF7"/>
    <w:rsid w:val="000A0461"/>
    <w:rsid w:val="000A0BCB"/>
    <w:rsid w:val="000A0BDF"/>
    <w:rsid w:val="000A0D31"/>
    <w:rsid w:val="000A10A7"/>
    <w:rsid w:val="000A15B6"/>
    <w:rsid w:val="000A24D2"/>
    <w:rsid w:val="000A2A6A"/>
    <w:rsid w:val="000A4103"/>
    <w:rsid w:val="000A46BA"/>
    <w:rsid w:val="000A48BC"/>
    <w:rsid w:val="000A56BC"/>
    <w:rsid w:val="000A67B8"/>
    <w:rsid w:val="000A7025"/>
    <w:rsid w:val="000A74C5"/>
    <w:rsid w:val="000B0BC9"/>
    <w:rsid w:val="000B4382"/>
    <w:rsid w:val="000B5205"/>
    <w:rsid w:val="000C07D5"/>
    <w:rsid w:val="000C0E14"/>
    <w:rsid w:val="000C2077"/>
    <w:rsid w:val="000C2984"/>
    <w:rsid w:val="000C4916"/>
    <w:rsid w:val="000C50FB"/>
    <w:rsid w:val="000C56DD"/>
    <w:rsid w:val="000C5D6B"/>
    <w:rsid w:val="000C7E96"/>
    <w:rsid w:val="000D0C11"/>
    <w:rsid w:val="000D1047"/>
    <w:rsid w:val="000D18DD"/>
    <w:rsid w:val="000D27E1"/>
    <w:rsid w:val="000D3C1B"/>
    <w:rsid w:val="000D3F43"/>
    <w:rsid w:val="000D5AEF"/>
    <w:rsid w:val="000D5BC2"/>
    <w:rsid w:val="000D7420"/>
    <w:rsid w:val="000D774C"/>
    <w:rsid w:val="000E0AB2"/>
    <w:rsid w:val="000E0AC9"/>
    <w:rsid w:val="000E115C"/>
    <w:rsid w:val="000E1FE3"/>
    <w:rsid w:val="000E316D"/>
    <w:rsid w:val="000E3401"/>
    <w:rsid w:val="000E4EB3"/>
    <w:rsid w:val="000E563B"/>
    <w:rsid w:val="000E6265"/>
    <w:rsid w:val="000F1A7D"/>
    <w:rsid w:val="000F2DA1"/>
    <w:rsid w:val="000F36A0"/>
    <w:rsid w:val="000F4666"/>
    <w:rsid w:val="000F7034"/>
    <w:rsid w:val="000F78FB"/>
    <w:rsid w:val="00100EDE"/>
    <w:rsid w:val="0010121B"/>
    <w:rsid w:val="001017E8"/>
    <w:rsid w:val="00101863"/>
    <w:rsid w:val="00101F6D"/>
    <w:rsid w:val="00101F95"/>
    <w:rsid w:val="00103276"/>
    <w:rsid w:val="00105715"/>
    <w:rsid w:val="00105840"/>
    <w:rsid w:val="0010588C"/>
    <w:rsid w:val="001068BB"/>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DEF"/>
    <w:rsid w:val="00126F18"/>
    <w:rsid w:val="00127241"/>
    <w:rsid w:val="00127ADB"/>
    <w:rsid w:val="00130974"/>
    <w:rsid w:val="001335C3"/>
    <w:rsid w:val="00136F0F"/>
    <w:rsid w:val="001379D8"/>
    <w:rsid w:val="001401D3"/>
    <w:rsid w:val="00140872"/>
    <w:rsid w:val="001418BF"/>
    <w:rsid w:val="00143223"/>
    <w:rsid w:val="0014382D"/>
    <w:rsid w:val="00147E15"/>
    <w:rsid w:val="0015315A"/>
    <w:rsid w:val="001537A1"/>
    <w:rsid w:val="00153BE2"/>
    <w:rsid w:val="00156C43"/>
    <w:rsid w:val="001606B0"/>
    <w:rsid w:val="00161438"/>
    <w:rsid w:val="001620B2"/>
    <w:rsid w:val="00162494"/>
    <w:rsid w:val="001637BA"/>
    <w:rsid w:val="001666FC"/>
    <w:rsid w:val="001701EF"/>
    <w:rsid w:val="00170E71"/>
    <w:rsid w:val="001736C1"/>
    <w:rsid w:val="00175151"/>
    <w:rsid w:val="00175957"/>
    <w:rsid w:val="001762A0"/>
    <w:rsid w:val="00177D34"/>
    <w:rsid w:val="001810F4"/>
    <w:rsid w:val="0018179A"/>
    <w:rsid w:val="00185B6F"/>
    <w:rsid w:val="00185B7C"/>
    <w:rsid w:val="001865D8"/>
    <w:rsid w:val="00187065"/>
    <w:rsid w:val="001901D4"/>
    <w:rsid w:val="00190F23"/>
    <w:rsid w:val="00192CE1"/>
    <w:rsid w:val="00193899"/>
    <w:rsid w:val="001939D1"/>
    <w:rsid w:val="00194303"/>
    <w:rsid w:val="0019573B"/>
    <w:rsid w:val="001966DD"/>
    <w:rsid w:val="00196917"/>
    <w:rsid w:val="001A0757"/>
    <w:rsid w:val="001A0A5B"/>
    <w:rsid w:val="001A0D53"/>
    <w:rsid w:val="001A195C"/>
    <w:rsid w:val="001A26B4"/>
    <w:rsid w:val="001A42EE"/>
    <w:rsid w:val="001A4C2D"/>
    <w:rsid w:val="001A5925"/>
    <w:rsid w:val="001A7B96"/>
    <w:rsid w:val="001B0222"/>
    <w:rsid w:val="001B10B1"/>
    <w:rsid w:val="001B26A7"/>
    <w:rsid w:val="001B2833"/>
    <w:rsid w:val="001B4188"/>
    <w:rsid w:val="001B4622"/>
    <w:rsid w:val="001B5C36"/>
    <w:rsid w:val="001B5D15"/>
    <w:rsid w:val="001B5F90"/>
    <w:rsid w:val="001B6911"/>
    <w:rsid w:val="001C1421"/>
    <w:rsid w:val="001C1A19"/>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D7BE1"/>
    <w:rsid w:val="001D7D3C"/>
    <w:rsid w:val="001E07F3"/>
    <w:rsid w:val="001E5079"/>
    <w:rsid w:val="001E6261"/>
    <w:rsid w:val="001F02CE"/>
    <w:rsid w:val="001F0A21"/>
    <w:rsid w:val="001F0B26"/>
    <w:rsid w:val="001F0EFE"/>
    <w:rsid w:val="001F1123"/>
    <w:rsid w:val="001F1A70"/>
    <w:rsid w:val="001F1D25"/>
    <w:rsid w:val="001F313C"/>
    <w:rsid w:val="001F34EA"/>
    <w:rsid w:val="001F3AD7"/>
    <w:rsid w:val="001F3B7E"/>
    <w:rsid w:val="001F3F7D"/>
    <w:rsid w:val="001F49E6"/>
    <w:rsid w:val="001F4BFA"/>
    <w:rsid w:val="001F4D44"/>
    <w:rsid w:val="001F4D80"/>
    <w:rsid w:val="001F61EC"/>
    <w:rsid w:val="001F73A5"/>
    <w:rsid w:val="001F7CDE"/>
    <w:rsid w:val="002002C7"/>
    <w:rsid w:val="002022A4"/>
    <w:rsid w:val="00202559"/>
    <w:rsid w:val="00202B5D"/>
    <w:rsid w:val="00203184"/>
    <w:rsid w:val="002039ED"/>
    <w:rsid w:val="002039FC"/>
    <w:rsid w:val="00204AB8"/>
    <w:rsid w:val="00204E50"/>
    <w:rsid w:val="00205065"/>
    <w:rsid w:val="00206EF3"/>
    <w:rsid w:val="00210F72"/>
    <w:rsid w:val="00211319"/>
    <w:rsid w:val="00211929"/>
    <w:rsid w:val="00213254"/>
    <w:rsid w:val="002139BC"/>
    <w:rsid w:val="00213FC9"/>
    <w:rsid w:val="00214FDC"/>
    <w:rsid w:val="00215D9C"/>
    <w:rsid w:val="00216E92"/>
    <w:rsid w:val="00217557"/>
    <w:rsid w:val="0022066E"/>
    <w:rsid w:val="00220D6A"/>
    <w:rsid w:val="00221934"/>
    <w:rsid w:val="002249BC"/>
    <w:rsid w:val="00224A84"/>
    <w:rsid w:val="00225C1D"/>
    <w:rsid w:val="00226507"/>
    <w:rsid w:val="0022658C"/>
    <w:rsid w:val="00227054"/>
    <w:rsid w:val="002303EA"/>
    <w:rsid w:val="00231DC6"/>
    <w:rsid w:val="002325AE"/>
    <w:rsid w:val="00232789"/>
    <w:rsid w:val="00232D73"/>
    <w:rsid w:val="00233EFC"/>
    <w:rsid w:val="002349EB"/>
    <w:rsid w:val="00234EDB"/>
    <w:rsid w:val="0023648F"/>
    <w:rsid w:val="002413B9"/>
    <w:rsid w:val="00242147"/>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13C2"/>
    <w:rsid w:val="002737E3"/>
    <w:rsid w:val="0027390E"/>
    <w:rsid w:val="00274FBC"/>
    <w:rsid w:val="002761DF"/>
    <w:rsid w:val="00280855"/>
    <w:rsid w:val="00280A43"/>
    <w:rsid w:val="00280ED6"/>
    <w:rsid w:val="00282093"/>
    <w:rsid w:val="002823AB"/>
    <w:rsid w:val="00282D5A"/>
    <w:rsid w:val="0028394B"/>
    <w:rsid w:val="00284C93"/>
    <w:rsid w:val="00285290"/>
    <w:rsid w:val="00287342"/>
    <w:rsid w:val="002908A1"/>
    <w:rsid w:val="002912BC"/>
    <w:rsid w:val="00294036"/>
    <w:rsid w:val="00294937"/>
    <w:rsid w:val="00295530"/>
    <w:rsid w:val="002961FE"/>
    <w:rsid w:val="0029680C"/>
    <w:rsid w:val="00296C56"/>
    <w:rsid w:val="002970CC"/>
    <w:rsid w:val="00297D66"/>
    <w:rsid w:val="002A0CB0"/>
    <w:rsid w:val="002A3007"/>
    <w:rsid w:val="002A4B76"/>
    <w:rsid w:val="002A67B0"/>
    <w:rsid w:val="002A6E76"/>
    <w:rsid w:val="002B0628"/>
    <w:rsid w:val="002B0D69"/>
    <w:rsid w:val="002B1426"/>
    <w:rsid w:val="002B17C1"/>
    <w:rsid w:val="002B2586"/>
    <w:rsid w:val="002B2DED"/>
    <w:rsid w:val="002B3DF6"/>
    <w:rsid w:val="002B48A7"/>
    <w:rsid w:val="002B6C6C"/>
    <w:rsid w:val="002C0209"/>
    <w:rsid w:val="002C0915"/>
    <w:rsid w:val="002C1880"/>
    <w:rsid w:val="002C3CC4"/>
    <w:rsid w:val="002C3F7D"/>
    <w:rsid w:val="002C7624"/>
    <w:rsid w:val="002C7BC5"/>
    <w:rsid w:val="002C7C87"/>
    <w:rsid w:val="002D0577"/>
    <w:rsid w:val="002D233E"/>
    <w:rsid w:val="002D2E70"/>
    <w:rsid w:val="002D4F50"/>
    <w:rsid w:val="002D69C5"/>
    <w:rsid w:val="002D6D01"/>
    <w:rsid w:val="002D6E00"/>
    <w:rsid w:val="002D7AC2"/>
    <w:rsid w:val="002E1B2D"/>
    <w:rsid w:val="002E23D9"/>
    <w:rsid w:val="002E3055"/>
    <w:rsid w:val="002E37B5"/>
    <w:rsid w:val="002E597C"/>
    <w:rsid w:val="002E6C78"/>
    <w:rsid w:val="002E79ED"/>
    <w:rsid w:val="002F0B76"/>
    <w:rsid w:val="002F0C3B"/>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20287"/>
    <w:rsid w:val="0032215B"/>
    <w:rsid w:val="0032290A"/>
    <w:rsid w:val="00323794"/>
    <w:rsid w:val="003237CD"/>
    <w:rsid w:val="00324222"/>
    <w:rsid w:val="00324342"/>
    <w:rsid w:val="0032469F"/>
    <w:rsid w:val="00324B7D"/>
    <w:rsid w:val="00324DE8"/>
    <w:rsid w:val="00324EA9"/>
    <w:rsid w:val="003256C0"/>
    <w:rsid w:val="0032583C"/>
    <w:rsid w:val="0032593F"/>
    <w:rsid w:val="0032639E"/>
    <w:rsid w:val="00326562"/>
    <w:rsid w:val="00330C4C"/>
    <w:rsid w:val="0033114B"/>
    <w:rsid w:val="0033163D"/>
    <w:rsid w:val="00333B3E"/>
    <w:rsid w:val="00335037"/>
    <w:rsid w:val="0033538C"/>
    <w:rsid w:val="00340A6F"/>
    <w:rsid w:val="00340E7D"/>
    <w:rsid w:val="0034185A"/>
    <w:rsid w:val="00341E39"/>
    <w:rsid w:val="003435C7"/>
    <w:rsid w:val="00345ACA"/>
    <w:rsid w:val="00345DD4"/>
    <w:rsid w:val="00347B6C"/>
    <w:rsid w:val="00351762"/>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202C"/>
    <w:rsid w:val="00373A64"/>
    <w:rsid w:val="00375D62"/>
    <w:rsid w:val="00376440"/>
    <w:rsid w:val="00377531"/>
    <w:rsid w:val="0038264B"/>
    <w:rsid w:val="00382EF5"/>
    <w:rsid w:val="0038411D"/>
    <w:rsid w:val="00384A9F"/>
    <w:rsid w:val="00386407"/>
    <w:rsid w:val="003874F5"/>
    <w:rsid w:val="00387589"/>
    <w:rsid w:val="00390BA0"/>
    <w:rsid w:val="00391B1A"/>
    <w:rsid w:val="003924D5"/>
    <w:rsid w:val="00392D9B"/>
    <w:rsid w:val="003948F9"/>
    <w:rsid w:val="003A0C27"/>
    <w:rsid w:val="003A0F00"/>
    <w:rsid w:val="003A3792"/>
    <w:rsid w:val="003A4BF6"/>
    <w:rsid w:val="003A6330"/>
    <w:rsid w:val="003A68B6"/>
    <w:rsid w:val="003B0D67"/>
    <w:rsid w:val="003B1F66"/>
    <w:rsid w:val="003B2445"/>
    <w:rsid w:val="003B31A1"/>
    <w:rsid w:val="003B398B"/>
    <w:rsid w:val="003B39EC"/>
    <w:rsid w:val="003B4017"/>
    <w:rsid w:val="003B44A4"/>
    <w:rsid w:val="003B542A"/>
    <w:rsid w:val="003B6C4F"/>
    <w:rsid w:val="003B7A44"/>
    <w:rsid w:val="003B7B37"/>
    <w:rsid w:val="003B7D00"/>
    <w:rsid w:val="003C12B2"/>
    <w:rsid w:val="003C1407"/>
    <w:rsid w:val="003C2A73"/>
    <w:rsid w:val="003C6E8A"/>
    <w:rsid w:val="003D0B10"/>
    <w:rsid w:val="003D0D4C"/>
    <w:rsid w:val="003D2DFD"/>
    <w:rsid w:val="003D32F1"/>
    <w:rsid w:val="003D3765"/>
    <w:rsid w:val="003D3D1B"/>
    <w:rsid w:val="003D42A0"/>
    <w:rsid w:val="003D505F"/>
    <w:rsid w:val="003D76C2"/>
    <w:rsid w:val="003D7BF7"/>
    <w:rsid w:val="003E0BB4"/>
    <w:rsid w:val="003E1F7B"/>
    <w:rsid w:val="003E346A"/>
    <w:rsid w:val="003E372C"/>
    <w:rsid w:val="003E42FC"/>
    <w:rsid w:val="003E65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18E0"/>
    <w:rsid w:val="0040298F"/>
    <w:rsid w:val="00402EFD"/>
    <w:rsid w:val="00403C27"/>
    <w:rsid w:val="00405271"/>
    <w:rsid w:val="004054FB"/>
    <w:rsid w:val="004066DE"/>
    <w:rsid w:val="00407D1E"/>
    <w:rsid w:val="00410502"/>
    <w:rsid w:val="00410A33"/>
    <w:rsid w:val="004158CB"/>
    <w:rsid w:val="00416882"/>
    <w:rsid w:val="00416C0F"/>
    <w:rsid w:val="00420B33"/>
    <w:rsid w:val="00421CB8"/>
    <w:rsid w:val="0042220B"/>
    <w:rsid w:val="00422216"/>
    <w:rsid w:val="004237D5"/>
    <w:rsid w:val="0042459D"/>
    <w:rsid w:val="00424AFD"/>
    <w:rsid w:val="00426CBE"/>
    <w:rsid w:val="00427515"/>
    <w:rsid w:val="004279A7"/>
    <w:rsid w:val="00431082"/>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414B"/>
    <w:rsid w:val="004555BC"/>
    <w:rsid w:val="0045644B"/>
    <w:rsid w:val="004603EC"/>
    <w:rsid w:val="0046048A"/>
    <w:rsid w:val="00460EC1"/>
    <w:rsid w:val="00461825"/>
    <w:rsid w:val="00461BEF"/>
    <w:rsid w:val="00461E5F"/>
    <w:rsid w:val="00463324"/>
    <w:rsid w:val="00463BF4"/>
    <w:rsid w:val="004641BA"/>
    <w:rsid w:val="00464225"/>
    <w:rsid w:val="00466180"/>
    <w:rsid w:val="00467140"/>
    <w:rsid w:val="00467512"/>
    <w:rsid w:val="00470ABA"/>
    <w:rsid w:val="00471DB2"/>
    <w:rsid w:val="004722F3"/>
    <w:rsid w:val="00476898"/>
    <w:rsid w:val="00477D7E"/>
    <w:rsid w:val="00482B11"/>
    <w:rsid w:val="00484D1C"/>
    <w:rsid w:val="00486037"/>
    <w:rsid w:val="00486A14"/>
    <w:rsid w:val="00487FE2"/>
    <w:rsid w:val="00490164"/>
    <w:rsid w:val="00490D20"/>
    <w:rsid w:val="0049204E"/>
    <w:rsid w:val="00492F0D"/>
    <w:rsid w:val="00493A01"/>
    <w:rsid w:val="00493A52"/>
    <w:rsid w:val="0049497E"/>
    <w:rsid w:val="00495D08"/>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30BC"/>
    <w:rsid w:val="004C3698"/>
    <w:rsid w:val="004C3C2E"/>
    <w:rsid w:val="004C467E"/>
    <w:rsid w:val="004C5EE0"/>
    <w:rsid w:val="004D001F"/>
    <w:rsid w:val="004D0049"/>
    <w:rsid w:val="004D24C0"/>
    <w:rsid w:val="004D4D6F"/>
    <w:rsid w:val="004D5961"/>
    <w:rsid w:val="004D5B63"/>
    <w:rsid w:val="004D5D4F"/>
    <w:rsid w:val="004D6A1B"/>
    <w:rsid w:val="004D74BC"/>
    <w:rsid w:val="004D76ED"/>
    <w:rsid w:val="004E0006"/>
    <w:rsid w:val="004E0A2A"/>
    <w:rsid w:val="004E1378"/>
    <w:rsid w:val="004E2327"/>
    <w:rsid w:val="004E2F41"/>
    <w:rsid w:val="004E32E2"/>
    <w:rsid w:val="004E3547"/>
    <w:rsid w:val="004E3866"/>
    <w:rsid w:val="004E4C59"/>
    <w:rsid w:val="004F1080"/>
    <w:rsid w:val="004F218A"/>
    <w:rsid w:val="004F231A"/>
    <w:rsid w:val="004F3C49"/>
    <w:rsid w:val="004F42EE"/>
    <w:rsid w:val="004F4BC5"/>
    <w:rsid w:val="004F4E97"/>
    <w:rsid w:val="004F5C4D"/>
    <w:rsid w:val="004F76CB"/>
    <w:rsid w:val="004F7A71"/>
    <w:rsid w:val="00500B33"/>
    <w:rsid w:val="00501B83"/>
    <w:rsid w:val="00503EA9"/>
    <w:rsid w:val="00505D89"/>
    <w:rsid w:val="0050660A"/>
    <w:rsid w:val="00510C72"/>
    <w:rsid w:val="00510E7D"/>
    <w:rsid w:val="005111A5"/>
    <w:rsid w:val="00511E28"/>
    <w:rsid w:val="0051312C"/>
    <w:rsid w:val="00516B7C"/>
    <w:rsid w:val="00516EAC"/>
    <w:rsid w:val="005172EE"/>
    <w:rsid w:val="005172FC"/>
    <w:rsid w:val="0051793D"/>
    <w:rsid w:val="00517EE3"/>
    <w:rsid w:val="00521604"/>
    <w:rsid w:val="00522718"/>
    <w:rsid w:val="0052346F"/>
    <w:rsid w:val="00523759"/>
    <w:rsid w:val="00525F45"/>
    <w:rsid w:val="0052670E"/>
    <w:rsid w:val="00526A5B"/>
    <w:rsid w:val="00530390"/>
    <w:rsid w:val="00531A2F"/>
    <w:rsid w:val="00531C62"/>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602D6"/>
    <w:rsid w:val="00560701"/>
    <w:rsid w:val="005615BE"/>
    <w:rsid w:val="00562485"/>
    <w:rsid w:val="00563976"/>
    <w:rsid w:val="00564349"/>
    <w:rsid w:val="00565728"/>
    <w:rsid w:val="0056591D"/>
    <w:rsid w:val="0056775D"/>
    <w:rsid w:val="00571994"/>
    <w:rsid w:val="0057212F"/>
    <w:rsid w:val="005729E3"/>
    <w:rsid w:val="00574FEF"/>
    <w:rsid w:val="005759BC"/>
    <w:rsid w:val="00576611"/>
    <w:rsid w:val="0058111B"/>
    <w:rsid w:val="005815A3"/>
    <w:rsid w:val="0058203B"/>
    <w:rsid w:val="005826D1"/>
    <w:rsid w:val="0058282A"/>
    <w:rsid w:val="005839E0"/>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14FA"/>
    <w:rsid w:val="005A2328"/>
    <w:rsid w:val="005A4065"/>
    <w:rsid w:val="005A512E"/>
    <w:rsid w:val="005A5340"/>
    <w:rsid w:val="005A5616"/>
    <w:rsid w:val="005A571B"/>
    <w:rsid w:val="005A5EE6"/>
    <w:rsid w:val="005B21A8"/>
    <w:rsid w:val="005B28B5"/>
    <w:rsid w:val="005B2FE9"/>
    <w:rsid w:val="005B41D6"/>
    <w:rsid w:val="005B4A9E"/>
    <w:rsid w:val="005B6541"/>
    <w:rsid w:val="005B6776"/>
    <w:rsid w:val="005B7FB6"/>
    <w:rsid w:val="005C12E3"/>
    <w:rsid w:val="005C2187"/>
    <w:rsid w:val="005C6917"/>
    <w:rsid w:val="005C75A2"/>
    <w:rsid w:val="005C7757"/>
    <w:rsid w:val="005D03D4"/>
    <w:rsid w:val="005D08D6"/>
    <w:rsid w:val="005D0FCA"/>
    <w:rsid w:val="005D210D"/>
    <w:rsid w:val="005D3490"/>
    <w:rsid w:val="005D5762"/>
    <w:rsid w:val="005D6626"/>
    <w:rsid w:val="005D71A9"/>
    <w:rsid w:val="005E09EB"/>
    <w:rsid w:val="005E0B8B"/>
    <w:rsid w:val="005E2986"/>
    <w:rsid w:val="005E2DFE"/>
    <w:rsid w:val="005E423D"/>
    <w:rsid w:val="005E5113"/>
    <w:rsid w:val="005E5856"/>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58EB"/>
    <w:rsid w:val="00607E46"/>
    <w:rsid w:val="00610430"/>
    <w:rsid w:val="00610851"/>
    <w:rsid w:val="0061126F"/>
    <w:rsid w:val="006119B9"/>
    <w:rsid w:val="0061351C"/>
    <w:rsid w:val="00615612"/>
    <w:rsid w:val="006163EB"/>
    <w:rsid w:val="0061656E"/>
    <w:rsid w:val="00620A95"/>
    <w:rsid w:val="006219E8"/>
    <w:rsid w:val="0062492A"/>
    <w:rsid w:val="006253B8"/>
    <w:rsid w:val="0062679C"/>
    <w:rsid w:val="00626B03"/>
    <w:rsid w:val="0062705C"/>
    <w:rsid w:val="00631BC9"/>
    <w:rsid w:val="00632846"/>
    <w:rsid w:val="00633078"/>
    <w:rsid w:val="00633410"/>
    <w:rsid w:val="0063408E"/>
    <w:rsid w:val="00634289"/>
    <w:rsid w:val="00635E8A"/>
    <w:rsid w:val="0064332B"/>
    <w:rsid w:val="00643C95"/>
    <w:rsid w:val="00644AA0"/>
    <w:rsid w:val="00644B5A"/>
    <w:rsid w:val="00645502"/>
    <w:rsid w:val="00645D6E"/>
    <w:rsid w:val="00645EAD"/>
    <w:rsid w:val="0065001A"/>
    <w:rsid w:val="00650663"/>
    <w:rsid w:val="00650F70"/>
    <w:rsid w:val="00651768"/>
    <w:rsid w:val="00653525"/>
    <w:rsid w:val="006538AA"/>
    <w:rsid w:val="0065689E"/>
    <w:rsid w:val="00656AA0"/>
    <w:rsid w:val="006572C3"/>
    <w:rsid w:val="0065763A"/>
    <w:rsid w:val="00660F57"/>
    <w:rsid w:val="00663CEB"/>
    <w:rsid w:val="00665A05"/>
    <w:rsid w:val="00665F48"/>
    <w:rsid w:val="006663D0"/>
    <w:rsid w:val="006700FD"/>
    <w:rsid w:val="00671EEE"/>
    <w:rsid w:val="00672876"/>
    <w:rsid w:val="00672E78"/>
    <w:rsid w:val="0067307E"/>
    <w:rsid w:val="00673FD7"/>
    <w:rsid w:val="00674609"/>
    <w:rsid w:val="00674A78"/>
    <w:rsid w:val="006750A1"/>
    <w:rsid w:val="00677204"/>
    <w:rsid w:val="006802BA"/>
    <w:rsid w:val="0068067D"/>
    <w:rsid w:val="00681372"/>
    <w:rsid w:val="006813E0"/>
    <w:rsid w:val="00681461"/>
    <w:rsid w:val="00682FB5"/>
    <w:rsid w:val="0068492E"/>
    <w:rsid w:val="00684DA1"/>
    <w:rsid w:val="0068510B"/>
    <w:rsid w:val="006856EC"/>
    <w:rsid w:val="00685BF4"/>
    <w:rsid w:val="00686404"/>
    <w:rsid w:val="00686516"/>
    <w:rsid w:val="006869F6"/>
    <w:rsid w:val="00687A6C"/>
    <w:rsid w:val="00691E23"/>
    <w:rsid w:val="006935AF"/>
    <w:rsid w:val="006937A4"/>
    <w:rsid w:val="00693DC2"/>
    <w:rsid w:val="0069473A"/>
    <w:rsid w:val="0069656E"/>
    <w:rsid w:val="00696B18"/>
    <w:rsid w:val="00697265"/>
    <w:rsid w:val="006A0065"/>
    <w:rsid w:val="006A04B1"/>
    <w:rsid w:val="006A128D"/>
    <w:rsid w:val="006A13EE"/>
    <w:rsid w:val="006A20DB"/>
    <w:rsid w:val="006A4C83"/>
    <w:rsid w:val="006A4E08"/>
    <w:rsid w:val="006A5F97"/>
    <w:rsid w:val="006B00DD"/>
    <w:rsid w:val="006B0A08"/>
    <w:rsid w:val="006B1187"/>
    <w:rsid w:val="006B1347"/>
    <w:rsid w:val="006B1538"/>
    <w:rsid w:val="006B2E6A"/>
    <w:rsid w:val="006B3D4C"/>
    <w:rsid w:val="006B3DCC"/>
    <w:rsid w:val="006B46BE"/>
    <w:rsid w:val="006B46C3"/>
    <w:rsid w:val="006B60F1"/>
    <w:rsid w:val="006B74A5"/>
    <w:rsid w:val="006C0454"/>
    <w:rsid w:val="006C0914"/>
    <w:rsid w:val="006C2F26"/>
    <w:rsid w:val="006C41BB"/>
    <w:rsid w:val="006C43A9"/>
    <w:rsid w:val="006C51B6"/>
    <w:rsid w:val="006C6CE1"/>
    <w:rsid w:val="006C7984"/>
    <w:rsid w:val="006D0C75"/>
    <w:rsid w:val="006D110A"/>
    <w:rsid w:val="006D2983"/>
    <w:rsid w:val="006D62C4"/>
    <w:rsid w:val="006D7C90"/>
    <w:rsid w:val="006D7F69"/>
    <w:rsid w:val="006E0DF8"/>
    <w:rsid w:val="006E1B95"/>
    <w:rsid w:val="006E2B16"/>
    <w:rsid w:val="006E2EC6"/>
    <w:rsid w:val="006E3AF3"/>
    <w:rsid w:val="006E5344"/>
    <w:rsid w:val="006E66CE"/>
    <w:rsid w:val="006F0670"/>
    <w:rsid w:val="006F08D3"/>
    <w:rsid w:val="006F0B4D"/>
    <w:rsid w:val="006F14A1"/>
    <w:rsid w:val="006F1997"/>
    <w:rsid w:val="006F2969"/>
    <w:rsid w:val="006F3531"/>
    <w:rsid w:val="006F37BA"/>
    <w:rsid w:val="006F381C"/>
    <w:rsid w:val="006F4312"/>
    <w:rsid w:val="006F54BD"/>
    <w:rsid w:val="006F6FAC"/>
    <w:rsid w:val="00701452"/>
    <w:rsid w:val="00701A45"/>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62B9"/>
    <w:rsid w:val="0073774B"/>
    <w:rsid w:val="00741014"/>
    <w:rsid w:val="00746218"/>
    <w:rsid w:val="00746306"/>
    <w:rsid w:val="00747F1D"/>
    <w:rsid w:val="0075079D"/>
    <w:rsid w:val="0075093F"/>
    <w:rsid w:val="00750F84"/>
    <w:rsid w:val="00752C6B"/>
    <w:rsid w:val="00753668"/>
    <w:rsid w:val="007547DD"/>
    <w:rsid w:val="00754D89"/>
    <w:rsid w:val="00756F05"/>
    <w:rsid w:val="007572FF"/>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28A9"/>
    <w:rsid w:val="0078473D"/>
    <w:rsid w:val="00784B36"/>
    <w:rsid w:val="0078529B"/>
    <w:rsid w:val="00785A90"/>
    <w:rsid w:val="00793D73"/>
    <w:rsid w:val="00794D32"/>
    <w:rsid w:val="0079565B"/>
    <w:rsid w:val="00795931"/>
    <w:rsid w:val="0079739C"/>
    <w:rsid w:val="00797E9F"/>
    <w:rsid w:val="007A08B1"/>
    <w:rsid w:val="007A2498"/>
    <w:rsid w:val="007A553E"/>
    <w:rsid w:val="007A71CA"/>
    <w:rsid w:val="007A746C"/>
    <w:rsid w:val="007B4373"/>
    <w:rsid w:val="007B4835"/>
    <w:rsid w:val="007B5326"/>
    <w:rsid w:val="007B54B4"/>
    <w:rsid w:val="007B5666"/>
    <w:rsid w:val="007B61B4"/>
    <w:rsid w:val="007B7D93"/>
    <w:rsid w:val="007C0282"/>
    <w:rsid w:val="007C031D"/>
    <w:rsid w:val="007C046A"/>
    <w:rsid w:val="007C0821"/>
    <w:rsid w:val="007C0E8F"/>
    <w:rsid w:val="007C1907"/>
    <w:rsid w:val="007C38DD"/>
    <w:rsid w:val="007C3E07"/>
    <w:rsid w:val="007C5DE0"/>
    <w:rsid w:val="007C67E2"/>
    <w:rsid w:val="007C6D8C"/>
    <w:rsid w:val="007D1338"/>
    <w:rsid w:val="007D37AD"/>
    <w:rsid w:val="007D449E"/>
    <w:rsid w:val="007D44CA"/>
    <w:rsid w:val="007D465B"/>
    <w:rsid w:val="007D6EC5"/>
    <w:rsid w:val="007D7D29"/>
    <w:rsid w:val="007E27A8"/>
    <w:rsid w:val="007E3CE2"/>
    <w:rsid w:val="007E47D9"/>
    <w:rsid w:val="007E4963"/>
    <w:rsid w:val="007E4C05"/>
    <w:rsid w:val="007E4C18"/>
    <w:rsid w:val="007E7987"/>
    <w:rsid w:val="007F0CFA"/>
    <w:rsid w:val="007F1E9F"/>
    <w:rsid w:val="007F439C"/>
    <w:rsid w:val="007F53A4"/>
    <w:rsid w:val="007F5B1C"/>
    <w:rsid w:val="00801CB5"/>
    <w:rsid w:val="00802D5B"/>
    <w:rsid w:val="00802E92"/>
    <w:rsid w:val="00803A86"/>
    <w:rsid w:val="00803D76"/>
    <w:rsid w:val="00803DC7"/>
    <w:rsid w:val="00804C14"/>
    <w:rsid w:val="00805526"/>
    <w:rsid w:val="008069C2"/>
    <w:rsid w:val="00814D3E"/>
    <w:rsid w:val="00815806"/>
    <w:rsid w:val="008167A4"/>
    <w:rsid w:val="008174D2"/>
    <w:rsid w:val="00817C21"/>
    <w:rsid w:val="00821CD8"/>
    <w:rsid w:val="008220E7"/>
    <w:rsid w:val="0082278F"/>
    <w:rsid w:val="0082302A"/>
    <w:rsid w:val="0082368A"/>
    <w:rsid w:val="00823A3A"/>
    <w:rsid w:val="008253F8"/>
    <w:rsid w:val="00826AC0"/>
    <w:rsid w:val="00826B67"/>
    <w:rsid w:val="0082780C"/>
    <w:rsid w:val="008278BC"/>
    <w:rsid w:val="0083077A"/>
    <w:rsid w:val="00832001"/>
    <w:rsid w:val="008325F5"/>
    <w:rsid w:val="00833F89"/>
    <w:rsid w:val="008345F2"/>
    <w:rsid w:val="00834AE8"/>
    <w:rsid w:val="00837461"/>
    <w:rsid w:val="008403B2"/>
    <w:rsid w:val="008411F2"/>
    <w:rsid w:val="008418E1"/>
    <w:rsid w:val="008419A5"/>
    <w:rsid w:val="00841F8C"/>
    <w:rsid w:val="00841FC3"/>
    <w:rsid w:val="00842FC5"/>
    <w:rsid w:val="008435D5"/>
    <w:rsid w:val="00843ECB"/>
    <w:rsid w:val="00843FBA"/>
    <w:rsid w:val="0084478F"/>
    <w:rsid w:val="00850AD9"/>
    <w:rsid w:val="00850CA5"/>
    <w:rsid w:val="00851A80"/>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6137"/>
    <w:rsid w:val="008661EF"/>
    <w:rsid w:val="008667E2"/>
    <w:rsid w:val="00870FE3"/>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4F8"/>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4CF5"/>
    <w:rsid w:val="008A5FDB"/>
    <w:rsid w:val="008A6C8B"/>
    <w:rsid w:val="008B001F"/>
    <w:rsid w:val="008B0243"/>
    <w:rsid w:val="008B03EF"/>
    <w:rsid w:val="008B2AD6"/>
    <w:rsid w:val="008B33E1"/>
    <w:rsid w:val="008B36AB"/>
    <w:rsid w:val="008B4E44"/>
    <w:rsid w:val="008B5151"/>
    <w:rsid w:val="008B7A72"/>
    <w:rsid w:val="008B7AA5"/>
    <w:rsid w:val="008C0591"/>
    <w:rsid w:val="008C116E"/>
    <w:rsid w:val="008C2AC8"/>
    <w:rsid w:val="008C324F"/>
    <w:rsid w:val="008C357E"/>
    <w:rsid w:val="008C483B"/>
    <w:rsid w:val="008C6652"/>
    <w:rsid w:val="008C6DD3"/>
    <w:rsid w:val="008D2432"/>
    <w:rsid w:val="008D32B1"/>
    <w:rsid w:val="008D364F"/>
    <w:rsid w:val="008D54BC"/>
    <w:rsid w:val="008D5A19"/>
    <w:rsid w:val="008E2A59"/>
    <w:rsid w:val="008E3104"/>
    <w:rsid w:val="008E6564"/>
    <w:rsid w:val="008E6AAC"/>
    <w:rsid w:val="008E72D3"/>
    <w:rsid w:val="008F14F0"/>
    <w:rsid w:val="008F36D4"/>
    <w:rsid w:val="008F464C"/>
    <w:rsid w:val="008F6031"/>
    <w:rsid w:val="0090059E"/>
    <w:rsid w:val="00900657"/>
    <w:rsid w:val="009009A1"/>
    <w:rsid w:val="00901820"/>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4730"/>
    <w:rsid w:val="00925D98"/>
    <w:rsid w:val="009269AB"/>
    <w:rsid w:val="00926ED5"/>
    <w:rsid w:val="0092704C"/>
    <w:rsid w:val="00927C97"/>
    <w:rsid w:val="00930C3E"/>
    <w:rsid w:val="009314DF"/>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180A"/>
    <w:rsid w:val="009539F1"/>
    <w:rsid w:val="00955183"/>
    <w:rsid w:val="00956AEE"/>
    <w:rsid w:val="00956CA7"/>
    <w:rsid w:val="00957748"/>
    <w:rsid w:val="0096019F"/>
    <w:rsid w:val="00960F29"/>
    <w:rsid w:val="009612A6"/>
    <w:rsid w:val="009619B8"/>
    <w:rsid w:val="0096251E"/>
    <w:rsid w:val="00962E05"/>
    <w:rsid w:val="0096321B"/>
    <w:rsid w:val="009641C6"/>
    <w:rsid w:val="0096511E"/>
    <w:rsid w:val="00965ADE"/>
    <w:rsid w:val="009667C3"/>
    <w:rsid w:val="0096686D"/>
    <w:rsid w:val="00966EA0"/>
    <w:rsid w:val="00967080"/>
    <w:rsid w:val="009673A7"/>
    <w:rsid w:val="00971AC5"/>
    <w:rsid w:val="00972555"/>
    <w:rsid w:val="00972AC8"/>
    <w:rsid w:val="009731B4"/>
    <w:rsid w:val="0097325C"/>
    <w:rsid w:val="00975BFA"/>
    <w:rsid w:val="009763C3"/>
    <w:rsid w:val="009767B7"/>
    <w:rsid w:val="00981E1B"/>
    <w:rsid w:val="00982A0A"/>
    <w:rsid w:val="00983EB5"/>
    <w:rsid w:val="00983FB7"/>
    <w:rsid w:val="009847D4"/>
    <w:rsid w:val="00985598"/>
    <w:rsid w:val="00987A03"/>
    <w:rsid w:val="00990819"/>
    <w:rsid w:val="009912D3"/>
    <w:rsid w:val="00991F96"/>
    <w:rsid w:val="00992A69"/>
    <w:rsid w:val="00993EDF"/>
    <w:rsid w:val="00994020"/>
    <w:rsid w:val="00995A0D"/>
    <w:rsid w:val="00995CBE"/>
    <w:rsid w:val="00996635"/>
    <w:rsid w:val="00996EC2"/>
    <w:rsid w:val="00997C41"/>
    <w:rsid w:val="009A1124"/>
    <w:rsid w:val="009A126B"/>
    <w:rsid w:val="009A16F5"/>
    <w:rsid w:val="009A32C5"/>
    <w:rsid w:val="009A43B7"/>
    <w:rsid w:val="009A5B55"/>
    <w:rsid w:val="009A6BD0"/>
    <w:rsid w:val="009A7E87"/>
    <w:rsid w:val="009B08C1"/>
    <w:rsid w:val="009B0C2F"/>
    <w:rsid w:val="009B2AE5"/>
    <w:rsid w:val="009B405E"/>
    <w:rsid w:val="009B4EFE"/>
    <w:rsid w:val="009B50F4"/>
    <w:rsid w:val="009B700C"/>
    <w:rsid w:val="009C0041"/>
    <w:rsid w:val="009C0EC7"/>
    <w:rsid w:val="009C1975"/>
    <w:rsid w:val="009C27A6"/>
    <w:rsid w:val="009C5510"/>
    <w:rsid w:val="009C71F2"/>
    <w:rsid w:val="009C74B1"/>
    <w:rsid w:val="009D011D"/>
    <w:rsid w:val="009D0409"/>
    <w:rsid w:val="009D5A88"/>
    <w:rsid w:val="009D6AB4"/>
    <w:rsid w:val="009D758E"/>
    <w:rsid w:val="009E1C77"/>
    <w:rsid w:val="009E22E9"/>
    <w:rsid w:val="009E3797"/>
    <w:rsid w:val="009E43F6"/>
    <w:rsid w:val="009E4AF4"/>
    <w:rsid w:val="009E4BB3"/>
    <w:rsid w:val="009E611F"/>
    <w:rsid w:val="009E64C5"/>
    <w:rsid w:val="009E6AC2"/>
    <w:rsid w:val="009E72FE"/>
    <w:rsid w:val="009F1B85"/>
    <w:rsid w:val="009F1ED0"/>
    <w:rsid w:val="009F278E"/>
    <w:rsid w:val="009F39C0"/>
    <w:rsid w:val="009F493D"/>
    <w:rsid w:val="009F5BE6"/>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317F"/>
    <w:rsid w:val="00A13ECB"/>
    <w:rsid w:val="00A14C19"/>
    <w:rsid w:val="00A14D9F"/>
    <w:rsid w:val="00A14DAE"/>
    <w:rsid w:val="00A15DFA"/>
    <w:rsid w:val="00A167C7"/>
    <w:rsid w:val="00A20D79"/>
    <w:rsid w:val="00A20F03"/>
    <w:rsid w:val="00A21759"/>
    <w:rsid w:val="00A21DF5"/>
    <w:rsid w:val="00A22179"/>
    <w:rsid w:val="00A22D9C"/>
    <w:rsid w:val="00A2416C"/>
    <w:rsid w:val="00A243FA"/>
    <w:rsid w:val="00A2553E"/>
    <w:rsid w:val="00A27E33"/>
    <w:rsid w:val="00A30171"/>
    <w:rsid w:val="00A30F77"/>
    <w:rsid w:val="00A34326"/>
    <w:rsid w:val="00A3474E"/>
    <w:rsid w:val="00A35C49"/>
    <w:rsid w:val="00A36379"/>
    <w:rsid w:val="00A378A4"/>
    <w:rsid w:val="00A3797F"/>
    <w:rsid w:val="00A415BF"/>
    <w:rsid w:val="00A4201E"/>
    <w:rsid w:val="00A43372"/>
    <w:rsid w:val="00A46586"/>
    <w:rsid w:val="00A46CE6"/>
    <w:rsid w:val="00A46EE0"/>
    <w:rsid w:val="00A478BB"/>
    <w:rsid w:val="00A5267E"/>
    <w:rsid w:val="00A5283F"/>
    <w:rsid w:val="00A52FBF"/>
    <w:rsid w:val="00A5416A"/>
    <w:rsid w:val="00A54C76"/>
    <w:rsid w:val="00A551C9"/>
    <w:rsid w:val="00A55849"/>
    <w:rsid w:val="00A55968"/>
    <w:rsid w:val="00A55B5B"/>
    <w:rsid w:val="00A55EF8"/>
    <w:rsid w:val="00A5618D"/>
    <w:rsid w:val="00A6038E"/>
    <w:rsid w:val="00A62954"/>
    <w:rsid w:val="00A63647"/>
    <w:rsid w:val="00A647D9"/>
    <w:rsid w:val="00A64BCB"/>
    <w:rsid w:val="00A6609E"/>
    <w:rsid w:val="00A66807"/>
    <w:rsid w:val="00A66AC4"/>
    <w:rsid w:val="00A72D05"/>
    <w:rsid w:val="00A741DA"/>
    <w:rsid w:val="00A76CD4"/>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2D68"/>
    <w:rsid w:val="00AB5D76"/>
    <w:rsid w:val="00AB65C5"/>
    <w:rsid w:val="00AB6811"/>
    <w:rsid w:val="00AB6C56"/>
    <w:rsid w:val="00AB72C7"/>
    <w:rsid w:val="00AC0FEC"/>
    <w:rsid w:val="00AC2A1C"/>
    <w:rsid w:val="00AC35C5"/>
    <w:rsid w:val="00AC3774"/>
    <w:rsid w:val="00AC3E7E"/>
    <w:rsid w:val="00AC4244"/>
    <w:rsid w:val="00AC4FC9"/>
    <w:rsid w:val="00AC526B"/>
    <w:rsid w:val="00AC5842"/>
    <w:rsid w:val="00AC5C0E"/>
    <w:rsid w:val="00AC6FD7"/>
    <w:rsid w:val="00AC765B"/>
    <w:rsid w:val="00AC7AA5"/>
    <w:rsid w:val="00AD1184"/>
    <w:rsid w:val="00AD11E7"/>
    <w:rsid w:val="00AD2277"/>
    <w:rsid w:val="00AD3799"/>
    <w:rsid w:val="00AD4874"/>
    <w:rsid w:val="00AD4C02"/>
    <w:rsid w:val="00AD5346"/>
    <w:rsid w:val="00AD6E4B"/>
    <w:rsid w:val="00AD7D6B"/>
    <w:rsid w:val="00AD7E56"/>
    <w:rsid w:val="00AE0527"/>
    <w:rsid w:val="00AE2542"/>
    <w:rsid w:val="00AE28FA"/>
    <w:rsid w:val="00AE5D58"/>
    <w:rsid w:val="00AE6FF2"/>
    <w:rsid w:val="00AF001E"/>
    <w:rsid w:val="00AF2575"/>
    <w:rsid w:val="00AF25BC"/>
    <w:rsid w:val="00AF2ABE"/>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7E45"/>
    <w:rsid w:val="00B204BF"/>
    <w:rsid w:val="00B20C59"/>
    <w:rsid w:val="00B2183E"/>
    <w:rsid w:val="00B238D7"/>
    <w:rsid w:val="00B27107"/>
    <w:rsid w:val="00B27EDA"/>
    <w:rsid w:val="00B30475"/>
    <w:rsid w:val="00B31059"/>
    <w:rsid w:val="00B32DF4"/>
    <w:rsid w:val="00B34838"/>
    <w:rsid w:val="00B35510"/>
    <w:rsid w:val="00B37567"/>
    <w:rsid w:val="00B40726"/>
    <w:rsid w:val="00B40727"/>
    <w:rsid w:val="00B41206"/>
    <w:rsid w:val="00B42F46"/>
    <w:rsid w:val="00B43775"/>
    <w:rsid w:val="00B44F84"/>
    <w:rsid w:val="00B45273"/>
    <w:rsid w:val="00B466AC"/>
    <w:rsid w:val="00B51FE2"/>
    <w:rsid w:val="00B53218"/>
    <w:rsid w:val="00B547D9"/>
    <w:rsid w:val="00B55612"/>
    <w:rsid w:val="00B55FDA"/>
    <w:rsid w:val="00B56025"/>
    <w:rsid w:val="00B56428"/>
    <w:rsid w:val="00B56B18"/>
    <w:rsid w:val="00B57DF9"/>
    <w:rsid w:val="00B6396F"/>
    <w:rsid w:val="00B63C43"/>
    <w:rsid w:val="00B66061"/>
    <w:rsid w:val="00B66394"/>
    <w:rsid w:val="00B6648D"/>
    <w:rsid w:val="00B66ED9"/>
    <w:rsid w:val="00B71FD7"/>
    <w:rsid w:val="00B72C6A"/>
    <w:rsid w:val="00B73F86"/>
    <w:rsid w:val="00B7513C"/>
    <w:rsid w:val="00B75D74"/>
    <w:rsid w:val="00B7617B"/>
    <w:rsid w:val="00B76FA7"/>
    <w:rsid w:val="00B842B8"/>
    <w:rsid w:val="00B854D6"/>
    <w:rsid w:val="00B8561B"/>
    <w:rsid w:val="00B8643E"/>
    <w:rsid w:val="00B9001F"/>
    <w:rsid w:val="00B908FF"/>
    <w:rsid w:val="00B91FA8"/>
    <w:rsid w:val="00B9212B"/>
    <w:rsid w:val="00B92D9C"/>
    <w:rsid w:val="00B946E7"/>
    <w:rsid w:val="00B94A82"/>
    <w:rsid w:val="00B94A9D"/>
    <w:rsid w:val="00BA024C"/>
    <w:rsid w:val="00BA26C2"/>
    <w:rsid w:val="00BA2A80"/>
    <w:rsid w:val="00BA369A"/>
    <w:rsid w:val="00BA43E0"/>
    <w:rsid w:val="00BA45DD"/>
    <w:rsid w:val="00BA7B46"/>
    <w:rsid w:val="00BB0196"/>
    <w:rsid w:val="00BB0408"/>
    <w:rsid w:val="00BB114C"/>
    <w:rsid w:val="00BB1F62"/>
    <w:rsid w:val="00BB2392"/>
    <w:rsid w:val="00BB28D9"/>
    <w:rsid w:val="00BB3384"/>
    <w:rsid w:val="00BB416C"/>
    <w:rsid w:val="00BB5562"/>
    <w:rsid w:val="00BB757A"/>
    <w:rsid w:val="00BC1BC9"/>
    <w:rsid w:val="00BC1D6F"/>
    <w:rsid w:val="00BC1F19"/>
    <w:rsid w:val="00BC6147"/>
    <w:rsid w:val="00BC6889"/>
    <w:rsid w:val="00BD3169"/>
    <w:rsid w:val="00BD37A9"/>
    <w:rsid w:val="00BD3B25"/>
    <w:rsid w:val="00BD4391"/>
    <w:rsid w:val="00BD5214"/>
    <w:rsid w:val="00BD673D"/>
    <w:rsid w:val="00BE17A8"/>
    <w:rsid w:val="00BE26C9"/>
    <w:rsid w:val="00BE3151"/>
    <w:rsid w:val="00BE37A5"/>
    <w:rsid w:val="00BE67FB"/>
    <w:rsid w:val="00BE6A6B"/>
    <w:rsid w:val="00BE7129"/>
    <w:rsid w:val="00BE7952"/>
    <w:rsid w:val="00BE7C6C"/>
    <w:rsid w:val="00BF1306"/>
    <w:rsid w:val="00BF1BD1"/>
    <w:rsid w:val="00BF418D"/>
    <w:rsid w:val="00BF4488"/>
    <w:rsid w:val="00BF4A82"/>
    <w:rsid w:val="00BF4C7F"/>
    <w:rsid w:val="00BF51CE"/>
    <w:rsid w:val="00BF522D"/>
    <w:rsid w:val="00BF63D7"/>
    <w:rsid w:val="00BF7977"/>
    <w:rsid w:val="00C00466"/>
    <w:rsid w:val="00C00FE5"/>
    <w:rsid w:val="00C01530"/>
    <w:rsid w:val="00C017F6"/>
    <w:rsid w:val="00C01D53"/>
    <w:rsid w:val="00C02282"/>
    <w:rsid w:val="00C02685"/>
    <w:rsid w:val="00C0290A"/>
    <w:rsid w:val="00C0490B"/>
    <w:rsid w:val="00C06CC6"/>
    <w:rsid w:val="00C105A5"/>
    <w:rsid w:val="00C10682"/>
    <w:rsid w:val="00C10E60"/>
    <w:rsid w:val="00C10EC1"/>
    <w:rsid w:val="00C11393"/>
    <w:rsid w:val="00C114EC"/>
    <w:rsid w:val="00C17DD5"/>
    <w:rsid w:val="00C20608"/>
    <w:rsid w:val="00C2295E"/>
    <w:rsid w:val="00C22F59"/>
    <w:rsid w:val="00C23B47"/>
    <w:rsid w:val="00C24745"/>
    <w:rsid w:val="00C2514C"/>
    <w:rsid w:val="00C25ADC"/>
    <w:rsid w:val="00C25CE9"/>
    <w:rsid w:val="00C26F19"/>
    <w:rsid w:val="00C2798C"/>
    <w:rsid w:val="00C301DD"/>
    <w:rsid w:val="00C317B0"/>
    <w:rsid w:val="00C33239"/>
    <w:rsid w:val="00C33B44"/>
    <w:rsid w:val="00C33B8F"/>
    <w:rsid w:val="00C363A0"/>
    <w:rsid w:val="00C374BE"/>
    <w:rsid w:val="00C404C4"/>
    <w:rsid w:val="00C41BEB"/>
    <w:rsid w:val="00C43BD1"/>
    <w:rsid w:val="00C45747"/>
    <w:rsid w:val="00C4604C"/>
    <w:rsid w:val="00C47BD5"/>
    <w:rsid w:val="00C530FA"/>
    <w:rsid w:val="00C54F9D"/>
    <w:rsid w:val="00C60921"/>
    <w:rsid w:val="00C61D26"/>
    <w:rsid w:val="00C61EAB"/>
    <w:rsid w:val="00C6360D"/>
    <w:rsid w:val="00C6380D"/>
    <w:rsid w:val="00C64838"/>
    <w:rsid w:val="00C66553"/>
    <w:rsid w:val="00C66ADD"/>
    <w:rsid w:val="00C671BF"/>
    <w:rsid w:val="00C6764A"/>
    <w:rsid w:val="00C676B0"/>
    <w:rsid w:val="00C679AE"/>
    <w:rsid w:val="00C703ED"/>
    <w:rsid w:val="00C70D90"/>
    <w:rsid w:val="00C70FF5"/>
    <w:rsid w:val="00C7228F"/>
    <w:rsid w:val="00C7358A"/>
    <w:rsid w:val="00C739B6"/>
    <w:rsid w:val="00C7414D"/>
    <w:rsid w:val="00C75200"/>
    <w:rsid w:val="00C75564"/>
    <w:rsid w:val="00C777FE"/>
    <w:rsid w:val="00C80175"/>
    <w:rsid w:val="00C80BBE"/>
    <w:rsid w:val="00C8170D"/>
    <w:rsid w:val="00C84BDF"/>
    <w:rsid w:val="00C84C9C"/>
    <w:rsid w:val="00C850C4"/>
    <w:rsid w:val="00C87162"/>
    <w:rsid w:val="00C90A34"/>
    <w:rsid w:val="00C91F52"/>
    <w:rsid w:val="00C921C7"/>
    <w:rsid w:val="00C92705"/>
    <w:rsid w:val="00C93257"/>
    <w:rsid w:val="00C9379E"/>
    <w:rsid w:val="00C966BC"/>
    <w:rsid w:val="00C96AE6"/>
    <w:rsid w:val="00C97154"/>
    <w:rsid w:val="00CA0153"/>
    <w:rsid w:val="00CA0F7C"/>
    <w:rsid w:val="00CA271B"/>
    <w:rsid w:val="00CA34D0"/>
    <w:rsid w:val="00CA5DD6"/>
    <w:rsid w:val="00CA69D3"/>
    <w:rsid w:val="00CA6C9E"/>
    <w:rsid w:val="00CB0DCE"/>
    <w:rsid w:val="00CB1087"/>
    <w:rsid w:val="00CB3647"/>
    <w:rsid w:val="00CB4FF8"/>
    <w:rsid w:val="00CB52FD"/>
    <w:rsid w:val="00CB5D66"/>
    <w:rsid w:val="00CB609B"/>
    <w:rsid w:val="00CB7EC9"/>
    <w:rsid w:val="00CC0196"/>
    <w:rsid w:val="00CC035F"/>
    <w:rsid w:val="00CC31EE"/>
    <w:rsid w:val="00CC51BC"/>
    <w:rsid w:val="00CC630A"/>
    <w:rsid w:val="00CC6A88"/>
    <w:rsid w:val="00CC7692"/>
    <w:rsid w:val="00CC7B21"/>
    <w:rsid w:val="00CD136A"/>
    <w:rsid w:val="00CD1C80"/>
    <w:rsid w:val="00CD24B1"/>
    <w:rsid w:val="00CD2611"/>
    <w:rsid w:val="00CD40F0"/>
    <w:rsid w:val="00CD462A"/>
    <w:rsid w:val="00CD4ABF"/>
    <w:rsid w:val="00CD5644"/>
    <w:rsid w:val="00CD769A"/>
    <w:rsid w:val="00CD7985"/>
    <w:rsid w:val="00CE4A52"/>
    <w:rsid w:val="00CE5746"/>
    <w:rsid w:val="00CE5CDA"/>
    <w:rsid w:val="00CE5D17"/>
    <w:rsid w:val="00CE7B47"/>
    <w:rsid w:val="00CF00EB"/>
    <w:rsid w:val="00CF065D"/>
    <w:rsid w:val="00CF15B0"/>
    <w:rsid w:val="00CF166F"/>
    <w:rsid w:val="00CF1E70"/>
    <w:rsid w:val="00CF2E37"/>
    <w:rsid w:val="00CF323D"/>
    <w:rsid w:val="00CF47CE"/>
    <w:rsid w:val="00CF522B"/>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1717"/>
    <w:rsid w:val="00D13ACE"/>
    <w:rsid w:val="00D142D8"/>
    <w:rsid w:val="00D1448A"/>
    <w:rsid w:val="00D14DEF"/>
    <w:rsid w:val="00D17A83"/>
    <w:rsid w:val="00D17C55"/>
    <w:rsid w:val="00D22795"/>
    <w:rsid w:val="00D23705"/>
    <w:rsid w:val="00D247DE"/>
    <w:rsid w:val="00D24AC6"/>
    <w:rsid w:val="00D26908"/>
    <w:rsid w:val="00D278E8"/>
    <w:rsid w:val="00D27CF2"/>
    <w:rsid w:val="00D30546"/>
    <w:rsid w:val="00D31AE7"/>
    <w:rsid w:val="00D332FA"/>
    <w:rsid w:val="00D33314"/>
    <w:rsid w:val="00D34648"/>
    <w:rsid w:val="00D40737"/>
    <w:rsid w:val="00D43439"/>
    <w:rsid w:val="00D43A33"/>
    <w:rsid w:val="00D45A22"/>
    <w:rsid w:val="00D464D6"/>
    <w:rsid w:val="00D47B0F"/>
    <w:rsid w:val="00D508FB"/>
    <w:rsid w:val="00D51CEC"/>
    <w:rsid w:val="00D51FB0"/>
    <w:rsid w:val="00D5265A"/>
    <w:rsid w:val="00D5564E"/>
    <w:rsid w:val="00D55848"/>
    <w:rsid w:val="00D55A33"/>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77D7B"/>
    <w:rsid w:val="00D840DC"/>
    <w:rsid w:val="00D854D8"/>
    <w:rsid w:val="00D85B3C"/>
    <w:rsid w:val="00D90B2B"/>
    <w:rsid w:val="00D91873"/>
    <w:rsid w:val="00D95662"/>
    <w:rsid w:val="00D96B6F"/>
    <w:rsid w:val="00D96E32"/>
    <w:rsid w:val="00D97D3C"/>
    <w:rsid w:val="00DA1081"/>
    <w:rsid w:val="00DA3050"/>
    <w:rsid w:val="00DA3EB7"/>
    <w:rsid w:val="00DA4C5B"/>
    <w:rsid w:val="00DA4DF6"/>
    <w:rsid w:val="00DB426E"/>
    <w:rsid w:val="00DB4365"/>
    <w:rsid w:val="00DB503D"/>
    <w:rsid w:val="00DB5BF9"/>
    <w:rsid w:val="00DB5D48"/>
    <w:rsid w:val="00DB650C"/>
    <w:rsid w:val="00DC07EE"/>
    <w:rsid w:val="00DC14A0"/>
    <w:rsid w:val="00DC31F1"/>
    <w:rsid w:val="00DC3C9B"/>
    <w:rsid w:val="00DC5177"/>
    <w:rsid w:val="00DC56D1"/>
    <w:rsid w:val="00DC5F2F"/>
    <w:rsid w:val="00DC692C"/>
    <w:rsid w:val="00DC70E9"/>
    <w:rsid w:val="00DC7A28"/>
    <w:rsid w:val="00DC7F4E"/>
    <w:rsid w:val="00DD35A5"/>
    <w:rsid w:val="00DD3E47"/>
    <w:rsid w:val="00DD46A2"/>
    <w:rsid w:val="00DD632C"/>
    <w:rsid w:val="00DD7038"/>
    <w:rsid w:val="00DD71D8"/>
    <w:rsid w:val="00DE1BEC"/>
    <w:rsid w:val="00DE3591"/>
    <w:rsid w:val="00DE3B2F"/>
    <w:rsid w:val="00DE46EB"/>
    <w:rsid w:val="00DE5D58"/>
    <w:rsid w:val="00DE6977"/>
    <w:rsid w:val="00DF0040"/>
    <w:rsid w:val="00DF18E7"/>
    <w:rsid w:val="00DF23F0"/>
    <w:rsid w:val="00DF31FA"/>
    <w:rsid w:val="00DF37ED"/>
    <w:rsid w:val="00DF3B9F"/>
    <w:rsid w:val="00DF402F"/>
    <w:rsid w:val="00DF75FC"/>
    <w:rsid w:val="00DF7FD7"/>
    <w:rsid w:val="00E0079E"/>
    <w:rsid w:val="00E00C4E"/>
    <w:rsid w:val="00E01566"/>
    <w:rsid w:val="00E048E5"/>
    <w:rsid w:val="00E04B43"/>
    <w:rsid w:val="00E04D98"/>
    <w:rsid w:val="00E061C1"/>
    <w:rsid w:val="00E069BF"/>
    <w:rsid w:val="00E07F3C"/>
    <w:rsid w:val="00E102BA"/>
    <w:rsid w:val="00E11114"/>
    <w:rsid w:val="00E12365"/>
    <w:rsid w:val="00E12457"/>
    <w:rsid w:val="00E13B7C"/>
    <w:rsid w:val="00E200D0"/>
    <w:rsid w:val="00E2171C"/>
    <w:rsid w:val="00E218FB"/>
    <w:rsid w:val="00E21CC2"/>
    <w:rsid w:val="00E2509A"/>
    <w:rsid w:val="00E25249"/>
    <w:rsid w:val="00E2589D"/>
    <w:rsid w:val="00E2596E"/>
    <w:rsid w:val="00E265D6"/>
    <w:rsid w:val="00E273B3"/>
    <w:rsid w:val="00E27A6A"/>
    <w:rsid w:val="00E27AF0"/>
    <w:rsid w:val="00E31E20"/>
    <w:rsid w:val="00E32EF2"/>
    <w:rsid w:val="00E331A6"/>
    <w:rsid w:val="00E3323B"/>
    <w:rsid w:val="00E34445"/>
    <w:rsid w:val="00E35F80"/>
    <w:rsid w:val="00E367FE"/>
    <w:rsid w:val="00E36AA7"/>
    <w:rsid w:val="00E37A5F"/>
    <w:rsid w:val="00E37A9D"/>
    <w:rsid w:val="00E42DFF"/>
    <w:rsid w:val="00E435A7"/>
    <w:rsid w:val="00E4397B"/>
    <w:rsid w:val="00E457DC"/>
    <w:rsid w:val="00E45A42"/>
    <w:rsid w:val="00E45F2A"/>
    <w:rsid w:val="00E4659E"/>
    <w:rsid w:val="00E4682F"/>
    <w:rsid w:val="00E4716D"/>
    <w:rsid w:val="00E5027E"/>
    <w:rsid w:val="00E512F5"/>
    <w:rsid w:val="00E51A84"/>
    <w:rsid w:val="00E53301"/>
    <w:rsid w:val="00E536BF"/>
    <w:rsid w:val="00E55E1D"/>
    <w:rsid w:val="00E6129B"/>
    <w:rsid w:val="00E62043"/>
    <w:rsid w:val="00E6429B"/>
    <w:rsid w:val="00E643D2"/>
    <w:rsid w:val="00E65B3D"/>
    <w:rsid w:val="00E66D8B"/>
    <w:rsid w:val="00E708BF"/>
    <w:rsid w:val="00E7112C"/>
    <w:rsid w:val="00E71929"/>
    <w:rsid w:val="00E7237B"/>
    <w:rsid w:val="00E72465"/>
    <w:rsid w:val="00E72CA2"/>
    <w:rsid w:val="00E73D18"/>
    <w:rsid w:val="00E73DA9"/>
    <w:rsid w:val="00E7538C"/>
    <w:rsid w:val="00E756C7"/>
    <w:rsid w:val="00E7575B"/>
    <w:rsid w:val="00E76609"/>
    <w:rsid w:val="00E77864"/>
    <w:rsid w:val="00E803BC"/>
    <w:rsid w:val="00E816FA"/>
    <w:rsid w:val="00E81818"/>
    <w:rsid w:val="00E81EEC"/>
    <w:rsid w:val="00E82915"/>
    <w:rsid w:val="00E82A6D"/>
    <w:rsid w:val="00E83C2B"/>
    <w:rsid w:val="00E843C8"/>
    <w:rsid w:val="00E8536D"/>
    <w:rsid w:val="00E85909"/>
    <w:rsid w:val="00E85B4D"/>
    <w:rsid w:val="00E869CB"/>
    <w:rsid w:val="00E90465"/>
    <w:rsid w:val="00E91096"/>
    <w:rsid w:val="00E94644"/>
    <w:rsid w:val="00E950F4"/>
    <w:rsid w:val="00E95F49"/>
    <w:rsid w:val="00E95FE9"/>
    <w:rsid w:val="00E9750D"/>
    <w:rsid w:val="00E97B87"/>
    <w:rsid w:val="00E97EC3"/>
    <w:rsid w:val="00EA1272"/>
    <w:rsid w:val="00EA1FA7"/>
    <w:rsid w:val="00EA287E"/>
    <w:rsid w:val="00EA42B1"/>
    <w:rsid w:val="00EA531A"/>
    <w:rsid w:val="00EA5B3C"/>
    <w:rsid w:val="00EA652F"/>
    <w:rsid w:val="00EA6B86"/>
    <w:rsid w:val="00EA7C9D"/>
    <w:rsid w:val="00EB18C2"/>
    <w:rsid w:val="00EB27A6"/>
    <w:rsid w:val="00EB31F1"/>
    <w:rsid w:val="00EB5638"/>
    <w:rsid w:val="00EB56E0"/>
    <w:rsid w:val="00EB65FF"/>
    <w:rsid w:val="00EC1908"/>
    <w:rsid w:val="00EC2283"/>
    <w:rsid w:val="00EC22AF"/>
    <w:rsid w:val="00EC2936"/>
    <w:rsid w:val="00EC31A6"/>
    <w:rsid w:val="00EC40AD"/>
    <w:rsid w:val="00EC472D"/>
    <w:rsid w:val="00EC5CAD"/>
    <w:rsid w:val="00EC6139"/>
    <w:rsid w:val="00EC6627"/>
    <w:rsid w:val="00EC7944"/>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E7BEE"/>
    <w:rsid w:val="00EF1843"/>
    <w:rsid w:val="00EF1C12"/>
    <w:rsid w:val="00EF2185"/>
    <w:rsid w:val="00EF2631"/>
    <w:rsid w:val="00EF3522"/>
    <w:rsid w:val="00EF370A"/>
    <w:rsid w:val="00EF38E9"/>
    <w:rsid w:val="00EF4301"/>
    <w:rsid w:val="00EF4D17"/>
    <w:rsid w:val="00EF5961"/>
    <w:rsid w:val="00EF5FF8"/>
    <w:rsid w:val="00EF7417"/>
    <w:rsid w:val="00F007E1"/>
    <w:rsid w:val="00F00E53"/>
    <w:rsid w:val="00F01E72"/>
    <w:rsid w:val="00F02000"/>
    <w:rsid w:val="00F03CE4"/>
    <w:rsid w:val="00F047F1"/>
    <w:rsid w:val="00F0579B"/>
    <w:rsid w:val="00F05F2B"/>
    <w:rsid w:val="00F07083"/>
    <w:rsid w:val="00F10130"/>
    <w:rsid w:val="00F12DB8"/>
    <w:rsid w:val="00F15FC5"/>
    <w:rsid w:val="00F164A7"/>
    <w:rsid w:val="00F16D8B"/>
    <w:rsid w:val="00F179FF"/>
    <w:rsid w:val="00F2061C"/>
    <w:rsid w:val="00F207E0"/>
    <w:rsid w:val="00F20DC8"/>
    <w:rsid w:val="00F22FE0"/>
    <w:rsid w:val="00F23E4A"/>
    <w:rsid w:val="00F25062"/>
    <w:rsid w:val="00F25C16"/>
    <w:rsid w:val="00F26447"/>
    <w:rsid w:val="00F30468"/>
    <w:rsid w:val="00F3107D"/>
    <w:rsid w:val="00F3138E"/>
    <w:rsid w:val="00F31480"/>
    <w:rsid w:val="00F3185E"/>
    <w:rsid w:val="00F32685"/>
    <w:rsid w:val="00F34F6C"/>
    <w:rsid w:val="00F36A88"/>
    <w:rsid w:val="00F36ACC"/>
    <w:rsid w:val="00F37309"/>
    <w:rsid w:val="00F374CE"/>
    <w:rsid w:val="00F37AC0"/>
    <w:rsid w:val="00F40ADD"/>
    <w:rsid w:val="00F40CDA"/>
    <w:rsid w:val="00F43927"/>
    <w:rsid w:val="00F44539"/>
    <w:rsid w:val="00F463C2"/>
    <w:rsid w:val="00F46E0D"/>
    <w:rsid w:val="00F471CF"/>
    <w:rsid w:val="00F472E7"/>
    <w:rsid w:val="00F4767E"/>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577F"/>
    <w:rsid w:val="00F65AC3"/>
    <w:rsid w:val="00F71943"/>
    <w:rsid w:val="00F74A38"/>
    <w:rsid w:val="00F754D2"/>
    <w:rsid w:val="00F75A53"/>
    <w:rsid w:val="00F75D57"/>
    <w:rsid w:val="00F7644B"/>
    <w:rsid w:val="00F76A73"/>
    <w:rsid w:val="00F76F3F"/>
    <w:rsid w:val="00F771BD"/>
    <w:rsid w:val="00F77B40"/>
    <w:rsid w:val="00F83D2B"/>
    <w:rsid w:val="00F849ED"/>
    <w:rsid w:val="00F84BF9"/>
    <w:rsid w:val="00F85526"/>
    <w:rsid w:val="00F862DB"/>
    <w:rsid w:val="00F862EF"/>
    <w:rsid w:val="00F86C79"/>
    <w:rsid w:val="00F8730E"/>
    <w:rsid w:val="00F91DD9"/>
    <w:rsid w:val="00F9244A"/>
    <w:rsid w:val="00F934A1"/>
    <w:rsid w:val="00F939CE"/>
    <w:rsid w:val="00F9611D"/>
    <w:rsid w:val="00F96D51"/>
    <w:rsid w:val="00F9722F"/>
    <w:rsid w:val="00FA03EA"/>
    <w:rsid w:val="00FA0571"/>
    <w:rsid w:val="00FA1947"/>
    <w:rsid w:val="00FA7645"/>
    <w:rsid w:val="00FA7B5A"/>
    <w:rsid w:val="00FB0553"/>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122B"/>
    <w:rsid w:val="00FD1803"/>
    <w:rsid w:val="00FD4C0A"/>
    <w:rsid w:val="00FD513C"/>
    <w:rsid w:val="00FD6CD7"/>
    <w:rsid w:val="00FE0921"/>
    <w:rsid w:val="00FE19C9"/>
    <w:rsid w:val="00FE3C23"/>
    <w:rsid w:val="00FE46B9"/>
    <w:rsid w:val="00FE5165"/>
    <w:rsid w:val="00FE707B"/>
    <w:rsid w:val="00FF04CC"/>
    <w:rsid w:val="00FF3EF6"/>
    <w:rsid w:val="00FF4470"/>
    <w:rsid w:val="00FF4F3C"/>
    <w:rsid w:val="00FF6E11"/>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72934F-0E03-40F9-A36F-619BB20D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lang w:val="es-ES" w:eastAsia="es-ES"/>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lang w:val="es-ES" w:eastAsia="es-E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Nota a "/>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lang w:val="es-ES" w:eastAsia="es-ES"/>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lang w:val="es-ES" w:eastAsia="es-ES"/>
    </w:rPr>
  </w:style>
  <w:style w:type="paragraph" w:customStyle="1" w:styleId="Algerian">
    <w:name w:val="Algerian"/>
    <w:next w:val="Normal"/>
    <w:uiPriority w:val="99"/>
    <w:rsid w:val="00C66ADD"/>
    <w:pPr>
      <w:jc w:val="both"/>
    </w:pPr>
    <w:rPr>
      <w:rFonts w:ascii="Algerian" w:hAnsi="Algerian" w:cs="Tahoma"/>
      <w:sz w:val="30"/>
      <w:szCs w:val="26"/>
      <w:lang w:val="es-MX" w:eastAsia="es-ES"/>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link w:val="Textoindependienteprimerasangra2"/>
    <w:uiPriority w:val="99"/>
    <w:rsid w:val="00376440"/>
    <w:rPr>
      <w:rFonts w:ascii="Tahoma" w:eastAsia="Times New Roman" w:hAnsi="Tahoma" w:cs="Tahoma"/>
      <w:sz w:val="26"/>
      <w:szCs w:val="26"/>
    </w:rPr>
  </w:style>
  <w:style w:type="paragraph" w:styleId="Textoindependiente3">
    <w:name w:val="Body Text 3"/>
    <w:basedOn w:val="Normal"/>
    <w:link w:val="Textoindependiente3Car"/>
    <w:uiPriority w:val="99"/>
    <w:unhideWhenUsed/>
    <w:rsid w:val="0097325C"/>
    <w:pPr>
      <w:spacing w:after="120" w:line="276" w:lineRule="auto"/>
      <w:jc w:val="left"/>
    </w:pPr>
    <w:rPr>
      <w:rFonts w:ascii="Calibri" w:eastAsia="Calibri" w:hAnsi="Calibri" w:cs="Times New Roman"/>
      <w:sz w:val="16"/>
      <w:szCs w:val="16"/>
      <w:lang w:val="es-CO" w:eastAsia="en-US"/>
    </w:rPr>
  </w:style>
  <w:style w:type="character" w:customStyle="1" w:styleId="Textoindependiente3Car">
    <w:name w:val="Texto independiente 3 Car"/>
    <w:link w:val="Textoindependiente3"/>
    <w:uiPriority w:val="99"/>
    <w:rsid w:val="0097325C"/>
    <w:rPr>
      <w:rFonts w:ascii="Calibri" w:eastAsia="Calibri" w:hAnsi="Calibri"/>
      <w:sz w:val="16"/>
      <w:szCs w:val="16"/>
      <w:lang w:val="es-CO" w:eastAsia="en-US"/>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
    <w:uiPriority w:val="99"/>
    <w:locked/>
    <w:rsid w:val="00DF18E7"/>
    <w:rPr>
      <w:rFonts w:cs="Times New Roman"/>
      <w:sz w:val="20"/>
      <w:szCs w:val="20"/>
    </w:rPr>
  </w:style>
  <w:style w:type="paragraph" w:customStyle="1" w:styleId="default">
    <w:name w:val="default"/>
    <w:basedOn w:val="Normal"/>
    <w:rsid w:val="00DF18E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0">
    <w:name w:val="a0"/>
    <w:rsid w:val="00DF18E7"/>
  </w:style>
  <w:style w:type="paragraph" w:customStyle="1" w:styleId="pa8">
    <w:name w:val="pa8"/>
    <w:basedOn w:val="Normal"/>
    <w:rsid w:val="00DF18E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letra14pt">
    <w:name w:val="letra14pt"/>
    <w:rsid w:val="00333B3E"/>
  </w:style>
  <w:style w:type="character" w:customStyle="1" w:styleId="baj">
    <w:name w:val="b_aj"/>
    <w:rsid w:val="00333B3E"/>
  </w:style>
  <w:style w:type="character" w:customStyle="1" w:styleId="iaj">
    <w:name w:val="i_aj"/>
    <w:rsid w:val="0033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36979608">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706416408">
      <w:bodyDiv w:val="1"/>
      <w:marLeft w:val="0"/>
      <w:marRight w:val="0"/>
      <w:marTop w:val="0"/>
      <w:marBottom w:val="0"/>
      <w:divBdr>
        <w:top w:val="none" w:sz="0" w:space="0" w:color="auto"/>
        <w:left w:val="none" w:sz="0" w:space="0" w:color="auto"/>
        <w:bottom w:val="none" w:sz="0" w:space="0" w:color="auto"/>
        <w:right w:val="none" w:sz="0" w:space="0" w:color="auto"/>
      </w:divBdr>
    </w:div>
    <w:div w:id="818307214">
      <w:bodyDiv w:val="1"/>
      <w:marLeft w:val="0"/>
      <w:marRight w:val="0"/>
      <w:marTop w:val="0"/>
      <w:marBottom w:val="0"/>
      <w:divBdr>
        <w:top w:val="none" w:sz="0" w:space="0" w:color="auto"/>
        <w:left w:val="none" w:sz="0" w:space="0" w:color="auto"/>
        <w:bottom w:val="none" w:sz="0" w:space="0" w:color="auto"/>
        <w:right w:val="none" w:sz="0" w:space="0" w:color="auto"/>
      </w:divBdr>
    </w:div>
    <w:div w:id="917786609">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149790496">
      <w:bodyDiv w:val="1"/>
      <w:marLeft w:val="0"/>
      <w:marRight w:val="0"/>
      <w:marTop w:val="0"/>
      <w:marBottom w:val="0"/>
      <w:divBdr>
        <w:top w:val="none" w:sz="0" w:space="0" w:color="auto"/>
        <w:left w:val="none" w:sz="0" w:space="0" w:color="auto"/>
        <w:bottom w:val="none" w:sz="0" w:space="0" w:color="auto"/>
        <w:right w:val="none" w:sz="0" w:space="0" w:color="auto"/>
      </w:divBdr>
    </w:div>
    <w:div w:id="1314794899">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45897692">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 w:id="19761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OFIBRA\Documents\Plantillas%20personalizadas%20de%20Office\2018-00027%20HERNANDO%20DE%20JESUS%20GRALES%20%20VS.%20COLPENSIONES%20(REVOCA-%20CONCEDE%20PENSI&#211;N%20DE%20VEJEZ)%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FB39-44F7-4E2F-9100-FFCD16E6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2018-00027 HERNANDO DE JESUS GRALES  VS. COLPENSIONES (REVOCA- CONCEDE PENSIÓN DE VEJEZ) </Template>
  <TotalTime>748</TotalTime>
  <Pages>1</Pages>
  <Words>4720</Words>
  <Characters>25962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30621</CharactersWithSpaces>
  <SharedDoc>false</SharedDoc>
  <HLinks>
    <vt:vector size="42" baseType="variant">
      <vt:variant>
        <vt:i4>6357002</vt:i4>
      </vt:variant>
      <vt:variant>
        <vt:i4>21</vt:i4>
      </vt:variant>
      <vt:variant>
        <vt:i4>0</vt:i4>
      </vt:variant>
      <vt:variant>
        <vt:i4>5</vt:i4>
      </vt:variant>
      <vt:variant>
        <vt:lpwstr>http://www.corteconstitucional.gov.co/relatoria/2016/t-547-16.htm</vt:lpwstr>
      </vt:variant>
      <vt:variant>
        <vt:lpwstr>_ftn56</vt:lpwstr>
      </vt:variant>
      <vt:variant>
        <vt:i4>6488074</vt:i4>
      </vt:variant>
      <vt:variant>
        <vt:i4>18</vt:i4>
      </vt:variant>
      <vt:variant>
        <vt:i4>0</vt:i4>
      </vt:variant>
      <vt:variant>
        <vt:i4>5</vt:i4>
      </vt:variant>
      <vt:variant>
        <vt:lpwstr>http://www.corteconstitucional.gov.co/relatoria/2016/t-547-16.htm</vt:lpwstr>
      </vt:variant>
      <vt:variant>
        <vt:lpwstr>_ftn54</vt:lpwstr>
      </vt:variant>
      <vt:variant>
        <vt:i4>6684682</vt:i4>
      </vt:variant>
      <vt:variant>
        <vt:i4>15</vt:i4>
      </vt:variant>
      <vt:variant>
        <vt:i4>0</vt:i4>
      </vt:variant>
      <vt:variant>
        <vt:i4>5</vt:i4>
      </vt:variant>
      <vt:variant>
        <vt:lpwstr>http://www.corteconstitucional.gov.co/relatoria/2016/t-547-16.htm</vt:lpwstr>
      </vt:variant>
      <vt:variant>
        <vt:lpwstr>_ftn51</vt:lpwstr>
      </vt:variant>
      <vt:variant>
        <vt:i4>6750218</vt:i4>
      </vt:variant>
      <vt:variant>
        <vt:i4>12</vt:i4>
      </vt:variant>
      <vt:variant>
        <vt:i4>0</vt:i4>
      </vt:variant>
      <vt:variant>
        <vt:i4>5</vt:i4>
      </vt:variant>
      <vt:variant>
        <vt:lpwstr>http://www.corteconstitucional.gov.co/relatoria/2016/t-547-16.htm</vt:lpwstr>
      </vt:variant>
      <vt:variant>
        <vt:lpwstr>_ftn50</vt:lpwstr>
      </vt:variant>
      <vt:variant>
        <vt:i4>7208971</vt:i4>
      </vt:variant>
      <vt:variant>
        <vt:i4>9</vt:i4>
      </vt:variant>
      <vt:variant>
        <vt:i4>0</vt:i4>
      </vt:variant>
      <vt:variant>
        <vt:i4>5</vt:i4>
      </vt:variant>
      <vt:variant>
        <vt:lpwstr>http://www.corteconstitucional.gov.co/relatoria/2016/t-547-16.htm</vt:lpwstr>
      </vt:variant>
      <vt:variant>
        <vt:lpwstr>_ftn49</vt:lpwstr>
      </vt:variant>
      <vt:variant>
        <vt:i4>5636195</vt:i4>
      </vt:variant>
      <vt:variant>
        <vt:i4>6</vt:i4>
      </vt:variant>
      <vt:variant>
        <vt:i4>0</vt:i4>
      </vt:variant>
      <vt:variant>
        <vt:i4>5</vt:i4>
      </vt:variant>
      <vt:variant>
        <vt:lpwstr>http://www.corteconstitucional.gov.co/relatoria/2010/su062-10.htm</vt:lpwstr>
      </vt:variant>
      <vt:variant>
        <vt:lpwstr>_ftn3</vt:lpwstr>
      </vt:variant>
      <vt:variant>
        <vt:i4>5636195</vt:i4>
      </vt:variant>
      <vt:variant>
        <vt:i4>3</vt:i4>
      </vt:variant>
      <vt:variant>
        <vt:i4>0</vt:i4>
      </vt:variant>
      <vt:variant>
        <vt:i4>5</vt:i4>
      </vt:variant>
      <vt:variant>
        <vt:lpwstr>http://www.corteconstitucional.gov.co/relatoria/2010/su062-10.htm</vt:lpwstr>
      </vt:variant>
      <vt:variant>
        <vt:lpwstr>_ftn2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ELECTROFIBRA</dc:creator>
  <cp:keywords/>
  <dc:description/>
  <cp:lastModifiedBy>Henry Lora Rodriguez</cp:lastModifiedBy>
  <cp:revision>7</cp:revision>
  <cp:lastPrinted>2019-10-11T12:50:00Z</cp:lastPrinted>
  <dcterms:created xsi:type="dcterms:W3CDTF">2019-10-03T18:22:00Z</dcterms:created>
  <dcterms:modified xsi:type="dcterms:W3CDTF">2019-11-25T14:40:00Z</dcterms:modified>
</cp:coreProperties>
</file>