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1CEE" w:rsidRPr="00221CEE" w:rsidRDefault="00221CEE" w:rsidP="00221CEE">
      <w:pPr>
        <w:pBdr>
          <w:top w:val="single" w:sz="4" w:space="0" w:color="auto"/>
          <w:left w:val="single" w:sz="4" w:space="4" w:color="auto"/>
          <w:bottom w:val="single" w:sz="4" w:space="1" w:color="auto"/>
          <w:right w:val="single" w:sz="4" w:space="4" w:color="auto"/>
        </w:pBdr>
        <w:shd w:val="clear" w:color="auto" w:fill="FFFFFF"/>
        <w:suppressAutoHyphens w:val="0"/>
        <w:overflowPunct/>
        <w:autoSpaceDE/>
        <w:jc w:val="both"/>
        <w:textAlignment w:val="auto"/>
        <w:rPr>
          <w:rFonts w:ascii="Arial" w:hAnsi="Arial" w:cs="Arial"/>
          <w:color w:val="FF0000"/>
          <w:spacing w:val="-2"/>
          <w:sz w:val="18"/>
          <w:szCs w:val="18"/>
          <w:lang w:val="es-419" w:eastAsia="fr-FR"/>
        </w:rPr>
      </w:pPr>
      <w:r w:rsidRPr="00221CEE">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21CEE" w:rsidRPr="00221CEE" w:rsidRDefault="00221CEE" w:rsidP="00221CEE">
      <w:pPr>
        <w:suppressAutoHyphens w:val="0"/>
        <w:overflowPunct/>
        <w:autoSpaceDE/>
        <w:jc w:val="both"/>
        <w:textAlignment w:val="auto"/>
        <w:rPr>
          <w:rFonts w:ascii="Arial" w:hAnsi="Arial" w:cs="Arial"/>
          <w:lang w:val="es-419" w:eastAsia="es-ES"/>
        </w:rPr>
      </w:pPr>
    </w:p>
    <w:p w:rsidR="00221CEE" w:rsidRPr="00221CEE" w:rsidRDefault="00221CEE" w:rsidP="00221CEE">
      <w:pPr>
        <w:suppressAutoHyphens w:val="0"/>
        <w:overflowPunct/>
        <w:autoSpaceDE/>
        <w:jc w:val="both"/>
        <w:textAlignment w:val="auto"/>
        <w:rPr>
          <w:rFonts w:ascii="Arial" w:hAnsi="Arial" w:cs="Arial"/>
          <w:b/>
          <w:bCs/>
          <w:iCs/>
          <w:lang w:val="es-419" w:eastAsia="fr-FR"/>
        </w:rPr>
      </w:pPr>
      <w:r w:rsidRPr="00221CEE">
        <w:rPr>
          <w:rFonts w:ascii="Arial" w:hAnsi="Arial" w:cs="Arial"/>
          <w:b/>
          <w:bCs/>
          <w:iCs/>
          <w:u w:val="single"/>
          <w:lang w:val="es-419" w:eastAsia="fr-FR"/>
        </w:rPr>
        <w:t>TEMAS:</w:t>
      </w:r>
      <w:r w:rsidRPr="00221CEE">
        <w:rPr>
          <w:rFonts w:ascii="Arial" w:hAnsi="Arial" w:cs="Arial"/>
          <w:b/>
          <w:bCs/>
          <w:iCs/>
          <w:lang w:val="es-419" w:eastAsia="fr-FR"/>
        </w:rPr>
        <w:tab/>
      </w:r>
      <w:r w:rsidRPr="00221CEE">
        <w:rPr>
          <w:rFonts w:ascii="Arial" w:hAnsi="Arial" w:cs="Arial"/>
          <w:b/>
          <w:lang w:val="es-419" w:eastAsia="es-ES"/>
        </w:rPr>
        <w:t>R</w:t>
      </w:r>
      <w:r w:rsidR="009E0456">
        <w:rPr>
          <w:rFonts w:ascii="Arial" w:hAnsi="Arial" w:cs="Arial"/>
          <w:b/>
          <w:lang w:val="es-419" w:eastAsia="es-ES"/>
        </w:rPr>
        <w:t xml:space="preserve">ESPONSABILIDAD CIVIL / DIFERENCIA ENTRE LA CONTRACTUAL Y LA EXTRACONTRACTUAL </w:t>
      </w:r>
      <w:r w:rsidRPr="00221CEE">
        <w:rPr>
          <w:rFonts w:ascii="Arial" w:hAnsi="Arial" w:cs="Arial"/>
          <w:b/>
          <w:bCs/>
          <w:iCs/>
          <w:lang w:val="es-419" w:eastAsia="fr-FR"/>
        </w:rPr>
        <w:t xml:space="preserve">/ </w:t>
      </w:r>
      <w:r w:rsidR="009E0456">
        <w:rPr>
          <w:rFonts w:ascii="Arial" w:hAnsi="Arial" w:cs="Arial"/>
          <w:b/>
          <w:bCs/>
          <w:iCs/>
          <w:lang w:val="es-419" w:eastAsia="fr-FR"/>
        </w:rPr>
        <w:t>PRINCIPIO DE CONGRUENCIA / ENTRE LO PRETENDIDO Y LA SENTENCIA / SE DENIEGAN LAS PRETENSIONES / LOS ACTOS INVOCADOS COMO SUSTENTO DE LA RESPONSABILIDAD EXTRACONTRACTUAL TIENEN RESPALDO EN LOS CONTRATOS CELEBRADOS ENTRE LAS PARTES.</w:t>
      </w:r>
    </w:p>
    <w:p w:rsidR="00221CEE" w:rsidRPr="00221CEE" w:rsidRDefault="00221CEE" w:rsidP="00221CEE">
      <w:pPr>
        <w:suppressAutoHyphens w:val="0"/>
        <w:overflowPunct/>
        <w:autoSpaceDE/>
        <w:jc w:val="both"/>
        <w:textAlignment w:val="auto"/>
        <w:rPr>
          <w:rFonts w:ascii="Arial" w:hAnsi="Arial" w:cs="Arial"/>
          <w:lang w:val="es-419" w:eastAsia="es-ES"/>
        </w:rPr>
      </w:pPr>
    </w:p>
    <w:p w:rsidR="00221CEE" w:rsidRPr="00221CEE" w:rsidRDefault="00345920" w:rsidP="00221CEE">
      <w:pPr>
        <w:suppressAutoHyphens w:val="0"/>
        <w:overflowPunct/>
        <w:autoSpaceDE/>
        <w:jc w:val="both"/>
        <w:textAlignment w:val="auto"/>
        <w:rPr>
          <w:rFonts w:ascii="Arial" w:hAnsi="Arial" w:cs="Arial"/>
          <w:lang w:val="es-419" w:eastAsia="es-ES"/>
        </w:rPr>
      </w:pPr>
      <w:r w:rsidRPr="00345920">
        <w:rPr>
          <w:rFonts w:ascii="Arial" w:hAnsi="Arial" w:cs="Arial"/>
          <w:lang w:val="es-419" w:eastAsia="es-ES"/>
        </w:rPr>
        <w:t>Antes de empezar a definir la cuestión</w:t>
      </w:r>
      <w:r w:rsidR="00875EF4">
        <w:rPr>
          <w:rFonts w:ascii="Arial" w:hAnsi="Arial" w:cs="Arial"/>
          <w:lang w:val="es-419" w:eastAsia="es-ES"/>
        </w:rPr>
        <w:t>…</w:t>
      </w:r>
      <w:r w:rsidRPr="00345920">
        <w:rPr>
          <w:rFonts w:ascii="Arial" w:hAnsi="Arial" w:cs="Arial"/>
          <w:lang w:val="es-419" w:eastAsia="es-ES"/>
        </w:rPr>
        <w:t>, considera el Tribunal menester determinar lo relacionado con la clase de responsabilidad, contractual o extracontractual, que se invocó como fundamento de las pretensiones, para determinar si la sentencia resulta congruente.</w:t>
      </w:r>
      <w:r>
        <w:rPr>
          <w:rFonts w:ascii="Arial" w:hAnsi="Arial" w:cs="Arial"/>
          <w:lang w:val="es-419" w:eastAsia="es-ES"/>
        </w:rPr>
        <w:t xml:space="preserve"> (…)</w:t>
      </w:r>
    </w:p>
    <w:p w:rsidR="00221CEE" w:rsidRPr="00221CEE" w:rsidRDefault="00221CEE" w:rsidP="00221CEE">
      <w:pPr>
        <w:suppressAutoHyphens w:val="0"/>
        <w:overflowPunct/>
        <w:autoSpaceDE/>
        <w:jc w:val="both"/>
        <w:textAlignment w:val="auto"/>
        <w:rPr>
          <w:rFonts w:ascii="Arial" w:hAnsi="Arial" w:cs="Arial"/>
          <w:lang w:val="es-419" w:eastAsia="es-ES"/>
        </w:rPr>
      </w:pPr>
    </w:p>
    <w:p w:rsidR="00221CEE" w:rsidRDefault="00345920" w:rsidP="00221CEE">
      <w:pPr>
        <w:suppressAutoHyphens w:val="0"/>
        <w:overflowPunct/>
        <w:autoSpaceDE/>
        <w:jc w:val="both"/>
        <w:textAlignment w:val="auto"/>
        <w:rPr>
          <w:rFonts w:ascii="Arial" w:hAnsi="Arial" w:cs="Arial"/>
          <w:lang w:val="es-419" w:eastAsia="es-ES"/>
        </w:rPr>
      </w:pPr>
      <w:r>
        <w:rPr>
          <w:rFonts w:ascii="Arial" w:hAnsi="Arial" w:cs="Arial"/>
          <w:lang w:val="es-419" w:eastAsia="es-ES"/>
        </w:rPr>
        <w:t xml:space="preserve">… </w:t>
      </w:r>
      <w:r w:rsidRPr="00345920">
        <w:rPr>
          <w:rFonts w:ascii="Arial" w:hAnsi="Arial" w:cs="Arial"/>
          <w:lang w:val="es-419" w:eastAsia="es-ES"/>
        </w:rPr>
        <w:t>es que la demanda y su contestación, en cuanto recogen las posturas de las partes en el proceso, delimitan el contenido del litigio y es por ello que</w:t>
      </w:r>
      <w:r>
        <w:rPr>
          <w:rFonts w:ascii="Arial" w:hAnsi="Arial" w:cs="Arial"/>
          <w:lang w:val="es-419" w:eastAsia="es-ES"/>
        </w:rPr>
        <w:t>…</w:t>
      </w:r>
      <w:r w:rsidRPr="00345920">
        <w:rPr>
          <w:rFonts w:ascii="Arial" w:hAnsi="Arial" w:cs="Arial"/>
          <w:lang w:val="es-419" w:eastAsia="es-ES"/>
        </w:rPr>
        <w:t xml:space="preserve"> el juez, al desatar la controversia, debe sujetarse a ellas, sin que esté autorizado para hacerlo desbordando los linderos que los contendientes fijaron, porque en tal forma produce un fallo extra petita que desconoce el principio de la congruencia.</w:t>
      </w:r>
      <w:r>
        <w:rPr>
          <w:rFonts w:ascii="Arial" w:hAnsi="Arial" w:cs="Arial"/>
          <w:lang w:val="es-419" w:eastAsia="es-ES"/>
        </w:rPr>
        <w:t xml:space="preserve"> (…)</w:t>
      </w:r>
    </w:p>
    <w:p w:rsidR="00345920" w:rsidRDefault="00345920" w:rsidP="00221CEE">
      <w:pPr>
        <w:suppressAutoHyphens w:val="0"/>
        <w:overflowPunct/>
        <w:autoSpaceDE/>
        <w:jc w:val="both"/>
        <w:textAlignment w:val="auto"/>
        <w:rPr>
          <w:rFonts w:ascii="Arial" w:hAnsi="Arial" w:cs="Arial"/>
          <w:lang w:val="es-419" w:eastAsia="es-ES"/>
        </w:rPr>
      </w:pPr>
    </w:p>
    <w:p w:rsidR="00345920" w:rsidRDefault="00345920" w:rsidP="00221CEE">
      <w:pPr>
        <w:suppressAutoHyphens w:val="0"/>
        <w:overflowPunct/>
        <w:autoSpaceDE/>
        <w:jc w:val="both"/>
        <w:textAlignment w:val="auto"/>
        <w:rPr>
          <w:rFonts w:ascii="Arial" w:hAnsi="Arial" w:cs="Arial"/>
          <w:lang w:val="es-419" w:eastAsia="es-ES"/>
        </w:rPr>
      </w:pPr>
      <w:r>
        <w:rPr>
          <w:rFonts w:ascii="Arial" w:hAnsi="Arial" w:cs="Arial"/>
          <w:lang w:val="es-419" w:eastAsia="es-ES"/>
        </w:rPr>
        <w:t xml:space="preserve">… </w:t>
      </w:r>
      <w:r w:rsidRPr="00345920">
        <w:rPr>
          <w:rFonts w:ascii="Arial" w:hAnsi="Arial" w:cs="Arial"/>
          <w:lang w:val="es-419" w:eastAsia="es-ES"/>
        </w:rPr>
        <w:t>la facultad del juez para definir el litigio no es absoluta, encuentra límites en las pretensiones que le plantea el demandante y en los hechos sobre los que ellas se edifican; también en las excepciones que propone el demandado, sin perjuicio de las facultades oficiosas que la ley le otorga.</w:t>
      </w:r>
      <w:r>
        <w:rPr>
          <w:rFonts w:ascii="Arial" w:hAnsi="Arial" w:cs="Arial"/>
          <w:lang w:val="es-419" w:eastAsia="es-ES"/>
        </w:rPr>
        <w:t xml:space="preserve"> (…)</w:t>
      </w:r>
    </w:p>
    <w:p w:rsidR="009E0456" w:rsidRDefault="009E0456" w:rsidP="00221CEE">
      <w:pPr>
        <w:suppressAutoHyphens w:val="0"/>
        <w:overflowPunct/>
        <w:autoSpaceDE/>
        <w:jc w:val="both"/>
        <w:textAlignment w:val="auto"/>
        <w:rPr>
          <w:rFonts w:ascii="Arial" w:hAnsi="Arial" w:cs="Arial"/>
          <w:lang w:val="es-419" w:eastAsia="es-ES"/>
        </w:rPr>
      </w:pPr>
    </w:p>
    <w:p w:rsidR="009E0456" w:rsidRPr="009E0456" w:rsidRDefault="009E0456" w:rsidP="009E0456">
      <w:pPr>
        <w:suppressAutoHyphens w:val="0"/>
        <w:overflowPunct/>
        <w:autoSpaceDE/>
        <w:jc w:val="both"/>
        <w:textAlignment w:val="auto"/>
        <w:rPr>
          <w:rFonts w:ascii="Arial" w:hAnsi="Arial" w:cs="Arial"/>
          <w:lang w:val="es-419" w:eastAsia="es-ES"/>
        </w:rPr>
      </w:pPr>
      <w:r w:rsidRPr="009E0456">
        <w:rPr>
          <w:rFonts w:ascii="Arial" w:hAnsi="Arial" w:cs="Arial"/>
          <w:lang w:val="es-419" w:eastAsia="es-ES"/>
        </w:rPr>
        <w:t>En este caso, a juicio de la Sala el juzgado incurrió en incongruencia, pues expresamente se dijo en el escrito por medio del cual se formuló la acción que se intentaba una responsabilidad de naturaleza extracontractual, fue esta la que se invocó como fuente de las indemnizaciones que se reclaman</w:t>
      </w:r>
      <w:r>
        <w:rPr>
          <w:rFonts w:ascii="Arial" w:hAnsi="Arial" w:cs="Arial"/>
          <w:lang w:val="es-419" w:eastAsia="es-ES"/>
        </w:rPr>
        <w:t>…</w:t>
      </w:r>
    </w:p>
    <w:p w:rsidR="009E0456" w:rsidRPr="009E0456" w:rsidRDefault="009E0456" w:rsidP="009E0456">
      <w:pPr>
        <w:suppressAutoHyphens w:val="0"/>
        <w:overflowPunct/>
        <w:autoSpaceDE/>
        <w:jc w:val="both"/>
        <w:textAlignment w:val="auto"/>
        <w:rPr>
          <w:rFonts w:ascii="Arial" w:hAnsi="Arial" w:cs="Arial"/>
          <w:lang w:val="es-419" w:eastAsia="es-ES"/>
        </w:rPr>
      </w:pPr>
    </w:p>
    <w:p w:rsidR="009E0456" w:rsidRDefault="009E0456" w:rsidP="009E0456">
      <w:pPr>
        <w:suppressAutoHyphens w:val="0"/>
        <w:overflowPunct/>
        <w:autoSpaceDE/>
        <w:jc w:val="both"/>
        <w:textAlignment w:val="auto"/>
        <w:rPr>
          <w:rFonts w:ascii="Arial" w:hAnsi="Arial" w:cs="Arial"/>
          <w:lang w:val="es-419" w:eastAsia="es-ES"/>
        </w:rPr>
      </w:pPr>
      <w:r w:rsidRPr="009E0456">
        <w:rPr>
          <w:rFonts w:ascii="Arial" w:hAnsi="Arial" w:cs="Arial"/>
          <w:lang w:val="es-419" w:eastAsia="es-ES"/>
        </w:rPr>
        <w:t>Sin embargo, el juzgado trató la cuestión como si de una responsabilidad civil contractual se tratara, y así decidió el litigio, situación que se remediará en esta providencia, en la que se definirá con sustento en la responsabilidad que efectivamente alegó el actor</w:t>
      </w:r>
      <w:r>
        <w:rPr>
          <w:rFonts w:ascii="Arial" w:hAnsi="Arial" w:cs="Arial"/>
          <w:lang w:val="es-419" w:eastAsia="es-ES"/>
        </w:rPr>
        <w:t>…</w:t>
      </w:r>
    </w:p>
    <w:p w:rsidR="00345920" w:rsidRPr="00221CEE" w:rsidRDefault="00345920" w:rsidP="00221CEE">
      <w:pPr>
        <w:suppressAutoHyphens w:val="0"/>
        <w:overflowPunct/>
        <w:autoSpaceDE/>
        <w:jc w:val="both"/>
        <w:textAlignment w:val="auto"/>
        <w:rPr>
          <w:rFonts w:ascii="Arial" w:hAnsi="Arial" w:cs="Arial"/>
          <w:lang w:val="es-419" w:eastAsia="es-ES"/>
        </w:rPr>
      </w:pPr>
    </w:p>
    <w:p w:rsidR="00221CEE" w:rsidRDefault="00345920" w:rsidP="00221CEE">
      <w:pPr>
        <w:suppressAutoHyphens w:val="0"/>
        <w:overflowPunct/>
        <w:autoSpaceDE/>
        <w:jc w:val="both"/>
        <w:textAlignment w:val="auto"/>
        <w:rPr>
          <w:rFonts w:ascii="Arial" w:hAnsi="Arial" w:cs="Arial"/>
          <w:lang w:val="es-ES" w:eastAsia="es-ES"/>
        </w:rPr>
      </w:pPr>
      <w:r w:rsidRPr="00345920">
        <w:rPr>
          <w:rFonts w:ascii="Arial" w:hAnsi="Arial" w:cs="Arial"/>
          <w:lang w:val="es-ES" w:eastAsia="es-ES"/>
        </w:rPr>
        <w:t xml:space="preserve">En materia de responsabilidad civil extracontractual, las obligaciones indemnizatorias que pueden surgir encuentran su fundamento en un hecho que causa daño a otra persona, que no está sustentado en relación </w:t>
      </w:r>
      <w:proofErr w:type="spellStart"/>
      <w:r w:rsidRPr="00345920">
        <w:rPr>
          <w:rFonts w:ascii="Arial" w:hAnsi="Arial" w:cs="Arial"/>
          <w:lang w:val="es-ES" w:eastAsia="es-ES"/>
        </w:rPr>
        <w:t>negocial</w:t>
      </w:r>
      <w:proofErr w:type="spellEnd"/>
      <w:r w:rsidRPr="00345920">
        <w:rPr>
          <w:rFonts w:ascii="Arial" w:hAnsi="Arial" w:cs="Arial"/>
          <w:lang w:val="es-ES" w:eastAsia="es-ES"/>
        </w:rPr>
        <w:t xml:space="preserve"> alguna y esa es la razón fundamental que la diferencia de la de naturaleza contractual, en la que el daño se produce por incumplimiento de un convenio.</w:t>
      </w:r>
      <w:r>
        <w:rPr>
          <w:rFonts w:ascii="Arial" w:hAnsi="Arial" w:cs="Arial"/>
          <w:lang w:val="es-ES" w:eastAsia="es-ES"/>
        </w:rPr>
        <w:t xml:space="preserve"> (…)</w:t>
      </w:r>
    </w:p>
    <w:p w:rsidR="00345920" w:rsidRDefault="00345920" w:rsidP="00221CEE">
      <w:pPr>
        <w:suppressAutoHyphens w:val="0"/>
        <w:overflowPunct/>
        <w:autoSpaceDE/>
        <w:jc w:val="both"/>
        <w:textAlignment w:val="auto"/>
        <w:rPr>
          <w:rFonts w:ascii="Arial" w:hAnsi="Arial" w:cs="Arial"/>
          <w:lang w:val="es-ES" w:eastAsia="es-ES"/>
        </w:rPr>
      </w:pPr>
    </w:p>
    <w:p w:rsidR="009E0456" w:rsidRPr="009E0456" w:rsidRDefault="009E0456" w:rsidP="009E0456">
      <w:pPr>
        <w:suppressAutoHyphens w:val="0"/>
        <w:overflowPunct/>
        <w:autoSpaceDE/>
        <w:jc w:val="both"/>
        <w:textAlignment w:val="auto"/>
        <w:rPr>
          <w:rFonts w:ascii="Arial" w:hAnsi="Arial" w:cs="Arial"/>
          <w:lang w:val="es-ES" w:eastAsia="es-ES"/>
        </w:rPr>
      </w:pPr>
      <w:r w:rsidRPr="009E0456">
        <w:rPr>
          <w:rFonts w:ascii="Arial" w:hAnsi="Arial" w:cs="Arial"/>
          <w:lang w:val="es-ES" w:eastAsia="es-ES"/>
        </w:rPr>
        <w:t xml:space="preserve">El análisis en conjunto de esas pruebas acredita la existencia de dos contratos, de fechas 7 de mayo y 7 de junio de 2004, celebrados entre las </w:t>
      </w:r>
      <w:r>
        <w:rPr>
          <w:rFonts w:ascii="Arial" w:hAnsi="Arial" w:cs="Arial"/>
          <w:lang w:val="es-ES" w:eastAsia="es-ES"/>
        </w:rPr>
        <w:t>partes, por medio de los cuales</w:t>
      </w:r>
      <w:r w:rsidRPr="009E0456">
        <w:rPr>
          <w:rFonts w:ascii="Arial" w:hAnsi="Arial" w:cs="Arial"/>
          <w:lang w:val="es-ES" w:eastAsia="es-ES"/>
        </w:rPr>
        <w:t xml:space="preserve"> el demandante entregó a la demandada valores en administración y custodia, siendo ese su objeto principal.</w:t>
      </w:r>
    </w:p>
    <w:p w:rsidR="009E0456" w:rsidRPr="009E0456" w:rsidRDefault="009E0456" w:rsidP="009E0456">
      <w:pPr>
        <w:suppressAutoHyphens w:val="0"/>
        <w:overflowPunct/>
        <w:autoSpaceDE/>
        <w:jc w:val="both"/>
        <w:textAlignment w:val="auto"/>
        <w:rPr>
          <w:rFonts w:ascii="Arial" w:hAnsi="Arial" w:cs="Arial"/>
          <w:lang w:val="es-ES" w:eastAsia="es-ES"/>
        </w:rPr>
      </w:pPr>
    </w:p>
    <w:p w:rsidR="009E0456" w:rsidRPr="009E0456" w:rsidRDefault="009E0456" w:rsidP="009E0456">
      <w:pPr>
        <w:suppressAutoHyphens w:val="0"/>
        <w:overflowPunct/>
        <w:autoSpaceDE/>
        <w:jc w:val="both"/>
        <w:textAlignment w:val="auto"/>
        <w:rPr>
          <w:rFonts w:ascii="Arial" w:hAnsi="Arial" w:cs="Arial"/>
          <w:lang w:val="es-ES" w:eastAsia="es-ES"/>
        </w:rPr>
      </w:pPr>
      <w:r w:rsidRPr="009E0456">
        <w:rPr>
          <w:rFonts w:ascii="Arial" w:hAnsi="Arial" w:cs="Arial"/>
          <w:lang w:val="es-ES" w:eastAsia="es-ES"/>
        </w:rPr>
        <w:t xml:space="preserve">Lo pactado en esos contratos, de acuerdo con el artículo 1602 del Código Civil, es ley para las partes “y no puede ser invalidado sino por su consentimiento o por causas legales”. </w:t>
      </w:r>
    </w:p>
    <w:p w:rsidR="009E0456" w:rsidRPr="009E0456" w:rsidRDefault="009E0456" w:rsidP="009E0456">
      <w:pPr>
        <w:suppressAutoHyphens w:val="0"/>
        <w:overflowPunct/>
        <w:autoSpaceDE/>
        <w:jc w:val="both"/>
        <w:textAlignment w:val="auto"/>
        <w:rPr>
          <w:rFonts w:ascii="Arial" w:hAnsi="Arial" w:cs="Arial"/>
          <w:lang w:val="es-ES" w:eastAsia="es-ES"/>
        </w:rPr>
      </w:pPr>
    </w:p>
    <w:p w:rsidR="00345920" w:rsidRDefault="009E0456" w:rsidP="009E0456">
      <w:pPr>
        <w:suppressAutoHyphens w:val="0"/>
        <w:overflowPunct/>
        <w:autoSpaceDE/>
        <w:jc w:val="both"/>
        <w:textAlignment w:val="auto"/>
        <w:rPr>
          <w:rFonts w:ascii="Arial" w:hAnsi="Arial" w:cs="Arial"/>
          <w:lang w:val="es-ES" w:eastAsia="es-ES"/>
        </w:rPr>
      </w:pPr>
      <w:r w:rsidRPr="009E0456">
        <w:rPr>
          <w:rFonts w:ascii="Arial" w:hAnsi="Arial" w:cs="Arial"/>
          <w:lang w:val="es-ES" w:eastAsia="es-ES"/>
        </w:rPr>
        <w:t>Por tanto, las operaciones en bolsa, a que se refiere la demanda como no consentidas y sobre las que se edificaron las pretensiones elevadas para reclamar el actor las indemnizaciones por los daños que dice sufrió, encuentran sustento en los referido</w:t>
      </w:r>
      <w:r>
        <w:rPr>
          <w:rFonts w:ascii="Arial" w:hAnsi="Arial" w:cs="Arial"/>
          <w:lang w:val="es-ES" w:eastAsia="es-ES"/>
        </w:rPr>
        <w:t>s</w:t>
      </w:r>
      <w:r w:rsidRPr="009E0456">
        <w:rPr>
          <w:rFonts w:ascii="Arial" w:hAnsi="Arial" w:cs="Arial"/>
          <w:lang w:val="es-ES" w:eastAsia="es-ES"/>
        </w:rPr>
        <w:t xml:space="preserve"> contratos, los que subsisten jurídicamente</w:t>
      </w:r>
      <w:r>
        <w:rPr>
          <w:rFonts w:ascii="Arial" w:hAnsi="Arial" w:cs="Arial"/>
          <w:lang w:val="es-ES" w:eastAsia="es-ES"/>
        </w:rPr>
        <w:t>…</w:t>
      </w:r>
    </w:p>
    <w:p w:rsidR="00345920" w:rsidRDefault="00345920" w:rsidP="00221CEE">
      <w:pPr>
        <w:suppressAutoHyphens w:val="0"/>
        <w:overflowPunct/>
        <w:autoSpaceDE/>
        <w:jc w:val="both"/>
        <w:textAlignment w:val="auto"/>
        <w:rPr>
          <w:rFonts w:ascii="Arial" w:hAnsi="Arial" w:cs="Arial"/>
          <w:lang w:val="es-ES" w:eastAsia="es-ES"/>
        </w:rPr>
      </w:pPr>
    </w:p>
    <w:p w:rsidR="00345920" w:rsidRPr="00221CEE" w:rsidRDefault="009E0456" w:rsidP="00221CEE">
      <w:pPr>
        <w:suppressAutoHyphens w:val="0"/>
        <w:overflowPunct/>
        <w:autoSpaceDE/>
        <w:jc w:val="both"/>
        <w:textAlignment w:val="auto"/>
        <w:rPr>
          <w:rFonts w:ascii="Arial" w:hAnsi="Arial" w:cs="Arial"/>
          <w:lang w:val="es-ES" w:eastAsia="es-ES"/>
        </w:rPr>
      </w:pPr>
      <w:r w:rsidRPr="009E0456">
        <w:rPr>
          <w:rFonts w:ascii="Arial" w:hAnsi="Arial" w:cs="Arial"/>
          <w:lang w:val="es-ES" w:eastAsia="es-ES"/>
        </w:rPr>
        <w:t>La existencia de esos contratos impide entonces al demandante ejercer la acción de naturaleza extracontractual a la que efectivamente acudió para obtener se le indemnicen los perjuicios que reclama y que se causaron, dice, porque no otorgó permiso para realizar transacciones en bolsa de valores, pues las pruebas referidas acreditan lo contrario, mediante contratos que no han sido resueltos ni declarados nulos.</w:t>
      </w:r>
    </w:p>
    <w:p w:rsidR="00221CEE" w:rsidRDefault="00221CEE" w:rsidP="00221CEE">
      <w:pPr>
        <w:suppressAutoHyphens w:val="0"/>
        <w:overflowPunct/>
        <w:autoSpaceDE/>
        <w:jc w:val="both"/>
        <w:textAlignment w:val="auto"/>
        <w:rPr>
          <w:rFonts w:ascii="Arial" w:hAnsi="Arial" w:cs="Arial"/>
          <w:lang w:val="es-ES" w:eastAsia="es-ES"/>
        </w:rPr>
      </w:pPr>
    </w:p>
    <w:p w:rsidR="00875EF4" w:rsidRPr="00875EF4" w:rsidRDefault="00875EF4" w:rsidP="00875EF4">
      <w:pPr>
        <w:suppressAutoHyphens w:val="0"/>
        <w:overflowPunct/>
        <w:autoSpaceDE/>
        <w:jc w:val="both"/>
        <w:textAlignment w:val="auto"/>
        <w:rPr>
          <w:rFonts w:ascii="Arial" w:hAnsi="Arial" w:cs="Arial"/>
          <w:b/>
          <w:color w:val="FF0000"/>
          <w:lang w:val="es-ES" w:eastAsia="es-ES"/>
        </w:rPr>
      </w:pPr>
      <w:r w:rsidRPr="00875EF4">
        <w:rPr>
          <w:rFonts w:ascii="Arial" w:hAnsi="Arial" w:cs="Arial"/>
          <w:b/>
          <w:color w:val="FF0000"/>
          <w:lang w:val="es-ES" w:eastAsia="es-ES"/>
        </w:rPr>
        <w:t>SALVAMENTO PARCIAL DE VOTO: DOCTORA CLAUDIA MARÍA ARCILA RÍOS</w:t>
      </w:r>
    </w:p>
    <w:p w:rsidR="00875EF4" w:rsidRPr="00875EF4" w:rsidRDefault="00875EF4" w:rsidP="00875EF4">
      <w:pPr>
        <w:suppressAutoHyphens w:val="0"/>
        <w:overflowPunct/>
        <w:autoSpaceDE/>
        <w:jc w:val="both"/>
        <w:textAlignment w:val="auto"/>
        <w:rPr>
          <w:rFonts w:ascii="Arial" w:hAnsi="Arial" w:cs="Arial"/>
          <w:lang w:val="es-ES" w:eastAsia="es-ES"/>
        </w:rPr>
      </w:pPr>
    </w:p>
    <w:p w:rsidR="00875EF4" w:rsidRPr="00875EF4" w:rsidRDefault="00875EF4" w:rsidP="00875EF4">
      <w:pPr>
        <w:suppressAutoHyphens w:val="0"/>
        <w:overflowPunct/>
        <w:autoSpaceDE/>
        <w:jc w:val="both"/>
        <w:textAlignment w:val="auto"/>
        <w:rPr>
          <w:rFonts w:ascii="Arial" w:hAnsi="Arial" w:cs="Arial"/>
          <w:lang w:val="es-ES" w:eastAsia="es-ES"/>
        </w:rPr>
      </w:pPr>
      <w:r w:rsidRPr="00875EF4">
        <w:rPr>
          <w:rFonts w:ascii="Arial" w:hAnsi="Arial" w:cs="Arial"/>
          <w:lang w:val="es-ES" w:eastAsia="es-ES"/>
        </w:rPr>
        <w:t>A mi juicio, han debido tasarse las agencias en derecho en el fallo porque así lo dispone el numeral 2º del artículo 392 del Código de Procedimiento Civil, modificado por el 19 de la ley 1395 de 2010, y liquidarse las costas en esta sede, de acuerdo con el numeral 1º del artículo 393 de la misma obra, aunque en la actualidad esté vigente el Código General del Proceso que ya no manda hacerlo así y con fundamento en las reglas sobre la aplicación de la ley procesal en el tiempo.</w:t>
      </w:r>
    </w:p>
    <w:p w:rsidR="00875EF4" w:rsidRPr="00875EF4" w:rsidRDefault="00875EF4" w:rsidP="00875EF4">
      <w:pPr>
        <w:suppressAutoHyphens w:val="0"/>
        <w:overflowPunct/>
        <w:autoSpaceDE/>
        <w:jc w:val="both"/>
        <w:textAlignment w:val="auto"/>
        <w:rPr>
          <w:rFonts w:ascii="Arial" w:hAnsi="Arial" w:cs="Arial"/>
          <w:lang w:val="es-ES" w:eastAsia="es-ES"/>
        </w:rPr>
      </w:pPr>
    </w:p>
    <w:p w:rsidR="00875EF4" w:rsidRPr="00875EF4" w:rsidRDefault="00875EF4" w:rsidP="00875EF4">
      <w:pPr>
        <w:suppressAutoHyphens w:val="0"/>
        <w:overflowPunct/>
        <w:autoSpaceDE/>
        <w:jc w:val="both"/>
        <w:textAlignment w:val="auto"/>
        <w:rPr>
          <w:rFonts w:ascii="Arial" w:hAnsi="Arial" w:cs="Arial"/>
          <w:lang w:val="es-ES" w:eastAsia="es-ES"/>
        </w:rPr>
      </w:pPr>
      <w:r w:rsidRPr="00875EF4">
        <w:rPr>
          <w:rFonts w:ascii="Arial" w:hAnsi="Arial" w:cs="Arial"/>
          <w:lang w:val="es-ES" w:eastAsia="es-ES"/>
        </w:rPr>
        <w:t>En efecto, como el recurso de apelación contra la providencia proferida en primera instancia se interpuso en vigencia del Código de Procedimiento Civil, es ese estatuto el que debe aplicarse durante todo el trámite de la alzada de acuerdo con el artículo 40 de la ley 153 de 1887, modificado por el 624 del Código General del Proceso…</w:t>
      </w:r>
    </w:p>
    <w:p w:rsidR="00875EF4" w:rsidRPr="00875EF4" w:rsidRDefault="00875EF4" w:rsidP="00875EF4">
      <w:pPr>
        <w:suppressAutoHyphens w:val="0"/>
        <w:overflowPunct/>
        <w:autoSpaceDE/>
        <w:jc w:val="both"/>
        <w:textAlignment w:val="auto"/>
        <w:rPr>
          <w:rFonts w:ascii="Arial" w:hAnsi="Arial" w:cs="Arial"/>
          <w:lang w:val="es-ES" w:eastAsia="es-ES"/>
        </w:rPr>
      </w:pPr>
    </w:p>
    <w:p w:rsidR="00221CEE" w:rsidRPr="00221CEE" w:rsidRDefault="00221CEE" w:rsidP="00221CEE">
      <w:pPr>
        <w:suppressAutoHyphens w:val="0"/>
        <w:overflowPunct/>
        <w:autoSpaceDE/>
        <w:jc w:val="both"/>
        <w:textAlignment w:val="auto"/>
        <w:rPr>
          <w:rFonts w:ascii="Arial" w:hAnsi="Arial" w:cs="Arial"/>
          <w:lang w:val="es-ES" w:eastAsia="es-ES"/>
        </w:rPr>
      </w:pPr>
    </w:p>
    <w:p w:rsidR="00221CEE" w:rsidRPr="00221CEE" w:rsidRDefault="00221CEE" w:rsidP="00221CEE">
      <w:pPr>
        <w:suppressAutoHyphens w:val="0"/>
        <w:overflowPunct/>
        <w:autoSpaceDE/>
        <w:jc w:val="both"/>
        <w:textAlignment w:val="auto"/>
        <w:rPr>
          <w:rFonts w:ascii="Arial" w:hAnsi="Arial" w:cs="Arial"/>
          <w:lang w:val="es-ES" w:eastAsia="es-ES"/>
        </w:rPr>
      </w:pPr>
    </w:p>
    <w:p w:rsidR="00DB42EF" w:rsidRPr="00221CEE" w:rsidRDefault="00DB42EF" w:rsidP="00221CEE">
      <w:pPr>
        <w:spacing w:line="276" w:lineRule="auto"/>
        <w:jc w:val="center"/>
        <w:rPr>
          <w:rFonts w:ascii="Tahoma" w:hAnsi="Tahoma" w:cs="Tahoma"/>
          <w:b/>
          <w:sz w:val="24"/>
          <w:szCs w:val="24"/>
        </w:rPr>
      </w:pPr>
      <w:r w:rsidRPr="00221CEE">
        <w:rPr>
          <w:rFonts w:ascii="Tahoma" w:hAnsi="Tahoma" w:cs="Tahoma"/>
          <w:b/>
          <w:sz w:val="24"/>
          <w:szCs w:val="24"/>
        </w:rPr>
        <w:lastRenderedPageBreak/>
        <w:t>TRIBUNAL SUPERIOR DEL DISTRITO JUDICIAL</w:t>
      </w:r>
    </w:p>
    <w:p w:rsidR="00DB42EF" w:rsidRPr="00221CEE" w:rsidRDefault="00DB42EF" w:rsidP="00221CEE">
      <w:pPr>
        <w:spacing w:line="276" w:lineRule="auto"/>
        <w:jc w:val="center"/>
        <w:rPr>
          <w:rFonts w:ascii="Tahoma" w:hAnsi="Tahoma" w:cs="Tahoma"/>
          <w:b/>
          <w:sz w:val="24"/>
          <w:szCs w:val="24"/>
        </w:rPr>
      </w:pPr>
      <w:r w:rsidRPr="00221CEE">
        <w:rPr>
          <w:rFonts w:ascii="Tahoma" w:hAnsi="Tahoma" w:cs="Tahoma"/>
          <w:b/>
          <w:sz w:val="24"/>
          <w:szCs w:val="24"/>
        </w:rPr>
        <w:t>SALA DE DECISIÓN CIVIL FAMILIA</w:t>
      </w:r>
    </w:p>
    <w:p w:rsidR="00DB42EF" w:rsidRPr="00221CEE" w:rsidRDefault="00DB42EF" w:rsidP="00221CEE">
      <w:pPr>
        <w:spacing w:line="276" w:lineRule="auto"/>
        <w:jc w:val="both"/>
        <w:rPr>
          <w:rFonts w:ascii="Tahoma" w:hAnsi="Tahoma" w:cs="Tahoma"/>
          <w:b/>
          <w:sz w:val="24"/>
          <w:szCs w:val="24"/>
        </w:rPr>
      </w:pPr>
    </w:p>
    <w:p w:rsidR="00C75037" w:rsidRPr="00221CEE" w:rsidRDefault="00C75037" w:rsidP="00221CEE">
      <w:pPr>
        <w:spacing w:line="276" w:lineRule="auto"/>
        <w:jc w:val="both"/>
        <w:rPr>
          <w:rFonts w:ascii="Tahoma" w:hAnsi="Tahoma" w:cs="Tahoma"/>
          <w:b/>
          <w:sz w:val="24"/>
          <w:szCs w:val="24"/>
        </w:rPr>
      </w:pPr>
    </w:p>
    <w:p w:rsidR="00F30956" w:rsidRPr="00221CEE" w:rsidRDefault="00F30956" w:rsidP="00221CEE">
      <w:pPr>
        <w:spacing w:line="276" w:lineRule="auto"/>
        <w:jc w:val="both"/>
        <w:rPr>
          <w:rFonts w:ascii="Tahoma" w:hAnsi="Tahoma" w:cs="Tahoma"/>
          <w:sz w:val="24"/>
          <w:szCs w:val="24"/>
        </w:rPr>
      </w:pPr>
      <w:r w:rsidRPr="00221CEE">
        <w:rPr>
          <w:rFonts w:ascii="Tahoma" w:hAnsi="Tahoma" w:cs="Tahoma"/>
          <w:sz w:val="24"/>
          <w:szCs w:val="24"/>
        </w:rPr>
        <w:t>Magistrada Ponente: Claudia María Arcila Ríos</w:t>
      </w:r>
    </w:p>
    <w:p w:rsidR="00F30956" w:rsidRPr="00221CEE" w:rsidRDefault="00F30956" w:rsidP="00221CEE">
      <w:pPr>
        <w:spacing w:line="276" w:lineRule="auto"/>
        <w:jc w:val="both"/>
        <w:rPr>
          <w:rFonts w:ascii="Tahoma" w:hAnsi="Tahoma" w:cs="Tahoma"/>
          <w:sz w:val="24"/>
          <w:szCs w:val="24"/>
        </w:rPr>
      </w:pPr>
      <w:r w:rsidRPr="00221CEE">
        <w:rPr>
          <w:rFonts w:ascii="Tahoma" w:hAnsi="Tahoma" w:cs="Tahoma"/>
          <w:sz w:val="24"/>
          <w:szCs w:val="24"/>
        </w:rPr>
        <w:t xml:space="preserve">Pereira, julio treinta y uno (31) de dos mil veinte (2020) </w:t>
      </w:r>
    </w:p>
    <w:p w:rsidR="00F30956" w:rsidRPr="00221CEE" w:rsidRDefault="00F30956" w:rsidP="00221CEE">
      <w:pPr>
        <w:spacing w:line="276" w:lineRule="auto"/>
        <w:jc w:val="both"/>
        <w:rPr>
          <w:rFonts w:ascii="Tahoma" w:hAnsi="Tahoma" w:cs="Tahoma"/>
          <w:sz w:val="24"/>
          <w:szCs w:val="24"/>
        </w:rPr>
      </w:pPr>
      <w:r w:rsidRPr="00221CEE">
        <w:rPr>
          <w:rFonts w:ascii="Tahoma" w:hAnsi="Tahoma" w:cs="Tahoma"/>
          <w:sz w:val="24"/>
          <w:szCs w:val="24"/>
        </w:rPr>
        <w:t>Acta No. 249 del 31 de julio de 2020</w:t>
      </w:r>
    </w:p>
    <w:p w:rsidR="00DB42EF" w:rsidRPr="00221CEE" w:rsidRDefault="00DB42EF" w:rsidP="00221CEE">
      <w:pPr>
        <w:spacing w:line="276" w:lineRule="auto"/>
        <w:jc w:val="both"/>
        <w:rPr>
          <w:rFonts w:ascii="Tahoma" w:hAnsi="Tahoma" w:cs="Tahoma"/>
          <w:sz w:val="24"/>
          <w:szCs w:val="24"/>
        </w:rPr>
      </w:pPr>
      <w:r w:rsidRPr="00221CEE">
        <w:rPr>
          <w:rFonts w:ascii="Tahoma" w:hAnsi="Tahoma" w:cs="Tahoma"/>
          <w:sz w:val="24"/>
          <w:szCs w:val="24"/>
        </w:rPr>
        <w:t>Expediente</w:t>
      </w:r>
      <w:r w:rsidR="005A2AF3" w:rsidRPr="00221CEE">
        <w:rPr>
          <w:rFonts w:ascii="Tahoma" w:hAnsi="Tahoma" w:cs="Tahoma"/>
          <w:sz w:val="24"/>
          <w:szCs w:val="24"/>
        </w:rPr>
        <w:t xml:space="preserve"> No.</w:t>
      </w:r>
      <w:r w:rsidRPr="00221CEE">
        <w:rPr>
          <w:rFonts w:ascii="Tahoma" w:hAnsi="Tahoma" w:cs="Tahoma"/>
          <w:sz w:val="24"/>
          <w:szCs w:val="24"/>
        </w:rPr>
        <w:t xml:space="preserve"> </w:t>
      </w:r>
      <w:r w:rsidR="00C75037" w:rsidRPr="00221CEE">
        <w:rPr>
          <w:rFonts w:ascii="Tahoma" w:hAnsi="Tahoma" w:cs="Tahoma"/>
          <w:sz w:val="24"/>
          <w:szCs w:val="24"/>
        </w:rPr>
        <w:t>05</w:t>
      </w:r>
      <w:r w:rsidR="000F0EA8" w:rsidRPr="00221CEE">
        <w:rPr>
          <w:rFonts w:ascii="Tahoma" w:hAnsi="Tahoma" w:cs="Tahoma"/>
          <w:sz w:val="24"/>
          <w:szCs w:val="24"/>
        </w:rPr>
        <w:t>001</w:t>
      </w:r>
      <w:r w:rsidR="009972CE" w:rsidRPr="00221CEE">
        <w:rPr>
          <w:rFonts w:ascii="Tahoma" w:hAnsi="Tahoma" w:cs="Tahoma"/>
          <w:sz w:val="24"/>
          <w:szCs w:val="24"/>
        </w:rPr>
        <w:t>-</w:t>
      </w:r>
      <w:r w:rsidRPr="00221CEE">
        <w:rPr>
          <w:rFonts w:ascii="Tahoma" w:hAnsi="Tahoma" w:cs="Tahoma"/>
          <w:sz w:val="24"/>
          <w:szCs w:val="24"/>
        </w:rPr>
        <w:t>31-</w:t>
      </w:r>
      <w:r w:rsidR="00C75037" w:rsidRPr="00221CEE">
        <w:rPr>
          <w:rFonts w:ascii="Tahoma" w:hAnsi="Tahoma" w:cs="Tahoma"/>
          <w:sz w:val="24"/>
          <w:szCs w:val="24"/>
        </w:rPr>
        <w:t>03</w:t>
      </w:r>
      <w:r w:rsidRPr="00221CEE">
        <w:rPr>
          <w:rFonts w:ascii="Tahoma" w:hAnsi="Tahoma" w:cs="Tahoma"/>
          <w:sz w:val="24"/>
          <w:szCs w:val="24"/>
        </w:rPr>
        <w:t>-0</w:t>
      </w:r>
      <w:r w:rsidR="000F0EA8" w:rsidRPr="00221CEE">
        <w:rPr>
          <w:rFonts w:ascii="Tahoma" w:hAnsi="Tahoma" w:cs="Tahoma"/>
          <w:sz w:val="24"/>
          <w:szCs w:val="24"/>
        </w:rPr>
        <w:t>16</w:t>
      </w:r>
      <w:r w:rsidRPr="00221CEE">
        <w:rPr>
          <w:rFonts w:ascii="Tahoma" w:hAnsi="Tahoma" w:cs="Tahoma"/>
          <w:sz w:val="24"/>
          <w:szCs w:val="24"/>
        </w:rPr>
        <w:t>-20</w:t>
      </w:r>
      <w:r w:rsidR="000F0EA8" w:rsidRPr="00221CEE">
        <w:rPr>
          <w:rFonts w:ascii="Tahoma" w:hAnsi="Tahoma" w:cs="Tahoma"/>
          <w:sz w:val="24"/>
          <w:szCs w:val="24"/>
        </w:rPr>
        <w:t>06</w:t>
      </w:r>
      <w:r w:rsidRPr="00221CEE">
        <w:rPr>
          <w:rFonts w:ascii="Tahoma" w:hAnsi="Tahoma" w:cs="Tahoma"/>
          <w:sz w:val="24"/>
          <w:szCs w:val="24"/>
        </w:rPr>
        <w:t>-00</w:t>
      </w:r>
      <w:r w:rsidR="000F0EA8" w:rsidRPr="00221CEE">
        <w:rPr>
          <w:rFonts w:ascii="Tahoma" w:hAnsi="Tahoma" w:cs="Tahoma"/>
          <w:sz w:val="24"/>
          <w:szCs w:val="24"/>
        </w:rPr>
        <w:t>381</w:t>
      </w:r>
      <w:r w:rsidRPr="00221CEE">
        <w:rPr>
          <w:rFonts w:ascii="Tahoma" w:hAnsi="Tahoma" w:cs="Tahoma"/>
          <w:sz w:val="24"/>
          <w:szCs w:val="24"/>
        </w:rPr>
        <w:t>-0</w:t>
      </w:r>
      <w:r w:rsidR="002803C3" w:rsidRPr="00221CEE">
        <w:rPr>
          <w:rFonts w:ascii="Tahoma" w:hAnsi="Tahoma" w:cs="Tahoma"/>
          <w:sz w:val="24"/>
          <w:szCs w:val="24"/>
        </w:rPr>
        <w:t>1</w:t>
      </w:r>
    </w:p>
    <w:p w:rsidR="00DB42EF" w:rsidRPr="00221CEE" w:rsidRDefault="00DB42EF" w:rsidP="00221CEE">
      <w:pPr>
        <w:spacing w:line="276" w:lineRule="auto"/>
        <w:jc w:val="both"/>
        <w:rPr>
          <w:rFonts w:ascii="Tahoma" w:hAnsi="Tahoma" w:cs="Tahoma"/>
          <w:sz w:val="24"/>
          <w:szCs w:val="24"/>
        </w:rPr>
      </w:pPr>
    </w:p>
    <w:p w:rsidR="009C2D3C" w:rsidRPr="00221CEE" w:rsidRDefault="009C2D3C" w:rsidP="00221CEE">
      <w:pPr>
        <w:spacing w:line="276" w:lineRule="auto"/>
        <w:jc w:val="both"/>
        <w:rPr>
          <w:rFonts w:ascii="Tahoma" w:hAnsi="Tahoma" w:cs="Tahoma"/>
          <w:sz w:val="24"/>
          <w:szCs w:val="24"/>
        </w:rPr>
      </w:pPr>
    </w:p>
    <w:p w:rsidR="000F0EA8" w:rsidRPr="00221CEE" w:rsidRDefault="00C75037" w:rsidP="00221CEE">
      <w:pPr>
        <w:spacing w:line="276" w:lineRule="auto"/>
        <w:jc w:val="both"/>
        <w:rPr>
          <w:rFonts w:ascii="Tahoma" w:hAnsi="Tahoma" w:cs="Tahoma"/>
          <w:sz w:val="24"/>
          <w:szCs w:val="24"/>
        </w:rPr>
      </w:pPr>
      <w:r w:rsidRPr="00221CEE">
        <w:rPr>
          <w:rFonts w:ascii="Tahoma" w:hAnsi="Tahoma" w:cs="Tahoma"/>
          <w:sz w:val="24"/>
          <w:szCs w:val="24"/>
        </w:rPr>
        <w:t>En cumplimiento del Acuerdo PCSJA19-11327, expedido por el Consejo Superior de la Judicatura el 26 de junio de 2019, p</w:t>
      </w:r>
      <w:r w:rsidR="00DB42EF" w:rsidRPr="00221CEE">
        <w:rPr>
          <w:rFonts w:ascii="Tahoma" w:hAnsi="Tahoma" w:cs="Tahoma"/>
          <w:sz w:val="24"/>
          <w:szCs w:val="24"/>
        </w:rPr>
        <w:t>rocede esta Sala a resolver el recurso de apelación interpuesto por</w:t>
      </w:r>
      <w:r w:rsidR="00030E1F" w:rsidRPr="00221CEE">
        <w:rPr>
          <w:rFonts w:ascii="Tahoma" w:hAnsi="Tahoma" w:cs="Tahoma"/>
          <w:sz w:val="24"/>
          <w:szCs w:val="24"/>
        </w:rPr>
        <w:t xml:space="preserve"> la parte demandante</w:t>
      </w:r>
      <w:r w:rsidR="00801DEC" w:rsidRPr="00221CEE">
        <w:rPr>
          <w:rFonts w:ascii="Tahoma" w:hAnsi="Tahoma" w:cs="Tahoma"/>
          <w:sz w:val="24"/>
          <w:szCs w:val="24"/>
        </w:rPr>
        <w:t>,</w:t>
      </w:r>
      <w:r w:rsidR="00A02CE0" w:rsidRPr="00221CEE">
        <w:rPr>
          <w:rFonts w:ascii="Tahoma" w:hAnsi="Tahoma" w:cs="Tahoma"/>
          <w:sz w:val="24"/>
          <w:szCs w:val="24"/>
        </w:rPr>
        <w:t xml:space="preserve"> frente a</w:t>
      </w:r>
      <w:r w:rsidR="00502238" w:rsidRPr="00221CEE">
        <w:rPr>
          <w:rFonts w:ascii="Tahoma" w:hAnsi="Tahoma" w:cs="Tahoma"/>
          <w:sz w:val="24"/>
          <w:szCs w:val="24"/>
        </w:rPr>
        <w:t xml:space="preserve"> la sentencia proferida por el Juzgado</w:t>
      </w:r>
      <w:r w:rsidR="000F0EA8" w:rsidRPr="00221CEE">
        <w:rPr>
          <w:rFonts w:ascii="Tahoma" w:hAnsi="Tahoma" w:cs="Tahoma"/>
          <w:sz w:val="24"/>
          <w:szCs w:val="24"/>
        </w:rPr>
        <w:t xml:space="preserve"> Tercero Civil del </w:t>
      </w:r>
      <w:r w:rsidR="001B6BAD" w:rsidRPr="00221CEE">
        <w:rPr>
          <w:rFonts w:ascii="Tahoma" w:hAnsi="Tahoma" w:cs="Tahoma"/>
          <w:sz w:val="24"/>
          <w:szCs w:val="24"/>
        </w:rPr>
        <w:t>Circuito de</w:t>
      </w:r>
      <w:r w:rsidR="000F0EA8" w:rsidRPr="00221CEE">
        <w:rPr>
          <w:rFonts w:ascii="Tahoma" w:hAnsi="Tahoma" w:cs="Tahoma"/>
          <w:sz w:val="24"/>
          <w:szCs w:val="24"/>
        </w:rPr>
        <w:t xml:space="preserve"> Descongestión de</w:t>
      </w:r>
      <w:r w:rsidR="001B6BAD" w:rsidRPr="00221CEE">
        <w:rPr>
          <w:rFonts w:ascii="Tahoma" w:hAnsi="Tahoma" w:cs="Tahoma"/>
          <w:sz w:val="24"/>
          <w:szCs w:val="24"/>
        </w:rPr>
        <w:t xml:space="preserve"> </w:t>
      </w:r>
      <w:r w:rsidR="000F0EA8" w:rsidRPr="00221CEE">
        <w:rPr>
          <w:rFonts w:ascii="Tahoma" w:hAnsi="Tahoma" w:cs="Tahoma"/>
          <w:sz w:val="24"/>
          <w:szCs w:val="24"/>
        </w:rPr>
        <w:t xml:space="preserve">Medellín, </w:t>
      </w:r>
      <w:r w:rsidR="001B6BAD" w:rsidRPr="00221CEE">
        <w:rPr>
          <w:rFonts w:ascii="Tahoma" w:hAnsi="Tahoma" w:cs="Tahoma"/>
          <w:sz w:val="24"/>
          <w:szCs w:val="24"/>
        </w:rPr>
        <w:t xml:space="preserve">el </w:t>
      </w:r>
      <w:r w:rsidR="000F0EA8" w:rsidRPr="00221CEE">
        <w:rPr>
          <w:rFonts w:ascii="Tahoma" w:hAnsi="Tahoma" w:cs="Tahoma"/>
          <w:sz w:val="24"/>
          <w:szCs w:val="24"/>
        </w:rPr>
        <w:t>30 de noviembre de 2012, en</w:t>
      </w:r>
      <w:r w:rsidRPr="00221CEE">
        <w:rPr>
          <w:rFonts w:ascii="Tahoma" w:hAnsi="Tahoma" w:cs="Tahoma"/>
          <w:sz w:val="24"/>
          <w:szCs w:val="24"/>
        </w:rPr>
        <w:t xml:space="preserve"> el proceso</w:t>
      </w:r>
      <w:r w:rsidR="00A02CE0" w:rsidRPr="00221CEE">
        <w:rPr>
          <w:rFonts w:ascii="Tahoma" w:hAnsi="Tahoma" w:cs="Tahoma"/>
          <w:sz w:val="24"/>
          <w:szCs w:val="24"/>
        </w:rPr>
        <w:t xml:space="preserve"> ordinario </w:t>
      </w:r>
      <w:r w:rsidRPr="00221CEE">
        <w:rPr>
          <w:rFonts w:ascii="Tahoma" w:hAnsi="Tahoma" w:cs="Tahoma"/>
          <w:sz w:val="24"/>
          <w:szCs w:val="24"/>
        </w:rPr>
        <w:t>instaurad</w:t>
      </w:r>
      <w:r w:rsidR="00A02CE0" w:rsidRPr="00221CEE">
        <w:rPr>
          <w:rFonts w:ascii="Tahoma" w:hAnsi="Tahoma" w:cs="Tahoma"/>
          <w:sz w:val="24"/>
          <w:szCs w:val="24"/>
        </w:rPr>
        <w:t>o</w:t>
      </w:r>
      <w:r w:rsidRPr="00221CEE">
        <w:rPr>
          <w:rFonts w:ascii="Tahoma" w:hAnsi="Tahoma" w:cs="Tahoma"/>
          <w:sz w:val="24"/>
          <w:szCs w:val="24"/>
        </w:rPr>
        <w:t xml:space="preserve"> por </w:t>
      </w:r>
      <w:r w:rsidR="000F0EA8" w:rsidRPr="00221CEE">
        <w:rPr>
          <w:rFonts w:ascii="Tahoma" w:hAnsi="Tahoma" w:cs="Tahoma"/>
          <w:sz w:val="24"/>
          <w:szCs w:val="24"/>
        </w:rPr>
        <w:t>el señor Gabriel Jaime Agudelo Gómez contra la sociedad</w:t>
      </w:r>
      <w:r w:rsidR="00DB15D9" w:rsidRPr="00221CEE">
        <w:rPr>
          <w:rFonts w:ascii="Tahoma" w:hAnsi="Tahoma" w:cs="Tahoma"/>
          <w:sz w:val="24"/>
          <w:szCs w:val="24"/>
        </w:rPr>
        <w:t xml:space="preserve"> Pichincha Valores S.A.</w:t>
      </w:r>
      <w:r w:rsidR="006E2101" w:rsidRPr="00221CEE">
        <w:rPr>
          <w:rFonts w:ascii="Tahoma" w:hAnsi="Tahoma" w:cs="Tahoma"/>
          <w:sz w:val="24"/>
          <w:szCs w:val="24"/>
        </w:rPr>
        <w:t xml:space="preserve"> Comisionista de Bolsa</w:t>
      </w:r>
      <w:r w:rsidR="00DB15D9" w:rsidRPr="00221CEE">
        <w:rPr>
          <w:rFonts w:ascii="Tahoma" w:hAnsi="Tahoma" w:cs="Tahoma"/>
          <w:sz w:val="24"/>
          <w:szCs w:val="24"/>
        </w:rPr>
        <w:t>, hoy</w:t>
      </w:r>
      <w:r w:rsidR="000F0EA8" w:rsidRPr="00221CEE">
        <w:rPr>
          <w:rFonts w:ascii="Tahoma" w:hAnsi="Tahoma" w:cs="Tahoma"/>
          <w:sz w:val="24"/>
          <w:szCs w:val="24"/>
        </w:rPr>
        <w:t xml:space="preserve"> Global </w:t>
      </w:r>
      <w:proofErr w:type="spellStart"/>
      <w:r w:rsidR="000F0EA8" w:rsidRPr="00221CEE">
        <w:rPr>
          <w:rFonts w:ascii="Tahoma" w:hAnsi="Tahoma" w:cs="Tahoma"/>
          <w:sz w:val="24"/>
          <w:szCs w:val="24"/>
        </w:rPr>
        <w:t>Securities</w:t>
      </w:r>
      <w:proofErr w:type="spellEnd"/>
      <w:r w:rsidR="000F0EA8" w:rsidRPr="00221CEE">
        <w:rPr>
          <w:rFonts w:ascii="Tahoma" w:hAnsi="Tahoma" w:cs="Tahoma"/>
          <w:sz w:val="24"/>
          <w:szCs w:val="24"/>
        </w:rPr>
        <w:t xml:space="preserve"> S.A.</w:t>
      </w:r>
      <w:r w:rsidR="000D22BA" w:rsidRPr="00221CEE">
        <w:rPr>
          <w:rFonts w:ascii="Tahoma" w:hAnsi="Tahoma" w:cs="Tahoma"/>
          <w:sz w:val="24"/>
          <w:szCs w:val="24"/>
        </w:rPr>
        <w:t xml:space="preserve"> Comisionista de Bolsa.</w:t>
      </w:r>
    </w:p>
    <w:p w:rsidR="00A02CE0" w:rsidRPr="00221CEE" w:rsidRDefault="000F0EA8" w:rsidP="00221CEE">
      <w:pPr>
        <w:spacing w:line="276" w:lineRule="auto"/>
        <w:jc w:val="both"/>
        <w:rPr>
          <w:rFonts w:ascii="Tahoma" w:hAnsi="Tahoma" w:cs="Tahoma"/>
          <w:sz w:val="24"/>
          <w:szCs w:val="24"/>
          <w:lang w:val="es-CO"/>
        </w:rPr>
      </w:pPr>
      <w:r w:rsidRPr="00221CEE">
        <w:rPr>
          <w:rFonts w:ascii="Tahoma" w:hAnsi="Tahoma" w:cs="Tahoma"/>
          <w:sz w:val="24"/>
          <w:szCs w:val="24"/>
          <w:lang w:val="es-CO"/>
        </w:rPr>
        <w:t xml:space="preserve"> </w:t>
      </w:r>
    </w:p>
    <w:p w:rsidR="00DB42EF" w:rsidRPr="00221CEE" w:rsidRDefault="00DB42EF" w:rsidP="00221CEE">
      <w:pPr>
        <w:spacing w:line="276" w:lineRule="auto"/>
        <w:jc w:val="both"/>
        <w:rPr>
          <w:rFonts w:ascii="Tahoma" w:hAnsi="Tahoma" w:cs="Tahoma"/>
          <w:b/>
          <w:sz w:val="24"/>
          <w:szCs w:val="24"/>
        </w:rPr>
      </w:pPr>
      <w:r w:rsidRPr="00221CEE">
        <w:rPr>
          <w:rFonts w:ascii="Tahoma" w:hAnsi="Tahoma" w:cs="Tahoma"/>
          <w:b/>
          <w:sz w:val="24"/>
          <w:szCs w:val="24"/>
        </w:rPr>
        <w:t>ANTECEDENTES</w:t>
      </w:r>
    </w:p>
    <w:p w:rsidR="00DB42EF" w:rsidRPr="00221CEE" w:rsidRDefault="00DB42EF" w:rsidP="00221CEE">
      <w:pPr>
        <w:spacing w:line="276" w:lineRule="auto"/>
        <w:jc w:val="both"/>
        <w:rPr>
          <w:rFonts w:ascii="Tahoma" w:hAnsi="Tahoma" w:cs="Tahoma"/>
          <w:sz w:val="24"/>
          <w:szCs w:val="24"/>
        </w:rPr>
      </w:pPr>
    </w:p>
    <w:p w:rsidR="009327FC" w:rsidRPr="00221CEE" w:rsidRDefault="00B24EEA" w:rsidP="00221CEE">
      <w:pPr>
        <w:spacing w:line="276" w:lineRule="auto"/>
        <w:jc w:val="both"/>
        <w:rPr>
          <w:rFonts w:ascii="Tahoma" w:hAnsi="Tahoma" w:cs="Tahoma"/>
          <w:sz w:val="24"/>
          <w:szCs w:val="24"/>
        </w:rPr>
      </w:pPr>
      <w:r w:rsidRPr="00221CEE">
        <w:rPr>
          <w:rFonts w:ascii="Tahoma" w:hAnsi="Tahoma" w:cs="Tahoma"/>
          <w:sz w:val="24"/>
          <w:szCs w:val="24"/>
        </w:rPr>
        <w:t>1.</w:t>
      </w:r>
      <w:r w:rsidR="006A1831" w:rsidRPr="00221CEE">
        <w:rPr>
          <w:rFonts w:ascii="Tahoma" w:hAnsi="Tahoma" w:cs="Tahoma"/>
          <w:sz w:val="24"/>
          <w:szCs w:val="24"/>
        </w:rPr>
        <w:t xml:space="preserve"> </w:t>
      </w:r>
      <w:r w:rsidR="009327FC" w:rsidRPr="00221CEE">
        <w:rPr>
          <w:rFonts w:ascii="Tahoma" w:hAnsi="Tahoma" w:cs="Tahoma"/>
          <w:sz w:val="24"/>
          <w:szCs w:val="24"/>
        </w:rPr>
        <w:t>Solicita el demandante, por los trámites de un proceso de responsabilidad civil extracontractual, se declare que la sociedad demandada debe responder por los perjuicios que le causó, con motivo de las operaciones realizadas en la bolsa de valores</w:t>
      </w:r>
      <w:r w:rsidR="002873DE" w:rsidRPr="00221CEE">
        <w:rPr>
          <w:rFonts w:ascii="Tahoma" w:hAnsi="Tahoma" w:cs="Tahoma"/>
          <w:sz w:val="24"/>
          <w:szCs w:val="24"/>
        </w:rPr>
        <w:t>,</w:t>
      </w:r>
      <w:r w:rsidR="009327FC" w:rsidRPr="00221CEE">
        <w:rPr>
          <w:rFonts w:ascii="Tahoma" w:hAnsi="Tahoma" w:cs="Tahoma"/>
          <w:sz w:val="24"/>
          <w:szCs w:val="24"/>
        </w:rPr>
        <w:t xml:space="preserve"> por valor de </w:t>
      </w:r>
      <w:r w:rsidR="006E2101" w:rsidRPr="00221CEE">
        <w:rPr>
          <w:rFonts w:ascii="Tahoma" w:hAnsi="Tahoma" w:cs="Tahoma"/>
          <w:sz w:val="24"/>
          <w:szCs w:val="24"/>
        </w:rPr>
        <w:t>$</w:t>
      </w:r>
      <w:r w:rsidR="009327FC" w:rsidRPr="00221CEE">
        <w:rPr>
          <w:rFonts w:ascii="Tahoma" w:hAnsi="Tahoma" w:cs="Tahoma"/>
          <w:sz w:val="24"/>
          <w:szCs w:val="24"/>
        </w:rPr>
        <w:t>120.000.000.000, desde mayo de 2004, sin su autorización y en consecuencia, se le condene a pagarle $5.000.000 por da</w:t>
      </w:r>
      <w:r w:rsidR="006E2101" w:rsidRPr="00221CEE">
        <w:rPr>
          <w:rFonts w:ascii="Tahoma" w:hAnsi="Tahoma" w:cs="Tahoma"/>
          <w:sz w:val="24"/>
          <w:szCs w:val="24"/>
        </w:rPr>
        <w:t>ño emergente, con sus intereses desde el 29 de septiembre de 2005; $30.000.000 por concepto de lucro cesante y $50.000.000 por daño moral. Además solicitó que tales sumas fueran indexadas y se condena</w:t>
      </w:r>
      <w:r w:rsidR="002873DE" w:rsidRPr="00221CEE">
        <w:rPr>
          <w:rFonts w:ascii="Tahoma" w:hAnsi="Tahoma" w:cs="Tahoma"/>
          <w:sz w:val="24"/>
          <w:szCs w:val="24"/>
        </w:rPr>
        <w:t>r</w:t>
      </w:r>
      <w:r w:rsidR="006E2101" w:rsidRPr="00221CEE">
        <w:rPr>
          <w:rFonts w:ascii="Tahoma" w:hAnsi="Tahoma" w:cs="Tahoma"/>
          <w:sz w:val="24"/>
          <w:szCs w:val="24"/>
        </w:rPr>
        <w:t>a a la accionada a pagar las costas del proceso.</w:t>
      </w:r>
    </w:p>
    <w:p w:rsidR="006E2101" w:rsidRPr="00221CEE" w:rsidRDefault="006E2101" w:rsidP="00221CEE">
      <w:pPr>
        <w:spacing w:line="276" w:lineRule="auto"/>
        <w:jc w:val="both"/>
        <w:rPr>
          <w:rFonts w:ascii="Tahoma" w:hAnsi="Tahoma" w:cs="Tahoma"/>
          <w:sz w:val="24"/>
          <w:szCs w:val="24"/>
        </w:rPr>
      </w:pPr>
    </w:p>
    <w:p w:rsidR="00DB42EF" w:rsidRPr="00221CEE" w:rsidRDefault="007B7ECB" w:rsidP="00221CEE">
      <w:pPr>
        <w:pStyle w:val="Textoindependiente31"/>
        <w:spacing w:line="276" w:lineRule="auto"/>
        <w:rPr>
          <w:rFonts w:ascii="Tahoma" w:hAnsi="Tahoma" w:cs="Tahoma"/>
          <w:spacing w:val="0"/>
          <w:sz w:val="24"/>
          <w:szCs w:val="24"/>
        </w:rPr>
      </w:pPr>
      <w:r w:rsidRPr="00221CEE">
        <w:rPr>
          <w:rFonts w:ascii="Tahoma" w:hAnsi="Tahoma" w:cs="Tahoma"/>
          <w:spacing w:val="0"/>
          <w:sz w:val="24"/>
          <w:szCs w:val="24"/>
        </w:rPr>
        <w:t>2</w:t>
      </w:r>
      <w:r w:rsidR="00B24EEA" w:rsidRPr="00221CEE">
        <w:rPr>
          <w:rFonts w:ascii="Tahoma" w:hAnsi="Tahoma" w:cs="Tahoma"/>
          <w:spacing w:val="0"/>
          <w:sz w:val="24"/>
          <w:szCs w:val="24"/>
        </w:rPr>
        <w:t xml:space="preserve">. </w:t>
      </w:r>
      <w:r w:rsidR="00DB42EF" w:rsidRPr="00221CEE">
        <w:rPr>
          <w:rFonts w:ascii="Tahoma" w:hAnsi="Tahoma" w:cs="Tahoma"/>
          <w:spacing w:val="0"/>
          <w:sz w:val="24"/>
          <w:szCs w:val="24"/>
        </w:rPr>
        <w:t xml:space="preserve">Como fundamento de esas pretensiones, </w:t>
      </w:r>
      <w:r w:rsidR="002873DE" w:rsidRPr="00221CEE">
        <w:rPr>
          <w:rFonts w:ascii="Tahoma" w:hAnsi="Tahoma" w:cs="Tahoma"/>
          <w:spacing w:val="0"/>
          <w:sz w:val="24"/>
          <w:szCs w:val="24"/>
        </w:rPr>
        <w:t xml:space="preserve">se </w:t>
      </w:r>
      <w:r w:rsidR="00DB42EF" w:rsidRPr="00221CEE">
        <w:rPr>
          <w:rFonts w:ascii="Tahoma" w:hAnsi="Tahoma" w:cs="Tahoma"/>
          <w:spacing w:val="0"/>
          <w:sz w:val="24"/>
          <w:szCs w:val="24"/>
        </w:rPr>
        <w:t xml:space="preserve">relataron los hechos </w:t>
      </w:r>
      <w:r w:rsidR="006A1831" w:rsidRPr="00221CEE">
        <w:rPr>
          <w:rFonts w:ascii="Tahoma" w:hAnsi="Tahoma" w:cs="Tahoma"/>
          <w:spacing w:val="0"/>
          <w:sz w:val="24"/>
          <w:szCs w:val="24"/>
        </w:rPr>
        <w:t>que admiten el siguiente resumen:</w:t>
      </w:r>
    </w:p>
    <w:p w:rsidR="002C15CC" w:rsidRPr="00221CEE" w:rsidRDefault="002C15CC" w:rsidP="00221CEE">
      <w:pPr>
        <w:spacing w:line="276" w:lineRule="auto"/>
        <w:jc w:val="both"/>
        <w:rPr>
          <w:rFonts w:ascii="Tahoma" w:hAnsi="Tahoma" w:cs="Tahoma"/>
          <w:sz w:val="24"/>
          <w:szCs w:val="24"/>
        </w:rPr>
      </w:pPr>
    </w:p>
    <w:p w:rsidR="006E2101" w:rsidRPr="00221CEE" w:rsidRDefault="006A1831" w:rsidP="00221CEE">
      <w:pPr>
        <w:spacing w:line="276" w:lineRule="auto"/>
        <w:jc w:val="both"/>
        <w:rPr>
          <w:rFonts w:ascii="Tahoma" w:hAnsi="Tahoma" w:cs="Tahoma"/>
          <w:sz w:val="24"/>
          <w:szCs w:val="24"/>
        </w:rPr>
      </w:pPr>
      <w:r w:rsidRPr="00221CEE">
        <w:rPr>
          <w:rFonts w:ascii="Tahoma" w:hAnsi="Tahoma" w:cs="Tahoma"/>
          <w:sz w:val="24"/>
          <w:szCs w:val="24"/>
        </w:rPr>
        <w:t xml:space="preserve">2.1 </w:t>
      </w:r>
      <w:r w:rsidR="006E2101" w:rsidRPr="00221CEE">
        <w:rPr>
          <w:rFonts w:ascii="Tahoma" w:hAnsi="Tahoma" w:cs="Tahoma"/>
          <w:sz w:val="24"/>
          <w:szCs w:val="24"/>
        </w:rPr>
        <w:t xml:space="preserve">Pichincha de Valores S.A. Comisionista de Bolsa tiene acceso a la bolsa de </w:t>
      </w:r>
      <w:r w:rsidR="006F7650" w:rsidRPr="00221CEE">
        <w:rPr>
          <w:rFonts w:ascii="Tahoma" w:hAnsi="Tahoma" w:cs="Tahoma"/>
          <w:sz w:val="24"/>
          <w:szCs w:val="24"/>
        </w:rPr>
        <w:t>valores para realizar transacciones a nombre de personas que efectivamente se lo soliciten y lo hizo a nombre del demandante, desde el 10 de mayo de 2004, sin su autorización, por la suma de $120.000.000.000.</w:t>
      </w:r>
    </w:p>
    <w:p w:rsidR="006F7650" w:rsidRPr="00221CEE" w:rsidRDefault="006F7650" w:rsidP="00221CEE">
      <w:pPr>
        <w:spacing w:line="276" w:lineRule="auto"/>
        <w:jc w:val="both"/>
        <w:rPr>
          <w:rFonts w:ascii="Tahoma" w:hAnsi="Tahoma" w:cs="Tahoma"/>
          <w:sz w:val="24"/>
          <w:szCs w:val="24"/>
        </w:rPr>
      </w:pPr>
    </w:p>
    <w:p w:rsidR="006F7650" w:rsidRPr="00221CEE" w:rsidRDefault="006F7650" w:rsidP="00221CEE">
      <w:pPr>
        <w:spacing w:line="276" w:lineRule="auto"/>
        <w:jc w:val="both"/>
        <w:rPr>
          <w:rFonts w:ascii="Tahoma" w:hAnsi="Tahoma" w:cs="Tahoma"/>
          <w:sz w:val="24"/>
          <w:szCs w:val="24"/>
        </w:rPr>
      </w:pPr>
      <w:r w:rsidRPr="00221CEE">
        <w:rPr>
          <w:rFonts w:ascii="Tahoma" w:hAnsi="Tahoma" w:cs="Tahoma"/>
          <w:sz w:val="24"/>
          <w:szCs w:val="24"/>
        </w:rPr>
        <w:t xml:space="preserve">2.2 La supuesta vinculación tiene fecha del 7 de junio de 2004, un mes después del inicio de operaciones a su nombre y se realizó mediante el diligenciamiento de un formulario con su mínima información. El 2 de ese mes, oficial de cumplimiento de esa entidad le solicitó explicación sobre las transacciones </w:t>
      </w:r>
      <w:r w:rsidR="002873DE" w:rsidRPr="00221CEE">
        <w:rPr>
          <w:rFonts w:ascii="Tahoma" w:hAnsi="Tahoma" w:cs="Tahoma"/>
          <w:sz w:val="24"/>
          <w:szCs w:val="24"/>
        </w:rPr>
        <w:t xml:space="preserve">hechas </w:t>
      </w:r>
      <w:r w:rsidRPr="00221CEE">
        <w:rPr>
          <w:rFonts w:ascii="Tahoma" w:hAnsi="Tahoma" w:cs="Tahoma"/>
          <w:sz w:val="24"/>
          <w:szCs w:val="24"/>
        </w:rPr>
        <w:t xml:space="preserve">desde el 10 de mayo, lo que indica que para justificarlas, la demandada </w:t>
      </w:r>
      <w:r w:rsidR="00221CEE">
        <w:rPr>
          <w:rFonts w:ascii="Tahoma" w:hAnsi="Tahoma" w:cs="Tahoma"/>
          <w:sz w:val="24"/>
          <w:szCs w:val="24"/>
        </w:rPr>
        <w:t>“</w:t>
      </w:r>
      <w:r w:rsidRPr="00221CEE">
        <w:rPr>
          <w:rFonts w:ascii="Tahoma" w:hAnsi="Tahoma" w:cs="Tahoma"/>
          <w:sz w:val="24"/>
          <w:szCs w:val="24"/>
        </w:rPr>
        <w:t xml:space="preserve">indujo a mi poderdante para inscribir </w:t>
      </w:r>
      <w:r w:rsidR="00C565F6" w:rsidRPr="00221CEE">
        <w:rPr>
          <w:rFonts w:ascii="Tahoma" w:hAnsi="Tahoma" w:cs="Tahoma"/>
          <w:sz w:val="24"/>
          <w:szCs w:val="24"/>
        </w:rPr>
        <w:t>su nombre en esa sociedad”.</w:t>
      </w:r>
    </w:p>
    <w:p w:rsidR="00C565F6" w:rsidRPr="00221CEE" w:rsidRDefault="00C565F6" w:rsidP="00221CEE">
      <w:pPr>
        <w:spacing w:line="276" w:lineRule="auto"/>
        <w:jc w:val="both"/>
        <w:rPr>
          <w:rFonts w:ascii="Tahoma" w:hAnsi="Tahoma" w:cs="Tahoma"/>
          <w:sz w:val="24"/>
          <w:szCs w:val="24"/>
        </w:rPr>
      </w:pPr>
    </w:p>
    <w:p w:rsidR="00AC32BA" w:rsidRPr="00221CEE" w:rsidRDefault="00C565F6" w:rsidP="00221CEE">
      <w:pPr>
        <w:spacing w:line="276" w:lineRule="auto"/>
        <w:jc w:val="both"/>
        <w:rPr>
          <w:rFonts w:ascii="Tahoma" w:hAnsi="Tahoma" w:cs="Tahoma"/>
          <w:sz w:val="24"/>
          <w:szCs w:val="24"/>
        </w:rPr>
      </w:pPr>
      <w:r w:rsidRPr="00221CEE">
        <w:rPr>
          <w:rFonts w:ascii="Tahoma" w:hAnsi="Tahoma" w:cs="Tahoma"/>
          <w:sz w:val="24"/>
          <w:szCs w:val="24"/>
        </w:rPr>
        <w:t xml:space="preserve">2.3 La referida sociedad, por medio de uno de sus empleados, realizó a nombre del actor, operaciones de especulación en la bolsa de valores, por la suma atrás </w:t>
      </w:r>
      <w:r w:rsidRPr="00221CEE">
        <w:rPr>
          <w:rFonts w:ascii="Tahoma" w:hAnsi="Tahoma" w:cs="Tahoma"/>
          <w:sz w:val="24"/>
          <w:szCs w:val="24"/>
        </w:rPr>
        <w:lastRenderedPageBreak/>
        <w:t xml:space="preserve">indicada, sin su </w:t>
      </w:r>
      <w:r w:rsidR="002873DE" w:rsidRPr="00221CEE">
        <w:rPr>
          <w:rFonts w:ascii="Tahoma" w:hAnsi="Tahoma" w:cs="Tahoma"/>
          <w:sz w:val="24"/>
          <w:szCs w:val="24"/>
        </w:rPr>
        <w:t>permiso y</w:t>
      </w:r>
      <w:r w:rsidRPr="00221CEE">
        <w:rPr>
          <w:rFonts w:ascii="Tahoma" w:hAnsi="Tahoma" w:cs="Tahoma"/>
          <w:sz w:val="24"/>
          <w:szCs w:val="24"/>
        </w:rPr>
        <w:t xml:space="preserve"> e</w:t>
      </w:r>
      <w:r w:rsidR="00AC32BA" w:rsidRPr="00221CEE">
        <w:rPr>
          <w:rFonts w:ascii="Tahoma" w:hAnsi="Tahoma" w:cs="Tahoma"/>
          <w:sz w:val="24"/>
          <w:szCs w:val="24"/>
        </w:rPr>
        <w:t>n clar</w:t>
      </w:r>
      <w:r w:rsidR="002873DE" w:rsidRPr="00221CEE">
        <w:rPr>
          <w:rFonts w:ascii="Tahoma" w:hAnsi="Tahoma" w:cs="Tahoma"/>
          <w:sz w:val="24"/>
          <w:szCs w:val="24"/>
        </w:rPr>
        <w:t>a suplantación de su persona; c</w:t>
      </w:r>
      <w:r w:rsidR="00AC32BA" w:rsidRPr="00221CEE">
        <w:rPr>
          <w:rFonts w:ascii="Tahoma" w:hAnsi="Tahoma" w:cs="Tahoma"/>
          <w:sz w:val="24"/>
          <w:szCs w:val="24"/>
        </w:rPr>
        <w:t>omo empleador tiene a su cargo la obligación de vigilancia y control sobre sus empleados y debe responder no solo por el hecho de sus dependientes, sino por el hecho propio, en virtud de la teoría de los órganos, pues las personas jurídicas comprometen su responsabilidad por los hechos de los órganos de administración y ejecución.</w:t>
      </w:r>
    </w:p>
    <w:p w:rsidR="00AC32BA" w:rsidRPr="00221CEE" w:rsidRDefault="00AC32BA" w:rsidP="00221CEE">
      <w:pPr>
        <w:spacing w:line="276" w:lineRule="auto"/>
        <w:jc w:val="both"/>
        <w:rPr>
          <w:rFonts w:ascii="Tahoma" w:hAnsi="Tahoma" w:cs="Tahoma"/>
          <w:sz w:val="24"/>
          <w:szCs w:val="24"/>
        </w:rPr>
      </w:pPr>
    </w:p>
    <w:p w:rsidR="00C565F6" w:rsidRPr="00221CEE" w:rsidRDefault="00AC32BA" w:rsidP="00221CEE">
      <w:pPr>
        <w:spacing w:line="276" w:lineRule="auto"/>
        <w:jc w:val="both"/>
        <w:rPr>
          <w:rFonts w:ascii="Tahoma" w:hAnsi="Tahoma" w:cs="Tahoma"/>
          <w:sz w:val="24"/>
          <w:szCs w:val="24"/>
        </w:rPr>
      </w:pPr>
      <w:r w:rsidRPr="00221CEE">
        <w:rPr>
          <w:rFonts w:ascii="Tahoma" w:hAnsi="Tahoma" w:cs="Tahoma"/>
          <w:sz w:val="24"/>
          <w:szCs w:val="24"/>
        </w:rPr>
        <w:t>2.4 El demandante hubo de adelantar gestiones para aclarar su situación mediante derechos de petición que dirigió a la sociedad demandada</w:t>
      </w:r>
      <w:r w:rsidR="002873DE" w:rsidRPr="00221CEE">
        <w:rPr>
          <w:rFonts w:ascii="Tahoma" w:hAnsi="Tahoma" w:cs="Tahoma"/>
          <w:sz w:val="24"/>
          <w:szCs w:val="24"/>
        </w:rPr>
        <w:t>,</w:t>
      </w:r>
      <w:r w:rsidR="00E617E2" w:rsidRPr="00221CEE">
        <w:rPr>
          <w:rFonts w:ascii="Tahoma" w:hAnsi="Tahoma" w:cs="Tahoma"/>
          <w:sz w:val="24"/>
          <w:szCs w:val="24"/>
        </w:rPr>
        <w:t xml:space="preserve"> con el fin de que certificara que las operaciones en cuestión se realizaron sin consentimiento y recursos</w:t>
      </w:r>
      <w:r w:rsidR="002873DE" w:rsidRPr="00221CEE">
        <w:rPr>
          <w:rFonts w:ascii="Tahoma" w:hAnsi="Tahoma" w:cs="Tahoma"/>
          <w:sz w:val="24"/>
          <w:szCs w:val="24"/>
        </w:rPr>
        <w:t xml:space="preserve"> suyos</w:t>
      </w:r>
      <w:r w:rsidR="00E617E2" w:rsidRPr="00221CEE">
        <w:rPr>
          <w:rFonts w:ascii="Tahoma" w:hAnsi="Tahoma" w:cs="Tahoma"/>
          <w:sz w:val="24"/>
          <w:szCs w:val="24"/>
        </w:rPr>
        <w:t>; no obstante, se abstuvo de hacerlo.</w:t>
      </w:r>
    </w:p>
    <w:p w:rsidR="00E617E2" w:rsidRPr="00221CEE" w:rsidRDefault="00E617E2" w:rsidP="00221CEE">
      <w:pPr>
        <w:spacing w:line="276" w:lineRule="auto"/>
        <w:jc w:val="both"/>
        <w:rPr>
          <w:rFonts w:ascii="Tahoma" w:hAnsi="Tahoma" w:cs="Tahoma"/>
          <w:sz w:val="24"/>
          <w:szCs w:val="24"/>
        </w:rPr>
      </w:pPr>
    </w:p>
    <w:p w:rsidR="00976EB8" w:rsidRPr="00221CEE" w:rsidRDefault="00E617E2" w:rsidP="00221CEE">
      <w:pPr>
        <w:spacing w:line="276" w:lineRule="auto"/>
        <w:jc w:val="both"/>
        <w:rPr>
          <w:rFonts w:ascii="Tahoma" w:hAnsi="Tahoma" w:cs="Tahoma"/>
          <w:sz w:val="24"/>
          <w:szCs w:val="24"/>
        </w:rPr>
      </w:pPr>
      <w:r w:rsidRPr="00221CEE">
        <w:rPr>
          <w:rFonts w:ascii="Tahoma" w:hAnsi="Tahoma" w:cs="Tahoma"/>
          <w:sz w:val="24"/>
          <w:szCs w:val="24"/>
        </w:rPr>
        <w:t xml:space="preserve">2.5 </w:t>
      </w:r>
      <w:r w:rsidR="00976EB8" w:rsidRPr="00221CEE">
        <w:rPr>
          <w:rFonts w:ascii="Tahoma" w:hAnsi="Tahoma" w:cs="Tahoma"/>
          <w:sz w:val="24"/>
          <w:szCs w:val="24"/>
        </w:rPr>
        <w:t xml:space="preserve">Toda esa situación le generó perjuicios, toda vez que se atentó contra su buen nombre, honorabilidad, honestidad e imagen social, lo que además afecta su nombre comercial y capacidad para contratar; le </w:t>
      </w:r>
      <w:r w:rsidR="002873DE" w:rsidRPr="00221CEE">
        <w:rPr>
          <w:rFonts w:ascii="Tahoma" w:hAnsi="Tahoma" w:cs="Tahoma"/>
          <w:sz w:val="24"/>
          <w:szCs w:val="24"/>
        </w:rPr>
        <w:t xml:space="preserve">causó </w:t>
      </w:r>
      <w:r w:rsidR="00976EB8" w:rsidRPr="00221CEE">
        <w:rPr>
          <w:rFonts w:ascii="Tahoma" w:hAnsi="Tahoma" w:cs="Tahoma"/>
          <w:sz w:val="24"/>
          <w:szCs w:val="24"/>
        </w:rPr>
        <w:t>preocupación, angustia y sentimiento de impotencia por las posibles implicaciones penales y/o civiles que se pudieren desencadenar; se ha marginado de la actividad comercial y financiera, que lo afecta de manera económica, al verse privado de generar utilidades con su patrimonio.</w:t>
      </w:r>
    </w:p>
    <w:p w:rsidR="00F3525C" w:rsidRPr="00221CEE" w:rsidRDefault="00F3525C" w:rsidP="00221CEE">
      <w:pPr>
        <w:spacing w:line="276" w:lineRule="auto"/>
        <w:jc w:val="both"/>
        <w:rPr>
          <w:rFonts w:ascii="Tahoma" w:hAnsi="Tahoma" w:cs="Tahoma"/>
          <w:sz w:val="24"/>
          <w:szCs w:val="24"/>
        </w:rPr>
      </w:pPr>
    </w:p>
    <w:p w:rsidR="00603FFC" w:rsidRPr="00221CEE" w:rsidRDefault="007B7ECB" w:rsidP="00221CEE">
      <w:pPr>
        <w:spacing w:line="276" w:lineRule="auto"/>
        <w:jc w:val="both"/>
        <w:rPr>
          <w:rFonts w:ascii="Tahoma" w:hAnsi="Tahoma" w:cs="Tahoma"/>
          <w:sz w:val="24"/>
          <w:szCs w:val="24"/>
        </w:rPr>
      </w:pPr>
      <w:r w:rsidRPr="00221CEE">
        <w:rPr>
          <w:rFonts w:ascii="Tahoma" w:hAnsi="Tahoma" w:cs="Tahoma"/>
          <w:sz w:val="24"/>
          <w:szCs w:val="24"/>
        </w:rPr>
        <w:t>3</w:t>
      </w:r>
      <w:r w:rsidR="00B24EEA" w:rsidRPr="00221CEE">
        <w:rPr>
          <w:rFonts w:ascii="Tahoma" w:hAnsi="Tahoma" w:cs="Tahoma"/>
          <w:sz w:val="24"/>
          <w:szCs w:val="24"/>
        </w:rPr>
        <w:t>.</w:t>
      </w:r>
      <w:r w:rsidRPr="00221CEE">
        <w:rPr>
          <w:rFonts w:ascii="Tahoma" w:hAnsi="Tahoma" w:cs="Tahoma"/>
          <w:sz w:val="24"/>
          <w:szCs w:val="24"/>
        </w:rPr>
        <w:t xml:space="preserve"> </w:t>
      </w:r>
      <w:r w:rsidR="00DB42EF" w:rsidRPr="00221CEE">
        <w:rPr>
          <w:rFonts w:ascii="Tahoma" w:hAnsi="Tahoma" w:cs="Tahoma"/>
          <w:sz w:val="24"/>
          <w:szCs w:val="24"/>
        </w:rPr>
        <w:t xml:space="preserve">Por auto del </w:t>
      </w:r>
      <w:r w:rsidR="00603FFC" w:rsidRPr="00221CEE">
        <w:rPr>
          <w:rFonts w:ascii="Tahoma" w:hAnsi="Tahoma" w:cs="Tahoma"/>
          <w:sz w:val="24"/>
          <w:szCs w:val="24"/>
        </w:rPr>
        <w:t xml:space="preserve">2 </w:t>
      </w:r>
      <w:r w:rsidR="00932B43" w:rsidRPr="00221CEE">
        <w:rPr>
          <w:rFonts w:ascii="Tahoma" w:hAnsi="Tahoma" w:cs="Tahoma"/>
          <w:sz w:val="24"/>
          <w:szCs w:val="24"/>
        </w:rPr>
        <w:t xml:space="preserve">de </w:t>
      </w:r>
      <w:r w:rsidR="00603FFC" w:rsidRPr="00221CEE">
        <w:rPr>
          <w:rFonts w:ascii="Tahoma" w:hAnsi="Tahoma" w:cs="Tahoma"/>
          <w:sz w:val="24"/>
          <w:szCs w:val="24"/>
        </w:rPr>
        <w:t>febrero de 2007</w:t>
      </w:r>
      <w:r w:rsidR="00932B43" w:rsidRPr="00221CEE">
        <w:rPr>
          <w:rFonts w:ascii="Tahoma" w:hAnsi="Tahoma" w:cs="Tahoma"/>
          <w:sz w:val="24"/>
          <w:szCs w:val="24"/>
        </w:rPr>
        <w:t xml:space="preserve"> </w:t>
      </w:r>
      <w:r w:rsidR="00DB42EF" w:rsidRPr="00221CEE">
        <w:rPr>
          <w:rFonts w:ascii="Tahoma" w:hAnsi="Tahoma" w:cs="Tahoma"/>
          <w:sz w:val="24"/>
          <w:szCs w:val="24"/>
        </w:rPr>
        <w:t>se admitió la demanda</w:t>
      </w:r>
      <w:r w:rsidR="00603FFC" w:rsidRPr="00221CEE">
        <w:rPr>
          <w:rFonts w:ascii="Tahoma" w:hAnsi="Tahoma" w:cs="Tahoma"/>
          <w:sz w:val="24"/>
          <w:szCs w:val="24"/>
        </w:rPr>
        <w:t>.</w:t>
      </w:r>
    </w:p>
    <w:p w:rsidR="002A0124" w:rsidRPr="00221CEE" w:rsidRDefault="00603FFC" w:rsidP="00221CEE">
      <w:pPr>
        <w:spacing w:line="276" w:lineRule="auto"/>
        <w:jc w:val="both"/>
        <w:rPr>
          <w:rFonts w:ascii="Tahoma" w:hAnsi="Tahoma" w:cs="Tahoma"/>
          <w:sz w:val="24"/>
          <w:szCs w:val="24"/>
        </w:rPr>
      </w:pPr>
      <w:r w:rsidRPr="00221CEE">
        <w:rPr>
          <w:rFonts w:ascii="Tahoma" w:hAnsi="Tahoma" w:cs="Tahoma"/>
          <w:sz w:val="24"/>
          <w:szCs w:val="24"/>
        </w:rPr>
        <w:t xml:space="preserve"> </w:t>
      </w:r>
    </w:p>
    <w:p w:rsidR="00062915" w:rsidRPr="00221CEE" w:rsidRDefault="009671C9" w:rsidP="00221CEE">
      <w:pPr>
        <w:spacing w:line="276" w:lineRule="auto"/>
        <w:jc w:val="both"/>
        <w:rPr>
          <w:rFonts w:ascii="Tahoma" w:hAnsi="Tahoma" w:cs="Tahoma"/>
          <w:sz w:val="24"/>
          <w:szCs w:val="24"/>
        </w:rPr>
      </w:pPr>
      <w:r w:rsidRPr="00221CEE">
        <w:rPr>
          <w:rFonts w:ascii="Tahoma" w:hAnsi="Tahoma" w:cs="Tahoma"/>
          <w:sz w:val="24"/>
          <w:szCs w:val="24"/>
        </w:rPr>
        <w:t>4</w:t>
      </w:r>
      <w:r w:rsidR="00B24EEA" w:rsidRPr="00221CEE">
        <w:rPr>
          <w:rFonts w:ascii="Tahoma" w:hAnsi="Tahoma" w:cs="Tahoma"/>
          <w:sz w:val="24"/>
          <w:szCs w:val="24"/>
        </w:rPr>
        <w:t>.</w:t>
      </w:r>
      <w:r w:rsidRPr="00221CEE">
        <w:rPr>
          <w:rFonts w:ascii="Tahoma" w:hAnsi="Tahoma" w:cs="Tahoma"/>
          <w:sz w:val="24"/>
          <w:szCs w:val="24"/>
        </w:rPr>
        <w:t xml:space="preserve"> </w:t>
      </w:r>
      <w:r w:rsidR="00AC4159" w:rsidRPr="00221CEE">
        <w:rPr>
          <w:rFonts w:ascii="Tahoma" w:hAnsi="Tahoma" w:cs="Tahoma"/>
          <w:sz w:val="24"/>
          <w:szCs w:val="24"/>
        </w:rPr>
        <w:t xml:space="preserve">Trabada la relación jurídica procesal, </w:t>
      </w:r>
      <w:r w:rsidR="00603FFC" w:rsidRPr="00221CEE">
        <w:rPr>
          <w:rFonts w:ascii="Tahoma" w:hAnsi="Tahoma" w:cs="Tahoma"/>
          <w:sz w:val="24"/>
          <w:szCs w:val="24"/>
        </w:rPr>
        <w:t xml:space="preserve">la </w:t>
      </w:r>
      <w:r w:rsidR="000D22BA" w:rsidRPr="00221CEE">
        <w:rPr>
          <w:rFonts w:ascii="Tahoma" w:hAnsi="Tahoma" w:cs="Tahoma"/>
          <w:sz w:val="24"/>
          <w:szCs w:val="24"/>
        </w:rPr>
        <w:t>sociedad accionada dio respuesta al libelo. Negó los hechos demandada relacionados con la responsabilidad que se le endil</w:t>
      </w:r>
      <w:r w:rsidR="00345920">
        <w:rPr>
          <w:rFonts w:ascii="Tahoma" w:hAnsi="Tahoma" w:cs="Tahoma"/>
          <w:sz w:val="24"/>
          <w:szCs w:val="24"/>
        </w:rPr>
        <w:t>ga; se opuso a las pretensiones</w:t>
      </w:r>
      <w:r w:rsidR="000D22BA" w:rsidRPr="00221CEE">
        <w:rPr>
          <w:rFonts w:ascii="Tahoma" w:hAnsi="Tahoma" w:cs="Tahoma"/>
          <w:sz w:val="24"/>
          <w:szCs w:val="24"/>
        </w:rPr>
        <w:t xml:space="preserve"> y como excepciones de fondo propuso las de inexistencia perjuicios materiales; inexistencia de perjuicios morales; responsabilidad personalísima de quien realiza los hechos; buena fe de la demandada y diligencia como empleadora, falta de prueba de la culpa de la demandada, prescripción y compensación.</w:t>
      </w:r>
    </w:p>
    <w:p w:rsidR="000D22BA" w:rsidRPr="00221CEE" w:rsidRDefault="000D22BA" w:rsidP="00221CEE">
      <w:pPr>
        <w:spacing w:line="276" w:lineRule="auto"/>
        <w:jc w:val="both"/>
        <w:rPr>
          <w:rFonts w:ascii="Tahoma" w:hAnsi="Tahoma" w:cs="Tahoma"/>
          <w:sz w:val="24"/>
          <w:szCs w:val="24"/>
        </w:rPr>
      </w:pPr>
    </w:p>
    <w:p w:rsidR="00EB7010" w:rsidRPr="00221CEE" w:rsidRDefault="00C21412" w:rsidP="00221CEE">
      <w:pPr>
        <w:pStyle w:val="Textoindependiente31"/>
        <w:spacing w:line="276" w:lineRule="auto"/>
        <w:rPr>
          <w:rFonts w:ascii="Tahoma" w:hAnsi="Tahoma" w:cs="Tahoma"/>
          <w:spacing w:val="0"/>
          <w:sz w:val="24"/>
          <w:szCs w:val="24"/>
        </w:rPr>
      </w:pPr>
      <w:r w:rsidRPr="00221CEE">
        <w:rPr>
          <w:rFonts w:ascii="Tahoma" w:hAnsi="Tahoma" w:cs="Tahoma"/>
          <w:spacing w:val="0"/>
          <w:sz w:val="24"/>
          <w:szCs w:val="24"/>
        </w:rPr>
        <w:t>5</w:t>
      </w:r>
      <w:r w:rsidR="00B24EEA" w:rsidRPr="00221CEE">
        <w:rPr>
          <w:rFonts w:ascii="Tahoma" w:hAnsi="Tahoma" w:cs="Tahoma"/>
          <w:spacing w:val="0"/>
          <w:sz w:val="24"/>
          <w:szCs w:val="24"/>
        </w:rPr>
        <w:t>.</w:t>
      </w:r>
      <w:r w:rsidR="00802282" w:rsidRPr="00221CEE">
        <w:rPr>
          <w:rFonts w:ascii="Tahoma" w:hAnsi="Tahoma" w:cs="Tahoma"/>
          <w:spacing w:val="0"/>
          <w:sz w:val="24"/>
          <w:szCs w:val="24"/>
        </w:rPr>
        <w:t xml:space="preserve"> </w:t>
      </w:r>
      <w:r w:rsidR="00EB7010" w:rsidRPr="00221CEE">
        <w:rPr>
          <w:rFonts w:ascii="Tahoma" w:hAnsi="Tahoma" w:cs="Tahoma"/>
          <w:spacing w:val="0"/>
          <w:sz w:val="24"/>
          <w:szCs w:val="24"/>
        </w:rPr>
        <w:t>Sin ningún resultado práctico se realizó la audiencia prevista por el artículo 101 del Código de Procedimiento Civil; p</w:t>
      </w:r>
      <w:r w:rsidR="005F742A" w:rsidRPr="00221CEE">
        <w:rPr>
          <w:rFonts w:ascii="Tahoma" w:hAnsi="Tahoma" w:cs="Tahoma"/>
          <w:spacing w:val="0"/>
          <w:sz w:val="24"/>
          <w:szCs w:val="24"/>
        </w:rPr>
        <w:t xml:space="preserve">osteriormente se </w:t>
      </w:r>
      <w:r w:rsidR="00E7036F" w:rsidRPr="00221CEE">
        <w:rPr>
          <w:rFonts w:ascii="Tahoma" w:hAnsi="Tahoma" w:cs="Tahoma"/>
          <w:spacing w:val="0"/>
          <w:sz w:val="24"/>
          <w:szCs w:val="24"/>
        </w:rPr>
        <w:t xml:space="preserve">decretaron y practicaron </w:t>
      </w:r>
      <w:r w:rsidR="00EB7010" w:rsidRPr="00221CEE">
        <w:rPr>
          <w:rFonts w:ascii="Tahoma" w:hAnsi="Tahoma" w:cs="Tahoma"/>
          <w:spacing w:val="0"/>
          <w:sz w:val="24"/>
          <w:szCs w:val="24"/>
        </w:rPr>
        <w:t xml:space="preserve">en lo posible </w:t>
      </w:r>
      <w:r w:rsidR="00E7036F" w:rsidRPr="00221CEE">
        <w:rPr>
          <w:rFonts w:ascii="Tahoma" w:hAnsi="Tahoma" w:cs="Tahoma"/>
          <w:spacing w:val="0"/>
          <w:sz w:val="24"/>
          <w:szCs w:val="24"/>
        </w:rPr>
        <w:t>las pruebas solicitadas</w:t>
      </w:r>
      <w:r w:rsidR="00EB7010" w:rsidRPr="00221CEE">
        <w:rPr>
          <w:rFonts w:ascii="Tahoma" w:hAnsi="Tahoma" w:cs="Tahoma"/>
          <w:spacing w:val="0"/>
          <w:sz w:val="24"/>
          <w:szCs w:val="24"/>
        </w:rPr>
        <w:t>;</w:t>
      </w:r>
      <w:r w:rsidRPr="00221CEE">
        <w:rPr>
          <w:rFonts w:ascii="Tahoma" w:hAnsi="Tahoma" w:cs="Tahoma"/>
          <w:spacing w:val="0"/>
          <w:sz w:val="24"/>
          <w:szCs w:val="24"/>
        </w:rPr>
        <w:t xml:space="preserve"> </w:t>
      </w:r>
      <w:r w:rsidR="00E7036F" w:rsidRPr="00221CEE">
        <w:rPr>
          <w:rFonts w:ascii="Tahoma" w:hAnsi="Tahoma" w:cs="Tahoma"/>
          <w:spacing w:val="0"/>
          <w:sz w:val="24"/>
          <w:szCs w:val="24"/>
        </w:rPr>
        <w:t xml:space="preserve">luego </w:t>
      </w:r>
      <w:r w:rsidR="005F742A" w:rsidRPr="00221CEE">
        <w:rPr>
          <w:rFonts w:ascii="Tahoma" w:hAnsi="Tahoma" w:cs="Tahoma"/>
          <w:spacing w:val="0"/>
          <w:sz w:val="24"/>
          <w:szCs w:val="24"/>
        </w:rPr>
        <w:t>se dio traslado a las partes para que formularan sus alegatos, oportunidad que</w:t>
      </w:r>
      <w:r w:rsidR="00EB7010" w:rsidRPr="00221CEE">
        <w:rPr>
          <w:rFonts w:ascii="Tahoma" w:hAnsi="Tahoma" w:cs="Tahoma"/>
          <w:spacing w:val="0"/>
          <w:sz w:val="24"/>
          <w:szCs w:val="24"/>
        </w:rPr>
        <w:t xml:space="preserve"> solo aprovechó la parte demandante.</w:t>
      </w:r>
    </w:p>
    <w:p w:rsidR="005F742A" w:rsidRPr="00221CEE" w:rsidRDefault="00E7036F" w:rsidP="00221CEE">
      <w:pPr>
        <w:pStyle w:val="Textoindependiente31"/>
        <w:spacing w:line="276" w:lineRule="auto"/>
        <w:rPr>
          <w:rFonts w:ascii="Tahoma" w:hAnsi="Tahoma" w:cs="Tahoma"/>
          <w:spacing w:val="0"/>
          <w:sz w:val="24"/>
          <w:szCs w:val="24"/>
        </w:rPr>
      </w:pPr>
      <w:r w:rsidRPr="00221CEE">
        <w:rPr>
          <w:rFonts w:ascii="Tahoma" w:hAnsi="Tahoma" w:cs="Tahoma"/>
          <w:spacing w:val="0"/>
          <w:sz w:val="24"/>
          <w:szCs w:val="24"/>
        </w:rPr>
        <w:t xml:space="preserve"> </w:t>
      </w:r>
    </w:p>
    <w:p w:rsidR="00DB42EF" w:rsidRPr="00221CEE" w:rsidRDefault="00DB42EF" w:rsidP="00221CEE">
      <w:pPr>
        <w:pStyle w:val="Ttulo5"/>
        <w:numPr>
          <w:ilvl w:val="0"/>
          <w:numId w:val="0"/>
        </w:numPr>
        <w:spacing w:line="276" w:lineRule="auto"/>
        <w:rPr>
          <w:rFonts w:ascii="Tahoma" w:hAnsi="Tahoma" w:cs="Tahoma"/>
          <w:spacing w:val="0"/>
          <w:sz w:val="24"/>
          <w:szCs w:val="24"/>
        </w:rPr>
      </w:pPr>
      <w:r w:rsidRPr="00221CEE">
        <w:rPr>
          <w:rFonts w:ascii="Tahoma" w:hAnsi="Tahoma" w:cs="Tahoma"/>
          <w:spacing w:val="0"/>
          <w:sz w:val="24"/>
          <w:szCs w:val="24"/>
        </w:rPr>
        <w:t>SENTENCIA DE PRIMERA INSTANCIA</w:t>
      </w:r>
    </w:p>
    <w:p w:rsidR="00DB42EF" w:rsidRPr="00221CEE" w:rsidRDefault="00DB42EF" w:rsidP="00221CEE">
      <w:pPr>
        <w:spacing w:line="276" w:lineRule="auto"/>
        <w:jc w:val="both"/>
        <w:rPr>
          <w:rFonts w:ascii="Tahoma" w:hAnsi="Tahoma" w:cs="Tahoma"/>
          <w:sz w:val="24"/>
          <w:szCs w:val="24"/>
        </w:rPr>
      </w:pPr>
    </w:p>
    <w:p w:rsidR="004E208B" w:rsidRPr="00221CEE" w:rsidRDefault="008335E1" w:rsidP="00221CEE">
      <w:pPr>
        <w:spacing w:line="276" w:lineRule="auto"/>
        <w:jc w:val="both"/>
        <w:rPr>
          <w:rFonts w:ascii="Tahoma" w:hAnsi="Tahoma" w:cs="Tahoma"/>
          <w:sz w:val="24"/>
          <w:szCs w:val="24"/>
        </w:rPr>
      </w:pPr>
      <w:r w:rsidRPr="00221CEE">
        <w:rPr>
          <w:rFonts w:ascii="Tahoma" w:hAnsi="Tahoma" w:cs="Tahoma"/>
          <w:sz w:val="24"/>
          <w:szCs w:val="24"/>
        </w:rPr>
        <w:t>La dictó el Juzgado</w:t>
      </w:r>
      <w:r w:rsidR="00EB7010" w:rsidRPr="00221CEE">
        <w:rPr>
          <w:rFonts w:ascii="Tahoma" w:hAnsi="Tahoma" w:cs="Tahoma"/>
          <w:sz w:val="24"/>
          <w:szCs w:val="24"/>
        </w:rPr>
        <w:t xml:space="preserve"> Tercero C</w:t>
      </w:r>
      <w:r w:rsidRPr="00221CEE">
        <w:rPr>
          <w:rFonts w:ascii="Tahoma" w:hAnsi="Tahoma" w:cs="Tahoma"/>
          <w:sz w:val="24"/>
          <w:szCs w:val="24"/>
        </w:rPr>
        <w:t>ivil del Circuito de Descongestión de</w:t>
      </w:r>
      <w:r w:rsidR="00EB7010" w:rsidRPr="00221CEE">
        <w:rPr>
          <w:rFonts w:ascii="Tahoma" w:hAnsi="Tahoma" w:cs="Tahoma"/>
          <w:sz w:val="24"/>
          <w:szCs w:val="24"/>
        </w:rPr>
        <w:t xml:space="preserve"> Medellín, el 30 de noviembre de 2012. En ella se declaró la ausencia del daño</w:t>
      </w:r>
      <w:r w:rsidR="00C74134" w:rsidRPr="00221CEE">
        <w:rPr>
          <w:rFonts w:ascii="Tahoma" w:hAnsi="Tahoma" w:cs="Tahoma"/>
          <w:sz w:val="24"/>
          <w:szCs w:val="24"/>
        </w:rPr>
        <w:t xml:space="preserve"> como elemento de la responsabilidad</w:t>
      </w:r>
      <w:r w:rsidR="00EB7010" w:rsidRPr="00221CEE">
        <w:rPr>
          <w:rFonts w:ascii="Tahoma" w:hAnsi="Tahoma" w:cs="Tahoma"/>
          <w:sz w:val="24"/>
          <w:szCs w:val="24"/>
        </w:rPr>
        <w:t xml:space="preserve">; se desestimaron las pretensiones y se condenó en costas al demandante. </w:t>
      </w:r>
    </w:p>
    <w:p w:rsidR="00EB7010" w:rsidRPr="00221CEE" w:rsidRDefault="00EB7010" w:rsidP="00221CEE">
      <w:pPr>
        <w:spacing w:line="276" w:lineRule="auto"/>
        <w:jc w:val="both"/>
        <w:rPr>
          <w:rFonts w:ascii="Tahoma" w:hAnsi="Tahoma" w:cs="Tahoma"/>
          <w:sz w:val="24"/>
          <w:szCs w:val="24"/>
        </w:rPr>
      </w:pPr>
    </w:p>
    <w:p w:rsidR="004D41B4" w:rsidRPr="00221CEE" w:rsidRDefault="004E208B" w:rsidP="00221CEE">
      <w:pPr>
        <w:spacing w:line="276" w:lineRule="auto"/>
        <w:jc w:val="both"/>
        <w:rPr>
          <w:rFonts w:ascii="Tahoma" w:hAnsi="Tahoma" w:cs="Tahoma"/>
          <w:sz w:val="24"/>
          <w:szCs w:val="24"/>
        </w:rPr>
      </w:pPr>
      <w:r w:rsidRPr="00221CEE">
        <w:rPr>
          <w:rFonts w:ascii="Tahoma" w:hAnsi="Tahoma" w:cs="Tahoma"/>
          <w:sz w:val="24"/>
          <w:szCs w:val="24"/>
        </w:rPr>
        <w:t>Para decidir así</w:t>
      </w:r>
      <w:r w:rsidR="00EB7010" w:rsidRPr="00221CEE">
        <w:rPr>
          <w:rFonts w:ascii="Tahoma" w:hAnsi="Tahoma" w:cs="Tahoma"/>
          <w:sz w:val="24"/>
          <w:szCs w:val="24"/>
        </w:rPr>
        <w:t xml:space="preserve"> empezó a referirse a los </w:t>
      </w:r>
      <w:r w:rsidR="00C74134" w:rsidRPr="00221CEE">
        <w:rPr>
          <w:rFonts w:ascii="Tahoma" w:hAnsi="Tahoma" w:cs="Tahoma"/>
          <w:sz w:val="24"/>
          <w:szCs w:val="24"/>
        </w:rPr>
        <w:t xml:space="preserve">presupuestos </w:t>
      </w:r>
      <w:r w:rsidR="00EB7010" w:rsidRPr="00221CEE">
        <w:rPr>
          <w:rFonts w:ascii="Tahoma" w:hAnsi="Tahoma" w:cs="Tahoma"/>
          <w:sz w:val="24"/>
          <w:szCs w:val="24"/>
        </w:rPr>
        <w:t>de la responsabilidad civil contractual y extracontractual y se concluyó que en este caso se acudió a la primera, pues aunque se invocaron como fundamentos jurídicos los artículos 2341 y 2347 del Código Civ</w:t>
      </w:r>
      <w:r w:rsidR="004D41B4" w:rsidRPr="00221CEE">
        <w:rPr>
          <w:rFonts w:ascii="Tahoma" w:hAnsi="Tahoma" w:cs="Tahoma"/>
          <w:sz w:val="24"/>
          <w:szCs w:val="24"/>
        </w:rPr>
        <w:t>i</w:t>
      </w:r>
      <w:r w:rsidR="00EB7010" w:rsidRPr="00221CEE">
        <w:rPr>
          <w:rFonts w:ascii="Tahoma" w:hAnsi="Tahoma" w:cs="Tahoma"/>
          <w:sz w:val="24"/>
          <w:szCs w:val="24"/>
        </w:rPr>
        <w:t>l</w:t>
      </w:r>
      <w:r w:rsidR="004D41B4" w:rsidRPr="00221CEE">
        <w:rPr>
          <w:rFonts w:ascii="Tahoma" w:hAnsi="Tahoma" w:cs="Tahoma"/>
          <w:sz w:val="24"/>
          <w:szCs w:val="24"/>
        </w:rPr>
        <w:t>, los hechos invocados como fuente</w:t>
      </w:r>
      <w:r w:rsidR="00F30956" w:rsidRPr="00221CEE">
        <w:rPr>
          <w:rFonts w:ascii="Tahoma" w:hAnsi="Tahoma" w:cs="Tahoma"/>
          <w:sz w:val="24"/>
          <w:szCs w:val="24"/>
        </w:rPr>
        <w:t xml:space="preserve"> de responsabilidad ocurrieron </w:t>
      </w:r>
      <w:r w:rsidR="004D41B4" w:rsidRPr="00221CEE">
        <w:rPr>
          <w:rFonts w:ascii="Tahoma" w:hAnsi="Tahoma" w:cs="Tahoma"/>
          <w:sz w:val="24"/>
          <w:szCs w:val="24"/>
        </w:rPr>
        <w:t>en vigencia de una relación contractual que surgió entre las partes, la que no se desvirtuó.</w:t>
      </w:r>
    </w:p>
    <w:p w:rsidR="004D41B4" w:rsidRPr="00221CEE" w:rsidRDefault="004D41B4" w:rsidP="00221CEE">
      <w:pPr>
        <w:spacing w:line="276" w:lineRule="auto"/>
        <w:jc w:val="both"/>
        <w:rPr>
          <w:rFonts w:ascii="Tahoma" w:hAnsi="Tahoma" w:cs="Tahoma"/>
          <w:sz w:val="24"/>
          <w:szCs w:val="24"/>
        </w:rPr>
      </w:pPr>
    </w:p>
    <w:p w:rsidR="009164E4" w:rsidRPr="00221CEE" w:rsidRDefault="00C72E61" w:rsidP="00221CEE">
      <w:pPr>
        <w:spacing w:line="276" w:lineRule="auto"/>
        <w:jc w:val="both"/>
        <w:rPr>
          <w:rFonts w:ascii="Tahoma" w:hAnsi="Tahoma" w:cs="Tahoma"/>
          <w:sz w:val="24"/>
          <w:szCs w:val="24"/>
        </w:rPr>
      </w:pPr>
      <w:r w:rsidRPr="00221CEE">
        <w:rPr>
          <w:rFonts w:ascii="Tahoma" w:hAnsi="Tahoma" w:cs="Tahoma"/>
          <w:sz w:val="24"/>
          <w:szCs w:val="24"/>
        </w:rPr>
        <w:t xml:space="preserve">Luego hizo mención a algunos preceptos que regulan lo relacionado con el contrato de comisión para la compra y venta de valores en bolsa, el que consideró existió entre las partes con las copias del formulario único de vinculación y contrato para la administración de valores, de fechas 10 de mayo y 7 de junio de 2004, respecto de los cuales concluyó se reunían los requisitos de validez señalados en el Código Civil. Además, dijo que aunque el demandante desconoce esa relación contractual, existe prueba documental por él aportada, que no </w:t>
      </w:r>
      <w:r w:rsidR="00C74134" w:rsidRPr="00221CEE">
        <w:rPr>
          <w:rFonts w:ascii="Tahoma" w:hAnsi="Tahoma" w:cs="Tahoma"/>
          <w:sz w:val="24"/>
          <w:szCs w:val="24"/>
        </w:rPr>
        <w:t>desconoció ni tachó</w:t>
      </w:r>
      <w:r w:rsidR="009164E4" w:rsidRPr="00221CEE">
        <w:rPr>
          <w:rFonts w:ascii="Tahoma" w:hAnsi="Tahoma" w:cs="Tahoma"/>
          <w:sz w:val="24"/>
          <w:szCs w:val="24"/>
        </w:rPr>
        <w:t>; consideró probado el incumplimiento de la demandada de una obligación a su cargo, ya que como lo alegó el actor, no otorgó instrucciones para comprar y vender valores en bolsa; lo contrario dedujo respecto del daño, pues no hay prueba de aquellos que relató el actor en la demanda se produjeron.</w:t>
      </w:r>
    </w:p>
    <w:p w:rsidR="004E208B" w:rsidRPr="00221CEE" w:rsidRDefault="009164E4" w:rsidP="00221CEE">
      <w:pPr>
        <w:spacing w:line="276" w:lineRule="auto"/>
        <w:jc w:val="both"/>
        <w:rPr>
          <w:rFonts w:ascii="Tahoma" w:hAnsi="Tahoma" w:cs="Tahoma"/>
          <w:sz w:val="24"/>
          <w:szCs w:val="24"/>
        </w:rPr>
      </w:pPr>
      <w:r w:rsidRPr="00221CEE">
        <w:rPr>
          <w:rFonts w:ascii="Tahoma" w:hAnsi="Tahoma" w:cs="Tahoma"/>
          <w:sz w:val="24"/>
          <w:szCs w:val="24"/>
        </w:rPr>
        <w:t xml:space="preserve"> </w:t>
      </w:r>
    </w:p>
    <w:p w:rsidR="00DB42EF" w:rsidRPr="00221CEE" w:rsidRDefault="00030E1F" w:rsidP="00221CEE">
      <w:pPr>
        <w:pStyle w:val="Ttulo5"/>
        <w:numPr>
          <w:ilvl w:val="0"/>
          <w:numId w:val="0"/>
        </w:numPr>
        <w:spacing w:line="276" w:lineRule="auto"/>
        <w:rPr>
          <w:rFonts w:ascii="Tahoma" w:hAnsi="Tahoma" w:cs="Tahoma"/>
          <w:spacing w:val="0"/>
          <w:sz w:val="24"/>
          <w:szCs w:val="24"/>
        </w:rPr>
      </w:pPr>
      <w:r w:rsidRPr="00221CEE">
        <w:rPr>
          <w:rFonts w:ascii="Tahoma" w:hAnsi="Tahoma" w:cs="Tahoma"/>
          <w:spacing w:val="0"/>
          <w:sz w:val="24"/>
          <w:szCs w:val="24"/>
        </w:rPr>
        <w:t xml:space="preserve">IMPUGNACIÓN </w:t>
      </w:r>
    </w:p>
    <w:p w:rsidR="00DB42EF" w:rsidRPr="00221CEE" w:rsidRDefault="00DB42EF" w:rsidP="00221CEE">
      <w:pPr>
        <w:spacing w:line="276" w:lineRule="auto"/>
        <w:jc w:val="both"/>
        <w:rPr>
          <w:rFonts w:ascii="Tahoma" w:hAnsi="Tahoma" w:cs="Tahoma"/>
          <w:sz w:val="24"/>
          <w:szCs w:val="24"/>
        </w:rPr>
      </w:pPr>
    </w:p>
    <w:p w:rsidR="00A71FE5" w:rsidRPr="00221CEE" w:rsidRDefault="008A252C" w:rsidP="00221CEE">
      <w:pPr>
        <w:spacing w:line="276" w:lineRule="auto"/>
        <w:jc w:val="both"/>
        <w:rPr>
          <w:rFonts w:ascii="Tahoma" w:hAnsi="Tahoma" w:cs="Tahoma"/>
          <w:sz w:val="24"/>
          <w:szCs w:val="24"/>
        </w:rPr>
      </w:pPr>
      <w:r w:rsidRPr="00221CEE">
        <w:rPr>
          <w:rFonts w:ascii="Tahoma" w:hAnsi="Tahoma" w:cs="Tahoma"/>
          <w:sz w:val="24"/>
          <w:szCs w:val="24"/>
        </w:rPr>
        <w:t>Inconforme con la sentencia, l</w:t>
      </w:r>
      <w:r w:rsidR="00AF01B9" w:rsidRPr="00221CEE">
        <w:rPr>
          <w:rFonts w:ascii="Tahoma" w:hAnsi="Tahoma" w:cs="Tahoma"/>
          <w:sz w:val="24"/>
          <w:szCs w:val="24"/>
        </w:rPr>
        <w:t>a</w:t>
      </w:r>
      <w:r w:rsidRPr="00221CEE">
        <w:rPr>
          <w:rFonts w:ascii="Tahoma" w:hAnsi="Tahoma" w:cs="Tahoma"/>
          <w:sz w:val="24"/>
          <w:szCs w:val="24"/>
        </w:rPr>
        <w:t xml:space="preserve"> </w:t>
      </w:r>
      <w:r w:rsidR="004E208B" w:rsidRPr="00221CEE">
        <w:rPr>
          <w:rFonts w:ascii="Tahoma" w:hAnsi="Tahoma" w:cs="Tahoma"/>
          <w:sz w:val="24"/>
          <w:szCs w:val="24"/>
        </w:rPr>
        <w:t>apoderad</w:t>
      </w:r>
      <w:r w:rsidR="002C15CC" w:rsidRPr="00221CEE">
        <w:rPr>
          <w:rFonts w:ascii="Tahoma" w:hAnsi="Tahoma" w:cs="Tahoma"/>
          <w:sz w:val="24"/>
          <w:szCs w:val="24"/>
        </w:rPr>
        <w:t>a</w:t>
      </w:r>
      <w:r w:rsidR="004E208B" w:rsidRPr="00221CEE">
        <w:rPr>
          <w:rFonts w:ascii="Tahoma" w:hAnsi="Tahoma" w:cs="Tahoma"/>
          <w:sz w:val="24"/>
          <w:szCs w:val="24"/>
        </w:rPr>
        <w:t xml:space="preserve"> de</w:t>
      </w:r>
      <w:r w:rsidR="00AF01B9" w:rsidRPr="00221CEE">
        <w:rPr>
          <w:rFonts w:ascii="Tahoma" w:hAnsi="Tahoma" w:cs="Tahoma"/>
          <w:sz w:val="24"/>
          <w:szCs w:val="24"/>
        </w:rPr>
        <w:t xml:space="preserve">l </w:t>
      </w:r>
      <w:r w:rsidRPr="00221CEE">
        <w:rPr>
          <w:rFonts w:ascii="Tahoma" w:hAnsi="Tahoma" w:cs="Tahoma"/>
          <w:sz w:val="24"/>
          <w:szCs w:val="24"/>
        </w:rPr>
        <w:t>demandante la apeló</w:t>
      </w:r>
      <w:r w:rsidR="00AF01B9" w:rsidRPr="00221CEE">
        <w:rPr>
          <w:rFonts w:ascii="Tahoma" w:hAnsi="Tahoma" w:cs="Tahoma"/>
          <w:sz w:val="24"/>
          <w:szCs w:val="24"/>
        </w:rPr>
        <w:t>. En síntesis, porque considera que el daño, como elemento de la responsabilidad, sí quedó demostrado.</w:t>
      </w:r>
    </w:p>
    <w:p w:rsidR="002F533B" w:rsidRPr="00221CEE" w:rsidRDefault="002F533B" w:rsidP="00221CEE">
      <w:pPr>
        <w:spacing w:line="276" w:lineRule="auto"/>
        <w:jc w:val="both"/>
        <w:rPr>
          <w:rFonts w:ascii="Tahoma" w:hAnsi="Tahoma" w:cs="Tahoma"/>
          <w:sz w:val="24"/>
          <w:szCs w:val="24"/>
        </w:rPr>
      </w:pPr>
    </w:p>
    <w:p w:rsidR="00DB42EF" w:rsidRPr="00221CEE" w:rsidRDefault="00DB42EF" w:rsidP="00221CEE">
      <w:pPr>
        <w:spacing w:line="276" w:lineRule="auto"/>
        <w:jc w:val="both"/>
        <w:rPr>
          <w:rFonts w:ascii="Tahoma" w:hAnsi="Tahoma" w:cs="Tahoma"/>
          <w:b/>
          <w:sz w:val="24"/>
          <w:szCs w:val="24"/>
        </w:rPr>
      </w:pPr>
      <w:r w:rsidRPr="00221CEE">
        <w:rPr>
          <w:rFonts w:ascii="Tahoma" w:hAnsi="Tahoma" w:cs="Tahoma"/>
          <w:b/>
          <w:sz w:val="24"/>
          <w:szCs w:val="24"/>
        </w:rPr>
        <w:t xml:space="preserve">CONSIDERACIONES </w:t>
      </w:r>
    </w:p>
    <w:p w:rsidR="002607B9" w:rsidRPr="00221CEE" w:rsidRDefault="002607B9" w:rsidP="00221CEE">
      <w:pPr>
        <w:spacing w:line="276" w:lineRule="auto"/>
        <w:jc w:val="both"/>
        <w:rPr>
          <w:rFonts w:ascii="Tahoma" w:hAnsi="Tahoma" w:cs="Tahoma"/>
          <w:sz w:val="24"/>
          <w:szCs w:val="24"/>
        </w:rPr>
      </w:pPr>
    </w:p>
    <w:p w:rsidR="00A71FE5" w:rsidRPr="00221CEE" w:rsidRDefault="001B6BAD" w:rsidP="00221CEE">
      <w:pPr>
        <w:spacing w:line="276" w:lineRule="auto"/>
        <w:jc w:val="both"/>
        <w:rPr>
          <w:rFonts w:ascii="Tahoma" w:hAnsi="Tahoma" w:cs="Tahoma"/>
          <w:sz w:val="24"/>
          <w:szCs w:val="24"/>
        </w:rPr>
      </w:pPr>
      <w:r w:rsidRPr="00221CEE">
        <w:rPr>
          <w:rFonts w:ascii="Tahoma" w:hAnsi="Tahoma" w:cs="Tahoma"/>
          <w:sz w:val="24"/>
          <w:szCs w:val="24"/>
        </w:rPr>
        <w:t>1.</w:t>
      </w:r>
      <w:r w:rsidR="00893D3F" w:rsidRPr="00221CEE">
        <w:rPr>
          <w:rFonts w:ascii="Tahoma" w:hAnsi="Tahoma" w:cs="Tahoma"/>
          <w:sz w:val="24"/>
          <w:szCs w:val="24"/>
        </w:rPr>
        <w:t xml:space="preserve"> </w:t>
      </w:r>
      <w:r w:rsidR="00A71FE5" w:rsidRPr="00221CEE">
        <w:rPr>
          <w:rFonts w:ascii="Tahoma" w:hAnsi="Tahoma" w:cs="Tahoma"/>
          <w:sz w:val="24"/>
          <w:szCs w:val="24"/>
        </w:rPr>
        <w:t>Es lo primero afirmar que este asunto se resolverá con fundamento en las disposiciones del Código de Procedimiento Civil, pues aún no ha hecho tránsito legislativo.</w:t>
      </w:r>
    </w:p>
    <w:p w:rsidR="00BD34BC" w:rsidRPr="00221CEE" w:rsidRDefault="00BD34BC" w:rsidP="00221CEE">
      <w:pPr>
        <w:spacing w:line="276" w:lineRule="auto"/>
        <w:jc w:val="both"/>
        <w:rPr>
          <w:rFonts w:ascii="Tahoma" w:hAnsi="Tahoma" w:cs="Tahoma"/>
          <w:sz w:val="24"/>
          <w:szCs w:val="24"/>
        </w:rPr>
      </w:pPr>
    </w:p>
    <w:p w:rsidR="001B6BAD" w:rsidRPr="00221CEE" w:rsidRDefault="001B6BAD" w:rsidP="00221CEE">
      <w:pPr>
        <w:spacing w:line="276" w:lineRule="auto"/>
        <w:jc w:val="both"/>
        <w:rPr>
          <w:rFonts w:ascii="Tahoma" w:hAnsi="Tahoma" w:cs="Tahoma"/>
          <w:sz w:val="24"/>
          <w:szCs w:val="24"/>
        </w:rPr>
      </w:pPr>
      <w:r w:rsidRPr="00221CEE">
        <w:rPr>
          <w:rFonts w:ascii="Tahoma" w:hAnsi="Tahoma" w:cs="Tahoma"/>
          <w:sz w:val="24"/>
          <w:szCs w:val="24"/>
        </w:rPr>
        <w:t xml:space="preserve">2. Se hallan satisfechos en su integridad los presupuestos procesales y como ninguna causal de nulidad se ha configurado, se dictará sentencia de mérito. </w:t>
      </w:r>
    </w:p>
    <w:p w:rsidR="00A71FE5" w:rsidRPr="00221CEE" w:rsidRDefault="00A71FE5" w:rsidP="00221CEE">
      <w:pPr>
        <w:spacing w:line="276" w:lineRule="auto"/>
        <w:jc w:val="both"/>
        <w:rPr>
          <w:rFonts w:ascii="Tahoma" w:hAnsi="Tahoma" w:cs="Tahoma"/>
          <w:sz w:val="24"/>
          <w:szCs w:val="24"/>
        </w:rPr>
      </w:pPr>
    </w:p>
    <w:p w:rsidR="00B017D5" w:rsidRPr="00221CEE" w:rsidRDefault="00FA1058" w:rsidP="00221CEE">
      <w:pPr>
        <w:spacing w:line="276" w:lineRule="auto"/>
        <w:jc w:val="both"/>
        <w:rPr>
          <w:rFonts w:ascii="Tahoma" w:hAnsi="Tahoma" w:cs="Tahoma"/>
          <w:sz w:val="24"/>
          <w:szCs w:val="24"/>
        </w:rPr>
      </w:pPr>
      <w:r w:rsidRPr="00221CEE">
        <w:rPr>
          <w:rFonts w:ascii="Tahoma" w:hAnsi="Tahoma" w:cs="Tahoma"/>
          <w:sz w:val="24"/>
          <w:szCs w:val="24"/>
        </w:rPr>
        <w:t>3</w:t>
      </w:r>
      <w:r w:rsidR="00B017D5" w:rsidRPr="00221CEE">
        <w:rPr>
          <w:rFonts w:ascii="Tahoma" w:hAnsi="Tahoma" w:cs="Tahoma"/>
          <w:sz w:val="24"/>
          <w:szCs w:val="24"/>
        </w:rPr>
        <w:t xml:space="preserve">. </w:t>
      </w:r>
      <w:r w:rsidRPr="00221CEE">
        <w:rPr>
          <w:rFonts w:ascii="Tahoma" w:hAnsi="Tahoma" w:cs="Tahoma"/>
          <w:sz w:val="24"/>
          <w:szCs w:val="24"/>
        </w:rPr>
        <w:t xml:space="preserve">Antes de empezar a definir la cuestión y de analizar lo relacionado con la legitimación en la causa, considera el Tribunal menester determinar </w:t>
      </w:r>
      <w:r w:rsidR="00B017D5" w:rsidRPr="00221CEE">
        <w:rPr>
          <w:rFonts w:ascii="Tahoma" w:hAnsi="Tahoma" w:cs="Tahoma"/>
          <w:sz w:val="24"/>
          <w:szCs w:val="24"/>
        </w:rPr>
        <w:t>lo relacionado con la clase de responsabilidad, contractual o extracontractual, que se invocó como fundamento de las pretensiones, para determinar si la sentencia resulta congruente.</w:t>
      </w:r>
    </w:p>
    <w:p w:rsidR="00B017D5" w:rsidRPr="00221CEE" w:rsidRDefault="00B017D5" w:rsidP="00221CEE">
      <w:pPr>
        <w:spacing w:line="276" w:lineRule="auto"/>
        <w:jc w:val="both"/>
        <w:rPr>
          <w:rFonts w:ascii="Tahoma" w:hAnsi="Tahoma" w:cs="Tahoma"/>
          <w:sz w:val="24"/>
          <w:szCs w:val="24"/>
        </w:rPr>
      </w:pPr>
      <w:r w:rsidRPr="00221CEE">
        <w:rPr>
          <w:rFonts w:ascii="Tahoma" w:hAnsi="Tahoma" w:cs="Tahoma"/>
          <w:sz w:val="24"/>
          <w:szCs w:val="24"/>
        </w:rPr>
        <w:t xml:space="preserve"> </w:t>
      </w:r>
    </w:p>
    <w:p w:rsidR="00B017D5" w:rsidRPr="00221CEE" w:rsidRDefault="00B017D5" w:rsidP="00221CEE">
      <w:pPr>
        <w:spacing w:line="276" w:lineRule="auto"/>
        <w:jc w:val="both"/>
        <w:rPr>
          <w:rFonts w:ascii="Tahoma" w:hAnsi="Tahoma" w:cs="Tahoma"/>
          <w:i/>
          <w:sz w:val="24"/>
          <w:szCs w:val="24"/>
        </w:rPr>
      </w:pPr>
      <w:r w:rsidRPr="00221CEE">
        <w:rPr>
          <w:rFonts w:ascii="Tahoma" w:hAnsi="Tahoma" w:cs="Tahoma"/>
          <w:sz w:val="24"/>
          <w:szCs w:val="24"/>
        </w:rPr>
        <w:t xml:space="preserve">El artículo 305 del Código de Procedimiento Civil, vigente para cuando se interpuso el recurso que por medio de esta providencia se decide, </w:t>
      </w:r>
      <w:r w:rsidR="002873DE" w:rsidRPr="00221CEE">
        <w:rPr>
          <w:rFonts w:ascii="Tahoma" w:hAnsi="Tahoma" w:cs="Tahoma"/>
          <w:sz w:val="24"/>
          <w:szCs w:val="24"/>
        </w:rPr>
        <w:t>en</w:t>
      </w:r>
      <w:r w:rsidRPr="00221CEE">
        <w:rPr>
          <w:rFonts w:ascii="Tahoma" w:hAnsi="Tahoma" w:cs="Tahoma"/>
          <w:sz w:val="24"/>
          <w:szCs w:val="24"/>
        </w:rPr>
        <w:t xml:space="preserve"> su parte pertinente </w:t>
      </w:r>
      <w:r w:rsidR="002873DE" w:rsidRPr="00221CEE">
        <w:rPr>
          <w:rFonts w:ascii="Tahoma" w:hAnsi="Tahoma" w:cs="Tahoma"/>
          <w:sz w:val="24"/>
          <w:szCs w:val="24"/>
        </w:rPr>
        <w:t xml:space="preserve">enseña: </w:t>
      </w:r>
      <w:r w:rsidRPr="00221CEE">
        <w:rPr>
          <w:rFonts w:ascii="Tahoma" w:hAnsi="Tahoma" w:cs="Tahoma"/>
          <w:sz w:val="24"/>
          <w:szCs w:val="24"/>
        </w:rPr>
        <w:t>“</w:t>
      </w:r>
      <w:r w:rsidRPr="00221CEE">
        <w:rPr>
          <w:rFonts w:ascii="Tahoma" w:hAnsi="Tahoma" w:cs="Tahoma"/>
          <w:i/>
          <w:sz w:val="22"/>
          <w:szCs w:val="24"/>
        </w:rPr>
        <w:t>La sentencia deberá estar en consonancia con los hechos y las pretensiones aducidos en la demanda y en las demás oportunidades que este código contempla, y con las excepciones que aparezcan probadas y hubieren sido alegadas si así lo exige la ley. No podrá condenarse al demandado por cantidad superior o por objeto distinto del pretendido en la demanda, ni por causa diferente a la invocada en ésta…</w:t>
      </w:r>
      <w:r w:rsidRPr="00221CEE">
        <w:rPr>
          <w:rFonts w:ascii="Tahoma" w:hAnsi="Tahoma" w:cs="Tahoma"/>
          <w:i/>
          <w:sz w:val="24"/>
          <w:szCs w:val="24"/>
        </w:rPr>
        <w:t>”</w:t>
      </w:r>
    </w:p>
    <w:p w:rsidR="00B017D5" w:rsidRPr="00221CEE" w:rsidRDefault="00B017D5" w:rsidP="00221CEE">
      <w:pPr>
        <w:spacing w:line="276" w:lineRule="auto"/>
        <w:jc w:val="both"/>
        <w:rPr>
          <w:rFonts w:ascii="Tahoma" w:hAnsi="Tahoma" w:cs="Tahoma"/>
          <w:sz w:val="24"/>
          <w:szCs w:val="24"/>
        </w:rPr>
      </w:pPr>
      <w:r w:rsidRPr="00221CEE">
        <w:rPr>
          <w:rFonts w:ascii="Tahoma" w:hAnsi="Tahoma" w:cs="Tahoma"/>
          <w:sz w:val="24"/>
          <w:szCs w:val="24"/>
        </w:rPr>
        <w:t xml:space="preserve"> </w:t>
      </w:r>
      <w:r w:rsidRPr="00221CEE">
        <w:rPr>
          <w:rFonts w:ascii="Tahoma" w:hAnsi="Tahoma" w:cs="Tahoma"/>
          <w:sz w:val="24"/>
          <w:szCs w:val="24"/>
        </w:rPr>
        <w:br/>
        <w:t>Y es que la demanda y su contestación, en cuanto recogen las posturas de las partes en el proceso</w:t>
      </w:r>
      <w:r w:rsidR="002873DE" w:rsidRPr="00221CEE">
        <w:rPr>
          <w:rFonts w:ascii="Tahoma" w:hAnsi="Tahoma" w:cs="Tahoma"/>
          <w:sz w:val="24"/>
          <w:szCs w:val="24"/>
        </w:rPr>
        <w:t>,</w:t>
      </w:r>
      <w:r w:rsidRPr="00221CEE">
        <w:rPr>
          <w:rFonts w:ascii="Tahoma" w:hAnsi="Tahoma" w:cs="Tahoma"/>
          <w:sz w:val="24"/>
          <w:szCs w:val="24"/>
        </w:rPr>
        <w:t xml:space="preserve"> delimitan el contenido del litigio y es por ello que de conformidad con la norma transcrita, el juez, al desatar la controversia, debe suje</w:t>
      </w:r>
      <w:r w:rsidR="00FA1058" w:rsidRPr="00221CEE">
        <w:rPr>
          <w:rFonts w:ascii="Tahoma" w:hAnsi="Tahoma" w:cs="Tahoma"/>
          <w:sz w:val="24"/>
          <w:szCs w:val="24"/>
        </w:rPr>
        <w:t xml:space="preserve">tarse </w:t>
      </w:r>
      <w:r w:rsidRPr="00221CEE">
        <w:rPr>
          <w:rFonts w:ascii="Tahoma" w:hAnsi="Tahoma" w:cs="Tahoma"/>
          <w:sz w:val="24"/>
          <w:szCs w:val="24"/>
        </w:rPr>
        <w:t>a ellas</w:t>
      </w:r>
      <w:r w:rsidR="00FA1058" w:rsidRPr="00221CEE">
        <w:rPr>
          <w:rFonts w:ascii="Tahoma" w:hAnsi="Tahoma" w:cs="Tahoma"/>
          <w:sz w:val="24"/>
          <w:szCs w:val="24"/>
        </w:rPr>
        <w:t>,</w:t>
      </w:r>
      <w:r w:rsidRPr="00221CEE">
        <w:rPr>
          <w:rFonts w:ascii="Tahoma" w:hAnsi="Tahoma" w:cs="Tahoma"/>
          <w:sz w:val="24"/>
          <w:szCs w:val="24"/>
        </w:rPr>
        <w:t xml:space="preserve"> sin que esté autorizado para hacerlo desbordando los linderos que los contendientes fijaron, porque en tal forma produce un fallo extra </w:t>
      </w:r>
      <w:proofErr w:type="spellStart"/>
      <w:r w:rsidRPr="00221CEE">
        <w:rPr>
          <w:rFonts w:ascii="Tahoma" w:hAnsi="Tahoma" w:cs="Tahoma"/>
          <w:sz w:val="24"/>
          <w:szCs w:val="24"/>
        </w:rPr>
        <w:t>petita</w:t>
      </w:r>
      <w:proofErr w:type="spellEnd"/>
      <w:r w:rsidRPr="00221CEE">
        <w:rPr>
          <w:rFonts w:ascii="Tahoma" w:hAnsi="Tahoma" w:cs="Tahoma"/>
          <w:sz w:val="24"/>
          <w:szCs w:val="24"/>
        </w:rPr>
        <w:t xml:space="preserve"> que desconoce el principio de la </w:t>
      </w:r>
      <w:r w:rsidRPr="00221CEE">
        <w:rPr>
          <w:rFonts w:ascii="Tahoma" w:hAnsi="Tahoma" w:cs="Tahoma"/>
          <w:sz w:val="24"/>
          <w:szCs w:val="24"/>
        </w:rPr>
        <w:lastRenderedPageBreak/>
        <w:t xml:space="preserve">congruencia. </w:t>
      </w:r>
      <w:r w:rsidRPr="00221CEE">
        <w:rPr>
          <w:rFonts w:ascii="Tahoma" w:hAnsi="Tahoma" w:cs="Tahoma"/>
          <w:sz w:val="24"/>
          <w:szCs w:val="24"/>
        </w:rPr>
        <w:br/>
      </w:r>
    </w:p>
    <w:p w:rsidR="002873DE" w:rsidRPr="00221CEE" w:rsidRDefault="00B017D5" w:rsidP="00221CEE">
      <w:pPr>
        <w:spacing w:line="276" w:lineRule="auto"/>
        <w:jc w:val="both"/>
        <w:rPr>
          <w:rFonts w:ascii="Tahoma" w:hAnsi="Tahoma" w:cs="Tahoma"/>
          <w:sz w:val="24"/>
          <w:szCs w:val="24"/>
        </w:rPr>
      </w:pPr>
      <w:r w:rsidRPr="00221CEE">
        <w:rPr>
          <w:rFonts w:ascii="Tahoma" w:hAnsi="Tahoma" w:cs="Tahoma"/>
          <w:sz w:val="24"/>
          <w:szCs w:val="24"/>
        </w:rPr>
        <w:t>Al respecto la Corte Suprema de Justicia, cambiando lo que hay que cambiar, ha dicho:</w:t>
      </w:r>
    </w:p>
    <w:p w:rsidR="002873DE" w:rsidRPr="00221CEE" w:rsidRDefault="002873DE" w:rsidP="00221CEE">
      <w:pPr>
        <w:spacing w:line="276" w:lineRule="auto"/>
        <w:jc w:val="both"/>
        <w:rPr>
          <w:rFonts w:ascii="Tahoma" w:hAnsi="Tahoma" w:cs="Tahoma"/>
          <w:sz w:val="24"/>
          <w:szCs w:val="24"/>
        </w:rPr>
      </w:pPr>
    </w:p>
    <w:p w:rsidR="00B017D5" w:rsidRPr="00221CEE" w:rsidRDefault="00B017D5" w:rsidP="00221CEE">
      <w:pPr>
        <w:ind w:left="426" w:right="418"/>
        <w:jc w:val="both"/>
        <w:rPr>
          <w:rFonts w:ascii="Tahoma" w:hAnsi="Tahoma" w:cs="Tahoma"/>
          <w:i/>
          <w:sz w:val="22"/>
          <w:szCs w:val="24"/>
        </w:rPr>
      </w:pPr>
      <w:r w:rsidRPr="00221CEE">
        <w:rPr>
          <w:rFonts w:ascii="Tahoma" w:hAnsi="Tahoma" w:cs="Tahoma"/>
          <w:i/>
          <w:sz w:val="22"/>
          <w:szCs w:val="24"/>
        </w:rPr>
        <w:t>“…</w:t>
      </w:r>
      <w:r w:rsidR="00221CEE" w:rsidRPr="00221CEE">
        <w:rPr>
          <w:rFonts w:ascii="Tahoma" w:hAnsi="Tahoma" w:cs="Tahoma"/>
          <w:i/>
          <w:sz w:val="22"/>
          <w:szCs w:val="24"/>
        </w:rPr>
        <w:t xml:space="preserve"> </w:t>
      </w:r>
      <w:r w:rsidRPr="00221CEE">
        <w:rPr>
          <w:rFonts w:ascii="Tahoma" w:hAnsi="Tahoma" w:cs="Tahoma"/>
          <w:i/>
          <w:sz w:val="22"/>
          <w:szCs w:val="24"/>
        </w:rPr>
        <w:t xml:space="preserve">si bien es cierto que a los jueces les ha sido reservada la misión de efectuar la correcta calificación jurídica de los hechos litigados que resulten probados, labor en la que satisfechas ciertas condiciones (G. J, </w:t>
      </w:r>
      <w:proofErr w:type="spellStart"/>
      <w:r w:rsidRPr="00221CEE">
        <w:rPr>
          <w:rFonts w:ascii="Tahoma" w:hAnsi="Tahoma" w:cs="Tahoma"/>
          <w:i/>
          <w:sz w:val="22"/>
          <w:szCs w:val="24"/>
        </w:rPr>
        <w:t>Ts</w:t>
      </w:r>
      <w:proofErr w:type="spellEnd"/>
      <w:r w:rsidRPr="00221CEE">
        <w:rPr>
          <w:rFonts w:ascii="Tahoma" w:hAnsi="Tahoma" w:cs="Tahoma"/>
          <w:i/>
          <w:sz w:val="22"/>
          <w:szCs w:val="24"/>
        </w:rPr>
        <w:t>. XLI, Bis, pág. 233, y XLIX, pág. 229) no los atan por principio las equivocaciones en que haya podido caer la parte interesada al citar normas destinadas apenas a ilustrar la cuestión planteada, también es verdad que siendo la demanda pieza esencial en el común de los procesos de naturaleza civil y las declaraciones categóricas en ella contenidas pauta de forzosa observancia al momento de fallar (G. J, T. LXVI, pág. 76), aquellos funcionarios no cuentan con autoridad ninguna para, en correría ilimitada y arbitraria, llegar hasta desestimar las susodichas declaraciones, seleccionando de oficio acciones y vías legales no utilizadas por las personas legitimadas para hacerlo, luego salta a la vista la especial importancia que tiene la escogencia de la acción y la manera de enderezarla</w:t>
      </w:r>
      <w:r w:rsidR="002873DE" w:rsidRPr="00221CEE">
        <w:rPr>
          <w:rFonts w:ascii="Tahoma" w:hAnsi="Tahoma" w:cs="Tahoma"/>
          <w:i/>
          <w:sz w:val="22"/>
          <w:szCs w:val="24"/>
        </w:rPr>
        <w:t>…</w:t>
      </w:r>
    </w:p>
    <w:p w:rsidR="00B017D5" w:rsidRPr="00221CEE" w:rsidRDefault="00B017D5" w:rsidP="00221CEE">
      <w:pPr>
        <w:pStyle w:val="NormalWeb"/>
        <w:spacing w:before="0" w:after="0" w:line="276" w:lineRule="auto"/>
        <w:jc w:val="both"/>
        <w:rPr>
          <w:rFonts w:ascii="Tahoma" w:hAnsi="Tahoma" w:cs="Tahoma"/>
        </w:rPr>
      </w:pPr>
    </w:p>
    <w:p w:rsidR="002873DE" w:rsidRPr="00221CEE" w:rsidRDefault="00C74134" w:rsidP="00221CEE">
      <w:pPr>
        <w:pStyle w:val="NormalWeb"/>
        <w:spacing w:before="0" w:after="0" w:line="276" w:lineRule="auto"/>
        <w:jc w:val="both"/>
        <w:rPr>
          <w:rFonts w:ascii="Tahoma" w:hAnsi="Tahoma" w:cs="Tahoma"/>
        </w:rPr>
      </w:pPr>
      <w:r w:rsidRPr="00221CEE">
        <w:rPr>
          <w:rFonts w:ascii="Tahoma" w:hAnsi="Tahoma" w:cs="Tahoma"/>
        </w:rPr>
        <w:t>La misma Co</w:t>
      </w:r>
      <w:r w:rsidR="00B017D5" w:rsidRPr="00221CEE">
        <w:rPr>
          <w:rFonts w:ascii="Tahoma" w:hAnsi="Tahoma" w:cs="Tahoma"/>
        </w:rPr>
        <w:t>rte, en fallo de 16 de julio de 2008</w:t>
      </w:r>
      <w:r w:rsidR="00B017D5" w:rsidRPr="00221CEE">
        <w:rPr>
          <w:rFonts w:ascii="Tahoma" w:hAnsi="Tahoma" w:cs="Tahoma"/>
          <w:vertAlign w:val="superscript"/>
        </w:rPr>
        <w:footnoteReference w:id="1"/>
      </w:r>
      <w:r w:rsidR="00B017D5" w:rsidRPr="00221CEE">
        <w:rPr>
          <w:rFonts w:ascii="Tahoma" w:hAnsi="Tahoma" w:cs="Tahoma"/>
        </w:rPr>
        <w:t>, reiterada el 15 de julio de 2010</w:t>
      </w:r>
      <w:r w:rsidR="00B017D5" w:rsidRPr="00221CEE">
        <w:rPr>
          <w:rFonts w:ascii="Tahoma" w:hAnsi="Tahoma" w:cs="Tahoma"/>
          <w:b/>
          <w:vertAlign w:val="superscript"/>
        </w:rPr>
        <w:footnoteReference w:id="2"/>
      </w:r>
      <w:r w:rsidR="002873DE" w:rsidRPr="00221CEE">
        <w:rPr>
          <w:rFonts w:ascii="Tahoma" w:hAnsi="Tahoma" w:cs="Tahoma"/>
        </w:rPr>
        <w:t xml:space="preserve">, concluyó: </w:t>
      </w:r>
    </w:p>
    <w:p w:rsidR="002873DE" w:rsidRPr="00221CEE" w:rsidRDefault="002873DE" w:rsidP="00221CEE">
      <w:pPr>
        <w:pStyle w:val="NormalWeb"/>
        <w:spacing w:before="0" w:after="0" w:line="276" w:lineRule="auto"/>
        <w:jc w:val="both"/>
        <w:rPr>
          <w:rFonts w:ascii="Tahoma" w:hAnsi="Tahoma" w:cs="Tahoma"/>
        </w:rPr>
      </w:pPr>
    </w:p>
    <w:p w:rsidR="00B017D5" w:rsidRPr="00221CEE" w:rsidRDefault="00B017D5" w:rsidP="00221CEE">
      <w:pPr>
        <w:ind w:left="426" w:right="418"/>
        <w:jc w:val="both"/>
        <w:rPr>
          <w:rFonts w:ascii="Tahoma" w:hAnsi="Tahoma" w:cs="Tahoma"/>
          <w:i/>
          <w:sz w:val="22"/>
          <w:szCs w:val="24"/>
        </w:rPr>
      </w:pPr>
      <w:r w:rsidRPr="00221CEE">
        <w:rPr>
          <w:rFonts w:ascii="Tahoma" w:hAnsi="Tahoma" w:cs="Tahoma"/>
          <w:i/>
          <w:sz w:val="22"/>
          <w:szCs w:val="24"/>
        </w:rPr>
        <w:t xml:space="preserve">“En fin, lo que aquí se quiere significar es que cuando el actor ha explicitado de manera unívoca y contundente la especie de responsabilidad que quiere hacer valer contra el demandado, no le es dado al fallador desdeñar esa elección ni alterar a su gusto, sin importar los móviles que lo alienten, la clara y expresa decisión del demandante.” </w:t>
      </w:r>
    </w:p>
    <w:p w:rsidR="00F30956" w:rsidRPr="00221CEE" w:rsidRDefault="00F30956" w:rsidP="00221CEE">
      <w:pPr>
        <w:pStyle w:val="NormalWeb"/>
        <w:spacing w:before="0" w:after="0" w:line="276" w:lineRule="auto"/>
        <w:jc w:val="both"/>
        <w:rPr>
          <w:rFonts w:ascii="Tahoma" w:hAnsi="Tahoma" w:cs="Tahoma"/>
          <w:i/>
        </w:rPr>
      </w:pPr>
    </w:p>
    <w:p w:rsidR="00B017D5" w:rsidRPr="00221CEE" w:rsidRDefault="00B017D5" w:rsidP="00221CEE">
      <w:pPr>
        <w:spacing w:line="276" w:lineRule="auto"/>
        <w:jc w:val="both"/>
        <w:rPr>
          <w:rFonts w:ascii="Tahoma" w:hAnsi="Tahoma" w:cs="Tahoma"/>
          <w:sz w:val="24"/>
          <w:szCs w:val="24"/>
        </w:rPr>
      </w:pPr>
      <w:r w:rsidRPr="00221CEE">
        <w:rPr>
          <w:rFonts w:ascii="Tahoma" w:hAnsi="Tahoma" w:cs="Tahoma"/>
          <w:sz w:val="24"/>
          <w:szCs w:val="24"/>
        </w:rPr>
        <w:t>De acuerdo con esa jurisprudencia, la facultad del juez para definir el litigio no es absoluta, encuentra límites en las pretensiones que le plantea el demandante y en los hechos sobre los que ellas se edifican; también en las excepciones que propone el demandado, sin perjuicio de las facultades oficiosas que la ley le otorga.</w:t>
      </w:r>
    </w:p>
    <w:p w:rsidR="00B017D5" w:rsidRPr="00221CEE" w:rsidRDefault="00B017D5" w:rsidP="00221CEE">
      <w:pPr>
        <w:spacing w:line="276" w:lineRule="auto"/>
        <w:jc w:val="both"/>
        <w:rPr>
          <w:rFonts w:ascii="Tahoma" w:hAnsi="Tahoma" w:cs="Tahoma"/>
          <w:sz w:val="24"/>
          <w:szCs w:val="24"/>
        </w:rPr>
      </w:pPr>
    </w:p>
    <w:p w:rsidR="00BD34BC" w:rsidRPr="00221CEE" w:rsidRDefault="00B017D5" w:rsidP="00221CEE">
      <w:pPr>
        <w:spacing w:line="276" w:lineRule="auto"/>
        <w:jc w:val="both"/>
        <w:rPr>
          <w:rFonts w:ascii="Tahoma" w:hAnsi="Tahoma" w:cs="Tahoma"/>
          <w:sz w:val="24"/>
          <w:szCs w:val="24"/>
        </w:rPr>
      </w:pPr>
      <w:r w:rsidRPr="00221CEE">
        <w:rPr>
          <w:rFonts w:ascii="Tahoma" w:hAnsi="Tahoma" w:cs="Tahoma"/>
          <w:sz w:val="24"/>
          <w:szCs w:val="24"/>
        </w:rPr>
        <w:t>En este caso, a juicio de la Sala el ju</w:t>
      </w:r>
      <w:r w:rsidR="008E5C0E" w:rsidRPr="00221CEE">
        <w:rPr>
          <w:rFonts w:ascii="Tahoma" w:hAnsi="Tahoma" w:cs="Tahoma"/>
          <w:sz w:val="24"/>
          <w:szCs w:val="24"/>
        </w:rPr>
        <w:t xml:space="preserve">zgado incurrió en incongruencia, pues </w:t>
      </w:r>
      <w:r w:rsidRPr="00221CEE">
        <w:rPr>
          <w:rFonts w:ascii="Tahoma" w:hAnsi="Tahoma" w:cs="Tahoma"/>
          <w:sz w:val="24"/>
          <w:szCs w:val="24"/>
        </w:rPr>
        <w:t xml:space="preserve">expresamente </w:t>
      </w:r>
      <w:r w:rsidR="008E5C0E" w:rsidRPr="00221CEE">
        <w:rPr>
          <w:rFonts w:ascii="Tahoma" w:hAnsi="Tahoma" w:cs="Tahoma"/>
          <w:sz w:val="24"/>
          <w:szCs w:val="24"/>
        </w:rPr>
        <w:t>se dijo en el escr</w:t>
      </w:r>
      <w:r w:rsidRPr="00221CEE">
        <w:rPr>
          <w:rFonts w:ascii="Tahoma" w:hAnsi="Tahoma" w:cs="Tahoma"/>
          <w:sz w:val="24"/>
          <w:szCs w:val="24"/>
        </w:rPr>
        <w:t>ito por medi</w:t>
      </w:r>
      <w:r w:rsidR="008E5C0E" w:rsidRPr="00221CEE">
        <w:rPr>
          <w:rFonts w:ascii="Tahoma" w:hAnsi="Tahoma" w:cs="Tahoma"/>
          <w:sz w:val="24"/>
          <w:szCs w:val="24"/>
        </w:rPr>
        <w:t xml:space="preserve">o del cual se formuló la acción que se intentaba una </w:t>
      </w:r>
      <w:r w:rsidRPr="00221CEE">
        <w:rPr>
          <w:rFonts w:ascii="Tahoma" w:hAnsi="Tahoma" w:cs="Tahoma"/>
          <w:sz w:val="24"/>
          <w:szCs w:val="24"/>
        </w:rPr>
        <w:t xml:space="preserve">responsabilidad de naturaleza </w:t>
      </w:r>
      <w:r w:rsidR="008E5C0E" w:rsidRPr="00221CEE">
        <w:rPr>
          <w:rFonts w:ascii="Tahoma" w:hAnsi="Tahoma" w:cs="Tahoma"/>
          <w:sz w:val="24"/>
          <w:szCs w:val="24"/>
        </w:rPr>
        <w:t>extracontractual, fue esta la qu</w:t>
      </w:r>
      <w:r w:rsidRPr="00221CEE">
        <w:rPr>
          <w:rFonts w:ascii="Tahoma" w:hAnsi="Tahoma" w:cs="Tahoma"/>
          <w:sz w:val="24"/>
          <w:szCs w:val="24"/>
        </w:rPr>
        <w:t>e se invocó como fuente de las indemnizaciones</w:t>
      </w:r>
      <w:r w:rsidR="008E5C0E" w:rsidRPr="00221CEE">
        <w:rPr>
          <w:rFonts w:ascii="Tahoma" w:hAnsi="Tahoma" w:cs="Tahoma"/>
          <w:sz w:val="24"/>
          <w:szCs w:val="24"/>
        </w:rPr>
        <w:t xml:space="preserve"> que se reclaman. </w:t>
      </w:r>
    </w:p>
    <w:p w:rsidR="00BD34BC" w:rsidRPr="00221CEE" w:rsidRDefault="00BD34BC" w:rsidP="00221CEE">
      <w:pPr>
        <w:spacing w:line="276" w:lineRule="auto"/>
        <w:jc w:val="both"/>
        <w:rPr>
          <w:rFonts w:ascii="Tahoma" w:hAnsi="Tahoma" w:cs="Tahoma"/>
          <w:sz w:val="24"/>
          <w:szCs w:val="24"/>
        </w:rPr>
      </w:pPr>
    </w:p>
    <w:p w:rsidR="000B567D" w:rsidRPr="00221CEE" w:rsidRDefault="008E5C0E" w:rsidP="00221CEE">
      <w:pPr>
        <w:spacing w:line="276" w:lineRule="auto"/>
        <w:jc w:val="both"/>
        <w:rPr>
          <w:rFonts w:ascii="Tahoma" w:hAnsi="Tahoma" w:cs="Tahoma"/>
          <w:sz w:val="24"/>
          <w:szCs w:val="24"/>
        </w:rPr>
      </w:pPr>
      <w:r w:rsidRPr="00221CEE">
        <w:rPr>
          <w:rFonts w:ascii="Tahoma" w:hAnsi="Tahoma" w:cs="Tahoma"/>
          <w:sz w:val="24"/>
          <w:szCs w:val="24"/>
        </w:rPr>
        <w:t>En efecto, así se dijo de manera expresa al identificar la clase de</w:t>
      </w:r>
      <w:r w:rsidR="00BD34BC" w:rsidRPr="00221CEE">
        <w:rPr>
          <w:rFonts w:ascii="Tahoma" w:hAnsi="Tahoma" w:cs="Tahoma"/>
          <w:sz w:val="24"/>
          <w:szCs w:val="24"/>
        </w:rPr>
        <w:t xml:space="preserve"> </w:t>
      </w:r>
      <w:r w:rsidRPr="00221CEE">
        <w:rPr>
          <w:rFonts w:ascii="Tahoma" w:hAnsi="Tahoma" w:cs="Tahoma"/>
          <w:sz w:val="24"/>
          <w:szCs w:val="24"/>
        </w:rPr>
        <w:t>intentada y antes de relatar los supuestos fácticos; estos, dan cuenta de la falta de autorización por parte de la sociedad demandada para negociar a su nombre valores en bolsa, desconocen la existencia de</w:t>
      </w:r>
      <w:r w:rsidR="002873DE" w:rsidRPr="00221CEE">
        <w:rPr>
          <w:rFonts w:ascii="Tahoma" w:hAnsi="Tahoma" w:cs="Tahoma"/>
          <w:sz w:val="24"/>
          <w:szCs w:val="24"/>
        </w:rPr>
        <w:t xml:space="preserve"> convenio alguno entre ello</w:t>
      </w:r>
      <w:r w:rsidRPr="00221CEE">
        <w:rPr>
          <w:rFonts w:ascii="Tahoma" w:hAnsi="Tahoma" w:cs="Tahoma"/>
          <w:sz w:val="24"/>
          <w:szCs w:val="24"/>
        </w:rPr>
        <w:t>s con tal finalidad</w:t>
      </w:r>
      <w:r w:rsidR="00C74134" w:rsidRPr="00221CEE">
        <w:rPr>
          <w:rFonts w:ascii="Tahoma" w:hAnsi="Tahoma" w:cs="Tahoma"/>
          <w:sz w:val="24"/>
          <w:szCs w:val="24"/>
        </w:rPr>
        <w:t xml:space="preserve">; </w:t>
      </w:r>
      <w:r w:rsidRPr="00221CEE">
        <w:rPr>
          <w:rFonts w:ascii="Tahoma" w:hAnsi="Tahoma" w:cs="Tahoma"/>
          <w:sz w:val="24"/>
          <w:szCs w:val="24"/>
        </w:rPr>
        <w:t>no incluyen perjuicio</w:t>
      </w:r>
      <w:r w:rsidR="00F36C9B" w:rsidRPr="00221CEE">
        <w:rPr>
          <w:rFonts w:ascii="Tahoma" w:hAnsi="Tahoma" w:cs="Tahoma"/>
          <w:sz w:val="24"/>
          <w:szCs w:val="24"/>
        </w:rPr>
        <w:t xml:space="preserve">s </w:t>
      </w:r>
      <w:r w:rsidRPr="00221CEE">
        <w:rPr>
          <w:rFonts w:ascii="Tahoma" w:hAnsi="Tahoma" w:cs="Tahoma"/>
          <w:sz w:val="24"/>
          <w:szCs w:val="24"/>
        </w:rPr>
        <w:t>proveniente</w:t>
      </w:r>
      <w:r w:rsidR="00F36C9B" w:rsidRPr="00221CEE">
        <w:rPr>
          <w:rFonts w:ascii="Tahoma" w:hAnsi="Tahoma" w:cs="Tahoma"/>
          <w:sz w:val="24"/>
          <w:szCs w:val="24"/>
        </w:rPr>
        <w:t>s</w:t>
      </w:r>
      <w:r w:rsidRPr="00221CEE">
        <w:rPr>
          <w:rFonts w:ascii="Tahoma" w:hAnsi="Tahoma" w:cs="Tahoma"/>
          <w:sz w:val="24"/>
          <w:szCs w:val="24"/>
        </w:rPr>
        <w:t xml:space="preserve"> del incumplimiento de obligaciones que hubiesen </w:t>
      </w:r>
      <w:r w:rsidR="000B567D" w:rsidRPr="00221CEE">
        <w:rPr>
          <w:rFonts w:ascii="Tahoma" w:hAnsi="Tahoma" w:cs="Tahoma"/>
          <w:sz w:val="24"/>
          <w:szCs w:val="24"/>
        </w:rPr>
        <w:t>tenido su origen en un contrato;</w:t>
      </w:r>
      <w:r w:rsidR="00C74134" w:rsidRPr="00221CEE">
        <w:rPr>
          <w:rFonts w:ascii="Tahoma" w:hAnsi="Tahoma" w:cs="Tahoma"/>
          <w:sz w:val="24"/>
          <w:szCs w:val="24"/>
        </w:rPr>
        <w:t xml:space="preserve"> ni algún deber en este pacto se invoca como fundamento de responsabilidad; </w:t>
      </w:r>
      <w:r w:rsidR="000B567D" w:rsidRPr="00221CEE">
        <w:rPr>
          <w:rFonts w:ascii="Tahoma" w:hAnsi="Tahoma" w:cs="Tahoma"/>
          <w:sz w:val="24"/>
          <w:szCs w:val="24"/>
        </w:rPr>
        <w:t>en los fundamentos jurídicos se citaron normas relacionadas con la responsabilidad extracontractual y para iniciar acción de esta naturaleza, otorgó poder el demandante.</w:t>
      </w:r>
    </w:p>
    <w:p w:rsidR="000B567D" w:rsidRPr="00221CEE" w:rsidRDefault="000B567D" w:rsidP="00221CEE">
      <w:pPr>
        <w:spacing w:line="276" w:lineRule="auto"/>
        <w:jc w:val="both"/>
        <w:rPr>
          <w:rFonts w:ascii="Tahoma" w:hAnsi="Tahoma" w:cs="Tahoma"/>
          <w:sz w:val="24"/>
          <w:szCs w:val="24"/>
        </w:rPr>
      </w:pPr>
    </w:p>
    <w:p w:rsidR="00F36C9B" w:rsidRPr="00221CEE" w:rsidRDefault="00B017D5" w:rsidP="00221CEE">
      <w:pPr>
        <w:spacing w:line="276" w:lineRule="auto"/>
        <w:jc w:val="both"/>
        <w:rPr>
          <w:rFonts w:ascii="Tahoma" w:hAnsi="Tahoma" w:cs="Tahoma"/>
          <w:sz w:val="24"/>
          <w:szCs w:val="24"/>
        </w:rPr>
      </w:pPr>
      <w:r w:rsidRPr="00221CEE">
        <w:rPr>
          <w:rFonts w:ascii="Tahoma" w:hAnsi="Tahoma" w:cs="Tahoma"/>
          <w:sz w:val="24"/>
          <w:szCs w:val="24"/>
        </w:rPr>
        <w:t>Sin embargo, el juzgado trató la cuestión como si de una responsabilidad civil contractual se tratara</w:t>
      </w:r>
      <w:r w:rsidR="001E6016" w:rsidRPr="00221CEE">
        <w:rPr>
          <w:rFonts w:ascii="Tahoma" w:hAnsi="Tahoma" w:cs="Tahoma"/>
          <w:sz w:val="24"/>
          <w:szCs w:val="24"/>
        </w:rPr>
        <w:t>,</w:t>
      </w:r>
      <w:r w:rsidRPr="00221CEE">
        <w:rPr>
          <w:rFonts w:ascii="Tahoma" w:hAnsi="Tahoma" w:cs="Tahoma"/>
          <w:sz w:val="24"/>
          <w:szCs w:val="24"/>
        </w:rPr>
        <w:t xml:space="preserve"> y así decidió el litigio, situación que se remediará en esta providencia, en la que se definirá con sustento en la responsabilidad que efectivamente alegó el actor,</w:t>
      </w:r>
      <w:r w:rsidR="000B567D" w:rsidRPr="00221CEE">
        <w:rPr>
          <w:rFonts w:ascii="Tahoma" w:hAnsi="Tahoma" w:cs="Tahoma"/>
          <w:sz w:val="24"/>
          <w:szCs w:val="24"/>
        </w:rPr>
        <w:t xml:space="preserve"> teniendo en cuenta que </w:t>
      </w:r>
      <w:r w:rsidRPr="00221CEE">
        <w:rPr>
          <w:rFonts w:ascii="Tahoma" w:hAnsi="Tahoma" w:cs="Tahoma"/>
          <w:sz w:val="24"/>
          <w:szCs w:val="24"/>
        </w:rPr>
        <w:t xml:space="preserve">en el escrito por medio del cual se sustentó el recurso, </w:t>
      </w:r>
      <w:r w:rsidR="00856B37" w:rsidRPr="00221CEE">
        <w:rPr>
          <w:rFonts w:ascii="Tahoma" w:hAnsi="Tahoma" w:cs="Tahoma"/>
          <w:sz w:val="24"/>
          <w:szCs w:val="24"/>
        </w:rPr>
        <w:t xml:space="preserve">como se hizo desde la demanda misma, desconoce </w:t>
      </w:r>
      <w:r w:rsidRPr="00221CEE">
        <w:rPr>
          <w:rFonts w:ascii="Tahoma" w:hAnsi="Tahoma" w:cs="Tahoma"/>
          <w:sz w:val="24"/>
          <w:szCs w:val="24"/>
        </w:rPr>
        <w:t>la existencia d</w:t>
      </w:r>
      <w:r w:rsidR="000B567D" w:rsidRPr="00221CEE">
        <w:rPr>
          <w:rFonts w:ascii="Tahoma" w:hAnsi="Tahoma" w:cs="Tahoma"/>
          <w:sz w:val="24"/>
          <w:szCs w:val="24"/>
        </w:rPr>
        <w:t xml:space="preserve">el contrato </w:t>
      </w:r>
      <w:r w:rsidR="00856B37" w:rsidRPr="00221CEE">
        <w:rPr>
          <w:rFonts w:ascii="Tahoma" w:hAnsi="Tahoma" w:cs="Tahoma"/>
          <w:sz w:val="24"/>
          <w:szCs w:val="24"/>
        </w:rPr>
        <w:t xml:space="preserve">a que se refiere la providencia que se revisa, </w:t>
      </w:r>
      <w:r w:rsidR="00F36C9B" w:rsidRPr="00221CEE">
        <w:rPr>
          <w:rFonts w:ascii="Tahoma" w:hAnsi="Tahoma" w:cs="Tahoma"/>
          <w:sz w:val="24"/>
          <w:szCs w:val="24"/>
        </w:rPr>
        <w:t xml:space="preserve"> lo qu</w:t>
      </w:r>
      <w:r w:rsidR="0098079B" w:rsidRPr="00221CEE">
        <w:rPr>
          <w:rFonts w:ascii="Tahoma" w:hAnsi="Tahoma" w:cs="Tahoma"/>
          <w:sz w:val="24"/>
          <w:szCs w:val="24"/>
        </w:rPr>
        <w:t xml:space="preserve">e además permite concluir que ese escrito es claro </w:t>
      </w:r>
      <w:r w:rsidR="00F36C9B" w:rsidRPr="00221CEE">
        <w:rPr>
          <w:rFonts w:ascii="Tahoma" w:hAnsi="Tahoma" w:cs="Tahoma"/>
          <w:sz w:val="24"/>
          <w:szCs w:val="24"/>
        </w:rPr>
        <w:t xml:space="preserve">y </w:t>
      </w:r>
      <w:r w:rsidR="0098079B" w:rsidRPr="00221CEE">
        <w:rPr>
          <w:rFonts w:ascii="Tahoma" w:hAnsi="Tahoma" w:cs="Tahoma"/>
          <w:sz w:val="24"/>
          <w:szCs w:val="24"/>
        </w:rPr>
        <w:t xml:space="preserve">por ende, </w:t>
      </w:r>
      <w:r w:rsidR="00F36C9B" w:rsidRPr="00221CEE">
        <w:rPr>
          <w:rFonts w:ascii="Tahoma" w:hAnsi="Tahoma" w:cs="Tahoma"/>
          <w:sz w:val="24"/>
          <w:szCs w:val="24"/>
        </w:rPr>
        <w:t>no es menester interpretarl</w:t>
      </w:r>
      <w:r w:rsidR="0098079B" w:rsidRPr="00221CEE">
        <w:rPr>
          <w:rFonts w:ascii="Tahoma" w:hAnsi="Tahoma" w:cs="Tahoma"/>
          <w:sz w:val="24"/>
          <w:szCs w:val="24"/>
        </w:rPr>
        <w:t>o</w:t>
      </w:r>
      <w:r w:rsidR="00822718" w:rsidRPr="00221CEE">
        <w:rPr>
          <w:rFonts w:ascii="Tahoma" w:hAnsi="Tahoma" w:cs="Tahoma"/>
          <w:sz w:val="24"/>
          <w:szCs w:val="24"/>
        </w:rPr>
        <w:t>.</w:t>
      </w:r>
    </w:p>
    <w:p w:rsidR="0005141E" w:rsidRPr="00221CEE" w:rsidRDefault="0005141E" w:rsidP="00221CEE">
      <w:pPr>
        <w:spacing w:line="276" w:lineRule="auto"/>
        <w:jc w:val="both"/>
        <w:rPr>
          <w:rFonts w:ascii="Tahoma" w:hAnsi="Tahoma" w:cs="Tahoma"/>
          <w:sz w:val="24"/>
          <w:szCs w:val="24"/>
        </w:rPr>
      </w:pPr>
    </w:p>
    <w:p w:rsidR="002873DE" w:rsidRPr="00221CEE" w:rsidRDefault="00F36C9B" w:rsidP="00221CEE">
      <w:pPr>
        <w:spacing w:line="276" w:lineRule="auto"/>
        <w:jc w:val="both"/>
        <w:rPr>
          <w:rFonts w:ascii="Tahoma" w:hAnsi="Tahoma" w:cs="Tahoma"/>
          <w:sz w:val="24"/>
          <w:szCs w:val="24"/>
        </w:rPr>
      </w:pPr>
      <w:r w:rsidRPr="00221CEE">
        <w:rPr>
          <w:rFonts w:ascii="Tahoma" w:hAnsi="Tahoma" w:cs="Tahoma"/>
          <w:sz w:val="24"/>
          <w:szCs w:val="24"/>
        </w:rPr>
        <w:t>4</w:t>
      </w:r>
      <w:r w:rsidR="00FA1058" w:rsidRPr="00221CEE">
        <w:rPr>
          <w:rFonts w:ascii="Tahoma" w:hAnsi="Tahoma" w:cs="Tahoma"/>
          <w:sz w:val="24"/>
          <w:szCs w:val="24"/>
        </w:rPr>
        <w:t>.</w:t>
      </w:r>
      <w:r w:rsidR="002873DE" w:rsidRPr="00221CEE">
        <w:rPr>
          <w:rFonts w:ascii="Tahoma" w:hAnsi="Tahoma" w:cs="Tahoma"/>
          <w:sz w:val="24"/>
          <w:szCs w:val="24"/>
        </w:rPr>
        <w:t xml:space="preserve"> Corresponde entonces a este Tribunal determinar si la sociedad demandada incurrió en responsabilidad civil extracontractual por haber negociado valores en la bolsa de valores, a su nombre, sin facultad para hacerlo.</w:t>
      </w:r>
    </w:p>
    <w:p w:rsidR="0098079B" w:rsidRPr="00221CEE" w:rsidRDefault="0098079B" w:rsidP="00221CEE">
      <w:pPr>
        <w:spacing w:line="276" w:lineRule="auto"/>
        <w:jc w:val="both"/>
        <w:rPr>
          <w:rFonts w:ascii="Tahoma" w:hAnsi="Tahoma" w:cs="Tahoma"/>
          <w:sz w:val="24"/>
          <w:szCs w:val="24"/>
        </w:rPr>
      </w:pPr>
    </w:p>
    <w:p w:rsidR="00FA1058" w:rsidRPr="00221CEE" w:rsidRDefault="002873DE" w:rsidP="00221CEE">
      <w:pPr>
        <w:spacing w:line="276" w:lineRule="auto"/>
        <w:jc w:val="both"/>
        <w:rPr>
          <w:rFonts w:ascii="Tahoma" w:hAnsi="Tahoma" w:cs="Tahoma"/>
          <w:sz w:val="24"/>
          <w:szCs w:val="24"/>
        </w:rPr>
      </w:pPr>
      <w:r w:rsidRPr="00221CEE">
        <w:rPr>
          <w:rFonts w:ascii="Tahoma" w:hAnsi="Tahoma" w:cs="Tahoma"/>
          <w:sz w:val="24"/>
          <w:szCs w:val="24"/>
        </w:rPr>
        <w:t xml:space="preserve">5. </w:t>
      </w:r>
      <w:r w:rsidR="00FA1058" w:rsidRPr="00221CEE">
        <w:rPr>
          <w:rFonts w:ascii="Tahoma" w:hAnsi="Tahoma" w:cs="Tahoma"/>
          <w:sz w:val="24"/>
          <w:szCs w:val="24"/>
        </w:rPr>
        <w:t>Las partes están legitimadas en la causa, de acuerdo con el artículo 2431 del Código Civil, pues el demandante reclama se declare la responsabilidad civil extracontractual en que considera incurrió la sociedad demandada, que de</w:t>
      </w:r>
      <w:r w:rsidRPr="00221CEE">
        <w:rPr>
          <w:rFonts w:ascii="Tahoma" w:hAnsi="Tahoma" w:cs="Tahoma"/>
          <w:sz w:val="24"/>
          <w:szCs w:val="24"/>
        </w:rPr>
        <w:t>be indemnizarle los perjuicios que dice le c</w:t>
      </w:r>
      <w:r w:rsidR="00FA1058" w:rsidRPr="00221CEE">
        <w:rPr>
          <w:rFonts w:ascii="Tahoma" w:hAnsi="Tahoma" w:cs="Tahoma"/>
          <w:sz w:val="24"/>
          <w:szCs w:val="24"/>
        </w:rPr>
        <w:t>aus</w:t>
      </w:r>
      <w:r w:rsidRPr="00221CEE">
        <w:rPr>
          <w:rFonts w:ascii="Tahoma" w:hAnsi="Tahoma" w:cs="Tahoma"/>
          <w:sz w:val="24"/>
          <w:szCs w:val="24"/>
        </w:rPr>
        <w:t>ó.</w:t>
      </w:r>
    </w:p>
    <w:p w:rsidR="002873DE" w:rsidRPr="00221CEE" w:rsidRDefault="002873DE" w:rsidP="00221CEE">
      <w:pPr>
        <w:spacing w:line="276" w:lineRule="auto"/>
        <w:jc w:val="both"/>
        <w:rPr>
          <w:rFonts w:ascii="Tahoma" w:hAnsi="Tahoma" w:cs="Tahoma"/>
          <w:sz w:val="24"/>
          <w:szCs w:val="24"/>
        </w:rPr>
      </w:pPr>
    </w:p>
    <w:p w:rsidR="00610DEA" w:rsidRPr="00221CEE" w:rsidRDefault="002873DE" w:rsidP="00221CEE">
      <w:pPr>
        <w:spacing w:line="276" w:lineRule="auto"/>
        <w:jc w:val="both"/>
        <w:rPr>
          <w:rFonts w:ascii="Tahoma" w:hAnsi="Tahoma" w:cs="Tahoma"/>
          <w:sz w:val="24"/>
          <w:szCs w:val="24"/>
        </w:rPr>
      </w:pPr>
      <w:r w:rsidRPr="00221CEE">
        <w:rPr>
          <w:rFonts w:ascii="Tahoma" w:hAnsi="Tahoma" w:cs="Tahoma"/>
          <w:sz w:val="24"/>
          <w:szCs w:val="24"/>
        </w:rPr>
        <w:t>6</w:t>
      </w:r>
      <w:r w:rsidR="001B6BAD" w:rsidRPr="00221CEE">
        <w:rPr>
          <w:rFonts w:ascii="Tahoma" w:hAnsi="Tahoma" w:cs="Tahoma"/>
          <w:sz w:val="24"/>
          <w:szCs w:val="24"/>
        </w:rPr>
        <w:t xml:space="preserve">. </w:t>
      </w:r>
      <w:r w:rsidR="00F36C9B" w:rsidRPr="00221CEE">
        <w:rPr>
          <w:rFonts w:ascii="Tahoma" w:hAnsi="Tahoma" w:cs="Tahoma"/>
          <w:sz w:val="24"/>
          <w:szCs w:val="24"/>
        </w:rPr>
        <w:t xml:space="preserve">En </w:t>
      </w:r>
      <w:r w:rsidR="00E02E32" w:rsidRPr="00221CEE">
        <w:rPr>
          <w:rFonts w:ascii="Tahoma" w:hAnsi="Tahoma" w:cs="Tahoma"/>
          <w:sz w:val="24"/>
          <w:szCs w:val="24"/>
        </w:rPr>
        <w:t>materia de responsabilidad civil extracontractual, las obligaciones indemnizatorias que pueden surgir encuentran su fundamento en un hecho que causa daño a otra persona, que no está sustentado en relaci</w:t>
      </w:r>
      <w:r w:rsidR="008934D9" w:rsidRPr="00221CEE">
        <w:rPr>
          <w:rFonts w:ascii="Tahoma" w:hAnsi="Tahoma" w:cs="Tahoma"/>
          <w:sz w:val="24"/>
          <w:szCs w:val="24"/>
        </w:rPr>
        <w:t>ón negocial alguna y esa es la razón fundamental que</w:t>
      </w:r>
      <w:r w:rsidRPr="00221CEE">
        <w:rPr>
          <w:rFonts w:ascii="Tahoma" w:hAnsi="Tahoma" w:cs="Tahoma"/>
          <w:sz w:val="24"/>
          <w:szCs w:val="24"/>
        </w:rPr>
        <w:t xml:space="preserve"> la</w:t>
      </w:r>
      <w:r w:rsidR="008934D9" w:rsidRPr="00221CEE">
        <w:rPr>
          <w:rFonts w:ascii="Tahoma" w:hAnsi="Tahoma" w:cs="Tahoma"/>
          <w:sz w:val="24"/>
          <w:szCs w:val="24"/>
        </w:rPr>
        <w:t xml:space="preserve"> diferencia de la</w:t>
      </w:r>
      <w:r w:rsidRPr="00221CEE">
        <w:rPr>
          <w:rFonts w:ascii="Tahoma" w:hAnsi="Tahoma" w:cs="Tahoma"/>
          <w:sz w:val="24"/>
          <w:szCs w:val="24"/>
        </w:rPr>
        <w:t xml:space="preserve"> de naturaleza</w:t>
      </w:r>
      <w:r w:rsidR="008934D9" w:rsidRPr="00221CEE">
        <w:rPr>
          <w:rFonts w:ascii="Tahoma" w:hAnsi="Tahoma" w:cs="Tahoma"/>
          <w:sz w:val="24"/>
          <w:szCs w:val="24"/>
        </w:rPr>
        <w:t xml:space="preserve"> contractual, en la que el daño se produce po</w:t>
      </w:r>
      <w:r w:rsidR="00753C68" w:rsidRPr="00221CEE">
        <w:rPr>
          <w:rFonts w:ascii="Tahoma" w:hAnsi="Tahoma" w:cs="Tahoma"/>
          <w:sz w:val="24"/>
          <w:szCs w:val="24"/>
        </w:rPr>
        <w:t>r incumplimiento de un convenio</w:t>
      </w:r>
      <w:r w:rsidR="00610DEA" w:rsidRPr="00221CEE">
        <w:rPr>
          <w:rFonts w:ascii="Tahoma" w:hAnsi="Tahoma" w:cs="Tahoma"/>
          <w:sz w:val="24"/>
          <w:szCs w:val="24"/>
        </w:rPr>
        <w:t>.</w:t>
      </w:r>
    </w:p>
    <w:p w:rsidR="00753C68" w:rsidRPr="00221CEE" w:rsidRDefault="00610DEA" w:rsidP="00221CEE">
      <w:pPr>
        <w:spacing w:line="276" w:lineRule="auto"/>
        <w:jc w:val="both"/>
        <w:rPr>
          <w:rFonts w:ascii="Tahoma" w:hAnsi="Tahoma" w:cs="Tahoma"/>
          <w:sz w:val="24"/>
          <w:szCs w:val="24"/>
        </w:rPr>
      </w:pPr>
      <w:r w:rsidRPr="00221CEE">
        <w:rPr>
          <w:rFonts w:ascii="Tahoma" w:hAnsi="Tahoma" w:cs="Tahoma"/>
          <w:sz w:val="24"/>
          <w:szCs w:val="24"/>
        </w:rPr>
        <w:t xml:space="preserve"> </w:t>
      </w:r>
    </w:p>
    <w:p w:rsidR="00753C68" w:rsidRPr="00221CEE" w:rsidRDefault="00753C68" w:rsidP="00221CEE">
      <w:pPr>
        <w:spacing w:line="276" w:lineRule="auto"/>
        <w:jc w:val="both"/>
        <w:rPr>
          <w:rFonts w:ascii="Tahoma" w:hAnsi="Tahoma" w:cs="Tahoma"/>
          <w:sz w:val="24"/>
          <w:szCs w:val="24"/>
        </w:rPr>
      </w:pPr>
      <w:r w:rsidRPr="00221CEE">
        <w:rPr>
          <w:rFonts w:ascii="Tahoma" w:hAnsi="Tahoma" w:cs="Tahoma"/>
          <w:sz w:val="24"/>
          <w:szCs w:val="24"/>
        </w:rPr>
        <w:t>Al analizar la diferencia de esas responsabilidades, dijo la Corte Suprema de Justicia:</w:t>
      </w:r>
    </w:p>
    <w:p w:rsidR="00753C68" w:rsidRPr="00221CEE" w:rsidRDefault="00753C68" w:rsidP="00221CEE">
      <w:pPr>
        <w:spacing w:line="276" w:lineRule="auto"/>
        <w:jc w:val="both"/>
        <w:rPr>
          <w:rFonts w:ascii="Tahoma" w:hAnsi="Tahoma" w:cs="Tahoma"/>
          <w:sz w:val="24"/>
          <w:szCs w:val="24"/>
        </w:rPr>
      </w:pPr>
    </w:p>
    <w:p w:rsidR="002873DE" w:rsidRPr="00221CEE" w:rsidRDefault="00753C68" w:rsidP="00221CEE">
      <w:pPr>
        <w:ind w:left="426" w:right="418"/>
        <w:jc w:val="both"/>
        <w:rPr>
          <w:rFonts w:ascii="Tahoma" w:hAnsi="Tahoma" w:cs="Tahoma"/>
          <w:i/>
          <w:sz w:val="22"/>
          <w:szCs w:val="24"/>
        </w:rPr>
      </w:pPr>
      <w:r w:rsidRPr="00221CEE">
        <w:rPr>
          <w:rFonts w:ascii="Tahoma" w:hAnsi="Tahoma" w:cs="Tahoma"/>
          <w:i/>
          <w:sz w:val="22"/>
          <w:szCs w:val="24"/>
        </w:rPr>
        <w:t>“</w:t>
      </w:r>
      <w:r w:rsidR="008934D9" w:rsidRPr="00221CEE">
        <w:rPr>
          <w:rFonts w:ascii="Tahoma" w:hAnsi="Tahoma" w:cs="Tahoma"/>
          <w:i/>
          <w:sz w:val="22"/>
          <w:szCs w:val="24"/>
        </w:rPr>
        <w:t xml:space="preserve">Estas dos clases de responsabilidades están consagradas en nuestro Código Civil, en los artículos 2341 y siguientes la denominada extracontractual y en los artículos 1604 a 1617 y en reglas especiales para ciertos negocios, la contractual. Esta Corte ha dicho: </w:t>
      </w:r>
    </w:p>
    <w:p w:rsidR="002873DE" w:rsidRPr="00221CEE" w:rsidRDefault="002873DE" w:rsidP="00221CEE">
      <w:pPr>
        <w:ind w:left="426" w:right="418"/>
        <w:jc w:val="both"/>
        <w:rPr>
          <w:rFonts w:ascii="Tahoma" w:hAnsi="Tahoma" w:cs="Tahoma"/>
          <w:i/>
          <w:sz w:val="22"/>
          <w:szCs w:val="24"/>
        </w:rPr>
      </w:pPr>
    </w:p>
    <w:p w:rsidR="002873DE" w:rsidRPr="00221CEE" w:rsidRDefault="008934D9" w:rsidP="00221CEE">
      <w:pPr>
        <w:ind w:left="426" w:right="418"/>
        <w:jc w:val="both"/>
        <w:rPr>
          <w:rFonts w:ascii="Tahoma" w:hAnsi="Tahoma" w:cs="Tahoma"/>
          <w:i/>
          <w:sz w:val="22"/>
          <w:szCs w:val="24"/>
        </w:rPr>
      </w:pPr>
      <w:r w:rsidRPr="00221CEE">
        <w:rPr>
          <w:rFonts w:ascii="Tahoma" w:hAnsi="Tahoma" w:cs="Tahoma"/>
          <w:i/>
          <w:sz w:val="22"/>
          <w:szCs w:val="24"/>
        </w:rPr>
        <w:t xml:space="preserve">«El principio universal ya expresado, </w:t>
      </w:r>
      <w:proofErr w:type="spellStart"/>
      <w:r w:rsidRPr="00221CEE">
        <w:rPr>
          <w:rFonts w:ascii="Tahoma" w:hAnsi="Tahoma" w:cs="Tahoma"/>
          <w:i/>
          <w:sz w:val="22"/>
          <w:szCs w:val="24"/>
        </w:rPr>
        <w:t>nemo</w:t>
      </w:r>
      <w:proofErr w:type="spellEnd"/>
      <w:r w:rsidRPr="00221CEE">
        <w:rPr>
          <w:rFonts w:ascii="Tahoma" w:hAnsi="Tahoma" w:cs="Tahoma"/>
          <w:i/>
          <w:sz w:val="22"/>
          <w:szCs w:val="24"/>
        </w:rPr>
        <w:t xml:space="preserve"> </w:t>
      </w:r>
      <w:proofErr w:type="spellStart"/>
      <w:r w:rsidRPr="00221CEE">
        <w:rPr>
          <w:rFonts w:ascii="Tahoma" w:hAnsi="Tahoma" w:cs="Tahoma"/>
          <w:i/>
          <w:sz w:val="22"/>
          <w:szCs w:val="24"/>
        </w:rPr>
        <w:t>laederi</w:t>
      </w:r>
      <w:proofErr w:type="spellEnd"/>
      <w:r w:rsidRPr="00221CEE">
        <w:rPr>
          <w:rFonts w:ascii="Tahoma" w:hAnsi="Tahoma" w:cs="Tahoma"/>
          <w:i/>
          <w:sz w:val="22"/>
          <w:szCs w:val="24"/>
        </w:rPr>
        <w:t>, en tratándose de la responsabilidad civil, se bifurca, porque el perjuicio puede venir de un acto contractual, violación o incumplimiento del contrato, ley de las partes, o de un hecho extracontractual, voluntario o no, que perjudique a terceros.</w:t>
      </w:r>
    </w:p>
    <w:p w:rsidR="002873DE" w:rsidRPr="00221CEE" w:rsidRDefault="002873DE" w:rsidP="00221CEE">
      <w:pPr>
        <w:ind w:left="426" w:right="418"/>
        <w:jc w:val="both"/>
        <w:rPr>
          <w:rFonts w:ascii="Tahoma" w:hAnsi="Tahoma" w:cs="Tahoma"/>
          <w:i/>
          <w:sz w:val="22"/>
          <w:szCs w:val="24"/>
        </w:rPr>
      </w:pPr>
    </w:p>
    <w:p w:rsidR="0036432D" w:rsidRPr="00221CEE" w:rsidRDefault="008934D9" w:rsidP="00221CEE">
      <w:pPr>
        <w:ind w:left="426" w:right="418"/>
        <w:jc w:val="both"/>
        <w:rPr>
          <w:rFonts w:ascii="Tahoma" w:hAnsi="Tahoma" w:cs="Tahoma"/>
          <w:i/>
          <w:sz w:val="22"/>
          <w:szCs w:val="24"/>
        </w:rPr>
      </w:pPr>
      <w:r w:rsidRPr="00221CEE">
        <w:rPr>
          <w:rFonts w:ascii="Tahoma" w:hAnsi="Tahoma" w:cs="Tahoma"/>
          <w:i/>
          <w:sz w:val="22"/>
          <w:szCs w:val="24"/>
        </w:rPr>
        <w:t>De modo, pues, que la responsabilidad civil y por lo tanto la profesional, puede derivarse del incumplimiento o violación de un contrato, o consistir en un acto u omisión que sin emanar de ningún pacto cause perjuicio a otro. Esto da lugar y nacimiento a la responsabilidad contractual reglamentada en el Código Civil especialmente en el título 12 del libro 49 y a la extracontractual o aquiliana a que se refiere el título 34 también del libro 49 de dicha obra». (CSJ SC del 5 de marzo de 1940).</w:t>
      </w:r>
    </w:p>
    <w:p w:rsidR="0036432D" w:rsidRPr="00221CEE" w:rsidRDefault="0036432D" w:rsidP="00221CEE">
      <w:pPr>
        <w:spacing w:line="276" w:lineRule="auto"/>
        <w:ind w:left="284"/>
        <w:jc w:val="both"/>
        <w:rPr>
          <w:rFonts w:ascii="Tahoma" w:hAnsi="Tahoma" w:cs="Tahoma"/>
          <w:sz w:val="24"/>
          <w:szCs w:val="24"/>
        </w:rPr>
      </w:pPr>
    </w:p>
    <w:p w:rsidR="002873DE" w:rsidRPr="00221CEE" w:rsidRDefault="008934D9" w:rsidP="00221CEE">
      <w:pPr>
        <w:spacing w:line="276" w:lineRule="auto"/>
        <w:jc w:val="both"/>
        <w:rPr>
          <w:rFonts w:ascii="Tahoma" w:hAnsi="Tahoma" w:cs="Tahoma"/>
          <w:i/>
          <w:sz w:val="24"/>
          <w:szCs w:val="24"/>
        </w:rPr>
      </w:pPr>
      <w:r w:rsidRPr="00221CEE">
        <w:rPr>
          <w:rFonts w:ascii="Tahoma" w:hAnsi="Tahoma" w:cs="Tahoma"/>
          <w:i/>
          <w:sz w:val="24"/>
          <w:szCs w:val="24"/>
        </w:rPr>
        <w:t xml:space="preserve">En época más reciente en relación con la diferencia que existe entre las responsabilidades contractual y extracontractual sostuvo: </w:t>
      </w:r>
    </w:p>
    <w:p w:rsidR="002873DE" w:rsidRPr="00221CEE" w:rsidRDefault="002873DE" w:rsidP="00221CEE">
      <w:pPr>
        <w:spacing w:line="276" w:lineRule="auto"/>
        <w:jc w:val="both"/>
        <w:rPr>
          <w:rFonts w:ascii="Tahoma" w:hAnsi="Tahoma" w:cs="Tahoma"/>
          <w:i/>
          <w:sz w:val="24"/>
          <w:szCs w:val="24"/>
        </w:rPr>
      </w:pPr>
    </w:p>
    <w:p w:rsidR="002873DE" w:rsidRPr="00221CEE" w:rsidRDefault="008934D9" w:rsidP="00221CEE">
      <w:pPr>
        <w:ind w:left="426" w:right="418"/>
        <w:jc w:val="both"/>
        <w:rPr>
          <w:rFonts w:ascii="Tahoma" w:hAnsi="Tahoma" w:cs="Tahoma"/>
          <w:i/>
          <w:sz w:val="22"/>
          <w:szCs w:val="24"/>
        </w:rPr>
      </w:pPr>
      <w:r w:rsidRPr="00221CEE">
        <w:rPr>
          <w:rFonts w:ascii="Tahoma" w:hAnsi="Tahoma" w:cs="Tahoma"/>
          <w:i/>
          <w:sz w:val="22"/>
          <w:szCs w:val="24"/>
        </w:rPr>
        <w:t xml:space="preserve">«En múltiples ocasiones la jurisprudencia de la Corte ha reiterado la notoria diferencia que existe entre la culpa contractual y la aquiliana, fundamentalmente en cuanto a su origen y trato jurídico, pues la primera tiene por venero el </w:t>
      </w:r>
      <w:r w:rsidRPr="00221CEE">
        <w:rPr>
          <w:rFonts w:ascii="Tahoma" w:hAnsi="Tahoma" w:cs="Tahoma"/>
          <w:i/>
          <w:sz w:val="22"/>
          <w:szCs w:val="24"/>
        </w:rPr>
        <w:lastRenderedPageBreak/>
        <w:t xml:space="preserve">incumplimiento de una obligación convencional al paso que la segunda nace con prescindencia de todo vínculo contractual y tiene lugar cuando una persona, con motivo de una conducta ilícita (dolosa o culposa), le irroga daño a otra. </w:t>
      </w:r>
    </w:p>
    <w:p w:rsidR="002873DE" w:rsidRPr="00221CEE" w:rsidRDefault="002873DE" w:rsidP="00221CEE">
      <w:pPr>
        <w:ind w:left="426" w:right="418"/>
        <w:jc w:val="both"/>
        <w:rPr>
          <w:rFonts w:ascii="Tahoma" w:hAnsi="Tahoma" w:cs="Tahoma"/>
          <w:i/>
          <w:sz w:val="22"/>
          <w:szCs w:val="24"/>
        </w:rPr>
      </w:pPr>
    </w:p>
    <w:p w:rsidR="00753C68" w:rsidRPr="00221CEE" w:rsidRDefault="008934D9" w:rsidP="00221CEE">
      <w:pPr>
        <w:ind w:left="426" w:right="418"/>
        <w:jc w:val="both"/>
        <w:rPr>
          <w:rFonts w:ascii="Tahoma" w:hAnsi="Tahoma" w:cs="Tahoma"/>
          <w:sz w:val="22"/>
          <w:szCs w:val="24"/>
        </w:rPr>
      </w:pPr>
      <w:r w:rsidRPr="00221CEE">
        <w:rPr>
          <w:rFonts w:ascii="Tahoma" w:hAnsi="Tahoma" w:cs="Tahoma"/>
          <w:i/>
          <w:sz w:val="22"/>
          <w:szCs w:val="24"/>
        </w:rPr>
        <w:t>2. En el campo civil, la primera se encuentra regulada en el título 12 del libro 4 y la segunda por el título 34</w:t>
      </w:r>
      <w:r w:rsidR="0036432D" w:rsidRPr="00221CEE">
        <w:rPr>
          <w:rFonts w:ascii="Tahoma" w:hAnsi="Tahoma" w:cs="Tahoma"/>
          <w:i/>
          <w:sz w:val="22"/>
          <w:szCs w:val="24"/>
        </w:rPr>
        <w:t>…</w:t>
      </w:r>
      <w:r w:rsidRPr="00221CEE">
        <w:rPr>
          <w:rFonts w:ascii="Tahoma" w:hAnsi="Tahoma" w:cs="Tahoma"/>
          <w:i/>
          <w:sz w:val="22"/>
          <w:szCs w:val="24"/>
        </w:rPr>
        <w:t xml:space="preserve"> Por tal virtud, se ha dicho que la diferente naturaleza de ambas responsabilidades explica y justifica que el legislador las haya reglamentado de manera distinta y separada, en tal forma que los principios legales o reglas establecidas para la una no pueden indistintamente aplicarse a la otra. En efecto, la Corte ha sostenido que "dado el distinto tratamiento que el estatuto civil da a una y a otra en títulos diversos del mismo y la manifiesta diferencia que hay entre ellas (la culpa contractual y la aquilina), no ha aceptado que se puedan aplicar a la culpa contractual los preceptos que rigen la extracontractual, ni al contrario, sino que cada una se regule por las disposiciones propias" (Cas. </w:t>
      </w:r>
      <w:proofErr w:type="spellStart"/>
      <w:r w:rsidRPr="00221CEE">
        <w:rPr>
          <w:rFonts w:ascii="Tahoma" w:hAnsi="Tahoma" w:cs="Tahoma"/>
          <w:i/>
          <w:sz w:val="22"/>
          <w:szCs w:val="24"/>
        </w:rPr>
        <w:t>Civ</w:t>
      </w:r>
      <w:proofErr w:type="spellEnd"/>
      <w:r w:rsidRPr="00221CEE">
        <w:rPr>
          <w:rFonts w:ascii="Tahoma" w:hAnsi="Tahoma" w:cs="Tahoma"/>
          <w:i/>
          <w:sz w:val="22"/>
          <w:szCs w:val="24"/>
        </w:rPr>
        <w:t>. De 17 de junio de 1970,</w:t>
      </w:r>
      <w:r w:rsidRPr="00221CEE">
        <w:rPr>
          <w:rFonts w:ascii="Tahoma" w:hAnsi="Tahoma" w:cs="Tahoma"/>
          <w:i/>
          <w:sz w:val="24"/>
          <w:szCs w:val="24"/>
        </w:rPr>
        <w:t xml:space="preserve"> </w:t>
      </w:r>
      <w:r w:rsidRPr="00221CEE">
        <w:rPr>
          <w:rFonts w:ascii="Tahoma" w:hAnsi="Tahoma" w:cs="Tahoma"/>
          <w:i/>
          <w:sz w:val="22"/>
          <w:szCs w:val="24"/>
        </w:rPr>
        <w:t>CXXXIV, 124)»</w:t>
      </w:r>
      <w:r w:rsidRPr="00221CEE">
        <w:rPr>
          <w:rFonts w:ascii="Tahoma" w:hAnsi="Tahoma" w:cs="Tahoma"/>
          <w:sz w:val="22"/>
          <w:szCs w:val="24"/>
        </w:rPr>
        <w:t xml:space="preserve"> (CSJ SC de 30 de mayo de 1980)…”</w:t>
      </w:r>
      <w:r w:rsidR="0036432D" w:rsidRPr="00221CEE">
        <w:rPr>
          <w:rStyle w:val="Refdenotaalpie"/>
          <w:rFonts w:ascii="Tahoma" w:hAnsi="Tahoma" w:cs="Tahoma"/>
          <w:sz w:val="22"/>
          <w:szCs w:val="24"/>
        </w:rPr>
        <w:footnoteReference w:id="3"/>
      </w:r>
    </w:p>
    <w:p w:rsidR="00753C68" w:rsidRPr="00221CEE" w:rsidRDefault="00753C68" w:rsidP="00221CEE">
      <w:pPr>
        <w:pStyle w:val="Ttulo1"/>
        <w:numPr>
          <w:ilvl w:val="0"/>
          <w:numId w:val="0"/>
        </w:numPr>
        <w:spacing w:before="0" w:after="0" w:line="276" w:lineRule="auto"/>
        <w:ind w:left="-284"/>
        <w:jc w:val="both"/>
        <w:rPr>
          <w:rFonts w:ascii="Tahoma" w:hAnsi="Tahoma" w:cs="Tahoma"/>
          <w:sz w:val="24"/>
          <w:szCs w:val="24"/>
        </w:rPr>
      </w:pPr>
    </w:p>
    <w:p w:rsidR="00EA7DC4" w:rsidRPr="00221CEE" w:rsidRDefault="002873DE" w:rsidP="00221CEE">
      <w:pPr>
        <w:spacing w:line="276" w:lineRule="auto"/>
        <w:jc w:val="both"/>
        <w:rPr>
          <w:rFonts w:ascii="Tahoma" w:hAnsi="Tahoma" w:cs="Tahoma"/>
          <w:sz w:val="24"/>
          <w:szCs w:val="24"/>
        </w:rPr>
      </w:pPr>
      <w:r w:rsidRPr="00221CEE">
        <w:rPr>
          <w:rFonts w:ascii="Tahoma" w:hAnsi="Tahoma" w:cs="Tahoma"/>
          <w:sz w:val="24"/>
          <w:szCs w:val="24"/>
        </w:rPr>
        <w:t xml:space="preserve">7. </w:t>
      </w:r>
      <w:r w:rsidR="00EA7DC4" w:rsidRPr="00221CEE">
        <w:rPr>
          <w:rFonts w:ascii="Tahoma" w:hAnsi="Tahoma" w:cs="Tahoma"/>
          <w:sz w:val="24"/>
          <w:szCs w:val="24"/>
        </w:rPr>
        <w:t>Como se expresara en los antecedentes de esta providencia, refiere el demandante que desde el 10 de mayo de 2004, la sociedad demandada realizó operaciones en bolsa, a su nombre, sin autorización para ello, por valor de $120.000.000.000 y que su supuesta vinculación con la entidad tiene fecha del 7 de junio siguiente, mediante el diligenciamiento de un formulario con la información mínima sobre él.</w:t>
      </w:r>
    </w:p>
    <w:p w:rsidR="00EA7DC4" w:rsidRPr="00221CEE" w:rsidRDefault="00EA7DC4" w:rsidP="00221CEE">
      <w:pPr>
        <w:spacing w:line="276" w:lineRule="auto"/>
        <w:jc w:val="both"/>
        <w:rPr>
          <w:rFonts w:ascii="Tahoma" w:hAnsi="Tahoma" w:cs="Tahoma"/>
          <w:sz w:val="24"/>
          <w:szCs w:val="24"/>
        </w:rPr>
      </w:pPr>
    </w:p>
    <w:p w:rsidR="005F5785" w:rsidRPr="00221CEE" w:rsidRDefault="002873DE" w:rsidP="00221CEE">
      <w:pPr>
        <w:spacing w:line="276" w:lineRule="auto"/>
        <w:jc w:val="both"/>
        <w:rPr>
          <w:rFonts w:ascii="Tahoma" w:hAnsi="Tahoma" w:cs="Tahoma"/>
          <w:sz w:val="24"/>
          <w:szCs w:val="24"/>
        </w:rPr>
      </w:pPr>
      <w:r w:rsidRPr="00221CEE">
        <w:rPr>
          <w:rFonts w:ascii="Tahoma" w:hAnsi="Tahoma" w:cs="Tahoma"/>
          <w:sz w:val="24"/>
          <w:szCs w:val="24"/>
        </w:rPr>
        <w:t xml:space="preserve">8. </w:t>
      </w:r>
      <w:r w:rsidR="005F5785" w:rsidRPr="00221CEE">
        <w:rPr>
          <w:rFonts w:ascii="Tahoma" w:hAnsi="Tahoma" w:cs="Tahoma"/>
          <w:sz w:val="24"/>
          <w:szCs w:val="24"/>
        </w:rPr>
        <w:t>En el proceso obran los siguientes documentos:</w:t>
      </w:r>
    </w:p>
    <w:p w:rsidR="005F5785" w:rsidRPr="00221CEE" w:rsidRDefault="005F5785" w:rsidP="00221CEE">
      <w:pPr>
        <w:spacing w:line="276" w:lineRule="auto"/>
        <w:jc w:val="both"/>
        <w:rPr>
          <w:rFonts w:ascii="Tahoma" w:hAnsi="Tahoma" w:cs="Tahoma"/>
          <w:sz w:val="24"/>
          <w:szCs w:val="24"/>
        </w:rPr>
      </w:pPr>
    </w:p>
    <w:p w:rsidR="00EA7DC4" w:rsidRPr="00221CEE" w:rsidRDefault="002873DE" w:rsidP="00221CEE">
      <w:pPr>
        <w:spacing w:line="276" w:lineRule="auto"/>
        <w:jc w:val="both"/>
        <w:rPr>
          <w:rFonts w:ascii="Tahoma" w:hAnsi="Tahoma" w:cs="Tahoma"/>
          <w:sz w:val="24"/>
          <w:szCs w:val="24"/>
        </w:rPr>
      </w:pPr>
      <w:r w:rsidRPr="00221CEE">
        <w:rPr>
          <w:rFonts w:ascii="Tahoma" w:hAnsi="Tahoma" w:cs="Tahoma"/>
          <w:sz w:val="24"/>
          <w:szCs w:val="24"/>
        </w:rPr>
        <w:t>8.1</w:t>
      </w:r>
      <w:r w:rsidR="005F5785" w:rsidRPr="00221CEE">
        <w:rPr>
          <w:rFonts w:ascii="Tahoma" w:hAnsi="Tahoma" w:cs="Tahoma"/>
          <w:sz w:val="24"/>
          <w:szCs w:val="24"/>
        </w:rPr>
        <w:t xml:space="preserve"> C</w:t>
      </w:r>
      <w:r w:rsidR="004E3438" w:rsidRPr="00221CEE">
        <w:rPr>
          <w:rFonts w:ascii="Tahoma" w:hAnsi="Tahoma" w:cs="Tahoma"/>
          <w:sz w:val="24"/>
          <w:szCs w:val="24"/>
        </w:rPr>
        <w:t xml:space="preserve">opia </w:t>
      </w:r>
      <w:r w:rsidR="00C57F78" w:rsidRPr="00221CEE">
        <w:rPr>
          <w:rFonts w:ascii="Tahoma" w:hAnsi="Tahoma" w:cs="Tahoma"/>
          <w:sz w:val="24"/>
          <w:szCs w:val="24"/>
        </w:rPr>
        <w:t>ina</w:t>
      </w:r>
      <w:r w:rsidR="004E3438" w:rsidRPr="00221CEE">
        <w:rPr>
          <w:rFonts w:ascii="Tahoma" w:hAnsi="Tahoma" w:cs="Tahoma"/>
          <w:sz w:val="24"/>
          <w:szCs w:val="24"/>
        </w:rPr>
        <w:t xml:space="preserve">uténtica del </w:t>
      </w:r>
      <w:r w:rsidR="00EA7DC4" w:rsidRPr="00221CEE">
        <w:rPr>
          <w:rFonts w:ascii="Tahoma" w:hAnsi="Tahoma" w:cs="Tahoma"/>
          <w:sz w:val="24"/>
          <w:szCs w:val="24"/>
        </w:rPr>
        <w:t>formulario único de vinculación, a Pichincha Valores S.A., Comisionista de Bolsa, por parte del señor Gabriel Jaime Agudelo Gómez</w:t>
      </w:r>
      <w:r w:rsidR="009D41D3" w:rsidRPr="00221CEE">
        <w:rPr>
          <w:rFonts w:ascii="Tahoma" w:hAnsi="Tahoma" w:cs="Tahoma"/>
          <w:sz w:val="24"/>
          <w:szCs w:val="24"/>
        </w:rPr>
        <w:t>, el 7 de junio de 2004.</w:t>
      </w:r>
      <w:r w:rsidR="005F5785" w:rsidRPr="00221CEE">
        <w:rPr>
          <w:rFonts w:ascii="Tahoma" w:hAnsi="Tahoma" w:cs="Tahoma"/>
          <w:sz w:val="24"/>
          <w:szCs w:val="24"/>
        </w:rPr>
        <w:t xml:space="preserve"> En tal documento se expresa que la </w:t>
      </w:r>
      <w:r w:rsidR="00EA7DC4" w:rsidRPr="00221CEE">
        <w:rPr>
          <w:rFonts w:ascii="Tahoma" w:hAnsi="Tahoma" w:cs="Tahoma"/>
          <w:sz w:val="24"/>
          <w:szCs w:val="24"/>
        </w:rPr>
        <w:t xml:space="preserve">primera como administradora  y el segundo como propietario, celebran un contrato </w:t>
      </w:r>
      <w:r w:rsidR="004E3438" w:rsidRPr="00221CEE">
        <w:rPr>
          <w:rFonts w:ascii="Tahoma" w:hAnsi="Tahoma" w:cs="Tahoma"/>
          <w:sz w:val="24"/>
          <w:szCs w:val="24"/>
        </w:rPr>
        <w:t xml:space="preserve">de administración de valores. En la cláusula primera se señala su objeto, que consiste en que </w:t>
      </w:r>
      <w:r w:rsidR="00EA7DC4" w:rsidRPr="00221CEE">
        <w:rPr>
          <w:rFonts w:ascii="Tahoma" w:hAnsi="Tahoma" w:cs="Tahoma"/>
          <w:sz w:val="24"/>
          <w:szCs w:val="24"/>
        </w:rPr>
        <w:t xml:space="preserve">este le entrega a </w:t>
      </w:r>
      <w:proofErr w:type="gramStart"/>
      <w:r w:rsidR="00EA7DC4" w:rsidRPr="00221CEE">
        <w:rPr>
          <w:rFonts w:ascii="Tahoma" w:hAnsi="Tahoma" w:cs="Tahoma"/>
          <w:sz w:val="24"/>
          <w:szCs w:val="24"/>
        </w:rPr>
        <w:t>aquel</w:t>
      </w:r>
      <w:r w:rsidR="004E3438" w:rsidRPr="00221CEE">
        <w:rPr>
          <w:rFonts w:ascii="Tahoma" w:hAnsi="Tahoma" w:cs="Tahoma"/>
          <w:sz w:val="24"/>
          <w:szCs w:val="24"/>
        </w:rPr>
        <w:t>la valores</w:t>
      </w:r>
      <w:proofErr w:type="gramEnd"/>
      <w:r w:rsidR="004E3438" w:rsidRPr="00221CEE">
        <w:rPr>
          <w:rFonts w:ascii="Tahoma" w:hAnsi="Tahoma" w:cs="Tahoma"/>
          <w:sz w:val="24"/>
          <w:szCs w:val="24"/>
        </w:rPr>
        <w:t xml:space="preserve"> en administración y custodia; en las demás, </w:t>
      </w:r>
      <w:r w:rsidR="005F5785" w:rsidRPr="00221CEE">
        <w:rPr>
          <w:rFonts w:ascii="Tahoma" w:hAnsi="Tahoma" w:cs="Tahoma"/>
          <w:sz w:val="24"/>
          <w:szCs w:val="24"/>
        </w:rPr>
        <w:t xml:space="preserve">se especifican </w:t>
      </w:r>
      <w:r w:rsidR="004E3438" w:rsidRPr="00221CEE">
        <w:rPr>
          <w:rFonts w:ascii="Tahoma" w:hAnsi="Tahoma" w:cs="Tahoma"/>
          <w:sz w:val="24"/>
          <w:szCs w:val="24"/>
        </w:rPr>
        <w:t>las  condiciones del referido convenio. Ese documento está suscrito por las partes en este proceso</w:t>
      </w:r>
      <w:r w:rsidR="005F5785" w:rsidRPr="00221CEE">
        <w:rPr>
          <w:rFonts w:ascii="Tahoma" w:hAnsi="Tahoma" w:cs="Tahoma"/>
          <w:sz w:val="24"/>
          <w:szCs w:val="24"/>
        </w:rPr>
        <w:t>, cada una de las cuales lo aportó en las oportunidades otorgadas por el legislador para tal cosa</w:t>
      </w:r>
      <w:r w:rsidR="004E3438" w:rsidRPr="00221CEE">
        <w:rPr>
          <w:rStyle w:val="Refdenotaalpie"/>
          <w:rFonts w:ascii="Tahoma" w:hAnsi="Tahoma" w:cs="Tahoma"/>
          <w:sz w:val="24"/>
          <w:szCs w:val="24"/>
        </w:rPr>
        <w:footnoteReference w:id="4"/>
      </w:r>
      <w:r w:rsidR="00C57F78" w:rsidRPr="00221CEE">
        <w:rPr>
          <w:rFonts w:ascii="Tahoma" w:hAnsi="Tahoma" w:cs="Tahoma"/>
          <w:sz w:val="24"/>
          <w:szCs w:val="24"/>
        </w:rPr>
        <w:t>.</w:t>
      </w:r>
    </w:p>
    <w:p w:rsidR="00EA7DC4" w:rsidRPr="00221CEE" w:rsidRDefault="00EA7DC4" w:rsidP="00221CEE">
      <w:pPr>
        <w:spacing w:line="276" w:lineRule="auto"/>
        <w:jc w:val="both"/>
        <w:rPr>
          <w:rFonts w:ascii="Tahoma" w:hAnsi="Tahoma" w:cs="Tahoma"/>
          <w:sz w:val="24"/>
          <w:szCs w:val="24"/>
        </w:rPr>
      </w:pPr>
    </w:p>
    <w:p w:rsidR="004E3438" w:rsidRPr="00221CEE" w:rsidRDefault="002873DE" w:rsidP="00221CEE">
      <w:pPr>
        <w:spacing w:line="276" w:lineRule="auto"/>
        <w:jc w:val="both"/>
        <w:rPr>
          <w:rFonts w:ascii="Tahoma" w:hAnsi="Tahoma" w:cs="Tahoma"/>
          <w:sz w:val="24"/>
          <w:szCs w:val="24"/>
        </w:rPr>
      </w:pPr>
      <w:r w:rsidRPr="00221CEE">
        <w:rPr>
          <w:rFonts w:ascii="Tahoma" w:hAnsi="Tahoma" w:cs="Tahoma"/>
          <w:sz w:val="24"/>
          <w:szCs w:val="24"/>
        </w:rPr>
        <w:t>8.2</w:t>
      </w:r>
      <w:r w:rsidR="005F5785" w:rsidRPr="00221CEE">
        <w:rPr>
          <w:rFonts w:ascii="Tahoma" w:hAnsi="Tahoma" w:cs="Tahoma"/>
          <w:sz w:val="24"/>
          <w:szCs w:val="24"/>
        </w:rPr>
        <w:t xml:space="preserve"> Copia </w:t>
      </w:r>
      <w:r w:rsidR="004E3438" w:rsidRPr="00221CEE">
        <w:rPr>
          <w:rFonts w:ascii="Tahoma" w:hAnsi="Tahoma" w:cs="Tahoma"/>
          <w:sz w:val="24"/>
          <w:szCs w:val="24"/>
        </w:rPr>
        <w:t>inauténtica</w:t>
      </w:r>
      <w:r w:rsidR="005F5785" w:rsidRPr="00221CEE">
        <w:rPr>
          <w:rFonts w:ascii="Tahoma" w:hAnsi="Tahoma" w:cs="Tahoma"/>
          <w:sz w:val="24"/>
          <w:szCs w:val="24"/>
        </w:rPr>
        <w:t xml:space="preserve"> de ese mismo documento, </w:t>
      </w:r>
      <w:r w:rsidRPr="00221CEE">
        <w:rPr>
          <w:rFonts w:ascii="Tahoma" w:hAnsi="Tahoma" w:cs="Tahoma"/>
          <w:sz w:val="24"/>
          <w:szCs w:val="24"/>
        </w:rPr>
        <w:t>de</w:t>
      </w:r>
      <w:r w:rsidR="005F5785" w:rsidRPr="00221CEE">
        <w:rPr>
          <w:rFonts w:ascii="Tahoma" w:hAnsi="Tahoma" w:cs="Tahoma"/>
          <w:sz w:val="24"/>
          <w:szCs w:val="24"/>
        </w:rPr>
        <w:t xml:space="preserve"> fecha </w:t>
      </w:r>
      <w:r w:rsidR="004E3438" w:rsidRPr="00221CEE">
        <w:rPr>
          <w:rFonts w:ascii="Tahoma" w:hAnsi="Tahoma" w:cs="Tahoma"/>
          <w:sz w:val="24"/>
          <w:szCs w:val="24"/>
        </w:rPr>
        <w:t>10 de mayo de 2004</w:t>
      </w:r>
      <w:r w:rsidR="009D41D3" w:rsidRPr="00221CEE">
        <w:rPr>
          <w:rFonts w:ascii="Tahoma" w:hAnsi="Tahoma" w:cs="Tahoma"/>
          <w:sz w:val="24"/>
          <w:szCs w:val="24"/>
        </w:rPr>
        <w:t xml:space="preserve">, </w:t>
      </w:r>
      <w:r w:rsidR="009E2337" w:rsidRPr="00221CEE">
        <w:rPr>
          <w:rFonts w:ascii="Tahoma" w:hAnsi="Tahoma" w:cs="Tahoma"/>
          <w:sz w:val="24"/>
          <w:szCs w:val="24"/>
        </w:rPr>
        <w:t xml:space="preserve">suscrito exclusivamente por el </w:t>
      </w:r>
      <w:r w:rsidR="009D41D3" w:rsidRPr="00221CEE">
        <w:rPr>
          <w:rFonts w:ascii="Tahoma" w:hAnsi="Tahoma" w:cs="Tahoma"/>
          <w:sz w:val="24"/>
          <w:szCs w:val="24"/>
        </w:rPr>
        <w:t>demandante</w:t>
      </w:r>
      <w:r w:rsidR="009D41D3" w:rsidRPr="00221CEE">
        <w:rPr>
          <w:rStyle w:val="Refdenotaalpie"/>
          <w:rFonts w:ascii="Tahoma" w:hAnsi="Tahoma" w:cs="Tahoma"/>
          <w:sz w:val="24"/>
          <w:szCs w:val="24"/>
        </w:rPr>
        <w:footnoteReference w:id="5"/>
      </w:r>
      <w:r w:rsidR="005F5785" w:rsidRPr="00221CEE">
        <w:rPr>
          <w:rFonts w:ascii="Tahoma" w:hAnsi="Tahoma" w:cs="Tahoma"/>
          <w:sz w:val="24"/>
          <w:szCs w:val="24"/>
        </w:rPr>
        <w:t xml:space="preserve"> y que se aportó con la respuesta a la demanda.</w:t>
      </w:r>
    </w:p>
    <w:p w:rsidR="005F5785" w:rsidRPr="00221CEE" w:rsidRDefault="005F5785" w:rsidP="00221CEE">
      <w:pPr>
        <w:spacing w:line="276" w:lineRule="auto"/>
        <w:jc w:val="both"/>
        <w:rPr>
          <w:rFonts w:ascii="Tahoma" w:hAnsi="Tahoma" w:cs="Tahoma"/>
          <w:sz w:val="24"/>
          <w:szCs w:val="24"/>
        </w:rPr>
      </w:pPr>
    </w:p>
    <w:p w:rsidR="005F5785" w:rsidRPr="00221CEE" w:rsidRDefault="002873DE" w:rsidP="00221CEE">
      <w:pPr>
        <w:spacing w:line="276" w:lineRule="auto"/>
        <w:jc w:val="both"/>
        <w:rPr>
          <w:rFonts w:ascii="Tahoma" w:hAnsi="Tahoma" w:cs="Tahoma"/>
          <w:sz w:val="24"/>
          <w:szCs w:val="24"/>
        </w:rPr>
      </w:pPr>
      <w:r w:rsidRPr="00221CEE">
        <w:rPr>
          <w:rFonts w:ascii="Tahoma" w:hAnsi="Tahoma" w:cs="Tahoma"/>
          <w:sz w:val="24"/>
          <w:szCs w:val="24"/>
        </w:rPr>
        <w:t xml:space="preserve">8.3 </w:t>
      </w:r>
      <w:r w:rsidR="005F5785" w:rsidRPr="00221CEE">
        <w:rPr>
          <w:rFonts w:ascii="Tahoma" w:hAnsi="Tahoma" w:cs="Tahoma"/>
          <w:sz w:val="24"/>
          <w:szCs w:val="24"/>
        </w:rPr>
        <w:t xml:space="preserve">Copia inauténtica de un requerimiento de información, dirigido por Oficial de cumplimiento de la entidad demandada, al señor Juan Andrés Moreno Ruiz, el 2 de junio de 2004, en el que se </w:t>
      </w:r>
      <w:r w:rsidR="00394C50" w:rsidRPr="00221CEE">
        <w:rPr>
          <w:rFonts w:ascii="Tahoma" w:hAnsi="Tahoma" w:cs="Tahoma"/>
          <w:sz w:val="24"/>
          <w:szCs w:val="24"/>
        </w:rPr>
        <w:t xml:space="preserve">expresa </w:t>
      </w:r>
      <w:r w:rsidR="005F5785" w:rsidRPr="00221CEE">
        <w:rPr>
          <w:rFonts w:ascii="Tahoma" w:hAnsi="Tahoma" w:cs="Tahoma"/>
          <w:sz w:val="24"/>
          <w:szCs w:val="24"/>
        </w:rPr>
        <w:t>que para verificar y controlar el adecuado cumplimiento de las normas que cita, al analizar el movimiento y extracto del señor Gabriel Jaime Agudelo Gómez, vinculado el 10 de mayo de 2004</w:t>
      </w:r>
      <w:r w:rsidRPr="00221CEE">
        <w:rPr>
          <w:rFonts w:ascii="Tahoma" w:hAnsi="Tahoma" w:cs="Tahoma"/>
          <w:sz w:val="24"/>
          <w:szCs w:val="24"/>
        </w:rPr>
        <w:t>,</w:t>
      </w:r>
      <w:r w:rsidR="005F5785" w:rsidRPr="00221CEE">
        <w:rPr>
          <w:rFonts w:ascii="Tahoma" w:hAnsi="Tahoma" w:cs="Tahoma"/>
          <w:sz w:val="24"/>
          <w:szCs w:val="24"/>
        </w:rPr>
        <w:t xml:space="preserve"> con un patrimonio de $50.000.000 y sin ingresos mensuales, debe justificar los movimientos realizados por el citado señor, pues las cuantías y características de las operaciones no guardan </w:t>
      </w:r>
      <w:r w:rsidR="005F5785" w:rsidRPr="00221CEE">
        <w:rPr>
          <w:rFonts w:ascii="Tahoma" w:hAnsi="Tahoma" w:cs="Tahoma"/>
          <w:sz w:val="24"/>
          <w:szCs w:val="24"/>
        </w:rPr>
        <w:lastRenderedPageBreak/>
        <w:t>relación con sus ingresos y patrimonio, considerándose dichas operaciones como inusuales</w:t>
      </w:r>
      <w:r w:rsidR="005F5785" w:rsidRPr="00221CEE">
        <w:rPr>
          <w:rStyle w:val="Refdenotaalpie"/>
          <w:rFonts w:ascii="Tahoma" w:hAnsi="Tahoma" w:cs="Tahoma"/>
          <w:sz w:val="24"/>
          <w:szCs w:val="24"/>
        </w:rPr>
        <w:footnoteReference w:id="6"/>
      </w:r>
      <w:r w:rsidR="005F5785" w:rsidRPr="00221CEE">
        <w:rPr>
          <w:rFonts w:ascii="Tahoma" w:hAnsi="Tahoma" w:cs="Tahoma"/>
          <w:sz w:val="24"/>
          <w:szCs w:val="24"/>
        </w:rPr>
        <w:t>. Ese documento lo aportaron ambas partes.</w:t>
      </w:r>
    </w:p>
    <w:p w:rsidR="00394C50" w:rsidRPr="00221CEE" w:rsidRDefault="00394C50" w:rsidP="00221CEE">
      <w:pPr>
        <w:spacing w:line="276" w:lineRule="auto"/>
        <w:jc w:val="both"/>
        <w:rPr>
          <w:rFonts w:ascii="Tahoma" w:hAnsi="Tahoma" w:cs="Tahoma"/>
          <w:sz w:val="24"/>
          <w:szCs w:val="24"/>
        </w:rPr>
      </w:pPr>
    </w:p>
    <w:p w:rsidR="00394C50" w:rsidRPr="00221CEE" w:rsidRDefault="002873DE" w:rsidP="00221CEE">
      <w:pPr>
        <w:spacing w:line="276" w:lineRule="auto"/>
        <w:jc w:val="both"/>
        <w:rPr>
          <w:rFonts w:ascii="Tahoma" w:hAnsi="Tahoma" w:cs="Tahoma"/>
          <w:sz w:val="24"/>
          <w:szCs w:val="24"/>
        </w:rPr>
      </w:pPr>
      <w:r w:rsidRPr="00221CEE">
        <w:rPr>
          <w:rFonts w:ascii="Tahoma" w:hAnsi="Tahoma" w:cs="Tahoma"/>
          <w:sz w:val="24"/>
          <w:szCs w:val="24"/>
        </w:rPr>
        <w:t>8.4</w:t>
      </w:r>
      <w:r w:rsidR="00394C50" w:rsidRPr="00221CEE">
        <w:rPr>
          <w:rFonts w:ascii="Tahoma" w:hAnsi="Tahoma" w:cs="Tahoma"/>
          <w:sz w:val="24"/>
          <w:szCs w:val="24"/>
        </w:rPr>
        <w:t xml:space="preserve"> Copia informal de la respuesta a ese requerimiento, en el que informa el señor Andrés Moreno, en escrito de fecha 4 de junio de 2004, que conoce personalmente al señor Gabriel J. Agudelo, así como sus actividades comerciales y da fe del origen y procedencia de sus recursos. Tal documento se aportó por el demandado al dar respuesta al libelo</w:t>
      </w:r>
      <w:r w:rsidR="00394C50" w:rsidRPr="00221CEE">
        <w:rPr>
          <w:rStyle w:val="Refdenotaalpie"/>
          <w:rFonts w:ascii="Tahoma" w:hAnsi="Tahoma" w:cs="Tahoma"/>
          <w:sz w:val="24"/>
          <w:szCs w:val="24"/>
        </w:rPr>
        <w:footnoteReference w:id="7"/>
      </w:r>
      <w:r w:rsidR="00394C50" w:rsidRPr="00221CEE">
        <w:rPr>
          <w:rFonts w:ascii="Tahoma" w:hAnsi="Tahoma" w:cs="Tahoma"/>
          <w:sz w:val="24"/>
          <w:szCs w:val="24"/>
        </w:rPr>
        <w:t>.</w:t>
      </w:r>
    </w:p>
    <w:p w:rsidR="00BD2E0D" w:rsidRPr="00221CEE" w:rsidRDefault="00BD2E0D" w:rsidP="00221CEE">
      <w:pPr>
        <w:spacing w:line="276" w:lineRule="auto"/>
        <w:jc w:val="both"/>
        <w:rPr>
          <w:rFonts w:ascii="Tahoma" w:hAnsi="Tahoma" w:cs="Tahoma"/>
          <w:sz w:val="24"/>
          <w:szCs w:val="24"/>
        </w:rPr>
      </w:pPr>
    </w:p>
    <w:p w:rsidR="00BD2E0D" w:rsidRPr="00221CEE" w:rsidRDefault="00BD2E0D" w:rsidP="00221CEE">
      <w:pPr>
        <w:spacing w:line="276" w:lineRule="auto"/>
        <w:jc w:val="both"/>
        <w:rPr>
          <w:rFonts w:ascii="Tahoma" w:hAnsi="Tahoma" w:cs="Tahoma"/>
          <w:sz w:val="24"/>
          <w:szCs w:val="24"/>
        </w:rPr>
      </w:pPr>
      <w:r w:rsidRPr="00221CEE">
        <w:rPr>
          <w:rFonts w:ascii="Tahoma" w:hAnsi="Tahoma" w:cs="Tahoma"/>
          <w:sz w:val="24"/>
          <w:szCs w:val="24"/>
        </w:rPr>
        <w:t>Con tales documentos justifica la sociedad demandada la autorización conferida por el actor para realizar las transacciones que dice se hicieron sin su consentimiento y considera la Sala que en realidad acreditan ese hecho.</w:t>
      </w:r>
    </w:p>
    <w:p w:rsidR="00BD2E0D" w:rsidRPr="00221CEE" w:rsidRDefault="00BD2E0D" w:rsidP="00221CEE">
      <w:pPr>
        <w:spacing w:line="276" w:lineRule="auto"/>
        <w:jc w:val="both"/>
        <w:rPr>
          <w:rFonts w:ascii="Tahoma" w:hAnsi="Tahoma" w:cs="Tahoma"/>
          <w:sz w:val="24"/>
          <w:szCs w:val="24"/>
        </w:rPr>
      </w:pPr>
    </w:p>
    <w:p w:rsidR="00BD2E0D" w:rsidRPr="00221CEE" w:rsidRDefault="00BD2E0D" w:rsidP="00221CEE">
      <w:pPr>
        <w:spacing w:line="276" w:lineRule="auto"/>
        <w:jc w:val="both"/>
        <w:rPr>
          <w:rFonts w:ascii="Tahoma" w:hAnsi="Tahoma" w:cs="Tahoma"/>
          <w:sz w:val="24"/>
          <w:szCs w:val="24"/>
        </w:rPr>
      </w:pPr>
      <w:r w:rsidRPr="00221CEE">
        <w:rPr>
          <w:rFonts w:ascii="Tahoma" w:hAnsi="Tahoma" w:cs="Tahoma"/>
          <w:sz w:val="24"/>
          <w:szCs w:val="24"/>
        </w:rPr>
        <w:t>En efecto, se les concede mérito demostrativo, aunque no fueron autenticados en alguna de las formas previstas en el artículo 252 del Código de Procedimiento Civil, siguiendo precedente reciente de la Corte Suprema de Justicia, en el que dijo:</w:t>
      </w:r>
    </w:p>
    <w:p w:rsidR="00BD2E0D" w:rsidRPr="00221CEE" w:rsidRDefault="00BD2E0D" w:rsidP="00221CEE">
      <w:pPr>
        <w:spacing w:line="276" w:lineRule="auto"/>
        <w:jc w:val="both"/>
        <w:rPr>
          <w:rFonts w:ascii="Tahoma" w:hAnsi="Tahoma" w:cs="Tahoma"/>
          <w:i/>
          <w:sz w:val="24"/>
          <w:szCs w:val="24"/>
        </w:rPr>
      </w:pPr>
    </w:p>
    <w:p w:rsidR="00BD2E0D" w:rsidRPr="00221CEE" w:rsidRDefault="00BD2E0D" w:rsidP="00221CEE">
      <w:pPr>
        <w:ind w:left="426" w:right="418"/>
        <w:jc w:val="both"/>
        <w:rPr>
          <w:rFonts w:ascii="Tahoma" w:hAnsi="Tahoma" w:cs="Tahoma"/>
          <w:i/>
          <w:sz w:val="22"/>
          <w:szCs w:val="24"/>
        </w:rPr>
      </w:pPr>
      <w:r w:rsidRPr="00221CEE">
        <w:rPr>
          <w:rFonts w:ascii="Tahoma" w:hAnsi="Tahoma" w:cs="Tahoma"/>
          <w:i/>
          <w:sz w:val="22"/>
          <w:szCs w:val="24"/>
        </w:rPr>
        <w:t>“No obstante, la aportación de reproducciones mecánicas o fotostáticas no podía realizarse de cualquier modo, por cuanto el canon 254 del Estatuto Procesal Civil, condicionaba su importancia denotativa, entre otros casos, “(…) cuando hayan sido autorizadas por notario, director de oficina administrativa o de policía, o secretario de oficina judicial, previa orden del juez, donde se encuentre el original o una copia autenticada (…)”…</w:t>
      </w:r>
    </w:p>
    <w:p w:rsidR="00BD2E0D" w:rsidRPr="00221CEE" w:rsidRDefault="00BD2E0D" w:rsidP="00221CEE">
      <w:pPr>
        <w:ind w:left="426" w:right="418" w:firstLine="709"/>
        <w:jc w:val="both"/>
        <w:rPr>
          <w:rFonts w:ascii="Tahoma" w:hAnsi="Tahoma" w:cs="Tahoma"/>
          <w:i/>
          <w:sz w:val="22"/>
          <w:szCs w:val="24"/>
        </w:rPr>
      </w:pPr>
    </w:p>
    <w:p w:rsidR="00BD2E0D" w:rsidRPr="00221CEE" w:rsidRDefault="00BD2E0D" w:rsidP="00221CEE">
      <w:pPr>
        <w:ind w:left="426" w:right="418"/>
        <w:jc w:val="both"/>
        <w:rPr>
          <w:rFonts w:ascii="Tahoma" w:hAnsi="Tahoma" w:cs="Tahoma"/>
          <w:i/>
          <w:sz w:val="22"/>
          <w:szCs w:val="24"/>
        </w:rPr>
      </w:pPr>
      <w:r w:rsidRPr="00221CEE">
        <w:rPr>
          <w:rFonts w:ascii="Tahoma" w:hAnsi="Tahoma" w:cs="Tahoma"/>
          <w:i/>
          <w:sz w:val="22"/>
          <w:szCs w:val="24"/>
        </w:rPr>
        <w:t>Con todo, hoy día, la anotada regla probatoria, reafirmada por la jurisprudencia de esta Corte</w:t>
      </w:r>
      <w:r w:rsidRPr="00221CEE">
        <w:rPr>
          <w:rStyle w:val="Refdenotaalpie"/>
          <w:rFonts w:ascii="Tahoma" w:hAnsi="Tahoma" w:cs="Tahoma"/>
          <w:i/>
          <w:iCs/>
          <w:sz w:val="22"/>
          <w:szCs w:val="24"/>
        </w:rPr>
        <w:footnoteReference w:id="8"/>
      </w:r>
      <w:r w:rsidRPr="00221CEE">
        <w:rPr>
          <w:rFonts w:ascii="Tahoma" w:hAnsi="Tahoma" w:cs="Tahoma"/>
          <w:i/>
          <w:sz w:val="22"/>
          <w:szCs w:val="24"/>
        </w:rPr>
        <w:t>, debe comprenderse en contextos procesales donde haya duda en el origen o en el contenido del instrumento escrito de que se trate, pero no cuando la conducta de los sujetos en contienda, respecto de los duplicados informales de documentos públicos, despejan cualquier incógnita acerca de su creación o significado…</w:t>
      </w:r>
    </w:p>
    <w:p w:rsidR="00BD2E0D" w:rsidRPr="00221CEE" w:rsidRDefault="00BD2E0D" w:rsidP="00221CEE">
      <w:pPr>
        <w:ind w:left="426" w:right="418" w:firstLine="709"/>
        <w:jc w:val="both"/>
        <w:rPr>
          <w:rFonts w:ascii="Tahoma" w:hAnsi="Tahoma" w:cs="Tahoma"/>
          <w:i/>
          <w:sz w:val="22"/>
          <w:szCs w:val="24"/>
        </w:rPr>
      </w:pPr>
    </w:p>
    <w:p w:rsidR="00BD2E0D" w:rsidRPr="00221CEE" w:rsidRDefault="00BD2E0D" w:rsidP="00221CEE">
      <w:pPr>
        <w:ind w:left="426" w:right="418"/>
        <w:jc w:val="both"/>
        <w:rPr>
          <w:rFonts w:ascii="Tahoma" w:hAnsi="Tahoma" w:cs="Tahoma"/>
          <w:i/>
          <w:sz w:val="22"/>
          <w:szCs w:val="24"/>
        </w:rPr>
      </w:pPr>
      <w:r w:rsidRPr="00221CEE">
        <w:rPr>
          <w:rFonts w:ascii="Tahoma" w:hAnsi="Tahoma" w:cs="Tahoma"/>
          <w:i/>
          <w:sz w:val="22"/>
          <w:szCs w:val="24"/>
        </w:rPr>
        <w:t>El cumplimiento de las formalidades tendientes a hallar la autenticidad, resulta esencial frente a las copias simples, siempre que exista incertidumbre sobre el autor o procedencia del documento, sea público o privado, y deja de serlo en sentido contrario, esto es, cuando no se controviertan; pues lo realmente importante es confirmar la autenticidad de éste, cual ocurre, según el tenor del inciso 1º del artículo 252 del Código de Procedimiento Civil, cuando hay “(…) certeza sobre la persona que lo ha elaborado, manuscrito o firmado (…)”.</w:t>
      </w:r>
      <w:r w:rsidRPr="00221CEE">
        <w:rPr>
          <w:rStyle w:val="Refdenotaalpie"/>
          <w:rFonts w:ascii="Tahoma" w:hAnsi="Tahoma" w:cs="Tahoma"/>
          <w:i/>
          <w:sz w:val="22"/>
          <w:szCs w:val="24"/>
        </w:rPr>
        <w:footnoteReference w:id="9"/>
      </w:r>
    </w:p>
    <w:p w:rsidR="00BD2E0D" w:rsidRPr="00221CEE" w:rsidRDefault="00BD2E0D" w:rsidP="00221CEE">
      <w:pPr>
        <w:spacing w:line="276" w:lineRule="auto"/>
        <w:jc w:val="both"/>
        <w:rPr>
          <w:rFonts w:ascii="Tahoma" w:hAnsi="Tahoma" w:cs="Tahoma"/>
          <w:i/>
          <w:sz w:val="24"/>
          <w:szCs w:val="24"/>
        </w:rPr>
      </w:pPr>
    </w:p>
    <w:p w:rsidR="00BD2E0D" w:rsidRPr="00221CEE" w:rsidRDefault="00BD2E0D" w:rsidP="00221CEE">
      <w:pPr>
        <w:spacing w:line="276" w:lineRule="auto"/>
        <w:jc w:val="both"/>
        <w:rPr>
          <w:rFonts w:ascii="Tahoma" w:hAnsi="Tahoma" w:cs="Tahoma"/>
          <w:sz w:val="24"/>
          <w:szCs w:val="24"/>
        </w:rPr>
      </w:pPr>
      <w:r w:rsidRPr="00221CEE">
        <w:rPr>
          <w:rFonts w:ascii="Tahoma" w:hAnsi="Tahoma" w:cs="Tahoma"/>
          <w:sz w:val="24"/>
          <w:szCs w:val="24"/>
        </w:rPr>
        <w:t xml:space="preserve">Además, porque al aportar aquel de fecha 10 de mayo de 2004, dijo el apoderado de la sociedad demandada, concretamente al responder el hecho 2º de la demanda, que ese documento reposa en sus archivos, suscrito por el demandante y que a pesar de que </w:t>
      </w:r>
      <w:r w:rsidR="0062663A" w:rsidRPr="00221CEE">
        <w:rPr>
          <w:rFonts w:ascii="Tahoma" w:hAnsi="Tahoma" w:cs="Tahoma"/>
          <w:sz w:val="24"/>
          <w:szCs w:val="24"/>
        </w:rPr>
        <w:t xml:space="preserve">este </w:t>
      </w:r>
      <w:r w:rsidRPr="00221CEE">
        <w:rPr>
          <w:rFonts w:ascii="Tahoma" w:hAnsi="Tahoma" w:cs="Tahoma"/>
          <w:sz w:val="24"/>
          <w:szCs w:val="24"/>
        </w:rPr>
        <w:t>desconoce haberlo suscrito, no demostró ese hecho, ni lo ha denunciado ante las autoridades competentes. De otro lado, dentro del término de traslado de las excepciones, el actor no lo tachó de falso.</w:t>
      </w:r>
    </w:p>
    <w:p w:rsidR="00BD2E0D" w:rsidRPr="00221CEE" w:rsidRDefault="00BD2E0D" w:rsidP="00221CEE">
      <w:pPr>
        <w:spacing w:line="276" w:lineRule="auto"/>
        <w:jc w:val="both"/>
        <w:rPr>
          <w:rFonts w:ascii="Tahoma" w:hAnsi="Tahoma" w:cs="Tahoma"/>
          <w:sz w:val="24"/>
          <w:szCs w:val="24"/>
        </w:rPr>
      </w:pPr>
      <w:r w:rsidRPr="00221CEE">
        <w:rPr>
          <w:rFonts w:ascii="Tahoma" w:hAnsi="Tahoma" w:cs="Tahoma"/>
          <w:b/>
          <w:sz w:val="24"/>
          <w:szCs w:val="24"/>
        </w:rPr>
        <w:tab/>
      </w:r>
    </w:p>
    <w:p w:rsidR="00BD2E0D" w:rsidRPr="00221CEE" w:rsidRDefault="00BD2E0D" w:rsidP="00221CEE">
      <w:pPr>
        <w:spacing w:line="276" w:lineRule="auto"/>
        <w:jc w:val="both"/>
        <w:rPr>
          <w:rFonts w:ascii="Tahoma" w:hAnsi="Tahoma" w:cs="Tahoma"/>
          <w:sz w:val="24"/>
          <w:szCs w:val="24"/>
        </w:rPr>
      </w:pPr>
      <w:r w:rsidRPr="00221CEE">
        <w:rPr>
          <w:rFonts w:ascii="Tahoma" w:hAnsi="Tahoma" w:cs="Tahoma"/>
          <w:sz w:val="24"/>
          <w:szCs w:val="24"/>
        </w:rPr>
        <w:lastRenderedPageBreak/>
        <w:t>Al documento de fecha 7 de junio de 2004 se le concede además mérito demostrativo, de acuerdo con el artículo 276 del Código de Procedimiento Civil, en razón a que los reconocieron de manera implícita las partes que los aportaron, sin que hubieran alegado ser falsos.</w:t>
      </w:r>
    </w:p>
    <w:p w:rsidR="00BD2E0D" w:rsidRPr="00221CEE" w:rsidRDefault="00BD2E0D" w:rsidP="00221CEE">
      <w:pPr>
        <w:pStyle w:val="Textoindependiente"/>
        <w:tabs>
          <w:tab w:val="left" w:pos="1275"/>
          <w:tab w:val="center" w:pos="4136"/>
        </w:tabs>
        <w:spacing w:line="276" w:lineRule="auto"/>
        <w:rPr>
          <w:rFonts w:ascii="Tahoma" w:hAnsi="Tahoma" w:cs="Tahoma"/>
          <w:sz w:val="24"/>
          <w:szCs w:val="24"/>
        </w:rPr>
      </w:pPr>
    </w:p>
    <w:p w:rsidR="00E52B78" w:rsidRPr="00221CEE" w:rsidRDefault="00BD2E0D" w:rsidP="00221CEE">
      <w:pPr>
        <w:spacing w:line="276" w:lineRule="auto"/>
        <w:jc w:val="both"/>
        <w:rPr>
          <w:rFonts w:ascii="Tahoma" w:hAnsi="Tahoma" w:cs="Tahoma"/>
          <w:sz w:val="24"/>
          <w:szCs w:val="24"/>
        </w:rPr>
      </w:pPr>
      <w:r w:rsidRPr="00221CEE">
        <w:rPr>
          <w:rFonts w:ascii="Tahoma" w:hAnsi="Tahoma" w:cs="Tahoma"/>
          <w:sz w:val="24"/>
          <w:szCs w:val="24"/>
        </w:rPr>
        <w:t>En esas condiciones puede considerarse acreditada la existencia de los contratos que ligaron a las partes desde el 10 de mayo de 2004 para realizar transacciones en bolsa</w:t>
      </w:r>
      <w:r w:rsidR="00E52B78" w:rsidRPr="00221CEE">
        <w:rPr>
          <w:rFonts w:ascii="Tahoma" w:hAnsi="Tahoma" w:cs="Tahoma"/>
          <w:sz w:val="24"/>
          <w:szCs w:val="24"/>
        </w:rPr>
        <w:t xml:space="preserve">, y eso aunque el primer convenio, de aquella fecha, no lo haya suscrito la sociedad demandada, pues </w:t>
      </w:r>
      <w:r w:rsidR="005F2336" w:rsidRPr="00221CEE">
        <w:rPr>
          <w:rFonts w:ascii="Tahoma" w:hAnsi="Tahoma" w:cs="Tahoma"/>
          <w:sz w:val="24"/>
          <w:szCs w:val="24"/>
        </w:rPr>
        <w:t xml:space="preserve">fue quien aportó el documento que lo contiene y porque otras </w:t>
      </w:r>
      <w:r w:rsidR="00E52B78" w:rsidRPr="00221CEE">
        <w:rPr>
          <w:rFonts w:ascii="Tahoma" w:hAnsi="Tahoma" w:cs="Tahoma"/>
          <w:sz w:val="24"/>
          <w:szCs w:val="24"/>
        </w:rPr>
        <w:t>pruebas descritas la demuestran, concretamente el requerimiento de información que se le hizo por funcionario de esa entidad, al señor Juan Andrés Moreno Ruiz, el 2 de junio de es</w:t>
      </w:r>
      <w:r w:rsidR="00345920">
        <w:rPr>
          <w:rFonts w:ascii="Tahoma" w:hAnsi="Tahoma" w:cs="Tahoma"/>
          <w:sz w:val="24"/>
          <w:szCs w:val="24"/>
        </w:rPr>
        <w:t>e año, para que justificara los</w:t>
      </w:r>
      <w:r w:rsidR="00E52B78" w:rsidRPr="00221CEE">
        <w:rPr>
          <w:rFonts w:ascii="Tahoma" w:hAnsi="Tahoma" w:cs="Tahoma"/>
          <w:sz w:val="24"/>
          <w:szCs w:val="24"/>
        </w:rPr>
        <w:t xml:space="preserve"> movimientos realizados por el actor, </w:t>
      </w:r>
      <w:r w:rsidR="005F2336" w:rsidRPr="00221CEE">
        <w:rPr>
          <w:rFonts w:ascii="Tahoma" w:hAnsi="Tahoma" w:cs="Tahoma"/>
          <w:sz w:val="24"/>
          <w:szCs w:val="24"/>
        </w:rPr>
        <w:t xml:space="preserve">que </w:t>
      </w:r>
      <w:r w:rsidR="00E52B78" w:rsidRPr="00221CEE">
        <w:rPr>
          <w:rFonts w:ascii="Tahoma" w:hAnsi="Tahoma" w:cs="Tahoma"/>
          <w:sz w:val="24"/>
          <w:szCs w:val="24"/>
        </w:rPr>
        <w:t>considera inusuales. Es decir, antes de la suscripción del segundo de tales contratos.</w:t>
      </w:r>
    </w:p>
    <w:p w:rsidR="00E52B78" w:rsidRPr="00221CEE" w:rsidRDefault="00E52B78" w:rsidP="00221CEE">
      <w:pPr>
        <w:spacing w:line="276" w:lineRule="auto"/>
        <w:jc w:val="both"/>
        <w:rPr>
          <w:rFonts w:ascii="Tahoma" w:hAnsi="Tahoma" w:cs="Tahoma"/>
          <w:sz w:val="24"/>
          <w:szCs w:val="24"/>
        </w:rPr>
      </w:pPr>
    </w:p>
    <w:p w:rsidR="00BD2E0D" w:rsidRPr="00221CEE" w:rsidRDefault="00E52B78" w:rsidP="00221CEE">
      <w:pPr>
        <w:spacing w:line="276" w:lineRule="auto"/>
        <w:jc w:val="both"/>
        <w:rPr>
          <w:rFonts w:ascii="Tahoma" w:hAnsi="Tahoma" w:cs="Tahoma"/>
          <w:sz w:val="24"/>
          <w:szCs w:val="24"/>
        </w:rPr>
      </w:pPr>
      <w:r w:rsidRPr="00221CEE">
        <w:rPr>
          <w:rFonts w:ascii="Tahoma" w:hAnsi="Tahoma" w:cs="Tahoma"/>
          <w:sz w:val="24"/>
          <w:szCs w:val="24"/>
        </w:rPr>
        <w:t xml:space="preserve">El análisis en conjunto de esas pruebas acredita la existencia de dos contratos, de fechas 7 de mayo y 7 de junio de 2004, </w:t>
      </w:r>
      <w:r w:rsidR="005F2336" w:rsidRPr="00221CEE">
        <w:rPr>
          <w:rFonts w:ascii="Tahoma" w:hAnsi="Tahoma" w:cs="Tahoma"/>
          <w:sz w:val="24"/>
          <w:szCs w:val="24"/>
        </w:rPr>
        <w:t xml:space="preserve">celebrados entre las partes, </w:t>
      </w:r>
      <w:r w:rsidR="008C0D69" w:rsidRPr="00221CEE">
        <w:rPr>
          <w:rFonts w:ascii="Tahoma" w:hAnsi="Tahoma" w:cs="Tahoma"/>
          <w:sz w:val="24"/>
          <w:szCs w:val="24"/>
        </w:rPr>
        <w:t>por medio de</w:t>
      </w:r>
      <w:r w:rsidR="005F2336" w:rsidRPr="00221CEE">
        <w:rPr>
          <w:rFonts w:ascii="Tahoma" w:hAnsi="Tahoma" w:cs="Tahoma"/>
          <w:sz w:val="24"/>
          <w:szCs w:val="24"/>
        </w:rPr>
        <w:t xml:space="preserve"> </w:t>
      </w:r>
      <w:r w:rsidR="008C0D69" w:rsidRPr="00221CEE">
        <w:rPr>
          <w:rFonts w:ascii="Tahoma" w:hAnsi="Tahoma" w:cs="Tahoma"/>
          <w:sz w:val="24"/>
          <w:szCs w:val="24"/>
        </w:rPr>
        <w:t>l</w:t>
      </w:r>
      <w:r w:rsidR="005F2336" w:rsidRPr="00221CEE">
        <w:rPr>
          <w:rFonts w:ascii="Tahoma" w:hAnsi="Tahoma" w:cs="Tahoma"/>
          <w:sz w:val="24"/>
          <w:szCs w:val="24"/>
        </w:rPr>
        <w:t>os</w:t>
      </w:r>
      <w:r w:rsidR="008C0D69" w:rsidRPr="00221CEE">
        <w:rPr>
          <w:rFonts w:ascii="Tahoma" w:hAnsi="Tahoma" w:cs="Tahoma"/>
          <w:sz w:val="24"/>
          <w:szCs w:val="24"/>
        </w:rPr>
        <w:t xml:space="preserve"> cual</w:t>
      </w:r>
      <w:r w:rsidR="005F2336" w:rsidRPr="00221CEE">
        <w:rPr>
          <w:rFonts w:ascii="Tahoma" w:hAnsi="Tahoma" w:cs="Tahoma"/>
          <w:sz w:val="24"/>
          <w:szCs w:val="24"/>
        </w:rPr>
        <w:t>es</w:t>
      </w:r>
      <w:r w:rsidR="008C0D69" w:rsidRPr="00221CEE">
        <w:rPr>
          <w:rFonts w:ascii="Tahoma" w:hAnsi="Tahoma" w:cs="Tahoma"/>
          <w:sz w:val="24"/>
          <w:szCs w:val="24"/>
        </w:rPr>
        <w:t xml:space="preserve">  el demandante entregó a la demandada valores en administración y custodia,</w:t>
      </w:r>
      <w:r w:rsidR="005F2336" w:rsidRPr="00221CEE">
        <w:rPr>
          <w:rFonts w:ascii="Tahoma" w:hAnsi="Tahoma" w:cs="Tahoma"/>
          <w:sz w:val="24"/>
          <w:szCs w:val="24"/>
        </w:rPr>
        <w:t xml:space="preserve"> siendo ese </w:t>
      </w:r>
      <w:r w:rsidR="008C0D69" w:rsidRPr="00221CEE">
        <w:rPr>
          <w:rFonts w:ascii="Tahoma" w:hAnsi="Tahoma" w:cs="Tahoma"/>
          <w:sz w:val="24"/>
          <w:szCs w:val="24"/>
        </w:rPr>
        <w:t>su objeto principal.</w:t>
      </w:r>
    </w:p>
    <w:p w:rsidR="00BD2E0D" w:rsidRPr="00221CEE" w:rsidRDefault="00BD2E0D" w:rsidP="00221CEE">
      <w:pPr>
        <w:spacing w:line="276" w:lineRule="auto"/>
        <w:jc w:val="both"/>
        <w:rPr>
          <w:rFonts w:ascii="Tahoma" w:hAnsi="Tahoma" w:cs="Tahoma"/>
          <w:sz w:val="24"/>
          <w:szCs w:val="24"/>
        </w:rPr>
      </w:pPr>
    </w:p>
    <w:p w:rsidR="00BD2E0D" w:rsidRPr="00221CEE" w:rsidRDefault="00BD2E0D" w:rsidP="00221CEE">
      <w:pPr>
        <w:spacing w:line="276" w:lineRule="auto"/>
        <w:jc w:val="both"/>
        <w:rPr>
          <w:rFonts w:ascii="Tahoma" w:hAnsi="Tahoma" w:cs="Tahoma"/>
          <w:sz w:val="24"/>
          <w:szCs w:val="24"/>
        </w:rPr>
      </w:pPr>
      <w:r w:rsidRPr="00221CEE">
        <w:rPr>
          <w:rFonts w:ascii="Tahoma" w:hAnsi="Tahoma" w:cs="Tahoma"/>
          <w:sz w:val="24"/>
          <w:szCs w:val="24"/>
        </w:rPr>
        <w:t xml:space="preserve">Lo pactado en esos contratos, de acuerdo con el artículo 1602 del Código Civil, es ley para las partes </w:t>
      </w:r>
      <w:r w:rsidRPr="00221CEE">
        <w:rPr>
          <w:rFonts w:ascii="Tahoma" w:hAnsi="Tahoma" w:cs="Tahoma"/>
          <w:i/>
          <w:sz w:val="24"/>
          <w:szCs w:val="24"/>
        </w:rPr>
        <w:t>“</w:t>
      </w:r>
      <w:r w:rsidRPr="00221CEE">
        <w:rPr>
          <w:rFonts w:ascii="Tahoma" w:hAnsi="Tahoma" w:cs="Tahoma"/>
          <w:i/>
          <w:sz w:val="22"/>
          <w:szCs w:val="24"/>
        </w:rPr>
        <w:t>y no puede ser invalidado sino por su consentimiento o por causas legales</w:t>
      </w:r>
      <w:r w:rsidRPr="00221CEE">
        <w:rPr>
          <w:rFonts w:ascii="Tahoma" w:hAnsi="Tahoma" w:cs="Tahoma"/>
          <w:i/>
          <w:sz w:val="24"/>
          <w:szCs w:val="24"/>
        </w:rPr>
        <w:t>”.</w:t>
      </w:r>
      <w:r w:rsidRPr="00221CEE">
        <w:rPr>
          <w:rFonts w:ascii="Tahoma" w:hAnsi="Tahoma" w:cs="Tahoma"/>
          <w:sz w:val="24"/>
          <w:szCs w:val="24"/>
        </w:rPr>
        <w:t xml:space="preserve"> </w:t>
      </w:r>
    </w:p>
    <w:p w:rsidR="008C0D69" w:rsidRPr="00221CEE" w:rsidRDefault="008C0D69" w:rsidP="00221CEE">
      <w:pPr>
        <w:spacing w:line="276" w:lineRule="auto"/>
        <w:jc w:val="both"/>
        <w:rPr>
          <w:rFonts w:ascii="Tahoma" w:hAnsi="Tahoma" w:cs="Tahoma"/>
          <w:sz w:val="24"/>
          <w:szCs w:val="24"/>
        </w:rPr>
      </w:pPr>
    </w:p>
    <w:p w:rsidR="008C0D69" w:rsidRPr="00221CEE" w:rsidRDefault="008C0D69" w:rsidP="00221CEE">
      <w:pPr>
        <w:spacing w:line="276" w:lineRule="auto"/>
        <w:jc w:val="both"/>
        <w:rPr>
          <w:rFonts w:ascii="Tahoma" w:hAnsi="Tahoma" w:cs="Tahoma"/>
          <w:sz w:val="24"/>
          <w:szCs w:val="24"/>
        </w:rPr>
      </w:pPr>
      <w:r w:rsidRPr="00221CEE">
        <w:rPr>
          <w:rFonts w:ascii="Tahoma" w:hAnsi="Tahoma" w:cs="Tahoma"/>
          <w:sz w:val="24"/>
          <w:szCs w:val="24"/>
        </w:rPr>
        <w:t xml:space="preserve">Por tanto, las operaciones en bolsa, a que se refiere la demanda como no </w:t>
      </w:r>
      <w:r w:rsidR="005F2336" w:rsidRPr="00221CEE">
        <w:rPr>
          <w:rFonts w:ascii="Tahoma" w:hAnsi="Tahoma" w:cs="Tahoma"/>
          <w:sz w:val="24"/>
          <w:szCs w:val="24"/>
        </w:rPr>
        <w:t xml:space="preserve">consentidas y sobre las que se edificaron las pretensiones elevadas para </w:t>
      </w:r>
      <w:r w:rsidRPr="00221CEE">
        <w:rPr>
          <w:rFonts w:ascii="Tahoma" w:hAnsi="Tahoma" w:cs="Tahoma"/>
          <w:sz w:val="24"/>
          <w:szCs w:val="24"/>
        </w:rPr>
        <w:t>reclamar</w:t>
      </w:r>
      <w:r w:rsidR="005F2336" w:rsidRPr="00221CEE">
        <w:rPr>
          <w:rFonts w:ascii="Tahoma" w:hAnsi="Tahoma" w:cs="Tahoma"/>
          <w:sz w:val="24"/>
          <w:szCs w:val="24"/>
        </w:rPr>
        <w:t xml:space="preserve"> el actor</w:t>
      </w:r>
      <w:r w:rsidRPr="00221CEE">
        <w:rPr>
          <w:rFonts w:ascii="Tahoma" w:hAnsi="Tahoma" w:cs="Tahoma"/>
          <w:sz w:val="24"/>
          <w:szCs w:val="24"/>
        </w:rPr>
        <w:t xml:space="preserve"> las indemnizaciones por los daños que dice sufrió, encuentran sustento en los referido</w:t>
      </w:r>
      <w:r w:rsidR="009E0456">
        <w:rPr>
          <w:rFonts w:ascii="Tahoma" w:hAnsi="Tahoma" w:cs="Tahoma"/>
          <w:sz w:val="24"/>
          <w:szCs w:val="24"/>
        </w:rPr>
        <w:t>s</w:t>
      </w:r>
      <w:r w:rsidRPr="00221CEE">
        <w:rPr>
          <w:rFonts w:ascii="Tahoma" w:hAnsi="Tahoma" w:cs="Tahoma"/>
          <w:sz w:val="24"/>
          <w:szCs w:val="24"/>
        </w:rPr>
        <w:t xml:space="preserve"> contratos, los que subsisten jurídicamente, pues no se demostró que hayan sido resueltos o invalidados, y por ende, continúan generando efectos para quienes lo celebraron. </w:t>
      </w:r>
    </w:p>
    <w:p w:rsidR="008C0D69" w:rsidRPr="00221CEE" w:rsidRDefault="008C0D69" w:rsidP="00221CEE">
      <w:pPr>
        <w:spacing w:line="276" w:lineRule="auto"/>
        <w:jc w:val="both"/>
        <w:rPr>
          <w:rFonts w:ascii="Tahoma" w:hAnsi="Tahoma" w:cs="Tahoma"/>
          <w:sz w:val="24"/>
          <w:szCs w:val="24"/>
        </w:rPr>
      </w:pPr>
    </w:p>
    <w:p w:rsidR="008C0D69" w:rsidRPr="00221CEE" w:rsidRDefault="000B4225" w:rsidP="00221CEE">
      <w:pPr>
        <w:spacing w:line="276" w:lineRule="auto"/>
        <w:jc w:val="both"/>
        <w:rPr>
          <w:rFonts w:ascii="Tahoma" w:hAnsi="Tahoma" w:cs="Tahoma"/>
          <w:sz w:val="24"/>
          <w:szCs w:val="24"/>
        </w:rPr>
      </w:pPr>
      <w:r w:rsidRPr="00221CEE">
        <w:rPr>
          <w:rFonts w:ascii="Tahoma" w:hAnsi="Tahoma" w:cs="Tahoma"/>
          <w:sz w:val="24"/>
          <w:szCs w:val="24"/>
        </w:rPr>
        <w:t>D</w:t>
      </w:r>
      <w:r w:rsidR="008C0D69" w:rsidRPr="00221CEE">
        <w:rPr>
          <w:rFonts w:ascii="Tahoma" w:hAnsi="Tahoma" w:cs="Tahoma"/>
          <w:sz w:val="24"/>
          <w:szCs w:val="24"/>
        </w:rPr>
        <w:t xml:space="preserve">esconoce el </w:t>
      </w:r>
      <w:r w:rsidR="005F2336" w:rsidRPr="00221CEE">
        <w:rPr>
          <w:rFonts w:ascii="Tahoma" w:hAnsi="Tahoma" w:cs="Tahoma"/>
          <w:sz w:val="24"/>
          <w:szCs w:val="24"/>
        </w:rPr>
        <w:t xml:space="preserve">citado señor esos </w:t>
      </w:r>
      <w:r w:rsidR="008C0D69" w:rsidRPr="00221CEE">
        <w:rPr>
          <w:rFonts w:ascii="Tahoma" w:hAnsi="Tahoma" w:cs="Tahoma"/>
          <w:sz w:val="24"/>
          <w:szCs w:val="24"/>
        </w:rPr>
        <w:t>con</w:t>
      </w:r>
      <w:r w:rsidR="005F2336" w:rsidRPr="00221CEE">
        <w:rPr>
          <w:rFonts w:ascii="Tahoma" w:hAnsi="Tahoma" w:cs="Tahoma"/>
          <w:sz w:val="24"/>
          <w:szCs w:val="24"/>
        </w:rPr>
        <w:t>venios</w:t>
      </w:r>
      <w:r w:rsidRPr="00221CEE">
        <w:rPr>
          <w:rFonts w:ascii="Tahoma" w:hAnsi="Tahoma" w:cs="Tahoma"/>
          <w:sz w:val="24"/>
          <w:szCs w:val="24"/>
        </w:rPr>
        <w:t xml:space="preserve">, se reitera, con </w:t>
      </w:r>
      <w:r w:rsidR="008C0D69" w:rsidRPr="00221CEE">
        <w:rPr>
          <w:rFonts w:ascii="Tahoma" w:hAnsi="Tahoma" w:cs="Tahoma"/>
          <w:sz w:val="24"/>
          <w:szCs w:val="24"/>
        </w:rPr>
        <w:t>el argumento</w:t>
      </w:r>
      <w:r w:rsidR="005F2336" w:rsidRPr="00221CEE">
        <w:rPr>
          <w:rFonts w:ascii="Tahoma" w:hAnsi="Tahoma" w:cs="Tahoma"/>
          <w:sz w:val="24"/>
          <w:szCs w:val="24"/>
        </w:rPr>
        <w:t xml:space="preserve"> de que no facultó a </w:t>
      </w:r>
      <w:r w:rsidR="008C0D69" w:rsidRPr="00221CEE">
        <w:rPr>
          <w:rFonts w:ascii="Tahoma" w:hAnsi="Tahoma" w:cs="Tahoma"/>
          <w:sz w:val="24"/>
          <w:szCs w:val="24"/>
        </w:rPr>
        <w:t>la compañía comisionista de bolsa para realizar operaciones a su nombre, de donde infiere la Sala que a su juicio, no otorgó consentimiento con tal finalidad y como ese es uno de los requisitos para obligarse, de conformidad con el artículo 1502 del Código Civil, ha debido solicitar su invalidez</w:t>
      </w:r>
      <w:r w:rsidRPr="00221CEE">
        <w:rPr>
          <w:rFonts w:ascii="Tahoma" w:hAnsi="Tahoma" w:cs="Tahoma"/>
          <w:sz w:val="24"/>
          <w:szCs w:val="24"/>
        </w:rPr>
        <w:t>, acudiendo a los artículos 1540 y siguientes del Código Civil que regulan la materia.</w:t>
      </w:r>
    </w:p>
    <w:p w:rsidR="008C0D69" w:rsidRPr="00221CEE" w:rsidRDefault="008C0D69" w:rsidP="00221CEE">
      <w:pPr>
        <w:spacing w:line="276" w:lineRule="auto"/>
        <w:jc w:val="both"/>
        <w:rPr>
          <w:rFonts w:ascii="Tahoma" w:hAnsi="Tahoma" w:cs="Tahoma"/>
          <w:sz w:val="24"/>
          <w:szCs w:val="24"/>
        </w:rPr>
      </w:pPr>
    </w:p>
    <w:p w:rsidR="00BD2E0D" w:rsidRPr="00221CEE" w:rsidRDefault="00BD2E0D" w:rsidP="00221CEE">
      <w:pPr>
        <w:spacing w:line="276" w:lineRule="auto"/>
        <w:jc w:val="both"/>
        <w:rPr>
          <w:rFonts w:ascii="Tahoma" w:hAnsi="Tahoma" w:cs="Tahoma"/>
          <w:sz w:val="24"/>
          <w:szCs w:val="24"/>
        </w:rPr>
      </w:pPr>
      <w:r w:rsidRPr="009E0456">
        <w:rPr>
          <w:rFonts w:ascii="Tahoma" w:hAnsi="Tahoma" w:cs="Tahoma"/>
          <w:sz w:val="24"/>
          <w:szCs w:val="24"/>
        </w:rPr>
        <w:t xml:space="preserve">La existencia de esos contratos impide entonces al demandante ejercer la acción de naturaleza extracontractual a la que efectivamente acudió para obtener se le indemnicen los perjuicios que reclama y que se causaron, dice, porque no otorgó permiso para realizar transacciones en bolsa de valores, pues las pruebas referidas acreditan </w:t>
      </w:r>
      <w:r w:rsidR="000B4225" w:rsidRPr="009E0456">
        <w:rPr>
          <w:rFonts w:ascii="Tahoma" w:hAnsi="Tahoma" w:cs="Tahoma"/>
          <w:sz w:val="24"/>
          <w:szCs w:val="24"/>
        </w:rPr>
        <w:t xml:space="preserve">lo contrario, </w:t>
      </w:r>
      <w:r w:rsidRPr="009E0456">
        <w:rPr>
          <w:rFonts w:ascii="Tahoma" w:hAnsi="Tahoma" w:cs="Tahoma"/>
          <w:sz w:val="24"/>
          <w:szCs w:val="24"/>
        </w:rPr>
        <w:t xml:space="preserve">mediante contratos que </w:t>
      </w:r>
      <w:r w:rsidR="000B4225" w:rsidRPr="009E0456">
        <w:rPr>
          <w:rFonts w:ascii="Tahoma" w:hAnsi="Tahoma" w:cs="Tahoma"/>
          <w:sz w:val="24"/>
          <w:szCs w:val="24"/>
        </w:rPr>
        <w:t>no han sido resueltos ni declarados nulos.</w:t>
      </w:r>
    </w:p>
    <w:p w:rsidR="00BF6645" w:rsidRPr="00221CEE" w:rsidRDefault="00BF6645" w:rsidP="00221CEE">
      <w:pPr>
        <w:spacing w:line="276" w:lineRule="auto"/>
        <w:jc w:val="both"/>
        <w:rPr>
          <w:rFonts w:ascii="Tahoma" w:hAnsi="Tahoma" w:cs="Tahoma"/>
          <w:sz w:val="24"/>
          <w:szCs w:val="24"/>
        </w:rPr>
      </w:pPr>
    </w:p>
    <w:p w:rsidR="00E02E32" w:rsidRPr="00221CEE" w:rsidRDefault="00DB0AC5" w:rsidP="00221CEE">
      <w:pPr>
        <w:spacing w:line="276" w:lineRule="auto"/>
        <w:jc w:val="both"/>
        <w:rPr>
          <w:rFonts w:ascii="Tahoma" w:hAnsi="Tahoma" w:cs="Tahoma"/>
          <w:sz w:val="24"/>
          <w:szCs w:val="24"/>
        </w:rPr>
      </w:pPr>
      <w:r w:rsidRPr="00221CEE">
        <w:rPr>
          <w:rFonts w:ascii="Tahoma" w:hAnsi="Tahoma" w:cs="Tahoma"/>
          <w:sz w:val="24"/>
          <w:szCs w:val="24"/>
        </w:rPr>
        <w:lastRenderedPageBreak/>
        <w:t xml:space="preserve">Por ende, no puede decirse que se esté frente a una responsabilidad </w:t>
      </w:r>
      <w:r w:rsidR="00930A5F" w:rsidRPr="00221CEE">
        <w:rPr>
          <w:rFonts w:ascii="Tahoma" w:hAnsi="Tahoma" w:cs="Tahoma"/>
          <w:sz w:val="24"/>
          <w:szCs w:val="24"/>
        </w:rPr>
        <w:t>de naturaleza extrac</w:t>
      </w:r>
      <w:r w:rsidRPr="00221CEE">
        <w:rPr>
          <w:rFonts w:ascii="Tahoma" w:hAnsi="Tahoma" w:cs="Tahoma"/>
          <w:sz w:val="24"/>
          <w:szCs w:val="24"/>
        </w:rPr>
        <w:t>ontrac</w:t>
      </w:r>
      <w:r w:rsidR="00930A5F" w:rsidRPr="00221CEE">
        <w:rPr>
          <w:rFonts w:ascii="Tahoma" w:hAnsi="Tahoma" w:cs="Tahoma"/>
          <w:sz w:val="24"/>
          <w:szCs w:val="24"/>
        </w:rPr>
        <w:t>t</w:t>
      </w:r>
      <w:r w:rsidRPr="00221CEE">
        <w:rPr>
          <w:rFonts w:ascii="Tahoma" w:hAnsi="Tahoma" w:cs="Tahoma"/>
          <w:sz w:val="24"/>
          <w:szCs w:val="24"/>
        </w:rPr>
        <w:t>ual, que fue la que se planteó en la demanda como fundamento de las</w:t>
      </w:r>
      <w:r w:rsidR="00F30956" w:rsidRPr="00221CEE">
        <w:rPr>
          <w:rFonts w:ascii="Tahoma" w:hAnsi="Tahoma" w:cs="Tahoma"/>
          <w:sz w:val="24"/>
          <w:szCs w:val="24"/>
        </w:rPr>
        <w:t xml:space="preserve"> pretensiones, que solo por ese</w:t>
      </w:r>
      <w:r w:rsidRPr="00221CEE">
        <w:rPr>
          <w:rFonts w:ascii="Tahoma" w:hAnsi="Tahoma" w:cs="Tahoma"/>
          <w:sz w:val="24"/>
          <w:szCs w:val="24"/>
        </w:rPr>
        <w:t xml:space="preserve"> motivo estaban llamadas a fracasar.</w:t>
      </w:r>
    </w:p>
    <w:p w:rsidR="00E822D7" w:rsidRPr="00221CEE" w:rsidRDefault="00E822D7" w:rsidP="00221CEE">
      <w:pPr>
        <w:spacing w:line="276" w:lineRule="auto"/>
        <w:jc w:val="both"/>
        <w:rPr>
          <w:rFonts w:ascii="Tahoma" w:hAnsi="Tahoma" w:cs="Tahoma"/>
          <w:sz w:val="24"/>
          <w:szCs w:val="24"/>
        </w:rPr>
      </w:pPr>
    </w:p>
    <w:p w:rsidR="00220384" w:rsidRPr="00221CEE" w:rsidRDefault="00E822D7" w:rsidP="00221CEE">
      <w:pPr>
        <w:spacing w:line="276" w:lineRule="auto"/>
        <w:jc w:val="both"/>
        <w:rPr>
          <w:rFonts w:ascii="Tahoma" w:hAnsi="Tahoma" w:cs="Tahoma"/>
          <w:sz w:val="24"/>
          <w:szCs w:val="24"/>
        </w:rPr>
      </w:pPr>
      <w:r w:rsidRPr="00221CEE">
        <w:rPr>
          <w:rFonts w:ascii="Tahoma" w:hAnsi="Tahoma" w:cs="Tahoma"/>
          <w:sz w:val="24"/>
          <w:szCs w:val="24"/>
        </w:rPr>
        <w:t>9. A la misma conclusión se hubiese llegado de tratarse de una de la especie contractual, pues como lo concluyó la funcionaria de primera sede, el daño no se demostró. En efecto:</w:t>
      </w:r>
    </w:p>
    <w:p w:rsidR="00220384" w:rsidRPr="00221CEE" w:rsidRDefault="00220384" w:rsidP="00221CEE">
      <w:pPr>
        <w:spacing w:line="276" w:lineRule="auto"/>
        <w:jc w:val="both"/>
        <w:rPr>
          <w:rFonts w:ascii="Tahoma" w:hAnsi="Tahoma" w:cs="Tahoma"/>
          <w:sz w:val="24"/>
          <w:szCs w:val="24"/>
        </w:rPr>
      </w:pPr>
    </w:p>
    <w:p w:rsidR="00E822D7" w:rsidRPr="00221CEE" w:rsidRDefault="00E822D7" w:rsidP="00221CEE">
      <w:pPr>
        <w:spacing w:line="276" w:lineRule="auto"/>
        <w:jc w:val="both"/>
        <w:rPr>
          <w:rFonts w:ascii="Tahoma" w:hAnsi="Tahoma" w:cs="Tahoma"/>
          <w:sz w:val="24"/>
          <w:szCs w:val="24"/>
        </w:rPr>
      </w:pPr>
      <w:r w:rsidRPr="00221CEE">
        <w:rPr>
          <w:rFonts w:ascii="Tahoma" w:hAnsi="Tahoma" w:cs="Tahoma"/>
          <w:sz w:val="24"/>
          <w:szCs w:val="24"/>
        </w:rPr>
        <w:t>9.1 Por perjuicios patrimoniales en la modalidad de daño emergente, se reclamó la suma de $5.000.000. En el h</w:t>
      </w:r>
      <w:r w:rsidR="00E0533F" w:rsidRPr="00221CEE">
        <w:rPr>
          <w:rFonts w:ascii="Tahoma" w:hAnsi="Tahoma" w:cs="Tahoma"/>
          <w:sz w:val="24"/>
          <w:szCs w:val="24"/>
        </w:rPr>
        <w:t>echo</w:t>
      </w:r>
      <w:r w:rsidRPr="00221CEE">
        <w:rPr>
          <w:rFonts w:ascii="Tahoma" w:hAnsi="Tahoma" w:cs="Tahoma"/>
          <w:sz w:val="24"/>
          <w:szCs w:val="24"/>
        </w:rPr>
        <w:t xml:space="preserve"> </w:t>
      </w:r>
      <w:r w:rsidR="00220384" w:rsidRPr="00221CEE">
        <w:rPr>
          <w:rFonts w:ascii="Tahoma" w:hAnsi="Tahoma" w:cs="Tahoma"/>
          <w:sz w:val="24"/>
          <w:szCs w:val="24"/>
        </w:rPr>
        <w:t>8º se discriminaron así los conceptos de ese perjuici</w:t>
      </w:r>
      <w:r w:rsidR="005B4C1D" w:rsidRPr="00221CEE">
        <w:rPr>
          <w:rFonts w:ascii="Tahoma" w:hAnsi="Tahoma" w:cs="Tahoma"/>
          <w:sz w:val="24"/>
          <w:szCs w:val="24"/>
        </w:rPr>
        <w:t>o, que en realidad suman $4.985.000</w:t>
      </w:r>
      <w:r w:rsidR="00220384" w:rsidRPr="00221CEE">
        <w:rPr>
          <w:rFonts w:ascii="Tahoma" w:hAnsi="Tahoma" w:cs="Tahoma"/>
          <w:sz w:val="24"/>
          <w:szCs w:val="24"/>
        </w:rPr>
        <w:t>: $700.000 valor</w:t>
      </w:r>
      <w:r w:rsidR="00E0533F" w:rsidRPr="00221CEE">
        <w:rPr>
          <w:rFonts w:ascii="Tahoma" w:hAnsi="Tahoma" w:cs="Tahoma"/>
          <w:sz w:val="24"/>
          <w:szCs w:val="24"/>
        </w:rPr>
        <w:t xml:space="preserve"> de la conciliación practicada en la Cámara de Comercio</w:t>
      </w:r>
      <w:r w:rsidR="00220384" w:rsidRPr="00221CEE">
        <w:rPr>
          <w:rFonts w:ascii="Tahoma" w:hAnsi="Tahoma" w:cs="Tahoma"/>
          <w:sz w:val="24"/>
          <w:szCs w:val="24"/>
        </w:rPr>
        <w:t>; $80.000 por diligencias notariales y papelería; $15.000 por transporte para visitar al abogado; $2.690.000 por honorarios del abogado y $1.500.000 por honorarios a contador público.</w:t>
      </w:r>
    </w:p>
    <w:p w:rsidR="00F30956" w:rsidRPr="00221CEE" w:rsidRDefault="00F30956" w:rsidP="00221CEE">
      <w:pPr>
        <w:spacing w:line="276" w:lineRule="auto"/>
        <w:jc w:val="both"/>
        <w:rPr>
          <w:rFonts w:ascii="Tahoma" w:hAnsi="Tahoma" w:cs="Tahoma"/>
          <w:sz w:val="24"/>
          <w:szCs w:val="24"/>
        </w:rPr>
      </w:pPr>
    </w:p>
    <w:p w:rsidR="00C25305" w:rsidRPr="00221CEE" w:rsidRDefault="00E63932" w:rsidP="00221CEE">
      <w:pPr>
        <w:spacing w:line="276" w:lineRule="auto"/>
        <w:jc w:val="both"/>
        <w:rPr>
          <w:rFonts w:ascii="Tahoma" w:hAnsi="Tahoma" w:cs="Tahoma"/>
          <w:sz w:val="24"/>
          <w:szCs w:val="24"/>
        </w:rPr>
      </w:pPr>
      <w:r w:rsidRPr="00221CEE">
        <w:rPr>
          <w:rFonts w:ascii="Tahoma" w:hAnsi="Tahoma" w:cs="Tahoma"/>
          <w:sz w:val="24"/>
          <w:szCs w:val="24"/>
        </w:rPr>
        <w:t xml:space="preserve">El juzgado consideró que no se demostraron las erogaciones relacionadas, conclusión que comparte esta Sala porque en realidad ninguna se solicitó o arrimó con tal fin, a lo que cabe agregar que algunas de ellas más bien corresponden al valor de las costas que debe sufragar quien afronta </w:t>
      </w:r>
      <w:r w:rsidR="00C25305" w:rsidRPr="00221CEE">
        <w:rPr>
          <w:rFonts w:ascii="Tahoma" w:hAnsi="Tahoma" w:cs="Tahoma"/>
          <w:sz w:val="24"/>
          <w:szCs w:val="24"/>
        </w:rPr>
        <w:t>un</w:t>
      </w:r>
      <w:r w:rsidRPr="00221CEE">
        <w:rPr>
          <w:rFonts w:ascii="Tahoma" w:hAnsi="Tahoma" w:cs="Tahoma"/>
          <w:sz w:val="24"/>
          <w:szCs w:val="24"/>
        </w:rPr>
        <w:t xml:space="preserve"> proceso y que deben ser desembolsadas por la parte que resul</w:t>
      </w:r>
      <w:r w:rsidR="00C25305" w:rsidRPr="00221CEE">
        <w:rPr>
          <w:rFonts w:ascii="Tahoma" w:hAnsi="Tahoma" w:cs="Tahoma"/>
          <w:sz w:val="24"/>
          <w:szCs w:val="24"/>
        </w:rPr>
        <w:t>ta vencida,</w:t>
      </w:r>
      <w:r w:rsidRPr="00221CEE">
        <w:rPr>
          <w:rFonts w:ascii="Tahoma" w:hAnsi="Tahoma" w:cs="Tahoma"/>
          <w:sz w:val="24"/>
          <w:szCs w:val="24"/>
        </w:rPr>
        <w:t xml:space="preserve"> en los términos del artículo 392 del Código de Procedimiento Civil. </w:t>
      </w:r>
    </w:p>
    <w:p w:rsidR="00C25305" w:rsidRPr="00221CEE" w:rsidRDefault="00C25305" w:rsidP="00221CEE">
      <w:pPr>
        <w:spacing w:line="276" w:lineRule="auto"/>
        <w:jc w:val="both"/>
        <w:rPr>
          <w:rFonts w:ascii="Tahoma" w:hAnsi="Tahoma" w:cs="Tahoma"/>
          <w:sz w:val="24"/>
          <w:szCs w:val="24"/>
        </w:rPr>
      </w:pPr>
    </w:p>
    <w:p w:rsidR="00E63932" w:rsidRPr="00221CEE" w:rsidRDefault="00221CEE" w:rsidP="00221CEE">
      <w:pPr>
        <w:spacing w:line="276" w:lineRule="auto"/>
        <w:jc w:val="both"/>
        <w:rPr>
          <w:rFonts w:ascii="Tahoma" w:hAnsi="Tahoma" w:cs="Tahoma"/>
          <w:sz w:val="24"/>
          <w:szCs w:val="24"/>
        </w:rPr>
      </w:pPr>
      <w:r>
        <w:rPr>
          <w:rFonts w:ascii="Tahoma" w:hAnsi="Tahoma" w:cs="Tahoma"/>
          <w:sz w:val="24"/>
          <w:szCs w:val="24"/>
        </w:rPr>
        <w:t>N</w:t>
      </w:r>
      <w:r w:rsidR="00C25305" w:rsidRPr="00221CEE">
        <w:rPr>
          <w:rFonts w:ascii="Tahoma" w:hAnsi="Tahoma" w:cs="Tahoma"/>
          <w:sz w:val="24"/>
          <w:szCs w:val="24"/>
        </w:rPr>
        <w:t xml:space="preserve">o sobra anotar que al </w:t>
      </w:r>
      <w:r w:rsidR="00E63932" w:rsidRPr="00221CEE">
        <w:rPr>
          <w:rFonts w:ascii="Tahoma" w:hAnsi="Tahoma" w:cs="Tahoma"/>
          <w:sz w:val="24"/>
          <w:szCs w:val="24"/>
        </w:rPr>
        <w:t>sustentar el recurso que ahora se decide, la apoderada de la parte actora no controvirtió aquella conclusión.</w:t>
      </w:r>
    </w:p>
    <w:p w:rsidR="00E63932" w:rsidRPr="00221CEE" w:rsidRDefault="00E63932" w:rsidP="00221CEE">
      <w:pPr>
        <w:spacing w:line="276" w:lineRule="auto"/>
        <w:jc w:val="both"/>
        <w:rPr>
          <w:rFonts w:ascii="Tahoma" w:hAnsi="Tahoma" w:cs="Tahoma"/>
          <w:sz w:val="24"/>
          <w:szCs w:val="24"/>
        </w:rPr>
      </w:pPr>
    </w:p>
    <w:p w:rsidR="005B4C1D" w:rsidRPr="00221CEE" w:rsidRDefault="00E63932" w:rsidP="00221CEE">
      <w:pPr>
        <w:spacing w:line="276" w:lineRule="auto"/>
        <w:jc w:val="both"/>
        <w:rPr>
          <w:rFonts w:ascii="Tahoma" w:hAnsi="Tahoma" w:cs="Tahoma"/>
          <w:sz w:val="24"/>
          <w:szCs w:val="24"/>
        </w:rPr>
      </w:pPr>
      <w:r w:rsidRPr="00221CEE">
        <w:rPr>
          <w:rFonts w:ascii="Tahoma" w:hAnsi="Tahoma" w:cs="Tahoma"/>
          <w:sz w:val="24"/>
          <w:szCs w:val="24"/>
        </w:rPr>
        <w:t xml:space="preserve">9.2 </w:t>
      </w:r>
      <w:r w:rsidR="005B4C1D" w:rsidRPr="00221CEE">
        <w:rPr>
          <w:rFonts w:ascii="Tahoma" w:hAnsi="Tahoma" w:cs="Tahoma"/>
          <w:sz w:val="24"/>
          <w:szCs w:val="24"/>
        </w:rPr>
        <w:t>Por lucro cesante se solicitó la suma de $30.000.000 con motivo de los negocios que en su calidad de comerciante dejó de realizar el demandante por temor a una posible investigación.</w:t>
      </w:r>
    </w:p>
    <w:p w:rsidR="00E63932" w:rsidRPr="00221CEE" w:rsidRDefault="00E63932" w:rsidP="00221CEE">
      <w:pPr>
        <w:spacing w:line="276" w:lineRule="auto"/>
        <w:jc w:val="both"/>
        <w:rPr>
          <w:rFonts w:ascii="Tahoma" w:hAnsi="Tahoma" w:cs="Tahoma"/>
          <w:sz w:val="24"/>
          <w:szCs w:val="24"/>
        </w:rPr>
      </w:pPr>
    </w:p>
    <w:p w:rsidR="00E63932" w:rsidRPr="00221CEE" w:rsidRDefault="00E63932" w:rsidP="00221CEE">
      <w:pPr>
        <w:spacing w:line="276" w:lineRule="auto"/>
        <w:jc w:val="both"/>
        <w:rPr>
          <w:rFonts w:ascii="Tahoma" w:hAnsi="Tahoma" w:cs="Tahoma"/>
          <w:sz w:val="24"/>
          <w:szCs w:val="24"/>
        </w:rPr>
      </w:pPr>
      <w:r w:rsidRPr="00221CEE">
        <w:rPr>
          <w:rFonts w:ascii="Tahoma" w:hAnsi="Tahoma" w:cs="Tahoma"/>
          <w:sz w:val="24"/>
          <w:szCs w:val="24"/>
        </w:rPr>
        <w:t xml:space="preserve">El juzgado estimó que la prueba recaudada no evidencia el lucro que el demandante obtenía al servicio de la sociedad Doris Ltda. </w:t>
      </w:r>
      <w:proofErr w:type="gramStart"/>
      <w:r w:rsidRPr="00221CEE">
        <w:rPr>
          <w:rFonts w:ascii="Tahoma" w:hAnsi="Tahoma" w:cs="Tahoma"/>
          <w:sz w:val="24"/>
          <w:szCs w:val="24"/>
        </w:rPr>
        <w:t>o</w:t>
      </w:r>
      <w:proofErr w:type="gramEnd"/>
      <w:r w:rsidRPr="00221CEE">
        <w:rPr>
          <w:rFonts w:ascii="Tahoma" w:hAnsi="Tahoma" w:cs="Tahoma"/>
          <w:sz w:val="24"/>
          <w:szCs w:val="24"/>
        </w:rPr>
        <w:t xml:space="preserve"> como comerciante independiente y que “</w:t>
      </w:r>
      <w:r w:rsidRPr="00221CEE">
        <w:rPr>
          <w:rFonts w:ascii="Tahoma" w:hAnsi="Tahoma" w:cs="Tahoma"/>
          <w:sz w:val="22"/>
          <w:szCs w:val="24"/>
        </w:rPr>
        <w:t>hubiera dejado de percibir en razón al incumplimiento de la demandante (sic)</w:t>
      </w:r>
      <w:r w:rsidRPr="00221CEE">
        <w:rPr>
          <w:rFonts w:ascii="Tahoma" w:hAnsi="Tahoma" w:cs="Tahoma"/>
          <w:sz w:val="24"/>
          <w:szCs w:val="24"/>
        </w:rPr>
        <w:t>”.</w:t>
      </w:r>
    </w:p>
    <w:p w:rsidR="00E63932" w:rsidRPr="00221CEE" w:rsidRDefault="00E63932" w:rsidP="00221CEE">
      <w:pPr>
        <w:spacing w:line="276" w:lineRule="auto"/>
        <w:jc w:val="both"/>
        <w:rPr>
          <w:rFonts w:ascii="Tahoma" w:hAnsi="Tahoma" w:cs="Tahoma"/>
          <w:sz w:val="24"/>
          <w:szCs w:val="24"/>
        </w:rPr>
      </w:pPr>
    </w:p>
    <w:p w:rsidR="00E63932" w:rsidRPr="00221CEE" w:rsidRDefault="00E63932" w:rsidP="00221CEE">
      <w:pPr>
        <w:spacing w:line="276" w:lineRule="auto"/>
        <w:jc w:val="both"/>
        <w:rPr>
          <w:rFonts w:ascii="Tahoma" w:hAnsi="Tahoma" w:cs="Tahoma"/>
          <w:sz w:val="24"/>
          <w:szCs w:val="24"/>
        </w:rPr>
      </w:pPr>
      <w:r w:rsidRPr="00221CEE">
        <w:rPr>
          <w:rFonts w:ascii="Tahoma" w:hAnsi="Tahoma" w:cs="Tahoma"/>
          <w:sz w:val="24"/>
          <w:szCs w:val="24"/>
        </w:rPr>
        <w:t xml:space="preserve">Considera el </w:t>
      </w:r>
      <w:r w:rsidR="00C25305" w:rsidRPr="00221CEE">
        <w:rPr>
          <w:rFonts w:ascii="Tahoma" w:hAnsi="Tahoma" w:cs="Tahoma"/>
          <w:sz w:val="24"/>
          <w:szCs w:val="24"/>
        </w:rPr>
        <w:t xml:space="preserve">actor </w:t>
      </w:r>
      <w:r w:rsidRPr="00221CEE">
        <w:rPr>
          <w:rFonts w:ascii="Tahoma" w:hAnsi="Tahoma" w:cs="Tahoma"/>
          <w:sz w:val="24"/>
          <w:szCs w:val="24"/>
        </w:rPr>
        <w:t>que el daño por ese concepto sí se probó con el dictamen pericial que rindió el señor Jorge Ignacio Amaya Jiménez, que fue objetado por la parte demandada y a pesar de que se nombró un nuevo</w:t>
      </w:r>
      <w:r w:rsidR="00C25305" w:rsidRPr="00221CEE">
        <w:rPr>
          <w:rFonts w:ascii="Tahoma" w:hAnsi="Tahoma" w:cs="Tahoma"/>
          <w:sz w:val="24"/>
          <w:szCs w:val="24"/>
        </w:rPr>
        <w:t xml:space="preserve"> experto,</w:t>
      </w:r>
      <w:r w:rsidRPr="00221CEE">
        <w:rPr>
          <w:rFonts w:ascii="Tahoma" w:hAnsi="Tahoma" w:cs="Tahoma"/>
          <w:sz w:val="24"/>
          <w:szCs w:val="24"/>
        </w:rPr>
        <w:t xml:space="preserve"> “no promovió dicha carga procesal” y el juzgado declaró desistida la objeción.</w:t>
      </w:r>
    </w:p>
    <w:p w:rsidR="00E63932" w:rsidRPr="00221CEE" w:rsidRDefault="00E63932" w:rsidP="00221CEE">
      <w:pPr>
        <w:spacing w:line="276" w:lineRule="auto"/>
        <w:jc w:val="both"/>
        <w:rPr>
          <w:rFonts w:ascii="Tahoma" w:hAnsi="Tahoma" w:cs="Tahoma"/>
          <w:sz w:val="24"/>
          <w:szCs w:val="24"/>
        </w:rPr>
      </w:pPr>
    </w:p>
    <w:p w:rsidR="00971A2E" w:rsidRPr="00221CEE" w:rsidRDefault="00E63932" w:rsidP="00221CEE">
      <w:pPr>
        <w:spacing w:line="276" w:lineRule="auto"/>
        <w:jc w:val="both"/>
        <w:rPr>
          <w:rFonts w:ascii="Tahoma" w:hAnsi="Tahoma" w:cs="Tahoma"/>
          <w:sz w:val="24"/>
          <w:szCs w:val="24"/>
        </w:rPr>
      </w:pPr>
      <w:r w:rsidRPr="00221CEE">
        <w:rPr>
          <w:rFonts w:ascii="Tahoma" w:hAnsi="Tahoma" w:cs="Tahoma"/>
          <w:sz w:val="24"/>
          <w:szCs w:val="24"/>
        </w:rPr>
        <w:t xml:space="preserve">En </w:t>
      </w:r>
      <w:r w:rsidR="00ED5D3A" w:rsidRPr="00221CEE">
        <w:rPr>
          <w:rFonts w:ascii="Tahoma" w:hAnsi="Tahoma" w:cs="Tahoma"/>
          <w:sz w:val="24"/>
          <w:szCs w:val="24"/>
        </w:rPr>
        <w:t>su peritaje</w:t>
      </w:r>
      <w:r w:rsidRPr="00221CEE">
        <w:rPr>
          <w:rStyle w:val="Refdenotaalpie"/>
          <w:rFonts w:ascii="Tahoma" w:hAnsi="Tahoma" w:cs="Tahoma"/>
          <w:sz w:val="24"/>
          <w:szCs w:val="24"/>
        </w:rPr>
        <w:footnoteReference w:id="10"/>
      </w:r>
      <w:r w:rsidRPr="00221CEE">
        <w:rPr>
          <w:rFonts w:ascii="Tahoma" w:hAnsi="Tahoma" w:cs="Tahoma"/>
          <w:sz w:val="24"/>
          <w:szCs w:val="24"/>
        </w:rPr>
        <w:t xml:space="preserve"> </w:t>
      </w:r>
      <w:r w:rsidR="00ED5D3A" w:rsidRPr="00221CEE">
        <w:rPr>
          <w:rFonts w:ascii="Tahoma" w:hAnsi="Tahoma" w:cs="Tahoma"/>
          <w:sz w:val="24"/>
          <w:szCs w:val="24"/>
        </w:rPr>
        <w:t xml:space="preserve">se limitó aquel señor a </w:t>
      </w:r>
      <w:r w:rsidRPr="00221CEE">
        <w:rPr>
          <w:rFonts w:ascii="Tahoma" w:hAnsi="Tahoma" w:cs="Tahoma"/>
          <w:sz w:val="24"/>
          <w:szCs w:val="24"/>
        </w:rPr>
        <w:t>actualizar las sumas de dinero reclamadas en la demanda por concepto de perjuicios; por esa razón la parte demandada lo objetó</w:t>
      </w:r>
      <w:r w:rsidRPr="00221CEE">
        <w:rPr>
          <w:rStyle w:val="Refdenotaalpie"/>
          <w:rFonts w:ascii="Tahoma" w:hAnsi="Tahoma" w:cs="Tahoma"/>
          <w:sz w:val="24"/>
          <w:szCs w:val="24"/>
        </w:rPr>
        <w:footnoteReference w:id="11"/>
      </w:r>
      <w:r w:rsidRPr="00221CEE">
        <w:rPr>
          <w:rFonts w:ascii="Tahoma" w:hAnsi="Tahoma" w:cs="Tahoma"/>
          <w:sz w:val="24"/>
          <w:szCs w:val="24"/>
        </w:rPr>
        <w:t>; el juzgado nombró un nuevo</w:t>
      </w:r>
      <w:r w:rsidR="004E645A" w:rsidRPr="00221CEE">
        <w:rPr>
          <w:rFonts w:ascii="Tahoma" w:hAnsi="Tahoma" w:cs="Tahoma"/>
          <w:sz w:val="24"/>
          <w:szCs w:val="24"/>
        </w:rPr>
        <w:t xml:space="preserve"> perito</w:t>
      </w:r>
      <w:r w:rsidR="004E645A" w:rsidRPr="00221CEE">
        <w:rPr>
          <w:rStyle w:val="Refdenotaalpie"/>
          <w:rFonts w:ascii="Tahoma" w:hAnsi="Tahoma" w:cs="Tahoma"/>
          <w:sz w:val="24"/>
          <w:szCs w:val="24"/>
        </w:rPr>
        <w:footnoteReference w:id="12"/>
      </w:r>
      <w:r w:rsidR="004E645A" w:rsidRPr="00221CEE">
        <w:rPr>
          <w:rFonts w:ascii="Tahoma" w:hAnsi="Tahoma" w:cs="Tahoma"/>
          <w:sz w:val="24"/>
          <w:szCs w:val="24"/>
        </w:rPr>
        <w:t xml:space="preserve">, al que no se le notificó su </w:t>
      </w:r>
      <w:r w:rsidR="005870C2" w:rsidRPr="00221CEE">
        <w:rPr>
          <w:rFonts w:ascii="Tahoma" w:hAnsi="Tahoma" w:cs="Tahoma"/>
          <w:sz w:val="24"/>
          <w:szCs w:val="24"/>
        </w:rPr>
        <w:t xml:space="preserve">designación; por auto del </w:t>
      </w:r>
      <w:r w:rsidR="004E645A" w:rsidRPr="00221CEE">
        <w:rPr>
          <w:rFonts w:ascii="Tahoma" w:hAnsi="Tahoma" w:cs="Tahoma"/>
          <w:sz w:val="24"/>
          <w:szCs w:val="24"/>
        </w:rPr>
        <w:t>16 de agosto de 2012</w:t>
      </w:r>
      <w:r w:rsidR="005870C2" w:rsidRPr="00221CEE">
        <w:rPr>
          <w:rFonts w:ascii="Tahoma" w:hAnsi="Tahoma" w:cs="Tahoma"/>
          <w:sz w:val="24"/>
          <w:szCs w:val="24"/>
        </w:rPr>
        <w:t xml:space="preserve"> se</w:t>
      </w:r>
      <w:r w:rsidR="004E645A" w:rsidRPr="00221CEE">
        <w:rPr>
          <w:rFonts w:ascii="Tahoma" w:hAnsi="Tahoma" w:cs="Tahoma"/>
          <w:sz w:val="24"/>
          <w:szCs w:val="24"/>
        </w:rPr>
        <w:t xml:space="preserve"> requirió al apoderado de la parte demandada para que en el término de cinco días informara los trámites realizados </w:t>
      </w:r>
      <w:r w:rsidR="004E645A" w:rsidRPr="00221CEE">
        <w:rPr>
          <w:rFonts w:ascii="Tahoma" w:hAnsi="Tahoma" w:cs="Tahoma"/>
          <w:sz w:val="24"/>
          <w:szCs w:val="24"/>
        </w:rPr>
        <w:lastRenderedPageBreak/>
        <w:t>para obtener un nuevo dictamen, so pena de entenderse desistida la objeción</w:t>
      </w:r>
      <w:r w:rsidR="004E645A" w:rsidRPr="00221CEE">
        <w:rPr>
          <w:rStyle w:val="Refdenotaalpie"/>
          <w:rFonts w:ascii="Tahoma" w:hAnsi="Tahoma" w:cs="Tahoma"/>
          <w:sz w:val="24"/>
          <w:szCs w:val="24"/>
        </w:rPr>
        <w:footnoteReference w:id="13"/>
      </w:r>
      <w:r w:rsidR="00ED5D3A" w:rsidRPr="00221CEE">
        <w:rPr>
          <w:rFonts w:ascii="Tahoma" w:hAnsi="Tahoma" w:cs="Tahoma"/>
          <w:sz w:val="24"/>
          <w:szCs w:val="24"/>
        </w:rPr>
        <w:t>.</w:t>
      </w:r>
      <w:r w:rsidR="005870C2" w:rsidRPr="00221CEE">
        <w:rPr>
          <w:rFonts w:ascii="Tahoma" w:hAnsi="Tahoma" w:cs="Tahoma"/>
          <w:sz w:val="24"/>
          <w:szCs w:val="24"/>
        </w:rPr>
        <w:t xml:space="preserve"> Ninguna otra actuación obra en el proceso relacionada con</w:t>
      </w:r>
      <w:r w:rsidR="00B860FD" w:rsidRPr="00221CEE">
        <w:rPr>
          <w:rFonts w:ascii="Tahoma" w:hAnsi="Tahoma" w:cs="Tahoma"/>
          <w:sz w:val="24"/>
          <w:szCs w:val="24"/>
        </w:rPr>
        <w:t xml:space="preserve"> ese tema.</w:t>
      </w:r>
    </w:p>
    <w:p w:rsidR="00971A2E" w:rsidRPr="00221CEE" w:rsidRDefault="00971A2E" w:rsidP="00221CEE">
      <w:pPr>
        <w:spacing w:line="276" w:lineRule="auto"/>
        <w:jc w:val="both"/>
        <w:rPr>
          <w:rFonts w:ascii="Tahoma" w:hAnsi="Tahoma" w:cs="Tahoma"/>
          <w:sz w:val="24"/>
          <w:szCs w:val="24"/>
        </w:rPr>
      </w:pPr>
    </w:p>
    <w:p w:rsidR="00E63932" w:rsidRPr="00221CEE" w:rsidRDefault="00971A2E" w:rsidP="00221CEE">
      <w:pPr>
        <w:spacing w:line="276" w:lineRule="auto"/>
        <w:jc w:val="both"/>
        <w:rPr>
          <w:rFonts w:ascii="Tahoma" w:hAnsi="Tahoma" w:cs="Tahoma"/>
          <w:sz w:val="24"/>
          <w:szCs w:val="24"/>
        </w:rPr>
      </w:pPr>
      <w:r w:rsidRPr="00221CEE">
        <w:rPr>
          <w:rFonts w:ascii="Tahoma" w:hAnsi="Tahoma" w:cs="Tahoma"/>
          <w:sz w:val="24"/>
          <w:szCs w:val="24"/>
        </w:rPr>
        <w:t>Es claro entonces que el peritaje de que se trata no acredita el daño por lucro cesante a que se refiere el actor, y valga decirlo, ningún otro, pues no fueron objeto del trabajo realizado.</w:t>
      </w:r>
    </w:p>
    <w:p w:rsidR="00971A2E" w:rsidRPr="00221CEE" w:rsidRDefault="00971A2E" w:rsidP="00221CEE">
      <w:pPr>
        <w:spacing w:line="276" w:lineRule="auto"/>
        <w:jc w:val="both"/>
        <w:rPr>
          <w:rFonts w:ascii="Tahoma" w:hAnsi="Tahoma" w:cs="Tahoma"/>
          <w:sz w:val="24"/>
          <w:szCs w:val="24"/>
        </w:rPr>
      </w:pPr>
    </w:p>
    <w:p w:rsidR="00E63932" w:rsidRPr="00221CEE" w:rsidRDefault="00971A2E" w:rsidP="00221CEE">
      <w:pPr>
        <w:spacing w:line="276" w:lineRule="auto"/>
        <w:jc w:val="both"/>
        <w:rPr>
          <w:rFonts w:ascii="Tahoma" w:hAnsi="Tahoma" w:cs="Tahoma"/>
          <w:sz w:val="24"/>
          <w:szCs w:val="24"/>
        </w:rPr>
      </w:pPr>
      <w:r w:rsidRPr="00221CEE">
        <w:rPr>
          <w:rFonts w:ascii="Tahoma" w:hAnsi="Tahoma" w:cs="Tahoma"/>
          <w:sz w:val="24"/>
          <w:szCs w:val="24"/>
        </w:rPr>
        <w:t xml:space="preserve">Sostiene el apelante que la prueba testimonial </w:t>
      </w:r>
      <w:r w:rsidR="001D20B0" w:rsidRPr="00221CEE">
        <w:rPr>
          <w:rFonts w:ascii="Tahoma" w:hAnsi="Tahoma" w:cs="Tahoma"/>
          <w:sz w:val="24"/>
          <w:szCs w:val="24"/>
        </w:rPr>
        <w:t>y la documental aportada, sin especificar cuál o cuáles de ellas, demuestran e</w:t>
      </w:r>
      <w:r w:rsidR="00ED5D3A" w:rsidRPr="00221CEE">
        <w:rPr>
          <w:rFonts w:ascii="Tahoma" w:hAnsi="Tahoma" w:cs="Tahoma"/>
          <w:sz w:val="24"/>
          <w:szCs w:val="24"/>
        </w:rPr>
        <w:t>se</w:t>
      </w:r>
      <w:r w:rsidR="001D20B0" w:rsidRPr="00221CEE">
        <w:rPr>
          <w:rFonts w:ascii="Tahoma" w:hAnsi="Tahoma" w:cs="Tahoma"/>
          <w:sz w:val="24"/>
          <w:szCs w:val="24"/>
        </w:rPr>
        <w:t xml:space="preserve"> daño</w:t>
      </w:r>
      <w:r w:rsidR="00ED5D3A" w:rsidRPr="00221CEE">
        <w:rPr>
          <w:rFonts w:ascii="Tahoma" w:hAnsi="Tahoma" w:cs="Tahoma"/>
          <w:sz w:val="24"/>
          <w:szCs w:val="24"/>
        </w:rPr>
        <w:t>.</w:t>
      </w:r>
    </w:p>
    <w:p w:rsidR="001D20B0" w:rsidRPr="00221CEE" w:rsidRDefault="001D20B0" w:rsidP="00221CEE">
      <w:pPr>
        <w:spacing w:line="276" w:lineRule="auto"/>
        <w:jc w:val="both"/>
        <w:rPr>
          <w:rFonts w:ascii="Tahoma" w:hAnsi="Tahoma" w:cs="Tahoma"/>
          <w:sz w:val="24"/>
          <w:szCs w:val="24"/>
        </w:rPr>
      </w:pPr>
    </w:p>
    <w:p w:rsidR="001D20B0" w:rsidRPr="00221CEE" w:rsidRDefault="001D20B0" w:rsidP="00221CEE">
      <w:pPr>
        <w:spacing w:line="276" w:lineRule="auto"/>
        <w:jc w:val="both"/>
        <w:rPr>
          <w:rFonts w:ascii="Tahoma" w:hAnsi="Tahoma" w:cs="Tahoma"/>
          <w:sz w:val="24"/>
          <w:szCs w:val="24"/>
        </w:rPr>
      </w:pPr>
      <w:r w:rsidRPr="00221CEE">
        <w:rPr>
          <w:rFonts w:ascii="Tahoma" w:hAnsi="Tahoma" w:cs="Tahoma"/>
          <w:sz w:val="24"/>
          <w:szCs w:val="24"/>
        </w:rPr>
        <w:t xml:space="preserve">A pesar de ello, ninguna de esas pruebas </w:t>
      </w:r>
      <w:r w:rsidR="00ED5D3A" w:rsidRPr="00221CEE">
        <w:rPr>
          <w:rFonts w:ascii="Tahoma" w:hAnsi="Tahoma" w:cs="Tahoma"/>
          <w:sz w:val="24"/>
          <w:szCs w:val="24"/>
        </w:rPr>
        <w:t xml:space="preserve">lo </w:t>
      </w:r>
      <w:r w:rsidRPr="00221CEE">
        <w:rPr>
          <w:rFonts w:ascii="Tahoma" w:hAnsi="Tahoma" w:cs="Tahoma"/>
          <w:sz w:val="24"/>
          <w:szCs w:val="24"/>
        </w:rPr>
        <w:t>acredita</w:t>
      </w:r>
      <w:r w:rsidR="00ED5D3A" w:rsidRPr="00221CEE">
        <w:rPr>
          <w:rFonts w:ascii="Tahoma" w:hAnsi="Tahoma" w:cs="Tahoma"/>
          <w:sz w:val="24"/>
          <w:szCs w:val="24"/>
        </w:rPr>
        <w:t xml:space="preserve">, </w:t>
      </w:r>
      <w:r w:rsidRPr="00221CEE">
        <w:rPr>
          <w:rFonts w:ascii="Tahoma" w:hAnsi="Tahoma" w:cs="Tahoma"/>
          <w:sz w:val="24"/>
          <w:szCs w:val="24"/>
        </w:rPr>
        <w:t>pues n</w:t>
      </w:r>
      <w:r w:rsidR="00422832" w:rsidRPr="00221CEE">
        <w:rPr>
          <w:rFonts w:ascii="Tahoma" w:hAnsi="Tahoma" w:cs="Tahoma"/>
          <w:sz w:val="24"/>
          <w:szCs w:val="24"/>
        </w:rPr>
        <w:t>o</w:t>
      </w:r>
      <w:r w:rsidRPr="00221CEE">
        <w:rPr>
          <w:rFonts w:ascii="Tahoma" w:hAnsi="Tahoma" w:cs="Tahoma"/>
          <w:sz w:val="24"/>
          <w:szCs w:val="24"/>
        </w:rPr>
        <w:t xml:space="preserve"> guarda</w:t>
      </w:r>
      <w:r w:rsidR="00422832" w:rsidRPr="00221CEE">
        <w:rPr>
          <w:rFonts w:ascii="Tahoma" w:hAnsi="Tahoma" w:cs="Tahoma"/>
          <w:sz w:val="24"/>
          <w:szCs w:val="24"/>
        </w:rPr>
        <w:t>n</w:t>
      </w:r>
      <w:r w:rsidRPr="00221CEE">
        <w:rPr>
          <w:rFonts w:ascii="Tahoma" w:hAnsi="Tahoma" w:cs="Tahoma"/>
          <w:sz w:val="24"/>
          <w:szCs w:val="24"/>
        </w:rPr>
        <w:t xml:space="preserve"> relación con el hecho de que a raíz de las negociaciones en bolsa de valores, a que se refieren los hechos de la demanda, el actor haya dejado de realizar neg</w:t>
      </w:r>
      <w:r w:rsidR="00DB4EC1" w:rsidRPr="00221CEE">
        <w:rPr>
          <w:rFonts w:ascii="Tahoma" w:hAnsi="Tahoma" w:cs="Tahoma"/>
          <w:sz w:val="24"/>
          <w:szCs w:val="24"/>
        </w:rPr>
        <w:t>ocios en calidad de comerciante.</w:t>
      </w:r>
    </w:p>
    <w:p w:rsidR="00DB4EC1" w:rsidRPr="00221CEE" w:rsidRDefault="00DB4EC1" w:rsidP="00221CEE">
      <w:pPr>
        <w:spacing w:line="276" w:lineRule="auto"/>
        <w:jc w:val="both"/>
        <w:rPr>
          <w:rFonts w:ascii="Tahoma" w:hAnsi="Tahoma" w:cs="Tahoma"/>
          <w:sz w:val="24"/>
          <w:szCs w:val="24"/>
        </w:rPr>
      </w:pPr>
    </w:p>
    <w:p w:rsidR="00DB4EC1" w:rsidRPr="00221CEE" w:rsidRDefault="00DB4EC1" w:rsidP="00221CEE">
      <w:pPr>
        <w:spacing w:line="276" w:lineRule="auto"/>
        <w:jc w:val="both"/>
        <w:rPr>
          <w:rFonts w:ascii="Tahoma" w:hAnsi="Tahoma" w:cs="Tahoma"/>
          <w:sz w:val="24"/>
          <w:szCs w:val="24"/>
        </w:rPr>
      </w:pPr>
      <w:r w:rsidRPr="00221CEE">
        <w:rPr>
          <w:rFonts w:ascii="Tahoma" w:hAnsi="Tahoma" w:cs="Tahoma"/>
          <w:sz w:val="24"/>
          <w:szCs w:val="24"/>
        </w:rPr>
        <w:t xml:space="preserve">En efecto, </w:t>
      </w:r>
      <w:r w:rsidR="00ED5D3A" w:rsidRPr="00221CEE">
        <w:rPr>
          <w:rFonts w:ascii="Tahoma" w:hAnsi="Tahoma" w:cs="Tahoma"/>
          <w:sz w:val="24"/>
          <w:szCs w:val="24"/>
        </w:rPr>
        <w:t xml:space="preserve">las personas que a instancias de la parte demandante fueron llamados a declarar, </w:t>
      </w:r>
      <w:r w:rsidRPr="00221CEE">
        <w:rPr>
          <w:rFonts w:ascii="Tahoma" w:hAnsi="Tahoma" w:cs="Tahoma"/>
          <w:sz w:val="24"/>
          <w:szCs w:val="24"/>
        </w:rPr>
        <w:t>su</w:t>
      </w:r>
      <w:r w:rsidR="003349A2" w:rsidRPr="00221CEE">
        <w:rPr>
          <w:rFonts w:ascii="Tahoma" w:hAnsi="Tahoma" w:cs="Tahoma"/>
          <w:sz w:val="24"/>
          <w:szCs w:val="24"/>
        </w:rPr>
        <w:t>s</w:t>
      </w:r>
      <w:r w:rsidRPr="00221CEE">
        <w:rPr>
          <w:rFonts w:ascii="Tahoma" w:hAnsi="Tahoma" w:cs="Tahoma"/>
          <w:sz w:val="24"/>
          <w:szCs w:val="24"/>
        </w:rPr>
        <w:t xml:space="preserve"> hermano</w:t>
      </w:r>
      <w:r w:rsidR="003349A2" w:rsidRPr="00221CEE">
        <w:rPr>
          <w:rFonts w:ascii="Tahoma" w:hAnsi="Tahoma" w:cs="Tahoma"/>
          <w:sz w:val="24"/>
          <w:szCs w:val="24"/>
        </w:rPr>
        <w:t>s</w:t>
      </w:r>
      <w:r w:rsidRPr="00221CEE">
        <w:rPr>
          <w:rFonts w:ascii="Tahoma" w:hAnsi="Tahoma" w:cs="Tahoma"/>
          <w:sz w:val="24"/>
          <w:szCs w:val="24"/>
        </w:rPr>
        <w:t xml:space="preserve"> Jorge Hernán</w:t>
      </w:r>
      <w:r w:rsidR="003349A2" w:rsidRPr="00221CEE">
        <w:rPr>
          <w:rFonts w:ascii="Tahoma" w:hAnsi="Tahoma" w:cs="Tahoma"/>
          <w:sz w:val="24"/>
          <w:szCs w:val="24"/>
        </w:rPr>
        <w:t xml:space="preserve"> y Carlos Mario</w:t>
      </w:r>
      <w:r w:rsidRPr="00221CEE">
        <w:rPr>
          <w:rFonts w:ascii="Tahoma" w:hAnsi="Tahoma" w:cs="Tahoma"/>
          <w:sz w:val="24"/>
          <w:szCs w:val="24"/>
        </w:rPr>
        <w:t xml:space="preserve"> Agudelo Gómez,</w:t>
      </w:r>
      <w:r w:rsidR="003349A2" w:rsidRPr="00221CEE">
        <w:rPr>
          <w:rFonts w:ascii="Tahoma" w:hAnsi="Tahoma" w:cs="Tahoma"/>
          <w:sz w:val="24"/>
          <w:szCs w:val="24"/>
        </w:rPr>
        <w:t xml:space="preserve"> su sobrino Juan Camilo Agudelo Nanclares, </w:t>
      </w:r>
      <w:r w:rsidR="00D909AA" w:rsidRPr="00221CEE">
        <w:rPr>
          <w:rFonts w:ascii="Tahoma" w:hAnsi="Tahoma" w:cs="Tahoma"/>
          <w:sz w:val="24"/>
          <w:szCs w:val="24"/>
        </w:rPr>
        <w:t>Juan Carlos diez Guerra</w:t>
      </w:r>
      <w:r w:rsidR="003349A2" w:rsidRPr="00221CEE">
        <w:rPr>
          <w:rFonts w:ascii="Tahoma" w:hAnsi="Tahoma" w:cs="Tahoma"/>
          <w:sz w:val="24"/>
          <w:szCs w:val="24"/>
        </w:rPr>
        <w:t xml:space="preserve"> y</w:t>
      </w:r>
      <w:r w:rsidR="00D21AA7" w:rsidRPr="00221CEE">
        <w:rPr>
          <w:rFonts w:ascii="Tahoma" w:hAnsi="Tahoma" w:cs="Tahoma"/>
          <w:sz w:val="24"/>
          <w:szCs w:val="24"/>
        </w:rPr>
        <w:t xml:space="preserve"> </w:t>
      </w:r>
      <w:proofErr w:type="spellStart"/>
      <w:r w:rsidR="00BD5184" w:rsidRPr="00221CEE">
        <w:rPr>
          <w:rFonts w:ascii="Tahoma" w:hAnsi="Tahoma" w:cs="Tahoma"/>
          <w:sz w:val="24"/>
          <w:szCs w:val="24"/>
        </w:rPr>
        <w:t>Jhon</w:t>
      </w:r>
      <w:proofErr w:type="spellEnd"/>
      <w:r w:rsidR="00BD5184" w:rsidRPr="00221CEE">
        <w:rPr>
          <w:rFonts w:ascii="Tahoma" w:hAnsi="Tahoma" w:cs="Tahoma"/>
          <w:sz w:val="24"/>
          <w:szCs w:val="24"/>
        </w:rPr>
        <w:t xml:space="preserve"> Jairo Ramírez Zapat</w:t>
      </w:r>
      <w:r w:rsidR="003349A2" w:rsidRPr="00221CEE">
        <w:rPr>
          <w:rFonts w:ascii="Tahoma" w:hAnsi="Tahoma" w:cs="Tahoma"/>
          <w:sz w:val="24"/>
          <w:szCs w:val="24"/>
        </w:rPr>
        <w:t>a</w:t>
      </w:r>
      <w:r w:rsidR="00ED5D3A" w:rsidRPr="00221CEE">
        <w:rPr>
          <w:rFonts w:ascii="Tahoma" w:hAnsi="Tahoma" w:cs="Tahoma"/>
          <w:sz w:val="24"/>
          <w:szCs w:val="24"/>
        </w:rPr>
        <w:t>,</w:t>
      </w:r>
      <w:r w:rsidR="003349A2" w:rsidRPr="00221CEE">
        <w:rPr>
          <w:rFonts w:ascii="Tahoma" w:hAnsi="Tahoma" w:cs="Tahoma"/>
          <w:sz w:val="24"/>
          <w:szCs w:val="24"/>
        </w:rPr>
        <w:t xml:space="preserve"> nada dijeron sobre esa pérdida, aspecto sobre el que no si quiera se les interrogó.</w:t>
      </w:r>
    </w:p>
    <w:p w:rsidR="003349A2" w:rsidRPr="00221CEE" w:rsidRDefault="003349A2" w:rsidP="00221CEE">
      <w:pPr>
        <w:spacing w:line="276" w:lineRule="auto"/>
        <w:jc w:val="both"/>
        <w:rPr>
          <w:rFonts w:ascii="Tahoma" w:hAnsi="Tahoma" w:cs="Tahoma"/>
          <w:sz w:val="24"/>
          <w:szCs w:val="24"/>
        </w:rPr>
      </w:pPr>
    </w:p>
    <w:p w:rsidR="003349A2" w:rsidRPr="00221CEE" w:rsidRDefault="00422832" w:rsidP="00221CEE">
      <w:pPr>
        <w:spacing w:line="276" w:lineRule="auto"/>
        <w:jc w:val="both"/>
        <w:rPr>
          <w:rFonts w:ascii="Tahoma" w:hAnsi="Tahoma" w:cs="Tahoma"/>
          <w:sz w:val="24"/>
          <w:szCs w:val="24"/>
        </w:rPr>
      </w:pPr>
      <w:r w:rsidRPr="00221CEE">
        <w:rPr>
          <w:rFonts w:ascii="Tahoma" w:hAnsi="Tahoma" w:cs="Tahoma"/>
          <w:sz w:val="24"/>
          <w:szCs w:val="24"/>
        </w:rPr>
        <w:t xml:space="preserve">9.3 </w:t>
      </w:r>
      <w:r w:rsidR="00E31FB7" w:rsidRPr="00221CEE">
        <w:rPr>
          <w:rFonts w:ascii="Tahoma" w:hAnsi="Tahoma" w:cs="Tahoma"/>
          <w:sz w:val="24"/>
          <w:szCs w:val="24"/>
        </w:rPr>
        <w:t>Por perjuicios morales</w:t>
      </w:r>
      <w:r w:rsidRPr="00221CEE">
        <w:rPr>
          <w:rFonts w:ascii="Tahoma" w:hAnsi="Tahoma" w:cs="Tahoma"/>
          <w:sz w:val="24"/>
          <w:szCs w:val="24"/>
        </w:rPr>
        <w:t xml:space="preserve"> pide el demandante se condene a la empresa demandada a pagarle $50.000.000 por la carencia de sueño provocado por la angustia causada; por su condición, al estar abatido; por el temor que experimenta al salir del país, debido al riesgo latente de su eventual captura y posterior privación de la libertad; por el temor a sufrir daño en su vida e integridad física, lo mismo que su familia; por el temor a realizar inversiones con la </w:t>
      </w:r>
      <w:proofErr w:type="spellStart"/>
      <w:r w:rsidRPr="00221CEE">
        <w:rPr>
          <w:rFonts w:ascii="Tahoma" w:hAnsi="Tahoma" w:cs="Tahoma"/>
          <w:sz w:val="24"/>
          <w:szCs w:val="24"/>
        </w:rPr>
        <w:t>potenciabilidad</w:t>
      </w:r>
      <w:proofErr w:type="spellEnd"/>
      <w:r w:rsidRPr="00221CEE">
        <w:rPr>
          <w:rFonts w:ascii="Tahoma" w:hAnsi="Tahoma" w:cs="Tahoma"/>
          <w:sz w:val="24"/>
          <w:szCs w:val="24"/>
        </w:rPr>
        <w:t xml:space="preserve"> de aumentar considerablemente el patrimonio; por disminución de la calidad de vida y la de su familia</w:t>
      </w:r>
      <w:r w:rsidR="00F96B26" w:rsidRPr="00221CEE">
        <w:rPr>
          <w:rFonts w:ascii="Tahoma" w:hAnsi="Tahoma" w:cs="Tahoma"/>
          <w:sz w:val="24"/>
          <w:szCs w:val="24"/>
        </w:rPr>
        <w:t xml:space="preserve"> y por el </w:t>
      </w:r>
      <w:r w:rsidRPr="00221CEE">
        <w:rPr>
          <w:rFonts w:ascii="Tahoma" w:hAnsi="Tahoma" w:cs="Tahoma"/>
          <w:sz w:val="24"/>
          <w:szCs w:val="24"/>
        </w:rPr>
        <w:t xml:space="preserve"> desprestigio de importancia alta que el asunto le ha acarreado</w:t>
      </w:r>
      <w:r w:rsidR="005D1124" w:rsidRPr="00221CEE">
        <w:rPr>
          <w:rFonts w:ascii="Tahoma" w:hAnsi="Tahoma" w:cs="Tahoma"/>
          <w:sz w:val="24"/>
          <w:szCs w:val="24"/>
        </w:rPr>
        <w:t>, lo que repercute en el despliegue de sus relaciones comerciales y negociales.</w:t>
      </w:r>
    </w:p>
    <w:p w:rsidR="003349A2" w:rsidRPr="00221CEE" w:rsidRDefault="003349A2" w:rsidP="00221CEE">
      <w:pPr>
        <w:spacing w:line="276" w:lineRule="auto"/>
        <w:jc w:val="both"/>
        <w:rPr>
          <w:rFonts w:ascii="Tahoma" w:hAnsi="Tahoma" w:cs="Tahoma"/>
          <w:sz w:val="24"/>
          <w:szCs w:val="24"/>
        </w:rPr>
      </w:pPr>
    </w:p>
    <w:p w:rsidR="00DB4EC1" w:rsidRPr="00221CEE" w:rsidRDefault="00F96B26" w:rsidP="00221CEE">
      <w:pPr>
        <w:spacing w:line="276" w:lineRule="auto"/>
        <w:jc w:val="both"/>
        <w:rPr>
          <w:rFonts w:ascii="Tahoma" w:hAnsi="Tahoma" w:cs="Tahoma"/>
          <w:sz w:val="24"/>
          <w:szCs w:val="24"/>
        </w:rPr>
      </w:pPr>
      <w:r w:rsidRPr="00221CEE">
        <w:rPr>
          <w:rFonts w:ascii="Tahoma" w:hAnsi="Tahoma" w:cs="Tahoma"/>
          <w:sz w:val="24"/>
          <w:szCs w:val="24"/>
        </w:rPr>
        <w:t>A aspectos como esos se refirieron los mismos testigos atr</w:t>
      </w:r>
      <w:r w:rsidR="00ED5D3A" w:rsidRPr="00221CEE">
        <w:rPr>
          <w:rFonts w:ascii="Tahoma" w:hAnsi="Tahoma" w:cs="Tahoma"/>
          <w:sz w:val="24"/>
          <w:szCs w:val="24"/>
        </w:rPr>
        <w:t>ás referidos, así:</w:t>
      </w:r>
    </w:p>
    <w:p w:rsidR="00F96B26" w:rsidRPr="00221CEE" w:rsidRDefault="00F96B26" w:rsidP="00221CEE">
      <w:pPr>
        <w:spacing w:line="276" w:lineRule="auto"/>
        <w:jc w:val="both"/>
        <w:rPr>
          <w:rFonts w:ascii="Tahoma" w:hAnsi="Tahoma" w:cs="Tahoma"/>
          <w:sz w:val="24"/>
          <w:szCs w:val="24"/>
        </w:rPr>
      </w:pPr>
    </w:p>
    <w:p w:rsidR="00DB4EC1" w:rsidRPr="00221CEE" w:rsidRDefault="00DB4EC1" w:rsidP="00221CEE">
      <w:pPr>
        <w:spacing w:line="276" w:lineRule="auto"/>
        <w:jc w:val="both"/>
        <w:rPr>
          <w:rFonts w:ascii="Tahoma" w:hAnsi="Tahoma" w:cs="Tahoma"/>
          <w:sz w:val="24"/>
          <w:szCs w:val="24"/>
        </w:rPr>
      </w:pPr>
      <w:r w:rsidRPr="00221CEE">
        <w:rPr>
          <w:rFonts w:ascii="Tahoma" w:hAnsi="Tahoma" w:cs="Tahoma"/>
          <w:sz w:val="24"/>
          <w:szCs w:val="24"/>
        </w:rPr>
        <w:t>Jorge Hernán Agudelo Gómez dijo que</w:t>
      </w:r>
      <w:r w:rsidR="00F96B26" w:rsidRPr="00221CEE">
        <w:rPr>
          <w:rFonts w:ascii="Tahoma" w:hAnsi="Tahoma" w:cs="Tahoma"/>
          <w:sz w:val="24"/>
          <w:szCs w:val="24"/>
        </w:rPr>
        <w:t xml:space="preserve"> el actor</w:t>
      </w:r>
      <w:r w:rsidRPr="00221CEE">
        <w:rPr>
          <w:rFonts w:ascii="Tahoma" w:hAnsi="Tahoma" w:cs="Tahoma"/>
          <w:sz w:val="24"/>
          <w:szCs w:val="24"/>
        </w:rPr>
        <w:t xml:space="preserve"> </w:t>
      </w:r>
      <w:r w:rsidR="00F96B26" w:rsidRPr="00221CEE">
        <w:rPr>
          <w:rFonts w:ascii="Tahoma" w:hAnsi="Tahoma" w:cs="Tahoma"/>
          <w:sz w:val="24"/>
          <w:szCs w:val="24"/>
        </w:rPr>
        <w:t>s</w:t>
      </w:r>
      <w:r w:rsidRPr="00221CEE">
        <w:rPr>
          <w:rFonts w:ascii="Tahoma" w:hAnsi="Tahoma" w:cs="Tahoma"/>
          <w:sz w:val="24"/>
          <w:szCs w:val="24"/>
        </w:rPr>
        <w:t>ufrió much</w:t>
      </w:r>
      <w:r w:rsidR="00F96B26" w:rsidRPr="00221CEE">
        <w:rPr>
          <w:rFonts w:ascii="Tahoma" w:hAnsi="Tahoma" w:cs="Tahoma"/>
          <w:sz w:val="24"/>
          <w:szCs w:val="24"/>
        </w:rPr>
        <w:t>o</w:t>
      </w:r>
      <w:r w:rsidRPr="00221CEE">
        <w:rPr>
          <w:rFonts w:ascii="Tahoma" w:hAnsi="Tahoma" w:cs="Tahoma"/>
          <w:sz w:val="24"/>
          <w:szCs w:val="24"/>
        </w:rPr>
        <w:t xml:space="preserve"> cuando se dio cuenta de los movimientos</w:t>
      </w:r>
      <w:r w:rsidR="00F96B26" w:rsidRPr="00221CEE">
        <w:rPr>
          <w:rFonts w:ascii="Tahoma" w:hAnsi="Tahoma" w:cs="Tahoma"/>
          <w:sz w:val="24"/>
          <w:szCs w:val="24"/>
        </w:rPr>
        <w:t xml:space="preserve"> en bolsa de valores que</w:t>
      </w:r>
      <w:r w:rsidRPr="00221CEE">
        <w:rPr>
          <w:rFonts w:ascii="Tahoma" w:hAnsi="Tahoma" w:cs="Tahoma"/>
          <w:sz w:val="24"/>
          <w:szCs w:val="24"/>
        </w:rPr>
        <w:t xml:space="preserve"> se estaban haciendo</w:t>
      </w:r>
      <w:r w:rsidR="00F96B26" w:rsidRPr="00221CEE">
        <w:rPr>
          <w:rFonts w:ascii="Tahoma" w:hAnsi="Tahoma" w:cs="Tahoma"/>
          <w:sz w:val="24"/>
          <w:szCs w:val="24"/>
        </w:rPr>
        <w:t xml:space="preserve"> sin su autorización; </w:t>
      </w:r>
      <w:r w:rsidRPr="00221CEE">
        <w:rPr>
          <w:rFonts w:ascii="Tahoma" w:hAnsi="Tahoma" w:cs="Tahoma"/>
          <w:sz w:val="24"/>
          <w:szCs w:val="24"/>
        </w:rPr>
        <w:t>se man</w:t>
      </w:r>
      <w:r w:rsidR="00F96B26" w:rsidRPr="00221CEE">
        <w:rPr>
          <w:rFonts w:ascii="Tahoma" w:hAnsi="Tahoma" w:cs="Tahoma"/>
          <w:sz w:val="24"/>
          <w:szCs w:val="24"/>
        </w:rPr>
        <w:t>t</w:t>
      </w:r>
      <w:r w:rsidRPr="00221CEE">
        <w:rPr>
          <w:rFonts w:ascii="Tahoma" w:hAnsi="Tahoma" w:cs="Tahoma"/>
          <w:sz w:val="24"/>
          <w:szCs w:val="24"/>
        </w:rPr>
        <w:t xml:space="preserve">enía muy angustiado, dejó de ir al trabajo, </w:t>
      </w:r>
      <w:r w:rsidR="00F96B26" w:rsidRPr="00221CEE">
        <w:rPr>
          <w:rFonts w:ascii="Tahoma" w:hAnsi="Tahoma" w:cs="Tahoma"/>
          <w:sz w:val="24"/>
          <w:szCs w:val="24"/>
        </w:rPr>
        <w:t>t</w:t>
      </w:r>
      <w:r w:rsidRPr="00221CEE">
        <w:rPr>
          <w:rFonts w:ascii="Tahoma" w:hAnsi="Tahoma" w:cs="Tahoma"/>
          <w:sz w:val="24"/>
          <w:szCs w:val="24"/>
        </w:rPr>
        <w:t>enía miedo de que se tratara de</w:t>
      </w:r>
      <w:r w:rsidR="00F96B26" w:rsidRPr="00221CEE">
        <w:rPr>
          <w:rFonts w:ascii="Tahoma" w:hAnsi="Tahoma" w:cs="Tahoma"/>
          <w:sz w:val="24"/>
          <w:szCs w:val="24"/>
        </w:rPr>
        <w:t xml:space="preserve"> </w:t>
      </w:r>
      <w:r w:rsidRPr="00221CEE">
        <w:rPr>
          <w:rFonts w:ascii="Tahoma" w:hAnsi="Tahoma" w:cs="Tahoma"/>
          <w:sz w:val="24"/>
          <w:szCs w:val="24"/>
        </w:rPr>
        <w:t>u</w:t>
      </w:r>
      <w:r w:rsidR="00F96B26" w:rsidRPr="00221CEE">
        <w:rPr>
          <w:rFonts w:ascii="Tahoma" w:hAnsi="Tahoma" w:cs="Tahoma"/>
          <w:sz w:val="24"/>
          <w:szCs w:val="24"/>
        </w:rPr>
        <w:t>n</w:t>
      </w:r>
      <w:r w:rsidRPr="00221CEE">
        <w:rPr>
          <w:rFonts w:ascii="Tahoma" w:hAnsi="Tahoma" w:cs="Tahoma"/>
          <w:sz w:val="24"/>
          <w:szCs w:val="24"/>
        </w:rPr>
        <w:t xml:space="preserve"> lavado de act</w:t>
      </w:r>
      <w:r w:rsidR="00F96B26" w:rsidRPr="00221CEE">
        <w:rPr>
          <w:rFonts w:ascii="Tahoma" w:hAnsi="Tahoma" w:cs="Tahoma"/>
          <w:sz w:val="24"/>
          <w:szCs w:val="24"/>
        </w:rPr>
        <w:t>i</w:t>
      </w:r>
      <w:r w:rsidRPr="00221CEE">
        <w:rPr>
          <w:rFonts w:ascii="Tahoma" w:hAnsi="Tahoma" w:cs="Tahoma"/>
          <w:sz w:val="24"/>
          <w:szCs w:val="24"/>
        </w:rPr>
        <w:t>vos</w:t>
      </w:r>
      <w:r w:rsidR="00E666C7" w:rsidRPr="00221CEE">
        <w:rPr>
          <w:rFonts w:ascii="Tahoma" w:hAnsi="Tahoma" w:cs="Tahoma"/>
          <w:sz w:val="24"/>
          <w:szCs w:val="24"/>
        </w:rPr>
        <w:t xml:space="preserve"> y el nombre de la familia y de la em</w:t>
      </w:r>
      <w:r w:rsidR="00F96B26" w:rsidRPr="00221CEE">
        <w:rPr>
          <w:rFonts w:ascii="Tahoma" w:hAnsi="Tahoma" w:cs="Tahoma"/>
          <w:sz w:val="24"/>
          <w:szCs w:val="24"/>
        </w:rPr>
        <w:t>p</w:t>
      </w:r>
      <w:r w:rsidR="00E666C7" w:rsidRPr="00221CEE">
        <w:rPr>
          <w:rFonts w:ascii="Tahoma" w:hAnsi="Tahoma" w:cs="Tahoma"/>
          <w:sz w:val="24"/>
          <w:szCs w:val="24"/>
        </w:rPr>
        <w:t>resa</w:t>
      </w:r>
      <w:r w:rsidR="00F96B26" w:rsidRPr="00221CEE">
        <w:rPr>
          <w:rFonts w:ascii="Tahoma" w:hAnsi="Tahoma" w:cs="Tahoma"/>
          <w:sz w:val="24"/>
          <w:szCs w:val="24"/>
        </w:rPr>
        <w:t xml:space="preserve"> que tenían, </w:t>
      </w:r>
      <w:r w:rsidR="00E666C7" w:rsidRPr="00221CEE">
        <w:rPr>
          <w:rFonts w:ascii="Tahoma" w:hAnsi="Tahoma" w:cs="Tahoma"/>
          <w:sz w:val="24"/>
          <w:szCs w:val="24"/>
        </w:rPr>
        <w:t xml:space="preserve"> resultaran involucrad</w:t>
      </w:r>
      <w:r w:rsidR="00F96B26" w:rsidRPr="00221CEE">
        <w:rPr>
          <w:rFonts w:ascii="Tahoma" w:hAnsi="Tahoma" w:cs="Tahoma"/>
          <w:sz w:val="24"/>
          <w:szCs w:val="24"/>
        </w:rPr>
        <w:t>a</w:t>
      </w:r>
      <w:r w:rsidR="00E666C7" w:rsidRPr="00221CEE">
        <w:rPr>
          <w:rFonts w:ascii="Tahoma" w:hAnsi="Tahoma" w:cs="Tahoma"/>
          <w:sz w:val="24"/>
          <w:szCs w:val="24"/>
        </w:rPr>
        <w:t>s</w:t>
      </w:r>
    </w:p>
    <w:p w:rsidR="00D21AA7" w:rsidRPr="00221CEE" w:rsidRDefault="00D21AA7" w:rsidP="00221CEE">
      <w:pPr>
        <w:spacing w:line="276" w:lineRule="auto"/>
        <w:jc w:val="both"/>
        <w:rPr>
          <w:rFonts w:ascii="Tahoma" w:hAnsi="Tahoma" w:cs="Tahoma"/>
          <w:sz w:val="24"/>
          <w:szCs w:val="24"/>
        </w:rPr>
      </w:pPr>
    </w:p>
    <w:p w:rsidR="00D21AA7" w:rsidRPr="00221CEE" w:rsidRDefault="00D21AA7" w:rsidP="00221CEE">
      <w:pPr>
        <w:spacing w:line="276" w:lineRule="auto"/>
        <w:jc w:val="both"/>
        <w:rPr>
          <w:rFonts w:ascii="Tahoma" w:hAnsi="Tahoma" w:cs="Tahoma"/>
          <w:sz w:val="24"/>
          <w:szCs w:val="24"/>
        </w:rPr>
      </w:pPr>
      <w:r w:rsidRPr="00221CEE">
        <w:rPr>
          <w:rFonts w:ascii="Tahoma" w:hAnsi="Tahoma" w:cs="Tahoma"/>
          <w:sz w:val="24"/>
          <w:szCs w:val="24"/>
        </w:rPr>
        <w:t xml:space="preserve">Juan Carlos </w:t>
      </w:r>
      <w:r w:rsidR="00F96B26" w:rsidRPr="00221CEE">
        <w:rPr>
          <w:rFonts w:ascii="Tahoma" w:hAnsi="Tahoma" w:cs="Tahoma"/>
          <w:sz w:val="24"/>
          <w:szCs w:val="24"/>
        </w:rPr>
        <w:t>D</w:t>
      </w:r>
      <w:r w:rsidRPr="00221CEE">
        <w:rPr>
          <w:rFonts w:ascii="Tahoma" w:hAnsi="Tahoma" w:cs="Tahoma"/>
          <w:sz w:val="24"/>
          <w:szCs w:val="24"/>
        </w:rPr>
        <w:t>iez Guerra</w:t>
      </w:r>
      <w:r w:rsidR="00F96B26" w:rsidRPr="00221CEE">
        <w:rPr>
          <w:rFonts w:ascii="Tahoma" w:hAnsi="Tahoma" w:cs="Tahoma"/>
          <w:sz w:val="24"/>
          <w:szCs w:val="24"/>
        </w:rPr>
        <w:t xml:space="preserve"> expresó que el citado señor </w:t>
      </w:r>
      <w:r w:rsidRPr="00221CEE">
        <w:rPr>
          <w:rFonts w:ascii="Tahoma" w:hAnsi="Tahoma" w:cs="Tahoma"/>
          <w:sz w:val="24"/>
          <w:szCs w:val="24"/>
        </w:rPr>
        <w:t>sintió angustia, lo notó deprimido, sin saber qu</w:t>
      </w:r>
      <w:r w:rsidR="00F96B26" w:rsidRPr="00221CEE">
        <w:rPr>
          <w:rFonts w:ascii="Tahoma" w:hAnsi="Tahoma" w:cs="Tahoma"/>
          <w:sz w:val="24"/>
          <w:szCs w:val="24"/>
        </w:rPr>
        <w:t xml:space="preserve">é hacer </w:t>
      </w:r>
      <w:r w:rsidRPr="00221CEE">
        <w:rPr>
          <w:rFonts w:ascii="Tahoma" w:hAnsi="Tahoma" w:cs="Tahoma"/>
          <w:sz w:val="24"/>
          <w:szCs w:val="24"/>
        </w:rPr>
        <w:t xml:space="preserve">y bastante conmovido ante esa situación; su trabajo no fue optimo y tuvo problemas con </w:t>
      </w:r>
      <w:r w:rsidR="00F96B26" w:rsidRPr="00221CEE">
        <w:rPr>
          <w:rFonts w:ascii="Tahoma" w:hAnsi="Tahoma" w:cs="Tahoma"/>
          <w:sz w:val="24"/>
          <w:szCs w:val="24"/>
        </w:rPr>
        <w:t>s</w:t>
      </w:r>
      <w:r w:rsidRPr="00221CEE">
        <w:rPr>
          <w:rFonts w:ascii="Tahoma" w:hAnsi="Tahoma" w:cs="Tahoma"/>
          <w:sz w:val="24"/>
          <w:szCs w:val="24"/>
        </w:rPr>
        <w:t>us hijos y la esposa</w:t>
      </w:r>
      <w:r w:rsidR="00F96B26" w:rsidRPr="00221CEE">
        <w:rPr>
          <w:rFonts w:ascii="Tahoma" w:hAnsi="Tahoma" w:cs="Tahoma"/>
          <w:sz w:val="24"/>
          <w:szCs w:val="24"/>
        </w:rPr>
        <w:t>; sus temores eran afectar la vi</w:t>
      </w:r>
      <w:r w:rsidRPr="00221CEE">
        <w:rPr>
          <w:rFonts w:ascii="Tahoma" w:hAnsi="Tahoma" w:cs="Tahoma"/>
          <w:sz w:val="24"/>
          <w:szCs w:val="24"/>
        </w:rPr>
        <w:t xml:space="preserve">da </w:t>
      </w:r>
      <w:r w:rsidR="00F96B26" w:rsidRPr="00221CEE">
        <w:rPr>
          <w:rFonts w:ascii="Tahoma" w:hAnsi="Tahoma" w:cs="Tahoma"/>
          <w:sz w:val="24"/>
          <w:szCs w:val="24"/>
        </w:rPr>
        <w:t xml:space="preserve">de la </w:t>
      </w:r>
      <w:r w:rsidRPr="00221CEE">
        <w:rPr>
          <w:rFonts w:ascii="Tahoma" w:hAnsi="Tahoma" w:cs="Tahoma"/>
          <w:sz w:val="24"/>
          <w:szCs w:val="24"/>
        </w:rPr>
        <w:t xml:space="preserve">familia, la </w:t>
      </w:r>
      <w:r w:rsidR="00F96B26" w:rsidRPr="00221CEE">
        <w:rPr>
          <w:rFonts w:ascii="Tahoma" w:hAnsi="Tahoma" w:cs="Tahoma"/>
          <w:sz w:val="24"/>
          <w:szCs w:val="24"/>
        </w:rPr>
        <w:t>d</w:t>
      </w:r>
      <w:r w:rsidRPr="00221CEE">
        <w:rPr>
          <w:rFonts w:ascii="Tahoma" w:hAnsi="Tahoma" w:cs="Tahoma"/>
          <w:sz w:val="24"/>
          <w:szCs w:val="24"/>
        </w:rPr>
        <w:t>e sus hermanos, hijos y esposa</w:t>
      </w:r>
    </w:p>
    <w:p w:rsidR="00D21AA7" w:rsidRPr="00221CEE" w:rsidRDefault="00D21AA7" w:rsidP="00221CEE">
      <w:pPr>
        <w:spacing w:line="276" w:lineRule="auto"/>
        <w:jc w:val="both"/>
        <w:rPr>
          <w:rFonts w:ascii="Tahoma" w:hAnsi="Tahoma" w:cs="Tahoma"/>
          <w:sz w:val="24"/>
          <w:szCs w:val="24"/>
        </w:rPr>
      </w:pPr>
    </w:p>
    <w:p w:rsidR="00D21AA7" w:rsidRPr="00221CEE" w:rsidRDefault="00BD5184" w:rsidP="00221CEE">
      <w:pPr>
        <w:spacing w:line="276" w:lineRule="auto"/>
        <w:jc w:val="both"/>
        <w:rPr>
          <w:rFonts w:ascii="Tahoma" w:hAnsi="Tahoma" w:cs="Tahoma"/>
          <w:sz w:val="24"/>
          <w:szCs w:val="24"/>
        </w:rPr>
      </w:pPr>
      <w:r w:rsidRPr="00221CEE">
        <w:rPr>
          <w:rFonts w:ascii="Tahoma" w:hAnsi="Tahoma" w:cs="Tahoma"/>
          <w:sz w:val="24"/>
          <w:szCs w:val="24"/>
        </w:rPr>
        <w:lastRenderedPageBreak/>
        <w:t>Juan Camilo Agudelo Nanclares, dijo que su tío se vio muy afectado por la situación, de lo que se habló mucho en la familia, se veía muy nervioso, lloraba todos los días y no podía dormir bien.</w:t>
      </w:r>
    </w:p>
    <w:p w:rsidR="00BD5184" w:rsidRPr="00221CEE" w:rsidRDefault="00BD5184" w:rsidP="00221CEE">
      <w:pPr>
        <w:spacing w:line="276" w:lineRule="auto"/>
        <w:jc w:val="both"/>
        <w:rPr>
          <w:rFonts w:ascii="Tahoma" w:hAnsi="Tahoma" w:cs="Tahoma"/>
          <w:sz w:val="24"/>
          <w:szCs w:val="24"/>
        </w:rPr>
      </w:pPr>
    </w:p>
    <w:p w:rsidR="00BD5184" w:rsidRPr="00221CEE" w:rsidRDefault="00BD5184" w:rsidP="00221CEE">
      <w:pPr>
        <w:spacing w:line="276" w:lineRule="auto"/>
        <w:jc w:val="both"/>
        <w:rPr>
          <w:rFonts w:ascii="Tahoma" w:hAnsi="Tahoma" w:cs="Tahoma"/>
          <w:sz w:val="24"/>
          <w:szCs w:val="24"/>
        </w:rPr>
      </w:pPr>
      <w:proofErr w:type="spellStart"/>
      <w:r w:rsidRPr="00221CEE">
        <w:rPr>
          <w:rFonts w:ascii="Tahoma" w:hAnsi="Tahoma" w:cs="Tahoma"/>
          <w:sz w:val="24"/>
          <w:szCs w:val="24"/>
        </w:rPr>
        <w:t>Jhon</w:t>
      </w:r>
      <w:proofErr w:type="spellEnd"/>
      <w:r w:rsidRPr="00221CEE">
        <w:rPr>
          <w:rFonts w:ascii="Tahoma" w:hAnsi="Tahoma" w:cs="Tahoma"/>
          <w:sz w:val="24"/>
          <w:szCs w:val="24"/>
        </w:rPr>
        <w:t xml:space="preserve"> Jairo Ramírez Zapata d</w:t>
      </w:r>
      <w:r w:rsidR="00F96B26" w:rsidRPr="00221CEE">
        <w:rPr>
          <w:rFonts w:ascii="Tahoma" w:hAnsi="Tahoma" w:cs="Tahoma"/>
          <w:sz w:val="24"/>
          <w:szCs w:val="24"/>
        </w:rPr>
        <w:t>i</w:t>
      </w:r>
      <w:r w:rsidRPr="00221CEE">
        <w:rPr>
          <w:rFonts w:ascii="Tahoma" w:hAnsi="Tahoma" w:cs="Tahoma"/>
          <w:sz w:val="24"/>
          <w:szCs w:val="24"/>
        </w:rPr>
        <w:t>jo que llor</w:t>
      </w:r>
      <w:r w:rsidR="00F96B26" w:rsidRPr="00221CEE">
        <w:rPr>
          <w:rFonts w:ascii="Tahoma" w:hAnsi="Tahoma" w:cs="Tahoma"/>
          <w:sz w:val="24"/>
          <w:szCs w:val="24"/>
        </w:rPr>
        <w:t>a</w:t>
      </w:r>
      <w:r w:rsidRPr="00221CEE">
        <w:rPr>
          <w:rFonts w:ascii="Tahoma" w:hAnsi="Tahoma" w:cs="Tahoma"/>
          <w:sz w:val="24"/>
          <w:szCs w:val="24"/>
        </w:rPr>
        <w:t>ba, no dormía, no trabaj</w:t>
      </w:r>
      <w:r w:rsidR="00F96B26" w:rsidRPr="00221CEE">
        <w:rPr>
          <w:rFonts w:ascii="Tahoma" w:hAnsi="Tahoma" w:cs="Tahoma"/>
          <w:sz w:val="24"/>
          <w:szCs w:val="24"/>
        </w:rPr>
        <w:t>a</w:t>
      </w:r>
      <w:r w:rsidRPr="00221CEE">
        <w:rPr>
          <w:rFonts w:ascii="Tahoma" w:hAnsi="Tahoma" w:cs="Tahoma"/>
          <w:sz w:val="24"/>
          <w:szCs w:val="24"/>
        </w:rPr>
        <w:t xml:space="preserve">ba, su angustia era muy grande al ver semejantes movimientos a nombre de él, sin saber de dónde, sus temores eran porque se </w:t>
      </w:r>
      <w:r w:rsidR="00F96B26" w:rsidRPr="00221CEE">
        <w:rPr>
          <w:rFonts w:ascii="Tahoma" w:hAnsi="Tahoma" w:cs="Tahoma"/>
          <w:sz w:val="24"/>
          <w:szCs w:val="24"/>
        </w:rPr>
        <w:t>p</w:t>
      </w:r>
      <w:r w:rsidRPr="00221CEE">
        <w:rPr>
          <w:rFonts w:ascii="Tahoma" w:hAnsi="Tahoma" w:cs="Tahoma"/>
          <w:sz w:val="24"/>
          <w:szCs w:val="24"/>
        </w:rPr>
        <w:t>o</w:t>
      </w:r>
      <w:r w:rsidR="00F96B26" w:rsidRPr="00221CEE">
        <w:rPr>
          <w:rFonts w:ascii="Tahoma" w:hAnsi="Tahoma" w:cs="Tahoma"/>
          <w:sz w:val="24"/>
          <w:szCs w:val="24"/>
        </w:rPr>
        <w:t>d</w:t>
      </w:r>
      <w:r w:rsidRPr="00221CEE">
        <w:rPr>
          <w:rFonts w:ascii="Tahoma" w:hAnsi="Tahoma" w:cs="Tahoma"/>
          <w:sz w:val="24"/>
          <w:szCs w:val="24"/>
        </w:rPr>
        <w:t>ían generar problemas con la justicia</w:t>
      </w:r>
      <w:r w:rsidR="00F96B26" w:rsidRPr="00221CEE">
        <w:rPr>
          <w:rFonts w:ascii="Tahoma" w:hAnsi="Tahoma" w:cs="Tahoma"/>
          <w:sz w:val="24"/>
          <w:szCs w:val="24"/>
        </w:rPr>
        <w:t xml:space="preserve"> y</w:t>
      </w:r>
      <w:r w:rsidRPr="00221CEE">
        <w:rPr>
          <w:rFonts w:ascii="Tahoma" w:hAnsi="Tahoma" w:cs="Tahoma"/>
          <w:sz w:val="24"/>
          <w:szCs w:val="24"/>
        </w:rPr>
        <w:t xml:space="preserve"> con la Dian,</w:t>
      </w:r>
      <w:r w:rsidR="00F96B26" w:rsidRPr="00221CEE">
        <w:rPr>
          <w:rFonts w:ascii="Tahoma" w:hAnsi="Tahoma" w:cs="Tahoma"/>
          <w:sz w:val="24"/>
          <w:szCs w:val="24"/>
        </w:rPr>
        <w:t xml:space="preserve"> </w:t>
      </w:r>
      <w:r w:rsidRPr="00221CEE">
        <w:rPr>
          <w:rFonts w:ascii="Tahoma" w:hAnsi="Tahoma" w:cs="Tahoma"/>
          <w:sz w:val="24"/>
          <w:szCs w:val="24"/>
        </w:rPr>
        <w:t>entre otros.</w:t>
      </w:r>
    </w:p>
    <w:p w:rsidR="005E0236" w:rsidRPr="00221CEE" w:rsidRDefault="005E0236" w:rsidP="00221CEE">
      <w:pPr>
        <w:spacing w:line="276" w:lineRule="auto"/>
        <w:jc w:val="both"/>
        <w:rPr>
          <w:rFonts w:ascii="Tahoma" w:hAnsi="Tahoma" w:cs="Tahoma"/>
          <w:sz w:val="24"/>
          <w:szCs w:val="24"/>
        </w:rPr>
      </w:pPr>
    </w:p>
    <w:p w:rsidR="005E0236" w:rsidRPr="00221CEE" w:rsidRDefault="005E0236" w:rsidP="00221CEE">
      <w:pPr>
        <w:spacing w:line="276" w:lineRule="auto"/>
        <w:jc w:val="both"/>
        <w:rPr>
          <w:rFonts w:ascii="Tahoma" w:hAnsi="Tahoma" w:cs="Tahoma"/>
          <w:sz w:val="24"/>
          <w:szCs w:val="24"/>
        </w:rPr>
      </w:pPr>
      <w:r w:rsidRPr="00221CEE">
        <w:rPr>
          <w:rFonts w:ascii="Tahoma" w:hAnsi="Tahoma" w:cs="Tahoma"/>
          <w:sz w:val="24"/>
          <w:szCs w:val="24"/>
        </w:rPr>
        <w:t>Carlos Mario Agudelo Gómez</w:t>
      </w:r>
      <w:r w:rsidR="00F96B26" w:rsidRPr="00221CEE">
        <w:rPr>
          <w:rFonts w:ascii="Tahoma" w:hAnsi="Tahoma" w:cs="Tahoma"/>
          <w:sz w:val="24"/>
          <w:szCs w:val="24"/>
        </w:rPr>
        <w:t xml:space="preserve"> dijo que</w:t>
      </w:r>
      <w:r w:rsidRPr="00221CEE">
        <w:rPr>
          <w:rFonts w:ascii="Tahoma" w:hAnsi="Tahoma" w:cs="Tahoma"/>
          <w:sz w:val="24"/>
          <w:szCs w:val="24"/>
        </w:rPr>
        <w:t xml:space="preserve"> tuvo</w:t>
      </w:r>
      <w:r w:rsidR="00F96B26" w:rsidRPr="00221CEE">
        <w:rPr>
          <w:rFonts w:ascii="Tahoma" w:hAnsi="Tahoma" w:cs="Tahoma"/>
          <w:sz w:val="24"/>
          <w:szCs w:val="24"/>
        </w:rPr>
        <w:t xml:space="preserve"> </w:t>
      </w:r>
      <w:r w:rsidRPr="00221CEE">
        <w:rPr>
          <w:rFonts w:ascii="Tahoma" w:hAnsi="Tahoma" w:cs="Tahoma"/>
          <w:sz w:val="24"/>
          <w:szCs w:val="24"/>
        </w:rPr>
        <w:t>un periodo</w:t>
      </w:r>
      <w:r w:rsidR="00ED5D3A" w:rsidRPr="00221CEE">
        <w:rPr>
          <w:rFonts w:ascii="Tahoma" w:hAnsi="Tahoma" w:cs="Tahoma"/>
          <w:sz w:val="24"/>
          <w:szCs w:val="24"/>
        </w:rPr>
        <w:t xml:space="preserve"> de mucha </w:t>
      </w:r>
      <w:r w:rsidRPr="00221CEE">
        <w:rPr>
          <w:rFonts w:ascii="Tahoma" w:hAnsi="Tahoma" w:cs="Tahoma"/>
          <w:sz w:val="24"/>
          <w:szCs w:val="24"/>
        </w:rPr>
        <w:t xml:space="preserve"> ang</w:t>
      </w:r>
      <w:r w:rsidR="00F96B26" w:rsidRPr="00221CEE">
        <w:rPr>
          <w:rFonts w:ascii="Tahoma" w:hAnsi="Tahoma" w:cs="Tahoma"/>
          <w:sz w:val="24"/>
          <w:szCs w:val="24"/>
        </w:rPr>
        <w:t>u</w:t>
      </w:r>
      <w:r w:rsidRPr="00221CEE">
        <w:rPr>
          <w:rFonts w:ascii="Tahoma" w:hAnsi="Tahoma" w:cs="Tahoma"/>
          <w:sz w:val="24"/>
          <w:szCs w:val="24"/>
        </w:rPr>
        <w:t>stia, hasta el punto de llo</w:t>
      </w:r>
      <w:r w:rsidR="00F96B26" w:rsidRPr="00221CEE">
        <w:rPr>
          <w:rFonts w:ascii="Tahoma" w:hAnsi="Tahoma" w:cs="Tahoma"/>
          <w:sz w:val="24"/>
          <w:szCs w:val="24"/>
        </w:rPr>
        <w:t xml:space="preserve">rar en </w:t>
      </w:r>
      <w:r w:rsidRPr="00221CEE">
        <w:rPr>
          <w:rFonts w:ascii="Tahoma" w:hAnsi="Tahoma" w:cs="Tahoma"/>
          <w:sz w:val="24"/>
          <w:szCs w:val="24"/>
        </w:rPr>
        <w:t xml:space="preserve">muchas ocasiones y con problemas </w:t>
      </w:r>
      <w:r w:rsidR="00F96B26" w:rsidRPr="00221CEE">
        <w:rPr>
          <w:rFonts w:ascii="Tahoma" w:hAnsi="Tahoma" w:cs="Tahoma"/>
          <w:sz w:val="24"/>
          <w:szCs w:val="24"/>
        </w:rPr>
        <w:t>pa</w:t>
      </w:r>
      <w:r w:rsidRPr="00221CEE">
        <w:rPr>
          <w:rFonts w:ascii="Tahoma" w:hAnsi="Tahoma" w:cs="Tahoma"/>
          <w:sz w:val="24"/>
          <w:szCs w:val="24"/>
        </w:rPr>
        <w:t>ra dormir, inestabilidad labora</w:t>
      </w:r>
      <w:r w:rsidR="00F96B26" w:rsidRPr="00221CEE">
        <w:rPr>
          <w:rFonts w:ascii="Tahoma" w:hAnsi="Tahoma" w:cs="Tahoma"/>
          <w:sz w:val="24"/>
          <w:szCs w:val="24"/>
        </w:rPr>
        <w:t>l</w:t>
      </w:r>
      <w:r w:rsidRPr="00221CEE">
        <w:rPr>
          <w:rFonts w:ascii="Tahoma" w:hAnsi="Tahoma" w:cs="Tahoma"/>
          <w:sz w:val="24"/>
          <w:szCs w:val="24"/>
        </w:rPr>
        <w:t xml:space="preserve"> y em</w:t>
      </w:r>
      <w:r w:rsidR="00F96B26" w:rsidRPr="00221CEE">
        <w:rPr>
          <w:rFonts w:ascii="Tahoma" w:hAnsi="Tahoma" w:cs="Tahoma"/>
          <w:sz w:val="24"/>
          <w:szCs w:val="24"/>
        </w:rPr>
        <w:t>o</w:t>
      </w:r>
      <w:r w:rsidRPr="00221CEE">
        <w:rPr>
          <w:rFonts w:ascii="Tahoma" w:hAnsi="Tahoma" w:cs="Tahoma"/>
          <w:sz w:val="24"/>
          <w:szCs w:val="24"/>
        </w:rPr>
        <w:t>cional, se volvió muy callado, te</w:t>
      </w:r>
      <w:r w:rsidR="00F96B26" w:rsidRPr="00221CEE">
        <w:rPr>
          <w:rFonts w:ascii="Tahoma" w:hAnsi="Tahoma" w:cs="Tahoma"/>
          <w:sz w:val="24"/>
          <w:szCs w:val="24"/>
        </w:rPr>
        <w:t>m</w:t>
      </w:r>
      <w:r w:rsidRPr="00221CEE">
        <w:rPr>
          <w:rFonts w:ascii="Tahoma" w:hAnsi="Tahoma" w:cs="Tahoma"/>
          <w:sz w:val="24"/>
          <w:szCs w:val="24"/>
        </w:rPr>
        <w:t>ía que lo requiriera</w:t>
      </w:r>
      <w:r w:rsidR="00F96B26" w:rsidRPr="00221CEE">
        <w:rPr>
          <w:rFonts w:ascii="Tahoma" w:hAnsi="Tahoma" w:cs="Tahoma"/>
          <w:sz w:val="24"/>
          <w:szCs w:val="24"/>
        </w:rPr>
        <w:t>n</w:t>
      </w:r>
      <w:r w:rsidRPr="00221CEE">
        <w:rPr>
          <w:rFonts w:ascii="Tahoma" w:hAnsi="Tahoma" w:cs="Tahoma"/>
          <w:sz w:val="24"/>
          <w:szCs w:val="24"/>
        </w:rPr>
        <w:t xml:space="preserve"> la</w:t>
      </w:r>
      <w:r w:rsidR="00F96B26" w:rsidRPr="00221CEE">
        <w:rPr>
          <w:rFonts w:ascii="Tahoma" w:hAnsi="Tahoma" w:cs="Tahoma"/>
          <w:sz w:val="24"/>
          <w:szCs w:val="24"/>
        </w:rPr>
        <w:t xml:space="preserve"> </w:t>
      </w:r>
      <w:r w:rsidRPr="00221CEE">
        <w:rPr>
          <w:rFonts w:ascii="Tahoma" w:hAnsi="Tahoma" w:cs="Tahoma"/>
          <w:sz w:val="24"/>
          <w:szCs w:val="24"/>
        </w:rPr>
        <w:t xml:space="preserve">Dian y la </w:t>
      </w:r>
      <w:r w:rsidR="00F96B26" w:rsidRPr="00221CEE">
        <w:rPr>
          <w:rFonts w:ascii="Tahoma" w:hAnsi="Tahoma" w:cs="Tahoma"/>
          <w:sz w:val="24"/>
          <w:szCs w:val="24"/>
        </w:rPr>
        <w:t>F</w:t>
      </w:r>
      <w:r w:rsidRPr="00221CEE">
        <w:rPr>
          <w:rFonts w:ascii="Tahoma" w:hAnsi="Tahoma" w:cs="Tahoma"/>
          <w:sz w:val="24"/>
          <w:szCs w:val="24"/>
        </w:rPr>
        <w:t>iscalía, que lo acus</w:t>
      </w:r>
      <w:r w:rsidR="00F96B26" w:rsidRPr="00221CEE">
        <w:rPr>
          <w:rFonts w:ascii="Tahoma" w:hAnsi="Tahoma" w:cs="Tahoma"/>
          <w:sz w:val="24"/>
          <w:szCs w:val="24"/>
        </w:rPr>
        <w:t>a</w:t>
      </w:r>
      <w:r w:rsidRPr="00221CEE">
        <w:rPr>
          <w:rFonts w:ascii="Tahoma" w:hAnsi="Tahoma" w:cs="Tahoma"/>
          <w:sz w:val="24"/>
          <w:szCs w:val="24"/>
        </w:rPr>
        <w:t>ran de</w:t>
      </w:r>
      <w:r w:rsidR="00F96B26" w:rsidRPr="00221CEE">
        <w:rPr>
          <w:rFonts w:ascii="Tahoma" w:hAnsi="Tahoma" w:cs="Tahoma"/>
          <w:sz w:val="24"/>
          <w:szCs w:val="24"/>
        </w:rPr>
        <w:t xml:space="preserve"> l</w:t>
      </w:r>
      <w:r w:rsidRPr="00221CEE">
        <w:rPr>
          <w:rFonts w:ascii="Tahoma" w:hAnsi="Tahoma" w:cs="Tahoma"/>
          <w:sz w:val="24"/>
          <w:szCs w:val="24"/>
        </w:rPr>
        <w:t>avad</w:t>
      </w:r>
      <w:r w:rsidR="00F96B26" w:rsidRPr="00221CEE">
        <w:rPr>
          <w:rFonts w:ascii="Tahoma" w:hAnsi="Tahoma" w:cs="Tahoma"/>
          <w:sz w:val="24"/>
          <w:szCs w:val="24"/>
        </w:rPr>
        <w:t>o d</w:t>
      </w:r>
      <w:r w:rsidRPr="00221CEE">
        <w:rPr>
          <w:rFonts w:ascii="Tahoma" w:hAnsi="Tahoma" w:cs="Tahoma"/>
          <w:sz w:val="24"/>
          <w:szCs w:val="24"/>
        </w:rPr>
        <w:t>e a</w:t>
      </w:r>
      <w:r w:rsidR="00F96B26" w:rsidRPr="00221CEE">
        <w:rPr>
          <w:rFonts w:ascii="Tahoma" w:hAnsi="Tahoma" w:cs="Tahoma"/>
          <w:sz w:val="24"/>
          <w:szCs w:val="24"/>
        </w:rPr>
        <w:t>c</w:t>
      </w:r>
      <w:r w:rsidRPr="00221CEE">
        <w:rPr>
          <w:rFonts w:ascii="Tahoma" w:hAnsi="Tahoma" w:cs="Tahoma"/>
          <w:sz w:val="24"/>
          <w:szCs w:val="24"/>
        </w:rPr>
        <w:t>tivos, que lo embargaran y le quitaran lo poco que tenía; que se viera afectad</w:t>
      </w:r>
      <w:r w:rsidR="00F96B26" w:rsidRPr="00221CEE">
        <w:rPr>
          <w:rFonts w:ascii="Tahoma" w:hAnsi="Tahoma" w:cs="Tahoma"/>
          <w:sz w:val="24"/>
          <w:szCs w:val="24"/>
        </w:rPr>
        <w:t>a l</w:t>
      </w:r>
      <w:r w:rsidRPr="00221CEE">
        <w:rPr>
          <w:rFonts w:ascii="Tahoma" w:hAnsi="Tahoma" w:cs="Tahoma"/>
          <w:sz w:val="24"/>
          <w:szCs w:val="24"/>
        </w:rPr>
        <w:t>a em</w:t>
      </w:r>
      <w:r w:rsidR="00F96B26" w:rsidRPr="00221CEE">
        <w:rPr>
          <w:rFonts w:ascii="Tahoma" w:hAnsi="Tahoma" w:cs="Tahoma"/>
          <w:sz w:val="24"/>
          <w:szCs w:val="24"/>
        </w:rPr>
        <w:t>p</w:t>
      </w:r>
      <w:r w:rsidRPr="00221CEE">
        <w:rPr>
          <w:rFonts w:ascii="Tahoma" w:hAnsi="Tahoma" w:cs="Tahoma"/>
          <w:sz w:val="24"/>
          <w:szCs w:val="24"/>
        </w:rPr>
        <w:t>resa y toda la familia</w:t>
      </w:r>
      <w:r w:rsidR="00F96B26" w:rsidRPr="00221CEE">
        <w:rPr>
          <w:rFonts w:ascii="Tahoma" w:hAnsi="Tahoma" w:cs="Tahoma"/>
          <w:sz w:val="24"/>
          <w:szCs w:val="24"/>
        </w:rPr>
        <w:t xml:space="preserve"> e ignora </w:t>
      </w:r>
      <w:r w:rsidRPr="00221CEE">
        <w:rPr>
          <w:rFonts w:ascii="Tahoma" w:hAnsi="Tahoma" w:cs="Tahoma"/>
          <w:sz w:val="24"/>
          <w:szCs w:val="24"/>
        </w:rPr>
        <w:t>si estuvo en tr</w:t>
      </w:r>
      <w:r w:rsidR="00F96B26" w:rsidRPr="00221CEE">
        <w:rPr>
          <w:rFonts w:ascii="Tahoma" w:hAnsi="Tahoma" w:cs="Tahoma"/>
          <w:sz w:val="24"/>
          <w:szCs w:val="24"/>
        </w:rPr>
        <w:t>atamiento psicoló</w:t>
      </w:r>
      <w:r w:rsidRPr="00221CEE">
        <w:rPr>
          <w:rFonts w:ascii="Tahoma" w:hAnsi="Tahoma" w:cs="Tahoma"/>
          <w:sz w:val="24"/>
          <w:szCs w:val="24"/>
        </w:rPr>
        <w:t>gico o ps</w:t>
      </w:r>
      <w:r w:rsidR="00F96B26" w:rsidRPr="00221CEE">
        <w:rPr>
          <w:rFonts w:ascii="Tahoma" w:hAnsi="Tahoma" w:cs="Tahoma"/>
          <w:sz w:val="24"/>
          <w:szCs w:val="24"/>
        </w:rPr>
        <w:t>iquiátrico.</w:t>
      </w:r>
    </w:p>
    <w:p w:rsidR="00F96B26" w:rsidRPr="00221CEE" w:rsidRDefault="00F96B26" w:rsidP="00221CEE">
      <w:pPr>
        <w:spacing w:line="276" w:lineRule="auto"/>
        <w:jc w:val="both"/>
        <w:rPr>
          <w:rFonts w:ascii="Tahoma" w:hAnsi="Tahoma" w:cs="Tahoma"/>
          <w:sz w:val="24"/>
          <w:szCs w:val="24"/>
        </w:rPr>
      </w:pPr>
    </w:p>
    <w:p w:rsidR="00F96B26" w:rsidRPr="00221CEE" w:rsidRDefault="00F96B26" w:rsidP="00221CEE">
      <w:pPr>
        <w:spacing w:line="276" w:lineRule="auto"/>
        <w:jc w:val="both"/>
        <w:rPr>
          <w:rFonts w:ascii="Tahoma" w:hAnsi="Tahoma" w:cs="Tahoma"/>
          <w:sz w:val="24"/>
          <w:szCs w:val="24"/>
        </w:rPr>
      </w:pPr>
      <w:r w:rsidRPr="00221CEE">
        <w:rPr>
          <w:rFonts w:ascii="Tahoma" w:hAnsi="Tahoma" w:cs="Tahoma"/>
          <w:sz w:val="24"/>
          <w:szCs w:val="24"/>
        </w:rPr>
        <w:t xml:space="preserve">Aunque todas esas personas se refirieron a la angustia por la que atravesó el demandante con motivo de los hechos que se relataron en la demanda, ninguno de ellos dio la razón de la ciencia de sus dichos </w:t>
      </w:r>
      <w:r w:rsidR="00AD03C9" w:rsidRPr="00221CEE">
        <w:rPr>
          <w:rFonts w:ascii="Tahoma" w:hAnsi="Tahoma" w:cs="Tahoma"/>
          <w:sz w:val="24"/>
          <w:szCs w:val="24"/>
        </w:rPr>
        <w:t xml:space="preserve">como lo exigía el </w:t>
      </w:r>
      <w:r w:rsidR="008E0730" w:rsidRPr="00221CEE">
        <w:rPr>
          <w:rFonts w:ascii="Tahoma" w:hAnsi="Tahoma" w:cs="Tahoma"/>
          <w:sz w:val="24"/>
          <w:szCs w:val="24"/>
        </w:rPr>
        <w:t xml:space="preserve">numeral 3º del </w:t>
      </w:r>
      <w:r w:rsidR="00AD03C9" w:rsidRPr="00221CEE">
        <w:rPr>
          <w:rFonts w:ascii="Tahoma" w:hAnsi="Tahoma" w:cs="Tahoma"/>
          <w:sz w:val="24"/>
          <w:szCs w:val="24"/>
        </w:rPr>
        <w:t>artículo</w:t>
      </w:r>
      <w:r w:rsidR="008E0730" w:rsidRPr="00221CEE">
        <w:rPr>
          <w:rFonts w:ascii="Tahoma" w:hAnsi="Tahoma" w:cs="Tahoma"/>
          <w:sz w:val="24"/>
          <w:szCs w:val="24"/>
        </w:rPr>
        <w:t xml:space="preserve"> 228 del Código de Procedimiento Civil. Ni el juzgado ni los apoderados de las partes los interrogaron al respecto. De esa manera las cosas, desconoce la </w:t>
      </w:r>
      <w:r w:rsidRPr="00221CEE">
        <w:rPr>
          <w:rFonts w:ascii="Tahoma" w:hAnsi="Tahoma" w:cs="Tahoma"/>
          <w:sz w:val="24"/>
          <w:szCs w:val="24"/>
        </w:rPr>
        <w:t xml:space="preserve">Sala cómo se percataron de los hechos que narraron </w:t>
      </w:r>
      <w:r w:rsidR="008E0730" w:rsidRPr="00221CEE">
        <w:rPr>
          <w:rFonts w:ascii="Tahoma" w:hAnsi="Tahoma" w:cs="Tahoma"/>
          <w:sz w:val="24"/>
          <w:szCs w:val="24"/>
        </w:rPr>
        <w:t>y por ende, sus expresiones</w:t>
      </w:r>
      <w:r w:rsidR="00ED5D3A" w:rsidRPr="00221CEE">
        <w:rPr>
          <w:rFonts w:ascii="Tahoma" w:hAnsi="Tahoma" w:cs="Tahoma"/>
          <w:sz w:val="24"/>
          <w:szCs w:val="24"/>
        </w:rPr>
        <w:t xml:space="preserve"> no pueden ser apreciadas.</w:t>
      </w:r>
    </w:p>
    <w:p w:rsidR="005E0236" w:rsidRPr="00221CEE" w:rsidRDefault="005E0236" w:rsidP="00221CEE">
      <w:pPr>
        <w:spacing w:line="276" w:lineRule="auto"/>
        <w:jc w:val="both"/>
        <w:rPr>
          <w:rFonts w:ascii="Tahoma" w:hAnsi="Tahoma" w:cs="Tahoma"/>
          <w:sz w:val="24"/>
          <w:szCs w:val="24"/>
        </w:rPr>
      </w:pPr>
    </w:p>
    <w:p w:rsidR="008E0730" w:rsidRPr="00221CEE" w:rsidRDefault="008E0730" w:rsidP="00221CEE">
      <w:pPr>
        <w:spacing w:line="276" w:lineRule="auto"/>
        <w:jc w:val="both"/>
        <w:rPr>
          <w:rFonts w:ascii="Tahoma" w:hAnsi="Tahoma" w:cs="Tahoma"/>
          <w:sz w:val="24"/>
          <w:szCs w:val="24"/>
        </w:rPr>
      </w:pPr>
      <w:r w:rsidRPr="00221CEE">
        <w:rPr>
          <w:rFonts w:ascii="Tahoma" w:hAnsi="Tahoma" w:cs="Tahoma"/>
          <w:sz w:val="24"/>
          <w:szCs w:val="24"/>
        </w:rPr>
        <w:t>Aceptando en gracia de discusión que pudieran ser</w:t>
      </w:r>
      <w:r w:rsidR="00ED5D3A" w:rsidRPr="00221CEE">
        <w:rPr>
          <w:rFonts w:ascii="Tahoma" w:hAnsi="Tahoma" w:cs="Tahoma"/>
          <w:sz w:val="24"/>
          <w:szCs w:val="24"/>
        </w:rPr>
        <w:t xml:space="preserve">lo, </w:t>
      </w:r>
      <w:r w:rsidRPr="00221CEE">
        <w:rPr>
          <w:rFonts w:ascii="Tahoma" w:hAnsi="Tahoma" w:cs="Tahoma"/>
          <w:sz w:val="24"/>
          <w:szCs w:val="24"/>
        </w:rPr>
        <w:t>encuentra la Sala que con fundamento en esos testimonios tampoco resultaría posible hacer una condena como la pretendida, porque la angustia y el dolor a que se refirieron, lo encontraba el actor en el temor de tener que verse enfrentado a la DIAN o a Fiscalía y que se viera dañada su imagen, la de su familia o la de la empresa familiar para la cual labora, pero en el proceso no se demostró que alguna de esas entidades lo hubiese investigado o sancionado con fundamento en los hechos sobre los que se edificaron las pretensiones.</w:t>
      </w:r>
    </w:p>
    <w:p w:rsidR="008E0730" w:rsidRPr="00221CEE" w:rsidRDefault="008E0730" w:rsidP="00221CEE">
      <w:pPr>
        <w:spacing w:line="276" w:lineRule="auto"/>
        <w:jc w:val="both"/>
        <w:rPr>
          <w:rFonts w:ascii="Tahoma" w:hAnsi="Tahoma" w:cs="Tahoma"/>
          <w:sz w:val="24"/>
          <w:szCs w:val="24"/>
        </w:rPr>
      </w:pPr>
    </w:p>
    <w:p w:rsidR="00D57903" w:rsidRPr="00221CEE" w:rsidRDefault="008E0730" w:rsidP="00221CEE">
      <w:pPr>
        <w:spacing w:line="276" w:lineRule="auto"/>
        <w:jc w:val="both"/>
        <w:rPr>
          <w:rFonts w:ascii="Tahoma" w:hAnsi="Tahoma" w:cs="Tahoma"/>
          <w:sz w:val="24"/>
          <w:szCs w:val="24"/>
        </w:rPr>
      </w:pPr>
      <w:r w:rsidRPr="00221CEE">
        <w:rPr>
          <w:rFonts w:ascii="Tahoma" w:hAnsi="Tahoma" w:cs="Tahoma"/>
          <w:sz w:val="24"/>
          <w:szCs w:val="24"/>
        </w:rPr>
        <w:t>A todo lo anterior puede agregarse que</w:t>
      </w:r>
      <w:r w:rsidR="00D57903" w:rsidRPr="00221CEE">
        <w:rPr>
          <w:rFonts w:ascii="Tahoma" w:hAnsi="Tahoma" w:cs="Tahoma"/>
          <w:sz w:val="24"/>
          <w:szCs w:val="24"/>
        </w:rPr>
        <w:t>,</w:t>
      </w:r>
      <w:r w:rsidRPr="00221CEE">
        <w:rPr>
          <w:rFonts w:ascii="Tahoma" w:hAnsi="Tahoma" w:cs="Tahoma"/>
          <w:sz w:val="24"/>
          <w:szCs w:val="24"/>
        </w:rPr>
        <w:t xml:space="preserve"> como ya se expresara en otro aparte de esta providencia, </w:t>
      </w:r>
      <w:r w:rsidR="00D57903" w:rsidRPr="00221CEE">
        <w:rPr>
          <w:rFonts w:ascii="Tahoma" w:hAnsi="Tahoma" w:cs="Tahoma"/>
          <w:sz w:val="24"/>
          <w:szCs w:val="24"/>
        </w:rPr>
        <w:t>a la sociedad demandada no se le acusó de haber incumplido algún deber contractual para con el demandante.</w:t>
      </w:r>
    </w:p>
    <w:p w:rsidR="00B2122E" w:rsidRPr="00221CEE" w:rsidRDefault="00B2122E" w:rsidP="00221CEE">
      <w:pPr>
        <w:spacing w:line="276" w:lineRule="auto"/>
        <w:jc w:val="both"/>
        <w:rPr>
          <w:rFonts w:ascii="Tahoma" w:hAnsi="Tahoma" w:cs="Tahoma"/>
          <w:sz w:val="24"/>
          <w:szCs w:val="24"/>
        </w:rPr>
      </w:pPr>
    </w:p>
    <w:p w:rsidR="00C25305" w:rsidRPr="00221CEE" w:rsidRDefault="00ED5D3A" w:rsidP="00221CEE">
      <w:pPr>
        <w:spacing w:line="276" w:lineRule="auto"/>
        <w:jc w:val="both"/>
        <w:rPr>
          <w:rFonts w:ascii="Tahoma" w:hAnsi="Tahoma" w:cs="Tahoma"/>
          <w:sz w:val="24"/>
          <w:szCs w:val="24"/>
        </w:rPr>
      </w:pPr>
      <w:r w:rsidRPr="00221CEE">
        <w:rPr>
          <w:rFonts w:ascii="Tahoma" w:hAnsi="Tahoma" w:cs="Tahoma"/>
          <w:sz w:val="24"/>
          <w:szCs w:val="24"/>
        </w:rPr>
        <w:t>10.</w:t>
      </w:r>
      <w:r w:rsidR="00B2122E" w:rsidRPr="00221CEE">
        <w:rPr>
          <w:rFonts w:ascii="Tahoma" w:hAnsi="Tahoma" w:cs="Tahoma"/>
          <w:sz w:val="24"/>
          <w:szCs w:val="24"/>
        </w:rPr>
        <w:t xml:space="preserve"> Tampoco está de acuerdo el demandante con la cuantía en que fueron tasadas las agencias en derecho, las que considera excesivas.</w:t>
      </w:r>
    </w:p>
    <w:p w:rsidR="00C25305" w:rsidRPr="00221CEE" w:rsidRDefault="00C25305" w:rsidP="00221CEE">
      <w:pPr>
        <w:spacing w:line="276" w:lineRule="auto"/>
        <w:jc w:val="both"/>
        <w:rPr>
          <w:rFonts w:ascii="Tahoma" w:hAnsi="Tahoma" w:cs="Tahoma"/>
          <w:sz w:val="24"/>
          <w:szCs w:val="24"/>
        </w:rPr>
      </w:pPr>
    </w:p>
    <w:p w:rsidR="00B2122E" w:rsidRPr="00221CEE" w:rsidRDefault="006F7B6A" w:rsidP="00221CEE">
      <w:pPr>
        <w:spacing w:line="276" w:lineRule="auto"/>
        <w:jc w:val="both"/>
        <w:rPr>
          <w:rFonts w:ascii="Tahoma" w:hAnsi="Tahoma" w:cs="Tahoma"/>
          <w:sz w:val="24"/>
          <w:szCs w:val="24"/>
        </w:rPr>
      </w:pPr>
      <w:r w:rsidRPr="00221CEE">
        <w:rPr>
          <w:rFonts w:ascii="Tahoma" w:hAnsi="Tahoma" w:cs="Tahoma"/>
          <w:sz w:val="24"/>
          <w:szCs w:val="24"/>
        </w:rPr>
        <w:t>Empero, asunto sobre ese no corresponde decidir en la sentencia</w:t>
      </w:r>
      <w:r w:rsidR="00C25305" w:rsidRPr="00221CEE">
        <w:rPr>
          <w:rFonts w:ascii="Tahoma" w:hAnsi="Tahoma" w:cs="Tahoma"/>
          <w:sz w:val="24"/>
          <w:szCs w:val="24"/>
        </w:rPr>
        <w:t xml:space="preserve">, pues de acuerdo con el numeral 3º del artículo 393 del Código de Procedimiento Civil, vigente para cuando se interpuso el recurso que ahora se decide, solo puede reclamarse sobre aspecto como ese mediante </w:t>
      </w:r>
      <w:r w:rsidRPr="00221CEE">
        <w:rPr>
          <w:rFonts w:ascii="Tahoma" w:hAnsi="Tahoma" w:cs="Tahoma"/>
          <w:sz w:val="24"/>
          <w:szCs w:val="24"/>
        </w:rPr>
        <w:t xml:space="preserve"> </w:t>
      </w:r>
      <w:r w:rsidR="00C25305" w:rsidRPr="00221CEE">
        <w:rPr>
          <w:rFonts w:ascii="Tahoma" w:hAnsi="Tahoma" w:cs="Tahoma"/>
          <w:sz w:val="24"/>
          <w:szCs w:val="24"/>
        </w:rPr>
        <w:t xml:space="preserve">la objeción a la liquidación de costas, y de acuerdo con el numeral 5º del artículo 366 del Código General del Proceso, ello procede mediante </w:t>
      </w:r>
      <w:r w:rsidR="00C25305" w:rsidRPr="00221CEE">
        <w:rPr>
          <w:rFonts w:ascii="Tahoma" w:hAnsi="Tahoma" w:cs="Tahoma"/>
          <w:sz w:val="24"/>
          <w:szCs w:val="24"/>
        </w:rPr>
        <w:lastRenderedPageBreak/>
        <w:t>los recursos de reposición y apelación contra el auto que aprueba la liquidación de costas.</w:t>
      </w:r>
    </w:p>
    <w:p w:rsidR="00D57903" w:rsidRPr="00221CEE" w:rsidRDefault="00D57903" w:rsidP="00221CEE">
      <w:pPr>
        <w:spacing w:line="276" w:lineRule="auto"/>
        <w:jc w:val="both"/>
        <w:rPr>
          <w:rFonts w:ascii="Tahoma" w:hAnsi="Tahoma" w:cs="Tahoma"/>
          <w:sz w:val="24"/>
          <w:szCs w:val="24"/>
        </w:rPr>
      </w:pPr>
    </w:p>
    <w:p w:rsidR="000B4225" w:rsidRPr="00221CEE" w:rsidRDefault="000B4225" w:rsidP="00221CEE">
      <w:pPr>
        <w:spacing w:line="276" w:lineRule="auto"/>
        <w:jc w:val="both"/>
        <w:rPr>
          <w:rFonts w:ascii="Tahoma" w:hAnsi="Tahoma" w:cs="Tahoma"/>
          <w:b/>
          <w:sz w:val="24"/>
          <w:szCs w:val="24"/>
        </w:rPr>
      </w:pPr>
      <w:r w:rsidRPr="00221CEE">
        <w:rPr>
          <w:rFonts w:ascii="Tahoma" w:hAnsi="Tahoma" w:cs="Tahoma"/>
          <w:b/>
          <w:sz w:val="24"/>
          <w:szCs w:val="24"/>
        </w:rPr>
        <w:t>CONCLUSIONES Y DECISIÓN</w:t>
      </w:r>
    </w:p>
    <w:p w:rsidR="000B4225" w:rsidRPr="00221CEE" w:rsidRDefault="000B4225" w:rsidP="00221CEE">
      <w:pPr>
        <w:spacing w:line="276" w:lineRule="auto"/>
        <w:jc w:val="both"/>
        <w:rPr>
          <w:rFonts w:ascii="Tahoma" w:hAnsi="Tahoma" w:cs="Tahoma"/>
          <w:sz w:val="24"/>
          <w:szCs w:val="24"/>
        </w:rPr>
      </w:pPr>
    </w:p>
    <w:p w:rsidR="009061C7" w:rsidRPr="00221CEE" w:rsidRDefault="000B4225" w:rsidP="00221CEE">
      <w:pPr>
        <w:spacing w:line="276" w:lineRule="auto"/>
        <w:jc w:val="both"/>
        <w:rPr>
          <w:rFonts w:ascii="Tahoma" w:hAnsi="Tahoma" w:cs="Tahoma"/>
          <w:sz w:val="24"/>
          <w:szCs w:val="24"/>
        </w:rPr>
      </w:pPr>
      <w:r w:rsidRPr="00221CEE">
        <w:rPr>
          <w:rFonts w:ascii="Tahoma" w:hAnsi="Tahoma" w:cs="Tahoma"/>
          <w:sz w:val="24"/>
          <w:szCs w:val="24"/>
        </w:rPr>
        <w:t xml:space="preserve">De conformidad con lo expuesto, aunque por los argumentos plasmados en esta providencia, se </w:t>
      </w:r>
      <w:r w:rsidR="00965649" w:rsidRPr="00221CEE">
        <w:rPr>
          <w:rFonts w:ascii="Tahoma" w:hAnsi="Tahoma" w:cs="Tahoma"/>
          <w:sz w:val="24"/>
          <w:szCs w:val="24"/>
        </w:rPr>
        <w:t>con</w:t>
      </w:r>
      <w:r w:rsidR="00F77C9B" w:rsidRPr="00221CEE">
        <w:rPr>
          <w:rFonts w:ascii="Tahoma" w:hAnsi="Tahoma" w:cs="Tahoma"/>
          <w:sz w:val="24"/>
          <w:szCs w:val="24"/>
        </w:rPr>
        <w:t>firmará la sentencia impugnada y se condenará a</w:t>
      </w:r>
      <w:r w:rsidRPr="00221CEE">
        <w:rPr>
          <w:rFonts w:ascii="Tahoma" w:hAnsi="Tahoma" w:cs="Tahoma"/>
          <w:sz w:val="24"/>
          <w:szCs w:val="24"/>
        </w:rPr>
        <w:t xml:space="preserve">l demandante a </w:t>
      </w:r>
      <w:r w:rsidR="00F77C9B" w:rsidRPr="00221CEE">
        <w:rPr>
          <w:rFonts w:ascii="Tahoma" w:hAnsi="Tahoma" w:cs="Tahoma"/>
          <w:sz w:val="24"/>
          <w:szCs w:val="24"/>
        </w:rPr>
        <w:t>pagar las costas causadas en esta instancia</w:t>
      </w:r>
      <w:r w:rsidR="009061C7" w:rsidRPr="00221CEE">
        <w:rPr>
          <w:rFonts w:ascii="Tahoma" w:hAnsi="Tahoma" w:cs="Tahoma"/>
          <w:sz w:val="24"/>
          <w:szCs w:val="24"/>
        </w:rPr>
        <w:t>. No se fijar</w:t>
      </w:r>
      <w:r w:rsidR="005F2336" w:rsidRPr="00221CEE">
        <w:rPr>
          <w:rFonts w:ascii="Tahoma" w:hAnsi="Tahoma" w:cs="Tahoma"/>
          <w:sz w:val="24"/>
          <w:szCs w:val="24"/>
        </w:rPr>
        <w:t xml:space="preserve">án agencias en derecho en esta providencia, </w:t>
      </w:r>
      <w:r w:rsidR="009061C7" w:rsidRPr="00221CEE">
        <w:rPr>
          <w:rFonts w:ascii="Tahoma" w:hAnsi="Tahoma" w:cs="Tahoma"/>
          <w:sz w:val="24"/>
          <w:szCs w:val="24"/>
        </w:rPr>
        <w:t>porque considera la mayoría de la Sala</w:t>
      </w:r>
      <w:r w:rsidR="005F2336" w:rsidRPr="00221CEE">
        <w:rPr>
          <w:rFonts w:ascii="Tahoma" w:hAnsi="Tahoma" w:cs="Tahoma"/>
          <w:sz w:val="24"/>
          <w:szCs w:val="24"/>
        </w:rPr>
        <w:t xml:space="preserve"> que sobre ese aspecto</w:t>
      </w:r>
      <w:r w:rsidR="009061C7" w:rsidRPr="00221CEE">
        <w:rPr>
          <w:rFonts w:ascii="Tahoma" w:hAnsi="Tahoma" w:cs="Tahoma"/>
          <w:sz w:val="24"/>
          <w:szCs w:val="24"/>
        </w:rPr>
        <w:t>, debe aplicarse el Código General del Proceso.</w:t>
      </w:r>
    </w:p>
    <w:p w:rsidR="00F77C9B" w:rsidRPr="00221CEE" w:rsidRDefault="00F77C9B" w:rsidP="00221CEE">
      <w:pPr>
        <w:spacing w:line="276" w:lineRule="auto"/>
        <w:jc w:val="both"/>
        <w:rPr>
          <w:rFonts w:ascii="Tahoma" w:hAnsi="Tahoma" w:cs="Tahoma"/>
          <w:sz w:val="24"/>
          <w:szCs w:val="24"/>
        </w:rPr>
      </w:pPr>
    </w:p>
    <w:p w:rsidR="00C27C79" w:rsidRPr="00221CEE" w:rsidRDefault="00C27C79" w:rsidP="00221CEE">
      <w:pPr>
        <w:spacing w:line="276" w:lineRule="auto"/>
        <w:jc w:val="both"/>
        <w:rPr>
          <w:rFonts w:ascii="Tahoma" w:hAnsi="Tahoma" w:cs="Tahoma"/>
          <w:sz w:val="24"/>
          <w:szCs w:val="24"/>
        </w:rPr>
      </w:pPr>
      <w:r w:rsidRPr="00221CEE">
        <w:rPr>
          <w:rFonts w:ascii="Tahoma" w:hAnsi="Tahoma" w:cs="Tahoma"/>
          <w:sz w:val="24"/>
          <w:szCs w:val="24"/>
        </w:rPr>
        <w:t>Por lo expuesto, la Sala Civil Familia del Tribunal Superior de Pereira, Risaralda, administrando justicia en nombre de la República de Colombia y por autoridad de la Ley,</w:t>
      </w:r>
    </w:p>
    <w:p w:rsidR="00C27C79" w:rsidRPr="00221CEE" w:rsidRDefault="00C27C79" w:rsidP="00221CEE">
      <w:pPr>
        <w:tabs>
          <w:tab w:val="left" w:pos="-720"/>
        </w:tabs>
        <w:spacing w:line="276" w:lineRule="auto"/>
        <w:jc w:val="both"/>
        <w:rPr>
          <w:rFonts w:ascii="Tahoma" w:hAnsi="Tahoma" w:cs="Tahoma"/>
          <w:sz w:val="24"/>
          <w:szCs w:val="24"/>
        </w:rPr>
      </w:pPr>
      <w:bookmarkStart w:id="0" w:name="_GoBack"/>
      <w:bookmarkEnd w:id="0"/>
    </w:p>
    <w:p w:rsidR="00C27C79" w:rsidRPr="00221CEE" w:rsidRDefault="00C27C79" w:rsidP="00221CEE">
      <w:pPr>
        <w:tabs>
          <w:tab w:val="left" w:pos="-720"/>
        </w:tabs>
        <w:spacing w:line="276" w:lineRule="auto"/>
        <w:jc w:val="both"/>
        <w:rPr>
          <w:rFonts w:ascii="Tahoma" w:hAnsi="Tahoma" w:cs="Tahoma"/>
          <w:b/>
          <w:sz w:val="24"/>
          <w:szCs w:val="24"/>
        </w:rPr>
      </w:pPr>
      <w:r w:rsidRPr="00221CEE">
        <w:rPr>
          <w:rFonts w:ascii="Tahoma" w:hAnsi="Tahoma" w:cs="Tahoma"/>
          <w:b/>
          <w:sz w:val="24"/>
          <w:szCs w:val="24"/>
        </w:rPr>
        <w:t>RESUELVE</w:t>
      </w:r>
    </w:p>
    <w:p w:rsidR="00C27C79" w:rsidRPr="00221CEE" w:rsidRDefault="00C27C79" w:rsidP="00221CEE">
      <w:pPr>
        <w:spacing w:line="276" w:lineRule="auto"/>
        <w:jc w:val="both"/>
        <w:rPr>
          <w:rFonts w:ascii="Tahoma" w:hAnsi="Tahoma" w:cs="Tahoma"/>
          <w:sz w:val="24"/>
          <w:szCs w:val="24"/>
        </w:rPr>
      </w:pPr>
    </w:p>
    <w:p w:rsidR="009061C7" w:rsidRPr="00221CEE" w:rsidRDefault="007157FC" w:rsidP="00221CEE">
      <w:pPr>
        <w:spacing w:line="276" w:lineRule="auto"/>
        <w:jc w:val="both"/>
        <w:rPr>
          <w:rFonts w:ascii="Tahoma" w:hAnsi="Tahoma" w:cs="Tahoma"/>
          <w:sz w:val="24"/>
          <w:szCs w:val="24"/>
        </w:rPr>
      </w:pPr>
      <w:r w:rsidRPr="00221CEE">
        <w:rPr>
          <w:rFonts w:ascii="Tahoma" w:hAnsi="Tahoma" w:cs="Tahoma"/>
          <w:b/>
          <w:sz w:val="24"/>
          <w:szCs w:val="24"/>
        </w:rPr>
        <w:t xml:space="preserve">1º </w:t>
      </w:r>
      <w:r w:rsidR="00D60953" w:rsidRPr="00221CEE">
        <w:rPr>
          <w:rFonts w:ascii="Tahoma" w:hAnsi="Tahoma" w:cs="Tahoma"/>
          <w:b/>
          <w:sz w:val="24"/>
          <w:szCs w:val="24"/>
        </w:rPr>
        <w:t xml:space="preserve">CONFIRMAR </w:t>
      </w:r>
      <w:r w:rsidR="00D60953" w:rsidRPr="00221CEE">
        <w:rPr>
          <w:rFonts w:ascii="Tahoma" w:hAnsi="Tahoma" w:cs="Tahoma"/>
          <w:sz w:val="24"/>
          <w:szCs w:val="24"/>
        </w:rPr>
        <w:t>la</w:t>
      </w:r>
      <w:r w:rsidR="00C27C79" w:rsidRPr="00221CEE">
        <w:rPr>
          <w:rFonts w:ascii="Tahoma" w:hAnsi="Tahoma" w:cs="Tahoma"/>
          <w:sz w:val="24"/>
          <w:szCs w:val="24"/>
        </w:rPr>
        <w:t xml:space="preserve"> sentencia proferida por el Juzgado</w:t>
      </w:r>
      <w:r w:rsidR="009061C7" w:rsidRPr="00221CEE">
        <w:rPr>
          <w:rFonts w:ascii="Tahoma" w:hAnsi="Tahoma" w:cs="Tahoma"/>
          <w:sz w:val="24"/>
          <w:szCs w:val="24"/>
        </w:rPr>
        <w:t xml:space="preserve"> Tercero Civil del Circuito de Descongestión de Medellín, el 30 de noviembre de 2012, en el proceso ordinario instaurado por el señor Gabriel Jaime Agudelo Gómez contra la sociedad Pichincha Valores S.A. Comisionista de Bolsa, hoy Global </w:t>
      </w:r>
      <w:proofErr w:type="spellStart"/>
      <w:r w:rsidR="009061C7" w:rsidRPr="00221CEE">
        <w:rPr>
          <w:rFonts w:ascii="Tahoma" w:hAnsi="Tahoma" w:cs="Tahoma"/>
          <w:sz w:val="24"/>
          <w:szCs w:val="24"/>
        </w:rPr>
        <w:t>Securities</w:t>
      </w:r>
      <w:proofErr w:type="spellEnd"/>
      <w:r w:rsidR="009061C7" w:rsidRPr="00221CEE">
        <w:rPr>
          <w:rFonts w:ascii="Tahoma" w:hAnsi="Tahoma" w:cs="Tahoma"/>
          <w:sz w:val="24"/>
          <w:szCs w:val="24"/>
        </w:rPr>
        <w:t xml:space="preserve"> S.A. Comisionista de Bolsa.</w:t>
      </w:r>
    </w:p>
    <w:p w:rsidR="009061C7" w:rsidRPr="00221CEE" w:rsidRDefault="009061C7" w:rsidP="00221CEE">
      <w:pPr>
        <w:spacing w:line="276" w:lineRule="auto"/>
        <w:jc w:val="both"/>
        <w:rPr>
          <w:rFonts w:ascii="Tahoma" w:hAnsi="Tahoma" w:cs="Tahoma"/>
          <w:sz w:val="24"/>
          <w:szCs w:val="24"/>
          <w:lang w:val="es-CO"/>
        </w:rPr>
      </w:pPr>
      <w:r w:rsidRPr="00221CEE">
        <w:rPr>
          <w:rFonts w:ascii="Tahoma" w:hAnsi="Tahoma" w:cs="Tahoma"/>
          <w:sz w:val="24"/>
          <w:szCs w:val="24"/>
          <w:lang w:val="es-CO"/>
        </w:rPr>
        <w:t xml:space="preserve"> </w:t>
      </w:r>
    </w:p>
    <w:p w:rsidR="009061C7" w:rsidRPr="00221CEE" w:rsidRDefault="00D60953" w:rsidP="00221CEE">
      <w:pPr>
        <w:spacing w:line="276" w:lineRule="auto"/>
        <w:jc w:val="both"/>
        <w:rPr>
          <w:rFonts w:ascii="Tahoma" w:hAnsi="Tahoma" w:cs="Tahoma"/>
          <w:sz w:val="24"/>
          <w:szCs w:val="24"/>
        </w:rPr>
      </w:pPr>
      <w:r w:rsidRPr="00221CEE">
        <w:rPr>
          <w:rFonts w:ascii="Tahoma" w:hAnsi="Tahoma" w:cs="Tahoma"/>
          <w:b/>
          <w:sz w:val="24"/>
          <w:szCs w:val="24"/>
        </w:rPr>
        <w:t xml:space="preserve">2º </w:t>
      </w:r>
      <w:r w:rsidR="00871985" w:rsidRPr="00221CEE">
        <w:rPr>
          <w:rFonts w:ascii="Tahoma" w:hAnsi="Tahoma" w:cs="Tahoma"/>
          <w:sz w:val="24"/>
          <w:szCs w:val="24"/>
        </w:rPr>
        <w:t>C</w:t>
      </w:r>
      <w:r w:rsidR="009061C7" w:rsidRPr="00221CEE">
        <w:rPr>
          <w:rFonts w:ascii="Tahoma" w:hAnsi="Tahoma" w:cs="Tahoma"/>
          <w:sz w:val="24"/>
          <w:szCs w:val="24"/>
        </w:rPr>
        <w:t>ostas en esta instancia a cargo de la demandante y a favor del demandado, las que se liquidarán por el juzgado de primera sede, de acuerdo con el artículo 366 del Código General del Proceso, previa fijación de las agencias en derecho, lo que se hará por auto posterior.</w:t>
      </w:r>
    </w:p>
    <w:p w:rsidR="00CC738C" w:rsidRPr="00221CEE" w:rsidRDefault="00CC738C" w:rsidP="00221CEE">
      <w:pPr>
        <w:spacing w:line="276" w:lineRule="auto"/>
        <w:jc w:val="both"/>
        <w:rPr>
          <w:rFonts w:ascii="Tahoma" w:hAnsi="Tahoma" w:cs="Tahoma"/>
          <w:b/>
          <w:sz w:val="24"/>
          <w:szCs w:val="24"/>
        </w:rPr>
      </w:pPr>
    </w:p>
    <w:p w:rsidR="00C27C79" w:rsidRPr="00221CEE" w:rsidRDefault="00C27C79" w:rsidP="00221CEE">
      <w:pPr>
        <w:spacing w:line="276" w:lineRule="auto"/>
        <w:jc w:val="both"/>
        <w:rPr>
          <w:rFonts w:ascii="Tahoma" w:hAnsi="Tahoma" w:cs="Tahoma"/>
          <w:b/>
          <w:sz w:val="24"/>
          <w:szCs w:val="24"/>
        </w:rPr>
      </w:pPr>
      <w:r w:rsidRPr="00221CEE">
        <w:rPr>
          <w:rFonts w:ascii="Tahoma" w:hAnsi="Tahoma" w:cs="Tahoma"/>
          <w:b/>
          <w:sz w:val="24"/>
          <w:szCs w:val="24"/>
        </w:rPr>
        <w:t>N</w:t>
      </w:r>
      <w:r w:rsidR="007157FC" w:rsidRPr="00221CEE">
        <w:rPr>
          <w:rFonts w:ascii="Tahoma" w:hAnsi="Tahoma" w:cs="Tahoma"/>
          <w:b/>
          <w:sz w:val="24"/>
          <w:szCs w:val="24"/>
        </w:rPr>
        <w:t>otifíquese</w:t>
      </w:r>
      <w:r w:rsidR="00D60953" w:rsidRPr="00221CEE">
        <w:rPr>
          <w:rFonts w:ascii="Tahoma" w:hAnsi="Tahoma" w:cs="Tahoma"/>
          <w:b/>
          <w:sz w:val="24"/>
          <w:szCs w:val="24"/>
        </w:rPr>
        <w:t>,</w:t>
      </w:r>
    </w:p>
    <w:p w:rsidR="00C27C79" w:rsidRPr="00221CEE" w:rsidRDefault="00C27C79" w:rsidP="00221CEE">
      <w:pPr>
        <w:spacing w:line="276" w:lineRule="auto"/>
        <w:jc w:val="both"/>
        <w:rPr>
          <w:rFonts w:ascii="Tahoma" w:hAnsi="Tahoma" w:cs="Tahoma"/>
          <w:sz w:val="24"/>
          <w:szCs w:val="24"/>
        </w:rPr>
      </w:pPr>
    </w:p>
    <w:p w:rsidR="00C27C79" w:rsidRPr="00221CEE" w:rsidRDefault="00C27C79" w:rsidP="00221CEE">
      <w:pPr>
        <w:spacing w:line="276" w:lineRule="auto"/>
        <w:jc w:val="both"/>
        <w:rPr>
          <w:rFonts w:ascii="Tahoma" w:hAnsi="Tahoma" w:cs="Tahoma"/>
          <w:sz w:val="24"/>
          <w:szCs w:val="24"/>
        </w:rPr>
      </w:pPr>
      <w:r w:rsidRPr="00221CEE">
        <w:rPr>
          <w:rFonts w:ascii="Tahoma" w:hAnsi="Tahoma" w:cs="Tahoma"/>
          <w:sz w:val="24"/>
          <w:szCs w:val="24"/>
        </w:rPr>
        <w:t>Los Magistrados,</w:t>
      </w:r>
    </w:p>
    <w:p w:rsidR="00F30956" w:rsidRPr="00221CEE" w:rsidRDefault="00F30956" w:rsidP="00221CEE">
      <w:pPr>
        <w:pStyle w:val="Textoindependiente"/>
        <w:tabs>
          <w:tab w:val="left" w:pos="0"/>
        </w:tabs>
        <w:spacing w:line="276" w:lineRule="auto"/>
        <w:rPr>
          <w:rFonts w:ascii="Tahoma" w:hAnsi="Tahoma" w:cs="Tahoma"/>
          <w:sz w:val="24"/>
          <w:szCs w:val="24"/>
        </w:rPr>
      </w:pPr>
    </w:p>
    <w:p w:rsidR="00F30956" w:rsidRPr="00221CEE" w:rsidRDefault="00F30956" w:rsidP="00221CEE">
      <w:pPr>
        <w:pStyle w:val="Textoindependiente"/>
        <w:tabs>
          <w:tab w:val="left" w:pos="0"/>
        </w:tabs>
        <w:spacing w:line="276" w:lineRule="auto"/>
        <w:rPr>
          <w:rFonts w:ascii="Tahoma" w:hAnsi="Tahoma" w:cs="Tahoma"/>
          <w:sz w:val="24"/>
          <w:szCs w:val="24"/>
        </w:rPr>
      </w:pPr>
    </w:p>
    <w:p w:rsidR="00F30956" w:rsidRPr="00221CEE" w:rsidRDefault="00F30956" w:rsidP="00221CE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b/>
          <w:sz w:val="24"/>
          <w:szCs w:val="24"/>
        </w:rPr>
      </w:pPr>
      <w:r w:rsidRPr="00221CEE">
        <w:rPr>
          <w:rFonts w:ascii="Tahoma" w:hAnsi="Tahoma" w:cs="Tahoma"/>
          <w:b/>
          <w:sz w:val="24"/>
          <w:szCs w:val="24"/>
        </w:rPr>
        <w:tab/>
      </w:r>
      <w:r w:rsidRPr="00221CEE">
        <w:rPr>
          <w:rFonts w:ascii="Tahoma" w:hAnsi="Tahoma" w:cs="Tahoma"/>
          <w:b/>
          <w:sz w:val="24"/>
          <w:szCs w:val="24"/>
        </w:rPr>
        <w:tab/>
      </w:r>
      <w:r w:rsidRPr="00221CEE">
        <w:rPr>
          <w:rFonts w:ascii="Tahoma" w:hAnsi="Tahoma" w:cs="Tahoma"/>
          <w:b/>
          <w:sz w:val="24"/>
          <w:szCs w:val="24"/>
        </w:rPr>
        <w:tab/>
        <w:t>CLAUDIA MARÍA ARCILA RÍOS</w:t>
      </w:r>
    </w:p>
    <w:p w:rsidR="00F30956" w:rsidRPr="00221CEE" w:rsidRDefault="00F30956" w:rsidP="00221CE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z w:val="24"/>
          <w:szCs w:val="24"/>
        </w:rPr>
      </w:pPr>
      <w:r w:rsidRPr="00221CEE">
        <w:rPr>
          <w:rFonts w:ascii="Tahoma" w:hAnsi="Tahoma" w:cs="Tahoma"/>
          <w:sz w:val="24"/>
          <w:szCs w:val="24"/>
        </w:rPr>
        <w:tab/>
      </w:r>
      <w:r w:rsidRPr="00221CEE">
        <w:rPr>
          <w:rFonts w:ascii="Tahoma" w:hAnsi="Tahoma" w:cs="Tahoma"/>
          <w:sz w:val="24"/>
          <w:szCs w:val="24"/>
        </w:rPr>
        <w:tab/>
      </w:r>
      <w:r w:rsidRPr="00221CEE">
        <w:rPr>
          <w:rFonts w:ascii="Tahoma" w:hAnsi="Tahoma" w:cs="Tahoma"/>
          <w:sz w:val="24"/>
          <w:szCs w:val="24"/>
        </w:rPr>
        <w:tab/>
        <w:t>(Con salvamento parcial de voto)</w:t>
      </w:r>
    </w:p>
    <w:p w:rsidR="00F30956" w:rsidRPr="00221CEE" w:rsidRDefault="00F30956" w:rsidP="00221CEE">
      <w:pPr>
        <w:tabs>
          <w:tab w:val="left" w:pos="0"/>
          <w:tab w:val="left" w:pos="708"/>
          <w:tab w:val="left" w:pos="1416"/>
          <w:tab w:val="left" w:pos="2124"/>
          <w:tab w:val="left" w:pos="2832"/>
          <w:tab w:val="left" w:pos="3540"/>
          <w:tab w:val="left" w:pos="4248"/>
          <w:tab w:val="left" w:pos="4956"/>
        </w:tabs>
        <w:spacing w:line="276" w:lineRule="auto"/>
        <w:jc w:val="both"/>
        <w:rPr>
          <w:rFonts w:ascii="Tahoma" w:hAnsi="Tahoma" w:cs="Tahoma"/>
          <w:b/>
          <w:sz w:val="24"/>
          <w:szCs w:val="24"/>
        </w:rPr>
      </w:pPr>
    </w:p>
    <w:p w:rsidR="00F30956" w:rsidRPr="00221CEE" w:rsidRDefault="00F30956" w:rsidP="00221CEE">
      <w:pPr>
        <w:tabs>
          <w:tab w:val="left" w:pos="0"/>
          <w:tab w:val="left" w:pos="708"/>
          <w:tab w:val="left" w:pos="1416"/>
          <w:tab w:val="left" w:pos="2124"/>
          <w:tab w:val="left" w:pos="2832"/>
          <w:tab w:val="left" w:pos="3540"/>
          <w:tab w:val="left" w:pos="4248"/>
          <w:tab w:val="left" w:pos="4956"/>
        </w:tabs>
        <w:spacing w:line="276" w:lineRule="auto"/>
        <w:jc w:val="both"/>
        <w:rPr>
          <w:rFonts w:ascii="Tahoma" w:hAnsi="Tahoma" w:cs="Tahoma"/>
          <w:b/>
          <w:sz w:val="24"/>
          <w:szCs w:val="24"/>
        </w:rPr>
      </w:pPr>
    </w:p>
    <w:p w:rsidR="00F30956" w:rsidRPr="00221CEE" w:rsidRDefault="00F30956" w:rsidP="00221CEE">
      <w:pPr>
        <w:tabs>
          <w:tab w:val="left" w:pos="0"/>
          <w:tab w:val="left" w:pos="708"/>
          <w:tab w:val="left" w:pos="1416"/>
          <w:tab w:val="left" w:pos="2124"/>
          <w:tab w:val="left" w:pos="2832"/>
          <w:tab w:val="left" w:pos="3540"/>
          <w:tab w:val="left" w:pos="4248"/>
          <w:tab w:val="left" w:pos="4956"/>
        </w:tabs>
        <w:spacing w:line="276" w:lineRule="auto"/>
        <w:jc w:val="both"/>
        <w:rPr>
          <w:rFonts w:ascii="Tahoma" w:hAnsi="Tahoma" w:cs="Tahoma"/>
          <w:b/>
          <w:sz w:val="24"/>
          <w:szCs w:val="24"/>
        </w:rPr>
      </w:pPr>
      <w:r w:rsidRPr="00221CEE">
        <w:rPr>
          <w:rFonts w:ascii="Tahoma" w:hAnsi="Tahoma" w:cs="Tahoma"/>
          <w:b/>
          <w:sz w:val="24"/>
          <w:szCs w:val="24"/>
        </w:rPr>
        <w:tab/>
      </w:r>
      <w:r w:rsidRPr="00221CEE">
        <w:rPr>
          <w:rFonts w:ascii="Tahoma" w:hAnsi="Tahoma" w:cs="Tahoma"/>
          <w:b/>
          <w:sz w:val="24"/>
          <w:szCs w:val="24"/>
        </w:rPr>
        <w:tab/>
      </w:r>
      <w:r w:rsidRPr="00221CEE">
        <w:rPr>
          <w:rFonts w:ascii="Tahoma" w:hAnsi="Tahoma" w:cs="Tahoma"/>
          <w:b/>
          <w:sz w:val="24"/>
          <w:szCs w:val="24"/>
        </w:rPr>
        <w:tab/>
        <w:t>DUBERNEY GRISALES HERRERA</w:t>
      </w:r>
    </w:p>
    <w:p w:rsidR="00F30956" w:rsidRPr="00221CEE" w:rsidRDefault="00F30956" w:rsidP="00221CEE">
      <w:pPr>
        <w:tabs>
          <w:tab w:val="left" w:pos="0"/>
          <w:tab w:val="left" w:pos="708"/>
          <w:tab w:val="left" w:pos="1416"/>
          <w:tab w:val="left" w:pos="2124"/>
          <w:tab w:val="left" w:pos="2832"/>
          <w:tab w:val="left" w:pos="3540"/>
          <w:tab w:val="left" w:pos="4248"/>
          <w:tab w:val="left" w:pos="4956"/>
        </w:tabs>
        <w:spacing w:line="276" w:lineRule="auto"/>
        <w:jc w:val="both"/>
        <w:rPr>
          <w:rFonts w:ascii="Tahoma" w:hAnsi="Tahoma" w:cs="Tahoma"/>
          <w:b/>
          <w:sz w:val="24"/>
          <w:szCs w:val="24"/>
        </w:rPr>
      </w:pPr>
    </w:p>
    <w:p w:rsidR="00F30956" w:rsidRPr="00221CEE" w:rsidRDefault="00F30956" w:rsidP="00221CEE">
      <w:pPr>
        <w:tabs>
          <w:tab w:val="left" w:pos="0"/>
          <w:tab w:val="left" w:pos="708"/>
          <w:tab w:val="left" w:pos="1416"/>
          <w:tab w:val="left" w:pos="2124"/>
          <w:tab w:val="left" w:pos="2832"/>
          <w:tab w:val="left" w:pos="3540"/>
          <w:tab w:val="left" w:pos="4248"/>
          <w:tab w:val="left" w:pos="4956"/>
        </w:tabs>
        <w:spacing w:line="276" w:lineRule="auto"/>
        <w:jc w:val="both"/>
        <w:rPr>
          <w:rFonts w:ascii="Tahoma" w:hAnsi="Tahoma" w:cs="Tahoma"/>
          <w:b/>
          <w:sz w:val="24"/>
          <w:szCs w:val="24"/>
        </w:rPr>
      </w:pPr>
    </w:p>
    <w:p w:rsidR="00B2122E" w:rsidRDefault="00F30956" w:rsidP="00221CEE">
      <w:pPr>
        <w:tabs>
          <w:tab w:val="left" w:pos="0"/>
          <w:tab w:val="left" w:pos="708"/>
          <w:tab w:val="left" w:pos="1416"/>
          <w:tab w:val="left" w:pos="2124"/>
          <w:tab w:val="left" w:pos="2832"/>
          <w:tab w:val="left" w:pos="3540"/>
          <w:tab w:val="left" w:pos="4248"/>
          <w:tab w:val="left" w:pos="4956"/>
        </w:tabs>
        <w:spacing w:line="276" w:lineRule="auto"/>
        <w:jc w:val="both"/>
        <w:rPr>
          <w:rFonts w:ascii="Tahoma" w:hAnsi="Tahoma" w:cs="Tahoma"/>
          <w:b/>
          <w:sz w:val="24"/>
          <w:szCs w:val="24"/>
        </w:rPr>
      </w:pPr>
      <w:r w:rsidRPr="00221CEE">
        <w:rPr>
          <w:rFonts w:ascii="Tahoma" w:hAnsi="Tahoma" w:cs="Tahoma"/>
          <w:b/>
          <w:sz w:val="24"/>
          <w:szCs w:val="24"/>
        </w:rPr>
        <w:tab/>
      </w:r>
      <w:r w:rsidRPr="00221CEE">
        <w:rPr>
          <w:rFonts w:ascii="Tahoma" w:hAnsi="Tahoma" w:cs="Tahoma"/>
          <w:b/>
          <w:sz w:val="24"/>
          <w:szCs w:val="24"/>
        </w:rPr>
        <w:tab/>
      </w:r>
      <w:r w:rsidRPr="00221CEE">
        <w:rPr>
          <w:rFonts w:ascii="Tahoma" w:hAnsi="Tahoma" w:cs="Tahoma"/>
          <w:b/>
          <w:sz w:val="24"/>
          <w:szCs w:val="24"/>
        </w:rPr>
        <w:tab/>
      </w:r>
      <w:proofErr w:type="spellStart"/>
      <w:r w:rsidRPr="00221CEE">
        <w:rPr>
          <w:rFonts w:ascii="Tahoma" w:hAnsi="Tahoma" w:cs="Tahoma"/>
          <w:b/>
          <w:sz w:val="24"/>
          <w:szCs w:val="24"/>
        </w:rPr>
        <w:t>EDDER</w:t>
      </w:r>
      <w:proofErr w:type="spellEnd"/>
      <w:r w:rsidRPr="00221CEE">
        <w:rPr>
          <w:rFonts w:ascii="Tahoma" w:hAnsi="Tahoma" w:cs="Tahoma"/>
          <w:b/>
          <w:sz w:val="24"/>
          <w:szCs w:val="24"/>
        </w:rPr>
        <w:t xml:space="preserve"> JIMMY SÁNCHEZ </w:t>
      </w:r>
      <w:proofErr w:type="spellStart"/>
      <w:r w:rsidRPr="00221CEE">
        <w:rPr>
          <w:rFonts w:ascii="Tahoma" w:hAnsi="Tahoma" w:cs="Tahoma"/>
          <w:b/>
          <w:sz w:val="24"/>
          <w:szCs w:val="24"/>
        </w:rPr>
        <w:t>CALAMBÁS</w:t>
      </w:r>
      <w:proofErr w:type="spellEnd"/>
    </w:p>
    <w:p w:rsidR="00875EF4" w:rsidRDefault="00875EF4" w:rsidP="00221CEE">
      <w:pPr>
        <w:tabs>
          <w:tab w:val="left" w:pos="0"/>
          <w:tab w:val="left" w:pos="708"/>
          <w:tab w:val="left" w:pos="1416"/>
          <w:tab w:val="left" w:pos="2124"/>
          <w:tab w:val="left" w:pos="2832"/>
          <w:tab w:val="left" w:pos="3540"/>
          <w:tab w:val="left" w:pos="4248"/>
          <w:tab w:val="left" w:pos="4956"/>
        </w:tabs>
        <w:spacing w:line="276" w:lineRule="auto"/>
        <w:jc w:val="both"/>
        <w:rPr>
          <w:rFonts w:ascii="Tahoma" w:hAnsi="Tahoma" w:cs="Tahoma"/>
          <w:sz w:val="24"/>
          <w:szCs w:val="24"/>
        </w:rPr>
      </w:pPr>
    </w:p>
    <w:p w:rsidR="00875EF4" w:rsidRDefault="00875EF4">
      <w:pPr>
        <w:suppressAutoHyphens w:val="0"/>
        <w:overflowPunct/>
        <w:autoSpaceDE/>
        <w:textAlignment w:val="auto"/>
        <w:rPr>
          <w:rFonts w:ascii="Tahoma" w:hAnsi="Tahoma" w:cs="Tahoma"/>
          <w:sz w:val="24"/>
          <w:szCs w:val="24"/>
        </w:rPr>
      </w:pPr>
      <w:r>
        <w:rPr>
          <w:rFonts w:ascii="Tahoma" w:hAnsi="Tahoma" w:cs="Tahoma"/>
          <w:sz w:val="24"/>
          <w:szCs w:val="24"/>
        </w:rPr>
        <w:br w:type="page"/>
      </w:r>
    </w:p>
    <w:p w:rsidR="00875EF4" w:rsidRPr="00875EF4" w:rsidRDefault="00875EF4" w:rsidP="00875EF4">
      <w:pPr>
        <w:tabs>
          <w:tab w:val="left" w:pos="-720"/>
        </w:tabs>
        <w:autoSpaceDN w:val="0"/>
        <w:adjustRightInd w:val="0"/>
        <w:spacing w:line="276" w:lineRule="auto"/>
        <w:jc w:val="both"/>
        <w:rPr>
          <w:rFonts w:ascii="Tahoma" w:hAnsi="Tahoma" w:cs="Tahoma"/>
          <w:spacing w:val="-6"/>
          <w:sz w:val="24"/>
          <w:szCs w:val="24"/>
          <w:lang w:eastAsia="es-ES"/>
        </w:rPr>
      </w:pPr>
      <w:r w:rsidRPr="00875EF4">
        <w:rPr>
          <w:rFonts w:ascii="Tahoma" w:hAnsi="Tahoma" w:cs="Tahoma"/>
          <w:spacing w:val="-6"/>
          <w:sz w:val="24"/>
          <w:szCs w:val="24"/>
          <w:lang w:eastAsia="es-ES"/>
        </w:rPr>
        <w:lastRenderedPageBreak/>
        <w:t>Pereira, julio 31 de 2020</w:t>
      </w:r>
    </w:p>
    <w:p w:rsidR="00875EF4" w:rsidRPr="00875EF4" w:rsidRDefault="00875EF4" w:rsidP="00875EF4">
      <w:pPr>
        <w:suppressAutoHyphens w:val="0"/>
        <w:autoSpaceDN w:val="0"/>
        <w:adjustRightInd w:val="0"/>
        <w:spacing w:line="360" w:lineRule="auto"/>
        <w:jc w:val="both"/>
        <w:rPr>
          <w:rFonts w:ascii="Arial" w:hAnsi="Arial" w:cs="Arial"/>
          <w:spacing w:val="-4"/>
          <w:sz w:val="24"/>
          <w:szCs w:val="24"/>
          <w:lang w:eastAsia="es-ES"/>
        </w:rPr>
      </w:pPr>
    </w:p>
    <w:p w:rsidR="00875EF4" w:rsidRPr="00875EF4" w:rsidRDefault="00875EF4" w:rsidP="00875EF4">
      <w:pPr>
        <w:suppressAutoHyphens w:val="0"/>
        <w:autoSpaceDN w:val="0"/>
        <w:adjustRightInd w:val="0"/>
        <w:spacing w:line="360" w:lineRule="auto"/>
        <w:jc w:val="both"/>
        <w:rPr>
          <w:rFonts w:ascii="Arial" w:hAnsi="Arial" w:cs="Arial"/>
          <w:b/>
          <w:spacing w:val="-4"/>
          <w:sz w:val="24"/>
          <w:szCs w:val="24"/>
          <w:lang w:eastAsia="es-ES"/>
        </w:rPr>
      </w:pPr>
      <w:r w:rsidRPr="00875EF4">
        <w:rPr>
          <w:rFonts w:ascii="Arial" w:hAnsi="Arial" w:cs="Arial"/>
          <w:b/>
          <w:spacing w:val="-4"/>
          <w:sz w:val="24"/>
          <w:szCs w:val="24"/>
          <w:lang w:eastAsia="es-ES"/>
        </w:rPr>
        <w:t>SALVAMENTO PARCIAL DE VOTO</w:t>
      </w:r>
    </w:p>
    <w:p w:rsidR="00875EF4" w:rsidRPr="00875EF4" w:rsidRDefault="00875EF4" w:rsidP="00875EF4">
      <w:pPr>
        <w:suppressAutoHyphens w:val="0"/>
        <w:autoSpaceDN w:val="0"/>
        <w:adjustRightInd w:val="0"/>
        <w:spacing w:line="360" w:lineRule="auto"/>
        <w:jc w:val="both"/>
        <w:rPr>
          <w:rFonts w:ascii="Arial" w:hAnsi="Arial" w:cs="Arial"/>
          <w:spacing w:val="-4"/>
          <w:sz w:val="24"/>
          <w:szCs w:val="24"/>
          <w:lang w:eastAsia="es-ES"/>
        </w:rPr>
      </w:pPr>
    </w:p>
    <w:p w:rsidR="00875EF4" w:rsidRPr="00875EF4" w:rsidRDefault="00875EF4" w:rsidP="00875EF4">
      <w:pPr>
        <w:suppressAutoHyphens w:val="0"/>
        <w:autoSpaceDN w:val="0"/>
        <w:adjustRightInd w:val="0"/>
        <w:jc w:val="both"/>
        <w:rPr>
          <w:rFonts w:ascii="Arial" w:hAnsi="Arial" w:cs="Arial"/>
          <w:spacing w:val="-4"/>
          <w:sz w:val="22"/>
          <w:szCs w:val="24"/>
          <w:lang w:eastAsia="es-ES"/>
        </w:rPr>
      </w:pPr>
      <w:r w:rsidRPr="00875EF4">
        <w:rPr>
          <w:rFonts w:ascii="Arial" w:hAnsi="Arial" w:cs="Arial"/>
          <w:spacing w:val="-4"/>
          <w:sz w:val="22"/>
          <w:szCs w:val="24"/>
          <w:lang w:eastAsia="es-ES"/>
        </w:rPr>
        <w:t>Magistrado Ponente</w:t>
      </w:r>
      <w:r w:rsidRPr="00875EF4">
        <w:rPr>
          <w:rFonts w:ascii="Arial" w:hAnsi="Arial" w:cs="Arial"/>
          <w:spacing w:val="-4"/>
          <w:sz w:val="22"/>
          <w:szCs w:val="24"/>
          <w:lang w:eastAsia="es-ES"/>
        </w:rPr>
        <w:tab/>
        <w:t xml:space="preserve">: Claudia María Arcila Ríos </w:t>
      </w:r>
    </w:p>
    <w:p w:rsidR="00875EF4" w:rsidRPr="00875EF4" w:rsidRDefault="00875EF4" w:rsidP="00875EF4">
      <w:pPr>
        <w:suppressAutoHyphens w:val="0"/>
        <w:autoSpaceDN w:val="0"/>
        <w:adjustRightInd w:val="0"/>
        <w:jc w:val="both"/>
        <w:rPr>
          <w:rFonts w:ascii="Arial" w:hAnsi="Arial" w:cs="Arial"/>
          <w:spacing w:val="-4"/>
          <w:sz w:val="22"/>
          <w:szCs w:val="24"/>
          <w:lang w:eastAsia="es-ES"/>
        </w:rPr>
      </w:pPr>
      <w:r w:rsidRPr="00875EF4">
        <w:rPr>
          <w:rFonts w:ascii="Arial" w:hAnsi="Arial" w:cs="Arial"/>
          <w:spacing w:val="-4"/>
          <w:sz w:val="22"/>
          <w:szCs w:val="24"/>
          <w:lang w:eastAsia="es-ES"/>
        </w:rPr>
        <w:t>Expediente No.</w:t>
      </w:r>
      <w:r w:rsidRPr="00875EF4">
        <w:rPr>
          <w:rFonts w:ascii="Arial" w:hAnsi="Arial" w:cs="Arial"/>
          <w:spacing w:val="-4"/>
          <w:sz w:val="22"/>
          <w:szCs w:val="24"/>
          <w:lang w:eastAsia="es-ES"/>
        </w:rPr>
        <w:tab/>
        <w:t>: 05001-31-03-016-2006-00381-01</w:t>
      </w:r>
    </w:p>
    <w:p w:rsidR="00875EF4" w:rsidRPr="00875EF4" w:rsidRDefault="00875EF4" w:rsidP="00875EF4">
      <w:pPr>
        <w:suppressAutoHyphens w:val="0"/>
        <w:autoSpaceDN w:val="0"/>
        <w:adjustRightInd w:val="0"/>
        <w:jc w:val="both"/>
        <w:rPr>
          <w:rFonts w:ascii="Arial" w:hAnsi="Arial" w:cs="Arial"/>
          <w:spacing w:val="-4"/>
          <w:sz w:val="22"/>
          <w:szCs w:val="24"/>
          <w:lang w:eastAsia="es-ES"/>
        </w:rPr>
      </w:pPr>
      <w:r w:rsidRPr="00875EF4">
        <w:rPr>
          <w:rFonts w:ascii="Arial" w:hAnsi="Arial" w:cs="Arial"/>
          <w:spacing w:val="-4"/>
          <w:sz w:val="22"/>
          <w:szCs w:val="24"/>
          <w:lang w:eastAsia="es-ES"/>
        </w:rPr>
        <w:t>Proceso</w:t>
      </w:r>
      <w:r w:rsidRPr="00875EF4">
        <w:rPr>
          <w:rFonts w:ascii="Arial" w:hAnsi="Arial" w:cs="Arial"/>
          <w:spacing w:val="-4"/>
          <w:sz w:val="22"/>
          <w:szCs w:val="24"/>
          <w:lang w:eastAsia="es-ES"/>
        </w:rPr>
        <w:tab/>
      </w:r>
      <w:r w:rsidRPr="00875EF4">
        <w:rPr>
          <w:rFonts w:ascii="Arial" w:hAnsi="Arial" w:cs="Arial"/>
          <w:spacing w:val="-4"/>
          <w:sz w:val="22"/>
          <w:szCs w:val="24"/>
          <w:lang w:eastAsia="es-ES"/>
        </w:rPr>
        <w:tab/>
        <w:t>: Ordinario</w:t>
      </w:r>
    </w:p>
    <w:p w:rsidR="00875EF4" w:rsidRPr="00875EF4" w:rsidRDefault="00875EF4" w:rsidP="00875EF4">
      <w:pPr>
        <w:suppressAutoHyphens w:val="0"/>
        <w:autoSpaceDN w:val="0"/>
        <w:adjustRightInd w:val="0"/>
        <w:jc w:val="both"/>
        <w:rPr>
          <w:rFonts w:ascii="Arial" w:hAnsi="Arial" w:cs="Arial"/>
          <w:spacing w:val="-4"/>
          <w:sz w:val="22"/>
          <w:szCs w:val="24"/>
          <w:lang w:eastAsia="es-ES"/>
        </w:rPr>
      </w:pPr>
      <w:r>
        <w:rPr>
          <w:rFonts w:ascii="Arial" w:hAnsi="Arial" w:cs="Arial"/>
          <w:spacing w:val="-4"/>
          <w:sz w:val="22"/>
          <w:szCs w:val="24"/>
          <w:lang w:eastAsia="es-ES"/>
        </w:rPr>
        <w:t>Demandante</w:t>
      </w:r>
      <w:r w:rsidRPr="00875EF4">
        <w:rPr>
          <w:rFonts w:ascii="Arial" w:hAnsi="Arial" w:cs="Arial"/>
          <w:spacing w:val="-4"/>
          <w:sz w:val="22"/>
          <w:szCs w:val="24"/>
          <w:lang w:eastAsia="es-ES"/>
        </w:rPr>
        <w:tab/>
      </w:r>
      <w:r w:rsidRPr="00875EF4">
        <w:rPr>
          <w:rFonts w:ascii="Arial" w:hAnsi="Arial" w:cs="Arial"/>
          <w:spacing w:val="-4"/>
          <w:sz w:val="22"/>
          <w:szCs w:val="24"/>
          <w:lang w:eastAsia="es-ES"/>
        </w:rPr>
        <w:tab/>
        <w:t xml:space="preserve">: Gabriel Jaime Agudelo Gómez </w:t>
      </w:r>
    </w:p>
    <w:p w:rsidR="00875EF4" w:rsidRPr="00875EF4" w:rsidRDefault="00875EF4" w:rsidP="00875EF4">
      <w:pPr>
        <w:suppressAutoHyphens w:val="0"/>
        <w:autoSpaceDN w:val="0"/>
        <w:adjustRightInd w:val="0"/>
        <w:jc w:val="both"/>
        <w:rPr>
          <w:rFonts w:ascii="Arial" w:hAnsi="Arial" w:cs="Arial"/>
          <w:spacing w:val="-4"/>
          <w:sz w:val="22"/>
          <w:szCs w:val="24"/>
          <w:lang w:val="es-MX" w:eastAsia="es-ES"/>
        </w:rPr>
      </w:pPr>
      <w:r w:rsidRPr="00875EF4">
        <w:rPr>
          <w:rFonts w:ascii="Arial" w:hAnsi="Arial" w:cs="Arial"/>
          <w:spacing w:val="-4"/>
          <w:sz w:val="22"/>
          <w:szCs w:val="24"/>
          <w:lang w:eastAsia="es-ES"/>
        </w:rPr>
        <w:t>Demandados</w:t>
      </w:r>
      <w:r>
        <w:rPr>
          <w:rFonts w:ascii="Arial" w:hAnsi="Arial" w:cs="Arial"/>
          <w:spacing w:val="-4"/>
          <w:sz w:val="22"/>
          <w:szCs w:val="24"/>
          <w:lang w:eastAsia="es-ES"/>
        </w:rPr>
        <w:tab/>
      </w:r>
      <w:r w:rsidRPr="00875EF4">
        <w:rPr>
          <w:rFonts w:ascii="Arial" w:hAnsi="Arial" w:cs="Arial"/>
          <w:spacing w:val="-4"/>
          <w:sz w:val="22"/>
          <w:szCs w:val="24"/>
          <w:lang w:eastAsia="es-ES"/>
        </w:rPr>
        <w:tab/>
        <w:t>: Pichincha Valores S.A. y otro</w:t>
      </w:r>
    </w:p>
    <w:p w:rsidR="00875EF4" w:rsidRPr="00875EF4" w:rsidRDefault="00875EF4" w:rsidP="00875EF4">
      <w:pPr>
        <w:tabs>
          <w:tab w:val="left" w:pos="-720"/>
        </w:tabs>
        <w:autoSpaceDN w:val="0"/>
        <w:adjustRightInd w:val="0"/>
        <w:spacing w:line="312" w:lineRule="auto"/>
        <w:jc w:val="both"/>
        <w:rPr>
          <w:rFonts w:ascii="Arial" w:hAnsi="Arial" w:cs="Arial"/>
          <w:spacing w:val="-6"/>
          <w:sz w:val="24"/>
          <w:szCs w:val="24"/>
          <w:lang w:eastAsia="es-ES"/>
        </w:rPr>
      </w:pPr>
    </w:p>
    <w:p w:rsidR="00875EF4" w:rsidRPr="00875EF4" w:rsidRDefault="00875EF4" w:rsidP="00875EF4">
      <w:pPr>
        <w:tabs>
          <w:tab w:val="left" w:pos="-720"/>
        </w:tabs>
        <w:autoSpaceDN w:val="0"/>
        <w:adjustRightInd w:val="0"/>
        <w:spacing w:line="276" w:lineRule="auto"/>
        <w:jc w:val="both"/>
        <w:rPr>
          <w:rFonts w:ascii="Tahoma" w:hAnsi="Tahoma" w:cs="Tahoma"/>
          <w:spacing w:val="-6"/>
          <w:sz w:val="24"/>
          <w:szCs w:val="24"/>
          <w:lang w:eastAsia="es-ES"/>
        </w:rPr>
      </w:pPr>
      <w:r w:rsidRPr="00875EF4">
        <w:rPr>
          <w:rFonts w:ascii="Tahoma" w:hAnsi="Tahoma" w:cs="Tahoma"/>
          <w:spacing w:val="-6"/>
          <w:sz w:val="24"/>
          <w:szCs w:val="24"/>
          <w:lang w:eastAsia="es-ES"/>
        </w:rPr>
        <w:t>Con todo el respeto que merecen mis demás compañeros de Sala, a continuación expongo la razón por la que me aparté parcialmente de la decisión que por mayoría se aprobó, en la sentencia proferida en la fecha, en el proceso de la referencia, concretamente la que se relaciona con lo relativo a la condena en costas que en ella se impuso.</w:t>
      </w:r>
    </w:p>
    <w:p w:rsidR="00875EF4" w:rsidRPr="00875EF4" w:rsidRDefault="00875EF4" w:rsidP="00875EF4">
      <w:pPr>
        <w:tabs>
          <w:tab w:val="left" w:pos="-720"/>
        </w:tabs>
        <w:autoSpaceDN w:val="0"/>
        <w:adjustRightInd w:val="0"/>
        <w:spacing w:line="276" w:lineRule="auto"/>
        <w:jc w:val="both"/>
        <w:rPr>
          <w:rFonts w:ascii="Tahoma" w:hAnsi="Tahoma" w:cs="Tahoma"/>
          <w:spacing w:val="-6"/>
          <w:sz w:val="24"/>
          <w:szCs w:val="24"/>
          <w:lang w:eastAsia="es-ES"/>
        </w:rPr>
      </w:pPr>
      <w:r w:rsidRPr="00875EF4">
        <w:rPr>
          <w:rFonts w:ascii="Tahoma" w:hAnsi="Tahoma" w:cs="Tahoma"/>
          <w:spacing w:val="-6"/>
          <w:sz w:val="24"/>
          <w:szCs w:val="24"/>
          <w:lang w:eastAsia="es-ES"/>
        </w:rPr>
        <w:t xml:space="preserve"> </w:t>
      </w:r>
    </w:p>
    <w:p w:rsidR="00875EF4" w:rsidRPr="00875EF4" w:rsidRDefault="00875EF4" w:rsidP="00875EF4">
      <w:pPr>
        <w:tabs>
          <w:tab w:val="left" w:pos="-720"/>
        </w:tabs>
        <w:autoSpaceDN w:val="0"/>
        <w:adjustRightInd w:val="0"/>
        <w:spacing w:line="276" w:lineRule="auto"/>
        <w:jc w:val="both"/>
        <w:rPr>
          <w:rFonts w:ascii="Tahoma" w:hAnsi="Tahoma" w:cs="Tahoma"/>
          <w:spacing w:val="-6"/>
          <w:sz w:val="24"/>
          <w:szCs w:val="24"/>
          <w:lang w:eastAsia="es-ES"/>
        </w:rPr>
      </w:pPr>
      <w:r w:rsidRPr="00875EF4">
        <w:rPr>
          <w:rFonts w:ascii="Tahoma" w:hAnsi="Tahoma" w:cs="Tahoma"/>
          <w:spacing w:val="-6"/>
          <w:sz w:val="24"/>
          <w:szCs w:val="24"/>
          <w:lang w:eastAsia="es-ES"/>
        </w:rPr>
        <w:t>A mi juicio, han debido tasarse las agencias en derecho en el fallo porque así lo dispone el numeral 2º del artículo 392 del Código de Procedimiento Civil, modificado por el 19 de la ley 1395 de 2010, y liquidarse las costas en esta sede, de acuerdo con el numeral 1º del artículo 393 de la misma obra, aunque en la actualidad esté vigente el Código General del Proceso que ya no manda hacerlo así y con fundamento en las reglas sobre la aplicación de la ley procesal en el tiempo.</w:t>
      </w:r>
    </w:p>
    <w:p w:rsidR="00875EF4" w:rsidRPr="00875EF4" w:rsidRDefault="00875EF4" w:rsidP="00875EF4">
      <w:pPr>
        <w:tabs>
          <w:tab w:val="left" w:pos="-720"/>
        </w:tabs>
        <w:autoSpaceDN w:val="0"/>
        <w:adjustRightInd w:val="0"/>
        <w:spacing w:line="276" w:lineRule="auto"/>
        <w:jc w:val="both"/>
        <w:rPr>
          <w:rFonts w:ascii="Tahoma" w:hAnsi="Tahoma" w:cs="Tahoma"/>
          <w:spacing w:val="-6"/>
          <w:sz w:val="24"/>
          <w:szCs w:val="24"/>
          <w:lang w:eastAsia="es-ES"/>
        </w:rPr>
      </w:pPr>
    </w:p>
    <w:p w:rsidR="00875EF4" w:rsidRPr="00875EF4" w:rsidRDefault="00875EF4" w:rsidP="00875EF4">
      <w:pPr>
        <w:tabs>
          <w:tab w:val="left" w:pos="-720"/>
        </w:tabs>
        <w:autoSpaceDN w:val="0"/>
        <w:adjustRightInd w:val="0"/>
        <w:spacing w:line="276" w:lineRule="auto"/>
        <w:jc w:val="both"/>
        <w:rPr>
          <w:rFonts w:ascii="Tahoma" w:hAnsi="Tahoma" w:cs="Tahoma"/>
          <w:spacing w:val="-6"/>
          <w:sz w:val="24"/>
          <w:szCs w:val="24"/>
          <w:lang w:eastAsia="es-ES"/>
        </w:rPr>
      </w:pPr>
      <w:r w:rsidRPr="00875EF4">
        <w:rPr>
          <w:rFonts w:ascii="Tahoma" w:hAnsi="Tahoma" w:cs="Tahoma"/>
          <w:spacing w:val="-6"/>
          <w:sz w:val="24"/>
          <w:szCs w:val="24"/>
          <w:lang w:eastAsia="es-ES"/>
        </w:rPr>
        <w:t xml:space="preserve">En efecto, como el recurso de apelación contra la providencia proferida en primera instancia se interpuso en vigencia del Código de Procedimiento Civil, es ese estatuto el que debe aplicarse durante todo el trámite de la alzada de acuerdo con el artículo 40 de la ley 153 de 1887, modificado por el 624 del Código General del Proceso, que dice: </w:t>
      </w:r>
    </w:p>
    <w:p w:rsidR="00875EF4" w:rsidRPr="00875EF4" w:rsidRDefault="00875EF4" w:rsidP="00875EF4">
      <w:pPr>
        <w:tabs>
          <w:tab w:val="left" w:pos="-720"/>
        </w:tabs>
        <w:autoSpaceDN w:val="0"/>
        <w:adjustRightInd w:val="0"/>
        <w:spacing w:line="276" w:lineRule="auto"/>
        <w:jc w:val="both"/>
        <w:rPr>
          <w:rFonts w:ascii="Tahoma" w:hAnsi="Tahoma" w:cs="Tahoma"/>
          <w:spacing w:val="-6"/>
          <w:sz w:val="24"/>
          <w:szCs w:val="24"/>
          <w:lang w:eastAsia="es-ES"/>
        </w:rPr>
      </w:pPr>
    </w:p>
    <w:p w:rsidR="00875EF4" w:rsidRPr="00875EF4" w:rsidRDefault="00875EF4" w:rsidP="00875EF4">
      <w:pPr>
        <w:tabs>
          <w:tab w:val="left" w:pos="-720"/>
        </w:tabs>
        <w:autoSpaceDN w:val="0"/>
        <w:adjustRightInd w:val="0"/>
        <w:ind w:left="426" w:right="418"/>
        <w:jc w:val="both"/>
        <w:rPr>
          <w:rFonts w:ascii="Tahoma" w:hAnsi="Tahoma" w:cs="Tahoma"/>
          <w:i/>
          <w:sz w:val="22"/>
          <w:lang w:val="es-CO" w:eastAsia="es-ES"/>
        </w:rPr>
      </w:pPr>
      <w:r w:rsidRPr="00875EF4">
        <w:rPr>
          <w:rFonts w:ascii="Tahoma" w:hAnsi="Tahoma" w:cs="Tahoma"/>
          <w:sz w:val="22"/>
          <w:lang w:val="es-CO" w:eastAsia="es-ES"/>
        </w:rPr>
        <w:t>“</w:t>
      </w:r>
      <w:r w:rsidRPr="00875EF4">
        <w:rPr>
          <w:rFonts w:ascii="Tahoma" w:hAnsi="Tahoma" w:cs="Tahoma"/>
          <w:i/>
          <w:sz w:val="22"/>
          <w:lang w:val="es-CO" w:eastAsia="es-ES"/>
        </w:rPr>
        <w:t xml:space="preserve">Las leyes concernientes a la sustanciación y ritualidad de los juicios prevalecen sobre las anteriores desde el momento en que deben empezar a regir. </w:t>
      </w:r>
    </w:p>
    <w:p w:rsidR="00875EF4" w:rsidRPr="00875EF4" w:rsidRDefault="00875EF4" w:rsidP="00875EF4">
      <w:pPr>
        <w:tabs>
          <w:tab w:val="left" w:pos="-720"/>
        </w:tabs>
        <w:autoSpaceDN w:val="0"/>
        <w:adjustRightInd w:val="0"/>
        <w:ind w:left="426" w:right="418"/>
        <w:jc w:val="both"/>
        <w:rPr>
          <w:rFonts w:ascii="Tahoma" w:hAnsi="Tahoma" w:cs="Tahoma"/>
          <w:i/>
          <w:sz w:val="22"/>
          <w:lang w:val="es-CO" w:eastAsia="es-ES"/>
        </w:rPr>
      </w:pPr>
    </w:p>
    <w:p w:rsidR="00875EF4" w:rsidRPr="00875EF4" w:rsidRDefault="00875EF4" w:rsidP="00875EF4">
      <w:pPr>
        <w:tabs>
          <w:tab w:val="left" w:pos="-720"/>
        </w:tabs>
        <w:autoSpaceDN w:val="0"/>
        <w:adjustRightInd w:val="0"/>
        <w:ind w:left="426" w:right="418"/>
        <w:jc w:val="both"/>
        <w:rPr>
          <w:rFonts w:ascii="Tahoma" w:hAnsi="Tahoma" w:cs="Tahoma"/>
          <w:i/>
          <w:sz w:val="22"/>
          <w:lang w:val="es-CO" w:eastAsia="es-ES"/>
        </w:rPr>
      </w:pPr>
      <w:r w:rsidRPr="00875EF4">
        <w:rPr>
          <w:rFonts w:ascii="Tahoma" w:hAnsi="Tahoma" w:cs="Tahoma"/>
          <w:i/>
          <w:sz w:val="22"/>
          <w:lang w:val="es-CO" w:eastAsia="es-ES"/>
        </w:rPr>
        <w:t xml:space="preserve">Sin embargo, los recursos interpuestos, la práctica de pruebas decretadas, las audiencias convocadas, las diligencias iniciadas, los términos que hubieren comenzado a correr, los incidentes en curso y las notificaciones que se estén surtiendo, se </w:t>
      </w:r>
      <w:r w:rsidRPr="00875EF4">
        <w:rPr>
          <w:rFonts w:ascii="Tahoma" w:hAnsi="Tahoma" w:cs="Tahoma"/>
          <w:i/>
          <w:lang w:val="es-CO" w:eastAsia="es-ES"/>
        </w:rPr>
        <w:t>regirán</w:t>
      </w:r>
      <w:r w:rsidRPr="00875EF4">
        <w:rPr>
          <w:rFonts w:ascii="Tahoma" w:hAnsi="Tahoma" w:cs="Tahoma"/>
          <w:i/>
          <w:sz w:val="22"/>
          <w:lang w:val="es-CO" w:eastAsia="es-ES"/>
        </w:rPr>
        <w:t xml:space="preserve"> por las leyes vigentes cuando se interpusieron los recursos, se decretaron las pruebas, se iniciaron las audiencias o diligencias, empezaron a correr los términos, se promovieron los incidentes o comenzaron a surtirse las notificaciones. </w:t>
      </w:r>
    </w:p>
    <w:p w:rsidR="00875EF4" w:rsidRPr="00875EF4" w:rsidRDefault="00875EF4" w:rsidP="00875EF4">
      <w:pPr>
        <w:tabs>
          <w:tab w:val="left" w:pos="-720"/>
        </w:tabs>
        <w:autoSpaceDN w:val="0"/>
        <w:adjustRightInd w:val="0"/>
        <w:ind w:left="426" w:right="418"/>
        <w:jc w:val="both"/>
        <w:rPr>
          <w:rFonts w:ascii="Tahoma" w:hAnsi="Tahoma" w:cs="Tahoma"/>
          <w:i/>
          <w:sz w:val="22"/>
          <w:lang w:val="es-CO" w:eastAsia="es-ES"/>
        </w:rPr>
      </w:pPr>
    </w:p>
    <w:p w:rsidR="00875EF4" w:rsidRPr="00875EF4" w:rsidRDefault="00875EF4" w:rsidP="00875EF4">
      <w:pPr>
        <w:tabs>
          <w:tab w:val="left" w:pos="-720"/>
        </w:tabs>
        <w:autoSpaceDN w:val="0"/>
        <w:adjustRightInd w:val="0"/>
        <w:ind w:left="426" w:right="418"/>
        <w:jc w:val="both"/>
        <w:rPr>
          <w:rFonts w:ascii="Tahoma" w:hAnsi="Tahoma" w:cs="Tahoma"/>
          <w:i/>
          <w:sz w:val="22"/>
          <w:lang w:val="es-CO" w:eastAsia="es-ES"/>
        </w:rPr>
      </w:pPr>
      <w:r w:rsidRPr="00875EF4">
        <w:rPr>
          <w:rFonts w:ascii="Tahoma" w:hAnsi="Tahoma" w:cs="Tahoma"/>
          <w:i/>
          <w:sz w:val="22"/>
          <w:lang w:val="es-CO" w:eastAsia="es-ES"/>
        </w:rPr>
        <w:t>La competencia para tramitar el proceso se regirá por la legislación vigente en el momento de formulación de la demanda con que se promueva, salvo que la ley elimine dicha autoridad”.</w:t>
      </w:r>
    </w:p>
    <w:p w:rsidR="00875EF4" w:rsidRPr="00875EF4" w:rsidRDefault="00875EF4" w:rsidP="00875EF4">
      <w:pPr>
        <w:tabs>
          <w:tab w:val="left" w:pos="-720"/>
        </w:tabs>
        <w:autoSpaceDN w:val="0"/>
        <w:adjustRightInd w:val="0"/>
        <w:spacing w:line="276" w:lineRule="auto"/>
        <w:jc w:val="both"/>
        <w:rPr>
          <w:rFonts w:ascii="Tahoma" w:hAnsi="Tahoma" w:cs="Tahoma"/>
          <w:spacing w:val="-6"/>
          <w:sz w:val="24"/>
          <w:szCs w:val="24"/>
          <w:lang w:eastAsia="es-ES"/>
        </w:rPr>
      </w:pPr>
    </w:p>
    <w:p w:rsidR="00875EF4" w:rsidRPr="00875EF4" w:rsidRDefault="00875EF4" w:rsidP="00875EF4">
      <w:pPr>
        <w:tabs>
          <w:tab w:val="left" w:pos="-720"/>
        </w:tabs>
        <w:autoSpaceDN w:val="0"/>
        <w:adjustRightInd w:val="0"/>
        <w:spacing w:line="276" w:lineRule="auto"/>
        <w:jc w:val="both"/>
        <w:rPr>
          <w:rFonts w:ascii="Tahoma" w:hAnsi="Tahoma" w:cs="Tahoma"/>
          <w:spacing w:val="-6"/>
          <w:sz w:val="24"/>
          <w:szCs w:val="24"/>
          <w:lang w:eastAsia="es-ES"/>
        </w:rPr>
      </w:pPr>
      <w:r w:rsidRPr="00875EF4">
        <w:rPr>
          <w:rFonts w:ascii="Tahoma" w:hAnsi="Tahoma" w:cs="Tahoma"/>
          <w:spacing w:val="-6"/>
          <w:sz w:val="24"/>
          <w:szCs w:val="24"/>
          <w:lang w:eastAsia="es-ES"/>
        </w:rPr>
        <w:t>De acuerdo con esa disposición, las normas procesales son de aplicación inmediata, aun respecto de los procesos pendientes, pero esa regla general admite algunas excepciones, concretamente aquellas que enlista en el inciso 2º, dentro de las cuales se incluye, para hacer referencia al caso concreto, la de los recursos interpuestos, que se rigen por la ley vigente para la fecha en que se propusieron.</w:t>
      </w:r>
    </w:p>
    <w:p w:rsidR="00875EF4" w:rsidRPr="00875EF4" w:rsidRDefault="00875EF4" w:rsidP="00875EF4">
      <w:pPr>
        <w:suppressAutoHyphens w:val="0"/>
        <w:autoSpaceDN w:val="0"/>
        <w:adjustRightInd w:val="0"/>
        <w:spacing w:line="276" w:lineRule="auto"/>
        <w:jc w:val="both"/>
        <w:rPr>
          <w:rFonts w:ascii="Tahoma" w:hAnsi="Tahoma" w:cs="Tahoma"/>
          <w:spacing w:val="-6"/>
          <w:sz w:val="24"/>
          <w:szCs w:val="24"/>
          <w:lang w:eastAsia="es-ES"/>
        </w:rPr>
      </w:pPr>
    </w:p>
    <w:p w:rsidR="00875EF4" w:rsidRPr="00875EF4" w:rsidRDefault="00875EF4" w:rsidP="00875EF4">
      <w:pPr>
        <w:suppressAutoHyphens w:val="0"/>
        <w:autoSpaceDN w:val="0"/>
        <w:adjustRightInd w:val="0"/>
        <w:spacing w:line="276" w:lineRule="auto"/>
        <w:jc w:val="both"/>
        <w:rPr>
          <w:rFonts w:ascii="Tahoma" w:hAnsi="Tahoma" w:cs="Tahoma"/>
          <w:spacing w:val="-6"/>
          <w:sz w:val="24"/>
          <w:szCs w:val="24"/>
          <w:lang w:eastAsia="es-ES"/>
        </w:rPr>
      </w:pPr>
      <w:r w:rsidRPr="00875EF4">
        <w:rPr>
          <w:rFonts w:ascii="Tahoma" w:hAnsi="Tahoma" w:cs="Tahoma"/>
          <w:spacing w:val="-6"/>
          <w:sz w:val="24"/>
          <w:szCs w:val="24"/>
          <w:lang w:eastAsia="es-ES"/>
        </w:rPr>
        <w:lastRenderedPageBreak/>
        <w:t xml:space="preserve">Esa excepción ordena entonces aplicar la </w:t>
      </w:r>
      <w:proofErr w:type="spellStart"/>
      <w:r w:rsidRPr="00875EF4">
        <w:rPr>
          <w:rFonts w:ascii="Tahoma" w:hAnsi="Tahoma" w:cs="Tahoma"/>
          <w:spacing w:val="-6"/>
          <w:sz w:val="24"/>
          <w:szCs w:val="24"/>
          <w:lang w:eastAsia="es-ES"/>
        </w:rPr>
        <w:t>ultractividad</w:t>
      </w:r>
      <w:proofErr w:type="spellEnd"/>
      <w:r w:rsidRPr="00875EF4">
        <w:rPr>
          <w:rFonts w:ascii="Tahoma" w:hAnsi="Tahoma" w:cs="Tahoma"/>
          <w:spacing w:val="-6"/>
          <w:sz w:val="24"/>
          <w:szCs w:val="24"/>
          <w:lang w:eastAsia="es-ES"/>
        </w:rPr>
        <w:t xml:space="preserve"> de la ley antigua respecto de los recursos interpuestos bajo su imperio. En esas condiciones, como el de apelación que formuló la parte demandante lo fue en vigencia del Código de Procedimiento Civil y no se había desatado cuando entró a regir el Código General del Proceso, su trámite ha de terminar regulado por el primero, lo que permite obtener un orden procesal.</w:t>
      </w:r>
    </w:p>
    <w:p w:rsidR="00875EF4" w:rsidRPr="00875EF4" w:rsidRDefault="00875EF4" w:rsidP="00875EF4">
      <w:pPr>
        <w:suppressAutoHyphens w:val="0"/>
        <w:autoSpaceDN w:val="0"/>
        <w:adjustRightInd w:val="0"/>
        <w:spacing w:line="276" w:lineRule="auto"/>
        <w:jc w:val="both"/>
        <w:rPr>
          <w:rFonts w:ascii="Tahoma" w:hAnsi="Tahoma" w:cs="Tahoma"/>
          <w:spacing w:val="-6"/>
          <w:sz w:val="24"/>
          <w:szCs w:val="24"/>
          <w:lang w:eastAsia="es-ES"/>
        </w:rPr>
      </w:pPr>
    </w:p>
    <w:p w:rsidR="00875EF4" w:rsidRPr="00875EF4" w:rsidRDefault="00875EF4" w:rsidP="00875EF4">
      <w:pPr>
        <w:suppressAutoHyphens w:val="0"/>
        <w:autoSpaceDN w:val="0"/>
        <w:adjustRightInd w:val="0"/>
        <w:spacing w:line="276" w:lineRule="auto"/>
        <w:jc w:val="both"/>
        <w:rPr>
          <w:rFonts w:ascii="Tahoma" w:hAnsi="Tahoma" w:cs="Tahoma"/>
          <w:spacing w:val="-6"/>
          <w:sz w:val="24"/>
          <w:szCs w:val="24"/>
          <w:lang w:eastAsia="es-ES"/>
        </w:rPr>
      </w:pPr>
      <w:r w:rsidRPr="00875EF4">
        <w:rPr>
          <w:rFonts w:ascii="Tahoma" w:hAnsi="Tahoma" w:cs="Tahoma"/>
          <w:spacing w:val="-6"/>
          <w:sz w:val="24"/>
          <w:szCs w:val="24"/>
          <w:lang w:eastAsia="es-ES"/>
        </w:rPr>
        <w:t>Y es que el trámite del recurso finaliza con la ejecutoria de la providencia que lo defina, pero si se impone condena en costas, lo será con la del auto que apruebe su liquidación, pues el numeral 1º del artículo 393 del Código de Procedimiento Civil, atrás citado, ordena liquidarlas al Tribunal o juzgado de la respectiva instancia o recurso, inmediatamente quede ejecutoriada la providencia que las imponga.</w:t>
      </w:r>
    </w:p>
    <w:p w:rsidR="00875EF4" w:rsidRPr="00875EF4" w:rsidRDefault="00875EF4" w:rsidP="00875EF4">
      <w:pPr>
        <w:suppressAutoHyphens w:val="0"/>
        <w:autoSpaceDN w:val="0"/>
        <w:adjustRightInd w:val="0"/>
        <w:spacing w:line="276" w:lineRule="auto"/>
        <w:jc w:val="both"/>
        <w:rPr>
          <w:rFonts w:ascii="Tahoma" w:hAnsi="Tahoma" w:cs="Tahoma"/>
          <w:spacing w:val="-6"/>
          <w:sz w:val="24"/>
          <w:szCs w:val="24"/>
          <w:lang w:eastAsia="es-ES"/>
        </w:rPr>
      </w:pPr>
    </w:p>
    <w:p w:rsidR="00875EF4" w:rsidRPr="00875EF4" w:rsidRDefault="00875EF4" w:rsidP="00875EF4">
      <w:pPr>
        <w:suppressAutoHyphens w:val="0"/>
        <w:autoSpaceDN w:val="0"/>
        <w:adjustRightInd w:val="0"/>
        <w:spacing w:line="276" w:lineRule="auto"/>
        <w:jc w:val="both"/>
        <w:rPr>
          <w:rFonts w:ascii="Tahoma" w:hAnsi="Tahoma" w:cs="Tahoma"/>
          <w:spacing w:val="-6"/>
          <w:sz w:val="24"/>
          <w:szCs w:val="24"/>
          <w:lang w:eastAsia="es-ES"/>
        </w:rPr>
      </w:pPr>
      <w:r w:rsidRPr="00875EF4">
        <w:rPr>
          <w:rFonts w:ascii="Tahoma" w:hAnsi="Tahoma" w:cs="Tahoma"/>
          <w:spacing w:val="-6"/>
          <w:sz w:val="24"/>
          <w:szCs w:val="24"/>
          <w:lang w:eastAsia="es-ES"/>
        </w:rPr>
        <w:t>En conclusión, no podía aplicarse el Código General del Proceso en la propia sentencia que desató el recurso, pues el trámite de este no había terminado.</w:t>
      </w:r>
    </w:p>
    <w:p w:rsidR="00875EF4" w:rsidRPr="00875EF4" w:rsidRDefault="00875EF4" w:rsidP="00875EF4">
      <w:pPr>
        <w:suppressAutoHyphens w:val="0"/>
        <w:autoSpaceDN w:val="0"/>
        <w:adjustRightInd w:val="0"/>
        <w:spacing w:line="276" w:lineRule="auto"/>
        <w:jc w:val="both"/>
        <w:rPr>
          <w:rFonts w:ascii="Tahoma" w:hAnsi="Tahoma" w:cs="Tahoma"/>
          <w:spacing w:val="-6"/>
          <w:sz w:val="24"/>
          <w:szCs w:val="24"/>
          <w:lang w:eastAsia="es-ES"/>
        </w:rPr>
      </w:pPr>
    </w:p>
    <w:p w:rsidR="00875EF4" w:rsidRPr="00875EF4" w:rsidRDefault="00875EF4" w:rsidP="00875EF4">
      <w:pPr>
        <w:suppressAutoHyphens w:val="0"/>
        <w:autoSpaceDN w:val="0"/>
        <w:adjustRightInd w:val="0"/>
        <w:spacing w:line="276" w:lineRule="auto"/>
        <w:jc w:val="both"/>
        <w:rPr>
          <w:rFonts w:ascii="Tahoma" w:hAnsi="Tahoma" w:cs="Tahoma"/>
          <w:spacing w:val="-6"/>
          <w:sz w:val="24"/>
          <w:szCs w:val="24"/>
          <w:lang w:eastAsia="es-ES"/>
        </w:rPr>
      </w:pPr>
      <w:r w:rsidRPr="00875EF4">
        <w:rPr>
          <w:rFonts w:ascii="Tahoma" w:hAnsi="Tahoma" w:cs="Tahoma"/>
          <w:spacing w:val="-6"/>
          <w:sz w:val="24"/>
          <w:szCs w:val="24"/>
          <w:lang w:eastAsia="es-ES"/>
        </w:rPr>
        <w:t>En relación con ese tránsito legislativo, dijo la Corte Suprema de Justicia:</w:t>
      </w:r>
    </w:p>
    <w:p w:rsidR="00875EF4" w:rsidRPr="00875EF4" w:rsidRDefault="00875EF4" w:rsidP="00875EF4">
      <w:pPr>
        <w:suppressAutoHyphens w:val="0"/>
        <w:autoSpaceDN w:val="0"/>
        <w:adjustRightInd w:val="0"/>
        <w:spacing w:line="276" w:lineRule="auto"/>
        <w:jc w:val="both"/>
        <w:rPr>
          <w:rFonts w:ascii="Tahoma" w:hAnsi="Tahoma" w:cs="Tahoma"/>
          <w:i/>
          <w:color w:val="000000"/>
          <w:spacing w:val="-6"/>
          <w:sz w:val="24"/>
          <w:szCs w:val="24"/>
          <w:shd w:val="clear" w:color="auto" w:fill="FFFFFF"/>
          <w:lang w:eastAsia="es-ES"/>
        </w:rPr>
      </w:pPr>
    </w:p>
    <w:p w:rsidR="00875EF4" w:rsidRPr="00875EF4" w:rsidRDefault="00875EF4" w:rsidP="00875EF4">
      <w:pPr>
        <w:suppressAutoHyphens w:val="0"/>
        <w:autoSpaceDN w:val="0"/>
        <w:adjustRightInd w:val="0"/>
        <w:ind w:left="426" w:right="418"/>
        <w:jc w:val="both"/>
        <w:rPr>
          <w:rFonts w:ascii="Tahoma" w:hAnsi="Tahoma" w:cs="Tahoma"/>
          <w:i/>
          <w:color w:val="000000"/>
          <w:sz w:val="22"/>
          <w:szCs w:val="24"/>
          <w:shd w:val="clear" w:color="auto" w:fill="FFFFFF"/>
          <w:lang w:eastAsia="es-ES"/>
        </w:rPr>
      </w:pPr>
      <w:r w:rsidRPr="00875EF4">
        <w:rPr>
          <w:rFonts w:ascii="Tahoma" w:hAnsi="Tahoma" w:cs="Tahoma"/>
          <w:i/>
          <w:color w:val="000000"/>
          <w:sz w:val="22"/>
          <w:szCs w:val="24"/>
          <w:shd w:val="clear" w:color="auto" w:fill="FFFFFF"/>
          <w:lang w:eastAsia="es-ES"/>
        </w:rPr>
        <w:t xml:space="preserve">“1.- Cuestión de primer orden es precisar el referente adjetivo al que se acudirá, en lo que fuere pertinente, habida cuenta que mientras que este litigio comenzó con el Código de Procedimiento Civil (julio de 2014), en la fase del recurso extraordinario cobró vigencia integral el General del Proceso, producto de la expedición por el Consejo Superior de la Judicatura del Acuerdo No. </w:t>
      </w:r>
      <w:proofErr w:type="spellStart"/>
      <w:r w:rsidRPr="00875EF4">
        <w:rPr>
          <w:rFonts w:ascii="Tahoma" w:hAnsi="Tahoma" w:cs="Tahoma"/>
          <w:i/>
          <w:color w:val="000000"/>
          <w:sz w:val="22"/>
          <w:szCs w:val="24"/>
          <w:shd w:val="clear" w:color="auto" w:fill="FFFFFF"/>
          <w:lang w:eastAsia="es-ES"/>
        </w:rPr>
        <w:t>PSAA15</w:t>
      </w:r>
      <w:proofErr w:type="spellEnd"/>
      <w:r w:rsidRPr="00875EF4">
        <w:rPr>
          <w:rFonts w:ascii="Tahoma" w:hAnsi="Tahoma" w:cs="Tahoma"/>
          <w:i/>
          <w:color w:val="000000"/>
          <w:sz w:val="22"/>
          <w:szCs w:val="24"/>
          <w:shd w:val="clear" w:color="auto" w:fill="FFFFFF"/>
          <w:lang w:eastAsia="es-ES"/>
        </w:rPr>
        <w:t xml:space="preserve">-10392 de 1° de octubre de 2015, que en su artículo 1° dispone: “El Código General del Proceso entrará en vigencia en todos los distritos judiciales del país el día 1º de enero del año 2016, íntegramente”. </w:t>
      </w:r>
    </w:p>
    <w:p w:rsidR="00875EF4" w:rsidRPr="00875EF4" w:rsidRDefault="00875EF4" w:rsidP="00875EF4">
      <w:pPr>
        <w:suppressAutoHyphens w:val="0"/>
        <w:autoSpaceDN w:val="0"/>
        <w:adjustRightInd w:val="0"/>
        <w:ind w:left="426" w:right="418"/>
        <w:jc w:val="both"/>
        <w:rPr>
          <w:rFonts w:ascii="Tahoma" w:hAnsi="Tahoma" w:cs="Tahoma"/>
          <w:i/>
          <w:color w:val="000000"/>
          <w:sz w:val="22"/>
          <w:szCs w:val="24"/>
          <w:shd w:val="clear" w:color="auto" w:fill="FFFFFF"/>
          <w:lang w:eastAsia="es-ES"/>
        </w:rPr>
      </w:pPr>
    </w:p>
    <w:p w:rsidR="00875EF4" w:rsidRPr="00875EF4" w:rsidRDefault="00875EF4" w:rsidP="00875EF4">
      <w:pPr>
        <w:suppressAutoHyphens w:val="0"/>
        <w:autoSpaceDN w:val="0"/>
        <w:adjustRightInd w:val="0"/>
        <w:ind w:left="426" w:right="418"/>
        <w:jc w:val="both"/>
        <w:rPr>
          <w:rFonts w:ascii="Tahoma" w:hAnsi="Tahoma" w:cs="Tahoma"/>
          <w:i/>
          <w:color w:val="000000"/>
          <w:sz w:val="22"/>
          <w:szCs w:val="24"/>
          <w:shd w:val="clear" w:color="auto" w:fill="FFFFFF"/>
          <w:lang w:eastAsia="es-ES"/>
        </w:rPr>
      </w:pPr>
      <w:r w:rsidRPr="00875EF4">
        <w:rPr>
          <w:rFonts w:ascii="Tahoma" w:hAnsi="Tahoma" w:cs="Tahoma"/>
          <w:i/>
          <w:color w:val="000000"/>
          <w:sz w:val="22"/>
          <w:szCs w:val="24"/>
          <w:shd w:val="clear" w:color="auto" w:fill="FFFFFF"/>
          <w:lang w:eastAsia="es-ES"/>
        </w:rPr>
        <w:t>La sucesión temporal o tránsito legislativo luego de la iniciación de un juicio apareja interrogantes complejos y, por lo mismo, en ocasiones, de difícil solución. En el campo teórico, esa problemática puede resolverse de tres formas: (i) aplicando la ley anterior hasta la definición del pleito; (ii) incorporando la nueva a todos los actos posteriores a su vigencia; o (iii) empleando para unas actuaciones la novel normativa y para otras la que le precedió. </w:t>
      </w:r>
    </w:p>
    <w:p w:rsidR="00875EF4" w:rsidRPr="00875EF4" w:rsidRDefault="00875EF4" w:rsidP="00875EF4">
      <w:pPr>
        <w:suppressAutoHyphens w:val="0"/>
        <w:autoSpaceDN w:val="0"/>
        <w:adjustRightInd w:val="0"/>
        <w:ind w:left="426" w:right="418"/>
        <w:jc w:val="both"/>
        <w:rPr>
          <w:rFonts w:ascii="Tahoma" w:hAnsi="Tahoma" w:cs="Tahoma"/>
          <w:i/>
          <w:color w:val="000000"/>
          <w:sz w:val="22"/>
          <w:szCs w:val="24"/>
          <w:shd w:val="clear" w:color="auto" w:fill="FFFFFF"/>
          <w:lang w:eastAsia="es-ES"/>
        </w:rPr>
      </w:pPr>
    </w:p>
    <w:p w:rsidR="00875EF4" w:rsidRPr="00875EF4" w:rsidRDefault="00875EF4" w:rsidP="00875EF4">
      <w:pPr>
        <w:suppressAutoHyphens w:val="0"/>
        <w:autoSpaceDN w:val="0"/>
        <w:adjustRightInd w:val="0"/>
        <w:ind w:left="426" w:right="418"/>
        <w:jc w:val="both"/>
        <w:rPr>
          <w:rFonts w:ascii="Tahoma" w:hAnsi="Tahoma" w:cs="Tahoma"/>
          <w:i/>
          <w:color w:val="000000"/>
          <w:sz w:val="22"/>
          <w:szCs w:val="24"/>
          <w:shd w:val="clear" w:color="auto" w:fill="FFFFFF"/>
          <w:lang w:eastAsia="es-ES"/>
        </w:rPr>
      </w:pPr>
      <w:r w:rsidRPr="00875EF4">
        <w:rPr>
          <w:rFonts w:ascii="Tahoma" w:hAnsi="Tahoma" w:cs="Tahoma"/>
          <w:i/>
          <w:color w:val="000000"/>
          <w:sz w:val="22"/>
          <w:szCs w:val="24"/>
          <w:shd w:val="clear" w:color="auto" w:fill="FFFFFF"/>
          <w:lang w:eastAsia="es-ES"/>
        </w:rPr>
        <w:t>La Ley 1564 de 2012 sigue, en los artículos 624 y 625, que son los que tratan puntualmente el asunto, un sistema mixto. </w:t>
      </w:r>
    </w:p>
    <w:p w:rsidR="00875EF4" w:rsidRPr="00875EF4" w:rsidRDefault="00875EF4" w:rsidP="00875EF4">
      <w:pPr>
        <w:suppressAutoHyphens w:val="0"/>
        <w:autoSpaceDN w:val="0"/>
        <w:adjustRightInd w:val="0"/>
        <w:ind w:left="426" w:right="418"/>
        <w:jc w:val="both"/>
        <w:rPr>
          <w:rFonts w:ascii="Tahoma" w:hAnsi="Tahoma" w:cs="Tahoma"/>
          <w:i/>
          <w:color w:val="000000"/>
          <w:sz w:val="22"/>
          <w:szCs w:val="24"/>
          <w:shd w:val="clear" w:color="auto" w:fill="FFFFFF"/>
          <w:lang w:eastAsia="es-ES"/>
        </w:rPr>
      </w:pPr>
    </w:p>
    <w:p w:rsidR="00875EF4" w:rsidRPr="00875EF4" w:rsidRDefault="00875EF4" w:rsidP="00875EF4">
      <w:pPr>
        <w:suppressAutoHyphens w:val="0"/>
        <w:autoSpaceDN w:val="0"/>
        <w:adjustRightInd w:val="0"/>
        <w:ind w:left="426" w:right="418"/>
        <w:jc w:val="both"/>
        <w:rPr>
          <w:rFonts w:ascii="Tahoma" w:hAnsi="Tahoma" w:cs="Tahoma"/>
          <w:i/>
          <w:color w:val="000000"/>
          <w:sz w:val="22"/>
          <w:szCs w:val="24"/>
          <w:shd w:val="clear" w:color="auto" w:fill="FFFFFF"/>
          <w:lang w:eastAsia="es-ES"/>
        </w:rPr>
      </w:pPr>
      <w:r w:rsidRPr="00875EF4">
        <w:rPr>
          <w:rFonts w:ascii="Tahoma" w:hAnsi="Tahoma" w:cs="Tahoma"/>
          <w:i/>
          <w:color w:val="000000"/>
          <w:sz w:val="22"/>
          <w:szCs w:val="24"/>
          <w:shd w:val="clear" w:color="auto" w:fill="FFFFFF"/>
          <w:lang w:eastAsia="es-ES"/>
        </w:rPr>
        <w:t xml:space="preserve">En efecto, el primer canon, modificatorio del artículo 40 de la ley 153 de 1887, trae una regla general sobre la aplicación inmediata de la ley procesal, con ciertas salvedades relativas a la </w:t>
      </w:r>
      <w:proofErr w:type="spellStart"/>
      <w:r w:rsidRPr="00875EF4">
        <w:rPr>
          <w:rFonts w:ascii="Tahoma" w:hAnsi="Tahoma" w:cs="Tahoma"/>
          <w:i/>
          <w:color w:val="000000"/>
          <w:sz w:val="22"/>
          <w:szCs w:val="24"/>
          <w:shd w:val="clear" w:color="auto" w:fill="FFFFFF"/>
          <w:lang w:eastAsia="es-ES"/>
        </w:rPr>
        <w:t>ultractividad</w:t>
      </w:r>
      <w:proofErr w:type="spellEnd"/>
      <w:r w:rsidRPr="00875EF4">
        <w:rPr>
          <w:rFonts w:ascii="Tahoma" w:hAnsi="Tahoma" w:cs="Tahoma"/>
          <w:i/>
          <w:color w:val="000000"/>
          <w:sz w:val="22"/>
          <w:szCs w:val="24"/>
          <w:shd w:val="clear" w:color="auto" w:fill="FFFFFF"/>
          <w:lang w:eastAsia="es-ES"/>
        </w:rPr>
        <w:t xml:space="preserve">, taxativamente señaladas a saber: “los recursos interpuestos, la práctica de pruebas decretadas, las audiencias convocadas, las diligencias iniciadas, los términos que hubieren comenzado a correr, los incidentes en curso y las notificaciones que se estén surtiendo, se regirán por las leyes vigentes cuando se interpusieron los recursos, se decretaron las pruebas, se iniciaron las audiencias o diligencias, empezaron a correr los términos, se promovieron los incidentes o comenzaron a surtirse las notificaciones”. </w:t>
      </w:r>
    </w:p>
    <w:p w:rsidR="00875EF4" w:rsidRPr="00875EF4" w:rsidRDefault="00875EF4" w:rsidP="00875EF4">
      <w:pPr>
        <w:suppressAutoHyphens w:val="0"/>
        <w:autoSpaceDN w:val="0"/>
        <w:adjustRightInd w:val="0"/>
        <w:ind w:left="426" w:right="418"/>
        <w:jc w:val="both"/>
        <w:rPr>
          <w:rFonts w:ascii="Tahoma" w:hAnsi="Tahoma" w:cs="Tahoma"/>
          <w:i/>
          <w:color w:val="000000"/>
          <w:sz w:val="22"/>
          <w:szCs w:val="24"/>
          <w:shd w:val="clear" w:color="auto" w:fill="FFFFFF"/>
          <w:lang w:eastAsia="es-ES"/>
        </w:rPr>
      </w:pPr>
    </w:p>
    <w:p w:rsidR="00875EF4" w:rsidRPr="00875EF4" w:rsidRDefault="00875EF4" w:rsidP="00875EF4">
      <w:pPr>
        <w:suppressAutoHyphens w:val="0"/>
        <w:autoSpaceDN w:val="0"/>
        <w:adjustRightInd w:val="0"/>
        <w:ind w:left="426" w:right="418"/>
        <w:jc w:val="both"/>
        <w:rPr>
          <w:rFonts w:ascii="Tahoma" w:hAnsi="Tahoma" w:cs="Tahoma"/>
          <w:i/>
          <w:color w:val="000000"/>
          <w:sz w:val="22"/>
          <w:szCs w:val="24"/>
          <w:shd w:val="clear" w:color="auto" w:fill="FFFFFF"/>
          <w:lang w:eastAsia="es-ES"/>
        </w:rPr>
      </w:pPr>
      <w:r w:rsidRPr="00875EF4">
        <w:rPr>
          <w:rFonts w:ascii="Tahoma" w:hAnsi="Tahoma" w:cs="Tahoma"/>
          <w:i/>
          <w:color w:val="000000"/>
          <w:sz w:val="22"/>
          <w:szCs w:val="24"/>
          <w:shd w:val="clear" w:color="auto" w:fill="FFFFFF"/>
          <w:lang w:eastAsia="es-ES"/>
        </w:rPr>
        <w:t xml:space="preserve">El segundo, apartándose del postulado general, ofrece unas orientaciones específicas destinadas a preservar la vigencia temporal y excepcional de la norma derogada, no en todos los procesos, sino en los ordinarios, abreviados, verbales y ejecutivos, y sólo hasta determinadas etapas. Y, también aquí, el legislador se cuidó de repetir las salvedades del 624 en lo concerniente a recursos interpuestos, pruebas decretadas, audiencias convocadas, diligencias iniciadas, términos que estén corriendo, incidentes en curso y notificaciones que se estén surtiendo. </w:t>
      </w:r>
    </w:p>
    <w:p w:rsidR="00875EF4" w:rsidRPr="00875EF4" w:rsidRDefault="00875EF4" w:rsidP="00875EF4">
      <w:pPr>
        <w:suppressAutoHyphens w:val="0"/>
        <w:autoSpaceDN w:val="0"/>
        <w:adjustRightInd w:val="0"/>
        <w:ind w:left="426" w:right="418"/>
        <w:jc w:val="both"/>
        <w:rPr>
          <w:rFonts w:ascii="Tahoma" w:hAnsi="Tahoma" w:cs="Tahoma"/>
          <w:i/>
          <w:color w:val="000000"/>
          <w:sz w:val="22"/>
          <w:szCs w:val="24"/>
          <w:shd w:val="clear" w:color="auto" w:fill="FFFFFF"/>
          <w:lang w:eastAsia="es-ES"/>
        </w:rPr>
      </w:pPr>
    </w:p>
    <w:p w:rsidR="00875EF4" w:rsidRPr="00875EF4" w:rsidRDefault="00875EF4" w:rsidP="00875EF4">
      <w:pPr>
        <w:suppressAutoHyphens w:val="0"/>
        <w:autoSpaceDN w:val="0"/>
        <w:adjustRightInd w:val="0"/>
        <w:ind w:left="426" w:right="418"/>
        <w:jc w:val="both"/>
        <w:rPr>
          <w:rFonts w:ascii="Tahoma" w:hAnsi="Tahoma" w:cs="Tahoma"/>
          <w:i/>
          <w:color w:val="000000"/>
          <w:sz w:val="22"/>
          <w:szCs w:val="24"/>
          <w:shd w:val="clear" w:color="auto" w:fill="FFFFFF"/>
          <w:lang w:eastAsia="es-ES"/>
        </w:rPr>
      </w:pPr>
      <w:r w:rsidRPr="00875EF4">
        <w:rPr>
          <w:rFonts w:ascii="Tahoma" w:hAnsi="Tahoma" w:cs="Tahoma"/>
          <w:i/>
          <w:color w:val="000000"/>
          <w:sz w:val="22"/>
          <w:szCs w:val="24"/>
          <w:shd w:val="clear" w:color="auto" w:fill="FFFFFF"/>
          <w:lang w:eastAsia="es-ES"/>
        </w:rPr>
        <w:lastRenderedPageBreak/>
        <w:t xml:space="preserve">En ese orden de ideas, el funcionario judicial frente a un caso de sucesión o tránsito de legislación, debe preguntarse, en primer término, la clase de proceso que se está tramitando, luego la etapa que se está surtiendo y después cotejarla o compararla con las pautas del 625 id. </w:t>
      </w:r>
    </w:p>
    <w:p w:rsidR="00875EF4" w:rsidRPr="00875EF4" w:rsidRDefault="00875EF4" w:rsidP="00875EF4">
      <w:pPr>
        <w:suppressAutoHyphens w:val="0"/>
        <w:autoSpaceDN w:val="0"/>
        <w:adjustRightInd w:val="0"/>
        <w:ind w:left="426" w:right="418"/>
        <w:jc w:val="both"/>
        <w:rPr>
          <w:rFonts w:ascii="Tahoma" w:hAnsi="Tahoma" w:cs="Tahoma"/>
          <w:i/>
          <w:color w:val="000000"/>
          <w:sz w:val="22"/>
          <w:szCs w:val="24"/>
          <w:shd w:val="clear" w:color="auto" w:fill="FFFFFF"/>
          <w:lang w:eastAsia="es-ES"/>
        </w:rPr>
      </w:pPr>
    </w:p>
    <w:p w:rsidR="00875EF4" w:rsidRPr="00875EF4" w:rsidRDefault="00875EF4" w:rsidP="00875EF4">
      <w:pPr>
        <w:suppressAutoHyphens w:val="0"/>
        <w:autoSpaceDN w:val="0"/>
        <w:adjustRightInd w:val="0"/>
        <w:ind w:left="426" w:right="418"/>
        <w:jc w:val="both"/>
        <w:rPr>
          <w:rFonts w:ascii="Tahoma" w:hAnsi="Tahoma" w:cs="Tahoma"/>
          <w:i/>
          <w:color w:val="000000"/>
          <w:sz w:val="22"/>
          <w:szCs w:val="24"/>
          <w:shd w:val="clear" w:color="auto" w:fill="FFFFFF"/>
          <w:lang w:eastAsia="es-ES"/>
        </w:rPr>
      </w:pPr>
      <w:r w:rsidRPr="00875EF4">
        <w:rPr>
          <w:rFonts w:ascii="Tahoma" w:hAnsi="Tahoma" w:cs="Tahoma"/>
          <w:i/>
          <w:color w:val="000000"/>
          <w:sz w:val="22"/>
          <w:szCs w:val="24"/>
          <w:shd w:val="clear" w:color="auto" w:fill="FFFFFF"/>
          <w:lang w:eastAsia="es-ES"/>
        </w:rPr>
        <w:t xml:space="preserve">Acá, por ejemplo, se trata de un juicio ordinario que cuenta con fallos de primera y segunda instancia, de manera que ese precepto indica en el numeral 1, literal c), que “proferida la sentencia, el proceso se tramitará conforme a la nueva legislación”. Sería, entonces, el Código General del Proceso el llamado a gobernar las actuaciones postreras al veredicto, lo que finalmente no ocurre, en atención a que la excepción legislativa, inserta en ese canon y en el 624, determina que cuando se ha interpuesto un recurso (no se precisa cual, luego ello cobija ordinarios y extraordinarios), la preceptiva aplicable será la del tiempo de su formulación, que aquí es el C. de P. C., atendiendo que la impugnación extraordinaria se planteó el 8 de junio de 2012. </w:t>
      </w:r>
    </w:p>
    <w:p w:rsidR="00875EF4" w:rsidRPr="00875EF4" w:rsidRDefault="00875EF4" w:rsidP="00875EF4">
      <w:pPr>
        <w:suppressAutoHyphens w:val="0"/>
        <w:autoSpaceDN w:val="0"/>
        <w:adjustRightInd w:val="0"/>
        <w:ind w:left="426" w:right="418"/>
        <w:jc w:val="both"/>
        <w:rPr>
          <w:rFonts w:ascii="Tahoma" w:hAnsi="Tahoma" w:cs="Tahoma"/>
          <w:i/>
          <w:color w:val="000000"/>
          <w:sz w:val="22"/>
          <w:szCs w:val="24"/>
          <w:shd w:val="clear" w:color="auto" w:fill="FFFFFF"/>
          <w:lang w:eastAsia="es-ES"/>
        </w:rPr>
      </w:pPr>
    </w:p>
    <w:p w:rsidR="00875EF4" w:rsidRPr="00875EF4" w:rsidRDefault="00875EF4" w:rsidP="00875EF4">
      <w:pPr>
        <w:suppressAutoHyphens w:val="0"/>
        <w:autoSpaceDN w:val="0"/>
        <w:adjustRightInd w:val="0"/>
        <w:ind w:left="426" w:right="418"/>
        <w:jc w:val="both"/>
        <w:rPr>
          <w:rFonts w:ascii="Tahoma" w:hAnsi="Tahoma" w:cs="Tahoma"/>
          <w:i/>
          <w:color w:val="000000"/>
          <w:sz w:val="22"/>
          <w:szCs w:val="24"/>
          <w:shd w:val="clear" w:color="auto" w:fill="FFFFFF"/>
          <w:lang w:eastAsia="es-ES"/>
        </w:rPr>
      </w:pPr>
      <w:r w:rsidRPr="00875EF4">
        <w:rPr>
          <w:rFonts w:ascii="Tahoma" w:hAnsi="Tahoma" w:cs="Tahoma"/>
          <w:i/>
          <w:color w:val="000000"/>
          <w:sz w:val="22"/>
          <w:szCs w:val="24"/>
          <w:shd w:val="clear" w:color="auto" w:fill="FFFFFF"/>
          <w:lang w:eastAsia="es-ES"/>
        </w:rPr>
        <w:t xml:space="preserve">Consecuencia necesaria y natural de la precitada inferencia, es la de que al transitar esta casación por el camino del Código de Procedimiento Civil, todo lo que se derive de su discurrir y resolución, incluso la expedición de copias o certificaciones, el reconocimientos de personería, la condena en costas y su tasación, el decreto y práctica de pruebas (si ello se ordena previa sentencia sustitutiva), cumple </w:t>
      </w:r>
      <w:proofErr w:type="spellStart"/>
      <w:r w:rsidRPr="00875EF4">
        <w:rPr>
          <w:rFonts w:ascii="Tahoma" w:hAnsi="Tahoma" w:cs="Tahoma"/>
          <w:i/>
          <w:color w:val="000000"/>
          <w:sz w:val="22"/>
          <w:szCs w:val="24"/>
          <w:shd w:val="clear" w:color="auto" w:fill="FFFFFF"/>
          <w:lang w:eastAsia="es-ES"/>
        </w:rPr>
        <w:t>rituarlo</w:t>
      </w:r>
      <w:proofErr w:type="spellEnd"/>
      <w:r w:rsidRPr="00875EF4">
        <w:rPr>
          <w:rFonts w:ascii="Tahoma" w:hAnsi="Tahoma" w:cs="Tahoma"/>
          <w:i/>
          <w:color w:val="000000"/>
          <w:sz w:val="22"/>
          <w:szCs w:val="24"/>
          <w:shd w:val="clear" w:color="auto" w:fill="FFFFFF"/>
          <w:lang w:eastAsia="es-ES"/>
        </w:rPr>
        <w:t xml:space="preserve"> con esa codificación. </w:t>
      </w:r>
    </w:p>
    <w:p w:rsidR="00875EF4" w:rsidRPr="00875EF4" w:rsidRDefault="00875EF4" w:rsidP="00875EF4">
      <w:pPr>
        <w:suppressAutoHyphens w:val="0"/>
        <w:autoSpaceDN w:val="0"/>
        <w:adjustRightInd w:val="0"/>
        <w:ind w:left="426" w:right="418"/>
        <w:jc w:val="both"/>
        <w:rPr>
          <w:rFonts w:ascii="Tahoma" w:hAnsi="Tahoma" w:cs="Tahoma"/>
          <w:i/>
          <w:color w:val="000000"/>
          <w:sz w:val="22"/>
          <w:szCs w:val="24"/>
          <w:shd w:val="clear" w:color="auto" w:fill="FFFFFF"/>
          <w:lang w:eastAsia="es-ES"/>
        </w:rPr>
      </w:pPr>
    </w:p>
    <w:p w:rsidR="00875EF4" w:rsidRPr="00875EF4" w:rsidRDefault="00875EF4" w:rsidP="00875EF4">
      <w:pPr>
        <w:suppressAutoHyphens w:val="0"/>
        <w:autoSpaceDN w:val="0"/>
        <w:adjustRightInd w:val="0"/>
        <w:ind w:left="426" w:right="418"/>
        <w:jc w:val="both"/>
        <w:rPr>
          <w:rFonts w:ascii="Tahoma" w:hAnsi="Tahoma" w:cs="Tahoma"/>
          <w:sz w:val="22"/>
          <w:szCs w:val="24"/>
          <w:lang w:eastAsia="es-ES"/>
        </w:rPr>
      </w:pPr>
      <w:r w:rsidRPr="00875EF4">
        <w:rPr>
          <w:rFonts w:ascii="Tahoma" w:hAnsi="Tahoma" w:cs="Tahoma"/>
          <w:i/>
          <w:color w:val="000000"/>
          <w:sz w:val="22"/>
          <w:szCs w:val="24"/>
          <w:shd w:val="clear" w:color="auto" w:fill="FFFFFF"/>
          <w:lang w:eastAsia="es-ES"/>
        </w:rPr>
        <w:t>Lo contrario implicaría mezclar en un mismo escenario y con alternancia, dos codificaciones procesales, lo que atentaría con el mínimo de seguridad o certeza jurídica que debe acompañar la sustanciación de los litigios. Para los usuarios del sistema de administración de justicia, que buscan la tutela efectiva de sus derechos, debe ofrecerse una hermenéutica que les provea certidumbre sobre las normas que regulan el conflicto jurídico respecto del cual se solicita la decisión...</w:t>
      </w:r>
      <w:r w:rsidRPr="00875EF4">
        <w:rPr>
          <w:rFonts w:ascii="Tahoma" w:hAnsi="Tahoma" w:cs="Tahoma"/>
          <w:color w:val="000000"/>
          <w:sz w:val="22"/>
          <w:szCs w:val="24"/>
          <w:shd w:val="clear" w:color="auto" w:fill="FFFFFF"/>
          <w:lang w:eastAsia="es-ES"/>
        </w:rPr>
        <w:t>”</w:t>
      </w:r>
      <w:r w:rsidRPr="00875EF4">
        <w:rPr>
          <w:rFonts w:ascii="Tahoma" w:hAnsi="Tahoma" w:cs="Tahoma"/>
          <w:i/>
          <w:color w:val="000000"/>
          <w:sz w:val="22"/>
          <w:szCs w:val="24"/>
          <w:shd w:val="clear" w:color="auto" w:fill="FFFFFF"/>
          <w:vertAlign w:val="superscript"/>
          <w:lang w:eastAsia="es-ES"/>
        </w:rPr>
        <w:footnoteReference w:id="14"/>
      </w:r>
      <w:r w:rsidRPr="00875EF4">
        <w:rPr>
          <w:rFonts w:ascii="Tahoma" w:hAnsi="Tahoma" w:cs="Tahoma"/>
          <w:color w:val="000000"/>
          <w:sz w:val="22"/>
          <w:szCs w:val="24"/>
          <w:shd w:val="clear" w:color="auto" w:fill="FFFFFF"/>
          <w:lang w:eastAsia="es-ES"/>
        </w:rPr>
        <w:t> </w:t>
      </w:r>
    </w:p>
    <w:p w:rsidR="00875EF4" w:rsidRPr="00875EF4" w:rsidRDefault="00875EF4" w:rsidP="00875EF4">
      <w:pPr>
        <w:suppressAutoHyphens w:val="0"/>
        <w:autoSpaceDN w:val="0"/>
        <w:adjustRightInd w:val="0"/>
        <w:spacing w:line="276" w:lineRule="auto"/>
        <w:jc w:val="both"/>
        <w:rPr>
          <w:rFonts w:ascii="Tahoma" w:hAnsi="Tahoma" w:cs="Tahoma"/>
          <w:sz w:val="24"/>
          <w:szCs w:val="24"/>
          <w:lang w:eastAsia="es-ES"/>
        </w:rPr>
      </w:pPr>
    </w:p>
    <w:p w:rsidR="00875EF4" w:rsidRPr="00875EF4" w:rsidRDefault="00875EF4" w:rsidP="00875E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autoSpaceDN w:val="0"/>
        <w:adjustRightInd w:val="0"/>
        <w:spacing w:line="276" w:lineRule="auto"/>
        <w:jc w:val="both"/>
        <w:rPr>
          <w:rFonts w:ascii="Tahoma" w:hAnsi="Tahoma" w:cs="Tahoma"/>
          <w:spacing w:val="-6"/>
          <w:sz w:val="24"/>
          <w:szCs w:val="24"/>
          <w:lang w:eastAsia="es-ES"/>
        </w:rPr>
      </w:pPr>
      <w:r w:rsidRPr="00875EF4">
        <w:rPr>
          <w:rFonts w:ascii="Tahoma" w:hAnsi="Tahoma" w:cs="Tahoma"/>
          <w:spacing w:val="-6"/>
          <w:sz w:val="24"/>
          <w:szCs w:val="24"/>
          <w:lang w:eastAsia="es-ES"/>
        </w:rPr>
        <w:t>Y no es ese un criterio aislado. Lo mismo dijo en sentencia del 26 de octubre de 2016: “</w:t>
      </w:r>
      <w:r w:rsidRPr="00875EF4">
        <w:rPr>
          <w:rFonts w:ascii="Tahoma" w:hAnsi="Tahoma" w:cs="Tahoma"/>
          <w:i/>
          <w:spacing w:val="-6"/>
          <w:sz w:val="22"/>
          <w:szCs w:val="24"/>
          <w:lang w:eastAsia="es-ES"/>
        </w:rPr>
        <w:t>Resulta pertinente precisar, que de acuerdo con el artículo 624 del Código General del Proceso, modificatorio del precepto 40 de la Ley 153 de 1887, para resolver el recurso se tomarán en cuenta las disposiciones del Código de Procedimiento Civil, al hallarse este vigente para cuando comenzó su trámite…</w:t>
      </w:r>
      <w:r w:rsidRPr="00875EF4">
        <w:rPr>
          <w:rFonts w:ascii="Tahoma" w:hAnsi="Tahoma" w:cs="Tahoma"/>
          <w:spacing w:val="-6"/>
          <w:sz w:val="24"/>
          <w:szCs w:val="24"/>
          <w:lang w:eastAsia="es-ES"/>
        </w:rPr>
        <w:t>”</w:t>
      </w:r>
      <w:r w:rsidRPr="00875EF4">
        <w:rPr>
          <w:rFonts w:ascii="Tahoma" w:hAnsi="Tahoma" w:cs="Tahoma"/>
          <w:i/>
          <w:spacing w:val="-6"/>
          <w:sz w:val="24"/>
          <w:szCs w:val="24"/>
          <w:vertAlign w:val="superscript"/>
          <w:lang w:eastAsia="es-ES"/>
        </w:rPr>
        <w:footnoteReference w:id="15"/>
      </w:r>
      <w:r w:rsidRPr="00875EF4">
        <w:rPr>
          <w:rFonts w:ascii="Tahoma" w:hAnsi="Tahoma" w:cs="Tahoma"/>
          <w:spacing w:val="-6"/>
          <w:sz w:val="24"/>
          <w:szCs w:val="24"/>
          <w:lang w:eastAsia="es-ES"/>
        </w:rPr>
        <w:t xml:space="preserve"> En esa providencia también fijó las agencias en derecho y ordenó liquidar las costas con sujeción al artículo 393 del Código de Procedimiento Civil. En la misma forma procedió el 11 de noviembre del año citado</w:t>
      </w:r>
      <w:r w:rsidRPr="00875EF4">
        <w:rPr>
          <w:rFonts w:ascii="Tahoma" w:hAnsi="Tahoma" w:cs="Tahoma"/>
          <w:spacing w:val="-6"/>
          <w:sz w:val="24"/>
          <w:szCs w:val="24"/>
          <w:vertAlign w:val="superscript"/>
          <w:lang w:eastAsia="es-ES"/>
        </w:rPr>
        <w:footnoteReference w:id="16"/>
      </w:r>
      <w:r w:rsidRPr="00875EF4">
        <w:rPr>
          <w:rFonts w:ascii="Tahoma" w:hAnsi="Tahoma" w:cs="Tahoma"/>
          <w:spacing w:val="-6"/>
          <w:sz w:val="24"/>
          <w:szCs w:val="24"/>
          <w:lang w:eastAsia="es-ES"/>
        </w:rPr>
        <w:t>, el 18 de abril de 2017</w:t>
      </w:r>
      <w:r w:rsidRPr="00875EF4">
        <w:rPr>
          <w:rFonts w:ascii="Tahoma" w:hAnsi="Tahoma" w:cs="Tahoma"/>
          <w:spacing w:val="-6"/>
          <w:sz w:val="24"/>
          <w:szCs w:val="24"/>
          <w:vertAlign w:val="superscript"/>
          <w:lang w:eastAsia="es-ES"/>
        </w:rPr>
        <w:footnoteReference w:id="17"/>
      </w:r>
      <w:r w:rsidRPr="00875EF4">
        <w:rPr>
          <w:rFonts w:ascii="Tahoma" w:hAnsi="Tahoma" w:cs="Tahoma"/>
          <w:spacing w:val="-6"/>
          <w:sz w:val="24"/>
          <w:szCs w:val="24"/>
          <w:lang w:eastAsia="es-ES"/>
        </w:rPr>
        <w:t>, el 13 de diciembre de este último año</w:t>
      </w:r>
      <w:r w:rsidRPr="00875EF4">
        <w:rPr>
          <w:rFonts w:ascii="Tahoma" w:hAnsi="Tahoma" w:cs="Tahoma"/>
          <w:spacing w:val="-6"/>
          <w:sz w:val="24"/>
          <w:szCs w:val="24"/>
          <w:vertAlign w:val="superscript"/>
          <w:lang w:eastAsia="es-ES"/>
        </w:rPr>
        <w:footnoteReference w:id="18"/>
      </w:r>
      <w:r w:rsidRPr="00875EF4">
        <w:rPr>
          <w:rFonts w:ascii="Tahoma" w:hAnsi="Tahoma" w:cs="Tahoma"/>
          <w:spacing w:val="-6"/>
          <w:sz w:val="24"/>
          <w:szCs w:val="24"/>
          <w:lang w:eastAsia="es-ES"/>
        </w:rPr>
        <w:t>, el 6</w:t>
      </w:r>
      <w:r w:rsidRPr="00875EF4">
        <w:rPr>
          <w:rFonts w:ascii="Tahoma" w:hAnsi="Tahoma" w:cs="Tahoma"/>
          <w:spacing w:val="-6"/>
          <w:sz w:val="24"/>
          <w:szCs w:val="24"/>
          <w:vertAlign w:val="superscript"/>
          <w:lang w:eastAsia="es-ES"/>
        </w:rPr>
        <w:footnoteReference w:id="19"/>
      </w:r>
      <w:r w:rsidRPr="00875EF4">
        <w:rPr>
          <w:rFonts w:ascii="Tahoma" w:hAnsi="Tahoma" w:cs="Tahoma"/>
          <w:spacing w:val="-6"/>
          <w:sz w:val="24"/>
          <w:szCs w:val="24"/>
          <w:lang w:eastAsia="es-ES"/>
        </w:rPr>
        <w:t>, el 13</w:t>
      </w:r>
      <w:r w:rsidRPr="00875EF4">
        <w:rPr>
          <w:rFonts w:ascii="Tahoma" w:hAnsi="Tahoma" w:cs="Tahoma"/>
          <w:spacing w:val="-6"/>
          <w:sz w:val="24"/>
          <w:szCs w:val="24"/>
          <w:vertAlign w:val="superscript"/>
          <w:lang w:eastAsia="es-ES"/>
        </w:rPr>
        <w:footnoteReference w:id="20"/>
      </w:r>
      <w:r w:rsidRPr="00875EF4">
        <w:rPr>
          <w:rFonts w:ascii="Tahoma" w:hAnsi="Tahoma" w:cs="Tahoma"/>
          <w:spacing w:val="-6"/>
          <w:sz w:val="24"/>
          <w:szCs w:val="24"/>
          <w:lang w:eastAsia="es-ES"/>
        </w:rPr>
        <w:t>, y el 23 de agosto de este año</w:t>
      </w:r>
      <w:r w:rsidRPr="00875EF4">
        <w:rPr>
          <w:rFonts w:ascii="Tahoma" w:hAnsi="Tahoma" w:cs="Tahoma"/>
          <w:spacing w:val="-6"/>
          <w:sz w:val="24"/>
          <w:szCs w:val="24"/>
          <w:vertAlign w:val="superscript"/>
          <w:lang w:eastAsia="es-ES"/>
        </w:rPr>
        <w:footnoteReference w:id="21"/>
      </w:r>
      <w:r w:rsidRPr="00875EF4">
        <w:rPr>
          <w:rFonts w:ascii="Tahoma" w:hAnsi="Tahoma" w:cs="Tahoma"/>
          <w:spacing w:val="-6"/>
          <w:sz w:val="24"/>
          <w:szCs w:val="24"/>
          <w:lang w:eastAsia="es-ES"/>
        </w:rPr>
        <w:t>.</w:t>
      </w:r>
    </w:p>
    <w:p w:rsidR="00875EF4" w:rsidRPr="00875EF4" w:rsidRDefault="00875EF4" w:rsidP="00875E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autoSpaceDN w:val="0"/>
        <w:adjustRightInd w:val="0"/>
        <w:spacing w:line="276" w:lineRule="auto"/>
        <w:jc w:val="both"/>
        <w:rPr>
          <w:rFonts w:ascii="Tahoma" w:hAnsi="Tahoma" w:cs="Tahoma"/>
          <w:spacing w:val="-6"/>
          <w:sz w:val="24"/>
          <w:szCs w:val="24"/>
          <w:lang w:eastAsia="es-ES"/>
        </w:rPr>
      </w:pPr>
    </w:p>
    <w:p w:rsidR="00875EF4" w:rsidRPr="00875EF4" w:rsidRDefault="00875EF4" w:rsidP="00875E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autoSpaceDN w:val="0"/>
        <w:adjustRightInd w:val="0"/>
        <w:spacing w:line="276" w:lineRule="auto"/>
        <w:jc w:val="both"/>
        <w:rPr>
          <w:rFonts w:ascii="Tahoma" w:hAnsi="Tahoma" w:cs="Tahoma"/>
          <w:spacing w:val="-6"/>
          <w:sz w:val="24"/>
          <w:szCs w:val="24"/>
          <w:lang w:eastAsia="es-ES"/>
        </w:rPr>
      </w:pPr>
    </w:p>
    <w:p w:rsidR="00875EF4" w:rsidRPr="00875EF4" w:rsidRDefault="00875EF4" w:rsidP="00875E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autoSpaceDN w:val="0"/>
        <w:adjustRightInd w:val="0"/>
        <w:spacing w:line="276" w:lineRule="auto"/>
        <w:jc w:val="both"/>
        <w:rPr>
          <w:rFonts w:ascii="Tahoma" w:hAnsi="Tahoma" w:cs="Tahoma"/>
          <w:spacing w:val="-6"/>
          <w:sz w:val="24"/>
          <w:szCs w:val="24"/>
          <w:lang w:eastAsia="es-ES"/>
        </w:rPr>
      </w:pPr>
    </w:p>
    <w:p w:rsidR="00875EF4" w:rsidRPr="00875EF4" w:rsidRDefault="00875EF4" w:rsidP="00875E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autoSpaceDN w:val="0"/>
        <w:adjustRightInd w:val="0"/>
        <w:spacing w:line="276" w:lineRule="auto"/>
        <w:jc w:val="both"/>
        <w:rPr>
          <w:rFonts w:ascii="Tahoma" w:hAnsi="Tahoma" w:cs="Tahoma"/>
          <w:b/>
          <w:spacing w:val="-6"/>
          <w:sz w:val="24"/>
          <w:szCs w:val="24"/>
          <w:lang w:eastAsia="es-ES"/>
        </w:rPr>
      </w:pPr>
      <w:r w:rsidRPr="00875EF4">
        <w:rPr>
          <w:rFonts w:ascii="Tahoma" w:hAnsi="Tahoma" w:cs="Tahoma"/>
          <w:b/>
          <w:spacing w:val="-6"/>
          <w:sz w:val="24"/>
          <w:szCs w:val="24"/>
          <w:lang w:eastAsia="es-ES"/>
        </w:rPr>
        <w:t>CLAUDIA MARÍA ARCILA RÍOS</w:t>
      </w:r>
    </w:p>
    <w:p w:rsidR="00875EF4" w:rsidRPr="00875EF4" w:rsidRDefault="00875EF4" w:rsidP="00875E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autoSpaceDN w:val="0"/>
        <w:adjustRightInd w:val="0"/>
        <w:spacing w:line="276" w:lineRule="auto"/>
        <w:jc w:val="both"/>
        <w:rPr>
          <w:rFonts w:ascii="Tahoma" w:hAnsi="Tahoma" w:cs="Tahoma"/>
          <w:spacing w:val="-6"/>
          <w:sz w:val="24"/>
          <w:szCs w:val="24"/>
          <w:lang w:eastAsia="es-ES"/>
        </w:rPr>
      </w:pPr>
      <w:r w:rsidRPr="00875EF4">
        <w:rPr>
          <w:rFonts w:ascii="Tahoma" w:hAnsi="Tahoma" w:cs="Tahoma"/>
          <w:spacing w:val="-6"/>
          <w:sz w:val="24"/>
          <w:szCs w:val="24"/>
          <w:lang w:eastAsia="es-ES"/>
        </w:rPr>
        <w:t>Magistrada</w:t>
      </w:r>
    </w:p>
    <w:sectPr w:rsidR="00875EF4" w:rsidRPr="00875EF4" w:rsidSect="00221CEE">
      <w:footerReference w:type="even" r:id="rId12"/>
      <w:footerReference w:type="default" r:id="rId13"/>
      <w:pgSz w:w="12240" w:h="18720" w:code="14"/>
      <w:pgMar w:top="1871" w:right="1304" w:bottom="1304" w:left="1871"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054" w:rsidRDefault="00992054">
      <w:r>
        <w:separator/>
      </w:r>
    </w:p>
  </w:endnote>
  <w:endnote w:type="continuationSeparator" w:id="0">
    <w:p w:rsidR="00992054" w:rsidRDefault="0099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C79" w:rsidRDefault="00405B4A">
    <w:pPr>
      <w:pStyle w:val="Piedepgina"/>
      <w:framePr w:wrap="around" w:vAnchor="text" w:hAnchor="margin" w:xAlign="right" w:y="1"/>
      <w:rPr>
        <w:rStyle w:val="Nmerodepgina"/>
      </w:rPr>
    </w:pPr>
    <w:r>
      <w:rPr>
        <w:rStyle w:val="Nmerodepgina"/>
      </w:rPr>
      <w:fldChar w:fldCharType="begin"/>
    </w:r>
    <w:r w:rsidR="00C27C79">
      <w:rPr>
        <w:rStyle w:val="Nmerodepgina"/>
      </w:rPr>
      <w:instrText xml:space="preserve">PAGE  </w:instrText>
    </w:r>
    <w:r>
      <w:rPr>
        <w:rStyle w:val="Nmerodepgina"/>
      </w:rPr>
      <w:fldChar w:fldCharType="end"/>
    </w:r>
  </w:p>
  <w:p w:rsidR="00C27C79" w:rsidRDefault="00C27C7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C79" w:rsidRPr="00221CEE" w:rsidRDefault="00405B4A">
    <w:pPr>
      <w:pStyle w:val="Piedepgina"/>
      <w:framePr w:wrap="around" w:vAnchor="text" w:hAnchor="margin" w:xAlign="right" w:y="1"/>
      <w:rPr>
        <w:rStyle w:val="Nmerodepgina"/>
        <w:rFonts w:ascii="Arial" w:hAnsi="Arial" w:cs="Arial"/>
        <w:sz w:val="18"/>
      </w:rPr>
    </w:pPr>
    <w:r w:rsidRPr="00221CEE">
      <w:rPr>
        <w:rStyle w:val="Nmerodepgina"/>
        <w:rFonts w:ascii="Arial" w:hAnsi="Arial" w:cs="Arial"/>
        <w:sz w:val="18"/>
      </w:rPr>
      <w:fldChar w:fldCharType="begin"/>
    </w:r>
    <w:r w:rsidR="00C27C79" w:rsidRPr="00221CEE">
      <w:rPr>
        <w:rStyle w:val="Nmerodepgina"/>
        <w:rFonts w:ascii="Arial" w:hAnsi="Arial" w:cs="Arial"/>
        <w:sz w:val="18"/>
      </w:rPr>
      <w:instrText xml:space="preserve">PAGE  </w:instrText>
    </w:r>
    <w:r w:rsidRPr="00221CEE">
      <w:rPr>
        <w:rStyle w:val="Nmerodepgina"/>
        <w:rFonts w:ascii="Arial" w:hAnsi="Arial" w:cs="Arial"/>
        <w:sz w:val="18"/>
      </w:rPr>
      <w:fldChar w:fldCharType="separate"/>
    </w:r>
    <w:r w:rsidR="00875EF4">
      <w:rPr>
        <w:rStyle w:val="Nmerodepgina"/>
        <w:rFonts w:ascii="Arial" w:hAnsi="Arial" w:cs="Arial"/>
        <w:noProof/>
        <w:sz w:val="18"/>
      </w:rPr>
      <w:t>13</w:t>
    </w:r>
    <w:r w:rsidRPr="00221CEE">
      <w:rPr>
        <w:rStyle w:val="Nmerodepgina"/>
        <w:rFonts w:ascii="Arial" w:hAnsi="Arial" w:cs="Arial"/>
        <w:sz w:val="18"/>
      </w:rPr>
      <w:fldChar w:fldCharType="end"/>
    </w:r>
  </w:p>
  <w:p w:rsidR="00C27C79" w:rsidRDefault="00992054" w:rsidP="00E10720">
    <w:pPr>
      <w:pStyle w:val="Piedepgina"/>
      <w:tabs>
        <w:tab w:val="clear" w:pos="4419"/>
        <w:tab w:val="clear" w:pos="8838"/>
        <w:tab w:val="right" w:pos="7910"/>
      </w:tabs>
      <w:ind w:right="360"/>
    </w:pPr>
    <w:r>
      <w:pict>
        <v:shapetype id="_x0000_t202" coordsize="21600,21600" o:spt="202" path="m,l,21600r21600,l21600,xe">
          <v:stroke joinstyle="miter"/>
          <v:path gradientshapeok="t" o:connecttype="rect"/>
        </v:shapetype>
        <v:shape id="_x0000_s2049" type="#_x0000_t202" style="position:absolute;margin-left:521.85pt;margin-top:.05pt;width:4.9pt;height:11.6pt;z-index:251657728;mso-wrap-distance-left:0;mso-wrap-distance-right:0" o:allowincell="f" stroked="f">
          <v:fill opacity="0" color2="black"/>
          <v:textbox style="mso-next-textbox:#_x0000_s2049" inset="0,0,0,0">
            <w:txbxContent>
              <w:p w:rsidR="00C27C79" w:rsidRPr="00E10720" w:rsidRDefault="00C27C79" w:rsidP="00E10720"/>
            </w:txbxContent>
          </v:textbox>
          <w10:wrap type="square" side="largest"/>
        </v:shape>
      </w:pict>
    </w:r>
    <w:r w:rsidR="00C27C7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054" w:rsidRDefault="00992054">
      <w:r>
        <w:separator/>
      </w:r>
    </w:p>
  </w:footnote>
  <w:footnote w:type="continuationSeparator" w:id="0">
    <w:p w:rsidR="00992054" w:rsidRDefault="00992054">
      <w:r>
        <w:continuationSeparator/>
      </w:r>
    </w:p>
  </w:footnote>
  <w:footnote w:id="1">
    <w:p w:rsidR="00B017D5" w:rsidRPr="00221CEE" w:rsidRDefault="00B017D5" w:rsidP="00221CEE">
      <w:pPr>
        <w:pStyle w:val="Textonotapie"/>
        <w:jc w:val="both"/>
        <w:rPr>
          <w:rFonts w:ascii="Arial" w:hAnsi="Arial" w:cs="Arial"/>
          <w:sz w:val="18"/>
          <w:szCs w:val="16"/>
        </w:rPr>
      </w:pPr>
      <w:r w:rsidRPr="00221CEE">
        <w:rPr>
          <w:rFonts w:ascii="Arial" w:hAnsi="Arial" w:cs="Arial"/>
          <w:sz w:val="18"/>
          <w:szCs w:val="16"/>
          <w:vertAlign w:val="superscript"/>
        </w:rPr>
        <w:footnoteRef/>
      </w:r>
      <w:r w:rsidRPr="00221CEE">
        <w:rPr>
          <w:rFonts w:ascii="Arial" w:hAnsi="Arial" w:cs="Arial"/>
          <w:sz w:val="18"/>
          <w:szCs w:val="16"/>
        </w:rPr>
        <w:t xml:space="preserve"> MP. Dr. Octavio Munar Cadena. </w:t>
      </w:r>
    </w:p>
  </w:footnote>
  <w:footnote w:id="2">
    <w:p w:rsidR="00B017D5" w:rsidRPr="00221CEE" w:rsidRDefault="00B017D5" w:rsidP="00221CEE">
      <w:pPr>
        <w:pStyle w:val="Textonotapie"/>
        <w:jc w:val="both"/>
        <w:rPr>
          <w:rFonts w:ascii="Arial" w:hAnsi="Arial" w:cs="Arial"/>
          <w:sz w:val="18"/>
          <w:szCs w:val="16"/>
        </w:rPr>
      </w:pPr>
      <w:r w:rsidRPr="00221CEE">
        <w:rPr>
          <w:rFonts w:ascii="Arial" w:hAnsi="Arial" w:cs="Arial"/>
          <w:sz w:val="18"/>
          <w:szCs w:val="16"/>
          <w:vertAlign w:val="superscript"/>
        </w:rPr>
        <w:footnoteRef/>
      </w:r>
      <w:r w:rsidRPr="00221CEE">
        <w:rPr>
          <w:rFonts w:ascii="Arial" w:hAnsi="Arial" w:cs="Arial"/>
          <w:sz w:val="18"/>
          <w:szCs w:val="16"/>
        </w:rPr>
        <w:t xml:space="preserve"> Reiterada en sentencia del 15 de julio de 2010, MP. Dra. Ruth Marina Días Rueda 1100131030132005-00265-01</w:t>
      </w:r>
    </w:p>
  </w:footnote>
  <w:footnote w:id="3">
    <w:p w:rsidR="0036432D" w:rsidRPr="00221CEE" w:rsidRDefault="0036432D" w:rsidP="00221CEE">
      <w:pPr>
        <w:pStyle w:val="Textonotapie"/>
        <w:jc w:val="both"/>
        <w:rPr>
          <w:rFonts w:ascii="Arial" w:hAnsi="Arial" w:cs="Arial"/>
          <w:sz w:val="18"/>
          <w:szCs w:val="16"/>
          <w:lang w:val="es-CO"/>
        </w:rPr>
      </w:pPr>
      <w:r w:rsidRPr="00221CEE">
        <w:rPr>
          <w:rStyle w:val="Refdenotaalpie"/>
          <w:rFonts w:ascii="Arial" w:hAnsi="Arial" w:cs="Arial"/>
          <w:sz w:val="18"/>
          <w:szCs w:val="16"/>
        </w:rPr>
        <w:footnoteRef/>
      </w:r>
      <w:r w:rsidRPr="00221CEE">
        <w:rPr>
          <w:rFonts w:ascii="Arial" w:hAnsi="Arial" w:cs="Arial"/>
          <w:sz w:val="18"/>
          <w:szCs w:val="16"/>
        </w:rPr>
        <w:t xml:space="preserve"> </w:t>
      </w:r>
      <w:r w:rsidRPr="00221CEE">
        <w:rPr>
          <w:rFonts w:ascii="Arial" w:hAnsi="Arial" w:cs="Arial"/>
          <w:sz w:val="18"/>
          <w:szCs w:val="16"/>
          <w:lang w:val="es-CO"/>
        </w:rPr>
        <w:t xml:space="preserve">Sala de Casación Civil, sentencia </w:t>
      </w:r>
      <w:proofErr w:type="spellStart"/>
      <w:r w:rsidRPr="00221CEE">
        <w:rPr>
          <w:rFonts w:ascii="Arial" w:hAnsi="Arial" w:cs="Arial"/>
          <w:sz w:val="18"/>
          <w:szCs w:val="16"/>
          <w:lang w:val="es-CO"/>
        </w:rPr>
        <w:t>SC5170</w:t>
      </w:r>
      <w:proofErr w:type="spellEnd"/>
      <w:r w:rsidRPr="00221CEE">
        <w:rPr>
          <w:rFonts w:ascii="Arial" w:hAnsi="Arial" w:cs="Arial"/>
          <w:sz w:val="18"/>
          <w:szCs w:val="16"/>
          <w:lang w:val="es-CO"/>
        </w:rPr>
        <w:t xml:space="preserve">-2018 del 3 de diciembre de 2018, </w:t>
      </w:r>
      <w:proofErr w:type="spellStart"/>
      <w:r w:rsidRPr="00221CEE">
        <w:rPr>
          <w:rFonts w:ascii="Arial" w:hAnsi="Arial" w:cs="Arial"/>
          <w:sz w:val="18"/>
          <w:szCs w:val="16"/>
          <w:lang w:val="es-CO"/>
        </w:rPr>
        <w:t>MP</w:t>
      </w:r>
      <w:proofErr w:type="spellEnd"/>
      <w:r w:rsidRPr="00221CEE">
        <w:rPr>
          <w:rFonts w:ascii="Arial" w:hAnsi="Arial" w:cs="Arial"/>
          <w:sz w:val="18"/>
          <w:szCs w:val="16"/>
          <w:lang w:val="es-CO"/>
        </w:rPr>
        <w:t>. Dra. Margarita Cabello Blanco</w:t>
      </w:r>
    </w:p>
  </w:footnote>
  <w:footnote w:id="4">
    <w:p w:rsidR="004E3438" w:rsidRPr="00221CEE" w:rsidRDefault="004E3438" w:rsidP="00221CEE">
      <w:pPr>
        <w:pStyle w:val="Textonotapie"/>
        <w:jc w:val="both"/>
        <w:rPr>
          <w:rFonts w:ascii="Arial" w:hAnsi="Arial" w:cs="Arial"/>
          <w:sz w:val="18"/>
          <w:szCs w:val="16"/>
          <w:lang w:val="es-CO"/>
        </w:rPr>
      </w:pPr>
      <w:r w:rsidRPr="00221CEE">
        <w:rPr>
          <w:rStyle w:val="Refdenotaalpie"/>
          <w:rFonts w:ascii="Arial" w:hAnsi="Arial" w:cs="Arial"/>
          <w:sz w:val="18"/>
          <w:szCs w:val="16"/>
        </w:rPr>
        <w:footnoteRef/>
      </w:r>
      <w:r w:rsidRPr="00221CEE">
        <w:rPr>
          <w:rFonts w:ascii="Arial" w:hAnsi="Arial" w:cs="Arial"/>
          <w:sz w:val="18"/>
          <w:szCs w:val="16"/>
        </w:rPr>
        <w:t xml:space="preserve"> </w:t>
      </w:r>
      <w:r w:rsidRPr="00221CEE">
        <w:rPr>
          <w:rFonts w:ascii="Arial" w:hAnsi="Arial" w:cs="Arial"/>
          <w:sz w:val="18"/>
          <w:szCs w:val="16"/>
          <w:lang w:val="es-CO"/>
        </w:rPr>
        <w:t>Folio</w:t>
      </w:r>
      <w:r w:rsidR="005F5785" w:rsidRPr="00221CEE">
        <w:rPr>
          <w:rFonts w:ascii="Arial" w:hAnsi="Arial" w:cs="Arial"/>
          <w:sz w:val="18"/>
          <w:szCs w:val="16"/>
          <w:lang w:val="es-CO"/>
        </w:rPr>
        <w:t>s</w:t>
      </w:r>
      <w:r w:rsidRPr="00221CEE">
        <w:rPr>
          <w:rFonts w:ascii="Arial" w:hAnsi="Arial" w:cs="Arial"/>
          <w:sz w:val="18"/>
          <w:szCs w:val="16"/>
          <w:lang w:val="es-CO"/>
        </w:rPr>
        <w:t xml:space="preserve"> 6, </w:t>
      </w:r>
      <w:r w:rsidR="005F5785" w:rsidRPr="00221CEE">
        <w:rPr>
          <w:rFonts w:ascii="Arial" w:hAnsi="Arial" w:cs="Arial"/>
          <w:sz w:val="18"/>
          <w:szCs w:val="16"/>
          <w:lang w:val="es-CO"/>
        </w:rPr>
        <w:t xml:space="preserve">78 y 79, </w:t>
      </w:r>
      <w:r w:rsidRPr="00221CEE">
        <w:rPr>
          <w:rFonts w:ascii="Arial" w:hAnsi="Arial" w:cs="Arial"/>
          <w:sz w:val="18"/>
          <w:szCs w:val="16"/>
          <w:lang w:val="es-CO"/>
        </w:rPr>
        <w:t>cuaderno No. 1</w:t>
      </w:r>
    </w:p>
  </w:footnote>
  <w:footnote w:id="5">
    <w:p w:rsidR="009D41D3" w:rsidRPr="00221CEE" w:rsidRDefault="009D41D3" w:rsidP="00221CEE">
      <w:pPr>
        <w:pStyle w:val="Textonotapie"/>
        <w:jc w:val="both"/>
        <w:rPr>
          <w:rFonts w:ascii="Arial" w:hAnsi="Arial" w:cs="Arial"/>
          <w:sz w:val="18"/>
          <w:szCs w:val="16"/>
          <w:lang w:val="es-CO"/>
        </w:rPr>
      </w:pPr>
      <w:r w:rsidRPr="00221CEE">
        <w:rPr>
          <w:rStyle w:val="Refdenotaalpie"/>
          <w:rFonts w:ascii="Arial" w:hAnsi="Arial" w:cs="Arial"/>
          <w:sz w:val="18"/>
          <w:szCs w:val="16"/>
        </w:rPr>
        <w:footnoteRef/>
      </w:r>
      <w:r w:rsidRPr="00221CEE">
        <w:rPr>
          <w:rFonts w:ascii="Arial" w:hAnsi="Arial" w:cs="Arial"/>
          <w:sz w:val="18"/>
          <w:szCs w:val="16"/>
        </w:rPr>
        <w:t xml:space="preserve"> </w:t>
      </w:r>
      <w:r w:rsidRPr="00221CEE">
        <w:rPr>
          <w:rFonts w:ascii="Arial" w:hAnsi="Arial" w:cs="Arial"/>
          <w:sz w:val="18"/>
          <w:szCs w:val="16"/>
          <w:lang w:val="es-CO"/>
        </w:rPr>
        <w:t>Folios 76 y 77, cuaderno No. 1</w:t>
      </w:r>
    </w:p>
  </w:footnote>
  <w:footnote w:id="6">
    <w:p w:rsidR="005F5785" w:rsidRPr="00221CEE" w:rsidRDefault="005F5785" w:rsidP="00221CEE">
      <w:pPr>
        <w:pStyle w:val="Textonotapie"/>
        <w:jc w:val="both"/>
        <w:rPr>
          <w:rFonts w:ascii="Arial" w:hAnsi="Arial" w:cs="Arial"/>
          <w:sz w:val="18"/>
          <w:szCs w:val="16"/>
          <w:lang w:val="es-CO"/>
        </w:rPr>
      </w:pPr>
      <w:r w:rsidRPr="00221CEE">
        <w:rPr>
          <w:rStyle w:val="Refdenotaalpie"/>
          <w:rFonts w:ascii="Arial" w:hAnsi="Arial" w:cs="Arial"/>
          <w:sz w:val="18"/>
          <w:szCs w:val="16"/>
        </w:rPr>
        <w:footnoteRef/>
      </w:r>
      <w:r w:rsidRPr="00221CEE">
        <w:rPr>
          <w:rFonts w:ascii="Arial" w:hAnsi="Arial" w:cs="Arial"/>
          <w:sz w:val="18"/>
          <w:szCs w:val="16"/>
        </w:rPr>
        <w:t xml:space="preserve"> </w:t>
      </w:r>
      <w:r w:rsidRPr="00221CEE">
        <w:rPr>
          <w:rFonts w:ascii="Arial" w:hAnsi="Arial" w:cs="Arial"/>
          <w:sz w:val="18"/>
          <w:szCs w:val="16"/>
          <w:lang w:val="es-CO"/>
        </w:rPr>
        <w:t>Folios 7 y 22, cuaderno No. 1</w:t>
      </w:r>
    </w:p>
  </w:footnote>
  <w:footnote w:id="7">
    <w:p w:rsidR="00394C50" w:rsidRPr="00221CEE" w:rsidRDefault="00394C50" w:rsidP="00221CEE">
      <w:pPr>
        <w:pStyle w:val="Textonotapie"/>
        <w:jc w:val="both"/>
        <w:rPr>
          <w:rFonts w:ascii="Arial" w:hAnsi="Arial" w:cs="Arial"/>
          <w:b/>
          <w:sz w:val="18"/>
          <w:szCs w:val="16"/>
          <w:lang w:val="es-CO"/>
        </w:rPr>
      </w:pPr>
      <w:r w:rsidRPr="00221CEE">
        <w:rPr>
          <w:rStyle w:val="Refdenotaalpie"/>
          <w:rFonts w:ascii="Arial" w:hAnsi="Arial" w:cs="Arial"/>
          <w:sz w:val="18"/>
          <w:szCs w:val="16"/>
        </w:rPr>
        <w:footnoteRef/>
      </w:r>
      <w:r w:rsidRPr="00221CEE">
        <w:rPr>
          <w:rFonts w:ascii="Arial" w:hAnsi="Arial" w:cs="Arial"/>
          <w:sz w:val="18"/>
          <w:szCs w:val="16"/>
        </w:rPr>
        <w:t xml:space="preserve"> </w:t>
      </w:r>
      <w:r w:rsidRPr="00221CEE">
        <w:rPr>
          <w:rFonts w:ascii="Arial" w:hAnsi="Arial" w:cs="Arial"/>
          <w:sz w:val="18"/>
          <w:szCs w:val="16"/>
          <w:lang w:val="es-CO"/>
        </w:rPr>
        <w:t>Folio 123, cuaderno No 1.</w:t>
      </w:r>
    </w:p>
  </w:footnote>
  <w:footnote w:id="8">
    <w:p w:rsidR="00BD2E0D" w:rsidRPr="00221CEE" w:rsidRDefault="00BD2E0D" w:rsidP="00221CEE">
      <w:pPr>
        <w:jc w:val="both"/>
        <w:rPr>
          <w:rFonts w:ascii="Arial" w:hAnsi="Arial" w:cs="Arial"/>
          <w:i/>
          <w:sz w:val="18"/>
          <w:szCs w:val="16"/>
        </w:rPr>
      </w:pPr>
      <w:r w:rsidRPr="00221CEE">
        <w:rPr>
          <w:rStyle w:val="Refdenotaalpie"/>
          <w:rFonts w:ascii="Arial" w:hAnsi="Arial" w:cs="Arial"/>
          <w:sz w:val="18"/>
          <w:szCs w:val="16"/>
        </w:rPr>
        <w:footnoteRef/>
      </w:r>
      <w:r w:rsidRPr="00221CEE">
        <w:rPr>
          <w:rFonts w:ascii="Arial" w:hAnsi="Arial" w:cs="Arial"/>
          <w:sz w:val="18"/>
          <w:szCs w:val="16"/>
        </w:rPr>
        <w:t xml:space="preserve"> </w:t>
      </w:r>
      <w:r w:rsidRPr="00221CEE">
        <w:rPr>
          <w:rFonts w:ascii="Arial" w:hAnsi="Arial" w:cs="Arial"/>
          <w:i/>
          <w:sz w:val="18"/>
          <w:szCs w:val="16"/>
        </w:rPr>
        <w:t>Ídem</w:t>
      </w:r>
      <w:r w:rsidRPr="00221CEE">
        <w:rPr>
          <w:rFonts w:ascii="Arial" w:hAnsi="Arial" w:cs="Arial"/>
          <w:color w:val="000000"/>
          <w:sz w:val="18"/>
          <w:szCs w:val="16"/>
        </w:rPr>
        <w:t>.</w:t>
      </w:r>
      <w:r w:rsidRPr="00221CEE">
        <w:rPr>
          <w:rFonts w:ascii="Arial" w:hAnsi="Arial" w:cs="Arial"/>
          <w:bCs/>
          <w:sz w:val="18"/>
          <w:szCs w:val="16"/>
        </w:rPr>
        <w:t xml:space="preserve"> </w:t>
      </w:r>
      <w:r w:rsidRPr="00221CEE">
        <w:rPr>
          <w:rFonts w:ascii="Arial" w:hAnsi="Arial" w:cs="Arial"/>
          <w:sz w:val="18"/>
          <w:szCs w:val="16"/>
        </w:rPr>
        <w:t xml:space="preserve">   </w:t>
      </w:r>
    </w:p>
  </w:footnote>
  <w:footnote w:id="9">
    <w:p w:rsidR="00BD2E0D" w:rsidRPr="00221CEE" w:rsidRDefault="00BD2E0D" w:rsidP="00221CEE">
      <w:pPr>
        <w:pStyle w:val="Textonotapie"/>
        <w:jc w:val="both"/>
        <w:rPr>
          <w:rFonts w:ascii="Arial" w:hAnsi="Arial" w:cs="Arial"/>
          <w:sz w:val="18"/>
          <w:szCs w:val="16"/>
          <w:lang w:val="es-CO"/>
        </w:rPr>
      </w:pPr>
      <w:r w:rsidRPr="00221CEE">
        <w:rPr>
          <w:rStyle w:val="Refdenotaalpie"/>
          <w:rFonts w:ascii="Arial" w:hAnsi="Arial" w:cs="Arial"/>
          <w:sz w:val="18"/>
          <w:szCs w:val="16"/>
        </w:rPr>
        <w:footnoteRef/>
      </w:r>
      <w:r w:rsidRPr="00221CEE">
        <w:rPr>
          <w:rFonts w:ascii="Arial" w:hAnsi="Arial" w:cs="Arial"/>
          <w:sz w:val="18"/>
          <w:szCs w:val="16"/>
        </w:rPr>
        <w:t xml:space="preserve"> </w:t>
      </w:r>
      <w:r w:rsidRPr="00221CEE">
        <w:rPr>
          <w:rFonts w:ascii="Arial" w:hAnsi="Arial" w:cs="Arial"/>
          <w:sz w:val="18"/>
          <w:szCs w:val="16"/>
          <w:lang w:val="es-CO"/>
        </w:rPr>
        <w:t>Sala de Casación Civil, sentencia SC3862-2019 del 20 de septiembre de 2019, MP. Dr. Luis Armando Tolosa Villabona</w:t>
      </w:r>
    </w:p>
  </w:footnote>
  <w:footnote w:id="10">
    <w:p w:rsidR="00E63932" w:rsidRPr="00221CEE" w:rsidRDefault="00E63932" w:rsidP="00221CEE">
      <w:pPr>
        <w:pStyle w:val="Textonotapie"/>
        <w:jc w:val="both"/>
        <w:rPr>
          <w:rFonts w:ascii="Arial" w:hAnsi="Arial" w:cs="Arial"/>
          <w:sz w:val="18"/>
          <w:szCs w:val="16"/>
          <w:lang w:val="es-CO"/>
        </w:rPr>
      </w:pPr>
      <w:r w:rsidRPr="00221CEE">
        <w:rPr>
          <w:rStyle w:val="Refdenotaalpie"/>
          <w:rFonts w:ascii="Arial" w:hAnsi="Arial" w:cs="Arial"/>
          <w:sz w:val="18"/>
          <w:szCs w:val="16"/>
        </w:rPr>
        <w:footnoteRef/>
      </w:r>
      <w:r w:rsidRPr="00221CEE">
        <w:rPr>
          <w:rFonts w:ascii="Arial" w:hAnsi="Arial" w:cs="Arial"/>
          <w:sz w:val="18"/>
          <w:szCs w:val="16"/>
        </w:rPr>
        <w:t xml:space="preserve"> </w:t>
      </w:r>
      <w:r w:rsidRPr="00221CEE">
        <w:rPr>
          <w:rFonts w:ascii="Arial" w:hAnsi="Arial" w:cs="Arial"/>
          <w:sz w:val="18"/>
          <w:szCs w:val="16"/>
          <w:lang w:val="es-CO"/>
        </w:rPr>
        <w:t>Folios 7 a 29, cuaderno No. 4</w:t>
      </w:r>
    </w:p>
  </w:footnote>
  <w:footnote w:id="11">
    <w:p w:rsidR="00E63932" w:rsidRPr="00221CEE" w:rsidRDefault="00E63932" w:rsidP="00221CEE">
      <w:pPr>
        <w:pStyle w:val="Textonotapie"/>
        <w:jc w:val="both"/>
        <w:rPr>
          <w:rFonts w:ascii="Arial" w:hAnsi="Arial" w:cs="Arial"/>
          <w:sz w:val="18"/>
          <w:szCs w:val="16"/>
          <w:lang w:val="es-CO"/>
        </w:rPr>
      </w:pPr>
      <w:r w:rsidRPr="00221CEE">
        <w:rPr>
          <w:rStyle w:val="Refdenotaalpie"/>
          <w:rFonts w:ascii="Arial" w:hAnsi="Arial" w:cs="Arial"/>
          <w:sz w:val="18"/>
          <w:szCs w:val="16"/>
        </w:rPr>
        <w:footnoteRef/>
      </w:r>
      <w:r w:rsidRPr="00221CEE">
        <w:rPr>
          <w:rFonts w:ascii="Arial" w:hAnsi="Arial" w:cs="Arial"/>
          <w:sz w:val="18"/>
          <w:szCs w:val="16"/>
        </w:rPr>
        <w:t xml:space="preserve"> </w:t>
      </w:r>
      <w:r w:rsidRPr="00221CEE">
        <w:rPr>
          <w:rFonts w:ascii="Arial" w:hAnsi="Arial" w:cs="Arial"/>
          <w:sz w:val="18"/>
          <w:szCs w:val="16"/>
          <w:lang w:val="es-CO"/>
        </w:rPr>
        <w:t>Folios 31 y 32, cuaderno No. 4</w:t>
      </w:r>
    </w:p>
  </w:footnote>
  <w:footnote w:id="12">
    <w:p w:rsidR="004E645A" w:rsidRPr="00221CEE" w:rsidRDefault="004E645A" w:rsidP="00221CEE">
      <w:pPr>
        <w:pStyle w:val="Textonotapie"/>
        <w:jc w:val="both"/>
        <w:rPr>
          <w:rFonts w:ascii="Arial" w:hAnsi="Arial" w:cs="Arial"/>
          <w:sz w:val="18"/>
          <w:szCs w:val="16"/>
          <w:lang w:val="es-CO"/>
        </w:rPr>
      </w:pPr>
      <w:r w:rsidRPr="00221CEE">
        <w:rPr>
          <w:rStyle w:val="Refdenotaalpie"/>
          <w:rFonts w:ascii="Arial" w:hAnsi="Arial" w:cs="Arial"/>
          <w:sz w:val="18"/>
          <w:szCs w:val="16"/>
        </w:rPr>
        <w:footnoteRef/>
      </w:r>
      <w:r w:rsidRPr="00221CEE">
        <w:rPr>
          <w:rFonts w:ascii="Arial" w:hAnsi="Arial" w:cs="Arial"/>
          <w:sz w:val="18"/>
          <w:szCs w:val="16"/>
        </w:rPr>
        <w:t xml:space="preserve"> </w:t>
      </w:r>
      <w:r w:rsidRPr="00221CEE">
        <w:rPr>
          <w:rFonts w:ascii="Arial" w:hAnsi="Arial" w:cs="Arial"/>
          <w:sz w:val="18"/>
          <w:szCs w:val="16"/>
          <w:lang w:val="es-CO"/>
        </w:rPr>
        <w:t>Folio 38, cuaderno No. 4</w:t>
      </w:r>
    </w:p>
  </w:footnote>
  <w:footnote w:id="13">
    <w:p w:rsidR="004E645A" w:rsidRPr="00221CEE" w:rsidRDefault="004E645A" w:rsidP="00221CEE">
      <w:pPr>
        <w:pStyle w:val="Textonotapie"/>
        <w:jc w:val="both"/>
        <w:rPr>
          <w:rFonts w:ascii="Arial" w:hAnsi="Arial" w:cs="Arial"/>
          <w:sz w:val="18"/>
          <w:szCs w:val="16"/>
          <w:lang w:val="es-CO"/>
        </w:rPr>
      </w:pPr>
      <w:r w:rsidRPr="00221CEE">
        <w:rPr>
          <w:rStyle w:val="Refdenotaalpie"/>
          <w:rFonts w:ascii="Arial" w:hAnsi="Arial" w:cs="Arial"/>
          <w:sz w:val="18"/>
          <w:szCs w:val="16"/>
        </w:rPr>
        <w:footnoteRef/>
      </w:r>
      <w:r w:rsidRPr="00221CEE">
        <w:rPr>
          <w:rFonts w:ascii="Arial" w:hAnsi="Arial" w:cs="Arial"/>
          <w:sz w:val="18"/>
          <w:szCs w:val="16"/>
        </w:rPr>
        <w:t xml:space="preserve"> Folio 40, cuaderno No. 4</w:t>
      </w:r>
    </w:p>
  </w:footnote>
  <w:footnote w:id="14">
    <w:p w:rsidR="00875EF4" w:rsidRPr="0002721E" w:rsidRDefault="00875EF4" w:rsidP="00875EF4">
      <w:pPr>
        <w:pStyle w:val="Textonotapie"/>
        <w:jc w:val="both"/>
        <w:rPr>
          <w:rFonts w:ascii="Arial" w:hAnsi="Arial" w:cs="Arial"/>
          <w:spacing w:val="-8"/>
          <w:sz w:val="18"/>
          <w:szCs w:val="18"/>
        </w:rPr>
      </w:pPr>
      <w:r w:rsidRPr="0002721E">
        <w:rPr>
          <w:rStyle w:val="Refdenotaalpie"/>
          <w:rFonts w:ascii="Arial" w:hAnsi="Arial" w:cs="Arial"/>
          <w:spacing w:val="-8"/>
          <w:sz w:val="18"/>
          <w:szCs w:val="18"/>
        </w:rPr>
        <w:footnoteRef/>
      </w:r>
      <w:r w:rsidRPr="0002721E">
        <w:rPr>
          <w:rFonts w:ascii="Arial" w:hAnsi="Arial" w:cs="Arial"/>
          <w:spacing w:val="-8"/>
          <w:sz w:val="18"/>
          <w:szCs w:val="18"/>
        </w:rPr>
        <w:t xml:space="preserve"> Sala de Casación Civil del 26 de abril de 2016, </w:t>
      </w:r>
      <w:proofErr w:type="spellStart"/>
      <w:r w:rsidRPr="0002721E">
        <w:rPr>
          <w:rFonts w:ascii="Arial" w:hAnsi="Arial" w:cs="Arial"/>
          <w:spacing w:val="-8"/>
          <w:sz w:val="18"/>
          <w:szCs w:val="18"/>
        </w:rPr>
        <w:t>MP</w:t>
      </w:r>
      <w:proofErr w:type="spellEnd"/>
      <w:r w:rsidRPr="0002721E">
        <w:rPr>
          <w:rFonts w:ascii="Arial" w:hAnsi="Arial" w:cs="Arial"/>
          <w:spacing w:val="-8"/>
          <w:sz w:val="18"/>
          <w:szCs w:val="18"/>
        </w:rPr>
        <w:t>. Dr. Fernando Giraldo Gutiérrez, sentencia SC-8845-2016, expediente 6600131030032010-00207-01.</w:t>
      </w:r>
    </w:p>
  </w:footnote>
  <w:footnote w:id="15">
    <w:p w:rsidR="00875EF4" w:rsidRPr="0002721E" w:rsidRDefault="00875EF4" w:rsidP="00875EF4">
      <w:pPr>
        <w:pStyle w:val="Ttulo1"/>
        <w:numPr>
          <w:ilvl w:val="0"/>
          <w:numId w:val="0"/>
        </w:numPr>
        <w:tabs>
          <w:tab w:val="left" w:pos="1701"/>
        </w:tabs>
        <w:spacing w:before="0" w:after="0"/>
        <w:ind w:left="432" w:hanging="432"/>
        <w:rPr>
          <w:rFonts w:cs="Arial"/>
          <w:b w:val="0"/>
          <w:spacing w:val="-8"/>
          <w:sz w:val="18"/>
          <w:szCs w:val="18"/>
        </w:rPr>
      </w:pPr>
      <w:r w:rsidRPr="0002721E">
        <w:rPr>
          <w:rStyle w:val="Refdenotaalpie"/>
          <w:rFonts w:cs="Arial"/>
          <w:b w:val="0"/>
          <w:spacing w:val="-8"/>
          <w:sz w:val="18"/>
          <w:szCs w:val="18"/>
        </w:rPr>
        <w:footnoteRef/>
      </w:r>
      <w:r w:rsidRPr="0002721E">
        <w:rPr>
          <w:rFonts w:cs="Arial"/>
          <w:b w:val="0"/>
          <w:spacing w:val="-8"/>
          <w:sz w:val="18"/>
          <w:szCs w:val="18"/>
        </w:rPr>
        <w:t xml:space="preserve"> </w:t>
      </w:r>
      <w:proofErr w:type="spellStart"/>
      <w:r w:rsidRPr="0002721E">
        <w:rPr>
          <w:rFonts w:cs="Arial"/>
          <w:b w:val="0"/>
          <w:spacing w:val="-8"/>
          <w:sz w:val="18"/>
          <w:szCs w:val="18"/>
        </w:rPr>
        <w:t>MP</w:t>
      </w:r>
      <w:proofErr w:type="spellEnd"/>
      <w:r w:rsidRPr="0002721E">
        <w:rPr>
          <w:rFonts w:cs="Arial"/>
          <w:b w:val="0"/>
          <w:spacing w:val="-8"/>
          <w:sz w:val="18"/>
          <w:szCs w:val="18"/>
        </w:rPr>
        <w:t xml:space="preserve">. Dr. Luis Alonso Rico Puerta, sentencia </w:t>
      </w:r>
      <w:proofErr w:type="spellStart"/>
      <w:r w:rsidRPr="0002721E">
        <w:rPr>
          <w:rFonts w:cs="Arial"/>
          <w:b w:val="0"/>
          <w:spacing w:val="-8"/>
          <w:sz w:val="18"/>
          <w:szCs w:val="18"/>
        </w:rPr>
        <w:t>SC13400</w:t>
      </w:r>
      <w:proofErr w:type="spellEnd"/>
      <w:r w:rsidRPr="0002721E">
        <w:rPr>
          <w:rFonts w:cs="Arial"/>
          <w:b w:val="0"/>
          <w:spacing w:val="-8"/>
          <w:sz w:val="18"/>
          <w:szCs w:val="18"/>
        </w:rPr>
        <w:t>-2016, expediente 08001-3103-013-2001-00093-01</w:t>
      </w:r>
    </w:p>
  </w:footnote>
  <w:footnote w:id="16">
    <w:p w:rsidR="00875EF4" w:rsidRPr="0002721E" w:rsidRDefault="00875EF4" w:rsidP="00875EF4">
      <w:pPr>
        <w:pStyle w:val="Listaconnmeros"/>
        <w:numPr>
          <w:ilvl w:val="0"/>
          <w:numId w:val="0"/>
        </w:numPr>
        <w:rPr>
          <w:rFonts w:ascii="Arial" w:hAnsi="Arial" w:cs="Arial"/>
          <w:spacing w:val="-8"/>
          <w:sz w:val="18"/>
          <w:szCs w:val="18"/>
        </w:rPr>
      </w:pPr>
      <w:r w:rsidRPr="0002721E">
        <w:rPr>
          <w:rStyle w:val="Refdenotaalpie"/>
          <w:rFonts w:ascii="Arial" w:hAnsi="Arial" w:cs="Arial"/>
          <w:spacing w:val="-8"/>
          <w:sz w:val="18"/>
          <w:szCs w:val="18"/>
        </w:rPr>
        <w:footnoteRef/>
      </w:r>
      <w:r w:rsidRPr="0002721E">
        <w:rPr>
          <w:rFonts w:ascii="Arial" w:hAnsi="Arial" w:cs="Arial"/>
          <w:spacing w:val="-8"/>
          <w:sz w:val="18"/>
          <w:szCs w:val="18"/>
        </w:rPr>
        <w:t xml:space="preserve"> </w:t>
      </w:r>
      <w:proofErr w:type="spellStart"/>
      <w:r w:rsidRPr="0002721E">
        <w:rPr>
          <w:rFonts w:ascii="Arial" w:hAnsi="Arial" w:cs="Arial"/>
          <w:spacing w:val="-8"/>
          <w:sz w:val="18"/>
          <w:szCs w:val="18"/>
        </w:rPr>
        <w:t>MP</w:t>
      </w:r>
      <w:proofErr w:type="spellEnd"/>
      <w:r w:rsidRPr="0002721E">
        <w:rPr>
          <w:rFonts w:ascii="Arial" w:hAnsi="Arial" w:cs="Arial"/>
          <w:spacing w:val="-8"/>
          <w:sz w:val="18"/>
          <w:szCs w:val="18"/>
        </w:rPr>
        <w:t xml:space="preserve">. Dr. Ariel Salazar Ramírez, sentencia </w:t>
      </w:r>
      <w:proofErr w:type="spellStart"/>
      <w:r w:rsidRPr="0002721E">
        <w:rPr>
          <w:rFonts w:ascii="Arial" w:hAnsi="Arial" w:cs="Arial"/>
          <w:spacing w:val="-8"/>
          <w:sz w:val="18"/>
          <w:szCs w:val="18"/>
        </w:rPr>
        <w:t>SC16283</w:t>
      </w:r>
      <w:proofErr w:type="spellEnd"/>
      <w:r w:rsidRPr="0002721E">
        <w:rPr>
          <w:rFonts w:ascii="Arial" w:hAnsi="Arial" w:cs="Arial"/>
          <w:spacing w:val="-8"/>
          <w:sz w:val="18"/>
          <w:szCs w:val="18"/>
        </w:rPr>
        <w:t>-2016, Radicación n° 11001-02-03-000-2012-02237-00</w:t>
      </w:r>
    </w:p>
  </w:footnote>
  <w:footnote w:id="17">
    <w:p w:rsidR="00875EF4" w:rsidRPr="0002721E" w:rsidRDefault="00875EF4" w:rsidP="00875EF4">
      <w:pPr>
        <w:pStyle w:val="Textonotapie"/>
        <w:jc w:val="both"/>
        <w:rPr>
          <w:rFonts w:ascii="Arial" w:hAnsi="Arial" w:cs="Arial"/>
          <w:spacing w:val="-8"/>
          <w:sz w:val="18"/>
          <w:szCs w:val="18"/>
        </w:rPr>
      </w:pPr>
      <w:r w:rsidRPr="0002721E">
        <w:rPr>
          <w:rStyle w:val="Refdenotaalpie"/>
          <w:rFonts w:ascii="Arial" w:hAnsi="Arial" w:cs="Arial"/>
          <w:spacing w:val="-8"/>
          <w:sz w:val="18"/>
          <w:szCs w:val="18"/>
        </w:rPr>
        <w:footnoteRef/>
      </w:r>
      <w:r w:rsidRPr="0002721E">
        <w:rPr>
          <w:rFonts w:ascii="Arial" w:hAnsi="Arial" w:cs="Arial"/>
          <w:spacing w:val="-8"/>
          <w:sz w:val="18"/>
          <w:szCs w:val="18"/>
        </w:rPr>
        <w:t xml:space="preserve"> </w:t>
      </w:r>
      <w:proofErr w:type="spellStart"/>
      <w:r w:rsidRPr="0002721E">
        <w:rPr>
          <w:rFonts w:ascii="Arial" w:hAnsi="Arial" w:cs="Arial"/>
          <w:spacing w:val="-8"/>
          <w:sz w:val="18"/>
          <w:szCs w:val="18"/>
        </w:rPr>
        <w:t>MP</w:t>
      </w:r>
      <w:proofErr w:type="spellEnd"/>
      <w:r w:rsidRPr="0002721E">
        <w:rPr>
          <w:rFonts w:ascii="Arial" w:hAnsi="Arial" w:cs="Arial"/>
          <w:spacing w:val="-8"/>
          <w:sz w:val="18"/>
          <w:szCs w:val="18"/>
        </w:rPr>
        <w:t xml:space="preserve">. Dr. Luis Alfonso Rico Puerta, sentencia </w:t>
      </w:r>
      <w:proofErr w:type="spellStart"/>
      <w:r w:rsidRPr="0002721E">
        <w:rPr>
          <w:rFonts w:ascii="Arial" w:hAnsi="Arial" w:cs="Arial"/>
          <w:spacing w:val="-8"/>
          <w:sz w:val="18"/>
          <w:szCs w:val="18"/>
        </w:rPr>
        <w:t>SC5208</w:t>
      </w:r>
      <w:proofErr w:type="spellEnd"/>
      <w:r w:rsidRPr="0002721E">
        <w:rPr>
          <w:rFonts w:ascii="Arial" w:hAnsi="Arial" w:cs="Arial"/>
          <w:spacing w:val="-8"/>
          <w:sz w:val="18"/>
          <w:szCs w:val="18"/>
        </w:rPr>
        <w:t xml:space="preserve">-2017, radicación No. 11001-02-03-000-2013-01881-00 </w:t>
      </w:r>
    </w:p>
  </w:footnote>
  <w:footnote w:id="18">
    <w:p w:rsidR="00875EF4" w:rsidRPr="0002721E" w:rsidRDefault="00875EF4" w:rsidP="00875EF4">
      <w:pPr>
        <w:pStyle w:val="Textonotapie"/>
        <w:jc w:val="both"/>
        <w:rPr>
          <w:rFonts w:ascii="Arial" w:hAnsi="Arial" w:cs="Arial"/>
          <w:spacing w:val="-8"/>
          <w:sz w:val="18"/>
          <w:szCs w:val="18"/>
        </w:rPr>
      </w:pPr>
      <w:r w:rsidRPr="0002721E">
        <w:rPr>
          <w:rStyle w:val="Refdenotaalpie"/>
          <w:rFonts w:ascii="Arial" w:hAnsi="Arial" w:cs="Arial"/>
          <w:spacing w:val="-8"/>
          <w:sz w:val="18"/>
          <w:szCs w:val="18"/>
        </w:rPr>
        <w:footnoteRef/>
      </w:r>
      <w:r w:rsidRPr="0002721E">
        <w:rPr>
          <w:rFonts w:ascii="Arial" w:hAnsi="Arial" w:cs="Arial"/>
          <w:spacing w:val="-8"/>
          <w:sz w:val="18"/>
          <w:szCs w:val="18"/>
        </w:rPr>
        <w:t xml:space="preserve"> </w:t>
      </w:r>
      <w:proofErr w:type="spellStart"/>
      <w:r w:rsidRPr="0002721E">
        <w:rPr>
          <w:rFonts w:ascii="Arial" w:hAnsi="Arial" w:cs="Arial"/>
          <w:spacing w:val="-8"/>
          <w:sz w:val="18"/>
          <w:szCs w:val="18"/>
        </w:rPr>
        <w:t>MP</w:t>
      </w:r>
      <w:proofErr w:type="spellEnd"/>
      <w:r w:rsidRPr="0002721E">
        <w:rPr>
          <w:rFonts w:ascii="Arial" w:hAnsi="Arial" w:cs="Arial"/>
          <w:spacing w:val="-8"/>
          <w:sz w:val="18"/>
          <w:szCs w:val="18"/>
        </w:rPr>
        <w:t xml:space="preserve">. Dra. Margarita Cabello Blanco, sentencia </w:t>
      </w:r>
      <w:proofErr w:type="spellStart"/>
      <w:r w:rsidRPr="0002721E">
        <w:rPr>
          <w:rFonts w:ascii="Arial" w:hAnsi="Arial" w:cs="Arial"/>
          <w:spacing w:val="-8"/>
          <w:sz w:val="18"/>
          <w:szCs w:val="18"/>
        </w:rPr>
        <w:t>SC21078</w:t>
      </w:r>
      <w:proofErr w:type="spellEnd"/>
      <w:r w:rsidRPr="0002721E">
        <w:rPr>
          <w:rFonts w:ascii="Arial" w:hAnsi="Arial" w:cs="Arial"/>
          <w:spacing w:val="-8"/>
          <w:sz w:val="18"/>
          <w:szCs w:val="18"/>
        </w:rPr>
        <w:t>-2017, radicación 11001-02-03-000-2012-00663-00</w:t>
      </w:r>
    </w:p>
  </w:footnote>
  <w:footnote w:id="19">
    <w:p w:rsidR="00875EF4" w:rsidRPr="0002721E" w:rsidRDefault="00875EF4" w:rsidP="00875EF4">
      <w:pPr>
        <w:pStyle w:val="Textonotapie"/>
        <w:jc w:val="both"/>
        <w:rPr>
          <w:rFonts w:ascii="Arial" w:hAnsi="Arial" w:cs="Arial"/>
          <w:spacing w:val="-8"/>
          <w:sz w:val="18"/>
          <w:szCs w:val="18"/>
        </w:rPr>
      </w:pPr>
      <w:r w:rsidRPr="0002721E">
        <w:rPr>
          <w:rStyle w:val="Refdenotaalpie"/>
          <w:rFonts w:ascii="Arial" w:hAnsi="Arial" w:cs="Arial"/>
          <w:spacing w:val="-8"/>
          <w:sz w:val="18"/>
          <w:szCs w:val="18"/>
        </w:rPr>
        <w:footnoteRef/>
      </w:r>
      <w:r w:rsidRPr="0002721E">
        <w:rPr>
          <w:rFonts w:ascii="Arial" w:hAnsi="Arial" w:cs="Arial"/>
          <w:spacing w:val="-8"/>
          <w:sz w:val="18"/>
          <w:szCs w:val="18"/>
        </w:rPr>
        <w:t xml:space="preserve"> </w:t>
      </w:r>
      <w:proofErr w:type="spellStart"/>
      <w:r w:rsidRPr="0002721E">
        <w:rPr>
          <w:rFonts w:ascii="Arial" w:hAnsi="Arial" w:cs="Arial"/>
          <w:spacing w:val="-8"/>
          <w:sz w:val="18"/>
          <w:szCs w:val="18"/>
        </w:rPr>
        <w:t>MP</w:t>
      </w:r>
      <w:proofErr w:type="spellEnd"/>
      <w:r w:rsidRPr="0002721E">
        <w:rPr>
          <w:rFonts w:ascii="Arial" w:hAnsi="Arial" w:cs="Arial"/>
          <w:spacing w:val="-8"/>
          <w:sz w:val="18"/>
          <w:szCs w:val="18"/>
        </w:rPr>
        <w:t xml:space="preserve">. Dr. Octavio Augusto </w:t>
      </w:r>
      <w:proofErr w:type="spellStart"/>
      <w:r w:rsidRPr="0002721E">
        <w:rPr>
          <w:rFonts w:ascii="Arial" w:hAnsi="Arial" w:cs="Arial"/>
          <w:spacing w:val="-8"/>
          <w:sz w:val="18"/>
          <w:szCs w:val="18"/>
        </w:rPr>
        <w:t>Tejeiro</w:t>
      </w:r>
      <w:proofErr w:type="spellEnd"/>
      <w:r w:rsidRPr="0002721E">
        <w:rPr>
          <w:rFonts w:ascii="Arial" w:hAnsi="Arial" w:cs="Arial"/>
          <w:spacing w:val="-8"/>
          <w:sz w:val="18"/>
          <w:szCs w:val="18"/>
        </w:rPr>
        <w:t xml:space="preserve"> Duque, sentencia </w:t>
      </w:r>
      <w:proofErr w:type="spellStart"/>
      <w:r w:rsidRPr="0002721E">
        <w:rPr>
          <w:rFonts w:ascii="Arial" w:hAnsi="Arial" w:cs="Arial"/>
          <w:spacing w:val="-8"/>
          <w:sz w:val="18"/>
          <w:szCs w:val="18"/>
        </w:rPr>
        <w:t>SC3017</w:t>
      </w:r>
      <w:proofErr w:type="spellEnd"/>
      <w:r w:rsidRPr="0002721E">
        <w:rPr>
          <w:rFonts w:ascii="Arial" w:hAnsi="Arial" w:cs="Arial"/>
          <w:spacing w:val="-8"/>
          <w:sz w:val="18"/>
          <w:szCs w:val="18"/>
        </w:rPr>
        <w:t>-2019, expediente 76147-31-10-002-2011-00027-02</w:t>
      </w:r>
    </w:p>
  </w:footnote>
  <w:footnote w:id="20">
    <w:p w:rsidR="00875EF4" w:rsidRPr="0002721E" w:rsidRDefault="00875EF4" w:rsidP="00875EF4">
      <w:pPr>
        <w:pStyle w:val="Textonotapie"/>
        <w:jc w:val="both"/>
        <w:rPr>
          <w:rFonts w:ascii="Arial" w:hAnsi="Arial" w:cs="Arial"/>
          <w:spacing w:val="-8"/>
          <w:sz w:val="18"/>
          <w:szCs w:val="18"/>
        </w:rPr>
      </w:pPr>
      <w:r w:rsidRPr="0002721E">
        <w:rPr>
          <w:rStyle w:val="Refdenotaalpie"/>
          <w:rFonts w:ascii="Arial" w:hAnsi="Arial" w:cs="Arial"/>
          <w:spacing w:val="-8"/>
          <w:sz w:val="18"/>
          <w:szCs w:val="18"/>
        </w:rPr>
        <w:footnoteRef/>
      </w:r>
      <w:r w:rsidRPr="0002721E">
        <w:rPr>
          <w:rFonts w:ascii="Arial" w:hAnsi="Arial" w:cs="Arial"/>
          <w:spacing w:val="-8"/>
          <w:sz w:val="18"/>
          <w:szCs w:val="18"/>
        </w:rPr>
        <w:t xml:space="preserve"> </w:t>
      </w:r>
      <w:proofErr w:type="spellStart"/>
      <w:r w:rsidRPr="0002721E">
        <w:rPr>
          <w:rFonts w:ascii="Arial" w:hAnsi="Arial" w:cs="Arial"/>
          <w:spacing w:val="-8"/>
          <w:sz w:val="18"/>
          <w:szCs w:val="18"/>
        </w:rPr>
        <w:t>MP</w:t>
      </w:r>
      <w:proofErr w:type="spellEnd"/>
      <w:r w:rsidRPr="0002721E">
        <w:rPr>
          <w:rFonts w:ascii="Arial" w:hAnsi="Arial" w:cs="Arial"/>
          <w:spacing w:val="-8"/>
          <w:sz w:val="18"/>
          <w:szCs w:val="18"/>
        </w:rPr>
        <w:t xml:space="preserve">. Dr. Aroldo Wilson  Quiroz </w:t>
      </w:r>
      <w:proofErr w:type="spellStart"/>
      <w:r w:rsidRPr="0002721E">
        <w:rPr>
          <w:rFonts w:ascii="Arial" w:hAnsi="Arial" w:cs="Arial"/>
          <w:spacing w:val="-8"/>
          <w:sz w:val="18"/>
          <w:szCs w:val="18"/>
        </w:rPr>
        <w:t>Monsalvo</w:t>
      </w:r>
      <w:proofErr w:type="spellEnd"/>
      <w:r w:rsidRPr="0002721E">
        <w:rPr>
          <w:rFonts w:ascii="Arial" w:hAnsi="Arial" w:cs="Arial"/>
          <w:spacing w:val="-8"/>
          <w:sz w:val="18"/>
          <w:szCs w:val="18"/>
        </w:rPr>
        <w:t xml:space="preserve">, sentencia </w:t>
      </w:r>
      <w:proofErr w:type="spellStart"/>
      <w:r w:rsidRPr="0002721E">
        <w:rPr>
          <w:rFonts w:ascii="Arial" w:hAnsi="Arial" w:cs="Arial"/>
          <w:spacing w:val="-8"/>
          <w:sz w:val="18"/>
          <w:szCs w:val="18"/>
        </w:rPr>
        <w:t>SC3140</w:t>
      </w:r>
      <w:proofErr w:type="spellEnd"/>
      <w:r w:rsidRPr="0002721E">
        <w:rPr>
          <w:rFonts w:ascii="Arial" w:hAnsi="Arial" w:cs="Arial"/>
          <w:spacing w:val="-8"/>
          <w:sz w:val="18"/>
          <w:szCs w:val="18"/>
        </w:rPr>
        <w:t>-2019, expediente 05-001-31-10-009-2008-00867-01</w:t>
      </w:r>
    </w:p>
  </w:footnote>
  <w:footnote w:id="21">
    <w:p w:rsidR="00875EF4" w:rsidRPr="00CD4321" w:rsidRDefault="00875EF4" w:rsidP="00875EF4">
      <w:pPr>
        <w:pStyle w:val="Textonotapie"/>
        <w:jc w:val="both"/>
        <w:rPr>
          <w:rFonts w:ascii="Verdana" w:hAnsi="Verdana"/>
          <w:sz w:val="16"/>
          <w:szCs w:val="16"/>
        </w:rPr>
      </w:pPr>
      <w:r w:rsidRPr="0002721E">
        <w:rPr>
          <w:rStyle w:val="Refdenotaalpie"/>
          <w:rFonts w:ascii="Arial" w:hAnsi="Arial" w:cs="Arial"/>
          <w:spacing w:val="-8"/>
          <w:sz w:val="18"/>
          <w:szCs w:val="18"/>
        </w:rPr>
        <w:footnoteRef/>
      </w:r>
      <w:r w:rsidRPr="0002721E">
        <w:rPr>
          <w:rFonts w:ascii="Arial" w:hAnsi="Arial" w:cs="Arial"/>
          <w:spacing w:val="-8"/>
          <w:sz w:val="18"/>
          <w:szCs w:val="18"/>
        </w:rPr>
        <w:t xml:space="preserve"> </w:t>
      </w:r>
      <w:proofErr w:type="spellStart"/>
      <w:r w:rsidRPr="0002721E">
        <w:rPr>
          <w:rFonts w:ascii="Arial" w:hAnsi="Arial" w:cs="Arial"/>
          <w:spacing w:val="-8"/>
          <w:sz w:val="18"/>
          <w:szCs w:val="18"/>
        </w:rPr>
        <w:t>MP</w:t>
      </w:r>
      <w:proofErr w:type="spellEnd"/>
      <w:r w:rsidRPr="0002721E">
        <w:rPr>
          <w:rFonts w:ascii="Arial" w:hAnsi="Arial" w:cs="Arial"/>
          <w:spacing w:val="-8"/>
          <w:sz w:val="18"/>
          <w:szCs w:val="18"/>
        </w:rPr>
        <w:t xml:space="preserve">. Álvaro Fernando García Restrepo, sentencia </w:t>
      </w:r>
      <w:proofErr w:type="spellStart"/>
      <w:r w:rsidRPr="0002721E">
        <w:rPr>
          <w:rFonts w:ascii="Arial" w:hAnsi="Arial" w:cs="Arial"/>
          <w:spacing w:val="-8"/>
          <w:sz w:val="18"/>
          <w:szCs w:val="18"/>
        </w:rPr>
        <w:t>SC3404</w:t>
      </w:r>
      <w:proofErr w:type="spellEnd"/>
      <w:r w:rsidRPr="0002721E">
        <w:rPr>
          <w:rFonts w:ascii="Arial" w:hAnsi="Arial" w:cs="Arial"/>
          <w:spacing w:val="-8"/>
          <w:sz w:val="18"/>
          <w:szCs w:val="18"/>
        </w:rPr>
        <w:t>-2019, expediente 11001-31-10-008-2011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71E844C"/>
    <w:lvl w:ilvl="0">
      <w:start w:val="1"/>
      <w:numFmt w:val="decimal"/>
      <w:pStyle w:val="Listaconnmeros"/>
      <w:lvlText w:val="%1."/>
      <w:lvlJc w:val="left"/>
      <w:pPr>
        <w:tabs>
          <w:tab w:val="num" w:pos="360"/>
        </w:tabs>
        <w:ind w:left="360" w:hanging="360"/>
      </w:pPr>
    </w:lvl>
  </w:abstractNum>
  <w:abstractNum w:abstractNumId="1">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numFmt w:val="decimal"/>
      <w:pStyle w:val="Listaconvietas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6B70B9"/>
    <w:multiLevelType w:val="hybridMultilevel"/>
    <w:tmpl w:val="91DC1F54"/>
    <w:lvl w:ilvl="0" w:tplc="60668EB4">
      <w:start w:val="1"/>
      <w:numFmt w:val="decimal"/>
      <w:lvlText w:val="%1."/>
      <w:lvlJc w:val="left"/>
      <w:pPr>
        <w:tabs>
          <w:tab w:val="num" w:pos="720"/>
        </w:tabs>
        <w:ind w:left="720" w:hanging="360"/>
      </w:pPr>
      <w:rPr>
        <w:rFonts w:hint="default"/>
        <w:b/>
      </w:rPr>
    </w:lvl>
    <w:lvl w:ilvl="1" w:tplc="12C21CC6" w:tentative="1">
      <w:start w:val="1"/>
      <w:numFmt w:val="lowerLetter"/>
      <w:lvlText w:val="%2."/>
      <w:lvlJc w:val="left"/>
      <w:pPr>
        <w:tabs>
          <w:tab w:val="num" w:pos="1440"/>
        </w:tabs>
        <w:ind w:left="1440" w:hanging="360"/>
      </w:pPr>
    </w:lvl>
    <w:lvl w:ilvl="2" w:tplc="58D65EBA" w:tentative="1">
      <w:start w:val="1"/>
      <w:numFmt w:val="lowerRoman"/>
      <w:lvlText w:val="%3."/>
      <w:lvlJc w:val="right"/>
      <w:pPr>
        <w:tabs>
          <w:tab w:val="num" w:pos="2160"/>
        </w:tabs>
        <w:ind w:left="2160" w:hanging="180"/>
      </w:pPr>
    </w:lvl>
    <w:lvl w:ilvl="3" w:tplc="596E5A36" w:tentative="1">
      <w:start w:val="1"/>
      <w:numFmt w:val="decimal"/>
      <w:lvlText w:val="%4."/>
      <w:lvlJc w:val="left"/>
      <w:pPr>
        <w:tabs>
          <w:tab w:val="num" w:pos="2880"/>
        </w:tabs>
        <w:ind w:left="2880" w:hanging="360"/>
      </w:pPr>
    </w:lvl>
    <w:lvl w:ilvl="4" w:tplc="505C4B68" w:tentative="1">
      <w:start w:val="1"/>
      <w:numFmt w:val="lowerLetter"/>
      <w:lvlText w:val="%5."/>
      <w:lvlJc w:val="left"/>
      <w:pPr>
        <w:tabs>
          <w:tab w:val="num" w:pos="3600"/>
        </w:tabs>
        <w:ind w:left="3600" w:hanging="360"/>
      </w:pPr>
    </w:lvl>
    <w:lvl w:ilvl="5" w:tplc="513CDC6E" w:tentative="1">
      <w:start w:val="1"/>
      <w:numFmt w:val="lowerRoman"/>
      <w:lvlText w:val="%6."/>
      <w:lvlJc w:val="right"/>
      <w:pPr>
        <w:tabs>
          <w:tab w:val="num" w:pos="4320"/>
        </w:tabs>
        <w:ind w:left="4320" w:hanging="180"/>
      </w:pPr>
    </w:lvl>
    <w:lvl w:ilvl="6" w:tplc="28FA6710" w:tentative="1">
      <w:start w:val="1"/>
      <w:numFmt w:val="decimal"/>
      <w:lvlText w:val="%7."/>
      <w:lvlJc w:val="left"/>
      <w:pPr>
        <w:tabs>
          <w:tab w:val="num" w:pos="5040"/>
        </w:tabs>
        <w:ind w:left="5040" w:hanging="360"/>
      </w:pPr>
    </w:lvl>
    <w:lvl w:ilvl="7" w:tplc="2874407E" w:tentative="1">
      <w:start w:val="1"/>
      <w:numFmt w:val="lowerLetter"/>
      <w:lvlText w:val="%8."/>
      <w:lvlJc w:val="left"/>
      <w:pPr>
        <w:tabs>
          <w:tab w:val="num" w:pos="5760"/>
        </w:tabs>
        <w:ind w:left="5760" w:hanging="360"/>
      </w:pPr>
    </w:lvl>
    <w:lvl w:ilvl="8" w:tplc="965A813E" w:tentative="1">
      <w:start w:val="1"/>
      <w:numFmt w:val="lowerRoman"/>
      <w:lvlText w:val="%9."/>
      <w:lvlJc w:val="right"/>
      <w:pPr>
        <w:tabs>
          <w:tab w:val="num" w:pos="6480"/>
        </w:tabs>
        <w:ind w:left="6480" w:hanging="180"/>
      </w:pPr>
    </w:lvl>
  </w:abstractNum>
  <w:abstractNum w:abstractNumId="4">
    <w:nsid w:val="543F2D0F"/>
    <w:multiLevelType w:val="hybridMultilevel"/>
    <w:tmpl w:val="F1C259EA"/>
    <w:lvl w:ilvl="0" w:tplc="F4A865FE">
      <w:start w:val="1"/>
      <w:numFmt w:val="decimal"/>
      <w:lvlText w:val="%1."/>
      <w:lvlJc w:val="left"/>
      <w:pPr>
        <w:ind w:left="825" w:hanging="465"/>
      </w:pPr>
      <w:rPr>
        <w:rFonts w:ascii="Verdana" w:eastAsia="Times New Roman" w:hAnsi="Verdana"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BDB3D05"/>
    <w:multiLevelType w:val="hybridMultilevel"/>
    <w:tmpl w:val="612C3F94"/>
    <w:lvl w:ilvl="0" w:tplc="0C0A0003">
      <w:start w:val="1"/>
      <w:numFmt w:val="bullet"/>
      <w:lvlText w:val="o"/>
      <w:lvlJc w:val="left"/>
      <w:pPr>
        <w:tabs>
          <w:tab w:val="num" w:pos="3615"/>
        </w:tabs>
        <w:ind w:left="3615" w:hanging="360"/>
      </w:pPr>
      <w:rPr>
        <w:rFonts w:ascii="Courier New" w:hAnsi="Courier New" w:hint="default"/>
      </w:rPr>
    </w:lvl>
    <w:lvl w:ilvl="1" w:tplc="0C0A0003" w:tentative="1">
      <w:start w:val="1"/>
      <w:numFmt w:val="bullet"/>
      <w:lvlText w:val="o"/>
      <w:lvlJc w:val="left"/>
      <w:pPr>
        <w:tabs>
          <w:tab w:val="num" w:pos="4335"/>
        </w:tabs>
        <w:ind w:left="4335" w:hanging="360"/>
      </w:pPr>
      <w:rPr>
        <w:rFonts w:ascii="Courier New" w:hAnsi="Courier New" w:hint="default"/>
      </w:rPr>
    </w:lvl>
    <w:lvl w:ilvl="2" w:tplc="0C0A0005" w:tentative="1">
      <w:start w:val="1"/>
      <w:numFmt w:val="bullet"/>
      <w:lvlText w:val=""/>
      <w:lvlJc w:val="left"/>
      <w:pPr>
        <w:tabs>
          <w:tab w:val="num" w:pos="5055"/>
        </w:tabs>
        <w:ind w:left="5055" w:hanging="360"/>
      </w:pPr>
      <w:rPr>
        <w:rFonts w:ascii="Wingdings" w:hAnsi="Wingdings" w:hint="default"/>
      </w:rPr>
    </w:lvl>
    <w:lvl w:ilvl="3" w:tplc="0C0A0001" w:tentative="1">
      <w:start w:val="1"/>
      <w:numFmt w:val="bullet"/>
      <w:lvlText w:val=""/>
      <w:lvlJc w:val="left"/>
      <w:pPr>
        <w:tabs>
          <w:tab w:val="num" w:pos="5775"/>
        </w:tabs>
        <w:ind w:left="5775" w:hanging="360"/>
      </w:pPr>
      <w:rPr>
        <w:rFonts w:ascii="Symbol" w:hAnsi="Symbol" w:hint="default"/>
      </w:rPr>
    </w:lvl>
    <w:lvl w:ilvl="4" w:tplc="0C0A0003" w:tentative="1">
      <w:start w:val="1"/>
      <w:numFmt w:val="bullet"/>
      <w:lvlText w:val="o"/>
      <w:lvlJc w:val="left"/>
      <w:pPr>
        <w:tabs>
          <w:tab w:val="num" w:pos="6495"/>
        </w:tabs>
        <w:ind w:left="6495" w:hanging="360"/>
      </w:pPr>
      <w:rPr>
        <w:rFonts w:ascii="Courier New" w:hAnsi="Courier New" w:hint="default"/>
      </w:rPr>
    </w:lvl>
    <w:lvl w:ilvl="5" w:tplc="0C0A0005" w:tentative="1">
      <w:start w:val="1"/>
      <w:numFmt w:val="bullet"/>
      <w:lvlText w:val=""/>
      <w:lvlJc w:val="left"/>
      <w:pPr>
        <w:tabs>
          <w:tab w:val="num" w:pos="7215"/>
        </w:tabs>
        <w:ind w:left="7215" w:hanging="360"/>
      </w:pPr>
      <w:rPr>
        <w:rFonts w:ascii="Wingdings" w:hAnsi="Wingdings" w:hint="default"/>
      </w:rPr>
    </w:lvl>
    <w:lvl w:ilvl="6" w:tplc="0C0A0001" w:tentative="1">
      <w:start w:val="1"/>
      <w:numFmt w:val="bullet"/>
      <w:lvlText w:val=""/>
      <w:lvlJc w:val="left"/>
      <w:pPr>
        <w:tabs>
          <w:tab w:val="num" w:pos="7935"/>
        </w:tabs>
        <w:ind w:left="7935" w:hanging="360"/>
      </w:pPr>
      <w:rPr>
        <w:rFonts w:ascii="Symbol" w:hAnsi="Symbol" w:hint="default"/>
      </w:rPr>
    </w:lvl>
    <w:lvl w:ilvl="7" w:tplc="0C0A0003" w:tentative="1">
      <w:start w:val="1"/>
      <w:numFmt w:val="bullet"/>
      <w:lvlText w:val="o"/>
      <w:lvlJc w:val="left"/>
      <w:pPr>
        <w:tabs>
          <w:tab w:val="num" w:pos="8655"/>
        </w:tabs>
        <w:ind w:left="8655" w:hanging="360"/>
      </w:pPr>
      <w:rPr>
        <w:rFonts w:ascii="Courier New" w:hAnsi="Courier New" w:hint="default"/>
      </w:rPr>
    </w:lvl>
    <w:lvl w:ilvl="8" w:tplc="0C0A0005" w:tentative="1">
      <w:start w:val="1"/>
      <w:numFmt w:val="bullet"/>
      <w:lvlText w:val=""/>
      <w:lvlJc w:val="left"/>
      <w:pPr>
        <w:tabs>
          <w:tab w:val="num" w:pos="9375"/>
        </w:tabs>
        <w:ind w:left="9375" w:hanging="360"/>
      </w:pPr>
      <w:rPr>
        <w:rFonts w:ascii="Wingdings" w:hAnsi="Wingdings" w:hint="default"/>
      </w:rPr>
    </w:lvl>
  </w:abstractNum>
  <w:abstractNum w:abstractNumId="6">
    <w:nsid w:val="6B15526A"/>
    <w:multiLevelType w:val="hybridMultilevel"/>
    <w:tmpl w:val="4E2E95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3677A8F"/>
    <w:multiLevelType w:val="hybridMultilevel"/>
    <w:tmpl w:val="54361A7A"/>
    <w:lvl w:ilvl="0" w:tplc="BE9CFED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8">
    <w:nsid w:val="73D6171E"/>
    <w:multiLevelType w:val="hybridMultilevel"/>
    <w:tmpl w:val="68B20592"/>
    <w:lvl w:ilvl="0" w:tplc="ADAC1502">
      <w:start w:val="1"/>
      <w:numFmt w:val="lowerLetter"/>
      <w:lvlText w:val="%1)"/>
      <w:lvlJc w:val="left"/>
      <w:pPr>
        <w:tabs>
          <w:tab w:val="num" w:pos="2619"/>
        </w:tabs>
        <w:ind w:left="2619" w:hanging="1485"/>
      </w:pPr>
      <w:rPr>
        <w:rFonts w:hint="default"/>
      </w:rPr>
    </w:lvl>
    <w:lvl w:ilvl="1" w:tplc="0C0A0019" w:tentative="1">
      <w:start w:val="1"/>
      <w:numFmt w:val="lowerLetter"/>
      <w:lvlText w:val="%2."/>
      <w:lvlJc w:val="left"/>
      <w:pPr>
        <w:tabs>
          <w:tab w:val="num" w:pos="2214"/>
        </w:tabs>
        <w:ind w:left="2214" w:hanging="360"/>
      </w:p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num w:numId="1">
    <w:abstractNumId w:val="1"/>
  </w:num>
  <w:num w:numId="2">
    <w:abstractNumId w:val="2"/>
  </w:num>
  <w:num w:numId="3">
    <w:abstractNumId w:val="3"/>
  </w:num>
  <w:num w:numId="4">
    <w:abstractNumId w:val="4"/>
  </w:num>
  <w:num w:numId="5">
    <w:abstractNumId w:val="6"/>
  </w:num>
  <w:num w:numId="6">
    <w:abstractNumId w:val="7"/>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30956"/>
    <w:rsid w:val="00001F28"/>
    <w:rsid w:val="0000619E"/>
    <w:rsid w:val="00006EC8"/>
    <w:rsid w:val="00012A5B"/>
    <w:rsid w:val="00022834"/>
    <w:rsid w:val="00023F8E"/>
    <w:rsid w:val="000255B1"/>
    <w:rsid w:val="000276AC"/>
    <w:rsid w:val="00030E1F"/>
    <w:rsid w:val="00034143"/>
    <w:rsid w:val="00034EF6"/>
    <w:rsid w:val="00037C08"/>
    <w:rsid w:val="00046D62"/>
    <w:rsid w:val="0005141E"/>
    <w:rsid w:val="00051514"/>
    <w:rsid w:val="00053459"/>
    <w:rsid w:val="00057C25"/>
    <w:rsid w:val="00057CD2"/>
    <w:rsid w:val="00062915"/>
    <w:rsid w:val="0006332C"/>
    <w:rsid w:val="00072F6F"/>
    <w:rsid w:val="000730E0"/>
    <w:rsid w:val="00076A3C"/>
    <w:rsid w:val="00083A83"/>
    <w:rsid w:val="000845DD"/>
    <w:rsid w:val="000865C8"/>
    <w:rsid w:val="000872BB"/>
    <w:rsid w:val="00091D78"/>
    <w:rsid w:val="00092E2A"/>
    <w:rsid w:val="00095016"/>
    <w:rsid w:val="00097154"/>
    <w:rsid w:val="000A028D"/>
    <w:rsid w:val="000A4496"/>
    <w:rsid w:val="000A4ED1"/>
    <w:rsid w:val="000A5ECC"/>
    <w:rsid w:val="000A7D05"/>
    <w:rsid w:val="000B4225"/>
    <w:rsid w:val="000B567D"/>
    <w:rsid w:val="000B7D78"/>
    <w:rsid w:val="000C1A8F"/>
    <w:rsid w:val="000C7C5F"/>
    <w:rsid w:val="000D22BA"/>
    <w:rsid w:val="000D510D"/>
    <w:rsid w:val="000E1212"/>
    <w:rsid w:val="000E2A56"/>
    <w:rsid w:val="000F0EA8"/>
    <w:rsid w:val="001030D3"/>
    <w:rsid w:val="00103129"/>
    <w:rsid w:val="001039B0"/>
    <w:rsid w:val="001042E7"/>
    <w:rsid w:val="0010431A"/>
    <w:rsid w:val="0011023A"/>
    <w:rsid w:val="001127E7"/>
    <w:rsid w:val="00114020"/>
    <w:rsid w:val="00124781"/>
    <w:rsid w:val="00136D5C"/>
    <w:rsid w:val="00145AED"/>
    <w:rsid w:val="00145D08"/>
    <w:rsid w:val="001522DE"/>
    <w:rsid w:val="001542E3"/>
    <w:rsid w:val="00155397"/>
    <w:rsid w:val="00157107"/>
    <w:rsid w:val="0015717A"/>
    <w:rsid w:val="001579A6"/>
    <w:rsid w:val="00170140"/>
    <w:rsid w:val="001722F7"/>
    <w:rsid w:val="00173F86"/>
    <w:rsid w:val="00174E83"/>
    <w:rsid w:val="00180D50"/>
    <w:rsid w:val="0018241D"/>
    <w:rsid w:val="00182EAA"/>
    <w:rsid w:val="00183313"/>
    <w:rsid w:val="00191A6A"/>
    <w:rsid w:val="00194E4C"/>
    <w:rsid w:val="001A198F"/>
    <w:rsid w:val="001A21E7"/>
    <w:rsid w:val="001A24E1"/>
    <w:rsid w:val="001A2513"/>
    <w:rsid w:val="001A3D51"/>
    <w:rsid w:val="001A75FD"/>
    <w:rsid w:val="001B6BAD"/>
    <w:rsid w:val="001C0FD0"/>
    <w:rsid w:val="001C1F93"/>
    <w:rsid w:val="001D083C"/>
    <w:rsid w:val="001D0A49"/>
    <w:rsid w:val="001D0C7B"/>
    <w:rsid w:val="001D20B0"/>
    <w:rsid w:val="001D3495"/>
    <w:rsid w:val="001D369B"/>
    <w:rsid w:val="001E42BB"/>
    <w:rsid w:val="001E4A29"/>
    <w:rsid w:val="001E6016"/>
    <w:rsid w:val="001F1481"/>
    <w:rsid w:val="002003E5"/>
    <w:rsid w:val="00203143"/>
    <w:rsid w:val="0020376B"/>
    <w:rsid w:val="0020403C"/>
    <w:rsid w:val="00204699"/>
    <w:rsid w:val="002103EE"/>
    <w:rsid w:val="002104FA"/>
    <w:rsid w:val="00212081"/>
    <w:rsid w:val="00213063"/>
    <w:rsid w:val="00213E5E"/>
    <w:rsid w:val="00214D95"/>
    <w:rsid w:val="00214F27"/>
    <w:rsid w:val="00216581"/>
    <w:rsid w:val="002176C2"/>
    <w:rsid w:val="00220384"/>
    <w:rsid w:val="00221CEE"/>
    <w:rsid w:val="00222427"/>
    <w:rsid w:val="00222B63"/>
    <w:rsid w:val="00223379"/>
    <w:rsid w:val="00223581"/>
    <w:rsid w:val="00223AA5"/>
    <w:rsid w:val="0022506E"/>
    <w:rsid w:val="00231057"/>
    <w:rsid w:val="00233D89"/>
    <w:rsid w:val="00235D5B"/>
    <w:rsid w:val="00237D5E"/>
    <w:rsid w:val="002426A4"/>
    <w:rsid w:val="00247F6F"/>
    <w:rsid w:val="00255852"/>
    <w:rsid w:val="002607B9"/>
    <w:rsid w:val="00272F09"/>
    <w:rsid w:val="002748A7"/>
    <w:rsid w:val="002754A9"/>
    <w:rsid w:val="00275952"/>
    <w:rsid w:val="0027784D"/>
    <w:rsid w:val="002803C3"/>
    <w:rsid w:val="002815D9"/>
    <w:rsid w:val="00281F17"/>
    <w:rsid w:val="00282D6D"/>
    <w:rsid w:val="0028552D"/>
    <w:rsid w:val="002873DE"/>
    <w:rsid w:val="00292A5D"/>
    <w:rsid w:val="0029483A"/>
    <w:rsid w:val="00295C1D"/>
    <w:rsid w:val="002A0124"/>
    <w:rsid w:val="002A0183"/>
    <w:rsid w:val="002A2319"/>
    <w:rsid w:val="002A7795"/>
    <w:rsid w:val="002B6537"/>
    <w:rsid w:val="002B661D"/>
    <w:rsid w:val="002C13FD"/>
    <w:rsid w:val="002C15CC"/>
    <w:rsid w:val="002C287D"/>
    <w:rsid w:val="002C3AEC"/>
    <w:rsid w:val="002C567A"/>
    <w:rsid w:val="002C6162"/>
    <w:rsid w:val="002C6895"/>
    <w:rsid w:val="002C75A4"/>
    <w:rsid w:val="002C777B"/>
    <w:rsid w:val="002D4DE4"/>
    <w:rsid w:val="002E0D91"/>
    <w:rsid w:val="002E40CC"/>
    <w:rsid w:val="002F1728"/>
    <w:rsid w:val="002F3B31"/>
    <w:rsid w:val="002F43EF"/>
    <w:rsid w:val="002F5168"/>
    <w:rsid w:val="002F533B"/>
    <w:rsid w:val="002F7A6C"/>
    <w:rsid w:val="00301872"/>
    <w:rsid w:val="00314FDE"/>
    <w:rsid w:val="00330A0A"/>
    <w:rsid w:val="0033112E"/>
    <w:rsid w:val="003349A2"/>
    <w:rsid w:val="00337AB2"/>
    <w:rsid w:val="00340137"/>
    <w:rsid w:val="00345920"/>
    <w:rsid w:val="003460BD"/>
    <w:rsid w:val="003465F3"/>
    <w:rsid w:val="00346B40"/>
    <w:rsid w:val="003475A4"/>
    <w:rsid w:val="003530F4"/>
    <w:rsid w:val="00356000"/>
    <w:rsid w:val="00362C91"/>
    <w:rsid w:val="003636B5"/>
    <w:rsid w:val="0036432D"/>
    <w:rsid w:val="00364B6E"/>
    <w:rsid w:val="00376E2D"/>
    <w:rsid w:val="003803B9"/>
    <w:rsid w:val="003827C0"/>
    <w:rsid w:val="00387BE9"/>
    <w:rsid w:val="00394C50"/>
    <w:rsid w:val="00396C88"/>
    <w:rsid w:val="00397137"/>
    <w:rsid w:val="003A2A93"/>
    <w:rsid w:val="003A442D"/>
    <w:rsid w:val="003A5947"/>
    <w:rsid w:val="003B10D8"/>
    <w:rsid w:val="003B2B6E"/>
    <w:rsid w:val="003B475C"/>
    <w:rsid w:val="003C13DA"/>
    <w:rsid w:val="003C19CB"/>
    <w:rsid w:val="003C3D24"/>
    <w:rsid w:val="003D157F"/>
    <w:rsid w:val="003D5FA1"/>
    <w:rsid w:val="003E358D"/>
    <w:rsid w:val="003F3729"/>
    <w:rsid w:val="003F4E14"/>
    <w:rsid w:val="003F76C8"/>
    <w:rsid w:val="00403529"/>
    <w:rsid w:val="004052C8"/>
    <w:rsid w:val="00405B4A"/>
    <w:rsid w:val="00406049"/>
    <w:rsid w:val="00411EA1"/>
    <w:rsid w:val="00414BCE"/>
    <w:rsid w:val="00422832"/>
    <w:rsid w:val="00430A7D"/>
    <w:rsid w:val="004329B8"/>
    <w:rsid w:val="00435D7C"/>
    <w:rsid w:val="00441AB5"/>
    <w:rsid w:val="0044424F"/>
    <w:rsid w:val="00447826"/>
    <w:rsid w:val="00451E95"/>
    <w:rsid w:val="004520C0"/>
    <w:rsid w:val="00455CD4"/>
    <w:rsid w:val="00457125"/>
    <w:rsid w:val="00463326"/>
    <w:rsid w:val="004756C7"/>
    <w:rsid w:val="0048344E"/>
    <w:rsid w:val="004870C3"/>
    <w:rsid w:val="004957A2"/>
    <w:rsid w:val="00496A5F"/>
    <w:rsid w:val="004A032F"/>
    <w:rsid w:val="004A0EF4"/>
    <w:rsid w:val="004A1984"/>
    <w:rsid w:val="004A4F70"/>
    <w:rsid w:val="004B1D7C"/>
    <w:rsid w:val="004B5748"/>
    <w:rsid w:val="004C37B5"/>
    <w:rsid w:val="004C5089"/>
    <w:rsid w:val="004D41AD"/>
    <w:rsid w:val="004D41B4"/>
    <w:rsid w:val="004D4866"/>
    <w:rsid w:val="004D4AF2"/>
    <w:rsid w:val="004E0EC1"/>
    <w:rsid w:val="004E195E"/>
    <w:rsid w:val="004E208B"/>
    <w:rsid w:val="004E3438"/>
    <w:rsid w:val="004E645A"/>
    <w:rsid w:val="004F045C"/>
    <w:rsid w:val="004F1C43"/>
    <w:rsid w:val="004F22B7"/>
    <w:rsid w:val="004F4AFC"/>
    <w:rsid w:val="004F6172"/>
    <w:rsid w:val="00501FA8"/>
    <w:rsid w:val="00502238"/>
    <w:rsid w:val="005044E3"/>
    <w:rsid w:val="0050547C"/>
    <w:rsid w:val="005119AF"/>
    <w:rsid w:val="00512A2E"/>
    <w:rsid w:val="005132DF"/>
    <w:rsid w:val="00516198"/>
    <w:rsid w:val="00516C74"/>
    <w:rsid w:val="00525DAE"/>
    <w:rsid w:val="00526AAD"/>
    <w:rsid w:val="00526C27"/>
    <w:rsid w:val="00545C0D"/>
    <w:rsid w:val="005504E3"/>
    <w:rsid w:val="00550650"/>
    <w:rsid w:val="00550CFE"/>
    <w:rsid w:val="00552137"/>
    <w:rsid w:val="0055286B"/>
    <w:rsid w:val="005559B7"/>
    <w:rsid w:val="00556589"/>
    <w:rsid w:val="0055725B"/>
    <w:rsid w:val="00563893"/>
    <w:rsid w:val="00570D80"/>
    <w:rsid w:val="00576831"/>
    <w:rsid w:val="00580814"/>
    <w:rsid w:val="00581368"/>
    <w:rsid w:val="005823CE"/>
    <w:rsid w:val="00583EFE"/>
    <w:rsid w:val="005870C2"/>
    <w:rsid w:val="005870F3"/>
    <w:rsid w:val="0059672B"/>
    <w:rsid w:val="00596869"/>
    <w:rsid w:val="005A0D2D"/>
    <w:rsid w:val="005A11FD"/>
    <w:rsid w:val="005A2AF3"/>
    <w:rsid w:val="005A47B0"/>
    <w:rsid w:val="005B4C1D"/>
    <w:rsid w:val="005B4FB9"/>
    <w:rsid w:val="005B615F"/>
    <w:rsid w:val="005B6CC8"/>
    <w:rsid w:val="005B7382"/>
    <w:rsid w:val="005C0457"/>
    <w:rsid w:val="005C1903"/>
    <w:rsid w:val="005C4A46"/>
    <w:rsid w:val="005D1124"/>
    <w:rsid w:val="005D5DA5"/>
    <w:rsid w:val="005E0236"/>
    <w:rsid w:val="005E0CB1"/>
    <w:rsid w:val="005E2A12"/>
    <w:rsid w:val="005F2336"/>
    <w:rsid w:val="005F5785"/>
    <w:rsid w:val="005F742A"/>
    <w:rsid w:val="00600D14"/>
    <w:rsid w:val="0060270A"/>
    <w:rsid w:val="00603FFC"/>
    <w:rsid w:val="00604BF3"/>
    <w:rsid w:val="00605101"/>
    <w:rsid w:val="00610DEA"/>
    <w:rsid w:val="00611766"/>
    <w:rsid w:val="0061567F"/>
    <w:rsid w:val="0062497D"/>
    <w:rsid w:val="00625074"/>
    <w:rsid w:val="00625827"/>
    <w:rsid w:val="0062663A"/>
    <w:rsid w:val="0062719E"/>
    <w:rsid w:val="00630B1E"/>
    <w:rsid w:val="00633394"/>
    <w:rsid w:val="00634225"/>
    <w:rsid w:val="006350AE"/>
    <w:rsid w:val="00646D82"/>
    <w:rsid w:val="00650763"/>
    <w:rsid w:val="00655E48"/>
    <w:rsid w:val="00655F0C"/>
    <w:rsid w:val="00661F44"/>
    <w:rsid w:val="006638C2"/>
    <w:rsid w:val="00664E1B"/>
    <w:rsid w:val="00665798"/>
    <w:rsid w:val="00675879"/>
    <w:rsid w:val="0068733D"/>
    <w:rsid w:val="006901F1"/>
    <w:rsid w:val="006A1831"/>
    <w:rsid w:val="006A1DFA"/>
    <w:rsid w:val="006A33FF"/>
    <w:rsid w:val="006A46A6"/>
    <w:rsid w:val="006B7613"/>
    <w:rsid w:val="006C00EF"/>
    <w:rsid w:val="006C1AE9"/>
    <w:rsid w:val="006C22AD"/>
    <w:rsid w:val="006C397E"/>
    <w:rsid w:val="006D099C"/>
    <w:rsid w:val="006D6CA3"/>
    <w:rsid w:val="006E2101"/>
    <w:rsid w:val="006E58DE"/>
    <w:rsid w:val="006F43B2"/>
    <w:rsid w:val="006F5916"/>
    <w:rsid w:val="006F6F0F"/>
    <w:rsid w:val="006F7650"/>
    <w:rsid w:val="006F7B6A"/>
    <w:rsid w:val="0070271F"/>
    <w:rsid w:val="007029AA"/>
    <w:rsid w:val="007030DD"/>
    <w:rsid w:val="0071373F"/>
    <w:rsid w:val="00714BC8"/>
    <w:rsid w:val="007157FC"/>
    <w:rsid w:val="007247A1"/>
    <w:rsid w:val="007250F4"/>
    <w:rsid w:val="007304B8"/>
    <w:rsid w:val="00731D91"/>
    <w:rsid w:val="00736492"/>
    <w:rsid w:val="0074229F"/>
    <w:rsid w:val="007424B8"/>
    <w:rsid w:val="00743BB1"/>
    <w:rsid w:val="0074649C"/>
    <w:rsid w:val="00747C74"/>
    <w:rsid w:val="00752E84"/>
    <w:rsid w:val="0075344F"/>
    <w:rsid w:val="00753A1F"/>
    <w:rsid w:val="00753C68"/>
    <w:rsid w:val="00755982"/>
    <w:rsid w:val="007565AE"/>
    <w:rsid w:val="0076266D"/>
    <w:rsid w:val="007717B7"/>
    <w:rsid w:val="00774E6D"/>
    <w:rsid w:val="00776E7C"/>
    <w:rsid w:val="00785BC1"/>
    <w:rsid w:val="00786253"/>
    <w:rsid w:val="0078787B"/>
    <w:rsid w:val="007A075B"/>
    <w:rsid w:val="007A2CC1"/>
    <w:rsid w:val="007A6DDA"/>
    <w:rsid w:val="007B6395"/>
    <w:rsid w:val="007B70CB"/>
    <w:rsid w:val="007B7ECB"/>
    <w:rsid w:val="007C2321"/>
    <w:rsid w:val="007C4782"/>
    <w:rsid w:val="007D39CB"/>
    <w:rsid w:val="007E0D0E"/>
    <w:rsid w:val="007E6CEF"/>
    <w:rsid w:val="007F03EC"/>
    <w:rsid w:val="007F0674"/>
    <w:rsid w:val="007F6197"/>
    <w:rsid w:val="00801DEC"/>
    <w:rsid w:val="00802282"/>
    <w:rsid w:val="00802982"/>
    <w:rsid w:val="00803F33"/>
    <w:rsid w:val="00812BDA"/>
    <w:rsid w:val="00813238"/>
    <w:rsid w:val="00814CEC"/>
    <w:rsid w:val="008151C8"/>
    <w:rsid w:val="00822718"/>
    <w:rsid w:val="0082421C"/>
    <w:rsid w:val="008271E5"/>
    <w:rsid w:val="0082751C"/>
    <w:rsid w:val="0083015B"/>
    <w:rsid w:val="00830763"/>
    <w:rsid w:val="00830DEF"/>
    <w:rsid w:val="00831BD2"/>
    <w:rsid w:val="008335E1"/>
    <w:rsid w:val="0084138A"/>
    <w:rsid w:val="0084234F"/>
    <w:rsid w:val="008537C0"/>
    <w:rsid w:val="00856B37"/>
    <w:rsid w:val="00861B4C"/>
    <w:rsid w:val="0086230F"/>
    <w:rsid w:val="00870D39"/>
    <w:rsid w:val="00871985"/>
    <w:rsid w:val="00875EF4"/>
    <w:rsid w:val="00876BB6"/>
    <w:rsid w:val="00877D80"/>
    <w:rsid w:val="008801E5"/>
    <w:rsid w:val="00882864"/>
    <w:rsid w:val="00890B25"/>
    <w:rsid w:val="008915D9"/>
    <w:rsid w:val="00892FAF"/>
    <w:rsid w:val="008934D9"/>
    <w:rsid w:val="00893D3F"/>
    <w:rsid w:val="00894489"/>
    <w:rsid w:val="0089795B"/>
    <w:rsid w:val="008A00ED"/>
    <w:rsid w:val="008A252C"/>
    <w:rsid w:val="008A3B1D"/>
    <w:rsid w:val="008A4CCF"/>
    <w:rsid w:val="008A5DB1"/>
    <w:rsid w:val="008A672A"/>
    <w:rsid w:val="008A77DB"/>
    <w:rsid w:val="008B088A"/>
    <w:rsid w:val="008B5541"/>
    <w:rsid w:val="008B798D"/>
    <w:rsid w:val="008C0D69"/>
    <w:rsid w:val="008C6A27"/>
    <w:rsid w:val="008C7BAF"/>
    <w:rsid w:val="008D3C76"/>
    <w:rsid w:val="008D7D02"/>
    <w:rsid w:val="008D7ED4"/>
    <w:rsid w:val="008E0730"/>
    <w:rsid w:val="008E5C0E"/>
    <w:rsid w:val="008F2F21"/>
    <w:rsid w:val="008F693A"/>
    <w:rsid w:val="008F7523"/>
    <w:rsid w:val="00903FD7"/>
    <w:rsid w:val="00904150"/>
    <w:rsid w:val="009061C7"/>
    <w:rsid w:val="009117BB"/>
    <w:rsid w:val="009119F7"/>
    <w:rsid w:val="009152FA"/>
    <w:rsid w:val="009164E4"/>
    <w:rsid w:val="00917ED2"/>
    <w:rsid w:val="00920FC6"/>
    <w:rsid w:val="00923070"/>
    <w:rsid w:val="00923CA3"/>
    <w:rsid w:val="0092410A"/>
    <w:rsid w:val="00924658"/>
    <w:rsid w:val="009271EA"/>
    <w:rsid w:val="00930A5F"/>
    <w:rsid w:val="009326ED"/>
    <w:rsid w:val="009327FC"/>
    <w:rsid w:val="00932B43"/>
    <w:rsid w:val="00935989"/>
    <w:rsid w:val="00936354"/>
    <w:rsid w:val="0094344A"/>
    <w:rsid w:val="009521B9"/>
    <w:rsid w:val="00953F35"/>
    <w:rsid w:val="00954929"/>
    <w:rsid w:val="00956C73"/>
    <w:rsid w:val="00956D3F"/>
    <w:rsid w:val="00965649"/>
    <w:rsid w:val="009671C9"/>
    <w:rsid w:val="00967E60"/>
    <w:rsid w:val="0097062B"/>
    <w:rsid w:val="00971A2E"/>
    <w:rsid w:val="009748D6"/>
    <w:rsid w:val="00974C40"/>
    <w:rsid w:val="00976769"/>
    <w:rsid w:val="00976EB8"/>
    <w:rsid w:val="0098079B"/>
    <w:rsid w:val="009862E5"/>
    <w:rsid w:val="00987150"/>
    <w:rsid w:val="00987480"/>
    <w:rsid w:val="009879D1"/>
    <w:rsid w:val="00991F95"/>
    <w:rsid w:val="00992054"/>
    <w:rsid w:val="009972CE"/>
    <w:rsid w:val="009A1890"/>
    <w:rsid w:val="009A280B"/>
    <w:rsid w:val="009A58F8"/>
    <w:rsid w:val="009A6BE0"/>
    <w:rsid w:val="009B03EE"/>
    <w:rsid w:val="009B0522"/>
    <w:rsid w:val="009B4152"/>
    <w:rsid w:val="009C2D3C"/>
    <w:rsid w:val="009C770A"/>
    <w:rsid w:val="009D0A0B"/>
    <w:rsid w:val="009D41D3"/>
    <w:rsid w:val="009E0456"/>
    <w:rsid w:val="009E0D7B"/>
    <w:rsid w:val="009E2337"/>
    <w:rsid w:val="009E314F"/>
    <w:rsid w:val="009F0296"/>
    <w:rsid w:val="00A02CE0"/>
    <w:rsid w:val="00A07A7F"/>
    <w:rsid w:val="00A07C59"/>
    <w:rsid w:val="00A10692"/>
    <w:rsid w:val="00A10D8F"/>
    <w:rsid w:val="00A12DFC"/>
    <w:rsid w:val="00A146B1"/>
    <w:rsid w:val="00A1546C"/>
    <w:rsid w:val="00A163ED"/>
    <w:rsid w:val="00A2352B"/>
    <w:rsid w:val="00A2473D"/>
    <w:rsid w:val="00A26626"/>
    <w:rsid w:val="00A27B4E"/>
    <w:rsid w:val="00A31B2F"/>
    <w:rsid w:val="00A33A87"/>
    <w:rsid w:val="00A35576"/>
    <w:rsid w:val="00A36928"/>
    <w:rsid w:val="00A379AD"/>
    <w:rsid w:val="00A43497"/>
    <w:rsid w:val="00A46CB1"/>
    <w:rsid w:val="00A5591E"/>
    <w:rsid w:val="00A56A46"/>
    <w:rsid w:val="00A63530"/>
    <w:rsid w:val="00A7005B"/>
    <w:rsid w:val="00A71C7D"/>
    <w:rsid w:val="00A71FE5"/>
    <w:rsid w:val="00A81F9A"/>
    <w:rsid w:val="00A90D1A"/>
    <w:rsid w:val="00A947A6"/>
    <w:rsid w:val="00A951F9"/>
    <w:rsid w:val="00A965B9"/>
    <w:rsid w:val="00AA5A5F"/>
    <w:rsid w:val="00AB106C"/>
    <w:rsid w:val="00AB3E10"/>
    <w:rsid w:val="00AB7EFA"/>
    <w:rsid w:val="00AC1654"/>
    <w:rsid w:val="00AC32BA"/>
    <w:rsid w:val="00AC4159"/>
    <w:rsid w:val="00AD03C9"/>
    <w:rsid w:val="00AD21B5"/>
    <w:rsid w:val="00AD261E"/>
    <w:rsid w:val="00AD6787"/>
    <w:rsid w:val="00AE1F28"/>
    <w:rsid w:val="00AE212F"/>
    <w:rsid w:val="00AE7505"/>
    <w:rsid w:val="00AF01B9"/>
    <w:rsid w:val="00AF2C53"/>
    <w:rsid w:val="00AF430A"/>
    <w:rsid w:val="00AF5BC4"/>
    <w:rsid w:val="00AF6BB2"/>
    <w:rsid w:val="00AF78A9"/>
    <w:rsid w:val="00B015FD"/>
    <w:rsid w:val="00B017D5"/>
    <w:rsid w:val="00B12AD5"/>
    <w:rsid w:val="00B13312"/>
    <w:rsid w:val="00B138B1"/>
    <w:rsid w:val="00B13A88"/>
    <w:rsid w:val="00B14DAF"/>
    <w:rsid w:val="00B20361"/>
    <w:rsid w:val="00B2122E"/>
    <w:rsid w:val="00B22A72"/>
    <w:rsid w:val="00B24760"/>
    <w:rsid w:val="00B249A4"/>
    <w:rsid w:val="00B24EEA"/>
    <w:rsid w:val="00B31CF0"/>
    <w:rsid w:val="00B41FBA"/>
    <w:rsid w:val="00B441B6"/>
    <w:rsid w:val="00B57338"/>
    <w:rsid w:val="00B62B5D"/>
    <w:rsid w:val="00B66B40"/>
    <w:rsid w:val="00B72A39"/>
    <w:rsid w:val="00B83EBB"/>
    <w:rsid w:val="00B855EB"/>
    <w:rsid w:val="00B860FD"/>
    <w:rsid w:val="00B86711"/>
    <w:rsid w:val="00B90763"/>
    <w:rsid w:val="00B968F3"/>
    <w:rsid w:val="00B97C42"/>
    <w:rsid w:val="00B97CFC"/>
    <w:rsid w:val="00BA0040"/>
    <w:rsid w:val="00BA18EA"/>
    <w:rsid w:val="00BA2F1F"/>
    <w:rsid w:val="00BB65A3"/>
    <w:rsid w:val="00BB6CDA"/>
    <w:rsid w:val="00BB721B"/>
    <w:rsid w:val="00BC185A"/>
    <w:rsid w:val="00BC3589"/>
    <w:rsid w:val="00BC4987"/>
    <w:rsid w:val="00BC5CED"/>
    <w:rsid w:val="00BC6947"/>
    <w:rsid w:val="00BD0BA1"/>
    <w:rsid w:val="00BD1CCB"/>
    <w:rsid w:val="00BD221E"/>
    <w:rsid w:val="00BD2E0D"/>
    <w:rsid w:val="00BD34BC"/>
    <w:rsid w:val="00BD39D1"/>
    <w:rsid w:val="00BD5184"/>
    <w:rsid w:val="00BD7C1F"/>
    <w:rsid w:val="00BD7FAA"/>
    <w:rsid w:val="00BE483A"/>
    <w:rsid w:val="00BE7BA2"/>
    <w:rsid w:val="00BF39BA"/>
    <w:rsid w:val="00BF6645"/>
    <w:rsid w:val="00C0108D"/>
    <w:rsid w:val="00C02978"/>
    <w:rsid w:val="00C04558"/>
    <w:rsid w:val="00C05BD1"/>
    <w:rsid w:val="00C05D40"/>
    <w:rsid w:val="00C122D7"/>
    <w:rsid w:val="00C13001"/>
    <w:rsid w:val="00C21412"/>
    <w:rsid w:val="00C22023"/>
    <w:rsid w:val="00C2405D"/>
    <w:rsid w:val="00C25305"/>
    <w:rsid w:val="00C2572E"/>
    <w:rsid w:val="00C27C79"/>
    <w:rsid w:val="00C36210"/>
    <w:rsid w:val="00C43D9A"/>
    <w:rsid w:val="00C44ED2"/>
    <w:rsid w:val="00C45810"/>
    <w:rsid w:val="00C47E02"/>
    <w:rsid w:val="00C52984"/>
    <w:rsid w:val="00C52CA9"/>
    <w:rsid w:val="00C52CE3"/>
    <w:rsid w:val="00C565F6"/>
    <w:rsid w:val="00C57F78"/>
    <w:rsid w:val="00C61690"/>
    <w:rsid w:val="00C63519"/>
    <w:rsid w:val="00C657FA"/>
    <w:rsid w:val="00C70A04"/>
    <w:rsid w:val="00C71403"/>
    <w:rsid w:val="00C72301"/>
    <w:rsid w:val="00C72DD0"/>
    <w:rsid w:val="00C72E61"/>
    <w:rsid w:val="00C74134"/>
    <w:rsid w:val="00C75037"/>
    <w:rsid w:val="00C7752B"/>
    <w:rsid w:val="00C81B36"/>
    <w:rsid w:val="00C906FD"/>
    <w:rsid w:val="00C90703"/>
    <w:rsid w:val="00CA2C93"/>
    <w:rsid w:val="00CA54B4"/>
    <w:rsid w:val="00CA6431"/>
    <w:rsid w:val="00CB1B9E"/>
    <w:rsid w:val="00CB48A0"/>
    <w:rsid w:val="00CB5082"/>
    <w:rsid w:val="00CB5533"/>
    <w:rsid w:val="00CC4FE2"/>
    <w:rsid w:val="00CC738C"/>
    <w:rsid w:val="00CD3412"/>
    <w:rsid w:val="00CD50B3"/>
    <w:rsid w:val="00CD6129"/>
    <w:rsid w:val="00CD6876"/>
    <w:rsid w:val="00CE37DB"/>
    <w:rsid w:val="00CF0BB9"/>
    <w:rsid w:val="00CF2222"/>
    <w:rsid w:val="00CF3D2E"/>
    <w:rsid w:val="00CF7456"/>
    <w:rsid w:val="00D0271B"/>
    <w:rsid w:val="00D11AB9"/>
    <w:rsid w:val="00D157C8"/>
    <w:rsid w:val="00D21AA7"/>
    <w:rsid w:val="00D301A8"/>
    <w:rsid w:val="00D308CF"/>
    <w:rsid w:val="00D47C21"/>
    <w:rsid w:val="00D50282"/>
    <w:rsid w:val="00D51A93"/>
    <w:rsid w:val="00D532F0"/>
    <w:rsid w:val="00D554FE"/>
    <w:rsid w:val="00D57903"/>
    <w:rsid w:val="00D60953"/>
    <w:rsid w:val="00D614F6"/>
    <w:rsid w:val="00D629B6"/>
    <w:rsid w:val="00D62B60"/>
    <w:rsid w:val="00D64A39"/>
    <w:rsid w:val="00D66513"/>
    <w:rsid w:val="00D66DD7"/>
    <w:rsid w:val="00D8319B"/>
    <w:rsid w:val="00D86BA9"/>
    <w:rsid w:val="00D909AA"/>
    <w:rsid w:val="00D90B9F"/>
    <w:rsid w:val="00D9343E"/>
    <w:rsid w:val="00D9363E"/>
    <w:rsid w:val="00D955B4"/>
    <w:rsid w:val="00DA26FD"/>
    <w:rsid w:val="00DA352E"/>
    <w:rsid w:val="00DA4BBE"/>
    <w:rsid w:val="00DA4EAA"/>
    <w:rsid w:val="00DA6E62"/>
    <w:rsid w:val="00DB0AC5"/>
    <w:rsid w:val="00DB15D9"/>
    <w:rsid w:val="00DB42EF"/>
    <w:rsid w:val="00DB4EC1"/>
    <w:rsid w:val="00DB6A68"/>
    <w:rsid w:val="00DC0D79"/>
    <w:rsid w:val="00DC0F1D"/>
    <w:rsid w:val="00DC6B0C"/>
    <w:rsid w:val="00DD4315"/>
    <w:rsid w:val="00DD6457"/>
    <w:rsid w:val="00DD6D79"/>
    <w:rsid w:val="00DE0762"/>
    <w:rsid w:val="00DE55B9"/>
    <w:rsid w:val="00DF13E6"/>
    <w:rsid w:val="00DF1946"/>
    <w:rsid w:val="00DF37C6"/>
    <w:rsid w:val="00E02D4A"/>
    <w:rsid w:val="00E02E32"/>
    <w:rsid w:val="00E0533F"/>
    <w:rsid w:val="00E100A9"/>
    <w:rsid w:val="00E10720"/>
    <w:rsid w:val="00E12B97"/>
    <w:rsid w:val="00E13AF6"/>
    <w:rsid w:val="00E14642"/>
    <w:rsid w:val="00E16049"/>
    <w:rsid w:val="00E247F6"/>
    <w:rsid w:val="00E31FB7"/>
    <w:rsid w:val="00E341CB"/>
    <w:rsid w:val="00E406F0"/>
    <w:rsid w:val="00E46852"/>
    <w:rsid w:val="00E52B78"/>
    <w:rsid w:val="00E55584"/>
    <w:rsid w:val="00E56757"/>
    <w:rsid w:val="00E56A46"/>
    <w:rsid w:val="00E612F2"/>
    <w:rsid w:val="00E617E2"/>
    <w:rsid w:val="00E62BBD"/>
    <w:rsid w:val="00E63932"/>
    <w:rsid w:val="00E64A9E"/>
    <w:rsid w:val="00E666C7"/>
    <w:rsid w:val="00E7036F"/>
    <w:rsid w:val="00E70DD3"/>
    <w:rsid w:val="00E71134"/>
    <w:rsid w:val="00E72FC0"/>
    <w:rsid w:val="00E73DD5"/>
    <w:rsid w:val="00E80D45"/>
    <w:rsid w:val="00E822D7"/>
    <w:rsid w:val="00E826E9"/>
    <w:rsid w:val="00E84E3B"/>
    <w:rsid w:val="00E86532"/>
    <w:rsid w:val="00E9372E"/>
    <w:rsid w:val="00E94072"/>
    <w:rsid w:val="00E96F9B"/>
    <w:rsid w:val="00E9769B"/>
    <w:rsid w:val="00EA0E07"/>
    <w:rsid w:val="00EA7DC4"/>
    <w:rsid w:val="00EB7010"/>
    <w:rsid w:val="00EB7372"/>
    <w:rsid w:val="00EC3B1A"/>
    <w:rsid w:val="00EC3DC5"/>
    <w:rsid w:val="00EC5B46"/>
    <w:rsid w:val="00EC6AC7"/>
    <w:rsid w:val="00ED041D"/>
    <w:rsid w:val="00ED481D"/>
    <w:rsid w:val="00ED4CE4"/>
    <w:rsid w:val="00ED5D3A"/>
    <w:rsid w:val="00ED7295"/>
    <w:rsid w:val="00EE16F2"/>
    <w:rsid w:val="00EE6120"/>
    <w:rsid w:val="00EE63AD"/>
    <w:rsid w:val="00EF1E3B"/>
    <w:rsid w:val="00F040E5"/>
    <w:rsid w:val="00F07CC2"/>
    <w:rsid w:val="00F11ECC"/>
    <w:rsid w:val="00F14FDA"/>
    <w:rsid w:val="00F151AD"/>
    <w:rsid w:val="00F223A6"/>
    <w:rsid w:val="00F245FA"/>
    <w:rsid w:val="00F2492B"/>
    <w:rsid w:val="00F24C2E"/>
    <w:rsid w:val="00F26284"/>
    <w:rsid w:val="00F30956"/>
    <w:rsid w:val="00F33143"/>
    <w:rsid w:val="00F34A88"/>
    <w:rsid w:val="00F3525C"/>
    <w:rsid w:val="00F35E6C"/>
    <w:rsid w:val="00F36A15"/>
    <w:rsid w:val="00F36C9B"/>
    <w:rsid w:val="00F37174"/>
    <w:rsid w:val="00F419CD"/>
    <w:rsid w:val="00F54CBE"/>
    <w:rsid w:val="00F62E48"/>
    <w:rsid w:val="00F652A2"/>
    <w:rsid w:val="00F67299"/>
    <w:rsid w:val="00F71E6A"/>
    <w:rsid w:val="00F73C04"/>
    <w:rsid w:val="00F77C9B"/>
    <w:rsid w:val="00F83105"/>
    <w:rsid w:val="00F91E93"/>
    <w:rsid w:val="00F96B26"/>
    <w:rsid w:val="00FA1058"/>
    <w:rsid w:val="00FA2937"/>
    <w:rsid w:val="00FA7C85"/>
    <w:rsid w:val="00FB309C"/>
    <w:rsid w:val="00FB5D0D"/>
    <w:rsid w:val="00FC4A55"/>
    <w:rsid w:val="00FD0C45"/>
    <w:rsid w:val="00FE236C"/>
    <w:rsid w:val="00FE263B"/>
    <w:rsid w:val="00FE3050"/>
    <w:rsid w:val="00FE3C7D"/>
    <w:rsid w:val="00FE5416"/>
    <w:rsid w:val="00FE79F8"/>
    <w:rsid w:val="00FE7DD4"/>
    <w:rsid w:val="00FE7FAC"/>
    <w:rsid w:val="00FF3081"/>
    <w:rsid w:val="00FF47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CDA"/>
    <w:pPr>
      <w:suppressAutoHyphens/>
      <w:overflowPunct w:val="0"/>
      <w:autoSpaceDE w:val="0"/>
      <w:textAlignment w:val="baseline"/>
    </w:pPr>
    <w:rPr>
      <w:lang w:val="es-ES_tradnl" w:eastAsia="ar-SA"/>
    </w:rPr>
  </w:style>
  <w:style w:type="paragraph" w:styleId="Ttulo1">
    <w:name w:val="heading 1"/>
    <w:basedOn w:val="Normal"/>
    <w:next w:val="Normal"/>
    <w:qFormat/>
    <w:rsid w:val="00BB6CDA"/>
    <w:pPr>
      <w:keepNext/>
      <w:numPr>
        <w:numId w:val="1"/>
      </w:numPr>
      <w:spacing w:before="240" w:after="60"/>
      <w:outlineLvl w:val="0"/>
    </w:pPr>
    <w:rPr>
      <w:rFonts w:ascii="Arial" w:hAnsi="Arial"/>
      <w:b/>
      <w:kern w:val="1"/>
      <w:sz w:val="32"/>
    </w:rPr>
  </w:style>
  <w:style w:type="paragraph" w:styleId="Ttulo2">
    <w:name w:val="heading 2"/>
    <w:basedOn w:val="Normal"/>
    <w:next w:val="Normal"/>
    <w:qFormat/>
    <w:rsid w:val="00BB6CDA"/>
    <w:pPr>
      <w:keepNext/>
      <w:numPr>
        <w:ilvl w:val="1"/>
        <w:numId w:val="1"/>
      </w:numPr>
      <w:spacing w:before="240" w:after="60"/>
      <w:outlineLvl w:val="1"/>
    </w:pPr>
    <w:rPr>
      <w:rFonts w:ascii="Arial" w:hAnsi="Arial"/>
      <w:b/>
      <w:i/>
      <w:sz w:val="28"/>
    </w:rPr>
  </w:style>
  <w:style w:type="paragraph" w:styleId="Ttulo3">
    <w:name w:val="heading 3"/>
    <w:basedOn w:val="Normal"/>
    <w:next w:val="Normal"/>
    <w:qFormat/>
    <w:rsid w:val="00BB6CDA"/>
    <w:pPr>
      <w:keepNext/>
      <w:numPr>
        <w:ilvl w:val="2"/>
        <w:numId w:val="1"/>
      </w:numPr>
      <w:spacing w:before="240" w:after="60"/>
      <w:outlineLvl w:val="2"/>
    </w:pPr>
    <w:rPr>
      <w:rFonts w:ascii="Arial" w:hAnsi="Arial"/>
      <w:b/>
      <w:sz w:val="26"/>
    </w:rPr>
  </w:style>
  <w:style w:type="paragraph" w:styleId="Ttulo4">
    <w:name w:val="heading 4"/>
    <w:basedOn w:val="Normal"/>
    <w:next w:val="Normal"/>
    <w:qFormat/>
    <w:rsid w:val="00BB6CDA"/>
    <w:pPr>
      <w:keepNext/>
      <w:numPr>
        <w:ilvl w:val="3"/>
        <w:numId w:val="1"/>
      </w:numPr>
      <w:outlineLvl w:val="3"/>
    </w:pPr>
    <w:rPr>
      <w:rFonts w:ascii="Verdana" w:hAnsi="Verdana"/>
      <w:b/>
      <w:bCs/>
      <w:spacing w:val="20"/>
      <w:sz w:val="23"/>
    </w:rPr>
  </w:style>
  <w:style w:type="paragraph" w:styleId="Ttulo5">
    <w:name w:val="heading 5"/>
    <w:basedOn w:val="Normal"/>
    <w:next w:val="Normal"/>
    <w:qFormat/>
    <w:rsid w:val="00BB6CDA"/>
    <w:pPr>
      <w:keepNext/>
      <w:numPr>
        <w:ilvl w:val="4"/>
        <w:numId w:val="1"/>
      </w:numPr>
      <w:jc w:val="both"/>
      <w:outlineLvl w:val="4"/>
    </w:pPr>
    <w:rPr>
      <w:rFonts w:ascii="Verdana" w:hAnsi="Verdana"/>
      <w:b/>
      <w:bCs/>
      <w:spacing w:val="20"/>
      <w:sz w:val="23"/>
    </w:rPr>
  </w:style>
  <w:style w:type="paragraph" w:styleId="Ttulo6">
    <w:name w:val="heading 6"/>
    <w:basedOn w:val="Normal"/>
    <w:next w:val="Normal"/>
    <w:qFormat/>
    <w:rsid w:val="00BB6CDA"/>
    <w:pPr>
      <w:numPr>
        <w:ilvl w:val="5"/>
        <w:numId w:val="1"/>
      </w:num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BB6CDA"/>
  </w:style>
  <w:style w:type="character" w:customStyle="1" w:styleId="WW-Absatz-Standardschriftart">
    <w:name w:val="WW-Absatz-Standardschriftart"/>
    <w:rsid w:val="00BB6CDA"/>
  </w:style>
  <w:style w:type="character" w:customStyle="1" w:styleId="WW-Absatz-Standardschriftart1">
    <w:name w:val="WW-Absatz-Standardschriftart1"/>
    <w:rsid w:val="00BB6CDA"/>
  </w:style>
  <w:style w:type="character" w:customStyle="1" w:styleId="WW8Num3z0">
    <w:name w:val="WW8Num3z0"/>
    <w:rsid w:val="00BB6CDA"/>
    <w:rPr>
      <w:rFonts w:ascii="Times New Roman" w:eastAsia="Times New Roman" w:hAnsi="Times New Roman" w:cs="Times New Roman"/>
    </w:rPr>
  </w:style>
  <w:style w:type="character" w:customStyle="1" w:styleId="Fuentedeprrafopredeter1">
    <w:name w:val="Fuente de párrafo predeter.1"/>
    <w:rsid w:val="00BB6CDA"/>
  </w:style>
  <w:style w:type="character" w:styleId="Nmerodepgina">
    <w:name w:val="page number"/>
    <w:basedOn w:val="Fuentedeprrafopredeter1"/>
    <w:rsid w:val="00BB6CDA"/>
  </w:style>
  <w:style w:type="character" w:customStyle="1" w:styleId="Smbolodenotaalpie">
    <w:name w:val="Símbolo de nota al pie"/>
    <w:rsid w:val="00BB6CDA"/>
    <w:rPr>
      <w:vertAlign w:val="superscript"/>
    </w:rPr>
  </w:style>
  <w:style w:type="character" w:customStyle="1" w:styleId="CarCar1">
    <w:name w:val="Car Car1"/>
    <w:rsid w:val="00BB6CDA"/>
    <w:rPr>
      <w:rFonts w:ascii="Calibri" w:eastAsia="Times New Roman" w:hAnsi="Calibri" w:cs="Times New Roman"/>
      <w:b/>
      <w:bCs/>
      <w:noProof w:val="0"/>
      <w:sz w:val="22"/>
      <w:szCs w:val="22"/>
      <w:lang w:val="es-ES_tradnl"/>
    </w:rPr>
  </w:style>
  <w:style w:type="character" w:customStyle="1" w:styleId="CarCar">
    <w:name w:val="Car Car"/>
    <w:rsid w:val="00BB6CDA"/>
    <w:rPr>
      <w:noProof w:val="0"/>
      <w:lang w:val="es-ES_tradnl"/>
    </w:rPr>
  </w:style>
  <w:style w:type="character" w:styleId="nfasis">
    <w:name w:val="Emphasis"/>
    <w:qFormat/>
    <w:rsid w:val="00BB6CDA"/>
    <w:rPr>
      <w:i/>
      <w:iCs/>
    </w:rPr>
  </w:style>
  <w:style w:type="character" w:styleId="Refdenotaalpie">
    <w:name w:val="footnote reference"/>
    <w:aliases w:val="referencia nota al pie,FC,Ref. de nota al pie 2,Pie de Página,Texto de nota al p,Pie de Pàgina,F,Pie de P_gin,Pie de P_,Texto de nota al pi,Pie de P_g,Footnotes refss,Appel note de bas de page,Footnote number,f,R,Fago Fußnotenzeichen"/>
    <w:qFormat/>
    <w:rsid w:val="00BB6CDA"/>
    <w:rPr>
      <w:vertAlign w:val="superscript"/>
    </w:rPr>
  </w:style>
  <w:style w:type="character" w:customStyle="1" w:styleId="Smbolodenotafinal">
    <w:name w:val="Símbolo de nota final"/>
    <w:rsid w:val="00BB6CDA"/>
    <w:rPr>
      <w:vertAlign w:val="superscript"/>
    </w:rPr>
  </w:style>
  <w:style w:type="character" w:customStyle="1" w:styleId="WW-Smbolodenotafinal">
    <w:name w:val="WW-Símbolo de nota final"/>
    <w:rsid w:val="00BB6CDA"/>
  </w:style>
  <w:style w:type="character" w:customStyle="1" w:styleId="Vietas">
    <w:name w:val="Viñetas"/>
    <w:rsid w:val="00BB6CDA"/>
    <w:rPr>
      <w:rFonts w:ascii="OpenSymbol" w:eastAsia="OpenSymbol" w:hAnsi="OpenSymbol" w:cs="OpenSymbol"/>
    </w:rPr>
  </w:style>
  <w:style w:type="character" w:styleId="Refdenotaalfinal">
    <w:name w:val="endnote reference"/>
    <w:semiHidden/>
    <w:rsid w:val="00BB6CDA"/>
    <w:rPr>
      <w:vertAlign w:val="superscript"/>
    </w:rPr>
  </w:style>
  <w:style w:type="paragraph" w:customStyle="1" w:styleId="Encabezado1">
    <w:name w:val="Encabezado1"/>
    <w:basedOn w:val="Normal"/>
    <w:next w:val="Textoindependiente"/>
    <w:rsid w:val="00BB6CDA"/>
    <w:pPr>
      <w:keepNext/>
      <w:spacing w:before="240" w:after="120"/>
    </w:pPr>
    <w:rPr>
      <w:rFonts w:ascii="Arial" w:eastAsia="MS Mincho" w:hAnsi="Arial" w:cs="MS Mincho"/>
      <w:sz w:val="28"/>
      <w:szCs w:val="28"/>
    </w:rPr>
  </w:style>
  <w:style w:type="paragraph" w:styleId="Textoindependiente">
    <w:name w:val="Body Text"/>
    <w:basedOn w:val="Normal"/>
    <w:rsid w:val="00BB6CDA"/>
    <w:pPr>
      <w:jc w:val="both"/>
    </w:pPr>
    <w:rPr>
      <w:sz w:val="28"/>
      <w:lang w:val="es-ES"/>
    </w:rPr>
  </w:style>
  <w:style w:type="paragraph" w:styleId="Lista">
    <w:name w:val="List"/>
    <w:basedOn w:val="Normal"/>
    <w:rsid w:val="00BB6CDA"/>
    <w:pPr>
      <w:ind w:left="283" w:hanging="283"/>
    </w:pPr>
  </w:style>
  <w:style w:type="paragraph" w:customStyle="1" w:styleId="Etiqueta">
    <w:name w:val="Etiqueta"/>
    <w:basedOn w:val="Normal"/>
    <w:rsid w:val="00BB6CDA"/>
    <w:pPr>
      <w:suppressLineNumbers/>
      <w:spacing w:before="120" w:after="120"/>
    </w:pPr>
    <w:rPr>
      <w:rFonts w:cs="MS Mincho"/>
      <w:i/>
      <w:iCs/>
      <w:sz w:val="24"/>
      <w:szCs w:val="24"/>
    </w:rPr>
  </w:style>
  <w:style w:type="paragraph" w:customStyle="1" w:styleId="ndice">
    <w:name w:val="Índice"/>
    <w:basedOn w:val="Normal"/>
    <w:rsid w:val="00BB6CDA"/>
    <w:pPr>
      <w:suppressLineNumbers/>
    </w:pPr>
    <w:rPr>
      <w:rFonts w:cs="MS Mincho"/>
    </w:rPr>
  </w:style>
  <w:style w:type="paragraph" w:styleId="Piedepgina">
    <w:name w:val="footer"/>
    <w:basedOn w:val="Normal"/>
    <w:rsid w:val="00BB6CDA"/>
    <w:pPr>
      <w:tabs>
        <w:tab w:val="center" w:pos="4419"/>
        <w:tab w:val="right" w:pos="8838"/>
      </w:tabs>
    </w:pPr>
  </w:style>
  <w:style w:type="paragraph" w:customStyle="1" w:styleId="Textoindependiente21">
    <w:name w:val="Texto independiente 21"/>
    <w:basedOn w:val="Normal"/>
    <w:rsid w:val="00BB6CDA"/>
    <w:pPr>
      <w:jc w:val="both"/>
    </w:pPr>
    <w:rPr>
      <w:rFonts w:ascii="Verdana" w:hAnsi="Verdana"/>
      <w:sz w:val="24"/>
    </w:rPr>
  </w:style>
  <w:style w:type="paragraph" w:customStyle="1" w:styleId="WW-BodyText2">
    <w:name w:val="WW-Body Text 2"/>
    <w:basedOn w:val="Normal"/>
    <w:rsid w:val="00BB6CDA"/>
    <w:pPr>
      <w:jc w:val="both"/>
    </w:pPr>
    <w:rPr>
      <w:rFonts w:ascii="Verdana" w:hAnsi="Verdana"/>
      <w:b/>
      <w:sz w:val="24"/>
    </w:rPr>
  </w:style>
  <w:style w:type="paragraph" w:customStyle="1" w:styleId="Listaconvietas1">
    <w:name w:val="Lista con viñetas1"/>
    <w:basedOn w:val="Normal"/>
    <w:rsid w:val="00BB6CDA"/>
    <w:pPr>
      <w:numPr>
        <w:numId w:val="2"/>
      </w:numPr>
      <w:tabs>
        <w:tab w:val="left" w:pos="1800"/>
      </w:tabs>
      <w:ind w:left="360" w:hanging="360"/>
    </w:pPr>
  </w:style>
  <w:style w:type="paragraph" w:customStyle="1" w:styleId="Puesto">
    <w:name w:val="Puesto"/>
    <w:basedOn w:val="Normal"/>
    <w:next w:val="Subttulo"/>
    <w:qFormat/>
    <w:rsid w:val="00BB6CDA"/>
    <w:pPr>
      <w:spacing w:before="240" w:after="60"/>
      <w:jc w:val="center"/>
    </w:pPr>
    <w:rPr>
      <w:rFonts w:ascii="Arial" w:hAnsi="Arial"/>
      <w:b/>
      <w:kern w:val="1"/>
      <w:sz w:val="32"/>
    </w:rPr>
  </w:style>
  <w:style w:type="paragraph" w:styleId="Subttulo">
    <w:name w:val="Subtitle"/>
    <w:basedOn w:val="Normal"/>
    <w:next w:val="Textoindependiente"/>
    <w:qFormat/>
    <w:rsid w:val="00BB6CDA"/>
    <w:pPr>
      <w:spacing w:after="60"/>
      <w:jc w:val="center"/>
    </w:pPr>
    <w:rPr>
      <w:rFonts w:ascii="Arial" w:hAnsi="Arial"/>
      <w:sz w:val="24"/>
    </w:rPr>
  </w:style>
  <w:style w:type="paragraph" w:customStyle="1" w:styleId="WW-BodyText21">
    <w:name w:val="WW-Body Text 21"/>
    <w:basedOn w:val="Normal"/>
    <w:rsid w:val="00BB6CDA"/>
    <w:pPr>
      <w:spacing w:after="120"/>
      <w:ind w:left="283"/>
    </w:pPr>
  </w:style>
  <w:style w:type="paragraph" w:styleId="Textonotapie">
    <w:name w:val="footnote text"/>
    <w:aliases w:val="Texto nota pie Car,Ref. de nota al pie1,Texto de nota al pie,Footnote Text Char Char Char Char Char,Footnote Text Char Char Char Char,Footnote reference,FA Fu,Footnote Text Cha,Footnote Text Char Char Char,FA Fußnotentext,FA Fuﬂnotentext"/>
    <w:basedOn w:val="Normal"/>
    <w:link w:val="TextonotapieCar1"/>
    <w:qFormat/>
    <w:rsid w:val="00BB6CDA"/>
  </w:style>
  <w:style w:type="paragraph" w:customStyle="1" w:styleId="WW-BodyText212">
    <w:name w:val="WW-Body Text 212"/>
    <w:basedOn w:val="Normal"/>
    <w:rsid w:val="00BB6CDA"/>
    <w:pPr>
      <w:spacing w:line="360" w:lineRule="auto"/>
      <w:ind w:left="705"/>
      <w:jc w:val="both"/>
    </w:pPr>
    <w:rPr>
      <w:rFonts w:ascii="Verdana" w:hAnsi="Verdana"/>
      <w:sz w:val="24"/>
    </w:rPr>
  </w:style>
  <w:style w:type="paragraph" w:customStyle="1" w:styleId="Sangra2detindependiente1">
    <w:name w:val="Sangría 2 de t. independiente1"/>
    <w:basedOn w:val="Normal"/>
    <w:rsid w:val="00BB6CDA"/>
    <w:pPr>
      <w:ind w:left="708"/>
      <w:jc w:val="both"/>
    </w:pPr>
    <w:rPr>
      <w:rFonts w:ascii="Verdana" w:hAnsi="Verdana"/>
      <w:spacing w:val="20"/>
      <w:sz w:val="24"/>
    </w:rPr>
  </w:style>
  <w:style w:type="paragraph" w:styleId="NormalWeb">
    <w:name w:val="Normal (Web)"/>
    <w:basedOn w:val="Normal"/>
    <w:uiPriority w:val="99"/>
    <w:rsid w:val="00BB6CDA"/>
    <w:pPr>
      <w:overflowPunct/>
      <w:autoSpaceDE/>
      <w:spacing w:before="100" w:after="100"/>
      <w:textAlignment w:val="auto"/>
    </w:pPr>
    <w:rPr>
      <w:sz w:val="24"/>
      <w:szCs w:val="24"/>
      <w:lang w:val="es-ES"/>
    </w:rPr>
  </w:style>
  <w:style w:type="paragraph" w:styleId="Encabezado">
    <w:name w:val="header"/>
    <w:basedOn w:val="Normal"/>
    <w:rsid w:val="00BB6CDA"/>
    <w:pPr>
      <w:tabs>
        <w:tab w:val="center" w:pos="4252"/>
        <w:tab w:val="right" w:pos="8504"/>
      </w:tabs>
    </w:pPr>
  </w:style>
  <w:style w:type="paragraph" w:customStyle="1" w:styleId="Textoindependiente210">
    <w:name w:val="Texto independiente 21"/>
    <w:basedOn w:val="Normal"/>
    <w:rsid w:val="00BB6CDA"/>
    <w:pPr>
      <w:jc w:val="both"/>
    </w:pPr>
    <w:rPr>
      <w:rFonts w:ascii="Verdana" w:hAnsi="Verdana"/>
      <w:b/>
      <w:spacing w:val="20"/>
      <w:sz w:val="23"/>
    </w:rPr>
  </w:style>
  <w:style w:type="paragraph" w:customStyle="1" w:styleId="Textodebloque1">
    <w:name w:val="Texto de bloque1"/>
    <w:basedOn w:val="Normal"/>
    <w:rsid w:val="00BB6CDA"/>
    <w:pPr>
      <w:ind w:left="709" w:right="760"/>
      <w:jc w:val="both"/>
    </w:pPr>
    <w:rPr>
      <w:b/>
      <w:bCs/>
      <w:spacing w:val="20"/>
      <w:sz w:val="23"/>
    </w:rPr>
  </w:style>
  <w:style w:type="paragraph" w:customStyle="1" w:styleId="Textoindependiente31">
    <w:name w:val="Texto independiente 31"/>
    <w:basedOn w:val="Normal"/>
    <w:rsid w:val="00BB6CDA"/>
    <w:pPr>
      <w:jc w:val="both"/>
    </w:pPr>
    <w:rPr>
      <w:rFonts w:ascii="Verdana" w:hAnsi="Verdana"/>
      <w:spacing w:val="20"/>
      <w:sz w:val="23"/>
    </w:rPr>
  </w:style>
  <w:style w:type="paragraph" w:styleId="Sangradetextonormal">
    <w:name w:val="Body Text Indent"/>
    <w:basedOn w:val="Normal"/>
    <w:rsid w:val="00BB6CDA"/>
    <w:pPr>
      <w:spacing w:after="120"/>
      <w:ind w:left="283"/>
    </w:pPr>
  </w:style>
  <w:style w:type="paragraph" w:customStyle="1" w:styleId="Contenidodelmarco">
    <w:name w:val="Contenido del marco"/>
    <w:basedOn w:val="Textoindependiente"/>
    <w:rsid w:val="00BB6CDA"/>
  </w:style>
  <w:style w:type="character" w:styleId="Textoennegrita">
    <w:name w:val="Strong"/>
    <w:qFormat/>
    <w:rsid w:val="000730E0"/>
    <w:rPr>
      <w:b/>
      <w:bCs/>
    </w:rPr>
  </w:style>
  <w:style w:type="paragraph" w:styleId="Textodebloque">
    <w:name w:val="Block Text"/>
    <w:basedOn w:val="Normal"/>
    <w:rsid w:val="00BD39D1"/>
    <w:pPr>
      <w:suppressAutoHyphens w:val="0"/>
      <w:autoSpaceDN w:val="0"/>
      <w:adjustRightInd w:val="0"/>
      <w:ind w:left="709" w:right="760"/>
      <w:jc w:val="both"/>
    </w:pPr>
    <w:rPr>
      <w:b/>
      <w:bCs/>
      <w:spacing w:val="20"/>
      <w:sz w:val="22"/>
      <w:lang w:eastAsia="es-ES"/>
    </w:rPr>
  </w:style>
  <w:style w:type="character" w:styleId="Hipervnculo">
    <w:name w:val="Hyperlink"/>
    <w:unhideWhenUsed/>
    <w:rsid w:val="00BD39D1"/>
    <w:rPr>
      <w:rFonts w:ascii="Verdana" w:hAnsi="Verdana" w:hint="default"/>
      <w:b/>
      <w:bCs/>
      <w:i w:val="0"/>
      <w:iCs w:val="0"/>
      <w:color w:val="0000FF"/>
      <w:sz w:val="20"/>
      <w:szCs w:val="20"/>
      <w:u w:val="single"/>
    </w:rPr>
  </w:style>
  <w:style w:type="paragraph" w:customStyle="1" w:styleId="unico">
    <w:name w:val="unico"/>
    <w:basedOn w:val="Normal"/>
    <w:rsid w:val="00BB721B"/>
    <w:pPr>
      <w:suppressAutoHyphens w:val="0"/>
      <w:overflowPunct/>
      <w:autoSpaceDE/>
      <w:spacing w:before="100" w:beforeAutospacing="1" w:after="100" w:afterAutospacing="1"/>
      <w:textAlignment w:val="auto"/>
    </w:pPr>
    <w:rPr>
      <w:sz w:val="24"/>
      <w:szCs w:val="24"/>
      <w:lang w:val="es-ES" w:eastAsia="es-ES"/>
    </w:rPr>
  </w:style>
  <w:style w:type="paragraph" w:customStyle="1" w:styleId="sangria">
    <w:name w:val="sangria"/>
    <w:basedOn w:val="Normal"/>
    <w:rsid w:val="00BB721B"/>
    <w:pPr>
      <w:suppressAutoHyphens w:val="0"/>
      <w:overflowPunct/>
      <w:autoSpaceDE/>
      <w:spacing w:before="100" w:beforeAutospacing="1" w:after="100" w:afterAutospacing="1"/>
      <w:textAlignment w:val="auto"/>
    </w:pPr>
    <w:rPr>
      <w:sz w:val="24"/>
      <w:szCs w:val="24"/>
      <w:lang w:val="es-ES" w:eastAsia="es-ES"/>
    </w:rPr>
  </w:style>
  <w:style w:type="paragraph" w:styleId="z-Principiodelformulario">
    <w:name w:val="HTML Top of Form"/>
    <w:basedOn w:val="Normal"/>
    <w:next w:val="Normal"/>
    <w:hidden/>
    <w:rsid w:val="006F5916"/>
    <w:pPr>
      <w:pBdr>
        <w:bottom w:val="single" w:sz="6" w:space="1" w:color="auto"/>
      </w:pBdr>
      <w:suppressAutoHyphens w:val="0"/>
      <w:overflowPunct/>
      <w:autoSpaceDE/>
      <w:jc w:val="center"/>
      <w:textAlignment w:val="auto"/>
    </w:pPr>
    <w:rPr>
      <w:rFonts w:ascii="Arial" w:hAnsi="Arial" w:cs="Arial"/>
      <w:vanish/>
      <w:sz w:val="16"/>
      <w:szCs w:val="16"/>
      <w:lang w:val="es-ES" w:eastAsia="es-ES"/>
    </w:rPr>
  </w:style>
  <w:style w:type="paragraph" w:styleId="z-Finaldelformulario">
    <w:name w:val="HTML Bottom of Form"/>
    <w:basedOn w:val="Normal"/>
    <w:next w:val="Normal"/>
    <w:hidden/>
    <w:rsid w:val="006F5916"/>
    <w:pPr>
      <w:pBdr>
        <w:top w:val="single" w:sz="6" w:space="1" w:color="auto"/>
      </w:pBdr>
      <w:suppressAutoHyphens w:val="0"/>
      <w:overflowPunct/>
      <w:autoSpaceDE/>
      <w:jc w:val="center"/>
      <w:textAlignment w:val="auto"/>
    </w:pPr>
    <w:rPr>
      <w:rFonts w:ascii="Arial" w:hAnsi="Arial" w:cs="Arial"/>
      <w:vanish/>
      <w:sz w:val="16"/>
      <w:szCs w:val="16"/>
      <w:lang w:val="es-ES" w:eastAsia="es-ES"/>
    </w:rPr>
  </w:style>
  <w:style w:type="paragraph" w:customStyle="1" w:styleId="jurisprudencia">
    <w:name w:val="jurisprudencia"/>
    <w:basedOn w:val="Normal"/>
    <w:rsid w:val="00340137"/>
    <w:pPr>
      <w:suppressAutoHyphens w:val="0"/>
      <w:overflowPunct/>
      <w:autoSpaceDE/>
      <w:spacing w:before="100" w:beforeAutospacing="1" w:after="100" w:afterAutospacing="1"/>
      <w:textAlignment w:val="auto"/>
    </w:pPr>
    <w:rPr>
      <w:sz w:val="24"/>
      <w:szCs w:val="24"/>
      <w:lang w:val="es-ES" w:eastAsia="es-ES"/>
    </w:rPr>
  </w:style>
  <w:style w:type="character" w:customStyle="1" w:styleId="pletiqueta">
    <w:name w:val="pletiqueta"/>
    <w:basedOn w:val="Fuentedeprrafopredeter"/>
    <w:rsid w:val="00340137"/>
  </w:style>
  <w:style w:type="character" w:customStyle="1" w:styleId="plxtitulo">
    <w:name w:val="plxtitulo"/>
    <w:basedOn w:val="Fuentedeprrafopredeter"/>
    <w:rsid w:val="00340137"/>
  </w:style>
  <w:style w:type="paragraph" w:customStyle="1" w:styleId="cuerpo">
    <w:name w:val="cuerpo"/>
    <w:basedOn w:val="Normal"/>
    <w:rsid w:val="00340137"/>
    <w:pPr>
      <w:suppressAutoHyphens w:val="0"/>
      <w:overflowPunct/>
      <w:autoSpaceDE/>
      <w:spacing w:before="100" w:beforeAutospacing="1" w:after="100" w:afterAutospacing="1"/>
      <w:textAlignment w:val="auto"/>
    </w:pPr>
    <w:rPr>
      <w:sz w:val="24"/>
      <w:szCs w:val="24"/>
      <w:lang w:val="es-ES" w:eastAsia="es-ES"/>
    </w:rPr>
  </w:style>
  <w:style w:type="character" w:customStyle="1" w:styleId="TextonotapieCar1">
    <w:name w:val="Texto nota pie Car1"/>
    <w:aliases w:val="Texto nota pie Car Car,Ref. de nota al pie1 Car1,Texto de nota al pie Car1,Footnote Text Char Char Char Char Char Car,Footnote Text Char Char Char Char Car,Footnote reference Car,FA Fu Car,Footnote Text Cha Car,FA Fußnotentext Car"/>
    <w:link w:val="Textonotapie"/>
    <w:locked/>
    <w:rsid w:val="00736492"/>
    <w:rPr>
      <w:lang w:val="es-ES_tradnl" w:eastAsia="ar-SA" w:bidi="ar-SA"/>
    </w:rPr>
  </w:style>
  <w:style w:type="character" w:customStyle="1" w:styleId="lphit">
    <w:name w:val="lphit"/>
    <w:basedOn w:val="Fuentedeprrafopredeter"/>
    <w:rsid w:val="003F3729"/>
  </w:style>
  <w:style w:type="character" w:customStyle="1" w:styleId="campo1">
    <w:name w:val="campo.1"/>
    <w:basedOn w:val="Fuentedeprrafopredeter"/>
    <w:rsid w:val="003F3729"/>
  </w:style>
  <w:style w:type="paragraph" w:styleId="Textodeglobo">
    <w:name w:val="Balloon Text"/>
    <w:basedOn w:val="Normal"/>
    <w:link w:val="TextodegloboCar"/>
    <w:rsid w:val="009C770A"/>
    <w:rPr>
      <w:rFonts w:ascii="Segoe UI" w:hAnsi="Segoe UI" w:cs="Segoe UI"/>
      <w:sz w:val="18"/>
      <w:szCs w:val="18"/>
    </w:rPr>
  </w:style>
  <w:style w:type="character" w:customStyle="1" w:styleId="TextodegloboCar">
    <w:name w:val="Texto de globo Car"/>
    <w:link w:val="Textodeglobo"/>
    <w:rsid w:val="009C770A"/>
    <w:rPr>
      <w:rFonts w:ascii="Segoe UI" w:hAnsi="Segoe UI" w:cs="Segoe UI"/>
      <w:sz w:val="18"/>
      <w:szCs w:val="18"/>
      <w:lang w:val="es-ES_tradnl" w:eastAsia="ar-SA"/>
    </w:rPr>
  </w:style>
  <w:style w:type="character" w:customStyle="1" w:styleId="Refdenotaalpie1Car">
    <w:name w:val="Ref. de nota al pie1 Car"/>
    <w:aliases w:val="Texto de nota al pie Car"/>
    <w:uiPriority w:val="99"/>
    <w:semiHidden/>
    <w:locked/>
    <w:rsid w:val="00B017D5"/>
    <w:rPr>
      <w:rFonts w:cs="Times New Roman"/>
      <w:sz w:val="20"/>
    </w:rPr>
  </w:style>
  <w:style w:type="paragraph" w:styleId="Prrafodelista">
    <w:name w:val="List Paragraph"/>
    <w:basedOn w:val="Normal"/>
    <w:uiPriority w:val="34"/>
    <w:qFormat/>
    <w:rsid w:val="008934D9"/>
    <w:pPr>
      <w:suppressAutoHyphens w:val="0"/>
      <w:overflowPunct/>
      <w:autoSpaceDE/>
      <w:ind w:left="720"/>
      <w:contextualSpacing/>
      <w:textAlignment w:val="auto"/>
    </w:pPr>
    <w:rPr>
      <w:rFonts w:ascii="Arial" w:hAnsi="Arial" w:cs="Arial"/>
      <w:sz w:val="24"/>
      <w:lang w:eastAsia="es-ES"/>
    </w:rPr>
  </w:style>
  <w:style w:type="character" w:customStyle="1" w:styleId="apple-converted-space">
    <w:name w:val="apple-converted-space"/>
    <w:rsid w:val="0075344F"/>
  </w:style>
  <w:style w:type="paragraph" w:styleId="Textoindependiente2">
    <w:name w:val="Body Text 2"/>
    <w:basedOn w:val="Normal"/>
    <w:link w:val="Textoindependiente2Car"/>
    <w:rsid w:val="00DF1946"/>
    <w:pPr>
      <w:spacing w:after="120" w:line="480" w:lineRule="auto"/>
    </w:pPr>
  </w:style>
  <w:style w:type="character" w:customStyle="1" w:styleId="Textoindependiente2Car">
    <w:name w:val="Texto independiente 2 Car"/>
    <w:link w:val="Textoindependiente2"/>
    <w:rsid w:val="00DF1946"/>
    <w:rPr>
      <w:lang w:val="es-ES_tradnl" w:eastAsia="ar-SA"/>
    </w:rPr>
  </w:style>
  <w:style w:type="paragraph" w:styleId="Listaconnmeros">
    <w:name w:val="List Number"/>
    <w:basedOn w:val="Normal"/>
    <w:rsid w:val="00875EF4"/>
    <w:pPr>
      <w:numPr>
        <w:numId w:val="9"/>
      </w:numPr>
      <w:suppressAutoHyphens w:val="0"/>
      <w:autoSpaceDN w:val="0"/>
      <w:adjustRightInd w:val="0"/>
      <w:contextualSpacing/>
    </w:pPr>
    <w:rPr>
      <w:lang w:val="es-C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9388">
      <w:bodyDiv w:val="1"/>
      <w:marLeft w:val="225"/>
      <w:marRight w:val="225"/>
      <w:marTop w:val="75"/>
      <w:marBottom w:val="0"/>
      <w:divBdr>
        <w:top w:val="none" w:sz="0" w:space="0" w:color="auto"/>
        <w:left w:val="none" w:sz="0" w:space="0" w:color="auto"/>
        <w:bottom w:val="none" w:sz="0" w:space="0" w:color="auto"/>
        <w:right w:val="none" w:sz="0" w:space="0" w:color="auto"/>
      </w:divBdr>
      <w:divsChild>
        <w:div w:id="108207650">
          <w:marLeft w:val="750"/>
          <w:marRight w:val="750"/>
          <w:marTop w:val="0"/>
          <w:marBottom w:val="750"/>
          <w:divBdr>
            <w:top w:val="none" w:sz="0" w:space="0" w:color="auto"/>
            <w:left w:val="none" w:sz="0" w:space="0" w:color="auto"/>
            <w:bottom w:val="none" w:sz="0" w:space="0" w:color="auto"/>
            <w:right w:val="none" w:sz="0" w:space="0" w:color="auto"/>
          </w:divBdr>
        </w:div>
      </w:divsChild>
    </w:div>
    <w:div w:id="208539188">
      <w:bodyDiv w:val="1"/>
      <w:marLeft w:val="225"/>
      <w:marRight w:val="225"/>
      <w:marTop w:val="75"/>
      <w:marBottom w:val="0"/>
      <w:divBdr>
        <w:top w:val="none" w:sz="0" w:space="0" w:color="auto"/>
        <w:left w:val="none" w:sz="0" w:space="0" w:color="auto"/>
        <w:bottom w:val="none" w:sz="0" w:space="0" w:color="auto"/>
        <w:right w:val="none" w:sz="0" w:space="0" w:color="auto"/>
      </w:divBdr>
      <w:divsChild>
        <w:div w:id="2059360132">
          <w:marLeft w:val="750"/>
          <w:marRight w:val="750"/>
          <w:marTop w:val="0"/>
          <w:marBottom w:val="750"/>
          <w:divBdr>
            <w:top w:val="none" w:sz="0" w:space="0" w:color="auto"/>
            <w:left w:val="none" w:sz="0" w:space="0" w:color="auto"/>
            <w:bottom w:val="none" w:sz="0" w:space="0" w:color="auto"/>
            <w:right w:val="none" w:sz="0" w:space="0" w:color="auto"/>
          </w:divBdr>
        </w:div>
      </w:divsChild>
    </w:div>
    <w:div w:id="218520160">
      <w:bodyDiv w:val="1"/>
      <w:marLeft w:val="0"/>
      <w:marRight w:val="0"/>
      <w:marTop w:val="0"/>
      <w:marBottom w:val="0"/>
      <w:divBdr>
        <w:top w:val="none" w:sz="0" w:space="0" w:color="auto"/>
        <w:left w:val="none" w:sz="0" w:space="0" w:color="auto"/>
        <w:bottom w:val="none" w:sz="0" w:space="0" w:color="auto"/>
        <w:right w:val="none" w:sz="0" w:space="0" w:color="auto"/>
      </w:divBdr>
    </w:div>
    <w:div w:id="228005599">
      <w:bodyDiv w:val="1"/>
      <w:marLeft w:val="225"/>
      <w:marRight w:val="225"/>
      <w:marTop w:val="75"/>
      <w:marBottom w:val="0"/>
      <w:divBdr>
        <w:top w:val="none" w:sz="0" w:space="0" w:color="auto"/>
        <w:left w:val="none" w:sz="0" w:space="0" w:color="auto"/>
        <w:bottom w:val="none" w:sz="0" w:space="0" w:color="auto"/>
        <w:right w:val="none" w:sz="0" w:space="0" w:color="auto"/>
      </w:divBdr>
      <w:divsChild>
        <w:div w:id="391780080">
          <w:marLeft w:val="750"/>
          <w:marRight w:val="750"/>
          <w:marTop w:val="0"/>
          <w:marBottom w:val="750"/>
          <w:divBdr>
            <w:top w:val="none" w:sz="0" w:space="0" w:color="auto"/>
            <w:left w:val="none" w:sz="0" w:space="0" w:color="auto"/>
            <w:bottom w:val="none" w:sz="0" w:space="0" w:color="auto"/>
            <w:right w:val="none" w:sz="0" w:space="0" w:color="auto"/>
          </w:divBdr>
        </w:div>
      </w:divsChild>
    </w:div>
    <w:div w:id="404110065">
      <w:bodyDiv w:val="1"/>
      <w:marLeft w:val="225"/>
      <w:marRight w:val="225"/>
      <w:marTop w:val="75"/>
      <w:marBottom w:val="0"/>
      <w:divBdr>
        <w:top w:val="none" w:sz="0" w:space="0" w:color="auto"/>
        <w:left w:val="none" w:sz="0" w:space="0" w:color="auto"/>
        <w:bottom w:val="none" w:sz="0" w:space="0" w:color="auto"/>
        <w:right w:val="none" w:sz="0" w:space="0" w:color="auto"/>
      </w:divBdr>
      <w:divsChild>
        <w:div w:id="1214388997">
          <w:marLeft w:val="750"/>
          <w:marRight w:val="750"/>
          <w:marTop w:val="0"/>
          <w:marBottom w:val="750"/>
          <w:divBdr>
            <w:top w:val="none" w:sz="0" w:space="0" w:color="auto"/>
            <w:left w:val="none" w:sz="0" w:space="0" w:color="auto"/>
            <w:bottom w:val="none" w:sz="0" w:space="0" w:color="auto"/>
            <w:right w:val="none" w:sz="0" w:space="0" w:color="auto"/>
          </w:divBdr>
        </w:div>
      </w:divsChild>
    </w:div>
    <w:div w:id="462968084">
      <w:bodyDiv w:val="1"/>
      <w:marLeft w:val="225"/>
      <w:marRight w:val="225"/>
      <w:marTop w:val="75"/>
      <w:marBottom w:val="0"/>
      <w:divBdr>
        <w:top w:val="none" w:sz="0" w:space="0" w:color="auto"/>
        <w:left w:val="none" w:sz="0" w:space="0" w:color="auto"/>
        <w:bottom w:val="none" w:sz="0" w:space="0" w:color="auto"/>
        <w:right w:val="none" w:sz="0" w:space="0" w:color="auto"/>
      </w:divBdr>
      <w:divsChild>
        <w:div w:id="2109809984">
          <w:marLeft w:val="750"/>
          <w:marRight w:val="750"/>
          <w:marTop w:val="0"/>
          <w:marBottom w:val="750"/>
          <w:divBdr>
            <w:top w:val="none" w:sz="0" w:space="0" w:color="auto"/>
            <w:left w:val="none" w:sz="0" w:space="0" w:color="auto"/>
            <w:bottom w:val="none" w:sz="0" w:space="0" w:color="auto"/>
            <w:right w:val="none" w:sz="0" w:space="0" w:color="auto"/>
          </w:divBdr>
        </w:div>
      </w:divsChild>
    </w:div>
    <w:div w:id="508525534">
      <w:bodyDiv w:val="1"/>
      <w:marLeft w:val="225"/>
      <w:marRight w:val="225"/>
      <w:marTop w:val="75"/>
      <w:marBottom w:val="0"/>
      <w:divBdr>
        <w:top w:val="none" w:sz="0" w:space="0" w:color="auto"/>
        <w:left w:val="none" w:sz="0" w:space="0" w:color="auto"/>
        <w:bottom w:val="none" w:sz="0" w:space="0" w:color="auto"/>
        <w:right w:val="none" w:sz="0" w:space="0" w:color="auto"/>
      </w:divBdr>
      <w:divsChild>
        <w:div w:id="465775833">
          <w:marLeft w:val="750"/>
          <w:marRight w:val="750"/>
          <w:marTop w:val="0"/>
          <w:marBottom w:val="750"/>
          <w:divBdr>
            <w:top w:val="none" w:sz="0" w:space="0" w:color="auto"/>
            <w:left w:val="none" w:sz="0" w:space="0" w:color="auto"/>
            <w:bottom w:val="none" w:sz="0" w:space="0" w:color="auto"/>
            <w:right w:val="none" w:sz="0" w:space="0" w:color="auto"/>
          </w:divBdr>
        </w:div>
      </w:divsChild>
    </w:div>
    <w:div w:id="984698726">
      <w:bodyDiv w:val="1"/>
      <w:marLeft w:val="0"/>
      <w:marRight w:val="0"/>
      <w:marTop w:val="0"/>
      <w:marBottom w:val="0"/>
      <w:divBdr>
        <w:top w:val="none" w:sz="0" w:space="0" w:color="auto"/>
        <w:left w:val="none" w:sz="0" w:space="0" w:color="auto"/>
        <w:bottom w:val="none" w:sz="0" w:space="0" w:color="auto"/>
        <w:right w:val="none" w:sz="0" w:space="0" w:color="auto"/>
      </w:divBdr>
    </w:div>
    <w:div w:id="1226839137">
      <w:bodyDiv w:val="1"/>
      <w:marLeft w:val="225"/>
      <w:marRight w:val="225"/>
      <w:marTop w:val="75"/>
      <w:marBottom w:val="0"/>
      <w:divBdr>
        <w:top w:val="none" w:sz="0" w:space="0" w:color="auto"/>
        <w:left w:val="none" w:sz="0" w:space="0" w:color="auto"/>
        <w:bottom w:val="none" w:sz="0" w:space="0" w:color="auto"/>
        <w:right w:val="none" w:sz="0" w:space="0" w:color="auto"/>
      </w:divBdr>
      <w:divsChild>
        <w:div w:id="220797906">
          <w:marLeft w:val="750"/>
          <w:marRight w:val="750"/>
          <w:marTop w:val="0"/>
          <w:marBottom w:val="750"/>
          <w:divBdr>
            <w:top w:val="none" w:sz="0" w:space="0" w:color="auto"/>
            <w:left w:val="none" w:sz="0" w:space="0" w:color="auto"/>
            <w:bottom w:val="none" w:sz="0" w:space="0" w:color="auto"/>
            <w:right w:val="none" w:sz="0" w:space="0" w:color="auto"/>
          </w:divBdr>
        </w:div>
      </w:divsChild>
    </w:div>
    <w:div w:id="1369723829">
      <w:bodyDiv w:val="1"/>
      <w:marLeft w:val="0"/>
      <w:marRight w:val="0"/>
      <w:marTop w:val="0"/>
      <w:marBottom w:val="0"/>
      <w:divBdr>
        <w:top w:val="none" w:sz="0" w:space="0" w:color="auto"/>
        <w:left w:val="none" w:sz="0" w:space="0" w:color="auto"/>
        <w:bottom w:val="none" w:sz="0" w:space="0" w:color="auto"/>
        <w:right w:val="none" w:sz="0" w:space="0" w:color="auto"/>
      </w:divBdr>
    </w:div>
    <w:div w:id="1437797016">
      <w:bodyDiv w:val="1"/>
      <w:marLeft w:val="0"/>
      <w:marRight w:val="0"/>
      <w:marTop w:val="0"/>
      <w:marBottom w:val="0"/>
      <w:divBdr>
        <w:top w:val="none" w:sz="0" w:space="0" w:color="auto"/>
        <w:left w:val="none" w:sz="0" w:space="0" w:color="auto"/>
        <w:bottom w:val="none" w:sz="0" w:space="0" w:color="auto"/>
        <w:right w:val="none" w:sz="0" w:space="0" w:color="auto"/>
      </w:divBdr>
    </w:div>
    <w:div w:id="1488668872">
      <w:bodyDiv w:val="1"/>
      <w:marLeft w:val="0"/>
      <w:marRight w:val="0"/>
      <w:marTop w:val="0"/>
      <w:marBottom w:val="0"/>
      <w:divBdr>
        <w:top w:val="none" w:sz="0" w:space="0" w:color="auto"/>
        <w:left w:val="none" w:sz="0" w:space="0" w:color="auto"/>
        <w:bottom w:val="none" w:sz="0" w:space="0" w:color="auto"/>
        <w:right w:val="none" w:sz="0" w:space="0" w:color="auto"/>
      </w:divBdr>
    </w:div>
    <w:div w:id="1852061592">
      <w:bodyDiv w:val="1"/>
      <w:marLeft w:val="225"/>
      <w:marRight w:val="225"/>
      <w:marTop w:val="75"/>
      <w:marBottom w:val="0"/>
      <w:divBdr>
        <w:top w:val="none" w:sz="0" w:space="0" w:color="auto"/>
        <w:left w:val="none" w:sz="0" w:space="0" w:color="auto"/>
        <w:bottom w:val="none" w:sz="0" w:space="0" w:color="auto"/>
        <w:right w:val="none" w:sz="0" w:space="0" w:color="auto"/>
      </w:divBdr>
      <w:divsChild>
        <w:div w:id="437527914">
          <w:marLeft w:val="750"/>
          <w:marRight w:val="750"/>
          <w:marTop w:val="0"/>
          <w:marBottom w:val="750"/>
          <w:divBdr>
            <w:top w:val="none" w:sz="0" w:space="0" w:color="auto"/>
            <w:left w:val="none" w:sz="0" w:space="0" w:color="auto"/>
            <w:bottom w:val="none" w:sz="0" w:space="0" w:color="auto"/>
            <w:right w:val="none" w:sz="0" w:space="0" w:color="auto"/>
          </w:divBdr>
          <w:divsChild>
            <w:div w:id="4862576">
              <w:marLeft w:val="0"/>
              <w:marRight w:val="0"/>
              <w:marTop w:val="0"/>
              <w:marBottom w:val="0"/>
              <w:divBdr>
                <w:top w:val="none" w:sz="0" w:space="0" w:color="auto"/>
                <w:left w:val="none" w:sz="0" w:space="0" w:color="auto"/>
                <w:bottom w:val="none" w:sz="0" w:space="0" w:color="auto"/>
                <w:right w:val="none" w:sz="0" w:space="0" w:color="auto"/>
              </w:divBdr>
              <w:divsChild>
                <w:div w:id="1487239563">
                  <w:marLeft w:val="0"/>
                  <w:marRight w:val="0"/>
                  <w:marTop w:val="0"/>
                  <w:marBottom w:val="0"/>
                  <w:divBdr>
                    <w:top w:val="none" w:sz="0" w:space="0" w:color="auto"/>
                    <w:left w:val="none" w:sz="0" w:space="0" w:color="auto"/>
                    <w:bottom w:val="none" w:sz="0" w:space="0" w:color="auto"/>
                    <w:right w:val="none" w:sz="0" w:space="0" w:color="auto"/>
                  </w:divBdr>
                </w:div>
              </w:divsChild>
            </w:div>
            <w:div w:id="1116489081">
              <w:marLeft w:val="0"/>
              <w:marRight w:val="0"/>
              <w:marTop w:val="0"/>
              <w:marBottom w:val="0"/>
              <w:divBdr>
                <w:top w:val="none" w:sz="0" w:space="0" w:color="auto"/>
                <w:left w:val="none" w:sz="0" w:space="0" w:color="auto"/>
                <w:bottom w:val="none" w:sz="0" w:space="0" w:color="auto"/>
                <w:right w:val="none" w:sz="0" w:space="0" w:color="auto"/>
              </w:divBdr>
              <w:divsChild>
                <w:div w:id="19092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7519">
      <w:bodyDiv w:val="1"/>
      <w:marLeft w:val="225"/>
      <w:marRight w:val="225"/>
      <w:marTop w:val="75"/>
      <w:marBottom w:val="0"/>
      <w:divBdr>
        <w:top w:val="none" w:sz="0" w:space="0" w:color="auto"/>
        <w:left w:val="none" w:sz="0" w:space="0" w:color="auto"/>
        <w:bottom w:val="none" w:sz="0" w:space="0" w:color="auto"/>
        <w:right w:val="none" w:sz="0" w:space="0" w:color="auto"/>
      </w:divBdr>
      <w:divsChild>
        <w:div w:id="542407622">
          <w:marLeft w:val="750"/>
          <w:marRight w:val="750"/>
          <w:marTop w:val="0"/>
          <w:marBottom w:val="750"/>
          <w:divBdr>
            <w:top w:val="none" w:sz="0" w:space="0" w:color="auto"/>
            <w:left w:val="none" w:sz="0" w:space="0" w:color="auto"/>
            <w:bottom w:val="none" w:sz="0" w:space="0" w:color="auto"/>
            <w:right w:val="none" w:sz="0" w:space="0" w:color="auto"/>
          </w:divBdr>
          <w:divsChild>
            <w:div w:id="732044911">
              <w:marLeft w:val="0"/>
              <w:marRight w:val="0"/>
              <w:marTop w:val="0"/>
              <w:marBottom w:val="0"/>
              <w:divBdr>
                <w:top w:val="none" w:sz="0" w:space="0" w:color="auto"/>
                <w:left w:val="none" w:sz="0" w:space="0" w:color="auto"/>
                <w:bottom w:val="none" w:sz="0" w:space="0" w:color="auto"/>
                <w:right w:val="none" w:sz="0" w:space="0" w:color="auto"/>
              </w:divBdr>
              <w:divsChild>
                <w:div w:id="2019037860">
                  <w:marLeft w:val="0"/>
                  <w:marRight w:val="0"/>
                  <w:marTop w:val="0"/>
                  <w:marBottom w:val="0"/>
                  <w:divBdr>
                    <w:top w:val="none" w:sz="0" w:space="0" w:color="auto"/>
                    <w:left w:val="none" w:sz="0" w:space="0" w:color="auto"/>
                    <w:bottom w:val="none" w:sz="0" w:space="0" w:color="auto"/>
                    <w:right w:val="none" w:sz="0" w:space="0" w:color="auto"/>
                  </w:divBdr>
                </w:div>
              </w:divsChild>
            </w:div>
            <w:div w:id="1857421398">
              <w:marLeft w:val="0"/>
              <w:marRight w:val="0"/>
              <w:marTop w:val="0"/>
              <w:marBottom w:val="0"/>
              <w:divBdr>
                <w:top w:val="none" w:sz="0" w:space="0" w:color="auto"/>
                <w:left w:val="none" w:sz="0" w:space="0" w:color="auto"/>
                <w:bottom w:val="none" w:sz="0" w:space="0" w:color="auto"/>
                <w:right w:val="none" w:sz="0" w:space="0" w:color="auto"/>
              </w:divBdr>
              <w:divsChild>
                <w:div w:id="11635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Desktop\Dra%20claudia\2020\julio%2020\NUEVO%20PROYECTO.%202006-00381%20RCE%20niega%20porque%20existe%20contrato.Medell&#237;n%20con%20ajustes%20(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C65BC-A8AC-426F-A3F6-591EA25898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CE3E99-2AB5-465A-8A1A-AEEC3DEFC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521FE1-34B5-418A-A583-96A955181ACA}">
  <ds:schemaRefs>
    <ds:schemaRef ds:uri="http://schemas.microsoft.com/sharepoint/v3/contenttype/forms"/>
  </ds:schemaRefs>
</ds:datastoreItem>
</file>

<file path=customXml/itemProps4.xml><?xml version="1.0" encoding="utf-8"?>
<ds:datastoreItem xmlns:ds="http://schemas.openxmlformats.org/officeDocument/2006/customXml" ds:itemID="{91402BAF-9F3B-467A-84A7-69297EB9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NUEVO PROYECTO. 2006-00381 RCE niega porque existe contrato.Medellín con ajustes (4)</Template>
  <TotalTime>49</TotalTime>
  <Pages>16</Pages>
  <Words>6936</Words>
  <Characters>38152</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Consejo Superior de la Judicatura</Company>
  <LinksUpToDate>false</LinksUpToDate>
  <CharactersWithSpaces>44999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Ang</dc:creator>
  <cp:lastModifiedBy>ALONSO</cp:lastModifiedBy>
  <cp:revision>8</cp:revision>
  <cp:lastPrinted>2020-07-31T19:10:00Z</cp:lastPrinted>
  <dcterms:created xsi:type="dcterms:W3CDTF">2020-07-31T18:40:00Z</dcterms:created>
  <dcterms:modified xsi:type="dcterms:W3CDTF">2020-09-02T13:39:00Z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