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FA" w:rsidRPr="00944DFA" w:rsidRDefault="00944DFA" w:rsidP="00944DFA">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944DF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44DFA" w:rsidRPr="00944DFA" w:rsidRDefault="00944DFA" w:rsidP="00944DFA">
      <w:pPr>
        <w:overflowPunct/>
        <w:autoSpaceDE/>
        <w:autoSpaceDN/>
        <w:adjustRightInd/>
        <w:jc w:val="both"/>
        <w:textAlignment w:val="auto"/>
        <w:rPr>
          <w:rFonts w:ascii="Arial" w:hAnsi="Arial" w:cs="Arial"/>
          <w:lang w:val="es-419"/>
        </w:rPr>
      </w:pPr>
    </w:p>
    <w:p w:rsidR="00944DFA" w:rsidRPr="00944DFA" w:rsidRDefault="00944DFA" w:rsidP="00944DFA">
      <w:pPr>
        <w:overflowPunct/>
        <w:autoSpaceDE/>
        <w:autoSpaceDN/>
        <w:adjustRightInd/>
        <w:jc w:val="both"/>
        <w:textAlignment w:val="auto"/>
        <w:rPr>
          <w:rFonts w:ascii="Arial" w:hAnsi="Arial" w:cs="Arial"/>
          <w:b/>
          <w:bCs/>
          <w:iCs/>
          <w:lang w:val="es-419" w:eastAsia="fr-FR"/>
        </w:rPr>
      </w:pPr>
      <w:r w:rsidRPr="00944DFA">
        <w:rPr>
          <w:rFonts w:ascii="Arial" w:hAnsi="Arial" w:cs="Arial"/>
          <w:b/>
          <w:bCs/>
          <w:iCs/>
          <w:u w:val="single"/>
          <w:lang w:val="es-419" w:eastAsia="fr-FR"/>
        </w:rPr>
        <w:t>TEMAS:</w:t>
      </w:r>
      <w:r w:rsidRPr="00944DFA">
        <w:rPr>
          <w:rFonts w:ascii="Arial" w:hAnsi="Arial" w:cs="Arial"/>
          <w:b/>
          <w:bCs/>
          <w:iCs/>
          <w:lang w:val="es-419" w:eastAsia="fr-FR"/>
        </w:rPr>
        <w:tab/>
      </w:r>
      <w:r w:rsidR="007768EE">
        <w:rPr>
          <w:rFonts w:ascii="Arial" w:hAnsi="Arial" w:cs="Arial"/>
          <w:b/>
          <w:bCs/>
          <w:iCs/>
          <w:lang w:val="es-419" w:eastAsia="fr-FR"/>
        </w:rPr>
        <w:t xml:space="preserve">TUTELA CONTRA JUECES </w:t>
      </w:r>
      <w:r w:rsidR="007768EE">
        <w:rPr>
          <w:rFonts w:ascii="Arial" w:hAnsi="Arial" w:cs="Arial"/>
          <w:b/>
          <w:bCs/>
          <w:iCs/>
          <w:lang w:val="es-419" w:eastAsia="fr-FR"/>
        </w:rPr>
        <w:t xml:space="preserve">O TRIBUNALES </w:t>
      </w:r>
      <w:r w:rsidR="007768EE">
        <w:rPr>
          <w:rFonts w:ascii="Arial" w:hAnsi="Arial" w:cs="Arial"/>
          <w:b/>
          <w:bCs/>
          <w:iCs/>
          <w:lang w:val="es-419" w:eastAsia="fr-FR"/>
        </w:rPr>
        <w:t>/ COMPETENCIA / LA TIENE EL RESPECTIVO SUPERIOR FUNCIONAL / DECRETO 1983 DE 2017 / RECUENTO JURISPRUDENCIAL.</w:t>
      </w:r>
    </w:p>
    <w:p w:rsidR="00944DFA" w:rsidRPr="00944DFA" w:rsidRDefault="00944DFA" w:rsidP="00944DFA">
      <w:pPr>
        <w:overflowPunct/>
        <w:autoSpaceDE/>
        <w:autoSpaceDN/>
        <w:adjustRightInd/>
        <w:jc w:val="both"/>
        <w:textAlignment w:val="auto"/>
        <w:rPr>
          <w:rFonts w:ascii="Arial" w:hAnsi="Arial" w:cs="Arial"/>
          <w:lang w:val="es-419"/>
        </w:rPr>
      </w:pPr>
    </w:p>
    <w:p w:rsidR="007768EE" w:rsidRPr="007768EE" w:rsidRDefault="007768EE" w:rsidP="007768EE">
      <w:pPr>
        <w:overflowPunct/>
        <w:autoSpaceDE/>
        <w:autoSpaceDN/>
        <w:adjustRightInd/>
        <w:jc w:val="both"/>
        <w:textAlignment w:val="auto"/>
        <w:rPr>
          <w:rFonts w:ascii="Arial" w:hAnsi="Arial" w:cs="Arial"/>
          <w:lang w:val="es-419"/>
        </w:rPr>
      </w:pPr>
      <w:r>
        <w:rPr>
          <w:rFonts w:ascii="Arial" w:hAnsi="Arial" w:cs="Arial"/>
          <w:lang w:val="es-419"/>
        </w:rPr>
        <w:t xml:space="preserve">… dice </w:t>
      </w:r>
      <w:r w:rsidRPr="007768EE">
        <w:rPr>
          <w:rFonts w:ascii="Arial" w:hAnsi="Arial" w:cs="Arial"/>
          <w:lang w:val="es-419"/>
        </w:rPr>
        <w:t>el numeral 5 del artículo 1º del Decreto 1983 de 2017: “Las acciones de tutela dirigidas contra los Jueces o Tribunales serán repartidas, para su conocimiento en primera instancia, al respectivo superior funcional de la autoridad jurisdiccional accionada”.</w:t>
      </w:r>
    </w:p>
    <w:p w:rsidR="007768EE" w:rsidRPr="007768EE" w:rsidRDefault="007768EE" w:rsidP="007768EE">
      <w:pPr>
        <w:overflowPunct/>
        <w:autoSpaceDE/>
        <w:autoSpaceDN/>
        <w:adjustRightInd/>
        <w:jc w:val="both"/>
        <w:textAlignment w:val="auto"/>
        <w:rPr>
          <w:rFonts w:ascii="Arial" w:hAnsi="Arial" w:cs="Arial"/>
          <w:lang w:val="es-419"/>
        </w:rPr>
      </w:pPr>
    </w:p>
    <w:p w:rsidR="007768EE" w:rsidRDefault="007768EE" w:rsidP="007768EE">
      <w:pPr>
        <w:overflowPunct/>
        <w:autoSpaceDE/>
        <w:autoSpaceDN/>
        <w:adjustRightInd/>
        <w:jc w:val="both"/>
        <w:textAlignment w:val="auto"/>
        <w:rPr>
          <w:rFonts w:ascii="Arial" w:hAnsi="Arial" w:cs="Arial"/>
          <w:lang w:val="es-419"/>
        </w:rPr>
      </w:pPr>
      <w:r w:rsidRPr="007768EE">
        <w:rPr>
          <w:rFonts w:ascii="Arial" w:hAnsi="Arial" w:cs="Arial"/>
          <w:lang w:val="es-419"/>
        </w:rPr>
        <w:t>En este caso</w:t>
      </w:r>
      <w:r>
        <w:rPr>
          <w:rFonts w:ascii="Arial" w:hAnsi="Arial" w:cs="Arial"/>
          <w:lang w:val="es-419"/>
        </w:rPr>
        <w:t>…</w:t>
      </w:r>
      <w:r w:rsidRPr="007768EE">
        <w:rPr>
          <w:rFonts w:ascii="Arial" w:hAnsi="Arial" w:cs="Arial"/>
          <w:lang w:val="es-419"/>
        </w:rPr>
        <w:t>, los hechos de la tutela guardan relación con trámite procesal propio de la especialidad de restitución de tierras y por ende de ella debe conocer la Sala Civil Especializada de Tierras de Cali, como superior funcional del despacho judicial demandado</w:t>
      </w:r>
      <w:r>
        <w:rPr>
          <w:rFonts w:ascii="Arial" w:hAnsi="Arial" w:cs="Arial"/>
          <w:lang w:val="es-419"/>
        </w:rPr>
        <w:t>…</w:t>
      </w:r>
    </w:p>
    <w:p w:rsidR="007768EE" w:rsidRPr="007768EE" w:rsidRDefault="007768EE" w:rsidP="007768EE">
      <w:pPr>
        <w:overflowPunct/>
        <w:autoSpaceDE/>
        <w:autoSpaceDN/>
        <w:adjustRightInd/>
        <w:jc w:val="both"/>
        <w:textAlignment w:val="auto"/>
        <w:rPr>
          <w:rFonts w:ascii="Arial" w:hAnsi="Arial" w:cs="Arial"/>
          <w:lang w:val="es-419"/>
        </w:rPr>
      </w:pPr>
    </w:p>
    <w:p w:rsidR="00944DFA" w:rsidRPr="00944DFA" w:rsidRDefault="007768EE" w:rsidP="007768EE">
      <w:pPr>
        <w:overflowPunct/>
        <w:autoSpaceDE/>
        <w:autoSpaceDN/>
        <w:adjustRightInd/>
        <w:jc w:val="both"/>
        <w:textAlignment w:val="auto"/>
        <w:rPr>
          <w:rFonts w:ascii="Arial" w:hAnsi="Arial" w:cs="Arial"/>
          <w:lang w:val="es-419"/>
        </w:rPr>
      </w:pPr>
      <w:r w:rsidRPr="007768EE">
        <w:rPr>
          <w:rFonts w:ascii="Arial" w:hAnsi="Arial" w:cs="Arial"/>
          <w:lang w:val="es-419"/>
        </w:rPr>
        <w:t>El anterior postulado no merece variación alguna por el hecho de haberse demandado también a la Unidad de Restitución de Tierras ya que de conformidad con la regla contenida en el numeral 11 de aquella norma, en casos así, la competencia del juez de tutela la fija la autoridad accionada de mayor nivel, que en el presente es el Juzgado Primero Civil del Circuito Especializado de Restitución de Tierras de Pereira.</w:t>
      </w:r>
      <w:r>
        <w:rPr>
          <w:rFonts w:ascii="Arial" w:hAnsi="Arial" w:cs="Arial"/>
          <w:lang w:val="es-419"/>
        </w:rPr>
        <w:t xml:space="preserve"> (…)</w:t>
      </w:r>
    </w:p>
    <w:p w:rsidR="00944DFA" w:rsidRPr="00944DFA" w:rsidRDefault="00944DFA" w:rsidP="00944DFA">
      <w:pPr>
        <w:overflowPunct/>
        <w:autoSpaceDE/>
        <w:autoSpaceDN/>
        <w:adjustRightInd/>
        <w:jc w:val="both"/>
        <w:textAlignment w:val="auto"/>
        <w:rPr>
          <w:rFonts w:ascii="Arial" w:hAnsi="Arial" w:cs="Arial"/>
          <w:lang w:val="es-419"/>
        </w:rPr>
      </w:pPr>
    </w:p>
    <w:p w:rsidR="00944DFA" w:rsidRPr="00944DFA" w:rsidRDefault="007768EE" w:rsidP="00944DFA">
      <w:pPr>
        <w:overflowPunct/>
        <w:autoSpaceDE/>
        <w:autoSpaceDN/>
        <w:adjustRightInd/>
        <w:jc w:val="both"/>
        <w:textAlignment w:val="auto"/>
        <w:rPr>
          <w:rFonts w:ascii="Arial" w:hAnsi="Arial" w:cs="Arial"/>
          <w:lang w:val="es-419"/>
        </w:rPr>
      </w:pPr>
      <w:r w:rsidRPr="007768EE">
        <w:rPr>
          <w:rFonts w:ascii="Arial" w:hAnsi="Arial" w:cs="Arial"/>
          <w:lang w:val="es-419"/>
        </w:rPr>
        <w:t>La Sala de Casación Civil de la Corte Suprema de Justicia analizó en extenso lo relacionado con la competencia que deben tener los jueces para conocer de las acciones de tutela en torno a lo dispuesto por la Corte Constitucional que en auto del 1º de julio de 2009 la instó, sin ser competente, a resolver la impugnación interpuesta contra la sentencia de primera instancia proferida por la Sala Civil Familia de este Tribunal</w:t>
      </w:r>
      <w:r>
        <w:rPr>
          <w:rFonts w:ascii="Arial" w:hAnsi="Arial" w:cs="Arial"/>
          <w:lang w:val="es-419"/>
        </w:rPr>
        <w:t>…</w:t>
      </w:r>
    </w:p>
    <w:p w:rsidR="00944DFA" w:rsidRPr="00944DFA" w:rsidRDefault="00944DFA" w:rsidP="00944DFA">
      <w:pPr>
        <w:overflowPunct/>
        <w:autoSpaceDE/>
        <w:autoSpaceDN/>
        <w:adjustRightInd/>
        <w:jc w:val="both"/>
        <w:textAlignment w:val="auto"/>
        <w:rPr>
          <w:rFonts w:ascii="Arial" w:hAnsi="Arial" w:cs="Arial"/>
          <w:lang w:val="es-419"/>
        </w:rPr>
      </w:pPr>
    </w:p>
    <w:p w:rsidR="00944DFA" w:rsidRPr="00944DFA" w:rsidRDefault="00944DFA" w:rsidP="00944DFA">
      <w:pPr>
        <w:overflowPunct/>
        <w:autoSpaceDE/>
        <w:autoSpaceDN/>
        <w:adjustRightInd/>
        <w:jc w:val="both"/>
        <w:textAlignment w:val="auto"/>
        <w:rPr>
          <w:rFonts w:ascii="Arial" w:hAnsi="Arial" w:cs="Arial"/>
          <w:lang w:val="es-ES"/>
        </w:rPr>
      </w:pPr>
    </w:p>
    <w:p w:rsidR="00944DFA" w:rsidRPr="00944DFA" w:rsidRDefault="00944DFA" w:rsidP="00944DFA">
      <w:pPr>
        <w:overflowPunct/>
        <w:autoSpaceDE/>
        <w:autoSpaceDN/>
        <w:adjustRightInd/>
        <w:jc w:val="both"/>
        <w:textAlignment w:val="auto"/>
        <w:rPr>
          <w:rFonts w:ascii="Arial" w:hAnsi="Arial" w:cs="Arial"/>
          <w:lang w:val="es-ES"/>
        </w:rPr>
      </w:pPr>
    </w:p>
    <w:p w:rsidR="00776FD5" w:rsidRPr="00944DFA" w:rsidRDefault="00776FD5" w:rsidP="00944D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944DFA">
        <w:rPr>
          <w:rFonts w:ascii="Tahoma" w:hAnsi="Tahoma" w:cs="Tahoma"/>
          <w:b/>
          <w:spacing w:val="-2"/>
          <w:sz w:val="24"/>
          <w:szCs w:val="24"/>
        </w:rPr>
        <w:t>TRIBUNAL SUPERIOR DEL DISTRITO JUDICIAL</w:t>
      </w:r>
    </w:p>
    <w:p w:rsidR="00776FD5" w:rsidRPr="00944DFA" w:rsidRDefault="00776FD5" w:rsidP="00944D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944DFA">
        <w:rPr>
          <w:rFonts w:ascii="Tahoma" w:hAnsi="Tahoma" w:cs="Tahoma"/>
          <w:b/>
          <w:spacing w:val="-2"/>
          <w:sz w:val="24"/>
          <w:szCs w:val="24"/>
        </w:rPr>
        <w:t xml:space="preserve">SALA </w:t>
      </w:r>
      <w:r w:rsidR="004F6E27" w:rsidRPr="00944DFA">
        <w:rPr>
          <w:rFonts w:ascii="Tahoma" w:hAnsi="Tahoma" w:cs="Tahoma"/>
          <w:b/>
          <w:spacing w:val="-2"/>
          <w:sz w:val="24"/>
          <w:szCs w:val="24"/>
        </w:rPr>
        <w:t xml:space="preserve">UNITARIA </w:t>
      </w:r>
      <w:r w:rsidR="00EC643E" w:rsidRPr="00944DFA">
        <w:rPr>
          <w:rFonts w:ascii="Tahoma" w:hAnsi="Tahoma" w:cs="Tahoma"/>
          <w:b/>
          <w:spacing w:val="-2"/>
          <w:sz w:val="24"/>
          <w:szCs w:val="24"/>
        </w:rPr>
        <w:t>CIV</w:t>
      </w:r>
      <w:r w:rsidRPr="00944DFA">
        <w:rPr>
          <w:rFonts w:ascii="Tahoma" w:hAnsi="Tahoma" w:cs="Tahoma"/>
          <w:b/>
          <w:spacing w:val="-2"/>
          <w:sz w:val="24"/>
          <w:szCs w:val="24"/>
        </w:rPr>
        <w:t>IL FAMILIA</w:t>
      </w:r>
    </w:p>
    <w:p w:rsidR="003D1637" w:rsidRPr="00944DFA" w:rsidRDefault="003D1637" w:rsidP="00944D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776FD5" w:rsidRPr="00944DFA" w:rsidRDefault="006C1F1E" w:rsidP="00944D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944DFA">
        <w:rPr>
          <w:rFonts w:ascii="Tahoma" w:hAnsi="Tahoma" w:cs="Tahoma"/>
          <w:spacing w:val="-2"/>
          <w:sz w:val="24"/>
          <w:szCs w:val="24"/>
        </w:rPr>
        <w:t xml:space="preserve">          </w:t>
      </w:r>
      <w:r w:rsidR="00776FD5" w:rsidRPr="00944DFA">
        <w:rPr>
          <w:rFonts w:ascii="Tahoma" w:hAnsi="Tahoma" w:cs="Tahoma"/>
          <w:spacing w:val="-2"/>
          <w:sz w:val="24"/>
          <w:szCs w:val="24"/>
        </w:rPr>
        <w:t>Magistrada: Claudia María Arcila Ríos</w:t>
      </w:r>
    </w:p>
    <w:p w:rsidR="00776FD5" w:rsidRPr="00944DFA" w:rsidRDefault="006C1F1E" w:rsidP="00944D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944DFA">
        <w:rPr>
          <w:rFonts w:ascii="Tahoma" w:hAnsi="Tahoma" w:cs="Tahoma"/>
          <w:spacing w:val="-2"/>
          <w:sz w:val="24"/>
          <w:szCs w:val="24"/>
        </w:rPr>
        <w:t xml:space="preserve">          </w:t>
      </w:r>
      <w:r w:rsidR="00776FD5" w:rsidRPr="00944DFA">
        <w:rPr>
          <w:rFonts w:ascii="Tahoma" w:hAnsi="Tahoma" w:cs="Tahoma"/>
          <w:spacing w:val="-2"/>
          <w:sz w:val="24"/>
          <w:szCs w:val="24"/>
        </w:rPr>
        <w:t>Pereira,</w:t>
      </w:r>
      <w:r w:rsidR="00A81A0A" w:rsidRPr="00944DFA">
        <w:rPr>
          <w:rFonts w:ascii="Tahoma" w:hAnsi="Tahoma" w:cs="Tahoma"/>
          <w:spacing w:val="-2"/>
          <w:sz w:val="24"/>
          <w:szCs w:val="24"/>
        </w:rPr>
        <w:t xml:space="preserve"> </w:t>
      </w:r>
      <w:r w:rsidR="00174F2B" w:rsidRPr="00944DFA">
        <w:rPr>
          <w:rFonts w:ascii="Tahoma" w:hAnsi="Tahoma" w:cs="Tahoma"/>
          <w:spacing w:val="-2"/>
          <w:sz w:val="24"/>
          <w:szCs w:val="24"/>
        </w:rPr>
        <w:t>noviembre tres (3</w:t>
      </w:r>
      <w:r w:rsidR="00492FEB" w:rsidRPr="00944DFA">
        <w:rPr>
          <w:rFonts w:ascii="Tahoma" w:hAnsi="Tahoma" w:cs="Tahoma"/>
          <w:spacing w:val="-2"/>
          <w:sz w:val="24"/>
          <w:szCs w:val="24"/>
        </w:rPr>
        <w:t>) de</w:t>
      </w:r>
      <w:r w:rsidR="00977CA9" w:rsidRPr="00944DFA">
        <w:rPr>
          <w:rFonts w:ascii="Tahoma" w:hAnsi="Tahoma" w:cs="Tahoma"/>
          <w:spacing w:val="-2"/>
          <w:sz w:val="24"/>
          <w:szCs w:val="24"/>
        </w:rPr>
        <w:t xml:space="preserve"> </w:t>
      </w:r>
      <w:r w:rsidR="00997862" w:rsidRPr="00944DFA">
        <w:rPr>
          <w:rFonts w:ascii="Tahoma" w:hAnsi="Tahoma" w:cs="Tahoma"/>
          <w:spacing w:val="-2"/>
          <w:sz w:val="24"/>
          <w:szCs w:val="24"/>
        </w:rPr>
        <w:t xml:space="preserve">dos mil </w:t>
      </w:r>
      <w:r w:rsidR="00A81A0A" w:rsidRPr="00944DFA">
        <w:rPr>
          <w:rFonts w:ascii="Tahoma" w:hAnsi="Tahoma" w:cs="Tahoma"/>
          <w:spacing w:val="-2"/>
          <w:sz w:val="24"/>
          <w:szCs w:val="24"/>
        </w:rPr>
        <w:t>veinte</w:t>
      </w:r>
      <w:r w:rsidR="00655B68" w:rsidRPr="00944DFA">
        <w:rPr>
          <w:rFonts w:ascii="Tahoma" w:hAnsi="Tahoma" w:cs="Tahoma"/>
          <w:spacing w:val="-2"/>
          <w:sz w:val="24"/>
          <w:szCs w:val="24"/>
        </w:rPr>
        <w:t xml:space="preserve"> </w:t>
      </w:r>
      <w:r w:rsidR="00A81A0A" w:rsidRPr="00944DFA">
        <w:rPr>
          <w:rFonts w:ascii="Tahoma" w:hAnsi="Tahoma" w:cs="Tahoma"/>
          <w:spacing w:val="-2"/>
          <w:sz w:val="24"/>
          <w:szCs w:val="24"/>
        </w:rPr>
        <w:t>(2020</w:t>
      </w:r>
      <w:r w:rsidR="00A45A71" w:rsidRPr="00944DFA">
        <w:rPr>
          <w:rFonts w:ascii="Tahoma" w:hAnsi="Tahoma" w:cs="Tahoma"/>
          <w:spacing w:val="-2"/>
          <w:sz w:val="24"/>
          <w:szCs w:val="24"/>
        </w:rPr>
        <w:t>)</w:t>
      </w:r>
    </w:p>
    <w:p w:rsidR="00776FD5" w:rsidRPr="00944DFA" w:rsidRDefault="006C1F1E" w:rsidP="00944D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944DFA">
        <w:rPr>
          <w:rFonts w:ascii="Tahoma" w:hAnsi="Tahoma" w:cs="Tahoma"/>
          <w:spacing w:val="-2"/>
          <w:sz w:val="24"/>
          <w:szCs w:val="24"/>
        </w:rPr>
        <w:t xml:space="preserve">          </w:t>
      </w:r>
      <w:r w:rsidR="00776FD5" w:rsidRPr="00944DFA">
        <w:rPr>
          <w:rFonts w:ascii="Tahoma" w:hAnsi="Tahoma" w:cs="Tahoma"/>
          <w:spacing w:val="-2"/>
          <w:sz w:val="24"/>
          <w:szCs w:val="24"/>
        </w:rPr>
        <w:t>Expediente</w:t>
      </w:r>
      <w:r w:rsidR="00EE795E" w:rsidRPr="00944DFA">
        <w:rPr>
          <w:rFonts w:ascii="Tahoma" w:hAnsi="Tahoma" w:cs="Tahoma"/>
          <w:spacing w:val="-2"/>
          <w:sz w:val="24"/>
          <w:szCs w:val="24"/>
        </w:rPr>
        <w:t xml:space="preserve"> No. 66</w:t>
      </w:r>
      <w:r w:rsidR="006655BE" w:rsidRPr="00944DFA">
        <w:rPr>
          <w:rFonts w:ascii="Tahoma" w:hAnsi="Tahoma" w:cs="Tahoma"/>
          <w:spacing w:val="-2"/>
          <w:sz w:val="24"/>
          <w:szCs w:val="24"/>
        </w:rPr>
        <w:t>00</w:t>
      </w:r>
      <w:r w:rsidR="00EE795E" w:rsidRPr="00944DFA">
        <w:rPr>
          <w:rFonts w:ascii="Tahoma" w:hAnsi="Tahoma" w:cs="Tahoma"/>
          <w:spacing w:val="-2"/>
          <w:sz w:val="24"/>
          <w:szCs w:val="24"/>
        </w:rPr>
        <w:t>1</w:t>
      </w:r>
      <w:r w:rsidR="00543E2A" w:rsidRPr="00944DFA">
        <w:rPr>
          <w:rFonts w:ascii="Tahoma" w:hAnsi="Tahoma" w:cs="Tahoma"/>
          <w:spacing w:val="-2"/>
          <w:sz w:val="24"/>
          <w:szCs w:val="24"/>
        </w:rPr>
        <w:t>-</w:t>
      </w:r>
      <w:r w:rsidR="00EC643E" w:rsidRPr="00944DFA">
        <w:rPr>
          <w:rFonts w:ascii="Tahoma" w:hAnsi="Tahoma" w:cs="Tahoma"/>
          <w:spacing w:val="-2"/>
          <w:sz w:val="24"/>
          <w:szCs w:val="24"/>
        </w:rPr>
        <w:t>22</w:t>
      </w:r>
      <w:r w:rsidR="00543E2A" w:rsidRPr="00944DFA">
        <w:rPr>
          <w:rFonts w:ascii="Tahoma" w:hAnsi="Tahoma" w:cs="Tahoma"/>
          <w:spacing w:val="-2"/>
          <w:sz w:val="24"/>
          <w:szCs w:val="24"/>
        </w:rPr>
        <w:t>-</w:t>
      </w:r>
      <w:r w:rsidR="00EC643E" w:rsidRPr="00944DFA">
        <w:rPr>
          <w:rFonts w:ascii="Tahoma" w:hAnsi="Tahoma" w:cs="Tahoma"/>
          <w:spacing w:val="-2"/>
          <w:sz w:val="24"/>
          <w:szCs w:val="24"/>
        </w:rPr>
        <w:t>13</w:t>
      </w:r>
      <w:r w:rsidR="00543E2A" w:rsidRPr="00944DFA">
        <w:rPr>
          <w:rFonts w:ascii="Tahoma" w:hAnsi="Tahoma" w:cs="Tahoma"/>
          <w:spacing w:val="-2"/>
          <w:sz w:val="24"/>
          <w:szCs w:val="24"/>
        </w:rPr>
        <w:t>-</w:t>
      </w:r>
      <w:r w:rsidR="00997862" w:rsidRPr="00944DFA">
        <w:rPr>
          <w:rFonts w:ascii="Tahoma" w:hAnsi="Tahoma" w:cs="Tahoma"/>
          <w:spacing w:val="-2"/>
          <w:sz w:val="24"/>
          <w:szCs w:val="24"/>
        </w:rPr>
        <w:t>00</w:t>
      </w:r>
      <w:r w:rsidR="00EC643E" w:rsidRPr="00944DFA">
        <w:rPr>
          <w:rFonts w:ascii="Tahoma" w:hAnsi="Tahoma" w:cs="Tahoma"/>
          <w:spacing w:val="-2"/>
          <w:sz w:val="24"/>
          <w:szCs w:val="24"/>
        </w:rPr>
        <w:t>0</w:t>
      </w:r>
      <w:r w:rsidR="00543E2A" w:rsidRPr="00944DFA">
        <w:rPr>
          <w:rFonts w:ascii="Tahoma" w:hAnsi="Tahoma" w:cs="Tahoma"/>
          <w:spacing w:val="-2"/>
          <w:sz w:val="24"/>
          <w:szCs w:val="24"/>
        </w:rPr>
        <w:t>-</w:t>
      </w:r>
      <w:r w:rsidR="009D234E" w:rsidRPr="00944DFA">
        <w:rPr>
          <w:rFonts w:ascii="Tahoma" w:hAnsi="Tahoma" w:cs="Tahoma"/>
          <w:spacing w:val="-2"/>
          <w:sz w:val="24"/>
          <w:szCs w:val="24"/>
        </w:rPr>
        <w:t>2</w:t>
      </w:r>
      <w:r w:rsidR="00B53C3B" w:rsidRPr="00944DFA">
        <w:rPr>
          <w:rFonts w:ascii="Tahoma" w:hAnsi="Tahoma" w:cs="Tahoma"/>
          <w:spacing w:val="-2"/>
          <w:sz w:val="24"/>
          <w:szCs w:val="24"/>
        </w:rPr>
        <w:t>0</w:t>
      </w:r>
      <w:r w:rsidR="009326FB" w:rsidRPr="00944DFA">
        <w:rPr>
          <w:rFonts w:ascii="Tahoma" w:hAnsi="Tahoma" w:cs="Tahoma"/>
          <w:spacing w:val="-2"/>
          <w:sz w:val="24"/>
          <w:szCs w:val="24"/>
        </w:rPr>
        <w:t>20</w:t>
      </w:r>
      <w:r w:rsidR="00543E2A" w:rsidRPr="00944DFA">
        <w:rPr>
          <w:rFonts w:ascii="Tahoma" w:hAnsi="Tahoma" w:cs="Tahoma"/>
          <w:spacing w:val="-2"/>
          <w:sz w:val="24"/>
          <w:szCs w:val="24"/>
        </w:rPr>
        <w:t>-</w:t>
      </w:r>
      <w:r w:rsidR="00A330BB" w:rsidRPr="00944DFA">
        <w:rPr>
          <w:rFonts w:ascii="Tahoma" w:hAnsi="Tahoma" w:cs="Tahoma"/>
          <w:spacing w:val="-2"/>
          <w:sz w:val="24"/>
          <w:szCs w:val="24"/>
        </w:rPr>
        <w:t>00</w:t>
      </w:r>
      <w:r w:rsidR="00174F2B" w:rsidRPr="00944DFA">
        <w:rPr>
          <w:rFonts w:ascii="Tahoma" w:hAnsi="Tahoma" w:cs="Tahoma"/>
          <w:spacing w:val="-2"/>
          <w:sz w:val="24"/>
          <w:szCs w:val="24"/>
        </w:rPr>
        <w:t>278</w:t>
      </w:r>
      <w:r w:rsidR="00543E2A" w:rsidRPr="00944DFA">
        <w:rPr>
          <w:rFonts w:ascii="Tahoma" w:hAnsi="Tahoma" w:cs="Tahoma"/>
          <w:spacing w:val="-2"/>
          <w:sz w:val="24"/>
          <w:szCs w:val="24"/>
        </w:rPr>
        <w:t>-</w:t>
      </w:r>
      <w:r w:rsidR="00997862" w:rsidRPr="00944DFA">
        <w:rPr>
          <w:rFonts w:ascii="Tahoma" w:hAnsi="Tahoma" w:cs="Tahoma"/>
          <w:spacing w:val="-2"/>
          <w:sz w:val="24"/>
          <w:szCs w:val="24"/>
        </w:rPr>
        <w:t>0</w:t>
      </w:r>
      <w:r w:rsidR="00EC643E" w:rsidRPr="00944DFA">
        <w:rPr>
          <w:rFonts w:ascii="Tahoma" w:hAnsi="Tahoma" w:cs="Tahoma"/>
          <w:spacing w:val="-2"/>
          <w:sz w:val="24"/>
          <w:szCs w:val="24"/>
        </w:rPr>
        <w:t>0</w:t>
      </w:r>
    </w:p>
    <w:p w:rsidR="007C3A4A" w:rsidRPr="00944DFA" w:rsidRDefault="007C3A4A" w:rsidP="00944DFA">
      <w:pPr>
        <w:spacing w:line="276" w:lineRule="auto"/>
        <w:jc w:val="both"/>
        <w:rPr>
          <w:rFonts w:ascii="Tahoma" w:hAnsi="Tahoma" w:cs="Tahoma"/>
          <w:spacing w:val="-2"/>
          <w:sz w:val="24"/>
          <w:szCs w:val="24"/>
        </w:rPr>
      </w:pPr>
    </w:p>
    <w:p w:rsidR="00A73731" w:rsidRPr="00944DFA" w:rsidRDefault="00932184" w:rsidP="00944DFA">
      <w:pPr>
        <w:spacing w:line="276" w:lineRule="auto"/>
        <w:jc w:val="both"/>
        <w:rPr>
          <w:rFonts w:ascii="Tahoma" w:hAnsi="Tahoma" w:cs="Tahoma"/>
          <w:spacing w:val="-2"/>
          <w:sz w:val="24"/>
          <w:szCs w:val="24"/>
          <w:lang w:val="es-CO"/>
        </w:rPr>
      </w:pPr>
      <w:r w:rsidRPr="00944DFA">
        <w:rPr>
          <w:rFonts w:ascii="Tahoma" w:hAnsi="Tahoma" w:cs="Tahoma"/>
          <w:spacing w:val="-2"/>
          <w:sz w:val="24"/>
          <w:szCs w:val="24"/>
        </w:rPr>
        <w:t xml:space="preserve">1. </w:t>
      </w:r>
      <w:r w:rsidR="00737AB8" w:rsidRPr="00944DFA">
        <w:rPr>
          <w:rFonts w:ascii="Tahoma" w:hAnsi="Tahoma" w:cs="Tahoma"/>
          <w:spacing w:val="-2"/>
          <w:sz w:val="24"/>
          <w:szCs w:val="24"/>
        </w:rPr>
        <w:t>La</w:t>
      </w:r>
      <w:r w:rsidR="00284E30" w:rsidRPr="00944DFA">
        <w:rPr>
          <w:rFonts w:ascii="Tahoma" w:hAnsi="Tahoma" w:cs="Tahoma"/>
          <w:spacing w:val="-2"/>
          <w:sz w:val="24"/>
          <w:szCs w:val="24"/>
        </w:rPr>
        <w:t>s</w:t>
      </w:r>
      <w:r w:rsidR="00737AB8" w:rsidRPr="00944DFA">
        <w:rPr>
          <w:rFonts w:ascii="Tahoma" w:hAnsi="Tahoma" w:cs="Tahoma"/>
          <w:spacing w:val="-2"/>
          <w:sz w:val="24"/>
          <w:szCs w:val="24"/>
        </w:rPr>
        <w:t xml:space="preserve"> señora</w:t>
      </w:r>
      <w:r w:rsidR="00284E30" w:rsidRPr="00944DFA">
        <w:rPr>
          <w:rFonts w:ascii="Tahoma" w:hAnsi="Tahoma" w:cs="Tahoma"/>
          <w:spacing w:val="-2"/>
          <w:sz w:val="24"/>
          <w:szCs w:val="24"/>
        </w:rPr>
        <w:t>s</w:t>
      </w:r>
      <w:r w:rsidR="00737AB8" w:rsidRPr="00944DFA">
        <w:rPr>
          <w:rFonts w:ascii="Tahoma" w:hAnsi="Tahoma" w:cs="Tahoma"/>
          <w:spacing w:val="-2"/>
          <w:sz w:val="24"/>
          <w:szCs w:val="24"/>
        </w:rPr>
        <w:t xml:space="preserve"> </w:t>
      </w:r>
      <w:r w:rsidR="00284E30" w:rsidRPr="00944DFA">
        <w:rPr>
          <w:rFonts w:ascii="Tahoma" w:hAnsi="Tahoma" w:cs="Tahoma"/>
          <w:spacing w:val="-2"/>
          <w:sz w:val="24"/>
          <w:szCs w:val="24"/>
          <w:lang w:val="es-CO"/>
        </w:rPr>
        <w:t xml:space="preserve">Francy Yanet Carvajal Soto y María del Socorro Castaño </w:t>
      </w:r>
      <w:r w:rsidR="00284E30" w:rsidRPr="00944DFA">
        <w:rPr>
          <w:rFonts w:ascii="Tahoma" w:hAnsi="Tahoma" w:cs="Tahoma"/>
          <w:spacing w:val="-2"/>
          <w:sz w:val="24"/>
          <w:szCs w:val="24"/>
        </w:rPr>
        <w:t>formularon</w:t>
      </w:r>
      <w:r w:rsidR="00A330BB" w:rsidRPr="00944DFA">
        <w:rPr>
          <w:rFonts w:ascii="Tahoma" w:hAnsi="Tahoma" w:cs="Tahoma"/>
          <w:spacing w:val="-2"/>
          <w:sz w:val="24"/>
          <w:szCs w:val="24"/>
        </w:rPr>
        <w:t xml:space="preserve"> acción de tutela contra </w:t>
      </w:r>
      <w:r w:rsidR="00284E30" w:rsidRPr="00944DFA">
        <w:rPr>
          <w:rFonts w:ascii="Tahoma" w:hAnsi="Tahoma" w:cs="Tahoma"/>
          <w:spacing w:val="-2"/>
          <w:sz w:val="24"/>
          <w:szCs w:val="24"/>
        </w:rPr>
        <w:t>el</w:t>
      </w:r>
      <w:r w:rsidR="00284E30" w:rsidRPr="00944DFA">
        <w:rPr>
          <w:rFonts w:ascii="Tahoma" w:hAnsi="Tahoma" w:cs="Tahoma"/>
          <w:spacing w:val="-2"/>
          <w:sz w:val="24"/>
          <w:szCs w:val="24"/>
          <w:lang w:val="es-CO"/>
        </w:rPr>
        <w:t xml:space="preserve"> Juzgado Primero Civil del Circuito Especializado de Restitución de Tierras</w:t>
      </w:r>
      <w:r w:rsidR="003977C2" w:rsidRPr="00944DFA">
        <w:rPr>
          <w:rFonts w:ascii="Tahoma" w:hAnsi="Tahoma" w:cs="Tahoma"/>
          <w:spacing w:val="-2"/>
          <w:sz w:val="24"/>
          <w:szCs w:val="24"/>
          <w:lang w:val="es-CO"/>
        </w:rPr>
        <w:t xml:space="preserve"> de Pereira y la Unidad de Restitución de Tierras</w:t>
      </w:r>
      <w:r w:rsidR="00F111D5" w:rsidRPr="00944DFA">
        <w:rPr>
          <w:rFonts w:ascii="Tahoma" w:hAnsi="Tahoma" w:cs="Tahoma"/>
          <w:spacing w:val="-2"/>
          <w:sz w:val="24"/>
          <w:szCs w:val="24"/>
        </w:rPr>
        <w:t>.</w:t>
      </w:r>
    </w:p>
    <w:p w:rsidR="008C39CF" w:rsidRPr="00944DFA" w:rsidRDefault="008C39CF" w:rsidP="00944DFA">
      <w:pPr>
        <w:spacing w:line="276" w:lineRule="auto"/>
        <w:jc w:val="both"/>
        <w:rPr>
          <w:rFonts w:ascii="Tahoma" w:hAnsi="Tahoma" w:cs="Tahoma"/>
          <w:spacing w:val="-2"/>
          <w:sz w:val="24"/>
          <w:szCs w:val="24"/>
        </w:rPr>
      </w:pPr>
    </w:p>
    <w:p w:rsidR="00A5644B" w:rsidRPr="00944DFA" w:rsidRDefault="00A5644B" w:rsidP="00944D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noProof/>
          <w:spacing w:val="-2"/>
          <w:sz w:val="24"/>
          <w:szCs w:val="24"/>
          <w:lang w:eastAsia="es-CO"/>
        </w:rPr>
      </w:pPr>
      <w:r w:rsidRPr="00944DFA">
        <w:rPr>
          <w:rFonts w:ascii="Tahoma" w:hAnsi="Tahoma" w:cs="Tahoma"/>
          <w:spacing w:val="-2"/>
          <w:sz w:val="24"/>
          <w:szCs w:val="24"/>
        </w:rPr>
        <w:t>2. Considera</w:t>
      </w:r>
      <w:r w:rsidR="003977C2" w:rsidRPr="00944DFA">
        <w:rPr>
          <w:rFonts w:ascii="Tahoma" w:hAnsi="Tahoma" w:cs="Tahoma"/>
          <w:spacing w:val="-2"/>
          <w:sz w:val="24"/>
          <w:szCs w:val="24"/>
        </w:rPr>
        <w:t>n</w:t>
      </w:r>
      <w:r w:rsidRPr="00944DFA">
        <w:rPr>
          <w:rFonts w:ascii="Tahoma" w:hAnsi="Tahoma" w:cs="Tahoma"/>
          <w:spacing w:val="-2"/>
          <w:sz w:val="24"/>
          <w:szCs w:val="24"/>
        </w:rPr>
        <w:t xml:space="preserve"> lesionados los derechos </w:t>
      </w:r>
      <w:r w:rsidR="003977C2" w:rsidRPr="00944DFA">
        <w:rPr>
          <w:rFonts w:ascii="Tahoma" w:hAnsi="Tahoma" w:cs="Tahoma"/>
          <w:spacing w:val="-2"/>
          <w:sz w:val="24"/>
          <w:szCs w:val="24"/>
        </w:rPr>
        <w:t>al acceso a la administración de justicia, debido proceso y reparación integral</w:t>
      </w:r>
      <w:r w:rsidRPr="00944DFA">
        <w:rPr>
          <w:rFonts w:ascii="Tahoma" w:hAnsi="Tahoma" w:cs="Tahoma"/>
          <w:spacing w:val="-2"/>
          <w:sz w:val="24"/>
          <w:szCs w:val="24"/>
        </w:rPr>
        <w:t>. Para su protecci</w:t>
      </w:r>
      <w:r w:rsidR="000B5913" w:rsidRPr="00944DFA">
        <w:rPr>
          <w:rFonts w:ascii="Tahoma" w:hAnsi="Tahoma" w:cs="Tahoma"/>
          <w:spacing w:val="-2"/>
          <w:sz w:val="24"/>
          <w:szCs w:val="24"/>
        </w:rPr>
        <w:t>ón</w:t>
      </w:r>
      <w:r w:rsidR="00EA73F2" w:rsidRPr="00944DFA">
        <w:rPr>
          <w:rFonts w:ascii="Tahoma" w:hAnsi="Tahoma" w:cs="Tahoma"/>
          <w:spacing w:val="-2"/>
          <w:sz w:val="24"/>
          <w:szCs w:val="24"/>
        </w:rPr>
        <w:t>,</w:t>
      </w:r>
      <w:r w:rsidR="000B5913" w:rsidRPr="00944DFA">
        <w:rPr>
          <w:rFonts w:ascii="Tahoma" w:hAnsi="Tahoma" w:cs="Tahoma"/>
          <w:spacing w:val="-2"/>
          <w:sz w:val="24"/>
          <w:szCs w:val="24"/>
        </w:rPr>
        <w:t xml:space="preserve"> solicita</w:t>
      </w:r>
      <w:r w:rsidR="003977C2" w:rsidRPr="00944DFA">
        <w:rPr>
          <w:rFonts w:ascii="Tahoma" w:hAnsi="Tahoma" w:cs="Tahoma"/>
          <w:spacing w:val="-2"/>
          <w:sz w:val="24"/>
          <w:szCs w:val="24"/>
        </w:rPr>
        <w:t>n se ordene a la juez accionada dictar sentencia en el proceso radicado bajo el No. 2016-00021 o</w:t>
      </w:r>
      <w:r w:rsidR="00174F2B" w:rsidRPr="00944DFA">
        <w:rPr>
          <w:rFonts w:ascii="Tahoma" w:hAnsi="Tahoma" w:cs="Tahoma"/>
          <w:spacing w:val="-2"/>
          <w:sz w:val="24"/>
          <w:szCs w:val="24"/>
        </w:rPr>
        <w:t xml:space="preserve"> en</w:t>
      </w:r>
      <w:r w:rsidR="003977C2" w:rsidRPr="00944DFA">
        <w:rPr>
          <w:rFonts w:ascii="Tahoma" w:hAnsi="Tahoma" w:cs="Tahoma"/>
          <w:spacing w:val="-2"/>
          <w:sz w:val="24"/>
          <w:szCs w:val="24"/>
        </w:rPr>
        <w:t xml:space="preserve"> su defecto se declare impedida o decrete la falta de competencia, en aplicación del artículo 121 del Código General del Proceso. </w:t>
      </w:r>
    </w:p>
    <w:p w:rsidR="00040EAB" w:rsidRPr="00944DFA" w:rsidRDefault="00040EAB" w:rsidP="00944D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917D7C" w:rsidRPr="00944DFA" w:rsidRDefault="00A5644B" w:rsidP="00944D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944DFA">
        <w:rPr>
          <w:rFonts w:ascii="Tahoma" w:hAnsi="Tahoma" w:cs="Tahoma"/>
          <w:spacing w:val="-2"/>
          <w:sz w:val="24"/>
          <w:szCs w:val="24"/>
        </w:rPr>
        <w:t>3.</w:t>
      </w:r>
      <w:r w:rsidR="008C39CF" w:rsidRPr="00944DFA">
        <w:rPr>
          <w:rFonts w:ascii="Tahoma" w:hAnsi="Tahoma" w:cs="Tahoma"/>
          <w:spacing w:val="-2"/>
          <w:sz w:val="24"/>
          <w:szCs w:val="24"/>
        </w:rPr>
        <w:t xml:space="preserve"> </w:t>
      </w:r>
      <w:r w:rsidR="00917D7C" w:rsidRPr="00944DFA">
        <w:rPr>
          <w:rFonts w:ascii="Tahoma" w:hAnsi="Tahoma" w:cs="Tahoma"/>
          <w:spacing w:val="-2"/>
          <w:sz w:val="24"/>
          <w:szCs w:val="24"/>
        </w:rPr>
        <w:t xml:space="preserve">La solicitud de amparo correspondió por reparto a esta Sala que carece </w:t>
      </w:r>
      <w:r w:rsidR="00290E3D" w:rsidRPr="00944DFA">
        <w:rPr>
          <w:rFonts w:ascii="Tahoma" w:hAnsi="Tahoma" w:cs="Tahoma"/>
          <w:spacing w:val="-2"/>
          <w:sz w:val="24"/>
          <w:szCs w:val="24"/>
        </w:rPr>
        <w:t>de competencia para tramitarla,</w:t>
      </w:r>
    </w:p>
    <w:p w:rsidR="00917D7C" w:rsidRPr="00944DFA" w:rsidRDefault="00917D7C" w:rsidP="00944DFA">
      <w:pPr>
        <w:spacing w:line="276" w:lineRule="auto"/>
        <w:jc w:val="both"/>
        <w:rPr>
          <w:rFonts w:ascii="Tahoma" w:eastAsia="Verdana" w:hAnsi="Tahoma" w:cs="Tahoma"/>
          <w:spacing w:val="-2"/>
          <w:sz w:val="24"/>
          <w:szCs w:val="24"/>
        </w:rPr>
      </w:pPr>
    </w:p>
    <w:p w:rsidR="00040EAB" w:rsidRPr="00944DFA" w:rsidRDefault="00290E3D" w:rsidP="00944DFA">
      <w:pPr>
        <w:pStyle w:val="Textoindependiente"/>
        <w:overflowPunct/>
        <w:autoSpaceDE/>
        <w:autoSpaceDN/>
        <w:adjustRightInd/>
        <w:spacing w:line="276" w:lineRule="auto"/>
        <w:rPr>
          <w:rFonts w:ascii="Tahoma" w:hAnsi="Tahoma" w:cs="Tahoma"/>
          <w:i/>
          <w:iCs/>
          <w:spacing w:val="-2"/>
          <w:szCs w:val="24"/>
          <w:shd w:val="clear" w:color="auto" w:fill="FFFFFF"/>
        </w:rPr>
      </w:pPr>
      <w:r w:rsidRPr="00944DFA">
        <w:rPr>
          <w:rFonts w:ascii="Tahoma" w:eastAsia="Verdana" w:hAnsi="Tahoma" w:cs="Tahoma"/>
          <w:spacing w:val="-2"/>
          <w:szCs w:val="24"/>
        </w:rPr>
        <w:t>En efecto, dice el numeral 5</w:t>
      </w:r>
      <w:r w:rsidR="00040EAB" w:rsidRPr="00944DFA">
        <w:rPr>
          <w:rFonts w:ascii="Tahoma" w:eastAsia="Verdana" w:hAnsi="Tahoma" w:cs="Tahoma"/>
          <w:spacing w:val="-2"/>
          <w:szCs w:val="24"/>
        </w:rPr>
        <w:t xml:space="preserve"> del artículo 1º del Decreto 1983 de 2017</w:t>
      </w:r>
      <w:r w:rsidR="00040EAB" w:rsidRPr="00944DFA">
        <w:rPr>
          <w:rFonts w:ascii="Tahoma" w:hAnsi="Tahoma" w:cs="Tahoma"/>
          <w:spacing w:val="-2"/>
          <w:szCs w:val="24"/>
        </w:rPr>
        <w:t>: “</w:t>
      </w:r>
      <w:r w:rsidR="00040EAB" w:rsidRPr="00944DFA">
        <w:rPr>
          <w:rFonts w:ascii="Tahoma" w:hAnsi="Tahoma" w:cs="Tahoma"/>
          <w:i/>
          <w:iCs/>
          <w:spacing w:val="-2"/>
          <w:sz w:val="22"/>
          <w:szCs w:val="24"/>
        </w:rPr>
        <w:t xml:space="preserve">Las acciones de </w:t>
      </w:r>
      <w:r w:rsidR="00040EAB" w:rsidRPr="00944DFA">
        <w:rPr>
          <w:rFonts w:ascii="Tahoma" w:hAnsi="Tahoma" w:cs="Tahoma"/>
          <w:i/>
          <w:iCs/>
          <w:spacing w:val="-2"/>
          <w:sz w:val="22"/>
          <w:szCs w:val="24"/>
          <w:shd w:val="clear" w:color="auto" w:fill="FFFFFF"/>
        </w:rPr>
        <w:t xml:space="preserve">tutela dirigidas contra </w:t>
      </w:r>
      <w:r w:rsidRPr="00944DFA">
        <w:rPr>
          <w:rFonts w:ascii="Tahoma" w:hAnsi="Tahoma" w:cs="Tahoma"/>
          <w:i/>
          <w:iCs/>
          <w:spacing w:val="-2"/>
          <w:sz w:val="22"/>
          <w:szCs w:val="24"/>
          <w:shd w:val="clear" w:color="auto" w:fill="FFFFFF"/>
        </w:rPr>
        <w:t>los Jueces o Tribunales serán repartidas, para su conocimiento en primera instancia, al respectivo superior funcional de la autoridad jurisdiccional accionada</w:t>
      </w:r>
      <w:r w:rsidR="00944DFA">
        <w:rPr>
          <w:rFonts w:ascii="Tahoma" w:hAnsi="Tahoma" w:cs="Tahoma"/>
          <w:i/>
          <w:iCs/>
          <w:spacing w:val="-2"/>
          <w:szCs w:val="24"/>
          <w:shd w:val="clear" w:color="auto" w:fill="FFFFFF"/>
        </w:rPr>
        <w:t>”.</w:t>
      </w:r>
    </w:p>
    <w:p w:rsidR="00290E3D" w:rsidRPr="00944DFA" w:rsidRDefault="00290E3D" w:rsidP="00944DFA">
      <w:pPr>
        <w:pStyle w:val="Textoindependiente"/>
        <w:overflowPunct/>
        <w:autoSpaceDE/>
        <w:autoSpaceDN/>
        <w:adjustRightInd/>
        <w:spacing w:line="276" w:lineRule="auto"/>
        <w:rPr>
          <w:rFonts w:ascii="Tahoma" w:hAnsi="Tahoma" w:cs="Tahoma"/>
          <w:i/>
          <w:iCs/>
          <w:spacing w:val="-2"/>
          <w:szCs w:val="24"/>
          <w:shd w:val="clear" w:color="auto" w:fill="FFFFFF"/>
        </w:rPr>
      </w:pPr>
    </w:p>
    <w:p w:rsidR="00040EAB" w:rsidRPr="00944DFA" w:rsidRDefault="00040EAB" w:rsidP="00944DFA">
      <w:pPr>
        <w:pStyle w:val="Textoindependiente"/>
        <w:overflowPunct/>
        <w:autoSpaceDE/>
        <w:autoSpaceDN/>
        <w:adjustRightInd/>
        <w:spacing w:line="276" w:lineRule="auto"/>
        <w:rPr>
          <w:rFonts w:ascii="Tahoma" w:hAnsi="Tahoma" w:cs="Tahoma"/>
          <w:spacing w:val="-2"/>
          <w:szCs w:val="24"/>
          <w:shd w:val="clear" w:color="auto" w:fill="FFFFFF"/>
        </w:rPr>
      </w:pPr>
      <w:r w:rsidRPr="00944DFA">
        <w:rPr>
          <w:rFonts w:ascii="Tahoma" w:hAnsi="Tahoma" w:cs="Tahoma"/>
          <w:spacing w:val="-2"/>
          <w:szCs w:val="24"/>
          <w:shd w:val="clear" w:color="auto" w:fill="FFFFFF"/>
        </w:rPr>
        <w:t>En este caso</w:t>
      </w:r>
      <w:r w:rsidR="00290E3D" w:rsidRPr="00944DFA">
        <w:rPr>
          <w:rFonts w:ascii="Tahoma" w:hAnsi="Tahoma" w:cs="Tahoma"/>
          <w:spacing w:val="-2"/>
          <w:szCs w:val="24"/>
          <w:shd w:val="clear" w:color="auto" w:fill="FFFFFF"/>
        </w:rPr>
        <w:t xml:space="preserve">, como se vio, los hechos de la tutela guardan relación con trámite procesal propio de la especialidad de restitución de tierras y por ende </w:t>
      </w:r>
      <w:r w:rsidR="00290E3D" w:rsidRPr="00944DFA">
        <w:rPr>
          <w:rFonts w:ascii="Tahoma" w:hAnsi="Tahoma" w:cs="Tahoma"/>
          <w:spacing w:val="-2"/>
          <w:szCs w:val="24"/>
        </w:rPr>
        <w:t xml:space="preserve">de ella debe </w:t>
      </w:r>
      <w:r w:rsidR="00290E3D" w:rsidRPr="00944DFA">
        <w:rPr>
          <w:rFonts w:ascii="Tahoma" w:hAnsi="Tahoma" w:cs="Tahoma"/>
          <w:spacing w:val="-2"/>
          <w:szCs w:val="24"/>
        </w:rPr>
        <w:lastRenderedPageBreak/>
        <w:t>conocer la Sala Civil Especializada de Tierras de Cali, como superior funcional del despacho judicial demandado</w:t>
      </w:r>
      <w:r w:rsidR="00936E5E" w:rsidRPr="00944DFA">
        <w:rPr>
          <w:rFonts w:ascii="Tahoma" w:hAnsi="Tahoma" w:cs="Tahoma"/>
          <w:spacing w:val="-2"/>
          <w:szCs w:val="24"/>
        </w:rPr>
        <w:t xml:space="preserve"> de conformidad con el Acuerdo </w:t>
      </w:r>
      <w:proofErr w:type="spellStart"/>
      <w:r w:rsidR="00936E5E" w:rsidRPr="00944DFA">
        <w:rPr>
          <w:rFonts w:ascii="Tahoma" w:hAnsi="Tahoma" w:cs="Tahoma"/>
          <w:spacing w:val="-2"/>
          <w:szCs w:val="24"/>
        </w:rPr>
        <w:t>PSA15</w:t>
      </w:r>
      <w:proofErr w:type="spellEnd"/>
      <w:r w:rsidR="00936E5E" w:rsidRPr="00944DFA">
        <w:rPr>
          <w:rFonts w:ascii="Tahoma" w:hAnsi="Tahoma" w:cs="Tahoma"/>
          <w:spacing w:val="-2"/>
          <w:szCs w:val="24"/>
        </w:rPr>
        <w:t xml:space="preserve">-10410 del 23 de noviembre de 2015, proferido por el Consejo Superior de la </w:t>
      </w:r>
      <w:r w:rsidR="00944DFA" w:rsidRPr="00944DFA">
        <w:rPr>
          <w:rFonts w:ascii="Tahoma" w:hAnsi="Tahoma" w:cs="Tahoma"/>
          <w:spacing w:val="-2"/>
          <w:szCs w:val="24"/>
        </w:rPr>
        <w:t>Judicatura</w:t>
      </w:r>
      <w:r w:rsidR="00290E3D" w:rsidRPr="00944DFA">
        <w:rPr>
          <w:rFonts w:ascii="Tahoma" w:hAnsi="Tahoma" w:cs="Tahoma"/>
          <w:spacing w:val="-2"/>
          <w:szCs w:val="24"/>
          <w:shd w:val="clear" w:color="auto" w:fill="FFFFFF"/>
        </w:rPr>
        <w:t>.</w:t>
      </w:r>
    </w:p>
    <w:p w:rsidR="00174F2B" w:rsidRPr="00944DFA" w:rsidRDefault="00174F2B" w:rsidP="00944DFA">
      <w:pPr>
        <w:pStyle w:val="Textoindependiente"/>
        <w:overflowPunct/>
        <w:autoSpaceDE/>
        <w:autoSpaceDN/>
        <w:adjustRightInd/>
        <w:spacing w:line="276" w:lineRule="auto"/>
        <w:rPr>
          <w:rFonts w:ascii="Tahoma" w:hAnsi="Tahoma" w:cs="Tahoma"/>
          <w:spacing w:val="-2"/>
          <w:szCs w:val="24"/>
          <w:shd w:val="clear" w:color="auto" w:fill="FFFFFF"/>
        </w:rPr>
      </w:pPr>
    </w:p>
    <w:p w:rsidR="00174F2B" w:rsidRPr="00944DFA" w:rsidRDefault="00174F2B" w:rsidP="00944DFA">
      <w:pPr>
        <w:pStyle w:val="Textoindependiente"/>
        <w:overflowPunct/>
        <w:autoSpaceDE/>
        <w:autoSpaceDN/>
        <w:adjustRightInd/>
        <w:spacing w:line="276" w:lineRule="auto"/>
        <w:rPr>
          <w:rFonts w:ascii="Tahoma" w:hAnsi="Tahoma" w:cs="Tahoma"/>
          <w:spacing w:val="-2"/>
          <w:szCs w:val="24"/>
        </w:rPr>
      </w:pPr>
      <w:r w:rsidRPr="00944DFA">
        <w:rPr>
          <w:rFonts w:ascii="Tahoma" w:hAnsi="Tahoma" w:cs="Tahoma"/>
          <w:spacing w:val="-2"/>
          <w:szCs w:val="24"/>
          <w:shd w:val="clear" w:color="auto" w:fill="FFFFFF"/>
        </w:rPr>
        <w:t xml:space="preserve">El anterior postulado no merece variación alguna por el hecho de haberse demandado también a </w:t>
      </w:r>
      <w:r w:rsidRPr="00944DFA">
        <w:rPr>
          <w:rFonts w:ascii="Tahoma" w:hAnsi="Tahoma" w:cs="Tahoma"/>
          <w:spacing w:val="-2"/>
          <w:szCs w:val="24"/>
          <w:lang w:val="es-CO"/>
        </w:rPr>
        <w:t>la Unidad de Restitución de Tierras ya que de conformidad con la regla contenida en el numeral 11 de aquella norma, en casos así</w:t>
      </w:r>
      <w:r w:rsidR="6FD3DB56" w:rsidRPr="00944DFA">
        <w:rPr>
          <w:rFonts w:ascii="Tahoma" w:hAnsi="Tahoma" w:cs="Tahoma"/>
          <w:spacing w:val="-2"/>
          <w:szCs w:val="24"/>
          <w:lang w:val="es-CO"/>
        </w:rPr>
        <w:t xml:space="preserve">, </w:t>
      </w:r>
      <w:r w:rsidRPr="00944DFA">
        <w:rPr>
          <w:rFonts w:ascii="Tahoma" w:hAnsi="Tahoma" w:cs="Tahoma"/>
          <w:spacing w:val="-2"/>
          <w:szCs w:val="24"/>
          <w:lang w:val="es-CO"/>
        </w:rPr>
        <w:t>la competencia del juez de tutela la fija la autoridad accionada de mayor nivel, que en el presente es el Juzgado Primero Civil del Circuito Especializado de Restitución de Tierras</w:t>
      </w:r>
      <w:r w:rsidR="05E2BDCE" w:rsidRPr="00944DFA">
        <w:rPr>
          <w:rFonts w:ascii="Tahoma" w:hAnsi="Tahoma" w:cs="Tahoma"/>
          <w:spacing w:val="-2"/>
          <w:szCs w:val="24"/>
          <w:lang w:val="es-CO"/>
        </w:rPr>
        <w:t xml:space="preserve"> de Pereira</w:t>
      </w:r>
      <w:r w:rsidR="00936E5E" w:rsidRPr="00944DFA">
        <w:rPr>
          <w:rFonts w:ascii="Tahoma" w:hAnsi="Tahoma" w:cs="Tahoma"/>
          <w:spacing w:val="-2"/>
          <w:szCs w:val="24"/>
          <w:lang w:val="es-CO"/>
        </w:rPr>
        <w:t>.</w:t>
      </w:r>
    </w:p>
    <w:p w:rsidR="00040EAB" w:rsidRPr="00944DFA" w:rsidRDefault="00040EAB" w:rsidP="00944DFA">
      <w:pPr>
        <w:spacing w:line="276" w:lineRule="auto"/>
        <w:jc w:val="both"/>
        <w:rPr>
          <w:rFonts w:ascii="Tahoma" w:hAnsi="Tahoma" w:cs="Tahoma"/>
          <w:spacing w:val="-2"/>
          <w:sz w:val="24"/>
          <w:szCs w:val="24"/>
        </w:rPr>
      </w:pPr>
    </w:p>
    <w:p w:rsidR="00890620" w:rsidRPr="00944DFA" w:rsidRDefault="00890620" w:rsidP="00944DFA">
      <w:pPr>
        <w:pStyle w:val="Textoindependiente"/>
        <w:spacing w:line="276" w:lineRule="auto"/>
        <w:rPr>
          <w:rFonts w:ascii="Tahoma" w:hAnsi="Tahoma" w:cs="Tahoma"/>
          <w:spacing w:val="-2"/>
          <w:szCs w:val="24"/>
        </w:rPr>
      </w:pPr>
      <w:r w:rsidRPr="00944DFA">
        <w:rPr>
          <w:rFonts w:ascii="Tahoma" w:hAnsi="Tahoma" w:cs="Tahoma"/>
          <w:spacing w:val="-2"/>
          <w:szCs w:val="24"/>
        </w:rPr>
        <w:t xml:space="preserve">En consecuencia, se declarará esta Sala incompetente para asumir el conocimiento de la acción de tutela y se ordenará su remisión a la oficina de Administración Judicial </w:t>
      </w:r>
      <w:r w:rsidR="00174F2B" w:rsidRPr="00944DFA">
        <w:rPr>
          <w:rFonts w:ascii="Tahoma" w:hAnsi="Tahoma" w:cs="Tahoma"/>
          <w:spacing w:val="-2"/>
          <w:szCs w:val="24"/>
        </w:rPr>
        <w:t>de Cali</w:t>
      </w:r>
      <w:r w:rsidRPr="00944DFA">
        <w:rPr>
          <w:rFonts w:ascii="Tahoma" w:hAnsi="Tahoma" w:cs="Tahoma"/>
          <w:spacing w:val="-2"/>
          <w:szCs w:val="24"/>
        </w:rPr>
        <w:t xml:space="preserve"> para que proceda a repartirla entre los Magistrados que componen </w:t>
      </w:r>
      <w:r w:rsidR="00174F2B" w:rsidRPr="00944DFA">
        <w:rPr>
          <w:rFonts w:ascii="Tahoma" w:hAnsi="Tahoma" w:cs="Tahoma"/>
          <w:spacing w:val="-2"/>
          <w:szCs w:val="24"/>
        </w:rPr>
        <w:t>la Sala Civil Especializada de Tierras de esa ciudad.</w:t>
      </w:r>
    </w:p>
    <w:p w:rsidR="00890620" w:rsidRPr="00944DFA" w:rsidRDefault="00890620" w:rsidP="00944DFA">
      <w:pPr>
        <w:pStyle w:val="Textoindependiente"/>
        <w:spacing w:line="276" w:lineRule="auto"/>
        <w:rPr>
          <w:rFonts w:ascii="Tahoma" w:hAnsi="Tahoma" w:cs="Tahoma"/>
          <w:spacing w:val="-2"/>
          <w:szCs w:val="24"/>
        </w:rPr>
      </w:pPr>
    </w:p>
    <w:p w:rsidR="00AD05DE" w:rsidRPr="00944DFA" w:rsidRDefault="00174F2B" w:rsidP="00944DFA">
      <w:pPr>
        <w:tabs>
          <w:tab w:val="left" w:pos="8789"/>
        </w:tabs>
        <w:spacing w:line="276" w:lineRule="auto"/>
        <w:jc w:val="both"/>
        <w:rPr>
          <w:rFonts w:ascii="Tahoma" w:hAnsi="Tahoma" w:cs="Tahoma"/>
          <w:spacing w:val="-2"/>
          <w:sz w:val="24"/>
          <w:szCs w:val="24"/>
          <w:lang w:val="es-ES"/>
        </w:rPr>
      </w:pPr>
      <w:r w:rsidRPr="00944DFA">
        <w:rPr>
          <w:rFonts w:ascii="Tahoma" w:eastAsia="Verdana" w:hAnsi="Tahoma" w:cs="Tahoma"/>
          <w:spacing w:val="-2"/>
          <w:sz w:val="24"/>
          <w:szCs w:val="24"/>
        </w:rPr>
        <w:t>4</w:t>
      </w:r>
      <w:r w:rsidR="00AD05DE" w:rsidRPr="00944DFA">
        <w:rPr>
          <w:rFonts w:ascii="Tahoma" w:eastAsia="Verdana" w:hAnsi="Tahoma" w:cs="Tahoma"/>
          <w:spacing w:val="-2"/>
          <w:sz w:val="24"/>
          <w:szCs w:val="24"/>
        </w:rPr>
        <w:t xml:space="preserve">. </w:t>
      </w:r>
      <w:r w:rsidR="00AD05DE" w:rsidRPr="00944DFA">
        <w:rPr>
          <w:rFonts w:ascii="Tahoma" w:hAnsi="Tahoma" w:cs="Tahoma"/>
          <w:spacing w:val="-2"/>
          <w:sz w:val="24"/>
          <w:szCs w:val="24"/>
          <w:lang w:val="es-ES"/>
        </w:rPr>
        <w:t>La Sala de Casación Civil de la Corte Suprema de Justicia analizó en extenso lo relacionado con la competencia que deben tener los jueces para conocer de las acciones de tutela</w:t>
      </w:r>
      <w:r w:rsidR="00AD05DE" w:rsidRPr="00944DFA">
        <w:rPr>
          <w:rStyle w:val="Refdenotaalpie"/>
          <w:rFonts w:ascii="Tahoma" w:hAnsi="Tahoma" w:cs="Tahoma"/>
          <w:spacing w:val="-2"/>
          <w:sz w:val="24"/>
          <w:szCs w:val="24"/>
          <w:lang w:val="es-ES"/>
        </w:rPr>
        <w:footnoteReference w:id="1"/>
      </w:r>
      <w:r w:rsidR="00AD05DE" w:rsidRPr="00944DFA">
        <w:rPr>
          <w:rFonts w:ascii="Tahoma" w:hAnsi="Tahoma" w:cs="Tahoma"/>
          <w:spacing w:val="-2"/>
          <w:sz w:val="24"/>
          <w:szCs w:val="24"/>
          <w:lang w:val="es-ES"/>
        </w:rPr>
        <w:t xml:space="preserve"> en torno a lo dispuesto por la Corte Constitucional que en auto del 1º de julio de 2009 la instó, sin ser competente, a resolver la impugnación interpuesta contra la sentencia de primera instancia proferida por la Sala Civil Familia de este Tribunal</w:t>
      </w:r>
      <w:r w:rsidR="00AD05DE" w:rsidRPr="00944DFA">
        <w:rPr>
          <w:rStyle w:val="Refdenotaalpie"/>
          <w:rFonts w:ascii="Tahoma" w:hAnsi="Tahoma" w:cs="Tahoma"/>
          <w:spacing w:val="-2"/>
          <w:sz w:val="24"/>
          <w:szCs w:val="24"/>
          <w:lang w:val="es-ES"/>
        </w:rPr>
        <w:footnoteReference w:id="2"/>
      </w:r>
      <w:r w:rsidR="00AD05DE" w:rsidRPr="00944DFA">
        <w:rPr>
          <w:rFonts w:ascii="Tahoma" w:hAnsi="Tahoma" w:cs="Tahoma"/>
          <w:spacing w:val="-2"/>
          <w:sz w:val="24"/>
          <w:szCs w:val="24"/>
          <w:lang w:val="es-ES"/>
        </w:rPr>
        <w:t xml:space="preserve">. En esa providencia aquella Corporación declaró la nulidad de todo lo actuado, por falta de competencia funcional. </w:t>
      </w:r>
    </w:p>
    <w:p w:rsidR="00AD05DE" w:rsidRPr="00944DFA" w:rsidRDefault="00AD05DE" w:rsidP="00944DFA">
      <w:pPr>
        <w:tabs>
          <w:tab w:val="left" w:pos="8789"/>
        </w:tabs>
        <w:spacing w:line="276" w:lineRule="auto"/>
        <w:jc w:val="both"/>
        <w:rPr>
          <w:rFonts w:ascii="Tahoma" w:hAnsi="Tahoma" w:cs="Tahoma"/>
          <w:spacing w:val="-2"/>
          <w:sz w:val="24"/>
          <w:szCs w:val="24"/>
          <w:lang w:val="es-ES"/>
        </w:rPr>
      </w:pPr>
    </w:p>
    <w:p w:rsidR="00AD05DE" w:rsidRPr="00944DFA" w:rsidRDefault="00AD05DE" w:rsidP="00944DFA">
      <w:pPr>
        <w:tabs>
          <w:tab w:val="left" w:pos="8789"/>
        </w:tabs>
        <w:spacing w:line="276" w:lineRule="auto"/>
        <w:jc w:val="both"/>
        <w:rPr>
          <w:rFonts w:ascii="Tahoma" w:hAnsi="Tahoma" w:cs="Tahoma"/>
          <w:spacing w:val="-2"/>
          <w:sz w:val="24"/>
          <w:szCs w:val="24"/>
          <w:lang w:val="es-ES"/>
        </w:rPr>
      </w:pPr>
      <w:r w:rsidRPr="00944DFA">
        <w:rPr>
          <w:rFonts w:ascii="Tahoma" w:hAnsi="Tahoma" w:cs="Tahoma"/>
          <w:spacing w:val="-2"/>
          <w:sz w:val="24"/>
          <w:szCs w:val="24"/>
          <w:lang w:val="es-ES"/>
        </w:rPr>
        <w:t>Ese criterio aún se conserva y para solo citar una providencia en tal sentido, dijo recientemente la Corte Suprema de Justicia:</w:t>
      </w:r>
    </w:p>
    <w:p w:rsidR="00AD05DE" w:rsidRPr="00944DFA" w:rsidRDefault="00AD05DE" w:rsidP="00944DFA">
      <w:pPr>
        <w:tabs>
          <w:tab w:val="left" w:pos="8789"/>
        </w:tabs>
        <w:spacing w:line="276" w:lineRule="auto"/>
        <w:jc w:val="both"/>
        <w:rPr>
          <w:rFonts w:ascii="Tahoma" w:hAnsi="Tahoma" w:cs="Tahoma"/>
          <w:spacing w:val="-2"/>
          <w:sz w:val="24"/>
          <w:szCs w:val="24"/>
          <w:lang w:val="es-ES"/>
        </w:rPr>
      </w:pPr>
    </w:p>
    <w:p w:rsidR="00AD05DE" w:rsidRPr="007768EE" w:rsidRDefault="00AD05DE" w:rsidP="007768EE">
      <w:pPr>
        <w:ind w:left="426" w:right="420"/>
        <w:jc w:val="both"/>
        <w:rPr>
          <w:rFonts w:ascii="Tahoma" w:hAnsi="Tahoma" w:cs="Tahoma"/>
          <w:i/>
          <w:color w:val="000000"/>
          <w:spacing w:val="-2"/>
          <w:sz w:val="22"/>
          <w:szCs w:val="24"/>
          <w:shd w:val="clear" w:color="auto" w:fill="FFFFFF"/>
        </w:rPr>
      </w:pPr>
      <w:r w:rsidRPr="007768EE">
        <w:rPr>
          <w:rFonts w:ascii="Tahoma" w:hAnsi="Tahoma" w:cs="Tahoma"/>
          <w:i/>
          <w:color w:val="000000"/>
          <w:spacing w:val="-2"/>
          <w:sz w:val="22"/>
          <w:szCs w:val="24"/>
          <w:shd w:val="clear" w:color="auto" w:fill="FFFFFF"/>
        </w:rPr>
        <w:t>En torno a la facultad para decretar «nulidades» a partir de las reglas fijadas en el Decreto 1382 de 2000, esta Corporación precisó que:</w:t>
      </w:r>
    </w:p>
    <w:p w:rsidR="00944DFA" w:rsidRPr="007768EE" w:rsidRDefault="00944DFA" w:rsidP="00944DFA">
      <w:pPr>
        <w:ind w:left="426" w:right="420"/>
        <w:jc w:val="both"/>
        <w:rPr>
          <w:rFonts w:ascii="Tahoma" w:hAnsi="Tahoma" w:cs="Tahoma"/>
          <w:i/>
          <w:color w:val="000000"/>
          <w:spacing w:val="-2"/>
          <w:sz w:val="22"/>
          <w:szCs w:val="24"/>
          <w:shd w:val="clear" w:color="auto" w:fill="FFFFFF"/>
        </w:rPr>
      </w:pPr>
    </w:p>
    <w:p w:rsidR="00AD05DE" w:rsidRPr="00944DFA" w:rsidRDefault="00AD05DE" w:rsidP="00944DFA">
      <w:pPr>
        <w:ind w:left="426" w:right="420"/>
        <w:jc w:val="both"/>
        <w:rPr>
          <w:rFonts w:ascii="Tahoma" w:hAnsi="Tahoma" w:cs="Tahoma"/>
          <w:i/>
          <w:color w:val="000000"/>
          <w:spacing w:val="-2"/>
          <w:sz w:val="22"/>
          <w:szCs w:val="24"/>
          <w:shd w:val="clear" w:color="auto" w:fill="FFFFFF"/>
        </w:rPr>
      </w:pPr>
      <w:r w:rsidRPr="00944DFA">
        <w:rPr>
          <w:rFonts w:ascii="Tahoma" w:hAnsi="Tahoma" w:cs="Tahoma"/>
          <w:i/>
          <w:color w:val="000000"/>
          <w:spacing w:val="-2"/>
          <w:sz w:val="22"/>
          <w:szCs w:val="24"/>
          <w:shd w:val="clear" w:color="auto" w:fill="FFFFFF"/>
        </w:rPr>
        <w:t>… la Sala hace suya la preocupación de la Honorable Corte Constitucional expresada en el auto 124 de 2009 (</w:t>
      </w:r>
      <w:proofErr w:type="spellStart"/>
      <w:r w:rsidRPr="00944DFA">
        <w:rPr>
          <w:rFonts w:ascii="Tahoma" w:hAnsi="Tahoma" w:cs="Tahoma"/>
          <w:i/>
          <w:color w:val="000000"/>
          <w:spacing w:val="-2"/>
          <w:sz w:val="22"/>
          <w:szCs w:val="24"/>
          <w:shd w:val="clear" w:color="auto" w:fill="FFFFFF"/>
        </w:rPr>
        <w:t>Exp</w:t>
      </w:r>
      <w:proofErr w:type="spellEnd"/>
      <w:r w:rsidRPr="00944DFA">
        <w:rPr>
          <w:rFonts w:ascii="Tahoma" w:hAnsi="Tahoma" w:cs="Tahoma"/>
          <w:i/>
          <w:color w:val="000000"/>
          <w:spacing w:val="-2"/>
          <w:sz w:val="22"/>
          <w:szCs w:val="24"/>
          <w:shd w:val="clear" w:color="auto" w:fill="FFFFFF"/>
        </w:rPr>
        <w:t xml:space="preserve">. </w:t>
      </w:r>
      <w:proofErr w:type="spellStart"/>
      <w:r w:rsidRPr="00944DFA">
        <w:rPr>
          <w:rFonts w:ascii="Tahoma" w:hAnsi="Tahoma" w:cs="Tahoma"/>
          <w:i/>
          <w:color w:val="000000"/>
          <w:spacing w:val="-2"/>
          <w:sz w:val="22"/>
          <w:szCs w:val="24"/>
          <w:shd w:val="clear" w:color="auto" w:fill="FFFFFF"/>
        </w:rPr>
        <w:t>I.C.C.1404</w:t>
      </w:r>
      <w:proofErr w:type="spellEnd"/>
      <w:r w:rsidRPr="00944DFA">
        <w:rPr>
          <w:rFonts w:ascii="Tahoma" w:hAnsi="Tahoma" w:cs="Tahoma"/>
          <w:i/>
          <w:color w:val="000000"/>
          <w:spacing w:val="-2"/>
          <w:sz w:val="22"/>
          <w:szCs w:val="24"/>
          <w:shd w:val="clear" w:color="auto" w:fill="FFFFFF"/>
        </w:rPr>
        <w:t>) sobre la imperiosa necesidad de evitar la dilación en el trámite de las acciones de tutela para garantizar su finalidad, eficiencia y eficacia, esto es, la protección efectiva e inmediata de los derechos fundamentales.</w:t>
      </w:r>
    </w:p>
    <w:p w:rsidR="00944DFA" w:rsidRDefault="00944DFA" w:rsidP="00944DFA">
      <w:pPr>
        <w:ind w:left="426" w:right="420"/>
        <w:jc w:val="both"/>
        <w:rPr>
          <w:rFonts w:ascii="Tahoma" w:hAnsi="Tahoma" w:cs="Tahoma"/>
          <w:i/>
          <w:color w:val="000000"/>
          <w:spacing w:val="-2"/>
          <w:sz w:val="22"/>
          <w:szCs w:val="24"/>
        </w:rPr>
      </w:pPr>
    </w:p>
    <w:p w:rsidR="00AD05DE" w:rsidRPr="00944DFA" w:rsidRDefault="00AD05DE" w:rsidP="00944DFA">
      <w:pPr>
        <w:ind w:left="426" w:right="420"/>
        <w:jc w:val="both"/>
        <w:rPr>
          <w:rFonts w:ascii="Tahoma" w:hAnsi="Tahoma" w:cs="Tahoma"/>
          <w:i/>
          <w:color w:val="000000"/>
          <w:spacing w:val="-2"/>
          <w:sz w:val="22"/>
          <w:szCs w:val="24"/>
          <w:shd w:val="clear" w:color="auto" w:fill="FFFFFF"/>
        </w:rPr>
      </w:pPr>
      <w:r w:rsidRPr="00944DFA">
        <w:rPr>
          <w:rFonts w:ascii="Tahoma" w:hAnsi="Tahoma" w:cs="Tahoma"/>
          <w:i/>
          <w:color w:val="000000"/>
          <w:spacing w:val="-2"/>
          <w:sz w:val="22"/>
          <w:szCs w:val="24"/>
          <w:shd w:val="clear" w:color="auto" w:fill="FFFFFF"/>
        </w:rPr>
        <w:t>Empero, no comparte su posición respecto a que los jueces ‘no están facultados para declararse incompetentes o para decretar nulidades por falta de competencia con base en la aplicación o interpretación de las reglas de reparto del decreto 1382 de 2000’ el cual ‘…en manera alguna puede servir de fundamento para que los jueces o corporaciones que ejercen jurisdicción constitucional se declaren incompetentes para conocer de una acción de tutela, puesto que las reglas en él contenidas son meramente de reparto.’ En efecto, el Decreto 1382 de 2000, reglamenta el artículo 37 del Decreto 2591 de 1991 relativo a la competencia de los jueces para conocer de la acción de tutela y, por supuesto, establece las reglas de reparto entre los jueces competentes.</w:t>
      </w:r>
    </w:p>
    <w:p w:rsidR="00AD05DE" w:rsidRPr="00944DFA" w:rsidRDefault="00AD05DE" w:rsidP="00944DFA">
      <w:pPr>
        <w:ind w:left="426" w:right="420"/>
        <w:jc w:val="both"/>
        <w:rPr>
          <w:rFonts w:ascii="Tahoma" w:hAnsi="Tahoma" w:cs="Tahoma"/>
          <w:i/>
          <w:color w:val="000000"/>
          <w:spacing w:val="-2"/>
          <w:sz w:val="22"/>
          <w:szCs w:val="24"/>
          <w:shd w:val="clear" w:color="auto" w:fill="FFFFFF"/>
        </w:rPr>
      </w:pPr>
    </w:p>
    <w:p w:rsidR="00AD05DE" w:rsidRPr="00944DFA" w:rsidRDefault="00AD05DE" w:rsidP="00944DFA">
      <w:pPr>
        <w:ind w:left="426" w:right="420"/>
        <w:jc w:val="both"/>
        <w:rPr>
          <w:rFonts w:ascii="Tahoma" w:hAnsi="Tahoma" w:cs="Tahoma"/>
          <w:i/>
          <w:color w:val="000000"/>
          <w:spacing w:val="-2"/>
          <w:sz w:val="22"/>
          <w:szCs w:val="24"/>
          <w:shd w:val="clear" w:color="auto" w:fill="FFFFFF"/>
        </w:rPr>
      </w:pPr>
      <w:r w:rsidRPr="00944DFA">
        <w:rPr>
          <w:rFonts w:ascii="Tahoma" w:hAnsi="Tahoma" w:cs="Tahoma"/>
          <w:i/>
          <w:color w:val="000000"/>
          <w:spacing w:val="-2"/>
          <w:sz w:val="22"/>
          <w:szCs w:val="24"/>
          <w:shd w:val="clear" w:color="auto" w:fill="FFFFFF"/>
        </w:rPr>
        <w:t>…</w:t>
      </w:r>
    </w:p>
    <w:p w:rsidR="00944DFA" w:rsidRDefault="00944DFA" w:rsidP="00944DFA">
      <w:pPr>
        <w:ind w:left="426" w:right="420"/>
        <w:jc w:val="both"/>
        <w:rPr>
          <w:rFonts w:ascii="Tahoma" w:hAnsi="Tahoma" w:cs="Tahoma"/>
          <w:i/>
          <w:color w:val="000000"/>
          <w:spacing w:val="-2"/>
          <w:sz w:val="22"/>
          <w:szCs w:val="24"/>
        </w:rPr>
      </w:pPr>
    </w:p>
    <w:p w:rsidR="00AD05DE" w:rsidRPr="00944DFA" w:rsidRDefault="00AD05DE" w:rsidP="00944DFA">
      <w:pPr>
        <w:ind w:left="426" w:right="420"/>
        <w:jc w:val="both"/>
        <w:rPr>
          <w:rFonts w:ascii="Tahoma" w:hAnsi="Tahoma" w:cs="Tahoma"/>
          <w:i/>
          <w:color w:val="000000"/>
          <w:spacing w:val="-2"/>
          <w:sz w:val="22"/>
          <w:szCs w:val="24"/>
        </w:rPr>
      </w:pPr>
      <w:r w:rsidRPr="00944DFA">
        <w:rPr>
          <w:rFonts w:ascii="Tahoma" w:hAnsi="Tahoma" w:cs="Tahoma"/>
          <w:i/>
          <w:color w:val="000000"/>
          <w:spacing w:val="-2"/>
          <w:sz w:val="22"/>
          <w:szCs w:val="24"/>
          <w:shd w:val="clear" w:color="auto" w:fill="FFFFFF"/>
        </w:rPr>
        <w:t xml:space="preserve">Por otra parte, aunque el trámite del amparo se rige por los principios de informalidad, </w:t>
      </w:r>
      <w:proofErr w:type="spellStart"/>
      <w:r w:rsidRPr="00944DFA">
        <w:rPr>
          <w:rFonts w:ascii="Tahoma" w:hAnsi="Tahoma" w:cs="Tahoma"/>
          <w:i/>
          <w:color w:val="000000"/>
          <w:spacing w:val="-2"/>
          <w:sz w:val="22"/>
          <w:szCs w:val="24"/>
          <w:shd w:val="clear" w:color="auto" w:fill="FFFFFF"/>
        </w:rPr>
        <w:t>sumariedad</w:t>
      </w:r>
      <w:proofErr w:type="spellEnd"/>
      <w:r w:rsidRPr="00944DFA">
        <w:rPr>
          <w:rFonts w:ascii="Tahoma" w:hAnsi="Tahoma" w:cs="Tahoma"/>
          <w:i/>
          <w:color w:val="000000"/>
          <w:spacing w:val="-2"/>
          <w:sz w:val="22"/>
          <w:szCs w:val="24"/>
          <w:shd w:val="clear" w:color="auto" w:fill="FFFFFF"/>
        </w:rPr>
        <w:t xml:space="preserve"> y celeridad, la competencia del juez está indisociablemente </w:t>
      </w:r>
      <w:r w:rsidRPr="00944DFA">
        <w:rPr>
          <w:rFonts w:ascii="Tahoma" w:hAnsi="Tahoma" w:cs="Tahoma"/>
          <w:i/>
          <w:color w:val="000000"/>
          <w:spacing w:val="-2"/>
          <w:sz w:val="22"/>
          <w:szCs w:val="24"/>
          <w:shd w:val="clear" w:color="auto" w:fill="FFFFFF"/>
        </w:rPr>
        <w:lastRenderedPageBreak/>
        <w:t xml:space="preserve">[ligada] con el derecho fundamental del debido proceso (artículo 29 de Carta), el acceso al juez natural y la administración de justicia, de donde, ‘según la jurisprudencia constitucional la falta de competencia del juez de tutela genera nulidad </w:t>
      </w:r>
      <w:proofErr w:type="spellStart"/>
      <w:r w:rsidRPr="00944DFA">
        <w:rPr>
          <w:rFonts w:ascii="Tahoma" w:hAnsi="Tahoma" w:cs="Tahoma"/>
          <w:i/>
          <w:color w:val="000000"/>
          <w:spacing w:val="-2"/>
          <w:sz w:val="22"/>
          <w:szCs w:val="24"/>
          <w:shd w:val="clear" w:color="auto" w:fill="FFFFFF"/>
        </w:rPr>
        <w:t>insaneable</w:t>
      </w:r>
      <w:proofErr w:type="spellEnd"/>
      <w:r w:rsidRPr="00944DFA">
        <w:rPr>
          <w:rFonts w:ascii="Tahoma" w:hAnsi="Tahoma" w:cs="Tahoma"/>
          <w:i/>
          <w:color w:val="000000"/>
          <w:spacing w:val="-2"/>
          <w:sz w:val="22"/>
          <w:szCs w:val="24"/>
          <w:shd w:val="clear" w:color="auto" w:fill="FFFFFF"/>
        </w:rPr>
        <w:t xml:space="preserve"> y la constatación de la misma no puede pasarse por alto, por más urgente que sea el pronunciamiento requerido, pues (…) la competencia del juez se relaciona estrechamente con el derecho constitucional fundamental al debido proceso’ (Auto 304 A de 2007), ‘el cual establece que nadie puede ser juzgado sino conforme a leyes preexistentes al acto que se le imputa, ante juez o tribunal competente y con observancia de la plenitud de las formas propias de cada juicio’ (Auto 072 A de 2006, Corte Constitucional).</w:t>
      </w:r>
    </w:p>
    <w:p w:rsidR="00944DFA" w:rsidRPr="00944DFA" w:rsidRDefault="00944DFA" w:rsidP="00944DFA">
      <w:pPr>
        <w:ind w:left="426" w:right="420"/>
        <w:jc w:val="both"/>
        <w:rPr>
          <w:rFonts w:ascii="Tahoma" w:hAnsi="Tahoma" w:cs="Tahoma"/>
          <w:i/>
          <w:color w:val="000000"/>
          <w:spacing w:val="-2"/>
          <w:sz w:val="22"/>
          <w:szCs w:val="24"/>
          <w:shd w:val="clear" w:color="auto" w:fill="FFFFFF"/>
        </w:rPr>
      </w:pPr>
    </w:p>
    <w:p w:rsidR="00AD05DE" w:rsidRPr="00944DFA" w:rsidRDefault="00AD05DE" w:rsidP="00944DFA">
      <w:pPr>
        <w:ind w:left="426" w:right="420"/>
        <w:jc w:val="both"/>
        <w:rPr>
          <w:rFonts w:ascii="Tahoma" w:hAnsi="Tahoma" w:cs="Tahoma"/>
          <w:i/>
          <w:spacing w:val="-2"/>
          <w:sz w:val="22"/>
          <w:szCs w:val="24"/>
          <w:lang w:val="es-ES"/>
        </w:rPr>
      </w:pPr>
      <w:r w:rsidRPr="00944DFA">
        <w:rPr>
          <w:rFonts w:ascii="Tahoma" w:hAnsi="Tahoma" w:cs="Tahoma"/>
          <w:i/>
          <w:color w:val="000000"/>
          <w:spacing w:val="-2"/>
          <w:sz w:val="22"/>
          <w:szCs w:val="24"/>
          <w:shd w:val="clear" w:color="auto" w:fill="FFFFFF"/>
        </w:rPr>
        <w:t xml:space="preserve">Análogamente, el principio de legalidad imperante en todas las actuaciones de los servidores del Estado, precisa atribuciones concretas y ninguno puede ejercer sino las confiadas expresamente en la Constitución Política y la ley, cuya competencia asigna el legislador y los jueces, dentro de un marco estricto, de orden público y, por tanto, de estricta interpretación y aplicación. ‘En idéntico sentido, razones de transcendental significación inherentes a la autonomía e independencia de los jueces (artículos 228 y 230 de la Constitución Nacional) y su sujeción al imperio del ordenamiento jurídico, estarían seriamente comprometidas de limitarse las facultades y deberes de los jueces, sean ordinarios, sean constitucionales’ (ATC, 13 </w:t>
      </w:r>
      <w:proofErr w:type="spellStart"/>
      <w:r w:rsidRPr="00944DFA">
        <w:rPr>
          <w:rFonts w:ascii="Tahoma" w:hAnsi="Tahoma" w:cs="Tahoma"/>
          <w:i/>
          <w:color w:val="000000"/>
          <w:spacing w:val="-2"/>
          <w:sz w:val="22"/>
          <w:szCs w:val="24"/>
          <w:shd w:val="clear" w:color="auto" w:fill="FFFFFF"/>
        </w:rPr>
        <w:t>may</w:t>
      </w:r>
      <w:proofErr w:type="spellEnd"/>
      <w:r w:rsidRPr="00944DFA">
        <w:rPr>
          <w:rFonts w:ascii="Tahoma" w:hAnsi="Tahoma" w:cs="Tahoma"/>
          <w:i/>
          <w:color w:val="000000"/>
          <w:spacing w:val="-2"/>
          <w:sz w:val="22"/>
          <w:szCs w:val="24"/>
          <w:shd w:val="clear" w:color="auto" w:fill="FFFFFF"/>
        </w:rPr>
        <w:t>. 2009, rad. 2009-00083-01)…”</w:t>
      </w:r>
      <w:r w:rsidR="00944DFA">
        <w:rPr>
          <w:rFonts w:ascii="Tahoma" w:hAnsi="Tahoma" w:cs="Tahoma"/>
          <w:i/>
          <w:color w:val="000000"/>
          <w:spacing w:val="-2"/>
          <w:sz w:val="22"/>
          <w:szCs w:val="24"/>
          <w:shd w:val="clear" w:color="auto" w:fill="FFFFFF"/>
        </w:rPr>
        <w:t xml:space="preserve"> </w:t>
      </w:r>
      <w:r w:rsidRPr="00944DFA">
        <w:rPr>
          <w:rStyle w:val="Refdenotaalpie"/>
          <w:rFonts w:ascii="Tahoma" w:hAnsi="Tahoma" w:cs="Tahoma"/>
          <w:i/>
          <w:color w:val="000000"/>
          <w:spacing w:val="-2"/>
          <w:sz w:val="22"/>
          <w:szCs w:val="24"/>
          <w:shd w:val="clear" w:color="auto" w:fill="FFFFFF"/>
        </w:rPr>
        <w:footnoteReference w:id="3"/>
      </w:r>
    </w:p>
    <w:p w:rsidR="00C87F25" w:rsidRPr="00944DFA" w:rsidRDefault="00C87F25" w:rsidP="00944DFA">
      <w:pPr>
        <w:pStyle w:val="Textoindependiente"/>
        <w:spacing w:line="276" w:lineRule="auto"/>
        <w:rPr>
          <w:rFonts w:ascii="Tahoma" w:hAnsi="Tahoma" w:cs="Tahoma"/>
          <w:spacing w:val="-2"/>
          <w:szCs w:val="24"/>
          <w:lang w:val="es-CO"/>
        </w:rPr>
      </w:pPr>
    </w:p>
    <w:p w:rsidR="00C87F25" w:rsidRPr="00944DFA" w:rsidRDefault="00C87F25" w:rsidP="00944DFA">
      <w:pPr>
        <w:spacing w:line="276" w:lineRule="auto"/>
        <w:jc w:val="both"/>
        <w:rPr>
          <w:rFonts w:ascii="Tahoma" w:hAnsi="Tahoma" w:cs="Tahoma"/>
          <w:spacing w:val="-2"/>
          <w:kern w:val="2"/>
          <w:sz w:val="24"/>
          <w:szCs w:val="24"/>
        </w:rPr>
      </w:pPr>
      <w:r w:rsidRPr="00944DFA">
        <w:rPr>
          <w:rFonts w:ascii="Tahoma" w:hAnsi="Tahoma" w:cs="Tahoma"/>
          <w:spacing w:val="-2"/>
          <w:kern w:val="2"/>
          <w:sz w:val="24"/>
          <w:szCs w:val="24"/>
        </w:rPr>
        <w:t>En mérito de lo expuesto, esta Sala Unitaria Civil-Familia del Tribunal Superior del Distrito Judicial de Pereira,</w:t>
      </w:r>
    </w:p>
    <w:p w:rsidR="00C87F25" w:rsidRPr="00944DFA" w:rsidRDefault="00C87F25" w:rsidP="00944DFA">
      <w:pPr>
        <w:pStyle w:val="Textoindependiente21"/>
        <w:spacing w:line="276" w:lineRule="auto"/>
        <w:rPr>
          <w:rFonts w:ascii="Tahoma" w:hAnsi="Tahoma" w:cs="Tahoma"/>
          <w:b/>
          <w:spacing w:val="-2"/>
          <w:kern w:val="2"/>
          <w:szCs w:val="24"/>
        </w:rPr>
      </w:pPr>
    </w:p>
    <w:p w:rsidR="00C87F25" w:rsidRPr="00944DFA" w:rsidRDefault="00C87F25" w:rsidP="00944DFA">
      <w:pPr>
        <w:pStyle w:val="Textoindependiente21"/>
        <w:spacing w:line="276" w:lineRule="auto"/>
        <w:rPr>
          <w:rFonts w:ascii="Tahoma" w:hAnsi="Tahoma" w:cs="Tahoma"/>
          <w:b/>
          <w:spacing w:val="-2"/>
          <w:kern w:val="2"/>
          <w:szCs w:val="24"/>
        </w:rPr>
      </w:pPr>
      <w:r w:rsidRPr="00944DFA">
        <w:rPr>
          <w:rFonts w:ascii="Tahoma" w:hAnsi="Tahoma" w:cs="Tahoma"/>
          <w:b/>
          <w:spacing w:val="-2"/>
          <w:kern w:val="2"/>
          <w:szCs w:val="24"/>
        </w:rPr>
        <w:t>R E S U E L V E</w:t>
      </w:r>
    </w:p>
    <w:p w:rsidR="00C87F25" w:rsidRPr="00944DFA" w:rsidRDefault="00C87F25" w:rsidP="00944DFA">
      <w:pPr>
        <w:spacing w:line="276" w:lineRule="auto"/>
        <w:jc w:val="both"/>
        <w:rPr>
          <w:rFonts w:ascii="Tahoma" w:hAnsi="Tahoma" w:cs="Tahoma"/>
          <w:spacing w:val="-2"/>
          <w:sz w:val="24"/>
          <w:szCs w:val="24"/>
        </w:rPr>
      </w:pPr>
    </w:p>
    <w:p w:rsidR="00174F2B" w:rsidRPr="00944DFA" w:rsidRDefault="00C87F25" w:rsidP="00944DFA">
      <w:pPr>
        <w:spacing w:line="276" w:lineRule="auto"/>
        <w:jc w:val="both"/>
        <w:rPr>
          <w:rFonts w:ascii="Tahoma" w:hAnsi="Tahoma" w:cs="Tahoma"/>
          <w:spacing w:val="-2"/>
          <w:sz w:val="24"/>
          <w:szCs w:val="24"/>
          <w:lang w:val="es-CO"/>
        </w:rPr>
      </w:pPr>
      <w:r w:rsidRPr="00944DFA">
        <w:rPr>
          <w:rFonts w:ascii="Tahoma" w:hAnsi="Tahoma" w:cs="Tahoma"/>
          <w:spacing w:val="-2"/>
          <w:sz w:val="24"/>
          <w:szCs w:val="24"/>
          <w:lang w:val="es-ES"/>
        </w:rPr>
        <w:t>1. Declararse incompetente para conocer de la acción de tutela instaurada por</w:t>
      </w:r>
      <w:r w:rsidR="00174F2B" w:rsidRPr="00944DFA">
        <w:rPr>
          <w:rFonts w:ascii="Tahoma" w:hAnsi="Tahoma" w:cs="Tahoma"/>
          <w:spacing w:val="-2"/>
          <w:sz w:val="24"/>
          <w:szCs w:val="24"/>
          <w:lang w:val="es-ES"/>
        </w:rPr>
        <w:t xml:space="preserve"> las</w:t>
      </w:r>
      <w:r w:rsidR="00E20E6C" w:rsidRPr="00944DFA">
        <w:rPr>
          <w:rFonts w:ascii="Tahoma" w:hAnsi="Tahoma" w:cs="Tahoma"/>
          <w:spacing w:val="-2"/>
          <w:sz w:val="24"/>
          <w:szCs w:val="24"/>
          <w:lang w:val="es-ES"/>
        </w:rPr>
        <w:t xml:space="preserve"> </w:t>
      </w:r>
      <w:r w:rsidR="00174F2B" w:rsidRPr="00944DFA">
        <w:rPr>
          <w:rFonts w:ascii="Tahoma" w:hAnsi="Tahoma" w:cs="Tahoma"/>
          <w:spacing w:val="-2"/>
          <w:sz w:val="24"/>
          <w:szCs w:val="24"/>
        </w:rPr>
        <w:t xml:space="preserve">señoras </w:t>
      </w:r>
      <w:r w:rsidR="00174F2B" w:rsidRPr="00944DFA">
        <w:rPr>
          <w:rFonts w:ascii="Tahoma" w:hAnsi="Tahoma" w:cs="Tahoma"/>
          <w:spacing w:val="-2"/>
          <w:sz w:val="24"/>
          <w:szCs w:val="24"/>
          <w:lang w:val="es-CO"/>
        </w:rPr>
        <w:t xml:space="preserve">Francy Yanet Carvajal Soto y María del Socorro Castaño </w:t>
      </w:r>
      <w:r w:rsidR="00174F2B" w:rsidRPr="00944DFA">
        <w:rPr>
          <w:rFonts w:ascii="Tahoma" w:hAnsi="Tahoma" w:cs="Tahoma"/>
          <w:spacing w:val="-2"/>
          <w:sz w:val="24"/>
          <w:szCs w:val="24"/>
        </w:rPr>
        <w:t>contra el</w:t>
      </w:r>
      <w:r w:rsidR="00174F2B" w:rsidRPr="00944DFA">
        <w:rPr>
          <w:rFonts w:ascii="Tahoma" w:hAnsi="Tahoma" w:cs="Tahoma"/>
          <w:spacing w:val="-2"/>
          <w:sz w:val="24"/>
          <w:szCs w:val="24"/>
          <w:lang w:val="es-CO"/>
        </w:rPr>
        <w:t xml:space="preserve"> Juzgado Primero Civil del Circuito de Pereira Especializado de Restitución de Tierras de Pereira y la Unidad de Restitución de Tierras</w:t>
      </w:r>
      <w:r w:rsidR="00174F2B" w:rsidRPr="00944DFA">
        <w:rPr>
          <w:rFonts w:ascii="Tahoma" w:hAnsi="Tahoma" w:cs="Tahoma"/>
          <w:spacing w:val="-2"/>
          <w:sz w:val="24"/>
          <w:szCs w:val="24"/>
        </w:rPr>
        <w:t>.</w:t>
      </w:r>
    </w:p>
    <w:p w:rsidR="00C87F25" w:rsidRPr="00944DFA" w:rsidRDefault="00C87F25" w:rsidP="00944DFA">
      <w:pPr>
        <w:spacing w:line="276" w:lineRule="auto"/>
        <w:jc w:val="both"/>
        <w:rPr>
          <w:rFonts w:ascii="Tahoma" w:hAnsi="Tahoma" w:cs="Tahoma"/>
          <w:spacing w:val="-2"/>
          <w:sz w:val="24"/>
          <w:szCs w:val="24"/>
        </w:rPr>
      </w:pPr>
    </w:p>
    <w:p w:rsidR="008266F2" w:rsidRPr="00944DFA" w:rsidRDefault="008266F2" w:rsidP="00944DFA">
      <w:pPr>
        <w:spacing w:line="276" w:lineRule="auto"/>
        <w:jc w:val="both"/>
        <w:rPr>
          <w:rFonts w:ascii="Tahoma" w:hAnsi="Tahoma" w:cs="Tahoma"/>
          <w:spacing w:val="-2"/>
          <w:sz w:val="24"/>
          <w:szCs w:val="24"/>
          <w:lang w:val="es-ES"/>
        </w:rPr>
      </w:pPr>
      <w:r w:rsidRPr="00944DFA">
        <w:rPr>
          <w:rFonts w:ascii="Tahoma" w:hAnsi="Tahoma" w:cs="Tahoma"/>
          <w:spacing w:val="-2"/>
          <w:sz w:val="24"/>
          <w:szCs w:val="24"/>
          <w:lang w:val="es-ES"/>
        </w:rPr>
        <w:t xml:space="preserve">2. Remítanse las diligencias a la </w:t>
      </w:r>
      <w:r w:rsidR="28C4B6C9" w:rsidRPr="00944DFA">
        <w:rPr>
          <w:rFonts w:ascii="Tahoma" w:hAnsi="Tahoma" w:cs="Tahoma"/>
          <w:spacing w:val="-2"/>
          <w:sz w:val="24"/>
          <w:szCs w:val="24"/>
          <w:lang w:val="es-ES"/>
        </w:rPr>
        <w:t>O</w:t>
      </w:r>
      <w:r w:rsidRPr="00944DFA">
        <w:rPr>
          <w:rFonts w:ascii="Tahoma" w:hAnsi="Tahoma" w:cs="Tahoma"/>
          <w:spacing w:val="-2"/>
          <w:sz w:val="24"/>
          <w:szCs w:val="24"/>
          <w:lang w:val="es-ES"/>
        </w:rPr>
        <w:t xml:space="preserve">ficina de </w:t>
      </w:r>
      <w:r w:rsidR="37324E28" w:rsidRPr="00944DFA">
        <w:rPr>
          <w:rFonts w:ascii="Tahoma" w:hAnsi="Tahoma" w:cs="Tahoma"/>
          <w:spacing w:val="-2"/>
          <w:sz w:val="24"/>
          <w:szCs w:val="24"/>
          <w:lang w:val="es-ES"/>
        </w:rPr>
        <w:t>A</w:t>
      </w:r>
      <w:r w:rsidRPr="00944DFA">
        <w:rPr>
          <w:rFonts w:ascii="Tahoma" w:hAnsi="Tahoma" w:cs="Tahoma"/>
          <w:spacing w:val="-2"/>
          <w:sz w:val="24"/>
          <w:szCs w:val="24"/>
          <w:lang w:val="es-ES"/>
        </w:rPr>
        <w:t xml:space="preserve">dministración </w:t>
      </w:r>
      <w:r w:rsidR="3F2691FD" w:rsidRPr="00944DFA">
        <w:rPr>
          <w:rFonts w:ascii="Tahoma" w:hAnsi="Tahoma" w:cs="Tahoma"/>
          <w:spacing w:val="-2"/>
          <w:sz w:val="24"/>
          <w:szCs w:val="24"/>
          <w:lang w:val="es-ES"/>
        </w:rPr>
        <w:t>J</w:t>
      </w:r>
      <w:r w:rsidRPr="00944DFA">
        <w:rPr>
          <w:rFonts w:ascii="Tahoma" w:hAnsi="Tahoma" w:cs="Tahoma"/>
          <w:spacing w:val="-2"/>
          <w:sz w:val="24"/>
          <w:szCs w:val="24"/>
          <w:lang w:val="es-ES"/>
        </w:rPr>
        <w:t xml:space="preserve">udicial de </w:t>
      </w:r>
      <w:r w:rsidR="00174F2B" w:rsidRPr="00944DFA">
        <w:rPr>
          <w:rFonts w:ascii="Tahoma" w:hAnsi="Tahoma" w:cs="Tahoma"/>
          <w:spacing w:val="-2"/>
          <w:sz w:val="24"/>
          <w:szCs w:val="24"/>
          <w:lang w:val="es-ES"/>
        </w:rPr>
        <w:t>Cali</w:t>
      </w:r>
      <w:r w:rsidRPr="00944DFA">
        <w:rPr>
          <w:rFonts w:ascii="Tahoma" w:hAnsi="Tahoma" w:cs="Tahoma"/>
          <w:spacing w:val="-2"/>
          <w:sz w:val="24"/>
          <w:szCs w:val="24"/>
          <w:lang w:val="es-ES"/>
        </w:rPr>
        <w:t xml:space="preserve"> para que sea repartida entre los</w:t>
      </w:r>
      <w:r w:rsidR="00890620" w:rsidRPr="00944DFA">
        <w:rPr>
          <w:rFonts w:ascii="Tahoma" w:hAnsi="Tahoma" w:cs="Tahoma"/>
          <w:spacing w:val="-2"/>
          <w:sz w:val="24"/>
          <w:szCs w:val="24"/>
          <w:lang w:val="es-ES"/>
        </w:rPr>
        <w:t xml:space="preserve"> Magistrados que componen </w:t>
      </w:r>
      <w:r w:rsidR="00174F2B" w:rsidRPr="00944DFA">
        <w:rPr>
          <w:rFonts w:ascii="Tahoma" w:hAnsi="Tahoma" w:cs="Tahoma"/>
          <w:spacing w:val="-2"/>
          <w:sz w:val="24"/>
          <w:szCs w:val="24"/>
          <w:lang w:val="es-ES"/>
        </w:rPr>
        <w:t>la Sala Civil Especializada de Tierras de esa ciudad</w:t>
      </w:r>
      <w:r w:rsidRPr="00944DFA">
        <w:rPr>
          <w:rFonts w:ascii="Tahoma" w:hAnsi="Tahoma" w:cs="Tahoma"/>
          <w:spacing w:val="-2"/>
          <w:sz w:val="24"/>
          <w:szCs w:val="24"/>
          <w:lang w:val="es-ES"/>
        </w:rPr>
        <w:t>.</w:t>
      </w:r>
    </w:p>
    <w:p w:rsidR="00C87F25" w:rsidRPr="00944DFA" w:rsidRDefault="00C87F25" w:rsidP="00944DFA">
      <w:pPr>
        <w:spacing w:line="276" w:lineRule="auto"/>
        <w:jc w:val="both"/>
        <w:rPr>
          <w:rFonts w:ascii="Tahoma" w:hAnsi="Tahoma" w:cs="Tahoma"/>
          <w:spacing w:val="-2"/>
          <w:sz w:val="24"/>
          <w:szCs w:val="24"/>
          <w:lang w:val="es-ES"/>
        </w:rPr>
      </w:pPr>
    </w:p>
    <w:p w:rsidR="00C87F25" w:rsidRPr="00944DFA" w:rsidRDefault="008266F2" w:rsidP="00944DFA">
      <w:pPr>
        <w:spacing w:line="276" w:lineRule="auto"/>
        <w:jc w:val="both"/>
        <w:rPr>
          <w:rFonts w:ascii="Tahoma" w:hAnsi="Tahoma" w:cs="Tahoma"/>
          <w:spacing w:val="-2"/>
          <w:sz w:val="24"/>
          <w:szCs w:val="24"/>
          <w:lang w:val="es-ES"/>
        </w:rPr>
      </w:pPr>
      <w:r w:rsidRPr="00944DFA">
        <w:rPr>
          <w:rFonts w:ascii="Tahoma" w:hAnsi="Tahoma" w:cs="Tahoma"/>
          <w:spacing w:val="-2"/>
          <w:sz w:val="24"/>
          <w:szCs w:val="24"/>
          <w:lang w:val="es-ES"/>
        </w:rPr>
        <w:t>3. Notifíquese esta decisión a la</w:t>
      </w:r>
      <w:r w:rsidR="00174F2B" w:rsidRPr="00944DFA">
        <w:rPr>
          <w:rFonts w:ascii="Tahoma" w:hAnsi="Tahoma" w:cs="Tahoma"/>
          <w:spacing w:val="-2"/>
          <w:sz w:val="24"/>
          <w:szCs w:val="24"/>
          <w:lang w:val="es-ES"/>
        </w:rPr>
        <w:t>s</w:t>
      </w:r>
      <w:r w:rsidR="00C87F25" w:rsidRPr="00944DFA">
        <w:rPr>
          <w:rFonts w:ascii="Tahoma" w:hAnsi="Tahoma" w:cs="Tahoma"/>
          <w:spacing w:val="-2"/>
          <w:sz w:val="24"/>
          <w:szCs w:val="24"/>
          <w:lang w:val="es-ES"/>
        </w:rPr>
        <w:t xml:space="preserve"> demandante</w:t>
      </w:r>
      <w:r w:rsidR="00174F2B" w:rsidRPr="00944DFA">
        <w:rPr>
          <w:rFonts w:ascii="Tahoma" w:hAnsi="Tahoma" w:cs="Tahoma"/>
          <w:spacing w:val="-2"/>
          <w:sz w:val="24"/>
          <w:szCs w:val="24"/>
          <w:lang w:val="es-ES"/>
        </w:rPr>
        <w:t>s</w:t>
      </w:r>
      <w:r w:rsidR="00C87F25" w:rsidRPr="00944DFA">
        <w:rPr>
          <w:rFonts w:ascii="Tahoma" w:hAnsi="Tahoma" w:cs="Tahoma"/>
          <w:spacing w:val="-2"/>
          <w:sz w:val="24"/>
          <w:szCs w:val="24"/>
          <w:lang w:val="es-ES"/>
        </w:rPr>
        <w:t xml:space="preserve"> por el medio más eficaz.</w:t>
      </w:r>
    </w:p>
    <w:p w:rsidR="00C87F25" w:rsidRPr="00944DFA" w:rsidRDefault="00C87F25" w:rsidP="00944DFA">
      <w:pPr>
        <w:spacing w:line="276" w:lineRule="auto"/>
        <w:jc w:val="both"/>
        <w:rPr>
          <w:rFonts w:ascii="Tahoma" w:hAnsi="Tahoma" w:cs="Tahoma"/>
          <w:spacing w:val="-2"/>
          <w:sz w:val="24"/>
          <w:szCs w:val="24"/>
          <w:lang w:val="es-ES"/>
        </w:rPr>
      </w:pPr>
    </w:p>
    <w:p w:rsidR="00C87F25" w:rsidRPr="00944DFA" w:rsidRDefault="00C87F25" w:rsidP="00944DFA">
      <w:pPr>
        <w:spacing w:line="276" w:lineRule="auto"/>
        <w:jc w:val="both"/>
        <w:rPr>
          <w:rFonts w:ascii="Tahoma" w:hAnsi="Tahoma" w:cs="Tahoma"/>
          <w:spacing w:val="-2"/>
          <w:sz w:val="24"/>
          <w:szCs w:val="24"/>
          <w:lang w:val="es-ES"/>
        </w:rPr>
      </w:pPr>
      <w:r w:rsidRPr="00944DFA">
        <w:rPr>
          <w:rFonts w:ascii="Tahoma" w:hAnsi="Tahoma" w:cs="Tahoma"/>
          <w:spacing w:val="-2"/>
          <w:sz w:val="24"/>
          <w:szCs w:val="24"/>
          <w:lang w:val="es-ES"/>
        </w:rPr>
        <w:t xml:space="preserve">Notifíquese y cúmplase, </w:t>
      </w:r>
    </w:p>
    <w:p w:rsidR="00C87F25" w:rsidRPr="00944DFA" w:rsidRDefault="00C87F25" w:rsidP="00944DFA">
      <w:pPr>
        <w:spacing w:line="276" w:lineRule="auto"/>
        <w:jc w:val="both"/>
        <w:rPr>
          <w:rFonts w:ascii="Tahoma" w:hAnsi="Tahoma" w:cs="Tahoma"/>
          <w:spacing w:val="-2"/>
          <w:sz w:val="24"/>
          <w:szCs w:val="24"/>
          <w:lang w:val="es-ES"/>
        </w:rPr>
      </w:pPr>
    </w:p>
    <w:p w:rsidR="00C87F25" w:rsidRPr="00944DFA" w:rsidRDefault="00C87F25" w:rsidP="00944DFA">
      <w:pPr>
        <w:spacing w:line="276" w:lineRule="auto"/>
        <w:jc w:val="both"/>
        <w:rPr>
          <w:rFonts w:ascii="Tahoma" w:hAnsi="Tahoma" w:cs="Tahoma"/>
          <w:spacing w:val="-2"/>
          <w:sz w:val="24"/>
          <w:szCs w:val="24"/>
          <w:lang w:val="es-ES"/>
        </w:rPr>
      </w:pPr>
      <w:r w:rsidRPr="00944DFA">
        <w:rPr>
          <w:rFonts w:ascii="Tahoma" w:hAnsi="Tahoma" w:cs="Tahoma"/>
          <w:spacing w:val="-2"/>
          <w:sz w:val="24"/>
          <w:szCs w:val="24"/>
          <w:lang w:val="es-ES"/>
        </w:rPr>
        <w:t>La Magistrada,</w:t>
      </w:r>
    </w:p>
    <w:p w:rsidR="00AD05DE" w:rsidRPr="00944DFA" w:rsidRDefault="00AD05DE" w:rsidP="00944DFA">
      <w:pPr>
        <w:spacing w:line="276" w:lineRule="auto"/>
        <w:jc w:val="both"/>
        <w:rPr>
          <w:rFonts w:ascii="Tahoma" w:hAnsi="Tahoma" w:cs="Tahoma"/>
          <w:spacing w:val="-2"/>
          <w:sz w:val="24"/>
          <w:szCs w:val="24"/>
          <w:lang w:val="es-ES"/>
        </w:rPr>
      </w:pPr>
    </w:p>
    <w:p w:rsidR="00936E5E" w:rsidRPr="00944DFA" w:rsidRDefault="00936E5E" w:rsidP="00944DFA">
      <w:pPr>
        <w:spacing w:line="276" w:lineRule="auto"/>
        <w:jc w:val="both"/>
        <w:rPr>
          <w:rFonts w:ascii="Tahoma" w:hAnsi="Tahoma" w:cs="Tahoma"/>
          <w:spacing w:val="-2"/>
          <w:sz w:val="24"/>
          <w:szCs w:val="24"/>
          <w:lang w:val="es-ES"/>
        </w:rPr>
      </w:pPr>
    </w:p>
    <w:p w:rsidR="00C87F25" w:rsidRPr="00944DFA" w:rsidRDefault="00C87F25" w:rsidP="00944DFA">
      <w:pPr>
        <w:spacing w:line="276" w:lineRule="auto"/>
        <w:jc w:val="both"/>
        <w:rPr>
          <w:rFonts w:ascii="Tahoma" w:hAnsi="Tahoma" w:cs="Tahoma"/>
          <w:spacing w:val="-2"/>
          <w:sz w:val="24"/>
          <w:szCs w:val="24"/>
          <w:lang w:val="es-ES"/>
        </w:rPr>
      </w:pPr>
    </w:p>
    <w:p w:rsidR="00DD1604" w:rsidRPr="00944DFA" w:rsidRDefault="00C87F25" w:rsidP="00944DFA">
      <w:pPr>
        <w:spacing w:line="276" w:lineRule="auto"/>
        <w:jc w:val="both"/>
        <w:rPr>
          <w:rFonts w:ascii="Tahoma" w:hAnsi="Tahoma" w:cs="Tahoma"/>
          <w:spacing w:val="-2"/>
          <w:sz w:val="24"/>
          <w:szCs w:val="24"/>
        </w:rPr>
      </w:pPr>
      <w:r w:rsidRPr="00944DFA">
        <w:rPr>
          <w:rFonts w:ascii="Tahoma" w:hAnsi="Tahoma" w:cs="Tahoma"/>
          <w:spacing w:val="-2"/>
          <w:sz w:val="24"/>
          <w:szCs w:val="24"/>
          <w:lang w:val="es-ES"/>
        </w:rPr>
        <w:tab/>
      </w:r>
      <w:r w:rsidRPr="00944DFA">
        <w:rPr>
          <w:rFonts w:ascii="Tahoma" w:hAnsi="Tahoma" w:cs="Tahoma"/>
          <w:spacing w:val="-2"/>
          <w:sz w:val="24"/>
          <w:szCs w:val="24"/>
          <w:lang w:val="es-ES"/>
        </w:rPr>
        <w:tab/>
      </w:r>
      <w:r w:rsidRPr="00944DFA">
        <w:rPr>
          <w:rFonts w:ascii="Tahoma" w:hAnsi="Tahoma" w:cs="Tahoma"/>
          <w:spacing w:val="-2"/>
          <w:sz w:val="24"/>
          <w:szCs w:val="24"/>
          <w:lang w:val="es-ES"/>
        </w:rPr>
        <w:tab/>
      </w:r>
      <w:r w:rsidR="007768EE">
        <w:rPr>
          <w:rFonts w:ascii="Tahoma" w:hAnsi="Tahoma" w:cs="Tahoma"/>
          <w:b/>
          <w:spacing w:val="-2"/>
          <w:sz w:val="24"/>
          <w:szCs w:val="24"/>
          <w:lang w:val="es-ES"/>
        </w:rPr>
        <w:tab/>
      </w:r>
      <w:r w:rsidRPr="00944DFA">
        <w:rPr>
          <w:rFonts w:ascii="Tahoma" w:hAnsi="Tahoma" w:cs="Tahoma"/>
          <w:b/>
          <w:spacing w:val="-2"/>
          <w:sz w:val="24"/>
          <w:szCs w:val="24"/>
          <w:lang w:val="es-ES"/>
        </w:rPr>
        <w:t>CLAUDIA MARÍA ARCILA RÍOS</w:t>
      </w:r>
    </w:p>
    <w:sectPr w:rsidR="00DD1604" w:rsidRPr="00944DFA" w:rsidSect="00D915E8">
      <w:footerReference w:type="default" r:id="rId12"/>
      <w:pgSz w:w="12242" w:h="18722" w:code="258"/>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E6" w:rsidRDefault="002733E6">
      <w:r>
        <w:separator/>
      </w:r>
    </w:p>
  </w:endnote>
  <w:endnote w:type="continuationSeparator" w:id="0">
    <w:p w:rsidR="002733E6" w:rsidRDefault="0027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19" w:rsidRPr="00D915E8" w:rsidRDefault="00085196">
    <w:pPr>
      <w:pStyle w:val="Piedepgina"/>
      <w:framePr w:wrap="auto" w:vAnchor="text" w:hAnchor="margin" w:xAlign="right" w:y="1"/>
      <w:rPr>
        <w:rStyle w:val="Nmerodepgina"/>
        <w:rFonts w:ascii="Arial" w:hAnsi="Arial" w:cs="Arial"/>
        <w:sz w:val="18"/>
      </w:rPr>
    </w:pPr>
    <w:r w:rsidRPr="00D915E8">
      <w:rPr>
        <w:rStyle w:val="Nmerodepgina"/>
        <w:rFonts w:ascii="Arial" w:hAnsi="Arial" w:cs="Arial"/>
        <w:sz w:val="18"/>
      </w:rPr>
      <w:fldChar w:fldCharType="begin"/>
    </w:r>
    <w:r w:rsidR="00E24B19" w:rsidRPr="00D915E8">
      <w:rPr>
        <w:rStyle w:val="Nmerodepgina"/>
        <w:rFonts w:ascii="Arial" w:hAnsi="Arial" w:cs="Arial"/>
        <w:sz w:val="18"/>
      </w:rPr>
      <w:instrText xml:space="preserve">PAGE  </w:instrText>
    </w:r>
    <w:r w:rsidRPr="00D915E8">
      <w:rPr>
        <w:rStyle w:val="Nmerodepgina"/>
        <w:rFonts w:ascii="Arial" w:hAnsi="Arial" w:cs="Arial"/>
        <w:sz w:val="18"/>
      </w:rPr>
      <w:fldChar w:fldCharType="separate"/>
    </w:r>
    <w:r w:rsidR="007768EE">
      <w:rPr>
        <w:rStyle w:val="Nmerodepgina"/>
        <w:rFonts w:ascii="Arial" w:hAnsi="Arial" w:cs="Arial"/>
        <w:noProof/>
        <w:sz w:val="18"/>
      </w:rPr>
      <w:t>3</w:t>
    </w:r>
    <w:r w:rsidRPr="00D915E8">
      <w:rPr>
        <w:rStyle w:val="Nmerodepgina"/>
        <w:rFonts w:ascii="Arial" w:hAnsi="Arial" w:cs="Arial"/>
        <w:sz w:val="18"/>
      </w:rPr>
      <w:fldChar w:fldCharType="end"/>
    </w:r>
  </w:p>
  <w:p w:rsidR="00E24B19" w:rsidRDefault="00E24B1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E6" w:rsidRDefault="002733E6">
      <w:r>
        <w:separator/>
      </w:r>
    </w:p>
  </w:footnote>
  <w:footnote w:type="continuationSeparator" w:id="0">
    <w:p w:rsidR="002733E6" w:rsidRDefault="002733E6">
      <w:r>
        <w:continuationSeparator/>
      </w:r>
    </w:p>
  </w:footnote>
  <w:footnote w:id="1">
    <w:p w:rsidR="00AD05DE" w:rsidRPr="00944DFA" w:rsidRDefault="00AD05DE" w:rsidP="00944DFA">
      <w:pPr>
        <w:pStyle w:val="Textonotapie"/>
        <w:jc w:val="both"/>
        <w:rPr>
          <w:rFonts w:ascii="Arial" w:hAnsi="Arial" w:cs="Arial"/>
          <w:sz w:val="18"/>
          <w:szCs w:val="16"/>
        </w:rPr>
      </w:pPr>
      <w:r w:rsidRPr="00944DFA">
        <w:rPr>
          <w:rStyle w:val="Refdenotaalpie"/>
          <w:rFonts w:ascii="Arial" w:hAnsi="Arial" w:cs="Arial"/>
          <w:sz w:val="18"/>
          <w:szCs w:val="16"/>
        </w:rPr>
        <w:footnoteRef/>
      </w:r>
      <w:r w:rsidRPr="00944DFA">
        <w:rPr>
          <w:rFonts w:ascii="Arial" w:hAnsi="Arial" w:cs="Arial"/>
          <w:sz w:val="18"/>
          <w:szCs w:val="16"/>
        </w:rPr>
        <w:t xml:space="preserve"> Auto de septiembre 7 de 2009.</w:t>
      </w:r>
    </w:p>
  </w:footnote>
  <w:footnote w:id="2">
    <w:p w:rsidR="00AD05DE" w:rsidRPr="00944DFA" w:rsidRDefault="00AD05DE" w:rsidP="00944DFA">
      <w:pPr>
        <w:pStyle w:val="Textonotapie"/>
        <w:jc w:val="both"/>
        <w:rPr>
          <w:rFonts w:ascii="Arial" w:hAnsi="Arial" w:cs="Arial"/>
          <w:sz w:val="18"/>
          <w:szCs w:val="16"/>
        </w:rPr>
      </w:pPr>
      <w:bookmarkStart w:id="0" w:name="_GoBack"/>
      <w:bookmarkEnd w:id="0"/>
      <w:r w:rsidRPr="00944DFA">
        <w:rPr>
          <w:rStyle w:val="Refdenotaalpie"/>
          <w:rFonts w:ascii="Arial" w:hAnsi="Arial" w:cs="Arial"/>
          <w:sz w:val="18"/>
          <w:szCs w:val="16"/>
        </w:rPr>
        <w:footnoteRef/>
      </w:r>
      <w:r w:rsidRPr="00944DFA">
        <w:rPr>
          <w:rFonts w:ascii="Arial" w:hAnsi="Arial" w:cs="Arial"/>
          <w:sz w:val="18"/>
          <w:szCs w:val="16"/>
        </w:rPr>
        <w:t xml:space="preserve"> Proceso No. 66001-22-13-0000-2009-00021-00.</w:t>
      </w:r>
    </w:p>
  </w:footnote>
  <w:footnote w:id="3">
    <w:p w:rsidR="00AD05DE" w:rsidRPr="00944DFA" w:rsidRDefault="00AD05DE" w:rsidP="00944DFA">
      <w:pPr>
        <w:pStyle w:val="Textonotapie"/>
        <w:jc w:val="both"/>
        <w:rPr>
          <w:rFonts w:ascii="Arial" w:hAnsi="Arial" w:cs="Arial"/>
          <w:sz w:val="18"/>
          <w:szCs w:val="16"/>
          <w:lang w:val="es-CO"/>
        </w:rPr>
      </w:pPr>
      <w:r w:rsidRPr="00944DFA">
        <w:rPr>
          <w:rStyle w:val="Refdenotaalpie"/>
          <w:rFonts w:ascii="Arial" w:hAnsi="Arial" w:cs="Arial"/>
          <w:sz w:val="18"/>
          <w:szCs w:val="16"/>
        </w:rPr>
        <w:footnoteRef/>
      </w:r>
      <w:r w:rsidRPr="00944DFA">
        <w:rPr>
          <w:rFonts w:ascii="Arial" w:hAnsi="Arial" w:cs="Arial"/>
          <w:sz w:val="18"/>
          <w:szCs w:val="16"/>
        </w:rPr>
        <w:t xml:space="preserve"> </w:t>
      </w:r>
      <w:proofErr w:type="spellStart"/>
      <w:r w:rsidRPr="00944DFA">
        <w:rPr>
          <w:rFonts w:ascii="Arial" w:hAnsi="Arial" w:cs="Arial"/>
          <w:sz w:val="18"/>
          <w:szCs w:val="16"/>
          <w:lang w:val="es-CO"/>
        </w:rPr>
        <w:t>ATC263</w:t>
      </w:r>
      <w:proofErr w:type="spellEnd"/>
      <w:r w:rsidRPr="00944DFA">
        <w:rPr>
          <w:rFonts w:ascii="Arial" w:hAnsi="Arial" w:cs="Arial"/>
          <w:sz w:val="18"/>
          <w:szCs w:val="16"/>
          <w:lang w:val="es-CO"/>
        </w:rPr>
        <w:t xml:space="preserve">-2020 del 5 de marzo de 2020, </w:t>
      </w:r>
      <w:proofErr w:type="spellStart"/>
      <w:r w:rsidRPr="00944DFA">
        <w:rPr>
          <w:rFonts w:ascii="Arial" w:hAnsi="Arial" w:cs="Arial"/>
          <w:sz w:val="18"/>
          <w:szCs w:val="16"/>
          <w:lang w:val="es-CO"/>
        </w:rPr>
        <w:t>MP</w:t>
      </w:r>
      <w:proofErr w:type="spellEnd"/>
      <w:r w:rsidRPr="00944DFA">
        <w:rPr>
          <w:rFonts w:ascii="Arial" w:hAnsi="Arial" w:cs="Arial"/>
          <w:sz w:val="18"/>
          <w:szCs w:val="16"/>
          <w:lang w:val="es-CO"/>
        </w:rPr>
        <w:t xml:space="preserve">. Aroldo Wilson Quiroz </w:t>
      </w:r>
      <w:proofErr w:type="spellStart"/>
      <w:r w:rsidRPr="00944DFA">
        <w:rPr>
          <w:rFonts w:ascii="Arial" w:hAnsi="Arial" w:cs="Arial"/>
          <w:sz w:val="18"/>
          <w:szCs w:val="16"/>
          <w:lang w:val="es-CO"/>
        </w:rPr>
        <w:t>Monsalvo</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7FD"/>
    <w:rsid w:val="000023F0"/>
    <w:rsid w:val="00002527"/>
    <w:rsid w:val="00002DBC"/>
    <w:rsid w:val="0000343C"/>
    <w:rsid w:val="00005450"/>
    <w:rsid w:val="000110A9"/>
    <w:rsid w:val="00011F75"/>
    <w:rsid w:val="00012C63"/>
    <w:rsid w:val="000151B8"/>
    <w:rsid w:val="00015B67"/>
    <w:rsid w:val="00015CC7"/>
    <w:rsid w:val="00016D0E"/>
    <w:rsid w:val="00021366"/>
    <w:rsid w:val="000245A2"/>
    <w:rsid w:val="0003182E"/>
    <w:rsid w:val="00033282"/>
    <w:rsid w:val="00034B85"/>
    <w:rsid w:val="000355EE"/>
    <w:rsid w:val="000359C6"/>
    <w:rsid w:val="0003658B"/>
    <w:rsid w:val="000371D2"/>
    <w:rsid w:val="00040544"/>
    <w:rsid w:val="00040BB2"/>
    <w:rsid w:val="00040EAB"/>
    <w:rsid w:val="000434C1"/>
    <w:rsid w:val="00043672"/>
    <w:rsid w:val="00043B25"/>
    <w:rsid w:val="00046E13"/>
    <w:rsid w:val="00046FB0"/>
    <w:rsid w:val="00050FB7"/>
    <w:rsid w:val="00051D65"/>
    <w:rsid w:val="00052F30"/>
    <w:rsid w:val="00054202"/>
    <w:rsid w:val="00055408"/>
    <w:rsid w:val="00056CED"/>
    <w:rsid w:val="00057E02"/>
    <w:rsid w:val="00061D40"/>
    <w:rsid w:val="0006275D"/>
    <w:rsid w:val="000631E8"/>
    <w:rsid w:val="00063370"/>
    <w:rsid w:val="00063560"/>
    <w:rsid w:val="0006572B"/>
    <w:rsid w:val="00066F0B"/>
    <w:rsid w:val="00071C77"/>
    <w:rsid w:val="00073BA6"/>
    <w:rsid w:val="000754C7"/>
    <w:rsid w:val="0007706A"/>
    <w:rsid w:val="000778A6"/>
    <w:rsid w:val="000779BD"/>
    <w:rsid w:val="00077AD9"/>
    <w:rsid w:val="000801D7"/>
    <w:rsid w:val="00080362"/>
    <w:rsid w:val="00080A6B"/>
    <w:rsid w:val="00080EE1"/>
    <w:rsid w:val="00081FFA"/>
    <w:rsid w:val="00083BF3"/>
    <w:rsid w:val="00085196"/>
    <w:rsid w:val="00086D62"/>
    <w:rsid w:val="00087180"/>
    <w:rsid w:val="0008773D"/>
    <w:rsid w:val="00090217"/>
    <w:rsid w:val="00091A61"/>
    <w:rsid w:val="0009238C"/>
    <w:rsid w:val="00092BBA"/>
    <w:rsid w:val="000942B0"/>
    <w:rsid w:val="000947DA"/>
    <w:rsid w:val="00094900"/>
    <w:rsid w:val="000960ED"/>
    <w:rsid w:val="00096725"/>
    <w:rsid w:val="00097864"/>
    <w:rsid w:val="000A0A77"/>
    <w:rsid w:val="000A12E5"/>
    <w:rsid w:val="000A174D"/>
    <w:rsid w:val="000A1EA4"/>
    <w:rsid w:val="000A209F"/>
    <w:rsid w:val="000A232F"/>
    <w:rsid w:val="000A38FA"/>
    <w:rsid w:val="000A4A85"/>
    <w:rsid w:val="000A5B9E"/>
    <w:rsid w:val="000A708D"/>
    <w:rsid w:val="000B00B5"/>
    <w:rsid w:val="000B02C2"/>
    <w:rsid w:val="000B0729"/>
    <w:rsid w:val="000B1676"/>
    <w:rsid w:val="000B1E01"/>
    <w:rsid w:val="000B20CF"/>
    <w:rsid w:val="000B33A7"/>
    <w:rsid w:val="000B43BF"/>
    <w:rsid w:val="000B46F3"/>
    <w:rsid w:val="000B5913"/>
    <w:rsid w:val="000B605F"/>
    <w:rsid w:val="000B7FCB"/>
    <w:rsid w:val="000C03EB"/>
    <w:rsid w:val="000C0682"/>
    <w:rsid w:val="000C0E64"/>
    <w:rsid w:val="000C1B65"/>
    <w:rsid w:val="000C4B3A"/>
    <w:rsid w:val="000C502A"/>
    <w:rsid w:val="000C6255"/>
    <w:rsid w:val="000D03F8"/>
    <w:rsid w:val="000D2B34"/>
    <w:rsid w:val="000D32A6"/>
    <w:rsid w:val="000D7D5A"/>
    <w:rsid w:val="000D7EBC"/>
    <w:rsid w:val="000E01D5"/>
    <w:rsid w:val="000E09E5"/>
    <w:rsid w:val="000E0C2B"/>
    <w:rsid w:val="000E10C0"/>
    <w:rsid w:val="000E230F"/>
    <w:rsid w:val="000E2360"/>
    <w:rsid w:val="000E2F6E"/>
    <w:rsid w:val="000E3530"/>
    <w:rsid w:val="000E4826"/>
    <w:rsid w:val="000E4AE7"/>
    <w:rsid w:val="000E523B"/>
    <w:rsid w:val="000E5780"/>
    <w:rsid w:val="000F2682"/>
    <w:rsid w:val="000F41BE"/>
    <w:rsid w:val="000F49AE"/>
    <w:rsid w:val="000F50E9"/>
    <w:rsid w:val="000F5371"/>
    <w:rsid w:val="000F6AC0"/>
    <w:rsid w:val="000F7553"/>
    <w:rsid w:val="000F77F8"/>
    <w:rsid w:val="00103F02"/>
    <w:rsid w:val="00107251"/>
    <w:rsid w:val="001110BA"/>
    <w:rsid w:val="00111D78"/>
    <w:rsid w:val="001125B6"/>
    <w:rsid w:val="00113EF3"/>
    <w:rsid w:val="0011450D"/>
    <w:rsid w:val="00114D2C"/>
    <w:rsid w:val="00115E97"/>
    <w:rsid w:val="00116551"/>
    <w:rsid w:val="0011675B"/>
    <w:rsid w:val="00121E4C"/>
    <w:rsid w:val="0012313F"/>
    <w:rsid w:val="00124207"/>
    <w:rsid w:val="00124650"/>
    <w:rsid w:val="00124EA8"/>
    <w:rsid w:val="00125633"/>
    <w:rsid w:val="00127614"/>
    <w:rsid w:val="00130322"/>
    <w:rsid w:val="00130C50"/>
    <w:rsid w:val="00132DBC"/>
    <w:rsid w:val="00133A92"/>
    <w:rsid w:val="00134BEA"/>
    <w:rsid w:val="0013664F"/>
    <w:rsid w:val="001366CC"/>
    <w:rsid w:val="00136B45"/>
    <w:rsid w:val="00140C92"/>
    <w:rsid w:val="00142E77"/>
    <w:rsid w:val="00143AE8"/>
    <w:rsid w:val="00146ADD"/>
    <w:rsid w:val="00146D6B"/>
    <w:rsid w:val="001475BB"/>
    <w:rsid w:val="00147830"/>
    <w:rsid w:val="00150436"/>
    <w:rsid w:val="001511B1"/>
    <w:rsid w:val="00155A13"/>
    <w:rsid w:val="00156F25"/>
    <w:rsid w:val="001572A5"/>
    <w:rsid w:val="00162138"/>
    <w:rsid w:val="00162CAD"/>
    <w:rsid w:val="001634EB"/>
    <w:rsid w:val="001647F9"/>
    <w:rsid w:val="00166673"/>
    <w:rsid w:val="00166E78"/>
    <w:rsid w:val="001672CB"/>
    <w:rsid w:val="001702C6"/>
    <w:rsid w:val="00170470"/>
    <w:rsid w:val="001722FB"/>
    <w:rsid w:val="00173558"/>
    <w:rsid w:val="001743CD"/>
    <w:rsid w:val="00174E0A"/>
    <w:rsid w:val="00174F2B"/>
    <w:rsid w:val="00175967"/>
    <w:rsid w:val="00176451"/>
    <w:rsid w:val="00176D8F"/>
    <w:rsid w:val="00177A75"/>
    <w:rsid w:val="00180A56"/>
    <w:rsid w:val="00181AC0"/>
    <w:rsid w:val="00182466"/>
    <w:rsid w:val="00182D18"/>
    <w:rsid w:val="00183B51"/>
    <w:rsid w:val="00183C19"/>
    <w:rsid w:val="0018535A"/>
    <w:rsid w:val="00187C0D"/>
    <w:rsid w:val="001952C5"/>
    <w:rsid w:val="001970F9"/>
    <w:rsid w:val="001A0C2C"/>
    <w:rsid w:val="001A0F53"/>
    <w:rsid w:val="001A3FBA"/>
    <w:rsid w:val="001A4390"/>
    <w:rsid w:val="001A5315"/>
    <w:rsid w:val="001A56AE"/>
    <w:rsid w:val="001A6350"/>
    <w:rsid w:val="001A69CB"/>
    <w:rsid w:val="001A7099"/>
    <w:rsid w:val="001B05F5"/>
    <w:rsid w:val="001B087C"/>
    <w:rsid w:val="001B174F"/>
    <w:rsid w:val="001B1C76"/>
    <w:rsid w:val="001B2D01"/>
    <w:rsid w:val="001B46D5"/>
    <w:rsid w:val="001B495E"/>
    <w:rsid w:val="001B5A05"/>
    <w:rsid w:val="001B5FCD"/>
    <w:rsid w:val="001C0F93"/>
    <w:rsid w:val="001C1DA2"/>
    <w:rsid w:val="001C3ADC"/>
    <w:rsid w:val="001C406E"/>
    <w:rsid w:val="001C6510"/>
    <w:rsid w:val="001C7CB6"/>
    <w:rsid w:val="001D0014"/>
    <w:rsid w:val="001D02D3"/>
    <w:rsid w:val="001D3143"/>
    <w:rsid w:val="001D3963"/>
    <w:rsid w:val="001D3F6D"/>
    <w:rsid w:val="001E0357"/>
    <w:rsid w:val="001E178D"/>
    <w:rsid w:val="001E27F8"/>
    <w:rsid w:val="001E3D46"/>
    <w:rsid w:val="001E3F25"/>
    <w:rsid w:val="001E4F8C"/>
    <w:rsid w:val="001E552A"/>
    <w:rsid w:val="001E70BE"/>
    <w:rsid w:val="001E75B6"/>
    <w:rsid w:val="001F03FB"/>
    <w:rsid w:val="001F24C0"/>
    <w:rsid w:val="001F27ED"/>
    <w:rsid w:val="001F28E6"/>
    <w:rsid w:val="001F3B04"/>
    <w:rsid w:val="001F422C"/>
    <w:rsid w:val="001F43F6"/>
    <w:rsid w:val="001F529B"/>
    <w:rsid w:val="001F74B1"/>
    <w:rsid w:val="001F7732"/>
    <w:rsid w:val="00202842"/>
    <w:rsid w:val="00202D76"/>
    <w:rsid w:val="00203793"/>
    <w:rsid w:val="00203AB7"/>
    <w:rsid w:val="00203B6A"/>
    <w:rsid w:val="00203B9E"/>
    <w:rsid w:val="00204383"/>
    <w:rsid w:val="0020448B"/>
    <w:rsid w:val="002051D4"/>
    <w:rsid w:val="00206D5B"/>
    <w:rsid w:val="00210230"/>
    <w:rsid w:val="0021153B"/>
    <w:rsid w:val="00211CC8"/>
    <w:rsid w:val="002128EF"/>
    <w:rsid w:val="00212B9C"/>
    <w:rsid w:val="00213006"/>
    <w:rsid w:val="00213CE6"/>
    <w:rsid w:val="00215230"/>
    <w:rsid w:val="0021579A"/>
    <w:rsid w:val="00215BCC"/>
    <w:rsid w:val="00216B43"/>
    <w:rsid w:val="00217166"/>
    <w:rsid w:val="00217843"/>
    <w:rsid w:val="00217921"/>
    <w:rsid w:val="002202F7"/>
    <w:rsid w:val="002207E4"/>
    <w:rsid w:val="00220B59"/>
    <w:rsid w:val="00221D16"/>
    <w:rsid w:val="0022263A"/>
    <w:rsid w:val="00226115"/>
    <w:rsid w:val="0023039A"/>
    <w:rsid w:val="00233053"/>
    <w:rsid w:val="002351CB"/>
    <w:rsid w:val="00235B12"/>
    <w:rsid w:val="00235E52"/>
    <w:rsid w:val="00236B62"/>
    <w:rsid w:val="00237C07"/>
    <w:rsid w:val="00241088"/>
    <w:rsid w:val="00241C63"/>
    <w:rsid w:val="00241E5B"/>
    <w:rsid w:val="00242CF5"/>
    <w:rsid w:val="00242ED3"/>
    <w:rsid w:val="00243D8F"/>
    <w:rsid w:val="0024413D"/>
    <w:rsid w:val="002467EF"/>
    <w:rsid w:val="00246E2D"/>
    <w:rsid w:val="00247C7A"/>
    <w:rsid w:val="00250007"/>
    <w:rsid w:val="00250316"/>
    <w:rsid w:val="00250E30"/>
    <w:rsid w:val="002511F0"/>
    <w:rsid w:val="00251E8B"/>
    <w:rsid w:val="0025201D"/>
    <w:rsid w:val="002533FD"/>
    <w:rsid w:val="00256506"/>
    <w:rsid w:val="00264381"/>
    <w:rsid w:val="002645D0"/>
    <w:rsid w:val="00265DDF"/>
    <w:rsid w:val="002661E8"/>
    <w:rsid w:val="002671F0"/>
    <w:rsid w:val="00267637"/>
    <w:rsid w:val="00271B1C"/>
    <w:rsid w:val="0027213B"/>
    <w:rsid w:val="00273392"/>
    <w:rsid w:val="002733E6"/>
    <w:rsid w:val="002734B2"/>
    <w:rsid w:val="0027477A"/>
    <w:rsid w:val="00274946"/>
    <w:rsid w:val="00281EAE"/>
    <w:rsid w:val="00282078"/>
    <w:rsid w:val="00282E9F"/>
    <w:rsid w:val="00283FB2"/>
    <w:rsid w:val="00284E30"/>
    <w:rsid w:val="00284EB0"/>
    <w:rsid w:val="002854DE"/>
    <w:rsid w:val="00286C42"/>
    <w:rsid w:val="002870B5"/>
    <w:rsid w:val="00287390"/>
    <w:rsid w:val="0028789E"/>
    <w:rsid w:val="00290E3D"/>
    <w:rsid w:val="00292A5C"/>
    <w:rsid w:val="00297564"/>
    <w:rsid w:val="002976EE"/>
    <w:rsid w:val="00297D2C"/>
    <w:rsid w:val="002A0185"/>
    <w:rsid w:val="002A0F9A"/>
    <w:rsid w:val="002A10C7"/>
    <w:rsid w:val="002A3CAD"/>
    <w:rsid w:val="002A3D31"/>
    <w:rsid w:val="002A50E0"/>
    <w:rsid w:val="002A52CB"/>
    <w:rsid w:val="002A7F01"/>
    <w:rsid w:val="002B0D8F"/>
    <w:rsid w:val="002B0EB1"/>
    <w:rsid w:val="002B17D6"/>
    <w:rsid w:val="002B221D"/>
    <w:rsid w:val="002B2D8B"/>
    <w:rsid w:val="002B2DFA"/>
    <w:rsid w:val="002B3520"/>
    <w:rsid w:val="002B38FF"/>
    <w:rsid w:val="002B6B01"/>
    <w:rsid w:val="002B7792"/>
    <w:rsid w:val="002C036B"/>
    <w:rsid w:val="002C3708"/>
    <w:rsid w:val="002C5A3D"/>
    <w:rsid w:val="002D02B8"/>
    <w:rsid w:val="002D03F6"/>
    <w:rsid w:val="002D0726"/>
    <w:rsid w:val="002D0887"/>
    <w:rsid w:val="002D2354"/>
    <w:rsid w:val="002D2DB3"/>
    <w:rsid w:val="002D5CBC"/>
    <w:rsid w:val="002D63DC"/>
    <w:rsid w:val="002D7F89"/>
    <w:rsid w:val="002E0EC8"/>
    <w:rsid w:val="002E24CE"/>
    <w:rsid w:val="002E2C65"/>
    <w:rsid w:val="002E3E82"/>
    <w:rsid w:val="002E4DB9"/>
    <w:rsid w:val="002E4F1D"/>
    <w:rsid w:val="002E51D8"/>
    <w:rsid w:val="002E5D20"/>
    <w:rsid w:val="002E5D40"/>
    <w:rsid w:val="002E7D6C"/>
    <w:rsid w:val="002F39EC"/>
    <w:rsid w:val="002F4736"/>
    <w:rsid w:val="002F535B"/>
    <w:rsid w:val="002F5360"/>
    <w:rsid w:val="002F58B9"/>
    <w:rsid w:val="003014EC"/>
    <w:rsid w:val="00302542"/>
    <w:rsid w:val="00303B8C"/>
    <w:rsid w:val="003041A8"/>
    <w:rsid w:val="003046BF"/>
    <w:rsid w:val="0030627B"/>
    <w:rsid w:val="003065B2"/>
    <w:rsid w:val="0030721E"/>
    <w:rsid w:val="00310D24"/>
    <w:rsid w:val="00311F64"/>
    <w:rsid w:val="003120FA"/>
    <w:rsid w:val="0031322F"/>
    <w:rsid w:val="0031515F"/>
    <w:rsid w:val="00317921"/>
    <w:rsid w:val="003206F2"/>
    <w:rsid w:val="0032087C"/>
    <w:rsid w:val="00321B66"/>
    <w:rsid w:val="003236B0"/>
    <w:rsid w:val="00325B1A"/>
    <w:rsid w:val="00326B47"/>
    <w:rsid w:val="00330D89"/>
    <w:rsid w:val="0033170A"/>
    <w:rsid w:val="00332919"/>
    <w:rsid w:val="00334DC0"/>
    <w:rsid w:val="00335082"/>
    <w:rsid w:val="003376B6"/>
    <w:rsid w:val="00337B4E"/>
    <w:rsid w:val="00337E28"/>
    <w:rsid w:val="003403CD"/>
    <w:rsid w:val="003405D3"/>
    <w:rsid w:val="00340EA0"/>
    <w:rsid w:val="003414BA"/>
    <w:rsid w:val="003414FC"/>
    <w:rsid w:val="00342521"/>
    <w:rsid w:val="003426A7"/>
    <w:rsid w:val="00342CC4"/>
    <w:rsid w:val="00343003"/>
    <w:rsid w:val="003447C2"/>
    <w:rsid w:val="003505AC"/>
    <w:rsid w:val="00353417"/>
    <w:rsid w:val="00353931"/>
    <w:rsid w:val="00353E05"/>
    <w:rsid w:val="00355D79"/>
    <w:rsid w:val="00355E94"/>
    <w:rsid w:val="00357236"/>
    <w:rsid w:val="003622F7"/>
    <w:rsid w:val="003629E0"/>
    <w:rsid w:val="0036403A"/>
    <w:rsid w:val="00366728"/>
    <w:rsid w:val="00367F7C"/>
    <w:rsid w:val="00370897"/>
    <w:rsid w:val="00370C80"/>
    <w:rsid w:val="003720CF"/>
    <w:rsid w:val="003723CA"/>
    <w:rsid w:val="00372460"/>
    <w:rsid w:val="003729D1"/>
    <w:rsid w:val="00373839"/>
    <w:rsid w:val="0037399F"/>
    <w:rsid w:val="00373A9B"/>
    <w:rsid w:val="00373B37"/>
    <w:rsid w:val="00375D39"/>
    <w:rsid w:val="00376313"/>
    <w:rsid w:val="0037692A"/>
    <w:rsid w:val="00382B06"/>
    <w:rsid w:val="0038308E"/>
    <w:rsid w:val="00387227"/>
    <w:rsid w:val="00387BF4"/>
    <w:rsid w:val="003917C0"/>
    <w:rsid w:val="003924BD"/>
    <w:rsid w:val="00393CBA"/>
    <w:rsid w:val="003944C7"/>
    <w:rsid w:val="0039565E"/>
    <w:rsid w:val="003976C5"/>
    <w:rsid w:val="003977C2"/>
    <w:rsid w:val="00397AF1"/>
    <w:rsid w:val="003A0EAC"/>
    <w:rsid w:val="003A117A"/>
    <w:rsid w:val="003A3E4A"/>
    <w:rsid w:val="003A40B9"/>
    <w:rsid w:val="003A43F3"/>
    <w:rsid w:val="003A5681"/>
    <w:rsid w:val="003A5C19"/>
    <w:rsid w:val="003A5FBF"/>
    <w:rsid w:val="003A66EE"/>
    <w:rsid w:val="003A6D59"/>
    <w:rsid w:val="003A7C9B"/>
    <w:rsid w:val="003B0B1D"/>
    <w:rsid w:val="003B4B63"/>
    <w:rsid w:val="003B4F96"/>
    <w:rsid w:val="003B50F4"/>
    <w:rsid w:val="003B5284"/>
    <w:rsid w:val="003B72E7"/>
    <w:rsid w:val="003B75F9"/>
    <w:rsid w:val="003C1D08"/>
    <w:rsid w:val="003C402C"/>
    <w:rsid w:val="003C412B"/>
    <w:rsid w:val="003C49C5"/>
    <w:rsid w:val="003C615F"/>
    <w:rsid w:val="003C791B"/>
    <w:rsid w:val="003D021A"/>
    <w:rsid w:val="003D070B"/>
    <w:rsid w:val="003D1637"/>
    <w:rsid w:val="003D2A94"/>
    <w:rsid w:val="003D4331"/>
    <w:rsid w:val="003D594C"/>
    <w:rsid w:val="003D7854"/>
    <w:rsid w:val="003D79B5"/>
    <w:rsid w:val="003D7EF2"/>
    <w:rsid w:val="003E1B5B"/>
    <w:rsid w:val="003E2C4B"/>
    <w:rsid w:val="003E32B6"/>
    <w:rsid w:val="003E4C45"/>
    <w:rsid w:val="003E4E22"/>
    <w:rsid w:val="003E658D"/>
    <w:rsid w:val="003E6961"/>
    <w:rsid w:val="003F1332"/>
    <w:rsid w:val="003F2918"/>
    <w:rsid w:val="003F31CF"/>
    <w:rsid w:val="003F3E8C"/>
    <w:rsid w:val="003F5A62"/>
    <w:rsid w:val="003F772A"/>
    <w:rsid w:val="003F7BF9"/>
    <w:rsid w:val="00402193"/>
    <w:rsid w:val="00402874"/>
    <w:rsid w:val="00403520"/>
    <w:rsid w:val="0040568F"/>
    <w:rsid w:val="004070D2"/>
    <w:rsid w:val="004076E7"/>
    <w:rsid w:val="00407873"/>
    <w:rsid w:val="00410CCA"/>
    <w:rsid w:val="004118DA"/>
    <w:rsid w:val="00413427"/>
    <w:rsid w:val="00413F6B"/>
    <w:rsid w:val="00414876"/>
    <w:rsid w:val="004155F6"/>
    <w:rsid w:val="00415B5D"/>
    <w:rsid w:val="00415D24"/>
    <w:rsid w:val="0041783E"/>
    <w:rsid w:val="00420239"/>
    <w:rsid w:val="00420474"/>
    <w:rsid w:val="004205A5"/>
    <w:rsid w:val="00423596"/>
    <w:rsid w:val="0042536B"/>
    <w:rsid w:val="00426DAF"/>
    <w:rsid w:val="00427646"/>
    <w:rsid w:val="00427E51"/>
    <w:rsid w:val="0043001B"/>
    <w:rsid w:val="00431DDD"/>
    <w:rsid w:val="00440BDD"/>
    <w:rsid w:val="004417A2"/>
    <w:rsid w:val="00442E6B"/>
    <w:rsid w:val="00442EA5"/>
    <w:rsid w:val="00443AFA"/>
    <w:rsid w:val="0044537E"/>
    <w:rsid w:val="004459FA"/>
    <w:rsid w:val="00446833"/>
    <w:rsid w:val="004474CB"/>
    <w:rsid w:val="004503AD"/>
    <w:rsid w:val="0045053A"/>
    <w:rsid w:val="00450988"/>
    <w:rsid w:val="00454A4F"/>
    <w:rsid w:val="00454A52"/>
    <w:rsid w:val="00454C2E"/>
    <w:rsid w:val="00456A2F"/>
    <w:rsid w:val="0046522F"/>
    <w:rsid w:val="00466075"/>
    <w:rsid w:val="00467ABB"/>
    <w:rsid w:val="00473125"/>
    <w:rsid w:val="004733E2"/>
    <w:rsid w:val="00474012"/>
    <w:rsid w:val="00475765"/>
    <w:rsid w:val="0047695A"/>
    <w:rsid w:val="00476DCC"/>
    <w:rsid w:val="00476E21"/>
    <w:rsid w:val="004776C9"/>
    <w:rsid w:val="00477B23"/>
    <w:rsid w:val="00477BDC"/>
    <w:rsid w:val="00480E12"/>
    <w:rsid w:val="00481CD5"/>
    <w:rsid w:val="004836A9"/>
    <w:rsid w:val="00483B14"/>
    <w:rsid w:val="00485372"/>
    <w:rsid w:val="0048537D"/>
    <w:rsid w:val="00486A37"/>
    <w:rsid w:val="004874FE"/>
    <w:rsid w:val="00490B2D"/>
    <w:rsid w:val="00492DF1"/>
    <w:rsid w:val="00492FEB"/>
    <w:rsid w:val="0049794C"/>
    <w:rsid w:val="004A2351"/>
    <w:rsid w:val="004A2C04"/>
    <w:rsid w:val="004A35B4"/>
    <w:rsid w:val="004A5616"/>
    <w:rsid w:val="004A674F"/>
    <w:rsid w:val="004A7E66"/>
    <w:rsid w:val="004B2B81"/>
    <w:rsid w:val="004B3300"/>
    <w:rsid w:val="004B4E4B"/>
    <w:rsid w:val="004B72DF"/>
    <w:rsid w:val="004B7ABC"/>
    <w:rsid w:val="004C0D24"/>
    <w:rsid w:val="004C17F1"/>
    <w:rsid w:val="004C316C"/>
    <w:rsid w:val="004C37BE"/>
    <w:rsid w:val="004C3931"/>
    <w:rsid w:val="004C7AEA"/>
    <w:rsid w:val="004C7B49"/>
    <w:rsid w:val="004C7F6A"/>
    <w:rsid w:val="004D0FEB"/>
    <w:rsid w:val="004D1A4C"/>
    <w:rsid w:val="004D1FBF"/>
    <w:rsid w:val="004D43A3"/>
    <w:rsid w:val="004D4427"/>
    <w:rsid w:val="004D4A55"/>
    <w:rsid w:val="004D4F97"/>
    <w:rsid w:val="004D623C"/>
    <w:rsid w:val="004D7981"/>
    <w:rsid w:val="004E18F8"/>
    <w:rsid w:val="004E3AE1"/>
    <w:rsid w:val="004E4008"/>
    <w:rsid w:val="004F09F3"/>
    <w:rsid w:val="004F0AD3"/>
    <w:rsid w:val="004F1FC3"/>
    <w:rsid w:val="004F224F"/>
    <w:rsid w:val="004F4C5B"/>
    <w:rsid w:val="004F51FB"/>
    <w:rsid w:val="004F6E27"/>
    <w:rsid w:val="004F7BFE"/>
    <w:rsid w:val="00501E51"/>
    <w:rsid w:val="005020FC"/>
    <w:rsid w:val="005035BF"/>
    <w:rsid w:val="00503C99"/>
    <w:rsid w:val="00503FFD"/>
    <w:rsid w:val="00504675"/>
    <w:rsid w:val="00504A21"/>
    <w:rsid w:val="00504D1E"/>
    <w:rsid w:val="00505FE9"/>
    <w:rsid w:val="00506484"/>
    <w:rsid w:val="00506BA2"/>
    <w:rsid w:val="005075BD"/>
    <w:rsid w:val="00512A36"/>
    <w:rsid w:val="00512D21"/>
    <w:rsid w:val="0051462E"/>
    <w:rsid w:val="00516243"/>
    <w:rsid w:val="0051725E"/>
    <w:rsid w:val="005178B2"/>
    <w:rsid w:val="00520384"/>
    <w:rsid w:val="00521057"/>
    <w:rsid w:val="00522B6F"/>
    <w:rsid w:val="005249DF"/>
    <w:rsid w:val="0052534E"/>
    <w:rsid w:val="00525589"/>
    <w:rsid w:val="005255D3"/>
    <w:rsid w:val="00527CD2"/>
    <w:rsid w:val="005319D9"/>
    <w:rsid w:val="00533681"/>
    <w:rsid w:val="005336AD"/>
    <w:rsid w:val="005358DC"/>
    <w:rsid w:val="00535B09"/>
    <w:rsid w:val="00540035"/>
    <w:rsid w:val="00541149"/>
    <w:rsid w:val="005426BD"/>
    <w:rsid w:val="0054318F"/>
    <w:rsid w:val="00543338"/>
    <w:rsid w:val="00543E2A"/>
    <w:rsid w:val="00544290"/>
    <w:rsid w:val="00545715"/>
    <w:rsid w:val="00547463"/>
    <w:rsid w:val="00551FF3"/>
    <w:rsid w:val="005527B9"/>
    <w:rsid w:val="00552B00"/>
    <w:rsid w:val="00552D85"/>
    <w:rsid w:val="00553AF3"/>
    <w:rsid w:val="005548EA"/>
    <w:rsid w:val="00555DBC"/>
    <w:rsid w:val="005570B3"/>
    <w:rsid w:val="0056012E"/>
    <w:rsid w:val="0056061F"/>
    <w:rsid w:val="0056106B"/>
    <w:rsid w:val="00561FEC"/>
    <w:rsid w:val="00563109"/>
    <w:rsid w:val="005637ED"/>
    <w:rsid w:val="00565DB0"/>
    <w:rsid w:val="00566048"/>
    <w:rsid w:val="0056635A"/>
    <w:rsid w:val="005678E7"/>
    <w:rsid w:val="00571678"/>
    <w:rsid w:val="00572316"/>
    <w:rsid w:val="00573040"/>
    <w:rsid w:val="00575B89"/>
    <w:rsid w:val="005810F2"/>
    <w:rsid w:val="00581679"/>
    <w:rsid w:val="00582E44"/>
    <w:rsid w:val="00585D4E"/>
    <w:rsid w:val="00585DBE"/>
    <w:rsid w:val="005877B7"/>
    <w:rsid w:val="00587934"/>
    <w:rsid w:val="0059010B"/>
    <w:rsid w:val="005914CF"/>
    <w:rsid w:val="00592D76"/>
    <w:rsid w:val="00595C44"/>
    <w:rsid w:val="00596589"/>
    <w:rsid w:val="00596914"/>
    <w:rsid w:val="005A009B"/>
    <w:rsid w:val="005A0363"/>
    <w:rsid w:val="005A36DC"/>
    <w:rsid w:val="005A41D6"/>
    <w:rsid w:val="005A42DE"/>
    <w:rsid w:val="005A72FD"/>
    <w:rsid w:val="005B010C"/>
    <w:rsid w:val="005B1EA7"/>
    <w:rsid w:val="005B2A95"/>
    <w:rsid w:val="005B4DAC"/>
    <w:rsid w:val="005C0220"/>
    <w:rsid w:val="005C04C7"/>
    <w:rsid w:val="005C5029"/>
    <w:rsid w:val="005C7D86"/>
    <w:rsid w:val="005D123C"/>
    <w:rsid w:val="005D1AEF"/>
    <w:rsid w:val="005D2074"/>
    <w:rsid w:val="005D31E6"/>
    <w:rsid w:val="005D327C"/>
    <w:rsid w:val="005D38B6"/>
    <w:rsid w:val="005D5CFA"/>
    <w:rsid w:val="005E0161"/>
    <w:rsid w:val="005E031B"/>
    <w:rsid w:val="005E1F86"/>
    <w:rsid w:val="005E3D91"/>
    <w:rsid w:val="005E5A98"/>
    <w:rsid w:val="005E5DC4"/>
    <w:rsid w:val="005E6DE2"/>
    <w:rsid w:val="005F0F5E"/>
    <w:rsid w:val="005F123B"/>
    <w:rsid w:val="005F33BA"/>
    <w:rsid w:val="005F7B24"/>
    <w:rsid w:val="00602BC2"/>
    <w:rsid w:val="0060485D"/>
    <w:rsid w:val="006050EE"/>
    <w:rsid w:val="006055F1"/>
    <w:rsid w:val="006068B2"/>
    <w:rsid w:val="00606D7D"/>
    <w:rsid w:val="00606E6D"/>
    <w:rsid w:val="006078B7"/>
    <w:rsid w:val="0061000D"/>
    <w:rsid w:val="00610A1A"/>
    <w:rsid w:val="00611CBB"/>
    <w:rsid w:val="006147E4"/>
    <w:rsid w:val="006152D7"/>
    <w:rsid w:val="00615A25"/>
    <w:rsid w:val="00615FF9"/>
    <w:rsid w:val="006175AB"/>
    <w:rsid w:val="00617FF1"/>
    <w:rsid w:val="006205E2"/>
    <w:rsid w:val="006242B7"/>
    <w:rsid w:val="006254CA"/>
    <w:rsid w:val="00627BAE"/>
    <w:rsid w:val="00630A82"/>
    <w:rsid w:val="00630C7E"/>
    <w:rsid w:val="00631C57"/>
    <w:rsid w:val="00631C86"/>
    <w:rsid w:val="00633AC0"/>
    <w:rsid w:val="00634F7E"/>
    <w:rsid w:val="0063580F"/>
    <w:rsid w:val="00635816"/>
    <w:rsid w:val="00636A65"/>
    <w:rsid w:val="00636A9F"/>
    <w:rsid w:val="00637406"/>
    <w:rsid w:val="00641E71"/>
    <w:rsid w:val="00643379"/>
    <w:rsid w:val="00646750"/>
    <w:rsid w:val="00647058"/>
    <w:rsid w:val="00647951"/>
    <w:rsid w:val="0065163E"/>
    <w:rsid w:val="006521A6"/>
    <w:rsid w:val="006534A6"/>
    <w:rsid w:val="00655450"/>
    <w:rsid w:val="00655B68"/>
    <w:rsid w:val="00656E42"/>
    <w:rsid w:val="00657031"/>
    <w:rsid w:val="0065770D"/>
    <w:rsid w:val="00663A6E"/>
    <w:rsid w:val="00663CDE"/>
    <w:rsid w:val="006643E7"/>
    <w:rsid w:val="00664483"/>
    <w:rsid w:val="006655BE"/>
    <w:rsid w:val="00667DD2"/>
    <w:rsid w:val="00667DD8"/>
    <w:rsid w:val="00670F2C"/>
    <w:rsid w:val="006721B3"/>
    <w:rsid w:val="00672DFC"/>
    <w:rsid w:val="006745C5"/>
    <w:rsid w:val="00674BDF"/>
    <w:rsid w:val="00675073"/>
    <w:rsid w:val="0067794D"/>
    <w:rsid w:val="00677ADC"/>
    <w:rsid w:val="00677D6A"/>
    <w:rsid w:val="00677FB4"/>
    <w:rsid w:val="00682A92"/>
    <w:rsid w:val="00684045"/>
    <w:rsid w:val="006845CC"/>
    <w:rsid w:val="0068610D"/>
    <w:rsid w:val="00686240"/>
    <w:rsid w:val="0068655C"/>
    <w:rsid w:val="00687C68"/>
    <w:rsid w:val="00687D9C"/>
    <w:rsid w:val="006902F8"/>
    <w:rsid w:val="006912EF"/>
    <w:rsid w:val="00693FFB"/>
    <w:rsid w:val="006952BF"/>
    <w:rsid w:val="00695E31"/>
    <w:rsid w:val="006A024D"/>
    <w:rsid w:val="006A05F3"/>
    <w:rsid w:val="006A3DE0"/>
    <w:rsid w:val="006A3FE1"/>
    <w:rsid w:val="006A4CF3"/>
    <w:rsid w:val="006A6154"/>
    <w:rsid w:val="006A74C9"/>
    <w:rsid w:val="006A7FC4"/>
    <w:rsid w:val="006B0BB7"/>
    <w:rsid w:val="006B0CF5"/>
    <w:rsid w:val="006B2FC0"/>
    <w:rsid w:val="006B4C66"/>
    <w:rsid w:val="006B5587"/>
    <w:rsid w:val="006B5588"/>
    <w:rsid w:val="006B6383"/>
    <w:rsid w:val="006B65CD"/>
    <w:rsid w:val="006B6876"/>
    <w:rsid w:val="006B68DE"/>
    <w:rsid w:val="006B702F"/>
    <w:rsid w:val="006B79C7"/>
    <w:rsid w:val="006C14CF"/>
    <w:rsid w:val="006C1684"/>
    <w:rsid w:val="006C1F1E"/>
    <w:rsid w:val="006C2946"/>
    <w:rsid w:val="006C6ED7"/>
    <w:rsid w:val="006C761E"/>
    <w:rsid w:val="006C7D24"/>
    <w:rsid w:val="006D0858"/>
    <w:rsid w:val="006D3FC0"/>
    <w:rsid w:val="006D471D"/>
    <w:rsid w:val="006D4FB2"/>
    <w:rsid w:val="006D5870"/>
    <w:rsid w:val="006D6E30"/>
    <w:rsid w:val="006E07C8"/>
    <w:rsid w:val="006E0DF5"/>
    <w:rsid w:val="006E2311"/>
    <w:rsid w:val="006E4110"/>
    <w:rsid w:val="006E6C4B"/>
    <w:rsid w:val="006F0D46"/>
    <w:rsid w:val="006F133A"/>
    <w:rsid w:val="006F13D8"/>
    <w:rsid w:val="006F2345"/>
    <w:rsid w:val="006F3EA4"/>
    <w:rsid w:val="006F4A3A"/>
    <w:rsid w:val="006F530B"/>
    <w:rsid w:val="006F5BAE"/>
    <w:rsid w:val="006F6090"/>
    <w:rsid w:val="006F60E2"/>
    <w:rsid w:val="00701731"/>
    <w:rsid w:val="007028D5"/>
    <w:rsid w:val="00704400"/>
    <w:rsid w:val="007052E0"/>
    <w:rsid w:val="007108E8"/>
    <w:rsid w:val="0071142C"/>
    <w:rsid w:val="00711CB0"/>
    <w:rsid w:val="00715B84"/>
    <w:rsid w:val="0072203A"/>
    <w:rsid w:val="0072238F"/>
    <w:rsid w:val="00724DA6"/>
    <w:rsid w:val="0073200E"/>
    <w:rsid w:val="00733551"/>
    <w:rsid w:val="00734EA1"/>
    <w:rsid w:val="00734F80"/>
    <w:rsid w:val="007352BA"/>
    <w:rsid w:val="00736D5F"/>
    <w:rsid w:val="0073734B"/>
    <w:rsid w:val="007373F2"/>
    <w:rsid w:val="00737745"/>
    <w:rsid w:val="0073796C"/>
    <w:rsid w:val="00737AB8"/>
    <w:rsid w:val="0074004E"/>
    <w:rsid w:val="007405C9"/>
    <w:rsid w:val="00740B50"/>
    <w:rsid w:val="00742E52"/>
    <w:rsid w:val="0074482C"/>
    <w:rsid w:val="00745238"/>
    <w:rsid w:val="00752BD5"/>
    <w:rsid w:val="00753F9E"/>
    <w:rsid w:val="007545E1"/>
    <w:rsid w:val="00761C55"/>
    <w:rsid w:val="00762C29"/>
    <w:rsid w:val="00764634"/>
    <w:rsid w:val="007651D8"/>
    <w:rsid w:val="007657B4"/>
    <w:rsid w:val="00765B87"/>
    <w:rsid w:val="00766395"/>
    <w:rsid w:val="0076667A"/>
    <w:rsid w:val="00767460"/>
    <w:rsid w:val="00767A77"/>
    <w:rsid w:val="00767E6C"/>
    <w:rsid w:val="00771120"/>
    <w:rsid w:val="007713DF"/>
    <w:rsid w:val="0077183D"/>
    <w:rsid w:val="00771ECC"/>
    <w:rsid w:val="007726F1"/>
    <w:rsid w:val="0077375D"/>
    <w:rsid w:val="00774335"/>
    <w:rsid w:val="007765CC"/>
    <w:rsid w:val="007768EE"/>
    <w:rsid w:val="00776FD5"/>
    <w:rsid w:val="00777969"/>
    <w:rsid w:val="007829DE"/>
    <w:rsid w:val="00785A9E"/>
    <w:rsid w:val="0079135C"/>
    <w:rsid w:val="00791557"/>
    <w:rsid w:val="00791D0B"/>
    <w:rsid w:val="007947A2"/>
    <w:rsid w:val="0079487D"/>
    <w:rsid w:val="00796350"/>
    <w:rsid w:val="00796D40"/>
    <w:rsid w:val="007A183D"/>
    <w:rsid w:val="007A3C59"/>
    <w:rsid w:val="007A423C"/>
    <w:rsid w:val="007A7E64"/>
    <w:rsid w:val="007B06F8"/>
    <w:rsid w:val="007B10CC"/>
    <w:rsid w:val="007B157F"/>
    <w:rsid w:val="007B1B57"/>
    <w:rsid w:val="007B30B3"/>
    <w:rsid w:val="007B5E63"/>
    <w:rsid w:val="007B6749"/>
    <w:rsid w:val="007B7DAF"/>
    <w:rsid w:val="007C0835"/>
    <w:rsid w:val="007C1CFB"/>
    <w:rsid w:val="007C1EC6"/>
    <w:rsid w:val="007C1FA7"/>
    <w:rsid w:val="007C3A4A"/>
    <w:rsid w:val="007C5A6B"/>
    <w:rsid w:val="007C6408"/>
    <w:rsid w:val="007D019A"/>
    <w:rsid w:val="007D14C6"/>
    <w:rsid w:val="007D1602"/>
    <w:rsid w:val="007D1B29"/>
    <w:rsid w:val="007D1F07"/>
    <w:rsid w:val="007D2B5F"/>
    <w:rsid w:val="007D3DA1"/>
    <w:rsid w:val="007D50F6"/>
    <w:rsid w:val="007D5BE5"/>
    <w:rsid w:val="007D7DCD"/>
    <w:rsid w:val="007E07AA"/>
    <w:rsid w:val="007E0EBD"/>
    <w:rsid w:val="007E12EC"/>
    <w:rsid w:val="007E679B"/>
    <w:rsid w:val="007E6C57"/>
    <w:rsid w:val="007F2AD5"/>
    <w:rsid w:val="007F35D4"/>
    <w:rsid w:val="007F48F2"/>
    <w:rsid w:val="007F5C7B"/>
    <w:rsid w:val="007F5F04"/>
    <w:rsid w:val="007F6026"/>
    <w:rsid w:val="0080453A"/>
    <w:rsid w:val="00804DF3"/>
    <w:rsid w:val="00804FCE"/>
    <w:rsid w:val="00805725"/>
    <w:rsid w:val="008058AF"/>
    <w:rsid w:val="00805E85"/>
    <w:rsid w:val="00807038"/>
    <w:rsid w:val="008077B9"/>
    <w:rsid w:val="00807A14"/>
    <w:rsid w:val="00811A44"/>
    <w:rsid w:val="00812767"/>
    <w:rsid w:val="0081313C"/>
    <w:rsid w:val="00813F5E"/>
    <w:rsid w:val="00814513"/>
    <w:rsid w:val="00816E97"/>
    <w:rsid w:val="008173EB"/>
    <w:rsid w:val="00817ABF"/>
    <w:rsid w:val="00817B09"/>
    <w:rsid w:val="008203DC"/>
    <w:rsid w:val="00820CB7"/>
    <w:rsid w:val="00822211"/>
    <w:rsid w:val="00822F54"/>
    <w:rsid w:val="00825077"/>
    <w:rsid w:val="008266F2"/>
    <w:rsid w:val="00827CE3"/>
    <w:rsid w:val="00831095"/>
    <w:rsid w:val="008310C1"/>
    <w:rsid w:val="00831AE5"/>
    <w:rsid w:val="00833666"/>
    <w:rsid w:val="008347DB"/>
    <w:rsid w:val="00836986"/>
    <w:rsid w:val="008403C4"/>
    <w:rsid w:val="00841559"/>
    <w:rsid w:val="008417FA"/>
    <w:rsid w:val="00844AAF"/>
    <w:rsid w:val="00845809"/>
    <w:rsid w:val="00845DC9"/>
    <w:rsid w:val="0084601D"/>
    <w:rsid w:val="008463AC"/>
    <w:rsid w:val="00850245"/>
    <w:rsid w:val="0085084F"/>
    <w:rsid w:val="0085418E"/>
    <w:rsid w:val="00854C5B"/>
    <w:rsid w:val="0085619B"/>
    <w:rsid w:val="00856885"/>
    <w:rsid w:val="00860316"/>
    <w:rsid w:val="00862768"/>
    <w:rsid w:val="0086301E"/>
    <w:rsid w:val="00864CCD"/>
    <w:rsid w:val="008670AA"/>
    <w:rsid w:val="008703EB"/>
    <w:rsid w:val="0087181C"/>
    <w:rsid w:val="008725D5"/>
    <w:rsid w:val="00872C6A"/>
    <w:rsid w:val="00873569"/>
    <w:rsid w:val="00874597"/>
    <w:rsid w:val="00875798"/>
    <w:rsid w:val="00880D6A"/>
    <w:rsid w:val="00881AAD"/>
    <w:rsid w:val="00884318"/>
    <w:rsid w:val="00886348"/>
    <w:rsid w:val="008870EA"/>
    <w:rsid w:val="00890620"/>
    <w:rsid w:val="0089086E"/>
    <w:rsid w:val="0089298C"/>
    <w:rsid w:val="0089298E"/>
    <w:rsid w:val="008932B8"/>
    <w:rsid w:val="008934D0"/>
    <w:rsid w:val="00893E7A"/>
    <w:rsid w:val="0089495D"/>
    <w:rsid w:val="00895364"/>
    <w:rsid w:val="00896C91"/>
    <w:rsid w:val="00896EF7"/>
    <w:rsid w:val="0089773C"/>
    <w:rsid w:val="008A2560"/>
    <w:rsid w:val="008A4AF3"/>
    <w:rsid w:val="008A506C"/>
    <w:rsid w:val="008A7830"/>
    <w:rsid w:val="008B069A"/>
    <w:rsid w:val="008B11A1"/>
    <w:rsid w:val="008B453E"/>
    <w:rsid w:val="008B65B6"/>
    <w:rsid w:val="008B6C73"/>
    <w:rsid w:val="008B6E72"/>
    <w:rsid w:val="008B7578"/>
    <w:rsid w:val="008C0703"/>
    <w:rsid w:val="008C18A4"/>
    <w:rsid w:val="008C2203"/>
    <w:rsid w:val="008C24E1"/>
    <w:rsid w:val="008C39CF"/>
    <w:rsid w:val="008C40F0"/>
    <w:rsid w:val="008C5FD8"/>
    <w:rsid w:val="008C7A2F"/>
    <w:rsid w:val="008D208D"/>
    <w:rsid w:val="008D4D33"/>
    <w:rsid w:val="008D755A"/>
    <w:rsid w:val="008E03BF"/>
    <w:rsid w:val="008E0723"/>
    <w:rsid w:val="008E0C3B"/>
    <w:rsid w:val="008E2360"/>
    <w:rsid w:val="008E3A2B"/>
    <w:rsid w:val="008E5594"/>
    <w:rsid w:val="008E56BA"/>
    <w:rsid w:val="008E5808"/>
    <w:rsid w:val="008E6F4F"/>
    <w:rsid w:val="008E7181"/>
    <w:rsid w:val="008E7470"/>
    <w:rsid w:val="008F0CA4"/>
    <w:rsid w:val="008F3750"/>
    <w:rsid w:val="008F4B11"/>
    <w:rsid w:val="008F6867"/>
    <w:rsid w:val="008F6868"/>
    <w:rsid w:val="008F69BF"/>
    <w:rsid w:val="008F7CAF"/>
    <w:rsid w:val="009012D2"/>
    <w:rsid w:val="00902B05"/>
    <w:rsid w:val="00904F1D"/>
    <w:rsid w:val="009051D4"/>
    <w:rsid w:val="00906ADB"/>
    <w:rsid w:val="00906CFF"/>
    <w:rsid w:val="009071A8"/>
    <w:rsid w:val="009073DC"/>
    <w:rsid w:val="009114BE"/>
    <w:rsid w:val="00911A88"/>
    <w:rsid w:val="00911BC6"/>
    <w:rsid w:val="0091451A"/>
    <w:rsid w:val="00914FD7"/>
    <w:rsid w:val="00915D82"/>
    <w:rsid w:val="00916BD0"/>
    <w:rsid w:val="00917D7C"/>
    <w:rsid w:val="00920B9D"/>
    <w:rsid w:val="00921471"/>
    <w:rsid w:val="009237A2"/>
    <w:rsid w:val="00924CFE"/>
    <w:rsid w:val="00926816"/>
    <w:rsid w:val="00930273"/>
    <w:rsid w:val="009314DC"/>
    <w:rsid w:val="00932184"/>
    <w:rsid w:val="0093246D"/>
    <w:rsid w:val="009326FB"/>
    <w:rsid w:val="00932767"/>
    <w:rsid w:val="00932C5A"/>
    <w:rsid w:val="00934692"/>
    <w:rsid w:val="009359B9"/>
    <w:rsid w:val="00935A0E"/>
    <w:rsid w:val="00936E5E"/>
    <w:rsid w:val="00937305"/>
    <w:rsid w:val="00937377"/>
    <w:rsid w:val="00937623"/>
    <w:rsid w:val="00940027"/>
    <w:rsid w:val="00940725"/>
    <w:rsid w:val="0094301D"/>
    <w:rsid w:val="009430C3"/>
    <w:rsid w:val="009444C6"/>
    <w:rsid w:val="00944DFA"/>
    <w:rsid w:val="00947BB1"/>
    <w:rsid w:val="0095056C"/>
    <w:rsid w:val="009512D0"/>
    <w:rsid w:val="00953CC2"/>
    <w:rsid w:val="009541D2"/>
    <w:rsid w:val="00955D82"/>
    <w:rsid w:val="00956085"/>
    <w:rsid w:val="0095667A"/>
    <w:rsid w:val="00956CF4"/>
    <w:rsid w:val="00956E8F"/>
    <w:rsid w:val="00957594"/>
    <w:rsid w:val="00957CC3"/>
    <w:rsid w:val="00957E19"/>
    <w:rsid w:val="0096047F"/>
    <w:rsid w:val="00960BF1"/>
    <w:rsid w:val="009619B9"/>
    <w:rsid w:val="00961A85"/>
    <w:rsid w:val="00961DAE"/>
    <w:rsid w:val="0096293B"/>
    <w:rsid w:val="0096535C"/>
    <w:rsid w:val="009669FB"/>
    <w:rsid w:val="00966C33"/>
    <w:rsid w:val="00966EF6"/>
    <w:rsid w:val="0096799C"/>
    <w:rsid w:val="00970A2D"/>
    <w:rsid w:val="00971E34"/>
    <w:rsid w:val="009721DF"/>
    <w:rsid w:val="009728BA"/>
    <w:rsid w:val="00974298"/>
    <w:rsid w:val="009742FA"/>
    <w:rsid w:val="0097583C"/>
    <w:rsid w:val="00975D2C"/>
    <w:rsid w:val="0097753B"/>
    <w:rsid w:val="009778E3"/>
    <w:rsid w:val="00977CA9"/>
    <w:rsid w:val="00980B12"/>
    <w:rsid w:val="00981B41"/>
    <w:rsid w:val="00981D80"/>
    <w:rsid w:val="00983557"/>
    <w:rsid w:val="009843DC"/>
    <w:rsid w:val="00984A90"/>
    <w:rsid w:val="00986280"/>
    <w:rsid w:val="00986488"/>
    <w:rsid w:val="00986DB7"/>
    <w:rsid w:val="009914DF"/>
    <w:rsid w:val="00991A8B"/>
    <w:rsid w:val="009924C1"/>
    <w:rsid w:val="00993941"/>
    <w:rsid w:val="00993D02"/>
    <w:rsid w:val="00993D50"/>
    <w:rsid w:val="009968C8"/>
    <w:rsid w:val="00996D7E"/>
    <w:rsid w:val="009976C4"/>
    <w:rsid w:val="00997862"/>
    <w:rsid w:val="009A2584"/>
    <w:rsid w:val="009A4C96"/>
    <w:rsid w:val="009A4FCB"/>
    <w:rsid w:val="009A5747"/>
    <w:rsid w:val="009B020B"/>
    <w:rsid w:val="009B02A3"/>
    <w:rsid w:val="009B083F"/>
    <w:rsid w:val="009B0F0C"/>
    <w:rsid w:val="009B1C37"/>
    <w:rsid w:val="009B1FF4"/>
    <w:rsid w:val="009B5912"/>
    <w:rsid w:val="009B5F2C"/>
    <w:rsid w:val="009B6482"/>
    <w:rsid w:val="009C0D07"/>
    <w:rsid w:val="009C1184"/>
    <w:rsid w:val="009C2107"/>
    <w:rsid w:val="009C3515"/>
    <w:rsid w:val="009C76F8"/>
    <w:rsid w:val="009D154B"/>
    <w:rsid w:val="009D234E"/>
    <w:rsid w:val="009D3554"/>
    <w:rsid w:val="009D3802"/>
    <w:rsid w:val="009D45C9"/>
    <w:rsid w:val="009D6A9A"/>
    <w:rsid w:val="009E01C7"/>
    <w:rsid w:val="009E0B0B"/>
    <w:rsid w:val="009E1119"/>
    <w:rsid w:val="009E1F23"/>
    <w:rsid w:val="009E254D"/>
    <w:rsid w:val="009E3408"/>
    <w:rsid w:val="009E4C72"/>
    <w:rsid w:val="009E50DB"/>
    <w:rsid w:val="009E535A"/>
    <w:rsid w:val="009E5DB1"/>
    <w:rsid w:val="009F7404"/>
    <w:rsid w:val="00A00234"/>
    <w:rsid w:val="00A0175F"/>
    <w:rsid w:val="00A01F5C"/>
    <w:rsid w:val="00A02572"/>
    <w:rsid w:val="00A029B6"/>
    <w:rsid w:val="00A030D4"/>
    <w:rsid w:val="00A03877"/>
    <w:rsid w:val="00A100BD"/>
    <w:rsid w:val="00A10E92"/>
    <w:rsid w:val="00A120C3"/>
    <w:rsid w:val="00A128F0"/>
    <w:rsid w:val="00A13592"/>
    <w:rsid w:val="00A139C2"/>
    <w:rsid w:val="00A14C71"/>
    <w:rsid w:val="00A15285"/>
    <w:rsid w:val="00A166B6"/>
    <w:rsid w:val="00A20641"/>
    <w:rsid w:val="00A20E66"/>
    <w:rsid w:val="00A22336"/>
    <w:rsid w:val="00A2413F"/>
    <w:rsid w:val="00A26BA4"/>
    <w:rsid w:val="00A30C8E"/>
    <w:rsid w:val="00A30D9F"/>
    <w:rsid w:val="00A30EC8"/>
    <w:rsid w:val="00A32181"/>
    <w:rsid w:val="00A330BB"/>
    <w:rsid w:val="00A336B6"/>
    <w:rsid w:val="00A3376C"/>
    <w:rsid w:val="00A33990"/>
    <w:rsid w:val="00A35428"/>
    <w:rsid w:val="00A36251"/>
    <w:rsid w:val="00A41715"/>
    <w:rsid w:val="00A421A8"/>
    <w:rsid w:val="00A4269C"/>
    <w:rsid w:val="00A45A71"/>
    <w:rsid w:val="00A47295"/>
    <w:rsid w:val="00A5069F"/>
    <w:rsid w:val="00A50DC6"/>
    <w:rsid w:val="00A52639"/>
    <w:rsid w:val="00A53906"/>
    <w:rsid w:val="00A54465"/>
    <w:rsid w:val="00A5568C"/>
    <w:rsid w:val="00A5644B"/>
    <w:rsid w:val="00A56B50"/>
    <w:rsid w:val="00A56FAA"/>
    <w:rsid w:val="00A574AC"/>
    <w:rsid w:val="00A57834"/>
    <w:rsid w:val="00A61110"/>
    <w:rsid w:val="00A62403"/>
    <w:rsid w:val="00A6301A"/>
    <w:rsid w:val="00A63997"/>
    <w:rsid w:val="00A64AA8"/>
    <w:rsid w:val="00A659F7"/>
    <w:rsid w:val="00A67C48"/>
    <w:rsid w:val="00A71542"/>
    <w:rsid w:val="00A72639"/>
    <w:rsid w:val="00A733B0"/>
    <w:rsid w:val="00A73731"/>
    <w:rsid w:val="00A73CB6"/>
    <w:rsid w:val="00A749F6"/>
    <w:rsid w:val="00A77242"/>
    <w:rsid w:val="00A77EB2"/>
    <w:rsid w:val="00A80C9E"/>
    <w:rsid w:val="00A80F02"/>
    <w:rsid w:val="00A8172A"/>
    <w:rsid w:val="00A81A0A"/>
    <w:rsid w:val="00A83EA0"/>
    <w:rsid w:val="00A8417F"/>
    <w:rsid w:val="00A844A5"/>
    <w:rsid w:val="00A84817"/>
    <w:rsid w:val="00A84CD7"/>
    <w:rsid w:val="00A8615E"/>
    <w:rsid w:val="00A87060"/>
    <w:rsid w:val="00A8734A"/>
    <w:rsid w:val="00A90444"/>
    <w:rsid w:val="00A90F59"/>
    <w:rsid w:val="00A93679"/>
    <w:rsid w:val="00A966AA"/>
    <w:rsid w:val="00A9760F"/>
    <w:rsid w:val="00A97652"/>
    <w:rsid w:val="00AA0606"/>
    <w:rsid w:val="00AA073C"/>
    <w:rsid w:val="00AA0D54"/>
    <w:rsid w:val="00AA1BCE"/>
    <w:rsid w:val="00AA1F3F"/>
    <w:rsid w:val="00AA2049"/>
    <w:rsid w:val="00AA2D61"/>
    <w:rsid w:val="00AA3527"/>
    <w:rsid w:val="00AA4423"/>
    <w:rsid w:val="00AA5C46"/>
    <w:rsid w:val="00AA6522"/>
    <w:rsid w:val="00AA6C9E"/>
    <w:rsid w:val="00AA7419"/>
    <w:rsid w:val="00AA7AE3"/>
    <w:rsid w:val="00AB245A"/>
    <w:rsid w:val="00AB2A4F"/>
    <w:rsid w:val="00AB2E17"/>
    <w:rsid w:val="00AB3780"/>
    <w:rsid w:val="00AB4486"/>
    <w:rsid w:val="00AB50AB"/>
    <w:rsid w:val="00AB540C"/>
    <w:rsid w:val="00AB5AF8"/>
    <w:rsid w:val="00AB6312"/>
    <w:rsid w:val="00AB66EF"/>
    <w:rsid w:val="00AB6D17"/>
    <w:rsid w:val="00AB7934"/>
    <w:rsid w:val="00AC1BF8"/>
    <w:rsid w:val="00AC2669"/>
    <w:rsid w:val="00AC336F"/>
    <w:rsid w:val="00AC39FC"/>
    <w:rsid w:val="00AC6550"/>
    <w:rsid w:val="00AC7A6B"/>
    <w:rsid w:val="00AD0252"/>
    <w:rsid w:val="00AD05DE"/>
    <w:rsid w:val="00AD0D29"/>
    <w:rsid w:val="00AD1329"/>
    <w:rsid w:val="00AD2A6B"/>
    <w:rsid w:val="00AD4DA5"/>
    <w:rsid w:val="00AD6EFA"/>
    <w:rsid w:val="00AD7554"/>
    <w:rsid w:val="00AE0C64"/>
    <w:rsid w:val="00AE13D6"/>
    <w:rsid w:val="00AE4E0E"/>
    <w:rsid w:val="00AE55D9"/>
    <w:rsid w:val="00AE5ACA"/>
    <w:rsid w:val="00AE642E"/>
    <w:rsid w:val="00AE78EA"/>
    <w:rsid w:val="00AF1C19"/>
    <w:rsid w:val="00AF739A"/>
    <w:rsid w:val="00B01589"/>
    <w:rsid w:val="00B03678"/>
    <w:rsid w:val="00B038C2"/>
    <w:rsid w:val="00B04622"/>
    <w:rsid w:val="00B04C08"/>
    <w:rsid w:val="00B04FA9"/>
    <w:rsid w:val="00B05109"/>
    <w:rsid w:val="00B0590C"/>
    <w:rsid w:val="00B06722"/>
    <w:rsid w:val="00B06734"/>
    <w:rsid w:val="00B07390"/>
    <w:rsid w:val="00B1027E"/>
    <w:rsid w:val="00B12FFA"/>
    <w:rsid w:val="00B14CBC"/>
    <w:rsid w:val="00B17D14"/>
    <w:rsid w:val="00B20339"/>
    <w:rsid w:val="00B23065"/>
    <w:rsid w:val="00B24943"/>
    <w:rsid w:val="00B26179"/>
    <w:rsid w:val="00B269EB"/>
    <w:rsid w:val="00B271B7"/>
    <w:rsid w:val="00B2778E"/>
    <w:rsid w:val="00B278E8"/>
    <w:rsid w:val="00B317A3"/>
    <w:rsid w:val="00B328CA"/>
    <w:rsid w:val="00B3295F"/>
    <w:rsid w:val="00B32E64"/>
    <w:rsid w:val="00B34450"/>
    <w:rsid w:val="00B34FEE"/>
    <w:rsid w:val="00B36D27"/>
    <w:rsid w:val="00B40629"/>
    <w:rsid w:val="00B40DAC"/>
    <w:rsid w:val="00B41AAA"/>
    <w:rsid w:val="00B429A8"/>
    <w:rsid w:val="00B43695"/>
    <w:rsid w:val="00B445A5"/>
    <w:rsid w:val="00B4673B"/>
    <w:rsid w:val="00B47189"/>
    <w:rsid w:val="00B47E66"/>
    <w:rsid w:val="00B507A4"/>
    <w:rsid w:val="00B5100F"/>
    <w:rsid w:val="00B5210A"/>
    <w:rsid w:val="00B52854"/>
    <w:rsid w:val="00B53C3B"/>
    <w:rsid w:val="00B53FE8"/>
    <w:rsid w:val="00B54178"/>
    <w:rsid w:val="00B5417C"/>
    <w:rsid w:val="00B553C3"/>
    <w:rsid w:val="00B55663"/>
    <w:rsid w:val="00B568EA"/>
    <w:rsid w:val="00B5708D"/>
    <w:rsid w:val="00B57609"/>
    <w:rsid w:val="00B603FC"/>
    <w:rsid w:val="00B635A5"/>
    <w:rsid w:val="00B65031"/>
    <w:rsid w:val="00B659F6"/>
    <w:rsid w:val="00B66A6A"/>
    <w:rsid w:val="00B66C0F"/>
    <w:rsid w:val="00B679FE"/>
    <w:rsid w:val="00B7165F"/>
    <w:rsid w:val="00B7214F"/>
    <w:rsid w:val="00B73229"/>
    <w:rsid w:val="00B747BE"/>
    <w:rsid w:val="00B75236"/>
    <w:rsid w:val="00B77200"/>
    <w:rsid w:val="00B80CF4"/>
    <w:rsid w:val="00B8142C"/>
    <w:rsid w:val="00B81FA3"/>
    <w:rsid w:val="00B834AA"/>
    <w:rsid w:val="00B850F8"/>
    <w:rsid w:val="00B85325"/>
    <w:rsid w:val="00B86EA3"/>
    <w:rsid w:val="00B86EB1"/>
    <w:rsid w:val="00B87A05"/>
    <w:rsid w:val="00B91D45"/>
    <w:rsid w:val="00B922BF"/>
    <w:rsid w:val="00B9284B"/>
    <w:rsid w:val="00B96D60"/>
    <w:rsid w:val="00B97332"/>
    <w:rsid w:val="00B97FEB"/>
    <w:rsid w:val="00BA21D0"/>
    <w:rsid w:val="00BA363A"/>
    <w:rsid w:val="00BA5233"/>
    <w:rsid w:val="00BA6682"/>
    <w:rsid w:val="00BA66F9"/>
    <w:rsid w:val="00BB0CF5"/>
    <w:rsid w:val="00BB1751"/>
    <w:rsid w:val="00BB1FE6"/>
    <w:rsid w:val="00BB5746"/>
    <w:rsid w:val="00BC0A82"/>
    <w:rsid w:val="00BC1B82"/>
    <w:rsid w:val="00BC398E"/>
    <w:rsid w:val="00BC435E"/>
    <w:rsid w:val="00BC4757"/>
    <w:rsid w:val="00BC5E79"/>
    <w:rsid w:val="00BC5ED7"/>
    <w:rsid w:val="00BD16E6"/>
    <w:rsid w:val="00BD2529"/>
    <w:rsid w:val="00BD270F"/>
    <w:rsid w:val="00BD42D4"/>
    <w:rsid w:val="00BD45CE"/>
    <w:rsid w:val="00BD45FA"/>
    <w:rsid w:val="00BD5243"/>
    <w:rsid w:val="00BD61A1"/>
    <w:rsid w:val="00BD70C8"/>
    <w:rsid w:val="00BE1666"/>
    <w:rsid w:val="00BE56F6"/>
    <w:rsid w:val="00BE5C6A"/>
    <w:rsid w:val="00BE6420"/>
    <w:rsid w:val="00BE652D"/>
    <w:rsid w:val="00BE70F1"/>
    <w:rsid w:val="00BE768E"/>
    <w:rsid w:val="00BE76B9"/>
    <w:rsid w:val="00BF0890"/>
    <w:rsid w:val="00BF17C5"/>
    <w:rsid w:val="00BF2809"/>
    <w:rsid w:val="00BF4A1D"/>
    <w:rsid w:val="00BF4C04"/>
    <w:rsid w:val="00C00818"/>
    <w:rsid w:val="00C03453"/>
    <w:rsid w:val="00C042A0"/>
    <w:rsid w:val="00C07D9D"/>
    <w:rsid w:val="00C10A23"/>
    <w:rsid w:val="00C10AE5"/>
    <w:rsid w:val="00C10C16"/>
    <w:rsid w:val="00C127DE"/>
    <w:rsid w:val="00C138E1"/>
    <w:rsid w:val="00C145CC"/>
    <w:rsid w:val="00C1548A"/>
    <w:rsid w:val="00C16548"/>
    <w:rsid w:val="00C1733A"/>
    <w:rsid w:val="00C17675"/>
    <w:rsid w:val="00C20C2E"/>
    <w:rsid w:val="00C214DE"/>
    <w:rsid w:val="00C24742"/>
    <w:rsid w:val="00C26229"/>
    <w:rsid w:val="00C27FB2"/>
    <w:rsid w:val="00C312D3"/>
    <w:rsid w:val="00C31FD6"/>
    <w:rsid w:val="00C34444"/>
    <w:rsid w:val="00C37B42"/>
    <w:rsid w:val="00C40612"/>
    <w:rsid w:val="00C428A3"/>
    <w:rsid w:val="00C430CF"/>
    <w:rsid w:val="00C43137"/>
    <w:rsid w:val="00C43587"/>
    <w:rsid w:val="00C4410E"/>
    <w:rsid w:val="00C4415E"/>
    <w:rsid w:val="00C452B7"/>
    <w:rsid w:val="00C47BAA"/>
    <w:rsid w:val="00C50CF7"/>
    <w:rsid w:val="00C51386"/>
    <w:rsid w:val="00C51A76"/>
    <w:rsid w:val="00C548BE"/>
    <w:rsid w:val="00C54923"/>
    <w:rsid w:val="00C55CE9"/>
    <w:rsid w:val="00C5759C"/>
    <w:rsid w:val="00C57A84"/>
    <w:rsid w:val="00C608F9"/>
    <w:rsid w:val="00C6153A"/>
    <w:rsid w:val="00C631E2"/>
    <w:rsid w:val="00C644E3"/>
    <w:rsid w:val="00C6564C"/>
    <w:rsid w:val="00C66408"/>
    <w:rsid w:val="00C70B6D"/>
    <w:rsid w:val="00C71E9F"/>
    <w:rsid w:val="00C74442"/>
    <w:rsid w:val="00C75162"/>
    <w:rsid w:val="00C762D9"/>
    <w:rsid w:val="00C762FA"/>
    <w:rsid w:val="00C76C0B"/>
    <w:rsid w:val="00C7724E"/>
    <w:rsid w:val="00C84E10"/>
    <w:rsid w:val="00C866F3"/>
    <w:rsid w:val="00C86D00"/>
    <w:rsid w:val="00C87CB0"/>
    <w:rsid w:val="00C87F25"/>
    <w:rsid w:val="00C900D3"/>
    <w:rsid w:val="00C90C64"/>
    <w:rsid w:val="00C96AE4"/>
    <w:rsid w:val="00C96B93"/>
    <w:rsid w:val="00C976F6"/>
    <w:rsid w:val="00CA16AF"/>
    <w:rsid w:val="00CA2C2C"/>
    <w:rsid w:val="00CA2D07"/>
    <w:rsid w:val="00CA34F2"/>
    <w:rsid w:val="00CA4014"/>
    <w:rsid w:val="00CA433D"/>
    <w:rsid w:val="00CA4BC2"/>
    <w:rsid w:val="00CA588F"/>
    <w:rsid w:val="00CA5E6B"/>
    <w:rsid w:val="00CA7BCB"/>
    <w:rsid w:val="00CB2066"/>
    <w:rsid w:val="00CB3B37"/>
    <w:rsid w:val="00CB3E32"/>
    <w:rsid w:val="00CB52B1"/>
    <w:rsid w:val="00CB5AB2"/>
    <w:rsid w:val="00CB5D36"/>
    <w:rsid w:val="00CB618B"/>
    <w:rsid w:val="00CB78EB"/>
    <w:rsid w:val="00CC4853"/>
    <w:rsid w:val="00CC7DB0"/>
    <w:rsid w:val="00CD069B"/>
    <w:rsid w:val="00CD13EF"/>
    <w:rsid w:val="00CD2D5E"/>
    <w:rsid w:val="00CD37E1"/>
    <w:rsid w:val="00CD4709"/>
    <w:rsid w:val="00CD4D1E"/>
    <w:rsid w:val="00CD61E8"/>
    <w:rsid w:val="00CD68E9"/>
    <w:rsid w:val="00CD7485"/>
    <w:rsid w:val="00CE01A9"/>
    <w:rsid w:val="00CE097A"/>
    <w:rsid w:val="00CE0B59"/>
    <w:rsid w:val="00CE2271"/>
    <w:rsid w:val="00CE56FE"/>
    <w:rsid w:val="00CE5EC7"/>
    <w:rsid w:val="00CE7954"/>
    <w:rsid w:val="00CF4E08"/>
    <w:rsid w:val="00CF5F22"/>
    <w:rsid w:val="00D000B3"/>
    <w:rsid w:val="00D00659"/>
    <w:rsid w:val="00D00950"/>
    <w:rsid w:val="00D01454"/>
    <w:rsid w:val="00D01D21"/>
    <w:rsid w:val="00D022C5"/>
    <w:rsid w:val="00D039F2"/>
    <w:rsid w:val="00D10BE8"/>
    <w:rsid w:val="00D11DEF"/>
    <w:rsid w:val="00D13A79"/>
    <w:rsid w:val="00D1461C"/>
    <w:rsid w:val="00D1639D"/>
    <w:rsid w:val="00D17D66"/>
    <w:rsid w:val="00D205E3"/>
    <w:rsid w:val="00D22546"/>
    <w:rsid w:val="00D2276F"/>
    <w:rsid w:val="00D238B3"/>
    <w:rsid w:val="00D24F02"/>
    <w:rsid w:val="00D31A7F"/>
    <w:rsid w:val="00D3267B"/>
    <w:rsid w:val="00D32B59"/>
    <w:rsid w:val="00D32C00"/>
    <w:rsid w:val="00D33912"/>
    <w:rsid w:val="00D34B4D"/>
    <w:rsid w:val="00D35AF2"/>
    <w:rsid w:val="00D36490"/>
    <w:rsid w:val="00D371E2"/>
    <w:rsid w:val="00D37439"/>
    <w:rsid w:val="00D40244"/>
    <w:rsid w:val="00D4053A"/>
    <w:rsid w:val="00D4139F"/>
    <w:rsid w:val="00D41CCB"/>
    <w:rsid w:val="00D429C1"/>
    <w:rsid w:val="00D437F6"/>
    <w:rsid w:val="00D4480D"/>
    <w:rsid w:val="00D45FB7"/>
    <w:rsid w:val="00D46784"/>
    <w:rsid w:val="00D47372"/>
    <w:rsid w:val="00D5106B"/>
    <w:rsid w:val="00D52CE1"/>
    <w:rsid w:val="00D52FFD"/>
    <w:rsid w:val="00D533FB"/>
    <w:rsid w:val="00D545BB"/>
    <w:rsid w:val="00D55AA0"/>
    <w:rsid w:val="00D55ABA"/>
    <w:rsid w:val="00D561FA"/>
    <w:rsid w:val="00D5622A"/>
    <w:rsid w:val="00D571A3"/>
    <w:rsid w:val="00D57BD1"/>
    <w:rsid w:val="00D6021A"/>
    <w:rsid w:val="00D61450"/>
    <w:rsid w:val="00D61ACA"/>
    <w:rsid w:val="00D62F99"/>
    <w:rsid w:val="00D64AAD"/>
    <w:rsid w:val="00D65AD3"/>
    <w:rsid w:val="00D660E3"/>
    <w:rsid w:val="00D711F2"/>
    <w:rsid w:val="00D723CD"/>
    <w:rsid w:val="00D74B25"/>
    <w:rsid w:val="00D74DFB"/>
    <w:rsid w:val="00D77574"/>
    <w:rsid w:val="00D80903"/>
    <w:rsid w:val="00D8158A"/>
    <w:rsid w:val="00D82867"/>
    <w:rsid w:val="00D82BBC"/>
    <w:rsid w:val="00D84B87"/>
    <w:rsid w:val="00D84D1A"/>
    <w:rsid w:val="00D85150"/>
    <w:rsid w:val="00D85955"/>
    <w:rsid w:val="00D85F4F"/>
    <w:rsid w:val="00D8645F"/>
    <w:rsid w:val="00D87B03"/>
    <w:rsid w:val="00D915E8"/>
    <w:rsid w:val="00D92456"/>
    <w:rsid w:val="00D939F7"/>
    <w:rsid w:val="00D94BC3"/>
    <w:rsid w:val="00D95525"/>
    <w:rsid w:val="00D95652"/>
    <w:rsid w:val="00D95DB6"/>
    <w:rsid w:val="00D95F61"/>
    <w:rsid w:val="00D96608"/>
    <w:rsid w:val="00DA22F3"/>
    <w:rsid w:val="00DA230D"/>
    <w:rsid w:val="00DA2EAA"/>
    <w:rsid w:val="00DA39BE"/>
    <w:rsid w:val="00DA4F89"/>
    <w:rsid w:val="00DA5B07"/>
    <w:rsid w:val="00DA66B9"/>
    <w:rsid w:val="00DA6B87"/>
    <w:rsid w:val="00DA735E"/>
    <w:rsid w:val="00DB03F3"/>
    <w:rsid w:val="00DB086F"/>
    <w:rsid w:val="00DB3479"/>
    <w:rsid w:val="00DB5276"/>
    <w:rsid w:val="00DB5EE1"/>
    <w:rsid w:val="00DB5F65"/>
    <w:rsid w:val="00DB6166"/>
    <w:rsid w:val="00DB6F6F"/>
    <w:rsid w:val="00DB7287"/>
    <w:rsid w:val="00DC0F91"/>
    <w:rsid w:val="00DC0FCE"/>
    <w:rsid w:val="00DC135F"/>
    <w:rsid w:val="00DC22D7"/>
    <w:rsid w:val="00DC28A0"/>
    <w:rsid w:val="00DC2A4B"/>
    <w:rsid w:val="00DC3D69"/>
    <w:rsid w:val="00DC51F5"/>
    <w:rsid w:val="00DD1604"/>
    <w:rsid w:val="00DD265D"/>
    <w:rsid w:val="00DD3ACB"/>
    <w:rsid w:val="00DD72A9"/>
    <w:rsid w:val="00DE1996"/>
    <w:rsid w:val="00DE2021"/>
    <w:rsid w:val="00DE2427"/>
    <w:rsid w:val="00DE57C5"/>
    <w:rsid w:val="00DE61B7"/>
    <w:rsid w:val="00DE688B"/>
    <w:rsid w:val="00DE701E"/>
    <w:rsid w:val="00DE7247"/>
    <w:rsid w:val="00DE7AC5"/>
    <w:rsid w:val="00DE7C06"/>
    <w:rsid w:val="00DF06E8"/>
    <w:rsid w:val="00DF10BF"/>
    <w:rsid w:val="00DF15DB"/>
    <w:rsid w:val="00DF21A3"/>
    <w:rsid w:val="00DF4C5E"/>
    <w:rsid w:val="00E00F64"/>
    <w:rsid w:val="00E02369"/>
    <w:rsid w:val="00E042E0"/>
    <w:rsid w:val="00E04F76"/>
    <w:rsid w:val="00E06317"/>
    <w:rsid w:val="00E07540"/>
    <w:rsid w:val="00E07CF2"/>
    <w:rsid w:val="00E10F3C"/>
    <w:rsid w:val="00E12A46"/>
    <w:rsid w:val="00E14669"/>
    <w:rsid w:val="00E14E89"/>
    <w:rsid w:val="00E17736"/>
    <w:rsid w:val="00E20E6C"/>
    <w:rsid w:val="00E219D8"/>
    <w:rsid w:val="00E22721"/>
    <w:rsid w:val="00E234A3"/>
    <w:rsid w:val="00E24B19"/>
    <w:rsid w:val="00E2601C"/>
    <w:rsid w:val="00E26084"/>
    <w:rsid w:val="00E2717B"/>
    <w:rsid w:val="00E34B2F"/>
    <w:rsid w:val="00E34F4F"/>
    <w:rsid w:val="00E35894"/>
    <w:rsid w:val="00E36EBA"/>
    <w:rsid w:val="00E419F5"/>
    <w:rsid w:val="00E41E9C"/>
    <w:rsid w:val="00E42C9E"/>
    <w:rsid w:val="00E449F0"/>
    <w:rsid w:val="00E44B25"/>
    <w:rsid w:val="00E479BB"/>
    <w:rsid w:val="00E505BB"/>
    <w:rsid w:val="00E510F7"/>
    <w:rsid w:val="00E5195B"/>
    <w:rsid w:val="00E51AE9"/>
    <w:rsid w:val="00E54E58"/>
    <w:rsid w:val="00E5587A"/>
    <w:rsid w:val="00E55A98"/>
    <w:rsid w:val="00E56239"/>
    <w:rsid w:val="00E577C4"/>
    <w:rsid w:val="00E57FE9"/>
    <w:rsid w:val="00E6010E"/>
    <w:rsid w:val="00E61593"/>
    <w:rsid w:val="00E61895"/>
    <w:rsid w:val="00E628C1"/>
    <w:rsid w:val="00E63869"/>
    <w:rsid w:val="00E641E7"/>
    <w:rsid w:val="00E64CCB"/>
    <w:rsid w:val="00E66BCF"/>
    <w:rsid w:val="00E67634"/>
    <w:rsid w:val="00E6779F"/>
    <w:rsid w:val="00E70742"/>
    <w:rsid w:val="00E710CD"/>
    <w:rsid w:val="00E71FA3"/>
    <w:rsid w:val="00E725A4"/>
    <w:rsid w:val="00E72B34"/>
    <w:rsid w:val="00E738F4"/>
    <w:rsid w:val="00E7597C"/>
    <w:rsid w:val="00E800EC"/>
    <w:rsid w:val="00E80613"/>
    <w:rsid w:val="00E81D04"/>
    <w:rsid w:val="00E82EEE"/>
    <w:rsid w:val="00E83258"/>
    <w:rsid w:val="00E83B6E"/>
    <w:rsid w:val="00E845B2"/>
    <w:rsid w:val="00E84A38"/>
    <w:rsid w:val="00E862BC"/>
    <w:rsid w:val="00E900D7"/>
    <w:rsid w:val="00E90D77"/>
    <w:rsid w:val="00E910F3"/>
    <w:rsid w:val="00E925EB"/>
    <w:rsid w:val="00E92BA1"/>
    <w:rsid w:val="00E93CA6"/>
    <w:rsid w:val="00E94F39"/>
    <w:rsid w:val="00E96C4C"/>
    <w:rsid w:val="00E97A8A"/>
    <w:rsid w:val="00EA3564"/>
    <w:rsid w:val="00EA726E"/>
    <w:rsid w:val="00EA73F2"/>
    <w:rsid w:val="00EB00C5"/>
    <w:rsid w:val="00EB0639"/>
    <w:rsid w:val="00EB30BC"/>
    <w:rsid w:val="00EB3EDA"/>
    <w:rsid w:val="00EC0FC7"/>
    <w:rsid w:val="00EC4EEC"/>
    <w:rsid w:val="00EC643E"/>
    <w:rsid w:val="00EC6FEA"/>
    <w:rsid w:val="00EC779F"/>
    <w:rsid w:val="00ED0A5C"/>
    <w:rsid w:val="00ED0C23"/>
    <w:rsid w:val="00ED5124"/>
    <w:rsid w:val="00ED6BF0"/>
    <w:rsid w:val="00ED785C"/>
    <w:rsid w:val="00ED7EFC"/>
    <w:rsid w:val="00EE01B8"/>
    <w:rsid w:val="00EE0BA6"/>
    <w:rsid w:val="00EE1358"/>
    <w:rsid w:val="00EE1847"/>
    <w:rsid w:val="00EE20D8"/>
    <w:rsid w:val="00EE25F9"/>
    <w:rsid w:val="00EE2BEC"/>
    <w:rsid w:val="00EE3AEC"/>
    <w:rsid w:val="00EE514A"/>
    <w:rsid w:val="00EE5882"/>
    <w:rsid w:val="00EE6217"/>
    <w:rsid w:val="00EE6870"/>
    <w:rsid w:val="00EE74EE"/>
    <w:rsid w:val="00EE795E"/>
    <w:rsid w:val="00EF1063"/>
    <w:rsid w:val="00EF10AD"/>
    <w:rsid w:val="00EF1145"/>
    <w:rsid w:val="00EF1240"/>
    <w:rsid w:val="00EF182D"/>
    <w:rsid w:val="00EF2B2F"/>
    <w:rsid w:val="00EF3188"/>
    <w:rsid w:val="00EF47DF"/>
    <w:rsid w:val="00EF4EC1"/>
    <w:rsid w:val="00EF74F8"/>
    <w:rsid w:val="00F0165D"/>
    <w:rsid w:val="00F01907"/>
    <w:rsid w:val="00F05EA5"/>
    <w:rsid w:val="00F102A2"/>
    <w:rsid w:val="00F111D5"/>
    <w:rsid w:val="00F14C5C"/>
    <w:rsid w:val="00F209C2"/>
    <w:rsid w:val="00F20A59"/>
    <w:rsid w:val="00F22AD2"/>
    <w:rsid w:val="00F22E4D"/>
    <w:rsid w:val="00F23233"/>
    <w:rsid w:val="00F2354C"/>
    <w:rsid w:val="00F242F8"/>
    <w:rsid w:val="00F269CA"/>
    <w:rsid w:val="00F26B3A"/>
    <w:rsid w:val="00F26EC9"/>
    <w:rsid w:val="00F27211"/>
    <w:rsid w:val="00F274B9"/>
    <w:rsid w:val="00F27857"/>
    <w:rsid w:val="00F303A3"/>
    <w:rsid w:val="00F311A2"/>
    <w:rsid w:val="00F32259"/>
    <w:rsid w:val="00F32A2D"/>
    <w:rsid w:val="00F32AA4"/>
    <w:rsid w:val="00F3383E"/>
    <w:rsid w:val="00F36A88"/>
    <w:rsid w:val="00F36E25"/>
    <w:rsid w:val="00F408F3"/>
    <w:rsid w:val="00F41AEF"/>
    <w:rsid w:val="00F43562"/>
    <w:rsid w:val="00F435CB"/>
    <w:rsid w:val="00F45B25"/>
    <w:rsid w:val="00F46A36"/>
    <w:rsid w:val="00F46B0B"/>
    <w:rsid w:val="00F47524"/>
    <w:rsid w:val="00F51415"/>
    <w:rsid w:val="00F5177E"/>
    <w:rsid w:val="00F520B0"/>
    <w:rsid w:val="00F55B0E"/>
    <w:rsid w:val="00F56A17"/>
    <w:rsid w:val="00F5783A"/>
    <w:rsid w:val="00F60BF6"/>
    <w:rsid w:val="00F6138E"/>
    <w:rsid w:val="00F620B9"/>
    <w:rsid w:val="00F62EF9"/>
    <w:rsid w:val="00F63524"/>
    <w:rsid w:val="00F64A36"/>
    <w:rsid w:val="00F70B7C"/>
    <w:rsid w:val="00F71689"/>
    <w:rsid w:val="00F717DB"/>
    <w:rsid w:val="00F7195C"/>
    <w:rsid w:val="00F71D8B"/>
    <w:rsid w:val="00F74713"/>
    <w:rsid w:val="00F74D35"/>
    <w:rsid w:val="00F800FB"/>
    <w:rsid w:val="00F80369"/>
    <w:rsid w:val="00F81305"/>
    <w:rsid w:val="00F82BE6"/>
    <w:rsid w:val="00F84853"/>
    <w:rsid w:val="00F85D32"/>
    <w:rsid w:val="00F86890"/>
    <w:rsid w:val="00F86CBB"/>
    <w:rsid w:val="00F90619"/>
    <w:rsid w:val="00F91395"/>
    <w:rsid w:val="00F913C3"/>
    <w:rsid w:val="00F91848"/>
    <w:rsid w:val="00F94059"/>
    <w:rsid w:val="00F945EC"/>
    <w:rsid w:val="00F94A55"/>
    <w:rsid w:val="00F9709E"/>
    <w:rsid w:val="00F97CBC"/>
    <w:rsid w:val="00F97D3C"/>
    <w:rsid w:val="00FA13E6"/>
    <w:rsid w:val="00FA31C0"/>
    <w:rsid w:val="00FA4BFF"/>
    <w:rsid w:val="00FA5ED6"/>
    <w:rsid w:val="00FA6584"/>
    <w:rsid w:val="00FA6825"/>
    <w:rsid w:val="00FB0984"/>
    <w:rsid w:val="00FB259E"/>
    <w:rsid w:val="00FB3E36"/>
    <w:rsid w:val="00FB6999"/>
    <w:rsid w:val="00FC34B6"/>
    <w:rsid w:val="00FC451C"/>
    <w:rsid w:val="00FC5C95"/>
    <w:rsid w:val="00FC6237"/>
    <w:rsid w:val="00FD0300"/>
    <w:rsid w:val="00FD1FA5"/>
    <w:rsid w:val="00FD22F7"/>
    <w:rsid w:val="00FD2AD5"/>
    <w:rsid w:val="00FD4057"/>
    <w:rsid w:val="00FD5944"/>
    <w:rsid w:val="00FD5B17"/>
    <w:rsid w:val="00FD74E0"/>
    <w:rsid w:val="00FD7D0D"/>
    <w:rsid w:val="00FE127A"/>
    <w:rsid w:val="00FE17B7"/>
    <w:rsid w:val="00FE1EDE"/>
    <w:rsid w:val="00FE2139"/>
    <w:rsid w:val="00FE381F"/>
    <w:rsid w:val="00FE3A22"/>
    <w:rsid w:val="00FE457C"/>
    <w:rsid w:val="00FE4A64"/>
    <w:rsid w:val="00FE58D9"/>
    <w:rsid w:val="00FE5A95"/>
    <w:rsid w:val="00FE6226"/>
    <w:rsid w:val="00FF2423"/>
    <w:rsid w:val="00FF311B"/>
    <w:rsid w:val="00FF44E9"/>
    <w:rsid w:val="00FF49CA"/>
    <w:rsid w:val="00FF533A"/>
    <w:rsid w:val="00FF5ED0"/>
    <w:rsid w:val="00FF732D"/>
    <w:rsid w:val="00FF7D31"/>
    <w:rsid w:val="00FF7EA8"/>
    <w:rsid w:val="05E2BDCE"/>
    <w:rsid w:val="096C6AD3"/>
    <w:rsid w:val="12B73750"/>
    <w:rsid w:val="14854F07"/>
    <w:rsid w:val="14CE2BC6"/>
    <w:rsid w:val="1B96A7A7"/>
    <w:rsid w:val="1CDFCC3B"/>
    <w:rsid w:val="20E326A8"/>
    <w:rsid w:val="28C4B6C9"/>
    <w:rsid w:val="29160889"/>
    <w:rsid w:val="296989D6"/>
    <w:rsid w:val="2C726FA1"/>
    <w:rsid w:val="2E75A81B"/>
    <w:rsid w:val="30361D5E"/>
    <w:rsid w:val="304C35B3"/>
    <w:rsid w:val="31A5EB95"/>
    <w:rsid w:val="325F88A1"/>
    <w:rsid w:val="3486CAFC"/>
    <w:rsid w:val="35DDFBB2"/>
    <w:rsid w:val="365D114C"/>
    <w:rsid w:val="37324E28"/>
    <w:rsid w:val="373BE56C"/>
    <w:rsid w:val="3F2691FD"/>
    <w:rsid w:val="3F7476C7"/>
    <w:rsid w:val="40C12B4A"/>
    <w:rsid w:val="42C32AAD"/>
    <w:rsid w:val="45B71F59"/>
    <w:rsid w:val="4C400775"/>
    <w:rsid w:val="4EF67AFD"/>
    <w:rsid w:val="502EFA55"/>
    <w:rsid w:val="5159064E"/>
    <w:rsid w:val="51F875DB"/>
    <w:rsid w:val="58C627F5"/>
    <w:rsid w:val="5A07A97B"/>
    <w:rsid w:val="5C9B4F36"/>
    <w:rsid w:val="620F92F9"/>
    <w:rsid w:val="6D59010F"/>
    <w:rsid w:val="6DECFA6B"/>
    <w:rsid w:val="6EB09F29"/>
    <w:rsid w:val="6F964CB0"/>
    <w:rsid w:val="6FD3DB56"/>
    <w:rsid w:val="74E6D5BB"/>
    <w:rsid w:val="7785B012"/>
    <w:rsid w:val="7DA490AC"/>
    <w:rsid w:val="7FEAD5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C,Ref. de nota al pie 2,Appel note de bas de page,Footnotes refss,Fago Fußnotenzeichen,Nota a pie,Footnote symbol,Footnote,Char Car Car Car Ca,Ref. de nota al pie2,Nota de pie"/>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0"/>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1,f Car"/>
    <w:link w:val="Textonotapie"/>
    <w:semiHidden/>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ar1,Footnote Text Char Char Char Char Car1,Footnote reference Car1,FA Fu Car1,Footnote Text Char Char Char Car1,Footnote Text Char Car1,texto de nota al pie Car,ft Car"/>
    <w:locked/>
    <w:rsid w:val="000942B0"/>
    <w:rPr>
      <w:lang w:val="es-ES" w:eastAsia="es-ES" w:bidi="ar-SA"/>
    </w:rPr>
  </w:style>
  <w:style w:type="paragraph" w:styleId="Encabezado">
    <w:name w:val="header"/>
    <w:basedOn w:val="Normal"/>
    <w:rsid w:val="00281EAE"/>
    <w:pPr>
      <w:tabs>
        <w:tab w:val="center" w:pos="4252"/>
        <w:tab w:val="right" w:pos="8504"/>
      </w:tabs>
    </w:pPr>
  </w:style>
  <w:style w:type="character" w:styleId="Refdecomentario">
    <w:name w:val="annotation reference"/>
    <w:semiHidden/>
    <w:rsid w:val="00B24943"/>
    <w:rPr>
      <w:sz w:val="16"/>
      <w:szCs w:val="16"/>
    </w:rPr>
  </w:style>
  <w:style w:type="paragraph" w:styleId="Textocomentario">
    <w:name w:val="annotation text"/>
    <w:basedOn w:val="Normal"/>
    <w:semiHidden/>
    <w:rsid w:val="00B24943"/>
  </w:style>
  <w:style w:type="paragraph" w:styleId="Asuntodelcomentario">
    <w:name w:val="annotation subject"/>
    <w:basedOn w:val="Textocomentario"/>
    <w:next w:val="Textocomentario"/>
    <w:semiHidden/>
    <w:rsid w:val="00B24943"/>
    <w:rPr>
      <w:b/>
      <w:bCs/>
    </w:rPr>
  </w:style>
  <w:style w:type="character" w:customStyle="1" w:styleId="apple-converted-space">
    <w:name w:val="apple-converted-space"/>
    <w:rsid w:val="00D55ABA"/>
  </w:style>
  <w:style w:type="character" w:styleId="Textoennegrita">
    <w:name w:val="Strong"/>
    <w:uiPriority w:val="22"/>
    <w:qFormat/>
    <w:rsid w:val="00D55ABA"/>
    <w:rPr>
      <w:b/>
      <w:bCs/>
    </w:rPr>
  </w:style>
  <w:style w:type="character" w:styleId="Hipervnculovisitado">
    <w:name w:val="FollowedHyperlink"/>
    <w:rsid w:val="00A20641"/>
    <w:rPr>
      <w:color w:val="954F72"/>
      <w:u w:val="single"/>
    </w:rPr>
  </w:style>
  <w:style w:type="character" w:customStyle="1" w:styleId="PiedepginaCar">
    <w:name w:val="Pie de página Car"/>
    <w:link w:val="Piedepgina"/>
    <w:uiPriority w:val="99"/>
    <w:rsid w:val="00504D1E"/>
    <w:rPr>
      <w:lang w:val="es-ES_tradnl"/>
    </w:rPr>
  </w:style>
  <w:style w:type="character" w:customStyle="1" w:styleId="TextoindependienteCar">
    <w:name w:val="Texto independiente Car"/>
    <w:link w:val="Textoindependiente"/>
    <w:rsid w:val="00E2601C"/>
    <w:rPr>
      <w:rFonts w:ascii="Verdana" w:hAnsi="Verdana"/>
      <w:spacing w:val="-3"/>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960">
      <w:bodyDiv w:val="1"/>
      <w:marLeft w:val="0"/>
      <w:marRight w:val="0"/>
      <w:marTop w:val="0"/>
      <w:marBottom w:val="0"/>
      <w:divBdr>
        <w:top w:val="none" w:sz="0" w:space="0" w:color="auto"/>
        <w:left w:val="none" w:sz="0" w:space="0" w:color="auto"/>
        <w:bottom w:val="none" w:sz="0" w:space="0" w:color="auto"/>
        <w:right w:val="none" w:sz="0" w:space="0" w:color="auto"/>
      </w:divBdr>
      <w:divsChild>
        <w:div w:id="1860586892">
          <w:marLeft w:val="0"/>
          <w:marRight w:val="0"/>
          <w:marTop w:val="0"/>
          <w:marBottom w:val="0"/>
          <w:divBdr>
            <w:top w:val="none" w:sz="0" w:space="0" w:color="auto"/>
            <w:left w:val="none" w:sz="0" w:space="0" w:color="auto"/>
            <w:bottom w:val="none" w:sz="0" w:space="0" w:color="auto"/>
            <w:right w:val="none" w:sz="0" w:space="0" w:color="auto"/>
          </w:divBdr>
          <w:divsChild>
            <w:div w:id="1008750534">
              <w:marLeft w:val="0"/>
              <w:marRight w:val="0"/>
              <w:marTop w:val="0"/>
              <w:marBottom w:val="0"/>
              <w:divBdr>
                <w:top w:val="none" w:sz="0" w:space="0" w:color="auto"/>
                <w:left w:val="none" w:sz="0" w:space="0" w:color="auto"/>
                <w:bottom w:val="none" w:sz="0" w:space="0" w:color="auto"/>
                <w:right w:val="none" w:sz="0" w:space="0" w:color="auto"/>
              </w:divBdr>
            </w:div>
          </w:divsChild>
        </w:div>
        <w:div w:id="650523971">
          <w:marLeft w:val="0"/>
          <w:marRight w:val="0"/>
          <w:marTop w:val="0"/>
          <w:marBottom w:val="0"/>
          <w:divBdr>
            <w:top w:val="none" w:sz="0" w:space="0" w:color="auto"/>
            <w:left w:val="none" w:sz="0" w:space="0" w:color="auto"/>
            <w:bottom w:val="none" w:sz="0" w:space="0" w:color="auto"/>
            <w:right w:val="none" w:sz="0" w:space="0" w:color="auto"/>
          </w:divBdr>
          <w:divsChild>
            <w:div w:id="192118320">
              <w:marLeft w:val="0"/>
              <w:marRight w:val="0"/>
              <w:marTop w:val="0"/>
              <w:marBottom w:val="0"/>
              <w:divBdr>
                <w:top w:val="none" w:sz="0" w:space="0" w:color="auto"/>
                <w:left w:val="none" w:sz="0" w:space="0" w:color="auto"/>
                <w:bottom w:val="none" w:sz="0" w:space="0" w:color="auto"/>
                <w:right w:val="none" w:sz="0" w:space="0" w:color="auto"/>
              </w:divBdr>
            </w:div>
          </w:divsChild>
        </w:div>
        <w:div w:id="902302150">
          <w:marLeft w:val="0"/>
          <w:marRight w:val="0"/>
          <w:marTop w:val="0"/>
          <w:marBottom w:val="0"/>
          <w:divBdr>
            <w:top w:val="none" w:sz="0" w:space="0" w:color="auto"/>
            <w:left w:val="none" w:sz="0" w:space="0" w:color="auto"/>
            <w:bottom w:val="none" w:sz="0" w:space="0" w:color="auto"/>
            <w:right w:val="none" w:sz="0" w:space="0" w:color="auto"/>
          </w:divBdr>
          <w:divsChild>
            <w:div w:id="19218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04877071">
      <w:bodyDiv w:val="1"/>
      <w:marLeft w:val="0"/>
      <w:marRight w:val="0"/>
      <w:marTop w:val="0"/>
      <w:marBottom w:val="0"/>
      <w:divBdr>
        <w:top w:val="none" w:sz="0" w:space="0" w:color="auto"/>
        <w:left w:val="none" w:sz="0" w:space="0" w:color="auto"/>
        <w:bottom w:val="none" w:sz="0" w:space="0" w:color="auto"/>
        <w:right w:val="none" w:sz="0" w:space="0" w:color="auto"/>
      </w:divBdr>
    </w:div>
    <w:div w:id="294600373">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0616">
      <w:bodyDiv w:val="1"/>
      <w:marLeft w:val="0"/>
      <w:marRight w:val="0"/>
      <w:marTop w:val="0"/>
      <w:marBottom w:val="0"/>
      <w:divBdr>
        <w:top w:val="none" w:sz="0" w:space="0" w:color="auto"/>
        <w:left w:val="none" w:sz="0" w:space="0" w:color="auto"/>
        <w:bottom w:val="none" w:sz="0" w:space="0" w:color="auto"/>
        <w:right w:val="none" w:sz="0" w:space="0" w:color="auto"/>
      </w:divBdr>
    </w:div>
    <w:div w:id="428742385">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440000">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9307">
      <w:bodyDiv w:val="1"/>
      <w:marLeft w:val="0"/>
      <w:marRight w:val="0"/>
      <w:marTop w:val="0"/>
      <w:marBottom w:val="0"/>
      <w:divBdr>
        <w:top w:val="none" w:sz="0" w:space="0" w:color="auto"/>
        <w:left w:val="none" w:sz="0" w:space="0" w:color="auto"/>
        <w:bottom w:val="none" w:sz="0" w:space="0" w:color="auto"/>
        <w:right w:val="none" w:sz="0" w:space="0" w:color="auto"/>
      </w:divBdr>
    </w:div>
    <w:div w:id="734163155">
      <w:bodyDiv w:val="1"/>
      <w:marLeft w:val="0"/>
      <w:marRight w:val="0"/>
      <w:marTop w:val="0"/>
      <w:marBottom w:val="0"/>
      <w:divBdr>
        <w:top w:val="none" w:sz="0" w:space="0" w:color="auto"/>
        <w:left w:val="none" w:sz="0" w:space="0" w:color="auto"/>
        <w:bottom w:val="none" w:sz="0" w:space="0" w:color="auto"/>
        <w:right w:val="none" w:sz="0" w:space="0" w:color="auto"/>
      </w:divBdr>
    </w:div>
    <w:div w:id="785782334">
      <w:bodyDiv w:val="1"/>
      <w:marLeft w:val="0"/>
      <w:marRight w:val="0"/>
      <w:marTop w:val="0"/>
      <w:marBottom w:val="0"/>
      <w:divBdr>
        <w:top w:val="none" w:sz="0" w:space="0" w:color="auto"/>
        <w:left w:val="none" w:sz="0" w:space="0" w:color="auto"/>
        <w:bottom w:val="none" w:sz="0" w:space="0" w:color="auto"/>
        <w:right w:val="none" w:sz="0" w:space="0" w:color="auto"/>
      </w:divBdr>
    </w:div>
    <w:div w:id="796604775">
      <w:bodyDiv w:val="1"/>
      <w:marLeft w:val="0"/>
      <w:marRight w:val="0"/>
      <w:marTop w:val="0"/>
      <w:marBottom w:val="0"/>
      <w:divBdr>
        <w:top w:val="none" w:sz="0" w:space="0" w:color="auto"/>
        <w:left w:val="none" w:sz="0" w:space="0" w:color="auto"/>
        <w:bottom w:val="none" w:sz="0" w:space="0" w:color="auto"/>
        <w:right w:val="none" w:sz="0" w:space="0" w:color="auto"/>
      </w:divBdr>
    </w:div>
    <w:div w:id="814101621">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97946498">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32332441">
      <w:bodyDiv w:val="1"/>
      <w:marLeft w:val="0"/>
      <w:marRight w:val="0"/>
      <w:marTop w:val="0"/>
      <w:marBottom w:val="0"/>
      <w:divBdr>
        <w:top w:val="none" w:sz="0" w:space="0" w:color="auto"/>
        <w:left w:val="none" w:sz="0" w:space="0" w:color="auto"/>
        <w:bottom w:val="none" w:sz="0" w:space="0" w:color="auto"/>
        <w:right w:val="none" w:sz="0" w:space="0" w:color="auto"/>
      </w:divBdr>
    </w:div>
    <w:div w:id="1195343493">
      <w:bodyDiv w:val="1"/>
      <w:marLeft w:val="0"/>
      <w:marRight w:val="0"/>
      <w:marTop w:val="0"/>
      <w:marBottom w:val="0"/>
      <w:divBdr>
        <w:top w:val="none" w:sz="0" w:space="0" w:color="auto"/>
        <w:left w:val="none" w:sz="0" w:space="0" w:color="auto"/>
        <w:bottom w:val="none" w:sz="0" w:space="0" w:color="auto"/>
        <w:right w:val="none" w:sz="0" w:space="0" w:color="auto"/>
      </w:divBdr>
    </w:div>
    <w:div w:id="1211842688">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21745182">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33214436">
      <w:bodyDiv w:val="1"/>
      <w:marLeft w:val="0"/>
      <w:marRight w:val="0"/>
      <w:marTop w:val="0"/>
      <w:marBottom w:val="0"/>
      <w:divBdr>
        <w:top w:val="none" w:sz="0" w:space="0" w:color="auto"/>
        <w:left w:val="none" w:sz="0" w:space="0" w:color="auto"/>
        <w:bottom w:val="none" w:sz="0" w:space="0" w:color="auto"/>
        <w:right w:val="none" w:sz="0" w:space="0" w:color="auto"/>
      </w:divBdr>
    </w:div>
    <w:div w:id="1376735496">
      <w:bodyDiv w:val="1"/>
      <w:marLeft w:val="0"/>
      <w:marRight w:val="0"/>
      <w:marTop w:val="0"/>
      <w:marBottom w:val="0"/>
      <w:divBdr>
        <w:top w:val="none" w:sz="0" w:space="0" w:color="auto"/>
        <w:left w:val="none" w:sz="0" w:space="0" w:color="auto"/>
        <w:bottom w:val="none" w:sz="0" w:space="0" w:color="auto"/>
        <w:right w:val="none" w:sz="0" w:space="0" w:color="auto"/>
      </w:divBdr>
    </w:div>
    <w:div w:id="1436558342">
      <w:bodyDiv w:val="1"/>
      <w:marLeft w:val="0"/>
      <w:marRight w:val="0"/>
      <w:marTop w:val="0"/>
      <w:marBottom w:val="0"/>
      <w:divBdr>
        <w:top w:val="none" w:sz="0" w:space="0" w:color="auto"/>
        <w:left w:val="none" w:sz="0" w:space="0" w:color="auto"/>
        <w:bottom w:val="none" w:sz="0" w:space="0" w:color="auto"/>
        <w:right w:val="none" w:sz="0" w:space="0" w:color="auto"/>
      </w:divBdr>
    </w:div>
    <w:div w:id="1507135160">
      <w:bodyDiv w:val="1"/>
      <w:marLeft w:val="0"/>
      <w:marRight w:val="0"/>
      <w:marTop w:val="0"/>
      <w:marBottom w:val="0"/>
      <w:divBdr>
        <w:top w:val="none" w:sz="0" w:space="0" w:color="auto"/>
        <w:left w:val="none" w:sz="0" w:space="0" w:color="auto"/>
        <w:bottom w:val="none" w:sz="0" w:space="0" w:color="auto"/>
        <w:right w:val="none" w:sz="0" w:space="0" w:color="auto"/>
      </w:divBdr>
    </w:div>
    <w:div w:id="1530028302">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616866361">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89007">
      <w:bodyDiv w:val="1"/>
      <w:marLeft w:val="0"/>
      <w:marRight w:val="0"/>
      <w:marTop w:val="0"/>
      <w:marBottom w:val="0"/>
      <w:divBdr>
        <w:top w:val="none" w:sz="0" w:space="0" w:color="auto"/>
        <w:left w:val="none" w:sz="0" w:space="0" w:color="auto"/>
        <w:bottom w:val="none" w:sz="0" w:space="0" w:color="auto"/>
        <w:right w:val="none" w:sz="0" w:space="0" w:color="auto"/>
      </w:divBdr>
    </w:div>
    <w:div w:id="1665741688">
      <w:bodyDiv w:val="1"/>
      <w:marLeft w:val="0"/>
      <w:marRight w:val="0"/>
      <w:marTop w:val="0"/>
      <w:marBottom w:val="0"/>
      <w:divBdr>
        <w:top w:val="none" w:sz="0" w:space="0" w:color="auto"/>
        <w:left w:val="none" w:sz="0" w:space="0" w:color="auto"/>
        <w:bottom w:val="none" w:sz="0" w:space="0" w:color="auto"/>
        <w:right w:val="none" w:sz="0" w:space="0" w:color="auto"/>
      </w:divBdr>
    </w:div>
    <w:div w:id="1676835353">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60042815">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8684">
      <w:bodyDiv w:val="1"/>
      <w:marLeft w:val="0"/>
      <w:marRight w:val="0"/>
      <w:marTop w:val="0"/>
      <w:marBottom w:val="0"/>
      <w:divBdr>
        <w:top w:val="none" w:sz="0" w:space="0" w:color="auto"/>
        <w:left w:val="none" w:sz="0" w:space="0" w:color="auto"/>
        <w:bottom w:val="none" w:sz="0" w:space="0" w:color="auto"/>
        <w:right w:val="none" w:sz="0" w:space="0" w:color="auto"/>
      </w:divBdr>
    </w:div>
    <w:div w:id="202932709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B28D-619E-4D42-AF85-E84A08BB49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8D731-F9E7-41EE-A070-5E689991D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ADF93-508D-4C84-9CC5-528B55D973C0}">
  <ds:schemaRefs>
    <ds:schemaRef ds:uri="http://schemas.microsoft.com/sharepoint/v3/contenttype/forms"/>
  </ds:schemaRefs>
</ds:datastoreItem>
</file>

<file path=customXml/itemProps4.xml><?xml version="1.0" encoding="utf-8"?>
<ds:datastoreItem xmlns:ds="http://schemas.openxmlformats.org/officeDocument/2006/customXml" ds:itemID="{FC7328FF-0C9D-4AD3-B469-7EED2AF4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1307</Words>
  <Characters>7194</Characters>
  <Application>Microsoft Office Word</Application>
  <DocSecurity>0</DocSecurity>
  <Lines>59</Lines>
  <Paragraphs>16</Paragraphs>
  <ScaleCrop>false</ScaleCrop>
  <Company>Hewlett-Packard</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9</cp:revision>
  <cp:lastPrinted>2020-03-11T19:31:00Z</cp:lastPrinted>
  <dcterms:created xsi:type="dcterms:W3CDTF">2020-11-03T19:54:00Z</dcterms:created>
  <dcterms:modified xsi:type="dcterms:W3CDTF">2020-12-18T12:50:00Z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