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9" w:rsidRPr="002D2379" w:rsidRDefault="002D2379" w:rsidP="002D237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2D237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D2379" w:rsidRPr="002D2379" w:rsidRDefault="002D2379" w:rsidP="002D2379">
      <w:pPr>
        <w:jc w:val="both"/>
        <w:rPr>
          <w:rFonts w:ascii="Arial" w:hAnsi="Arial" w:cs="Arial"/>
          <w:lang w:val="es-419"/>
        </w:rPr>
      </w:pPr>
    </w:p>
    <w:p w:rsidR="002D2379" w:rsidRPr="002D2379" w:rsidRDefault="002D2379" w:rsidP="002D2379">
      <w:pPr>
        <w:jc w:val="both"/>
        <w:rPr>
          <w:rFonts w:ascii="Arial" w:hAnsi="Arial" w:cs="Arial"/>
          <w:lang w:val="es-ES"/>
        </w:rPr>
      </w:pPr>
      <w:r w:rsidRPr="002D2379">
        <w:rPr>
          <w:rFonts w:ascii="Arial" w:hAnsi="Arial" w:cs="Arial"/>
          <w:lang w:val="es-ES"/>
        </w:rPr>
        <w:t>Asunto</w:t>
      </w:r>
      <w:r w:rsidRPr="002D2379">
        <w:rPr>
          <w:rFonts w:ascii="Arial" w:hAnsi="Arial" w:cs="Arial"/>
          <w:lang w:val="es-ES"/>
        </w:rPr>
        <w:tab/>
      </w:r>
      <w:r w:rsidRPr="002D2379">
        <w:rPr>
          <w:rFonts w:ascii="Arial" w:hAnsi="Arial" w:cs="Arial"/>
          <w:lang w:val="es-ES"/>
        </w:rPr>
        <w:tab/>
      </w:r>
      <w:r w:rsidRPr="002D2379">
        <w:rPr>
          <w:rFonts w:ascii="Arial" w:hAnsi="Arial" w:cs="Arial"/>
          <w:lang w:val="es-ES"/>
        </w:rPr>
        <w:tab/>
        <w:t>: Decide consulta – Sanción por desacato</w:t>
      </w:r>
    </w:p>
    <w:p w:rsidR="002D2379" w:rsidRPr="002D2379" w:rsidRDefault="002D2379" w:rsidP="002D2379">
      <w:pPr>
        <w:jc w:val="both"/>
        <w:rPr>
          <w:rFonts w:ascii="Arial" w:hAnsi="Arial" w:cs="Arial"/>
          <w:lang w:val="es-ES"/>
        </w:rPr>
      </w:pPr>
      <w:proofErr w:type="spellStart"/>
      <w:r w:rsidRPr="002D2379">
        <w:rPr>
          <w:rFonts w:ascii="Arial" w:hAnsi="Arial" w:cs="Arial"/>
          <w:lang w:val="es-ES"/>
        </w:rPr>
        <w:t>Incidentante</w:t>
      </w:r>
      <w:proofErr w:type="spellEnd"/>
      <w:r w:rsidRPr="002D2379">
        <w:rPr>
          <w:rFonts w:ascii="Arial" w:hAnsi="Arial" w:cs="Arial"/>
          <w:lang w:val="es-ES"/>
        </w:rPr>
        <w:tab/>
      </w:r>
      <w:r w:rsidRPr="002D2379">
        <w:rPr>
          <w:rFonts w:ascii="Arial" w:hAnsi="Arial" w:cs="Arial"/>
          <w:lang w:val="es-ES"/>
        </w:rPr>
        <w:tab/>
        <w:t xml:space="preserve">: </w:t>
      </w:r>
      <w:proofErr w:type="spellStart"/>
      <w:r w:rsidRPr="002D2379">
        <w:rPr>
          <w:rFonts w:ascii="Arial" w:hAnsi="Arial" w:cs="Arial"/>
          <w:lang w:val="es-ES"/>
        </w:rPr>
        <w:t>Virgelina</w:t>
      </w:r>
      <w:proofErr w:type="spellEnd"/>
      <w:r w:rsidRPr="002D2379">
        <w:rPr>
          <w:rFonts w:ascii="Arial" w:hAnsi="Arial" w:cs="Arial"/>
          <w:lang w:val="es-ES"/>
        </w:rPr>
        <w:t xml:space="preserve"> Cardona Tamayo</w:t>
      </w:r>
    </w:p>
    <w:p w:rsidR="002D2379" w:rsidRPr="002D2379" w:rsidRDefault="002D2379" w:rsidP="002D2379">
      <w:pPr>
        <w:jc w:val="both"/>
        <w:rPr>
          <w:rFonts w:ascii="Arial" w:hAnsi="Arial" w:cs="Arial"/>
          <w:lang w:val="es-ES"/>
        </w:rPr>
      </w:pPr>
      <w:proofErr w:type="spellStart"/>
      <w:r w:rsidRPr="002D2379">
        <w:rPr>
          <w:rFonts w:ascii="Arial" w:hAnsi="Arial" w:cs="Arial"/>
          <w:lang w:val="es-ES"/>
        </w:rPr>
        <w:t>Incidentado</w:t>
      </w:r>
      <w:proofErr w:type="spellEnd"/>
      <w:r w:rsidRPr="002D2379">
        <w:rPr>
          <w:rFonts w:ascii="Arial" w:hAnsi="Arial" w:cs="Arial"/>
          <w:lang w:val="es-ES"/>
        </w:rPr>
        <w:t xml:space="preserve"> </w:t>
      </w:r>
      <w:r w:rsidRPr="002D2379">
        <w:rPr>
          <w:rFonts w:ascii="Arial" w:hAnsi="Arial" w:cs="Arial"/>
          <w:lang w:val="es-ES"/>
        </w:rPr>
        <w:tab/>
      </w:r>
      <w:r w:rsidRPr="002D2379">
        <w:rPr>
          <w:rFonts w:ascii="Arial" w:hAnsi="Arial" w:cs="Arial"/>
          <w:lang w:val="es-ES"/>
        </w:rPr>
        <w:tab/>
        <w:t xml:space="preserve">: Representante legal de </w:t>
      </w:r>
      <w:proofErr w:type="spellStart"/>
      <w:r w:rsidRPr="002D2379">
        <w:rPr>
          <w:rFonts w:ascii="Arial" w:hAnsi="Arial" w:cs="Arial"/>
          <w:lang w:val="es-ES"/>
        </w:rPr>
        <w:t>Asmet</w:t>
      </w:r>
      <w:proofErr w:type="spellEnd"/>
      <w:r w:rsidRPr="002D2379">
        <w:rPr>
          <w:rFonts w:ascii="Arial" w:hAnsi="Arial" w:cs="Arial"/>
          <w:lang w:val="es-ES"/>
        </w:rPr>
        <w:t xml:space="preserve"> Salud </w:t>
      </w:r>
      <w:proofErr w:type="spellStart"/>
      <w:r w:rsidRPr="002D2379">
        <w:rPr>
          <w:rFonts w:ascii="Arial" w:hAnsi="Arial" w:cs="Arial"/>
          <w:lang w:val="es-ES"/>
        </w:rPr>
        <w:t>EPS</w:t>
      </w:r>
      <w:proofErr w:type="spellEnd"/>
      <w:r w:rsidRPr="002D2379">
        <w:rPr>
          <w:rFonts w:ascii="Arial" w:hAnsi="Arial" w:cs="Arial"/>
          <w:lang w:val="es-ES"/>
        </w:rPr>
        <w:t xml:space="preserve">-S </w:t>
      </w:r>
    </w:p>
    <w:p w:rsidR="002D2379" w:rsidRPr="002D2379" w:rsidRDefault="002D2379" w:rsidP="002D2379">
      <w:pPr>
        <w:jc w:val="both"/>
        <w:rPr>
          <w:rFonts w:ascii="Arial" w:hAnsi="Arial" w:cs="Arial"/>
          <w:lang w:val="es-ES"/>
        </w:rPr>
      </w:pPr>
      <w:r w:rsidRPr="002D2379">
        <w:rPr>
          <w:rFonts w:ascii="Arial" w:hAnsi="Arial" w:cs="Arial"/>
          <w:lang w:val="es-ES"/>
        </w:rPr>
        <w:t>Procedencia</w:t>
      </w:r>
      <w:r w:rsidRPr="002D2379">
        <w:rPr>
          <w:rFonts w:ascii="Arial" w:hAnsi="Arial" w:cs="Arial"/>
          <w:lang w:val="es-ES"/>
        </w:rPr>
        <w:tab/>
      </w:r>
      <w:r w:rsidRPr="002D2379">
        <w:rPr>
          <w:rFonts w:ascii="Arial" w:hAnsi="Arial" w:cs="Arial"/>
          <w:lang w:val="es-ES"/>
        </w:rPr>
        <w:tab/>
        <w:t>: Juzgado Civil del Circuito de Dosquebradas</w:t>
      </w:r>
    </w:p>
    <w:p w:rsidR="002D2379" w:rsidRPr="002D2379" w:rsidRDefault="002D2379" w:rsidP="002D2379">
      <w:pPr>
        <w:jc w:val="both"/>
        <w:rPr>
          <w:rFonts w:ascii="Arial" w:hAnsi="Arial" w:cs="Arial"/>
          <w:lang w:val="es-ES"/>
        </w:rPr>
      </w:pPr>
      <w:r w:rsidRPr="002D2379">
        <w:rPr>
          <w:rFonts w:ascii="Arial" w:hAnsi="Arial" w:cs="Arial"/>
          <w:lang w:val="es-ES"/>
        </w:rPr>
        <w:t>Radicación</w:t>
      </w:r>
      <w:r w:rsidRPr="002D2379">
        <w:rPr>
          <w:rFonts w:ascii="Arial" w:hAnsi="Arial" w:cs="Arial"/>
          <w:lang w:val="es-ES"/>
        </w:rPr>
        <w:tab/>
      </w:r>
      <w:r w:rsidRPr="002D2379">
        <w:rPr>
          <w:rFonts w:ascii="Arial" w:hAnsi="Arial" w:cs="Arial"/>
          <w:lang w:val="es-ES"/>
        </w:rPr>
        <w:tab/>
        <w:t>: 66170-31-03-001-2016-00087-01</w:t>
      </w:r>
    </w:p>
    <w:p w:rsidR="002D2379" w:rsidRPr="002D2379" w:rsidRDefault="002D2379" w:rsidP="002D2379">
      <w:pPr>
        <w:jc w:val="both"/>
        <w:rPr>
          <w:rFonts w:ascii="Arial" w:hAnsi="Arial" w:cs="Arial"/>
          <w:lang w:val="es-ES"/>
        </w:rPr>
      </w:pPr>
      <w:r w:rsidRPr="002D2379">
        <w:rPr>
          <w:rFonts w:ascii="Arial" w:hAnsi="Arial" w:cs="Arial"/>
          <w:lang w:val="es-ES"/>
        </w:rPr>
        <w:t>Magistrado Ponente</w:t>
      </w:r>
      <w:r w:rsidRPr="002D2379">
        <w:rPr>
          <w:rFonts w:ascii="Arial" w:hAnsi="Arial" w:cs="Arial"/>
          <w:lang w:val="es-ES"/>
        </w:rPr>
        <w:tab/>
        <w:t xml:space="preserve">: </w:t>
      </w:r>
      <w:proofErr w:type="spellStart"/>
      <w:r w:rsidRPr="002D2379">
        <w:rPr>
          <w:rFonts w:ascii="Arial" w:hAnsi="Arial" w:cs="Arial"/>
          <w:lang w:val="es-ES"/>
        </w:rPr>
        <w:t>Duberney</w:t>
      </w:r>
      <w:proofErr w:type="spellEnd"/>
      <w:r w:rsidRPr="002D2379">
        <w:rPr>
          <w:rFonts w:ascii="Arial" w:hAnsi="Arial" w:cs="Arial"/>
          <w:lang w:val="es-ES"/>
        </w:rPr>
        <w:t xml:space="preserve"> Grisales Herrera</w:t>
      </w:r>
    </w:p>
    <w:p w:rsidR="002D2379" w:rsidRPr="002D2379" w:rsidRDefault="002D2379" w:rsidP="002D2379">
      <w:pPr>
        <w:jc w:val="both"/>
        <w:rPr>
          <w:rFonts w:ascii="Arial" w:hAnsi="Arial" w:cs="Arial"/>
          <w:lang w:val="es-ES"/>
        </w:rPr>
      </w:pPr>
      <w:r w:rsidRPr="002D2379">
        <w:rPr>
          <w:rFonts w:ascii="Arial" w:hAnsi="Arial" w:cs="Arial"/>
          <w:bCs/>
          <w:lang w:val="es-ES"/>
        </w:rPr>
        <w:t>Acta número</w:t>
      </w:r>
      <w:r w:rsidRPr="002D2379">
        <w:rPr>
          <w:rFonts w:ascii="Arial" w:hAnsi="Arial" w:cs="Arial"/>
          <w:bCs/>
          <w:lang w:val="es-ES"/>
        </w:rPr>
        <w:tab/>
      </w:r>
      <w:r w:rsidRPr="002D2379">
        <w:rPr>
          <w:rFonts w:ascii="Arial" w:hAnsi="Arial" w:cs="Arial"/>
          <w:bCs/>
          <w:lang w:val="es-ES"/>
        </w:rPr>
        <w:tab/>
        <w:t>: 86 de 09-03-2020</w:t>
      </w:r>
    </w:p>
    <w:p w:rsidR="002D2379" w:rsidRPr="002D2379" w:rsidRDefault="002D2379" w:rsidP="002D2379">
      <w:pPr>
        <w:jc w:val="both"/>
        <w:rPr>
          <w:rFonts w:ascii="Arial" w:hAnsi="Arial" w:cs="Arial"/>
          <w:lang w:val="es-ES"/>
        </w:rPr>
      </w:pPr>
    </w:p>
    <w:p w:rsidR="002D2379" w:rsidRPr="002D2379" w:rsidRDefault="002D2379" w:rsidP="002D2379">
      <w:pPr>
        <w:jc w:val="both"/>
        <w:rPr>
          <w:rFonts w:ascii="Arial" w:hAnsi="Arial" w:cs="Arial"/>
          <w:b/>
          <w:bCs/>
          <w:iCs/>
          <w:lang w:val="es-419" w:eastAsia="fr-FR"/>
        </w:rPr>
      </w:pPr>
      <w:r w:rsidRPr="002D2379">
        <w:rPr>
          <w:rFonts w:ascii="Arial" w:hAnsi="Arial" w:cs="Arial"/>
          <w:b/>
          <w:bCs/>
          <w:iCs/>
          <w:u w:val="single"/>
          <w:lang w:val="es-419" w:eastAsia="fr-FR"/>
        </w:rPr>
        <w:t>TEMAS:</w:t>
      </w:r>
      <w:r w:rsidRPr="002D2379">
        <w:rPr>
          <w:rFonts w:ascii="Arial" w:hAnsi="Arial" w:cs="Arial"/>
          <w:b/>
          <w:bCs/>
          <w:iCs/>
          <w:lang w:val="es-419" w:eastAsia="fr-FR"/>
        </w:rPr>
        <w:tab/>
      </w:r>
      <w:r w:rsidR="00E35C21" w:rsidRPr="00E35C21">
        <w:rPr>
          <w:rFonts w:ascii="Arial" w:hAnsi="Arial" w:cs="Arial"/>
          <w:b/>
          <w:bCs/>
          <w:iCs/>
          <w:lang w:val="es-419" w:eastAsia="fr-FR"/>
        </w:rPr>
        <w:t>INCIDENTE DE DESACATO / ASPECTOS QUE DEBEN VERIFICARSE DURANTE SU TRÁMITE /</w:t>
      </w:r>
      <w:r w:rsidR="00E35C21">
        <w:rPr>
          <w:rFonts w:ascii="Arial" w:hAnsi="Arial" w:cs="Arial"/>
          <w:b/>
          <w:bCs/>
          <w:iCs/>
          <w:lang w:val="es-419" w:eastAsia="fr-FR"/>
        </w:rPr>
        <w:t xml:space="preserve"> </w:t>
      </w:r>
      <w:r w:rsidRPr="002D2379">
        <w:rPr>
          <w:rFonts w:ascii="Arial" w:hAnsi="Arial" w:cs="Arial"/>
          <w:b/>
          <w:bCs/>
          <w:iCs/>
          <w:lang w:val="es-419" w:eastAsia="fr-FR"/>
        </w:rPr>
        <w:t xml:space="preserve">TASACIÓN DE LA SANCIÓN </w:t>
      </w:r>
      <w:r w:rsidRPr="002D2379">
        <w:rPr>
          <w:rFonts w:ascii="Arial" w:hAnsi="Arial" w:cs="Arial"/>
          <w:b/>
          <w:bCs/>
          <w:iCs/>
          <w:lang w:val="es-419" w:eastAsia="fr-FR"/>
        </w:rPr>
        <w:t xml:space="preserve">/ </w:t>
      </w:r>
      <w:r w:rsidR="002D1244">
        <w:rPr>
          <w:rFonts w:ascii="Arial" w:hAnsi="Arial" w:cs="Arial"/>
          <w:b/>
          <w:bCs/>
          <w:iCs/>
          <w:lang w:val="es-419" w:eastAsia="fr-FR"/>
        </w:rPr>
        <w:t>IMPROCEDENCIA DE AUMENTARLA EN SEGUNDA INSTANCIA.</w:t>
      </w:r>
    </w:p>
    <w:p w:rsidR="002D2379" w:rsidRPr="002D2379" w:rsidRDefault="002D2379" w:rsidP="002D2379">
      <w:pPr>
        <w:jc w:val="both"/>
        <w:rPr>
          <w:rFonts w:ascii="Arial" w:hAnsi="Arial" w:cs="Arial"/>
          <w:lang w:val="es-419"/>
        </w:rPr>
      </w:pPr>
    </w:p>
    <w:p w:rsidR="002D2379" w:rsidRPr="002D2379" w:rsidRDefault="00E35C21" w:rsidP="002D2379">
      <w:pPr>
        <w:jc w:val="both"/>
        <w:rPr>
          <w:rFonts w:ascii="Arial" w:hAnsi="Arial" w:cs="Arial"/>
          <w:lang w:val="es-ES"/>
        </w:rPr>
      </w:pPr>
      <w:r w:rsidRPr="00E35C21">
        <w:rPr>
          <w:rFonts w:ascii="Arial" w:hAnsi="Arial" w:cs="Arial"/>
          <w:lang w:val="es-ES"/>
        </w:rPr>
        <w:t>La labor del juez constitucional al resolver un trámite incidental de desacato, a voces de la reiterada doctrina constitucional, consiste en: “(…) 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efectiva protección del derecho”. Una vez sean resueltos dichos interrogantes se deberá: “(…) examinar la responsabilidad subjetiva del obligado, para, finalmente, imponer las sanciones del caso, si verifica un ánimo de evadir la orden impartida en el fallo de tutela (...)”.</w:t>
      </w:r>
    </w:p>
    <w:p w:rsidR="002D2379" w:rsidRDefault="002D2379" w:rsidP="002D2379">
      <w:pPr>
        <w:jc w:val="both"/>
        <w:rPr>
          <w:rFonts w:ascii="Arial" w:hAnsi="Arial" w:cs="Arial"/>
          <w:lang w:val="es-ES"/>
        </w:rPr>
      </w:pPr>
    </w:p>
    <w:p w:rsidR="00E35C21" w:rsidRPr="00E35C21" w:rsidRDefault="00E35C21" w:rsidP="00E35C21">
      <w:pPr>
        <w:jc w:val="both"/>
        <w:rPr>
          <w:rFonts w:ascii="Arial" w:hAnsi="Arial" w:cs="Arial"/>
          <w:lang w:val="es-ES"/>
        </w:rPr>
      </w:pPr>
      <w:r w:rsidRPr="00E35C21">
        <w:rPr>
          <w:rFonts w:ascii="Arial" w:hAnsi="Arial" w:cs="Arial"/>
          <w:lang w:val="es-ES"/>
        </w:rPr>
        <w:t xml:space="preserve">… la CSJ, acogiendo el criterio de la CC, tiene dicho que: </w:t>
      </w:r>
    </w:p>
    <w:p w:rsidR="00E35C21" w:rsidRPr="00E35C21" w:rsidRDefault="00E35C21" w:rsidP="00E35C21">
      <w:pPr>
        <w:jc w:val="both"/>
        <w:rPr>
          <w:rFonts w:ascii="Arial" w:hAnsi="Arial" w:cs="Arial"/>
          <w:lang w:val="es-ES"/>
        </w:rPr>
      </w:pPr>
    </w:p>
    <w:p w:rsidR="00E35C21" w:rsidRDefault="00E35C21" w:rsidP="00E35C21">
      <w:pPr>
        <w:jc w:val="both"/>
        <w:rPr>
          <w:rFonts w:ascii="Arial" w:hAnsi="Arial" w:cs="Arial"/>
          <w:lang w:val="es-ES"/>
        </w:rPr>
      </w:pPr>
      <w:r w:rsidRPr="00E35C21">
        <w:rPr>
          <w:rFonts w:ascii="Arial" w:hAnsi="Arial" w:cs="Arial"/>
          <w:lang w:val="es-ES"/>
        </w:rPr>
        <w:t>“…«cuando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w:t>
      </w:r>
    </w:p>
    <w:p w:rsidR="00E35C21" w:rsidRDefault="00E35C21" w:rsidP="00E35C21">
      <w:pPr>
        <w:jc w:val="both"/>
        <w:rPr>
          <w:rFonts w:ascii="Arial" w:hAnsi="Arial" w:cs="Arial"/>
          <w:lang w:val="es-ES"/>
        </w:rPr>
      </w:pPr>
    </w:p>
    <w:p w:rsidR="00E35C21" w:rsidRDefault="00E35C21" w:rsidP="00E35C21">
      <w:pPr>
        <w:jc w:val="both"/>
        <w:rPr>
          <w:rFonts w:ascii="Arial" w:hAnsi="Arial" w:cs="Arial"/>
          <w:lang w:val="es-ES"/>
        </w:rPr>
      </w:pPr>
      <w:r w:rsidRPr="00E35C21">
        <w:rPr>
          <w:rFonts w:ascii="Arial" w:hAnsi="Arial" w:cs="Arial"/>
          <w:lang w:val="es-ES"/>
        </w:rPr>
        <w:t>La decisión venida en consulta habrá confirmarse, pues se aviene al cumplimiento de los supuestos que constituyen el tema de prueba, esto es (i) A quién estaba dirigida la orden; (ii) Cuál fue el término otorgado para ejecutarla, y, (iii) Su alcance.</w:t>
      </w:r>
      <w:r>
        <w:rPr>
          <w:rFonts w:ascii="Arial" w:hAnsi="Arial" w:cs="Arial"/>
          <w:lang w:val="es-ES"/>
        </w:rPr>
        <w:t xml:space="preserve"> (…)</w:t>
      </w:r>
    </w:p>
    <w:p w:rsidR="00E35C21" w:rsidRDefault="00E35C21" w:rsidP="00E35C21">
      <w:pPr>
        <w:jc w:val="both"/>
        <w:rPr>
          <w:rFonts w:ascii="Arial" w:hAnsi="Arial" w:cs="Arial"/>
          <w:lang w:val="es-ES"/>
        </w:rPr>
      </w:pPr>
    </w:p>
    <w:p w:rsidR="00E35C21" w:rsidRPr="00E35C21" w:rsidRDefault="00E35C21" w:rsidP="00E35C21">
      <w:pPr>
        <w:jc w:val="both"/>
        <w:rPr>
          <w:rFonts w:ascii="Arial" w:hAnsi="Arial" w:cs="Arial"/>
          <w:lang w:val="es-ES"/>
        </w:rPr>
      </w:pPr>
      <w:r w:rsidRPr="00E35C21">
        <w:rPr>
          <w:rFonts w:ascii="Arial" w:hAnsi="Arial" w:cs="Arial"/>
          <w:lang w:val="es-ES"/>
        </w:rPr>
        <w:t xml:space="preserve">Ahora, la Magistratura discrepa de las sanciones impuestas , pues, solo se fundaron en la contumacia del </w:t>
      </w:r>
      <w:proofErr w:type="spellStart"/>
      <w:r w:rsidRPr="00E35C21">
        <w:rPr>
          <w:rFonts w:ascii="Arial" w:hAnsi="Arial" w:cs="Arial"/>
          <w:lang w:val="es-ES"/>
        </w:rPr>
        <w:t>incidentado</w:t>
      </w:r>
      <w:proofErr w:type="spellEnd"/>
      <w:r>
        <w:rPr>
          <w:rFonts w:ascii="Arial" w:hAnsi="Arial" w:cs="Arial"/>
          <w:lang w:val="es-ES"/>
        </w:rPr>
        <w:t>…</w:t>
      </w:r>
      <w:r w:rsidRPr="00E35C21">
        <w:rPr>
          <w:rFonts w:ascii="Arial" w:hAnsi="Arial" w:cs="Arial"/>
          <w:lang w:val="es-ES"/>
        </w:rPr>
        <w:t>, sin reflexionar que la actora es una persona de especial protección constitucional que amerita un trato diferenciado porque ya superó la expectativa de vida (81 años)</w:t>
      </w:r>
      <w:r>
        <w:rPr>
          <w:rFonts w:ascii="Arial" w:hAnsi="Arial" w:cs="Arial"/>
          <w:lang w:val="es-ES"/>
        </w:rPr>
        <w:t>…</w:t>
      </w:r>
      <w:r w:rsidRPr="00E35C21">
        <w:rPr>
          <w:rFonts w:ascii="Arial" w:hAnsi="Arial" w:cs="Arial"/>
          <w:lang w:val="es-ES"/>
        </w:rPr>
        <w:t>, cuaderno de la tutela) y padece de una enfermedad cardiovascular de alto riesgo, según se extracta de su historia clínica</w:t>
      </w:r>
      <w:r>
        <w:rPr>
          <w:rFonts w:ascii="Arial" w:hAnsi="Arial" w:cs="Arial"/>
          <w:lang w:val="es-ES"/>
        </w:rPr>
        <w:t>…</w:t>
      </w:r>
      <w:r w:rsidRPr="00E35C21">
        <w:rPr>
          <w:rFonts w:ascii="Arial" w:hAnsi="Arial" w:cs="Arial"/>
          <w:lang w:val="es-ES"/>
        </w:rPr>
        <w:t xml:space="preserve">; por lo tanto, requiere con urgencia que el </w:t>
      </w:r>
      <w:proofErr w:type="spellStart"/>
      <w:r w:rsidRPr="00E35C21">
        <w:rPr>
          <w:rFonts w:ascii="Arial" w:hAnsi="Arial" w:cs="Arial"/>
          <w:lang w:val="es-ES"/>
        </w:rPr>
        <w:t>incidentado</w:t>
      </w:r>
      <w:proofErr w:type="spellEnd"/>
      <w:r w:rsidRPr="00E35C21">
        <w:rPr>
          <w:rFonts w:ascii="Arial" w:hAnsi="Arial" w:cs="Arial"/>
          <w:lang w:val="es-ES"/>
        </w:rPr>
        <w:t xml:space="preserve"> garantice de forma permanente e ininterrumpida el suministro del medicamento recetado por el médico especialista, incluso, desde la promoción de la tutela (No ha variado el tratamiento con “</w:t>
      </w:r>
      <w:proofErr w:type="spellStart"/>
      <w:r w:rsidRPr="00E35C21">
        <w:rPr>
          <w:rFonts w:ascii="Arial" w:hAnsi="Arial" w:cs="Arial"/>
          <w:lang w:val="es-ES"/>
        </w:rPr>
        <w:t>Rivoroxaban</w:t>
      </w:r>
      <w:proofErr w:type="spellEnd"/>
      <w:r w:rsidRPr="00E35C21">
        <w:rPr>
          <w:rFonts w:ascii="Arial" w:hAnsi="Arial" w:cs="Arial"/>
          <w:lang w:val="es-ES"/>
        </w:rPr>
        <w:t>”)</w:t>
      </w:r>
    </w:p>
    <w:p w:rsidR="00E35C21" w:rsidRPr="00E35C21" w:rsidRDefault="00E35C21" w:rsidP="00E35C21">
      <w:pPr>
        <w:jc w:val="both"/>
        <w:rPr>
          <w:rFonts w:ascii="Arial" w:hAnsi="Arial" w:cs="Arial"/>
          <w:lang w:val="es-ES"/>
        </w:rPr>
      </w:pPr>
    </w:p>
    <w:p w:rsidR="00E35C21" w:rsidRPr="002D2379" w:rsidRDefault="00E35C21" w:rsidP="00E35C21">
      <w:pPr>
        <w:jc w:val="both"/>
        <w:rPr>
          <w:rFonts w:ascii="Arial" w:hAnsi="Arial" w:cs="Arial"/>
          <w:lang w:val="es-ES"/>
        </w:rPr>
      </w:pPr>
      <w:r w:rsidRPr="00E35C21">
        <w:rPr>
          <w:rFonts w:ascii="Arial" w:hAnsi="Arial" w:cs="Arial"/>
          <w:lang w:val="es-ES"/>
        </w:rPr>
        <w:t>Empero, no serán aumentadas, como de tiempo atrás lo hacía  esta Superioridad, porque ello implicaría la trasgresión del principio de la no reforma en perjuicio, según inveterada y reiterada jurisprudencia constitucional , donde se apuntó que en este tipo de trámites correccionales se aplican los mismos elementos del debido proceso disciplinario.</w:t>
      </w:r>
    </w:p>
    <w:p w:rsidR="002D2379" w:rsidRPr="002D2379" w:rsidRDefault="002D2379" w:rsidP="002D2379">
      <w:pPr>
        <w:jc w:val="both"/>
        <w:rPr>
          <w:rFonts w:ascii="Arial" w:hAnsi="Arial" w:cs="Arial"/>
          <w:lang w:val="es-419"/>
        </w:rPr>
      </w:pPr>
    </w:p>
    <w:p w:rsidR="002D2379" w:rsidRPr="002D2379" w:rsidRDefault="002D2379" w:rsidP="002D2379">
      <w:pPr>
        <w:jc w:val="both"/>
        <w:rPr>
          <w:rFonts w:ascii="Arial" w:hAnsi="Arial" w:cs="Arial"/>
          <w:lang w:val="es-ES"/>
        </w:rPr>
      </w:pPr>
    </w:p>
    <w:p w:rsidR="002D2379" w:rsidRPr="002D2379" w:rsidRDefault="002D2379" w:rsidP="002D2379">
      <w:pPr>
        <w:jc w:val="both"/>
        <w:rPr>
          <w:rFonts w:ascii="Arial" w:hAnsi="Arial" w:cs="Arial"/>
          <w:lang w:val="es-ES"/>
        </w:rPr>
      </w:pPr>
    </w:p>
    <w:p w:rsidR="00F47CE4" w:rsidRPr="002D2379" w:rsidRDefault="00F47CE4" w:rsidP="00F47CE4">
      <w:pPr>
        <w:pStyle w:val="Sinespaciado"/>
        <w:spacing w:line="360" w:lineRule="auto"/>
        <w:jc w:val="center"/>
        <w:rPr>
          <w:rFonts w:ascii="Georgia" w:hAnsi="Georgia" w:cs="Arial"/>
          <w:w w:val="140"/>
        </w:rPr>
      </w:pPr>
      <w:r w:rsidRPr="002D2379">
        <w:rPr>
          <w:rFonts w:ascii="Georgia" w:hAnsi="Georgia" w:cs="Arial"/>
          <w:noProof/>
        </w:rPr>
        <w:drawing>
          <wp:inline distT="0" distB="0" distL="0" distR="0" wp14:anchorId="062C203B" wp14:editId="65DD2031">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2D2379" w:rsidRDefault="00F47CE4" w:rsidP="00F47CE4">
      <w:pPr>
        <w:pStyle w:val="Sinespaciado"/>
        <w:spacing w:line="360" w:lineRule="auto"/>
        <w:jc w:val="center"/>
        <w:rPr>
          <w:rFonts w:ascii="Georgia" w:hAnsi="Georgia" w:cs="Arial"/>
          <w:w w:val="140"/>
          <w:sz w:val="14"/>
          <w:szCs w:val="14"/>
        </w:rPr>
      </w:pPr>
      <w:r w:rsidRPr="002D2379">
        <w:rPr>
          <w:rFonts w:ascii="Georgia" w:hAnsi="Georgia" w:cs="Arial"/>
          <w:w w:val="140"/>
          <w:sz w:val="14"/>
          <w:szCs w:val="14"/>
        </w:rPr>
        <w:t>REPUBLICA DE COLOMBIA</w:t>
      </w:r>
    </w:p>
    <w:p w:rsidR="00F47CE4" w:rsidRPr="002D2379" w:rsidRDefault="00F47CE4" w:rsidP="00F47CE4">
      <w:pPr>
        <w:pStyle w:val="Sinespaciado"/>
        <w:tabs>
          <w:tab w:val="center" w:pos="4987"/>
          <w:tab w:val="left" w:pos="8449"/>
        </w:tabs>
        <w:spacing w:line="360" w:lineRule="auto"/>
        <w:jc w:val="center"/>
        <w:rPr>
          <w:rFonts w:ascii="Georgia" w:hAnsi="Georgia" w:cs="Arial"/>
          <w:w w:val="140"/>
        </w:rPr>
      </w:pPr>
      <w:r w:rsidRPr="002D2379">
        <w:rPr>
          <w:rFonts w:ascii="Georgia" w:hAnsi="Georgia" w:cs="Arial"/>
          <w:w w:val="140"/>
          <w:sz w:val="14"/>
          <w:szCs w:val="14"/>
        </w:rPr>
        <w:t>RAMA JUDICIAL DEL PODER PÚBLICO</w:t>
      </w:r>
    </w:p>
    <w:p w:rsidR="00F47CE4" w:rsidRPr="002D2379" w:rsidRDefault="00F47CE4" w:rsidP="00F47CE4">
      <w:pPr>
        <w:pStyle w:val="Sinespaciado"/>
        <w:spacing w:line="360" w:lineRule="auto"/>
        <w:jc w:val="center"/>
        <w:rPr>
          <w:rFonts w:ascii="Georgia" w:hAnsi="Georgia" w:cs="Arial"/>
          <w:w w:val="140"/>
          <w:sz w:val="16"/>
          <w:szCs w:val="16"/>
        </w:rPr>
      </w:pPr>
      <w:r w:rsidRPr="002D2379">
        <w:rPr>
          <w:rFonts w:ascii="Georgia" w:hAnsi="Georgia" w:cs="Arial"/>
          <w:w w:val="140"/>
          <w:sz w:val="18"/>
          <w:szCs w:val="18"/>
        </w:rPr>
        <w:t>T</w:t>
      </w:r>
      <w:r w:rsidRPr="002D2379">
        <w:rPr>
          <w:rFonts w:ascii="Georgia" w:hAnsi="Georgia" w:cs="Arial"/>
          <w:w w:val="140"/>
          <w:sz w:val="16"/>
          <w:szCs w:val="16"/>
        </w:rPr>
        <w:t>RIBUNAL</w:t>
      </w:r>
      <w:r w:rsidRPr="002D2379">
        <w:rPr>
          <w:rFonts w:ascii="Georgia" w:hAnsi="Georgia" w:cs="Arial"/>
          <w:w w:val="140"/>
          <w:sz w:val="18"/>
          <w:szCs w:val="18"/>
        </w:rPr>
        <w:t xml:space="preserve"> S</w:t>
      </w:r>
      <w:r w:rsidRPr="002D2379">
        <w:rPr>
          <w:rFonts w:ascii="Georgia" w:hAnsi="Georgia" w:cs="Arial"/>
          <w:w w:val="140"/>
          <w:sz w:val="16"/>
          <w:szCs w:val="16"/>
        </w:rPr>
        <w:t xml:space="preserve">UPERIOR DE </w:t>
      </w:r>
      <w:r w:rsidRPr="002D2379">
        <w:rPr>
          <w:rFonts w:ascii="Georgia" w:hAnsi="Georgia" w:cs="Arial"/>
          <w:w w:val="140"/>
          <w:sz w:val="18"/>
          <w:szCs w:val="18"/>
        </w:rPr>
        <w:t>D</w:t>
      </w:r>
      <w:r w:rsidRPr="002D2379">
        <w:rPr>
          <w:rFonts w:ascii="Georgia" w:hAnsi="Georgia" w:cs="Arial"/>
          <w:w w:val="140"/>
          <w:sz w:val="16"/>
          <w:szCs w:val="16"/>
        </w:rPr>
        <w:t>ISTRITO</w:t>
      </w:r>
      <w:r w:rsidRPr="002D2379">
        <w:rPr>
          <w:rFonts w:ascii="Georgia" w:hAnsi="Georgia" w:cs="Arial"/>
          <w:w w:val="140"/>
          <w:sz w:val="18"/>
          <w:szCs w:val="18"/>
        </w:rPr>
        <w:t xml:space="preserve"> J</w:t>
      </w:r>
      <w:r w:rsidRPr="002D2379">
        <w:rPr>
          <w:rFonts w:ascii="Georgia" w:hAnsi="Georgia" w:cs="Arial"/>
          <w:w w:val="140"/>
          <w:sz w:val="16"/>
          <w:szCs w:val="16"/>
        </w:rPr>
        <w:t>UDICIAL</w:t>
      </w:r>
    </w:p>
    <w:p w:rsidR="00F47CE4" w:rsidRPr="002D2379" w:rsidRDefault="00F47CE4" w:rsidP="00F47CE4">
      <w:pPr>
        <w:pStyle w:val="Sinespaciado"/>
        <w:spacing w:line="360" w:lineRule="auto"/>
        <w:jc w:val="center"/>
        <w:rPr>
          <w:rFonts w:ascii="Georgia" w:hAnsi="Georgia" w:cs="Arial"/>
          <w:w w:val="140"/>
          <w:sz w:val="16"/>
          <w:szCs w:val="16"/>
        </w:rPr>
      </w:pPr>
      <w:r w:rsidRPr="002D2379">
        <w:rPr>
          <w:rFonts w:ascii="Georgia" w:hAnsi="Georgia" w:cs="Arial"/>
          <w:w w:val="140"/>
          <w:sz w:val="18"/>
          <w:szCs w:val="16"/>
        </w:rPr>
        <w:t>S</w:t>
      </w:r>
      <w:r w:rsidRPr="002D2379">
        <w:rPr>
          <w:rFonts w:ascii="Georgia" w:hAnsi="Georgia" w:cs="Arial"/>
          <w:w w:val="140"/>
          <w:sz w:val="16"/>
          <w:szCs w:val="14"/>
        </w:rPr>
        <w:t xml:space="preserve">ALA </w:t>
      </w:r>
      <w:r w:rsidRPr="002D2379">
        <w:rPr>
          <w:rFonts w:ascii="Georgia" w:hAnsi="Georgia" w:cs="Arial"/>
          <w:w w:val="140"/>
          <w:sz w:val="16"/>
          <w:szCs w:val="16"/>
        </w:rPr>
        <w:t xml:space="preserve">DE </w:t>
      </w:r>
      <w:r w:rsidRPr="002D2379">
        <w:rPr>
          <w:rFonts w:ascii="Georgia" w:hAnsi="Georgia" w:cs="Arial"/>
          <w:w w:val="140"/>
          <w:sz w:val="18"/>
          <w:szCs w:val="16"/>
        </w:rPr>
        <w:t>D</w:t>
      </w:r>
      <w:r w:rsidRPr="002D2379">
        <w:rPr>
          <w:rFonts w:ascii="Georgia" w:hAnsi="Georgia" w:cs="Arial"/>
          <w:w w:val="140"/>
          <w:sz w:val="16"/>
          <w:szCs w:val="16"/>
        </w:rPr>
        <w:t xml:space="preserve">ECISIÓN </w:t>
      </w:r>
      <w:r w:rsidRPr="002D2379">
        <w:rPr>
          <w:rFonts w:ascii="Georgia" w:hAnsi="Georgia" w:cs="Arial"/>
          <w:w w:val="140"/>
          <w:sz w:val="18"/>
          <w:szCs w:val="16"/>
        </w:rPr>
        <w:t>C</w:t>
      </w:r>
      <w:r w:rsidRPr="002D2379">
        <w:rPr>
          <w:rFonts w:ascii="Georgia" w:hAnsi="Georgia" w:cs="Arial"/>
          <w:w w:val="140"/>
          <w:sz w:val="16"/>
          <w:szCs w:val="16"/>
        </w:rPr>
        <w:t>IVIL</w:t>
      </w:r>
      <w:r w:rsidRPr="002D2379">
        <w:rPr>
          <w:rFonts w:ascii="Georgia" w:hAnsi="Georgia" w:cs="Arial"/>
          <w:w w:val="140"/>
          <w:sz w:val="14"/>
          <w:szCs w:val="14"/>
        </w:rPr>
        <w:t>–</w:t>
      </w:r>
      <w:r w:rsidRPr="002D2379">
        <w:rPr>
          <w:rFonts w:ascii="Georgia" w:hAnsi="Georgia" w:cs="Arial"/>
          <w:w w:val="140"/>
          <w:sz w:val="16"/>
          <w:szCs w:val="14"/>
        </w:rPr>
        <w:t xml:space="preserve"> </w:t>
      </w:r>
      <w:r w:rsidRPr="002D2379">
        <w:rPr>
          <w:rFonts w:ascii="Georgia" w:hAnsi="Georgia" w:cs="Arial"/>
          <w:w w:val="140"/>
          <w:sz w:val="18"/>
          <w:szCs w:val="16"/>
        </w:rPr>
        <w:t>F</w:t>
      </w:r>
      <w:r w:rsidRPr="002D2379">
        <w:rPr>
          <w:rFonts w:ascii="Georgia" w:hAnsi="Georgia" w:cs="Arial"/>
          <w:w w:val="140"/>
          <w:sz w:val="16"/>
          <w:szCs w:val="16"/>
        </w:rPr>
        <w:t>AMILIA –</w:t>
      </w:r>
      <w:r w:rsidRPr="002D2379">
        <w:rPr>
          <w:rFonts w:ascii="Georgia" w:hAnsi="Georgia" w:cs="Arial"/>
          <w:w w:val="140"/>
          <w:sz w:val="18"/>
          <w:szCs w:val="16"/>
        </w:rPr>
        <w:t>D</w:t>
      </w:r>
      <w:r w:rsidRPr="002D2379">
        <w:rPr>
          <w:rFonts w:ascii="Georgia" w:hAnsi="Georgia" w:cs="Arial"/>
          <w:w w:val="140"/>
          <w:sz w:val="16"/>
          <w:szCs w:val="16"/>
        </w:rPr>
        <w:t xml:space="preserve">ISTRITO DE </w:t>
      </w:r>
      <w:r w:rsidRPr="002D2379">
        <w:rPr>
          <w:rFonts w:ascii="Georgia" w:hAnsi="Georgia" w:cs="Arial"/>
          <w:w w:val="140"/>
          <w:sz w:val="18"/>
          <w:szCs w:val="16"/>
        </w:rPr>
        <w:t>P</w:t>
      </w:r>
      <w:r w:rsidRPr="002D2379">
        <w:rPr>
          <w:rFonts w:ascii="Georgia" w:hAnsi="Georgia" w:cs="Arial"/>
          <w:w w:val="140"/>
          <w:sz w:val="16"/>
          <w:szCs w:val="16"/>
        </w:rPr>
        <w:t>EREIRA</w:t>
      </w:r>
    </w:p>
    <w:p w:rsidR="00F47CE4" w:rsidRPr="002D2379" w:rsidRDefault="00F47CE4" w:rsidP="00F47CE4">
      <w:pPr>
        <w:pStyle w:val="Sinespaciado"/>
        <w:spacing w:line="360" w:lineRule="auto"/>
        <w:jc w:val="center"/>
        <w:rPr>
          <w:rFonts w:ascii="Georgia" w:hAnsi="Georgia" w:cs="Arial"/>
          <w:color w:val="000000" w:themeColor="text1"/>
          <w:w w:val="140"/>
          <w:sz w:val="16"/>
          <w:szCs w:val="14"/>
        </w:rPr>
      </w:pPr>
      <w:r w:rsidRPr="002D2379">
        <w:rPr>
          <w:rFonts w:ascii="Georgia" w:hAnsi="Georgia" w:cs="Arial"/>
          <w:color w:val="000000" w:themeColor="text1"/>
          <w:w w:val="140"/>
          <w:sz w:val="20"/>
          <w:szCs w:val="18"/>
        </w:rPr>
        <w:t>D</w:t>
      </w:r>
      <w:r w:rsidRPr="002D2379">
        <w:rPr>
          <w:rFonts w:ascii="Georgia" w:hAnsi="Georgia" w:cs="Arial"/>
          <w:color w:val="000000" w:themeColor="text1"/>
          <w:w w:val="140"/>
          <w:sz w:val="16"/>
          <w:szCs w:val="14"/>
        </w:rPr>
        <w:t>EPARTAMENTO DEL</w:t>
      </w:r>
      <w:r w:rsidRPr="002D2379">
        <w:rPr>
          <w:rFonts w:ascii="Georgia" w:hAnsi="Georgia" w:cs="Arial"/>
          <w:color w:val="000000" w:themeColor="text1"/>
          <w:w w:val="140"/>
          <w:sz w:val="14"/>
          <w:szCs w:val="12"/>
        </w:rPr>
        <w:t xml:space="preserve"> </w:t>
      </w:r>
      <w:r w:rsidRPr="002D2379">
        <w:rPr>
          <w:rFonts w:ascii="Georgia" w:hAnsi="Georgia" w:cs="Arial"/>
          <w:color w:val="000000" w:themeColor="text1"/>
          <w:w w:val="140"/>
          <w:sz w:val="20"/>
          <w:szCs w:val="18"/>
        </w:rPr>
        <w:t>R</w:t>
      </w:r>
      <w:r w:rsidRPr="002D2379">
        <w:rPr>
          <w:rFonts w:ascii="Georgia" w:hAnsi="Georgia" w:cs="Arial"/>
          <w:color w:val="000000" w:themeColor="text1"/>
          <w:w w:val="140"/>
          <w:sz w:val="16"/>
          <w:szCs w:val="14"/>
        </w:rPr>
        <w:t>ISARALDA</w:t>
      </w:r>
    </w:p>
    <w:p w:rsidR="00CD6BE6" w:rsidRPr="002D2379" w:rsidRDefault="00CD6BE6" w:rsidP="00CD6BE6">
      <w:pPr>
        <w:pBdr>
          <w:bottom w:val="double" w:sz="6" w:space="1" w:color="auto"/>
        </w:pBdr>
        <w:spacing w:line="360" w:lineRule="auto"/>
        <w:jc w:val="center"/>
        <w:rPr>
          <w:rFonts w:ascii="Georgia" w:hAnsi="Georgia" w:cs="Arial"/>
          <w:b/>
          <w:bCs/>
          <w:color w:val="000000" w:themeColor="text1"/>
          <w:sz w:val="22"/>
          <w:szCs w:val="22"/>
          <w:lang w:val="es-ES"/>
        </w:rPr>
      </w:pPr>
    </w:p>
    <w:p w:rsidR="00CD6BE6" w:rsidRPr="002D2379" w:rsidRDefault="00CD6BE6" w:rsidP="002D2379">
      <w:pPr>
        <w:spacing w:line="276" w:lineRule="auto"/>
        <w:jc w:val="center"/>
        <w:rPr>
          <w:rFonts w:ascii="Georgia" w:hAnsi="Georgia" w:cs="Arial"/>
          <w:b/>
          <w:bCs/>
          <w:color w:val="000000" w:themeColor="text1"/>
          <w:sz w:val="24"/>
          <w:szCs w:val="22"/>
          <w:lang w:val="es-ES"/>
        </w:rPr>
      </w:pPr>
    </w:p>
    <w:p w:rsidR="0005223F" w:rsidRPr="002D2379" w:rsidRDefault="00CF3AAF" w:rsidP="002D2379">
      <w:pPr>
        <w:spacing w:line="276" w:lineRule="auto"/>
        <w:jc w:val="center"/>
        <w:rPr>
          <w:rFonts w:ascii="Georgia" w:hAnsi="Georgia" w:cs="Arial"/>
          <w:sz w:val="28"/>
          <w:szCs w:val="28"/>
          <w:lang w:val="es-ES"/>
        </w:rPr>
      </w:pPr>
      <w:r w:rsidRPr="002D2379">
        <w:rPr>
          <w:rFonts w:ascii="Georgia" w:hAnsi="Georgia" w:cs="Arial"/>
          <w:smallCaps/>
          <w:sz w:val="28"/>
          <w:szCs w:val="28"/>
          <w:lang w:val="es-ES"/>
        </w:rPr>
        <w:t>Pereira, R</w:t>
      </w:r>
      <w:r w:rsidR="00D51EF3" w:rsidRPr="002D2379">
        <w:rPr>
          <w:rFonts w:ascii="Georgia" w:hAnsi="Georgia" w:cs="Arial"/>
          <w:smallCaps/>
          <w:sz w:val="28"/>
          <w:szCs w:val="28"/>
          <w:lang w:val="es-ES"/>
        </w:rPr>
        <w:t xml:space="preserve">., </w:t>
      </w:r>
      <w:r w:rsidR="00FA2BEB" w:rsidRPr="002D2379">
        <w:rPr>
          <w:rFonts w:ascii="Georgia" w:hAnsi="Georgia" w:cs="Arial"/>
          <w:smallCaps/>
          <w:sz w:val="28"/>
          <w:szCs w:val="28"/>
          <w:lang w:val="es-ES"/>
        </w:rPr>
        <w:t xml:space="preserve">diez </w:t>
      </w:r>
      <w:r w:rsidR="0005223F" w:rsidRPr="002D2379">
        <w:rPr>
          <w:rFonts w:ascii="Georgia" w:hAnsi="Georgia" w:cs="Arial"/>
          <w:smallCaps/>
          <w:sz w:val="28"/>
          <w:szCs w:val="28"/>
          <w:lang w:val="es-ES"/>
        </w:rPr>
        <w:t>(</w:t>
      </w:r>
      <w:r w:rsidR="00FA2BEB" w:rsidRPr="002D2379">
        <w:rPr>
          <w:rFonts w:ascii="Georgia" w:hAnsi="Georgia" w:cs="Arial"/>
          <w:smallCaps/>
          <w:sz w:val="28"/>
          <w:szCs w:val="28"/>
          <w:lang w:val="es-ES"/>
        </w:rPr>
        <w:t>10</w:t>
      </w:r>
      <w:r w:rsidR="0005223F" w:rsidRPr="002D2379">
        <w:rPr>
          <w:rFonts w:ascii="Georgia" w:hAnsi="Georgia" w:cs="Arial"/>
          <w:smallCaps/>
          <w:sz w:val="28"/>
          <w:szCs w:val="28"/>
          <w:lang w:val="es-ES"/>
        </w:rPr>
        <w:t xml:space="preserve">) de </w:t>
      </w:r>
      <w:r w:rsidR="00613ED2" w:rsidRPr="002D2379">
        <w:rPr>
          <w:rFonts w:ascii="Georgia" w:hAnsi="Georgia" w:cs="Arial"/>
          <w:smallCaps/>
          <w:sz w:val="28"/>
          <w:szCs w:val="28"/>
          <w:lang w:val="es-ES"/>
        </w:rPr>
        <w:t xml:space="preserve">marzo </w:t>
      </w:r>
      <w:r w:rsidRPr="002D2379">
        <w:rPr>
          <w:rFonts w:ascii="Georgia" w:hAnsi="Georgia" w:cs="Arial"/>
          <w:smallCaps/>
          <w:sz w:val="28"/>
          <w:szCs w:val="28"/>
          <w:lang w:val="es-ES"/>
        </w:rPr>
        <w:t>d</w:t>
      </w:r>
      <w:r w:rsidR="0005223F" w:rsidRPr="002D2379">
        <w:rPr>
          <w:rFonts w:ascii="Georgia" w:hAnsi="Georgia" w:cs="Arial"/>
          <w:smallCaps/>
          <w:sz w:val="28"/>
          <w:szCs w:val="28"/>
          <w:lang w:val="es-ES"/>
        </w:rPr>
        <w:t xml:space="preserve">e dos mil </w:t>
      </w:r>
      <w:r w:rsidR="00267424" w:rsidRPr="002D2379">
        <w:rPr>
          <w:rFonts w:ascii="Georgia" w:hAnsi="Georgia" w:cs="Arial"/>
          <w:smallCaps/>
          <w:sz w:val="28"/>
          <w:szCs w:val="28"/>
          <w:lang w:val="es-ES"/>
        </w:rPr>
        <w:t xml:space="preserve">veinte </w:t>
      </w:r>
      <w:r w:rsidR="00C42F9E" w:rsidRPr="002D2379">
        <w:rPr>
          <w:rFonts w:ascii="Georgia" w:hAnsi="Georgia" w:cs="Arial"/>
          <w:smallCaps/>
          <w:sz w:val="28"/>
          <w:szCs w:val="28"/>
          <w:lang w:val="es-ES"/>
        </w:rPr>
        <w:t>(</w:t>
      </w:r>
      <w:r w:rsidR="00267424" w:rsidRPr="002D2379">
        <w:rPr>
          <w:rFonts w:ascii="Georgia" w:hAnsi="Georgia" w:cs="Arial"/>
          <w:smallCaps/>
          <w:sz w:val="28"/>
          <w:szCs w:val="28"/>
          <w:lang w:val="es-ES"/>
        </w:rPr>
        <w:t>2020</w:t>
      </w:r>
      <w:r w:rsidR="0005223F" w:rsidRPr="002D2379">
        <w:rPr>
          <w:rFonts w:ascii="Georgia" w:hAnsi="Georgia" w:cs="Arial"/>
          <w:smallCaps/>
          <w:sz w:val="28"/>
          <w:szCs w:val="28"/>
          <w:lang w:val="es-ES"/>
        </w:rPr>
        <w:t>)</w:t>
      </w:r>
      <w:r w:rsidR="0005223F" w:rsidRPr="002D2379">
        <w:rPr>
          <w:rFonts w:ascii="Georgia" w:hAnsi="Georgia" w:cs="Arial"/>
          <w:sz w:val="28"/>
          <w:szCs w:val="28"/>
          <w:lang w:val="es-ES"/>
        </w:rPr>
        <w:t>.</w:t>
      </w:r>
    </w:p>
    <w:p w:rsidR="00EC6535" w:rsidRPr="002D2379" w:rsidRDefault="00EC6535" w:rsidP="002D2379">
      <w:pPr>
        <w:spacing w:line="276" w:lineRule="auto"/>
        <w:jc w:val="center"/>
        <w:rPr>
          <w:rFonts w:ascii="Georgia" w:hAnsi="Georgia" w:cs="Arial"/>
          <w:b/>
          <w:bCs/>
          <w:sz w:val="28"/>
          <w:szCs w:val="24"/>
          <w:lang w:val="es-ES"/>
        </w:rPr>
      </w:pPr>
    </w:p>
    <w:p w:rsidR="0005223F" w:rsidRPr="002D2379" w:rsidRDefault="0005223F" w:rsidP="002D2379">
      <w:pPr>
        <w:pStyle w:val="Ttulo"/>
        <w:numPr>
          <w:ilvl w:val="0"/>
          <w:numId w:val="1"/>
        </w:numPr>
        <w:spacing w:line="276" w:lineRule="auto"/>
        <w:jc w:val="left"/>
        <w:rPr>
          <w:rFonts w:ascii="Georgia" w:hAnsi="Georgia"/>
          <w:b w:val="0"/>
          <w:bCs w:val="0"/>
          <w:i w:val="0"/>
          <w:iCs w:val="0"/>
          <w:spacing w:val="-3"/>
        </w:rPr>
      </w:pPr>
      <w:r w:rsidRPr="002D2379">
        <w:rPr>
          <w:rFonts w:ascii="Georgia" w:hAnsi="Georgia"/>
          <w:b w:val="0"/>
          <w:bCs w:val="0"/>
          <w:i w:val="0"/>
          <w:iCs w:val="0"/>
        </w:rPr>
        <w:t>EL ASUNTO POR DECIDIR</w:t>
      </w:r>
    </w:p>
    <w:p w:rsidR="0005223F" w:rsidRPr="002D2379" w:rsidRDefault="0005223F" w:rsidP="002D2379">
      <w:pPr>
        <w:pStyle w:val="Ttulo"/>
        <w:spacing w:line="276" w:lineRule="auto"/>
        <w:jc w:val="left"/>
        <w:rPr>
          <w:rFonts w:ascii="Georgia" w:hAnsi="Georgia"/>
          <w:b w:val="0"/>
          <w:bCs w:val="0"/>
          <w:i w:val="0"/>
          <w:iCs w:val="0"/>
          <w:spacing w:val="-3"/>
          <w:szCs w:val="22"/>
        </w:rPr>
      </w:pPr>
    </w:p>
    <w:p w:rsidR="009662F7" w:rsidRPr="002D2379" w:rsidRDefault="009662F7" w:rsidP="002D2379">
      <w:pPr>
        <w:pStyle w:val="Ttulo"/>
        <w:spacing w:line="276" w:lineRule="auto"/>
        <w:jc w:val="both"/>
        <w:rPr>
          <w:rFonts w:ascii="Georgia" w:hAnsi="Georgia"/>
          <w:b w:val="0"/>
          <w:bCs w:val="0"/>
          <w:i w:val="0"/>
          <w:iCs w:val="0"/>
          <w:spacing w:val="-3"/>
        </w:rPr>
      </w:pPr>
      <w:r w:rsidRPr="002D2379">
        <w:rPr>
          <w:rFonts w:ascii="Georgia" w:hAnsi="Georgia"/>
          <w:b w:val="0"/>
          <w:bCs w:val="0"/>
          <w:i w:val="0"/>
          <w:iCs w:val="0"/>
          <w:spacing w:val="-3"/>
        </w:rPr>
        <w:lastRenderedPageBreak/>
        <w:t>La consulta de la sanción de multa y arresto impuesta, cump</w:t>
      </w:r>
      <w:r w:rsidR="0009047E" w:rsidRPr="002D2379">
        <w:rPr>
          <w:rFonts w:ascii="Georgia" w:hAnsi="Georgia"/>
          <w:b w:val="0"/>
          <w:bCs w:val="0"/>
          <w:i w:val="0"/>
          <w:iCs w:val="0"/>
          <w:spacing w:val="-3"/>
        </w:rPr>
        <w:t xml:space="preserve">lido el trámite respectivo, con </w:t>
      </w:r>
      <w:r w:rsidRPr="002D2379">
        <w:rPr>
          <w:rFonts w:ascii="Georgia" w:hAnsi="Georgia"/>
          <w:b w:val="0"/>
          <w:bCs w:val="0"/>
          <w:i w:val="0"/>
          <w:iCs w:val="0"/>
          <w:spacing w:val="-3"/>
        </w:rPr>
        <w:t>ocasión del desacato a una orden en un asunto de tutela.</w:t>
      </w:r>
    </w:p>
    <w:p w:rsidR="00594362" w:rsidRPr="002D2379" w:rsidRDefault="00594362" w:rsidP="002D2379">
      <w:pPr>
        <w:pStyle w:val="Ttulo"/>
        <w:spacing w:line="276" w:lineRule="auto"/>
        <w:jc w:val="left"/>
        <w:rPr>
          <w:rFonts w:ascii="Georgia" w:hAnsi="Georgia"/>
          <w:b w:val="0"/>
          <w:bCs w:val="0"/>
          <w:i w:val="0"/>
          <w:iCs w:val="0"/>
          <w:spacing w:val="-3"/>
        </w:rPr>
      </w:pPr>
    </w:p>
    <w:p w:rsidR="00B746F1" w:rsidRPr="002D2379" w:rsidRDefault="0056544E" w:rsidP="002D2379">
      <w:pPr>
        <w:numPr>
          <w:ilvl w:val="0"/>
          <w:numId w:val="1"/>
        </w:numPr>
        <w:spacing w:line="276" w:lineRule="auto"/>
        <w:jc w:val="both"/>
        <w:rPr>
          <w:rFonts w:ascii="Georgia" w:hAnsi="Georgia" w:cs="Arial"/>
          <w:sz w:val="24"/>
          <w:szCs w:val="24"/>
          <w:lang w:val="es-ES"/>
        </w:rPr>
      </w:pPr>
      <w:r w:rsidRPr="002D2379">
        <w:rPr>
          <w:rFonts w:ascii="Georgia" w:hAnsi="Georgia" w:cs="Arial"/>
          <w:sz w:val="24"/>
          <w:szCs w:val="24"/>
          <w:lang w:val="es-ES"/>
        </w:rPr>
        <w:t xml:space="preserve">LA SÍNTESIS DE LAS ACTUACIONES </w:t>
      </w:r>
    </w:p>
    <w:p w:rsidR="00B746F1" w:rsidRPr="002D2379" w:rsidRDefault="00B746F1" w:rsidP="002D2379">
      <w:pPr>
        <w:pStyle w:val="Ttulo"/>
        <w:spacing w:line="276" w:lineRule="auto"/>
        <w:jc w:val="left"/>
        <w:rPr>
          <w:rFonts w:ascii="Georgia" w:hAnsi="Georgia"/>
          <w:b w:val="0"/>
          <w:bCs w:val="0"/>
          <w:i w:val="0"/>
          <w:iCs w:val="0"/>
          <w:spacing w:val="-3"/>
          <w:szCs w:val="22"/>
        </w:rPr>
      </w:pPr>
    </w:p>
    <w:p w:rsidR="00AD32DB" w:rsidRPr="002D2379" w:rsidRDefault="00060EFC" w:rsidP="002D2379">
      <w:pPr>
        <w:pStyle w:val="Textoindependiente"/>
        <w:spacing w:line="276" w:lineRule="auto"/>
        <w:rPr>
          <w:rFonts w:ascii="Georgia" w:hAnsi="Georgia" w:cs="Arial"/>
          <w:lang w:val="es-ES"/>
        </w:rPr>
      </w:pPr>
      <w:r w:rsidRPr="002D2379">
        <w:rPr>
          <w:rFonts w:ascii="Georgia" w:hAnsi="Georgia" w:cs="Arial"/>
          <w:lang w:val="es-ES"/>
        </w:rPr>
        <w:t xml:space="preserve">Se </w:t>
      </w:r>
      <w:r w:rsidR="00594362" w:rsidRPr="002D2379">
        <w:rPr>
          <w:rFonts w:ascii="Georgia" w:hAnsi="Georgia" w:cs="Arial"/>
          <w:lang w:val="es-ES"/>
        </w:rPr>
        <w:t xml:space="preserve">reclamó </w:t>
      </w:r>
      <w:r w:rsidR="00582DBE" w:rsidRPr="002D2379">
        <w:rPr>
          <w:rFonts w:ascii="Georgia" w:hAnsi="Georgia" w:cs="Arial"/>
          <w:lang w:val="es-ES"/>
        </w:rPr>
        <w:t xml:space="preserve">el </w:t>
      </w:r>
      <w:r w:rsidR="00613ED2" w:rsidRPr="002D2379">
        <w:rPr>
          <w:rFonts w:ascii="Georgia" w:hAnsi="Georgia" w:cs="Arial"/>
          <w:lang w:val="es-ES"/>
        </w:rPr>
        <w:t xml:space="preserve">15-01-2020 </w:t>
      </w:r>
      <w:r w:rsidR="009662F7" w:rsidRPr="002D2379">
        <w:rPr>
          <w:rFonts w:ascii="Georgia" w:hAnsi="Georgia" w:cs="Arial"/>
          <w:lang w:val="es-ES"/>
        </w:rPr>
        <w:t>a</w:t>
      </w:r>
      <w:r w:rsidR="00CF40BD" w:rsidRPr="002D2379">
        <w:rPr>
          <w:rFonts w:ascii="Georgia" w:hAnsi="Georgia" w:cs="Arial"/>
          <w:lang w:val="es-ES"/>
        </w:rPr>
        <w:t xml:space="preserve">nte </w:t>
      </w:r>
      <w:r w:rsidR="00C27812" w:rsidRPr="002D2379">
        <w:rPr>
          <w:rFonts w:ascii="Georgia" w:hAnsi="Georgia" w:cs="Arial"/>
          <w:lang w:val="es-ES"/>
        </w:rPr>
        <w:t>el</w:t>
      </w:r>
      <w:r w:rsidR="00CD6BE6" w:rsidRPr="002D2379">
        <w:rPr>
          <w:rFonts w:ascii="Georgia" w:hAnsi="Georgia" w:cs="Arial"/>
          <w:lang w:val="es-ES"/>
        </w:rPr>
        <w:t xml:space="preserve"> </w:t>
      </w:r>
      <w:r w:rsidRPr="002D2379">
        <w:rPr>
          <w:rFonts w:ascii="Georgia" w:hAnsi="Georgia" w:cs="Arial"/>
          <w:i/>
          <w:lang w:val="es-ES"/>
        </w:rPr>
        <w:t>a quo</w:t>
      </w:r>
      <w:r w:rsidR="00AB1D72" w:rsidRPr="002D2379">
        <w:rPr>
          <w:rFonts w:ascii="Georgia" w:hAnsi="Georgia" w:cs="Arial"/>
          <w:lang w:val="es-ES"/>
        </w:rPr>
        <w:t>,</w:t>
      </w:r>
      <w:r w:rsidR="00594362" w:rsidRPr="002D2379">
        <w:rPr>
          <w:rFonts w:ascii="Georgia" w:hAnsi="Georgia" w:cs="Arial"/>
          <w:lang w:val="es-ES"/>
        </w:rPr>
        <w:t xml:space="preserve"> iniciar incidente de desacato</w:t>
      </w:r>
      <w:r w:rsidR="00086B35" w:rsidRPr="002D2379">
        <w:rPr>
          <w:rFonts w:ascii="Georgia" w:hAnsi="Georgia" w:cs="Arial"/>
          <w:lang w:val="es-ES"/>
        </w:rPr>
        <w:t xml:space="preserve"> </w:t>
      </w:r>
      <w:r w:rsidR="00267424" w:rsidRPr="002D2379">
        <w:rPr>
          <w:rFonts w:ascii="Georgia" w:hAnsi="Georgia" w:cs="Arial"/>
          <w:lang w:val="es-ES"/>
        </w:rPr>
        <w:t xml:space="preserve">(Folios </w:t>
      </w:r>
      <w:r w:rsidR="00613ED2" w:rsidRPr="002D2379">
        <w:rPr>
          <w:rFonts w:ascii="Georgia" w:hAnsi="Georgia" w:cs="Arial"/>
          <w:lang w:val="es-ES"/>
        </w:rPr>
        <w:t>10-12</w:t>
      </w:r>
      <w:r w:rsidR="00407346" w:rsidRPr="002D2379">
        <w:rPr>
          <w:rFonts w:ascii="Georgia" w:hAnsi="Georgia" w:cs="Arial"/>
          <w:lang w:val="es-ES"/>
        </w:rPr>
        <w:t xml:space="preserve">, </w:t>
      </w:r>
      <w:r w:rsidR="00594362" w:rsidRPr="002D2379">
        <w:rPr>
          <w:rFonts w:ascii="Georgia" w:hAnsi="Georgia" w:cs="Arial"/>
          <w:lang w:val="es-ES"/>
        </w:rPr>
        <w:t>cua</w:t>
      </w:r>
      <w:r w:rsidR="00C9518C" w:rsidRPr="002D2379">
        <w:rPr>
          <w:rFonts w:ascii="Georgia" w:hAnsi="Georgia" w:cs="Arial"/>
          <w:lang w:val="es-ES"/>
        </w:rPr>
        <w:t>derno incidente)</w:t>
      </w:r>
      <w:r w:rsidR="00CD3664" w:rsidRPr="002D2379">
        <w:rPr>
          <w:rFonts w:ascii="Georgia" w:hAnsi="Georgia" w:cs="Arial"/>
          <w:lang w:val="es-ES"/>
        </w:rPr>
        <w:t xml:space="preserve">. </w:t>
      </w:r>
      <w:r w:rsidR="00582DBE" w:rsidRPr="002D2379">
        <w:rPr>
          <w:rFonts w:ascii="Georgia" w:hAnsi="Georgia" w:cs="Arial"/>
          <w:lang w:val="es-ES"/>
        </w:rPr>
        <w:t>El</w:t>
      </w:r>
      <w:r w:rsidR="00CD3664" w:rsidRPr="002D2379">
        <w:rPr>
          <w:rFonts w:ascii="Georgia" w:hAnsi="Georgia" w:cs="Arial"/>
          <w:lang w:val="es-ES"/>
        </w:rPr>
        <w:t xml:space="preserve"> Despacho </w:t>
      </w:r>
      <w:r w:rsidR="00407346" w:rsidRPr="002D2379">
        <w:rPr>
          <w:rFonts w:ascii="Georgia" w:hAnsi="Georgia" w:cs="Arial"/>
          <w:lang w:val="es-ES"/>
        </w:rPr>
        <w:t xml:space="preserve">con </w:t>
      </w:r>
      <w:r w:rsidR="00267424" w:rsidRPr="002D2379">
        <w:rPr>
          <w:rFonts w:ascii="Georgia" w:hAnsi="Georgia" w:cs="Arial"/>
          <w:lang w:val="es-ES"/>
        </w:rPr>
        <w:t xml:space="preserve">del </w:t>
      </w:r>
      <w:r w:rsidR="00613ED2" w:rsidRPr="002D2379">
        <w:rPr>
          <w:rFonts w:ascii="Georgia" w:hAnsi="Georgia" w:cs="Arial"/>
          <w:lang w:val="es-ES"/>
        </w:rPr>
        <w:t xml:space="preserve">16-01-2020 </w:t>
      </w:r>
      <w:r w:rsidR="002F7EA6" w:rsidRPr="002D2379">
        <w:rPr>
          <w:rFonts w:ascii="Georgia" w:hAnsi="Georgia" w:cs="Arial"/>
          <w:lang w:val="es-ES"/>
        </w:rPr>
        <w:t xml:space="preserve">requirió </w:t>
      </w:r>
      <w:r w:rsidR="00AD32DB" w:rsidRPr="002D2379">
        <w:rPr>
          <w:rFonts w:ascii="Georgia" w:hAnsi="Georgia" w:cs="Arial"/>
          <w:lang w:val="es-ES"/>
        </w:rPr>
        <w:t xml:space="preserve">al representante legal de </w:t>
      </w:r>
      <w:proofErr w:type="spellStart"/>
      <w:r w:rsidR="00AD32DB" w:rsidRPr="002D2379">
        <w:rPr>
          <w:rFonts w:ascii="Georgia" w:hAnsi="Georgia" w:cs="Arial"/>
          <w:lang w:val="es-ES"/>
        </w:rPr>
        <w:t>Asmet</w:t>
      </w:r>
      <w:proofErr w:type="spellEnd"/>
      <w:r w:rsidR="00AD32DB" w:rsidRPr="002D2379">
        <w:rPr>
          <w:rFonts w:ascii="Georgia" w:hAnsi="Georgia" w:cs="Arial"/>
          <w:lang w:val="es-ES"/>
        </w:rPr>
        <w:t xml:space="preserve"> Salud </w:t>
      </w:r>
      <w:proofErr w:type="spellStart"/>
      <w:r w:rsidR="00AD32DB" w:rsidRPr="002D2379">
        <w:rPr>
          <w:rFonts w:ascii="Georgia" w:hAnsi="Georgia" w:cs="Arial"/>
          <w:lang w:val="es-ES"/>
        </w:rPr>
        <w:t>EPS</w:t>
      </w:r>
      <w:proofErr w:type="spellEnd"/>
      <w:r w:rsidR="00AD32DB" w:rsidRPr="002D2379">
        <w:rPr>
          <w:rFonts w:ascii="Georgia" w:hAnsi="Georgia" w:cs="Arial"/>
          <w:lang w:val="es-ES"/>
        </w:rPr>
        <w:t>-S</w:t>
      </w:r>
      <w:r w:rsidR="00613ED2" w:rsidRPr="002D2379">
        <w:rPr>
          <w:rFonts w:ascii="Georgia" w:hAnsi="Georgia" w:cs="Arial"/>
          <w:lang w:val="es-ES"/>
        </w:rPr>
        <w:t xml:space="preserve">, doctor Gustavo Adolfo Aguilar Vivas </w:t>
      </w:r>
      <w:r w:rsidR="007A1980" w:rsidRPr="002D2379">
        <w:rPr>
          <w:rFonts w:ascii="Georgia" w:hAnsi="Georgia" w:cs="Arial"/>
          <w:lang w:val="es-ES"/>
        </w:rPr>
        <w:t>(</w:t>
      </w:r>
      <w:r w:rsidR="00916504" w:rsidRPr="002D2379">
        <w:rPr>
          <w:rFonts w:ascii="Georgia" w:hAnsi="Georgia" w:cs="Arial"/>
          <w:lang w:val="es-ES"/>
        </w:rPr>
        <w:t xml:space="preserve">Folio </w:t>
      </w:r>
      <w:r w:rsidR="00613ED2" w:rsidRPr="002D2379">
        <w:rPr>
          <w:rFonts w:ascii="Georgia" w:hAnsi="Georgia" w:cs="Arial"/>
          <w:lang w:val="es-ES"/>
        </w:rPr>
        <w:t>14</w:t>
      </w:r>
      <w:r w:rsidR="003D38E0" w:rsidRPr="002D2379">
        <w:rPr>
          <w:rFonts w:ascii="Georgia" w:hAnsi="Georgia" w:cs="Arial"/>
          <w:lang w:val="es-ES"/>
        </w:rPr>
        <w:t>, ibídem);</w:t>
      </w:r>
      <w:r w:rsidR="00916504" w:rsidRPr="002D2379">
        <w:rPr>
          <w:rFonts w:ascii="Georgia" w:hAnsi="Georgia" w:cs="Arial"/>
          <w:lang w:val="es-ES"/>
        </w:rPr>
        <w:t xml:space="preserve"> </w:t>
      </w:r>
      <w:r w:rsidR="003D38E0" w:rsidRPr="002D2379">
        <w:rPr>
          <w:rFonts w:ascii="Georgia" w:hAnsi="Georgia" w:cs="Arial"/>
          <w:lang w:val="es-ES"/>
        </w:rPr>
        <w:t xml:space="preserve">el </w:t>
      </w:r>
      <w:r w:rsidR="00613ED2" w:rsidRPr="002D2379">
        <w:rPr>
          <w:rFonts w:ascii="Georgia" w:hAnsi="Georgia" w:cs="Arial"/>
          <w:lang w:val="es-ES"/>
        </w:rPr>
        <w:t xml:space="preserve">27-01-2020 </w:t>
      </w:r>
      <w:r w:rsidR="00AD32DB" w:rsidRPr="002D2379">
        <w:rPr>
          <w:rFonts w:ascii="Georgia" w:hAnsi="Georgia" w:cs="Arial"/>
          <w:lang w:val="es-ES"/>
        </w:rPr>
        <w:t xml:space="preserve">dio apertura del incidente en su contra (Folio </w:t>
      </w:r>
      <w:r w:rsidR="00613ED2" w:rsidRPr="002D2379">
        <w:rPr>
          <w:rFonts w:ascii="Georgia" w:hAnsi="Georgia" w:cs="Arial"/>
          <w:lang w:val="es-ES"/>
        </w:rPr>
        <w:t>16</w:t>
      </w:r>
      <w:r w:rsidR="00AD32DB" w:rsidRPr="002D2379">
        <w:rPr>
          <w:rFonts w:ascii="Georgia" w:hAnsi="Georgia" w:cs="Arial"/>
          <w:lang w:val="es-ES"/>
        </w:rPr>
        <w:t>, ib.)</w:t>
      </w:r>
      <w:r w:rsidR="003D38E0" w:rsidRPr="002D2379">
        <w:rPr>
          <w:rFonts w:ascii="Georgia" w:hAnsi="Georgia" w:cs="Arial"/>
          <w:lang w:val="es-ES"/>
        </w:rPr>
        <w:t>;</w:t>
      </w:r>
      <w:r w:rsidR="00AD32DB" w:rsidRPr="002D2379">
        <w:rPr>
          <w:rFonts w:ascii="Georgia" w:hAnsi="Georgia" w:cs="Arial"/>
          <w:lang w:val="es-ES"/>
        </w:rPr>
        <w:t xml:space="preserve"> </w:t>
      </w:r>
      <w:r w:rsidR="00267424" w:rsidRPr="002D2379">
        <w:rPr>
          <w:rFonts w:ascii="Georgia" w:hAnsi="Georgia" w:cs="Arial"/>
          <w:lang w:val="es-ES"/>
        </w:rPr>
        <w:t xml:space="preserve">el </w:t>
      </w:r>
      <w:r w:rsidR="00613ED2" w:rsidRPr="002D2379">
        <w:rPr>
          <w:rFonts w:ascii="Georgia" w:hAnsi="Georgia" w:cs="Arial"/>
          <w:lang w:val="es-ES"/>
        </w:rPr>
        <w:t xml:space="preserve">31-01-2020 desestimó decretar pruebas ante el silencio del </w:t>
      </w:r>
      <w:proofErr w:type="spellStart"/>
      <w:r w:rsidR="00613ED2" w:rsidRPr="002D2379">
        <w:rPr>
          <w:rFonts w:ascii="Georgia" w:hAnsi="Georgia" w:cs="Arial"/>
          <w:lang w:val="es-ES"/>
        </w:rPr>
        <w:t>incidentado</w:t>
      </w:r>
      <w:proofErr w:type="spellEnd"/>
      <w:r w:rsidR="00613ED2" w:rsidRPr="002D2379">
        <w:rPr>
          <w:rFonts w:ascii="Georgia" w:hAnsi="Georgia" w:cs="Arial"/>
          <w:lang w:val="es-ES"/>
        </w:rPr>
        <w:t xml:space="preserve"> </w:t>
      </w:r>
      <w:r w:rsidR="00267424" w:rsidRPr="002D2379">
        <w:rPr>
          <w:rFonts w:ascii="Georgia" w:hAnsi="Georgia" w:cs="Arial"/>
          <w:lang w:val="es-ES"/>
        </w:rPr>
        <w:t xml:space="preserve">(Folio </w:t>
      </w:r>
      <w:r w:rsidR="00613ED2" w:rsidRPr="002D2379">
        <w:rPr>
          <w:rFonts w:ascii="Georgia" w:hAnsi="Georgia" w:cs="Arial"/>
          <w:lang w:val="es-ES"/>
        </w:rPr>
        <w:t>18</w:t>
      </w:r>
      <w:r w:rsidR="00267424" w:rsidRPr="002D2379">
        <w:rPr>
          <w:rFonts w:ascii="Georgia" w:hAnsi="Georgia" w:cs="Arial"/>
          <w:lang w:val="es-ES"/>
        </w:rPr>
        <w:t>, ib.);</w:t>
      </w:r>
      <w:r w:rsidR="00C27812" w:rsidRPr="002D2379">
        <w:rPr>
          <w:rFonts w:ascii="Georgia" w:hAnsi="Georgia" w:cs="Arial"/>
          <w:lang w:val="es-ES"/>
        </w:rPr>
        <w:t xml:space="preserve"> y,</w:t>
      </w:r>
      <w:r w:rsidR="00267424" w:rsidRPr="002D2379">
        <w:rPr>
          <w:rFonts w:ascii="Georgia" w:hAnsi="Georgia" w:cs="Arial"/>
          <w:lang w:val="es-ES"/>
        </w:rPr>
        <w:t xml:space="preserve"> </w:t>
      </w:r>
      <w:r w:rsidR="003D38E0" w:rsidRPr="002D2379">
        <w:rPr>
          <w:rFonts w:ascii="Georgia" w:hAnsi="Georgia" w:cs="Arial"/>
          <w:lang w:val="es-ES"/>
        </w:rPr>
        <w:t xml:space="preserve">el </w:t>
      </w:r>
      <w:r w:rsidR="00613ED2" w:rsidRPr="002D2379">
        <w:rPr>
          <w:rFonts w:ascii="Georgia" w:hAnsi="Georgia" w:cs="Arial"/>
          <w:lang w:val="es-ES"/>
        </w:rPr>
        <w:t xml:space="preserve">13-02-2020 </w:t>
      </w:r>
      <w:r w:rsidR="00AD32DB" w:rsidRPr="002D2379">
        <w:rPr>
          <w:rFonts w:ascii="Georgia" w:hAnsi="Georgia" w:cs="Arial"/>
          <w:lang w:val="es-ES"/>
        </w:rPr>
        <w:t>lo</w:t>
      </w:r>
      <w:r w:rsidR="00506B8A" w:rsidRPr="002D2379">
        <w:rPr>
          <w:rFonts w:ascii="Georgia" w:hAnsi="Georgia" w:cs="Arial"/>
          <w:lang w:val="es-ES"/>
        </w:rPr>
        <w:t xml:space="preserve"> sancionó con multa y arresto (</w:t>
      </w:r>
      <w:r w:rsidR="00CD4CC1" w:rsidRPr="002D2379">
        <w:rPr>
          <w:rFonts w:ascii="Georgia" w:hAnsi="Georgia" w:cs="Arial"/>
          <w:lang w:val="es-ES"/>
        </w:rPr>
        <w:t xml:space="preserve">Folios </w:t>
      </w:r>
      <w:r w:rsidR="00613ED2" w:rsidRPr="002D2379">
        <w:rPr>
          <w:rFonts w:ascii="Georgia" w:hAnsi="Georgia" w:cs="Arial"/>
          <w:lang w:val="es-ES"/>
        </w:rPr>
        <w:t>20-22</w:t>
      </w:r>
      <w:r w:rsidR="00B83533" w:rsidRPr="002D2379">
        <w:rPr>
          <w:rFonts w:ascii="Georgia" w:hAnsi="Georgia" w:cs="Arial"/>
          <w:lang w:val="es-ES"/>
        </w:rPr>
        <w:t>,</w:t>
      </w:r>
      <w:r w:rsidR="00CD4CC1" w:rsidRPr="002D2379">
        <w:rPr>
          <w:rFonts w:ascii="Georgia" w:hAnsi="Georgia" w:cs="Arial"/>
          <w:lang w:val="es-ES"/>
        </w:rPr>
        <w:t xml:space="preserve"> </w:t>
      </w:r>
      <w:r w:rsidR="00916504" w:rsidRPr="002D2379">
        <w:rPr>
          <w:rFonts w:ascii="Georgia" w:hAnsi="Georgia" w:cs="Arial"/>
          <w:lang w:val="es-ES"/>
        </w:rPr>
        <w:t>ib.)</w:t>
      </w:r>
      <w:r w:rsidR="00AD32DB" w:rsidRPr="002D2379">
        <w:rPr>
          <w:rFonts w:ascii="Georgia" w:hAnsi="Georgia" w:cs="Arial"/>
          <w:lang w:val="es-ES"/>
        </w:rPr>
        <w:t xml:space="preserve">. </w:t>
      </w:r>
    </w:p>
    <w:p w:rsidR="00613ED2" w:rsidRPr="002D2379" w:rsidRDefault="00613ED2" w:rsidP="002D2379">
      <w:pPr>
        <w:pStyle w:val="Textoindependiente"/>
        <w:spacing w:line="276" w:lineRule="auto"/>
        <w:rPr>
          <w:rFonts w:ascii="Georgia" w:hAnsi="Georgia" w:cs="Arial"/>
          <w:lang w:val="es-ES"/>
        </w:rPr>
      </w:pPr>
    </w:p>
    <w:p w:rsidR="00613ED2" w:rsidRPr="002D2379" w:rsidRDefault="00613ED2" w:rsidP="002D2379">
      <w:pPr>
        <w:pStyle w:val="Textoindependiente"/>
        <w:spacing w:line="276" w:lineRule="auto"/>
        <w:rPr>
          <w:rFonts w:ascii="Georgia" w:hAnsi="Georgia" w:cs="Arial"/>
          <w:lang w:val="es-ES"/>
        </w:rPr>
      </w:pPr>
      <w:r w:rsidRPr="002D2379">
        <w:rPr>
          <w:rFonts w:ascii="Georgia" w:hAnsi="Georgia" w:cs="Arial"/>
          <w:lang w:val="es-ES"/>
        </w:rPr>
        <w:t>Ya en sede de consulta el 05-03-2020 se registró el proyecto por la Magistrada ponente, mas como fue derrotado por la mayoría, el 06-03-2020 pasó a este Despacho (Folios 3, vuelto, y 4, ibídem).</w:t>
      </w:r>
    </w:p>
    <w:p w:rsidR="00AD32DB" w:rsidRPr="002D2379" w:rsidRDefault="00AD32DB" w:rsidP="002D2379">
      <w:pPr>
        <w:pStyle w:val="Textoindependiente"/>
        <w:spacing w:line="276" w:lineRule="auto"/>
        <w:rPr>
          <w:rFonts w:ascii="Georgia" w:hAnsi="Georgia" w:cs="Arial"/>
          <w:lang w:val="es-ES"/>
        </w:rPr>
      </w:pPr>
    </w:p>
    <w:p w:rsidR="006B31F3" w:rsidRPr="002D2379" w:rsidRDefault="006B31F3" w:rsidP="002D2379">
      <w:pPr>
        <w:pStyle w:val="Prrafodelista"/>
        <w:numPr>
          <w:ilvl w:val="0"/>
          <w:numId w:val="1"/>
        </w:numPr>
        <w:spacing w:line="276" w:lineRule="auto"/>
        <w:jc w:val="both"/>
        <w:rPr>
          <w:rFonts w:ascii="Georgia" w:hAnsi="Georgia" w:cs="Arial"/>
          <w:sz w:val="24"/>
          <w:szCs w:val="24"/>
        </w:rPr>
      </w:pPr>
      <w:r w:rsidRPr="002D2379">
        <w:rPr>
          <w:rFonts w:ascii="Georgia" w:hAnsi="Georgia" w:cs="Arial"/>
          <w:sz w:val="24"/>
          <w:szCs w:val="24"/>
        </w:rPr>
        <w:t>LAS ESTIMACIONES JURÍDICAS PARA RESOLVER</w:t>
      </w:r>
    </w:p>
    <w:p w:rsidR="006B31F3" w:rsidRPr="002D2379" w:rsidRDefault="006B31F3" w:rsidP="002D2379">
      <w:pPr>
        <w:spacing w:line="276" w:lineRule="auto"/>
        <w:jc w:val="both"/>
        <w:rPr>
          <w:rFonts w:ascii="Georgia" w:hAnsi="Georgia" w:cs="Arial"/>
          <w:sz w:val="24"/>
          <w:szCs w:val="24"/>
          <w:lang w:val="es-ES"/>
        </w:rPr>
      </w:pPr>
    </w:p>
    <w:p w:rsidR="00F90066" w:rsidRPr="002D2379" w:rsidRDefault="00CD6BE6" w:rsidP="002D2379">
      <w:pPr>
        <w:pStyle w:val="Textoindependiente"/>
        <w:numPr>
          <w:ilvl w:val="1"/>
          <w:numId w:val="1"/>
        </w:numPr>
        <w:spacing w:line="276" w:lineRule="auto"/>
        <w:ind w:left="709" w:hanging="709"/>
        <w:rPr>
          <w:rFonts w:ascii="Georgia" w:hAnsi="Georgia" w:cs="Arial"/>
          <w:lang w:val="es-ES"/>
        </w:rPr>
      </w:pPr>
      <w:r w:rsidRPr="002D2379">
        <w:rPr>
          <w:rFonts w:ascii="Georgia" w:hAnsi="Georgia" w:cs="Arial"/>
          <w:smallCaps/>
          <w:lang w:val="es-ES"/>
        </w:rPr>
        <w:t xml:space="preserve">La </w:t>
      </w:r>
      <w:r w:rsidR="00F90066" w:rsidRPr="002D2379">
        <w:rPr>
          <w:rFonts w:ascii="Georgia" w:hAnsi="Georgia" w:cs="Arial"/>
          <w:smallCaps/>
          <w:lang w:val="es-ES"/>
        </w:rPr>
        <w:t xml:space="preserve">  </w:t>
      </w:r>
      <w:r w:rsidRPr="002D2379">
        <w:rPr>
          <w:rFonts w:ascii="Georgia" w:hAnsi="Georgia" w:cs="Arial"/>
          <w:smallCaps/>
          <w:lang w:val="es-ES"/>
        </w:rPr>
        <w:t xml:space="preserve">competencia </w:t>
      </w:r>
      <w:r w:rsidR="00F90066" w:rsidRPr="002D2379">
        <w:rPr>
          <w:rFonts w:ascii="Georgia" w:hAnsi="Georgia" w:cs="Arial"/>
          <w:smallCaps/>
          <w:lang w:val="es-ES"/>
        </w:rPr>
        <w:t xml:space="preserve">  </w:t>
      </w:r>
      <w:r w:rsidRPr="002D2379">
        <w:rPr>
          <w:rFonts w:ascii="Georgia" w:hAnsi="Georgia" w:cs="Arial"/>
          <w:smallCaps/>
          <w:lang w:val="es-ES"/>
        </w:rPr>
        <w:t>funcional</w:t>
      </w:r>
      <w:r w:rsidR="00613ED2" w:rsidRPr="002D2379">
        <w:rPr>
          <w:rFonts w:ascii="Georgia" w:hAnsi="Georgia" w:cs="Arial"/>
          <w:smallCaps/>
          <w:lang w:val="es-ES"/>
        </w:rPr>
        <w:t xml:space="preserve">. </w:t>
      </w:r>
      <w:r w:rsidR="003D38E0" w:rsidRPr="002D2379">
        <w:rPr>
          <w:rFonts w:ascii="Georgia" w:hAnsi="Georgia" w:cs="Arial"/>
          <w:lang w:val="es-ES"/>
        </w:rPr>
        <w:t xml:space="preserve">Esta </w:t>
      </w:r>
      <w:r w:rsidR="00F90066" w:rsidRPr="002D2379">
        <w:rPr>
          <w:rFonts w:ascii="Georgia" w:hAnsi="Georgia" w:cs="Arial"/>
          <w:lang w:val="es-ES"/>
        </w:rPr>
        <w:t xml:space="preserve">  </w:t>
      </w:r>
      <w:r w:rsidR="003D38E0" w:rsidRPr="002D2379">
        <w:rPr>
          <w:rFonts w:ascii="Georgia" w:hAnsi="Georgia" w:cs="Arial"/>
          <w:lang w:val="es-ES"/>
        </w:rPr>
        <w:t xml:space="preserve">Sala </w:t>
      </w:r>
      <w:r w:rsidR="00F90066" w:rsidRPr="002D2379">
        <w:rPr>
          <w:rFonts w:ascii="Georgia" w:hAnsi="Georgia" w:cs="Arial"/>
          <w:lang w:val="es-ES"/>
        </w:rPr>
        <w:t xml:space="preserve">  </w:t>
      </w:r>
      <w:r w:rsidR="003D38E0" w:rsidRPr="002D2379">
        <w:rPr>
          <w:rFonts w:ascii="Georgia" w:hAnsi="Georgia" w:cs="Arial"/>
          <w:lang w:val="es-ES"/>
        </w:rPr>
        <w:t xml:space="preserve">está </w:t>
      </w:r>
      <w:r w:rsidR="00F90066" w:rsidRPr="002D2379">
        <w:rPr>
          <w:rFonts w:ascii="Georgia" w:hAnsi="Georgia" w:cs="Arial"/>
          <w:lang w:val="es-ES"/>
        </w:rPr>
        <w:t xml:space="preserve">  </w:t>
      </w:r>
      <w:r w:rsidR="003D38E0" w:rsidRPr="002D2379">
        <w:rPr>
          <w:rFonts w:ascii="Georgia" w:hAnsi="Georgia" w:cs="Arial"/>
          <w:lang w:val="es-ES"/>
        </w:rPr>
        <w:t xml:space="preserve">facultada </w:t>
      </w:r>
      <w:r w:rsidR="00F90066" w:rsidRPr="002D2379">
        <w:rPr>
          <w:rFonts w:ascii="Georgia" w:hAnsi="Georgia" w:cs="Arial"/>
          <w:lang w:val="es-ES"/>
        </w:rPr>
        <w:t xml:space="preserve">  </w:t>
      </w:r>
      <w:r w:rsidR="003D38E0" w:rsidRPr="002D2379">
        <w:rPr>
          <w:rFonts w:ascii="Georgia" w:hAnsi="Georgia" w:cs="Arial"/>
          <w:lang w:val="es-ES"/>
        </w:rPr>
        <w:t xml:space="preserve">para </w:t>
      </w:r>
      <w:r w:rsidR="00F90066" w:rsidRPr="002D2379">
        <w:rPr>
          <w:rFonts w:ascii="Georgia" w:hAnsi="Georgia" w:cs="Arial"/>
          <w:lang w:val="es-ES"/>
        </w:rPr>
        <w:t xml:space="preserve">  </w:t>
      </w:r>
      <w:r w:rsidR="003D38E0" w:rsidRPr="002D2379">
        <w:rPr>
          <w:rFonts w:ascii="Georgia" w:hAnsi="Georgia" w:cs="Arial"/>
          <w:lang w:val="es-ES"/>
        </w:rPr>
        <w:t xml:space="preserve">revisar </w:t>
      </w:r>
      <w:r w:rsidR="00F90066" w:rsidRPr="002D2379">
        <w:rPr>
          <w:rFonts w:ascii="Georgia" w:hAnsi="Georgia" w:cs="Arial"/>
          <w:lang w:val="es-ES"/>
        </w:rPr>
        <w:t xml:space="preserve">  </w:t>
      </w:r>
      <w:r w:rsidR="003D38E0" w:rsidRPr="002D2379">
        <w:rPr>
          <w:rFonts w:ascii="Georgia" w:hAnsi="Georgia" w:cs="Arial"/>
          <w:lang w:val="es-ES"/>
        </w:rPr>
        <w:t xml:space="preserve">la </w:t>
      </w:r>
      <w:r w:rsidR="00F90066" w:rsidRPr="002D2379">
        <w:rPr>
          <w:rFonts w:ascii="Georgia" w:hAnsi="Georgia" w:cs="Arial"/>
          <w:lang w:val="es-ES"/>
        </w:rPr>
        <w:t xml:space="preserve">  </w:t>
      </w:r>
      <w:r w:rsidR="003D38E0" w:rsidRPr="002D2379">
        <w:rPr>
          <w:rFonts w:ascii="Georgia" w:hAnsi="Georgia" w:cs="Arial"/>
          <w:lang w:val="es-ES"/>
        </w:rPr>
        <w:t xml:space="preserve">decisión sancionatoria tomada por el Juzgado Civil del Circuito </w:t>
      </w:r>
      <w:r w:rsidR="00F90066" w:rsidRPr="002D2379">
        <w:rPr>
          <w:rFonts w:ascii="Georgia" w:hAnsi="Georgia" w:cs="Arial"/>
          <w:lang w:val="es-ES"/>
        </w:rPr>
        <w:t>de Dosquebradas</w:t>
      </w:r>
      <w:r w:rsidR="003D38E0" w:rsidRPr="002D2379">
        <w:rPr>
          <w:rFonts w:ascii="Georgia" w:hAnsi="Georgia" w:cs="Arial"/>
          <w:lang w:val="es-ES"/>
        </w:rPr>
        <w:t>, al tener la condición de superiora jerárquica de tal Despacho (Artículo 52 del Decreto 2591 de 1991).</w:t>
      </w:r>
    </w:p>
    <w:p w:rsidR="00F90066" w:rsidRPr="002D2379" w:rsidRDefault="00F90066" w:rsidP="002D2379">
      <w:pPr>
        <w:spacing w:line="276" w:lineRule="auto"/>
        <w:jc w:val="both"/>
        <w:rPr>
          <w:rFonts w:ascii="Georgia" w:hAnsi="Georgia" w:cs="Arial"/>
          <w:spacing w:val="-3"/>
          <w:szCs w:val="24"/>
          <w:lang w:val="es-ES"/>
        </w:rPr>
      </w:pPr>
    </w:p>
    <w:p w:rsidR="00506B8A" w:rsidRPr="002D2379" w:rsidRDefault="00E574A7" w:rsidP="002D2379">
      <w:pPr>
        <w:pStyle w:val="Prrafodelista"/>
        <w:numPr>
          <w:ilvl w:val="1"/>
          <w:numId w:val="1"/>
        </w:numPr>
        <w:spacing w:line="276" w:lineRule="auto"/>
        <w:ind w:left="709" w:hanging="709"/>
        <w:jc w:val="both"/>
        <w:rPr>
          <w:rFonts w:ascii="Georgia" w:hAnsi="Georgia" w:cs="Arial"/>
        </w:rPr>
      </w:pPr>
      <w:r w:rsidRPr="002D2379">
        <w:rPr>
          <w:rFonts w:ascii="Georgia" w:hAnsi="Georgia" w:cs="Arial"/>
          <w:smallCaps/>
          <w:sz w:val="24"/>
          <w:szCs w:val="24"/>
        </w:rPr>
        <w:t>El problema jurídico para resolver</w:t>
      </w:r>
      <w:r w:rsidR="00F90066" w:rsidRPr="002D2379">
        <w:rPr>
          <w:rFonts w:ascii="Georgia" w:hAnsi="Georgia" w:cs="Arial"/>
          <w:smallCaps/>
          <w:sz w:val="24"/>
          <w:szCs w:val="24"/>
        </w:rPr>
        <w:t xml:space="preserve">. </w:t>
      </w:r>
      <w:r w:rsidR="00506B8A" w:rsidRPr="002D2379">
        <w:rPr>
          <w:rFonts w:ascii="Georgia" w:hAnsi="Georgia" w:cs="Arial"/>
          <w:sz w:val="24"/>
          <w:szCs w:val="24"/>
        </w:rPr>
        <w:t xml:space="preserve">¿Debe confirmarse, modificarse o revocarse la providencia </w:t>
      </w:r>
      <w:r w:rsidR="00613ED2" w:rsidRPr="002D2379">
        <w:rPr>
          <w:rFonts w:ascii="Georgia" w:hAnsi="Georgia" w:cs="Arial"/>
          <w:sz w:val="24"/>
          <w:szCs w:val="24"/>
        </w:rPr>
        <w:t>13-02-2020</w:t>
      </w:r>
      <w:r w:rsidR="00267424" w:rsidRPr="002D2379">
        <w:rPr>
          <w:rFonts w:ascii="Georgia" w:hAnsi="Georgia" w:cs="Arial"/>
          <w:sz w:val="24"/>
          <w:szCs w:val="24"/>
        </w:rPr>
        <w:t xml:space="preserve"> </w:t>
      </w:r>
      <w:r w:rsidR="00F90066" w:rsidRPr="002D2379">
        <w:rPr>
          <w:rFonts w:ascii="Georgia" w:hAnsi="Georgia" w:cs="Arial"/>
          <w:sz w:val="24"/>
          <w:szCs w:val="24"/>
        </w:rPr>
        <w:t xml:space="preserve">que </w:t>
      </w:r>
      <w:r w:rsidR="00506B8A" w:rsidRPr="002D2379">
        <w:rPr>
          <w:rFonts w:ascii="Georgia" w:hAnsi="Georgia" w:cs="Arial"/>
          <w:sz w:val="24"/>
          <w:szCs w:val="24"/>
        </w:rPr>
        <w:t xml:space="preserve">impuso sanción de arresto y multa </w:t>
      </w:r>
      <w:r w:rsidR="00F90066" w:rsidRPr="002D2379">
        <w:rPr>
          <w:rFonts w:ascii="Georgia" w:hAnsi="Georgia" w:cs="Arial"/>
          <w:sz w:val="24"/>
          <w:szCs w:val="24"/>
        </w:rPr>
        <w:t xml:space="preserve">al doctor </w:t>
      </w:r>
      <w:r w:rsidR="007A1980" w:rsidRPr="002D2379">
        <w:rPr>
          <w:rFonts w:ascii="Georgia" w:hAnsi="Georgia" w:cs="Arial"/>
          <w:sz w:val="24"/>
          <w:szCs w:val="24"/>
        </w:rPr>
        <w:t>Gustavo Adolfo Aguilar Vivas</w:t>
      </w:r>
      <w:r w:rsidR="00506B8A" w:rsidRPr="002D2379">
        <w:rPr>
          <w:rFonts w:ascii="Georgia" w:hAnsi="Georgia" w:cs="Arial"/>
          <w:sz w:val="24"/>
          <w:szCs w:val="24"/>
        </w:rPr>
        <w:t xml:space="preserve">, en </w:t>
      </w:r>
      <w:r w:rsidR="00F90066" w:rsidRPr="002D2379">
        <w:rPr>
          <w:rFonts w:ascii="Georgia" w:hAnsi="Georgia" w:cs="Arial"/>
          <w:sz w:val="24"/>
          <w:szCs w:val="24"/>
        </w:rPr>
        <w:t>calidad</w:t>
      </w:r>
      <w:r w:rsidR="00506B8A" w:rsidRPr="002D2379">
        <w:rPr>
          <w:rFonts w:ascii="Georgia" w:hAnsi="Georgia" w:cs="Arial"/>
          <w:sz w:val="24"/>
          <w:szCs w:val="24"/>
        </w:rPr>
        <w:t xml:space="preserve"> </w:t>
      </w:r>
      <w:r w:rsidR="00F90066" w:rsidRPr="002D2379">
        <w:rPr>
          <w:rFonts w:ascii="Georgia" w:hAnsi="Georgia" w:cs="Arial"/>
          <w:sz w:val="24"/>
          <w:szCs w:val="24"/>
        </w:rPr>
        <w:t xml:space="preserve">de represéntate legal </w:t>
      </w:r>
      <w:r w:rsidR="007A1980" w:rsidRPr="002D2379">
        <w:rPr>
          <w:rFonts w:ascii="Georgia" w:hAnsi="Georgia" w:cs="Arial"/>
          <w:sz w:val="24"/>
          <w:szCs w:val="24"/>
        </w:rPr>
        <w:t xml:space="preserve">de </w:t>
      </w:r>
      <w:proofErr w:type="spellStart"/>
      <w:r w:rsidR="007A1980" w:rsidRPr="002D2379">
        <w:rPr>
          <w:rFonts w:ascii="Georgia" w:hAnsi="Georgia" w:cs="Arial"/>
          <w:sz w:val="24"/>
          <w:szCs w:val="24"/>
        </w:rPr>
        <w:t>Asmet</w:t>
      </w:r>
      <w:proofErr w:type="spellEnd"/>
      <w:r w:rsidR="007A1980" w:rsidRPr="002D2379">
        <w:rPr>
          <w:rFonts w:ascii="Georgia" w:hAnsi="Georgia" w:cs="Arial"/>
          <w:sz w:val="24"/>
          <w:szCs w:val="24"/>
        </w:rPr>
        <w:t xml:space="preserve"> Salud </w:t>
      </w:r>
      <w:proofErr w:type="spellStart"/>
      <w:r w:rsidR="00506B8A" w:rsidRPr="002D2379">
        <w:rPr>
          <w:rFonts w:ascii="Georgia" w:hAnsi="Georgia" w:cs="Arial"/>
          <w:sz w:val="24"/>
          <w:szCs w:val="24"/>
        </w:rPr>
        <w:t>EPS</w:t>
      </w:r>
      <w:proofErr w:type="spellEnd"/>
      <w:r w:rsidR="007A1980" w:rsidRPr="002D2379">
        <w:rPr>
          <w:rFonts w:ascii="Georgia" w:hAnsi="Georgia" w:cs="Arial"/>
          <w:sz w:val="24"/>
          <w:szCs w:val="24"/>
        </w:rPr>
        <w:t>-S</w:t>
      </w:r>
      <w:r w:rsidR="00506B8A" w:rsidRPr="002D2379">
        <w:rPr>
          <w:rFonts w:ascii="Georgia" w:hAnsi="Georgia" w:cs="Arial"/>
          <w:sz w:val="24"/>
          <w:szCs w:val="24"/>
        </w:rPr>
        <w:t xml:space="preserve">, con ocasión del trámite de desacato adelantado ante el Juzgado </w:t>
      </w:r>
      <w:r w:rsidR="00F90066" w:rsidRPr="002D2379">
        <w:rPr>
          <w:rFonts w:ascii="Georgia" w:hAnsi="Georgia" w:cs="Arial"/>
          <w:sz w:val="24"/>
          <w:szCs w:val="24"/>
        </w:rPr>
        <w:t>cognoscente</w:t>
      </w:r>
      <w:r w:rsidR="00506B8A" w:rsidRPr="002D2379">
        <w:rPr>
          <w:rFonts w:ascii="Georgia" w:hAnsi="Georgia" w:cs="Arial"/>
          <w:sz w:val="24"/>
          <w:szCs w:val="24"/>
        </w:rPr>
        <w:t>?</w:t>
      </w:r>
    </w:p>
    <w:p w:rsidR="006A1FE4" w:rsidRPr="002D2379" w:rsidRDefault="006A1FE4" w:rsidP="002D2379">
      <w:pPr>
        <w:spacing w:line="276" w:lineRule="auto"/>
        <w:jc w:val="both"/>
        <w:rPr>
          <w:rFonts w:ascii="Georgia" w:hAnsi="Georgia" w:cs="Arial"/>
          <w:szCs w:val="24"/>
          <w:lang w:val="es-ES"/>
        </w:rPr>
      </w:pPr>
    </w:p>
    <w:p w:rsidR="002864B4" w:rsidRPr="002D2379" w:rsidRDefault="002864B4" w:rsidP="002D2379">
      <w:pPr>
        <w:pStyle w:val="Textoindependiente"/>
        <w:numPr>
          <w:ilvl w:val="1"/>
          <w:numId w:val="1"/>
        </w:numPr>
        <w:spacing w:line="276" w:lineRule="auto"/>
        <w:ind w:left="709" w:hanging="709"/>
        <w:rPr>
          <w:rFonts w:ascii="Georgia" w:hAnsi="Georgia" w:cs="Arial"/>
          <w:smallCaps/>
          <w:lang w:val="es-ES"/>
        </w:rPr>
      </w:pPr>
      <w:r w:rsidRPr="002D2379">
        <w:rPr>
          <w:rFonts w:ascii="Georgia" w:hAnsi="Georgia" w:cs="Arial"/>
          <w:smallCaps/>
          <w:lang w:val="es-ES"/>
        </w:rPr>
        <w:t>La resolución del problema jurídico</w:t>
      </w:r>
    </w:p>
    <w:p w:rsidR="002864B4" w:rsidRPr="002D2379" w:rsidRDefault="002864B4" w:rsidP="002D2379">
      <w:pPr>
        <w:pStyle w:val="Ttulo"/>
        <w:spacing w:line="276" w:lineRule="auto"/>
        <w:jc w:val="left"/>
        <w:rPr>
          <w:rFonts w:ascii="Georgia" w:hAnsi="Georgia"/>
          <w:b w:val="0"/>
          <w:bCs w:val="0"/>
          <w:i w:val="0"/>
          <w:iCs w:val="0"/>
          <w:spacing w:val="-3"/>
          <w:sz w:val="20"/>
          <w:szCs w:val="22"/>
        </w:rPr>
      </w:pPr>
    </w:p>
    <w:p w:rsidR="00F90066" w:rsidRPr="002D2379" w:rsidRDefault="00F90066" w:rsidP="002D2379">
      <w:pPr>
        <w:pStyle w:val="Prrafodelista"/>
        <w:numPr>
          <w:ilvl w:val="2"/>
          <w:numId w:val="9"/>
        </w:numPr>
        <w:tabs>
          <w:tab w:val="left" w:pos="-720"/>
          <w:tab w:val="left" w:pos="1080"/>
        </w:tabs>
        <w:suppressAutoHyphens/>
        <w:spacing w:line="276" w:lineRule="auto"/>
        <w:ind w:left="0" w:firstLine="0"/>
        <w:jc w:val="both"/>
        <w:rPr>
          <w:rFonts w:ascii="Georgia" w:hAnsi="Georgia" w:cs="Arial"/>
          <w:i/>
          <w:spacing w:val="-3"/>
          <w:sz w:val="24"/>
          <w:szCs w:val="24"/>
        </w:rPr>
      </w:pPr>
      <w:r w:rsidRPr="002D2379">
        <w:rPr>
          <w:rFonts w:ascii="Georgia" w:hAnsi="Georgia" w:cs="Arial"/>
          <w:i/>
          <w:spacing w:val="-3"/>
          <w:sz w:val="24"/>
          <w:szCs w:val="24"/>
        </w:rPr>
        <w:t>Los aspectos objeto de acreditación en el incidente de desacato</w:t>
      </w:r>
    </w:p>
    <w:p w:rsidR="00F90066" w:rsidRPr="002D2379" w:rsidRDefault="00F90066" w:rsidP="002D2379">
      <w:pPr>
        <w:pStyle w:val="Ttulo"/>
        <w:spacing w:line="276" w:lineRule="auto"/>
        <w:jc w:val="left"/>
        <w:rPr>
          <w:rFonts w:ascii="Georgia" w:hAnsi="Georgia"/>
          <w:b w:val="0"/>
          <w:bCs w:val="0"/>
          <w:i w:val="0"/>
          <w:iCs w:val="0"/>
          <w:spacing w:val="-3"/>
          <w:sz w:val="20"/>
        </w:rPr>
      </w:pPr>
    </w:p>
    <w:p w:rsidR="00F90066" w:rsidRPr="002D2379" w:rsidRDefault="00F90066" w:rsidP="002D2379">
      <w:pPr>
        <w:spacing w:line="276" w:lineRule="auto"/>
        <w:jc w:val="both"/>
        <w:rPr>
          <w:rFonts w:ascii="Georgia" w:hAnsi="Georgia" w:cs="Arial"/>
          <w:sz w:val="24"/>
          <w:szCs w:val="24"/>
          <w:lang w:val="es-ES"/>
        </w:rPr>
      </w:pPr>
      <w:r w:rsidRPr="002D2379">
        <w:rPr>
          <w:rFonts w:ascii="Georgia" w:hAnsi="Georgia" w:cs="Arial"/>
          <w:sz w:val="24"/>
          <w:szCs w:val="24"/>
          <w:lang w:val="es-ES"/>
        </w:rPr>
        <w:t>La labor del juez constitucional al resolver un trámite incidental de desacato, a voces de la reiterada doctrina constitucional</w:t>
      </w:r>
      <w:r w:rsidRPr="002D2379">
        <w:rPr>
          <w:rStyle w:val="Refdenotaalpie"/>
          <w:rFonts w:ascii="Georgia" w:hAnsi="Georgia" w:cs="Arial"/>
          <w:sz w:val="24"/>
          <w:szCs w:val="24"/>
          <w:lang w:val="es-ES"/>
        </w:rPr>
        <w:footnoteReference w:id="1"/>
      </w:r>
      <w:r w:rsidRPr="002D2379">
        <w:rPr>
          <w:rFonts w:ascii="Georgia" w:hAnsi="Georgia" w:cs="Arial"/>
          <w:sz w:val="24"/>
          <w:szCs w:val="24"/>
          <w:lang w:val="es-ES"/>
        </w:rPr>
        <w:t>, consiste en</w:t>
      </w:r>
      <w:r w:rsidRPr="002D2379">
        <w:rPr>
          <w:rFonts w:ascii="Georgia" w:hAnsi="Georgia" w:cs="Arial"/>
          <w:sz w:val="22"/>
          <w:szCs w:val="22"/>
          <w:lang w:val="es-ES"/>
        </w:rPr>
        <w:t xml:space="preserve">: </w:t>
      </w:r>
      <w:r w:rsidRPr="002D2379">
        <w:rPr>
          <w:rFonts w:ascii="Georgia" w:hAnsi="Georgia" w:cs="Arial"/>
          <w:i/>
          <w:sz w:val="22"/>
          <w:szCs w:val="22"/>
          <w:lang w:val="es-ES"/>
        </w:rPr>
        <w:t xml:space="preserve">“(…) </w:t>
      </w:r>
      <w:r w:rsidRPr="002D2379">
        <w:rPr>
          <w:rFonts w:ascii="Georgia" w:hAnsi="Georgia"/>
          <w:i/>
          <w:sz w:val="22"/>
          <w:szCs w:val="22"/>
          <w:shd w:val="clear" w:color="auto" w:fill="FFFFFF"/>
          <w:lang w:val="es-ES"/>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1" w:name="_ftnref25"/>
      <w:r w:rsidRPr="002D2379">
        <w:rPr>
          <w:rFonts w:ascii="Georgia" w:hAnsi="Georgia"/>
          <w:i/>
          <w:sz w:val="22"/>
          <w:szCs w:val="22"/>
          <w:shd w:val="clear" w:color="auto" w:fill="FFFFFF"/>
          <w:lang w:val="es-ES"/>
        </w:rPr>
        <w:t>efectiva protección del derecho</w:t>
      </w:r>
      <w:bookmarkEnd w:id="1"/>
      <w:r w:rsidRPr="002D2379">
        <w:rPr>
          <w:rFonts w:ascii="Georgia" w:hAnsi="Georgia"/>
          <w:i/>
          <w:sz w:val="22"/>
          <w:szCs w:val="22"/>
          <w:shd w:val="clear" w:color="auto" w:fill="FFFFFF"/>
          <w:lang w:val="es-ES"/>
        </w:rPr>
        <w:t xml:space="preserve">”. </w:t>
      </w:r>
      <w:r w:rsidRPr="002D2379">
        <w:rPr>
          <w:rFonts w:ascii="Georgia" w:hAnsi="Georgia"/>
          <w:sz w:val="22"/>
          <w:szCs w:val="22"/>
          <w:shd w:val="clear" w:color="auto" w:fill="FFFFFF"/>
          <w:lang w:val="es-ES"/>
        </w:rPr>
        <w:t>U</w:t>
      </w:r>
      <w:r w:rsidRPr="002D2379">
        <w:rPr>
          <w:rFonts w:ascii="Georgia" w:hAnsi="Georgia"/>
          <w:sz w:val="24"/>
          <w:szCs w:val="24"/>
          <w:bdr w:val="none" w:sz="0" w:space="0" w:color="auto" w:frame="1"/>
          <w:lang w:val="es-ES"/>
        </w:rPr>
        <w:t>na vez sean resueltos dichos interrogantes se deberá</w:t>
      </w:r>
      <w:r w:rsidRPr="002D2379">
        <w:rPr>
          <w:rStyle w:val="Refdenotaalpie"/>
          <w:rFonts w:ascii="Georgia" w:hAnsi="Georgia" w:cs="Arial"/>
          <w:sz w:val="24"/>
          <w:szCs w:val="24"/>
          <w:lang w:val="es-ES"/>
        </w:rPr>
        <w:footnoteReference w:id="2"/>
      </w:r>
      <w:r w:rsidRPr="002D2379">
        <w:rPr>
          <w:rFonts w:ascii="Georgia" w:hAnsi="Georgia"/>
          <w:sz w:val="24"/>
          <w:szCs w:val="24"/>
          <w:bdr w:val="none" w:sz="0" w:space="0" w:color="auto" w:frame="1"/>
          <w:lang w:val="es-ES"/>
        </w:rPr>
        <w:t xml:space="preserve">: </w:t>
      </w:r>
      <w:r w:rsidRPr="002D2379">
        <w:rPr>
          <w:rFonts w:ascii="Georgia" w:hAnsi="Georgia"/>
          <w:i/>
          <w:sz w:val="22"/>
          <w:szCs w:val="24"/>
          <w:bdr w:val="none" w:sz="0" w:space="0" w:color="auto" w:frame="1"/>
          <w:lang w:val="es-ES"/>
        </w:rPr>
        <w:t xml:space="preserve">“(…) </w:t>
      </w:r>
      <w:r w:rsidRPr="002D2379">
        <w:rPr>
          <w:rFonts w:ascii="Georgia" w:hAnsi="Georgia"/>
          <w:i/>
          <w:sz w:val="22"/>
          <w:szCs w:val="24"/>
          <w:shd w:val="clear" w:color="auto" w:fill="FFFFFF"/>
          <w:lang w:val="es-ES"/>
        </w:rPr>
        <w:t>examinar la responsabilidad subjetiva del obligado, para, finalmente, imponer las sanciones del caso, si verifica un ánimo de evadir la orden impartida en el fallo de tutela (..</w:t>
      </w:r>
      <w:r w:rsidRPr="002D2379">
        <w:rPr>
          <w:rFonts w:ascii="Georgia" w:hAnsi="Georgia" w:cs="Arial"/>
          <w:i/>
          <w:sz w:val="22"/>
          <w:szCs w:val="24"/>
          <w:lang w:val="es-ES"/>
        </w:rPr>
        <w:t>.)”.</w:t>
      </w:r>
    </w:p>
    <w:p w:rsidR="00F90066" w:rsidRPr="002D2379" w:rsidRDefault="00F90066" w:rsidP="002D2379">
      <w:pPr>
        <w:tabs>
          <w:tab w:val="left" w:pos="-720"/>
        </w:tabs>
        <w:suppressAutoHyphens/>
        <w:spacing w:line="276" w:lineRule="auto"/>
        <w:jc w:val="both"/>
        <w:rPr>
          <w:rFonts w:ascii="Georgia" w:hAnsi="Georgia" w:cs="Arial"/>
          <w:sz w:val="22"/>
          <w:szCs w:val="24"/>
          <w:lang w:val="es-ES"/>
        </w:rPr>
      </w:pPr>
    </w:p>
    <w:p w:rsidR="00F90066" w:rsidRPr="002D2379" w:rsidRDefault="00F90066" w:rsidP="002D2379">
      <w:pPr>
        <w:tabs>
          <w:tab w:val="left" w:pos="-720"/>
        </w:tabs>
        <w:suppressAutoHyphens/>
        <w:spacing w:line="276" w:lineRule="auto"/>
        <w:jc w:val="both"/>
        <w:rPr>
          <w:rFonts w:ascii="Georgia" w:hAnsi="Georgia" w:cs="Arial"/>
          <w:sz w:val="22"/>
          <w:szCs w:val="22"/>
          <w:lang w:val="es-ES" w:eastAsia="en-US"/>
        </w:rPr>
      </w:pPr>
      <w:r w:rsidRPr="002D2379">
        <w:rPr>
          <w:rFonts w:ascii="Georgia" w:hAnsi="Georgia" w:cs="Arial"/>
          <w:sz w:val="24"/>
          <w:szCs w:val="24"/>
          <w:lang w:val="es-ES"/>
        </w:rPr>
        <w:t>Expone la profesora Catalina Botero M.</w:t>
      </w:r>
      <w:r w:rsidRPr="002D2379">
        <w:rPr>
          <w:rStyle w:val="Refdenotaalpie"/>
          <w:rFonts w:ascii="Georgia" w:hAnsi="Georgia" w:cs="Arial"/>
          <w:sz w:val="24"/>
          <w:szCs w:val="24"/>
          <w:lang w:val="es-ES"/>
        </w:rPr>
        <w:footnoteReference w:id="3"/>
      </w:r>
      <w:r w:rsidRPr="002D2379">
        <w:rPr>
          <w:rFonts w:ascii="Georgia" w:hAnsi="Georgia" w:cs="Arial"/>
          <w:sz w:val="24"/>
          <w:szCs w:val="24"/>
          <w:lang w:val="es-ES"/>
        </w:rPr>
        <w:t xml:space="preserve"> que:</w:t>
      </w:r>
      <w:r w:rsidRPr="002D2379">
        <w:rPr>
          <w:rFonts w:ascii="Georgia" w:hAnsi="Georgia" w:cs="Arial"/>
          <w:sz w:val="22"/>
          <w:szCs w:val="22"/>
          <w:lang w:val="es-ES"/>
        </w:rPr>
        <w:t xml:space="preserve"> </w:t>
      </w:r>
      <w:r w:rsidRPr="002D2379">
        <w:rPr>
          <w:rFonts w:ascii="Georgia" w:hAnsi="Georgia" w:cs="Arial"/>
          <w:i/>
          <w:iCs/>
          <w:sz w:val="24"/>
          <w:szCs w:val="24"/>
          <w:lang w:val="es-ES"/>
        </w:rPr>
        <w:t>“</w:t>
      </w:r>
      <w:r w:rsidRPr="002D2379">
        <w:rPr>
          <w:rFonts w:ascii="Georgia" w:hAnsi="Georgia" w:cs="Arial"/>
          <w:i/>
          <w:iCs/>
          <w:sz w:val="22"/>
          <w:szCs w:val="22"/>
          <w:lang w:val="es-ES"/>
        </w:rPr>
        <w:t xml:space="preserve">(…) </w:t>
      </w:r>
      <w:r w:rsidRPr="002D2379">
        <w:rPr>
          <w:rFonts w:ascii="Georgia" w:hAnsi="Georgia" w:cs="Arial"/>
          <w:i/>
          <w:iCs/>
          <w:sz w:val="22"/>
          <w:szCs w:val="22"/>
          <w:lang w:val="es-ES" w:eastAsia="en-US"/>
        </w:rPr>
        <w:t xml:space="preserve">es fundamental valorar la responsabilidad subjetiva del funcionario en el incumplimiento del fallo. De comprobarse el incumplimiento, el juez debe identificar si éste fue integral o parcial, e igualmente debe </w:t>
      </w:r>
      <w:r w:rsidRPr="002D2379">
        <w:rPr>
          <w:rFonts w:ascii="Georgia" w:hAnsi="Georgia" w:cs="Arial"/>
          <w:i/>
          <w:iCs/>
          <w:sz w:val="22"/>
          <w:szCs w:val="22"/>
          <w:lang w:val="es-ES" w:eastAsia="en-US"/>
        </w:rPr>
        <w:lastRenderedPageBreak/>
        <w:t>identificar las razones por las cuales se produjo (…)</w:t>
      </w:r>
      <w:r w:rsidRPr="002D2379">
        <w:rPr>
          <w:rFonts w:ascii="Georgia" w:hAnsi="Georgia" w:cs="Arial"/>
          <w:i/>
          <w:iCs/>
          <w:sz w:val="24"/>
          <w:szCs w:val="24"/>
          <w:lang w:val="es-ES" w:eastAsia="en-US"/>
        </w:rPr>
        <w:t>”;</w:t>
      </w:r>
      <w:r w:rsidRPr="002D2379">
        <w:rPr>
          <w:rFonts w:ascii="Georgia" w:hAnsi="Georgia" w:cs="Arial"/>
          <w:i/>
          <w:iCs/>
          <w:lang w:val="es-ES" w:eastAsia="en-US"/>
        </w:rPr>
        <w:t xml:space="preserve"> </w:t>
      </w:r>
      <w:r w:rsidRPr="002D2379">
        <w:rPr>
          <w:rFonts w:ascii="Georgia" w:hAnsi="Georgia" w:cs="Arial"/>
          <w:sz w:val="24"/>
          <w:szCs w:val="24"/>
          <w:lang w:val="es-ES" w:eastAsia="en-US"/>
        </w:rPr>
        <w:t>más adelante agrega</w:t>
      </w:r>
      <w:r w:rsidRPr="002D2379">
        <w:rPr>
          <w:rFonts w:ascii="Georgia" w:hAnsi="Georgia" w:cs="Arial"/>
          <w:sz w:val="22"/>
          <w:szCs w:val="22"/>
          <w:lang w:val="es-ES" w:eastAsia="en-US"/>
        </w:rPr>
        <w:t>:</w:t>
      </w:r>
      <w:r w:rsidRPr="002D2379">
        <w:rPr>
          <w:rFonts w:ascii="Georgia" w:hAnsi="Georgia" w:cs="Arial"/>
          <w:sz w:val="24"/>
          <w:szCs w:val="24"/>
          <w:lang w:val="es-ES" w:eastAsia="en-US"/>
        </w:rPr>
        <w:t xml:space="preserve"> </w:t>
      </w:r>
      <w:r w:rsidRPr="002D2379">
        <w:rPr>
          <w:rFonts w:ascii="Georgia" w:hAnsi="Georgia" w:cs="Arial"/>
          <w:i/>
          <w:iCs/>
          <w:sz w:val="22"/>
          <w:szCs w:val="22"/>
          <w:lang w:val="es-ES"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2D2379">
        <w:rPr>
          <w:rFonts w:ascii="Georgia" w:hAnsi="Georgia" w:cs="Arial"/>
          <w:i/>
          <w:iCs/>
          <w:sz w:val="24"/>
          <w:szCs w:val="24"/>
          <w:lang w:val="es-ES" w:eastAsia="en-US"/>
        </w:rPr>
        <w:t>”</w:t>
      </w:r>
      <w:r w:rsidRPr="002D2379">
        <w:rPr>
          <w:rFonts w:ascii="Georgia" w:hAnsi="Georgia" w:cs="Arial"/>
          <w:i/>
          <w:iCs/>
          <w:lang w:val="es-ES" w:eastAsia="en-US"/>
        </w:rPr>
        <w:t xml:space="preserve">   </w:t>
      </w:r>
      <w:r w:rsidRPr="002D2379">
        <w:rPr>
          <w:rFonts w:ascii="Georgia" w:hAnsi="Georgia" w:cs="Arial"/>
          <w:sz w:val="24"/>
          <w:szCs w:val="24"/>
          <w:lang w:val="es-ES" w:eastAsia="en-US"/>
        </w:rPr>
        <w:t>Este   criterio tiene fundamento jurisprudencial en múltiples fallos de la Corporación ya citada</w:t>
      </w:r>
      <w:r w:rsidRPr="002D2379">
        <w:rPr>
          <w:rStyle w:val="Refdenotaalpie"/>
          <w:rFonts w:ascii="Georgia" w:hAnsi="Georgia" w:cs="Arial"/>
          <w:sz w:val="24"/>
          <w:szCs w:val="24"/>
          <w:lang w:val="es-ES" w:eastAsia="en-US"/>
        </w:rPr>
        <w:footnoteReference w:id="4"/>
      </w:r>
      <w:r w:rsidRPr="002D2379">
        <w:rPr>
          <w:rFonts w:ascii="Georgia" w:hAnsi="Georgia" w:cs="Arial"/>
          <w:sz w:val="22"/>
          <w:szCs w:val="22"/>
          <w:lang w:val="es-ES" w:eastAsia="en-US"/>
        </w:rPr>
        <w:t xml:space="preserve">. </w:t>
      </w:r>
    </w:p>
    <w:p w:rsidR="00613ED2" w:rsidRPr="002D2379" w:rsidRDefault="00613ED2" w:rsidP="002D2379">
      <w:pPr>
        <w:tabs>
          <w:tab w:val="left" w:pos="-720"/>
        </w:tabs>
        <w:suppressAutoHyphens/>
        <w:spacing w:line="276" w:lineRule="auto"/>
        <w:jc w:val="both"/>
        <w:rPr>
          <w:rFonts w:ascii="Georgia" w:hAnsi="Georgia" w:cs="Arial"/>
          <w:spacing w:val="-3"/>
          <w:sz w:val="22"/>
          <w:szCs w:val="24"/>
          <w:lang w:val="es-ES"/>
        </w:rPr>
      </w:pPr>
    </w:p>
    <w:p w:rsidR="00F90066" w:rsidRDefault="00F90066" w:rsidP="002D2379">
      <w:pPr>
        <w:tabs>
          <w:tab w:val="left" w:pos="-720"/>
        </w:tabs>
        <w:suppressAutoHyphens/>
        <w:spacing w:line="276" w:lineRule="auto"/>
        <w:jc w:val="both"/>
        <w:rPr>
          <w:rFonts w:ascii="Georgia" w:hAnsi="Georgia" w:cs="Arial"/>
          <w:i/>
          <w:spacing w:val="-3"/>
          <w:sz w:val="22"/>
          <w:szCs w:val="24"/>
          <w:lang w:val="es-ES"/>
        </w:rPr>
      </w:pPr>
      <w:r w:rsidRPr="002D2379">
        <w:rPr>
          <w:rFonts w:ascii="Georgia" w:hAnsi="Georgia" w:cs="Arial"/>
          <w:spacing w:val="-3"/>
          <w:sz w:val="24"/>
          <w:szCs w:val="24"/>
          <w:lang w:val="es-ES"/>
        </w:rPr>
        <w:t>Cabe resaltar que el trámite de incumplimiento y el de desacato, son instrumentos legales relacionados, pero diferenciables</w:t>
      </w:r>
      <w:r w:rsidRPr="002D2379">
        <w:rPr>
          <w:rStyle w:val="Refdenotaalpie"/>
          <w:rFonts w:ascii="Georgia" w:hAnsi="Georgia" w:cs="Arial"/>
          <w:i/>
          <w:iCs/>
          <w:sz w:val="24"/>
          <w:szCs w:val="24"/>
          <w:lang w:val="es-ES"/>
        </w:rPr>
        <w:footnoteReference w:id="5"/>
      </w:r>
      <w:r w:rsidRPr="002D2379">
        <w:rPr>
          <w:rFonts w:ascii="Georgia" w:hAnsi="Georgia" w:cs="Arial"/>
          <w:spacing w:val="-3"/>
          <w:sz w:val="24"/>
          <w:szCs w:val="24"/>
          <w:lang w:val="es-ES"/>
        </w:rPr>
        <w:t>. También, que la CSJ, acogiendo el criterio de la CC, tiene dicho que</w:t>
      </w:r>
      <w:r w:rsidRPr="002D2379">
        <w:rPr>
          <w:rStyle w:val="Refdenotaalpie"/>
          <w:rFonts w:ascii="Georgia" w:hAnsi="Georgia" w:cs="Arial"/>
          <w:spacing w:val="-3"/>
          <w:sz w:val="24"/>
          <w:szCs w:val="24"/>
          <w:lang w:val="es-ES"/>
        </w:rPr>
        <w:footnoteReference w:id="6"/>
      </w:r>
      <w:r w:rsidRPr="002D2379">
        <w:rPr>
          <w:rFonts w:ascii="Georgia" w:hAnsi="Georgia" w:cs="Arial"/>
          <w:spacing w:val="-3"/>
          <w:sz w:val="24"/>
          <w:szCs w:val="24"/>
          <w:lang w:val="es-ES"/>
        </w:rPr>
        <w:t>:</w:t>
      </w:r>
    </w:p>
    <w:p w:rsidR="00E35C21" w:rsidRPr="002D2379" w:rsidRDefault="00E35C21" w:rsidP="002D2379">
      <w:pPr>
        <w:tabs>
          <w:tab w:val="left" w:pos="-720"/>
        </w:tabs>
        <w:suppressAutoHyphens/>
        <w:spacing w:line="276" w:lineRule="auto"/>
        <w:jc w:val="both"/>
        <w:rPr>
          <w:rFonts w:ascii="Georgia" w:hAnsi="Georgia" w:cs="Arial"/>
          <w:spacing w:val="-3"/>
          <w:sz w:val="24"/>
          <w:szCs w:val="24"/>
          <w:lang w:val="es-ES"/>
        </w:rPr>
      </w:pPr>
    </w:p>
    <w:p w:rsidR="00F90066" w:rsidRPr="00E35C21" w:rsidRDefault="00F90066" w:rsidP="00E35C21">
      <w:pPr>
        <w:tabs>
          <w:tab w:val="left" w:pos="-720"/>
        </w:tabs>
        <w:suppressAutoHyphens/>
        <w:ind w:left="426" w:right="420"/>
        <w:jc w:val="both"/>
        <w:rPr>
          <w:rFonts w:ascii="Georgia" w:hAnsi="Georgia" w:cs="Arial"/>
          <w:sz w:val="22"/>
          <w:szCs w:val="24"/>
          <w:lang w:val="es-ES"/>
        </w:rPr>
      </w:pPr>
      <w:r w:rsidRPr="00E35C21">
        <w:rPr>
          <w:rFonts w:ascii="Georgia" w:hAnsi="Georgia" w:cs="Arial"/>
          <w:sz w:val="22"/>
          <w:szCs w:val="24"/>
          <w:lang w:val="es-ES"/>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w:t>
      </w:r>
      <w:proofErr w:type="spellStart"/>
      <w:r w:rsidRPr="00E35C21">
        <w:rPr>
          <w:rFonts w:ascii="Georgia" w:hAnsi="Georgia" w:cs="Arial"/>
          <w:sz w:val="22"/>
          <w:szCs w:val="24"/>
          <w:lang w:val="es-ES"/>
        </w:rPr>
        <w:t>STC2013</w:t>
      </w:r>
      <w:proofErr w:type="spellEnd"/>
      <w:r w:rsidRPr="00E35C21">
        <w:rPr>
          <w:rFonts w:ascii="Georgia" w:hAnsi="Georgia" w:cs="Arial"/>
          <w:sz w:val="22"/>
          <w:szCs w:val="24"/>
          <w:lang w:val="es-ES"/>
        </w:rPr>
        <w:t xml:space="preserve"> 31 oct. </w:t>
      </w:r>
      <w:proofErr w:type="spellStart"/>
      <w:r w:rsidRPr="00E35C21">
        <w:rPr>
          <w:rFonts w:ascii="Georgia" w:hAnsi="Georgia" w:cs="Arial"/>
          <w:sz w:val="22"/>
          <w:szCs w:val="24"/>
          <w:lang w:val="es-ES"/>
        </w:rPr>
        <w:t>exp</w:t>
      </w:r>
      <w:proofErr w:type="spellEnd"/>
      <w:r w:rsidRPr="00E35C21">
        <w:rPr>
          <w:rFonts w:ascii="Georgia" w:hAnsi="Georgia" w:cs="Arial"/>
          <w:sz w:val="22"/>
          <w:szCs w:val="24"/>
          <w:lang w:val="es-ES"/>
        </w:rPr>
        <w:t xml:space="preserve">. 00393-01, reiterada en </w:t>
      </w:r>
      <w:proofErr w:type="spellStart"/>
      <w:r w:rsidRPr="00E35C21">
        <w:rPr>
          <w:rFonts w:ascii="Georgia" w:hAnsi="Georgia" w:cs="Arial"/>
          <w:sz w:val="22"/>
          <w:szCs w:val="24"/>
          <w:lang w:val="es-ES"/>
        </w:rPr>
        <w:t>STC2013</w:t>
      </w:r>
      <w:proofErr w:type="spellEnd"/>
      <w:r w:rsidRPr="00E35C21">
        <w:rPr>
          <w:rFonts w:ascii="Georgia" w:hAnsi="Georgia" w:cs="Arial"/>
          <w:sz w:val="22"/>
          <w:szCs w:val="24"/>
          <w:lang w:val="es-ES"/>
        </w:rPr>
        <w:t xml:space="preserve">, 18 dic. rad. 02975-00; </w:t>
      </w:r>
      <w:proofErr w:type="spellStart"/>
      <w:r w:rsidRPr="00E35C21">
        <w:rPr>
          <w:rFonts w:ascii="Georgia" w:hAnsi="Georgia" w:cs="Arial"/>
          <w:sz w:val="22"/>
          <w:szCs w:val="24"/>
          <w:lang w:val="es-ES"/>
        </w:rPr>
        <w:t>STC9613</w:t>
      </w:r>
      <w:proofErr w:type="spellEnd"/>
      <w:r w:rsidRPr="00E35C21">
        <w:rPr>
          <w:rFonts w:ascii="Georgia" w:hAnsi="Georgia" w:cs="Arial"/>
          <w:sz w:val="22"/>
          <w:szCs w:val="24"/>
          <w:lang w:val="es-ES"/>
        </w:rPr>
        <w:t xml:space="preserve">-2015, 23 jul. 2015, rad. 01598-00, y </w:t>
      </w:r>
      <w:proofErr w:type="spellStart"/>
      <w:r w:rsidRPr="00E35C21">
        <w:rPr>
          <w:rFonts w:ascii="Georgia" w:hAnsi="Georgia" w:cs="Arial"/>
          <w:sz w:val="22"/>
          <w:szCs w:val="24"/>
          <w:lang w:val="es-ES"/>
        </w:rPr>
        <w:t>STC204</w:t>
      </w:r>
      <w:proofErr w:type="spellEnd"/>
      <w:r w:rsidRPr="00E35C21">
        <w:rPr>
          <w:rFonts w:ascii="Georgia" w:hAnsi="Georgia" w:cs="Arial"/>
          <w:sz w:val="22"/>
          <w:szCs w:val="24"/>
          <w:lang w:val="es-ES"/>
        </w:rPr>
        <w:t>-2016, 21 ene. 2016, rad. 82905-02).</w:t>
      </w:r>
    </w:p>
    <w:p w:rsidR="00F90066" w:rsidRPr="002D2379" w:rsidRDefault="00F90066" w:rsidP="002D2379">
      <w:pPr>
        <w:tabs>
          <w:tab w:val="left" w:pos="-720"/>
        </w:tabs>
        <w:suppressAutoHyphens/>
        <w:spacing w:line="276" w:lineRule="auto"/>
        <w:ind w:left="567" w:right="618"/>
        <w:jc w:val="both"/>
        <w:rPr>
          <w:rFonts w:ascii="Georgia" w:hAnsi="Georgia" w:cs="Arial"/>
          <w:spacing w:val="-3"/>
          <w:sz w:val="40"/>
          <w:szCs w:val="24"/>
          <w:lang w:val="es-ES"/>
        </w:rPr>
      </w:pPr>
    </w:p>
    <w:p w:rsidR="00407346" w:rsidRPr="002D2379" w:rsidRDefault="00366568" w:rsidP="002D2379">
      <w:pPr>
        <w:pStyle w:val="Textoindependiente"/>
        <w:numPr>
          <w:ilvl w:val="0"/>
          <w:numId w:val="9"/>
        </w:numPr>
        <w:spacing w:line="276" w:lineRule="auto"/>
        <w:rPr>
          <w:rFonts w:ascii="Georgia" w:hAnsi="Georgia" w:cs="Arial"/>
          <w:smallCaps/>
          <w:lang w:val="es-ES"/>
        </w:rPr>
      </w:pPr>
      <w:r w:rsidRPr="002D2379">
        <w:rPr>
          <w:rFonts w:ascii="Georgia" w:hAnsi="Georgia" w:cs="Arial"/>
          <w:smallCaps/>
          <w:lang w:val="es-ES"/>
        </w:rPr>
        <w:t>EL CASO CONCRETO</w:t>
      </w:r>
    </w:p>
    <w:p w:rsidR="00407346" w:rsidRPr="002D2379" w:rsidRDefault="00407346" w:rsidP="002D2379">
      <w:pPr>
        <w:pStyle w:val="Sinespaciado"/>
        <w:widowControl/>
        <w:tabs>
          <w:tab w:val="left" w:pos="720"/>
        </w:tabs>
        <w:autoSpaceDE/>
        <w:autoSpaceDN/>
        <w:adjustRightInd/>
        <w:spacing w:line="276" w:lineRule="auto"/>
        <w:jc w:val="both"/>
        <w:rPr>
          <w:rFonts w:ascii="Georgia" w:hAnsi="Georgia" w:cs="Arial"/>
          <w:spacing w:val="-3"/>
          <w:sz w:val="22"/>
        </w:rPr>
      </w:pPr>
    </w:p>
    <w:p w:rsidR="00392905" w:rsidRPr="002D2379" w:rsidRDefault="00392905" w:rsidP="002D2379">
      <w:pPr>
        <w:pStyle w:val="Sinespaciado"/>
        <w:spacing w:line="276" w:lineRule="auto"/>
        <w:jc w:val="both"/>
        <w:rPr>
          <w:rFonts w:ascii="Georgia" w:hAnsi="Georgia" w:cs="Arial"/>
          <w:iCs/>
          <w:spacing w:val="-3"/>
        </w:rPr>
      </w:pPr>
      <w:r w:rsidRPr="002D2379">
        <w:rPr>
          <w:rFonts w:ascii="Georgia" w:hAnsi="Georgia" w:cs="Arial"/>
          <w:spacing w:val="-3"/>
        </w:rPr>
        <w:t xml:space="preserve">La decisión venida en consulta habrá confirmarse, pues se aviene al cumplimiento de los supuestos que constituyen el tema de prueba, esto es (i) </w:t>
      </w:r>
      <w:r w:rsidRPr="002D2379">
        <w:rPr>
          <w:rFonts w:ascii="Georgia" w:hAnsi="Georgia" w:cs="Arial"/>
          <w:spacing w:val="-3"/>
          <w:u w:val="single"/>
        </w:rPr>
        <w:t>A</w:t>
      </w:r>
      <w:r w:rsidRPr="002D2379">
        <w:rPr>
          <w:rFonts w:ascii="Georgia" w:hAnsi="Georgia" w:cs="Arial"/>
          <w:iCs/>
          <w:spacing w:val="-3"/>
          <w:u w:val="single"/>
        </w:rPr>
        <w:t xml:space="preserve"> quién estaba dirigida la orden</w:t>
      </w:r>
      <w:r w:rsidRPr="002D2379">
        <w:rPr>
          <w:rFonts w:ascii="Georgia" w:hAnsi="Georgia" w:cs="Arial"/>
          <w:iCs/>
          <w:spacing w:val="-3"/>
        </w:rPr>
        <w:t xml:space="preserve">; (ii) Cuál fue el término otorgado para ejecutarla, y, (iii) Su alcance. </w:t>
      </w:r>
    </w:p>
    <w:p w:rsidR="00392905" w:rsidRPr="002D2379" w:rsidRDefault="00392905" w:rsidP="002D2379">
      <w:pPr>
        <w:pStyle w:val="Sinespaciado"/>
        <w:widowControl/>
        <w:tabs>
          <w:tab w:val="left" w:pos="720"/>
        </w:tabs>
        <w:autoSpaceDE/>
        <w:autoSpaceDN/>
        <w:adjustRightInd/>
        <w:spacing w:line="276" w:lineRule="auto"/>
        <w:jc w:val="both"/>
        <w:rPr>
          <w:rFonts w:ascii="Georgia" w:hAnsi="Georgia" w:cs="Arial"/>
          <w:spacing w:val="-3"/>
          <w:sz w:val="22"/>
        </w:rPr>
      </w:pPr>
    </w:p>
    <w:p w:rsidR="004F41A2" w:rsidRPr="002D2379" w:rsidRDefault="00392905" w:rsidP="002D2379">
      <w:pPr>
        <w:pStyle w:val="Sinespaciado"/>
        <w:widowControl/>
        <w:tabs>
          <w:tab w:val="left" w:pos="720"/>
        </w:tabs>
        <w:autoSpaceDE/>
        <w:autoSpaceDN/>
        <w:adjustRightInd/>
        <w:spacing w:line="276" w:lineRule="auto"/>
        <w:jc w:val="both"/>
        <w:rPr>
          <w:rFonts w:ascii="Georgia" w:hAnsi="Georgia" w:cs="Arial"/>
          <w:spacing w:val="-3"/>
          <w:szCs w:val="28"/>
        </w:rPr>
      </w:pPr>
      <w:r w:rsidRPr="002D2379">
        <w:rPr>
          <w:rFonts w:ascii="Georgia" w:hAnsi="Georgia" w:cs="Arial"/>
          <w:spacing w:val="-3"/>
        </w:rPr>
        <w:t xml:space="preserve">El fallo de tutela fechado </w:t>
      </w:r>
      <w:r w:rsidR="00110F77" w:rsidRPr="002D2379">
        <w:rPr>
          <w:rFonts w:ascii="Georgia" w:hAnsi="Georgia" w:cs="Arial"/>
          <w:spacing w:val="-3"/>
        </w:rPr>
        <w:t xml:space="preserve">29-07-2016 </w:t>
      </w:r>
      <w:r w:rsidR="00F846BA" w:rsidRPr="002D2379">
        <w:rPr>
          <w:rFonts w:ascii="Georgia" w:hAnsi="Georgia" w:cs="Arial"/>
          <w:spacing w:val="-3"/>
          <w:szCs w:val="28"/>
        </w:rPr>
        <w:t xml:space="preserve">(Folios </w:t>
      </w:r>
      <w:r w:rsidR="00110F77" w:rsidRPr="002D2379">
        <w:rPr>
          <w:rFonts w:ascii="Georgia" w:hAnsi="Georgia" w:cs="Arial"/>
          <w:spacing w:val="-3"/>
          <w:szCs w:val="28"/>
        </w:rPr>
        <w:t>5-9</w:t>
      </w:r>
      <w:r w:rsidR="00F846BA" w:rsidRPr="002D2379">
        <w:rPr>
          <w:rFonts w:ascii="Georgia" w:hAnsi="Georgia" w:cs="Arial"/>
          <w:spacing w:val="-3"/>
          <w:szCs w:val="28"/>
        </w:rPr>
        <w:t>, cuaderno del incidente)</w:t>
      </w:r>
      <w:r w:rsidR="004F41A2" w:rsidRPr="002D2379">
        <w:rPr>
          <w:rFonts w:ascii="Georgia" w:hAnsi="Georgia" w:cs="Arial"/>
          <w:spacing w:val="-3"/>
        </w:rPr>
        <w:t xml:space="preserve"> </w:t>
      </w:r>
      <w:r w:rsidR="00110F77" w:rsidRPr="002D2379">
        <w:rPr>
          <w:rFonts w:ascii="Georgia" w:hAnsi="Georgia" w:cs="Arial"/>
          <w:spacing w:val="-3"/>
        </w:rPr>
        <w:t xml:space="preserve">ordenó al </w:t>
      </w:r>
      <w:r w:rsidR="001B1C31" w:rsidRPr="002D2379">
        <w:rPr>
          <w:rFonts w:ascii="Georgia" w:hAnsi="Georgia" w:cs="Arial"/>
          <w:spacing w:val="-3"/>
        </w:rPr>
        <w:t xml:space="preserve">representante legal de </w:t>
      </w:r>
      <w:proofErr w:type="spellStart"/>
      <w:r w:rsidR="001B1C31" w:rsidRPr="002D2379">
        <w:rPr>
          <w:rFonts w:ascii="Georgia" w:hAnsi="Georgia" w:cs="Arial"/>
          <w:spacing w:val="-3"/>
        </w:rPr>
        <w:t>Asmet</w:t>
      </w:r>
      <w:proofErr w:type="spellEnd"/>
      <w:r w:rsidR="001B1C31" w:rsidRPr="002D2379">
        <w:rPr>
          <w:rFonts w:ascii="Georgia" w:hAnsi="Georgia" w:cs="Arial"/>
          <w:spacing w:val="-3"/>
        </w:rPr>
        <w:t xml:space="preserve"> Salud </w:t>
      </w:r>
      <w:proofErr w:type="spellStart"/>
      <w:r w:rsidR="001B1C31" w:rsidRPr="002D2379">
        <w:rPr>
          <w:rFonts w:ascii="Georgia" w:hAnsi="Georgia" w:cs="Arial"/>
          <w:spacing w:val="-3"/>
        </w:rPr>
        <w:t>EPS</w:t>
      </w:r>
      <w:proofErr w:type="spellEnd"/>
      <w:r w:rsidR="001B1C31" w:rsidRPr="002D2379">
        <w:rPr>
          <w:rFonts w:ascii="Georgia" w:hAnsi="Georgia" w:cs="Arial"/>
          <w:spacing w:val="-3"/>
        </w:rPr>
        <w:t>-S</w:t>
      </w:r>
      <w:r w:rsidR="00110F77" w:rsidRPr="002D2379">
        <w:rPr>
          <w:rFonts w:ascii="Georgia" w:hAnsi="Georgia" w:cs="Arial"/>
          <w:spacing w:val="-3"/>
        </w:rPr>
        <w:t xml:space="preserve">, doctor William </w:t>
      </w:r>
      <w:proofErr w:type="spellStart"/>
      <w:r w:rsidR="00110F77" w:rsidRPr="002D2379">
        <w:rPr>
          <w:rFonts w:ascii="Georgia" w:hAnsi="Georgia" w:cs="Arial"/>
          <w:spacing w:val="-3"/>
        </w:rPr>
        <w:t>Arbey</w:t>
      </w:r>
      <w:proofErr w:type="spellEnd"/>
      <w:r w:rsidR="00110F77" w:rsidRPr="002D2379">
        <w:rPr>
          <w:rFonts w:ascii="Georgia" w:hAnsi="Georgia" w:cs="Arial"/>
          <w:spacing w:val="-3"/>
        </w:rPr>
        <w:t xml:space="preserve"> Moncayo Arcos, </w:t>
      </w:r>
      <w:r w:rsidR="00110F77" w:rsidRPr="002D2379">
        <w:rPr>
          <w:rFonts w:ascii="Georgia" w:hAnsi="Georgia" w:cs="Arial"/>
          <w:spacing w:val="-3"/>
          <w:u w:val="single"/>
        </w:rPr>
        <w:t>o quien haga sus veces</w:t>
      </w:r>
      <w:r w:rsidR="001B1C31" w:rsidRPr="002D2379">
        <w:rPr>
          <w:rFonts w:ascii="Georgia" w:hAnsi="Georgia" w:cs="Arial"/>
          <w:spacing w:val="-3"/>
        </w:rPr>
        <w:t xml:space="preserve">, </w:t>
      </w:r>
      <w:r w:rsidR="00110F77" w:rsidRPr="002D2379">
        <w:rPr>
          <w:rFonts w:ascii="Georgia" w:hAnsi="Georgia" w:cs="Arial"/>
          <w:spacing w:val="-3"/>
        </w:rPr>
        <w:t xml:space="preserve">que </w:t>
      </w:r>
      <w:r w:rsidR="004F41A2" w:rsidRPr="002D2379">
        <w:rPr>
          <w:rFonts w:ascii="Georgia" w:hAnsi="Georgia" w:cs="Arial"/>
          <w:spacing w:val="-3"/>
          <w:szCs w:val="28"/>
        </w:rPr>
        <w:t xml:space="preserve">dentro de las cuarenta y ocho (48) siguientes a </w:t>
      </w:r>
      <w:r w:rsidR="00C65AD2" w:rsidRPr="002D2379">
        <w:rPr>
          <w:rFonts w:ascii="Georgia" w:hAnsi="Georgia" w:cs="Arial"/>
          <w:spacing w:val="-3"/>
          <w:szCs w:val="28"/>
        </w:rPr>
        <w:t xml:space="preserve">su </w:t>
      </w:r>
      <w:r w:rsidR="004F41A2" w:rsidRPr="002D2379">
        <w:rPr>
          <w:rFonts w:ascii="Georgia" w:hAnsi="Georgia" w:cs="Arial"/>
          <w:spacing w:val="-3"/>
          <w:szCs w:val="28"/>
        </w:rPr>
        <w:t>notificación</w:t>
      </w:r>
      <w:r w:rsidR="00110F77" w:rsidRPr="002D2379">
        <w:rPr>
          <w:rFonts w:ascii="Georgia" w:hAnsi="Georgia" w:cs="Arial"/>
          <w:spacing w:val="-3"/>
          <w:szCs w:val="28"/>
        </w:rPr>
        <w:t>, entregara y garantizara a la accionante</w:t>
      </w:r>
      <w:r w:rsidR="001B1C31" w:rsidRPr="002D2379">
        <w:rPr>
          <w:rFonts w:ascii="Georgia" w:hAnsi="Georgia" w:cs="Arial"/>
          <w:spacing w:val="-3"/>
          <w:szCs w:val="28"/>
        </w:rPr>
        <w:t xml:space="preserve">: (i) </w:t>
      </w:r>
      <w:r w:rsidR="00110F77" w:rsidRPr="002D2379">
        <w:rPr>
          <w:rFonts w:ascii="Georgia" w:hAnsi="Georgia" w:cs="Arial"/>
          <w:spacing w:val="-3"/>
          <w:szCs w:val="28"/>
        </w:rPr>
        <w:t xml:space="preserve">El medicamento </w:t>
      </w:r>
      <w:r w:rsidR="00110F77" w:rsidRPr="002D2379">
        <w:rPr>
          <w:rFonts w:ascii="Georgia" w:hAnsi="Georgia" w:cs="Arial"/>
          <w:i/>
          <w:spacing w:val="-3"/>
          <w:sz w:val="22"/>
          <w:szCs w:val="28"/>
        </w:rPr>
        <w:t>“</w:t>
      </w:r>
      <w:proofErr w:type="spellStart"/>
      <w:r w:rsidR="00110F77" w:rsidRPr="002D2379">
        <w:rPr>
          <w:rFonts w:ascii="Georgia" w:hAnsi="Georgia" w:cs="Arial"/>
          <w:i/>
          <w:spacing w:val="-3"/>
          <w:sz w:val="22"/>
          <w:szCs w:val="28"/>
        </w:rPr>
        <w:t>Rivaroxaban</w:t>
      </w:r>
      <w:proofErr w:type="spellEnd"/>
      <w:r w:rsidR="00110F77" w:rsidRPr="002D2379">
        <w:rPr>
          <w:rFonts w:ascii="Georgia" w:hAnsi="Georgia" w:cs="Arial"/>
          <w:i/>
          <w:spacing w:val="-3"/>
          <w:sz w:val="22"/>
          <w:szCs w:val="28"/>
        </w:rPr>
        <w:t xml:space="preserve"> </w:t>
      </w:r>
      <w:proofErr w:type="spellStart"/>
      <w:r w:rsidR="00110F77" w:rsidRPr="002D2379">
        <w:rPr>
          <w:rFonts w:ascii="Georgia" w:hAnsi="Georgia" w:cs="Arial"/>
          <w:i/>
          <w:spacing w:val="-3"/>
          <w:sz w:val="22"/>
          <w:szCs w:val="28"/>
        </w:rPr>
        <w:t>Tab</w:t>
      </w:r>
      <w:proofErr w:type="spellEnd"/>
      <w:r w:rsidR="00110F77" w:rsidRPr="002D2379">
        <w:rPr>
          <w:rFonts w:ascii="Georgia" w:hAnsi="Georgia" w:cs="Arial"/>
          <w:i/>
          <w:spacing w:val="-3"/>
          <w:sz w:val="22"/>
          <w:szCs w:val="28"/>
        </w:rPr>
        <w:t xml:space="preserve">. </w:t>
      </w:r>
      <w:proofErr w:type="spellStart"/>
      <w:r w:rsidR="00110F77" w:rsidRPr="002D2379">
        <w:rPr>
          <w:rFonts w:ascii="Georgia" w:hAnsi="Georgia" w:cs="Arial"/>
          <w:i/>
          <w:spacing w:val="-3"/>
          <w:sz w:val="22"/>
          <w:szCs w:val="28"/>
        </w:rPr>
        <w:t>15MG</w:t>
      </w:r>
      <w:proofErr w:type="spellEnd"/>
      <w:r w:rsidR="00110F77" w:rsidRPr="002D2379">
        <w:rPr>
          <w:rFonts w:ascii="Georgia" w:hAnsi="Georgia" w:cs="Arial"/>
          <w:i/>
          <w:spacing w:val="-3"/>
          <w:sz w:val="22"/>
          <w:szCs w:val="28"/>
        </w:rPr>
        <w:t xml:space="preserve"> (…)”</w:t>
      </w:r>
      <w:r w:rsidR="00110F77" w:rsidRPr="002D2379">
        <w:rPr>
          <w:rFonts w:ascii="Georgia" w:hAnsi="Georgia" w:cs="Arial"/>
          <w:spacing w:val="-3"/>
          <w:szCs w:val="28"/>
        </w:rPr>
        <w:t xml:space="preserve"> recetado por el médico tratante; y, (ii) El tratamiento integral respecto de la patología </w:t>
      </w:r>
      <w:r w:rsidR="00110F77" w:rsidRPr="002D2379">
        <w:rPr>
          <w:rFonts w:ascii="Georgia" w:hAnsi="Georgia" w:cs="Arial"/>
          <w:i/>
          <w:spacing w:val="-3"/>
          <w:sz w:val="22"/>
          <w:szCs w:val="28"/>
        </w:rPr>
        <w:t xml:space="preserve">“Insuficiencia Cardiaca </w:t>
      </w:r>
      <w:proofErr w:type="spellStart"/>
      <w:r w:rsidR="00110F77" w:rsidRPr="002D2379">
        <w:rPr>
          <w:rFonts w:ascii="Georgia" w:hAnsi="Georgia" w:cs="Arial"/>
          <w:i/>
          <w:spacing w:val="-3"/>
          <w:sz w:val="22"/>
          <w:szCs w:val="28"/>
        </w:rPr>
        <w:t>fevi</w:t>
      </w:r>
      <w:proofErr w:type="spellEnd"/>
      <w:r w:rsidR="00110F77" w:rsidRPr="002D2379">
        <w:rPr>
          <w:rFonts w:ascii="Georgia" w:hAnsi="Georgia" w:cs="Arial"/>
          <w:i/>
          <w:spacing w:val="-3"/>
          <w:sz w:val="22"/>
          <w:szCs w:val="28"/>
        </w:rPr>
        <w:t>”</w:t>
      </w:r>
      <w:r w:rsidR="00C65AD2" w:rsidRPr="002D2379">
        <w:rPr>
          <w:rFonts w:ascii="Georgia" w:hAnsi="Georgia" w:cs="Arial"/>
          <w:spacing w:val="-3"/>
          <w:szCs w:val="28"/>
        </w:rPr>
        <w:t>.</w:t>
      </w:r>
    </w:p>
    <w:p w:rsidR="00392905" w:rsidRPr="002D2379" w:rsidRDefault="00392905" w:rsidP="002D2379">
      <w:pPr>
        <w:spacing w:line="276" w:lineRule="auto"/>
        <w:jc w:val="both"/>
        <w:rPr>
          <w:rFonts w:ascii="Georgia" w:hAnsi="Georgia" w:cs="Arial"/>
          <w:spacing w:val="-3"/>
          <w:szCs w:val="28"/>
          <w:lang w:val="es-ES"/>
        </w:rPr>
      </w:pPr>
    </w:p>
    <w:p w:rsidR="000F436C" w:rsidRPr="002D2379" w:rsidRDefault="00392905" w:rsidP="002D2379">
      <w:pPr>
        <w:tabs>
          <w:tab w:val="left" w:pos="-720"/>
        </w:tabs>
        <w:suppressAutoHyphens/>
        <w:spacing w:line="276" w:lineRule="auto"/>
        <w:jc w:val="both"/>
        <w:rPr>
          <w:rFonts w:ascii="Georgia" w:hAnsi="Georgia" w:cs="Arial"/>
          <w:spacing w:val="-3"/>
          <w:sz w:val="24"/>
          <w:szCs w:val="24"/>
          <w:lang w:val="es-ES"/>
        </w:rPr>
      </w:pPr>
      <w:r w:rsidRPr="002D2379">
        <w:rPr>
          <w:rFonts w:ascii="Georgia" w:hAnsi="Georgia" w:cs="Arial"/>
          <w:spacing w:val="-3"/>
          <w:sz w:val="24"/>
          <w:szCs w:val="24"/>
          <w:lang w:val="es-ES"/>
        </w:rPr>
        <w:t xml:space="preserve">Con el fin de acreditar los aspectos atrás mencionados, se requirió en </w:t>
      </w:r>
      <w:r w:rsidR="00110F77" w:rsidRPr="002D2379">
        <w:rPr>
          <w:rFonts w:ascii="Georgia" w:hAnsi="Georgia" w:cs="Arial"/>
          <w:spacing w:val="-3"/>
          <w:sz w:val="24"/>
          <w:szCs w:val="24"/>
          <w:lang w:val="es-ES"/>
        </w:rPr>
        <w:t xml:space="preserve">dos (2) </w:t>
      </w:r>
      <w:r w:rsidRPr="002D2379">
        <w:rPr>
          <w:rFonts w:ascii="Georgia" w:hAnsi="Georgia" w:cs="Arial"/>
          <w:spacing w:val="-3"/>
          <w:sz w:val="24"/>
          <w:szCs w:val="24"/>
          <w:lang w:val="es-ES"/>
        </w:rPr>
        <w:t xml:space="preserve">oportunidades </w:t>
      </w:r>
      <w:r w:rsidR="00110F77" w:rsidRPr="002D2379">
        <w:rPr>
          <w:rFonts w:ascii="Georgia" w:hAnsi="Georgia" w:cs="Arial"/>
          <w:spacing w:val="-3"/>
          <w:sz w:val="24"/>
          <w:szCs w:val="24"/>
          <w:lang w:val="es-ES"/>
        </w:rPr>
        <w:t xml:space="preserve">al doctor Gustavo Adolfo Aguilar Vivas, como representante legal de la </w:t>
      </w:r>
      <w:proofErr w:type="spellStart"/>
      <w:r w:rsidR="00110F77" w:rsidRPr="002D2379">
        <w:rPr>
          <w:rFonts w:ascii="Georgia" w:hAnsi="Georgia" w:cs="Arial"/>
          <w:spacing w:val="-3"/>
          <w:sz w:val="24"/>
          <w:szCs w:val="24"/>
          <w:lang w:val="es-ES"/>
        </w:rPr>
        <w:t>EPS</w:t>
      </w:r>
      <w:proofErr w:type="spellEnd"/>
      <w:r w:rsidR="00110F77" w:rsidRPr="002D2379">
        <w:rPr>
          <w:rFonts w:ascii="Georgia" w:hAnsi="Georgia" w:cs="Arial"/>
          <w:spacing w:val="-3"/>
          <w:sz w:val="24"/>
          <w:szCs w:val="24"/>
          <w:lang w:val="es-ES"/>
        </w:rPr>
        <w:t xml:space="preserve">-S </w:t>
      </w:r>
      <w:r w:rsidRPr="002D2379">
        <w:rPr>
          <w:rFonts w:ascii="Georgia" w:hAnsi="Georgia" w:cs="Arial"/>
          <w:spacing w:val="-3"/>
          <w:sz w:val="24"/>
          <w:szCs w:val="24"/>
          <w:lang w:val="es-ES"/>
        </w:rPr>
        <w:t xml:space="preserve">(Folios </w:t>
      </w:r>
      <w:r w:rsidR="00110F77" w:rsidRPr="002D2379">
        <w:rPr>
          <w:rFonts w:ascii="Georgia" w:hAnsi="Georgia" w:cs="Arial"/>
          <w:spacing w:val="-3"/>
          <w:sz w:val="24"/>
          <w:szCs w:val="24"/>
          <w:lang w:val="es-ES"/>
        </w:rPr>
        <w:t>14 y 16</w:t>
      </w:r>
      <w:r w:rsidRPr="002D2379">
        <w:rPr>
          <w:rFonts w:ascii="Georgia" w:hAnsi="Georgia" w:cs="Arial"/>
          <w:spacing w:val="-3"/>
          <w:sz w:val="24"/>
          <w:szCs w:val="24"/>
          <w:lang w:val="es-ES"/>
        </w:rPr>
        <w:t xml:space="preserve">, </w:t>
      </w:r>
      <w:r w:rsidR="005360EE" w:rsidRPr="002D2379">
        <w:rPr>
          <w:rFonts w:ascii="Georgia" w:hAnsi="Georgia" w:cs="Arial"/>
          <w:spacing w:val="-3"/>
          <w:sz w:val="24"/>
          <w:szCs w:val="24"/>
          <w:lang w:val="es-ES"/>
        </w:rPr>
        <w:t>ibídem</w:t>
      </w:r>
      <w:r w:rsidRPr="002D2379">
        <w:rPr>
          <w:rFonts w:ascii="Georgia" w:hAnsi="Georgia" w:cs="Arial"/>
          <w:spacing w:val="-3"/>
          <w:sz w:val="24"/>
          <w:szCs w:val="24"/>
          <w:lang w:val="es-ES"/>
        </w:rPr>
        <w:t xml:space="preserve">), </w:t>
      </w:r>
      <w:proofErr w:type="gramStart"/>
      <w:r w:rsidR="00267424" w:rsidRPr="002D2379">
        <w:rPr>
          <w:rFonts w:ascii="Georgia" w:hAnsi="Georgia" w:cs="Arial"/>
          <w:spacing w:val="-3"/>
          <w:sz w:val="24"/>
          <w:szCs w:val="24"/>
          <w:lang w:val="es-ES"/>
        </w:rPr>
        <w:t>mas</w:t>
      </w:r>
      <w:proofErr w:type="gramEnd"/>
      <w:r w:rsidR="00267424" w:rsidRPr="002D2379">
        <w:rPr>
          <w:rFonts w:ascii="Georgia" w:hAnsi="Georgia" w:cs="Arial"/>
          <w:spacing w:val="-3"/>
          <w:sz w:val="24"/>
          <w:szCs w:val="24"/>
          <w:lang w:val="es-ES"/>
        </w:rPr>
        <w:t xml:space="preserve"> guardó silencio</w:t>
      </w:r>
      <w:r w:rsidR="001B1C31" w:rsidRPr="002D2379">
        <w:rPr>
          <w:rFonts w:ascii="Georgia" w:hAnsi="Georgia" w:cs="Arial"/>
          <w:spacing w:val="-3"/>
          <w:sz w:val="24"/>
          <w:szCs w:val="24"/>
          <w:lang w:val="es-ES"/>
        </w:rPr>
        <w:t xml:space="preserve">. </w:t>
      </w:r>
      <w:r w:rsidR="00110F77" w:rsidRPr="002D2379">
        <w:rPr>
          <w:rFonts w:ascii="Georgia" w:hAnsi="Georgia" w:cs="Arial"/>
          <w:spacing w:val="-3"/>
          <w:sz w:val="24"/>
          <w:szCs w:val="24"/>
          <w:lang w:val="es-ES"/>
        </w:rPr>
        <w:t xml:space="preserve">La Sala Mayoritaria concuerda en que el </w:t>
      </w:r>
      <w:proofErr w:type="spellStart"/>
      <w:r w:rsidR="00110F77" w:rsidRPr="002D2379">
        <w:rPr>
          <w:rFonts w:ascii="Georgia" w:hAnsi="Georgia" w:cs="Arial"/>
          <w:spacing w:val="-3"/>
          <w:sz w:val="24"/>
          <w:szCs w:val="24"/>
          <w:lang w:val="es-ES"/>
        </w:rPr>
        <w:t>incidentado</w:t>
      </w:r>
      <w:proofErr w:type="spellEnd"/>
      <w:r w:rsidR="00110F77" w:rsidRPr="002D2379">
        <w:rPr>
          <w:rFonts w:ascii="Georgia" w:hAnsi="Georgia" w:cs="Arial"/>
          <w:spacing w:val="-3"/>
          <w:sz w:val="24"/>
          <w:szCs w:val="24"/>
          <w:lang w:val="es-ES"/>
        </w:rPr>
        <w:t xml:space="preserve"> sí está legitimado por pasiva, como quiera que desde el inició de este trámite fue convocado en dicha calidad, sin esgrimir reparo alguno a ese respecto</w:t>
      </w:r>
      <w:r w:rsidR="000F436C" w:rsidRPr="002D2379">
        <w:rPr>
          <w:rFonts w:ascii="Georgia" w:hAnsi="Georgia" w:cs="Arial"/>
          <w:spacing w:val="-3"/>
          <w:sz w:val="24"/>
          <w:szCs w:val="24"/>
          <w:lang w:val="es-ES"/>
        </w:rPr>
        <w:t xml:space="preserve">; además, </w:t>
      </w:r>
      <w:r w:rsidR="00110F77" w:rsidRPr="002D2379">
        <w:rPr>
          <w:rFonts w:ascii="Georgia" w:hAnsi="Georgia" w:cs="Arial"/>
          <w:spacing w:val="-3"/>
          <w:sz w:val="24"/>
          <w:szCs w:val="24"/>
          <w:lang w:val="es-ES"/>
        </w:rPr>
        <w:t xml:space="preserve">tampoco obra prueba </w:t>
      </w:r>
      <w:r w:rsidR="000F436C" w:rsidRPr="002D2379">
        <w:rPr>
          <w:rFonts w:ascii="Georgia" w:hAnsi="Georgia" w:cs="Arial"/>
          <w:spacing w:val="-3"/>
          <w:sz w:val="24"/>
          <w:szCs w:val="24"/>
          <w:lang w:val="es-ES"/>
        </w:rPr>
        <w:t xml:space="preserve">sobre el organigrama y distribución de competencias de la </w:t>
      </w:r>
      <w:proofErr w:type="spellStart"/>
      <w:r w:rsidR="000F436C" w:rsidRPr="002D2379">
        <w:rPr>
          <w:rFonts w:ascii="Georgia" w:hAnsi="Georgia" w:cs="Arial"/>
          <w:spacing w:val="-3"/>
          <w:sz w:val="24"/>
          <w:szCs w:val="24"/>
          <w:lang w:val="es-ES"/>
        </w:rPr>
        <w:t>EPS</w:t>
      </w:r>
      <w:proofErr w:type="spellEnd"/>
      <w:r w:rsidR="000F436C" w:rsidRPr="002D2379">
        <w:rPr>
          <w:rFonts w:ascii="Georgia" w:hAnsi="Georgia" w:cs="Arial"/>
          <w:spacing w:val="-3"/>
          <w:sz w:val="24"/>
          <w:szCs w:val="24"/>
          <w:lang w:val="es-ES"/>
        </w:rPr>
        <w:t xml:space="preserve">-S </w:t>
      </w:r>
      <w:r w:rsidR="00110F77" w:rsidRPr="002D2379">
        <w:rPr>
          <w:rFonts w:ascii="Georgia" w:hAnsi="Georgia" w:cs="Arial"/>
          <w:spacing w:val="-3"/>
          <w:sz w:val="24"/>
          <w:szCs w:val="24"/>
          <w:lang w:val="es-ES"/>
        </w:rPr>
        <w:t xml:space="preserve">que </w:t>
      </w:r>
      <w:r w:rsidR="000F436C" w:rsidRPr="002D2379">
        <w:rPr>
          <w:rFonts w:ascii="Georgia" w:hAnsi="Georgia" w:cs="Arial"/>
          <w:spacing w:val="-3"/>
          <w:sz w:val="24"/>
          <w:szCs w:val="24"/>
          <w:lang w:val="es-ES"/>
        </w:rPr>
        <w:t>permita identificar la persona d</w:t>
      </w:r>
      <w:r w:rsidR="00110F77" w:rsidRPr="002D2379">
        <w:rPr>
          <w:rFonts w:ascii="Georgia" w:hAnsi="Georgia" w:cs="Arial"/>
          <w:spacing w:val="-3"/>
          <w:sz w:val="24"/>
          <w:szCs w:val="24"/>
          <w:lang w:val="es-ES"/>
        </w:rPr>
        <w:t>el responsable de atender la orden judicial</w:t>
      </w:r>
      <w:r w:rsidR="000F436C" w:rsidRPr="002D2379">
        <w:rPr>
          <w:rFonts w:ascii="Georgia" w:hAnsi="Georgia" w:cs="Arial"/>
          <w:spacing w:val="-3"/>
          <w:sz w:val="24"/>
          <w:szCs w:val="24"/>
          <w:lang w:val="es-ES"/>
        </w:rPr>
        <w:t xml:space="preserve">. Tesis expuesta por esta Sala de decisión </w:t>
      </w:r>
      <w:r w:rsidR="00FA2BEB" w:rsidRPr="002D2379">
        <w:rPr>
          <w:rFonts w:ascii="Georgia" w:hAnsi="Georgia" w:cs="Arial"/>
          <w:spacing w:val="-3"/>
          <w:sz w:val="24"/>
          <w:szCs w:val="24"/>
          <w:lang w:val="es-ES"/>
        </w:rPr>
        <w:t>en</w:t>
      </w:r>
      <w:r w:rsidR="000F436C" w:rsidRPr="002D2379">
        <w:rPr>
          <w:rFonts w:ascii="Georgia" w:hAnsi="Georgia" w:cs="Arial"/>
          <w:spacing w:val="-3"/>
          <w:sz w:val="24"/>
          <w:szCs w:val="24"/>
          <w:lang w:val="es-ES"/>
        </w:rPr>
        <w:t xml:space="preserve"> diversas oportunidades</w:t>
      </w:r>
      <w:r w:rsidR="000F436C" w:rsidRPr="002D2379">
        <w:rPr>
          <w:rStyle w:val="Refdenotaalpie"/>
          <w:rFonts w:ascii="Georgia" w:hAnsi="Georgia"/>
          <w:spacing w:val="-3"/>
          <w:sz w:val="24"/>
          <w:szCs w:val="24"/>
          <w:lang w:val="es-ES"/>
        </w:rPr>
        <w:footnoteReference w:id="7"/>
      </w:r>
      <w:r w:rsidR="000F436C" w:rsidRPr="002D2379">
        <w:rPr>
          <w:rFonts w:ascii="Georgia" w:hAnsi="Georgia" w:cs="Arial"/>
          <w:spacing w:val="-3"/>
          <w:sz w:val="24"/>
          <w:szCs w:val="24"/>
          <w:lang w:val="es-ES"/>
        </w:rPr>
        <w:t xml:space="preserve">. </w:t>
      </w:r>
    </w:p>
    <w:p w:rsidR="00110F77" w:rsidRPr="002D2379" w:rsidRDefault="00110F77" w:rsidP="002D2379">
      <w:pPr>
        <w:pStyle w:val="Sinespaciado"/>
        <w:widowControl/>
        <w:tabs>
          <w:tab w:val="left" w:pos="720"/>
        </w:tabs>
        <w:autoSpaceDE/>
        <w:autoSpaceDN/>
        <w:adjustRightInd/>
        <w:spacing w:line="276" w:lineRule="auto"/>
        <w:jc w:val="both"/>
        <w:rPr>
          <w:rFonts w:ascii="Georgia" w:hAnsi="Georgia" w:cs="Arial"/>
          <w:spacing w:val="-3"/>
          <w:sz w:val="20"/>
          <w:szCs w:val="28"/>
        </w:rPr>
      </w:pPr>
    </w:p>
    <w:p w:rsidR="00FC6995" w:rsidRPr="002D2379" w:rsidRDefault="00267424" w:rsidP="002D2379">
      <w:pPr>
        <w:pStyle w:val="Sinespaciado"/>
        <w:widowControl/>
        <w:tabs>
          <w:tab w:val="left" w:pos="720"/>
        </w:tabs>
        <w:autoSpaceDE/>
        <w:autoSpaceDN/>
        <w:adjustRightInd/>
        <w:spacing w:line="276" w:lineRule="auto"/>
        <w:jc w:val="both"/>
        <w:rPr>
          <w:rFonts w:ascii="Georgia" w:hAnsi="Georgia" w:cs="Arial"/>
          <w:spacing w:val="-3"/>
          <w:szCs w:val="28"/>
        </w:rPr>
      </w:pPr>
      <w:r w:rsidRPr="002D2379">
        <w:rPr>
          <w:rFonts w:ascii="Georgia" w:hAnsi="Georgia" w:cs="Arial"/>
          <w:spacing w:val="-3"/>
          <w:szCs w:val="28"/>
        </w:rPr>
        <w:lastRenderedPageBreak/>
        <w:t>Así las cosas, se aprecia incumplido el fallo de tutela, puesto que no ha entregado</w:t>
      </w:r>
      <w:r w:rsidR="000F436C" w:rsidRPr="002D2379">
        <w:rPr>
          <w:rFonts w:ascii="Georgia" w:hAnsi="Georgia" w:cs="Arial"/>
          <w:spacing w:val="-3"/>
          <w:szCs w:val="28"/>
        </w:rPr>
        <w:t xml:space="preserve"> el medicamento </w:t>
      </w:r>
      <w:r w:rsidR="000F436C" w:rsidRPr="002D2379">
        <w:rPr>
          <w:rFonts w:ascii="Georgia" w:hAnsi="Georgia" w:cs="Arial"/>
          <w:i/>
          <w:spacing w:val="-3"/>
          <w:sz w:val="20"/>
          <w:szCs w:val="28"/>
        </w:rPr>
        <w:t>“</w:t>
      </w:r>
      <w:proofErr w:type="spellStart"/>
      <w:r w:rsidR="000F436C" w:rsidRPr="002D2379">
        <w:rPr>
          <w:rFonts w:ascii="Georgia" w:hAnsi="Georgia" w:cs="Arial"/>
          <w:i/>
          <w:spacing w:val="-3"/>
          <w:sz w:val="20"/>
          <w:szCs w:val="28"/>
        </w:rPr>
        <w:t>RIVOROXABAN</w:t>
      </w:r>
      <w:proofErr w:type="spellEnd"/>
      <w:r w:rsidR="000F436C" w:rsidRPr="002D2379">
        <w:rPr>
          <w:rFonts w:ascii="Georgia" w:hAnsi="Georgia" w:cs="Arial"/>
          <w:i/>
          <w:spacing w:val="-3"/>
          <w:sz w:val="20"/>
          <w:szCs w:val="28"/>
        </w:rPr>
        <w:t xml:space="preserve"> 15 MG/</w:t>
      </w:r>
      <w:proofErr w:type="spellStart"/>
      <w:r w:rsidR="000F436C" w:rsidRPr="002D2379">
        <w:rPr>
          <w:rFonts w:ascii="Georgia" w:hAnsi="Georgia" w:cs="Arial"/>
          <w:i/>
          <w:spacing w:val="-3"/>
          <w:sz w:val="20"/>
          <w:szCs w:val="28"/>
        </w:rPr>
        <w:t>1U</w:t>
      </w:r>
      <w:proofErr w:type="spellEnd"/>
      <w:r w:rsidR="000F436C" w:rsidRPr="002D2379">
        <w:rPr>
          <w:rFonts w:ascii="Georgia" w:hAnsi="Georgia" w:cs="Arial"/>
          <w:i/>
          <w:spacing w:val="-3"/>
          <w:sz w:val="20"/>
          <w:szCs w:val="28"/>
        </w:rPr>
        <w:t xml:space="preserve">/ </w:t>
      </w:r>
      <w:r w:rsidR="00C61F5A" w:rsidRPr="002D2379">
        <w:rPr>
          <w:rFonts w:ascii="Georgia" w:hAnsi="Georgia" w:cs="Arial"/>
          <w:i/>
          <w:spacing w:val="-3"/>
          <w:sz w:val="20"/>
          <w:szCs w:val="28"/>
        </w:rPr>
        <w:t>TABLETAS DE LIBERACIÓN NO MODIFICADA</w:t>
      </w:r>
      <w:r w:rsidR="000F436C" w:rsidRPr="002D2379">
        <w:rPr>
          <w:rFonts w:ascii="Georgia" w:hAnsi="Georgia" w:cs="Arial"/>
          <w:i/>
          <w:spacing w:val="-3"/>
          <w:sz w:val="20"/>
          <w:szCs w:val="28"/>
        </w:rPr>
        <w:t>”</w:t>
      </w:r>
      <w:r w:rsidR="000F436C" w:rsidRPr="002D2379">
        <w:rPr>
          <w:rFonts w:ascii="Georgia" w:hAnsi="Georgia" w:cs="Arial"/>
          <w:spacing w:val="-3"/>
          <w:sz w:val="22"/>
          <w:szCs w:val="28"/>
        </w:rPr>
        <w:t xml:space="preserve"> </w:t>
      </w:r>
      <w:r w:rsidR="000F436C" w:rsidRPr="002D2379">
        <w:rPr>
          <w:rFonts w:ascii="Georgia" w:hAnsi="Georgia" w:cs="Arial"/>
          <w:spacing w:val="-3"/>
          <w:szCs w:val="28"/>
        </w:rPr>
        <w:t xml:space="preserve">recetado por el médico tratante para tratar la </w:t>
      </w:r>
      <w:r w:rsidR="000F436C" w:rsidRPr="002D2379">
        <w:rPr>
          <w:rFonts w:ascii="Georgia" w:hAnsi="Georgia" w:cs="Arial"/>
          <w:i/>
          <w:spacing w:val="-3"/>
          <w:sz w:val="20"/>
          <w:szCs w:val="28"/>
        </w:rPr>
        <w:t>“</w:t>
      </w:r>
      <w:r w:rsidR="00C61F5A" w:rsidRPr="002D2379">
        <w:rPr>
          <w:rFonts w:ascii="Georgia" w:hAnsi="Georgia" w:cs="Arial"/>
          <w:i/>
          <w:spacing w:val="-3"/>
          <w:sz w:val="20"/>
          <w:szCs w:val="28"/>
        </w:rPr>
        <w:t>FIBRILACIÓN Y ALETEO VENTRICULAR</w:t>
      </w:r>
      <w:r w:rsidR="000F436C" w:rsidRPr="002D2379">
        <w:rPr>
          <w:rFonts w:ascii="Georgia" w:hAnsi="Georgia" w:cs="Arial"/>
          <w:i/>
          <w:spacing w:val="-3"/>
          <w:sz w:val="20"/>
          <w:szCs w:val="28"/>
        </w:rPr>
        <w:t>”</w:t>
      </w:r>
      <w:r w:rsidR="000F436C" w:rsidRPr="002D2379">
        <w:rPr>
          <w:rFonts w:ascii="Georgia" w:hAnsi="Georgia" w:cs="Arial"/>
          <w:spacing w:val="-3"/>
          <w:sz w:val="20"/>
          <w:szCs w:val="28"/>
        </w:rPr>
        <w:t xml:space="preserve"> </w:t>
      </w:r>
      <w:r w:rsidR="000F436C" w:rsidRPr="002D2379">
        <w:rPr>
          <w:rFonts w:ascii="Georgia" w:hAnsi="Georgia" w:cs="Arial"/>
          <w:spacing w:val="-3"/>
          <w:szCs w:val="28"/>
        </w:rPr>
        <w:t xml:space="preserve">que padece la accionante </w:t>
      </w:r>
      <w:r w:rsidR="00CE24B4" w:rsidRPr="002D2379">
        <w:rPr>
          <w:rFonts w:ascii="Georgia" w:hAnsi="Georgia" w:cs="Arial"/>
          <w:spacing w:val="-3"/>
          <w:szCs w:val="28"/>
        </w:rPr>
        <w:t>(Folio</w:t>
      </w:r>
      <w:r w:rsidR="00FC6995" w:rsidRPr="002D2379">
        <w:rPr>
          <w:rFonts w:ascii="Georgia" w:hAnsi="Georgia" w:cs="Arial"/>
          <w:spacing w:val="-3"/>
          <w:szCs w:val="28"/>
        </w:rPr>
        <w:t xml:space="preserve"> </w:t>
      </w:r>
      <w:r w:rsidR="00CE24B4" w:rsidRPr="002D2379">
        <w:rPr>
          <w:rFonts w:ascii="Georgia" w:hAnsi="Georgia" w:cs="Arial"/>
          <w:spacing w:val="-3"/>
          <w:szCs w:val="28"/>
        </w:rPr>
        <w:t>1</w:t>
      </w:r>
      <w:r w:rsidR="00FC6995" w:rsidRPr="002D2379">
        <w:rPr>
          <w:rFonts w:ascii="Georgia" w:hAnsi="Georgia" w:cs="Arial"/>
          <w:spacing w:val="-3"/>
          <w:szCs w:val="28"/>
        </w:rPr>
        <w:t>, ib.).</w:t>
      </w:r>
      <w:r w:rsidR="00BC2ED0" w:rsidRPr="002D2379">
        <w:rPr>
          <w:rFonts w:ascii="Georgia" w:hAnsi="Georgia" w:cs="Arial"/>
          <w:spacing w:val="-3"/>
          <w:szCs w:val="28"/>
        </w:rPr>
        <w:t xml:space="preserve"> </w:t>
      </w:r>
      <w:r w:rsidR="00FC6995" w:rsidRPr="002D2379">
        <w:rPr>
          <w:rFonts w:ascii="Georgia" w:hAnsi="Georgia" w:cs="Arial"/>
          <w:spacing w:val="-3"/>
        </w:rPr>
        <w:t>En consecuencia, el desacato declarado y la respe</w:t>
      </w:r>
      <w:r w:rsidR="00FA2BEB" w:rsidRPr="002D2379">
        <w:rPr>
          <w:rFonts w:ascii="Georgia" w:hAnsi="Georgia" w:cs="Arial"/>
          <w:spacing w:val="-3"/>
        </w:rPr>
        <w:t>c</w:t>
      </w:r>
      <w:r w:rsidR="00FC6995" w:rsidRPr="002D2379">
        <w:rPr>
          <w:rFonts w:ascii="Georgia" w:hAnsi="Georgia" w:cs="Arial"/>
          <w:spacing w:val="-3"/>
        </w:rPr>
        <w:t>tiva sanción aparecen fundados, y esta Sala Especializada los confirmará.</w:t>
      </w:r>
      <w:r w:rsidR="00FC6995" w:rsidRPr="002D2379">
        <w:rPr>
          <w:rFonts w:ascii="Georgia" w:hAnsi="Georgia" w:cs="Arial"/>
          <w:spacing w:val="-3"/>
          <w:szCs w:val="28"/>
        </w:rPr>
        <w:t xml:space="preserve"> </w:t>
      </w:r>
    </w:p>
    <w:p w:rsidR="00366568" w:rsidRPr="002D2379" w:rsidRDefault="00366568" w:rsidP="002D2379">
      <w:pPr>
        <w:pStyle w:val="Sinespaciado"/>
        <w:widowControl/>
        <w:tabs>
          <w:tab w:val="left" w:pos="720"/>
        </w:tabs>
        <w:autoSpaceDE/>
        <w:autoSpaceDN/>
        <w:adjustRightInd/>
        <w:spacing w:line="276" w:lineRule="auto"/>
        <w:jc w:val="both"/>
        <w:rPr>
          <w:rFonts w:ascii="Georgia" w:hAnsi="Georgia" w:cs="Arial"/>
          <w:spacing w:val="-3"/>
          <w:sz w:val="22"/>
          <w:szCs w:val="28"/>
        </w:rPr>
      </w:pPr>
    </w:p>
    <w:p w:rsidR="00392905" w:rsidRPr="002D2379" w:rsidRDefault="001F4C00" w:rsidP="002D2379">
      <w:pPr>
        <w:spacing w:line="276" w:lineRule="auto"/>
        <w:jc w:val="both"/>
        <w:rPr>
          <w:rFonts w:ascii="Georgia" w:hAnsi="Georgia" w:cs="Arial"/>
          <w:spacing w:val="-3"/>
          <w:sz w:val="24"/>
          <w:szCs w:val="28"/>
          <w:lang w:val="es-ES"/>
        </w:rPr>
      </w:pPr>
      <w:r w:rsidRPr="002D2379">
        <w:rPr>
          <w:rFonts w:ascii="Georgia" w:hAnsi="Georgia" w:cs="Arial"/>
          <w:spacing w:val="-3"/>
          <w:sz w:val="24"/>
          <w:szCs w:val="28"/>
          <w:lang w:val="es-ES"/>
        </w:rPr>
        <w:t xml:space="preserve">Corolario de lo anotado, </w:t>
      </w:r>
      <w:r w:rsidR="00392905" w:rsidRPr="002D2379">
        <w:rPr>
          <w:rFonts w:ascii="Georgia" w:hAnsi="Georgia" w:cs="Arial"/>
          <w:spacing w:val="-3"/>
          <w:sz w:val="24"/>
          <w:szCs w:val="28"/>
          <w:lang w:val="es-ES"/>
        </w:rPr>
        <w:t>el cometido cardinal de este trámit</w:t>
      </w:r>
      <w:r w:rsidR="008A2269" w:rsidRPr="002D2379">
        <w:rPr>
          <w:rFonts w:ascii="Georgia" w:hAnsi="Georgia" w:cs="Arial"/>
          <w:spacing w:val="-3"/>
          <w:sz w:val="24"/>
          <w:szCs w:val="28"/>
          <w:lang w:val="es-ES"/>
        </w:rPr>
        <w:t xml:space="preserve">e está incumplido, como explica </w:t>
      </w:r>
      <w:r w:rsidR="00392905" w:rsidRPr="002D2379">
        <w:rPr>
          <w:rFonts w:ascii="Georgia" w:hAnsi="Georgia" w:cs="Arial"/>
          <w:spacing w:val="-3"/>
          <w:sz w:val="24"/>
          <w:szCs w:val="28"/>
          <w:lang w:val="es-ES"/>
        </w:rPr>
        <w:t>la doctrina</w:t>
      </w:r>
      <w:r w:rsidR="00392905" w:rsidRPr="002D2379">
        <w:rPr>
          <w:rStyle w:val="Refdenotaalpie"/>
          <w:rFonts w:ascii="Georgia" w:hAnsi="Georgia"/>
          <w:spacing w:val="-3"/>
          <w:sz w:val="24"/>
          <w:szCs w:val="28"/>
          <w:lang w:val="es-ES"/>
        </w:rPr>
        <w:footnoteReference w:id="8"/>
      </w:r>
      <w:r w:rsidR="00392905" w:rsidRPr="002D2379">
        <w:rPr>
          <w:rFonts w:ascii="Georgia" w:hAnsi="Georgia" w:cs="Arial"/>
          <w:spacing w:val="-3"/>
          <w:sz w:val="24"/>
          <w:szCs w:val="28"/>
          <w:lang w:val="es-ES"/>
        </w:rPr>
        <w:t xml:space="preserve"> sobre el tema: “</w:t>
      </w:r>
      <w:r w:rsidR="00392905" w:rsidRPr="002D2379">
        <w:rPr>
          <w:rFonts w:ascii="Georgia" w:hAnsi="Georgia" w:cs="Arial"/>
          <w:i/>
          <w:spacing w:val="-3"/>
          <w:sz w:val="22"/>
          <w:szCs w:val="28"/>
          <w:lang w:val="es-ES"/>
        </w:rPr>
        <w:t xml:space="preserve">(…) </w:t>
      </w:r>
      <w:r w:rsidR="00392905" w:rsidRPr="002D2379">
        <w:rPr>
          <w:rFonts w:ascii="Georgia" w:hAnsi="Georgia" w:cs="Arial"/>
          <w:i/>
          <w:sz w:val="22"/>
          <w:szCs w:val="28"/>
          <w:lang w:val="es-ES"/>
        </w:rPr>
        <w:t>no es suficiente el que las perso</w:t>
      </w:r>
      <w:r w:rsidR="00BC2ED0" w:rsidRPr="002D2379">
        <w:rPr>
          <w:rFonts w:ascii="Georgia" w:hAnsi="Georgia" w:cs="Arial"/>
          <w:i/>
          <w:sz w:val="22"/>
          <w:szCs w:val="28"/>
          <w:lang w:val="es-ES"/>
        </w:rPr>
        <w:t xml:space="preserve">nas logren la protección de sus </w:t>
      </w:r>
      <w:r w:rsidR="00392905" w:rsidRPr="002D2379">
        <w:rPr>
          <w:rFonts w:ascii="Georgia" w:hAnsi="Georgia" w:cs="Arial"/>
          <w:i/>
          <w:sz w:val="22"/>
          <w:szCs w:val="28"/>
          <w:lang w:val="es-ES"/>
        </w:rPr>
        <w:t xml:space="preserve">derechos fundamentales por vía de la acción de tutela, </w:t>
      </w:r>
      <w:r w:rsidR="00392905" w:rsidRPr="002D2379">
        <w:rPr>
          <w:rFonts w:ascii="Georgia" w:hAnsi="Georgia" w:cs="Arial"/>
          <w:i/>
          <w:sz w:val="22"/>
          <w:szCs w:val="28"/>
          <w:u w:val="single"/>
          <w:lang w:val="es-ES"/>
        </w:rPr>
        <w:t>sino que además se le debe proveer de los mecanismos que hagan efectiva la orden proferida por el juez de tutela</w:t>
      </w:r>
      <w:r w:rsidR="00392905" w:rsidRPr="002D2379">
        <w:rPr>
          <w:rFonts w:ascii="Georgia" w:hAnsi="Georgia" w:cs="Arial"/>
          <w:i/>
          <w:sz w:val="22"/>
          <w:szCs w:val="28"/>
          <w:lang w:val="es-ES"/>
        </w:rPr>
        <w:t xml:space="preserve"> (…)</w:t>
      </w:r>
      <w:r w:rsidR="00392905" w:rsidRPr="002D2379">
        <w:rPr>
          <w:rFonts w:ascii="Georgia" w:hAnsi="Georgia" w:cs="Arial"/>
          <w:i/>
          <w:sz w:val="24"/>
          <w:szCs w:val="28"/>
          <w:lang w:val="es-ES"/>
        </w:rPr>
        <w:t xml:space="preserve">” </w:t>
      </w:r>
      <w:r w:rsidR="00392905" w:rsidRPr="002D2379">
        <w:rPr>
          <w:rFonts w:ascii="Georgia" w:hAnsi="Georgia" w:cs="Arial"/>
          <w:sz w:val="24"/>
          <w:szCs w:val="28"/>
          <w:lang w:val="es-ES"/>
        </w:rPr>
        <w:t>(El resaltado es propio de esta Sala)</w:t>
      </w:r>
      <w:r w:rsidR="00392905" w:rsidRPr="002D2379">
        <w:rPr>
          <w:rFonts w:ascii="Georgia" w:hAnsi="Georgia" w:cs="Arial"/>
          <w:sz w:val="24"/>
          <w:szCs w:val="24"/>
          <w:lang w:val="es-ES"/>
        </w:rPr>
        <w:t>.</w:t>
      </w:r>
    </w:p>
    <w:p w:rsidR="00392905" w:rsidRPr="002D2379" w:rsidRDefault="00392905" w:rsidP="002D2379">
      <w:pPr>
        <w:spacing w:line="276" w:lineRule="auto"/>
        <w:jc w:val="both"/>
        <w:rPr>
          <w:rFonts w:ascii="Georgia" w:hAnsi="Georgia" w:cs="Arial"/>
          <w:sz w:val="26"/>
          <w:szCs w:val="26"/>
          <w:lang w:val="es-ES"/>
        </w:rPr>
      </w:pPr>
    </w:p>
    <w:p w:rsidR="00F337EE" w:rsidRPr="002D2379" w:rsidRDefault="00554D2F" w:rsidP="002D2379">
      <w:pPr>
        <w:spacing w:line="276" w:lineRule="auto"/>
        <w:jc w:val="both"/>
        <w:rPr>
          <w:rFonts w:ascii="Georgia" w:hAnsi="Georgia" w:cs="Arial"/>
          <w:sz w:val="24"/>
          <w:szCs w:val="24"/>
          <w:lang w:val="es-ES"/>
        </w:rPr>
      </w:pPr>
      <w:r w:rsidRPr="002D2379">
        <w:rPr>
          <w:rFonts w:ascii="Georgia" w:hAnsi="Georgia" w:cs="Arial"/>
          <w:sz w:val="24"/>
          <w:szCs w:val="24"/>
          <w:lang w:val="es-ES"/>
        </w:rPr>
        <w:t>Ahora, la Magistratura discrepa de las sanciones impuestas</w:t>
      </w:r>
      <w:r w:rsidR="00BC2ED0" w:rsidRPr="002D2379">
        <w:rPr>
          <w:rStyle w:val="Refdenotaalpie"/>
          <w:rFonts w:ascii="Georgia" w:hAnsi="Georgia"/>
          <w:spacing w:val="-3"/>
          <w:sz w:val="24"/>
          <w:szCs w:val="24"/>
          <w:lang w:val="es-ES"/>
        </w:rPr>
        <w:footnoteReference w:id="9"/>
      </w:r>
      <w:r w:rsidR="00C61F5A" w:rsidRPr="002D2379">
        <w:rPr>
          <w:rFonts w:ascii="Georgia" w:hAnsi="Georgia" w:cs="Arial"/>
          <w:sz w:val="24"/>
          <w:szCs w:val="24"/>
          <w:lang w:val="es-ES"/>
        </w:rPr>
        <w:t xml:space="preserve">, pues, </w:t>
      </w:r>
      <w:r w:rsidR="00CE24B4" w:rsidRPr="002D2379">
        <w:rPr>
          <w:rFonts w:ascii="Georgia" w:hAnsi="Georgia" w:cs="Arial"/>
          <w:sz w:val="24"/>
          <w:szCs w:val="24"/>
          <w:lang w:val="es-ES"/>
        </w:rPr>
        <w:t xml:space="preserve">solo se </w:t>
      </w:r>
      <w:r w:rsidR="00C61F5A" w:rsidRPr="002D2379">
        <w:rPr>
          <w:rFonts w:ascii="Georgia" w:hAnsi="Georgia" w:cs="Arial"/>
          <w:sz w:val="24"/>
          <w:szCs w:val="24"/>
          <w:lang w:val="es-ES"/>
        </w:rPr>
        <w:t>fundaron</w:t>
      </w:r>
      <w:r w:rsidR="00CE24B4" w:rsidRPr="002D2379">
        <w:rPr>
          <w:rFonts w:ascii="Georgia" w:hAnsi="Georgia" w:cs="Arial"/>
          <w:sz w:val="24"/>
          <w:szCs w:val="24"/>
          <w:lang w:val="es-ES"/>
        </w:rPr>
        <w:t xml:space="preserve"> en la contumacia del </w:t>
      </w:r>
      <w:proofErr w:type="spellStart"/>
      <w:r w:rsidR="00CE24B4" w:rsidRPr="002D2379">
        <w:rPr>
          <w:rFonts w:ascii="Georgia" w:hAnsi="Georgia" w:cs="Arial"/>
          <w:sz w:val="24"/>
          <w:szCs w:val="24"/>
          <w:lang w:val="es-ES"/>
        </w:rPr>
        <w:t>incidentado</w:t>
      </w:r>
      <w:proofErr w:type="spellEnd"/>
      <w:r w:rsidR="00CE24B4" w:rsidRPr="002D2379">
        <w:rPr>
          <w:rFonts w:ascii="Georgia" w:hAnsi="Georgia" w:cs="Arial"/>
          <w:sz w:val="24"/>
          <w:szCs w:val="24"/>
          <w:lang w:val="es-ES"/>
        </w:rPr>
        <w:t xml:space="preserve"> </w:t>
      </w:r>
      <w:r w:rsidR="00BC2ED0" w:rsidRPr="002D2379">
        <w:rPr>
          <w:rFonts w:ascii="Georgia" w:hAnsi="Georgia" w:cs="Arial"/>
          <w:sz w:val="24"/>
          <w:szCs w:val="24"/>
          <w:lang w:val="es-ES"/>
        </w:rPr>
        <w:t xml:space="preserve">(Folio </w:t>
      </w:r>
      <w:r w:rsidR="00C61F5A" w:rsidRPr="002D2379">
        <w:rPr>
          <w:rFonts w:ascii="Georgia" w:hAnsi="Georgia" w:cs="Arial"/>
          <w:sz w:val="24"/>
          <w:szCs w:val="24"/>
          <w:lang w:val="es-ES"/>
        </w:rPr>
        <w:t>22</w:t>
      </w:r>
      <w:r w:rsidR="00BC2ED0" w:rsidRPr="002D2379">
        <w:rPr>
          <w:rFonts w:ascii="Georgia" w:hAnsi="Georgia" w:cs="Arial"/>
          <w:sz w:val="24"/>
          <w:szCs w:val="24"/>
          <w:lang w:val="es-ES"/>
        </w:rPr>
        <w:t>, ib.)</w:t>
      </w:r>
      <w:r w:rsidRPr="002D2379">
        <w:rPr>
          <w:rFonts w:ascii="Georgia" w:hAnsi="Georgia" w:cs="Arial"/>
          <w:sz w:val="24"/>
          <w:szCs w:val="24"/>
          <w:lang w:val="es-ES"/>
        </w:rPr>
        <w:t xml:space="preserve">, </w:t>
      </w:r>
      <w:r w:rsidR="00CE24B4" w:rsidRPr="002D2379">
        <w:rPr>
          <w:rFonts w:ascii="Georgia" w:hAnsi="Georgia" w:cs="Arial"/>
          <w:sz w:val="24"/>
          <w:szCs w:val="24"/>
          <w:lang w:val="es-ES"/>
        </w:rPr>
        <w:t xml:space="preserve">sin reflexionar que la actora es una persona de especial protección constitucional que amerita un trato diferenciado </w:t>
      </w:r>
      <w:r w:rsidR="00C61F5A" w:rsidRPr="002D2379">
        <w:rPr>
          <w:rFonts w:ascii="Georgia" w:hAnsi="Georgia" w:cs="Arial"/>
          <w:sz w:val="24"/>
          <w:szCs w:val="24"/>
          <w:lang w:val="es-ES"/>
        </w:rPr>
        <w:t xml:space="preserve">porque </w:t>
      </w:r>
      <w:r w:rsidR="00CE24B4" w:rsidRPr="002D2379">
        <w:rPr>
          <w:rFonts w:ascii="Georgia" w:hAnsi="Georgia" w:cs="Arial"/>
          <w:sz w:val="24"/>
          <w:szCs w:val="24"/>
          <w:lang w:val="es-ES"/>
        </w:rPr>
        <w:t>ya superó la expectativa de vida (81 años) (Folio 1, cuaderno de la tutela) y padece de una enfermedad cardiovascular de alto riesgo, según se extracta de su historia clínica (Folios 2-4, cuaderno del incidente)</w:t>
      </w:r>
      <w:r w:rsidR="00C61F5A" w:rsidRPr="002D2379">
        <w:rPr>
          <w:rFonts w:ascii="Georgia" w:hAnsi="Georgia" w:cs="Arial"/>
          <w:sz w:val="24"/>
          <w:szCs w:val="24"/>
          <w:lang w:val="es-ES"/>
        </w:rPr>
        <w:t xml:space="preserve">; por lo tanto, </w:t>
      </w:r>
      <w:r w:rsidR="00CE24B4" w:rsidRPr="002D2379">
        <w:rPr>
          <w:rFonts w:ascii="Georgia" w:hAnsi="Georgia" w:cs="Arial"/>
          <w:sz w:val="24"/>
          <w:szCs w:val="24"/>
          <w:lang w:val="es-ES"/>
        </w:rPr>
        <w:t xml:space="preserve">requiere con urgencia que el </w:t>
      </w:r>
      <w:proofErr w:type="spellStart"/>
      <w:r w:rsidR="00CE24B4" w:rsidRPr="002D2379">
        <w:rPr>
          <w:rFonts w:ascii="Georgia" w:hAnsi="Georgia" w:cs="Arial"/>
          <w:sz w:val="24"/>
          <w:szCs w:val="24"/>
          <w:lang w:val="es-ES"/>
        </w:rPr>
        <w:t>incidentado</w:t>
      </w:r>
      <w:proofErr w:type="spellEnd"/>
      <w:r w:rsidR="00CE24B4" w:rsidRPr="002D2379">
        <w:rPr>
          <w:rFonts w:ascii="Georgia" w:hAnsi="Georgia" w:cs="Arial"/>
          <w:sz w:val="24"/>
          <w:szCs w:val="24"/>
          <w:lang w:val="es-ES"/>
        </w:rPr>
        <w:t xml:space="preserve"> garantice de forma permanente e ininterrumpida el suministro del medicamento recetado por el médico especialista</w:t>
      </w:r>
      <w:r w:rsidR="00C61F5A" w:rsidRPr="002D2379">
        <w:rPr>
          <w:rFonts w:ascii="Georgia" w:hAnsi="Georgia" w:cs="Arial"/>
          <w:sz w:val="24"/>
          <w:szCs w:val="24"/>
          <w:lang w:val="es-ES"/>
        </w:rPr>
        <w:t xml:space="preserve">, incluso, </w:t>
      </w:r>
      <w:r w:rsidR="00CE24B4" w:rsidRPr="002D2379">
        <w:rPr>
          <w:rFonts w:ascii="Georgia" w:hAnsi="Georgia" w:cs="Arial"/>
          <w:sz w:val="24"/>
          <w:szCs w:val="24"/>
          <w:lang w:val="es-ES"/>
        </w:rPr>
        <w:t>desde la promoción de la tutela (No ha variado el tratamiento</w:t>
      </w:r>
      <w:r w:rsidR="00C61F5A" w:rsidRPr="002D2379">
        <w:rPr>
          <w:rFonts w:ascii="Georgia" w:hAnsi="Georgia" w:cs="Arial"/>
          <w:sz w:val="24"/>
          <w:szCs w:val="24"/>
          <w:lang w:val="es-ES"/>
        </w:rPr>
        <w:t xml:space="preserve"> con </w:t>
      </w:r>
      <w:r w:rsidR="00C61F5A" w:rsidRPr="002D2379">
        <w:rPr>
          <w:rFonts w:ascii="Georgia" w:hAnsi="Georgia" w:cs="Arial"/>
          <w:i/>
          <w:sz w:val="22"/>
          <w:szCs w:val="24"/>
          <w:lang w:val="es-ES"/>
        </w:rPr>
        <w:t>“</w:t>
      </w:r>
      <w:proofErr w:type="spellStart"/>
      <w:r w:rsidR="00C61F5A" w:rsidRPr="002D2379">
        <w:rPr>
          <w:rFonts w:ascii="Georgia" w:hAnsi="Georgia" w:cs="Arial"/>
          <w:i/>
          <w:sz w:val="22"/>
          <w:szCs w:val="24"/>
          <w:lang w:val="es-ES"/>
        </w:rPr>
        <w:t>Rivoroxaban</w:t>
      </w:r>
      <w:proofErr w:type="spellEnd"/>
      <w:r w:rsidR="00C61F5A" w:rsidRPr="002D2379">
        <w:rPr>
          <w:rFonts w:ascii="Georgia" w:hAnsi="Georgia" w:cs="Arial"/>
          <w:i/>
          <w:sz w:val="22"/>
          <w:szCs w:val="24"/>
          <w:lang w:val="es-ES"/>
        </w:rPr>
        <w:t>”</w:t>
      </w:r>
      <w:r w:rsidR="00CE24B4" w:rsidRPr="002D2379">
        <w:rPr>
          <w:rFonts w:ascii="Georgia" w:hAnsi="Georgia" w:cs="Arial"/>
          <w:sz w:val="24"/>
          <w:szCs w:val="24"/>
          <w:lang w:val="es-ES"/>
        </w:rPr>
        <w:t>)</w:t>
      </w:r>
    </w:p>
    <w:p w:rsidR="00F337EE" w:rsidRPr="002D2379" w:rsidRDefault="00F337EE" w:rsidP="002D2379">
      <w:pPr>
        <w:spacing w:line="276" w:lineRule="auto"/>
        <w:jc w:val="both"/>
        <w:rPr>
          <w:rFonts w:ascii="Georgia" w:hAnsi="Georgia" w:cs="Arial"/>
          <w:sz w:val="26"/>
          <w:szCs w:val="26"/>
          <w:lang w:val="es-ES"/>
        </w:rPr>
      </w:pPr>
    </w:p>
    <w:p w:rsidR="00297192" w:rsidRPr="002D2379" w:rsidRDefault="00F337EE" w:rsidP="002D2379">
      <w:pPr>
        <w:spacing w:line="276" w:lineRule="auto"/>
        <w:jc w:val="both"/>
        <w:rPr>
          <w:rFonts w:ascii="Georgia" w:hAnsi="Georgia" w:cs="Arial"/>
          <w:sz w:val="24"/>
          <w:szCs w:val="24"/>
          <w:lang w:val="es-ES"/>
        </w:rPr>
      </w:pPr>
      <w:r w:rsidRPr="002D2379">
        <w:rPr>
          <w:rFonts w:ascii="Georgia" w:hAnsi="Georgia" w:cs="Arial"/>
          <w:sz w:val="24"/>
          <w:szCs w:val="24"/>
          <w:lang w:val="es-ES"/>
        </w:rPr>
        <w:t xml:space="preserve">Empero, no </w:t>
      </w:r>
      <w:r w:rsidR="00C61F5A" w:rsidRPr="002D2379">
        <w:rPr>
          <w:rFonts w:ascii="Georgia" w:hAnsi="Georgia" w:cs="Arial"/>
          <w:sz w:val="24"/>
          <w:szCs w:val="24"/>
          <w:lang w:val="es-ES"/>
        </w:rPr>
        <w:t>serán aumentadas</w:t>
      </w:r>
      <w:r w:rsidRPr="002D2379">
        <w:rPr>
          <w:rFonts w:ascii="Georgia" w:hAnsi="Georgia" w:cs="Arial"/>
          <w:sz w:val="24"/>
          <w:szCs w:val="24"/>
          <w:lang w:val="es-ES"/>
        </w:rPr>
        <w:t xml:space="preserve">, como de tiempo atrás </w:t>
      </w:r>
      <w:r w:rsidR="00A37DE3" w:rsidRPr="002D2379">
        <w:rPr>
          <w:rFonts w:ascii="Georgia" w:hAnsi="Georgia" w:cs="Arial"/>
          <w:sz w:val="24"/>
          <w:szCs w:val="24"/>
          <w:lang w:val="es-ES"/>
        </w:rPr>
        <w:t>lo</w:t>
      </w:r>
      <w:r w:rsidRPr="002D2379">
        <w:rPr>
          <w:rFonts w:ascii="Georgia" w:hAnsi="Georgia" w:cs="Arial"/>
          <w:sz w:val="24"/>
          <w:szCs w:val="24"/>
          <w:lang w:val="es-ES"/>
        </w:rPr>
        <w:t xml:space="preserve"> hacía</w:t>
      </w:r>
      <w:r w:rsidR="00297192" w:rsidRPr="002D2379">
        <w:rPr>
          <w:rStyle w:val="Refdenotaalpie"/>
          <w:rFonts w:ascii="Georgia" w:hAnsi="Georgia"/>
          <w:sz w:val="24"/>
          <w:szCs w:val="24"/>
          <w:lang w:val="es-ES"/>
        </w:rPr>
        <w:footnoteReference w:id="10"/>
      </w:r>
      <w:r w:rsidR="00C61F5A" w:rsidRPr="002D2379">
        <w:rPr>
          <w:rFonts w:ascii="Georgia" w:hAnsi="Georgia" w:cs="Arial"/>
          <w:sz w:val="24"/>
          <w:szCs w:val="24"/>
          <w:vertAlign w:val="superscript"/>
          <w:lang w:val="es-ES"/>
        </w:rPr>
        <w:t xml:space="preserve"> </w:t>
      </w:r>
      <w:r w:rsidR="00C61F5A" w:rsidRPr="002D2379">
        <w:rPr>
          <w:rFonts w:ascii="Georgia" w:hAnsi="Georgia" w:cs="Arial"/>
          <w:sz w:val="24"/>
          <w:szCs w:val="24"/>
          <w:lang w:val="es-ES"/>
        </w:rPr>
        <w:t>esta Superioridad</w:t>
      </w:r>
      <w:r w:rsidRPr="002D2379">
        <w:rPr>
          <w:rFonts w:ascii="Georgia" w:hAnsi="Georgia" w:cs="Arial"/>
          <w:sz w:val="24"/>
          <w:szCs w:val="24"/>
          <w:lang w:val="es-ES"/>
        </w:rPr>
        <w:t xml:space="preserve">, porque ello implicaría </w:t>
      </w:r>
      <w:r w:rsidR="00A37DE3" w:rsidRPr="002D2379">
        <w:rPr>
          <w:rFonts w:ascii="Georgia" w:hAnsi="Georgia" w:cs="Arial"/>
          <w:sz w:val="24"/>
          <w:szCs w:val="24"/>
          <w:lang w:val="es-ES"/>
        </w:rPr>
        <w:t>l</w:t>
      </w:r>
      <w:r w:rsidRPr="002D2379">
        <w:rPr>
          <w:rFonts w:ascii="Georgia" w:hAnsi="Georgia" w:cs="Arial"/>
          <w:sz w:val="24"/>
          <w:szCs w:val="24"/>
          <w:lang w:val="es-ES"/>
        </w:rPr>
        <w:t>a trasgresión del principio de la no reforma en perjuicio, según inveterada y reiterada jurisprudencia constitucional</w:t>
      </w:r>
      <w:r w:rsidR="00A37DE3" w:rsidRPr="002D2379">
        <w:rPr>
          <w:rStyle w:val="Refdenotaalpie"/>
          <w:rFonts w:ascii="Georgia" w:hAnsi="Georgia"/>
          <w:sz w:val="24"/>
          <w:szCs w:val="24"/>
          <w:lang w:val="es-ES"/>
        </w:rPr>
        <w:footnoteReference w:id="11"/>
      </w:r>
      <w:r w:rsidRPr="002D2379">
        <w:rPr>
          <w:rFonts w:ascii="Georgia" w:hAnsi="Georgia" w:cs="Arial"/>
          <w:sz w:val="24"/>
          <w:szCs w:val="24"/>
          <w:lang w:val="es-ES"/>
        </w:rPr>
        <w:t xml:space="preserve">, donde </w:t>
      </w:r>
      <w:r w:rsidR="00A37DE3" w:rsidRPr="002D2379">
        <w:rPr>
          <w:rFonts w:ascii="Georgia" w:hAnsi="Georgia" w:cs="Arial"/>
          <w:sz w:val="24"/>
          <w:szCs w:val="24"/>
          <w:lang w:val="es-ES"/>
        </w:rPr>
        <w:t xml:space="preserve">se </w:t>
      </w:r>
      <w:r w:rsidRPr="002D2379">
        <w:rPr>
          <w:rFonts w:ascii="Georgia" w:hAnsi="Georgia" w:cs="Arial"/>
          <w:sz w:val="24"/>
          <w:szCs w:val="24"/>
          <w:lang w:val="es-ES"/>
        </w:rPr>
        <w:t xml:space="preserve">apuntó que en este tipo de trámites correccionales se aplican los </w:t>
      </w:r>
      <w:r w:rsidR="00AF0D20" w:rsidRPr="002D2379">
        <w:rPr>
          <w:rFonts w:ascii="Georgia" w:hAnsi="Georgia" w:cs="Arial"/>
          <w:sz w:val="24"/>
          <w:szCs w:val="24"/>
          <w:lang w:val="es-ES"/>
        </w:rPr>
        <w:t xml:space="preserve">mismos </w:t>
      </w:r>
      <w:r w:rsidRPr="002D2379">
        <w:rPr>
          <w:rFonts w:ascii="Georgia" w:hAnsi="Georgia" w:cs="Arial"/>
          <w:sz w:val="24"/>
          <w:szCs w:val="24"/>
          <w:lang w:val="es-ES"/>
        </w:rPr>
        <w:t>elementos del debido proceso disciplinario</w:t>
      </w:r>
      <w:r w:rsidR="00297192" w:rsidRPr="002D2379">
        <w:rPr>
          <w:rFonts w:ascii="Georgia" w:hAnsi="Georgia" w:cs="Arial"/>
          <w:sz w:val="24"/>
          <w:szCs w:val="24"/>
          <w:lang w:val="es-ES"/>
        </w:rPr>
        <w:t xml:space="preserve">. </w:t>
      </w:r>
    </w:p>
    <w:p w:rsidR="00297192" w:rsidRPr="002D2379" w:rsidRDefault="00297192" w:rsidP="002D2379">
      <w:pPr>
        <w:spacing w:line="276" w:lineRule="auto"/>
        <w:jc w:val="both"/>
        <w:rPr>
          <w:rFonts w:ascii="Georgia" w:hAnsi="Georgia" w:cs="Arial"/>
          <w:sz w:val="26"/>
          <w:szCs w:val="26"/>
          <w:lang w:val="es-ES"/>
        </w:rPr>
      </w:pPr>
    </w:p>
    <w:p w:rsidR="00F337EE" w:rsidRPr="002D2379" w:rsidRDefault="00297192" w:rsidP="002D2379">
      <w:pPr>
        <w:spacing w:line="276" w:lineRule="auto"/>
        <w:jc w:val="both"/>
        <w:rPr>
          <w:rFonts w:ascii="Georgia" w:hAnsi="Georgia" w:cs="Arial"/>
          <w:iCs/>
          <w:sz w:val="24"/>
          <w:szCs w:val="24"/>
          <w:lang w:val="es-ES"/>
        </w:rPr>
      </w:pPr>
      <w:r w:rsidRPr="002D2379">
        <w:rPr>
          <w:rFonts w:ascii="Georgia" w:hAnsi="Georgia" w:cs="Arial"/>
          <w:sz w:val="24"/>
          <w:szCs w:val="24"/>
          <w:lang w:val="es-ES"/>
        </w:rPr>
        <w:t xml:space="preserve">No sobra acotar que la Alta </w:t>
      </w:r>
      <w:r w:rsidR="00C61F5A" w:rsidRPr="002D2379">
        <w:rPr>
          <w:rFonts w:ascii="Georgia" w:hAnsi="Georgia" w:cs="Arial"/>
          <w:sz w:val="24"/>
          <w:szCs w:val="24"/>
          <w:lang w:val="es-ES"/>
        </w:rPr>
        <w:t>Colegiatura</w:t>
      </w:r>
      <w:r w:rsidR="00AF0D20" w:rsidRPr="002D2379">
        <w:rPr>
          <w:rFonts w:ascii="Georgia" w:hAnsi="Georgia" w:cs="Arial"/>
          <w:sz w:val="24"/>
          <w:szCs w:val="24"/>
          <w:lang w:val="es-ES"/>
        </w:rPr>
        <w:t>,</w:t>
      </w:r>
      <w:r w:rsidRPr="002D2379">
        <w:rPr>
          <w:rFonts w:ascii="Georgia" w:hAnsi="Georgia" w:cs="Arial"/>
          <w:sz w:val="24"/>
          <w:szCs w:val="24"/>
          <w:lang w:val="es-ES"/>
        </w:rPr>
        <w:t xml:space="preserve"> en </w:t>
      </w:r>
      <w:r w:rsidR="00AF0D20" w:rsidRPr="002D2379">
        <w:rPr>
          <w:rFonts w:ascii="Georgia" w:hAnsi="Georgia" w:cs="Arial"/>
          <w:sz w:val="24"/>
          <w:szCs w:val="24"/>
          <w:lang w:val="es-ES"/>
        </w:rPr>
        <w:t>sentencia de tutela</w:t>
      </w:r>
      <w:r w:rsidR="00015A3D" w:rsidRPr="002D2379">
        <w:rPr>
          <w:rStyle w:val="Refdenotaalpie"/>
          <w:rFonts w:ascii="Georgia" w:hAnsi="Georgia"/>
          <w:sz w:val="24"/>
          <w:szCs w:val="24"/>
          <w:lang w:val="es-ES"/>
        </w:rPr>
        <w:footnoteReference w:id="12"/>
      </w:r>
      <w:r w:rsidR="00AF0D20" w:rsidRPr="002D2379">
        <w:rPr>
          <w:rFonts w:ascii="Georgia" w:hAnsi="Georgia" w:cs="Arial"/>
          <w:sz w:val="24"/>
          <w:szCs w:val="24"/>
          <w:lang w:val="es-ES"/>
        </w:rPr>
        <w:t xml:space="preserve">, también </w:t>
      </w:r>
      <w:r w:rsidRPr="002D2379">
        <w:rPr>
          <w:rFonts w:ascii="Georgia" w:hAnsi="Georgia" w:cs="Arial"/>
          <w:sz w:val="24"/>
          <w:szCs w:val="24"/>
          <w:lang w:val="es-ES"/>
        </w:rPr>
        <w:t xml:space="preserve">sostuvo </w:t>
      </w:r>
      <w:r w:rsidRPr="002D2379">
        <w:rPr>
          <w:rFonts w:ascii="Georgia" w:hAnsi="Georgia" w:cs="Arial"/>
          <w:iCs/>
          <w:sz w:val="24"/>
          <w:szCs w:val="24"/>
          <w:lang w:val="es-ES"/>
        </w:rPr>
        <w:t xml:space="preserve">que </w:t>
      </w:r>
      <w:r w:rsidR="00A37DE3" w:rsidRPr="002D2379">
        <w:rPr>
          <w:rFonts w:ascii="Georgia" w:hAnsi="Georgia" w:cs="Arial"/>
          <w:iCs/>
          <w:sz w:val="24"/>
          <w:szCs w:val="24"/>
          <w:lang w:val="es-ES"/>
        </w:rPr>
        <w:t xml:space="preserve">el juez de la consulta </w:t>
      </w:r>
      <w:r w:rsidRPr="002D2379">
        <w:rPr>
          <w:rFonts w:ascii="Georgia" w:hAnsi="Georgia" w:cs="Arial"/>
          <w:iCs/>
          <w:sz w:val="24"/>
          <w:szCs w:val="24"/>
          <w:lang w:val="es-ES"/>
        </w:rPr>
        <w:t xml:space="preserve">puede hacer </w:t>
      </w:r>
      <w:r w:rsidR="00A37DE3" w:rsidRPr="002D2379">
        <w:rPr>
          <w:rFonts w:ascii="Georgia" w:hAnsi="Georgia" w:cs="Arial"/>
          <w:iCs/>
          <w:sz w:val="24"/>
          <w:szCs w:val="24"/>
          <w:lang w:val="es-ES"/>
        </w:rPr>
        <w:t>más gravosa la sanción porque: “(…) e</w:t>
      </w:r>
      <w:r w:rsidR="00A37DE3" w:rsidRPr="002D2379">
        <w:rPr>
          <w:rFonts w:ascii="Georgia" w:hAnsi="Georgia" w:cs="Arial"/>
          <w:i/>
          <w:iCs/>
          <w:sz w:val="22"/>
          <w:szCs w:val="22"/>
          <w:lang w:val="es-ES"/>
        </w:rPr>
        <w:t>n el trámite del incidente de desacato no está previsto el recurso de apelación, luego resulta inapropiado hablar del mencionado principio cuando no hay la posibilidad jurídica de que exista apelante único, pero más aún extraña a esta Colegiatura que las mismas providencias que cita ese Órgano de Justicia para sustentar su </w:t>
      </w:r>
      <w:proofErr w:type="spellStart"/>
      <w:r w:rsidR="00A37DE3" w:rsidRPr="002D2379">
        <w:rPr>
          <w:rFonts w:ascii="Georgia" w:hAnsi="Georgia" w:cs="Arial"/>
          <w:i/>
          <w:iCs/>
          <w:sz w:val="22"/>
          <w:szCs w:val="22"/>
          <w:lang w:val="es-ES"/>
        </w:rPr>
        <w:t>decisium</w:t>
      </w:r>
      <w:proofErr w:type="spellEnd"/>
      <w:r w:rsidR="00A37DE3" w:rsidRPr="002D2379">
        <w:rPr>
          <w:rFonts w:ascii="Georgia" w:hAnsi="Georgia" w:cs="Arial"/>
          <w:i/>
          <w:iCs/>
          <w:sz w:val="22"/>
          <w:szCs w:val="22"/>
          <w:lang w:val="es-ES"/>
        </w:rPr>
        <w:t> permiten al Juez que en consulta conoce del desacato garantizar la corrección de la sanción (…)”</w:t>
      </w:r>
      <w:r w:rsidRPr="002D2379">
        <w:rPr>
          <w:rFonts w:ascii="Georgia" w:hAnsi="Georgia" w:cs="Arial"/>
          <w:iCs/>
          <w:sz w:val="24"/>
          <w:szCs w:val="22"/>
          <w:lang w:val="es-ES"/>
        </w:rPr>
        <w:t xml:space="preserve">, </w:t>
      </w:r>
      <w:r w:rsidRPr="002D2379">
        <w:rPr>
          <w:rFonts w:ascii="Georgia" w:hAnsi="Georgia" w:cs="Arial"/>
          <w:iCs/>
          <w:sz w:val="24"/>
          <w:szCs w:val="24"/>
          <w:lang w:val="es-ES"/>
        </w:rPr>
        <w:t>mas se trata de una decisión aislada y de inferior categoría a las de constitucionalidad anotadas</w:t>
      </w:r>
      <w:r w:rsidRPr="002D2379">
        <w:rPr>
          <w:rFonts w:ascii="Georgia" w:hAnsi="Georgia" w:cs="Arial"/>
          <w:i/>
          <w:iCs/>
          <w:sz w:val="24"/>
          <w:szCs w:val="24"/>
          <w:lang w:val="es-ES"/>
        </w:rPr>
        <w:t>.</w:t>
      </w:r>
      <w:r w:rsidRPr="002D2379">
        <w:rPr>
          <w:rFonts w:ascii="Georgia" w:hAnsi="Georgia" w:cs="Arial"/>
          <w:iCs/>
          <w:sz w:val="24"/>
          <w:szCs w:val="24"/>
          <w:lang w:val="es-ES"/>
        </w:rPr>
        <w:t xml:space="preserve"> Por lo tanto, </w:t>
      </w:r>
      <w:r w:rsidR="00AF0D20" w:rsidRPr="002D2379">
        <w:rPr>
          <w:rFonts w:ascii="Georgia" w:hAnsi="Georgia" w:cs="Arial"/>
          <w:iCs/>
          <w:sz w:val="24"/>
          <w:szCs w:val="24"/>
          <w:lang w:val="es-ES"/>
        </w:rPr>
        <w:t>esta Sala de la Corporación cambia el criterio que venía empleando</w:t>
      </w:r>
      <w:r w:rsidRPr="002D2379">
        <w:rPr>
          <w:rFonts w:ascii="Georgia" w:hAnsi="Georgia" w:cs="Arial"/>
          <w:iCs/>
          <w:sz w:val="24"/>
          <w:szCs w:val="24"/>
          <w:lang w:val="es-ES"/>
        </w:rPr>
        <w:t>.</w:t>
      </w:r>
      <w:r w:rsidRPr="002D2379">
        <w:rPr>
          <w:rFonts w:ascii="Georgia" w:hAnsi="Georgia" w:cs="Arial"/>
          <w:i/>
          <w:iCs/>
          <w:sz w:val="24"/>
          <w:szCs w:val="24"/>
          <w:lang w:val="es-ES"/>
        </w:rPr>
        <w:t xml:space="preserve"> </w:t>
      </w:r>
      <w:r w:rsidR="00A37DE3" w:rsidRPr="002D2379">
        <w:rPr>
          <w:rFonts w:ascii="Georgia" w:hAnsi="Georgia" w:cs="Arial"/>
          <w:iCs/>
          <w:sz w:val="24"/>
          <w:szCs w:val="24"/>
          <w:lang w:val="es-ES"/>
        </w:rPr>
        <w:t xml:space="preserve"> </w:t>
      </w:r>
    </w:p>
    <w:p w:rsidR="00F337EE" w:rsidRPr="002D2379" w:rsidRDefault="00F337EE" w:rsidP="002D2379">
      <w:pPr>
        <w:spacing w:line="276" w:lineRule="auto"/>
        <w:jc w:val="both"/>
        <w:rPr>
          <w:rFonts w:ascii="Georgia" w:hAnsi="Georgia" w:cs="Arial"/>
          <w:iCs/>
          <w:sz w:val="26"/>
          <w:szCs w:val="26"/>
          <w:lang w:val="es-ES"/>
        </w:rPr>
      </w:pPr>
    </w:p>
    <w:p w:rsidR="001F4C00" w:rsidRPr="002D2379" w:rsidRDefault="001F4C00" w:rsidP="002D2379">
      <w:pPr>
        <w:spacing w:line="276" w:lineRule="auto"/>
        <w:jc w:val="both"/>
        <w:rPr>
          <w:rFonts w:ascii="Georgia" w:hAnsi="Georgia" w:cs="Arial"/>
          <w:spacing w:val="-3"/>
          <w:sz w:val="24"/>
          <w:szCs w:val="24"/>
          <w:lang w:val="es-ES"/>
        </w:rPr>
      </w:pPr>
      <w:r w:rsidRPr="002D2379">
        <w:rPr>
          <w:rFonts w:ascii="Georgia" w:hAnsi="Georgia" w:cs="Arial"/>
          <w:spacing w:val="-3"/>
          <w:sz w:val="24"/>
          <w:szCs w:val="24"/>
          <w:lang w:val="es-ES"/>
        </w:rPr>
        <w:t xml:space="preserve">Aunque no sea objeto de análisis, </w:t>
      </w:r>
      <w:r w:rsidR="007F3BBA" w:rsidRPr="002D2379">
        <w:rPr>
          <w:rFonts w:ascii="Georgia" w:hAnsi="Georgia" w:cs="Arial"/>
          <w:spacing w:val="-3"/>
          <w:sz w:val="24"/>
          <w:szCs w:val="24"/>
          <w:lang w:val="es-ES"/>
        </w:rPr>
        <w:t xml:space="preserve">se precisa </w:t>
      </w:r>
      <w:r w:rsidRPr="002D2379">
        <w:rPr>
          <w:rFonts w:ascii="Georgia" w:hAnsi="Georgia" w:cs="Arial"/>
          <w:spacing w:val="-3"/>
          <w:sz w:val="24"/>
          <w:szCs w:val="24"/>
          <w:lang w:val="es-ES"/>
        </w:rPr>
        <w:t xml:space="preserve">que esta providencia puede ser </w:t>
      </w:r>
      <w:proofErr w:type="spellStart"/>
      <w:r w:rsidRPr="002D2379">
        <w:rPr>
          <w:rFonts w:ascii="Georgia" w:hAnsi="Georgia" w:cs="Arial"/>
          <w:spacing w:val="-3"/>
          <w:sz w:val="24"/>
          <w:szCs w:val="24"/>
          <w:lang w:val="es-ES"/>
        </w:rPr>
        <w:t>inejecutada</w:t>
      </w:r>
      <w:proofErr w:type="spellEnd"/>
      <w:r w:rsidRPr="002D2379">
        <w:rPr>
          <w:rFonts w:ascii="Georgia" w:hAnsi="Georgia" w:cs="Arial"/>
          <w:spacing w:val="-3"/>
          <w:sz w:val="24"/>
          <w:szCs w:val="24"/>
          <w:lang w:val="es-ES"/>
        </w:rPr>
        <w:t xml:space="preserve"> por </w:t>
      </w:r>
      <w:r w:rsidR="00D36DFD" w:rsidRPr="002D2379">
        <w:rPr>
          <w:rFonts w:ascii="Georgia" w:hAnsi="Georgia" w:cs="Arial"/>
          <w:spacing w:val="-3"/>
          <w:sz w:val="24"/>
          <w:szCs w:val="24"/>
          <w:lang w:val="es-ES"/>
        </w:rPr>
        <w:t xml:space="preserve">el juez </w:t>
      </w:r>
      <w:r w:rsidR="007F3BBA" w:rsidRPr="002D2379">
        <w:rPr>
          <w:rFonts w:ascii="Georgia" w:hAnsi="Georgia" w:cs="Arial"/>
          <w:spacing w:val="-3"/>
          <w:sz w:val="24"/>
          <w:szCs w:val="24"/>
          <w:lang w:val="es-ES"/>
        </w:rPr>
        <w:t xml:space="preserve">cognoscente </w:t>
      </w:r>
      <w:r w:rsidRPr="002D2379">
        <w:rPr>
          <w:rFonts w:ascii="Georgia" w:hAnsi="Georgia" w:cs="Arial"/>
          <w:spacing w:val="-3"/>
          <w:sz w:val="24"/>
          <w:szCs w:val="24"/>
          <w:lang w:val="es-ES"/>
        </w:rPr>
        <w:t xml:space="preserve">en el evento de que advierta el cumplimiento de la orden. </w:t>
      </w:r>
      <w:r w:rsidR="00D36DFD" w:rsidRPr="002D2379">
        <w:rPr>
          <w:rFonts w:ascii="Georgia" w:hAnsi="Georgia" w:cs="Arial"/>
          <w:spacing w:val="-3"/>
          <w:sz w:val="24"/>
          <w:szCs w:val="24"/>
          <w:lang w:val="es-ES"/>
        </w:rPr>
        <w:t xml:space="preserve">El </w:t>
      </w:r>
      <w:proofErr w:type="spellStart"/>
      <w:r w:rsidRPr="002D2379">
        <w:rPr>
          <w:rFonts w:ascii="Georgia" w:hAnsi="Georgia" w:cs="Arial"/>
          <w:spacing w:val="-3"/>
          <w:sz w:val="24"/>
          <w:szCs w:val="24"/>
          <w:lang w:val="es-ES"/>
        </w:rPr>
        <w:t>incidentado</w:t>
      </w:r>
      <w:proofErr w:type="spellEnd"/>
      <w:r w:rsidRPr="002D2379">
        <w:rPr>
          <w:rFonts w:ascii="Georgia" w:hAnsi="Georgia" w:cs="Arial"/>
          <w:spacing w:val="-3"/>
          <w:sz w:val="24"/>
          <w:szCs w:val="24"/>
          <w:lang w:val="es-ES"/>
        </w:rPr>
        <w:t xml:space="preserve"> puede: </w:t>
      </w:r>
      <w:r w:rsidR="00D36DFD" w:rsidRPr="002D2379">
        <w:rPr>
          <w:rFonts w:ascii="Georgia" w:hAnsi="Georgia" w:cs="Arial"/>
          <w:i/>
          <w:spacing w:val="-3"/>
          <w:sz w:val="22"/>
          <w:szCs w:val="24"/>
          <w:lang w:val="es-ES"/>
        </w:rPr>
        <w:t xml:space="preserve">“(…) </w:t>
      </w:r>
      <w:r w:rsidRPr="002D2379">
        <w:rPr>
          <w:rFonts w:ascii="Georgia" w:hAnsi="Georgia" w:cs="Arial"/>
          <w:i/>
          <w:spacing w:val="-3"/>
          <w:sz w:val="22"/>
          <w:szCs w:val="24"/>
          <w:lang w:val="es-ES"/>
        </w:rPr>
        <w:t>librarse de</w:t>
      </w:r>
      <w:r w:rsidR="007F3BBA" w:rsidRPr="002D2379">
        <w:rPr>
          <w:rFonts w:ascii="Georgia" w:hAnsi="Georgia" w:cs="Arial"/>
          <w:i/>
          <w:spacing w:val="-3"/>
          <w:sz w:val="22"/>
          <w:szCs w:val="24"/>
          <w:lang w:val="es-ES"/>
        </w:rPr>
        <w:t xml:space="preserve"> las</w:t>
      </w:r>
      <w:r w:rsidRPr="002D2379">
        <w:rPr>
          <w:rFonts w:ascii="Georgia" w:hAnsi="Georgia" w:cs="Arial"/>
          <w:i/>
          <w:spacing w:val="-3"/>
          <w:sz w:val="22"/>
          <w:szCs w:val="24"/>
          <w:lang w:val="es-ES"/>
        </w:rPr>
        <w:t xml:space="preserve"> sanciones impuestas incluso si el acatamiento se da </w:t>
      </w:r>
      <w:r w:rsidRPr="002D2379">
        <w:rPr>
          <w:rFonts w:ascii="Georgia" w:hAnsi="Georgia" w:cs="Arial"/>
          <w:i/>
          <w:spacing w:val="-3"/>
          <w:sz w:val="22"/>
          <w:szCs w:val="24"/>
          <w:lang w:val="es-ES"/>
        </w:rPr>
        <w:lastRenderedPageBreak/>
        <w:t xml:space="preserve">luego de consultada y </w:t>
      </w:r>
      <w:r w:rsidR="00366568" w:rsidRPr="002D2379">
        <w:rPr>
          <w:rFonts w:ascii="Georgia" w:hAnsi="Georgia" w:cs="Arial"/>
          <w:i/>
          <w:spacing w:val="-3"/>
          <w:sz w:val="22"/>
          <w:szCs w:val="24"/>
          <w:lang w:val="es-ES"/>
        </w:rPr>
        <w:t xml:space="preserve"> </w:t>
      </w:r>
      <w:r w:rsidRPr="002D2379">
        <w:rPr>
          <w:rFonts w:ascii="Georgia" w:hAnsi="Georgia" w:cs="Arial"/>
          <w:i/>
          <w:spacing w:val="-3"/>
          <w:sz w:val="22"/>
          <w:szCs w:val="24"/>
          <w:lang w:val="es-ES"/>
        </w:rPr>
        <w:t xml:space="preserve">confirmada </w:t>
      </w:r>
      <w:r w:rsidR="00366568" w:rsidRPr="002D2379">
        <w:rPr>
          <w:rFonts w:ascii="Georgia" w:hAnsi="Georgia" w:cs="Arial"/>
          <w:i/>
          <w:spacing w:val="-3"/>
          <w:sz w:val="22"/>
          <w:szCs w:val="24"/>
          <w:lang w:val="es-ES"/>
        </w:rPr>
        <w:t xml:space="preserve"> </w:t>
      </w:r>
      <w:r w:rsidRPr="002D2379">
        <w:rPr>
          <w:rFonts w:ascii="Georgia" w:hAnsi="Georgia" w:cs="Arial"/>
          <w:i/>
          <w:spacing w:val="-3"/>
          <w:sz w:val="22"/>
          <w:szCs w:val="24"/>
          <w:lang w:val="es-ES"/>
        </w:rPr>
        <w:t xml:space="preserve">la </w:t>
      </w:r>
      <w:r w:rsidR="00366568" w:rsidRPr="002D2379">
        <w:rPr>
          <w:rFonts w:ascii="Georgia" w:hAnsi="Georgia" w:cs="Arial"/>
          <w:i/>
          <w:spacing w:val="-3"/>
          <w:sz w:val="22"/>
          <w:szCs w:val="24"/>
          <w:lang w:val="es-ES"/>
        </w:rPr>
        <w:t xml:space="preserve"> </w:t>
      </w:r>
      <w:r w:rsidRPr="002D2379">
        <w:rPr>
          <w:rFonts w:ascii="Georgia" w:hAnsi="Georgia" w:cs="Arial"/>
          <w:i/>
          <w:spacing w:val="-3"/>
          <w:sz w:val="22"/>
          <w:szCs w:val="24"/>
          <w:lang w:val="es-ES"/>
        </w:rPr>
        <w:t xml:space="preserve">sanción, </w:t>
      </w:r>
      <w:r w:rsidR="00366568" w:rsidRPr="002D2379">
        <w:rPr>
          <w:rFonts w:ascii="Georgia" w:hAnsi="Georgia" w:cs="Arial"/>
          <w:i/>
          <w:spacing w:val="-3"/>
          <w:sz w:val="22"/>
          <w:szCs w:val="24"/>
          <w:lang w:val="es-ES"/>
        </w:rPr>
        <w:t xml:space="preserve"> </w:t>
      </w:r>
      <w:r w:rsidRPr="002D2379">
        <w:rPr>
          <w:rFonts w:ascii="Georgia" w:hAnsi="Georgia" w:cs="Arial"/>
          <w:i/>
          <w:spacing w:val="-3"/>
          <w:sz w:val="22"/>
          <w:szCs w:val="24"/>
          <w:u w:val="single"/>
          <w:lang w:val="es-ES"/>
        </w:rPr>
        <w:t xml:space="preserve">siempre </w:t>
      </w:r>
      <w:r w:rsidR="00366568" w:rsidRPr="002D2379">
        <w:rPr>
          <w:rFonts w:ascii="Georgia" w:hAnsi="Georgia" w:cs="Arial"/>
          <w:i/>
          <w:spacing w:val="-3"/>
          <w:sz w:val="22"/>
          <w:szCs w:val="24"/>
          <w:u w:val="single"/>
          <w:lang w:val="es-ES"/>
        </w:rPr>
        <w:t xml:space="preserve"> </w:t>
      </w:r>
      <w:r w:rsidRPr="002D2379">
        <w:rPr>
          <w:rFonts w:ascii="Georgia" w:hAnsi="Georgia" w:cs="Arial"/>
          <w:i/>
          <w:spacing w:val="-3"/>
          <w:sz w:val="22"/>
          <w:szCs w:val="24"/>
          <w:u w:val="single"/>
          <w:lang w:val="es-ES"/>
        </w:rPr>
        <w:t xml:space="preserve">y </w:t>
      </w:r>
      <w:r w:rsidR="00366568" w:rsidRPr="002D2379">
        <w:rPr>
          <w:rFonts w:ascii="Georgia" w:hAnsi="Georgia" w:cs="Arial"/>
          <w:i/>
          <w:spacing w:val="-3"/>
          <w:sz w:val="22"/>
          <w:szCs w:val="24"/>
          <w:u w:val="single"/>
          <w:lang w:val="es-ES"/>
        </w:rPr>
        <w:t xml:space="preserve"> </w:t>
      </w:r>
      <w:r w:rsidRPr="002D2379">
        <w:rPr>
          <w:rFonts w:ascii="Georgia" w:hAnsi="Georgia" w:cs="Arial"/>
          <w:i/>
          <w:spacing w:val="-3"/>
          <w:sz w:val="22"/>
          <w:szCs w:val="24"/>
          <w:u w:val="single"/>
          <w:lang w:val="es-ES"/>
        </w:rPr>
        <w:t xml:space="preserve">cuando </w:t>
      </w:r>
      <w:r w:rsidR="00366568" w:rsidRPr="002D2379">
        <w:rPr>
          <w:rFonts w:ascii="Georgia" w:hAnsi="Georgia" w:cs="Arial"/>
          <w:i/>
          <w:spacing w:val="-3"/>
          <w:sz w:val="22"/>
          <w:szCs w:val="24"/>
          <w:u w:val="single"/>
          <w:lang w:val="es-ES"/>
        </w:rPr>
        <w:t xml:space="preserve"> </w:t>
      </w:r>
      <w:r w:rsidRPr="002D2379">
        <w:rPr>
          <w:rFonts w:ascii="Georgia" w:hAnsi="Georgia" w:cs="Arial"/>
          <w:i/>
          <w:spacing w:val="-3"/>
          <w:sz w:val="22"/>
          <w:szCs w:val="24"/>
          <w:u w:val="single"/>
          <w:lang w:val="es-ES"/>
        </w:rPr>
        <w:t xml:space="preserve">se </w:t>
      </w:r>
      <w:r w:rsidR="00366568" w:rsidRPr="002D2379">
        <w:rPr>
          <w:rFonts w:ascii="Georgia" w:hAnsi="Georgia" w:cs="Arial"/>
          <w:i/>
          <w:spacing w:val="-3"/>
          <w:sz w:val="22"/>
          <w:szCs w:val="24"/>
          <w:u w:val="single"/>
          <w:lang w:val="es-ES"/>
        </w:rPr>
        <w:t xml:space="preserve"> </w:t>
      </w:r>
      <w:r w:rsidRPr="002D2379">
        <w:rPr>
          <w:rFonts w:ascii="Georgia" w:hAnsi="Georgia" w:cs="Arial"/>
          <w:i/>
          <w:spacing w:val="-3"/>
          <w:sz w:val="22"/>
          <w:szCs w:val="24"/>
          <w:u w:val="single"/>
          <w:lang w:val="es-ES"/>
        </w:rPr>
        <w:t xml:space="preserve">acredite </w:t>
      </w:r>
      <w:r w:rsidR="00366568" w:rsidRPr="002D2379">
        <w:rPr>
          <w:rFonts w:ascii="Georgia" w:hAnsi="Georgia" w:cs="Arial"/>
          <w:i/>
          <w:spacing w:val="-3"/>
          <w:sz w:val="22"/>
          <w:szCs w:val="24"/>
          <w:u w:val="single"/>
          <w:lang w:val="es-ES"/>
        </w:rPr>
        <w:t xml:space="preserve"> </w:t>
      </w:r>
      <w:r w:rsidRPr="002D2379">
        <w:rPr>
          <w:rFonts w:ascii="Georgia" w:hAnsi="Georgia" w:cs="Arial"/>
          <w:i/>
          <w:spacing w:val="-3"/>
          <w:sz w:val="22"/>
          <w:szCs w:val="24"/>
          <w:u w:val="single"/>
          <w:lang w:val="es-ES"/>
        </w:rPr>
        <w:t>el cumplimiento del fallo de tutela</w:t>
      </w:r>
      <w:r w:rsidRPr="002D2379">
        <w:rPr>
          <w:rFonts w:ascii="Georgia" w:hAnsi="Georgia" w:cs="Arial"/>
          <w:i/>
          <w:spacing w:val="-3"/>
          <w:sz w:val="22"/>
          <w:szCs w:val="24"/>
          <w:lang w:val="es-ES"/>
        </w:rPr>
        <w:t xml:space="preserve"> (…)”</w:t>
      </w:r>
      <w:r w:rsidRPr="002D2379">
        <w:rPr>
          <w:rFonts w:ascii="Georgia" w:hAnsi="Georgia" w:cs="Arial"/>
          <w:spacing w:val="-3"/>
          <w:sz w:val="22"/>
          <w:szCs w:val="24"/>
          <w:vertAlign w:val="superscript"/>
          <w:lang w:val="es-ES"/>
        </w:rPr>
        <w:footnoteReference w:id="13"/>
      </w:r>
      <w:r w:rsidRPr="002D2379">
        <w:rPr>
          <w:rFonts w:ascii="Georgia" w:hAnsi="Georgia" w:cs="Arial"/>
          <w:i/>
          <w:spacing w:val="-3"/>
          <w:sz w:val="24"/>
          <w:szCs w:val="24"/>
          <w:lang w:val="es-ES"/>
        </w:rPr>
        <w:t xml:space="preserve">, </w:t>
      </w:r>
      <w:r w:rsidRPr="002D2379">
        <w:rPr>
          <w:rFonts w:ascii="Georgia" w:hAnsi="Georgia" w:cs="Arial"/>
          <w:spacing w:val="-3"/>
          <w:sz w:val="24"/>
          <w:szCs w:val="24"/>
          <w:lang w:val="es-ES"/>
        </w:rPr>
        <w:t>discernimiento que es compartido por la CSJ</w:t>
      </w:r>
      <w:r w:rsidRPr="002D2379">
        <w:rPr>
          <w:rFonts w:ascii="Georgia" w:hAnsi="Georgia" w:cs="Arial"/>
          <w:spacing w:val="-3"/>
          <w:sz w:val="24"/>
          <w:szCs w:val="24"/>
          <w:vertAlign w:val="superscript"/>
          <w:lang w:val="es-ES"/>
        </w:rPr>
        <w:footnoteReference w:id="14"/>
      </w:r>
      <w:r w:rsidRPr="002D2379">
        <w:rPr>
          <w:rFonts w:ascii="Georgia" w:hAnsi="Georgia" w:cs="Arial"/>
          <w:spacing w:val="-3"/>
          <w:sz w:val="24"/>
          <w:szCs w:val="24"/>
          <w:lang w:val="es-ES"/>
        </w:rPr>
        <w:t xml:space="preserve">.  </w:t>
      </w:r>
    </w:p>
    <w:p w:rsidR="001F4C00" w:rsidRPr="002D2379" w:rsidRDefault="001F4C00" w:rsidP="002D2379">
      <w:pPr>
        <w:spacing w:line="276" w:lineRule="auto"/>
        <w:jc w:val="both"/>
        <w:rPr>
          <w:rFonts w:ascii="Georgia" w:hAnsi="Georgia" w:cs="Arial"/>
          <w:sz w:val="24"/>
          <w:szCs w:val="24"/>
          <w:lang w:val="es-ES"/>
        </w:rPr>
      </w:pPr>
    </w:p>
    <w:p w:rsidR="0009047E" w:rsidRPr="002D2379" w:rsidRDefault="00A25750" w:rsidP="002D2379">
      <w:pPr>
        <w:spacing w:line="276" w:lineRule="auto"/>
        <w:jc w:val="both"/>
        <w:rPr>
          <w:rFonts w:ascii="Georgia" w:hAnsi="Georgia" w:cs="Arial"/>
          <w:spacing w:val="-3"/>
          <w:sz w:val="24"/>
          <w:szCs w:val="24"/>
          <w:lang w:val="es-ES"/>
        </w:rPr>
      </w:pPr>
      <w:r w:rsidRPr="002D2379">
        <w:rPr>
          <w:rFonts w:ascii="Georgia" w:hAnsi="Georgia" w:cs="Arial"/>
          <w:spacing w:val="-3"/>
          <w:sz w:val="24"/>
          <w:lang w:val="es-ES"/>
        </w:rPr>
        <w:t xml:space="preserve">Por último, </w:t>
      </w:r>
      <w:r w:rsidR="00A04FE5" w:rsidRPr="002D2379">
        <w:rPr>
          <w:rFonts w:ascii="Georgia" w:hAnsi="Georgia" w:cs="Arial"/>
          <w:spacing w:val="-3"/>
          <w:sz w:val="24"/>
          <w:szCs w:val="24"/>
          <w:lang w:val="es-ES"/>
        </w:rPr>
        <w:t xml:space="preserve">se halla necesario ajustar la providencia de conformidad con los lineamientos establecidos por la Sala Administrativa del CSJ en el Acuerdo </w:t>
      </w:r>
      <w:proofErr w:type="spellStart"/>
      <w:r w:rsidR="00A04FE5" w:rsidRPr="002D2379">
        <w:rPr>
          <w:rFonts w:ascii="Georgia" w:hAnsi="Georgia" w:cs="Arial"/>
          <w:spacing w:val="-3"/>
          <w:sz w:val="24"/>
          <w:szCs w:val="24"/>
          <w:lang w:val="es-ES"/>
        </w:rPr>
        <w:t>No.PSAA10</w:t>
      </w:r>
      <w:proofErr w:type="spellEnd"/>
      <w:r w:rsidR="00A04FE5" w:rsidRPr="002D2379">
        <w:rPr>
          <w:rFonts w:ascii="Georgia" w:hAnsi="Georgia" w:cs="Arial"/>
          <w:spacing w:val="-3"/>
          <w:sz w:val="24"/>
          <w:szCs w:val="24"/>
          <w:lang w:val="es-ES"/>
        </w:rPr>
        <w:t xml:space="preserve">-6979 de 2010 y Circular </w:t>
      </w:r>
      <w:proofErr w:type="spellStart"/>
      <w:r w:rsidR="00A04FE5" w:rsidRPr="002D2379">
        <w:rPr>
          <w:rFonts w:ascii="Georgia" w:hAnsi="Georgia" w:cs="Arial"/>
          <w:spacing w:val="-3"/>
          <w:sz w:val="24"/>
          <w:szCs w:val="24"/>
          <w:lang w:val="es-ES"/>
        </w:rPr>
        <w:t>No.DEAJC15</w:t>
      </w:r>
      <w:proofErr w:type="spellEnd"/>
      <w:r w:rsidR="00A04FE5" w:rsidRPr="002D2379">
        <w:rPr>
          <w:rFonts w:ascii="Georgia" w:hAnsi="Georgia" w:cs="Arial"/>
          <w:spacing w:val="-3"/>
          <w:sz w:val="24"/>
          <w:szCs w:val="24"/>
          <w:lang w:val="es-ES"/>
        </w:rPr>
        <w:t xml:space="preserve">-61 de 23-11-2015 de la Dirección Ejecutiva de Administración Judicial, </w:t>
      </w:r>
      <w:r w:rsidR="00D36DFD" w:rsidRPr="002D2379">
        <w:rPr>
          <w:rFonts w:ascii="Georgia" w:hAnsi="Georgia" w:cs="Arial"/>
          <w:spacing w:val="-3"/>
          <w:sz w:val="24"/>
          <w:szCs w:val="24"/>
          <w:lang w:val="es-ES"/>
        </w:rPr>
        <w:t xml:space="preserve">en el sentido de </w:t>
      </w:r>
      <w:r w:rsidR="00C61F5A" w:rsidRPr="002D2379">
        <w:rPr>
          <w:rFonts w:ascii="Georgia" w:hAnsi="Georgia" w:cs="Arial"/>
          <w:spacing w:val="-3"/>
          <w:sz w:val="24"/>
          <w:szCs w:val="24"/>
          <w:lang w:val="es-ES"/>
        </w:rPr>
        <w:t xml:space="preserve">advertir que en caso de no pagarse la multa en el plazo concedido, se remitirá copia de la providencia con sus respectivas constancias a la Dirección Ejecutiva de Administración Judicial local, con el fin de que se inicie el proceso de cobro coactivo. </w:t>
      </w:r>
      <w:r w:rsidR="00483661" w:rsidRPr="002D2379">
        <w:rPr>
          <w:rFonts w:ascii="Georgia" w:hAnsi="Georgia" w:cs="Arial"/>
          <w:spacing w:val="-3"/>
          <w:sz w:val="24"/>
          <w:szCs w:val="24"/>
          <w:lang w:val="es-ES"/>
        </w:rPr>
        <w:t xml:space="preserve"> </w:t>
      </w:r>
    </w:p>
    <w:p w:rsidR="002C5C23" w:rsidRPr="002D2379" w:rsidRDefault="002C5C23" w:rsidP="002D2379">
      <w:pPr>
        <w:pStyle w:val="Textoindependiente"/>
        <w:tabs>
          <w:tab w:val="left" w:pos="8647"/>
          <w:tab w:val="left" w:pos="9498"/>
        </w:tabs>
        <w:spacing w:line="276" w:lineRule="auto"/>
        <w:ind w:right="79"/>
        <w:rPr>
          <w:rFonts w:ascii="Georgia" w:hAnsi="Georgia" w:cs="Arial"/>
          <w:lang w:val="es-ES"/>
        </w:rPr>
      </w:pPr>
    </w:p>
    <w:p w:rsidR="00665D36" w:rsidRPr="002D2379" w:rsidRDefault="00665D36" w:rsidP="002D2379">
      <w:pPr>
        <w:tabs>
          <w:tab w:val="left" w:pos="-720"/>
        </w:tabs>
        <w:suppressAutoHyphens/>
        <w:spacing w:line="276" w:lineRule="auto"/>
        <w:jc w:val="both"/>
        <w:rPr>
          <w:rFonts w:ascii="Georgia" w:hAnsi="Georgia" w:cs="Arial"/>
          <w:sz w:val="24"/>
          <w:szCs w:val="24"/>
          <w:lang w:val="es-ES"/>
        </w:rPr>
      </w:pPr>
      <w:r w:rsidRPr="002D2379">
        <w:rPr>
          <w:rFonts w:ascii="Georgia" w:hAnsi="Georgia" w:cs="Arial"/>
          <w:sz w:val="24"/>
          <w:szCs w:val="24"/>
          <w:lang w:val="es-ES"/>
        </w:rPr>
        <w:t xml:space="preserve">En mérito de lo expuesto, la </w:t>
      </w:r>
      <w:r w:rsidRPr="002D2379">
        <w:rPr>
          <w:rFonts w:ascii="Georgia" w:hAnsi="Georgia" w:cs="Arial"/>
          <w:smallCaps/>
          <w:sz w:val="24"/>
          <w:szCs w:val="24"/>
          <w:lang w:val="es-ES"/>
        </w:rPr>
        <w:t>Sala de Decisión Civil – Familia del Tribunal Superior del Distrito Judicial de Pereira, Risaralda</w:t>
      </w:r>
      <w:r w:rsidRPr="002D2379">
        <w:rPr>
          <w:rFonts w:ascii="Georgia" w:hAnsi="Georgia" w:cs="Arial"/>
          <w:sz w:val="24"/>
          <w:szCs w:val="24"/>
          <w:lang w:val="es-ES"/>
        </w:rPr>
        <w:t xml:space="preserve">, </w:t>
      </w:r>
    </w:p>
    <w:p w:rsidR="005B2F80" w:rsidRPr="002D2379" w:rsidRDefault="005B2F80" w:rsidP="002D2379">
      <w:pPr>
        <w:tabs>
          <w:tab w:val="left" w:pos="-720"/>
        </w:tabs>
        <w:suppressAutoHyphens/>
        <w:spacing w:line="276" w:lineRule="auto"/>
        <w:jc w:val="both"/>
        <w:rPr>
          <w:rFonts w:ascii="Georgia" w:hAnsi="Georgia" w:cs="Arial"/>
          <w:smallCaps/>
          <w:sz w:val="22"/>
          <w:szCs w:val="24"/>
          <w:lang w:val="es-ES"/>
        </w:rPr>
      </w:pPr>
    </w:p>
    <w:p w:rsidR="005B2F80" w:rsidRPr="002D2379" w:rsidRDefault="005B2F80" w:rsidP="002D2379">
      <w:pPr>
        <w:tabs>
          <w:tab w:val="left" w:pos="-720"/>
        </w:tabs>
        <w:suppressAutoHyphens/>
        <w:spacing w:line="276" w:lineRule="auto"/>
        <w:jc w:val="center"/>
        <w:rPr>
          <w:rFonts w:ascii="Georgia" w:hAnsi="Georgia" w:cs="Arial"/>
          <w:smallCaps/>
          <w:sz w:val="28"/>
          <w:szCs w:val="24"/>
          <w:lang w:val="es-ES"/>
        </w:rPr>
      </w:pPr>
      <w:r w:rsidRPr="002D2379">
        <w:rPr>
          <w:rFonts w:ascii="Georgia" w:hAnsi="Georgia" w:cs="Arial"/>
          <w:smallCaps/>
          <w:sz w:val="28"/>
          <w:szCs w:val="24"/>
          <w:lang w:val="es-ES"/>
        </w:rPr>
        <w:t>R e s u e l v e,</w:t>
      </w:r>
    </w:p>
    <w:p w:rsidR="00297192" w:rsidRPr="002D2379" w:rsidRDefault="00297192" w:rsidP="002D2379">
      <w:pPr>
        <w:tabs>
          <w:tab w:val="left" w:pos="-720"/>
        </w:tabs>
        <w:suppressAutoHyphens/>
        <w:spacing w:line="276" w:lineRule="auto"/>
        <w:jc w:val="center"/>
        <w:rPr>
          <w:rFonts w:ascii="Georgia" w:hAnsi="Georgia" w:cs="Arial"/>
          <w:smallCaps/>
          <w:szCs w:val="24"/>
          <w:lang w:val="es-ES"/>
        </w:rPr>
      </w:pPr>
    </w:p>
    <w:p w:rsidR="00C61F5A" w:rsidRPr="002D2379" w:rsidRDefault="005B2F80" w:rsidP="002D2379">
      <w:pPr>
        <w:pStyle w:val="Prrafodelista"/>
        <w:widowControl w:val="0"/>
        <w:numPr>
          <w:ilvl w:val="0"/>
          <w:numId w:val="2"/>
        </w:numPr>
        <w:spacing w:line="276" w:lineRule="auto"/>
        <w:jc w:val="both"/>
        <w:rPr>
          <w:rFonts w:ascii="Georgia" w:hAnsi="Georgia" w:cs="Arial"/>
          <w:sz w:val="24"/>
          <w:szCs w:val="24"/>
        </w:rPr>
      </w:pPr>
      <w:r w:rsidRPr="002D2379">
        <w:rPr>
          <w:rFonts w:ascii="Georgia" w:hAnsi="Georgia" w:cs="Arial"/>
          <w:sz w:val="24"/>
          <w:szCs w:val="24"/>
        </w:rPr>
        <w:t xml:space="preserve">CONFIRMAR </w:t>
      </w:r>
      <w:r w:rsidR="00A25750" w:rsidRPr="002D2379">
        <w:rPr>
          <w:rFonts w:ascii="Georgia" w:hAnsi="Georgia" w:cs="Arial"/>
          <w:sz w:val="24"/>
          <w:szCs w:val="24"/>
        </w:rPr>
        <w:t xml:space="preserve">la decisión </w:t>
      </w:r>
      <w:r w:rsidR="00483661" w:rsidRPr="002D2379">
        <w:rPr>
          <w:rFonts w:ascii="Georgia" w:hAnsi="Georgia" w:cs="Arial"/>
          <w:sz w:val="24"/>
          <w:szCs w:val="24"/>
        </w:rPr>
        <w:t>proferida por el Juzgado Civil del Circuito de Dosquebradas</w:t>
      </w:r>
      <w:r w:rsidR="00A25750" w:rsidRPr="002D2379">
        <w:rPr>
          <w:rFonts w:ascii="Georgia" w:hAnsi="Georgia" w:cs="Arial"/>
          <w:sz w:val="24"/>
          <w:szCs w:val="24"/>
        </w:rPr>
        <w:t>.</w:t>
      </w:r>
    </w:p>
    <w:p w:rsidR="00C61F5A" w:rsidRPr="002D2379" w:rsidRDefault="00C61F5A" w:rsidP="002D2379">
      <w:pPr>
        <w:pStyle w:val="Prrafodelista"/>
        <w:widowControl w:val="0"/>
        <w:spacing w:line="276" w:lineRule="auto"/>
        <w:ind w:left="360"/>
        <w:jc w:val="both"/>
        <w:rPr>
          <w:rFonts w:ascii="Georgia" w:hAnsi="Georgia" w:cs="Arial"/>
          <w:sz w:val="18"/>
          <w:szCs w:val="24"/>
        </w:rPr>
      </w:pPr>
    </w:p>
    <w:p w:rsidR="00C61F5A" w:rsidRPr="002D2379" w:rsidRDefault="00C61F5A" w:rsidP="002D2379">
      <w:pPr>
        <w:pStyle w:val="Prrafodelista"/>
        <w:widowControl w:val="0"/>
        <w:numPr>
          <w:ilvl w:val="0"/>
          <w:numId w:val="2"/>
        </w:numPr>
        <w:spacing w:line="276" w:lineRule="auto"/>
        <w:jc w:val="both"/>
        <w:rPr>
          <w:rFonts w:ascii="Georgia" w:hAnsi="Georgia" w:cs="Arial"/>
          <w:sz w:val="24"/>
          <w:szCs w:val="24"/>
        </w:rPr>
      </w:pPr>
      <w:r w:rsidRPr="002D2379">
        <w:rPr>
          <w:rFonts w:ascii="Georgia" w:hAnsi="Georgia" w:cs="Arial"/>
          <w:sz w:val="24"/>
          <w:szCs w:val="24"/>
        </w:rPr>
        <w:t>ADICIONAR</w:t>
      </w:r>
      <w:r w:rsidR="005B2F80" w:rsidRPr="002D2379">
        <w:rPr>
          <w:rFonts w:ascii="Georgia" w:hAnsi="Georgia" w:cs="Arial"/>
          <w:sz w:val="24"/>
          <w:szCs w:val="24"/>
        </w:rPr>
        <w:t xml:space="preserve"> el numeral 2º de la citada providencia </w:t>
      </w:r>
      <w:r w:rsidR="00AF0D20" w:rsidRPr="002D2379">
        <w:rPr>
          <w:rFonts w:ascii="Georgia" w:hAnsi="Georgia" w:cs="Arial"/>
          <w:sz w:val="24"/>
          <w:szCs w:val="24"/>
        </w:rPr>
        <w:t xml:space="preserve">para </w:t>
      </w:r>
      <w:r w:rsidRPr="002D2379">
        <w:rPr>
          <w:rFonts w:ascii="Georgia" w:hAnsi="Georgia" w:cs="Arial"/>
          <w:spacing w:val="-3"/>
          <w:sz w:val="24"/>
          <w:szCs w:val="24"/>
        </w:rPr>
        <w:t xml:space="preserve">advertir que en caso de que el </w:t>
      </w:r>
      <w:proofErr w:type="spellStart"/>
      <w:r w:rsidRPr="002D2379">
        <w:rPr>
          <w:rFonts w:ascii="Georgia" w:hAnsi="Georgia" w:cs="Arial"/>
          <w:spacing w:val="-3"/>
          <w:sz w:val="24"/>
          <w:szCs w:val="24"/>
        </w:rPr>
        <w:t>incidentado</w:t>
      </w:r>
      <w:proofErr w:type="spellEnd"/>
      <w:r w:rsidRPr="002D2379">
        <w:rPr>
          <w:rFonts w:ascii="Georgia" w:hAnsi="Georgia" w:cs="Arial"/>
          <w:spacing w:val="-3"/>
          <w:sz w:val="24"/>
          <w:szCs w:val="24"/>
        </w:rPr>
        <w:t xml:space="preserve"> deje de pagar la multa en el plazo concedido, </w:t>
      </w:r>
      <w:r w:rsidR="00366568" w:rsidRPr="002D2379">
        <w:rPr>
          <w:rFonts w:ascii="Georgia" w:hAnsi="Georgia" w:cs="Arial"/>
          <w:sz w:val="24"/>
          <w:szCs w:val="24"/>
        </w:rPr>
        <w:t>se remitirá copia de las providencias con sus respectivas constancias de notificación y ejecutoria a la Dirección Ejecutiva de Administración Judicial local, con el fin de que inicie el respectivo proceso de cobro coactivo en su contra</w:t>
      </w:r>
      <w:r w:rsidRPr="002D2379">
        <w:rPr>
          <w:rFonts w:ascii="Georgia" w:hAnsi="Georgia" w:cs="Arial"/>
          <w:spacing w:val="-3"/>
          <w:sz w:val="24"/>
          <w:szCs w:val="24"/>
        </w:rPr>
        <w:t xml:space="preserve">. </w:t>
      </w:r>
    </w:p>
    <w:p w:rsidR="00297192" w:rsidRPr="002D2379" w:rsidRDefault="00297192" w:rsidP="002D2379">
      <w:pPr>
        <w:pStyle w:val="Textoindependiente"/>
        <w:widowControl w:val="0"/>
        <w:tabs>
          <w:tab w:val="clear" w:pos="708"/>
        </w:tabs>
        <w:spacing w:line="276" w:lineRule="auto"/>
        <w:rPr>
          <w:rFonts w:ascii="Georgia" w:hAnsi="Georgia" w:cs="Arial"/>
          <w:sz w:val="18"/>
          <w:lang w:val="es-ES"/>
        </w:rPr>
      </w:pPr>
    </w:p>
    <w:p w:rsidR="005B2F80" w:rsidRPr="002D2379" w:rsidRDefault="005B2F80" w:rsidP="002D2379">
      <w:pPr>
        <w:pStyle w:val="Prrafodelista"/>
        <w:numPr>
          <w:ilvl w:val="0"/>
          <w:numId w:val="2"/>
        </w:numPr>
        <w:spacing w:line="276" w:lineRule="auto"/>
        <w:jc w:val="both"/>
        <w:rPr>
          <w:rFonts w:ascii="Georgia" w:hAnsi="Georgia" w:cs="Arial"/>
          <w:sz w:val="24"/>
          <w:szCs w:val="24"/>
        </w:rPr>
      </w:pPr>
      <w:r w:rsidRPr="002D2379">
        <w:rPr>
          <w:rFonts w:ascii="Georgia" w:hAnsi="Georgia" w:cs="Arial"/>
          <w:sz w:val="24"/>
          <w:szCs w:val="24"/>
        </w:rPr>
        <w:t xml:space="preserve">ORDENAR la devolución de los cuadernos al Despacho de origen. </w:t>
      </w:r>
    </w:p>
    <w:p w:rsidR="00015A3D" w:rsidRPr="002D2379" w:rsidRDefault="00015A3D" w:rsidP="002D2379">
      <w:pPr>
        <w:pStyle w:val="Prrafodelista"/>
        <w:spacing w:line="276" w:lineRule="auto"/>
        <w:rPr>
          <w:rFonts w:ascii="Georgia" w:hAnsi="Georgia" w:cs="Arial"/>
          <w:sz w:val="18"/>
          <w:szCs w:val="24"/>
        </w:rPr>
      </w:pPr>
    </w:p>
    <w:p w:rsidR="005B2F80" w:rsidRPr="002D2379" w:rsidRDefault="005B2F80" w:rsidP="002D2379">
      <w:pPr>
        <w:pStyle w:val="Prrafodelista"/>
        <w:numPr>
          <w:ilvl w:val="0"/>
          <w:numId w:val="2"/>
        </w:numPr>
        <w:spacing w:line="276" w:lineRule="auto"/>
        <w:jc w:val="both"/>
        <w:rPr>
          <w:rFonts w:ascii="Georgia" w:hAnsi="Georgia" w:cs="Arial"/>
          <w:sz w:val="24"/>
          <w:szCs w:val="24"/>
        </w:rPr>
      </w:pPr>
      <w:r w:rsidRPr="002D2379">
        <w:rPr>
          <w:rFonts w:ascii="Georgia" w:hAnsi="Georgia" w:cs="Arial"/>
          <w:sz w:val="24"/>
          <w:szCs w:val="24"/>
        </w:rPr>
        <w:t>ADVERTIR que contra esta providencia es improcedente recurso alguno.</w:t>
      </w:r>
    </w:p>
    <w:p w:rsidR="00AF0D20" w:rsidRPr="002D2379" w:rsidRDefault="00AF0D20" w:rsidP="002D2379">
      <w:pPr>
        <w:spacing w:line="276" w:lineRule="auto"/>
        <w:jc w:val="center"/>
        <w:rPr>
          <w:rFonts w:ascii="Georgia" w:hAnsi="Georgia" w:cs="Arial"/>
          <w:smallCaps/>
          <w:sz w:val="18"/>
          <w:szCs w:val="24"/>
          <w:lang w:val="es-ES"/>
        </w:rPr>
      </w:pPr>
    </w:p>
    <w:p w:rsidR="00817F4B" w:rsidRPr="00817F4B" w:rsidRDefault="00817F4B" w:rsidP="00817F4B">
      <w:pPr>
        <w:spacing w:line="276" w:lineRule="auto"/>
        <w:jc w:val="center"/>
        <w:rPr>
          <w:rFonts w:ascii="Georgia" w:hAnsi="Georgia" w:cs="Arial"/>
          <w:smallCaps/>
          <w:kern w:val="28"/>
          <w:sz w:val="32"/>
          <w:szCs w:val="24"/>
          <w:lang w:val="en-US"/>
        </w:rPr>
      </w:pPr>
      <w:proofErr w:type="spellStart"/>
      <w:r w:rsidRPr="00817F4B">
        <w:rPr>
          <w:rFonts w:ascii="Georgia" w:hAnsi="Georgia" w:cs="Arial"/>
          <w:smallCaps/>
          <w:kern w:val="28"/>
          <w:sz w:val="28"/>
          <w:szCs w:val="24"/>
          <w:lang w:val="en-US"/>
        </w:rPr>
        <w:t>Notifíquese</w:t>
      </w:r>
      <w:proofErr w:type="spellEnd"/>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szCs w:val="24"/>
          <w:lang w:val="en-US"/>
        </w:rPr>
      </w:pP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szCs w:val="24"/>
          <w:lang w:val="en-US"/>
        </w:rPr>
      </w:pP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szCs w:val="24"/>
          <w:lang w:val="en-US"/>
        </w:rPr>
      </w:pP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18"/>
          <w:szCs w:val="16"/>
          <w:lang w:val="en-US"/>
        </w:rPr>
      </w:pPr>
      <w:proofErr w:type="spellStart"/>
      <w:r w:rsidRPr="00817F4B">
        <w:rPr>
          <w:rFonts w:ascii="Georgia" w:hAnsi="Georgia" w:cs="Arial"/>
          <w:w w:val="150"/>
          <w:kern w:val="28"/>
          <w:sz w:val="24"/>
          <w:szCs w:val="18"/>
          <w:lang w:val="en-US"/>
        </w:rPr>
        <w:t>D</w:t>
      </w:r>
      <w:r w:rsidRPr="00817F4B">
        <w:rPr>
          <w:rFonts w:ascii="Georgia" w:hAnsi="Georgia" w:cs="Arial"/>
          <w:w w:val="150"/>
          <w:kern w:val="28"/>
          <w:sz w:val="18"/>
          <w:szCs w:val="16"/>
          <w:lang w:val="en-US"/>
        </w:rPr>
        <w:t>UBERNEY</w:t>
      </w:r>
      <w:proofErr w:type="spellEnd"/>
      <w:r w:rsidRPr="00817F4B">
        <w:rPr>
          <w:rFonts w:ascii="Georgia" w:hAnsi="Georgia" w:cs="Arial"/>
          <w:w w:val="150"/>
          <w:kern w:val="28"/>
          <w:sz w:val="22"/>
          <w:szCs w:val="18"/>
          <w:lang w:val="en-US"/>
        </w:rPr>
        <w:t xml:space="preserve"> </w:t>
      </w:r>
      <w:proofErr w:type="spellStart"/>
      <w:r w:rsidRPr="00817F4B">
        <w:rPr>
          <w:rFonts w:ascii="Georgia" w:hAnsi="Georgia" w:cs="Arial"/>
          <w:w w:val="150"/>
          <w:kern w:val="28"/>
          <w:sz w:val="24"/>
          <w:szCs w:val="18"/>
          <w:lang w:val="en-US"/>
        </w:rPr>
        <w:t>G</w:t>
      </w:r>
      <w:r w:rsidRPr="00817F4B">
        <w:rPr>
          <w:rFonts w:ascii="Georgia" w:hAnsi="Georgia" w:cs="Arial"/>
          <w:w w:val="150"/>
          <w:kern w:val="28"/>
          <w:sz w:val="18"/>
          <w:szCs w:val="16"/>
          <w:lang w:val="en-US"/>
        </w:rPr>
        <w:t>RISALES</w:t>
      </w:r>
      <w:proofErr w:type="spellEnd"/>
      <w:r w:rsidRPr="00817F4B">
        <w:rPr>
          <w:rFonts w:ascii="Georgia" w:hAnsi="Georgia" w:cs="Arial"/>
          <w:w w:val="150"/>
          <w:kern w:val="28"/>
          <w:sz w:val="22"/>
          <w:szCs w:val="18"/>
          <w:lang w:val="en-US"/>
        </w:rPr>
        <w:t xml:space="preserve"> </w:t>
      </w:r>
      <w:r w:rsidRPr="00817F4B">
        <w:rPr>
          <w:rFonts w:ascii="Georgia" w:hAnsi="Georgia" w:cs="Arial"/>
          <w:w w:val="150"/>
          <w:kern w:val="28"/>
          <w:sz w:val="24"/>
          <w:szCs w:val="18"/>
          <w:lang w:val="en-US"/>
        </w:rPr>
        <w:t>H</w:t>
      </w:r>
      <w:r w:rsidRPr="00817F4B">
        <w:rPr>
          <w:rFonts w:ascii="Georgia" w:hAnsi="Georgia" w:cs="Arial"/>
          <w:w w:val="150"/>
          <w:kern w:val="28"/>
          <w:sz w:val="18"/>
          <w:szCs w:val="16"/>
          <w:lang w:val="en-US"/>
        </w:rPr>
        <w:t>ERRERA</w:t>
      </w: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18"/>
          <w:lang w:val="en-US"/>
        </w:rPr>
      </w:pPr>
      <w:r w:rsidRPr="00817F4B">
        <w:rPr>
          <w:rFonts w:ascii="Georgia" w:hAnsi="Georgia" w:cs="Arial"/>
          <w:w w:val="150"/>
          <w:kern w:val="28"/>
          <w:sz w:val="22"/>
          <w:lang w:val="en-US"/>
        </w:rPr>
        <w:t>M</w:t>
      </w:r>
      <w:r w:rsidRPr="00817F4B">
        <w:rPr>
          <w:rFonts w:ascii="Georgia" w:hAnsi="Georgia" w:cs="Arial"/>
          <w:w w:val="150"/>
          <w:kern w:val="28"/>
          <w:lang w:val="en-US"/>
        </w:rPr>
        <w:t xml:space="preserve"> </w:t>
      </w:r>
      <w:r w:rsidRPr="00817F4B">
        <w:rPr>
          <w:rFonts w:ascii="Georgia" w:hAnsi="Georgia" w:cs="Arial"/>
          <w:w w:val="150"/>
          <w:kern w:val="28"/>
          <w:sz w:val="18"/>
          <w:lang w:val="en-US"/>
        </w:rPr>
        <w:t>A G I S T R A D O</w:t>
      </w: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lang w:val="en-US"/>
        </w:rPr>
      </w:pP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lang w:val="en-US"/>
        </w:rPr>
      </w:pP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lang w:val="en-US"/>
        </w:rPr>
      </w:pPr>
    </w:p>
    <w:p w:rsidR="00817F4B"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Times New Roman"/>
          <w:w w:val="150"/>
          <w:kern w:val="28"/>
          <w:sz w:val="18"/>
          <w:szCs w:val="18"/>
          <w:lang w:val="en-US"/>
        </w:rPr>
      </w:pPr>
      <w:proofErr w:type="spellStart"/>
      <w:proofErr w:type="gramStart"/>
      <w:r w:rsidRPr="00817F4B">
        <w:rPr>
          <w:rFonts w:ascii="Georgia" w:hAnsi="Georgia" w:cs="Times New Roman"/>
          <w:w w:val="150"/>
          <w:kern w:val="28"/>
          <w:sz w:val="24"/>
          <w:szCs w:val="18"/>
          <w:lang w:val="en-US"/>
        </w:rPr>
        <w:t>E</w:t>
      </w:r>
      <w:r w:rsidRPr="00817F4B">
        <w:rPr>
          <w:rFonts w:ascii="Georgia" w:hAnsi="Georgia" w:cs="Times New Roman"/>
          <w:w w:val="150"/>
          <w:kern w:val="28"/>
          <w:sz w:val="18"/>
          <w:szCs w:val="18"/>
          <w:lang w:val="en-US"/>
        </w:rPr>
        <w:t>DDER</w:t>
      </w:r>
      <w:proofErr w:type="spellEnd"/>
      <w:r w:rsidRPr="00817F4B">
        <w:rPr>
          <w:rFonts w:ascii="Georgia" w:hAnsi="Georgia" w:cs="Times New Roman"/>
          <w:w w:val="150"/>
          <w:kern w:val="28"/>
          <w:sz w:val="18"/>
          <w:lang w:val="en-US"/>
        </w:rPr>
        <w:t xml:space="preserve"> </w:t>
      </w:r>
      <w:r w:rsidRPr="00817F4B">
        <w:rPr>
          <w:rFonts w:ascii="Georgia" w:hAnsi="Georgia" w:cs="Times New Roman"/>
          <w:w w:val="150"/>
          <w:kern w:val="28"/>
          <w:sz w:val="24"/>
          <w:lang w:val="en-US"/>
        </w:rPr>
        <w:t>J</w:t>
      </w:r>
      <w:r w:rsidRPr="00817F4B">
        <w:rPr>
          <w:rFonts w:ascii="Georgia" w:hAnsi="Georgia" w:cs="Times New Roman"/>
          <w:w w:val="150"/>
          <w:kern w:val="28"/>
          <w:sz w:val="18"/>
          <w:szCs w:val="18"/>
          <w:lang w:val="en-US"/>
        </w:rPr>
        <w:t xml:space="preserve">IMMY </w:t>
      </w:r>
      <w:r w:rsidRPr="00817F4B">
        <w:rPr>
          <w:rFonts w:ascii="Georgia" w:hAnsi="Georgia" w:cs="Times New Roman"/>
          <w:w w:val="150"/>
          <w:kern w:val="28"/>
          <w:sz w:val="24"/>
          <w:lang w:val="en-US"/>
        </w:rPr>
        <w:t>S</w:t>
      </w:r>
      <w:r w:rsidRPr="00817F4B">
        <w:rPr>
          <w:rFonts w:ascii="Georgia" w:hAnsi="Georgia" w:cs="Times New Roman"/>
          <w:w w:val="150"/>
          <w:kern w:val="28"/>
          <w:sz w:val="18"/>
          <w:szCs w:val="18"/>
          <w:lang w:val="en-US"/>
        </w:rPr>
        <w:t xml:space="preserve">ÁNCHEZ </w:t>
      </w:r>
      <w:r w:rsidRPr="00817F4B">
        <w:rPr>
          <w:rFonts w:ascii="Georgia" w:hAnsi="Georgia" w:cs="Times New Roman"/>
          <w:w w:val="150"/>
          <w:kern w:val="28"/>
          <w:sz w:val="24"/>
          <w:szCs w:val="18"/>
          <w:lang w:val="en-US"/>
        </w:rPr>
        <w:t>C</w:t>
      </w:r>
      <w:r w:rsidRPr="00817F4B">
        <w:rPr>
          <w:rFonts w:ascii="Georgia" w:hAnsi="Georgia" w:cs="Times New Roman"/>
          <w:w w:val="150"/>
          <w:kern w:val="28"/>
          <w:sz w:val="28"/>
          <w:szCs w:val="18"/>
          <w:lang w:val="en-US"/>
        </w:rPr>
        <w:t>.</w:t>
      </w:r>
      <w:proofErr w:type="gramEnd"/>
      <w:r w:rsidRPr="00817F4B">
        <w:rPr>
          <w:rFonts w:ascii="Georgia" w:hAnsi="Georgia" w:cs="Times New Roman"/>
          <w:w w:val="150"/>
          <w:kern w:val="28"/>
          <w:sz w:val="28"/>
          <w:szCs w:val="18"/>
          <w:lang w:val="en-US"/>
        </w:rPr>
        <w:tab/>
      </w:r>
      <w:r w:rsidRPr="00817F4B">
        <w:rPr>
          <w:rFonts w:ascii="Georgia" w:hAnsi="Georgia" w:cs="Times New Roman"/>
          <w:w w:val="150"/>
          <w:kern w:val="28"/>
          <w:sz w:val="28"/>
          <w:szCs w:val="18"/>
          <w:lang w:val="en-US"/>
        </w:rPr>
        <w:tab/>
      </w:r>
      <w:r w:rsidRPr="00817F4B">
        <w:rPr>
          <w:rFonts w:ascii="Georgia" w:hAnsi="Georgia" w:cs="Times New Roman"/>
          <w:w w:val="150"/>
          <w:kern w:val="28"/>
          <w:sz w:val="24"/>
          <w:szCs w:val="18"/>
          <w:lang w:val="en-US"/>
        </w:rPr>
        <w:t>C</w:t>
      </w:r>
      <w:r w:rsidRPr="00817F4B">
        <w:rPr>
          <w:rFonts w:ascii="Georgia" w:hAnsi="Georgia" w:cs="Times New Roman"/>
          <w:w w:val="150"/>
          <w:kern w:val="28"/>
          <w:sz w:val="18"/>
          <w:szCs w:val="18"/>
          <w:lang w:val="en-US"/>
        </w:rPr>
        <w:t xml:space="preserve">LAUDIA MARIA </w:t>
      </w:r>
      <w:proofErr w:type="spellStart"/>
      <w:r w:rsidRPr="00817F4B">
        <w:rPr>
          <w:rFonts w:ascii="Georgia" w:hAnsi="Georgia" w:cs="Times New Roman"/>
          <w:w w:val="150"/>
          <w:kern w:val="28"/>
          <w:sz w:val="18"/>
          <w:szCs w:val="18"/>
          <w:lang w:val="en-US"/>
        </w:rPr>
        <w:t>ARCILA</w:t>
      </w:r>
      <w:proofErr w:type="spellEnd"/>
      <w:r w:rsidRPr="00817F4B">
        <w:rPr>
          <w:rFonts w:ascii="Georgia" w:hAnsi="Georgia" w:cs="Times New Roman"/>
          <w:w w:val="150"/>
          <w:kern w:val="28"/>
          <w:sz w:val="18"/>
          <w:szCs w:val="18"/>
          <w:lang w:val="en-US"/>
        </w:rPr>
        <w:t xml:space="preserve"> RÍOS</w:t>
      </w:r>
    </w:p>
    <w:p w:rsidR="00366568" w:rsidRPr="00817F4B" w:rsidRDefault="00817F4B" w:rsidP="00817F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941"/>
        <w:textAlignment w:val="baseline"/>
        <w:rPr>
          <w:rFonts w:ascii="Georgia" w:hAnsi="Georgia" w:cs="Arial"/>
          <w:w w:val="150"/>
          <w:sz w:val="18"/>
          <w:lang w:val="en-US"/>
        </w:rPr>
      </w:pPr>
      <w:r w:rsidRPr="00817F4B">
        <w:rPr>
          <w:rFonts w:ascii="Georgia" w:hAnsi="Georgia" w:cs="Arial"/>
          <w:w w:val="150"/>
          <w:kern w:val="28"/>
          <w:sz w:val="24"/>
          <w:lang w:val="en-US"/>
        </w:rPr>
        <w:t>M</w:t>
      </w:r>
      <w:r w:rsidRPr="00817F4B">
        <w:rPr>
          <w:rFonts w:ascii="Georgia" w:hAnsi="Georgia" w:cs="Arial"/>
          <w:w w:val="150"/>
          <w:kern w:val="28"/>
          <w:sz w:val="18"/>
          <w:lang w:val="en-US"/>
        </w:rPr>
        <w:t xml:space="preserve"> A G I S T R A D O </w:t>
      </w:r>
      <w:r w:rsidRPr="00817F4B">
        <w:rPr>
          <w:rFonts w:ascii="Georgia" w:hAnsi="Georgia" w:cs="Arial"/>
          <w:w w:val="150"/>
          <w:kern w:val="28"/>
          <w:sz w:val="18"/>
          <w:lang w:val="en-US"/>
        </w:rPr>
        <w:tab/>
      </w:r>
      <w:r w:rsidRPr="00817F4B">
        <w:rPr>
          <w:rFonts w:ascii="Georgia" w:hAnsi="Georgia" w:cs="Arial"/>
          <w:w w:val="150"/>
          <w:kern w:val="28"/>
          <w:sz w:val="18"/>
          <w:lang w:val="en-US"/>
        </w:rPr>
        <w:tab/>
      </w:r>
      <w:r w:rsidRPr="00817F4B">
        <w:rPr>
          <w:rFonts w:ascii="Georgia" w:hAnsi="Georgia" w:cs="Arial"/>
          <w:w w:val="150"/>
          <w:kern w:val="28"/>
          <w:sz w:val="18"/>
          <w:lang w:val="en-US"/>
        </w:rPr>
        <w:tab/>
      </w:r>
      <w:r w:rsidRPr="00817F4B">
        <w:rPr>
          <w:rFonts w:ascii="Georgia" w:hAnsi="Georgia" w:cs="Arial"/>
          <w:w w:val="150"/>
          <w:kern w:val="28"/>
          <w:sz w:val="18"/>
          <w:lang w:val="en-US"/>
        </w:rPr>
        <w:tab/>
      </w:r>
      <w:r w:rsidRPr="00817F4B">
        <w:rPr>
          <w:rFonts w:ascii="Georgia" w:hAnsi="Georgia" w:cs="Arial"/>
          <w:w w:val="150"/>
          <w:kern w:val="28"/>
          <w:sz w:val="24"/>
          <w:lang w:val="en-US"/>
        </w:rPr>
        <w:t>M</w:t>
      </w:r>
      <w:r w:rsidRPr="00817F4B">
        <w:rPr>
          <w:rFonts w:ascii="Georgia" w:hAnsi="Georgia" w:cs="Arial"/>
          <w:w w:val="150"/>
          <w:kern w:val="28"/>
          <w:sz w:val="18"/>
          <w:lang w:val="en-US"/>
        </w:rPr>
        <w:t xml:space="preserve"> A G I S T R A D </w:t>
      </w:r>
      <w:r>
        <w:rPr>
          <w:rFonts w:ascii="Georgia" w:hAnsi="Georgia" w:cs="Arial"/>
          <w:w w:val="150"/>
          <w:kern w:val="28"/>
          <w:sz w:val="18"/>
          <w:lang w:val="en-US"/>
        </w:rPr>
        <w:t>A</w:t>
      </w:r>
    </w:p>
    <w:p w:rsidR="008476D8" w:rsidRPr="002D2379" w:rsidRDefault="00366568" w:rsidP="002D23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941"/>
        <w:textAlignment w:val="baseline"/>
        <w:rPr>
          <w:rFonts w:ascii="Georgia" w:hAnsi="Georgia" w:cs="Arial"/>
          <w:i/>
          <w:iCs/>
          <w:sz w:val="14"/>
          <w:szCs w:val="16"/>
          <w:lang w:val="es-ES"/>
        </w:rPr>
      </w:pPr>
      <w:r w:rsidRPr="00817F4B">
        <w:rPr>
          <w:rFonts w:ascii="Georgia" w:hAnsi="Georgia" w:cs="Arial"/>
          <w:w w:val="150"/>
          <w:sz w:val="18"/>
          <w:lang w:val="en-US"/>
        </w:rPr>
        <w:tab/>
      </w:r>
      <w:r w:rsidRPr="00817F4B">
        <w:rPr>
          <w:rFonts w:ascii="Georgia" w:hAnsi="Georgia" w:cs="Arial"/>
          <w:w w:val="150"/>
          <w:sz w:val="18"/>
          <w:lang w:val="en-US"/>
        </w:rPr>
        <w:tab/>
      </w:r>
      <w:r w:rsidRPr="00817F4B">
        <w:rPr>
          <w:rFonts w:ascii="Georgia" w:hAnsi="Georgia" w:cs="Arial"/>
          <w:w w:val="150"/>
          <w:sz w:val="18"/>
          <w:lang w:val="en-US"/>
        </w:rPr>
        <w:tab/>
      </w:r>
      <w:r w:rsidRPr="00817F4B">
        <w:rPr>
          <w:rFonts w:ascii="Georgia" w:hAnsi="Georgia" w:cs="Arial"/>
          <w:w w:val="150"/>
          <w:sz w:val="18"/>
          <w:lang w:val="en-US"/>
        </w:rPr>
        <w:tab/>
      </w:r>
      <w:r w:rsidRPr="00817F4B">
        <w:rPr>
          <w:rFonts w:ascii="Georgia" w:hAnsi="Georgia" w:cs="Arial"/>
          <w:w w:val="150"/>
          <w:sz w:val="18"/>
          <w:lang w:val="en-US"/>
        </w:rPr>
        <w:tab/>
      </w:r>
      <w:r w:rsidRPr="00817F4B">
        <w:rPr>
          <w:rFonts w:ascii="Georgia" w:hAnsi="Georgia" w:cs="Arial"/>
          <w:w w:val="150"/>
          <w:sz w:val="18"/>
          <w:lang w:val="en-US"/>
        </w:rPr>
        <w:tab/>
      </w:r>
      <w:r w:rsidR="00817F4B">
        <w:rPr>
          <w:rFonts w:ascii="Georgia" w:hAnsi="Georgia" w:cs="Arial"/>
          <w:w w:val="150"/>
          <w:sz w:val="18"/>
          <w:lang w:val="en-US"/>
        </w:rPr>
        <w:tab/>
      </w:r>
      <w:r w:rsidRPr="002D2379">
        <w:rPr>
          <w:rFonts w:ascii="Georgia" w:hAnsi="Georgia" w:cs="Arial"/>
          <w:i/>
          <w:w w:val="150"/>
          <w:sz w:val="16"/>
          <w:lang w:val="es-ES"/>
        </w:rPr>
        <w:t>(CON SALVAMENTO DE VOTO)</w:t>
      </w:r>
    </w:p>
    <w:sectPr w:rsidR="008476D8" w:rsidRPr="002D2379" w:rsidSect="002D2379">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C" w:rsidRDefault="00FF30FC" w:rsidP="0005223F">
      <w:r>
        <w:separator/>
      </w:r>
    </w:p>
  </w:endnote>
  <w:endnote w:type="continuationSeparator" w:id="0">
    <w:p w:rsidR="00FF30FC" w:rsidRDefault="00FF30F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C" w:rsidRDefault="00FF30FC" w:rsidP="0005223F">
      <w:r>
        <w:separator/>
      </w:r>
    </w:p>
  </w:footnote>
  <w:footnote w:type="continuationSeparator" w:id="0">
    <w:p w:rsidR="00FF30FC" w:rsidRDefault="00FF30FC" w:rsidP="0005223F">
      <w:r>
        <w:continuationSeparator/>
      </w:r>
    </w:p>
  </w:footnote>
  <w:footnote w:id="1">
    <w:p w:rsidR="00F90066" w:rsidRPr="00366568" w:rsidRDefault="00F90066" w:rsidP="00F90066">
      <w:pPr>
        <w:pStyle w:val="Textonotapie"/>
        <w:jc w:val="both"/>
        <w:rPr>
          <w:rFonts w:ascii="Century" w:hAnsi="Century" w:cs="Times New Roman"/>
          <w:b/>
          <w:bCs/>
          <w:lang w:val="es-ES"/>
        </w:rPr>
      </w:pPr>
      <w:r w:rsidRPr="00366568">
        <w:rPr>
          <w:rStyle w:val="Refdenotaalpie"/>
          <w:rFonts w:ascii="Century" w:hAnsi="Century"/>
        </w:rPr>
        <w:footnoteRef/>
      </w:r>
      <w:r w:rsidRPr="00366568">
        <w:rPr>
          <w:rFonts w:ascii="Century" w:hAnsi="Century" w:cs="Times New Roman"/>
          <w:lang w:val="es-CO"/>
        </w:rPr>
        <w:t xml:space="preserve"> CC. </w:t>
      </w:r>
      <w:r w:rsidRPr="00366568">
        <w:rPr>
          <w:rFonts w:ascii="Century" w:hAnsi="Century" w:cs="Times New Roman"/>
          <w:bCs/>
          <w:lang w:val="es-MX"/>
        </w:rPr>
        <w:t>T-280 de 2017.</w:t>
      </w:r>
    </w:p>
  </w:footnote>
  <w:footnote w:id="2">
    <w:p w:rsidR="00F90066" w:rsidRPr="00366568" w:rsidRDefault="00F90066" w:rsidP="00F90066">
      <w:pPr>
        <w:pStyle w:val="Textonotapie"/>
        <w:jc w:val="both"/>
        <w:rPr>
          <w:rFonts w:ascii="Century" w:hAnsi="Century" w:cs="Times New Roman"/>
          <w:b/>
          <w:bCs/>
          <w:lang w:val="es-ES"/>
        </w:rPr>
      </w:pPr>
      <w:r w:rsidRPr="00366568">
        <w:rPr>
          <w:rStyle w:val="Refdenotaalpie"/>
          <w:rFonts w:ascii="Century" w:hAnsi="Century"/>
        </w:rPr>
        <w:footnoteRef/>
      </w:r>
      <w:r w:rsidRPr="00366568">
        <w:rPr>
          <w:rFonts w:ascii="Century" w:hAnsi="Century" w:cs="Times New Roman"/>
          <w:lang w:val="es-CO"/>
        </w:rPr>
        <w:t xml:space="preserve"> CC. </w:t>
      </w:r>
      <w:r w:rsidRPr="00366568">
        <w:rPr>
          <w:rFonts w:ascii="Century" w:hAnsi="Century" w:cs="Times New Roman"/>
          <w:bCs/>
          <w:lang w:val="es-MX"/>
        </w:rPr>
        <w:t>T-226 de 2016.</w:t>
      </w:r>
    </w:p>
  </w:footnote>
  <w:footnote w:id="3">
    <w:p w:rsidR="00F90066" w:rsidRPr="002D2379" w:rsidRDefault="00F90066" w:rsidP="00F90066">
      <w:pPr>
        <w:pStyle w:val="Textonotapie"/>
        <w:jc w:val="both"/>
        <w:rPr>
          <w:rFonts w:ascii="Century" w:hAnsi="Century" w:cs="Times New Roman"/>
          <w:lang w:val="es-ES"/>
        </w:rPr>
      </w:pPr>
      <w:r w:rsidRPr="00366568">
        <w:rPr>
          <w:rStyle w:val="Refdenotaalpie"/>
          <w:rFonts w:ascii="Century" w:hAnsi="Century"/>
        </w:rPr>
        <w:footnoteRef/>
      </w:r>
      <w:r w:rsidRPr="00366568">
        <w:rPr>
          <w:rFonts w:ascii="Century" w:hAnsi="Century" w:cs="Times New Roman"/>
          <w:lang w:val="es-CO"/>
        </w:rPr>
        <w:t xml:space="preserve"> BOTERO M., Catalina. La acción de tutela en el ordenamiento constitucional colombiano, Escuela Judicial Rodrigo Lara Bonilla y Consejo Superior de la Judicatura, Bogotá DC, 2006, </w:t>
      </w:r>
      <w:proofErr w:type="spellStart"/>
      <w:r w:rsidRPr="00366568">
        <w:rPr>
          <w:rFonts w:ascii="Century" w:hAnsi="Century" w:cs="Times New Roman"/>
          <w:lang w:val="es-CO"/>
        </w:rPr>
        <w:t>p.150</w:t>
      </w:r>
      <w:proofErr w:type="spellEnd"/>
      <w:r w:rsidRPr="00366568">
        <w:rPr>
          <w:rFonts w:ascii="Century" w:hAnsi="Century" w:cs="Times New Roman"/>
          <w:lang w:val="es-CO"/>
        </w:rPr>
        <w:t>.</w:t>
      </w:r>
    </w:p>
  </w:footnote>
  <w:footnote w:id="4">
    <w:p w:rsidR="00F90066" w:rsidRPr="002D2379" w:rsidRDefault="00F90066" w:rsidP="00F90066">
      <w:pPr>
        <w:pStyle w:val="Textonotapie"/>
        <w:jc w:val="both"/>
        <w:rPr>
          <w:rFonts w:ascii="Century" w:hAnsi="Century" w:cs="Times New Roman"/>
          <w:lang w:val="es-ES"/>
        </w:rPr>
      </w:pPr>
      <w:r w:rsidRPr="00366568">
        <w:rPr>
          <w:rStyle w:val="Refdenotaalpie"/>
          <w:rFonts w:ascii="Century" w:hAnsi="Century"/>
        </w:rPr>
        <w:footnoteRef/>
      </w:r>
      <w:r w:rsidRPr="00366568">
        <w:rPr>
          <w:rFonts w:ascii="Century" w:hAnsi="Century" w:cs="Times New Roman"/>
          <w:lang w:val="es-CO"/>
        </w:rPr>
        <w:t xml:space="preserve"> CC. </w:t>
      </w:r>
      <w:r w:rsidRPr="002D2379">
        <w:rPr>
          <w:rFonts w:ascii="Century" w:hAnsi="Century" w:cs="Times New Roman"/>
          <w:bCs/>
          <w:lang w:val="es-ES"/>
        </w:rPr>
        <w:t>SU-034 de 2018,</w:t>
      </w:r>
      <w:r w:rsidRPr="002D2379">
        <w:rPr>
          <w:rFonts w:ascii="Century" w:hAnsi="Century" w:cs="Times New Roman"/>
          <w:b/>
          <w:bCs/>
          <w:lang w:val="es-ES"/>
        </w:rPr>
        <w:t xml:space="preserve"> </w:t>
      </w:r>
      <w:r w:rsidRPr="00366568">
        <w:rPr>
          <w:rFonts w:ascii="Century" w:hAnsi="Century" w:cs="Times New Roman"/>
          <w:lang w:val="es-CO"/>
        </w:rPr>
        <w:t>T-606 de 2011.</w:t>
      </w:r>
    </w:p>
  </w:footnote>
  <w:footnote w:id="5">
    <w:p w:rsidR="00F90066" w:rsidRPr="002D2379" w:rsidRDefault="00F90066" w:rsidP="00F90066">
      <w:pPr>
        <w:pStyle w:val="Textonotapie"/>
        <w:jc w:val="both"/>
        <w:rPr>
          <w:rFonts w:ascii="Century" w:hAnsi="Century" w:cs="Times New Roman"/>
          <w:lang w:val="es-ES"/>
        </w:rPr>
      </w:pPr>
      <w:r w:rsidRPr="00366568">
        <w:rPr>
          <w:rStyle w:val="Refdenotaalpie"/>
          <w:rFonts w:ascii="Century" w:hAnsi="Century"/>
        </w:rPr>
        <w:footnoteRef/>
      </w:r>
      <w:r w:rsidRPr="00366568">
        <w:rPr>
          <w:rFonts w:ascii="Century" w:hAnsi="Century" w:cs="Times New Roman"/>
          <w:lang w:val="es-CO"/>
        </w:rPr>
        <w:t xml:space="preserve"> CC. T-280 de 2017, T-254 de 2014, T-939 de 2005, T-897 de 2008 y Autos </w:t>
      </w:r>
      <w:r w:rsidRPr="002D2379">
        <w:rPr>
          <w:rFonts w:ascii="Century" w:hAnsi="Century" w:cs="Times New Roman"/>
          <w:bCs/>
          <w:lang w:val="es-ES"/>
        </w:rPr>
        <w:t xml:space="preserve">075 de 2017, </w:t>
      </w:r>
      <w:r w:rsidRPr="00366568">
        <w:rPr>
          <w:rFonts w:ascii="Century" w:hAnsi="Century" w:cs="Times New Roman"/>
          <w:lang w:val="es-CO"/>
        </w:rPr>
        <w:t xml:space="preserve">285 de 2008, 122 de 2006. </w:t>
      </w:r>
    </w:p>
  </w:footnote>
  <w:footnote w:id="6">
    <w:p w:rsidR="00F90066" w:rsidRPr="00366568" w:rsidRDefault="00F90066" w:rsidP="00F90066">
      <w:pPr>
        <w:pStyle w:val="Textonotapie"/>
        <w:jc w:val="both"/>
        <w:rPr>
          <w:rFonts w:ascii="Century" w:hAnsi="Century" w:cs="Times New Roman"/>
          <w:b/>
          <w:bCs/>
          <w:lang w:val="es-ES"/>
        </w:rPr>
      </w:pPr>
      <w:r w:rsidRPr="00366568">
        <w:rPr>
          <w:rStyle w:val="Refdenotaalpie"/>
          <w:rFonts w:ascii="Century" w:hAnsi="Century"/>
        </w:rPr>
        <w:footnoteRef/>
      </w:r>
      <w:r w:rsidRPr="00366568">
        <w:rPr>
          <w:rFonts w:ascii="Century" w:hAnsi="Century" w:cs="Times New Roman"/>
          <w:lang w:val="es-CO"/>
        </w:rPr>
        <w:t xml:space="preserve"> CSJ. STC6681-2018 y </w:t>
      </w:r>
      <w:r w:rsidRPr="00366568">
        <w:rPr>
          <w:rFonts w:ascii="Century" w:hAnsi="Century" w:cs="Times New Roman"/>
          <w:bCs/>
          <w:lang w:val="es-ES"/>
        </w:rPr>
        <w:t>STC5793-2017</w:t>
      </w:r>
      <w:r w:rsidRPr="00366568">
        <w:rPr>
          <w:rFonts w:ascii="Century" w:hAnsi="Century" w:cs="Times New Roman"/>
          <w:lang w:val="es-CO"/>
        </w:rPr>
        <w:t>, también en los autos ATC085-2019</w:t>
      </w:r>
      <w:r w:rsidR="00366568">
        <w:rPr>
          <w:rFonts w:ascii="Century" w:hAnsi="Century" w:cs="Times New Roman"/>
          <w:lang w:val="es-CO"/>
        </w:rPr>
        <w:t xml:space="preserve">, </w:t>
      </w:r>
      <w:r w:rsidRPr="00366568">
        <w:rPr>
          <w:rFonts w:ascii="Century" w:hAnsi="Century" w:cs="Times New Roman"/>
          <w:bCs/>
          <w:lang w:val="es-CO"/>
        </w:rPr>
        <w:t>ATC3660-2017</w:t>
      </w:r>
      <w:r w:rsidR="00366568">
        <w:rPr>
          <w:rFonts w:ascii="Century" w:hAnsi="Century" w:cs="Times New Roman"/>
          <w:bCs/>
          <w:lang w:val="es-CO"/>
        </w:rPr>
        <w:t xml:space="preserve"> y más.</w:t>
      </w:r>
    </w:p>
  </w:footnote>
  <w:footnote w:id="7">
    <w:p w:rsidR="000F436C" w:rsidRPr="00366568" w:rsidRDefault="000F436C">
      <w:pPr>
        <w:pStyle w:val="Textonotapie"/>
        <w:rPr>
          <w:rFonts w:ascii="Century" w:hAnsi="Century"/>
          <w:lang w:val="es-CO"/>
        </w:rPr>
      </w:pPr>
      <w:r w:rsidRPr="00366568">
        <w:rPr>
          <w:rStyle w:val="Refdenotaalpie"/>
          <w:rFonts w:ascii="Century" w:hAnsi="Century"/>
        </w:rPr>
        <w:footnoteRef/>
      </w:r>
      <w:r w:rsidRPr="002D2379">
        <w:rPr>
          <w:rFonts w:ascii="Century" w:hAnsi="Century"/>
          <w:lang w:val="es-ES"/>
        </w:rPr>
        <w:t xml:space="preserve"> </w:t>
      </w:r>
      <w:proofErr w:type="spellStart"/>
      <w:r w:rsidRPr="00366568">
        <w:rPr>
          <w:rFonts w:ascii="Century" w:hAnsi="Century"/>
          <w:lang w:val="es-CO"/>
        </w:rPr>
        <w:t>TSP</w:t>
      </w:r>
      <w:proofErr w:type="spellEnd"/>
      <w:r w:rsidRPr="00366568">
        <w:rPr>
          <w:rFonts w:ascii="Century" w:hAnsi="Century"/>
          <w:lang w:val="es-CO"/>
        </w:rPr>
        <w:t>, Sala Civil – Familia. Autos del: (i) 30-10-2019, MP: Grisales H., No.2016-00771-01; y, (ii) 06-03-2020, MP: Grisales H, No.2015-00216-02, entre otros.</w:t>
      </w:r>
    </w:p>
  </w:footnote>
  <w:footnote w:id="8">
    <w:p w:rsidR="00392905" w:rsidRPr="00366568" w:rsidRDefault="00392905" w:rsidP="00392905">
      <w:pPr>
        <w:pStyle w:val="Textonotapie"/>
        <w:jc w:val="both"/>
        <w:rPr>
          <w:rFonts w:ascii="Century" w:hAnsi="Century" w:cs="Times New Roman"/>
          <w:lang w:val="es-CO"/>
        </w:rPr>
      </w:pPr>
      <w:r w:rsidRPr="00366568">
        <w:rPr>
          <w:rStyle w:val="Refdenotaalpie"/>
          <w:rFonts w:ascii="Century" w:hAnsi="Century"/>
          <w:lang w:val="es-CO"/>
        </w:rPr>
        <w:footnoteRef/>
      </w:r>
      <w:r w:rsidRPr="00366568">
        <w:rPr>
          <w:rFonts w:ascii="Century" w:hAnsi="Century" w:cs="Times New Roman"/>
          <w:lang w:val="es-CO"/>
        </w:rPr>
        <w:t xml:space="preserve"> CC. T-527 de 2012.</w:t>
      </w:r>
    </w:p>
  </w:footnote>
  <w:footnote w:id="9">
    <w:p w:rsidR="00BC2ED0" w:rsidRPr="00366568" w:rsidRDefault="00BC2ED0" w:rsidP="00BC2ED0">
      <w:pPr>
        <w:pStyle w:val="Textonotapie"/>
        <w:jc w:val="both"/>
        <w:rPr>
          <w:rFonts w:ascii="Century" w:hAnsi="Century" w:cs="Times New Roman"/>
          <w:lang w:val="es-CO"/>
        </w:rPr>
      </w:pPr>
      <w:r w:rsidRPr="00366568">
        <w:rPr>
          <w:rStyle w:val="Refdenotaalpie"/>
          <w:rFonts w:ascii="Century" w:hAnsi="Century"/>
          <w:lang w:val="es-CO"/>
        </w:rPr>
        <w:footnoteRef/>
      </w:r>
      <w:r w:rsidRPr="00366568">
        <w:rPr>
          <w:rFonts w:ascii="Century" w:hAnsi="Century" w:cs="Times New Roman"/>
          <w:lang w:val="es-CO"/>
        </w:rPr>
        <w:t xml:space="preserve"> CC. T-271 de 2015, también pueden consultarse la C-367 de 2014 y la T-1113 de 2005. </w:t>
      </w:r>
      <w:r w:rsidRPr="00366568">
        <w:rPr>
          <w:rFonts w:ascii="Century" w:hAnsi="Century" w:cs="Times New Roman"/>
          <w:i/>
          <w:spacing w:val="-3"/>
          <w:sz w:val="18"/>
          <w:lang w:val="es-CO"/>
        </w:rPr>
        <w:t xml:space="preserve">“(…) </w:t>
      </w:r>
      <w:r w:rsidRPr="00366568">
        <w:rPr>
          <w:rFonts w:ascii="Century" w:hAnsi="Century" w:cs="Times New Roman"/>
          <w:i/>
          <w:sz w:val="18"/>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366568">
        <w:rPr>
          <w:rFonts w:ascii="Century" w:hAnsi="Century" w:cs="Times New Roman"/>
          <w:i/>
          <w:sz w:val="18"/>
          <w:u w:val="single"/>
          <w:shd w:val="clear" w:color="auto" w:fill="FFFFFF"/>
          <w:lang w:val="es-CO"/>
        </w:rPr>
        <w:t>deberá imponer la sanción adecuada, proporcionada y razonable en relación con los hechos (…)</w:t>
      </w:r>
      <w:r w:rsidRPr="00366568">
        <w:rPr>
          <w:rFonts w:ascii="Century" w:hAnsi="Century" w:cs="Times New Roman"/>
          <w:i/>
          <w:sz w:val="18"/>
          <w:shd w:val="clear" w:color="auto" w:fill="FFFFFF"/>
          <w:lang w:val="es-CO"/>
        </w:rPr>
        <w:t>”.</w:t>
      </w:r>
    </w:p>
  </w:footnote>
  <w:footnote w:id="10">
    <w:p w:rsidR="00297192" w:rsidRPr="00366568" w:rsidRDefault="00297192">
      <w:pPr>
        <w:pStyle w:val="Textonotapie"/>
        <w:rPr>
          <w:rFonts w:ascii="Century" w:hAnsi="Century" w:cs="Times New Roman"/>
          <w:lang w:val="es-CO"/>
        </w:rPr>
      </w:pPr>
      <w:r w:rsidRPr="00366568">
        <w:rPr>
          <w:rStyle w:val="Refdenotaalpie"/>
          <w:rFonts w:ascii="Century" w:hAnsi="Century"/>
          <w:lang w:val="es-CO"/>
        </w:rPr>
        <w:footnoteRef/>
      </w:r>
      <w:r w:rsidRPr="00366568">
        <w:rPr>
          <w:rFonts w:ascii="Century" w:hAnsi="Century" w:cs="Times New Roman"/>
          <w:lang w:val="es-CO"/>
        </w:rPr>
        <w:t xml:space="preserve"> TSP, Sala Civil Familia. Auto</w:t>
      </w:r>
      <w:r w:rsidR="00C61F5A" w:rsidRPr="00366568">
        <w:rPr>
          <w:rFonts w:ascii="Century" w:hAnsi="Century" w:cs="Times New Roman"/>
          <w:lang w:val="es-CO"/>
        </w:rPr>
        <w:t>s</w:t>
      </w:r>
      <w:r w:rsidRPr="00366568">
        <w:rPr>
          <w:rFonts w:ascii="Century" w:hAnsi="Century" w:cs="Times New Roman"/>
          <w:lang w:val="es-CO"/>
        </w:rPr>
        <w:t xml:space="preserve"> del</w:t>
      </w:r>
      <w:r w:rsidR="00C61F5A" w:rsidRPr="00366568">
        <w:rPr>
          <w:rFonts w:ascii="Century" w:hAnsi="Century" w:cs="Times New Roman"/>
          <w:lang w:val="es-CO"/>
        </w:rPr>
        <w:t>: (i) 17-01-2019, MP: Grisales H., No.2010-00464-01; y,</w:t>
      </w:r>
      <w:r w:rsidRPr="00366568">
        <w:rPr>
          <w:rFonts w:ascii="Century" w:hAnsi="Century" w:cs="Times New Roman"/>
          <w:lang w:val="es-CO"/>
        </w:rPr>
        <w:t xml:space="preserve"> </w:t>
      </w:r>
      <w:r w:rsidR="00C61F5A" w:rsidRPr="00366568">
        <w:rPr>
          <w:rFonts w:ascii="Century" w:hAnsi="Century" w:cs="Times New Roman"/>
          <w:lang w:val="es-CO"/>
        </w:rPr>
        <w:t xml:space="preserve">(ii) </w:t>
      </w:r>
      <w:r w:rsidRPr="00366568">
        <w:rPr>
          <w:rFonts w:ascii="Century" w:hAnsi="Century" w:cs="Times New Roman"/>
          <w:lang w:val="es-CO"/>
        </w:rPr>
        <w:t>20-02-2019, MP: Grisales H., No.2014-00041-02.</w:t>
      </w:r>
    </w:p>
  </w:footnote>
  <w:footnote w:id="11">
    <w:p w:rsidR="00A37DE3" w:rsidRPr="00366568" w:rsidRDefault="00A37DE3">
      <w:pPr>
        <w:pStyle w:val="Textonotapie"/>
        <w:rPr>
          <w:rFonts w:ascii="Century" w:hAnsi="Century"/>
          <w:lang w:val="es-CO"/>
        </w:rPr>
      </w:pPr>
      <w:r w:rsidRPr="00366568">
        <w:rPr>
          <w:rStyle w:val="Refdenotaalpie"/>
          <w:rFonts w:ascii="Century" w:hAnsi="Century"/>
          <w:lang w:val="es-CO"/>
        </w:rPr>
        <w:footnoteRef/>
      </w:r>
      <w:r w:rsidRPr="00366568">
        <w:rPr>
          <w:rFonts w:ascii="Century" w:hAnsi="Century" w:cs="Times New Roman"/>
          <w:lang w:val="es-CO"/>
        </w:rPr>
        <w:t xml:space="preserve"> CC. C-542 de 2010 y C-692 de 2008, entre otras.</w:t>
      </w:r>
      <w:r w:rsidRPr="00366568">
        <w:rPr>
          <w:rFonts w:ascii="Century" w:hAnsi="Century"/>
          <w:lang w:val="es-CO"/>
        </w:rPr>
        <w:t xml:space="preserve"> </w:t>
      </w:r>
    </w:p>
  </w:footnote>
  <w:footnote w:id="12">
    <w:p w:rsidR="00015A3D" w:rsidRPr="00366568" w:rsidRDefault="00015A3D">
      <w:pPr>
        <w:pStyle w:val="Textonotapie"/>
        <w:rPr>
          <w:rFonts w:ascii="Century" w:hAnsi="Century"/>
          <w:lang w:val="es-CO"/>
        </w:rPr>
      </w:pPr>
      <w:r w:rsidRPr="00366568">
        <w:rPr>
          <w:rStyle w:val="Refdenotaalpie"/>
          <w:rFonts w:ascii="Century" w:hAnsi="Century"/>
        </w:rPr>
        <w:footnoteRef/>
      </w:r>
      <w:r w:rsidRPr="002D2379">
        <w:rPr>
          <w:rFonts w:ascii="Century" w:hAnsi="Century"/>
          <w:lang w:val="es-ES"/>
        </w:rPr>
        <w:t xml:space="preserve"> </w:t>
      </w:r>
      <w:r w:rsidRPr="00366568">
        <w:rPr>
          <w:rFonts w:ascii="Century" w:hAnsi="Century"/>
          <w:lang w:val="es-CO"/>
        </w:rPr>
        <w:t>CC. T-406 de 2006.</w:t>
      </w:r>
    </w:p>
  </w:footnote>
  <w:footnote w:id="13">
    <w:p w:rsidR="001F4C00" w:rsidRPr="00366568" w:rsidRDefault="001F4C00" w:rsidP="001F4C00">
      <w:pPr>
        <w:pStyle w:val="Textonotapie"/>
        <w:jc w:val="both"/>
        <w:rPr>
          <w:rFonts w:ascii="Century" w:hAnsi="Century"/>
          <w:lang w:val="es-CO"/>
        </w:rPr>
      </w:pPr>
      <w:r w:rsidRPr="00366568">
        <w:rPr>
          <w:rStyle w:val="Refdenotaalpie"/>
          <w:rFonts w:ascii="Century" w:hAnsi="Century"/>
        </w:rPr>
        <w:footnoteRef/>
      </w:r>
      <w:r w:rsidRPr="002D2379">
        <w:rPr>
          <w:rFonts w:ascii="Century" w:hAnsi="Century"/>
          <w:lang w:val="es-ES"/>
        </w:rPr>
        <w:t xml:space="preserve"> </w:t>
      </w:r>
      <w:r w:rsidRPr="00366568">
        <w:rPr>
          <w:rFonts w:ascii="Century" w:hAnsi="Century"/>
          <w:lang w:val="es-MX"/>
        </w:rPr>
        <w:t>CC. A181 de 2015.</w:t>
      </w:r>
    </w:p>
  </w:footnote>
  <w:footnote w:id="14">
    <w:p w:rsidR="001F4C00" w:rsidRPr="00483661" w:rsidRDefault="001F4C00" w:rsidP="001F4C00">
      <w:pPr>
        <w:pStyle w:val="Textonotapie"/>
        <w:jc w:val="both"/>
        <w:rPr>
          <w:rFonts w:ascii="Century" w:hAnsi="Century"/>
          <w:lang w:val="es-CO"/>
        </w:rPr>
      </w:pPr>
      <w:r w:rsidRPr="00366568">
        <w:rPr>
          <w:rStyle w:val="Refdenotaalpie"/>
          <w:rFonts w:ascii="Century" w:hAnsi="Century"/>
          <w:lang w:val="es-CO"/>
        </w:rPr>
        <w:footnoteRef/>
      </w:r>
      <w:r w:rsidRPr="00366568">
        <w:rPr>
          <w:rFonts w:ascii="Century" w:hAnsi="Century"/>
          <w:lang w:val="es-CO"/>
        </w:rPr>
        <w:t xml:space="preserve"> CSJ. STC5793-2017. Con similares argumentos la STC8448-2014: </w:t>
      </w:r>
      <w:r w:rsidRPr="00366568">
        <w:rPr>
          <w:rFonts w:ascii="Century" w:hAnsi="Century"/>
          <w:i/>
          <w:sz w:val="18"/>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366568">
        <w:rPr>
          <w:rFonts w:ascii="Century" w:hAnsi="Century"/>
          <w:i/>
          <w:sz w:val="18"/>
          <w:u w:val="single"/>
          <w:lang w:val="es-CO"/>
        </w:rPr>
        <w:t xml:space="preserve">«dejará sin efectos la sanciones que le fueron impuestas por el juzgado, pues el fin perseguido con el trámite del desacato ya se cumplió» </w:t>
      </w:r>
      <w:r w:rsidRPr="00366568">
        <w:rPr>
          <w:rFonts w:ascii="Century" w:hAnsi="Century"/>
          <w:i/>
          <w:sz w:val="18"/>
          <w:lang w:val="es-CO"/>
        </w:rPr>
        <w:t>(…)”</w:t>
      </w:r>
      <w:r w:rsidRPr="00366568">
        <w:rPr>
          <w:rFonts w:ascii="Century" w:hAnsi="Century"/>
          <w:sz w:val="18"/>
          <w:lang w:val="es-CO"/>
        </w:rPr>
        <w:t xml:space="preserve"> </w:t>
      </w:r>
      <w:r w:rsidRPr="00366568">
        <w:rPr>
          <w:rFonts w:ascii="Century" w:hAnsi="Century"/>
          <w:lang w:val="es-CO"/>
        </w:rPr>
        <w:t>(</w:t>
      </w:r>
      <w:proofErr w:type="spellStart"/>
      <w:r w:rsidR="00366568" w:rsidRPr="00366568">
        <w:rPr>
          <w:rFonts w:ascii="Century" w:hAnsi="Century"/>
          <w:lang w:val="es-CO"/>
        </w:rPr>
        <w:t>Sublínea</w:t>
      </w:r>
      <w:proofErr w:type="spellEnd"/>
      <w:r w:rsidR="00366568" w:rsidRPr="00366568">
        <w:rPr>
          <w:rFonts w:ascii="Century" w:hAnsi="Century"/>
          <w:lang w:val="es-CO"/>
        </w:rPr>
        <w:t xml:space="preserve">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D" w:rsidRPr="002D2379" w:rsidRDefault="00157C3D" w:rsidP="00157C3D">
    <w:pPr>
      <w:pStyle w:val="Encabezado"/>
      <w:pBdr>
        <w:bottom w:val="single" w:sz="4" w:space="2" w:color="D9D9D9"/>
      </w:pBdr>
      <w:jc w:val="right"/>
      <w:rPr>
        <w:rFonts w:ascii="Georgia" w:hAnsi="Georgia" w:cs="Calibri"/>
        <w:i/>
        <w:lang w:val="es-ES"/>
      </w:rPr>
    </w:pPr>
    <w:r w:rsidRPr="002D2379">
      <w:rPr>
        <w:rFonts w:ascii="Georgia" w:hAnsi="Georgia" w:cs="Calibri"/>
        <w:i/>
        <w:color w:val="7F7F7F"/>
        <w:spacing w:val="60"/>
        <w:lang w:val="es-ES"/>
      </w:rPr>
      <w:t>Página</w:t>
    </w:r>
    <w:r w:rsidRPr="002D2379">
      <w:rPr>
        <w:rFonts w:ascii="Georgia" w:hAnsi="Georgia" w:cs="Calibri"/>
        <w:i/>
        <w:lang w:val="es-ES"/>
      </w:rPr>
      <w:t xml:space="preserve"> | </w:t>
    </w:r>
    <w:r w:rsidRPr="002D2379">
      <w:rPr>
        <w:rFonts w:ascii="Georgia" w:hAnsi="Georgia" w:cs="Calibri"/>
        <w:i/>
        <w:lang w:val="es-ES"/>
      </w:rPr>
      <w:fldChar w:fldCharType="begin"/>
    </w:r>
    <w:r w:rsidRPr="002D2379">
      <w:rPr>
        <w:rFonts w:ascii="Georgia" w:hAnsi="Georgia" w:cs="Calibri"/>
        <w:i/>
        <w:lang w:val="es-ES"/>
      </w:rPr>
      <w:instrText xml:space="preserve"> PAGE   \* MERGEFORMAT </w:instrText>
    </w:r>
    <w:r w:rsidRPr="002D2379">
      <w:rPr>
        <w:rFonts w:ascii="Georgia" w:hAnsi="Georgia" w:cs="Calibri"/>
        <w:i/>
        <w:lang w:val="es-ES"/>
      </w:rPr>
      <w:fldChar w:fldCharType="separate"/>
    </w:r>
    <w:r w:rsidR="002D1244">
      <w:rPr>
        <w:rFonts w:ascii="Georgia" w:hAnsi="Georgia" w:cs="Calibri"/>
        <w:i/>
        <w:noProof/>
        <w:lang w:val="es-ES"/>
      </w:rPr>
      <w:t>1</w:t>
    </w:r>
    <w:r w:rsidRPr="002D2379">
      <w:rPr>
        <w:rFonts w:ascii="Georgia" w:hAnsi="Georgia" w:cs="Calibri"/>
        <w:i/>
        <w:lang w:val="es-ES"/>
      </w:rPr>
      <w:fldChar w:fldCharType="end"/>
    </w:r>
  </w:p>
  <w:p w:rsidR="00157C3D" w:rsidRPr="002D2379" w:rsidRDefault="00157C3D" w:rsidP="00157C3D">
    <w:pPr>
      <w:pStyle w:val="Encabezado"/>
      <w:ind w:right="360"/>
      <w:jc w:val="both"/>
      <w:rPr>
        <w:rFonts w:ascii="Georgia" w:hAnsi="Georgia"/>
        <w:b/>
        <w:bCs/>
        <w:i/>
        <w:sz w:val="22"/>
        <w:lang w:val="es-ES"/>
      </w:rPr>
    </w:pPr>
    <w:r w:rsidRPr="002D2379">
      <w:rPr>
        <w:rFonts w:ascii="Georgia" w:eastAsia="Calibri" w:hAnsi="Georgia" w:cs="Calibri"/>
        <w:i/>
        <w:smallCaps/>
        <w:lang w:val="es-ES"/>
      </w:rPr>
      <w:t>Expediente No.</w:t>
    </w:r>
    <w:r w:rsidR="002D2379" w:rsidRPr="002D2379">
      <w:rPr>
        <w:rFonts w:ascii="Georgia" w:eastAsia="Calibri" w:hAnsi="Georgia" w:cs="Calibri"/>
        <w:i/>
        <w:smallCaps/>
        <w:lang w:val="es-ES"/>
      </w:rPr>
      <w:t xml:space="preserve"> </w:t>
    </w:r>
    <w:r w:rsidR="00613ED2" w:rsidRPr="002D2379">
      <w:rPr>
        <w:rFonts w:ascii="Georgia" w:eastAsia="Calibri" w:hAnsi="Georgia" w:cs="Calibri"/>
        <w:i/>
        <w:smallCaps/>
        <w:lang w:val="es-ES"/>
      </w:rPr>
      <w:t>2016-00087-01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4C97"/>
    <w:rsid w:val="0000681E"/>
    <w:rsid w:val="00006B7D"/>
    <w:rsid w:val="000070D0"/>
    <w:rsid w:val="000103FA"/>
    <w:rsid w:val="00010727"/>
    <w:rsid w:val="00011710"/>
    <w:rsid w:val="0001280A"/>
    <w:rsid w:val="00012D2F"/>
    <w:rsid w:val="00014B3A"/>
    <w:rsid w:val="00014DDA"/>
    <w:rsid w:val="00015A3D"/>
    <w:rsid w:val="00015A5C"/>
    <w:rsid w:val="00015B9D"/>
    <w:rsid w:val="00015E88"/>
    <w:rsid w:val="0001622B"/>
    <w:rsid w:val="0001638D"/>
    <w:rsid w:val="00016A6D"/>
    <w:rsid w:val="00016FE9"/>
    <w:rsid w:val="00017088"/>
    <w:rsid w:val="00017A09"/>
    <w:rsid w:val="00017B61"/>
    <w:rsid w:val="000206F2"/>
    <w:rsid w:val="00021105"/>
    <w:rsid w:val="000227C0"/>
    <w:rsid w:val="00022DD7"/>
    <w:rsid w:val="00022FAC"/>
    <w:rsid w:val="00022FFC"/>
    <w:rsid w:val="00025032"/>
    <w:rsid w:val="000268BB"/>
    <w:rsid w:val="000306D6"/>
    <w:rsid w:val="00030BF8"/>
    <w:rsid w:val="00030F14"/>
    <w:rsid w:val="00032462"/>
    <w:rsid w:val="000329D0"/>
    <w:rsid w:val="000351E6"/>
    <w:rsid w:val="00036F6F"/>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7793B"/>
    <w:rsid w:val="00080021"/>
    <w:rsid w:val="00080542"/>
    <w:rsid w:val="000823FA"/>
    <w:rsid w:val="0008382B"/>
    <w:rsid w:val="00083E63"/>
    <w:rsid w:val="00083F3F"/>
    <w:rsid w:val="000864A3"/>
    <w:rsid w:val="0008687E"/>
    <w:rsid w:val="00086B35"/>
    <w:rsid w:val="000876AF"/>
    <w:rsid w:val="00087A6D"/>
    <w:rsid w:val="0009024D"/>
    <w:rsid w:val="0009047E"/>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4335"/>
    <w:rsid w:val="000A556D"/>
    <w:rsid w:val="000A714B"/>
    <w:rsid w:val="000B064C"/>
    <w:rsid w:val="000B280B"/>
    <w:rsid w:val="000B29EC"/>
    <w:rsid w:val="000B3705"/>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6190"/>
    <w:rsid w:val="000D7DC3"/>
    <w:rsid w:val="000E1091"/>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436C"/>
    <w:rsid w:val="000F520A"/>
    <w:rsid w:val="000F6A15"/>
    <w:rsid w:val="000F6C4C"/>
    <w:rsid w:val="000F6D87"/>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0F77"/>
    <w:rsid w:val="001113F5"/>
    <w:rsid w:val="00111782"/>
    <w:rsid w:val="00111D58"/>
    <w:rsid w:val="001124BA"/>
    <w:rsid w:val="001128F9"/>
    <w:rsid w:val="00113CC2"/>
    <w:rsid w:val="001150BF"/>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37444"/>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6A8C"/>
    <w:rsid w:val="0016728B"/>
    <w:rsid w:val="00170803"/>
    <w:rsid w:val="001713E9"/>
    <w:rsid w:val="00171667"/>
    <w:rsid w:val="00173089"/>
    <w:rsid w:val="001737DB"/>
    <w:rsid w:val="00177BBC"/>
    <w:rsid w:val="0018082E"/>
    <w:rsid w:val="00180A20"/>
    <w:rsid w:val="00182118"/>
    <w:rsid w:val="0018326F"/>
    <w:rsid w:val="001905F9"/>
    <w:rsid w:val="00191C00"/>
    <w:rsid w:val="00195966"/>
    <w:rsid w:val="00195C1F"/>
    <w:rsid w:val="001966F0"/>
    <w:rsid w:val="00196D5D"/>
    <w:rsid w:val="001A0B82"/>
    <w:rsid w:val="001A13B2"/>
    <w:rsid w:val="001A1C48"/>
    <w:rsid w:val="001A1C78"/>
    <w:rsid w:val="001A1E3A"/>
    <w:rsid w:val="001A31B2"/>
    <w:rsid w:val="001A3C04"/>
    <w:rsid w:val="001A4CAC"/>
    <w:rsid w:val="001A6374"/>
    <w:rsid w:val="001B003B"/>
    <w:rsid w:val="001B13F3"/>
    <w:rsid w:val="001B19BD"/>
    <w:rsid w:val="001B1C31"/>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5E72"/>
    <w:rsid w:val="001D6922"/>
    <w:rsid w:val="001D7D28"/>
    <w:rsid w:val="001E1BCA"/>
    <w:rsid w:val="001E4977"/>
    <w:rsid w:val="001E6103"/>
    <w:rsid w:val="001E65BF"/>
    <w:rsid w:val="001E72FA"/>
    <w:rsid w:val="001E79C1"/>
    <w:rsid w:val="001F02C2"/>
    <w:rsid w:val="001F29CE"/>
    <w:rsid w:val="001F406E"/>
    <w:rsid w:val="001F4C00"/>
    <w:rsid w:val="001F53A3"/>
    <w:rsid w:val="001F600E"/>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67424"/>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192"/>
    <w:rsid w:val="00297EE1"/>
    <w:rsid w:val="002A2D5E"/>
    <w:rsid w:val="002A4D42"/>
    <w:rsid w:val="002A531B"/>
    <w:rsid w:val="002A540B"/>
    <w:rsid w:val="002A5EC4"/>
    <w:rsid w:val="002A645D"/>
    <w:rsid w:val="002A6678"/>
    <w:rsid w:val="002A703F"/>
    <w:rsid w:val="002A76DD"/>
    <w:rsid w:val="002A7B5F"/>
    <w:rsid w:val="002B07F8"/>
    <w:rsid w:val="002B3C7D"/>
    <w:rsid w:val="002B6A80"/>
    <w:rsid w:val="002C1BD2"/>
    <w:rsid w:val="002C1FC2"/>
    <w:rsid w:val="002C220C"/>
    <w:rsid w:val="002C3D75"/>
    <w:rsid w:val="002C3F71"/>
    <w:rsid w:val="002C5C23"/>
    <w:rsid w:val="002C5E67"/>
    <w:rsid w:val="002C607A"/>
    <w:rsid w:val="002D07C8"/>
    <w:rsid w:val="002D085C"/>
    <w:rsid w:val="002D1244"/>
    <w:rsid w:val="002D1E98"/>
    <w:rsid w:val="002D2379"/>
    <w:rsid w:val="002D3ABC"/>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4D3C"/>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568"/>
    <w:rsid w:val="00366BE9"/>
    <w:rsid w:val="0036765C"/>
    <w:rsid w:val="003724E0"/>
    <w:rsid w:val="00376755"/>
    <w:rsid w:val="00383378"/>
    <w:rsid w:val="00384896"/>
    <w:rsid w:val="00384D6D"/>
    <w:rsid w:val="00384E7A"/>
    <w:rsid w:val="00386005"/>
    <w:rsid w:val="003879EC"/>
    <w:rsid w:val="00390BD7"/>
    <w:rsid w:val="00391264"/>
    <w:rsid w:val="0039190B"/>
    <w:rsid w:val="00392905"/>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38E0"/>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1C20"/>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3661"/>
    <w:rsid w:val="00484196"/>
    <w:rsid w:val="00484EF1"/>
    <w:rsid w:val="004854CE"/>
    <w:rsid w:val="004864BE"/>
    <w:rsid w:val="0049033D"/>
    <w:rsid w:val="00493660"/>
    <w:rsid w:val="00493D51"/>
    <w:rsid w:val="00493E19"/>
    <w:rsid w:val="004953D6"/>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E70FA"/>
    <w:rsid w:val="004F06B9"/>
    <w:rsid w:val="004F201C"/>
    <w:rsid w:val="004F2E53"/>
    <w:rsid w:val="004F2F61"/>
    <w:rsid w:val="004F311F"/>
    <w:rsid w:val="004F3807"/>
    <w:rsid w:val="004F41A2"/>
    <w:rsid w:val="004F4DA6"/>
    <w:rsid w:val="004F602D"/>
    <w:rsid w:val="004F691F"/>
    <w:rsid w:val="004F7186"/>
    <w:rsid w:val="004F7DDC"/>
    <w:rsid w:val="00500201"/>
    <w:rsid w:val="00504422"/>
    <w:rsid w:val="005050A2"/>
    <w:rsid w:val="00505ACE"/>
    <w:rsid w:val="00505EBF"/>
    <w:rsid w:val="00506B8A"/>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60EE"/>
    <w:rsid w:val="00537074"/>
    <w:rsid w:val="00542C7B"/>
    <w:rsid w:val="00543363"/>
    <w:rsid w:val="0054403A"/>
    <w:rsid w:val="00544721"/>
    <w:rsid w:val="00546438"/>
    <w:rsid w:val="0054733F"/>
    <w:rsid w:val="0055306E"/>
    <w:rsid w:val="0055344D"/>
    <w:rsid w:val="005534EB"/>
    <w:rsid w:val="00553ECD"/>
    <w:rsid w:val="00554D2F"/>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9B5"/>
    <w:rsid w:val="005A5C2D"/>
    <w:rsid w:val="005A5E17"/>
    <w:rsid w:val="005A7483"/>
    <w:rsid w:val="005B042C"/>
    <w:rsid w:val="005B0851"/>
    <w:rsid w:val="005B12A3"/>
    <w:rsid w:val="005B1F83"/>
    <w:rsid w:val="005B2F80"/>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277E"/>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3ED2"/>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5D36"/>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9675A"/>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2F1"/>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034"/>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1980"/>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1F15"/>
    <w:rsid w:val="007E201E"/>
    <w:rsid w:val="007E2876"/>
    <w:rsid w:val="007E303C"/>
    <w:rsid w:val="007E4DBE"/>
    <w:rsid w:val="007E5E63"/>
    <w:rsid w:val="007E661D"/>
    <w:rsid w:val="007E678A"/>
    <w:rsid w:val="007E7B50"/>
    <w:rsid w:val="007F0317"/>
    <w:rsid w:val="007F08EE"/>
    <w:rsid w:val="007F272F"/>
    <w:rsid w:val="007F28D0"/>
    <w:rsid w:val="007F2E2D"/>
    <w:rsid w:val="007F3BBA"/>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17F4B"/>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CF5"/>
    <w:rsid w:val="00893758"/>
    <w:rsid w:val="00893F33"/>
    <w:rsid w:val="008947CF"/>
    <w:rsid w:val="008954D1"/>
    <w:rsid w:val="0089562F"/>
    <w:rsid w:val="00897B11"/>
    <w:rsid w:val="008A003E"/>
    <w:rsid w:val="008A2269"/>
    <w:rsid w:val="008A7000"/>
    <w:rsid w:val="008A7B59"/>
    <w:rsid w:val="008A7BBC"/>
    <w:rsid w:val="008B1B0C"/>
    <w:rsid w:val="008B1DA6"/>
    <w:rsid w:val="008B265D"/>
    <w:rsid w:val="008B28C6"/>
    <w:rsid w:val="008B3A02"/>
    <w:rsid w:val="008B3A47"/>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0EE4"/>
    <w:rsid w:val="00981113"/>
    <w:rsid w:val="00981B2C"/>
    <w:rsid w:val="009834AE"/>
    <w:rsid w:val="0098366C"/>
    <w:rsid w:val="00984094"/>
    <w:rsid w:val="00985BC7"/>
    <w:rsid w:val="00986BBE"/>
    <w:rsid w:val="00986C0B"/>
    <w:rsid w:val="00990365"/>
    <w:rsid w:val="00990592"/>
    <w:rsid w:val="009919E9"/>
    <w:rsid w:val="00992191"/>
    <w:rsid w:val="009922D7"/>
    <w:rsid w:val="00992574"/>
    <w:rsid w:val="00992576"/>
    <w:rsid w:val="00992BE9"/>
    <w:rsid w:val="00992FF3"/>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7A"/>
    <w:rsid w:val="009D52BE"/>
    <w:rsid w:val="009D53C1"/>
    <w:rsid w:val="009D66B2"/>
    <w:rsid w:val="009D6C8E"/>
    <w:rsid w:val="009D6DA4"/>
    <w:rsid w:val="009E1BE4"/>
    <w:rsid w:val="009E24CE"/>
    <w:rsid w:val="009E26F0"/>
    <w:rsid w:val="009E28C4"/>
    <w:rsid w:val="009E2AAC"/>
    <w:rsid w:val="009E48DF"/>
    <w:rsid w:val="009E4CBC"/>
    <w:rsid w:val="009E5016"/>
    <w:rsid w:val="009E5410"/>
    <w:rsid w:val="009E5A7B"/>
    <w:rsid w:val="009F30A4"/>
    <w:rsid w:val="009F3497"/>
    <w:rsid w:val="009F3D10"/>
    <w:rsid w:val="009F3F1D"/>
    <w:rsid w:val="009F4334"/>
    <w:rsid w:val="009F52A8"/>
    <w:rsid w:val="009F7287"/>
    <w:rsid w:val="00A001ED"/>
    <w:rsid w:val="00A00363"/>
    <w:rsid w:val="00A020CE"/>
    <w:rsid w:val="00A0337F"/>
    <w:rsid w:val="00A04FD5"/>
    <w:rsid w:val="00A04FE5"/>
    <w:rsid w:val="00A053CE"/>
    <w:rsid w:val="00A1208D"/>
    <w:rsid w:val="00A13FA0"/>
    <w:rsid w:val="00A142AF"/>
    <w:rsid w:val="00A16BCD"/>
    <w:rsid w:val="00A171B7"/>
    <w:rsid w:val="00A17BEE"/>
    <w:rsid w:val="00A208C3"/>
    <w:rsid w:val="00A21119"/>
    <w:rsid w:val="00A21DB0"/>
    <w:rsid w:val="00A23565"/>
    <w:rsid w:val="00A24679"/>
    <w:rsid w:val="00A2513F"/>
    <w:rsid w:val="00A25750"/>
    <w:rsid w:val="00A25E63"/>
    <w:rsid w:val="00A30105"/>
    <w:rsid w:val="00A30698"/>
    <w:rsid w:val="00A330D4"/>
    <w:rsid w:val="00A359EF"/>
    <w:rsid w:val="00A36BAA"/>
    <w:rsid w:val="00A37998"/>
    <w:rsid w:val="00A37DE3"/>
    <w:rsid w:val="00A416BC"/>
    <w:rsid w:val="00A42B51"/>
    <w:rsid w:val="00A42C35"/>
    <w:rsid w:val="00A43319"/>
    <w:rsid w:val="00A43B8A"/>
    <w:rsid w:val="00A459DB"/>
    <w:rsid w:val="00A46759"/>
    <w:rsid w:val="00A5018E"/>
    <w:rsid w:val="00A53AF5"/>
    <w:rsid w:val="00A55051"/>
    <w:rsid w:val="00A551BA"/>
    <w:rsid w:val="00A557D9"/>
    <w:rsid w:val="00A55CD7"/>
    <w:rsid w:val="00A60A36"/>
    <w:rsid w:val="00A610A9"/>
    <w:rsid w:val="00A644C7"/>
    <w:rsid w:val="00A6466B"/>
    <w:rsid w:val="00A65276"/>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28B"/>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2DB"/>
    <w:rsid w:val="00AD367D"/>
    <w:rsid w:val="00AD683B"/>
    <w:rsid w:val="00AD7402"/>
    <w:rsid w:val="00AD7CA7"/>
    <w:rsid w:val="00AE2AD2"/>
    <w:rsid w:val="00AE3B63"/>
    <w:rsid w:val="00AE3D18"/>
    <w:rsid w:val="00AE425F"/>
    <w:rsid w:val="00AE453C"/>
    <w:rsid w:val="00AE4907"/>
    <w:rsid w:val="00AE5B03"/>
    <w:rsid w:val="00AE749D"/>
    <w:rsid w:val="00AF09E9"/>
    <w:rsid w:val="00AF0D20"/>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197"/>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37B82"/>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ED0"/>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56BD"/>
    <w:rsid w:val="00BE69F8"/>
    <w:rsid w:val="00BE71A7"/>
    <w:rsid w:val="00BE7319"/>
    <w:rsid w:val="00BE7B6A"/>
    <w:rsid w:val="00BF01C1"/>
    <w:rsid w:val="00BF097B"/>
    <w:rsid w:val="00BF1908"/>
    <w:rsid w:val="00BF2B51"/>
    <w:rsid w:val="00BF48EB"/>
    <w:rsid w:val="00BF67B8"/>
    <w:rsid w:val="00BF79B5"/>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812"/>
    <w:rsid w:val="00C2790B"/>
    <w:rsid w:val="00C3009D"/>
    <w:rsid w:val="00C33476"/>
    <w:rsid w:val="00C338A4"/>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1F5A"/>
    <w:rsid w:val="00C62E40"/>
    <w:rsid w:val="00C6409D"/>
    <w:rsid w:val="00C64B1F"/>
    <w:rsid w:val="00C65AD2"/>
    <w:rsid w:val="00C65E37"/>
    <w:rsid w:val="00C7029F"/>
    <w:rsid w:val="00C7094B"/>
    <w:rsid w:val="00C72B50"/>
    <w:rsid w:val="00C72CCA"/>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0A50"/>
    <w:rsid w:val="00CB2106"/>
    <w:rsid w:val="00CB2200"/>
    <w:rsid w:val="00CB2495"/>
    <w:rsid w:val="00CB331F"/>
    <w:rsid w:val="00CB51AC"/>
    <w:rsid w:val="00CB554D"/>
    <w:rsid w:val="00CB5EA7"/>
    <w:rsid w:val="00CB6FFD"/>
    <w:rsid w:val="00CB76C5"/>
    <w:rsid w:val="00CC08EC"/>
    <w:rsid w:val="00CC1136"/>
    <w:rsid w:val="00CC151C"/>
    <w:rsid w:val="00CC17BB"/>
    <w:rsid w:val="00CC1FCE"/>
    <w:rsid w:val="00CC30B3"/>
    <w:rsid w:val="00CC30DD"/>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4B4"/>
    <w:rsid w:val="00CE2B36"/>
    <w:rsid w:val="00CE3769"/>
    <w:rsid w:val="00CE435D"/>
    <w:rsid w:val="00CE479A"/>
    <w:rsid w:val="00CE4BC5"/>
    <w:rsid w:val="00CE4C7D"/>
    <w:rsid w:val="00CE50DF"/>
    <w:rsid w:val="00CE778C"/>
    <w:rsid w:val="00CF05F8"/>
    <w:rsid w:val="00CF0989"/>
    <w:rsid w:val="00CF12E7"/>
    <w:rsid w:val="00CF2ECD"/>
    <w:rsid w:val="00CF3187"/>
    <w:rsid w:val="00CF3274"/>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0F0"/>
    <w:rsid w:val="00D10FE1"/>
    <w:rsid w:val="00D126D6"/>
    <w:rsid w:val="00D136EC"/>
    <w:rsid w:val="00D14813"/>
    <w:rsid w:val="00D16989"/>
    <w:rsid w:val="00D20EB3"/>
    <w:rsid w:val="00D21D58"/>
    <w:rsid w:val="00D2251D"/>
    <w:rsid w:val="00D22B6B"/>
    <w:rsid w:val="00D2406E"/>
    <w:rsid w:val="00D24615"/>
    <w:rsid w:val="00D27D53"/>
    <w:rsid w:val="00D27F2F"/>
    <w:rsid w:val="00D306B2"/>
    <w:rsid w:val="00D30941"/>
    <w:rsid w:val="00D30A21"/>
    <w:rsid w:val="00D342D1"/>
    <w:rsid w:val="00D345CC"/>
    <w:rsid w:val="00D36DFD"/>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5A5A"/>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24F"/>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5C21"/>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5EDE"/>
    <w:rsid w:val="00ED646E"/>
    <w:rsid w:val="00ED6A78"/>
    <w:rsid w:val="00ED7A5B"/>
    <w:rsid w:val="00ED7D41"/>
    <w:rsid w:val="00EE1586"/>
    <w:rsid w:val="00EE20E8"/>
    <w:rsid w:val="00EE2CD2"/>
    <w:rsid w:val="00EE35F7"/>
    <w:rsid w:val="00EE437C"/>
    <w:rsid w:val="00EE5C89"/>
    <w:rsid w:val="00EE76FC"/>
    <w:rsid w:val="00EF0BEC"/>
    <w:rsid w:val="00EF2165"/>
    <w:rsid w:val="00EF28F6"/>
    <w:rsid w:val="00EF3A74"/>
    <w:rsid w:val="00EF436F"/>
    <w:rsid w:val="00EF51A6"/>
    <w:rsid w:val="00F00909"/>
    <w:rsid w:val="00F00C95"/>
    <w:rsid w:val="00F02B5D"/>
    <w:rsid w:val="00F03FF6"/>
    <w:rsid w:val="00F04453"/>
    <w:rsid w:val="00F050A4"/>
    <w:rsid w:val="00F05211"/>
    <w:rsid w:val="00F05A4E"/>
    <w:rsid w:val="00F05F19"/>
    <w:rsid w:val="00F07CB3"/>
    <w:rsid w:val="00F1019E"/>
    <w:rsid w:val="00F10BF7"/>
    <w:rsid w:val="00F10E6F"/>
    <w:rsid w:val="00F115B9"/>
    <w:rsid w:val="00F15FB6"/>
    <w:rsid w:val="00F16395"/>
    <w:rsid w:val="00F16965"/>
    <w:rsid w:val="00F20348"/>
    <w:rsid w:val="00F20482"/>
    <w:rsid w:val="00F211C8"/>
    <w:rsid w:val="00F21C37"/>
    <w:rsid w:val="00F22782"/>
    <w:rsid w:val="00F240A4"/>
    <w:rsid w:val="00F25244"/>
    <w:rsid w:val="00F25F05"/>
    <w:rsid w:val="00F2750E"/>
    <w:rsid w:val="00F276D0"/>
    <w:rsid w:val="00F31077"/>
    <w:rsid w:val="00F317BC"/>
    <w:rsid w:val="00F337EE"/>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46BA"/>
    <w:rsid w:val="00F86E5F"/>
    <w:rsid w:val="00F870D7"/>
    <w:rsid w:val="00F87A7D"/>
    <w:rsid w:val="00F87C65"/>
    <w:rsid w:val="00F90066"/>
    <w:rsid w:val="00F91DEB"/>
    <w:rsid w:val="00F92470"/>
    <w:rsid w:val="00F92719"/>
    <w:rsid w:val="00F93645"/>
    <w:rsid w:val="00F93DF3"/>
    <w:rsid w:val="00F94E31"/>
    <w:rsid w:val="00F953FC"/>
    <w:rsid w:val="00F95D41"/>
    <w:rsid w:val="00F96AC1"/>
    <w:rsid w:val="00F96B63"/>
    <w:rsid w:val="00FA01BC"/>
    <w:rsid w:val="00FA1A06"/>
    <w:rsid w:val="00FA21CD"/>
    <w:rsid w:val="00FA22B0"/>
    <w:rsid w:val="00FA2BEB"/>
    <w:rsid w:val="00FA37EE"/>
    <w:rsid w:val="00FA39B5"/>
    <w:rsid w:val="00FA3A9B"/>
    <w:rsid w:val="00FA4F45"/>
    <w:rsid w:val="00FA53DE"/>
    <w:rsid w:val="00FA6A10"/>
    <w:rsid w:val="00FA749C"/>
    <w:rsid w:val="00FA7583"/>
    <w:rsid w:val="00FB007C"/>
    <w:rsid w:val="00FB086E"/>
    <w:rsid w:val="00FB4CB0"/>
    <w:rsid w:val="00FB62CC"/>
    <w:rsid w:val="00FC0416"/>
    <w:rsid w:val="00FC046F"/>
    <w:rsid w:val="00FC1276"/>
    <w:rsid w:val="00FC178E"/>
    <w:rsid w:val="00FC3923"/>
    <w:rsid w:val="00FC3E6A"/>
    <w:rsid w:val="00FC45DF"/>
    <w:rsid w:val="00FC5A52"/>
    <w:rsid w:val="00FC5FF9"/>
    <w:rsid w:val="00FC6995"/>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0FC"/>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10"/>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 w:type="character" w:styleId="Refdecomentario">
    <w:name w:val="annotation reference"/>
    <w:basedOn w:val="Fuentedeprrafopredeter"/>
    <w:uiPriority w:val="99"/>
    <w:rsid w:val="0069675A"/>
    <w:rPr>
      <w:sz w:val="16"/>
      <w:szCs w:val="16"/>
    </w:rPr>
  </w:style>
  <w:style w:type="paragraph" w:styleId="Textocomentario">
    <w:name w:val="annotation text"/>
    <w:basedOn w:val="Normal"/>
    <w:link w:val="TextocomentarioCar"/>
    <w:uiPriority w:val="99"/>
    <w:rsid w:val="0069675A"/>
  </w:style>
  <w:style w:type="character" w:customStyle="1" w:styleId="TextocomentarioCar">
    <w:name w:val="Texto comentario Car"/>
    <w:basedOn w:val="Fuentedeprrafopredeter"/>
    <w:link w:val="Textocomentario"/>
    <w:uiPriority w:val="99"/>
    <w:rsid w:val="0069675A"/>
    <w:rPr>
      <w:rFonts w:ascii="Tms Rmn" w:hAnsi="Tms Rmn" w:cs="Tms Rmn"/>
      <w:sz w:val="20"/>
      <w:szCs w:val="20"/>
      <w:lang w:val="en-GB"/>
    </w:rPr>
  </w:style>
  <w:style w:type="paragraph" w:styleId="Asuntodelcomentario">
    <w:name w:val="annotation subject"/>
    <w:basedOn w:val="Textocomentario"/>
    <w:next w:val="Textocomentario"/>
    <w:link w:val="AsuntodelcomentarioCar"/>
    <w:uiPriority w:val="99"/>
    <w:rsid w:val="0069675A"/>
    <w:rPr>
      <w:b/>
      <w:bCs/>
    </w:rPr>
  </w:style>
  <w:style w:type="character" w:customStyle="1" w:styleId="AsuntodelcomentarioCar">
    <w:name w:val="Asunto del comentario Car"/>
    <w:basedOn w:val="TextocomentarioCar"/>
    <w:link w:val="Asuntodelcomentario"/>
    <w:uiPriority w:val="99"/>
    <w:rsid w:val="0069675A"/>
    <w:rPr>
      <w:rFonts w:ascii="Tms Rmn" w:hAnsi="Tms Rmn" w:cs="Tms Rm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10"/>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 w:type="character" w:styleId="Refdecomentario">
    <w:name w:val="annotation reference"/>
    <w:basedOn w:val="Fuentedeprrafopredeter"/>
    <w:uiPriority w:val="99"/>
    <w:rsid w:val="0069675A"/>
    <w:rPr>
      <w:sz w:val="16"/>
      <w:szCs w:val="16"/>
    </w:rPr>
  </w:style>
  <w:style w:type="paragraph" w:styleId="Textocomentario">
    <w:name w:val="annotation text"/>
    <w:basedOn w:val="Normal"/>
    <w:link w:val="TextocomentarioCar"/>
    <w:uiPriority w:val="99"/>
    <w:rsid w:val="0069675A"/>
  </w:style>
  <w:style w:type="character" w:customStyle="1" w:styleId="TextocomentarioCar">
    <w:name w:val="Texto comentario Car"/>
    <w:basedOn w:val="Fuentedeprrafopredeter"/>
    <w:link w:val="Textocomentario"/>
    <w:uiPriority w:val="99"/>
    <w:rsid w:val="0069675A"/>
    <w:rPr>
      <w:rFonts w:ascii="Tms Rmn" w:hAnsi="Tms Rmn" w:cs="Tms Rmn"/>
      <w:sz w:val="20"/>
      <w:szCs w:val="20"/>
      <w:lang w:val="en-GB"/>
    </w:rPr>
  </w:style>
  <w:style w:type="paragraph" w:styleId="Asuntodelcomentario">
    <w:name w:val="annotation subject"/>
    <w:basedOn w:val="Textocomentario"/>
    <w:next w:val="Textocomentario"/>
    <w:link w:val="AsuntodelcomentarioCar"/>
    <w:uiPriority w:val="99"/>
    <w:rsid w:val="0069675A"/>
    <w:rPr>
      <w:b/>
      <w:bCs/>
    </w:rPr>
  </w:style>
  <w:style w:type="character" w:customStyle="1" w:styleId="AsuntodelcomentarioCar">
    <w:name w:val="Asunto del comentario Car"/>
    <w:basedOn w:val="TextocomentarioCar"/>
    <w:link w:val="Asuntodelcomentario"/>
    <w:uiPriority w:val="99"/>
    <w:rsid w:val="0069675A"/>
    <w:rPr>
      <w:rFonts w:ascii="Tms Rmn" w:hAnsi="Tms Rmn" w:cs="Tms Rm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CA14-9B7B-441B-826D-697AF53B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cp:lastModifiedBy>
  <cp:revision>6</cp:revision>
  <cp:lastPrinted>2020-01-29T20:12:00Z</cp:lastPrinted>
  <dcterms:created xsi:type="dcterms:W3CDTF">2020-03-09T12:48:00Z</dcterms:created>
  <dcterms:modified xsi:type="dcterms:W3CDTF">2020-06-02T18:43:00Z</dcterms:modified>
</cp:coreProperties>
</file>