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93" w:rsidRPr="00174493" w:rsidRDefault="00174493" w:rsidP="00174493">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r w:rsidRPr="00174493">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174493" w:rsidRPr="00174493" w:rsidRDefault="00174493" w:rsidP="00174493">
      <w:pPr>
        <w:widowControl/>
        <w:autoSpaceDE/>
        <w:autoSpaceDN/>
        <w:adjustRightInd/>
        <w:jc w:val="both"/>
        <w:rPr>
          <w:rFonts w:ascii="Arial" w:hAnsi="Arial" w:cs="Arial"/>
          <w:sz w:val="20"/>
          <w:szCs w:val="20"/>
        </w:rPr>
      </w:pPr>
    </w:p>
    <w:p w:rsidR="00174493" w:rsidRPr="00174493" w:rsidRDefault="00174493" w:rsidP="00174493">
      <w:pPr>
        <w:widowControl/>
        <w:autoSpaceDE/>
        <w:autoSpaceDN/>
        <w:adjustRightInd/>
        <w:jc w:val="both"/>
        <w:rPr>
          <w:rFonts w:ascii="Arial" w:hAnsi="Arial" w:cs="Arial"/>
          <w:sz w:val="20"/>
          <w:szCs w:val="20"/>
        </w:rPr>
      </w:pPr>
      <w:r w:rsidRPr="00174493">
        <w:rPr>
          <w:rFonts w:ascii="Arial" w:hAnsi="Arial" w:cs="Arial"/>
          <w:sz w:val="20"/>
          <w:szCs w:val="20"/>
        </w:rPr>
        <w:t>Asunto</w:t>
      </w:r>
      <w:r w:rsidRPr="00174493">
        <w:rPr>
          <w:rFonts w:ascii="Arial" w:hAnsi="Arial" w:cs="Arial"/>
          <w:sz w:val="20"/>
          <w:szCs w:val="20"/>
        </w:rPr>
        <w:tab/>
      </w:r>
      <w:r w:rsidRPr="00174493">
        <w:rPr>
          <w:rFonts w:ascii="Arial" w:hAnsi="Arial" w:cs="Arial"/>
          <w:sz w:val="20"/>
          <w:szCs w:val="20"/>
        </w:rPr>
        <w:tab/>
      </w:r>
      <w:r w:rsidRPr="00174493">
        <w:rPr>
          <w:rFonts w:ascii="Arial" w:hAnsi="Arial" w:cs="Arial"/>
          <w:sz w:val="20"/>
          <w:szCs w:val="20"/>
        </w:rPr>
        <w:tab/>
        <w:t>: Sentencia de tutela en primera instancia</w:t>
      </w:r>
    </w:p>
    <w:p w:rsidR="00174493" w:rsidRPr="00174493" w:rsidRDefault="00174493" w:rsidP="00174493">
      <w:pPr>
        <w:widowControl/>
        <w:autoSpaceDE/>
        <w:autoSpaceDN/>
        <w:adjustRightInd/>
        <w:jc w:val="both"/>
        <w:rPr>
          <w:rFonts w:ascii="Arial" w:hAnsi="Arial" w:cs="Arial"/>
          <w:sz w:val="20"/>
          <w:szCs w:val="20"/>
        </w:rPr>
      </w:pPr>
      <w:r w:rsidRPr="00174493">
        <w:rPr>
          <w:rFonts w:ascii="Arial" w:hAnsi="Arial" w:cs="Arial"/>
          <w:sz w:val="20"/>
          <w:szCs w:val="20"/>
        </w:rPr>
        <w:t>Accionantes</w:t>
      </w:r>
      <w:r w:rsidRPr="00174493">
        <w:rPr>
          <w:rFonts w:ascii="Arial" w:hAnsi="Arial" w:cs="Arial"/>
          <w:sz w:val="20"/>
          <w:szCs w:val="20"/>
        </w:rPr>
        <w:tab/>
      </w:r>
      <w:r w:rsidRPr="00174493">
        <w:rPr>
          <w:rFonts w:ascii="Arial" w:hAnsi="Arial" w:cs="Arial"/>
          <w:sz w:val="20"/>
          <w:szCs w:val="20"/>
        </w:rPr>
        <w:tab/>
        <w:t>: Ingeniería de Estructuras Metálicas S</w:t>
      </w:r>
      <w:r>
        <w:rPr>
          <w:rFonts w:ascii="Arial" w:hAnsi="Arial" w:cs="Arial"/>
          <w:sz w:val="20"/>
          <w:szCs w:val="20"/>
        </w:rPr>
        <w:t>.</w:t>
      </w:r>
      <w:r w:rsidRPr="00174493">
        <w:rPr>
          <w:rFonts w:ascii="Arial" w:hAnsi="Arial" w:cs="Arial"/>
          <w:sz w:val="20"/>
          <w:szCs w:val="20"/>
        </w:rPr>
        <w:t>A</w:t>
      </w:r>
      <w:r>
        <w:rPr>
          <w:rFonts w:ascii="Arial" w:hAnsi="Arial" w:cs="Arial"/>
          <w:sz w:val="20"/>
          <w:szCs w:val="20"/>
        </w:rPr>
        <w:t>.</w:t>
      </w:r>
      <w:r w:rsidRPr="00174493">
        <w:rPr>
          <w:rFonts w:ascii="Arial" w:hAnsi="Arial" w:cs="Arial"/>
          <w:sz w:val="20"/>
          <w:szCs w:val="20"/>
        </w:rPr>
        <w:t xml:space="preserve"> y otros </w:t>
      </w:r>
    </w:p>
    <w:p w:rsidR="00174493" w:rsidRPr="00174493" w:rsidRDefault="00174493" w:rsidP="00174493">
      <w:pPr>
        <w:widowControl/>
        <w:autoSpaceDE/>
        <w:autoSpaceDN/>
        <w:adjustRightInd/>
        <w:jc w:val="both"/>
        <w:rPr>
          <w:rFonts w:ascii="Arial" w:hAnsi="Arial" w:cs="Arial"/>
          <w:sz w:val="20"/>
          <w:szCs w:val="20"/>
        </w:rPr>
      </w:pPr>
      <w:r w:rsidRPr="00174493">
        <w:rPr>
          <w:rFonts w:ascii="Arial" w:hAnsi="Arial" w:cs="Arial"/>
          <w:sz w:val="20"/>
          <w:szCs w:val="20"/>
        </w:rPr>
        <w:t>Accionado</w:t>
      </w:r>
      <w:r w:rsidRPr="00174493">
        <w:rPr>
          <w:rFonts w:ascii="Arial" w:hAnsi="Arial" w:cs="Arial"/>
          <w:sz w:val="20"/>
          <w:szCs w:val="20"/>
        </w:rPr>
        <w:tab/>
      </w:r>
      <w:r w:rsidRPr="00174493">
        <w:rPr>
          <w:rFonts w:ascii="Arial" w:hAnsi="Arial" w:cs="Arial"/>
          <w:sz w:val="20"/>
          <w:szCs w:val="20"/>
        </w:rPr>
        <w:tab/>
        <w:t>: Juzgado Civil del Circuito de Dosquebradas</w:t>
      </w:r>
    </w:p>
    <w:p w:rsidR="00174493" w:rsidRPr="00174493" w:rsidRDefault="00174493" w:rsidP="00174493">
      <w:pPr>
        <w:widowControl/>
        <w:autoSpaceDE/>
        <w:autoSpaceDN/>
        <w:adjustRightInd/>
        <w:jc w:val="both"/>
        <w:rPr>
          <w:rFonts w:ascii="Arial" w:hAnsi="Arial" w:cs="Arial"/>
          <w:sz w:val="20"/>
          <w:szCs w:val="20"/>
        </w:rPr>
      </w:pPr>
      <w:r w:rsidRPr="00174493">
        <w:rPr>
          <w:rFonts w:ascii="Arial" w:hAnsi="Arial" w:cs="Arial"/>
          <w:sz w:val="20"/>
          <w:szCs w:val="20"/>
        </w:rPr>
        <w:t>Vinculados</w:t>
      </w:r>
      <w:r w:rsidRPr="00174493">
        <w:rPr>
          <w:rFonts w:ascii="Arial" w:hAnsi="Arial" w:cs="Arial"/>
          <w:sz w:val="20"/>
          <w:szCs w:val="20"/>
        </w:rPr>
        <w:tab/>
      </w:r>
      <w:r w:rsidRPr="00174493">
        <w:rPr>
          <w:rFonts w:ascii="Arial" w:hAnsi="Arial" w:cs="Arial"/>
          <w:sz w:val="20"/>
          <w:szCs w:val="20"/>
        </w:rPr>
        <w:tab/>
        <w:t>: Carlos Alberto Muñoz Echeverri y otros</w:t>
      </w:r>
    </w:p>
    <w:p w:rsidR="00174493" w:rsidRPr="00174493" w:rsidRDefault="00174493" w:rsidP="00174493">
      <w:pPr>
        <w:widowControl/>
        <w:autoSpaceDE/>
        <w:autoSpaceDN/>
        <w:adjustRightInd/>
        <w:jc w:val="both"/>
        <w:rPr>
          <w:rFonts w:ascii="Arial" w:hAnsi="Arial" w:cs="Arial"/>
          <w:sz w:val="20"/>
          <w:szCs w:val="20"/>
        </w:rPr>
      </w:pPr>
      <w:r w:rsidRPr="00174493">
        <w:rPr>
          <w:rFonts w:ascii="Arial" w:hAnsi="Arial" w:cs="Arial"/>
          <w:sz w:val="20"/>
          <w:szCs w:val="20"/>
        </w:rPr>
        <w:t>Radicaciones</w:t>
      </w:r>
      <w:r w:rsidRPr="00174493">
        <w:rPr>
          <w:rFonts w:ascii="Arial" w:hAnsi="Arial" w:cs="Arial"/>
          <w:sz w:val="20"/>
          <w:szCs w:val="20"/>
        </w:rPr>
        <w:tab/>
      </w:r>
      <w:r w:rsidRPr="00174493">
        <w:rPr>
          <w:rFonts w:ascii="Arial" w:hAnsi="Arial" w:cs="Arial"/>
          <w:sz w:val="20"/>
          <w:szCs w:val="20"/>
        </w:rPr>
        <w:tab/>
        <w:t>: 66001-22-13-000-2020-00030-00</w:t>
      </w:r>
    </w:p>
    <w:p w:rsidR="00174493" w:rsidRPr="00174493" w:rsidRDefault="00174493" w:rsidP="00174493">
      <w:pPr>
        <w:widowControl/>
        <w:autoSpaceDE/>
        <w:autoSpaceDN/>
        <w:adjustRightInd/>
        <w:jc w:val="both"/>
        <w:rPr>
          <w:rFonts w:ascii="Arial" w:hAnsi="Arial" w:cs="Arial"/>
          <w:sz w:val="20"/>
          <w:szCs w:val="20"/>
        </w:rPr>
      </w:pPr>
      <w:r w:rsidRPr="00174493">
        <w:rPr>
          <w:rFonts w:ascii="Arial" w:hAnsi="Arial" w:cs="Arial"/>
          <w:sz w:val="20"/>
          <w:szCs w:val="20"/>
        </w:rPr>
        <w:t>Magistrado Ponente</w:t>
      </w:r>
      <w:r w:rsidRPr="00174493">
        <w:rPr>
          <w:rFonts w:ascii="Arial" w:hAnsi="Arial" w:cs="Arial"/>
          <w:sz w:val="20"/>
          <w:szCs w:val="20"/>
        </w:rPr>
        <w:tab/>
        <w:t xml:space="preserve">: </w:t>
      </w:r>
      <w:proofErr w:type="spellStart"/>
      <w:r w:rsidRPr="00174493">
        <w:rPr>
          <w:rFonts w:ascii="Arial" w:hAnsi="Arial" w:cs="Arial"/>
          <w:sz w:val="20"/>
          <w:szCs w:val="20"/>
        </w:rPr>
        <w:t>DUBERNEY</w:t>
      </w:r>
      <w:proofErr w:type="spellEnd"/>
      <w:r w:rsidRPr="00174493">
        <w:rPr>
          <w:rFonts w:ascii="Arial" w:hAnsi="Arial" w:cs="Arial"/>
          <w:sz w:val="20"/>
          <w:szCs w:val="20"/>
        </w:rPr>
        <w:t xml:space="preserve"> GRISALES HERRERA</w:t>
      </w:r>
    </w:p>
    <w:p w:rsidR="00174493" w:rsidRPr="00174493" w:rsidRDefault="00174493" w:rsidP="00174493">
      <w:pPr>
        <w:widowControl/>
        <w:autoSpaceDE/>
        <w:autoSpaceDN/>
        <w:adjustRightInd/>
        <w:jc w:val="both"/>
        <w:rPr>
          <w:rFonts w:ascii="Arial" w:hAnsi="Arial" w:cs="Arial"/>
          <w:sz w:val="20"/>
          <w:szCs w:val="20"/>
        </w:rPr>
      </w:pPr>
      <w:r w:rsidRPr="00174493">
        <w:rPr>
          <w:rFonts w:ascii="Arial" w:hAnsi="Arial" w:cs="Arial"/>
          <w:sz w:val="20"/>
          <w:szCs w:val="20"/>
        </w:rPr>
        <w:t>Acta número</w:t>
      </w:r>
      <w:r w:rsidRPr="00174493">
        <w:rPr>
          <w:rFonts w:ascii="Arial" w:hAnsi="Arial" w:cs="Arial"/>
          <w:sz w:val="20"/>
          <w:szCs w:val="20"/>
        </w:rPr>
        <w:tab/>
      </w:r>
      <w:r w:rsidRPr="00174493">
        <w:rPr>
          <w:rFonts w:ascii="Arial" w:hAnsi="Arial" w:cs="Arial"/>
          <w:sz w:val="20"/>
          <w:szCs w:val="20"/>
        </w:rPr>
        <w:tab/>
        <w:t>: 84 de 09-03-2020</w:t>
      </w:r>
    </w:p>
    <w:p w:rsidR="00174493" w:rsidRPr="00174493" w:rsidRDefault="00174493" w:rsidP="00174493">
      <w:pPr>
        <w:widowControl/>
        <w:autoSpaceDE/>
        <w:autoSpaceDN/>
        <w:adjustRightInd/>
        <w:jc w:val="both"/>
        <w:rPr>
          <w:rFonts w:ascii="Arial" w:hAnsi="Arial" w:cs="Arial"/>
          <w:sz w:val="20"/>
          <w:szCs w:val="20"/>
        </w:rPr>
      </w:pPr>
    </w:p>
    <w:p w:rsidR="00174493" w:rsidRPr="00174493" w:rsidRDefault="00174493" w:rsidP="00174493">
      <w:pPr>
        <w:widowControl/>
        <w:autoSpaceDE/>
        <w:autoSpaceDN/>
        <w:adjustRightInd/>
        <w:jc w:val="both"/>
        <w:rPr>
          <w:rFonts w:ascii="Arial" w:hAnsi="Arial" w:cs="Arial"/>
          <w:b/>
          <w:sz w:val="20"/>
          <w:szCs w:val="20"/>
        </w:rPr>
      </w:pPr>
      <w:r w:rsidRPr="00174493">
        <w:rPr>
          <w:rFonts w:ascii="Arial" w:hAnsi="Arial" w:cs="Arial"/>
          <w:b/>
          <w:bCs/>
          <w:iCs/>
          <w:sz w:val="20"/>
          <w:szCs w:val="20"/>
          <w:u w:val="single"/>
          <w:lang w:eastAsia="fr-FR"/>
        </w:rPr>
        <w:t>TEMAS:</w:t>
      </w:r>
      <w:r w:rsidRPr="00174493">
        <w:rPr>
          <w:rFonts w:ascii="Arial" w:hAnsi="Arial" w:cs="Arial"/>
          <w:b/>
          <w:bCs/>
          <w:iCs/>
          <w:sz w:val="20"/>
          <w:szCs w:val="20"/>
          <w:lang w:eastAsia="fr-FR"/>
        </w:rPr>
        <w:tab/>
      </w:r>
      <w:r w:rsidR="00413BFE">
        <w:rPr>
          <w:rFonts w:ascii="Arial" w:hAnsi="Arial" w:cs="Arial"/>
          <w:b/>
          <w:bCs/>
          <w:iCs/>
          <w:sz w:val="20"/>
          <w:szCs w:val="20"/>
          <w:lang w:eastAsia="fr-FR"/>
        </w:rPr>
        <w:t xml:space="preserve">DEBIDO PROCESO / TUTELA CONTRA DECISIÓN JUDICIAL / NO CITACIÓN DE ACREEDOR HIPOTECARIO / </w:t>
      </w:r>
      <w:r w:rsidRPr="00174493">
        <w:rPr>
          <w:rFonts w:ascii="Arial" w:hAnsi="Arial" w:cs="Arial"/>
          <w:b/>
          <w:sz w:val="20"/>
          <w:szCs w:val="20"/>
        </w:rPr>
        <w:t xml:space="preserve">LEGITIMACIÓN EN LA CAUSA </w:t>
      </w:r>
      <w:r w:rsidR="00413BFE">
        <w:rPr>
          <w:rFonts w:ascii="Arial" w:hAnsi="Arial" w:cs="Arial"/>
          <w:b/>
          <w:sz w:val="20"/>
          <w:szCs w:val="20"/>
        </w:rPr>
        <w:t xml:space="preserve">/ LA TIENE LA PERSONA TITULAR DEL DERECHO AFECTADO </w:t>
      </w:r>
      <w:r w:rsidRPr="00174493">
        <w:rPr>
          <w:rFonts w:ascii="Arial" w:hAnsi="Arial" w:cs="Arial"/>
          <w:b/>
          <w:bCs/>
          <w:iCs/>
          <w:sz w:val="20"/>
          <w:szCs w:val="20"/>
          <w:lang w:eastAsia="fr-FR"/>
        </w:rPr>
        <w:t xml:space="preserve">/ </w:t>
      </w:r>
      <w:r w:rsidR="00413BFE">
        <w:rPr>
          <w:rFonts w:ascii="Arial" w:hAnsi="Arial" w:cs="Arial"/>
          <w:b/>
          <w:bCs/>
          <w:iCs/>
          <w:sz w:val="20"/>
          <w:szCs w:val="20"/>
          <w:lang w:eastAsia="fr-FR"/>
        </w:rPr>
        <w:t>Y EN UN PROCESO,</w:t>
      </w:r>
      <w:bookmarkStart w:id="0" w:name="_GoBack"/>
      <w:bookmarkEnd w:id="0"/>
      <w:r w:rsidR="00413BFE">
        <w:rPr>
          <w:rFonts w:ascii="Arial" w:hAnsi="Arial" w:cs="Arial"/>
          <w:b/>
          <w:bCs/>
          <w:iCs/>
          <w:sz w:val="20"/>
          <w:szCs w:val="20"/>
          <w:lang w:eastAsia="fr-FR"/>
        </w:rPr>
        <w:t xml:space="preserve"> QUIEN SEA PARTE O INTERVINIENTE.</w:t>
      </w:r>
    </w:p>
    <w:p w:rsidR="00174493" w:rsidRPr="00174493" w:rsidRDefault="00174493" w:rsidP="00174493">
      <w:pPr>
        <w:widowControl/>
        <w:autoSpaceDE/>
        <w:autoSpaceDN/>
        <w:adjustRightInd/>
        <w:jc w:val="both"/>
        <w:rPr>
          <w:rFonts w:ascii="Arial" w:hAnsi="Arial" w:cs="Arial"/>
          <w:sz w:val="20"/>
          <w:szCs w:val="20"/>
        </w:rPr>
      </w:pPr>
    </w:p>
    <w:p w:rsidR="00174493" w:rsidRPr="00174493" w:rsidRDefault="00413BFE" w:rsidP="00174493">
      <w:pPr>
        <w:widowControl/>
        <w:autoSpaceDE/>
        <w:autoSpaceDN/>
        <w:adjustRightInd/>
        <w:jc w:val="both"/>
        <w:rPr>
          <w:rFonts w:ascii="Arial" w:hAnsi="Arial" w:cs="Arial"/>
          <w:sz w:val="20"/>
          <w:szCs w:val="20"/>
        </w:rPr>
      </w:pPr>
      <w:r>
        <w:rPr>
          <w:rFonts w:ascii="Arial" w:hAnsi="Arial" w:cs="Arial"/>
          <w:sz w:val="20"/>
          <w:szCs w:val="20"/>
        </w:rPr>
        <w:t xml:space="preserve">… </w:t>
      </w:r>
      <w:r w:rsidR="00174493" w:rsidRPr="00174493">
        <w:rPr>
          <w:rFonts w:ascii="Arial" w:hAnsi="Arial" w:cs="Arial"/>
          <w:sz w:val="20"/>
          <w:szCs w:val="20"/>
        </w:rPr>
        <w:t>la autorizada doctrina de la CC, constitutiva de precedente vertical, expresa : “(…) 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 exige que el derecho cuya protección se invoca sea un derecho fundamental propio y no, en principio, de otra persona (…)”.</w:t>
      </w:r>
    </w:p>
    <w:p w:rsidR="00174493" w:rsidRPr="00174493" w:rsidRDefault="00174493" w:rsidP="00174493">
      <w:pPr>
        <w:widowControl/>
        <w:autoSpaceDE/>
        <w:autoSpaceDN/>
        <w:adjustRightInd/>
        <w:jc w:val="both"/>
        <w:rPr>
          <w:rFonts w:ascii="Arial" w:hAnsi="Arial" w:cs="Arial"/>
          <w:sz w:val="20"/>
          <w:szCs w:val="20"/>
        </w:rPr>
      </w:pPr>
    </w:p>
    <w:p w:rsidR="00174493" w:rsidRDefault="00413BFE" w:rsidP="00174493">
      <w:pPr>
        <w:widowControl/>
        <w:autoSpaceDE/>
        <w:autoSpaceDN/>
        <w:adjustRightInd/>
        <w:jc w:val="both"/>
        <w:rPr>
          <w:rFonts w:ascii="Arial" w:hAnsi="Arial" w:cs="Arial"/>
          <w:sz w:val="20"/>
          <w:szCs w:val="20"/>
        </w:rPr>
      </w:pPr>
      <w:r>
        <w:rPr>
          <w:rFonts w:ascii="Arial" w:hAnsi="Arial" w:cs="Arial"/>
          <w:sz w:val="20"/>
          <w:szCs w:val="20"/>
        </w:rPr>
        <w:t xml:space="preserve">… </w:t>
      </w:r>
      <w:r w:rsidRPr="00413BFE">
        <w:rPr>
          <w:rFonts w:ascii="Arial" w:hAnsi="Arial" w:cs="Arial"/>
          <w:sz w:val="20"/>
          <w:szCs w:val="20"/>
        </w:rPr>
        <w:t xml:space="preserve">en lo atinente a la tutela contra providencias judiciales dicha Corporación  destaca además que: “(…) En el promotor del amparo debe existir un interés que legitime su intervención, el cual, tratándose de violaciones derivadas de actuaciones judiciales, radica en cabeza de quienes conforman alguno de los extremos de la </w:t>
      </w:r>
      <w:proofErr w:type="spellStart"/>
      <w:r w:rsidRPr="00413BFE">
        <w:rPr>
          <w:rFonts w:ascii="Arial" w:hAnsi="Arial" w:cs="Arial"/>
          <w:sz w:val="20"/>
          <w:szCs w:val="20"/>
        </w:rPr>
        <w:t>litis</w:t>
      </w:r>
      <w:proofErr w:type="spellEnd"/>
      <w:r w:rsidRPr="00413BFE">
        <w:rPr>
          <w:rFonts w:ascii="Arial" w:hAnsi="Arial" w:cs="Arial"/>
          <w:sz w:val="20"/>
          <w:szCs w:val="20"/>
        </w:rPr>
        <w:t xml:space="preserve"> o fueron tenidos o reconocidos como intervinientes”.</w:t>
      </w:r>
      <w:r>
        <w:rPr>
          <w:rFonts w:ascii="Arial" w:hAnsi="Arial" w:cs="Arial"/>
          <w:sz w:val="20"/>
          <w:szCs w:val="20"/>
        </w:rPr>
        <w:t xml:space="preserve"> (…)</w:t>
      </w:r>
    </w:p>
    <w:p w:rsidR="00413BFE" w:rsidRDefault="00413BFE" w:rsidP="00174493">
      <w:pPr>
        <w:widowControl/>
        <w:autoSpaceDE/>
        <w:autoSpaceDN/>
        <w:adjustRightInd/>
        <w:jc w:val="both"/>
        <w:rPr>
          <w:rFonts w:ascii="Arial" w:hAnsi="Arial" w:cs="Arial"/>
          <w:sz w:val="20"/>
          <w:szCs w:val="20"/>
        </w:rPr>
      </w:pPr>
    </w:p>
    <w:p w:rsidR="00413BFE" w:rsidRPr="00174493" w:rsidRDefault="00413BFE" w:rsidP="00174493">
      <w:pPr>
        <w:widowControl/>
        <w:autoSpaceDE/>
        <w:autoSpaceDN/>
        <w:adjustRightInd/>
        <w:jc w:val="both"/>
        <w:rPr>
          <w:rFonts w:ascii="Arial" w:hAnsi="Arial" w:cs="Arial"/>
          <w:sz w:val="20"/>
          <w:szCs w:val="20"/>
        </w:rPr>
      </w:pPr>
      <w:r w:rsidRPr="00413BFE">
        <w:rPr>
          <w:rFonts w:ascii="Arial" w:hAnsi="Arial" w:cs="Arial"/>
          <w:sz w:val="20"/>
          <w:szCs w:val="20"/>
        </w:rPr>
        <w:t>A este respecto, según el acervo probatorio, en principio, podría afirmarse que la parte accionante cuenta con la legitimación por activa, en razón a que actúa como ejecutada en el proceso en el que se reprocha la falta al debido proceso; sin embargo, esa circunstancia es insuficiente para considerar reunido el prepuesto en mención, pues lo cierto es que, según el libelo introductor, no ejercita la acción constitucional para que se proteja su derecho al debido proceso, sino el de un tercero.</w:t>
      </w:r>
    </w:p>
    <w:p w:rsidR="00174493" w:rsidRPr="00174493" w:rsidRDefault="00174493" w:rsidP="00174493">
      <w:pPr>
        <w:widowControl/>
        <w:autoSpaceDE/>
        <w:autoSpaceDN/>
        <w:adjustRightInd/>
        <w:jc w:val="both"/>
        <w:rPr>
          <w:rFonts w:ascii="Arial" w:hAnsi="Arial" w:cs="Arial"/>
          <w:sz w:val="20"/>
          <w:szCs w:val="20"/>
        </w:rPr>
      </w:pPr>
    </w:p>
    <w:p w:rsidR="00174493" w:rsidRPr="00174493" w:rsidRDefault="00174493" w:rsidP="00174493">
      <w:pPr>
        <w:widowControl/>
        <w:autoSpaceDE/>
        <w:autoSpaceDN/>
        <w:adjustRightInd/>
        <w:jc w:val="both"/>
        <w:rPr>
          <w:rFonts w:ascii="Arial" w:hAnsi="Arial" w:cs="Arial"/>
          <w:sz w:val="20"/>
          <w:szCs w:val="20"/>
        </w:rPr>
      </w:pPr>
    </w:p>
    <w:p w:rsidR="00174493" w:rsidRPr="00174493" w:rsidRDefault="00174493" w:rsidP="00174493">
      <w:pPr>
        <w:widowControl/>
        <w:autoSpaceDE/>
        <w:autoSpaceDN/>
        <w:adjustRightInd/>
        <w:jc w:val="both"/>
        <w:rPr>
          <w:rFonts w:ascii="Arial" w:hAnsi="Arial" w:cs="Arial"/>
          <w:sz w:val="20"/>
          <w:szCs w:val="20"/>
        </w:rPr>
      </w:pPr>
    </w:p>
    <w:p w:rsidR="00486062" w:rsidRPr="00174493" w:rsidRDefault="00D0509A" w:rsidP="002403C8">
      <w:pPr>
        <w:pStyle w:val="Sinespaciado"/>
        <w:tabs>
          <w:tab w:val="left" w:pos="3579"/>
        </w:tabs>
        <w:spacing w:line="360" w:lineRule="auto"/>
        <w:jc w:val="center"/>
        <w:rPr>
          <w:rFonts w:ascii="Georgia" w:hAnsi="Georgia" w:cs="Arial"/>
          <w:w w:val="140"/>
          <w:sz w:val="14"/>
        </w:rPr>
      </w:pPr>
      <w:r w:rsidRPr="00174493">
        <w:rPr>
          <w:rFonts w:ascii="Georgia" w:hAnsi="Georgia"/>
          <w:noProof/>
        </w:rPr>
        <w:drawing>
          <wp:anchor distT="0" distB="0" distL="114300" distR="114300" simplePos="0" relativeHeight="251657728" behindDoc="0" locked="0" layoutInCell="1" allowOverlap="1" wp14:anchorId="4245C126" wp14:editId="090FAF8A">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174493">
        <w:rPr>
          <w:rFonts w:ascii="Georgia" w:hAnsi="Georgia" w:cs="Arial"/>
          <w:w w:val="140"/>
        </w:rPr>
        <w:br w:type="textWrapping" w:clear="all"/>
      </w:r>
      <w:r w:rsidR="00486062" w:rsidRPr="00174493">
        <w:rPr>
          <w:rFonts w:ascii="Georgia" w:hAnsi="Georgia" w:cs="Arial"/>
          <w:w w:val="140"/>
          <w:sz w:val="14"/>
        </w:rPr>
        <w:t>REPUBLICA DE COLOMBIA</w:t>
      </w:r>
    </w:p>
    <w:p w:rsidR="00486062" w:rsidRPr="00174493" w:rsidRDefault="00486062" w:rsidP="00486062">
      <w:pPr>
        <w:pStyle w:val="Sinespaciado"/>
        <w:tabs>
          <w:tab w:val="center" w:pos="4987"/>
          <w:tab w:val="left" w:pos="8449"/>
        </w:tabs>
        <w:spacing w:line="360" w:lineRule="auto"/>
        <w:jc w:val="center"/>
        <w:rPr>
          <w:rFonts w:ascii="Georgia" w:hAnsi="Georgia" w:cs="Arial"/>
          <w:w w:val="140"/>
        </w:rPr>
      </w:pPr>
      <w:r w:rsidRPr="00174493">
        <w:rPr>
          <w:rFonts w:ascii="Georgia" w:hAnsi="Georgia" w:cs="Arial"/>
          <w:w w:val="140"/>
          <w:sz w:val="14"/>
        </w:rPr>
        <w:t>RAMA JUDICIAL DEL PODER PÚBLICO</w:t>
      </w:r>
    </w:p>
    <w:p w:rsidR="00486062" w:rsidRPr="00174493" w:rsidRDefault="00486062" w:rsidP="00486062">
      <w:pPr>
        <w:pStyle w:val="Sinespaciado"/>
        <w:spacing w:line="360" w:lineRule="auto"/>
        <w:jc w:val="center"/>
        <w:rPr>
          <w:rFonts w:ascii="Georgia" w:hAnsi="Georgia" w:cs="Arial"/>
          <w:w w:val="140"/>
          <w:sz w:val="16"/>
        </w:rPr>
      </w:pPr>
      <w:r w:rsidRPr="00174493">
        <w:rPr>
          <w:rFonts w:ascii="Georgia" w:hAnsi="Georgia" w:cs="Arial"/>
          <w:w w:val="140"/>
          <w:sz w:val="18"/>
        </w:rPr>
        <w:t>T</w:t>
      </w:r>
      <w:r w:rsidRPr="00174493">
        <w:rPr>
          <w:rFonts w:ascii="Georgia" w:hAnsi="Georgia" w:cs="Arial"/>
          <w:w w:val="140"/>
          <w:sz w:val="16"/>
        </w:rPr>
        <w:t>RIBUNAL</w:t>
      </w:r>
      <w:r w:rsidRPr="00174493">
        <w:rPr>
          <w:rFonts w:ascii="Georgia" w:hAnsi="Georgia" w:cs="Arial"/>
          <w:w w:val="140"/>
          <w:sz w:val="18"/>
        </w:rPr>
        <w:t xml:space="preserve"> S</w:t>
      </w:r>
      <w:r w:rsidRPr="00174493">
        <w:rPr>
          <w:rFonts w:ascii="Georgia" w:hAnsi="Georgia" w:cs="Arial"/>
          <w:w w:val="140"/>
          <w:sz w:val="16"/>
        </w:rPr>
        <w:t xml:space="preserve">UPERIOR DEL </w:t>
      </w:r>
      <w:r w:rsidRPr="00174493">
        <w:rPr>
          <w:rFonts w:ascii="Georgia" w:hAnsi="Georgia" w:cs="Arial"/>
          <w:w w:val="140"/>
          <w:sz w:val="18"/>
        </w:rPr>
        <w:t>D</w:t>
      </w:r>
      <w:r w:rsidRPr="00174493">
        <w:rPr>
          <w:rFonts w:ascii="Georgia" w:hAnsi="Georgia" w:cs="Arial"/>
          <w:w w:val="140"/>
          <w:sz w:val="16"/>
        </w:rPr>
        <w:t>ISTRITO</w:t>
      </w:r>
      <w:r w:rsidRPr="00174493">
        <w:rPr>
          <w:rFonts w:ascii="Georgia" w:hAnsi="Georgia" w:cs="Arial"/>
          <w:w w:val="140"/>
          <w:sz w:val="18"/>
        </w:rPr>
        <w:t xml:space="preserve"> J</w:t>
      </w:r>
      <w:r w:rsidRPr="00174493">
        <w:rPr>
          <w:rFonts w:ascii="Georgia" w:hAnsi="Georgia" w:cs="Arial"/>
          <w:w w:val="140"/>
          <w:sz w:val="16"/>
        </w:rPr>
        <w:t>UDICIAL</w:t>
      </w:r>
    </w:p>
    <w:p w:rsidR="00E27305" w:rsidRPr="00174493" w:rsidRDefault="00E27305" w:rsidP="00E27305">
      <w:pPr>
        <w:pStyle w:val="Sinespaciado"/>
        <w:spacing w:line="360" w:lineRule="auto"/>
        <w:jc w:val="center"/>
        <w:rPr>
          <w:rFonts w:ascii="Georgia" w:hAnsi="Georgia" w:cs="Arial"/>
          <w:w w:val="140"/>
          <w:sz w:val="16"/>
          <w:szCs w:val="18"/>
        </w:rPr>
      </w:pPr>
      <w:r w:rsidRPr="00174493">
        <w:rPr>
          <w:rFonts w:ascii="Georgia" w:hAnsi="Georgia" w:cs="Arial"/>
          <w:w w:val="140"/>
          <w:sz w:val="18"/>
          <w:szCs w:val="18"/>
        </w:rPr>
        <w:t>S</w:t>
      </w:r>
      <w:r w:rsidRPr="00174493">
        <w:rPr>
          <w:rFonts w:ascii="Georgia" w:hAnsi="Georgia" w:cs="Arial"/>
          <w:w w:val="140"/>
          <w:sz w:val="16"/>
          <w:szCs w:val="18"/>
        </w:rPr>
        <w:t>ALA</w:t>
      </w:r>
      <w:r w:rsidRPr="00174493">
        <w:rPr>
          <w:rFonts w:ascii="Georgia" w:hAnsi="Georgia" w:cs="Arial"/>
          <w:w w:val="140"/>
          <w:sz w:val="14"/>
          <w:szCs w:val="18"/>
        </w:rPr>
        <w:t xml:space="preserve"> </w:t>
      </w:r>
      <w:r w:rsidR="00A90334" w:rsidRPr="00174493">
        <w:rPr>
          <w:rFonts w:ascii="Georgia" w:hAnsi="Georgia" w:cs="Arial"/>
          <w:w w:val="140"/>
          <w:sz w:val="16"/>
          <w:szCs w:val="18"/>
        </w:rPr>
        <w:t xml:space="preserve">DE </w:t>
      </w:r>
      <w:r w:rsidR="00A90334" w:rsidRPr="00174493">
        <w:rPr>
          <w:rFonts w:ascii="Georgia" w:hAnsi="Georgia" w:cs="Arial"/>
          <w:w w:val="140"/>
          <w:sz w:val="18"/>
          <w:szCs w:val="18"/>
        </w:rPr>
        <w:t>D</w:t>
      </w:r>
      <w:r w:rsidR="00A90334" w:rsidRPr="00174493">
        <w:rPr>
          <w:rFonts w:ascii="Georgia" w:hAnsi="Georgia" w:cs="Arial"/>
          <w:w w:val="140"/>
          <w:sz w:val="16"/>
          <w:szCs w:val="18"/>
        </w:rPr>
        <w:t>ECISIÓN</w:t>
      </w:r>
      <w:r w:rsidR="00A90334" w:rsidRPr="00174493">
        <w:rPr>
          <w:rFonts w:ascii="Georgia" w:hAnsi="Georgia" w:cs="Arial"/>
          <w:w w:val="140"/>
          <w:sz w:val="18"/>
          <w:szCs w:val="18"/>
        </w:rPr>
        <w:t xml:space="preserve"> </w:t>
      </w:r>
      <w:r w:rsidRPr="00174493">
        <w:rPr>
          <w:rFonts w:ascii="Georgia" w:hAnsi="Georgia" w:cs="Arial"/>
          <w:w w:val="140"/>
          <w:sz w:val="18"/>
          <w:szCs w:val="18"/>
        </w:rPr>
        <w:t>C</w:t>
      </w:r>
      <w:r w:rsidRPr="00174493">
        <w:rPr>
          <w:rFonts w:ascii="Georgia" w:hAnsi="Georgia" w:cs="Arial"/>
          <w:w w:val="140"/>
          <w:sz w:val="16"/>
          <w:szCs w:val="18"/>
        </w:rPr>
        <w:t>IVIL –</w:t>
      </w:r>
      <w:r w:rsidRPr="00174493">
        <w:rPr>
          <w:rFonts w:ascii="Georgia" w:hAnsi="Georgia" w:cs="Arial"/>
          <w:w w:val="140"/>
          <w:sz w:val="18"/>
          <w:szCs w:val="18"/>
        </w:rPr>
        <w:t>F</w:t>
      </w:r>
      <w:r w:rsidRPr="00174493">
        <w:rPr>
          <w:rFonts w:ascii="Georgia" w:hAnsi="Georgia" w:cs="Arial"/>
          <w:w w:val="140"/>
          <w:sz w:val="16"/>
          <w:szCs w:val="18"/>
        </w:rPr>
        <w:t xml:space="preserve">AMILIA – </w:t>
      </w:r>
      <w:r w:rsidRPr="00174493">
        <w:rPr>
          <w:rFonts w:ascii="Georgia" w:hAnsi="Georgia" w:cs="Arial"/>
          <w:w w:val="140"/>
          <w:sz w:val="18"/>
          <w:szCs w:val="18"/>
        </w:rPr>
        <w:t>D</w:t>
      </w:r>
      <w:r w:rsidRPr="00174493">
        <w:rPr>
          <w:rFonts w:ascii="Georgia" w:hAnsi="Georgia" w:cs="Arial"/>
          <w:w w:val="140"/>
          <w:sz w:val="16"/>
          <w:szCs w:val="18"/>
        </w:rPr>
        <w:t>ISTRITO</w:t>
      </w:r>
      <w:r w:rsidRPr="00174493">
        <w:rPr>
          <w:rFonts w:ascii="Georgia" w:hAnsi="Georgia" w:cs="Arial"/>
          <w:w w:val="140"/>
          <w:sz w:val="18"/>
          <w:szCs w:val="18"/>
        </w:rPr>
        <w:t xml:space="preserve"> D</w:t>
      </w:r>
      <w:r w:rsidRPr="00174493">
        <w:rPr>
          <w:rFonts w:ascii="Georgia" w:hAnsi="Georgia" w:cs="Arial"/>
          <w:w w:val="140"/>
          <w:sz w:val="16"/>
          <w:szCs w:val="18"/>
        </w:rPr>
        <w:t>E</w:t>
      </w:r>
      <w:r w:rsidRPr="00174493">
        <w:rPr>
          <w:rFonts w:ascii="Georgia" w:hAnsi="Georgia" w:cs="Arial"/>
          <w:w w:val="140"/>
          <w:sz w:val="18"/>
          <w:szCs w:val="18"/>
        </w:rPr>
        <w:t xml:space="preserve"> P</w:t>
      </w:r>
      <w:r w:rsidRPr="00174493">
        <w:rPr>
          <w:rFonts w:ascii="Georgia" w:hAnsi="Georgia" w:cs="Arial"/>
          <w:w w:val="140"/>
          <w:sz w:val="16"/>
          <w:szCs w:val="18"/>
        </w:rPr>
        <w:t>EREIRA</w:t>
      </w:r>
    </w:p>
    <w:p w:rsidR="00E27305" w:rsidRPr="00174493" w:rsidRDefault="00EC2733" w:rsidP="00EC2733">
      <w:pPr>
        <w:pStyle w:val="Sinespaciado"/>
        <w:tabs>
          <w:tab w:val="center" w:pos="4703"/>
          <w:tab w:val="left" w:pos="7147"/>
        </w:tabs>
        <w:spacing w:line="360" w:lineRule="auto"/>
        <w:rPr>
          <w:rFonts w:ascii="Georgia" w:hAnsi="Georgia" w:cs="Arial"/>
          <w:w w:val="140"/>
          <w:sz w:val="16"/>
          <w:szCs w:val="18"/>
        </w:rPr>
      </w:pPr>
      <w:r w:rsidRPr="00174493">
        <w:rPr>
          <w:rFonts w:ascii="Georgia" w:hAnsi="Georgia" w:cs="Arial"/>
          <w:w w:val="140"/>
          <w:sz w:val="18"/>
          <w:szCs w:val="18"/>
        </w:rPr>
        <w:tab/>
      </w:r>
      <w:r w:rsidR="00E27305" w:rsidRPr="00174493">
        <w:rPr>
          <w:rFonts w:ascii="Georgia" w:hAnsi="Georgia" w:cs="Arial"/>
          <w:w w:val="140"/>
          <w:sz w:val="18"/>
          <w:szCs w:val="18"/>
        </w:rPr>
        <w:t>D</w:t>
      </w:r>
      <w:r w:rsidR="00E27305" w:rsidRPr="00174493">
        <w:rPr>
          <w:rFonts w:ascii="Georgia" w:hAnsi="Georgia" w:cs="Arial"/>
          <w:w w:val="140"/>
          <w:sz w:val="16"/>
          <w:szCs w:val="18"/>
        </w:rPr>
        <w:t xml:space="preserve">EPARTAMENTO </w:t>
      </w:r>
      <w:r w:rsidR="00E27305" w:rsidRPr="00174493">
        <w:rPr>
          <w:rFonts w:ascii="Georgia" w:hAnsi="Georgia" w:cs="Arial"/>
          <w:w w:val="140"/>
          <w:sz w:val="18"/>
          <w:szCs w:val="18"/>
        </w:rPr>
        <w:t>D</w:t>
      </w:r>
      <w:r w:rsidR="00E27305" w:rsidRPr="00174493">
        <w:rPr>
          <w:rFonts w:ascii="Georgia" w:hAnsi="Georgia" w:cs="Arial"/>
          <w:w w:val="140"/>
          <w:sz w:val="16"/>
          <w:szCs w:val="18"/>
        </w:rPr>
        <w:t xml:space="preserve">E </w:t>
      </w:r>
      <w:r w:rsidR="00E27305" w:rsidRPr="00174493">
        <w:rPr>
          <w:rFonts w:ascii="Georgia" w:hAnsi="Georgia" w:cs="Arial"/>
          <w:w w:val="140"/>
          <w:sz w:val="18"/>
          <w:szCs w:val="18"/>
        </w:rPr>
        <w:t>R</w:t>
      </w:r>
      <w:r w:rsidR="00E27305" w:rsidRPr="00174493">
        <w:rPr>
          <w:rFonts w:ascii="Georgia" w:hAnsi="Georgia" w:cs="Arial"/>
          <w:w w:val="140"/>
          <w:sz w:val="16"/>
          <w:szCs w:val="18"/>
        </w:rPr>
        <w:t>ISARALDA</w:t>
      </w:r>
      <w:r w:rsidRPr="00174493">
        <w:rPr>
          <w:rFonts w:ascii="Georgia" w:hAnsi="Georgia" w:cs="Arial"/>
          <w:w w:val="140"/>
          <w:sz w:val="16"/>
          <w:szCs w:val="18"/>
        </w:rPr>
        <w:tab/>
      </w:r>
    </w:p>
    <w:p w:rsidR="006A7EEC" w:rsidRPr="00174493" w:rsidRDefault="006A7EEC" w:rsidP="006A7EEC">
      <w:pPr>
        <w:pBdr>
          <w:bottom w:val="double" w:sz="6" w:space="1" w:color="auto"/>
        </w:pBdr>
        <w:spacing w:line="360" w:lineRule="auto"/>
        <w:jc w:val="center"/>
        <w:rPr>
          <w:rFonts w:ascii="Georgia" w:hAnsi="Georgia" w:cs="Arial"/>
          <w:b/>
          <w:bCs/>
          <w:sz w:val="18"/>
          <w:szCs w:val="22"/>
        </w:rPr>
      </w:pPr>
    </w:p>
    <w:p w:rsidR="006A7EEC" w:rsidRPr="00174493" w:rsidRDefault="006A7EEC" w:rsidP="006A7EEC">
      <w:pPr>
        <w:spacing w:line="360" w:lineRule="auto"/>
        <w:jc w:val="center"/>
        <w:rPr>
          <w:rFonts w:ascii="Georgia" w:hAnsi="Georgia" w:cs="Arial"/>
          <w:b/>
          <w:bCs/>
          <w:szCs w:val="22"/>
        </w:rPr>
      </w:pPr>
    </w:p>
    <w:p w:rsidR="006A7EEC" w:rsidRPr="00174493" w:rsidRDefault="007567C1" w:rsidP="00174493">
      <w:pPr>
        <w:spacing w:line="276" w:lineRule="auto"/>
        <w:jc w:val="center"/>
        <w:rPr>
          <w:rFonts w:ascii="Georgia" w:hAnsi="Georgia" w:cs="Arial"/>
          <w:iCs/>
        </w:rPr>
      </w:pPr>
      <w:r w:rsidRPr="00174493">
        <w:rPr>
          <w:rFonts w:ascii="Georgia" w:hAnsi="Georgia" w:cs="Arial"/>
          <w:iCs/>
          <w:smallCaps/>
        </w:rPr>
        <w:t xml:space="preserve">Pereira, R., </w:t>
      </w:r>
      <w:r w:rsidR="00C853FA" w:rsidRPr="00174493">
        <w:rPr>
          <w:rFonts w:ascii="Georgia" w:hAnsi="Georgia" w:cs="Arial"/>
          <w:iCs/>
          <w:smallCaps/>
        </w:rPr>
        <w:t xml:space="preserve">nueve </w:t>
      </w:r>
      <w:r w:rsidR="006A7EEC" w:rsidRPr="00174493">
        <w:rPr>
          <w:rFonts w:ascii="Georgia" w:hAnsi="Georgia" w:cs="Arial"/>
          <w:iCs/>
          <w:smallCaps/>
        </w:rPr>
        <w:t>(</w:t>
      </w:r>
      <w:r w:rsidR="00C853FA" w:rsidRPr="00174493">
        <w:rPr>
          <w:rFonts w:ascii="Georgia" w:hAnsi="Georgia" w:cs="Arial"/>
          <w:iCs/>
          <w:smallCaps/>
        </w:rPr>
        <w:t>9</w:t>
      </w:r>
      <w:r w:rsidR="006A7EEC" w:rsidRPr="00174493">
        <w:rPr>
          <w:rFonts w:ascii="Georgia" w:hAnsi="Georgia" w:cs="Arial"/>
          <w:iCs/>
          <w:smallCaps/>
        </w:rPr>
        <w:t xml:space="preserve">) de </w:t>
      </w:r>
      <w:r w:rsidR="00B96226" w:rsidRPr="00174493">
        <w:rPr>
          <w:rFonts w:ascii="Georgia" w:hAnsi="Georgia" w:cs="Arial"/>
          <w:iCs/>
          <w:smallCaps/>
        </w:rPr>
        <w:t>marzo</w:t>
      </w:r>
      <w:r w:rsidR="005910F0" w:rsidRPr="00174493">
        <w:rPr>
          <w:rFonts w:ascii="Georgia" w:hAnsi="Georgia" w:cs="Arial"/>
          <w:iCs/>
          <w:smallCaps/>
        </w:rPr>
        <w:t xml:space="preserve"> </w:t>
      </w:r>
      <w:r w:rsidR="006A7EEC" w:rsidRPr="00174493">
        <w:rPr>
          <w:rFonts w:ascii="Georgia" w:hAnsi="Georgia" w:cs="Arial"/>
          <w:iCs/>
          <w:smallCaps/>
        </w:rPr>
        <w:t xml:space="preserve">de dos mil </w:t>
      </w:r>
      <w:r w:rsidR="005910F0" w:rsidRPr="00174493">
        <w:rPr>
          <w:rFonts w:ascii="Georgia" w:hAnsi="Georgia" w:cs="Arial"/>
          <w:iCs/>
          <w:smallCaps/>
        </w:rPr>
        <w:t xml:space="preserve">veinte </w:t>
      </w:r>
      <w:r w:rsidR="006A7EEC" w:rsidRPr="00174493">
        <w:rPr>
          <w:rFonts w:ascii="Georgia" w:hAnsi="Georgia" w:cs="Arial"/>
          <w:iCs/>
          <w:smallCaps/>
        </w:rPr>
        <w:t>(</w:t>
      </w:r>
      <w:r w:rsidR="005910F0" w:rsidRPr="00174493">
        <w:rPr>
          <w:rFonts w:ascii="Georgia" w:hAnsi="Georgia" w:cs="Arial"/>
          <w:iCs/>
          <w:smallCaps/>
        </w:rPr>
        <w:t>2020</w:t>
      </w:r>
      <w:r w:rsidR="006A7EEC" w:rsidRPr="00174493">
        <w:rPr>
          <w:rFonts w:ascii="Georgia" w:hAnsi="Georgia" w:cs="Arial"/>
          <w:iCs/>
          <w:smallCaps/>
        </w:rPr>
        <w:t>)</w:t>
      </w:r>
      <w:r w:rsidR="006A7EEC" w:rsidRPr="00174493">
        <w:rPr>
          <w:rFonts w:ascii="Georgia" w:hAnsi="Georgia" w:cs="Arial"/>
          <w:iCs/>
        </w:rPr>
        <w:t>.</w:t>
      </w:r>
    </w:p>
    <w:p w:rsidR="000147A2" w:rsidRPr="00174493" w:rsidRDefault="000147A2" w:rsidP="00174493">
      <w:pPr>
        <w:spacing w:line="276" w:lineRule="auto"/>
        <w:jc w:val="center"/>
        <w:rPr>
          <w:rFonts w:ascii="Georgia" w:hAnsi="Georgia" w:cs="Arial"/>
          <w:b/>
          <w:bCs/>
        </w:rPr>
      </w:pPr>
    </w:p>
    <w:p w:rsidR="0099045D" w:rsidRPr="00174493" w:rsidRDefault="003F437B" w:rsidP="00174493">
      <w:pPr>
        <w:pStyle w:val="Textoindependiente"/>
        <w:numPr>
          <w:ilvl w:val="0"/>
          <w:numId w:val="1"/>
        </w:numPr>
        <w:spacing w:line="276" w:lineRule="auto"/>
        <w:rPr>
          <w:rFonts w:ascii="Georgia" w:hAnsi="Georgia"/>
          <w:szCs w:val="24"/>
          <w:lang w:val="es-ES"/>
        </w:rPr>
      </w:pPr>
      <w:r w:rsidRPr="00174493">
        <w:rPr>
          <w:rFonts w:ascii="Georgia" w:hAnsi="Georgia"/>
          <w:szCs w:val="24"/>
          <w:lang w:val="es-ES"/>
        </w:rPr>
        <w:t>EL</w:t>
      </w:r>
      <w:r w:rsidR="0099045D" w:rsidRPr="00174493">
        <w:rPr>
          <w:rFonts w:ascii="Georgia" w:hAnsi="Georgia"/>
          <w:szCs w:val="24"/>
          <w:lang w:val="es-ES"/>
        </w:rPr>
        <w:t xml:space="preserve"> ASUNTO </w:t>
      </w:r>
      <w:r w:rsidR="00B15B77" w:rsidRPr="00174493">
        <w:rPr>
          <w:rFonts w:ascii="Georgia" w:hAnsi="Georgia"/>
          <w:szCs w:val="24"/>
          <w:lang w:val="es-ES"/>
        </w:rPr>
        <w:t xml:space="preserve">POR </w:t>
      </w:r>
      <w:r w:rsidR="0099045D" w:rsidRPr="00174493">
        <w:rPr>
          <w:rFonts w:ascii="Georgia" w:hAnsi="Georgia"/>
          <w:szCs w:val="24"/>
          <w:lang w:val="es-ES"/>
        </w:rPr>
        <w:t>DECIDIR</w:t>
      </w:r>
    </w:p>
    <w:p w:rsidR="00134F0A" w:rsidRPr="00174493" w:rsidRDefault="00134F0A" w:rsidP="00174493">
      <w:pPr>
        <w:pStyle w:val="Textoindependiente"/>
        <w:spacing w:line="276" w:lineRule="auto"/>
        <w:rPr>
          <w:rFonts w:ascii="Georgia" w:hAnsi="Georgia"/>
          <w:szCs w:val="24"/>
          <w:lang w:val="es-ES"/>
        </w:rPr>
      </w:pPr>
    </w:p>
    <w:p w:rsidR="00104367" w:rsidRPr="00174493" w:rsidRDefault="003F437B" w:rsidP="00174493">
      <w:pPr>
        <w:pStyle w:val="Textoindependiente"/>
        <w:spacing w:line="276" w:lineRule="auto"/>
        <w:rPr>
          <w:rFonts w:ascii="Georgia" w:hAnsi="Georgia"/>
          <w:szCs w:val="24"/>
          <w:lang w:val="es-ES"/>
        </w:rPr>
      </w:pPr>
      <w:r w:rsidRPr="00174493">
        <w:rPr>
          <w:rFonts w:ascii="Georgia" w:hAnsi="Georgia"/>
          <w:szCs w:val="24"/>
          <w:lang w:val="es-ES"/>
        </w:rPr>
        <w:t xml:space="preserve">El </w:t>
      </w:r>
      <w:r w:rsidR="00FD742D" w:rsidRPr="00174493">
        <w:rPr>
          <w:rFonts w:ascii="Georgia" w:hAnsi="Georgia"/>
          <w:szCs w:val="24"/>
          <w:lang w:val="es-ES"/>
        </w:rPr>
        <w:t>amparo</w:t>
      </w:r>
      <w:r w:rsidR="008907D4" w:rsidRPr="00174493">
        <w:rPr>
          <w:rFonts w:ascii="Georgia" w:hAnsi="Georgia"/>
          <w:szCs w:val="24"/>
          <w:lang w:val="es-ES"/>
        </w:rPr>
        <w:t xml:space="preserve"> constitucional</w:t>
      </w:r>
      <w:r w:rsidR="007514C4" w:rsidRPr="00174493">
        <w:rPr>
          <w:rFonts w:ascii="Georgia" w:hAnsi="Georgia"/>
          <w:szCs w:val="24"/>
          <w:lang w:val="es-ES"/>
        </w:rPr>
        <w:t xml:space="preserve"> </w:t>
      </w:r>
      <w:r w:rsidR="008907D4" w:rsidRPr="00174493">
        <w:rPr>
          <w:rFonts w:ascii="Georgia" w:hAnsi="Georgia"/>
          <w:szCs w:val="24"/>
          <w:lang w:val="es-ES"/>
        </w:rPr>
        <w:t>de la referencia</w:t>
      </w:r>
      <w:r w:rsidR="00104367" w:rsidRPr="00174493">
        <w:rPr>
          <w:rFonts w:ascii="Georgia" w:hAnsi="Georgia"/>
          <w:szCs w:val="24"/>
          <w:lang w:val="es-ES"/>
        </w:rPr>
        <w:t>, adelantada</w:t>
      </w:r>
      <w:r w:rsidR="00A35E06" w:rsidRPr="00174493">
        <w:rPr>
          <w:rFonts w:ascii="Georgia" w:hAnsi="Georgia"/>
          <w:szCs w:val="24"/>
          <w:lang w:val="es-ES"/>
        </w:rPr>
        <w:t>s</w:t>
      </w:r>
      <w:r w:rsidR="00104367" w:rsidRPr="00174493">
        <w:rPr>
          <w:rFonts w:ascii="Georgia" w:hAnsi="Georgia"/>
          <w:szCs w:val="24"/>
          <w:lang w:val="es-ES"/>
        </w:rPr>
        <w:t xml:space="preserve"> las debidas actuaciones con el trámite preferente y sumario, sin que se evidencie</w:t>
      </w:r>
      <w:r w:rsidR="00A35E06" w:rsidRPr="00174493">
        <w:rPr>
          <w:rFonts w:ascii="Georgia" w:hAnsi="Georgia"/>
          <w:szCs w:val="24"/>
          <w:lang w:val="es-ES"/>
        </w:rPr>
        <w:t>n</w:t>
      </w:r>
      <w:r w:rsidR="00104367" w:rsidRPr="00174493">
        <w:rPr>
          <w:rFonts w:ascii="Georgia" w:hAnsi="Georgia"/>
          <w:szCs w:val="24"/>
          <w:lang w:val="es-ES"/>
        </w:rPr>
        <w:t xml:space="preserve"> causal</w:t>
      </w:r>
      <w:r w:rsidR="00A35E06" w:rsidRPr="00174493">
        <w:rPr>
          <w:rFonts w:ascii="Georgia" w:hAnsi="Georgia"/>
          <w:szCs w:val="24"/>
          <w:lang w:val="es-ES"/>
        </w:rPr>
        <w:t>es</w:t>
      </w:r>
      <w:r w:rsidR="00104367" w:rsidRPr="00174493">
        <w:rPr>
          <w:rFonts w:ascii="Georgia" w:hAnsi="Georgia"/>
          <w:szCs w:val="24"/>
          <w:lang w:val="es-ES"/>
        </w:rPr>
        <w:t xml:space="preserve"> de nulidad que </w:t>
      </w:r>
      <w:r w:rsidR="006F7873" w:rsidRPr="00174493">
        <w:rPr>
          <w:rFonts w:ascii="Georgia" w:hAnsi="Georgia"/>
          <w:szCs w:val="24"/>
          <w:lang w:val="es-ES"/>
        </w:rPr>
        <w:t xml:space="preserve">lo </w:t>
      </w:r>
      <w:r w:rsidR="00FD742D" w:rsidRPr="00174493">
        <w:rPr>
          <w:rFonts w:ascii="Georgia" w:hAnsi="Georgia"/>
          <w:szCs w:val="24"/>
          <w:lang w:val="es-ES"/>
        </w:rPr>
        <w:t>invalide</w:t>
      </w:r>
      <w:r w:rsidR="00B3722F" w:rsidRPr="00174493">
        <w:rPr>
          <w:rFonts w:ascii="Georgia" w:hAnsi="Georgia"/>
          <w:szCs w:val="24"/>
          <w:lang w:val="es-ES"/>
        </w:rPr>
        <w:t>n</w:t>
      </w:r>
      <w:r w:rsidR="00FD742D" w:rsidRPr="00174493">
        <w:rPr>
          <w:rFonts w:ascii="Georgia" w:hAnsi="Georgia"/>
          <w:szCs w:val="24"/>
          <w:lang w:val="es-ES"/>
        </w:rPr>
        <w:t>.</w:t>
      </w:r>
    </w:p>
    <w:p w:rsidR="000147A2" w:rsidRPr="00174493" w:rsidRDefault="000147A2" w:rsidP="00174493">
      <w:pPr>
        <w:pStyle w:val="Textoindependiente"/>
        <w:spacing w:line="276" w:lineRule="auto"/>
        <w:rPr>
          <w:rFonts w:ascii="Georgia" w:hAnsi="Georgia"/>
          <w:szCs w:val="24"/>
          <w:lang w:val="es-ES"/>
        </w:rPr>
      </w:pPr>
    </w:p>
    <w:p w:rsidR="0099045D" w:rsidRPr="00174493" w:rsidRDefault="0099045D" w:rsidP="00174493">
      <w:pPr>
        <w:pStyle w:val="Textoindependiente"/>
        <w:numPr>
          <w:ilvl w:val="0"/>
          <w:numId w:val="1"/>
        </w:numPr>
        <w:spacing w:line="276" w:lineRule="auto"/>
        <w:rPr>
          <w:rFonts w:ascii="Georgia" w:hAnsi="Georgia"/>
          <w:szCs w:val="24"/>
          <w:lang w:val="es-ES"/>
        </w:rPr>
      </w:pPr>
      <w:r w:rsidRPr="00174493">
        <w:rPr>
          <w:rFonts w:ascii="Georgia" w:hAnsi="Georgia"/>
          <w:szCs w:val="24"/>
          <w:lang w:val="es-ES"/>
        </w:rPr>
        <w:t xml:space="preserve">LA SÍNTESIS </w:t>
      </w:r>
      <w:r w:rsidR="00900A65" w:rsidRPr="00174493">
        <w:rPr>
          <w:rFonts w:ascii="Georgia" w:hAnsi="Georgia"/>
          <w:szCs w:val="24"/>
          <w:lang w:val="es-ES"/>
        </w:rPr>
        <w:t>FÁCTICA</w:t>
      </w:r>
      <w:r w:rsidRPr="00174493">
        <w:rPr>
          <w:rFonts w:ascii="Georgia" w:hAnsi="Georgia"/>
          <w:szCs w:val="24"/>
          <w:lang w:val="es-ES"/>
        </w:rPr>
        <w:t xml:space="preserve"> </w:t>
      </w:r>
    </w:p>
    <w:p w:rsidR="0099045D" w:rsidRPr="00174493" w:rsidRDefault="0099045D" w:rsidP="00174493">
      <w:pPr>
        <w:pStyle w:val="Textoindependiente"/>
        <w:spacing w:line="276" w:lineRule="auto"/>
        <w:rPr>
          <w:rFonts w:ascii="Georgia" w:hAnsi="Georgia"/>
          <w:szCs w:val="24"/>
          <w:lang w:val="es-ES"/>
        </w:rPr>
      </w:pPr>
    </w:p>
    <w:p w:rsidR="00517909" w:rsidRPr="00174493" w:rsidRDefault="007D3FF4" w:rsidP="00174493">
      <w:pPr>
        <w:spacing w:line="276" w:lineRule="auto"/>
        <w:jc w:val="both"/>
        <w:rPr>
          <w:rFonts w:ascii="Georgia" w:hAnsi="Georgia" w:cs="Arial"/>
        </w:rPr>
      </w:pPr>
      <w:r w:rsidRPr="00174493">
        <w:rPr>
          <w:rFonts w:ascii="Georgia" w:hAnsi="Georgia" w:cs="Arial"/>
        </w:rPr>
        <w:t>Expres</w:t>
      </w:r>
      <w:r w:rsidR="00B2217B" w:rsidRPr="00174493">
        <w:rPr>
          <w:rFonts w:ascii="Georgia" w:hAnsi="Georgia" w:cs="Arial"/>
        </w:rPr>
        <w:t>a</w:t>
      </w:r>
      <w:r w:rsidRPr="00174493">
        <w:rPr>
          <w:rFonts w:ascii="Georgia" w:hAnsi="Georgia" w:cs="Arial"/>
        </w:rPr>
        <w:t xml:space="preserve"> </w:t>
      </w:r>
      <w:r w:rsidR="0080403D" w:rsidRPr="00174493">
        <w:rPr>
          <w:rFonts w:ascii="Georgia" w:hAnsi="Georgia" w:cs="Arial"/>
        </w:rPr>
        <w:t>la parte que actora que en el proceso ejecutivo No.</w:t>
      </w:r>
      <w:r w:rsidR="00174493">
        <w:rPr>
          <w:rFonts w:ascii="Georgia" w:hAnsi="Georgia" w:cs="Arial"/>
        </w:rPr>
        <w:t xml:space="preserve"> </w:t>
      </w:r>
      <w:r w:rsidR="0080403D" w:rsidRPr="00174493">
        <w:rPr>
          <w:rFonts w:ascii="Georgia" w:hAnsi="Georgia" w:cs="Arial"/>
        </w:rPr>
        <w:t xml:space="preserve">2018-00006-00, que se sigue en su contra, se embargó un inmueble gravado con hipoteca a favor del señor Carlos Alberto Muñoz Echeverri, no obstante, el funcionario dejó de vincularlo como acreedor hipotecario y fijó fecha de remate </w:t>
      </w:r>
      <w:r w:rsidR="00517909" w:rsidRPr="00174493">
        <w:rPr>
          <w:rFonts w:ascii="Georgia" w:hAnsi="Georgia" w:cs="Arial"/>
        </w:rPr>
        <w:t>(Folio</w:t>
      </w:r>
      <w:r w:rsidR="00750E33" w:rsidRPr="00174493">
        <w:rPr>
          <w:rFonts w:ascii="Georgia" w:hAnsi="Georgia" w:cs="Arial"/>
        </w:rPr>
        <w:t>s</w:t>
      </w:r>
      <w:r w:rsidR="00BE1866" w:rsidRPr="00174493">
        <w:rPr>
          <w:rFonts w:ascii="Georgia" w:hAnsi="Georgia" w:cs="Arial"/>
        </w:rPr>
        <w:t xml:space="preserve"> </w:t>
      </w:r>
      <w:r w:rsidR="00711089" w:rsidRPr="00174493">
        <w:rPr>
          <w:rFonts w:ascii="Georgia" w:hAnsi="Georgia" w:cs="Arial"/>
        </w:rPr>
        <w:t>1-7</w:t>
      </w:r>
      <w:r w:rsidR="00517909" w:rsidRPr="00174493">
        <w:rPr>
          <w:rFonts w:ascii="Georgia" w:hAnsi="Georgia" w:cs="Arial"/>
        </w:rPr>
        <w:t>, este cuaderno).</w:t>
      </w:r>
    </w:p>
    <w:p w:rsidR="00517909" w:rsidRPr="00174493" w:rsidRDefault="00517909" w:rsidP="00174493">
      <w:pPr>
        <w:spacing w:line="276" w:lineRule="auto"/>
        <w:jc w:val="both"/>
        <w:rPr>
          <w:rFonts w:ascii="Georgia" w:hAnsi="Georgia" w:cs="Arial"/>
        </w:rPr>
      </w:pPr>
    </w:p>
    <w:p w:rsidR="0099045D" w:rsidRPr="00174493" w:rsidRDefault="00711089" w:rsidP="00174493">
      <w:pPr>
        <w:pStyle w:val="Textoindependiente"/>
        <w:numPr>
          <w:ilvl w:val="0"/>
          <w:numId w:val="1"/>
        </w:numPr>
        <w:spacing w:line="276" w:lineRule="auto"/>
        <w:rPr>
          <w:rFonts w:ascii="Georgia" w:hAnsi="Georgia"/>
          <w:szCs w:val="24"/>
          <w:lang w:val="es-ES"/>
        </w:rPr>
      </w:pPr>
      <w:r w:rsidRPr="00174493">
        <w:rPr>
          <w:rFonts w:ascii="Georgia" w:hAnsi="Georgia"/>
          <w:szCs w:val="24"/>
          <w:lang w:val="es-ES"/>
        </w:rPr>
        <w:lastRenderedPageBreak/>
        <w:t xml:space="preserve">EL </w:t>
      </w:r>
      <w:r w:rsidR="0099045D" w:rsidRPr="00174493">
        <w:rPr>
          <w:rFonts w:ascii="Georgia" w:hAnsi="Georgia"/>
          <w:szCs w:val="24"/>
          <w:lang w:val="es-ES"/>
        </w:rPr>
        <w:t xml:space="preserve">DERECHO </w:t>
      </w:r>
      <w:r w:rsidRPr="00174493">
        <w:rPr>
          <w:rFonts w:ascii="Georgia" w:hAnsi="Georgia"/>
          <w:szCs w:val="24"/>
          <w:lang w:val="es-ES"/>
        </w:rPr>
        <w:t>INVOCADO</w:t>
      </w:r>
      <w:r w:rsidR="0022508D" w:rsidRPr="00174493">
        <w:rPr>
          <w:rFonts w:ascii="Georgia" w:hAnsi="Georgia"/>
          <w:szCs w:val="24"/>
          <w:lang w:val="es-ES"/>
        </w:rPr>
        <w:t xml:space="preserve"> Y LA PETICIÓN DE PROTECCIÓN</w:t>
      </w:r>
    </w:p>
    <w:p w:rsidR="00800EF6" w:rsidRPr="00174493" w:rsidRDefault="00800EF6" w:rsidP="00174493">
      <w:pPr>
        <w:pStyle w:val="Textoindependiente"/>
        <w:spacing w:line="276" w:lineRule="auto"/>
        <w:rPr>
          <w:rFonts w:ascii="Georgia" w:hAnsi="Georgia"/>
          <w:szCs w:val="24"/>
          <w:lang w:val="es-ES"/>
        </w:rPr>
      </w:pPr>
    </w:p>
    <w:p w:rsidR="00C65296" w:rsidRPr="00174493" w:rsidRDefault="006A79BD" w:rsidP="001744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r w:rsidRPr="00174493">
        <w:rPr>
          <w:rFonts w:ascii="Georgia" w:hAnsi="Georgia" w:cs="Arial"/>
          <w:spacing w:val="-3"/>
        </w:rPr>
        <w:t>El</w:t>
      </w:r>
      <w:r w:rsidR="0022508D" w:rsidRPr="00174493">
        <w:rPr>
          <w:rFonts w:ascii="Georgia" w:hAnsi="Georgia" w:cs="Arial"/>
          <w:spacing w:val="-3"/>
        </w:rPr>
        <w:t xml:space="preserve"> </w:t>
      </w:r>
      <w:r w:rsidR="00B2217B" w:rsidRPr="00174493">
        <w:rPr>
          <w:rFonts w:ascii="Georgia" w:hAnsi="Georgia" w:cs="Arial"/>
          <w:spacing w:val="-3"/>
        </w:rPr>
        <w:t>debido proceso</w:t>
      </w:r>
      <w:r w:rsidR="001F31D5" w:rsidRPr="00174493">
        <w:rPr>
          <w:rFonts w:ascii="Georgia" w:hAnsi="Georgia" w:cs="Arial"/>
          <w:spacing w:val="-3"/>
        </w:rPr>
        <w:t xml:space="preserve"> </w:t>
      </w:r>
      <w:r w:rsidR="0022508D" w:rsidRPr="00174493">
        <w:rPr>
          <w:rFonts w:ascii="Georgia" w:hAnsi="Georgia" w:cs="Arial"/>
          <w:spacing w:val="-3"/>
        </w:rPr>
        <w:t xml:space="preserve">(Folio </w:t>
      </w:r>
      <w:r w:rsidR="00711089" w:rsidRPr="00174493">
        <w:rPr>
          <w:rFonts w:ascii="Georgia" w:hAnsi="Georgia" w:cs="Arial"/>
          <w:spacing w:val="-3"/>
        </w:rPr>
        <w:t>1</w:t>
      </w:r>
      <w:r w:rsidR="0022508D" w:rsidRPr="00174493">
        <w:rPr>
          <w:rFonts w:ascii="Georgia" w:hAnsi="Georgia" w:cs="Arial"/>
          <w:spacing w:val="-3"/>
        </w:rPr>
        <w:t>, este cuaderno)</w:t>
      </w:r>
      <w:r w:rsidR="00711089" w:rsidRPr="00174493">
        <w:rPr>
          <w:rFonts w:ascii="Georgia" w:hAnsi="Georgia" w:cs="Arial"/>
          <w:spacing w:val="-3"/>
        </w:rPr>
        <w:t>.</w:t>
      </w:r>
      <w:r w:rsidRPr="00174493">
        <w:rPr>
          <w:rFonts w:ascii="Georgia" w:hAnsi="Georgia" w:cs="Arial"/>
          <w:spacing w:val="-3"/>
        </w:rPr>
        <w:t xml:space="preserve"> Se pretende </w:t>
      </w:r>
      <w:r w:rsidR="00711089" w:rsidRPr="00174493">
        <w:rPr>
          <w:rFonts w:ascii="Georgia" w:hAnsi="Georgia" w:cs="Arial"/>
          <w:spacing w:val="-3"/>
        </w:rPr>
        <w:t xml:space="preserve">el amparo del derecho, y en consecuencia, se ordene al juzgado accionado vincular al acreedor hipotecario y retrotraer las actuaciones a que haya lugar </w:t>
      </w:r>
      <w:r w:rsidR="00C65296" w:rsidRPr="00174493">
        <w:rPr>
          <w:rFonts w:ascii="Georgia" w:hAnsi="Georgia" w:cs="Arial"/>
        </w:rPr>
        <w:t>(Folio</w:t>
      </w:r>
      <w:r w:rsidR="00711089" w:rsidRPr="00174493">
        <w:rPr>
          <w:rFonts w:ascii="Georgia" w:hAnsi="Georgia" w:cs="Arial"/>
        </w:rPr>
        <w:t>s</w:t>
      </w:r>
      <w:r w:rsidR="00B2217B" w:rsidRPr="00174493">
        <w:rPr>
          <w:rFonts w:ascii="Georgia" w:hAnsi="Georgia" w:cs="Arial"/>
        </w:rPr>
        <w:t xml:space="preserve"> </w:t>
      </w:r>
      <w:r w:rsidR="001F31D5" w:rsidRPr="00174493">
        <w:rPr>
          <w:rFonts w:ascii="Georgia" w:hAnsi="Georgia" w:cs="Arial"/>
        </w:rPr>
        <w:t>2</w:t>
      </w:r>
      <w:r w:rsidR="00711089" w:rsidRPr="00174493">
        <w:rPr>
          <w:rFonts w:ascii="Georgia" w:hAnsi="Georgia" w:cs="Arial"/>
        </w:rPr>
        <w:t>-3</w:t>
      </w:r>
      <w:r w:rsidR="00C65296" w:rsidRPr="00174493">
        <w:rPr>
          <w:rFonts w:ascii="Georgia" w:hAnsi="Georgia" w:cs="Arial"/>
        </w:rPr>
        <w:t xml:space="preserve">, </w:t>
      </w:r>
      <w:r w:rsidR="00B2217B" w:rsidRPr="00174493">
        <w:rPr>
          <w:rFonts w:ascii="Georgia" w:hAnsi="Georgia" w:cs="Arial"/>
        </w:rPr>
        <w:t>este cuaderno</w:t>
      </w:r>
      <w:r w:rsidR="00C65296" w:rsidRPr="00174493">
        <w:rPr>
          <w:rFonts w:ascii="Georgia" w:hAnsi="Georgia" w:cs="Arial"/>
        </w:rPr>
        <w:t>)</w:t>
      </w:r>
      <w:r w:rsidR="00C65296" w:rsidRPr="00174493">
        <w:rPr>
          <w:rFonts w:ascii="Georgia" w:hAnsi="Georgia" w:cs="Arial"/>
          <w:spacing w:val="-3"/>
        </w:rPr>
        <w:t>.</w:t>
      </w:r>
    </w:p>
    <w:p w:rsidR="00C65296" w:rsidRPr="00174493" w:rsidRDefault="00C65296" w:rsidP="001744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rsidR="0099045D" w:rsidRPr="00174493" w:rsidRDefault="00270A8D" w:rsidP="00174493">
      <w:pPr>
        <w:pStyle w:val="Sinespaciado"/>
        <w:numPr>
          <w:ilvl w:val="0"/>
          <w:numId w:val="1"/>
        </w:numPr>
        <w:spacing w:line="276" w:lineRule="auto"/>
        <w:jc w:val="both"/>
        <w:rPr>
          <w:rFonts w:ascii="Georgia" w:hAnsi="Georgia"/>
          <w:szCs w:val="24"/>
        </w:rPr>
      </w:pPr>
      <w:r w:rsidRPr="00174493">
        <w:rPr>
          <w:rFonts w:ascii="Georgia" w:hAnsi="Georgia"/>
          <w:szCs w:val="24"/>
        </w:rPr>
        <w:t xml:space="preserve">EL RESUMEN </w:t>
      </w:r>
      <w:r w:rsidR="0099045D" w:rsidRPr="00174493">
        <w:rPr>
          <w:rFonts w:ascii="Georgia" w:hAnsi="Georgia"/>
          <w:szCs w:val="24"/>
        </w:rPr>
        <w:t>DE LA CRÓNICA PROCESAL</w:t>
      </w:r>
    </w:p>
    <w:p w:rsidR="001A5DBE" w:rsidRPr="00174493" w:rsidRDefault="001A5DBE" w:rsidP="00174493">
      <w:pPr>
        <w:pStyle w:val="Sinespaciado"/>
        <w:spacing w:line="276" w:lineRule="auto"/>
        <w:jc w:val="both"/>
        <w:rPr>
          <w:rFonts w:ascii="Georgia" w:hAnsi="Georgia"/>
          <w:szCs w:val="24"/>
        </w:rPr>
      </w:pPr>
    </w:p>
    <w:p w:rsidR="00C65296" w:rsidRPr="00174493" w:rsidRDefault="00C65296" w:rsidP="00174493">
      <w:pPr>
        <w:pStyle w:val="Prrafodelista"/>
        <w:spacing w:line="276" w:lineRule="auto"/>
        <w:ind w:left="0"/>
        <w:jc w:val="both"/>
        <w:rPr>
          <w:rFonts w:ascii="Georgia" w:hAnsi="Georgia" w:cs="Arial"/>
        </w:rPr>
      </w:pPr>
      <w:r w:rsidRPr="00174493">
        <w:rPr>
          <w:rFonts w:ascii="Georgia" w:hAnsi="Georgia"/>
        </w:rPr>
        <w:t xml:space="preserve">En reparto ordinario del </w:t>
      </w:r>
      <w:r w:rsidR="00711089" w:rsidRPr="00174493">
        <w:rPr>
          <w:rFonts w:ascii="Georgia" w:hAnsi="Georgia"/>
        </w:rPr>
        <w:t>25</w:t>
      </w:r>
      <w:r w:rsidR="006A79BD" w:rsidRPr="00174493">
        <w:rPr>
          <w:rFonts w:ascii="Georgia" w:hAnsi="Georgia"/>
        </w:rPr>
        <w:t>-</w:t>
      </w:r>
      <w:r w:rsidR="00711089" w:rsidRPr="00174493">
        <w:rPr>
          <w:rFonts w:ascii="Georgia" w:hAnsi="Georgia"/>
        </w:rPr>
        <w:t>02-</w:t>
      </w:r>
      <w:r w:rsidR="006A79BD" w:rsidRPr="00174493">
        <w:rPr>
          <w:rFonts w:ascii="Georgia" w:hAnsi="Georgia"/>
        </w:rPr>
        <w:t xml:space="preserve">2020 </w:t>
      </w:r>
      <w:r w:rsidR="00B2217B" w:rsidRPr="00174493">
        <w:rPr>
          <w:rFonts w:ascii="Georgia" w:hAnsi="Georgia"/>
        </w:rPr>
        <w:t xml:space="preserve">se </w:t>
      </w:r>
      <w:r w:rsidR="003F437B" w:rsidRPr="00174493">
        <w:rPr>
          <w:rFonts w:ascii="Georgia" w:hAnsi="Georgia"/>
        </w:rPr>
        <w:t xml:space="preserve">asignó </w:t>
      </w:r>
      <w:r w:rsidRPr="00174493">
        <w:rPr>
          <w:rFonts w:ascii="Georgia" w:hAnsi="Georgia"/>
        </w:rPr>
        <w:t xml:space="preserve">a este despacho. </w:t>
      </w:r>
      <w:r w:rsidR="001F31D5" w:rsidRPr="00174493">
        <w:rPr>
          <w:rFonts w:ascii="Georgia" w:hAnsi="Georgia"/>
        </w:rPr>
        <w:t xml:space="preserve">Con auto </w:t>
      </w:r>
      <w:r w:rsidR="00711089" w:rsidRPr="00174493">
        <w:rPr>
          <w:rFonts w:ascii="Georgia" w:hAnsi="Georgia"/>
        </w:rPr>
        <w:t xml:space="preserve">del 26-02-2020 </w:t>
      </w:r>
      <w:r w:rsidRPr="00174493">
        <w:rPr>
          <w:rFonts w:ascii="Georgia" w:hAnsi="Georgia"/>
        </w:rPr>
        <w:t xml:space="preserve">se </w:t>
      </w:r>
      <w:r w:rsidR="003F437B" w:rsidRPr="00174493">
        <w:rPr>
          <w:rFonts w:ascii="Georgia" w:hAnsi="Georgia"/>
        </w:rPr>
        <w:t>admitió y se vinculó a quienes se estimó conveniente</w:t>
      </w:r>
      <w:r w:rsidRPr="00174493">
        <w:rPr>
          <w:rFonts w:ascii="Georgia" w:hAnsi="Georgia" w:cs="Arial"/>
        </w:rPr>
        <w:t xml:space="preserve">, </w:t>
      </w:r>
      <w:r w:rsidRPr="00174493">
        <w:rPr>
          <w:rFonts w:ascii="Georgia" w:hAnsi="Georgia"/>
        </w:rPr>
        <w:t>entre otros ordenamientos (Folio</w:t>
      </w:r>
      <w:r w:rsidR="00711089" w:rsidRPr="00174493">
        <w:rPr>
          <w:rFonts w:ascii="Georgia" w:hAnsi="Georgia"/>
        </w:rPr>
        <w:t>s 29-30</w:t>
      </w:r>
      <w:r w:rsidRPr="00174493">
        <w:rPr>
          <w:rFonts w:ascii="Georgia" w:hAnsi="Georgia"/>
        </w:rPr>
        <w:t>, i</w:t>
      </w:r>
      <w:r w:rsidRPr="00174493">
        <w:rPr>
          <w:rFonts w:ascii="Georgia" w:hAnsi="Georgia" w:cs="Arial"/>
        </w:rPr>
        <w:t xml:space="preserve">bídem). </w:t>
      </w:r>
      <w:r w:rsidR="001F31D5" w:rsidRPr="00174493">
        <w:rPr>
          <w:rFonts w:ascii="Georgia" w:hAnsi="Georgia" w:cs="Arial"/>
        </w:rPr>
        <w:t xml:space="preserve">El </w:t>
      </w:r>
      <w:r w:rsidR="00711089" w:rsidRPr="00174493">
        <w:rPr>
          <w:rFonts w:ascii="Georgia" w:hAnsi="Georgia" w:cs="Arial"/>
        </w:rPr>
        <w:t xml:space="preserve">03-03-2020 se decretó una prueba de oficio (Folio 45, ibídem); y, el 04-03-2020 se practicó inspección judicial al expediente del proceso ejecutivo (Folios 51-59, ibídem). </w:t>
      </w:r>
      <w:r w:rsidR="003F437B" w:rsidRPr="00174493">
        <w:rPr>
          <w:rFonts w:ascii="Georgia" w:hAnsi="Georgia" w:cs="Arial"/>
        </w:rPr>
        <w:t>Contestaron</w:t>
      </w:r>
      <w:r w:rsidR="005E18A8" w:rsidRPr="00174493">
        <w:rPr>
          <w:rFonts w:ascii="Georgia" w:hAnsi="Georgia" w:cs="Arial"/>
        </w:rPr>
        <w:t xml:space="preserve"> </w:t>
      </w:r>
      <w:r w:rsidR="00711089" w:rsidRPr="00174493">
        <w:rPr>
          <w:rFonts w:ascii="Georgia" w:hAnsi="Georgia" w:cs="Arial"/>
        </w:rPr>
        <w:t>el encausado (Folio 37, ib.) y el Banco de Occidente S</w:t>
      </w:r>
      <w:r w:rsidR="00174493">
        <w:rPr>
          <w:rFonts w:ascii="Georgia" w:hAnsi="Georgia" w:cs="Arial"/>
        </w:rPr>
        <w:t>.</w:t>
      </w:r>
      <w:r w:rsidR="00711089" w:rsidRPr="00174493">
        <w:rPr>
          <w:rFonts w:ascii="Georgia" w:hAnsi="Georgia" w:cs="Arial"/>
        </w:rPr>
        <w:t>A</w:t>
      </w:r>
      <w:r w:rsidR="00174493">
        <w:rPr>
          <w:rFonts w:ascii="Georgia" w:hAnsi="Georgia" w:cs="Arial"/>
        </w:rPr>
        <w:t>.</w:t>
      </w:r>
      <w:r w:rsidR="00711089" w:rsidRPr="00174493">
        <w:rPr>
          <w:rFonts w:ascii="Georgia" w:hAnsi="Georgia" w:cs="Arial"/>
        </w:rPr>
        <w:t xml:space="preserve"> (Folios 38-39, ib.)</w:t>
      </w:r>
      <w:r w:rsidRPr="00174493">
        <w:rPr>
          <w:rFonts w:ascii="Georgia" w:hAnsi="Georgia" w:cs="Arial"/>
        </w:rPr>
        <w:t>.</w:t>
      </w:r>
    </w:p>
    <w:p w:rsidR="00A0664B" w:rsidRPr="00174493" w:rsidRDefault="00A0664B" w:rsidP="00174493">
      <w:pPr>
        <w:spacing w:line="276" w:lineRule="auto"/>
        <w:jc w:val="both"/>
        <w:rPr>
          <w:rFonts w:ascii="Georgia" w:hAnsi="Georgia" w:cs="Arial"/>
          <w:color w:val="000000"/>
        </w:rPr>
      </w:pPr>
    </w:p>
    <w:p w:rsidR="002A5866" w:rsidRPr="00174493" w:rsidRDefault="00711089" w:rsidP="00174493">
      <w:pPr>
        <w:spacing w:line="276" w:lineRule="auto"/>
        <w:jc w:val="both"/>
        <w:rPr>
          <w:rFonts w:ascii="Georgia" w:hAnsi="Georgia" w:cs="Arial"/>
        </w:rPr>
      </w:pPr>
      <w:r w:rsidRPr="00174493">
        <w:rPr>
          <w:rFonts w:ascii="Georgia" w:hAnsi="Georgia" w:cs="Arial"/>
        </w:rPr>
        <w:t>El funcionario informó sobre el estado actual del proceso; reconoció que no ha vinculado al acreedor hipotecario</w:t>
      </w:r>
      <w:r w:rsidR="00C604A8" w:rsidRPr="00174493">
        <w:rPr>
          <w:rFonts w:ascii="Georgia" w:hAnsi="Georgia" w:cs="Arial"/>
        </w:rPr>
        <w:t xml:space="preserve">; indicó que el bien objeto de remate es diferente al reseñado en la tutela; </w:t>
      </w:r>
      <w:r w:rsidR="00385B5C" w:rsidRPr="00174493">
        <w:rPr>
          <w:rFonts w:ascii="Georgia" w:hAnsi="Georgia" w:cs="Arial"/>
        </w:rPr>
        <w:t>cuestionó</w:t>
      </w:r>
      <w:r w:rsidR="00C604A8" w:rsidRPr="00174493">
        <w:rPr>
          <w:rFonts w:ascii="Georgia" w:hAnsi="Georgia" w:cs="Arial"/>
        </w:rPr>
        <w:t xml:space="preserve"> las actuaciones de los accionantes</w:t>
      </w:r>
      <w:r w:rsidR="00E87CE5" w:rsidRPr="00174493">
        <w:rPr>
          <w:rFonts w:ascii="Georgia" w:hAnsi="Georgia" w:cs="Arial"/>
        </w:rPr>
        <w:t xml:space="preserve"> porque</w:t>
      </w:r>
      <w:r w:rsidR="00C604A8" w:rsidRPr="00174493">
        <w:rPr>
          <w:rFonts w:ascii="Georgia" w:hAnsi="Georgia" w:cs="Arial"/>
        </w:rPr>
        <w:t xml:space="preserve">, en su parecer, </w:t>
      </w:r>
      <w:r w:rsidR="00E87CE5" w:rsidRPr="00174493">
        <w:rPr>
          <w:rFonts w:ascii="Georgia" w:hAnsi="Georgia" w:cs="Arial"/>
        </w:rPr>
        <w:t xml:space="preserve">están </w:t>
      </w:r>
      <w:r w:rsidR="00385B5C" w:rsidRPr="00174493">
        <w:rPr>
          <w:rFonts w:ascii="Georgia" w:hAnsi="Georgia" w:cs="Arial"/>
        </w:rPr>
        <w:t>orien</w:t>
      </w:r>
      <w:r w:rsidR="00174493">
        <w:rPr>
          <w:rFonts w:ascii="Georgia" w:hAnsi="Georgia" w:cs="Arial"/>
        </w:rPr>
        <w:t>tadas a dilatar la ejecución; y</w:t>
      </w:r>
      <w:r w:rsidR="00385B5C" w:rsidRPr="00174493">
        <w:rPr>
          <w:rFonts w:ascii="Georgia" w:hAnsi="Georgia" w:cs="Arial"/>
        </w:rPr>
        <w:t xml:space="preserve"> deprecó desestimar el amparo </w:t>
      </w:r>
      <w:r w:rsidR="002A5866" w:rsidRPr="00174493">
        <w:rPr>
          <w:rFonts w:ascii="Georgia" w:hAnsi="Georgia" w:cs="Arial"/>
        </w:rPr>
        <w:t>(Folio</w:t>
      </w:r>
      <w:r w:rsidR="00385B5C" w:rsidRPr="00174493">
        <w:rPr>
          <w:rFonts w:ascii="Georgia" w:hAnsi="Georgia" w:cs="Arial"/>
        </w:rPr>
        <w:t xml:space="preserve"> 37</w:t>
      </w:r>
      <w:r w:rsidR="002A5866" w:rsidRPr="00174493">
        <w:rPr>
          <w:rFonts w:ascii="Georgia" w:hAnsi="Georgia" w:cs="Arial"/>
        </w:rPr>
        <w:t xml:space="preserve">, ib.). </w:t>
      </w:r>
    </w:p>
    <w:p w:rsidR="002A5866" w:rsidRPr="00174493" w:rsidRDefault="002A5866" w:rsidP="00174493">
      <w:pPr>
        <w:spacing w:line="276" w:lineRule="auto"/>
        <w:jc w:val="both"/>
        <w:rPr>
          <w:rFonts w:ascii="Georgia" w:hAnsi="Georgia" w:cs="Arial"/>
        </w:rPr>
      </w:pPr>
    </w:p>
    <w:p w:rsidR="002A5866" w:rsidRPr="00174493" w:rsidRDefault="00385B5C" w:rsidP="00174493">
      <w:pPr>
        <w:spacing w:line="276" w:lineRule="auto"/>
        <w:jc w:val="both"/>
        <w:rPr>
          <w:rFonts w:ascii="Georgia" w:hAnsi="Georgia" w:cs="Arial"/>
        </w:rPr>
      </w:pPr>
      <w:r w:rsidRPr="00174493">
        <w:rPr>
          <w:rFonts w:ascii="Georgia" w:hAnsi="Georgia" w:cs="Arial"/>
        </w:rPr>
        <w:t xml:space="preserve">El banco de Occidente </w:t>
      </w:r>
      <w:proofErr w:type="spellStart"/>
      <w:r w:rsidRPr="00174493">
        <w:rPr>
          <w:rFonts w:ascii="Georgia" w:hAnsi="Georgia" w:cs="Arial"/>
        </w:rPr>
        <w:t>SA</w:t>
      </w:r>
      <w:proofErr w:type="spellEnd"/>
      <w:r w:rsidRPr="00174493">
        <w:rPr>
          <w:rFonts w:ascii="Georgia" w:hAnsi="Georgia" w:cs="Arial"/>
        </w:rPr>
        <w:t xml:space="preserve"> adujo que en la ejecución es inexistente el defecto procedimental porque la falta de vinculación del acreedor hipotecario no es óbice para que se remate el otro inmueble que fue aprisionado en el proceso. Solicitó negar las pretensiones </w:t>
      </w:r>
      <w:r w:rsidR="000744EE" w:rsidRPr="00174493">
        <w:rPr>
          <w:rFonts w:ascii="Georgia" w:hAnsi="Georgia" w:cs="Arial"/>
        </w:rPr>
        <w:t xml:space="preserve">(Folios </w:t>
      </w:r>
      <w:r w:rsidRPr="00174493">
        <w:rPr>
          <w:rFonts w:ascii="Georgia" w:hAnsi="Georgia" w:cs="Arial"/>
        </w:rPr>
        <w:t>38-39</w:t>
      </w:r>
      <w:r w:rsidR="000744EE" w:rsidRPr="00174493">
        <w:rPr>
          <w:rFonts w:ascii="Georgia" w:hAnsi="Georgia" w:cs="Arial"/>
        </w:rPr>
        <w:t xml:space="preserve">, ib.). </w:t>
      </w:r>
    </w:p>
    <w:p w:rsidR="006F4450" w:rsidRPr="00174493" w:rsidRDefault="006F4450" w:rsidP="00174493">
      <w:pPr>
        <w:pStyle w:val="Textoindependiente"/>
        <w:spacing w:line="276" w:lineRule="auto"/>
        <w:rPr>
          <w:rFonts w:ascii="Georgia" w:hAnsi="Georgia"/>
          <w:szCs w:val="24"/>
          <w:lang w:val="es-ES"/>
        </w:rPr>
      </w:pPr>
    </w:p>
    <w:p w:rsidR="00CF429F" w:rsidRPr="00174493" w:rsidRDefault="00CF429F" w:rsidP="00174493">
      <w:pPr>
        <w:pStyle w:val="Prrafodelista"/>
        <w:numPr>
          <w:ilvl w:val="0"/>
          <w:numId w:val="18"/>
        </w:numPr>
        <w:spacing w:line="276" w:lineRule="auto"/>
        <w:jc w:val="both"/>
        <w:rPr>
          <w:rFonts w:ascii="Georgia" w:hAnsi="Georgia"/>
        </w:rPr>
      </w:pPr>
      <w:r w:rsidRPr="00174493">
        <w:rPr>
          <w:rFonts w:ascii="Georgia" w:hAnsi="Georgia"/>
        </w:rPr>
        <w:t>LA FUNDAMENTACIÓN JURÍDICA PARA DECIDIR</w:t>
      </w:r>
    </w:p>
    <w:p w:rsidR="006232EF" w:rsidRPr="00174493" w:rsidRDefault="006232EF" w:rsidP="00174493">
      <w:pPr>
        <w:pStyle w:val="Textoindependiente"/>
        <w:spacing w:line="276" w:lineRule="auto"/>
        <w:ind w:left="400"/>
        <w:rPr>
          <w:rFonts w:ascii="Georgia" w:hAnsi="Georgia"/>
          <w:szCs w:val="24"/>
          <w:lang w:val="es-ES"/>
        </w:rPr>
      </w:pPr>
    </w:p>
    <w:p w:rsidR="00D33789" w:rsidRPr="00174493" w:rsidRDefault="00CF429F" w:rsidP="00174493">
      <w:pPr>
        <w:pStyle w:val="Textoindependiente"/>
        <w:numPr>
          <w:ilvl w:val="1"/>
          <w:numId w:val="18"/>
        </w:numPr>
        <w:tabs>
          <w:tab w:val="clear" w:pos="0"/>
          <w:tab w:val="clear" w:pos="708"/>
          <w:tab w:val="left" w:pos="709"/>
        </w:tabs>
        <w:spacing w:line="276" w:lineRule="auto"/>
        <w:ind w:left="709" w:hanging="709"/>
        <w:rPr>
          <w:rFonts w:ascii="Georgia" w:hAnsi="Georgia" w:cs="Arial"/>
          <w:color w:val="000000"/>
          <w:szCs w:val="24"/>
          <w:lang w:val="es-ES"/>
        </w:rPr>
      </w:pPr>
      <w:r w:rsidRPr="00174493">
        <w:rPr>
          <w:rFonts w:ascii="Georgia" w:hAnsi="Georgia"/>
          <w:smallCaps/>
          <w:szCs w:val="24"/>
          <w:lang w:val="es-ES"/>
        </w:rPr>
        <w:t>La competencia</w:t>
      </w:r>
      <w:r w:rsidR="005764A9" w:rsidRPr="00174493">
        <w:rPr>
          <w:rFonts w:ascii="Georgia" w:hAnsi="Georgia"/>
          <w:smallCaps/>
          <w:szCs w:val="24"/>
          <w:lang w:val="es-ES"/>
        </w:rPr>
        <w:t xml:space="preserve">. </w:t>
      </w:r>
      <w:r w:rsidR="005427D5" w:rsidRPr="00174493">
        <w:rPr>
          <w:rFonts w:ascii="Georgia" w:hAnsi="Georgia" w:cs="Arial"/>
          <w:szCs w:val="24"/>
          <w:lang w:val="es-ES"/>
        </w:rPr>
        <w:t>Este Tribunal es competente para conocer la</w:t>
      </w:r>
      <w:r w:rsidR="00B3722F" w:rsidRPr="00174493">
        <w:rPr>
          <w:rFonts w:ascii="Georgia" w:hAnsi="Georgia" w:cs="Arial"/>
          <w:szCs w:val="24"/>
          <w:lang w:val="es-ES"/>
        </w:rPr>
        <w:t>s</w:t>
      </w:r>
      <w:r w:rsidR="005427D5" w:rsidRPr="00174493">
        <w:rPr>
          <w:rFonts w:ascii="Georgia" w:hAnsi="Georgia" w:cs="Arial"/>
          <w:szCs w:val="24"/>
          <w:lang w:val="es-ES"/>
        </w:rPr>
        <w:t xml:space="preserve"> </w:t>
      </w:r>
      <w:r w:rsidR="00A15670" w:rsidRPr="00174493">
        <w:rPr>
          <w:rFonts w:ascii="Georgia" w:hAnsi="Georgia" w:cs="Arial"/>
          <w:szCs w:val="24"/>
          <w:lang w:val="es-ES"/>
        </w:rPr>
        <w:t>acci</w:t>
      </w:r>
      <w:r w:rsidR="00B3722F" w:rsidRPr="00174493">
        <w:rPr>
          <w:rFonts w:ascii="Georgia" w:hAnsi="Georgia" w:cs="Arial"/>
          <w:szCs w:val="24"/>
          <w:lang w:val="es-ES"/>
        </w:rPr>
        <w:t>ones</w:t>
      </w:r>
      <w:r w:rsidR="00A15670" w:rsidRPr="00174493">
        <w:rPr>
          <w:rFonts w:ascii="Georgia" w:hAnsi="Georgia" w:cs="Arial"/>
          <w:szCs w:val="24"/>
          <w:lang w:val="es-ES"/>
        </w:rPr>
        <w:t xml:space="preserve"> </w:t>
      </w:r>
      <w:r w:rsidR="005427D5" w:rsidRPr="00174493">
        <w:rPr>
          <w:rFonts w:ascii="Georgia" w:hAnsi="Georgia" w:cs="Arial"/>
          <w:szCs w:val="24"/>
          <w:lang w:val="es-ES"/>
        </w:rPr>
        <w:t xml:space="preserve">en razón a que es el superior jerárquico del </w:t>
      </w:r>
      <w:r w:rsidR="0041111B" w:rsidRPr="00174493">
        <w:rPr>
          <w:rFonts w:ascii="Georgia" w:hAnsi="Georgia" w:cs="Arial"/>
          <w:color w:val="000000"/>
          <w:szCs w:val="24"/>
          <w:lang w:val="es-ES"/>
        </w:rPr>
        <w:t xml:space="preserve">Juzgado </w:t>
      </w:r>
      <w:r w:rsidR="000744EE" w:rsidRPr="00174493">
        <w:rPr>
          <w:rFonts w:ascii="Georgia" w:hAnsi="Georgia" w:cs="Arial"/>
          <w:color w:val="000000"/>
          <w:szCs w:val="24"/>
          <w:lang w:val="es-ES"/>
        </w:rPr>
        <w:t xml:space="preserve">Civil del Circuito de </w:t>
      </w:r>
      <w:r w:rsidR="00385B5C" w:rsidRPr="00174493">
        <w:rPr>
          <w:rFonts w:ascii="Georgia" w:hAnsi="Georgia" w:cs="Arial"/>
          <w:color w:val="000000"/>
          <w:szCs w:val="24"/>
          <w:lang w:val="es-ES"/>
        </w:rPr>
        <w:t>Dosquebradas</w:t>
      </w:r>
      <w:r w:rsidR="003C6DF1" w:rsidRPr="00174493">
        <w:rPr>
          <w:rFonts w:ascii="Georgia" w:hAnsi="Georgia" w:cs="Arial"/>
          <w:color w:val="000000"/>
          <w:szCs w:val="24"/>
          <w:lang w:val="es-ES"/>
        </w:rPr>
        <w:t>.</w:t>
      </w:r>
    </w:p>
    <w:p w:rsidR="00730CA7" w:rsidRPr="00174493" w:rsidRDefault="00C843CF" w:rsidP="00174493">
      <w:pPr>
        <w:pStyle w:val="Sangra2detindependiente"/>
        <w:tabs>
          <w:tab w:val="left" w:pos="709"/>
        </w:tabs>
        <w:spacing w:after="0" w:line="276" w:lineRule="auto"/>
        <w:ind w:left="709" w:hanging="709"/>
        <w:jc w:val="both"/>
        <w:rPr>
          <w:rFonts w:ascii="Georgia" w:hAnsi="Georgia" w:cs="Arial"/>
          <w:sz w:val="24"/>
          <w:szCs w:val="24"/>
          <w:lang w:val="es-ES"/>
        </w:rPr>
      </w:pPr>
      <w:r w:rsidRPr="00174493">
        <w:rPr>
          <w:rFonts w:ascii="Georgia" w:hAnsi="Georgia" w:cs="Arial"/>
          <w:color w:val="000000"/>
          <w:sz w:val="24"/>
          <w:szCs w:val="24"/>
          <w:lang w:val="es-ES"/>
        </w:rPr>
        <w:t xml:space="preserve"> </w:t>
      </w:r>
    </w:p>
    <w:p w:rsidR="005764A9" w:rsidRPr="00174493" w:rsidRDefault="005764A9" w:rsidP="00174493">
      <w:pPr>
        <w:pStyle w:val="Textoindependiente"/>
        <w:numPr>
          <w:ilvl w:val="1"/>
          <w:numId w:val="18"/>
        </w:numPr>
        <w:spacing w:line="276" w:lineRule="auto"/>
        <w:rPr>
          <w:rFonts w:ascii="Georgia" w:hAnsi="Georgia" w:cs="Arial"/>
          <w:szCs w:val="24"/>
          <w:lang w:val="es-ES"/>
        </w:rPr>
      </w:pPr>
      <w:r w:rsidRPr="00174493">
        <w:rPr>
          <w:rFonts w:ascii="Georgia" w:hAnsi="Georgia"/>
          <w:smallCaps/>
          <w:szCs w:val="24"/>
          <w:lang w:val="es-ES"/>
        </w:rPr>
        <w:t xml:space="preserve">El problema jurídico a resolver. </w:t>
      </w:r>
      <w:r w:rsidRPr="00174493">
        <w:rPr>
          <w:rFonts w:ascii="Georgia" w:hAnsi="Georgia" w:cs="Arial"/>
          <w:szCs w:val="24"/>
          <w:lang w:val="es-ES"/>
        </w:rPr>
        <w:t xml:space="preserve">¿El Juzgado accionado, ha vulnerado o amenazado los derechos fundamentales del accionante </w:t>
      </w:r>
      <w:r w:rsidR="006E77C3" w:rsidRPr="00174493">
        <w:rPr>
          <w:rFonts w:ascii="Georgia" w:hAnsi="Georgia" w:cs="Arial"/>
          <w:szCs w:val="24"/>
          <w:lang w:val="es-ES"/>
        </w:rPr>
        <w:t xml:space="preserve">porque </w:t>
      </w:r>
      <w:r w:rsidR="00385B5C" w:rsidRPr="00174493">
        <w:rPr>
          <w:rFonts w:ascii="Georgia" w:hAnsi="Georgia" w:cs="Arial"/>
          <w:szCs w:val="24"/>
          <w:lang w:val="es-ES"/>
        </w:rPr>
        <w:t>omitió vincular al acreedor hipotecario</w:t>
      </w:r>
      <w:r w:rsidRPr="00174493">
        <w:rPr>
          <w:rFonts w:ascii="Georgia" w:hAnsi="Georgia" w:cs="Arial"/>
          <w:szCs w:val="24"/>
          <w:lang w:val="es-ES"/>
        </w:rPr>
        <w:t xml:space="preserve">, según lo expuesto en </w:t>
      </w:r>
      <w:r w:rsidR="003F437B" w:rsidRPr="00174493">
        <w:rPr>
          <w:rFonts w:ascii="Georgia" w:hAnsi="Georgia" w:cs="Arial"/>
          <w:szCs w:val="24"/>
          <w:lang w:val="es-ES"/>
        </w:rPr>
        <w:t xml:space="preserve">el </w:t>
      </w:r>
      <w:r w:rsidR="00EB1DBB" w:rsidRPr="00174493">
        <w:rPr>
          <w:rFonts w:ascii="Georgia" w:hAnsi="Georgia" w:cs="Arial"/>
          <w:szCs w:val="24"/>
          <w:lang w:val="es-ES"/>
        </w:rPr>
        <w:t>escrito</w:t>
      </w:r>
      <w:r w:rsidRPr="00174493">
        <w:rPr>
          <w:rFonts w:ascii="Georgia" w:hAnsi="Georgia" w:cs="Arial"/>
          <w:szCs w:val="24"/>
          <w:lang w:val="es-ES"/>
        </w:rPr>
        <w:t xml:space="preserve"> de tutela?   </w:t>
      </w:r>
    </w:p>
    <w:p w:rsidR="005764A9" w:rsidRPr="00174493" w:rsidRDefault="005764A9" w:rsidP="00174493">
      <w:pPr>
        <w:pStyle w:val="Prrafodelista"/>
        <w:spacing w:line="276" w:lineRule="auto"/>
        <w:rPr>
          <w:rFonts w:ascii="Georgia" w:hAnsi="Georgia" w:cs="Arial"/>
        </w:rPr>
      </w:pPr>
    </w:p>
    <w:p w:rsidR="00270A8D" w:rsidRPr="00174493" w:rsidRDefault="00270A8D" w:rsidP="00174493">
      <w:pPr>
        <w:pStyle w:val="Textoindependiente"/>
        <w:numPr>
          <w:ilvl w:val="1"/>
          <w:numId w:val="18"/>
        </w:numPr>
        <w:tabs>
          <w:tab w:val="clear" w:pos="708"/>
          <w:tab w:val="clear" w:pos="1416"/>
          <w:tab w:val="left" w:pos="709"/>
          <w:tab w:val="left" w:pos="1418"/>
        </w:tabs>
        <w:spacing w:line="276" w:lineRule="auto"/>
        <w:rPr>
          <w:rFonts w:ascii="Georgia" w:hAnsi="Georgia"/>
          <w:smallCaps/>
          <w:szCs w:val="24"/>
          <w:lang w:val="es-ES"/>
        </w:rPr>
      </w:pPr>
      <w:r w:rsidRPr="00174493">
        <w:rPr>
          <w:rFonts w:ascii="Georgia" w:hAnsi="Georgia"/>
          <w:smallCaps/>
          <w:szCs w:val="24"/>
          <w:lang w:val="es-ES"/>
        </w:rPr>
        <w:t>Los presupuestos generales de procedencia</w:t>
      </w:r>
    </w:p>
    <w:p w:rsidR="00842F0D" w:rsidRPr="00174493" w:rsidRDefault="00842F0D" w:rsidP="00174493">
      <w:pPr>
        <w:spacing w:line="276" w:lineRule="auto"/>
        <w:rPr>
          <w:rFonts w:ascii="Georgia" w:hAnsi="Georgia" w:cs="Arial"/>
        </w:rPr>
      </w:pPr>
    </w:p>
    <w:p w:rsidR="00842F0D" w:rsidRPr="00174493" w:rsidRDefault="00A32683" w:rsidP="00174493">
      <w:pPr>
        <w:pStyle w:val="Textoindependiente"/>
        <w:numPr>
          <w:ilvl w:val="2"/>
          <w:numId w:val="18"/>
        </w:numPr>
        <w:spacing w:line="276" w:lineRule="auto"/>
        <w:rPr>
          <w:rFonts w:ascii="Georgia" w:hAnsi="Georgia" w:cs="Arial"/>
          <w:szCs w:val="24"/>
          <w:lang w:val="es-ES"/>
        </w:rPr>
      </w:pPr>
      <w:r w:rsidRPr="00174493">
        <w:rPr>
          <w:rFonts w:ascii="Georgia" w:hAnsi="Georgia"/>
          <w:smallCaps/>
          <w:szCs w:val="24"/>
          <w:lang w:val="es-ES"/>
        </w:rPr>
        <w:t>La legitimación en la causa</w:t>
      </w:r>
      <w:r w:rsidR="00467853" w:rsidRPr="00174493">
        <w:rPr>
          <w:rFonts w:ascii="Georgia" w:hAnsi="Georgia"/>
          <w:smallCaps/>
          <w:szCs w:val="24"/>
          <w:lang w:val="es-ES"/>
        </w:rPr>
        <w:t xml:space="preserve"> por activa y para representar</w:t>
      </w:r>
    </w:p>
    <w:p w:rsidR="00385B5C" w:rsidRPr="00174493" w:rsidRDefault="00385B5C" w:rsidP="00174493">
      <w:pPr>
        <w:pStyle w:val="Textoindependiente"/>
        <w:spacing w:line="276" w:lineRule="auto"/>
        <w:rPr>
          <w:rFonts w:ascii="Georgia" w:hAnsi="Georgia"/>
          <w:smallCaps/>
          <w:szCs w:val="24"/>
          <w:lang w:val="es-ES"/>
        </w:rPr>
      </w:pPr>
    </w:p>
    <w:p w:rsidR="00385B5C" w:rsidRPr="00174493" w:rsidRDefault="00385B5C" w:rsidP="00174493">
      <w:pPr>
        <w:pStyle w:val="Textoindependiente"/>
        <w:spacing w:line="276" w:lineRule="auto"/>
        <w:rPr>
          <w:rFonts w:ascii="Georgia" w:hAnsi="Georgia" w:cs="Arial"/>
          <w:szCs w:val="24"/>
          <w:lang w:val="es-ES"/>
        </w:rPr>
      </w:pPr>
      <w:r w:rsidRPr="00174493">
        <w:rPr>
          <w:rFonts w:ascii="Georgia" w:hAnsi="Georgia"/>
          <w:szCs w:val="24"/>
          <w:lang w:val="es-ES"/>
        </w:rPr>
        <w:t xml:space="preserve">Sobre </w:t>
      </w:r>
      <w:r w:rsidR="00467853" w:rsidRPr="00174493">
        <w:rPr>
          <w:rFonts w:ascii="Georgia" w:hAnsi="Georgia"/>
          <w:szCs w:val="24"/>
          <w:lang w:val="es-ES"/>
        </w:rPr>
        <w:t>esta figura</w:t>
      </w:r>
      <w:r w:rsidRPr="00174493">
        <w:rPr>
          <w:rFonts w:ascii="Georgia" w:hAnsi="Georgia"/>
          <w:szCs w:val="24"/>
          <w:lang w:val="es-ES"/>
        </w:rPr>
        <w:t xml:space="preserve">, </w:t>
      </w:r>
      <w:r w:rsidRPr="00174493">
        <w:rPr>
          <w:rFonts w:ascii="Georgia" w:hAnsi="Georgia" w:cs="Arial"/>
          <w:szCs w:val="24"/>
          <w:lang w:val="es-ES"/>
        </w:rPr>
        <w:t>la autorizada doctrina de la CC, constitutiva de precedente vertical, expresa</w:t>
      </w:r>
      <w:r w:rsidRPr="00174493">
        <w:rPr>
          <w:rStyle w:val="Refdenotaalpie"/>
          <w:rFonts w:ascii="Georgia" w:hAnsi="Georgia"/>
          <w:szCs w:val="24"/>
          <w:lang w:val="es-ES"/>
        </w:rPr>
        <w:footnoteReference w:id="1"/>
      </w:r>
      <w:r w:rsidRPr="00174493">
        <w:rPr>
          <w:rFonts w:ascii="Georgia" w:hAnsi="Georgia" w:cs="Arial"/>
          <w:szCs w:val="24"/>
          <w:lang w:val="es-ES"/>
        </w:rPr>
        <w:t>: “</w:t>
      </w:r>
      <w:r w:rsidRPr="00174493">
        <w:rPr>
          <w:rFonts w:ascii="Georgia" w:hAnsi="Georgia" w:cs="Arial"/>
          <w:i/>
          <w:sz w:val="22"/>
          <w:szCs w:val="24"/>
          <w:lang w:val="es-ES"/>
        </w:rPr>
        <w:t>(…)</w:t>
      </w:r>
      <w:r w:rsidRPr="00174493">
        <w:rPr>
          <w:rFonts w:ascii="Georgia" w:hAnsi="Georgia" w:cs="Arial"/>
          <w:sz w:val="22"/>
          <w:szCs w:val="24"/>
          <w:lang w:val="es-ES"/>
        </w:rPr>
        <w:t xml:space="preserve"> </w:t>
      </w:r>
      <w:r w:rsidRPr="00174493">
        <w:rPr>
          <w:rFonts w:ascii="Georgia" w:hAnsi="Georgia"/>
          <w:i/>
          <w:sz w:val="22"/>
          <w:szCs w:val="24"/>
          <w:lang w:val="es-ES"/>
        </w:rPr>
        <w:t>la acción de tutela solo puede ser ejercida por la persona vulnerada o amenazada en sus derechos fundamentales (…) es el primer requisito de procedibilidad (…), que exige que quien solicita el amparo constitucional se encuentre </w:t>
      </w:r>
      <w:r w:rsidRPr="00174493">
        <w:rPr>
          <w:rFonts w:ascii="Georgia" w:hAnsi="Georgia"/>
          <w:i/>
          <w:iCs/>
          <w:sz w:val="22"/>
          <w:szCs w:val="24"/>
          <w:lang w:val="es-ES"/>
        </w:rPr>
        <w:t>“legitimado en la causa”</w:t>
      </w:r>
      <w:r w:rsidRPr="00174493">
        <w:rPr>
          <w:rFonts w:ascii="Georgia" w:hAnsi="Georgia"/>
          <w:i/>
          <w:sz w:val="22"/>
          <w:szCs w:val="24"/>
          <w:lang w:val="es-ES"/>
        </w:rPr>
        <w:t> para presentar la solicitud de protección de sus derechos fundamentales. (…) exige que el derecho cuya protección se invoca sea un derecho fundamental propio y no, en principio, de otra persona</w:t>
      </w:r>
      <w:r w:rsidRPr="00174493">
        <w:rPr>
          <w:rStyle w:val="Refdenotaalpie"/>
          <w:rFonts w:ascii="Georgia" w:hAnsi="Georgia"/>
          <w:i/>
          <w:sz w:val="22"/>
          <w:szCs w:val="24"/>
          <w:lang w:val="es-ES"/>
        </w:rPr>
        <w:footnoteReference w:id="2"/>
      </w:r>
      <w:r w:rsidRPr="00174493">
        <w:rPr>
          <w:rFonts w:ascii="Georgia" w:hAnsi="Georgia"/>
          <w:i/>
          <w:sz w:val="22"/>
          <w:szCs w:val="24"/>
          <w:lang w:val="es-ES"/>
        </w:rPr>
        <w:t xml:space="preserve"> (…)</w:t>
      </w:r>
      <w:r w:rsidRPr="00174493">
        <w:rPr>
          <w:rFonts w:ascii="Georgia" w:hAnsi="Georgia"/>
          <w:i/>
          <w:szCs w:val="24"/>
          <w:lang w:val="es-ES"/>
        </w:rPr>
        <w:t xml:space="preserve">”. </w:t>
      </w:r>
      <w:r w:rsidRPr="00174493">
        <w:rPr>
          <w:rFonts w:ascii="Georgia" w:hAnsi="Georgia" w:cs="Arial"/>
          <w:szCs w:val="24"/>
          <w:lang w:val="es-ES"/>
        </w:rPr>
        <w:t>Esta doctrina constitucional la comparte la CSJ</w:t>
      </w:r>
      <w:r w:rsidRPr="00174493">
        <w:rPr>
          <w:rStyle w:val="Refdenotaalpie"/>
          <w:rFonts w:ascii="Georgia" w:hAnsi="Georgia"/>
          <w:szCs w:val="24"/>
          <w:lang w:val="es-ES"/>
        </w:rPr>
        <w:footnoteReference w:id="3"/>
      </w:r>
      <w:r w:rsidRPr="00174493">
        <w:rPr>
          <w:rFonts w:ascii="Georgia" w:hAnsi="Georgia" w:cs="Arial"/>
          <w:szCs w:val="24"/>
          <w:lang w:val="es-ES"/>
        </w:rPr>
        <w:t xml:space="preserve">. </w:t>
      </w:r>
    </w:p>
    <w:p w:rsidR="00385B5C" w:rsidRPr="00174493" w:rsidRDefault="00385B5C" w:rsidP="00174493">
      <w:pPr>
        <w:pStyle w:val="Textoindependiente"/>
        <w:spacing w:line="276" w:lineRule="auto"/>
        <w:rPr>
          <w:rFonts w:ascii="Georgia" w:hAnsi="Georgia" w:cs="Arial"/>
          <w:szCs w:val="24"/>
          <w:lang w:val="es-ES"/>
        </w:rPr>
      </w:pPr>
    </w:p>
    <w:p w:rsidR="00385B5C" w:rsidRPr="00174493" w:rsidRDefault="00385B5C" w:rsidP="00174493">
      <w:pPr>
        <w:pStyle w:val="Textoindependiente"/>
        <w:tabs>
          <w:tab w:val="clear" w:pos="708"/>
        </w:tabs>
        <w:spacing w:line="276" w:lineRule="auto"/>
        <w:rPr>
          <w:rFonts w:ascii="Georgia" w:hAnsi="Georgia" w:cs="Arial"/>
          <w:szCs w:val="24"/>
          <w:lang w:val="es-ES"/>
        </w:rPr>
      </w:pPr>
      <w:r w:rsidRPr="00174493">
        <w:rPr>
          <w:rFonts w:ascii="Georgia" w:hAnsi="Georgia" w:cs="Arial"/>
          <w:szCs w:val="24"/>
          <w:lang w:val="es-ES"/>
        </w:rPr>
        <w:t xml:space="preserve">Asimismo, para su verificación instituyó las siguientes </w:t>
      </w:r>
      <w:proofErr w:type="spellStart"/>
      <w:r w:rsidRPr="00174493">
        <w:rPr>
          <w:rFonts w:ascii="Georgia" w:hAnsi="Georgia" w:cs="Arial"/>
          <w:szCs w:val="24"/>
          <w:lang w:val="es-ES"/>
        </w:rPr>
        <w:t>subreglas</w:t>
      </w:r>
      <w:proofErr w:type="spellEnd"/>
      <w:r w:rsidRPr="00174493">
        <w:rPr>
          <w:rFonts w:ascii="Georgia" w:hAnsi="Georgia" w:cs="Arial"/>
          <w:szCs w:val="24"/>
          <w:lang w:val="es-ES"/>
        </w:rPr>
        <w:t xml:space="preserve"> jurisprudenciales</w:t>
      </w:r>
      <w:r w:rsidRPr="00174493">
        <w:rPr>
          <w:rFonts w:ascii="Georgia" w:hAnsi="Georgia" w:cs="Arial"/>
          <w:szCs w:val="24"/>
          <w:vertAlign w:val="superscript"/>
          <w:lang w:val="es-ES"/>
        </w:rPr>
        <w:footnoteReference w:id="4"/>
      </w:r>
      <w:r w:rsidRPr="00174493">
        <w:rPr>
          <w:rFonts w:ascii="Georgia" w:hAnsi="Georgia" w:cs="Arial"/>
          <w:szCs w:val="24"/>
          <w:lang w:val="es-ES"/>
        </w:rPr>
        <w:t xml:space="preserve">: </w:t>
      </w:r>
      <w:r w:rsidRPr="00174493">
        <w:rPr>
          <w:rFonts w:ascii="Georgia" w:hAnsi="Georgia" w:cs="Arial"/>
          <w:i/>
          <w:szCs w:val="24"/>
          <w:lang w:val="es-ES"/>
        </w:rPr>
        <w:t>“</w:t>
      </w:r>
      <w:r w:rsidRPr="00174493">
        <w:rPr>
          <w:rFonts w:ascii="Georgia" w:hAnsi="Georgia" w:cs="Arial"/>
          <w:i/>
          <w:sz w:val="22"/>
          <w:szCs w:val="24"/>
          <w:lang w:val="es-ES"/>
        </w:rPr>
        <w:t>(…) (i)  la tutela es un medio de defensa de derechos fundamentales, que toda persona puede instaurar </w:t>
      </w:r>
      <w:r w:rsidRPr="00174493">
        <w:rPr>
          <w:rFonts w:ascii="Georgia" w:hAnsi="Georgia" w:cs="Arial"/>
          <w:i/>
          <w:iCs/>
          <w:sz w:val="22"/>
          <w:szCs w:val="24"/>
          <w:u w:val="single"/>
          <w:lang w:val="es-ES"/>
        </w:rPr>
        <w:t>“por si misma o por quien actúe a su nombre”</w:t>
      </w:r>
      <w:r w:rsidRPr="00174493">
        <w:rPr>
          <w:rFonts w:ascii="Georgia" w:hAnsi="Georgia" w:cs="Arial"/>
          <w:i/>
          <w:sz w:val="22"/>
          <w:szCs w:val="24"/>
          <w:lang w:val="es-ES"/>
        </w:rPr>
        <w:t xml:space="preserve">; (ii) no es necesario, que el titular de los derechos interponga directamente el amparo, pues </w:t>
      </w:r>
      <w:r w:rsidRPr="00174493">
        <w:rPr>
          <w:rFonts w:ascii="Georgia" w:hAnsi="Georgia" w:cs="Arial"/>
          <w:i/>
          <w:sz w:val="22"/>
          <w:szCs w:val="24"/>
          <w:u w:val="single"/>
          <w:lang w:val="es-ES"/>
        </w:rPr>
        <w:t>un tercero puede hacerlo a su nombre</w:t>
      </w:r>
      <w:r w:rsidRPr="00174493">
        <w:rPr>
          <w:rFonts w:ascii="Georgia" w:hAnsi="Georgia" w:cs="Arial"/>
          <w:i/>
          <w:sz w:val="22"/>
          <w:szCs w:val="24"/>
          <w:lang w:val="es-ES"/>
        </w:rPr>
        <w:t xml:space="preserve">; y </w:t>
      </w:r>
      <w:r w:rsidRPr="00174493">
        <w:rPr>
          <w:rFonts w:ascii="Georgia" w:hAnsi="Georgia" w:cs="Arial"/>
          <w:i/>
          <w:sz w:val="22"/>
          <w:szCs w:val="24"/>
          <w:u w:val="single"/>
          <w:lang w:val="es-ES"/>
        </w:rPr>
        <w:t>(iii) ese tercero debe, sin embargo, tener una de las siguientes calidades</w:t>
      </w:r>
      <w:r w:rsidRPr="00174493">
        <w:rPr>
          <w:rFonts w:ascii="Georgia" w:hAnsi="Georgia" w:cs="Arial"/>
          <w:i/>
          <w:sz w:val="22"/>
          <w:szCs w:val="24"/>
          <w:lang w:val="es-ES"/>
        </w:rPr>
        <w:t xml:space="preserve">: a) </w:t>
      </w:r>
      <w:r w:rsidRPr="00174493">
        <w:rPr>
          <w:rFonts w:ascii="Georgia" w:hAnsi="Georgia" w:cs="Arial"/>
          <w:i/>
          <w:sz w:val="22"/>
          <w:szCs w:val="24"/>
          <w:u w:val="single"/>
          <w:lang w:val="es-ES"/>
        </w:rPr>
        <w:t>representante del titular de los derechos, b) agente oficioso, o c) Defensor del Pueblo o Personero Municipal</w:t>
      </w:r>
      <w:r w:rsidRPr="00174493">
        <w:rPr>
          <w:rFonts w:ascii="Georgia" w:hAnsi="Georgia" w:cs="Arial"/>
          <w:i/>
          <w:sz w:val="22"/>
          <w:szCs w:val="24"/>
          <w:lang w:val="es-ES"/>
        </w:rPr>
        <w:t xml:space="preserve"> (…)</w:t>
      </w:r>
      <w:r w:rsidRPr="00174493">
        <w:rPr>
          <w:rFonts w:ascii="Georgia" w:hAnsi="Georgia" w:cs="Arial"/>
          <w:i/>
          <w:szCs w:val="24"/>
          <w:lang w:val="es-ES"/>
        </w:rPr>
        <w:t>”</w:t>
      </w:r>
      <w:r w:rsidRPr="00174493">
        <w:rPr>
          <w:rFonts w:ascii="Georgia" w:hAnsi="Georgia" w:cs="Arial"/>
          <w:szCs w:val="24"/>
          <w:lang w:val="es-ES"/>
        </w:rPr>
        <w:t>. (</w:t>
      </w:r>
      <w:proofErr w:type="spellStart"/>
      <w:r w:rsidRPr="00174493">
        <w:rPr>
          <w:rFonts w:ascii="Georgia" w:hAnsi="Georgia" w:cs="Arial"/>
          <w:szCs w:val="24"/>
          <w:lang w:val="es-ES"/>
        </w:rPr>
        <w:t>Sublínea</w:t>
      </w:r>
      <w:proofErr w:type="spellEnd"/>
      <w:r w:rsidRPr="00174493">
        <w:rPr>
          <w:rFonts w:ascii="Georgia" w:hAnsi="Georgia" w:cs="Arial"/>
          <w:szCs w:val="24"/>
          <w:lang w:val="es-ES"/>
        </w:rPr>
        <w:t xml:space="preserve"> de la Sala).</w:t>
      </w:r>
    </w:p>
    <w:p w:rsidR="00385B5C" w:rsidRPr="00174493" w:rsidRDefault="00385B5C" w:rsidP="00174493">
      <w:pPr>
        <w:pStyle w:val="Textoindependiente"/>
        <w:spacing w:line="276" w:lineRule="auto"/>
        <w:rPr>
          <w:rFonts w:ascii="Georgia" w:hAnsi="Georgia" w:cs="Arial"/>
          <w:szCs w:val="24"/>
          <w:lang w:val="es-ES"/>
        </w:rPr>
      </w:pPr>
    </w:p>
    <w:p w:rsidR="00385B5C" w:rsidRPr="00174493" w:rsidRDefault="00385B5C" w:rsidP="00174493">
      <w:pPr>
        <w:pStyle w:val="Textoindependiente"/>
        <w:spacing w:line="276" w:lineRule="auto"/>
        <w:rPr>
          <w:rFonts w:ascii="Georgia" w:hAnsi="Georgia" w:cs="Arial"/>
          <w:szCs w:val="24"/>
          <w:lang w:val="es-ES"/>
        </w:rPr>
      </w:pPr>
      <w:r w:rsidRPr="00174493">
        <w:rPr>
          <w:rFonts w:ascii="Georgia" w:hAnsi="Georgia" w:cs="Arial"/>
          <w:szCs w:val="24"/>
          <w:lang w:val="es-ES"/>
        </w:rPr>
        <w:t>Ahora, en lo atinente a la tutela contra providencias judiciales dicha Corporación</w:t>
      </w:r>
      <w:r w:rsidRPr="00174493">
        <w:rPr>
          <w:rStyle w:val="Refdenotaalpie"/>
          <w:rFonts w:ascii="Georgia" w:hAnsi="Georgia"/>
          <w:szCs w:val="24"/>
          <w:lang w:val="es-ES"/>
        </w:rPr>
        <w:footnoteReference w:id="5"/>
      </w:r>
      <w:r w:rsidRPr="00174493">
        <w:rPr>
          <w:rFonts w:ascii="Georgia" w:hAnsi="Georgia" w:cs="Arial"/>
          <w:szCs w:val="24"/>
          <w:lang w:val="es-ES"/>
        </w:rPr>
        <w:t xml:space="preserve"> destaca además que</w:t>
      </w:r>
      <w:r w:rsidRPr="00174493">
        <w:rPr>
          <w:rFonts w:ascii="Georgia" w:hAnsi="Georgia" w:cs="Arial"/>
          <w:iCs/>
          <w:szCs w:val="24"/>
          <w:lang w:val="es-ES"/>
        </w:rPr>
        <w:t>: “</w:t>
      </w:r>
      <w:r w:rsidRPr="00174493">
        <w:rPr>
          <w:rFonts w:ascii="Georgia" w:hAnsi="Georgia" w:cs="Arial"/>
          <w:i/>
          <w:iCs/>
          <w:sz w:val="22"/>
          <w:szCs w:val="24"/>
          <w:lang w:val="es-ES"/>
        </w:rPr>
        <w:t xml:space="preserve">(…) </w:t>
      </w:r>
      <w:r w:rsidRPr="00174493">
        <w:rPr>
          <w:rFonts w:ascii="Georgia" w:hAnsi="Georgia" w:cs="Arial"/>
          <w:i/>
          <w:spacing w:val="-12"/>
          <w:sz w:val="22"/>
          <w:szCs w:val="24"/>
          <w:lang w:val="es-ES"/>
        </w:rPr>
        <w:t xml:space="preserve">E]n el promotor del amparo debe existir un interés que legitime su intervención, el cual, tratándose de violaciones derivadas de actuaciones judiciales, radica en cabeza de quienes conforman alguno de los extremos de la </w:t>
      </w:r>
      <w:proofErr w:type="spellStart"/>
      <w:r w:rsidRPr="00174493">
        <w:rPr>
          <w:rFonts w:ascii="Georgia" w:hAnsi="Georgia" w:cs="Arial"/>
          <w:i/>
          <w:spacing w:val="-12"/>
          <w:sz w:val="22"/>
          <w:szCs w:val="24"/>
          <w:lang w:val="es-ES"/>
        </w:rPr>
        <w:t>litis</w:t>
      </w:r>
      <w:proofErr w:type="spellEnd"/>
      <w:r w:rsidRPr="00174493">
        <w:rPr>
          <w:rFonts w:ascii="Georgia" w:hAnsi="Georgia" w:cs="Arial"/>
          <w:i/>
          <w:spacing w:val="-12"/>
          <w:sz w:val="22"/>
          <w:szCs w:val="24"/>
          <w:lang w:val="es-ES"/>
        </w:rPr>
        <w:t xml:space="preserve"> o fueron tenidos o reconocidos como intervinientes</w:t>
      </w:r>
      <w:r w:rsidRPr="00174493">
        <w:rPr>
          <w:rFonts w:ascii="Georgia" w:hAnsi="Georgia" w:cs="Arial"/>
          <w:i/>
          <w:szCs w:val="24"/>
          <w:lang w:val="es-ES"/>
        </w:rPr>
        <w:t xml:space="preserve">”. </w:t>
      </w:r>
      <w:r w:rsidRPr="00174493">
        <w:rPr>
          <w:rFonts w:ascii="Georgia" w:hAnsi="Georgia" w:cs="Arial"/>
          <w:szCs w:val="24"/>
          <w:lang w:val="es-ES"/>
        </w:rPr>
        <w:t>Y,</w:t>
      </w:r>
      <w:r w:rsidRPr="00174493">
        <w:rPr>
          <w:rFonts w:ascii="Georgia" w:hAnsi="Georgia" w:cs="Arial"/>
          <w:i/>
          <w:szCs w:val="24"/>
          <w:lang w:val="es-ES"/>
        </w:rPr>
        <w:t xml:space="preserve"> e</w:t>
      </w:r>
      <w:r w:rsidRPr="00174493">
        <w:rPr>
          <w:rFonts w:ascii="Georgia" w:hAnsi="Georgia" w:cs="Arial"/>
          <w:szCs w:val="24"/>
          <w:lang w:val="es-ES"/>
        </w:rPr>
        <w:t>n jurisprudencia</w:t>
      </w:r>
      <w:r w:rsidRPr="00174493">
        <w:rPr>
          <w:rStyle w:val="Refdenotaalpie"/>
          <w:rFonts w:ascii="Georgia" w:hAnsi="Georgia"/>
          <w:szCs w:val="24"/>
          <w:lang w:val="es-ES"/>
        </w:rPr>
        <w:footnoteReference w:id="6"/>
      </w:r>
      <w:r w:rsidRPr="00174493">
        <w:rPr>
          <w:rFonts w:ascii="Georgia" w:hAnsi="Georgia" w:cs="Arial"/>
          <w:szCs w:val="24"/>
          <w:lang w:val="es-ES"/>
        </w:rPr>
        <w:t xml:space="preserve"> reciente (2019) reitera: </w:t>
      </w:r>
      <w:r w:rsidRPr="00174493">
        <w:rPr>
          <w:rFonts w:ascii="Georgia" w:hAnsi="Georgia" w:cs="Arial"/>
          <w:i/>
          <w:szCs w:val="24"/>
          <w:lang w:val="es-ES"/>
        </w:rPr>
        <w:t>“</w:t>
      </w:r>
      <w:r w:rsidRPr="00174493">
        <w:rPr>
          <w:rFonts w:ascii="Georgia" w:hAnsi="Georgia" w:cs="Arial"/>
          <w:i/>
          <w:sz w:val="22"/>
          <w:szCs w:val="24"/>
          <w:lang w:val="es-ES"/>
        </w:rPr>
        <w:t>(…) «cualquier actuación, sin importar el sentido y alcance de la misma, derivada de aquéllas diligencias judiciales, cuando se someta a examen en el escenario de la tutela, por considerar que se vulneró algún derecho fundamental, debe ser impetrada por quienes allí intervinieron como terceros reconocidos o participaron en calidad de parte» (…)</w:t>
      </w:r>
      <w:r w:rsidRPr="00174493">
        <w:rPr>
          <w:rFonts w:ascii="Georgia" w:hAnsi="Georgia" w:cs="Arial"/>
          <w:i/>
          <w:szCs w:val="24"/>
          <w:lang w:val="es-ES"/>
        </w:rPr>
        <w:t>”</w:t>
      </w:r>
      <w:r w:rsidRPr="00174493">
        <w:rPr>
          <w:rFonts w:ascii="Georgia" w:hAnsi="Georgia" w:cs="Arial"/>
          <w:szCs w:val="24"/>
          <w:lang w:val="es-ES"/>
        </w:rPr>
        <w:t>.</w:t>
      </w:r>
    </w:p>
    <w:p w:rsidR="00385B5C" w:rsidRPr="00174493" w:rsidRDefault="00385B5C" w:rsidP="00174493">
      <w:pPr>
        <w:pStyle w:val="Textoindependiente"/>
        <w:spacing w:line="276" w:lineRule="auto"/>
        <w:rPr>
          <w:rFonts w:ascii="Georgia" w:hAnsi="Georgia" w:cs="Arial"/>
          <w:szCs w:val="24"/>
          <w:lang w:val="es-ES"/>
        </w:rPr>
      </w:pPr>
    </w:p>
    <w:p w:rsidR="00385B5C" w:rsidRPr="00174493" w:rsidRDefault="00385B5C" w:rsidP="00174493">
      <w:pPr>
        <w:pStyle w:val="Textoindependiente"/>
        <w:spacing w:line="276" w:lineRule="auto"/>
        <w:rPr>
          <w:rFonts w:ascii="Georgia" w:hAnsi="Georgia" w:cs="Verdana"/>
          <w:spacing w:val="0"/>
          <w:szCs w:val="24"/>
          <w:lang w:val="es-ES"/>
        </w:rPr>
      </w:pPr>
      <w:r w:rsidRPr="00174493">
        <w:rPr>
          <w:rFonts w:ascii="Georgia" w:hAnsi="Georgia" w:cs="Verdana"/>
          <w:spacing w:val="0"/>
          <w:szCs w:val="24"/>
          <w:lang w:val="es-ES"/>
        </w:rPr>
        <w:t>Así las cosas, las decisiones judiciales solo pueden ser atacadas por</w:t>
      </w:r>
      <w:r w:rsidR="00467853" w:rsidRPr="00174493">
        <w:rPr>
          <w:rFonts w:ascii="Georgia" w:hAnsi="Georgia" w:cs="Verdana"/>
          <w:spacing w:val="0"/>
          <w:szCs w:val="24"/>
          <w:lang w:val="es-ES"/>
        </w:rPr>
        <w:t xml:space="preserve"> </w:t>
      </w:r>
      <w:r w:rsidRPr="00174493">
        <w:rPr>
          <w:rFonts w:ascii="Georgia" w:hAnsi="Georgia" w:cs="Verdana"/>
          <w:spacing w:val="0"/>
          <w:szCs w:val="24"/>
          <w:lang w:val="es-ES"/>
        </w:rPr>
        <w:t>quienes intervinieron en el proceso, es decir, alguna de las partes o los terceros, únicos facultados para controvertirlas, y por contera para formular la acción de tutela</w:t>
      </w:r>
      <w:r w:rsidR="00467853" w:rsidRPr="00174493">
        <w:rPr>
          <w:rFonts w:ascii="Georgia" w:hAnsi="Georgia" w:cs="Verdana"/>
          <w:spacing w:val="0"/>
          <w:szCs w:val="24"/>
          <w:lang w:val="es-ES"/>
        </w:rPr>
        <w:t xml:space="preserve"> en el entendido </w:t>
      </w:r>
      <w:r w:rsidR="003E416A" w:rsidRPr="00174493">
        <w:rPr>
          <w:rFonts w:ascii="Georgia" w:hAnsi="Georgia" w:cs="Verdana"/>
          <w:spacing w:val="0"/>
          <w:szCs w:val="24"/>
          <w:lang w:val="es-ES"/>
        </w:rPr>
        <w:t xml:space="preserve">de </w:t>
      </w:r>
      <w:r w:rsidR="00467853" w:rsidRPr="00174493">
        <w:rPr>
          <w:rFonts w:ascii="Georgia" w:hAnsi="Georgia" w:cs="Verdana"/>
          <w:spacing w:val="0"/>
          <w:szCs w:val="24"/>
          <w:lang w:val="es-ES"/>
        </w:rPr>
        <w:t xml:space="preserve">que </w:t>
      </w:r>
      <w:r w:rsidR="003E416A" w:rsidRPr="00174493">
        <w:rPr>
          <w:rFonts w:ascii="Georgia" w:hAnsi="Georgia" w:cs="Verdana"/>
          <w:spacing w:val="0"/>
          <w:szCs w:val="24"/>
          <w:lang w:val="es-ES"/>
        </w:rPr>
        <w:t xml:space="preserve">agraviaron o amenazan </w:t>
      </w:r>
      <w:r w:rsidR="00467853" w:rsidRPr="00174493">
        <w:rPr>
          <w:rFonts w:ascii="Georgia" w:hAnsi="Georgia" w:cs="Verdana"/>
          <w:spacing w:val="0"/>
          <w:szCs w:val="24"/>
          <w:lang w:val="es-ES"/>
        </w:rPr>
        <w:t>sus derechos fundamentales</w:t>
      </w:r>
      <w:r w:rsidRPr="00174493">
        <w:rPr>
          <w:rFonts w:ascii="Georgia" w:hAnsi="Georgia" w:cs="Verdana"/>
          <w:spacing w:val="0"/>
          <w:szCs w:val="24"/>
          <w:lang w:val="es-ES"/>
        </w:rPr>
        <w:t xml:space="preserve">. </w:t>
      </w:r>
    </w:p>
    <w:p w:rsidR="00385B5C" w:rsidRPr="00174493" w:rsidRDefault="00385B5C" w:rsidP="00174493">
      <w:pPr>
        <w:pStyle w:val="Textoindependiente"/>
        <w:spacing w:line="276" w:lineRule="auto"/>
        <w:rPr>
          <w:rFonts w:ascii="Georgia" w:hAnsi="Georgia" w:cs="Verdana"/>
          <w:spacing w:val="0"/>
          <w:szCs w:val="24"/>
          <w:lang w:val="es-ES"/>
        </w:rPr>
      </w:pPr>
    </w:p>
    <w:p w:rsidR="00B57CDD" w:rsidRPr="00174493" w:rsidRDefault="00385B5C" w:rsidP="00174493">
      <w:pPr>
        <w:pStyle w:val="Textoindependiente"/>
        <w:spacing w:line="276" w:lineRule="auto"/>
        <w:rPr>
          <w:rFonts w:ascii="Georgia" w:hAnsi="Georgia" w:cs="Verdana"/>
          <w:spacing w:val="0"/>
          <w:szCs w:val="24"/>
          <w:lang w:val="es-ES"/>
        </w:rPr>
      </w:pPr>
      <w:r w:rsidRPr="00174493">
        <w:rPr>
          <w:rFonts w:ascii="Georgia" w:hAnsi="Georgia" w:cs="Verdana"/>
          <w:spacing w:val="0"/>
          <w:szCs w:val="24"/>
          <w:lang w:val="es-ES"/>
        </w:rPr>
        <w:t xml:space="preserve">A este respecto, según el acervo probatorio, </w:t>
      </w:r>
      <w:r w:rsidR="00467853" w:rsidRPr="00174493">
        <w:rPr>
          <w:rFonts w:ascii="Georgia" w:hAnsi="Georgia" w:cs="Verdana"/>
          <w:spacing w:val="0"/>
          <w:szCs w:val="24"/>
          <w:lang w:val="es-ES"/>
        </w:rPr>
        <w:t xml:space="preserve">en principio, podría afirmarse que la parte accionante </w:t>
      </w:r>
      <w:r w:rsidRPr="00174493">
        <w:rPr>
          <w:rFonts w:ascii="Georgia" w:hAnsi="Georgia" w:cs="Verdana"/>
          <w:spacing w:val="0"/>
          <w:szCs w:val="24"/>
          <w:lang w:val="es-ES"/>
        </w:rPr>
        <w:t xml:space="preserve">cuenta con </w:t>
      </w:r>
      <w:r w:rsidR="00467853" w:rsidRPr="00174493">
        <w:rPr>
          <w:rFonts w:ascii="Georgia" w:hAnsi="Georgia" w:cs="Verdana"/>
          <w:spacing w:val="0"/>
          <w:szCs w:val="24"/>
          <w:lang w:val="es-ES"/>
        </w:rPr>
        <w:t xml:space="preserve">la </w:t>
      </w:r>
      <w:r w:rsidRPr="00174493">
        <w:rPr>
          <w:rFonts w:ascii="Georgia" w:hAnsi="Georgia" w:cs="Verdana"/>
          <w:spacing w:val="0"/>
          <w:szCs w:val="24"/>
          <w:lang w:val="es-ES"/>
        </w:rPr>
        <w:t xml:space="preserve">legitimación por activa, en razón a que </w:t>
      </w:r>
      <w:r w:rsidR="00467853" w:rsidRPr="00174493">
        <w:rPr>
          <w:rFonts w:ascii="Georgia" w:hAnsi="Georgia" w:cs="Verdana"/>
          <w:spacing w:val="0"/>
          <w:szCs w:val="24"/>
          <w:lang w:val="es-ES"/>
        </w:rPr>
        <w:t xml:space="preserve">actúa como ejecutada en el proceso en el que se reprocha la falta al debido proceso; </w:t>
      </w:r>
      <w:r w:rsidR="0090272F" w:rsidRPr="00174493">
        <w:rPr>
          <w:rFonts w:ascii="Georgia" w:hAnsi="Georgia" w:cs="Verdana"/>
          <w:spacing w:val="0"/>
          <w:szCs w:val="24"/>
          <w:lang w:val="es-ES"/>
        </w:rPr>
        <w:t xml:space="preserve">sin embargo, esa circunstancia es insuficiente para considerar reunido el prepuesto en mención, pues lo cierto es </w:t>
      </w:r>
      <w:r w:rsidR="00467853" w:rsidRPr="00174493">
        <w:rPr>
          <w:rFonts w:ascii="Georgia" w:hAnsi="Georgia" w:cs="Verdana"/>
          <w:spacing w:val="0"/>
          <w:szCs w:val="24"/>
          <w:lang w:val="es-ES"/>
        </w:rPr>
        <w:t>que</w:t>
      </w:r>
      <w:r w:rsidR="000667DD" w:rsidRPr="00174493">
        <w:rPr>
          <w:rFonts w:ascii="Georgia" w:hAnsi="Georgia" w:cs="Verdana"/>
          <w:spacing w:val="0"/>
          <w:szCs w:val="24"/>
          <w:lang w:val="es-ES"/>
        </w:rPr>
        <w:t>, según el libelo introductor,</w:t>
      </w:r>
      <w:r w:rsidR="00467853" w:rsidRPr="00174493">
        <w:rPr>
          <w:rFonts w:ascii="Georgia" w:hAnsi="Georgia" w:cs="Verdana"/>
          <w:spacing w:val="0"/>
          <w:szCs w:val="24"/>
          <w:lang w:val="es-ES"/>
        </w:rPr>
        <w:t xml:space="preserve"> no ejercita </w:t>
      </w:r>
      <w:r w:rsidR="00B96226" w:rsidRPr="00174493">
        <w:rPr>
          <w:rFonts w:ascii="Georgia" w:hAnsi="Georgia" w:cs="Verdana"/>
          <w:spacing w:val="0"/>
          <w:szCs w:val="24"/>
          <w:lang w:val="es-ES"/>
        </w:rPr>
        <w:t xml:space="preserve">la acción constitucional </w:t>
      </w:r>
      <w:r w:rsidR="00467853" w:rsidRPr="00174493">
        <w:rPr>
          <w:rFonts w:ascii="Georgia" w:hAnsi="Georgia" w:cs="Verdana"/>
          <w:spacing w:val="0"/>
          <w:szCs w:val="24"/>
          <w:lang w:val="es-ES"/>
        </w:rPr>
        <w:t xml:space="preserve">para </w:t>
      </w:r>
      <w:r w:rsidR="0090272F" w:rsidRPr="00174493">
        <w:rPr>
          <w:rFonts w:ascii="Georgia" w:hAnsi="Georgia" w:cs="Verdana"/>
          <w:spacing w:val="0"/>
          <w:szCs w:val="24"/>
          <w:lang w:val="es-ES"/>
        </w:rPr>
        <w:t>que se proteja</w:t>
      </w:r>
      <w:r w:rsidR="00467853" w:rsidRPr="00174493">
        <w:rPr>
          <w:rFonts w:ascii="Georgia" w:hAnsi="Georgia" w:cs="Verdana"/>
          <w:spacing w:val="0"/>
          <w:szCs w:val="24"/>
          <w:lang w:val="es-ES"/>
        </w:rPr>
        <w:t xml:space="preserve"> </w:t>
      </w:r>
      <w:r w:rsidR="00E7556C" w:rsidRPr="00174493">
        <w:rPr>
          <w:rFonts w:ascii="Georgia" w:hAnsi="Georgia" w:cs="Verdana"/>
          <w:spacing w:val="0"/>
          <w:szCs w:val="24"/>
          <w:lang w:val="es-ES"/>
        </w:rPr>
        <w:t>su derecho al debido proceso</w:t>
      </w:r>
      <w:r w:rsidR="00467853" w:rsidRPr="00174493">
        <w:rPr>
          <w:rFonts w:ascii="Georgia" w:hAnsi="Georgia" w:cs="Verdana"/>
          <w:spacing w:val="0"/>
          <w:szCs w:val="24"/>
          <w:lang w:val="es-ES"/>
        </w:rPr>
        <w:t xml:space="preserve">, sino </w:t>
      </w:r>
      <w:r w:rsidR="00E7556C" w:rsidRPr="00174493">
        <w:rPr>
          <w:rFonts w:ascii="Georgia" w:hAnsi="Georgia" w:cs="Verdana"/>
          <w:spacing w:val="0"/>
          <w:szCs w:val="24"/>
          <w:lang w:val="es-ES"/>
        </w:rPr>
        <w:t xml:space="preserve">el de </w:t>
      </w:r>
      <w:r w:rsidR="00467853" w:rsidRPr="00174493">
        <w:rPr>
          <w:rFonts w:ascii="Georgia" w:hAnsi="Georgia" w:cs="Verdana"/>
          <w:spacing w:val="0"/>
          <w:szCs w:val="24"/>
          <w:lang w:val="es-ES"/>
        </w:rPr>
        <w:t>un tercero.</w:t>
      </w:r>
      <w:r w:rsidR="00E7556C" w:rsidRPr="00174493">
        <w:rPr>
          <w:rFonts w:ascii="Georgia" w:hAnsi="Georgia" w:cs="Verdana"/>
          <w:spacing w:val="0"/>
          <w:szCs w:val="24"/>
          <w:lang w:val="es-ES"/>
        </w:rPr>
        <w:t xml:space="preserve"> </w:t>
      </w:r>
    </w:p>
    <w:p w:rsidR="00B57CDD" w:rsidRPr="00174493" w:rsidRDefault="00B57CDD" w:rsidP="00174493">
      <w:pPr>
        <w:pStyle w:val="Textoindependiente"/>
        <w:spacing w:line="276" w:lineRule="auto"/>
        <w:rPr>
          <w:rFonts w:ascii="Georgia" w:hAnsi="Georgia" w:cs="Verdana"/>
          <w:spacing w:val="0"/>
          <w:szCs w:val="24"/>
          <w:lang w:val="es-ES"/>
        </w:rPr>
      </w:pPr>
    </w:p>
    <w:p w:rsidR="000667DD" w:rsidRPr="00174493" w:rsidRDefault="00E7556C" w:rsidP="00174493">
      <w:pPr>
        <w:pStyle w:val="Textoindependiente"/>
        <w:spacing w:line="276" w:lineRule="auto"/>
        <w:rPr>
          <w:rFonts w:ascii="Georgia" w:hAnsi="Georgia" w:cs="Verdana"/>
          <w:spacing w:val="0"/>
          <w:szCs w:val="24"/>
          <w:lang w:val="es-ES"/>
        </w:rPr>
      </w:pPr>
      <w:r w:rsidRPr="00174493">
        <w:rPr>
          <w:rFonts w:ascii="Georgia" w:hAnsi="Georgia" w:cs="Verdana"/>
          <w:spacing w:val="0"/>
          <w:szCs w:val="24"/>
          <w:lang w:val="es-ES"/>
        </w:rPr>
        <w:t xml:space="preserve">Mírese que el artículo 462, </w:t>
      </w:r>
      <w:proofErr w:type="spellStart"/>
      <w:r w:rsidRPr="00174493">
        <w:rPr>
          <w:rFonts w:ascii="Georgia" w:hAnsi="Georgia" w:cs="Verdana"/>
          <w:spacing w:val="0"/>
          <w:szCs w:val="24"/>
          <w:lang w:val="es-ES"/>
        </w:rPr>
        <w:t>CGP</w:t>
      </w:r>
      <w:proofErr w:type="spellEnd"/>
      <w:r w:rsidRPr="00174493">
        <w:rPr>
          <w:rFonts w:ascii="Georgia" w:hAnsi="Georgia" w:cs="Verdana"/>
          <w:spacing w:val="0"/>
          <w:szCs w:val="24"/>
          <w:lang w:val="es-ES"/>
        </w:rPr>
        <w:t xml:space="preserve">, </w:t>
      </w:r>
      <w:r w:rsidR="0090272F" w:rsidRPr="00174493">
        <w:rPr>
          <w:rFonts w:ascii="Georgia" w:hAnsi="Georgia" w:cs="Verdana"/>
          <w:spacing w:val="0"/>
          <w:szCs w:val="24"/>
          <w:lang w:val="es-ES"/>
        </w:rPr>
        <w:t>establece la notificación del acreedor hipotecario a efectos de que haga vale</w:t>
      </w:r>
      <w:r w:rsidR="000667DD" w:rsidRPr="00174493">
        <w:rPr>
          <w:rFonts w:ascii="Georgia" w:hAnsi="Georgia" w:cs="Verdana"/>
          <w:spacing w:val="0"/>
          <w:szCs w:val="24"/>
          <w:lang w:val="es-ES"/>
        </w:rPr>
        <w:t>r</w:t>
      </w:r>
      <w:r w:rsidRPr="00174493">
        <w:rPr>
          <w:rFonts w:ascii="Georgia" w:hAnsi="Georgia" w:cs="Verdana"/>
          <w:spacing w:val="0"/>
          <w:szCs w:val="24"/>
          <w:lang w:val="es-ES"/>
        </w:rPr>
        <w:t xml:space="preserve"> sus créditos, sin referencia alguna a la ejecutada</w:t>
      </w:r>
      <w:r w:rsidR="00B57CDD" w:rsidRPr="00174493">
        <w:rPr>
          <w:rFonts w:ascii="Georgia" w:hAnsi="Georgia" w:cs="Verdana"/>
          <w:spacing w:val="0"/>
          <w:szCs w:val="24"/>
          <w:lang w:val="es-ES"/>
        </w:rPr>
        <w:t xml:space="preserve">; </w:t>
      </w:r>
      <w:r w:rsidR="0090272F" w:rsidRPr="00174493">
        <w:rPr>
          <w:rFonts w:ascii="Georgia" w:hAnsi="Georgia" w:cs="Verdana"/>
          <w:spacing w:val="0"/>
          <w:szCs w:val="24"/>
          <w:lang w:val="es-ES"/>
        </w:rPr>
        <w:t>claramente</w:t>
      </w:r>
      <w:r w:rsidR="000667DD" w:rsidRPr="00174493">
        <w:rPr>
          <w:rFonts w:ascii="Georgia" w:hAnsi="Georgia" w:cs="Verdana"/>
          <w:spacing w:val="0"/>
          <w:szCs w:val="24"/>
          <w:lang w:val="es-ES"/>
        </w:rPr>
        <w:t>,</w:t>
      </w:r>
      <w:r w:rsidR="0090272F" w:rsidRPr="00174493">
        <w:rPr>
          <w:rFonts w:ascii="Georgia" w:hAnsi="Georgia" w:cs="Verdana"/>
          <w:spacing w:val="0"/>
          <w:szCs w:val="24"/>
          <w:lang w:val="es-ES"/>
        </w:rPr>
        <w:t xml:space="preserve"> contiene una prerrogativa que impide rematar el bien pignorado hasta tanto </w:t>
      </w:r>
      <w:r w:rsidR="000667DD" w:rsidRPr="00174493">
        <w:rPr>
          <w:rFonts w:ascii="Georgia" w:hAnsi="Georgia" w:cs="Verdana"/>
          <w:spacing w:val="0"/>
          <w:szCs w:val="24"/>
          <w:lang w:val="es-ES"/>
        </w:rPr>
        <w:t xml:space="preserve">se entere al acreedor </w:t>
      </w:r>
      <w:r w:rsidR="0090272F" w:rsidRPr="00174493">
        <w:rPr>
          <w:rFonts w:ascii="Georgia" w:hAnsi="Georgia" w:cs="Verdana"/>
          <w:spacing w:val="0"/>
          <w:szCs w:val="24"/>
          <w:lang w:val="es-ES"/>
        </w:rPr>
        <w:t xml:space="preserve">sobre la existencia de la ejecución; en consecuencia, es imposible </w:t>
      </w:r>
      <w:r w:rsidR="003E416A" w:rsidRPr="00174493">
        <w:rPr>
          <w:rFonts w:ascii="Georgia" w:hAnsi="Georgia" w:cs="Verdana"/>
          <w:spacing w:val="0"/>
          <w:szCs w:val="24"/>
          <w:lang w:val="es-ES"/>
        </w:rPr>
        <w:t xml:space="preserve">concluir la </w:t>
      </w:r>
      <w:r w:rsidR="0090272F" w:rsidRPr="00174493">
        <w:rPr>
          <w:rFonts w:ascii="Georgia" w:hAnsi="Georgia" w:cs="Verdana"/>
          <w:spacing w:val="0"/>
          <w:szCs w:val="24"/>
          <w:lang w:val="es-ES"/>
        </w:rPr>
        <w:t xml:space="preserve">supuesta afectación </w:t>
      </w:r>
      <w:r w:rsidR="003E416A" w:rsidRPr="00174493">
        <w:rPr>
          <w:rFonts w:ascii="Georgia" w:hAnsi="Georgia" w:cs="Verdana"/>
          <w:spacing w:val="0"/>
          <w:szCs w:val="24"/>
          <w:lang w:val="es-ES"/>
        </w:rPr>
        <w:t xml:space="preserve">o amenaza </w:t>
      </w:r>
      <w:r w:rsidR="0090272F" w:rsidRPr="00174493">
        <w:rPr>
          <w:rFonts w:ascii="Georgia" w:hAnsi="Georgia" w:cs="Verdana"/>
          <w:spacing w:val="0"/>
          <w:szCs w:val="24"/>
          <w:lang w:val="es-ES"/>
        </w:rPr>
        <w:t>de</w:t>
      </w:r>
      <w:r w:rsidR="00B96226" w:rsidRPr="00174493">
        <w:rPr>
          <w:rFonts w:ascii="Georgia" w:hAnsi="Georgia" w:cs="Verdana"/>
          <w:spacing w:val="0"/>
          <w:szCs w:val="24"/>
          <w:lang w:val="es-ES"/>
        </w:rPr>
        <w:t xml:space="preserve"> </w:t>
      </w:r>
      <w:r w:rsidR="000A3D87" w:rsidRPr="00174493">
        <w:rPr>
          <w:rFonts w:ascii="Georgia" w:hAnsi="Georgia" w:cs="Verdana"/>
          <w:spacing w:val="0"/>
          <w:szCs w:val="24"/>
          <w:lang w:val="es-ES"/>
        </w:rPr>
        <w:t>los</w:t>
      </w:r>
      <w:r w:rsidR="0090272F" w:rsidRPr="00174493">
        <w:rPr>
          <w:rFonts w:ascii="Georgia" w:hAnsi="Georgia" w:cs="Verdana"/>
          <w:spacing w:val="0"/>
          <w:szCs w:val="24"/>
          <w:lang w:val="es-ES"/>
        </w:rPr>
        <w:t xml:space="preserve"> derechos de </w:t>
      </w:r>
      <w:r w:rsidR="003E416A" w:rsidRPr="00174493">
        <w:rPr>
          <w:rFonts w:ascii="Georgia" w:hAnsi="Georgia" w:cs="Verdana"/>
          <w:spacing w:val="0"/>
          <w:szCs w:val="24"/>
          <w:lang w:val="es-ES"/>
        </w:rPr>
        <w:t>los promotores</w:t>
      </w:r>
      <w:r w:rsidR="0090272F" w:rsidRPr="00174493">
        <w:rPr>
          <w:rFonts w:ascii="Georgia" w:hAnsi="Georgia" w:cs="Verdana"/>
          <w:spacing w:val="0"/>
          <w:szCs w:val="24"/>
          <w:lang w:val="es-ES"/>
        </w:rPr>
        <w:t xml:space="preserve"> de la tutela</w:t>
      </w:r>
      <w:r w:rsidR="003E416A" w:rsidRPr="00174493">
        <w:rPr>
          <w:rFonts w:ascii="Georgia" w:hAnsi="Georgia" w:cs="Verdana"/>
          <w:spacing w:val="0"/>
          <w:szCs w:val="24"/>
          <w:lang w:val="es-ES"/>
        </w:rPr>
        <w:t xml:space="preserve">; más bien lo que se advierte es que </w:t>
      </w:r>
      <w:r w:rsidR="000667DD" w:rsidRPr="00174493">
        <w:rPr>
          <w:rFonts w:ascii="Georgia" w:hAnsi="Georgia" w:cs="Verdana"/>
          <w:spacing w:val="0"/>
          <w:szCs w:val="24"/>
          <w:lang w:val="es-ES"/>
        </w:rPr>
        <w:t>se está</w:t>
      </w:r>
      <w:r w:rsidR="003E416A" w:rsidRPr="00174493">
        <w:rPr>
          <w:rFonts w:ascii="Georgia" w:hAnsi="Georgia" w:cs="Verdana"/>
          <w:spacing w:val="0"/>
          <w:szCs w:val="24"/>
          <w:lang w:val="es-ES"/>
        </w:rPr>
        <w:t>n</w:t>
      </w:r>
      <w:r w:rsidR="000667DD" w:rsidRPr="00174493">
        <w:rPr>
          <w:rFonts w:ascii="Georgia" w:hAnsi="Georgia" w:cs="Verdana"/>
          <w:spacing w:val="0"/>
          <w:szCs w:val="24"/>
          <w:lang w:val="es-ES"/>
        </w:rPr>
        <w:t xml:space="preserve"> arrogando un derecho ajeno</w:t>
      </w:r>
      <w:r w:rsidR="0090272F" w:rsidRPr="00174493">
        <w:rPr>
          <w:rFonts w:ascii="Georgia" w:hAnsi="Georgia" w:cs="Verdana"/>
          <w:spacing w:val="0"/>
          <w:szCs w:val="24"/>
          <w:lang w:val="es-ES"/>
        </w:rPr>
        <w:t xml:space="preserve">. </w:t>
      </w:r>
    </w:p>
    <w:p w:rsidR="000667DD" w:rsidRPr="00174493" w:rsidRDefault="000667DD" w:rsidP="00174493">
      <w:pPr>
        <w:pStyle w:val="Textoindependiente"/>
        <w:spacing w:line="276" w:lineRule="auto"/>
        <w:rPr>
          <w:rFonts w:ascii="Georgia" w:hAnsi="Georgia" w:cs="Verdana"/>
          <w:spacing w:val="0"/>
          <w:szCs w:val="24"/>
          <w:lang w:val="es-ES"/>
        </w:rPr>
      </w:pPr>
    </w:p>
    <w:p w:rsidR="0090272F" w:rsidRPr="00174493" w:rsidRDefault="000667DD" w:rsidP="00174493">
      <w:pPr>
        <w:pStyle w:val="Textoindependiente"/>
        <w:spacing w:line="276" w:lineRule="auto"/>
        <w:rPr>
          <w:rFonts w:ascii="Georgia" w:hAnsi="Georgia" w:cs="Verdana"/>
          <w:spacing w:val="0"/>
          <w:szCs w:val="24"/>
          <w:lang w:val="es-ES"/>
        </w:rPr>
      </w:pPr>
      <w:r w:rsidRPr="00174493">
        <w:rPr>
          <w:rFonts w:ascii="Georgia" w:hAnsi="Georgia" w:cs="Verdana"/>
          <w:spacing w:val="0"/>
          <w:szCs w:val="24"/>
          <w:lang w:val="es-ES"/>
        </w:rPr>
        <w:t>Con todo, c</w:t>
      </w:r>
      <w:r w:rsidR="0090272F" w:rsidRPr="00174493">
        <w:rPr>
          <w:rFonts w:ascii="Georgia" w:hAnsi="Georgia" w:cs="Verdana"/>
          <w:spacing w:val="0"/>
          <w:szCs w:val="24"/>
          <w:lang w:val="es-ES"/>
        </w:rPr>
        <w:t xml:space="preserve">abe aunar que, aun cuando se aceptara que esa irregularidad procesal pudiera afectar sus intereses como </w:t>
      </w:r>
      <w:r w:rsidR="000A3D87" w:rsidRPr="00174493">
        <w:rPr>
          <w:rFonts w:ascii="Georgia" w:hAnsi="Georgia" w:cs="Verdana"/>
          <w:spacing w:val="0"/>
          <w:szCs w:val="24"/>
          <w:lang w:val="es-ES"/>
        </w:rPr>
        <w:t>ejecutados</w:t>
      </w:r>
      <w:r w:rsidRPr="00174493">
        <w:rPr>
          <w:rFonts w:ascii="Georgia" w:hAnsi="Georgia" w:cs="Verdana"/>
          <w:spacing w:val="0"/>
          <w:szCs w:val="24"/>
          <w:lang w:val="es-ES"/>
        </w:rPr>
        <w:t xml:space="preserve"> </w:t>
      </w:r>
      <w:r w:rsidR="000A3D87" w:rsidRPr="00174493">
        <w:rPr>
          <w:rFonts w:ascii="Georgia" w:hAnsi="Georgia" w:cs="Verdana"/>
          <w:i/>
          <w:spacing w:val="0"/>
          <w:szCs w:val="24"/>
          <w:lang w:val="es-ES"/>
        </w:rPr>
        <w:t>“</w:t>
      </w:r>
      <w:r w:rsidRPr="00174493">
        <w:rPr>
          <w:rFonts w:ascii="Georgia" w:hAnsi="Georgia" w:cs="Verdana"/>
          <w:i/>
          <w:spacing w:val="0"/>
          <w:sz w:val="22"/>
          <w:szCs w:val="24"/>
          <w:lang w:val="es-ES"/>
        </w:rPr>
        <w:t>porque se va a rematar un bien si</w:t>
      </w:r>
      <w:r w:rsidR="00B96226" w:rsidRPr="00174493">
        <w:rPr>
          <w:rFonts w:ascii="Georgia" w:hAnsi="Georgia" w:cs="Verdana"/>
          <w:i/>
          <w:spacing w:val="0"/>
          <w:sz w:val="22"/>
          <w:szCs w:val="24"/>
          <w:lang w:val="es-ES"/>
        </w:rPr>
        <w:t>n</w:t>
      </w:r>
      <w:r w:rsidRPr="00174493">
        <w:rPr>
          <w:rFonts w:ascii="Georgia" w:hAnsi="Georgia" w:cs="Verdana"/>
          <w:i/>
          <w:spacing w:val="0"/>
          <w:sz w:val="22"/>
          <w:szCs w:val="24"/>
          <w:lang w:val="es-ES"/>
        </w:rPr>
        <w:t xml:space="preserve"> la participación del acreedor hipotecario</w:t>
      </w:r>
      <w:r w:rsidR="000A3D87" w:rsidRPr="00174493">
        <w:rPr>
          <w:rFonts w:ascii="Georgia" w:hAnsi="Georgia" w:cs="Verdana"/>
          <w:i/>
          <w:spacing w:val="0"/>
          <w:szCs w:val="24"/>
          <w:lang w:val="es-ES"/>
        </w:rPr>
        <w:t>”</w:t>
      </w:r>
      <w:r w:rsidR="0090272F" w:rsidRPr="00174493">
        <w:rPr>
          <w:rFonts w:ascii="Georgia" w:hAnsi="Georgia" w:cs="Verdana"/>
          <w:spacing w:val="0"/>
          <w:szCs w:val="24"/>
          <w:lang w:val="es-ES"/>
        </w:rPr>
        <w:t>,</w:t>
      </w:r>
      <w:r w:rsidRPr="00174493">
        <w:rPr>
          <w:rFonts w:ascii="Georgia" w:hAnsi="Georgia" w:cs="Verdana"/>
          <w:spacing w:val="0"/>
          <w:szCs w:val="24"/>
          <w:lang w:val="es-ES"/>
        </w:rPr>
        <w:t xml:space="preserve"> el amparo estaría destinado al fracaso, pero por cuenta de que es notoria la ausencia de los hechos expuestos en la demanda, ya que </w:t>
      </w:r>
      <w:r w:rsidR="0090272F" w:rsidRPr="00174493">
        <w:rPr>
          <w:rFonts w:ascii="Georgia" w:hAnsi="Georgia" w:cs="Verdana"/>
          <w:spacing w:val="0"/>
          <w:szCs w:val="24"/>
          <w:lang w:val="es-ES"/>
        </w:rPr>
        <w:t xml:space="preserve">el </w:t>
      </w:r>
      <w:r w:rsidRPr="00174493">
        <w:rPr>
          <w:rFonts w:ascii="Georgia" w:hAnsi="Georgia" w:cs="Verdana"/>
          <w:spacing w:val="0"/>
          <w:szCs w:val="24"/>
          <w:lang w:val="es-ES"/>
        </w:rPr>
        <w:t xml:space="preserve">juzgado fijó fecha para llevar a cabo el remate de </w:t>
      </w:r>
      <w:r w:rsidRPr="00174493">
        <w:rPr>
          <w:rFonts w:ascii="Georgia" w:hAnsi="Georgia" w:cs="Verdana"/>
          <w:spacing w:val="0"/>
          <w:szCs w:val="24"/>
          <w:u w:val="single"/>
          <w:lang w:val="es-ES"/>
        </w:rPr>
        <w:t xml:space="preserve">un </w:t>
      </w:r>
      <w:r w:rsidR="0090272F" w:rsidRPr="00174493">
        <w:rPr>
          <w:rFonts w:ascii="Georgia" w:hAnsi="Georgia" w:cs="Verdana"/>
          <w:spacing w:val="0"/>
          <w:szCs w:val="24"/>
          <w:u w:val="single"/>
          <w:lang w:val="es-ES"/>
        </w:rPr>
        <w:t xml:space="preserve">inmueble </w:t>
      </w:r>
      <w:r w:rsidRPr="00174493">
        <w:rPr>
          <w:rFonts w:ascii="Georgia" w:hAnsi="Georgia" w:cs="Verdana"/>
          <w:spacing w:val="0"/>
          <w:szCs w:val="24"/>
          <w:u w:val="single"/>
          <w:lang w:val="es-ES"/>
        </w:rPr>
        <w:t>diferente</w:t>
      </w:r>
      <w:r w:rsidR="000A3D87" w:rsidRPr="00174493">
        <w:rPr>
          <w:rFonts w:ascii="Georgia" w:hAnsi="Georgia" w:cs="Verdana"/>
          <w:spacing w:val="0"/>
          <w:szCs w:val="24"/>
          <w:lang w:val="es-ES"/>
        </w:rPr>
        <w:t xml:space="preserve"> (Folios 51-59, ib.)</w:t>
      </w:r>
      <w:r w:rsidR="0090272F" w:rsidRPr="00174493">
        <w:rPr>
          <w:rFonts w:ascii="Georgia" w:hAnsi="Georgia" w:cs="Verdana"/>
          <w:spacing w:val="0"/>
          <w:szCs w:val="24"/>
          <w:lang w:val="es-ES"/>
        </w:rPr>
        <w:t>.</w:t>
      </w:r>
    </w:p>
    <w:p w:rsidR="0090272F" w:rsidRPr="00174493" w:rsidRDefault="0090272F" w:rsidP="00174493">
      <w:pPr>
        <w:pStyle w:val="Textoindependiente"/>
        <w:spacing w:line="276" w:lineRule="auto"/>
        <w:rPr>
          <w:rFonts w:ascii="Georgia" w:hAnsi="Georgia" w:cs="Verdana"/>
          <w:spacing w:val="0"/>
          <w:szCs w:val="24"/>
          <w:lang w:val="es-ES"/>
        </w:rPr>
      </w:pPr>
    </w:p>
    <w:p w:rsidR="00385B5C" w:rsidRPr="00174493" w:rsidRDefault="000667DD" w:rsidP="00174493">
      <w:pPr>
        <w:pStyle w:val="Textoindependiente"/>
        <w:spacing w:line="276" w:lineRule="auto"/>
        <w:rPr>
          <w:rFonts w:ascii="Georgia" w:hAnsi="Georgia" w:cs="Arial"/>
          <w:szCs w:val="24"/>
          <w:lang w:val="es-ES"/>
        </w:rPr>
      </w:pPr>
      <w:r w:rsidRPr="00174493">
        <w:rPr>
          <w:rFonts w:ascii="Georgia" w:hAnsi="Georgia" w:cs="Verdana"/>
          <w:spacing w:val="0"/>
          <w:szCs w:val="24"/>
          <w:lang w:val="es-ES"/>
        </w:rPr>
        <w:t xml:space="preserve">Ahora, bien podría </w:t>
      </w:r>
      <w:r w:rsidR="003E416A" w:rsidRPr="00174493">
        <w:rPr>
          <w:rFonts w:ascii="Georgia" w:hAnsi="Georgia" w:cs="Verdana"/>
          <w:spacing w:val="0"/>
          <w:szCs w:val="24"/>
          <w:lang w:val="es-ES"/>
        </w:rPr>
        <w:t xml:space="preserve">decirse que el </w:t>
      </w:r>
      <w:r w:rsidR="00B96226" w:rsidRPr="00174493">
        <w:rPr>
          <w:rFonts w:ascii="Georgia" w:hAnsi="Georgia" w:cs="Verdana"/>
          <w:spacing w:val="0"/>
          <w:szCs w:val="24"/>
          <w:lang w:val="es-ES"/>
        </w:rPr>
        <w:t xml:space="preserve">resguardo </w:t>
      </w:r>
      <w:r w:rsidR="003E416A" w:rsidRPr="00174493">
        <w:rPr>
          <w:rFonts w:ascii="Georgia" w:hAnsi="Georgia" w:cs="Verdana"/>
          <w:spacing w:val="0"/>
          <w:szCs w:val="24"/>
          <w:lang w:val="es-ES"/>
        </w:rPr>
        <w:t>se formuló</w:t>
      </w:r>
      <w:r w:rsidRPr="00174493">
        <w:rPr>
          <w:rFonts w:ascii="Georgia" w:hAnsi="Georgia" w:cs="Verdana"/>
          <w:spacing w:val="0"/>
          <w:szCs w:val="24"/>
          <w:lang w:val="es-ES"/>
        </w:rPr>
        <w:t xml:space="preserve"> a nombre del señor Carlos Alberto Muñoz Echeverri, </w:t>
      </w:r>
      <w:proofErr w:type="spellStart"/>
      <w:r w:rsidRPr="00174493">
        <w:rPr>
          <w:rFonts w:ascii="Georgia" w:hAnsi="Georgia" w:cs="Verdana"/>
          <w:spacing w:val="0"/>
          <w:szCs w:val="24"/>
          <w:lang w:val="es-ES"/>
        </w:rPr>
        <w:t>mas</w:t>
      </w:r>
      <w:proofErr w:type="spellEnd"/>
      <w:r w:rsidRPr="00174493">
        <w:rPr>
          <w:rFonts w:ascii="Georgia" w:hAnsi="Georgia" w:cs="Verdana"/>
          <w:spacing w:val="0"/>
          <w:szCs w:val="24"/>
          <w:lang w:val="es-ES"/>
        </w:rPr>
        <w:t xml:space="preserve"> en este supuesto se colige </w:t>
      </w:r>
      <w:r w:rsidR="00445FCE" w:rsidRPr="00174493">
        <w:rPr>
          <w:rFonts w:ascii="Georgia" w:hAnsi="Georgia" w:cs="Verdana"/>
          <w:spacing w:val="0"/>
          <w:szCs w:val="24"/>
          <w:lang w:val="es-ES"/>
        </w:rPr>
        <w:t>también</w:t>
      </w:r>
      <w:r w:rsidRPr="00174493">
        <w:rPr>
          <w:rFonts w:ascii="Georgia" w:hAnsi="Georgia" w:cs="Verdana"/>
          <w:spacing w:val="0"/>
          <w:szCs w:val="24"/>
          <w:lang w:val="es-ES"/>
        </w:rPr>
        <w:t xml:space="preserve"> la improcedencia de la acción</w:t>
      </w:r>
      <w:r w:rsidR="000A3D87" w:rsidRPr="00174493">
        <w:rPr>
          <w:rFonts w:ascii="Georgia" w:hAnsi="Georgia" w:cs="Verdana"/>
          <w:spacing w:val="0"/>
          <w:szCs w:val="24"/>
          <w:lang w:val="es-ES"/>
        </w:rPr>
        <w:t>,</w:t>
      </w:r>
      <w:r w:rsidRPr="00174493">
        <w:rPr>
          <w:rFonts w:ascii="Georgia" w:hAnsi="Georgia" w:cs="Verdana"/>
          <w:spacing w:val="0"/>
          <w:szCs w:val="24"/>
          <w:lang w:val="es-ES"/>
        </w:rPr>
        <w:t xml:space="preserve"> porque </w:t>
      </w:r>
      <w:r w:rsidR="000A3D87" w:rsidRPr="00174493">
        <w:rPr>
          <w:rFonts w:ascii="Georgia" w:hAnsi="Georgia" w:cs="Verdana"/>
          <w:spacing w:val="0"/>
          <w:szCs w:val="24"/>
          <w:lang w:val="es-ES"/>
        </w:rPr>
        <w:t>(i) N</w:t>
      </w:r>
      <w:r w:rsidR="003E416A" w:rsidRPr="00174493">
        <w:rPr>
          <w:rFonts w:ascii="Georgia" w:hAnsi="Georgia" w:cs="Verdana"/>
          <w:spacing w:val="0"/>
          <w:szCs w:val="24"/>
          <w:lang w:val="es-ES"/>
        </w:rPr>
        <w:t xml:space="preserve">o se arrimó </w:t>
      </w:r>
      <w:r w:rsidRPr="00174493">
        <w:rPr>
          <w:rFonts w:ascii="Georgia" w:hAnsi="Georgia" w:cs="Verdana"/>
          <w:spacing w:val="0"/>
          <w:szCs w:val="24"/>
          <w:lang w:val="es-ES"/>
        </w:rPr>
        <w:t>el memorial poder especial correspondiente</w:t>
      </w:r>
      <w:r w:rsidR="00445FCE" w:rsidRPr="00174493">
        <w:rPr>
          <w:rFonts w:ascii="Georgia" w:hAnsi="Georgia" w:cs="Arial"/>
          <w:szCs w:val="24"/>
          <w:vertAlign w:val="superscript"/>
          <w:lang w:val="es-ES"/>
        </w:rPr>
        <w:footnoteReference w:id="7"/>
      </w:r>
      <w:r w:rsidR="004F0DF3" w:rsidRPr="00174493">
        <w:rPr>
          <w:rFonts w:ascii="Georgia" w:hAnsi="Georgia" w:cs="Verdana"/>
          <w:spacing w:val="0"/>
          <w:szCs w:val="24"/>
          <w:lang w:val="es-ES"/>
        </w:rPr>
        <w:t xml:space="preserve">; </w:t>
      </w:r>
      <w:r w:rsidR="003E416A" w:rsidRPr="00174493">
        <w:rPr>
          <w:rFonts w:ascii="Georgia" w:hAnsi="Georgia" w:cs="Verdana"/>
          <w:spacing w:val="0"/>
          <w:szCs w:val="24"/>
          <w:lang w:val="es-ES"/>
        </w:rPr>
        <w:t xml:space="preserve">y, </w:t>
      </w:r>
      <w:r w:rsidR="000A3D87" w:rsidRPr="00174493">
        <w:rPr>
          <w:rFonts w:ascii="Georgia" w:hAnsi="Georgia" w:cs="Verdana"/>
          <w:spacing w:val="0"/>
          <w:szCs w:val="24"/>
          <w:lang w:val="es-ES"/>
        </w:rPr>
        <w:t>(ii) T</w:t>
      </w:r>
      <w:r w:rsidR="003E416A" w:rsidRPr="00174493">
        <w:rPr>
          <w:rFonts w:ascii="Georgia" w:hAnsi="Georgia" w:cs="Verdana"/>
          <w:spacing w:val="0"/>
          <w:szCs w:val="24"/>
          <w:lang w:val="es-ES"/>
        </w:rPr>
        <w:t>ampoco se alegó</w:t>
      </w:r>
      <w:r w:rsidR="000A3D87" w:rsidRPr="00174493">
        <w:rPr>
          <w:rFonts w:ascii="Georgia" w:hAnsi="Georgia" w:cs="Verdana"/>
          <w:spacing w:val="0"/>
          <w:szCs w:val="24"/>
          <w:lang w:val="es-ES"/>
        </w:rPr>
        <w:t xml:space="preserve">, menos </w:t>
      </w:r>
      <w:r w:rsidR="003E416A" w:rsidRPr="00174493">
        <w:rPr>
          <w:rFonts w:ascii="Georgia" w:hAnsi="Georgia" w:cs="Verdana"/>
          <w:spacing w:val="0"/>
          <w:szCs w:val="24"/>
          <w:lang w:val="es-ES"/>
        </w:rPr>
        <w:t xml:space="preserve">se probó que </w:t>
      </w:r>
      <w:r w:rsidR="000A3D87" w:rsidRPr="00174493">
        <w:rPr>
          <w:rFonts w:ascii="Georgia" w:hAnsi="Georgia" w:cs="Verdana"/>
          <w:spacing w:val="0"/>
          <w:szCs w:val="24"/>
          <w:lang w:val="es-ES"/>
        </w:rPr>
        <w:t xml:space="preserve">lo hacían como </w:t>
      </w:r>
      <w:r w:rsidR="003E416A" w:rsidRPr="00174493">
        <w:rPr>
          <w:rFonts w:ascii="Georgia" w:hAnsi="Georgia" w:cs="Verdana"/>
          <w:spacing w:val="0"/>
          <w:szCs w:val="24"/>
          <w:lang w:val="es-ES"/>
        </w:rPr>
        <w:t>agentes oficiosos</w:t>
      </w:r>
      <w:r w:rsidR="000A3D87" w:rsidRPr="00174493">
        <w:rPr>
          <w:rFonts w:ascii="Georgia" w:hAnsi="Georgia" w:cs="Verdana"/>
          <w:spacing w:val="0"/>
          <w:szCs w:val="24"/>
          <w:lang w:val="es-ES"/>
        </w:rPr>
        <w:t>,</w:t>
      </w:r>
      <w:r w:rsidR="003E416A" w:rsidRPr="00174493">
        <w:rPr>
          <w:rFonts w:ascii="Georgia" w:hAnsi="Georgia" w:cs="Verdana"/>
          <w:spacing w:val="0"/>
          <w:szCs w:val="24"/>
          <w:lang w:val="es-ES"/>
        </w:rPr>
        <w:t xml:space="preserve"> en los términos de la jurisprudencia constitucional</w:t>
      </w:r>
      <w:r w:rsidR="003E416A" w:rsidRPr="00174493">
        <w:rPr>
          <w:rStyle w:val="Refdenotaalpie"/>
          <w:rFonts w:ascii="Georgia" w:hAnsi="Georgia"/>
          <w:szCs w:val="24"/>
          <w:lang w:val="es-ES"/>
        </w:rPr>
        <w:footnoteReference w:id="8"/>
      </w:r>
      <w:r w:rsidR="003E416A" w:rsidRPr="00174493">
        <w:rPr>
          <w:rFonts w:ascii="Georgia" w:hAnsi="Georgia" w:cs="Verdana"/>
          <w:spacing w:val="0"/>
          <w:szCs w:val="24"/>
          <w:vertAlign w:val="superscript"/>
          <w:lang w:val="es-ES"/>
        </w:rPr>
        <w:t>-</w:t>
      </w:r>
      <w:r w:rsidR="003E416A" w:rsidRPr="00174493">
        <w:rPr>
          <w:rStyle w:val="Refdenotaalpie"/>
          <w:rFonts w:ascii="Georgia" w:hAnsi="Georgia"/>
          <w:szCs w:val="24"/>
          <w:lang w:val="es-ES"/>
        </w:rPr>
        <w:footnoteReference w:id="9"/>
      </w:r>
      <w:r w:rsidR="004F0DF3" w:rsidRPr="00174493">
        <w:rPr>
          <w:rFonts w:ascii="Georgia" w:hAnsi="Georgia" w:cs="Verdana"/>
          <w:spacing w:val="0"/>
          <w:szCs w:val="24"/>
          <w:lang w:val="es-ES"/>
        </w:rPr>
        <w:t xml:space="preserve">. </w:t>
      </w:r>
    </w:p>
    <w:p w:rsidR="00385B5C" w:rsidRPr="00174493" w:rsidRDefault="00385B5C" w:rsidP="00174493">
      <w:pPr>
        <w:spacing w:line="276" w:lineRule="auto"/>
        <w:ind w:right="51"/>
        <w:jc w:val="both"/>
        <w:rPr>
          <w:rFonts w:ascii="Georgia" w:hAnsi="Georgia" w:cs="Arial"/>
        </w:rPr>
      </w:pPr>
    </w:p>
    <w:p w:rsidR="00385B5C" w:rsidRPr="00174493" w:rsidRDefault="00385B5C" w:rsidP="00174493">
      <w:pPr>
        <w:pStyle w:val="Textoindependiente"/>
        <w:spacing w:line="276" w:lineRule="auto"/>
        <w:rPr>
          <w:rFonts w:ascii="Georgia" w:hAnsi="Georgia" w:cs="Arial"/>
          <w:szCs w:val="24"/>
          <w:lang w:val="es-ES"/>
        </w:rPr>
      </w:pPr>
      <w:r w:rsidRPr="00174493">
        <w:rPr>
          <w:rFonts w:ascii="Georgia" w:hAnsi="Georgia" w:cs="Arial"/>
          <w:szCs w:val="24"/>
          <w:lang w:val="es-ES"/>
        </w:rPr>
        <w:t xml:space="preserve">En síntesis, </w:t>
      </w:r>
      <w:r w:rsidR="004F0DF3" w:rsidRPr="00174493">
        <w:rPr>
          <w:rFonts w:ascii="Georgia" w:hAnsi="Georgia" w:cs="Arial"/>
          <w:szCs w:val="24"/>
          <w:lang w:val="es-ES"/>
        </w:rPr>
        <w:t xml:space="preserve">los promotores de la acción </w:t>
      </w:r>
      <w:r w:rsidRPr="00174493">
        <w:rPr>
          <w:rFonts w:ascii="Georgia" w:hAnsi="Georgia" w:cs="Arial"/>
          <w:szCs w:val="24"/>
          <w:lang w:val="es-ES"/>
        </w:rPr>
        <w:t>carece</w:t>
      </w:r>
      <w:r w:rsidR="004F0DF3" w:rsidRPr="00174493">
        <w:rPr>
          <w:rFonts w:ascii="Georgia" w:hAnsi="Georgia" w:cs="Arial"/>
          <w:szCs w:val="24"/>
          <w:lang w:val="es-ES"/>
        </w:rPr>
        <w:t>n</w:t>
      </w:r>
      <w:r w:rsidRPr="00174493">
        <w:rPr>
          <w:rFonts w:ascii="Georgia" w:hAnsi="Georgia" w:cs="Arial"/>
          <w:szCs w:val="24"/>
          <w:lang w:val="es-ES"/>
        </w:rPr>
        <w:t xml:space="preserve"> de legitimación </w:t>
      </w:r>
      <w:r w:rsidR="004F0DF3" w:rsidRPr="00174493">
        <w:rPr>
          <w:rFonts w:ascii="Georgia" w:hAnsi="Georgia" w:cs="Arial"/>
          <w:szCs w:val="24"/>
          <w:lang w:val="es-ES"/>
        </w:rPr>
        <w:t xml:space="preserve">en la causa por </w:t>
      </w:r>
      <w:r w:rsidR="00C853FA" w:rsidRPr="00174493">
        <w:rPr>
          <w:rFonts w:ascii="Georgia" w:hAnsi="Georgia" w:cs="Arial"/>
          <w:szCs w:val="24"/>
          <w:lang w:val="es-ES"/>
        </w:rPr>
        <w:t>activa</w:t>
      </w:r>
      <w:r w:rsidR="004F0DF3" w:rsidRPr="00174493">
        <w:rPr>
          <w:rFonts w:ascii="Georgia" w:hAnsi="Georgia" w:cs="Arial"/>
          <w:szCs w:val="24"/>
          <w:lang w:val="es-ES"/>
        </w:rPr>
        <w:t xml:space="preserve"> </w:t>
      </w:r>
      <w:r w:rsidR="000A3D87" w:rsidRPr="00174493">
        <w:rPr>
          <w:rFonts w:ascii="Georgia" w:hAnsi="Georgia" w:cs="Arial"/>
          <w:szCs w:val="24"/>
          <w:lang w:val="es-ES"/>
        </w:rPr>
        <w:t xml:space="preserve">y </w:t>
      </w:r>
      <w:r w:rsidR="004F0DF3" w:rsidRPr="00174493">
        <w:rPr>
          <w:rFonts w:ascii="Georgia" w:hAnsi="Georgia" w:cs="Arial"/>
          <w:szCs w:val="24"/>
          <w:lang w:val="es-ES"/>
        </w:rPr>
        <w:t xml:space="preserve">de la legitimación para representar, pues, pretenden el amparo de un derecho ajeno, y no probaron </w:t>
      </w:r>
      <w:r w:rsidR="000A3D87" w:rsidRPr="00174493">
        <w:rPr>
          <w:rFonts w:ascii="Georgia" w:hAnsi="Georgia" w:cs="Arial"/>
          <w:szCs w:val="24"/>
          <w:lang w:val="es-ES"/>
        </w:rPr>
        <w:t xml:space="preserve">la condición de </w:t>
      </w:r>
      <w:r w:rsidR="004F0DF3" w:rsidRPr="00174493">
        <w:rPr>
          <w:rFonts w:ascii="Georgia" w:hAnsi="Georgia" w:cs="Arial"/>
          <w:szCs w:val="24"/>
          <w:lang w:val="es-ES"/>
        </w:rPr>
        <w:t xml:space="preserve">mandatarios judiciales o </w:t>
      </w:r>
      <w:r w:rsidR="000A3D87" w:rsidRPr="00174493">
        <w:rPr>
          <w:rFonts w:ascii="Georgia" w:hAnsi="Georgia" w:cs="Arial"/>
          <w:szCs w:val="24"/>
          <w:lang w:val="es-ES"/>
        </w:rPr>
        <w:t>de agentes oficiosos</w:t>
      </w:r>
      <w:r w:rsidR="00C853FA" w:rsidRPr="00174493">
        <w:rPr>
          <w:rFonts w:ascii="Georgia" w:hAnsi="Georgia" w:cs="Arial"/>
          <w:szCs w:val="24"/>
          <w:lang w:val="es-ES"/>
        </w:rPr>
        <w:t xml:space="preserve"> del titular</w:t>
      </w:r>
      <w:r w:rsidRPr="00174493">
        <w:rPr>
          <w:rFonts w:ascii="Georgia" w:hAnsi="Georgia" w:cs="Arial"/>
          <w:szCs w:val="24"/>
          <w:lang w:val="es-ES"/>
        </w:rPr>
        <w:t>; por lo tanto, el amparo es improcedente, y así será declara</w:t>
      </w:r>
      <w:r w:rsidR="004F0DF3" w:rsidRPr="00174493">
        <w:rPr>
          <w:rFonts w:ascii="Georgia" w:hAnsi="Georgia" w:cs="Arial"/>
          <w:szCs w:val="24"/>
          <w:lang w:val="es-ES"/>
        </w:rPr>
        <w:t>rá.</w:t>
      </w:r>
    </w:p>
    <w:p w:rsidR="004F0DF3" w:rsidRPr="00174493" w:rsidRDefault="004F0DF3" w:rsidP="00174493">
      <w:pPr>
        <w:pStyle w:val="Textoindependiente"/>
        <w:spacing w:line="276" w:lineRule="auto"/>
        <w:rPr>
          <w:rFonts w:ascii="Georgia" w:hAnsi="Georgia" w:cs="Arial"/>
          <w:szCs w:val="24"/>
          <w:lang w:val="es-ES"/>
        </w:rPr>
      </w:pPr>
    </w:p>
    <w:p w:rsidR="001E047B" w:rsidRPr="00174493" w:rsidRDefault="001E047B" w:rsidP="00174493">
      <w:pPr>
        <w:tabs>
          <w:tab w:val="left" w:pos="-720"/>
        </w:tabs>
        <w:suppressAutoHyphens/>
        <w:spacing w:line="276" w:lineRule="auto"/>
        <w:jc w:val="both"/>
        <w:rPr>
          <w:rFonts w:ascii="Georgia" w:hAnsi="Georgia" w:cs="Arial"/>
          <w:color w:val="000000" w:themeColor="text1"/>
        </w:rPr>
      </w:pPr>
      <w:r w:rsidRPr="00174493">
        <w:rPr>
          <w:rFonts w:ascii="Georgia" w:hAnsi="Georgia" w:cs="Arial"/>
          <w:color w:val="000000" w:themeColor="text1"/>
        </w:rPr>
        <w:t xml:space="preserve">En mérito de lo expuesto, el </w:t>
      </w:r>
      <w:r w:rsidRPr="00174493">
        <w:rPr>
          <w:rFonts w:ascii="Georgia" w:hAnsi="Georgia" w:cs="Arial"/>
          <w:bCs/>
          <w:smallCaps/>
          <w:color w:val="000000" w:themeColor="text1"/>
        </w:rPr>
        <w:t>Tribunal Superior del Distrito Judicial de Pereira, Sala de Decisión Civil -</w:t>
      </w:r>
      <w:r w:rsidR="00110D67" w:rsidRPr="00174493">
        <w:rPr>
          <w:rFonts w:ascii="Georgia" w:hAnsi="Georgia" w:cs="Arial"/>
          <w:bCs/>
          <w:smallCaps/>
          <w:color w:val="000000" w:themeColor="text1"/>
        </w:rPr>
        <w:t xml:space="preserve"> </w:t>
      </w:r>
      <w:r w:rsidRPr="00174493">
        <w:rPr>
          <w:rFonts w:ascii="Georgia" w:hAnsi="Georgia" w:cs="Arial"/>
          <w:bCs/>
          <w:smallCaps/>
          <w:color w:val="000000" w:themeColor="text1"/>
        </w:rPr>
        <w:t>Familia</w:t>
      </w:r>
      <w:r w:rsidRPr="00174493">
        <w:rPr>
          <w:rFonts w:ascii="Georgia" w:hAnsi="Georgia" w:cs="Arial"/>
          <w:color w:val="000000" w:themeColor="text1"/>
        </w:rPr>
        <w:t xml:space="preserve">, administrando Justicia, en nombre de la República </w:t>
      </w:r>
      <w:r w:rsidR="00D41520" w:rsidRPr="00174493">
        <w:rPr>
          <w:rFonts w:ascii="Georgia" w:hAnsi="Georgia" w:cs="Arial"/>
          <w:color w:val="000000" w:themeColor="text1"/>
        </w:rPr>
        <w:t xml:space="preserve">de Colombia </w:t>
      </w:r>
      <w:r w:rsidRPr="00174493">
        <w:rPr>
          <w:rFonts w:ascii="Georgia" w:hAnsi="Georgia" w:cs="Arial"/>
          <w:color w:val="000000" w:themeColor="text1"/>
        </w:rPr>
        <w:t>y por autoridad de la Ley,</w:t>
      </w:r>
    </w:p>
    <w:p w:rsidR="00C853FA" w:rsidRPr="00174493" w:rsidRDefault="00C853FA" w:rsidP="00174493">
      <w:pPr>
        <w:tabs>
          <w:tab w:val="left" w:pos="-720"/>
        </w:tabs>
        <w:suppressAutoHyphens/>
        <w:spacing w:line="276" w:lineRule="auto"/>
        <w:jc w:val="both"/>
        <w:rPr>
          <w:rFonts w:ascii="Georgia" w:hAnsi="Georgia" w:cs="Arial"/>
          <w:color w:val="000000" w:themeColor="text1"/>
        </w:rPr>
      </w:pPr>
    </w:p>
    <w:p w:rsidR="001E047B" w:rsidRPr="00174493" w:rsidRDefault="001E047B" w:rsidP="00174493">
      <w:pPr>
        <w:pStyle w:val="Textoindependiente"/>
        <w:spacing w:line="276" w:lineRule="auto"/>
        <w:jc w:val="center"/>
        <w:rPr>
          <w:rFonts w:ascii="Georgia" w:hAnsi="Georgia" w:cs="Arial"/>
          <w:bCs/>
          <w:color w:val="000000" w:themeColor="text1"/>
          <w:szCs w:val="24"/>
          <w:lang w:val="es-ES"/>
        </w:rPr>
      </w:pPr>
      <w:r w:rsidRPr="00174493">
        <w:rPr>
          <w:rFonts w:ascii="Georgia" w:hAnsi="Georgia" w:cs="Arial"/>
          <w:bCs/>
          <w:color w:val="000000" w:themeColor="text1"/>
          <w:szCs w:val="24"/>
          <w:lang w:val="es-ES"/>
        </w:rPr>
        <w:t xml:space="preserve">F A L </w:t>
      </w:r>
      <w:proofErr w:type="spellStart"/>
      <w:r w:rsidRPr="00174493">
        <w:rPr>
          <w:rFonts w:ascii="Georgia" w:hAnsi="Georgia" w:cs="Arial"/>
          <w:bCs/>
          <w:color w:val="000000" w:themeColor="text1"/>
          <w:szCs w:val="24"/>
          <w:lang w:val="es-ES"/>
        </w:rPr>
        <w:t>L</w:t>
      </w:r>
      <w:proofErr w:type="spellEnd"/>
      <w:r w:rsidRPr="00174493">
        <w:rPr>
          <w:rFonts w:ascii="Georgia" w:hAnsi="Georgia" w:cs="Arial"/>
          <w:bCs/>
          <w:color w:val="000000" w:themeColor="text1"/>
          <w:szCs w:val="24"/>
          <w:lang w:val="es-ES"/>
        </w:rPr>
        <w:t xml:space="preserve"> A,</w:t>
      </w:r>
    </w:p>
    <w:p w:rsidR="00C853FA" w:rsidRPr="00174493" w:rsidRDefault="00C853FA" w:rsidP="00174493">
      <w:pPr>
        <w:pStyle w:val="Textoindependiente"/>
        <w:spacing w:line="276" w:lineRule="auto"/>
        <w:jc w:val="center"/>
        <w:rPr>
          <w:rFonts w:ascii="Georgia" w:hAnsi="Georgia" w:cs="Arial"/>
          <w:bCs/>
          <w:color w:val="000000" w:themeColor="text1"/>
          <w:szCs w:val="24"/>
          <w:lang w:val="es-ES"/>
        </w:rPr>
      </w:pPr>
    </w:p>
    <w:p w:rsidR="00D15CB3" w:rsidRPr="00174493" w:rsidRDefault="000A3D87" w:rsidP="00174493">
      <w:pPr>
        <w:pStyle w:val="Textoindependiente"/>
        <w:numPr>
          <w:ilvl w:val="0"/>
          <w:numId w:val="6"/>
        </w:numPr>
        <w:tabs>
          <w:tab w:val="clear" w:pos="720"/>
        </w:tabs>
        <w:spacing w:line="276" w:lineRule="auto"/>
        <w:ind w:left="426" w:hanging="426"/>
        <w:rPr>
          <w:rFonts w:ascii="Georgia" w:hAnsi="Georgia" w:cs="Arial"/>
          <w:color w:val="000000" w:themeColor="text1"/>
          <w:szCs w:val="24"/>
          <w:lang w:val="es-ES"/>
        </w:rPr>
      </w:pPr>
      <w:r w:rsidRPr="00174493">
        <w:rPr>
          <w:rFonts w:ascii="Georgia" w:hAnsi="Georgia" w:cs="Arial"/>
          <w:szCs w:val="24"/>
          <w:lang w:val="es-ES"/>
        </w:rPr>
        <w:t xml:space="preserve">DECLARAR IMPROCEDENTE la tutela presentada por el señor John Fredy Pareja Rendón y las sociedades Ingeniería de Estructuras Metálicas </w:t>
      </w:r>
      <w:proofErr w:type="spellStart"/>
      <w:r w:rsidRPr="00174493">
        <w:rPr>
          <w:rFonts w:ascii="Georgia" w:hAnsi="Georgia" w:cs="Arial"/>
          <w:szCs w:val="24"/>
          <w:lang w:val="es-ES"/>
        </w:rPr>
        <w:t>SA</w:t>
      </w:r>
      <w:proofErr w:type="spellEnd"/>
      <w:r w:rsidRPr="00174493">
        <w:rPr>
          <w:rFonts w:ascii="Georgia" w:hAnsi="Georgia" w:cs="Arial"/>
          <w:szCs w:val="24"/>
          <w:lang w:val="es-ES"/>
        </w:rPr>
        <w:t xml:space="preserve"> y Pareja &amp; </w:t>
      </w:r>
      <w:proofErr w:type="spellStart"/>
      <w:r w:rsidRPr="00174493">
        <w:rPr>
          <w:rFonts w:ascii="Georgia" w:hAnsi="Georgia" w:cs="Arial"/>
          <w:szCs w:val="24"/>
          <w:lang w:val="es-ES"/>
        </w:rPr>
        <w:t>Cía</w:t>
      </w:r>
      <w:proofErr w:type="spellEnd"/>
      <w:r w:rsidRPr="00174493">
        <w:rPr>
          <w:rFonts w:ascii="Georgia" w:hAnsi="Georgia" w:cs="Arial"/>
          <w:szCs w:val="24"/>
          <w:lang w:val="es-ES"/>
        </w:rPr>
        <w:t xml:space="preserve"> </w:t>
      </w:r>
      <w:proofErr w:type="spellStart"/>
      <w:r w:rsidRPr="00174493">
        <w:rPr>
          <w:rFonts w:ascii="Georgia" w:hAnsi="Georgia" w:cs="Arial"/>
          <w:szCs w:val="24"/>
          <w:lang w:val="es-ES"/>
        </w:rPr>
        <w:t>SAS</w:t>
      </w:r>
      <w:proofErr w:type="spellEnd"/>
      <w:r w:rsidRPr="00174493">
        <w:rPr>
          <w:rFonts w:ascii="Georgia" w:hAnsi="Georgia" w:cs="Arial"/>
          <w:szCs w:val="24"/>
          <w:lang w:val="es-ES"/>
        </w:rPr>
        <w:t xml:space="preserve"> contra el Juzgado Civil del Circuito de Dosquebradas, por falta de legitimación en la causa por activa, como para representar al titular del derecho invocado, señor Carlos Alberto Muñoz Echeverri.</w:t>
      </w:r>
    </w:p>
    <w:p w:rsidR="00C853FA" w:rsidRPr="00174493" w:rsidRDefault="00C853FA" w:rsidP="00174493">
      <w:pPr>
        <w:pStyle w:val="Textoindependiente"/>
        <w:tabs>
          <w:tab w:val="clear" w:pos="708"/>
        </w:tabs>
        <w:spacing w:line="276" w:lineRule="auto"/>
        <w:ind w:left="426"/>
        <w:rPr>
          <w:rFonts w:ascii="Georgia" w:hAnsi="Georgia" w:cs="Arial"/>
          <w:color w:val="000000" w:themeColor="text1"/>
          <w:szCs w:val="24"/>
          <w:lang w:val="es-ES"/>
        </w:rPr>
      </w:pPr>
    </w:p>
    <w:p w:rsidR="00D41520" w:rsidRPr="00174493" w:rsidRDefault="001E047B" w:rsidP="00174493">
      <w:pPr>
        <w:pStyle w:val="Textoindependiente"/>
        <w:numPr>
          <w:ilvl w:val="0"/>
          <w:numId w:val="6"/>
        </w:numPr>
        <w:tabs>
          <w:tab w:val="clear" w:pos="720"/>
        </w:tabs>
        <w:spacing w:line="276" w:lineRule="auto"/>
        <w:ind w:left="426" w:hanging="426"/>
        <w:rPr>
          <w:rFonts w:ascii="Georgia" w:hAnsi="Georgia" w:cs="Arial"/>
          <w:color w:val="000000" w:themeColor="text1"/>
          <w:szCs w:val="24"/>
          <w:lang w:val="es-ES"/>
        </w:rPr>
      </w:pPr>
      <w:r w:rsidRPr="00174493">
        <w:rPr>
          <w:rFonts w:ascii="Georgia" w:hAnsi="Georgia" w:cs="Arial"/>
          <w:color w:val="000000" w:themeColor="text1"/>
          <w:szCs w:val="24"/>
          <w:lang w:val="es-ES"/>
        </w:rPr>
        <w:t>REMITIR este expediente, a la CC para su eventual revisión, de no ser impugnada.</w:t>
      </w:r>
    </w:p>
    <w:p w:rsidR="00C853FA" w:rsidRPr="00174493" w:rsidRDefault="00C853FA" w:rsidP="00174493">
      <w:pPr>
        <w:pStyle w:val="Textoindependiente"/>
        <w:tabs>
          <w:tab w:val="clear" w:pos="708"/>
        </w:tabs>
        <w:spacing w:line="276" w:lineRule="auto"/>
        <w:rPr>
          <w:rFonts w:ascii="Georgia" w:hAnsi="Georgia" w:cs="Arial"/>
          <w:color w:val="000000" w:themeColor="text1"/>
          <w:szCs w:val="24"/>
          <w:lang w:val="es-ES"/>
        </w:rPr>
      </w:pPr>
    </w:p>
    <w:p w:rsidR="001E047B" w:rsidRPr="00174493" w:rsidRDefault="001E047B" w:rsidP="00174493">
      <w:pPr>
        <w:pStyle w:val="Textoindependiente"/>
        <w:numPr>
          <w:ilvl w:val="0"/>
          <w:numId w:val="6"/>
        </w:numPr>
        <w:tabs>
          <w:tab w:val="clear" w:pos="720"/>
        </w:tabs>
        <w:spacing w:line="276" w:lineRule="auto"/>
        <w:ind w:left="426" w:hanging="426"/>
        <w:rPr>
          <w:rFonts w:ascii="Georgia" w:hAnsi="Georgia" w:cs="Arial"/>
          <w:szCs w:val="24"/>
          <w:lang w:val="es-ES"/>
        </w:rPr>
      </w:pPr>
      <w:r w:rsidRPr="00174493">
        <w:rPr>
          <w:rFonts w:ascii="Georgia" w:hAnsi="Georgia" w:cs="Arial"/>
          <w:bCs/>
          <w:szCs w:val="24"/>
          <w:lang w:val="es-ES"/>
        </w:rPr>
        <w:t xml:space="preserve">ARCHIVAR </w:t>
      </w:r>
      <w:r w:rsidRPr="00174493">
        <w:rPr>
          <w:rFonts w:ascii="Georgia" w:hAnsi="Georgia" w:cs="Arial"/>
          <w:szCs w:val="24"/>
          <w:lang w:val="es-ES"/>
        </w:rPr>
        <w:t xml:space="preserve">el expediente, previa anotaciones en los libros </w:t>
      </w:r>
      <w:proofErr w:type="spellStart"/>
      <w:r w:rsidRPr="00174493">
        <w:rPr>
          <w:rFonts w:ascii="Georgia" w:hAnsi="Georgia" w:cs="Arial"/>
          <w:szCs w:val="24"/>
          <w:lang w:val="es-ES"/>
        </w:rPr>
        <w:t>radicadores</w:t>
      </w:r>
      <w:proofErr w:type="spellEnd"/>
      <w:r w:rsidRPr="00174493">
        <w:rPr>
          <w:rFonts w:ascii="Georgia" w:hAnsi="Georgia" w:cs="Arial"/>
          <w:szCs w:val="24"/>
          <w:lang w:val="es-ES"/>
        </w:rPr>
        <w:t>.</w:t>
      </w:r>
    </w:p>
    <w:p w:rsidR="00C853FA" w:rsidRPr="00174493" w:rsidRDefault="00C853FA" w:rsidP="00174493">
      <w:pPr>
        <w:pStyle w:val="Textoindependiente"/>
        <w:spacing w:line="276" w:lineRule="auto"/>
        <w:jc w:val="center"/>
        <w:rPr>
          <w:rFonts w:ascii="Georgia" w:hAnsi="Georgia"/>
          <w:smallCaps/>
          <w:szCs w:val="24"/>
          <w:lang w:val="es-ES"/>
        </w:rPr>
      </w:pPr>
    </w:p>
    <w:p w:rsidR="00174493" w:rsidRPr="00174493" w:rsidRDefault="00174493" w:rsidP="00174493">
      <w:pPr>
        <w:widowControl/>
        <w:autoSpaceDE/>
        <w:autoSpaceDN/>
        <w:adjustRightInd/>
        <w:spacing w:line="276" w:lineRule="auto"/>
        <w:jc w:val="center"/>
        <w:rPr>
          <w:rFonts w:ascii="Georgia" w:hAnsi="Georgia" w:cs="Arial"/>
          <w:smallCaps/>
          <w:kern w:val="28"/>
          <w:sz w:val="32"/>
        </w:rPr>
      </w:pPr>
      <w:r w:rsidRPr="00174493">
        <w:rPr>
          <w:rFonts w:ascii="Georgia" w:hAnsi="Georgia" w:cs="Arial"/>
          <w:smallCaps/>
          <w:kern w:val="28"/>
          <w:sz w:val="28"/>
        </w:rPr>
        <w:t>Notifíquese</w:t>
      </w:r>
    </w:p>
    <w:p w:rsidR="00174493" w:rsidRPr="00174493" w:rsidRDefault="00174493" w:rsidP="001744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rsidR="00174493" w:rsidRPr="00174493" w:rsidRDefault="00174493" w:rsidP="001744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rsidR="00174493" w:rsidRPr="00174493" w:rsidRDefault="00174493" w:rsidP="001744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rsidR="00174493" w:rsidRPr="00174493" w:rsidRDefault="00174493" w:rsidP="001744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rPr>
      </w:pPr>
      <w:proofErr w:type="spellStart"/>
      <w:r w:rsidRPr="00174493">
        <w:rPr>
          <w:rFonts w:ascii="Georgia" w:hAnsi="Georgia" w:cs="Arial"/>
          <w:w w:val="150"/>
          <w:kern w:val="28"/>
          <w:szCs w:val="18"/>
        </w:rPr>
        <w:t>D</w:t>
      </w:r>
      <w:r w:rsidRPr="00174493">
        <w:rPr>
          <w:rFonts w:ascii="Georgia" w:hAnsi="Georgia" w:cs="Arial"/>
          <w:w w:val="150"/>
          <w:kern w:val="28"/>
          <w:sz w:val="18"/>
          <w:szCs w:val="16"/>
        </w:rPr>
        <w:t>UBERNEY</w:t>
      </w:r>
      <w:proofErr w:type="spellEnd"/>
      <w:r w:rsidRPr="00174493">
        <w:rPr>
          <w:rFonts w:ascii="Georgia" w:hAnsi="Georgia" w:cs="Arial"/>
          <w:w w:val="150"/>
          <w:kern w:val="28"/>
          <w:sz w:val="22"/>
          <w:szCs w:val="18"/>
        </w:rPr>
        <w:t xml:space="preserve"> </w:t>
      </w:r>
      <w:r w:rsidRPr="00174493">
        <w:rPr>
          <w:rFonts w:ascii="Georgia" w:hAnsi="Georgia" w:cs="Arial"/>
          <w:w w:val="150"/>
          <w:kern w:val="28"/>
          <w:szCs w:val="18"/>
        </w:rPr>
        <w:t>G</w:t>
      </w:r>
      <w:r w:rsidRPr="00174493">
        <w:rPr>
          <w:rFonts w:ascii="Georgia" w:hAnsi="Georgia" w:cs="Arial"/>
          <w:w w:val="150"/>
          <w:kern w:val="28"/>
          <w:sz w:val="18"/>
          <w:szCs w:val="16"/>
        </w:rPr>
        <w:t>RISALES</w:t>
      </w:r>
      <w:r w:rsidRPr="00174493">
        <w:rPr>
          <w:rFonts w:ascii="Georgia" w:hAnsi="Georgia" w:cs="Arial"/>
          <w:w w:val="150"/>
          <w:kern w:val="28"/>
          <w:sz w:val="22"/>
          <w:szCs w:val="18"/>
        </w:rPr>
        <w:t xml:space="preserve"> </w:t>
      </w:r>
      <w:r w:rsidRPr="00174493">
        <w:rPr>
          <w:rFonts w:ascii="Georgia" w:hAnsi="Georgia" w:cs="Arial"/>
          <w:w w:val="150"/>
          <w:kern w:val="28"/>
          <w:szCs w:val="18"/>
        </w:rPr>
        <w:t>H</w:t>
      </w:r>
      <w:r w:rsidRPr="00174493">
        <w:rPr>
          <w:rFonts w:ascii="Georgia" w:hAnsi="Georgia" w:cs="Arial"/>
          <w:w w:val="150"/>
          <w:kern w:val="28"/>
          <w:sz w:val="18"/>
          <w:szCs w:val="16"/>
        </w:rPr>
        <w:t>ERRERA</w:t>
      </w:r>
    </w:p>
    <w:p w:rsidR="00174493" w:rsidRPr="00174493" w:rsidRDefault="00174493" w:rsidP="001744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rPr>
      </w:pPr>
      <w:r w:rsidRPr="00174493">
        <w:rPr>
          <w:rFonts w:ascii="Georgia" w:hAnsi="Georgia" w:cs="Arial"/>
          <w:w w:val="150"/>
          <w:kern w:val="28"/>
          <w:sz w:val="22"/>
          <w:szCs w:val="20"/>
        </w:rPr>
        <w:t>M</w:t>
      </w:r>
      <w:r w:rsidRPr="00174493">
        <w:rPr>
          <w:rFonts w:ascii="Georgia" w:hAnsi="Georgia" w:cs="Arial"/>
          <w:w w:val="150"/>
          <w:kern w:val="28"/>
          <w:sz w:val="20"/>
          <w:szCs w:val="20"/>
        </w:rPr>
        <w:t xml:space="preserve"> </w:t>
      </w:r>
      <w:r w:rsidRPr="00174493">
        <w:rPr>
          <w:rFonts w:ascii="Georgia" w:hAnsi="Georgia" w:cs="Arial"/>
          <w:w w:val="150"/>
          <w:kern w:val="28"/>
          <w:sz w:val="18"/>
          <w:szCs w:val="20"/>
        </w:rPr>
        <w:t>A G I S T R A D O</w:t>
      </w:r>
    </w:p>
    <w:p w:rsidR="00174493" w:rsidRPr="00174493" w:rsidRDefault="00174493" w:rsidP="001744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rsidR="00174493" w:rsidRPr="00174493" w:rsidRDefault="00174493" w:rsidP="001744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rsidR="00174493" w:rsidRPr="00174493" w:rsidRDefault="00174493" w:rsidP="001744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rsidR="00174493" w:rsidRPr="00174493" w:rsidRDefault="00174493" w:rsidP="001744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proofErr w:type="spellStart"/>
      <w:r w:rsidRPr="00174493">
        <w:rPr>
          <w:rFonts w:ascii="Georgia" w:hAnsi="Georgia" w:cs="Times New Roman"/>
          <w:w w:val="150"/>
          <w:kern w:val="28"/>
          <w:szCs w:val="18"/>
        </w:rPr>
        <w:t>E</w:t>
      </w:r>
      <w:r w:rsidRPr="00174493">
        <w:rPr>
          <w:rFonts w:ascii="Georgia" w:hAnsi="Georgia" w:cs="Times New Roman"/>
          <w:w w:val="150"/>
          <w:kern w:val="28"/>
          <w:sz w:val="18"/>
          <w:szCs w:val="18"/>
        </w:rPr>
        <w:t>DDER</w:t>
      </w:r>
      <w:proofErr w:type="spellEnd"/>
      <w:r w:rsidRPr="00174493">
        <w:rPr>
          <w:rFonts w:ascii="Georgia" w:hAnsi="Georgia" w:cs="Times New Roman"/>
          <w:w w:val="150"/>
          <w:kern w:val="28"/>
          <w:sz w:val="18"/>
          <w:szCs w:val="20"/>
        </w:rPr>
        <w:t xml:space="preserve"> </w:t>
      </w:r>
      <w:r w:rsidRPr="00174493">
        <w:rPr>
          <w:rFonts w:ascii="Georgia" w:hAnsi="Georgia" w:cs="Times New Roman"/>
          <w:w w:val="150"/>
          <w:kern w:val="28"/>
          <w:szCs w:val="20"/>
        </w:rPr>
        <w:t>J</w:t>
      </w:r>
      <w:r w:rsidRPr="00174493">
        <w:rPr>
          <w:rFonts w:ascii="Georgia" w:hAnsi="Georgia" w:cs="Times New Roman"/>
          <w:w w:val="150"/>
          <w:kern w:val="28"/>
          <w:sz w:val="18"/>
          <w:szCs w:val="18"/>
        </w:rPr>
        <w:t xml:space="preserve">IMMY </w:t>
      </w:r>
      <w:r w:rsidRPr="00174493">
        <w:rPr>
          <w:rFonts w:ascii="Georgia" w:hAnsi="Georgia" w:cs="Times New Roman"/>
          <w:w w:val="150"/>
          <w:kern w:val="28"/>
          <w:szCs w:val="20"/>
        </w:rPr>
        <w:t>S</w:t>
      </w:r>
      <w:r w:rsidRPr="00174493">
        <w:rPr>
          <w:rFonts w:ascii="Georgia" w:hAnsi="Georgia" w:cs="Times New Roman"/>
          <w:w w:val="150"/>
          <w:kern w:val="28"/>
          <w:sz w:val="18"/>
          <w:szCs w:val="18"/>
        </w:rPr>
        <w:t xml:space="preserve">ÁNCHEZ </w:t>
      </w:r>
      <w:r w:rsidRPr="00174493">
        <w:rPr>
          <w:rFonts w:ascii="Georgia" w:hAnsi="Georgia" w:cs="Times New Roman"/>
          <w:w w:val="150"/>
          <w:kern w:val="28"/>
          <w:szCs w:val="18"/>
        </w:rPr>
        <w:t>C</w:t>
      </w:r>
      <w:r w:rsidRPr="00174493">
        <w:rPr>
          <w:rFonts w:ascii="Georgia" w:hAnsi="Georgia" w:cs="Times New Roman"/>
          <w:w w:val="150"/>
          <w:kern w:val="28"/>
          <w:sz w:val="28"/>
          <w:szCs w:val="18"/>
        </w:rPr>
        <w:t>.</w:t>
      </w:r>
      <w:r w:rsidRPr="00174493">
        <w:rPr>
          <w:rFonts w:ascii="Georgia" w:hAnsi="Georgia" w:cs="Times New Roman"/>
          <w:w w:val="150"/>
          <w:kern w:val="28"/>
          <w:sz w:val="28"/>
          <w:szCs w:val="18"/>
        </w:rPr>
        <w:tab/>
      </w:r>
      <w:r w:rsidRPr="00174493">
        <w:rPr>
          <w:rFonts w:ascii="Georgia" w:hAnsi="Georgia" w:cs="Times New Roman"/>
          <w:w w:val="150"/>
          <w:kern w:val="28"/>
          <w:sz w:val="28"/>
          <w:szCs w:val="18"/>
        </w:rPr>
        <w:tab/>
      </w:r>
      <w:r w:rsidRPr="00174493">
        <w:rPr>
          <w:rFonts w:ascii="Georgia" w:hAnsi="Georgia" w:cs="Arial"/>
          <w:w w:val="150"/>
          <w:kern w:val="28"/>
          <w:szCs w:val="18"/>
        </w:rPr>
        <w:t>J</w:t>
      </w:r>
      <w:r w:rsidRPr="00174493">
        <w:rPr>
          <w:rFonts w:ascii="Georgia" w:hAnsi="Georgia" w:cs="Arial"/>
          <w:w w:val="150"/>
          <w:kern w:val="28"/>
          <w:sz w:val="18"/>
          <w:szCs w:val="18"/>
        </w:rPr>
        <w:t xml:space="preserve">AIME </w:t>
      </w:r>
      <w:r w:rsidRPr="00174493">
        <w:rPr>
          <w:rFonts w:ascii="Georgia" w:hAnsi="Georgia" w:cs="Arial"/>
          <w:w w:val="150"/>
          <w:kern w:val="28"/>
          <w:szCs w:val="18"/>
        </w:rPr>
        <w:t>A</w:t>
      </w:r>
      <w:r w:rsidRPr="00174493">
        <w:rPr>
          <w:rFonts w:ascii="Georgia" w:hAnsi="Georgia" w:cs="Times New Roman"/>
          <w:w w:val="150"/>
          <w:kern w:val="28"/>
          <w:sz w:val="18"/>
          <w:szCs w:val="18"/>
        </w:rPr>
        <w:t xml:space="preserve">LBERTO </w:t>
      </w:r>
      <w:r w:rsidRPr="00174493">
        <w:rPr>
          <w:rFonts w:ascii="Georgia" w:hAnsi="Georgia" w:cs="Arial"/>
          <w:w w:val="150"/>
          <w:kern w:val="28"/>
          <w:szCs w:val="18"/>
        </w:rPr>
        <w:t>S</w:t>
      </w:r>
      <w:r w:rsidRPr="00174493">
        <w:rPr>
          <w:rFonts w:ascii="Georgia" w:hAnsi="Georgia" w:cs="Arial"/>
          <w:w w:val="150"/>
          <w:kern w:val="28"/>
          <w:sz w:val="18"/>
          <w:szCs w:val="16"/>
        </w:rPr>
        <w:t xml:space="preserve">ARAZA </w:t>
      </w:r>
      <w:r w:rsidRPr="00174493">
        <w:rPr>
          <w:rFonts w:ascii="Georgia" w:hAnsi="Georgia" w:cs="Arial"/>
          <w:w w:val="150"/>
          <w:kern w:val="28"/>
          <w:szCs w:val="18"/>
        </w:rPr>
        <w:t>N</w:t>
      </w:r>
      <w:r w:rsidRPr="00174493">
        <w:rPr>
          <w:rFonts w:ascii="Georgia" w:hAnsi="Georgia" w:cs="Arial"/>
          <w:w w:val="150"/>
          <w:kern w:val="28"/>
          <w:sz w:val="28"/>
          <w:szCs w:val="18"/>
        </w:rPr>
        <w:t>.</w:t>
      </w:r>
    </w:p>
    <w:p w:rsidR="00C50868" w:rsidRPr="00174493" w:rsidRDefault="00174493" w:rsidP="0017449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174493">
        <w:rPr>
          <w:rFonts w:ascii="Georgia" w:hAnsi="Georgia" w:cs="Arial"/>
          <w:w w:val="150"/>
          <w:kern w:val="28"/>
          <w:szCs w:val="20"/>
        </w:rPr>
        <w:t>M</w:t>
      </w:r>
      <w:r w:rsidRPr="00174493">
        <w:rPr>
          <w:rFonts w:ascii="Georgia" w:hAnsi="Georgia" w:cs="Arial"/>
          <w:w w:val="150"/>
          <w:kern w:val="28"/>
          <w:sz w:val="18"/>
          <w:szCs w:val="20"/>
        </w:rPr>
        <w:t xml:space="preserve"> A G I S T R A D O </w:t>
      </w:r>
      <w:r w:rsidRPr="00174493">
        <w:rPr>
          <w:rFonts w:ascii="Georgia" w:hAnsi="Georgia" w:cs="Arial"/>
          <w:w w:val="150"/>
          <w:kern w:val="28"/>
          <w:sz w:val="18"/>
          <w:szCs w:val="20"/>
        </w:rPr>
        <w:tab/>
      </w:r>
      <w:r w:rsidRPr="00174493">
        <w:rPr>
          <w:rFonts w:ascii="Georgia" w:hAnsi="Georgia" w:cs="Arial"/>
          <w:w w:val="150"/>
          <w:kern w:val="28"/>
          <w:sz w:val="18"/>
          <w:szCs w:val="20"/>
        </w:rPr>
        <w:tab/>
      </w:r>
      <w:r w:rsidRPr="00174493">
        <w:rPr>
          <w:rFonts w:ascii="Georgia" w:hAnsi="Georgia" w:cs="Arial"/>
          <w:w w:val="150"/>
          <w:kern w:val="28"/>
          <w:sz w:val="18"/>
          <w:szCs w:val="20"/>
        </w:rPr>
        <w:tab/>
      </w:r>
      <w:r w:rsidRPr="00174493">
        <w:rPr>
          <w:rFonts w:ascii="Georgia" w:hAnsi="Georgia" w:cs="Arial"/>
          <w:w w:val="150"/>
          <w:kern w:val="28"/>
          <w:sz w:val="18"/>
          <w:szCs w:val="20"/>
        </w:rPr>
        <w:tab/>
      </w:r>
      <w:r w:rsidRPr="00174493">
        <w:rPr>
          <w:rFonts w:ascii="Georgia" w:hAnsi="Georgia" w:cs="Arial"/>
          <w:w w:val="150"/>
          <w:kern w:val="28"/>
          <w:szCs w:val="20"/>
        </w:rPr>
        <w:t>M</w:t>
      </w:r>
      <w:r w:rsidRPr="00174493">
        <w:rPr>
          <w:rFonts w:ascii="Georgia" w:hAnsi="Georgia" w:cs="Arial"/>
          <w:w w:val="150"/>
          <w:kern w:val="28"/>
          <w:sz w:val="18"/>
          <w:szCs w:val="20"/>
        </w:rPr>
        <w:t xml:space="preserve"> A G I S T R A D O</w:t>
      </w:r>
    </w:p>
    <w:sectPr w:rsidR="00C50868" w:rsidRPr="00174493" w:rsidSect="00174493">
      <w:headerReference w:type="default"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A4" w:rsidRDefault="00265CA4" w:rsidP="0099045D">
      <w:r>
        <w:separator/>
      </w:r>
    </w:p>
  </w:endnote>
  <w:endnote w:type="continuationSeparator" w:id="0">
    <w:p w:rsidR="00265CA4" w:rsidRDefault="00265CA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Book Antiqua"/>
    <w:panose1 w:val="020405020504050203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AC" w:rsidRPr="00D41520" w:rsidRDefault="004E03AC"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4E03AC" w:rsidRPr="00BD4B96" w:rsidRDefault="004E03AC" w:rsidP="0013771A">
    <w:pPr>
      <w:pStyle w:val="Piedepgina"/>
      <w:spacing w:line="360" w:lineRule="auto"/>
      <w:jc w:val="right"/>
      <w:rPr>
        <w:rFonts w:ascii="Georgia" w:hAnsi="Georgia" w:cs="Arial"/>
        <w:spacing w:val="20"/>
        <w:w w:val="200"/>
        <w:sz w:val="14"/>
        <w:szCs w:val="10"/>
        <w:lang w:val="es-CO"/>
      </w:rPr>
    </w:pPr>
  </w:p>
  <w:p w:rsidR="004E03AC" w:rsidRPr="00BD4B96" w:rsidRDefault="004E03AC"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4E03AC" w:rsidRPr="00BD4B96" w:rsidRDefault="004E03AC"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A4" w:rsidRDefault="00265CA4" w:rsidP="0099045D">
      <w:r>
        <w:separator/>
      </w:r>
    </w:p>
  </w:footnote>
  <w:footnote w:type="continuationSeparator" w:id="0">
    <w:p w:rsidR="00265CA4" w:rsidRDefault="00265CA4" w:rsidP="0099045D">
      <w:r>
        <w:continuationSeparator/>
      </w:r>
    </w:p>
  </w:footnote>
  <w:footnote w:id="1">
    <w:p w:rsidR="00385B5C" w:rsidRDefault="00385B5C" w:rsidP="00174493">
      <w:pPr>
        <w:pStyle w:val="Textonotapie"/>
        <w:jc w:val="both"/>
      </w:pPr>
      <w:r w:rsidRPr="00565993">
        <w:rPr>
          <w:rStyle w:val="Refdenotaalpie"/>
          <w:rFonts w:ascii="Century" w:hAnsi="Century" w:cs="Arial"/>
        </w:rPr>
        <w:footnoteRef/>
      </w:r>
      <w:r w:rsidRPr="00565993">
        <w:rPr>
          <w:rFonts w:ascii="Century" w:hAnsi="Century" w:cs="Arial"/>
          <w:lang w:val="es-CO"/>
        </w:rPr>
        <w:t xml:space="preserve"> CC. T-382 de 2016</w:t>
      </w:r>
    </w:p>
  </w:footnote>
  <w:footnote w:id="2">
    <w:p w:rsidR="00385B5C" w:rsidRDefault="00385B5C" w:rsidP="00174493">
      <w:pPr>
        <w:pStyle w:val="Textonotapie"/>
        <w:jc w:val="both"/>
      </w:pPr>
      <w:r w:rsidRPr="00565993">
        <w:rPr>
          <w:rStyle w:val="Refdenotaalpie"/>
          <w:rFonts w:ascii="Century" w:hAnsi="Century" w:cs="Arial"/>
        </w:rPr>
        <w:footnoteRef/>
      </w:r>
      <w:r w:rsidRPr="00565993">
        <w:rPr>
          <w:rFonts w:ascii="Century" w:hAnsi="Century" w:cs="Arial"/>
          <w:lang w:val="es-CO"/>
        </w:rPr>
        <w:t xml:space="preserve"> CC. T-1191 de 2004, también pueden consultarse las </w:t>
      </w:r>
      <w:r w:rsidRPr="00565993">
        <w:rPr>
          <w:rFonts w:ascii="Century" w:hAnsi="Century"/>
          <w:lang w:val="es-CO"/>
        </w:rPr>
        <w:t>T-928 de 2012 y T-464 de 2013.</w:t>
      </w:r>
      <w:r w:rsidRPr="00565993">
        <w:rPr>
          <w:rFonts w:ascii="Century" w:hAnsi="Century" w:cs="Arial"/>
          <w:lang w:val="es-CO"/>
        </w:rPr>
        <w:t> </w:t>
      </w:r>
    </w:p>
  </w:footnote>
  <w:footnote w:id="3">
    <w:p w:rsidR="00385B5C" w:rsidRDefault="00385B5C" w:rsidP="00174493">
      <w:pPr>
        <w:pStyle w:val="Textonotapie"/>
        <w:jc w:val="both"/>
      </w:pPr>
      <w:r w:rsidRPr="00565993">
        <w:rPr>
          <w:rStyle w:val="Refdenotaalpie"/>
          <w:rFonts w:ascii="Century" w:hAnsi="Century"/>
          <w:lang w:val="es-CO"/>
        </w:rPr>
        <w:footnoteRef/>
      </w:r>
      <w:r w:rsidRPr="00565993">
        <w:rPr>
          <w:rFonts w:ascii="Century" w:hAnsi="Century"/>
          <w:lang w:val="es-CO"/>
        </w:rPr>
        <w:t xml:space="preserve"> CSJ, STC del 13-12-2011, radicado No.00284-02; reiterada en las STC5313-2015, STC5520-2015, STC2344-2016, STC4769-2018, STC1086-2019 y </w:t>
      </w:r>
      <w:r w:rsidRPr="00565993">
        <w:rPr>
          <w:rFonts w:ascii="Century" w:hAnsi="Century"/>
          <w:lang w:val="es-ES_tradnl"/>
        </w:rPr>
        <w:t>STC944-2019.</w:t>
      </w:r>
    </w:p>
  </w:footnote>
  <w:footnote w:id="4">
    <w:p w:rsidR="00385B5C" w:rsidRDefault="00385B5C" w:rsidP="00174493">
      <w:pPr>
        <w:pStyle w:val="Textonotapie"/>
        <w:jc w:val="both"/>
      </w:pPr>
      <w:r w:rsidRPr="00565993">
        <w:rPr>
          <w:rStyle w:val="Refdenotaalpie"/>
          <w:rFonts w:ascii="Century" w:hAnsi="Century"/>
          <w:lang w:val="es-CO"/>
        </w:rPr>
        <w:footnoteRef/>
      </w:r>
      <w:r w:rsidRPr="00565993">
        <w:rPr>
          <w:rFonts w:ascii="Century" w:hAnsi="Century"/>
          <w:lang w:val="es-CO"/>
        </w:rPr>
        <w:t xml:space="preserve"> CC. SU-377 de 2014, reiterada en la T-083 de 2016.</w:t>
      </w:r>
    </w:p>
  </w:footnote>
  <w:footnote w:id="5">
    <w:p w:rsidR="00385B5C" w:rsidRDefault="00385B5C" w:rsidP="00174493">
      <w:pPr>
        <w:pStyle w:val="Textonotapie"/>
        <w:jc w:val="both"/>
      </w:pPr>
      <w:r w:rsidRPr="00565993">
        <w:rPr>
          <w:rStyle w:val="Refdenotaalpie"/>
          <w:rFonts w:ascii="Century" w:hAnsi="Century"/>
        </w:rPr>
        <w:footnoteRef/>
      </w:r>
      <w:r w:rsidRPr="00565993">
        <w:rPr>
          <w:rFonts w:ascii="Century" w:hAnsi="Century"/>
        </w:rPr>
        <w:t xml:space="preserve"> </w:t>
      </w:r>
      <w:r w:rsidRPr="00565993">
        <w:rPr>
          <w:rFonts w:ascii="Century" w:hAnsi="Century"/>
          <w:lang w:val="es-CO"/>
        </w:rPr>
        <w:t>CSJ. STC4769-2018.</w:t>
      </w:r>
    </w:p>
  </w:footnote>
  <w:footnote w:id="6">
    <w:p w:rsidR="00385B5C" w:rsidRDefault="00385B5C" w:rsidP="00174493">
      <w:pPr>
        <w:pStyle w:val="Textonotapie"/>
        <w:jc w:val="both"/>
      </w:pPr>
      <w:r w:rsidRPr="00565993">
        <w:rPr>
          <w:rStyle w:val="Refdenotaalpie"/>
          <w:rFonts w:ascii="Century" w:hAnsi="Century"/>
        </w:rPr>
        <w:footnoteRef/>
      </w:r>
      <w:r w:rsidRPr="00565993">
        <w:rPr>
          <w:rFonts w:ascii="Century" w:hAnsi="Century"/>
          <w:lang w:val="es-CO"/>
        </w:rPr>
        <w:t xml:space="preserve"> CSJ. STC644-2019.</w:t>
      </w:r>
    </w:p>
  </w:footnote>
  <w:footnote w:id="7">
    <w:p w:rsidR="00445FCE" w:rsidRDefault="00445FCE" w:rsidP="00174493">
      <w:pPr>
        <w:pStyle w:val="Textonotapie"/>
        <w:jc w:val="both"/>
      </w:pPr>
      <w:r w:rsidRPr="0035188D">
        <w:rPr>
          <w:rStyle w:val="Refdenotaalpie"/>
          <w:rFonts w:ascii="Century" w:hAnsi="Century"/>
        </w:rPr>
        <w:footnoteRef/>
      </w:r>
      <w:r w:rsidRPr="0035188D">
        <w:rPr>
          <w:rFonts w:ascii="Century" w:hAnsi="Century"/>
        </w:rPr>
        <w:t xml:space="preserve"> </w:t>
      </w:r>
      <w:r w:rsidRPr="0035188D">
        <w:rPr>
          <w:rFonts w:ascii="Century" w:hAnsi="Century"/>
          <w:lang w:val="es-CO"/>
        </w:rPr>
        <w:t xml:space="preserve">CC. </w:t>
      </w:r>
      <w:r>
        <w:rPr>
          <w:rFonts w:ascii="Century" w:hAnsi="Century"/>
          <w:shd w:val="clear" w:color="auto" w:fill="FFFFFF"/>
          <w:lang w:val="es-CO"/>
        </w:rPr>
        <w:t xml:space="preserve">T-531 de 2002 y </w:t>
      </w:r>
      <w:r w:rsidRPr="0035188D">
        <w:rPr>
          <w:rFonts w:ascii="Century" w:hAnsi="Century"/>
          <w:lang w:val="es-CO"/>
        </w:rPr>
        <w:t>T-083 de 2016</w:t>
      </w:r>
      <w:r>
        <w:rPr>
          <w:rFonts w:ascii="Century" w:hAnsi="Century"/>
          <w:lang w:val="es-CO"/>
        </w:rPr>
        <w:t>.</w:t>
      </w:r>
    </w:p>
  </w:footnote>
  <w:footnote w:id="8">
    <w:p w:rsidR="003E416A" w:rsidRDefault="003E416A" w:rsidP="00174493">
      <w:pPr>
        <w:pStyle w:val="Textonotapie"/>
        <w:jc w:val="both"/>
      </w:pPr>
      <w:r w:rsidRPr="0035188D">
        <w:rPr>
          <w:rStyle w:val="Refdenotaalpie"/>
          <w:rFonts w:ascii="Century" w:hAnsi="Century"/>
        </w:rPr>
        <w:footnoteRef/>
      </w:r>
      <w:r w:rsidRPr="0035188D">
        <w:rPr>
          <w:rFonts w:ascii="Century" w:hAnsi="Century"/>
        </w:rPr>
        <w:t xml:space="preserve"> </w:t>
      </w:r>
      <w:r>
        <w:rPr>
          <w:rFonts w:ascii="Century" w:hAnsi="Century"/>
          <w:lang w:val="es-CO"/>
        </w:rPr>
        <w:t xml:space="preserve">CC. T-167 de 2019 y </w:t>
      </w:r>
      <w:r w:rsidRPr="0035188D">
        <w:rPr>
          <w:rFonts w:ascii="Century" w:hAnsi="Century"/>
          <w:lang w:val="es-CO"/>
        </w:rPr>
        <w:t>T-072 de 2019</w:t>
      </w:r>
      <w:r>
        <w:rPr>
          <w:rFonts w:ascii="Century" w:hAnsi="Century"/>
          <w:lang w:val="es-CO"/>
        </w:rPr>
        <w:t>.</w:t>
      </w:r>
    </w:p>
  </w:footnote>
  <w:footnote w:id="9">
    <w:p w:rsidR="003E416A" w:rsidRDefault="003E416A" w:rsidP="00174493">
      <w:pPr>
        <w:pStyle w:val="Textonotapie"/>
        <w:jc w:val="both"/>
      </w:pPr>
      <w:r w:rsidRPr="0035188D">
        <w:rPr>
          <w:rStyle w:val="Refdenotaalpie"/>
          <w:rFonts w:ascii="Century" w:hAnsi="Century"/>
          <w:lang w:val="es-CO"/>
        </w:rPr>
        <w:footnoteRef/>
      </w:r>
      <w:r w:rsidRPr="0035188D">
        <w:rPr>
          <w:rFonts w:ascii="Century" w:hAnsi="Century"/>
          <w:lang w:val="es-CO"/>
        </w:rPr>
        <w:t xml:space="preserve"> CSJ, STC del 13-12-2011, radicado No.00284-02; reiterada en las STC5313-2015, STC5520-2015, STC2344-2016, STC4769-2018, STC1086-2019 y </w:t>
      </w:r>
      <w:r w:rsidRPr="0035188D">
        <w:rPr>
          <w:rFonts w:ascii="Century" w:hAnsi="Century"/>
          <w:lang w:val="es-ES_tradnl"/>
        </w:rPr>
        <w:t>STC944-2019.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AC" w:rsidRPr="00BD4B96" w:rsidRDefault="004E03AC">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Pr="00BD4B96">
      <w:rPr>
        <w:rFonts w:ascii="Georgia" w:hAnsi="Georgia" w:cs="Calibri"/>
        <w:i/>
        <w:sz w:val="20"/>
      </w:rPr>
      <w:fldChar w:fldCharType="begin"/>
    </w:r>
    <w:r w:rsidRPr="00BD4B96">
      <w:rPr>
        <w:rFonts w:ascii="Georgia" w:hAnsi="Georgia" w:cs="Calibri"/>
        <w:i/>
        <w:sz w:val="20"/>
      </w:rPr>
      <w:instrText xml:space="preserve"> PAGE   \* MERGEFORMAT </w:instrText>
    </w:r>
    <w:r w:rsidRPr="00BD4B96">
      <w:rPr>
        <w:rFonts w:ascii="Georgia" w:hAnsi="Georgia" w:cs="Calibri"/>
        <w:i/>
        <w:sz w:val="20"/>
      </w:rPr>
      <w:fldChar w:fldCharType="separate"/>
    </w:r>
    <w:r w:rsidR="00413BFE">
      <w:rPr>
        <w:rFonts w:ascii="Georgia" w:hAnsi="Georgia" w:cs="Calibri"/>
        <w:i/>
        <w:noProof/>
        <w:sz w:val="20"/>
      </w:rPr>
      <w:t>2</w:t>
    </w:r>
    <w:r w:rsidRPr="00BD4B96">
      <w:rPr>
        <w:rFonts w:ascii="Georgia" w:hAnsi="Georgia" w:cs="Calibri"/>
        <w:i/>
        <w:sz w:val="20"/>
      </w:rPr>
      <w:fldChar w:fldCharType="end"/>
    </w:r>
  </w:p>
  <w:p w:rsidR="004E03AC" w:rsidRPr="00BD4B96" w:rsidRDefault="004E03AC"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74493">
      <w:rPr>
        <w:rFonts w:ascii="Georgia" w:hAnsi="Georgia" w:cs="Calibri"/>
        <w:i/>
        <w:sz w:val="20"/>
        <w:szCs w:val="22"/>
      </w:rPr>
      <w:t xml:space="preserve"> </w:t>
    </w:r>
    <w:r>
      <w:rPr>
        <w:rFonts w:ascii="Georgia" w:hAnsi="Georgia" w:cs="Calibri"/>
        <w:i/>
        <w:sz w:val="20"/>
        <w:szCs w:val="22"/>
      </w:rPr>
      <w:t>2020-</w:t>
    </w:r>
    <w:r w:rsidR="0080403D">
      <w:rPr>
        <w:rFonts w:ascii="Georgia" w:hAnsi="Georgia" w:cs="Calibri"/>
        <w:i/>
        <w:sz w:val="20"/>
        <w:szCs w:val="22"/>
      </w:rPr>
      <w:t>00030</w:t>
    </w:r>
    <w:r>
      <w:rPr>
        <w:rFonts w:ascii="Georgia" w:hAnsi="Georgia"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88AF4E2"/>
    <w:lvl w:ilvl="0" w:tplc="1E8C4668">
      <w:start w:val="1"/>
      <w:numFmt w:val="decimal"/>
      <w:lvlText w:val="%1."/>
      <w:lvlJc w:val="left"/>
      <w:pPr>
        <w:tabs>
          <w:tab w:val="num" w:pos="720"/>
        </w:tabs>
        <w:ind w:left="720" w:hanging="360"/>
      </w:pPr>
      <w:rPr>
        <w:rFonts w:ascii="Georgia" w:eastAsia="Times New Roman" w:hAnsi="Georgia" w:cs="Aria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1C1EFE1C"/>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17D0216"/>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9">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8"/>
  </w:num>
  <w:num w:numId="3">
    <w:abstractNumId w:val="16"/>
  </w:num>
  <w:num w:numId="4">
    <w:abstractNumId w:val="3"/>
  </w:num>
  <w:num w:numId="5">
    <w:abstractNumId w:val="30"/>
  </w:num>
  <w:num w:numId="6">
    <w:abstractNumId w:val="0"/>
  </w:num>
  <w:num w:numId="7">
    <w:abstractNumId w:val="23"/>
  </w:num>
  <w:num w:numId="8">
    <w:abstractNumId w:val="1"/>
  </w:num>
  <w:num w:numId="9">
    <w:abstractNumId w:val="31"/>
  </w:num>
  <w:num w:numId="10">
    <w:abstractNumId w:val="24"/>
  </w:num>
  <w:num w:numId="11">
    <w:abstractNumId w:val="21"/>
  </w:num>
  <w:num w:numId="12">
    <w:abstractNumId w:val="27"/>
  </w:num>
  <w:num w:numId="13">
    <w:abstractNumId w:val="10"/>
  </w:num>
  <w:num w:numId="14">
    <w:abstractNumId w:val="13"/>
  </w:num>
  <w:num w:numId="15">
    <w:abstractNumId w:val="19"/>
  </w:num>
  <w:num w:numId="16">
    <w:abstractNumId w:val="5"/>
  </w:num>
  <w:num w:numId="17">
    <w:abstractNumId w:val="20"/>
  </w:num>
  <w:num w:numId="18">
    <w:abstractNumId w:val="9"/>
  </w:num>
  <w:num w:numId="19">
    <w:abstractNumId w:val="6"/>
  </w:num>
  <w:num w:numId="20">
    <w:abstractNumId w:val="14"/>
  </w:num>
  <w:num w:numId="21">
    <w:abstractNumId w:val="22"/>
  </w:num>
  <w:num w:numId="22">
    <w:abstractNumId w:val="26"/>
  </w:num>
  <w:num w:numId="23">
    <w:abstractNumId w:val="8"/>
  </w:num>
  <w:num w:numId="24">
    <w:abstractNumId w:val="12"/>
  </w:num>
  <w:num w:numId="25">
    <w:abstractNumId w:val="9"/>
  </w:num>
  <w:num w:numId="26">
    <w:abstractNumId w:val="2"/>
  </w:num>
  <w:num w:numId="27">
    <w:abstractNumId w:val="32"/>
  </w:num>
  <w:num w:numId="28">
    <w:abstractNumId w:val="7"/>
  </w:num>
  <w:num w:numId="29">
    <w:abstractNumId w:val="28"/>
  </w:num>
  <w:num w:numId="30">
    <w:abstractNumId w:val="11"/>
  </w:num>
  <w:num w:numId="31">
    <w:abstractNumId w:val="17"/>
  </w:num>
  <w:num w:numId="32">
    <w:abstractNumId w:val="2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A54"/>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023"/>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0EB7"/>
    <w:rsid w:val="000311D1"/>
    <w:rsid w:val="00032C42"/>
    <w:rsid w:val="00033E26"/>
    <w:rsid w:val="0003401F"/>
    <w:rsid w:val="000341E2"/>
    <w:rsid w:val="00034A23"/>
    <w:rsid w:val="00034F5D"/>
    <w:rsid w:val="0003568F"/>
    <w:rsid w:val="00035E46"/>
    <w:rsid w:val="00036D33"/>
    <w:rsid w:val="00037093"/>
    <w:rsid w:val="00040D5C"/>
    <w:rsid w:val="0004100F"/>
    <w:rsid w:val="00041210"/>
    <w:rsid w:val="00042007"/>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34F6"/>
    <w:rsid w:val="0005410F"/>
    <w:rsid w:val="0005443E"/>
    <w:rsid w:val="00054679"/>
    <w:rsid w:val="000547E1"/>
    <w:rsid w:val="00054A93"/>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2F85"/>
    <w:rsid w:val="000643A6"/>
    <w:rsid w:val="0006538C"/>
    <w:rsid w:val="0006557F"/>
    <w:rsid w:val="00065A60"/>
    <w:rsid w:val="00066166"/>
    <w:rsid w:val="000667DD"/>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4EE"/>
    <w:rsid w:val="000745BF"/>
    <w:rsid w:val="0007464B"/>
    <w:rsid w:val="000756CD"/>
    <w:rsid w:val="00075FCE"/>
    <w:rsid w:val="000769E5"/>
    <w:rsid w:val="000771EC"/>
    <w:rsid w:val="000774AE"/>
    <w:rsid w:val="000803A5"/>
    <w:rsid w:val="00080DED"/>
    <w:rsid w:val="00081F32"/>
    <w:rsid w:val="00081FDD"/>
    <w:rsid w:val="000827E2"/>
    <w:rsid w:val="00082813"/>
    <w:rsid w:val="000833E9"/>
    <w:rsid w:val="000844E0"/>
    <w:rsid w:val="000848B7"/>
    <w:rsid w:val="00085345"/>
    <w:rsid w:val="00085349"/>
    <w:rsid w:val="00085633"/>
    <w:rsid w:val="00085E66"/>
    <w:rsid w:val="00086468"/>
    <w:rsid w:val="000865B7"/>
    <w:rsid w:val="000865F3"/>
    <w:rsid w:val="000866B3"/>
    <w:rsid w:val="00086CC4"/>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6B0"/>
    <w:rsid w:val="000A1ACA"/>
    <w:rsid w:val="000A1D73"/>
    <w:rsid w:val="000A2388"/>
    <w:rsid w:val="000A24D0"/>
    <w:rsid w:val="000A2503"/>
    <w:rsid w:val="000A2572"/>
    <w:rsid w:val="000A2A13"/>
    <w:rsid w:val="000A36C3"/>
    <w:rsid w:val="000A3D87"/>
    <w:rsid w:val="000A3FEF"/>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59A"/>
    <w:rsid w:val="000C185C"/>
    <w:rsid w:val="000C1994"/>
    <w:rsid w:val="000C2C6C"/>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3E"/>
    <w:rsid w:val="000E12BC"/>
    <w:rsid w:val="000E1D50"/>
    <w:rsid w:val="000E24A9"/>
    <w:rsid w:val="000E259B"/>
    <w:rsid w:val="000E29AA"/>
    <w:rsid w:val="000E2BD4"/>
    <w:rsid w:val="000E2EA2"/>
    <w:rsid w:val="000E3170"/>
    <w:rsid w:val="000E3231"/>
    <w:rsid w:val="000E3403"/>
    <w:rsid w:val="000E34BB"/>
    <w:rsid w:val="000E34BD"/>
    <w:rsid w:val="000E34CA"/>
    <w:rsid w:val="000E37B6"/>
    <w:rsid w:val="000E3874"/>
    <w:rsid w:val="000E3AF2"/>
    <w:rsid w:val="000E3E05"/>
    <w:rsid w:val="000E5788"/>
    <w:rsid w:val="000E60BB"/>
    <w:rsid w:val="000E6695"/>
    <w:rsid w:val="000E69FE"/>
    <w:rsid w:val="000E6B90"/>
    <w:rsid w:val="000E6D92"/>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5E"/>
    <w:rsid w:val="001055BE"/>
    <w:rsid w:val="00105D27"/>
    <w:rsid w:val="00105FFB"/>
    <w:rsid w:val="00106DA0"/>
    <w:rsid w:val="0010701C"/>
    <w:rsid w:val="001072F0"/>
    <w:rsid w:val="00107310"/>
    <w:rsid w:val="0010744C"/>
    <w:rsid w:val="00107D7D"/>
    <w:rsid w:val="00110315"/>
    <w:rsid w:val="00110496"/>
    <w:rsid w:val="001108F7"/>
    <w:rsid w:val="00110D67"/>
    <w:rsid w:val="00111321"/>
    <w:rsid w:val="001113DC"/>
    <w:rsid w:val="00111806"/>
    <w:rsid w:val="00111ABC"/>
    <w:rsid w:val="00111CAB"/>
    <w:rsid w:val="0011273E"/>
    <w:rsid w:val="0011285C"/>
    <w:rsid w:val="00112A21"/>
    <w:rsid w:val="00112BB3"/>
    <w:rsid w:val="00113FEE"/>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286"/>
    <w:rsid w:val="00134342"/>
    <w:rsid w:val="001345A4"/>
    <w:rsid w:val="001346F9"/>
    <w:rsid w:val="00134A6A"/>
    <w:rsid w:val="00134F0A"/>
    <w:rsid w:val="001354B6"/>
    <w:rsid w:val="00135744"/>
    <w:rsid w:val="001358AF"/>
    <w:rsid w:val="0013596B"/>
    <w:rsid w:val="00135A59"/>
    <w:rsid w:val="00135B02"/>
    <w:rsid w:val="00135D4C"/>
    <w:rsid w:val="001363DD"/>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317"/>
    <w:rsid w:val="00166AB1"/>
    <w:rsid w:val="00166D62"/>
    <w:rsid w:val="001677E3"/>
    <w:rsid w:val="001678A1"/>
    <w:rsid w:val="00170F1F"/>
    <w:rsid w:val="00171238"/>
    <w:rsid w:val="0017157E"/>
    <w:rsid w:val="001718F9"/>
    <w:rsid w:val="00173831"/>
    <w:rsid w:val="00174493"/>
    <w:rsid w:val="001747C9"/>
    <w:rsid w:val="001753AB"/>
    <w:rsid w:val="00175C70"/>
    <w:rsid w:val="00175D2D"/>
    <w:rsid w:val="00176C9B"/>
    <w:rsid w:val="001778CF"/>
    <w:rsid w:val="00180AB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535"/>
    <w:rsid w:val="00195D5E"/>
    <w:rsid w:val="0019739B"/>
    <w:rsid w:val="001A0417"/>
    <w:rsid w:val="001A0527"/>
    <w:rsid w:val="001A07E8"/>
    <w:rsid w:val="001A0877"/>
    <w:rsid w:val="001A0924"/>
    <w:rsid w:val="001A0973"/>
    <w:rsid w:val="001A0BC5"/>
    <w:rsid w:val="001A122A"/>
    <w:rsid w:val="001A143F"/>
    <w:rsid w:val="001A1B54"/>
    <w:rsid w:val="001A1CE0"/>
    <w:rsid w:val="001A1EA0"/>
    <w:rsid w:val="001A1F48"/>
    <w:rsid w:val="001A2A8F"/>
    <w:rsid w:val="001A2AC5"/>
    <w:rsid w:val="001A2F78"/>
    <w:rsid w:val="001A5DBE"/>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65B"/>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1D5"/>
    <w:rsid w:val="001F347A"/>
    <w:rsid w:val="001F3588"/>
    <w:rsid w:val="001F36C2"/>
    <w:rsid w:val="001F4433"/>
    <w:rsid w:val="001F4532"/>
    <w:rsid w:val="001F464C"/>
    <w:rsid w:val="001F4656"/>
    <w:rsid w:val="001F4AEC"/>
    <w:rsid w:val="001F4D67"/>
    <w:rsid w:val="001F574D"/>
    <w:rsid w:val="001F5FAD"/>
    <w:rsid w:val="001F657C"/>
    <w:rsid w:val="001F6A2A"/>
    <w:rsid w:val="001F6ECD"/>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0D"/>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17A"/>
    <w:rsid w:val="00212487"/>
    <w:rsid w:val="00213147"/>
    <w:rsid w:val="00213459"/>
    <w:rsid w:val="002135FF"/>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08D"/>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59D1"/>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3AA"/>
    <w:rsid w:val="00247994"/>
    <w:rsid w:val="00250539"/>
    <w:rsid w:val="00250BA6"/>
    <w:rsid w:val="00250CFD"/>
    <w:rsid w:val="00250DA7"/>
    <w:rsid w:val="00250EAE"/>
    <w:rsid w:val="002516FA"/>
    <w:rsid w:val="002517C0"/>
    <w:rsid w:val="00251934"/>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5CC"/>
    <w:rsid w:val="00265CA4"/>
    <w:rsid w:val="00265F36"/>
    <w:rsid w:val="00266971"/>
    <w:rsid w:val="00266F3B"/>
    <w:rsid w:val="002673D6"/>
    <w:rsid w:val="00267454"/>
    <w:rsid w:val="00270042"/>
    <w:rsid w:val="002708B8"/>
    <w:rsid w:val="00270A55"/>
    <w:rsid w:val="00270A8D"/>
    <w:rsid w:val="002711EA"/>
    <w:rsid w:val="0027130B"/>
    <w:rsid w:val="002713C4"/>
    <w:rsid w:val="002717D1"/>
    <w:rsid w:val="002718D8"/>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51D"/>
    <w:rsid w:val="00281930"/>
    <w:rsid w:val="00281F39"/>
    <w:rsid w:val="002821C2"/>
    <w:rsid w:val="0028314C"/>
    <w:rsid w:val="00283AE5"/>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613"/>
    <w:rsid w:val="00286C5C"/>
    <w:rsid w:val="0028757D"/>
    <w:rsid w:val="002877D0"/>
    <w:rsid w:val="00287A67"/>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BCA"/>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866"/>
    <w:rsid w:val="002A5CA9"/>
    <w:rsid w:val="002A5D8E"/>
    <w:rsid w:val="002A6014"/>
    <w:rsid w:val="002A6894"/>
    <w:rsid w:val="002A7CCB"/>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D2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56A"/>
    <w:rsid w:val="002C55C4"/>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198"/>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2806"/>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16D0"/>
    <w:rsid w:val="003222EF"/>
    <w:rsid w:val="0032256F"/>
    <w:rsid w:val="003232B0"/>
    <w:rsid w:val="00323F7B"/>
    <w:rsid w:val="003249F4"/>
    <w:rsid w:val="00325212"/>
    <w:rsid w:val="003258D6"/>
    <w:rsid w:val="00325FDA"/>
    <w:rsid w:val="003261E6"/>
    <w:rsid w:val="003266C0"/>
    <w:rsid w:val="003269FD"/>
    <w:rsid w:val="00326BCE"/>
    <w:rsid w:val="00326C60"/>
    <w:rsid w:val="00326CD4"/>
    <w:rsid w:val="003271C1"/>
    <w:rsid w:val="00327614"/>
    <w:rsid w:val="00330025"/>
    <w:rsid w:val="003309C1"/>
    <w:rsid w:val="0033236B"/>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66F4D"/>
    <w:rsid w:val="003705F3"/>
    <w:rsid w:val="00370D1D"/>
    <w:rsid w:val="00370E2B"/>
    <w:rsid w:val="0037217E"/>
    <w:rsid w:val="003722A2"/>
    <w:rsid w:val="00372BC7"/>
    <w:rsid w:val="0037312D"/>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C13"/>
    <w:rsid w:val="00384DBF"/>
    <w:rsid w:val="00384EE7"/>
    <w:rsid w:val="003857BC"/>
    <w:rsid w:val="00385B5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87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AF8"/>
    <w:rsid w:val="003A5B20"/>
    <w:rsid w:val="003A67E9"/>
    <w:rsid w:val="003B08F5"/>
    <w:rsid w:val="003B0B82"/>
    <w:rsid w:val="003B0EE1"/>
    <w:rsid w:val="003B12FB"/>
    <w:rsid w:val="003B1C6C"/>
    <w:rsid w:val="003B2EC7"/>
    <w:rsid w:val="003B3673"/>
    <w:rsid w:val="003B37F0"/>
    <w:rsid w:val="003B4005"/>
    <w:rsid w:val="003B4188"/>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802"/>
    <w:rsid w:val="003D3F60"/>
    <w:rsid w:val="003D3F80"/>
    <w:rsid w:val="003D4090"/>
    <w:rsid w:val="003D4557"/>
    <w:rsid w:val="003D45B1"/>
    <w:rsid w:val="003D46EB"/>
    <w:rsid w:val="003D475E"/>
    <w:rsid w:val="003D4FD9"/>
    <w:rsid w:val="003D5956"/>
    <w:rsid w:val="003D5FC6"/>
    <w:rsid w:val="003D65B3"/>
    <w:rsid w:val="003D66B0"/>
    <w:rsid w:val="003D6763"/>
    <w:rsid w:val="003D6BEE"/>
    <w:rsid w:val="003D6DDC"/>
    <w:rsid w:val="003E0D08"/>
    <w:rsid w:val="003E0DA0"/>
    <w:rsid w:val="003E15C3"/>
    <w:rsid w:val="003E15EB"/>
    <w:rsid w:val="003E18D8"/>
    <w:rsid w:val="003E2887"/>
    <w:rsid w:val="003E288D"/>
    <w:rsid w:val="003E35E2"/>
    <w:rsid w:val="003E3CD6"/>
    <w:rsid w:val="003E416A"/>
    <w:rsid w:val="003E44F9"/>
    <w:rsid w:val="003E4897"/>
    <w:rsid w:val="003E5253"/>
    <w:rsid w:val="003E66CE"/>
    <w:rsid w:val="003E6763"/>
    <w:rsid w:val="003E73B6"/>
    <w:rsid w:val="003F0054"/>
    <w:rsid w:val="003F01B3"/>
    <w:rsid w:val="003F13B4"/>
    <w:rsid w:val="003F1BE8"/>
    <w:rsid w:val="003F1D5C"/>
    <w:rsid w:val="003F2ADA"/>
    <w:rsid w:val="003F2BE4"/>
    <w:rsid w:val="003F37B1"/>
    <w:rsid w:val="003F3BCD"/>
    <w:rsid w:val="003F4197"/>
    <w:rsid w:val="003F437B"/>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D9F"/>
    <w:rsid w:val="00411107"/>
    <w:rsid w:val="0041111B"/>
    <w:rsid w:val="00411435"/>
    <w:rsid w:val="00412707"/>
    <w:rsid w:val="00412781"/>
    <w:rsid w:val="004127DC"/>
    <w:rsid w:val="00413322"/>
    <w:rsid w:val="00413340"/>
    <w:rsid w:val="00413BFE"/>
    <w:rsid w:val="00414666"/>
    <w:rsid w:val="00414A51"/>
    <w:rsid w:val="00415E42"/>
    <w:rsid w:val="00417B01"/>
    <w:rsid w:val="00417DA5"/>
    <w:rsid w:val="004201CF"/>
    <w:rsid w:val="004201F5"/>
    <w:rsid w:val="004207C6"/>
    <w:rsid w:val="00420BC3"/>
    <w:rsid w:val="00420CC5"/>
    <w:rsid w:val="00420DAA"/>
    <w:rsid w:val="00420E3F"/>
    <w:rsid w:val="00420E76"/>
    <w:rsid w:val="0042110C"/>
    <w:rsid w:val="00421150"/>
    <w:rsid w:val="00421AB7"/>
    <w:rsid w:val="0042210D"/>
    <w:rsid w:val="00422745"/>
    <w:rsid w:val="00422D81"/>
    <w:rsid w:val="00422F85"/>
    <w:rsid w:val="0042330B"/>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48F"/>
    <w:rsid w:val="00433FCF"/>
    <w:rsid w:val="004347D4"/>
    <w:rsid w:val="00434CF1"/>
    <w:rsid w:val="00435CD3"/>
    <w:rsid w:val="004360F4"/>
    <w:rsid w:val="004361F0"/>
    <w:rsid w:val="00437198"/>
    <w:rsid w:val="00437C1F"/>
    <w:rsid w:val="00437D07"/>
    <w:rsid w:val="00437FCA"/>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FCE"/>
    <w:rsid w:val="00446423"/>
    <w:rsid w:val="004465F5"/>
    <w:rsid w:val="00446A16"/>
    <w:rsid w:val="00446AD7"/>
    <w:rsid w:val="004471D7"/>
    <w:rsid w:val="00447A55"/>
    <w:rsid w:val="00450487"/>
    <w:rsid w:val="00450A8F"/>
    <w:rsid w:val="00450F26"/>
    <w:rsid w:val="004513F3"/>
    <w:rsid w:val="00451431"/>
    <w:rsid w:val="00451F8A"/>
    <w:rsid w:val="004520C9"/>
    <w:rsid w:val="0045270F"/>
    <w:rsid w:val="00453189"/>
    <w:rsid w:val="004538B2"/>
    <w:rsid w:val="00453E95"/>
    <w:rsid w:val="004548B6"/>
    <w:rsid w:val="004549AD"/>
    <w:rsid w:val="00454C2E"/>
    <w:rsid w:val="00454F83"/>
    <w:rsid w:val="004557D6"/>
    <w:rsid w:val="00455EA3"/>
    <w:rsid w:val="00455F07"/>
    <w:rsid w:val="00456151"/>
    <w:rsid w:val="0045699F"/>
    <w:rsid w:val="0045760F"/>
    <w:rsid w:val="00457916"/>
    <w:rsid w:val="00460CA9"/>
    <w:rsid w:val="0046196A"/>
    <w:rsid w:val="00461BB8"/>
    <w:rsid w:val="00461DD6"/>
    <w:rsid w:val="00461E46"/>
    <w:rsid w:val="00461EBB"/>
    <w:rsid w:val="00462069"/>
    <w:rsid w:val="00462151"/>
    <w:rsid w:val="004628F7"/>
    <w:rsid w:val="00462A66"/>
    <w:rsid w:val="00462F25"/>
    <w:rsid w:val="0046344B"/>
    <w:rsid w:val="00463819"/>
    <w:rsid w:val="00463C79"/>
    <w:rsid w:val="00464F84"/>
    <w:rsid w:val="00465137"/>
    <w:rsid w:val="00465173"/>
    <w:rsid w:val="004655EC"/>
    <w:rsid w:val="00465C0B"/>
    <w:rsid w:val="0046657E"/>
    <w:rsid w:val="0046667A"/>
    <w:rsid w:val="00466EA1"/>
    <w:rsid w:val="004673BB"/>
    <w:rsid w:val="004677E2"/>
    <w:rsid w:val="00467853"/>
    <w:rsid w:val="00467960"/>
    <w:rsid w:val="00467AFF"/>
    <w:rsid w:val="0047000C"/>
    <w:rsid w:val="00471369"/>
    <w:rsid w:val="004724CC"/>
    <w:rsid w:val="004733B9"/>
    <w:rsid w:val="0047349A"/>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1FF"/>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B71"/>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5FEF"/>
    <w:rsid w:val="004B7439"/>
    <w:rsid w:val="004B7598"/>
    <w:rsid w:val="004B779D"/>
    <w:rsid w:val="004B77EB"/>
    <w:rsid w:val="004B7AA0"/>
    <w:rsid w:val="004C0EA4"/>
    <w:rsid w:val="004C1276"/>
    <w:rsid w:val="004C13C2"/>
    <w:rsid w:val="004C1BA7"/>
    <w:rsid w:val="004C23DA"/>
    <w:rsid w:val="004C247F"/>
    <w:rsid w:val="004C260D"/>
    <w:rsid w:val="004C27FE"/>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5FD"/>
    <w:rsid w:val="004D2734"/>
    <w:rsid w:val="004D426C"/>
    <w:rsid w:val="004D49FA"/>
    <w:rsid w:val="004D4D7E"/>
    <w:rsid w:val="004D5EB0"/>
    <w:rsid w:val="004D6917"/>
    <w:rsid w:val="004D7268"/>
    <w:rsid w:val="004D732D"/>
    <w:rsid w:val="004D7940"/>
    <w:rsid w:val="004D79C3"/>
    <w:rsid w:val="004E0055"/>
    <w:rsid w:val="004E02C5"/>
    <w:rsid w:val="004E03AC"/>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04E"/>
    <w:rsid w:val="004F03F3"/>
    <w:rsid w:val="004F04E6"/>
    <w:rsid w:val="004F092F"/>
    <w:rsid w:val="004F0988"/>
    <w:rsid w:val="004F0DF3"/>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891"/>
    <w:rsid w:val="0051601E"/>
    <w:rsid w:val="0051621E"/>
    <w:rsid w:val="005162E8"/>
    <w:rsid w:val="00516EC7"/>
    <w:rsid w:val="00517626"/>
    <w:rsid w:val="00517909"/>
    <w:rsid w:val="0051793C"/>
    <w:rsid w:val="005179A1"/>
    <w:rsid w:val="00517CB3"/>
    <w:rsid w:val="00517F75"/>
    <w:rsid w:val="005206C5"/>
    <w:rsid w:val="005208C0"/>
    <w:rsid w:val="00520ECF"/>
    <w:rsid w:val="00520F16"/>
    <w:rsid w:val="00522292"/>
    <w:rsid w:val="00522D52"/>
    <w:rsid w:val="005235D5"/>
    <w:rsid w:val="0052408C"/>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59D"/>
    <w:rsid w:val="005358CE"/>
    <w:rsid w:val="005363AE"/>
    <w:rsid w:val="00536A91"/>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1F16"/>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2ED"/>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5458"/>
    <w:rsid w:val="0058608C"/>
    <w:rsid w:val="00586B40"/>
    <w:rsid w:val="00586D15"/>
    <w:rsid w:val="00587535"/>
    <w:rsid w:val="0058760B"/>
    <w:rsid w:val="005879EB"/>
    <w:rsid w:val="00587A58"/>
    <w:rsid w:val="00587E67"/>
    <w:rsid w:val="00587FFC"/>
    <w:rsid w:val="005900E8"/>
    <w:rsid w:val="0059071C"/>
    <w:rsid w:val="00590AD2"/>
    <w:rsid w:val="005910F0"/>
    <w:rsid w:val="005912EB"/>
    <w:rsid w:val="0059181D"/>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0F66"/>
    <w:rsid w:val="005A20C2"/>
    <w:rsid w:val="005A28DF"/>
    <w:rsid w:val="005A2A11"/>
    <w:rsid w:val="005A2EBC"/>
    <w:rsid w:val="005A2F5B"/>
    <w:rsid w:val="005A340F"/>
    <w:rsid w:val="005A3516"/>
    <w:rsid w:val="005A406E"/>
    <w:rsid w:val="005A492B"/>
    <w:rsid w:val="005A4B23"/>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873"/>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5AB"/>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8A8"/>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553"/>
    <w:rsid w:val="005F474C"/>
    <w:rsid w:val="005F47CB"/>
    <w:rsid w:val="005F4905"/>
    <w:rsid w:val="005F4B0C"/>
    <w:rsid w:val="005F546E"/>
    <w:rsid w:val="005F555E"/>
    <w:rsid w:val="005F5A85"/>
    <w:rsid w:val="005F65BD"/>
    <w:rsid w:val="005F7D01"/>
    <w:rsid w:val="00600060"/>
    <w:rsid w:val="00600B60"/>
    <w:rsid w:val="006012A1"/>
    <w:rsid w:val="006012D2"/>
    <w:rsid w:val="00601585"/>
    <w:rsid w:val="00601CD6"/>
    <w:rsid w:val="00601F67"/>
    <w:rsid w:val="0060245E"/>
    <w:rsid w:val="0060249E"/>
    <w:rsid w:val="0060257D"/>
    <w:rsid w:val="00602AC2"/>
    <w:rsid w:val="00602ADE"/>
    <w:rsid w:val="00602E93"/>
    <w:rsid w:val="006039B0"/>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619"/>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9D2"/>
    <w:rsid w:val="00674A79"/>
    <w:rsid w:val="0067589D"/>
    <w:rsid w:val="006758F9"/>
    <w:rsid w:val="00676248"/>
    <w:rsid w:val="00676E64"/>
    <w:rsid w:val="00677AA0"/>
    <w:rsid w:val="00677C1C"/>
    <w:rsid w:val="006803E3"/>
    <w:rsid w:val="00680B44"/>
    <w:rsid w:val="00681A85"/>
    <w:rsid w:val="00681DBE"/>
    <w:rsid w:val="006824C3"/>
    <w:rsid w:val="00682BD7"/>
    <w:rsid w:val="00683A69"/>
    <w:rsid w:val="00683DC4"/>
    <w:rsid w:val="00684255"/>
    <w:rsid w:val="00684CBB"/>
    <w:rsid w:val="00685170"/>
    <w:rsid w:val="00685174"/>
    <w:rsid w:val="006857EF"/>
    <w:rsid w:val="0068603A"/>
    <w:rsid w:val="0068618F"/>
    <w:rsid w:val="006869C9"/>
    <w:rsid w:val="00686A03"/>
    <w:rsid w:val="00687E4B"/>
    <w:rsid w:val="00690466"/>
    <w:rsid w:val="00690473"/>
    <w:rsid w:val="00690658"/>
    <w:rsid w:val="0069134C"/>
    <w:rsid w:val="00691C48"/>
    <w:rsid w:val="006921D7"/>
    <w:rsid w:val="0069231C"/>
    <w:rsid w:val="00692A5A"/>
    <w:rsid w:val="00692D1E"/>
    <w:rsid w:val="00693436"/>
    <w:rsid w:val="00694204"/>
    <w:rsid w:val="006942B0"/>
    <w:rsid w:val="006947CB"/>
    <w:rsid w:val="00694C24"/>
    <w:rsid w:val="00694EB3"/>
    <w:rsid w:val="006959AC"/>
    <w:rsid w:val="006964C8"/>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9BD"/>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429"/>
    <w:rsid w:val="006E463C"/>
    <w:rsid w:val="006E48D1"/>
    <w:rsid w:val="006E4A22"/>
    <w:rsid w:val="006E5240"/>
    <w:rsid w:val="006E5299"/>
    <w:rsid w:val="006E5F93"/>
    <w:rsid w:val="006E69BE"/>
    <w:rsid w:val="006E6BD7"/>
    <w:rsid w:val="006E72C2"/>
    <w:rsid w:val="006E77C3"/>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873"/>
    <w:rsid w:val="0070001C"/>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ED0"/>
    <w:rsid w:val="00705F12"/>
    <w:rsid w:val="0070650E"/>
    <w:rsid w:val="007073D1"/>
    <w:rsid w:val="00707472"/>
    <w:rsid w:val="00707648"/>
    <w:rsid w:val="00707B0A"/>
    <w:rsid w:val="007106FD"/>
    <w:rsid w:val="00710A01"/>
    <w:rsid w:val="00711089"/>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3BA"/>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29A7"/>
    <w:rsid w:val="007334BF"/>
    <w:rsid w:val="007336C1"/>
    <w:rsid w:val="00733969"/>
    <w:rsid w:val="00733F1E"/>
    <w:rsid w:val="007346DF"/>
    <w:rsid w:val="00734D26"/>
    <w:rsid w:val="007352E5"/>
    <w:rsid w:val="00736A93"/>
    <w:rsid w:val="00736D0F"/>
    <w:rsid w:val="007374A7"/>
    <w:rsid w:val="0073760C"/>
    <w:rsid w:val="0073760D"/>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E33"/>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67C1"/>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0EA"/>
    <w:rsid w:val="007744F2"/>
    <w:rsid w:val="007749D9"/>
    <w:rsid w:val="00774EAF"/>
    <w:rsid w:val="007750E0"/>
    <w:rsid w:val="00775262"/>
    <w:rsid w:val="00775707"/>
    <w:rsid w:val="00776662"/>
    <w:rsid w:val="00776A75"/>
    <w:rsid w:val="007776C1"/>
    <w:rsid w:val="00777898"/>
    <w:rsid w:val="00777DDF"/>
    <w:rsid w:val="00780B54"/>
    <w:rsid w:val="00780C46"/>
    <w:rsid w:val="007824DF"/>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9D"/>
    <w:rsid w:val="00793AEE"/>
    <w:rsid w:val="007942F5"/>
    <w:rsid w:val="00794BDC"/>
    <w:rsid w:val="00794E4D"/>
    <w:rsid w:val="00794F24"/>
    <w:rsid w:val="00795469"/>
    <w:rsid w:val="007958CB"/>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7D2"/>
    <w:rsid w:val="007A79E5"/>
    <w:rsid w:val="007A7B79"/>
    <w:rsid w:val="007A7F9C"/>
    <w:rsid w:val="007B06C8"/>
    <w:rsid w:val="007B100D"/>
    <w:rsid w:val="007B17E8"/>
    <w:rsid w:val="007B1CE6"/>
    <w:rsid w:val="007B255A"/>
    <w:rsid w:val="007B261E"/>
    <w:rsid w:val="007B28E5"/>
    <w:rsid w:val="007B3A5B"/>
    <w:rsid w:val="007B4398"/>
    <w:rsid w:val="007B43C4"/>
    <w:rsid w:val="007B4AC7"/>
    <w:rsid w:val="007B534D"/>
    <w:rsid w:val="007B5924"/>
    <w:rsid w:val="007B5BC5"/>
    <w:rsid w:val="007B5CAC"/>
    <w:rsid w:val="007B5DF3"/>
    <w:rsid w:val="007B6BF8"/>
    <w:rsid w:val="007B7607"/>
    <w:rsid w:val="007B7AA0"/>
    <w:rsid w:val="007B7CBE"/>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DF1"/>
    <w:rsid w:val="007C6E0E"/>
    <w:rsid w:val="007C764F"/>
    <w:rsid w:val="007C7D97"/>
    <w:rsid w:val="007D066A"/>
    <w:rsid w:val="007D0B87"/>
    <w:rsid w:val="007D0ECC"/>
    <w:rsid w:val="007D2261"/>
    <w:rsid w:val="007D250E"/>
    <w:rsid w:val="007D2580"/>
    <w:rsid w:val="007D273C"/>
    <w:rsid w:val="007D3FF4"/>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5CD2"/>
    <w:rsid w:val="007E611C"/>
    <w:rsid w:val="007E614B"/>
    <w:rsid w:val="007E61FB"/>
    <w:rsid w:val="007E63C7"/>
    <w:rsid w:val="007E7055"/>
    <w:rsid w:val="007E7CE6"/>
    <w:rsid w:val="007E7D23"/>
    <w:rsid w:val="007F045F"/>
    <w:rsid w:val="007F0DEB"/>
    <w:rsid w:val="007F0E89"/>
    <w:rsid w:val="007F1139"/>
    <w:rsid w:val="007F13CB"/>
    <w:rsid w:val="007F1C10"/>
    <w:rsid w:val="007F1FB4"/>
    <w:rsid w:val="007F1FE8"/>
    <w:rsid w:val="007F2956"/>
    <w:rsid w:val="007F34B2"/>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03D"/>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2B8"/>
    <w:rsid w:val="00812556"/>
    <w:rsid w:val="0081322E"/>
    <w:rsid w:val="00813552"/>
    <w:rsid w:val="008139F4"/>
    <w:rsid w:val="00813F89"/>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1"/>
    <w:rsid w:val="008259FB"/>
    <w:rsid w:val="00825E20"/>
    <w:rsid w:val="00826128"/>
    <w:rsid w:val="0082666E"/>
    <w:rsid w:val="008266C1"/>
    <w:rsid w:val="008268BB"/>
    <w:rsid w:val="008269E6"/>
    <w:rsid w:val="00826B7D"/>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24C0"/>
    <w:rsid w:val="00842F0D"/>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11A"/>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A32"/>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DA"/>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0EE0"/>
    <w:rsid w:val="008A119F"/>
    <w:rsid w:val="008A3363"/>
    <w:rsid w:val="008A3416"/>
    <w:rsid w:val="008A4F3D"/>
    <w:rsid w:val="008A5133"/>
    <w:rsid w:val="008A59F2"/>
    <w:rsid w:val="008A616E"/>
    <w:rsid w:val="008A69A5"/>
    <w:rsid w:val="008A7371"/>
    <w:rsid w:val="008A7CE9"/>
    <w:rsid w:val="008A7F47"/>
    <w:rsid w:val="008B0267"/>
    <w:rsid w:val="008B0423"/>
    <w:rsid w:val="008B117D"/>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4CD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91C"/>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72F"/>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19A"/>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3977"/>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2E57"/>
    <w:rsid w:val="00943D7C"/>
    <w:rsid w:val="0094409D"/>
    <w:rsid w:val="0094417D"/>
    <w:rsid w:val="00944803"/>
    <w:rsid w:val="00945176"/>
    <w:rsid w:val="00945766"/>
    <w:rsid w:val="009459CE"/>
    <w:rsid w:val="00945D4C"/>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8BF"/>
    <w:rsid w:val="00953C0E"/>
    <w:rsid w:val="00953F2B"/>
    <w:rsid w:val="009541DB"/>
    <w:rsid w:val="009543FD"/>
    <w:rsid w:val="009546BD"/>
    <w:rsid w:val="00954F82"/>
    <w:rsid w:val="0095535B"/>
    <w:rsid w:val="00955A89"/>
    <w:rsid w:val="00955AF9"/>
    <w:rsid w:val="00955F29"/>
    <w:rsid w:val="00955F66"/>
    <w:rsid w:val="0095783F"/>
    <w:rsid w:val="00957B29"/>
    <w:rsid w:val="00957DCC"/>
    <w:rsid w:val="0096024C"/>
    <w:rsid w:val="00960C2F"/>
    <w:rsid w:val="00961693"/>
    <w:rsid w:val="009619F8"/>
    <w:rsid w:val="00961B04"/>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802"/>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6AB"/>
    <w:rsid w:val="00994C90"/>
    <w:rsid w:val="00994FFA"/>
    <w:rsid w:val="009954DF"/>
    <w:rsid w:val="00995955"/>
    <w:rsid w:val="00995E83"/>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131"/>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59B"/>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33B6"/>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3"/>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683"/>
    <w:rsid w:val="00A32772"/>
    <w:rsid w:val="00A3306A"/>
    <w:rsid w:val="00A33447"/>
    <w:rsid w:val="00A33758"/>
    <w:rsid w:val="00A34297"/>
    <w:rsid w:val="00A35AFF"/>
    <w:rsid w:val="00A35E06"/>
    <w:rsid w:val="00A35E6F"/>
    <w:rsid w:val="00A35EE2"/>
    <w:rsid w:val="00A35FC0"/>
    <w:rsid w:val="00A371B5"/>
    <w:rsid w:val="00A37426"/>
    <w:rsid w:val="00A37508"/>
    <w:rsid w:val="00A37B18"/>
    <w:rsid w:val="00A37BA7"/>
    <w:rsid w:val="00A40041"/>
    <w:rsid w:val="00A41013"/>
    <w:rsid w:val="00A41BB4"/>
    <w:rsid w:val="00A41F05"/>
    <w:rsid w:val="00A42067"/>
    <w:rsid w:val="00A426B4"/>
    <w:rsid w:val="00A42BA3"/>
    <w:rsid w:val="00A42EE4"/>
    <w:rsid w:val="00A43EF0"/>
    <w:rsid w:val="00A44328"/>
    <w:rsid w:val="00A445E9"/>
    <w:rsid w:val="00A44B2A"/>
    <w:rsid w:val="00A44B4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309"/>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77368"/>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D2"/>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3E3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1D2"/>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979"/>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17B"/>
    <w:rsid w:val="00B22332"/>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1A00"/>
    <w:rsid w:val="00B32064"/>
    <w:rsid w:val="00B3248E"/>
    <w:rsid w:val="00B32DFA"/>
    <w:rsid w:val="00B33037"/>
    <w:rsid w:val="00B338A6"/>
    <w:rsid w:val="00B33C85"/>
    <w:rsid w:val="00B33E9D"/>
    <w:rsid w:val="00B34E78"/>
    <w:rsid w:val="00B35009"/>
    <w:rsid w:val="00B3584F"/>
    <w:rsid w:val="00B35B42"/>
    <w:rsid w:val="00B3607B"/>
    <w:rsid w:val="00B3694D"/>
    <w:rsid w:val="00B36D31"/>
    <w:rsid w:val="00B3722F"/>
    <w:rsid w:val="00B372ED"/>
    <w:rsid w:val="00B37FE3"/>
    <w:rsid w:val="00B407A4"/>
    <w:rsid w:val="00B407A9"/>
    <w:rsid w:val="00B40B09"/>
    <w:rsid w:val="00B41484"/>
    <w:rsid w:val="00B414A6"/>
    <w:rsid w:val="00B41B34"/>
    <w:rsid w:val="00B41B99"/>
    <w:rsid w:val="00B41F3E"/>
    <w:rsid w:val="00B42816"/>
    <w:rsid w:val="00B431A9"/>
    <w:rsid w:val="00B435AF"/>
    <w:rsid w:val="00B43B6B"/>
    <w:rsid w:val="00B447BA"/>
    <w:rsid w:val="00B44CD8"/>
    <w:rsid w:val="00B44EBF"/>
    <w:rsid w:val="00B45352"/>
    <w:rsid w:val="00B4609A"/>
    <w:rsid w:val="00B460F0"/>
    <w:rsid w:val="00B4617E"/>
    <w:rsid w:val="00B46459"/>
    <w:rsid w:val="00B46F45"/>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57CDD"/>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1FF6"/>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6825"/>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226"/>
    <w:rsid w:val="00B963B3"/>
    <w:rsid w:val="00B965E6"/>
    <w:rsid w:val="00B96811"/>
    <w:rsid w:val="00B969CB"/>
    <w:rsid w:val="00B96BED"/>
    <w:rsid w:val="00B97303"/>
    <w:rsid w:val="00BA0742"/>
    <w:rsid w:val="00BA08D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1417"/>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8AE"/>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866"/>
    <w:rsid w:val="00BE1AD5"/>
    <w:rsid w:val="00BE20F9"/>
    <w:rsid w:val="00BE21C2"/>
    <w:rsid w:val="00BE229B"/>
    <w:rsid w:val="00BE2D5A"/>
    <w:rsid w:val="00BE2DEE"/>
    <w:rsid w:val="00BE2E08"/>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590"/>
    <w:rsid w:val="00C11BD4"/>
    <w:rsid w:val="00C1224E"/>
    <w:rsid w:val="00C122AD"/>
    <w:rsid w:val="00C13560"/>
    <w:rsid w:val="00C136DB"/>
    <w:rsid w:val="00C137AC"/>
    <w:rsid w:val="00C138D8"/>
    <w:rsid w:val="00C13B74"/>
    <w:rsid w:val="00C13C0E"/>
    <w:rsid w:val="00C1404C"/>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0868"/>
    <w:rsid w:val="00C51210"/>
    <w:rsid w:val="00C51A42"/>
    <w:rsid w:val="00C51C81"/>
    <w:rsid w:val="00C5301B"/>
    <w:rsid w:val="00C531DB"/>
    <w:rsid w:val="00C538EC"/>
    <w:rsid w:val="00C53ACD"/>
    <w:rsid w:val="00C53EB4"/>
    <w:rsid w:val="00C544F1"/>
    <w:rsid w:val="00C547E0"/>
    <w:rsid w:val="00C54C7B"/>
    <w:rsid w:val="00C54C88"/>
    <w:rsid w:val="00C562B8"/>
    <w:rsid w:val="00C56710"/>
    <w:rsid w:val="00C57467"/>
    <w:rsid w:val="00C576F9"/>
    <w:rsid w:val="00C600AE"/>
    <w:rsid w:val="00C600C1"/>
    <w:rsid w:val="00C604A8"/>
    <w:rsid w:val="00C610ED"/>
    <w:rsid w:val="00C612C6"/>
    <w:rsid w:val="00C61529"/>
    <w:rsid w:val="00C61B08"/>
    <w:rsid w:val="00C629F3"/>
    <w:rsid w:val="00C62B03"/>
    <w:rsid w:val="00C62BFF"/>
    <w:rsid w:val="00C62DB8"/>
    <w:rsid w:val="00C62FC5"/>
    <w:rsid w:val="00C6321D"/>
    <w:rsid w:val="00C641FE"/>
    <w:rsid w:val="00C6434C"/>
    <w:rsid w:val="00C647F7"/>
    <w:rsid w:val="00C64B2B"/>
    <w:rsid w:val="00C64CF4"/>
    <w:rsid w:val="00C65296"/>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A5A"/>
    <w:rsid w:val="00C75D13"/>
    <w:rsid w:val="00C765FC"/>
    <w:rsid w:val="00C76929"/>
    <w:rsid w:val="00C76A6F"/>
    <w:rsid w:val="00C76BCF"/>
    <w:rsid w:val="00C76C9F"/>
    <w:rsid w:val="00C77717"/>
    <w:rsid w:val="00C77956"/>
    <w:rsid w:val="00C77C0E"/>
    <w:rsid w:val="00C8035F"/>
    <w:rsid w:val="00C804DB"/>
    <w:rsid w:val="00C8077A"/>
    <w:rsid w:val="00C807F0"/>
    <w:rsid w:val="00C80DCB"/>
    <w:rsid w:val="00C8175A"/>
    <w:rsid w:val="00C8268C"/>
    <w:rsid w:val="00C82900"/>
    <w:rsid w:val="00C82923"/>
    <w:rsid w:val="00C8311A"/>
    <w:rsid w:val="00C8353C"/>
    <w:rsid w:val="00C8355D"/>
    <w:rsid w:val="00C83DDE"/>
    <w:rsid w:val="00C83E87"/>
    <w:rsid w:val="00C84138"/>
    <w:rsid w:val="00C843CF"/>
    <w:rsid w:val="00C847EA"/>
    <w:rsid w:val="00C853F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37F0"/>
    <w:rsid w:val="00CA425A"/>
    <w:rsid w:val="00CA4280"/>
    <w:rsid w:val="00CA445F"/>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0AFF"/>
    <w:rsid w:val="00CC1A42"/>
    <w:rsid w:val="00CC2232"/>
    <w:rsid w:val="00CC2A00"/>
    <w:rsid w:val="00CC378E"/>
    <w:rsid w:val="00CC37AD"/>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0FA"/>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BDF"/>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3C"/>
    <w:rsid w:val="00D0377A"/>
    <w:rsid w:val="00D04389"/>
    <w:rsid w:val="00D04422"/>
    <w:rsid w:val="00D0509A"/>
    <w:rsid w:val="00D051C4"/>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CB3"/>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4DA"/>
    <w:rsid w:val="00D237A1"/>
    <w:rsid w:val="00D23F5B"/>
    <w:rsid w:val="00D23FE2"/>
    <w:rsid w:val="00D247DB"/>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0E9"/>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280"/>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2E1"/>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336"/>
    <w:rsid w:val="00DA0A98"/>
    <w:rsid w:val="00DA1514"/>
    <w:rsid w:val="00DA16F3"/>
    <w:rsid w:val="00DA22FB"/>
    <w:rsid w:val="00DA37F5"/>
    <w:rsid w:val="00DA3DFC"/>
    <w:rsid w:val="00DA4AEC"/>
    <w:rsid w:val="00DA569C"/>
    <w:rsid w:val="00DA59FF"/>
    <w:rsid w:val="00DA5B56"/>
    <w:rsid w:val="00DA6B15"/>
    <w:rsid w:val="00DA6FAB"/>
    <w:rsid w:val="00DA7AF6"/>
    <w:rsid w:val="00DB02C2"/>
    <w:rsid w:val="00DB0D7A"/>
    <w:rsid w:val="00DB0F88"/>
    <w:rsid w:val="00DB12FC"/>
    <w:rsid w:val="00DB2703"/>
    <w:rsid w:val="00DB2D38"/>
    <w:rsid w:val="00DB4938"/>
    <w:rsid w:val="00DB4EE6"/>
    <w:rsid w:val="00DB4F9E"/>
    <w:rsid w:val="00DB4FEB"/>
    <w:rsid w:val="00DB501D"/>
    <w:rsid w:val="00DB569D"/>
    <w:rsid w:val="00DB7455"/>
    <w:rsid w:val="00DB7898"/>
    <w:rsid w:val="00DB7A08"/>
    <w:rsid w:val="00DB7BB7"/>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441"/>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A2D"/>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376"/>
    <w:rsid w:val="00E13662"/>
    <w:rsid w:val="00E13B00"/>
    <w:rsid w:val="00E13DD5"/>
    <w:rsid w:val="00E13E7E"/>
    <w:rsid w:val="00E1404E"/>
    <w:rsid w:val="00E142C3"/>
    <w:rsid w:val="00E14368"/>
    <w:rsid w:val="00E14F65"/>
    <w:rsid w:val="00E1527D"/>
    <w:rsid w:val="00E155EA"/>
    <w:rsid w:val="00E156F4"/>
    <w:rsid w:val="00E1661F"/>
    <w:rsid w:val="00E17904"/>
    <w:rsid w:val="00E17ABA"/>
    <w:rsid w:val="00E20093"/>
    <w:rsid w:val="00E207CE"/>
    <w:rsid w:val="00E20F2E"/>
    <w:rsid w:val="00E216EB"/>
    <w:rsid w:val="00E22703"/>
    <w:rsid w:val="00E22882"/>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0980"/>
    <w:rsid w:val="00E4119C"/>
    <w:rsid w:val="00E41237"/>
    <w:rsid w:val="00E415BC"/>
    <w:rsid w:val="00E419A7"/>
    <w:rsid w:val="00E419EE"/>
    <w:rsid w:val="00E42E97"/>
    <w:rsid w:val="00E42FCD"/>
    <w:rsid w:val="00E43525"/>
    <w:rsid w:val="00E43D55"/>
    <w:rsid w:val="00E45DA2"/>
    <w:rsid w:val="00E461C8"/>
    <w:rsid w:val="00E46223"/>
    <w:rsid w:val="00E4662F"/>
    <w:rsid w:val="00E471E5"/>
    <w:rsid w:val="00E47C1A"/>
    <w:rsid w:val="00E503E2"/>
    <w:rsid w:val="00E507B5"/>
    <w:rsid w:val="00E50CCF"/>
    <w:rsid w:val="00E50D5B"/>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54C0"/>
    <w:rsid w:val="00E65738"/>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56C"/>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4FB"/>
    <w:rsid w:val="00E85E48"/>
    <w:rsid w:val="00E86E20"/>
    <w:rsid w:val="00E8727A"/>
    <w:rsid w:val="00E8743F"/>
    <w:rsid w:val="00E87A44"/>
    <w:rsid w:val="00E87CE5"/>
    <w:rsid w:val="00E87D7D"/>
    <w:rsid w:val="00E87EE6"/>
    <w:rsid w:val="00E90196"/>
    <w:rsid w:val="00E90224"/>
    <w:rsid w:val="00E908E3"/>
    <w:rsid w:val="00E90FB5"/>
    <w:rsid w:val="00E913D2"/>
    <w:rsid w:val="00E91982"/>
    <w:rsid w:val="00E91D0E"/>
    <w:rsid w:val="00E9228D"/>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0627"/>
    <w:rsid w:val="00EA1371"/>
    <w:rsid w:val="00EA2512"/>
    <w:rsid w:val="00EA27AF"/>
    <w:rsid w:val="00EA28EF"/>
    <w:rsid w:val="00EA2A6B"/>
    <w:rsid w:val="00EA2D96"/>
    <w:rsid w:val="00EA2DA3"/>
    <w:rsid w:val="00EA34C7"/>
    <w:rsid w:val="00EA457E"/>
    <w:rsid w:val="00EA458D"/>
    <w:rsid w:val="00EA4A23"/>
    <w:rsid w:val="00EA5069"/>
    <w:rsid w:val="00EA614B"/>
    <w:rsid w:val="00EA6363"/>
    <w:rsid w:val="00EA6BC2"/>
    <w:rsid w:val="00EA73E5"/>
    <w:rsid w:val="00EA756D"/>
    <w:rsid w:val="00EA7889"/>
    <w:rsid w:val="00EA7EBD"/>
    <w:rsid w:val="00EB04B0"/>
    <w:rsid w:val="00EB07E4"/>
    <w:rsid w:val="00EB0EE2"/>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537"/>
    <w:rsid w:val="00EF0DB1"/>
    <w:rsid w:val="00EF0E49"/>
    <w:rsid w:val="00EF2B37"/>
    <w:rsid w:val="00EF2BE2"/>
    <w:rsid w:val="00EF2C94"/>
    <w:rsid w:val="00EF2F32"/>
    <w:rsid w:val="00EF33AC"/>
    <w:rsid w:val="00EF389B"/>
    <w:rsid w:val="00EF41AC"/>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4E1"/>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579BF"/>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32D"/>
    <w:rsid w:val="00FA7F1F"/>
    <w:rsid w:val="00FB00D7"/>
    <w:rsid w:val="00FB0496"/>
    <w:rsid w:val="00FB071B"/>
    <w:rsid w:val="00FB0DBA"/>
    <w:rsid w:val="00FB0E63"/>
    <w:rsid w:val="00FB1171"/>
    <w:rsid w:val="00FB1492"/>
    <w:rsid w:val="00FB1BEF"/>
    <w:rsid w:val="00FB2245"/>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0870"/>
    <w:rsid w:val="00FD1573"/>
    <w:rsid w:val="00FD1AB8"/>
    <w:rsid w:val="00FD2AD0"/>
    <w:rsid w:val="00FD3140"/>
    <w:rsid w:val="00FD31ED"/>
    <w:rsid w:val="00FD3A97"/>
    <w:rsid w:val="00FD40C8"/>
    <w:rsid w:val="00FD49FE"/>
    <w:rsid w:val="00FD58B1"/>
    <w:rsid w:val="00FD6A91"/>
    <w:rsid w:val="00FD742D"/>
    <w:rsid w:val="00FE043F"/>
    <w:rsid w:val="00FE0A9A"/>
    <w:rsid w:val="00FE0B3C"/>
    <w:rsid w:val="00FE0BA2"/>
    <w:rsid w:val="00FE0F1A"/>
    <w:rsid w:val="00FE1AB2"/>
    <w:rsid w:val="00FE2304"/>
    <w:rsid w:val="00FE29D5"/>
    <w:rsid w:val="00FE316D"/>
    <w:rsid w:val="00FE4A33"/>
    <w:rsid w:val="00FE4ABF"/>
    <w:rsid w:val="00FE55BD"/>
    <w:rsid w:val="00FE573C"/>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E2DEE"/>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BE2DEE"/>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E2DEE"/>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BE2DEE"/>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9552">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68838934">
      <w:bodyDiv w:val="1"/>
      <w:marLeft w:val="0"/>
      <w:marRight w:val="0"/>
      <w:marTop w:val="0"/>
      <w:marBottom w:val="0"/>
      <w:divBdr>
        <w:top w:val="none" w:sz="0" w:space="0" w:color="auto"/>
        <w:left w:val="none" w:sz="0" w:space="0" w:color="auto"/>
        <w:bottom w:val="none" w:sz="0" w:space="0" w:color="auto"/>
        <w:right w:val="none" w:sz="0" w:space="0" w:color="auto"/>
      </w:divBdr>
    </w:div>
    <w:div w:id="487597902">
      <w:bodyDiv w:val="1"/>
      <w:marLeft w:val="0"/>
      <w:marRight w:val="0"/>
      <w:marTop w:val="0"/>
      <w:marBottom w:val="0"/>
      <w:divBdr>
        <w:top w:val="none" w:sz="0" w:space="0" w:color="auto"/>
        <w:left w:val="none" w:sz="0" w:space="0" w:color="auto"/>
        <w:bottom w:val="none" w:sz="0" w:space="0" w:color="auto"/>
        <w:right w:val="none" w:sz="0" w:space="0" w:color="auto"/>
      </w:divBdr>
    </w:div>
    <w:div w:id="501285110">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03502907">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52798857">
      <w:bodyDiv w:val="1"/>
      <w:marLeft w:val="0"/>
      <w:marRight w:val="0"/>
      <w:marTop w:val="0"/>
      <w:marBottom w:val="0"/>
      <w:divBdr>
        <w:top w:val="none" w:sz="0" w:space="0" w:color="auto"/>
        <w:left w:val="none" w:sz="0" w:space="0" w:color="auto"/>
        <w:bottom w:val="none" w:sz="0" w:space="0" w:color="auto"/>
        <w:right w:val="none" w:sz="0" w:space="0" w:color="auto"/>
      </w:divBdr>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210F-3F85-488B-9A0C-55022D68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1582</Words>
  <Characters>8707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cp:lastModifiedBy>
  <cp:revision>12</cp:revision>
  <cp:lastPrinted>2020-03-06T19:57:00Z</cp:lastPrinted>
  <dcterms:created xsi:type="dcterms:W3CDTF">2020-03-06T15:40:00Z</dcterms:created>
  <dcterms:modified xsi:type="dcterms:W3CDTF">2020-06-17T16:35:00Z</dcterms:modified>
</cp:coreProperties>
</file>