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6C1EF" w14:textId="77777777" w:rsidR="00D61B82" w:rsidRPr="00D61B82" w:rsidRDefault="00D61B82" w:rsidP="00D61B8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D61B82">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18AAA2E" w14:textId="77777777" w:rsidR="00D61B82" w:rsidRPr="00D61B82" w:rsidRDefault="00D61B82" w:rsidP="00D61B82">
      <w:pPr>
        <w:jc w:val="both"/>
        <w:rPr>
          <w:rFonts w:ascii="Arial" w:hAnsi="Arial" w:cs="Arial"/>
          <w:lang w:val="es-419"/>
        </w:rPr>
      </w:pPr>
    </w:p>
    <w:p w14:paraId="56565977" w14:textId="27C650D6" w:rsidR="00D61B82" w:rsidRPr="00D61B82" w:rsidRDefault="00D61B82" w:rsidP="00D61B82">
      <w:pPr>
        <w:jc w:val="both"/>
        <w:rPr>
          <w:rFonts w:ascii="Arial" w:hAnsi="Arial" w:cs="Arial"/>
          <w:lang w:val="es-419"/>
        </w:rPr>
      </w:pPr>
      <w:r w:rsidRPr="00D61B82">
        <w:rPr>
          <w:rFonts w:ascii="Arial" w:hAnsi="Arial" w:cs="Arial"/>
          <w:lang w:val="es-419"/>
        </w:rPr>
        <w:t>Asunto</w:t>
      </w:r>
      <w:r w:rsidRPr="00D61B82">
        <w:rPr>
          <w:rFonts w:ascii="Arial" w:hAnsi="Arial" w:cs="Arial"/>
          <w:lang w:val="es-419"/>
        </w:rPr>
        <w:tab/>
      </w:r>
      <w:r w:rsidRPr="00D61B82">
        <w:rPr>
          <w:rFonts w:ascii="Arial" w:hAnsi="Arial" w:cs="Arial"/>
          <w:lang w:val="es-419"/>
        </w:rPr>
        <w:tab/>
      </w:r>
      <w:r w:rsidRPr="00D61B82">
        <w:rPr>
          <w:rFonts w:ascii="Arial" w:hAnsi="Arial" w:cs="Arial"/>
          <w:lang w:val="es-419"/>
        </w:rPr>
        <w:tab/>
        <w:t>: Decide nulidad procesal</w:t>
      </w:r>
    </w:p>
    <w:p w14:paraId="49B30678" w14:textId="73F9AFE6" w:rsidR="00D61B82" w:rsidRPr="00D61B82" w:rsidRDefault="00D61B82" w:rsidP="00D61B82">
      <w:pPr>
        <w:jc w:val="both"/>
        <w:rPr>
          <w:rFonts w:ascii="Arial" w:hAnsi="Arial" w:cs="Arial"/>
          <w:lang w:val="es-419"/>
        </w:rPr>
      </w:pPr>
      <w:r w:rsidRPr="00D61B82">
        <w:rPr>
          <w:rFonts w:ascii="Arial" w:hAnsi="Arial" w:cs="Arial"/>
          <w:lang w:val="es-419"/>
        </w:rPr>
        <w:t>Tipo de proceso</w:t>
      </w:r>
      <w:r w:rsidRPr="00D61B82">
        <w:rPr>
          <w:rFonts w:ascii="Arial" w:hAnsi="Arial" w:cs="Arial"/>
          <w:lang w:val="es-419"/>
        </w:rPr>
        <w:tab/>
        <w:t xml:space="preserve">: Verbal – Responsabilidad extracontractual </w:t>
      </w:r>
    </w:p>
    <w:p w14:paraId="740BF412" w14:textId="77777777" w:rsidR="00D61B82" w:rsidRPr="00D61B82" w:rsidRDefault="00D61B82" w:rsidP="00D61B82">
      <w:pPr>
        <w:jc w:val="both"/>
        <w:rPr>
          <w:rFonts w:ascii="Arial" w:hAnsi="Arial" w:cs="Arial"/>
          <w:lang w:val="es-419"/>
        </w:rPr>
      </w:pPr>
      <w:r w:rsidRPr="00D61B82">
        <w:rPr>
          <w:rFonts w:ascii="Arial" w:hAnsi="Arial" w:cs="Arial"/>
          <w:lang w:val="es-419"/>
        </w:rPr>
        <w:t>Demandantes</w:t>
      </w:r>
      <w:r w:rsidRPr="00D61B82">
        <w:rPr>
          <w:rFonts w:ascii="Arial" w:hAnsi="Arial" w:cs="Arial"/>
          <w:lang w:val="es-419"/>
        </w:rPr>
        <w:tab/>
      </w:r>
      <w:r w:rsidRPr="00D61B82">
        <w:rPr>
          <w:rFonts w:ascii="Arial" w:hAnsi="Arial" w:cs="Arial"/>
          <w:lang w:val="es-419"/>
        </w:rPr>
        <w:tab/>
        <w:t>: José A. Ramírez G. y otros</w:t>
      </w:r>
    </w:p>
    <w:p w14:paraId="3E3A6684" w14:textId="77777777" w:rsidR="00D61B82" w:rsidRPr="00D61B82" w:rsidRDefault="00D61B82" w:rsidP="00D61B82">
      <w:pPr>
        <w:jc w:val="both"/>
        <w:rPr>
          <w:rFonts w:ascii="Arial" w:hAnsi="Arial" w:cs="Arial"/>
          <w:lang w:val="es-419"/>
        </w:rPr>
      </w:pPr>
      <w:r w:rsidRPr="00D61B82">
        <w:rPr>
          <w:rFonts w:ascii="Arial" w:hAnsi="Arial" w:cs="Arial"/>
          <w:lang w:val="es-419"/>
        </w:rPr>
        <w:t>Demandados</w:t>
      </w:r>
      <w:r w:rsidRPr="00D61B82">
        <w:rPr>
          <w:rFonts w:ascii="Arial" w:hAnsi="Arial" w:cs="Arial"/>
          <w:lang w:val="es-419"/>
        </w:rPr>
        <w:tab/>
      </w:r>
      <w:r w:rsidRPr="00D61B82">
        <w:rPr>
          <w:rFonts w:ascii="Arial" w:hAnsi="Arial" w:cs="Arial"/>
          <w:lang w:val="es-419"/>
        </w:rPr>
        <w:tab/>
        <w:t>: Alpopular Cargo SAS y otros</w:t>
      </w:r>
    </w:p>
    <w:p w14:paraId="617BAB12" w14:textId="77777777" w:rsidR="00D61B82" w:rsidRPr="00D61B82" w:rsidRDefault="00D61B82" w:rsidP="00D61B82">
      <w:pPr>
        <w:jc w:val="both"/>
        <w:rPr>
          <w:rFonts w:ascii="Arial" w:hAnsi="Arial" w:cs="Arial"/>
          <w:lang w:val="es-419"/>
        </w:rPr>
      </w:pPr>
      <w:r w:rsidRPr="00D61B82">
        <w:rPr>
          <w:rFonts w:ascii="Arial" w:hAnsi="Arial" w:cs="Arial"/>
          <w:lang w:val="es-419"/>
        </w:rPr>
        <w:t>Procedencia</w:t>
      </w:r>
      <w:r w:rsidRPr="00D61B82">
        <w:rPr>
          <w:rFonts w:ascii="Arial" w:hAnsi="Arial" w:cs="Arial"/>
          <w:lang w:val="es-419"/>
        </w:rPr>
        <w:tab/>
      </w:r>
      <w:r w:rsidRPr="00D61B82">
        <w:rPr>
          <w:rFonts w:ascii="Arial" w:hAnsi="Arial" w:cs="Arial"/>
          <w:lang w:val="es-419"/>
        </w:rPr>
        <w:tab/>
        <w:t>: Juzgado Tercero Civil del Circuito de Pereira, R.</w:t>
      </w:r>
    </w:p>
    <w:p w14:paraId="605EB890" w14:textId="77777777" w:rsidR="00D61B82" w:rsidRPr="00D61B82" w:rsidRDefault="00D61B82" w:rsidP="00D61B82">
      <w:pPr>
        <w:jc w:val="both"/>
        <w:rPr>
          <w:rFonts w:ascii="Arial" w:hAnsi="Arial" w:cs="Arial"/>
          <w:lang w:val="es-419"/>
        </w:rPr>
      </w:pPr>
      <w:r w:rsidRPr="00D61B82">
        <w:rPr>
          <w:rFonts w:ascii="Arial" w:hAnsi="Arial" w:cs="Arial"/>
          <w:lang w:val="es-419"/>
        </w:rPr>
        <w:t>Radicación</w:t>
      </w:r>
      <w:r w:rsidRPr="00D61B82">
        <w:rPr>
          <w:rFonts w:ascii="Arial" w:hAnsi="Arial" w:cs="Arial"/>
          <w:lang w:val="es-419"/>
        </w:rPr>
        <w:tab/>
      </w:r>
      <w:r w:rsidRPr="00D61B82">
        <w:rPr>
          <w:rFonts w:ascii="Arial" w:hAnsi="Arial" w:cs="Arial"/>
          <w:lang w:val="es-419"/>
        </w:rPr>
        <w:tab/>
        <w:t>: 66001-31-03-003-2016-00598-01</w:t>
      </w:r>
    </w:p>
    <w:p w14:paraId="2FAF7952" w14:textId="777785CA" w:rsidR="00D61B82" w:rsidRPr="00D61B82" w:rsidRDefault="00D61B82" w:rsidP="00D61B82">
      <w:pPr>
        <w:jc w:val="both"/>
        <w:rPr>
          <w:rFonts w:ascii="Arial" w:hAnsi="Arial" w:cs="Arial"/>
          <w:lang w:val="es-419"/>
        </w:rPr>
      </w:pPr>
      <w:r w:rsidRPr="00D61B82">
        <w:rPr>
          <w:rFonts w:ascii="Arial" w:hAnsi="Arial" w:cs="Arial"/>
          <w:lang w:val="es-419"/>
        </w:rPr>
        <w:t>Mag. Sustanciador</w:t>
      </w:r>
      <w:r w:rsidRPr="00D61B82">
        <w:rPr>
          <w:rFonts w:ascii="Arial" w:hAnsi="Arial" w:cs="Arial"/>
          <w:lang w:val="es-419"/>
        </w:rPr>
        <w:tab/>
        <w:t>: DUBERNEY GRISALES HERRERA</w:t>
      </w:r>
    </w:p>
    <w:p w14:paraId="79CE0F5F" w14:textId="77777777" w:rsidR="00D61B82" w:rsidRPr="00D61B82" w:rsidRDefault="00D61B82" w:rsidP="00D61B82">
      <w:pPr>
        <w:jc w:val="both"/>
        <w:rPr>
          <w:rFonts w:ascii="Arial" w:hAnsi="Arial" w:cs="Arial"/>
          <w:lang w:val="es-419"/>
        </w:rPr>
      </w:pPr>
    </w:p>
    <w:p w14:paraId="7130AA21" w14:textId="5131B6D3" w:rsidR="00D61B82" w:rsidRPr="00D61B82" w:rsidRDefault="00D61B82" w:rsidP="00D61B82">
      <w:pPr>
        <w:jc w:val="both"/>
        <w:rPr>
          <w:rFonts w:ascii="Arial" w:hAnsi="Arial" w:cs="Arial"/>
          <w:b/>
          <w:bCs/>
          <w:iCs/>
          <w:lang w:val="es-419" w:eastAsia="fr-FR"/>
        </w:rPr>
      </w:pPr>
      <w:r w:rsidRPr="00D61B82">
        <w:rPr>
          <w:rFonts w:ascii="Arial" w:hAnsi="Arial" w:cs="Arial"/>
          <w:b/>
          <w:bCs/>
          <w:iCs/>
          <w:u w:val="single"/>
          <w:lang w:val="es-419" w:eastAsia="fr-FR"/>
        </w:rPr>
        <w:t>TEMAS:</w:t>
      </w:r>
      <w:r w:rsidRPr="00D61B82">
        <w:rPr>
          <w:rFonts w:ascii="Arial" w:hAnsi="Arial" w:cs="Arial"/>
          <w:b/>
          <w:bCs/>
          <w:iCs/>
          <w:lang w:val="es-419" w:eastAsia="fr-FR"/>
        </w:rPr>
        <w:tab/>
      </w:r>
      <w:r w:rsidR="009D50C1">
        <w:rPr>
          <w:rFonts w:ascii="Arial" w:hAnsi="Arial" w:cs="Arial"/>
          <w:b/>
          <w:bCs/>
          <w:iCs/>
          <w:lang w:val="es-419" w:eastAsia="fr-FR"/>
        </w:rPr>
        <w:t xml:space="preserve">NULIDAD PROCESAL / PRINCIPIOS / PRESUPUESTOS / </w:t>
      </w:r>
      <w:r w:rsidR="00D614B4">
        <w:rPr>
          <w:rFonts w:ascii="Arial" w:hAnsi="Arial" w:cs="Arial"/>
          <w:b/>
          <w:bCs/>
          <w:iCs/>
          <w:lang w:val="es-419" w:eastAsia="fr-FR"/>
        </w:rPr>
        <w:t xml:space="preserve">EMPLAZAMIENTO / </w:t>
      </w:r>
      <w:r w:rsidR="009D50C1">
        <w:rPr>
          <w:rFonts w:ascii="Arial" w:hAnsi="Arial" w:cs="Arial"/>
          <w:b/>
          <w:bCs/>
          <w:iCs/>
          <w:lang w:val="es-419" w:eastAsia="fr-FR"/>
        </w:rPr>
        <w:t xml:space="preserve">REQUISITOS / </w:t>
      </w:r>
      <w:r w:rsidR="00A31791">
        <w:rPr>
          <w:rFonts w:ascii="Arial" w:hAnsi="Arial" w:cs="Arial"/>
          <w:b/>
          <w:bCs/>
          <w:iCs/>
          <w:lang w:val="es-419" w:eastAsia="fr-FR"/>
        </w:rPr>
        <w:t xml:space="preserve">REGISTRO NACIONAL DE PERSONAS </w:t>
      </w:r>
      <w:r w:rsidRPr="00D61B82">
        <w:rPr>
          <w:rFonts w:ascii="Arial" w:hAnsi="Arial" w:cs="Arial"/>
          <w:b/>
          <w:lang w:val="es-419"/>
        </w:rPr>
        <w:t>EMPLAZA</w:t>
      </w:r>
      <w:r w:rsidR="00A31791">
        <w:rPr>
          <w:rFonts w:ascii="Arial" w:hAnsi="Arial" w:cs="Arial"/>
          <w:b/>
          <w:lang w:val="es-419"/>
        </w:rPr>
        <w:t>DAS</w:t>
      </w:r>
      <w:r w:rsidRPr="00D61B82">
        <w:rPr>
          <w:rFonts w:ascii="Arial" w:hAnsi="Arial" w:cs="Arial"/>
          <w:b/>
          <w:bCs/>
          <w:iCs/>
          <w:lang w:val="es-419" w:eastAsia="fr-FR"/>
        </w:rPr>
        <w:t xml:space="preserve"> / </w:t>
      </w:r>
      <w:r w:rsidR="00A31791">
        <w:rPr>
          <w:rFonts w:ascii="Arial" w:hAnsi="Arial" w:cs="Arial"/>
          <w:b/>
          <w:bCs/>
          <w:iCs/>
          <w:lang w:val="es-419" w:eastAsia="fr-FR"/>
        </w:rPr>
        <w:t>LA INFORMACIÓN DEBE HACERSE PÚBLICA PARA PERMITIR EL ACCESO A ELLA.</w:t>
      </w:r>
    </w:p>
    <w:p w14:paraId="72FBAAE6" w14:textId="77777777" w:rsidR="00D61B82" w:rsidRPr="00D61B82" w:rsidRDefault="00D61B82" w:rsidP="00D61B82">
      <w:pPr>
        <w:jc w:val="both"/>
        <w:rPr>
          <w:rFonts w:ascii="Arial" w:hAnsi="Arial" w:cs="Arial"/>
          <w:lang w:val="es-419"/>
        </w:rPr>
      </w:pPr>
    </w:p>
    <w:p w14:paraId="3BD81D96" w14:textId="7D7C10BA" w:rsidR="00D61B82" w:rsidRDefault="009D50C1" w:rsidP="00D61B82">
      <w:pPr>
        <w:jc w:val="both"/>
        <w:rPr>
          <w:rFonts w:ascii="Arial" w:hAnsi="Arial" w:cs="Arial"/>
          <w:lang w:val="es-419"/>
        </w:rPr>
      </w:pPr>
      <w:r w:rsidRPr="009D50C1">
        <w:rPr>
          <w:rFonts w:ascii="Arial" w:hAnsi="Arial" w:cs="Arial"/>
          <w:lang w:val="es-419"/>
        </w:rPr>
        <w:t>El régimen de esta figura está informado por el principio de la taxatividad o especificidad</w:t>
      </w:r>
      <w:r>
        <w:rPr>
          <w:rFonts w:ascii="Arial" w:hAnsi="Arial" w:cs="Arial"/>
          <w:lang w:val="es-419"/>
        </w:rPr>
        <w:t>…</w:t>
      </w:r>
      <w:r w:rsidRPr="009D50C1">
        <w:rPr>
          <w:rFonts w:ascii="Arial" w:hAnsi="Arial" w:cs="Arial"/>
          <w:lang w:val="es-419"/>
        </w:rPr>
        <w:t xml:space="preserve"> Otros principios de igual entidad que permean la herramienta, en comento, son el de preclusión, protección, convalidación, trascendencia y legitimación para invocarla</w:t>
      </w:r>
      <w:r>
        <w:rPr>
          <w:rFonts w:ascii="Arial" w:hAnsi="Arial" w:cs="Arial"/>
          <w:lang w:val="es-419"/>
        </w:rPr>
        <w:t>…</w:t>
      </w:r>
    </w:p>
    <w:p w14:paraId="1B9AA729" w14:textId="77777777" w:rsidR="009D50C1" w:rsidRDefault="009D50C1" w:rsidP="00D61B82">
      <w:pPr>
        <w:jc w:val="both"/>
        <w:rPr>
          <w:rFonts w:ascii="Arial" w:hAnsi="Arial" w:cs="Arial"/>
          <w:lang w:val="es-419"/>
        </w:rPr>
      </w:pPr>
    </w:p>
    <w:p w14:paraId="170B7F7A" w14:textId="1C869143" w:rsidR="009D50C1" w:rsidRPr="00D61B82" w:rsidRDefault="009D50C1" w:rsidP="009D50C1">
      <w:pPr>
        <w:jc w:val="both"/>
        <w:rPr>
          <w:rFonts w:ascii="Arial" w:hAnsi="Arial" w:cs="Arial"/>
          <w:lang w:val="es-419"/>
        </w:rPr>
      </w:pPr>
      <w:r w:rsidRPr="009D50C1">
        <w:rPr>
          <w:rFonts w:ascii="Arial" w:hAnsi="Arial" w:cs="Arial"/>
          <w:lang w:val="es-419"/>
        </w:rPr>
        <w:t>LOS PRESUPUESTOS DE LAS NULIDADES PROCESALES</w:t>
      </w:r>
      <w:r>
        <w:rPr>
          <w:rFonts w:ascii="Arial" w:hAnsi="Arial" w:cs="Arial"/>
          <w:lang w:val="es-419"/>
        </w:rPr>
        <w:t xml:space="preserve">. </w:t>
      </w:r>
      <w:r w:rsidRPr="009D50C1">
        <w:rPr>
          <w:rFonts w:ascii="Arial" w:hAnsi="Arial" w:cs="Arial"/>
          <w:lang w:val="es-419"/>
        </w:rPr>
        <w:t>Consisten en la concurrencia de legitimación, falta de saneamiento y oportunidad para proponerlas (Artículos 134, 135 y 136 del CGP); verificado el cumplimiento de tales requisitos se abre paso el análisis de la respectiva causal.  En este caso, se hace el pronunciamiento de oficio, conforme autoriza el artículo 137 ibidem</w:t>
      </w:r>
      <w:r>
        <w:rPr>
          <w:rFonts w:ascii="Arial" w:hAnsi="Arial" w:cs="Arial"/>
          <w:lang w:val="es-419"/>
        </w:rPr>
        <w:t>…</w:t>
      </w:r>
    </w:p>
    <w:p w14:paraId="6CF3C9D9" w14:textId="77777777" w:rsidR="00D61B82" w:rsidRPr="00D61B82" w:rsidRDefault="00D61B82" w:rsidP="00D61B82">
      <w:pPr>
        <w:jc w:val="both"/>
        <w:rPr>
          <w:rFonts w:ascii="Arial" w:hAnsi="Arial" w:cs="Arial"/>
          <w:lang w:val="es-419"/>
        </w:rPr>
      </w:pPr>
    </w:p>
    <w:p w14:paraId="779795A9" w14:textId="6E367082" w:rsidR="009D50C1" w:rsidRPr="009D50C1" w:rsidRDefault="009D50C1" w:rsidP="009D50C1">
      <w:pPr>
        <w:jc w:val="both"/>
        <w:rPr>
          <w:rFonts w:ascii="Arial" w:hAnsi="Arial" w:cs="Arial"/>
          <w:lang w:val="es-419"/>
        </w:rPr>
      </w:pPr>
      <w:r w:rsidRPr="009D50C1">
        <w:rPr>
          <w:rFonts w:ascii="Arial" w:hAnsi="Arial" w:cs="Arial"/>
          <w:lang w:val="es-419"/>
        </w:rPr>
        <w:t>Para este tipo de citación, han de verificarse los requisitos estatuidos en el artículo 108, CGP, a saber: (i) El nombre del emplazado; (ii) Las partes del proceso; (iii) La clase del proceso; y, (iv) El juzgado que lo requiere; información que debe publicarse por una sola vez, en un diario de amplia circulación nacional o local, o cualquier otro medio masivo de comunicación, a criterio del juez</w:t>
      </w:r>
      <w:r>
        <w:rPr>
          <w:rFonts w:ascii="Arial" w:hAnsi="Arial" w:cs="Arial"/>
          <w:lang w:val="es-419"/>
        </w:rPr>
        <w:t>…</w:t>
      </w:r>
      <w:r w:rsidRPr="009D50C1">
        <w:rPr>
          <w:rFonts w:ascii="Arial" w:hAnsi="Arial" w:cs="Arial"/>
          <w:lang w:val="es-419"/>
        </w:rPr>
        <w:t xml:space="preserve"> </w:t>
      </w:r>
    </w:p>
    <w:p w14:paraId="0D5573ED" w14:textId="77777777" w:rsidR="009D50C1" w:rsidRPr="009D50C1" w:rsidRDefault="009D50C1" w:rsidP="009D50C1">
      <w:pPr>
        <w:jc w:val="both"/>
        <w:rPr>
          <w:rFonts w:ascii="Arial" w:hAnsi="Arial" w:cs="Arial"/>
          <w:lang w:val="es-419"/>
        </w:rPr>
      </w:pPr>
    </w:p>
    <w:p w14:paraId="5F93792D" w14:textId="6319A4DB" w:rsidR="00D61B82" w:rsidRDefault="009D50C1" w:rsidP="009D50C1">
      <w:pPr>
        <w:jc w:val="both"/>
        <w:rPr>
          <w:rFonts w:ascii="Arial" w:hAnsi="Arial" w:cs="Arial"/>
          <w:lang w:val="es-419"/>
        </w:rPr>
      </w:pPr>
      <w:r w:rsidRPr="009D50C1">
        <w:rPr>
          <w:rFonts w:ascii="Arial" w:hAnsi="Arial" w:cs="Arial"/>
          <w:lang w:val="es-419"/>
        </w:rPr>
        <w:t>La parte interesada debe allegar copia informal de la divulgación y verificado el allanamiento a los precitados requisitos, se hará la publicación en el “registro nacional de personas emplazadas”</w:t>
      </w:r>
      <w:r>
        <w:rPr>
          <w:rFonts w:ascii="Arial" w:hAnsi="Arial" w:cs="Arial"/>
          <w:lang w:val="es-419"/>
        </w:rPr>
        <w:t>…</w:t>
      </w:r>
    </w:p>
    <w:p w14:paraId="7FB514B9" w14:textId="77777777" w:rsidR="009D50C1" w:rsidRDefault="009D50C1" w:rsidP="009D50C1">
      <w:pPr>
        <w:jc w:val="both"/>
        <w:rPr>
          <w:rFonts w:ascii="Arial" w:hAnsi="Arial" w:cs="Arial"/>
          <w:lang w:val="es-419"/>
        </w:rPr>
      </w:pPr>
    </w:p>
    <w:p w14:paraId="60E90C8B" w14:textId="3049B9C8" w:rsidR="009D50C1" w:rsidRDefault="009D50C1" w:rsidP="009D50C1">
      <w:pPr>
        <w:jc w:val="both"/>
        <w:rPr>
          <w:rFonts w:ascii="Arial" w:hAnsi="Arial" w:cs="Arial"/>
          <w:lang w:val="es-419"/>
        </w:rPr>
      </w:pPr>
      <w:r w:rsidRPr="009D50C1">
        <w:rPr>
          <w:rFonts w:ascii="Arial" w:hAnsi="Arial" w:cs="Arial"/>
          <w:lang w:val="es-419"/>
        </w:rPr>
        <w:t>El parágrafo 1º del citado artículo, dispuso que respecto al mencionado registro</w:t>
      </w:r>
      <w:r>
        <w:rPr>
          <w:rFonts w:ascii="Arial" w:hAnsi="Arial" w:cs="Arial"/>
          <w:lang w:val="es-419"/>
        </w:rPr>
        <w:t>…</w:t>
      </w:r>
      <w:r w:rsidRPr="009D50C1">
        <w:rPr>
          <w:rFonts w:ascii="Arial" w:hAnsi="Arial" w:cs="Arial"/>
          <w:lang w:val="es-419"/>
        </w:rPr>
        <w:t>, sería regulado por el CSJ, para: (i) Determinar la forma de darle publicidad; (ii) Garantizar el acceso; y, (iii) Establecer la base de datos que permita consultar la información.</w:t>
      </w:r>
      <w:r>
        <w:rPr>
          <w:rFonts w:ascii="Arial" w:hAnsi="Arial" w:cs="Arial"/>
          <w:lang w:val="es-419"/>
        </w:rPr>
        <w:t xml:space="preserve"> (…)</w:t>
      </w:r>
    </w:p>
    <w:p w14:paraId="67931CC4" w14:textId="77777777" w:rsidR="009D50C1" w:rsidRDefault="009D50C1" w:rsidP="009D50C1">
      <w:pPr>
        <w:jc w:val="both"/>
        <w:rPr>
          <w:rFonts w:ascii="Arial" w:hAnsi="Arial" w:cs="Arial"/>
          <w:lang w:val="es-419"/>
        </w:rPr>
      </w:pPr>
    </w:p>
    <w:p w14:paraId="383CBD8E" w14:textId="2996EE75" w:rsidR="009D50C1" w:rsidRDefault="009D50C1" w:rsidP="009D50C1">
      <w:pPr>
        <w:jc w:val="both"/>
        <w:rPr>
          <w:rFonts w:ascii="Arial" w:hAnsi="Arial" w:cs="Arial"/>
          <w:lang w:val="es-419"/>
        </w:rPr>
      </w:pPr>
      <w:r w:rsidRPr="009D50C1">
        <w:rPr>
          <w:rFonts w:ascii="Arial" w:hAnsi="Arial" w:cs="Arial"/>
          <w:lang w:val="es-419"/>
        </w:rPr>
        <w:t>Este sistema debe permitir la consulta de la información registrada, por lo menos, durante un (1) año contado desde la publicación.</w:t>
      </w:r>
      <w:r>
        <w:rPr>
          <w:rFonts w:ascii="Arial" w:hAnsi="Arial" w:cs="Arial"/>
          <w:lang w:val="es-419"/>
        </w:rPr>
        <w:t xml:space="preserve"> (…)</w:t>
      </w:r>
    </w:p>
    <w:p w14:paraId="17690B8B" w14:textId="10E95A1C" w:rsidR="009D50C1" w:rsidRDefault="009D50C1" w:rsidP="009D50C1">
      <w:pPr>
        <w:jc w:val="both"/>
        <w:rPr>
          <w:rFonts w:ascii="Arial" w:hAnsi="Arial" w:cs="Arial"/>
          <w:lang w:val="es-419"/>
        </w:rPr>
      </w:pPr>
    </w:p>
    <w:p w14:paraId="33EC9DD3" w14:textId="37628AE3" w:rsidR="009D50C1" w:rsidRPr="00D61B82" w:rsidRDefault="009D50C1" w:rsidP="009D50C1">
      <w:pPr>
        <w:jc w:val="both"/>
        <w:rPr>
          <w:rFonts w:ascii="Arial" w:hAnsi="Arial" w:cs="Arial"/>
          <w:lang w:val="es-419"/>
        </w:rPr>
      </w:pPr>
      <w:r>
        <w:rPr>
          <w:rFonts w:ascii="Arial" w:hAnsi="Arial" w:cs="Arial"/>
          <w:lang w:val="es-419"/>
        </w:rPr>
        <w:t xml:space="preserve">… </w:t>
      </w:r>
      <w:r w:rsidRPr="009D50C1">
        <w:rPr>
          <w:rFonts w:ascii="Arial" w:hAnsi="Arial" w:cs="Arial"/>
          <w:lang w:val="es-419"/>
        </w:rPr>
        <w:t>revisado el registro nacional de emplazamientos de la Rama Judicial</w:t>
      </w:r>
      <w:r>
        <w:rPr>
          <w:rFonts w:ascii="Arial" w:hAnsi="Arial" w:cs="Arial"/>
          <w:lang w:val="es-419"/>
        </w:rPr>
        <w:t>…</w:t>
      </w:r>
      <w:r w:rsidRPr="009D50C1">
        <w:rPr>
          <w:rFonts w:ascii="Arial" w:hAnsi="Arial" w:cs="Arial"/>
          <w:lang w:val="es-419"/>
        </w:rPr>
        <w:t>, se encontró el proceso inscrito, pero sin ser consultable, y, por ende, no está debidamente publicitado, es inaccesible. Esto ocurre porque la información es privada y hacerla pública, es facultad restringida al usuario, que es cada despacho</w:t>
      </w:r>
      <w:r>
        <w:rPr>
          <w:rFonts w:ascii="Arial" w:hAnsi="Arial" w:cs="Arial"/>
          <w:lang w:val="es-419"/>
        </w:rPr>
        <w:t>…</w:t>
      </w:r>
    </w:p>
    <w:p w14:paraId="379C8A31" w14:textId="77777777" w:rsidR="00D61B82" w:rsidRPr="009D50C1" w:rsidRDefault="00D61B82" w:rsidP="00D61B82">
      <w:pPr>
        <w:jc w:val="both"/>
        <w:rPr>
          <w:rFonts w:ascii="Arial" w:hAnsi="Arial" w:cs="Arial"/>
          <w:lang w:val="es-419"/>
        </w:rPr>
      </w:pPr>
    </w:p>
    <w:p w14:paraId="0B6E4149" w14:textId="77777777" w:rsidR="00D61B82" w:rsidRPr="00D61B82" w:rsidRDefault="00D61B82" w:rsidP="00D61B82">
      <w:pPr>
        <w:jc w:val="both"/>
        <w:rPr>
          <w:rFonts w:ascii="Arial" w:hAnsi="Arial" w:cs="Arial"/>
        </w:rPr>
      </w:pPr>
    </w:p>
    <w:p w14:paraId="1FCB4BF0" w14:textId="77777777" w:rsidR="00D61B82" w:rsidRPr="00D61B82" w:rsidRDefault="00D61B82" w:rsidP="00D61B82">
      <w:pPr>
        <w:jc w:val="both"/>
        <w:rPr>
          <w:rFonts w:ascii="Arial" w:hAnsi="Arial" w:cs="Arial"/>
        </w:rPr>
      </w:pPr>
    </w:p>
    <w:p w14:paraId="72569BAD" w14:textId="77777777" w:rsidR="00D61B82" w:rsidRPr="00D61B82" w:rsidRDefault="00D61B82" w:rsidP="00D61B82">
      <w:pPr>
        <w:widowControl w:val="0"/>
        <w:autoSpaceDE w:val="0"/>
        <w:autoSpaceDN w:val="0"/>
        <w:adjustRightInd w:val="0"/>
        <w:spacing w:line="288" w:lineRule="auto"/>
        <w:jc w:val="center"/>
        <w:rPr>
          <w:rFonts w:ascii="Georgia" w:hAnsi="Georgia" w:cs="Arial"/>
          <w:w w:val="140"/>
          <w:sz w:val="14"/>
          <w:szCs w:val="14"/>
        </w:rPr>
      </w:pPr>
      <w:r w:rsidRPr="00D61B82">
        <w:rPr>
          <w:rFonts w:ascii="Georgia" w:hAnsi="Georgia" w:cs="Courier New"/>
          <w:noProof/>
          <w:sz w:val="24"/>
          <w:szCs w:val="24"/>
        </w:rPr>
        <w:drawing>
          <wp:inline distT="0" distB="0" distL="0" distR="0" wp14:anchorId="3B08A47B" wp14:editId="559AD7E0">
            <wp:extent cx="438150" cy="400050"/>
            <wp:effectExtent l="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p>
    <w:p w14:paraId="7F9F20EC" w14:textId="77777777" w:rsidR="00D61B82" w:rsidRPr="00D61B82" w:rsidRDefault="00D61B82" w:rsidP="00D61B82">
      <w:pPr>
        <w:widowControl w:val="0"/>
        <w:autoSpaceDE w:val="0"/>
        <w:autoSpaceDN w:val="0"/>
        <w:adjustRightInd w:val="0"/>
        <w:spacing w:line="300" w:lineRule="auto"/>
        <w:jc w:val="center"/>
        <w:rPr>
          <w:rFonts w:ascii="Georgia" w:hAnsi="Georgia" w:cs="Arial"/>
          <w:b/>
          <w:w w:val="140"/>
          <w:sz w:val="14"/>
          <w:szCs w:val="14"/>
        </w:rPr>
      </w:pPr>
      <w:r w:rsidRPr="00D61B82">
        <w:rPr>
          <w:rFonts w:ascii="Georgia" w:hAnsi="Georgia" w:cs="Arial"/>
          <w:b/>
          <w:w w:val="140"/>
          <w:sz w:val="14"/>
          <w:szCs w:val="14"/>
        </w:rPr>
        <w:t>REPUBLICA DE COLOMBIA</w:t>
      </w:r>
    </w:p>
    <w:p w14:paraId="16BEFF4A" w14:textId="77777777" w:rsidR="00D61B82" w:rsidRPr="00D61B82" w:rsidRDefault="00D61B82" w:rsidP="00D61B82">
      <w:pPr>
        <w:widowControl w:val="0"/>
        <w:tabs>
          <w:tab w:val="center" w:pos="4987"/>
          <w:tab w:val="left" w:pos="8449"/>
        </w:tabs>
        <w:autoSpaceDE w:val="0"/>
        <w:autoSpaceDN w:val="0"/>
        <w:adjustRightInd w:val="0"/>
        <w:spacing w:line="300" w:lineRule="auto"/>
        <w:jc w:val="center"/>
        <w:rPr>
          <w:rFonts w:ascii="Georgia" w:hAnsi="Georgia" w:cs="Arial"/>
          <w:b/>
          <w:w w:val="140"/>
          <w:sz w:val="24"/>
          <w:szCs w:val="24"/>
        </w:rPr>
      </w:pPr>
      <w:r w:rsidRPr="00D61B82">
        <w:rPr>
          <w:rFonts w:ascii="Georgia" w:hAnsi="Georgia" w:cs="Arial"/>
          <w:b/>
          <w:w w:val="140"/>
          <w:sz w:val="14"/>
          <w:szCs w:val="14"/>
        </w:rPr>
        <w:t>RAMA JUDICIAL DEL PODER PÚBLICO</w:t>
      </w:r>
    </w:p>
    <w:p w14:paraId="38546F9B" w14:textId="77777777" w:rsidR="00D61B82" w:rsidRPr="00D61B82" w:rsidRDefault="00D61B82" w:rsidP="00D61B82">
      <w:pPr>
        <w:widowControl w:val="0"/>
        <w:autoSpaceDE w:val="0"/>
        <w:autoSpaceDN w:val="0"/>
        <w:adjustRightInd w:val="0"/>
        <w:spacing w:line="300" w:lineRule="auto"/>
        <w:jc w:val="center"/>
        <w:rPr>
          <w:rFonts w:ascii="Georgia" w:hAnsi="Georgia" w:cs="Arial"/>
          <w:b/>
          <w:w w:val="140"/>
          <w:sz w:val="16"/>
          <w:szCs w:val="16"/>
        </w:rPr>
      </w:pPr>
      <w:r w:rsidRPr="00D61B82">
        <w:rPr>
          <w:rFonts w:ascii="Georgia" w:hAnsi="Georgia" w:cs="Arial"/>
          <w:b/>
          <w:w w:val="140"/>
          <w:sz w:val="18"/>
          <w:szCs w:val="18"/>
        </w:rPr>
        <w:t>T</w:t>
      </w:r>
      <w:r w:rsidRPr="00D61B82">
        <w:rPr>
          <w:rFonts w:ascii="Georgia" w:hAnsi="Georgia" w:cs="Arial"/>
          <w:b/>
          <w:w w:val="140"/>
          <w:sz w:val="16"/>
          <w:szCs w:val="16"/>
        </w:rPr>
        <w:t>RIBUNAL</w:t>
      </w:r>
      <w:r w:rsidRPr="00D61B82">
        <w:rPr>
          <w:rFonts w:ascii="Georgia" w:hAnsi="Georgia" w:cs="Arial"/>
          <w:b/>
          <w:w w:val="140"/>
          <w:sz w:val="18"/>
          <w:szCs w:val="18"/>
        </w:rPr>
        <w:t xml:space="preserve"> S</w:t>
      </w:r>
      <w:r w:rsidRPr="00D61B82">
        <w:rPr>
          <w:rFonts w:ascii="Georgia" w:hAnsi="Georgia" w:cs="Arial"/>
          <w:b/>
          <w:w w:val="140"/>
          <w:sz w:val="16"/>
          <w:szCs w:val="16"/>
        </w:rPr>
        <w:t xml:space="preserve">UPERIOR DEL </w:t>
      </w:r>
      <w:r w:rsidRPr="00D61B82">
        <w:rPr>
          <w:rFonts w:ascii="Georgia" w:hAnsi="Georgia" w:cs="Arial"/>
          <w:b/>
          <w:w w:val="140"/>
          <w:sz w:val="18"/>
          <w:szCs w:val="18"/>
        </w:rPr>
        <w:t>D</w:t>
      </w:r>
      <w:r w:rsidRPr="00D61B82">
        <w:rPr>
          <w:rFonts w:ascii="Georgia" w:hAnsi="Georgia" w:cs="Arial"/>
          <w:b/>
          <w:w w:val="140"/>
          <w:sz w:val="16"/>
          <w:szCs w:val="16"/>
        </w:rPr>
        <w:t>ISTRITO</w:t>
      </w:r>
      <w:r w:rsidRPr="00D61B82">
        <w:rPr>
          <w:rFonts w:ascii="Georgia" w:hAnsi="Georgia" w:cs="Arial"/>
          <w:b/>
          <w:w w:val="140"/>
          <w:sz w:val="18"/>
          <w:szCs w:val="18"/>
        </w:rPr>
        <w:t xml:space="preserve"> J</w:t>
      </w:r>
      <w:r w:rsidRPr="00D61B82">
        <w:rPr>
          <w:rFonts w:ascii="Georgia" w:hAnsi="Georgia" w:cs="Arial"/>
          <w:b/>
          <w:w w:val="140"/>
          <w:sz w:val="16"/>
          <w:szCs w:val="16"/>
        </w:rPr>
        <w:t xml:space="preserve">UDICIAL </w:t>
      </w:r>
    </w:p>
    <w:p w14:paraId="1A4A7037" w14:textId="77777777" w:rsidR="00D61B82" w:rsidRPr="00D61B82" w:rsidRDefault="00D61B82" w:rsidP="00D61B82">
      <w:pPr>
        <w:widowControl w:val="0"/>
        <w:autoSpaceDE w:val="0"/>
        <w:autoSpaceDN w:val="0"/>
        <w:adjustRightInd w:val="0"/>
        <w:spacing w:line="300" w:lineRule="auto"/>
        <w:jc w:val="center"/>
        <w:rPr>
          <w:rFonts w:ascii="Georgia" w:hAnsi="Georgia" w:cs="Arial"/>
          <w:b/>
          <w:w w:val="140"/>
          <w:sz w:val="16"/>
          <w:szCs w:val="16"/>
        </w:rPr>
      </w:pPr>
      <w:r w:rsidRPr="00D61B82">
        <w:rPr>
          <w:rFonts w:ascii="Georgia" w:hAnsi="Georgia" w:cs="Arial"/>
          <w:b/>
          <w:w w:val="140"/>
          <w:sz w:val="18"/>
          <w:szCs w:val="16"/>
        </w:rPr>
        <w:t>S</w:t>
      </w:r>
      <w:r w:rsidRPr="00D61B82">
        <w:rPr>
          <w:rFonts w:ascii="Georgia" w:hAnsi="Georgia" w:cs="Arial"/>
          <w:b/>
          <w:w w:val="140"/>
          <w:sz w:val="16"/>
          <w:szCs w:val="14"/>
        </w:rPr>
        <w:t xml:space="preserve">ALA </w:t>
      </w:r>
      <w:r w:rsidRPr="00D61B82">
        <w:rPr>
          <w:rFonts w:ascii="Georgia" w:hAnsi="Georgia" w:cs="Arial"/>
          <w:b/>
          <w:w w:val="140"/>
          <w:sz w:val="18"/>
          <w:szCs w:val="16"/>
        </w:rPr>
        <w:t>U</w:t>
      </w:r>
      <w:r w:rsidRPr="00D61B82">
        <w:rPr>
          <w:rFonts w:ascii="Georgia" w:hAnsi="Georgia" w:cs="Arial"/>
          <w:b/>
          <w:w w:val="140"/>
          <w:sz w:val="16"/>
          <w:szCs w:val="16"/>
        </w:rPr>
        <w:t xml:space="preserve">NITARIA </w:t>
      </w:r>
      <w:r w:rsidRPr="00D61B82">
        <w:rPr>
          <w:rFonts w:ascii="Georgia" w:hAnsi="Georgia" w:cs="Arial"/>
          <w:b/>
          <w:w w:val="140"/>
          <w:sz w:val="18"/>
          <w:szCs w:val="16"/>
        </w:rPr>
        <w:t>C</w:t>
      </w:r>
      <w:r w:rsidRPr="00D61B82">
        <w:rPr>
          <w:rFonts w:ascii="Georgia" w:hAnsi="Georgia" w:cs="Arial"/>
          <w:b/>
          <w:w w:val="140"/>
          <w:sz w:val="16"/>
          <w:szCs w:val="16"/>
        </w:rPr>
        <w:t xml:space="preserve">IVIL </w:t>
      </w:r>
      <w:r w:rsidRPr="00D61B82">
        <w:rPr>
          <w:rFonts w:ascii="Georgia" w:hAnsi="Georgia" w:cs="Arial"/>
          <w:b/>
          <w:w w:val="140"/>
          <w:sz w:val="14"/>
          <w:szCs w:val="14"/>
        </w:rPr>
        <w:t xml:space="preserve">– </w:t>
      </w:r>
      <w:r w:rsidRPr="00D61B82">
        <w:rPr>
          <w:rFonts w:ascii="Georgia" w:hAnsi="Georgia" w:cs="Arial"/>
          <w:b/>
          <w:w w:val="140"/>
          <w:sz w:val="18"/>
          <w:szCs w:val="16"/>
        </w:rPr>
        <w:t>F</w:t>
      </w:r>
      <w:r w:rsidRPr="00D61B82">
        <w:rPr>
          <w:rFonts w:ascii="Georgia" w:hAnsi="Georgia" w:cs="Arial"/>
          <w:b/>
          <w:w w:val="140"/>
          <w:sz w:val="16"/>
          <w:szCs w:val="16"/>
        </w:rPr>
        <w:t xml:space="preserve">AMILIA – </w:t>
      </w:r>
      <w:r w:rsidRPr="00D61B82">
        <w:rPr>
          <w:rFonts w:ascii="Georgia" w:hAnsi="Georgia" w:cs="Arial"/>
          <w:b/>
          <w:w w:val="140"/>
          <w:sz w:val="18"/>
          <w:szCs w:val="16"/>
        </w:rPr>
        <w:t>D</w:t>
      </w:r>
      <w:r w:rsidRPr="00D61B82">
        <w:rPr>
          <w:rFonts w:ascii="Georgia" w:hAnsi="Georgia" w:cs="Arial"/>
          <w:b/>
          <w:w w:val="140"/>
          <w:sz w:val="16"/>
          <w:szCs w:val="16"/>
        </w:rPr>
        <w:t xml:space="preserve">ISTRITO DE </w:t>
      </w:r>
      <w:r w:rsidRPr="00D61B82">
        <w:rPr>
          <w:rFonts w:ascii="Georgia" w:hAnsi="Georgia" w:cs="Arial"/>
          <w:b/>
          <w:w w:val="140"/>
          <w:sz w:val="18"/>
          <w:szCs w:val="16"/>
        </w:rPr>
        <w:t>P</w:t>
      </w:r>
      <w:r w:rsidRPr="00D61B82">
        <w:rPr>
          <w:rFonts w:ascii="Georgia" w:hAnsi="Georgia" w:cs="Arial"/>
          <w:b/>
          <w:w w:val="140"/>
          <w:sz w:val="16"/>
          <w:szCs w:val="16"/>
        </w:rPr>
        <w:t>EREIRA</w:t>
      </w:r>
    </w:p>
    <w:p w14:paraId="34BFBED4" w14:textId="77777777" w:rsidR="00D61B82" w:rsidRPr="00D61B82" w:rsidRDefault="00D61B82" w:rsidP="00D61B82">
      <w:pPr>
        <w:widowControl w:val="0"/>
        <w:autoSpaceDE w:val="0"/>
        <w:autoSpaceDN w:val="0"/>
        <w:adjustRightInd w:val="0"/>
        <w:spacing w:line="300" w:lineRule="auto"/>
        <w:jc w:val="center"/>
        <w:rPr>
          <w:rFonts w:ascii="Georgia" w:hAnsi="Georgia" w:cs="Arial"/>
          <w:b/>
          <w:w w:val="140"/>
          <w:sz w:val="16"/>
          <w:szCs w:val="16"/>
        </w:rPr>
      </w:pPr>
      <w:r w:rsidRPr="00D61B82">
        <w:rPr>
          <w:rFonts w:ascii="Georgia" w:hAnsi="Georgia" w:cs="Arial"/>
          <w:b/>
          <w:w w:val="140"/>
          <w:sz w:val="18"/>
          <w:szCs w:val="18"/>
        </w:rPr>
        <w:t>D</w:t>
      </w:r>
      <w:r w:rsidRPr="00D61B82">
        <w:rPr>
          <w:rFonts w:ascii="Georgia" w:hAnsi="Georgia" w:cs="Arial"/>
          <w:b/>
          <w:w w:val="140"/>
          <w:sz w:val="16"/>
          <w:szCs w:val="16"/>
        </w:rPr>
        <w:t xml:space="preserve">EPARTAMENTO </w:t>
      </w:r>
      <w:r w:rsidRPr="00D61B82">
        <w:rPr>
          <w:rFonts w:ascii="Georgia" w:hAnsi="Georgia" w:cs="Arial"/>
          <w:b/>
          <w:w w:val="140"/>
          <w:sz w:val="18"/>
          <w:szCs w:val="18"/>
        </w:rPr>
        <w:t>D</w:t>
      </w:r>
      <w:r w:rsidRPr="00D61B82">
        <w:rPr>
          <w:rFonts w:ascii="Georgia" w:hAnsi="Georgia" w:cs="Arial"/>
          <w:b/>
          <w:w w:val="140"/>
          <w:sz w:val="16"/>
          <w:szCs w:val="16"/>
        </w:rPr>
        <w:t xml:space="preserve">EL </w:t>
      </w:r>
      <w:r w:rsidRPr="00D61B82">
        <w:rPr>
          <w:rFonts w:ascii="Georgia" w:hAnsi="Georgia" w:cs="Arial"/>
          <w:b/>
          <w:w w:val="140"/>
          <w:sz w:val="18"/>
          <w:szCs w:val="18"/>
        </w:rPr>
        <w:t>R</w:t>
      </w:r>
      <w:r w:rsidRPr="00D61B82">
        <w:rPr>
          <w:rFonts w:ascii="Georgia" w:hAnsi="Georgia" w:cs="Arial"/>
          <w:b/>
          <w:w w:val="140"/>
          <w:sz w:val="16"/>
          <w:szCs w:val="16"/>
        </w:rPr>
        <w:t>ISARALDA</w:t>
      </w:r>
    </w:p>
    <w:p w14:paraId="30247602" w14:textId="77777777" w:rsidR="00045CE3" w:rsidRPr="00D61B82" w:rsidRDefault="00045CE3" w:rsidP="00D61B82">
      <w:pPr>
        <w:pBdr>
          <w:bottom w:val="double" w:sz="6" w:space="1" w:color="auto"/>
        </w:pBdr>
        <w:spacing w:line="276" w:lineRule="auto"/>
        <w:rPr>
          <w:rFonts w:ascii="Georgia" w:hAnsi="Georgia" w:cs="Arial"/>
          <w:b/>
          <w:bCs/>
          <w:sz w:val="24"/>
          <w:szCs w:val="24"/>
        </w:rPr>
      </w:pPr>
    </w:p>
    <w:p w14:paraId="30247603" w14:textId="77777777" w:rsidR="00045CE3" w:rsidRPr="00D61B82" w:rsidRDefault="00045CE3" w:rsidP="00D61B82">
      <w:pPr>
        <w:spacing w:line="276" w:lineRule="auto"/>
        <w:jc w:val="center"/>
        <w:rPr>
          <w:rFonts w:ascii="Georgia" w:hAnsi="Georgia" w:cs="Arial"/>
          <w:b/>
          <w:bCs/>
          <w:sz w:val="24"/>
          <w:szCs w:val="24"/>
        </w:rPr>
      </w:pPr>
    </w:p>
    <w:p w14:paraId="30247604" w14:textId="66AC91A2" w:rsidR="008B7145" w:rsidRPr="00D61B82" w:rsidRDefault="00C077C8" w:rsidP="00D61B82">
      <w:pPr>
        <w:spacing w:line="276" w:lineRule="auto"/>
        <w:jc w:val="center"/>
        <w:rPr>
          <w:rFonts w:ascii="Georgia" w:hAnsi="Georgia" w:cs="Arial"/>
          <w:smallCaps/>
          <w:sz w:val="24"/>
          <w:szCs w:val="24"/>
        </w:rPr>
      </w:pPr>
      <w:r w:rsidRPr="00D61B82">
        <w:rPr>
          <w:rFonts w:ascii="Georgia" w:hAnsi="Georgia" w:cs="Arial"/>
          <w:smallCaps/>
          <w:sz w:val="24"/>
          <w:szCs w:val="24"/>
        </w:rPr>
        <w:t xml:space="preserve">Nueve </w:t>
      </w:r>
      <w:r w:rsidR="008B7145" w:rsidRPr="00D61B82">
        <w:rPr>
          <w:rFonts w:ascii="Georgia" w:hAnsi="Georgia" w:cs="Arial"/>
          <w:smallCaps/>
          <w:sz w:val="24"/>
          <w:szCs w:val="24"/>
        </w:rPr>
        <w:t>(</w:t>
      </w:r>
      <w:r w:rsidRPr="00D61B82">
        <w:rPr>
          <w:rFonts w:ascii="Georgia" w:hAnsi="Georgia" w:cs="Arial"/>
          <w:smallCaps/>
          <w:sz w:val="24"/>
          <w:szCs w:val="24"/>
        </w:rPr>
        <w:t>9</w:t>
      </w:r>
      <w:r w:rsidR="008B7145" w:rsidRPr="00D61B82">
        <w:rPr>
          <w:rFonts w:ascii="Georgia" w:hAnsi="Georgia" w:cs="Arial"/>
          <w:smallCaps/>
          <w:sz w:val="24"/>
          <w:szCs w:val="24"/>
        </w:rPr>
        <w:t>) de</w:t>
      </w:r>
      <w:r w:rsidR="004561E8" w:rsidRPr="00D61B82">
        <w:rPr>
          <w:rFonts w:ascii="Georgia" w:hAnsi="Georgia" w:cs="Arial"/>
          <w:smallCaps/>
          <w:sz w:val="24"/>
          <w:szCs w:val="24"/>
        </w:rPr>
        <w:t xml:space="preserve"> </w:t>
      </w:r>
      <w:r w:rsidR="005C3773" w:rsidRPr="00D61B82">
        <w:rPr>
          <w:rFonts w:ascii="Georgia" w:hAnsi="Georgia" w:cs="Arial"/>
          <w:smallCaps/>
          <w:sz w:val="24"/>
          <w:szCs w:val="24"/>
        </w:rPr>
        <w:t xml:space="preserve">junio </w:t>
      </w:r>
      <w:r w:rsidR="008B7145" w:rsidRPr="00D61B82">
        <w:rPr>
          <w:rFonts w:ascii="Georgia" w:hAnsi="Georgia" w:cs="Arial"/>
          <w:smallCaps/>
          <w:sz w:val="24"/>
          <w:szCs w:val="24"/>
        </w:rPr>
        <w:t xml:space="preserve">de dos mil </w:t>
      </w:r>
      <w:r w:rsidR="006C37A3" w:rsidRPr="00D61B82">
        <w:rPr>
          <w:rFonts w:ascii="Georgia" w:hAnsi="Georgia" w:cs="Arial"/>
          <w:smallCaps/>
          <w:sz w:val="24"/>
          <w:szCs w:val="24"/>
        </w:rPr>
        <w:t>veinte</w:t>
      </w:r>
      <w:r w:rsidR="004561E8" w:rsidRPr="00D61B82">
        <w:rPr>
          <w:rFonts w:ascii="Georgia" w:hAnsi="Georgia" w:cs="Arial"/>
          <w:smallCaps/>
          <w:sz w:val="24"/>
          <w:szCs w:val="24"/>
        </w:rPr>
        <w:t xml:space="preserve"> </w:t>
      </w:r>
      <w:r w:rsidR="008B7145" w:rsidRPr="00D61B82">
        <w:rPr>
          <w:rFonts w:ascii="Georgia" w:hAnsi="Georgia" w:cs="Arial"/>
          <w:smallCaps/>
          <w:sz w:val="24"/>
          <w:szCs w:val="24"/>
        </w:rPr>
        <w:t>(20</w:t>
      </w:r>
      <w:r w:rsidR="006C37A3" w:rsidRPr="00D61B82">
        <w:rPr>
          <w:rFonts w:ascii="Georgia" w:hAnsi="Georgia" w:cs="Arial"/>
          <w:smallCaps/>
          <w:sz w:val="24"/>
          <w:szCs w:val="24"/>
        </w:rPr>
        <w:t>20</w:t>
      </w:r>
      <w:r w:rsidR="008B7145" w:rsidRPr="00D61B82">
        <w:rPr>
          <w:rFonts w:ascii="Georgia" w:hAnsi="Georgia" w:cs="Arial"/>
          <w:smallCaps/>
          <w:sz w:val="24"/>
          <w:szCs w:val="24"/>
        </w:rPr>
        <w:t>).</w:t>
      </w:r>
    </w:p>
    <w:p w14:paraId="30247605" w14:textId="77777777" w:rsidR="00AC7745" w:rsidRPr="00D61B82" w:rsidRDefault="00AC7745" w:rsidP="00D61B82">
      <w:pPr>
        <w:pStyle w:val="Ttulo"/>
        <w:spacing w:line="276" w:lineRule="auto"/>
        <w:rPr>
          <w:rFonts w:ascii="Georgia" w:hAnsi="Georgia" w:cs="Arial"/>
          <w:b w:val="0"/>
          <w:i w:val="0"/>
          <w:szCs w:val="24"/>
        </w:rPr>
      </w:pPr>
    </w:p>
    <w:p w14:paraId="30247606" w14:textId="77777777" w:rsidR="008872A2" w:rsidRPr="00D61B82" w:rsidRDefault="00350C7A" w:rsidP="00D61B82">
      <w:pPr>
        <w:pStyle w:val="Ttulo"/>
        <w:numPr>
          <w:ilvl w:val="0"/>
          <w:numId w:val="1"/>
        </w:numPr>
        <w:spacing w:line="276" w:lineRule="auto"/>
        <w:jc w:val="left"/>
        <w:rPr>
          <w:rFonts w:ascii="Georgia" w:hAnsi="Georgia" w:cs="Arial"/>
          <w:bCs/>
          <w:i w:val="0"/>
          <w:smallCaps/>
          <w:szCs w:val="24"/>
        </w:rPr>
      </w:pPr>
      <w:r w:rsidRPr="00D61B82">
        <w:rPr>
          <w:rFonts w:ascii="Georgia" w:hAnsi="Georgia" w:cs="Arial"/>
          <w:bCs/>
          <w:i w:val="0"/>
          <w:smallCaps/>
          <w:szCs w:val="24"/>
        </w:rPr>
        <w:t>el asunto por decidir</w:t>
      </w:r>
    </w:p>
    <w:p w14:paraId="30247607" w14:textId="77777777" w:rsidR="008872A2" w:rsidRPr="00D61B82" w:rsidRDefault="008872A2" w:rsidP="00D61B82">
      <w:pPr>
        <w:pStyle w:val="Ttulo"/>
        <w:spacing w:line="276" w:lineRule="auto"/>
        <w:jc w:val="left"/>
        <w:rPr>
          <w:rFonts w:ascii="Georgia" w:hAnsi="Georgia" w:cs="Arial"/>
          <w:b w:val="0"/>
          <w:i w:val="0"/>
          <w:szCs w:val="24"/>
        </w:rPr>
      </w:pPr>
    </w:p>
    <w:p w14:paraId="30247608" w14:textId="04D31B29" w:rsidR="006C37A3" w:rsidRPr="00D61B82" w:rsidRDefault="006C37A3" w:rsidP="00D61B82">
      <w:pPr>
        <w:spacing w:line="276" w:lineRule="auto"/>
        <w:jc w:val="both"/>
        <w:rPr>
          <w:rFonts w:ascii="Georgia" w:hAnsi="Georgia" w:cs="Arial"/>
          <w:sz w:val="24"/>
          <w:szCs w:val="24"/>
        </w:rPr>
      </w:pPr>
      <w:r w:rsidRPr="00D61B82">
        <w:rPr>
          <w:rFonts w:ascii="Georgia" w:hAnsi="Georgia" w:cs="Arial"/>
          <w:sz w:val="24"/>
          <w:szCs w:val="24"/>
        </w:rPr>
        <w:t xml:space="preserve">Sería del caso proveer de fondo, sino fuera porque se aprecia una causal de invalidación procesal en el curso del proceso de la referencia, </w:t>
      </w:r>
      <w:r w:rsidR="00A94CC8" w:rsidRPr="00D61B82">
        <w:rPr>
          <w:rFonts w:ascii="Georgia" w:hAnsi="Georgia" w:cs="Arial"/>
          <w:sz w:val="24"/>
          <w:szCs w:val="24"/>
        </w:rPr>
        <w:t xml:space="preserve">que amerita pronunciamiento, </w:t>
      </w:r>
      <w:r w:rsidRPr="00D61B82">
        <w:rPr>
          <w:rFonts w:ascii="Georgia" w:hAnsi="Georgia" w:cs="Arial"/>
          <w:sz w:val="24"/>
          <w:szCs w:val="24"/>
        </w:rPr>
        <w:t>al tenor de las consideraciones que siguen.</w:t>
      </w:r>
    </w:p>
    <w:p w14:paraId="30247609" w14:textId="77777777" w:rsidR="00AC7745" w:rsidRPr="00D61B82" w:rsidRDefault="00AC7745" w:rsidP="00D61B82">
      <w:pPr>
        <w:spacing w:line="276" w:lineRule="auto"/>
        <w:jc w:val="both"/>
        <w:rPr>
          <w:rFonts w:ascii="Georgia" w:hAnsi="Georgia" w:cs="Arial"/>
          <w:sz w:val="24"/>
          <w:szCs w:val="24"/>
        </w:rPr>
      </w:pPr>
    </w:p>
    <w:p w14:paraId="3024760A" w14:textId="77777777" w:rsidR="008872A2" w:rsidRPr="00D61B82" w:rsidRDefault="00350C7A" w:rsidP="00D61B82">
      <w:pPr>
        <w:numPr>
          <w:ilvl w:val="0"/>
          <w:numId w:val="1"/>
        </w:numPr>
        <w:spacing w:line="276" w:lineRule="auto"/>
        <w:jc w:val="both"/>
        <w:rPr>
          <w:rFonts w:ascii="Georgia" w:hAnsi="Georgia" w:cs="Arial"/>
          <w:b/>
          <w:bCs/>
          <w:smallCaps/>
          <w:sz w:val="24"/>
          <w:szCs w:val="24"/>
        </w:rPr>
      </w:pPr>
      <w:r w:rsidRPr="00D61B82">
        <w:rPr>
          <w:rFonts w:ascii="Georgia" w:hAnsi="Georgia" w:cs="Arial"/>
          <w:b/>
          <w:bCs/>
          <w:smallCaps/>
          <w:sz w:val="24"/>
          <w:szCs w:val="24"/>
        </w:rPr>
        <w:t>la síntesis de la crónica procesal</w:t>
      </w:r>
    </w:p>
    <w:p w14:paraId="3024760B" w14:textId="77777777" w:rsidR="00607310" w:rsidRPr="00D61B82" w:rsidRDefault="00607310" w:rsidP="00D61B82">
      <w:pPr>
        <w:spacing w:line="276" w:lineRule="auto"/>
        <w:jc w:val="both"/>
        <w:rPr>
          <w:rFonts w:ascii="Georgia" w:hAnsi="Georgia" w:cs="Arial"/>
          <w:sz w:val="24"/>
          <w:szCs w:val="24"/>
        </w:rPr>
      </w:pPr>
    </w:p>
    <w:p w14:paraId="3024760C" w14:textId="07C0F385" w:rsidR="005C3773" w:rsidRPr="00D61B82" w:rsidRDefault="005C3773" w:rsidP="00D61B82">
      <w:pPr>
        <w:spacing w:line="276" w:lineRule="auto"/>
        <w:jc w:val="both"/>
        <w:rPr>
          <w:rFonts w:ascii="Georgia" w:hAnsi="Georgia" w:cs="Arial"/>
          <w:sz w:val="24"/>
          <w:szCs w:val="24"/>
        </w:rPr>
      </w:pPr>
      <w:r w:rsidRPr="00D61B82">
        <w:rPr>
          <w:rFonts w:ascii="Georgia" w:hAnsi="Georgia" w:cs="Arial"/>
          <w:sz w:val="24"/>
          <w:szCs w:val="24"/>
        </w:rPr>
        <w:t xml:space="preserve">La demanda </w:t>
      </w:r>
      <w:r w:rsidR="00C74D96" w:rsidRPr="00D61B82">
        <w:rPr>
          <w:rFonts w:ascii="Georgia" w:hAnsi="Georgia" w:cs="Arial"/>
          <w:sz w:val="24"/>
          <w:szCs w:val="24"/>
        </w:rPr>
        <w:t xml:space="preserve">principal fue radicada el 15-02-2017 (Folio </w:t>
      </w:r>
      <w:r w:rsidR="001D6F79" w:rsidRPr="00D61B82">
        <w:rPr>
          <w:rFonts w:ascii="Georgia" w:hAnsi="Georgia" w:cs="Arial"/>
          <w:sz w:val="24"/>
          <w:szCs w:val="24"/>
        </w:rPr>
        <w:t>122</w:t>
      </w:r>
      <w:r w:rsidR="00C74D96" w:rsidRPr="00D61B82">
        <w:rPr>
          <w:rFonts w:ascii="Georgia" w:hAnsi="Georgia" w:cs="Arial"/>
          <w:sz w:val="24"/>
          <w:szCs w:val="24"/>
        </w:rPr>
        <w:t xml:space="preserve">, cuaderno </w:t>
      </w:r>
      <w:r w:rsidR="001D6F79" w:rsidRPr="00D61B82">
        <w:rPr>
          <w:rFonts w:ascii="Georgia" w:hAnsi="Georgia" w:cs="Arial"/>
          <w:sz w:val="24"/>
          <w:szCs w:val="24"/>
        </w:rPr>
        <w:t>No.1, parte 1, expediente escaneado</w:t>
      </w:r>
      <w:r w:rsidR="00C74D96" w:rsidRPr="00D61B82">
        <w:rPr>
          <w:rFonts w:ascii="Georgia" w:hAnsi="Georgia" w:cs="Arial"/>
          <w:sz w:val="24"/>
          <w:szCs w:val="24"/>
        </w:rPr>
        <w:t xml:space="preserve">), siendo admitida el 07-03-2017 (Previa inadmisión, folio </w:t>
      </w:r>
      <w:r w:rsidR="0030141B" w:rsidRPr="00D61B82">
        <w:rPr>
          <w:rFonts w:ascii="Georgia" w:hAnsi="Georgia" w:cs="Arial"/>
          <w:sz w:val="24"/>
          <w:szCs w:val="24"/>
        </w:rPr>
        <w:t>12</w:t>
      </w:r>
      <w:r w:rsidR="007C0260" w:rsidRPr="00D61B82">
        <w:rPr>
          <w:rFonts w:ascii="Georgia" w:hAnsi="Georgia" w:cs="Arial"/>
          <w:sz w:val="24"/>
          <w:szCs w:val="24"/>
        </w:rPr>
        <w:t>3</w:t>
      </w:r>
      <w:r w:rsidR="0030141B" w:rsidRPr="00D61B82">
        <w:rPr>
          <w:rFonts w:ascii="Georgia" w:hAnsi="Georgia" w:cs="Arial"/>
          <w:sz w:val="24"/>
          <w:szCs w:val="24"/>
        </w:rPr>
        <w:t>, cuaderno No.1, parte 1, expediente escaneado</w:t>
      </w:r>
      <w:r w:rsidR="00C74D96" w:rsidRPr="00D61B82">
        <w:rPr>
          <w:rFonts w:ascii="Georgia" w:hAnsi="Georgia" w:cs="Arial"/>
          <w:sz w:val="24"/>
          <w:szCs w:val="24"/>
        </w:rPr>
        <w:t>)</w:t>
      </w:r>
      <w:r w:rsidR="00AE6175" w:rsidRPr="00D61B82">
        <w:rPr>
          <w:rFonts w:ascii="Georgia" w:hAnsi="Georgia" w:cs="Arial"/>
          <w:sz w:val="24"/>
          <w:szCs w:val="24"/>
        </w:rPr>
        <w:t xml:space="preserve"> donde se ordenó notificar y correr traslado (Folio </w:t>
      </w:r>
      <w:r w:rsidR="00E33045" w:rsidRPr="00D61B82">
        <w:rPr>
          <w:rFonts w:ascii="Georgia" w:hAnsi="Georgia" w:cs="Arial"/>
          <w:sz w:val="24"/>
          <w:szCs w:val="24"/>
        </w:rPr>
        <w:t>149, cuaderno No.1, parte 1, expediente escaneado</w:t>
      </w:r>
      <w:r w:rsidR="00AE6175" w:rsidRPr="00D61B82">
        <w:rPr>
          <w:rFonts w:ascii="Georgia" w:hAnsi="Georgia" w:cs="Arial"/>
          <w:sz w:val="24"/>
          <w:szCs w:val="24"/>
        </w:rPr>
        <w:t>)</w:t>
      </w:r>
      <w:r w:rsidR="009A0469" w:rsidRPr="00D61B82">
        <w:rPr>
          <w:rFonts w:ascii="Georgia" w:hAnsi="Georgia" w:cs="Arial"/>
          <w:sz w:val="24"/>
          <w:szCs w:val="24"/>
        </w:rPr>
        <w:t>. Los demandados, Alpopular Cargo SAS y Allianz Seguros SAS, fueron notificados personalmente (Folios 1</w:t>
      </w:r>
      <w:r w:rsidR="000E1A74" w:rsidRPr="00D61B82">
        <w:rPr>
          <w:rFonts w:ascii="Georgia" w:hAnsi="Georgia" w:cs="Arial"/>
          <w:sz w:val="24"/>
          <w:szCs w:val="24"/>
        </w:rPr>
        <w:t>60</w:t>
      </w:r>
      <w:r w:rsidR="009A0469" w:rsidRPr="00D61B82">
        <w:rPr>
          <w:rFonts w:ascii="Georgia" w:hAnsi="Georgia" w:cs="Arial"/>
          <w:sz w:val="24"/>
          <w:szCs w:val="24"/>
        </w:rPr>
        <w:t xml:space="preserve"> y </w:t>
      </w:r>
      <w:r w:rsidR="00AD26B8" w:rsidRPr="00D61B82">
        <w:rPr>
          <w:rFonts w:ascii="Georgia" w:hAnsi="Georgia" w:cs="Arial"/>
          <w:sz w:val="24"/>
          <w:szCs w:val="24"/>
        </w:rPr>
        <w:t>185</w:t>
      </w:r>
      <w:r w:rsidR="009A0469" w:rsidRPr="00D61B82">
        <w:rPr>
          <w:rFonts w:ascii="Georgia" w:hAnsi="Georgia" w:cs="Arial"/>
          <w:sz w:val="24"/>
          <w:szCs w:val="24"/>
        </w:rPr>
        <w:t xml:space="preserve">, ibidem) y ejercitaron su derecho a la réplica. </w:t>
      </w:r>
    </w:p>
    <w:p w14:paraId="59D3AD9D" w14:textId="28B85573" w:rsidR="00336BCA" w:rsidRPr="00D61B82" w:rsidRDefault="00336BCA" w:rsidP="00D61B82">
      <w:pPr>
        <w:spacing w:line="276" w:lineRule="auto"/>
        <w:jc w:val="both"/>
        <w:rPr>
          <w:rFonts w:ascii="Georgia" w:hAnsi="Georgia" w:cs="Arial"/>
          <w:sz w:val="24"/>
          <w:szCs w:val="24"/>
        </w:rPr>
      </w:pPr>
    </w:p>
    <w:p w14:paraId="42B2E875" w14:textId="58AF2A96" w:rsidR="00336BCA" w:rsidRPr="00D61B82" w:rsidRDefault="00336BCA" w:rsidP="00D61B82">
      <w:pPr>
        <w:spacing w:line="276" w:lineRule="auto"/>
        <w:jc w:val="both"/>
        <w:rPr>
          <w:rFonts w:ascii="Georgia" w:hAnsi="Georgia" w:cs="Arial"/>
          <w:sz w:val="24"/>
          <w:szCs w:val="24"/>
        </w:rPr>
      </w:pPr>
      <w:r w:rsidRPr="00D61B82">
        <w:rPr>
          <w:rFonts w:ascii="Georgia" w:hAnsi="Georgia" w:cs="Arial"/>
          <w:sz w:val="24"/>
          <w:szCs w:val="24"/>
        </w:rPr>
        <w:t xml:space="preserve">Por su parte, </w:t>
      </w:r>
      <w:r w:rsidR="004B5B41" w:rsidRPr="00D61B82">
        <w:rPr>
          <w:rFonts w:ascii="Georgia" w:hAnsi="Georgia" w:cs="Arial"/>
          <w:sz w:val="24"/>
          <w:szCs w:val="24"/>
        </w:rPr>
        <w:t>la notificación del demandado Duván Ferney Ríos Suárez se intent</w:t>
      </w:r>
      <w:r w:rsidR="000F6D4C" w:rsidRPr="00D61B82">
        <w:rPr>
          <w:rFonts w:ascii="Georgia" w:hAnsi="Georgia" w:cs="Arial"/>
          <w:sz w:val="24"/>
          <w:szCs w:val="24"/>
        </w:rPr>
        <w:t>ó sin éxito (Folios 1</w:t>
      </w:r>
      <w:r w:rsidR="00282F5D" w:rsidRPr="00D61B82">
        <w:rPr>
          <w:rFonts w:ascii="Georgia" w:hAnsi="Georgia" w:cs="Arial"/>
          <w:sz w:val="24"/>
          <w:szCs w:val="24"/>
        </w:rPr>
        <w:t>86</w:t>
      </w:r>
      <w:r w:rsidR="000F6D4C" w:rsidRPr="00D61B82">
        <w:rPr>
          <w:rFonts w:ascii="Georgia" w:hAnsi="Georgia" w:cs="Arial"/>
          <w:sz w:val="24"/>
          <w:szCs w:val="24"/>
        </w:rPr>
        <w:t>-1</w:t>
      </w:r>
      <w:r w:rsidR="008B55BF" w:rsidRPr="00D61B82">
        <w:rPr>
          <w:rFonts w:ascii="Georgia" w:hAnsi="Georgia" w:cs="Arial"/>
          <w:sz w:val="24"/>
          <w:szCs w:val="24"/>
        </w:rPr>
        <w:t>90</w:t>
      </w:r>
      <w:r w:rsidR="000F6D4C" w:rsidRPr="00D61B82">
        <w:rPr>
          <w:rFonts w:ascii="Georgia" w:hAnsi="Georgia" w:cs="Arial"/>
          <w:sz w:val="24"/>
          <w:szCs w:val="24"/>
        </w:rPr>
        <w:t xml:space="preserve">, </w:t>
      </w:r>
      <w:r w:rsidR="00FA1E7A" w:rsidRPr="00D61B82">
        <w:rPr>
          <w:rFonts w:ascii="Georgia" w:hAnsi="Georgia" w:cs="Arial"/>
          <w:sz w:val="24"/>
          <w:szCs w:val="24"/>
        </w:rPr>
        <w:t xml:space="preserve">ibidem, así como </w:t>
      </w:r>
      <w:r w:rsidR="00972291" w:rsidRPr="00D61B82">
        <w:rPr>
          <w:rFonts w:ascii="Georgia" w:hAnsi="Georgia" w:cs="Arial"/>
          <w:sz w:val="24"/>
          <w:szCs w:val="24"/>
        </w:rPr>
        <w:t>80</w:t>
      </w:r>
      <w:r w:rsidR="000F6D4C" w:rsidRPr="00D61B82">
        <w:rPr>
          <w:rFonts w:ascii="Georgia" w:hAnsi="Georgia" w:cs="Arial"/>
          <w:sz w:val="24"/>
          <w:szCs w:val="24"/>
        </w:rPr>
        <w:t>-</w:t>
      </w:r>
      <w:r w:rsidR="00AA4444" w:rsidRPr="00D61B82">
        <w:rPr>
          <w:rFonts w:ascii="Georgia" w:hAnsi="Georgia" w:cs="Arial"/>
          <w:sz w:val="24"/>
          <w:szCs w:val="24"/>
        </w:rPr>
        <w:t>84</w:t>
      </w:r>
      <w:r w:rsidR="000F6D4C" w:rsidRPr="00D61B82">
        <w:rPr>
          <w:rFonts w:ascii="Georgia" w:hAnsi="Georgia" w:cs="Arial"/>
          <w:sz w:val="24"/>
          <w:szCs w:val="24"/>
        </w:rPr>
        <w:t xml:space="preserve">, </w:t>
      </w:r>
      <w:r w:rsidR="00AA4444" w:rsidRPr="00D61B82">
        <w:rPr>
          <w:rFonts w:ascii="Georgia" w:hAnsi="Georgia" w:cs="Arial"/>
          <w:sz w:val="24"/>
          <w:szCs w:val="24"/>
        </w:rPr>
        <w:t>90-</w:t>
      </w:r>
      <w:r w:rsidR="00D449AB" w:rsidRPr="00D61B82">
        <w:rPr>
          <w:rFonts w:ascii="Georgia" w:hAnsi="Georgia" w:cs="Arial"/>
          <w:sz w:val="24"/>
          <w:szCs w:val="24"/>
        </w:rPr>
        <w:t>105</w:t>
      </w:r>
      <w:r w:rsidR="000F6D4C" w:rsidRPr="00D61B82">
        <w:rPr>
          <w:rFonts w:ascii="Georgia" w:hAnsi="Georgia" w:cs="Arial"/>
          <w:sz w:val="24"/>
          <w:szCs w:val="24"/>
        </w:rPr>
        <w:t xml:space="preserve">, </w:t>
      </w:r>
      <w:r w:rsidR="00D449AB" w:rsidRPr="00D61B82">
        <w:rPr>
          <w:rFonts w:ascii="Georgia" w:hAnsi="Georgia" w:cs="Arial"/>
          <w:sz w:val="24"/>
          <w:szCs w:val="24"/>
        </w:rPr>
        <w:t>109-</w:t>
      </w:r>
      <w:r w:rsidR="003F3836" w:rsidRPr="00D61B82">
        <w:rPr>
          <w:rFonts w:ascii="Georgia" w:hAnsi="Georgia" w:cs="Arial"/>
          <w:sz w:val="24"/>
          <w:szCs w:val="24"/>
        </w:rPr>
        <w:t>1</w:t>
      </w:r>
      <w:r w:rsidR="00C35657" w:rsidRPr="00D61B82">
        <w:rPr>
          <w:rFonts w:ascii="Georgia" w:hAnsi="Georgia" w:cs="Arial"/>
          <w:sz w:val="24"/>
          <w:szCs w:val="24"/>
        </w:rPr>
        <w:t>20, cuaderno No.1, parte 2</w:t>
      </w:r>
      <w:r w:rsidR="00E54FD6" w:rsidRPr="00D61B82">
        <w:rPr>
          <w:rFonts w:ascii="Georgia" w:hAnsi="Georgia" w:cs="Arial"/>
          <w:sz w:val="24"/>
          <w:szCs w:val="24"/>
        </w:rPr>
        <w:t>, expediente escaneado)</w:t>
      </w:r>
      <w:r w:rsidR="000F6D4C" w:rsidRPr="00D61B82">
        <w:rPr>
          <w:rFonts w:ascii="Georgia" w:hAnsi="Georgia" w:cs="Arial"/>
          <w:sz w:val="24"/>
          <w:szCs w:val="24"/>
        </w:rPr>
        <w:t xml:space="preserve">, por lo que se autorizó su emplazamiento </w:t>
      </w:r>
      <w:r w:rsidR="00F428B5" w:rsidRPr="00D61B82">
        <w:rPr>
          <w:rFonts w:ascii="Georgia" w:hAnsi="Georgia" w:cs="Arial"/>
          <w:sz w:val="24"/>
          <w:szCs w:val="24"/>
        </w:rPr>
        <w:t xml:space="preserve">(Folios </w:t>
      </w:r>
      <w:r w:rsidR="00E54FD6" w:rsidRPr="00D61B82">
        <w:rPr>
          <w:rFonts w:ascii="Georgia" w:hAnsi="Georgia" w:cs="Arial"/>
          <w:sz w:val="24"/>
          <w:szCs w:val="24"/>
        </w:rPr>
        <w:t>122-123</w:t>
      </w:r>
      <w:r w:rsidR="00F428B5" w:rsidRPr="00D61B82">
        <w:rPr>
          <w:rFonts w:ascii="Georgia" w:hAnsi="Georgia" w:cs="Arial"/>
          <w:sz w:val="24"/>
          <w:szCs w:val="24"/>
        </w:rPr>
        <w:t xml:space="preserve">, </w:t>
      </w:r>
      <w:r w:rsidR="00E54FD6" w:rsidRPr="00D61B82">
        <w:rPr>
          <w:rFonts w:ascii="Georgia" w:hAnsi="Georgia" w:cs="Arial"/>
          <w:sz w:val="24"/>
          <w:szCs w:val="24"/>
        </w:rPr>
        <w:t>cuaderno No.1, parte 2, expediente escaneado</w:t>
      </w:r>
      <w:r w:rsidR="00F428B5" w:rsidRPr="00D61B82">
        <w:rPr>
          <w:rFonts w:ascii="Georgia" w:hAnsi="Georgia" w:cs="Arial"/>
          <w:sz w:val="24"/>
          <w:szCs w:val="24"/>
        </w:rPr>
        <w:t>)</w:t>
      </w:r>
      <w:r w:rsidR="00A94CC8" w:rsidRPr="00D61B82">
        <w:rPr>
          <w:rFonts w:ascii="Georgia" w:hAnsi="Georgia" w:cs="Arial"/>
          <w:sz w:val="24"/>
          <w:szCs w:val="24"/>
        </w:rPr>
        <w:t>.</w:t>
      </w:r>
      <w:r w:rsidR="00F428B5" w:rsidRPr="00D61B82">
        <w:rPr>
          <w:rFonts w:ascii="Georgia" w:hAnsi="Georgia" w:cs="Arial"/>
          <w:sz w:val="24"/>
          <w:szCs w:val="24"/>
        </w:rPr>
        <w:t xml:space="preserve"> </w:t>
      </w:r>
      <w:r w:rsidR="00A94CC8" w:rsidRPr="00D61B82">
        <w:rPr>
          <w:rFonts w:ascii="Georgia" w:hAnsi="Georgia" w:cs="Arial"/>
          <w:sz w:val="24"/>
          <w:szCs w:val="24"/>
        </w:rPr>
        <w:t>Enseguida</w:t>
      </w:r>
      <w:r w:rsidR="00F428B5" w:rsidRPr="00D61B82">
        <w:rPr>
          <w:rFonts w:ascii="Georgia" w:hAnsi="Georgia" w:cs="Arial"/>
          <w:sz w:val="24"/>
          <w:szCs w:val="24"/>
        </w:rPr>
        <w:t xml:space="preserve">, se aportó constancia de divulgación en el periódico (Folio </w:t>
      </w:r>
      <w:r w:rsidR="00C52A46" w:rsidRPr="00D61B82">
        <w:rPr>
          <w:rFonts w:ascii="Georgia" w:hAnsi="Georgia" w:cs="Arial"/>
          <w:sz w:val="24"/>
          <w:szCs w:val="24"/>
        </w:rPr>
        <w:t>125</w:t>
      </w:r>
      <w:r w:rsidR="00F428B5" w:rsidRPr="00D61B82">
        <w:rPr>
          <w:rFonts w:ascii="Georgia" w:hAnsi="Georgia" w:cs="Arial"/>
          <w:sz w:val="24"/>
          <w:szCs w:val="24"/>
        </w:rPr>
        <w:t xml:space="preserve">, </w:t>
      </w:r>
      <w:r w:rsidR="00C52A46" w:rsidRPr="00D61B82">
        <w:rPr>
          <w:rFonts w:ascii="Georgia" w:hAnsi="Georgia" w:cs="Arial"/>
          <w:sz w:val="24"/>
          <w:szCs w:val="24"/>
        </w:rPr>
        <w:t>cuaderno No.1, parte 2, expediente escaneado</w:t>
      </w:r>
      <w:r w:rsidR="00F428B5" w:rsidRPr="00D61B82">
        <w:rPr>
          <w:rFonts w:ascii="Georgia" w:hAnsi="Georgia" w:cs="Arial"/>
          <w:sz w:val="24"/>
          <w:szCs w:val="24"/>
        </w:rPr>
        <w:t xml:space="preserve">), </w:t>
      </w:r>
      <w:r w:rsidR="00D011BE" w:rsidRPr="00D61B82">
        <w:rPr>
          <w:rFonts w:ascii="Georgia" w:hAnsi="Georgia" w:cs="Arial"/>
          <w:sz w:val="24"/>
          <w:szCs w:val="24"/>
        </w:rPr>
        <w:t>se hizo la publicación en el “registro nacional de personas emplazadas para la Rama Judicial” (Folio</w:t>
      </w:r>
      <w:r w:rsidR="00952E0F" w:rsidRPr="00D61B82">
        <w:rPr>
          <w:rFonts w:ascii="Georgia" w:hAnsi="Georgia" w:cs="Arial"/>
          <w:sz w:val="24"/>
          <w:szCs w:val="24"/>
        </w:rPr>
        <w:t>s</w:t>
      </w:r>
      <w:r w:rsidR="00D011BE" w:rsidRPr="00D61B82">
        <w:rPr>
          <w:rFonts w:ascii="Georgia" w:hAnsi="Georgia" w:cs="Arial"/>
          <w:sz w:val="24"/>
          <w:szCs w:val="24"/>
        </w:rPr>
        <w:t xml:space="preserve"> </w:t>
      </w:r>
      <w:r w:rsidR="00C52A46" w:rsidRPr="00D61B82">
        <w:rPr>
          <w:rFonts w:ascii="Georgia" w:hAnsi="Georgia" w:cs="Arial"/>
          <w:sz w:val="24"/>
          <w:szCs w:val="24"/>
        </w:rPr>
        <w:t>127</w:t>
      </w:r>
      <w:r w:rsidR="00952E0F" w:rsidRPr="00D61B82">
        <w:rPr>
          <w:rFonts w:ascii="Georgia" w:hAnsi="Georgia" w:cs="Arial"/>
          <w:sz w:val="24"/>
          <w:szCs w:val="24"/>
        </w:rPr>
        <w:t>-128</w:t>
      </w:r>
      <w:r w:rsidR="00D011BE" w:rsidRPr="00D61B82">
        <w:rPr>
          <w:rFonts w:ascii="Georgia" w:hAnsi="Georgia" w:cs="Arial"/>
          <w:sz w:val="24"/>
          <w:szCs w:val="24"/>
        </w:rPr>
        <w:t xml:space="preserve">, </w:t>
      </w:r>
      <w:r w:rsidR="00C52A46" w:rsidRPr="00D61B82">
        <w:rPr>
          <w:rFonts w:ascii="Georgia" w:hAnsi="Georgia" w:cs="Arial"/>
          <w:sz w:val="24"/>
          <w:szCs w:val="24"/>
        </w:rPr>
        <w:t>ibidem</w:t>
      </w:r>
      <w:r w:rsidR="00307076" w:rsidRPr="00D61B82">
        <w:rPr>
          <w:rFonts w:ascii="Georgia" w:hAnsi="Georgia" w:cs="Arial"/>
          <w:sz w:val="24"/>
          <w:szCs w:val="24"/>
        </w:rPr>
        <w:t xml:space="preserve">) y con </w:t>
      </w:r>
      <w:r w:rsidR="00977321" w:rsidRPr="00D61B82">
        <w:rPr>
          <w:rFonts w:ascii="Georgia" w:hAnsi="Georgia" w:cs="Arial"/>
          <w:sz w:val="24"/>
          <w:szCs w:val="24"/>
        </w:rPr>
        <w:t xml:space="preserve">auto del 17-01-2018 se nombró curador </w:t>
      </w:r>
      <w:r w:rsidR="00977321" w:rsidRPr="00D61B82">
        <w:rPr>
          <w:rFonts w:ascii="Georgia" w:hAnsi="Georgia" w:cs="Arial"/>
          <w:i/>
          <w:iCs/>
          <w:sz w:val="24"/>
          <w:szCs w:val="24"/>
        </w:rPr>
        <w:t xml:space="preserve">ad </w:t>
      </w:r>
      <w:proofErr w:type="spellStart"/>
      <w:r w:rsidR="00977321" w:rsidRPr="00D61B82">
        <w:rPr>
          <w:rFonts w:ascii="Georgia" w:hAnsi="Georgia" w:cs="Arial"/>
          <w:i/>
          <w:iCs/>
          <w:sz w:val="24"/>
          <w:szCs w:val="24"/>
        </w:rPr>
        <w:t>litem</w:t>
      </w:r>
      <w:proofErr w:type="spellEnd"/>
      <w:r w:rsidR="00977321" w:rsidRPr="00D61B82">
        <w:rPr>
          <w:rFonts w:ascii="Georgia" w:hAnsi="Georgia" w:cs="Arial"/>
          <w:i/>
          <w:iCs/>
          <w:sz w:val="24"/>
          <w:szCs w:val="24"/>
        </w:rPr>
        <w:t xml:space="preserve"> </w:t>
      </w:r>
      <w:r w:rsidR="00977321" w:rsidRPr="00D61B82">
        <w:rPr>
          <w:rFonts w:ascii="Georgia" w:hAnsi="Georgia" w:cs="Arial"/>
          <w:sz w:val="24"/>
          <w:szCs w:val="24"/>
        </w:rPr>
        <w:t xml:space="preserve">(Folio </w:t>
      </w:r>
      <w:r w:rsidR="00952E0F" w:rsidRPr="00D61B82">
        <w:rPr>
          <w:rFonts w:ascii="Georgia" w:hAnsi="Georgia" w:cs="Arial"/>
          <w:sz w:val="24"/>
          <w:szCs w:val="24"/>
        </w:rPr>
        <w:t>129</w:t>
      </w:r>
      <w:r w:rsidR="003F1D56" w:rsidRPr="00D61B82">
        <w:rPr>
          <w:rFonts w:ascii="Georgia" w:hAnsi="Georgia" w:cs="Arial"/>
          <w:sz w:val="24"/>
          <w:szCs w:val="24"/>
        </w:rPr>
        <w:t xml:space="preserve">, </w:t>
      </w:r>
      <w:r w:rsidR="00D61B82" w:rsidRPr="00D61B82">
        <w:rPr>
          <w:rFonts w:ascii="Georgia" w:hAnsi="Georgia" w:cs="Arial"/>
          <w:sz w:val="24"/>
          <w:szCs w:val="24"/>
        </w:rPr>
        <w:t>ibídem</w:t>
      </w:r>
      <w:r w:rsidR="003F1D56" w:rsidRPr="00D61B82">
        <w:rPr>
          <w:rFonts w:ascii="Georgia" w:hAnsi="Georgia" w:cs="Arial"/>
          <w:sz w:val="24"/>
          <w:szCs w:val="24"/>
        </w:rPr>
        <w:t>).</w:t>
      </w:r>
      <w:r w:rsidR="00874C2A" w:rsidRPr="00D61B82">
        <w:rPr>
          <w:rFonts w:ascii="Georgia" w:hAnsi="Georgia" w:cs="Arial"/>
          <w:sz w:val="24"/>
          <w:szCs w:val="24"/>
        </w:rPr>
        <w:t xml:space="preserve"> </w:t>
      </w:r>
    </w:p>
    <w:p w14:paraId="57013500" w14:textId="796D706E" w:rsidR="003F1D56" w:rsidRPr="00D61B82" w:rsidRDefault="003F1D56" w:rsidP="00D61B82">
      <w:pPr>
        <w:spacing w:line="276" w:lineRule="auto"/>
        <w:jc w:val="both"/>
        <w:rPr>
          <w:rFonts w:ascii="Georgia" w:hAnsi="Georgia" w:cs="Arial"/>
          <w:sz w:val="24"/>
          <w:szCs w:val="24"/>
        </w:rPr>
      </w:pPr>
    </w:p>
    <w:p w14:paraId="767F37A0" w14:textId="5815AF57" w:rsidR="003F1D56" w:rsidRPr="00D61B82" w:rsidRDefault="003F1D56" w:rsidP="00D61B82">
      <w:pPr>
        <w:spacing w:line="276" w:lineRule="auto"/>
        <w:jc w:val="both"/>
        <w:rPr>
          <w:rFonts w:ascii="Georgia" w:hAnsi="Georgia" w:cs="Arial"/>
          <w:sz w:val="24"/>
          <w:szCs w:val="24"/>
        </w:rPr>
      </w:pPr>
      <w:r w:rsidRPr="00D61B82">
        <w:rPr>
          <w:rFonts w:ascii="Georgia" w:hAnsi="Georgia" w:cs="Arial"/>
          <w:sz w:val="24"/>
          <w:szCs w:val="24"/>
        </w:rPr>
        <w:t xml:space="preserve">Entretanto, fue presentada solicitud de acumulación por parte de </w:t>
      </w:r>
      <w:proofErr w:type="spellStart"/>
      <w:r w:rsidRPr="00D61B82">
        <w:rPr>
          <w:rFonts w:ascii="Georgia" w:hAnsi="Georgia" w:cs="Arial"/>
          <w:sz w:val="24"/>
          <w:szCs w:val="24"/>
        </w:rPr>
        <w:t>Yhony</w:t>
      </w:r>
      <w:proofErr w:type="spellEnd"/>
      <w:r w:rsidRPr="00D61B82">
        <w:rPr>
          <w:rFonts w:ascii="Georgia" w:hAnsi="Georgia" w:cs="Arial"/>
          <w:sz w:val="24"/>
          <w:szCs w:val="24"/>
        </w:rPr>
        <w:t xml:space="preserve"> Otero Becerra y otros, de proceso que se tramita</w:t>
      </w:r>
      <w:r w:rsidR="00A94CC8" w:rsidRPr="00D61B82">
        <w:rPr>
          <w:rFonts w:ascii="Georgia" w:hAnsi="Georgia" w:cs="Arial"/>
          <w:sz w:val="24"/>
          <w:szCs w:val="24"/>
        </w:rPr>
        <w:t>b</w:t>
      </w:r>
      <w:r w:rsidRPr="00D61B82">
        <w:rPr>
          <w:rFonts w:ascii="Georgia" w:hAnsi="Georgia" w:cs="Arial"/>
          <w:sz w:val="24"/>
          <w:szCs w:val="24"/>
        </w:rPr>
        <w:t xml:space="preserve">a en el Juzgado Quinto Civil del Circuito local (Folios </w:t>
      </w:r>
      <w:r w:rsidR="00D93E92" w:rsidRPr="00D61B82">
        <w:rPr>
          <w:rFonts w:ascii="Georgia" w:hAnsi="Georgia" w:cs="Arial"/>
          <w:sz w:val="24"/>
          <w:szCs w:val="24"/>
        </w:rPr>
        <w:t>134</w:t>
      </w:r>
      <w:r w:rsidRPr="00D61B82">
        <w:rPr>
          <w:rFonts w:ascii="Georgia" w:hAnsi="Georgia" w:cs="Arial"/>
          <w:sz w:val="24"/>
          <w:szCs w:val="24"/>
        </w:rPr>
        <w:t>-</w:t>
      </w:r>
      <w:r w:rsidR="00FF079F" w:rsidRPr="00D61B82">
        <w:rPr>
          <w:rFonts w:ascii="Georgia" w:hAnsi="Georgia" w:cs="Arial"/>
          <w:sz w:val="24"/>
          <w:szCs w:val="24"/>
        </w:rPr>
        <w:t>112</w:t>
      </w:r>
      <w:r w:rsidRPr="00D61B82">
        <w:rPr>
          <w:rFonts w:ascii="Georgia" w:hAnsi="Georgia" w:cs="Arial"/>
          <w:sz w:val="24"/>
          <w:szCs w:val="24"/>
        </w:rPr>
        <w:t>,</w:t>
      </w:r>
      <w:r w:rsidR="00FF079F" w:rsidRPr="00D61B82">
        <w:rPr>
          <w:rFonts w:ascii="Georgia" w:hAnsi="Georgia" w:cs="Arial"/>
          <w:sz w:val="24"/>
          <w:szCs w:val="24"/>
        </w:rPr>
        <w:t xml:space="preserve"> en su orden de las partes 2 y 3, cuaderno No.1</w:t>
      </w:r>
      <w:r w:rsidRPr="00D61B82">
        <w:rPr>
          <w:rFonts w:ascii="Georgia" w:hAnsi="Georgia" w:cs="Arial"/>
          <w:sz w:val="24"/>
          <w:szCs w:val="24"/>
        </w:rPr>
        <w:t>)</w:t>
      </w:r>
      <w:r w:rsidR="000577BE" w:rsidRPr="00D61B82">
        <w:rPr>
          <w:rFonts w:ascii="Georgia" w:hAnsi="Georgia" w:cs="Arial"/>
          <w:sz w:val="24"/>
          <w:szCs w:val="24"/>
        </w:rPr>
        <w:t xml:space="preserve">, a la que se accedió con proveído del 24-05-2018 (Folios </w:t>
      </w:r>
      <w:r w:rsidR="00BC6804" w:rsidRPr="00D61B82">
        <w:rPr>
          <w:rFonts w:ascii="Georgia" w:hAnsi="Georgia" w:cs="Arial"/>
          <w:sz w:val="24"/>
          <w:szCs w:val="24"/>
        </w:rPr>
        <w:t>113</w:t>
      </w:r>
      <w:r w:rsidR="000577BE" w:rsidRPr="00D61B82">
        <w:rPr>
          <w:rFonts w:ascii="Georgia" w:hAnsi="Georgia" w:cs="Arial"/>
          <w:sz w:val="24"/>
          <w:szCs w:val="24"/>
        </w:rPr>
        <w:t>-</w:t>
      </w:r>
      <w:r w:rsidR="00BC6804" w:rsidRPr="00D61B82">
        <w:rPr>
          <w:rFonts w:ascii="Georgia" w:hAnsi="Georgia" w:cs="Arial"/>
          <w:sz w:val="24"/>
          <w:szCs w:val="24"/>
        </w:rPr>
        <w:t>115</w:t>
      </w:r>
      <w:r w:rsidR="000577BE" w:rsidRPr="00D61B82">
        <w:rPr>
          <w:rFonts w:ascii="Georgia" w:hAnsi="Georgia" w:cs="Arial"/>
          <w:sz w:val="24"/>
          <w:szCs w:val="24"/>
        </w:rPr>
        <w:t xml:space="preserve">, </w:t>
      </w:r>
      <w:r w:rsidR="00C6216E" w:rsidRPr="00D61B82">
        <w:rPr>
          <w:rFonts w:ascii="Georgia" w:hAnsi="Georgia" w:cs="Arial"/>
          <w:sz w:val="24"/>
          <w:szCs w:val="24"/>
        </w:rPr>
        <w:t>cuaderno No.1, parte 3, expediente escaneado</w:t>
      </w:r>
      <w:r w:rsidR="000577BE" w:rsidRPr="00D61B82">
        <w:rPr>
          <w:rFonts w:ascii="Georgia" w:hAnsi="Georgia" w:cs="Arial"/>
          <w:sz w:val="24"/>
          <w:szCs w:val="24"/>
        </w:rPr>
        <w:t>). En ese asunto ninguno de los demandados había comparecido</w:t>
      </w:r>
      <w:r w:rsidR="00A94CC8" w:rsidRPr="00D61B82">
        <w:rPr>
          <w:rFonts w:ascii="Georgia" w:hAnsi="Georgia" w:cs="Arial"/>
          <w:sz w:val="24"/>
          <w:szCs w:val="24"/>
        </w:rPr>
        <w:t xml:space="preserve"> y, entonces,</w:t>
      </w:r>
      <w:r w:rsidR="000577BE" w:rsidRPr="00D61B82">
        <w:rPr>
          <w:rFonts w:ascii="Georgia" w:hAnsi="Georgia" w:cs="Arial"/>
          <w:sz w:val="24"/>
          <w:szCs w:val="24"/>
        </w:rPr>
        <w:t xml:space="preserve"> a las personas jurídicas se les dio por notificadas por estado </w:t>
      </w:r>
      <w:r w:rsidR="00B1143C" w:rsidRPr="00D61B82">
        <w:rPr>
          <w:rFonts w:ascii="Georgia" w:hAnsi="Georgia" w:cs="Arial"/>
          <w:sz w:val="24"/>
          <w:szCs w:val="24"/>
        </w:rPr>
        <w:t>con auto del 11-07-2018 (Folio 1</w:t>
      </w:r>
      <w:r w:rsidR="00555A9A" w:rsidRPr="00D61B82">
        <w:rPr>
          <w:rFonts w:ascii="Georgia" w:hAnsi="Georgia" w:cs="Arial"/>
          <w:sz w:val="24"/>
          <w:szCs w:val="24"/>
        </w:rPr>
        <w:t>82</w:t>
      </w:r>
      <w:r w:rsidR="00B1143C" w:rsidRPr="00D61B82">
        <w:rPr>
          <w:rFonts w:ascii="Georgia" w:hAnsi="Georgia" w:cs="Arial"/>
          <w:sz w:val="24"/>
          <w:szCs w:val="24"/>
        </w:rPr>
        <w:t>, cuaderno No.4</w:t>
      </w:r>
      <w:r w:rsidR="00555A9A" w:rsidRPr="00D61B82">
        <w:rPr>
          <w:rFonts w:ascii="Georgia" w:hAnsi="Georgia" w:cs="Arial"/>
          <w:sz w:val="24"/>
          <w:szCs w:val="24"/>
        </w:rPr>
        <w:t>, parte 1, expediente escaneado</w:t>
      </w:r>
      <w:r w:rsidR="00B1143C" w:rsidRPr="00D61B82">
        <w:rPr>
          <w:rFonts w:ascii="Georgia" w:hAnsi="Georgia" w:cs="Arial"/>
          <w:sz w:val="24"/>
          <w:szCs w:val="24"/>
        </w:rPr>
        <w:t>).</w:t>
      </w:r>
    </w:p>
    <w:p w14:paraId="64BA4D5F" w14:textId="44C3E22F" w:rsidR="00B1143C" w:rsidRPr="00D61B82" w:rsidRDefault="00B1143C" w:rsidP="00D61B82">
      <w:pPr>
        <w:spacing w:line="276" w:lineRule="auto"/>
        <w:jc w:val="both"/>
        <w:rPr>
          <w:rFonts w:ascii="Georgia" w:hAnsi="Georgia" w:cs="Arial"/>
          <w:sz w:val="24"/>
          <w:szCs w:val="24"/>
        </w:rPr>
      </w:pPr>
    </w:p>
    <w:p w14:paraId="29C907D5" w14:textId="1089469A" w:rsidR="00B1143C" w:rsidRPr="00D61B82" w:rsidRDefault="00B1143C" w:rsidP="00D61B82">
      <w:pPr>
        <w:spacing w:line="276" w:lineRule="auto"/>
        <w:jc w:val="both"/>
        <w:rPr>
          <w:rFonts w:ascii="Georgia" w:hAnsi="Georgia" w:cs="Arial"/>
          <w:sz w:val="24"/>
          <w:szCs w:val="24"/>
        </w:rPr>
      </w:pPr>
      <w:r w:rsidRPr="00D61B82">
        <w:rPr>
          <w:rFonts w:ascii="Georgia" w:hAnsi="Georgia" w:cs="Arial"/>
          <w:sz w:val="24"/>
          <w:szCs w:val="24"/>
        </w:rPr>
        <w:t>Posteriormente, el 24-07-2018 se cumplió la notificación personal del aludido auxiliar de la justi</w:t>
      </w:r>
      <w:r w:rsidR="00A94CC8" w:rsidRPr="00D61B82">
        <w:rPr>
          <w:rFonts w:ascii="Georgia" w:hAnsi="Georgia" w:cs="Arial"/>
          <w:sz w:val="24"/>
          <w:szCs w:val="24"/>
        </w:rPr>
        <w:t>cia</w:t>
      </w:r>
      <w:r w:rsidRPr="00D61B82">
        <w:rPr>
          <w:rFonts w:ascii="Georgia" w:hAnsi="Georgia" w:cs="Arial"/>
          <w:sz w:val="24"/>
          <w:szCs w:val="24"/>
        </w:rPr>
        <w:t xml:space="preserve"> (Folio </w:t>
      </w:r>
      <w:r w:rsidR="00255178" w:rsidRPr="00D61B82">
        <w:rPr>
          <w:rFonts w:ascii="Georgia" w:hAnsi="Georgia" w:cs="Arial"/>
          <w:sz w:val="24"/>
          <w:szCs w:val="24"/>
        </w:rPr>
        <w:t>124</w:t>
      </w:r>
      <w:r w:rsidRPr="00D61B82">
        <w:rPr>
          <w:rFonts w:ascii="Georgia" w:hAnsi="Georgia" w:cs="Arial"/>
          <w:sz w:val="24"/>
          <w:szCs w:val="24"/>
        </w:rPr>
        <w:t xml:space="preserve">, </w:t>
      </w:r>
      <w:r w:rsidR="00255178" w:rsidRPr="00D61B82">
        <w:rPr>
          <w:rFonts w:ascii="Georgia" w:hAnsi="Georgia" w:cs="Arial"/>
          <w:sz w:val="24"/>
          <w:szCs w:val="24"/>
        </w:rPr>
        <w:t>cuaderno No.1, parte 3, expediente escaneado</w:t>
      </w:r>
      <w:r w:rsidRPr="00D61B82">
        <w:rPr>
          <w:rFonts w:ascii="Georgia" w:hAnsi="Georgia" w:cs="Arial"/>
          <w:sz w:val="24"/>
          <w:szCs w:val="24"/>
        </w:rPr>
        <w:t>)</w:t>
      </w:r>
      <w:r w:rsidR="0079287D" w:rsidRPr="00D61B82">
        <w:rPr>
          <w:rFonts w:ascii="Georgia" w:hAnsi="Georgia" w:cs="Arial"/>
          <w:sz w:val="24"/>
          <w:szCs w:val="24"/>
        </w:rPr>
        <w:t xml:space="preserve">, quien contestó, extemporáneamente (Folio </w:t>
      </w:r>
      <w:r w:rsidR="00D32547" w:rsidRPr="00D61B82">
        <w:rPr>
          <w:rFonts w:ascii="Georgia" w:hAnsi="Georgia" w:cs="Arial"/>
          <w:sz w:val="24"/>
          <w:szCs w:val="24"/>
        </w:rPr>
        <w:t>137</w:t>
      </w:r>
      <w:r w:rsidR="0079287D" w:rsidRPr="00D61B82">
        <w:rPr>
          <w:rFonts w:ascii="Georgia" w:hAnsi="Georgia" w:cs="Arial"/>
          <w:sz w:val="24"/>
          <w:szCs w:val="24"/>
        </w:rPr>
        <w:t xml:space="preserve">, </w:t>
      </w:r>
      <w:r w:rsidR="00D32547" w:rsidRPr="00D61B82">
        <w:rPr>
          <w:rFonts w:ascii="Georgia" w:hAnsi="Georgia" w:cs="Arial"/>
          <w:sz w:val="24"/>
          <w:szCs w:val="24"/>
        </w:rPr>
        <w:t>cuaderno No.1, parte 3, expediente escaneado</w:t>
      </w:r>
      <w:r w:rsidR="0079287D" w:rsidRPr="00D61B82">
        <w:rPr>
          <w:rFonts w:ascii="Georgia" w:hAnsi="Georgia" w:cs="Arial"/>
          <w:sz w:val="24"/>
          <w:szCs w:val="24"/>
        </w:rPr>
        <w:t xml:space="preserve">). El 17-06-2019 se surtió la audiencia inicial (Folios </w:t>
      </w:r>
      <w:r w:rsidR="007C7F0F" w:rsidRPr="00D61B82">
        <w:rPr>
          <w:rFonts w:ascii="Georgia" w:hAnsi="Georgia" w:cs="Arial"/>
          <w:sz w:val="24"/>
          <w:szCs w:val="24"/>
        </w:rPr>
        <w:t>174</w:t>
      </w:r>
      <w:r w:rsidR="0079287D" w:rsidRPr="00D61B82">
        <w:rPr>
          <w:rFonts w:ascii="Georgia" w:hAnsi="Georgia" w:cs="Arial"/>
          <w:sz w:val="24"/>
          <w:szCs w:val="24"/>
        </w:rPr>
        <w:t>-</w:t>
      </w:r>
      <w:r w:rsidR="00D9782A" w:rsidRPr="00D61B82">
        <w:rPr>
          <w:rFonts w:ascii="Georgia" w:hAnsi="Georgia" w:cs="Arial"/>
          <w:sz w:val="24"/>
          <w:szCs w:val="24"/>
        </w:rPr>
        <w:t>179</w:t>
      </w:r>
      <w:r w:rsidR="0079287D" w:rsidRPr="00D61B82">
        <w:rPr>
          <w:rFonts w:ascii="Georgia" w:hAnsi="Georgia" w:cs="Arial"/>
          <w:sz w:val="24"/>
          <w:szCs w:val="24"/>
        </w:rPr>
        <w:t xml:space="preserve">, </w:t>
      </w:r>
      <w:r w:rsidR="00D9782A" w:rsidRPr="00D61B82">
        <w:rPr>
          <w:rFonts w:ascii="Georgia" w:hAnsi="Georgia" w:cs="Arial"/>
          <w:sz w:val="24"/>
          <w:szCs w:val="24"/>
        </w:rPr>
        <w:t>cuaderno No.1, parte 3, expediente escaneado</w:t>
      </w:r>
      <w:r w:rsidR="0079287D" w:rsidRPr="00D61B82">
        <w:rPr>
          <w:rFonts w:ascii="Georgia" w:hAnsi="Georgia" w:cs="Arial"/>
          <w:sz w:val="24"/>
          <w:szCs w:val="24"/>
        </w:rPr>
        <w:t xml:space="preserve">) y, durante los días 23 y 24-01-2020, la </w:t>
      </w:r>
      <w:r w:rsidR="008C46F0" w:rsidRPr="00D61B82">
        <w:rPr>
          <w:rFonts w:ascii="Georgia" w:hAnsi="Georgia" w:cs="Arial"/>
          <w:sz w:val="24"/>
          <w:szCs w:val="24"/>
        </w:rPr>
        <w:t xml:space="preserve">diligencia de instrucción y juzgamiento en la que se emitió sentencia, parcialmente, estimatoria, que fue apelada por todos los extremos en litigio, dando lugar a la remisión del expediente a esta Sala (Folios </w:t>
      </w:r>
      <w:r w:rsidR="0089172B" w:rsidRPr="00D61B82">
        <w:rPr>
          <w:rFonts w:ascii="Georgia" w:hAnsi="Georgia" w:cs="Arial"/>
          <w:sz w:val="24"/>
          <w:szCs w:val="24"/>
        </w:rPr>
        <w:t>178</w:t>
      </w:r>
      <w:r w:rsidR="008C46F0" w:rsidRPr="00D61B82">
        <w:rPr>
          <w:rFonts w:ascii="Georgia" w:hAnsi="Georgia" w:cs="Arial"/>
          <w:sz w:val="24"/>
          <w:szCs w:val="24"/>
        </w:rPr>
        <w:t>-</w:t>
      </w:r>
      <w:r w:rsidR="00D4052D" w:rsidRPr="00D61B82">
        <w:rPr>
          <w:rFonts w:ascii="Georgia" w:hAnsi="Georgia" w:cs="Arial"/>
          <w:sz w:val="24"/>
          <w:szCs w:val="24"/>
        </w:rPr>
        <w:t>193</w:t>
      </w:r>
      <w:r w:rsidR="008C46F0" w:rsidRPr="00D61B82">
        <w:rPr>
          <w:rFonts w:ascii="Georgia" w:hAnsi="Georgia" w:cs="Arial"/>
          <w:sz w:val="24"/>
          <w:szCs w:val="24"/>
        </w:rPr>
        <w:t xml:space="preserve">, </w:t>
      </w:r>
      <w:r w:rsidR="00D4052D" w:rsidRPr="00D61B82">
        <w:rPr>
          <w:rFonts w:ascii="Georgia" w:hAnsi="Georgia" w:cs="Arial"/>
          <w:sz w:val="24"/>
          <w:szCs w:val="24"/>
        </w:rPr>
        <w:t>cuaderno No.1, parte 4, expediente escaneado</w:t>
      </w:r>
      <w:r w:rsidR="008C46F0" w:rsidRPr="00D61B82">
        <w:rPr>
          <w:rFonts w:ascii="Georgia" w:hAnsi="Georgia" w:cs="Arial"/>
          <w:sz w:val="24"/>
          <w:szCs w:val="24"/>
        </w:rPr>
        <w:t>).</w:t>
      </w:r>
    </w:p>
    <w:p w14:paraId="30247615" w14:textId="77777777" w:rsidR="002E20D6" w:rsidRPr="00D61B82" w:rsidRDefault="002E20D6" w:rsidP="00D61B82">
      <w:pPr>
        <w:spacing w:line="276" w:lineRule="auto"/>
        <w:jc w:val="both"/>
        <w:rPr>
          <w:rFonts w:ascii="Georgia" w:hAnsi="Georgia" w:cs="Arial"/>
          <w:sz w:val="24"/>
          <w:szCs w:val="24"/>
        </w:rPr>
      </w:pPr>
    </w:p>
    <w:p w14:paraId="30247616" w14:textId="77777777" w:rsidR="00E316D9" w:rsidRPr="00D61B82" w:rsidRDefault="00350C7A" w:rsidP="00D61B82">
      <w:pPr>
        <w:pStyle w:val="Prrafodelista"/>
        <w:numPr>
          <w:ilvl w:val="0"/>
          <w:numId w:val="1"/>
        </w:numPr>
        <w:tabs>
          <w:tab w:val="left" w:pos="-720"/>
        </w:tabs>
        <w:suppressAutoHyphens/>
        <w:spacing w:line="276" w:lineRule="auto"/>
        <w:jc w:val="both"/>
        <w:rPr>
          <w:rFonts w:ascii="Georgia" w:hAnsi="Georgia" w:cs="Arial"/>
          <w:b/>
          <w:bCs/>
          <w:smallCaps/>
          <w:sz w:val="24"/>
          <w:szCs w:val="24"/>
        </w:rPr>
      </w:pPr>
      <w:r w:rsidRPr="00D61B82">
        <w:rPr>
          <w:rFonts w:ascii="Georgia" w:hAnsi="Georgia" w:cs="Arial"/>
          <w:b/>
          <w:bCs/>
          <w:smallCaps/>
          <w:sz w:val="24"/>
          <w:szCs w:val="24"/>
        </w:rPr>
        <w:t>las estimaciones jurídicas para decidir</w:t>
      </w:r>
    </w:p>
    <w:p w14:paraId="30247617" w14:textId="77777777" w:rsidR="00647818" w:rsidRPr="00D61B82" w:rsidRDefault="00647818" w:rsidP="00D61B82">
      <w:pPr>
        <w:pStyle w:val="Sinespaciado"/>
        <w:widowControl/>
        <w:autoSpaceDE/>
        <w:autoSpaceDN/>
        <w:adjustRightInd/>
        <w:spacing w:line="276" w:lineRule="auto"/>
        <w:ind w:left="360"/>
        <w:jc w:val="both"/>
        <w:rPr>
          <w:rFonts w:ascii="Georgia" w:hAnsi="Georgia" w:cs="Arial"/>
        </w:rPr>
      </w:pPr>
    </w:p>
    <w:p w14:paraId="30247618" w14:textId="77777777" w:rsidR="00582F12" w:rsidRPr="00D61B82" w:rsidRDefault="00582F12" w:rsidP="00D61B82">
      <w:pPr>
        <w:pStyle w:val="Sinespaciado"/>
        <w:widowControl/>
        <w:numPr>
          <w:ilvl w:val="1"/>
          <w:numId w:val="1"/>
        </w:numPr>
        <w:autoSpaceDE/>
        <w:autoSpaceDN/>
        <w:adjustRightInd/>
        <w:spacing w:line="276" w:lineRule="auto"/>
        <w:jc w:val="both"/>
        <w:rPr>
          <w:rFonts w:ascii="Georgia" w:hAnsi="Georgia" w:cs="Arial"/>
          <w:smallCaps/>
        </w:rPr>
      </w:pPr>
      <w:r w:rsidRPr="00D61B82">
        <w:rPr>
          <w:rFonts w:ascii="Georgia" w:hAnsi="Georgia" w:cs="Arial"/>
          <w:smallCaps/>
        </w:rPr>
        <w:t>El régimen de las nulidades procesales</w:t>
      </w:r>
    </w:p>
    <w:p w14:paraId="30247619" w14:textId="77777777" w:rsidR="002825A8" w:rsidRPr="00D61B82" w:rsidRDefault="002825A8" w:rsidP="00D61B82">
      <w:pPr>
        <w:pStyle w:val="Sinespaciado"/>
        <w:widowControl/>
        <w:autoSpaceDE/>
        <w:autoSpaceDN/>
        <w:adjustRightInd/>
        <w:spacing w:line="276" w:lineRule="auto"/>
        <w:jc w:val="both"/>
        <w:rPr>
          <w:rFonts w:ascii="Georgia" w:hAnsi="Georgia" w:cs="Arial"/>
        </w:rPr>
      </w:pPr>
    </w:p>
    <w:p w14:paraId="3024761A" w14:textId="77777777" w:rsidR="00526C51" w:rsidRPr="00D61B82" w:rsidRDefault="00526C51" w:rsidP="00D61B82">
      <w:pPr>
        <w:tabs>
          <w:tab w:val="left" w:pos="-720"/>
        </w:tabs>
        <w:suppressAutoHyphens/>
        <w:spacing w:line="276" w:lineRule="auto"/>
        <w:jc w:val="both"/>
        <w:rPr>
          <w:rFonts w:ascii="Georgia" w:hAnsi="Georgia" w:cs="Arial"/>
          <w:sz w:val="24"/>
          <w:szCs w:val="24"/>
        </w:rPr>
      </w:pPr>
      <w:r w:rsidRPr="00D61B82">
        <w:rPr>
          <w:rFonts w:ascii="Georgia" w:hAnsi="Georgia" w:cs="Arial"/>
          <w:sz w:val="24"/>
          <w:szCs w:val="24"/>
        </w:rPr>
        <w:t>El ordenamiento legal, vigente en nuestro país, consagra como regla que la institución de las nulidades de tipo procedimental está estatuida con el propósito de salvaguardar el derecho constitucional del “debido proceso” y su derivado natural, el derecho de defensa (Artículo 29, CP).</w:t>
      </w:r>
    </w:p>
    <w:p w14:paraId="3024761B" w14:textId="77777777" w:rsidR="00526C51" w:rsidRPr="00D61B82" w:rsidRDefault="00526C51" w:rsidP="00D61B82">
      <w:pPr>
        <w:spacing w:line="276" w:lineRule="auto"/>
        <w:jc w:val="both"/>
        <w:rPr>
          <w:rFonts w:ascii="Georgia" w:hAnsi="Georgia" w:cs="Arial"/>
          <w:sz w:val="24"/>
          <w:szCs w:val="24"/>
        </w:rPr>
      </w:pPr>
    </w:p>
    <w:p w14:paraId="3024761C" w14:textId="77777777" w:rsidR="00526C51" w:rsidRPr="00D61B82" w:rsidRDefault="00071273" w:rsidP="00D61B82">
      <w:pPr>
        <w:spacing w:line="276" w:lineRule="auto"/>
        <w:jc w:val="both"/>
        <w:rPr>
          <w:rFonts w:ascii="Georgia" w:hAnsi="Georgia" w:cs="Arial"/>
          <w:i/>
          <w:sz w:val="24"/>
          <w:szCs w:val="24"/>
        </w:rPr>
      </w:pPr>
      <w:r w:rsidRPr="00D61B82">
        <w:rPr>
          <w:rFonts w:ascii="Georgia" w:hAnsi="Georgia"/>
          <w:sz w:val="24"/>
          <w:szCs w:val="24"/>
        </w:rPr>
        <w:t>Es preciso advertir que este instrumento,</w:t>
      </w:r>
      <w:r w:rsidR="00526C51" w:rsidRPr="00D61B82">
        <w:rPr>
          <w:rFonts w:ascii="Georgia" w:hAnsi="Georgia"/>
          <w:sz w:val="24"/>
          <w:szCs w:val="24"/>
        </w:rPr>
        <w:t xml:space="preserve"> reglamentad</w:t>
      </w:r>
      <w:r w:rsidRPr="00D61B82">
        <w:rPr>
          <w:rFonts w:ascii="Georgia" w:hAnsi="Georgia"/>
          <w:sz w:val="24"/>
          <w:szCs w:val="24"/>
        </w:rPr>
        <w:t xml:space="preserve">o por </w:t>
      </w:r>
      <w:r w:rsidR="00526C51" w:rsidRPr="00D61B82">
        <w:rPr>
          <w:rFonts w:ascii="Georgia" w:hAnsi="Georgia"/>
          <w:sz w:val="24"/>
          <w:szCs w:val="24"/>
        </w:rPr>
        <w:t>l</w:t>
      </w:r>
      <w:r w:rsidRPr="00D61B82">
        <w:rPr>
          <w:rFonts w:ascii="Georgia" w:hAnsi="Georgia"/>
          <w:sz w:val="24"/>
          <w:szCs w:val="24"/>
        </w:rPr>
        <w:t>os</w:t>
      </w:r>
      <w:r w:rsidR="00526C51" w:rsidRPr="00D61B82">
        <w:rPr>
          <w:rFonts w:ascii="Georgia" w:hAnsi="Georgia"/>
          <w:sz w:val="24"/>
          <w:szCs w:val="24"/>
        </w:rPr>
        <w:t xml:space="preserve"> artículo</w:t>
      </w:r>
      <w:r w:rsidRPr="00D61B82">
        <w:rPr>
          <w:rFonts w:ascii="Georgia" w:hAnsi="Georgia"/>
          <w:sz w:val="24"/>
          <w:szCs w:val="24"/>
        </w:rPr>
        <w:t>s</w:t>
      </w:r>
      <w:r w:rsidR="00526C51" w:rsidRPr="00D61B82">
        <w:rPr>
          <w:rFonts w:ascii="Georgia" w:hAnsi="Georgia"/>
          <w:sz w:val="24"/>
          <w:szCs w:val="24"/>
        </w:rPr>
        <w:t xml:space="preserve"> 133 </w:t>
      </w:r>
      <w:r w:rsidRPr="00D61B82">
        <w:rPr>
          <w:rFonts w:ascii="Georgia" w:hAnsi="Georgia"/>
          <w:sz w:val="24"/>
          <w:szCs w:val="24"/>
        </w:rPr>
        <w:t xml:space="preserve">y </w:t>
      </w:r>
      <w:proofErr w:type="spellStart"/>
      <w:r w:rsidRPr="00D61B82">
        <w:rPr>
          <w:rFonts w:ascii="Georgia" w:hAnsi="Georgia"/>
          <w:sz w:val="24"/>
          <w:szCs w:val="24"/>
        </w:rPr>
        <w:t>ss</w:t>
      </w:r>
      <w:proofErr w:type="spellEnd"/>
      <w:r w:rsidRPr="00D61B82">
        <w:rPr>
          <w:rFonts w:ascii="Georgia" w:hAnsi="Georgia"/>
          <w:sz w:val="24"/>
          <w:szCs w:val="24"/>
        </w:rPr>
        <w:t xml:space="preserve">, </w:t>
      </w:r>
      <w:proofErr w:type="spellStart"/>
      <w:r w:rsidR="00526C51" w:rsidRPr="00D61B82">
        <w:rPr>
          <w:rFonts w:ascii="Georgia" w:hAnsi="Georgia"/>
          <w:sz w:val="24"/>
          <w:szCs w:val="24"/>
        </w:rPr>
        <w:t>CGP</w:t>
      </w:r>
      <w:proofErr w:type="spellEnd"/>
      <w:r w:rsidR="00526C51" w:rsidRPr="00D61B82">
        <w:rPr>
          <w:rFonts w:ascii="Georgia" w:hAnsi="Georgia"/>
          <w:sz w:val="24"/>
          <w:szCs w:val="24"/>
        </w:rPr>
        <w:t xml:space="preserve">, no tuvo cambios sustanciales respecto a lo regulado en el CPC (Artículos 140 y 141), salvo que desapareció la causal del artículo 141-1º y se erigieron otras especiales </w:t>
      </w:r>
      <w:r w:rsidR="00526C51" w:rsidRPr="00D61B82">
        <w:rPr>
          <w:rFonts w:ascii="Georgia" w:hAnsi="Georgia"/>
          <w:sz w:val="24"/>
          <w:szCs w:val="24"/>
        </w:rPr>
        <w:lastRenderedPageBreak/>
        <w:t>(Artículos 14, 36, 38, 107, 164 y 121, CGP). De tal suerte que la jurisprudencia y doctrina que se han encargado de estudiar el tema con arreglo al CPC</w:t>
      </w:r>
      <w:r w:rsidR="00526C51" w:rsidRPr="00D61B82">
        <w:rPr>
          <w:rFonts w:ascii="Georgia" w:hAnsi="Georgia" w:cs="Arial"/>
          <w:sz w:val="24"/>
          <w:szCs w:val="24"/>
        </w:rPr>
        <w:t>, s</w:t>
      </w:r>
      <w:r w:rsidR="003862AD" w:rsidRPr="00D61B82">
        <w:rPr>
          <w:rFonts w:ascii="Georgia" w:hAnsi="Georgia" w:cs="Arial"/>
          <w:sz w:val="24"/>
          <w:szCs w:val="24"/>
        </w:rPr>
        <w:t>on</w:t>
      </w:r>
      <w:r w:rsidR="00526C51" w:rsidRPr="00D61B82">
        <w:rPr>
          <w:rFonts w:ascii="Georgia" w:hAnsi="Georgia" w:cs="Arial"/>
          <w:sz w:val="24"/>
          <w:szCs w:val="24"/>
        </w:rPr>
        <w:t xml:space="preserve"> aplicable</w:t>
      </w:r>
      <w:r w:rsidR="003862AD" w:rsidRPr="00D61B82">
        <w:rPr>
          <w:rFonts w:ascii="Georgia" w:hAnsi="Georgia" w:cs="Arial"/>
          <w:sz w:val="24"/>
          <w:szCs w:val="24"/>
        </w:rPr>
        <w:t>s</w:t>
      </w:r>
      <w:r w:rsidR="00411109" w:rsidRPr="00D61B82">
        <w:rPr>
          <w:rFonts w:ascii="Georgia" w:hAnsi="Georgia" w:cs="Arial"/>
          <w:sz w:val="24"/>
          <w:szCs w:val="24"/>
        </w:rPr>
        <w:t xml:space="preserve"> para el nuevo estatuto, en su mayoría.</w:t>
      </w:r>
    </w:p>
    <w:p w14:paraId="3024761D" w14:textId="77777777" w:rsidR="00526C51" w:rsidRPr="00D61B82" w:rsidRDefault="00526C51" w:rsidP="00D61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sz w:val="24"/>
          <w:szCs w:val="24"/>
        </w:rPr>
      </w:pPr>
    </w:p>
    <w:p w14:paraId="3024761E" w14:textId="67C0708F" w:rsidR="00526C51" w:rsidRPr="00D61B82" w:rsidRDefault="00526C51" w:rsidP="00D61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sz w:val="24"/>
          <w:szCs w:val="24"/>
        </w:rPr>
      </w:pPr>
      <w:r w:rsidRPr="00D61B82">
        <w:rPr>
          <w:rFonts w:ascii="Georgia" w:hAnsi="Georgia" w:cs="Arial"/>
          <w:sz w:val="24"/>
          <w:szCs w:val="24"/>
        </w:rPr>
        <w:t xml:space="preserve">El régimen de esta </w:t>
      </w:r>
      <w:r w:rsidR="00AE3D1F" w:rsidRPr="00D61B82">
        <w:rPr>
          <w:rFonts w:ascii="Georgia" w:hAnsi="Georgia" w:cs="Arial"/>
          <w:sz w:val="24"/>
          <w:szCs w:val="24"/>
        </w:rPr>
        <w:t>figura</w:t>
      </w:r>
      <w:r w:rsidRPr="00D61B82">
        <w:rPr>
          <w:rFonts w:ascii="Georgia" w:hAnsi="Georgia" w:cs="Arial"/>
          <w:sz w:val="24"/>
          <w:szCs w:val="24"/>
        </w:rPr>
        <w:t xml:space="preserve"> está informado por el principio de la taxatividad o especificidad, que puede consultarse en la doctrina, pacífica, de los profesores Canosa T.</w:t>
      </w:r>
      <w:r w:rsidRPr="00D61B82">
        <w:rPr>
          <w:rStyle w:val="Refdenotaalpie"/>
          <w:rFonts w:ascii="Georgia" w:hAnsi="Georgia" w:cs="Arial"/>
          <w:sz w:val="24"/>
          <w:szCs w:val="24"/>
        </w:rPr>
        <w:footnoteReference w:id="1"/>
      </w:r>
      <w:r w:rsidRPr="00D61B82">
        <w:rPr>
          <w:rFonts w:ascii="Georgia" w:hAnsi="Georgia" w:cs="Arial"/>
          <w:sz w:val="24"/>
          <w:szCs w:val="24"/>
        </w:rPr>
        <w:t>, López B.</w:t>
      </w:r>
      <w:r w:rsidRPr="00D61B82">
        <w:rPr>
          <w:rStyle w:val="Refdenotaalpie"/>
          <w:rFonts w:ascii="Georgia" w:hAnsi="Georgia" w:cs="Arial"/>
          <w:sz w:val="24"/>
          <w:szCs w:val="24"/>
        </w:rPr>
        <w:footnoteReference w:id="2"/>
      </w:r>
      <w:r w:rsidRPr="00D61B82">
        <w:rPr>
          <w:rFonts w:ascii="Georgia" w:hAnsi="Georgia" w:cs="Arial"/>
          <w:sz w:val="24"/>
          <w:szCs w:val="24"/>
        </w:rPr>
        <w:t>, Azula C.</w:t>
      </w:r>
      <w:r w:rsidRPr="00D61B82">
        <w:rPr>
          <w:rStyle w:val="Refdenotaalpie"/>
          <w:rFonts w:ascii="Georgia" w:hAnsi="Georgia" w:cs="Arial"/>
          <w:sz w:val="24"/>
          <w:szCs w:val="24"/>
        </w:rPr>
        <w:footnoteReference w:id="3"/>
      </w:r>
      <w:r w:rsidRPr="00D61B82">
        <w:rPr>
          <w:rFonts w:ascii="Georgia" w:hAnsi="Georgia" w:cs="Arial"/>
          <w:sz w:val="24"/>
          <w:szCs w:val="24"/>
        </w:rPr>
        <w:t xml:space="preserve"> y Rojas G.</w:t>
      </w:r>
      <w:r w:rsidRPr="00D61B82">
        <w:rPr>
          <w:rStyle w:val="Refdenotaalpie"/>
          <w:rFonts w:ascii="Georgia" w:hAnsi="Georgia" w:cs="Arial"/>
          <w:sz w:val="24"/>
          <w:szCs w:val="24"/>
        </w:rPr>
        <w:footnoteReference w:id="4"/>
      </w:r>
      <w:r w:rsidRPr="00D61B82">
        <w:rPr>
          <w:rFonts w:ascii="Georgia" w:hAnsi="Georgia" w:cs="Arial"/>
          <w:sz w:val="24"/>
          <w:szCs w:val="24"/>
        </w:rPr>
        <w:t xml:space="preserve"> y Sanabria S</w:t>
      </w:r>
      <w:r w:rsidRPr="00D61B82">
        <w:rPr>
          <w:rStyle w:val="Refdenotaalpie"/>
          <w:rFonts w:ascii="Georgia" w:hAnsi="Georgia"/>
          <w:sz w:val="24"/>
          <w:szCs w:val="24"/>
        </w:rPr>
        <w:footnoteReference w:id="5"/>
      </w:r>
      <w:r w:rsidRPr="00D61B82">
        <w:rPr>
          <w:rFonts w:ascii="Georgia" w:hAnsi="Georgia" w:cs="Arial"/>
          <w:sz w:val="24"/>
          <w:szCs w:val="24"/>
        </w:rPr>
        <w:t xml:space="preserve">. Otros principios de igual entidad que permean </w:t>
      </w:r>
      <w:r w:rsidR="00071273" w:rsidRPr="00D61B82">
        <w:rPr>
          <w:rFonts w:ascii="Georgia" w:hAnsi="Georgia" w:cs="Arial"/>
          <w:sz w:val="24"/>
          <w:szCs w:val="24"/>
        </w:rPr>
        <w:t>la herramienta</w:t>
      </w:r>
      <w:r w:rsidR="00AE3D1F" w:rsidRPr="00D61B82">
        <w:rPr>
          <w:rFonts w:ascii="Georgia" w:hAnsi="Georgia" w:cs="Arial"/>
          <w:sz w:val="24"/>
          <w:szCs w:val="24"/>
        </w:rPr>
        <w:t>,</w:t>
      </w:r>
      <w:r w:rsidR="00071273" w:rsidRPr="00D61B82">
        <w:rPr>
          <w:rFonts w:ascii="Georgia" w:hAnsi="Georgia" w:cs="Arial"/>
          <w:sz w:val="24"/>
          <w:szCs w:val="24"/>
        </w:rPr>
        <w:t xml:space="preserve"> </w:t>
      </w:r>
      <w:r w:rsidRPr="00D61B82">
        <w:rPr>
          <w:rFonts w:ascii="Georgia" w:hAnsi="Georgia" w:cs="Arial"/>
          <w:sz w:val="24"/>
          <w:szCs w:val="24"/>
        </w:rPr>
        <w:t>en comento, son el de preclusión, protección, convalidación, trascendencia y legitimación para invocarla, así lo reconoce la CSJ</w:t>
      </w:r>
      <w:r w:rsidRPr="00D61B82">
        <w:rPr>
          <w:rStyle w:val="Refdenotaalpie"/>
          <w:rFonts w:ascii="Georgia" w:hAnsi="Georgia"/>
          <w:sz w:val="24"/>
          <w:szCs w:val="24"/>
        </w:rPr>
        <w:footnoteReference w:id="6"/>
      </w:r>
      <w:r w:rsidRPr="00D61B82">
        <w:rPr>
          <w:rFonts w:ascii="Georgia" w:hAnsi="Georgia" w:cs="Arial"/>
          <w:sz w:val="24"/>
          <w:szCs w:val="24"/>
        </w:rPr>
        <w:t xml:space="preserve">. </w:t>
      </w:r>
    </w:p>
    <w:p w14:paraId="3024761F" w14:textId="77777777" w:rsidR="00526C51" w:rsidRPr="00D61B82" w:rsidRDefault="00526C51" w:rsidP="00D61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sz w:val="24"/>
          <w:szCs w:val="24"/>
        </w:rPr>
      </w:pPr>
    </w:p>
    <w:p w14:paraId="30247620" w14:textId="77777777" w:rsidR="00647818" w:rsidRPr="00D61B82" w:rsidRDefault="00526C51" w:rsidP="00D61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sz w:val="24"/>
          <w:szCs w:val="24"/>
        </w:rPr>
      </w:pPr>
      <w:r w:rsidRPr="00D61B82">
        <w:rPr>
          <w:rFonts w:ascii="Georgia" w:hAnsi="Georgia" w:cs="Arial"/>
          <w:sz w:val="24"/>
          <w:szCs w:val="24"/>
        </w:rPr>
        <w:t xml:space="preserve">Las sentencias C-491 de 1995 y C-217 de 1996 de la Corte Constitucional, agregó otra causal, en los siguientes términos: </w:t>
      </w:r>
      <w:r w:rsidRPr="00D61B82">
        <w:rPr>
          <w:rFonts w:ascii="Georgia" w:hAnsi="Georgia" w:cs="Arial"/>
          <w:i/>
          <w:sz w:val="24"/>
          <w:szCs w:val="24"/>
        </w:rPr>
        <w:t>“</w:t>
      </w:r>
      <w:r w:rsidRPr="00D86C6D">
        <w:rPr>
          <w:rFonts w:ascii="Georgia" w:hAnsi="Georgia" w:cs="Arial"/>
          <w:i/>
          <w:sz w:val="22"/>
          <w:szCs w:val="24"/>
        </w:rPr>
        <w:t>Además de dichas causales legales de nulidad es viable y puede ser invocada la consagrada en el artículo 29 de la Constitución, según el cual es nula, de pleno derecho, la prueba obtenida con violación del debido proceso, (...)</w:t>
      </w:r>
      <w:r w:rsidRPr="00D61B82">
        <w:rPr>
          <w:rFonts w:ascii="Georgia" w:hAnsi="Georgia" w:cs="Arial"/>
          <w:i/>
          <w:sz w:val="24"/>
          <w:szCs w:val="24"/>
        </w:rPr>
        <w:t>”</w:t>
      </w:r>
      <w:r w:rsidR="00071273" w:rsidRPr="00D61B82">
        <w:rPr>
          <w:rFonts w:ascii="Georgia" w:hAnsi="Georgia" w:cs="Arial"/>
          <w:i/>
          <w:sz w:val="24"/>
          <w:szCs w:val="24"/>
        </w:rPr>
        <w:t>.</w:t>
      </w:r>
      <w:r w:rsidR="00071273" w:rsidRPr="00D61B82">
        <w:rPr>
          <w:rFonts w:ascii="Georgia" w:hAnsi="Georgia" w:cs="Arial"/>
          <w:sz w:val="24"/>
          <w:szCs w:val="24"/>
        </w:rPr>
        <w:t xml:space="preserve"> Hoy reconocidas en el CGP (Artículos 14, 164 y 168) y, revalidada</w:t>
      </w:r>
      <w:r w:rsidR="00CA0F6D" w:rsidRPr="00D61B82">
        <w:rPr>
          <w:rFonts w:ascii="Georgia" w:hAnsi="Georgia" w:cs="Arial"/>
          <w:sz w:val="24"/>
          <w:szCs w:val="24"/>
        </w:rPr>
        <w:t>s</w:t>
      </w:r>
      <w:r w:rsidR="00071273" w:rsidRPr="00D61B82">
        <w:rPr>
          <w:rFonts w:ascii="Georgia" w:hAnsi="Georgia" w:cs="Arial"/>
          <w:sz w:val="24"/>
          <w:szCs w:val="24"/>
        </w:rPr>
        <w:t xml:space="preserve"> con la C-537 de 2016, que declaró exequible, entre otros, al mentado artículo 133, y que es distinta de la prevista en su numeral 5º.</w:t>
      </w:r>
    </w:p>
    <w:p w14:paraId="30247621" w14:textId="77777777" w:rsidR="00B704FA" w:rsidRPr="00D61B82" w:rsidRDefault="00B704FA" w:rsidP="00D61B82">
      <w:pPr>
        <w:tabs>
          <w:tab w:val="left" w:pos="-720"/>
        </w:tabs>
        <w:suppressAutoHyphens/>
        <w:spacing w:line="276" w:lineRule="auto"/>
        <w:jc w:val="both"/>
        <w:rPr>
          <w:rFonts w:ascii="Georgia" w:hAnsi="Georgia" w:cs="Arial"/>
          <w:sz w:val="24"/>
          <w:szCs w:val="24"/>
        </w:rPr>
      </w:pPr>
    </w:p>
    <w:p w14:paraId="30247622" w14:textId="77777777" w:rsidR="008247CC" w:rsidRPr="00D61B82" w:rsidRDefault="008247CC" w:rsidP="00D61B82">
      <w:pPr>
        <w:pStyle w:val="Sinespaciado"/>
        <w:widowControl/>
        <w:numPr>
          <w:ilvl w:val="1"/>
          <w:numId w:val="1"/>
        </w:numPr>
        <w:autoSpaceDE/>
        <w:autoSpaceDN/>
        <w:adjustRightInd/>
        <w:spacing w:line="276" w:lineRule="auto"/>
        <w:jc w:val="both"/>
        <w:rPr>
          <w:rFonts w:ascii="Georgia" w:hAnsi="Georgia" w:cs="Arial"/>
          <w:smallCaps/>
        </w:rPr>
      </w:pPr>
      <w:r w:rsidRPr="00D61B82">
        <w:rPr>
          <w:rFonts w:ascii="Georgia" w:hAnsi="Georgia" w:cs="Arial"/>
          <w:smallCaps/>
        </w:rPr>
        <w:t>Los presupuestos de las nulidades procesales</w:t>
      </w:r>
    </w:p>
    <w:p w14:paraId="30247623" w14:textId="77777777" w:rsidR="00877480" w:rsidRPr="00D61B82" w:rsidRDefault="00877480" w:rsidP="00D61B82">
      <w:pPr>
        <w:tabs>
          <w:tab w:val="left" w:pos="-720"/>
        </w:tabs>
        <w:suppressAutoHyphens/>
        <w:spacing w:line="276" w:lineRule="auto"/>
        <w:jc w:val="both"/>
        <w:rPr>
          <w:rFonts w:ascii="Georgia" w:hAnsi="Georgia" w:cs="Arial"/>
          <w:sz w:val="24"/>
          <w:szCs w:val="24"/>
        </w:rPr>
      </w:pPr>
    </w:p>
    <w:p w14:paraId="30247624" w14:textId="7DBA801B" w:rsidR="008F10E2" w:rsidRPr="00D61B82" w:rsidRDefault="00526C51" w:rsidP="00D61B82">
      <w:pPr>
        <w:tabs>
          <w:tab w:val="left" w:pos="-720"/>
        </w:tabs>
        <w:suppressAutoHyphens/>
        <w:spacing w:line="276" w:lineRule="auto"/>
        <w:jc w:val="both"/>
        <w:rPr>
          <w:rFonts w:ascii="Georgia" w:hAnsi="Georgia" w:cs="Arial"/>
          <w:sz w:val="24"/>
          <w:szCs w:val="24"/>
        </w:rPr>
      </w:pPr>
      <w:r w:rsidRPr="00D61B82">
        <w:rPr>
          <w:rFonts w:ascii="Georgia" w:hAnsi="Georgia" w:cs="Arial"/>
          <w:sz w:val="24"/>
          <w:szCs w:val="24"/>
        </w:rPr>
        <w:t xml:space="preserve">Consisten en la concurrencia de legitimación, falta de saneamiento y oportunidad para proponerlas (Artículos 134, 135 y 136 del CGP); verificado el cumplimiento de tales requisitos se abre paso el análisis de la respectiva causal.  En este caso, se hace el pronunciamiento de oficio, conforme autoriza el artículo 137 </w:t>
      </w:r>
      <w:r w:rsidR="00D0169F" w:rsidRPr="00D61B82">
        <w:rPr>
          <w:rFonts w:ascii="Georgia" w:hAnsi="Georgia" w:cs="Arial"/>
          <w:i/>
          <w:sz w:val="24"/>
          <w:szCs w:val="24"/>
        </w:rPr>
        <w:t>ibidem</w:t>
      </w:r>
      <w:r w:rsidRPr="00D61B82">
        <w:rPr>
          <w:rFonts w:ascii="Georgia" w:hAnsi="Georgia" w:cs="Arial"/>
          <w:sz w:val="24"/>
          <w:szCs w:val="24"/>
        </w:rPr>
        <w:t xml:space="preserve">, por ello hay habilitación legal para declararla, amén de que es tempestivo hacerlo. No obstante, ser una causal restringida a la parte y ser </w:t>
      </w:r>
      <w:proofErr w:type="spellStart"/>
      <w:r w:rsidRPr="00D61B82">
        <w:rPr>
          <w:rFonts w:ascii="Georgia" w:hAnsi="Georgia" w:cs="Arial"/>
          <w:sz w:val="24"/>
          <w:szCs w:val="24"/>
        </w:rPr>
        <w:t>saneable</w:t>
      </w:r>
      <w:proofErr w:type="spellEnd"/>
      <w:r w:rsidRPr="00D61B82">
        <w:rPr>
          <w:rFonts w:ascii="Georgia" w:hAnsi="Georgia" w:cs="Arial"/>
          <w:sz w:val="24"/>
          <w:szCs w:val="24"/>
        </w:rPr>
        <w:t xml:space="preserve"> (Artículo 135-3, </w:t>
      </w:r>
      <w:proofErr w:type="spellStart"/>
      <w:r w:rsidRPr="00D61B82">
        <w:rPr>
          <w:rFonts w:ascii="Georgia" w:hAnsi="Georgia" w:cs="Arial"/>
          <w:sz w:val="24"/>
          <w:szCs w:val="24"/>
        </w:rPr>
        <w:t>CGP</w:t>
      </w:r>
      <w:proofErr w:type="spellEnd"/>
      <w:r w:rsidRPr="00D61B82">
        <w:rPr>
          <w:rFonts w:ascii="Georgia" w:hAnsi="Georgia" w:cs="Arial"/>
          <w:sz w:val="24"/>
          <w:szCs w:val="24"/>
        </w:rPr>
        <w:t xml:space="preserve">), </w:t>
      </w:r>
      <w:r w:rsidR="008F10E2" w:rsidRPr="00D61B82">
        <w:rPr>
          <w:rFonts w:ascii="Georgia" w:hAnsi="Georgia" w:cs="Arial"/>
          <w:sz w:val="24"/>
          <w:szCs w:val="24"/>
        </w:rPr>
        <w:t>ante su ausencia, representada por curador</w:t>
      </w:r>
      <w:r w:rsidR="008F10E2" w:rsidRPr="00D61B82">
        <w:rPr>
          <w:rFonts w:ascii="Georgia" w:hAnsi="Georgia" w:cs="Arial"/>
          <w:i/>
          <w:sz w:val="24"/>
          <w:szCs w:val="24"/>
        </w:rPr>
        <w:t xml:space="preserve"> ad </w:t>
      </w:r>
      <w:proofErr w:type="spellStart"/>
      <w:r w:rsidR="008F10E2" w:rsidRPr="00D61B82">
        <w:rPr>
          <w:rFonts w:ascii="Georgia" w:hAnsi="Georgia" w:cs="Arial"/>
          <w:i/>
          <w:sz w:val="24"/>
          <w:szCs w:val="24"/>
        </w:rPr>
        <w:t>litem</w:t>
      </w:r>
      <w:proofErr w:type="spellEnd"/>
      <w:r w:rsidR="008F10E2" w:rsidRPr="00D61B82">
        <w:rPr>
          <w:rFonts w:ascii="Georgia" w:hAnsi="Georgia" w:cs="Arial"/>
          <w:sz w:val="24"/>
          <w:szCs w:val="24"/>
        </w:rPr>
        <w:t xml:space="preserve">, que carece de toda facultad para convalidar la actuación, debe remediarse bajo la declaración de nulidad. </w:t>
      </w:r>
    </w:p>
    <w:p w14:paraId="30247625" w14:textId="77777777" w:rsidR="00E111A4" w:rsidRPr="00D61B82" w:rsidRDefault="00E111A4" w:rsidP="00D61B82">
      <w:pPr>
        <w:tabs>
          <w:tab w:val="left" w:pos="-720"/>
        </w:tabs>
        <w:suppressAutoHyphens/>
        <w:spacing w:line="276" w:lineRule="auto"/>
        <w:ind w:left="567" w:right="567"/>
        <w:jc w:val="both"/>
        <w:rPr>
          <w:rFonts w:ascii="Georgia" w:hAnsi="Georgia" w:cs="Arial"/>
          <w:sz w:val="24"/>
          <w:szCs w:val="24"/>
        </w:rPr>
      </w:pPr>
    </w:p>
    <w:p w14:paraId="52AF70E4" w14:textId="7F3C7202" w:rsidR="006C6842" w:rsidRPr="00D61B82" w:rsidRDefault="0087050A" w:rsidP="00D61B82">
      <w:pPr>
        <w:pStyle w:val="Prrafodelista"/>
        <w:numPr>
          <w:ilvl w:val="1"/>
          <w:numId w:val="1"/>
        </w:numPr>
        <w:tabs>
          <w:tab w:val="left" w:pos="-720"/>
        </w:tabs>
        <w:suppressAutoHyphens/>
        <w:spacing w:line="276" w:lineRule="auto"/>
        <w:jc w:val="both"/>
        <w:rPr>
          <w:rFonts w:ascii="Georgia" w:hAnsi="Georgia" w:cs="Arial"/>
          <w:smallCaps/>
          <w:sz w:val="24"/>
          <w:szCs w:val="24"/>
        </w:rPr>
      </w:pPr>
      <w:r w:rsidRPr="00D61B82">
        <w:rPr>
          <w:rFonts w:ascii="Georgia" w:hAnsi="Georgia" w:cs="Arial"/>
          <w:smallCaps/>
          <w:sz w:val="24"/>
          <w:szCs w:val="24"/>
        </w:rPr>
        <w:t>El emplazamiento de herederos determinados e indeterminados</w:t>
      </w:r>
    </w:p>
    <w:p w14:paraId="2F8ABA5D" w14:textId="77777777" w:rsidR="006C6842" w:rsidRPr="00D61B82" w:rsidRDefault="006C6842" w:rsidP="00D61B82">
      <w:pPr>
        <w:tabs>
          <w:tab w:val="left" w:pos="-720"/>
          <w:tab w:val="left" w:pos="4185"/>
        </w:tabs>
        <w:suppressAutoHyphens/>
        <w:spacing w:line="276" w:lineRule="auto"/>
        <w:jc w:val="both"/>
        <w:rPr>
          <w:rFonts w:ascii="Georgia" w:hAnsi="Georgia" w:cs="Arial"/>
          <w:sz w:val="24"/>
          <w:szCs w:val="24"/>
        </w:rPr>
      </w:pPr>
    </w:p>
    <w:p w14:paraId="781C4BF6" w14:textId="441CF58C" w:rsidR="006C6842" w:rsidRPr="00D61B82" w:rsidRDefault="006C6842" w:rsidP="00D61B82">
      <w:pPr>
        <w:spacing w:line="276" w:lineRule="auto"/>
        <w:ind w:right="51"/>
        <w:jc w:val="both"/>
        <w:rPr>
          <w:rFonts w:ascii="Georgia" w:hAnsi="Georgia" w:cs="Arial"/>
          <w:sz w:val="24"/>
          <w:szCs w:val="24"/>
        </w:rPr>
      </w:pPr>
      <w:r w:rsidRPr="00D61B82">
        <w:rPr>
          <w:rFonts w:ascii="Georgia" w:hAnsi="Georgia" w:cs="Arial"/>
          <w:sz w:val="24"/>
          <w:szCs w:val="24"/>
        </w:rPr>
        <w:t xml:space="preserve">Para este tipo de citación, han de verificarse los requisitos estatuidos en el artículo 108, CGP, a saber: </w:t>
      </w:r>
      <w:r w:rsidRPr="00D61B82">
        <w:rPr>
          <w:rFonts w:ascii="Georgia" w:hAnsi="Georgia" w:cs="Arial"/>
          <w:b/>
          <w:bCs/>
          <w:sz w:val="24"/>
          <w:szCs w:val="24"/>
        </w:rPr>
        <w:t>(i)</w:t>
      </w:r>
      <w:r w:rsidRPr="00D61B82">
        <w:rPr>
          <w:rFonts w:ascii="Georgia" w:hAnsi="Georgia" w:cs="Arial"/>
          <w:sz w:val="24"/>
          <w:szCs w:val="24"/>
        </w:rPr>
        <w:t xml:space="preserve"> El nombre del emplazado; </w:t>
      </w:r>
      <w:r w:rsidRPr="00D61B82">
        <w:rPr>
          <w:rFonts w:ascii="Georgia" w:hAnsi="Georgia" w:cs="Arial"/>
          <w:b/>
          <w:bCs/>
          <w:sz w:val="24"/>
          <w:szCs w:val="24"/>
        </w:rPr>
        <w:t>(ii)</w:t>
      </w:r>
      <w:r w:rsidRPr="00D61B82">
        <w:rPr>
          <w:rFonts w:ascii="Georgia" w:hAnsi="Georgia" w:cs="Arial"/>
          <w:sz w:val="24"/>
          <w:szCs w:val="24"/>
        </w:rPr>
        <w:t xml:space="preserve"> Las partes del proceso; </w:t>
      </w:r>
      <w:r w:rsidRPr="00D61B82">
        <w:rPr>
          <w:rFonts w:ascii="Georgia" w:hAnsi="Georgia" w:cs="Arial"/>
          <w:b/>
          <w:bCs/>
          <w:sz w:val="24"/>
          <w:szCs w:val="24"/>
        </w:rPr>
        <w:t>(iii)</w:t>
      </w:r>
      <w:r w:rsidRPr="00D61B82">
        <w:rPr>
          <w:rFonts w:ascii="Georgia" w:hAnsi="Georgia" w:cs="Arial"/>
          <w:sz w:val="24"/>
          <w:szCs w:val="24"/>
        </w:rPr>
        <w:t xml:space="preserve"> La clase del proceso; y</w:t>
      </w:r>
      <w:r w:rsidR="005F73E6" w:rsidRPr="00D61B82">
        <w:rPr>
          <w:rFonts w:ascii="Georgia" w:hAnsi="Georgia" w:cs="Arial"/>
          <w:sz w:val="24"/>
          <w:szCs w:val="24"/>
        </w:rPr>
        <w:t>,</w:t>
      </w:r>
      <w:r w:rsidRPr="00D61B82">
        <w:rPr>
          <w:rFonts w:ascii="Georgia" w:hAnsi="Georgia" w:cs="Arial"/>
          <w:sz w:val="24"/>
          <w:szCs w:val="24"/>
        </w:rPr>
        <w:t xml:space="preserve"> </w:t>
      </w:r>
      <w:r w:rsidRPr="00D61B82">
        <w:rPr>
          <w:rFonts w:ascii="Georgia" w:hAnsi="Georgia" w:cs="Arial"/>
          <w:b/>
          <w:bCs/>
          <w:sz w:val="24"/>
          <w:szCs w:val="24"/>
        </w:rPr>
        <w:t>(iv)</w:t>
      </w:r>
      <w:r w:rsidRPr="00D61B82">
        <w:rPr>
          <w:rFonts w:ascii="Georgia" w:hAnsi="Georgia" w:cs="Arial"/>
          <w:sz w:val="24"/>
          <w:szCs w:val="24"/>
        </w:rPr>
        <w:t xml:space="preserve"> El juzgado que lo requiere; información que debe publicarse </w:t>
      </w:r>
      <w:r w:rsidRPr="00D61B82">
        <w:rPr>
          <w:rFonts w:ascii="Georgia" w:hAnsi="Georgia" w:cs="Arial"/>
          <w:sz w:val="24"/>
          <w:szCs w:val="24"/>
          <w:u w:val="single"/>
        </w:rPr>
        <w:t>por una sola vez</w:t>
      </w:r>
      <w:r w:rsidRPr="00D61B82">
        <w:rPr>
          <w:rFonts w:ascii="Georgia" w:hAnsi="Georgia" w:cs="Arial"/>
          <w:sz w:val="24"/>
          <w:szCs w:val="24"/>
        </w:rPr>
        <w:t xml:space="preserve">, en un diario de amplia circulación nacional o local, o cualquier otro medio masivo de comunicación, a criterio del juez, que postulará al menos dos. Si esa publicación se ordena escrita, se hará en </w:t>
      </w:r>
      <w:r w:rsidR="005F73E6" w:rsidRPr="00D61B82">
        <w:rPr>
          <w:rFonts w:ascii="Georgia" w:hAnsi="Georgia" w:cs="Arial"/>
          <w:sz w:val="24"/>
          <w:szCs w:val="24"/>
        </w:rPr>
        <w:t>domingo</w:t>
      </w:r>
      <w:r w:rsidRPr="00D61B82">
        <w:rPr>
          <w:rFonts w:ascii="Georgia" w:hAnsi="Georgia" w:cs="Arial"/>
          <w:sz w:val="24"/>
          <w:szCs w:val="24"/>
        </w:rPr>
        <w:t xml:space="preserve">. </w:t>
      </w:r>
    </w:p>
    <w:p w14:paraId="709B15D3" w14:textId="77777777" w:rsidR="006C6842" w:rsidRPr="00D61B82" w:rsidRDefault="006C6842" w:rsidP="00D61B82">
      <w:pPr>
        <w:spacing w:line="276" w:lineRule="auto"/>
        <w:ind w:right="51"/>
        <w:jc w:val="both"/>
        <w:rPr>
          <w:rFonts w:ascii="Georgia" w:hAnsi="Georgia" w:cs="Arial"/>
          <w:sz w:val="24"/>
          <w:szCs w:val="24"/>
        </w:rPr>
      </w:pPr>
    </w:p>
    <w:p w14:paraId="08A12A6E" w14:textId="77777777" w:rsidR="006C6842" w:rsidRPr="00D61B82" w:rsidRDefault="006C6842" w:rsidP="00D61B82">
      <w:pPr>
        <w:spacing w:line="276" w:lineRule="auto"/>
        <w:ind w:right="51"/>
        <w:jc w:val="both"/>
        <w:rPr>
          <w:rFonts w:ascii="Georgia" w:hAnsi="Georgia" w:cs="Arial"/>
          <w:sz w:val="24"/>
          <w:szCs w:val="24"/>
        </w:rPr>
      </w:pPr>
      <w:r w:rsidRPr="00D61B82">
        <w:rPr>
          <w:rFonts w:ascii="Georgia" w:hAnsi="Georgia" w:cs="Arial"/>
          <w:sz w:val="24"/>
          <w:szCs w:val="24"/>
        </w:rPr>
        <w:t xml:space="preserve">La parte interesada debe allegar copia informal de la divulgación y verificado el allanamiento a los precitados requisitos, se hará la publicación en el “registro </w:t>
      </w:r>
      <w:r w:rsidRPr="00D61B82">
        <w:rPr>
          <w:rFonts w:ascii="Georgia" w:hAnsi="Georgia" w:cs="Arial"/>
          <w:sz w:val="24"/>
          <w:szCs w:val="24"/>
        </w:rPr>
        <w:lastRenderedPageBreak/>
        <w:t>nacional de personas emplazadas” en el que se incluirán, además de los mencionados datos, el número de la cédula de ciudadanía. Luego de transcurridos quince (15) días siguientes de esta publicación se entenderá surtido.</w:t>
      </w:r>
    </w:p>
    <w:p w14:paraId="29E56B4B" w14:textId="77777777" w:rsidR="006C6842" w:rsidRPr="00D61B82" w:rsidRDefault="006C6842" w:rsidP="00D61B82">
      <w:pPr>
        <w:spacing w:line="276" w:lineRule="auto"/>
        <w:ind w:right="51"/>
        <w:jc w:val="both"/>
        <w:rPr>
          <w:rFonts w:ascii="Georgia" w:hAnsi="Georgia" w:cs="Arial"/>
          <w:sz w:val="24"/>
          <w:szCs w:val="24"/>
        </w:rPr>
      </w:pPr>
    </w:p>
    <w:p w14:paraId="6151F1F6" w14:textId="24287E11" w:rsidR="006C6842" w:rsidRPr="00D61B82" w:rsidRDefault="006C6842" w:rsidP="00D61B82">
      <w:pPr>
        <w:spacing w:line="276" w:lineRule="auto"/>
        <w:ind w:right="51"/>
        <w:jc w:val="both"/>
        <w:rPr>
          <w:rFonts w:ascii="Georgia" w:hAnsi="Georgia" w:cs="Arial"/>
          <w:sz w:val="24"/>
          <w:szCs w:val="24"/>
        </w:rPr>
      </w:pPr>
      <w:r w:rsidRPr="00D61B82">
        <w:rPr>
          <w:rFonts w:ascii="Georgia" w:hAnsi="Georgia" w:cs="Arial"/>
          <w:sz w:val="24"/>
          <w:szCs w:val="24"/>
        </w:rPr>
        <w:t xml:space="preserve">El parágrafo 1º del citado artículo, dispuso que respecto al mencionado registro </w:t>
      </w:r>
      <w:r w:rsidR="009F0921" w:rsidRPr="00D61B82">
        <w:rPr>
          <w:rFonts w:ascii="Georgia" w:hAnsi="Georgia" w:cs="Arial"/>
          <w:sz w:val="24"/>
          <w:szCs w:val="24"/>
        </w:rPr>
        <w:t xml:space="preserve">(También </w:t>
      </w:r>
      <w:r w:rsidR="00373DF5" w:rsidRPr="00D61B82">
        <w:rPr>
          <w:rFonts w:ascii="Georgia" w:hAnsi="Georgia" w:cs="Arial"/>
          <w:sz w:val="24"/>
          <w:szCs w:val="24"/>
        </w:rPr>
        <w:t xml:space="preserve">los </w:t>
      </w:r>
      <w:r w:rsidRPr="00D61B82">
        <w:rPr>
          <w:rFonts w:ascii="Georgia" w:hAnsi="Georgia" w:cs="Arial"/>
          <w:sz w:val="24"/>
          <w:szCs w:val="24"/>
        </w:rPr>
        <w:t>de procesos de pertenencia, bienes vacantes y mostrencos, así como de sucesorios</w:t>
      </w:r>
      <w:r w:rsidR="009F0921" w:rsidRPr="00D61B82">
        <w:rPr>
          <w:rFonts w:ascii="Georgia" w:hAnsi="Georgia" w:cs="Arial"/>
          <w:sz w:val="24"/>
          <w:szCs w:val="24"/>
        </w:rPr>
        <w:t>)</w:t>
      </w:r>
      <w:r w:rsidRPr="00D61B82">
        <w:rPr>
          <w:rFonts w:ascii="Georgia" w:hAnsi="Georgia" w:cs="Arial"/>
          <w:sz w:val="24"/>
          <w:szCs w:val="24"/>
        </w:rPr>
        <w:t xml:space="preserve">, sería regulado por el CSJ, para: </w:t>
      </w:r>
      <w:r w:rsidRPr="00D61B82">
        <w:rPr>
          <w:rFonts w:ascii="Georgia" w:hAnsi="Georgia" w:cs="Arial"/>
          <w:b/>
          <w:bCs/>
          <w:sz w:val="24"/>
          <w:szCs w:val="24"/>
        </w:rPr>
        <w:t>(i)</w:t>
      </w:r>
      <w:r w:rsidRPr="00D61B82">
        <w:rPr>
          <w:rFonts w:ascii="Georgia" w:hAnsi="Georgia" w:cs="Arial"/>
          <w:sz w:val="24"/>
          <w:szCs w:val="24"/>
        </w:rPr>
        <w:t xml:space="preserve"> Determinar la forma de darle publicidad; </w:t>
      </w:r>
      <w:r w:rsidRPr="00D61B82">
        <w:rPr>
          <w:rFonts w:ascii="Georgia" w:hAnsi="Georgia" w:cs="Arial"/>
          <w:b/>
          <w:bCs/>
          <w:sz w:val="24"/>
          <w:szCs w:val="24"/>
        </w:rPr>
        <w:t>(ii)</w:t>
      </w:r>
      <w:r w:rsidRPr="00D61B82">
        <w:rPr>
          <w:rFonts w:ascii="Georgia" w:hAnsi="Georgia" w:cs="Arial"/>
          <w:sz w:val="24"/>
          <w:szCs w:val="24"/>
        </w:rPr>
        <w:t xml:space="preserve"> </w:t>
      </w:r>
      <w:r w:rsidRPr="00D61B82">
        <w:rPr>
          <w:rFonts w:ascii="Georgia" w:hAnsi="Georgia" w:cs="Arial"/>
          <w:sz w:val="24"/>
          <w:szCs w:val="24"/>
          <w:u w:val="single"/>
        </w:rPr>
        <w:t>Garantizar el acceso</w:t>
      </w:r>
      <w:r w:rsidRPr="00D61B82">
        <w:rPr>
          <w:rFonts w:ascii="Georgia" w:hAnsi="Georgia" w:cs="Arial"/>
          <w:sz w:val="24"/>
          <w:szCs w:val="24"/>
        </w:rPr>
        <w:t xml:space="preserve">; y, </w:t>
      </w:r>
      <w:r w:rsidRPr="00D61B82">
        <w:rPr>
          <w:rFonts w:ascii="Georgia" w:hAnsi="Georgia" w:cs="Arial"/>
          <w:b/>
          <w:bCs/>
          <w:sz w:val="24"/>
          <w:szCs w:val="24"/>
        </w:rPr>
        <w:t>(iii)</w:t>
      </w:r>
      <w:r w:rsidRPr="00D61B82">
        <w:rPr>
          <w:rFonts w:ascii="Georgia" w:hAnsi="Georgia" w:cs="Arial"/>
          <w:sz w:val="24"/>
          <w:szCs w:val="24"/>
        </w:rPr>
        <w:t xml:space="preserve"> Establecer la base de datos que permita consultar la información. Sin mayores diferencias, así lo consideran López B.</w:t>
      </w:r>
      <w:r w:rsidRPr="00D61B82">
        <w:rPr>
          <w:rFonts w:ascii="Georgia" w:hAnsi="Georgia" w:cs="Arial"/>
          <w:sz w:val="24"/>
          <w:szCs w:val="24"/>
          <w:vertAlign w:val="superscript"/>
        </w:rPr>
        <w:footnoteReference w:id="7"/>
      </w:r>
      <w:r w:rsidRPr="00D61B82">
        <w:rPr>
          <w:rFonts w:ascii="Georgia" w:hAnsi="Georgia" w:cs="Arial"/>
          <w:sz w:val="24"/>
          <w:szCs w:val="24"/>
        </w:rPr>
        <w:t xml:space="preserve"> y Rojas G.</w:t>
      </w:r>
      <w:r w:rsidRPr="00D61B82">
        <w:rPr>
          <w:rStyle w:val="Refdenotaalpie"/>
          <w:rFonts w:ascii="Georgia" w:hAnsi="Georgia"/>
          <w:sz w:val="24"/>
          <w:szCs w:val="24"/>
        </w:rPr>
        <w:footnoteReference w:id="8"/>
      </w:r>
      <w:r w:rsidRPr="00D61B82">
        <w:rPr>
          <w:rFonts w:ascii="Georgia" w:hAnsi="Georgia" w:cs="Arial"/>
          <w:sz w:val="24"/>
          <w:szCs w:val="24"/>
        </w:rPr>
        <w:t>.</w:t>
      </w:r>
    </w:p>
    <w:p w14:paraId="1FBC62C7" w14:textId="77777777" w:rsidR="006C6842" w:rsidRPr="00D61B82" w:rsidRDefault="006C6842" w:rsidP="00D61B82">
      <w:pPr>
        <w:spacing w:line="276" w:lineRule="auto"/>
        <w:ind w:right="51"/>
        <w:jc w:val="both"/>
        <w:rPr>
          <w:rFonts w:ascii="Georgia" w:hAnsi="Georgia" w:cs="Arial"/>
          <w:sz w:val="24"/>
          <w:szCs w:val="24"/>
        </w:rPr>
      </w:pPr>
    </w:p>
    <w:p w14:paraId="4C738090" w14:textId="77777777" w:rsidR="00E862D0" w:rsidRPr="00D61B82" w:rsidRDefault="006C6842" w:rsidP="00D61B82">
      <w:pPr>
        <w:spacing w:line="276" w:lineRule="auto"/>
        <w:ind w:right="51"/>
        <w:jc w:val="both"/>
        <w:rPr>
          <w:rFonts w:ascii="Georgia" w:hAnsi="Georgia" w:cs="Arial"/>
          <w:sz w:val="24"/>
          <w:szCs w:val="24"/>
        </w:rPr>
      </w:pPr>
      <w:r w:rsidRPr="00D61B82">
        <w:rPr>
          <w:rFonts w:ascii="Georgia" w:hAnsi="Georgia" w:cs="Arial"/>
          <w:sz w:val="24"/>
          <w:szCs w:val="24"/>
        </w:rPr>
        <w:t xml:space="preserve">Ahora, en ejercicio de esa función reglamentaria, la citada Corporación emitió el Acuerdo PSAA14-10118 en el cual precisó </w:t>
      </w:r>
      <w:r w:rsidRPr="00D61B82">
        <w:rPr>
          <w:rFonts w:ascii="Georgia" w:hAnsi="Georgia" w:cs="Arial"/>
          <w:sz w:val="24"/>
          <w:szCs w:val="24"/>
          <w:u w:val="single"/>
        </w:rPr>
        <w:t xml:space="preserve">que la inclusión de la información, en cada registro, correspondía al </w:t>
      </w:r>
      <w:r w:rsidRPr="00D61B82">
        <w:rPr>
          <w:rFonts w:ascii="Georgia" w:hAnsi="Georgia" w:cs="Arial"/>
          <w:smallCaps/>
          <w:sz w:val="24"/>
          <w:szCs w:val="24"/>
          <w:u w:val="single"/>
        </w:rPr>
        <w:t>juzgado de conocimiento</w:t>
      </w:r>
      <w:r w:rsidRPr="00D61B82">
        <w:rPr>
          <w:rFonts w:ascii="Georgia" w:hAnsi="Georgia" w:cs="Arial"/>
          <w:sz w:val="24"/>
          <w:szCs w:val="24"/>
          <w:u w:val="single"/>
        </w:rPr>
        <w:t>, previa orden del juez (Artículos 1º y 2º)</w:t>
      </w:r>
      <w:r w:rsidRPr="00D61B82">
        <w:rPr>
          <w:rFonts w:ascii="Georgia" w:hAnsi="Georgia" w:cs="Arial"/>
          <w:sz w:val="24"/>
          <w:szCs w:val="24"/>
        </w:rPr>
        <w:t xml:space="preserve"> y amplió esa disposición en lo tocante al “registro nacional de personas emplazadas” en el artículo 5º, al indicar: “</w:t>
      </w:r>
      <w:r w:rsidRPr="00D61B82">
        <w:rPr>
          <w:rFonts w:ascii="Georgia" w:hAnsi="Georgia" w:cs="Arial"/>
          <w:i/>
          <w:sz w:val="22"/>
          <w:szCs w:val="24"/>
        </w:rPr>
        <w:t xml:space="preserve">(…) Una vez efectuada la publicación en uno de los medios expresamente señalados por el juez, </w:t>
      </w:r>
      <w:r w:rsidRPr="00D61B82">
        <w:rPr>
          <w:rFonts w:ascii="Georgia" w:hAnsi="Georgia" w:cs="Arial"/>
          <w:i/>
          <w:sz w:val="22"/>
          <w:szCs w:val="24"/>
          <w:u w:val="single"/>
        </w:rPr>
        <w:t xml:space="preserve">la parte interesada deberá solicitar la inclusión de los datos de la persona requerida en el Registro Nacional de Personas Emplazadas, </w:t>
      </w:r>
      <w:r w:rsidRPr="00D61B82">
        <w:rPr>
          <w:rFonts w:ascii="Georgia" w:hAnsi="Georgia" w:cs="Arial"/>
          <w:i/>
          <w:smallCaps/>
          <w:sz w:val="22"/>
          <w:szCs w:val="24"/>
          <w:u w:val="single"/>
        </w:rPr>
        <w:t>para lo cual el despacho ordenará</w:t>
      </w:r>
      <w:r w:rsidRPr="00D61B82">
        <w:rPr>
          <w:rFonts w:ascii="Georgia" w:hAnsi="Georgia" w:cs="Arial"/>
          <w:i/>
          <w:sz w:val="22"/>
          <w:szCs w:val="24"/>
          <w:u w:val="single"/>
        </w:rPr>
        <w:t xml:space="preserve"> previo</w:t>
      </w:r>
      <w:r w:rsidRPr="00D61B82">
        <w:rPr>
          <w:rFonts w:ascii="Georgia" w:hAnsi="Georgia" w:cs="Arial"/>
          <w:i/>
          <w:sz w:val="22"/>
          <w:szCs w:val="24"/>
        </w:rPr>
        <w:t xml:space="preserve"> el cumplimiento de los requisitos legales la inclusión de la siguiente información en la base de datos: (…)</w:t>
      </w:r>
      <w:r w:rsidRPr="00D61B82">
        <w:rPr>
          <w:rFonts w:ascii="Georgia" w:hAnsi="Georgia" w:cs="Arial"/>
          <w:i/>
          <w:sz w:val="24"/>
          <w:szCs w:val="24"/>
        </w:rPr>
        <w:t>”</w:t>
      </w:r>
      <w:r w:rsidRPr="00D61B82">
        <w:rPr>
          <w:rFonts w:ascii="Georgia" w:hAnsi="Georgia" w:cs="Arial"/>
          <w:sz w:val="24"/>
          <w:szCs w:val="24"/>
        </w:rPr>
        <w:t xml:space="preserve">. </w:t>
      </w:r>
      <w:proofErr w:type="spellStart"/>
      <w:r w:rsidRPr="00D61B82">
        <w:rPr>
          <w:rFonts w:ascii="Georgia" w:hAnsi="Georgia" w:cs="Arial"/>
          <w:sz w:val="24"/>
          <w:szCs w:val="24"/>
        </w:rPr>
        <w:t>Sublínea</w:t>
      </w:r>
      <w:proofErr w:type="spellEnd"/>
      <w:r w:rsidRPr="00D61B82">
        <w:rPr>
          <w:rFonts w:ascii="Georgia" w:hAnsi="Georgia" w:cs="Arial"/>
          <w:sz w:val="24"/>
          <w:szCs w:val="24"/>
        </w:rPr>
        <w:t xml:space="preserve"> y versalitas, fuera de texto.</w:t>
      </w:r>
    </w:p>
    <w:p w14:paraId="609F0E40" w14:textId="77777777" w:rsidR="00E862D0" w:rsidRPr="00D61B82" w:rsidRDefault="00E862D0" w:rsidP="00D61B82">
      <w:pPr>
        <w:spacing w:line="276" w:lineRule="auto"/>
        <w:ind w:right="51"/>
        <w:jc w:val="both"/>
        <w:rPr>
          <w:rFonts w:ascii="Georgia" w:hAnsi="Georgia" w:cs="Arial"/>
          <w:sz w:val="24"/>
          <w:szCs w:val="24"/>
        </w:rPr>
      </w:pPr>
    </w:p>
    <w:p w14:paraId="1926422A" w14:textId="50F295A0" w:rsidR="006C6842" w:rsidRPr="00D61B82" w:rsidRDefault="006C6842" w:rsidP="00D61B82">
      <w:pPr>
        <w:spacing w:line="276" w:lineRule="auto"/>
        <w:ind w:right="51"/>
        <w:jc w:val="both"/>
        <w:rPr>
          <w:rFonts w:ascii="Georgia" w:hAnsi="Georgia" w:cs="Arial"/>
          <w:sz w:val="24"/>
          <w:szCs w:val="24"/>
        </w:rPr>
      </w:pPr>
      <w:r w:rsidRPr="00D61B82">
        <w:rPr>
          <w:rFonts w:ascii="Georgia" w:hAnsi="Georgia" w:cs="Arial"/>
          <w:sz w:val="24"/>
          <w:szCs w:val="24"/>
        </w:rPr>
        <w:t>Este sistema debe permitir la consulta de la información registrada, por lo menos, durante un (1) año contado desde la publicación.</w:t>
      </w:r>
    </w:p>
    <w:p w14:paraId="6BC4FEE0" w14:textId="77777777" w:rsidR="006C6842" w:rsidRPr="00D61B82" w:rsidRDefault="006C6842" w:rsidP="00D61B82">
      <w:pPr>
        <w:spacing w:line="276" w:lineRule="auto"/>
        <w:ind w:right="51"/>
        <w:jc w:val="both"/>
        <w:rPr>
          <w:rFonts w:ascii="Georgia" w:hAnsi="Georgia" w:cs="Arial"/>
          <w:sz w:val="24"/>
          <w:szCs w:val="24"/>
        </w:rPr>
      </w:pPr>
    </w:p>
    <w:p w14:paraId="7F72CB5C" w14:textId="7CCC60B0" w:rsidR="006C6842" w:rsidRPr="00D61B82" w:rsidRDefault="006C6842" w:rsidP="00D61B82">
      <w:pPr>
        <w:spacing w:line="276" w:lineRule="auto"/>
        <w:ind w:right="51"/>
        <w:jc w:val="both"/>
        <w:rPr>
          <w:rFonts w:ascii="Georgia" w:hAnsi="Georgia" w:cs="Arial"/>
          <w:sz w:val="24"/>
          <w:szCs w:val="24"/>
        </w:rPr>
      </w:pPr>
      <w:r w:rsidRPr="00D61B82">
        <w:rPr>
          <w:rFonts w:ascii="Georgia" w:hAnsi="Georgia" w:cs="Arial"/>
          <w:sz w:val="24"/>
          <w:szCs w:val="24"/>
        </w:rPr>
        <w:t>En ese orden de ideas, el incumplimiento de alguno de los referidos supuestos y</w:t>
      </w:r>
      <w:r w:rsidR="0087050A" w:rsidRPr="00D61B82">
        <w:rPr>
          <w:rFonts w:ascii="Georgia" w:hAnsi="Georgia" w:cs="Arial"/>
          <w:sz w:val="24"/>
          <w:szCs w:val="24"/>
        </w:rPr>
        <w:t xml:space="preserve"> </w:t>
      </w:r>
      <w:r w:rsidRPr="00D61B82">
        <w:rPr>
          <w:rFonts w:ascii="Georgia" w:hAnsi="Georgia" w:cs="Arial"/>
          <w:sz w:val="24"/>
          <w:szCs w:val="24"/>
        </w:rPr>
        <w:t xml:space="preserve">etapas, hace irregular el trámite, </w:t>
      </w:r>
      <w:r w:rsidR="0087050A" w:rsidRPr="00D61B82">
        <w:rPr>
          <w:rFonts w:ascii="Georgia" w:hAnsi="Georgia" w:cs="Arial"/>
          <w:sz w:val="24"/>
          <w:szCs w:val="24"/>
        </w:rPr>
        <w:t xml:space="preserve">y sin opción de convalidación, cuando quiera que </w:t>
      </w:r>
      <w:r w:rsidRPr="00D61B82">
        <w:rPr>
          <w:rFonts w:ascii="Georgia" w:hAnsi="Georgia" w:cs="Arial"/>
          <w:sz w:val="24"/>
          <w:szCs w:val="24"/>
        </w:rPr>
        <w:t xml:space="preserve">la(s) persona(s) no se hace(n) presente(s) al litigio y luego de emplazada (s) se le(s) nombra curador </w:t>
      </w:r>
      <w:r w:rsidR="0087050A" w:rsidRPr="00D61B82">
        <w:rPr>
          <w:rFonts w:ascii="Georgia" w:hAnsi="Georgia" w:cs="Arial"/>
          <w:i/>
          <w:sz w:val="24"/>
          <w:szCs w:val="24"/>
        </w:rPr>
        <w:t xml:space="preserve">ad </w:t>
      </w:r>
      <w:proofErr w:type="spellStart"/>
      <w:r w:rsidR="0087050A" w:rsidRPr="00D61B82">
        <w:rPr>
          <w:rFonts w:ascii="Georgia" w:hAnsi="Georgia" w:cs="Arial"/>
          <w:i/>
          <w:sz w:val="24"/>
          <w:szCs w:val="24"/>
        </w:rPr>
        <w:t>litem</w:t>
      </w:r>
      <w:proofErr w:type="spellEnd"/>
      <w:r w:rsidR="0087050A" w:rsidRPr="00D61B82">
        <w:rPr>
          <w:rFonts w:ascii="Georgia" w:hAnsi="Georgia" w:cs="Arial"/>
          <w:i/>
          <w:sz w:val="24"/>
          <w:szCs w:val="24"/>
        </w:rPr>
        <w:t>;</w:t>
      </w:r>
      <w:r w:rsidRPr="00D61B82">
        <w:rPr>
          <w:rFonts w:ascii="Georgia" w:hAnsi="Georgia" w:cs="Arial"/>
          <w:sz w:val="24"/>
          <w:szCs w:val="24"/>
        </w:rPr>
        <w:t xml:space="preserve"> </w:t>
      </w:r>
      <w:r w:rsidR="0087050A" w:rsidRPr="00D61B82">
        <w:rPr>
          <w:rFonts w:ascii="Georgia" w:hAnsi="Georgia" w:cs="Arial"/>
          <w:sz w:val="24"/>
          <w:szCs w:val="24"/>
        </w:rPr>
        <w:t xml:space="preserve">pues </w:t>
      </w:r>
      <w:r w:rsidRPr="00D61B82">
        <w:rPr>
          <w:rFonts w:ascii="Georgia" w:hAnsi="Georgia" w:cs="Arial"/>
          <w:sz w:val="24"/>
          <w:szCs w:val="24"/>
        </w:rPr>
        <w:t xml:space="preserve">se itera, carece de toda facultad para </w:t>
      </w:r>
      <w:r w:rsidR="0087050A" w:rsidRPr="00D61B82">
        <w:rPr>
          <w:rFonts w:ascii="Georgia" w:hAnsi="Georgia" w:cs="Arial"/>
          <w:sz w:val="24"/>
          <w:szCs w:val="24"/>
        </w:rPr>
        <w:t>refrendar</w:t>
      </w:r>
      <w:r w:rsidRPr="00D61B82">
        <w:rPr>
          <w:rFonts w:ascii="Georgia" w:hAnsi="Georgia" w:cs="Arial"/>
          <w:sz w:val="24"/>
          <w:szCs w:val="24"/>
        </w:rPr>
        <w:t xml:space="preserve"> la actuación; de allí que </w:t>
      </w:r>
      <w:r w:rsidR="0087050A" w:rsidRPr="00D61B82">
        <w:rPr>
          <w:rFonts w:ascii="Georgia" w:hAnsi="Georgia" w:cs="Arial"/>
          <w:sz w:val="24"/>
          <w:szCs w:val="24"/>
        </w:rPr>
        <w:t xml:space="preserve">esa gestión </w:t>
      </w:r>
      <w:r w:rsidRPr="00D61B82">
        <w:rPr>
          <w:rFonts w:ascii="Georgia" w:hAnsi="Georgia" w:cs="Arial"/>
          <w:sz w:val="24"/>
          <w:szCs w:val="24"/>
        </w:rPr>
        <w:t>sea anómala</w:t>
      </w:r>
      <w:r w:rsidR="0087050A" w:rsidRPr="00D61B82">
        <w:rPr>
          <w:rFonts w:ascii="Georgia" w:hAnsi="Georgia" w:cs="Arial"/>
          <w:sz w:val="24"/>
          <w:szCs w:val="24"/>
        </w:rPr>
        <w:t>,</w:t>
      </w:r>
      <w:r w:rsidRPr="00D61B82">
        <w:rPr>
          <w:rFonts w:ascii="Georgia" w:hAnsi="Georgia" w:cs="Arial"/>
          <w:sz w:val="24"/>
          <w:szCs w:val="24"/>
        </w:rPr>
        <w:t xml:space="preserve"> </w:t>
      </w:r>
      <w:r w:rsidR="0087050A" w:rsidRPr="00D61B82">
        <w:rPr>
          <w:rFonts w:ascii="Georgia" w:hAnsi="Georgia" w:cs="Arial"/>
          <w:sz w:val="24"/>
          <w:szCs w:val="24"/>
        </w:rPr>
        <w:t xml:space="preserve">se tipifica en </w:t>
      </w:r>
      <w:r w:rsidRPr="00D61B82">
        <w:rPr>
          <w:rFonts w:ascii="Georgia" w:hAnsi="Georgia" w:cs="Arial"/>
          <w:sz w:val="24"/>
          <w:szCs w:val="24"/>
        </w:rPr>
        <w:t xml:space="preserve">la causal del artículo 133-8º, CGP y la única forma de remediarla es mediante la declaratoria de nulidad. </w:t>
      </w:r>
    </w:p>
    <w:p w14:paraId="30247633" w14:textId="77777777" w:rsidR="00C40F65" w:rsidRPr="00D61B82" w:rsidRDefault="00C40F65" w:rsidP="00D61B82">
      <w:pPr>
        <w:tabs>
          <w:tab w:val="left" w:pos="-720"/>
        </w:tabs>
        <w:suppressAutoHyphens/>
        <w:spacing w:line="276" w:lineRule="auto"/>
        <w:ind w:right="567"/>
        <w:jc w:val="both"/>
        <w:rPr>
          <w:rFonts w:ascii="Georgia" w:hAnsi="Georgia" w:cs="Arial"/>
          <w:sz w:val="24"/>
          <w:szCs w:val="24"/>
        </w:rPr>
      </w:pPr>
    </w:p>
    <w:p w14:paraId="30247634" w14:textId="77777777" w:rsidR="0006374F" w:rsidRPr="00D61B82" w:rsidRDefault="0006374F" w:rsidP="00D61B82">
      <w:pPr>
        <w:pStyle w:val="Prrafodelista"/>
        <w:numPr>
          <w:ilvl w:val="0"/>
          <w:numId w:val="1"/>
        </w:numPr>
        <w:tabs>
          <w:tab w:val="left" w:pos="-720"/>
        </w:tabs>
        <w:suppressAutoHyphens/>
        <w:spacing w:line="276" w:lineRule="auto"/>
        <w:jc w:val="both"/>
        <w:rPr>
          <w:rFonts w:ascii="Georgia" w:hAnsi="Georgia" w:cs="Arial"/>
          <w:b/>
          <w:bCs/>
          <w:smallCaps/>
          <w:sz w:val="24"/>
          <w:szCs w:val="24"/>
        </w:rPr>
      </w:pPr>
      <w:r w:rsidRPr="00D61B82">
        <w:rPr>
          <w:rFonts w:ascii="Georgia" w:hAnsi="Georgia" w:cs="Arial"/>
          <w:b/>
          <w:bCs/>
          <w:smallCaps/>
          <w:sz w:val="24"/>
          <w:szCs w:val="24"/>
        </w:rPr>
        <w:t>El caso concreto que se analiza</w:t>
      </w:r>
    </w:p>
    <w:p w14:paraId="30247635" w14:textId="77777777" w:rsidR="0006374F" w:rsidRPr="00D61B82" w:rsidRDefault="0006374F" w:rsidP="00D61B82">
      <w:pPr>
        <w:tabs>
          <w:tab w:val="left" w:pos="-720"/>
        </w:tabs>
        <w:suppressAutoHyphens/>
        <w:spacing w:line="276" w:lineRule="auto"/>
        <w:ind w:left="567" w:right="567"/>
        <w:jc w:val="both"/>
        <w:rPr>
          <w:rFonts w:ascii="Georgia" w:hAnsi="Georgia" w:cs="Arial"/>
          <w:sz w:val="24"/>
          <w:szCs w:val="24"/>
        </w:rPr>
      </w:pPr>
    </w:p>
    <w:p w14:paraId="30247636" w14:textId="0FC96497" w:rsidR="005846B6" w:rsidRPr="00D61B82" w:rsidRDefault="0006374F" w:rsidP="00D61B82">
      <w:pPr>
        <w:spacing w:line="276" w:lineRule="auto"/>
        <w:jc w:val="both"/>
        <w:rPr>
          <w:rFonts w:ascii="Georgia" w:hAnsi="Georgia" w:cs="Arial"/>
          <w:sz w:val="24"/>
          <w:szCs w:val="24"/>
        </w:rPr>
      </w:pPr>
      <w:r w:rsidRPr="00D61B82">
        <w:rPr>
          <w:rFonts w:ascii="Georgia" w:hAnsi="Georgia" w:cs="Arial"/>
          <w:sz w:val="24"/>
          <w:szCs w:val="24"/>
        </w:rPr>
        <w:t xml:space="preserve">Hecha </w:t>
      </w:r>
      <w:r w:rsidR="00F2764C" w:rsidRPr="00D61B82">
        <w:rPr>
          <w:rFonts w:ascii="Georgia" w:hAnsi="Georgia" w:cs="Arial"/>
          <w:sz w:val="24"/>
          <w:szCs w:val="24"/>
        </w:rPr>
        <w:t>la verificación del emplazamiento</w:t>
      </w:r>
      <w:r w:rsidR="00363D16" w:rsidRPr="00D61B82">
        <w:rPr>
          <w:rFonts w:ascii="Georgia" w:hAnsi="Georgia" w:cs="Arial"/>
          <w:sz w:val="24"/>
          <w:szCs w:val="24"/>
        </w:rPr>
        <w:t xml:space="preserve"> surtido</w:t>
      </w:r>
      <w:r w:rsidR="00A13E74" w:rsidRPr="00D61B82">
        <w:rPr>
          <w:rFonts w:ascii="Georgia" w:hAnsi="Georgia" w:cs="Arial"/>
          <w:sz w:val="24"/>
          <w:szCs w:val="24"/>
        </w:rPr>
        <w:t xml:space="preserve"> para </w:t>
      </w:r>
      <w:r w:rsidR="005012CC" w:rsidRPr="00D61B82">
        <w:rPr>
          <w:rFonts w:ascii="Georgia" w:hAnsi="Georgia" w:cs="Arial"/>
          <w:sz w:val="24"/>
          <w:szCs w:val="24"/>
        </w:rPr>
        <w:t>el demandado Duván Ferney Ríos Suárez (</w:t>
      </w:r>
      <w:r w:rsidR="006A13F4" w:rsidRPr="00D61B82">
        <w:rPr>
          <w:rFonts w:ascii="Georgia" w:hAnsi="Georgia" w:cs="Arial"/>
          <w:sz w:val="24"/>
          <w:szCs w:val="24"/>
        </w:rPr>
        <w:t xml:space="preserve">Folios </w:t>
      </w:r>
      <w:r w:rsidR="00D705FB" w:rsidRPr="00D61B82">
        <w:rPr>
          <w:rFonts w:ascii="Georgia" w:hAnsi="Georgia" w:cs="Arial"/>
          <w:sz w:val="24"/>
          <w:szCs w:val="24"/>
        </w:rPr>
        <w:t>125</w:t>
      </w:r>
      <w:r w:rsidR="005012CC" w:rsidRPr="00D61B82">
        <w:rPr>
          <w:rFonts w:ascii="Georgia" w:hAnsi="Georgia" w:cs="Arial"/>
          <w:sz w:val="24"/>
          <w:szCs w:val="24"/>
        </w:rPr>
        <w:t xml:space="preserve"> y </w:t>
      </w:r>
      <w:r w:rsidR="007C2D0E" w:rsidRPr="00D61B82">
        <w:rPr>
          <w:rFonts w:ascii="Georgia" w:hAnsi="Georgia" w:cs="Arial"/>
          <w:sz w:val="24"/>
          <w:szCs w:val="24"/>
        </w:rPr>
        <w:t>128</w:t>
      </w:r>
      <w:r w:rsidR="005012CC" w:rsidRPr="00D61B82">
        <w:rPr>
          <w:rFonts w:ascii="Georgia" w:hAnsi="Georgia" w:cs="Arial"/>
          <w:sz w:val="24"/>
          <w:szCs w:val="24"/>
        </w:rPr>
        <w:t xml:space="preserve">, cuaderno </w:t>
      </w:r>
      <w:r w:rsidR="007C2D0E" w:rsidRPr="00D61B82">
        <w:rPr>
          <w:rFonts w:ascii="Georgia" w:hAnsi="Georgia" w:cs="Arial"/>
          <w:sz w:val="24"/>
          <w:szCs w:val="24"/>
        </w:rPr>
        <w:t xml:space="preserve">No.1, parte 2, </w:t>
      </w:r>
      <w:r w:rsidR="00EC455F" w:rsidRPr="00D61B82">
        <w:rPr>
          <w:rFonts w:ascii="Georgia" w:hAnsi="Georgia" w:cs="Arial"/>
          <w:sz w:val="24"/>
          <w:szCs w:val="24"/>
        </w:rPr>
        <w:t xml:space="preserve">expediente </w:t>
      </w:r>
      <w:r w:rsidR="00B769C3" w:rsidRPr="00D61B82">
        <w:rPr>
          <w:rFonts w:ascii="Georgia" w:hAnsi="Georgia" w:cs="Arial"/>
          <w:sz w:val="24"/>
          <w:szCs w:val="24"/>
        </w:rPr>
        <w:t>escaneando</w:t>
      </w:r>
      <w:r w:rsidR="00F2764C" w:rsidRPr="00D61B82">
        <w:rPr>
          <w:rFonts w:ascii="Georgia" w:hAnsi="Georgia" w:cs="Arial"/>
          <w:sz w:val="24"/>
          <w:szCs w:val="24"/>
        </w:rPr>
        <w:t xml:space="preserve">), </w:t>
      </w:r>
      <w:r w:rsidR="00317A08" w:rsidRPr="00D61B82">
        <w:rPr>
          <w:rFonts w:ascii="Georgia" w:hAnsi="Georgia" w:cs="Arial"/>
          <w:sz w:val="24"/>
          <w:szCs w:val="24"/>
        </w:rPr>
        <w:t>acorde</w:t>
      </w:r>
      <w:r w:rsidR="00F2764C" w:rsidRPr="00D61B82">
        <w:rPr>
          <w:rFonts w:ascii="Georgia" w:hAnsi="Georgia" w:cs="Arial"/>
          <w:sz w:val="24"/>
          <w:szCs w:val="24"/>
        </w:rPr>
        <w:t xml:space="preserve"> a las premisas jurídicas precitadas en este asunto</w:t>
      </w:r>
      <w:r w:rsidR="00FC7E53" w:rsidRPr="00D61B82">
        <w:rPr>
          <w:rFonts w:ascii="Georgia" w:hAnsi="Georgia" w:cs="Arial"/>
          <w:sz w:val="24"/>
          <w:szCs w:val="24"/>
        </w:rPr>
        <w:t>,</w:t>
      </w:r>
      <w:r w:rsidR="00F2764C" w:rsidRPr="00D61B82">
        <w:rPr>
          <w:rFonts w:ascii="Georgia" w:hAnsi="Georgia" w:cs="Arial"/>
          <w:sz w:val="24"/>
          <w:szCs w:val="24"/>
        </w:rPr>
        <w:t xml:space="preserve"> se ha configurado la </w:t>
      </w:r>
      <w:r w:rsidR="00363D16" w:rsidRPr="00D61B82">
        <w:rPr>
          <w:rFonts w:ascii="Georgia" w:hAnsi="Georgia" w:cs="Arial"/>
          <w:sz w:val="24"/>
          <w:szCs w:val="24"/>
        </w:rPr>
        <w:t>aludida irregularidad.</w:t>
      </w:r>
      <w:r w:rsidR="005E5E74" w:rsidRPr="00D61B82">
        <w:rPr>
          <w:rFonts w:ascii="Georgia" w:hAnsi="Georgia" w:cs="Arial"/>
          <w:sz w:val="24"/>
          <w:szCs w:val="24"/>
        </w:rPr>
        <w:t xml:space="preserve"> </w:t>
      </w:r>
    </w:p>
    <w:p w14:paraId="30247637" w14:textId="77777777" w:rsidR="005846B6" w:rsidRPr="00D61B82" w:rsidRDefault="005846B6" w:rsidP="00D61B82">
      <w:pPr>
        <w:spacing w:line="276" w:lineRule="auto"/>
        <w:jc w:val="both"/>
        <w:rPr>
          <w:rFonts w:ascii="Georgia" w:hAnsi="Georgia" w:cs="Arial"/>
          <w:sz w:val="24"/>
          <w:szCs w:val="24"/>
        </w:rPr>
      </w:pPr>
    </w:p>
    <w:p w14:paraId="30247638" w14:textId="247F7E89" w:rsidR="00F4262A" w:rsidRPr="00D61B82" w:rsidRDefault="00363D16" w:rsidP="00D61B82">
      <w:pPr>
        <w:spacing w:line="276" w:lineRule="auto"/>
        <w:jc w:val="both"/>
        <w:rPr>
          <w:rFonts w:ascii="Georgia" w:hAnsi="Georgia"/>
          <w:sz w:val="24"/>
          <w:szCs w:val="24"/>
        </w:rPr>
      </w:pPr>
      <w:r w:rsidRPr="00D61B82">
        <w:rPr>
          <w:rFonts w:ascii="Georgia" w:hAnsi="Georgia" w:cs="Arial"/>
          <w:sz w:val="24"/>
          <w:szCs w:val="24"/>
        </w:rPr>
        <w:t>Ello por cuanto</w:t>
      </w:r>
      <w:r w:rsidR="005B48F1" w:rsidRPr="00D61B82">
        <w:rPr>
          <w:rFonts w:ascii="Georgia" w:hAnsi="Georgia" w:cs="Arial"/>
          <w:sz w:val="24"/>
          <w:szCs w:val="24"/>
        </w:rPr>
        <w:t xml:space="preserve">, </w:t>
      </w:r>
      <w:r w:rsidR="0006374F" w:rsidRPr="00D61B82">
        <w:rPr>
          <w:rFonts w:ascii="Georgia" w:hAnsi="Georgia" w:cs="Arial"/>
          <w:sz w:val="24"/>
          <w:szCs w:val="24"/>
        </w:rPr>
        <w:t xml:space="preserve">revisado </w:t>
      </w:r>
      <w:r w:rsidR="005B48F1" w:rsidRPr="00D61B82">
        <w:rPr>
          <w:rFonts w:ascii="Georgia" w:hAnsi="Georgia" w:cs="Arial"/>
          <w:sz w:val="24"/>
          <w:szCs w:val="24"/>
        </w:rPr>
        <w:t>el registro nacional de emplazamientos de la Rama Judicial</w:t>
      </w:r>
      <w:r w:rsidR="00F32FED" w:rsidRPr="00D61B82">
        <w:rPr>
          <w:rFonts w:ascii="Georgia" w:hAnsi="Georgia" w:cs="Arial"/>
          <w:sz w:val="24"/>
          <w:szCs w:val="24"/>
        </w:rPr>
        <w:t xml:space="preserve"> (Folio </w:t>
      </w:r>
      <w:r w:rsidR="00D744A7" w:rsidRPr="00D61B82">
        <w:rPr>
          <w:rFonts w:ascii="Georgia" w:hAnsi="Georgia" w:cs="Arial"/>
          <w:sz w:val="24"/>
          <w:szCs w:val="24"/>
        </w:rPr>
        <w:t>127</w:t>
      </w:r>
      <w:r w:rsidR="00F32FED" w:rsidRPr="00D61B82">
        <w:rPr>
          <w:rFonts w:ascii="Georgia" w:hAnsi="Georgia" w:cs="Arial"/>
          <w:sz w:val="24"/>
          <w:szCs w:val="24"/>
        </w:rPr>
        <w:t xml:space="preserve">, </w:t>
      </w:r>
      <w:r w:rsidR="00D744A7" w:rsidRPr="00D61B82">
        <w:rPr>
          <w:rFonts w:ascii="Georgia" w:hAnsi="Georgia" w:cs="Arial"/>
          <w:sz w:val="24"/>
          <w:szCs w:val="24"/>
        </w:rPr>
        <w:t>cuaderno No.1, parte 2, expediente escaneando</w:t>
      </w:r>
      <w:r w:rsidR="00F32FED" w:rsidRPr="00D61B82">
        <w:rPr>
          <w:rFonts w:ascii="Georgia" w:hAnsi="Georgia" w:cs="Arial"/>
          <w:sz w:val="24"/>
          <w:szCs w:val="24"/>
        </w:rPr>
        <w:t>)</w:t>
      </w:r>
      <w:r w:rsidR="006A13F4" w:rsidRPr="00D61B82">
        <w:rPr>
          <w:rFonts w:ascii="Georgia" w:hAnsi="Georgia"/>
          <w:sz w:val="24"/>
          <w:szCs w:val="24"/>
        </w:rPr>
        <w:t xml:space="preserve">, se encontró el proceso </w:t>
      </w:r>
      <w:r w:rsidR="0071544F" w:rsidRPr="00D61B82">
        <w:rPr>
          <w:rFonts w:ascii="Georgia" w:hAnsi="Georgia"/>
          <w:sz w:val="24"/>
          <w:szCs w:val="24"/>
        </w:rPr>
        <w:t>inscrito</w:t>
      </w:r>
      <w:r w:rsidR="006A13F4" w:rsidRPr="00D61B82">
        <w:rPr>
          <w:rFonts w:ascii="Georgia" w:hAnsi="Georgia"/>
          <w:sz w:val="24"/>
          <w:szCs w:val="24"/>
        </w:rPr>
        <w:t xml:space="preserve">, </w:t>
      </w:r>
      <w:r w:rsidR="00612738" w:rsidRPr="00D61B82">
        <w:rPr>
          <w:rFonts w:ascii="Georgia" w:hAnsi="Georgia"/>
          <w:sz w:val="24"/>
          <w:szCs w:val="24"/>
        </w:rPr>
        <w:t xml:space="preserve">pero </w:t>
      </w:r>
      <w:r w:rsidR="00411109" w:rsidRPr="00D61B82">
        <w:rPr>
          <w:rFonts w:ascii="Georgia" w:hAnsi="Georgia"/>
          <w:sz w:val="24"/>
          <w:szCs w:val="24"/>
        </w:rPr>
        <w:t xml:space="preserve">sin ser </w:t>
      </w:r>
      <w:r w:rsidR="006C7A9D" w:rsidRPr="00D61B82">
        <w:rPr>
          <w:rFonts w:ascii="Georgia" w:hAnsi="Georgia"/>
          <w:sz w:val="24"/>
          <w:szCs w:val="24"/>
        </w:rPr>
        <w:t>consultable</w:t>
      </w:r>
      <w:r w:rsidR="00F4262A" w:rsidRPr="00D61B82">
        <w:rPr>
          <w:rFonts w:ascii="Georgia" w:hAnsi="Georgia"/>
          <w:sz w:val="24"/>
          <w:szCs w:val="24"/>
        </w:rPr>
        <w:t>,</w:t>
      </w:r>
      <w:r w:rsidR="005B48F1" w:rsidRPr="00D61B82">
        <w:rPr>
          <w:rFonts w:ascii="Georgia" w:hAnsi="Georgia"/>
          <w:sz w:val="24"/>
          <w:szCs w:val="24"/>
        </w:rPr>
        <w:t xml:space="preserve"> y, por ende, no está debidamente publicitado, </w:t>
      </w:r>
      <w:r w:rsidR="00411109" w:rsidRPr="00D61B82">
        <w:rPr>
          <w:rFonts w:ascii="Georgia" w:hAnsi="Georgia"/>
          <w:sz w:val="24"/>
          <w:szCs w:val="24"/>
        </w:rPr>
        <w:t>es inaccesible.</w:t>
      </w:r>
      <w:r w:rsidR="006C7A9D" w:rsidRPr="00D61B82">
        <w:rPr>
          <w:rFonts w:ascii="Georgia" w:hAnsi="Georgia"/>
          <w:sz w:val="24"/>
          <w:szCs w:val="24"/>
        </w:rPr>
        <w:t xml:space="preserve"> </w:t>
      </w:r>
      <w:r w:rsidR="00411109" w:rsidRPr="00D61B82">
        <w:rPr>
          <w:rFonts w:ascii="Georgia" w:hAnsi="Georgia"/>
          <w:sz w:val="24"/>
          <w:szCs w:val="24"/>
        </w:rPr>
        <w:t xml:space="preserve">Esto </w:t>
      </w:r>
      <w:r w:rsidR="006C7A9D" w:rsidRPr="00D61B82">
        <w:rPr>
          <w:rFonts w:ascii="Georgia" w:hAnsi="Georgia"/>
          <w:sz w:val="24"/>
          <w:szCs w:val="24"/>
        </w:rPr>
        <w:t xml:space="preserve">ocurre porque la </w:t>
      </w:r>
      <w:r w:rsidR="006A13F4" w:rsidRPr="00D61B82">
        <w:rPr>
          <w:rFonts w:ascii="Georgia" w:hAnsi="Georgia"/>
          <w:sz w:val="24"/>
          <w:szCs w:val="24"/>
        </w:rPr>
        <w:t>información es privada</w:t>
      </w:r>
      <w:r w:rsidR="006C7A9D" w:rsidRPr="00D61B82">
        <w:rPr>
          <w:rFonts w:ascii="Georgia" w:hAnsi="Georgia"/>
          <w:sz w:val="24"/>
          <w:szCs w:val="24"/>
        </w:rPr>
        <w:t xml:space="preserve"> y hacerla pública, es facultad restringida al usuario</w:t>
      </w:r>
      <w:r w:rsidR="00317A08" w:rsidRPr="00D61B82">
        <w:rPr>
          <w:rFonts w:ascii="Georgia" w:hAnsi="Georgia"/>
          <w:sz w:val="24"/>
          <w:szCs w:val="24"/>
        </w:rPr>
        <w:t xml:space="preserve">, que es </w:t>
      </w:r>
      <w:r w:rsidR="006C7A9D" w:rsidRPr="00D61B82">
        <w:rPr>
          <w:rFonts w:ascii="Georgia" w:hAnsi="Georgia"/>
          <w:sz w:val="24"/>
          <w:szCs w:val="24"/>
        </w:rPr>
        <w:t xml:space="preserve">cada despacho, conforme </w:t>
      </w:r>
      <w:r w:rsidR="002A3FA7" w:rsidRPr="00D61B82">
        <w:rPr>
          <w:rFonts w:ascii="Georgia" w:hAnsi="Georgia"/>
          <w:sz w:val="24"/>
          <w:szCs w:val="24"/>
        </w:rPr>
        <w:t>a</w:t>
      </w:r>
      <w:r w:rsidR="00575E13" w:rsidRPr="00D61B82">
        <w:rPr>
          <w:rFonts w:ascii="Georgia" w:hAnsi="Georgia"/>
          <w:sz w:val="24"/>
          <w:szCs w:val="24"/>
        </w:rPr>
        <w:t>l “M</w:t>
      </w:r>
      <w:r w:rsidR="006C7A9D" w:rsidRPr="00D61B82">
        <w:rPr>
          <w:rFonts w:ascii="Georgia" w:hAnsi="Georgia"/>
          <w:sz w:val="24"/>
          <w:szCs w:val="24"/>
        </w:rPr>
        <w:t>anual para uso del sistema de gestión de procesos judiciales”</w:t>
      </w:r>
      <w:r w:rsidR="005B48F1" w:rsidRPr="00D61B82">
        <w:rPr>
          <w:rStyle w:val="Refdenotaalpie"/>
          <w:rFonts w:ascii="Georgia" w:hAnsi="Georgia"/>
          <w:sz w:val="24"/>
          <w:szCs w:val="24"/>
        </w:rPr>
        <w:footnoteReference w:id="9"/>
      </w:r>
      <w:r w:rsidR="005B48F1" w:rsidRPr="00D61B82">
        <w:rPr>
          <w:rStyle w:val="Refdenotaalpie"/>
          <w:rFonts w:ascii="Georgia" w:hAnsi="Georgia"/>
          <w:sz w:val="24"/>
          <w:szCs w:val="24"/>
        </w:rPr>
        <w:t xml:space="preserve"> </w:t>
      </w:r>
      <w:r w:rsidR="006C7A9D" w:rsidRPr="00D61B82">
        <w:rPr>
          <w:rFonts w:ascii="Georgia" w:hAnsi="Georgia"/>
          <w:sz w:val="24"/>
          <w:szCs w:val="24"/>
        </w:rPr>
        <w:t>expedido por el CSJ.</w:t>
      </w:r>
      <w:r w:rsidR="00F4262A" w:rsidRPr="00D61B82">
        <w:rPr>
          <w:rFonts w:ascii="Georgia" w:hAnsi="Georgia"/>
          <w:sz w:val="24"/>
          <w:szCs w:val="24"/>
        </w:rPr>
        <w:t xml:space="preserve"> </w:t>
      </w:r>
    </w:p>
    <w:p w14:paraId="30247639" w14:textId="77777777" w:rsidR="00F32FED" w:rsidRPr="00D61B82" w:rsidRDefault="00F32FED" w:rsidP="00D61B82">
      <w:pPr>
        <w:spacing w:line="276" w:lineRule="auto"/>
        <w:jc w:val="both"/>
        <w:rPr>
          <w:rFonts w:ascii="Georgia" w:hAnsi="Georgia" w:cs="Arial"/>
          <w:sz w:val="24"/>
          <w:szCs w:val="24"/>
        </w:rPr>
      </w:pPr>
    </w:p>
    <w:p w14:paraId="4A261660" w14:textId="77777777" w:rsidR="00575E13" w:rsidRPr="00D61B82" w:rsidRDefault="002A5F6E" w:rsidP="00D61B82">
      <w:pPr>
        <w:spacing w:line="276" w:lineRule="auto"/>
        <w:jc w:val="both"/>
        <w:rPr>
          <w:rFonts w:ascii="Georgia" w:hAnsi="Georgia" w:cs="Arial"/>
          <w:sz w:val="24"/>
          <w:szCs w:val="24"/>
        </w:rPr>
      </w:pPr>
      <w:r w:rsidRPr="00D61B82">
        <w:rPr>
          <w:rFonts w:ascii="Georgia" w:hAnsi="Georgia" w:cs="Arial"/>
          <w:sz w:val="24"/>
          <w:szCs w:val="24"/>
        </w:rPr>
        <w:t xml:space="preserve">Así las cosas, se considera y así será declarado, que </w:t>
      </w:r>
      <w:r w:rsidR="00566F65" w:rsidRPr="00D61B82">
        <w:rPr>
          <w:rFonts w:ascii="Georgia" w:hAnsi="Georgia" w:cs="Arial"/>
          <w:sz w:val="24"/>
          <w:szCs w:val="24"/>
        </w:rPr>
        <w:t xml:space="preserve">la actuación es </w:t>
      </w:r>
      <w:r w:rsidR="00317A08" w:rsidRPr="00D61B82">
        <w:rPr>
          <w:rFonts w:ascii="Georgia" w:hAnsi="Georgia" w:cs="Arial"/>
          <w:sz w:val="24"/>
          <w:szCs w:val="24"/>
        </w:rPr>
        <w:t>anómala</w:t>
      </w:r>
      <w:r w:rsidR="00566F65" w:rsidRPr="00D61B82">
        <w:rPr>
          <w:rFonts w:ascii="Georgia" w:hAnsi="Georgia" w:cs="Arial"/>
          <w:sz w:val="24"/>
          <w:szCs w:val="24"/>
        </w:rPr>
        <w:t xml:space="preserve"> y encuadra en </w:t>
      </w:r>
      <w:r w:rsidRPr="00D61B82">
        <w:rPr>
          <w:rFonts w:ascii="Georgia" w:hAnsi="Georgia" w:cs="Arial"/>
          <w:sz w:val="24"/>
          <w:szCs w:val="24"/>
        </w:rPr>
        <w:t>la</w:t>
      </w:r>
      <w:r w:rsidR="00FC7E53" w:rsidRPr="00D61B82">
        <w:rPr>
          <w:rFonts w:ascii="Georgia" w:hAnsi="Georgia" w:cs="Arial"/>
          <w:sz w:val="24"/>
          <w:szCs w:val="24"/>
        </w:rPr>
        <w:t xml:space="preserve"> mencionada causal</w:t>
      </w:r>
      <w:r w:rsidR="005B48F1" w:rsidRPr="00D61B82">
        <w:rPr>
          <w:rFonts w:ascii="Georgia" w:hAnsi="Georgia" w:cs="Arial"/>
          <w:sz w:val="24"/>
          <w:szCs w:val="24"/>
        </w:rPr>
        <w:t xml:space="preserve"> (Artículo 133-8º, CGP),</w:t>
      </w:r>
      <w:r w:rsidR="00317A08" w:rsidRPr="00D61B82">
        <w:rPr>
          <w:rFonts w:ascii="Georgia" w:hAnsi="Georgia" w:cs="Arial"/>
          <w:sz w:val="24"/>
          <w:szCs w:val="24"/>
        </w:rPr>
        <w:t xml:space="preserve"> </w:t>
      </w:r>
      <w:r w:rsidR="002A3FA7" w:rsidRPr="00D61B82">
        <w:rPr>
          <w:rFonts w:ascii="Georgia" w:hAnsi="Georgia" w:cs="Arial"/>
          <w:sz w:val="24"/>
          <w:szCs w:val="24"/>
        </w:rPr>
        <w:t xml:space="preserve">lo cual, </w:t>
      </w:r>
      <w:r w:rsidRPr="00D61B82">
        <w:rPr>
          <w:rFonts w:ascii="Georgia" w:hAnsi="Georgia" w:cs="Arial"/>
          <w:sz w:val="24"/>
          <w:szCs w:val="24"/>
        </w:rPr>
        <w:t>por supuesto</w:t>
      </w:r>
      <w:r w:rsidR="00566F65" w:rsidRPr="00D61B82">
        <w:rPr>
          <w:rFonts w:ascii="Georgia" w:hAnsi="Georgia" w:cs="Arial"/>
          <w:sz w:val="24"/>
          <w:szCs w:val="24"/>
        </w:rPr>
        <w:t>,</w:t>
      </w:r>
      <w:r w:rsidR="00186705" w:rsidRPr="00D61B82">
        <w:rPr>
          <w:rFonts w:ascii="Georgia" w:hAnsi="Georgia" w:cs="Arial"/>
          <w:sz w:val="24"/>
          <w:szCs w:val="24"/>
        </w:rPr>
        <w:t xml:space="preserve"> </w:t>
      </w:r>
      <w:r w:rsidR="00E83B4F" w:rsidRPr="00D61B82">
        <w:rPr>
          <w:rFonts w:ascii="Georgia" w:hAnsi="Georgia" w:cs="Arial"/>
          <w:sz w:val="24"/>
          <w:szCs w:val="24"/>
        </w:rPr>
        <w:t xml:space="preserve">demerita </w:t>
      </w:r>
      <w:r w:rsidR="002E20D6" w:rsidRPr="00D61B82">
        <w:rPr>
          <w:rFonts w:ascii="Georgia" w:hAnsi="Georgia" w:cs="Arial"/>
          <w:sz w:val="24"/>
          <w:szCs w:val="24"/>
        </w:rPr>
        <w:t xml:space="preserve">la </w:t>
      </w:r>
      <w:r w:rsidR="007D102F" w:rsidRPr="00D61B82">
        <w:rPr>
          <w:rFonts w:ascii="Georgia" w:hAnsi="Georgia" w:cs="Arial"/>
          <w:sz w:val="24"/>
          <w:szCs w:val="24"/>
        </w:rPr>
        <w:t xml:space="preserve">comparecencia del curador </w:t>
      </w:r>
      <w:r w:rsidR="007D102F" w:rsidRPr="00D61B82">
        <w:rPr>
          <w:rFonts w:ascii="Georgia" w:hAnsi="Georgia" w:cs="Arial"/>
          <w:i/>
          <w:sz w:val="24"/>
          <w:szCs w:val="24"/>
        </w:rPr>
        <w:t xml:space="preserve">ad </w:t>
      </w:r>
      <w:proofErr w:type="spellStart"/>
      <w:r w:rsidR="007D102F" w:rsidRPr="00D61B82">
        <w:rPr>
          <w:rFonts w:ascii="Georgia" w:hAnsi="Georgia" w:cs="Arial"/>
          <w:i/>
          <w:sz w:val="24"/>
          <w:szCs w:val="24"/>
        </w:rPr>
        <w:t>litem</w:t>
      </w:r>
      <w:proofErr w:type="spellEnd"/>
      <w:r w:rsidR="006567B9" w:rsidRPr="00D61B82">
        <w:rPr>
          <w:rFonts w:ascii="Georgia" w:hAnsi="Georgia" w:cs="Arial"/>
          <w:sz w:val="24"/>
          <w:szCs w:val="24"/>
        </w:rPr>
        <w:t xml:space="preserve"> que representó</w:t>
      </w:r>
      <w:r w:rsidR="006C7A9D" w:rsidRPr="00D61B82">
        <w:rPr>
          <w:rFonts w:ascii="Georgia" w:hAnsi="Georgia" w:cs="Arial"/>
          <w:sz w:val="24"/>
          <w:szCs w:val="24"/>
        </w:rPr>
        <w:t xml:space="preserve"> a</w:t>
      </w:r>
      <w:r w:rsidR="00F672B0" w:rsidRPr="00D61B82">
        <w:rPr>
          <w:rFonts w:ascii="Georgia" w:hAnsi="Georgia" w:cs="Arial"/>
          <w:sz w:val="24"/>
          <w:szCs w:val="24"/>
        </w:rPr>
        <w:t xml:space="preserve"> </w:t>
      </w:r>
      <w:r w:rsidR="00B25792" w:rsidRPr="00D61B82">
        <w:rPr>
          <w:rFonts w:ascii="Georgia" w:hAnsi="Georgia" w:cs="Arial"/>
          <w:sz w:val="24"/>
          <w:szCs w:val="24"/>
        </w:rPr>
        <w:t>ese demandado</w:t>
      </w:r>
      <w:r w:rsidR="006567B9" w:rsidRPr="00D61B82">
        <w:rPr>
          <w:rFonts w:ascii="Georgia" w:hAnsi="Georgia" w:cs="Arial"/>
          <w:sz w:val="24"/>
          <w:szCs w:val="24"/>
        </w:rPr>
        <w:t xml:space="preserve">. </w:t>
      </w:r>
    </w:p>
    <w:p w14:paraId="7068EA30" w14:textId="77777777" w:rsidR="00575E13" w:rsidRPr="00D61B82" w:rsidRDefault="00575E13" w:rsidP="00D61B82">
      <w:pPr>
        <w:spacing w:line="276" w:lineRule="auto"/>
        <w:jc w:val="both"/>
        <w:rPr>
          <w:rFonts w:ascii="Georgia" w:hAnsi="Georgia" w:cs="Arial"/>
          <w:sz w:val="24"/>
          <w:szCs w:val="24"/>
        </w:rPr>
      </w:pPr>
    </w:p>
    <w:p w14:paraId="3024763A" w14:textId="32353B17" w:rsidR="005B48F1" w:rsidRPr="00D61B82" w:rsidRDefault="00566F65" w:rsidP="00D61B82">
      <w:pPr>
        <w:spacing w:line="276" w:lineRule="auto"/>
        <w:jc w:val="both"/>
        <w:rPr>
          <w:rFonts w:ascii="Georgia" w:hAnsi="Georgia"/>
          <w:sz w:val="24"/>
          <w:szCs w:val="24"/>
        </w:rPr>
      </w:pPr>
      <w:r w:rsidRPr="00D61B82">
        <w:rPr>
          <w:rFonts w:ascii="Georgia" w:hAnsi="Georgia" w:cs="Arial"/>
          <w:sz w:val="24"/>
          <w:szCs w:val="24"/>
        </w:rPr>
        <w:t xml:space="preserve">Los </w:t>
      </w:r>
      <w:r w:rsidR="00186705" w:rsidRPr="00D61B82">
        <w:rPr>
          <w:rFonts w:ascii="Georgia" w:hAnsi="Georgia" w:cs="Arial"/>
          <w:sz w:val="24"/>
          <w:szCs w:val="24"/>
        </w:rPr>
        <w:t xml:space="preserve">efectos de esta declaratoria afectan todo lo actuado </w:t>
      </w:r>
      <w:r w:rsidR="006C7A9D" w:rsidRPr="00D61B82">
        <w:rPr>
          <w:rFonts w:ascii="Georgia" w:hAnsi="Georgia" w:cs="Arial"/>
          <w:sz w:val="24"/>
          <w:szCs w:val="24"/>
        </w:rPr>
        <w:t>a partir de la anotación en ese registro</w:t>
      </w:r>
      <w:r w:rsidR="00F32FED" w:rsidRPr="00D61B82">
        <w:rPr>
          <w:rFonts w:ascii="Georgia" w:hAnsi="Georgia" w:cs="Arial"/>
          <w:sz w:val="24"/>
          <w:szCs w:val="24"/>
        </w:rPr>
        <w:t xml:space="preserve"> (Folio </w:t>
      </w:r>
      <w:r w:rsidR="009102AC" w:rsidRPr="00D61B82">
        <w:rPr>
          <w:rFonts w:ascii="Georgia" w:hAnsi="Georgia" w:cs="Arial"/>
          <w:sz w:val="24"/>
          <w:szCs w:val="24"/>
        </w:rPr>
        <w:t>128</w:t>
      </w:r>
      <w:r w:rsidR="00F32FED" w:rsidRPr="00D61B82">
        <w:rPr>
          <w:rFonts w:ascii="Georgia" w:hAnsi="Georgia" w:cs="Arial"/>
          <w:sz w:val="24"/>
          <w:szCs w:val="24"/>
        </w:rPr>
        <w:t xml:space="preserve">, </w:t>
      </w:r>
      <w:r w:rsidR="003E08A7" w:rsidRPr="00D61B82">
        <w:rPr>
          <w:rFonts w:ascii="Georgia" w:hAnsi="Georgia" w:cs="Arial"/>
          <w:sz w:val="24"/>
          <w:szCs w:val="24"/>
        </w:rPr>
        <w:t>cuaderno No.1, parte 2, expediente escaneando</w:t>
      </w:r>
      <w:r w:rsidR="00F32FED" w:rsidRPr="00D61B82">
        <w:rPr>
          <w:rFonts w:ascii="Georgia" w:hAnsi="Georgia" w:cs="Arial"/>
          <w:sz w:val="24"/>
          <w:szCs w:val="24"/>
        </w:rPr>
        <w:t>)</w:t>
      </w:r>
      <w:r w:rsidR="00224DC7" w:rsidRPr="00D61B82">
        <w:rPr>
          <w:rFonts w:ascii="Georgia" w:hAnsi="Georgia" w:cs="Arial"/>
          <w:sz w:val="24"/>
          <w:szCs w:val="24"/>
        </w:rPr>
        <w:t>.</w:t>
      </w:r>
      <w:r w:rsidR="006C7A9D" w:rsidRPr="00D61B82">
        <w:rPr>
          <w:rFonts w:ascii="Georgia" w:hAnsi="Georgia" w:cs="Arial"/>
          <w:sz w:val="24"/>
          <w:szCs w:val="24"/>
        </w:rPr>
        <w:t xml:space="preserve"> </w:t>
      </w:r>
      <w:r w:rsidR="00411109" w:rsidRPr="00D61B82">
        <w:rPr>
          <w:rFonts w:ascii="Georgia" w:hAnsi="Georgia"/>
          <w:sz w:val="24"/>
          <w:szCs w:val="24"/>
        </w:rPr>
        <w:t>Quedará exceptuada</w:t>
      </w:r>
      <w:r w:rsidR="005B48F1" w:rsidRPr="00D61B82">
        <w:rPr>
          <w:rFonts w:ascii="Georgia" w:hAnsi="Georgia"/>
          <w:sz w:val="24"/>
          <w:szCs w:val="24"/>
        </w:rPr>
        <w:t xml:space="preserve"> de la anulación, el material probatorio, que tendrá eficacia respecto de las partes que tuvieron la oportunidad de controvertirlo (Artículo 138, inciso 2º, ib</w:t>
      </w:r>
      <w:r w:rsidR="00B25792" w:rsidRPr="00D61B82">
        <w:rPr>
          <w:rFonts w:ascii="Georgia" w:hAnsi="Georgia"/>
          <w:sz w:val="24"/>
          <w:szCs w:val="24"/>
        </w:rPr>
        <w:t>i</w:t>
      </w:r>
      <w:r w:rsidR="005B48F1" w:rsidRPr="00D61B82">
        <w:rPr>
          <w:rFonts w:ascii="Georgia" w:hAnsi="Georgia"/>
          <w:sz w:val="24"/>
          <w:szCs w:val="24"/>
        </w:rPr>
        <w:t>dem)</w:t>
      </w:r>
      <w:r w:rsidR="00F4262A" w:rsidRPr="00D61B82">
        <w:rPr>
          <w:rFonts w:ascii="Georgia" w:hAnsi="Georgia"/>
          <w:sz w:val="24"/>
          <w:szCs w:val="24"/>
        </w:rPr>
        <w:t>.</w:t>
      </w:r>
      <w:r w:rsidR="00F32FED" w:rsidRPr="00D61B82">
        <w:rPr>
          <w:rFonts w:ascii="Georgia" w:hAnsi="Georgia"/>
          <w:sz w:val="24"/>
          <w:szCs w:val="24"/>
        </w:rPr>
        <w:t xml:space="preserve"> </w:t>
      </w:r>
      <w:r w:rsidR="005B48F1" w:rsidRPr="00D61B82">
        <w:rPr>
          <w:rFonts w:ascii="Georgia" w:hAnsi="Georgia"/>
          <w:sz w:val="24"/>
          <w:szCs w:val="24"/>
        </w:rPr>
        <w:t xml:space="preserve"> </w:t>
      </w:r>
    </w:p>
    <w:p w14:paraId="3024763B" w14:textId="77777777" w:rsidR="003A68B4" w:rsidRPr="00D61B82" w:rsidRDefault="003A68B4" w:rsidP="00D61B82">
      <w:pPr>
        <w:spacing w:line="276" w:lineRule="auto"/>
        <w:ind w:right="51"/>
        <w:jc w:val="both"/>
        <w:rPr>
          <w:rFonts w:ascii="Georgia" w:hAnsi="Georgia" w:cs="Arial"/>
          <w:sz w:val="24"/>
          <w:szCs w:val="24"/>
        </w:rPr>
      </w:pPr>
    </w:p>
    <w:p w14:paraId="30247641" w14:textId="77777777" w:rsidR="003C5098" w:rsidRPr="00D61B82" w:rsidRDefault="003C5098" w:rsidP="00D61B82">
      <w:pPr>
        <w:pStyle w:val="Textopredeterminado"/>
        <w:numPr>
          <w:ilvl w:val="0"/>
          <w:numId w:val="1"/>
        </w:numPr>
        <w:spacing w:line="276" w:lineRule="auto"/>
        <w:jc w:val="both"/>
        <w:textAlignment w:val="baseline"/>
        <w:rPr>
          <w:rFonts w:ascii="Georgia" w:hAnsi="Georgia" w:cs="Arial"/>
          <w:b/>
          <w:bCs/>
          <w:color w:val="auto"/>
          <w:szCs w:val="24"/>
        </w:rPr>
      </w:pPr>
      <w:r w:rsidRPr="00D61B82">
        <w:rPr>
          <w:rFonts w:ascii="Georgia" w:hAnsi="Georgia" w:cs="Arial"/>
          <w:b/>
          <w:bCs/>
          <w:color w:val="auto"/>
          <w:szCs w:val="24"/>
        </w:rPr>
        <w:t xml:space="preserve">LAS DECISIONES </w:t>
      </w:r>
    </w:p>
    <w:p w14:paraId="30247642" w14:textId="77777777" w:rsidR="003A68B4" w:rsidRPr="00D61B82" w:rsidRDefault="003A68B4" w:rsidP="00D61B82">
      <w:pPr>
        <w:spacing w:line="276" w:lineRule="auto"/>
        <w:ind w:right="51"/>
        <w:jc w:val="both"/>
        <w:rPr>
          <w:rFonts w:ascii="Georgia" w:hAnsi="Georgia" w:cs="Arial"/>
          <w:sz w:val="24"/>
          <w:szCs w:val="24"/>
        </w:rPr>
      </w:pPr>
    </w:p>
    <w:p w14:paraId="30247643" w14:textId="4E60A668" w:rsidR="0006374F" w:rsidRPr="00D61B82" w:rsidRDefault="0006374F" w:rsidP="00D61B82">
      <w:pPr>
        <w:spacing w:line="276" w:lineRule="auto"/>
        <w:ind w:right="51"/>
        <w:jc w:val="both"/>
        <w:rPr>
          <w:rFonts w:ascii="Georgia" w:hAnsi="Georgia" w:cs="Arial"/>
          <w:sz w:val="24"/>
          <w:szCs w:val="24"/>
        </w:rPr>
      </w:pPr>
      <w:r w:rsidRPr="00D61B82">
        <w:rPr>
          <w:rFonts w:ascii="Georgia" w:hAnsi="Georgia" w:cs="Arial"/>
          <w:sz w:val="24"/>
          <w:szCs w:val="24"/>
        </w:rPr>
        <w:t xml:space="preserve">En armonía con las premisas expuestas, se invalidará lo actuado a partir de la fecha en que se intentó la inclusión del emplazamiento en el sistema, inclusive, a fin de </w:t>
      </w:r>
      <w:r w:rsidR="00B25792" w:rsidRPr="00D61B82">
        <w:rPr>
          <w:rFonts w:ascii="Georgia" w:hAnsi="Georgia" w:cs="Arial"/>
          <w:sz w:val="24"/>
          <w:szCs w:val="24"/>
        </w:rPr>
        <w:t>que,</w:t>
      </w:r>
      <w:r w:rsidRPr="00D61B82">
        <w:rPr>
          <w:rFonts w:ascii="Georgia" w:hAnsi="Georgia" w:cs="Arial"/>
          <w:sz w:val="24"/>
          <w:szCs w:val="24"/>
        </w:rPr>
        <w:t xml:space="preserve"> en primera instancia, se rehaga la actuación viciada, en la forma puesta de presente. Con excepción del acervo </w:t>
      </w:r>
      <w:r w:rsidR="00575E13" w:rsidRPr="00D61B82">
        <w:rPr>
          <w:rFonts w:ascii="Georgia" w:hAnsi="Georgia" w:cs="Arial"/>
          <w:sz w:val="24"/>
          <w:szCs w:val="24"/>
        </w:rPr>
        <w:t>de pruebas,</w:t>
      </w:r>
      <w:r w:rsidRPr="00D61B82">
        <w:rPr>
          <w:rFonts w:ascii="Georgia" w:hAnsi="Georgia" w:cs="Arial"/>
          <w:sz w:val="24"/>
          <w:szCs w:val="24"/>
        </w:rPr>
        <w:t xml:space="preserve"> que tendrá validez para las partes </w:t>
      </w:r>
      <w:r w:rsidRPr="00D61B82">
        <w:rPr>
          <w:rFonts w:ascii="Georgia" w:hAnsi="Georgia"/>
          <w:sz w:val="24"/>
          <w:szCs w:val="24"/>
        </w:rPr>
        <w:t>que tuvieron la oportunidad de controvertirlo.</w:t>
      </w:r>
    </w:p>
    <w:p w14:paraId="30247644" w14:textId="77777777" w:rsidR="0006374F" w:rsidRPr="00D61B82" w:rsidRDefault="0006374F" w:rsidP="00D61B82">
      <w:pPr>
        <w:spacing w:line="276" w:lineRule="auto"/>
        <w:ind w:right="51"/>
        <w:jc w:val="both"/>
        <w:rPr>
          <w:rFonts w:ascii="Georgia" w:hAnsi="Georgia" w:cs="Arial"/>
          <w:sz w:val="24"/>
          <w:szCs w:val="24"/>
        </w:rPr>
      </w:pPr>
    </w:p>
    <w:p w14:paraId="30247645" w14:textId="77777777" w:rsidR="0006374F" w:rsidRPr="00D61B82" w:rsidRDefault="0006374F" w:rsidP="00D61B82">
      <w:pPr>
        <w:tabs>
          <w:tab w:val="left" w:pos="-720"/>
        </w:tabs>
        <w:suppressAutoHyphens/>
        <w:spacing w:line="276" w:lineRule="auto"/>
        <w:jc w:val="both"/>
        <w:rPr>
          <w:rFonts w:ascii="Georgia" w:hAnsi="Georgia" w:cs="Arial"/>
          <w:sz w:val="24"/>
          <w:szCs w:val="24"/>
        </w:rPr>
      </w:pPr>
      <w:r w:rsidRPr="00D61B82">
        <w:rPr>
          <w:rFonts w:ascii="Georgia" w:hAnsi="Georgia" w:cs="Arial"/>
          <w:sz w:val="24"/>
          <w:szCs w:val="24"/>
        </w:rPr>
        <w:t xml:space="preserve">Considerando suficientes los argumentos expuestos, el </w:t>
      </w:r>
      <w:r w:rsidRPr="00D61B82">
        <w:rPr>
          <w:rFonts w:ascii="Georgia" w:hAnsi="Georgia" w:cs="Arial"/>
          <w:smallCaps/>
          <w:sz w:val="24"/>
          <w:szCs w:val="24"/>
        </w:rPr>
        <w:t>Tribunal Superior del Distrito Judicial de Pereira, Sala Unitaria</w:t>
      </w:r>
      <w:r w:rsidRPr="00D61B82">
        <w:rPr>
          <w:rFonts w:ascii="Georgia" w:hAnsi="Georgia" w:cs="Arial"/>
          <w:sz w:val="24"/>
          <w:szCs w:val="24"/>
        </w:rPr>
        <w:t>,</w:t>
      </w:r>
    </w:p>
    <w:p w14:paraId="30247646" w14:textId="77777777" w:rsidR="0006374F" w:rsidRPr="00D61B82" w:rsidRDefault="0006374F" w:rsidP="00D61B82">
      <w:pPr>
        <w:tabs>
          <w:tab w:val="left" w:pos="-720"/>
        </w:tabs>
        <w:suppressAutoHyphens/>
        <w:spacing w:line="276" w:lineRule="auto"/>
        <w:jc w:val="center"/>
        <w:rPr>
          <w:rFonts w:ascii="Georgia" w:hAnsi="Georgia" w:cs="Arial"/>
          <w:smallCaps/>
          <w:sz w:val="24"/>
          <w:szCs w:val="24"/>
        </w:rPr>
      </w:pPr>
    </w:p>
    <w:p w14:paraId="30247647" w14:textId="77777777" w:rsidR="0006374F" w:rsidRPr="00D61B82" w:rsidRDefault="0006374F" w:rsidP="00D61B82">
      <w:pPr>
        <w:tabs>
          <w:tab w:val="left" w:pos="-720"/>
        </w:tabs>
        <w:suppressAutoHyphens/>
        <w:spacing w:line="276" w:lineRule="auto"/>
        <w:jc w:val="center"/>
        <w:rPr>
          <w:rFonts w:ascii="Georgia" w:hAnsi="Georgia" w:cs="Arial"/>
          <w:smallCaps/>
          <w:sz w:val="24"/>
          <w:szCs w:val="24"/>
        </w:rPr>
      </w:pPr>
      <w:r w:rsidRPr="00D61B82">
        <w:rPr>
          <w:rFonts w:ascii="Georgia" w:hAnsi="Georgia" w:cs="Arial"/>
          <w:smallCaps/>
          <w:sz w:val="24"/>
          <w:szCs w:val="24"/>
        </w:rPr>
        <w:t>R e s u e l v e,</w:t>
      </w:r>
    </w:p>
    <w:p w14:paraId="30247648" w14:textId="77777777" w:rsidR="0006374F" w:rsidRPr="00D61B82" w:rsidRDefault="0006374F" w:rsidP="00D61B82">
      <w:pPr>
        <w:tabs>
          <w:tab w:val="left" w:pos="-720"/>
        </w:tabs>
        <w:suppressAutoHyphens/>
        <w:spacing w:line="276" w:lineRule="auto"/>
        <w:jc w:val="center"/>
        <w:rPr>
          <w:rFonts w:ascii="Georgia" w:hAnsi="Georgia" w:cs="Arial"/>
          <w:smallCaps/>
          <w:sz w:val="24"/>
          <w:szCs w:val="24"/>
        </w:rPr>
      </w:pPr>
    </w:p>
    <w:p w14:paraId="30247649" w14:textId="5C75A007" w:rsidR="00224DC7" w:rsidRPr="00D61B82" w:rsidRDefault="0006374F" w:rsidP="00D61B82">
      <w:pPr>
        <w:pStyle w:val="Textopredeterminado"/>
        <w:numPr>
          <w:ilvl w:val="0"/>
          <w:numId w:val="4"/>
        </w:numPr>
        <w:spacing w:line="276" w:lineRule="auto"/>
        <w:ind w:right="51"/>
        <w:jc w:val="both"/>
        <w:textAlignment w:val="baseline"/>
        <w:rPr>
          <w:rFonts w:ascii="Georgia" w:hAnsi="Georgia"/>
          <w:color w:val="auto"/>
          <w:szCs w:val="24"/>
        </w:rPr>
      </w:pPr>
      <w:r w:rsidRPr="00D61B82">
        <w:rPr>
          <w:rFonts w:ascii="Georgia" w:hAnsi="Georgia" w:cs="Arial"/>
          <w:color w:val="auto"/>
          <w:szCs w:val="24"/>
        </w:rPr>
        <w:t xml:space="preserve">DECLARAR la nulidad de lo actuado en este proceso desde el </w:t>
      </w:r>
      <w:r w:rsidR="00795C1D" w:rsidRPr="00D61B82">
        <w:rPr>
          <w:rFonts w:ascii="Georgia" w:hAnsi="Georgia" w:cs="Arial"/>
          <w:color w:val="auto"/>
          <w:szCs w:val="24"/>
        </w:rPr>
        <w:t>05-03-2015</w:t>
      </w:r>
      <w:r w:rsidRPr="00D61B82">
        <w:rPr>
          <w:rFonts w:ascii="Georgia" w:hAnsi="Georgia" w:cs="Arial"/>
          <w:color w:val="auto"/>
          <w:szCs w:val="24"/>
        </w:rPr>
        <w:t xml:space="preserve">, </w:t>
      </w:r>
      <w:r w:rsidR="00575E13" w:rsidRPr="00D61B82">
        <w:rPr>
          <w:rFonts w:ascii="Georgia" w:hAnsi="Georgia" w:cs="Arial"/>
          <w:color w:val="auto"/>
          <w:szCs w:val="24"/>
        </w:rPr>
        <w:t xml:space="preserve">fecha de </w:t>
      </w:r>
      <w:r w:rsidRPr="00D61B82">
        <w:rPr>
          <w:rFonts w:ascii="Georgia" w:hAnsi="Georgia" w:cs="Arial"/>
          <w:color w:val="auto"/>
          <w:szCs w:val="24"/>
        </w:rPr>
        <w:t xml:space="preserve">anotación del emplazamiento en el registro nacional de la Rama Judicial, inclusive; </w:t>
      </w:r>
      <w:r w:rsidR="00575E13" w:rsidRPr="00D61B82">
        <w:rPr>
          <w:rFonts w:ascii="Georgia" w:hAnsi="Georgia" w:cs="Arial"/>
          <w:color w:val="auto"/>
          <w:szCs w:val="24"/>
        </w:rPr>
        <w:t xml:space="preserve">quedando válidas, para las partes </w:t>
      </w:r>
      <w:r w:rsidR="00575E13" w:rsidRPr="00D61B82">
        <w:rPr>
          <w:rFonts w:ascii="Georgia" w:hAnsi="Georgia"/>
          <w:color w:val="auto"/>
          <w:szCs w:val="24"/>
        </w:rPr>
        <w:t>que pudieron controvertirlas,</w:t>
      </w:r>
      <w:r w:rsidR="00575E13" w:rsidRPr="00D61B82">
        <w:rPr>
          <w:rFonts w:ascii="Georgia" w:hAnsi="Georgia" w:cs="Arial"/>
          <w:color w:val="auto"/>
          <w:szCs w:val="24"/>
        </w:rPr>
        <w:t xml:space="preserve"> las </w:t>
      </w:r>
      <w:r w:rsidR="007B017E" w:rsidRPr="00D61B82">
        <w:rPr>
          <w:rFonts w:ascii="Georgia" w:hAnsi="Georgia" w:cs="Arial"/>
          <w:color w:val="auto"/>
          <w:szCs w:val="24"/>
        </w:rPr>
        <w:t>pruebas</w:t>
      </w:r>
      <w:r w:rsidRPr="00D61B82">
        <w:rPr>
          <w:rFonts w:ascii="Georgia" w:hAnsi="Georgia"/>
          <w:color w:val="auto"/>
          <w:szCs w:val="24"/>
        </w:rPr>
        <w:t>.</w:t>
      </w:r>
    </w:p>
    <w:p w14:paraId="3024764A" w14:textId="77777777" w:rsidR="0006374F" w:rsidRPr="00D61B82" w:rsidRDefault="0006374F" w:rsidP="00D61B82">
      <w:pPr>
        <w:pStyle w:val="Textopredeterminado"/>
        <w:spacing w:line="276" w:lineRule="auto"/>
        <w:ind w:left="360" w:right="51"/>
        <w:jc w:val="both"/>
        <w:textAlignment w:val="baseline"/>
        <w:rPr>
          <w:rFonts w:ascii="Georgia" w:hAnsi="Georgia" w:cs="Arial"/>
          <w:color w:val="auto"/>
          <w:szCs w:val="24"/>
        </w:rPr>
      </w:pPr>
    </w:p>
    <w:p w14:paraId="3024764B" w14:textId="68DF60AD" w:rsidR="00DB2868" w:rsidRPr="00D61B82" w:rsidRDefault="003C5098" w:rsidP="00D61B82">
      <w:pPr>
        <w:pStyle w:val="Prrafodelista"/>
        <w:numPr>
          <w:ilvl w:val="0"/>
          <w:numId w:val="4"/>
        </w:numPr>
        <w:spacing w:line="276" w:lineRule="auto"/>
        <w:ind w:left="426" w:hanging="426"/>
        <w:jc w:val="both"/>
        <w:rPr>
          <w:rFonts w:ascii="Georgia" w:hAnsi="Georgia" w:cs="Arial"/>
          <w:sz w:val="24"/>
          <w:szCs w:val="24"/>
        </w:rPr>
      </w:pPr>
      <w:r w:rsidRPr="00D61B82">
        <w:rPr>
          <w:rFonts w:ascii="Georgia" w:hAnsi="Georgia" w:cs="Arial"/>
          <w:sz w:val="24"/>
          <w:szCs w:val="24"/>
        </w:rPr>
        <w:t>DEVOLVER el expediente al Juzgado</w:t>
      </w:r>
      <w:r w:rsidR="008A52AE" w:rsidRPr="00D61B82">
        <w:rPr>
          <w:rFonts w:ascii="Georgia" w:hAnsi="Georgia" w:cs="Arial"/>
          <w:sz w:val="24"/>
          <w:szCs w:val="24"/>
        </w:rPr>
        <w:t xml:space="preserve"> </w:t>
      </w:r>
      <w:r w:rsidR="00795C1D" w:rsidRPr="00D61B82">
        <w:rPr>
          <w:rFonts w:ascii="Georgia" w:hAnsi="Georgia" w:cs="Arial"/>
          <w:sz w:val="24"/>
          <w:szCs w:val="24"/>
        </w:rPr>
        <w:t xml:space="preserve">Tercero </w:t>
      </w:r>
      <w:r w:rsidR="00E232E7" w:rsidRPr="00D61B82">
        <w:rPr>
          <w:rFonts w:ascii="Georgia" w:hAnsi="Georgia" w:cs="Arial"/>
          <w:sz w:val="24"/>
          <w:szCs w:val="24"/>
        </w:rPr>
        <w:t xml:space="preserve">Civil del Circuito </w:t>
      </w:r>
      <w:r w:rsidR="005B48F1" w:rsidRPr="00D61B82">
        <w:rPr>
          <w:rFonts w:ascii="Georgia" w:hAnsi="Georgia" w:cs="Arial"/>
          <w:sz w:val="24"/>
          <w:szCs w:val="24"/>
        </w:rPr>
        <w:t xml:space="preserve">de </w:t>
      </w:r>
      <w:r w:rsidR="00795C1D" w:rsidRPr="00D61B82">
        <w:rPr>
          <w:rFonts w:ascii="Georgia" w:hAnsi="Georgia" w:cs="Arial"/>
          <w:sz w:val="24"/>
          <w:szCs w:val="24"/>
        </w:rPr>
        <w:t>Pereira</w:t>
      </w:r>
      <w:r w:rsidR="007270B6" w:rsidRPr="00D61B82">
        <w:rPr>
          <w:rFonts w:ascii="Georgia" w:hAnsi="Georgia" w:cs="Arial"/>
          <w:sz w:val="24"/>
          <w:szCs w:val="24"/>
        </w:rPr>
        <w:t>, R.</w:t>
      </w:r>
      <w:r w:rsidR="00DB2868" w:rsidRPr="00D61B82">
        <w:rPr>
          <w:rFonts w:ascii="Georgia" w:hAnsi="Georgia" w:cs="Arial"/>
          <w:sz w:val="24"/>
          <w:szCs w:val="24"/>
        </w:rPr>
        <w:t>, para que se rehaga la actuación viciada, con estricto acatamiento de los términos anotados en esta providencia.</w:t>
      </w:r>
    </w:p>
    <w:p w14:paraId="1F306E14" w14:textId="77777777" w:rsidR="00795C1D" w:rsidRPr="00D61B82" w:rsidRDefault="00795C1D" w:rsidP="00D61B82">
      <w:pPr>
        <w:pStyle w:val="Prrafodelista"/>
        <w:spacing w:line="276" w:lineRule="auto"/>
        <w:rPr>
          <w:rFonts w:ascii="Georgia" w:hAnsi="Georgia" w:cs="Arial"/>
          <w:sz w:val="24"/>
          <w:szCs w:val="24"/>
        </w:rPr>
      </w:pPr>
    </w:p>
    <w:p w14:paraId="3024764C" w14:textId="77777777" w:rsidR="00DB2868" w:rsidRPr="00D61B82" w:rsidRDefault="00DB2868" w:rsidP="00D61B82">
      <w:pPr>
        <w:suppressAutoHyphens/>
        <w:spacing w:line="276" w:lineRule="auto"/>
        <w:jc w:val="center"/>
        <w:rPr>
          <w:rFonts w:ascii="Georgia" w:hAnsi="Georgia" w:cs="Arial"/>
          <w:smallCaps/>
          <w:sz w:val="24"/>
          <w:szCs w:val="24"/>
        </w:rPr>
      </w:pPr>
      <w:r w:rsidRPr="00D61B82">
        <w:rPr>
          <w:rFonts w:ascii="Georgia" w:hAnsi="Georgia" w:cs="Arial"/>
          <w:smallCaps/>
          <w:sz w:val="24"/>
          <w:szCs w:val="24"/>
        </w:rPr>
        <w:t>Notifíquese,</w:t>
      </w:r>
    </w:p>
    <w:p w14:paraId="3024764D" w14:textId="3C72BFD5" w:rsidR="00DB2868" w:rsidRPr="00D61B82" w:rsidRDefault="00DB2868" w:rsidP="00DB2868">
      <w:pPr>
        <w:pStyle w:val="Textoindependiente"/>
        <w:spacing w:line="360" w:lineRule="auto"/>
        <w:jc w:val="center"/>
        <w:rPr>
          <w:rFonts w:ascii="Georgia" w:hAnsi="Georgia"/>
          <w:spacing w:val="20"/>
          <w:w w:val="150"/>
          <w:szCs w:val="24"/>
          <w:lang w:val="es-ES"/>
        </w:rPr>
      </w:pPr>
    </w:p>
    <w:p w14:paraId="3024764F" w14:textId="2968619F" w:rsidR="003E1A30" w:rsidRPr="00D61B82" w:rsidRDefault="003E1A30" w:rsidP="00DB2868">
      <w:pPr>
        <w:pStyle w:val="Textoindependiente"/>
        <w:spacing w:line="360" w:lineRule="auto"/>
        <w:jc w:val="center"/>
        <w:rPr>
          <w:rFonts w:ascii="Georgia" w:hAnsi="Georgia"/>
          <w:spacing w:val="20"/>
          <w:w w:val="150"/>
          <w:szCs w:val="24"/>
          <w:lang w:val="es-ES"/>
        </w:rPr>
      </w:pPr>
    </w:p>
    <w:p w14:paraId="1918BC91" w14:textId="6506D4C0" w:rsidR="0090784D" w:rsidRPr="00D61B82" w:rsidRDefault="0090784D" w:rsidP="00DB2868">
      <w:pPr>
        <w:pStyle w:val="Textoindependiente"/>
        <w:spacing w:line="360" w:lineRule="auto"/>
        <w:jc w:val="center"/>
        <w:rPr>
          <w:rFonts w:ascii="Georgia" w:hAnsi="Georgia"/>
          <w:spacing w:val="20"/>
          <w:w w:val="150"/>
          <w:szCs w:val="24"/>
          <w:lang w:val="es-ES"/>
        </w:rPr>
      </w:pPr>
    </w:p>
    <w:p w14:paraId="30247650" w14:textId="45EE3A63" w:rsidR="00111F9C" w:rsidRPr="00D61B82" w:rsidRDefault="00111F9C" w:rsidP="00111F9C">
      <w:pPr>
        <w:pStyle w:val="Textopredeterminado"/>
        <w:spacing w:line="360" w:lineRule="auto"/>
        <w:jc w:val="center"/>
        <w:rPr>
          <w:rFonts w:ascii="Georgia" w:hAnsi="Georgia" w:cs="Arial"/>
          <w:caps/>
          <w:color w:val="auto"/>
          <w:spacing w:val="20"/>
          <w:w w:val="150"/>
          <w:sz w:val="28"/>
          <w:szCs w:val="22"/>
        </w:rPr>
      </w:pPr>
      <w:proofErr w:type="spellStart"/>
      <w:r w:rsidRPr="00D61B82">
        <w:rPr>
          <w:rFonts w:ascii="Georgia" w:hAnsi="Georgia" w:cs="Arial"/>
          <w:caps/>
          <w:color w:val="auto"/>
          <w:spacing w:val="20"/>
          <w:w w:val="150"/>
          <w:sz w:val="32"/>
          <w:szCs w:val="22"/>
        </w:rPr>
        <w:t>D</w:t>
      </w:r>
      <w:r w:rsidRPr="00D61B82">
        <w:rPr>
          <w:rFonts w:ascii="Georgia" w:hAnsi="Georgia" w:cs="Arial"/>
          <w:caps/>
          <w:color w:val="auto"/>
          <w:spacing w:val="20"/>
          <w:w w:val="150"/>
          <w:sz w:val="20"/>
          <w:szCs w:val="22"/>
        </w:rPr>
        <w:t>UBERNEY</w:t>
      </w:r>
      <w:proofErr w:type="spellEnd"/>
      <w:r w:rsidRPr="00D61B82">
        <w:rPr>
          <w:rFonts w:ascii="Georgia" w:hAnsi="Georgia" w:cs="Arial"/>
          <w:caps/>
          <w:color w:val="auto"/>
          <w:spacing w:val="20"/>
          <w:w w:val="150"/>
          <w:szCs w:val="22"/>
        </w:rPr>
        <w:t xml:space="preserve"> </w:t>
      </w:r>
      <w:r w:rsidRPr="00D61B82">
        <w:rPr>
          <w:rFonts w:ascii="Georgia" w:hAnsi="Georgia" w:cs="Arial"/>
          <w:caps/>
          <w:color w:val="auto"/>
          <w:spacing w:val="20"/>
          <w:w w:val="150"/>
          <w:sz w:val="32"/>
          <w:szCs w:val="22"/>
        </w:rPr>
        <w:t>G</w:t>
      </w:r>
      <w:r w:rsidRPr="00D61B82">
        <w:rPr>
          <w:rFonts w:ascii="Georgia" w:hAnsi="Georgia" w:cs="Arial"/>
          <w:caps/>
          <w:color w:val="auto"/>
          <w:spacing w:val="20"/>
          <w:w w:val="150"/>
          <w:sz w:val="20"/>
          <w:szCs w:val="22"/>
        </w:rPr>
        <w:t>RISALES</w:t>
      </w:r>
      <w:r w:rsidRPr="00D61B82">
        <w:rPr>
          <w:rFonts w:ascii="Georgia" w:hAnsi="Georgia" w:cs="Arial"/>
          <w:caps/>
          <w:color w:val="auto"/>
          <w:spacing w:val="20"/>
          <w:w w:val="150"/>
          <w:szCs w:val="22"/>
        </w:rPr>
        <w:t xml:space="preserve"> </w:t>
      </w:r>
      <w:r w:rsidRPr="00D61B82">
        <w:rPr>
          <w:rFonts w:ascii="Georgia" w:hAnsi="Georgia" w:cs="Arial"/>
          <w:caps/>
          <w:color w:val="auto"/>
          <w:spacing w:val="20"/>
          <w:w w:val="150"/>
          <w:sz w:val="32"/>
          <w:szCs w:val="22"/>
        </w:rPr>
        <w:t>H</w:t>
      </w:r>
      <w:r w:rsidRPr="00D61B82">
        <w:rPr>
          <w:rFonts w:ascii="Georgia" w:hAnsi="Georgia" w:cs="Arial"/>
          <w:caps/>
          <w:color w:val="auto"/>
          <w:spacing w:val="20"/>
          <w:w w:val="150"/>
          <w:sz w:val="20"/>
          <w:szCs w:val="22"/>
        </w:rPr>
        <w:t>ERRERA</w:t>
      </w:r>
    </w:p>
    <w:p w14:paraId="30247658" w14:textId="34E5BD2B" w:rsidR="00111F9C" w:rsidRPr="00D61B82" w:rsidRDefault="00111F9C" w:rsidP="00D61B82">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right="55"/>
        <w:jc w:val="center"/>
        <w:rPr>
          <w:rFonts w:ascii="Georgia" w:hAnsi="Georgia"/>
          <w:i/>
          <w:caps/>
          <w:spacing w:val="20"/>
          <w:w w:val="150"/>
          <w:sz w:val="8"/>
          <w:szCs w:val="12"/>
        </w:rPr>
      </w:pPr>
      <w:r w:rsidRPr="00D61B82">
        <w:rPr>
          <w:rFonts w:ascii="Georgia" w:hAnsi="Georgia" w:cs="Arial"/>
          <w:caps/>
          <w:spacing w:val="20"/>
          <w:w w:val="150"/>
          <w:sz w:val="32"/>
          <w:szCs w:val="28"/>
        </w:rPr>
        <w:t>M</w:t>
      </w:r>
      <w:r w:rsidRPr="00D61B82">
        <w:rPr>
          <w:rFonts w:ascii="Georgia" w:hAnsi="Georgia" w:cs="Arial"/>
          <w:caps/>
          <w:spacing w:val="20"/>
          <w:w w:val="150"/>
          <w:szCs w:val="22"/>
        </w:rPr>
        <w:t>agistrado</w:t>
      </w:r>
    </w:p>
    <w:sectPr w:rsidR="00111F9C" w:rsidRPr="00D61B82" w:rsidSect="00D61B82">
      <w:headerReference w:type="default" r:id="rId13"/>
      <w:footerReference w:type="default" r:id="rId14"/>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DA9BB" w14:textId="77777777" w:rsidR="00DB2AF6" w:rsidRDefault="00DB2AF6" w:rsidP="009A1240">
      <w:r>
        <w:separator/>
      </w:r>
    </w:p>
  </w:endnote>
  <w:endnote w:type="continuationSeparator" w:id="0">
    <w:p w14:paraId="59E2D365" w14:textId="77777777" w:rsidR="00DB2AF6" w:rsidRDefault="00DB2AF6"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47664" w14:textId="77777777" w:rsidR="00D61B82" w:rsidRDefault="00D61B82" w:rsidP="00045CE3">
    <w:pPr>
      <w:pStyle w:val="Piedepgina"/>
      <w:pBdr>
        <w:bottom w:val="double" w:sz="6" w:space="1" w:color="auto"/>
      </w:pBdr>
      <w:spacing w:line="360" w:lineRule="auto"/>
      <w:jc w:val="right"/>
      <w:rPr>
        <w:rFonts w:ascii="Arial" w:hAnsi="Arial" w:cs="Arial"/>
        <w:spacing w:val="20"/>
        <w:w w:val="200"/>
        <w:sz w:val="14"/>
        <w:szCs w:val="10"/>
        <w:lang w:val="es-CO"/>
      </w:rPr>
    </w:pPr>
  </w:p>
  <w:p w14:paraId="30247665" w14:textId="77777777" w:rsidR="00D61B82" w:rsidRDefault="00D61B82" w:rsidP="00045CE3">
    <w:pPr>
      <w:pStyle w:val="Piedepgina"/>
      <w:spacing w:line="360" w:lineRule="auto"/>
      <w:jc w:val="right"/>
      <w:rPr>
        <w:rFonts w:ascii="Arial" w:hAnsi="Arial" w:cs="Arial"/>
        <w:spacing w:val="20"/>
        <w:w w:val="200"/>
        <w:sz w:val="14"/>
        <w:szCs w:val="10"/>
        <w:lang w:val="es-CO"/>
      </w:rPr>
    </w:pPr>
  </w:p>
  <w:p w14:paraId="30247666" w14:textId="77777777" w:rsidR="00D61B82" w:rsidRPr="003E18D8" w:rsidRDefault="00D61B82" w:rsidP="003C5098">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14:paraId="30247667" w14:textId="77777777" w:rsidR="00D61B82" w:rsidRDefault="00D61B82" w:rsidP="00045CE3">
    <w:pPr>
      <w:pStyle w:val="Piedepgina"/>
      <w:jc w:val="right"/>
    </w:pPr>
    <w:r w:rsidRPr="008E0505">
      <w:rPr>
        <w:rFonts w:ascii="Arial" w:hAnsi="Arial" w:cs="Arial"/>
        <w:spacing w:val="20"/>
        <w:w w:val="200"/>
        <w:sz w:val="10"/>
        <w:szCs w:val="10"/>
        <w:lang w:val="es-CO"/>
      </w:rPr>
      <w:t>M</w:t>
    </w:r>
    <w:r>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14524" w14:textId="77777777" w:rsidR="00DB2AF6" w:rsidRDefault="00DB2AF6" w:rsidP="009A1240">
      <w:r>
        <w:separator/>
      </w:r>
    </w:p>
  </w:footnote>
  <w:footnote w:type="continuationSeparator" w:id="0">
    <w:p w14:paraId="5B09F941" w14:textId="77777777" w:rsidR="00DB2AF6" w:rsidRDefault="00DB2AF6" w:rsidP="009A1240">
      <w:r>
        <w:continuationSeparator/>
      </w:r>
    </w:p>
  </w:footnote>
  <w:footnote w:id="1">
    <w:p w14:paraId="30247668" w14:textId="77777777" w:rsidR="00D61B82" w:rsidRPr="000B2BAE" w:rsidRDefault="00D61B82" w:rsidP="003D6993">
      <w:pPr>
        <w:pStyle w:val="Textonotapie"/>
        <w:jc w:val="both"/>
        <w:rPr>
          <w:rFonts w:ascii="Century" w:hAnsi="Century"/>
          <w:sz w:val="18"/>
          <w:szCs w:val="18"/>
        </w:rPr>
      </w:pPr>
      <w:r w:rsidRPr="000B2BAE">
        <w:rPr>
          <w:rStyle w:val="Refdenotaalpie"/>
          <w:rFonts w:ascii="Century" w:hAnsi="Century"/>
          <w:sz w:val="18"/>
          <w:szCs w:val="18"/>
          <w:lang w:val="es-CO"/>
        </w:rPr>
        <w:footnoteRef/>
      </w:r>
      <w:r w:rsidRPr="000B2BAE">
        <w:rPr>
          <w:rFonts w:ascii="Century" w:hAnsi="Century"/>
          <w:sz w:val="18"/>
          <w:szCs w:val="18"/>
          <w:lang w:val="es-CO"/>
        </w:rPr>
        <w:t xml:space="preserve"> CANOSA T., Fernando. Las nulidades en el derecho procesal civil, 3ª edición, Ediciones Doctrina y ley, 1998, p.26.</w:t>
      </w:r>
    </w:p>
  </w:footnote>
  <w:footnote w:id="2">
    <w:p w14:paraId="30247669" w14:textId="77777777" w:rsidR="00D61B82" w:rsidRPr="000B2BAE" w:rsidRDefault="00D61B82" w:rsidP="003D6993">
      <w:pPr>
        <w:pStyle w:val="Textonotapie"/>
        <w:jc w:val="both"/>
        <w:rPr>
          <w:rFonts w:ascii="Century" w:hAnsi="Century"/>
          <w:sz w:val="18"/>
          <w:szCs w:val="18"/>
        </w:rPr>
      </w:pPr>
      <w:r w:rsidRPr="000B2BAE">
        <w:rPr>
          <w:rStyle w:val="Refdenotaalpie"/>
          <w:rFonts w:ascii="Century" w:hAnsi="Century"/>
          <w:sz w:val="18"/>
          <w:szCs w:val="18"/>
          <w:lang w:val="es-CO"/>
        </w:rPr>
        <w:footnoteRef/>
      </w:r>
      <w:r w:rsidRPr="000B2BAE">
        <w:rPr>
          <w:rFonts w:ascii="Century" w:hAnsi="Century"/>
          <w:sz w:val="18"/>
          <w:szCs w:val="18"/>
          <w:lang w:val="es-CO"/>
        </w:rPr>
        <w:t xml:space="preserve"> LÓPEZ B., Hernán F. Código General del Proceso, tomo I, parte general, Bogotá DC, Dupre editores, 2016, </w:t>
      </w:r>
      <w:bookmarkStart w:id="0" w:name="_GoBack"/>
      <w:bookmarkEnd w:id="0"/>
      <w:r w:rsidRPr="000B2BAE">
        <w:rPr>
          <w:rFonts w:ascii="Century" w:hAnsi="Century"/>
          <w:sz w:val="18"/>
          <w:szCs w:val="18"/>
          <w:lang w:val="es-CO"/>
        </w:rPr>
        <w:t>p.909 ss.</w:t>
      </w:r>
    </w:p>
  </w:footnote>
  <w:footnote w:id="3">
    <w:p w14:paraId="3024766A" w14:textId="77777777" w:rsidR="00D61B82" w:rsidRPr="000B2BAE" w:rsidRDefault="00D61B82" w:rsidP="003D6993">
      <w:pPr>
        <w:pStyle w:val="Textonotapie"/>
        <w:jc w:val="both"/>
        <w:rPr>
          <w:rFonts w:ascii="Century" w:hAnsi="Century"/>
          <w:sz w:val="18"/>
          <w:szCs w:val="18"/>
        </w:rPr>
      </w:pPr>
      <w:r w:rsidRPr="000B2BAE">
        <w:rPr>
          <w:rStyle w:val="Refdenotaalpie"/>
          <w:rFonts w:ascii="Century" w:hAnsi="Century"/>
          <w:sz w:val="18"/>
          <w:szCs w:val="18"/>
          <w:lang w:val="es-CO"/>
        </w:rPr>
        <w:footnoteRef/>
      </w:r>
      <w:r w:rsidRPr="000B2BAE">
        <w:rPr>
          <w:rFonts w:ascii="Century" w:hAnsi="Century"/>
          <w:sz w:val="18"/>
          <w:szCs w:val="18"/>
          <w:lang w:val="es-CO"/>
        </w:rPr>
        <w:t xml:space="preserve"> AZULA C., Jaime. Manual de derecho procesal civil, tomo II, 4ª edición, editorial Temis, Bogotá D.C., 1994, p.303.</w:t>
      </w:r>
    </w:p>
  </w:footnote>
  <w:footnote w:id="4">
    <w:p w14:paraId="3024766B" w14:textId="77777777" w:rsidR="00D61B82" w:rsidRPr="000B2BAE" w:rsidRDefault="00D61B82" w:rsidP="003D6993">
      <w:pPr>
        <w:pStyle w:val="Textonotapie"/>
        <w:jc w:val="both"/>
        <w:rPr>
          <w:rFonts w:ascii="Century" w:hAnsi="Century"/>
          <w:sz w:val="18"/>
          <w:szCs w:val="18"/>
        </w:rPr>
      </w:pPr>
      <w:r w:rsidRPr="000B2BAE">
        <w:rPr>
          <w:rStyle w:val="Refdenotaalpie"/>
          <w:rFonts w:ascii="Century" w:hAnsi="Century"/>
          <w:sz w:val="18"/>
          <w:szCs w:val="18"/>
          <w:lang w:val="es-CO"/>
        </w:rPr>
        <w:footnoteRef/>
      </w:r>
      <w:r w:rsidRPr="000B2BAE">
        <w:rPr>
          <w:rFonts w:ascii="Century" w:hAnsi="Century"/>
          <w:sz w:val="18"/>
          <w:szCs w:val="18"/>
          <w:lang w:val="es-CO"/>
        </w:rPr>
        <w:t xml:space="preserve"> ROJAS G., Miguel E. Lecciones de derecho procesal, tomo II, Procedimiento Civil, 6ª Edición, </w:t>
      </w:r>
      <w:proofErr w:type="spellStart"/>
      <w:r w:rsidRPr="000B2BAE">
        <w:rPr>
          <w:rFonts w:ascii="Century" w:hAnsi="Century"/>
          <w:sz w:val="18"/>
          <w:szCs w:val="18"/>
          <w:lang w:val="es-CO"/>
        </w:rPr>
        <w:t>Esaju</w:t>
      </w:r>
      <w:proofErr w:type="spellEnd"/>
      <w:r w:rsidRPr="000B2BAE">
        <w:rPr>
          <w:rFonts w:ascii="Century" w:hAnsi="Century"/>
          <w:sz w:val="18"/>
          <w:szCs w:val="18"/>
          <w:lang w:val="es-CO"/>
        </w:rPr>
        <w:t>, 2017, Bogotá DC, p.600.</w:t>
      </w:r>
    </w:p>
  </w:footnote>
  <w:footnote w:id="5">
    <w:p w14:paraId="3024766C" w14:textId="77777777" w:rsidR="00D61B82" w:rsidRPr="000B2BAE" w:rsidRDefault="00D61B82" w:rsidP="003D6993">
      <w:pPr>
        <w:pStyle w:val="Textonotapie"/>
        <w:jc w:val="both"/>
        <w:rPr>
          <w:rFonts w:ascii="Century" w:hAnsi="Century"/>
          <w:sz w:val="18"/>
          <w:szCs w:val="18"/>
          <w:lang w:val="es-CO"/>
        </w:rPr>
      </w:pPr>
      <w:r w:rsidRPr="000B2BAE">
        <w:rPr>
          <w:rStyle w:val="Refdenotaalpie"/>
          <w:rFonts w:ascii="Century" w:hAnsi="Century"/>
          <w:sz w:val="18"/>
          <w:szCs w:val="18"/>
        </w:rPr>
        <w:footnoteRef/>
      </w:r>
      <w:r w:rsidRPr="000B2BAE">
        <w:rPr>
          <w:rFonts w:ascii="Century" w:hAnsi="Century"/>
          <w:sz w:val="18"/>
          <w:szCs w:val="18"/>
        </w:rPr>
        <w:t xml:space="preserve"> INSTITUTO COLOMBIANO DE DERECHO PROCESAL. Código General del Proceso</w:t>
      </w:r>
      <w:r w:rsidRPr="000B2BAE">
        <w:rPr>
          <w:rFonts w:ascii="Century" w:hAnsi="Century"/>
          <w:sz w:val="18"/>
          <w:szCs w:val="18"/>
          <w:lang w:val="es-CO"/>
        </w:rPr>
        <w:t>, Henry Sanabria S., Impresor Panamericana Formas e Impresos SAS, 2014, p.258.</w:t>
      </w:r>
      <w:r w:rsidRPr="000B2BAE">
        <w:rPr>
          <w:rFonts w:ascii="Century" w:hAnsi="Century"/>
          <w:sz w:val="18"/>
          <w:szCs w:val="18"/>
        </w:rPr>
        <w:t xml:space="preserve"> </w:t>
      </w:r>
    </w:p>
  </w:footnote>
  <w:footnote w:id="6">
    <w:p w14:paraId="3024766D" w14:textId="77777777" w:rsidR="00D61B82" w:rsidRPr="000B2BAE" w:rsidRDefault="00D61B82" w:rsidP="003D6993">
      <w:pPr>
        <w:pStyle w:val="Textonotapie"/>
        <w:jc w:val="both"/>
        <w:rPr>
          <w:rFonts w:ascii="Century" w:hAnsi="Century"/>
          <w:sz w:val="18"/>
          <w:szCs w:val="18"/>
          <w:lang w:val="es-CO"/>
        </w:rPr>
      </w:pPr>
      <w:r w:rsidRPr="000B2BAE">
        <w:rPr>
          <w:rStyle w:val="Refdenotaalpie"/>
          <w:rFonts w:ascii="Century" w:hAnsi="Century"/>
          <w:sz w:val="18"/>
          <w:szCs w:val="18"/>
        </w:rPr>
        <w:footnoteRef/>
      </w:r>
      <w:r w:rsidRPr="000B2BAE">
        <w:rPr>
          <w:rFonts w:ascii="Century" w:hAnsi="Century"/>
          <w:sz w:val="18"/>
          <w:szCs w:val="18"/>
        </w:rPr>
        <w:t xml:space="preserve"> </w:t>
      </w:r>
      <w:r w:rsidRPr="000B2BAE">
        <w:rPr>
          <w:rFonts w:ascii="Century" w:hAnsi="Century"/>
          <w:sz w:val="18"/>
          <w:szCs w:val="18"/>
          <w:lang w:val="es-CO"/>
        </w:rPr>
        <w:t>CSJ. Civil. SC280-2018, SC8210-2016, entre otras.</w:t>
      </w:r>
    </w:p>
  </w:footnote>
  <w:footnote w:id="7">
    <w:p w14:paraId="71F08F84" w14:textId="77777777" w:rsidR="00D61B82" w:rsidRPr="000B2BAE" w:rsidRDefault="00D61B82" w:rsidP="003D6993">
      <w:pPr>
        <w:pStyle w:val="Textonotapie"/>
        <w:jc w:val="both"/>
        <w:rPr>
          <w:rFonts w:ascii="Century" w:hAnsi="Century"/>
          <w:sz w:val="18"/>
          <w:szCs w:val="18"/>
        </w:rPr>
      </w:pPr>
      <w:r w:rsidRPr="000B2BAE">
        <w:rPr>
          <w:rFonts w:ascii="Century" w:hAnsi="Century"/>
          <w:sz w:val="18"/>
          <w:szCs w:val="18"/>
          <w:vertAlign w:val="superscript"/>
        </w:rPr>
        <w:footnoteRef/>
      </w:r>
      <w:r w:rsidRPr="000B2BAE">
        <w:rPr>
          <w:rFonts w:ascii="Century" w:hAnsi="Century"/>
          <w:sz w:val="18"/>
          <w:szCs w:val="18"/>
        </w:rPr>
        <w:t xml:space="preserve"> </w:t>
      </w:r>
      <w:r w:rsidRPr="000B2BAE">
        <w:rPr>
          <w:rFonts w:ascii="Century" w:hAnsi="Century"/>
          <w:sz w:val="18"/>
          <w:szCs w:val="18"/>
          <w:lang w:val="es-CO"/>
        </w:rPr>
        <w:t>LÓPEZ B., Hernán F. Ob. cit., p.447</w:t>
      </w:r>
      <w:r w:rsidRPr="000B2BAE">
        <w:rPr>
          <w:rFonts w:ascii="Century" w:hAnsi="Century"/>
          <w:sz w:val="18"/>
          <w:szCs w:val="18"/>
        </w:rPr>
        <w:t>.</w:t>
      </w:r>
    </w:p>
  </w:footnote>
  <w:footnote w:id="8">
    <w:p w14:paraId="34BEA7FA" w14:textId="77777777" w:rsidR="00D61B82" w:rsidRPr="000B2BAE" w:rsidRDefault="00D61B82" w:rsidP="003D6993">
      <w:pPr>
        <w:pStyle w:val="Textonotapie"/>
        <w:jc w:val="both"/>
        <w:rPr>
          <w:rFonts w:ascii="Century" w:hAnsi="Century"/>
          <w:sz w:val="18"/>
          <w:szCs w:val="18"/>
          <w:lang w:val="es-CO"/>
        </w:rPr>
      </w:pPr>
      <w:r w:rsidRPr="000B2BAE">
        <w:rPr>
          <w:rStyle w:val="Refdenotaalpie"/>
          <w:rFonts w:ascii="Century" w:hAnsi="Century"/>
          <w:sz w:val="18"/>
          <w:szCs w:val="18"/>
        </w:rPr>
        <w:footnoteRef/>
      </w:r>
      <w:r w:rsidRPr="000B2BAE">
        <w:rPr>
          <w:rFonts w:ascii="Century" w:hAnsi="Century"/>
          <w:sz w:val="18"/>
          <w:szCs w:val="18"/>
        </w:rPr>
        <w:t xml:space="preserve"> </w:t>
      </w:r>
      <w:r w:rsidRPr="000B2BAE">
        <w:rPr>
          <w:rFonts w:ascii="Century" w:hAnsi="Century"/>
          <w:sz w:val="18"/>
          <w:szCs w:val="18"/>
          <w:lang w:val="es-CO"/>
        </w:rPr>
        <w:t>ROJAS G., Miguel E. Ob. cit.,</w:t>
      </w:r>
      <w:r w:rsidRPr="000B2BAE">
        <w:rPr>
          <w:rFonts w:ascii="Century" w:hAnsi="Century"/>
          <w:sz w:val="18"/>
          <w:szCs w:val="18"/>
        </w:rPr>
        <w:t xml:space="preserve"> p.412.</w:t>
      </w:r>
    </w:p>
  </w:footnote>
  <w:footnote w:id="9">
    <w:p w14:paraId="30247670" w14:textId="6D6837C5" w:rsidR="00D61B82" w:rsidRPr="000B2BAE" w:rsidRDefault="00D61B82" w:rsidP="003D6993">
      <w:pPr>
        <w:pStyle w:val="Textonotapie"/>
        <w:jc w:val="both"/>
        <w:rPr>
          <w:rFonts w:ascii="Century" w:hAnsi="Century"/>
          <w:sz w:val="18"/>
          <w:szCs w:val="18"/>
          <w:lang w:val="es-CO"/>
        </w:rPr>
      </w:pPr>
      <w:r w:rsidRPr="000B2BAE">
        <w:rPr>
          <w:rStyle w:val="Refdenotaalpie"/>
          <w:rFonts w:ascii="Century" w:hAnsi="Century"/>
          <w:sz w:val="18"/>
          <w:szCs w:val="18"/>
        </w:rPr>
        <w:footnoteRef/>
      </w:r>
      <w:r w:rsidRPr="000B2BAE">
        <w:rPr>
          <w:rFonts w:ascii="Century" w:hAnsi="Century"/>
          <w:sz w:val="18"/>
          <w:szCs w:val="18"/>
        </w:rPr>
        <w:t xml:space="preserve"> Consultable en </w:t>
      </w:r>
      <w:hyperlink r:id="rId1" w:history="1">
        <w:r w:rsidRPr="000B2BAE">
          <w:rPr>
            <w:rStyle w:val="Hipervnculo"/>
            <w:rFonts w:ascii="Century" w:hAnsi="Century"/>
            <w:sz w:val="18"/>
            <w:szCs w:val="18"/>
          </w:rPr>
          <w:t>https://procesojudicial.ramajudicial.gov.co/Justicia/Seguridad/Login.aspx?ReturnUrl=%2f Justicia21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47661" w14:textId="77777777" w:rsidR="00D61B82" w:rsidRPr="00D61B82" w:rsidRDefault="00D61B82" w:rsidP="00045CE3">
    <w:pPr>
      <w:pStyle w:val="Encabezado"/>
      <w:pBdr>
        <w:bottom w:val="single" w:sz="4" w:space="1" w:color="D9D9D9" w:themeColor="background1" w:themeShade="D9"/>
      </w:pBdr>
      <w:jc w:val="right"/>
      <w:rPr>
        <w:rFonts w:asciiTheme="minorHAnsi" w:hAnsiTheme="minorHAnsi" w:cs="Calibri"/>
        <w:bCs/>
        <w:sz w:val="18"/>
        <w:szCs w:val="18"/>
      </w:rPr>
    </w:pPr>
    <w:r w:rsidRPr="00D61B82">
      <w:rPr>
        <w:rFonts w:asciiTheme="minorHAnsi" w:hAnsiTheme="minorHAnsi" w:cs="Calibri"/>
        <w:spacing w:val="60"/>
        <w:sz w:val="18"/>
        <w:szCs w:val="18"/>
      </w:rPr>
      <w:t>Página</w:t>
    </w:r>
    <w:r w:rsidRPr="00D61B82">
      <w:rPr>
        <w:rFonts w:asciiTheme="minorHAnsi" w:hAnsiTheme="minorHAnsi" w:cs="Calibri"/>
        <w:sz w:val="18"/>
        <w:szCs w:val="18"/>
      </w:rPr>
      <w:t xml:space="preserve"> | </w:t>
    </w:r>
    <w:r w:rsidRPr="00D61B82">
      <w:rPr>
        <w:rFonts w:asciiTheme="minorHAnsi" w:hAnsiTheme="minorHAnsi" w:cs="Calibri"/>
        <w:sz w:val="18"/>
        <w:szCs w:val="18"/>
      </w:rPr>
      <w:fldChar w:fldCharType="begin"/>
    </w:r>
    <w:r w:rsidRPr="00D61B82">
      <w:rPr>
        <w:rFonts w:asciiTheme="minorHAnsi" w:hAnsiTheme="minorHAnsi" w:cs="Calibri"/>
        <w:sz w:val="18"/>
        <w:szCs w:val="18"/>
      </w:rPr>
      <w:instrText>PAGE   \* MERGEFORMAT</w:instrText>
    </w:r>
    <w:r w:rsidRPr="00D61B82">
      <w:rPr>
        <w:rFonts w:asciiTheme="minorHAnsi" w:hAnsiTheme="minorHAnsi" w:cs="Calibri"/>
        <w:sz w:val="18"/>
        <w:szCs w:val="18"/>
      </w:rPr>
      <w:fldChar w:fldCharType="separate"/>
    </w:r>
    <w:r w:rsidR="000B2BAE" w:rsidRPr="000B2BAE">
      <w:rPr>
        <w:rFonts w:asciiTheme="minorHAnsi" w:hAnsiTheme="minorHAnsi" w:cs="Calibri"/>
        <w:bCs/>
        <w:noProof/>
        <w:sz w:val="18"/>
        <w:szCs w:val="18"/>
      </w:rPr>
      <w:t>3</w:t>
    </w:r>
    <w:r w:rsidRPr="00D61B82">
      <w:rPr>
        <w:rFonts w:asciiTheme="minorHAnsi" w:hAnsiTheme="minorHAnsi" w:cs="Calibri"/>
        <w:sz w:val="18"/>
        <w:szCs w:val="18"/>
      </w:rPr>
      <w:fldChar w:fldCharType="end"/>
    </w:r>
  </w:p>
  <w:p w14:paraId="30247662" w14:textId="0B072660" w:rsidR="00D61B82" w:rsidRPr="00D61B82" w:rsidRDefault="00D61B82" w:rsidP="00045CE3">
    <w:pPr>
      <w:pStyle w:val="Encabezado"/>
      <w:rPr>
        <w:rFonts w:asciiTheme="majorHAnsi" w:hAnsiTheme="majorHAnsi" w:cs="Iskoola Pota"/>
        <w:i/>
        <w:sz w:val="18"/>
        <w:szCs w:val="18"/>
        <w:lang w:val="es-CO"/>
      </w:rPr>
    </w:pPr>
    <w:r w:rsidRPr="00D61B82">
      <w:rPr>
        <w:rFonts w:asciiTheme="majorHAnsi" w:hAnsiTheme="majorHAnsi" w:cs="Iskoola Pota"/>
        <w:i/>
        <w:sz w:val="18"/>
        <w:szCs w:val="18"/>
        <w:lang w:val="es-CO"/>
      </w:rPr>
      <w:t>EXPEDIENTE No.2016-00598-01</w:t>
    </w:r>
  </w:p>
  <w:p w14:paraId="30247663" w14:textId="77777777" w:rsidR="00D61B82" w:rsidRPr="00045CE3" w:rsidRDefault="00D61B82" w:rsidP="00045C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661B9"/>
    <w:multiLevelType w:val="hybridMultilevel"/>
    <w:tmpl w:val="75A6ED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
    <w:nsid w:val="504664BE"/>
    <w:multiLevelType w:val="multilevel"/>
    <w:tmpl w:val="D93A02A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67334F69"/>
    <w:multiLevelType w:val="multilevel"/>
    <w:tmpl w:val="2CB469B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73D5112F"/>
    <w:multiLevelType w:val="hybridMultilevel"/>
    <w:tmpl w:val="E63C247A"/>
    <w:lvl w:ilvl="0" w:tplc="080A000F">
      <w:start w:val="1"/>
      <w:numFmt w:val="decimal"/>
      <w:lvlText w:val="%1."/>
      <w:lvlJc w:val="left"/>
      <w:pPr>
        <w:tabs>
          <w:tab w:val="num" w:pos="360"/>
        </w:tabs>
        <w:ind w:left="360" w:hanging="360"/>
      </w:pPr>
      <w:rPr>
        <w:rFonts w:cs="Times New Roman"/>
      </w:rPr>
    </w:lvl>
    <w:lvl w:ilvl="1" w:tplc="080A0019" w:tentative="1">
      <w:start w:val="1"/>
      <w:numFmt w:val="lowerLetter"/>
      <w:lvlText w:val="%2."/>
      <w:lvlJc w:val="left"/>
      <w:pPr>
        <w:tabs>
          <w:tab w:val="num" w:pos="1080"/>
        </w:tabs>
        <w:ind w:left="1080" w:hanging="360"/>
      </w:pPr>
      <w:rPr>
        <w:rFonts w:cs="Times New Roman"/>
      </w:rPr>
    </w:lvl>
    <w:lvl w:ilvl="2" w:tplc="080A001B" w:tentative="1">
      <w:start w:val="1"/>
      <w:numFmt w:val="lowerRoman"/>
      <w:lvlText w:val="%3."/>
      <w:lvlJc w:val="right"/>
      <w:pPr>
        <w:tabs>
          <w:tab w:val="num" w:pos="1800"/>
        </w:tabs>
        <w:ind w:left="1800" w:hanging="180"/>
      </w:pPr>
      <w:rPr>
        <w:rFonts w:cs="Times New Roman"/>
      </w:rPr>
    </w:lvl>
    <w:lvl w:ilvl="3" w:tplc="080A000F" w:tentative="1">
      <w:start w:val="1"/>
      <w:numFmt w:val="decimal"/>
      <w:lvlText w:val="%4."/>
      <w:lvlJc w:val="left"/>
      <w:pPr>
        <w:tabs>
          <w:tab w:val="num" w:pos="2520"/>
        </w:tabs>
        <w:ind w:left="2520" w:hanging="360"/>
      </w:pPr>
      <w:rPr>
        <w:rFonts w:cs="Times New Roman"/>
      </w:rPr>
    </w:lvl>
    <w:lvl w:ilvl="4" w:tplc="080A0019" w:tentative="1">
      <w:start w:val="1"/>
      <w:numFmt w:val="lowerLetter"/>
      <w:lvlText w:val="%5."/>
      <w:lvlJc w:val="left"/>
      <w:pPr>
        <w:tabs>
          <w:tab w:val="num" w:pos="3240"/>
        </w:tabs>
        <w:ind w:left="3240" w:hanging="360"/>
      </w:pPr>
      <w:rPr>
        <w:rFonts w:cs="Times New Roman"/>
      </w:rPr>
    </w:lvl>
    <w:lvl w:ilvl="5" w:tplc="080A001B" w:tentative="1">
      <w:start w:val="1"/>
      <w:numFmt w:val="lowerRoman"/>
      <w:lvlText w:val="%6."/>
      <w:lvlJc w:val="right"/>
      <w:pPr>
        <w:tabs>
          <w:tab w:val="num" w:pos="3960"/>
        </w:tabs>
        <w:ind w:left="3960" w:hanging="180"/>
      </w:pPr>
      <w:rPr>
        <w:rFonts w:cs="Times New Roman"/>
      </w:rPr>
    </w:lvl>
    <w:lvl w:ilvl="6" w:tplc="080A000F" w:tentative="1">
      <w:start w:val="1"/>
      <w:numFmt w:val="decimal"/>
      <w:lvlText w:val="%7."/>
      <w:lvlJc w:val="left"/>
      <w:pPr>
        <w:tabs>
          <w:tab w:val="num" w:pos="4680"/>
        </w:tabs>
        <w:ind w:left="4680" w:hanging="360"/>
      </w:pPr>
      <w:rPr>
        <w:rFonts w:cs="Times New Roman"/>
      </w:rPr>
    </w:lvl>
    <w:lvl w:ilvl="7" w:tplc="080A0019" w:tentative="1">
      <w:start w:val="1"/>
      <w:numFmt w:val="lowerLetter"/>
      <w:lvlText w:val="%8."/>
      <w:lvlJc w:val="left"/>
      <w:pPr>
        <w:tabs>
          <w:tab w:val="num" w:pos="5400"/>
        </w:tabs>
        <w:ind w:left="5400" w:hanging="360"/>
      </w:pPr>
      <w:rPr>
        <w:rFonts w:cs="Times New Roman"/>
      </w:rPr>
    </w:lvl>
    <w:lvl w:ilvl="8" w:tplc="080A001B" w:tentative="1">
      <w:start w:val="1"/>
      <w:numFmt w:val="lowerRoman"/>
      <w:lvlText w:val="%9."/>
      <w:lvlJc w:val="right"/>
      <w:pPr>
        <w:tabs>
          <w:tab w:val="num" w:pos="6120"/>
        </w:tabs>
        <w:ind w:left="6120" w:hanging="180"/>
      </w:pPr>
      <w:rPr>
        <w:rFonts w:cs="Times New Roman"/>
      </w:rPr>
    </w:lvl>
  </w:abstractNum>
  <w:abstractNum w:abstractNumId="10">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8"/>
  </w:num>
  <w:num w:numId="2">
    <w:abstractNumId w:val="5"/>
  </w:num>
  <w:num w:numId="3">
    <w:abstractNumId w:val="10"/>
  </w:num>
  <w:num w:numId="4">
    <w:abstractNumId w:val="9"/>
  </w:num>
  <w:num w:numId="5">
    <w:abstractNumId w:val="4"/>
  </w:num>
  <w:num w:numId="6">
    <w:abstractNumId w:val="2"/>
  </w:num>
  <w:num w:numId="7">
    <w:abstractNumId w:val="7"/>
  </w:num>
  <w:num w:numId="8">
    <w:abstractNumId w:val="3"/>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2A2"/>
    <w:rsid w:val="000021FF"/>
    <w:rsid w:val="00003803"/>
    <w:rsid w:val="0000570F"/>
    <w:rsid w:val="000111C6"/>
    <w:rsid w:val="000124CA"/>
    <w:rsid w:val="0002434F"/>
    <w:rsid w:val="00032991"/>
    <w:rsid w:val="0004285E"/>
    <w:rsid w:val="00045CE3"/>
    <w:rsid w:val="00047864"/>
    <w:rsid w:val="00050BAF"/>
    <w:rsid w:val="00050E52"/>
    <w:rsid w:val="000521D3"/>
    <w:rsid w:val="00053B9A"/>
    <w:rsid w:val="00054BF9"/>
    <w:rsid w:val="00054ED1"/>
    <w:rsid w:val="00057617"/>
    <w:rsid w:val="000577BE"/>
    <w:rsid w:val="00057B5C"/>
    <w:rsid w:val="00060A66"/>
    <w:rsid w:val="00061786"/>
    <w:rsid w:val="00063444"/>
    <w:rsid w:val="0006374F"/>
    <w:rsid w:val="00063E12"/>
    <w:rsid w:val="00071273"/>
    <w:rsid w:val="00073E33"/>
    <w:rsid w:val="00076EDC"/>
    <w:rsid w:val="00081450"/>
    <w:rsid w:val="00091B32"/>
    <w:rsid w:val="00093D74"/>
    <w:rsid w:val="000979F2"/>
    <w:rsid w:val="000A3198"/>
    <w:rsid w:val="000A4144"/>
    <w:rsid w:val="000A44E3"/>
    <w:rsid w:val="000B2BAE"/>
    <w:rsid w:val="000B2C44"/>
    <w:rsid w:val="000B416A"/>
    <w:rsid w:val="000B4877"/>
    <w:rsid w:val="000B53AD"/>
    <w:rsid w:val="000B5B84"/>
    <w:rsid w:val="000B62AF"/>
    <w:rsid w:val="000C3C7F"/>
    <w:rsid w:val="000D03C3"/>
    <w:rsid w:val="000D106C"/>
    <w:rsid w:val="000D1C67"/>
    <w:rsid w:val="000D304A"/>
    <w:rsid w:val="000D4106"/>
    <w:rsid w:val="000D51C5"/>
    <w:rsid w:val="000D579D"/>
    <w:rsid w:val="000D6D34"/>
    <w:rsid w:val="000D70EB"/>
    <w:rsid w:val="000E0068"/>
    <w:rsid w:val="000E1102"/>
    <w:rsid w:val="000E18D0"/>
    <w:rsid w:val="000E1A74"/>
    <w:rsid w:val="000E21D3"/>
    <w:rsid w:val="000E4FA0"/>
    <w:rsid w:val="000E7392"/>
    <w:rsid w:val="000F08E0"/>
    <w:rsid w:val="000F16E3"/>
    <w:rsid w:val="000F1B66"/>
    <w:rsid w:val="000F3C01"/>
    <w:rsid w:val="000F64E5"/>
    <w:rsid w:val="000F6932"/>
    <w:rsid w:val="000F6D4C"/>
    <w:rsid w:val="00104220"/>
    <w:rsid w:val="0010454D"/>
    <w:rsid w:val="001055C0"/>
    <w:rsid w:val="00107E1A"/>
    <w:rsid w:val="00110366"/>
    <w:rsid w:val="00111F9C"/>
    <w:rsid w:val="00112D32"/>
    <w:rsid w:val="001130D4"/>
    <w:rsid w:val="00114608"/>
    <w:rsid w:val="00114FEE"/>
    <w:rsid w:val="00117C9A"/>
    <w:rsid w:val="0012018F"/>
    <w:rsid w:val="00121881"/>
    <w:rsid w:val="00122AF4"/>
    <w:rsid w:val="00122CE4"/>
    <w:rsid w:val="00132BE5"/>
    <w:rsid w:val="00134551"/>
    <w:rsid w:val="001403D4"/>
    <w:rsid w:val="00141432"/>
    <w:rsid w:val="00142393"/>
    <w:rsid w:val="001445DE"/>
    <w:rsid w:val="001446B1"/>
    <w:rsid w:val="001452E0"/>
    <w:rsid w:val="00157865"/>
    <w:rsid w:val="00164649"/>
    <w:rsid w:val="001654C4"/>
    <w:rsid w:val="00165916"/>
    <w:rsid w:val="001729EA"/>
    <w:rsid w:val="00176160"/>
    <w:rsid w:val="00184852"/>
    <w:rsid w:val="00186705"/>
    <w:rsid w:val="00190036"/>
    <w:rsid w:val="001902A0"/>
    <w:rsid w:val="00193145"/>
    <w:rsid w:val="001A46C4"/>
    <w:rsid w:val="001A565D"/>
    <w:rsid w:val="001A688F"/>
    <w:rsid w:val="001B2496"/>
    <w:rsid w:val="001B3230"/>
    <w:rsid w:val="001B4583"/>
    <w:rsid w:val="001B4B9B"/>
    <w:rsid w:val="001C11F9"/>
    <w:rsid w:val="001C36DF"/>
    <w:rsid w:val="001C3F97"/>
    <w:rsid w:val="001C51D4"/>
    <w:rsid w:val="001C5578"/>
    <w:rsid w:val="001C5598"/>
    <w:rsid w:val="001D0AA3"/>
    <w:rsid w:val="001D5F8C"/>
    <w:rsid w:val="001D60DE"/>
    <w:rsid w:val="001D6F79"/>
    <w:rsid w:val="001D7953"/>
    <w:rsid w:val="001D7E85"/>
    <w:rsid w:val="001E18FB"/>
    <w:rsid w:val="001E57DE"/>
    <w:rsid w:val="001E70A1"/>
    <w:rsid w:val="001F53B6"/>
    <w:rsid w:val="00201848"/>
    <w:rsid w:val="00203059"/>
    <w:rsid w:val="00204BB6"/>
    <w:rsid w:val="00207C51"/>
    <w:rsid w:val="0021075B"/>
    <w:rsid w:val="00216AE8"/>
    <w:rsid w:val="002243EA"/>
    <w:rsid w:val="002245A1"/>
    <w:rsid w:val="00224DC7"/>
    <w:rsid w:val="002275CE"/>
    <w:rsid w:val="00227FA6"/>
    <w:rsid w:val="00230208"/>
    <w:rsid w:val="00231A7F"/>
    <w:rsid w:val="00232FC6"/>
    <w:rsid w:val="0023681D"/>
    <w:rsid w:val="00236A9B"/>
    <w:rsid w:val="0023704F"/>
    <w:rsid w:val="00237B2C"/>
    <w:rsid w:val="00237BF5"/>
    <w:rsid w:val="002419D4"/>
    <w:rsid w:val="00243379"/>
    <w:rsid w:val="0024455A"/>
    <w:rsid w:val="00247DA1"/>
    <w:rsid w:val="00247FA8"/>
    <w:rsid w:val="00250F5E"/>
    <w:rsid w:val="0025169B"/>
    <w:rsid w:val="00253570"/>
    <w:rsid w:val="00255178"/>
    <w:rsid w:val="00257943"/>
    <w:rsid w:val="002579E7"/>
    <w:rsid w:val="00257B1F"/>
    <w:rsid w:val="00266906"/>
    <w:rsid w:val="002711FB"/>
    <w:rsid w:val="0027637D"/>
    <w:rsid w:val="00276737"/>
    <w:rsid w:val="00280589"/>
    <w:rsid w:val="002825A8"/>
    <w:rsid w:val="0028274F"/>
    <w:rsid w:val="00282F5D"/>
    <w:rsid w:val="002860D6"/>
    <w:rsid w:val="00286E35"/>
    <w:rsid w:val="002873EC"/>
    <w:rsid w:val="002912F2"/>
    <w:rsid w:val="00297096"/>
    <w:rsid w:val="002A0A88"/>
    <w:rsid w:val="002A18D8"/>
    <w:rsid w:val="002A3FA7"/>
    <w:rsid w:val="002A55F9"/>
    <w:rsid w:val="002A5F6E"/>
    <w:rsid w:val="002B513B"/>
    <w:rsid w:val="002B7B3F"/>
    <w:rsid w:val="002C37C0"/>
    <w:rsid w:val="002C4195"/>
    <w:rsid w:val="002C6B60"/>
    <w:rsid w:val="002C7A37"/>
    <w:rsid w:val="002D045F"/>
    <w:rsid w:val="002D4917"/>
    <w:rsid w:val="002D605B"/>
    <w:rsid w:val="002E0BA3"/>
    <w:rsid w:val="002E20D6"/>
    <w:rsid w:val="002E21FB"/>
    <w:rsid w:val="002E442C"/>
    <w:rsid w:val="002E5263"/>
    <w:rsid w:val="002E562C"/>
    <w:rsid w:val="002F4DF5"/>
    <w:rsid w:val="002F7410"/>
    <w:rsid w:val="003013A2"/>
    <w:rsid w:val="0030141B"/>
    <w:rsid w:val="00305C99"/>
    <w:rsid w:val="00307076"/>
    <w:rsid w:val="00310A0A"/>
    <w:rsid w:val="00310EAB"/>
    <w:rsid w:val="003169B1"/>
    <w:rsid w:val="00316BE2"/>
    <w:rsid w:val="00317A08"/>
    <w:rsid w:val="00323447"/>
    <w:rsid w:val="003319C7"/>
    <w:rsid w:val="00331B14"/>
    <w:rsid w:val="00332168"/>
    <w:rsid w:val="003336C3"/>
    <w:rsid w:val="00336BCA"/>
    <w:rsid w:val="00342E88"/>
    <w:rsid w:val="003458B9"/>
    <w:rsid w:val="00350C7A"/>
    <w:rsid w:val="00352931"/>
    <w:rsid w:val="00354E29"/>
    <w:rsid w:val="00360576"/>
    <w:rsid w:val="00363D16"/>
    <w:rsid w:val="00363D70"/>
    <w:rsid w:val="003666AA"/>
    <w:rsid w:val="00366D3B"/>
    <w:rsid w:val="0036706F"/>
    <w:rsid w:val="00367DCA"/>
    <w:rsid w:val="00370D1D"/>
    <w:rsid w:val="00371D56"/>
    <w:rsid w:val="00373DF5"/>
    <w:rsid w:val="00380D0F"/>
    <w:rsid w:val="0038158A"/>
    <w:rsid w:val="00384791"/>
    <w:rsid w:val="00386111"/>
    <w:rsid w:val="003862AD"/>
    <w:rsid w:val="00390B60"/>
    <w:rsid w:val="00392869"/>
    <w:rsid w:val="00392F07"/>
    <w:rsid w:val="00393DD3"/>
    <w:rsid w:val="00395E26"/>
    <w:rsid w:val="003972DC"/>
    <w:rsid w:val="00397F40"/>
    <w:rsid w:val="003A1A5B"/>
    <w:rsid w:val="003A4792"/>
    <w:rsid w:val="003A68B4"/>
    <w:rsid w:val="003B19D8"/>
    <w:rsid w:val="003B445E"/>
    <w:rsid w:val="003B5E6E"/>
    <w:rsid w:val="003C5098"/>
    <w:rsid w:val="003C7051"/>
    <w:rsid w:val="003C77D5"/>
    <w:rsid w:val="003D081D"/>
    <w:rsid w:val="003D67D8"/>
    <w:rsid w:val="003D6993"/>
    <w:rsid w:val="003D6C3D"/>
    <w:rsid w:val="003E0818"/>
    <w:rsid w:val="003E08A7"/>
    <w:rsid w:val="003E1A30"/>
    <w:rsid w:val="003E236C"/>
    <w:rsid w:val="003E36C9"/>
    <w:rsid w:val="003E3CF7"/>
    <w:rsid w:val="003E3FFF"/>
    <w:rsid w:val="003E4533"/>
    <w:rsid w:val="003E5ED3"/>
    <w:rsid w:val="003F1D56"/>
    <w:rsid w:val="003F3836"/>
    <w:rsid w:val="003F3AD2"/>
    <w:rsid w:val="00400B90"/>
    <w:rsid w:val="00402132"/>
    <w:rsid w:val="00403F27"/>
    <w:rsid w:val="004041EA"/>
    <w:rsid w:val="00407A11"/>
    <w:rsid w:val="00411109"/>
    <w:rsid w:val="00411AC5"/>
    <w:rsid w:val="004139EB"/>
    <w:rsid w:val="00414421"/>
    <w:rsid w:val="004155DE"/>
    <w:rsid w:val="004203C3"/>
    <w:rsid w:val="00427BE4"/>
    <w:rsid w:val="004335C7"/>
    <w:rsid w:val="00436669"/>
    <w:rsid w:val="00436C34"/>
    <w:rsid w:val="00437EF2"/>
    <w:rsid w:val="00455BC7"/>
    <w:rsid w:val="00455DE9"/>
    <w:rsid w:val="004561A2"/>
    <w:rsid w:val="004561E8"/>
    <w:rsid w:val="004614E4"/>
    <w:rsid w:val="00461F2C"/>
    <w:rsid w:val="00465107"/>
    <w:rsid w:val="00467B47"/>
    <w:rsid w:val="00471941"/>
    <w:rsid w:val="00471F25"/>
    <w:rsid w:val="00481083"/>
    <w:rsid w:val="00482924"/>
    <w:rsid w:val="004848E7"/>
    <w:rsid w:val="0048492D"/>
    <w:rsid w:val="004871C6"/>
    <w:rsid w:val="004972C9"/>
    <w:rsid w:val="004A0049"/>
    <w:rsid w:val="004A4D2E"/>
    <w:rsid w:val="004A7C24"/>
    <w:rsid w:val="004B52D3"/>
    <w:rsid w:val="004B5B41"/>
    <w:rsid w:val="004B6BF7"/>
    <w:rsid w:val="004C24E5"/>
    <w:rsid w:val="004C319B"/>
    <w:rsid w:val="004D1DC4"/>
    <w:rsid w:val="004D3020"/>
    <w:rsid w:val="004D5B90"/>
    <w:rsid w:val="004D62C6"/>
    <w:rsid w:val="004E1CAC"/>
    <w:rsid w:val="004E1EF9"/>
    <w:rsid w:val="004E2173"/>
    <w:rsid w:val="004E640A"/>
    <w:rsid w:val="004E65E6"/>
    <w:rsid w:val="004E6A80"/>
    <w:rsid w:val="004F0F45"/>
    <w:rsid w:val="004F1726"/>
    <w:rsid w:val="004F229E"/>
    <w:rsid w:val="004F537C"/>
    <w:rsid w:val="004F7160"/>
    <w:rsid w:val="00500A43"/>
    <w:rsid w:val="00500DC5"/>
    <w:rsid w:val="005012CC"/>
    <w:rsid w:val="005022A7"/>
    <w:rsid w:val="005035D2"/>
    <w:rsid w:val="005116F6"/>
    <w:rsid w:val="005136BB"/>
    <w:rsid w:val="00515B6B"/>
    <w:rsid w:val="005226A9"/>
    <w:rsid w:val="0052315C"/>
    <w:rsid w:val="0052398B"/>
    <w:rsid w:val="005269C3"/>
    <w:rsid w:val="00526C51"/>
    <w:rsid w:val="0053073B"/>
    <w:rsid w:val="0053730A"/>
    <w:rsid w:val="0054427C"/>
    <w:rsid w:val="00544BCA"/>
    <w:rsid w:val="005477D2"/>
    <w:rsid w:val="00547A10"/>
    <w:rsid w:val="00550D01"/>
    <w:rsid w:val="0055115B"/>
    <w:rsid w:val="0055475B"/>
    <w:rsid w:val="0055545C"/>
    <w:rsid w:val="00555A9A"/>
    <w:rsid w:val="00564C16"/>
    <w:rsid w:val="0056502A"/>
    <w:rsid w:val="0056570B"/>
    <w:rsid w:val="00566F65"/>
    <w:rsid w:val="00570A9B"/>
    <w:rsid w:val="00570C60"/>
    <w:rsid w:val="00572804"/>
    <w:rsid w:val="00573BBD"/>
    <w:rsid w:val="00575E13"/>
    <w:rsid w:val="005768FC"/>
    <w:rsid w:val="0058265D"/>
    <w:rsid w:val="00582F12"/>
    <w:rsid w:val="005846B6"/>
    <w:rsid w:val="0058709F"/>
    <w:rsid w:val="00592D99"/>
    <w:rsid w:val="005938D9"/>
    <w:rsid w:val="00597D74"/>
    <w:rsid w:val="005A3245"/>
    <w:rsid w:val="005A3571"/>
    <w:rsid w:val="005B48F1"/>
    <w:rsid w:val="005B781D"/>
    <w:rsid w:val="005C1309"/>
    <w:rsid w:val="005C3773"/>
    <w:rsid w:val="005C3D57"/>
    <w:rsid w:val="005C4919"/>
    <w:rsid w:val="005C5A20"/>
    <w:rsid w:val="005D0B8F"/>
    <w:rsid w:val="005D0C4E"/>
    <w:rsid w:val="005D1D4B"/>
    <w:rsid w:val="005D39F3"/>
    <w:rsid w:val="005D49DF"/>
    <w:rsid w:val="005E03C6"/>
    <w:rsid w:val="005E5E74"/>
    <w:rsid w:val="005E604E"/>
    <w:rsid w:val="005F1FB2"/>
    <w:rsid w:val="005F73E6"/>
    <w:rsid w:val="0060427D"/>
    <w:rsid w:val="00606641"/>
    <w:rsid w:val="0060699E"/>
    <w:rsid w:val="00607310"/>
    <w:rsid w:val="00611CB0"/>
    <w:rsid w:val="00612738"/>
    <w:rsid w:val="006144B3"/>
    <w:rsid w:val="00616F4C"/>
    <w:rsid w:val="00617D63"/>
    <w:rsid w:val="00623497"/>
    <w:rsid w:val="006235A9"/>
    <w:rsid w:val="00623A6D"/>
    <w:rsid w:val="00631466"/>
    <w:rsid w:val="00631717"/>
    <w:rsid w:val="00632458"/>
    <w:rsid w:val="00640278"/>
    <w:rsid w:val="006423C6"/>
    <w:rsid w:val="006437CC"/>
    <w:rsid w:val="00646320"/>
    <w:rsid w:val="00647818"/>
    <w:rsid w:val="00651C7E"/>
    <w:rsid w:val="00652300"/>
    <w:rsid w:val="006527BF"/>
    <w:rsid w:val="006567B9"/>
    <w:rsid w:val="006575B5"/>
    <w:rsid w:val="00660E7E"/>
    <w:rsid w:val="00663341"/>
    <w:rsid w:val="00672632"/>
    <w:rsid w:val="00674682"/>
    <w:rsid w:val="00676A65"/>
    <w:rsid w:val="0067785B"/>
    <w:rsid w:val="00680EFF"/>
    <w:rsid w:val="00681A45"/>
    <w:rsid w:val="00682BBB"/>
    <w:rsid w:val="006837D2"/>
    <w:rsid w:val="00683C42"/>
    <w:rsid w:val="00684826"/>
    <w:rsid w:val="00686B69"/>
    <w:rsid w:val="006871B9"/>
    <w:rsid w:val="00690C31"/>
    <w:rsid w:val="006950C1"/>
    <w:rsid w:val="00695536"/>
    <w:rsid w:val="006A11EF"/>
    <w:rsid w:val="006A13F4"/>
    <w:rsid w:val="006A30E2"/>
    <w:rsid w:val="006A6085"/>
    <w:rsid w:val="006B2386"/>
    <w:rsid w:val="006B6A86"/>
    <w:rsid w:val="006B768E"/>
    <w:rsid w:val="006B7EB8"/>
    <w:rsid w:val="006C37A3"/>
    <w:rsid w:val="006C408D"/>
    <w:rsid w:val="006C4591"/>
    <w:rsid w:val="006C572F"/>
    <w:rsid w:val="006C6842"/>
    <w:rsid w:val="006C7A9D"/>
    <w:rsid w:val="006D11A6"/>
    <w:rsid w:val="006E02FE"/>
    <w:rsid w:val="006E07AA"/>
    <w:rsid w:val="006E1121"/>
    <w:rsid w:val="006E221E"/>
    <w:rsid w:val="006E2357"/>
    <w:rsid w:val="006F310C"/>
    <w:rsid w:val="006F58F9"/>
    <w:rsid w:val="006F61F6"/>
    <w:rsid w:val="007031D1"/>
    <w:rsid w:val="00707F42"/>
    <w:rsid w:val="00715013"/>
    <w:rsid w:val="0071544F"/>
    <w:rsid w:val="00722457"/>
    <w:rsid w:val="00723A3A"/>
    <w:rsid w:val="007243CD"/>
    <w:rsid w:val="00725DA4"/>
    <w:rsid w:val="00726D6E"/>
    <w:rsid w:val="007270B6"/>
    <w:rsid w:val="00727833"/>
    <w:rsid w:val="007326D4"/>
    <w:rsid w:val="007330E3"/>
    <w:rsid w:val="00734860"/>
    <w:rsid w:val="00737026"/>
    <w:rsid w:val="0074098A"/>
    <w:rsid w:val="00740B86"/>
    <w:rsid w:val="007518BA"/>
    <w:rsid w:val="00756264"/>
    <w:rsid w:val="0076163D"/>
    <w:rsid w:val="007668A2"/>
    <w:rsid w:val="00772816"/>
    <w:rsid w:val="00774AD2"/>
    <w:rsid w:val="00776488"/>
    <w:rsid w:val="00776C17"/>
    <w:rsid w:val="00780839"/>
    <w:rsid w:val="00781593"/>
    <w:rsid w:val="00781928"/>
    <w:rsid w:val="007841FC"/>
    <w:rsid w:val="007853A8"/>
    <w:rsid w:val="007860C0"/>
    <w:rsid w:val="007864D6"/>
    <w:rsid w:val="0079287D"/>
    <w:rsid w:val="00794B7C"/>
    <w:rsid w:val="00795C1D"/>
    <w:rsid w:val="007A1804"/>
    <w:rsid w:val="007A432B"/>
    <w:rsid w:val="007A476E"/>
    <w:rsid w:val="007A5D05"/>
    <w:rsid w:val="007B017E"/>
    <w:rsid w:val="007B1BDA"/>
    <w:rsid w:val="007B3970"/>
    <w:rsid w:val="007C0260"/>
    <w:rsid w:val="007C03DB"/>
    <w:rsid w:val="007C2D0E"/>
    <w:rsid w:val="007C4788"/>
    <w:rsid w:val="007C66B8"/>
    <w:rsid w:val="007C7F0F"/>
    <w:rsid w:val="007D102F"/>
    <w:rsid w:val="007D22B1"/>
    <w:rsid w:val="007D341B"/>
    <w:rsid w:val="007D3E10"/>
    <w:rsid w:val="007D7466"/>
    <w:rsid w:val="007E6325"/>
    <w:rsid w:val="007E77A9"/>
    <w:rsid w:val="007F105A"/>
    <w:rsid w:val="007F2975"/>
    <w:rsid w:val="007F3A25"/>
    <w:rsid w:val="007F56CD"/>
    <w:rsid w:val="00801E58"/>
    <w:rsid w:val="00810D50"/>
    <w:rsid w:val="008128BA"/>
    <w:rsid w:val="0081363A"/>
    <w:rsid w:val="00817435"/>
    <w:rsid w:val="00817588"/>
    <w:rsid w:val="00820BF6"/>
    <w:rsid w:val="008213D2"/>
    <w:rsid w:val="0082292F"/>
    <w:rsid w:val="008247CC"/>
    <w:rsid w:val="00827A6D"/>
    <w:rsid w:val="0083050E"/>
    <w:rsid w:val="00832731"/>
    <w:rsid w:val="008336D4"/>
    <w:rsid w:val="00834347"/>
    <w:rsid w:val="00834976"/>
    <w:rsid w:val="00835665"/>
    <w:rsid w:val="008419DF"/>
    <w:rsid w:val="00842FE8"/>
    <w:rsid w:val="00843CE1"/>
    <w:rsid w:val="00852B82"/>
    <w:rsid w:val="008557A4"/>
    <w:rsid w:val="008566B5"/>
    <w:rsid w:val="008620CE"/>
    <w:rsid w:val="0086260D"/>
    <w:rsid w:val="0086284C"/>
    <w:rsid w:val="00863948"/>
    <w:rsid w:val="008672C3"/>
    <w:rsid w:val="0087050A"/>
    <w:rsid w:val="00872F16"/>
    <w:rsid w:val="00873A59"/>
    <w:rsid w:val="00874C2A"/>
    <w:rsid w:val="00876E0A"/>
    <w:rsid w:val="00877480"/>
    <w:rsid w:val="0088358E"/>
    <w:rsid w:val="00884D74"/>
    <w:rsid w:val="008851BC"/>
    <w:rsid w:val="008872A2"/>
    <w:rsid w:val="0089172B"/>
    <w:rsid w:val="008920B4"/>
    <w:rsid w:val="008930E1"/>
    <w:rsid w:val="00895B4B"/>
    <w:rsid w:val="008A017D"/>
    <w:rsid w:val="008A52AE"/>
    <w:rsid w:val="008B14AB"/>
    <w:rsid w:val="008B18E2"/>
    <w:rsid w:val="008B3E9A"/>
    <w:rsid w:val="008B500B"/>
    <w:rsid w:val="008B55BF"/>
    <w:rsid w:val="008B7145"/>
    <w:rsid w:val="008C46F0"/>
    <w:rsid w:val="008D321B"/>
    <w:rsid w:val="008D6CBA"/>
    <w:rsid w:val="008E0505"/>
    <w:rsid w:val="008E0D48"/>
    <w:rsid w:val="008E1174"/>
    <w:rsid w:val="008E678E"/>
    <w:rsid w:val="008E7C8E"/>
    <w:rsid w:val="008F10E2"/>
    <w:rsid w:val="00903782"/>
    <w:rsid w:val="0090784D"/>
    <w:rsid w:val="009102AC"/>
    <w:rsid w:val="009108C5"/>
    <w:rsid w:val="00910B1E"/>
    <w:rsid w:val="00911C83"/>
    <w:rsid w:val="009147CB"/>
    <w:rsid w:val="00915F3D"/>
    <w:rsid w:val="00921C1B"/>
    <w:rsid w:val="00921EAD"/>
    <w:rsid w:val="00927679"/>
    <w:rsid w:val="00944538"/>
    <w:rsid w:val="00945043"/>
    <w:rsid w:val="0094593D"/>
    <w:rsid w:val="0094614E"/>
    <w:rsid w:val="00951616"/>
    <w:rsid w:val="00952E0F"/>
    <w:rsid w:val="00952E5E"/>
    <w:rsid w:val="00953227"/>
    <w:rsid w:val="00953362"/>
    <w:rsid w:val="00953B22"/>
    <w:rsid w:val="00956A70"/>
    <w:rsid w:val="0095728D"/>
    <w:rsid w:val="00960B51"/>
    <w:rsid w:val="00963ECB"/>
    <w:rsid w:val="00967D6F"/>
    <w:rsid w:val="0097144C"/>
    <w:rsid w:val="00972291"/>
    <w:rsid w:val="0097269B"/>
    <w:rsid w:val="009759B2"/>
    <w:rsid w:val="00977321"/>
    <w:rsid w:val="0098009A"/>
    <w:rsid w:val="00980394"/>
    <w:rsid w:val="00985FD1"/>
    <w:rsid w:val="00986196"/>
    <w:rsid w:val="0099309B"/>
    <w:rsid w:val="009969C3"/>
    <w:rsid w:val="009A0469"/>
    <w:rsid w:val="009A123B"/>
    <w:rsid w:val="009A1240"/>
    <w:rsid w:val="009A6C1F"/>
    <w:rsid w:val="009A7A02"/>
    <w:rsid w:val="009A7C70"/>
    <w:rsid w:val="009A7FF4"/>
    <w:rsid w:val="009B1738"/>
    <w:rsid w:val="009B5FF3"/>
    <w:rsid w:val="009C1975"/>
    <w:rsid w:val="009C207D"/>
    <w:rsid w:val="009C743A"/>
    <w:rsid w:val="009C7EA8"/>
    <w:rsid w:val="009D02EA"/>
    <w:rsid w:val="009D0AF1"/>
    <w:rsid w:val="009D50C1"/>
    <w:rsid w:val="009E089C"/>
    <w:rsid w:val="009E1072"/>
    <w:rsid w:val="009E1CE4"/>
    <w:rsid w:val="009E3076"/>
    <w:rsid w:val="009E3110"/>
    <w:rsid w:val="009E6F52"/>
    <w:rsid w:val="009F0921"/>
    <w:rsid w:val="009F0E61"/>
    <w:rsid w:val="009F2506"/>
    <w:rsid w:val="00A029B6"/>
    <w:rsid w:val="00A11F60"/>
    <w:rsid w:val="00A12284"/>
    <w:rsid w:val="00A13E74"/>
    <w:rsid w:val="00A14729"/>
    <w:rsid w:val="00A22745"/>
    <w:rsid w:val="00A230D3"/>
    <w:rsid w:val="00A2585D"/>
    <w:rsid w:val="00A27611"/>
    <w:rsid w:val="00A3039E"/>
    <w:rsid w:val="00A31791"/>
    <w:rsid w:val="00A33DE2"/>
    <w:rsid w:val="00A35365"/>
    <w:rsid w:val="00A403FF"/>
    <w:rsid w:val="00A50045"/>
    <w:rsid w:val="00A51E08"/>
    <w:rsid w:val="00A52C49"/>
    <w:rsid w:val="00A5572D"/>
    <w:rsid w:val="00A56277"/>
    <w:rsid w:val="00A57455"/>
    <w:rsid w:val="00A62541"/>
    <w:rsid w:val="00A62787"/>
    <w:rsid w:val="00A644D6"/>
    <w:rsid w:val="00A65010"/>
    <w:rsid w:val="00A71D99"/>
    <w:rsid w:val="00A7420C"/>
    <w:rsid w:val="00A773FB"/>
    <w:rsid w:val="00A81263"/>
    <w:rsid w:val="00A837CE"/>
    <w:rsid w:val="00A8577A"/>
    <w:rsid w:val="00A909D6"/>
    <w:rsid w:val="00A9147B"/>
    <w:rsid w:val="00A94CC8"/>
    <w:rsid w:val="00A96BBB"/>
    <w:rsid w:val="00A96BDB"/>
    <w:rsid w:val="00A97E41"/>
    <w:rsid w:val="00AA0D85"/>
    <w:rsid w:val="00AA4444"/>
    <w:rsid w:val="00AB2D84"/>
    <w:rsid w:val="00AB4752"/>
    <w:rsid w:val="00AB6D90"/>
    <w:rsid w:val="00AB75BC"/>
    <w:rsid w:val="00AC0533"/>
    <w:rsid w:val="00AC51E2"/>
    <w:rsid w:val="00AC67C6"/>
    <w:rsid w:val="00AC71B8"/>
    <w:rsid w:val="00AC72E5"/>
    <w:rsid w:val="00AC7745"/>
    <w:rsid w:val="00AD0AE2"/>
    <w:rsid w:val="00AD1A3F"/>
    <w:rsid w:val="00AD2134"/>
    <w:rsid w:val="00AD26B8"/>
    <w:rsid w:val="00AD410B"/>
    <w:rsid w:val="00AE0641"/>
    <w:rsid w:val="00AE2D99"/>
    <w:rsid w:val="00AE38B2"/>
    <w:rsid w:val="00AE3D1F"/>
    <w:rsid w:val="00AE6175"/>
    <w:rsid w:val="00AF04B1"/>
    <w:rsid w:val="00AF09DF"/>
    <w:rsid w:val="00AF321C"/>
    <w:rsid w:val="00AF3C92"/>
    <w:rsid w:val="00AF4B72"/>
    <w:rsid w:val="00AF6454"/>
    <w:rsid w:val="00AF7A6F"/>
    <w:rsid w:val="00AF7FC7"/>
    <w:rsid w:val="00B01A99"/>
    <w:rsid w:val="00B07F83"/>
    <w:rsid w:val="00B1143C"/>
    <w:rsid w:val="00B1222C"/>
    <w:rsid w:val="00B13AA4"/>
    <w:rsid w:val="00B14C4E"/>
    <w:rsid w:val="00B16506"/>
    <w:rsid w:val="00B17DC6"/>
    <w:rsid w:val="00B21163"/>
    <w:rsid w:val="00B214D7"/>
    <w:rsid w:val="00B248EB"/>
    <w:rsid w:val="00B25249"/>
    <w:rsid w:val="00B25792"/>
    <w:rsid w:val="00B27D74"/>
    <w:rsid w:val="00B307B1"/>
    <w:rsid w:val="00B37678"/>
    <w:rsid w:val="00B40005"/>
    <w:rsid w:val="00B503C2"/>
    <w:rsid w:val="00B52EC6"/>
    <w:rsid w:val="00B55A68"/>
    <w:rsid w:val="00B57FB2"/>
    <w:rsid w:val="00B60061"/>
    <w:rsid w:val="00B62758"/>
    <w:rsid w:val="00B6380C"/>
    <w:rsid w:val="00B675CB"/>
    <w:rsid w:val="00B675DE"/>
    <w:rsid w:val="00B704FA"/>
    <w:rsid w:val="00B71EBD"/>
    <w:rsid w:val="00B72103"/>
    <w:rsid w:val="00B724CE"/>
    <w:rsid w:val="00B74B6B"/>
    <w:rsid w:val="00B75A6A"/>
    <w:rsid w:val="00B769C3"/>
    <w:rsid w:val="00B82B66"/>
    <w:rsid w:val="00B833BD"/>
    <w:rsid w:val="00B849B9"/>
    <w:rsid w:val="00B87206"/>
    <w:rsid w:val="00B960FD"/>
    <w:rsid w:val="00BA0A2F"/>
    <w:rsid w:val="00BA19C9"/>
    <w:rsid w:val="00BA457F"/>
    <w:rsid w:val="00BB455A"/>
    <w:rsid w:val="00BC1A36"/>
    <w:rsid w:val="00BC2578"/>
    <w:rsid w:val="00BC3D53"/>
    <w:rsid w:val="00BC3EC8"/>
    <w:rsid w:val="00BC589D"/>
    <w:rsid w:val="00BC6804"/>
    <w:rsid w:val="00BC77B9"/>
    <w:rsid w:val="00BD1343"/>
    <w:rsid w:val="00BD493E"/>
    <w:rsid w:val="00BD49EE"/>
    <w:rsid w:val="00BD660E"/>
    <w:rsid w:val="00BD744D"/>
    <w:rsid w:val="00BE0E76"/>
    <w:rsid w:val="00BE16DB"/>
    <w:rsid w:val="00BE2F2A"/>
    <w:rsid w:val="00BE392D"/>
    <w:rsid w:val="00BE49F3"/>
    <w:rsid w:val="00BF0045"/>
    <w:rsid w:val="00BF73F6"/>
    <w:rsid w:val="00BF7F76"/>
    <w:rsid w:val="00C022C2"/>
    <w:rsid w:val="00C02A44"/>
    <w:rsid w:val="00C04D9E"/>
    <w:rsid w:val="00C0547C"/>
    <w:rsid w:val="00C0586F"/>
    <w:rsid w:val="00C05C86"/>
    <w:rsid w:val="00C077C8"/>
    <w:rsid w:val="00C10C9F"/>
    <w:rsid w:val="00C12E58"/>
    <w:rsid w:val="00C15ED5"/>
    <w:rsid w:val="00C20D87"/>
    <w:rsid w:val="00C20FB2"/>
    <w:rsid w:val="00C23440"/>
    <w:rsid w:val="00C304D5"/>
    <w:rsid w:val="00C31D4B"/>
    <w:rsid w:val="00C32B52"/>
    <w:rsid w:val="00C34DDA"/>
    <w:rsid w:val="00C3537D"/>
    <w:rsid w:val="00C35657"/>
    <w:rsid w:val="00C363C4"/>
    <w:rsid w:val="00C363D3"/>
    <w:rsid w:val="00C36400"/>
    <w:rsid w:val="00C36F80"/>
    <w:rsid w:val="00C40CD0"/>
    <w:rsid w:val="00C40F65"/>
    <w:rsid w:val="00C432DC"/>
    <w:rsid w:val="00C5105B"/>
    <w:rsid w:val="00C52A46"/>
    <w:rsid w:val="00C53FDB"/>
    <w:rsid w:val="00C54FE1"/>
    <w:rsid w:val="00C55232"/>
    <w:rsid w:val="00C6216E"/>
    <w:rsid w:val="00C647E5"/>
    <w:rsid w:val="00C6558E"/>
    <w:rsid w:val="00C65DA3"/>
    <w:rsid w:val="00C733EE"/>
    <w:rsid w:val="00C741D5"/>
    <w:rsid w:val="00C74D96"/>
    <w:rsid w:val="00C820E9"/>
    <w:rsid w:val="00C82245"/>
    <w:rsid w:val="00C864C7"/>
    <w:rsid w:val="00C87D8B"/>
    <w:rsid w:val="00C903AF"/>
    <w:rsid w:val="00C91199"/>
    <w:rsid w:val="00C9127E"/>
    <w:rsid w:val="00C925E2"/>
    <w:rsid w:val="00C92A8A"/>
    <w:rsid w:val="00C9534A"/>
    <w:rsid w:val="00CA0F66"/>
    <w:rsid w:val="00CA0F6D"/>
    <w:rsid w:val="00CA6C0B"/>
    <w:rsid w:val="00CB3330"/>
    <w:rsid w:val="00CB4F83"/>
    <w:rsid w:val="00CB6B9A"/>
    <w:rsid w:val="00CC1093"/>
    <w:rsid w:val="00CC15CC"/>
    <w:rsid w:val="00CC753D"/>
    <w:rsid w:val="00CC75F4"/>
    <w:rsid w:val="00CD2257"/>
    <w:rsid w:val="00CD7AAA"/>
    <w:rsid w:val="00CE52D1"/>
    <w:rsid w:val="00CF0EBE"/>
    <w:rsid w:val="00CF3CF5"/>
    <w:rsid w:val="00CF6850"/>
    <w:rsid w:val="00CF7AA1"/>
    <w:rsid w:val="00D011BE"/>
    <w:rsid w:val="00D0169F"/>
    <w:rsid w:val="00D01EE2"/>
    <w:rsid w:val="00D02CB4"/>
    <w:rsid w:val="00D06465"/>
    <w:rsid w:val="00D112E2"/>
    <w:rsid w:val="00D146BC"/>
    <w:rsid w:val="00D15AC7"/>
    <w:rsid w:val="00D1698E"/>
    <w:rsid w:val="00D2108D"/>
    <w:rsid w:val="00D2440A"/>
    <w:rsid w:val="00D26844"/>
    <w:rsid w:val="00D27CA0"/>
    <w:rsid w:val="00D32547"/>
    <w:rsid w:val="00D4052D"/>
    <w:rsid w:val="00D4141F"/>
    <w:rsid w:val="00D43FF1"/>
    <w:rsid w:val="00D449AB"/>
    <w:rsid w:val="00D46DD8"/>
    <w:rsid w:val="00D47ACB"/>
    <w:rsid w:val="00D51EAD"/>
    <w:rsid w:val="00D52B3B"/>
    <w:rsid w:val="00D5369D"/>
    <w:rsid w:val="00D55D9B"/>
    <w:rsid w:val="00D60ED4"/>
    <w:rsid w:val="00D614B4"/>
    <w:rsid w:val="00D619AE"/>
    <w:rsid w:val="00D61B82"/>
    <w:rsid w:val="00D64F30"/>
    <w:rsid w:val="00D705FB"/>
    <w:rsid w:val="00D70FD2"/>
    <w:rsid w:val="00D71B92"/>
    <w:rsid w:val="00D73D69"/>
    <w:rsid w:val="00D740B3"/>
    <w:rsid w:val="00D744A7"/>
    <w:rsid w:val="00D74DAB"/>
    <w:rsid w:val="00D771FE"/>
    <w:rsid w:val="00D83E5D"/>
    <w:rsid w:val="00D84F31"/>
    <w:rsid w:val="00D851DA"/>
    <w:rsid w:val="00D86C6D"/>
    <w:rsid w:val="00D872FA"/>
    <w:rsid w:val="00D90568"/>
    <w:rsid w:val="00D9154D"/>
    <w:rsid w:val="00D915F4"/>
    <w:rsid w:val="00D93167"/>
    <w:rsid w:val="00D93E92"/>
    <w:rsid w:val="00D94851"/>
    <w:rsid w:val="00D94D58"/>
    <w:rsid w:val="00D97527"/>
    <w:rsid w:val="00D9782A"/>
    <w:rsid w:val="00D97B75"/>
    <w:rsid w:val="00D97EBC"/>
    <w:rsid w:val="00DA079E"/>
    <w:rsid w:val="00DA1E67"/>
    <w:rsid w:val="00DA4F77"/>
    <w:rsid w:val="00DA5858"/>
    <w:rsid w:val="00DB0458"/>
    <w:rsid w:val="00DB222B"/>
    <w:rsid w:val="00DB2868"/>
    <w:rsid w:val="00DB2AF6"/>
    <w:rsid w:val="00DB6546"/>
    <w:rsid w:val="00DC031D"/>
    <w:rsid w:val="00DC21CE"/>
    <w:rsid w:val="00DC3B05"/>
    <w:rsid w:val="00DC4E67"/>
    <w:rsid w:val="00DC6EBC"/>
    <w:rsid w:val="00DC79CD"/>
    <w:rsid w:val="00DD00F5"/>
    <w:rsid w:val="00DD02AD"/>
    <w:rsid w:val="00DD147B"/>
    <w:rsid w:val="00DD366D"/>
    <w:rsid w:val="00DD61AC"/>
    <w:rsid w:val="00DE078F"/>
    <w:rsid w:val="00DE19D9"/>
    <w:rsid w:val="00DE429A"/>
    <w:rsid w:val="00DF32A2"/>
    <w:rsid w:val="00DF5461"/>
    <w:rsid w:val="00DF73EF"/>
    <w:rsid w:val="00E036C8"/>
    <w:rsid w:val="00E04499"/>
    <w:rsid w:val="00E04CE6"/>
    <w:rsid w:val="00E10297"/>
    <w:rsid w:val="00E111A4"/>
    <w:rsid w:val="00E12FA3"/>
    <w:rsid w:val="00E13879"/>
    <w:rsid w:val="00E14DB5"/>
    <w:rsid w:val="00E1556F"/>
    <w:rsid w:val="00E1630D"/>
    <w:rsid w:val="00E16943"/>
    <w:rsid w:val="00E17AE8"/>
    <w:rsid w:val="00E17EAD"/>
    <w:rsid w:val="00E232E7"/>
    <w:rsid w:val="00E23B32"/>
    <w:rsid w:val="00E24611"/>
    <w:rsid w:val="00E253EE"/>
    <w:rsid w:val="00E2586D"/>
    <w:rsid w:val="00E2686D"/>
    <w:rsid w:val="00E30DFC"/>
    <w:rsid w:val="00E30EE5"/>
    <w:rsid w:val="00E316D9"/>
    <w:rsid w:val="00E33045"/>
    <w:rsid w:val="00E34EB6"/>
    <w:rsid w:val="00E3677F"/>
    <w:rsid w:val="00E3754E"/>
    <w:rsid w:val="00E42B6A"/>
    <w:rsid w:val="00E4399D"/>
    <w:rsid w:val="00E44741"/>
    <w:rsid w:val="00E45E5A"/>
    <w:rsid w:val="00E4620F"/>
    <w:rsid w:val="00E54E75"/>
    <w:rsid w:val="00E54FD6"/>
    <w:rsid w:val="00E55393"/>
    <w:rsid w:val="00E5643E"/>
    <w:rsid w:val="00E5720B"/>
    <w:rsid w:val="00E622B2"/>
    <w:rsid w:val="00E7199F"/>
    <w:rsid w:val="00E7400E"/>
    <w:rsid w:val="00E8141D"/>
    <w:rsid w:val="00E83B4F"/>
    <w:rsid w:val="00E84AFB"/>
    <w:rsid w:val="00E856DA"/>
    <w:rsid w:val="00E862D0"/>
    <w:rsid w:val="00E86F07"/>
    <w:rsid w:val="00E87611"/>
    <w:rsid w:val="00E90F47"/>
    <w:rsid w:val="00E92773"/>
    <w:rsid w:val="00E9418E"/>
    <w:rsid w:val="00E96913"/>
    <w:rsid w:val="00EA046C"/>
    <w:rsid w:val="00EA097E"/>
    <w:rsid w:val="00EA0D28"/>
    <w:rsid w:val="00EA12F0"/>
    <w:rsid w:val="00EA2148"/>
    <w:rsid w:val="00EB1F06"/>
    <w:rsid w:val="00EB2A8A"/>
    <w:rsid w:val="00EB7E37"/>
    <w:rsid w:val="00EC3FF2"/>
    <w:rsid w:val="00EC455F"/>
    <w:rsid w:val="00EC72BC"/>
    <w:rsid w:val="00ED0720"/>
    <w:rsid w:val="00ED2A1B"/>
    <w:rsid w:val="00EE0413"/>
    <w:rsid w:val="00EE0973"/>
    <w:rsid w:val="00EF4827"/>
    <w:rsid w:val="00EF4C9C"/>
    <w:rsid w:val="00EF5E48"/>
    <w:rsid w:val="00F0240A"/>
    <w:rsid w:val="00F06F96"/>
    <w:rsid w:val="00F07150"/>
    <w:rsid w:val="00F1005D"/>
    <w:rsid w:val="00F121C1"/>
    <w:rsid w:val="00F20247"/>
    <w:rsid w:val="00F25594"/>
    <w:rsid w:val="00F25745"/>
    <w:rsid w:val="00F2764C"/>
    <w:rsid w:val="00F31348"/>
    <w:rsid w:val="00F32BA7"/>
    <w:rsid w:val="00F32FED"/>
    <w:rsid w:val="00F40355"/>
    <w:rsid w:val="00F404F9"/>
    <w:rsid w:val="00F421BF"/>
    <w:rsid w:val="00F4262A"/>
    <w:rsid w:val="00F428B5"/>
    <w:rsid w:val="00F44F5D"/>
    <w:rsid w:val="00F6163C"/>
    <w:rsid w:val="00F6458D"/>
    <w:rsid w:val="00F65EC8"/>
    <w:rsid w:val="00F672B0"/>
    <w:rsid w:val="00F72723"/>
    <w:rsid w:val="00F87130"/>
    <w:rsid w:val="00F917C6"/>
    <w:rsid w:val="00F91A2C"/>
    <w:rsid w:val="00F93A07"/>
    <w:rsid w:val="00F94637"/>
    <w:rsid w:val="00F953AA"/>
    <w:rsid w:val="00F96938"/>
    <w:rsid w:val="00FA095C"/>
    <w:rsid w:val="00FA1E7A"/>
    <w:rsid w:val="00FA35FE"/>
    <w:rsid w:val="00FA5607"/>
    <w:rsid w:val="00FB30C6"/>
    <w:rsid w:val="00FC0A1B"/>
    <w:rsid w:val="00FC0DD8"/>
    <w:rsid w:val="00FC5390"/>
    <w:rsid w:val="00FC5EB6"/>
    <w:rsid w:val="00FC78BD"/>
    <w:rsid w:val="00FC7BF7"/>
    <w:rsid w:val="00FC7E53"/>
    <w:rsid w:val="00FD7D84"/>
    <w:rsid w:val="00FD7EDC"/>
    <w:rsid w:val="00FE04DC"/>
    <w:rsid w:val="00FE2ED4"/>
    <w:rsid w:val="00FE41B1"/>
    <w:rsid w:val="00FE41FD"/>
    <w:rsid w:val="00FE54AD"/>
    <w:rsid w:val="00FE74F1"/>
    <w:rsid w:val="00FF0335"/>
    <w:rsid w:val="00FF079F"/>
    <w:rsid w:val="00FF132F"/>
    <w:rsid w:val="00FF54D4"/>
    <w:rsid w:val="00FF7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2475F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Ttulo">
    <w:name w:val="Title"/>
    <w:basedOn w:val="Normal"/>
    <w:link w:val="TtuloCar"/>
    <w:uiPriority w:val="10"/>
    <w:qFormat/>
    <w:rsid w:val="008872A2"/>
    <w:pPr>
      <w:jc w:val="center"/>
    </w:pPr>
    <w:rPr>
      <w:rFonts w:ascii="Arial" w:hAnsi="Arial"/>
      <w:b/>
      <w:i/>
      <w:sz w:val="24"/>
    </w:rPr>
  </w:style>
  <w:style w:type="character" w:customStyle="1" w:styleId="TtuloCar">
    <w:name w:val="Título Car"/>
    <w:basedOn w:val="Fuentedeprrafopredeter"/>
    <w:link w:val="Ttulo"/>
    <w:uiPriority w:val="10"/>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99"/>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uiPriority w:val="99"/>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paragraph" w:customStyle="1" w:styleId="Default">
    <w:name w:val="Default"/>
    <w:rsid w:val="00471941"/>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rsid w:val="007C4788"/>
    <w:rPr>
      <w:sz w:val="16"/>
      <w:szCs w:val="16"/>
    </w:rPr>
  </w:style>
  <w:style w:type="paragraph" w:styleId="Textocomentario">
    <w:name w:val="annotation text"/>
    <w:basedOn w:val="Normal"/>
    <w:link w:val="TextocomentarioCar"/>
    <w:uiPriority w:val="99"/>
    <w:rsid w:val="007C4788"/>
  </w:style>
  <w:style w:type="character" w:customStyle="1" w:styleId="TextocomentarioCar">
    <w:name w:val="Texto comentario Car"/>
    <w:basedOn w:val="Fuentedeprrafopredeter"/>
    <w:link w:val="Textocomentario"/>
    <w:uiPriority w:val="99"/>
    <w:rsid w:val="007C4788"/>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7C4788"/>
    <w:rPr>
      <w:b/>
      <w:bCs/>
    </w:rPr>
  </w:style>
  <w:style w:type="character" w:customStyle="1" w:styleId="AsuntodelcomentarioCar">
    <w:name w:val="Asunto del comentario Car"/>
    <w:basedOn w:val="TextocomentarioCar"/>
    <w:link w:val="Asuntodelcomentario"/>
    <w:uiPriority w:val="99"/>
    <w:rsid w:val="007C4788"/>
    <w:rPr>
      <w:rFonts w:ascii="Times New Roman" w:hAnsi="Times New Roman" w:cs="Times New Roman"/>
      <w:b/>
      <w:bCs/>
      <w:sz w:val="20"/>
      <w:szCs w:val="20"/>
      <w:lang w:val="es-ES" w:eastAsia="es-ES"/>
    </w:rPr>
  </w:style>
  <w:style w:type="character" w:styleId="Hipervnculo">
    <w:name w:val="Hyperlink"/>
    <w:basedOn w:val="Fuentedeprrafopredeter"/>
    <w:uiPriority w:val="99"/>
    <w:rsid w:val="005B48F1"/>
    <w:rPr>
      <w:color w:val="0000FF" w:themeColor="hyperlink"/>
      <w:u w:val="single"/>
    </w:rPr>
  </w:style>
  <w:style w:type="character" w:styleId="Hipervnculovisitado">
    <w:name w:val="FollowedHyperlink"/>
    <w:basedOn w:val="Fuentedeprrafopredeter"/>
    <w:uiPriority w:val="99"/>
    <w:rsid w:val="00D61B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Ttulo">
    <w:name w:val="Title"/>
    <w:basedOn w:val="Normal"/>
    <w:link w:val="TtuloCar"/>
    <w:uiPriority w:val="10"/>
    <w:qFormat/>
    <w:rsid w:val="008872A2"/>
    <w:pPr>
      <w:jc w:val="center"/>
    </w:pPr>
    <w:rPr>
      <w:rFonts w:ascii="Arial" w:hAnsi="Arial"/>
      <w:b/>
      <w:i/>
      <w:sz w:val="24"/>
    </w:rPr>
  </w:style>
  <w:style w:type="character" w:customStyle="1" w:styleId="TtuloCar">
    <w:name w:val="Título Car"/>
    <w:basedOn w:val="Fuentedeprrafopredeter"/>
    <w:link w:val="Ttulo"/>
    <w:uiPriority w:val="10"/>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99"/>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uiPriority w:val="99"/>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paragraph" w:customStyle="1" w:styleId="Default">
    <w:name w:val="Default"/>
    <w:rsid w:val="00471941"/>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rsid w:val="007C4788"/>
    <w:rPr>
      <w:sz w:val="16"/>
      <w:szCs w:val="16"/>
    </w:rPr>
  </w:style>
  <w:style w:type="paragraph" w:styleId="Textocomentario">
    <w:name w:val="annotation text"/>
    <w:basedOn w:val="Normal"/>
    <w:link w:val="TextocomentarioCar"/>
    <w:uiPriority w:val="99"/>
    <w:rsid w:val="007C4788"/>
  </w:style>
  <w:style w:type="character" w:customStyle="1" w:styleId="TextocomentarioCar">
    <w:name w:val="Texto comentario Car"/>
    <w:basedOn w:val="Fuentedeprrafopredeter"/>
    <w:link w:val="Textocomentario"/>
    <w:uiPriority w:val="99"/>
    <w:rsid w:val="007C4788"/>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7C4788"/>
    <w:rPr>
      <w:b/>
      <w:bCs/>
    </w:rPr>
  </w:style>
  <w:style w:type="character" w:customStyle="1" w:styleId="AsuntodelcomentarioCar">
    <w:name w:val="Asunto del comentario Car"/>
    <w:basedOn w:val="TextocomentarioCar"/>
    <w:link w:val="Asuntodelcomentario"/>
    <w:uiPriority w:val="99"/>
    <w:rsid w:val="007C4788"/>
    <w:rPr>
      <w:rFonts w:ascii="Times New Roman" w:hAnsi="Times New Roman" w:cs="Times New Roman"/>
      <w:b/>
      <w:bCs/>
      <w:sz w:val="20"/>
      <w:szCs w:val="20"/>
      <w:lang w:val="es-ES" w:eastAsia="es-ES"/>
    </w:rPr>
  </w:style>
  <w:style w:type="character" w:styleId="Hipervnculo">
    <w:name w:val="Hyperlink"/>
    <w:basedOn w:val="Fuentedeprrafopredeter"/>
    <w:uiPriority w:val="99"/>
    <w:rsid w:val="005B48F1"/>
    <w:rPr>
      <w:color w:val="0000FF" w:themeColor="hyperlink"/>
      <w:u w:val="single"/>
    </w:rPr>
  </w:style>
  <w:style w:type="character" w:styleId="Hipervnculovisitado">
    <w:name w:val="FollowedHyperlink"/>
    <w:basedOn w:val="Fuentedeprrafopredeter"/>
    <w:uiPriority w:val="99"/>
    <w:rsid w:val="00D61B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60411">
      <w:bodyDiv w:val="1"/>
      <w:marLeft w:val="0"/>
      <w:marRight w:val="0"/>
      <w:marTop w:val="0"/>
      <w:marBottom w:val="0"/>
      <w:divBdr>
        <w:top w:val="none" w:sz="0" w:space="0" w:color="auto"/>
        <w:left w:val="none" w:sz="0" w:space="0" w:color="auto"/>
        <w:bottom w:val="none" w:sz="0" w:space="0" w:color="auto"/>
        <w:right w:val="none" w:sz="0" w:space="0" w:color="auto"/>
      </w:divBdr>
      <w:divsChild>
        <w:div w:id="282463058">
          <w:marLeft w:val="0"/>
          <w:marRight w:val="0"/>
          <w:marTop w:val="0"/>
          <w:marBottom w:val="0"/>
          <w:divBdr>
            <w:top w:val="none" w:sz="0" w:space="0" w:color="auto"/>
            <w:left w:val="none" w:sz="0" w:space="0" w:color="auto"/>
            <w:bottom w:val="none" w:sz="0" w:space="0" w:color="auto"/>
            <w:right w:val="none" w:sz="0" w:space="0" w:color="auto"/>
          </w:divBdr>
        </w:div>
        <w:div w:id="1605840602">
          <w:marLeft w:val="0"/>
          <w:marRight w:val="0"/>
          <w:marTop w:val="0"/>
          <w:marBottom w:val="0"/>
          <w:divBdr>
            <w:top w:val="none" w:sz="0" w:space="0" w:color="auto"/>
            <w:left w:val="none" w:sz="0" w:space="0" w:color="auto"/>
            <w:bottom w:val="none" w:sz="0" w:space="0" w:color="auto"/>
            <w:right w:val="none" w:sz="0" w:space="0" w:color="auto"/>
          </w:divBdr>
        </w:div>
        <w:div w:id="2007126593">
          <w:marLeft w:val="0"/>
          <w:marRight w:val="0"/>
          <w:marTop w:val="0"/>
          <w:marBottom w:val="0"/>
          <w:divBdr>
            <w:top w:val="none" w:sz="0" w:space="0" w:color="auto"/>
            <w:left w:val="none" w:sz="0" w:space="0" w:color="auto"/>
            <w:bottom w:val="none" w:sz="0" w:space="0" w:color="auto"/>
            <w:right w:val="none" w:sz="0" w:space="0" w:color="auto"/>
          </w:divBdr>
        </w:div>
      </w:divsChild>
    </w:div>
    <w:div w:id="1152260101">
      <w:bodyDiv w:val="1"/>
      <w:marLeft w:val="0"/>
      <w:marRight w:val="0"/>
      <w:marTop w:val="0"/>
      <w:marBottom w:val="0"/>
      <w:divBdr>
        <w:top w:val="none" w:sz="0" w:space="0" w:color="auto"/>
        <w:left w:val="none" w:sz="0" w:space="0" w:color="auto"/>
        <w:bottom w:val="none" w:sz="0" w:space="0" w:color="auto"/>
        <w:right w:val="none" w:sz="0" w:space="0" w:color="auto"/>
      </w:divBdr>
    </w:div>
    <w:div w:id="1636719597">
      <w:bodyDiv w:val="1"/>
      <w:marLeft w:val="0"/>
      <w:marRight w:val="0"/>
      <w:marTop w:val="0"/>
      <w:marBottom w:val="0"/>
      <w:divBdr>
        <w:top w:val="none" w:sz="0" w:space="0" w:color="auto"/>
        <w:left w:val="none" w:sz="0" w:space="0" w:color="auto"/>
        <w:bottom w:val="none" w:sz="0" w:space="0" w:color="auto"/>
        <w:right w:val="none" w:sz="0" w:space="0" w:color="auto"/>
      </w:divBdr>
    </w:div>
    <w:div w:id="1731997869">
      <w:bodyDiv w:val="1"/>
      <w:marLeft w:val="0"/>
      <w:marRight w:val="0"/>
      <w:marTop w:val="0"/>
      <w:marBottom w:val="0"/>
      <w:divBdr>
        <w:top w:val="none" w:sz="0" w:space="0" w:color="auto"/>
        <w:left w:val="none" w:sz="0" w:space="0" w:color="auto"/>
        <w:bottom w:val="none" w:sz="0" w:space="0" w:color="auto"/>
        <w:right w:val="none" w:sz="0" w:space="0" w:color="auto"/>
      </w:divBdr>
      <w:divsChild>
        <w:div w:id="564224548">
          <w:marLeft w:val="0"/>
          <w:marRight w:val="0"/>
          <w:marTop w:val="0"/>
          <w:marBottom w:val="0"/>
          <w:divBdr>
            <w:top w:val="none" w:sz="0" w:space="0" w:color="auto"/>
            <w:left w:val="none" w:sz="0" w:space="0" w:color="auto"/>
            <w:bottom w:val="none" w:sz="0" w:space="0" w:color="auto"/>
            <w:right w:val="none" w:sz="0" w:space="0" w:color="auto"/>
          </w:divBdr>
        </w:div>
        <w:div w:id="603153768">
          <w:marLeft w:val="0"/>
          <w:marRight w:val="0"/>
          <w:marTop w:val="0"/>
          <w:marBottom w:val="0"/>
          <w:divBdr>
            <w:top w:val="none" w:sz="0" w:space="0" w:color="auto"/>
            <w:left w:val="none" w:sz="0" w:space="0" w:color="auto"/>
            <w:bottom w:val="none" w:sz="0" w:space="0" w:color="auto"/>
            <w:right w:val="none" w:sz="0" w:space="0" w:color="auto"/>
          </w:divBdr>
        </w:div>
        <w:div w:id="1633249926">
          <w:marLeft w:val="0"/>
          <w:marRight w:val="0"/>
          <w:marTop w:val="0"/>
          <w:marBottom w:val="0"/>
          <w:divBdr>
            <w:top w:val="none" w:sz="0" w:space="0" w:color="auto"/>
            <w:left w:val="none" w:sz="0" w:space="0" w:color="auto"/>
            <w:bottom w:val="none" w:sz="0" w:space="0" w:color="auto"/>
            <w:right w:val="none" w:sz="0" w:space="0" w:color="auto"/>
          </w:divBdr>
        </w:div>
        <w:div w:id="870000419">
          <w:marLeft w:val="0"/>
          <w:marRight w:val="0"/>
          <w:marTop w:val="0"/>
          <w:marBottom w:val="0"/>
          <w:divBdr>
            <w:top w:val="none" w:sz="0" w:space="0" w:color="auto"/>
            <w:left w:val="none" w:sz="0" w:space="0" w:color="auto"/>
            <w:bottom w:val="none" w:sz="0" w:space="0" w:color="auto"/>
            <w:right w:val="none" w:sz="0" w:space="0" w:color="auto"/>
          </w:divBdr>
        </w:div>
        <w:div w:id="2267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procesojudicial.ramajudicial.gov.co/Justicia/Seguridad/Login.aspx?ReturnUrl=%2f%20Justicia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3" ma:contentTypeDescription="Crear nuevo documento." ma:contentTypeScope="" ma:versionID="cf3c778c7db28c7662df68ee229509e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74f58a98d6aa49fabd45613da598c98f"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28C0-568B-4173-844A-C543B8E71968}">
  <ds:schemaRefs>
    <ds:schemaRef ds:uri="http://schemas.microsoft.com/sharepoint/v3/contenttype/forms"/>
  </ds:schemaRefs>
</ds:datastoreItem>
</file>

<file path=customXml/itemProps2.xml><?xml version="1.0" encoding="utf-8"?>
<ds:datastoreItem xmlns:ds="http://schemas.openxmlformats.org/officeDocument/2006/customXml" ds:itemID="{D082A3D0-626D-4407-9012-9399E6858F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404989-EDCF-421D-AE47-08B6C1F1C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CDCD4A-1B40-444F-8CAE-F994C66E1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2036</Words>
  <Characters>11201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ALONSO</cp:lastModifiedBy>
  <cp:revision>6</cp:revision>
  <cp:lastPrinted>2020-02-12T18:45:00Z</cp:lastPrinted>
  <dcterms:created xsi:type="dcterms:W3CDTF">2020-06-09T11:42:00Z</dcterms:created>
  <dcterms:modified xsi:type="dcterms:W3CDTF">2020-08-13T13:17:00Z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