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F21CF" w14:textId="77777777" w:rsidR="004E2278" w:rsidRPr="004E2278" w:rsidRDefault="004E2278" w:rsidP="004E2278">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eastAsia="fr-FR"/>
        </w:rPr>
      </w:pPr>
      <w:r w:rsidRPr="004E2278">
        <w:rPr>
          <w:rFonts w:ascii="Arial" w:hAnsi="Arial" w:cs="Arial"/>
          <w:color w:val="FF0000"/>
          <w:spacing w:val="-4"/>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14:paraId="0DF0D30D" w14:textId="77777777" w:rsidR="004E2278" w:rsidRPr="004E2278" w:rsidRDefault="004E2278" w:rsidP="004E2278">
      <w:pPr>
        <w:jc w:val="both"/>
        <w:rPr>
          <w:rFonts w:ascii="Arial" w:hAnsi="Arial" w:cs="Arial"/>
        </w:rPr>
      </w:pPr>
    </w:p>
    <w:p w14:paraId="26301BA2" w14:textId="69D8B79A" w:rsidR="004E2278" w:rsidRPr="006B2D93" w:rsidRDefault="004E2278" w:rsidP="004E2278">
      <w:pPr>
        <w:jc w:val="both"/>
        <w:rPr>
          <w:rFonts w:ascii="Arial" w:hAnsi="Arial" w:cs="Arial"/>
        </w:rPr>
      </w:pPr>
      <w:r w:rsidRPr="006B2D93">
        <w:rPr>
          <w:rFonts w:ascii="Arial" w:hAnsi="Arial" w:cs="Arial"/>
        </w:rPr>
        <w:t>Asunto</w:t>
      </w:r>
      <w:r w:rsidRPr="006B2D93">
        <w:rPr>
          <w:rFonts w:ascii="Arial" w:hAnsi="Arial" w:cs="Arial"/>
        </w:rPr>
        <w:tab/>
      </w:r>
      <w:r w:rsidRPr="006B2D93">
        <w:rPr>
          <w:rFonts w:ascii="Arial" w:hAnsi="Arial" w:cs="Arial"/>
        </w:rPr>
        <w:tab/>
      </w:r>
      <w:r w:rsidR="006B2D93" w:rsidRPr="006B2D93">
        <w:rPr>
          <w:rFonts w:ascii="Arial" w:hAnsi="Arial" w:cs="Arial"/>
        </w:rPr>
        <w:tab/>
      </w:r>
      <w:r w:rsidRPr="006B2D93">
        <w:rPr>
          <w:rFonts w:ascii="Arial" w:hAnsi="Arial" w:cs="Arial"/>
        </w:rPr>
        <w:t>: Apelación de auto interlocutorio</w:t>
      </w:r>
      <w:r w:rsidRPr="006B2D93">
        <w:rPr>
          <w:rFonts w:ascii="Arial" w:hAnsi="Arial" w:cs="Arial"/>
        </w:rPr>
        <w:tab/>
      </w:r>
    </w:p>
    <w:p w14:paraId="1EA0CDCA" w14:textId="38C9EA66" w:rsidR="004E2278" w:rsidRPr="006B2D93" w:rsidRDefault="004E2278" w:rsidP="004E2278">
      <w:pPr>
        <w:jc w:val="both"/>
        <w:rPr>
          <w:rFonts w:ascii="Arial" w:hAnsi="Arial" w:cs="Arial"/>
        </w:rPr>
      </w:pPr>
      <w:r w:rsidRPr="006B2D93">
        <w:rPr>
          <w:rFonts w:ascii="Arial" w:hAnsi="Arial" w:cs="Arial"/>
        </w:rPr>
        <w:t>Tipo de proceso</w:t>
      </w:r>
      <w:r w:rsidRPr="006B2D93">
        <w:rPr>
          <w:rFonts w:ascii="Arial" w:hAnsi="Arial" w:cs="Arial"/>
        </w:rPr>
        <w:tab/>
        <w:t xml:space="preserve">: Verbal - Responsabilidad médica </w:t>
      </w:r>
    </w:p>
    <w:p w14:paraId="1A03757F" w14:textId="3A088854" w:rsidR="004E2278" w:rsidRPr="006B2D93" w:rsidRDefault="004E2278" w:rsidP="004E2278">
      <w:pPr>
        <w:jc w:val="both"/>
        <w:rPr>
          <w:rFonts w:ascii="Arial" w:hAnsi="Arial" w:cs="Arial"/>
        </w:rPr>
      </w:pPr>
      <w:r w:rsidRPr="006B2D93">
        <w:rPr>
          <w:rFonts w:ascii="Arial" w:hAnsi="Arial" w:cs="Arial"/>
        </w:rPr>
        <w:t xml:space="preserve">Demandantes </w:t>
      </w:r>
      <w:r w:rsidR="006B2D93" w:rsidRPr="006B2D93">
        <w:rPr>
          <w:rFonts w:ascii="Arial" w:hAnsi="Arial" w:cs="Arial"/>
        </w:rPr>
        <w:tab/>
      </w:r>
      <w:r w:rsidRPr="006B2D93">
        <w:rPr>
          <w:rFonts w:ascii="Arial" w:hAnsi="Arial" w:cs="Arial"/>
        </w:rPr>
        <w:tab/>
        <w:t xml:space="preserve">: </w:t>
      </w:r>
      <w:proofErr w:type="spellStart"/>
      <w:r w:rsidRPr="006B2D93">
        <w:rPr>
          <w:rFonts w:ascii="Arial" w:hAnsi="Arial" w:cs="Arial"/>
        </w:rPr>
        <w:t>Miryam</w:t>
      </w:r>
      <w:proofErr w:type="spellEnd"/>
      <w:r w:rsidRPr="006B2D93">
        <w:rPr>
          <w:rFonts w:ascii="Arial" w:hAnsi="Arial" w:cs="Arial"/>
        </w:rPr>
        <w:t xml:space="preserve"> Londoño Ramírez y otros</w:t>
      </w:r>
    </w:p>
    <w:p w14:paraId="11BF4053" w14:textId="7462E23E" w:rsidR="004E2278" w:rsidRPr="006B2D93" w:rsidRDefault="004E2278" w:rsidP="004E2278">
      <w:pPr>
        <w:jc w:val="both"/>
        <w:rPr>
          <w:rFonts w:ascii="Arial" w:hAnsi="Arial" w:cs="Arial"/>
        </w:rPr>
      </w:pPr>
      <w:r w:rsidRPr="006B2D93">
        <w:rPr>
          <w:rFonts w:ascii="Arial" w:hAnsi="Arial" w:cs="Arial"/>
        </w:rPr>
        <w:t xml:space="preserve">Demandados </w:t>
      </w:r>
      <w:r w:rsidR="006B2D93" w:rsidRPr="006B2D93">
        <w:rPr>
          <w:rFonts w:ascii="Arial" w:hAnsi="Arial" w:cs="Arial"/>
        </w:rPr>
        <w:tab/>
      </w:r>
      <w:r w:rsidRPr="006B2D93">
        <w:rPr>
          <w:rFonts w:ascii="Arial" w:hAnsi="Arial" w:cs="Arial"/>
        </w:rPr>
        <w:tab/>
        <w:t xml:space="preserve">: Corporación de Servicios Médicos Internacionales </w:t>
      </w:r>
    </w:p>
    <w:p w14:paraId="71136E4D" w14:textId="35B888A0" w:rsidR="004E2278" w:rsidRPr="006B2D93" w:rsidRDefault="004E2278" w:rsidP="006B2D93">
      <w:pPr>
        <w:ind w:left="1416" w:firstLine="708"/>
        <w:jc w:val="both"/>
        <w:rPr>
          <w:rFonts w:ascii="Arial" w:hAnsi="Arial" w:cs="Arial"/>
        </w:rPr>
      </w:pPr>
      <w:r w:rsidRPr="006B2D93">
        <w:rPr>
          <w:rFonts w:ascii="Arial" w:hAnsi="Arial" w:cs="Arial"/>
        </w:rPr>
        <w:t xml:space="preserve">: </w:t>
      </w:r>
      <w:proofErr w:type="spellStart"/>
      <w:r w:rsidRPr="006B2D93">
        <w:rPr>
          <w:rFonts w:ascii="Arial" w:hAnsi="Arial" w:cs="Arial"/>
        </w:rPr>
        <w:t>THEM</w:t>
      </w:r>
      <w:proofErr w:type="spellEnd"/>
      <w:r w:rsidRPr="006B2D93">
        <w:rPr>
          <w:rFonts w:ascii="Arial" w:hAnsi="Arial" w:cs="Arial"/>
        </w:rPr>
        <w:t xml:space="preserve"> &amp; CÍA</w:t>
      </w:r>
      <w:r w:rsidR="00287446">
        <w:rPr>
          <w:rFonts w:ascii="Arial" w:hAnsi="Arial" w:cs="Arial"/>
        </w:rPr>
        <w:t>.</w:t>
      </w:r>
      <w:r w:rsidRPr="006B2D93">
        <w:rPr>
          <w:rFonts w:ascii="Arial" w:hAnsi="Arial" w:cs="Arial"/>
        </w:rPr>
        <w:t xml:space="preserve"> LTDA</w:t>
      </w:r>
      <w:r w:rsidR="006B2D93">
        <w:rPr>
          <w:rFonts w:ascii="Arial" w:hAnsi="Arial" w:cs="Arial"/>
        </w:rPr>
        <w:t>.</w:t>
      </w:r>
      <w:r w:rsidRPr="006B2D93">
        <w:rPr>
          <w:rFonts w:ascii="Arial" w:hAnsi="Arial" w:cs="Arial"/>
        </w:rPr>
        <w:t xml:space="preserve"> – </w:t>
      </w:r>
      <w:proofErr w:type="spellStart"/>
      <w:r w:rsidRPr="006B2D93">
        <w:rPr>
          <w:rFonts w:ascii="Arial" w:hAnsi="Arial" w:cs="Arial"/>
        </w:rPr>
        <w:t>COSMITET</w:t>
      </w:r>
      <w:proofErr w:type="spellEnd"/>
      <w:r w:rsidRPr="006B2D93">
        <w:rPr>
          <w:rFonts w:ascii="Arial" w:hAnsi="Arial" w:cs="Arial"/>
        </w:rPr>
        <w:t xml:space="preserve"> LTDA</w:t>
      </w:r>
      <w:r w:rsidR="006B2D93">
        <w:rPr>
          <w:rFonts w:ascii="Arial" w:hAnsi="Arial" w:cs="Arial"/>
        </w:rPr>
        <w:t>.</w:t>
      </w:r>
      <w:r w:rsidRPr="006B2D93">
        <w:rPr>
          <w:rFonts w:ascii="Arial" w:hAnsi="Arial" w:cs="Arial"/>
        </w:rPr>
        <w:t xml:space="preserve"> y otros </w:t>
      </w:r>
    </w:p>
    <w:p w14:paraId="117B86BC" w14:textId="77777777" w:rsidR="004E2278" w:rsidRPr="006B2D93" w:rsidRDefault="004E2278" w:rsidP="004E2278">
      <w:pPr>
        <w:jc w:val="both"/>
        <w:rPr>
          <w:rFonts w:ascii="Arial" w:hAnsi="Arial" w:cs="Arial"/>
        </w:rPr>
      </w:pPr>
      <w:r w:rsidRPr="006B2D93">
        <w:rPr>
          <w:rFonts w:ascii="Arial" w:hAnsi="Arial" w:cs="Arial"/>
        </w:rPr>
        <w:t xml:space="preserve">Procedencia </w:t>
      </w:r>
      <w:r w:rsidRPr="006B2D93">
        <w:rPr>
          <w:rFonts w:ascii="Arial" w:hAnsi="Arial" w:cs="Arial"/>
        </w:rPr>
        <w:tab/>
      </w:r>
      <w:r w:rsidRPr="006B2D93">
        <w:rPr>
          <w:rFonts w:ascii="Arial" w:hAnsi="Arial" w:cs="Arial"/>
        </w:rPr>
        <w:tab/>
        <w:t>: Juzgado Tercero Civil del Circuito de Pereira</w:t>
      </w:r>
    </w:p>
    <w:p w14:paraId="4AEC94D1" w14:textId="77777777" w:rsidR="004E2278" w:rsidRPr="006B2D93" w:rsidRDefault="004E2278" w:rsidP="004E2278">
      <w:pPr>
        <w:jc w:val="both"/>
        <w:rPr>
          <w:rFonts w:ascii="Arial" w:hAnsi="Arial" w:cs="Arial"/>
        </w:rPr>
      </w:pPr>
      <w:r w:rsidRPr="006B2D93">
        <w:rPr>
          <w:rFonts w:ascii="Arial" w:hAnsi="Arial" w:cs="Arial"/>
        </w:rPr>
        <w:t>Radicación</w:t>
      </w:r>
      <w:r w:rsidRPr="006B2D93">
        <w:rPr>
          <w:rFonts w:ascii="Arial" w:hAnsi="Arial" w:cs="Arial"/>
        </w:rPr>
        <w:tab/>
      </w:r>
      <w:r w:rsidRPr="006B2D93">
        <w:rPr>
          <w:rFonts w:ascii="Arial" w:hAnsi="Arial" w:cs="Arial"/>
        </w:rPr>
        <w:tab/>
        <w:t>: 66001-31-03-003-2019-00180-01</w:t>
      </w:r>
    </w:p>
    <w:p w14:paraId="6ADD4CD2" w14:textId="7BDCD972" w:rsidR="004E2278" w:rsidRPr="004E2278" w:rsidRDefault="004E2278" w:rsidP="004E2278">
      <w:pPr>
        <w:jc w:val="both"/>
        <w:rPr>
          <w:rFonts w:ascii="Arial" w:hAnsi="Arial" w:cs="Arial"/>
        </w:rPr>
      </w:pPr>
      <w:proofErr w:type="spellStart"/>
      <w:r w:rsidRPr="006B2D93">
        <w:rPr>
          <w:rFonts w:ascii="Arial" w:hAnsi="Arial" w:cs="Arial"/>
        </w:rPr>
        <w:t>Mag</w:t>
      </w:r>
      <w:proofErr w:type="spellEnd"/>
      <w:r w:rsidRPr="006B2D93">
        <w:rPr>
          <w:rFonts w:ascii="Arial" w:hAnsi="Arial" w:cs="Arial"/>
        </w:rPr>
        <w:t>.</w:t>
      </w:r>
      <w:r w:rsidR="006B2D93">
        <w:rPr>
          <w:rFonts w:ascii="Arial" w:hAnsi="Arial" w:cs="Arial"/>
        </w:rPr>
        <w:t xml:space="preserve"> </w:t>
      </w:r>
      <w:r w:rsidRPr="006B2D93">
        <w:rPr>
          <w:rFonts w:ascii="Arial" w:hAnsi="Arial" w:cs="Arial"/>
        </w:rPr>
        <w:t>Sustanciador</w:t>
      </w:r>
      <w:r w:rsidRPr="006B2D93">
        <w:rPr>
          <w:rFonts w:ascii="Arial" w:hAnsi="Arial" w:cs="Arial"/>
        </w:rPr>
        <w:tab/>
        <w:t xml:space="preserve">: </w:t>
      </w:r>
      <w:proofErr w:type="spellStart"/>
      <w:r w:rsidRPr="006B2D93">
        <w:rPr>
          <w:rFonts w:ascii="Arial" w:hAnsi="Arial" w:cs="Arial"/>
        </w:rPr>
        <w:t>DUBERNEY</w:t>
      </w:r>
      <w:proofErr w:type="spellEnd"/>
      <w:r w:rsidRPr="006B2D93">
        <w:rPr>
          <w:rFonts w:ascii="Arial" w:hAnsi="Arial" w:cs="Arial"/>
        </w:rPr>
        <w:t xml:space="preserve"> GRISALES HERRERA</w:t>
      </w:r>
    </w:p>
    <w:p w14:paraId="46D90FD9" w14:textId="77777777" w:rsidR="004E2278" w:rsidRPr="004E2278" w:rsidRDefault="004E2278" w:rsidP="004E2278">
      <w:pPr>
        <w:jc w:val="both"/>
        <w:rPr>
          <w:rFonts w:ascii="Arial" w:hAnsi="Arial" w:cs="Arial"/>
        </w:rPr>
      </w:pPr>
    </w:p>
    <w:p w14:paraId="1041BF8B" w14:textId="238F5BF8" w:rsidR="004E2278" w:rsidRPr="004E2278" w:rsidRDefault="006B2D93" w:rsidP="004E2278">
      <w:pPr>
        <w:jc w:val="both"/>
        <w:rPr>
          <w:rFonts w:ascii="Arial" w:hAnsi="Arial" w:cs="Arial"/>
          <w:b/>
          <w:bCs/>
          <w:iCs/>
          <w:lang w:eastAsia="fr-FR"/>
        </w:rPr>
      </w:pPr>
      <w:r w:rsidRPr="006B2D93">
        <w:rPr>
          <w:rFonts w:ascii="Arial" w:hAnsi="Arial" w:cs="Arial"/>
          <w:b/>
          <w:bCs/>
          <w:iCs/>
          <w:u w:val="single"/>
          <w:lang w:eastAsia="fr-FR"/>
        </w:rPr>
        <w:t>TEMAS:</w:t>
      </w:r>
      <w:r w:rsidRPr="006B2D93">
        <w:rPr>
          <w:rFonts w:ascii="Arial" w:hAnsi="Arial" w:cs="Arial"/>
          <w:b/>
          <w:bCs/>
          <w:iCs/>
          <w:lang w:eastAsia="fr-FR"/>
        </w:rPr>
        <w:tab/>
      </w:r>
      <w:r w:rsidR="00626D95" w:rsidRPr="00626D95">
        <w:rPr>
          <w:rFonts w:ascii="Arial" w:hAnsi="Arial" w:cs="Arial"/>
          <w:b/>
          <w:bCs/>
          <w:iCs/>
          <w:lang w:eastAsia="fr-FR"/>
        </w:rPr>
        <w:t>RECURSO DE APELACIÓN / PRESUPUESTOS / LEGITIMACIÓN, PROCEDENCIA</w:t>
      </w:r>
      <w:r w:rsidR="00626D95">
        <w:rPr>
          <w:rFonts w:ascii="Arial" w:hAnsi="Arial" w:cs="Arial"/>
          <w:b/>
          <w:bCs/>
          <w:iCs/>
          <w:lang w:eastAsia="fr-FR"/>
        </w:rPr>
        <w:t xml:space="preserve"> / CARGAS PROCESALES / SUSTENTACIÓN Y EXPEDICIÓN DE COPIAS / ESTO ÚLTIMO INCLUYE EL PAGO DE LAS </w:t>
      </w:r>
      <w:r w:rsidRPr="006B2D93">
        <w:rPr>
          <w:rFonts w:ascii="Arial" w:hAnsi="Arial" w:cs="Arial"/>
          <w:b/>
        </w:rPr>
        <w:t xml:space="preserve">EXPENSAS </w:t>
      </w:r>
      <w:r w:rsidRPr="006B2D93">
        <w:rPr>
          <w:rFonts w:ascii="Arial" w:hAnsi="Arial" w:cs="Arial"/>
          <w:b/>
          <w:bCs/>
          <w:iCs/>
          <w:lang w:eastAsia="fr-FR"/>
        </w:rPr>
        <w:t xml:space="preserve">/ </w:t>
      </w:r>
      <w:r w:rsidR="00626D95">
        <w:rPr>
          <w:rFonts w:ascii="Arial" w:hAnsi="Arial" w:cs="Arial"/>
          <w:b/>
          <w:bCs/>
          <w:iCs/>
          <w:lang w:eastAsia="fr-FR"/>
        </w:rPr>
        <w:t>NO ES FUNCIÓN DE LA SECRETARÍA CALCULAR EL VALOR DE LAS COPIAS NI VERIFICAR SU CORRECCIÓN.</w:t>
      </w:r>
    </w:p>
    <w:p w14:paraId="455DE474" w14:textId="77777777" w:rsidR="004E2278" w:rsidRPr="004E2278" w:rsidRDefault="004E2278" w:rsidP="004E2278">
      <w:pPr>
        <w:jc w:val="both"/>
        <w:rPr>
          <w:rFonts w:ascii="Arial" w:hAnsi="Arial" w:cs="Arial"/>
        </w:rPr>
      </w:pPr>
    </w:p>
    <w:p w14:paraId="0D429893" w14:textId="3A35E2B6" w:rsidR="00626D95" w:rsidRPr="00626D95" w:rsidRDefault="00626D95" w:rsidP="00626D95">
      <w:pPr>
        <w:jc w:val="both"/>
        <w:rPr>
          <w:rFonts w:ascii="Arial" w:hAnsi="Arial" w:cs="Arial"/>
        </w:rPr>
      </w:pPr>
      <w:r w:rsidRPr="00626D95">
        <w:rPr>
          <w:rFonts w:ascii="Arial" w:hAnsi="Arial" w:cs="Arial"/>
        </w:rPr>
        <w:t>Esos supuestos son (i) Legitimación, (ii) Oportunidad, (iii) Procedencia y (iv) Cargas procesales (Sustentación, expedición de copias, etc.); los tres (3) primeros implican la inadmisibilidad del recurso, mientras que el cuarto, provoca la deserción</w:t>
      </w:r>
      <w:r>
        <w:rPr>
          <w:rFonts w:ascii="Arial" w:hAnsi="Arial" w:cs="Arial"/>
        </w:rPr>
        <w:t>…</w:t>
      </w:r>
      <w:r w:rsidRPr="00626D95">
        <w:rPr>
          <w:rFonts w:ascii="Arial" w:hAnsi="Arial" w:cs="Arial"/>
        </w:rPr>
        <w:t xml:space="preserve"> </w:t>
      </w:r>
    </w:p>
    <w:p w14:paraId="4EE3F307" w14:textId="77777777" w:rsidR="00626D95" w:rsidRPr="00626D95" w:rsidRDefault="00626D95" w:rsidP="00626D95">
      <w:pPr>
        <w:jc w:val="both"/>
        <w:rPr>
          <w:rFonts w:ascii="Arial" w:hAnsi="Arial" w:cs="Arial"/>
        </w:rPr>
      </w:pPr>
    </w:p>
    <w:p w14:paraId="3E120F61" w14:textId="6C737DA8" w:rsidR="004E2278" w:rsidRDefault="00626D95" w:rsidP="00626D95">
      <w:pPr>
        <w:jc w:val="both"/>
        <w:rPr>
          <w:rFonts w:ascii="Arial" w:hAnsi="Arial" w:cs="Arial"/>
        </w:rPr>
      </w:pPr>
      <w:r w:rsidRPr="00626D95">
        <w:rPr>
          <w:rFonts w:ascii="Arial" w:hAnsi="Arial" w:cs="Arial"/>
        </w:rPr>
        <w:t>Según lo reseñado, con claridad advierte esta Magistratura que para este caso en particular se incumple la carga procesal de las expensas necesarias para la reproducción del expediente, de tal suerte que la a quo debió sostenerse en la deserción declarada en el proveído del 16-09-2019</w:t>
      </w:r>
      <w:r>
        <w:rPr>
          <w:rFonts w:ascii="Arial" w:hAnsi="Arial" w:cs="Arial"/>
        </w:rPr>
        <w:t>…</w:t>
      </w:r>
      <w:r w:rsidRPr="00626D95">
        <w:rPr>
          <w:rFonts w:ascii="Arial" w:hAnsi="Arial" w:cs="Arial"/>
        </w:rPr>
        <w:t>; en efecto, el interesado apenas consignó $15.600,00</w:t>
      </w:r>
      <w:r>
        <w:rPr>
          <w:rFonts w:ascii="Arial" w:hAnsi="Arial" w:cs="Arial"/>
        </w:rPr>
        <w:t>…</w:t>
      </w:r>
      <w:r w:rsidRPr="00626D95">
        <w:rPr>
          <w:rFonts w:ascii="Arial" w:hAnsi="Arial" w:cs="Arial"/>
        </w:rPr>
        <w:t>, insuficientes para pagar todas las piezas procesales, consistentes en 462 folios.</w:t>
      </w:r>
      <w:r>
        <w:rPr>
          <w:rFonts w:ascii="Arial" w:hAnsi="Arial" w:cs="Arial"/>
        </w:rPr>
        <w:t xml:space="preserve"> (…)</w:t>
      </w:r>
    </w:p>
    <w:p w14:paraId="68D5C856" w14:textId="77777777" w:rsidR="00626D95" w:rsidRPr="004E2278" w:rsidRDefault="00626D95" w:rsidP="00626D95">
      <w:pPr>
        <w:jc w:val="both"/>
        <w:rPr>
          <w:rFonts w:ascii="Arial" w:hAnsi="Arial" w:cs="Arial"/>
        </w:rPr>
      </w:pPr>
    </w:p>
    <w:p w14:paraId="55E4E2E4" w14:textId="46CD6775" w:rsidR="004E2278" w:rsidRPr="004E2278" w:rsidRDefault="00626D95" w:rsidP="004E2278">
      <w:pPr>
        <w:jc w:val="both"/>
        <w:rPr>
          <w:rFonts w:ascii="Arial" w:hAnsi="Arial" w:cs="Arial"/>
        </w:rPr>
      </w:pPr>
      <w:r w:rsidRPr="00626D95">
        <w:rPr>
          <w:rFonts w:ascii="Arial" w:hAnsi="Arial" w:cs="Arial"/>
        </w:rPr>
        <w:t>El artículo 323, inciso 8º, CGP, señala que en el auto que conceda un recurso de apelación en el efecto diferido o devolutivo, como en este caso, “(…) se ordenará que antes de remitirse el expediente se deje reproducción de las piezas que el juez estime necesarias, a costa del apelante (…)”</w:t>
      </w:r>
    </w:p>
    <w:p w14:paraId="48E118D3" w14:textId="77777777" w:rsidR="004E2278" w:rsidRPr="004E2278" w:rsidRDefault="004E2278" w:rsidP="004E2278">
      <w:pPr>
        <w:jc w:val="both"/>
        <w:rPr>
          <w:rFonts w:ascii="Arial" w:hAnsi="Arial" w:cs="Arial"/>
        </w:rPr>
      </w:pPr>
    </w:p>
    <w:p w14:paraId="7E8221E0" w14:textId="7D16FC83" w:rsidR="004E2278" w:rsidRPr="004E2278" w:rsidRDefault="00626D95" w:rsidP="004E2278">
      <w:pPr>
        <w:jc w:val="both"/>
        <w:rPr>
          <w:rFonts w:ascii="Arial" w:hAnsi="Arial" w:cs="Arial"/>
        </w:rPr>
      </w:pPr>
      <w:r w:rsidRPr="00626D95">
        <w:rPr>
          <w:rFonts w:ascii="Arial" w:hAnsi="Arial" w:cs="Arial"/>
        </w:rPr>
        <w:t xml:space="preserve">Las reglas que gobiernan la expedición de copias mal pueden comprenderse como una carga del Juzgado, cuando cuente con herramientas técnicas. El recurrente debe pagar el importe </w:t>
      </w:r>
      <w:r>
        <w:rPr>
          <w:rFonts w:ascii="Arial" w:hAnsi="Arial" w:cs="Arial"/>
        </w:rPr>
        <w:t>de su expedición más el arancel…</w:t>
      </w:r>
    </w:p>
    <w:p w14:paraId="615A9CAA" w14:textId="77777777" w:rsidR="004E2278" w:rsidRPr="004E2278" w:rsidRDefault="004E2278" w:rsidP="004E2278">
      <w:pPr>
        <w:jc w:val="both"/>
        <w:rPr>
          <w:rFonts w:ascii="Arial" w:hAnsi="Arial" w:cs="Arial"/>
        </w:rPr>
      </w:pPr>
    </w:p>
    <w:p w14:paraId="6C38FD32" w14:textId="27FAEA46" w:rsidR="004E2278" w:rsidRDefault="00626D95" w:rsidP="004E2278">
      <w:pPr>
        <w:jc w:val="both"/>
        <w:rPr>
          <w:rFonts w:ascii="Arial" w:hAnsi="Arial" w:cs="Arial"/>
        </w:rPr>
      </w:pPr>
      <w:r w:rsidRPr="00626D95">
        <w:rPr>
          <w:rFonts w:ascii="Arial" w:hAnsi="Arial" w:cs="Arial"/>
        </w:rPr>
        <w:t>En ese orden de ideas, es claro que la reproducción mecánica o digital siempre conlleva el pago de las expensas y el arancel; por lo tanto, sin ambages se concluye que es una carga procesal que indefectiblemente gravita sobre el recurrente y su incumplimiento, acarrea aplicar de manera perentoria la consecuencia legal de la deserción del recurso.</w:t>
      </w:r>
    </w:p>
    <w:p w14:paraId="5FFA3E25" w14:textId="77777777" w:rsidR="00626D95" w:rsidRPr="004E2278" w:rsidRDefault="00626D95" w:rsidP="004E2278">
      <w:pPr>
        <w:jc w:val="both"/>
        <w:rPr>
          <w:rFonts w:ascii="Arial" w:hAnsi="Arial" w:cs="Arial"/>
        </w:rPr>
      </w:pPr>
    </w:p>
    <w:p w14:paraId="6E69FA63" w14:textId="77777777" w:rsidR="006B2D93" w:rsidRPr="006B2D93" w:rsidRDefault="006B2D93" w:rsidP="006B2D93">
      <w:pPr>
        <w:jc w:val="both"/>
        <w:rPr>
          <w:rFonts w:ascii="Arial" w:hAnsi="Arial" w:cs="Arial"/>
        </w:rPr>
      </w:pPr>
    </w:p>
    <w:p w14:paraId="72B78C71" w14:textId="77777777" w:rsidR="006B2D93" w:rsidRPr="006B2D93" w:rsidRDefault="006B2D93" w:rsidP="006B2D93">
      <w:pPr>
        <w:jc w:val="both"/>
        <w:rPr>
          <w:rFonts w:ascii="Arial" w:hAnsi="Arial" w:cs="Arial"/>
        </w:rPr>
      </w:pPr>
    </w:p>
    <w:p w14:paraId="0693BB39" w14:textId="77777777" w:rsidR="006B2D93" w:rsidRPr="006B2D93" w:rsidRDefault="006B2D93" w:rsidP="006B2D93">
      <w:pPr>
        <w:tabs>
          <w:tab w:val="left" w:pos="3579"/>
        </w:tabs>
        <w:spacing w:line="360" w:lineRule="auto"/>
        <w:jc w:val="center"/>
        <w:rPr>
          <w:rFonts w:ascii="Georgia" w:hAnsi="Georgia" w:cs="Arial"/>
          <w:w w:val="140"/>
          <w:sz w:val="14"/>
          <w:szCs w:val="22"/>
        </w:rPr>
      </w:pPr>
      <w:r w:rsidRPr="006B2D93">
        <w:rPr>
          <w:rFonts w:ascii="Calibri" w:hAnsi="Calibri"/>
          <w:noProof/>
          <w:sz w:val="22"/>
          <w:szCs w:val="22"/>
        </w:rPr>
        <w:drawing>
          <wp:anchor distT="0" distB="0" distL="114300" distR="114300" simplePos="0" relativeHeight="251659264" behindDoc="0" locked="0" layoutInCell="1" allowOverlap="1" wp14:anchorId="3A7D047E" wp14:editId="69222379">
            <wp:simplePos x="0" y="0"/>
            <wp:positionH relativeFrom="column">
              <wp:posOffset>2806700</wp:posOffset>
            </wp:positionH>
            <wp:positionV relativeFrom="paragraph">
              <wp:posOffset>0</wp:posOffset>
            </wp:positionV>
            <wp:extent cx="351790" cy="351790"/>
            <wp:effectExtent l="0" t="0" r="0" b="0"/>
            <wp:wrapSquare wrapText="r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822A09" w14:textId="77777777" w:rsidR="006B2D93" w:rsidRPr="006B2D93" w:rsidRDefault="006B2D93" w:rsidP="006B2D93">
      <w:pPr>
        <w:tabs>
          <w:tab w:val="left" w:pos="3579"/>
        </w:tabs>
        <w:spacing w:line="360" w:lineRule="auto"/>
        <w:jc w:val="center"/>
        <w:rPr>
          <w:rFonts w:ascii="Georgia" w:hAnsi="Georgia" w:cs="Arial"/>
          <w:w w:val="140"/>
          <w:sz w:val="14"/>
          <w:szCs w:val="22"/>
        </w:rPr>
      </w:pPr>
    </w:p>
    <w:p w14:paraId="58937B2D" w14:textId="77777777" w:rsidR="006B2D93" w:rsidRPr="006B2D93" w:rsidRDefault="006B2D93" w:rsidP="006B2D93">
      <w:pPr>
        <w:tabs>
          <w:tab w:val="left" w:pos="3579"/>
        </w:tabs>
        <w:spacing w:line="360" w:lineRule="auto"/>
        <w:jc w:val="center"/>
        <w:rPr>
          <w:rFonts w:ascii="Georgia" w:hAnsi="Georgia" w:cs="Arial"/>
          <w:w w:val="140"/>
          <w:sz w:val="14"/>
          <w:szCs w:val="22"/>
        </w:rPr>
      </w:pPr>
    </w:p>
    <w:p w14:paraId="2CE95A5F" w14:textId="77777777" w:rsidR="006B2D93" w:rsidRPr="00626D95" w:rsidRDefault="006B2D93" w:rsidP="006B2D93">
      <w:pPr>
        <w:tabs>
          <w:tab w:val="left" w:pos="3579"/>
        </w:tabs>
        <w:spacing w:line="360" w:lineRule="auto"/>
        <w:jc w:val="center"/>
        <w:rPr>
          <w:rFonts w:ascii="Georgia" w:hAnsi="Georgia" w:cs="Arial"/>
          <w:spacing w:val="-2"/>
          <w:w w:val="140"/>
          <w:sz w:val="14"/>
          <w:szCs w:val="22"/>
        </w:rPr>
      </w:pPr>
      <w:r w:rsidRPr="00626D95">
        <w:rPr>
          <w:rFonts w:ascii="Georgia" w:hAnsi="Georgia" w:cs="Arial"/>
          <w:spacing w:val="-2"/>
          <w:w w:val="140"/>
          <w:sz w:val="14"/>
          <w:szCs w:val="22"/>
        </w:rPr>
        <w:t>REPUBLICA DE COLOMBIA</w:t>
      </w:r>
    </w:p>
    <w:p w14:paraId="0F3CAD01" w14:textId="77777777" w:rsidR="006B2D93" w:rsidRPr="00626D95" w:rsidRDefault="006B2D93" w:rsidP="006B2D93">
      <w:pPr>
        <w:tabs>
          <w:tab w:val="center" w:pos="4987"/>
          <w:tab w:val="left" w:pos="8449"/>
        </w:tabs>
        <w:spacing w:line="360" w:lineRule="auto"/>
        <w:jc w:val="center"/>
        <w:rPr>
          <w:rFonts w:ascii="Georgia" w:hAnsi="Georgia" w:cs="Arial"/>
          <w:spacing w:val="-2"/>
          <w:w w:val="140"/>
          <w:sz w:val="22"/>
          <w:szCs w:val="22"/>
        </w:rPr>
      </w:pPr>
      <w:r w:rsidRPr="00626D95">
        <w:rPr>
          <w:rFonts w:ascii="Georgia" w:hAnsi="Georgia" w:cs="Arial"/>
          <w:spacing w:val="-2"/>
          <w:w w:val="140"/>
          <w:sz w:val="14"/>
          <w:szCs w:val="22"/>
        </w:rPr>
        <w:t>RAMA JUDICIAL DEL PODER PÚBLICO</w:t>
      </w:r>
    </w:p>
    <w:p w14:paraId="25C5C593" w14:textId="77777777" w:rsidR="006B2D93" w:rsidRPr="00626D95" w:rsidRDefault="006B2D93" w:rsidP="006B2D93">
      <w:pPr>
        <w:spacing w:line="360" w:lineRule="auto"/>
        <w:jc w:val="center"/>
        <w:rPr>
          <w:rFonts w:ascii="Georgia" w:hAnsi="Georgia" w:cs="Arial"/>
          <w:spacing w:val="-2"/>
          <w:w w:val="140"/>
          <w:sz w:val="16"/>
          <w:szCs w:val="22"/>
        </w:rPr>
      </w:pPr>
      <w:r w:rsidRPr="00626D95">
        <w:rPr>
          <w:rFonts w:ascii="Georgia" w:hAnsi="Georgia" w:cs="Arial"/>
          <w:spacing w:val="-2"/>
          <w:w w:val="140"/>
          <w:sz w:val="18"/>
          <w:szCs w:val="22"/>
        </w:rPr>
        <w:t>T</w:t>
      </w:r>
      <w:r w:rsidRPr="00626D95">
        <w:rPr>
          <w:rFonts w:ascii="Georgia" w:hAnsi="Georgia" w:cs="Arial"/>
          <w:spacing w:val="-2"/>
          <w:w w:val="140"/>
          <w:sz w:val="16"/>
          <w:szCs w:val="22"/>
        </w:rPr>
        <w:t>RIBUNAL</w:t>
      </w:r>
      <w:r w:rsidRPr="00626D95">
        <w:rPr>
          <w:rFonts w:ascii="Georgia" w:hAnsi="Georgia" w:cs="Arial"/>
          <w:spacing w:val="-2"/>
          <w:w w:val="140"/>
          <w:sz w:val="18"/>
          <w:szCs w:val="22"/>
        </w:rPr>
        <w:t xml:space="preserve"> S</w:t>
      </w:r>
      <w:r w:rsidRPr="00626D95">
        <w:rPr>
          <w:rFonts w:ascii="Georgia" w:hAnsi="Georgia" w:cs="Arial"/>
          <w:spacing w:val="-2"/>
          <w:w w:val="140"/>
          <w:sz w:val="16"/>
          <w:szCs w:val="22"/>
        </w:rPr>
        <w:t xml:space="preserve">UPERIOR DEL </w:t>
      </w:r>
      <w:r w:rsidRPr="00626D95">
        <w:rPr>
          <w:rFonts w:ascii="Georgia" w:hAnsi="Georgia" w:cs="Arial"/>
          <w:spacing w:val="-2"/>
          <w:w w:val="140"/>
          <w:sz w:val="18"/>
          <w:szCs w:val="22"/>
        </w:rPr>
        <w:t>D</w:t>
      </w:r>
      <w:r w:rsidRPr="00626D95">
        <w:rPr>
          <w:rFonts w:ascii="Georgia" w:hAnsi="Georgia" w:cs="Arial"/>
          <w:spacing w:val="-2"/>
          <w:w w:val="140"/>
          <w:sz w:val="16"/>
          <w:szCs w:val="22"/>
        </w:rPr>
        <w:t>ISTRITO</w:t>
      </w:r>
      <w:r w:rsidRPr="00626D95">
        <w:rPr>
          <w:rFonts w:ascii="Georgia" w:hAnsi="Georgia" w:cs="Arial"/>
          <w:spacing w:val="-2"/>
          <w:w w:val="140"/>
          <w:sz w:val="18"/>
          <w:szCs w:val="22"/>
        </w:rPr>
        <w:t xml:space="preserve"> J</w:t>
      </w:r>
      <w:r w:rsidRPr="00626D95">
        <w:rPr>
          <w:rFonts w:ascii="Georgia" w:hAnsi="Georgia" w:cs="Arial"/>
          <w:spacing w:val="-2"/>
          <w:w w:val="140"/>
          <w:sz w:val="16"/>
          <w:szCs w:val="22"/>
        </w:rPr>
        <w:t>UDICIAL</w:t>
      </w:r>
    </w:p>
    <w:p w14:paraId="2F395372" w14:textId="77777777" w:rsidR="006B2D93" w:rsidRPr="00626D95" w:rsidRDefault="006B2D93" w:rsidP="006B2D93">
      <w:pPr>
        <w:spacing w:line="360" w:lineRule="auto"/>
        <w:jc w:val="center"/>
        <w:rPr>
          <w:rFonts w:ascii="Georgia" w:hAnsi="Georgia" w:cs="Arial"/>
          <w:spacing w:val="-2"/>
          <w:w w:val="140"/>
          <w:sz w:val="16"/>
          <w:szCs w:val="18"/>
        </w:rPr>
      </w:pPr>
      <w:r w:rsidRPr="00626D95">
        <w:rPr>
          <w:rFonts w:ascii="Georgia" w:hAnsi="Georgia" w:cs="Arial"/>
          <w:spacing w:val="-2"/>
          <w:w w:val="140"/>
          <w:sz w:val="18"/>
          <w:szCs w:val="18"/>
        </w:rPr>
        <w:t>S</w:t>
      </w:r>
      <w:r w:rsidRPr="00626D95">
        <w:rPr>
          <w:rFonts w:ascii="Georgia" w:hAnsi="Georgia" w:cs="Arial"/>
          <w:spacing w:val="-2"/>
          <w:w w:val="140"/>
          <w:sz w:val="16"/>
          <w:szCs w:val="18"/>
        </w:rPr>
        <w:t>A</w:t>
      </w:r>
      <w:r w:rsidRPr="00626D95">
        <w:rPr>
          <w:rFonts w:ascii="Georgia" w:hAnsi="Georgia" w:cs="Arial"/>
          <w:spacing w:val="-2"/>
          <w:w w:val="140"/>
          <w:sz w:val="16"/>
          <w:szCs w:val="16"/>
        </w:rPr>
        <w:t>LA DE DECISIÓN</w:t>
      </w:r>
      <w:r w:rsidRPr="00626D95">
        <w:rPr>
          <w:rFonts w:ascii="Georgia" w:hAnsi="Georgia" w:cs="Arial"/>
          <w:spacing w:val="-2"/>
          <w:w w:val="140"/>
          <w:sz w:val="14"/>
          <w:szCs w:val="18"/>
        </w:rPr>
        <w:t xml:space="preserve"> </w:t>
      </w:r>
      <w:r w:rsidRPr="00626D95">
        <w:rPr>
          <w:rFonts w:ascii="Georgia" w:hAnsi="Georgia" w:cs="Arial"/>
          <w:spacing w:val="-2"/>
          <w:w w:val="140"/>
          <w:sz w:val="18"/>
          <w:szCs w:val="18"/>
        </w:rPr>
        <w:t>C</w:t>
      </w:r>
      <w:r w:rsidRPr="00626D95">
        <w:rPr>
          <w:rFonts w:ascii="Georgia" w:hAnsi="Georgia" w:cs="Arial"/>
          <w:spacing w:val="-2"/>
          <w:w w:val="140"/>
          <w:sz w:val="16"/>
          <w:szCs w:val="18"/>
        </w:rPr>
        <w:t xml:space="preserve">IVIL – </w:t>
      </w:r>
      <w:r w:rsidRPr="00626D95">
        <w:rPr>
          <w:rFonts w:ascii="Georgia" w:hAnsi="Georgia" w:cs="Arial"/>
          <w:spacing w:val="-2"/>
          <w:w w:val="140"/>
          <w:sz w:val="18"/>
          <w:szCs w:val="18"/>
        </w:rPr>
        <w:t>F</w:t>
      </w:r>
      <w:r w:rsidRPr="00626D95">
        <w:rPr>
          <w:rFonts w:ascii="Georgia" w:hAnsi="Georgia" w:cs="Arial"/>
          <w:spacing w:val="-2"/>
          <w:w w:val="140"/>
          <w:sz w:val="16"/>
          <w:szCs w:val="18"/>
        </w:rPr>
        <w:t xml:space="preserve">AMILIA – </w:t>
      </w:r>
      <w:r w:rsidRPr="00626D95">
        <w:rPr>
          <w:rFonts w:ascii="Georgia" w:hAnsi="Georgia" w:cs="Arial"/>
          <w:spacing w:val="-2"/>
          <w:w w:val="140"/>
          <w:sz w:val="18"/>
          <w:szCs w:val="18"/>
        </w:rPr>
        <w:t>D</w:t>
      </w:r>
      <w:r w:rsidRPr="00626D95">
        <w:rPr>
          <w:rFonts w:ascii="Georgia" w:hAnsi="Georgia" w:cs="Arial"/>
          <w:spacing w:val="-2"/>
          <w:w w:val="140"/>
          <w:sz w:val="16"/>
          <w:szCs w:val="18"/>
        </w:rPr>
        <w:t>ISTRITO</w:t>
      </w:r>
      <w:r w:rsidRPr="00626D95">
        <w:rPr>
          <w:rFonts w:ascii="Georgia" w:hAnsi="Georgia" w:cs="Arial"/>
          <w:spacing w:val="-2"/>
          <w:w w:val="140"/>
          <w:sz w:val="18"/>
          <w:szCs w:val="18"/>
        </w:rPr>
        <w:t xml:space="preserve"> </w:t>
      </w:r>
      <w:r w:rsidRPr="00626D95">
        <w:rPr>
          <w:rFonts w:ascii="Georgia" w:hAnsi="Georgia" w:cs="Arial"/>
          <w:spacing w:val="-2"/>
          <w:w w:val="140"/>
          <w:sz w:val="16"/>
          <w:szCs w:val="18"/>
        </w:rPr>
        <w:t>DE</w:t>
      </w:r>
      <w:r w:rsidRPr="00626D95">
        <w:rPr>
          <w:rFonts w:ascii="Georgia" w:hAnsi="Georgia" w:cs="Arial"/>
          <w:spacing w:val="-2"/>
          <w:w w:val="140"/>
          <w:sz w:val="18"/>
          <w:szCs w:val="18"/>
        </w:rPr>
        <w:t xml:space="preserve"> P</w:t>
      </w:r>
      <w:r w:rsidRPr="00626D95">
        <w:rPr>
          <w:rFonts w:ascii="Georgia" w:hAnsi="Georgia" w:cs="Arial"/>
          <w:spacing w:val="-2"/>
          <w:w w:val="140"/>
          <w:sz w:val="16"/>
          <w:szCs w:val="18"/>
        </w:rPr>
        <w:t>EREIRA</w:t>
      </w:r>
    </w:p>
    <w:p w14:paraId="45431B59" w14:textId="77777777" w:rsidR="006B2D93" w:rsidRPr="00626D95" w:rsidRDefault="006B2D93" w:rsidP="006B2D93">
      <w:pPr>
        <w:spacing w:line="360" w:lineRule="auto"/>
        <w:jc w:val="center"/>
        <w:rPr>
          <w:rFonts w:ascii="Georgia" w:hAnsi="Georgia" w:cs="Arial"/>
          <w:spacing w:val="-2"/>
          <w:w w:val="140"/>
          <w:sz w:val="16"/>
          <w:szCs w:val="18"/>
        </w:rPr>
      </w:pPr>
      <w:r w:rsidRPr="00626D95">
        <w:rPr>
          <w:rFonts w:ascii="Georgia" w:hAnsi="Georgia" w:cs="Arial"/>
          <w:spacing w:val="-2"/>
          <w:w w:val="140"/>
          <w:sz w:val="18"/>
          <w:szCs w:val="18"/>
        </w:rPr>
        <w:t>D</w:t>
      </w:r>
      <w:r w:rsidRPr="00626D95">
        <w:rPr>
          <w:rFonts w:ascii="Georgia" w:hAnsi="Georgia" w:cs="Arial"/>
          <w:spacing w:val="-2"/>
          <w:w w:val="140"/>
          <w:sz w:val="16"/>
          <w:szCs w:val="18"/>
        </w:rPr>
        <w:t xml:space="preserve">EPARTAMENTO </w:t>
      </w:r>
      <w:r w:rsidRPr="00626D95">
        <w:rPr>
          <w:rFonts w:ascii="Georgia" w:hAnsi="Georgia" w:cs="Arial"/>
          <w:spacing w:val="-2"/>
          <w:w w:val="140"/>
          <w:sz w:val="18"/>
          <w:szCs w:val="18"/>
        </w:rPr>
        <w:t>D</w:t>
      </w:r>
      <w:r w:rsidRPr="00626D95">
        <w:rPr>
          <w:rFonts w:ascii="Georgia" w:hAnsi="Georgia" w:cs="Arial"/>
          <w:spacing w:val="-2"/>
          <w:w w:val="140"/>
          <w:sz w:val="16"/>
          <w:szCs w:val="18"/>
        </w:rPr>
        <w:t xml:space="preserve">EL </w:t>
      </w:r>
      <w:r w:rsidRPr="00626D95">
        <w:rPr>
          <w:rFonts w:ascii="Georgia" w:hAnsi="Georgia" w:cs="Arial"/>
          <w:spacing w:val="-2"/>
          <w:w w:val="140"/>
          <w:sz w:val="18"/>
          <w:szCs w:val="18"/>
        </w:rPr>
        <w:t>R</w:t>
      </w:r>
      <w:r w:rsidRPr="00626D95">
        <w:rPr>
          <w:rFonts w:ascii="Georgia" w:hAnsi="Georgia" w:cs="Arial"/>
          <w:spacing w:val="-2"/>
          <w:w w:val="140"/>
          <w:sz w:val="16"/>
          <w:szCs w:val="18"/>
        </w:rPr>
        <w:t>ISARALDA</w:t>
      </w:r>
    </w:p>
    <w:p w14:paraId="08260600" w14:textId="77777777" w:rsidR="00AD10DB" w:rsidRPr="00626D95" w:rsidRDefault="00AD10DB" w:rsidP="006B2D93">
      <w:pPr>
        <w:pBdr>
          <w:bottom w:val="double" w:sz="6" w:space="1" w:color="auto"/>
        </w:pBdr>
        <w:spacing w:line="276" w:lineRule="auto"/>
        <w:jc w:val="center"/>
        <w:rPr>
          <w:rFonts w:ascii="Georgia" w:hAnsi="Georgia" w:cs="Arial"/>
          <w:spacing w:val="-2"/>
          <w:sz w:val="24"/>
          <w:szCs w:val="24"/>
        </w:rPr>
      </w:pPr>
    </w:p>
    <w:p w14:paraId="35C0E05A" w14:textId="1CC84BF8" w:rsidR="00AD10DB" w:rsidRPr="00626D95" w:rsidRDefault="00AD10DB" w:rsidP="006B2D93">
      <w:pPr>
        <w:spacing w:line="276" w:lineRule="auto"/>
        <w:jc w:val="center"/>
        <w:rPr>
          <w:rFonts w:ascii="Georgia" w:hAnsi="Georgia" w:cs="Arial"/>
          <w:spacing w:val="-2"/>
          <w:sz w:val="24"/>
          <w:szCs w:val="24"/>
        </w:rPr>
      </w:pPr>
    </w:p>
    <w:p w14:paraId="4B173392" w14:textId="77777777" w:rsidR="008F4209" w:rsidRPr="00626D95" w:rsidRDefault="008F4209" w:rsidP="006B2D93">
      <w:pPr>
        <w:spacing w:line="276" w:lineRule="auto"/>
        <w:jc w:val="center"/>
        <w:rPr>
          <w:rFonts w:ascii="Georgia" w:hAnsi="Georgia" w:cs="Arial"/>
          <w:spacing w:val="-2"/>
          <w:sz w:val="24"/>
          <w:szCs w:val="24"/>
        </w:rPr>
      </w:pPr>
    </w:p>
    <w:p w14:paraId="436BB8EF" w14:textId="79CECA3F" w:rsidR="00AD10DB" w:rsidRPr="00626D95" w:rsidRDefault="009E0262" w:rsidP="006B2D93">
      <w:pPr>
        <w:spacing w:line="276" w:lineRule="auto"/>
        <w:jc w:val="center"/>
        <w:rPr>
          <w:rFonts w:ascii="Georgia" w:hAnsi="Georgia" w:cs="Arial"/>
          <w:i/>
          <w:iCs/>
          <w:smallCaps/>
          <w:spacing w:val="-2"/>
          <w:sz w:val="24"/>
          <w:szCs w:val="24"/>
        </w:rPr>
      </w:pPr>
      <w:r w:rsidRPr="00626D95">
        <w:rPr>
          <w:rFonts w:ascii="Georgia" w:hAnsi="Georgia" w:cs="Arial"/>
          <w:i/>
          <w:iCs/>
          <w:smallCaps/>
          <w:spacing w:val="-2"/>
          <w:sz w:val="24"/>
          <w:szCs w:val="24"/>
        </w:rPr>
        <w:t>Dos</w:t>
      </w:r>
      <w:r w:rsidR="002F472E" w:rsidRPr="00626D95">
        <w:rPr>
          <w:rFonts w:ascii="Georgia" w:hAnsi="Georgia" w:cs="Arial"/>
          <w:i/>
          <w:iCs/>
          <w:smallCaps/>
          <w:spacing w:val="-2"/>
          <w:sz w:val="24"/>
          <w:szCs w:val="24"/>
        </w:rPr>
        <w:t xml:space="preserve"> </w:t>
      </w:r>
      <w:r w:rsidR="00AD10DB" w:rsidRPr="00626D95">
        <w:rPr>
          <w:rFonts w:ascii="Georgia" w:hAnsi="Georgia" w:cs="Arial"/>
          <w:i/>
          <w:iCs/>
          <w:smallCaps/>
          <w:spacing w:val="-2"/>
          <w:sz w:val="24"/>
          <w:szCs w:val="24"/>
        </w:rPr>
        <w:t>(</w:t>
      </w:r>
      <w:r w:rsidRPr="00626D95">
        <w:rPr>
          <w:rFonts w:ascii="Georgia" w:hAnsi="Georgia" w:cs="Arial"/>
          <w:i/>
          <w:iCs/>
          <w:smallCaps/>
          <w:spacing w:val="-2"/>
          <w:sz w:val="24"/>
          <w:szCs w:val="24"/>
        </w:rPr>
        <w:t>2</w:t>
      </w:r>
      <w:r w:rsidR="00AD10DB" w:rsidRPr="00626D95">
        <w:rPr>
          <w:rFonts w:ascii="Georgia" w:hAnsi="Georgia" w:cs="Arial"/>
          <w:i/>
          <w:iCs/>
          <w:smallCaps/>
          <w:spacing w:val="-2"/>
          <w:sz w:val="24"/>
          <w:szCs w:val="24"/>
        </w:rPr>
        <w:t>) de</w:t>
      </w:r>
      <w:r w:rsidR="00357375" w:rsidRPr="00626D95">
        <w:rPr>
          <w:rFonts w:ascii="Georgia" w:hAnsi="Georgia" w:cs="Arial"/>
          <w:i/>
          <w:iCs/>
          <w:smallCaps/>
          <w:spacing w:val="-2"/>
          <w:sz w:val="24"/>
          <w:szCs w:val="24"/>
        </w:rPr>
        <w:t xml:space="preserve"> </w:t>
      </w:r>
      <w:r w:rsidR="005F339F" w:rsidRPr="00626D95">
        <w:rPr>
          <w:rFonts w:ascii="Georgia" w:hAnsi="Georgia" w:cs="Arial"/>
          <w:i/>
          <w:iCs/>
          <w:smallCaps/>
          <w:spacing w:val="-2"/>
          <w:sz w:val="24"/>
          <w:szCs w:val="24"/>
        </w:rPr>
        <w:t xml:space="preserve">junio </w:t>
      </w:r>
      <w:r w:rsidR="008F2418" w:rsidRPr="00626D95">
        <w:rPr>
          <w:rFonts w:ascii="Georgia" w:hAnsi="Georgia" w:cs="Arial"/>
          <w:i/>
          <w:iCs/>
          <w:smallCaps/>
          <w:spacing w:val="-2"/>
          <w:sz w:val="24"/>
          <w:szCs w:val="24"/>
        </w:rPr>
        <w:t>d</w:t>
      </w:r>
      <w:r w:rsidR="00AD10DB" w:rsidRPr="00626D95">
        <w:rPr>
          <w:rFonts w:ascii="Georgia" w:hAnsi="Georgia" w:cs="Arial"/>
          <w:i/>
          <w:iCs/>
          <w:smallCaps/>
          <w:spacing w:val="-2"/>
          <w:sz w:val="24"/>
          <w:szCs w:val="24"/>
        </w:rPr>
        <w:t xml:space="preserve">e dos mil </w:t>
      </w:r>
      <w:r w:rsidR="00C87050" w:rsidRPr="00626D95">
        <w:rPr>
          <w:rFonts w:ascii="Georgia" w:hAnsi="Georgia" w:cs="Arial"/>
          <w:i/>
          <w:iCs/>
          <w:smallCaps/>
          <w:spacing w:val="-2"/>
          <w:sz w:val="24"/>
          <w:szCs w:val="24"/>
        </w:rPr>
        <w:t xml:space="preserve">veinte </w:t>
      </w:r>
      <w:r w:rsidR="00AD10DB" w:rsidRPr="00626D95">
        <w:rPr>
          <w:rFonts w:ascii="Georgia" w:hAnsi="Georgia" w:cs="Arial"/>
          <w:i/>
          <w:iCs/>
          <w:smallCaps/>
          <w:spacing w:val="-2"/>
          <w:sz w:val="24"/>
          <w:szCs w:val="24"/>
        </w:rPr>
        <w:t>(</w:t>
      </w:r>
      <w:r w:rsidR="00C87050" w:rsidRPr="00626D95">
        <w:rPr>
          <w:rFonts w:ascii="Georgia" w:hAnsi="Georgia" w:cs="Arial"/>
          <w:i/>
          <w:iCs/>
          <w:smallCaps/>
          <w:spacing w:val="-2"/>
          <w:sz w:val="24"/>
          <w:szCs w:val="24"/>
        </w:rPr>
        <w:t>2020</w:t>
      </w:r>
      <w:r w:rsidR="00AD10DB" w:rsidRPr="00626D95">
        <w:rPr>
          <w:rFonts w:ascii="Georgia" w:hAnsi="Georgia" w:cs="Arial"/>
          <w:i/>
          <w:iCs/>
          <w:smallCaps/>
          <w:spacing w:val="-2"/>
          <w:sz w:val="24"/>
          <w:szCs w:val="24"/>
        </w:rPr>
        <w:t>).</w:t>
      </w:r>
    </w:p>
    <w:p w14:paraId="16A2734E" w14:textId="77777777" w:rsidR="00AD10DB" w:rsidRPr="00626D95" w:rsidRDefault="00AD10DB" w:rsidP="006B2D93">
      <w:pPr>
        <w:spacing w:line="276" w:lineRule="auto"/>
        <w:jc w:val="both"/>
        <w:rPr>
          <w:rFonts w:ascii="Georgia" w:hAnsi="Georgia" w:cs="Arial"/>
          <w:spacing w:val="-2"/>
          <w:sz w:val="24"/>
          <w:szCs w:val="24"/>
        </w:rPr>
      </w:pPr>
    </w:p>
    <w:p w14:paraId="712E3FF0" w14:textId="4277A4C8" w:rsidR="00AD3DFF" w:rsidRPr="00626D95" w:rsidRDefault="008F4209" w:rsidP="006B2D93">
      <w:pPr>
        <w:pStyle w:val="Sinespaciado"/>
        <w:widowControl/>
        <w:numPr>
          <w:ilvl w:val="0"/>
          <w:numId w:val="8"/>
        </w:numPr>
        <w:autoSpaceDE/>
        <w:autoSpaceDN/>
        <w:adjustRightInd/>
        <w:spacing w:line="276" w:lineRule="auto"/>
        <w:jc w:val="both"/>
        <w:rPr>
          <w:rFonts w:ascii="Georgia" w:hAnsi="Georgia" w:cs="Arial"/>
          <w:b/>
          <w:bCs/>
          <w:smallCaps/>
          <w:spacing w:val="-2"/>
        </w:rPr>
      </w:pPr>
      <w:r w:rsidRPr="00626D95">
        <w:rPr>
          <w:rFonts w:ascii="Georgia" w:hAnsi="Georgia" w:cs="Arial"/>
          <w:b/>
          <w:bCs/>
          <w:smallCaps/>
          <w:spacing w:val="-2"/>
        </w:rPr>
        <w:t>El asunto por decidir</w:t>
      </w:r>
    </w:p>
    <w:p w14:paraId="1657DAC4" w14:textId="77777777" w:rsidR="00AD3DFF" w:rsidRPr="00626D95" w:rsidRDefault="00AD3DFF" w:rsidP="006B2D93">
      <w:pPr>
        <w:pStyle w:val="Ttulo"/>
        <w:spacing w:line="276" w:lineRule="auto"/>
        <w:jc w:val="left"/>
        <w:rPr>
          <w:rFonts w:ascii="Georgia" w:hAnsi="Georgia" w:cs="Arial"/>
          <w:b w:val="0"/>
          <w:i w:val="0"/>
          <w:spacing w:val="-2"/>
          <w:szCs w:val="24"/>
        </w:rPr>
      </w:pPr>
    </w:p>
    <w:p w14:paraId="43705F5A" w14:textId="74C3EEB5" w:rsidR="003B01F0" w:rsidRPr="00626D95" w:rsidRDefault="003B01F0" w:rsidP="006B2D93">
      <w:pPr>
        <w:pStyle w:val="Sinespaciado"/>
        <w:spacing w:line="276" w:lineRule="auto"/>
        <w:jc w:val="both"/>
        <w:rPr>
          <w:rFonts w:ascii="Georgia" w:hAnsi="Georgia" w:cs="Arial"/>
          <w:spacing w:val="-2"/>
        </w:rPr>
      </w:pPr>
      <w:r w:rsidRPr="00626D95">
        <w:rPr>
          <w:rFonts w:ascii="Georgia" w:hAnsi="Georgia" w:cs="Arial"/>
          <w:spacing w:val="-2"/>
        </w:rPr>
        <w:t xml:space="preserve">La alzada </w:t>
      </w:r>
      <w:r w:rsidR="009E0262" w:rsidRPr="00626D95">
        <w:rPr>
          <w:rFonts w:ascii="Georgia" w:hAnsi="Georgia" w:cs="Arial"/>
          <w:spacing w:val="-2"/>
        </w:rPr>
        <w:t>presentada</w:t>
      </w:r>
      <w:r w:rsidRPr="00626D95">
        <w:rPr>
          <w:rFonts w:ascii="Georgia" w:hAnsi="Georgia" w:cs="Arial"/>
          <w:spacing w:val="-2"/>
        </w:rPr>
        <w:t xml:space="preserve">, en el proceso </w:t>
      </w:r>
      <w:r w:rsidR="009E0262" w:rsidRPr="00626D95">
        <w:rPr>
          <w:rFonts w:ascii="Georgia" w:hAnsi="Georgia" w:cs="Arial"/>
          <w:spacing w:val="-2"/>
        </w:rPr>
        <w:t>de la referencia</w:t>
      </w:r>
      <w:r w:rsidRPr="00626D95">
        <w:rPr>
          <w:rFonts w:ascii="Georgia" w:hAnsi="Georgia" w:cs="Arial"/>
          <w:spacing w:val="-2"/>
        </w:rPr>
        <w:t xml:space="preserve">, </w:t>
      </w:r>
      <w:r w:rsidR="00C87050" w:rsidRPr="00626D95">
        <w:rPr>
          <w:rFonts w:ascii="Georgia" w:hAnsi="Georgia" w:cs="Arial"/>
          <w:spacing w:val="-2"/>
        </w:rPr>
        <w:t>el apoderad</w:t>
      </w:r>
      <w:r w:rsidR="00CE2D42" w:rsidRPr="00626D95">
        <w:rPr>
          <w:rFonts w:ascii="Georgia" w:hAnsi="Georgia" w:cs="Arial"/>
          <w:spacing w:val="-2"/>
        </w:rPr>
        <w:t>o</w:t>
      </w:r>
      <w:r w:rsidRPr="00626D95">
        <w:rPr>
          <w:rFonts w:ascii="Georgia" w:hAnsi="Georgia" w:cs="Arial"/>
          <w:spacing w:val="-2"/>
        </w:rPr>
        <w:t xml:space="preserve"> judicial de la parte </w:t>
      </w:r>
      <w:r w:rsidR="00BB073A" w:rsidRPr="00626D95">
        <w:rPr>
          <w:rFonts w:ascii="Georgia" w:hAnsi="Georgia" w:cs="Arial"/>
          <w:spacing w:val="-2"/>
        </w:rPr>
        <w:t>actora</w:t>
      </w:r>
      <w:r w:rsidRPr="00626D95">
        <w:rPr>
          <w:rFonts w:ascii="Georgia" w:hAnsi="Georgia" w:cs="Arial"/>
          <w:spacing w:val="-2"/>
        </w:rPr>
        <w:t xml:space="preserve">, contra el auto que </w:t>
      </w:r>
      <w:r w:rsidR="00622F9C" w:rsidRPr="00626D95">
        <w:rPr>
          <w:rFonts w:ascii="Georgia" w:hAnsi="Georgia" w:cs="Arial"/>
          <w:spacing w:val="-2"/>
        </w:rPr>
        <w:t xml:space="preserve">denegó </w:t>
      </w:r>
      <w:r w:rsidR="009E0262" w:rsidRPr="00626D95">
        <w:rPr>
          <w:rFonts w:ascii="Georgia" w:hAnsi="Georgia" w:cs="Arial"/>
          <w:spacing w:val="-2"/>
        </w:rPr>
        <w:t>una</w:t>
      </w:r>
      <w:r w:rsidR="0013059A" w:rsidRPr="00626D95">
        <w:rPr>
          <w:rFonts w:ascii="Georgia" w:hAnsi="Georgia" w:cs="Arial"/>
          <w:spacing w:val="-2"/>
        </w:rPr>
        <w:t xml:space="preserve"> nulidad </w:t>
      </w:r>
      <w:r w:rsidR="009E0262" w:rsidRPr="00626D95">
        <w:rPr>
          <w:rFonts w:ascii="Georgia" w:hAnsi="Georgia" w:cs="Arial"/>
          <w:spacing w:val="-2"/>
        </w:rPr>
        <w:t>procesal</w:t>
      </w:r>
      <w:r w:rsidRPr="00626D95">
        <w:rPr>
          <w:rFonts w:ascii="Georgia" w:hAnsi="Georgia" w:cs="Arial"/>
          <w:spacing w:val="-2"/>
        </w:rPr>
        <w:t>, de acuerdo con las apreciaciones jurídicas</w:t>
      </w:r>
      <w:r w:rsidR="009E0262" w:rsidRPr="00626D95">
        <w:rPr>
          <w:rFonts w:ascii="Georgia" w:hAnsi="Georgia" w:cs="Arial"/>
          <w:spacing w:val="-2"/>
        </w:rPr>
        <w:t xml:space="preserve"> que a continuación se exponen</w:t>
      </w:r>
      <w:r w:rsidRPr="00626D95">
        <w:rPr>
          <w:rFonts w:ascii="Georgia" w:hAnsi="Georgia" w:cs="Arial"/>
          <w:spacing w:val="-2"/>
        </w:rPr>
        <w:t>.</w:t>
      </w:r>
    </w:p>
    <w:p w14:paraId="4906EAD8" w14:textId="77777777" w:rsidR="00AD3DFF" w:rsidRPr="00626D95" w:rsidRDefault="00AD3DFF" w:rsidP="006B2D93">
      <w:pPr>
        <w:pStyle w:val="Sinespaciado"/>
        <w:widowControl/>
        <w:autoSpaceDE/>
        <w:autoSpaceDN/>
        <w:adjustRightInd/>
        <w:spacing w:line="276" w:lineRule="auto"/>
        <w:jc w:val="both"/>
        <w:rPr>
          <w:rFonts w:ascii="Georgia" w:hAnsi="Georgia" w:cs="Arial"/>
          <w:spacing w:val="-2"/>
        </w:rPr>
      </w:pPr>
    </w:p>
    <w:p w14:paraId="296C3092" w14:textId="0A65EDBA" w:rsidR="003B01F0" w:rsidRPr="00626D95" w:rsidRDefault="008F4209" w:rsidP="006B2D93">
      <w:pPr>
        <w:pStyle w:val="Sinespaciado"/>
        <w:widowControl/>
        <w:numPr>
          <w:ilvl w:val="0"/>
          <w:numId w:val="8"/>
        </w:numPr>
        <w:autoSpaceDE/>
        <w:autoSpaceDN/>
        <w:adjustRightInd/>
        <w:spacing w:line="276" w:lineRule="auto"/>
        <w:jc w:val="both"/>
        <w:rPr>
          <w:rFonts w:ascii="Georgia" w:hAnsi="Georgia" w:cs="Arial"/>
          <w:b/>
          <w:bCs/>
          <w:smallCaps/>
          <w:spacing w:val="-2"/>
        </w:rPr>
      </w:pPr>
      <w:r w:rsidRPr="00626D95">
        <w:rPr>
          <w:rFonts w:ascii="Georgia" w:hAnsi="Georgia" w:cs="Arial"/>
          <w:b/>
          <w:bCs/>
          <w:smallCaps/>
          <w:spacing w:val="-2"/>
        </w:rPr>
        <w:t>La providencia recurrida</w:t>
      </w:r>
    </w:p>
    <w:p w14:paraId="36900B2F" w14:textId="77777777" w:rsidR="003B01F0" w:rsidRPr="00626D95" w:rsidRDefault="003B01F0" w:rsidP="006B2D93">
      <w:pPr>
        <w:pStyle w:val="Sinespaciado"/>
        <w:spacing w:line="276" w:lineRule="auto"/>
        <w:jc w:val="both"/>
        <w:rPr>
          <w:rFonts w:ascii="Georgia" w:hAnsi="Georgia" w:cs="Arial"/>
          <w:spacing w:val="-2"/>
        </w:rPr>
      </w:pPr>
    </w:p>
    <w:p w14:paraId="4F09E21D" w14:textId="23FFC0D3" w:rsidR="003B01F0" w:rsidRPr="00626D95" w:rsidRDefault="00C87050" w:rsidP="006B2D93">
      <w:pPr>
        <w:spacing w:line="276" w:lineRule="auto"/>
        <w:jc w:val="both"/>
        <w:rPr>
          <w:rFonts w:ascii="Georgia" w:hAnsi="Georgia" w:cs="Arial"/>
          <w:spacing w:val="-2"/>
          <w:sz w:val="24"/>
          <w:szCs w:val="24"/>
        </w:rPr>
      </w:pPr>
      <w:r w:rsidRPr="00626D95">
        <w:rPr>
          <w:rFonts w:ascii="Georgia" w:hAnsi="Georgia" w:cs="Arial"/>
          <w:spacing w:val="-2"/>
          <w:sz w:val="24"/>
          <w:szCs w:val="24"/>
        </w:rPr>
        <w:t>Fue proferida el 15-07-2019 y rechazó de plano la anulación, según el artículo 135, in</w:t>
      </w:r>
      <w:r w:rsidR="00CE2D42" w:rsidRPr="00626D95">
        <w:rPr>
          <w:rFonts w:ascii="Georgia" w:hAnsi="Georgia" w:cs="Arial"/>
          <w:spacing w:val="-2"/>
          <w:sz w:val="24"/>
          <w:szCs w:val="24"/>
        </w:rPr>
        <w:t>ciso final, CGP, porque se fundó</w:t>
      </w:r>
      <w:r w:rsidRPr="00626D95">
        <w:rPr>
          <w:rFonts w:ascii="Georgia" w:hAnsi="Georgia" w:cs="Arial"/>
          <w:spacing w:val="-2"/>
          <w:sz w:val="24"/>
          <w:szCs w:val="24"/>
        </w:rPr>
        <w:t xml:space="preserve"> en una causal no contemplada en el artículo 133</w:t>
      </w:r>
      <w:r w:rsidR="006E0474" w:rsidRPr="00626D95">
        <w:rPr>
          <w:rFonts w:ascii="Georgia" w:hAnsi="Georgia" w:cs="Arial"/>
          <w:spacing w:val="-2"/>
          <w:sz w:val="24"/>
          <w:szCs w:val="24"/>
        </w:rPr>
        <w:t xml:space="preserve">, </w:t>
      </w:r>
      <w:r w:rsidR="00BA7616" w:rsidRPr="00626D95">
        <w:rPr>
          <w:rFonts w:ascii="Georgia" w:hAnsi="Georgia" w:cs="Arial"/>
          <w:spacing w:val="-2"/>
          <w:sz w:val="24"/>
          <w:szCs w:val="24"/>
        </w:rPr>
        <w:t>ídem</w:t>
      </w:r>
      <w:r w:rsidRPr="00626D95">
        <w:rPr>
          <w:rFonts w:ascii="Georgia" w:hAnsi="Georgia" w:cs="Arial"/>
          <w:spacing w:val="-2"/>
          <w:sz w:val="24"/>
          <w:szCs w:val="24"/>
        </w:rPr>
        <w:t xml:space="preserve">; recurrido en reposición, </w:t>
      </w:r>
      <w:r w:rsidR="00CE2D42" w:rsidRPr="00626D95">
        <w:rPr>
          <w:rFonts w:ascii="Georgia" w:hAnsi="Georgia" w:cs="Arial"/>
          <w:spacing w:val="-2"/>
          <w:sz w:val="24"/>
          <w:szCs w:val="24"/>
        </w:rPr>
        <w:t xml:space="preserve">se </w:t>
      </w:r>
      <w:r w:rsidR="00D71973" w:rsidRPr="00626D95">
        <w:rPr>
          <w:rFonts w:ascii="Georgia" w:hAnsi="Georgia" w:cs="Arial"/>
          <w:spacing w:val="-2"/>
          <w:sz w:val="24"/>
          <w:szCs w:val="24"/>
        </w:rPr>
        <w:t xml:space="preserve">mantuvo incólume con auto del </w:t>
      </w:r>
      <w:r w:rsidRPr="00626D95">
        <w:rPr>
          <w:rFonts w:ascii="Georgia" w:hAnsi="Georgia" w:cs="Arial"/>
          <w:spacing w:val="-2"/>
          <w:sz w:val="24"/>
          <w:szCs w:val="24"/>
        </w:rPr>
        <w:t xml:space="preserve">06-08-2019 porque la </w:t>
      </w:r>
      <w:r w:rsidR="00CE0CCC" w:rsidRPr="00626D95">
        <w:rPr>
          <w:rFonts w:ascii="Georgia" w:hAnsi="Georgia" w:cs="Arial"/>
          <w:spacing w:val="-2"/>
          <w:sz w:val="24"/>
          <w:szCs w:val="24"/>
        </w:rPr>
        <w:t xml:space="preserve">irregularidad </w:t>
      </w:r>
      <w:r w:rsidRPr="00626D95">
        <w:rPr>
          <w:rFonts w:ascii="Georgia" w:hAnsi="Georgia" w:cs="Arial"/>
          <w:spacing w:val="-2"/>
          <w:sz w:val="24"/>
          <w:szCs w:val="24"/>
        </w:rPr>
        <w:t>del artículo 133-1º</w:t>
      </w:r>
      <w:r w:rsidR="006E0474" w:rsidRPr="00626D95">
        <w:rPr>
          <w:rFonts w:ascii="Georgia" w:hAnsi="Georgia" w:cs="Arial"/>
          <w:spacing w:val="-2"/>
          <w:sz w:val="24"/>
          <w:szCs w:val="24"/>
        </w:rPr>
        <w:t xml:space="preserve">, </w:t>
      </w:r>
      <w:r w:rsidR="00BA7616" w:rsidRPr="00626D95">
        <w:rPr>
          <w:rFonts w:ascii="Georgia" w:hAnsi="Georgia" w:cs="Arial"/>
          <w:spacing w:val="-2"/>
          <w:sz w:val="24"/>
          <w:szCs w:val="24"/>
        </w:rPr>
        <w:t>id.</w:t>
      </w:r>
      <w:r w:rsidR="006E0474" w:rsidRPr="00626D95">
        <w:rPr>
          <w:rFonts w:ascii="Georgia" w:hAnsi="Georgia" w:cs="Arial"/>
          <w:spacing w:val="-2"/>
          <w:sz w:val="24"/>
          <w:szCs w:val="24"/>
        </w:rPr>
        <w:t>,</w:t>
      </w:r>
      <w:r w:rsidRPr="00626D95">
        <w:rPr>
          <w:rFonts w:ascii="Georgia" w:hAnsi="Georgia" w:cs="Arial"/>
          <w:spacing w:val="-2"/>
          <w:sz w:val="24"/>
          <w:szCs w:val="24"/>
        </w:rPr>
        <w:t xml:space="preserve"> solo acaece si el juez actúa luego de que se haya declarado la falta de jurisdicción y competencia; y, concedió la apelación formulada en subsidio </w:t>
      </w:r>
      <w:r w:rsidR="003B01F0" w:rsidRPr="00626D95">
        <w:rPr>
          <w:rFonts w:ascii="Georgia" w:hAnsi="Georgia" w:cs="Arial"/>
          <w:spacing w:val="-2"/>
          <w:sz w:val="24"/>
          <w:szCs w:val="24"/>
        </w:rPr>
        <w:t>(Folio</w:t>
      </w:r>
      <w:r w:rsidR="007706A5" w:rsidRPr="00626D95">
        <w:rPr>
          <w:rFonts w:ascii="Georgia" w:hAnsi="Georgia" w:cs="Arial"/>
          <w:spacing w:val="-2"/>
          <w:sz w:val="24"/>
          <w:szCs w:val="24"/>
        </w:rPr>
        <w:t xml:space="preserve">s </w:t>
      </w:r>
      <w:r w:rsidR="00B505A4" w:rsidRPr="00626D95">
        <w:rPr>
          <w:rFonts w:ascii="Georgia" w:hAnsi="Georgia" w:cs="Arial"/>
          <w:spacing w:val="-2"/>
          <w:sz w:val="24"/>
          <w:szCs w:val="24"/>
        </w:rPr>
        <w:t>626</w:t>
      </w:r>
      <w:r w:rsidR="006E0474" w:rsidRPr="00626D95">
        <w:rPr>
          <w:rFonts w:ascii="Georgia" w:hAnsi="Georgia" w:cs="Arial"/>
          <w:spacing w:val="-2"/>
          <w:sz w:val="24"/>
          <w:szCs w:val="24"/>
        </w:rPr>
        <w:t xml:space="preserve"> y </w:t>
      </w:r>
      <w:r w:rsidR="00B505A4" w:rsidRPr="00626D95">
        <w:rPr>
          <w:rFonts w:ascii="Georgia" w:hAnsi="Georgia" w:cs="Arial"/>
          <w:spacing w:val="-2"/>
          <w:sz w:val="24"/>
          <w:szCs w:val="24"/>
        </w:rPr>
        <w:t>632</w:t>
      </w:r>
      <w:r w:rsidRPr="00626D95">
        <w:rPr>
          <w:rFonts w:ascii="Georgia" w:hAnsi="Georgia" w:cs="Arial"/>
          <w:spacing w:val="-2"/>
          <w:sz w:val="24"/>
          <w:szCs w:val="24"/>
        </w:rPr>
        <w:t>-</w:t>
      </w:r>
      <w:r w:rsidR="00B505A4" w:rsidRPr="00626D95">
        <w:rPr>
          <w:rFonts w:ascii="Georgia" w:hAnsi="Georgia" w:cs="Arial"/>
          <w:spacing w:val="-2"/>
          <w:sz w:val="24"/>
          <w:szCs w:val="24"/>
        </w:rPr>
        <w:t>634</w:t>
      </w:r>
      <w:r w:rsidR="003B01F0" w:rsidRPr="00626D95">
        <w:rPr>
          <w:rFonts w:ascii="Georgia" w:hAnsi="Georgia" w:cs="Arial"/>
          <w:spacing w:val="-2"/>
          <w:sz w:val="24"/>
          <w:szCs w:val="24"/>
        </w:rPr>
        <w:t xml:space="preserve">, </w:t>
      </w:r>
      <w:r w:rsidR="00D65F67" w:rsidRPr="00626D95">
        <w:rPr>
          <w:rFonts w:ascii="Georgia" w:hAnsi="Georgia" w:cs="Arial"/>
          <w:spacing w:val="-2"/>
          <w:sz w:val="24"/>
          <w:szCs w:val="24"/>
        </w:rPr>
        <w:t>cuaderno No.</w:t>
      </w:r>
      <w:r w:rsidR="006B2D93" w:rsidRPr="00626D95">
        <w:rPr>
          <w:rFonts w:ascii="Georgia" w:hAnsi="Georgia" w:cs="Arial"/>
          <w:spacing w:val="-2"/>
          <w:sz w:val="24"/>
          <w:szCs w:val="24"/>
        </w:rPr>
        <w:t xml:space="preserve"> </w:t>
      </w:r>
      <w:r w:rsidR="00D65F67" w:rsidRPr="00626D95">
        <w:rPr>
          <w:rFonts w:ascii="Georgia" w:hAnsi="Georgia" w:cs="Arial"/>
          <w:spacing w:val="-2"/>
          <w:sz w:val="24"/>
          <w:szCs w:val="24"/>
        </w:rPr>
        <w:t>1, parte 3, expediente digitalizado</w:t>
      </w:r>
      <w:r w:rsidR="003B01F0" w:rsidRPr="00626D95">
        <w:rPr>
          <w:rFonts w:ascii="Georgia" w:hAnsi="Georgia" w:cs="Arial"/>
          <w:spacing w:val="-2"/>
          <w:sz w:val="24"/>
          <w:szCs w:val="24"/>
        </w:rPr>
        <w:t>)</w:t>
      </w:r>
      <w:r w:rsidR="00773EEB" w:rsidRPr="00626D95">
        <w:rPr>
          <w:rFonts w:ascii="Georgia" w:hAnsi="Georgia" w:cs="Arial"/>
          <w:spacing w:val="-2"/>
          <w:sz w:val="24"/>
          <w:szCs w:val="24"/>
        </w:rPr>
        <w:t>.</w:t>
      </w:r>
    </w:p>
    <w:p w14:paraId="49345CC9" w14:textId="77777777" w:rsidR="003B01F0" w:rsidRPr="00626D95" w:rsidRDefault="003B01F0" w:rsidP="006B2D93">
      <w:pPr>
        <w:pStyle w:val="Sinespaciado"/>
        <w:widowControl/>
        <w:autoSpaceDE/>
        <w:autoSpaceDN/>
        <w:adjustRightInd/>
        <w:spacing w:line="276" w:lineRule="auto"/>
        <w:jc w:val="both"/>
        <w:rPr>
          <w:rFonts w:ascii="Georgia" w:hAnsi="Georgia" w:cs="Arial"/>
          <w:spacing w:val="-2"/>
        </w:rPr>
      </w:pPr>
    </w:p>
    <w:p w14:paraId="78D85439" w14:textId="34CCAF1C" w:rsidR="007706A5" w:rsidRPr="00626D95" w:rsidRDefault="008F4209" w:rsidP="006B2D93">
      <w:pPr>
        <w:pStyle w:val="Sinespaciado"/>
        <w:widowControl/>
        <w:numPr>
          <w:ilvl w:val="0"/>
          <w:numId w:val="8"/>
        </w:numPr>
        <w:autoSpaceDE/>
        <w:autoSpaceDN/>
        <w:adjustRightInd/>
        <w:spacing w:line="276" w:lineRule="auto"/>
        <w:jc w:val="both"/>
        <w:rPr>
          <w:rFonts w:ascii="Georgia" w:hAnsi="Georgia" w:cs="Arial"/>
          <w:b/>
          <w:bCs/>
          <w:smallCaps/>
          <w:spacing w:val="-2"/>
        </w:rPr>
      </w:pPr>
      <w:r w:rsidRPr="00626D95">
        <w:rPr>
          <w:rFonts w:ascii="Georgia" w:hAnsi="Georgia" w:cs="Arial"/>
          <w:b/>
          <w:bCs/>
          <w:smallCaps/>
          <w:spacing w:val="-2"/>
        </w:rPr>
        <w:t>La síntesis de la apelación</w:t>
      </w:r>
    </w:p>
    <w:p w14:paraId="1E23FA4E" w14:textId="77777777" w:rsidR="00C74D8C" w:rsidRPr="00626D95" w:rsidRDefault="00C74D8C" w:rsidP="006B2D93">
      <w:pPr>
        <w:pStyle w:val="Sinespaciado"/>
        <w:spacing w:line="276" w:lineRule="auto"/>
        <w:jc w:val="both"/>
        <w:rPr>
          <w:rFonts w:ascii="Georgia" w:hAnsi="Georgia" w:cs="Arial"/>
          <w:spacing w:val="-2"/>
        </w:rPr>
      </w:pPr>
    </w:p>
    <w:p w14:paraId="654655E1" w14:textId="25952277" w:rsidR="00945DAA" w:rsidRPr="00626D95" w:rsidRDefault="00175DAC" w:rsidP="006B2D93">
      <w:pPr>
        <w:pStyle w:val="Sinespaciado"/>
        <w:spacing w:line="276" w:lineRule="auto"/>
        <w:jc w:val="both"/>
        <w:rPr>
          <w:rFonts w:ascii="Georgia" w:hAnsi="Georgia" w:cs="Arial"/>
          <w:spacing w:val="-2"/>
        </w:rPr>
      </w:pPr>
      <w:r w:rsidRPr="00626D95">
        <w:rPr>
          <w:rFonts w:ascii="Georgia" w:hAnsi="Georgia" w:cs="Arial"/>
          <w:spacing w:val="-2"/>
        </w:rPr>
        <w:t xml:space="preserve">El </w:t>
      </w:r>
      <w:r w:rsidR="007706A5" w:rsidRPr="00626D95">
        <w:rPr>
          <w:rFonts w:ascii="Georgia" w:hAnsi="Georgia" w:cs="Arial"/>
          <w:spacing w:val="-2"/>
        </w:rPr>
        <w:t xml:space="preserve">recurrente </w:t>
      </w:r>
      <w:r w:rsidR="006A024E" w:rsidRPr="00626D95">
        <w:rPr>
          <w:rFonts w:ascii="Georgia" w:hAnsi="Georgia" w:cs="Arial"/>
          <w:spacing w:val="-2"/>
        </w:rPr>
        <w:t xml:space="preserve">adujo </w:t>
      </w:r>
      <w:r w:rsidRPr="00626D95">
        <w:rPr>
          <w:rFonts w:ascii="Georgia" w:hAnsi="Georgia" w:cs="Arial"/>
          <w:spacing w:val="-2"/>
        </w:rPr>
        <w:t>que invocó la nulidad</w:t>
      </w:r>
      <w:r w:rsidR="00053AA9" w:rsidRPr="00626D95">
        <w:rPr>
          <w:rFonts w:ascii="Georgia" w:hAnsi="Georgia" w:cs="Arial"/>
          <w:spacing w:val="-2"/>
        </w:rPr>
        <w:t xml:space="preserve"> de falta de jurisdicción y competencia por </w:t>
      </w:r>
      <w:r w:rsidR="00CE2D42" w:rsidRPr="00626D95">
        <w:rPr>
          <w:rFonts w:ascii="Georgia" w:hAnsi="Georgia" w:cs="Arial"/>
          <w:spacing w:val="-2"/>
        </w:rPr>
        <w:t xml:space="preserve">los </w:t>
      </w:r>
      <w:r w:rsidR="00053AA9" w:rsidRPr="00626D95">
        <w:rPr>
          <w:rFonts w:ascii="Georgia" w:hAnsi="Georgia" w:cs="Arial"/>
          <w:spacing w:val="-2"/>
        </w:rPr>
        <w:t>factor</w:t>
      </w:r>
      <w:r w:rsidR="00CE2D42" w:rsidRPr="00626D95">
        <w:rPr>
          <w:rFonts w:ascii="Georgia" w:hAnsi="Georgia" w:cs="Arial"/>
          <w:spacing w:val="-2"/>
        </w:rPr>
        <w:t>es</w:t>
      </w:r>
      <w:r w:rsidR="00053AA9" w:rsidRPr="00626D95">
        <w:rPr>
          <w:rFonts w:ascii="Georgia" w:hAnsi="Georgia" w:cs="Arial"/>
          <w:spacing w:val="-2"/>
        </w:rPr>
        <w:t xml:space="preserve"> subjetivo y funcional de acuerdo con los artículos </w:t>
      </w:r>
      <w:r w:rsidRPr="00626D95">
        <w:rPr>
          <w:rFonts w:ascii="Georgia" w:hAnsi="Georgia" w:cs="Arial"/>
          <w:spacing w:val="-2"/>
        </w:rPr>
        <w:t>133-1º</w:t>
      </w:r>
      <w:r w:rsidR="00053AA9" w:rsidRPr="00626D95">
        <w:rPr>
          <w:rFonts w:ascii="Georgia" w:hAnsi="Georgia" w:cs="Arial"/>
          <w:spacing w:val="-2"/>
        </w:rPr>
        <w:t xml:space="preserve"> y </w:t>
      </w:r>
      <w:r w:rsidRPr="00626D95">
        <w:rPr>
          <w:rFonts w:ascii="Georgia" w:hAnsi="Georgia" w:cs="Arial"/>
          <w:spacing w:val="-2"/>
        </w:rPr>
        <w:t xml:space="preserve">16, </w:t>
      </w:r>
      <w:r w:rsidR="006E0474" w:rsidRPr="00626D95">
        <w:rPr>
          <w:rFonts w:ascii="Georgia" w:hAnsi="Georgia" w:cs="Arial"/>
          <w:spacing w:val="-2"/>
        </w:rPr>
        <w:t>i</w:t>
      </w:r>
      <w:r w:rsidR="00BA7616" w:rsidRPr="00626D95">
        <w:rPr>
          <w:rFonts w:ascii="Georgia" w:hAnsi="Georgia" w:cs="Arial"/>
          <w:spacing w:val="-2"/>
        </w:rPr>
        <w:t>d</w:t>
      </w:r>
      <w:r w:rsidRPr="00626D95">
        <w:rPr>
          <w:rFonts w:ascii="Georgia" w:hAnsi="Georgia" w:cs="Arial"/>
          <w:spacing w:val="-2"/>
        </w:rPr>
        <w:t>.</w:t>
      </w:r>
      <w:r w:rsidR="00482A24" w:rsidRPr="00626D95">
        <w:rPr>
          <w:rFonts w:ascii="Georgia" w:hAnsi="Georgia" w:cs="Arial"/>
          <w:spacing w:val="-2"/>
        </w:rPr>
        <w:t>; citó doctrina nacional. A</w:t>
      </w:r>
      <w:r w:rsidR="00053AA9" w:rsidRPr="00626D95">
        <w:rPr>
          <w:rFonts w:ascii="Georgia" w:hAnsi="Georgia" w:cs="Arial"/>
          <w:spacing w:val="-2"/>
        </w:rPr>
        <w:t xml:space="preserve">gregó que el juzgado no debió avocar el conocimiento del proceso porque la </w:t>
      </w:r>
      <w:r w:rsidRPr="00626D95">
        <w:rPr>
          <w:rFonts w:ascii="Georgia" w:hAnsi="Georgia" w:cs="Arial"/>
          <w:spacing w:val="-2"/>
        </w:rPr>
        <w:t xml:space="preserve">competencia </w:t>
      </w:r>
      <w:r w:rsidR="00053AA9" w:rsidRPr="00626D95">
        <w:rPr>
          <w:rFonts w:ascii="Georgia" w:hAnsi="Georgia" w:cs="Arial"/>
          <w:spacing w:val="-2"/>
        </w:rPr>
        <w:t xml:space="preserve">la define </w:t>
      </w:r>
      <w:r w:rsidRPr="00626D95">
        <w:rPr>
          <w:rFonts w:ascii="Georgia" w:hAnsi="Georgia" w:cs="Arial"/>
          <w:spacing w:val="-2"/>
        </w:rPr>
        <w:t>el CSJ</w:t>
      </w:r>
      <w:r w:rsidR="00053AA9" w:rsidRPr="00626D95">
        <w:rPr>
          <w:rFonts w:ascii="Georgia" w:hAnsi="Georgia" w:cs="Arial"/>
          <w:spacing w:val="-2"/>
        </w:rPr>
        <w:t xml:space="preserve">; transliteró proveído de esa autoridad en el que dirimió un conflicto de competencia en un asunto semejante a este </w:t>
      </w:r>
      <w:r w:rsidR="00B505A4" w:rsidRPr="00626D95">
        <w:rPr>
          <w:rFonts w:ascii="Georgia" w:hAnsi="Georgia" w:cs="Arial"/>
          <w:spacing w:val="-2"/>
        </w:rPr>
        <w:t>(Folios 627 -630, cuaderno No.</w:t>
      </w:r>
      <w:r w:rsidR="006B2D93" w:rsidRPr="00626D95">
        <w:rPr>
          <w:rFonts w:ascii="Georgia" w:hAnsi="Georgia" w:cs="Arial"/>
          <w:spacing w:val="-2"/>
        </w:rPr>
        <w:t xml:space="preserve"> </w:t>
      </w:r>
      <w:r w:rsidR="00B505A4" w:rsidRPr="00626D95">
        <w:rPr>
          <w:rFonts w:ascii="Georgia" w:hAnsi="Georgia" w:cs="Arial"/>
          <w:spacing w:val="-2"/>
        </w:rPr>
        <w:t>1, parte 3, expediente digitalizado).</w:t>
      </w:r>
    </w:p>
    <w:p w14:paraId="565986E2" w14:textId="77777777" w:rsidR="007706A5" w:rsidRPr="00626D95" w:rsidRDefault="007706A5" w:rsidP="006B2D93">
      <w:pPr>
        <w:pStyle w:val="Sinespaciado"/>
        <w:widowControl/>
        <w:autoSpaceDE/>
        <w:autoSpaceDN/>
        <w:adjustRightInd/>
        <w:spacing w:line="276" w:lineRule="auto"/>
        <w:jc w:val="both"/>
        <w:rPr>
          <w:rFonts w:ascii="Georgia" w:hAnsi="Georgia" w:cs="Arial"/>
          <w:spacing w:val="-2"/>
        </w:rPr>
      </w:pPr>
    </w:p>
    <w:p w14:paraId="43986664" w14:textId="208CBDBB" w:rsidR="00517926" w:rsidRPr="00626D95" w:rsidRDefault="008F4209" w:rsidP="006B2D93">
      <w:pPr>
        <w:pStyle w:val="Sinespaciado"/>
        <w:numPr>
          <w:ilvl w:val="0"/>
          <w:numId w:val="8"/>
        </w:numPr>
        <w:spacing w:line="276" w:lineRule="auto"/>
        <w:jc w:val="both"/>
        <w:rPr>
          <w:rFonts w:ascii="Georgia" w:hAnsi="Georgia" w:cs="Arial"/>
          <w:b/>
          <w:bCs/>
          <w:smallCaps/>
          <w:spacing w:val="-2"/>
        </w:rPr>
      </w:pPr>
      <w:r w:rsidRPr="00626D95">
        <w:rPr>
          <w:rFonts w:ascii="Georgia" w:hAnsi="Georgia" w:cs="Arial"/>
          <w:b/>
          <w:bCs/>
          <w:smallCaps/>
          <w:spacing w:val="-2"/>
        </w:rPr>
        <w:t>Las estimaciones jurídicas para decidir</w:t>
      </w:r>
    </w:p>
    <w:p w14:paraId="489CDF72" w14:textId="77777777" w:rsidR="00517926" w:rsidRPr="00626D95" w:rsidRDefault="00517926" w:rsidP="006B2D93">
      <w:pPr>
        <w:pStyle w:val="Sinespaciado"/>
        <w:spacing w:line="276" w:lineRule="auto"/>
        <w:jc w:val="both"/>
        <w:rPr>
          <w:rFonts w:ascii="Georgia" w:hAnsi="Georgia" w:cs="Arial"/>
          <w:spacing w:val="-2"/>
        </w:rPr>
      </w:pPr>
    </w:p>
    <w:p w14:paraId="4534FF71" w14:textId="77777777" w:rsidR="000A10DC" w:rsidRPr="00626D95" w:rsidRDefault="000A10DC" w:rsidP="006B2D93">
      <w:pPr>
        <w:pStyle w:val="Prrafodelista"/>
        <w:numPr>
          <w:ilvl w:val="0"/>
          <w:numId w:val="13"/>
        </w:numPr>
        <w:overflowPunct w:val="0"/>
        <w:autoSpaceDE w:val="0"/>
        <w:autoSpaceDN w:val="0"/>
        <w:adjustRightInd w:val="0"/>
        <w:spacing w:line="276" w:lineRule="auto"/>
        <w:jc w:val="both"/>
        <w:textAlignment w:val="baseline"/>
        <w:rPr>
          <w:rFonts w:ascii="Georgia" w:hAnsi="Georgia" w:cs="Arial"/>
          <w:smallCaps/>
          <w:vanish/>
          <w:spacing w:val="-2"/>
          <w:sz w:val="24"/>
          <w:szCs w:val="24"/>
        </w:rPr>
      </w:pPr>
    </w:p>
    <w:p w14:paraId="1D386287" w14:textId="77777777" w:rsidR="000A10DC" w:rsidRPr="00626D95" w:rsidRDefault="000A10DC" w:rsidP="006B2D93">
      <w:pPr>
        <w:pStyle w:val="Prrafodelista"/>
        <w:numPr>
          <w:ilvl w:val="0"/>
          <w:numId w:val="13"/>
        </w:numPr>
        <w:overflowPunct w:val="0"/>
        <w:autoSpaceDE w:val="0"/>
        <w:autoSpaceDN w:val="0"/>
        <w:adjustRightInd w:val="0"/>
        <w:spacing w:line="276" w:lineRule="auto"/>
        <w:jc w:val="both"/>
        <w:textAlignment w:val="baseline"/>
        <w:rPr>
          <w:rFonts w:ascii="Georgia" w:hAnsi="Georgia" w:cs="Arial"/>
          <w:smallCaps/>
          <w:vanish/>
          <w:spacing w:val="-2"/>
          <w:sz w:val="24"/>
          <w:szCs w:val="24"/>
        </w:rPr>
      </w:pPr>
    </w:p>
    <w:p w14:paraId="7D3A4DB4" w14:textId="3CEAF103" w:rsidR="00541949" w:rsidRPr="00626D95" w:rsidRDefault="008F4209" w:rsidP="006B2D93">
      <w:pPr>
        <w:pStyle w:val="Textopredeterminado"/>
        <w:numPr>
          <w:ilvl w:val="1"/>
          <w:numId w:val="16"/>
        </w:numPr>
        <w:spacing w:line="276" w:lineRule="auto"/>
        <w:jc w:val="both"/>
        <w:textAlignment w:val="baseline"/>
        <w:rPr>
          <w:rFonts w:ascii="Georgia" w:hAnsi="Georgia" w:cs="Arial"/>
          <w:color w:val="auto"/>
          <w:spacing w:val="-2"/>
          <w:szCs w:val="24"/>
        </w:rPr>
      </w:pPr>
      <w:r w:rsidRPr="00626D95">
        <w:rPr>
          <w:rFonts w:ascii="Georgia" w:hAnsi="Georgia" w:cs="Arial"/>
          <w:i/>
          <w:iCs/>
          <w:smallCaps/>
          <w:color w:val="auto"/>
          <w:spacing w:val="-2"/>
          <w:szCs w:val="24"/>
        </w:rPr>
        <w:t xml:space="preserve">La competencia funcional. </w:t>
      </w:r>
      <w:r w:rsidR="00541949" w:rsidRPr="00626D95">
        <w:rPr>
          <w:rFonts w:ascii="Georgia" w:hAnsi="Georgia" w:cs="Arial"/>
          <w:color w:val="auto"/>
          <w:spacing w:val="-2"/>
          <w:szCs w:val="24"/>
        </w:rPr>
        <w:t xml:space="preserve">La facultad jurídica para resolver esta controversia radica en esta Colegiatura por el factor funcional (Artículos 31-1º y 35, </w:t>
      </w:r>
      <w:r w:rsidR="00710DCF" w:rsidRPr="00626D95">
        <w:rPr>
          <w:rFonts w:ascii="Georgia" w:hAnsi="Georgia" w:cs="Arial"/>
          <w:color w:val="auto"/>
          <w:spacing w:val="-2"/>
          <w:szCs w:val="24"/>
        </w:rPr>
        <w:t>CGP</w:t>
      </w:r>
      <w:r w:rsidR="00541949" w:rsidRPr="00626D95">
        <w:rPr>
          <w:rFonts w:ascii="Georgia" w:hAnsi="Georgia" w:cs="Arial"/>
          <w:color w:val="auto"/>
          <w:spacing w:val="-2"/>
          <w:szCs w:val="24"/>
        </w:rPr>
        <w:t>), dada su condición de superiora jerárquica del Juzgado emisor de la decisión apelada.</w:t>
      </w:r>
    </w:p>
    <w:p w14:paraId="40C3F6B7" w14:textId="77777777" w:rsidR="00541949" w:rsidRPr="00626D95" w:rsidRDefault="00541949" w:rsidP="006B2D93">
      <w:pPr>
        <w:pStyle w:val="Sinespaciado"/>
        <w:spacing w:line="276" w:lineRule="auto"/>
        <w:jc w:val="both"/>
        <w:rPr>
          <w:rFonts w:ascii="Georgia" w:hAnsi="Georgia" w:cs="Arial"/>
          <w:spacing w:val="-2"/>
        </w:rPr>
      </w:pPr>
    </w:p>
    <w:p w14:paraId="38DC9BEE" w14:textId="77777777" w:rsidR="009B3D84" w:rsidRPr="00626D95" w:rsidRDefault="009B3D84" w:rsidP="006B2D93">
      <w:pPr>
        <w:pStyle w:val="Textopredeterminado"/>
        <w:numPr>
          <w:ilvl w:val="1"/>
          <w:numId w:val="16"/>
        </w:numPr>
        <w:spacing w:line="276" w:lineRule="auto"/>
        <w:jc w:val="both"/>
        <w:textAlignment w:val="baseline"/>
        <w:rPr>
          <w:rFonts w:ascii="Georgia" w:hAnsi="Georgia" w:cs="Arial"/>
          <w:i/>
          <w:iCs/>
          <w:color w:val="auto"/>
          <w:spacing w:val="-2"/>
          <w:szCs w:val="24"/>
        </w:rPr>
      </w:pPr>
      <w:r w:rsidRPr="00626D95">
        <w:rPr>
          <w:rFonts w:ascii="Georgia" w:hAnsi="Georgia" w:cs="Arial"/>
          <w:i/>
          <w:iCs/>
          <w:smallCaps/>
          <w:color w:val="auto"/>
          <w:spacing w:val="-2"/>
          <w:szCs w:val="24"/>
        </w:rPr>
        <w:t>Los requisitos de viabilidad de un recurso</w:t>
      </w:r>
    </w:p>
    <w:p w14:paraId="0256BDF3" w14:textId="77777777" w:rsidR="009B3D84" w:rsidRPr="00626D95" w:rsidRDefault="009B3D84" w:rsidP="006B2D93">
      <w:pPr>
        <w:pStyle w:val="Prrafodelista"/>
        <w:spacing w:line="276" w:lineRule="auto"/>
        <w:rPr>
          <w:rFonts w:ascii="Georgia" w:hAnsi="Georgia" w:cs="Arial"/>
          <w:spacing w:val="-2"/>
          <w:sz w:val="24"/>
          <w:szCs w:val="24"/>
        </w:rPr>
      </w:pPr>
    </w:p>
    <w:p w14:paraId="5CD9AC7D" w14:textId="77777777" w:rsidR="00BA7616" w:rsidRPr="00626D95" w:rsidRDefault="00053AA9" w:rsidP="006B2D93">
      <w:pPr>
        <w:widowControl w:val="0"/>
        <w:autoSpaceDE w:val="0"/>
        <w:autoSpaceDN w:val="0"/>
        <w:adjustRightInd w:val="0"/>
        <w:spacing w:line="276" w:lineRule="auto"/>
        <w:contextualSpacing/>
        <w:jc w:val="both"/>
        <w:rPr>
          <w:rFonts w:ascii="Georgia" w:hAnsi="Georgia" w:cs="Arial"/>
          <w:spacing w:val="-2"/>
          <w:sz w:val="24"/>
          <w:szCs w:val="24"/>
        </w:rPr>
      </w:pPr>
      <w:r w:rsidRPr="00626D95">
        <w:rPr>
          <w:rFonts w:ascii="Georgia" w:hAnsi="Georgia" w:cs="Arial"/>
          <w:spacing w:val="-2"/>
          <w:sz w:val="24"/>
          <w:szCs w:val="24"/>
        </w:rPr>
        <w:t xml:space="preserve">Es insoslayable revisar los supuestos de viabilidad del recurso o </w:t>
      </w:r>
      <w:r w:rsidRPr="00626D95">
        <w:rPr>
          <w:rFonts w:ascii="Georgia" w:hAnsi="Georgia" w:cs="Arial"/>
          <w:i/>
          <w:spacing w:val="-2"/>
          <w:sz w:val="24"/>
          <w:szCs w:val="24"/>
        </w:rPr>
        <w:t>condiciones para tener la posibilidad de recurrir</w:t>
      </w:r>
      <w:r w:rsidRPr="00626D95">
        <w:rPr>
          <w:rStyle w:val="Refdenotaalpie"/>
          <w:rFonts w:ascii="Georgia" w:hAnsi="Georgia"/>
          <w:i/>
          <w:spacing w:val="-2"/>
          <w:sz w:val="24"/>
          <w:szCs w:val="24"/>
        </w:rPr>
        <w:footnoteReference w:id="1"/>
      </w:r>
      <w:r w:rsidRPr="00626D95">
        <w:rPr>
          <w:rFonts w:ascii="Georgia" w:hAnsi="Georgia" w:cs="Arial"/>
          <w:spacing w:val="-2"/>
          <w:sz w:val="24"/>
          <w:szCs w:val="24"/>
        </w:rPr>
        <w:t>, también reconocidos como requisitos</w:t>
      </w:r>
      <w:r w:rsidR="00BA7616" w:rsidRPr="00626D95">
        <w:rPr>
          <w:rFonts w:ascii="Georgia" w:hAnsi="Georgia" w:cs="Arial"/>
          <w:spacing w:val="-2"/>
          <w:sz w:val="24"/>
          <w:szCs w:val="24"/>
        </w:rPr>
        <w:t>,</w:t>
      </w:r>
      <w:r w:rsidRPr="00626D95">
        <w:rPr>
          <w:rFonts w:ascii="Georgia" w:hAnsi="Georgia" w:cs="Arial"/>
          <w:spacing w:val="-2"/>
          <w:sz w:val="24"/>
          <w:szCs w:val="24"/>
        </w:rPr>
        <w:t xml:space="preserve"> en palabras de la doctrina nacional</w:t>
      </w:r>
      <w:r w:rsidRPr="00626D95">
        <w:rPr>
          <w:rFonts w:ascii="Georgia" w:hAnsi="Georgia"/>
          <w:spacing w:val="-2"/>
          <w:sz w:val="24"/>
          <w:szCs w:val="24"/>
          <w:vertAlign w:val="superscript"/>
        </w:rPr>
        <w:footnoteReference w:id="2"/>
      </w:r>
      <w:r w:rsidRPr="00626D95">
        <w:rPr>
          <w:rFonts w:ascii="Georgia" w:hAnsi="Georgia" w:cs="Arial"/>
          <w:spacing w:val="-2"/>
          <w:sz w:val="24"/>
          <w:szCs w:val="24"/>
          <w:vertAlign w:val="superscript"/>
        </w:rPr>
        <w:t>-</w:t>
      </w:r>
      <w:r w:rsidRPr="00626D95">
        <w:rPr>
          <w:rFonts w:ascii="Georgia" w:hAnsi="Georgia"/>
          <w:spacing w:val="-2"/>
          <w:sz w:val="24"/>
          <w:szCs w:val="24"/>
          <w:vertAlign w:val="superscript"/>
        </w:rPr>
        <w:footnoteReference w:id="3"/>
      </w:r>
      <w:r w:rsidRPr="00626D95">
        <w:rPr>
          <w:rFonts w:ascii="Georgia" w:hAnsi="Georgia" w:cs="Arial"/>
          <w:spacing w:val="-2"/>
          <w:sz w:val="24"/>
          <w:szCs w:val="24"/>
        </w:rPr>
        <w:t>, que permiten examinar el tema de apelación en el fondo</w:t>
      </w:r>
      <w:r w:rsidRPr="00626D95">
        <w:rPr>
          <w:rStyle w:val="Refdenotaalpie"/>
          <w:rFonts w:ascii="Georgia" w:hAnsi="Georgia"/>
          <w:spacing w:val="-2"/>
          <w:sz w:val="24"/>
          <w:szCs w:val="24"/>
        </w:rPr>
        <w:footnoteReference w:id="4"/>
      </w:r>
      <w:r w:rsidRPr="00626D95">
        <w:rPr>
          <w:rFonts w:ascii="Georgia" w:hAnsi="Georgia" w:cs="Arial"/>
          <w:spacing w:val="-2"/>
          <w:sz w:val="24"/>
          <w:szCs w:val="24"/>
        </w:rPr>
        <w:t>.</w:t>
      </w:r>
      <w:r w:rsidR="00BA7616" w:rsidRPr="00626D95">
        <w:rPr>
          <w:rFonts w:ascii="Georgia" w:hAnsi="Georgia" w:cs="Arial"/>
          <w:spacing w:val="-2"/>
          <w:sz w:val="24"/>
          <w:szCs w:val="24"/>
        </w:rPr>
        <w:t xml:space="preserve"> </w:t>
      </w:r>
      <w:r w:rsidR="00732A5C" w:rsidRPr="00626D95">
        <w:rPr>
          <w:rFonts w:ascii="Georgia" w:hAnsi="Georgia" w:cs="Arial"/>
          <w:spacing w:val="-2"/>
          <w:sz w:val="24"/>
          <w:szCs w:val="24"/>
        </w:rPr>
        <w:t xml:space="preserve">Consisten en una serie de exigencias normativas formales que permiten su trámite y aseguran su decisión. </w:t>
      </w:r>
    </w:p>
    <w:p w14:paraId="143B59CE" w14:textId="77777777" w:rsidR="00BA7616" w:rsidRPr="00626D95" w:rsidRDefault="00BA7616" w:rsidP="006B2D93">
      <w:pPr>
        <w:widowControl w:val="0"/>
        <w:autoSpaceDE w:val="0"/>
        <w:autoSpaceDN w:val="0"/>
        <w:adjustRightInd w:val="0"/>
        <w:spacing w:line="276" w:lineRule="auto"/>
        <w:contextualSpacing/>
        <w:jc w:val="both"/>
        <w:rPr>
          <w:rFonts w:ascii="Georgia" w:hAnsi="Georgia" w:cs="Arial"/>
          <w:spacing w:val="-2"/>
          <w:sz w:val="24"/>
          <w:szCs w:val="24"/>
        </w:rPr>
      </w:pPr>
    </w:p>
    <w:p w14:paraId="62ED32DC" w14:textId="79D751F2" w:rsidR="00BA7616" w:rsidRPr="00626D95" w:rsidRDefault="00732A5C" w:rsidP="006B2D93">
      <w:pPr>
        <w:widowControl w:val="0"/>
        <w:autoSpaceDE w:val="0"/>
        <w:autoSpaceDN w:val="0"/>
        <w:adjustRightInd w:val="0"/>
        <w:spacing w:line="276" w:lineRule="auto"/>
        <w:contextualSpacing/>
        <w:jc w:val="both"/>
        <w:rPr>
          <w:rFonts w:ascii="Georgia" w:hAnsi="Georgia" w:cs="Arial"/>
          <w:spacing w:val="-2"/>
          <w:sz w:val="24"/>
          <w:szCs w:val="24"/>
        </w:rPr>
      </w:pPr>
      <w:r w:rsidRPr="00626D95">
        <w:rPr>
          <w:rFonts w:ascii="Georgia" w:hAnsi="Georgia" w:cs="Arial"/>
          <w:spacing w:val="-2"/>
          <w:sz w:val="24"/>
          <w:szCs w:val="24"/>
        </w:rPr>
        <w:t>Como anota el maestro López B.</w:t>
      </w:r>
      <w:r w:rsidRPr="00626D95">
        <w:rPr>
          <w:rFonts w:ascii="Georgia" w:hAnsi="Georgia" w:cs="Arial"/>
          <w:spacing w:val="-2"/>
          <w:sz w:val="24"/>
          <w:szCs w:val="24"/>
          <w:vertAlign w:val="superscript"/>
        </w:rPr>
        <w:footnoteReference w:id="5"/>
      </w:r>
      <w:r w:rsidRPr="00626D95">
        <w:rPr>
          <w:rFonts w:ascii="Georgia" w:hAnsi="Georgia" w:cs="Arial"/>
          <w:spacing w:val="-2"/>
          <w:sz w:val="24"/>
          <w:szCs w:val="24"/>
        </w:rPr>
        <w:t>: “</w:t>
      </w:r>
      <w:r w:rsidRPr="00626D95">
        <w:rPr>
          <w:rFonts w:ascii="Georgia" w:hAnsi="Georgia" w:cs="Arial"/>
          <w:i/>
          <w:spacing w:val="-2"/>
          <w:sz w:val="22"/>
          <w:szCs w:val="24"/>
        </w:rPr>
        <w:t>En todo caso sin estar reunidos los requisitos de viabilidad del recurso jamás se podrá tener éxito en el mismo por constituir un precedente necesario para decidirlo</w:t>
      </w:r>
      <w:r w:rsidRPr="00626D95">
        <w:rPr>
          <w:rFonts w:ascii="Georgia" w:hAnsi="Georgia" w:cs="Arial"/>
          <w:spacing w:val="-2"/>
          <w:sz w:val="24"/>
          <w:szCs w:val="24"/>
        </w:rPr>
        <w:t>”. Y lo explica el profesor Rojas G.</w:t>
      </w:r>
      <w:r w:rsidRPr="00626D95">
        <w:rPr>
          <w:rFonts w:ascii="Georgia" w:hAnsi="Georgia" w:cs="Arial"/>
          <w:spacing w:val="-2"/>
          <w:sz w:val="24"/>
          <w:szCs w:val="24"/>
          <w:vertAlign w:val="superscript"/>
        </w:rPr>
        <w:footnoteReference w:id="6"/>
      </w:r>
      <w:r w:rsidRPr="00626D95">
        <w:rPr>
          <w:rFonts w:ascii="Georgia" w:hAnsi="Georgia" w:cs="Arial"/>
          <w:spacing w:val="-2"/>
          <w:sz w:val="24"/>
          <w:szCs w:val="24"/>
        </w:rPr>
        <w:t xml:space="preserve"> en su obra: </w:t>
      </w:r>
      <w:r w:rsidRPr="00626D95">
        <w:rPr>
          <w:rFonts w:ascii="Georgia" w:hAnsi="Georgia" w:cs="Arial"/>
          <w:i/>
          <w:spacing w:val="-2"/>
          <w:sz w:val="24"/>
          <w:szCs w:val="24"/>
        </w:rPr>
        <w:t>“</w:t>
      </w:r>
      <w:r w:rsidRPr="00626D95">
        <w:rPr>
          <w:rFonts w:ascii="Georgia" w:hAnsi="Georgia" w:cs="Arial"/>
          <w:i/>
          <w:spacing w:val="-2"/>
          <w:sz w:val="22"/>
          <w:szCs w:val="24"/>
        </w:rPr>
        <w:t>(…) para que la impugnación pueda ser tramitada hasta establecer si debe prosperar han de cumplirse unos precisos requisitos. En ausencia de ellos no debe dársele curso a la impugnación, o el trámite queda trunco, si ya se inició</w:t>
      </w:r>
      <w:r w:rsidRPr="00626D95">
        <w:rPr>
          <w:rFonts w:ascii="Georgia" w:hAnsi="Georgia" w:cs="Arial"/>
          <w:i/>
          <w:spacing w:val="-2"/>
          <w:sz w:val="24"/>
          <w:szCs w:val="24"/>
        </w:rPr>
        <w:t>”</w:t>
      </w:r>
      <w:r w:rsidRPr="00626D95">
        <w:rPr>
          <w:rFonts w:ascii="Georgia" w:hAnsi="Georgia" w:cs="Arial"/>
          <w:spacing w:val="-2"/>
          <w:sz w:val="24"/>
          <w:szCs w:val="24"/>
        </w:rPr>
        <w:t>.</w:t>
      </w:r>
      <w:r w:rsidR="00BA7616" w:rsidRPr="00626D95">
        <w:rPr>
          <w:rFonts w:ascii="Georgia" w:hAnsi="Georgia" w:cs="Arial"/>
          <w:spacing w:val="-2"/>
          <w:sz w:val="24"/>
          <w:szCs w:val="24"/>
        </w:rPr>
        <w:t xml:space="preserve"> </w:t>
      </w:r>
      <w:r w:rsidRPr="00626D95">
        <w:rPr>
          <w:rFonts w:ascii="Georgia" w:hAnsi="Georgia" w:cs="Arial"/>
          <w:spacing w:val="-2"/>
          <w:sz w:val="24"/>
          <w:szCs w:val="24"/>
        </w:rPr>
        <w:t xml:space="preserve">Los presupuestos son concurrentes, lo que se traduce en que su ausencia frustra el estudio de la impugnación. </w:t>
      </w:r>
    </w:p>
    <w:p w14:paraId="639BAFBD" w14:textId="77777777" w:rsidR="00BA7616" w:rsidRPr="00626D95" w:rsidRDefault="00BA7616" w:rsidP="006B2D93">
      <w:pPr>
        <w:widowControl w:val="0"/>
        <w:autoSpaceDE w:val="0"/>
        <w:autoSpaceDN w:val="0"/>
        <w:adjustRightInd w:val="0"/>
        <w:spacing w:line="276" w:lineRule="auto"/>
        <w:contextualSpacing/>
        <w:jc w:val="both"/>
        <w:rPr>
          <w:rFonts w:ascii="Georgia" w:hAnsi="Georgia" w:cs="Arial"/>
          <w:spacing w:val="-2"/>
          <w:sz w:val="24"/>
          <w:szCs w:val="24"/>
        </w:rPr>
      </w:pPr>
    </w:p>
    <w:p w14:paraId="1AD89F64" w14:textId="40C513F7" w:rsidR="00732A5C" w:rsidRPr="00626D95" w:rsidRDefault="00732A5C" w:rsidP="006B2D93">
      <w:pPr>
        <w:widowControl w:val="0"/>
        <w:autoSpaceDE w:val="0"/>
        <w:autoSpaceDN w:val="0"/>
        <w:adjustRightInd w:val="0"/>
        <w:spacing w:line="276" w:lineRule="auto"/>
        <w:contextualSpacing/>
        <w:jc w:val="both"/>
        <w:rPr>
          <w:rFonts w:ascii="Georgia" w:hAnsi="Georgia" w:cs="Arial"/>
          <w:spacing w:val="-2"/>
          <w:sz w:val="24"/>
          <w:szCs w:val="24"/>
          <w:shd w:val="clear" w:color="auto" w:fill="FFFFFF"/>
        </w:rPr>
      </w:pPr>
      <w:r w:rsidRPr="00626D95">
        <w:rPr>
          <w:rFonts w:ascii="Georgia" w:hAnsi="Georgia" w:cs="Arial"/>
          <w:spacing w:val="-2"/>
          <w:sz w:val="24"/>
          <w:szCs w:val="24"/>
        </w:rPr>
        <w:t>También la CSJ, predica su cumplimiento: “</w:t>
      </w:r>
      <w:r w:rsidRPr="00626D95">
        <w:rPr>
          <w:rFonts w:ascii="Georgia" w:hAnsi="Georgia" w:cs="Arial"/>
          <w:i/>
          <w:spacing w:val="-2"/>
          <w:sz w:val="22"/>
          <w:szCs w:val="24"/>
        </w:rPr>
        <w:t xml:space="preserve">(…) al recibir el expediente, dentro del examen </w:t>
      </w:r>
      <w:r w:rsidRPr="00626D95">
        <w:rPr>
          <w:rFonts w:ascii="Georgia" w:hAnsi="Georgia" w:cs="Arial"/>
          <w:i/>
          <w:spacing w:val="-2"/>
          <w:sz w:val="22"/>
          <w:szCs w:val="24"/>
        </w:rPr>
        <w:lastRenderedPageBreak/>
        <w:t xml:space="preserve">preliminar que le corresponde hacer (C. de </w:t>
      </w:r>
      <w:proofErr w:type="spellStart"/>
      <w:r w:rsidRPr="00626D95">
        <w:rPr>
          <w:rFonts w:ascii="Georgia" w:hAnsi="Georgia" w:cs="Arial"/>
          <w:i/>
          <w:spacing w:val="-2"/>
          <w:sz w:val="22"/>
          <w:szCs w:val="24"/>
        </w:rPr>
        <w:t>P.C</w:t>
      </w:r>
      <w:proofErr w:type="spellEnd"/>
      <w:r w:rsidRPr="00626D95">
        <w:rPr>
          <w:rFonts w:ascii="Georgia" w:hAnsi="Georgia" w:cs="Arial"/>
          <w:i/>
          <w:spacing w:val="-2"/>
          <w:sz w:val="22"/>
          <w:szCs w:val="24"/>
        </w:rPr>
        <w:t xml:space="preserve">., </w:t>
      </w:r>
      <w:proofErr w:type="spellStart"/>
      <w:r w:rsidRPr="00626D95">
        <w:rPr>
          <w:rFonts w:ascii="Georgia" w:hAnsi="Georgia" w:cs="Arial"/>
          <w:i/>
          <w:spacing w:val="-2"/>
          <w:sz w:val="22"/>
          <w:szCs w:val="24"/>
        </w:rPr>
        <w:t>art.358</w:t>
      </w:r>
      <w:proofErr w:type="spellEnd"/>
      <w:r w:rsidRPr="00626D95">
        <w:rPr>
          <w:rFonts w:ascii="Georgia" w:hAnsi="Georgia" w:cs="Arial"/>
          <w:i/>
          <w:spacing w:val="-2"/>
          <w:sz w:val="22"/>
          <w:szCs w:val="24"/>
        </w:rPr>
        <w:t>), debe prioritariamente examinar, entre otras situaciones, si se encuentran cumplidos los presupuestos indispensables para la concesión del recurso de apelación, y en el evento de hallarlos ajustados a la ley, admitirá el recurso, y en caso contrario lo declarará inadmisible (…)</w:t>
      </w:r>
      <w:r w:rsidRPr="00626D95">
        <w:rPr>
          <w:rFonts w:ascii="Georgia" w:hAnsi="Georgia" w:cs="Arial"/>
          <w:spacing w:val="-2"/>
          <w:sz w:val="24"/>
          <w:szCs w:val="24"/>
        </w:rPr>
        <w:t>”</w:t>
      </w:r>
      <w:r w:rsidRPr="00626D95">
        <w:rPr>
          <w:rStyle w:val="Refdenotaalpie"/>
          <w:rFonts w:ascii="Georgia" w:hAnsi="Georgia"/>
          <w:spacing w:val="-2"/>
          <w:sz w:val="24"/>
          <w:szCs w:val="24"/>
        </w:rPr>
        <w:footnoteReference w:id="7"/>
      </w:r>
      <w:r w:rsidRPr="00626D95">
        <w:rPr>
          <w:rFonts w:ascii="Georgia" w:hAnsi="Georgia" w:cs="Arial"/>
          <w:spacing w:val="-2"/>
          <w:sz w:val="24"/>
          <w:szCs w:val="24"/>
        </w:rPr>
        <w:t>. Y en decisión más próxima (2017)</w:t>
      </w:r>
      <w:r w:rsidRPr="00626D95">
        <w:rPr>
          <w:rStyle w:val="Refdenotaalpie"/>
          <w:rFonts w:ascii="Georgia" w:hAnsi="Georgia"/>
          <w:spacing w:val="-2"/>
          <w:sz w:val="24"/>
          <w:szCs w:val="24"/>
        </w:rPr>
        <w:footnoteReference w:id="8"/>
      </w:r>
      <w:r w:rsidRPr="00626D95">
        <w:rPr>
          <w:rFonts w:ascii="Georgia" w:hAnsi="Georgia" w:cs="Arial"/>
          <w:spacing w:val="-2"/>
          <w:sz w:val="24"/>
          <w:szCs w:val="24"/>
        </w:rPr>
        <w:t xml:space="preserve"> evocó: “</w:t>
      </w:r>
      <w:r w:rsidRPr="00626D95">
        <w:rPr>
          <w:rFonts w:ascii="Georgia" w:hAnsi="Georgia" w:cs="Arial"/>
          <w:i/>
          <w:spacing w:val="-2"/>
          <w:sz w:val="22"/>
          <w:szCs w:val="24"/>
        </w:rPr>
        <w:t xml:space="preserve">(…) Por supuesto que, era facultad del superior realizar el análisis preliminar para la «admisión» de la alzada, y conforme a la regla cuarta del canon 325 del </w:t>
      </w:r>
      <w:proofErr w:type="spellStart"/>
      <w:r w:rsidRPr="00626D95">
        <w:rPr>
          <w:rFonts w:ascii="Georgia" w:hAnsi="Georgia" w:cs="Arial"/>
          <w:i/>
          <w:spacing w:val="-2"/>
          <w:sz w:val="22"/>
          <w:szCs w:val="24"/>
        </w:rPr>
        <w:t>C.G.P</w:t>
      </w:r>
      <w:proofErr w:type="spellEnd"/>
      <w:r w:rsidRPr="00626D95">
        <w:rPr>
          <w:rFonts w:ascii="Georgia" w:hAnsi="Georgia" w:cs="Arial"/>
          <w:i/>
          <w:spacing w:val="-2"/>
          <w:sz w:val="22"/>
          <w:szCs w:val="24"/>
        </w:rPr>
        <w:t>.</w:t>
      </w:r>
      <w:r w:rsidRPr="00626D95">
        <w:rPr>
          <w:rFonts w:ascii="Georgia" w:hAnsi="Georgia" w:cs="Arial"/>
          <w:spacing w:val="-2"/>
          <w:sz w:val="22"/>
          <w:szCs w:val="24"/>
        </w:rPr>
        <w:t xml:space="preserve"> </w:t>
      </w:r>
      <w:r w:rsidRPr="00626D95">
        <w:rPr>
          <w:rFonts w:ascii="Georgia" w:hAnsi="Georgia" w:cs="Arial"/>
          <w:i/>
          <w:spacing w:val="-2"/>
          <w:sz w:val="22"/>
          <w:szCs w:val="24"/>
          <w:shd w:val="clear" w:color="auto" w:fill="FFFFFF"/>
        </w:rPr>
        <w:t>(…)</w:t>
      </w:r>
      <w:r w:rsidRPr="00626D95">
        <w:rPr>
          <w:rFonts w:ascii="Georgia" w:hAnsi="Georgia" w:cs="Arial"/>
          <w:i/>
          <w:spacing w:val="-2"/>
          <w:sz w:val="24"/>
          <w:szCs w:val="24"/>
          <w:shd w:val="clear" w:color="auto" w:fill="FFFFFF"/>
        </w:rPr>
        <w:t>”.</w:t>
      </w:r>
      <w:r w:rsidRPr="00626D95">
        <w:rPr>
          <w:rFonts w:ascii="Georgia" w:hAnsi="Georgia" w:cs="Arial"/>
          <w:spacing w:val="-2"/>
          <w:sz w:val="24"/>
          <w:szCs w:val="24"/>
          <w:shd w:val="clear" w:color="auto" w:fill="FFFFFF"/>
        </w:rPr>
        <w:t xml:space="preserve"> Comentarios que son aplicables para el CGP, puesto que en este aspecto se conservó el esquema.</w:t>
      </w:r>
    </w:p>
    <w:p w14:paraId="03677D00" w14:textId="77777777" w:rsidR="00B20531" w:rsidRPr="00626D95" w:rsidRDefault="00B20531" w:rsidP="006B2D93">
      <w:pPr>
        <w:spacing w:line="276" w:lineRule="auto"/>
        <w:jc w:val="both"/>
        <w:rPr>
          <w:rFonts w:ascii="Georgia" w:hAnsi="Georgia" w:cs="Arial"/>
          <w:spacing w:val="-2"/>
          <w:sz w:val="24"/>
          <w:szCs w:val="24"/>
        </w:rPr>
      </w:pPr>
    </w:p>
    <w:p w14:paraId="343308EC" w14:textId="131281EC" w:rsidR="00053AA9" w:rsidRPr="00626D95" w:rsidRDefault="00053AA9" w:rsidP="006B2D93">
      <w:pPr>
        <w:pStyle w:val="Textopredeterminado"/>
        <w:spacing w:line="276" w:lineRule="auto"/>
        <w:jc w:val="both"/>
        <w:rPr>
          <w:rFonts w:ascii="Georgia" w:hAnsi="Georgia" w:cs="Arial"/>
          <w:color w:val="auto"/>
          <w:spacing w:val="-2"/>
          <w:szCs w:val="24"/>
        </w:rPr>
      </w:pPr>
      <w:r w:rsidRPr="00626D95">
        <w:rPr>
          <w:rFonts w:ascii="Georgia" w:hAnsi="Georgia" w:cs="Arial"/>
          <w:color w:val="auto"/>
          <w:spacing w:val="-2"/>
          <w:szCs w:val="24"/>
        </w:rPr>
        <w:t>Esos supuestos son (i) Legitimación, (ii) Oportunidad, (iii) Procedencia y (iv) Cargas procesales (Sustentación, expedición de copias, etc.); los tres (3) primeros implican la inadmisibilidad del recurso, mientras que el cuarto, provoca la deserción, tal como entiende</w:t>
      </w:r>
      <w:r w:rsidR="00BA7616" w:rsidRPr="00626D95">
        <w:rPr>
          <w:rFonts w:ascii="Georgia" w:hAnsi="Georgia" w:cs="Arial"/>
          <w:color w:val="auto"/>
          <w:spacing w:val="-2"/>
          <w:szCs w:val="24"/>
        </w:rPr>
        <w:t xml:space="preserve"> </w:t>
      </w:r>
      <w:r w:rsidRPr="00626D95">
        <w:rPr>
          <w:rFonts w:ascii="Georgia" w:hAnsi="Georgia" w:cs="Arial"/>
          <w:color w:val="auto"/>
          <w:spacing w:val="-2"/>
          <w:szCs w:val="24"/>
        </w:rPr>
        <w:t>la doctrina patria</w:t>
      </w:r>
      <w:r w:rsidRPr="00626D95">
        <w:rPr>
          <w:rStyle w:val="Refdenotaalpie"/>
          <w:rFonts w:ascii="Georgia" w:hAnsi="Georgia"/>
          <w:color w:val="auto"/>
          <w:spacing w:val="-2"/>
          <w:szCs w:val="24"/>
        </w:rPr>
        <w:footnoteReference w:id="9"/>
      </w:r>
      <w:r w:rsidRPr="00626D95">
        <w:rPr>
          <w:rStyle w:val="Refdenotaalpie"/>
          <w:rFonts w:ascii="Georgia" w:hAnsi="Georgia"/>
          <w:color w:val="auto"/>
          <w:spacing w:val="-2"/>
          <w:szCs w:val="24"/>
        </w:rPr>
        <w:t>-</w:t>
      </w:r>
      <w:r w:rsidRPr="00626D95">
        <w:rPr>
          <w:rStyle w:val="Refdenotaalpie"/>
          <w:rFonts w:ascii="Georgia" w:hAnsi="Georgia"/>
          <w:color w:val="auto"/>
          <w:spacing w:val="-2"/>
          <w:szCs w:val="24"/>
        </w:rPr>
        <w:footnoteReference w:id="10"/>
      </w:r>
      <w:r w:rsidRPr="00626D95">
        <w:rPr>
          <w:rFonts w:ascii="Georgia" w:hAnsi="Georgia" w:cs="Arial"/>
          <w:color w:val="auto"/>
          <w:spacing w:val="-2"/>
          <w:szCs w:val="24"/>
        </w:rPr>
        <w:t>.</w:t>
      </w:r>
      <w:r w:rsidR="00C03016" w:rsidRPr="00626D95">
        <w:rPr>
          <w:rFonts w:ascii="Georgia" w:hAnsi="Georgia" w:cs="Arial"/>
          <w:color w:val="auto"/>
          <w:spacing w:val="-2"/>
          <w:szCs w:val="24"/>
        </w:rPr>
        <w:t xml:space="preserve"> </w:t>
      </w:r>
    </w:p>
    <w:p w14:paraId="24EA07C0" w14:textId="77777777" w:rsidR="009B3D84" w:rsidRPr="00626D95" w:rsidRDefault="009B3D84" w:rsidP="006B2D93">
      <w:pPr>
        <w:pStyle w:val="Textopredeterminado"/>
        <w:spacing w:line="276" w:lineRule="auto"/>
        <w:jc w:val="both"/>
        <w:rPr>
          <w:rFonts w:ascii="Georgia" w:hAnsi="Georgia" w:cs="Arial"/>
          <w:color w:val="auto"/>
          <w:spacing w:val="-2"/>
          <w:szCs w:val="24"/>
        </w:rPr>
      </w:pPr>
    </w:p>
    <w:p w14:paraId="41380533" w14:textId="3B34BAD5" w:rsidR="006D48D3" w:rsidRPr="00626D95" w:rsidRDefault="00D65F67" w:rsidP="006B2D93">
      <w:pPr>
        <w:pStyle w:val="Textopredeterminado"/>
        <w:spacing w:line="276" w:lineRule="auto"/>
        <w:jc w:val="both"/>
        <w:rPr>
          <w:rFonts w:ascii="Georgia" w:hAnsi="Georgia" w:cs="Arial"/>
          <w:color w:val="auto"/>
          <w:spacing w:val="-2"/>
          <w:szCs w:val="24"/>
        </w:rPr>
      </w:pPr>
      <w:r w:rsidRPr="00626D95">
        <w:rPr>
          <w:rFonts w:ascii="Georgia" w:hAnsi="Georgia" w:cs="Arial"/>
          <w:color w:val="auto"/>
          <w:spacing w:val="-2"/>
          <w:szCs w:val="24"/>
        </w:rPr>
        <w:t xml:space="preserve">Según </w:t>
      </w:r>
      <w:r w:rsidR="00BA7616" w:rsidRPr="00626D95">
        <w:rPr>
          <w:rFonts w:ascii="Georgia" w:hAnsi="Georgia" w:cs="Arial"/>
          <w:color w:val="auto"/>
          <w:spacing w:val="-2"/>
          <w:szCs w:val="24"/>
        </w:rPr>
        <w:t>lo reseñado</w:t>
      </w:r>
      <w:r w:rsidR="00C03016" w:rsidRPr="00626D95">
        <w:rPr>
          <w:rFonts w:ascii="Georgia" w:hAnsi="Georgia" w:cs="Arial"/>
          <w:color w:val="auto"/>
          <w:spacing w:val="-2"/>
          <w:szCs w:val="24"/>
        </w:rPr>
        <w:t xml:space="preserve">, con claridad advierte esta Magistratura que para este caso en particular se incumple la </w:t>
      </w:r>
      <w:r w:rsidR="009143A5" w:rsidRPr="00626D95">
        <w:rPr>
          <w:rFonts w:ascii="Georgia" w:hAnsi="Georgia" w:cs="Arial"/>
          <w:color w:val="auto"/>
          <w:spacing w:val="-2"/>
          <w:szCs w:val="24"/>
        </w:rPr>
        <w:t xml:space="preserve">carga procesal </w:t>
      </w:r>
      <w:r w:rsidRPr="00626D95">
        <w:rPr>
          <w:rFonts w:ascii="Georgia" w:hAnsi="Georgia" w:cs="Arial"/>
          <w:color w:val="auto"/>
          <w:spacing w:val="-2"/>
          <w:szCs w:val="24"/>
        </w:rPr>
        <w:t xml:space="preserve">de las expensas </w:t>
      </w:r>
      <w:r w:rsidR="00C03016" w:rsidRPr="00626D95">
        <w:rPr>
          <w:rFonts w:ascii="Georgia" w:hAnsi="Georgia" w:cs="Arial"/>
          <w:color w:val="auto"/>
          <w:spacing w:val="-2"/>
          <w:szCs w:val="24"/>
        </w:rPr>
        <w:t>necesarias para la reproducción del expediente</w:t>
      </w:r>
      <w:r w:rsidR="00BA7616" w:rsidRPr="00626D95">
        <w:rPr>
          <w:rFonts w:ascii="Georgia" w:hAnsi="Georgia" w:cs="Arial"/>
          <w:color w:val="auto"/>
          <w:spacing w:val="-2"/>
          <w:szCs w:val="24"/>
        </w:rPr>
        <w:t xml:space="preserve">, de tal suerte que la </w:t>
      </w:r>
      <w:r w:rsidR="00BA7616" w:rsidRPr="00626D95">
        <w:rPr>
          <w:rFonts w:ascii="Georgia" w:hAnsi="Georgia" w:cs="Arial"/>
          <w:i/>
          <w:iCs/>
          <w:color w:val="auto"/>
          <w:spacing w:val="-2"/>
          <w:szCs w:val="24"/>
        </w:rPr>
        <w:t>a quo</w:t>
      </w:r>
      <w:r w:rsidR="00BA7616" w:rsidRPr="00626D95">
        <w:rPr>
          <w:rFonts w:ascii="Georgia" w:hAnsi="Georgia" w:cs="Arial"/>
          <w:color w:val="auto"/>
          <w:spacing w:val="-2"/>
          <w:szCs w:val="24"/>
        </w:rPr>
        <w:t xml:space="preserve"> debió sostenerse en la deserción declar</w:t>
      </w:r>
      <w:r w:rsidR="009143A5" w:rsidRPr="00626D95">
        <w:rPr>
          <w:rFonts w:ascii="Georgia" w:hAnsi="Georgia" w:cs="Arial"/>
          <w:color w:val="auto"/>
          <w:spacing w:val="-2"/>
          <w:szCs w:val="24"/>
        </w:rPr>
        <w:t>ad</w:t>
      </w:r>
      <w:r w:rsidR="00BA7616" w:rsidRPr="00626D95">
        <w:rPr>
          <w:rFonts w:ascii="Georgia" w:hAnsi="Georgia" w:cs="Arial"/>
          <w:color w:val="auto"/>
          <w:spacing w:val="-2"/>
          <w:szCs w:val="24"/>
        </w:rPr>
        <w:t xml:space="preserve">a en </w:t>
      </w:r>
      <w:r w:rsidR="005517B5" w:rsidRPr="00626D95">
        <w:rPr>
          <w:rFonts w:ascii="Georgia" w:hAnsi="Georgia" w:cs="Arial"/>
          <w:color w:val="auto"/>
          <w:spacing w:val="-2"/>
          <w:szCs w:val="24"/>
        </w:rPr>
        <w:t xml:space="preserve">el </w:t>
      </w:r>
      <w:r w:rsidR="00BA7616" w:rsidRPr="00626D95">
        <w:rPr>
          <w:rFonts w:ascii="Georgia" w:hAnsi="Georgia" w:cs="Arial"/>
          <w:color w:val="auto"/>
          <w:spacing w:val="-2"/>
          <w:szCs w:val="24"/>
        </w:rPr>
        <w:t xml:space="preserve">proveído del 16-09-2019 </w:t>
      </w:r>
      <w:r w:rsidR="00B505A4" w:rsidRPr="00626D95">
        <w:rPr>
          <w:rFonts w:ascii="Georgia" w:hAnsi="Georgia" w:cs="Arial"/>
          <w:color w:val="auto"/>
          <w:spacing w:val="-2"/>
          <w:szCs w:val="24"/>
        </w:rPr>
        <w:t>(Folios 640, cuaderno No.</w:t>
      </w:r>
      <w:r w:rsidR="006B2D93" w:rsidRPr="00626D95">
        <w:rPr>
          <w:rFonts w:ascii="Georgia" w:hAnsi="Georgia" w:cs="Arial"/>
          <w:color w:val="auto"/>
          <w:spacing w:val="-2"/>
          <w:szCs w:val="24"/>
        </w:rPr>
        <w:t xml:space="preserve"> </w:t>
      </w:r>
      <w:r w:rsidR="00B505A4" w:rsidRPr="00626D95">
        <w:rPr>
          <w:rFonts w:ascii="Georgia" w:hAnsi="Georgia" w:cs="Arial"/>
          <w:color w:val="auto"/>
          <w:spacing w:val="-2"/>
          <w:szCs w:val="24"/>
        </w:rPr>
        <w:t>1, parte 3, expediente digitalizado)</w:t>
      </w:r>
      <w:r w:rsidR="00BA7616" w:rsidRPr="00626D95">
        <w:rPr>
          <w:rFonts w:ascii="Georgia" w:hAnsi="Georgia" w:cs="Arial"/>
          <w:color w:val="auto"/>
          <w:spacing w:val="-2"/>
          <w:szCs w:val="24"/>
        </w:rPr>
        <w:t xml:space="preserve">; </w:t>
      </w:r>
      <w:r w:rsidR="006D48D3" w:rsidRPr="00626D95">
        <w:rPr>
          <w:rFonts w:ascii="Georgia" w:hAnsi="Georgia" w:cs="Arial"/>
          <w:color w:val="auto"/>
          <w:spacing w:val="-2"/>
          <w:szCs w:val="24"/>
        </w:rPr>
        <w:t xml:space="preserve">en efecto, </w:t>
      </w:r>
      <w:r w:rsidR="002578F9" w:rsidRPr="00626D95">
        <w:rPr>
          <w:rFonts w:ascii="Georgia" w:hAnsi="Georgia" w:cs="Arial"/>
          <w:color w:val="auto"/>
          <w:spacing w:val="-2"/>
          <w:szCs w:val="24"/>
        </w:rPr>
        <w:t xml:space="preserve">el interesado </w:t>
      </w:r>
      <w:r w:rsidR="006D48D3" w:rsidRPr="00626D95">
        <w:rPr>
          <w:rFonts w:ascii="Georgia" w:hAnsi="Georgia" w:cs="Arial"/>
          <w:color w:val="auto"/>
          <w:spacing w:val="-2"/>
          <w:szCs w:val="24"/>
        </w:rPr>
        <w:t>apenas consignó $15.600,</w:t>
      </w:r>
      <w:r w:rsidR="006B2D93" w:rsidRPr="00626D95">
        <w:rPr>
          <w:rFonts w:ascii="Georgia" w:hAnsi="Georgia" w:cs="Arial"/>
          <w:color w:val="auto"/>
          <w:spacing w:val="-2"/>
          <w:szCs w:val="24"/>
        </w:rPr>
        <w:t>00</w:t>
      </w:r>
      <w:r w:rsidR="00350221" w:rsidRPr="00626D95">
        <w:rPr>
          <w:rFonts w:ascii="Georgia" w:hAnsi="Georgia" w:cs="Arial"/>
          <w:color w:val="auto"/>
          <w:spacing w:val="-2"/>
          <w:szCs w:val="24"/>
        </w:rPr>
        <w:t xml:space="preserve"> (Folios </w:t>
      </w:r>
      <w:r w:rsidR="00B505A4" w:rsidRPr="00626D95">
        <w:rPr>
          <w:rFonts w:ascii="Georgia" w:hAnsi="Georgia" w:cs="Arial"/>
          <w:color w:val="auto"/>
          <w:spacing w:val="-2"/>
          <w:szCs w:val="24"/>
        </w:rPr>
        <w:t>636-637</w:t>
      </w:r>
      <w:r w:rsidR="00350221" w:rsidRPr="00626D95">
        <w:rPr>
          <w:rFonts w:ascii="Georgia" w:hAnsi="Georgia" w:cs="Arial"/>
          <w:color w:val="auto"/>
          <w:spacing w:val="-2"/>
          <w:szCs w:val="24"/>
        </w:rPr>
        <w:t xml:space="preserve">, </w:t>
      </w:r>
      <w:r w:rsidR="00B505A4" w:rsidRPr="00626D95">
        <w:rPr>
          <w:rFonts w:ascii="Georgia" w:hAnsi="Georgia" w:cs="Arial"/>
          <w:color w:val="auto"/>
          <w:spacing w:val="-2"/>
          <w:szCs w:val="24"/>
        </w:rPr>
        <w:t>cuaderno No.</w:t>
      </w:r>
      <w:r w:rsidR="006B2D93" w:rsidRPr="00626D95">
        <w:rPr>
          <w:rFonts w:ascii="Georgia" w:hAnsi="Georgia" w:cs="Arial"/>
          <w:color w:val="auto"/>
          <w:spacing w:val="-2"/>
          <w:szCs w:val="24"/>
        </w:rPr>
        <w:t xml:space="preserve"> </w:t>
      </w:r>
      <w:r w:rsidR="00B505A4" w:rsidRPr="00626D95">
        <w:rPr>
          <w:rFonts w:ascii="Georgia" w:hAnsi="Georgia" w:cs="Arial"/>
          <w:color w:val="auto"/>
          <w:spacing w:val="-2"/>
          <w:szCs w:val="24"/>
        </w:rPr>
        <w:t>1, parte 3, expediente digitalizado)</w:t>
      </w:r>
      <w:r w:rsidR="002578F9" w:rsidRPr="00626D95">
        <w:rPr>
          <w:rFonts w:ascii="Georgia" w:hAnsi="Georgia" w:cs="Arial"/>
          <w:color w:val="auto"/>
          <w:spacing w:val="-2"/>
          <w:szCs w:val="24"/>
        </w:rPr>
        <w:t>, insuficiente</w:t>
      </w:r>
      <w:r w:rsidR="00C57507" w:rsidRPr="00626D95">
        <w:rPr>
          <w:rFonts w:ascii="Georgia" w:hAnsi="Georgia" w:cs="Arial"/>
          <w:color w:val="auto"/>
          <w:spacing w:val="-2"/>
          <w:szCs w:val="24"/>
        </w:rPr>
        <w:t>s</w:t>
      </w:r>
      <w:r w:rsidR="002578F9" w:rsidRPr="00626D95">
        <w:rPr>
          <w:rFonts w:ascii="Georgia" w:hAnsi="Georgia" w:cs="Arial"/>
          <w:color w:val="auto"/>
          <w:spacing w:val="-2"/>
          <w:szCs w:val="24"/>
        </w:rPr>
        <w:t xml:space="preserve"> para </w:t>
      </w:r>
      <w:r w:rsidR="00482A24" w:rsidRPr="00626D95">
        <w:rPr>
          <w:rFonts w:ascii="Georgia" w:hAnsi="Georgia" w:cs="Arial"/>
          <w:color w:val="auto"/>
          <w:spacing w:val="-2"/>
          <w:szCs w:val="24"/>
        </w:rPr>
        <w:t xml:space="preserve">pagar </w:t>
      </w:r>
      <w:r w:rsidRPr="00626D95">
        <w:rPr>
          <w:rFonts w:ascii="Georgia" w:hAnsi="Georgia" w:cs="Arial"/>
          <w:color w:val="auto"/>
          <w:spacing w:val="-2"/>
          <w:szCs w:val="24"/>
        </w:rPr>
        <w:t xml:space="preserve">todas </w:t>
      </w:r>
      <w:r w:rsidR="002578F9" w:rsidRPr="00626D95">
        <w:rPr>
          <w:rFonts w:ascii="Georgia" w:hAnsi="Georgia" w:cs="Arial"/>
          <w:color w:val="auto"/>
          <w:spacing w:val="-2"/>
          <w:szCs w:val="24"/>
        </w:rPr>
        <w:t>las piezas procesales</w:t>
      </w:r>
      <w:r w:rsidR="00482A24" w:rsidRPr="00626D95">
        <w:rPr>
          <w:rFonts w:ascii="Georgia" w:hAnsi="Georgia" w:cs="Arial"/>
          <w:color w:val="auto"/>
          <w:spacing w:val="-2"/>
          <w:szCs w:val="24"/>
        </w:rPr>
        <w:t>,</w:t>
      </w:r>
      <w:r w:rsidR="00694D74" w:rsidRPr="00626D95">
        <w:rPr>
          <w:rFonts w:ascii="Georgia" w:hAnsi="Georgia" w:cs="Arial"/>
          <w:color w:val="auto"/>
          <w:spacing w:val="-2"/>
          <w:szCs w:val="24"/>
        </w:rPr>
        <w:t xml:space="preserve"> consistentes en </w:t>
      </w:r>
      <w:r w:rsidR="00350221" w:rsidRPr="00626D95">
        <w:rPr>
          <w:rFonts w:ascii="Georgia" w:hAnsi="Georgia" w:cs="Arial"/>
          <w:color w:val="auto"/>
          <w:spacing w:val="-2"/>
          <w:szCs w:val="24"/>
        </w:rPr>
        <w:t xml:space="preserve">462 </w:t>
      </w:r>
      <w:r w:rsidR="00694D74" w:rsidRPr="00626D95">
        <w:rPr>
          <w:rFonts w:ascii="Georgia" w:hAnsi="Georgia" w:cs="Arial"/>
          <w:color w:val="auto"/>
          <w:spacing w:val="-2"/>
          <w:szCs w:val="24"/>
        </w:rPr>
        <w:t>folios</w:t>
      </w:r>
      <w:r w:rsidR="00350221" w:rsidRPr="00626D95">
        <w:rPr>
          <w:rFonts w:ascii="Georgia" w:hAnsi="Georgia" w:cs="Arial"/>
          <w:color w:val="auto"/>
          <w:spacing w:val="-2"/>
          <w:szCs w:val="24"/>
        </w:rPr>
        <w:t>.</w:t>
      </w:r>
    </w:p>
    <w:p w14:paraId="1D2C5510" w14:textId="77777777" w:rsidR="006D48D3" w:rsidRPr="00626D95" w:rsidRDefault="006D48D3" w:rsidP="006B2D93">
      <w:pPr>
        <w:pStyle w:val="Textopredeterminado"/>
        <w:spacing w:line="276" w:lineRule="auto"/>
        <w:jc w:val="both"/>
        <w:rPr>
          <w:rFonts w:ascii="Georgia" w:hAnsi="Georgia" w:cs="Arial"/>
          <w:color w:val="auto"/>
          <w:spacing w:val="-2"/>
          <w:szCs w:val="24"/>
        </w:rPr>
      </w:pPr>
    </w:p>
    <w:p w14:paraId="5D2FD652" w14:textId="368D0F5E" w:rsidR="00A72F57" w:rsidRPr="00626D95" w:rsidRDefault="002578F9" w:rsidP="006B2D93">
      <w:pPr>
        <w:pStyle w:val="Sinespaciado"/>
        <w:spacing w:line="276" w:lineRule="auto"/>
        <w:jc w:val="both"/>
        <w:rPr>
          <w:rFonts w:ascii="Georgia" w:hAnsi="Georgia" w:cs="Arial"/>
          <w:spacing w:val="-2"/>
        </w:rPr>
      </w:pPr>
      <w:r w:rsidRPr="00626D95">
        <w:rPr>
          <w:rFonts w:ascii="Georgia" w:hAnsi="Georgia" w:cs="Arial"/>
          <w:spacing w:val="-2"/>
        </w:rPr>
        <w:t>El artículo 323, inciso</w:t>
      </w:r>
      <w:r w:rsidR="00694D74" w:rsidRPr="00626D95">
        <w:rPr>
          <w:rFonts w:ascii="Georgia" w:hAnsi="Georgia" w:cs="Arial"/>
          <w:spacing w:val="-2"/>
        </w:rPr>
        <w:t xml:space="preserve"> </w:t>
      </w:r>
      <w:r w:rsidRPr="00626D95">
        <w:rPr>
          <w:rFonts w:ascii="Georgia" w:hAnsi="Georgia" w:cs="Arial"/>
          <w:spacing w:val="-2"/>
        </w:rPr>
        <w:t>8</w:t>
      </w:r>
      <w:r w:rsidR="00694D74" w:rsidRPr="00626D95">
        <w:rPr>
          <w:rFonts w:ascii="Georgia" w:hAnsi="Georgia" w:cs="Arial"/>
          <w:spacing w:val="-2"/>
        </w:rPr>
        <w:t>º</w:t>
      </w:r>
      <w:r w:rsidRPr="00626D95">
        <w:rPr>
          <w:rFonts w:ascii="Georgia" w:hAnsi="Georgia" w:cs="Arial"/>
          <w:spacing w:val="-2"/>
        </w:rPr>
        <w:t xml:space="preserve">, CGP, señala que en el auto que conceda un recurso de apelación en el efecto diferido o devolutivo, como en este caso, </w:t>
      </w:r>
      <w:r w:rsidRPr="00626D95">
        <w:rPr>
          <w:rFonts w:ascii="Georgia" w:hAnsi="Georgia" w:cs="Arial"/>
          <w:i/>
          <w:spacing w:val="-2"/>
        </w:rPr>
        <w:t>“</w:t>
      </w:r>
      <w:r w:rsidRPr="00626D95">
        <w:rPr>
          <w:rFonts w:ascii="Georgia" w:hAnsi="Georgia" w:cs="Arial"/>
          <w:i/>
          <w:spacing w:val="-2"/>
          <w:sz w:val="22"/>
        </w:rPr>
        <w:t xml:space="preserve">(…) </w:t>
      </w:r>
      <w:r w:rsidR="00C57507" w:rsidRPr="00626D95">
        <w:rPr>
          <w:rFonts w:ascii="Georgia" w:hAnsi="Georgia" w:cs="Arial"/>
          <w:i/>
          <w:spacing w:val="-2"/>
          <w:sz w:val="22"/>
        </w:rPr>
        <w:t>se ordenará que antes de remitirse el expediente se deje reproducción de las piezas que el juez estime necesarias, a costa del apelante</w:t>
      </w:r>
      <w:r w:rsidRPr="00626D95">
        <w:rPr>
          <w:rFonts w:ascii="Georgia" w:hAnsi="Georgia" w:cs="Arial"/>
          <w:i/>
          <w:spacing w:val="-2"/>
          <w:sz w:val="22"/>
        </w:rPr>
        <w:t xml:space="preserve"> (…)</w:t>
      </w:r>
      <w:r w:rsidRPr="00626D95">
        <w:rPr>
          <w:rFonts w:ascii="Georgia" w:hAnsi="Georgia" w:cs="Arial"/>
          <w:i/>
          <w:spacing w:val="-2"/>
        </w:rPr>
        <w:t>”</w:t>
      </w:r>
      <w:r w:rsidRPr="00626D95">
        <w:rPr>
          <w:rFonts w:ascii="Georgia" w:hAnsi="Georgia" w:cs="Arial"/>
          <w:spacing w:val="-2"/>
        </w:rPr>
        <w:t xml:space="preserve">, mandato expreso en el proveído del </w:t>
      </w:r>
      <w:r w:rsidR="00694D74" w:rsidRPr="00626D95">
        <w:rPr>
          <w:rFonts w:ascii="Georgia" w:hAnsi="Georgia" w:cs="Arial"/>
          <w:spacing w:val="-2"/>
        </w:rPr>
        <w:t xml:space="preserve">06-08-2019, pues, indicó que debía enviarse a esta Corporación </w:t>
      </w:r>
      <w:r w:rsidR="00694D74" w:rsidRPr="00626D95">
        <w:rPr>
          <w:rFonts w:ascii="Georgia" w:hAnsi="Georgia" w:cs="Arial"/>
          <w:i/>
          <w:spacing w:val="-2"/>
        </w:rPr>
        <w:t>“</w:t>
      </w:r>
      <w:r w:rsidR="00694D74" w:rsidRPr="00626D95">
        <w:rPr>
          <w:rFonts w:ascii="Georgia" w:hAnsi="Georgia" w:cs="Arial"/>
          <w:i/>
          <w:spacing w:val="-2"/>
          <w:sz w:val="22"/>
        </w:rPr>
        <w:t>(…) copia de toda la actuación surtida (…)</w:t>
      </w:r>
      <w:r w:rsidR="00694D74" w:rsidRPr="00626D95">
        <w:rPr>
          <w:rFonts w:ascii="Georgia" w:hAnsi="Georgia" w:cs="Arial"/>
          <w:i/>
          <w:spacing w:val="-2"/>
        </w:rPr>
        <w:t>”</w:t>
      </w:r>
      <w:r w:rsidR="00694D74" w:rsidRPr="00626D95">
        <w:rPr>
          <w:rFonts w:ascii="Georgia" w:hAnsi="Georgia" w:cs="Arial"/>
          <w:spacing w:val="-2"/>
        </w:rPr>
        <w:t xml:space="preserve">, incluso, advirtió </w:t>
      </w:r>
      <w:r w:rsidR="00350221" w:rsidRPr="00626D95">
        <w:rPr>
          <w:rFonts w:ascii="Georgia" w:hAnsi="Georgia" w:cs="Arial"/>
          <w:spacing w:val="-2"/>
        </w:rPr>
        <w:t xml:space="preserve">que el desacato implicaría </w:t>
      </w:r>
      <w:r w:rsidR="00694D74" w:rsidRPr="00626D95">
        <w:rPr>
          <w:rFonts w:ascii="Georgia" w:hAnsi="Georgia" w:cs="Arial"/>
          <w:spacing w:val="-2"/>
        </w:rPr>
        <w:t xml:space="preserve">la </w:t>
      </w:r>
      <w:r w:rsidR="00350221" w:rsidRPr="00626D95">
        <w:rPr>
          <w:rFonts w:ascii="Georgia" w:hAnsi="Georgia" w:cs="Arial"/>
          <w:spacing w:val="-2"/>
        </w:rPr>
        <w:t xml:space="preserve">deserción del recurso, según el artículo </w:t>
      </w:r>
      <w:r w:rsidR="00694D74" w:rsidRPr="00626D95">
        <w:rPr>
          <w:rFonts w:ascii="Georgia" w:hAnsi="Georgia" w:cs="Arial"/>
          <w:spacing w:val="-2"/>
        </w:rPr>
        <w:t>324, inciso 2º, CGP</w:t>
      </w:r>
      <w:r w:rsidR="00350221" w:rsidRPr="00626D95">
        <w:rPr>
          <w:rFonts w:ascii="Georgia" w:hAnsi="Georgia" w:cs="Arial"/>
          <w:spacing w:val="-2"/>
        </w:rPr>
        <w:t xml:space="preserve"> </w:t>
      </w:r>
      <w:r w:rsidR="00A72F57" w:rsidRPr="00626D95">
        <w:rPr>
          <w:rFonts w:ascii="Georgia" w:hAnsi="Georgia" w:cs="Arial"/>
          <w:iCs/>
          <w:spacing w:val="-2"/>
        </w:rPr>
        <w:t xml:space="preserve">(Folios </w:t>
      </w:r>
      <w:r w:rsidR="00B505A4" w:rsidRPr="00626D95">
        <w:rPr>
          <w:rFonts w:ascii="Georgia" w:hAnsi="Georgia" w:cs="Arial"/>
          <w:iCs/>
          <w:spacing w:val="-2"/>
        </w:rPr>
        <w:t>632</w:t>
      </w:r>
      <w:r w:rsidR="00A72F57" w:rsidRPr="00626D95">
        <w:rPr>
          <w:rFonts w:ascii="Georgia" w:hAnsi="Georgia" w:cs="Arial"/>
          <w:iCs/>
          <w:spacing w:val="-2"/>
        </w:rPr>
        <w:t>-</w:t>
      </w:r>
      <w:r w:rsidR="00B505A4" w:rsidRPr="00626D95">
        <w:rPr>
          <w:rFonts w:ascii="Georgia" w:hAnsi="Georgia" w:cs="Arial"/>
          <w:iCs/>
          <w:spacing w:val="-2"/>
        </w:rPr>
        <w:t>634</w:t>
      </w:r>
      <w:r w:rsidR="00A72F57" w:rsidRPr="00626D95">
        <w:rPr>
          <w:rFonts w:ascii="Georgia" w:hAnsi="Georgia" w:cs="Arial"/>
          <w:iCs/>
          <w:spacing w:val="-2"/>
        </w:rPr>
        <w:t xml:space="preserve">, </w:t>
      </w:r>
      <w:r w:rsidR="00B505A4" w:rsidRPr="00626D95">
        <w:rPr>
          <w:rFonts w:ascii="Georgia" w:hAnsi="Georgia" w:cs="Arial"/>
          <w:spacing w:val="-2"/>
        </w:rPr>
        <w:t>cuaderno No.</w:t>
      </w:r>
      <w:r w:rsidR="00626D95" w:rsidRPr="00626D95">
        <w:rPr>
          <w:rFonts w:ascii="Georgia" w:hAnsi="Georgia" w:cs="Arial"/>
          <w:spacing w:val="-2"/>
        </w:rPr>
        <w:t xml:space="preserve"> </w:t>
      </w:r>
      <w:r w:rsidR="00B505A4" w:rsidRPr="00626D95">
        <w:rPr>
          <w:rFonts w:ascii="Georgia" w:hAnsi="Georgia" w:cs="Arial"/>
          <w:spacing w:val="-2"/>
        </w:rPr>
        <w:t>1, parte 3, expediente digitalizado</w:t>
      </w:r>
      <w:r w:rsidR="00A72F57" w:rsidRPr="00626D95">
        <w:rPr>
          <w:rFonts w:ascii="Georgia" w:hAnsi="Georgia" w:cs="Arial"/>
          <w:iCs/>
          <w:spacing w:val="-2"/>
        </w:rPr>
        <w:t>)</w:t>
      </w:r>
      <w:r w:rsidR="00694D74" w:rsidRPr="00626D95">
        <w:rPr>
          <w:rFonts w:ascii="Georgia" w:hAnsi="Georgia" w:cs="Arial"/>
          <w:i/>
          <w:spacing w:val="-2"/>
        </w:rPr>
        <w:t>.</w:t>
      </w:r>
    </w:p>
    <w:p w14:paraId="53CC48C0" w14:textId="77777777" w:rsidR="00A72F57" w:rsidRPr="00626D95" w:rsidRDefault="00A72F57" w:rsidP="006B2D93">
      <w:pPr>
        <w:pStyle w:val="Sinespaciado"/>
        <w:spacing w:line="276" w:lineRule="auto"/>
        <w:jc w:val="both"/>
        <w:rPr>
          <w:rFonts w:ascii="Georgia" w:hAnsi="Georgia" w:cs="Arial"/>
          <w:spacing w:val="-2"/>
        </w:rPr>
      </w:pPr>
    </w:p>
    <w:p w14:paraId="3B7EB2AC" w14:textId="7D53ED0E" w:rsidR="00146EF7" w:rsidRPr="00626D95" w:rsidRDefault="00A72F57" w:rsidP="006B2D93">
      <w:pPr>
        <w:pStyle w:val="Sinespaciado"/>
        <w:spacing w:line="276" w:lineRule="auto"/>
        <w:jc w:val="both"/>
        <w:rPr>
          <w:rFonts w:ascii="Georgia" w:hAnsi="Georgia" w:cs="Arial"/>
          <w:spacing w:val="-2"/>
        </w:rPr>
      </w:pPr>
      <w:r w:rsidRPr="00626D95">
        <w:rPr>
          <w:rFonts w:ascii="Georgia" w:hAnsi="Georgia" w:cs="Arial"/>
          <w:spacing w:val="-2"/>
        </w:rPr>
        <w:t xml:space="preserve">Ahora, el artículo 114-4º, CGP, establece: </w:t>
      </w:r>
      <w:r w:rsidRPr="00626D95">
        <w:rPr>
          <w:rFonts w:ascii="Georgia" w:hAnsi="Georgia" w:cs="Arial"/>
          <w:i/>
          <w:iCs/>
          <w:spacing w:val="-2"/>
        </w:rPr>
        <w:t>“</w:t>
      </w:r>
      <w:r w:rsidRPr="00626D95">
        <w:rPr>
          <w:rFonts w:ascii="Georgia" w:hAnsi="Georgia" w:cs="Arial"/>
          <w:i/>
          <w:iCs/>
          <w:spacing w:val="-2"/>
          <w:sz w:val="22"/>
        </w:rPr>
        <w:t xml:space="preserve">(…) Siempre que sea necesario reproducir todo o parte del expediente para el trámite de un recurso o de cualquiera otra actuación, </w:t>
      </w:r>
      <w:r w:rsidRPr="00626D95">
        <w:rPr>
          <w:rFonts w:ascii="Georgia" w:hAnsi="Georgia" w:cs="Arial"/>
          <w:i/>
          <w:iCs/>
          <w:spacing w:val="-2"/>
          <w:sz w:val="22"/>
          <w:u w:val="single"/>
        </w:rPr>
        <w:t>se utilizarán los medios técnicos disponibles</w:t>
      </w:r>
      <w:r w:rsidRPr="00626D95">
        <w:rPr>
          <w:rFonts w:ascii="Georgia" w:hAnsi="Georgia" w:cs="Arial"/>
          <w:i/>
          <w:iCs/>
          <w:spacing w:val="-2"/>
          <w:sz w:val="22"/>
        </w:rPr>
        <w:t xml:space="preserve">. </w:t>
      </w:r>
      <w:r w:rsidRPr="00626D95">
        <w:rPr>
          <w:rFonts w:ascii="Georgia" w:hAnsi="Georgia" w:cs="Arial"/>
          <w:i/>
          <w:iCs/>
          <w:smallCaps/>
          <w:spacing w:val="-2"/>
          <w:sz w:val="22"/>
        </w:rPr>
        <w:t>Si careciere de ellos</w:t>
      </w:r>
      <w:r w:rsidRPr="00626D95">
        <w:rPr>
          <w:rFonts w:ascii="Georgia" w:hAnsi="Georgia" w:cs="Arial"/>
          <w:i/>
          <w:iCs/>
          <w:spacing w:val="-2"/>
          <w:sz w:val="22"/>
        </w:rPr>
        <w:t xml:space="preserve">, </w:t>
      </w:r>
      <w:r w:rsidRPr="00626D95">
        <w:rPr>
          <w:rFonts w:ascii="Georgia" w:hAnsi="Georgia" w:cs="Arial"/>
          <w:b/>
          <w:bCs/>
          <w:i/>
          <w:iCs/>
          <w:spacing w:val="-2"/>
          <w:sz w:val="22"/>
        </w:rPr>
        <w:t>será de cargo de la parte interesada pagar</w:t>
      </w:r>
      <w:r w:rsidRPr="00626D95">
        <w:rPr>
          <w:rFonts w:ascii="Georgia" w:hAnsi="Georgia" w:cs="Arial"/>
          <w:i/>
          <w:iCs/>
          <w:spacing w:val="-2"/>
          <w:sz w:val="22"/>
        </w:rPr>
        <w:t xml:space="preserve"> el valor de la reproducción dentro de los cinco (5) días siguientes a la notificación de la providencia que lo ordene, </w:t>
      </w:r>
      <w:r w:rsidRPr="00626D95">
        <w:rPr>
          <w:rFonts w:ascii="Georgia" w:hAnsi="Georgia" w:cs="Arial"/>
          <w:i/>
          <w:iCs/>
          <w:spacing w:val="-2"/>
          <w:sz w:val="22"/>
          <w:u w:val="single"/>
        </w:rPr>
        <w:t>so pena de que se declare desierto el recurso o terminada la respectiva actuación</w:t>
      </w:r>
      <w:r w:rsidRPr="00626D95">
        <w:rPr>
          <w:rFonts w:ascii="Georgia" w:hAnsi="Georgia" w:cs="Arial"/>
          <w:i/>
          <w:iCs/>
          <w:spacing w:val="-2"/>
          <w:sz w:val="22"/>
        </w:rPr>
        <w:t xml:space="preserve"> (…)</w:t>
      </w:r>
      <w:r w:rsidRPr="00626D95">
        <w:rPr>
          <w:rFonts w:ascii="Georgia" w:hAnsi="Georgia" w:cs="Arial"/>
          <w:i/>
          <w:iCs/>
          <w:spacing w:val="-2"/>
        </w:rPr>
        <w:t>”</w:t>
      </w:r>
      <w:r w:rsidR="007572E7" w:rsidRPr="00626D95">
        <w:rPr>
          <w:rFonts w:ascii="Georgia" w:hAnsi="Georgia" w:cs="Arial"/>
          <w:i/>
          <w:iCs/>
          <w:spacing w:val="-2"/>
        </w:rPr>
        <w:t xml:space="preserve">. </w:t>
      </w:r>
      <w:r w:rsidR="007572E7" w:rsidRPr="00626D95">
        <w:rPr>
          <w:rFonts w:ascii="Georgia" w:hAnsi="Georgia" w:cs="Arial"/>
          <w:spacing w:val="-2"/>
        </w:rPr>
        <w:t xml:space="preserve">Negrilla, versalita y </w:t>
      </w:r>
      <w:proofErr w:type="spellStart"/>
      <w:r w:rsidR="00D711FC" w:rsidRPr="00626D95">
        <w:rPr>
          <w:rFonts w:ascii="Georgia" w:hAnsi="Georgia" w:cs="Arial"/>
          <w:spacing w:val="-2"/>
        </w:rPr>
        <w:t>sub</w:t>
      </w:r>
      <w:r w:rsidR="007572E7" w:rsidRPr="00626D95">
        <w:rPr>
          <w:rFonts w:ascii="Georgia" w:hAnsi="Georgia" w:cs="Arial"/>
          <w:spacing w:val="-2"/>
        </w:rPr>
        <w:t>línea</w:t>
      </w:r>
      <w:proofErr w:type="spellEnd"/>
      <w:r w:rsidR="007572E7" w:rsidRPr="00626D95">
        <w:rPr>
          <w:rFonts w:ascii="Georgia" w:hAnsi="Georgia" w:cs="Arial"/>
          <w:spacing w:val="-2"/>
        </w:rPr>
        <w:t xml:space="preserve"> </w:t>
      </w:r>
      <w:proofErr w:type="spellStart"/>
      <w:r w:rsidR="007572E7" w:rsidRPr="00626D95">
        <w:rPr>
          <w:rFonts w:ascii="Georgia" w:hAnsi="Georgia" w:cs="Arial"/>
          <w:spacing w:val="-2"/>
        </w:rPr>
        <w:t>extratextual</w:t>
      </w:r>
      <w:proofErr w:type="spellEnd"/>
      <w:r w:rsidR="007572E7" w:rsidRPr="00626D95">
        <w:rPr>
          <w:rFonts w:ascii="Georgia" w:hAnsi="Georgia" w:cs="Arial"/>
          <w:spacing w:val="-2"/>
        </w:rPr>
        <w:t>.</w:t>
      </w:r>
    </w:p>
    <w:p w14:paraId="43603155" w14:textId="77777777" w:rsidR="00146EF7" w:rsidRPr="00626D95" w:rsidRDefault="00146EF7" w:rsidP="006B2D93">
      <w:pPr>
        <w:pStyle w:val="Sinespaciado"/>
        <w:spacing w:line="276" w:lineRule="auto"/>
        <w:jc w:val="both"/>
        <w:rPr>
          <w:rFonts w:ascii="Georgia" w:hAnsi="Georgia" w:cs="Arial"/>
          <w:spacing w:val="-2"/>
        </w:rPr>
      </w:pPr>
    </w:p>
    <w:p w14:paraId="1888AF07" w14:textId="7E3206CC" w:rsidR="007572E7" w:rsidRPr="00626D95" w:rsidRDefault="00331199" w:rsidP="006B2D93">
      <w:pPr>
        <w:pStyle w:val="Sinespaciado"/>
        <w:spacing w:line="276" w:lineRule="auto"/>
        <w:jc w:val="both"/>
        <w:rPr>
          <w:rFonts w:ascii="Georgia" w:hAnsi="Georgia" w:cs="Arial"/>
          <w:spacing w:val="-2"/>
        </w:rPr>
      </w:pPr>
      <w:r w:rsidRPr="00626D95">
        <w:rPr>
          <w:rFonts w:ascii="Georgia" w:hAnsi="Georgia" w:cs="Arial"/>
          <w:spacing w:val="-2"/>
        </w:rPr>
        <w:t xml:space="preserve">Las reglas que gobiernan la expedición de copias mal pueden comprenderse como una </w:t>
      </w:r>
      <w:r w:rsidR="00A72F57" w:rsidRPr="00626D95">
        <w:rPr>
          <w:rFonts w:ascii="Georgia" w:hAnsi="Georgia" w:cs="Arial"/>
          <w:spacing w:val="-2"/>
        </w:rPr>
        <w:t xml:space="preserve">carga </w:t>
      </w:r>
      <w:r w:rsidRPr="00626D95">
        <w:rPr>
          <w:rFonts w:ascii="Georgia" w:hAnsi="Georgia" w:cs="Arial"/>
          <w:spacing w:val="-2"/>
        </w:rPr>
        <w:t>del Juzgado, cuando cuente</w:t>
      </w:r>
      <w:r w:rsidR="00A72F57" w:rsidRPr="00626D95">
        <w:rPr>
          <w:rFonts w:ascii="Georgia" w:hAnsi="Georgia" w:cs="Arial"/>
          <w:spacing w:val="-2"/>
        </w:rPr>
        <w:t xml:space="preserve"> con herramientas técnicas</w:t>
      </w:r>
      <w:r w:rsidRPr="00626D95">
        <w:rPr>
          <w:rFonts w:ascii="Georgia" w:hAnsi="Georgia" w:cs="Arial"/>
          <w:spacing w:val="-2"/>
        </w:rPr>
        <w:t xml:space="preserve">. El recurrente debe pagar el importe de su expedición </w:t>
      </w:r>
      <w:r w:rsidRPr="00626D95">
        <w:rPr>
          <w:rFonts w:ascii="Georgia" w:hAnsi="Georgia" w:cs="Arial"/>
          <w:spacing w:val="-2"/>
          <w:u w:val="single"/>
        </w:rPr>
        <w:t>más el arancel</w:t>
      </w:r>
      <w:r w:rsidRPr="00626D95">
        <w:rPr>
          <w:rFonts w:ascii="Georgia" w:hAnsi="Georgia" w:cs="Arial"/>
          <w:spacing w:val="-2"/>
        </w:rPr>
        <w:t xml:space="preserve">. Una </w:t>
      </w:r>
      <w:r w:rsidR="00A72F57" w:rsidRPr="00626D95">
        <w:rPr>
          <w:rFonts w:ascii="Georgia" w:hAnsi="Georgia" w:cs="Arial"/>
          <w:spacing w:val="-2"/>
        </w:rPr>
        <w:t xml:space="preserve">intelección </w:t>
      </w:r>
      <w:r w:rsidRPr="00626D95">
        <w:rPr>
          <w:rFonts w:ascii="Georgia" w:hAnsi="Georgia" w:cs="Arial"/>
          <w:spacing w:val="-2"/>
        </w:rPr>
        <w:t>razonable</w:t>
      </w:r>
      <w:r w:rsidR="00A72F57" w:rsidRPr="00626D95">
        <w:rPr>
          <w:rFonts w:ascii="Georgia" w:hAnsi="Georgia" w:cs="Arial"/>
          <w:spacing w:val="-2"/>
        </w:rPr>
        <w:t xml:space="preserve"> de</w:t>
      </w:r>
      <w:r w:rsidR="00146EF7" w:rsidRPr="00626D95">
        <w:rPr>
          <w:rFonts w:ascii="Georgia" w:hAnsi="Georgia" w:cs="Arial"/>
          <w:spacing w:val="-2"/>
        </w:rPr>
        <w:t xml:space="preserve"> </w:t>
      </w:r>
      <w:r w:rsidRPr="00626D95">
        <w:rPr>
          <w:rFonts w:ascii="Georgia" w:hAnsi="Georgia" w:cs="Arial"/>
          <w:spacing w:val="-2"/>
        </w:rPr>
        <w:t>esas disposiciones</w:t>
      </w:r>
      <w:r w:rsidR="00C57507" w:rsidRPr="00626D95">
        <w:rPr>
          <w:rFonts w:ascii="Georgia" w:hAnsi="Georgia" w:cs="Arial"/>
          <w:spacing w:val="-2"/>
        </w:rPr>
        <w:t>,</w:t>
      </w:r>
      <w:r w:rsidR="00A72F57" w:rsidRPr="00626D95">
        <w:rPr>
          <w:rFonts w:ascii="Georgia" w:hAnsi="Georgia" w:cs="Arial"/>
          <w:spacing w:val="-2"/>
        </w:rPr>
        <w:t xml:space="preserve"> </w:t>
      </w:r>
      <w:r w:rsidRPr="00626D95">
        <w:rPr>
          <w:rFonts w:ascii="Georgia" w:hAnsi="Georgia" w:cs="Arial"/>
          <w:spacing w:val="-2"/>
        </w:rPr>
        <w:t xml:space="preserve">impone concordarlas </w:t>
      </w:r>
      <w:r w:rsidR="00146EF7" w:rsidRPr="00626D95">
        <w:rPr>
          <w:rFonts w:ascii="Georgia" w:hAnsi="Georgia" w:cs="Arial"/>
          <w:spacing w:val="-2"/>
        </w:rPr>
        <w:t xml:space="preserve">con el Acuerdo </w:t>
      </w:r>
      <w:proofErr w:type="spellStart"/>
      <w:r w:rsidR="00146EF7" w:rsidRPr="00626D95">
        <w:rPr>
          <w:rFonts w:ascii="Georgia" w:hAnsi="Georgia" w:cs="Arial"/>
          <w:spacing w:val="-2"/>
        </w:rPr>
        <w:t>PCSJA18</w:t>
      </w:r>
      <w:proofErr w:type="spellEnd"/>
      <w:r w:rsidR="00146EF7" w:rsidRPr="00626D95">
        <w:rPr>
          <w:rFonts w:ascii="Georgia" w:hAnsi="Georgia" w:cs="Arial"/>
          <w:spacing w:val="-2"/>
        </w:rPr>
        <w:t>-11176</w:t>
      </w:r>
      <w:r w:rsidR="00C57507" w:rsidRPr="00626D95">
        <w:rPr>
          <w:rFonts w:ascii="Georgia" w:hAnsi="Georgia" w:cs="Arial"/>
          <w:spacing w:val="-2"/>
        </w:rPr>
        <w:t xml:space="preserve"> del CSJ</w:t>
      </w:r>
      <w:r w:rsidR="005517B5" w:rsidRPr="00626D95">
        <w:rPr>
          <w:rFonts w:ascii="Georgia" w:hAnsi="Georgia" w:cs="Arial"/>
          <w:spacing w:val="-2"/>
        </w:rPr>
        <w:t xml:space="preserve"> (A</w:t>
      </w:r>
      <w:r w:rsidR="00146EF7" w:rsidRPr="00626D95">
        <w:rPr>
          <w:rFonts w:ascii="Georgia" w:hAnsi="Georgia" w:cs="Arial"/>
          <w:spacing w:val="-2"/>
        </w:rPr>
        <w:t>rtículo 362, CGP</w:t>
      </w:r>
      <w:r w:rsidR="005517B5" w:rsidRPr="00626D95">
        <w:rPr>
          <w:rFonts w:ascii="Georgia" w:hAnsi="Georgia" w:cs="Arial"/>
          <w:spacing w:val="-2"/>
        </w:rPr>
        <w:t>)</w:t>
      </w:r>
      <w:r w:rsidR="00146EF7" w:rsidRPr="00626D95">
        <w:rPr>
          <w:rFonts w:ascii="Georgia" w:hAnsi="Georgia" w:cs="Arial"/>
          <w:spacing w:val="-2"/>
        </w:rPr>
        <w:t xml:space="preserve">, específicamente, </w:t>
      </w:r>
      <w:r w:rsidR="007572E7" w:rsidRPr="00626D95">
        <w:rPr>
          <w:rFonts w:ascii="Georgia" w:hAnsi="Georgia" w:cs="Arial"/>
          <w:spacing w:val="-2"/>
        </w:rPr>
        <w:t xml:space="preserve">los numerales 4º, 5º, 8º, 9º y 10º de su </w:t>
      </w:r>
      <w:r w:rsidR="005517B5" w:rsidRPr="00626D95">
        <w:rPr>
          <w:rFonts w:ascii="Georgia" w:hAnsi="Georgia" w:cs="Arial"/>
          <w:spacing w:val="-2"/>
        </w:rPr>
        <w:t>artículo</w:t>
      </w:r>
      <w:r w:rsidR="00D711FC" w:rsidRPr="00626D95">
        <w:rPr>
          <w:rFonts w:ascii="Georgia" w:hAnsi="Georgia" w:cs="Arial"/>
          <w:spacing w:val="-2"/>
        </w:rPr>
        <w:t xml:space="preserve"> 2º, a saber:</w:t>
      </w:r>
    </w:p>
    <w:p w14:paraId="3D49DEF2" w14:textId="77777777" w:rsidR="00D711FC" w:rsidRPr="00626D95" w:rsidRDefault="00D711FC" w:rsidP="006B2D93">
      <w:pPr>
        <w:pStyle w:val="Sinespaciado"/>
        <w:spacing w:line="276" w:lineRule="auto"/>
        <w:ind w:left="567" w:right="618"/>
        <w:jc w:val="both"/>
        <w:rPr>
          <w:rFonts w:ascii="Georgia" w:hAnsi="Georgia" w:cs="Arial"/>
          <w:spacing w:val="-2"/>
        </w:rPr>
      </w:pPr>
    </w:p>
    <w:p w14:paraId="69D9DAC0" w14:textId="38733C09" w:rsidR="007572E7" w:rsidRPr="00626D95" w:rsidRDefault="00331199" w:rsidP="006B2D93">
      <w:pPr>
        <w:pStyle w:val="Sinespaciado"/>
        <w:ind w:left="426" w:right="418"/>
        <w:jc w:val="both"/>
        <w:rPr>
          <w:rFonts w:ascii="Georgia" w:hAnsi="Georgia" w:cs="Arial"/>
          <w:spacing w:val="-2"/>
          <w:sz w:val="22"/>
        </w:rPr>
      </w:pPr>
      <w:r w:rsidRPr="00626D95">
        <w:rPr>
          <w:rFonts w:ascii="Georgia" w:hAnsi="Georgia" w:cs="Arial"/>
          <w:spacing w:val="-2"/>
          <w:sz w:val="22"/>
        </w:rPr>
        <w:t>…</w:t>
      </w:r>
      <w:r w:rsidR="007572E7" w:rsidRPr="00626D95">
        <w:rPr>
          <w:rFonts w:ascii="Georgia" w:hAnsi="Georgia" w:cs="Arial"/>
          <w:spacing w:val="-2"/>
          <w:sz w:val="22"/>
        </w:rPr>
        <w:t xml:space="preserve"> </w:t>
      </w:r>
      <w:r w:rsidR="005517B5" w:rsidRPr="00626D95">
        <w:rPr>
          <w:rFonts w:ascii="Georgia" w:hAnsi="Georgia" w:cs="Arial"/>
          <w:spacing w:val="-2"/>
          <w:sz w:val="22"/>
        </w:rPr>
        <w:t xml:space="preserve">Actualizar los valores del arancel judicial así: (…) </w:t>
      </w:r>
      <w:r w:rsidR="007572E7" w:rsidRPr="00626D95">
        <w:rPr>
          <w:rFonts w:ascii="Georgia" w:hAnsi="Georgia" w:cs="Arial"/>
          <w:spacing w:val="-2"/>
          <w:sz w:val="22"/>
        </w:rPr>
        <w:t xml:space="preserve">4. De las copias simples: Ciento cincuenta pesos ($150); 5. De las copias auténticas: Doscientos cincuenta pesos ($250); (…) 8. </w:t>
      </w:r>
      <w:r w:rsidR="007572E7" w:rsidRPr="00626D95">
        <w:rPr>
          <w:rFonts w:ascii="Georgia" w:hAnsi="Georgia" w:cs="Arial"/>
          <w:spacing w:val="-2"/>
          <w:sz w:val="22"/>
          <w:u w:val="single"/>
        </w:rPr>
        <w:t>De la digitalización de documentos</w:t>
      </w:r>
      <w:r w:rsidR="007572E7" w:rsidRPr="00626D95">
        <w:rPr>
          <w:rFonts w:ascii="Georgia" w:hAnsi="Georgia" w:cs="Arial"/>
          <w:spacing w:val="-2"/>
          <w:sz w:val="22"/>
        </w:rPr>
        <w:t xml:space="preserve">: Doscientos cincuenta pesos ($250) por página, </w:t>
      </w:r>
      <w:r w:rsidR="007572E7" w:rsidRPr="00626D95">
        <w:rPr>
          <w:rFonts w:ascii="Georgia" w:hAnsi="Georgia" w:cs="Arial"/>
          <w:spacing w:val="-2"/>
          <w:sz w:val="22"/>
          <w:u w:val="single"/>
        </w:rPr>
        <w:t>donde se cuente con las herramientas para ofrecer el servicio</w:t>
      </w:r>
      <w:r w:rsidR="007572E7" w:rsidRPr="00626D95">
        <w:rPr>
          <w:rFonts w:ascii="Georgia" w:hAnsi="Georgia" w:cs="Arial"/>
          <w:spacing w:val="-2"/>
          <w:sz w:val="22"/>
        </w:rPr>
        <w:t xml:space="preserve">. 9. De las copias </w:t>
      </w:r>
      <w:r w:rsidR="007572E7" w:rsidRPr="00626D95">
        <w:rPr>
          <w:rFonts w:ascii="Georgia" w:hAnsi="Georgia" w:cs="Arial"/>
          <w:spacing w:val="-2"/>
          <w:sz w:val="22"/>
        </w:rPr>
        <w:lastRenderedPageBreak/>
        <w:t xml:space="preserve">en CD: Mil doscientos pesos ($1.200) por cada CD que se requiera. 10. De las copias en DVD: Mil setecientos pesos ($ 1.700) por cada DVD que se requiera… </w:t>
      </w:r>
      <w:proofErr w:type="spellStart"/>
      <w:r w:rsidR="00C57507" w:rsidRPr="00626D95">
        <w:rPr>
          <w:rFonts w:ascii="Georgia" w:hAnsi="Georgia" w:cs="Arial"/>
          <w:spacing w:val="-2"/>
          <w:sz w:val="22"/>
        </w:rPr>
        <w:t>Sublínea</w:t>
      </w:r>
      <w:proofErr w:type="spellEnd"/>
      <w:r w:rsidR="00C57507" w:rsidRPr="00626D95">
        <w:rPr>
          <w:rFonts w:ascii="Georgia" w:hAnsi="Georgia" w:cs="Arial"/>
          <w:spacing w:val="-2"/>
          <w:sz w:val="22"/>
        </w:rPr>
        <w:t xml:space="preserve"> de la Sala.</w:t>
      </w:r>
    </w:p>
    <w:p w14:paraId="4C1A6A32" w14:textId="77777777" w:rsidR="00D711FC" w:rsidRPr="00626D95" w:rsidRDefault="00D711FC" w:rsidP="006B2D93">
      <w:pPr>
        <w:pStyle w:val="Sinespaciado"/>
        <w:spacing w:line="276" w:lineRule="auto"/>
        <w:ind w:left="567"/>
        <w:jc w:val="both"/>
        <w:rPr>
          <w:rFonts w:ascii="Georgia" w:hAnsi="Georgia" w:cs="Arial"/>
          <w:spacing w:val="-2"/>
        </w:rPr>
      </w:pPr>
    </w:p>
    <w:p w14:paraId="48C810FE" w14:textId="75593F5B" w:rsidR="00694D74" w:rsidRPr="00626D95" w:rsidRDefault="00C57507" w:rsidP="006B2D93">
      <w:pPr>
        <w:pStyle w:val="Sinespaciado"/>
        <w:spacing w:line="276" w:lineRule="auto"/>
        <w:jc w:val="both"/>
        <w:rPr>
          <w:rFonts w:ascii="Georgia" w:hAnsi="Georgia" w:cs="Arial"/>
          <w:spacing w:val="-2"/>
        </w:rPr>
      </w:pPr>
      <w:r w:rsidRPr="00626D95">
        <w:rPr>
          <w:rFonts w:ascii="Georgia" w:hAnsi="Georgia" w:cs="Arial"/>
          <w:spacing w:val="-2"/>
        </w:rPr>
        <w:t>En ese orden de ideas, es claro que</w:t>
      </w:r>
      <w:r w:rsidR="005517B5" w:rsidRPr="00626D95">
        <w:rPr>
          <w:rFonts w:ascii="Georgia" w:hAnsi="Georgia" w:cs="Arial"/>
          <w:spacing w:val="-2"/>
        </w:rPr>
        <w:t xml:space="preserve"> la</w:t>
      </w:r>
      <w:r w:rsidRPr="00626D95">
        <w:rPr>
          <w:rFonts w:ascii="Georgia" w:hAnsi="Georgia" w:cs="Arial"/>
          <w:spacing w:val="-2"/>
        </w:rPr>
        <w:t xml:space="preserve"> reproducción mecánica o digital siempre </w:t>
      </w:r>
      <w:r w:rsidR="00331199" w:rsidRPr="00626D95">
        <w:rPr>
          <w:rFonts w:ascii="Georgia" w:hAnsi="Georgia" w:cs="Arial"/>
          <w:spacing w:val="-2"/>
        </w:rPr>
        <w:t xml:space="preserve">conlleva </w:t>
      </w:r>
      <w:r w:rsidRPr="00626D95">
        <w:rPr>
          <w:rFonts w:ascii="Georgia" w:hAnsi="Georgia" w:cs="Arial"/>
          <w:spacing w:val="-2"/>
        </w:rPr>
        <w:t>el pago de las expensas</w:t>
      </w:r>
      <w:r w:rsidR="00331199" w:rsidRPr="00626D95">
        <w:rPr>
          <w:rFonts w:ascii="Georgia" w:hAnsi="Georgia" w:cs="Arial"/>
          <w:spacing w:val="-2"/>
        </w:rPr>
        <w:t xml:space="preserve"> </w:t>
      </w:r>
      <w:r w:rsidR="00331199" w:rsidRPr="00626D95">
        <w:rPr>
          <w:rFonts w:ascii="Georgia" w:hAnsi="Georgia" w:cs="Arial"/>
          <w:spacing w:val="-2"/>
          <w:u w:val="single"/>
        </w:rPr>
        <w:t>y el arancel</w:t>
      </w:r>
      <w:r w:rsidRPr="00626D95">
        <w:rPr>
          <w:rFonts w:ascii="Georgia" w:hAnsi="Georgia" w:cs="Arial"/>
          <w:spacing w:val="-2"/>
        </w:rPr>
        <w:t xml:space="preserve">; por lo tanto, </w:t>
      </w:r>
      <w:r w:rsidRPr="00626D95">
        <w:rPr>
          <w:rFonts w:ascii="Georgia" w:hAnsi="Georgia" w:cs="Arial"/>
          <w:i/>
          <w:spacing w:val="-2"/>
        </w:rPr>
        <w:t xml:space="preserve">sin ambages se concluye que es </w:t>
      </w:r>
      <w:r w:rsidR="00694D74" w:rsidRPr="00626D95">
        <w:rPr>
          <w:rFonts w:ascii="Georgia" w:hAnsi="Georgia" w:cs="Arial"/>
          <w:i/>
          <w:spacing w:val="-2"/>
        </w:rPr>
        <w:t xml:space="preserve">una carga procesal que </w:t>
      </w:r>
      <w:r w:rsidR="00331199" w:rsidRPr="00626D95">
        <w:rPr>
          <w:rFonts w:ascii="Georgia" w:hAnsi="Georgia" w:cs="Arial"/>
          <w:i/>
          <w:spacing w:val="-2"/>
        </w:rPr>
        <w:t>indefectiblemente gravita</w:t>
      </w:r>
      <w:r w:rsidR="00350221" w:rsidRPr="00626D95">
        <w:rPr>
          <w:rFonts w:ascii="Georgia" w:hAnsi="Georgia" w:cs="Arial"/>
          <w:i/>
          <w:spacing w:val="-2"/>
        </w:rPr>
        <w:t xml:space="preserve"> sobre el recurrente</w:t>
      </w:r>
      <w:r w:rsidR="00350221" w:rsidRPr="00626D95">
        <w:rPr>
          <w:rFonts w:ascii="Georgia" w:hAnsi="Georgia" w:cs="Arial"/>
          <w:spacing w:val="-2"/>
        </w:rPr>
        <w:t xml:space="preserve"> </w:t>
      </w:r>
      <w:r w:rsidR="00694D74" w:rsidRPr="00626D95">
        <w:rPr>
          <w:rFonts w:ascii="Georgia" w:hAnsi="Georgia" w:cs="Arial"/>
          <w:spacing w:val="-2"/>
        </w:rPr>
        <w:t xml:space="preserve">y su </w:t>
      </w:r>
      <w:r w:rsidR="00694D74" w:rsidRPr="00626D95">
        <w:rPr>
          <w:rFonts w:ascii="Georgia" w:hAnsi="Georgia" w:cs="Arial"/>
          <w:spacing w:val="-2"/>
          <w:u w:val="single"/>
        </w:rPr>
        <w:t xml:space="preserve">incumplimiento, </w:t>
      </w:r>
      <w:r w:rsidR="00331199" w:rsidRPr="00626D95">
        <w:rPr>
          <w:rFonts w:ascii="Georgia" w:hAnsi="Georgia" w:cs="Arial"/>
          <w:spacing w:val="-2"/>
          <w:u w:val="single"/>
        </w:rPr>
        <w:t>acarrea</w:t>
      </w:r>
      <w:r w:rsidRPr="00626D95">
        <w:rPr>
          <w:rFonts w:ascii="Georgia" w:hAnsi="Georgia" w:cs="Arial"/>
          <w:spacing w:val="-2"/>
          <w:u w:val="single"/>
        </w:rPr>
        <w:t xml:space="preserve"> </w:t>
      </w:r>
      <w:r w:rsidR="00304C81" w:rsidRPr="00626D95">
        <w:rPr>
          <w:rFonts w:ascii="Georgia" w:hAnsi="Georgia" w:cs="Arial"/>
          <w:spacing w:val="-2"/>
          <w:u w:val="single"/>
        </w:rPr>
        <w:t>aplica</w:t>
      </w:r>
      <w:r w:rsidRPr="00626D95">
        <w:rPr>
          <w:rFonts w:ascii="Georgia" w:hAnsi="Georgia" w:cs="Arial"/>
          <w:spacing w:val="-2"/>
          <w:u w:val="single"/>
        </w:rPr>
        <w:t>r</w:t>
      </w:r>
      <w:r w:rsidR="00304C81" w:rsidRPr="00626D95">
        <w:rPr>
          <w:rFonts w:ascii="Georgia" w:hAnsi="Georgia" w:cs="Arial"/>
          <w:spacing w:val="-2"/>
          <w:u w:val="single"/>
        </w:rPr>
        <w:t xml:space="preserve"> de manera perentoria la consecuencia legal</w:t>
      </w:r>
      <w:r w:rsidR="005517B5" w:rsidRPr="00626D95">
        <w:rPr>
          <w:rFonts w:ascii="Georgia" w:hAnsi="Georgia" w:cs="Arial"/>
          <w:spacing w:val="-2"/>
          <w:u w:val="single"/>
        </w:rPr>
        <w:t xml:space="preserve"> de la deserción del recurso</w:t>
      </w:r>
      <w:r w:rsidRPr="00626D95">
        <w:rPr>
          <w:rFonts w:ascii="Georgia" w:hAnsi="Georgia" w:cs="Arial"/>
          <w:spacing w:val="-2"/>
          <w:u w:val="single"/>
        </w:rPr>
        <w:t>.</w:t>
      </w:r>
      <w:r w:rsidRPr="00626D95">
        <w:rPr>
          <w:rFonts w:ascii="Georgia" w:hAnsi="Georgia" w:cs="Arial"/>
          <w:spacing w:val="-2"/>
        </w:rPr>
        <w:t xml:space="preserve"> </w:t>
      </w:r>
    </w:p>
    <w:p w14:paraId="3E40B35F" w14:textId="31EAC420" w:rsidR="00304C81" w:rsidRPr="00626D95" w:rsidRDefault="00304C81" w:rsidP="006B2D93">
      <w:pPr>
        <w:pStyle w:val="Sinespaciado"/>
        <w:spacing w:line="276" w:lineRule="auto"/>
        <w:jc w:val="both"/>
        <w:rPr>
          <w:rFonts w:ascii="Georgia" w:hAnsi="Georgia" w:cs="Arial"/>
          <w:spacing w:val="-2"/>
        </w:rPr>
      </w:pPr>
    </w:p>
    <w:p w14:paraId="532E07D8" w14:textId="70F041B6" w:rsidR="00304C81" w:rsidRPr="00626D95" w:rsidRDefault="00304C81" w:rsidP="006B2D93">
      <w:pPr>
        <w:spacing w:line="276" w:lineRule="auto"/>
        <w:jc w:val="both"/>
        <w:rPr>
          <w:rFonts w:ascii="Georgia" w:hAnsi="Georgia" w:cs="Arial"/>
          <w:spacing w:val="-2"/>
          <w:sz w:val="24"/>
          <w:szCs w:val="24"/>
        </w:rPr>
      </w:pPr>
      <w:r w:rsidRPr="00626D95">
        <w:rPr>
          <w:rFonts w:ascii="Georgia" w:hAnsi="Georgia" w:cs="Arial"/>
          <w:spacing w:val="-2"/>
          <w:sz w:val="24"/>
          <w:szCs w:val="24"/>
        </w:rPr>
        <w:t>Oportunas</w:t>
      </w:r>
      <w:r w:rsidR="00B505A4" w:rsidRPr="00626D95">
        <w:rPr>
          <w:rFonts w:ascii="Georgia" w:hAnsi="Georgia" w:cs="Arial"/>
          <w:spacing w:val="-2"/>
          <w:sz w:val="24"/>
          <w:szCs w:val="24"/>
        </w:rPr>
        <w:t xml:space="preserve"> </w:t>
      </w:r>
      <w:r w:rsidRPr="00626D95">
        <w:rPr>
          <w:rFonts w:ascii="Georgia" w:hAnsi="Georgia" w:cs="Arial"/>
          <w:spacing w:val="-2"/>
          <w:sz w:val="24"/>
          <w:szCs w:val="24"/>
        </w:rPr>
        <w:t xml:space="preserve"> aquí </w:t>
      </w:r>
      <w:r w:rsidR="00B505A4" w:rsidRPr="00626D95">
        <w:rPr>
          <w:rFonts w:ascii="Georgia" w:hAnsi="Georgia" w:cs="Arial"/>
          <w:spacing w:val="-2"/>
          <w:sz w:val="24"/>
          <w:szCs w:val="24"/>
        </w:rPr>
        <w:t xml:space="preserve"> </w:t>
      </w:r>
      <w:r w:rsidRPr="00626D95">
        <w:rPr>
          <w:rFonts w:ascii="Georgia" w:hAnsi="Georgia" w:cs="Arial"/>
          <w:spacing w:val="-2"/>
          <w:sz w:val="24"/>
          <w:szCs w:val="24"/>
        </w:rPr>
        <w:t xml:space="preserve">las </w:t>
      </w:r>
      <w:r w:rsidR="00B505A4" w:rsidRPr="00626D95">
        <w:rPr>
          <w:rFonts w:ascii="Georgia" w:hAnsi="Georgia" w:cs="Arial"/>
          <w:spacing w:val="-2"/>
          <w:sz w:val="24"/>
          <w:szCs w:val="24"/>
        </w:rPr>
        <w:t xml:space="preserve"> </w:t>
      </w:r>
      <w:r w:rsidRPr="00626D95">
        <w:rPr>
          <w:rFonts w:ascii="Georgia" w:hAnsi="Georgia" w:cs="Arial"/>
          <w:spacing w:val="-2"/>
          <w:sz w:val="24"/>
          <w:szCs w:val="24"/>
        </w:rPr>
        <w:t xml:space="preserve">palabras </w:t>
      </w:r>
      <w:r w:rsidR="00B505A4" w:rsidRPr="00626D95">
        <w:rPr>
          <w:rFonts w:ascii="Georgia" w:hAnsi="Georgia" w:cs="Arial"/>
          <w:spacing w:val="-2"/>
          <w:sz w:val="24"/>
          <w:szCs w:val="24"/>
        </w:rPr>
        <w:t xml:space="preserve"> </w:t>
      </w:r>
      <w:r w:rsidR="00D711FC" w:rsidRPr="00626D95">
        <w:rPr>
          <w:rFonts w:ascii="Georgia" w:hAnsi="Georgia" w:cs="Arial"/>
          <w:spacing w:val="-2"/>
          <w:sz w:val="24"/>
          <w:szCs w:val="24"/>
        </w:rPr>
        <w:t>de</w:t>
      </w:r>
      <w:r w:rsidRPr="00626D95">
        <w:rPr>
          <w:rFonts w:ascii="Georgia" w:hAnsi="Georgia" w:cs="Arial"/>
          <w:spacing w:val="-2"/>
          <w:sz w:val="24"/>
          <w:szCs w:val="24"/>
        </w:rPr>
        <w:t xml:space="preserve"> </w:t>
      </w:r>
      <w:r w:rsidR="00B505A4" w:rsidRPr="00626D95">
        <w:rPr>
          <w:rFonts w:ascii="Georgia" w:hAnsi="Georgia" w:cs="Arial"/>
          <w:spacing w:val="-2"/>
          <w:sz w:val="24"/>
          <w:szCs w:val="24"/>
        </w:rPr>
        <w:t xml:space="preserve"> </w:t>
      </w:r>
      <w:r w:rsidRPr="00626D95">
        <w:rPr>
          <w:rFonts w:ascii="Georgia" w:hAnsi="Georgia" w:cs="Arial"/>
          <w:spacing w:val="-2"/>
          <w:sz w:val="24"/>
          <w:szCs w:val="24"/>
        </w:rPr>
        <w:t xml:space="preserve">la </w:t>
      </w:r>
      <w:r w:rsidR="00B505A4" w:rsidRPr="00626D95">
        <w:rPr>
          <w:rFonts w:ascii="Georgia" w:hAnsi="Georgia" w:cs="Arial"/>
          <w:spacing w:val="-2"/>
          <w:sz w:val="24"/>
          <w:szCs w:val="24"/>
        </w:rPr>
        <w:t xml:space="preserve"> </w:t>
      </w:r>
      <w:r w:rsidRPr="00626D95">
        <w:rPr>
          <w:rFonts w:ascii="Georgia" w:hAnsi="Georgia" w:cs="Arial"/>
          <w:spacing w:val="-2"/>
          <w:sz w:val="24"/>
          <w:szCs w:val="24"/>
        </w:rPr>
        <w:t xml:space="preserve">Corte </w:t>
      </w:r>
      <w:r w:rsidR="00B505A4" w:rsidRPr="00626D95">
        <w:rPr>
          <w:rFonts w:ascii="Georgia" w:hAnsi="Georgia" w:cs="Arial"/>
          <w:spacing w:val="-2"/>
          <w:sz w:val="24"/>
          <w:szCs w:val="24"/>
        </w:rPr>
        <w:t xml:space="preserve"> </w:t>
      </w:r>
      <w:r w:rsidRPr="00626D95">
        <w:rPr>
          <w:rFonts w:ascii="Georgia" w:hAnsi="Georgia" w:cs="Arial"/>
          <w:spacing w:val="-2"/>
          <w:sz w:val="24"/>
          <w:szCs w:val="24"/>
        </w:rPr>
        <w:t>Constitucional</w:t>
      </w:r>
      <w:r w:rsidRPr="00626D95">
        <w:rPr>
          <w:rStyle w:val="Refdenotaalpie"/>
          <w:rFonts w:ascii="Georgia" w:hAnsi="Georgia"/>
          <w:spacing w:val="-2"/>
          <w:sz w:val="24"/>
          <w:szCs w:val="24"/>
        </w:rPr>
        <w:footnoteReference w:id="11"/>
      </w:r>
      <w:r w:rsidR="00D711FC" w:rsidRPr="00626D95">
        <w:rPr>
          <w:rFonts w:ascii="Georgia" w:hAnsi="Georgia" w:cs="Arial"/>
          <w:spacing w:val="-2"/>
          <w:sz w:val="24"/>
          <w:szCs w:val="24"/>
        </w:rPr>
        <w:t xml:space="preserve">, </w:t>
      </w:r>
      <w:r w:rsidR="00B505A4" w:rsidRPr="00626D95">
        <w:rPr>
          <w:rFonts w:ascii="Georgia" w:hAnsi="Georgia" w:cs="Arial"/>
          <w:spacing w:val="-2"/>
          <w:sz w:val="24"/>
          <w:szCs w:val="24"/>
        </w:rPr>
        <w:t xml:space="preserve"> </w:t>
      </w:r>
      <w:r w:rsidR="00C57507" w:rsidRPr="00626D95">
        <w:rPr>
          <w:rFonts w:ascii="Georgia" w:hAnsi="Georgia" w:cs="Arial"/>
          <w:spacing w:val="-2"/>
          <w:sz w:val="24"/>
          <w:szCs w:val="24"/>
        </w:rPr>
        <w:t xml:space="preserve">en sentencia de constitucionalidad respecto del </w:t>
      </w:r>
      <w:r w:rsidRPr="00626D95">
        <w:rPr>
          <w:rFonts w:ascii="Georgia" w:hAnsi="Georgia" w:cs="Arial"/>
          <w:spacing w:val="-2"/>
          <w:sz w:val="24"/>
          <w:szCs w:val="24"/>
        </w:rPr>
        <w:t xml:space="preserve">derogado artículo 356, </w:t>
      </w:r>
      <w:proofErr w:type="spellStart"/>
      <w:r w:rsidRPr="00626D95">
        <w:rPr>
          <w:rFonts w:ascii="Georgia" w:hAnsi="Georgia" w:cs="Arial"/>
          <w:spacing w:val="-2"/>
          <w:sz w:val="24"/>
          <w:szCs w:val="24"/>
        </w:rPr>
        <w:t>CPC</w:t>
      </w:r>
      <w:proofErr w:type="spellEnd"/>
      <w:r w:rsidRPr="00626D95">
        <w:rPr>
          <w:rFonts w:ascii="Georgia" w:hAnsi="Georgia" w:cs="Arial"/>
          <w:spacing w:val="-2"/>
          <w:sz w:val="24"/>
          <w:szCs w:val="24"/>
        </w:rPr>
        <w:t xml:space="preserve">, reproducido en términos semejantes en el artículo 324, CGP, a saber: </w:t>
      </w:r>
    </w:p>
    <w:p w14:paraId="27EFDC7C" w14:textId="77777777" w:rsidR="00456EAD" w:rsidRPr="00626D95" w:rsidRDefault="00456EAD" w:rsidP="006B2D93">
      <w:pPr>
        <w:spacing w:line="276" w:lineRule="auto"/>
        <w:ind w:left="567"/>
        <w:jc w:val="both"/>
        <w:rPr>
          <w:rFonts w:ascii="Georgia" w:hAnsi="Georgia" w:cs="Arial"/>
          <w:spacing w:val="-2"/>
          <w:sz w:val="24"/>
          <w:szCs w:val="24"/>
        </w:rPr>
      </w:pPr>
    </w:p>
    <w:p w14:paraId="37EA53EB" w14:textId="77777777" w:rsidR="00456EAD" w:rsidRPr="00626D95" w:rsidRDefault="00456EAD" w:rsidP="006B2D93">
      <w:pPr>
        <w:ind w:left="426" w:right="418"/>
        <w:jc w:val="both"/>
        <w:rPr>
          <w:rFonts w:ascii="Georgia" w:hAnsi="Georgia" w:cs="Arial"/>
          <w:spacing w:val="-2"/>
          <w:sz w:val="22"/>
          <w:szCs w:val="24"/>
        </w:rPr>
      </w:pPr>
      <w:r w:rsidRPr="00626D95">
        <w:rPr>
          <w:rFonts w:ascii="Georgia" w:hAnsi="Georgia" w:cs="Arial"/>
          <w:spacing w:val="-2"/>
          <w:sz w:val="22"/>
          <w:szCs w:val="24"/>
        </w:rPr>
        <w:t xml:space="preserve">… la observancia de las formas propias de cada juicio supone también el desarrollo de los principios de economía, oportunidad, lealtad, imparcialidad y celeridad procesales, en aras de la igualdad de las personas, éste último gracias al sometimiento de las causas idénticas a procedimientos uniformes. </w:t>
      </w:r>
      <w:r w:rsidRPr="00626D95">
        <w:rPr>
          <w:rFonts w:ascii="Georgia" w:hAnsi="Georgia" w:cs="Arial"/>
          <w:spacing w:val="-2"/>
          <w:sz w:val="22"/>
          <w:szCs w:val="24"/>
          <w:u w:val="single"/>
        </w:rPr>
        <w:t>Obviar tales formas</w:t>
      </w:r>
      <w:r w:rsidRPr="00626D95">
        <w:rPr>
          <w:rFonts w:ascii="Georgia" w:hAnsi="Georgia" w:cs="Arial"/>
          <w:spacing w:val="-2"/>
          <w:sz w:val="22"/>
          <w:szCs w:val="24"/>
        </w:rPr>
        <w:t xml:space="preserve"> en las actuaciones judiciales o administrativas preestablecidas, </w:t>
      </w:r>
      <w:r w:rsidRPr="00626D95">
        <w:rPr>
          <w:rFonts w:ascii="Georgia" w:hAnsi="Georgia" w:cs="Arial"/>
          <w:spacing w:val="-2"/>
          <w:sz w:val="22"/>
          <w:szCs w:val="24"/>
          <w:u w:val="single"/>
        </w:rPr>
        <w:t>impide alegar el desconocimiento del derecho sustancial reclamado, ya que se estaría sustentando la frustración del interés perseguido en la propia culpa o negligencia</w:t>
      </w:r>
      <w:r w:rsidRPr="00626D95">
        <w:rPr>
          <w:rFonts w:ascii="Georgia" w:hAnsi="Georgia" w:cs="Arial"/>
          <w:spacing w:val="-2"/>
          <w:sz w:val="22"/>
          <w:szCs w:val="24"/>
        </w:rPr>
        <w:t xml:space="preserve">… </w:t>
      </w:r>
    </w:p>
    <w:p w14:paraId="33A2342A" w14:textId="77777777" w:rsidR="00456EAD" w:rsidRPr="00626D95" w:rsidRDefault="00456EAD" w:rsidP="006B2D93">
      <w:pPr>
        <w:ind w:left="426" w:right="418"/>
        <w:jc w:val="both"/>
        <w:rPr>
          <w:rFonts w:ascii="Georgia" w:hAnsi="Georgia" w:cs="Arial"/>
          <w:spacing w:val="-2"/>
          <w:sz w:val="22"/>
          <w:szCs w:val="24"/>
        </w:rPr>
      </w:pPr>
    </w:p>
    <w:p w14:paraId="70B80845" w14:textId="42A1EEA7" w:rsidR="00456EAD" w:rsidRPr="00626D95" w:rsidRDefault="00456EAD" w:rsidP="006B2D93">
      <w:pPr>
        <w:ind w:left="426" w:right="418"/>
        <w:jc w:val="both"/>
        <w:rPr>
          <w:rFonts w:ascii="Georgia" w:hAnsi="Georgia" w:cs="Arial"/>
          <w:b/>
          <w:bCs/>
          <w:spacing w:val="-2"/>
          <w:sz w:val="22"/>
          <w:szCs w:val="24"/>
        </w:rPr>
      </w:pPr>
      <w:r w:rsidRPr="00626D95">
        <w:rPr>
          <w:rFonts w:ascii="Georgia" w:hAnsi="Georgia" w:cs="Arial"/>
          <w:spacing w:val="-2"/>
          <w:sz w:val="22"/>
          <w:szCs w:val="24"/>
        </w:rPr>
        <w:t xml:space="preserve">… </w:t>
      </w:r>
      <w:r w:rsidRPr="00626D95">
        <w:rPr>
          <w:rFonts w:ascii="Georgia" w:hAnsi="Georgia" w:cs="Arial"/>
          <w:spacing w:val="-2"/>
          <w:sz w:val="22"/>
          <w:szCs w:val="24"/>
          <w:u w:val="single"/>
        </w:rPr>
        <w:t>La negativa al trámite del recurso de apelación</w:t>
      </w:r>
      <w:r w:rsidRPr="00626D95">
        <w:rPr>
          <w:rFonts w:ascii="Georgia" w:hAnsi="Georgia" w:cs="Arial"/>
          <w:spacing w:val="-2"/>
          <w:sz w:val="22"/>
          <w:szCs w:val="24"/>
        </w:rPr>
        <w:t xml:space="preserve">, por la omisión del respectivo impugnante de asumir la erogación económica que suponen las copias del expediente necesarias para que pueda continuar dicho trámite, </w:t>
      </w:r>
      <w:r w:rsidRPr="00626D95">
        <w:rPr>
          <w:rFonts w:ascii="Georgia" w:hAnsi="Georgia" w:cs="Arial"/>
          <w:b/>
          <w:bCs/>
          <w:spacing w:val="-2"/>
          <w:sz w:val="22"/>
          <w:szCs w:val="24"/>
          <w:u w:val="single"/>
        </w:rPr>
        <w:t>no constituye una opción normativa caprichosa que contradiga el ordenamiento superior; por el contrario, obedece a una valoración razonable del legislador que debe ser respaldada</w:t>
      </w:r>
      <w:r w:rsidR="008F4209" w:rsidRPr="00626D95">
        <w:rPr>
          <w:rFonts w:ascii="Georgia" w:hAnsi="Georgia" w:cs="Arial"/>
          <w:b/>
          <w:bCs/>
          <w:spacing w:val="-2"/>
          <w:sz w:val="22"/>
          <w:szCs w:val="24"/>
          <w:u w:val="single"/>
        </w:rPr>
        <w:t>…</w:t>
      </w:r>
    </w:p>
    <w:p w14:paraId="5F22372D" w14:textId="77777777" w:rsidR="002578F9" w:rsidRPr="00626D95" w:rsidRDefault="002578F9" w:rsidP="006B2D93">
      <w:pPr>
        <w:ind w:left="426" w:right="418"/>
        <w:jc w:val="both"/>
        <w:rPr>
          <w:rFonts w:ascii="Georgia" w:hAnsi="Georgia" w:cs="Arial"/>
          <w:spacing w:val="-2"/>
          <w:sz w:val="22"/>
          <w:szCs w:val="24"/>
          <w:highlight w:val="yellow"/>
        </w:rPr>
      </w:pPr>
      <w:r w:rsidRPr="00626D95">
        <w:rPr>
          <w:rFonts w:ascii="Georgia" w:hAnsi="Georgia" w:cs="Arial"/>
          <w:spacing w:val="-2"/>
          <w:sz w:val="22"/>
          <w:szCs w:val="24"/>
          <w:highlight w:val="yellow"/>
        </w:rPr>
        <w:t xml:space="preserve"> </w:t>
      </w:r>
    </w:p>
    <w:p w14:paraId="3EAB99C8" w14:textId="76C175B1" w:rsidR="00456EAD" w:rsidRPr="00626D95" w:rsidRDefault="00456EAD" w:rsidP="006B2D93">
      <w:pPr>
        <w:ind w:left="426" w:right="418"/>
        <w:jc w:val="both"/>
        <w:rPr>
          <w:rFonts w:ascii="Georgia" w:hAnsi="Georgia" w:cs="Arial"/>
          <w:spacing w:val="-2"/>
          <w:sz w:val="22"/>
          <w:szCs w:val="24"/>
        </w:rPr>
      </w:pPr>
      <w:r w:rsidRPr="00626D95">
        <w:rPr>
          <w:rFonts w:ascii="Georgia" w:hAnsi="Georgia" w:cs="Arial"/>
          <w:spacing w:val="-2"/>
          <w:sz w:val="22"/>
          <w:szCs w:val="24"/>
        </w:rPr>
        <w:t xml:space="preserve">… La consecuencia de ese incumplimiento, da lugar a una situación desfavorable para el apelante pero que no vulnera sus derechos al debido proceso, de igualdad o de acceso a la administración de justicia, pues busca facilitar, precisamente, el trámite del recurso de apelación y, en caso de que el interesado no disponga lo necesario para que esto ocurra, sancionarlo con la improcedencia del medio de impugnación, declarando desierto el recurso, lo cual resulta a todas luces razonable y proporcionado… Línea </w:t>
      </w:r>
      <w:r w:rsidR="00C57507" w:rsidRPr="00626D95">
        <w:rPr>
          <w:rFonts w:ascii="Georgia" w:hAnsi="Georgia" w:cs="Arial"/>
          <w:spacing w:val="-2"/>
          <w:sz w:val="22"/>
          <w:szCs w:val="24"/>
        </w:rPr>
        <w:t>y negrilla fuera del texto original.</w:t>
      </w:r>
    </w:p>
    <w:p w14:paraId="58375EBA" w14:textId="03326B57" w:rsidR="00304C81" w:rsidRPr="00626D95" w:rsidRDefault="00304C81" w:rsidP="006B2D93">
      <w:pPr>
        <w:pStyle w:val="Textopredeterminado"/>
        <w:spacing w:line="276" w:lineRule="auto"/>
        <w:jc w:val="both"/>
        <w:rPr>
          <w:rFonts w:ascii="Georgia" w:hAnsi="Georgia" w:cs="Arial"/>
          <w:color w:val="auto"/>
          <w:spacing w:val="-2"/>
          <w:szCs w:val="24"/>
        </w:rPr>
      </w:pPr>
    </w:p>
    <w:p w14:paraId="138FAAE1" w14:textId="65225DB7" w:rsidR="00B065DB" w:rsidRPr="00626D95" w:rsidRDefault="005517B5" w:rsidP="006B2D93">
      <w:pPr>
        <w:pStyle w:val="Textopredeterminado"/>
        <w:spacing w:line="276" w:lineRule="auto"/>
        <w:jc w:val="both"/>
        <w:rPr>
          <w:rFonts w:ascii="Georgia" w:hAnsi="Georgia" w:cs="Arial"/>
          <w:color w:val="auto"/>
          <w:spacing w:val="-2"/>
          <w:szCs w:val="24"/>
        </w:rPr>
      </w:pPr>
      <w:r w:rsidRPr="00626D95">
        <w:rPr>
          <w:rFonts w:ascii="Georgia" w:hAnsi="Georgia" w:cs="Arial"/>
          <w:color w:val="auto"/>
          <w:spacing w:val="-2"/>
          <w:szCs w:val="24"/>
        </w:rPr>
        <w:t>Revisado el decurso procesal</w:t>
      </w:r>
      <w:r w:rsidR="00D711FC" w:rsidRPr="00626D95">
        <w:rPr>
          <w:rFonts w:ascii="Georgia" w:hAnsi="Georgia" w:cs="Arial"/>
          <w:color w:val="auto"/>
          <w:spacing w:val="-2"/>
          <w:szCs w:val="24"/>
        </w:rPr>
        <w:t>,</w:t>
      </w:r>
      <w:r w:rsidRPr="00626D95">
        <w:rPr>
          <w:rFonts w:ascii="Georgia" w:hAnsi="Georgia" w:cs="Arial"/>
          <w:color w:val="auto"/>
          <w:spacing w:val="-2"/>
          <w:szCs w:val="24"/>
        </w:rPr>
        <w:t xml:space="preserve"> se tiene que el 14-08-2019 el recurrente aportó un recibo de consignación del </w:t>
      </w:r>
      <w:r w:rsidR="00D711FC" w:rsidRPr="00626D95">
        <w:rPr>
          <w:rFonts w:ascii="Georgia" w:hAnsi="Georgia" w:cs="Arial"/>
          <w:color w:val="auto"/>
          <w:spacing w:val="-2"/>
          <w:szCs w:val="24"/>
        </w:rPr>
        <w:t>B</w:t>
      </w:r>
      <w:r w:rsidRPr="00626D95">
        <w:rPr>
          <w:rFonts w:ascii="Georgia" w:hAnsi="Georgia" w:cs="Arial"/>
          <w:color w:val="auto"/>
          <w:spacing w:val="-2"/>
          <w:szCs w:val="24"/>
        </w:rPr>
        <w:t>anco Agrario por valor de $</w:t>
      </w:r>
      <w:proofErr w:type="spellStart"/>
      <w:r w:rsidRPr="00626D95">
        <w:rPr>
          <w:rFonts w:ascii="Georgia" w:hAnsi="Georgia" w:cs="Arial"/>
          <w:color w:val="auto"/>
          <w:spacing w:val="-2"/>
          <w:szCs w:val="24"/>
        </w:rPr>
        <w:t>15.600,oo</w:t>
      </w:r>
      <w:proofErr w:type="spellEnd"/>
      <w:r w:rsidRPr="00626D95">
        <w:rPr>
          <w:rFonts w:ascii="Georgia" w:hAnsi="Georgia" w:cs="Arial"/>
          <w:color w:val="auto"/>
          <w:spacing w:val="-2"/>
          <w:szCs w:val="24"/>
        </w:rPr>
        <w:t xml:space="preserve"> y un </w:t>
      </w:r>
      <w:r w:rsidR="00D711FC" w:rsidRPr="00626D95">
        <w:rPr>
          <w:rFonts w:ascii="Georgia" w:hAnsi="Georgia" w:cs="Arial"/>
          <w:color w:val="auto"/>
          <w:spacing w:val="-2"/>
          <w:szCs w:val="24"/>
        </w:rPr>
        <w:t>disco compacto (</w:t>
      </w:r>
      <w:r w:rsidRPr="00626D95">
        <w:rPr>
          <w:rFonts w:ascii="Georgia" w:hAnsi="Georgia" w:cs="Arial"/>
          <w:color w:val="auto"/>
          <w:spacing w:val="-2"/>
          <w:szCs w:val="24"/>
        </w:rPr>
        <w:t>CD</w:t>
      </w:r>
      <w:r w:rsidR="00D711FC" w:rsidRPr="00626D95">
        <w:rPr>
          <w:rFonts w:ascii="Georgia" w:hAnsi="Georgia" w:cs="Arial"/>
          <w:color w:val="auto"/>
          <w:spacing w:val="-2"/>
          <w:szCs w:val="24"/>
        </w:rPr>
        <w:t>)</w:t>
      </w:r>
      <w:r w:rsidR="00B065DB" w:rsidRPr="00626D95">
        <w:rPr>
          <w:rFonts w:ascii="Georgia" w:hAnsi="Georgia" w:cs="Arial"/>
          <w:color w:val="auto"/>
          <w:spacing w:val="-2"/>
          <w:szCs w:val="24"/>
        </w:rPr>
        <w:t>, sin ninguna observación</w:t>
      </w:r>
      <w:r w:rsidRPr="00626D95">
        <w:rPr>
          <w:rFonts w:ascii="Georgia" w:hAnsi="Georgia" w:cs="Arial"/>
          <w:color w:val="auto"/>
          <w:spacing w:val="-2"/>
          <w:szCs w:val="24"/>
        </w:rPr>
        <w:t xml:space="preserve">; el 16-08-2019 </w:t>
      </w:r>
      <w:r w:rsidR="00B065DB" w:rsidRPr="00626D95">
        <w:rPr>
          <w:rFonts w:ascii="Georgia" w:hAnsi="Georgia" w:cs="Arial"/>
          <w:color w:val="auto"/>
          <w:spacing w:val="-2"/>
          <w:szCs w:val="24"/>
        </w:rPr>
        <w:t>la Secretaría</w:t>
      </w:r>
      <w:r w:rsidRPr="00626D95">
        <w:rPr>
          <w:rFonts w:ascii="Georgia" w:hAnsi="Georgia" w:cs="Arial"/>
          <w:color w:val="auto"/>
          <w:spacing w:val="-2"/>
          <w:szCs w:val="24"/>
        </w:rPr>
        <w:t xml:space="preserve"> dejó constancia sobre el pago de las expensas </w:t>
      </w:r>
      <w:r w:rsidR="00B065DB" w:rsidRPr="00626D95">
        <w:rPr>
          <w:rFonts w:ascii="Georgia" w:hAnsi="Georgia" w:cs="Arial"/>
          <w:color w:val="auto"/>
          <w:spacing w:val="-2"/>
          <w:szCs w:val="24"/>
        </w:rPr>
        <w:t xml:space="preserve">y </w:t>
      </w:r>
      <w:r w:rsidRPr="00626D95">
        <w:rPr>
          <w:rFonts w:ascii="Georgia" w:hAnsi="Georgia" w:cs="Arial"/>
          <w:color w:val="auto"/>
          <w:spacing w:val="-2"/>
          <w:szCs w:val="24"/>
        </w:rPr>
        <w:t xml:space="preserve">corrió </w:t>
      </w:r>
      <w:r w:rsidR="00B065DB" w:rsidRPr="00626D95">
        <w:rPr>
          <w:rFonts w:ascii="Georgia" w:hAnsi="Georgia" w:cs="Arial"/>
          <w:color w:val="auto"/>
          <w:spacing w:val="-2"/>
          <w:szCs w:val="24"/>
        </w:rPr>
        <w:t>traslado</w:t>
      </w:r>
      <w:r w:rsidRPr="00626D95">
        <w:rPr>
          <w:rFonts w:ascii="Georgia" w:hAnsi="Georgia" w:cs="Arial"/>
          <w:color w:val="auto"/>
          <w:spacing w:val="-2"/>
          <w:szCs w:val="24"/>
        </w:rPr>
        <w:t xml:space="preserve"> del recurso de </w:t>
      </w:r>
      <w:r w:rsidR="00B065DB" w:rsidRPr="00626D95">
        <w:rPr>
          <w:rFonts w:ascii="Georgia" w:hAnsi="Georgia" w:cs="Arial"/>
          <w:color w:val="auto"/>
          <w:spacing w:val="-2"/>
          <w:szCs w:val="24"/>
        </w:rPr>
        <w:t>apelación</w:t>
      </w:r>
      <w:r w:rsidRPr="00626D95">
        <w:rPr>
          <w:rFonts w:ascii="Georgia" w:hAnsi="Georgia" w:cs="Arial"/>
          <w:color w:val="auto"/>
          <w:spacing w:val="-2"/>
          <w:szCs w:val="24"/>
        </w:rPr>
        <w:t xml:space="preserve"> a la </w:t>
      </w:r>
      <w:r w:rsidR="00B065DB" w:rsidRPr="00626D95">
        <w:rPr>
          <w:rFonts w:ascii="Georgia" w:hAnsi="Georgia" w:cs="Arial"/>
          <w:color w:val="auto"/>
          <w:spacing w:val="-2"/>
          <w:szCs w:val="24"/>
        </w:rPr>
        <w:t>contraparte; luego, con constancia de</w:t>
      </w:r>
      <w:r w:rsidRPr="00626D95">
        <w:rPr>
          <w:rFonts w:ascii="Georgia" w:hAnsi="Georgia" w:cs="Arial"/>
          <w:color w:val="auto"/>
          <w:spacing w:val="-2"/>
          <w:szCs w:val="24"/>
        </w:rPr>
        <w:t>l 13-09-2019</w:t>
      </w:r>
      <w:r w:rsidR="00B065DB" w:rsidRPr="00626D95">
        <w:rPr>
          <w:rFonts w:ascii="Georgia" w:hAnsi="Georgia" w:cs="Arial"/>
          <w:color w:val="auto"/>
          <w:spacing w:val="-2"/>
          <w:szCs w:val="24"/>
        </w:rPr>
        <w:t>,</w:t>
      </w:r>
      <w:r w:rsidRPr="00626D95">
        <w:rPr>
          <w:rFonts w:ascii="Georgia" w:hAnsi="Georgia" w:cs="Arial"/>
          <w:color w:val="auto"/>
          <w:spacing w:val="-2"/>
          <w:szCs w:val="24"/>
        </w:rPr>
        <w:t xml:space="preserve"> aclaró</w:t>
      </w:r>
      <w:r w:rsidR="00B065DB" w:rsidRPr="00626D95">
        <w:rPr>
          <w:rFonts w:ascii="Georgia" w:hAnsi="Georgia" w:cs="Arial"/>
          <w:color w:val="auto"/>
          <w:spacing w:val="-2"/>
          <w:szCs w:val="24"/>
        </w:rPr>
        <w:t xml:space="preserve"> que el dinero aportado era insuficiente para reproducir el expediente, de tal suerte que la </w:t>
      </w:r>
      <w:r w:rsidR="00B065DB" w:rsidRPr="00626D95">
        <w:rPr>
          <w:rFonts w:ascii="Georgia" w:hAnsi="Georgia" w:cs="Arial"/>
          <w:i/>
          <w:iCs/>
          <w:color w:val="auto"/>
          <w:spacing w:val="-2"/>
          <w:szCs w:val="24"/>
        </w:rPr>
        <w:t>a quo</w:t>
      </w:r>
      <w:r w:rsidR="00B065DB" w:rsidRPr="00626D95">
        <w:rPr>
          <w:rFonts w:ascii="Georgia" w:hAnsi="Georgia" w:cs="Arial"/>
          <w:color w:val="auto"/>
          <w:spacing w:val="-2"/>
          <w:szCs w:val="24"/>
        </w:rPr>
        <w:t xml:space="preserve"> con decisión de ese mismo día declaró </w:t>
      </w:r>
      <w:r w:rsidR="00D711FC" w:rsidRPr="00626D95">
        <w:rPr>
          <w:rFonts w:ascii="Georgia" w:hAnsi="Georgia" w:cs="Arial"/>
          <w:color w:val="auto"/>
          <w:spacing w:val="-2"/>
          <w:szCs w:val="24"/>
        </w:rPr>
        <w:t xml:space="preserve">su deserción </w:t>
      </w:r>
      <w:r w:rsidR="00825228" w:rsidRPr="00626D95">
        <w:rPr>
          <w:rFonts w:ascii="Georgia" w:hAnsi="Georgia" w:cs="Arial"/>
          <w:color w:val="auto"/>
          <w:spacing w:val="-2"/>
          <w:szCs w:val="24"/>
        </w:rPr>
        <w:t xml:space="preserve">(Folios </w:t>
      </w:r>
      <w:r w:rsidR="00B505A4" w:rsidRPr="00626D95">
        <w:rPr>
          <w:rFonts w:ascii="Georgia" w:hAnsi="Georgia" w:cs="Arial"/>
          <w:color w:val="auto"/>
          <w:spacing w:val="-2"/>
          <w:szCs w:val="24"/>
        </w:rPr>
        <w:t>636</w:t>
      </w:r>
      <w:r w:rsidR="00825228" w:rsidRPr="00626D95">
        <w:rPr>
          <w:rFonts w:ascii="Georgia" w:hAnsi="Georgia" w:cs="Arial"/>
          <w:color w:val="auto"/>
          <w:spacing w:val="-2"/>
          <w:szCs w:val="24"/>
        </w:rPr>
        <w:t>-</w:t>
      </w:r>
      <w:r w:rsidR="00B505A4" w:rsidRPr="00626D95">
        <w:rPr>
          <w:rFonts w:ascii="Georgia" w:hAnsi="Georgia" w:cs="Arial"/>
          <w:color w:val="auto"/>
          <w:spacing w:val="-2"/>
          <w:szCs w:val="24"/>
        </w:rPr>
        <w:t>640</w:t>
      </w:r>
      <w:r w:rsidR="00825228" w:rsidRPr="00626D95">
        <w:rPr>
          <w:rFonts w:ascii="Georgia" w:hAnsi="Georgia" w:cs="Arial"/>
          <w:color w:val="auto"/>
          <w:spacing w:val="-2"/>
          <w:szCs w:val="24"/>
        </w:rPr>
        <w:t xml:space="preserve">, </w:t>
      </w:r>
      <w:r w:rsidR="00B505A4" w:rsidRPr="00626D95">
        <w:rPr>
          <w:rFonts w:ascii="Georgia" w:hAnsi="Georgia" w:cs="Arial"/>
          <w:color w:val="auto"/>
          <w:spacing w:val="-2"/>
          <w:szCs w:val="24"/>
        </w:rPr>
        <w:t>ibídem</w:t>
      </w:r>
      <w:r w:rsidR="00825228" w:rsidRPr="00626D95">
        <w:rPr>
          <w:rFonts w:ascii="Georgia" w:hAnsi="Georgia" w:cs="Arial"/>
          <w:color w:val="auto"/>
          <w:spacing w:val="-2"/>
          <w:szCs w:val="24"/>
        </w:rPr>
        <w:t>)</w:t>
      </w:r>
      <w:r w:rsidR="00B065DB" w:rsidRPr="00626D95">
        <w:rPr>
          <w:rFonts w:ascii="Georgia" w:hAnsi="Georgia" w:cs="Arial"/>
          <w:color w:val="auto"/>
          <w:spacing w:val="-2"/>
          <w:szCs w:val="24"/>
        </w:rPr>
        <w:t>.</w:t>
      </w:r>
    </w:p>
    <w:p w14:paraId="20D1EC47" w14:textId="77777777" w:rsidR="00B065DB" w:rsidRPr="00626D95" w:rsidRDefault="00B065DB" w:rsidP="006B2D93">
      <w:pPr>
        <w:pStyle w:val="Textopredeterminado"/>
        <w:spacing w:line="276" w:lineRule="auto"/>
        <w:jc w:val="both"/>
        <w:rPr>
          <w:rFonts w:ascii="Georgia" w:hAnsi="Georgia" w:cs="Arial"/>
          <w:color w:val="auto"/>
          <w:spacing w:val="-2"/>
          <w:szCs w:val="24"/>
        </w:rPr>
      </w:pPr>
    </w:p>
    <w:p w14:paraId="17EF9364" w14:textId="4C15D622" w:rsidR="00825228" w:rsidRPr="00626D95" w:rsidRDefault="00825228" w:rsidP="006B2D93">
      <w:pPr>
        <w:pStyle w:val="Textopredeterminado"/>
        <w:spacing w:line="276" w:lineRule="auto"/>
        <w:jc w:val="both"/>
        <w:rPr>
          <w:rFonts w:ascii="Georgia" w:hAnsi="Georgia" w:cs="Arial"/>
          <w:color w:val="auto"/>
          <w:spacing w:val="-2"/>
          <w:szCs w:val="24"/>
        </w:rPr>
      </w:pPr>
      <w:r w:rsidRPr="00626D95">
        <w:rPr>
          <w:rFonts w:ascii="Georgia" w:hAnsi="Georgia" w:cs="Arial"/>
          <w:color w:val="auto"/>
          <w:spacing w:val="-2"/>
          <w:szCs w:val="24"/>
        </w:rPr>
        <w:t>E</w:t>
      </w:r>
      <w:r w:rsidR="00B065DB" w:rsidRPr="00626D95">
        <w:rPr>
          <w:rFonts w:ascii="Georgia" w:hAnsi="Georgia" w:cs="Arial"/>
          <w:color w:val="auto"/>
          <w:spacing w:val="-2"/>
          <w:szCs w:val="24"/>
        </w:rPr>
        <w:t xml:space="preserve">l actor recurrió y, en síntesis, </w:t>
      </w:r>
      <w:r w:rsidRPr="00626D95">
        <w:rPr>
          <w:rFonts w:ascii="Georgia" w:hAnsi="Georgia" w:cs="Arial"/>
          <w:color w:val="auto"/>
          <w:spacing w:val="-2"/>
          <w:szCs w:val="24"/>
        </w:rPr>
        <w:t>alegó que:</w:t>
      </w:r>
      <w:r w:rsidR="00B065DB" w:rsidRPr="00626D95">
        <w:rPr>
          <w:rFonts w:ascii="Georgia" w:hAnsi="Georgia" w:cs="Arial"/>
          <w:color w:val="auto"/>
          <w:spacing w:val="-2"/>
          <w:szCs w:val="24"/>
        </w:rPr>
        <w:t xml:space="preserve"> (i) El </w:t>
      </w:r>
      <w:r w:rsidRPr="00626D95">
        <w:rPr>
          <w:rFonts w:ascii="Georgia" w:hAnsi="Georgia" w:cs="Arial"/>
          <w:color w:val="auto"/>
          <w:spacing w:val="-2"/>
          <w:szCs w:val="24"/>
        </w:rPr>
        <w:t xml:space="preserve">Secretario </w:t>
      </w:r>
      <w:r w:rsidR="00B065DB" w:rsidRPr="00626D95">
        <w:rPr>
          <w:rFonts w:ascii="Georgia" w:hAnsi="Georgia" w:cs="Arial"/>
          <w:color w:val="auto"/>
          <w:spacing w:val="-2"/>
          <w:szCs w:val="24"/>
        </w:rPr>
        <w:t xml:space="preserve">debió </w:t>
      </w:r>
      <w:r w:rsidRPr="00626D95">
        <w:rPr>
          <w:rFonts w:ascii="Georgia" w:hAnsi="Georgia" w:cs="Arial"/>
          <w:color w:val="auto"/>
          <w:spacing w:val="-2"/>
          <w:szCs w:val="24"/>
        </w:rPr>
        <w:t xml:space="preserve">avisarle </w:t>
      </w:r>
      <w:r w:rsidR="00B065DB" w:rsidRPr="00626D95">
        <w:rPr>
          <w:rFonts w:ascii="Georgia" w:hAnsi="Georgia" w:cs="Arial"/>
          <w:color w:val="auto"/>
          <w:spacing w:val="-2"/>
          <w:szCs w:val="24"/>
        </w:rPr>
        <w:t xml:space="preserve">que las expensas </w:t>
      </w:r>
      <w:r w:rsidRPr="00626D95">
        <w:rPr>
          <w:rFonts w:ascii="Georgia" w:hAnsi="Georgia" w:cs="Arial"/>
          <w:color w:val="auto"/>
          <w:spacing w:val="-2"/>
          <w:szCs w:val="24"/>
        </w:rPr>
        <w:t xml:space="preserve">eran </w:t>
      </w:r>
      <w:r w:rsidR="00B065DB" w:rsidRPr="00626D95">
        <w:rPr>
          <w:rFonts w:ascii="Georgia" w:hAnsi="Georgia" w:cs="Arial"/>
          <w:color w:val="auto"/>
          <w:spacing w:val="-2"/>
          <w:szCs w:val="24"/>
        </w:rPr>
        <w:t>insuficientes</w:t>
      </w:r>
      <w:r w:rsidR="00D711FC" w:rsidRPr="00626D95">
        <w:rPr>
          <w:rFonts w:ascii="Georgia" w:hAnsi="Georgia" w:cs="Arial"/>
          <w:color w:val="auto"/>
          <w:spacing w:val="-2"/>
          <w:szCs w:val="24"/>
        </w:rPr>
        <w:t>,</w:t>
      </w:r>
      <w:r w:rsidR="00B065DB" w:rsidRPr="00626D95">
        <w:rPr>
          <w:rFonts w:ascii="Georgia" w:hAnsi="Georgia" w:cs="Arial"/>
          <w:color w:val="auto"/>
          <w:spacing w:val="-2"/>
          <w:szCs w:val="24"/>
        </w:rPr>
        <w:t xml:space="preserve"> para </w:t>
      </w:r>
      <w:r w:rsidR="00D711FC" w:rsidRPr="00626D95">
        <w:rPr>
          <w:rFonts w:ascii="Georgia" w:hAnsi="Georgia" w:cs="Arial"/>
          <w:color w:val="auto"/>
          <w:spacing w:val="-2"/>
          <w:szCs w:val="24"/>
        </w:rPr>
        <w:t xml:space="preserve">poder </w:t>
      </w:r>
      <w:r w:rsidR="00B065DB" w:rsidRPr="00626D95">
        <w:rPr>
          <w:rFonts w:ascii="Georgia" w:hAnsi="Georgia" w:cs="Arial"/>
          <w:color w:val="auto"/>
          <w:spacing w:val="-2"/>
          <w:szCs w:val="24"/>
        </w:rPr>
        <w:t xml:space="preserve">complementarlas a tiempo; </w:t>
      </w:r>
      <w:r w:rsidRPr="00626D95">
        <w:rPr>
          <w:rFonts w:ascii="Georgia" w:hAnsi="Georgia" w:cs="Arial"/>
          <w:color w:val="auto"/>
          <w:spacing w:val="-2"/>
          <w:szCs w:val="24"/>
        </w:rPr>
        <w:t xml:space="preserve">y, </w:t>
      </w:r>
      <w:r w:rsidR="00B065DB" w:rsidRPr="00626D95">
        <w:rPr>
          <w:rFonts w:ascii="Georgia" w:hAnsi="Georgia" w:cs="Arial"/>
          <w:color w:val="auto"/>
          <w:spacing w:val="-2"/>
          <w:szCs w:val="24"/>
        </w:rPr>
        <w:t xml:space="preserve">(ii) </w:t>
      </w:r>
      <w:r w:rsidRPr="00626D95">
        <w:rPr>
          <w:rFonts w:ascii="Georgia" w:hAnsi="Georgia" w:cs="Arial"/>
          <w:color w:val="auto"/>
          <w:spacing w:val="-2"/>
          <w:szCs w:val="24"/>
        </w:rPr>
        <w:t xml:space="preserve">Según el artículo 114, CGP, el juzgado solo puede exigir el pago si no cuenta con los </w:t>
      </w:r>
      <w:r w:rsidR="00B065DB" w:rsidRPr="00626D95">
        <w:rPr>
          <w:rFonts w:ascii="Georgia" w:hAnsi="Georgia" w:cs="Arial"/>
          <w:color w:val="auto"/>
          <w:spacing w:val="-2"/>
          <w:szCs w:val="24"/>
        </w:rPr>
        <w:t>medios técnicos</w:t>
      </w:r>
      <w:r w:rsidRPr="00626D95">
        <w:rPr>
          <w:rFonts w:ascii="Georgia" w:hAnsi="Georgia" w:cs="Arial"/>
          <w:color w:val="auto"/>
          <w:spacing w:val="-2"/>
          <w:szCs w:val="24"/>
        </w:rPr>
        <w:t xml:space="preserve">, por lo tanto, como dejó de informarle de dicha carencia, el </w:t>
      </w:r>
      <w:r w:rsidR="00D711FC" w:rsidRPr="00626D95">
        <w:rPr>
          <w:rFonts w:ascii="Georgia" w:hAnsi="Georgia" w:cs="Arial"/>
          <w:color w:val="auto"/>
          <w:spacing w:val="-2"/>
          <w:szCs w:val="24"/>
        </w:rPr>
        <w:t>disco compacto (</w:t>
      </w:r>
      <w:r w:rsidRPr="00626D95">
        <w:rPr>
          <w:rFonts w:ascii="Georgia" w:hAnsi="Georgia" w:cs="Arial"/>
          <w:color w:val="auto"/>
          <w:spacing w:val="-2"/>
          <w:szCs w:val="24"/>
        </w:rPr>
        <w:t>CD</w:t>
      </w:r>
      <w:r w:rsidR="00D711FC" w:rsidRPr="00626D95">
        <w:rPr>
          <w:rFonts w:ascii="Georgia" w:hAnsi="Georgia" w:cs="Arial"/>
          <w:color w:val="auto"/>
          <w:spacing w:val="-2"/>
          <w:szCs w:val="24"/>
        </w:rPr>
        <w:t>)</w:t>
      </w:r>
      <w:r w:rsidRPr="00626D95">
        <w:rPr>
          <w:rFonts w:ascii="Georgia" w:hAnsi="Georgia" w:cs="Arial"/>
          <w:color w:val="auto"/>
          <w:spacing w:val="-2"/>
          <w:szCs w:val="24"/>
        </w:rPr>
        <w:t xml:space="preserve"> y el dinero aportados eran </w:t>
      </w:r>
      <w:r w:rsidR="00D711FC" w:rsidRPr="00626D95">
        <w:rPr>
          <w:rFonts w:ascii="Georgia" w:hAnsi="Georgia" w:cs="Arial"/>
          <w:color w:val="auto"/>
          <w:spacing w:val="-2"/>
          <w:szCs w:val="24"/>
        </w:rPr>
        <w:t xml:space="preserve">bastantes </w:t>
      </w:r>
      <w:r w:rsidRPr="00626D95">
        <w:rPr>
          <w:rFonts w:ascii="Georgia" w:hAnsi="Georgia" w:cs="Arial"/>
          <w:color w:val="auto"/>
          <w:spacing w:val="-2"/>
          <w:szCs w:val="24"/>
        </w:rPr>
        <w:t xml:space="preserve">para que escaneara el expediente, máxime que el Acuerdo </w:t>
      </w:r>
      <w:proofErr w:type="spellStart"/>
      <w:r w:rsidRPr="00626D95">
        <w:rPr>
          <w:rFonts w:ascii="Georgia" w:hAnsi="Georgia" w:cs="Arial"/>
          <w:color w:val="auto"/>
          <w:spacing w:val="-2"/>
          <w:szCs w:val="24"/>
        </w:rPr>
        <w:t>PCSJA18</w:t>
      </w:r>
      <w:proofErr w:type="spellEnd"/>
      <w:r w:rsidRPr="00626D95">
        <w:rPr>
          <w:rFonts w:ascii="Georgia" w:hAnsi="Georgia" w:cs="Arial"/>
          <w:color w:val="auto"/>
          <w:spacing w:val="-2"/>
          <w:szCs w:val="24"/>
        </w:rPr>
        <w:t xml:space="preserve">-11176 del CSJ dispone que la copia de DVD tiene un importe de $1.700 (Folios </w:t>
      </w:r>
      <w:r w:rsidR="00B505A4" w:rsidRPr="00626D95">
        <w:rPr>
          <w:rFonts w:ascii="Georgia" w:hAnsi="Georgia" w:cs="Arial"/>
          <w:color w:val="auto"/>
          <w:spacing w:val="-2"/>
          <w:szCs w:val="24"/>
        </w:rPr>
        <w:t>641</w:t>
      </w:r>
      <w:r w:rsidRPr="00626D95">
        <w:rPr>
          <w:rFonts w:ascii="Georgia" w:hAnsi="Georgia" w:cs="Arial"/>
          <w:color w:val="auto"/>
          <w:spacing w:val="-2"/>
          <w:szCs w:val="24"/>
        </w:rPr>
        <w:t>-</w:t>
      </w:r>
      <w:r w:rsidR="00B505A4" w:rsidRPr="00626D95">
        <w:rPr>
          <w:rFonts w:ascii="Georgia" w:hAnsi="Georgia" w:cs="Arial"/>
          <w:color w:val="auto"/>
          <w:spacing w:val="-2"/>
          <w:szCs w:val="24"/>
        </w:rPr>
        <w:t>648</w:t>
      </w:r>
      <w:r w:rsidRPr="00626D95">
        <w:rPr>
          <w:rFonts w:ascii="Georgia" w:hAnsi="Georgia" w:cs="Arial"/>
          <w:color w:val="auto"/>
          <w:spacing w:val="-2"/>
          <w:szCs w:val="24"/>
        </w:rPr>
        <w:t xml:space="preserve">, </w:t>
      </w:r>
      <w:r w:rsidR="00B505A4" w:rsidRPr="00626D95">
        <w:rPr>
          <w:rFonts w:ascii="Georgia" w:hAnsi="Georgia" w:cs="Arial"/>
          <w:color w:val="auto"/>
          <w:spacing w:val="-2"/>
          <w:szCs w:val="24"/>
        </w:rPr>
        <w:t>ibídem</w:t>
      </w:r>
      <w:r w:rsidRPr="00626D95">
        <w:rPr>
          <w:rFonts w:ascii="Georgia" w:hAnsi="Georgia" w:cs="Arial"/>
          <w:color w:val="auto"/>
          <w:spacing w:val="-2"/>
          <w:szCs w:val="24"/>
        </w:rPr>
        <w:t>).</w:t>
      </w:r>
    </w:p>
    <w:p w14:paraId="73B8A088" w14:textId="77777777" w:rsidR="00331199" w:rsidRPr="00626D95" w:rsidRDefault="00331199" w:rsidP="006B2D93">
      <w:pPr>
        <w:pStyle w:val="Textopredeterminado"/>
        <w:spacing w:line="276" w:lineRule="auto"/>
        <w:jc w:val="both"/>
        <w:rPr>
          <w:rFonts w:ascii="Georgia" w:hAnsi="Georgia" w:cs="Arial"/>
          <w:color w:val="auto"/>
          <w:spacing w:val="-2"/>
          <w:szCs w:val="24"/>
          <w:highlight w:val="green"/>
        </w:rPr>
      </w:pPr>
    </w:p>
    <w:p w14:paraId="52513FB2" w14:textId="69DA0449" w:rsidR="00825228" w:rsidRPr="00626D95" w:rsidRDefault="00100212" w:rsidP="006B2D93">
      <w:pPr>
        <w:pStyle w:val="Textopredeterminado"/>
        <w:spacing w:line="276" w:lineRule="auto"/>
        <w:jc w:val="both"/>
        <w:rPr>
          <w:rFonts w:ascii="Georgia" w:hAnsi="Georgia" w:cs="Arial"/>
          <w:color w:val="auto"/>
          <w:spacing w:val="-2"/>
          <w:szCs w:val="24"/>
        </w:rPr>
      </w:pPr>
      <w:r w:rsidRPr="00626D95">
        <w:rPr>
          <w:rFonts w:ascii="Georgia" w:hAnsi="Georgia" w:cs="Arial"/>
          <w:color w:val="auto"/>
          <w:spacing w:val="-2"/>
          <w:szCs w:val="24"/>
        </w:rPr>
        <w:lastRenderedPageBreak/>
        <w:t xml:space="preserve">Por último, la </w:t>
      </w:r>
      <w:r w:rsidRPr="00626D95">
        <w:rPr>
          <w:rFonts w:ascii="Georgia" w:hAnsi="Georgia" w:cs="Arial"/>
          <w:i/>
          <w:iCs/>
          <w:color w:val="auto"/>
          <w:spacing w:val="-2"/>
          <w:szCs w:val="24"/>
        </w:rPr>
        <w:t>a quo</w:t>
      </w:r>
      <w:r w:rsidRPr="00626D95">
        <w:rPr>
          <w:rFonts w:ascii="Georgia" w:hAnsi="Georgia" w:cs="Arial"/>
          <w:color w:val="auto"/>
          <w:spacing w:val="-2"/>
          <w:szCs w:val="24"/>
        </w:rPr>
        <w:t xml:space="preserve"> con proveído del </w:t>
      </w:r>
      <w:r w:rsidR="00825228" w:rsidRPr="00626D95">
        <w:rPr>
          <w:rFonts w:ascii="Georgia" w:hAnsi="Georgia" w:cs="Arial"/>
          <w:color w:val="auto"/>
          <w:spacing w:val="-2"/>
          <w:szCs w:val="24"/>
        </w:rPr>
        <w:t xml:space="preserve"> </w:t>
      </w:r>
      <w:r w:rsidRPr="00626D95">
        <w:rPr>
          <w:rFonts w:ascii="Georgia" w:hAnsi="Georgia" w:cs="Arial"/>
          <w:color w:val="auto"/>
          <w:spacing w:val="-2"/>
          <w:szCs w:val="24"/>
        </w:rPr>
        <w:t xml:space="preserve">22-10-2019, repuso y concedió la alzada porque </w:t>
      </w:r>
      <w:r w:rsidRPr="00626D95">
        <w:rPr>
          <w:rFonts w:ascii="Georgia" w:hAnsi="Georgia" w:cs="Arial"/>
          <w:i/>
          <w:iCs/>
          <w:color w:val="auto"/>
          <w:spacing w:val="-2"/>
          <w:szCs w:val="24"/>
        </w:rPr>
        <w:t>“</w:t>
      </w:r>
      <w:r w:rsidRPr="00626D95">
        <w:rPr>
          <w:rFonts w:ascii="Georgia" w:hAnsi="Georgia" w:cs="Arial"/>
          <w:i/>
          <w:iCs/>
          <w:color w:val="auto"/>
          <w:spacing w:val="-2"/>
          <w:sz w:val="22"/>
          <w:szCs w:val="24"/>
        </w:rPr>
        <w:t>(…) Aunque en la práctica son los propios recurrentes quienes acuden a contabilizar el total de las piezas a ser reproducidas para así hacer el aporte correspondiente, encuentra el juzgado que en casos como el que nos ocupa, más allá de la validez de los argumentos expuestos por el inconforme, es la Secretaría del Juzgado la que oportunamente haga el computo (Sic) y deje constancia escrita del total de las copias que deben ser canceladas (Sic) (…)</w:t>
      </w:r>
      <w:r w:rsidRPr="00626D95">
        <w:rPr>
          <w:rFonts w:ascii="Georgia" w:hAnsi="Georgia" w:cs="Arial"/>
          <w:i/>
          <w:iCs/>
          <w:color w:val="auto"/>
          <w:spacing w:val="-2"/>
          <w:szCs w:val="24"/>
        </w:rPr>
        <w:t>”</w:t>
      </w:r>
      <w:r w:rsidRPr="00626D95">
        <w:rPr>
          <w:rFonts w:ascii="Georgia" w:hAnsi="Georgia" w:cs="Arial"/>
          <w:color w:val="auto"/>
          <w:spacing w:val="-2"/>
          <w:szCs w:val="24"/>
        </w:rPr>
        <w:t xml:space="preserve"> </w:t>
      </w:r>
      <w:r w:rsidR="00AA1AEA" w:rsidRPr="00626D95">
        <w:rPr>
          <w:rFonts w:ascii="Georgia" w:hAnsi="Georgia" w:cs="Arial"/>
          <w:color w:val="auto"/>
          <w:spacing w:val="-2"/>
          <w:szCs w:val="24"/>
        </w:rPr>
        <w:t xml:space="preserve">(Folios </w:t>
      </w:r>
      <w:r w:rsidR="00B505A4" w:rsidRPr="00626D95">
        <w:rPr>
          <w:rFonts w:ascii="Georgia" w:hAnsi="Georgia" w:cs="Arial"/>
          <w:color w:val="auto"/>
          <w:spacing w:val="-2"/>
          <w:szCs w:val="24"/>
        </w:rPr>
        <w:t>650</w:t>
      </w:r>
      <w:r w:rsidR="00AA1AEA" w:rsidRPr="00626D95">
        <w:rPr>
          <w:rFonts w:ascii="Georgia" w:hAnsi="Georgia" w:cs="Arial"/>
          <w:color w:val="auto"/>
          <w:spacing w:val="-2"/>
          <w:szCs w:val="24"/>
        </w:rPr>
        <w:t>-</w:t>
      </w:r>
      <w:r w:rsidR="00B505A4" w:rsidRPr="00626D95">
        <w:rPr>
          <w:rFonts w:ascii="Georgia" w:hAnsi="Georgia" w:cs="Arial"/>
          <w:color w:val="auto"/>
          <w:spacing w:val="-2"/>
          <w:szCs w:val="24"/>
        </w:rPr>
        <w:t>652</w:t>
      </w:r>
      <w:r w:rsidR="00AA1AEA" w:rsidRPr="00626D95">
        <w:rPr>
          <w:rFonts w:ascii="Georgia" w:hAnsi="Georgia" w:cs="Arial"/>
          <w:color w:val="auto"/>
          <w:spacing w:val="-2"/>
          <w:szCs w:val="24"/>
        </w:rPr>
        <w:t>,</w:t>
      </w:r>
      <w:r w:rsidR="00E16DBC" w:rsidRPr="00626D95">
        <w:rPr>
          <w:rFonts w:ascii="Georgia" w:hAnsi="Georgia" w:cs="Arial"/>
          <w:color w:val="auto"/>
          <w:spacing w:val="-2"/>
          <w:szCs w:val="24"/>
        </w:rPr>
        <w:t xml:space="preserve"> ib.). Como evidente se percibe la motivación omite cualquier argumento normativo, doctrinal o de precedente alguno, es más, apenas es la conclusión, faltaron las premisas.</w:t>
      </w:r>
    </w:p>
    <w:p w14:paraId="1542A478" w14:textId="77777777" w:rsidR="00100212" w:rsidRPr="00626D95" w:rsidRDefault="00100212" w:rsidP="006B2D93">
      <w:pPr>
        <w:pStyle w:val="Textopredeterminado"/>
        <w:spacing w:line="276" w:lineRule="auto"/>
        <w:jc w:val="both"/>
        <w:rPr>
          <w:rFonts w:ascii="Georgia" w:hAnsi="Georgia" w:cs="Arial"/>
          <w:color w:val="auto"/>
          <w:spacing w:val="-2"/>
          <w:szCs w:val="24"/>
        </w:rPr>
      </w:pPr>
    </w:p>
    <w:p w14:paraId="2E8DDC7F" w14:textId="7BD6036A" w:rsidR="0085741B" w:rsidRPr="00626D95" w:rsidRDefault="00100212" w:rsidP="006B2D93">
      <w:pPr>
        <w:pStyle w:val="Textopredeterminado"/>
        <w:spacing w:line="276" w:lineRule="auto"/>
        <w:jc w:val="both"/>
        <w:rPr>
          <w:rFonts w:ascii="Georgia" w:hAnsi="Georgia" w:cs="Arial"/>
          <w:smallCaps/>
          <w:color w:val="auto"/>
          <w:spacing w:val="-2"/>
          <w:szCs w:val="24"/>
        </w:rPr>
      </w:pPr>
      <w:r w:rsidRPr="00626D95">
        <w:rPr>
          <w:rFonts w:ascii="Georgia" w:hAnsi="Georgia" w:cs="Arial"/>
          <w:color w:val="auto"/>
          <w:spacing w:val="-2"/>
          <w:szCs w:val="24"/>
        </w:rPr>
        <w:t>Discrepa esta judicatura de ese razonamiento porque es inexistente en el ordenamiento procesal disposición alguna que imponga a la secretaría la obligación de dich</w:t>
      </w:r>
      <w:r w:rsidR="0085741B" w:rsidRPr="00626D95">
        <w:rPr>
          <w:rFonts w:ascii="Georgia" w:hAnsi="Georgia" w:cs="Arial"/>
          <w:color w:val="auto"/>
          <w:spacing w:val="-2"/>
          <w:szCs w:val="24"/>
        </w:rPr>
        <w:t>a</w:t>
      </w:r>
      <w:r w:rsidRPr="00626D95">
        <w:rPr>
          <w:rFonts w:ascii="Georgia" w:hAnsi="Georgia" w:cs="Arial"/>
          <w:color w:val="auto"/>
          <w:spacing w:val="-2"/>
          <w:szCs w:val="24"/>
        </w:rPr>
        <w:t xml:space="preserve"> </w:t>
      </w:r>
      <w:r w:rsidR="0085741B" w:rsidRPr="00626D95">
        <w:rPr>
          <w:rFonts w:ascii="Georgia" w:hAnsi="Georgia" w:cs="Arial"/>
          <w:color w:val="auto"/>
          <w:spacing w:val="-2"/>
          <w:szCs w:val="24"/>
        </w:rPr>
        <w:t xml:space="preserve">labor; </w:t>
      </w:r>
      <w:r w:rsidR="0085741B" w:rsidRPr="00626D95">
        <w:rPr>
          <w:rFonts w:ascii="Georgia" w:hAnsi="Georgia" w:cs="Arial"/>
          <w:b/>
          <w:color w:val="auto"/>
          <w:spacing w:val="-2"/>
          <w:szCs w:val="24"/>
        </w:rPr>
        <w:t>sus tareas solo se limitan a verificar el pago o</w:t>
      </w:r>
      <w:bookmarkStart w:id="0" w:name="_GoBack"/>
      <w:bookmarkEnd w:id="0"/>
      <w:r w:rsidR="0085741B" w:rsidRPr="00626D95">
        <w:rPr>
          <w:rFonts w:ascii="Georgia" w:hAnsi="Georgia" w:cs="Arial"/>
          <w:b/>
          <w:color w:val="auto"/>
          <w:spacing w:val="-2"/>
          <w:szCs w:val="24"/>
        </w:rPr>
        <w:t xml:space="preserve">portuno y a </w:t>
      </w:r>
      <w:r w:rsidR="00AA1AEA" w:rsidRPr="00626D95">
        <w:rPr>
          <w:rFonts w:ascii="Georgia" w:hAnsi="Georgia" w:cs="Arial"/>
          <w:b/>
          <w:color w:val="auto"/>
          <w:spacing w:val="-2"/>
          <w:szCs w:val="24"/>
        </w:rPr>
        <w:t>duplicar</w:t>
      </w:r>
      <w:r w:rsidR="0085741B" w:rsidRPr="00626D95">
        <w:rPr>
          <w:rFonts w:ascii="Georgia" w:hAnsi="Georgia" w:cs="Arial"/>
          <w:b/>
          <w:color w:val="auto"/>
          <w:spacing w:val="-2"/>
          <w:szCs w:val="24"/>
        </w:rPr>
        <w:t xml:space="preserve"> el expediente</w:t>
      </w:r>
      <w:r w:rsidR="0085741B" w:rsidRPr="00626D95">
        <w:rPr>
          <w:rFonts w:ascii="Georgia" w:hAnsi="Georgia" w:cs="Arial"/>
          <w:color w:val="auto"/>
          <w:spacing w:val="-2"/>
          <w:szCs w:val="24"/>
        </w:rPr>
        <w:t xml:space="preserve"> (Artículo 324, CGP)</w:t>
      </w:r>
      <w:r w:rsidR="00E16DBC" w:rsidRPr="00626D95">
        <w:rPr>
          <w:rFonts w:ascii="Georgia" w:hAnsi="Georgia" w:cs="Arial"/>
          <w:color w:val="auto"/>
          <w:spacing w:val="-2"/>
          <w:szCs w:val="24"/>
        </w:rPr>
        <w:t xml:space="preserve"> según la orden del juez</w:t>
      </w:r>
      <w:r w:rsidRPr="00626D95">
        <w:rPr>
          <w:rFonts w:ascii="Georgia" w:hAnsi="Georgia" w:cs="Arial"/>
          <w:color w:val="auto"/>
          <w:spacing w:val="-2"/>
          <w:szCs w:val="24"/>
        </w:rPr>
        <w:t>;</w:t>
      </w:r>
      <w:r w:rsidR="0085741B" w:rsidRPr="00626D95">
        <w:rPr>
          <w:rFonts w:ascii="Georgia" w:hAnsi="Georgia" w:cs="Arial"/>
          <w:color w:val="auto"/>
          <w:spacing w:val="-2"/>
          <w:szCs w:val="24"/>
        </w:rPr>
        <w:t xml:space="preserve"> por manera que es </w:t>
      </w:r>
      <w:r w:rsidR="00D711FC" w:rsidRPr="00626D95">
        <w:rPr>
          <w:rFonts w:ascii="Georgia" w:hAnsi="Georgia" w:cs="Arial"/>
          <w:color w:val="auto"/>
          <w:spacing w:val="-2"/>
          <w:szCs w:val="24"/>
        </w:rPr>
        <w:t xml:space="preserve">harto </w:t>
      </w:r>
      <w:r w:rsidR="0085741B" w:rsidRPr="00626D95">
        <w:rPr>
          <w:rFonts w:ascii="Georgia" w:hAnsi="Georgia" w:cs="Arial"/>
          <w:color w:val="auto"/>
          <w:spacing w:val="-2"/>
          <w:szCs w:val="24"/>
        </w:rPr>
        <w:t xml:space="preserve">impropio </w:t>
      </w:r>
      <w:r w:rsidR="00D711FC" w:rsidRPr="00626D95">
        <w:rPr>
          <w:rFonts w:ascii="Georgia" w:hAnsi="Georgia" w:cs="Arial"/>
          <w:color w:val="auto"/>
          <w:spacing w:val="-2"/>
          <w:szCs w:val="24"/>
        </w:rPr>
        <w:t xml:space="preserve">ir más allá y cargarle el deber de hacer tal calculo </w:t>
      </w:r>
      <w:r w:rsidR="0085741B" w:rsidRPr="00626D95">
        <w:rPr>
          <w:rFonts w:ascii="Georgia" w:hAnsi="Georgia" w:cs="Arial"/>
          <w:color w:val="auto"/>
          <w:spacing w:val="-2"/>
          <w:szCs w:val="24"/>
        </w:rPr>
        <w:t>e informar su valor</w:t>
      </w:r>
      <w:r w:rsidR="00E16DBC" w:rsidRPr="00626D95">
        <w:rPr>
          <w:rFonts w:ascii="Georgia" w:hAnsi="Georgia" w:cs="Arial"/>
          <w:color w:val="auto"/>
          <w:spacing w:val="-2"/>
          <w:szCs w:val="24"/>
        </w:rPr>
        <w:t>,</w:t>
      </w:r>
      <w:r w:rsidR="0085741B" w:rsidRPr="00626D95">
        <w:rPr>
          <w:rFonts w:ascii="Georgia" w:hAnsi="Georgia" w:cs="Arial"/>
          <w:color w:val="auto"/>
          <w:spacing w:val="-2"/>
          <w:szCs w:val="24"/>
        </w:rPr>
        <w:t xml:space="preserve"> a la parte interesada para </w:t>
      </w:r>
      <w:r w:rsidR="00066B98" w:rsidRPr="00626D95">
        <w:rPr>
          <w:rFonts w:ascii="Georgia" w:hAnsi="Georgia" w:cs="Arial"/>
          <w:color w:val="auto"/>
          <w:spacing w:val="-2"/>
          <w:szCs w:val="24"/>
        </w:rPr>
        <w:t>su pago</w:t>
      </w:r>
      <w:r w:rsidR="00E16DBC" w:rsidRPr="00626D95">
        <w:rPr>
          <w:rFonts w:ascii="Georgia" w:hAnsi="Georgia" w:cs="Arial"/>
          <w:color w:val="auto"/>
          <w:spacing w:val="-2"/>
          <w:szCs w:val="24"/>
        </w:rPr>
        <w:t>, al Secretario del Juzgado</w:t>
      </w:r>
      <w:r w:rsidR="0085741B" w:rsidRPr="00626D95">
        <w:rPr>
          <w:rFonts w:ascii="Georgia" w:hAnsi="Georgia" w:cs="Arial"/>
          <w:color w:val="auto"/>
          <w:spacing w:val="-2"/>
          <w:szCs w:val="24"/>
        </w:rPr>
        <w:t xml:space="preserve">. </w:t>
      </w:r>
      <w:r w:rsidR="0085741B" w:rsidRPr="00626D95">
        <w:rPr>
          <w:rFonts w:ascii="Georgia" w:hAnsi="Georgia" w:cs="Arial"/>
          <w:smallCaps/>
          <w:color w:val="auto"/>
          <w:spacing w:val="-2"/>
          <w:szCs w:val="24"/>
        </w:rPr>
        <w:t xml:space="preserve">Esa es una carga </w:t>
      </w:r>
      <w:r w:rsidR="00066B98" w:rsidRPr="00626D95">
        <w:rPr>
          <w:rFonts w:ascii="Georgia" w:hAnsi="Georgia" w:cs="Arial"/>
          <w:smallCaps/>
          <w:color w:val="auto"/>
          <w:spacing w:val="-2"/>
          <w:szCs w:val="24"/>
        </w:rPr>
        <w:t xml:space="preserve">procesal </w:t>
      </w:r>
      <w:r w:rsidR="0085741B" w:rsidRPr="00626D95">
        <w:rPr>
          <w:rFonts w:ascii="Georgia" w:hAnsi="Georgia" w:cs="Arial"/>
          <w:smallCaps/>
          <w:color w:val="auto"/>
          <w:spacing w:val="-2"/>
          <w:szCs w:val="24"/>
        </w:rPr>
        <w:t>exclusiva de la parte</w:t>
      </w:r>
      <w:r w:rsidR="00066B98" w:rsidRPr="00626D95">
        <w:rPr>
          <w:rFonts w:ascii="Georgia" w:hAnsi="Georgia" w:cs="Arial"/>
          <w:smallCaps/>
          <w:color w:val="auto"/>
          <w:spacing w:val="-2"/>
          <w:szCs w:val="24"/>
        </w:rPr>
        <w:t xml:space="preserve"> interesada en la impugnación</w:t>
      </w:r>
      <w:r w:rsidR="0085741B" w:rsidRPr="00626D95">
        <w:rPr>
          <w:rFonts w:ascii="Georgia" w:hAnsi="Georgia" w:cs="Arial"/>
          <w:smallCaps/>
          <w:color w:val="auto"/>
          <w:spacing w:val="-2"/>
          <w:szCs w:val="24"/>
        </w:rPr>
        <w:t>.</w:t>
      </w:r>
    </w:p>
    <w:p w14:paraId="4D34D724" w14:textId="77777777" w:rsidR="00331199" w:rsidRPr="00626D95" w:rsidRDefault="00331199" w:rsidP="006B2D93">
      <w:pPr>
        <w:pStyle w:val="Textopredeterminado"/>
        <w:spacing w:line="276" w:lineRule="auto"/>
        <w:jc w:val="both"/>
        <w:rPr>
          <w:rFonts w:ascii="Georgia" w:hAnsi="Georgia" w:cs="Arial"/>
          <w:color w:val="auto"/>
          <w:spacing w:val="-2"/>
          <w:szCs w:val="24"/>
        </w:rPr>
      </w:pPr>
    </w:p>
    <w:p w14:paraId="32BECC4F" w14:textId="1E3CECEF" w:rsidR="00331199" w:rsidRPr="00626D95" w:rsidRDefault="00331199" w:rsidP="006B2D93">
      <w:pPr>
        <w:pStyle w:val="Textopredeterminado"/>
        <w:spacing w:line="276" w:lineRule="auto"/>
        <w:jc w:val="both"/>
        <w:rPr>
          <w:rFonts w:ascii="Georgia" w:hAnsi="Georgia" w:cs="Arial"/>
          <w:color w:val="auto"/>
          <w:spacing w:val="-2"/>
          <w:szCs w:val="24"/>
        </w:rPr>
      </w:pPr>
      <w:r w:rsidRPr="00626D95">
        <w:rPr>
          <w:rFonts w:ascii="Georgia" w:hAnsi="Georgia" w:cs="Arial"/>
          <w:color w:val="auto"/>
          <w:spacing w:val="-2"/>
          <w:szCs w:val="24"/>
        </w:rPr>
        <w:t>Entender que cuando la Secretaría corre el traslado de rigor, aceptó y dio por cumplida la carga y entonces ese es un “</w:t>
      </w:r>
      <w:r w:rsidRPr="00626D95">
        <w:rPr>
          <w:rFonts w:ascii="Georgia" w:hAnsi="Georgia" w:cs="Arial"/>
          <w:i/>
          <w:color w:val="auto"/>
          <w:spacing w:val="-2"/>
          <w:sz w:val="22"/>
          <w:szCs w:val="24"/>
        </w:rPr>
        <w:t>acto propio de la administración de justicia, que genera derechos por el principio de la confianza legítima</w:t>
      </w:r>
      <w:r w:rsidRPr="00626D95">
        <w:rPr>
          <w:rFonts w:ascii="Georgia" w:hAnsi="Georgia" w:cs="Arial"/>
          <w:color w:val="auto"/>
          <w:spacing w:val="-2"/>
          <w:szCs w:val="24"/>
        </w:rPr>
        <w:t xml:space="preserve">”, resulta ser una afirmación artificiosa, pues es evidente en la dogmática procesal moderna que dicha diligencia </w:t>
      </w:r>
      <w:r w:rsidRPr="00626D95">
        <w:rPr>
          <w:rFonts w:ascii="Georgia" w:hAnsi="Georgia" w:cs="Arial"/>
          <w:i/>
          <w:color w:val="auto"/>
          <w:spacing w:val="-2"/>
          <w:szCs w:val="24"/>
          <w:u w:val="single"/>
        </w:rPr>
        <w:t>no es una decisi</w:t>
      </w:r>
      <w:r w:rsidR="00F164C4" w:rsidRPr="00626D95">
        <w:rPr>
          <w:rFonts w:ascii="Georgia" w:hAnsi="Georgia" w:cs="Arial"/>
          <w:i/>
          <w:color w:val="auto"/>
          <w:spacing w:val="-2"/>
          <w:szCs w:val="24"/>
          <w:u w:val="single"/>
        </w:rPr>
        <w:t>ón</w:t>
      </w:r>
      <w:r w:rsidR="00F164C4" w:rsidRPr="00626D95">
        <w:rPr>
          <w:rFonts w:ascii="Georgia" w:hAnsi="Georgia" w:cs="Arial"/>
          <w:color w:val="auto"/>
          <w:spacing w:val="-2"/>
          <w:szCs w:val="24"/>
        </w:rPr>
        <w:t xml:space="preserve"> </w:t>
      </w:r>
      <w:r w:rsidR="00F164C4" w:rsidRPr="00626D95">
        <w:rPr>
          <w:rFonts w:ascii="Georgia" w:hAnsi="Georgia" w:cs="Arial"/>
          <w:i/>
          <w:color w:val="auto"/>
          <w:spacing w:val="-2"/>
          <w:szCs w:val="24"/>
          <w:u w:val="single"/>
        </w:rPr>
        <w:t>judicial</w:t>
      </w:r>
      <w:r w:rsidR="001E1174" w:rsidRPr="00626D95">
        <w:rPr>
          <w:rFonts w:ascii="Georgia" w:hAnsi="Georgia" w:cs="Arial"/>
          <w:i/>
          <w:color w:val="auto"/>
          <w:spacing w:val="-2"/>
          <w:szCs w:val="24"/>
          <w:u w:val="single"/>
        </w:rPr>
        <w:t>,</w:t>
      </w:r>
      <w:r w:rsidR="001E1174" w:rsidRPr="00626D95">
        <w:rPr>
          <w:rFonts w:ascii="Georgia" w:hAnsi="Georgia" w:cs="Arial"/>
          <w:color w:val="auto"/>
          <w:spacing w:val="-2"/>
          <w:szCs w:val="24"/>
          <w:u w:val="single"/>
        </w:rPr>
        <w:t xml:space="preserve"> sino una diligencia de trámite secretarial meramente INFORMATIVA.</w:t>
      </w:r>
      <w:r w:rsidR="001E1174" w:rsidRPr="00626D95">
        <w:rPr>
          <w:rFonts w:ascii="Georgia" w:hAnsi="Georgia" w:cs="Arial"/>
          <w:color w:val="auto"/>
          <w:spacing w:val="-2"/>
          <w:szCs w:val="24"/>
        </w:rPr>
        <w:t xml:space="preserve"> Develada la naturaleza de este acto procedimental, fácil aflora que ningún “derecho” puede derivarse.</w:t>
      </w:r>
    </w:p>
    <w:p w14:paraId="53CB4234" w14:textId="77777777" w:rsidR="00331199" w:rsidRPr="00626D95" w:rsidRDefault="00331199" w:rsidP="006B2D93">
      <w:pPr>
        <w:pStyle w:val="Textopredeterminado"/>
        <w:spacing w:line="276" w:lineRule="auto"/>
        <w:jc w:val="both"/>
        <w:rPr>
          <w:rFonts w:ascii="Georgia" w:hAnsi="Georgia" w:cs="Arial"/>
          <w:color w:val="auto"/>
          <w:spacing w:val="-2"/>
          <w:szCs w:val="24"/>
        </w:rPr>
      </w:pPr>
    </w:p>
    <w:p w14:paraId="01AA5C2B" w14:textId="53E7BF23" w:rsidR="001E1174" w:rsidRPr="00626D95" w:rsidRDefault="009F6351" w:rsidP="006B2D93">
      <w:pPr>
        <w:pStyle w:val="Sinespaciado"/>
        <w:spacing w:line="276" w:lineRule="auto"/>
        <w:jc w:val="both"/>
        <w:rPr>
          <w:rFonts w:ascii="Georgia" w:hAnsi="Georgia" w:cs="Arial"/>
          <w:spacing w:val="-2"/>
        </w:rPr>
      </w:pPr>
      <w:r w:rsidRPr="00626D95">
        <w:rPr>
          <w:rFonts w:ascii="Georgia" w:hAnsi="Georgia" w:cs="Arial"/>
          <w:spacing w:val="-2"/>
        </w:rPr>
        <w:t>E</w:t>
      </w:r>
      <w:r w:rsidR="004470F3" w:rsidRPr="00626D95">
        <w:rPr>
          <w:rFonts w:ascii="Georgia" w:hAnsi="Georgia" w:cs="Arial"/>
          <w:spacing w:val="-2"/>
        </w:rPr>
        <w:t xml:space="preserve">s palmario </w:t>
      </w:r>
      <w:r w:rsidR="0085741B" w:rsidRPr="00626D95">
        <w:rPr>
          <w:rFonts w:ascii="Georgia" w:hAnsi="Georgia" w:cs="Arial"/>
          <w:spacing w:val="-2"/>
        </w:rPr>
        <w:t xml:space="preserve">que la existencia en el juzgado de medios técnicos para escanear, en manera alguna </w:t>
      </w:r>
      <w:r w:rsidR="00AA1AEA" w:rsidRPr="00626D95">
        <w:rPr>
          <w:rFonts w:ascii="Georgia" w:hAnsi="Georgia" w:cs="Arial"/>
          <w:spacing w:val="-2"/>
        </w:rPr>
        <w:t xml:space="preserve">lo </w:t>
      </w:r>
      <w:r w:rsidR="0085741B" w:rsidRPr="00626D95">
        <w:rPr>
          <w:rFonts w:ascii="Georgia" w:hAnsi="Georgia" w:cs="Arial"/>
          <w:spacing w:val="-2"/>
        </w:rPr>
        <w:t xml:space="preserve">libera de la </w:t>
      </w:r>
      <w:r w:rsidR="00066B98" w:rsidRPr="00626D95">
        <w:rPr>
          <w:rFonts w:ascii="Georgia" w:hAnsi="Georgia" w:cs="Arial"/>
          <w:spacing w:val="-2"/>
        </w:rPr>
        <w:t xml:space="preserve">carga </w:t>
      </w:r>
      <w:r w:rsidR="0085741B" w:rsidRPr="00626D95">
        <w:rPr>
          <w:rFonts w:ascii="Georgia" w:hAnsi="Georgia" w:cs="Arial"/>
          <w:spacing w:val="-2"/>
        </w:rPr>
        <w:t xml:space="preserve">de pagar </w:t>
      </w:r>
      <w:r w:rsidR="00AA1AEA" w:rsidRPr="00626D95">
        <w:rPr>
          <w:rFonts w:ascii="Georgia" w:hAnsi="Georgia" w:cs="Arial"/>
          <w:spacing w:val="-2"/>
        </w:rPr>
        <w:t xml:space="preserve">la </w:t>
      </w:r>
      <w:r w:rsidR="001E1174" w:rsidRPr="00626D95">
        <w:rPr>
          <w:rFonts w:ascii="Georgia" w:hAnsi="Georgia" w:cs="Arial"/>
          <w:spacing w:val="-2"/>
        </w:rPr>
        <w:t>expedición de las copias, sean fotocopiadas o digitalizadas (Escaneadas)</w:t>
      </w:r>
      <w:r w:rsidR="004470F3" w:rsidRPr="00626D95">
        <w:rPr>
          <w:rFonts w:ascii="Georgia" w:hAnsi="Georgia" w:cs="Arial"/>
          <w:spacing w:val="-2"/>
        </w:rPr>
        <w:t>, pues, t</w:t>
      </w:r>
      <w:r w:rsidR="0085741B" w:rsidRPr="00626D95">
        <w:rPr>
          <w:rFonts w:ascii="Georgia" w:hAnsi="Georgia" w:cs="Arial"/>
          <w:spacing w:val="-2"/>
        </w:rPr>
        <w:t xml:space="preserve">anto la mecánica como </w:t>
      </w:r>
      <w:r w:rsidR="004470F3" w:rsidRPr="00626D95">
        <w:rPr>
          <w:rFonts w:ascii="Georgia" w:hAnsi="Georgia" w:cs="Arial"/>
          <w:spacing w:val="-2"/>
        </w:rPr>
        <w:t xml:space="preserve">la </w:t>
      </w:r>
      <w:r w:rsidR="0085741B" w:rsidRPr="00626D95">
        <w:rPr>
          <w:rFonts w:ascii="Georgia" w:hAnsi="Georgia" w:cs="Arial"/>
          <w:spacing w:val="-2"/>
        </w:rPr>
        <w:t xml:space="preserve">digital </w:t>
      </w:r>
      <w:r w:rsidR="00066B98" w:rsidRPr="00626D95">
        <w:rPr>
          <w:rFonts w:ascii="Georgia" w:hAnsi="Georgia" w:cs="Arial"/>
          <w:spacing w:val="-2"/>
        </w:rPr>
        <w:t xml:space="preserve">implican </w:t>
      </w:r>
      <w:r w:rsidR="0085741B" w:rsidRPr="00626D95">
        <w:rPr>
          <w:rFonts w:ascii="Georgia" w:hAnsi="Georgia" w:cs="Arial"/>
          <w:spacing w:val="-2"/>
        </w:rPr>
        <w:t xml:space="preserve">el </w:t>
      </w:r>
      <w:r w:rsidR="0085741B" w:rsidRPr="00626D95">
        <w:rPr>
          <w:rFonts w:ascii="Georgia" w:hAnsi="Georgia" w:cs="Arial"/>
          <w:spacing w:val="-2"/>
          <w:u w:val="single"/>
        </w:rPr>
        <w:t>pago completo y oportuno</w:t>
      </w:r>
      <w:r w:rsidR="001E1174" w:rsidRPr="00626D95">
        <w:rPr>
          <w:rFonts w:ascii="Georgia" w:hAnsi="Georgia" w:cs="Arial"/>
          <w:spacing w:val="-2"/>
          <w:u w:val="single"/>
        </w:rPr>
        <w:t>, de estas y el ARANCEL,</w:t>
      </w:r>
      <w:r w:rsidR="0085741B" w:rsidRPr="00626D95">
        <w:rPr>
          <w:rFonts w:ascii="Georgia" w:hAnsi="Georgia" w:cs="Arial"/>
          <w:spacing w:val="-2"/>
        </w:rPr>
        <w:t xml:space="preserve"> conforme a las tarifas fijadas por el CSJ</w:t>
      </w:r>
      <w:r w:rsidR="004470F3" w:rsidRPr="00626D95">
        <w:rPr>
          <w:rFonts w:ascii="Georgia" w:hAnsi="Georgia" w:cs="Arial"/>
          <w:spacing w:val="-2"/>
        </w:rPr>
        <w:t xml:space="preserve"> (Acuerdo </w:t>
      </w:r>
      <w:proofErr w:type="spellStart"/>
      <w:r w:rsidR="004470F3" w:rsidRPr="00626D95">
        <w:rPr>
          <w:rFonts w:ascii="Georgia" w:hAnsi="Georgia" w:cs="Arial"/>
          <w:spacing w:val="-2"/>
        </w:rPr>
        <w:t>PCSJA18</w:t>
      </w:r>
      <w:proofErr w:type="spellEnd"/>
      <w:r w:rsidR="004470F3" w:rsidRPr="00626D95">
        <w:rPr>
          <w:rFonts w:ascii="Georgia" w:hAnsi="Georgia" w:cs="Arial"/>
          <w:spacing w:val="-2"/>
        </w:rPr>
        <w:t xml:space="preserve">-11176); y, en segundo lugar, la Secretaría del Juzgado no </w:t>
      </w:r>
      <w:r w:rsidR="001E1174" w:rsidRPr="00626D95">
        <w:rPr>
          <w:rFonts w:ascii="Georgia" w:hAnsi="Georgia" w:cs="Arial"/>
          <w:spacing w:val="-2"/>
        </w:rPr>
        <w:t xml:space="preserve">tiene deber alguno hacer la operación aritmética y además informar la insuficiencia del </w:t>
      </w:r>
      <w:r w:rsidR="004470F3" w:rsidRPr="00626D95">
        <w:rPr>
          <w:rFonts w:ascii="Georgia" w:hAnsi="Georgia" w:cs="Arial"/>
          <w:spacing w:val="-2"/>
        </w:rPr>
        <w:t>pago (</w:t>
      </w:r>
      <w:r w:rsidR="00066B98" w:rsidRPr="00626D95">
        <w:rPr>
          <w:rFonts w:ascii="Georgia" w:hAnsi="Georgia" w:cs="Arial"/>
          <w:spacing w:val="-2"/>
        </w:rPr>
        <w:t xml:space="preserve">Ninguna </w:t>
      </w:r>
      <w:r w:rsidR="001E1174" w:rsidRPr="00626D95">
        <w:rPr>
          <w:rFonts w:ascii="Georgia" w:hAnsi="Georgia" w:cs="Arial"/>
          <w:spacing w:val="-2"/>
        </w:rPr>
        <w:t>norma lo prescribe</w:t>
      </w:r>
      <w:r w:rsidR="004470F3" w:rsidRPr="00626D95">
        <w:rPr>
          <w:rFonts w:ascii="Georgia" w:hAnsi="Georgia" w:cs="Arial"/>
          <w:spacing w:val="-2"/>
        </w:rPr>
        <w:t xml:space="preserve">). </w:t>
      </w:r>
    </w:p>
    <w:p w14:paraId="7E657DF4" w14:textId="77777777" w:rsidR="001E1174" w:rsidRPr="00626D95" w:rsidRDefault="001E1174" w:rsidP="006B2D93">
      <w:pPr>
        <w:pStyle w:val="Sinespaciado"/>
        <w:spacing w:line="276" w:lineRule="auto"/>
        <w:jc w:val="both"/>
        <w:rPr>
          <w:rFonts w:ascii="Georgia" w:hAnsi="Georgia" w:cs="Arial"/>
          <w:spacing w:val="-2"/>
        </w:rPr>
      </w:pPr>
    </w:p>
    <w:p w14:paraId="0A88A7C7" w14:textId="66483904" w:rsidR="001E1174" w:rsidRPr="00626D95" w:rsidRDefault="001E1174" w:rsidP="006B2D93">
      <w:pPr>
        <w:pStyle w:val="Sinespaciado"/>
        <w:spacing w:line="276" w:lineRule="auto"/>
        <w:jc w:val="both"/>
        <w:rPr>
          <w:rFonts w:ascii="Georgia" w:hAnsi="Georgia" w:cs="Arial"/>
          <w:spacing w:val="-2"/>
        </w:rPr>
      </w:pPr>
      <w:r w:rsidRPr="00626D95">
        <w:rPr>
          <w:rFonts w:ascii="Georgia" w:hAnsi="Georgia" w:cs="Arial"/>
          <w:spacing w:val="-2"/>
        </w:rPr>
        <w:t xml:space="preserve">Al Despacho le compete señalar de manera expresa qué copias deben generarse, como aquí se hizo; por su parte la Secretaría, de manera instrumental, ejecuta esa tarea, con los emolumentos íntegros aportados por la parte interesada. Que obre o no la información en un disco u otro medio, que sea fácil o no su copiado, y que se tengan medios técnicos son aspectos </w:t>
      </w:r>
      <w:r w:rsidR="00BD2B46" w:rsidRPr="00626D95">
        <w:rPr>
          <w:rFonts w:ascii="Georgia" w:hAnsi="Georgia" w:cs="Arial"/>
          <w:spacing w:val="-2"/>
        </w:rPr>
        <w:t>inanes a la hora de verificar que la parte procesal promotora del recurso, atienda su carga procesal.</w:t>
      </w:r>
    </w:p>
    <w:p w14:paraId="08C04076" w14:textId="77777777" w:rsidR="001E1174" w:rsidRPr="00626D95" w:rsidRDefault="001E1174" w:rsidP="006B2D93">
      <w:pPr>
        <w:pStyle w:val="Sinespaciado"/>
        <w:spacing w:line="276" w:lineRule="auto"/>
        <w:jc w:val="both"/>
        <w:rPr>
          <w:rFonts w:ascii="Georgia" w:hAnsi="Georgia" w:cs="Arial"/>
          <w:spacing w:val="-2"/>
        </w:rPr>
      </w:pPr>
    </w:p>
    <w:p w14:paraId="53F0D5D9" w14:textId="37992229" w:rsidR="004470F3" w:rsidRPr="00626D95" w:rsidRDefault="004470F3" w:rsidP="006B2D93">
      <w:pPr>
        <w:pStyle w:val="Sinespaciado"/>
        <w:spacing w:line="276" w:lineRule="auto"/>
        <w:jc w:val="both"/>
        <w:rPr>
          <w:rFonts w:ascii="Georgia" w:hAnsi="Georgia" w:cs="Arial"/>
          <w:spacing w:val="-2"/>
        </w:rPr>
      </w:pPr>
      <w:r w:rsidRPr="00626D95">
        <w:rPr>
          <w:rFonts w:ascii="Georgia" w:hAnsi="Georgia" w:cs="Arial"/>
          <w:spacing w:val="-2"/>
        </w:rPr>
        <w:t xml:space="preserve">Como se anotó, </w:t>
      </w:r>
      <w:r w:rsidRPr="00626D95">
        <w:rPr>
          <w:rFonts w:ascii="Georgia" w:hAnsi="Georgia" w:cs="Arial"/>
          <w:b/>
          <w:spacing w:val="-2"/>
        </w:rPr>
        <w:t>es una tarea exclusiva del recurrente</w:t>
      </w:r>
      <w:r w:rsidRPr="00626D95">
        <w:rPr>
          <w:rFonts w:ascii="Georgia" w:hAnsi="Georgia" w:cs="Arial"/>
          <w:spacing w:val="-2"/>
        </w:rPr>
        <w:t xml:space="preserve"> </w:t>
      </w:r>
      <w:r w:rsidR="00AA1AEA" w:rsidRPr="00626D95">
        <w:rPr>
          <w:rFonts w:ascii="Georgia" w:hAnsi="Georgia" w:cs="Arial"/>
          <w:spacing w:val="-2"/>
        </w:rPr>
        <w:t xml:space="preserve">de la que le es imposible </w:t>
      </w:r>
      <w:r w:rsidRPr="00626D95">
        <w:rPr>
          <w:rFonts w:ascii="Georgia" w:hAnsi="Georgia" w:cs="Arial"/>
          <w:spacing w:val="-2"/>
        </w:rPr>
        <w:t>rehuir</w:t>
      </w:r>
      <w:r w:rsidR="00066B98" w:rsidRPr="00626D95">
        <w:rPr>
          <w:rFonts w:ascii="Georgia" w:hAnsi="Georgia" w:cs="Arial"/>
          <w:spacing w:val="-2"/>
        </w:rPr>
        <w:t>,</w:t>
      </w:r>
      <w:r w:rsidRPr="00626D95">
        <w:rPr>
          <w:rFonts w:ascii="Georgia" w:hAnsi="Georgia" w:cs="Arial"/>
          <w:spacing w:val="-2"/>
        </w:rPr>
        <w:t xml:space="preserve"> atrib</w:t>
      </w:r>
      <w:r w:rsidR="00066B98" w:rsidRPr="00626D95">
        <w:rPr>
          <w:rFonts w:ascii="Georgia" w:hAnsi="Georgia" w:cs="Arial"/>
          <w:spacing w:val="-2"/>
        </w:rPr>
        <w:t xml:space="preserve">uyendo su error y negligencia a los </w:t>
      </w:r>
      <w:r w:rsidRPr="00626D95">
        <w:rPr>
          <w:rFonts w:ascii="Georgia" w:hAnsi="Georgia" w:cs="Arial"/>
          <w:spacing w:val="-2"/>
        </w:rPr>
        <w:t>empleado</w:t>
      </w:r>
      <w:r w:rsidR="00066B98" w:rsidRPr="00626D95">
        <w:rPr>
          <w:rFonts w:ascii="Georgia" w:hAnsi="Georgia" w:cs="Arial"/>
          <w:spacing w:val="-2"/>
        </w:rPr>
        <w:t>s</w:t>
      </w:r>
      <w:r w:rsidRPr="00626D95">
        <w:rPr>
          <w:rFonts w:ascii="Georgia" w:hAnsi="Georgia" w:cs="Arial"/>
          <w:spacing w:val="-2"/>
        </w:rPr>
        <w:t xml:space="preserve"> judicial</w:t>
      </w:r>
      <w:r w:rsidR="00066B98" w:rsidRPr="00626D95">
        <w:rPr>
          <w:rFonts w:ascii="Georgia" w:hAnsi="Georgia" w:cs="Arial"/>
          <w:spacing w:val="-2"/>
        </w:rPr>
        <w:t>es</w:t>
      </w:r>
      <w:r w:rsidRPr="00626D95">
        <w:rPr>
          <w:rFonts w:ascii="Georgia" w:hAnsi="Georgia" w:cs="Arial"/>
          <w:spacing w:val="-2"/>
        </w:rPr>
        <w:t xml:space="preserve">. </w:t>
      </w:r>
    </w:p>
    <w:p w14:paraId="586C49F4" w14:textId="74685FA1" w:rsidR="004470F3" w:rsidRPr="00626D95" w:rsidRDefault="004470F3" w:rsidP="006B2D93">
      <w:pPr>
        <w:pStyle w:val="Textopredeterminado"/>
        <w:spacing w:line="276" w:lineRule="auto"/>
        <w:jc w:val="both"/>
        <w:rPr>
          <w:rFonts w:ascii="Georgia" w:hAnsi="Georgia" w:cs="Arial"/>
          <w:color w:val="auto"/>
          <w:spacing w:val="-2"/>
          <w:szCs w:val="24"/>
        </w:rPr>
      </w:pPr>
    </w:p>
    <w:p w14:paraId="3DE62E7B" w14:textId="77777777" w:rsidR="00BD2B46" w:rsidRPr="00626D95" w:rsidRDefault="00BD2B46" w:rsidP="006B2D93">
      <w:pPr>
        <w:pStyle w:val="Textopredeterminado"/>
        <w:spacing w:line="276" w:lineRule="auto"/>
        <w:jc w:val="both"/>
        <w:rPr>
          <w:rFonts w:ascii="Georgia" w:hAnsi="Georgia" w:cs="Arial"/>
          <w:color w:val="auto"/>
          <w:spacing w:val="-2"/>
          <w:szCs w:val="24"/>
        </w:rPr>
      </w:pPr>
      <w:r w:rsidRPr="00626D95">
        <w:rPr>
          <w:rFonts w:ascii="Georgia" w:hAnsi="Georgia" w:cs="Arial"/>
          <w:color w:val="auto"/>
          <w:spacing w:val="-2"/>
          <w:szCs w:val="24"/>
        </w:rPr>
        <w:t>Ahora, las formalidades procesales, que no el “</w:t>
      </w:r>
      <w:proofErr w:type="spellStart"/>
      <w:r w:rsidRPr="00626D95">
        <w:rPr>
          <w:rFonts w:ascii="Georgia" w:hAnsi="Georgia" w:cs="Arial"/>
          <w:color w:val="auto"/>
          <w:spacing w:val="-2"/>
          <w:szCs w:val="24"/>
        </w:rPr>
        <w:t>procedimentalismo</w:t>
      </w:r>
      <w:proofErr w:type="spellEnd"/>
      <w:r w:rsidRPr="00626D95">
        <w:rPr>
          <w:rFonts w:ascii="Georgia" w:hAnsi="Georgia" w:cs="Arial"/>
          <w:color w:val="auto"/>
          <w:spacing w:val="-2"/>
          <w:szCs w:val="24"/>
        </w:rPr>
        <w:t xml:space="preserve"> ramplón”, están instituidas como garantías para </w:t>
      </w:r>
      <w:r w:rsidRPr="00626D95">
        <w:rPr>
          <w:rFonts w:ascii="Georgia" w:hAnsi="Georgia" w:cs="Arial"/>
          <w:color w:val="auto"/>
          <w:spacing w:val="-2"/>
          <w:szCs w:val="24"/>
          <w:u w:val="single"/>
        </w:rPr>
        <w:t xml:space="preserve">las partes y demás actores procesales, son derechos de estirpe </w:t>
      </w:r>
      <w:r w:rsidRPr="00626D95">
        <w:rPr>
          <w:rFonts w:ascii="Georgia" w:hAnsi="Georgia" w:cs="Arial"/>
          <w:color w:val="auto"/>
          <w:spacing w:val="-2"/>
          <w:szCs w:val="24"/>
        </w:rPr>
        <w:t xml:space="preserve">constitucional, como bien es sabido en la teoría procesal y constitucional contemporánea (Artículo 29, </w:t>
      </w:r>
      <w:proofErr w:type="spellStart"/>
      <w:r w:rsidRPr="00626D95">
        <w:rPr>
          <w:rFonts w:ascii="Georgia" w:hAnsi="Georgia" w:cs="Arial"/>
          <w:color w:val="auto"/>
          <w:spacing w:val="-2"/>
          <w:szCs w:val="24"/>
        </w:rPr>
        <w:t>CP</w:t>
      </w:r>
      <w:proofErr w:type="spellEnd"/>
      <w:r w:rsidRPr="00626D95">
        <w:rPr>
          <w:rFonts w:ascii="Georgia" w:hAnsi="Georgia" w:cs="Arial"/>
          <w:color w:val="auto"/>
          <w:spacing w:val="-2"/>
          <w:szCs w:val="24"/>
        </w:rPr>
        <w:t>). El profesor Ramírez Gómez</w:t>
      </w:r>
      <w:r w:rsidRPr="00626D95">
        <w:rPr>
          <w:rStyle w:val="Refdenotaalpie"/>
          <w:rFonts w:ascii="Georgia" w:hAnsi="Georgia" w:cs="Arial"/>
          <w:color w:val="auto"/>
          <w:spacing w:val="-2"/>
          <w:szCs w:val="24"/>
        </w:rPr>
        <w:footnoteReference w:id="12"/>
      </w:r>
      <w:r w:rsidRPr="00626D95">
        <w:rPr>
          <w:rFonts w:ascii="Georgia" w:hAnsi="Georgia" w:cs="Arial"/>
          <w:color w:val="auto"/>
          <w:spacing w:val="-2"/>
          <w:szCs w:val="24"/>
        </w:rPr>
        <w:t xml:space="preserve"> en su obra, explica: </w:t>
      </w:r>
    </w:p>
    <w:p w14:paraId="73CD4425" w14:textId="77777777" w:rsidR="00BD2B46" w:rsidRPr="00626D95" w:rsidRDefault="00BD2B46" w:rsidP="006B2D93">
      <w:pPr>
        <w:pStyle w:val="Textopredeterminado"/>
        <w:spacing w:line="276" w:lineRule="auto"/>
        <w:ind w:left="567"/>
        <w:jc w:val="both"/>
        <w:rPr>
          <w:rFonts w:ascii="Georgia" w:hAnsi="Georgia" w:cs="Arial"/>
          <w:color w:val="auto"/>
          <w:spacing w:val="-2"/>
          <w:szCs w:val="24"/>
        </w:rPr>
      </w:pPr>
    </w:p>
    <w:p w14:paraId="63783EFB" w14:textId="7CC4A94B" w:rsidR="00BD2B46" w:rsidRPr="00626D95" w:rsidRDefault="00BD2B46" w:rsidP="006B2D93">
      <w:pPr>
        <w:pStyle w:val="Textopredeterminado"/>
        <w:ind w:left="426" w:right="418"/>
        <w:jc w:val="both"/>
        <w:rPr>
          <w:rFonts w:ascii="Georgia" w:hAnsi="Georgia" w:cs="Arial"/>
          <w:color w:val="auto"/>
          <w:spacing w:val="-2"/>
          <w:sz w:val="22"/>
          <w:szCs w:val="24"/>
        </w:rPr>
      </w:pPr>
      <w:r w:rsidRPr="00626D95">
        <w:rPr>
          <w:rFonts w:ascii="Georgia" w:hAnsi="Georgia" w:cs="Arial"/>
          <w:color w:val="auto"/>
          <w:spacing w:val="-2"/>
          <w:sz w:val="22"/>
          <w:szCs w:val="24"/>
        </w:rPr>
        <w:lastRenderedPageBreak/>
        <w:t>El derecho procesal ha sido calificado como un derecho formal por su carácter instrumental y bajo el entendido de que las formas son garantías de debido proceso, de defensa y de seguridad.”, y en el párrafo siguiente expone: “La Constitución de 1991 no obra este principio, pues el mismo de alguna manera aparece explícitamente reconocido por el inciso 2º del art.</w:t>
      </w:r>
      <w:r w:rsidR="006B2D93" w:rsidRPr="00626D95">
        <w:rPr>
          <w:rFonts w:ascii="Georgia" w:hAnsi="Georgia" w:cs="Arial"/>
          <w:color w:val="auto"/>
          <w:spacing w:val="-2"/>
          <w:sz w:val="22"/>
          <w:szCs w:val="24"/>
        </w:rPr>
        <w:t xml:space="preserve"> </w:t>
      </w:r>
      <w:r w:rsidRPr="00626D95">
        <w:rPr>
          <w:rFonts w:ascii="Georgia" w:hAnsi="Georgia" w:cs="Arial"/>
          <w:color w:val="auto"/>
          <w:spacing w:val="-2"/>
          <w:sz w:val="22"/>
          <w:szCs w:val="24"/>
        </w:rPr>
        <w:t xml:space="preserve">29. Pero si reduce su peso de importancia de acuerdo a la concepción </w:t>
      </w:r>
      <w:proofErr w:type="spellStart"/>
      <w:r w:rsidRPr="00626D95">
        <w:rPr>
          <w:rFonts w:ascii="Georgia" w:hAnsi="Georgia" w:cs="Arial"/>
          <w:color w:val="auto"/>
          <w:spacing w:val="-2"/>
          <w:sz w:val="22"/>
          <w:szCs w:val="24"/>
        </w:rPr>
        <w:t>eficientista</w:t>
      </w:r>
      <w:proofErr w:type="spellEnd"/>
      <w:r w:rsidRPr="00626D95">
        <w:rPr>
          <w:rFonts w:ascii="Georgia" w:hAnsi="Georgia" w:cs="Arial"/>
          <w:color w:val="auto"/>
          <w:spacing w:val="-2"/>
          <w:sz w:val="22"/>
          <w:szCs w:val="24"/>
        </w:rPr>
        <w:t xml:space="preserve"> del derecho procesal post moderno, donde la regla es la informalidad y la excepción la forma, la cual solo se justifica mientras esté instituida como protección de las garantías procesales mayores: debido proceso, defensa e  igualdad …</w:t>
      </w:r>
    </w:p>
    <w:p w14:paraId="06DDBA37" w14:textId="77777777" w:rsidR="00BD2B46" w:rsidRPr="00626D95" w:rsidRDefault="00BD2B46" w:rsidP="006B2D93">
      <w:pPr>
        <w:pStyle w:val="Textopredeterminado"/>
        <w:spacing w:line="276" w:lineRule="auto"/>
        <w:jc w:val="both"/>
        <w:rPr>
          <w:rFonts w:ascii="Georgia" w:hAnsi="Georgia" w:cs="Arial"/>
          <w:color w:val="auto"/>
          <w:spacing w:val="-2"/>
          <w:szCs w:val="24"/>
        </w:rPr>
      </w:pPr>
    </w:p>
    <w:p w14:paraId="13701F52" w14:textId="11BF22CD" w:rsidR="00BD2B46" w:rsidRPr="00626D95" w:rsidRDefault="00BD2B46" w:rsidP="006B2D93">
      <w:pPr>
        <w:pStyle w:val="Sinespaciado"/>
        <w:spacing w:line="276" w:lineRule="auto"/>
        <w:jc w:val="both"/>
        <w:rPr>
          <w:rFonts w:ascii="Georgia" w:hAnsi="Georgia" w:cs="Arial"/>
          <w:spacing w:val="-2"/>
        </w:rPr>
      </w:pPr>
      <w:r w:rsidRPr="00626D95">
        <w:rPr>
          <w:rFonts w:ascii="Georgia" w:hAnsi="Georgia" w:cs="Arial"/>
          <w:spacing w:val="-2"/>
        </w:rPr>
        <w:t>Para abundar en razones, siendo suficiente lo anterior, tiene dicho la Corte Constitucional sobre el defecto procesal: “</w:t>
      </w:r>
      <w:r w:rsidRPr="00626D95">
        <w:rPr>
          <w:rFonts w:ascii="Georgia" w:hAnsi="Georgia" w:cs="Arial"/>
          <w:i/>
          <w:spacing w:val="-2"/>
          <w:sz w:val="22"/>
        </w:rPr>
        <w:t>(…) se presenta cuando en desarrollo de la actividad judicial el funcionario se aparta de manera evidente de las normas procesales aplicables. Al desconocer completamente el procedimiento determinado por la ley (…)</w:t>
      </w:r>
      <w:r w:rsidRPr="00626D95">
        <w:rPr>
          <w:rFonts w:ascii="Georgia" w:hAnsi="Georgia" w:cs="Arial"/>
          <w:spacing w:val="-2"/>
        </w:rPr>
        <w:t>”</w:t>
      </w:r>
      <w:r w:rsidRPr="00626D95">
        <w:rPr>
          <w:rStyle w:val="Refdenotaalpie"/>
          <w:rFonts w:ascii="Georgia" w:hAnsi="Georgia" w:cs="Arial"/>
          <w:spacing w:val="-2"/>
        </w:rPr>
        <w:footnoteReference w:id="13"/>
      </w:r>
      <w:r w:rsidRPr="00626D95">
        <w:rPr>
          <w:rFonts w:ascii="Georgia" w:hAnsi="Georgia" w:cs="Arial"/>
          <w:spacing w:val="-2"/>
        </w:rPr>
        <w:t>, luego señala: “</w:t>
      </w:r>
      <w:r w:rsidRPr="00626D95">
        <w:rPr>
          <w:rFonts w:ascii="Georgia" w:hAnsi="Georgia" w:cs="Arial"/>
          <w:i/>
          <w:spacing w:val="-2"/>
          <w:sz w:val="22"/>
        </w:rPr>
        <w:t xml:space="preserve">No obstante, el desconocimiento del procedimiento debe tener unos rasgos adicionales para constituir una vía de hecho: a) debe ser un error trascedente que afecte de manera grave el derecho al debido proceso (…) y, b) </w:t>
      </w:r>
      <w:r w:rsidRPr="00626D95">
        <w:rPr>
          <w:rFonts w:ascii="Georgia" w:hAnsi="Georgia" w:cs="Arial"/>
          <w:i/>
          <w:spacing w:val="-2"/>
          <w:sz w:val="22"/>
          <w:u w:val="single"/>
        </w:rPr>
        <w:t>debe ser una deficiencia no atribuible al afectado.</w:t>
      </w:r>
      <w:r w:rsidRPr="00626D95">
        <w:rPr>
          <w:rFonts w:ascii="Georgia" w:hAnsi="Georgia" w:cs="Arial"/>
          <w:i/>
          <w:spacing w:val="-2"/>
          <w:sz w:val="22"/>
        </w:rPr>
        <w:t xml:space="preserve"> (…)</w:t>
      </w:r>
      <w:r w:rsidRPr="00626D95">
        <w:rPr>
          <w:rFonts w:ascii="Georgia" w:hAnsi="Georgia" w:cs="Arial"/>
          <w:spacing w:val="-2"/>
        </w:rPr>
        <w:t>”</w:t>
      </w:r>
      <w:r w:rsidRPr="00626D95">
        <w:rPr>
          <w:rStyle w:val="Refdenotaalpie"/>
          <w:rFonts w:ascii="Georgia" w:hAnsi="Georgia" w:cs="Arial"/>
          <w:spacing w:val="-2"/>
        </w:rPr>
        <w:footnoteReference w:id="14"/>
      </w:r>
      <w:r w:rsidRPr="00626D95">
        <w:rPr>
          <w:rFonts w:ascii="Georgia" w:hAnsi="Georgia" w:cs="Arial"/>
          <w:spacing w:val="-2"/>
        </w:rPr>
        <w:t xml:space="preserve">. La </w:t>
      </w:r>
      <w:proofErr w:type="spellStart"/>
      <w:r w:rsidRPr="00626D95">
        <w:rPr>
          <w:rFonts w:ascii="Georgia" w:hAnsi="Georgia" w:cs="Arial"/>
          <w:spacing w:val="-2"/>
        </w:rPr>
        <w:t>sublínea</w:t>
      </w:r>
      <w:proofErr w:type="spellEnd"/>
      <w:r w:rsidRPr="00626D95">
        <w:rPr>
          <w:rFonts w:ascii="Georgia" w:hAnsi="Georgia" w:cs="Arial"/>
          <w:spacing w:val="-2"/>
        </w:rPr>
        <w:t xml:space="preserve"> es nuestra.</w:t>
      </w:r>
    </w:p>
    <w:p w14:paraId="4F6E46DC" w14:textId="77777777" w:rsidR="00BD2B46" w:rsidRPr="00626D95" w:rsidRDefault="00BD2B46" w:rsidP="006B2D93">
      <w:pPr>
        <w:pStyle w:val="Sinespaciado"/>
        <w:spacing w:line="276" w:lineRule="auto"/>
        <w:jc w:val="both"/>
        <w:rPr>
          <w:rFonts w:ascii="Georgia" w:hAnsi="Georgia" w:cs="Arial"/>
          <w:spacing w:val="-2"/>
        </w:rPr>
      </w:pPr>
    </w:p>
    <w:p w14:paraId="033D8A0E" w14:textId="54C1D61A" w:rsidR="00BD2B46" w:rsidRPr="00626D95" w:rsidRDefault="00BD2B46" w:rsidP="006B2D93">
      <w:pPr>
        <w:pStyle w:val="Textopredeterminado"/>
        <w:spacing w:line="276" w:lineRule="auto"/>
        <w:jc w:val="both"/>
        <w:rPr>
          <w:rFonts w:ascii="Georgia" w:hAnsi="Georgia" w:cs="Arial"/>
          <w:color w:val="auto"/>
          <w:spacing w:val="-2"/>
          <w:szCs w:val="24"/>
        </w:rPr>
      </w:pPr>
      <w:r w:rsidRPr="00626D95">
        <w:rPr>
          <w:rFonts w:ascii="Georgia" w:hAnsi="Georgia" w:cs="Arial"/>
          <w:color w:val="auto"/>
          <w:spacing w:val="-2"/>
          <w:szCs w:val="24"/>
        </w:rPr>
        <w:t>Por último, debe anotarse que las normas procesales son de orden público, de obligatorio cumplimiento (Artículo 13º, CGP), que los términos procesales señalados en el Estatuto Adjetivo son perentorios e improrrogables (Artículo 117, CGP).</w:t>
      </w:r>
    </w:p>
    <w:p w14:paraId="27BAA43D" w14:textId="77777777" w:rsidR="001E1174" w:rsidRPr="00626D95" w:rsidRDefault="001E1174" w:rsidP="006B2D93">
      <w:pPr>
        <w:pStyle w:val="Textopredeterminado"/>
        <w:spacing w:line="276" w:lineRule="auto"/>
        <w:jc w:val="both"/>
        <w:rPr>
          <w:rFonts w:ascii="Georgia" w:hAnsi="Georgia" w:cs="Arial"/>
          <w:color w:val="auto"/>
          <w:spacing w:val="-2"/>
          <w:szCs w:val="24"/>
        </w:rPr>
      </w:pPr>
    </w:p>
    <w:p w14:paraId="5A29785E" w14:textId="5ACF1A36" w:rsidR="00AA1AEA" w:rsidRPr="00626D95" w:rsidRDefault="00AA1AEA" w:rsidP="006B2D93">
      <w:pPr>
        <w:pStyle w:val="Textopredeterminado"/>
        <w:spacing w:line="276" w:lineRule="auto"/>
        <w:jc w:val="both"/>
        <w:rPr>
          <w:rFonts w:ascii="Georgia" w:hAnsi="Georgia" w:cs="Arial"/>
          <w:color w:val="auto"/>
          <w:spacing w:val="-2"/>
          <w:szCs w:val="24"/>
        </w:rPr>
      </w:pPr>
      <w:r w:rsidRPr="00626D95">
        <w:rPr>
          <w:rFonts w:ascii="Georgia" w:hAnsi="Georgia" w:cs="Arial"/>
          <w:color w:val="auto"/>
          <w:spacing w:val="-2"/>
          <w:szCs w:val="24"/>
        </w:rPr>
        <w:t>Corolario la juzgadora de primer nivel debió sostenerse en la deserción declarada</w:t>
      </w:r>
      <w:r w:rsidR="00066B98" w:rsidRPr="00626D95">
        <w:rPr>
          <w:rFonts w:ascii="Georgia" w:hAnsi="Georgia" w:cs="Arial"/>
          <w:color w:val="auto"/>
          <w:spacing w:val="-2"/>
          <w:szCs w:val="24"/>
        </w:rPr>
        <w:t xml:space="preserve">, ante </w:t>
      </w:r>
      <w:r w:rsidRPr="00626D95">
        <w:rPr>
          <w:rFonts w:ascii="Georgia" w:hAnsi="Georgia" w:cs="Arial"/>
          <w:color w:val="auto"/>
          <w:spacing w:val="-2"/>
          <w:szCs w:val="24"/>
        </w:rPr>
        <w:t xml:space="preserve">el evidente incumplimiento </w:t>
      </w:r>
      <w:r w:rsidR="00066B98" w:rsidRPr="00626D95">
        <w:rPr>
          <w:rFonts w:ascii="Georgia" w:hAnsi="Georgia" w:cs="Arial"/>
          <w:color w:val="auto"/>
          <w:spacing w:val="-2"/>
          <w:szCs w:val="24"/>
        </w:rPr>
        <w:t>de las cargas procesales del impugnante</w:t>
      </w:r>
      <w:r w:rsidRPr="00626D95">
        <w:rPr>
          <w:rFonts w:ascii="Georgia" w:hAnsi="Georgia" w:cs="Arial"/>
          <w:color w:val="auto"/>
          <w:spacing w:val="-2"/>
          <w:szCs w:val="24"/>
        </w:rPr>
        <w:t xml:space="preserve">; </w:t>
      </w:r>
      <w:r w:rsidR="00066B98" w:rsidRPr="00626D95">
        <w:rPr>
          <w:rFonts w:ascii="Georgia" w:hAnsi="Georgia" w:cs="Arial"/>
          <w:color w:val="auto"/>
          <w:spacing w:val="-2"/>
          <w:szCs w:val="24"/>
        </w:rPr>
        <w:t xml:space="preserve">esta </w:t>
      </w:r>
      <w:r w:rsidRPr="00626D95">
        <w:rPr>
          <w:rFonts w:ascii="Georgia" w:hAnsi="Georgia" w:cs="Arial"/>
          <w:color w:val="auto"/>
          <w:spacing w:val="-2"/>
          <w:szCs w:val="24"/>
        </w:rPr>
        <w:t xml:space="preserve">circunstancia </w:t>
      </w:r>
      <w:r w:rsidR="00AD00CC" w:rsidRPr="00626D95">
        <w:rPr>
          <w:rFonts w:ascii="Georgia" w:hAnsi="Georgia" w:cs="Arial"/>
          <w:color w:val="auto"/>
          <w:spacing w:val="-2"/>
          <w:szCs w:val="24"/>
        </w:rPr>
        <w:t>veda el análisis de fondo de la apelación presentada contra el auto que rechazó de plano la nulidad invocada.</w:t>
      </w:r>
    </w:p>
    <w:p w14:paraId="119B353E" w14:textId="77777777" w:rsidR="00AA1AEA" w:rsidRPr="00626D95" w:rsidRDefault="00AA1AEA" w:rsidP="006B2D93">
      <w:pPr>
        <w:pStyle w:val="Textopredeterminado"/>
        <w:spacing w:line="276" w:lineRule="auto"/>
        <w:jc w:val="both"/>
        <w:rPr>
          <w:rFonts w:ascii="Georgia" w:hAnsi="Georgia" w:cs="Arial"/>
          <w:color w:val="auto"/>
          <w:spacing w:val="-2"/>
          <w:szCs w:val="24"/>
        </w:rPr>
      </w:pPr>
    </w:p>
    <w:p w14:paraId="2A10B917" w14:textId="6DE7B7E6" w:rsidR="00C419CF" w:rsidRPr="00626D95" w:rsidRDefault="00C419CF" w:rsidP="006B2D93">
      <w:pPr>
        <w:tabs>
          <w:tab w:val="left" w:pos="-720"/>
        </w:tabs>
        <w:suppressAutoHyphens/>
        <w:spacing w:line="276" w:lineRule="auto"/>
        <w:jc w:val="both"/>
        <w:rPr>
          <w:rFonts w:ascii="Georgia" w:hAnsi="Georgia" w:cs="Arial"/>
          <w:spacing w:val="-2"/>
          <w:sz w:val="24"/>
          <w:szCs w:val="24"/>
        </w:rPr>
      </w:pPr>
      <w:r w:rsidRPr="00626D95">
        <w:rPr>
          <w:rFonts w:ascii="Georgia" w:hAnsi="Georgia" w:cs="Arial"/>
          <w:spacing w:val="-2"/>
          <w:sz w:val="24"/>
          <w:szCs w:val="24"/>
        </w:rPr>
        <w:t xml:space="preserve">En mérito de lo discurrido en los acápites precedentes, el </w:t>
      </w:r>
      <w:r w:rsidRPr="00626D95">
        <w:rPr>
          <w:rFonts w:ascii="Georgia" w:hAnsi="Georgia" w:cs="Arial"/>
          <w:smallCaps/>
          <w:spacing w:val="-2"/>
          <w:sz w:val="24"/>
          <w:szCs w:val="24"/>
        </w:rPr>
        <w:t>Tribunal Superior del Distrito Judicial de Pereira, Sala Unitaria Decisión</w:t>
      </w:r>
      <w:r w:rsidRPr="00626D95">
        <w:rPr>
          <w:rFonts w:ascii="Georgia" w:hAnsi="Georgia" w:cs="Arial"/>
          <w:spacing w:val="-2"/>
          <w:sz w:val="24"/>
          <w:szCs w:val="24"/>
        </w:rPr>
        <w:t>,</w:t>
      </w:r>
    </w:p>
    <w:p w14:paraId="5E996F6F" w14:textId="77777777" w:rsidR="00A12F35" w:rsidRPr="00626D95" w:rsidRDefault="00A12F35" w:rsidP="006B2D93">
      <w:pPr>
        <w:tabs>
          <w:tab w:val="left" w:pos="-720"/>
        </w:tabs>
        <w:suppressAutoHyphens/>
        <w:spacing w:line="276" w:lineRule="auto"/>
        <w:jc w:val="both"/>
        <w:rPr>
          <w:rFonts w:ascii="Georgia" w:hAnsi="Georgia" w:cs="Arial"/>
          <w:spacing w:val="-2"/>
          <w:sz w:val="24"/>
          <w:szCs w:val="24"/>
        </w:rPr>
      </w:pPr>
    </w:p>
    <w:p w14:paraId="3F54EB7D" w14:textId="77777777" w:rsidR="00C419CF" w:rsidRPr="00626D95" w:rsidRDefault="00C419CF" w:rsidP="006B2D93">
      <w:pPr>
        <w:pStyle w:val="Sinespaciado"/>
        <w:spacing w:line="276" w:lineRule="auto"/>
        <w:jc w:val="center"/>
        <w:rPr>
          <w:rFonts w:ascii="Georgia" w:hAnsi="Georgia" w:cs="Arial"/>
          <w:spacing w:val="-2"/>
        </w:rPr>
      </w:pPr>
      <w:r w:rsidRPr="00626D95">
        <w:rPr>
          <w:rFonts w:ascii="Georgia" w:hAnsi="Georgia" w:cs="Arial"/>
          <w:spacing w:val="-2"/>
        </w:rPr>
        <w:t>R E S U E L V E,</w:t>
      </w:r>
    </w:p>
    <w:p w14:paraId="37DADF0C" w14:textId="77777777" w:rsidR="00C419CF" w:rsidRPr="00626D95" w:rsidRDefault="00C419CF" w:rsidP="006B2D93">
      <w:pPr>
        <w:pStyle w:val="Sinespaciado"/>
        <w:spacing w:line="276" w:lineRule="auto"/>
        <w:jc w:val="center"/>
        <w:rPr>
          <w:rFonts w:ascii="Georgia" w:hAnsi="Georgia" w:cs="Arial"/>
          <w:spacing w:val="-2"/>
        </w:rPr>
      </w:pPr>
    </w:p>
    <w:p w14:paraId="62AB9185" w14:textId="584A5A97" w:rsidR="00C419CF" w:rsidRPr="00626D95" w:rsidRDefault="00AD00CC" w:rsidP="006B2D93">
      <w:pPr>
        <w:pStyle w:val="Textopredeterminado"/>
        <w:numPr>
          <w:ilvl w:val="0"/>
          <w:numId w:val="14"/>
        </w:numPr>
        <w:spacing w:line="276" w:lineRule="auto"/>
        <w:jc w:val="both"/>
        <w:textAlignment w:val="baseline"/>
        <w:rPr>
          <w:rFonts w:ascii="Georgia" w:hAnsi="Georgia" w:cs="Arial"/>
          <w:color w:val="auto"/>
          <w:spacing w:val="-2"/>
          <w:szCs w:val="24"/>
        </w:rPr>
      </w:pPr>
      <w:r w:rsidRPr="00626D95">
        <w:rPr>
          <w:rFonts w:ascii="Georgia" w:hAnsi="Georgia" w:cs="Arial"/>
          <w:color w:val="auto"/>
          <w:spacing w:val="-2"/>
          <w:szCs w:val="24"/>
        </w:rPr>
        <w:t>DECLARAR desierto el recurso de apelación, según lo expuesto</w:t>
      </w:r>
      <w:r w:rsidR="00C419CF" w:rsidRPr="00626D95">
        <w:rPr>
          <w:rFonts w:ascii="Georgia" w:hAnsi="Georgia" w:cs="Arial"/>
          <w:color w:val="auto"/>
          <w:spacing w:val="-2"/>
          <w:szCs w:val="24"/>
        </w:rPr>
        <w:t>.</w:t>
      </w:r>
    </w:p>
    <w:p w14:paraId="63F58128" w14:textId="77777777" w:rsidR="00AD00CC" w:rsidRPr="00626D95" w:rsidRDefault="00AD00CC" w:rsidP="006B2D93">
      <w:pPr>
        <w:pStyle w:val="Textopredeterminado"/>
        <w:spacing w:line="276" w:lineRule="auto"/>
        <w:ind w:left="360"/>
        <w:jc w:val="both"/>
        <w:textAlignment w:val="baseline"/>
        <w:rPr>
          <w:rFonts w:ascii="Georgia" w:hAnsi="Georgia" w:cs="Arial"/>
          <w:color w:val="auto"/>
          <w:spacing w:val="-2"/>
          <w:szCs w:val="24"/>
        </w:rPr>
      </w:pPr>
    </w:p>
    <w:p w14:paraId="4A3EE0AD" w14:textId="1D2F6210" w:rsidR="00C419CF" w:rsidRPr="00626D95" w:rsidRDefault="00C419CF" w:rsidP="006B2D93">
      <w:pPr>
        <w:pStyle w:val="Textopredeterminado"/>
        <w:numPr>
          <w:ilvl w:val="0"/>
          <w:numId w:val="14"/>
        </w:numPr>
        <w:tabs>
          <w:tab w:val="left" w:pos="544"/>
        </w:tabs>
        <w:spacing w:line="276" w:lineRule="auto"/>
        <w:jc w:val="both"/>
        <w:textAlignment w:val="baseline"/>
        <w:rPr>
          <w:rFonts w:ascii="Georgia" w:hAnsi="Georgia" w:cs="Arial"/>
          <w:color w:val="auto"/>
          <w:spacing w:val="-2"/>
          <w:szCs w:val="24"/>
        </w:rPr>
      </w:pPr>
      <w:r w:rsidRPr="00626D95">
        <w:rPr>
          <w:rFonts w:ascii="Georgia" w:hAnsi="Georgia" w:cs="Arial"/>
          <w:color w:val="auto"/>
          <w:spacing w:val="-2"/>
          <w:szCs w:val="24"/>
        </w:rPr>
        <w:t>DEVOLVER el expediente al Despacho de origen, por conducto de la Secretaría de esta Corporación.</w:t>
      </w:r>
    </w:p>
    <w:p w14:paraId="693E1D9E" w14:textId="437BAAA6" w:rsidR="00E2572D" w:rsidRPr="00626D95" w:rsidRDefault="00E2572D" w:rsidP="006B2D93">
      <w:pPr>
        <w:pStyle w:val="Prrafodelista"/>
        <w:spacing w:line="276" w:lineRule="auto"/>
        <w:rPr>
          <w:rFonts w:ascii="Georgia" w:hAnsi="Georgia" w:cs="Arial"/>
          <w:spacing w:val="-2"/>
          <w:sz w:val="24"/>
          <w:szCs w:val="24"/>
        </w:rPr>
      </w:pPr>
    </w:p>
    <w:p w14:paraId="72F47FA8" w14:textId="77777777" w:rsidR="006B2D93" w:rsidRPr="00626D95" w:rsidRDefault="006B2D93" w:rsidP="006B2D93">
      <w:pPr>
        <w:spacing w:line="300" w:lineRule="auto"/>
        <w:jc w:val="center"/>
        <w:rPr>
          <w:rFonts w:ascii="Georgia" w:hAnsi="Georgia" w:cs="Arial"/>
          <w:smallCaps/>
          <w:spacing w:val="-2"/>
          <w:sz w:val="24"/>
          <w:szCs w:val="24"/>
        </w:rPr>
      </w:pPr>
      <w:r w:rsidRPr="00626D95">
        <w:rPr>
          <w:rFonts w:ascii="Georgia" w:hAnsi="Georgia" w:cs="Arial"/>
          <w:smallCaps/>
          <w:spacing w:val="-2"/>
          <w:sz w:val="24"/>
          <w:szCs w:val="24"/>
        </w:rPr>
        <w:t>Notifíquese,</w:t>
      </w:r>
    </w:p>
    <w:p w14:paraId="28D2363C" w14:textId="77777777" w:rsidR="006B2D93" w:rsidRPr="00626D95" w:rsidRDefault="006B2D93" w:rsidP="006B2D93">
      <w:pPr>
        <w:spacing w:line="300" w:lineRule="auto"/>
        <w:jc w:val="center"/>
        <w:rPr>
          <w:rFonts w:ascii="Georgia" w:hAnsi="Georgia" w:cs="Arial"/>
          <w:spacing w:val="-2"/>
          <w:sz w:val="24"/>
          <w:szCs w:val="24"/>
        </w:rPr>
      </w:pPr>
    </w:p>
    <w:p w14:paraId="23776C59" w14:textId="77777777" w:rsidR="006B2D93" w:rsidRPr="00626D95" w:rsidRDefault="006B2D93" w:rsidP="006B2D93">
      <w:pPr>
        <w:spacing w:line="300" w:lineRule="auto"/>
        <w:jc w:val="center"/>
        <w:rPr>
          <w:rFonts w:ascii="Georgia" w:hAnsi="Georgia" w:cs="Arial"/>
          <w:spacing w:val="-2"/>
          <w:sz w:val="24"/>
          <w:szCs w:val="24"/>
        </w:rPr>
      </w:pPr>
    </w:p>
    <w:p w14:paraId="37844FED" w14:textId="77777777" w:rsidR="006B2D93" w:rsidRPr="00626D95" w:rsidRDefault="006B2D93" w:rsidP="006B2D93">
      <w:pPr>
        <w:spacing w:line="300" w:lineRule="auto"/>
        <w:jc w:val="center"/>
        <w:rPr>
          <w:rFonts w:ascii="Georgia" w:hAnsi="Georgia" w:cs="Arial"/>
          <w:spacing w:val="-2"/>
          <w:sz w:val="24"/>
          <w:szCs w:val="24"/>
        </w:rPr>
      </w:pPr>
    </w:p>
    <w:p w14:paraId="69FAF669" w14:textId="77777777" w:rsidR="006B2D93" w:rsidRPr="00626D95" w:rsidRDefault="006B2D93" w:rsidP="006B2D93">
      <w:pPr>
        <w:overflowPunct w:val="0"/>
        <w:autoSpaceDE w:val="0"/>
        <w:autoSpaceDN w:val="0"/>
        <w:adjustRightInd w:val="0"/>
        <w:spacing w:line="300" w:lineRule="auto"/>
        <w:jc w:val="center"/>
        <w:rPr>
          <w:rFonts w:ascii="Georgia" w:hAnsi="Georgia" w:cs="Arial"/>
          <w:caps/>
          <w:color w:val="000000"/>
          <w:spacing w:val="-2"/>
          <w:w w:val="150"/>
          <w:sz w:val="22"/>
          <w:szCs w:val="24"/>
        </w:rPr>
      </w:pPr>
      <w:proofErr w:type="spellStart"/>
      <w:r w:rsidRPr="00626D95">
        <w:rPr>
          <w:rFonts w:ascii="Georgia" w:hAnsi="Georgia" w:cs="Arial"/>
          <w:caps/>
          <w:color w:val="000000"/>
          <w:spacing w:val="-2"/>
          <w:w w:val="150"/>
          <w:sz w:val="22"/>
          <w:szCs w:val="24"/>
        </w:rPr>
        <w:t>DUBERNEY</w:t>
      </w:r>
      <w:proofErr w:type="spellEnd"/>
      <w:r w:rsidRPr="00626D95">
        <w:rPr>
          <w:rFonts w:ascii="Georgia" w:hAnsi="Georgia" w:cs="Arial"/>
          <w:caps/>
          <w:color w:val="000000"/>
          <w:spacing w:val="-2"/>
          <w:w w:val="150"/>
          <w:sz w:val="22"/>
          <w:szCs w:val="24"/>
        </w:rPr>
        <w:t xml:space="preserve"> GRISALES HERRERA</w:t>
      </w:r>
    </w:p>
    <w:p w14:paraId="631C1316" w14:textId="17AC3645" w:rsidR="00F54190" w:rsidRPr="00626D95" w:rsidRDefault="006B2D93" w:rsidP="006B2D9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00" w:lineRule="auto"/>
        <w:jc w:val="center"/>
        <w:textAlignment w:val="baseline"/>
        <w:rPr>
          <w:rFonts w:ascii="Georgia" w:hAnsi="Georgia" w:cs="Estrangelo Edessa"/>
          <w:bCs/>
          <w:spacing w:val="-2"/>
          <w:sz w:val="22"/>
          <w:szCs w:val="24"/>
        </w:rPr>
      </w:pPr>
      <w:r w:rsidRPr="00626D95">
        <w:rPr>
          <w:rFonts w:ascii="Georgia" w:hAnsi="Georgia" w:cs="Arial"/>
          <w:caps/>
          <w:spacing w:val="-2"/>
          <w:w w:val="150"/>
          <w:sz w:val="22"/>
          <w:szCs w:val="24"/>
        </w:rPr>
        <w:t>M A G I S T R A D O</w:t>
      </w:r>
    </w:p>
    <w:sectPr w:rsidR="00F54190" w:rsidRPr="00626D95" w:rsidSect="00626D95">
      <w:headerReference w:type="default" r:id="rId13"/>
      <w:footerReference w:type="default" r:id="rId14"/>
      <w:pgSz w:w="12240" w:h="18720" w:code="14"/>
      <w:pgMar w:top="1814" w:right="1247" w:bottom="1247" w:left="181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B2B7A9" w14:textId="77777777" w:rsidR="00657BC6" w:rsidRDefault="00657BC6" w:rsidP="009A1240">
      <w:r>
        <w:separator/>
      </w:r>
    </w:p>
  </w:endnote>
  <w:endnote w:type="continuationSeparator" w:id="0">
    <w:p w14:paraId="69DB19CB" w14:textId="77777777" w:rsidR="00657BC6" w:rsidRDefault="00657BC6" w:rsidP="009A1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Estrangelo Edessa">
    <w:panose1 w:val="030806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0CD52" w14:textId="77777777" w:rsidR="00045CE3" w:rsidRPr="008F4209" w:rsidRDefault="00045CE3" w:rsidP="00045CE3">
    <w:pPr>
      <w:pStyle w:val="Piedepgina"/>
      <w:pBdr>
        <w:bottom w:val="double" w:sz="6" w:space="1" w:color="auto"/>
      </w:pBdr>
      <w:spacing w:line="360" w:lineRule="auto"/>
      <w:jc w:val="right"/>
      <w:rPr>
        <w:rFonts w:ascii="Arial" w:hAnsi="Arial" w:cs="Arial"/>
        <w:color w:val="FF0000"/>
        <w:spacing w:val="20"/>
        <w:w w:val="200"/>
        <w:sz w:val="2"/>
        <w:szCs w:val="10"/>
        <w:lang w:val="es-CO"/>
      </w:rPr>
    </w:pPr>
  </w:p>
  <w:p w14:paraId="2B018D7F" w14:textId="77777777" w:rsidR="00045CE3" w:rsidRPr="008F4209" w:rsidRDefault="00045CE3" w:rsidP="00045CE3">
    <w:pPr>
      <w:pStyle w:val="Piedepgina"/>
      <w:spacing w:line="360" w:lineRule="auto"/>
      <w:jc w:val="right"/>
      <w:rPr>
        <w:rFonts w:ascii="Arial" w:hAnsi="Arial" w:cs="Arial"/>
        <w:color w:val="FF0000"/>
        <w:spacing w:val="20"/>
        <w:w w:val="200"/>
        <w:sz w:val="14"/>
        <w:szCs w:val="10"/>
        <w:lang w:val="es-CO"/>
      </w:rPr>
    </w:pPr>
  </w:p>
  <w:p w14:paraId="759DF848" w14:textId="77777777" w:rsidR="003C5098" w:rsidRPr="004E2278" w:rsidRDefault="003C5098" w:rsidP="003C5098">
    <w:pPr>
      <w:pStyle w:val="Piedepgina"/>
      <w:spacing w:line="360" w:lineRule="auto"/>
      <w:jc w:val="right"/>
      <w:rPr>
        <w:rFonts w:ascii="Arial" w:hAnsi="Arial" w:cs="Arial"/>
        <w:spacing w:val="20"/>
        <w:w w:val="200"/>
        <w:sz w:val="10"/>
        <w:szCs w:val="10"/>
      </w:rPr>
    </w:pPr>
    <w:r w:rsidRPr="004E2278">
      <w:rPr>
        <w:rFonts w:ascii="Arial" w:hAnsi="Arial" w:cs="Arial"/>
        <w:spacing w:val="20"/>
        <w:w w:val="200"/>
        <w:sz w:val="14"/>
        <w:szCs w:val="14"/>
      </w:rPr>
      <w:t>T</w:t>
    </w:r>
    <w:r w:rsidRPr="004E2278">
      <w:rPr>
        <w:rFonts w:ascii="Arial" w:hAnsi="Arial" w:cs="Arial"/>
        <w:spacing w:val="20"/>
        <w:w w:val="200"/>
        <w:sz w:val="10"/>
        <w:szCs w:val="10"/>
      </w:rPr>
      <w:t xml:space="preserve">RIBUNAL </w:t>
    </w:r>
    <w:r w:rsidRPr="004E2278">
      <w:rPr>
        <w:rFonts w:ascii="Arial" w:hAnsi="Arial" w:cs="Arial"/>
        <w:spacing w:val="20"/>
        <w:w w:val="200"/>
        <w:sz w:val="14"/>
        <w:szCs w:val="14"/>
      </w:rPr>
      <w:t>S</w:t>
    </w:r>
    <w:r w:rsidRPr="004E2278">
      <w:rPr>
        <w:rFonts w:ascii="Arial" w:hAnsi="Arial" w:cs="Arial"/>
        <w:spacing w:val="20"/>
        <w:w w:val="200"/>
        <w:sz w:val="10"/>
        <w:szCs w:val="10"/>
      </w:rPr>
      <w:t xml:space="preserve">UPERIOR DE </w:t>
    </w:r>
    <w:r w:rsidRPr="004E2278">
      <w:rPr>
        <w:rFonts w:ascii="Arial" w:hAnsi="Arial" w:cs="Arial"/>
        <w:spacing w:val="20"/>
        <w:w w:val="200"/>
        <w:sz w:val="14"/>
        <w:szCs w:val="14"/>
      </w:rPr>
      <w:t>P</w:t>
    </w:r>
    <w:r w:rsidRPr="004E2278">
      <w:rPr>
        <w:rFonts w:ascii="Arial" w:hAnsi="Arial" w:cs="Arial"/>
        <w:spacing w:val="20"/>
        <w:w w:val="200"/>
        <w:sz w:val="10"/>
        <w:szCs w:val="10"/>
      </w:rPr>
      <w:t>EREIRA</w:t>
    </w:r>
  </w:p>
  <w:p w14:paraId="484AD65F" w14:textId="77777777" w:rsidR="00045CE3" w:rsidRPr="004E2278" w:rsidRDefault="00045CE3" w:rsidP="00045CE3">
    <w:pPr>
      <w:pStyle w:val="Piedepgina"/>
      <w:jc w:val="right"/>
    </w:pPr>
    <w:r w:rsidRPr="004E2278">
      <w:rPr>
        <w:rFonts w:ascii="Arial" w:hAnsi="Arial" w:cs="Arial"/>
        <w:spacing w:val="20"/>
        <w:w w:val="200"/>
        <w:sz w:val="10"/>
        <w:szCs w:val="10"/>
        <w:lang w:val="es-CO"/>
      </w:rPr>
      <w:t>M</w:t>
    </w:r>
    <w:r w:rsidR="00D851DA" w:rsidRPr="004E2278">
      <w:rPr>
        <w:rFonts w:ascii="Arial" w:hAnsi="Arial" w:cs="Arial"/>
        <w:spacing w:val="20"/>
        <w:w w:val="200"/>
        <w:sz w:val="10"/>
        <w:szCs w:val="10"/>
        <w:lang w:val="es-CO"/>
      </w:rPr>
      <w:t>S</w:t>
    </w:r>
    <w:r w:rsidRPr="004E2278">
      <w:rPr>
        <w:rFonts w:ascii="Arial" w:hAnsi="Arial" w:cs="Arial"/>
        <w:spacing w:val="20"/>
        <w:w w:val="200"/>
        <w:sz w:val="10"/>
        <w:szCs w:val="10"/>
        <w:lang w:val="es-CO"/>
      </w:rPr>
      <w:t xml:space="preserve"> </w:t>
    </w:r>
    <w:r w:rsidRPr="004E2278">
      <w:rPr>
        <w:rFonts w:ascii="Arial" w:hAnsi="Arial" w:cs="Arial"/>
        <w:spacing w:val="20"/>
        <w:w w:val="200"/>
        <w:sz w:val="12"/>
        <w:szCs w:val="10"/>
        <w:lang w:val="es-CO"/>
      </w:rPr>
      <w:t>D</w:t>
    </w:r>
    <w:r w:rsidRPr="004E2278">
      <w:rPr>
        <w:rFonts w:ascii="Arial" w:hAnsi="Arial" w:cs="Arial"/>
        <w:spacing w:val="20"/>
        <w:w w:val="200"/>
        <w:sz w:val="8"/>
        <w:szCs w:val="10"/>
        <w:lang w:val="es-CO"/>
      </w:rPr>
      <w:t>UBERNEY</w:t>
    </w:r>
    <w:r w:rsidRPr="004E2278">
      <w:rPr>
        <w:rFonts w:ascii="Arial" w:hAnsi="Arial" w:cs="Arial"/>
        <w:spacing w:val="20"/>
        <w:w w:val="200"/>
        <w:sz w:val="10"/>
        <w:szCs w:val="10"/>
        <w:lang w:val="es-CO"/>
      </w:rPr>
      <w:t xml:space="preserve"> </w:t>
    </w:r>
    <w:r w:rsidRPr="004E2278">
      <w:rPr>
        <w:rFonts w:ascii="Arial" w:hAnsi="Arial" w:cs="Arial"/>
        <w:spacing w:val="20"/>
        <w:w w:val="200"/>
        <w:sz w:val="12"/>
        <w:szCs w:val="10"/>
        <w:lang w:val="es-CO"/>
      </w:rPr>
      <w:t>G</w:t>
    </w:r>
    <w:r w:rsidRPr="004E2278">
      <w:rPr>
        <w:rFonts w:ascii="Arial" w:hAnsi="Arial" w:cs="Arial"/>
        <w:spacing w:val="20"/>
        <w:w w:val="200"/>
        <w:sz w:val="8"/>
        <w:szCs w:val="10"/>
        <w:lang w:val="es-CO"/>
      </w:rPr>
      <w:t>RISALES</w:t>
    </w:r>
    <w:r w:rsidRPr="004E2278">
      <w:rPr>
        <w:rFonts w:ascii="Arial" w:hAnsi="Arial" w:cs="Arial"/>
        <w:spacing w:val="20"/>
        <w:w w:val="200"/>
        <w:sz w:val="10"/>
        <w:szCs w:val="10"/>
        <w:lang w:val="es-CO"/>
      </w:rPr>
      <w:t xml:space="preserve"> </w:t>
    </w:r>
    <w:r w:rsidRPr="004E2278">
      <w:rPr>
        <w:rFonts w:ascii="Arial" w:hAnsi="Arial" w:cs="Arial"/>
        <w:spacing w:val="20"/>
        <w:w w:val="200"/>
        <w:sz w:val="12"/>
        <w:szCs w:val="10"/>
        <w:lang w:val="es-CO"/>
      </w:rPr>
      <w:t>H</w:t>
    </w:r>
    <w:r w:rsidRPr="004E2278">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FE8212" w14:textId="77777777" w:rsidR="00657BC6" w:rsidRDefault="00657BC6" w:rsidP="009A1240">
      <w:r>
        <w:separator/>
      </w:r>
    </w:p>
  </w:footnote>
  <w:footnote w:type="continuationSeparator" w:id="0">
    <w:p w14:paraId="28243948" w14:textId="77777777" w:rsidR="00657BC6" w:rsidRDefault="00657BC6" w:rsidP="009A1240">
      <w:r>
        <w:continuationSeparator/>
      </w:r>
    </w:p>
  </w:footnote>
  <w:footnote w:id="1">
    <w:p w14:paraId="00E3D100" w14:textId="77777777" w:rsidR="00053AA9" w:rsidRPr="004E2278" w:rsidRDefault="00053AA9" w:rsidP="006B2D93">
      <w:pPr>
        <w:pStyle w:val="Textonotapie"/>
        <w:jc w:val="both"/>
        <w:rPr>
          <w:sz w:val="18"/>
        </w:rPr>
      </w:pPr>
      <w:r w:rsidRPr="004E2278">
        <w:rPr>
          <w:rStyle w:val="Refdenotaalpie"/>
          <w:rFonts w:ascii="Century" w:hAnsi="Century"/>
          <w:sz w:val="18"/>
        </w:rPr>
        <w:footnoteRef/>
      </w:r>
      <w:r w:rsidRPr="004E2278">
        <w:rPr>
          <w:rFonts w:ascii="Century" w:hAnsi="Century"/>
          <w:sz w:val="18"/>
        </w:rPr>
        <w:t xml:space="preserve"> </w:t>
      </w:r>
      <w:r w:rsidRPr="004E2278">
        <w:rPr>
          <w:rFonts w:ascii="Century" w:hAnsi="Century"/>
          <w:sz w:val="18"/>
          <w:lang w:val="es-CO"/>
        </w:rPr>
        <w:t>ESCOBAR V. Édgar G. Los recursos en el Código General del Proceso. Librería jurídica Sánchez R. Ltda. 2015, p.37.</w:t>
      </w:r>
    </w:p>
  </w:footnote>
  <w:footnote w:id="2">
    <w:p w14:paraId="3ED594B6" w14:textId="4BCF50D6" w:rsidR="00053AA9" w:rsidRPr="004E2278" w:rsidRDefault="00053AA9" w:rsidP="006B2D93">
      <w:pPr>
        <w:pStyle w:val="Textonotapie"/>
        <w:jc w:val="both"/>
        <w:rPr>
          <w:sz w:val="18"/>
        </w:rPr>
      </w:pPr>
      <w:r w:rsidRPr="004E2278">
        <w:rPr>
          <w:rFonts w:ascii="Century" w:hAnsi="Century"/>
          <w:sz w:val="18"/>
          <w:vertAlign w:val="superscript"/>
        </w:rPr>
        <w:footnoteRef/>
      </w:r>
      <w:r w:rsidRPr="004E2278">
        <w:rPr>
          <w:rFonts w:ascii="Century" w:hAnsi="Century"/>
          <w:sz w:val="18"/>
        </w:rPr>
        <w:t xml:space="preserve"> </w:t>
      </w:r>
      <w:r w:rsidRPr="004E2278">
        <w:rPr>
          <w:rFonts w:ascii="Century" w:hAnsi="Century"/>
          <w:sz w:val="18"/>
          <w:lang w:val="es-CO"/>
        </w:rPr>
        <w:t>LÓPEZ B., Hernán F. Código General del Proceso,</w:t>
      </w:r>
      <w:r w:rsidR="002B5F10" w:rsidRPr="004E2278">
        <w:rPr>
          <w:rFonts w:ascii="Century" w:hAnsi="Century"/>
          <w:sz w:val="18"/>
          <w:lang w:val="es-CO"/>
        </w:rPr>
        <w:t xml:space="preserve"> parte general, Bogotá DC, Dupré</w:t>
      </w:r>
      <w:r w:rsidRPr="004E2278">
        <w:rPr>
          <w:rFonts w:ascii="Century" w:hAnsi="Century"/>
          <w:sz w:val="18"/>
          <w:lang w:val="es-CO"/>
        </w:rPr>
        <w:t xml:space="preserve"> editores, 2016, p.769-776</w:t>
      </w:r>
      <w:r w:rsidRPr="004E2278">
        <w:rPr>
          <w:rFonts w:ascii="Century" w:hAnsi="Century"/>
          <w:sz w:val="18"/>
        </w:rPr>
        <w:t>.</w:t>
      </w:r>
    </w:p>
  </w:footnote>
  <w:footnote w:id="3">
    <w:p w14:paraId="22B6EE4D" w14:textId="77777777" w:rsidR="00053AA9" w:rsidRPr="004E2278" w:rsidRDefault="00053AA9" w:rsidP="006B2D93">
      <w:pPr>
        <w:pStyle w:val="Textonotapie"/>
        <w:jc w:val="both"/>
        <w:rPr>
          <w:sz w:val="18"/>
        </w:rPr>
      </w:pPr>
      <w:r w:rsidRPr="004E2278">
        <w:rPr>
          <w:rFonts w:ascii="Century" w:hAnsi="Century"/>
          <w:sz w:val="18"/>
          <w:vertAlign w:val="superscript"/>
        </w:rPr>
        <w:footnoteRef/>
      </w:r>
      <w:r w:rsidRPr="004E2278">
        <w:rPr>
          <w:rFonts w:ascii="Century" w:hAnsi="Century"/>
          <w:sz w:val="18"/>
        </w:rPr>
        <w:t xml:space="preserve"> PARRA Q., Jairo. Derecho procesal civil, tomo I, Santafé de Bogotá D.C., Temis, 1992, p.276.</w:t>
      </w:r>
    </w:p>
  </w:footnote>
  <w:footnote w:id="4">
    <w:p w14:paraId="5EE0B94B" w14:textId="77777777" w:rsidR="00053AA9" w:rsidRPr="004E2278" w:rsidRDefault="00053AA9" w:rsidP="006B2D93">
      <w:pPr>
        <w:pStyle w:val="Textonotapie"/>
        <w:jc w:val="both"/>
        <w:rPr>
          <w:sz w:val="18"/>
        </w:rPr>
      </w:pPr>
      <w:r w:rsidRPr="004E2278">
        <w:rPr>
          <w:rStyle w:val="Refdenotaalpie"/>
          <w:rFonts w:ascii="Century" w:hAnsi="Century"/>
          <w:sz w:val="18"/>
        </w:rPr>
        <w:footnoteRef/>
      </w:r>
      <w:r w:rsidRPr="004E2278">
        <w:rPr>
          <w:rFonts w:ascii="Century" w:hAnsi="Century"/>
          <w:sz w:val="18"/>
        </w:rPr>
        <w:t xml:space="preserve"> </w:t>
      </w:r>
      <w:r w:rsidRPr="004E2278">
        <w:rPr>
          <w:rFonts w:ascii="Century" w:hAnsi="Century"/>
          <w:sz w:val="18"/>
          <w:lang w:val="es-CO"/>
        </w:rPr>
        <w:t>FORERO S., Jorge. El recurso de apelación y la pretensión impugnaticia [En línea]. ICDP, revista enero-junio 2016 [Visitado el 2019-10-18]. Disponible en internet:</w:t>
      </w:r>
      <w:r w:rsidRPr="004E2278">
        <w:rPr>
          <w:rStyle w:val="CitaHTML"/>
          <w:rFonts w:ascii="Century" w:hAnsi="Century" w:cs="Arial"/>
          <w:iCs/>
          <w:sz w:val="18"/>
        </w:rPr>
        <w:t xml:space="preserve"> </w:t>
      </w:r>
      <w:r w:rsidRPr="004E2278">
        <w:rPr>
          <w:rFonts w:ascii="Century" w:hAnsi="Century" w:cs="Arial"/>
          <w:sz w:val="18"/>
          <w:lang w:val="es-CO" w:eastAsia="es-CO"/>
        </w:rPr>
        <w:t>ttps://letrujil.files.wordpress.com/2013/09/09jorge-forero-silva.pdf</w:t>
      </w:r>
    </w:p>
  </w:footnote>
  <w:footnote w:id="5">
    <w:p w14:paraId="6E314A5C" w14:textId="77777777" w:rsidR="00732A5C" w:rsidRPr="004E2278" w:rsidRDefault="00732A5C" w:rsidP="006B2D93">
      <w:pPr>
        <w:pStyle w:val="Sinespaciado"/>
        <w:jc w:val="both"/>
        <w:rPr>
          <w:sz w:val="22"/>
        </w:rPr>
      </w:pPr>
      <w:r w:rsidRPr="004E2278">
        <w:rPr>
          <w:rFonts w:ascii="Century" w:hAnsi="Century"/>
          <w:sz w:val="18"/>
          <w:szCs w:val="20"/>
          <w:vertAlign w:val="superscript"/>
        </w:rPr>
        <w:footnoteRef/>
      </w:r>
      <w:r w:rsidRPr="004E2278">
        <w:rPr>
          <w:rFonts w:ascii="Century" w:hAnsi="Century"/>
          <w:sz w:val="18"/>
          <w:szCs w:val="20"/>
        </w:rPr>
        <w:t xml:space="preserve"> LÓPEZ B., Hernán F. Ob. cit., p. 769.</w:t>
      </w:r>
    </w:p>
  </w:footnote>
  <w:footnote w:id="6">
    <w:p w14:paraId="73FE9CA3" w14:textId="77777777" w:rsidR="00732A5C" w:rsidRPr="004E2278" w:rsidRDefault="00732A5C" w:rsidP="006B2D93">
      <w:pPr>
        <w:pStyle w:val="Textonotapie"/>
        <w:jc w:val="both"/>
        <w:rPr>
          <w:rFonts w:ascii="Century" w:hAnsi="Century"/>
          <w:sz w:val="18"/>
        </w:rPr>
      </w:pPr>
      <w:r w:rsidRPr="004E2278">
        <w:rPr>
          <w:rStyle w:val="Refdenotaalpie"/>
          <w:rFonts w:ascii="Century" w:hAnsi="Century"/>
          <w:sz w:val="18"/>
        </w:rPr>
        <w:footnoteRef/>
      </w:r>
      <w:r w:rsidRPr="004E2278">
        <w:rPr>
          <w:rFonts w:ascii="Century" w:hAnsi="Century"/>
          <w:sz w:val="18"/>
        </w:rPr>
        <w:t xml:space="preserve"> R</w:t>
      </w:r>
      <w:r w:rsidRPr="004E2278">
        <w:rPr>
          <w:rFonts w:ascii="Century" w:hAnsi="Century"/>
          <w:sz w:val="18"/>
          <w:lang w:val="es-CO"/>
        </w:rPr>
        <w:t>OJAS G., Miguel E. Lecciones de derecho procesal, procedimiento civil, tomo II, ESAJU, 2017, 6ª edición, Bogotá DC, p.429.</w:t>
      </w:r>
    </w:p>
  </w:footnote>
  <w:footnote w:id="7">
    <w:p w14:paraId="09CC04BE" w14:textId="77777777" w:rsidR="00732A5C" w:rsidRPr="004E2278" w:rsidRDefault="00732A5C" w:rsidP="006B2D93">
      <w:pPr>
        <w:pStyle w:val="Textonotapie"/>
        <w:jc w:val="both"/>
        <w:rPr>
          <w:sz w:val="18"/>
        </w:rPr>
      </w:pPr>
      <w:r w:rsidRPr="004E2278">
        <w:rPr>
          <w:rStyle w:val="Refdenotaalpie"/>
          <w:rFonts w:ascii="Century" w:hAnsi="Century"/>
          <w:sz w:val="18"/>
        </w:rPr>
        <w:footnoteRef/>
      </w:r>
      <w:r w:rsidRPr="004E2278">
        <w:rPr>
          <w:rFonts w:ascii="Century" w:hAnsi="Century"/>
          <w:sz w:val="18"/>
        </w:rPr>
        <w:t xml:space="preserve"> </w:t>
      </w:r>
      <w:r w:rsidRPr="004E2278">
        <w:rPr>
          <w:rFonts w:ascii="Century" w:hAnsi="Century"/>
          <w:sz w:val="18"/>
          <w:lang w:val="es-CO"/>
        </w:rPr>
        <w:t>CSJ. Sala Civil. Sentencia del 17-09-1992; MP: Ospina B.</w:t>
      </w:r>
    </w:p>
  </w:footnote>
  <w:footnote w:id="8">
    <w:p w14:paraId="72DE934F" w14:textId="77777777" w:rsidR="00732A5C" w:rsidRPr="004E2278" w:rsidRDefault="00732A5C" w:rsidP="006B2D93">
      <w:pPr>
        <w:pStyle w:val="Textonotapie"/>
        <w:jc w:val="both"/>
        <w:rPr>
          <w:sz w:val="18"/>
        </w:rPr>
      </w:pPr>
      <w:r w:rsidRPr="004E2278">
        <w:rPr>
          <w:rStyle w:val="Refdenotaalpie"/>
          <w:rFonts w:ascii="Century" w:hAnsi="Century"/>
          <w:sz w:val="18"/>
        </w:rPr>
        <w:footnoteRef/>
      </w:r>
      <w:r w:rsidRPr="004E2278">
        <w:rPr>
          <w:rFonts w:ascii="Century" w:hAnsi="Century"/>
          <w:sz w:val="18"/>
        </w:rPr>
        <w:t xml:space="preserve"> </w:t>
      </w:r>
      <w:r w:rsidRPr="004E2278">
        <w:rPr>
          <w:rFonts w:ascii="Century" w:hAnsi="Century"/>
          <w:sz w:val="18"/>
          <w:lang w:val="es-CO"/>
        </w:rPr>
        <w:t>CSJ. STC12737-2017.</w:t>
      </w:r>
    </w:p>
  </w:footnote>
  <w:footnote w:id="9">
    <w:p w14:paraId="5FC636EE" w14:textId="77777777" w:rsidR="00053AA9" w:rsidRPr="004E2278" w:rsidRDefault="00053AA9" w:rsidP="006B2D93">
      <w:pPr>
        <w:pStyle w:val="Textonotapie"/>
        <w:jc w:val="both"/>
        <w:rPr>
          <w:sz w:val="18"/>
        </w:rPr>
      </w:pPr>
      <w:r w:rsidRPr="004E2278">
        <w:rPr>
          <w:rStyle w:val="Refdenotaalpie"/>
          <w:rFonts w:ascii="Century" w:hAnsi="Century"/>
          <w:sz w:val="18"/>
        </w:rPr>
        <w:footnoteRef/>
      </w:r>
      <w:r w:rsidRPr="004E2278">
        <w:rPr>
          <w:rFonts w:ascii="Century" w:hAnsi="Century"/>
          <w:sz w:val="18"/>
        </w:rPr>
        <w:t xml:space="preserve"> </w:t>
      </w:r>
      <w:r w:rsidRPr="004E2278">
        <w:rPr>
          <w:rFonts w:ascii="Century" w:hAnsi="Century"/>
          <w:sz w:val="18"/>
          <w:lang w:val="es-CO"/>
        </w:rPr>
        <w:t>LÓPEZ B., Hernán F.</w:t>
      </w:r>
      <w:r w:rsidRPr="004E2278">
        <w:rPr>
          <w:rFonts w:ascii="Century" w:hAnsi="Century"/>
          <w:sz w:val="18"/>
        </w:rPr>
        <w:t xml:space="preserve"> Ob. cit., p.776.</w:t>
      </w:r>
    </w:p>
  </w:footnote>
  <w:footnote w:id="10">
    <w:p w14:paraId="523644C4" w14:textId="77777777" w:rsidR="00053AA9" w:rsidRPr="004E2278" w:rsidRDefault="00053AA9" w:rsidP="006B2D93">
      <w:pPr>
        <w:pStyle w:val="Textonotapie"/>
        <w:jc w:val="both"/>
        <w:rPr>
          <w:sz w:val="18"/>
        </w:rPr>
      </w:pPr>
      <w:r w:rsidRPr="004E2278">
        <w:rPr>
          <w:rStyle w:val="Refdenotaalpie"/>
          <w:rFonts w:ascii="Century" w:hAnsi="Century"/>
          <w:sz w:val="18"/>
        </w:rPr>
        <w:footnoteRef/>
      </w:r>
      <w:r w:rsidRPr="004E2278">
        <w:rPr>
          <w:rFonts w:ascii="Century" w:hAnsi="Century"/>
          <w:sz w:val="18"/>
        </w:rPr>
        <w:t xml:space="preserve"> </w:t>
      </w:r>
      <w:r w:rsidRPr="004E2278">
        <w:rPr>
          <w:rFonts w:ascii="Century" w:hAnsi="Century"/>
          <w:sz w:val="18"/>
          <w:lang w:val="es-CO"/>
        </w:rPr>
        <w:t>ROJAS G., Miguel E. Código General del Proceso comentado, ESAJU, 2017, Bogotá DC, p.511</w:t>
      </w:r>
      <w:r w:rsidR="00C03016" w:rsidRPr="004E2278">
        <w:rPr>
          <w:rFonts w:ascii="Century" w:hAnsi="Century"/>
          <w:sz w:val="18"/>
          <w:lang w:val="es-CO"/>
        </w:rPr>
        <w:t>, 518-519</w:t>
      </w:r>
      <w:r w:rsidRPr="004E2278">
        <w:rPr>
          <w:rFonts w:ascii="Century" w:hAnsi="Century"/>
          <w:sz w:val="18"/>
          <w:lang w:val="es-CO"/>
        </w:rPr>
        <w:t>.</w:t>
      </w:r>
    </w:p>
  </w:footnote>
  <w:footnote w:id="11">
    <w:p w14:paraId="06F8FA29" w14:textId="77777777" w:rsidR="00304C81" w:rsidRPr="004E2278" w:rsidRDefault="00304C81" w:rsidP="006B2D93">
      <w:pPr>
        <w:pStyle w:val="Textonotapie"/>
        <w:jc w:val="both"/>
        <w:rPr>
          <w:rFonts w:ascii="Century" w:hAnsi="Century"/>
          <w:sz w:val="18"/>
          <w:lang w:val="es-CO"/>
        </w:rPr>
      </w:pPr>
      <w:r w:rsidRPr="004E2278">
        <w:rPr>
          <w:rStyle w:val="Refdenotaalpie"/>
          <w:rFonts w:ascii="Century" w:hAnsi="Century"/>
          <w:sz w:val="18"/>
        </w:rPr>
        <w:footnoteRef/>
      </w:r>
      <w:r w:rsidRPr="004E2278">
        <w:rPr>
          <w:rFonts w:ascii="Century" w:hAnsi="Century"/>
          <w:sz w:val="18"/>
        </w:rPr>
        <w:t xml:space="preserve"> </w:t>
      </w:r>
      <w:r w:rsidRPr="004E2278">
        <w:rPr>
          <w:rFonts w:ascii="Century" w:hAnsi="Century"/>
          <w:sz w:val="18"/>
          <w:lang w:val="es-CO"/>
        </w:rPr>
        <w:t>CC. C-1512 de 2000.</w:t>
      </w:r>
    </w:p>
  </w:footnote>
  <w:footnote w:id="12">
    <w:p w14:paraId="6A179139" w14:textId="3C31931B" w:rsidR="00BD2B46" w:rsidRPr="004E2278" w:rsidRDefault="00BD2B46" w:rsidP="006B2D93">
      <w:pPr>
        <w:pStyle w:val="Textonotapie"/>
        <w:jc w:val="both"/>
        <w:rPr>
          <w:rFonts w:ascii="Century" w:hAnsi="Century"/>
          <w:sz w:val="18"/>
        </w:rPr>
      </w:pPr>
      <w:r w:rsidRPr="004E2278">
        <w:rPr>
          <w:rStyle w:val="Refdenotaalpie"/>
          <w:rFonts w:ascii="Century" w:hAnsi="Century"/>
          <w:sz w:val="18"/>
        </w:rPr>
        <w:footnoteRef/>
      </w:r>
      <w:r w:rsidRPr="004E2278">
        <w:rPr>
          <w:rFonts w:ascii="Century" w:hAnsi="Century"/>
          <w:sz w:val="18"/>
        </w:rPr>
        <w:t xml:space="preserve"> RAMÍREZ G</w:t>
      </w:r>
      <w:r w:rsidR="009F6351" w:rsidRPr="004E2278">
        <w:rPr>
          <w:rFonts w:ascii="Century" w:hAnsi="Century"/>
          <w:sz w:val="18"/>
        </w:rPr>
        <w:t>.</w:t>
      </w:r>
      <w:r w:rsidRPr="004E2278">
        <w:rPr>
          <w:rFonts w:ascii="Century" w:hAnsi="Century"/>
          <w:sz w:val="18"/>
        </w:rPr>
        <w:t>, José F. Principios constitucionales del derecho procesal colombiano, investigación en torno a la Constitución Política de 1991, Señal Editora, Medellín A., 1999, p.203.</w:t>
      </w:r>
    </w:p>
  </w:footnote>
  <w:footnote w:id="13">
    <w:p w14:paraId="47C79CA5" w14:textId="7E88DC9C" w:rsidR="00BD2B46" w:rsidRPr="004E2278" w:rsidRDefault="00BD2B46" w:rsidP="006B2D93">
      <w:pPr>
        <w:pStyle w:val="Textonotapie"/>
        <w:jc w:val="both"/>
        <w:rPr>
          <w:rFonts w:ascii="Century" w:hAnsi="Century"/>
          <w:sz w:val="18"/>
        </w:rPr>
      </w:pPr>
      <w:r w:rsidRPr="004E2278">
        <w:rPr>
          <w:rStyle w:val="Refdenotaalpie"/>
          <w:rFonts w:ascii="Century" w:hAnsi="Century"/>
          <w:sz w:val="18"/>
        </w:rPr>
        <w:footnoteRef/>
      </w:r>
      <w:r w:rsidRPr="004E2278">
        <w:rPr>
          <w:rFonts w:ascii="Century" w:hAnsi="Century"/>
          <w:sz w:val="18"/>
        </w:rPr>
        <w:t xml:space="preserve"> </w:t>
      </w:r>
      <w:r w:rsidR="009F6351" w:rsidRPr="004E2278">
        <w:rPr>
          <w:rFonts w:ascii="Century" w:hAnsi="Century"/>
          <w:sz w:val="18"/>
          <w:lang w:val="es-MX"/>
        </w:rPr>
        <w:t>CC</w:t>
      </w:r>
      <w:r w:rsidRPr="004E2278">
        <w:rPr>
          <w:rFonts w:ascii="Century" w:hAnsi="Century"/>
          <w:sz w:val="18"/>
          <w:lang w:val="es-MX"/>
        </w:rPr>
        <w:t>.  T-1180 de 2001 y SU 478 de 1997.</w:t>
      </w:r>
    </w:p>
  </w:footnote>
  <w:footnote w:id="14">
    <w:p w14:paraId="4FD12EC5" w14:textId="2F99A95D" w:rsidR="00BD2B46" w:rsidRPr="004E2278" w:rsidRDefault="00BD2B46" w:rsidP="006B2D93">
      <w:pPr>
        <w:pStyle w:val="Textonotapie"/>
        <w:jc w:val="both"/>
        <w:rPr>
          <w:rFonts w:asciiTheme="minorHAnsi" w:hAnsiTheme="minorHAnsi"/>
          <w:sz w:val="18"/>
        </w:rPr>
      </w:pPr>
      <w:r w:rsidRPr="004E2278">
        <w:rPr>
          <w:rStyle w:val="Refdenotaalpie"/>
          <w:rFonts w:ascii="Century" w:hAnsi="Century"/>
          <w:sz w:val="18"/>
        </w:rPr>
        <w:footnoteRef/>
      </w:r>
      <w:r w:rsidRPr="004E2278">
        <w:rPr>
          <w:rFonts w:ascii="Century" w:hAnsi="Century"/>
          <w:sz w:val="18"/>
        </w:rPr>
        <w:t xml:space="preserve"> </w:t>
      </w:r>
      <w:r w:rsidR="009F6351" w:rsidRPr="004E2278">
        <w:rPr>
          <w:rFonts w:ascii="Century" w:hAnsi="Century"/>
          <w:sz w:val="18"/>
        </w:rPr>
        <w:t>CC</w:t>
      </w:r>
      <w:r w:rsidRPr="004E2278">
        <w:rPr>
          <w:rFonts w:ascii="Century" w:hAnsi="Century"/>
          <w:sz w:val="18"/>
          <w:lang w:val="es-MX"/>
        </w:rPr>
        <w:t>. T-538 de 1994, SU 478 de 1997 y T-654 de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561C6" w14:textId="77777777" w:rsidR="00045CE3" w:rsidRPr="004E2278" w:rsidRDefault="00045CE3" w:rsidP="00045CE3">
    <w:pPr>
      <w:pStyle w:val="Encabezado"/>
      <w:pBdr>
        <w:bottom w:val="single" w:sz="4" w:space="1" w:color="D9D9D9" w:themeColor="background1" w:themeShade="D9"/>
      </w:pBdr>
      <w:jc w:val="right"/>
      <w:rPr>
        <w:rFonts w:asciiTheme="minorHAnsi" w:hAnsiTheme="minorHAnsi" w:cs="Calibri"/>
        <w:bCs/>
        <w:sz w:val="18"/>
        <w:szCs w:val="18"/>
      </w:rPr>
    </w:pPr>
    <w:r w:rsidRPr="004E2278">
      <w:rPr>
        <w:rFonts w:asciiTheme="minorHAnsi" w:hAnsiTheme="minorHAnsi" w:cs="Calibri"/>
        <w:spacing w:val="60"/>
        <w:sz w:val="18"/>
        <w:szCs w:val="18"/>
      </w:rPr>
      <w:t>Página</w:t>
    </w:r>
    <w:r w:rsidRPr="004E2278">
      <w:rPr>
        <w:rFonts w:asciiTheme="minorHAnsi" w:hAnsiTheme="minorHAnsi" w:cs="Calibri"/>
        <w:sz w:val="18"/>
        <w:szCs w:val="18"/>
      </w:rPr>
      <w:t xml:space="preserve"> | </w:t>
    </w:r>
    <w:r w:rsidRPr="004E2278">
      <w:rPr>
        <w:rFonts w:asciiTheme="minorHAnsi" w:hAnsiTheme="minorHAnsi" w:cs="Calibri"/>
        <w:sz w:val="18"/>
        <w:szCs w:val="18"/>
      </w:rPr>
      <w:fldChar w:fldCharType="begin"/>
    </w:r>
    <w:r w:rsidRPr="004E2278">
      <w:rPr>
        <w:rFonts w:asciiTheme="minorHAnsi" w:hAnsiTheme="minorHAnsi" w:cs="Calibri"/>
        <w:sz w:val="18"/>
        <w:szCs w:val="18"/>
      </w:rPr>
      <w:instrText>PAGE   \* MERGEFORMAT</w:instrText>
    </w:r>
    <w:r w:rsidRPr="004E2278">
      <w:rPr>
        <w:rFonts w:asciiTheme="minorHAnsi" w:hAnsiTheme="minorHAnsi" w:cs="Calibri"/>
        <w:sz w:val="18"/>
        <w:szCs w:val="18"/>
      </w:rPr>
      <w:fldChar w:fldCharType="separate"/>
    </w:r>
    <w:r w:rsidR="00287446" w:rsidRPr="00287446">
      <w:rPr>
        <w:rFonts w:asciiTheme="minorHAnsi" w:hAnsiTheme="minorHAnsi" w:cs="Calibri"/>
        <w:bCs/>
        <w:noProof/>
        <w:sz w:val="18"/>
        <w:szCs w:val="18"/>
      </w:rPr>
      <w:t>6</w:t>
    </w:r>
    <w:r w:rsidRPr="004E2278">
      <w:rPr>
        <w:rFonts w:asciiTheme="minorHAnsi" w:hAnsiTheme="minorHAnsi" w:cs="Calibri"/>
        <w:sz w:val="18"/>
        <w:szCs w:val="18"/>
      </w:rPr>
      <w:fldChar w:fldCharType="end"/>
    </w:r>
  </w:p>
  <w:p w14:paraId="4D10952D" w14:textId="6CE18D89" w:rsidR="008D321B" w:rsidRPr="004E2278" w:rsidRDefault="00045CE3" w:rsidP="00045CE3">
    <w:pPr>
      <w:pStyle w:val="Encabezado"/>
      <w:rPr>
        <w:rFonts w:asciiTheme="majorHAnsi" w:hAnsiTheme="majorHAnsi" w:cs="Iskoola Pota"/>
        <w:i/>
        <w:sz w:val="18"/>
        <w:szCs w:val="18"/>
        <w:lang w:val="es-CO"/>
      </w:rPr>
    </w:pPr>
    <w:r w:rsidRPr="004E2278">
      <w:rPr>
        <w:rFonts w:asciiTheme="majorHAnsi" w:hAnsiTheme="majorHAnsi" w:cs="Iskoola Pota"/>
        <w:i/>
        <w:sz w:val="18"/>
        <w:szCs w:val="18"/>
        <w:lang w:val="es-CO"/>
      </w:rPr>
      <w:t>EXPEDIENTE No.</w:t>
    </w:r>
    <w:r w:rsidR="006B2D93">
      <w:rPr>
        <w:rFonts w:asciiTheme="majorHAnsi" w:hAnsiTheme="majorHAnsi" w:cs="Iskoola Pota"/>
        <w:i/>
        <w:sz w:val="18"/>
        <w:szCs w:val="18"/>
        <w:lang w:val="es-CO"/>
      </w:rPr>
      <w:t xml:space="preserve"> </w:t>
    </w:r>
    <w:r w:rsidR="00893B8A" w:rsidRPr="004E2278">
      <w:rPr>
        <w:rFonts w:asciiTheme="majorHAnsi" w:hAnsiTheme="majorHAnsi" w:cs="Iskoola Pota"/>
        <w:i/>
        <w:sz w:val="18"/>
        <w:szCs w:val="18"/>
        <w:lang w:val="es-CO"/>
      </w:rPr>
      <w:t>2019-00180-01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E6D5D"/>
    <w:multiLevelType w:val="multilevel"/>
    <w:tmpl w:val="096AA2EA"/>
    <w:lvl w:ilvl="0">
      <w:start w:val="4"/>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i/>
        <w:iCs/>
        <w:color w:val="3333FF"/>
        <w:sz w:val="28"/>
        <w:szCs w:val="28"/>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
    <w:nsid w:val="2DA53BD3"/>
    <w:multiLevelType w:val="hybridMultilevel"/>
    <w:tmpl w:val="0C18771A"/>
    <w:lvl w:ilvl="0" w:tplc="7E723F50">
      <w:start w:val="1"/>
      <w:numFmt w:val="decimal"/>
      <w:lvlText w:val="%1."/>
      <w:lvlJc w:val="left"/>
      <w:pPr>
        <w:tabs>
          <w:tab w:val="num" w:pos="360"/>
        </w:tabs>
        <w:ind w:left="360" w:hanging="360"/>
      </w:pPr>
      <w:rPr>
        <w:b w:val="0"/>
        <w:bCs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2">
    <w:nsid w:val="319E3479"/>
    <w:multiLevelType w:val="multilevel"/>
    <w:tmpl w:val="966045C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333E195C"/>
    <w:multiLevelType w:val="hybridMultilevel"/>
    <w:tmpl w:val="7A5EE26E"/>
    <w:lvl w:ilvl="0" w:tplc="5C4EA75A">
      <w:start w:val="1"/>
      <w:numFmt w:val="decimal"/>
      <w:lvlText w:val="%1."/>
      <w:lvlJc w:val="left"/>
      <w:pPr>
        <w:ind w:left="360" w:hanging="360"/>
      </w:pPr>
      <w:rPr>
        <w:rFonts w:hint="default"/>
        <w:sz w:val="28"/>
        <w:szCs w:val="28"/>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4">
    <w:nsid w:val="36D26022"/>
    <w:multiLevelType w:val="multilevel"/>
    <w:tmpl w:val="499C4BF0"/>
    <w:lvl w:ilvl="0">
      <w:start w:val="4"/>
      <w:numFmt w:val="decimal"/>
      <w:lvlText w:val="%1."/>
      <w:lvlJc w:val="left"/>
      <w:pPr>
        <w:ind w:left="360" w:hanging="360"/>
      </w:pPr>
      <w:rPr>
        <w:rFonts w:hint="default"/>
        <w:color w:val="auto"/>
      </w:rPr>
    </w:lvl>
    <w:lvl w:ilvl="1">
      <w:start w:val="1"/>
      <w:numFmt w:val="decimal"/>
      <w:lvlText w:val="%1.%2."/>
      <w:lvlJc w:val="left"/>
      <w:pPr>
        <w:ind w:left="567" w:hanging="567"/>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5">
    <w:nsid w:val="44C323D4"/>
    <w:multiLevelType w:val="multilevel"/>
    <w:tmpl w:val="8AEACF4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04664BE"/>
    <w:multiLevelType w:val="multilevel"/>
    <w:tmpl w:val="D93A02A8"/>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
    <w:nsid w:val="53D301EC"/>
    <w:multiLevelType w:val="hybridMultilevel"/>
    <w:tmpl w:val="FED4D0C4"/>
    <w:lvl w:ilvl="0" w:tplc="FFFFFFF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nsid w:val="6199068C"/>
    <w:multiLevelType w:val="multilevel"/>
    <w:tmpl w:val="0E9CFB08"/>
    <w:lvl w:ilvl="0">
      <w:start w:val="1"/>
      <w:numFmt w:val="decimal"/>
      <w:lvlText w:val="%1."/>
      <w:lvlJc w:val="left"/>
      <w:pPr>
        <w:tabs>
          <w:tab w:val="num" w:pos="360"/>
        </w:tabs>
        <w:ind w:left="360" w:hanging="360"/>
      </w:pPr>
      <w:rPr>
        <w:rFonts w:cs="Times New Roman"/>
        <w:i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9">
    <w:nsid w:val="67334F69"/>
    <w:multiLevelType w:val="multilevel"/>
    <w:tmpl w:val="2CB469BC"/>
    <w:lvl w:ilvl="0">
      <w:start w:val="1"/>
      <w:numFmt w:val="decimal"/>
      <w:lvlText w:val="%1."/>
      <w:lvlJc w:val="left"/>
      <w:pPr>
        <w:ind w:left="360" w:hanging="360"/>
      </w:pPr>
      <w:rPr>
        <w:rFonts w:cs="Times New Roman"/>
        <w:sz w:val="28"/>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0">
    <w:nsid w:val="69BE7731"/>
    <w:multiLevelType w:val="multilevel"/>
    <w:tmpl w:val="C57A96C0"/>
    <w:lvl w:ilvl="0">
      <w:start w:val="4"/>
      <w:numFmt w:val="decimal"/>
      <w:lvlText w:val="%1."/>
      <w:lvlJc w:val="left"/>
      <w:pPr>
        <w:ind w:left="400" w:hanging="400"/>
      </w:pPr>
      <w:rPr>
        <w:rFonts w:cs="Times New Roman" w:hint="default"/>
        <w:sz w:val="22"/>
      </w:rPr>
    </w:lvl>
    <w:lvl w:ilvl="1">
      <w:start w:val="1"/>
      <w:numFmt w:val="decimal"/>
      <w:lvlText w:val="%1.%2."/>
      <w:lvlJc w:val="left"/>
      <w:pPr>
        <w:ind w:left="720" w:hanging="72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D581253"/>
    <w:multiLevelType w:val="multilevel"/>
    <w:tmpl w:val="E2928CA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2">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3">
    <w:nsid w:val="73D5112F"/>
    <w:multiLevelType w:val="hybridMultilevel"/>
    <w:tmpl w:val="E63C247A"/>
    <w:lvl w:ilvl="0" w:tplc="080A000F">
      <w:start w:val="1"/>
      <w:numFmt w:val="decimal"/>
      <w:lvlText w:val="%1."/>
      <w:lvlJc w:val="left"/>
      <w:pPr>
        <w:tabs>
          <w:tab w:val="num" w:pos="720"/>
        </w:tabs>
        <w:ind w:left="720" w:hanging="360"/>
      </w:pPr>
      <w:rPr>
        <w:rFonts w:cs="Times New Roman"/>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4">
    <w:nsid w:val="74913374"/>
    <w:multiLevelType w:val="multilevel"/>
    <w:tmpl w:val="6E5E9D3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7D0E58B1"/>
    <w:multiLevelType w:val="hybridMultilevel"/>
    <w:tmpl w:val="CB143D22"/>
    <w:lvl w:ilvl="0" w:tplc="D4B4A322">
      <w:start w:val="1"/>
      <w:numFmt w:val="decimal"/>
      <w:lvlText w:val="%1."/>
      <w:lvlJc w:val="left"/>
      <w:pPr>
        <w:ind w:left="360" w:hanging="360"/>
      </w:pPr>
      <w:rPr>
        <w:rFonts w:cs="Times New Roman" w:hint="default"/>
        <w:b/>
      </w:rPr>
    </w:lvl>
    <w:lvl w:ilvl="1" w:tplc="240A0019" w:tentative="1">
      <w:start w:val="1"/>
      <w:numFmt w:val="lowerLetter"/>
      <w:lvlText w:val="%2."/>
      <w:lvlJc w:val="left"/>
      <w:pPr>
        <w:ind w:left="1298" w:hanging="360"/>
      </w:pPr>
      <w:rPr>
        <w:rFonts w:cs="Times New Roman"/>
      </w:rPr>
    </w:lvl>
    <w:lvl w:ilvl="2" w:tplc="240A001B" w:tentative="1">
      <w:start w:val="1"/>
      <w:numFmt w:val="lowerRoman"/>
      <w:lvlText w:val="%3."/>
      <w:lvlJc w:val="right"/>
      <w:pPr>
        <w:ind w:left="2018" w:hanging="180"/>
      </w:pPr>
      <w:rPr>
        <w:rFonts w:cs="Times New Roman"/>
      </w:rPr>
    </w:lvl>
    <w:lvl w:ilvl="3" w:tplc="240A000F" w:tentative="1">
      <w:start w:val="1"/>
      <w:numFmt w:val="decimal"/>
      <w:lvlText w:val="%4."/>
      <w:lvlJc w:val="left"/>
      <w:pPr>
        <w:ind w:left="2738" w:hanging="360"/>
      </w:pPr>
      <w:rPr>
        <w:rFonts w:cs="Times New Roman"/>
      </w:rPr>
    </w:lvl>
    <w:lvl w:ilvl="4" w:tplc="240A0019" w:tentative="1">
      <w:start w:val="1"/>
      <w:numFmt w:val="lowerLetter"/>
      <w:lvlText w:val="%5."/>
      <w:lvlJc w:val="left"/>
      <w:pPr>
        <w:ind w:left="3458" w:hanging="360"/>
      </w:pPr>
      <w:rPr>
        <w:rFonts w:cs="Times New Roman"/>
      </w:rPr>
    </w:lvl>
    <w:lvl w:ilvl="5" w:tplc="240A001B" w:tentative="1">
      <w:start w:val="1"/>
      <w:numFmt w:val="lowerRoman"/>
      <w:lvlText w:val="%6."/>
      <w:lvlJc w:val="right"/>
      <w:pPr>
        <w:ind w:left="4178" w:hanging="180"/>
      </w:pPr>
      <w:rPr>
        <w:rFonts w:cs="Times New Roman"/>
      </w:rPr>
    </w:lvl>
    <w:lvl w:ilvl="6" w:tplc="240A000F" w:tentative="1">
      <w:start w:val="1"/>
      <w:numFmt w:val="decimal"/>
      <w:lvlText w:val="%7."/>
      <w:lvlJc w:val="left"/>
      <w:pPr>
        <w:ind w:left="4898" w:hanging="360"/>
      </w:pPr>
      <w:rPr>
        <w:rFonts w:cs="Times New Roman"/>
      </w:rPr>
    </w:lvl>
    <w:lvl w:ilvl="7" w:tplc="240A0019" w:tentative="1">
      <w:start w:val="1"/>
      <w:numFmt w:val="lowerLetter"/>
      <w:lvlText w:val="%8."/>
      <w:lvlJc w:val="left"/>
      <w:pPr>
        <w:ind w:left="5618" w:hanging="360"/>
      </w:pPr>
      <w:rPr>
        <w:rFonts w:cs="Times New Roman"/>
      </w:rPr>
    </w:lvl>
    <w:lvl w:ilvl="8" w:tplc="240A001B" w:tentative="1">
      <w:start w:val="1"/>
      <w:numFmt w:val="lowerRoman"/>
      <w:lvlText w:val="%9."/>
      <w:lvlJc w:val="right"/>
      <w:pPr>
        <w:ind w:left="6338" w:hanging="180"/>
      </w:pPr>
      <w:rPr>
        <w:rFonts w:cs="Times New Roman"/>
      </w:rPr>
    </w:lvl>
  </w:abstractNum>
  <w:num w:numId="1">
    <w:abstractNumId w:val="11"/>
  </w:num>
  <w:num w:numId="2">
    <w:abstractNumId w:val="7"/>
  </w:num>
  <w:num w:numId="3">
    <w:abstractNumId w:val="15"/>
  </w:num>
  <w:num w:numId="4">
    <w:abstractNumId w:val="13"/>
  </w:num>
  <w:num w:numId="5">
    <w:abstractNumId w:val="6"/>
  </w:num>
  <w:num w:numId="6">
    <w:abstractNumId w:val="2"/>
  </w:num>
  <w:num w:numId="7">
    <w:abstractNumId w:val="10"/>
  </w:num>
  <w:num w:numId="8">
    <w:abstractNumId w:val="3"/>
  </w:num>
  <w:num w:numId="9">
    <w:abstractNumId w:val="1"/>
  </w:num>
  <w:num w:numId="10">
    <w:abstractNumId w:val="9"/>
  </w:num>
  <w:num w:numId="11">
    <w:abstractNumId w:val="5"/>
  </w:num>
  <w:num w:numId="12">
    <w:abstractNumId w:val="14"/>
  </w:num>
  <w:num w:numId="13">
    <w:abstractNumId w:val="4"/>
  </w:num>
  <w:num w:numId="14">
    <w:abstractNumId w:val="12"/>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2A2"/>
    <w:rsid w:val="00004110"/>
    <w:rsid w:val="0000570F"/>
    <w:rsid w:val="000111C6"/>
    <w:rsid w:val="000124CA"/>
    <w:rsid w:val="00013C1B"/>
    <w:rsid w:val="00014611"/>
    <w:rsid w:val="00017215"/>
    <w:rsid w:val="0002085E"/>
    <w:rsid w:val="00026DAD"/>
    <w:rsid w:val="00026FAD"/>
    <w:rsid w:val="00030AD0"/>
    <w:rsid w:val="00032991"/>
    <w:rsid w:val="00034CD7"/>
    <w:rsid w:val="00045CE3"/>
    <w:rsid w:val="00050E52"/>
    <w:rsid w:val="000521D3"/>
    <w:rsid w:val="00053AA9"/>
    <w:rsid w:val="00055A86"/>
    <w:rsid w:val="00057617"/>
    <w:rsid w:val="00057B5C"/>
    <w:rsid w:val="000604E5"/>
    <w:rsid w:val="00060A66"/>
    <w:rsid w:val="00061786"/>
    <w:rsid w:val="00063444"/>
    <w:rsid w:val="00063E12"/>
    <w:rsid w:val="00066B98"/>
    <w:rsid w:val="00070311"/>
    <w:rsid w:val="00076B8B"/>
    <w:rsid w:val="00084FC7"/>
    <w:rsid w:val="0008747D"/>
    <w:rsid w:val="00094BEA"/>
    <w:rsid w:val="0009521A"/>
    <w:rsid w:val="000979F2"/>
    <w:rsid w:val="00097AAE"/>
    <w:rsid w:val="000A0646"/>
    <w:rsid w:val="000A10DC"/>
    <w:rsid w:val="000A3198"/>
    <w:rsid w:val="000A7E78"/>
    <w:rsid w:val="000B2246"/>
    <w:rsid w:val="000B2C44"/>
    <w:rsid w:val="000B2E19"/>
    <w:rsid w:val="000B4877"/>
    <w:rsid w:val="000B5810"/>
    <w:rsid w:val="000D03C3"/>
    <w:rsid w:val="000D106C"/>
    <w:rsid w:val="000D1C67"/>
    <w:rsid w:val="000D4106"/>
    <w:rsid w:val="000D51C5"/>
    <w:rsid w:val="000D579D"/>
    <w:rsid w:val="000D70EB"/>
    <w:rsid w:val="000E1102"/>
    <w:rsid w:val="000E7402"/>
    <w:rsid w:val="000F08E0"/>
    <w:rsid w:val="000F16E3"/>
    <w:rsid w:val="000F1B66"/>
    <w:rsid w:val="000F3C01"/>
    <w:rsid w:val="000F6932"/>
    <w:rsid w:val="000F6F29"/>
    <w:rsid w:val="00100212"/>
    <w:rsid w:val="00107E1A"/>
    <w:rsid w:val="00112D32"/>
    <w:rsid w:val="001130D4"/>
    <w:rsid w:val="00113B1A"/>
    <w:rsid w:val="00114608"/>
    <w:rsid w:val="00114FEE"/>
    <w:rsid w:val="0011731C"/>
    <w:rsid w:val="00117C9A"/>
    <w:rsid w:val="0012018F"/>
    <w:rsid w:val="00121881"/>
    <w:rsid w:val="00122CE4"/>
    <w:rsid w:val="00123729"/>
    <w:rsid w:val="0012670A"/>
    <w:rsid w:val="0013059A"/>
    <w:rsid w:val="00132BE5"/>
    <w:rsid w:val="0013450B"/>
    <w:rsid w:val="001403D4"/>
    <w:rsid w:val="00141432"/>
    <w:rsid w:val="001442F9"/>
    <w:rsid w:val="001446B1"/>
    <w:rsid w:val="001452E0"/>
    <w:rsid w:val="00146542"/>
    <w:rsid w:val="00146EF7"/>
    <w:rsid w:val="001518CF"/>
    <w:rsid w:val="00157865"/>
    <w:rsid w:val="00161CA6"/>
    <w:rsid w:val="0017105E"/>
    <w:rsid w:val="00171EDA"/>
    <w:rsid w:val="0017274F"/>
    <w:rsid w:val="00175DAC"/>
    <w:rsid w:val="0018373A"/>
    <w:rsid w:val="00185218"/>
    <w:rsid w:val="00190036"/>
    <w:rsid w:val="00190944"/>
    <w:rsid w:val="001A0479"/>
    <w:rsid w:val="001A4304"/>
    <w:rsid w:val="001A46C4"/>
    <w:rsid w:val="001A565D"/>
    <w:rsid w:val="001A688F"/>
    <w:rsid w:val="001B2496"/>
    <w:rsid w:val="001B3230"/>
    <w:rsid w:val="001B4583"/>
    <w:rsid w:val="001B4B9B"/>
    <w:rsid w:val="001C1E37"/>
    <w:rsid w:val="001C35EF"/>
    <w:rsid w:val="001C36DF"/>
    <w:rsid w:val="001C370F"/>
    <w:rsid w:val="001C3F97"/>
    <w:rsid w:val="001C51D4"/>
    <w:rsid w:val="001C5578"/>
    <w:rsid w:val="001C5598"/>
    <w:rsid w:val="001D0AA3"/>
    <w:rsid w:val="001D233A"/>
    <w:rsid w:val="001D49AF"/>
    <w:rsid w:val="001D60DE"/>
    <w:rsid w:val="001D7953"/>
    <w:rsid w:val="001D7E85"/>
    <w:rsid w:val="001E1174"/>
    <w:rsid w:val="001E18FB"/>
    <w:rsid w:val="001E57DE"/>
    <w:rsid w:val="001F4054"/>
    <w:rsid w:val="001F53B6"/>
    <w:rsid w:val="00201848"/>
    <w:rsid w:val="00202312"/>
    <w:rsid w:val="00207C51"/>
    <w:rsid w:val="0021075B"/>
    <w:rsid w:val="00214296"/>
    <w:rsid w:val="00216AE8"/>
    <w:rsid w:val="00226B37"/>
    <w:rsid w:val="00227FA6"/>
    <w:rsid w:val="00230208"/>
    <w:rsid w:val="00231A7F"/>
    <w:rsid w:val="0023428A"/>
    <w:rsid w:val="00234D99"/>
    <w:rsid w:val="0023681D"/>
    <w:rsid w:val="00236A9B"/>
    <w:rsid w:val="0023704F"/>
    <w:rsid w:val="00237B2C"/>
    <w:rsid w:val="00237BF5"/>
    <w:rsid w:val="002419D4"/>
    <w:rsid w:val="00243379"/>
    <w:rsid w:val="0024455A"/>
    <w:rsid w:val="0024636A"/>
    <w:rsid w:val="00255EDC"/>
    <w:rsid w:val="002578F9"/>
    <w:rsid w:val="00257943"/>
    <w:rsid w:val="002579E7"/>
    <w:rsid w:val="00257B1F"/>
    <w:rsid w:val="00264DD9"/>
    <w:rsid w:val="002711FB"/>
    <w:rsid w:val="00273325"/>
    <w:rsid w:val="0027637D"/>
    <w:rsid w:val="00280589"/>
    <w:rsid w:val="0028096F"/>
    <w:rsid w:val="00280D95"/>
    <w:rsid w:val="002825A8"/>
    <w:rsid w:val="002860D6"/>
    <w:rsid w:val="002873EC"/>
    <w:rsid w:val="00287446"/>
    <w:rsid w:val="002902B2"/>
    <w:rsid w:val="00290F75"/>
    <w:rsid w:val="002912F2"/>
    <w:rsid w:val="002937E5"/>
    <w:rsid w:val="00297096"/>
    <w:rsid w:val="00297626"/>
    <w:rsid w:val="002A0A88"/>
    <w:rsid w:val="002A18D8"/>
    <w:rsid w:val="002A418F"/>
    <w:rsid w:val="002B513B"/>
    <w:rsid w:val="002B5E55"/>
    <w:rsid w:val="002B5F10"/>
    <w:rsid w:val="002C4195"/>
    <w:rsid w:val="002C48D7"/>
    <w:rsid w:val="002C5DDF"/>
    <w:rsid w:val="002C7A37"/>
    <w:rsid w:val="002D4917"/>
    <w:rsid w:val="002D605B"/>
    <w:rsid w:val="002E0BA3"/>
    <w:rsid w:val="002E21FB"/>
    <w:rsid w:val="002E5263"/>
    <w:rsid w:val="002E562C"/>
    <w:rsid w:val="002F31FD"/>
    <w:rsid w:val="002F355D"/>
    <w:rsid w:val="002F472E"/>
    <w:rsid w:val="002F4DF5"/>
    <w:rsid w:val="002F58E8"/>
    <w:rsid w:val="002F7410"/>
    <w:rsid w:val="002F7906"/>
    <w:rsid w:val="00300104"/>
    <w:rsid w:val="003013A2"/>
    <w:rsid w:val="00301E59"/>
    <w:rsid w:val="00304C81"/>
    <w:rsid w:val="00305C99"/>
    <w:rsid w:val="00310EAB"/>
    <w:rsid w:val="0031276D"/>
    <w:rsid w:val="00321196"/>
    <w:rsid w:val="00323447"/>
    <w:rsid w:val="003247F1"/>
    <w:rsid w:val="003277D7"/>
    <w:rsid w:val="00331199"/>
    <w:rsid w:val="0033124D"/>
    <w:rsid w:val="003319C7"/>
    <w:rsid w:val="003336C3"/>
    <w:rsid w:val="00335818"/>
    <w:rsid w:val="00342E88"/>
    <w:rsid w:val="00344BF2"/>
    <w:rsid w:val="003458B9"/>
    <w:rsid w:val="00350221"/>
    <w:rsid w:val="00350E1F"/>
    <w:rsid w:val="00352931"/>
    <w:rsid w:val="00357375"/>
    <w:rsid w:val="00360576"/>
    <w:rsid w:val="00360BE3"/>
    <w:rsid w:val="00363D70"/>
    <w:rsid w:val="00364A05"/>
    <w:rsid w:val="00370D1D"/>
    <w:rsid w:val="003757A4"/>
    <w:rsid w:val="00376E02"/>
    <w:rsid w:val="0038158A"/>
    <w:rsid w:val="0038242E"/>
    <w:rsid w:val="00384791"/>
    <w:rsid w:val="00386111"/>
    <w:rsid w:val="00392869"/>
    <w:rsid w:val="00392F07"/>
    <w:rsid w:val="003935F0"/>
    <w:rsid w:val="00393DD3"/>
    <w:rsid w:val="00394524"/>
    <w:rsid w:val="00394C48"/>
    <w:rsid w:val="00395855"/>
    <w:rsid w:val="003972DC"/>
    <w:rsid w:val="003A1A5B"/>
    <w:rsid w:val="003A72D4"/>
    <w:rsid w:val="003B007C"/>
    <w:rsid w:val="003B01F0"/>
    <w:rsid w:val="003B19D8"/>
    <w:rsid w:val="003B445E"/>
    <w:rsid w:val="003B5363"/>
    <w:rsid w:val="003C4DE5"/>
    <w:rsid w:val="003C5098"/>
    <w:rsid w:val="003C77D5"/>
    <w:rsid w:val="003C7D75"/>
    <w:rsid w:val="003D081D"/>
    <w:rsid w:val="003D30AA"/>
    <w:rsid w:val="003D67D8"/>
    <w:rsid w:val="003D6C3D"/>
    <w:rsid w:val="003E236C"/>
    <w:rsid w:val="003E3CF7"/>
    <w:rsid w:val="003E4533"/>
    <w:rsid w:val="003E5ED3"/>
    <w:rsid w:val="003E6F58"/>
    <w:rsid w:val="003F3AD2"/>
    <w:rsid w:val="003F6BF3"/>
    <w:rsid w:val="00400B90"/>
    <w:rsid w:val="00400D9E"/>
    <w:rsid w:val="00402132"/>
    <w:rsid w:val="00403F27"/>
    <w:rsid w:val="004073C3"/>
    <w:rsid w:val="00411AC5"/>
    <w:rsid w:val="00411DA4"/>
    <w:rsid w:val="00414421"/>
    <w:rsid w:val="00414A53"/>
    <w:rsid w:val="00416265"/>
    <w:rsid w:val="00427BE4"/>
    <w:rsid w:val="0043286F"/>
    <w:rsid w:val="004335C7"/>
    <w:rsid w:val="004365B3"/>
    <w:rsid w:val="00436669"/>
    <w:rsid w:val="00440C34"/>
    <w:rsid w:val="004470F3"/>
    <w:rsid w:val="00455DE9"/>
    <w:rsid w:val="00456EAD"/>
    <w:rsid w:val="004614E4"/>
    <w:rsid w:val="00461F2C"/>
    <w:rsid w:val="00465107"/>
    <w:rsid w:val="00466E0C"/>
    <w:rsid w:val="00471F25"/>
    <w:rsid w:val="00477C1F"/>
    <w:rsid w:val="00481A0C"/>
    <w:rsid w:val="00482924"/>
    <w:rsid w:val="00482A24"/>
    <w:rsid w:val="004848E7"/>
    <w:rsid w:val="0048492D"/>
    <w:rsid w:val="00493A75"/>
    <w:rsid w:val="004A19D9"/>
    <w:rsid w:val="004A38F2"/>
    <w:rsid w:val="004A7C24"/>
    <w:rsid w:val="004B1B87"/>
    <w:rsid w:val="004B3A0D"/>
    <w:rsid w:val="004B6BF7"/>
    <w:rsid w:val="004C319B"/>
    <w:rsid w:val="004C44F7"/>
    <w:rsid w:val="004C5B74"/>
    <w:rsid w:val="004D6759"/>
    <w:rsid w:val="004E1CAC"/>
    <w:rsid w:val="004E1EF9"/>
    <w:rsid w:val="004E2173"/>
    <w:rsid w:val="004E2278"/>
    <w:rsid w:val="004E2924"/>
    <w:rsid w:val="004E6336"/>
    <w:rsid w:val="004E6A80"/>
    <w:rsid w:val="004F1DA7"/>
    <w:rsid w:val="004F229E"/>
    <w:rsid w:val="004F3032"/>
    <w:rsid w:val="004F537C"/>
    <w:rsid w:val="004F5C02"/>
    <w:rsid w:val="004F7160"/>
    <w:rsid w:val="00500A43"/>
    <w:rsid w:val="00500DC5"/>
    <w:rsid w:val="0050122C"/>
    <w:rsid w:val="005022A7"/>
    <w:rsid w:val="005035D2"/>
    <w:rsid w:val="00506AD8"/>
    <w:rsid w:val="00514E15"/>
    <w:rsid w:val="00515B6B"/>
    <w:rsid w:val="00517926"/>
    <w:rsid w:val="0052398B"/>
    <w:rsid w:val="0053073B"/>
    <w:rsid w:val="005326A7"/>
    <w:rsid w:val="00541949"/>
    <w:rsid w:val="00542182"/>
    <w:rsid w:val="00542703"/>
    <w:rsid w:val="0054427C"/>
    <w:rsid w:val="0055115B"/>
    <w:rsid w:val="005517B5"/>
    <w:rsid w:val="00552F47"/>
    <w:rsid w:val="005567DA"/>
    <w:rsid w:val="00560562"/>
    <w:rsid w:val="00564C16"/>
    <w:rsid w:val="0056570B"/>
    <w:rsid w:val="00570A9B"/>
    <w:rsid w:val="00570C60"/>
    <w:rsid w:val="00570EA4"/>
    <w:rsid w:val="00572804"/>
    <w:rsid w:val="005744E5"/>
    <w:rsid w:val="005768FC"/>
    <w:rsid w:val="0057776B"/>
    <w:rsid w:val="00582F12"/>
    <w:rsid w:val="0058709F"/>
    <w:rsid w:val="00587231"/>
    <w:rsid w:val="005877A0"/>
    <w:rsid w:val="00590E27"/>
    <w:rsid w:val="005938D9"/>
    <w:rsid w:val="0059526E"/>
    <w:rsid w:val="005971A3"/>
    <w:rsid w:val="00597D74"/>
    <w:rsid w:val="005A3C58"/>
    <w:rsid w:val="005A533B"/>
    <w:rsid w:val="005B781D"/>
    <w:rsid w:val="005C3D57"/>
    <w:rsid w:val="005C4919"/>
    <w:rsid w:val="005D07F2"/>
    <w:rsid w:val="005D0B8F"/>
    <w:rsid w:val="005D0C4E"/>
    <w:rsid w:val="005D39F3"/>
    <w:rsid w:val="005D49DF"/>
    <w:rsid w:val="005D7A70"/>
    <w:rsid w:val="005E03C6"/>
    <w:rsid w:val="005E604E"/>
    <w:rsid w:val="005F1FB2"/>
    <w:rsid w:val="005F2177"/>
    <w:rsid w:val="005F32BD"/>
    <w:rsid w:val="005F339F"/>
    <w:rsid w:val="005F7FF9"/>
    <w:rsid w:val="00601C5B"/>
    <w:rsid w:val="00602C7A"/>
    <w:rsid w:val="0060427D"/>
    <w:rsid w:val="00607310"/>
    <w:rsid w:val="0061164D"/>
    <w:rsid w:val="00611CB0"/>
    <w:rsid w:val="006144B3"/>
    <w:rsid w:val="00616883"/>
    <w:rsid w:val="00617D63"/>
    <w:rsid w:val="00622F9C"/>
    <w:rsid w:val="00623497"/>
    <w:rsid w:val="006235A9"/>
    <w:rsid w:val="00623A6D"/>
    <w:rsid w:val="006240BC"/>
    <w:rsid w:val="006266DA"/>
    <w:rsid w:val="00626766"/>
    <w:rsid w:val="00626A0C"/>
    <w:rsid w:val="00626D95"/>
    <w:rsid w:val="00631466"/>
    <w:rsid w:val="00632C5D"/>
    <w:rsid w:val="00632D67"/>
    <w:rsid w:val="0065120A"/>
    <w:rsid w:val="00651C7E"/>
    <w:rsid w:val="006527BF"/>
    <w:rsid w:val="00657BC6"/>
    <w:rsid w:val="00660E7E"/>
    <w:rsid w:val="00663341"/>
    <w:rsid w:val="006645F8"/>
    <w:rsid w:val="00671033"/>
    <w:rsid w:val="00672632"/>
    <w:rsid w:val="0067785B"/>
    <w:rsid w:val="00681A45"/>
    <w:rsid w:val="00682BBB"/>
    <w:rsid w:val="006837D2"/>
    <w:rsid w:val="00684845"/>
    <w:rsid w:val="00686B69"/>
    <w:rsid w:val="00694D74"/>
    <w:rsid w:val="006950C1"/>
    <w:rsid w:val="00695536"/>
    <w:rsid w:val="0069596C"/>
    <w:rsid w:val="00697A87"/>
    <w:rsid w:val="006A024E"/>
    <w:rsid w:val="006A11EF"/>
    <w:rsid w:val="006A30E2"/>
    <w:rsid w:val="006A519A"/>
    <w:rsid w:val="006A6085"/>
    <w:rsid w:val="006B159B"/>
    <w:rsid w:val="006B2386"/>
    <w:rsid w:val="006B2D93"/>
    <w:rsid w:val="006B4A99"/>
    <w:rsid w:val="006B5DE9"/>
    <w:rsid w:val="006B768E"/>
    <w:rsid w:val="006B7EB8"/>
    <w:rsid w:val="006C0480"/>
    <w:rsid w:val="006C30EF"/>
    <w:rsid w:val="006C408D"/>
    <w:rsid w:val="006C572F"/>
    <w:rsid w:val="006D4872"/>
    <w:rsid w:val="006D48D3"/>
    <w:rsid w:val="006D7116"/>
    <w:rsid w:val="006E0474"/>
    <w:rsid w:val="006E0CEC"/>
    <w:rsid w:val="006E1121"/>
    <w:rsid w:val="006E221E"/>
    <w:rsid w:val="006E61A9"/>
    <w:rsid w:val="006F310C"/>
    <w:rsid w:val="006F58F9"/>
    <w:rsid w:val="006F61F6"/>
    <w:rsid w:val="006F6CE8"/>
    <w:rsid w:val="007031D1"/>
    <w:rsid w:val="007062C4"/>
    <w:rsid w:val="00707F42"/>
    <w:rsid w:val="00710DCF"/>
    <w:rsid w:val="00715013"/>
    <w:rsid w:val="007151FB"/>
    <w:rsid w:val="00716390"/>
    <w:rsid w:val="00722100"/>
    <w:rsid w:val="00725DA4"/>
    <w:rsid w:val="00726D6E"/>
    <w:rsid w:val="00726DE3"/>
    <w:rsid w:val="00727833"/>
    <w:rsid w:val="00727B4F"/>
    <w:rsid w:val="00727EA8"/>
    <w:rsid w:val="0073036C"/>
    <w:rsid w:val="00731326"/>
    <w:rsid w:val="007326D4"/>
    <w:rsid w:val="00732A5C"/>
    <w:rsid w:val="007330E3"/>
    <w:rsid w:val="00734860"/>
    <w:rsid w:val="00737026"/>
    <w:rsid w:val="00740B86"/>
    <w:rsid w:val="007515DF"/>
    <w:rsid w:val="00755E13"/>
    <w:rsid w:val="007572E7"/>
    <w:rsid w:val="0076163D"/>
    <w:rsid w:val="0076534A"/>
    <w:rsid w:val="007668A2"/>
    <w:rsid w:val="007706A5"/>
    <w:rsid w:val="00773EEB"/>
    <w:rsid w:val="00774AD2"/>
    <w:rsid w:val="00776AC9"/>
    <w:rsid w:val="00776C17"/>
    <w:rsid w:val="00780839"/>
    <w:rsid w:val="00781593"/>
    <w:rsid w:val="00781928"/>
    <w:rsid w:val="007824E5"/>
    <w:rsid w:val="007841FC"/>
    <w:rsid w:val="007853A8"/>
    <w:rsid w:val="00785DF2"/>
    <w:rsid w:val="007860C0"/>
    <w:rsid w:val="00787C00"/>
    <w:rsid w:val="007A1804"/>
    <w:rsid w:val="007A476E"/>
    <w:rsid w:val="007B7D82"/>
    <w:rsid w:val="007C03DB"/>
    <w:rsid w:val="007C66B8"/>
    <w:rsid w:val="007D102F"/>
    <w:rsid w:val="007D341B"/>
    <w:rsid w:val="007D51D7"/>
    <w:rsid w:val="007D5A40"/>
    <w:rsid w:val="007D6174"/>
    <w:rsid w:val="007D7466"/>
    <w:rsid w:val="007E1E71"/>
    <w:rsid w:val="007E6F5F"/>
    <w:rsid w:val="007F105A"/>
    <w:rsid w:val="007F2975"/>
    <w:rsid w:val="007F3A25"/>
    <w:rsid w:val="007F6081"/>
    <w:rsid w:val="008056A2"/>
    <w:rsid w:val="00810D50"/>
    <w:rsid w:val="0081363A"/>
    <w:rsid w:val="008163FC"/>
    <w:rsid w:val="0081766E"/>
    <w:rsid w:val="00817AFC"/>
    <w:rsid w:val="00820BF6"/>
    <w:rsid w:val="00820D67"/>
    <w:rsid w:val="00821D31"/>
    <w:rsid w:val="0082292F"/>
    <w:rsid w:val="008237E7"/>
    <w:rsid w:val="00825228"/>
    <w:rsid w:val="00826002"/>
    <w:rsid w:val="008263D9"/>
    <w:rsid w:val="00827A6D"/>
    <w:rsid w:val="0083050E"/>
    <w:rsid w:val="0083082A"/>
    <w:rsid w:val="00832731"/>
    <w:rsid w:val="00834347"/>
    <w:rsid w:val="00834976"/>
    <w:rsid w:val="00842101"/>
    <w:rsid w:val="008557A4"/>
    <w:rsid w:val="0085741B"/>
    <w:rsid w:val="00857CA5"/>
    <w:rsid w:val="0086284C"/>
    <w:rsid w:val="00863948"/>
    <w:rsid w:val="00876E0A"/>
    <w:rsid w:val="0088236E"/>
    <w:rsid w:val="00884D74"/>
    <w:rsid w:val="008872A2"/>
    <w:rsid w:val="00890627"/>
    <w:rsid w:val="008920B4"/>
    <w:rsid w:val="008930E1"/>
    <w:rsid w:val="00893B8A"/>
    <w:rsid w:val="0089651E"/>
    <w:rsid w:val="008A0C15"/>
    <w:rsid w:val="008A0CF5"/>
    <w:rsid w:val="008A28AF"/>
    <w:rsid w:val="008A3253"/>
    <w:rsid w:val="008B14AB"/>
    <w:rsid w:val="008B18E2"/>
    <w:rsid w:val="008B2AF1"/>
    <w:rsid w:val="008B3E9A"/>
    <w:rsid w:val="008B500B"/>
    <w:rsid w:val="008B7145"/>
    <w:rsid w:val="008C38EB"/>
    <w:rsid w:val="008D0866"/>
    <w:rsid w:val="008D0A3A"/>
    <w:rsid w:val="008D321B"/>
    <w:rsid w:val="008E0505"/>
    <w:rsid w:val="008E0B92"/>
    <w:rsid w:val="008E0D48"/>
    <w:rsid w:val="008E1174"/>
    <w:rsid w:val="008E14A9"/>
    <w:rsid w:val="008E653E"/>
    <w:rsid w:val="008E6B1B"/>
    <w:rsid w:val="008F2418"/>
    <w:rsid w:val="008F4209"/>
    <w:rsid w:val="008F65B4"/>
    <w:rsid w:val="009016BD"/>
    <w:rsid w:val="00901814"/>
    <w:rsid w:val="009029C2"/>
    <w:rsid w:val="009031E6"/>
    <w:rsid w:val="00903782"/>
    <w:rsid w:val="009049BF"/>
    <w:rsid w:val="00905C16"/>
    <w:rsid w:val="00910B1E"/>
    <w:rsid w:val="00911C83"/>
    <w:rsid w:val="009143A5"/>
    <w:rsid w:val="009147CB"/>
    <w:rsid w:val="00914BF8"/>
    <w:rsid w:val="00917EEA"/>
    <w:rsid w:val="00921C1B"/>
    <w:rsid w:val="00927358"/>
    <w:rsid w:val="009325E6"/>
    <w:rsid w:val="009343D6"/>
    <w:rsid w:val="0093651C"/>
    <w:rsid w:val="00940B71"/>
    <w:rsid w:val="00941279"/>
    <w:rsid w:val="00941E40"/>
    <w:rsid w:val="00944538"/>
    <w:rsid w:val="00945DAA"/>
    <w:rsid w:val="0094614E"/>
    <w:rsid w:val="00952E5E"/>
    <w:rsid w:val="00953227"/>
    <w:rsid w:val="00953B22"/>
    <w:rsid w:val="00956A70"/>
    <w:rsid w:val="0095728D"/>
    <w:rsid w:val="00957B91"/>
    <w:rsid w:val="00963ECB"/>
    <w:rsid w:val="00967D6F"/>
    <w:rsid w:val="0097570C"/>
    <w:rsid w:val="009759B2"/>
    <w:rsid w:val="00977DF0"/>
    <w:rsid w:val="009815C8"/>
    <w:rsid w:val="00981E1E"/>
    <w:rsid w:val="00983977"/>
    <w:rsid w:val="00985FD1"/>
    <w:rsid w:val="0099309B"/>
    <w:rsid w:val="009969C3"/>
    <w:rsid w:val="009A1240"/>
    <w:rsid w:val="009A51EA"/>
    <w:rsid w:val="009A6C1F"/>
    <w:rsid w:val="009A7A02"/>
    <w:rsid w:val="009B3D84"/>
    <w:rsid w:val="009B4E7F"/>
    <w:rsid w:val="009B54C5"/>
    <w:rsid w:val="009C07A0"/>
    <w:rsid w:val="009C1975"/>
    <w:rsid w:val="009C207D"/>
    <w:rsid w:val="009C2E1F"/>
    <w:rsid w:val="009C3CD9"/>
    <w:rsid w:val="009D0940"/>
    <w:rsid w:val="009E0262"/>
    <w:rsid w:val="009E1072"/>
    <w:rsid w:val="009E2698"/>
    <w:rsid w:val="009E26F6"/>
    <w:rsid w:val="009E2D5A"/>
    <w:rsid w:val="009E3076"/>
    <w:rsid w:val="009E3110"/>
    <w:rsid w:val="009E3C93"/>
    <w:rsid w:val="009E4489"/>
    <w:rsid w:val="009F0E61"/>
    <w:rsid w:val="009F1A31"/>
    <w:rsid w:val="009F2506"/>
    <w:rsid w:val="009F2972"/>
    <w:rsid w:val="009F4EBD"/>
    <w:rsid w:val="009F6351"/>
    <w:rsid w:val="00A01669"/>
    <w:rsid w:val="00A03974"/>
    <w:rsid w:val="00A11F60"/>
    <w:rsid w:val="00A12284"/>
    <w:rsid w:val="00A12F35"/>
    <w:rsid w:val="00A1383A"/>
    <w:rsid w:val="00A138AD"/>
    <w:rsid w:val="00A16A92"/>
    <w:rsid w:val="00A177CC"/>
    <w:rsid w:val="00A22745"/>
    <w:rsid w:val="00A230D3"/>
    <w:rsid w:val="00A2585D"/>
    <w:rsid w:val="00A3039E"/>
    <w:rsid w:val="00A34283"/>
    <w:rsid w:val="00A35365"/>
    <w:rsid w:val="00A42742"/>
    <w:rsid w:val="00A46131"/>
    <w:rsid w:val="00A5021A"/>
    <w:rsid w:val="00A50721"/>
    <w:rsid w:val="00A51E08"/>
    <w:rsid w:val="00A52E19"/>
    <w:rsid w:val="00A54431"/>
    <w:rsid w:val="00A5572D"/>
    <w:rsid w:val="00A55800"/>
    <w:rsid w:val="00A56277"/>
    <w:rsid w:val="00A57455"/>
    <w:rsid w:val="00A62541"/>
    <w:rsid w:val="00A62787"/>
    <w:rsid w:val="00A63699"/>
    <w:rsid w:val="00A644D6"/>
    <w:rsid w:val="00A71B9B"/>
    <w:rsid w:val="00A71D99"/>
    <w:rsid w:val="00A72F57"/>
    <w:rsid w:val="00A7420C"/>
    <w:rsid w:val="00A748DF"/>
    <w:rsid w:val="00A81263"/>
    <w:rsid w:val="00A837CE"/>
    <w:rsid w:val="00A86408"/>
    <w:rsid w:val="00A908B8"/>
    <w:rsid w:val="00A909D6"/>
    <w:rsid w:val="00A950F6"/>
    <w:rsid w:val="00A96BBB"/>
    <w:rsid w:val="00A97BC3"/>
    <w:rsid w:val="00A97E41"/>
    <w:rsid w:val="00AA0D85"/>
    <w:rsid w:val="00AA1AEA"/>
    <w:rsid w:val="00AA60EF"/>
    <w:rsid w:val="00AB2B2B"/>
    <w:rsid w:val="00AB2D84"/>
    <w:rsid w:val="00AB6D90"/>
    <w:rsid w:val="00AC0533"/>
    <w:rsid w:val="00AC51E2"/>
    <w:rsid w:val="00AC71B8"/>
    <w:rsid w:val="00AC72E5"/>
    <w:rsid w:val="00AD00CC"/>
    <w:rsid w:val="00AD10DB"/>
    <w:rsid w:val="00AD1A3F"/>
    <w:rsid w:val="00AD3DFF"/>
    <w:rsid w:val="00AD410B"/>
    <w:rsid w:val="00AD4469"/>
    <w:rsid w:val="00AD6D47"/>
    <w:rsid w:val="00AD6F09"/>
    <w:rsid w:val="00AD761C"/>
    <w:rsid w:val="00AE0641"/>
    <w:rsid w:val="00AE3824"/>
    <w:rsid w:val="00AE38B2"/>
    <w:rsid w:val="00AF09DF"/>
    <w:rsid w:val="00AF4B72"/>
    <w:rsid w:val="00AF69AF"/>
    <w:rsid w:val="00AF7A6F"/>
    <w:rsid w:val="00AF7DEE"/>
    <w:rsid w:val="00B0003E"/>
    <w:rsid w:val="00B01A99"/>
    <w:rsid w:val="00B050A0"/>
    <w:rsid w:val="00B05E13"/>
    <w:rsid w:val="00B065DB"/>
    <w:rsid w:val="00B07E4B"/>
    <w:rsid w:val="00B10E9B"/>
    <w:rsid w:val="00B126B2"/>
    <w:rsid w:val="00B1330D"/>
    <w:rsid w:val="00B13A4A"/>
    <w:rsid w:val="00B20531"/>
    <w:rsid w:val="00B21163"/>
    <w:rsid w:val="00B214D7"/>
    <w:rsid w:val="00B21610"/>
    <w:rsid w:val="00B25249"/>
    <w:rsid w:val="00B27D74"/>
    <w:rsid w:val="00B307B1"/>
    <w:rsid w:val="00B37678"/>
    <w:rsid w:val="00B439FC"/>
    <w:rsid w:val="00B505A4"/>
    <w:rsid w:val="00B50C23"/>
    <w:rsid w:val="00B51AEB"/>
    <w:rsid w:val="00B52EC6"/>
    <w:rsid w:val="00B53D39"/>
    <w:rsid w:val="00B55A68"/>
    <w:rsid w:val="00B57CA8"/>
    <w:rsid w:val="00B60061"/>
    <w:rsid w:val="00B62758"/>
    <w:rsid w:val="00B6380C"/>
    <w:rsid w:val="00B66B61"/>
    <w:rsid w:val="00B675CB"/>
    <w:rsid w:val="00B706D6"/>
    <w:rsid w:val="00B717EA"/>
    <w:rsid w:val="00B71EBD"/>
    <w:rsid w:val="00B724CE"/>
    <w:rsid w:val="00B74B6B"/>
    <w:rsid w:val="00B75A6A"/>
    <w:rsid w:val="00B828D2"/>
    <w:rsid w:val="00B849B9"/>
    <w:rsid w:val="00B87206"/>
    <w:rsid w:val="00B92919"/>
    <w:rsid w:val="00B960FD"/>
    <w:rsid w:val="00B97B2B"/>
    <w:rsid w:val="00BA0A2F"/>
    <w:rsid w:val="00BA457F"/>
    <w:rsid w:val="00BA5ACE"/>
    <w:rsid w:val="00BA7616"/>
    <w:rsid w:val="00BB073A"/>
    <w:rsid w:val="00BB2267"/>
    <w:rsid w:val="00BB305F"/>
    <w:rsid w:val="00BB455A"/>
    <w:rsid w:val="00BC1A36"/>
    <w:rsid w:val="00BC2578"/>
    <w:rsid w:val="00BC32AF"/>
    <w:rsid w:val="00BC3D53"/>
    <w:rsid w:val="00BC3EC8"/>
    <w:rsid w:val="00BC55C0"/>
    <w:rsid w:val="00BC589D"/>
    <w:rsid w:val="00BC77B9"/>
    <w:rsid w:val="00BC79B8"/>
    <w:rsid w:val="00BD1343"/>
    <w:rsid w:val="00BD2B46"/>
    <w:rsid w:val="00BD744D"/>
    <w:rsid w:val="00BE0E76"/>
    <w:rsid w:val="00BE137F"/>
    <w:rsid w:val="00BE16DB"/>
    <w:rsid w:val="00BE2F2A"/>
    <w:rsid w:val="00BE49F3"/>
    <w:rsid w:val="00BE5728"/>
    <w:rsid w:val="00BE7170"/>
    <w:rsid w:val="00BF0045"/>
    <w:rsid w:val="00BF342C"/>
    <w:rsid w:val="00BF3B08"/>
    <w:rsid w:val="00BF4FC1"/>
    <w:rsid w:val="00BF73F6"/>
    <w:rsid w:val="00C022C2"/>
    <w:rsid w:val="00C02A44"/>
    <w:rsid w:val="00C03016"/>
    <w:rsid w:val="00C04D9E"/>
    <w:rsid w:val="00C04E40"/>
    <w:rsid w:val="00C0547C"/>
    <w:rsid w:val="00C0586F"/>
    <w:rsid w:val="00C05C86"/>
    <w:rsid w:val="00C12E58"/>
    <w:rsid w:val="00C15ED5"/>
    <w:rsid w:val="00C17AEA"/>
    <w:rsid w:val="00C20FB2"/>
    <w:rsid w:val="00C23440"/>
    <w:rsid w:val="00C23CD8"/>
    <w:rsid w:val="00C303BC"/>
    <w:rsid w:val="00C31D4B"/>
    <w:rsid w:val="00C32B52"/>
    <w:rsid w:val="00C34139"/>
    <w:rsid w:val="00C34DDA"/>
    <w:rsid w:val="00C363C4"/>
    <w:rsid w:val="00C363D3"/>
    <w:rsid w:val="00C36400"/>
    <w:rsid w:val="00C36F80"/>
    <w:rsid w:val="00C37303"/>
    <w:rsid w:val="00C40CD0"/>
    <w:rsid w:val="00C419CF"/>
    <w:rsid w:val="00C42090"/>
    <w:rsid w:val="00C47ADD"/>
    <w:rsid w:val="00C524F0"/>
    <w:rsid w:val="00C54211"/>
    <w:rsid w:val="00C54FE1"/>
    <w:rsid w:val="00C55430"/>
    <w:rsid w:val="00C57262"/>
    <w:rsid w:val="00C57507"/>
    <w:rsid w:val="00C57636"/>
    <w:rsid w:val="00C647E5"/>
    <w:rsid w:val="00C65DA3"/>
    <w:rsid w:val="00C6659E"/>
    <w:rsid w:val="00C72B29"/>
    <w:rsid w:val="00C741D5"/>
    <w:rsid w:val="00C74CCB"/>
    <w:rsid w:val="00C74D8C"/>
    <w:rsid w:val="00C76A98"/>
    <w:rsid w:val="00C80C29"/>
    <w:rsid w:val="00C820E9"/>
    <w:rsid w:val="00C82245"/>
    <w:rsid w:val="00C8296D"/>
    <w:rsid w:val="00C832B8"/>
    <w:rsid w:val="00C87050"/>
    <w:rsid w:val="00C903AF"/>
    <w:rsid w:val="00C91199"/>
    <w:rsid w:val="00C9127E"/>
    <w:rsid w:val="00C93ED2"/>
    <w:rsid w:val="00C9534A"/>
    <w:rsid w:val="00CA0F66"/>
    <w:rsid w:val="00CA38F4"/>
    <w:rsid w:val="00CA6C0B"/>
    <w:rsid w:val="00CA7D5D"/>
    <w:rsid w:val="00CB6B9A"/>
    <w:rsid w:val="00CC1093"/>
    <w:rsid w:val="00CC15CC"/>
    <w:rsid w:val="00CC231E"/>
    <w:rsid w:val="00CC75F4"/>
    <w:rsid w:val="00CC7DA6"/>
    <w:rsid w:val="00CD2257"/>
    <w:rsid w:val="00CD2287"/>
    <w:rsid w:val="00CD75BB"/>
    <w:rsid w:val="00CD7AAA"/>
    <w:rsid w:val="00CE0CCC"/>
    <w:rsid w:val="00CE25BA"/>
    <w:rsid w:val="00CE2D42"/>
    <w:rsid w:val="00CF0EBE"/>
    <w:rsid w:val="00CF14F7"/>
    <w:rsid w:val="00CF2F62"/>
    <w:rsid w:val="00CF3CF5"/>
    <w:rsid w:val="00CF5EAF"/>
    <w:rsid w:val="00CF6850"/>
    <w:rsid w:val="00CF7AA1"/>
    <w:rsid w:val="00D02CB4"/>
    <w:rsid w:val="00D0637C"/>
    <w:rsid w:val="00D06465"/>
    <w:rsid w:val="00D07016"/>
    <w:rsid w:val="00D07E95"/>
    <w:rsid w:val="00D112E2"/>
    <w:rsid w:val="00D1698E"/>
    <w:rsid w:val="00D2108D"/>
    <w:rsid w:val="00D2440A"/>
    <w:rsid w:val="00D245A5"/>
    <w:rsid w:val="00D25274"/>
    <w:rsid w:val="00D26844"/>
    <w:rsid w:val="00D3775C"/>
    <w:rsid w:val="00D4141F"/>
    <w:rsid w:val="00D4441E"/>
    <w:rsid w:val="00D46DD8"/>
    <w:rsid w:val="00D47ACB"/>
    <w:rsid w:val="00D51EAD"/>
    <w:rsid w:val="00D5369D"/>
    <w:rsid w:val="00D55BF4"/>
    <w:rsid w:val="00D619AE"/>
    <w:rsid w:val="00D65F67"/>
    <w:rsid w:val="00D70FD2"/>
    <w:rsid w:val="00D711FC"/>
    <w:rsid w:val="00D71973"/>
    <w:rsid w:val="00D71B92"/>
    <w:rsid w:val="00D73D69"/>
    <w:rsid w:val="00D83E5D"/>
    <w:rsid w:val="00D84F31"/>
    <w:rsid w:val="00D851DA"/>
    <w:rsid w:val="00D860E9"/>
    <w:rsid w:val="00D9154D"/>
    <w:rsid w:val="00D915F4"/>
    <w:rsid w:val="00D9311C"/>
    <w:rsid w:val="00D93167"/>
    <w:rsid w:val="00D94D58"/>
    <w:rsid w:val="00D95F08"/>
    <w:rsid w:val="00D97527"/>
    <w:rsid w:val="00D97B75"/>
    <w:rsid w:val="00DA03C0"/>
    <w:rsid w:val="00DA079E"/>
    <w:rsid w:val="00DA1E67"/>
    <w:rsid w:val="00DA2418"/>
    <w:rsid w:val="00DA5858"/>
    <w:rsid w:val="00DA7A75"/>
    <w:rsid w:val="00DB0458"/>
    <w:rsid w:val="00DB222B"/>
    <w:rsid w:val="00DB2868"/>
    <w:rsid w:val="00DB7635"/>
    <w:rsid w:val="00DB7C30"/>
    <w:rsid w:val="00DC031D"/>
    <w:rsid w:val="00DC190F"/>
    <w:rsid w:val="00DC21CE"/>
    <w:rsid w:val="00DC3415"/>
    <w:rsid w:val="00DC3B05"/>
    <w:rsid w:val="00DC4E67"/>
    <w:rsid w:val="00DD00F5"/>
    <w:rsid w:val="00DD2ADD"/>
    <w:rsid w:val="00DD366D"/>
    <w:rsid w:val="00DD6A57"/>
    <w:rsid w:val="00DE078F"/>
    <w:rsid w:val="00DE19D9"/>
    <w:rsid w:val="00DE29A3"/>
    <w:rsid w:val="00DE429A"/>
    <w:rsid w:val="00DE6399"/>
    <w:rsid w:val="00DF2E12"/>
    <w:rsid w:val="00DF5461"/>
    <w:rsid w:val="00DF581C"/>
    <w:rsid w:val="00DF7353"/>
    <w:rsid w:val="00DF73EF"/>
    <w:rsid w:val="00E036C8"/>
    <w:rsid w:val="00E04CE6"/>
    <w:rsid w:val="00E073B7"/>
    <w:rsid w:val="00E10297"/>
    <w:rsid w:val="00E118E0"/>
    <w:rsid w:val="00E13879"/>
    <w:rsid w:val="00E14DB5"/>
    <w:rsid w:val="00E16943"/>
    <w:rsid w:val="00E16DBC"/>
    <w:rsid w:val="00E20C87"/>
    <w:rsid w:val="00E23B32"/>
    <w:rsid w:val="00E253EE"/>
    <w:rsid w:val="00E2572D"/>
    <w:rsid w:val="00E2686D"/>
    <w:rsid w:val="00E3148C"/>
    <w:rsid w:val="00E316D9"/>
    <w:rsid w:val="00E34EB6"/>
    <w:rsid w:val="00E42B6A"/>
    <w:rsid w:val="00E4399D"/>
    <w:rsid w:val="00E44741"/>
    <w:rsid w:val="00E45AE0"/>
    <w:rsid w:val="00E47994"/>
    <w:rsid w:val="00E54E75"/>
    <w:rsid w:val="00E55393"/>
    <w:rsid w:val="00E5643E"/>
    <w:rsid w:val="00E5720B"/>
    <w:rsid w:val="00E642EC"/>
    <w:rsid w:val="00E657C7"/>
    <w:rsid w:val="00E705A1"/>
    <w:rsid w:val="00E7400E"/>
    <w:rsid w:val="00E7467F"/>
    <w:rsid w:val="00E74764"/>
    <w:rsid w:val="00E756E7"/>
    <w:rsid w:val="00E7698F"/>
    <w:rsid w:val="00E8141D"/>
    <w:rsid w:val="00E8515F"/>
    <w:rsid w:val="00E856DA"/>
    <w:rsid w:val="00E86F07"/>
    <w:rsid w:val="00E87119"/>
    <w:rsid w:val="00E87611"/>
    <w:rsid w:val="00E92773"/>
    <w:rsid w:val="00E9418E"/>
    <w:rsid w:val="00E96913"/>
    <w:rsid w:val="00EA00D7"/>
    <w:rsid w:val="00EA12F0"/>
    <w:rsid w:val="00EA40EA"/>
    <w:rsid w:val="00EA5C17"/>
    <w:rsid w:val="00EA6EB2"/>
    <w:rsid w:val="00EA7111"/>
    <w:rsid w:val="00EB1F06"/>
    <w:rsid w:val="00EB2A8A"/>
    <w:rsid w:val="00EB7E37"/>
    <w:rsid w:val="00EC25DF"/>
    <w:rsid w:val="00EC3FF2"/>
    <w:rsid w:val="00ED0720"/>
    <w:rsid w:val="00ED4984"/>
    <w:rsid w:val="00ED7DD1"/>
    <w:rsid w:val="00EE0413"/>
    <w:rsid w:val="00EE0973"/>
    <w:rsid w:val="00EF00D4"/>
    <w:rsid w:val="00EF4827"/>
    <w:rsid w:val="00F0240A"/>
    <w:rsid w:val="00F121C1"/>
    <w:rsid w:val="00F164C4"/>
    <w:rsid w:val="00F20247"/>
    <w:rsid w:val="00F25594"/>
    <w:rsid w:val="00F31008"/>
    <w:rsid w:val="00F31348"/>
    <w:rsid w:val="00F32BA7"/>
    <w:rsid w:val="00F3464B"/>
    <w:rsid w:val="00F37AAF"/>
    <w:rsid w:val="00F4005C"/>
    <w:rsid w:val="00F404F9"/>
    <w:rsid w:val="00F44B4D"/>
    <w:rsid w:val="00F511A0"/>
    <w:rsid w:val="00F54190"/>
    <w:rsid w:val="00F546B5"/>
    <w:rsid w:val="00F6163C"/>
    <w:rsid w:val="00F6458D"/>
    <w:rsid w:val="00F64A1B"/>
    <w:rsid w:val="00F65EC8"/>
    <w:rsid w:val="00F6716B"/>
    <w:rsid w:val="00F674AA"/>
    <w:rsid w:val="00F720DC"/>
    <w:rsid w:val="00F72723"/>
    <w:rsid w:val="00F91A2C"/>
    <w:rsid w:val="00F94637"/>
    <w:rsid w:val="00F94DAD"/>
    <w:rsid w:val="00F96938"/>
    <w:rsid w:val="00F97CD6"/>
    <w:rsid w:val="00FA09AA"/>
    <w:rsid w:val="00FA35FE"/>
    <w:rsid w:val="00FA386C"/>
    <w:rsid w:val="00FA60F9"/>
    <w:rsid w:val="00FA6424"/>
    <w:rsid w:val="00FA66B0"/>
    <w:rsid w:val="00FB30C6"/>
    <w:rsid w:val="00FB3C6F"/>
    <w:rsid w:val="00FC022C"/>
    <w:rsid w:val="00FC0A1B"/>
    <w:rsid w:val="00FC0DD8"/>
    <w:rsid w:val="00FC5390"/>
    <w:rsid w:val="00FC5EB6"/>
    <w:rsid w:val="00FC60A0"/>
    <w:rsid w:val="00FC7BF7"/>
    <w:rsid w:val="00FD4F9F"/>
    <w:rsid w:val="00FD58E5"/>
    <w:rsid w:val="00FD7D84"/>
    <w:rsid w:val="00FD7EDC"/>
    <w:rsid w:val="00FE41FD"/>
    <w:rsid w:val="00FE74F1"/>
    <w:rsid w:val="00FF132F"/>
    <w:rsid w:val="00FF5472"/>
    <w:rsid w:val="00FF54D4"/>
    <w:rsid w:val="00FF61C3"/>
    <w:rsid w:val="00FF76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2D869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s-CO"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qFormat="1"/>
    <w:lsdException w:name="caption" w:semiHidden="1" w:uiPriority="35" w:unhideWhenUsed="1" w:qFormat="1"/>
    <w:lsdException w:name="footnote reference" w:uiPriority="0"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72A2"/>
    <w:pPr>
      <w:spacing w:after="0" w:line="240" w:lineRule="auto"/>
    </w:pPr>
    <w:rPr>
      <w:rFonts w:ascii="Times New Roman" w:hAnsi="Times New Roman" w:cs="Times New Roman"/>
      <w:sz w:val="20"/>
      <w:szCs w:val="20"/>
      <w:lang w:val="es-ES" w:eastAsia="es-ES"/>
    </w:rPr>
  </w:style>
  <w:style w:type="paragraph" w:styleId="Ttulo4">
    <w:name w:val="heading 4"/>
    <w:basedOn w:val="Normal"/>
    <w:next w:val="Normal"/>
    <w:link w:val="Ttulo4Car"/>
    <w:uiPriority w:val="9"/>
    <w:unhideWhenUsed/>
    <w:qFormat/>
    <w:rsid w:val="008872A2"/>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locked/>
    <w:rsid w:val="008872A2"/>
    <w:rPr>
      <w:rFonts w:ascii="Calibri" w:hAnsi="Calibri" w:cs="Times New Roman"/>
      <w:b/>
      <w:bCs/>
      <w:sz w:val="28"/>
      <w:szCs w:val="28"/>
      <w:lang w:val="es-ES" w:eastAsia="es-ES"/>
    </w:rPr>
  </w:style>
  <w:style w:type="paragraph" w:styleId="Encabezado">
    <w:name w:val="header"/>
    <w:basedOn w:val="Normal"/>
    <w:link w:val="EncabezadoCar"/>
    <w:uiPriority w:val="99"/>
    <w:unhideWhenUsed/>
    <w:rsid w:val="008872A2"/>
    <w:pPr>
      <w:tabs>
        <w:tab w:val="center" w:pos="4419"/>
        <w:tab w:val="right" w:pos="8838"/>
      </w:tabs>
    </w:pPr>
  </w:style>
  <w:style w:type="character" w:customStyle="1" w:styleId="EncabezadoCar">
    <w:name w:val="Encabezado Car"/>
    <w:basedOn w:val="Fuentedeprrafopredeter"/>
    <w:link w:val="Encabezado"/>
    <w:uiPriority w:val="99"/>
    <w:locked/>
    <w:rsid w:val="008872A2"/>
    <w:rPr>
      <w:rFonts w:ascii="Times New Roman" w:hAnsi="Times New Roman" w:cs="Times New Roman"/>
      <w:sz w:val="20"/>
      <w:szCs w:val="20"/>
      <w:lang w:val="es-ES" w:eastAsia="es-ES"/>
    </w:rPr>
  </w:style>
  <w:style w:type="paragraph" w:styleId="Ttulo">
    <w:name w:val="Title"/>
    <w:basedOn w:val="Normal"/>
    <w:link w:val="TtuloCar"/>
    <w:uiPriority w:val="99"/>
    <w:qFormat/>
    <w:rsid w:val="008872A2"/>
    <w:pPr>
      <w:jc w:val="center"/>
    </w:pPr>
    <w:rPr>
      <w:rFonts w:ascii="Arial" w:hAnsi="Arial"/>
      <w:b/>
      <w:i/>
      <w:sz w:val="24"/>
    </w:rPr>
  </w:style>
  <w:style w:type="character" w:customStyle="1" w:styleId="TtuloCar">
    <w:name w:val="Título Car"/>
    <w:basedOn w:val="Fuentedeprrafopredeter"/>
    <w:link w:val="Ttulo"/>
    <w:uiPriority w:val="99"/>
    <w:locked/>
    <w:rsid w:val="008872A2"/>
    <w:rPr>
      <w:rFonts w:ascii="Arial" w:hAnsi="Arial" w:cs="Times New Roman"/>
      <w:b/>
      <w:i/>
      <w:sz w:val="20"/>
      <w:szCs w:val="20"/>
      <w:lang w:val="es-ES" w:eastAsia="es-ES"/>
    </w:rPr>
  </w:style>
  <w:style w:type="paragraph" w:styleId="Sinespaciado">
    <w:name w:val="No Spacing"/>
    <w:link w:val="SinespaciadoCar"/>
    <w:uiPriority w:val="1"/>
    <w:qFormat/>
    <w:rsid w:val="008872A2"/>
    <w:pPr>
      <w:widowControl w:val="0"/>
      <w:autoSpaceDE w:val="0"/>
      <w:autoSpaceDN w:val="0"/>
      <w:adjustRightInd w:val="0"/>
      <w:spacing w:after="0" w:line="240" w:lineRule="auto"/>
    </w:pPr>
    <w:rPr>
      <w:rFonts w:ascii="Courier New" w:hAnsi="Courier New" w:cs="Courier New"/>
      <w:sz w:val="24"/>
      <w:szCs w:val="24"/>
      <w:lang w:val="es-ES" w:eastAsia="es-ES"/>
    </w:rPr>
  </w:style>
  <w:style w:type="paragraph" w:styleId="Textoindependiente">
    <w:name w:val="Body Text"/>
    <w:aliases w:val="Car"/>
    <w:basedOn w:val="Normal"/>
    <w:link w:val="TextoindependienteCar"/>
    <w:uiPriority w:val="99"/>
    <w:rsid w:val="008872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locked/>
    <w:rsid w:val="008872A2"/>
    <w:rPr>
      <w:rFonts w:ascii="Verdana" w:hAnsi="Verdana" w:cs="Times New Roman"/>
      <w:spacing w:val="-3"/>
      <w:sz w:val="20"/>
      <w:szCs w:val="20"/>
      <w:lang w:val="es-ES_tradnl" w:eastAsia="es-ES"/>
    </w:rPr>
  </w:style>
  <w:style w:type="paragraph" w:styleId="Prrafodelista">
    <w:name w:val="List Paragraph"/>
    <w:basedOn w:val="Normal"/>
    <w:uiPriority w:val="34"/>
    <w:qFormat/>
    <w:rsid w:val="008872A2"/>
    <w:pPr>
      <w:ind w:left="708"/>
    </w:pPr>
  </w:style>
  <w:style w:type="paragraph" w:styleId="Textodeglobo">
    <w:name w:val="Balloon Text"/>
    <w:basedOn w:val="Normal"/>
    <w:link w:val="TextodegloboCar"/>
    <w:uiPriority w:val="99"/>
    <w:semiHidden/>
    <w:unhideWhenUsed/>
    <w:rsid w:val="008872A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872A2"/>
    <w:rPr>
      <w:rFonts w:ascii="Tahoma" w:hAnsi="Tahoma" w:cs="Tahoma"/>
      <w:sz w:val="16"/>
      <w:szCs w:val="16"/>
      <w:lang w:val="es-ES" w:eastAsia="es-ES"/>
    </w:rPr>
  </w:style>
  <w:style w:type="paragraph" w:styleId="Piedepgina">
    <w:name w:val="footer"/>
    <w:aliases w:val="Pie de página Car Car"/>
    <w:basedOn w:val="Normal"/>
    <w:link w:val="PiedepginaCar"/>
    <w:uiPriority w:val="99"/>
    <w:unhideWhenUsed/>
    <w:rsid w:val="009A1240"/>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locked/>
    <w:rsid w:val="009A1240"/>
    <w:rPr>
      <w:rFonts w:ascii="Times New Roman" w:hAnsi="Times New Roman" w:cs="Times New Roman"/>
      <w:sz w:val="20"/>
      <w:szCs w:val="20"/>
      <w:lang w:val="es-ES"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nhideWhenUsed/>
    <w:qFormat/>
    <w:rsid w:val="00392869"/>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locked/>
    <w:rsid w:val="00392869"/>
    <w:rPr>
      <w:rFonts w:ascii="Times New Roman" w:hAnsi="Times New Roman" w:cs="Times New Roman"/>
      <w:sz w:val="20"/>
      <w:szCs w:val="20"/>
      <w:lang w:val="es-ES" w:eastAsia="es-ES"/>
    </w:rPr>
  </w:style>
  <w:style w:type="paragraph" w:customStyle="1" w:styleId="Textopredeterminado">
    <w:name w:val="Texto predeterminado"/>
    <w:basedOn w:val="Normal"/>
    <w:rsid w:val="00A12284"/>
    <w:pPr>
      <w:overflowPunct w:val="0"/>
      <w:autoSpaceDE w:val="0"/>
      <w:autoSpaceDN w:val="0"/>
      <w:adjustRightInd w:val="0"/>
    </w:pPr>
    <w:rPr>
      <w:color w:val="000000"/>
      <w:sz w:val="24"/>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qFormat/>
    <w:rsid w:val="00E316D9"/>
    <w:rPr>
      <w:rFonts w:cs="Times New Roman"/>
      <w:vertAlign w:val="superscript"/>
    </w:rPr>
  </w:style>
  <w:style w:type="character" w:customStyle="1" w:styleId="SinespaciadoCar">
    <w:name w:val="Sin espaciado Car"/>
    <w:link w:val="Sinespaciado"/>
    <w:uiPriority w:val="1"/>
    <w:locked/>
    <w:rsid w:val="00045CE3"/>
    <w:rPr>
      <w:rFonts w:ascii="Courier New" w:hAnsi="Courier New"/>
      <w:sz w:val="24"/>
      <w:lang w:val="es-ES" w:eastAsia="es-ES"/>
    </w:rPr>
  </w:style>
  <w:style w:type="character" w:styleId="Hipervnculo">
    <w:name w:val="Hyperlink"/>
    <w:basedOn w:val="Fuentedeprrafopredeter"/>
    <w:uiPriority w:val="99"/>
    <w:rsid w:val="00890627"/>
    <w:rPr>
      <w:color w:val="0000FF" w:themeColor="hyperlink"/>
      <w:u w:val="single"/>
    </w:rPr>
  </w:style>
  <w:style w:type="character" w:customStyle="1" w:styleId="SinespaciadoCar1">
    <w:name w:val="Sin espaciado Car1"/>
    <w:uiPriority w:val="1"/>
    <w:locked/>
    <w:rsid w:val="00EC25DF"/>
    <w:rPr>
      <w:rFonts w:ascii="Courier New" w:hAnsi="Courier New" w:cs="Courier New"/>
    </w:rPr>
  </w:style>
  <w:style w:type="character" w:customStyle="1" w:styleId="apple-converted-space">
    <w:name w:val="apple-converted-space"/>
    <w:basedOn w:val="Fuentedeprrafopredeter"/>
    <w:rsid w:val="00517926"/>
  </w:style>
  <w:style w:type="character" w:styleId="Textoennegrita">
    <w:name w:val="Strong"/>
    <w:basedOn w:val="Fuentedeprrafopredeter"/>
    <w:uiPriority w:val="22"/>
    <w:qFormat/>
    <w:rsid w:val="00517926"/>
    <w:rPr>
      <w:b/>
      <w:bCs/>
    </w:rPr>
  </w:style>
  <w:style w:type="paragraph" w:customStyle="1" w:styleId="Style2">
    <w:name w:val="Style2"/>
    <w:basedOn w:val="Normal"/>
    <w:uiPriority w:val="99"/>
    <w:rsid w:val="00D9311C"/>
    <w:pPr>
      <w:widowControl w:val="0"/>
      <w:autoSpaceDE w:val="0"/>
      <w:autoSpaceDN w:val="0"/>
      <w:adjustRightInd w:val="0"/>
      <w:spacing w:line="254" w:lineRule="exact"/>
      <w:jc w:val="both"/>
    </w:pPr>
    <w:rPr>
      <w:rFonts w:ascii="Bookman Old Style" w:eastAsiaTheme="minorEastAsia" w:hAnsi="Bookman Old Style" w:cstheme="minorBidi"/>
      <w:sz w:val="24"/>
      <w:szCs w:val="24"/>
      <w:lang w:val="es-CO" w:eastAsia="es-CO"/>
    </w:rPr>
  </w:style>
  <w:style w:type="paragraph" w:styleId="Revisin">
    <w:name w:val="Revision"/>
    <w:hidden/>
    <w:uiPriority w:val="99"/>
    <w:semiHidden/>
    <w:rsid w:val="00B0003E"/>
    <w:pPr>
      <w:spacing w:after="0" w:line="240" w:lineRule="auto"/>
    </w:pPr>
    <w:rPr>
      <w:rFonts w:ascii="Times New Roman" w:hAnsi="Times New Roman" w:cs="Times New Roman"/>
      <w:sz w:val="20"/>
      <w:szCs w:val="20"/>
      <w:lang w:val="es-ES" w:eastAsia="es-ES"/>
    </w:rPr>
  </w:style>
  <w:style w:type="character" w:styleId="Refdecomentario">
    <w:name w:val="annotation reference"/>
    <w:basedOn w:val="Fuentedeprrafopredeter"/>
    <w:uiPriority w:val="99"/>
    <w:rsid w:val="00CA7D5D"/>
    <w:rPr>
      <w:sz w:val="16"/>
      <w:szCs w:val="16"/>
    </w:rPr>
  </w:style>
  <w:style w:type="paragraph" w:styleId="Textocomentario">
    <w:name w:val="annotation text"/>
    <w:basedOn w:val="Normal"/>
    <w:link w:val="TextocomentarioCar"/>
    <w:uiPriority w:val="99"/>
    <w:rsid w:val="00CA7D5D"/>
  </w:style>
  <w:style w:type="character" w:customStyle="1" w:styleId="TextocomentarioCar">
    <w:name w:val="Texto comentario Car"/>
    <w:basedOn w:val="Fuentedeprrafopredeter"/>
    <w:link w:val="Textocomentario"/>
    <w:uiPriority w:val="99"/>
    <w:rsid w:val="00CA7D5D"/>
    <w:rPr>
      <w:rFonts w:ascii="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CA7D5D"/>
    <w:rPr>
      <w:b/>
      <w:bCs/>
    </w:rPr>
  </w:style>
  <w:style w:type="character" w:customStyle="1" w:styleId="AsuntodelcomentarioCar">
    <w:name w:val="Asunto del comentario Car"/>
    <w:basedOn w:val="TextocomentarioCar"/>
    <w:link w:val="Asuntodelcomentario"/>
    <w:uiPriority w:val="99"/>
    <w:rsid w:val="00CA7D5D"/>
    <w:rPr>
      <w:rFonts w:ascii="Times New Roman" w:hAnsi="Times New Roman" w:cs="Times New Roman"/>
      <w:b/>
      <w:bCs/>
      <w:sz w:val="20"/>
      <w:szCs w:val="20"/>
      <w:lang w:val="es-ES" w:eastAsia="es-ES"/>
    </w:rPr>
  </w:style>
  <w:style w:type="paragraph" w:styleId="Textoindependienteprimerasangra">
    <w:name w:val="Body Text First Indent"/>
    <w:basedOn w:val="Textoindependiente"/>
    <w:link w:val="TextoindependienteprimerasangraCar"/>
    <w:uiPriority w:val="99"/>
    <w:semiHidden/>
    <w:unhideWhenUsed/>
    <w:rsid w:val="00FF5472"/>
    <w:p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240" w:lineRule="auto"/>
      <w:ind w:firstLine="360"/>
      <w:jc w:val="left"/>
      <w:textAlignment w:val="auto"/>
    </w:pPr>
    <w:rPr>
      <w:rFonts w:ascii="Times New Roman" w:hAnsi="Times New Roman"/>
      <w:spacing w:val="0"/>
      <w:szCs w:val="24"/>
      <w:lang w:val="es-ES"/>
    </w:rPr>
  </w:style>
  <w:style w:type="character" w:customStyle="1" w:styleId="TextoindependienteprimerasangraCar">
    <w:name w:val="Texto independiente primera sangría Car"/>
    <w:basedOn w:val="TextoindependienteCar"/>
    <w:link w:val="Textoindependienteprimerasangra"/>
    <w:uiPriority w:val="99"/>
    <w:semiHidden/>
    <w:rsid w:val="00FF5472"/>
    <w:rPr>
      <w:rFonts w:ascii="Times New Roman" w:hAnsi="Times New Roman" w:cs="Times New Roman"/>
      <w:spacing w:val="-3"/>
      <w:sz w:val="24"/>
      <w:szCs w:val="24"/>
      <w:lang w:val="es-ES" w:eastAsia="es-ES"/>
    </w:rPr>
  </w:style>
  <w:style w:type="character" w:styleId="CitaHTML">
    <w:name w:val="HTML Cite"/>
    <w:basedOn w:val="Fuentedeprrafopredeter"/>
    <w:uiPriority w:val="99"/>
    <w:unhideWhenUsed/>
    <w:rsid w:val="00053AA9"/>
    <w:rPr>
      <w:rFonts w:cs="Times New Roman"/>
      <w:i/>
    </w:rPr>
  </w:style>
  <w:style w:type="paragraph" w:customStyle="1" w:styleId="Textodebloque2">
    <w:name w:val="Texto de bloque2"/>
    <w:basedOn w:val="Normal"/>
    <w:rsid w:val="00BD2B46"/>
    <w:pPr>
      <w:tabs>
        <w:tab w:val="left" w:pos="567"/>
      </w:tabs>
      <w:overflowPunct w:val="0"/>
      <w:autoSpaceDE w:val="0"/>
      <w:autoSpaceDN w:val="0"/>
      <w:adjustRightInd w:val="0"/>
      <w:ind w:left="567" w:right="567"/>
      <w:jc w:val="both"/>
      <w:textAlignment w:val="baseline"/>
    </w:pPr>
    <w:rPr>
      <w:rFonts w:ascii="Arial" w:hAnsi="Arial"/>
      <w:i/>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s-CO"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qFormat="1"/>
    <w:lsdException w:name="caption" w:semiHidden="1" w:uiPriority="35" w:unhideWhenUsed="1" w:qFormat="1"/>
    <w:lsdException w:name="footnote reference" w:uiPriority="0"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72A2"/>
    <w:pPr>
      <w:spacing w:after="0" w:line="240" w:lineRule="auto"/>
    </w:pPr>
    <w:rPr>
      <w:rFonts w:ascii="Times New Roman" w:hAnsi="Times New Roman" w:cs="Times New Roman"/>
      <w:sz w:val="20"/>
      <w:szCs w:val="20"/>
      <w:lang w:val="es-ES" w:eastAsia="es-ES"/>
    </w:rPr>
  </w:style>
  <w:style w:type="paragraph" w:styleId="Ttulo4">
    <w:name w:val="heading 4"/>
    <w:basedOn w:val="Normal"/>
    <w:next w:val="Normal"/>
    <w:link w:val="Ttulo4Car"/>
    <w:uiPriority w:val="9"/>
    <w:unhideWhenUsed/>
    <w:qFormat/>
    <w:rsid w:val="008872A2"/>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locked/>
    <w:rsid w:val="008872A2"/>
    <w:rPr>
      <w:rFonts w:ascii="Calibri" w:hAnsi="Calibri" w:cs="Times New Roman"/>
      <w:b/>
      <w:bCs/>
      <w:sz w:val="28"/>
      <w:szCs w:val="28"/>
      <w:lang w:val="es-ES" w:eastAsia="es-ES"/>
    </w:rPr>
  </w:style>
  <w:style w:type="paragraph" w:styleId="Encabezado">
    <w:name w:val="header"/>
    <w:basedOn w:val="Normal"/>
    <w:link w:val="EncabezadoCar"/>
    <w:uiPriority w:val="99"/>
    <w:unhideWhenUsed/>
    <w:rsid w:val="008872A2"/>
    <w:pPr>
      <w:tabs>
        <w:tab w:val="center" w:pos="4419"/>
        <w:tab w:val="right" w:pos="8838"/>
      </w:tabs>
    </w:pPr>
  </w:style>
  <w:style w:type="character" w:customStyle="1" w:styleId="EncabezadoCar">
    <w:name w:val="Encabezado Car"/>
    <w:basedOn w:val="Fuentedeprrafopredeter"/>
    <w:link w:val="Encabezado"/>
    <w:uiPriority w:val="99"/>
    <w:locked/>
    <w:rsid w:val="008872A2"/>
    <w:rPr>
      <w:rFonts w:ascii="Times New Roman" w:hAnsi="Times New Roman" w:cs="Times New Roman"/>
      <w:sz w:val="20"/>
      <w:szCs w:val="20"/>
      <w:lang w:val="es-ES" w:eastAsia="es-ES"/>
    </w:rPr>
  </w:style>
  <w:style w:type="paragraph" w:styleId="Ttulo">
    <w:name w:val="Title"/>
    <w:basedOn w:val="Normal"/>
    <w:link w:val="TtuloCar"/>
    <w:uiPriority w:val="99"/>
    <w:qFormat/>
    <w:rsid w:val="008872A2"/>
    <w:pPr>
      <w:jc w:val="center"/>
    </w:pPr>
    <w:rPr>
      <w:rFonts w:ascii="Arial" w:hAnsi="Arial"/>
      <w:b/>
      <w:i/>
      <w:sz w:val="24"/>
    </w:rPr>
  </w:style>
  <w:style w:type="character" w:customStyle="1" w:styleId="TtuloCar">
    <w:name w:val="Título Car"/>
    <w:basedOn w:val="Fuentedeprrafopredeter"/>
    <w:link w:val="Ttulo"/>
    <w:uiPriority w:val="99"/>
    <w:locked/>
    <w:rsid w:val="008872A2"/>
    <w:rPr>
      <w:rFonts w:ascii="Arial" w:hAnsi="Arial" w:cs="Times New Roman"/>
      <w:b/>
      <w:i/>
      <w:sz w:val="20"/>
      <w:szCs w:val="20"/>
      <w:lang w:val="es-ES" w:eastAsia="es-ES"/>
    </w:rPr>
  </w:style>
  <w:style w:type="paragraph" w:styleId="Sinespaciado">
    <w:name w:val="No Spacing"/>
    <w:link w:val="SinespaciadoCar"/>
    <w:uiPriority w:val="1"/>
    <w:qFormat/>
    <w:rsid w:val="008872A2"/>
    <w:pPr>
      <w:widowControl w:val="0"/>
      <w:autoSpaceDE w:val="0"/>
      <w:autoSpaceDN w:val="0"/>
      <w:adjustRightInd w:val="0"/>
      <w:spacing w:after="0" w:line="240" w:lineRule="auto"/>
    </w:pPr>
    <w:rPr>
      <w:rFonts w:ascii="Courier New" w:hAnsi="Courier New" w:cs="Courier New"/>
      <w:sz w:val="24"/>
      <w:szCs w:val="24"/>
      <w:lang w:val="es-ES" w:eastAsia="es-ES"/>
    </w:rPr>
  </w:style>
  <w:style w:type="paragraph" w:styleId="Textoindependiente">
    <w:name w:val="Body Text"/>
    <w:aliases w:val="Car"/>
    <w:basedOn w:val="Normal"/>
    <w:link w:val="TextoindependienteCar"/>
    <w:uiPriority w:val="99"/>
    <w:rsid w:val="008872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locked/>
    <w:rsid w:val="008872A2"/>
    <w:rPr>
      <w:rFonts w:ascii="Verdana" w:hAnsi="Verdana" w:cs="Times New Roman"/>
      <w:spacing w:val="-3"/>
      <w:sz w:val="20"/>
      <w:szCs w:val="20"/>
      <w:lang w:val="es-ES_tradnl" w:eastAsia="es-ES"/>
    </w:rPr>
  </w:style>
  <w:style w:type="paragraph" w:styleId="Prrafodelista">
    <w:name w:val="List Paragraph"/>
    <w:basedOn w:val="Normal"/>
    <w:uiPriority w:val="34"/>
    <w:qFormat/>
    <w:rsid w:val="008872A2"/>
    <w:pPr>
      <w:ind w:left="708"/>
    </w:pPr>
  </w:style>
  <w:style w:type="paragraph" w:styleId="Textodeglobo">
    <w:name w:val="Balloon Text"/>
    <w:basedOn w:val="Normal"/>
    <w:link w:val="TextodegloboCar"/>
    <w:uiPriority w:val="99"/>
    <w:semiHidden/>
    <w:unhideWhenUsed/>
    <w:rsid w:val="008872A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872A2"/>
    <w:rPr>
      <w:rFonts w:ascii="Tahoma" w:hAnsi="Tahoma" w:cs="Tahoma"/>
      <w:sz w:val="16"/>
      <w:szCs w:val="16"/>
      <w:lang w:val="es-ES" w:eastAsia="es-ES"/>
    </w:rPr>
  </w:style>
  <w:style w:type="paragraph" w:styleId="Piedepgina">
    <w:name w:val="footer"/>
    <w:aliases w:val="Pie de página Car Car"/>
    <w:basedOn w:val="Normal"/>
    <w:link w:val="PiedepginaCar"/>
    <w:uiPriority w:val="99"/>
    <w:unhideWhenUsed/>
    <w:rsid w:val="009A1240"/>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locked/>
    <w:rsid w:val="009A1240"/>
    <w:rPr>
      <w:rFonts w:ascii="Times New Roman" w:hAnsi="Times New Roman" w:cs="Times New Roman"/>
      <w:sz w:val="20"/>
      <w:szCs w:val="20"/>
      <w:lang w:val="es-ES"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nhideWhenUsed/>
    <w:qFormat/>
    <w:rsid w:val="00392869"/>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locked/>
    <w:rsid w:val="00392869"/>
    <w:rPr>
      <w:rFonts w:ascii="Times New Roman" w:hAnsi="Times New Roman" w:cs="Times New Roman"/>
      <w:sz w:val="20"/>
      <w:szCs w:val="20"/>
      <w:lang w:val="es-ES" w:eastAsia="es-ES"/>
    </w:rPr>
  </w:style>
  <w:style w:type="paragraph" w:customStyle="1" w:styleId="Textopredeterminado">
    <w:name w:val="Texto predeterminado"/>
    <w:basedOn w:val="Normal"/>
    <w:rsid w:val="00A12284"/>
    <w:pPr>
      <w:overflowPunct w:val="0"/>
      <w:autoSpaceDE w:val="0"/>
      <w:autoSpaceDN w:val="0"/>
      <w:adjustRightInd w:val="0"/>
    </w:pPr>
    <w:rPr>
      <w:color w:val="000000"/>
      <w:sz w:val="24"/>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qFormat/>
    <w:rsid w:val="00E316D9"/>
    <w:rPr>
      <w:rFonts w:cs="Times New Roman"/>
      <w:vertAlign w:val="superscript"/>
    </w:rPr>
  </w:style>
  <w:style w:type="character" w:customStyle="1" w:styleId="SinespaciadoCar">
    <w:name w:val="Sin espaciado Car"/>
    <w:link w:val="Sinespaciado"/>
    <w:uiPriority w:val="1"/>
    <w:locked/>
    <w:rsid w:val="00045CE3"/>
    <w:rPr>
      <w:rFonts w:ascii="Courier New" w:hAnsi="Courier New"/>
      <w:sz w:val="24"/>
      <w:lang w:val="es-ES" w:eastAsia="es-ES"/>
    </w:rPr>
  </w:style>
  <w:style w:type="character" w:styleId="Hipervnculo">
    <w:name w:val="Hyperlink"/>
    <w:basedOn w:val="Fuentedeprrafopredeter"/>
    <w:uiPriority w:val="99"/>
    <w:rsid w:val="00890627"/>
    <w:rPr>
      <w:color w:val="0000FF" w:themeColor="hyperlink"/>
      <w:u w:val="single"/>
    </w:rPr>
  </w:style>
  <w:style w:type="character" w:customStyle="1" w:styleId="SinespaciadoCar1">
    <w:name w:val="Sin espaciado Car1"/>
    <w:uiPriority w:val="1"/>
    <w:locked/>
    <w:rsid w:val="00EC25DF"/>
    <w:rPr>
      <w:rFonts w:ascii="Courier New" w:hAnsi="Courier New" w:cs="Courier New"/>
    </w:rPr>
  </w:style>
  <w:style w:type="character" w:customStyle="1" w:styleId="apple-converted-space">
    <w:name w:val="apple-converted-space"/>
    <w:basedOn w:val="Fuentedeprrafopredeter"/>
    <w:rsid w:val="00517926"/>
  </w:style>
  <w:style w:type="character" w:styleId="Textoennegrita">
    <w:name w:val="Strong"/>
    <w:basedOn w:val="Fuentedeprrafopredeter"/>
    <w:uiPriority w:val="22"/>
    <w:qFormat/>
    <w:rsid w:val="00517926"/>
    <w:rPr>
      <w:b/>
      <w:bCs/>
    </w:rPr>
  </w:style>
  <w:style w:type="paragraph" w:customStyle="1" w:styleId="Style2">
    <w:name w:val="Style2"/>
    <w:basedOn w:val="Normal"/>
    <w:uiPriority w:val="99"/>
    <w:rsid w:val="00D9311C"/>
    <w:pPr>
      <w:widowControl w:val="0"/>
      <w:autoSpaceDE w:val="0"/>
      <w:autoSpaceDN w:val="0"/>
      <w:adjustRightInd w:val="0"/>
      <w:spacing w:line="254" w:lineRule="exact"/>
      <w:jc w:val="both"/>
    </w:pPr>
    <w:rPr>
      <w:rFonts w:ascii="Bookman Old Style" w:eastAsiaTheme="minorEastAsia" w:hAnsi="Bookman Old Style" w:cstheme="minorBidi"/>
      <w:sz w:val="24"/>
      <w:szCs w:val="24"/>
      <w:lang w:val="es-CO" w:eastAsia="es-CO"/>
    </w:rPr>
  </w:style>
  <w:style w:type="paragraph" w:styleId="Revisin">
    <w:name w:val="Revision"/>
    <w:hidden/>
    <w:uiPriority w:val="99"/>
    <w:semiHidden/>
    <w:rsid w:val="00B0003E"/>
    <w:pPr>
      <w:spacing w:after="0" w:line="240" w:lineRule="auto"/>
    </w:pPr>
    <w:rPr>
      <w:rFonts w:ascii="Times New Roman" w:hAnsi="Times New Roman" w:cs="Times New Roman"/>
      <w:sz w:val="20"/>
      <w:szCs w:val="20"/>
      <w:lang w:val="es-ES" w:eastAsia="es-ES"/>
    </w:rPr>
  </w:style>
  <w:style w:type="character" w:styleId="Refdecomentario">
    <w:name w:val="annotation reference"/>
    <w:basedOn w:val="Fuentedeprrafopredeter"/>
    <w:uiPriority w:val="99"/>
    <w:rsid w:val="00CA7D5D"/>
    <w:rPr>
      <w:sz w:val="16"/>
      <w:szCs w:val="16"/>
    </w:rPr>
  </w:style>
  <w:style w:type="paragraph" w:styleId="Textocomentario">
    <w:name w:val="annotation text"/>
    <w:basedOn w:val="Normal"/>
    <w:link w:val="TextocomentarioCar"/>
    <w:uiPriority w:val="99"/>
    <w:rsid w:val="00CA7D5D"/>
  </w:style>
  <w:style w:type="character" w:customStyle="1" w:styleId="TextocomentarioCar">
    <w:name w:val="Texto comentario Car"/>
    <w:basedOn w:val="Fuentedeprrafopredeter"/>
    <w:link w:val="Textocomentario"/>
    <w:uiPriority w:val="99"/>
    <w:rsid w:val="00CA7D5D"/>
    <w:rPr>
      <w:rFonts w:ascii="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CA7D5D"/>
    <w:rPr>
      <w:b/>
      <w:bCs/>
    </w:rPr>
  </w:style>
  <w:style w:type="character" w:customStyle="1" w:styleId="AsuntodelcomentarioCar">
    <w:name w:val="Asunto del comentario Car"/>
    <w:basedOn w:val="TextocomentarioCar"/>
    <w:link w:val="Asuntodelcomentario"/>
    <w:uiPriority w:val="99"/>
    <w:rsid w:val="00CA7D5D"/>
    <w:rPr>
      <w:rFonts w:ascii="Times New Roman" w:hAnsi="Times New Roman" w:cs="Times New Roman"/>
      <w:b/>
      <w:bCs/>
      <w:sz w:val="20"/>
      <w:szCs w:val="20"/>
      <w:lang w:val="es-ES" w:eastAsia="es-ES"/>
    </w:rPr>
  </w:style>
  <w:style w:type="paragraph" w:styleId="Textoindependienteprimerasangra">
    <w:name w:val="Body Text First Indent"/>
    <w:basedOn w:val="Textoindependiente"/>
    <w:link w:val="TextoindependienteprimerasangraCar"/>
    <w:uiPriority w:val="99"/>
    <w:semiHidden/>
    <w:unhideWhenUsed/>
    <w:rsid w:val="00FF5472"/>
    <w:p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240" w:lineRule="auto"/>
      <w:ind w:firstLine="360"/>
      <w:jc w:val="left"/>
      <w:textAlignment w:val="auto"/>
    </w:pPr>
    <w:rPr>
      <w:rFonts w:ascii="Times New Roman" w:hAnsi="Times New Roman"/>
      <w:spacing w:val="0"/>
      <w:szCs w:val="24"/>
      <w:lang w:val="es-ES"/>
    </w:rPr>
  </w:style>
  <w:style w:type="character" w:customStyle="1" w:styleId="TextoindependienteprimerasangraCar">
    <w:name w:val="Texto independiente primera sangría Car"/>
    <w:basedOn w:val="TextoindependienteCar"/>
    <w:link w:val="Textoindependienteprimerasangra"/>
    <w:uiPriority w:val="99"/>
    <w:semiHidden/>
    <w:rsid w:val="00FF5472"/>
    <w:rPr>
      <w:rFonts w:ascii="Times New Roman" w:hAnsi="Times New Roman" w:cs="Times New Roman"/>
      <w:spacing w:val="-3"/>
      <w:sz w:val="24"/>
      <w:szCs w:val="24"/>
      <w:lang w:val="es-ES" w:eastAsia="es-ES"/>
    </w:rPr>
  </w:style>
  <w:style w:type="character" w:styleId="CitaHTML">
    <w:name w:val="HTML Cite"/>
    <w:basedOn w:val="Fuentedeprrafopredeter"/>
    <w:uiPriority w:val="99"/>
    <w:unhideWhenUsed/>
    <w:rsid w:val="00053AA9"/>
    <w:rPr>
      <w:rFonts w:cs="Times New Roman"/>
      <w:i/>
    </w:rPr>
  </w:style>
  <w:style w:type="paragraph" w:customStyle="1" w:styleId="Textodebloque2">
    <w:name w:val="Texto de bloque2"/>
    <w:basedOn w:val="Normal"/>
    <w:rsid w:val="00BD2B46"/>
    <w:pPr>
      <w:tabs>
        <w:tab w:val="left" w:pos="567"/>
      </w:tabs>
      <w:overflowPunct w:val="0"/>
      <w:autoSpaceDE w:val="0"/>
      <w:autoSpaceDN w:val="0"/>
      <w:adjustRightInd w:val="0"/>
      <w:ind w:left="567" w:right="567"/>
      <w:jc w:val="both"/>
      <w:textAlignment w:val="baseline"/>
    </w:pPr>
    <w:rPr>
      <w:rFonts w:ascii="Arial" w:hAnsi="Arial"/>
      <w: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034095">
      <w:bodyDiv w:val="1"/>
      <w:marLeft w:val="0"/>
      <w:marRight w:val="0"/>
      <w:marTop w:val="0"/>
      <w:marBottom w:val="0"/>
      <w:divBdr>
        <w:top w:val="none" w:sz="0" w:space="0" w:color="auto"/>
        <w:left w:val="none" w:sz="0" w:space="0" w:color="auto"/>
        <w:bottom w:val="none" w:sz="0" w:space="0" w:color="auto"/>
        <w:right w:val="none" w:sz="0" w:space="0" w:color="auto"/>
      </w:divBdr>
    </w:div>
    <w:div w:id="1131485646">
      <w:bodyDiv w:val="1"/>
      <w:marLeft w:val="0"/>
      <w:marRight w:val="0"/>
      <w:marTop w:val="0"/>
      <w:marBottom w:val="0"/>
      <w:divBdr>
        <w:top w:val="none" w:sz="0" w:space="0" w:color="auto"/>
        <w:left w:val="none" w:sz="0" w:space="0" w:color="auto"/>
        <w:bottom w:val="none" w:sz="0" w:space="0" w:color="auto"/>
        <w:right w:val="none" w:sz="0" w:space="0" w:color="auto"/>
      </w:divBdr>
    </w:div>
    <w:div w:id="1293169375">
      <w:bodyDiv w:val="1"/>
      <w:marLeft w:val="0"/>
      <w:marRight w:val="0"/>
      <w:marTop w:val="0"/>
      <w:marBottom w:val="0"/>
      <w:divBdr>
        <w:top w:val="none" w:sz="0" w:space="0" w:color="auto"/>
        <w:left w:val="none" w:sz="0" w:space="0" w:color="auto"/>
        <w:bottom w:val="none" w:sz="0" w:space="0" w:color="auto"/>
        <w:right w:val="none" w:sz="0" w:space="0" w:color="auto"/>
      </w:divBdr>
    </w:div>
    <w:div w:id="15708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2" ma:contentTypeDescription="Crear nuevo documento." ma:contentTypeScope="" ma:versionID="e869bc6d9745c2cc2f778e9d07307f06">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58ff11c8f214d06421fe336ab4d0b3ca"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AF90B-CF1F-4C5E-B088-8F2D44043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F3E806-90EB-4942-8D2E-7CD3D6ED65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5BB710-5B5B-4995-9A47-F6B4CAFC7FD4}">
  <ds:schemaRefs>
    <ds:schemaRef ds:uri="http://schemas.microsoft.com/sharepoint/v3/contenttype/forms"/>
  </ds:schemaRefs>
</ds:datastoreItem>
</file>

<file path=customXml/itemProps4.xml><?xml version="1.0" encoding="utf-8"?>
<ds:datastoreItem xmlns:ds="http://schemas.openxmlformats.org/officeDocument/2006/customXml" ds:itemID="{9AE95270-FAF4-4A13-8266-3F98CE737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2715</Words>
  <Characters>14938</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ALONSO</cp:lastModifiedBy>
  <cp:revision>5</cp:revision>
  <cp:lastPrinted>2020-03-03T16:52:00Z</cp:lastPrinted>
  <dcterms:created xsi:type="dcterms:W3CDTF">2020-06-02T14:10:00Z</dcterms:created>
  <dcterms:modified xsi:type="dcterms:W3CDTF">2020-08-13T13:15:00Z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