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44B38" w14:textId="77777777" w:rsidR="00EA3B5D" w:rsidRPr="00EA3B5D" w:rsidRDefault="00EA3B5D" w:rsidP="00EA3B5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eastAsia="fr-FR"/>
        </w:rPr>
      </w:pPr>
      <w:bookmarkStart w:id="0" w:name="_GoBack"/>
      <w:bookmarkEnd w:id="0"/>
      <w:r w:rsidRPr="00EA3B5D">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7336929C" w14:textId="77777777" w:rsidR="00EA3B5D" w:rsidRPr="00EA3B5D" w:rsidRDefault="00EA3B5D" w:rsidP="00EA3B5D">
      <w:pPr>
        <w:jc w:val="both"/>
        <w:rPr>
          <w:rFonts w:ascii="Arial" w:hAnsi="Arial" w:cs="Arial"/>
          <w:sz w:val="20"/>
          <w:szCs w:val="20"/>
        </w:rPr>
      </w:pPr>
    </w:p>
    <w:p w14:paraId="521243CF" w14:textId="0AC38B18" w:rsidR="00EA3B5D" w:rsidRPr="00EA3B5D" w:rsidRDefault="00EA3B5D" w:rsidP="00EA3B5D">
      <w:pPr>
        <w:jc w:val="both"/>
        <w:rPr>
          <w:rFonts w:ascii="Arial" w:hAnsi="Arial" w:cs="Arial"/>
          <w:sz w:val="20"/>
          <w:szCs w:val="20"/>
        </w:rPr>
      </w:pPr>
      <w:r w:rsidRPr="00EA3B5D">
        <w:rPr>
          <w:rFonts w:ascii="Arial" w:hAnsi="Arial" w:cs="Arial"/>
          <w:sz w:val="20"/>
          <w:szCs w:val="20"/>
        </w:rPr>
        <w:t>Asunto</w:t>
      </w:r>
      <w:r w:rsidRPr="00EA3B5D">
        <w:rPr>
          <w:rFonts w:ascii="Arial" w:hAnsi="Arial" w:cs="Arial"/>
          <w:sz w:val="20"/>
          <w:szCs w:val="20"/>
        </w:rPr>
        <w:tab/>
      </w:r>
      <w:r w:rsidRPr="00EA3B5D">
        <w:rPr>
          <w:rFonts w:ascii="Arial" w:hAnsi="Arial" w:cs="Arial"/>
          <w:sz w:val="20"/>
          <w:szCs w:val="20"/>
        </w:rPr>
        <w:tab/>
      </w:r>
      <w:r w:rsidRPr="00EA3B5D">
        <w:rPr>
          <w:rFonts w:ascii="Arial" w:hAnsi="Arial" w:cs="Arial"/>
          <w:sz w:val="20"/>
          <w:szCs w:val="20"/>
        </w:rPr>
        <w:tab/>
        <w:t>: Apelación de auto interlocutorio</w:t>
      </w:r>
    </w:p>
    <w:p w14:paraId="21C03E95" w14:textId="0ABBDEE7" w:rsidR="00EA3B5D" w:rsidRPr="00EA3B5D" w:rsidRDefault="00EA3B5D" w:rsidP="00EA3B5D">
      <w:pPr>
        <w:jc w:val="both"/>
        <w:rPr>
          <w:rFonts w:ascii="Arial" w:hAnsi="Arial" w:cs="Arial"/>
          <w:sz w:val="20"/>
          <w:szCs w:val="20"/>
        </w:rPr>
      </w:pPr>
      <w:r w:rsidRPr="00EA3B5D">
        <w:rPr>
          <w:rFonts w:ascii="Arial" w:hAnsi="Arial" w:cs="Arial"/>
          <w:sz w:val="20"/>
          <w:szCs w:val="20"/>
        </w:rPr>
        <w:t>Tipo de proceso</w:t>
      </w:r>
      <w:r w:rsidRPr="00EA3B5D">
        <w:rPr>
          <w:rFonts w:ascii="Arial" w:hAnsi="Arial" w:cs="Arial"/>
          <w:sz w:val="20"/>
          <w:szCs w:val="20"/>
        </w:rPr>
        <w:tab/>
        <w:t xml:space="preserve">: Verbal – Rendición provocada de cuentas </w:t>
      </w:r>
    </w:p>
    <w:p w14:paraId="672DAC06" w14:textId="77777777" w:rsidR="00EA3B5D" w:rsidRPr="00EA3B5D" w:rsidRDefault="00EA3B5D" w:rsidP="00EA3B5D">
      <w:pPr>
        <w:jc w:val="both"/>
        <w:rPr>
          <w:rFonts w:ascii="Arial" w:hAnsi="Arial" w:cs="Arial"/>
          <w:sz w:val="20"/>
          <w:szCs w:val="20"/>
        </w:rPr>
      </w:pPr>
      <w:r w:rsidRPr="00EA3B5D">
        <w:rPr>
          <w:rFonts w:ascii="Arial" w:hAnsi="Arial" w:cs="Arial"/>
          <w:sz w:val="20"/>
          <w:szCs w:val="20"/>
        </w:rPr>
        <w:t xml:space="preserve">Demandante </w:t>
      </w:r>
      <w:r w:rsidRPr="00EA3B5D">
        <w:rPr>
          <w:rFonts w:ascii="Arial" w:hAnsi="Arial" w:cs="Arial"/>
          <w:sz w:val="20"/>
          <w:szCs w:val="20"/>
        </w:rPr>
        <w:tab/>
      </w:r>
      <w:r w:rsidRPr="00EA3B5D">
        <w:rPr>
          <w:rFonts w:ascii="Arial" w:hAnsi="Arial" w:cs="Arial"/>
          <w:sz w:val="20"/>
          <w:szCs w:val="20"/>
        </w:rPr>
        <w:tab/>
        <w:t xml:space="preserve">: Arturo Jurado </w:t>
      </w:r>
      <w:proofErr w:type="spellStart"/>
      <w:r w:rsidRPr="00EA3B5D">
        <w:rPr>
          <w:rFonts w:ascii="Arial" w:hAnsi="Arial" w:cs="Arial"/>
          <w:sz w:val="20"/>
          <w:szCs w:val="20"/>
        </w:rPr>
        <w:t>Alvarán</w:t>
      </w:r>
      <w:proofErr w:type="spellEnd"/>
      <w:r w:rsidRPr="00EA3B5D">
        <w:rPr>
          <w:rFonts w:ascii="Arial" w:hAnsi="Arial" w:cs="Arial"/>
          <w:sz w:val="20"/>
          <w:szCs w:val="20"/>
        </w:rPr>
        <w:t xml:space="preserve"> </w:t>
      </w:r>
    </w:p>
    <w:p w14:paraId="5E2D5079" w14:textId="77777777" w:rsidR="00EA3B5D" w:rsidRPr="00EA3B5D" w:rsidRDefault="00EA3B5D" w:rsidP="00EA3B5D">
      <w:pPr>
        <w:jc w:val="both"/>
        <w:rPr>
          <w:rFonts w:ascii="Arial" w:hAnsi="Arial" w:cs="Arial"/>
          <w:sz w:val="20"/>
          <w:szCs w:val="20"/>
        </w:rPr>
      </w:pPr>
      <w:r w:rsidRPr="00EA3B5D">
        <w:rPr>
          <w:rFonts w:ascii="Arial" w:hAnsi="Arial" w:cs="Arial"/>
          <w:sz w:val="20"/>
          <w:szCs w:val="20"/>
        </w:rPr>
        <w:t>Demandado</w:t>
      </w:r>
      <w:r w:rsidRPr="00EA3B5D">
        <w:rPr>
          <w:rFonts w:ascii="Arial" w:hAnsi="Arial" w:cs="Arial"/>
          <w:sz w:val="20"/>
          <w:szCs w:val="20"/>
        </w:rPr>
        <w:tab/>
      </w:r>
      <w:r w:rsidRPr="00EA3B5D">
        <w:rPr>
          <w:rFonts w:ascii="Arial" w:hAnsi="Arial" w:cs="Arial"/>
          <w:sz w:val="20"/>
          <w:szCs w:val="20"/>
        </w:rPr>
        <w:tab/>
        <w:t>: Wilson Castañeda Bedoya</w:t>
      </w:r>
    </w:p>
    <w:p w14:paraId="0B751A30" w14:textId="77777777" w:rsidR="00EA3B5D" w:rsidRPr="00EA3B5D" w:rsidRDefault="00EA3B5D" w:rsidP="00EA3B5D">
      <w:pPr>
        <w:jc w:val="both"/>
        <w:rPr>
          <w:rFonts w:ascii="Arial" w:hAnsi="Arial" w:cs="Arial"/>
          <w:sz w:val="20"/>
          <w:szCs w:val="20"/>
        </w:rPr>
      </w:pPr>
      <w:r w:rsidRPr="00EA3B5D">
        <w:rPr>
          <w:rFonts w:ascii="Arial" w:hAnsi="Arial" w:cs="Arial"/>
          <w:sz w:val="20"/>
          <w:szCs w:val="20"/>
        </w:rPr>
        <w:t xml:space="preserve">Procedencia </w:t>
      </w:r>
      <w:r w:rsidRPr="00EA3B5D">
        <w:rPr>
          <w:rFonts w:ascii="Arial" w:hAnsi="Arial" w:cs="Arial"/>
          <w:sz w:val="20"/>
          <w:szCs w:val="20"/>
        </w:rPr>
        <w:tab/>
      </w:r>
      <w:r w:rsidRPr="00EA3B5D">
        <w:rPr>
          <w:rFonts w:ascii="Arial" w:hAnsi="Arial" w:cs="Arial"/>
          <w:sz w:val="20"/>
          <w:szCs w:val="20"/>
        </w:rPr>
        <w:tab/>
        <w:t>: Juzgado Primero Civil del Circuito de Pereira</w:t>
      </w:r>
    </w:p>
    <w:p w14:paraId="267A49F4" w14:textId="77777777" w:rsidR="00EA3B5D" w:rsidRPr="00EA3B5D" w:rsidRDefault="00EA3B5D" w:rsidP="00EA3B5D">
      <w:pPr>
        <w:jc w:val="both"/>
        <w:rPr>
          <w:rFonts w:ascii="Arial" w:hAnsi="Arial" w:cs="Arial"/>
          <w:sz w:val="20"/>
          <w:szCs w:val="20"/>
        </w:rPr>
      </w:pPr>
      <w:r w:rsidRPr="00EA3B5D">
        <w:rPr>
          <w:rFonts w:ascii="Arial" w:hAnsi="Arial" w:cs="Arial"/>
          <w:sz w:val="20"/>
          <w:szCs w:val="20"/>
        </w:rPr>
        <w:t>Radicación</w:t>
      </w:r>
      <w:r w:rsidRPr="00EA3B5D">
        <w:rPr>
          <w:rFonts w:ascii="Arial" w:hAnsi="Arial" w:cs="Arial"/>
          <w:sz w:val="20"/>
          <w:szCs w:val="20"/>
        </w:rPr>
        <w:tab/>
      </w:r>
      <w:r w:rsidRPr="00EA3B5D">
        <w:rPr>
          <w:rFonts w:ascii="Arial" w:hAnsi="Arial" w:cs="Arial"/>
          <w:sz w:val="20"/>
          <w:szCs w:val="20"/>
        </w:rPr>
        <w:tab/>
        <w:t>: 66001-31-03-001-2019-00330-01</w:t>
      </w:r>
    </w:p>
    <w:p w14:paraId="0FA360C3" w14:textId="7833A8E7" w:rsidR="00EA3B5D" w:rsidRPr="00EA3B5D" w:rsidRDefault="00EA3B5D" w:rsidP="00EA3B5D">
      <w:pPr>
        <w:jc w:val="both"/>
        <w:rPr>
          <w:rFonts w:ascii="Arial" w:hAnsi="Arial" w:cs="Arial"/>
          <w:sz w:val="20"/>
          <w:szCs w:val="20"/>
        </w:rPr>
      </w:pPr>
      <w:proofErr w:type="spellStart"/>
      <w:r w:rsidRPr="00EA3B5D">
        <w:rPr>
          <w:rFonts w:ascii="Arial" w:hAnsi="Arial" w:cs="Arial"/>
          <w:sz w:val="20"/>
          <w:szCs w:val="20"/>
        </w:rPr>
        <w:t>Mag</w:t>
      </w:r>
      <w:proofErr w:type="spellEnd"/>
      <w:r w:rsidRPr="00EA3B5D">
        <w:rPr>
          <w:rFonts w:ascii="Arial" w:hAnsi="Arial" w:cs="Arial"/>
          <w:sz w:val="20"/>
          <w:szCs w:val="20"/>
        </w:rPr>
        <w:t>. Sustanciador</w:t>
      </w:r>
      <w:r w:rsidRPr="00EA3B5D">
        <w:rPr>
          <w:rFonts w:ascii="Arial" w:hAnsi="Arial" w:cs="Arial"/>
          <w:sz w:val="20"/>
          <w:szCs w:val="20"/>
        </w:rPr>
        <w:tab/>
        <w:t xml:space="preserve">: </w:t>
      </w:r>
      <w:proofErr w:type="spellStart"/>
      <w:r w:rsidRPr="00EA3B5D">
        <w:rPr>
          <w:rFonts w:ascii="Arial" w:hAnsi="Arial" w:cs="Arial"/>
          <w:sz w:val="20"/>
          <w:szCs w:val="20"/>
        </w:rPr>
        <w:t>DUBERNEY</w:t>
      </w:r>
      <w:proofErr w:type="spellEnd"/>
      <w:r w:rsidRPr="00EA3B5D">
        <w:rPr>
          <w:rFonts w:ascii="Arial" w:hAnsi="Arial" w:cs="Arial"/>
          <w:sz w:val="20"/>
          <w:szCs w:val="20"/>
        </w:rPr>
        <w:t xml:space="preserve"> GRISALES HERRERA</w:t>
      </w:r>
    </w:p>
    <w:p w14:paraId="09C3D682" w14:textId="77777777" w:rsidR="00EA3B5D" w:rsidRPr="00EA3B5D" w:rsidRDefault="00EA3B5D" w:rsidP="00EA3B5D">
      <w:pPr>
        <w:jc w:val="both"/>
        <w:rPr>
          <w:rFonts w:ascii="Arial" w:hAnsi="Arial" w:cs="Arial"/>
          <w:sz w:val="20"/>
          <w:szCs w:val="20"/>
        </w:rPr>
      </w:pPr>
    </w:p>
    <w:p w14:paraId="3908FF83" w14:textId="1C8E404A" w:rsidR="00EA3B5D" w:rsidRPr="00EA3B5D" w:rsidRDefault="00EA3B5D" w:rsidP="00EA3B5D">
      <w:pPr>
        <w:jc w:val="both"/>
        <w:rPr>
          <w:rFonts w:ascii="Arial" w:hAnsi="Arial" w:cs="Arial"/>
          <w:b/>
          <w:bCs/>
          <w:iCs/>
          <w:sz w:val="20"/>
          <w:szCs w:val="20"/>
          <w:lang w:eastAsia="fr-FR"/>
        </w:rPr>
      </w:pPr>
      <w:r w:rsidRPr="00EA3B5D">
        <w:rPr>
          <w:rFonts w:ascii="Arial" w:hAnsi="Arial" w:cs="Arial"/>
          <w:b/>
          <w:bCs/>
          <w:iCs/>
          <w:sz w:val="20"/>
          <w:szCs w:val="20"/>
          <w:u w:val="single"/>
          <w:lang w:eastAsia="fr-FR"/>
        </w:rPr>
        <w:t>TEMAS:</w:t>
      </w:r>
      <w:r w:rsidRPr="00EA3B5D">
        <w:rPr>
          <w:rFonts w:ascii="Arial" w:hAnsi="Arial" w:cs="Arial"/>
          <w:b/>
          <w:bCs/>
          <w:iCs/>
          <w:sz w:val="20"/>
          <w:szCs w:val="20"/>
          <w:lang w:eastAsia="fr-FR"/>
        </w:rPr>
        <w:tab/>
      </w:r>
      <w:r w:rsidR="009F706B">
        <w:rPr>
          <w:rFonts w:ascii="Arial" w:hAnsi="Arial" w:cs="Arial"/>
          <w:b/>
          <w:bCs/>
          <w:iCs/>
          <w:sz w:val="20"/>
          <w:szCs w:val="20"/>
          <w:lang w:eastAsia="fr-FR"/>
        </w:rPr>
        <w:t>CONCILIACIÓN PREJUDICIAL</w:t>
      </w:r>
      <w:r w:rsidR="009F706B" w:rsidRPr="00EA3B5D">
        <w:rPr>
          <w:rFonts w:ascii="Arial" w:hAnsi="Arial" w:cs="Arial"/>
          <w:b/>
          <w:sz w:val="20"/>
          <w:szCs w:val="20"/>
        </w:rPr>
        <w:t xml:space="preserve"> </w:t>
      </w:r>
      <w:r w:rsidR="009F706B">
        <w:rPr>
          <w:rFonts w:ascii="Arial" w:hAnsi="Arial" w:cs="Arial"/>
          <w:b/>
          <w:sz w:val="20"/>
          <w:szCs w:val="20"/>
        </w:rPr>
        <w:t xml:space="preserve">/ </w:t>
      </w:r>
      <w:r w:rsidRPr="00EA3B5D">
        <w:rPr>
          <w:rFonts w:ascii="Arial" w:hAnsi="Arial" w:cs="Arial"/>
          <w:b/>
          <w:sz w:val="20"/>
          <w:szCs w:val="20"/>
        </w:rPr>
        <w:t xml:space="preserve">REQUISITO DE PROCEDIBILIDAD </w:t>
      </w:r>
      <w:r w:rsidR="009F706B">
        <w:rPr>
          <w:rFonts w:ascii="Arial" w:hAnsi="Arial" w:cs="Arial"/>
          <w:b/>
          <w:sz w:val="20"/>
          <w:szCs w:val="20"/>
        </w:rPr>
        <w:t>/</w:t>
      </w:r>
      <w:r w:rsidRPr="00EA3B5D">
        <w:rPr>
          <w:rFonts w:ascii="Arial" w:hAnsi="Arial" w:cs="Arial"/>
          <w:b/>
          <w:sz w:val="20"/>
          <w:szCs w:val="20"/>
        </w:rPr>
        <w:t xml:space="preserve"> </w:t>
      </w:r>
      <w:r w:rsidR="009F706B">
        <w:rPr>
          <w:rFonts w:ascii="Arial" w:hAnsi="Arial" w:cs="Arial"/>
          <w:b/>
          <w:sz w:val="20"/>
          <w:szCs w:val="20"/>
        </w:rPr>
        <w:t xml:space="preserve">CASOS EN QUE PUEDE OBVIARSE / </w:t>
      </w:r>
      <w:r w:rsidRPr="00EA3B5D">
        <w:rPr>
          <w:rFonts w:ascii="Arial" w:hAnsi="Arial" w:cs="Arial"/>
          <w:b/>
          <w:sz w:val="20"/>
          <w:szCs w:val="20"/>
        </w:rPr>
        <w:t>MEDIDA CAUTELAR</w:t>
      </w:r>
      <w:r w:rsidRPr="00EA3B5D">
        <w:rPr>
          <w:rFonts w:ascii="Arial" w:hAnsi="Arial" w:cs="Arial"/>
          <w:b/>
          <w:bCs/>
          <w:iCs/>
          <w:sz w:val="20"/>
          <w:szCs w:val="20"/>
          <w:lang w:eastAsia="fr-FR"/>
        </w:rPr>
        <w:t xml:space="preserve"> /</w:t>
      </w:r>
      <w:r w:rsidR="009F706B">
        <w:rPr>
          <w:rFonts w:ascii="Arial" w:hAnsi="Arial" w:cs="Arial"/>
          <w:b/>
          <w:bCs/>
          <w:iCs/>
          <w:sz w:val="20"/>
          <w:szCs w:val="20"/>
          <w:lang w:eastAsia="fr-FR"/>
        </w:rPr>
        <w:t xml:space="preserve"> INSCRIPCIÓN DE LA DEMANDA /</w:t>
      </w:r>
      <w:r w:rsidRPr="00EA3B5D">
        <w:rPr>
          <w:rFonts w:ascii="Arial" w:hAnsi="Arial" w:cs="Arial"/>
          <w:b/>
          <w:bCs/>
          <w:iCs/>
          <w:sz w:val="20"/>
          <w:szCs w:val="20"/>
          <w:lang w:eastAsia="fr-FR"/>
        </w:rPr>
        <w:t xml:space="preserve"> </w:t>
      </w:r>
      <w:r w:rsidR="009F706B">
        <w:rPr>
          <w:rFonts w:ascii="Arial" w:hAnsi="Arial" w:cs="Arial"/>
          <w:b/>
          <w:bCs/>
          <w:iCs/>
          <w:sz w:val="20"/>
          <w:szCs w:val="20"/>
          <w:lang w:eastAsia="fr-FR"/>
        </w:rPr>
        <w:t>PROCEDENCIA EN LOS PROCESOS DE RENDICIÓN DE CUENTAS.</w:t>
      </w:r>
    </w:p>
    <w:p w14:paraId="293F069A" w14:textId="77777777" w:rsidR="00EA3B5D" w:rsidRPr="00EA3B5D" w:rsidRDefault="00EA3B5D" w:rsidP="00EA3B5D">
      <w:pPr>
        <w:jc w:val="both"/>
        <w:rPr>
          <w:rFonts w:ascii="Arial" w:hAnsi="Arial" w:cs="Arial"/>
          <w:sz w:val="20"/>
          <w:szCs w:val="20"/>
        </w:rPr>
      </w:pPr>
    </w:p>
    <w:p w14:paraId="71ED1CC1" w14:textId="2552E3E8" w:rsidR="00EA3B5D" w:rsidRPr="00EA3B5D" w:rsidRDefault="009F706B" w:rsidP="00EA3B5D">
      <w:pPr>
        <w:jc w:val="both"/>
        <w:rPr>
          <w:rFonts w:ascii="Arial" w:hAnsi="Arial" w:cs="Arial"/>
          <w:sz w:val="20"/>
          <w:szCs w:val="20"/>
        </w:rPr>
      </w:pPr>
      <w:r>
        <w:rPr>
          <w:rFonts w:ascii="Arial" w:hAnsi="Arial" w:cs="Arial"/>
          <w:sz w:val="20"/>
          <w:szCs w:val="20"/>
        </w:rPr>
        <w:t xml:space="preserve">… </w:t>
      </w:r>
      <w:r w:rsidRPr="009F706B">
        <w:rPr>
          <w:rFonts w:ascii="Arial" w:hAnsi="Arial" w:cs="Arial"/>
          <w:sz w:val="20"/>
          <w:szCs w:val="20"/>
        </w:rPr>
        <w:t>las medidas precautorias tienen un objeto preventivo respecto de los bienes, los medios de prueba y las personas; generalmente se decretan sobre bienes, pero no quiere ello decir que son únicos. Suelen clasificarse en reales y personales, pero en ocasiones recaen sobre actos jurídicos (Artículo 282-2º, ídem)</w:t>
      </w:r>
      <w:r>
        <w:rPr>
          <w:rFonts w:ascii="Arial" w:hAnsi="Arial" w:cs="Arial"/>
          <w:sz w:val="20"/>
          <w:szCs w:val="20"/>
        </w:rPr>
        <w:t>…</w:t>
      </w:r>
    </w:p>
    <w:p w14:paraId="30751E03" w14:textId="77777777" w:rsidR="00EA3B5D" w:rsidRPr="00EA3B5D" w:rsidRDefault="00EA3B5D" w:rsidP="00EA3B5D">
      <w:pPr>
        <w:jc w:val="both"/>
        <w:rPr>
          <w:rFonts w:ascii="Arial" w:hAnsi="Arial" w:cs="Arial"/>
          <w:sz w:val="20"/>
          <w:szCs w:val="20"/>
        </w:rPr>
      </w:pPr>
    </w:p>
    <w:p w14:paraId="164ED4C1" w14:textId="046A42CA" w:rsidR="009F706B" w:rsidRPr="009F706B" w:rsidRDefault="009F706B" w:rsidP="009F706B">
      <w:pPr>
        <w:jc w:val="both"/>
        <w:rPr>
          <w:rFonts w:ascii="Arial" w:hAnsi="Arial" w:cs="Arial"/>
          <w:sz w:val="20"/>
          <w:szCs w:val="20"/>
        </w:rPr>
      </w:pPr>
      <w:r w:rsidRPr="009F706B">
        <w:rPr>
          <w:rFonts w:ascii="Arial" w:hAnsi="Arial" w:cs="Arial"/>
          <w:sz w:val="20"/>
          <w:szCs w:val="20"/>
        </w:rPr>
        <w:t>Tienen como fundamento la urgencia de evitar un daño ocasionado por la posible demora en la resolución de un litigio, y en la necesidad de asegurar la eficacia de la sentencia que eventualmente llegue a proferirse</w:t>
      </w:r>
      <w:r>
        <w:rPr>
          <w:rFonts w:ascii="Arial" w:hAnsi="Arial" w:cs="Arial"/>
          <w:sz w:val="20"/>
          <w:szCs w:val="20"/>
        </w:rPr>
        <w:t>…</w:t>
      </w:r>
    </w:p>
    <w:p w14:paraId="6944AB9B" w14:textId="77777777" w:rsidR="009F706B" w:rsidRPr="009F706B" w:rsidRDefault="009F706B" w:rsidP="009F706B">
      <w:pPr>
        <w:jc w:val="both"/>
        <w:rPr>
          <w:rFonts w:ascii="Arial" w:hAnsi="Arial" w:cs="Arial"/>
          <w:sz w:val="20"/>
          <w:szCs w:val="20"/>
        </w:rPr>
      </w:pPr>
    </w:p>
    <w:p w14:paraId="180D2359" w14:textId="63901AD4" w:rsidR="00EA3B5D" w:rsidRPr="00EA3B5D" w:rsidRDefault="009F706B" w:rsidP="009F706B">
      <w:pPr>
        <w:jc w:val="both"/>
        <w:rPr>
          <w:rFonts w:ascii="Arial" w:hAnsi="Arial" w:cs="Arial"/>
          <w:sz w:val="20"/>
          <w:szCs w:val="20"/>
        </w:rPr>
      </w:pPr>
      <w:r w:rsidRPr="009F706B">
        <w:rPr>
          <w:rFonts w:ascii="Arial" w:hAnsi="Arial" w:cs="Arial"/>
          <w:sz w:val="20"/>
          <w:szCs w:val="20"/>
        </w:rPr>
        <w:t xml:space="preserve">Esta institución procesal se gobierna por el principio de la </w:t>
      </w:r>
      <w:proofErr w:type="spellStart"/>
      <w:r w:rsidRPr="009F706B">
        <w:rPr>
          <w:rFonts w:ascii="Arial" w:hAnsi="Arial" w:cs="Arial"/>
          <w:sz w:val="20"/>
          <w:szCs w:val="20"/>
        </w:rPr>
        <w:t>taxatividad</w:t>
      </w:r>
      <w:proofErr w:type="spellEnd"/>
      <w:r w:rsidRPr="009F706B">
        <w:rPr>
          <w:rFonts w:ascii="Arial" w:hAnsi="Arial" w:cs="Arial"/>
          <w:sz w:val="20"/>
          <w:szCs w:val="20"/>
        </w:rPr>
        <w:t>, ya que solo procede cuando el legislador así lo haya dispuesto de manera concreta para un asunto en particular</w:t>
      </w:r>
      <w:r>
        <w:rPr>
          <w:rFonts w:ascii="Arial" w:hAnsi="Arial" w:cs="Arial"/>
          <w:sz w:val="20"/>
          <w:szCs w:val="20"/>
        </w:rPr>
        <w:t>…</w:t>
      </w:r>
    </w:p>
    <w:p w14:paraId="4B11C108" w14:textId="77777777" w:rsidR="00EA3B5D" w:rsidRPr="00EA3B5D" w:rsidRDefault="00EA3B5D" w:rsidP="00EA3B5D">
      <w:pPr>
        <w:jc w:val="both"/>
        <w:rPr>
          <w:rFonts w:ascii="Arial" w:hAnsi="Arial" w:cs="Arial"/>
          <w:sz w:val="20"/>
          <w:szCs w:val="20"/>
        </w:rPr>
      </w:pPr>
    </w:p>
    <w:p w14:paraId="5AA873D2" w14:textId="41B0886A" w:rsidR="009F706B" w:rsidRPr="009F706B" w:rsidRDefault="009F706B" w:rsidP="009F706B">
      <w:pPr>
        <w:jc w:val="both"/>
        <w:rPr>
          <w:rFonts w:ascii="Arial" w:hAnsi="Arial" w:cs="Arial"/>
          <w:sz w:val="20"/>
          <w:szCs w:val="20"/>
        </w:rPr>
      </w:pPr>
      <w:r>
        <w:rPr>
          <w:rFonts w:ascii="Arial" w:hAnsi="Arial" w:cs="Arial"/>
          <w:sz w:val="20"/>
          <w:szCs w:val="20"/>
        </w:rPr>
        <w:t xml:space="preserve">… </w:t>
      </w:r>
      <w:r w:rsidRPr="009F706B">
        <w:rPr>
          <w:rFonts w:ascii="Arial" w:hAnsi="Arial" w:cs="Arial"/>
          <w:sz w:val="20"/>
          <w:szCs w:val="20"/>
        </w:rPr>
        <w:t>la súplica aquí formulada es de rendición provocada de cuentas, que se tramita mediante el proceso verbal (Artículo 379, ídem). Evidentemente declarativa según la especie de decisión reclamada: reconocer la obligación de rendir cuentas</w:t>
      </w:r>
      <w:r>
        <w:rPr>
          <w:rFonts w:ascii="Arial" w:hAnsi="Arial" w:cs="Arial"/>
          <w:sz w:val="20"/>
          <w:szCs w:val="20"/>
        </w:rPr>
        <w:t>…</w:t>
      </w:r>
    </w:p>
    <w:p w14:paraId="0B701B3B" w14:textId="77777777" w:rsidR="009F706B" w:rsidRPr="009F706B" w:rsidRDefault="009F706B" w:rsidP="009F706B">
      <w:pPr>
        <w:jc w:val="both"/>
        <w:rPr>
          <w:rFonts w:ascii="Arial" w:hAnsi="Arial" w:cs="Arial"/>
          <w:sz w:val="20"/>
          <w:szCs w:val="20"/>
        </w:rPr>
      </w:pPr>
    </w:p>
    <w:p w14:paraId="0327367D" w14:textId="66D15509" w:rsidR="00EA3B5D" w:rsidRDefault="009F706B" w:rsidP="009F706B">
      <w:pPr>
        <w:jc w:val="both"/>
        <w:rPr>
          <w:rFonts w:ascii="Arial" w:hAnsi="Arial" w:cs="Arial"/>
          <w:sz w:val="20"/>
          <w:szCs w:val="20"/>
        </w:rPr>
      </w:pPr>
      <w:r w:rsidRPr="009F706B">
        <w:rPr>
          <w:rFonts w:ascii="Arial" w:hAnsi="Arial" w:cs="Arial"/>
          <w:sz w:val="20"/>
          <w:szCs w:val="20"/>
        </w:rPr>
        <w:t>Dijo el juzgado de conocimiento que para este “(…) tipo de demanda (Sic), no proceden medidas cautelares (…)”</w:t>
      </w:r>
    </w:p>
    <w:p w14:paraId="2C6E26E5" w14:textId="77777777" w:rsidR="009F706B" w:rsidRDefault="009F706B" w:rsidP="009F706B">
      <w:pPr>
        <w:jc w:val="both"/>
        <w:rPr>
          <w:rFonts w:ascii="Arial" w:hAnsi="Arial" w:cs="Arial"/>
          <w:sz w:val="20"/>
          <w:szCs w:val="20"/>
        </w:rPr>
      </w:pPr>
    </w:p>
    <w:p w14:paraId="7C6F702C" w14:textId="77777777" w:rsidR="009F706B" w:rsidRPr="009F706B" w:rsidRDefault="009F706B" w:rsidP="009F706B">
      <w:pPr>
        <w:jc w:val="both"/>
        <w:rPr>
          <w:rFonts w:ascii="Arial" w:hAnsi="Arial" w:cs="Arial"/>
          <w:sz w:val="20"/>
          <w:szCs w:val="20"/>
        </w:rPr>
      </w:pPr>
      <w:r w:rsidRPr="009F706B">
        <w:rPr>
          <w:rFonts w:ascii="Arial" w:hAnsi="Arial" w:cs="Arial"/>
          <w:sz w:val="20"/>
          <w:szCs w:val="20"/>
        </w:rPr>
        <w:t xml:space="preserve">El artículo 621, CGP, modificó el artículo 38 de la Ley 640 para extender la exención de la conciliación prejudicial, a los trámites con medidas cautelares prescritos por el parágrafo 1º del artículo 590, CGP. De manera que, formulada la demanda con ese pedimento, es suficiente para acudir, directamente, a la jurisdicción. </w:t>
      </w:r>
    </w:p>
    <w:p w14:paraId="5A2F3C1F" w14:textId="77777777" w:rsidR="009F706B" w:rsidRPr="009F706B" w:rsidRDefault="009F706B" w:rsidP="009F706B">
      <w:pPr>
        <w:jc w:val="both"/>
        <w:rPr>
          <w:rFonts w:ascii="Arial" w:hAnsi="Arial" w:cs="Arial"/>
          <w:sz w:val="20"/>
          <w:szCs w:val="20"/>
        </w:rPr>
      </w:pPr>
    </w:p>
    <w:p w14:paraId="18D6F79C" w14:textId="406ABBF5" w:rsidR="009F706B" w:rsidRDefault="009F706B" w:rsidP="009F706B">
      <w:pPr>
        <w:jc w:val="both"/>
        <w:rPr>
          <w:rFonts w:ascii="Arial" w:hAnsi="Arial" w:cs="Arial"/>
          <w:sz w:val="20"/>
          <w:szCs w:val="20"/>
        </w:rPr>
      </w:pPr>
      <w:r w:rsidRPr="009F706B">
        <w:rPr>
          <w:rFonts w:ascii="Arial" w:hAnsi="Arial" w:cs="Arial"/>
          <w:sz w:val="20"/>
          <w:szCs w:val="20"/>
        </w:rPr>
        <w:t>Puestas así las cosas, esta Sala disiente de la posición del Despacho, pues aflora contundente de las premisas anteriores, que proceden las cautelas y es la condición que permite pretermitir aquel mecanismo alterno de solución de conflictos</w:t>
      </w:r>
      <w:r>
        <w:rPr>
          <w:rFonts w:ascii="Arial" w:hAnsi="Arial" w:cs="Arial"/>
          <w:sz w:val="20"/>
          <w:szCs w:val="20"/>
        </w:rPr>
        <w:t>…</w:t>
      </w:r>
    </w:p>
    <w:p w14:paraId="09E5DC0A" w14:textId="77777777" w:rsidR="009F706B" w:rsidRDefault="009F706B" w:rsidP="009F706B">
      <w:pPr>
        <w:jc w:val="both"/>
        <w:rPr>
          <w:rFonts w:ascii="Arial" w:hAnsi="Arial" w:cs="Arial"/>
          <w:sz w:val="20"/>
          <w:szCs w:val="20"/>
        </w:rPr>
      </w:pPr>
    </w:p>
    <w:p w14:paraId="17685795" w14:textId="77777777" w:rsidR="00EA3B5D" w:rsidRDefault="00EA3B5D" w:rsidP="00EA3B5D">
      <w:pPr>
        <w:jc w:val="both"/>
        <w:rPr>
          <w:rFonts w:ascii="Arial" w:hAnsi="Arial" w:cs="Arial"/>
          <w:sz w:val="20"/>
          <w:szCs w:val="20"/>
        </w:rPr>
      </w:pPr>
    </w:p>
    <w:p w14:paraId="18F4AAB3" w14:textId="77777777" w:rsidR="00EA3B5D" w:rsidRPr="00EA3B5D" w:rsidRDefault="00EA3B5D" w:rsidP="00EA3B5D">
      <w:pPr>
        <w:jc w:val="both"/>
        <w:rPr>
          <w:rFonts w:ascii="Arial" w:hAnsi="Arial" w:cs="Arial"/>
          <w:sz w:val="20"/>
          <w:szCs w:val="20"/>
        </w:rPr>
      </w:pPr>
    </w:p>
    <w:p w14:paraId="7D455803" w14:textId="77777777" w:rsidR="00EA3B5D" w:rsidRPr="00EA3B5D" w:rsidRDefault="00EA3B5D" w:rsidP="00EA3B5D">
      <w:pPr>
        <w:tabs>
          <w:tab w:val="left" w:pos="3579"/>
        </w:tabs>
        <w:spacing w:line="360" w:lineRule="auto"/>
        <w:jc w:val="center"/>
        <w:rPr>
          <w:rFonts w:ascii="Georgia" w:hAnsi="Georgia" w:cs="Arial"/>
          <w:w w:val="140"/>
          <w:sz w:val="14"/>
          <w:szCs w:val="22"/>
        </w:rPr>
      </w:pPr>
      <w:r w:rsidRPr="00EA3B5D">
        <w:rPr>
          <w:rFonts w:ascii="Calibri" w:hAnsi="Calibri"/>
          <w:noProof/>
          <w:sz w:val="22"/>
          <w:szCs w:val="22"/>
        </w:rPr>
        <w:drawing>
          <wp:anchor distT="0" distB="0" distL="114300" distR="114300" simplePos="0" relativeHeight="251659264" behindDoc="0" locked="0" layoutInCell="1" allowOverlap="1" wp14:anchorId="0A6299A5" wp14:editId="03ACF768">
            <wp:simplePos x="0" y="0"/>
            <wp:positionH relativeFrom="column">
              <wp:posOffset>2806700</wp:posOffset>
            </wp:positionH>
            <wp:positionV relativeFrom="paragraph">
              <wp:posOffset>0</wp:posOffset>
            </wp:positionV>
            <wp:extent cx="351790" cy="351790"/>
            <wp:effectExtent l="0" t="0" r="0" b="0"/>
            <wp:wrapSquare wrapText="r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E53C3" w14:textId="77777777" w:rsidR="00EA3B5D" w:rsidRPr="00EA3B5D" w:rsidRDefault="00EA3B5D" w:rsidP="00EA3B5D">
      <w:pPr>
        <w:tabs>
          <w:tab w:val="left" w:pos="3579"/>
        </w:tabs>
        <w:spacing w:line="360" w:lineRule="auto"/>
        <w:jc w:val="center"/>
        <w:rPr>
          <w:rFonts w:ascii="Georgia" w:hAnsi="Georgia" w:cs="Arial"/>
          <w:w w:val="140"/>
          <w:sz w:val="14"/>
          <w:szCs w:val="22"/>
        </w:rPr>
      </w:pPr>
    </w:p>
    <w:p w14:paraId="1FF0569A" w14:textId="77777777" w:rsidR="00EA3B5D" w:rsidRPr="00EA3B5D" w:rsidRDefault="00EA3B5D" w:rsidP="00EA3B5D">
      <w:pPr>
        <w:tabs>
          <w:tab w:val="left" w:pos="3579"/>
        </w:tabs>
        <w:spacing w:line="360" w:lineRule="auto"/>
        <w:jc w:val="center"/>
        <w:rPr>
          <w:rFonts w:ascii="Georgia" w:hAnsi="Georgia" w:cs="Arial"/>
          <w:w w:val="140"/>
          <w:sz w:val="14"/>
          <w:szCs w:val="22"/>
        </w:rPr>
      </w:pPr>
    </w:p>
    <w:p w14:paraId="623727F6" w14:textId="77777777" w:rsidR="00EA3B5D" w:rsidRPr="00EA3B5D" w:rsidRDefault="00EA3B5D" w:rsidP="00EA3B5D">
      <w:pPr>
        <w:tabs>
          <w:tab w:val="left" w:pos="3579"/>
        </w:tabs>
        <w:spacing w:line="360" w:lineRule="auto"/>
        <w:jc w:val="center"/>
        <w:rPr>
          <w:rFonts w:ascii="Georgia" w:hAnsi="Georgia" w:cs="Arial"/>
          <w:w w:val="140"/>
          <w:sz w:val="14"/>
          <w:szCs w:val="22"/>
        </w:rPr>
      </w:pPr>
      <w:r w:rsidRPr="00EA3B5D">
        <w:rPr>
          <w:rFonts w:ascii="Georgia" w:hAnsi="Georgia" w:cs="Arial"/>
          <w:w w:val="140"/>
          <w:sz w:val="14"/>
          <w:szCs w:val="22"/>
        </w:rPr>
        <w:t>REPUBLICA DE COLOMBIA</w:t>
      </w:r>
    </w:p>
    <w:p w14:paraId="7904F649" w14:textId="77777777" w:rsidR="00EA3B5D" w:rsidRPr="00EA3B5D" w:rsidRDefault="00EA3B5D" w:rsidP="00EA3B5D">
      <w:pPr>
        <w:tabs>
          <w:tab w:val="center" w:pos="4987"/>
          <w:tab w:val="left" w:pos="8449"/>
        </w:tabs>
        <w:spacing w:line="360" w:lineRule="auto"/>
        <w:jc w:val="center"/>
        <w:rPr>
          <w:rFonts w:ascii="Georgia" w:hAnsi="Georgia" w:cs="Arial"/>
          <w:w w:val="140"/>
          <w:sz w:val="22"/>
          <w:szCs w:val="22"/>
        </w:rPr>
      </w:pPr>
      <w:r w:rsidRPr="00EA3B5D">
        <w:rPr>
          <w:rFonts w:ascii="Georgia" w:hAnsi="Georgia" w:cs="Arial"/>
          <w:w w:val="140"/>
          <w:sz w:val="14"/>
          <w:szCs w:val="22"/>
        </w:rPr>
        <w:t>RAMA JUDICIAL DEL PODER PÚBLICO</w:t>
      </w:r>
    </w:p>
    <w:p w14:paraId="4E693A44" w14:textId="77777777" w:rsidR="00EA3B5D" w:rsidRPr="00EA3B5D" w:rsidRDefault="00EA3B5D" w:rsidP="00EA3B5D">
      <w:pPr>
        <w:spacing w:line="360" w:lineRule="auto"/>
        <w:jc w:val="center"/>
        <w:rPr>
          <w:rFonts w:ascii="Georgia" w:hAnsi="Georgia" w:cs="Arial"/>
          <w:w w:val="140"/>
          <w:sz w:val="16"/>
          <w:szCs w:val="22"/>
        </w:rPr>
      </w:pPr>
      <w:r w:rsidRPr="00EA3B5D">
        <w:rPr>
          <w:rFonts w:ascii="Georgia" w:hAnsi="Georgia" w:cs="Arial"/>
          <w:w w:val="140"/>
          <w:sz w:val="18"/>
          <w:szCs w:val="22"/>
        </w:rPr>
        <w:t>T</w:t>
      </w:r>
      <w:r w:rsidRPr="00EA3B5D">
        <w:rPr>
          <w:rFonts w:ascii="Georgia" w:hAnsi="Georgia" w:cs="Arial"/>
          <w:w w:val="140"/>
          <w:sz w:val="16"/>
          <w:szCs w:val="22"/>
        </w:rPr>
        <w:t>RIBUNAL</w:t>
      </w:r>
      <w:r w:rsidRPr="00EA3B5D">
        <w:rPr>
          <w:rFonts w:ascii="Georgia" w:hAnsi="Georgia" w:cs="Arial"/>
          <w:w w:val="140"/>
          <w:sz w:val="18"/>
          <w:szCs w:val="22"/>
        </w:rPr>
        <w:t xml:space="preserve"> S</w:t>
      </w:r>
      <w:r w:rsidRPr="00EA3B5D">
        <w:rPr>
          <w:rFonts w:ascii="Georgia" w:hAnsi="Georgia" w:cs="Arial"/>
          <w:w w:val="140"/>
          <w:sz w:val="16"/>
          <w:szCs w:val="22"/>
        </w:rPr>
        <w:t xml:space="preserve">UPERIOR DEL </w:t>
      </w:r>
      <w:r w:rsidRPr="00EA3B5D">
        <w:rPr>
          <w:rFonts w:ascii="Georgia" w:hAnsi="Georgia" w:cs="Arial"/>
          <w:w w:val="140"/>
          <w:sz w:val="18"/>
          <w:szCs w:val="22"/>
        </w:rPr>
        <w:t>D</w:t>
      </w:r>
      <w:r w:rsidRPr="00EA3B5D">
        <w:rPr>
          <w:rFonts w:ascii="Georgia" w:hAnsi="Georgia" w:cs="Arial"/>
          <w:w w:val="140"/>
          <w:sz w:val="16"/>
          <w:szCs w:val="22"/>
        </w:rPr>
        <w:t>ISTRITO</w:t>
      </w:r>
      <w:r w:rsidRPr="00EA3B5D">
        <w:rPr>
          <w:rFonts w:ascii="Georgia" w:hAnsi="Georgia" w:cs="Arial"/>
          <w:w w:val="140"/>
          <w:sz w:val="18"/>
          <w:szCs w:val="22"/>
        </w:rPr>
        <w:t xml:space="preserve"> J</w:t>
      </w:r>
      <w:r w:rsidRPr="00EA3B5D">
        <w:rPr>
          <w:rFonts w:ascii="Georgia" w:hAnsi="Georgia" w:cs="Arial"/>
          <w:w w:val="140"/>
          <w:sz w:val="16"/>
          <w:szCs w:val="22"/>
        </w:rPr>
        <w:t>UDICIAL</w:t>
      </w:r>
    </w:p>
    <w:p w14:paraId="35ED2456" w14:textId="77777777" w:rsidR="00EA3B5D" w:rsidRPr="00EA3B5D" w:rsidRDefault="00EA3B5D" w:rsidP="00EA3B5D">
      <w:pPr>
        <w:spacing w:line="360" w:lineRule="auto"/>
        <w:jc w:val="center"/>
        <w:rPr>
          <w:rFonts w:ascii="Georgia" w:hAnsi="Georgia" w:cs="Arial"/>
          <w:w w:val="140"/>
          <w:sz w:val="16"/>
          <w:szCs w:val="18"/>
        </w:rPr>
      </w:pPr>
      <w:r w:rsidRPr="00EA3B5D">
        <w:rPr>
          <w:rFonts w:ascii="Georgia" w:hAnsi="Georgia" w:cs="Arial"/>
          <w:w w:val="140"/>
          <w:sz w:val="18"/>
          <w:szCs w:val="18"/>
        </w:rPr>
        <w:t>S</w:t>
      </w:r>
      <w:r w:rsidRPr="00EA3B5D">
        <w:rPr>
          <w:rFonts w:ascii="Georgia" w:hAnsi="Georgia" w:cs="Arial"/>
          <w:w w:val="140"/>
          <w:sz w:val="16"/>
          <w:szCs w:val="18"/>
        </w:rPr>
        <w:t>A</w:t>
      </w:r>
      <w:r w:rsidRPr="00EA3B5D">
        <w:rPr>
          <w:rFonts w:ascii="Georgia" w:hAnsi="Georgia" w:cs="Arial"/>
          <w:w w:val="140"/>
          <w:sz w:val="16"/>
          <w:szCs w:val="16"/>
        </w:rPr>
        <w:t>LA DE DECISIÓN</w:t>
      </w:r>
      <w:r w:rsidRPr="00EA3B5D">
        <w:rPr>
          <w:rFonts w:ascii="Georgia" w:hAnsi="Georgia" w:cs="Arial"/>
          <w:w w:val="140"/>
          <w:sz w:val="14"/>
          <w:szCs w:val="18"/>
        </w:rPr>
        <w:t xml:space="preserve"> </w:t>
      </w:r>
      <w:r w:rsidRPr="00EA3B5D">
        <w:rPr>
          <w:rFonts w:ascii="Georgia" w:hAnsi="Georgia" w:cs="Arial"/>
          <w:w w:val="140"/>
          <w:sz w:val="18"/>
          <w:szCs w:val="18"/>
        </w:rPr>
        <w:t>C</w:t>
      </w:r>
      <w:r w:rsidRPr="00EA3B5D">
        <w:rPr>
          <w:rFonts w:ascii="Georgia" w:hAnsi="Georgia" w:cs="Arial"/>
          <w:w w:val="140"/>
          <w:sz w:val="16"/>
          <w:szCs w:val="18"/>
        </w:rPr>
        <w:t xml:space="preserve">IVIL – </w:t>
      </w:r>
      <w:r w:rsidRPr="00EA3B5D">
        <w:rPr>
          <w:rFonts w:ascii="Georgia" w:hAnsi="Georgia" w:cs="Arial"/>
          <w:w w:val="140"/>
          <w:sz w:val="18"/>
          <w:szCs w:val="18"/>
        </w:rPr>
        <w:t>F</w:t>
      </w:r>
      <w:r w:rsidRPr="00EA3B5D">
        <w:rPr>
          <w:rFonts w:ascii="Georgia" w:hAnsi="Georgia" w:cs="Arial"/>
          <w:w w:val="140"/>
          <w:sz w:val="16"/>
          <w:szCs w:val="18"/>
        </w:rPr>
        <w:t xml:space="preserve">AMILIA – </w:t>
      </w:r>
      <w:r w:rsidRPr="00EA3B5D">
        <w:rPr>
          <w:rFonts w:ascii="Georgia" w:hAnsi="Georgia" w:cs="Arial"/>
          <w:w w:val="140"/>
          <w:sz w:val="18"/>
          <w:szCs w:val="18"/>
        </w:rPr>
        <w:t>D</w:t>
      </w:r>
      <w:r w:rsidRPr="00EA3B5D">
        <w:rPr>
          <w:rFonts w:ascii="Georgia" w:hAnsi="Georgia" w:cs="Arial"/>
          <w:w w:val="140"/>
          <w:sz w:val="16"/>
          <w:szCs w:val="18"/>
        </w:rPr>
        <w:t>ISTRITO</w:t>
      </w:r>
      <w:r w:rsidRPr="00EA3B5D">
        <w:rPr>
          <w:rFonts w:ascii="Georgia" w:hAnsi="Georgia" w:cs="Arial"/>
          <w:w w:val="140"/>
          <w:sz w:val="18"/>
          <w:szCs w:val="18"/>
        </w:rPr>
        <w:t xml:space="preserve"> </w:t>
      </w:r>
      <w:r w:rsidRPr="00EA3B5D">
        <w:rPr>
          <w:rFonts w:ascii="Georgia" w:hAnsi="Georgia" w:cs="Arial"/>
          <w:w w:val="140"/>
          <w:sz w:val="16"/>
          <w:szCs w:val="18"/>
        </w:rPr>
        <w:t>DE</w:t>
      </w:r>
      <w:r w:rsidRPr="00EA3B5D">
        <w:rPr>
          <w:rFonts w:ascii="Georgia" w:hAnsi="Georgia" w:cs="Arial"/>
          <w:w w:val="140"/>
          <w:sz w:val="18"/>
          <w:szCs w:val="18"/>
        </w:rPr>
        <w:t xml:space="preserve"> P</w:t>
      </w:r>
      <w:r w:rsidRPr="00EA3B5D">
        <w:rPr>
          <w:rFonts w:ascii="Georgia" w:hAnsi="Georgia" w:cs="Arial"/>
          <w:w w:val="140"/>
          <w:sz w:val="16"/>
          <w:szCs w:val="18"/>
        </w:rPr>
        <w:t>EREIRA</w:t>
      </w:r>
    </w:p>
    <w:p w14:paraId="6597C4B7" w14:textId="77777777" w:rsidR="00EA3B5D" w:rsidRPr="00EA3B5D" w:rsidRDefault="00EA3B5D" w:rsidP="00EA3B5D">
      <w:pPr>
        <w:spacing w:line="360" w:lineRule="auto"/>
        <w:jc w:val="center"/>
        <w:rPr>
          <w:rFonts w:ascii="Georgia" w:hAnsi="Georgia" w:cs="Arial"/>
          <w:w w:val="140"/>
          <w:sz w:val="16"/>
          <w:szCs w:val="18"/>
        </w:rPr>
      </w:pPr>
      <w:r w:rsidRPr="00EA3B5D">
        <w:rPr>
          <w:rFonts w:ascii="Georgia" w:hAnsi="Georgia" w:cs="Arial"/>
          <w:w w:val="140"/>
          <w:sz w:val="18"/>
          <w:szCs w:val="18"/>
        </w:rPr>
        <w:t>D</w:t>
      </w:r>
      <w:r w:rsidRPr="00EA3B5D">
        <w:rPr>
          <w:rFonts w:ascii="Georgia" w:hAnsi="Georgia" w:cs="Arial"/>
          <w:w w:val="140"/>
          <w:sz w:val="16"/>
          <w:szCs w:val="18"/>
        </w:rPr>
        <w:t xml:space="preserve">EPARTAMENTO </w:t>
      </w:r>
      <w:r w:rsidRPr="00EA3B5D">
        <w:rPr>
          <w:rFonts w:ascii="Georgia" w:hAnsi="Georgia" w:cs="Arial"/>
          <w:w w:val="140"/>
          <w:sz w:val="18"/>
          <w:szCs w:val="18"/>
        </w:rPr>
        <w:t>D</w:t>
      </w:r>
      <w:r w:rsidRPr="00EA3B5D">
        <w:rPr>
          <w:rFonts w:ascii="Georgia" w:hAnsi="Georgia" w:cs="Arial"/>
          <w:w w:val="140"/>
          <w:sz w:val="16"/>
          <w:szCs w:val="18"/>
        </w:rPr>
        <w:t xml:space="preserve">EL </w:t>
      </w:r>
      <w:r w:rsidRPr="00EA3B5D">
        <w:rPr>
          <w:rFonts w:ascii="Georgia" w:hAnsi="Georgia" w:cs="Arial"/>
          <w:w w:val="140"/>
          <w:sz w:val="18"/>
          <w:szCs w:val="18"/>
        </w:rPr>
        <w:t>R</w:t>
      </w:r>
      <w:r w:rsidRPr="00EA3B5D">
        <w:rPr>
          <w:rFonts w:ascii="Georgia" w:hAnsi="Georgia" w:cs="Arial"/>
          <w:w w:val="140"/>
          <w:sz w:val="16"/>
          <w:szCs w:val="18"/>
        </w:rPr>
        <w:t>ISARALDA</w:t>
      </w:r>
    </w:p>
    <w:p w14:paraId="72A049B8" w14:textId="77777777" w:rsidR="00AC5058" w:rsidRPr="00EA3B5D" w:rsidRDefault="00AC5058" w:rsidP="00EA3B5D">
      <w:pPr>
        <w:pStyle w:val="Ttulo"/>
        <w:pBdr>
          <w:bottom w:val="double" w:sz="6" w:space="1" w:color="auto"/>
        </w:pBdr>
        <w:spacing w:line="276" w:lineRule="auto"/>
        <w:rPr>
          <w:rFonts w:ascii="Georgia" w:hAnsi="Georgia"/>
          <w:b w:val="0"/>
          <w:bCs w:val="0"/>
          <w:i w:val="0"/>
          <w:iCs w:val="0"/>
          <w:spacing w:val="-3"/>
        </w:rPr>
      </w:pPr>
    </w:p>
    <w:p w14:paraId="0A38FC8D" w14:textId="77777777" w:rsidR="00DA52A9" w:rsidRPr="00EA3B5D" w:rsidRDefault="00DA52A9" w:rsidP="00EA3B5D">
      <w:pPr>
        <w:pStyle w:val="Ttulo"/>
        <w:spacing w:line="276" w:lineRule="auto"/>
        <w:rPr>
          <w:rFonts w:ascii="Georgia" w:hAnsi="Georgia"/>
          <w:b w:val="0"/>
          <w:bCs w:val="0"/>
          <w:i w:val="0"/>
          <w:iCs w:val="0"/>
          <w:spacing w:val="-3"/>
        </w:rPr>
      </w:pPr>
    </w:p>
    <w:p w14:paraId="22948F64" w14:textId="77777777" w:rsidR="007B685E" w:rsidRPr="00EA3B5D" w:rsidRDefault="007B685E" w:rsidP="00EA3B5D">
      <w:pPr>
        <w:spacing w:line="276" w:lineRule="auto"/>
        <w:jc w:val="center"/>
        <w:rPr>
          <w:rFonts w:ascii="Georgia" w:hAnsi="Georgia" w:cs="Arial"/>
          <w:smallCaps/>
        </w:rPr>
      </w:pPr>
      <w:r w:rsidRPr="00EA3B5D">
        <w:rPr>
          <w:rFonts w:ascii="Georgia" w:hAnsi="Georgia" w:cs="Arial"/>
          <w:smallCaps/>
        </w:rPr>
        <w:t>Dos (2) de junio de dos mil veinte (2020).</w:t>
      </w:r>
    </w:p>
    <w:p w14:paraId="196B7C6D" w14:textId="77777777" w:rsidR="009167BE" w:rsidRPr="00EA3B5D" w:rsidRDefault="009167BE" w:rsidP="00EA3B5D">
      <w:pPr>
        <w:pStyle w:val="Sinespaciado"/>
        <w:spacing w:line="276" w:lineRule="auto"/>
        <w:rPr>
          <w:rFonts w:ascii="Georgia" w:hAnsi="Georgia" w:cs="Arial"/>
          <w:sz w:val="24"/>
          <w:szCs w:val="24"/>
        </w:rPr>
      </w:pPr>
    </w:p>
    <w:p w14:paraId="4B91196B" w14:textId="77777777" w:rsidR="00356104" w:rsidRPr="00EA3B5D" w:rsidRDefault="00356104" w:rsidP="00EA3B5D">
      <w:pPr>
        <w:pStyle w:val="Sinespaciado"/>
        <w:numPr>
          <w:ilvl w:val="0"/>
          <w:numId w:val="4"/>
        </w:numPr>
        <w:spacing w:line="276" w:lineRule="auto"/>
        <w:jc w:val="both"/>
        <w:rPr>
          <w:rFonts w:ascii="Georgia" w:hAnsi="Georgia" w:cs="Arial"/>
          <w:sz w:val="24"/>
          <w:szCs w:val="24"/>
        </w:rPr>
      </w:pPr>
      <w:r w:rsidRPr="00EA3B5D">
        <w:rPr>
          <w:rFonts w:ascii="Georgia" w:hAnsi="Georgia" w:cs="Arial"/>
          <w:sz w:val="24"/>
          <w:szCs w:val="24"/>
        </w:rPr>
        <w:t>EL ASUNTO POR DECIDIR</w:t>
      </w:r>
    </w:p>
    <w:p w14:paraId="18890413" w14:textId="77777777" w:rsidR="00356104" w:rsidRPr="00EA3B5D" w:rsidRDefault="00356104" w:rsidP="00EA3B5D">
      <w:pPr>
        <w:pStyle w:val="Sinespaciado"/>
        <w:spacing w:line="276" w:lineRule="auto"/>
        <w:jc w:val="both"/>
        <w:rPr>
          <w:rFonts w:ascii="Georgia" w:hAnsi="Georgia" w:cs="Arial"/>
          <w:sz w:val="24"/>
          <w:szCs w:val="24"/>
        </w:rPr>
      </w:pPr>
    </w:p>
    <w:p w14:paraId="5B6E1D73" w14:textId="169484A8" w:rsidR="00240E1C" w:rsidRPr="00EA3B5D" w:rsidRDefault="00240E1C" w:rsidP="00EA3B5D">
      <w:pPr>
        <w:pStyle w:val="Sinespaciado"/>
        <w:spacing w:line="276" w:lineRule="auto"/>
        <w:jc w:val="both"/>
        <w:rPr>
          <w:rFonts w:ascii="Georgia" w:hAnsi="Georgia" w:cs="Arial"/>
          <w:sz w:val="24"/>
          <w:szCs w:val="24"/>
        </w:rPr>
      </w:pPr>
      <w:r w:rsidRPr="00EA3B5D">
        <w:rPr>
          <w:rFonts w:ascii="Georgia" w:hAnsi="Georgia" w:cs="Arial"/>
          <w:sz w:val="24"/>
          <w:szCs w:val="24"/>
        </w:rPr>
        <w:t>La alzada que presentó, en el proceso referenciado, l</w:t>
      </w:r>
      <w:r w:rsidR="0022106F" w:rsidRPr="00EA3B5D">
        <w:rPr>
          <w:rFonts w:ascii="Georgia" w:hAnsi="Georgia" w:cs="Arial"/>
          <w:sz w:val="24"/>
          <w:szCs w:val="24"/>
        </w:rPr>
        <w:t>a</w:t>
      </w:r>
      <w:r w:rsidRPr="00EA3B5D">
        <w:rPr>
          <w:rFonts w:ascii="Georgia" w:hAnsi="Georgia" w:cs="Arial"/>
          <w:sz w:val="24"/>
          <w:szCs w:val="24"/>
        </w:rPr>
        <w:t xml:space="preserve"> apoderad</w:t>
      </w:r>
      <w:r w:rsidR="0022106F" w:rsidRPr="00EA3B5D">
        <w:rPr>
          <w:rFonts w:ascii="Georgia" w:hAnsi="Georgia" w:cs="Arial"/>
          <w:sz w:val="24"/>
          <w:szCs w:val="24"/>
        </w:rPr>
        <w:t>a</w:t>
      </w:r>
      <w:r w:rsidRPr="00EA3B5D">
        <w:rPr>
          <w:rFonts w:ascii="Georgia" w:hAnsi="Georgia" w:cs="Arial"/>
          <w:sz w:val="24"/>
          <w:szCs w:val="24"/>
        </w:rPr>
        <w:t xml:space="preserve"> judicial de la parte </w:t>
      </w:r>
      <w:r w:rsidR="0022106F" w:rsidRPr="00EA3B5D">
        <w:rPr>
          <w:rFonts w:ascii="Georgia" w:hAnsi="Georgia" w:cs="Arial"/>
          <w:sz w:val="24"/>
          <w:szCs w:val="24"/>
        </w:rPr>
        <w:t>actora</w:t>
      </w:r>
      <w:r w:rsidR="00C021C9" w:rsidRPr="00EA3B5D">
        <w:rPr>
          <w:rFonts w:ascii="Georgia" w:hAnsi="Georgia" w:cs="Arial"/>
          <w:sz w:val="24"/>
          <w:szCs w:val="24"/>
        </w:rPr>
        <w:t>,</w:t>
      </w:r>
      <w:r w:rsidRPr="00EA3B5D">
        <w:rPr>
          <w:rFonts w:ascii="Georgia" w:hAnsi="Georgia" w:cs="Arial"/>
          <w:sz w:val="24"/>
          <w:szCs w:val="24"/>
        </w:rPr>
        <w:t xml:space="preserve"> contra el proveído</w:t>
      </w:r>
      <w:r w:rsidR="000741DC" w:rsidRPr="00EA3B5D">
        <w:rPr>
          <w:rFonts w:ascii="Georgia" w:hAnsi="Georgia" w:cs="Arial"/>
          <w:sz w:val="24"/>
          <w:szCs w:val="24"/>
        </w:rPr>
        <w:t xml:space="preserve"> que</w:t>
      </w:r>
      <w:r w:rsidR="003B2B2E" w:rsidRPr="00EA3B5D">
        <w:rPr>
          <w:rFonts w:ascii="Georgia" w:hAnsi="Georgia" w:cs="Arial"/>
          <w:sz w:val="24"/>
          <w:szCs w:val="24"/>
        </w:rPr>
        <w:t xml:space="preserve"> </w:t>
      </w:r>
      <w:r w:rsidR="000741DC" w:rsidRPr="00EA3B5D">
        <w:rPr>
          <w:rFonts w:ascii="Georgia" w:hAnsi="Georgia" w:cs="Arial"/>
          <w:sz w:val="24"/>
          <w:szCs w:val="24"/>
        </w:rPr>
        <w:t>de</w:t>
      </w:r>
      <w:r w:rsidR="00A41E56" w:rsidRPr="00EA3B5D">
        <w:rPr>
          <w:rFonts w:ascii="Georgia" w:hAnsi="Georgia" w:cs="Arial"/>
          <w:sz w:val="24"/>
          <w:szCs w:val="24"/>
        </w:rPr>
        <w:t>negó darle trámite</w:t>
      </w:r>
      <w:r w:rsidR="000741DC" w:rsidRPr="00EA3B5D">
        <w:rPr>
          <w:rFonts w:ascii="Georgia" w:hAnsi="Georgia" w:cs="Arial"/>
          <w:sz w:val="24"/>
          <w:szCs w:val="24"/>
        </w:rPr>
        <w:t xml:space="preserve"> al escrito introductor</w:t>
      </w:r>
      <w:r w:rsidRPr="00EA3B5D">
        <w:rPr>
          <w:rFonts w:ascii="Georgia" w:hAnsi="Georgia" w:cs="Arial"/>
          <w:sz w:val="24"/>
          <w:szCs w:val="24"/>
        </w:rPr>
        <w:t>, de acuerdo con las apreciaciones jurídicas, que a continuación se expondrán.</w:t>
      </w:r>
    </w:p>
    <w:p w14:paraId="2A6CA8BC" w14:textId="77777777" w:rsidR="00E910D3" w:rsidRPr="00EA3B5D" w:rsidRDefault="00E910D3" w:rsidP="00EA3B5D">
      <w:pPr>
        <w:pStyle w:val="Sinespaciado"/>
        <w:spacing w:line="276" w:lineRule="auto"/>
        <w:jc w:val="both"/>
        <w:rPr>
          <w:rFonts w:ascii="Georgia" w:hAnsi="Georgia" w:cs="Arial"/>
          <w:sz w:val="24"/>
          <w:szCs w:val="24"/>
        </w:rPr>
      </w:pPr>
    </w:p>
    <w:p w14:paraId="2591F39D" w14:textId="77777777" w:rsidR="00356104" w:rsidRPr="00EA3B5D" w:rsidRDefault="00356104" w:rsidP="00EA3B5D">
      <w:pPr>
        <w:pStyle w:val="Sinespaciado"/>
        <w:numPr>
          <w:ilvl w:val="0"/>
          <w:numId w:val="4"/>
        </w:numPr>
        <w:spacing w:line="276" w:lineRule="auto"/>
        <w:jc w:val="both"/>
        <w:rPr>
          <w:rFonts w:ascii="Georgia" w:hAnsi="Georgia" w:cs="Arial"/>
          <w:sz w:val="24"/>
          <w:szCs w:val="24"/>
        </w:rPr>
      </w:pPr>
      <w:r w:rsidRPr="00EA3B5D">
        <w:rPr>
          <w:rFonts w:ascii="Georgia" w:hAnsi="Georgia" w:cs="Arial"/>
          <w:sz w:val="24"/>
          <w:szCs w:val="24"/>
        </w:rPr>
        <w:t>LA PROVIDENCIA RECURRIDA</w:t>
      </w:r>
    </w:p>
    <w:p w14:paraId="6B3B942A" w14:textId="77777777" w:rsidR="00356104" w:rsidRPr="00EA3B5D" w:rsidRDefault="00356104" w:rsidP="00EA3B5D">
      <w:pPr>
        <w:pStyle w:val="Sinespaciado"/>
        <w:spacing w:line="276" w:lineRule="auto"/>
        <w:jc w:val="both"/>
        <w:rPr>
          <w:rFonts w:ascii="Georgia" w:hAnsi="Georgia" w:cs="Arial"/>
          <w:sz w:val="24"/>
          <w:szCs w:val="24"/>
        </w:rPr>
      </w:pPr>
    </w:p>
    <w:p w14:paraId="0ED15F23" w14:textId="05DAA3F6" w:rsidR="003B2B2E" w:rsidRPr="00EA3B5D" w:rsidRDefault="003B2B2E" w:rsidP="00EA3B5D">
      <w:pPr>
        <w:spacing w:line="276" w:lineRule="auto"/>
        <w:jc w:val="both"/>
        <w:rPr>
          <w:rFonts w:ascii="Georgia" w:hAnsi="Georgia" w:cs="Arial"/>
        </w:rPr>
      </w:pPr>
      <w:r w:rsidRPr="00EA3B5D">
        <w:rPr>
          <w:rFonts w:ascii="Georgia" w:hAnsi="Georgia" w:cs="Arial"/>
        </w:rPr>
        <w:t xml:space="preserve">Fechada el día 19-12-2019, sostuvo que no </w:t>
      </w:r>
      <w:r w:rsidR="00946ED3" w:rsidRPr="00EA3B5D">
        <w:rPr>
          <w:rFonts w:ascii="Georgia" w:hAnsi="Georgia" w:cs="Arial"/>
        </w:rPr>
        <w:t xml:space="preserve">fue </w:t>
      </w:r>
      <w:r w:rsidRPr="00EA3B5D">
        <w:rPr>
          <w:rFonts w:ascii="Georgia" w:hAnsi="Georgia" w:cs="Arial"/>
        </w:rPr>
        <w:t>sane</w:t>
      </w:r>
      <w:r w:rsidR="00946ED3" w:rsidRPr="00EA3B5D">
        <w:rPr>
          <w:rFonts w:ascii="Georgia" w:hAnsi="Georgia" w:cs="Arial"/>
        </w:rPr>
        <w:t xml:space="preserve">ada </w:t>
      </w:r>
      <w:r w:rsidR="27480FB4" w:rsidRPr="00EA3B5D">
        <w:rPr>
          <w:rFonts w:ascii="Georgia" w:hAnsi="Georgia" w:cs="Arial"/>
        </w:rPr>
        <w:t xml:space="preserve">la </w:t>
      </w:r>
      <w:r w:rsidRPr="00EA3B5D">
        <w:rPr>
          <w:rFonts w:ascii="Georgia" w:hAnsi="Georgia" w:cs="Arial"/>
        </w:rPr>
        <w:t>deficiencia advertida en la inadmisión</w:t>
      </w:r>
      <w:r w:rsidR="49B44300" w:rsidRPr="00EA3B5D">
        <w:rPr>
          <w:rFonts w:ascii="Georgia" w:hAnsi="Georgia" w:cs="Arial"/>
        </w:rPr>
        <w:t>, consistente en haber omitido la conciliación prejudicial</w:t>
      </w:r>
      <w:r w:rsidRPr="00EA3B5D">
        <w:rPr>
          <w:rFonts w:ascii="Georgia" w:hAnsi="Georgia" w:cs="Arial"/>
        </w:rPr>
        <w:t xml:space="preserve"> (Auto </w:t>
      </w:r>
      <w:r w:rsidR="00C021C9" w:rsidRPr="00EA3B5D">
        <w:rPr>
          <w:rFonts w:ascii="Georgia" w:hAnsi="Georgia" w:cs="Arial"/>
        </w:rPr>
        <w:t xml:space="preserve">de </w:t>
      </w:r>
      <w:r w:rsidRPr="00EA3B5D">
        <w:rPr>
          <w:rFonts w:ascii="Georgia" w:hAnsi="Georgia" w:cs="Arial"/>
        </w:rPr>
        <w:t xml:space="preserve">29-11-2019, folio </w:t>
      </w:r>
      <w:r w:rsidR="00743A96" w:rsidRPr="00EA3B5D">
        <w:rPr>
          <w:rFonts w:ascii="Georgia" w:hAnsi="Georgia" w:cs="Arial"/>
        </w:rPr>
        <w:t>29</w:t>
      </w:r>
      <w:r w:rsidRPr="00EA3B5D">
        <w:rPr>
          <w:rFonts w:ascii="Georgia" w:hAnsi="Georgia" w:cs="Arial"/>
        </w:rPr>
        <w:t xml:space="preserve">, cuaderno </w:t>
      </w:r>
      <w:r w:rsidR="00743A96" w:rsidRPr="00EA3B5D">
        <w:rPr>
          <w:rFonts w:ascii="Georgia" w:hAnsi="Georgia" w:cs="Arial"/>
        </w:rPr>
        <w:t>No.</w:t>
      </w:r>
      <w:r w:rsidR="00EA3B5D">
        <w:rPr>
          <w:rFonts w:ascii="Georgia" w:hAnsi="Georgia" w:cs="Arial"/>
        </w:rPr>
        <w:t xml:space="preserve"> </w:t>
      </w:r>
      <w:r w:rsidR="00743A96" w:rsidRPr="00EA3B5D">
        <w:rPr>
          <w:rFonts w:ascii="Georgia" w:hAnsi="Georgia" w:cs="Arial"/>
        </w:rPr>
        <w:t xml:space="preserve">1, parte 2, expediente </w:t>
      </w:r>
      <w:r w:rsidR="00031741" w:rsidRPr="00EA3B5D">
        <w:rPr>
          <w:rFonts w:ascii="Georgia" w:hAnsi="Georgia" w:cs="Arial"/>
        </w:rPr>
        <w:t>escaneado</w:t>
      </w:r>
      <w:r w:rsidRPr="00EA3B5D">
        <w:rPr>
          <w:rFonts w:ascii="Georgia" w:hAnsi="Georgia" w:cs="Arial"/>
        </w:rPr>
        <w:t xml:space="preserve">), por ende, rechazó la demanda (Folio </w:t>
      </w:r>
      <w:r w:rsidR="00031741" w:rsidRPr="00EA3B5D">
        <w:rPr>
          <w:rFonts w:ascii="Georgia" w:hAnsi="Georgia" w:cs="Arial"/>
        </w:rPr>
        <w:t>40</w:t>
      </w:r>
      <w:r w:rsidRPr="00EA3B5D">
        <w:rPr>
          <w:rFonts w:ascii="Georgia" w:hAnsi="Georgia" w:cs="Arial"/>
        </w:rPr>
        <w:t xml:space="preserve">, </w:t>
      </w:r>
      <w:r w:rsidR="00031741" w:rsidRPr="00EA3B5D">
        <w:rPr>
          <w:rFonts w:ascii="Georgia" w:hAnsi="Georgia" w:cs="Arial"/>
        </w:rPr>
        <w:t>cuaderno No.</w:t>
      </w:r>
      <w:r w:rsidR="00EA3B5D">
        <w:rPr>
          <w:rFonts w:ascii="Georgia" w:hAnsi="Georgia" w:cs="Arial"/>
        </w:rPr>
        <w:t xml:space="preserve"> </w:t>
      </w:r>
      <w:r w:rsidR="00031741" w:rsidRPr="00EA3B5D">
        <w:rPr>
          <w:rFonts w:ascii="Georgia" w:hAnsi="Georgia" w:cs="Arial"/>
        </w:rPr>
        <w:t>1, parte 2, expediente escaneado</w:t>
      </w:r>
      <w:r w:rsidRPr="00EA3B5D">
        <w:rPr>
          <w:rFonts w:ascii="Georgia" w:hAnsi="Georgia" w:cs="Arial"/>
        </w:rPr>
        <w:t>).</w:t>
      </w:r>
    </w:p>
    <w:p w14:paraId="6864F294" w14:textId="77777777" w:rsidR="00625C34" w:rsidRPr="00EA3B5D" w:rsidRDefault="00625C34" w:rsidP="00EA3B5D">
      <w:pPr>
        <w:pStyle w:val="Sinespaciado"/>
        <w:spacing w:line="276" w:lineRule="auto"/>
        <w:jc w:val="both"/>
        <w:rPr>
          <w:rFonts w:ascii="Georgia" w:hAnsi="Georgia" w:cs="Arial"/>
          <w:sz w:val="24"/>
          <w:szCs w:val="24"/>
        </w:rPr>
      </w:pPr>
    </w:p>
    <w:p w14:paraId="03BAFD86" w14:textId="77777777" w:rsidR="00356104" w:rsidRPr="00EA3B5D" w:rsidRDefault="00356104" w:rsidP="00EA3B5D">
      <w:pPr>
        <w:pStyle w:val="Sinespaciado"/>
        <w:numPr>
          <w:ilvl w:val="0"/>
          <w:numId w:val="4"/>
        </w:numPr>
        <w:spacing w:line="276" w:lineRule="auto"/>
        <w:jc w:val="both"/>
        <w:rPr>
          <w:rFonts w:ascii="Georgia" w:hAnsi="Georgia" w:cs="Arial"/>
          <w:sz w:val="24"/>
          <w:szCs w:val="24"/>
        </w:rPr>
      </w:pPr>
      <w:r w:rsidRPr="00EA3B5D">
        <w:rPr>
          <w:rFonts w:ascii="Georgia" w:hAnsi="Georgia" w:cs="Arial"/>
          <w:sz w:val="24"/>
          <w:szCs w:val="24"/>
        </w:rPr>
        <w:t xml:space="preserve">LA SÍNTESIS DE LA </w:t>
      </w:r>
      <w:r w:rsidR="00953DFF" w:rsidRPr="00EA3B5D">
        <w:rPr>
          <w:rFonts w:ascii="Georgia" w:hAnsi="Georgia" w:cs="Arial"/>
          <w:sz w:val="24"/>
          <w:szCs w:val="24"/>
        </w:rPr>
        <w:t>APELACIÓN</w:t>
      </w:r>
    </w:p>
    <w:p w14:paraId="379CA46B" w14:textId="77777777" w:rsidR="00EF584D" w:rsidRPr="00EA3B5D" w:rsidRDefault="00EF584D" w:rsidP="00EA3B5D">
      <w:pPr>
        <w:pStyle w:val="Sinespaciado"/>
        <w:spacing w:line="276" w:lineRule="auto"/>
        <w:jc w:val="both"/>
        <w:rPr>
          <w:rFonts w:ascii="Georgia" w:hAnsi="Georgia" w:cs="Arial"/>
          <w:sz w:val="24"/>
          <w:szCs w:val="24"/>
        </w:rPr>
      </w:pPr>
    </w:p>
    <w:p w14:paraId="516F0C99" w14:textId="730C1F73" w:rsidR="0057281C" w:rsidRPr="00EA3B5D" w:rsidRDefault="00BD2D5D" w:rsidP="00EA3B5D">
      <w:pPr>
        <w:pStyle w:val="Sinespaciado"/>
        <w:spacing w:line="276" w:lineRule="auto"/>
        <w:jc w:val="both"/>
        <w:rPr>
          <w:rFonts w:ascii="Georgia" w:hAnsi="Georgia" w:cs="Arial"/>
          <w:sz w:val="24"/>
          <w:szCs w:val="24"/>
        </w:rPr>
      </w:pPr>
      <w:r w:rsidRPr="00EA3B5D">
        <w:rPr>
          <w:rFonts w:ascii="Georgia" w:hAnsi="Georgia" w:cs="Arial"/>
          <w:sz w:val="24"/>
          <w:szCs w:val="24"/>
        </w:rPr>
        <w:t xml:space="preserve">Pide revocar la decisión apelada para que se admita la demanda presentada. Argumenta que </w:t>
      </w:r>
      <w:r w:rsidR="00330F52" w:rsidRPr="00EA3B5D">
        <w:rPr>
          <w:rFonts w:ascii="Georgia" w:hAnsi="Georgia" w:cs="Arial"/>
          <w:sz w:val="24"/>
          <w:szCs w:val="24"/>
        </w:rPr>
        <w:t>el proceso de que se trata, al tenor del artículo 590, CGP, permite medidas cautelares</w:t>
      </w:r>
      <w:r w:rsidR="00020D99" w:rsidRPr="00EA3B5D">
        <w:rPr>
          <w:rFonts w:ascii="Georgia" w:hAnsi="Georgia" w:cs="Arial"/>
          <w:sz w:val="24"/>
          <w:szCs w:val="24"/>
        </w:rPr>
        <w:t>, con lo que se exceptúa</w:t>
      </w:r>
      <w:r w:rsidR="00330F52" w:rsidRPr="00EA3B5D">
        <w:rPr>
          <w:rFonts w:ascii="Georgia" w:hAnsi="Georgia" w:cs="Arial"/>
          <w:sz w:val="24"/>
          <w:szCs w:val="24"/>
        </w:rPr>
        <w:t xml:space="preserve"> de la conciliaci</w:t>
      </w:r>
      <w:r w:rsidR="00020D99" w:rsidRPr="00EA3B5D">
        <w:rPr>
          <w:rFonts w:ascii="Georgia" w:hAnsi="Georgia" w:cs="Arial"/>
          <w:sz w:val="24"/>
          <w:szCs w:val="24"/>
        </w:rPr>
        <w:t>ón prejudicial</w:t>
      </w:r>
      <w:r w:rsidR="002E4505" w:rsidRPr="00EA3B5D">
        <w:rPr>
          <w:rFonts w:ascii="Georgia" w:hAnsi="Georgia" w:cs="Arial"/>
          <w:sz w:val="24"/>
          <w:szCs w:val="24"/>
        </w:rPr>
        <w:t>;</w:t>
      </w:r>
      <w:r w:rsidR="00020D99" w:rsidRPr="00EA3B5D">
        <w:rPr>
          <w:rFonts w:ascii="Georgia" w:hAnsi="Georgia" w:cs="Arial"/>
          <w:sz w:val="24"/>
          <w:szCs w:val="24"/>
        </w:rPr>
        <w:t xml:space="preserve"> el proceso es declarativo</w:t>
      </w:r>
      <w:r w:rsidR="00330F52" w:rsidRPr="00EA3B5D">
        <w:rPr>
          <w:rFonts w:ascii="Georgia" w:hAnsi="Georgia" w:cs="Arial"/>
          <w:sz w:val="24"/>
          <w:szCs w:val="24"/>
        </w:rPr>
        <w:t xml:space="preserve"> </w:t>
      </w:r>
      <w:r w:rsidR="002E4505" w:rsidRPr="00EA3B5D">
        <w:rPr>
          <w:rFonts w:ascii="Georgia" w:hAnsi="Georgia" w:cs="Arial"/>
          <w:sz w:val="24"/>
          <w:szCs w:val="24"/>
        </w:rPr>
        <w:t xml:space="preserve">y </w:t>
      </w:r>
      <w:r w:rsidR="00020D99" w:rsidRPr="00EA3B5D">
        <w:rPr>
          <w:rFonts w:ascii="Georgia" w:hAnsi="Georgia" w:cs="Arial"/>
          <w:sz w:val="24"/>
          <w:szCs w:val="24"/>
        </w:rPr>
        <w:t xml:space="preserve">el artículo 379, CGP, omite esa exigencia. Explicó que se invocaron la inscripción de la demanda y otras “innominadas”. </w:t>
      </w:r>
    </w:p>
    <w:p w14:paraId="1F1A7FD6" w14:textId="2655F096" w:rsidR="0057281C" w:rsidRPr="00EA3B5D" w:rsidRDefault="0057281C" w:rsidP="00EA3B5D">
      <w:pPr>
        <w:pStyle w:val="Sinespaciado"/>
        <w:spacing w:line="276" w:lineRule="auto"/>
        <w:jc w:val="both"/>
        <w:rPr>
          <w:rFonts w:ascii="Georgia" w:hAnsi="Georgia" w:cs="Arial"/>
          <w:sz w:val="24"/>
          <w:szCs w:val="24"/>
        </w:rPr>
      </w:pPr>
    </w:p>
    <w:p w14:paraId="09EEAEEA" w14:textId="2FD0D1E2" w:rsidR="0057281C" w:rsidRPr="00EA3B5D" w:rsidRDefault="00020D99" w:rsidP="00EA3B5D">
      <w:pPr>
        <w:pStyle w:val="Sinespaciado"/>
        <w:spacing w:line="276" w:lineRule="auto"/>
        <w:jc w:val="both"/>
        <w:rPr>
          <w:rFonts w:ascii="Georgia" w:hAnsi="Georgia" w:cs="Arial"/>
          <w:sz w:val="24"/>
          <w:szCs w:val="24"/>
        </w:rPr>
      </w:pPr>
      <w:r w:rsidRPr="00EA3B5D">
        <w:rPr>
          <w:rFonts w:ascii="Georgia" w:hAnsi="Georgia" w:cs="Arial"/>
          <w:sz w:val="24"/>
          <w:szCs w:val="24"/>
        </w:rPr>
        <w:t>Dice que se desconoció que ese trámite se intentó ante la Fiscalía, pero la inasistencia del convocado, la frustró. Criticó el breve lapso concedido para gestionar la conciliación</w:t>
      </w:r>
      <w:r w:rsidR="1FA05F00" w:rsidRPr="00EA3B5D">
        <w:rPr>
          <w:rFonts w:ascii="Georgia" w:hAnsi="Georgia" w:cs="Arial"/>
          <w:sz w:val="24"/>
          <w:szCs w:val="24"/>
        </w:rPr>
        <w:t>; y,</w:t>
      </w:r>
      <w:r w:rsidRPr="00EA3B5D">
        <w:rPr>
          <w:rFonts w:ascii="Georgia" w:hAnsi="Georgia" w:cs="Arial"/>
          <w:sz w:val="24"/>
          <w:szCs w:val="24"/>
        </w:rPr>
        <w:t xml:space="preserve"> la </w:t>
      </w:r>
      <w:r w:rsidR="34AEA209" w:rsidRPr="00EA3B5D">
        <w:rPr>
          <w:rFonts w:ascii="Georgia" w:hAnsi="Georgia" w:cs="Arial"/>
          <w:sz w:val="24"/>
          <w:szCs w:val="24"/>
        </w:rPr>
        <w:t xml:space="preserve">insuficiente </w:t>
      </w:r>
      <w:r w:rsidRPr="00EA3B5D">
        <w:rPr>
          <w:rFonts w:ascii="Georgia" w:hAnsi="Georgia" w:cs="Arial"/>
          <w:sz w:val="24"/>
          <w:szCs w:val="24"/>
        </w:rPr>
        <w:t xml:space="preserve">motivación para denegar </w:t>
      </w:r>
      <w:r w:rsidR="3B984E52" w:rsidRPr="00EA3B5D">
        <w:rPr>
          <w:rFonts w:ascii="Georgia" w:hAnsi="Georgia" w:cs="Arial"/>
          <w:sz w:val="24"/>
          <w:szCs w:val="24"/>
        </w:rPr>
        <w:t xml:space="preserve">la </w:t>
      </w:r>
      <w:r w:rsidR="006E3F78" w:rsidRPr="00EA3B5D">
        <w:rPr>
          <w:rFonts w:ascii="Georgia" w:hAnsi="Georgia" w:cs="Arial"/>
          <w:sz w:val="24"/>
          <w:szCs w:val="24"/>
        </w:rPr>
        <w:t>medida,</w:t>
      </w:r>
      <w:r w:rsidR="00330F52" w:rsidRPr="00EA3B5D">
        <w:rPr>
          <w:rFonts w:ascii="Georgia" w:hAnsi="Georgia" w:cs="Arial"/>
          <w:sz w:val="24"/>
          <w:szCs w:val="24"/>
        </w:rPr>
        <w:t xml:space="preserve"> solo </w:t>
      </w:r>
      <w:r w:rsidR="002E4505" w:rsidRPr="00EA3B5D">
        <w:rPr>
          <w:rFonts w:ascii="Georgia" w:hAnsi="Georgia" w:cs="Arial"/>
          <w:sz w:val="24"/>
          <w:szCs w:val="24"/>
        </w:rPr>
        <w:t>adujo improcedencia</w:t>
      </w:r>
      <w:r w:rsidR="00330F52" w:rsidRPr="00EA3B5D">
        <w:rPr>
          <w:rFonts w:ascii="Georgia" w:hAnsi="Georgia" w:cs="Arial"/>
          <w:sz w:val="24"/>
          <w:szCs w:val="24"/>
        </w:rPr>
        <w:t xml:space="preserve"> </w:t>
      </w:r>
      <w:r w:rsidR="0057281C" w:rsidRPr="00EA3B5D">
        <w:rPr>
          <w:rFonts w:ascii="Georgia" w:hAnsi="Georgia" w:cs="Arial"/>
          <w:sz w:val="24"/>
          <w:szCs w:val="24"/>
        </w:rPr>
        <w:t xml:space="preserve">(Folios </w:t>
      </w:r>
      <w:r w:rsidR="002D303A" w:rsidRPr="00EA3B5D">
        <w:rPr>
          <w:rFonts w:ascii="Georgia" w:hAnsi="Georgia" w:cs="Arial"/>
          <w:sz w:val="24"/>
          <w:szCs w:val="24"/>
        </w:rPr>
        <w:t>64</w:t>
      </w:r>
      <w:r w:rsidR="00642C6E" w:rsidRPr="00EA3B5D">
        <w:rPr>
          <w:rFonts w:ascii="Georgia" w:hAnsi="Georgia" w:cs="Arial"/>
          <w:sz w:val="24"/>
          <w:szCs w:val="24"/>
        </w:rPr>
        <w:t>-</w:t>
      </w:r>
      <w:r w:rsidR="003B469D" w:rsidRPr="00EA3B5D">
        <w:rPr>
          <w:rFonts w:ascii="Georgia" w:hAnsi="Georgia" w:cs="Arial"/>
          <w:sz w:val="24"/>
          <w:szCs w:val="24"/>
        </w:rPr>
        <w:t>67</w:t>
      </w:r>
      <w:r w:rsidR="003F39BB" w:rsidRPr="00EA3B5D">
        <w:rPr>
          <w:rFonts w:ascii="Georgia" w:hAnsi="Georgia" w:cs="Arial"/>
          <w:sz w:val="24"/>
          <w:szCs w:val="24"/>
        </w:rPr>
        <w:t xml:space="preserve">, </w:t>
      </w:r>
      <w:r w:rsidR="003B469D" w:rsidRPr="00EA3B5D">
        <w:rPr>
          <w:rFonts w:ascii="Georgia" w:hAnsi="Georgia" w:cs="Arial"/>
          <w:sz w:val="24"/>
          <w:szCs w:val="24"/>
        </w:rPr>
        <w:t>cuaderno No.</w:t>
      </w:r>
      <w:r w:rsidR="00EA3B5D">
        <w:rPr>
          <w:rFonts w:ascii="Georgia" w:hAnsi="Georgia" w:cs="Arial"/>
          <w:sz w:val="24"/>
          <w:szCs w:val="24"/>
        </w:rPr>
        <w:t xml:space="preserve"> </w:t>
      </w:r>
      <w:r w:rsidR="003B469D" w:rsidRPr="00EA3B5D">
        <w:rPr>
          <w:rFonts w:ascii="Georgia" w:hAnsi="Georgia" w:cs="Arial"/>
          <w:sz w:val="24"/>
          <w:szCs w:val="24"/>
        </w:rPr>
        <w:t>1, parte 2, expediente escaneado</w:t>
      </w:r>
      <w:r w:rsidR="0057281C" w:rsidRPr="00EA3B5D">
        <w:rPr>
          <w:rFonts w:ascii="Georgia" w:hAnsi="Georgia" w:cs="Arial"/>
          <w:sz w:val="24"/>
          <w:szCs w:val="24"/>
        </w:rPr>
        <w:t>).</w:t>
      </w:r>
    </w:p>
    <w:p w14:paraId="24B903A0" w14:textId="77777777" w:rsidR="006A7F66" w:rsidRPr="00EA3B5D" w:rsidRDefault="006A7F66" w:rsidP="00EA3B5D">
      <w:pPr>
        <w:pStyle w:val="Sinespaciado"/>
        <w:spacing w:line="276" w:lineRule="auto"/>
        <w:jc w:val="both"/>
        <w:rPr>
          <w:rFonts w:ascii="Georgia" w:hAnsi="Georgia" w:cs="Arial"/>
          <w:sz w:val="24"/>
          <w:szCs w:val="24"/>
        </w:rPr>
      </w:pPr>
    </w:p>
    <w:p w14:paraId="68CCE8F0" w14:textId="77777777" w:rsidR="00A640EB" w:rsidRPr="00EA3B5D" w:rsidRDefault="00A640EB" w:rsidP="00EA3B5D">
      <w:pPr>
        <w:numPr>
          <w:ilvl w:val="0"/>
          <w:numId w:val="4"/>
        </w:numPr>
        <w:spacing w:line="276" w:lineRule="auto"/>
        <w:jc w:val="both"/>
        <w:rPr>
          <w:rFonts w:ascii="Georgia" w:hAnsi="Georgia" w:cs="Arial"/>
        </w:rPr>
      </w:pPr>
      <w:r w:rsidRPr="00EA3B5D">
        <w:rPr>
          <w:rFonts w:ascii="Georgia" w:hAnsi="Georgia" w:cs="Arial"/>
        </w:rPr>
        <w:t>LAS ESTIMACIONES JURÍDICAS PARA DECIDIR</w:t>
      </w:r>
    </w:p>
    <w:p w14:paraId="18113AE6" w14:textId="77777777" w:rsidR="00A640EB" w:rsidRPr="00EA3B5D" w:rsidRDefault="00A640EB" w:rsidP="00EA3B5D">
      <w:pPr>
        <w:pStyle w:val="Sinespaciado"/>
        <w:spacing w:line="276" w:lineRule="auto"/>
        <w:jc w:val="both"/>
        <w:rPr>
          <w:rFonts w:ascii="Georgia" w:hAnsi="Georgia"/>
          <w:sz w:val="24"/>
          <w:szCs w:val="24"/>
        </w:rPr>
      </w:pPr>
    </w:p>
    <w:p w14:paraId="7192CC62" w14:textId="320D5D69" w:rsidR="00191B5F" w:rsidRPr="00EA3B5D" w:rsidRDefault="00191B5F" w:rsidP="00EA3B5D">
      <w:pPr>
        <w:pStyle w:val="Textopredeterminado"/>
        <w:numPr>
          <w:ilvl w:val="1"/>
          <w:numId w:val="25"/>
        </w:numPr>
        <w:spacing w:line="276" w:lineRule="auto"/>
        <w:jc w:val="both"/>
        <w:rPr>
          <w:rFonts w:ascii="Georgia" w:hAnsi="Georgia" w:cs="Arial"/>
          <w:color w:val="auto"/>
          <w:szCs w:val="24"/>
          <w:lang w:val="es-ES"/>
        </w:rPr>
      </w:pPr>
      <w:r w:rsidRPr="00EA3B5D">
        <w:rPr>
          <w:rFonts w:ascii="Georgia" w:hAnsi="Georgia" w:cs="Arial"/>
          <w:i/>
          <w:iCs/>
          <w:smallCaps/>
          <w:color w:val="auto"/>
          <w:szCs w:val="24"/>
          <w:lang w:val="es-ES"/>
        </w:rPr>
        <w:t>La competencia funcional</w:t>
      </w:r>
      <w:r w:rsidR="00C73759" w:rsidRPr="00EA3B5D">
        <w:rPr>
          <w:rFonts w:ascii="Georgia" w:hAnsi="Georgia" w:cs="Arial"/>
          <w:i/>
          <w:iCs/>
          <w:smallCaps/>
          <w:color w:val="auto"/>
          <w:szCs w:val="24"/>
          <w:lang w:val="es-ES"/>
        </w:rPr>
        <w:t xml:space="preserve">. </w:t>
      </w:r>
      <w:r w:rsidRPr="00EA3B5D">
        <w:rPr>
          <w:rFonts w:ascii="Georgia" w:hAnsi="Georgia" w:cs="Arial"/>
          <w:color w:val="auto"/>
          <w:szCs w:val="24"/>
          <w:lang w:val="es-ES"/>
        </w:rPr>
        <w:t>La facultad jurídica para resolver esta controversia radica en esta Colegiatura por el factor funcional (Artículos 31</w:t>
      </w:r>
      <w:r w:rsidR="003B469D" w:rsidRPr="00EA3B5D">
        <w:rPr>
          <w:rFonts w:ascii="Georgia" w:hAnsi="Georgia" w:cs="Arial"/>
          <w:color w:val="auto"/>
          <w:szCs w:val="24"/>
          <w:lang w:val="es-ES"/>
        </w:rPr>
        <w:t>°</w:t>
      </w:r>
      <w:r w:rsidRPr="00EA3B5D">
        <w:rPr>
          <w:rFonts w:ascii="Georgia" w:hAnsi="Georgia" w:cs="Arial"/>
          <w:color w:val="auto"/>
          <w:szCs w:val="24"/>
          <w:lang w:val="es-ES"/>
        </w:rPr>
        <w:t>-1º y 35, CGP), dada su condición de superiora jerárquica del Juzgado emisor de la decisión apelada.</w:t>
      </w:r>
    </w:p>
    <w:p w14:paraId="27B7D133" w14:textId="77777777" w:rsidR="00A640EB" w:rsidRPr="00EA3B5D" w:rsidRDefault="00A640EB" w:rsidP="00EA3B5D">
      <w:pPr>
        <w:pStyle w:val="Textopredeterminado"/>
        <w:spacing w:line="276" w:lineRule="auto"/>
        <w:jc w:val="both"/>
        <w:textAlignment w:val="auto"/>
        <w:rPr>
          <w:rFonts w:ascii="Georgia" w:hAnsi="Georgia" w:cs="Arial"/>
          <w:color w:val="auto"/>
          <w:szCs w:val="24"/>
          <w:lang w:val="es-ES"/>
        </w:rPr>
      </w:pPr>
    </w:p>
    <w:p w14:paraId="32841F1D" w14:textId="06A5A786" w:rsidR="00191B5F" w:rsidRPr="00EA3B5D" w:rsidRDefault="00191B5F" w:rsidP="00EA3B5D">
      <w:pPr>
        <w:pStyle w:val="Textopredeterminado"/>
        <w:numPr>
          <w:ilvl w:val="1"/>
          <w:numId w:val="25"/>
        </w:numPr>
        <w:spacing w:line="276" w:lineRule="auto"/>
        <w:jc w:val="both"/>
        <w:rPr>
          <w:rFonts w:ascii="Georgia" w:hAnsi="Georgia" w:cs="Arial"/>
          <w:color w:val="auto"/>
          <w:szCs w:val="24"/>
          <w:lang w:val="es-ES"/>
        </w:rPr>
      </w:pPr>
      <w:r w:rsidRPr="00EA3B5D">
        <w:rPr>
          <w:rFonts w:ascii="Georgia" w:hAnsi="Georgia" w:cs="Arial"/>
          <w:i/>
          <w:iCs/>
          <w:smallCaps/>
          <w:color w:val="auto"/>
          <w:szCs w:val="24"/>
          <w:lang w:val="es-ES"/>
        </w:rPr>
        <w:t>Los requisitos de viabilidad de un recurso</w:t>
      </w:r>
      <w:r w:rsidR="00C73759" w:rsidRPr="00EA3B5D">
        <w:rPr>
          <w:rFonts w:ascii="Georgia" w:hAnsi="Georgia" w:cs="Arial"/>
          <w:smallCaps/>
          <w:color w:val="auto"/>
          <w:szCs w:val="24"/>
          <w:lang w:val="es-ES"/>
        </w:rPr>
        <w:t xml:space="preserve">. </w:t>
      </w:r>
      <w:r w:rsidRPr="00EA3B5D">
        <w:rPr>
          <w:rFonts w:ascii="Georgia" w:hAnsi="Georgia" w:cs="Arial"/>
          <w:color w:val="auto"/>
          <w:spacing w:val="-3"/>
          <w:szCs w:val="24"/>
          <w:lang w:val="es-ES"/>
        </w:rPr>
        <w:t>D</w:t>
      </w:r>
      <w:r w:rsidRPr="00EA3B5D">
        <w:rPr>
          <w:rFonts w:ascii="Georgia" w:hAnsi="Georgia" w:cs="Arial"/>
          <w:color w:val="auto"/>
          <w:szCs w:val="24"/>
          <w:lang w:val="es-ES"/>
        </w:rPr>
        <w:t xml:space="preserve">esde la óptica procesal, en presencia de los recursos, deben siempre concurrir los llamados presupuestos de viabilidad o trámite o </w:t>
      </w:r>
      <w:r w:rsidRPr="00EA3B5D">
        <w:rPr>
          <w:rFonts w:ascii="Georgia" w:hAnsi="Georgia" w:cs="Arial"/>
          <w:i/>
          <w:color w:val="auto"/>
          <w:szCs w:val="24"/>
          <w:lang w:val="es-ES"/>
        </w:rPr>
        <w:t>condiciones para tener la posibilidad de recurrir</w:t>
      </w:r>
      <w:r w:rsidRPr="00EA3B5D">
        <w:rPr>
          <w:rStyle w:val="Refdenotaalpie"/>
          <w:rFonts w:ascii="Georgia" w:hAnsi="Georgia"/>
          <w:i/>
          <w:color w:val="auto"/>
          <w:szCs w:val="24"/>
          <w:lang w:val="es-ES"/>
        </w:rPr>
        <w:footnoteReference w:id="2"/>
      </w:r>
      <w:r w:rsidRPr="00EA3B5D">
        <w:rPr>
          <w:rFonts w:ascii="Georgia" w:hAnsi="Georgia" w:cs="Arial"/>
          <w:color w:val="auto"/>
          <w:szCs w:val="24"/>
          <w:lang w:val="es-ES"/>
        </w:rPr>
        <w:t>, al decir de la doctrina procesal nacional</w:t>
      </w:r>
      <w:r w:rsidRPr="00EA3B5D">
        <w:rPr>
          <w:rFonts w:ascii="Georgia" w:hAnsi="Georgia" w:cs="Arial"/>
          <w:color w:val="auto"/>
          <w:szCs w:val="24"/>
          <w:vertAlign w:val="superscript"/>
          <w:lang w:val="es-ES"/>
        </w:rPr>
        <w:footnoteReference w:id="3"/>
      </w:r>
      <w:r w:rsidRPr="00EA3B5D">
        <w:rPr>
          <w:rFonts w:ascii="Georgia" w:hAnsi="Georgia" w:cs="Arial"/>
          <w:color w:val="auto"/>
          <w:szCs w:val="24"/>
          <w:vertAlign w:val="superscript"/>
          <w:lang w:val="es-ES"/>
        </w:rPr>
        <w:t>-</w:t>
      </w:r>
      <w:r w:rsidRPr="00EA3B5D">
        <w:rPr>
          <w:rFonts w:ascii="Georgia" w:hAnsi="Georgia" w:cs="Arial"/>
          <w:color w:val="auto"/>
          <w:szCs w:val="24"/>
          <w:vertAlign w:val="superscript"/>
          <w:lang w:val="es-ES"/>
        </w:rPr>
        <w:footnoteReference w:id="4"/>
      </w:r>
      <w:r w:rsidRPr="00EA3B5D">
        <w:rPr>
          <w:rFonts w:ascii="Georgia" w:hAnsi="Georgia" w:cs="Arial"/>
          <w:color w:val="auto"/>
          <w:szCs w:val="24"/>
          <w:lang w:val="es-ES"/>
        </w:rPr>
        <w:t>, a efectos de examinar el tema de apelación.</w:t>
      </w:r>
    </w:p>
    <w:p w14:paraId="11AA76A7" w14:textId="77777777" w:rsidR="00191B5F" w:rsidRPr="00EA3B5D" w:rsidRDefault="00191B5F" w:rsidP="00EA3B5D">
      <w:pPr>
        <w:pStyle w:val="Textopredeterminado"/>
        <w:spacing w:line="276" w:lineRule="auto"/>
        <w:ind w:left="567"/>
        <w:jc w:val="both"/>
        <w:rPr>
          <w:rFonts w:ascii="Georgia" w:hAnsi="Georgia" w:cs="Arial"/>
          <w:color w:val="auto"/>
          <w:szCs w:val="24"/>
          <w:lang w:val="es-ES"/>
        </w:rPr>
      </w:pPr>
    </w:p>
    <w:p w14:paraId="53969359" w14:textId="0F4F5AD2" w:rsidR="00191B5F" w:rsidRPr="00EA3B5D" w:rsidRDefault="008946A2" w:rsidP="00EA3B5D">
      <w:pPr>
        <w:pStyle w:val="Sinespaciado"/>
        <w:spacing w:line="276" w:lineRule="auto"/>
        <w:ind w:left="708"/>
        <w:jc w:val="both"/>
        <w:rPr>
          <w:rFonts w:ascii="Georgia" w:hAnsi="Georgia" w:cs="Arial"/>
          <w:sz w:val="24"/>
          <w:szCs w:val="24"/>
        </w:rPr>
      </w:pPr>
      <w:r w:rsidRPr="00EA3B5D">
        <w:rPr>
          <w:rFonts w:ascii="Georgia" w:hAnsi="Georgia" w:cs="Arial"/>
          <w:sz w:val="24"/>
          <w:szCs w:val="24"/>
        </w:rPr>
        <w:t>E</w:t>
      </w:r>
      <w:r w:rsidR="009B2935" w:rsidRPr="00EA3B5D">
        <w:rPr>
          <w:rFonts w:ascii="Georgia" w:hAnsi="Georgia" w:cs="Arial"/>
          <w:sz w:val="24"/>
          <w:szCs w:val="24"/>
        </w:rPr>
        <w:t>sos</w:t>
      </w:r>
      <w:r w:rsidR="00191B5F" w:rsidRPr="00EA3B5D">
        <w:rPr>
          <w:rFonts w:ascii="Georgia" w:hAnsi="Georgia" w:cs="Arial"/>
          <w:sz w:val="24"/>
          <w:szCs w:val="24"/>
        </w:rPr>
        <w:t xml:space="preserve"> presupuestos son una serie de exigencias normativas formales que permiten su trámite y aseguran su decisión.  Así lo anota el maestro López B.: “</w:t>
      </w:r>
      <w:r w:rsidR="00191B5F" w:rsidRPr="00EA3B5D">
        <w:rPr>
          <w:rFonts w:ascii="Georgia" w:hAnsi="Georgia" w:cs="Arial"/>
          <w:i/>
          <w:szCs w:val="24"/>
        </w:rPr>
        <w:t>En todo caso sin estar reunidos los requisitos de viabilidad del recurso jamás se podrá tener éxito en el mismo por constituir un precedente necesario para decidirlo</w:t>
      </w:r>
      <w:r w:rsidR="00191B5F" w:rsidRPr="00EA3B5D">
        <w:rPr>
          <w:rFonts w:ascii="Georgia" w:hAnsi="Georgia" w:cs="Arial"/>
          <w:sz w:val="24"/>
          <w:szCs w:val="24"/>
        </w:rPr>
        <w:t>”</w:t>
      </w:r>
      <w:r w:rsidR="00191B5F" w:rsidRPr="00EA3B5D">
        <w:rPr>
          <w:rFonts w:ascii="Georgia" w:hAnsi="Georgia" w:cs="Arial"/>
          <w:sz w:val="24"/>
          <w:szCs w:val="24"/>
          <w:vertAlign w:val="superscript"/>
        </w:rPr>
        <w:footnoteReference w:id="5"/>
      </w:r>
      <w:r w:rsidR="00191B5F" w:rsidRPr="00EA3B5D">
        <w:rPr>
          <w:rFonts w:ascii="Georgia" w:hAnsi="Georgia" w:cs="Arial"/>
          <w:sz w:val="24"/>
          <w:szCs w:val="24"/>
        </w:rPr>
        <w:t>.  Y lo explica el profesor Rojas G. en su obra: “</w:t>
      </w:r>
      <w:r w:rsidR="00191B5F" w:rsidRPr="00EA3B5D">
        <w:rPr>
          <w:rFonts w:ascii="Georgia" w:hAnsi="Georgia" w:cs="Arial"/>
          <w:i/>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EA3B5D">
        <w:rPr>
          <w:rFonts w:ascii="Georgia" w:hAnsi="Georgia" w:cs="Arial"/>
          <w:sz w:val="24"/>
          <w:szCs w:val="24"/>
        </w:rPr>
        <w:t>”</w:t>
      </w:r>
      <w:r w:rsidR="00191B5F" w:rsidRPr="00EA3B5D">
        <w:rPr>
          <w:rStyle w:val="Refdenotaalpie"/>
          <w:rFonts w:ascii="Georgia" w:hAnsi="Georgia" w:cs="Arial"/>
          <w:sz w:val="24"/>
          <w:szCs w:val="24"/>
        </w:rPr>
        <w:t xml:space="preserve"> </w:t>
      </w:r>
      <w:r w:rsidR="00191B5F" w:rsidRPr="00EA3B5D">
        <w:rPr>
          <w:rStyle w:val="Refdenotaalpie"/>
          <w:rFonts w:ascii="Georgia" w:hAnsi="Georgia" w:cs="Arial"/>
          <w:sz w:val="24"/>
          <w:szCs w:val="24"/>
        </w:rPr>
        <w:footnoteReference w:id="6"/>
      </w:r>
      <w:r w:rsidR="00191B5F" w:rsidRPr="00EA3B5D">
        <w:rPr>
          <w:rFonts w:ascii="Georgia" w:hAnsi="Georgia" w:cs="Arial"/>
          <w:sz w:val="24"/>
          <w:szCs w:val="24"/>
        </w:rPr>
        <w:t>.</w:t>
      </w:r>
    </w:p>
    <w:p w14:paraId="529F9D64" w14:textId="77777777" w:rsidR="00191B5F" w:rsidRPr="00EA3B5D" w:rsidRDefault="00191B5F" w:rsidP="00EA3B5D">
      <w:pPr>
        <w:pStyle w:val="Sinespaciado"/>
        <w:spacing w:line="276" w:lineRule="auto"/>
        <w:jc w:val="both"/>
        <w:rPr>
          <w:rFonts w:ascii="Georgia" w:hAnsi="Georgia" w:cs="Arial"/>
          <w:sz w:val="24"/>
          <w:szCs w:val="24"/>
        </w:rPr>
      </w:pPr>
    </w:p>
    <w:p w14:paraId="5065D9EC" w14:textId="36C90954" w:rsidR="00191B5F" w:rsidRPr="00EA3B5D" w:rsidRDefault="009B2935" w:rsidP="00EA3B5D">
      <w:pPr>
        <w:pStyle w:val="Sinespaciado"/>
        <w:spacing w:line="276" w:lineRule="auto"/>
        <w:ind w:left="708"/>
        <w:jc w:val="both"/>
        <w:rPr>
          <w:rFonts w:ascii="Georgia" w:hAnsi="Georgia" w:cs="Arial"/>
          <w:i/>
          <w:sz w:val="24"/>
          <w:szCs w:val="24"/>
          <w:shd w:val="clear" w:color="auto" w:fill="FFFFFF"/>
        </w:rPr>
      </w:pPr>
      <w:r w:rsidRPr="00EA3B5D">
        <w:rPr>
          <w:rFonts w:ascii="Georgia" w:hAnsi="Georgia" w:cs="Arial"/>
          <w:sz w:val="24"/>
          <w:szCs w:val="24"/>
        </w:rPr>
        <w:t>Tales</w:t>
      </w:r>
      <w:r w:rsidR="00191B5F" w:rsidRPr="00EA3B5D">
        <w:rPr>
          <w:rFonts w:ascii="Georgia" w:hAnsi="Georgia" w:cs="Arial"/>
          <w:sz w:val="24"/>
          <w:szCs w:val="24"/>
        </w:rPr>
        <w:t xml:space="preserve"> </w:t>
      </w:r>
      <w:r w:rsidRPr="00EA3B5D">
        <w:rPr>
          <w:rFonts w:ascii="Georgia" w:hAnsi="Georgia" w:cs="Arial"/>
          <w:sz w:val="24"/>
          <w:szCs w:val="24"/>
        </w:rPr>
        <w:t>requisitos son</w:t>
      </w:r>
      <w:r w:rsidR="00191B5F" w:rsidRPr="00EA3B5D">
        <w:rPr>
          <w:rFonts w:ascii="Georgia" w:hAnsi="Georgia" w:cs="Arial"/>
          <w:sz w:val="24"/>
          <w:szCs w:val="24"/>
        </w:rPr>
        <w:t xml:space="preserve"> concurrentes y necesarios, ausente uno se malogra el estudio de la impugnación. La misma CSJ así lo ha enseñado: “</w:t>
      </w:r>
      <w:r w:rsidR="00191B5F" w:rsidRPr="00EA3B5D">
        <w:rPr>
          <w:rFonts w:ascii="Georgia" w:hAnsi="Georgia" w:cs="Arial"/>
          <w:i/>
          <w:szCs w:val="24"/>
        </w:rPr>
        <w:t xml:space="preserve">(…) al recibir el expediente, dentro del examen preliminar que le corresponde hacer (C. de </w:t>
      </w:r>
      <w:proofErr w:type="spellStart"/>
      <w:r w:rsidR="00191B5F" w:rsidRPr="00EA3B5D">
        <w:rPr>
          <w:rFonts w:ascii="Georgia" w:hAnsi="Georgia" w:cs="Arial"/>
          <w:i/>
          <w:szCs w:val="24"/>
        </w:rPr>
        <w:t>P.C</w:t>
      </w:r>
      <w:proofErr w:type="spellEnd"/>
      <w:r w:rsidR="00191B5F" w:rsidRPr="00EA3B5D">
        <w:rPr>
          <w:rFonts w:ascii="Georgia" w:hAnsi="Georgia" w:cs="Arial"/>
          <w:i/>
          <w:szCs w:val="24"/>
        </w:rPr>
        <w:t xml:space="preserve">., </w:t>
      </w:r>
      <w:proofErr w:type="spellStart"/>
      <w:r w:rsidR="00191B5F" w:rsidRPr="00EA3B5D">
        <w:rPr>
          <w:rFonts w:ascii="Georgia" w:hAnsi="Georgia" w:cs="Arial"/>
          <w:i/>
          <w:szCs w:val="24"/>
        </w:rPr>
        <w:t>art.358</w:t>
      </w:r>
      <w:proofErr w:type="spellEnd"/>
      <w:r w:rsidR="00191B5F" w:rsidRPr="00EA3B5D">
        <w:rPr>
          <w:rFonts w:ascii="Georgia" w:hAnsi="Georgia" w:cs="Arial"/>
          <w:i/>
          <w:szCs w:val="24"/>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EA3B5D">
        <w:rPr>
          <w:rFonts w:ascii="Georgia" w:hAnsi="Georgia" w:cs="Arial"/>
          <w:sz w:val="24"/>
          <w:szCs w:val="24"/>
        </w:rPr>
        <w:t>”</w:t>
      </w:r>
      <w:r w:rsidR="00191B5F" w:rsidRPr="00EA3B5D">
        <w:rPr>
          <w:rStyle w:val="Refdenotaalpie"/>
          <w:rFonts w:ascii="Georgia" w:hAnsi="Georgia"/>
          <w:sz w:val="24"/>
          <w:szCs w:val="24"/>
        </w:rPr>
        <w:footnoteReference w:id="7"/>
      </w:r>
      <w:r w:rsidR="00191B5F" w:rsidRPr="00EA3B5D">
        <w:rPr>
          <w:rFonts w:ascii="Georgia" w:hAnsi="Georgia" w:cs="Arial"/>
          <w:sz w:val="24"/>
          <w:szCs w:val="24"/>
        </w:rPr>
        <w:t>. Y en decisión más próxima (2017)</w:t>
      </w:r>
      <w:r w:rsidR="00191B5F" w:rsidRPr="00EA3B5D">
        <w:rPr>
          <w:rStyle w:val="Refdenotaalpie"/>
          <w:rFonts w:ascii="Georgia" w:hAnsi="Georgia"/>
          <w:sz w:val="24"/>
          <w:szCs w:val="24"/>
        </w:rPr>
        <w:footnoteReference w:id="8"/>
      </w:r>
      <w:r w:rsidR="00191B5F" w:rsidRPr="00EA3B5D">
        <w:rPr>
          <w:rFonts w:ascii="Georgia" w:hAnsi="Georgia" w:cs="Arial"/>
          <w:sz w:val="24"/>
          <w:szCs w:val="24"/>
        </w:rPr>
        <w:t xml:space="preserve"> recordó: “</w:t>
      </w:r>
      <w:r w:rsidR="00191B5F" w:rsidRPr="00EA3B5D">
        <w:rPr>
          <w:rFonts w:ascii="Georgia" w:hAnsi="Georgia" w:cs="Arial"/>
          <w:szCs w:val="24"/>
        </w:rPr>
        <w:t xml:space="preserve">(…) </w:t>
      </w:r>
      <w:r w:rsidR="00191B5F" w:rsidRPr="00EA3B5D">
        <w:rPr>
          <w:rFonts w:ascii="Georgia" w:hAnsi="Georgia" w:cs="Arial"/>
          <w:i/>
          <w:spacing w:val="-4"/>
          <w:szCs w:val="24"/>
        </w:rPr>
        <w:t xml:space="preserve">Por supuesto que, era facultad del superior realizar el análisis preliminar para la «admisión» de la alzada, y conforme a la regla cuarta del canon 325 del </w:t>
      </w:r>
      <w:proofErr w:type="spellStart"/>
      <w:r w:rsidR="00191B5F" w:rsidRPr="00EA3B5D">
        <w:rPr>
          <w:rFonts w:ascii="Georgia" w:hAnsi="Georgia" w:cs="Arial"/>
          <w:i/>
          <w:spacing w:val="-4"/>
          <w:szCs w:val="24"/>
        </w:rPr>
        <w:t>C.G.P</w:t>
      </w:r>
      <w:proofErr w:type="spellEnd"/>
      <w:r w:rsidR="00191B5F" w:rsidRPr="00EA3B5D">
        <w:rPr>
          <w:rFonts w:ascii="Georgia" w:hAnsi="Georgia" w:cs="Arial"/>
          <w:i/>
          <w:spacing w:val="-4"/>
          <w:szCs w:val="24"/>
        </w:rPr>
        <w:t>.</w:t>
      </w:r>
      <w:r w:rsidR="00191B5F" w:rsidRPr="00EA3B5D">
        <w:rPr>
          <w:rFonts w:ascii="Georgia" w:hAnsi="Georgia" w:cs="Arial"/>
          <w:spacing w:val="-4"/>
          <w:szCs w:val="24"/>
        </w:rPr>
        <w:t xml:space="preserve"> </w:t>
      </w:r>
      <w:r w:rsidR="00191B5F" w:rsidRPr="00EA3B5D">
        <w:rPr>
          <w:rFonts w:ascii="Georgia" w:hAnsi="Georgia" w:cs="Arial"/>
          <w:i/>
          <w:szCs w:val="24"/>
          <w:shd w:val="clear" w:color="auto" w:fill="FFFFFF"/>
        </w:rPr>
        <w:t xml:space="preserve"> (…)</w:t>
      </w:r>
      <w:r w:rsidR="00191B5F" w:rsidRPr="00EA3B5D">
        <w:rPr>
          <w:rFonts w:ascii="Georgia" w:hAnsi="Georgia" w:cs="Arial"/>
          <w:i/>
          <w:sz w:val="24"/>
          <w:szCs w:val="24"/>
          <w:shd w:val="clear" w:color="auto" w:fill="FFFFFF"/>
        </w:rPr>
        <w:t>”.</w:t>
      </w:r>
    </w:p>
    <w:p w14:paraId="6E660F58" w14:textId="77777777" w:rsidR="00191B5F" w:rsidRPr="00EA3B5D" w:rsidRDefault="00191B5F" w:rsidP="00EA3B5D">
      <w:pPr>
        <w:pStyle w:val="Sinespaciado"/>
        <w:spacing w:line="276" w:lineRule="auto"/>
        <w:ind w:left="567"/>
        <w:jc w:val="both"/>
        <w:rPr>
          <w:rFonts w:ascii="Georgia" w:hAnsi="Georgia"/>
          <w:i/>
          <w:sz w:val="24"/>
          <w:szCs w:val="24"/>
          <w:shd w:val="clear" w:color="auto" w:fill="FFFFFF"/>
        </w:rPr>
      </w:pPr>
    </w:p>
    <w:p w14:paraId="5C67904A" w14:textId="7141C7E4" w:rsidR="00191B5F" w:rsidRPr="00EA3B5D" w:rsidRDefault="00191B5F" w:rsidP="00EA3B5D">
      <w:pPr>
        <w:pStyle w:val="Textopredeterminado"/>
        <w:spacing w:line="276" w:lineRule="auto"/>
        <w:ind w:left="708"/>
        <w:jc w:val="both"/>
        <w:rPr>
          <w:rFonts w:ascii="Georgia" w:hAnsi="Georgia" w:cs="Arial"/>
          <w:color w:val="auto"/>
          <w:szCs w:val="24"/>
          <w:lang w:val="es-ES"/>
        </w:rPr>
      </w:pPr>
      <w:r w:rsidRPr="00EA3B5D">
        <w:rPr>
          <w:rFonts w:ascii="Georgia" w:hAnsi="Georgia" w:cs="Arial"/>
          <w:color w:val="auto"/>
          <w:szCs w:val="24"/>
          <w:lang w:val="es-ES"/>
        </w:rPr>
        <w:t>E</w:t>
      </w:r>
      <w:r w:rsidR="009B2935" w:rsidRPr="00EA3B5D">
        <w:rPr>
          <w:rFonts w:ascii="Georgia" w:hAnsi="Georgia" w:cs="Arial"/>
          <w:color w:val="auto"/>
          <w:szCs w:val="24"/>
          <w:lang w:val="es-ES"/>
        </w:rPr>
        <w:t xml:space="preserve">llos </w:t>
      </w:r>
      <w:r w:rsidRPr="00EA3B5D">
        <w:rPr>
          <w:rFonts w:ascii="Georgia" w:hAnsi="Georgia" w:cs="Arial"/>
          <w:color w:val="auto"/>
          <w:szCs w:val="24"/>
          <w:lang w:val="es-ES"/>
        </w:rPr>
        <w:t xml:space="preserve">son legitimación, oportunidad, procedencia y cargas procesales (Sustentación, expedición de copias, etc.), los tres primeros implican la inadmisibilidad del recurso mientras que, el cuarto, provoca </w:t>
      </w:r>
      <w:r w:rsidR="00A41E56" w:rsidRPr="00EA3B5D">
        <w:rPr>
          <w:rFonts w:ascii="Georgia" w:hAnsi="Georgia" w:cs="Arial"/>
          <w:color w:val="auto"/>
          <w:szCs w:val="24"/>
          <w:lang w:val="es-ES"/>
        </w:rPr>
        <w:t xml:space="preserve">su </w:t>
      </w:r>
      <w:r w:rsidRPr="00EA3B5D">
        <w:rPr>
          <w:rFonts w:ascii="Georgia" w:hAnsi="Georgia" w:cs="Arial"/>
          <w:color w:val="auto"/>
          <w:szCs w:val="24"/>
          <w:lang w:val="es-ES"/>
        </w:rPr>
        <w:t>deserción, tal como acota la doctrina patria</w:t>
      </w:r>
      <w:r w:rsidRPr="00EA3B5D">
        <w:rPr>
          <w:rStyle w:val="Refdenotaalpie"/>
          <w:rFonts w:ascii="Georgia" w:hAnsi="Georgia"/>
          <w:color w:val="auto"/>
          <w:szCs w:val="24"/>
          <w:lang w:val="es-ES"/>
        </w:rPr>
        <w:footnoteReference w:id="9"/>
      </w:r>
      <w:r w:rsidRPr="00EA3B5D">
        <w:rPr>
          <w:rFonts w:ascii="Georgia" w:hAnsi="Georgia" w:cs="Arial"/>
          <w:color w:val="auto"/>
          <w:szCs w:val="24"/>
          <w:vertAlign w:val="superscript"/>
          <w:lang w:val="es-ES"/>
        </w:rPr>
        <w:t>-</w:t>
      </w:r>
      <w:r w:rsidRPr="00EA3B5D">
        <w:rPr>
          <w:rStyle w:val="Refdenotaalpie"/>
          <w:rFonts w:ascii="Georgia" w:hAnsi="Georgia"/>
          <w:color w:val="auto"/>
          <w:szCs w:val="24"/>
          <w:lang w:val="es-ES"/>
        </w:rPr>
        <w:footnoteReference w:id="10"/>
      </w:r>
      <w:r w:rsidRPr="00EA3B5D">
        <w:rPr>
          <w:rFonts w:ascii="Georgia" w:hAnsi="Georgia" w:cs="Arial"/>
          <w:color w:val="auto"/>
          <w:szCs w:val="24"/>
          <w:lang w:val="es-ES"/>
        </w:rPr>
        <w:t xml:space="preserve">. </w:t>
      </w:r>
    </w:p>
    <w:p w14:paraId="039E579D" w14:textId="77777777" w:rsidR="00EF2ACF" w:rsidRPr="00EA3B5D" w:rsidRDefault="00EF2ACF" w:rsidP="00EA3B5D">
      <w:pPr>
        <w:pStyle w:val="Textopredeterminado"/>
        <w:spacing w:line="276" w:lineRule="auto"/>
        <w:ind w:left="708"/>
        <w:jc w:val="both"/>
        <w:rPr>
          <w:rFonts w:ascii="Georgia" w:hAnsi="Georgia" w:cs="Arial"/>
          <w:color w:val="auto"/>
          <w:szCs w:val="24"/>
          <w:lang w:val="es-ES"/>
        </w:rPr>
      </w:pPr>
    </w:p>
    <w:p w14:paraId="7331C9D7" w14:textId="67B2649E" w:rsidR="00191B5F" w:rsidRPr="00EA3B5D" w:rsidRDefault="00191B5F" w:rsidP="00EA3B5D">
      <w:pPr>
        <w:pStyle w:val="Sinespaciado"/>
        <w:spacing w:line="276" w:lineRule="auto"/>
        <w:ind w:left="708"/>
        <w:jc w:val="both"/>
        <w:rPr>
          <w:rFonts w:ascii="Georgia" w:hAnsi="Georgia" w:cs="Arial"/>
          <w:sz w:val="24"/>
          <w:szCs w:val="24"/>
        </w:rPr>
      </w:pPr>
      <w:r w:rsidRPr="00EA3B5D">
        <w:rPr>
          <w:rFonts w:ascii="Georgia" w:hAnsi="Georgia" w:cs="Arial"/>
          <w:sz w:val="24"/>
          <w:szCs w:val="24"/>
        </w:rPr>
        <w:t xml:space="preserve">Para este caso se encuentran cumplidos, dado que hay </w:t>
      </w:r>
      <w:r w:rsidRPr="00EA3B5D">
        <w:rPr>
          <w:rFonts w:ascii="Georgia" w:hAnsi="Georgia" w:cs="Arial"/>
          <w:b/>
          <w:bCs/>
          <w:sz w:val="24"/>
          <w:szCs w:val="24"/>
        </w:rPr>
        <w:t>(i)</w:t>
      </w:r>
      <w:r w:rsidRPr="00EA3B5D">
        <w:rPr>
          <w:rFonts w:ascii="Georgia" w:hAnsi="Georgia" w:cs="Arial"/>
          <w:sz w:val="24"/>
          <w:szCs w:val="24"/>
        </w:rPr>
        <w:t xml:space="preserve"> legitimación en la parte que recurre, porque se demeritan sus intereses con la decisión atacada; </w:t>
      </w:r>
      <w:r w:rsidRPr="00EA3B5D">
        <w:rPr>
          <w:rFonts w:ascii="Georgia" w:hAnsi="Georgia" w:cs="Arial"/>
          <w:b/>
          <w:bCs/>
          <w:sz w:val="24"/>
          <w:szCs w:val="24"/>
        </w:rPr>
        <w:t>(ii)</w:t>
      </w:r>
      <w:r w:rsidRPr="00EA3B5D">
        <w:rPr>
          <w:rFonts w:ascii="Georgia" w:hAnsi="Georgia" w:cs="Arial"/>
          <w:sz w:val="24"/>
          <w:szCs w:val="24"/>
        </w:rPr>
        <w:t xml:space="preserve"> el recurso es tempestivo (Artículo 322-1º, CGP); </w:t>
      </w:r>
      <w:r w:rsidRPr="00EA3B5D">
        <w:rPr>
          <w:rFonts w:ascii="Georgia" w:hAnsi="Georgia" w:cs="Arial"/>
          <w:b/>
          <w:bCs/>
          <w:sz w:val="24"/>
          <w:szCs w:val="24"/>
        </w:rPr>
        <w:t>(ii</w:t>
      </w:r>
      <w:r w:rsidR="00A70F41" w:rsidRPr="00EA3B5D">
        <w:rPr>
          <w:rFonts w:ascii="Georgia" w:hAnsi="Georgia" w:cs="Arial"/>
          <w:b/>
          <w:bCs/>
          <w:sz w:val="24"/>
          <w:szCs w:val="24"/>
        </w:rPr>
        <w:t>i</w:t>
      </w:r>
      <w:r w:rsidRPr="00EA3B5D">
        <w:rPr>
          <w:rFonts w:ascii="Georgia" w:hAnsi="Georgia" w:cs="Arial"/>
          <w:b/>
          <w:bCs/>
          <w:sz w:val="24"/>
          <w:szCs w:val="24"/>
        </w:rPr>
        <w:t>)</w:t>
      </w:r>
      <w:r w:rsidRPr="00EA3B5D">
        <w:rPr>
          <w:rFonts w:ascii="Georgia" w:hAnsi="Georgia" w:cs="Arial"/>
          <w:sz w:val="24"/>
          <w:szCs w:val="24"/>
        </w:rPr>
        <w:t xml:space="preserve"> la </w:t>
      </w:r>
      <w:r w:rsidR="00A70F41" w:rsidRPr="00EA3B5D">
        <w:rPr>
          <w:rFonts w:ascii="Georgia" w:hAnsi="Georgia" w:cs="Arial"/>
          <w:sz w:val="24"/>
          <w:szCs w:val="24"/>
        </w:rPr>
        <w:t xml:space="preserve">aludida </w:t>
      </w:r>
      <w:r w:rsidRPr="00EA3B5D">
        <w:rPr>
          <w:rFonts w:ascii="Georgia" w:hAnsi="Georgia" w:cs="Arial"/>
          <w:sz w:val="24"/>
          <w:szCs w:val="24"/>
        </w:rPr>
        <w:t>providencia es sus</w:t>
      </w:r>
      <w:r w:rsidR="00A70F41" w:rsidRPr="00EA3B5D">
        <w:rPr>
          <w:rFonts w:ascii="Georgia" w:hAnsi="Georgia" w:cs="Arial"/>
          <w:sz w:val="24"/>
          <w:szCs w:val="24"/>
        </w:rPr>
        <w:t>ceptible de apelación (Artículo</w:t>
      </w:r>
      <w:r w:rsidR="003F39BB" w:rsidRPr="00EA3B5D">
        <w:rPr>
          <w:rFonts w:ascii="Georgia" w:hAnsi="Georgia" w:cs="Arial"/>
          <w:sz w:val="24"/>
          <w:szCs w:val="24"/>
        </w:rPr>
        <w:t>s 90-5º</w:t>
      </w:r>
      <w:r w:rsidR="00A41E56" w:rsidRPr="00EA3B5D">
        <w:rPr>
          <w:rFonts w:ascii="Georgia" w:hAnsi="Georgia" w:cs="Arial"/>
          <w:sz w:val="24"/>
          <w:szCs w:val="24"/>
        </w:rPr>
        <w:t xml:space="preserve"> y </w:t>
      </w:r>
      <w:r w:rsidR="003F39BB" w:rsidRPr="00EA3B5D">
        <w:rPr>
          <w:rFonts w:ascii="Georgia" w:hAnsi="Georgia" w:cs="Arial"/>
          <w:sz w:val="24"/>
          <w:szCs w:val="24"/>
        </w:rPr>
        <w:t>321-1º</w:t>
      </w:r>
      <w:r w:rsidRPr="00EA3B5D">
        <w:rPr>
          <w:rFonts w:ascii="Georgia" w:hAnsi="Georgia" w:cs="Arial"/>
          <w:sz w:val="24"/>
          <w:szCs w:val="24"/>
        </w:rPr>
        <w:t xml:space="preserve">, </w:t>
      </w:r>
      <w:proofErr w:type="spellStart"/>
      <w:r w:rsidR="000E592D" w:rsidRPr="00EA3B5D">
        <w:rPr>
          <w:rFonts w:ascii="Georgia" w:hAnsi="Georgia" w:cs="Arial"/>
          <w:sz w:val="24"/>
          <w:szCs w:val="24"/>
        </w:rPr>
        <w:t>ibidem</w:t>
      </w:r>
      <w:proofErr w:type="spellEnd"/>
      <w:r w:rsidRPr="00EA3B5D">
        <w:rPr>
          <w:rFonts w:ascii="Georgia" w:hAnsi="Georgia" w:cs="Arial"/>
          <w:sz w:val="24"/>
          <w:szCs w:val="24"/>
        </w:rPr>
        <w:t xml:space="preserve">); y, por último, </w:t>
      </w:r>
      <w:r w:rsidRPr="00EA3B5D">
        <w:rPr>
          <w:rFonts w:ascii="Georgia" w:hAnsi="Georgia" w:cs="Arial"/>
          <w:b/>
          <w:bCs/>
          <w:sz w:val="24"/>
          <w:szCs w:val="24"/>
        </w:rPr>
        <w:t>(iv)</w:t>
      </w:r>
      <w:r w:rsidRPr="00EA3B5D">
        <w:rPr>
          <w:rFonts w:ascii="Georgia" w:hAnsi="Georgia" w:cs="Arial"/>
          <w:sz w:val="24"/>
          <w:szCs w:val="24"/>
        </w:rPr>
        <w:t xml:space="preserve"> está cumplida la carga procesal de sustentación (Artículo 322-3º, </w:t>
      </w:r>
      <w:proofErr w:type="spellStart"/>
      <w:r w:rsidR="00166DD6" w:rsidRPr="00EA3B5D">
        <w:rPr>
          <w:rFonts w:ascii="Georgia" w:hAnsi="Georgia" w:cs="Arial"/>
          <w:sz w:val="24"/>
          <w:szCs w:val="24"/>
        </w:rPr>
        <w:t>i</w:t>
      </w:r>
      <w:r w:rsidR="000E592D" w:rsidRPr="00EA3B5D">
        <w:rPr>
          <w:rFonts w:ascii="Georgia" w:hAnsi="Georgia" w:cs="Arial"/>
          <w:sz w:val="24"/>
          <w:szCs w:val="24"/>
        </w:rPr>
        <w:t>bidem</w:t>
      </w:r>
      <w:proofErr w:type="spellEnd"/>
      <w:r w:rsidRPr="00EA3B5D">
        <w:rPr>
          <w:rFonts w:ascii="Georgia" w:hAnsi="Georgia" w:cs="Arial"/>
          <w:sz w:val="24"/>
          <w:szCs w:val="24"/>
        </w:rPr>
        <w:t>)</w:t>
      </w:r>
      <w:r w:rsidR="002962BA" w:rsidRPr="00EA3B5D">
        <w:rPr>
          <w:rFonts w:ascii="Georgia" w:hAnsi="Georgia" w:cs="Arial"/>
          <w:sz w:val="24"/>
          <w:szCs w:val="24"/>
        </w:rPr>
        <w:t xml:space="preserve">, según el memorial visible a folios </w:t>
      </w:r>
      <w:r w:rsidR="003B469D" w:rsidRPr="00EA3B5D">
        <w:rPr>
          <w:rFonts w:ascii="Georgia" w:hAnsi="Georgia" w:cs="Arial"/>
          <w:sz w:val="24"/>
          <w:szCs w:val="24"/>
        </w:rPr>
        <w:t xml:space="preserve">64-67, </w:t>
      </w:r>
      <w:proofErr w:type="spellStart"/>
      <w:r w:rsidR="003B469D" w:rsidRPr="00EA3B5D">
        <w:rPr>
          <w:rFonts w:ascii="Georgia" w:hAnsi="Georgia" w:cs="Arial"/>
          <w:sz w:val="24"/>
          <w:szCs w:val="24"/>
        </w:rPr>
        <w:t>ibidem</w:t>
      </w:r>
      <w:proofErr w:type="spellEnd"/>
      <w:r w:rsidRPr="00EA3B5D">
        <w:rPr>
          <w:rFonts w:ascii="Georgia" w:hAnsi="Georgia" w:cs="Arial"/>
          <w:sz w:val="24"/>
          <w:szCs w:val="24"/>
        </w:rPr>
        <w:t>.</w:t>
      </w:r>
    </w:p>
    <w:p w14:paraId="3D5780C1" w14:textId="77777777" w:rsidR="00C73759" w:rsidRPr="00EA3B5D" w:rsidRDefault="00C73759" w:rsidP="00EA3B5D">
      <w:pPr>
        <w:pStyle w:val="Sinespaciado"/>
        <w:spacing w:line="276" w:lineRule="auto"/>
        <w:ind w:left="708"/>
        <w:jc w:val="both"/>
        <w:rPr>
          <w:rFonts w:ascii="Georgia" w:hAnsi="Georgia" w:cs="Arial"/>
          <w:sz w:val="24"/>
          <w:szCs w:val="24"/>
        </w:rPr>
      </w:pPr>
    </w:p>
    <w:p w14:paraId="4AA13D6B" w14:textId="3CDA4F29" w:rsidR="003900EC" w:rsidRPr="00EA3B5D" w:rsidRDefault="00A70F41" w:rsidP="00EA3B5D">
      <w:pPr>
        <w:pStyle w:val="Sinespaciado"/>
        <w:numPr>
          <w:ilvl w:val="1"/>
          <w:numId w:val="25"/>
        </w:numPr>
        <w:spacing w:line="276" w:lineRule="auto"/>
        <w:jc w:val="both"/>
        <w:rPr>
          <w:rFonts w:ascii="Georgia" w:hAnsi="Georgia" w:cs="Arial"/>
          <w:sz w:val="24"/>
          <w:szCs w:val="24"/>
        </w:rPr>
      </w:pPr>
      <w:r w:rsidRPr="00EA3B5D">
        <w:rPr>
          <w:rFonts w:ascii="Georgia" w:hAnsi="Georgia" w:cs="Arial"/>
          <w:i/>
          <w:iCs/>
          <w:smallCaps/>
          <w:sz w:val="24"/>
          <w:szCs w:val="24"/>
        </w:rPr>
        <w:t xml:space="preserve">El problema jurídico </w:t>
      </w:r>
      <w:r w:rsidR="00EF2ACF" w:rsidRPr="00EA3B5D">
        <w:rPr>
          <w:rFonts w:ascii="Georgia" w:hAnsi="Georgia" w:cs="Arial"/>
          <w:i/>
          <w:iCs/>
          <w:smallCaps/>
          <w:sz w:val="24"/>
          <w:szCs w:val="24"/>
        </w:rPr>
        <w:t xml:space="preserve">por </w:t>
      </w:r>
      <w:r w:rsidRPr="00EA3B5D">
        <w:rPr>
          <w:rFonts w:ascii="Georgia" w:hAnsi="Georgia" w:cs="Arial"/>
          <w:i/>
          <w:iCs/>
          <w:smallCaps/>
          <w:sz w:val="24"/>
          <w:szCs w:val="24"/>
        </w:rPr>
        <w:t>resolver</w:t>
      </w:r>
      <w:r w:rsidRPr="00EA3B5D">
        <w:rPr>
          <w:rFonts w:ascii="Georgia" w:hAnsi="Georgia" w:cs="Arial"/>
          <w:smallCaps/>
          <w:sz w:val="24"/>
          <w:szCs w:val="24"/>
        </w:rPr>
        <w:t xml:space="preserve">. </w:t>
      </w:r>
      <w:r w:rsidRPr="00EA3B5D">
        <w:rPr>
          <w:rFonts w:ascii="Georgia" w:hAnsi="Georgia"/>
          <w:sz w:val="24"/>
          <w:szCs w:val="24"/>
        </w:rPr>
        <w:t xml:space="preserve">¿Se debe revocar, modificar o confirmar el auto que </w:t>
      </w:r>
      <w:r w:rsidR="000E592D" w:rsidRPr="00EA3B5D">
        <w:rPr>
          <w:rFonts w:ascii="Georgia" w:hAnsi="Georgia"/>
          <w:sz w:val="24"/>
          <w:szCs w:val="24"/>
        </w:rPr>
        <w:t>rechazó la demanda</w:t>
      </w:r>
      <w:r w:rsidRPr="00EA3B5D">
        <w:rPr>
          <w:rFonts w:ascii="Georgia" w:hAnsi="Georgia"/>
          <w:sz w:val="24"/>
          <w:szCs w:val="24"/>
        </w:rPr>
        <w:t xml:space="preserve">, dictado por el Juzgado </w:t>
      </w:r>
      <w:r w:rsidR="000E592D" w:rsidRPr="00EA3B5D">
        <w:rPr>
          <w:rFonts w:ascii="Georgia" w:hAnsi="Georgia"/>
          <w:sz w:val="24"/>
          <w:szCs w:val="24"/>
        </w:rPr>
        <w:t>Primero</w:t>
      </w:r>
      <w:r w:rsidRPr="00EA3B5D">
        <w:rPr>
          <w:rFonts w:ascii="Georgia" w:hAnsi="Georgia"/>
          <w:sz w:val="24"/>
          <w:szCs w:val="24"/>
        </w:rPr>
        <w:t xml:space="preserve"> Civil del Circuito de Pereira, según la argumentación de la </w:t>
      </w:r>
      <w:r w:rsidR="000E592D" w:rsidRPr="00EA3B5D">
        <w:rPr>
          <w:rFonts w:ascii="Georgia" w:hAnsi="Georgia"/>
          <w:sz w:val="24"/>
          <w:szCs w:val="24"/>
        </w:rPr>
        <w:t>parte demandante</w:t>
      </w:r>
      <w:r w:rsidRPr="00EA3B5D">
        <w:rPr>
          <w:rFonts w:ascii="Georgia" w:hAnsi="Georgia" w:cs="Arial"/>
          <w:sz w:val="24"/>
          <w:szCs w:val="24"/>
        </w:rPr>
        <w:t>?</w:t>
      </w:r>
    </w:p>
    <w:p w14:paraId="26BDFBC1" w14:textId="77777777" w:rsidR="00A70F41" w:rsidRPr="00EA3B5D" w:rsidRDefault="00A70F41" w:rsidP="00EA3B5D">
      <w:pPr>
        <w:pStyle w:val="Sinespaciado"/>
        <w:spacing w:line="276" w:lineRule="auto"/>
        <w:jc w:val="both"/>
        <w:rPr>
          <w:rFonts w:ascii="Georgia" w:hAnsi="Georgia"/>
          <w:sz w:val="24"/>
          <w:szCs w:val="24"/>
        </w:rPr>
      </w:pPr>
    </w:p>
    <w:p w14:paraId="616FD255" w14:textId="77777777" w:rsidR="00693783" w:rsidRPr="00EA3B5D" w:rsidRDefault="00693783" w:rsidP="00EA3B5D">
      <w:pPr>
        <w:pStyle w:val="Prrafodelista"/>
        <w:widowControl w:val="0"/>
        <w:numPr>
          <w:ilvl w:val="1"/>
          <w:numId w:val="25"/>
        </w:numPr>
        <w:overflowPunct w:val="0"/>
        <w:autoSpaceDE w:val="0"/>
        <w:autoSpaceDN w:val="0"/>
        <w:adjustRightInd w:val="0"/>
        <w:spacing w:line="276" w:lineRule="auto"/>
        <w:jc w:val="both"/>
        <w:rPr>
          <w:rFonts w:ascii="Georgia" w:hAnsi="Georgia" w:cs="Arial"/>
          <w:i/>
          <w:iCs/>
        </w:rPr>
      </w:pPr>
      <w:r w:rsidRPr="00EA3B5D">
        <w:rPr>
          <w:rFonts w:ascii="Georgia" w:hAnsi="Georgia" w:cs="Arial"/>
          <w:i/>
          <w:iCs/>
          <w:smallCaps/>
        </w:rPr>
        <w:t>La resolución del problema jurídico</w:t>
      </w:r>
    </w:p>
    <w:p w14:paraId="19E50210" w14:textId="77777777" w:rsidR="00693783" w:rsidRPr="00EA3B5D" w:rsidRDefault="00693783" w:rsidP="00EA3B5D">
      <w:pPr>
        <w:spacing w:line="276" w:lineRule="auto"/>
        <w:rPr>
          <w:rFonts w:ascii="Georgia" w:hAnsi="Georgia" w:cs="Arial"/>
        </w:rPr>
      </w:pPr>
    </w:p>
    <w:p w14:paraId="018CEAF8" w14:textId="77777777" w:rsidR="00693783" w:rsidRPr="00EA3B5D" w:rsidRDefault="00693783" w:rsidP="00EA3B5D">
      <w:pPr>
        <w:pStyle w:val="Prrafodelista"/>
        <w:numPr>
          <w:ilvl w:val="2"/>
          <w:numId w:val="25"/>
        </w:numPr>
        <w:spacing w:line="276" w:lineRule="auto"/>
        <w:rPr>
          <w:rFonts w:ascii="Georgia" w:hAnsi="Georgia" w:cs="Arial"/>
          <w:smallCaps/>
        </w:rPr>
      </w:pPr>
      <w:r w:rsidRPr="00EA3B5D">
        <w:rPr>
          <w:rFonts w:ascii="Georgia" w:hAnsi="Georgia" w:cs="Arial"/>
          <w:smallCaps/>
        </w:rPr>
        <w:t>Los límites en el ámbito decisional de la alzada</w:t>
      </w:r>
    </w:p>
    <w:p w14:paraId="161EE6B1" w14:textId="77777777" w:rsidR="00693783" w:rsidRPr="00EA3B5D" w:rsidRDefault="00693783" w:rsidP="00EA3B5D">
      <w:pPr>
        <w:spacing w:line="276" w:lineRule="auto"/>
        <w:rPr>
          <w:rFonts w:ascii="Georgia" w:hAnsi="Georgia" w:cs="Arial"/>
        </w:rPr>
      </w:pPr>
    </w:p>
    <w:p w14:paraId="3A84C96D" w14:textId="7C6C6F16" w:rsidR="00693783" w:rsidRPr="00EA3B5D" w:rsidRDefault="00693783" w:rsidP="00EA3B5D">
      <w:pPr>
        <w:widowControl w:val="0"/>
        <w:overflowPunct w:val="0"/>
        <w:autoSpaceDE w:val="0"/>
        <w:autoSpaceDN w:val="0"/>
        <w:adjustRightInd w:val="0"/>
        <w:spacing w:line="276" w:lineRule="auto"/>
        <w:jc w:val="both"/>
        <w:rPr>
          <w:rFonts w:ascii="Georgia" w:hAnsi="Georgia" w:cs="Arial"/>
        </w:rPr>
      </w:pPr>
      <w:r w:rsidRPr="00EA3B5D">
        <w:rPr>
          <w:rFonts w:ascii="Georgia" w:hAnsi="Georgia" w:cs="Arial"/>
        </w:rPr>
        <w:t>El trazado de los puntos que</w:t>
      </w:r>
      <w:r w:rsidR="006A7049" w:rsidRPr="00EA3B5D">
        <w:rPr>
          <w:rFonts w:ascii="Georgia" w:hAnsi="Georgia" w:cs="Arial"/>
        </w:rPr>
        <w:t>,</w:t>
      </w:r>
      <w:r w:rsidRPr="00EA3B5D">
        <w:rPr>
          <w:rFonts w:ascii="Georgia" w:hAnsi="Georgia" w:cs="Arial"/>
        </w:rPr>
        <w:t xml:space="preserve"> son materia de análisis en esta instancia, está delimitado por los precisos reparos formulados por la parte recurrente, según prescripción normativa expresa de los artículos 320 y 328, </w:t>
      </w:r>
      <w:r w:rsidR="006A7049" w:rsidRPr="00EA3B5D">
        <w:rPr>
          <w:rFonts w:ascii="Georgia" w:hAnsi="Georgia" w:cs="Arial"/>
        </w:rPr>
        <w:t>ib.</w:t>
      </w:r>
      <w:r w:rsidRPr="00EA3B5D">
        <w:rPr>
          <w:rFonts w:ascii="Georgia" w:hAnsi="Georgia" w:cs="Arial"/>
        </w:rPr>
        <w:t>, aplicación particular del principio dispositivo. En ese contexto se desarrollará el análisis siguiente.</w:t>
      </w:r>
    </w:p>
    <w:p w14:paraId="665F5F19" w14:textId="77777777" w:rsidR="00A62A41" w:rsidRPr="00EA3B5D" w:rsidRDefault="00A62A41" w:rsidP="00EA3B5D">
      <w:pPr>
        <w:pStyle w:val="Cuerpodeltexto0"/>
        <w:shd w:val="clear" w:color="auto" w:fill="auto"/>
        <w:spacing w:after="0" w:line="276" w:lineRule="auto"/>
        <w:ind w:left="567" w:right="567"/>
        <w:rPr>
          <w:rFonts w:ascii="Georgia" w:hAnsi="Georgia" w:cs="Arial"/>
          <w:sz w:val="24"/>
          <w:szCs w:val="24"/>
          <w:shd w:val="clear" w:color="auto" w:fill="FFFFFF"/>
        </w:rPr>
      </w:pPr>
    </w:p>
    <w:p w14:paraId="73D01F11" w14:textId="77777777" w:rsidR="00EA6DBB" w:rsidRPr="00EA3B5D" w:rsidRDefault="00EA6DBB" w:rsidP="00EA3B5D">
      <w:pPr>
        <w:pStyle w:val="Prrafodelista"/>
        <w:numPr>
          <w:ilvl w:val="2"/>
          <w:numId w:val="25"/>
        </w:numPr>
        <w:overflowPunct w:val="0"/>
        <w:autoSpaceDE w:val="0"/>
        <w:autoSpaceDN w:val="0"/>
        <w:adjustRightInd w:val="0"/>
        <w:spacing w:line="276" w:lineRule="auto"/>
        <w:jc w:val="both"/>
        <w:textAlignment w:val="baseline"/>
        <w:rPr>
          <w:rFonts w:ascii="Georgia" w:hAnsi="Georgia" w:cs="Arial"/>
          <w:smallCaps/>
        </w:rPr>
      </w:pPr>
      <w:r w:rsidRPr="00EA3B5D">
        <w:rPr>
          <w:rFonts w:ascii="Georgia" w:hAnsi="Georgia" w:cs="Arial"/>
          <w:smallCaps/>
        </w:rPr>
        <w:t>El análisis del caso concreto</w:t>
      </w:r>
    </w:p>
    <w:p w14:paraId="1244B8FA" w14:textId="590022CA" w:rsidR="001B4455" w:rsidRPr="00EA3B5D" w:rsidRDefault="001B4455" w:rsidP="00EA3B5D">
      <w:pPr>
        <w:pStyle w:val="Sinespaciado"/>
        <w:spacing w:line="276" w:lineRule="auto"/>
        <w:jc w:val="both"/>
        <w:rPr>
          <w:rFonts w:ascii="Georgia" w:hAnsi="Georgia" w:cs="Arial"/>
          <w:sz w:val="24"/>
          <w:szCs w:val="24"/>
        </w:rPr>
      </w:pPr>
    </w:p>
    <w:p w14:paraId="37F8D81B" w14:textId="5BD524D1" w:rsidR="0043585B" w:rsidRPr="00EA3B5D" w:rsidRDefault="00D3219B" w:rsidP="00EA3B5D">
      <w:pPr>
        <w:pStyle w:val="Prrafodelista"/>
        <w:tabs>
          <w:tab w:val="left" w:pos="360"/>
        </w:tabs>
        <w:spacing w:line="276" w:lineRule="auto"/>
        <w:ind w:left="0"/>
        <w:jc w:val="both"/>
        <w:rPr>
          <w:rFonts w:ascii="Georgia" w:hAnsi="Georgia" w:cs="Arial"/>
        </w:rPr>
      </w:pPr>
      <w:r w:rsidRPr="00EA3B5D">
        <w:rPr>
          <w:rFonts w:ascii="Georgia" w:hAnsi="Georgia" w:cs="Arial"/>
        </w:rPr>
        <w:t xml:space="preserve">Para el caso, importa </w:t>
      </w:r>
      <w:r w:rsidR="0043585B" w:rsidRPr="00EA3B5D">
        <w:rPr>
          <w:rFonts w:ascii="Georgia" w:hAnsi="Georgia" w:cs="Arial"/>
        </w:rPr>
        <w:t>entender que las medidas precautorias tienen un objeto preventivo respecto de los bienes, los medios de prueba y las personas</w:t>
      </w:r>
      <w:r w:rsidR="0043585B" w:rsidRPr="00EA3B5D">
        <w:rPr>
          <w:rStyle w:val="Refdenotaalpie"/>
          <w:rFonts w:ascii="Georgia" w:hAnsi="Georgia"/>
        </w:rPr>
        <w:footnoteReference w:id="11"/>
      </w:r>
      <w:r w:rsidR="0043585B" w:rsidRPr="00EA3B5D">
        <w:rPr>
          <w:rFonts w:ascii="Georgia" w:hAnsi="Georgia" w:cs="Arial"/>
        </w:rPr>
        <w:t xml:space="preserve">; generalmente se decretan sobre bienes, pero no quiere ello decir que son únicos. </w:t>
      </w:r>
      <w:r w:rsidR="00AE79FC" w:rsidRPr="00EA3B5D">
        <w:rPr>
          <w:rFonts w:ascii="Georgia" w:hAnsi="Georgia" w:cs="Arial"/>
        </w:rPr>
        <w:lastRenderedPageBreak/>
        <w:t>S</w:t>
      </w:r>
      <w:r w:rsidR="0043585B" w:rsidRPr="00EA3B5D">
        <w:rPr>
          <w:rFonts w:ascii="Georgia" w:hAnsi="Georgia" w:cs="Arial"/>
        </w:rPr>
        <w:t>uelen clasificar</w:t>
      </w:r>
      <w:r w:rsidRPr="00EA3B5D">
        <w:rPr>
          <w:rFonts w:ascii="Georgia" w:hAnsi="Georgia" w:cs="Arial"/>
        </w:rPr>
        <w:t>se</w:t>
      </w:r>
      <w:r w:rsidR="0043585B" w:rsidRPr="00EA3B5D">
        <w:rPr>
          <w:rFonts w:ascii="Georgia" w:hAnsi="Georgia" w:cs="Arial"/>
        </w:rPr>
        <w:t xml:space="preserve"> en reales y personales, pero en ocasiones recaen </w:t>
      </w:r>
      <w:r w:rsidR="002E4505" w:rsidRPr="00EA3B5D">
        <w:rPr>
          <w:rFonts w:ascii="Georgia" w:hAnsi="Georgia" w:cs="Arial"/>
        </w:rPr>
        <w:t xml:space="preserve">sobre </w:t>
      </w:r>
      <w:r w:rsidR="0043585B" w:rsidRPr="00EA3B5D">
        <w:rPr>
          <w:rFonts w:ascii="Georgia" w:hAnsi="Georgia" w:cs="Arial"/>
        </w:rPr>
        <w:t xml:space="preserve">actos jurídicos (Artículo 282-2º, </w:t>
      </w:r>
      <w:r w:rsidR="006A7049" w:rsidRPr="00EA3B5D">
        <w:rPr>
          <w:rFonts w:ascii="Georgia" w:hAnsi="Georgia" w:cs="Arial"/>
        </w:rPr>
        <w:t>ídem</w:t>
      </w:r>
      <w:r w:rsidR="0043585B" w:rsidRPr="00EA3B5D">
        <w:rPr>
          <w:rFonts w:ascii="Georgia" w:hAnsi="Georgia" w:cs="Arial"/>
        </w:rPr>
        <w:t>), como bien anota el profesor Rojas G</w:t>
      </w:r>
      <w:r w:rsidR="009A2B83" w:rsidRPr="00EA3B5D">
        <w:rPr>
          <w:rFonts w:ascii="Georgia" w:hAnsi="Georgia" w:cs="Arial"/>
        </w:rPr>
        <w:t>.</w:t>
      </w:r>
      <w:r w:rsidR="0043585B" w:rsidRPr="00EA3B5D">
        <w:rPr>
          <w:rStyle w:val="Refdenotaalpie"/>
          <w:rFonts w:ascii="Georgia" w:hAnsi="Georgia"/>
        </w:rPr>
        <w:footnoteReference w:id="12"/>
      </w:r>
      <w:r w:rsidR="0043585B" w:rsidRPr="00EA3B5D">
        <w:rPr>
          <w:rFonts w:ascii="Georgia" w:hAnsi="Georgia" w:cs="Arial"/>
        </w:rPr>
        <w:t>.</w:t>
      </w:r>
    </w:p>
    <w:p w14:paraId="24734E05" w14:textId="77777777" w:rsidR="00EF2ACF" w:rsidRPr="00EA3B5D" w:rsidRDefault="00EF2ACF" w:rsidP="00EA3B5D">
      <w:pPr>
        <w:pStyle w:val="Prrafodelista"/>
        <w:tabs>
          <w:tab w:val="left" w:pos="360"/>
        </w:tabs>
        <w:spacing w:line="276" w:lineRule="auto"/>
        <w:ind w:left="0"/>
        <w:jc w:val="both"/>
        <w:rPr>
          <w:rFonts w:ascii="Georgia" w:hAnsi="Georgia" w:cs="Arial"/>
        </w:rPr>
      </w:pPr>
    </w:p>
    <w:p w14:paraId="41B396E9" w14:textId="022844C4" w:rsidR="0043585B" w:rsidRPr="00EA3B5D" w:rsidRDefault="3C0B246D" w:rsidP="00EA3B5D">
      <w:pPr>
        <w:pStyle w:val="Prrafodelista"/>
        <w:tabs>
          <w:tab w:val="left" w:pos="360"/>
        </w:tabs>
        <w:spacing w:line="276" w:lineRule="auto"/>
        <w:ind w:left="0"/>
        <w:jc w:val="both"/>
        <w:rPr>
          <w:rFonts w:ascii="Georgia" w:hAnsi="Georgia" w:cs="Arial"/>
        </w:rPr>
      </w:pPr>
      <w:r w:rsidRPr="00EA3B5D">
        <w:rPr>
          <w:rFonts w:ascii="Georgia" w:hAnsi="Georgia" w:cs="Arial"/>
        </w:rPr>
        <w:t>D</w:t>
      </w:r>
      <w:r w:rsidR="0043585B" w:rsidRPr="00EA3B5D">
        <w:rPr>
          <w:rFonts w:ascii="Georgia" w:hAnsi="Georgia" w:cs="Arial"/>
        </w:rPr>
        <w:t xml:space="preserve">esarrollan el concepto sustantivo de fianza, regulado por el Código Civil, que remite a las normas procesales, donde bien se comprende que en virtud de ellas, tiene el juez </w:t>
      </w:r>
      <w:r w:rsidR="00154AA6" w:rsidRPr="00EA3B5D">
        <w:rPr>
          <w:rFonts w:ascii="Georgia" w:hAnsi="Georgia" w:cs="Arial"/>
        </w:rPr>
        <w:t>autoridad</w:t>
      </w:r>
      <w:r w:rsidR="0043585B" w:rsidRPr="00EA3B5D">
        <w:rPr>
          <w:rFonts w:ascii="Georgia" w:hAnsi="Georgia" w:cs="Arial"/>
        </w:rPr>
        <w:t xml:space="preserve"> para imponer ciertas restricciones a los derechos con el propósito de asegurar el cumplimiento de una determinada obligación, presente o futura</w:t>
      </w:r>
      <w:r w:rsidR="0043585B" w:rsidRPr="00EA3B5D">
        <w:rPr>
          <w:rStyle w:val="Refdenotaalpie"/>
          <w:rFonts w:ascii="Georgia" w:hAnsi="Georgia"/>
        </w:rPr>
        <w:footnoteReference w:id="13"/>
      </w:r>
      <w:r w:rsidR="0043585B" w:rsidRPr="00EA3B5D">
        <w:rPr>
          <w:rFonts w:ascii="Georgia" w:hAnsi="Georgia" w:cs="Arial"/>
        </w:rPr>
        <w:t xml:space="preserve">; </w:t>
      </w:r>
      <w:r w:rsidR="00D376BA" w:rsidRPr="00EA3B5D">
        <w:rPr>
          <w:rFonts w:ascii="Georgia" w:hAnsi="Georgia" w:cs="Arial"/>
        </w:rPr>
        <w:t xml:space="preserve">sus </w:t>
      </w:r>
      <w:r w:rsidR="0043585B" w:rsidRPr="00EA3B5D">
        <w:rPr>
          <w:rFonts w:ascii="Georgia" w:hAnsi="Georgia" w:cs="Arial"/>
        </w:rPr>
        <w:t>objetivos son la igualdad procesal, la primacía del derecho sustancial y la efectividad de la administración de justicia</w:t>
      </w:r>
      <w:r w:rsidR="0043585B" w:rsidRPr="00EA3B5D">
        <w:rPr>
          <w:rStyle w:val="Refdenotaalpie"/>
          <w:rFonts w:ascii="Georgia" w:hAnsi="Georgia"/>
        </w:rPr>
        <w:footnoteReference w:id="14"/>
      </w:r>
      <w:r w:rsidR="0043585B" w:rsidRPr="00EA3B5D">
        <w:rPr>
          <w:rFonts w:ascii="Georgia" w:hAnsi="Georgia" w:cs="Arial"/>
        </w:rPr>
        <w:t xml:space="preserve">, </w:t>
      </w:r>
      <w:r w:rsidR="00D376BA" w:rsidRPr="00EA3B5D">
        <w:rPr>
          <w:rFonts w:ascii="Georgia" w:hAnsi="Georgia" w:cs="Arial"/>
        </w:rPr>
        <w:t xml:space="preserve">potestades todas </w:t>
      </w:r>
      <w:r w:rsidR="0043585B" w:rsidRPr="00EA3B5D">
        <w:rPr>
          <w:rFonts w:ascii="Georgia" w:hAnsi="Georgia" w:cs="Arial"/>
        </w:rPr>
        <w:t>de estirpe supraconstitucional.</w:t>
      </w:r>
    </w:p>
    <w:p w14:paraId="21B149D4" w14:textId="77777777" w:rsidR="0043585B" w:rsidRPr="00EA3B5D" w:rsidRDefault="0043585B" w:rsidP="00EA3B5D">
      <w:pPr>
        <w:pStyle w:val="Prrafodelista"/>
        <w:tabs>
          <w:tab w:val="left" w:pos="360"/>
        </w:tabs>
        <w:spacing w:line="276" w:lineRule="auto"/>
        <w:ind w:left="0"/>
        <w:jc w:val="both"/>
        <w:rPr>
          <w:rFonts w:ascii="Georgia" w:hAnsi="Georgia" w:cs="Arial"/>
        </w:rPr>
      </w:pPr>
    </w:p>
    <w:p w14:paraId="296A140C" w14:textId="4EF033F1" w:rsidR="0043585B" w:rsidRPr="00EA3B5D" w:rsidRDefault="0043585B" w:rsidP="00EA3B5D">
      <w:pPr>
        <w:pStyle w:val="Prrafodelista"/>
        <w:tabs>
          <w:tab w:val="left" w:pos="360"/>
        </w:tabs>
        <w:spacing w:line="276" w:lineRule="auto"/>
        <w:ind w:left="0"/>
        <w:jc w:val="both"/>
        <w:rPr>
          <w:rFonts w:ascii="Georgia" w:hAnsi="Georgia" w:cs="Arial"/>
        </w:rPr>
      </w:pPr>
      <w:r w:rsidRPr="00EA3B5D">
        <w:rPr>
          <w:rFonts w:ascii="Georgia" w:hAnsi="Georgia" w:cs="Arial"/>
        </w:rPr>
        <w:t xml:space="preserve">Tienen como fundamento la urgencia de evitar un daño ocasionado por la posible demora en la resolución de un litigio, y en la necesidad de asegurar la eficacia de la sentencia que eventualmente llegue a proferirse. Son un instrumento predispuesto para el éxito de la providencia definitiva: </w:t>
      </w:r>
      <w:r w:rsidRPr="00EA3B5D">
        <w:rPr>
          <w:rFonts w:ascii="Georgia" w:hAnsi="Georgia" w:cs="Arial"/>
          <w:i/>
        </w:rPr>
        <w:t>“</w:t>
      </w:r>
      <w:r w:rsidRPr="00EA3B5D">
        <w:rPr>
          <w:rFonts w:ascii="Georgia" w:hAnsi="Georgia" w:cs="Arial"/>
          <w:i/>
          <w:sz w:val="22"/>
        </w:rPr>
        <w:t>(…)</w:t>
      </w:r>
      <w:r w:rsidR="00764D57" w:rsidRPr="00EA3B5D">
        <w:rPr>
          <w:rFonts w:ascii="Georgia" w:hAnsi="Georgia" w:cs="Arial"/>
          <w:i/>
          <w:sz w:val="22"/>
        </w:rPr>
        <w:t xml:space="preserve"> </w:t>
      </w:r>
      <w:r w:rsidRPr="00EA3B5D">
        <w:rPr>
          <w:rFonts w:ascii="Georgia" w:hAnsi="Georgia" w:cs="Arial"/>
          <w:i/>
          <w:sz w:val="22"/>
        </w:rPr>
        <w:t>sin cautelas no es posible materializar la sentencia que tutele el derecho reclamado (…)</w:t>
      </w:r>
      <w:r w:rsidRPr="00EA3B5D">
        <w:rPr>
          <w:rFonts w:ascii="Georgia" w:hAnsi="Georgia" w:cs="Arial"/>
          <w:i/>
        </w:rPr>
        <w:t>”</w:t>
      </w:r>
      <w:r w:rsidRPr="00EA3B5D">
        <w:rPr>
          <w:rStyle w:val="Refdenotaalpie"/>
          <w:rFonts w:ascii="Georgia" w:hAnsi="Georgia"/>
          <w:i/>
        </w:rPr>
        <w:footnoteReference w:id="15"/>
      </w:r>
      <w:r w:rsidRPr="00EA3B5D">
        <w:rPr>
          <w:rFonts w:ascii="Georgia" w:hAnsi="Georgia" w:cs="Arial"/>
          <w:i/>
        </w:rPr>
        <w:t>.</w:t>
      </w:r>
    </w:p>
    <w:p w14:paraId="658FD584" w14:textId="77777777" w:rsidR="0043585B" w:rsidRPr="00EA3B5D" w:rsidRDefault="0043585B" w:rsidP="00EA3B5D">
      <w:pPr>
        <w:pStyle w:val="Prrafodelista"/>
        <w:tabs>
          <w:tab w:val="left" w:pos="360"/>
        </w:tabs>
        <w:spacing w:line="276" w:lineRule="auto"/>
        <w:ind w:left="0"/>
        <w:jc w:val="both"/>
        <w:rPr>
          <w:rFonts w:ascii="Georgia" w:hAnsi="Georgia" w:cs="Arial"/>
        </w:rPr>
      </w:pPr>
    </w:p>
    <w:p w14:paraId="59FF1BE4" w14:textId="77777777" w:rsidR="0043585B" w:rsidRPr="00EA3B5D" w:rsidRDefault="0043585B" w:rsidP="00EA3B5D">
      <w:pPr>
        <w:pStyle w:val="Prrafodelista"/>
        <w:tabs>
          <w:tab w:val="left" w:pos="360"/>
        </w:tabs>
        <w:spacing w:line="276" w:lineRule="auto"/>
        <w:ind w:left="0"/>
        <w:jc w:val="both"/>
        <w:rPr>
          <w:rFonts w:ascii="Georgia" w:hAnsi="Georgia" w:cs="Arial"/>
        </w:rPr>
      </w:pPr>
      <w:r w:rsidRPr="00EA3B5D">
        <w:rPr>
          <w:rFonts w:ascii="Georgia" w:hAnsi="Georgia" w:cs="Arial"/>
        </w:rPr>
        <w:t xml:space="preserve">Esta institución procesal se gobierna por el principio de la </w:t>
      </w:r>
      <w:proofErr w:type="spellStart"/>
      <w:r w:rsidRPr="00EA3B5D">
        <w:rPr>
          <w:rFonts w:ascii="Georgia" w:hAnsi="Georgia" w:cs="Arial"/>
        </w:rPr>
        <w:t>taxatividad</w:t>
      </w:r>
      <w:proofErr w:type="spellEnd"/>
      <w:r w:rsidRPr="00EA3B5D">
        <w:rPr>
          <w:rFonts w:ascii="Georgia" w:hAnsi="Georgia" w:cs="Arial"/>
        </w:rPr>
        <w:t xml:space="preserve">, ya que solo procede cuando el legislador así lo haya dispuesto de manera concreta para un asunto en particular; impera la ley y es de obligatorio cumplimiento, sin que pueda considerarse salvedad alguna, menos aplicación analógica, puesto que es inexistente vacío normativo. </w:t>
      </w:r>
    </w:p>
    <w:p w14:paraId="2ADDEC18" w14:textId="77777777" w:rsidR="0043585B" w:rsidRPr="00EA3B5D" w:rsidRDefault="0043585B" w:rsidP="00EA3B5D">
      <w:pPr>
        <w:pStyle w:val="Prrafodelista"/>
        <w:tabs>
          <w:tab w:val="left" w:pos="360"/>
        </w:tabs>
        <w:spacing w:line="276" w:lineRule="auto"/>
        <w:ind w:left="0"/>
        <w:jc w:val="both"/>
        <w:rPr>
          <w:rFonts w:ascii="Georgia" w:hAnsi="Georgia" w:cs="Arial"/>
        </w:rPr>
      </w:pPr>
    </w:p>
    <w:p w14:paraId="1EB72EA3" w14:textId="14038E8B" w:rsidR="0043585B" w:rsidRPr="00EA3B5D" w:rsidRDefault="0043585B" w:rsidP="00EA3B5D">
      <w:pPr>
        <w:pStyle w:val="Prrafodelista"/>
        <w:tabs>
          <w:tab w:val="left" w:pos="360"/>
        </w:tabs>
        <w:spacing w:line="276" w:lineRule="auto"/>
        <w:ind w:left="0"/>
        <w:jc w:val="both"/>
        <w:rPr>
          <w:rFonts w:ascii="Georgia" w:hAnsi="Georgia" w:cs="Arial"/>
        </w:rPr>
      </w:pPr>
      <w:r w:rsidRPr="00EA3B5D">
        <w:rPr>
          <w:rFonts w:ascii="Georgia" w:hAnsi="Georgia" w:cs="Arial"/>
        </w:rPr>
        <w:t xml:space="preserve">Su procedencia </w:t>
      </w:r>
      <w:r w:rsidR="00D376BA" w:rsidRPr="00EA3B5D">
        <w:rPr>
          <w:rFonts w:ascii="Georgia" w:hAnsi="Georgia" w:cs="Arial"/>
        </w:rPr>
        <w:t xml:space="preserve">se define </w:t>
      </w:r>
      <w:r w:rsidRPr="00EA3B5D">
        <w:rPr>
          <w:rFonts w:ascii="Georgia" w:hAnsi="Georgia" w:cs="Arial"/>
        </w:rPr>
        <w:t>por la naturaleza de la pretensión rogada</w:t>
      </w:r>
      <w:r w:rsidR="23ECCE17" w:rsidRPr="00EA3B5D">
        <w:rPr>
          <w:rFonts w:ascii="Georgia" w:hAnsi="Georgia" w:cs="Arial"/>
        </w:rPr>
        <w:t xml:space="preserve"> y conforme a</w:t>
      </w:r>
      <w:r w:rsidRPr="00EA3B5D">
        <w:rPr>
          <w:rFonts w:ascii="Georgia" w:hAnsi="Georgia" w:cs="Arial"/>
        </w:rPr>
        <w:t xml:space="preserve"> ella debe verificarse la existencia de </w:t>
      </w:r>
      <w:r w:rsidR="00D376BA" w:rsidRPr="00EA3B5D">
        <w:rPr>
          <w:rFonts w:ascii="Georgia" w:hAnsi="Georgia" w:cs="Arial"/>
        </w:rPr>
        <w:t xml:space="preserve">una </w:t>
      </w:r>
      <w:r w:rsidRPr="00EA3B5D">
        <w:rPr>
          <w:rFonts w:ascii="Georgia" w:hAnsi="Georgia" w:cs="Arial"/>
        </w:rPr>
        <w:t>norma procesal que</w:t>
      </w:r>
      <w:r w:rsidR="00D376BA" w:rsidRPr="00EA3B5D">
        <w:rPr>
          <w:rFonts w:ascii="Georgia" w:hAnsi="Georgia" w:cs="Arial"/>
        </w:rPr>
        <w:t xml:space="preserve"> la</w:t>
      </w:r>
      <w:r w:rsidRPr="00EA3B5D">
        <w:rPr>
          <w:rFonts w:ascii="Georgia" w:hAnsi="Georgia" w:cs="Arial"/>
        </w:rPr>
        <w:t xml:space="preserve"> autorice</w:t>
      </w:r>
      <w:r w:rsidR="00D376BA" w:rsidRPr="00EA3B5D">
        <w:rPr>
          <w:rFonts w:ascii="Georgia" w:hAnsi="Georgia" w:cs="Arial"/>
        </w:rPr>
        <w:t>;</w:t>
      </w:r>
      <w:r w:rsidRPr="00EA3B5D">
        <w:rPr>
          <w:rFonts w:ascii="Georgia" w:hAnsi="Georgia" w:cs="Arial"/>
        </w:rPr>
        <w:t xml:space="preserve"> su ausencia </w:t>
      </w:r>
      <w:r w:rsidR="00D376BA" w:rsidRPr="00EA3B5D">
        <w:rPr>
          <w:rFonts w:ascii="Georgia" w:hAnsi="Georgia" w:cs="Arial"/>
        </w:rPr>
        <w:t xml:space="preserve">genera </w:t>
      </w:r>
      <w:r w:rsidRPr="00EA3B5D">
        <w:rPr>
          <w:rFonts w:ascii="Georgia" w:hAnsi="Georgia" w:cs="Arial"/>
        </w:rPr>
        <w:t>improcedencia. Al respecto el doctor Rojas G.</w:t>
      </w:r>
      <w:r w:rsidRPr="00EA3B5D">
        <w:rPr>
          <w:rStyle w:val="Refdenotaalpie"/>
          <w:rFonts w:ascii="Georgia" w:hAnsi="Georgia"/>
        </w:rPr>
        <w:footnoteReference w:id="16"/>
      </w:r>
      <w:r w:rsidRPr="00EA3B5D">
        <w:rPr>
          <w:rFonts w:ascii="Georgia" w:hAnsi="Georgia" w:cs="Arial"/>
        </w:rPr>
        <w:t xml:space="preserve">: </w:t>
      </w:r>
      <w:r w:rsidRPr="00EA3B5D">
        <w:rPr>
          <w:rFonts w:ascii="Georgia" w:hAnsi="Georgia" w:cs="Arial"/>
          <w:i/>
          <w:iCs/>
        </w:rPr>
        <w:t>“</w:t>
      </w:r>
      <w:r w:rsidRPr="00EA3B5D">
        <w:rPr>
          <w:rFonts w:ascii="Georgia" w:hAnsi="Georgia" w:cs="Arial"/>
          <w:i/>
          <w:iCs/>
          <w:sz w:val="22"/>
        </w:rPr>
        <w:t xml:space="preserve">(…) la adopción de precauciones suele impedir o limitar el ejercicio de derechos, </w:t>
      </w:r>
      <w:r w:rsidRPr="00EA3B5D">
        <w:rPr>
          <w:rFonts w:ascii="Georgia" w:hAnsi="Georgia" w:cs="Arial"/>
          <w:i/>
          <w:iCs/>
          <w:sz w:val="22"/>
          <w:u w:val="single"/>
        </w:rPr>
        <w:t>lo que descarta la conveniencia de autorizarlas indiscriminadamente y sin condicionamientos. De ahí que los regímenes procesales suelan supeditar al concurso de ciertos requisitos la posibilidad de ordenar medidas cautelares</w:t>
      </w:r>
      <w:r w:rsidRPr="00EA3B5D">
        <w:rPr>
          <w:rFonts w:ascii="Georgia" w:hAnsi="Georgia" w:cs="Arial"/>
          <w:i/>
          <w:iCs/>
          <w:sz w:val="22"/>
        </w:rPr>
        <w:t>, (…)</w:t>
      </w:r>
      <w:r w:rsidRPr="00EA3B5D">
        <w:rPr>
          <w:rFonts w:ascii="Georgia" w:hAnsi="Georgia" w:cs="Arial"/>
          <w:i/>
          <w:iCs/>
        </w:rPr>
        <w:t xml:space="preserve">” </w:t>
      </w:r>
      <w:r w:rsidRPr="00EA3B5D">
        <w:rPr>
          <w:rFonts w:ascii="Georgia" w:hAnsi="Georgia" w:cs="Arial"/>
        </w:rPr>
        <w:t>(</w:t>
      </w:r>
      <w:proofErr w:type="spellStart"/>
      <w:r w:rsidRPr="00EA3B5D">
        <w:rPr>
          <w:rFonts w:ascii="Georgia" w:hAnsi="Georgia" w:cs="Arial"/>
        </w:rPr>
        <w:t>Sublínea</w:t>
      </w:r>
      <w:proofErr w:type="spellEnd"/>
      <w:r w:rsidRPr="00EA3B5D">
        <w:rPr>
          <w:rFonts w:ascii="Georgia" w:hAnsi="Georgia" w:cs="Arial"/>
        </w:rPr>
        <w:t xml:space="preserve"> de la Sala).</w:t>
      </w:r>
    </w:p>
    <w:p w14:paraId="1E7EA49E" w14:textId="77777777" w:rsidR="006A7049" w:rsidRPr="00EA3B5D" w:rsidRDefault="006A7049" w:rsidP="00EA3B5D">
      <w:pPr>
        <w:pStyle w:val="Prrafodelista"/>
        <w:tabs>
          <w:tab w:val="left" w:pos="360"/>
        </w:tabs>
        <w:spacing w:line="276" w:lineRule="auto"/>
        <w:ind w:left="0"/>
        <w:jc w:val="both"/>
        <w:rPr>
          <w:rFonts w:ascii="Georgia" w:hAnsi="Georgia" w:cs="Arial"/>
        </w:rPr>
      </w:pPr>
    </w:p>
    <w:p w14:paraId="75437553" w14:textId="0571F166" w:rsidR="0043585B" w:rsidRPr="00EA3B5D" w:rsidRDefault="0043585B" w:rsidP="00EA3B5D">
      <w:pPr>
        <w:pStyle w:val="Sinespaciado"/>
        <w:spacing w:line="276" w:lineRule="auto"/>
        <w:jc w:val="both"/>
        <w:rPr>
          <w:rFonts w:ascii="Georgia" w:hAnsi="Georgia" w:cs="Arial"/>
          <w:sz w:val="24"/>
          <w:szCs w:val="24"/>
        </w:rPr>
      </w:pPr>
      <w:r w:rsidRPr="00EA3B5D">
        <w:rPr>
          <w:rFonts w:ascii="Georgia" w:hAnsi="Georgia" w:cs="Arial"/>
          <w:sz w:val="24"/>
          <w:szCs w:val="24"/>
        </w:rPr>
        <w:t xml:space="preserve">También por la oportunidad, en el entendido de que su </w:t>
      </w:r>
      <w:r w:rsidR="009848C3" w:rsidRPr="00EA3B5D">
        <w:rPr>
          <w:rFonts w:ascii="Georgia" w:hAnsi="Georgia" w:cs="Arial"/>
          <w:sz w:val="24"/>
          <w:szCs w:val="24"/>
        </w:rPr>
        <w:t xml:space="preserve">viabilidad </w:t>
      </w:r>
      <w:r w:rsidRPr="00EA3B5D">
        <w:rPr>
          <w:rFonts w:ascii="Georgia" w:hAnsi="Georgia" w:cs="Arial"/>
          <w:sz w:val="24"/>
          <w:szCs w:val="24"/>
        </w:rPr>
        <w:t xml:space="preserve">está condicionada </w:t>
      </w:r>
      <w:r w:rsidR="00D376BA" w:rsidRPr="00EA3B5D">
        <w:rPr>
          <w:rFonts w:ascii="Georgia" w:hAnsi="Georgia" w:cs="Arial"/>
          <w:sz w:val="24"/>
          <w:szCs w:val="24"/>
        </w:rPr>
        <w:t xml:space="preserve">al </w:t>
      </w:r>
      <w:r w:rsidRPr="00EA3B5D">
        <w:rPr>
          <w:rFonts w:ascii="Georgia" w:hAnsi="Georgia" w:cs="Arial"/>
          <w:sz w:val="24"/>
          <w:szCs w:val="24"/>
        </w:rPr>
        <w:t>momento en que puedan solicitarse (Antes del proceso, desde la presentación de la demanda o</w:t>
      </w:r>
      <w:r w:rsidR="00764D57" w:rsidRPr="00EA3B5D">
        <w:rPr>
          <w:rFonts w:ascii="Georgia" w:hAnsi="Georgia" w:cs="Arial"/>
          <w:sz w:val="24"/>
          <w:szCs w:val="24"/>
        </w:rPr>
        <w:t xml:space="preserve"> proferida </w:t>
      </w:r>
      <w:r w:rsidRPr="00EA3B5D">
        <w:rPr>
          <w:rFonts w:ascii="Georgia" w:hAnsi="Georgia" w:cs="Arial"/>
          <w:sz w:val="24"/>
          <w:szCs w:val="24"/>
        </w:rPr>
        <w:t xml:space="preserve">sentencia favorable </w:t>
      </w:r>
      <w:r w:rsidR="00B13F0C" w:rsidRPr="00EA3B5D">
        <w:rPr>
          <w:rFonts w:ascii="Georgia" w:hAnsi="Georgia" w:cs="Arial"/>
          <w:sz w:val="24"/>
          <w:szCs w:val="24"/>
        </w:rPr>
        <w:t xml:space="preserve">que </w:t>
      </w:r>
      <w:r w:rsidRPr="00EA3B5D">
        <w:rPr>
          <w:rFonts w:ascii="Georgia" w:hAnsi="Georgia" w:cs="Arial"/>
          <w:sz w:val="24"/>
          <w:szCs w:val="24"/>
        </w:rPr>
        <w:t>haya sido apelada).</w:t>
      </w:r>
    </w:p>
    <w:p w14:paraId="203CA427" w14:textId="75F80AEF" w:rsidR="0043585B" w:rsidRPr="00EA3B5D" w:rsidRDefault="0043585B" w:rsidP="00EA3B5D">
      <w:pPr>
        <w:pStyle w:val="Sinespaciado"/>
        <w:spacing w:line="276" w:lineRule="auto"/>
        <w:jc w:val="both"/>
        <w:rPr>
          <w:rFonts w:ascii="Georgia" w:hAnsi="Georgia" w:cs="Arial"/>
          <w:sz w:val="24"/>
          <w:szCs w:val="24"/>
        </w:rPr>
      </w:pPr>
    </w:p>
    <w:p w14:paraId="1D3C4607" w14:textId="4E7E7E2D" w:rsidR="00EA18E9" w:rsidRPr="00EA3B5D" w:rsidRDefault="00EA18E9" w:rsidP="00EA3B5D">
      <w:pPr>
        <w:pStyle w:val="Sinespaciado"/>
        <w:spacing w:line="276" w:lineRule="auto"/>
        <w:jc w:val="both"/>
        <w:rPr>
          <w:rFonts w:ascii="Georgia" w:hAnsi="Georgia" w:cs="Arial"/>
          <w:sz w:val="24"/>
          <w:szCs w:val="24"/>
        </w:rPr>
      </w:pPr>
      <w:r w:rsidRPr="00EA3B5D">
        <w:rPr>
          <w:rFonts w:ascii="Georgia" w:hAnsi="Georgia" w:cs="Arial"/>
          <w:sz w:val="24"/>
          <w:szCs w:val="24"/>
        </w:rPr>
        <w:t xml:space="preserve">Descendiendo en autos, la </w:t>
      </w:r>
      <w:r w:rsidR="000A76F8" w:rsidRPr="00EA3B5D">
        <w:rPr>
          <w:rFonts w:ascii="Georgia" w:hAnsi="Georgia" w:cs="Arial"/>
          <w:sz w:val="24"/>
          <w:szCs w:val="24"/>
        </w:rPr>
        <w:t xml:space="preserve">súplica </w:t>
      </w:r>
      <w:r w:rsidRPr="00EA3B5D">
        <w:rPr>
          <w:rFonts w:ascii="Georgia" w:hAnsi="Georgia" w:cs="Arial"/>
          <w:sz w:val="24"/>
          <w:szCs w:val="24"/>
        </w:rPr>
        <w:t xml:space="preserve">aquí formulada es </w:t>
      </w:r>
      <w:r w:rsidR="000A76F8" w:rsidRPr="00EA3B5D">
        <w:rPr>
          <w:rFonts w:ascii="Georgia" w:hAnsi="Georgia" w:cs="Arial"/>
          <w:sz w:val="24"/>
          <w:szCs w:val="24"/>
        </w:rPr>
        <w:t xml:space="preserve">de </w:t>
      </w:r>
      <w:r w:rsidRPr="00EA3B5D">
        <w:rPr>
          <w:rFonts w:ascii="Georgia" w:hAnsi="Georgia" w:cs="Arial"/>
          <w:sz w:val="24"/>
          <w:szCs w:val="24"/>
        </w:rPr>
        <w:t xml:space="preserve">rendición provocada de cuentas, que </w:t>
      </w:r>
      <w:r w:rsidR="000A76F8" w:rsidRPr="00EA3B5D">
        <w:rPr>
          <w:rFonts w:ascii="Georgia" w:hAnsi="Georgia" w:cs="Arial"/>
          <w:sz w:val="24"/>
          <w:szCs w:val="24"/>
        </w:rPr>
        <w:t xml:space="preserve">se tramita mediante el </w:t>
      </w:r>
      <w:r w:rsidRPr="00EA3B5D">
        <w:rPr>
          <w:rFonts w:ascii="Georgia" w:hAnsi="Georgia" w:cs="Arial"/>
          <w:sz w:val="24"/>
          <w:szCs w:val="24"/>
        </w:rPr>
        <w:t>proceso verbal</w:t>
      </w:r>
      <w:r w:rsidR="584D3EE3" w:rsidRPr="00EA3B5D">
        <w:rPr>
          <w:rFonts w:ascii="Georgia" w:hAnsi="Georgia" w:cs="Arial"/>
          <w:sz w:val="24"/>
          <w:szCs w:val="24"/>
        </w:rPr>
        <w:t xml:space="preserve"> </w:t>
      </w:r>
      <w:r w:rsidRPr="00EA3B5D">
        <w:rPr>
          <w:rFonts w:ascii="Georgia" w:hAnsi="Georgia" w:cs="Arial"/>
          <w:sz w:val="24"/>
          <w:szCs w:val="24"/>
        </w:rPr>
        <w:t xml:space="preserve">(Artículo 379, </w:t>
      </w:r>
      <w:r w:rsidR="00C12668" w:rsidRPr="00EA3B5D">
        <w:rPr>
          <w:rFonts w:ascii="Georgia" w:hAnsi="Georgia" w:cs="Arial"/>
          <w:sz w:val="24"/>
          <w:szCs w:val="24"/>
        </w:rPr>
        <w:t>ídem</w:t>
      </w:r>
      <w:r w:rsidRPr="00EA3B5D">
        <w:rPr>
          <w:rFonts w:ascii="Georgia" w:hAnsi="Georgia" w:cs="Arial"/>
          <w:sz w:val="24"/>
          <w:szCs w:val="24"/>
        </w:rPr>
        <w:t>)</w:t>
      </w:r>
      <w:r w:rsidR="006A7049" w:rsidRPr="00EA3B5D">
        <w:rPr>
          <w:rFonts w:ascii="Georgia" w:hAnsi="Georgia" w:cs="Arial"/>
          <w:sz w:val="24"/>
          <w:szCs w:val="24"/>
        </w:rPr>
        <w:t>.</w:t>
      </w:r>
      <w:r w:rsidRPr="00EA3B5D">
        <w:rPr>
          <w:rFonts w:ascii="Georgia" w:hAnsi="Georgia" w:cs="Arial"/>
          <w:sz w:val="24"/>
          <w:szCs w:val="24"/>
        </w:rPr>
        <w:t xml:space="preserve"> </w:t>
      </w:r>
      <w:r w:rsidR="009848C3" w:rsidRPr="00EA3B5D">
        <w:rPr>
          <w:rFonts w:ascii="Georgia" w:hAnsi="Georgia" w:cs="Arial"/>
          <w:sz w:val="24"/>
          <w:szCs w:val="24"/>
        </w:rPr>
        <w:t xml:space="preserve">Evidentemente </w:t>
      </w:r>
      <w:r w:rsidRPr="00EA3B5D">
        <w:rPr>
          <w:rFonts w:ascii="Georgia" w:hAnsi="Georgia" w:cs="Arial"/>
          <w:sz w:val="24"/>
          <w:szCs w:val="24"/>
        </w:rPr>
        <w:t>declarativ</w:t>
      </w:r>
      <w:r w:rsidR="006A7049" w:rsidRPr="00EA3B5D">
        <w:rPr>
          <w:rFonts w:ascii="Georgia" w:hAnsi="Georgia" w:cs="Arial"/>
          <w:sz w:val="24"/>
          <w:szCs w:val="24"/>
        </w:rPr>
        <w:t>a</w:t>
      </w:r>
      <w:r w:rsidR="21A3EA4D" w:rsidRPr="00EA3B5D">
        <w:rPr>
          <w:rFonts w:ascii="Georgia" w:hAnsi="Georgia" w:cs="Arial"/>
          <w:sz w:val="24"/>
          <w:szCs w:val="24"/>
        </w:rPr>
        <w:t xml:space="preserve"> según </w:t>
      </w:r>
      <w:r w:rsidR="017CE8AD" w:rsidRPr="00EA3B5D">
        <w:rPr>
          <w:rFonts w:ascii="Georgia" w:hAnsi="Georgia" w:cs="Arial"/>
          <w:sz w:val="24"/>
          <w:szCs w:val="24"/>
        </w:rPr>
        <w:t xml:space="preserve">la especie de </w:t>
      </w:r>
      <w:r w:rsidR="21A3EA4D" w:rsidRPr="00EA3B5D">
        <w:rPr>
          <w:rFonts w:ascii="Georgia" w:hAnsi="Georgia" w:cs="Arial"/>
          <w:sz w:val="24"/>
          <w:szCs w:val="24"/>
        </w:rPr>
        <w:t xml:space="preserve">decisión reclamada: reconocer la </w:t>
      </w:r>
      <w:r w:rsidR="00BD5646" w:rsidRPr="00EA3B5D">
        <w:rPr>
          <w:rFonts w:ascii="Georgia" w:hAnsi="Georgia" w:cs="Arial"/>
          <w:sz w:val="24"/>
          <w:szCs w:val="24"/>
        </w:rPr>
        <w:t>obligación de rendir cuentas</w:t>
      </w:r>
      <w:r w:rsidR="00CA149B" w:rsidRPr="00EA3B5D">
        <w:rPr>
          <w:rFonts w:ascii="Georgia" w:hAnsi="Georgia" w:cs="Arial"/>
          <w:sz w:val="24"/>
          <w:szCs w:val="24"/>
        </w:rPr>
        <w:t xml:space="preserve">. </w:t>
      </w:r>
      <w:r w:rsidR="6883E33C" w:rsidRPr="00EA3B5D">
        <w:rPr>
          <w:rFonts w:ascii="Georgia" w:hAnsi="Georgia" w:cs="Arial"/>
          <w:sz w:val="24"/>
          <w:szCs w:val="24"/>
        </w:rPr>
        <w:t>Carácter reforzado con la ubicación del proceso</w:t>
      </w:r>
      <w:r w:rsidR="77E056B2" w:rsidRPr="00EA3B5D">
        <w:rPr>
          <w:rFonts w:ascii="Georgia" w:hAnsi="Georgia" w:cs="Arial"/>
          <w:sz w:val="24"/>
          <w:szCs w:val="24"/>
        </w:rPr>
        <w:t xml:space="preserve"> </w:t>
      </w:r>
      <w:r w:rsidR="77E056B2" w:rsidRPr="00EA3B5D">
        <w:rPr>
          <w:rFonts w:ascii="Georgia" w:hAnsi="Georgia" w:cs="Arial"/>
          <w:sz w:val="24"/>
          <w:szCs w:val="24"/>
        </w:rPr>
        <w:lastRenderedPageBreak/>
        <w:t>(Art</w:t>
      </w:r>
      <w:r w:rsidR="00DD3BF8" w:rsidRPr="00EA3B5D">
        <w:rPr>
          <w:rFonts w:ascii="Georgia" w:hAnsi="Georgia" w:cs="Arial"/>
          <w:sz w:val="24"/>
          <w:szCs w:val="24"/>
        </w:rPr>
        <w:t>ículo 3</w:t>
      </w:r>
      <w:r w:rsidR="77E056B2" w:rsidRPr="00EA3B5D">
        <w:rPr>
          <w:rFonts w:ascii="Georgia" w:hAnsi="Georgia" w:cs="Arial"/>
          <w:sz w:val="24"/>
          <w:szCs w:val="24"/>
        </w:rPr>
        <w:t>79)</w:t>
      </w:r>
      <w:r w:rsidR="6883E33C" w:rsidRPr="00EA3B5D">
        <w:rPr>
          <w:rFonts w:ascii="Georgia" w:hAnsi="Georgia" w:cs="Arial"/>
          <w:sz w:val="24"/>
          <w:szCs w:val="24"/>
        </w:rPr>
        <w:t>, según puede verse en la denominación que hace el CGP (Sección primera</w:t>
      </w:r>
      <w:r w:rsidR="66735F70" w:rsidRPr="00EA3B5D">
        <w:rPr>
          <w:rFonts w:ascii="Georgia" w:hAnsi="Georgia" w:cs="Arial"/>
          <w:sz w:val="24"/>
          <w:szCs w:val="24"/>
        </w:rPr>
        <w:t xml:space="preserve"> “Procesos declarativos”, del Libro Tercero).</w:t>
      </w:r>
    </w:p>
    <w:p w14:paraId="590B968A" w14:textId="77777777" w:rsidR="006A7049" w:rsidRPr="00EA3B5D" w:rsidRDefault="006A7049" w:rsidP="00EA3B5D">
      <w:pPr>
        <w:pStyle w:val="Sinespaciado"/>
        <w:spacing w:line="276" w:lineRule="auto"/>
        <w:jc w:val="both"/>
        <w:rPr>
          <w:rFonts w:ascii="Georgia" w:hAnsi="Georgia" w:cs="Arial"/>
          <w:sz w:val="24"/>
          <w:szCs w:val="24"/>
        </w:rPr>
      </w:pPr>
    </w:p>
    <w:p w14:paraId="26D1A706" w14:textId="1812860C" w:rsidR="006A2FFB" w:rsidRPr="00EA3B5D" w:rsidRDefault="0043585B" w:rsidP="00EA3B5D">
      <w:pPr>
        <w:pStyle w:val="Sinespaciado"/>
        <w:spacing w:line="276" w:lineRule="auto"/>
        <w:jc w:val="both"/>
        <w:rPr>
          <w:rFonts w:ascii="Georgia" w:hAnsi="Georgia" w:cs="Arial"/>
          <w:sz w:val="24"/>
          <w:szCs w:val="24"/>
        </w:rPr>
      </w:pPr>
      <w:r w:rsidRPr="00EA3B5D">
        <w:rPr>
          <w:rFonts w:ascii="Georgia" w:hAnsi="Georgia" w:cs="Arial"/>
          <w:sz w:val="24"/>
          <w:szCs w:val="24"/>
        </w:rPr>
        <w:t>D</w:t>
      </w:r>
      <w:r w:rsidR="008F688A" w:rsidRPr="00EA3B5D">
        <w:rPr>
          <w:rFonts w:ascii="Georgia" w:hAnsi="Georgia" w:cs="Arial"/>
          <w:sz w:val="24"/>
          <w:szCs w:val="24"/>
        </w:rPr>
        <w:t xml:space="preserve">ijo el juzgado de conocimiento que para este </w:t>
      </w:r>
      <w:r w:rsidR="008F688A" w:rsidRPr="00EA3B5D">
        <w:rPr>
          <w:rFonts w:ascii="Georgia" w:hAnsi="Georgia" w:cs="Arial"/>
          <w:i/>
          <w:iCs/>
          <w:sz w:val="24"/>
          <w:szCs w:val="24"/>
        </w:rPr>
        <w:t>“</w:t>
      </w:r>
      <w:r w:rsidR="008F688A" w:rsidRPr="00EA3B5D">
        <w:rPr>
          <w:rFonts w:ascii="Georgia" w:hAnsi="Georgia" w:cs="Arial"/>
          <w:i/>
          <w:iCs/>
          <w:szCs w:val="24"/>
        </w:rPr>
        <w:t>(…) tipo de demanda (Sic), no proceden medidas cautelares (…)</w:t>
      </w:r>
      <w:r w:rsidR="008F688A" w:rsidRPr="00EA3B5D">
        <w:rPr>
          <w:rFonts w:ascii="Georgia" w:hAnsi="Georgia" w:cs="Arial"/>
          <w:sz w:val="24"/>
          <w:szCs w:val="24"/>
        </w:rPr>
        <w:t>” (</w:t>
      </w:r>
      <w:r w:rsidR="00B13F0C" w:rsidRPr="00EA3B5D">
        <w:rPr>
          <w:rFonts w:ascii="Georgia" w:hAnsi="Georgia" w:cs="Arial"/>
          <w:sz w:val="24"/>
          <w:szCs w:val="24"/>
        </w:rPr>
        <w:t>Inciso segundo, numeral 5°,</w:t>
      </w:r>
      <w:r w:rsidR="00BE4649" w:rsidRPr="00EA3B5D">
        <w:rPr>
          <w:rFonts w:ascii="Georgia" w:hAnsi="Georgia" w:cs="Arial"/>
          <w:sz w:val="24"/>
          <w:szCs w:val="24"/>
        </w:rPr>
        <w:t xml:space="preserve"> a</w:t>
      </w:r>
      <w:r w:rsidR="00CE46BE" w:rsidRPr="00EA3B5D">
        <w:rPr>
          <w:rFonts w:ascii="Georgia" w:hAnsi="Georgia" w:cs="Arial"/>
          <w:sz w:val="24"/>
          <w:szCs w:val="24"/>
        </w:rPr>
        <w:t xml:space="preserve">uto </w:t>
      </w:r>
      <w:proofErr w:type="spellStart"/>
      <w:r w:rsidR="00CE46BE" w:rsidRPr="00EA3B5D">
        <w:rPr>
          <w:rFonts w:ascii="Georgia" w:hAnsi="Georgia" w:cs="Arial"/>
          <w:sz w:val="24"/>
          <w:szCs w:val="24"/>
        </w:rPr>
        <w:t>inadmisorio</w:t>
      </w:r>
      <w:proofErr w:type="spellEnd"/>
      <w:r w:rsidR="00CE46BE" w:rsidRPr="00EA3B5D">
        <w:rPr>
          <w:rFonts w:ascii="Georgia" w:hAnsi="Georgia" w:cs="Arial"/>
          <w:sz w:val="24"/>
          <w:szCs w:val="24"/>
        </w:rPr>
        <w:t xml:space="preserve">, </w:t>
      </w:r>
      <w:r w:rsidR="008F688A" w:rsidRPr="00EA3B5D">
        <w:rPr>
          <w:rFonts w:ascii="Georgia" w:hAnsi="Georgia" w:cs="Arial"/>
          <w:sz w:val="24"/>
          <w:szCs w:val="24"/>
        </w:rPr>
        <w:t>cuaderno principal),</w:t>
      </w:r>
      <w:r w:rsidR="00F92CDE" w:rsidRPr="00EA3B5D">
        <w:rPr>
          <w:rFonts w:ascii="Georgia" w:hAnsi="Georgia" w:cs="Arial"/>
          <w:sz w:val="24"/>
          <w:szCs w:val="24"/>
        </w:rPr>
        <w:t xml:space="preserve"> </w:t>
      </w:r>
      <w:r w:rsidR="004911F5" w:rsidRPr="00EA3B5D">
        <w:rPr>
          <w:rFonts w:ascii="Georgia" w:hAnsi="Georgia" w:cs="Arial"/>
          <w:sz w:val="24"/>
          <w:szCs w:val="24"/>
        </w:rPr>
        <w:t xml:space="preserve">en verdad </w:t>
      </w:r>
      <w:r w:rsidR="00CA149B" w:rsidRPr="00EA3B5D">
        <w:rPr>
          <w:rFonts w:ascii="Georgia" w:hAnsi="Georgia" w:cs="Arial"/>
          <w:sz w:val="24"/>
          <w:szCs w:val="24"/>
        </w:rPr>
        <w:t xml:space="preserve">ninguna </w:t>
      </w:r>
      <w:r w:rsidR="00F92CDE" w:rsidRPr="00EA3B5D">
        <w:rPr>
          <w:rFonts w:ascii="Georgia" w:hAnsi="Georgia" w:cs="Arial"/>
          <w:sz w:val="24"/>
          <w:szCs w:val="24"/>
        </w:rPr>
        <w:t>motivación</w:t>
      </w:r>
      <w:r w:rsidR="00CA149B" w:rsidRPr="00EA3B5D">
        <w:rPr>
          <w:rFonts w:ascii="Georgia" w:hAnsi="Georgia" w:cs="Arial"/>
          <w:sz w:val="24"/>
          <w:szCs w:val="24"/>
        </w:rPr>
        <w:t xml:space="preserve"> hay para asentar esa conclusión</w:t>
      </w:r>
      <w:r w:rsidR="004911F5" w:rsidRPr="00EA3B5D">
        <w:rPr>
          <w:rFonts w:ascii="Georgia" w:hAnsi="Georgia" w:cs="Arial"/>
          <w:sz w:val="24"/>
          <w:szCs w:val="24"/>
        </w:rPr>
        <w:t xml:space="preserve">, </w:t>
      </w:r>
      <w:r w:rsidR="00CA149B" w:rsidRPr="00EA3B5D">
        <w:rPr>
          <w:rFonts w:ascii="Georgia" w:hAnsi="Georgia" w:cs="Arial"/>
          <w:sz w:val="24"/>
          <w:szCs w:val="24"/>
        </w:rPr>
        <w:t>se desatendió el artículo 279, CGP, cuyo tenor manda: “</w:t>
      </w:r>
      <w:r w:rsidR="00CA149B" w:rsidRPr="00EA3B5D">
        <w:rPr>
          <w:rFonts w:ascii="Georgia" w:hAnsi="Georgia" w:cs="Arial"/>
          <w:i/>
          <w:szCs w:val="24"/>
        </w:rPr>
        <w:t>(…) las providencias serán motivadas de manera breve y precisa. (…)</w:t>
      </w:r>
      <w:r w:rsidR="00CA149B" w:rsidRPr="00EA3B5D">
        <w:rPr>
          <w:rFonts w:ascii="Georgia" w:hAnsi="Georgia" w:cs="Arial"/>
          <w:sz w:val="24"/>
          <w:szCs w:val="24"/>
        </w:rPr>
        <w:t xml:space="preserve">”; razón tiene el </w:t>
      </w:r>
      <w:r w:rsidR="004911F5" w:rsidRPr="00EA3B5D">
        <w:rPr>
          <w:rFonts w:ascii="Georgia" w:hAnsi="Georgia" w:cs="Arial"/>
          <w:sz w:val="24"/>
          <w:szCs w:val="24"/>
        </w:rPr>
        <w:t>recurrente</w:t>
      </w:r>
      <w:r w:rsidR="00CA149B" w:rsidRPr="00EA3B5D">
        <w:rPr>
          <w:rFonts w:ascii="Georgia" w:hAnsi="Georgia" w:cs="Arial"/>
          <w:sz w:val="24"/>
          <w:szCs w:val="24"/>
        </w:rPr>
        <w:t>.</w:t>
      </w:r>
    </w:p>
    <w:p w14:paraId="1D7BA839" w14:textId="77777777" w:rsidR="00DD3BF8" w:rsidRPr="00EA3B5D" w:rsidRDefault="00DD3BF8" w:rsidP="00EA3B5D">
      <w:pPr>
        <w:pStyle w:val="Sinespaciado"/>
        <w:spacing w:line="276" w:lineRule="auto"/>
        <w:jc w:val="both"/>
        <w:rPr>
          <w:rFonts w:ascii="Georgia" w:hAnsi="Georgia" w:cs="Arial"/>
          <w:sz w:val="24"/>
          <w:szCs w:val="24"/>
        </w:rPr>
      </w:pPr>
    </w:p>
    <w:p w14:paraId="1238E25A" w14:textId="77777777" w:rsidR="000E4B22" w:rsidRPr="00EA3B5D" w:rsidRDefault="000E4B22" w:rsidP="00EA3B5D">
      <w:pPr>
        <w:pStyle w:val="Sinespaciado"/>
        <w:spacing w:line="276" w:lineRule="auto"/>
        <w:jc w:val="both"/>
        <w:rPr>
          <w:rFonts w:ascii="Georgia" w:hAnsi="Georgia" w:cs="Arial"/>
          <w:sz w:val="24"/>
          <w:szCs w:val="24"/>
        </w:rPr>
      </w:pPr>
      <w:r w:rsidRPr="00EA3B5D">
        <w:rPr>
          <w:rFonts w:ascii="Georgia" w:hAnsi="Georgia" w:cs="Arial"/>
          <w:sz w:val="24"/>
          <w:szCs w:val="24"/>
        </w:rPr>
        <w:t xml:space="preserve">El artículo 621, CGP, modificó el artículo 38 de la Ley 640 para extender la exención de la conciliación prejudicial, a los trámites con medidas cautelares prescritos por el parágrafo 1º del artículo 590, CGP. De manera que, formulada la demanda con ese pedimento, es suficiente para acudir, directamente, a la jurisdicción. </w:t>
      </w:r>
    </w:p>
    <w:p w14:paraId="439BDBC0" w14:textId="77777777" w:rsidR="000E4B22" w:rsidRPr="00EA3B5D" w:rsidRDefault="000E4B22" w:rsidP="00EA3B5D">
      <w:pPr>
        <w:pStyle w:val="Sinespaciado"/>
        <w:spacing w:line="276" w:lineRule="auto"/>
        <w:jc w:val="both"/>
        <w:rPr>
          <w:rFonts w:ascii="Georgia" w:hAnsi="Georgia" w:cs="Arial"/>
          <w:sz w:val="24"/>
          <w:szCs w:val="24"/>
        </w:rPr>
      </w:pPr>
    </w:p>
    <w:p w14:paraId="07F81806" w14:textId="707DF458" w:rsidR="00E83514" w:rsidRPr="00EA3B5D" w:rsidRDefault="000E4B22" w:rsidP="00EA3B5D">
      <w:pPr>
        <w:pStyle w:val="Sinespaciado"/>
        <w:spacing w:line="276" w:lineRule="auto"/>
        <w:jc w:val="both"/>
        <w:rPr>
          <w:rFonts w:ascii="Georgia" w:hAnsi="Georgia" w:cs="Arial"/>
          <w:sz w:val="24"/>
          <w:szCs w:val="24"/>
        </w:rPr>
      </w:pPr>
      <w:r w:rsidRPr="00EA3B5D">
        <w:rPr>
          <w:rFonts w:ascii="Georgia" w:hAnsi="Georgia" w:cs="Arial"/>
          <w:sz w:val="24"/>
          <w:szCs w:val="24"/>
        </w:rPr>
        <w:t>Puestas así las cosas, e</w:t>
      </w:r>
      <w:r w:rsidR="009804B6" w:rsidRPr="00EA3B5D">
        <w:rPr>
          <w:rFonts w:ascii="Georgia" w:hAnsi="Georgia" w:cs="Arial"/>
          <w:sz w:val="24"/>
          <w:szCs w:val="24"/>
        </w:rPr>
        <w:t xml:space="preserve">sta Sala </w:t>
      </w:r>
      <w:r w:rsidR="008F688A" w:rsidRPr="00EA3B5D">
        <w:rPr>
          <w:rFonts w:ascii="Georgia" w:hAnsi="Georgia" w:cs="Arial"/>
          <w:sz w:val="24"/>
          <w:szCs w:val="24"/>
        </w:rPr>
        <w:t>disiente</w:t>
      </w:r>
      <w:r w:rsidR="009804B6" w:rsidRPr="00EA3B5D">
        <w:rPr>
          <w:rFonts w:ascii="Georgia" w:hAnsi="Georgia" w:cs="Arial"/>
          <w:sz w:val="24"/>
          <w:szCs w:val="24"/>
        </w:rPr>
        <w:t xml:space="preserve"> de </w:t>
      </w:r>
      <w:r w:rsidR="00CA149B" w:rsidRPr="00EA3B5D">
        <w:rPr>
          <w:rFonts w:ascii="Georgia" w:hAnsi="Georgia" w:cs="Arial"/>
          <w:sz w:val="24"/>
          <w:szCs w:val="24"/>
        </w:rPr>
        <w:t xml:space="preserve">la </w:t>
      </w:r>
      <w:r w:rsidR="009804B6" w:rsidRPr="00EA3B5D">
        <w:rPr>
          <w:rFonts w:ascii="Georgia" w:hAnsi="Georgia" w:cs="Arial"/>
          <w:sz w:val="24"/>
          <w:szCs w:val="24"/>
        </w:rPr>
        <w:t>posición</w:t>
      </w:r>
      <w:r w:rsidR="00CA149B" w:rsidRPr="00EA3B5D">
        <w:rPr>
          <w:rFonts w:ascii="Georgia" w:hAnsi="Georgia" w:cs="Arial"/>
          <w:sz w:val="24"/>
          <w:szCs w:val="24"/>
        </w:rPr>
        <w:t xml:space="preserve"> del Despacho</w:t>
      </w:r>
      <w:r w:rsidR="008F688A" w:rsidRPr="00EA3B5D">
        <w:rPr>
          <w:rFonts w:ascii="Georgia" w:hAnsi="Georgia" w:cs="Arial"/>
          <w:sz w:val="24"/>
          <w:szCs w:val="24"/>
        </w:rPr>
        <w:t xml:space="preserve">, pues </w:t>
      </w:r>
      <w:r w:rsidR="00CA149B" w:rsidRPr="00EA3B5D">
        <w:rPr>
          <w:rFonts w:ascii="Georgia" w:hAnsi="Georgia" w:cs="Arial"/>
          <w:sz w:val="24"/>
          <w:szCs w:val="24"/>
        </w:rPr>
        <w:t xml:space="preserve">aflora contundente de las premisas anteriores, que </w:t>
      </w:r>
      <w:r w:rsidR="00EA18E9" w:rsidRPr="00EA3B5D">
        <w:rPr>
          <w:rFonts w:ascii="Georgia" w:hAnsi="Georgia" w:cs="Arial"/>
          <w:sz w:val="24"/>
          <w:szCs w:val="24"/>
        </w:rPr>
        <w:t>proceden</w:t>
      </w:r>
      <w:r w:rsidR="00F340CB" w:rsidRPr="00EA3B5D">
        <w:rPr>
          <w:rFonts w:ascii="Georgia" w:hAnsi="Georgia" w:cs="Arial"/>
          <w:sz w:val="24"/>
          <w:szCs w:val="24"/>
        </w:rPr>
        <w:t xml:space="preserve"> </w:t>
      </w:r>
      <w:r w:rsidR="00CA149B" w:rsidRPr="00EA3B5D">
        <w:rPr>
          <w:rFonts w:ascii="Georgia" w:hAnsi="Georgia" w:cs="Arial"/>
          <w:sz w:val="24"/>
          <w:szCs w:val="24"/>
        </w:rPr>
        <w:t xml:space="preserve">las cautelas </w:t>
      </w:r>
      <w:r w:rsidRPr="00EA3B5D">
        <w:rPr>
          <w:rFonts w:ascii="Georgia" w:hAnsi="Georgia" w:cs="Arial"/>
          <w:sz w:val="24"/>
          <w:szCs w:val="24"/>
        </w:rPr>
        <w:t>y es la condición que permite pretermitir aquel mecanismo alterno de solución de conflictos, para ingresar sin más al servicio de administración de justicia.</w:t>
      </w:r>
    </w:p>
    <w:p w14:paraId="46E5107D" w14:textId="77777777" w:rsidR="00E83514" w:rsidRPr="00EA3B5D" w:rsidRDefault="00E83514" w:rsidP="00EA3B5D">
      <w:pPr>
        <w:pStyle w:val="Sinespaciado"/>
        <w:spacing w:line="276" w:lineRule="auto"/>
        <w:jc w:val="both"/>
        <w:rPr>
          <w:rFonts w:ascii="Georgia" w:hAnsi="Georgia" w:cs="Arial"/>
          <w:sz w:val="24"/>
          <w:szCs w:val="24"/>
        </w:rPr>
      </w:pPr>
    </w:p>
    <w:p w14:paraId="5DEEA853" w14:textId="2275D574" w:rsidR="00EA18E9" w:rsidRPr="00EA3B5D" w:rsidRDefault="00E83514" w:rsidP="00EA3B5D">
      <w:pPr>
        <w:pStyle w:val="Sinespaciado"/>
        <w:spacing w:line="276" w:lineRule="auto"/>
        <w:jc w:val="both"/>
        <w:rPr>
          <w:rFonts w:ascii="Georgia" w:hAnsi="Georgia" w:cs="Arial"/>
          <w:sz w:val="24"/>
          <w:szCs w:val="24"/>
        </w:rPr>
      </w:pPr>
      <w:r w:rsidRPr="00EA3B5D">
        <w:rPr>
          <w:rFonts w:ascii="Georgia" w:hAnsi="Georgia" w:cs="Arial"/>
          <w:sz w:val="24"/>
          <w:szCs w:val="24"/>
        </w:rPr>
        <w:t xml:space="preserve">Así las cosas, </w:t>
      </w:r>
      <w:r w:rsidR="0052270E" w:rsidRPr="00EA3B5D">
        <w:rPr>
          <w:rFonts w:ascii="Georgia" w:hAnsi="Georgia" w:cs="Arial"/>
          <w:sz w:val="24"/>
          <w:szCs w:val="24"/>
        </w:rPr>
        <w:t xml:space="preserve">inane </w:t>
      </w:r>
      <w:r w:rsidR="00105ED3" w:rsidRPr="00EA3B5D">
        <w:rPr>
          <w:rFonts w:ascii="Georgia" w:hAnsi="Georgia" w:cs="Arial"/>
          <w:sz w:val="24"/>
          <w:szCs w:val="24"/>
        </w:rPr>
        <w:t xml:space="preserve">examinar los </w:t>
      </w:r>
      <w:r w:rsidR="00CA149B" w:rsidRPr="00EA3B5D">
        <w:rPr>
          <w:rFonts w:ascii="Georgia" w:hAnsi="Georgia" w:cs="Arial"/>
          <w:sz w:val="24"/>
          <w:szCs w:val="24"/>
        </w:rPr>
        <w:t>demás argumentos del impugnante.</w:t>
      </w:r>
      <w:r w:rsidR="00105ED3" w:rsidRPr="00EA3B5D">
        <w:rPr>
          <w:rFonts w:ascii="Georgia" w:hAnsi="Georgia" w:cs="Arial"/>
          <w:sz w:val="24"/>
          <w:szCs w:val="24"/>
        </w:rPr>
        <w:t xml:space="preserve"> </w:t>
      </w:r>
      <w:r w:rsidR="00CA149B" w:rsidRPr="00EA3B5D">
        <w:rPr>
          <w:rFonts w:ascii="Georgia" w:hAnsi="Georgia" w:cs="Arial"/>
          <w:sz w:val="24"/>
          <w:szCs w:val="24"/>
        </w:rPr>
        <w:t>Con L</w:t>
      </w:r>
      <w:r w:rsidR="001839E8" w:rsidRPr="00EA3B5D">
        <w:rPr>
          <w:rFonts w:ascii="Georgia" w:hAnsi="Georgia" w:cs="Arial"/>
          <w:sz w:val="24"/>
          <w:szCs w:val="24"/>
        </w:rPr>
        <w:t xml:space="preserve">o explicado, </w:t>
      </w:r>
      <w:r w:rsidR="00105ED3" w:rsidRPr="00EA3B5D">
        <w:rPr>
          <w:rFonts w:ascii="Georgia" w:hAnsi="Georgia" w:cs="Arial"/>
          <w:sz w:val="24"/>
          <w:szCs w:val="24"/>
        </w:rPr>
        <w:t xml:space="preserve">se advierte </w:t>
      </w:r>
      <w:r w:rsidR="00E0679C" w:rsidRPr="00EA3B5D">
        <w:rPr>
          <w:rFonts w:ascii="Georgia" w:hAnsi="Georgia" w:cs="Arial"/>
          <w:sz w:val="24"/>
          <w:szCs w:val="24"/>
        </w:rPr>
        <w:t>i</w:t>
      </w:r>
      <w:r w:rsidR="008E469C" w:rsidRPr="00EA3B5D">
        <w:rPr>
          <w:rFonts w:ascii="Georgia" w:hAnsi="Georgia" w:cs="Arial"/>
          <w:sz w:val="24"/>
          <w:szCs w:val="24"/>
        </w:rPr>
        <w:t>n</w:t>
      </w:r>
      <w:r w:rsidR="00E0679C" w:rsidRPr="00EA3B5D">
        <w:rPr>
          <w:rFonts w:ascii="Georgia" w:hAnsi="Georgia" w:cs="Arial"/>
          <w:sz w:val="24"/>
          <w:szCs w:val="24"/>
        </w:rPr>
        <w:t xml:space="preserve">existente la causal </w:t>
      </w:r>
      <w:r w:rsidR="008E469C" w:rsidRPr="00EA3B5D">
        <w:rPr>
          <w:rFonts w:ascii="Georgia" w:hAnsi="Georgia" w:cs="Arial"/>
          <w:sz w:val="24"/>
          <w:szCs w:val="24"/>
        </w:rPr>
        <w:t>aducida</w:t>
      </w:r>
      <w:r w:rsidR="00E0679C" w:rsidRPr="00EA3B5D">
        <w:rPr>
          <w:rFonts w:ascii="Georgia" w:hAnsi="Georgia" w:cs="Arial"/>
          <w:sz w:val="24"/>
          <w:szCs w:val="24"/>
        </w:rPr>
        <w:t xml:space="preserve"> para el </w:t>
      </w:r>
      <w:r w:rsidR="00EA18E9" w:rsidRPr="00EA3B5D">
        <w:rPr>
          <w:rFonts w:ascii="Georgia" w:hAnsi="Georgia" w:cs="Arial"/>
          <w:sz w:val="24"/>
          <w:szCs w:val="24"/>
        </w:rPr>
        <w:t>rechaz</w:t>
      </w:r>
      <w:r w:rsidR="00E0679C" w:rsidRPr="00EA3B5D">
        <w:rPr>
          <w:rFonts w:ascii="Georgia" w:hAnsi="Georgia" w:cs="Arial"/>
          <w:sz w:val="24"/>
          <w:szCs w:val="24"/>
        </w:rPr>
        <w:t>o</w:t>
      </w:r>
      <w:r w:rsidR="00792FE8" w:rsidRPr="00EA3B5D">
        <w:rPr>
          <w:rFonts w:ascii="Georgia" w:hAnsi="Georgia" w:cs="Arial"/>
          <w:sz w:val="24"/>
          <w:szCs w:val="24"/>
        </w:rPr>
        <w:t xml:space="preserve"> de la demanda</w:t>
      </w:r>
      <w:r w:rsidR="008E469C" w:rsidRPr="00EA3B5D">
        <w:rPr>
          <w:rFonts w:ascii="Georgia" w:hAnsi="Georgia" w:cs="Arial"/>
          <w:sz w:val="24"/>
          <w:szCs w:val="24"/>
        </w:rPr>
        <w:t xml:space="preserve"> y, por </w:t>
      </w:r>
      <w:r w:rsidR="000B298B" w:rsidRPr="00EA3B5D">
        <w:rPr>
          <w:rFonts w:ascii="Georgia" w:hAnsi="Georgia" w:cs="Arial"/>
          <w:sz w:val="24"/>
          <w:szCs w:val="24"/>
        </w:rPr>
        <w:t>ende</w:t>
      </w:r>
      <w:r w:rsidR="00792FE8" w:rsidRPr="00EA3B5D">
        <w:rPr>
          <w:rFonts w:ascii="Georgia" w:hAnsi="Georgia" w:cs="Arial"/>
          <w:sz w:val="24"/>
          <w:szCs w:val="24"/>
        </w:rPr>
        <w:t xml:space="preserve">, </w:t>
      </w:r>
      <w:r w:rsidR="00EA18E9" w:rsidRPr="00EA3B5D">
        <w:rPr>
          <w:rFonts w:ascii="Georgia" w:hAnsi="Georgia" w:cs="Arial"/>
          <w:sz w:val="24"/>
          <w:szCs w:val="24"/>
        </w:rPr>
        <w:t>es necesario estudiar su admisibilidad.</w:t>
      </w:r>
    </w:p>
    <w:p w14:paraId="27BC561D" w14:textId="77777777" w:rsidR="00EA18E9" w:rsidRPr="00EA3B5D" w:rsidRDefault="00EA18E9" w:rsidP="00EA3B5D">
      <w:pPr>
        <w:pStyle w:val="Sinespaciado"/>
        <w:spacing w:line="276" w:lineRule="auto"/>
        <w:jc w:val="both"/>
        <w:rPr>
          <w:rFonts w:ascii="Georgia" w:hAnsi="Georgia" w:cs="Arial"/>
          <w:sz w:val="24"/>
          <w:szCs w:val="24"/>
        </w:rPr>
      </w:pPr>
    </w:p>
    <w:p w14:paraId="0723A67D" w14:textId="28A6DD26" w:rsidR="008A7986" w:rsidRPr="00EA3B5D" w:rsidRDefault="00B23D70" w:rsidP="00EA3B5D">
      <w:pPr>
        <w:pStyle w:val="Sinespaciado"/>
        <w:spacing w:line="276" w:lineRule="auto"/>
        <w:jc w:val="both"/>
        <w:rPr>
          <w:rFonts w:ascii="Georgia" w:hAnsi="Georgia" w:cs="Arial"/>
          <w:sz w:val="24"/>
          <w:szCs w:val="24"/>
        </w:rPr>
      </w:pPr>
      <w:r w:rsidRPr="00EA3B5D">
        <w:rPr>
          <w:rFonts w:ascii="Georgia" w:hAnsi="Georgia" w:cs="Arial"/>
          <w:sz w:val="24"/>
          <w:szCs w:val="24"/>
        </w:rPr>
        <w:t>Ahora, e</w:t>
      </w:r>
      <w:r w:rsidR="00792FE8" w:rsidRPr="00EA3B5D">
        <w:rPr>
          <w:rFonts w:ascii="Georgia" w:hAnsi="Georgia" w:cs="Arial"/>
          <w:sz w:val="24"/>
          <w:szCs w:val="24"/>
        </w:rPr>
        <w:t xml:space="preserve">stán </w:t>
      </w:r>
      <w:r w:rsidR="00EA18E9" w:rsidRPr="00EA3B5D">
        <w:rPr>
          <w:rFonts w:ascii="Georgia" w:hAnsi="Georgia" w:cs="Arial"/>
          <w:sz w:val="24"/>
          <w:szCs w:val="24"/>
        </w:rPr>
        <w:t>cumpli</w:t>
      </w:r>
      <w:r w:rsidR="00313D98" w:rsidRPr="00EA3B5D">
        <w:rPr>
          <w:rFonts w:ascii="Georgia" w:hAnsi="Georgia" w:cs="Arial"/>
          <w:sz w:val="24"/>
          <w:szCs w:val="24"/>
        </w:rPr>
        <w:t xml:space="preserve">dos </w:t>
      </w:r>
      <w:r w:rsidR="00EA18E9" w:rsidRPr="00EA3B5D">
        <w:rPr>
          <w:rFonts w:ascii="Georgia" w:hAnsi="Georgia" w:cs="Arial"/>
          <w:sz w:val="24"/>
          <w:szCs w:val="24"/>
        </w:rPr>
        <w:t xml:space="preserve">los presupuestos procesales de </w:t>
      </w:r>
      <w:r w:rsidR="00EA18E9" w:rsidRPr="00EA3B5D">
        <w:rPr>
          <w:rFonts w:ascii="Georgia" w:hAnsi="Georgia" w:cs="Arial"/>
          <w:b/>
          <w:bCs/>
          <w:sz w:val="24"/>
          <w:szCs w:val="24"/>
        </w:rPr>
        <w:t>(i)</w:t>
      </w:r>
      <w:r w:rsidR="00EA18E9" w:rsidRPr="00EA3B5D">
        <w:rPr>
          <w:rFonts w:ascii="Georgia" w:hAnsi="Georgia" w:cs="Arial"/>
          <w:sz w:val="24"/>
          <w:szCs w:val="24"/>
        </w:rPr>
        <w:t xml:space="preserve"> Competencia (Artículos 2</w:t>
      </w:r>
      <w:r w:rsidR="001F7710" w:rsidRPr="00EA3B5D">
        <w:rPr>
          <w:rFonts w:ascii="Georgia" w:hAnsi="Georgia" w:cs="Arial"/>
          <w:sz w:val="24"/>
          <w:szCs w:val="24"/>
        </w:rPr>
        <w:t xml:space="preserve">0-1° </w:t>
      </w:r>
      <w:r w:rsidR="00EA18E9" w:rsidRPr="00EA3B5D">
        <w:rPr>
          <w:rFonts w:ascii="Georgia" w:hAnsi="Georgia" w:cs="Arial"/>
          <w:sz w:val="24"/>
          <w:szCs w:val="24"/>
        </w:rPr>
        <w:t>y 2</w:t>
      </w:r>
      <w:r w:rsidR="001F7710" w:rsidRPr="00EA3B5D">
        <w:rPr>
          <w:rFonts w:ascii="Georgia" w:hAnsi="Georgia" w:cs="Arial"/>
          <w:sz w:val="24"/>
          <w:szCs w:val="24"/>
        </w:rPr>
        <w:t>6</w:t>
      </w:r>
      <w:r w:rsidR="00EA18E9" w:rsidRPr="00EA3B5D">
        <w:rPr>
          <w:rFonts w:ascii="Georgia" w:hAnsi="Georgia" w:cs="Arial"/>
          <w:sz w:val="24"/>
          <w:szCs w:val="24"/>
        </w:rPr>
        <w:t xml:space="preserve">, </w:t>
      </w:r>
      <w:r w:rsidR="00C12668" w:rsidRPr="00EA3B5D">
        <w:rPr>
          <w:rFonts w:ascii="Georgia" w:hAnsi="Georgia" w:cs="Arial"/>
          <w:sz w:val="24"/>
          <w:szCs w:val="24"/>
        </w:rPr>
        <w:t>ib.</w:t>
      </w:r>
      <w:r w:rsidR="00EA18E9" w:rsidRPr="00EA3B5D">
        <w:rPr>
          <w:rFonts w:ascii="Georgia" w:hAnsi="Georgia" w:cs="Arial"/>
          <w:sz w:val="24"/>
          <w:szCs w:val="24"/>
        </w:rPr>
        <w:t xml:space="preserve">); </w:t>
      </w:r>
      <w:r w:rsidR="00EA18E9" w:rsidRPr="00EA3B5D">
        <w:rPr>
          <w:rFonts w:ascii="Georgia" w:hAnsi="Georgia" w:cs="Arial"/>
          <w:b/>
          <w:bCs/>
          <w:sz w:val="24"/>
          <w:szCs w:val="24"/>
        </w:rPr>
        <w:t>(ii)</w:t>
      </w:r>
      <w:r w:rsidR="00EA18E9" w:rsidRPr="00EA3B5D">
        <w:rPr>
          <w:rFonts w:ascii="Georgia" w:hAnsi="Georgia" w:cs="Arial"/>
          <w:sz w:val="24"/>
          <w:szCs w:val="24"/>
        </w:rPr>
        <w:t xml:space="preserve"> Capacidad para ser parte</w:t>
      </w:r>
      <w:r w:rsidR="00B838E3" w:rsidRPr="00EA3B5D">
        <w:rPr>
          <w:rStyle w:val="Refdenotaalpie"/>
          <w:rFonts w:ascii="Georgia" w:hAnsi="Georgia"/>
          <w:sz w:val="24"/>
          <w:szCs w:val="24"/>
        </w:rPr>
        <w:footnoteReference w:id="17"/>
      </w:r>
      <w:r w:rsidR="000C2C77" w:rsidRPr="00EA3B5D">
        <w:rPr>
          <w:rFonts w:ascii="Georgia" w:hAnsi="Georgia" w:cs="Arial"/>
          <w:sz w:val="24"/>
          <w:szCs w:val="24"/>
        </w:rPr>
        <w:t xml:space="preserve">; </w:t>
      </w:r>
      <w:r w:rsidR="00EA18E9" w:rsidRPr="00EA3B5D">
        <w:rPr>
          <w:rFonts w:ascii="Georgia" w:hAnsi="Georgia" w:cs="Arial"/>
          <w:b/>
          <w:bCs/>
          <w:sz w:val="24"/>
          <w:szCs w:val="24"/>
        </w:rPr>
        <w:t>(iii)</w:t>
      </w:r>
      <w:r w:rsidR="00EA18E9" w:rsidRPr="00EA3B5D">
        <w:rPr>
          <w:rFonts w:ascii="Georgia" w:hAnsi="Georgia" w:cs="Arial"/>
          <w:sz w:val="24"/>
          <w:szCs w:val="24"/>
        </w:rPr>
        <w:t xml:space="preserve"> Procesal, pues </w:t>
      </w:r>
      <w:r w:rsidR="00534CF3" w:rsidRPr="00EA3B5D">
        <w:rPr>
          <w:rFonts w:ascii="Georgia" w:hAnsi="Georgia" w:cs="Arial"/>
          <w:sz w:val="24"/>
          <w:szCs w:val="24"/>
        </w:rPr>
        <w:t xml:space="preserve">son </w:t>
      </w:r>
      <w:r w:rsidR="00EA18E9" w:rsidRPr="00EA3B5D">
        <w:rPr>
          <w:rFonts w:ascii="Georgia" w:hAnsi="Georgia" w:cs="Arial"/>
          <w:sz w:val="24"/>
          <w:szCs w:val="24"/>
        </w:rPr>
        <w:t xml:space="preserve">personas naturales, mayores de edad, de quienes se presume capacidad </w:t>
      </w:r>
      <w:proofErr w:type="spellStart"/>
      <w:r w:rsidR="00EA18E9" w:rsidRPr="00EA3B5D">
        <w:rPr>
          <w:rFonts w:ascii="Georgia" w:hAnsi="Georgia" w:cs="Arial"/>
          <w:sz w:val="24"/>
          <w:szCs w:val="24"/>
        </w:rPr>
        <w:t>negocial</w:t>
      </w:r>
      <w:proofErr w:type="spellEnd"/>
      <w:r w:rsidR="00EA18E9" w:rsidRPr="00EA3B5D">
        <w:rPr>
          <w:rFonts w:ascii="Georgia" w:hAnsi="Georgia" w:cs="Arial"/>
          <w:sz w:val="24"/>
          <w:szCs w:val="24"/>
        </w:rPr>
        <w:t xml:space="preserve"> (Artículos 53 y 54 ib</w:t>
      </w:r>
      <w:r w:rsidR="00C12668" w:rsidRPr="00EA3B5D">
        <w:rPr>
          <w:rFonts w:ascii="Georgia" w:hAnsi="Georgia" w:cs="Arial"/>
          <w:sz w:val="24"/>
          <w:szCs w:val="24"/>
        </w:rPr>
        <w:t>.</w:t>
      </w:r>
      <w:r w:rsidR="00EA18E9" w:rsidRPr="00EA3B5D">
        <w:rPr>
          <w:rFonts w:ascii="Georgia" w:hAnsi="Georgia" w:cs="Arial"/>
          <w:sz w:val="24"/>
          <w:szCs w:val="24"/>
        </w:rPr>
        <w:t xml:space="preserve">; y 1503 y 1504, CC); quien presenta la demanda tiene derecho de postulación (Artículo 73, CGP); y, existe </w:t>
      </w:r>
      <w:r w:rsidR="00EA18E9" w:rsidRPr="00EA3B5D">
        <w:rPr>
          <w:rFonts w:ascii="Georgia" w:hAnsi="Georgia" w:cs="Arial"/>
          <w:b/>
          <w:bCs/>
          <w:sz w:val="24"/>
          <w:szCs w:val="24"/>
        </w:rPr>
        <w:t>(iv)</w:t>
      </w:r>
      <w:r w:rsidR="00EA18E9" w:rsidRPr="00EA3B5D">
        <w:rPr>
          <w:rFonts w:ascii="Georgia" w:hAnsi="Georgia" w:cs="Arial"/>
          <w:sz w:val="24"/>
          <w:szCs w:val="24"/>
        </w:rPr>
        <w:t xml:space="preserve"> Demanda en forma porque está conforme a las exigencias de los artículos 82 </w:t>
      </w:r>
      <w:r w:rsidR="00534CF3" w:rsidRPr="00EA3B5D">
        <w:rPr>
          <w:rFonts w:ascii="Georgia" w:hAnsi="Georgia" w:cs="Arial"/>
          <w:sz w:val="24"/>
          <w:szCs w:val="24"/>
        </w:rPr>
        <w:t xml:space="preserve">y </w:t>
      </w:r>
      <w:proofErr w:type="spellStart"/>
      <w:r w:rsidR="00534CF3" w:rsidRPr="00EA3B5D">
        <w:rPr>
          <w:rFonts w:ascii="Georgia" w:hAnsi="Georgia" w:cs="Arial"/>
          <w:sz w:val="24"/>
          <w:szCs w:val="24"/>
        </w:rPr>
        <w:t>ss</w:t>
      </w:r>
      <w:proofErr w:type="spellEnd"/>
      <w:r w:rsidR="00534CF3" w:rsidRPr="00EA3B5D">
        <w:rPr>
          <w:rFonts w:ascii="Georgia" w:hAnsi="Georgia" w:cs="Arial"/>
          <w:sz w:val="24"/>
          <w:szCs w:val="24"/>
        </w:rPr>
        <w:t>, ib</w:t>
      </w:r>
      <w:r w:rsidR="00C12668" w:rsidRPr="00EA3B5D">
        <w:rPr>
          <w:rFonts w:ascii="Georgia" w:hAnsi="Georgia" w:cs="Arial"/>
          <w:sz w:val="24"/>
          <w:szCs w:val="24"/>
        </w:rPr>
        <w:t>.</w:t>
      </w:r>
      <w:r w:rsidR="00534CF3" w:rsidRPr="00EA3B5D">
        <w:rPr>
          <w:rFonts w:ascii="Georgia" w:hAnsi="Georgia" w:cs="Arial"/>
          <w:sz w:val="24"/>
          <w:szCs w:val="24"/>
        </w:rPr>
        <w:t>,</w:t>
      </w:r>
      <w:r w:rsidR="00EA18E9" w:rsidRPr="00EA3B5D">
        <w:rPr>
          <w:rFonts w:ascii="Georgia" w:hAnsi="Georgia" w:cs="Arial"/>
          <w:sz w:val="24"/>
          <w:szCs w:val="24"/>
        </w:rPr>
        <w:t xml:space="preserve"> de manera general, y en forma especial al artículo </w:t>
      </w:r>
      <w:r w:rsidR="00534CF3" w:rsidRPr="00EA3B5D">
        <w:rPr>
          <w:rFonts w:ascii="Georgia" w:hAnsi="Georgia" w:cs="Arial"/>
          <w:sz w:val="24"/>
          <w:szCs w:val="24"/>
        </w:rPr>
        <w:t>379-1°,</w:t>
      </w:r>
      <w:r w:rsidR="00EA18E9" w:rsidRPr="00EA3B5D">
        <w:rPr>
          <w:rFonts w:ascii="Georgia" w:hAnsi="Georgia" w:cs="Arial"/>
          <w:sz w:val="24"/>
          <w:szCs w:val="24"/>
        </w:rPr>
        <w:t xml:space="preserve"> de la misma normativa.</w:t>
      </w:r>
    </w:p>
    <w:p w14:paraId="6B50D606" w14:textId="77777777" w:rsidR="00C73759" w:rsidRPr="00EA3B5D" w:rsidRDefault="00C73759" w:rsidP="00EA3B5D">
      <w:pPr>
        <w:pStyle w:val="Sinespaciado"/>
        <w:spacing w:line="276" w:lineRule="auto"/>
        <w:jc w:val="both"/>
        <w:rPr>
          <w:rFonts w:ascii="Georgia" w:hAnsi="Georgia" w:cs="Arial"/>
          <w:sz w:val="24"/>
          <w:szCs w:val="24"/>
        </w:rPr>
      </w:pPr>
    </w:p>
    <w:p w14:paraId="1D7CE0AB" w14:textId="408F0B68" w:rsidR="007B4BD1" w:rsidRPr="00EA3B5D" w:rsidRDefault="00B9054A" w:rsidP="00EA3B5D">
      <w:pPr>
        <w:pStyle w:val="Sinespaciado"/>
        <w:spacing w:line="276" w:lineRule="auto"/>
        <w:jc w:val="both"/>
        <w:rPr>
          <w:rFonts w:ascii="Georgia" w:hAnsi="Georgia" w:cs="Arial"/>
          <w:sz w:val="24"/>
          <w:szCs w:val="24"/>
        </w:rPr>
      </w:pPr>
      <w:r w:rsidRPr="00EA3B5D">
        <w:rPr>
          <w:rFonts w:ascii="Georgia" w:hAnsi="Georgia" w:cs="Arial"/>
          <w:sz w:val="24"/>
          <w:szCs w:val="24"/>
        </w:rPr>
        <w:t>En suma</w:t>
      </w:r>
      <w:r w:rsidR="007B4BD1" w:rsidRPr="00EA3B5D">
        <w:rPr>
          <w:rFonts w:ascii="Georgia" w:hAnsi="Georgia" w:cs="Arial"/>
          <w:sz w:val="24"/>
          <w:szCs w:val="24"/>
        </w:rPr>
        <w:t>, se admitirá y previo a resolver sobre las medidas cautelares solicitadas, se ordenará a la parte demandante prestar caución por la suma de $93.910.488 (Numeral 2°, artículo 590, ídem), en cualquiera de las formas establecidas en la ley, dentro de los cinco (5) días siguientes</w:t>
      </w:r>
      <w:r w:rsidR="000741DC" w:rsidRPr="00EA3B5D">
        <w:rPr>
          <w:rFonts w:ascii="Georgia" w:hAnsi="Georgia" w:cs="Arial"/>
          <w:sz w:val="24"/>
          <w:szCs w:val="24"/>
        </w:rPr>
        <w:t>,</w:t>
      </w:r>
      <w:r w:rsidR="007B4BD1" w:rsidRPr="00EA3B5D">
        <w:rPr>
          <w:rFonts w:ascii="Georgia" w:hAnsi="Georgia" w:cs="Arial"/>
          <w:sz w:val="24"/>
          <w:szCs w:val="24"/>
        </w:rPr>
        <w:t xml:space="preserve"> a la notificación del auto que orden</w:t>
      </w:r>
      <w:r w:rsidR="000741DC" w:rsidRPr="00EA3B5D">
        <w:rPr>
          <w:rFonts w:ascii="Georgia" w:hAnsi="Georgia" w:cs="Arial"/>
          <w:sz w:val="24"/>
          <w:szCs w:val="24"/>
        </w:rPr>
        <w:t>e</w:t>
      </w:r>
      <w:r w:rsidR="007B4BD1" w:rsidRPr="00EA3B5D">
        <w:rPr>
          <w:rFonts w:ascii="Georgia" w:hAnsi="Georgia" w:cs="Arial"/>
          <w:sz w:val="24"/>
          <w:szCs w:val="24"/>
        </w:rPr>
        <w:t xml:space="preserve"> cumplir lo aquí resuelto.</w:t>
      </w:r>
    </w:p>
    <w:p w14:paraId="61B70C3C" w14:textId="77777777" w:rsidR="007B4BD1" w:rsidRPr="00EA3B5D" w:rsidRDefault="007B4BD1" w:rsidP="00EA3B5D">
      <w:pPr>
        <w:pStyle w:val="Sinespaciado"/>
        <w:spacing w:line="276" w:lineRule="auto"/>
        <w:jc w:val="both"/>
        <w:rPr>
          <w:rFonts w:ascii="Georgia" w:hAnsi="Georgia" w:cs="Arial"/>
          <w:sz w:val="24"/>
          <w:szCs w:val="24"/>
        </w:rPr>
      </w:pPr>
    </w:p>
    <w:p w14:paraId="6B039096" w14:textId="77777777" w:rsidR="00CA39CB" w:rsidRPr="00EA3B5D" w:rsidRDefault="00CA39CB" w:rsidP="00EA3B5D">
      <w:pPr>
        <w:pStyle w:val="Prrafodelista"/>
        <w:numPr>
          <w:ilvl w:val="0"/>
          <w:numId w:val="25"/>
        </w:numPr>
        <w:spacing w:line="276" w:lineRule="auto"/>
        <w:jc w:val="both"/>
        <w:rPr>
          <w:rFonts w:ascii="Georgia" w:hAnsi="Georgia" w:cs="Arial"/>
        </w:rPr>
      </w:pPr>
      <w:r w:rsidRPr="00EA3B5D">
        <w:rPr>
          <w:rFonts w:ascii="Georgia" w:hAnsi="Georgia" w:cs="Arial"/>
        </w:rPr>
        <w:t>LAS DECISIONES FINALES</w:t>
      </w:r>
    </w:p>
    <w:p w14:paraId="02CECC6D" w14:textId="77777777" w:rsidR="00CA39CB" w:rsidRPr="00EA3B5D" w:rsidRDefault="00CA39CB" w:rsidP="00EA3B5D">
      <w:pPr>
        <w:spacing w:line="276" w:lineRule="auto"/>
        <w:jc w:val="both"/>
        <w:rPr>
          <w:rFonts w:ascii="Georgia" w:hAnsi="Georgia" w:cs="Arial"/>
        </w:rPr>
      </w:pPr>
    </w:p>
    <w:p w14:paraId="57F35C2C" w14:textId="6713A469" w:rsidR="00A7242B" w:rsidRPr="00EA3B5D" w:rsidRDefault="00A7242B" w:rsidP="00EA3B5D">
      <w:pPr>
        <w:pStyle w:val="Textopredeterminado"/>
        <w:spacing w:line="276" w:lineRule="auto"/>
        <w:jc w:val="both"/>
        <w:rPr>
          <w:rFonts w:ascii="Georgia" w:hAnsi="Georgia" w:cs="Arial"/>
          <w:color w:val="auto"/>
          <w:szCs w:val="24"/>
          <w:lang w:val="es-ES"/>
        </w:rPr>
      </w:pPr>
      <w:r w:rsidRPr="00EA3B5D">
        <w:rPr>
          <w:rFonts w:ascii="Georgia" w:hAnsi="Georgia" w:cs="Arial"/>
          <w:color w:val="auto"/>
          <w:szCs w:val="24"/>
          <w:lang w:val="es-ES"/>
        </w:rPr>
        <w:t xml:space="preserve">En armonía con las premisas apuntadas: </w:t>
      </w:r>
      <w:r w:rsidRPr="00EA3B5D">
        <w:rPr>
          <w:rFonts w:ascii="Georgia" w:hAnsi="Georgia" w:cs="Arial"/>
          <w:b/>
          <w:bCs/>
          <w:color w:val="auto"/>
          <w:szCs w:val="24"/>
          <w:lang w:val="es-ES"/>
        </w:rPr>
        <w:t>(i)</w:t>
      </w:r>
      <w:r w:rsidRPr="00EA3B5D">
        <w:rPr>
          <w:rFonts w:ascii="Georgia" w:hAnsi="Georgia" w:cs="Arial"/>
          <w:color w:val="auto"/>
          <w:szCs w:val="24"/>
          <w:lang w:val="es-ES"/>
        </w:rPr>
        <w:t xml:space="preserve"> Se revocará el auto recurrido; </w:t>
      </w:r>
      <w:r w:rsidRPr="00EA3B5D">
        <w:rPr>
          <w:rFonts w:ascii="Georgia" w:hAnsi="Georgia" w:cs="Arial"/>
          <w:b/>
          <w:bCs/>
          <w:color w:val="auto"/>
          <w:szCs w:val="24"/>
          <w:lang w:val="es-ES"/>
        </w:rPr>
        <w:t>(i</w:t>
      </w:r>
      <w:r w:rsidR="00E751FF" w:rsidRPr="00EA3B5D">
        <w:rPr>
          <w:rFonts w:ascii="Georgia" w:hAnsi="Georgia" w:cs="Arial"/>
          <w:b/>
          <w:bCs/>
          <w:color w:val="auto"/>
          <w:szCs w:val="24"/>
          <w:lang w:val="es-ES"/>
        </w:rPr>
        <w:t>i</w:t>
      </w:r>
      <w:r w:rsidRPr="00EA3B5D">
        <w:rPr>
          <w:rFonts w:ascii="Georgia" w:hAnsi="Georgia" w:cs="Arial"/>
          <w:b/>
          <w:bCs/>
          <w:color w:val="auto"/>
          <w:szCs w:val="24"/>
          <w:lang w:val="es-ES"/>
        </w:rPr>
        <w:t>)</w:t>
      </w:r>
      <w:r w:rsidRPr="00EA3B5D">
        <w:rPr>
          <w:rFonts w:ascii="Georgia" w:hAnsi="Georgia" w:cs="Arial"/>
          <w:color w:val="auto"/>
          <w:szCs w:val="24"/>
          <w:lang w:val="es-ES"/>
        </w:rPr>
        <w:t xml:space="preserve"> Se admitirá la demanda y se fijará la caución de que trata el numeral 2°, del artículo 590, </w:t>
      </w:r>
      <w:r w:rsidR="00C12668" w:rsidRPr="00EA3B5D">
        <w:rPr>
          <w:rFonts w:ascii="Georgia" w:hAnsi="Georgia" w:cs="Arial"/>
          <w:color w:val="auto"/>
          <w:szCs w:val="24"/>
          <w:lang w:val="es-ES"/>
        </w:rPr>
        <w:t>ib.</w:t>
      </w:r>
      <w:r w:rsidRPr="00EA3B5D">
        <w:rPr>
          <w:rFonts w:ascii="Georgia" w:hAnsi="Georgia" w:cs="Arial"/>
          <w:color w:val="auto"/>
          <w:szCs w:val="24"/>
          <w:lang w:val="es-ES"/>
        </w:rPr>
        <w:t xml:space="preserve">; </w:t>
      </w:r>
      <w:r w:rsidRPr="00EA3B5D">
        <w:rPr>
          <w:rFonts w:ascii="Georgia" w:hAnsi="Georgia" w:cs="Arial"/>
          <w:b/>
          <w:bCs/>
          <w:color w:val="auto"/>
          <w:szCs w:val="24"/>
          <w:lang w:val="es-ES"/>
        </w:rPr>
        <w:t>(iii)</w:t>
      </w:r>
      <w:r w:rsidRPr="00EA3B5D">
        <w:rPr>
          <w:rFonts w:ascii="Georgia" w:hAnsi="Georgia" w:cs="Arial"/>
          <w:color w:val="auto"/>
          <w:szCs w:val="24"/>
          <w:lang w:val="es-ES"/>
        </w:rPr>
        <w:t xml:space="preserve"> No se condenará en costas, en esta instancia, en razón al triunfo de la impugnación; y, </w:t>
      </w:r>
      <w:r w:rsidRPr="00EA3B5D">
        <w:rPr>
          <w:rFonts w:ascii="Georgia" w:hAnsi="Georgia" w:cs="Arial"/>
          <w:b/>
          <w:bCs/>
          <w:color w:val="auto"/>
          <w:szCs w:val="24"/>
          <w:lang w:val="es-ES"/>
        </w:rPr>
        <w:t>(iv)</w:t>
      </w:r>
      <w:r w:rsidRPr="00EA3B5D">
        <w:rPr>
          <w:rFonts w:ascii="Georgia" w:hAnsi="Georgia" w:cs="Arial"/>
          <w:color w:val="auto"/>
          <w:szCs w:val="24"/>
          <w:lang w:val="es-ES"/>
        </w:rPr>
        <w:t xml:space="preserve"> Se dispondrá la devolución del expediente al juzgado de </w:t>
      </w:r>
      <w:r w:rsidR="00E751FF" w:rsidRPr="00EA3B5D">
        <w:rPr>
          <w:rFonts w:ascii="Georgia" w:hAnsi="Georgia" w:cs="Arial"/>
          <w:color w:val="auto"/>
          <w:szCs w:val="24"/>
          <w:lang w:val="es-ES"/>
        </w:rPr>
        <w:t>conocimiento</w:t>
      </w:r>
      <w:r w:rsidRPr="00EA3B5D">
        <w:rPr>
          <w:rFonts w:ascii="Georgia" w:hAnsi="Georgia" w:cs="Arial"/>
          <w:color w:val="auto"/>
          <w:szCs w:val="24"/>
          <w:lang w:val="es-ES"/>
        </w:rPr>
        <w:t>.</w:t>
      </w:r>
      <w:r w:rsidR="0054676F" w:rsidRPr="00EA3B5D">
        <w:rPr>
          <w:rFonts w:ascii="Georgia" w:hAnsi="Georgia" w:cs="Arial"/>
          <w:color w:val="auto"/>
          <w:szCs w:val="24"/>
          <w:lang w:val="es-ES"/>
        </w:rPr>
        <w:t xml:space="preserve"> Entendió </w:t>
      </w:r>
    </w:p>
    <w:p w14:paraId="2E23DAC1" w14:textId="77777777" w:rsidR="00A7242B" w:rsidRPr="00EA3B5D" w:rsidRDefault="00A7242B" w:rsidP="00EA3B5D">
      <w:pPr>
        <w:spacing w:line="276" w:lineRule="auto"/>
        <w:jc w:val="both"/>
        <w:rPr>
          <w:rFonts w:ascii="Georgia" w:hAnsi="Georgia" w:cs="Arial"/>
        </w:rPr>
      </w:pPr>
    </w:p>
    <w:p w14:paraId="308BDEA1" w14:textId="77777777" w:rsidR="00A7242B" w:rsidRPr="00EA3B5D" w:rsidRDefault="00A7242B" w:rsidP="00EA3B5D">
      <w:pPr>
        <w:tabs>
          <w:tab w:val="left" w:pos="-720"/>
        </w:tabs>
        <w:suppressAutoHyphens/>
        <w:spacing w:line="276" w:lineRule="auto"/>
        <w:jc w:val="both"/>
        <w:rPr>
          <w:rFonts w:ascii="Georgia" w:hAnsi="Georgia" w:cs="Arial"/>
        </w:rPr>
      </w:pPr>
      <w:r w:rsidRPr="00EA3B5D">
        <w:rPr>
          <w:rFonts w:ascii="Georgia" w:hAnsi="Georgia" w:cs="Arial"/>
        </w:rPr>
        <w:lastRenderedPageBreak/>
        <w:t xml:space="preserve">En mérito de lo discurrido en los acápites precedentes, el </w:t>
      </w:r>
      <w:r w:rsidRPr="00EA3B5D">
        <w:rPr>
          <w:rFonts w:ascii="Georgia" w:hAnsi="Georgia" w:cs="Arial"/>
          <w:b/>
          <w:bCs/>
          <w:smallCaps/>
        </w:rPr>
        <w:t>Tribunal Superior del Distrito Judicial de Pereira, Sala Unitaria de Decisión</w:t>
      </w:r>
      <w:r w:rsidRPr="00EA3B5D">
        <w:rPr>
          <w:rFonts w:ascii="Georgia" w:hAnsi="Georgia" w:cs="Arial"/>
        </w:rPr>
        <w:t xml:space="preserve">, </w:t>
      </w:r>
    </w:p>
    <w:p w14:paraId="00E88907" w14:textId="77777777" w:rsidR="00A7242B" w:rsidRPr="00EA3B5D" w:rsidRDefault="00A7242B" w:rsidP="00EA3B5D">
      <w:pPr>
        <w:tabs>
          <w:tab w:val="left" w:pos="-720"/>
        </w:tabs>
        <w:suppressAutoHyphens/>
        <w:spacing w:line="276" w:lineRule="auto"/>
        <w:jc w:val="both"/>
        <w:rPr>
          <w:rFonts w:ascii="Georgia" w:hAnsi="Georgia" w:cs="Arial"/>
        </w:rPr>
      </w:pPr>
    </w:p>
    <w:p w14:paraId="73DD9068" w14:textId="77777777" w:rsidR="00A7242B" w:rsidRPr="00EA3B5D" w:rsidRDefault="00A7242B" w:rsidP="00EA3B5D">
      <w:pPr>
        <w:pStyle w:val="Sinespaciado"/>
        <w:spacing w:line="276" w:lineRule="auto"/>
        <w:jc w:val="center"/>
        <w:rPr>
          <w:rFonts w:ascii="Georgia" w:hAnsi="Georgia" w:cs="Arial"/>
          <w:b/>
          <w:bCs/>
          <w:sz w:val="24"/>
          <w:szCs w:val="24"/>
        </w:rPr>
      </w:pPr>
      <w:r w:rsidRPr="00EA3B5D">
        <w:rPr>
          <w:rFonts w:ascii="Georgia" w:hAnsi="Georgia" w:cs="Arial"/>
          <w:b/>
          <w:bCs/>
          <w:sz w:val="24"/>
          <w:szCs w:val="24"/>
        </w:rPr>
        <w:t>R E S U E L V E,</w:t>
      </w:r>
    </w:p>
    <w:p w14:paraId="15F9CED6" w14:textId="77777777" w:rsidR="00A7242B" w:rsidRPr="00EA3B5D" w:rsidRDefault="00A7242B" w:rsidP="00EA3B5D">
      <w:pPr>
        <w:pStyle w:val="Textopredeterminado"/>
        <w:spacing w:line="276" w:lineRule="auto"/>
        <w:ind w:left="360"/>
        <w:contextualSpacing/>
        <w:jc w:val="both"/>
        <w:textAlignment w:val="auto"/>
        <w:rPr>
          <w:rFonts w:ascii="Georgia" w:hAnsi="Georgia" w:cs="Arial"/>
          <w:color w:val="auto"/>
          <w:szCs w:val="24"/>
          <w:lang w:val="es-ES"/>
        </w:rPr>
      </w:pPr>
    </w:p>
    <w:p w14:paraId="2B8099B9" w14:textId="50B95E3F" w:rsidR="00A7242B" w:rsidRPr="00EA3B5D" w:rsidRDefault="00A7242B" w:rsidP="00EA3B5D">
      <w:pPr>
        <w:pStyle w:val="Textopredeterminado"/>
        <w:numPr>
          <w:ilvl w:val="0"/>
          <w:numId w:val="1"/>
        </w:numPr>
        <w:spacing w:line="276" w:lineRule="auto"/>
        <w:contextualSpacing/>
        <w:jc w:val="both"/>
        <w:rPr>
          <w:rFonts w:ascii="Georgia" w:hAnsi="Georgia" w:cs="Arial"/>
          <w:color w:val="auto"/>
          <w:szCs w:val="24"/>
          <w:lang w:val="es-ES"/>
        </w:rPr>
      </w:pPr>
      <w:r w:rsidRPr="00EA3B5D">
        <w:rPr>
          <w:rFonts w:ascii="Georgia" w:hAnsi="Georgia" w:cs="Arial"/>
          <w:b/>
          <w:bCs/>
          <w:color w:val="auto"/>
          <w:szCs w:val="24"/>
          <w:lang w:val="es-ES"/>
        </w:rPr>
        <w:t>REVOCAR</w:t>
      </w:r>
      <w:r w:rsidRPr="00EA3B5D">
        <w:rPr>
          <w:rFonts w:ascii="Georgia" w:hAnsi="Georgia" w:cs="Arial"/>
          <w:color w:val="auto"/>
          <w:szCs w:val="24"/>
          <w:lang w:val="es-ES"/>
        </w:rPr>
        <w:t xml:space="preserve"> en su integridad el auto datado el 19-12-2019, proferido por el Juzgado Primero Civil del Circuito de Pereira, R., que rechazó la demanda formulada en este trámite.</w:t>
      </w:r>
    </w:p>
    <w:p w14:paraId="7F960799" w14:textId="77777777" w:rsidR="00A7242B" w:rsidRPr="00EA3B5D" w:rsidRDefault="00A7242B" w:rsidP="00EA3B5D">
      <w:pPr>
        <w:pStyle w:val="Textopredeterminado"/>
        <w:spacing w:line="276" w:lineRule="auto"/>
        <w:ind w:left="360"/>
        <w:contextualSpacing/>
        <w:jc w:val="both"/>
        <w:rPr>
          <w:rFonts w:ascii="Georgia" w:hAnsi="Georgia" w:cs="Arial"/>
          <w:color w:val="auto"/>
          <w:szCs w:val="24"/>
          <w:lang w:val="es-ES"/>
        </w:rPr>
      </w:pPr>
    </w:p>
    <w:p w14:paraId="39AE7E08" w14:textId="78649B92" w:rsidR="00A7242B" w:rsidRPr="00EA3B5D" w:rsidRDefault="00A7242B" w:rsidP="00EA3B5D">
      <w:pPr>
        <w:pStyle w:val="Textopredeterminado"/>
        <w:numPr>
          <w:ilvl w:val="0"/>
          <w:numId w:val="1"/>
        </w:numPr>
        <w:spacing w:line="276" w:lineRule="auto"/>
        <w:contextualSpacing/>
        <w:jc w:val="both"/>
        <w:rPr>
          <w:rFonts w:ascii="Georgia" w:hAnsi="Georgia" w:cs="Arial"/>
          <w:color w:val="auto"/>
          <w:szCs w:val="24"/>
          <w:lang w:val="es-ES"/>
        </w:rPr>
      </w:pPr>
      <w:r w:rsidRPr="00EA3B5D">
        <w:rPr>
          <w:rFonts w:ascii="Georgia" w:hAnsi="Georgia" w:cs="Arial"/>
          <w:b/>
          <w:bCs/>
          <w:color w:val="auto"/>
          <w:szCs w:val="24"/>
          <w:lang w:val="es-ES"/>
        </w:rPr>
        <w:t>ADMITIR</w:t>
      </w:r>
      <w:r w:rsidRPr="00EA3B5D">
        <w:rPr>
          <w:rFonts w:ascii="Georgia" w:hAnsi="Georgia" w:cs="Arial"/>
          <w:color w:val="auto"/>
          <w:szCs w:val="24"/>
          <w:lang w:val="es-ES"/>
        </w:rPr>
        <w:t xml:space="preserve">, en consecuencia, la demanda verbal de rendición provocada de cuentas formulada por el señor Arturo Jurado </w:t>
      </w:r>
      <w:proofErr w:type="spellStart"/>
      <w:r w:rsidRPr="00EA3B5D">
        <w:rPr>
          <w:rFonts w:ascii="Georgia" w:hAnsi="Georgia" w:cs="Arial"/>
          <w:color w:val="auto"/>
          <w:szCs w:val="24"/>
          <w:lang w:val="es-ES"/>
        </w:rPr>
        <w:t>Alvarán</w:t>
      </w:r>
      <w:proofErr w:type="spellEnd"/>
      <w:r w:rsidRPr="00EA3B5D">
        <w:rPr>
          <w:rFonts w:ascii="Georgia" w:hAnsi="Georgia" w:cs="Arial"/>
          <w:color w:val="auto"/>
          <w:szCs w:val="24"/>
          <w:lang w:val="es-ES"/>
        </w:rPr>
        <w:t xml:space="preserve"> en contra del señor Wilson Castañeda Bedoya</w:t>
      </w:r>
      <w:r w:rsidR="00C021C9" w:rsidRPr="00EA3B5D">
        <w:rPr>
          <w:rFonts w:ascii="Georgia" w:hAnsi="Georgia" w:cs="Arial"/>
          <w:color w:val="auto"/>
          <w:szCs w:val="24"/>
          <w:lang w:val="es-ES"/>
        </w:rPr>
        <w:t>,</w:t>
      </w:r>
      <w:r w:rsidRPr="00EA3B5D">
        <w:rPr>
          <w:rFonts w:ascii="Georgia" w:hAnsi="Georgia" w:cs="Arial"/>
          <w:color w:val="auto"/>
          <w:szCs w:val="24"/>
          <w:lang w:val="es-ES"/>
        </w:rPr>
        <w:t xml:space="preserve"> en su calidad de representante legal del Consorcio </w:t>
      </w:r>
      <w:proofErr w:type="spellStart"/>
      <w:r w:rsidRPr="00EA3B5D">
        <w:rPr>
          <w:rFonts w:ascii="Georgia" w:hAnsi="Georgia" w:cs="Arial"/>
          <w:color w:val="auto"/>
          <w:szCs w:val="24"/>
          <w:lang w:val="es-ES"/>
        </w:rPr>
        <w:t>Skate</w:t>
      </w:r>
      <w:proofErr w:type="spellEnd"/>
      <w:r w:rsidRPr="00EA3B5D">
        <w:rPr>
          <w:rFonts w:ascii="Georgia" w:hAnsi="Georgia" w:cs="Arial"/>
          <w:color w:val="auto"/>
          <w:szCs w:val="24"/>
          <w:lang w:val="es-ES"/>
        </w:rPr>
        <w:t>.</w:t>
      </w:r>
    </w:p>
    <w:p w14:paraId="7625BFB6" w14:textId="77777777" w:rsidR="00A7242B" w:rsidRPr="00EA3B5D" w:rsidRDefault="00A7242B" w:rsidP="00EA3B5D">
      <w:pPr>
        <w:pStyle w:val="Prrafodelista"/>
        <w:spacing w:line="276" w:lineRule="auto"/>
        <w:rPr>
          <w:rFonts w:ascii="Georgia" w:hAnsi="Georgia" w:cs="Arial"/>
        </w:rPr>
      </w:pPr>
    </w:p>
    <w:p w14:paraId="21389BE9" w14:textId="2FDA94F7" w:rsidR="00A7242B" w:rsidRDefault="00A7242B" w:rsidP="00EA3B5D">
      <w:pPr>
        <w:pStyle w:val="Textopredeterminado"/>
        <w:numPr>
          <w:ilvl w:val="0"/>
          <w:numId w:val="1"/>
        </w:numPr>
        <w:spacing w:line="276" w:lineRule="auto"/>
        <w:contextualSpacing/>
        <w:jc w:val="both"/>
        <w:rPr>
          <w:rFonts w:ascii="Georgia" w:hAnsi="Georgia" w:cs="Arial"/>
          <w:color w:val="auto"/>
          <w:szCs w:val="24"/>
          <w:lang w:val="es-ES"/>
        </w:rPr>
      </w:pPr>
      <w:r w:rsidRPr="00EA3B5D">
        <w:rPr>
          <w:rFonts w:ascii="Georgia" w:hAnsi="Georgia" w:cs="Arial"/>
          <w:b/>
          <w:bCs/>
          <w:color w:val="auto"/>
          <w:szCs w:val="24"/>
          <w:lang w:val="es-ES"/>
        </w:rPr>
        <w:t>IMPRIMIR</w:t>
      </w:r>
      <w:r w:rsidRPr="00EA3B5D">
        <w:rPr>
          <w:rFonts w:ascii="Georgia" w:hAnsi="Georgia" w:cs="Arial"/>
          <w:color w:val="auto"/>
          <w:szCs w:val="24"/>
          <w:lang w:val="es-ES"/>
        </w:rPr>
        <w:t xml:space="preserve"> al presente </w:t>
      </w:r>
      <w:r w:rsidR="001446C9" w:rsidRPr="00EA3B5D">
        <w:rPr>
          <w:rFonts w:ascii="Georgia" w:hAnsi="Georgia" w:cs="Arial"/>
          <w:color w:val="auto"/>
          <w:szCs w:val="24"/>
          <w:lang w:val="es-ES"/>
        </w:rPr>
        <w:t xml:space="preserve">asunto, el </w:t>
      </w:r>
      <w:r w:rsidRPr="00EA3B5D">
        <w:rPr>
          <w:rFonts w:ascii="Georgia" w:hAnsi="Georgia" w:cs="Arial"/>
          <w:color w:val="auto"/>
          <w:szCs w:val="24"/>
          <w:lang w:val="es-ES"/>
        </w:rPr>
        <w:t xml:space="preserve">trámite del proceso verbal, previsto en los artículos 368 y </w:t>
      </w:r>
      <w:proofErr w:type="spellStart"/>
      <w:r w:rsidRPr="00EA3B5D">
        <w:rPr>
          <w:rFonts w:ascii="Georgia" w:hAnsi="Georgia" w:cs="Arial"/>
          <w:color w:val="auto"/>
          <w:szCs w:val="24"/>
          <w:lang w:val="es-ES"/>
        </w:rPr>
        <w:t>ss</w:t>
      </w:r>
      <w:proofErr w:type="spellEnd"/>
      <w:r w:rsidRPr="00EA3B5D">
        <w:rPr>
          <w:rFonts w:ascii="Georgia" w:hAnsi="Georgia" w:cs="Arial"/>
          <w:color w:val="auto"/>
          <w:szCs w:val="24"/>
          <w:lang w:val="es-ES"/>
        </w:rPr>
        <w:t>, en consonancia con el artículo 379, CGP.</w:t>
      </w:r>
    </w:p>
    <w:p w14:paraId="725BDE10" w14:textId="77777777" w:rsidR="00EA3B5D" w:rsidRPr="00EA3B5D" w:rsidRDefault="00EA3B5D" w:rsidP="00EA3B5D">
      <w:pPr>
        <w:pStyle w:val="Textopredeterminado"/>
        <w:spacing w:line="276" w:lineRule="auto"/>
        <w:contextualSpacing/>
        <w:jc w:val="both"/>
        <w:rPr>
          <w:rFonts w:ascii="Georgia" w:hAnsi="Georgia" w:cs="Arial"/>
          <w:color w:val="auto"/>
          <w:szCs w:val="24"/>
          <w:lang w:val="es-ES"/>
        </w:rPr>
      </w:pPr>
    </w:p>
    <w:p w14:paraId="2935CB6A" w14:textId="71E7E0CE" w:rsidR="00A7242B" w:rsidRPr="00EA3B5D" w:rsidRDefault="00A7242B" w:rsidP="00EA3B5D">
      <w:pPr>
        <w:pStyle w:val="Textopredeterminado"/>
        <w:numPr>
          <w:ilvl w:val="0"/>
          <w:numId w:val="1"/>
        </w:numPr>
        <w:spacing w:line="276" w:lineRule="auto"/>
        <w:contextualSpacing/>
        <w:jc w:val="both"/>
        <w:rPr>
          <w:rFonts w:ascii="Georgia" w:hAnsi="Georgia" w:cs="Arial"/>
          <w:color w:val="auto"/>
          <w:szCs w:val="24"/>
          <w:lang w:val="es-ES"/>
        </w:rPr>
      </w:pPr>
      <w:r w:rsidRPr="00EA3B5D">
        <w:rPr>
          <w:rFonts w:ascii="Georgia" w:hAnsi="Georgia" w:cs="Arial"/>
          <w:b/>
          <w:bCs/>
          <w:color w:val="auto"/>
          <w:szCs w:val="24"/>
          <w:lang w:val="es-ES"/>
        </w:rPr>
        <w:t>NOTIFICAR</w:t>
      </w:r>
      <w:r w:rsidRPr="00EA3B5D">
        <w:rPr>
          <w:rFonts w:ascii="Georgia" w:hAnsi="Georgia" w:cs="Arial"/>
          <w:color w:val="auto"/>
          <w:szCs w:val="24"/>
          <w:lang w:val="es-ES"/>
        </w:rPr>
        <w:t xml:space="preserve"> en forma personal este proveído a la parte demandada, </w:t>
      </w:r>
      <w:r w:rsidRPr="00EA3B5D">
        <w:rPr>
          <w:rFonts w:ascii="Georgia" w:hAnsi="Georgia"/>
          <w:color w:val="auto"/>
          <w:szCs w:val="24"/>
          <w:lang w:val="es-ES"/>
        </w:rPr>
        <w:t xml:space="preserve">advirtiéndole que tiene veinte (20) días para ejercer su </w:t>
      </w:r>
      <w:r w:rsidRPr="00EA3B5D">
        <w:rPr>
          <w:rFonts w:ascii="Georgia" w:hAnsi="Georgia" w:cs="Arial"/>
          <w:color w:val="auto"/>
          <w:szCs w:val="24"/>
          <w:lang w:val="es-ES"/>
        </w:rPr>
        <w:t>defensa. Se entregará copia con sus anexos.</w:t>
      </w:r>
    </w:p>
    <w:p w14:paraId="3A4B2E0B" w14:textId="77777777" w:rsidR="00AC5FDA" w:rsidRPr="00EA3B5D" w:rsidRDefault="00AC5FDA" w:rsidP="00EA3B5D">
      <w:pPr>
        <w:pStyle w:val="Prrafodelista"/>
        <w:spacing w:line="276" w:lineRule="auto"/>
        <w:rPr>
          <w:rFonts w:ascii="Georgia" w:hAnsi="Georgia" w:cs="Arial"/>
        </w:rPr>
      </w:pPr>
    </w:p>
    <w:p w14:paraId="723DE4C4" w14:textId="60F76986" w:rsidR="000741DC" w:rsidRPr="00EA3B5D" w:rsidRDefault="00A7242B" w:rsidP="00EA3B5D">
      <w:pPr>
        <w:pStyle w:val="Textopredeterminado"/>
        <w:numPr>
          <w:ilvl w:val="0"/>
          <w:numId w:val="1"/>
        </w:numPr>
        <w:spacing w:line="276" w:lineRule="auto"/>
        <w:contextualSpacing/>
        <w:jc w:val="both"/>
        <w:rPr>
          <w:rFonts w:ascii="Georgia" w:hAnsi="Georgia" w:cs="Arial"/>
          <w:color w:val="auto"/>
          <w:szCs w:val="24"/>
          <w:lang w:val="es-ES"/>
        </w:rPr>
      </w:pPr>
      <w:r w:rsidRPr="00EA3B5D">
        <w:rPr>
          <w:rFonts w:ascii="Georgia" w:hAnsi="Georgia" w:cs="Arial"/>
          <w:b/>
          <w:bCs/>
          <w:color w:val="auto"/>
          <w:szCs w:val="24"/>
          <w:lang w:val="es-ES"/>
        </w:rPr>
        <w:t>FIJAR</w:t>
      </w:r>
      <w:r w:rsidRPr="00EA3B5D">
        <w:rPr>
          <w:rFonts w:ascii="Georgia" w:hAnsi="Georgia" w:cs="Arial"/>
          <w:color w:val="auto"/>
          <w:szCs w:val="24"/>
          <w:lang w:val="es-ES"/>
        </w:rPr>
        <w:t xml:space="preserve"> caución en el monto de $93.910.488</w:t>
      </w:r>
      <w:r w:rsidR="000741DC" w:rsidRPr="00EA3B5D">
        <w:rPr>
          <w:rFonts w:ascii="Georgia" w:hAnsi="Georgia" w:cs="Arial"/>
          <w:color w:val="auto"/>
          <w:szCs w:val="24"/>
          <w:lang w:val="es-ES"/>
        </w:rPr>
        <w:t xml:space="preserve">, que debe </w:t>
      </w:r>
      <w:r w:rsidR="7144D36D" w:rsidRPr="00EA3B5D">
        <w:rPr>
          <w:rFonts w:ascii="Georgia" w:hAnsi="Georgia" w:cs="Arial"/>
          <w:color w:val="auto"/>
          <w:szCs w:val="24"/>
          <w:lang w:val="es-ES"/>
        </w:rPr>
        <w:t xml:space="preserve">prestarse </w:t>
      </w:r>
      <w:r w:rsidR="000741DC" w:rsidRPr="00EA3B5D">
        <w:rPr>
          <w:rFonts w:ascii="Georgia" w:hAnsi="Georgia" w:cs="Arial"/>
          <w:color w:val="auto"/>
          <w:szCs w:val="24"/>
          <w:lang w:val="es-ES"/>
        </w:rPr>
        <w:t xml:space="preserve">dentro de </w:t>
      </w:r>
      <w:r w:rsidR="7EFEC17D" w:rsidRPr="00EA3B5D">
        <w:rPr>
          <w:rFonts w:ascii="Georgia" w:hAnsi="Georgia" w:cs="Arial"/>
          <w:color w:val="auto"/>
          <w:szCs w:val="24"/>
          <w:lang w:val="es-ES"/>
        </w:rPr>
        <w:t xml:space="preserve">los </w:t>
      </w:r>
      <w:r w:rsidR="000741DC" w:rsidRPr="00EA3B5D">
        <w:rPr>
          <w:rFonts w:ascii="Georgia" w:hAnsi="Georgia" w:cs="Arial"/>
          <w:color w:val="auto"/>
          <w:szCs w:val="24"/>
          <w:lang w:val="es-ES"/>
        </w:rPr>
        <w:t xml:space="preserve">cinco (5) siguientes a la expedición del auto de </w:t>
      </w:r>
      <w:r w:rsidR="000741DC" w:rsidRPr="00EA3B5D">
        <w:rPr>
          <w:rFonts w:ascii="Georgia" w:hAnsi="Georgia" w:cs="Arial"/>
          <w:i/>
          <w:iCs/>
          <w:color w:val="auto"/>
          <w:szCs w:val="24"/>
          <w:lang w:val="es-ES"/>
        </w:rPr>
        <w:t>“estarse a lo resuelto por este Tribunal”</w:t>
      </w:r>
      <w:r w:rsidR="000741DC" w:rsidRPr="00EA3B5D">
        <w:rPr>
          <w:rFonts w:ascii="Georgia" w:hAnsi="Georgia" w:cs="Arial"/>
          <w:color w:val="auto"/>
          <w:szCs w:val="24"/>
          <w:lang w:val="es-ES"/>
        </w:rPr>
        <w:t>.</w:t>
      </w:r>
    </w:p>
    <w:p w14:paraId="1356566A" w14:textId="77777777" w:rsidR="000741DC" w:rsidRPr="00EA3B5D" w:rsidRDefault="000741DC" w:rsidP="00EA3B5D">
      <w:pPr>
        <w:pStyle w:val="Prrafodelista"/>
        <w:spacing w:line="276" w:lineRule="auto"/>
        <w:rPr>
          <w:rFonts w:ascii="Georgia" w:hAnsi="Georgia" w:cs="Arial"/>
        </w:rPr>
      </w:pPr>
    </w:p>
    <w:p w14:paraId="6C7FF197" w14:textId="77777777" w:rsidR="00A7242B" w:rsidRPr="00EA3B5D" w:rsidRDefault="00A7242B" w:rsidP="00EA3B5D">
      <w:pPr>
        <w:pStyle w:val="Textopredeterminado"/>
        <w:numPr>
          <w:ilvl w:val="0"/>
          <w:numId w:val="1"/>
        </w:numPr>
        <w:spacing w:line="276" w:lineRule="auto"/>
        <w:contextualSpacing/>
        <w:jc w:val="both"/>
        <w:rPr>
          <w:rFonts w:ascii="Georgia" w:hAnsi="Georgia" w:cs="Arial"/>
          <w:color w:val="auto"/>
          <w:szCs w:val="24"/>
          <w:lang w:val="es-ES"/>
        </w:rPr>
      </w:pPr>
      <w:r w:rsidRPr="00EA3B5D">
        <w:rPr>
          <w:rFonts w:ascii="Georgia" w:hAnsi="Georgia" w:cs="Arial"/>
          <w:b/>
          <w:bCs/>
          <w:color w:val="auto"/>
          <w:szCs w:val="24"/>
          <w:lang w:val="es-ES"/>
        </w:rPr>
        <w:t>NO CONDENAR</w:t>
      </w:r>
      <w:r w:rsidRPr="00EA3B5D">
        <w:rPr>
          <w:rFonts w:ascii="Georgia" w:hAnsi="Georgia" w:cs="Arial"/>
          <w:color w:val="auto"/>
          <w:szCs w:val="24"/>
          <w:lang w:val="es-ES"/>
        </w:rPr>
        <w:t xml:space="preserve"> en costas, en esta instancia.</w:t>
      </w:r>
    </w:p>
    <w:p w14:paraId="036425AB" w14:textId="77777777" w:rsidR="00A7242B" w:rsidRPr="00EA3B5D" w:rsidRDefault="00A7242B" w:rsidP="00EA3B5D">
      <w:pPr>
        <w:pStyle w:val="Prrafodelista"/>
        <w:spacing w:line="276" w:lineRule="auto"/>
        <w:rPr>
          <w:rFonts w:ascii="Georgia" w:hAnsi="Georgia" w:cs="Arial"/>
        </w:rPr>
      </w:pPr>
    </w:p>
    <w:p w14:paraId="525E2D13" w14:textId="77777777" w:rsidR="00A7242B" w:rsidRPr="00EA3B5D" w:rsidRDefault="00A7242B" w:rsidP="00EA3B5D">
      <w:pPr>
        <w:pStyle w:val="Textopredeterminado"/>
        <w:numPr>
          <w:ilvl w:val="0"/>
          <w:numId w:val="1"/>
        </w:numPr>
        <w:spacing w:line="276" w:lineRule="auto"/>
        <w:contextualSpacing/>
        <w:jc w:val="both"/>
        <w:rPr>
          <w:rFonts w:ascii="Georgia" w:hAnsi="Georgia" w:cs="Arial"/>
          <w:color w:val="auto"/>
          <w:szCs w:val="24"/>
          <w:lang w:val="es-ES"/>
        </w:rPr>
      </w:pPr>
      <w:r w:rsidRPr="00EA3B5D">
        <w:rPr>
          <w:rFonts w:ascii="Georgia" w:hAnsi="Georgia" w:cs="Arial"/>
          <w:b/>
          <w:bCs/>
          <w:color w:val="auto"/>
          <w:szCs w:val="24"/>
          <w:lang w:val="es-ES"/>
        </w:rPr>
        <w:t>ADVERTIR</w:t>
      </w:r>
      <w:r w:rsidRPr="00EA3B5D">
        <w:rPr>
          <w:rFonts w:ascii="Georgia" w:hAnsi="Georgia" w:cs="Arial"/>
          <w:color w:val="auto"/>
          <w:szCs w:val="24"/>
          <w:lang w:val="es-ES"/>
        </w:rPr>
        <w:t xml:space="preserve"> que esta decisión es irrecurrible.</w:t>
      </w:r>
    </w:p>
    <w:p w14:paraId="01F408D3" w14:textId="77777777" w:rsidR="00A7242B" w:rsidRPr="00EA3B5D" w:rsidRDefault="00A7242B" w:rsidP="00EA3B5D">
      <w:pPr>
        <w:pStyle w:val="Prrafodelista"/>
        <w:spacing w:line="276" w:lineRule="auto"/>
        <w:rPr>
          <w:rFonts w:ascii="Georgia" w:hAnsi="Georgia" w:cs="Arial"/>
        </w:rPr>
      </w:pPr>
    </w:p>
    <w:p w14:paraId="6898ED33" w14:textId="08675DA1" w:rsidR="0022106F" w:rsidRPr="00EA3B5D" w:rsidRDefault="00A7242B" w:rsidP="00EA3B5D">
      <w:pPr>
        <w:pStyle w:val="Textopredeterminado"/>
        <w:numPr>
          <w:ilvl w:val="0"/>
          <w:numId w:val="1"/>
        </w:numPr>
        <w:tabs>
          <w:tab w:val="left" w:pos="544"/>
        </w:tabs>
        <w:spacing w:line="276" w:lineRule="auto"/>
        <w:contextualSpacing/>
        <w:jc w:val="both"/>
        <w:textAlignment w:val="auto"/>
        <w:rPr>
          <w:rFonts w:ascii="Georgia" w:hAnsi="Georgia" w:cs="Arial"/>
          <w:color w:val="auto"/>
          <w:szCs w:val="24"/>
          <w:lang w:val="es-ES"/>
        </w:rPr>
      </w:pPr>
      <w:r w:rsidRPr="00EA3B5D">
        <w:rPr>
          <w:rFonts w:ascii="Georgia" w:hAnsi="Georgia" w:cs="Arial"/>
          <w:b/>
          <w:bCs/>
          <w:color w:val="auto"/>
          <w:szCs w:val="24"/>
          <w:lang w:val="es-ES"/>
        </w:rPr>
        <w:t>DEVOLVER</w:t>
      </w:r>
      <w:r w:rsidRPr="00EA3B5D">
        <w:rPr>
          <w:rFonts w:ascii="Georgia" w:hAnsi="Georgia" w:cs="Arial"/>
          <w:color w:val="auto"/>
          <w:szCs w:val="24"/>
          <w:lang w:val="es-ES"/>
        </w:rPr>
        <w:t xml:space="preserve"> el expediente al Despacho de origen, por conducto de la Secretaría de esta Corporación.</w:t>
      </w:r>
    </w:p>
    <w:p w14:paraId="0EF20471" w14:textId="77777777" w:rsidR="00A7242B" w:rsidRPr="00EA3B5D" w:rsidRDefault="00A7242B" w:rsidP="00EA3B5D">
      <w:pPr>
        <w:pStyle w:val="Prrafodelista"/>
        <w:spacing w:line="276" w:lineRule="auto"/>
        <w:rPr>
          <w:rFonts w:ascii="Georgia" w:hAnsi="Georgia" w:cs="Arial"/>
        </w:rPr>
      </w:pPr>
    </w:p>
    <w:p w14:paraId="70BD9978" w14:textId="77777777" w:rsidR="00EA3B5D" w:rsidRPr="00EA3B5D" w:rsidRDefault="00EA3B5D" w:rsidP="00EA3B5D">
      <w:pPr>
        <w:spacing w:line="300" w:lineRule="auto"/>
        <w:jc w:val="center"/>
        <w:rPr>
          <w:rFonts w:ascii="Georgia" w:hAnsi="Georgia" w:cs="Arial"/>
          <w:smallCaps/>
        </w:rPr>
      </w:pPr>
      <w:r w:rsidRPr="00EA3B5D">
        <w:rPr>
          <w:rFonts w:ascii="Georgia" w:hAnsi="Georgia" w:cs="Arial"/>
          <w:smallCaps/>
        </w:rPr>
        <w:t>Notifíquese,</w:t>
      </w:r>
    </w:p>
    <w:p w14:paraId="34B57EBD" w14:textId="77777777" w:rsidR="00EA3B5D" w:rsidRPr="00EA3B5D" w:rsidRDefault="00EA3B5D" w:rsidP="00EA3B5D">
      <w:pPr>
        <w:spacing w:line="300" w:lineRule="auto"/>
        <w:jc w:val="center"/>
        <w:rPr>
          <w:rFonts w:ascii="Georgia" w:hAnsi="Georgia" w:cs="Arial"/>
        </w:rPr>
      </w:pPr>
    </w:p>
    <w:p w14:paraId="31CBF31A" w14:textId="77777777" w:rsidR="00EA3B5D" w:rsidRPr="00EA3B5D" w:rsidRDefault="00EA3B5D" w:rsidP="00EA3B5D">
      <w:pPr>
        <w:spacing w:line="300" w:lineRule="auto"/>
        <w:jc w:val="center"/>
        <w:rPr>
          <w:rFonts w:ascii="Georgia" w:hAnsi="Georgia" w:cs="Arial"/>
        </w:rPr>
      </w:pPr>
    </w:p>
    <w:p w14:paraId="7839E922" w14:textId="77777777" w:rsidR="00EA3B5D" w:rsidRPr="00EA3B5D" w:rsidRDefault="00EA3B5D" w:rsidP="00EA3B5D">
      <w:pPr>
        <w:spacing w:line="300" w:lineRule="auto"/>
        <w:jc w:val="center"/>
        <w:rPr>
          <w:rFonts w:ascii="Georgia" w:hAnsi="Georgia" w:cs="Arial"/>
        </w:rPr>
      </w:pPr>
    </w:p>
    <w:p w14:paraId="60B1C27F" w14:textId="77777777" w:rsidR="00EA3B5D" w:rsidRPr="00EA3B5D" w:rsidRDefault="00EA3B5D" w:rsidP="00EA3B5D">
      <w:pPr>
        <w:overflowPunct w:val="0"/>
        <w:autoSpaceDE w:val="0"/>
        <w:autoSpaceDN w:val="0"/>
        <w:adjustRightInd w:val="0"/>
        <w:spacing w:line="300" w:lineRule="auto"/>
        <w:jc w:val="center"/>
        <w:rPr>
          <w:rFonts w:ascii="Georgia" w:hAnsi="Georgia" w:cs="Arial"/>
          <w:caps/>
          <w:color w:val="000000"/>
          <w:spacing w:val="20"/>
          <w:w w:val="150"/>
          <w:sz w:val="22"/>
        </w:rPr>
      </w:pPr>
      <w:proofErr w:type="spellStart"/>
      <w:r w:rsidRPr="00EA3B5D">
        <w:rPr>
          <w:rFonts w:ascii="Georgia" w:hAnsi="Georgia" w:cs="Arial"/>
          <w:caps/>
          <w:color w:val="000000"/>
          <w:spacing w:val="20"/>
          <w:w w:val="150"/>
          <w:sz w:val="22"/>
        </w:rPr>
        <w:t>DUBERNEY</w:t>
      </w:r>
      <w:proofErr w:type="spellEnd"/>
      <w:r w:rsidRPr="00EA3B5D">
        <w:rPr>
          <w:rFonts w:ascii="Georgia" w:hAnsi="Georgia" w:cs="Arial"/>
          <w:caps/>
          <w:color w:val="000000"/>
          <w:spacing w:val="20"/>
          <w:w w:val="150"/>
          <w:sz w:val="22"/>
        </w:rPr>
        <w:t xml:space="preserve"> GRISALES HERRERA</w:t>
      </w:r>
    </w:p>
    <w:p w14:paraId="3A82347A" w14:textId="1B706406" w:rsidR="0080667F" w:rsidRPr="00EA3B5D" w:rsidRDefault="00EA3B5D" w:rsidP="00EA3B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00" w:lineRule="auto"/>
        <w:jc w:val="center"/>
        <w:textAlignment w:val="baseline"/>
        <w:rPr>
          <w:rFonts w:ascii="Georgia" w:hAnsi="Georgia" w:cs="Estrangelo Edessa"/>
          <w:bCs/>
          <w:spacing w:val="-3"/>
          <w:sz w:val="22"/>
        </w:rPr>
      </w:pPr>
      <w:r w:rsidRPr="00EA3B5D">
        <w:rPr>
          <w:rFonts w:ascii="Georgia" w:hAnsi="Georgia" w:cs="Arial"/>
          <w:caps/>
          <w:spacing w:val="20"/>
          <w:w w:val="150"/>
          <w:sz w:val="22"/>
        </w:rPr>
        <w:t>M A G I S T R A D O</w:t>
      </w:r>
    </w:p>
    <w:sectPr w:rsidR="0080667F" w:rsidRPr="00EA3B5D" w:rsidSect="00EA3B5D">
      <w:headerReference w:type="even" r:id="rId13"/>
      <w:headerReference w:type="default" r:id="rId14"/>
      <w:footerReference w:type="default" r:id="rId15"/>
      <w:pgSz w:w="12242" w:h="18722" w:code="14"/>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9115A" w14:textId="77777777" w:rsidR="00450BCE" w:rsidRDefault="00450BCE" w:rsidP="004D2025">
      <w:r>
        <w:separator/>
      </w:r>
    </w:p>
  </w:endnote>
  <w:endnote w:type="continuationSeparator" w:id="0">
    <w:p w14:paraId="71F7E7FF" w14:textId="77777777" w:rsidR="00450BCE" w:rsidRDefault="00450BCE" w:rsidP="004D2025">
      <w:r>
        <w:continuationSeparator/>
      </w:r>
    </w:p>
  </w:endnote>
  <w:endnote w:type="continuationNotice" w:id="1">
    <w:p w14:paraId="6D07345F" w14:textId="77777777" w:rsidR="00450BCE" w:rsidRDefault="00450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Kalinga">
    <w:altName w:val="Segoe UI"/>
    <w:panose1 w:val="020B0502040204020203"/>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427B" w14:textId="77777777" w:rsidR="00946ED3" w:rsidRPr="0023102C" w:rsidRDefault="00946ED3"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46ED3" w:rsidRPr="00FE742B" w:rsidRDefault="00946ED3" w:rsidP="00F013A2">
    <w:pPr>
      <w:pStyle w:val="Piedepgina"/>
      <w:spacing w:line="360" w:lineRule="auto"/>
      <w:jc w:val="right"/>
      <w:rPr>
        <w:rFonts w:ascii="Georgia" w:hAnsi="Georgia" w:cs="Arial"/>
        <w:i/>
        <w:spacing w:val="20"/>
        <w:w w:val="200"/>
        <w:sz w:val="14"/>
        <w:szCs w:val="10"/>
      </w:rPr>
    </w:pPr>
  </w:p>
  <w:p w14:paraId="10C5DC29" w14:textId="77777777" w:rsidR="00946ED3" w:rsidRPr="00EA3B5D" w:rsidRDefault="00946ED3" w:rsidP="00F013A2">
    <w:pPr>
      <w:pStyle w:val="Piedepgina"/>
      <w:spacing w:line="360" w:lineRule="auto"/>
      <w:jc w:val="right"/>
      <w:rPr>
        <w:rFonts w:ascii="Georgia" w:hAnsi="Georgia" w:cs="Arial"/>
        <w:i/>
        <w:spacing w:val="20"/>
        <w:w w:val="200"/>
        <w:sz w:val="10"/>
        <w:szCs w:val="10"/>
      </w:rPr>
    </w:pPr>
    <w:r w:rsidRPr="00EA3B5D">
      <w:rPr>
        <w:rFonts w:ascii="Georgia" w:hAnsi="Georgia" w:cs="Arial"/>
        <w:i/>
        <w:spacing w:val="20"/>
        <w:w w:val="200"/>
        <w:sz w:val="14"/>
        <w:szCs w:val="10"/>
      </w:rPr>
      <w:t>T</w:t>
    </w:r>
    <w:r w:rsidRPr="00EA3B5D">
      <w:rPr>
        <w:rFonts w:ascii="Georgia" w:hAnsi="Georgia" w:cs="Arial"/>
        <w:i/>
        <w:spacing w:val="20"/>
        <w:w w:val="200"/>
        <w:sz w:val="10"/>
        <w:szCs w:val="10"/>
      </w:rPr>
      <w:t xml:space="preserve">RIBUNAL </w:t>
    </w:r>
    <w:r w:rsidRPr="00EA3B5D">
      <w:rPr>
        <w:rFonts w:ascii="Georgia" w:hAnsi="Georgia" w:cs="Arial"/>
        <w:i/>
        <w:spacing w:val="20"/>
        <w:w w:val="200"/>
        <w:sz w:val="14"/>
        <w:szCs w:val="10"/>
      </w:rPr>
      <w:t>S</w:t>
    </w:r>
    <w:r w:rsidRPr="00EA3B5D">
      <w:rPr>
        <w:rFonts w:ascii="Georgia" w:hAnsi="Georgia" w:cs="Arial"/>
        <w:i/>
        <w:spacing w:val="20"/>
        <w:w w:val="200"/>
        <w:sz w:val="10"/>
        <w:szCs w:val="10"/>
      </w:rPr>
      <w:t xml:space="preserve">UPERIOR DE </w:t>
    </w:r>
    <w:r w:rsidRPr="00EA3B5D">
      <w:rPr>
        <w:rFonts w:ascii="Georgia" w:hAnsi="Georgia" w:cs="Arial"/>
        <w:i/>
        <w:spacing w:val="20"/>
        <w:w w:val="200"/>
        <w:sz w:val="14"/>
        <w:szCs w:val="10"/>
      </w:rPr>
      <w:t>P</w:t>
    </w:r>
    <w:r w:rsidRPr="00EA3B5D">
      <w:rPr>
        <w:rFonts w:ascii="Georgia" w:hAnsi="Georgia" w:cs="Arial"/>
        <w:i/>
        <w:spacing w:val="20"/>
        <w:w w:val="200"/>
        <w:sz w:val="10"/>
        <w:szCs w:val="10"/>
      </w:rPr>
      <w:t>EREIRA</w:t>
    </w:r>
  </w:p>
  <w:p w14:paraId="119BC798" w14:textId="77777777" w:rsidR="00946ED3" w:rsidRPr="00EA3B5D" w:rsidRDefault="00946ED3" w:rsidP="00F013A2">
    <w:pPr>
      <w:pStyle w:val="Piedepgina"/>
      <w:jc w:val="right"/>
      <w:rPr>
        <w:rFonts w:ascii="Georgia" w:hAnsi="Georgia"/>
      </w:rPr>
    </w:pPr>
    <w:r w:rsidRPr="00EA3B5D">
      <w:rPr>
        <w:rFonts w:ascii="Georgia" w:hAnsi="Georgia" w:cs="Arial"/>
        <w:i/>
        <w:spacing w:val="20"/>
        <w:w w:val="200"/>
        <w:sz w:val="10"/>
        <w:szCs w:val="10"/>
      </w:rPr>
      <w:t>MP D</w:t>
    </w:r>
    <w:r w:rsidRPr="00EA3B5D">
      <w:rPr>
        <w:rFonts w:ascii="Georgia" w:hAnsi="Georgia" w:cs="Arial"/>
        <w:i/>
        <w:spacing w:val="20"/>
        <w:w w:val="200"/>
        <w:sz w:val="8"/>
        <w:szCs w:val="10"/>
      </w:rPr>
      <w:t>UBERNEY</w:t>
    </w:r>
    <w:r w:rsidRPr="00EA3B5D">
      <w:rPr>
        <w:rFonts w:ascii="Georgia" w:hAnsi="Georgia" w:cs="Arial"/>
        <w:i/>
        <w:spacing w:val="20"/>
        <w:w w:val="200"/>
        <w:sz w:val="10"/>
        <w:szCs w:val="10"/>
      </w:rPr>
      <w:t xml:space="preserve"> G</w:t>
    </w:r>
    <w:r w:rsidRPr="00EA3B5D">
      <w:rPr>
        <w:rFonts w:ascii="Georgia" w:hAnsi="Georgia" w:cs="Arial"/>
        <w:i/>
        <w:spacing w:val="20"/>
        <w:w w:val="200"/>
        <w:sz w:val="8"/>
        <w:szCs w:val="10"/>
      </w:rPr>
      <w:t>RISALES</w:t>
    </w:r>
    <w:r w:rsidRPr="00EA3B5D">
      <w:rPr>
        <w:rFonts w:ascii="Georgia" w:hAnsi="Georgia" w:cs="Arial"/>
        <w:i/>
        <w:spacing w:val="20"/>
        <w:w w:val="200"/>
        <w:sz w:val="10"/>
        <w:szCs w:val="10"/>
      </w:rPr>
      <w:t xml:space="preserve"> H</w:t>
    </w:r>
    <w:r w:rsidRPr="00EA3B5D">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C0CEE" w14:textId="77777777" w:rsidR="00450BCE" w:rsidRDefault="00450BCE" w:rsidP="004D2025">
      <w:r>
        <w:separator/>
      </w:r>
    </w:p>
  </w:footnote>
  <w:footnote w:type="continuationSeparator" w:id="0">
    <w:p w14:paraId="3C2DC80F" w14:textId="77777777" w:rsidR="00450BCE" w:rsidRDefault="00450BCE" w:rsidP="004D2025">
      <w:r>
        <w:continuationSeparator/>
      </w:r>
    </w:p>
  </w:footnote>
  <w:footnote w:type="continuationNotice" w:id="1">
    <w:p w14:paraId="739EB1A3" w14:textId="77777777" w:rsidR="00450BCE" w:rsidRDefault="00450BCE"/>
  </w:footnote>
  <w:footnote w:id="2">
    <w:p w14:paraId="3BC0C22D" w14:textId="77777777" w:rsidR="00946ED3" w:rsidRPr="00EA3B5D" w:rsidRDefault="00946ED3"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ESCOBAR V. Édgar G. Los recursos en el Código General del Proceso. Librería jurídica Sánchez R. Ltda. 2015, p.37.</w:t>
      </w:r>
    </w:p>
  </w:footnote>
  <w:footnote w:id="3">
    <w:p w14:paraId="6CE6061F" w14:textId="77777777" w:rsidR="00946ED3" w:rsidRPr="00EA3B5D" w:rsidRDefault="00946ED3" w:rsidP="00EA3B5D">
      <w:pPr>
        <w:pStyle w:val="Textonotapie"/>
        <w:jc w:val="both"/>
        <w:rPr>
          <w:rFonts w:ascii="Century" w:hAnsi="Century"/>
          <w:sz w:val="18"/>
          <w:szCs w:val="22"/>
        </w:rPr>
      </w:pPr>
      <w:r w:rsidRPr="00EA3B5D">
        <w:rPr>
          <w:rFonts w:ascii="Century" w:hAnsi="Century"/>
          <w:sz w:val="18"/>
          <w:szCs w:val="22"/>
          <w:vertAlign w:val="superscript"/>
        </w:rPr>
        <w:footnoteRef/>
      </w:r>
      <w:r w:rsidRPr="00EA3B5D">
        <w:rPr>
          <w:rFonts w:ascii="Century" w:hAnsi="Century"/>
          <w:sz w:val="18"/>
          <w:szCs w:val="22"/>
        </w:rPr>
        <w:t xml:space="preserve"> </w:t>
      </w:r>
      <w:r w:rsidRPr="00EA3B5D">
        <w:rPr>
          <w:rFonts w:ascii="Century" w:hAnsi="Century"/>
          <w:sz w:val="18"/>
          <w:szCs w:val="22"/>
          <w:lang w:val="es-CO"/>
        </w:rPr>
        <w:t>LÓPEZ B., Hernán F. Código General del Proceso, parte general, Bogotá DC, Dupre editores, 2016, p.769-776</w:t>
      </w:r>
      <w:r w:rsidRPr="00EA3B5D">
        <w:rPr>
          <w:rFonts w:ascii="Century" w:hAnsi="Century"/>
          <w:sz w:val="18"/>
          <w:szCs w:val="22"/>
        </w:rPr>
        <w:t>.</w:t>
      </w:r>
    </w:p>
  </w:footnote>
  <w:footnote w:id="4">
    <w:p w14:paraId="4F85C1EE" w14:textId="77777777" w:rsidR="00946ED3" w:rsidRPr="00EA3B5D" w:rsidRDefault="00946ED3" w:rsidP="00EA3B5D">
      <w:pPr>
        <w:pStyle w:val="Textonotapie"/>
        <w:jc w:val="both"/>
        <w:rPr>
          <w:rFonts w:ascii="Century" w:hAnsi="Century"/>
          <w:sz w:val="18"/>
          <w:szCs w:val="22"/>
        </w:rPr>
      </w:pPr>
      <w:r w:rsidRPr="00EA3B5D">
        <w:rPr>
          <w:rFonts w:ascii="Century" w:hAnsi="Century"/>
          <w:sz w:val="18"/>
          <w:szCs w:val="22"/>
          <w:vertAlign w:val="superscript"/>
        </w:rPr>
        <w:footnoteRef/>
      </w:r>
      <w:r w:rsidRPr="00EA3B5D">
        <w:rPr>
          <w:rFonts w:ascii="Century" w:hAnsi="Century"/>
          <w:sz w:val="18"/>
          <w:szCs w:val="22"/>
        </w:rPr>
        <w:t xml:space="preserve"> PARRA Q., Jairo. Derecho procesal civil, tomo I, Santafé de Bogotá D.C., Temis, 1992, p.276.</w:t>
      </w:r>
    </w:p>
  </w:footnote>
  <w:footnote w:id="5">
    <w:p w14:paraId="596DAC3D" w14:textId="77777777" w:rsidR="00946ED3" w:rsidRPr="00EA3B5D" w:rsidRDefault="00946ED3" w:rsidP="00EA3B5D">
      <w:pPr>
        <w:pStyle w:val="Sinespaciado"/>
        <w:jc w:val="both"/>
        <w:rPr>
          <w:rFonts w:ascii="Century" w:hAnsi="Century"/>
          <w:sz w:val="18"/>
        </w:rPr>
      </w:pPr>
      <w:r w:rsidRPr="00EA3B5D">
        <w:rPr>
          <w:rFonts w:ascii="Century" w:hAnsi="Century"/>
          <w:sz w:val="18"/>
          <w:vertAlign w:val="superscript"/>
        </w:rPr>
        <w:footnoteRef/>
      </w:r>
      <w:r w:rsidRPr="00EA3B5D">
        <w:rPr>
          <w:rFonts w:ascii="Century" w:hAnsi="Century"/>
          <w:sz w:val="18"/>
        </w:rPr>
        <w:t xml:space="preserve"> </w:t>
      </w:r>
      <w:r w:rsidRPr="00EA3B5D">
        <w:rPr>
          <w:rFonts w:ascii="Century" w:hAnsi="Century"/>
          <w:sz w:val="18"/>
          <w:lang w:val="es-CO"/>
        </w:rPr>
        <w:t xml:space="preserve">LÓPEZ B., Hernán F. </w:t>
      </w:r>
      <w:r w:rsidRPr="00EA3B5D">
        <w:rPr>
          <w:rFonts w:ascii="Century" w:hAnsi="Century"/>
          <w:sz w:val="18"/>
        </w:rPr>
        <w:t>Ob. cit., p.769.</w:t>
      </w:r>
    </w:p>
  </w:footnote>
  <w:footnote w:id="6">
    <w:p w14:paraId="5F7585C3" w14:textId="77777777" w:rsidR="00946ED3" w:rsidRPr="00EA3B5D" w:rsidRDefault="00946ED3"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ROJAS G., Miguel E. Lecciones de derecho procesal, procedimiento civil, tomo II, ESAJU, 2017, 6ª edición, Bogotá, p.429.</w:t>
      </w:r>
    </w:p>
  </w:footnote>
  <w:footnote w:id="7">
    <w:p w14:paraId="3A996F5E" w14:textId="77777777" w:rsidR="00946ED3" w:rsidRPr="00EA3B5D" w:rsidRDefault="00946ED3"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CSJ. Sala Civil. Sentencia del 17-09-1992; MP: Ospina B.</w:t>
      </w:r>
    </w:p>
  </w:footnote>
  <w:footnote w:id="8">
    <w:p w14:paraId="2B5247B6" w14:textId="77777777" w:rsidR="00946ED3" w:rsidRPr="00EA3B5D" w:rsidRDefault="00946ED3"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CSJ. STC12737-2017.</w:t>
      </w:r>
    </w:p>
  </w:footnote>
  <w:footnote w:id="9">
    <w:p w14:paraId="0E95CD70" w14:textId="77777777" w:rsidR="00946ED3" w:rsidRPr="00EA3B5D" w:rsidRDefault="00946ED3"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LÓPEZ B., Hernán F.</w:t>
      </w:r>
      <w:r w:rsidRPr="00EA3B5D">
        <w:rPr>
          <w:rFonts w:ascii="Century" w:hAnsi="Century"/>
          <w:sz w:val="18"/>
          <w:szCs w:val="22"/>
        </w:rPr>
        <w:t xml:space="preserve"> Ob. cit., p.776.</w:t>
      </w:r>
    </w:p>
  </w:footnote>
  <w:footnote w:id="10">
    <w:p w14:paraId="23F6FDA2" w14:textId="77777777" w:rsidR="00946ED3" w:rsidRPr="00EA3B5D" w:rsidRDefault="00946ED3"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ROJAS G., Miguel E. Código General del Proceso comentado, ESAJU, 2017, Bogotá DC, p.511.</w:t>
      </w:r>
    </w:p>
  </w:footnote>
  <w:footnote w:id="11">
    <w:p w14:paraId="234A2CBF" w14:textId="77777777" w:rsidR="0043585B" w:rsidRPr="00EA3B5D" w:rsidRDefault="0043585B" w:rsidP="00EA3B5D">
      <w:pPr>
        <w:pStyle w:val="Textonotapie"/>
        <w:jc w:val="both"/>
        <w:rPr>
          <w:rFonts w:ascii="Century" w:hAnsi="Century"/>
          <w:sz w:val="18"/>
          <w:szCs w:val="22"/>
        </w:rPr>
      </w:pPr>
      <w:r w:rsidRPr="00EA3B5D">
        <w:rPr>
          <w:rStyle w:val="Refdenotaalpie"/>
          <w:rFonts w:ascii="Century" w:hAnsi="Century"/>
          <w:sz w:val="18"/>
          <w:szCs w:val="22"/>
        </w:rPr>
        <w:footnoteRef/>
      </w:r>
      <w:r w:rsidRPr="00EA3B5D">
        <w:rPr>
          <w:rFonts w:ascii="Century" w:hAnsi="Century"/>
          <w:sz w:val="18"/>
          <w:szCs w:val="22"/>
        </w:rPr>
        <w:t xml:space="preserve"> LÓPEZ B., Hernán F. Ob. cit., p.1075.</w:t>
      </w:r>
    </w:p>
  </w:footnote>
  <w:footnote w:id="12">
    <w:p w14:paraId="6FA3718D" w14:textId="0FA58FE1" w:rsidR="0043585B" w:rsidRPr="00EA3B5D" w:rsidRDefault="0043585B" w:rsidP="00EA3B5D">
      <w:pPr>
        <w:pStyle w:val="Textonotapie"/>
        <w:jc w:val="both"/>
        <w:rPr>
          <w:rFonts w:ascii="Century" w:hAnsi="Century"/>
          <w:sz w:val="18"/>
          <w:szCs w:val="22"/>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ROJAS G., Miguel E. Lecciones de derecho procesal, tomo II, procedimiento civil, 5ª edición, editorial ESAJU, Bogotá DC, 2013, p.438.</w:t>
      </w:r>
    </w:p>
  </w:footnote>
  <w:footnote w:id="13">
    <w:p w14:paraId="6C482A14" w14:textId="77777777" w:rsidR="0043585B" w:rsidRPr="00EA3B5D" w:rsidRDefault="0043585B" w:rsidP="00EA3B5D">
      <w:pPr>
        <w:pStyle w:val="Textonotapie"/>
        <w:jc w:val="both"/>
        <w:rPr>
          <w:rFonts w:ascii="Century" w:hAnsi="Century"/>
          <w:sz w:val="18"/>
          <w:szCs w:val="22"/>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GARZÓN C., Camilo A. y GARCÍA Z., Martha N. Revista “Temas procesales”, No.29, medidas cautelares innominadas y su inaplicación por los jueces civiles municipales, civiles del circuito y administrativos de oralidad de Medellín, en los procesos declarativos, Medellín, A., noviembre de 2014, Librería Jurídica Sánchez R. Ltda., p.335-371.</w:t>
      </w:r>
    </w:p>
  </w:footnote>
  <w:footnote w:id="14">
    <w:p w14:paraId="278324D9" w14:textId="77777777" w:rsidR="0043585B" w:rsidRPr="00EA3B5D" w:rsidRDefault="0043585B" w:rsidP="00EA3B5D">
      <w:pPr>
        <w:pStyle w:val="Textonotapie"/>
        <w:jc w:val="both"/>
        <w:rPr>
          <w:rFonts w:ascii="Century" w:hAnsi="Century"/>
          <w:sz w:val="18"/>
          <w:szCs w:val="22"/>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INSTITUTO COLOMBIANO DE DERECHO PROCESAL. Código General del Proceso comentado con artículos explicativos de miembros del ICDP, Las medidas cautelares, Jorge Forero S., Panamericana Formas e Impresos SA, Bogotá DC, 2014, p.448.</w:t>
      </w:r>
    </w:p>
  </w:footnote>
  <w:footnote w:id="15">
    <w:p w14:paraId="6D295BBE" w14:textId="77777777" w:rsidR="0043585B" w:rsidRPr="00EA3B5D" w:rsidRDefault="0043585B"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 xml:space="preserve">INSTITUTO COLOMBIANO DE DERECHO PROCESAL. Ob. cit., p.448.   </w:t>
      </w:r>
    </w:p>
  </w:footnote>
  <w:footnote w:id="16">
    <w:p w14:paraId="66B169BA" w14:textId="77777777" w:rsidR="0043585B" w:rsidRPr="00EA3B5D" w:rsidRDefault="0043585B"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sz w:val="18"/>
          <w:szCs w:val="22"/>
          <w:lang w:val="es-CO"/>
        </w:rPr>
        <w:t xml:space="preserve">ROJAS G., Miguel E. Lecciones de Derecho procesal. Teoría del proceso. Tomo I, 3ª edición, ESAJU, Bogotá, 2013, p.227.   </w:t>
      </w:r>
    </w:p>
  </w:footnote>
  <w:footnote w:id="17">
    <w:p w14:paraId="670E6B60" w14:textId="77241C4B" w:rsidR="00B838E3" w:rsidRPr="00EA3B5D" w:rsidRDefault="00B838E3" w:rsidP="00EA3B5D">
      <w:pPr>
        <w:pStyle w:val="Textonotapie"/>
        <w:jc w:val="both"/>
        <w:rPr>
          <w:rFonts w:ascii="Century" w:hAnsi="Century"/>
          <w:sz w:val="18"/>
          <w:szCs w:val="22"/>
          <w:lang w:val="es-CO"/>
        </w:rPr>
      </w:pPr>
      <w:r w:rsidRPr="00EA3B5D">
        <w:rPr>
          <w:rStyle w:val="Refdenotaalpie"/>
          <w:rFonts w:ascii="Century" w:hAnsi="Century"/>
          <w:sz w:val="18"/>
          <w:szCs w:val="22"/>
        </w:rPr>
        <w:footnoteRef/>
      </w:r>
      <w:r w:rsidRPr="00EA3B5D">
        <w:rPr>
          <w:rFonts w:ascii="Century" w:hAnsi="Century"/>
          <w:sz w:val="18"/>
          <w:szCs w:val="22"/>
        </w:rPr>
        <w:t xml:space="preserve"> </w:t>
      </w:r>
      <w:r w:rsidRPr="00EA3B5D">
        <w:rPr>
          <w:rFonts w:ascii="Century" w:hAnsi="Century" w:cs="Arial"/>
          <w:sz w:val="18"/>
          <w:szCs w:val="22"/>
        </w:rPr>
        <w:t>En el entendido de que se demanda a Wilson Castañeda B.</w:t>
      </w:r>
      <w:r w:rsidR="0054676F" w:rsidRPr="00EA3B5D">
        <w:rPr>
          <w:rFonts w:ascii="Century" w:hAnsi="Century" w:cs="Arial"/>
          <w:sz w:val="18"/>
          <w:szCs w:val="22"/>
        </w:rPr>
        <w:t xml:space="preserve"> (T</w:t>
      </w:r>
      <w:r w:rsidR="00C07D51" w:rsidRPr="00EA3B5D">
        <w:rPr>
          <w:rFonts w:ascii="Century" w:hAnsi="Century" w:cs="Arial"/>
          <w:sz w:val="18"/>
          <w:szCs w:val="22"/>
        </w:rPr>
        <w:t xml:space="preserve">al como lo </w:t>
      </w:r>
      <w:r w:rsidR="0054676F" w:rsidRPr="00EA3B5D">
        <w:rPr>
          <w:rFonts w:ascii="Century" w:hAnsi="Century" w:cs="Arial"/>
          <w:sz w:val="18"/>
          <w:szCs w:val="22"/>
        </w:rPr>
        <w:t xml:space="preserve">asumió </w:t>
      </w:r>
      <w:r w:rsidR="00C07D51" w:rsidRPr="00EA3B5D">
        <w:rPr>
          <w:rFonts w:ascii="Century" w:hAnsi="Century" w:cs="Arial"/>
          <w:sz w:val="18"/>
          <w:szCs w:val="22"/>
        </w:rPr>
        <w:t>el</w:t>
      </w:r>
      <w:r w:rsidR="0054676F" w:rsidRPr="00EA3B5D">
        <w:rPr>
          <w:rFonts w:ascii="Century" w:hAnsi="Century" w:cs="Arial"/>
          <w:sz w:val="18"/>
          <w:szCs w:val="22"/>
        </w:rPr>
        <w:t xml:space="preserve"> juzgado de </w:t>
      </w:r>
      <w:r w:rsidR="00A919A8" w:rsidRPr="00EA3B5D">
        <w:rPr>
          <w:rFonts w:ascii="Century" w:hAnsi="Century" w:cs="Arial"/>
          <w:sz w:val="18"/>
          <w:szCs w:val="22"/>
        </w:rPr>
        <w:t>primer grado, sin que la parte lo cuestionara)</w:t>
      </w:r>
      <w:r w:rsidR="00C07D51" w:rsidRPr="00EA3B5D">
        <w:rPr>
          <w:rFonts w:ascii="Century" w:hAnsi="Century" w:cs="Arial"/>
          <w:sz w:val="18"/>
          <w:szCs w:val="22"/>
        </w:rPr>
        <w:t xml:space="preserve"> </w:t>
      </w:r>
      <w:r w:rsidRPr="00EA3B5D">
        <w:rPr>
          <w:rFonts w:ascii="Century" w:hAnsi="Century" w:cs="Arial"/>
          <w:sz w:val="18"/>
          <w:szCs w:val="22"/>
        </w:rPr>
        <w:t>por ser quien debía rendir las cuentas</w:t>
      </w:r>
      <w:r w:rsidR="00447B5A" w:rsidRPr="00EA3B5D">
        <w:rPr>
          <w:rFonts w:ascii="Century" w:hAnsi="Century" w:cs="Arial"/>
          <w:sz w:val="18"/>
          <w:szCs w:val="22"/>
        </w:rPr>
        <w:t xml:space="preserve">. Hay ambigüedad </w:t>
      </w:r>
      <w:r w:rsidR="006C6DBF" w:rsidRPr="00EA3B5D">
        <w:rPr>
          <w:rFonts w:ascii="Century" w:hAnsi="Century" w:cs="Arial"/>
          <w:sz w:val="18"/>
          <w:szCs w:val="22"/>
        </w:rPr>
        <w:t xml:space="preserve">en algunos apartes </w:t>
      </w:r>
      <w:r w:rsidR="00DF27A3" w:rsidRPr="00EA3B5D">
        <w:rPr>
          <w:rFonts w:ascii="Century" w:hAnsi="Century" w:cs="Arial"/>
          <w:sz w:val="18"/>
          <w:szCs w:val="22"/>
        </w:rPr>
        <w:t>de ese escrito</w:t>
      </w:r>
      <w:r w:rsidR="00F130E7" w:rsidRPr="00EA3B5D">
        <w:rPr>
          <w:rFonts w:ascii="Century" w:hAnsi="Century" w:cs="Arial"/>
          <w:sz w:val="18"/>
          <w:szCs w:val="22"/>
        </w:rPr>
        <w:t xml:space="preserve">, </w:t>
      </w:r>
      <w:r w:rsidRPr="00EA3B5D">
        <w:rPr>
          <w:rFonts w:ascii="Century" w:hAnsi="Century" w:cs="Arial"/>
          <w:sz w:val="18"/>
          <w:szCs w:val="22"/>
        </w:rPr>
        <w:t xml:space="preserve">en veces parece sugerirse que </w:t>
      </w:r>
      <w:r w:rsidR="000969C0" w:rsidRPr="00EA3B5D">
        <w:rPr>
          <w:rFonts w:ascii="Century" w:hAnsi="Century" w:cs="Arial"/>
          <w:sz w:val="18"/>
          <w:szCs w:val="22"/>
        </w:rPr>
        <w:t xml:space="preserve">se dirige en su contra </w:t>
      </w:r>
      <w:r w:rsidRPr="00EA3B5D">
        <w:rPr>
          <w:rFonts w:ascii="Century" w:hAnsi="Century" w:cs="Arial"/>
          <w:sz w:val="18"/>
          <w:szCs w:val="22"/>
        </w:rPr>
        <w:t xml:space="preserve">por </w:t>
      </w:r>
      <w:r w:rsidR="000969C0" w:rsidRPr="00EA3B5D">
        <w:rPr>
          <w:rFonts w:ascii="Century" w:hAnsi="Century" w:cs="Arial"/>
          <w:sz w:val="18"/>
          <w:szCs w:val="22"/>
        </w:rPr>
        <w:t>ser el</w:t>
      </w:r>
      <w:r w:rsidRPr="00EA3B5D">
        <w:rPr>
          <w:rFonts w:ascii="Century" w:hAnsi="Century" w:cs="Arial"/>
          <w:sz w:val="18"/>
          <w:szCs w:val="22"/>
        </w:rPr>
        <w:t xml:space="preserve"> representante legal</w:t>
      </w:r>
      <w:r w:rsidR="000C2C77" w:rsidRPr="00EA3B5D">
        <w:rPr>
          <w:rFonts w:ascii="Century" w:hAnsi="Century" w:cs="Arial"/>
          <w:sz w:val="18"/>
          <w:szCs w:val="22"/>
        </w:rPr>
        <w:t xml:space="preserve"> del consorcio</w:t>
      </w:r>
      <w:r w:rsidR="00240DB1" w:rsidRPr="00EA3B5D">
        <w:rPr>
          <w:rFonts w:ascii="Century" w:hAnsi="Century" w:cs="Arial"/>
          <w:sz w:val="18"/>
          <w:szCs w:val="22"/>
        </w:rPr>
        <w:t xml:space="preserve"> (Párrafo inicial, </w:t>
      </w:r>
      <w:r w:rsidR="00BA0F77" w:rsidRPr="00EA3B5D">
        <w:rPr>
          <w:rFonts w:ascii="Century" w:hAnsi="Century" w:cs="Arial"/>
          <w:sz w:val="18"/>
          <w:szCs w:val="22"/>
        </w:rPr>
        <w:t>primera pretensión</w:t>
      </w:r>
      <w:r w:rsidR="00945B0F" w:rsidRPr="00EA3B5D">
        <w:rPr>
          <w:rFonts w:ascii="Century" w:hAnsi="Century" w:cs="Arial"/>
          <w:sz w:val="18"/>
          <w:szCs w:val="22"/>
        </w:rPr>
        <w:t>, poder</w:t>
      </w:r>
      <w:r w:rsidR="00177933" w:rsidRPr="00EA3B5D">
        <w:rPr>
          <w:rFonts w:ascii="Century" w:hAnsi="Century" w:cs="Arial"/>
          <w:sz w:val="18"/>
          <w:szCs w:val="22"/>
        </w:rPr>
        <w:t>)</w:t>
      </w:r>
      <w:r w:rsidR="000C2C77" w:rsidRPr="00EA3B5D">
        <w:rPr>
          <w:rFonts w:ascii="Century" w:hAnsi="Century" w:cs="Arial"/>
          <w:sz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F437" w14:textId="77777777" w:rsidR="00946ED3" w:rsidRDefault="00946ED3"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46ED3" w:rsidRDefault="00946ED3"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w:hAnsi="Century" w:cs="Kalinga"/>
        <w:i/>
        <w:spacing w:val="60"/>
        <w:sz w:val="18"/>
        <w:szCs w:val="18"/>
      </w:rPr>
      <w:id w:val="-349645726"/>
      <w:docPartObj>
        <w:docPartGallery w:val="Page Numbers (Top of Page)"/>
        <w:docPartUnique/>
      </w:docPartObj>
    </w:sdtPr>
    <w:sdtEndPr>
      <w:rPr>
        <w:bCs/>
        <w:spacing w:val="0"/>
      </w:rPr>
    </w:sdtEndPr>
    <w:sdtContent>
      <w:p w14:paraId="3188BF86" w14:textId="77777777" w:rsidR="00946ED3" w:rsidRPr="00EA3B5D" w:rsidRDefault="00946ED3">
        <w:pPr>
          <w:pStyle w:val="Encabezado"/>
          <w:pBdr>
            <w:bottom w:val="single" w:sz="4" w:space="1" w:color="D9D9D9" w:themeColor="background1" w:themeShade="D9"/>
          </w:pBdr>
          <w:jc w:val="right"/>
          <w:rPr>
            <w:rFonts w:ascii="Century" w:hAnsi="Century" w:cs="Kalinga"/>
            <w:bCs/>
            <w:i/>
            <w:sz w:val="18"/>
            <w:szCs w:val="18"/>
          </w:rPr>
        </w:pPr>
        <w:r w:rsidRPr="00EA3B5D">
          <w:rPr>
            <w:rFonts w:ascii="Century" w:hAnsi="Century" w:cs="Kalinga"/>
            <w:i/>
            <w:spacing w:val="60"/>
            <w:sz w:val="18"/>
            <w:szCs w:val="18"/>
          </w:rPr>
          <w:t>Página</w:t>
        </w:r>
        <w:r w:rsidRPr="00EA3B5D">
          <w:rPr>
            <w:rFonts w:ascii="Century" w:hAnsi="Century" w:cs="Kalinga"/>
            <w:i/>
            <w:sz w:val="18"/>
            <w:szCs w:val="18"/>
          </w:rPr>
          <w:t xml:space="preserve"> | </w:t>
        </w:r>
        <w:r w:rsidRPr="00EA3B5D">
          <w:rPr>
            <w:rFonts w:ascii="Century" w:hAnsi="Century" w:cs="Kalinga"/>
            <w:i/>
            <w:sz w:val="18"/>
            <w:szCs w:val="18"/>
          </w:rPr>
          <w:fldChar w:fldCharType="begin"/>
        </w:r>
        <w:r w:rsidRPr="00EA3B5D">
          <w:rPr>
            <w:rFonts w:ascii="Century" w:hAnsi="Century" w:cs="Kalinga"/>
            <w:i/>
            <w:sz w:val="18"/>
            <w:szCs w:val="18"/>
          </w:rPr>
          <w:instrText>PAGE   \* MERGEFORMAT</w:instrText>
        </w:r>
        <w:r w:rsidRPr="00EA3B5D">
          <w:rPr>
            <w:rFonts w:ascii="Century" w:hAnsi="Century" w:cs="Kalinga"/>
            <w:i/>
            <w:sz w:val="18"/>
            <w:szCs w:val="18"/>
          </w:rPr>
          <w:fldChar w:fldCharType="separate"/>
        </w:r>
        <w:r w:rsidR="009F706B" w:rsidRPr="009F706B">
          <w:rPr>
            <w:rFonts w:ascii="Century" w:hAnsi="Century" w:cs="Kalinga"/>
            <w:bCs/>
            <w:i/>
            <w:noProof/>
            <w:sz w:val="18"/>
            <w:szCs w:val="18"/>
          </w:rPr>
          <w:t>2</w:t>
        </w:r>
        <w:r w:rsidRPr="00EA3B5D">
          <w:rPr>
            <w:rFonts w:ascii="Century" w:hAnsi="Century" w:cs="Kalinga"/>
            <w:bCs/>
            <w:i/>
            <w:sz w:val="18"/>
            <w:szCs w:val="18"/>
          </w:rPr>
          <w:fldChar w:fldCharType="end"/>
        </w:r>
      </w:p>
    </w:sdtContent>
  </w:sdt>
  <w:p w14:paraId="66284E4B" w14:textId="3742F923" w:rsidR="00946ED3" w:rsidRPr="00EA3B5D" w:rsidRDefault="00946ED3" w:rsidP="00AF5080">
    <w:pPr>
      <w:pStyle w:val="Encabezado"/>
      <w:widowControl w:val="0"/>
      <w:autoSpaceDE w:val="0"/>
      <w:autoSpaceDN w:val="0"/>
      <w:adjustRightInd w:val="0"/>
      <w:ind w:right="360"/>
      <w:jc w:val="both"/>
      <w:rPr>
        <w:rFonts w:ascii="Century" w:hAnsi="Century" w:cs="Kalinga"/>
        <w:i/>
        <w:sz w:val="18"/>
        <w:szCs w:val="18"/>
        <w:lang w:val="es-CO"/>
      </w:rPr>
    </w:pPr>
    <w:r w:rsidRPr="00EA3B5D">
      <w:rPr>
        <w:rFonts w:ascii="Century" w:hAnsi="Century" w:cs="Kalinga"/>
        <w:i/>
        <w:sz w:val="18"/>
        <w:szCs w:val="18"/>
        <w:lang w:val="es-CO"/>
      </w:rPr>
      <w:t>EXPEDIENTE No.</w:t>
    </w:r>
    <w:r w:rsidR="00EA3B5D">
      <w:rPr>
        <w:rFonts w:ascii="Century" w:hAnsi="Century" w:cs="Kalinga"/>
        <w:i/>
        <w:sz w:val="18"/>
        <w:szCs w:val="18"/>
        <w:lang w:val="es-CO"/>
      </w:rPr>
      <w:t xml:space="preserve"> </w:t>
    </w:r>
    <w:r w:rsidRPr="00EA3B5D">
      <w:rPr>
        <w:rFonts w:ascii="Century" w:hAnsi="Century" w:cs="Kalinga"/>
        <w:i/>
        <w:sz w:val="18"/>
        <w:szCs w:val="18"/>
        <w:lang w:val="es-CO"/>
      </w:rPr>
      <w:t>2019-00330-01</w:t>
    </w:r>
  </w:p>
  <w:p w14:paraId="3350928D" w14:textId="77777777" w:rsidR="00946ED3" w:rsidRPr="00FE742B" w:rsidRDefault="00946ED3"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5">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126FA8"/>
    <w:multiLevelType w:val="multilevel"/>
    <w:tmpl w:val="BC848BE6"/>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155E6D5D"/>
    <w:multiLevelType w:val="multilevel"/>
    <w:tmpl w:val="1F66F8B0"/>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8">
    <w:nsid w:val="67334F69"/>
    <w:multiLevelType w:val="multilevel"/>
    <w:tmpl w:val="555E6D96"/>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1">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2"/>
  </w:num>
  <w:num w:numId="2">
    <w:abstractNumId w:val="15"/>
  </w:num>
  <w:num w:numId="3">
    <w:abstractNumId w:val="12"/>
  </w:num>
  <w:num w:numId="4">
    <w:abstractNumId w:val="18"/>
  </w:num>
  <w:num w:numId="5">
    <w:abstractNumId w:val="13"/>
  </w:num>
  <w:num w:numId="6">
    <w:abstractNumId w:val="5"/>
  </w:num>
  <w:num w:numId="7">
    <w:abstractNumId w:val="14"/>
  </w:num>
  <w:num w:numId="8">
    <w:abstractNumId w:val="10"/>
  </w:num>
  <w:num w:numId="9">
    <w:abstractNumId w:val="11"/>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6"/>
  </w:num>
  <w:num w:numId="15">
    <w:abstractNumId w:val="20"/>
  </w:num>
  <w:num w:numId="16">
    <w:abstractNumId w:val="24"/>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0"/>
  </w:num>
  <w:num w:numId="22">
    <w:abstractNumId w:val="2"/>
  </w:num>
  <w:num w:numId="23">
    <w:abstractNumId w:val="6"/>
  </w:num>
  <w:num w:numId="24">
    <w:abstractNumId w:val="19"/>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2CC"/>
    <w:rsid w:val="000029D6"/>
    <w:rsid w:val="00003124"/>
    <w:rsid w:val="00003236"/>
    <w:rsid w:val="00003365"/>
    <w:rsid w:val="000033C5"/>
    <w:rsid w:val="00003584"/>
    <w:rsid w:val="000035F1"/>
    <w:rsid w:val="00003B70"/>
    <w:rsid w:val="00004AA0"/>
    <w:rsid w:val="00004C3C"/>
    <w:rsid w:val="00005004"/>
    <w:rsid w:val="000053E3"/>
    <w:rsid w:val="000055EA"/>
    <w:rsid w:val="00005A80"/>
    <w:rsid w:val="000068B6"/>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5CE3"/>
    <w:rsid w:val="00016368"/>
    <w:rsid w:val="000168DC"/>
    <w:rsid w:val="00016949"/>
    <w:rsid w:val="00016D8D"/>
    <w:rsid w:val="00017032"/>
    <w:rsid w:val="000171F1"/>
    <w:rsid w:val="0001770A"/>
    <w:rsid w:val="000203CF"/>
    <w:rsid w:val="000209BD"/>
    <w:rsid w:val="00020D99"/>
    <w:rsid w:val="000218F7"/>
    <w:rsid w:val="00021FFF"/>
    <w:rsid w:val="00022115"/>
    <w:rsid w:val="00023336"/>
    <w:rsid w:val="00023533"/>
    <w:rsid w:val="00023A42"/>
    <w:rsid w:val="000243B0"/>
    <w:rsid w:val="0002461B"/>
    <w:rsid w:val="000256E1"/>
    <w:rsid w:val="00025A17"/>
    <w:rsid w:val="00025B1B"/>
    <w:rsid w:val="00026618"/>
    <w:rsid w:val="00026F61"/>
    <w:rsid w:val="00027A37"/>
    <w:rsid w:val="00027D1A"/>
    <w:rsid w:val="0003030D"/>
    <w:rsid w:val="00031741"/>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5F0D"/>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448B"/>
    <w:rsid w:val="0004642E"/>
    <w:rsid w:val="00046997"/>
    <w:rsid w:val="00046C64"/>
    <w:rsid w:val="00046D53"/>
    <w:rsid w:val="000474C6"/>
    <w:rsid w:val="00047CA7"/>
    <w:rsid w:val="00050500"/>
    <w:rsid w:val="00050878"/>
    <w:rsid w:val="00051102"/>
    <w:rsid w:val="00051719"/>
    <w:rsid w:val="00052A42"/>
    <w:rsid w:val="00052E61"/>
    <w:rsid w:val="0005301C"/>
    <w:rsid w:val="0005325A"/>
    <w:rsid w:val="00053727"/>
    <w:rsid w:val="0005388D"/>
    <w:rsid w:val="00053EE6"/>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2CC8"/>
    <w:rsid w:val="000632C7"/>
    <w:rsid w:val="0006362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1DC"/>
    <w:rsid w:val="000749F6"/>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AE"/>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D87"/>
    <w:rsid w:val="00091E45"/>
    <w:rsid w:val="00091E7D"/>
    <w:rsid w:val="00091FAE"/>
    <w:rsid w:val="0009200F"/>
    <w:rsid w:val="00092740"/>
    <w:rsid w:val="00092B5E"/>
    <w:rsid w:val="00092D49"/>
    <w:rsid w:val="00093241"/>
    <w:rsid w:val="00094033"/>
    <w:rsid w:val="000941F0"/>
    <w:rsid w:val="0009555C"/>
    <w:rsid w:val="000956FC"/>
    <w:rsid w:val="00095C48"/>
    <w:rsid w:val="000969C0"/>
    <w:rsid w:val="00096B2C"/>
    <w:rsid w:val="0009744A"/>
    <w:rsid w:val="00097AE6"/>
    <w:rsid w:val="00097CAC"/>
    <w:rsid w:val="00097D09"/>
    <w:rsid w:val="000A0895"/>
    <w:rsid w:val="000A0955"/>
    <w:rsid w:val="000A1384"/>
    <w:rsid w:val="000A1E7A"/>
    <w:rsid w:val="000A30E1"/>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6F8"/>
    <w:rsid w:val="000B01EA"/>
    <w:rsid w:val="000B0813"/>
    <w:rsid w:val="000B0B19"/>
    <w:rsid w:val="000B14C4"/>
    <w:rsid w:val="000B1802"/>
    <w:rsid w:val="000B196D"/>
    <w:rsid w:val="000B19ED"/>
    <w:rsid w:val="000B1D4E"/>
    <w:rsid w:val="000B1DA6"/>
    <w:rsid w:val="000B1E68"/>
    <w:rsid w:val="000B273C"/>
    <w:rsid w:val="000B298B"/>
    <w:rsid w:val="000B2E03"/>
    <w:rsid w:val="000B2FF2"/>
    <w:rsid w:val="000B4F1F"/>
    <w:rsid w:val="000B59A8"/>
    <w:rsid w:val="000B59CD"/>
    <w:rsid w:val="000B6119"/>
    <w:rsid w:val="000B6476"/>
    <w:rsid w:val="000B6542"/>
    <w:rsid w:val="000B687F"/>
    <w:rsid w:val="000B6922"/>
    <w:rsid w:val="000B6B97"/>
    <w:rsid w:val="000B6BDA"/>
    <w:rsid w:val="000B6D9C"/>
    <w:rsid w:val="000B7A2B"/>
    <w:rsid w:val="000B7F21"/>
    <w:rsid w:val="000C059A"/>
    <w:rsid w:val="000C0B10"/>
    <w:rsid w:val="000C0C1F"/>
    <w:rsid w:val="000C0CB8"/>
    <w:rsid w:val="000C158E"/>
    <w:rsid w:val="000C1E5D"/>
    <w:rsid w:val="000C2C77"/>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538"/>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78"/>
    <w:rsid w:val="000E3EFC"/>
    <w:rsid w:val="000E47A4"/>
    <w:rsid w:val="000E4B22"/>
    <w:rsid w:val="000E4D74"/>
    <w:rsid w:val="000E4DC8"/>
    <w:rsid w:val="000E4FCB"/>
    <w:rsid w:val="000E56DA"/>
    <w:rsid w:val="000E592D"/>
    <w:rsid w:val="000E59B3"/>
    <w:rsid w:val="000E5A14"/>
    <w:rsid w:val="000E5A59"/>
    <w:rsid w:val="000E61B7"/>
    <w:rsid w:val="000E65D2"/>
    <w:rsid w:val="000E6A3D"/>
    <w:rsid w:val="000E6B05"/>
    <w:rsid w:val="000E6C30"/>
    <w:rsid w:val="000E78A7"/>
    <w:rsid w:val="000E7C1B"/>
    <w:rsid w:val="000F00F1"/>
    <w:rsid w:val="000F0584"/>
    <w:rsid w:val="000F0742"/>
    <w:rsid w:val="000F081A"/>
    <w:rsid w:val="000F0BE1"/>
    <w:rsid w:val="000F0EBE"/>
    <w:rsid w:val="000F0F72"/>
    <w:rsid w:val="000F1242"/>
    <w:rsid w:val="000F18D0"/>
    <w:rsid w:val="000F1DAF"/>
    <w:rsid w:val="000F1E70"/>
    <w:rsid w:val="000F28CA"/>
    <w:rsid w:val="000F2FEE"/>
    <w:rsid w:val="000F30BA"/>
    <w:rsid w:val="000F39FE"/>
    <w:rsid w:val="000F3FA8"/>
    <w:rsid w:val="000F40C6"/>
    <w:rsid w:val="000F40FB"/>
    <w:rsid w:val="000F41AC"/>
    <w:rsid w:val="000F4A2E"/>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078"/>
    <w:rsid w:val="001043B9"/>
    <w:rsid w:val="0010466B"/>
    <w:rsid w:val="001046AB"/>
    <w:rsid w:val="00104867"/>
    <w:rsid w:val="0010509D"/>
    <w:rsid w:val="00105C41"/>
    <w:rsid w:val="00105E95"/>
    <w:rsid w:val="00105ED3"/>
    <w:rsid w:val="0010608A"/>
    <w:rsid w:val="001065F0"/>
    <w:rsid w:val="00106692"/>
    <w:rsid w:val="001067C7"/>
    <w:rsid w:val="00107203"/>
    <w:rsid w:val="001079ED"/>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1897"/>
    <w:rsid w:val="00122183"/>
    <w:rsid w:val="00122278"/>
    <w:rsid w:val="001222AA"/>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3598"/>
    <w:rsid w:val="0013460A"/>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6C9"/>
    <w:rsid w:val="00144E8E"/>
    <w:rsid w:val="00145291"/>
    <w:rsid w:val="00145823"/>
    <w:rsid w:val="00145EA4"/>
    <w:rsid w:val="00145FEB"/>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4AA6"/>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6DD6"/>
    <w:rsid w:val="00167AAD"/>
    <w:rsid w:val="0017016A"/>
    <w:rsid w:val="0017025B"/>
    <w:rsid w:val="0017272B"/>
    <w:rsid w:val="00172D2C"/>
    <w:rsid w:val="001734D9"/>
    <w:rsid w:val="0017350F"/>
    <w:rsid w:val="00173D7E"/>
    <w:rsid w:val="00174C82"/>
    <w:rsid w:val="00175168"/>
    <w:rsid w:val="001753CE"/>
    <w:rsid w:val="001755A3"/>
    <w:rsid w:val="00175749"/>
    <w:rsid w:val="00175DE6"/>
    <w:rsid w:val="00176583"/>
    <w:rsid w:val="001766F4"/>
    <w:rsid w:val="00176959"/>
    <w:rsid w:val="00177433"/>
    <w:rsid w:val="001774A7"/>
    <w:rsid w:val="00177524"/>
    <w:rsid w:val="001778E1"/>
    <w:rsid w:val="00177933"/>
    <w:rsid w:val="001804F9"/>
    <w:rsid w:val="001805D9"/>
    <w:rsid w:val="001805EE"/>
    <w:rsid w:val="00180AA2"/>
    <w:rsid w:val="00180D14"/>
    <w:rsid w:val="00181654"/>
    <w:rsid w:val="001817B5"/>
    <w:rsid w:val="00181B45"/>
    <w:rsid w:val="00182358"/>
    <w:rsid w:val="0018270D"/>
    <w:rsid w:val="00182CDD"/>
    <w:rsid w:val="001831FB"/>
    <w:rsid w:val="00183295"/>
    <w:rsid w:val="00183619"/>
    <w:rsid w:val="001837C2"/>
    <w:rsid w:val="001839E8"/>
    <w:rsid w:val="00184740"/>
    <w:rsid w:val="001854A7"/>
    <w:rsid w:val="00185710"/>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B5F"/>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09CE"/>
    <w:rsid w:val="001A102C"/>
    <w:rsid w:val="001A1708"/>
    <w:rsid w:val="001A1917"/>
    <w:rsid w:val="001A1CA2"/>
    <w:rsid w:val="001A1CD0"/>
    <w:rsid w:val="001A1D21"/>
    <w:rsid w:val="001A23E9"/>
    <w:rsid w:val="001A2A76"/>
    <w:rsid w:val="001A2D5E"/>
    <w:rsid w:val="001A3085"/>
    <w:rsid w:val="001A364A"/>
    <w:rsid w:val="001A367F"/>
    <w:rsid w:val="001A3840"/>
    <w:rsid w:val="001A428D"/>
    <w:rsid w:val="001A47EA"/>
    <w:rsid w:val="001A5579"/>
    <w:rsid w:val="001A6147"/>
    <w:rsid w:val="001A724F"/>
    <w:rsid w:val="001A76DD"/>
    <w:rsid w:val="001A7907"/>
    <w:rsid w:val="001A7916"/>
    <w:rsid w:val="001A7CA4"/>
    <w:rsid w:val="001B019E"/>
    <w:rsid w:val="001B067D"/>
    <w:rsid w:val="001B08EE"/>
    <w:rsid w:val="001B0B2D"/>
    <w:rsid w:val="001B0CA1"/>
    <w:rsid w:val="001B0E6A"/>
    <w:rsid w:val="001B103B"/>
    <w:rsid w:val="001B1BD1"/>
    <w:rsid w:val="001B1DA8"/>
    <w:rsid w:val="001B3126"/>
    <w:rsid w:val="001B3597"/>
    <w:rsid w:val="001B4455"/>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0B7"/>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0D6E"/>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E79B9"/>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15E"/>
    <w:rsid w:val="001F6274"/>
    <w:rsid w:val="001F6704"/>
    <w:rsid w:val="001F7474"/>
    <w:rsid w:val="001F7710"/>
    <w:rsid w:val="001F77C3"/>
    <w:rsid w:val="001F788D"/>
    <w:rsid w:val="001F79AA"/>
    <w:rsid w:val="002008FA"/>
    <w:rsid w:val="00200C80"/>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5"/>
    <w:rsid w:val="002114FD"/>
    <w:rsid w:val="00211745"/>
    <w:rsid w:val="00211791"/>
    <w:rsid w:val="00211CA5"/>
    <w:rsid w:val="002123FA"/>
    <w:rsid w:val="00212CF3"/>
    <w:rsid w:val="00212D93"/>
    <w:rsid w:val="0021304C"/>
    <w:rsid w:val="002147E8"/>
    <w:rsid w:val="00215693"/>
    <w:rsid w:val="0021578A"/>
    <w:rsid w:val="00216337"/>
    <w:rsid w:val="00217E9F"/>
    <w:rsid w:val="0022046A"/>
    <w:rsid w:val="0022106F"/>
    <w:rsid w:val="00221314"/>
    <w:rsid w:val="0022173F"/>
    <w:rsid w:val="00221DF3"/>
    <w:rsid w:val="002230CC"/>
    <w:rsid w:val="00223951"/>
    <w:rsid w:val="00223E64"/>
    <w:rsid w:val="002253A7"/>
    <w:rsid w:val="002254B4"/>
    <w:rsid w:val="002259B8"/>
    <w:rsid w:val="00225F6D"/>
    <w:rsid w:val="002265E9"/>
    <w:rsid w:val="002266C1"/>
    <w:rsid w:val="0022693F"/>
    <w:rsid w:val="002269E8"/>
    <w:rsid w:val="00226B30"/>
    <w:rsid w:val="00227AB5"/>
    <w:rsid w:val="002300A9"/>
    <w:rsid w:val="002307F0"/>
    <w:rsid w:val="002309E0"/>
    <w:rsid w:val="00230D7E"/>
    <w:rsid w:val="00230EE8"/>
    <w:rsid w:val="0023102C"/>
    <w:rsid w:val="00232684"/>
    <w:rsid w:val="00232CE6"/>
    <w:rsid w:val="00232E74"/>
    <w:rsid w:val="0023347A"/>
    <w:rsid w:val="00233798"/>
    <w:rsid w:val="002337B2"/>
    <w:rsid w:val="00233F22"/>
    <w:rsid w:val="00234518"/>
    <w:rsid w:val="00234E55"/>
    <w:rsid w:val="00234F3B"/>
    <w:rsid w:val="002350C9"/>
    <w:rsid w:val="00235140"/>
    <w:rsid w:val="002356B3"/>
    <w:rsid w:val="002356EB"/>
    <w:rsid w:val="00235CD3"/>
    <w:rsid w:val="0023657D"/>
    <w:rsid w:val="00237DA0"/>
    <w:rsid w:val="002400B4"/>
    <w:rsid w:val="002407B2"/>
    <w:rsid w:val="00240A93"/>
    <w:rsid w:val="00240DB1"/>
    <w:rsid w:val="00240E1C"/>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3F3"/>
    <w:rsid w:val="0024686D"/>
    <w:rsid w:val="00246880"/>
    <w:rsid w:val="00246C81"/>
    <w:rsid w:val="00246D32"/>
    <w:rsid w:val="00247A9D"/>
    <w:rsid w:val="00250065"/>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1D8A"/>
    <w:rsid w:val="00261FC0"/>
    <w:rsid w:val="002620C8"/>
    <w:rsid w:val="002623AF"/>
    <w:rsid w:val="002624BA"/>
    <w:rsid w:val="00262E53"/>
    <w:rsid w:val="002632B4"/>
    <w:rsid w:val="00263537"/>
    <w:rsid w:val="00263BD3"/>
    <w:rsid w:val="00263C5C"/>
    <w:rsid w:val="00263E1F"/>
    <w:rsid w:val="00264F0B"/>
    <w:rsid w:val="0026562D"/>
    <w:rsid w:val="00265782"/>
    <w:rsid w:val="00265DD4"/>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71A8"/>
    <w:rsid w:val="00277831"/>
    <w:rsid w:val="00277B70"/>
    <w:rsid w:val="00280089"/>
    <w:rsid w:val="00280606"/>
    <w:rsid w:val="00280630"/>
    <w:rsid w:val="00280888"/>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3EA"/>
    <w:rsid w:val="00292FDA"/>
    <w:rsid w:val="00293773"/>
    <w:rsid w:val="00293B19"/>
    <w:rsid w:val="00294254"/>
    <w:rsid w:val="00294F0D"/>
    <w:rsid w:val="00295135"/>
    <w:rsid w:val="002954EA"/>
    <w:rsid w:val="002957EB"/>
    <w:rsid w:val="002958F6"/>
    <w:rsid w:val="00295CFB"/>
    <w:rsid w:val="00295DB6"/>
    <w:rsid w:val="00295F30"/>
    <w:rsid w:val="00295F78"/>
    <w:rsid w:val="0029623E"/>
    <w:rsid w:val="002962BA"/>
    <w:rsid w:val="00296494"/>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D7E"/>
    <w:rsid w:val="002A3EF5"/>
    <w:rsid w:val="002A456E"/>
    <w:rsid w:val="002A56EE"/>
    <w:rsid w:val="002A58C5"/>
    <w:rsid w:val="002A5C13"/>
    <w:rsid w:val="002A5FBB"/>
    <w:rsid w:val="002A611E"/>
    <w:rsid w:val="002A6705"/>
    <w:rsid w:val="002A6C2E"/>
    <w:rsid w:val="002A74E0"/>
    <w:rsid w:val="002A7517"/>
    <w:rsid w:val="002B0284"/>
    <w:rsid w:val="002B0DBA"/>
    <w:rsid w:val="002B1315"/>
    <w:rsid w:val="002B140A"/>
    <w:rsid w:val="002B158E"/>
    <w:rsid w:val="002B179F"/>
    <w:rsid w:val="002B20E4"/>
    <w:rsid w:val="002B250C"/>
    <w:rsid w:val="002B274C"/>
    <w:rsid w:val="002B2C90"/>
    <w:rsid w:val="002B3D56"/>
    <w:rsid w:val="002B3F1F"/>
    <w:rsid w:val="002B4734"/>
    <w:rsid w:val="002B4D01"/>
    <w:rsid w:val="002B4DF7"/>
    <w:rsid w:val="002B4F0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03A"/>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0FFF"/>
    <w:rsid w:val="002E1473"/>
    <w:rsid w:val="002E1888"/>
    <w:rsid w:val="002E208F"/>
    <w:rsid w:val="002E2459"/>
    <w:rsid w:val="002E34ED"/>
    <w:rsid w:val="002E3760"/>
    <w:rsid w:val="002E400F"/>
    <w:rsid w:val="002E4505"/>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1B37"/>
    <w:rsid w:val="003028A9"/>
    <w:rsid w:val="00302BC9"/>
    <w:rsid w:val="00302C77"/>
    <w:rsid w:val="0030389D"/>
    <w:rsid w:val="00303E8F"/>
    <w:rsid w:val="0030440E"/>
    <w:rsid w:val="00304420"/>
    <w:rsid w:val="00304620"/>
    <w:rsid w:val="0030463C"/>
    <w:rsid w:val="003049A7"/>
    <w:rsid w:val="00304A14"/>
    <w:rsid w:val="003059F5"/>
    <w:rsid w:val="00305BBC"/>
    <w:rsid w:val="00306706"/>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3D98"/>
    <w:rsid w:val="00314F5B"/>
    <w:rsid w:val="0031552B"/>
    <w:rsid w:val="0031561E"/>
    <w:rsid w:val="00315759"/>
    <w:rsid w:val="00315E8D"/>
    <w:rsid w:val="0031617F"/>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0FA"/>
    <w:rsid w:val="003235F9"/>
    <w:rsid w:val="00323EC0"/>
    <w:rsid w:val="00324C01"/>
    <w:rsid w:val="00324C7D"/>
    <w:rsid w:val="00324E7B"/>
    <w:rsid w:val="003253F7"/>
    <w:rsid w:val="003254F8"/>
    <w:rsid w:val="00325608"/>
    <w:rsid w:val="003257F9"/>
    <w:rsid w:val="00325BD8"/>
    <w:rsid w:val="00326248"/>
    <w:rsid w:val="00326B09"/>
    <w:rsid w:val="00326D3E"/>
    <w:rsid w:val="0032727E"/>
    <w:rsid w:val="003272E4"/>
    <w:rsid w:val="00327563"/>
    <w:rsid w:val="00327631"/>
    <w:rsid w:val="00327BE4"/>
    <w:rsid w:val="00330219"/>
    <w:rsid w:val="00330F52"/>
    <w:rsid w:val="00330F71"/>
    <w:rsid w:val="00331287"/>
    <w:rsid w:val="00331298"/>
    <w:rsid w:val="00331A7B"/>
    <w:rsid w:val="00332974"/>
    <w:rsid w:val="00332C9E"/>
    <w:rsid w:val="00333D8E"/>
    <w:rsid w:val="00334975"/>
    <w:rsid w:val="0033560C"/>
    <w:rsid w:val="00335D95"/>
    <w:rsid w:val="00336027"/>
    <w:rsid w:val="00336050"/>
    <w:rsid w:val="00336066"/>
    <w:rsid w:val="003365A3"/>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570F"/>
    <w:rsid w:val="00346139"/>
    <w:rsid w:val="0034618D"/>
    <w:rsid w:val="003465F8"/>
    <w:rsid w:val="003468B6"/>
    <w:rsid w:val="00346BAC"/>
    <w:rsid w:val="00347747"/>
    <w:rsid w:val="00347BB2"/>
    <w:rsid w:val="0035029C"/>
    <w:rsid w:val="003502D8"/>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6DF"/>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7083"/>
    <w:rsid w:val="00397223"/>
    <w:rsid w:val="0039799F"/>
    <w:rsid w:val="00397C8B"/>
    <w:rsid w:val="003A0260"/>
    <w:rsid w:val="003A0379"/>
    <w:rsid w:val="003A0AED"/>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2FF"/>
    <w:rsid w:val="003B0E63"/>
    <w:rsid w:val="003B0EC3"/>
    <w:rsid w:val="003B12F3"/>
    <w:rsid w:val="003B1721"/>
    <w:rsid w:val="003B17D7"/>
    <w:rsid w:val="003B1865"/>
    <w:rsid w:val="003B188E"/>
    <w:rsid w:val="003B1AF8"/>
    <w:rsid w:val="003B1C29"/>
    <w:rsid w:val="003B2424"/>
    <w:rsid w:val="003B24D9"/>
    <w:rsid w:val="003B2611"/>
    <w:rsid w:val="003B2941"/>
    <w:rsid w:val="003B2AC1"/>
    <w:rsid w:val="003B2B2E"/>
    <w:rsid w:val="003B2C4D"/>
    <w:rsid w:val="003B2E27"/>
    <w:rsid w:val="003B31CA"/>
    <w:rsid w:val="003B334D"/>
    <w:rsid w:val="003B3EF6"/>
    <w:rsid w:val="003B469D"/>
    <w:rsid w:val="003B4FA2"/>
    <w:rsid w:val="003B534A"/>
    <w:rsid w:val="003B573F"/>
    <w:rsid w:val="003B59A2"/>
    <w:rsid w:val="003B5B9B"/>
    <w:rsid w:val="003B5D9F"/>
    <w:rsid w:val="003B61EC"/>
    <w:rsid w:val="003B6DA9"/>
    <w:rsid w:val="003B6E01"/>
    <w:rsid w:val="003B7119"/>
    <w:rsid w:val="003B7C3D"/>
    <w:rsid w:val="003C054A"/>
    <w:rsid w:val="003C06A1"/>
    <w:rsid w:val="003C0D75"/>
    <w:rsid w:val="003C1247"/>
    <w:rsid w:val="003C18FB"/>
    <w:rsid w:val="003C1917"/>
    <w:rsid w:val="003C1BEB"/>
    <w:rsid w:val="003C1FE5"/>
    <w:rsid w:val="003C301C"/>
    <w:rsid w:val="003C3258"/>
    <w:rsid w:val="003C395E"/>
    <w:rsid w:val="003C3A3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892"/>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9BB"/>
    <w:rsid w:val="003F3D62"/>
    <w:rsid w:val="003F4164"/>
    <w:rsid w:val="003F4AFA"/>
    <w:rsid w:val="003F54C5"/>
    <w:rsid w:val="003F59BF"/>
    <w:rsid w:val="003F5ED2"/>
    <w:rsid w:val="003F5F65"/>
    <w:rsid w:val="003F609B"/>
    <w:rsid w:val="003F641A"/>
    <w:rsid w:val="003F6AFF"/>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2F14"/>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6E7"/>
    <w:rsid w:val="00417711"/>
    <w:rsid w:val="004179EB"/>
    <w:rsid w:val="0042095B"/>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A18"/>
    <w:rsid w:val="00426B1F"/>
    <w:rsid w:val="00427436"/>
    <w:rsid w:val="00427C91"/>
    <w:rsid w:val="004302E8"/>
    <w:rsid w:val="00430F69"/>
    <w:rsid w:val="0043114B"/>
    <w:rsid w:val="00431334"/>
    <w:rsid w:val="004314C5"/>
    <w:rsid w:val="00431F3D"/>
    <w:rsid w:val="0043251B"/>
    <w:rsid w:val="00432993"/>
    <w:rsid w:val="00433F90"/>
    <w:rsid w:val="004342D0"/>
    <w:rsid w:val="004346DD"/>
    <w:rsid w:val="004349FA"/>
    <w:rsid w:val="00434A69"/>
    <w:rsid w:val="00434EC2"/>
    <w:rsid w:val="0043585B"/>
    <w:rsid w:val="0043611F"/>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B90"/>
    <w:rsid w:val="00445C02"/>
    <w:rsid w:val="00445C76"/>
    <w:rsid w:val="00445E60"/>
    <w:rsid w:val="00446083"/>
    <w:rsid w:val="004462B6"/>
    <w:rsid w:val="00446F48"/>
    <w:rsid w:val="004470F9"/>
    <w:rsid w:val="0044720D"/>
    <w:rsid w:val="004472CA"/>
    <w:rsid w:val="0044746B"/>
    <w:rsid w:val="00447B3C"/>
    <w:rsid w:val="00447B5A"/>
    <w:rsid w:val="00450707"/>
    <w:rsid w:val="00450AC6"/>
    <w:rsid w:val="00450B79"/>
    <w:rsid w:val="00450BCE"/>
    <w:rsid w:val="00450C37"/>
    <w:rsid w:val="00450CC2"/>
    <w:rsid w:val="00450F45"/>
    <w:rsid w:val="004528A2"/>
    <w:rsid w:val="004529C1"/>
    <w:rsid w:val="00452B77"/>
    <w:rsid w:val="004538D4"/>
    <w:rsid w:val="00453A3F"/>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330"/>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2E45"/>
    <w:rsid w:val="0048366F"/>
    <w:rsid w:val="00483B6E"/>
    <w:rsid w:val="00483BFE"/>
    <w:rsid w:val="00483C11"/>
    <w:rsid w:val="00483F0D"/>
    <w:rsid w:val="00484874"/>
    <w:rsid w:val="00484B60"/>
    <w:rsid w:val="00485AF1"/>
    <w:rsid w:val="00485C59"/>
    <w:rsid w:val="00485EC2"/>
    <w:rsid w:val="00486010"/>
    <w:rsid w:val="00486A19"/>
    <w:rsid w:val="00486DB4"/>
    <w:rsid w:val="004872AA"/>
    <w:rsid w:val="00487341"/>
    <w:rsid w:val="004901F4"/>
    <w:rsid w:val="00490443"/>
    <w:rsid w:val="00490AAC"/>
    <w:rsid w:val="00490D4C"/>
    <w:rsid w:val="004911F5"/>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B8B"/>
    <w:rsid w:val="004B2E93"/>
    <w:rsid w:val="004B2FE1"/>
    <w:rsid w:val="004B31AE"/>
    <w:rsid w:val="004B3C44"/>
    <w:rsid w:val="004B3CC3"/>
    <w:rsid w:val="004B424C"/>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01E"/>
    <w:rsid w:val="004C1B78"/>
    <w:rsid w:val="004C1BF5"/>
    <w:rsid w:val="004C1C7B"/>
    <w:rsid w:val="004C202A"/>
    <w:rsid w:val="004C2415"/>
    <w:rsid w:val="004C25C8"/>
    <w:rsid w:val="004C2FE3"/>
    <w:rsid w:val="004C3825"/>
    <w:rsid w:val="004C5AD3"/>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9F8"/>
    <w:rsid w:val="004E704C"/>
    <w:rsid w:val="004F00BD"/>
    <w:rsid w:val="004F06E3"/>
    <w:rsid w:val="004F0F5D"/>
    <w:rsid w:val="004F13EC"/>
    <w:rsid w:val="004F183A"/>
    <w:rsid w:val="004F2729"/>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0E"/>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676F"/>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024"/>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70E8B"/>
    <w:rsid w:val="005714F2"/>
    <w:rsid w:val="00571A5A"/>
    <w:rsid w:val="00571D59"/>
    <w:rsid w:val="005722FC"/>
    <w:rsid w:val="00572331"/>
    <w:rsid w:val="00572344"/>
    <w:rsid w:val="00572358"/>
    <w:rsid w:val="0057281C"/>
    <w:rsid w:val="005732AA"/>
    <w:rsid w:val="005733C9"/>
    <w:rsid w:val="00573551"/>
    <w:rsid w:val="00573D51"/>
    <w:rsid w:val="00574058"/>
    <w:rsid w:val="005749B4"/>
    <w:rsid w:val="00574B91"/>
    <w:rsid w:val="00575571"/>
    <w:rsid w:val="00575751"/>
    <w:rsid w:val="005757C0"/>
    <w:rsid w:val="00575EDF"/>
    <w:rsid w:val="00575F12"/>
    <w:rsid w:val="0057685C"/>
    <w:rsid w:val="00576AC4"/>
    <w:rsid w:val="00577546"/>
    <w:rsid w:val="00580289"/>
    <w:rsid w:val="00580449"/>
    <w:rsid w:val="00581953"/>
    <w:rsid w:val="00581B8F"/>
    <w:rsid w:val="00581DE3"/>
    <w:rsid w:val="0058241A"/>
    <w:rsid w:val="0058265A"/>
    <w:rsid w:val="005826BF"/>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C20"/>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BEDFE"/>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6C98"/>
    <w:rsid w:val="005C7ABF"/>
    <w:rsid w:val="005C7F49"/>
    <w:rsid w:val="005C7FAF"/>
    <w:rsid w:val="005D15E3"/>
    <w:rsid w:val="005D1CCD"/>
    <w:rsid w:val="005D23CA"/>
    <w:rsid w:val="005D2407"/>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EF5"/>
    <w:rsid w:val="005E7F88"/>
    <w:rsid w:val="005F040A"/>
    <w:rsid w:val="005F0699"/>
    <w:rsid w:val="005F0828"/>
    <w:rsid w:val="005F08EC"/>
    <w:rsid w:val="005F1058"/>
    <w:rsid w:val="005F10D8"/>
    <w:rsid w:val="005F1506"/>
    <w:rsid w:val="005F1DAA"/>
    <w:rsid w:val="005F25F8"/>
    <w:rsid w:val="005F327A"/>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00"/>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1D9"/>
    <w:rsid w:val="00622457"/>
    <w:rsid w:val="0062248F"/>
    <w:rsid w:val="0062280C"/>
    <w:rsid w:val="0062294B"/>
    <w:rsid w:val="00622F51"/>
    <w:rsid w:val="00623C34"/>
    <w:rsid w:val="006244D6"/>
    <w:rsid w:val="00624829"/>
    <w:rsid w:val="00625A0D"/>
    <w:rsid w:val="00625A53"/>
    <w:rsid w:val="00625C34"/>
    <w:rsid w:val="00626203"/>
    <w:rsid w:val="00626331"/>
    <w:rsid w:val="00626C84"/>
    <w:rsid w:val="00626D97"/>
    <w:rsid w:val="00627B29"/>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6E"/>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5E13"/>
    <w:rsid w:val="006563ED"/>
    <w:rsid w:val="00657889"/>
    <w:rsid w:val="00657901"/>
    <w:rsid w:val="00657B80"/>
    <w:rsid w:val="00657E40"/>
    <w:rsid w:val="0066019C"/>
    <w:rsid w:val="00661343"/>
    <w:rsid w:val="006614BB"/>
    <w:rsid w:val="00661569"/>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346"/>
    <w:rsid w:val="00673420"/>
    <w:rsid w:val="00673DF0"/>
    <w:rsid w:val="00673F48"/>
    <w:rsid w:val="00673F9B"/>
    <w:rsid w:val="00674A6B"/>
    <w:rsid w:val="00674C73"/>
    <w:rsid w:val="0067500B"/>
    <w:rsid w:val="006758A6"/>
    <w:rsid w:val="00675B17"/>
    <w:rsid w:val="00675E85"/>
    <w:rsid w:val="0067622D"/>
    <w:rsid w:val="00676D2C"/>
    <w:rsid w:val="00676DCE"/>
    <w:rsid w:val="00676FCB"/>
    <w:rsid w:val="006771BF"/>
    <w:rsid w:val="00677B7C"/>
    <w:rsid w:val="00677CEB"/>
    <w:rsid w:val="0068067C"/>
    <w:rsid w:val="00680BEA"/>
    <w:rsid w:val="00680CC4"/>
    <w:rsid w:val="00681EF4"/>
    <w:rsid w:val="00682004"/>
    <w:rsid w:val="006826CF"/>
    <w:rsid w:val="00682DE8"/>
    <w:rsid w:val="00684A9F"/>
    <w:rsid w:val="00684D86"/>
    <w:rsid w:val="00684EF0"/>
    <w:rsid w:val="00685316"/>
    <w:rsid w:val="00685B74"/>
    <w:rsid w:val="0068699A"/>
    <w:rsid w:val="00687351"/>
    <w:rsid w:val="00687D44"/>
    <w:rsid w:val="00690C74"/>
    <w:rsid w:val="00691139"/>
    <w:rsid w:val="00691315"/>
    <w:rsid w:val="00692231"/>
    <w:rsid w:val="0069265E"/>
    <w:rsid w:val="00693783"/>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2FFB"/>
    <w:rsid w:val="006A33A5"/>
    <w:rsid w:val="006A37BE"/>
    <w:rsid w:val="006A4079"/>
    <w:rsid w:val="006A416E"/>
    <w:rsid w:val="006A41E9"/>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AF8"/>
    <w:rsid w:val="006B10D8"/>
    <w:rsid w:val="006B110C"/>
    <w:rsid w:val="006B11EE"/>
    <w:rsid w:val="006B171F"/>
    <w:rsid w:val="006B1A14"/>
    <w:rsid w:val="006B24F0"/>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6E3E"/>
    <w:rsid w:val="006B73DF"/>
    <w:rsid w:val="006B7D4E"/>
    <w:rsid w:val="006C03AE"/>
    <w:rsid w:val="006C0548"/>
    <w:rsid w:val="006C06FC"/>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6DBF"/>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D7A3B"/>
    <w:rsid w:val="006E084A"/>
    <w:rsid w:val="006E1135"/>
    <w:rsid w:val="006E12B7"/>
    <w:rsid w:val="006E1A62"/>
    <w:rsid w:val="006E28D7"/>
    <w:rsid w:val="006E2922"/>
    <w:rsid w:val="006E2B56"/>
    <w:rsid w:val="006E303A"/>
    <w:rsid w:val="006E304B"/>
    <w:rsid w:val="006E3211"/>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6FC2"/>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609"/>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7B9"/>
    <w:rsid w:val="00715924"/>
    <w:rsid w:val="00715B01"/>
    <w:rsid w:val="00716304"/>
    <w:rsid w:val="007169E2"/>
    <w:rsid w:val="00716E91"/>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6A7"/>
    <w:rsid w:val="00726E5B"/>
    <w:rsid w:val="007277E2"/>
    <w:rsid w:val="00727C45"/>
    <w:rsid w:val="00730A6A"/>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36D11"/>
    <w:rsid w:val="00740224"/>
    <w:rsid w:val="007408F0"/>
    <w:rsid w:val="00740B99"/>
    <w:rsid w:val="00741048"/>
    <w:rsid w:val="0074172A"/>
    <w:rsid w:val="00741BCD"/>
    <w:rsid w:val="0074301C"/>
    <w:rsid w:val="0074332E"/>
    <w:rsid w:val="00743570"/>
    <w:rsid w:val="00743665"/>
    <w:rsid w:val="00743A96"/>
    <w:rsid w:val="00743D77"/>
    <w:rsid w:val="00743F40"/>
    <w:rsid w:val="00744939"/>
    <w:rsid w:val="00745171"/>
    <w:rsid w:val="007453D3"/>
    <w:rsid w:val="00745DC5"/>
    <w:rsid w:val="00746852"/>
    <w:rsid w:val="00746D7C"/>
    <w:rsid w:val="0074745B"/>
    <w:rsid w:val="00747C74"/>
    <w:rsid w:val="007504D5"/>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80B"/>
    <w:rsid w:val="00761CB9"/>
    <w:rsid w:val="00761DF9"/>
    <w:rsid w:val="007623BE"/>
    <w:rsid w:val="0076261F"/>
    <w:rsid w:val="00763AEE"/>
    <w:rsid w:val="00763B26"/>
    <w:rsid w:val="00763CE7"/>
    <w:rsid w:val="0076472B"/>
    <w:rsid w:val="007649C0"/>
    <w:rsid w:val="00764D13"/>
    <w:rsid w:val="00764D57"/>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4F74"/>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1999"/>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2FE8"/>
    <w:rsid w:val="0079404B"/>
    <w:rsid w:val="00794872"/>
    <w:rsid w:val="0079494E"/>
    <w:rsid w:val="00794E2C"/>
    <w:rsid w:val="00795250"/>
    <w:rsid w:val="007959C0"/>
    <w:rsid w:val="00795C56"/>
    <w:rsid w:val="0079654F"/>
    <w:rsid w:val="007967B9"/>
    <w:rsid w:val="00796928"/>
    <w:rsid w:val="00796932"/>
    <w:rsid w:val="007A00D7"/>
    <w:rsid w:val="007A0304"/>
    <w:rsid w:val="007A0CE2"/>
    <w:rsid w:val="007A1247"/>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BD1"/>
    <w:rsid w:val="007B56B9"/>
    <w:rsid w:val="007B579F"/>
    <w:rsid w:val="007B59E7"/>
    <w:rsid w:val="007B5BC6"/>
    <w:rsid w:val="007B5CE9"/>
    <w:rsid w:val="007B685E"/>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3015"/>
    <w:rsid w:val="007D301E"/>
    <w:rsid w:val="007D42DF"/>
    <w:rsid w:val="007D4E7F"/>
    <w:rsid w:val="007D6402"/>
    <w:rsid w:val="007D6632"/>
    <w:rsid w:val="007D6F56"/>
    <w:rsid w:val="007D7A35"/>
    <w:rsid w:val="007E0935"/>
    <w:rsid w:val="007E0CAF"/>
    <w:rsid w:val="007E1499"/>
    <w:rsid w:val="007E18C3"/>
    <w:rsid w:val="007E1A8F"/>
    <w:rsid w:val="007E25FC"/>
    <w:rsid w:val="007E2996"/>
    <w:rsid w:val="007E344C"/>
    <w:rsid w:val="007E3DD0"/>
    <w:rsid w:val="007E4208"/>
    <w:rsid w:val="007E42BA"/>
    <w:rsid w:val="007E437C"/>
    <w:rsid w:val="007E4A92"/>
    <w:rsid w:val="007E52DE"/>
    <w:rsid w:val="007E6128"/>
    <w:rsid w:val="007E671D"/>
    <w:rsid w:val="007E6B84"/>
    <w:rsid w:val="007E7079"/>
    <w:rsid w:val="007E72BD"/>
    <w:rsid w:val="007E73D2"/>
    <w:rsid w:val="007E7532"/>
    <w:rsid w:val="007E7771"/>
    <w:rsid w:val="007E7987"/>
    <w:rsid w:val="007E79B5"/>
    <w:rsid w:val="007F07D9"/>
    <w:rsid w:val="007F1438"/>
    <w:rsid w:val="007F2797"/>
    <w:rsid w:val="007F2871"/>
    <w:rsid w:val="007F2A07"/>
    <w:rsid w:val="007F2A6A"/>
    <w:rsid w:val="007F2FC3"/>
    <w:rsid w:val="007F3366"/>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2A7"/>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E3A"/>
    <w:rsid w:val="00812003"/>
    <w:rsid w:val="00812149"/>
    <w:rsid w:val="008123AA"/>
    <w:rsid w:val="00812B41"/>
    <w:rsid w:val="00812E9D"/>
    <w:rsid w:val="00812F84"/>
    <w:rsid w:val="00812FD3"/>
    <w:rsid w:val="00813045"/>
    <w:rsid w:val="008131FE"/>
    <w:rsid w:val="0081358B"/>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3BF"/>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37AC"/>
    <w:rsid w:val="00843C15"/>
    <w:rsid w:val="008440DD"/>
    <w:rsid w:val="00844423"/>
    <w:rsid w:val="00844B1C"/>
    <w:rsid w:val="008451B6"/>
    <w:rsid w:val="008459E6"/>
    <w:rsid w:val="00845A9E"/>
    <w:rsid w:val="00845C31"/>
    <w:rsid w:val="0084708C"/>
    <w:rsid w:val="00847809"/>
    <w:rsid w:val="00847942"/>
    <w:rsid w:val="00847D04"/>
    <w:rsid w:val="008509C3"/>
    <w:rsid w:val="00850D1C"/>
    <w:rsid w:val="00851023"/>
    <w:rsid w:val="008511AA"/>
    <w:rsid w:val="00851A80"/>
    <w:rsid w:val="00851E85"/>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9C"/>
    <w:rsid w:val="00857D25"/>
    <w:rsid w:val="00857D96"/>
    <w:rsid w:val="0086023D"/>
    <w:rsid w:val="008603FB"/>
    <w:rsid w:val="00860C36"/>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28B"/>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6A2"/>
    <w:rsid w:val="00894C5F"/>
    <w:rsid w:val="00894FEA"/>
    <w:rsid w:val="00895B9D"/>
    <w:rsid w:val="008966B8"/>
    <w:rsid w:val="0089706A"/>
    <w:rsid w:val="0089738F"/>
    <w:rsid w:val="0089744F"/>
    <w:rsid w:val="008975FA"/>
    <w:rsid w:val="008978E9"/>
    <w:rsid w:val="00897950"/>
    <w:rsid w:val="00897B13"/>
    <w:rsid w:val="00897B1C"/>
    <w:rsid w:val="008A017F"/>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986"/>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1FF3"/>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393C"/>
    <w:rsid w:val="008D4017"/>
    <w:rsid w:val="008D406F"/>
    <w:rsid w:val="008D4424"/>
    <w:rsid w:val="008D46DD"/>
    <w:rsid w:val="008D5232"/>
    <w:rsid w:val="008D5553"/>
    <w:rsid w:val="008D5AC0"/>
    <w:rsid w:val="008D5C28"/>
    <w:rsid w:val="008D6312"/>
    <w:rsid w:val="008D681D"/>
    <w:rsid w:val="008D74D7"/>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469C"/>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88A"/>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43B4"/>
    <w:rsid w:val="0090499D"/>
    <w:rsid w:val="00904C17"/>
    <w:rsid w:val="0090506F"/>
    <w:rsid w:val="00905C7D"/>
    <w:rsid w:val="009064A2"/>
    <w:rsid w:val="00906507"/>
    <w:rsid w:val="00906A87"/>
    <w:rsid w:val="00906E63"/>
    <w:rsid w:val="00906FCA"/>
    <w:rsid w:val="009073E9"/>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E"/>
    <w:rsid w:val="0092567F"/>
    <w:rsid w:val="00925E79"/>
    <w:rsid w:val="0092663A"/>
    <w:rsid w:val="009267E4"/>
    <w:rsid w:val="00930007"/>
    <w:rsid w:val="009307C0"/>
    <w:rsid w:val="0093099E"/>
    <w:rsid w:val="00930B64"/>
    <w:rsid w:val="009312E9"/>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0F"/>
    <w:rsid w:val="00945BB9"/>
    <w:rsid w:val="00945BE4"/>
    <w:rsid w:val="00946BE9"/>
    <w:rsid w:val="00946D4F"/>
    <w:rsid w:val="00946ED3"/>
    <w:rsid w:val="00947429"/>
    <w:rsid w:val="00947779"/>
    <w:rsid w:val="009504F6"/>
    <w:rsid w:val="00950EB1"/>
    <w:rsid w:val="0095153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5B6"/>
    <w:rsid w:val="0095561D"/>
    <w:rsid w:val="00955BB8"/>
    <w:rsid w:val="00955F3B"/>
    <w:rsid w:val="00956795"/>
    <w:rsid w:val="009567DE"/>
    <w:rsid w:val="0095764E"/>
    <w:rsid w:val="00957AE4"/>
    <w:rsid w:val="009607BA"/>
    <w:rsid w:val="00960B2F"/>
    <w:rsid w:val="00960CED"/>
    <w:rsid w:val="0096127C"/>
    <w:rsid w:val="00961856"/>
    <w:rsid w:val="00961A0E"/>
    <w:rsid w:val="0096289C"/>
    <w:rsid w:val="00962A07"/>
    <w:rsid w:val="00962BBA"/>
    <w:rsid w:val="0096351D"/>
    <w:rsid w:val="00963846"/>
    <w:rsid w:val="009638AC"/>
    <w:rsid w:val="009639B9"/>
    <w:rsid w:val="009639D7"/>
    <w:rsid w:val="00964534"/>
    <w:rsid w:val="00964ABC"/>
    <w:rsid w:val="00966CB8"/>
    <w:rsid w:val="00967076"/>
    <w:rsid w:val="00967543"/>
    <w:rsid w:val="0096759F"/>
    <w:rsid w:val="009675D5"/>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61D"/>
    <w:rsid w:val="00975779"/>
    <w:rsid w:val="0097659D"/>
    <w:rsid w:val="00976DB4"/>
    <w:rsid w:val="009779DE"/>
    <w:rsid w:val="00977CBE"/>
    <w:rsid w:val="00980091"/>
    <w:rsid w:val="009804B6"/>
    <w:rsid w:val="00980C55"/>
    <w:rsid w:val="00980F7C"/>
    <w:rsid w:val="00980FC2"/>
    <w:rsid w:val="009819A9"/>
    <w:rsid w:val="00981C28"/>
    <w:rsid w:val="009821C0"/>
    <w:rsid w:val="00982C82"/>
    <w:rsid w:val="00982DCC"/>
    <w:rsid w:val="00982F79"/>
    <w:rsid w:val="0098315A"/>
    <w:rsid w:val="0098341B"/>
    <w:rsid w:val="0098350B"/>
    <w:rsid w:val="00983FFE"/>
    <w:rsid w:val="00984300"/>
    <w:rsid w:val="009844B1"/>
    <w:rsid w:val="009844F8"/>
    <w:rsid w:val="0098468E"/>
    <w:rsid w:val="009848C3"/>
    <w:rsid w:val="009849FB"/>
    <w:rsid w:val="00984B3E"/>
    <w:rsid w:val="00985145"/>
    <w:rsid w:val="0098562F"/>
    <w:rsid w:val="009859D6"/>
    <w:rsid w:val="00985B2B"/>
    <w:rsid w:val="00985B9C"/>
    <w:rsid w:val="009865A8"/>
    <w:rsid w:val="00986FF6"/>
    <w:rsid w:val="0098704E"/>
    <w:rsid w:val="0098715D"/>
    <w:rsid w:val="00987190"/>
    <w:rsid w:val="0098732A"/>
    <w:rsid w:val="009875F6"/>
    <w:rsid w:val="00987954"/>
    <w:rsid w:val="00987EC1"/>
    <w:rsid w:val="00990203"/>
    <w:rsid w:val="00990635"/>
    <w:rsid w:val="00990EB6"/>
    <w:rsid w:val="00990FA5"/>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B83"/>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935"/>
    <w:rsid w:val="009B3356"/>
    <w:rsid w:val="009B350C"/>
    <w:rsid w:val="009B3935"/>
    <w:rsid w:val="009B3F4B"/>
    <w:rsid w:val="009B43C3"/>
    <w:rsid w:val="009B46B9"/>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06B"/>
    <w:rsid w:val="009F730E"/>
    <w:rsid w:val="00A00582"/>
    <w:rsid w:val="00A00734"/>
    <w:rsid w:val="00A00B70"/>
    <w:rsid w:val="00A01004"/>
    <w:rsid w:val="00A01722"/>
    <w:rsid w:val="00A018C8"/>
    <w:rsid w:val="00A02C20"/>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64"/>
    <w:rsid w:val="00A2339E"/>
    <w:rsid w:val="00A235E2"/>
    <w:rsid w:val="00A243DA"/>
    <w:rsid w:val="00A243F1"/>
    <w:rsid w:val="00A24D52"/>
    <w:rsid w:val="00A24DD4"/>
    <w:rsid w:val="00A255CD"/>
    <w:rsid w:val="00A25B7B"/>
    <w:rsid w:val="00A25BCE"/>
    <w:rsid w:val="00A25C3E"/>
    <w:rsid w:val="00A2632A"/>
    <w:rsid w:val="00A26403"/>
    <w:rsid w:val="00A26F46"/>
    <w:rsid w:val="00A271BB"/>
    <w:rsid w:val="00A2728F"/>
    <w:rsid w:val="00A27EDD"/>
    <w:rsid w:val="00A303B8"/>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1E56"/>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39"/>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0F41"/>
    <w:rsid w:val="00A71AEE"/>
    <w:rsid w:val="00A71FCF"/>
    <w:rsid w:val="00A7242B"/>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27"/>
    <w:rsid w:val="00A777E7"/>
    <w:rsid w:val="00A77B50"/>
    <w:rsid w:val="00A80707"/>
    <w:rsid w:val="00A8082A"/>
    <w:rsid w:val="00A80C0B"/>
    <w:rsid w:val="00A810C2"/>
    <w:rsid w:val="00A814C0"/>
    <w:rsid w:val="00A8191F"/>
    <w:rsid w:val="00A82471"/>
    <w:rsid w:val="00A8257C"/>
    <w:rsid w:val="00A82E8D"/>
    <w:rsid w:val="00A83059"/>
    <w:rsid w:val="00A8316B"/>
    <w:rsid w:val="00A832F0"/>
    <w:rsid w:val="00A83909"/>
    <w:rsid w:val="00A83C4B"/>
    <w:rsid w:val="00A83F98"/>
    <w:rsid w:val="00A84A85"/>
    <w:rsid w:val="00A85EEE"/>
    <w:rsid w:val="00A871C6"/>
    <w:rsid w:val="00A87515"/>
    <w:rsid w:val="00A87901"/>
    <w:rsid w:val="00A87917"/>
    <w:rsid w:val="00A87EF5"/>
    <w:rsid w:val="00A87F34"/>
    <w:rsid w:val="00A904F2"/>
    <w:rsid w:val="00A90B9C"/>
    <w:rsid w:val="00A91128"/>
    <w:rsid w:val="00A913F8"/>
    <w:rsid w:val="00A919A8"/>
    <w:rsid w:val="00A91D4D"/>
    <w:rsid w:val="00A9274E"/>
    <w:rsid w:val="00A928A8"/>
    <w:rsid w:val="00A928D5"/>
    <w:rsid w:val="00A93340"/>
    <w:rsid w:val="00A93478"/>
    <w:rsid w:val="00A936B8"/>
    <w:rsid w:val="00A94728"/>
    <w:rsid w:val="00A9527E"/>
    <w:rsid w:val="00A95CB8"/>
    <w:rsid w:val="00A95DFC"/>
    <w:rsid w:val="00A96538"/>
    <w:rsid w:val="00A96B48"/>
    <w:rsid w:val="00A96E62"/>
    <w:rsid w:val="00A97E28"/>
    <w:rsid w:val="00AA019D"/>
    <w:rsid w:val="00AA0879"/>
    <w:rsid w:val="00AA12B4"/>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1CA5"/>
    <w:rsid w:val="00AB2C2F"/>
    <w:rsid w:val="00AB312A"/>
    <w:rsid w:val="00AB3305"/>
    <w:rsid w:val="00AB36B5"/>
    <w:rsid w:val="00AB3990"/>
    <w:rsid w:val="00AB39E4"/>
    <w:rsid w:val="00AB43AD"/>
    <w:rsid w:val="00AB4B82"/>
    <w:rsid w:val="00AB6705"/>
    <w:rsid w:val="00AB67B0"/>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6BD"/>
    <w:rsid w:val="00AC5837"/>
    <w:rsid w:val="00AC5903"/>
    <w:rsid w:val="00AC5B55"/>
    <w:rsid w:val="00AC5F3A"/>
    <w:rsid w:val="00AC5FDA"/>
    <w:rsid w:val="00AC68FC"/>
    <w:rsid w:val="00AC6990"/>
    <w:rsid w:val="00AC7483"/>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337"/>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9FC"/>
    <w:rsid w:val="00AE7A20"/>
    <w:rsid w:val="00AE7C69"/>
    <w:rsid w:val="00AE7F70"/>
    <w:rsid w:val="00AF060A"/>
    <w:rsid w:val="00AF094F"/>
    <w:rsid w:val="00AF0AD7"/>
    <w:rsid w:val="00AF0C04"/>
    <w:rsid w:val="00AF17CF"/>
    <w:rsid w:val="00AF1B67"/>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3AF"/>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4BB2"/>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10"/>
    <w:rsid w:val="00B12F45"/>
    <w:rsid w:val="00B1334B"/>
    <w:rsid w:val="00B13F0C"/>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922"/>
    <w:rsid w:val="00B23D70"/>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6E7E"/>
    <w:rsid w:val="00B274C3"/>
    <w:rsid w:val="00B3018C"/>
    <w:rsid w:val="00B30904"/>
    <w:rsid w:val="00B31065"/>
    <w:rsid w:val="00B31A2F"/>
    <w:rsid w:val="00B31ABF"/>
    <w:rsid w:val="00B31B0C"/>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6E7"/>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0ED1"/>
    <w:rsid w:val="00B616A8"/>
    <w:rsid w:val="00B61E7A"/>
    <w:rsid w:val="00B62B26"/>
    <w:rsid w:val="00B62F65"/>
    <w:rsid w:val="00B62FCC"/>
    <w:rsid w:val="00B63B6D"/>
    <w:rsid w:val="00B64D7F"/>
    <w:rsid w:val="00B64DB3"/>
    <w:rsid w:val="00B66642"/>
    <w:rsid w:val="00B6693D"/>
    <w:rsid w:val="00B66F46"/>
    <w:rsid w:val="00B67359"/>
    <w:rsid w:val="00B6740F"/>
    <w:rsid w:val="00B679C4"/>
    <w:rsid w:val="00B7027F"/>
    <w:rsid w:val="00B703E7"/>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77CCB"/>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8E3"/>
    <w:rsid w:val="00B83BE7"/>
    <w:rsid w:val="00B85B19"/>
    <w:rsid w:val="00B85ECC"/>
    <w:rsid w:val="00B86530"/>
    <w:rsid w:val="00B86DA8"/>
    <w:rsid w:val="00B870C6"/>
    <w:rsid w:val="00B87611"/>
    <w:rsid w:val="00B87627"/>
    <w:rsid w:val="00B87AA8"/>
    <w:rsid w:val="00B87ADC"/>
    <w:rsid w:val="00B9005E"/>
    <w:rsid w:val="00B9054A"/>
    <w:rsid w:val="00B90709"/>
    <w:rsid w:val="00B91498"/>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E72"/>
    <w:rsid w:val="00BA0F02"/>
    <w:rsid w:val="00BA0F77"/>
    <w:rsid w:val="00BA131D"/>
    <w:rsid w:val="00BA17D6"/>
    <w:rsid w:val="00BA1E7F"/>
    <w:rsid w:val="00BA208B"/>
    <w:rsid w:val="00BA2AD8"/>
    <w:rsid w:val="00BA3681"/>
    <w:rsid w:val="00BA3C9A"/>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349"/>
    <w:rsid w:val="00BD0877"/>
    <w:rsid w:val="00BD09E3"/>
    <w:rsid w:val="00BD14FA"/>
    <w:rsid w:val="00BD263C"/>
    <w:rsid w:val="00BD2C07"/>
    <w:rsid w:val="00BD2D5D"/>
    <w:rsid w:val="00BD2EBA"/>
    <w:rsid w:val="00BD3653"/>
    <w:rsid w:val="00BD3B56"/>
    <w:rsid w:val="00BD4138"/>
    <w:rsid w:val="00BD561A"/>
    <w:rsid w:val="00BD5646"/>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649"/>
    <w:rsid w:val="00BE4CEE"/>
    <w:rsid w:val="00BE4F8E"/>
    <w:rsid w:val="00BE52C8"/>
    <w:rsid w:val="00BE54C3"/>
    <w:rsid w:val="00BE56BA"/>
    <w:rsid w:val="00BE6006"/>
    <w:rsid w:val="00BE6078"/>
    <w:rsid w:val="00BE6802"/>
    <w:rsid w:val="00BE6BB8"/>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C9"/>
    <w:rsid w:val="00C021ED"/>
    <w:rsid w:val="00C022C2"/>
    <w:rsid w:val="00C029EF"/>
    <w:rsid w:val="00C02C02"/>
    <w:rsid w:val="00C04197"/>
    <w:rsid w:val="00C0504F"/>
    <w:rsid w:val="00C05186"/>
    <w:rsid w:val="00C056C2"/>
    <w:rsid w:val="00C05F25"/>
    <w:rsid w:val="00C06573"/>
    <w:rsid w:val="00C06B2D"/>
    <w:rsid w:val="00C06C39"/>
    <w:rsid w:val="00C07005"/>
    <w:rsid w:val="00C07D51"/>
    <w:rsid w:val="00C07D9E"/>
    <w:rsid w:val="00C10204"/>
    <w:rsid w:val="00C102B0"/>
    <w:rsid w:val="00C10A90"/>
    <w:rsid w:val="00C112B8"/>
    <w:rsid w:val="00C1139C"/>
    <w:rsid w:val="00C1190D"/>
    <w:rsid w:val="00C119AF"/>
    <w:rsid w:val="00C12668"/>
    <w:rsid w:val="00C12FBE"/>
    <w:rsid w:val="00C13477"/>
    <w:rsid w:val="00C134BA"/>
    <w:rsid w:val="00C141BA"/>
    <w:rsid w:val="00C1472C"/>
    <w:rsid w:val="00C14AC1"/>
    <w:rsid w:val="00C14E6C"/>
    <w:rsid w:val="00C15FD7"/>
    <w:rsid w:val="00C164AF"/>
    <w:rsid w:val="00C16E60"/>
    <w:rsid w:val="00C204CA"/>
    <w:rsid w:val="00C20FB2"/>
    <w:rsid w:val="00C212FB"/>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27E5C"/>
    <w:rsid w:val="00C30105"/>
    <w:rsid w:val="00C302EE"/>
    <w:rsid w:val="00C306A5"/>
    <w:rsid w:val="00C308DD"/>
    <w:rsid w:val="00C3191A"/>
    <w:rsid w:val="00C31BEB"/>
    <w:rsid w:val="00C31CF2"/>
    <w:rsid w:val="00C31CF4"/>
    <w:rsid w:val="00C320A9"/>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7F3"/>
    <w:rsid w:val="00C52D19"/>
    <w:rsid w:val="00C53317"/>
    <w:rsid w:val="00C5370B"/>
    <w:rsid w:val="00C53DB5"/>
    <w:rsid w:val="00C54AD4"/>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759"/>
    <w:rsid w:val="00C73D7B"/>
    <w:rsid w:val="00C74104"/>
    <w:rsid w:val="00C74D5B"/>
    <w:rsid w:val="00C7533B"/>
    <w:rsid w:val="00C75494"/>
    <w:rsid w:val="00C75D30"/>
    <w:rsid w:val="00C7617F"/>
    <w:rsid w:val="00C76F82"/>
    <w:rsid w:val="00C7756C"/>
    <w:rsid w:val="00C77B01"/>
    <w:rsid w:val="00C8021D"/>
    <w:rsid w:val="00C80D27"/>
    <w:rsid w:val="00C82781"/>
    <w:rsid w:val="00C82E69"/>
    <w:rsid w:val="00C84069"/>
    <w:rsid w:val="00C84272"/>
    <w:rsid w:val="00C84458"/>
    <w:rsid w:val="00C8490D"/>
    <w:rsid w:val="00C84CCE"/>
    <w:rsid w:val="00C853E2"/>
    <w:rsid w:val="00C856A5"/>
    <w:rsid w:val="00C8603A"/>
    <w:rsid w:val="00C860F7"/>
    <w:rsid w:val="00C86B87"/>
    <w:rsid w:val="00C86DED"/>
    <w:rsid w:val="00C86E75"/>
    <w:rsid w:val="00C875E6"/>
    <w:rsid w:val="00C87789"/>
    <w:rsid w:val="00C879C5"/>
    <w:rsid w:val="00C87FE4"/>
    <w:rsid w:val="00C9006F"/>
    <w:rsid w:val="00C90FD8"/>
    <w:rsid w:val="00C92C23"/>
    <w:rsid w:val="00C92FFA"/>
    <w:rsid w:val="00C93172"/>
    <w:rsid w:val="00C93315"/>
    <w:rsid w:val="00C9333B"/>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49B"/>
    <w:rsid w:val="00CA1FBA"/>
    <w:rsid w:val="00CA22C0"/>
    <w:rsid w:val="00CA22D4"/>
    <w:rsid w:val="00CA23B6"/>
    <w:rsid w:val="00CA2504"/>
    <w:rsid w:val="00CA2974"/>
    <w:rsid w:val="00CA344F"/>
    <w:rsid w:val="00CA3502"/>
    <w:rsid w:val="00CA39CB"/>
    <w:rsid w:val="00CA409D"/>
    <w:rsid w:val="00CA4ED4"/>
    <w:rsid w:val="00CA6E68"/>
    <w:rsid w:val="00CA702A"/>
    <w:rsid w:val="00CB0000"/>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1C"/>
    <w:rsid w:val="00CB7E95"/>
    <w:rsid w:val="00CB7F0E"/>
    <w:rsid w:val="00CC0268"/>
    <w:rsid w:val="00CC02A1"/>
    <w:rsid w:val="00CC047A"/>
    <w:rsid w:val="00CC06FB"/>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2E66"/>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46BE"/>
    <w:rsid w:val="00CE5236"/>
    <w:rsid w:val="00CE5C82"/>
    <w:rsid w:val="00CE670D"/>
    <w:rsid w:val="00CE6B19"/>
    <w:rsid w:val="00CE7650"/>
    <w:rsid w:val="00CF02A8"/>
    <w:rsid w:val="00CF0520"/>
    <w:rsid w:val="00CF1930"/>
    <w:rsid w:val="00CF2896"/>
    <w:rsid w:val="00CF2E46"/>
    <w:rsid w:val="00CF2E58"/>
    <w:rsid w:val="00CF3121"/>
    <w:rsid w:val="00CF364A"/>
    <w:rsid w:val="00CF3BD0"/>
    <w:rsid w:val="00CF4117"/>
    <w:rsid w:val="00CF42AF"/>
    <w:rsid w:val="00CF5328"/>
    <w:rsid w:val="00CF5332"/>
    <w:rsid w:val="00CF5AF6"/>
    <w:rsid w:val="00CF5F3C"/>
    <w:rsid w:val="00CF5FD0"/>
    <w:rsid w:val="00CF6908"/>
    <w:rsid w:val="00CF6E71"/>
    <w:rsid w:val="00CF738B"/>
    <w:rsid w:val="00CF78A6"/>
    <w:rsid w:val="00CF7C01"/>
    <w:rsid w:val="00D005E9"/>
    <w:rsid w:val="00D00915"/>
    <w:rsid w:val="00D009F4"/>
    <w:rsid w:val="00D02339"/>
    <w:rsid w:val="00D02815"/>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19B"/>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83"/>
    <w:rsid w:val="00D376BA"/>
    <w:rsid w:val="00D37701"/>
    <w:rsid w:val="00D37AAF"/>
    <w:rsid w:val="00D37D04"/>
    <w:rsid w:val="00D40854"/>
    <w:rsid w:val="00D40D1F"/>
    <w:rsid w:val="00D41855"/>
    <w:rsid w:val="00D42607"/>
    <w:rsid w:val="00D42611"/>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41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750"/>
    <w:rsid w:val="00D70AE6"/>
    <w:rsid w:val="00D71AB6"/>
    <w:rsid w:val="00D71BA6"/>
    <w:rsid w:val="00D722B7"/>
    <w:rsid w:val="00D72DC4"/>
    <w:rsid w:val="00D73331"/>
    <w:rsid w:val="00D736E1"/>
    <w:rsid w:val="00D737CD"/>
    <w:rsid w:val="00D7399B"/>
    <w:rsid w:val="00D73D8A"/>
    <w:rsid w:val="00D73E21"/>
    <w:rsid w:val="00D73E27"/>
    <w:rsid w:val="00D7425F"/>
    <w:rsid w:val="00D74431"/>
    <w:rsid w:val="00D74453"/>
    <w:rsid w:val="00D746D2"/>
    <w:rsid w:val="00D74790"/>
    <w:rsid w:val="00D74B75"/>
    <w:rsid w:val="00D74C7F"/>
    <w:rsid w:val="00D74E6B"/>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B6D"/>
    <w:rsid w:val="00D90D20"/>
    <w:rsid w:val="00D91C61"/>
    <w:rsid w:val="00D933C6"/>
    <w:rsid w:val="00D93FCA"/>
    <w:rsid w:val="00D94A01"/>
    <w:rsid w:val="00D94B32"/>
    <w:rsid w:val="00D960DB"/>
    <w:rsid w:val="00D96C37"/>
    <w:rsid w:val="00D96EEA"/>
    <w:rsid w:val="00D97010"/>
    <w:rsid w:val="00D97BE0"/>
    <w:rsid w:val="00D97FCB"/>
    <w:rsid w:val="00DA080F"/>
    <w:rsid w:val="00DA0A58"/>
    <w:rsid w:val="00DA0AD3"/>
    <w:rsid w:val="00DA0E09"/>
    <w:rsid w:val="00DA0F42"/>
    <w:rsid w:val="00DA1151"/>
    <w:rsid w:val="00DA28E6"/>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B7542"/>
    <w:rsid w:val="00DC002C"/>
    <w:rsid w:val="00DC0114"/>
    <w:rsid w:val="00DC0A08"/>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3BF8"/>
    <w:rsid w:val="00DD449A"/>
    <w:rsid w:val="00DD4991"/>
    <w:rsid w:val="00DD5066"/>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225"/>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27A3"/>
    <w:rsid w:val="00DF344D"/>
    <w:rsid w:val="00DF3C86"/>
    <w:rsid w:val="00DF43F3"/>
    <w:rsid w:val="00DF5B23"/>
    <w:rsid w:val="00DF6464"/>
    <w:rsid w:val="00DF669D"/>
    <w:rsid w:val="00DF6F01"/>
    <w:rsid w:val="00DF7396"/>
    <w:rsid w:val="00DF7591"/>
    <w:rsid w:val="00DF7C6A"/>
    <w:rsid w:val="00DF7F23"/>
    <w:rsid w:val="00E00FDA"/>
    <w:rsid w:val="00E010DF"/>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679C"/>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410"/>
    <w:rsid w:val="00E17760"/>
    <w:rsid w:val="00E200C5"/>
    <w:rsid w:val="00E20343"/>
    <w:rsid w:val="00E20739"/>
    <w:rsid w:val="00E209B7"/>
    <w:rsid w:val="00E20B6B"/>
    <w:rsid w:val="00E20E76"/>
    <w:rsid w:val="00E21035"/>
    <w:rsid w:val="00E21662"/>
    <w:rsid w:val="00E2214D"/>
    <w:rsid w:val="00E226D7"/>
    <w:rsid w:val="00E227C8"/>
    <w:rsid w:val="00E230DD"/>
    <w:rsid w:val="00E23192"/>
    <w:rsid w:val="00E240D2"/>
    <w:rsid w:val="00E24920"/>
    <w:rsid w:val="00E24DED"/>
    <w:rsid w:val="00E2531F"/>
    <w:rsid w:val="00E25ACB"/>
    <w:rsid w:val="00E261A3"/>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E0E"/>
    <w:rsid w:val="00E47B2B"/>
    <w:rsid w:val="00E510CC"/>
    <w:rsid w:val="00E511FE"/>
    <w:rsid w:val="00E51305"/>
    <w:rsid w:val="00E513CD"/>
    <w:rsid w:val="00E515FE"/>
    <w:rsid w:val="00E5291B"/>
    <w:rsid w:val="00E53E3A"/>
    <w:rsid w:val="00E55F0B"/>
    <w:rsid w:val="00E56A4B"/>
    <w:rsid w:val="00E57268"/>
    <w:rsid w:val="00E5727A"/>
    <w:rsid w:val="00E5743F"/>
    <w:rsid w:val="00E5799D"/>
    <w:rsid w:val="00E60875"/>
    <w:rsid w:val="00E60BE7"/>
    <w:rsid w:val="00E61912"/>
    <w:rsid w:val="00E62489"/>
    <w:rsid w:val="00E62A1E"/>
    <w:rsid w:val="00E62BB4"/>
    <w:rsid w:val="00E62DD1"/>
    <w:rsid w:val="00E630CA"/>
    <w:rsid w:val="00E631C7"/>
    <w:rsid w:val="00E63201"/>
    <w:rsid w:val="00E63584"/>
    <w:rsid w:val="00E63A78"/>
    <w:rsid w:val="00E6426C"/>
    <w:rsid w:val="00E64489"/>
    <w:rsid w:val="00E64700"/>
    <w:rsid w:val="00E64A18"/>
    <w:rsid w:val="00E64F83"/>
    <w:rsid w:val="00E650E7"/>
    <w:rsid w:val="00E653D1"/>
    <w:rsid w:val="00E655D4"/>
    <w:rsid w:val="00E66292"/>
    <w:rsid w:val="00E66E67"/>
    <w:rsid w:val="00E6715A"/>
    <w:rsid w:val="00E675ED"/>
    <w:rsid w:val="00E679D2"/>
    <w:rsid w:val="00E70527"/>
    <w:rsid w:val="00E70738"/>
    <w:rsid w:val="00E70D3D"/>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1FF"/>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514"/>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8E9"/>
    <w:rsid w:val="00EA1C9B"/>
    <w:rsid w:val="00EA2455"/>
    <w:rsid w:val="00EA2A25"/>
    <w:rsid w:val="00EA2C2F"/>
    <w:rsid w:val="00EA2E9A"/>
    <w:rsid w:val="00EA3B5D"/>
    <w:rsid w:val="00EA434C"/>
    <w:rsid w:val="00EA45D9"/>
    <w:rsid w:val="00EA4A08"/>
    <w:rsid w:val="00EA4E5C"/>
    <w:rsid w:val="00EA4FB0"/>
    <w:rsid w:val="00EA5A0A"/>
    <w:rsid w:val="00EA5B41"/>
    <w:rsid w:val="00EA6329"/>
    <w:rsid w:val="00EA6812"/>
    <w:rsid w:val="00EA6A2C"/>
    <w:rsid w:val="00EA6DBB"/>
    <w:rsid w:val="00EA7D45"/>
    <w:rsid w:val="00EB0895"/>
    <w:rsid w:val="00EB1A75"/>
    <w:rsid w:val="00EB1E75"/>
    <w:rsid w:val="00EB2D8F"/>
    <w:rsid w:val="00EB3D17"/>
    <w:rsid w:val="00EB50E6"/>
    <w:rsid w:val="00EB5CB5"/>
    <w:rsid w:val="00EB5F11"/>
    <w:rsid w:val="00EB61D1"/>
    <w:rsid w:val="00EB61F9"/>
    <w:rsid w:val="00EB77C9"/>
    <w:rsid w:val="00EB7C95"/>
    <w:rsid w:val="00EB7D97"/>
    <w:rsid w:val="00EC0174"/>
    <w:rsid w:val="00EC0A61"/>
    <w:rsid w:val="00EC0EB5"/>
    <w:rsid w:val="00EC159B"/>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8DB"/>
    <w:rsid w:val="00ED4996"/>
    <w:rsid w:val="00ED54BC"/>
    <w:rsid w:val="00ED54E8"/>
    <w:rsid w:val="00ED5634"/>
    <w:rsid w:val="00ED5832"/>
    <w:rsid w:val="00ED7471"/>
    <w:rsid w:val="00ED77C2"/>
    <w:rsid w:val="00ED7D89"/>
    <w:rsid w:val="00EE0174"/>
    <w:rsid w:val="00EE0589"/>
    <w:rsid w:val="00EE171D"/>
    <w:rsid w:val="00EE237E"/>
    <w:rsid w:val="00EE2B27"/>
    <w:rsid w:val="00EE2D77"/>
    <w:rsid w:val="00EE3640"/>
    <w:rsid w:val="00EE3942"/>
    <w:rsid w:val="00EE4308"/>
    <w:rsid w:val="00EE4394"/>
    <w:rsid w:val="00EE4461"/>
    <w:rsid w:val="00EE4D9F"/>
    <w:rsid w:val="00EE4F51"/>
    <w:rsid w:val="00EE53E3"/>
    <w:rsid w:val="00EE5493"/>
    <w:rsid w:val="00EE5E6C"/>
    <w:rsid w:val="00EE5F54"/>
    <w:rsid w:val="00EE608B"/>
    <w:rsid w:val="00EE64FE"/>
    <w:rsid w:val="00EE6B5B"/>
    <w:rsid w:val="00EE72EA"/>
    <w:rsid w:val="00EE731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ACF"/>
    <w:rsid w:val="00EF2BC4"/>
    <w:rsid w:val="00EF2C0C"/>
    <w:rsid w:val="00EF2ECC"/>
    <w:rsid w:val="00EF37A0"/>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6A"/>
    <w:rsid w:val="00F018D1"/>
    <w:rsid w:val="00F01A72"/>
    <w:rsid w:val="00F01C25"/>
    <w:rsid w:val="00F01E8C"/>
    <w:rsid w:val="00F02018"/>
    <w:rsid w:val="00F02393"/>
    <w:rsid w:val="00F0259C"/>
    <w:rsid w:val="00F0262A"/>
    <w:rsid w:val="00F02ACC"/>
    <w:rsid w:val="00F02E23"/>
    <w:rsid w:val="00F04206"/>
    <w:rsid w:val="00F04A91"/>
    <w:rsid w:val="00F04C0E"/>
    <w:rsid w:val="00F04EFA"/>
    <w:rsid w:val="00F05191"/>
    <w:rsid w:val="00F05D00"/>
    <w:rsid w:val="00F061F5"/>
    <w:rsid w:val="00F063B9"/>
    <w:rsid w:val="00F068FE"/>
    <w:rsid w:val="00F06F8F"/>
    <w:rsid w:val="00F0748B"/>
    <w:rsid w:val="00F0795B"/>
    <w:rsid w:val="00F07B17"/>
    <w:rsid w:val="00F07B6F"/>
    <w:rsid w:val="00F1001F"/>
    <w:rsid w:val="00F1040D"/>
    <w:rsid w:val="00F11DB6"/>
    <w:rsid w:val="00F12297"/>
    <w:rsid w:val="00F12A94"/>
    <w:rsid w:val="00F12C19"/>
    <w:rsid w:val="00F130E7"/>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24CB"/>
    <w:rsid w:val="00F340CB"/>
    <w:rsid w:val="00F3443E"/>
    <w:rsid w:val="00F347AF"/>
    <w:rsid w:val="00F34806"/>
    <w:rsid w:val="00F34C4E"/>
    <w:rsid w:val="00F34CF7"/>
    <w:rsid w:val="00F352E8"/>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15FD"/>
    <w:rsid w:val="00F533A5"/>
    <w:rsid w:val="00F533FE"/>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4D"/>
    <w:rsid w:val="00F6575C"/>
    <w:rsid w:val="00F65A02"/>
    <w:rsid w:val="00F65A53"/>
    <w:rsid w:val="00F65A7D"/>
    <w:rsid w:val="00F66BAD"/>
    <w:rsid w:val="00F6701C"/>
    <w:rsid w:val="00F6737D"/>
    <w:rsid w:val="00F67C6F"/>
    <w:rsid w:val="00F7011B"/>
    <w:rsid w:val="00F7051F"/>
    <w:rsid w:val="00F70649"/>
    <w:rsid w:val="00F7082C"/>
    <w:rsid w:val="00F709E7"/>
    <w:rsid w:val="00F7123D"/>
    <w:rsid w:val="00F71298"/>
    <w:rsid w:val="00F7203C"/>
    <w:rsid w:val="00F725D5"/>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CDE"/>
    <w:rsid w:val="00F92F23"/>
    <w:rsid w:val="00F9307E"/>
    <w:rsid w:val="00F94B54"/>
    <w:rsid w:val="00F94BD7"/>
    <w:rsid w:val="00F95678"/>
    <w:rsid w:val="00F964E2"/>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917"/>
    <w:rsid w:val="00FB7A8E"/>
    <w:rsid w:val="00FC0A35"/>
    <w:rsid w:val="00FC0A5D"/>
    <w:rsid w:val="00FC0E64"/>
    <w:rsid w:val="00FC15C9"/>
    <w:rsid w:val="00FC2269"/>
    <w:rsid w:val="00FC2650"/>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3FE2"/>
    <w:rsid w:val="00FD4B69"/>
    <w:rsid w:val="00FD4E07"/>
    <w:rsid w:val="00FD5147"/>
    <w:rsid w:val="00FD6262"/>
    <w:rsid w:val="00FD6BDA"/>
    <w:rsid w:val="00FD73D6"/>
    <w:rsid w:val="00FD73FA"/>
    <w:rsid w:val="00FD7500"/>
    <w:rsid w:val="00FD7706"/>
    <w:rsid w:val="00FE04A2"/>
    <w:rsid w:val="00FE0601"/>
    <w:rsid w:val="00FE08AA"/>
    <w:rsid w:val="00FE0AD0"/>
    <w:rsid w:val="00FE0C1B"/>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6C59"/>
    <w:rsid w:val="00FE742B"/>
    <w:rsid w:val="00FE7743"/>
    <w:rsid w:val="00FF04AF"/>
    <w:rsid w:val="00FF069E"/>
    <w:rsid w:val="00FF115B"/>
    <w:rsid w:val="00FF2198"/>
    <w:rsid w:val="00FF274E"/>
    <w:rsid w:val="00FF2AD0"/>
    <w:rsid w:val="00FF32CE"/>
    <w:rsid w:val="00FF33B7"/>
    <w:rsid w:val="00FF35C1"/>
    <w:rsid w:val="00FF3A45"/>
    <w:rsid w:val="00FF3E7D"/>
    <w:rsid w:val="00FF5037"/>
    <w:rsid w:val="00FF5060"/>
    <w:rsid w:val="00FF5620"/>
    <w:rsid w:val="00FF5685"/>
    <w:rsid w:val="00FF5AD5"/>
    <w:rsid w:val="00FF6052"/>
    <w:rsid w:val="00FF62EC"/>
    <w:rsid w:val="00FF632D"/>
    <w:rsid w:val="00FF6B45"/>
    <w:rsid w:val="00FF70EF"/>
    <w:rsid w:val="00FF7142"/>
    <w:rsid w:val="00FF716D"/>
    <w:rsid w:val="00FF78E0"/>
    <w:rsid w:val="00FF7AC0"/>
    <w:rsid w:val="017CE8AD"/>
    <w:rsid w:val="02E9EDBB"/>
    <w:rsid w:val="086FE988"/>
    <w:rsid w:val="0CB5D1A4"/>
    <w:rsid w:val="0D0B2395"/>
    <w:rsid w:val="0F59C49F"/>
    <w:rsid w:val="1C820CCC"/>
    <w:rsid w:val="1FA05F00"/>
    <w:rsid w:val="21A3EA4D"/>
    <w:rsid w:val="23D86062"/>
    <w:rsid w:val="23ECCE17"/>
    <w:rsid w:val="2533809E"/>
    <w:rsid w:val="27480FB4"/>
    <w:rsid w:val="2BC7ED05"/>
    <w:rsid w:val="2BEFB2EE"/>
    <w:rsid w:val="326F5D65"/>
    <w:rsid w:val="328A7FBF"/>
    <w:rsid w:val="34AEA209"/>
    <w:rsid w:val="375D9AF0"/>
    <w:rsid w:val="39CBA346"/>
    <w:rsid w:val="3B984E52"/>
    <w:rsid w:val="3C0B246D"/>
    <w:rsid w:val="3CAAA76C"/>
    <w:rsid w:val="43E9B7CE"/>
    <w:rsid w:val="49B44300"/>
    <w:rsid w:val="53B49230"/>
    <w:rsid w:val="55BC5E55"/>
    <w:rsid w:val="571D93E4"/>
    <w:rsid w:val="584D3EE3"/>
    <w:rsid w:val="5D4FA465"/>
    <w:rsid w:val="5E985162"/>
    <w:rsid w:val="61EF0985"/>
    <w:rsid w:val="66735F70"/>
    <w:rsid w:val="6883E33C"/>
    <w:rsid w:val="6888781F"/>
    <w:rsid w:val="6AAA5CD1"/>
    <w:rsid w:val="6E611D9E"/>
    <w:rsid w:val="6F31C997"/>
    <w:rsid w:val="7144D36D"/>
    <w:rsid w:val="750B9A45"/>
    <w:rsid w:val="7782842B"/>
    <w:rsid w:val="77E056B2"/>
    <w:rsid w:val="7A5FF976"/>
    <w:rsid w:val="7DC12D47"/>
    <w:rsid w:val="7EFEC1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semiHidden/>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Epgrafe">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semiHidden/>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33047-1495-4ADA-918E-1762983CF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FAAEC-DC1E-43B8-B47E-0B5E49C6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2145</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ALONSO</cp:lastModifiedBy>
  <cp:revision>4</cp:revision>
  <cp:lastPrinted>2020-02-07T18:58:00Z</cp:lastPrinted>
  <dcterms:created xsi:type="dcterms:W3CDTF">2020-06-02T16:39:00Z</dcterms:created>
  <dcterms:modified xsi:type="dcterms:W3CDTF">2020-07-30T22:28:00Z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