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15F0" w14:textId="77777777" w:rsidR="00920DED" w:rsidRPr="00920DED" w:rsidRDefault="00920DED" w:rsidP="00920DE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 w:eastAsia="fr-FR"/>
        </w:rPr>
      </w:pPr>
      <w:r w:rsidRPr="00920DED">
        <w:rPr>
          <w:rFonts w:ascii="Arial"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14:paraId="77248CB3" w14:textId="77777777" w:rsidR="00920DED" w:rsidRPr="00920DED" w:rsidRDefault="00920DED" w:rsidP="00920DED">
      <w:pPr>
        <w:jc w:val="both"/>
        <w:rPr>
          <w:rFonts w:ascii="Arial" w:hAnsi="Arial" w:cs="Arial"/>
          <w:lang w:val="es-ES"/>
        </w:rPr>
      </w:pPr>
    </w:p>
    <w:p w14:paraId="23D2C185" w14:textId="77777777" w:rsidR="00920DED" w:rsidRPr="00920DED" w:rsidRDefault="00920DED" w:rsidP="00920DED">
      <w:pPr>
        <w:jc w:val="both"/>
        <w:rPr>
          <w:rFonts w:ascii="Arial" w:hAnsi="Arial" w:cs="Arial"/>
          <w:lang w:val="es-ES"/>
        </w:rPr>
      </w:pPr>
      <w:r w:rsidRPr="00920DED">
        <w:rPr>
          <w:rFonts w:ascii="Arial" w:hAnsi="Arial" w:cs="Arial"/>
          <w:lang w:val="es-ES"/>
        </w:rPr>
        <w:t>Asunto</w:t>
      </w:r>
      <w:r w:rsidRPr="00920DED">
        <w:rPr>
          <w:rFonts w:ascii="Arial" w:hAnsi="Arial" w:cs="Arial"/>
          <w:lang w:val="es-ES"/>
        </w:rPr>
        <w:tab/>
      </w:r>
      <w:r w:rsidRPr="00920DED">
        <w:rPr>
          <w:rFonts w:ascii="Arial" w:hAnsi="Arial" w:cs="Arial"/>
          <w:lang w:val="es-ES"/>
        </w:rPr>
        <w:tab/>
      </w:r>
      <w:r w:rsidRPr="00920DED">
        <w:rPr>
          <w:rFonts w:ascii="Arial" w:hAnsi="Arial" w:cs="Arial"/>
          <w:lang w:val="es-ES"/>
        </w:rPr>
        <w:tab/>
        <w:t>: Decide recurso de queja</w:t>
      </w:r>
    </w:p>
    <w:p w14:paraId="6756DA24" w14:textId="06C805FF" w:rsidR="00920DED" w:rsidRPr="00920DED" w:rsidRDefault="00920DED" w:rsidP="00920DED">
      <w:pPr>
        <w:jc w:val="both"/>
        <w:rPr>
          <w:rFonts w:ascii="Arial" w:hAnsi="Arial" w:cs="Arial"/>
          <w:lang w:val="es-ES"/>
        </w:rPr>
      </w:pPr>
      <w:r w:rsidRPr="00920DED">
        <w:rPr>
          <w:rFonts w:ascii="Arial" w:hAnsi="Arial" w:cs="Arial"/>
          <w:lang w:val="es-ES"/>
        </w:rPr>
        <w:t>Proceso</w:t>
      </w:r>
      <w:r w:rsidRPr="00920DED">
        <w:rPr>
          <w:rFonts w:ascii="Arial" w:hAnsi="Arial" w:cs="Arial"/>
          <w:lang w:val="es-ES"/>
        </w:rPr>
        <w:tab/>
      </w:r>
      <w:r w:rsidRPr="00920DED">
        <w:rPr>
          <w:rFonts w:ascii="Arial" w:hAnsi="Arial" w:cs="Arial"/>
          <w:lang w:val="es-ES"/>
        </w:rPr>
        <w:tab/>
        <w:t xml:space="preserve">: Ejecutivo con pretensión real </w:t>
      </w:r>
    </w:p>
    <w:p w14:paraId="09FB7438" w14:textId="429AAE4D" w:rsidR="00920DED" w:rsidRPr="00920DED" w:rsidRDefault="00920DED" w:rsidP="00920DED">
      <w:pPr>
        <w:jc w:val="both"/>
        <w:rPr>
          <w:rFonts w:ascii="Arial" w:hAnsi="Arial" w:cs="Arial"/>
          <w:lang w:val="es-ES"/>
        </w:rPr>
      </w:pPr>
      <w:r w:rsidRPr="00920DED">
        <w:rPr>
          <w:rFonts w:ascii="Arial" w:hAnsi="Arial" w:cs="Arial"/>
          <w:lang w:val="es-ES"/>
        </w:rPr>
        <w:t xml:space="preserve">Ejecutante </w:t>
      </w:r>
      <w:r w:rsidRPr="00920DED">
        <w:rPr>
          <w:rFonts w:ascii="Arial" w:hAnsi="Arial" w:cs="Arial"/>
          <w:lang w:val="es-ES"/>
        </w:rPr>
        <w:tab/>
      </w:r>
      <w:r w:rsidRPr="00920DED">
        <w:rPr>
          <w:rFonts w:ascii="Arial" w:hAnsi="Arial" w:cs="Arial"/>
          <w:lang w:val="es-ES"/>
        </w:rPr>
        <w:tab/>
        <w:t>: Sandra Milena Cano</w:t>
      </w:r>
    </w:p>
    <w:p w14:paraId="0EA6335B" w14:textId="431D8F52" w:rsidR="00920DED" w:rsidRPr="00920DED" w:rsidRDefault="00920DED" w:rsidP="00920DED">
      <w:pPr>
        <w:jc w:val="both"/>
        <w:rPr>
          <w:rFonts w:ascii="Arial" w:hAnsi="Arial" w:cs="Arial"/>
          <w:lang w:val="es-ES"/>
        </w:rPr>
      </w:pPr>
      <w:r w:rsidRPr="00920DED">
        <w:rPr>
          <w:rFonts w:ascii="Arial" w:hAnsi="Arial" w:cs="Arial"/>
          <w:lang w:val="es-ES"/>
        </w:rPr>
        <w:t xml:space="preserve">Ejecutados </w:t>
      </w:r>
      <w:r w:rsidRPr="00920DED">
        <w:rPr>
          <w:rFonts w:ascii="Arial" w:hAnsi="Arial" w:cs="Arial"/>
          <w:lang w:val="es-ES"/>
        </w:rPr>
        <w:tab/>
      </w:r>
      <w:r w:rsidRPr="00920DED">
        <w:rPr>
          <w:rFonts w:ascii="Arial" w:hAnsi="Arial" w:cs="Arial"/>
          <w:lang w:val="es-ES"/>
        </w:rPr>
        <w:tab/>
        <w:t>: Mauricio J. Bernal R. y otro</w:t>
      </w:r>
    </w:p>
    <w:p w14:paraId="190CE794" w14:textId="60102457" w:rsidR="00920DED" w:rsidRPr="00920DED" w:rsidRDefault="00920DED" w:rsidP="00920DED">
      <w:pPr>
        <w:jc w:val="both"/>
        <w:rPr>
          <w:rFonts w:ascii="Arial" w:hAnsi="Arial" w:cs="Arial"/>
          <w:lang w:val="es-ES"/>
        </w:rPr>
      </w:pPr>
      <w:r w:rsidRPr="00920DED">
        <w:rPr>
          <w:rFonts w:ascii="Arial" w:hAnsi="Arial" w:cs="Arial"/>
          <w:lang w:val="es-ES"/>
        </w:rPr>
        <w:t>Procedencia</w:t>
      </w:r>
      <w:r w:rsidRPr="00920DED">
        <w:rPr>
          <w:rFonts w:ascii="Arial" w:hAnsi="Arial" w:cs="Arial"/>
          <w:lang w:val="es-ES"/>
        </w:rPr>
        <w:tab/>
      </w:r>
      <w:r w:rsidRPr="00920DED">
        <w:rPr>
          <w:rFonts w:ascii="Arial" w:hAnsi="Arial" w:cs="Arial"/>
          <w:lang w:val="es-ES"/>
        </w:rPr>
        <w:tab/>
        <w:t>: Juzgado Quinto Civil del Circuito de Pereira</w:t>
      </w:r>
    </w:p>
    <w:p w14:paraId="1F1CD11D" w14:textId="664EF87E" w:rsidR="00920DED" w:rsidRPr="00920DED" w:rsidRDefault="00920DED" w:rsidP="00920DED">
      <w:pPr>
        <w:jc w:val="both"/>
        <w:rPr>
          <w:rFonts w:ascii="Arial" w:hAnsi="Arial" w:cs="Arial"/>
          <w:lang w:val="es-ES"/>
        </w:rPr>
      </w:pPr>
      <w:r w:rsidRPr="00920DED">
        <w:rPr>
          <w:rFonts w:ascii="Arial" w:hAnsi="Arial" w:cs="Arial"/>
          <w:lang w:val="es-ES"/>
        </w:rPr>
        <w:t>Radicación</w:t>
      </w:r>
      <w:r w:rsidRPr="00920DED">
        <w:rPr>
          <w:rFonts w:ascii="Arial" w:hAnsi="Arial" w:cs="Arial"/>
          <w:lang w:val="es-ES"/>
        </w:rPr>
        <w:tab/>
      </w:r>
      <w:r w:rsidRPr="00920DED">
        <w:rPr>
          <w:rFonts w:ascii="Arial" w:hAnsi="Arial" w:cs="Arial"/>
          <w:lang w:val="es-ES"/>
        </w:rPr>
        <w:tab/>
        <w:t>: 66001-31-03-005-2020-00025-01</w:t>
      </w:r>
    </w:p>
    <w:p w14:paraId="2F8F0FCA" w14:textId="77777777" w:rsidR="00920DED" w:rsidRPr="00920DED" w:rsidRDefault="00920DED" w:rsidP="00920DED">
      <w:pPr>
        <w:jc w:val="both"/>
        <w:rPr>
          <w:rFonts w:ascii="Arial" w:hAnsi="Arial" w:cs="Arial"/>
          <w:lang w:val="es-ES"/>
        </w:rPr>
      </w:pPr>
      <w:r w:rsidRPr="00920DED">
        <w:rPr>
          <w:rFonts w:ascii="Arial" w:hAnsi="Arial" w:cs="Arial"/>
          <w:lang w:val="es-ES"/>
        </w:rPr>
        <w:t>Temas</w:t>
      </w:r>
      <w:r w:rsidRPr="00920DED">
        <w:rPr>
          <w:rFonts w:ascii="Arial" w:hAnsi="Arial" w:cs="Arial"/>
          <w:lang w:val="es-ES"/>
        </w:rPr>
        <w:tab/>
      </w:r>
      <w:r w:rsidRPr="00920DED">
        <w:rPr>
          <w:rFonts w:ascii="Arial" w:hAnsi="Arial" w:cs="Arial"/>
          <w:lang w:val="es-ES"/>
        </w:rPr>
        <w:tab/>
      </w:r>
      <w:r w:rsidRPr="00920DED">
        <w:rPr>
          <w:rFonts w:ascii="Arial" w:hAnsi="Arial" w:cs="Arial"/>
          <w:lang w:val="es-ES"/>
        </w:rPr>
        <w:tab/>
        <w:t xml:space="preserve">: Principio de </w:t>
      </w:r>
      <w:proofErr w:type="spellStart"/>
      <w:r w:rsidRPr="00920DED">
        <w:rPr>
          <w:rFonts w:ascii="Arial" w:hAnsi="Arial" w:cs="Arial"/>
          <w:lang w:val="es-ES"/>
        </w:rPr>
        <w:t>taxatividad</w:t>
      </w:r>
      <w:proofErr w:type="spellEnd"/>
      <w:r w:rsidRPr="00920DED">
        <w:rPr>
          <w:rFonts w:ascii="Arial" w:hAnsi="Arial" w:cs="Arial"/>
          <w:lang w:val="es-ES"/>
        </w:rPr>
        <w:t xml:space="preserve"> - Apelación</w:t>
      </w:r>
    </w:p>
    <w:p w14:paraId="50369A2D" w14:textId="1E5D9273" w:rsidR="00920DED" w:rsidRPr="00920DED" w:rsidRDefault="00920DED" w:rsidP="00920DED">
      <w:pPr>
        <w:jc w:val="both"/>
        <w:rPr>
          <w:rFonts w:ascii="Arial" w:hAnsi="Arial" w:cs="Arial"/>
          <w:lang w:val="es-ES"/>
        </w:rPr>
      </w:pPr>
      <w:r w:rsidRPr="00920DED">
        <w:rPr>
          <w:rFonts w:ascii="Arial" w:hAnsi="Arial" w:cs="Arial"/>
          <w:lang w:val="es-ES"/>
        </w:rPr>
        <w:t>Mg. sustanciador</w:t>
      </w:r>
      <w:r w:rsidRPr="00920DED">
        <w:rPr>
          <w:rFonts w:ascii="Arial" w:hAnsi="Arial" w:cs="Arial"/>
          <w:lang w:val="es-ES"/>
        </w:rPr>
        <w:tab/>
        <w:t xml:space="preserve">: </w:t>
      </w:r>
      <w:proofErr w:type="spellStart"/>
      <w:r w:rsidRPr="00920DED">
        <w:rPr>
          <w:rFonts w:ascii="Arial" w:hAnsi="Arial" w:cs="Arial"/>
          <w:lang w:val="es-ES"/>
        </w:rPr>
        <w:t>DUBERNEY</w:t>
      </w:r>
      <w:proofErr w:type="spellEnd"/>
      <w:r w:rsidRPr="00920DED">
        <w:rPr>
          <w:rFonts w:ascii="Arial" w:hAnsi="Arial" w:cs="Arial"/>
          <w:lang w:val="es-ES"/>
        </w:rPr>
        <w:t xml:space="preserve"> GRISALES HERRERA</w:t>
      </w:r>
    </w:p>
    <w:p w14:paraId="59C58098" w14:textId="77777777" w:rsidR="00920DED" w:rsidRPr="00920DED" w:rsidRDefault="00920DED" w:rsidP="00920DED">
      <w:pPr>
        <w:jc w:val="both"/>
        <w:rPr>
          <w:rFonts w:ascii="Arial" w:hAnsi="Arial" w:cs="Arial"/>
          <w:lang w:val="es-ES"/>
        </w:rPr>
      </w:pPr>
    </w:p>
    <w:p w14:paraId="08E335AB" w14:textId="5AC64C6E" w:rsidR="00920DED" w:rsidRPr="00920DED" w:rsidRDefault="00920DED" w:rsidP="00920DED">
      <w:pPr>
        <w:jc w:val="both"/>
        <w:rPr>
          <w:rFonts w:ascii="Arial" w:hAnsi="Arial" w:cs="Arial"/>
          <w:b/>
          <w:bCs/>
          <w:iCs/>
          <w:lang w:val="es-ES" w:eastAsia="fr-FR"/>
        </w:rPr>
      </w:pPr>
      <w:r w:rsidRPr="00920DED">
        <w:rPr>
          <w:rFonts w:ascii="Arial" w:hAnsi="Arial" w:cs="Arial"/>
          <w:b/>
          <w:bCs/>
          <w:iCs/>
          <w:u w:val="single"/>
          <w:lang w:val="es-ES" w:eastAsia="fr-FR"/>
        </w:rPr>
        <w:t>TEMAS:</w:t>
      </w:r>
      <w:r w:rsidRPr="00920DED">
        <w:rPr>
          <w:rFonts w:ascii="Arial" w:hAnsi="Arial" w:cs="Arial"/>
          <w:b/>
          <w:bCs/>
          <w:iCs/>
          <w:lang w:val="es-ES" w:eastAsia="fr-FR"/>
        </w:rPr>
        <w:tab/>
      </w:r>
      <w:r w:rsidR="009934DB">
        <w:rPr>
          <w:rFonts w:ascii="Arial" w:hAnsi="Arial" w:cs="Arial"/>
          <w:b/>
          <w:bCs/>
          <w:iCs/>
          <w:lang w:val="es-ES" w:eastAsia="fr-FR"/>
        </w:rPr>
        <w:t>RECURSO DE QUEJA / TAXATIVIDAD DEL RECURSO DE APELACIÓN / RECHAZO DE DEMANDA / POR INCOMPETENCIA DEL JUEZ / ES DECISIÓN INAPELABLE / EL CONTROL DE JURIDICIDAD SE REALIZA MEDIANTE EL CONFLICTO DE COMPETENCIA.</w:t>
      </w:r>
    </w:p>
    <w:p w14:paraId="0F8E8A8F" w14:textId="77777777" w:rsidR="00920DED" w:rsidRPr="00920DED" w:rsidRDefault="00920DED" w:rsidP="00920DED">
      <w:pPr>
        <w:jc w:val="both"/>
        <w:rPr>
          <w:rFonts w:ascii="Arial" w:hAnsi="Arial" w:cs="Arial"/>
          <w:lang w:val="es-ES"/>
        </w:rPr>
      </w:pPr>
    </w:p>
    <w:p w14:paraId="6A665495" w14:textId="64924905" w:rsidR="00920DED" w:rsidRPr="00920DED" w:rsidRDefault="009934DB" w:rsidP="00920DED">
      <w:pPr>
        <w:jc w:val="both"/>
        <w:rPr>
          <w:rFonts w:ascii="Arial" w:hAnsi="Arial" w:cs="Arial"/>
          <w:lang w:val="es-ES"/>
        </w:rPr>
      </w:pPr>
      <w:r w:rsidRPr="009934DB">
        <w:rPr>
          <w:rFonts w:ascii="Arial" w:hAnsi="Arial" w:cs="Arial"/>
          <w:lang w:val="es-ES"/>
        </w:rPr>
        <w:t xml:space="preserve">Las nulidades, excepciones previas, medidas cautelares, incidentes y el recurso de apelación, entre otras, en nuestro derecho procesal, se gobiernan por el principio de la </w:t>
      </w:r>
      <w:proofErr w:type="spellStart"/>
      <w:r w:rsidRPr="009934DB">
        <w:rPr>
          <w:rFonts w:ascii="Arial" w:hAnsi="Arial" w:cs="Arial"/>
          <w:lang w:val="es-ES"/>
        </w:rPr>
        <w:t>taxatividad</w:t>
      </w:r>
      <w:proofErr w:type="spellEnd"/>
      <w:r w:rsidRPr="009934DB">
        <w:rPr>
          <w:rFonts w:ascii="Arial" w:hAnsi="Arial" w:cs="Arial"/>
          <w:lang w:val="es-ES"/>
        </w:rPr>
        <w:t xml:space="preserve"> o especificidad</w:t>
      </w:r>
      <w:r>
        <w:rPr>
          <w:rFonts w:ascii="Arial" w:hAnsi="Arial" w:cs="Arial"/>
          <w:lang w:val="es-ES"/>
        </w:rPr>
        <w:t>…</w:t>
      </w:r>
    </w:p>
    <w:p w14:paraId="72C7C0A7" w14:textId="77777777" w:rsidR="00920DED" w:rsidRPr="00920DED" w:rsidRDefault="00920DED" w:rsidP="00920DED">
      <w:pPr>
        <w:jc w:val="both"/>
        <w:rPr>
          <w:rFonts w:ascii="Arial" w:hAnsi="Arial" w:cs="Arial"/>
          <w:lang w:val="es-ES"/>
        </w:rPr>
      </w:pPr>
    </w:p>
    <w:p w14:paraId="7436AF6A" w14:textId="4E3FBF15" w:rsidR="00920DED" w:rsidRDefault="009934DB" w:rsidP="00920DED">
      <w:pPr>
        <w:jc w:val="both"/>
        <w:rPr>
          <w:rFonts w:ascii="Arial" w:hAnsi="Arial" w:cs="Arial"/>
          <w:lang w:val="es-ES"/>
        </w:rPr>
      </w:pPr>
      <w:r>
        <w:rPr>
          <w:rFonts w:ascii="Arial" w:hAnsi="Arial" w:cs="Arial"/>
          <w:lang w:val="es-ES"/>
        </w:rPr>
        <w:t xml:space="preserve">… </w:t>
      </w:r>
      <w:r w:rsidRPr="009934DB">
        <w:rPr>
          <w:rFonts w:ascii="Arial" w:hAnsi="Arial" w:cs="Arial"/>
          <w:lang w:val="es-ES"/>
        </w:rPr>
        <w:t xml:space="preserve">la CSJ, también ha doctrinado que: “En materia de providencias sometidas a la doble instancia, las reglas legales propias del proceso correccional han establecido la </w:t>
      </w:r>
      <w:proofErr w:type="spellStart"/>
      <w:r w:rsidRPr="009934DB">
        <w:rPr>
          <w:rFonts w:ascii="Arial" w:hAnsi="Arial" w:cs="Arial"/>
          <w:lang w:val="es-ES"/>
        </w:rPr>
        <w:t>taxatividad</w:t>
      </w:r>
      <w:proofErr w:type="spellEnd"/>
      <w:r w:rsidRPr="009934DB">
        <w:rPr>
          <w:rFonts w:ascii="Arial" w:hAnsi="Arial" w:cs="Arial"/>
          <w:lang w:val="es-ES"/>
        </w:rPr>
        <w:t xml:space="preserve"> en el recurso de apelación</w:t>
      </w:r>
      <w:r>
        <w:rPr>
          <w:rFonts w:ascii="Arial" w:hAnsi="Arial" w:cs="Arial"/>
          <w:lang w:val="es-ES"/>
        </w:rPr>
        <w:t>…”</w:t>
      </w:r>
    </w:p>
    <w:p w14:paraId="104081A0" w14:textId="77777777" w:rsidR="009934DB" w:rsidRDefault="009934DB" w:rsidP="00920DED">
      <w:pPr>
        <w:jc w:val="both"/>
        <w:rPr>
          <w:rFonts w:ascii="Arial" w:hAnsi="Arial" w:cs="Arial"/>
          <w:lang w:val="es-ES"/>
        </w:rPr>
      </w:pPr>
    </w:p>
    <w:p w14:paraId="15B993E5" w14:textId="0A50BCC6" w:rsidR="009934DB" w:rsidRDefault="009934DB" w:rsidP="00920DED">
      <w:pPr>
        <w:jc w:val="both"/>
        <w:rPr>
          <w:rFonts w:ascii="Arial" w:hAnsi="Arial" w:cs="Arial"/>
          <w:lang w:val="es-ES"/>
        </w:rPr>
      </w:pPr>
      <w:r w:rsidRPr="009934DB">
        <w:rPr>
          <w:rFonts w:ascii="Arial" w:hAnsi="Arial" w:cs="Arial"/>
          <w:lang w:val="es-ES"/>
        </w:rPr>
        <w:t>Para esta Sala, sin duda, tal como lo dijo el juzgado de instancia, el proveído que rechaza la demanda por incompetencia es irrecurrible, por ende, inapelable, por así disponerlo expresamente el artículo 139 del referido estatuto procesal. Explicable porque la controversia se resuelve por el superior jerárquico al desatar el eventual conflicto que se pueda suscitar; en el diseño del estatuto adjetivo se optó por esa vía en vez de la del recurso de apelación</w:t>
      </w:r>
      <w:r>
        <w:rPr>
          <w:rFonts w:ascii="Arial" w:hAnsi="Arial" w:cs="Arial"/>
          <w:lang w:val="es-ES"/>
        </w:rPr>
        <w:t>. (…)</w:t>
      </w:r>
    </w:p>
    <w:p w14:paraId="59B51DE4" w14:textId="77777777" w:rsidR="009934DB" w:rsidRDefault="009934DB" w:rsidP="00920DED">
      <w:pPr>
        <w:jc w:val="both"/>
        <w:rPr>
          <w:rFonts w:ascii="Arial" w:hAnsi="Arial" w:cs="Arial"/>
          <w:lang w:val="es-ES"/>
        </w:rPr>
      </w:pPr>
    </w:p>
    <w:p w14:paraId="144887AD" w14:textId="3927FDF6" w:rsidR="009934DB" w:rsidRPr="00920DED" w:rsidRDefault="009934DB" w:rsidP="00920DED">
      <w:pPr>
        <w:jc w:val="both"/>
        <w:rPr>
          <w:rFonts w:ascii="Arial" w:hAnsi="Arial" w:cs="Arial"/>
          <w:lang w:val="es-ES"/>
        </w:rPr>
      </w:pPr>
      <w:r w:rsidRPr="009934DB">
        <w:rPr>
          <w:rFonts w:ascii="Arial" w:hAnsi="Arial" w:cs="Arial"/>
          <w:lang w:val="es-ES"/>
        </w:rPr>
        <w:t xml:space="preserve">La decisión de rechazo por incompetencia como se ve no queda excluida del control de juridicidad del superior funcional, dado que, a través de la colisión de competencias, puede darse dicho control. Por ende, en aplicación de la económica procesal con salvaguarda del debido proceso, se dispuso de otro mecanismo, y la </w:t>
      </w:r>
      <w:proofErr w:type="spellStart"/>
      <w:r w:rsidRPr="009934DB">
        <w:rPr>
          <w:rFonts w:ascii="Arial" w:hAnsi="Arial" w:cs="Arial"/>
          <w:lang w:val="es-ES"/>
        </w:rPr>
        <w:t>inapelabidad</w:t>
      </w:r>
      <w:proofErr w:type="spellEnd"/>
      <w:r w:rsidRPr="009934DB">
        <w:rPr>
          <w:rFonts w:ascii="Arial" w:hAnsi="Arial" w:cs="Arial"/>
          <w:lang w:val="es-ES"/>
        </w:rPr>
        <w:t xml:space="preserve"> consagrada no es lesiva</w:t>
      </w:r>
      <w:r>
        <w:rPr>
          <w:rFonts w:ascii="Arial" w:hAnsi="Arial" w:cs="Arial"/>
          <w:lang w:val="es-ES"/>
        </w:rPr>
        <w:t>…</w:t>
      </w:r>
    </w:p>
    <w:p w14:paraId="70F4734F" w14:textId="77777777" w:rsidR="00920DED" w:rsidRPr="00920DED" w:rsidRDefault="00920DED" w:rsidP="00920DED">
      <w:pPr>
        <w:jc w:val="both"/>
        <w:rPr>
          <w:rFonts w:ascii="Arial" w:hAnsi="Arial" w:cs="Arial"/>
          <w:lang w:val="es-ES"/>
        </w:rPr>
      </w:pPr>
    </w:p>
    <w:p w14:paraId="6CF89D00" w14:textId="77777777" w:rsidR="00920DED" w:rsidRPr="00920DED" w:rsidRDefault="00920DED" w:rsidP="00920DED">
      <w:pPr>
        <w:jc w:val="both"/>
        <w:rPr>
          <w:rFonts w:ascii="Arial" w:hAnsi="Arial" w:cs="Arial"/>
          <w:lang w:val="es-ES"/>
        </w:rPr>
      </w:pPr>
    </w:p>
    <w:p w14:paraId="18ABFA38" w14:textId="77777777" w:rsidR="00920DED" w:rsidRPr="00920DED" w:rsidRDefault="00920DED" w:rsidP="00920DED">
      <w:pPr>
        <w:jc w:val="both"/>
        <w:rPr>
          <w:rFonts w:ascii="Arial" w:hAnsi="Arial" w:cs="Arial"/>
          <w:lang w:val="es-ES"/>
        </w:rPr>
      </w:pPr>
    </w:p>
    <w:p w14:paraId="42488C87" w14:textId="77777777" w:rsidR="00F44B75" w:rsidRPr="00920DED" w:rsidRDefault="00D52BB7" w:rsidP="00F44B75">
      <w:pPr>
        <w:pStyle w:val="Sinespaciado"/>
        <w:spacing w:line="360" w:lineRule="auto"/>
        <w:jc w:val="center"/>
        <w:rPr>
          <w:rFonts w:ascii="Georgia" w:hAnsi="Georgia" w:cs="Arial"/>
          <w:w w:val="140"/>
          <w:sz w:val="14"/>
          <w:szCs w:val="14"/>
        </w:rPr>
      </w:pPr>
      <w:r w:rsidRPr="00920DED">
        <w:rPr>
          <w:noProof/>
        </w:rPr>
        <w:drawing>
          <wp:inline distT="0" distB="0" distL="0" distR="0" wp14:anchorId="42488CE4" wp14:editId="384AD52D">
            <wp:extent cx="438150" cy="400050"/>
            <wp:effectExtent l="0" t="0" r="0" b="0"/>
            <wp:docPr id="123844139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42488C88" w14:textId="77777777" w:rsidR="00F44B75" w:rsidRPr="00920DED" w:rsidRDefault="00F44B75" w:rsidP="00F44B75">
      <w:pPr>
        <w:pStyle w:val="Sinespaciado"/>
        <w:spacing w:line="360" w:lineRule="auto"/>
        <w:jc w:val="center"/>
        <w:rPr>
          <w:rFonts w:ascii="Georgia" w:hAnsi="Georgia" w:cs="Arial"/>
          <w:b/>
          <w:w w:val="140"/>
          <w:sz w:val="14"/>
          <w:szCs w:val="14"/>
        </w:rPr>
      </w:pPr>
      <w:r w:rsidRPr="00920DED">
        <w:rPr>
          <w:rFonts w:ascii="Georgia" w:hAnsi="Georgia" w:cs="Arial"/>
          <w:b/>
          <w:w w:val="140"/>
          <w:sz w:val="14"/>
          <w:szCs w:val="14"/>
        </w:rPr>
        <w:t>REPUBLICA DE COLOMBIA</w:t>
      </w:r>
    </w:p>
    <w:p w14:paraId="42488C89" w14:textId="77777777" w:rsidR="00F44B75" w:rsidRPr="00920DED" w:rsidRDefault="00F44B75" w:rsidP="00F44B75">
      <w:pPr>
        <w:pStyle w:val="Sinespaciado"/>
        <w:tabs>
          <w:tab w:val="center" w:pos="4987"/>
          <w:tab w:val="left" w:pos="8449"/>
        </w:tabs>
        <w:spacing w:line="360" w:lineRule="auto"/>
        <w:jc w:val="center"/>
        <w:rPr>
          <w:rFonts w:ascii="Georgia" w:hAnsi="Georgia" w:cs="Arial"/>
          <w:b/>
          <w:w w:val="140"/>
        </w:rPr>
      </w:pPr>
      <w:r w:rsidRPr="00920DED">
        <w:rPr>
          <w:rFonts w:ascii="Georgia" w:hAnsi="Georgia" w:cs="Arial"/>
          <w:b/>
          <w:w w:val="140"/>
          <w:sz w:val="14"/>
          <w:szCs w:val="14"/>
        </w:rPr>
        <w:t>RAMA JUDICIAL DEL PODER PÚBLICO</w:t>
      </w:r>
    </w:p>
    <w:p w14:paraId="42488C8A" w14:textId="77777777" w:rsidR="00F44B75" w:rsidRPr="00920DED" w:rsidRDefault="00F44B75" w:rsidP="00F44B75">
      <w:pPr>
        <w:pStyle w:val="Sinespaciado"/>
        <w:spacing w:line="360" w:lineRule="auto"/>
        <w:jc w:val="center"/>
        <w:rPr>
          <w:rFonts w:ascii="Georgia" w:hAnsi="Georgia" w:cs="Arial"/>
          <w:b/>
          <w:bCs/>
          <w:w w:val="140"/>
          <w:sz w:val="16"/>
          <w:szCs w:val="16"/>
        </w:rPr>
      </w:pPr>
      <w:r w:rsidRPr="00920DED">
        <w:rPr>
          <w:rFonts w:ascii="Georgia" w:hAnsi="Georgia" w:cs="Arial"/>
          <w:b/>
          <w:bCs/>
          <w:w w:val="140"/>
          <w:sz w:val="18"/>
          <w:szCs w:val="18"/>
        </w:rPr>
        <w:t>T</w:t>
      </w:r>
      <w:r w:rsidRPr="00920DED">
        <w:rPr>
          <w:rFonts w:ascii="Georgia" w:hAnsi="Georgia" w:cs="Arial"/>
          <w:b/>
          <w:bCs/>
          <w:w w:val="140"/>
          <w:sz w:val="16"/>
          <w:szCs w:val="16"/>
        </w:rPr>
        <w:t>RIBUNAL</w:t>
      </w:r>
      <w:r w:rsidRPr="00920DED">
        <w:rPr>
          <w:rFonts w:ascii="Georgia" w:hAnsi="Georgia" w:cs="Arial"/>
          <w:b/>
          <w:bCs/>
          <w:w w:val="140"/>
          <w:sz w:val="18"/>
          <w:szCs w:val="18"/>
        </w:rPr>
        <w:t xml:space="preserve"> S</w:t>
      </w:r>
      <w:r w:rsidRPr="00920DED">
        <w:rPr>
          <w:rFonts w:ascii="Georgia" w:hAnsi="Georgia" w:cs="Arial"/>
          <w:b/>
          <w:bCs/>
          <w:w w:val="140"/>
          <w:sz w:val="16"/>
          <w:szCs w:val="16"/>
        </w:rPr>
        <w:t xml:space="preserve">UPERIOR DEL </w:t>
      </w:r>
      <w:r w:rsidRPr="00920DED">
        <w:rPr>
          <w:rFonts w:ascii="Georgia" w:hAnsi="Georgia" w:cs="Arial"/>
          <w:b/>
          <w:bCs/>
          <w:w w:val="140"/>
          <w:sz w:val="18"/>
          <w:szCs w:val="18"/>
        </w:rPr>
        <w:t>D</w:t>
      </w:r>
      <w:r w:rsidRPr="00920DED">
        <w:rPr>
          <w:rFonts w:ascii="Georgia" w:hAnsi="Georgia" w:cs="Arial"/>
          <w:b/>
          <w:bCs/>
          <w:w w:val="140"/>
          <w:sz w:val="16"/>
          <w:szCs w:val="16"/>
        </w:rPr>
        <w:t>ISTRITO</w:t>
      </w:r>
      <w:r w:rsidRPr="00920DED">
        <w:rPr>
          <w:rFonts w:ascii="Georgia" w:hAnsi="Georgia" w:cs="Arial"/>
          <w:b/>
          <w:bCs/>
          <w:w w:val="140"/>
          <w:sz w:val="18"/>
          <w:szCs w:val="18"/>
        </w:rPr>
        <w:t xml:space="preserve"> J</w:t>
      </w:r>
      <w:r w:rsidRPr="00920DED">
        <w:rPr>
          <w:rFonts w:ascii="Georgia" w:hAnsi="Georgia" w:cs="Arial"/>
          <w:b/>
          <w:bCs/>
          <w:w w:val="140"/>
          <w:sz w:val="16"/>
          <w:szCs w:val="16"/>
        </w:rPr>
        <w:t xml:space="preserve">UDICIAL </w:t>
      </w:r>
    </w:p>
    <w:p w14:paraId="42488C8B" w14:textId="77777777" w:rsidR="00F44B75" w:rsidRPr="00920DED" w:rsidRDefault="00F44B75" w:rsidP="00F44B75">
      <w:pPr>
        <w:pStyle w:val="Sinespaciado"/>
        <w:spacing w:line="360" w:lineRule="auto"/>
        <w:jc w:val="center"/>
        <w:rPr>
          <w:rFonts w:ascii="Georgia" w:hAnsi="Georgia" w:cs="Arial"/>
          <w:b/>
          <w:w w:val="140"/>
          <w:sz w:val="16"/>
          <w:szCs w:val="16"/>
        </w:rPr>
      </w:pPr>
      <w:r w:rsidRPr="00920DED">
        <w:rPr>
          <w:rFonts w:ascii="Georgia" w:hAnsi="Georgia" w:cs="Arial"/>
          <w:b/>
          <w:w w:val="140"/>
          <w:sz w:val="18"/>
          <w:szCs w:val="18"/>
        </w:rPr>
        <w:t>S</w:t>
      </w:r>
      <w:r w:rsidRPr="00920DED">
        <w:rPr>
          <w:rFonts w:ascii="Georgia" w:hAnsi="Georgia" w:cs="Arial"/>
          <w:b/>
          <w:w w:val="140"/>
          <w:sz w:val="16"/>
          <w:szCs w:val="16"/>
        </w:rPr>
        <w:t>ALA</w:t>
      </w:r>
      <w:r w:rsidRPr="00920DED">
        <w:rPr>
          <w:rFonts w:ascii="Georgia" w:hAnsi="Georgia" w:cs="Arial"/>
          <w:b/>
          <w:w w:val="140"/>
          <w:sz w:val="14"/>
          <w:szCs w:val="14"/>
        </w:rPr>
        <w:t xml:space="preserve"> </w:t>
      </w:r>
      <w:r w:rsidR="003E7E71" w:rsidRPr="00920DED">
        <w:rPr>
          <w:rFonts w:ascii="Georgia" w:hAnsi="Georgia" w:cs="Arial"/>
          <w:b/>
          <w:w w:val="140"/>
          <w:sz w:val="18"/>
          <w:szCs w:val="14"/>
        </w:rPr>
        <w:t>U</w:t>
      </w:r>
      <w:r w:rsidR="003E7E71" w:rsidRPr="00920DED">
        <w:rPr>
          <w:rFonts w:ascii="Georgia" w:hAnsi="Georgia" w:cs="Arial"/>
          <w:b/>
          <w:w w:val="140"/>
          <w:sz w:val="16"/>
          <w:szCs w:val="14"/>
        </w:rPr>
        <w:t>NITARIA</w:t>
      </w:r>
      <w:r w:rsidR="003E7E71" w:rsidRPr="00920DED">
        <w:rPr>
          <w:rFonts w:ascii="Georgia" w:hAnsi="Georgia" w:cs="Arial"/>
          <w:b/>
          <w:w w:val="140"/>
          <w:sz w:val="14"/>
          <w:szCs w:val="14"/>
        </w:rPr>
        <w:t xml:space="preserve"> </w:t>
      </w:r>
      <w:r w:rsidRPr="00920DED">
        <w:rPr>
          <w:rFonts w:ascii="Georgia" w:hAnsi="Georgia" w:cs="Arial"/>
          <w:b/>
          <w:w w:val="140"/>
          <w:sz w:val="18"/>
          <w:szCs w:val="18"/>
        </w:rPr>
        <w:t>C</w:t>
      </w:r>
      <w:r w:rsidRPr="00920DED">
        <w:rPr>
          <w:rFonts w:ascii="Georgia" w:hAnsi="Georgia" w:cs="Arial"/>
          <w:b/>
          <w:w w:val="140"/>
          <w:sz w:val="16"/>
          <w:szCs w:val="16"/>
        </w:rPr>
        <w:t>IVIL –</w:t>
      </w:r>
      <w:r w:rsidR="00A706F7" w:rsidRPr="00920DED">
        <w:rPr>
          <w:rFonts w:ascii="Georgia" w:hAnsi="Georgia" w:cs="Arial"/>
          <w:b/>
          <w:w w:val="140"/>
          <w:sz w:val="16"/>
          <w:szCs w:val="16"/>
        </w:rPr>
        <w:t xml:space="preserve"> </w:t>
      </w:r>
      <w:r w:rsidRPr="00920DED">
        <w:rPr>
          <w:rFonts w:ascii="Georgia" w:hAnsi="Georgia" w:cs="Arial"/>
          <w:b/>
          <w:w w:val="140"/>
          <w:sz w:val="18"/>
          <w:szCs w:val="18"/>
        </w:rPr>
        <w:t>F</w:t>
      </w:r>
      <w:r w:rsidRPr="00920DED">
        <w:rPr>
          <w:rFonts w:ascii="Georgia" w:hAnsi="Georgia" w:cs="Arial"/>
          <w:b/>
          <w:w w:val="140"/>
          <w:sz w:val="16"/>
          <w:szCs w:val="16"/>
        </w:rPr>
        <w:t xml:space="preserve">AMILIA – </w:t>
      </w:r>
      <w:r w:rsidRPr="00920DED">
        <w:rPr>
          <w:rFonts w:ascii="Georgia" w:hAnsi="Georgia" w:cs="Arial"/>
          <w:b/>
          <w:w w:val="140"/>
          <w:sz w:val="18"/>
          <w:szCs w:val="18"/>
        </w:rPr>
        <w:t>D</w:t>
      </w:r>
      <w:r w:rsidRPr="00920DED">
        <w:rPr>
          <w:rFonts w:ascii="Georgia" w:hAnsi="Georgia" w:cs="Arial"/>
          <w:b/>
          <w:w w:val="140"/>
          <w:sz w:val="16"/>
          <w:szCs w:val="16"/>
        </w:rPr>
        <w:t>ISTRITO</w:t>
      </w:r>
      <w:r w:rsidRPr="00920DED">
        <w:rPr>
          <w:rFonts w:ascii="Georgia" w:hAnsi="Georgia" w:cs="Arial"/>
          <w:b/>
          <w:w w:val="140"/>
          <w:sz w:val="18"/>
          <w:szCs w:val="18"/>
        </w:rPr>
        <w:t xml:space="preserve"> D</w:t>
      </w:r>
      <w:r w:rsidRPr="00920DED">
        <w:rPr>
          <w:rFonts w:ascii="Georgia" w:hAnsi="Georgia" w:cs="Arial"/>
          <w:b/>
          <w:w w:val="140"/>
          <w:sz w:val="16"/>
          <w:szCs w:val="16"/>
        </w:rPr>
        <w:t>E</w:t>
      </w:r>
      <w:r w:rsidRPr="00920DED">
        <w:rPr>
          <w:rFonts w:ascii="Georgia" w:hAnsi="Georgia" w:cs="Arial"/>
          <w:b/>
          <w:w w:val="140"/>
          <w:sz w:val="18"/>
          <w:szCs w:val="18"/>
        </w:rPr>
        <w:t xml:space="preserve"> P</w:t>
      </w:r>
      <w:r w:rsidRPr="00920DED">
        <w:rPr>
          <w:rFonts w:ascii="Georgia" w:hAnsi="Georgia" w:cs="Arial"/>
          <w:b/>
          <w:w w:val="140"/>
          <w:sz w:val="16"/>
          <w:szCs w:val="16"/>
        </w:rPr>
        <w:t>EREIRA</w:t>
      </w:r>
    </w:p>
    <w:p w14:paraId="42488C8C" w14:textId="77777777" w:rsidR="00F44B75" w:rsidRPr="00920DED" w:rsidRDefault="00F44B75" w:rsidP="00F44B75">
      <w:pPr>
        <w:pStyle w:val="Sinespaciado"/>
        <w:spacing w:line="360" w:lineRule="auto"/>
        <w:jc w:val="center"/>
        <w:rPr>
          <w:rFonts w:ascii="Georgia" w:hAnsi="Georgia" w:cs="Arial"/>
          <w:b/>
          <w:w w:val="140"/>
          <w:sz w:val="16"/>
          <w:szCs w:val="16"/>
        </w:rPr>
      </w:pPr>
      <w:r w:rsidRPr="00920DED">
        <w:rPr>
          <w:rFonts w:ascii="Georgia" w:hAnsi="Georgia" w:cs="Arial"/>
          <w:b/>
          <w:w w:val="140"/>
          <w:sz w:val="18"/>
          <w:szCs w:val="18"/>
        </w:rPr>
        <w:t>D</w:t>
      </w:r>
      <w:r w:rsidRPr="00920DED">
        <w:rPr>
          <w:rFonts w:ascii="Georgia" w:hAnsi="Georgia" w:cs="Arial"/>
          <w:b/>
          <w:w w:val="140"/>
          <w:sz w:val="16"/>
          <w:szCs w:val="16"/>
        </w:rPr>
        <w:t xml:space="preserve">EPARTAMENTO </w:t>
      </w:r>
      <w:r w:rsidRPr="00920DED">
        <w:rPr>
          <w:rFonts w:ascii="Georgia" w:hAnsi="Georgia" w:cs="Arial"/>
          <w:b/>
          <w:w w:val="140"/>
          <w:sz w:val="18"/>
          <w:szCs w:val="18"/>
        </w:rPr>
        <w:t>D</w:t>
      </w:r>
      <w:r w:rsidRPr="00920DED">
        <w:rPr>
          <w:rFonts w:ascii="Georgia" w:hAnsi="Georgia" w:cs="Arial"/>
          <w:b/>
          <w:w w:val="140"/>
          <w:sz w:val="16"/>
          <w:szCs w:val="16"/>
        </w:rPr>
        <w:t xml:space="preserve">EL </w:t>
      </w:r>
      <w:r w:rsidRPr="00920DED">
        <w:rPr>
          <w:rFonts w:ascii="Georgia" w:hAnsi="Georgia" w:cs="Arial"/>
          <w:b/>
          <w:w w:val="140"/>
          <w:sz w:val="18"/>
          <w:szCs w:val="18"/>
        </w:rPr>
        <w:t>R</w:t>
      </w:r>
      <w:r w:rsidRPr="00920DED">
        <w:rPr>
          <w:rFonts w:ascii="Georgia" w:hAnsi="Georgia" w:cs="Arial"/>
          <w:b/>
          <w:w w:val="140"/>
          <w:sz w:val="16"/>
          <w:szCs w:val="16"/>
        </w:rPr>
        <w:t>ISARALDA</w:t>
      </w:r>
    </w:p>
    <w:p w14:paraId="42488C96" w14:textId="77777777" w:rsidR="00D85D01" w:rsidRPr="00920DED" w:rsidRDefault="00D85D01" w:rsidP="00D56D34">
      <w:pPr>
        <w:pStyle w:val="Sinespaciado"/>
        <w:pBdr>
          <w:bottom w:val="double" w:sz="6" w:space="1" w:color="auto"/>
        </w:pBdr>
        <w:spacing w:line="360" w:lineRule="auto"/>
        <w:jc w:val="center"/>
        <w:rPr>
          <w:rFonts w:ascii="Georgia" w:hAnsi="Georgia" w:cs="Arial"/>
        </w:rPr>
      </w:pPr>
    </w:p>
    <w:p w14:paraId="42488C97" w14:textId="77777777" w:rsidR="00DC4250" w:rsidRPr="00920DED" w:rsidRDefault="00DC4250" w:rsidP="00B52E52">
      <w:pPr>
        <w:pStyle w:val="Sinespaciado"/>
        <w:spacing w:line="360" w:lineRule="auto"/>
        <w:jc w:val="center"/>
        <w:rPr>
          <w:rFonts w:ascii="Georgia" w:hAnsi="Georgia" w:cs="Arial"/>
        </w:rPr>
      </w:pPr>
    </w:p>
    <w:p w14:paraId="42488C98" w14:textId="2D66D539" w:rsidR="00174231" w:rsidRPr="00920DED" w:rsidRDefault="004F6783" w:rsidP="00920DED">
      <w:pPr>
        <w:spacing w:line="276" w:lineRule="auto"/>
        <w:jc w:val="center"/>
        <w:rPr>
          <w:rFonts w:ascii="Georgia" w:hAnsi="Georgia" w:cs="Arial"/>
          <w:smallCaps/>
          <w:sz w:val="24"/>
          <w:szCs w:val="24"/>
          <w:lang w:val="es-ES"/>
        </w:rPr>
      </w:pPr>
      <w:r w:rsidRPr="00920DED">
        <w:rPr>
          <w:rFonts w:ascii="Georgia" w:hAnsi="Georgia" w:cs="Arial"/>
          <w:smallCaps/>
          <w:sz w:val="24"/>
          <w:szCs w:val="24"/>
          <w:lang w:val="es-ES"/>
        </w:rPr>
        <w:t xml:space="preserve">Veintiuno </w:t>
      </w:r>
      <w:r w:rsidR="00174231" w:rsidRPr="00920DED">
        <w:rPr>
          <w:rFonts w:ascii="Georgia" w:hAnsi="Georgia" w:cs="Arial"/>
          <w:smallCaps/>
          <w:sz w:val="24"/>
          <w:szCs w:val="24"/>
          <w:lang w:val="es-ES"/>
        </w:rPr>
        <w:t>(</w:t>
      </w:r>
      <w:r w:rsidRPr="00920DED">
        <w:rPr>
          <w:rFonts w:ascii="Georgia" w:hAnsi="Georgia" w:cs="Arial"/>
          <w:smallCaps/>
          <w:sz w:val="24"/>
          <w:szCs w:val="24"/>
          <w:lang w:val="es-ES"/>
        </w:rPr>
        <w:t>21</w:t>
      </w:r>
      <w:r w:rsidR="00174231" w:rsidRPr="00920DED">
        <w:rPr>
          <w:rFonts w:ascii="Georgia" w:hAnsi="Georgia" w:cs="Arial"/>
          <w:smallCaps/>
          <w:sz w:val="24"/>
          <w:szCs w:val="24"/>
          <w:lang w:val="es-ES"/>
        </w:rPr>
        <w:t xml:space="preserve">) de </w:t>
      </w:r>
      <w:r w:rsidR="00541703" w:rsidRPr="00920DED">
        <w:rPr>
          <w:rFonts w:ascii="Georgia" w:hAnsi="Georgia" w:cs="Arial"/>
          <w:smallCaps/>
          <w:sz w:val="24"/>
          <w:szCs w:val="24"/>
          <w:lang w:val="es-ES"/>
        </w:rPr>
        <w:t xml:space="preserve">julio </w:t>
      </w:r>
      <w:r w:rsidR="00174231" w:rsidRPr="00920DED">
        <w:rPr>
          <w:rFonts w:ascii="Georgia" w:hAnsi="Georgia" w:cs="Arial"/>
          <w:smallCaps/>
          <w:sz w:val="24"/>
          <w:szCs w:val="24"/>
          <w:lang w:val="es-ES"/>
        </w:rPr>
        <w:t xml:space="preserve">de dos mil </w:t>
      </w:r>
      <w:r w:rsidR="00541703" w:rsidRPr="00920DED">
        <w:rPr>
          <w:rFonts w:ascii="Georgia" w:hAnsi="Georgia" w:cs="Arial"/>
          <w:smallCaps/>
          <w:sz w:val="24"/>
          <w:szCs w:val="24"/>
          <w:lang w:val="es-ES"/>
        </w:rPr>
        <w:t xml:space="preserve">veinte </w:t>
      </w:r>
      <w:r w:rsidR="00174231" w:rsidRPr="00920DED">
        <w:rPr>
          <w:rFonts w:ascii="Georgia" w:hAnsi="Georgia" w:cs="Arial"/>
          <w:smallCaps/>
          <w:sz w:val="24"/>
          <w:szCs w:val="24"/>
          <w:lang w:val="es-ES"/>
        </w:rPr>
        <w:t>(20</w:t>
      </w:r>
      <w:r w:rsidR="00541703" w:rsidRPr="00920DED">
        <w:rPr>
          <w:rFonts w:ascii="Georgia" w:hAnsi="Georgia" w:cs="Arial"/>
          <w:smallCaps/>
          <w:sz w:val="24"/>
          <w:szCs w:val="24"/>
          <w:lang w:val="es-ES"/>
        </w:rPr>
        <w:t>20</w:t>
      </w:r>
      <w:r w:rsidR="00174231" w:rsidRPr="00920DED">
        <w:rPr>
          <w:rFonts w:ascii="Georgia" w:hAnsi="Georgia" w:cs="Arial"/>
          <w:smallCaps/>
          <w:sz w:val="24"/>
          <w:szCs w:val="24"/>
          <w:lang w:val="es-ES"/>
        </w:rPr>
        <w:t>).</w:t>
      </w:r>
    </w:p>
    <w:p w14:paraId="42488C99" w14:textId="77777777" w:rsidR="008A4E3D" w:rsidRPr="00920DED" w:rsidRDefault="008A4E3D" w:rsidP="00920DED">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ES"/>
        </w:rPr>
      </w:pPr>
    </w:p>
    <w:p w14:paraId="40DDB317" w14:textId="77777777" w:rsidR="003920DA" w:rsidRPr="00920DED" w:rsidRDefault="003920DA" w:rsidP="00920DED">
      <w:pPr>
        <w:pStyle w:val="Sinespaciado"/>
        <w:widowControl/>
        <w:numPr>
          <w:ilvl w:val="0"/>
          <w:numId w:val="5"/>
        </w:numPr>
        <w:autoSpaceDE/>
        <w:autoSpaceDN/>
        <w:adjustRightInd/>
        <w:spacing w:line="276" w:lineRule="auto"/>
        <w:jc w:val="both"/>
        <w:rPr>
          <w:rFonts w:ascii="Georgia" w:hAnsi="Georgia" w:cs="Arial"/>
          <w:b/>
        </w:rPr>
      </w:pPr>
      <w:r w:rsidRPr="00920DED">
        <w:rPr>
          <w:rFonts w:ascii="Georgia" w:hAnsi="Georgia" w:cs="Arial"/>
          <w:b/>
        </w:rPr>
        <w:t>EL ASUNTO POR DECIDIR</w:t>
      </w:r>
    </w:p>
    <w:p w14:paraId="42488C9B" w14:textId="77777777" w:rsidR="0005223F" w:rsidRPr="00920DED" w:rsidRDefault="0005223F" w:rsidP="00920DED">
      <w:pPr>
        <w:pStyle w:val="Ttulo"/>
        <w:spacing w:line="276" w:lineRule="auto"/>
        <w:jc w:val="left"/>
        <w:rPr>
          <w:rFonts w:ascii="Georgia" w:hAnsi="Georgia"/>
          <w:b w:val="0"/>
          <w:bCs w:val="0"/>
          <w:i w:val="0"/>
          <w:iCs w:val="0"/>
          <w:spacing w:val="-3"/>
        </w:rPr>
      </w:pPr>
    </w:p>
    <w:p w14:paraId="42488C9C" w14:textId="2A98431F" w:rsidR="0005223F" w:rsidRPr="00920DED" w:rsidRDefault="00813216" w:rsidP="00920DED">
      <w:pPr>
        <w:pStyle w:val="Textoindependiente"/>
        <w:spacing w:line="276" w:lineRule="auto"/>
        <w:rPr>
          <w:rFonts w:ascii="Georgia" w:hAnsi="Georgia" w:cs="Arial"/>
          <w:lang w:val="es-ES"/>
        </w:rPr>
      </w:pPr>
      <w:r w:rsidRPr="00920DED">
        <w:rPr>
          <w:rFonts w:ascii="Georgia" w:hAnsi="Georgia" w:cs="Arial"/>
          <w:lang w:val="es-ES"/>
        </w:rPr>
        <w:t>Determinar l</w:t>
      </w:r>
      <w:r w:rsidR="002A28B7" w:rsidRPr="00920DED">
        <w:rPr>
          <w:rFonts w:ascii="Georgia" w:hAnsi="Georgia" w:cs="Arial"/>
          <w:lang w:val="es-ES"/>
        </w:rPr>
        <w:t xml:space="preserve">a procedencia del recurso de apelación interpuesto en el trámite procesal de la referencia, previas las </w:t>
      </w:r>
      <w:r w:rsidR="0030270F" w:rsidRPr="00920DED">
        <w:rPr>
          <w:rFonts w:ascii="Georgia" w:hAnsi="Georgia" w:cs="Arial"/>
          <w:lang w:val="es-ES"/>
        </w:rPr>
        <w:t xml:space="preserve">siguientes </w:t>
      </w:r>
      <w:r w:rsidR="002A28B7" w:rsidRPr="00920DED">
        <w:rPr>
          <w:rFonts w:ascii="Georgia" w:hAnsi="Georgia" w:cs="Arial"/>
          <w:lang w:val="es-ES"/>
        </w:rPr>
        <w:t>consideraciones jurídicas.</w:t>
      </w:r>
    </w:p>
    <w:p w14:paraId="42488C9D" w14:textId="77777777" w:rsidR="00015079" w:rsidRPr="00920DED" w:rsidRDefault="00015079" w:rsidP="00920DED">
      <w:pPr>
        <w:pStyle w:val="Ttulo"/>
        <w:spacing w:line="276" w:lineRule="auto"/>
        <w:jc w:val="left"/>
        <w:rPr>
          <w:rFonts w:ascii="Georgia" w:hAnsi="Georgia"/>
          <w:b w:val="0"/>
          <w:bCs w:val="0"/>
          <w:i w:val="0"/>
          <w:iCs w:val="0"/>
          <w:spacing w:val="-3"/>
        </w:rPr>
      </w:pPr>
    </w:p>
    <w:p w14:paraId="42488C9E" w14:textId="19DCF811" w:rsidR="00937D73" w:rsidRPr="00920DED" w:rsidRDefault="00465699" w:rsidP="00920DED">
      <w:pPr>
        <w:pStyle w:val="Sinespaciado"/>
        <w:widowControl/>
        <w:numPr>
          <w:ilvl w:val="0"/>
          <w:numId w:val="5"/>
        </w:numPr>
        <w:autoSpaceDE/>
        <w:autoSpaceDN/>
        <w:adjustRightInd/>
        <w:spacing w:line="276" w:lineRule="auto"/>
        <w:jc w:val="both"/>
        <w:rPr>
          <w:rFonts w:ascii="Georgia" w:hAnsi="Georgia" w:cs="Arial"/>
          <w:b/>
        </w:rPr>
      </w:pPr>
      <w:r w:rsidRPr="00920DED">
        <w:rPr>
          <w:rFonts w:ascii="Georgia" w:hAnsi="Georgia" w:cs="Arial"/>
          <w:b/>
        </w:rPr>
        <w:t>LA SÍNTESIS DE LAS ACTUACIONES RELEVANTES</w:t>
      </w:r>
    </w:p>
    <w:p w14:paraId="42488C9F" w14:textId="77777777" w:rsidR="00F81B85" w:rsidRPr="00920DED" w:rsidRDefault="00F81B85" w:rsidP="00920DED">
      <w:pPr>
        <w:spacing w:line="276" w:lineRule="auto"/>
        <w:jc w:val="both"/>
        <w:rPr>
          <w:rFonts w:ascii="Georgia" w:hAnsi="Georgia" w:cs="Arial"/>
          <w:sz w:val="24"/>
          <w:szCs w:val="24"/>
          <w:lang w:val="es-ES"/>
        </w:rPr>
      </w:pPr>
    </w:p>
    <w:p w14:paraId="5A252640" w14:textId="36F932D8" w:rsidR="00465699" w:rsidRPr="00920DED" w:rsidRDefault="00465699" w:rsidP="00920DED">
      <w:pPr>
        <w:spacing w:line="276" w:lineRule="auto"/>
        <w:jc w:val="both"/>
        <w:rPr>
          <w:rFonts w:ascii="Georgia" w:hAnsi="Georgia" w:cs="Arial"/>
          <w:sz w:val="24"/>
          <w:szCs w:val="24"/>
          <w:lang w:val="es-ES"/>
        </w:rPr>
      </w:pPr>
      <w:r w:rsidRPr="00920DED">
        <w:rPr>
          <w:rFonts w:ascii="Georgia" w:hAnsi="Georgia" w:cs="Arial"/>
          <w:sz w:val="24"/>
          <w:szCs w:val="24"/>
          <w:lang w:val="es-ES"/>
        </w:rPr>
        <w:t>Mediante providencia del 2</w:t>
      </w:r>
      <w:r w:rsidR="00260EC8" w:rsidRPr="00920DED">
        <w:rPr>
          <w:rFonts w:ascii="Georgia" w:hAnsi="Georgia" w:cs="Arial"/>
          <w:sz w:val="24"/>
          <w:szCs w:val="24"/>
          <w:lang w:val="es-ES"/>
        </w:rPr>
        <w:t>5</w:t>
      </w:r>
      <w:r w:rsidRPr="00920DED">
        <w:rPr>
          <w:rFonts w:ascii="Georgia" w:hAnsi="Georgia" w:cs="Arial"/>
          <w:sz w:val="24"/>
          <w:szCs w:val="24"/>
          <w:lang w:val="es-ES"/>
        </w:rPr>
        <w:t>-</w:t>
      </w:r>
      <w:r w:rsidR="00260EC8" w:rsidRPr="00920DED">
        <w:rPr>
          <w:rFonts w:ascii="Georgia" w:hAnsi="Georgia" w:cs="Arial"/>
          <w:sz w:val="24"/>
          <w:szCs w:val="24"/>
          <w:lang w:val="es-ES"/>
        </w:rPr>
        <w:t>02</w:t>
      </w:r>
      <w:r w:rsidRPr="00920DED">
        <w:rPr>
          <w:rFonts w:ascii="Georgia" w:hAnsi="Georgia" w:cs="Arial"/>
          <w:sz w:val="24"/>
          <w:szCs w:val="24"/>
          <w:lang w:val="es-ES"/>
        </w:rPr>
        <w:t>-20</w:t>
      </w:r>
      <w:r w:rsidR="00260EC8" w:rsidRPr="00920DED">
        <w:rPr>
          <w:rFonts w:ascii="Georgia" w:hAnsi="Georgia" w:cs="Arial"/>
          <w:sz w:val="24"/>
          <w:szCs w:val="24"/>
          <w:lang w:val="es-ES"/>
        </w:rPr>
        <w:t>20</w:t>
      </w:r>
      <w:r w:rsidRPr="00920DED">
        <w:rPr>
          <w:rFonts w:ascii="Georgia" w:hAnsi="Georgia" w:cs="Arial"/>
          <w:sz w:val="24"/>
          <w:szCs w:val="24"/>
          <w:lang w:val="es-ES"/>
        </w:rPr>
        <w:t xml:space="preserve"> (</w:t>
      </w:r>
      <w:r w:rsidR="6699CE6A" w:rsidRPr="00920DED">
        <w:rPr>
          <w:rFonts w:ascii="Georgia" w:hAnsi="Georgia" w:cs="Arial"/>
          <w:sz w:val="24"/>
          <w:szCs w:val="24"/>
          <w:lang w:val="es-ES"/>
        </w:rPr>
        <w:t xml:space="preserve">Cuaderno </w:t>
      </w:r>
      <w:r w:rsidR="00260EC8" w:rsidRPr="00920DED">
        <w:rPr>
          <w:rFonts w:ascii="Georgia" w:hAnsi="Georgia" w:cs="Arial"/>
          <w:sz w:val="24"/>
          <w:szCs w:val="24"/>
          <w:lang w:val="es-ES"/>
        </w:rPr>
        <w:t>1</w:t>
      </w:r>
      <w:r w:rsidR="00920DED">
        <w:rPr>
          <w:rFonts w:ascii="Georgia" w:hAnsi="Georgia" w:cs="Arial"/>
          <w:sz w:val="24"/>
          <w:szCs w:val="24"/>
          <w:lang w:val="es-ES"/>
        </w:rPr>
        <w:t xml:space="preserve">ª </w:t>
      </w:r>
      <w:r w:rsidR="00DD7FBE" w:rsidRPr="00920DED">
        <w:rPr>
          <w:rFonts w:ascii="Georgia" w:hAnsi="Georgia" w:cs="Arial"/>
          <w:sz w:val="24"/>
          <w:szCs w:val="24"/>
          <w:lang w:val="es-ES"/>
        </w:rPr>
        <w:t>instancia, f</w:t>
      </w:r>
      <w:r w:rsidRPr="00920DED">
        <w:rPr>
          <w:rFonts w:ascii="Georgia" w:hAnsi="Georgia" w:cs="Arial"/>
          <w:sz w:val="24"/>
          <w:szCs w:val="24"/>
          <w:lang w:val="es-ES"/>
        </w:rPr>
        <w:t xml:space="preserve">olio </w:t>
      </w:r>
      <w:r w:rsidR="00DD7FBE" w:rsidRPr="00920DED">
        <w:rPr>
          <w:rFonts w:ascii="Georgia" w:hAnsi="Georgia" w:cs="Arial"/>
          <w:sz w:val="24"/>
          <w:szCs w:val="24"/>
          <w:lang w:val="es-ES"/>
        </w:rPr>
        <w:t>8</w:t>
      </w:r>
      <w:r w:rsidRPr="00920DED">
        <w:rPr>
          <w:rFonts w:ascii="Georgia" w:hAnsi="Georgia" w:cs="Arial"/>
          <w:sz w:val="24"/>
          <w:szCs w:val="24"/>
          <w:lang w:val="es-ES"/>
        </w:rPr>
        <w:t xml:space="preserve">), el Juzgado negó la alzada formulada contra el auto de fecha </w:t>
      </w:r>
      <w:r w:rsidR="00F8505B" w:rsidRPr="00920DED">
        <w:rPr>
          <w:rFonts w:ascii="Georgia" w:hAnsi="Georgia" w:cs="Arial"/>
          <w:sz w:val="24"/>
          <w:szCs w:val="24"/>
          <w:lang w:val="es-ES"/>
        </w:rPr>
        <w:t>12</w:t>
      </w:r>
      <w:r w:rsidRPr="00920DED">
        <w:rPr>
          <w:rFonts w:ascii="Georgia" w:hAnsi="Georgia" w:cs="Arial"/>
          <w:sz w:val="24"/>
          <w:szCs w:val="24"/>
          <w:lang w:val="es-ES"/>
        </w:rPr>
        <w:t>-</w:t>
      </w:r>
      <w:r w:rsidR="00F8505B" w:rsidRPr="00920DED">
        <w:rPr>
          <w:rFonts w:ascii="Georgia" w:hAnsi="Georgia" w:cs="Arial"/>
          <w:sz w:val="24"/>
          <w:szCs w:val="24"/>
          <w:lang w:val="es-ES"/>
        </w:rPr>
        <w:t>02</w:t>
      </w:r>
      <w:r w:rsidRPr="00920DED">
        <w:rPr>
          <w:rFonts w:ascii="Georgia" w:hAnsi="Georgia" w:cs="Arial"/>
          <w:sz w:val="24"/>
          <w:szCs w:val="24"/>
          <w:lang w:val="es-ES"/>
        </w:rPr>
        <w:t>-20</w:t>
      </w:r>
      <w:r w:rsidR="00F8505B" w:rsidRPr="00920DED">
        <w:rPr>
          <w:rFonts w:ascii="Georgia" w:hAnsi="Georgia" w:cs="Arial"/>
          <w:sz w:val="24"/>
          <w:szCs w:val="24"/>
          <w:lang w:val="es-ES"/>
        </w:rPr>
        <w:t>20</w:t>
      </w:r>
      <w:r w:rsidR="0030270F" w:rsidRPr="00920DED">
        <w:rPr>
          <w:rFonts w:ascii="Georgia" w:hAnsi="Georgia" w:cs="Arial"/>
          <w:sz w:val="24"/>
          <w:szCs w:val="24"/>
          <w:lang w:val="es-ES"/>
        </w:rPr>
        <w:t>,</w:t>
      </w:r>
      <w:r w:rsidRPr="00920DED">
        <w:rPr>
          <w:rFonts w:ascii="Georgia" w:hAnsi="Georgia" w:cs="Arial"/>
          <w:sz w:val="24"/>
          <w:szCs w:val="24"/>
          <w:lang w:val="es-ES"/>
        </w:rPr>
        <w:t xml:space="preserve"> que </w:t>
      </w:r>
      <w:r w:rsidR="00F73843" w:rsidRPr="00920DED">
        <w:rPr>
          <w:rFonts w:ascii="Georgia" w:hAnsi="Georgia" w:cs="Arial"/>
          <w:sz w:val="24"/>
          <w:szCs w:val="24"/>
          <w:lang w:val="es-ES"/>
        </w:rPr>
        <w:t>declaró la falta de competencia para conocer la demanda</w:t>
      </w:r>
      <w:r w:rsidRPr="00920DED">
        <w:rPr>
          <w:rFonts w:ascii="Georgia" w:hAnsi="Georgia" w:cs="Arial"/>
          <w:sz w:val="24"/>
          <w:szCs w:val="24"/>
          <w:lang w:val="es-ES"/>
        </w:rPr>
        <w:t xml:space="preserve"> (</w:t>
      </w:r>
      <w:r w:rsidR="5DA93C29" w:rsidRPr="00920DED">
        <w:rPr>
          <w:rFonts w:ascii="Georgia" w:hAnsi="Georgia" w:cs="Arial"/>
          <w:sz w:val="24"/>
          <w:szCs w:val="24"/>
          <w:lang w:val="es-ES"/>
        </w:rPr>
        <w:t xml:space="preserve">Cuaderno </w:t>
      </w:r>
      <w:r w:rsidR="00F73843" w:rsidRPr="00920DED">
        <w:rPr>
          <w:rFonts w:ascii="Georgia" w:hAnsi="Georgia" w:cs="Arial"/>
          <w:sz w:val="24"/>
          <w:szCs w:val="24"/>
          <w:lang w:val="es-ES"/>
        </w:rPr>
        <w:t>1</w:t>
      </w:r>
      <w:r w:rsidR="00920DED">
        <w:rPr>
          <w:rFonts w:ascii="Georgia" w:hAnsi="Georgia" w:cs="Arial"/>
          <w:sz w:val="24"/>
          <w:szCs w:val="24"/>
          <w:lang w:val="es-ES"/>
        </w:rPr>
        <w:t xml:space="preserve">ª </w:t>
      </w:r>
      <w:r w:rsidR="00F73843" w:rsidRPr="00920DED">
        <w:rPr>
          <w:rFonts w:ascii="Georgia" w:hAnsi="Georgia" w:cs="Arial"/>
          <w:sz w:val="24"/>
          <w:szCs w:val="24"/>
          <w:lang w:val="es-ES"/>
        </w:rPr>
        <w:t>instancia, folio</w:t>
      </w:r>
      <w:r w:rsidR="00E145E9" w:rsidRPr="00920DED">
        <w:rPr>
          <w:rFonts w:ascii="Georgia" w:hAnsi="Georgia" w:cs="Arial"/>
          <w:sz w:val="24"/>
          <w:szCs w:val="24"/>
          <w:lang w:val="es-ES"/>
        </w:rPr>
        <w:t>s</w:t>
      </w:r>
      <w:r w:rsidR="00F73843" w:rsidRPr="00920DED">
        <w:rPr>
          <w:rFonts w:ascii="Georgia" w:hAnsi="Georgia" w:cs="Arial"/>
          <w:sz w:val="24"/>
          <w:szCs w:val="24"/>
          <w:lang w:val="es-ES"/>
        </w:rPr>
        <w:t xml:space="preserve"> </w:t>
      </w:r>
      <w:r w:rsidR="00E145E9" w:rsidRPr="00920DED">
        <w:rPr>
          <w:rFonts w:ascii="Georgia" w:hAnsi="Georgia" w:cs="Arial"/>
          <w:sz w:val="24"/>
          <w:szCs w:val="24"/>
          <w:lang w:val="es-ES"/>
        </w:rPr>
        <w:t>2-3</w:t>
      </w:r>
      <w:r w:rsidRPr="00920DED">
        <w:rPr>
          <w:rFonts w:ascii="Georgia" w:hAnsi="Georgia" w:cs="Arial"/>
          <w:sz w:val="24"/>
          <w:szCs w:val="24"/>
          <w:lang w:val="es-ES"/>
        </w:rPr>
        <w:t xml:space="preserve">). Se fundó la negativa en la </w:t>
      </w:r>
      <w:r w:rsidR="00A477C0" w:rsidRPr="00920DED">
        <w:rPr>
          <w:rFonts w:ascii="Georgia" w:hAnsi="Georgia" w:cs="Arial"/>
          <w:sz w:val="24"/>
          <w:szCs w:val="24"/>
          <w:lang w:val="es-ES"/>
        </w:rPr>
        <w:t>improcedencia de recursos contra esa decisión (</w:t>
      </w:r>
      <w:r w:rsidR="00233BC4" w:rsidRPr="00920DED">
        <w:rPr>
          <w:rFonts w:ascii="Georgia" w:hAnsi="Georgia" w:cs="Arial"/>
          <w:sz w:val="24"/>
          <w:szCs w:val="24"/>
          <w:lang w:val="es-ES"/>
        </w:rPr>
        <w:t xml:space="preserve">Artículo </w:t>
      </w:r>
      <w:r w:rsidR="00A477C0" w:rsidRPr="00920DED">
        <w:rPr>
          <w:rFonts w:ascii="Georgia" w:hAnsi="Georgia" w:cs="Arial"/>
          <w:sz w:val="24"/>
          <w:szCs w:val="24"/>
          <w:lang w:val="es-ES"/>
        </w:rPr>
        <w:t xml:space="preserve">139, </w:t>
      </w:r>
      <w:proofErr w:type="spellStart"/>
      <w:r w:rsidR="00A477C0" w:rsidRPr="00920DED">
        <w:rPr>
          <w:rFonts w:ascii="Georgia" w:hAnsi="Georgia" w:cs="Arial"/>
          <w:sz w:val="24"/>
          <w:szCs w:val="24"/>
          <w:lang w:val="es-ES"/>
        </w:rPr>
        <w:t>CGP</w:t>
      </w:r>
      <w:proofErr w:type="spellEnd"/>
      <w:r w:rsidR="00233BC4" w:rsidRPr="00920DED">
        <w:rPr>
          <w:rFonts w:ascii="Georgia" w:hAnsi="Georgia" w:cs="Arial"/>
          <w:sz w:val="24"/>
          <w:szCs w:val="24"/>
          <w:lang w:val="es-ES"/>
        </w:rPr>
        <w:t>)</w:t>
      </w:r>
      <w:r w:rsidRPr="00920DED">
        <w:rPr>
          <w:rFonts w:ascii="Georgia" w:hAnsi="Georgia" w:cs="Arial"/>
          <w:sz w:val="24"/>
          <w:szCs w:val="24"/>
          <w:lang w:val="es-ES"/>
        </w:rPr>
        <w:t>.</w:t>
      </w:r>
    </w:p>
    <w:p w14:paraId="5E3951D2" w14:textId="77777777" w:rsidR="00465699" w:rsidRPr="00920DED" w:rsidRDefault="00465699" w:rsidP="00920DED">
      <w:pPr>
        <w:spacing w:line="276" w:lineRule="auto"/>
        <w:jc w:val="both"/>
        <w:rPr>
          <w:rFonts w:ascii="Georgia" w:hAnsi="Georgia" w:cs="Arial"/>
          <w:sz w:val="24"/>
          <w:szCs w:val="24"/>
          <w:lang w:val="es-ES"/>
        </w:rPr>
      </w:pPr>
    </w:p>
    <w:p w14:paraId="5804C6B2" w14:textId="28C7AC23" w:rsidR="00465699" w:rsidRDefault="00465699" w:rsidP="00920DED">
      <w:pPr>
        <w:spacing w:line="276" w:lineRule="auto"/>
        <w:jc w:val="both"/>
        <w:rPr>
          <w:rFonts w:ascii="Georgia" w:hAnsi="Georgia" w:cs="Arial"/>
          <w:sz w:val="24"/>
          <w:szCs w:val="24"/>
          <w:lang w:val="es-ES"/>
        </w:rPr>
      </w:pPr>
      <w:r w:rsidRPr="00920DED">
        <w:rPr>
          <w:rFonts w:ascii="Georgia" w:hAnsi="Georgia" w:cs="Arial"/>
          <w:sz w:val="24"/>
          <w:szCs w:val="24"/>
          <w:lang w:val="es-ES"/>
        </w:rPr>
        <w:lastRenderedPageBreak/>
        <w:t xml:space="preserve">Con auto del </w:t>
      </w:r>
      <w:r w:rsidR="00A5278A" w:rsidRPr="00920DED">
        <w:rPr>
          <w:rFonts w:ascii="Georgia" w:hAnsi="Georgia" w:cs="Arial"/>
          <w:sz w:val="24"/>
          <w:szCs w:val="24"/>
          <w:lang w:val="es-ES"/>
        </w:rPr>
        <w:t xml:space="preserve">05-03-2020 </w:t>
      </w:r>
      <w:r w:rsidRPr="00920DED">
        <w:rPr>
          <w:rFonts w:ascii="Georgia" w:hAnsi="Georgia" w:cs="Arial"/>
          <w:sz w:val="24"/>
          <w:szCs w:val="24"/>
          <w:lang w:val="es-ES"/>
        </w:rPr>
        <w:t>no se repuso la decisión de negar la apelación y se ordenó la expedición de copias para surtir</w:t>
      </w:r>
      <w:r w:rsidR="0030270F" w:rsidRPr="00920DED">
        <w:rPr>
          <w:rFonts w:ascii="Georgia" w:hAnsi="Georgia" w:cs="Arial"/>
          <w:sz w:val="24"/>
          <w:szCs w:val="24"/>
          <w:lang w:val="es-ES"/>
        </w:rPr>
        <w:t xml:space="preserve"> el recurso </w:t>
      </w:r>
      <w:r w:rsidRPr="00920DED">
        <w:rPr>
          <w:rFonts w:ascii="Georgia" w:hAnsi="Georgia" w:cs="Arial"/>
          <w:sz w:val="24"/>
          <w:szCs w:val="24"/>
          <w:lang w:val="es-ES"/>
        </w:rPr>
        <w:t>de queja (</w:t>
      </w:r>
      <w:r w:rsidR="67C09462" w:rsidRPr="00920DED">
        <w:rPr>
          <w:rFonts w:ascii="Georgia" w:hAnsi="Georgia" w:cs="Arial"/>
          <w:sz w:val="24"/>
          <w:szCs w:val="24"/>
          <w:lang w:val="es-ES"/>
        </w:rPr>
        <w:t xml:space="preserve">Cuaderno </w:t>
      </w:r>
      <w:r w:rsidR="00E24ED5" w:rsidRPr="00920DED">
        <w:rPr>
          <w:rFonts w:ascii="Georgia" w:hAnsi="Georgia" w:cs="Arial"/>
          <w:sz w:val="24"/>
          <w:szCs w:val="24"/>
          <w:lang w:val="es-ES"/>
        </w:rPr>
        <w:t>1</w:t>
      </w:r>
      <w:r w:rsidR="00920DED">
        <w:rPr>
          <w:rFonts w:ascii="Georgia" w:hAnsi="Georgia" w:cs="Arial"/>
          <w:sz w:val="24"/>
          <w:szCs w:val="24"/>
          <w:lang w:val="es-ES"/>
        </w:rPr>
        <w:t xml:space="preserve">ª </w:t>
      </w:r>
      <w:r w:rsidR="00E24ED5" w:rsidRPr="00920DED">
        <w:rPr>
          <w:rFonts w:ascii="Georgia" w:hAnsi="Georgia" w:cs="Arial"/>
          <w:sz w:val="24"/>
          <w:szCs w:val="24"/>
          <w:lang w:val="es-ES"/>
        </w:rPr>
        <w:t xml:space="preserve">instancia, folios </w:t>
      </w:r>
      <w:r w:rsidR="00242613" w:rsidRPr="00920DED">
        <w:rPr>
          <w:rFonts w:ascii="Georgia" w:hAnsi="Georgia" w:cs="Arial"/>
          <w:sz w:val="24"/>
          <w:szCs w:val="24"/>
          <w:lang w:val="es-ES"/>
        </w:rPr>
        <w:t>9</w:t>
      </w:r>
      <w:r w:rsidR="00E24ED5" w:rsidRPr="00920DED">
        <w:rPr>
          <w:rFonts w:ascii="Georgia" w:hAnsi="Georgia" w:cs="Arial"/>
          <w:sz w:val="24"/>
          <w:szCs w:val="24"/>
          <w:lang w:val="es-ES"/>
        </w:rPr>
        <w:t>-</w:t>
      </w:r>
      <w:r w:rsidR="00242613" w:rsidRPr="00920DED">
        <w:rPr>
          <w:rFonts w:ascii="Georgia" w:hAnsi="Georgia" w:cs="Arial"/>
          <w:sz w:val="24"/>
          <w:szCs w:val="24"/>
          <w:lang w:val="es-ES"/>
        </w:rPr>
        <w:t>1</w:t>
      </w:r>
      <w:r w:rsidR="00E24ED5" w:rsidRPr="00920DED">
        <w:rPr>
          <w:rFonts w:ascii="Georgia" w:hAnsi="Georgia" w:cs="Arial"/>
          <w:sz w:val="24"/>
          <w:szCs w:val="24"/>
          <w:lang w:val="es-ES"/>
        </w:rPr>
        <w:t>3</w:t>
      </w:r>
      <w:r w:rsidRPr="00920DED">
        <w:rPr>
          <w:rFonts w:ascii="Georgia" w:hAnsi="Georgia" w:cs="Arial"/>
          <w:sz w:val="24"/>
          <w:szCs w:val="24"/>
          <w:lang w:val="es-ES"/>
        </w:rPr>
        <w:t>).</w:t>
      </w:r>
    </w:p>
    <w:p w14:paraId="5B09382F" w14:textId="77777777" w:rsidR="00920DED" w:rsidRPr="00920DED" w:rsidRDefault="00920DED" w:rsidP="00920DED">
      <w:pPr>
        <w:spacing w:line="276" w:lineRule="auto"/>
        <w:jc w:val="both"/>
        <w:rPr>
          <w:rFonts w:ascii="Georgia" w:hAnsi="Georgia" w:cs="Arial"/>
          <w:spacing w:val="-3"/>
          <w:sz w:val="24"/>
          <w:szCs w:val="24"/>
          <w:lang w:val="es-ES"/>
        </w:rPr>
      </w:pPr>
    </w:p>
    <w:p w14:paraId="42488CA4" w14:textId="0005E1D9" w:rsidR="00937D73" w:rsidRPr="00920DED" w:rsidRDefault="000C3D96" w:rsidP="00920DED">
      <w:pPr>
        <w:pStyle w:val="Sinespaciado"/>
        <w:widowControl/>
        <w:numPr>
          <w:ilvl w:val="0"/>
          <w:numId w:val="5"/>
        </w:numPr>
        <w:autoSpaceDE/>
        <w:autoSpaceDN/>
        <w:adjustRightInd/>
        <w:spacing w:line="276" w:lineRule="auto"/>
        <w:jc w:val="both"/>
        <w:rPr>
          <w:rFonts w:ascii="Georgia" w:hAnsi="Georgia" w:cs="Arial"/>
          <w:b/>
        </w:rPr>
      </w:pPr>
      <w:r w:rsidRPr="00920DED">
        <w:rPr>
          <w:rFonts w:ascii="Georgia" w:hAnsi="Georgia" w:cs="Arial"/>
          <w:b/>
        </w:rPr>
        <w:t>EL COMPENDIO DEL RECURSO</w:t>
      </w:r>
    </w:p>
    <w:p w14:paraId="6053A590" w14:textId="77777777" w:rsidR="00242613" w:rsidRPr="00920DED" w:rsidRDefault="00242613" w:rsidP="00920DED">
      <w:pPr>
        <w:pStyle w:val="Prrafodelista"/>
        <w:spacing w:line="276" w:lineRule="auto"/>
        <w:ind w:left="0"/>
        <w:jc w:val="both"/>
        <w:rPr>
          <w:rFonts w:ascii="Georgia" w:hAnsi="Georgia" w:cs="Arial"/>
          <w:sz w:val="24"/>
          <w:szCs w:val="24"/>
        </w:rPr>
      </w:pPr>
    </w:p>
    <w:p w14:paraId="42488CA6" w14:textId="10E1B6B0" w:rsidR="001136B3" w:rsidRPr="00920DED" w:rsidRDefault="007F01AE" w:rsidP="00920DED">
      <w:pPr>
        <w:pStyle w:val="Prrafodelista"/>
        <w:spacing w:line="276" w:lineRule="auto"/>
        <w:ind w:left="0"/>
        <w:jc w:val="both"/>
        <w:rPr>
          <w:rFonts w:ascii="Georgia" w:hAnsi="Georgia" w:cs="Arial"/>
          <w:sz w:val="24"/>
          <w:szCs w:val="24"/>
        </w:rPr>
      </w:pPr>
      <w:r w:rsidRPr="00920DED">
        <w:rPr>
          <w:rFonts w:ascii="Georgia" w:hAnsi="Georgia" w:cs="Arial"/>
          <w:sz w:val="24"/>
          <w:szCs w:val="24"/>
        </w:rPr>
        <w:t xml:space="preserve">Se </w:t>
      </w:r>
      <w:r w:rsidR="008A1EA7" w:rsidRPr="00920DED">
        <w:rPr>
          <w:rFonts w:ascii="Georgia" w:hAnsi="Georgia" w:cs="Arial"/>
          <w:sz w:val="24"/>
          <w:szCs w:val="24"/>
        </w:rPr>
        <w:t>solicita la concesión de la apelación con fundamento en el artículo 321-1°,</w:t>
      </w:r>
      <w:r w:rsidR="007E01C3" w:rsidRPr="00920DED">
        <w:rPr>
          <w:rFonts w:ascii="Georgia" w:hAnsi="Georgia" w:cs="Arial"/>
          <w:sz w:val="24"/>
          <w:szCs w:val="24"/>
        </w:rPr>
        <w:t xml:space="preserve"> </w:t>
      </w:r>
      <w:proofErr w:type="spellStart"/>
      <w:r w:rsidR="00F411C3" w:rsidRPr="00920DED">
        <w:rPr>
          <w:rFonts w:ascii="Georgia" w:hAnsi="Georgia" w:cs="Arial"/>
          <w:sz w:val="24"/>
          <w:szCs w:val="24"/>
        </w:rPr>
        <w:t>CGP</w:t>
      </w:r>
      <w:proofErr w:type="spellEnd"/>
      <w:r w:rsidR="00F411C3" w:rsidRPr="00920DED">
        <w:rPr>
          <w:rFonts w:ascii="Georgia" w:hAnsi="Georgia" w:cs="Arial"/>
          <w:sz w:val="24"/>
          <w:szCs w:val="24"/>
        </w:rPr>
        <w:t xml:space="preserve">, </w:t>
      </w:r>
      <w:r w:rsidR="008A1EA7" w:rsidRPr="00920DED">
        <w:rPr>
          <w:rFonts w:ascii="Georgia" w:hAnsi="Georgia" w:cs="Arial"/>
          <w:sz w:val="24"/>
          <w:szCs w:val="24"/>
        </w:rPr>
        <w:t>que consagra la proced</w:t>
      </w:r>
      <w:r w:rsidR="005822DE" w:rsidRPr="00920DED">
        <w:rPr>
          <w:rFonts w:ascii="Georgia" w:hAnsi="Georgia" w:cs="Arial"/>
          <w:sz w:val="24"/>
          <w:szCs w:val="24"/>
        </w:rPr>
        <w:t>encia de</w:t>
      </w:r>
      <w:r w:rsidR="00F411C3" w:rsidRPr="00920DED">
        <w:rPr>
          <w:rFonts w:ascii="Georgia" w:hAnsi="Georgia" w:cs="Arial"/>
          <w:sz w:val="24"/>
          <w:szCs w:val="24"/>
        </w:rPr>
        <w:t xml:space="preserve"> ese </w:t>
      </w:r>
      <w:r w:rsidR="005822DE" w:rsidRPr="00920DED">
        <w:rPr>
          <w:rFonts w:ascii="Georgia" w:hAnsi="Georgia" w:cs="Arial"/>
          <w:sz w:val="24"/>
          <w:szCs w:val="24"/>
        </w:rPr>
        <w:t>recurso contra el proveído que rechaza la demanda</w:t>
      </w:r>
      <w:r w:rsidR="00F411C3" w:rsidRPr="00920DED">
        <w:rPr>
          <w:rFonts w:ascii="Georgia" w:hAnsi="Georgia" w:cs="Arial"/>
          <w:sz w:val="24"/>
          <w:szCs w:val="24"/>
        </w:rPr>
        <w:t xml:space="preserve"> (</w:t>
      </w:r>
      <w:r w:rsidR="000F7BFA" w:rsidRPr="00920DED">
        <w:rPr>
          <w:rFonts w:ascii="Georgia" w:hAnsi="Georgia" w:cs="Tahoma"/>
          <w:spacing w:val="-3"/>
          <w:sz w:val="24"/>
          <w:szCs w:val="24"/>
        </w:rPr>
        <w:t>Carpeta 2</w:t>
      </w:r>
      <w:r w:rsidR="00920DED">
        <w:rPr>
          <w:rFonts w:ascii="Georgia" w:hAnsi="Georgia" w:cs="Tahoma"/>
          <w:spacing w:val="-3"/>
          <w:sz w:val="24"/>
          <w:szCs w:val="24"/>
        </w:rPr>
        <w:t xml:space="preserve">ª </w:t>
      </w:r>
      <w:r w:rsidR="000F7BFA" w:rsidRPr="00920DED">
        <w:rPr>
          <w:rFonts w:ascii="Georgia" w:hAnsi="Georgia" w:cs="Tahoma"/>
          <w:spacing w:val="-3"/>
          <w:sz w:val="24"/>
          <w:szCs w:val="24"/>
        </w:rPr>
        <w:t xml:space="preserve">instancia, folios </w:t>
      </w:r>
      <w:r w:rsidR="00EF5353" w:rsidRPr="00920DED">
        <w:rPr>
          <w:rFonts w:ascii="Georgia" w:hAnsi="Georgia" w:cs="Tahoma"/>
          <w:spacing w:val="-3"/>
          <w:sz w:val="24"/>
          <w:szCs w:val="24"/>
        </w:rPr>
        <w:t>8-10</w:t>
      </w:r>
      <w:r w:rsidR="00F411C3" w:rsidRPr="00920DED">
        <w:rPr>
          <w:rFonts w:ascii="Georgia" w:hAnsi="Georgia" w:cs="Arial"/>
          <w:sz w:val="24"/>
          <w:szCs w:val="24"/>
        </w:rPr>
        <w:t>)</w:t>
      </w:r>
      <w:r w:rsidR="00DF659E" w:rsidRPr="00920DED">
        <w:rPr>
          <w:rFonts w:ascii="Georgia" w:hAnsi="Georgia" w:cs="Arial"/>
          <w:sz w:val="24"/>
          <w:szCs w:val="24"/>
        </w:rPr>
        <w:t>.</w:t>
      </w:r>
    </w:p>
    <w:p w14:paraId="42488CA7" w14:textId="77777777" w:rsidR="003D3B73" w:rsidRPr="00920DED" w:rsidRDefault="003D3B73" w:rsidP="00920DED">
      <w:pPr>
        <w:pStyle w:val="Prrafodelista"/>
        <w:spacing w:line="276" w:lineRule="auto"/>
        <w:ind w:left="0"/>
        <w:jc w:val="both"/>
        <w:rPr>
          <w:rFonts w:ascii="Georgia" w:hAnsi="Georgia" w:cs="Arial"/>
          <w:sz w:val="24"/>
          <w:szCs w:val="24"/>
        </w:rPr>
      </w:pPr>
    </w:p>
    <w:p w14:paraId="42488CA8" w14:textId="4E33EC6D" w:rsidR="00937D73" w:rsidRPr="00920DED" w:rsidRDefault="009934DB" w:rsidP="00920DED">
      <w:pPr>
        <w:pStyle w:val="Sinespaciado"/>
        <w:widowControl/>
        <w:numPr>
          <w:ilvl w:val="0"/>
          <w:numId w:val="5"/>
        </w:numPr>
        <w:autoSpaceDE/>
        <w:autoSpaceDN/>
        <w:adjustRightInd/>
        <w:spacing w:line="276" w:lineRule="auto"/>
        <w:jc w:val="both"/>
        <w:rPr>
          <w:rFonts w:ascii="Georgia" w:hAnsi="Georgia" w:cs="Arial"/>
          <w:b/>
        </w:rPr>
      </w:pPr>
      <w:r w:rsidRPr="00920DED">
        <w:rPr>
          <w:rFonts w:ascii="Georgia" w:hAnsi="Georgia" w:cs="Arial"/>
          <w:b/>
        </w:rPr>
        <w:t>DE LAS ESTIMACIONES JURÍDICAS PARA RESOLVER</w:t>
      </w:r>
    </w:p>
    <w:p w14:paraId="42488CA9" w14:textId="77777777" w:rsidR="00E350B8" w:rsidRPr="00920DED" w:rsidRDefault="00E350B8" w:rsidP="00920DED">
      <w:pPr>
        <w:pStyle w:val="Prrafodelista"/>
        <w:spacing w:line="276" w:lineRule="auto"/>
        <w:ind w:left="360"/>
        <w:jc w:val="both"/>
        <w:rPr>
          <w:rFonts w:ascii="Georgia" w:hAnsi="Georgia" w:cs="Arial"/>
          <w:sz w:val="24"/>
          <w:szCs w:val="24"/>
        </w:rPr>
      </w:pPr>
    </w:p>
    <w:p w14:paraId="42488CAA" w14:textId="0890F526" w:rsidR="00E350B8" w:rsidRPr="00920DED" w:rsidRDefault="00E350B8" w:rsidP="00920DED">
      <w:pPr>
        <w:pStyle w:val="Textoindependiente"/>
        <w:numPr>
          <w:ilvl w:val="1"/>
          <w:numId w:val="5"/>
        </w:numPr>
        <w:spacing w:line="276" w:lineRule="auto"/>
        <w:rPr>
          <w:rFonts w:ascii="Georgia" w:hAnsi="Georgia" w:cs="Arial"/>
          <w:lang w:val="es-ES"/>
        </w:rPr>
      </w:pPr>
      <w:r w:rsidRPr="00920DED">
        <w:rPr>
          <w:rFonts w:ascii="Georgia" w:hAnsi="Georgia" w:cs="Arial"/>
          <w:i/>
          <w:iCs/>
          <w:smallCaps/>
          <w:lang w:val="es-ES"/>
        </w:rPr>
        <w:t>La competencia funcional.</w:t>
      </w:r>
      <w:r w:rsidRPr="00920DED">
        <w:rPr>
          <w:rFonts w:ascii="Georgia" w:hAnsi="Georgia" w:cs="Arial"/>
          <w:smallCaps/>
          <w:lang w:val="es-ES"/>
        </w:rPr>
        <w:t xml:space="preserve"> </w:t>
      </w:r>
      <w:r w:rsidRPr="00920DED">
        <w:rPr>
          <w:rFonts w:ascii="Georgia" w:hAnsi="Georgia" w:cs="Arial"/>
          <w:lang w:val="es-ES"/>
        </w:rPr>
        <w:t>A voces del artículo 31-3º</w:t>
      </w:r>
      <w:r w:rsidR="003D4EF2" w:rsidRPr="00920DED">
        <w:rPr>
          <w:rFonts w:ascii="Georgia" w:hAnsi="Georgia" w:cs="Arial"/>
          <w:lang w:val="es-ES"/>
        </w:rPr>
        <w:t xml:space="preserve">, </w:t>
      </w:r>
      <w:proofErr w:type="spellStart"/>
      <w:r w:rsidR="009B680F" w:rsidRPr="00920DED">
        <w:rPr>
          <w:rFonts w:ascii="Georgia" w:hAnsi="Georgia" w:cs="Arial"/>
          <w:lang w:val="es-ES"/>
        </w:rPr>
        <w:t>CGP</w:t>
      </w:r>
      <w:proofErr w:type="spellEnd"/>
      <w:r w:rsidR="003D4EF2" w:rsidRPr="00920DED">
        <w:rPr>
          <w:rFonts w:ascii="Georgia" w:hAnsi="Georgia" w:cs="Arial"/>
          <w:lang w:val="es-ES"/>
        </w:rPr>
        <w:t>,</w:t>
      </w:r>
      <w:r w:rsidRPr="00920DED">
        <w:rPr>
          <w:rFonts w:ascii="Georgia" w:hAnsi="Georgia" w:cs="Arial"/>
          <w:lang w:val="es-ES"/>
        </w:rPr>
        <w:t xml:space="preserve"> en concordancia con el artículo 35 </w:t>
      </w:r>
      <w:r w:rsidR="00920DED" w:rsidRPr="00920DED">
        <w:rPr>
          <w:rFonts w:ascii="Georgia" w:hAnsi="Georgia" w:cs="Arial"/>
          <w:lang w:val="es-ES"/>
        </w:rPr>
        <w:t>ibídem</w:t>
      </w:r>
      <w:r w:rsidRPr="00920DED">
        <w:rPr>
          <w:rFonts w:ascii="Georgia" w:hAnsi="Georgia" w:cs="Arial"/>
          <w:lang w:val="es-ES"/>
        </w:rPr>
        <w:t>, esta Sala Unitaria tiene adscrita la tarea de decidir el recurso de queja postulado.</w:t>
      </w:r>
    </w:p>
    <w:p w14:paraId="42488CAB" w14:textId="77777777" w:rsidR="00E350B8" w:rsidRPr="00920DED" w:rsidRDefault="00E350B8" w:rsidP="00920DED">
      <w:pPr>
        <w:spacing w:line="276" w:lineRule="auto"/>
        <w:ind w:left="708"/>
        <w:jc w:val="both"/>
        <w:rPr>
          <w:rFonts w:ascii="Georgia" w:hAnsi="Georgia" w:cs="Arial"/>
          <w:sz w:val="24"/>
          <w:szCs w:val="24"/>
          <w:lang w:val="es-ES"/>
        </w:rPr>
      </w:pPr>
    </w:p>
    <w:p w14:paraId="42488CAC" w14:textId="120D4838" w:rsidR="00E350B8" w:rsidRPr="00920DED" w:rsidRDefault="00E350B8" w:rsidP="00920DED">
      <w:pPr>
        <w:pStyle w:val="Textoindependiente"/>
        <w:numPr>
          <w:ilvl w:val="1"/>
          <w:numId w:val="5"/>
        </w:numPr>
        <w:tabs>
          <w:tab w:val="clear" w:pos="708"/>
          <w:tab w:val="left" w:pos="709"/>
        </w:tabs>
        <w:spacing w:line="276" w:lineRule="auto"/>
        <w:ind w:left="709" w:hanging="709"/>
        <w:rPr>
          <w:rFonts w:ascii="Georgia" w:hAnsi="Georgia" w:cs="Arial"/>
          <w:smallCaps/>
          <w:lang w:val="es-ES"/>
        </w:rPr>
      </w:pPr>
      <w:r w:rsidRPr="00920DED">
        <w:rPr>
          <w:rFonts w:ascii="Georgia" w:hAnsi="Georgia" w:cs="Arial"/>
          <w:i/>
          <w:iCs/>
          <w:smallCaps/>
          <w:lang w:val="es-ES"/>
        </w:rPr>
        <w:t>El trámite del recurso de queja y los presupuestos para su viabilidad</w:t>
      </w:r>
      <w:r w:rsidRPr="00920DED">
        <w:rPr>
          <w:rFonts w:ascii="Georgia" w:hAnsi="Georgia" w:cs="Arial"/>
          <w:smallCaps/>
          <w:lang w:val="es-ES"/>
        </w:rPr>
        <w:t xml:space="preserve">. </w:t>
      </w:r>
      <w:r w:rsidR="00483B4F" w:rsidRPr="00920DED">
        <w:rPr>
          <w:rFonts w:ascii="Georgia" w:hAnsi="Georgia" w:cs="Arial"/>
          <w:lang w:val="es-ES"/>
        </w:rPr>
        <w:t xml:space="preserve">Dado que </w:t>
      </w:r>
      <w:r w:rsidR="74D98C96" w:rsidRPr="00920DED">
        <w:rPr>
          <w:rFonts w:ascii="Georgia" w:hAnsi="Georgia" w:cs="Arial"/>
          <w:lang w:val="es-ES"/>
        </w:rPr>
        <w:t>no se ha trabado la litispendencia</w:t>
      </w:r>
      <w:r w:rsidR="007B4DAD" w:rsidRPr="00920DED">
        <w:rPr>
          <w:rFonts w:ascii="Georgia" w:hAnsi="Georgia" w:cs="Arial"/>
          <w:lang w:val="es-ES"/>
        </w:rPr>
        <w:t>, se prescindió de</w:t>
      </w:r>
      <w:r w:rsidR="00EE34A0" w:rsidRPr="00920DED">
        <w:rPr>
          <w:rFonts w:ascii="Georgia" w:hAnsi="Georgia" w:cs="Arial"/>
          <w:lang w:val="es-ES"/>
        </w:rPr>
        <w:t xml:space="preserve">l traslado </w:t>
      </w:r>
      <w:r w:rsidR="5C420649" w:rsidRPr="00920DED">
        <w:rPr>
          <w:rFonts w:ascii="Georgia" w:hAnsi="Georgia" w:cs="Arial"/>
          <w:lang w:val="es-ES"/>
        </w:rPr>
        <w:t>d</w:t>
      </w:r>
      <w:r w:rsidRPr="00920DED">
        <w:rPr>
          <w:rFonts w:ascii="Georgia" w:hAnsi="Georgia" w:cs="Arial"/>
          <w:lang w:val="es-ES"/>
        </w:rPr>
        <w:t>el artículo 353</w:t>
      </w:r>
      <w:r w:rsidR="00990E83" w:rsidRPr="00920DED">
        <w:rPr>
          <w:rFonts w:ascii="Georgia" w:hAnsi="Georgia" w:cs="Arial"/>
          <w:lang w:val="es-ES"/>
        </w:rPr>
        <w:t>-3º</w:t>
      </w:r>
      <w:r w:rsidR="006A2779" w:rsidRPr="00920DED">
        <w:rPr>
          <w:rFonts w:ascii="Georgia" w:hAnsi="Georgia" w:cs="Arial"/>
          <w:lang w:val="es-ES"/>
        </w:rPr>
        <w:t>,</w:t>
      </w:r>
      <w:r w:rsidRPr="00920DED">
        <w:rPr>
          <w:rFonts w:ascii="Georgia" w:hAnsi="Georgia" w:cs="Arial"/>
          <w:lang w:val="es-ES"/>
        </w:rPr>
        <w:t xml:space="preserve"> </w:t>
      </w:r>
      <w:r w:rsidR="00920DED" w:rsidRPr="00920DED">
        <w:rPr>
          <w:rFonts w:ascii="Georgia" w:hAnsi="Georgia" w:cs="Arial"/>
          <w:lang w:val="es-ES"/>
        </w:rPr>
        <w:t>ibídem</w:t>
      </w:r>
      <w:r w:rsidRPr="00920DED">
        <w:rPr>
          <w:rFonts w:ascii="Georgia" w:hAnsi="Georgia" w:cs="Arial"/>
          <w:lang w:val="es-ES"/>
        </w:rPr>
        <w:t xml:space="preserve">. </w:t>
      </w:r>
      <w:r w:rsidR="1E301619" w:rsidRPr="00920DED">
        <w:rPr>
          <w:rFonts w:ascii="Georgia" w:hAnsi="Georgia" w:cs="Arial"/>
          <w:lang w:val="es-ES"/>
        </w:rPr>
        <w:t>C</w:t>
      </w:r>
      <w:r w:rsidRPr="00920DED">
        <w:rPr>
          <w:rFonts w:ascii="Georgia" w:hAnsi="Georgia" w:cs="Arial"/>
          <w:lang w:val="es-ES"/>
        </w:rPr>
        <w:t>oncurren los presupuestos</w:t>
      </w:r>
      <w:r w:rsidR="00063A44" w:rsidRPr="00920DED">
        <w:rPr>
          <w:rFonts w:ascii="Georgia" w:hAnsi="Georgia" w:cs="Arial"/>
          <w:lang w:val="es-ES"/>
        </w:rPr>
        <w:t xml:space="preserve">, ya </w:t>
      </w:r>
      <w:r w:rsidR="006A2779" w:rsidRPr="00920DED">
        <w:rPr>
          <w:rFonts w:ascii="Georgia" w:hAnsi="Georgia" w:cs="Arial"/>
          <w:lang w:val="es-ES"/>
        </w:rPr>
        <w:t xml:space="preserve">que </w:t>
      </w:r>
      <w:r w:rsidRPr="00920DED">
        <w:rPr>
          <w:rFonts w:ascii="Georgia" w:hAnsi="Georgia" w:cs="Arial"/>
          <w:lang w:val="es-ES"/>
        </w:rPr>
        <w:t>hay legitimación, oportunidad, procedencia y sustentación</w:t>
      </w:r>
      <w:r w:rsidR="00152B3E" w:rsidRPr="00920DED">
        <w:rPr>
          <w:rFonts w:ascii="Georgia" w:hAnsi="Georgia" w:cs="Arial"/>
          <w:lang w:val="es-ES"/>
        </w:rPr>
        <w:t xml:space="preserve"> </w:t>
      </w:r>
      <w:r w:rsidR="3D9E6FCB" w:rsidRPr="00920DED">
        <w:rPr>
          <w:rFonts w:ascii="Georgia" w:hAnsi="Georgia" w:cs="Arial"/>
          <w:lang w:val="es-ES"/>
        </w:rPr>
        <w:t xml:space="preserve">(Se expidieron, previo pago de las copias), según los artículos </w:t>
      </w:r>
      <w:r w:rsidR="00152B3E" w:rsidRPr="00920DED">
        <w:rPr>
          <w:rFonts w:ascii="Georgia" w:hAnsi="Georgia" w:cs="Arial"/>
          <w:lang w:val="es-ES"/>
        </w:rPr>
        <w:t xml:space="preserve">352 y 353, </w:t>
      </w:r>
      <w:r w:rsidR="00920DED" w:rsidRPr="00920DED">
        <w:rPr>
          <w:rFonts w:ascii="Georgia" w:hAnsi="Georgia" w:cs="Arial"/>
          <w:lang w:val="es-ES"/>
        </w:rPr>
        <w:t>ibídem</w:t>
      </w:r>
      <w:r w:rsidRPr="00920DED">
        <w:rPr>
          <w:rFonts w:ascii="Georgia" w:hAnsi="Georgia" w:cs="Arial"/>
          <w:lang w:val="es-ES"/>
        </w:rPr>
        <w:t xml:space="preserve">, por ende, </w:t>
      </w:r>
      <w:r w:rsidR="00990E83" w:rsidRPr="00920DED">
        <w:rPr>
          <w:rFonts w:ascii="Georgia" w:hAnsi="Georgia" w:cs="Arial"/>
          <w:lang w:val="es-ES"/>
        </w:rPr>
        <w:t>puede</w:t>
      </w:r>
      <w:r w:rsidRPr="00920DED">
        <w:rPr>
          <w:rFonts w:ascii="Georgia" w:hAnsi="Georgia" w:cs="Arial"/>
          <w:lang w:val="es-ES"/>
        </w:rPr>
        <w:t xml:space="preserve"> examinar</w:t>
      </w:r>
      <w:r w:rsidR="00990E83" w:rsidRPr="00920DED">
        <w:rPr>
          <w:rFonts w:ascii="Georgia" w:hAnsi="Georgia" w:cs="Arial"/>
          <w:lang w:val="es-ES"/>
        </w:rPr>
        <w:t>se</w:t>
      </w:r>
      <w:r w:rsidRPr="00920DED">
        <w:rPr>
          <w:rFonts w:ascii="Georgia" w:hAnsi="Georgia" w:cs="Arial"/>
          <w:lang w:val="es-ES"/>
        </w:rPr>
        <w:t xml:space="preserve"> el fondo del asunto, que no es </w:t>
      </w:r>
      <w:r w:rsidR="00937D73" w:rsidRPr="00920DED">
        <w:rPr>
          <w:rFonts w:ascii="Georgia" w:hAnsi="Georgia" w:cs="Arial"/>
          <w:lang w:val="es-ES"/>
        </w:rPr>
        <w:t xml:space="preserve">otro </w:t>
      </w:r>
      <w:r w:rsidRPr="00920DED">
        <w:rPr>
          <w:rFonts w:ascii="Georgia" w:hAnsi="Georgia" w:cs="Arial"/>
          <w:lang w:val="es-ES"/>
        </w:rPr>
        <w:t xml:space="preserve">que </w:t>
      </w:r>
      <w:r w:rsidR="00990E83" w:rsidRPr="00920DED">
        <w:rPr>
          <w:rFonts w:ascii="Georgia" w:hAnsi="Georgia" w:cs="Arial"/>
          <w:lang w:val="es-ES"/>
        </w:rPr>
        <w:t>constatar la “</w:t>
      </w:r>
      <w:proofErr w:type="spellStart"/>
      <w:r w:rsidR="00990E83" w:rsidRPr="00920DED">
        <w:rPr>
          <w:rFonts w:ascii="Georgia" w:hAnsi="Georgia" w:cs="Arial"/>
          <w:i/>
          <w:iCs/>
          <w:lang w:val="es-ES"/>
        </w:rPr>
        <w:t>apelabilidad</w:t>
      </w:r>
      <w:proofErr w:type="spellEnd"/>
      <w:r w:rsidR="00990E83" w:rsidRPr="00920DED">
        <w:rPr>
          <w:rFonts w:ascii="Georgia" w:hAnsi="Georgia" w:cs="Arial"/>
          <w:lang w:val="es-ES"/>
        </w:rPr>
        <w:t xml:space="preserve">” de </w:t>
      </w:r>
      <w:r w:rsidRPr="00920DED">
        <w:rPr>
          <w:rFonts w:ascii="Georgia" w:hAnsi="Georgia" w:cs="Arial"/>
          <w:lang w:val="es-ES"/>
        </w:rPr>
        <w:t xml:space="preserve">la </w:t>
      </w:r>
      <w:r w:rsidR="00990E83" w:rsidRPr="00920DED">
        <w:rPr>
          <w:rFonts w:ascii="Georgia" w:hAnsi="Georgia" w:cs="Arial"/>
          <w:lang w:val="es-ES"/>
        </w:rPr>
        <w:t>providencia criticada</w:t>
      </w:r>
      <w:r w:rsidR="00096D92" w:rsidRPr="00920DED">
        <w:rPr>
          <w:rFonts w:ascii="Georgia" w:hAnsi="Georgia" w:cs="Arial"/>
          <w:lang w:val="es-ES"/>
        </w:rPr>
        <w:t>.</w:t>
      </w:r>
    </w:p>
    <w:p w14:paraId="42488CAD" w14:textId="77777777" w:rsidR="00E350B8" w:rsidRPr="00920DED" w:rsidRDefault="00E350B8" w:rsidP="00920DED">
      <w:pPr>
        <w:pStyle w:val="Sinespaciado"/>
        <w:spacing w:line="276" w:lineRule="auto"/>
        <w:jc w:val="both"/>
        <w:rPr>
          <w:rFonts w:ascii="Georgia" w:hAnsi="Georgia" w:cs="Arial"/>
        </w:rPr>
      </w:pPr>
    </w:p>
    <w:p w14:paraId="42488CAE" w14:textId="7FD4362B" w:rsidR="00E350B8" w:rsidRPr="00920DED" w:rsidRDefault="00E350B8" w:rsidP="00920DED">
      <w:pPr>
        <w:pStyle w:val="Textoindependiente"/>
        <w:numPr>
          <w:ilvl w:val="1"/>
          <w:numId w:val="5"/>
        </w:numPr>
        <w:spacing w:line="276" w:lineRule="auto"/>
        <w:ind w:left="709" w:hanging="709"/>
        <w:rPr>
          <w:rFonts w:ascii="Georgia" w:hAnsi="Georgia" w:cs="Arial"/>
          <w:lang w:val="es-ES"/>
        </w:rPr>
      </w:pPr>
      <w:r w:rsidRPr="00920DED">
        <w:rPr>
          <w:rFonts w:ascii="Georgia" w:hAnsi="Georgia" w:cs="Arial"/>
          <w:i/>
          <w:iCs/>
          <w:smallCaps/>
          <w:lang w:val="es-ES"/>
        </w:rPr>
        <w:t>El problema jurídico</w:t>
      </w:r>
      <w:r w:rsidRPr="00920DED">
        <w:rPr>
          <w:rFonts w:ascii="Georgia" w:hAnsi="Georgia" w:cs="Arial"/>
          <w:lang w:val="es-ES"/>
        </w:rPr>
        <w:t>. ¿Debe concederse la apelación propuesta y argumentada por l</w:t>
      </w:r>
      <w:r w:rsidR="007C2EB4" w:rsidRPr="00920DED">
        <w:rPr>
          <w:rFonts w:ascii="Georgia" w:hAnsi="Georgia" w:cs="Arial"/>
          <w:lang w:val="es-ES"/>
        </w:rPr>
        <w:t>a</w:t>
      </w:r>
      <w:r w:rsidRPr="00920DED">
        <w:rPr>
          <w:rFonts w:ascii="Georgia" w:hAnsi="Georgia" w:cs="Arial"/>
          <w:lang w:val="es-ES"/>
        </w:rPr>
        <w:t xml:space="preserve"> mandatari</w:t>
      </w:r>
      <w:r w:rsidR="007C2EB4" w:rsidRPr="00920DED">
        <w:rPr>
          <w:rFonts w:ascii="Georgia" w:hAnsi="Georgia" w:cs="Arial"/>
          <w:lang w:val="es-ES"/>
        </w:rPr>
        <w:t>a</w:t>
      </w:r>
      <w:r w:rsidRPr="00920DED">
        <w:rPr>
          <w:rFonts w:ascii="Georgia" w:hAnsi="Georgia" w:cs="Arial"/>
          <w:lang w:val="es-ES"/>
        </w:rPr>
        <w:t xml:space="preserve"> judicial de</w:t>
      </w:r>
      <w:r w:rsidR="009465E5" w:rsidRPr="00920DED">
        <w:rPr>
          <w:rFonts w:ascii="Georgia" w:hAnsi="Georgia" w:cs="Arial"/>
          <w:lang w:val="es-ES"/>
        </w:rPr>
        <w:t xml:space="preserve"> </w:t>
      </w:r>
      <w:r w:rsidR="00096D92" w:rsidRPr="00920DED">
        <w:rPr>
          <w:rFonts w:ascii="Georgia" w:hAnsi="Georgia" w:cs="Arial"/>
          <w:lang w:val="es-ES"/>
        </w:rPr>
        <w:t xml:space="preserve">la parte </w:t>
      </w:r>
      <w:r w:rsidR="00C77C72" w:rsidRPr="00920DED">
        <w:rPr>
          <w:rFonts w:ascii="Georgia" w:hAnsi="Georgia" w:cs="Arial"/>
          <w:lang w:val="es-ES"/>
        </w:rPr>
        <w:t>ejecuta</w:t>
      </w:r>
      <w:r w:rsidR="005A60F2" w:rsidRPr="00920DED">
        <w:rPr>
          <w:rFonts w:ascii="Georgia" w:hAnsi="Georgia" w:cs="Arial"/>
          <w:lang w:val="es-ES"/>
        </w:rPr>
        <w:t>nte</w:t>
      </w:r>
      <w:r w:rsidRPr="00920DED">
        <w:rPr>
          <w:rFonts w:ascii="Georgia" w:hAnsi="Georgia" w:cs="Arial"/>
          <w:lang w:val="es-ES"/>
        </w:rPr>
        <w:t>, contra el auto</w:t>
      </w:r>
      <w:r w:rsidR="00E45D75" w:rsidRPr="00920DED">
        <w:rPr>
          <w:rFonts w:ascii="Georgia" w:hAnsi="Georgia" w:cs="Arial"/>
          <w:lang w:val="es-ES"/>
        </w:rPr>
        <w:t xml:space="preserve"> </w:t>
      </w:r>
      <w:r w:rsidR="0F55A3F7" w:rsidRPr="00920DED">
        <w:rPr>
          <w:rFonts w:ascii="Georgia" w:hAnsi="Georgia" w:cs="Arial"/>
          <w:lang w:val="es-ES"/>
        </w:rPr>
        <w:t xml:space="preserve">del 12-02-2020, </w:t>
      </w:r>
      <w:r w:rsidR="00C77C72" w:rsidRPr="00920DED">
        <w:rPr>
          <w:rFonts w:ascii="Georgia" w:hAnsi="Georgia" w:cs="Arial"/>
          <w:lang w:val="es-ES"/>
        </w:rPr>
        <w:t xml:space="preserve">que </w:t>
      </w:r>
      <w:r w:rsidR="005A60F2" w:rsidRPr="00920DED">
        <w:rPr>
          <w:rFonts w:ascii="Georgia" w:hAnsi="Georgia" w:cs="Arial"/>
          <w:lang w:val="es-ES"/>
        </w:rPr>
        <w:t>declaró la falta de competencia para conocer del asunto</w:t>
      </w:r>
      <w:r w:rsidRPr="00920DED">
        <w:rPr>
          <w:rFonts w:ascii="Georgia" w:hAnsi="Georgia" w:cs="Arial"/>
          <w:lang w:val="es-ES"/>
        </w:rPr>
        <w:t>?</w:t>
      </w:r>
    </w:p>
    <w:p w14:paraId="42488CAF" w14:textId="77777777" w:rsidR="00825E36" w:rsidRPr="00920DED" w:rsidRDefault="00825E36" w:rsidP="00920DED">
      <w:pPr>
        <w:pStyle w:val="Sinespaciado"/>
        <w:spacing w:line="276" w:lineRule="auto"/>
        <w:jc w:val="both"/>
        <w:rPr>
          <w:rFonts w:ascii="Georgia" w:hAnsi="Georgia" w:cs="Arial"/>
        </w:rPr>
      </w:pPr>
    </w:p>
    <w:p w14:paraId="72BC8D3D" w14:textId="3A7D7458" w:rsidR="00D60065" w:rsidRPr="00920DED" w:rsidRDefault="00D60065" w:rsidP="00920DED">
      <w:pPr>
        <w:pStyle w:val="Prrafodelista"/>
        <w:widowControl w:val="0"/>
        <w:numPr>
          <w:ilvl w:val="1"/>
          <w:numId w:val="5"/>
        </w:numPr>
        <w:overflowPunct w:val="0"/>
        <w:autoSpaceDE w:val="0"/>
        <w:autoSpaceDN w:val="0"/>
        <w:adjustRightInd w:val="0"/>
        <w:spacing w:line="276" w:lineRule="auto"/>
        <w:contextualSpacing/>
        <w:jc w:val="both"/>
        <w:rPr>
          <w:rFonts w:ascii="Georgia" w:hAnsi="Georgia" w:cs="Arial"/>
          <w:i/>
          <w:iCs/>
          <w:smallCaps/>
          <w:spacing w:val="-3"/>
          <w:sz w:val="24"/>
          <w:szCs w:val="24"/>
        </w:rPr>
      </w:pPr>
      <w:r w:rsidRPr="00920DED">
        <w:rPr>
          <w:rFonts w:ascii="Georgia" w:hAnsi="Georgia" w:cs="Arial"/>
          <w:i/>
          <w:iCs/>
          <w:smallCaps/>
          <w:spacing w:val="-3"/>
          <w:sz w:val="24"/>
          <w:szCs w:val="24"/>
        </w:rPr>
        <w:t>La resolución del problema jurídico</w:t>
      </w:r>
    </w:p>
    <w:p w14:paraId="42488CB1" w14:textId="77777777" w:rsidR="005C1C12" w:rsidRPr="00920DED" w:rsidRDefault="005C1C12" w:rsidP="00920DED">
      <w:pPr>
        <w:spacing w:line="276" w:lineRule="auto"/>
        <w:jc w:val="both"/>
        <w:rPr>
          <w:rFonts w:ascii="Georgia" w:hAnsi="Georgia" w:cs="Arial"/>
          <w:sz w:val="24"/>
          <w:szCs w:val="24"/>
          <w:lang w:val="es-ES"/>
        </w:rPr>
      </w:pPr>
    </w:p>
    <w:p w14:paraId="42488CB2" w14:textId="77777777" w:rsidR="005B0C6A" w:rsidRPr="00920DED" w:rsidRDefault="00F82846" w:rsidP="00920DED">
      <w:pPr>
        <w:pStyle w:val="Textoindependiente"/>
        <w:numPr>
          <w:ilvl w:val="2"/>
          <w:numId w:val="5"/>
        </w:numPr>
        <w:spacing w:line="276" w:lineRule="auto"/>
        <w:rPr>
          <w:rFonts w:ascii="Georgia" w:hAnsi="Georgia" w:cs="Arial"/>
          <w:lang w:val="es-ES"/>
        </w:rPr>
      </w:pPr>
      <w:r w:rsidRPr="00920DED">
        <w:rPr>
          <w:rFonts w:ascii="Georgia" w:hAnsi="Georgia" w:cs="Arial"/>
          <w:lang w:val="es-ES"/>
        </w:rPr>
        <w:t>E</w:t>
      </w:r>
      <w:r w:rsidRPr="00920DED">
        <w:rPr>
          <w:rFonts w:ascii="Georgia" w:hAnsi="Georgia" w:cs="Arial"/>
          <w:smallCaps/>
          <w:lang w:val="es-ES"/>
        </w:rPr>
        <w:t xml:space="preserve">l régimen de apelaciones </w:t>
      </w:r>
      <w:r w:rsidR="006A3D0B" w:rsidRPr="00920DED">
        <w:rPr>
          <w:rFonts w:ascii="Georgia" w:hAnsi="Georgia" w:cs="Arial"/>
          <w:smallCaps/>
          <w:lang w:val="es-ES"/>
        </w:rPr>
        <w:t>de</w:t>
      </w:r>
      <w:r w:rsidRPr="00920DED">
        <w:rPr>
          <w:rFonts w:ascii="Georgia" w:hAnsi="Georgia" w:cs="Arial"/>
          <w:smallCaps/>
          <w:lang w:val="es-ES"/>
        </w:rPr>
        <w:t xml:space="preserve"> nuestro sistema procesal civil</w:t>
      </w:r>
    </w:p>
    <w:p w14:paraId="42488CB3" w14:textId="77777777" w:rsidR="005B0C6A" w:rsidRPr="00920DED" w:rsidRDefault="005B0C6A" w:rsidP="00920DED">
      <w:pPr>
        <w:pStyle w:val="Textoindependiente"/>
        <w:spacing w:line="276" w:lineRule="auto"/>
        <w:rPr>
          <w:rFonts w:ascii="Georgia" w:hAnsi="Georgia" w:cs="Arial"/>
          <w:lang w:val="es-ES"/>
        </w:rPr>
      </w:pPr>
    </w:p>
    <w:p w14:paraId="42488CB4" w14:textId="645D88DA" w:rsidR="007E6B66" w:rsidRPr="00920DED" w:rsidRDefault="005B67F5" w:rsidP="00920DED">
      <w:pPr>
        <w:pStyle w:val="Textoindependiente"/>
        <w:spacing w:line="276" w:lineRule="auto"/>
        <w:rPr>
          <w:rFonts w:ascii="Georgia" w:hAnsi="Georgia" w:cs="Arial"/>
          <w:lang w:val="es-ES"/>
        </w:rPr>
      </w:pPr>
      <w:r w:rsidRPr="00920DED">
        <w:rPr>
          <w:rFonts w:ascii="Georgia" w:hAnsi="Georgia" w:cs="Arial"/>
          <w:lang w:val="es-ES"/>
        </w:rPr>
        <w:t>La</w:t>
      </w:r>
      <w:r w:rsidR="007E6B66" w:rsidRPr="00920DED">
        <w:rPr>
          <w:rFonts w:ascii="Georgia" w:hAnsi="Georgia" w:cs="Arial"/>
          <w:lang w:val="es-ES"/>
        </w:rPr>
        <w:t>s nulidades, excepciones previas</w:t>
      </w:r>
      <w:r w:rsidR="004F0D37" w:rsidRPr="00920DED">
        <w:rPr>
          <w:rFonts w:ascii="Georgia" w:hAnsi="Georgia" w:cs="Arial"/>
          <w:lang w:val="es-ES"/>
        </w:rPr>
        <w:t>,</w:t>
      </w:r>
      <w:r w:rsidR="007E6B66" w:rsidRPr="00920DED">
        <w:rPr>
          <w:rFonts w:ascii="Georgia" w:hAnsi="Georgia" w:cs="Arial"/>
          <w:lang w:val="es-ES"/>
        </w:rPr>
        <w:t xml:space="preserve"> medidas cautelares</w:t>
      </w:r>
      <w:r w:rsidR="007A2731" w:rsidRPr="00920DED">
        <w:rPr>
          <w:rFonts w:ascii="Georgia" w:hAnsi="Georgia" w:cs="Arial"/>
          <w:lang w:val="es-ES"/>
        </w:rPr>
        <w:t>, incidentes</w:t>
      </w:r>
      <w:r w:rsidR="004F0D37" w:rsidRPr="00920DED">
        <w:rPr>
          <w:rFonts w:ascii="Georgia" w:hAnsi="Georgia" w:cs="Arial"/>
          <w:lang w:val="es-ES"/>
        </w:rPr>
        <w:t xml:space="preserve"> y el recurso de apelación</w:t>
      </w:r>
      <w:r w:rsidR="007E6B66" w:rsidRPr="00920DED">
        <w:rPr>
          <w:rFonts w:ascii="Georgia" w:hAnsi="Georgia" w:cs="Arial"/>
          <w:lang w:val="es-ES"/>
        </w:rPr>
        <w:t xml:space="preserve">, </w:t>
      </w:r>
      <w:r w:rsidR="003D4EF2" w:rsidRPr="00920DED">
        <w:rPr>
          <w:rFonts w:ascii="Georgia" w:hAnsi="Georgia" w:cs="Arial"/>
          <w:lang w:val="es-ES"/>
        </w:rPr>
        <w:t xml:space="preserve">entre otras, </w:t>
      </w:r>
      <w:r w:rsidR="00AF1DEE" w:rsidRPr="00920DED">
        <w:rPr>
          <w:rFonts w:ascii="Georgia" w:hAnsi="Georgia" w:cs="Arial"/>
          <w:lang w:val="es-ES"/>
        </w:rPr>
        <w:t xml:space="preserve">en </w:t>
      </w:r>
      <w:r w:rsidR="007E6B66" w:rsidRPr="00920DED">
        <w:rPr>
          <w:rFonts w:ascii="Georgia" w:hAnsi="Georgia" w:cs="Arial"/>
          <w:lang w:val="es-ES"/>
        </w:rPr>
        <w:t>nuestro derecho procesal</w:t>
      </w:r>
      <w:r w:rsidR="007A2731" w:rsidRPr="00920DED">
        <w:rPr>
          <w:rFonts w:ascii="Georgia" w:hAnsi="Georgia" w:cs="Arial"/>
          <w:lang w:val="es-ES"/>
        </w:rPr>
        <w:t xml:space="preserve">, </w:t>
      </w:r>
      <w:r w:rsidR="00BD01DA" w:rsidRPr="00920DED">
        <w:rPr>
          <w:rFonts w:ascii="Georgia" w:hAnsi="Georgia" w:cs="Arial"/>
          <w:lang w:val="es-ES"/>
        </w:rPr>
        <w:t xml:space="preserve">se gobiernan </w:t>
      </w:r>
      <w:r w:rsidR="007E6B66" w:rsidRPr="00920DED">
        <w:rPr>
          <w:rFonts w:ascii="Georgia" w:hAnsi="Georgia" w:cs="Arial"/>
          <w:lang w:val="es-ES"/>
        </w:rPr>
        <w:t xml:space="preserve">por el principio de la </w:t>
      </w:r>
      <w:proofErr w:type="spellStart"/>
      <w:r w:rsidR="007E6B66" w:rsidRPr="00920DED">
        <w:rPr>
          <w:rFonts w:ascii="Georgia" w:hAnsi="Georgia" w:cs="Arial"/>
          <w:lang w:val="es-ES"/>
        </w:rPr>
        <w:t>taxatividad</w:t>
      </w:r>
      <w:proofErr w:type="spellEnd"/>
      <w:r w:rsidR="007E6B66" w:rsidRPr="00920DED">
        <w:rPr>
          <w:rFonts w:ascii="Georgia" w:hAnsi="Georgia" w:cs="Arial"/>
          <w:lang w:val="es-ES"/>
        </w:rPr>
        <w:t xml:space="preserve"> o especificidad</w:t>
      </w:r>
      <w:r w:rsidR="007E6B66" w:rsidRPr="00920DED">
        <w:rPr>
          <w:rFonts w:ascii="Georgia" w:hAnsi="Georgia" w:cs="Arial"/>
          <w:vertAlign w:val="superscript"/>
          <w:lang w:val="es-ES"/>
        </w:rPr>
        <w:footnoteReference w:id="1"/>
      </w:r>
      <w:r w:rsidR="007E6B66" w:rsidRPr="00920DED">
        <w:rPr>
          <w:rFonts w:ascii="Georgia" w:hAnsi="Georgia" w:cs="Arial"/>
          <w:vertAlign w:val="superscript"/>
          <w:lang w:val="es-ES"/>
        </w:rPr>
        <w:t>-</w:t>
      </w:r>
      <w:r w:rsidR="007E6B66" w:rsidRPr="00920DED">
        <w:rPr>
          <w:rFonts w:ascii="Georgia" w:hAnsi="Georgia" w:cs="Arial"/>
          <w:vertAlign w:val="superscript"/>
          <w:lang w:val="es-ES"/>
        </w:rPr>
        <w:footnoteReference w:id="2"/>
      </w:r>
      <w:r w:rsidR="007E6B66" w:rsidRPr="00920DED">
        <w:rPr>
          <w:rFonts w:ascii="Georgia" w:hAnsi="Georgia" w:cs="Arial"/>
          <w:lang w:val="es-ES"/>
        </w:rPr>
        <w:t xml:space="preserve">. </w:t>
      </w:r>
      <w:r w:rsidR="00904EA2" w:rsidRPr="00920DED">
        <w:rPr>
          <w:rFonts w:ascii="Georgia" w:hAnsi="Georgia" w:cs="Arial"/>
          <w:lang w:val="es-ES"/>
        </w:rPr>
        <w:t>En el mismo sentido</w:t>
      </w:r>
      <w:r w:rsidR="00745643" w:rsidRPr="00920DED">
        <w:rPr>
          <w:rFonts w:ascii="Georgia" w:hAnsi="Georgia" w:cs="Arial"/>
          <w:lang w:val="es-ES"/>
        </w:rPr>
        <w:t xml:space="preserve"> se ha pronunciado</w:t>
      </w:r>
      <w:r w:rsidR="00904EA2" w:rsidRPr="00920DED">
        <w:rPr>
          <w:rFonts w:ascii="Georgia" w:hAnsi="Georgia" w:cs="Arial"/>
          <w:lang w:val="es-ES"/>
        </w:rPr>
        <w:t xml:space="preserve"> el maestro</w:t>
      </w:r>
      <w:r w:rsidR="001C2BAE" w:rsidRPr="00920DED">
        <w:rPr>
          <w:rFonts w:ascii="Georgia" w:hAnsi="Georgia" w:cs="Arial"/>
          <w:lang w:val="es-ES"/>
        </w:rPr>
        <w:t xml:space="preserve"> </w:t>
      </w:r>
      <w:r w:rsidR="007E6B66" w:rsidRPr="00920DED">
        <w:rPr>
          <w:rFonts w:ascii="Georgia" w:hAnsi="Georgia" w:cs="Arial"/>
          <w:lang w:val="es-ES"/>
        </w:rPr>
        <w:t>López B</w:t>
      </w:r>
      <w:r w:rsidR="00050920" w:rsidRPr="00920DED">
        <w:rPr>
          <w:rFonts w:ascii="Georgia" w:hAnsi="Georgia" w:cs="Arial"/>
          <w:lang w:val="es-ES"/>
        </w:rPr>
        <w:t>.</w:t>
      </w:r>
      <w:r w:rsidR="007E6B66" w:rsidRPr="00920DED">
        <w:rPr>
          <w:rFonts w:ascii="Georgia" w:hAnsi="Georgia" w:cs="Arial"/>
          <w:vertAlign w:val="superscript"/>
          <w:lang w:val="es-ES"/>
        </w:rPr>
        <w:footnoteReference w:id="3"/>
      </w:r>
      <w:r w:rsidR="00D256CD" w:rsidRPr="00920DED">
        <w:rPr>
          <w:rFonts w:ascii="Georgia" w:hAnsi="Georgia" w:cs="Arial"/>
          <w:lang w:val="es-ES"/>
        </w:rPr>
        <w:t xml:space="preserve"> y o</w:t>
      </w:r>
      <w:r w:rsidR="0023526D" w:rsidRPr="00920DED">
        <w:rPr>
          <w:rFonts w:ascii="Georgia" w:hAnsi="Georgia" w:cs="Arial"/>
          <w:lang w:val="es-ES"/>
        </w:rPr>
        <w:t xml:space="preserve">portunas </w:t>
      </w:r>
      <w:r w:rsidR="00D256CD" w:rsidRPr="00920DED">
        <w:rPr>
          <w:rFonts w:ascii="Georgia" w:hAnsi="Georgia" w:cs="Arial"/>
          <w:lang w:val="es-ES"/>
        </w:rPr>
        <w:t xml:space="preserve">resultan </w:t>
      </w:r>
      <w:r w:rsidR="0023526D" w:rsidRPr="00920DED">
        <w:rPr>
          <w:rFonts w:ascii="Georgia" w:hAnsi="Georgia" w:cs="Arial"/>
          <w:lang w:val="es-ES"/>
        </w:rPr>
        <w:t>las palabras del profesor Rojas G</w:t>
      </w:r>
      <w:r w:rsidR="00D62301" w:rsidRPr="00920DED">
        <w:rPr>
          <w:rFonts w:ascii="Georgia" w:hAnsi="Georgia" w:cs="Arial"/>
          <w:lang w:val="es-ES"/>
        </w:rPr>
        <w:t>.</w:t>
      </w:r>
      <w:r w:rsidR="0023526D" w:rsidRPr="00920DED">
        <w:rPr>
          <w:rFonts w:ascii="Georgia" w:hAnsi="Georgia" w:cs="Arial"/>
          <w:lang w:val="es-ES"/>
        </w:rPr>
        <w:t>, quien comenta sobre el tema:</w:t>
      </w:r>
      <w:r w:rsidR="00AC3E27" w:rsidRPr="00920DED">
        <w:rPr>
          <w:rFonts w:ascii="Georgia" w:hAnsi="Georgia" w:cs="Arial"/>
          <w:lang w:val="es-ES"/>
        </w:rPr>
        <w:t xml:space="preserve"> </w:t>
      </w:r>
      <w:r w:rsidR="00AC3E27" w:rsidRPr="00920DED">
        <w:rPr>
          <w:rFonts w:ascii="Georgia" w:hAnsi="Georgia" w:cs="Arial"/>
          <w:i/>
          <w:iCs/>
          <w:lang w:val="es-ES"/>
        </w:rPr>
        <w:t>“</w:t>
      </w:r>
      <w:r w:rsidR="00AC3E27" w:rsidRPr="00920DED">
        <w:rPr>
          <w:rFonts w:ascii="Georgia" w:hAnsi="Georgia" w:cs="Arial"/>
          <w:i/>
          <w:iCs/>
          <w:sz w:val="22"/>
          <w:lang w:val="es-ES"/>
        </w:rPr>
        <w:t>(…) 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w:t>
      </w:r>
      <w:r w:rsidR="00AC3E27" w:rsidRPr="00920DED">
        <w:rPr>
          <w:rFonts w:ascii="Georgia" w:hAnsi="Georgia" w:cs="Arial"/>
          <w:i/>
          <w:iCs/>
          <w:lang w:val="es-ES"/>
        </w:rPr>
        <w:t>”</w:t>
      </w:r>
      <w:r w:rsidR="007E6B66" w:rsidRPr="00920DED">
        <w:rPr>
          <w:rFonts w:ascii="Georgia" w:hAnsi="Georgia" w:cs="Arial"/>
          <w:vertAlign w:val="superscript"/>
          <w:lang w:val="es-ES"/>
        </w:rPr>
        <w:footnoteReference w:id="4"/>
      </w:r>
      <w:r w:rsidR="000E3E84" w:rsidRPr="00920DED">
        <w:rPr>
          <w:rFonts w:ascii="Georgia" w:hAnsi="Georgia" w:cs="Arial"/>
          <w:lang w:val="es-ES"/>
        </w:rPr>
        <w:t>.</w:t>
      </w:r>
      <w:r w:rsidR="007E6B66" w:rsidRPr="00920DED">
        <w:rPr>
          <w:rFonts w:ascii="Georgia" w:hAnsi="Georgia" w:cs="Arial"/>
          <w:lang w:val="es-ES"/>
        </w:rPr>
        <w:t xml:space="preserve"> </w:t>
      </w:r>
      <w:r w:rsidR="00D62301" w:rsidRPr="00920DED">
        <w:rPr>
          <w:rFonts w:ascii="Georgia" w:hAnsi="Georgia" w:cs="Arial"/>
          <w:lang w:val="es-ES"/>
        </w:rPr>
        <w:t>Sin discusión alguna, también lo admite el doctor Rico P</w:t>
      </w:r>
      <w:r w:rsidR="5DB7D651" w:rsidRPr="00920DED">
        <w:rPr>
          <w:rFonts w:ascii="Georgia" w:hAnsi="Georgia" w:cs="Arial"/>
          <w:lang w:val="es-ES"/>
        </w:rPr>
        <w:t>uerta</w:t>
      </w:r>
      <w:r w:rsidR="00D62301" w:rsidRPr="00920DED">
        <w:rPr>
          <w:rFonts w:ascii="Georgia" w:hAnsi="Georgia" w:cs="Arial"/>
          <w:lang w:val="es-ES"/>
        </w:rPr>
        <w:t>, en su obra</w:t>
      </w:r>
      <w:r w:rsidR="00D62301" w:rsidRPr="00920DED">
        <w:rPr>
          <w:rStyle w:val="Refdenotaalpie"/>
          <w:rFonts w:ascii="Georgia" w:hAnsi="Georgia"/>
          <w:lang w:val="es-ES"/>
        </w:rPr>
        <w:footnoteReference w:id="5"/>
      </w:r>
      <w:r w:rsidR="00D62301" w:rsidRPr="00920DED">
        <w:rPr>
          <w:rFonts w:ascii="Georgia" w:hAnsi="Georgia" w:cs="Arial"/>
          <w:lang w:val="es-ES"/>
        </w:rPr>
        <w:t>.</w:t>
      </w:r>
    </w:p>
    <w:p w14:paraId="42488CB5" w14:textId="77777777" w:rsidR="000E3E84" w:rsidRPr="00920DED" w:rsidRDefault="000E3E84" w:rsidP="00920DED">
      <w:pPr>
        <w:pStyle w:val="Textoindependiente"/>
        <w:spacing w:line="276" w:lineRule="auto"/>
        <w:rPr>
          <w:rFonts w:ascii="Georgia" w:hAnsi="Georgia" w:cs="Arial"/>
          <w:lang w:val="es-ES"/>
        </w:rPr>
      </w:pPr>
    </w:p>
    <w:p w14:paraId="42488CB6" w14:textId="229859D2" w:rsidR="007E6B66" w:rsidRPr="00920DED" w:rsidRDefault="007E6B66" w:rsidP="00920DED">
      <w:pPr>
        <w:pStyle w:val="Textoindependiente"/>
        <w:spacing w:line="276" w:lineRule="auto"/>
        <w:rPr>
          <w:rFonts w:ascii="Georgia" w:hAnsi="Georgia" w:cs="Arial"/>
          <w:lang w:val="es-ES"/>
        </w:rPr>
      </w:pPr>
      <w:r w:rsidRPr="00920DED">
        <w:rPr>
          <w:rFonts w:ascii="Georgia" w:hAnsi="Georgia" w:cs="Arial"/>
          <w:lang w:val="es-ES"/>
        </w:rPr>
        <w:t>En este sentido la C</w:t>
      </w:r>
      <w:r w:rsidR="00AC3E27" w:rsidRPr="00920DED">
        <w:rPr>
          <w:rFonts w:ascii="Georgia" w:hAnsi="Georgia" w:cs="Arial"/>
          <w:lang w:val="es-ES"/>
        </w:rPr>
        <w:t>S</w:t>
      </w:r>
      <w:r w:rsidRPr="00920DED">
        <w:rPr>
          <w:rFonts w:ascii="Georgia" w:hAnsi="Georgia" w:cs="Arial"/>
          <w:lang w:val="es-ES"/>
        </w:rPr>
        <w:t>J</w:t>
      </w:r>
      <w:r w:rsidRPr="00920DED">
        <w:rPr>
          <w:rFonts w:ascii="Georgia" w:hAnsi="Georgia"/>
          <w:vertAlign w:val="superscript"/>
          <w:lang w:val="es-ES"/>
        </w:rPr>
        <w:footnoteReference w:id="6"/>
      </w:r>
      <w:r w:rsidRPr="00920DED">
        <w:rPr>
          <w:rFonts w:ascii="Georgia" w:hAnsi="Georgia" w:cs="Arial"/>
          <w:lang w:val="es-ES"/>
        </w:rPr>
        <w:t xml:space="preserve">, </w:t>
      </w:r>
      <w:r w:rsidR="003D5164" w:rsidRPr="00920DED">
        <w:rPr>
          <w:rFonts w:ascii="Georgia" w:hAnsi="Georgia" w:cs="Arial"/>
          <w:lang w:val="es-ES"/>
        </w:rPr>
        <w:t>también ha doctrinado que</w:t>
      </w:r>
      <w:r w:rsidRPr="00920DED">
        <w:rPr>
          <w:rFonts w:ascii="Georgia" w:hAnsi="Georgia" w:cs="Arial"/>
          <w:lang w:val="es-ES"/>
        </w:rPr>
        <w:t>: “</w:t>
      </w:r>
      <w:r w:rsidRPr="00920DED">
        <w:rPr>
          <w:rFonts w:ascii="Georgia" w:hAnsi="Georgia" w:cs="Arial"/>
          <w:i/>
          <w:sz w:val="22"/>
          <w:lang w:val="es-ES"/>
        </w:rPr>
        <w:t xml:space="preserve">En materia de providencias sometidas a la doble instancia, las reglas legales propias del proceso correccional han establecido la </w:t>
      </w:r>
      <w:proofErr w:type="spellStart"/>
      <w:r w:rsidRPr="00920DED">
        <w:rPr>
          <w:rFonts w:ascii="Georgia" w:hAnsi="Georgia" w:cs="Arial"/>
          <w:i/>
          <w:sz w:val="22"/>
          <w:lang w:val="es-ES"/>
        </w:rPr>
        <w:lastRenderedPageBreak/>
        <w:t>taxatividad</w:t>
      </w:r>
      <w:proofErr w:type="spellEnd"/>
      <w:r w:rsidRPr="00920DED">
        <w:rPr>
          <w:rFonts w:ascii="Georgia" w:hAnsi="Georgia" w:cs="Arial"/>
          <w:i/>
          <w:sz w:val="22"/>
          <w:lang w:val="es-ES"/>
        </w:rPr>
        <w:t xml:space="preserve"> en el recurso de apelación.  De este modo, el legislado</w:t>
      </w:r>
      <w:r w:rsidR="004B6772" w:rsidRPr="00920DED">
        <w:rPr>
          <w:rFonts w:ascii="Georgia" w:hAnsi="Georgia" w:cs="Arial"/>
          <w:i/>
          <w:sz w:val="22"/>
          <w:lang w:val="es-ES"/>
        </w:rPr>
        <w:t>r</w:t>
      </w:r>
      <w:r w:rsidRPr="00920DED">
        <w:rPr>
          <w:rFonts w:ascii="Georgia" w:hAnsi="Georgia" w:cs="Arial"/>
          <w:i/>
          <w:sz w:val="22"/>
          <w:lang w:val="es-ES"/>
        </w:rPr>
        <w:t xml:space="preserve"> se ha reservado para sí definir en cada caso concreto, cuáles son las decisiones que pueden ser sometidas al escrutinio de la segunda instancia</w:t>
      </w:r>
      <w:r w:rsidRPr="00920DED">
        <w:rPr>
          <w:rFonts w:ascii="Georgia" w:hAnsi="Georgia" w:cs="Arial"/>
          <w:lang w:val="es-ES"/>
        </w:rPr>
        <w:t>”.</w:t>
      </w:r>
      <w:r w:rsidR="006B06EE" w:rsidRPr="00920DED">
        <w:rPr>
          <w:rFonts w:ascii="Georgia" w:hAnsi="Georgia" w:cs="Arial"/>
          <w:lang w:val="es-ES"/>
        </w:rPr>
        <w:t xml:space="preserve"> </w:t>
      </w:r>
      <w:r w:rsidR="003D5164" w:rsidRPr="00920DED">
        <w:rPr>
          <w:rFonts w:ascii="Georgia" w:hAnsi="Georgia" w:cs="Arial"/>
          <w:lang w:val="es-ES"/>
        </w:rPr>
        <w:t>Pronunciamiento que</w:t>
      </w:r>
      <w:r w:rsidR="00050920" w:rsidRPr="00920DED">
        <w:rPr>
          <w:rFonts w:ascii="Georgia" w:hAnsi="Georgia" w:cs="Arial"/>
          <w:lang w:val="es-ES"/>
        </w:rPr>
        <w:t xml:space="preserve">, </w:t>
      </w:r>
      <w:r w:rsidR="003D5164" w:rsidRPr="00920DED">
        <w:rPr>
          <w:rFonts w:ascii="Georgia" w:hAnsi="Georgia" w:cs="Arial"/>
          <w:lang w:val="es-ES"/>
        </w:rPr>
        <w:t xml:space="preserve">aunque emitido en vigencia del </w:t>
      </w:r>
      <w:proofErr w:type="spellStart"/>
      <w:r w:rsidR="003D5164" w:rsidRPr="00920DED">
        <w:rPr>
          <w:rFonts w:ascii="Georgia" w:hAnsi="Georgia" w:cs="Arial"/>
          <w:lang w:val="es-ES"/>
        </w:rPr>
        <w:t>CPC</w:t>
      </w:r>
      <w:proofErr w:type="spellEnd"/>
      <w:r w:rsidR="003D5164" w:rsidRPr="00920DED">
        <w:rPr>
          <w:rFonts w:ascii="Georgia" w:hAnsi="Georgia" w:cs="Arial"/>
          <w:lang w:val="es-ES"/>
        </w:rPr>
        <w:t xml:space="preserve"> conserva absoluta aplicación</w:t>
      </w:r>
      <w:r w:rsidR="0048168B" w:rsidRPr="00920DED">
        <w:rPr>
          <w:rFonts w:ascii="Georgia" w:hAnsi="Georgia" w:cs="Arial"/>
          <w:lang w:val="es-ES"/>
        </w:rPr>
        <w:t xml:space="preserve"> para el </w:t>
      </w:r>
      <w:proofErr w:type="spellStart"/>
      <w:r w:rsidR="0048168B" w:rsidRPr="00920DED">
        <w:rPr>
          <w:rFonts w:ascii="Georgia" w:hAnsi="Georgia" w:cs="Arial"/>
          <w:lang w:val="es-ES"/>
        </w:rPr>
        <w:t>CGP</w:t>
      </w:r>
      <w:proofErr w:type="spellEnd"/>
      <w:r w:rsidR="0048168B" w:rsidRPr="00920DED">
        <w:rPr>
          <w:rFonts w:ascii="Georgia" w:hAnsi="Georgia" w:cs="Arial"/>
          <w:lang w:val="es-ES"/>
        </w:rPr>
        <w:t>, dado el diseño de la institución, que se refleja en la redacción simila</w:t>
      </w:r>
      <w:r w:rsidR="00D62301" w:rsidRPr="00920DED">
        <w:rPr>
          <w:rFonts w:ascii="Georgia" w:hAnsi="Georgia" w:cs="Arial"/>
          <w:lang w:val="es-ES"/>
        </w:rPr>
        <w:t>r de los enunciados normativos.</w:t>
      </w:r>
    </w:p>
    <w:p w14:paraId="42488CB7" w14:textId="77777777" w:rsidR="00C77C72" w:rsidRPr="00920DED" w:rsidRDefault="00C77C72" w:rsidP="00920DED">
      <w:pPr>
        <w:pStyle w:val="Textoindependiente"/>
        <w:spacing w:line="276" w:lineRule="auto"/>
        <w:rPr>
          <w:rFonts w:ascii="Georgia" w:hAnsi="Georgia" w:cs="Arial"/>
          <w:lang w:val="es-ES"/>
        </w:rPr>
      </w:pPr>
    </w:p>
    <w:p w14:paraId="42488CB8" w14:textId="49BAA016" w:rsidR="00C77C72" w:rsidRPr="00920DED" w:rsidRDefault="00C77C72" w:rsidP="00920DED">
      <w:pPr>
        <w:pStyle w:val="Sinespaciado"/>
        <w:spacing w:line="276" w:lineRule="auto"/>
        <w:jc w:val="both"/>
        <w:rPr>
          <w:rFonts w:ascii="Georgia" w:hAnsi="Georgia" w:cs="Arial"/>
        </w:rPr>
      </w:pPr>
      <w:r w:rsidRPr="00920DED">
        <w:rPr>
          <w:rFonts w:ascii="Georgia" w:hAnsi="Georgia" w:cs="Arial"/>
        </w:rPr>
        <w:t xml:space="preserve">Y es que ese principio de la doble instancia, previsto por el artículo 31 de la </w:t>
      </w:r>
      <w:proofErr w:type="spellStart"/>
      <w:r w:rsidRPr="00920DED">
        <w:rPr>
          <w:rFonts w:ascii="Georgia" w:hAnsi="Georgia" w:cs="Arial"/>
        </w:rPr>
        <w:t>CP</w:t>
      </w:r>
      <w:proofErr w:type="spellEnd"/>
      <w:r w:rsidRPr="00920DED">
        <w:rPr>
          <w:rFonts w:ascii="Georgia" w:hAnsi="Georgia" w:cs="Arial"/>
        </w:rPr>
        <w:t>, no es absoluto sino relativo, de allí que la doctrina constitucional, sobre este principio, haya sido constante y sólida desde 1995</w:t>
      </w:r>
      <w:r w:rsidRPr="00920DED">
        <w:rPr>
          <w:rStyle w:val="Refdenotaalpie"/>
          <w:rFonts w:ascii="Georgia" w:hAnsi="Georgia"/>
        </w:rPr>
        <w:footnoteReference w:id="7"/>
      </w:r>
      <w:r w:rsidRPr="00920DED">
        <w:rPr>
          <w:rFonts w:ascii="Georgia" w:hAnsi="Georgia" w:cs="Arial"/>
        </w:rPr>
        <w:t>; en 2017</w:t>
      </w:r>
      <w:r w:rsidRPr="00920DED">
        <w:rPr>
          <w:rStyle w:val="Refdenotaalpie"/>
          <w:rFonts w:ascii="Georgia" w:hAnsi="Georgia"/>
        </w:rPr>
        <w:footnoteReference w:id="8"/>
      </w:r>
      <w:r w:rsidRPr="00920DED">
        <w:rPr>
          <w:rFonts w:ascii="Georgia" w:hAnsi="Georgia" w:cs="Arial"/>
        </w:rPr>
        <w:t xml:space="preserve"> revisó en sede de </w:t>
      </w:r>
      <w:proofErr w:type="spellStart"/>
      <w:r w:rsidRPr="00920DED">
        <w:rPr>
          <w:rFonts w:ascii="Georgia" w:hAnsi="Georgia" w:cs="Arial"/>
        </w:rPr>
        <w:t>exequibilidad</w:t>
      </w:r>
      <w:proofErr w:type="spellEnd"/>
      <w:r w:rsidRPr="00920DED">
        <w:rPr>
          <w:rFonts w:ascii="Georgia" w:hAnsi="Georgia" w:cs="Arial"/>
        </w:rPr>
        <w:t xml:space="preserve"> la potestad de configuración normativa del legislador en materia procesal, específicamente, los recursos de alzada, artículo 222 de la Ley 1801. </w:t>
      </w:r>
    </w:p>
    <w:p w14:paraId="42488CB9" w14:textId="77777777" w:rsidR="001A4E89" w:rsidRPr="00920DED" w:rsidRDefault="001A4E89" w:rsidP="00920DED">
      <w:pPr>
        <w:pStyle w:val="Sinespaciado"/>
        <w:spacing w:line="276" w:lineRule="auto"/>
        <w:jc w:val="both"/>
        <w:rPr>
          <w:rFonts w:ascii="Georgia" w:hAnsi="Georgia" w:cs="Arial"/>
        </w:rPr>
      </w:pPr>
    </w:p>
    <w:p w14:paraId="42488CBA" w14:textId="77777777" w:rsidR="00016F74" w:rsidRPr="00920DED" w:rsidRDefault="00D1266A" w:rsidP="00920DED">
      <w:pPr>
        <w:pStyle w:val="Textoindependiente"/>
        <w:numPr>
          <w:ilvl w:val="2"/>
          <w:numId w:val="5"/>
        </w:numPr>
        <w:spacing w:line="276" w:lineRule="auto"/>
        <w:rPr>
          <w:rFonts w:ascii="Georgia" w:hAnsi="Georgia" w:cs="Arial"/>
          <w:smallCaps/>
          <w:lang w:val="es-ES"/>
        </w:rPr>
      </w:pPr>
      <w:r w:rsidRPr="00920DED">
        <w:rPr>
          <w:rFonts w:ascii="Georgia" w:hAnsi="Georgia" w:cs="Arial"/>
          <w:smallCaps/>
          <w:lang w:val="es-ES"/>
        </w:rPr>
        <w:t xml:space="preserve">El caso </w:t>
      </w:r>
      <w:r w:rsidR="00D62301" w:rsidRPr="00920DED">
        <w:rPr>
          <w:rFonts w:ascii="Georgia" w:hAnsi="Georgia" w:cs="Arial"/>
          <w:smallCaps/>
          <w:lang w:val="es-ES"/>
        </w:rPr>
        <w:t>concreto</w:t>
      </w:r>
    </w:p>
    <w:p w14:paraId="179C3AD2" w14:textId="77777777" w:rsidR="00920DED" w:rsidRDefault="00920DED" w:rsidP="00920DED">
      <w:pPr>
        <w:spacing w:line="276" w:lineRule="auto"/>
        <w:jc w:val="both"/>
        <w:rPr>
          <w:rFonts w:ascii="Georgia" w:hAnsi="Georgia" w:cs="Arial"/>
          <w:sz w:val="24"/>
          <w:szCs w:val="24"/>
          <w:lang w:val="es-ES"/>
        </w:rPr>
      </w:pPr>
    </w:p>
    <w:p w14:paraId="5608DE44" w14:textId="1FD4070F" w:rsidR="00BF2396" w:rsidRPr="00920DED" w:rsidRDefault="00F53C7F" w:rsidP="00920DED">
      <w:pPr>
        <w:spacing w:line="276" w:lineRule="auto"/>
        <w:jc w:val="both"/>
        <w:rPr>
          <w:rFonts w:ascii="Georgia" w:hAnsi="Georgia" w:cs="Arial"/>
          <w:sz w:val="24"/>
          <w:szCs w:val="24"/>
          <w:lang w:val="es-ES"/>
        </w:rPr>
      </w:pPr>
      <w:r w:rsidRPr="00920DED">
        <w:rPr>
          <w:rFonts w:ascii="Georgia" w:hAnsi="Georgia" w:cs="Arial"/>
          <w:sz w:val="24"/>
          <w:szCs w:val="24"/>
          <w:lang w:val="es-ES"/>
        </w:rPr>
        <w:t xml:space="preserve">Para </w:t>
      </w:r>
      <w:r w:rsidR="00A04FBC" w:rsidRPr="00920DED">
        <w:rPr>
          <w:rFonts w:ascii="Georgia" w:hAnsi="Georgia" w:cs="Arial"/>
          <w:sz w:val="24"/>
          <w:szCs w:val="24"/>
          <w:lang w:val="es-ES"/>
        </w:rPr>
        <w:t>l</w:t>
      </w:r>
      <w:r w:rsidR="00B80335" w:rsidRPr="00920DED">
        <w:rPr>
          <w:rFonts w:ascii="Georgia" w:hAnsi="Georgia" w:cs="Arial"/>
          <w:sz w:val="24"/>
          <w:szCs w:val="24"/>
          <w:lang w:val="es-ES"/>
        </w:rPr>
        <w:t>a</w:t>
      </w:r>
      <w:r w:rsidR="00A04FBC" w:rsidRPr="00920DED">
        <w:rPr>
          <w:rFonts w:ascii="Georgia" w:hAnsi="Georgia" w:cs="Arial"/>
          <w:sz w:val="24"/>
          <w:szCs w:val="24"/>
          <w:lang w:val="es-ES"/>
        </w:rPr>
        <w:t xml:space="preserve"> recurrente</w:t>
      </w:r>
      <w:r w:rsidR="00832F31" w:rsidRPr="00920DED">
        <w:rPr>
          <w:rFonts w:ascii="Georgia" w:hAnsi="Georgia" w:cs="Arial"/>
          <w:sz w:val="24"/>
          <w:szCs w:val="24"/>
          <w:lang w:val="es-ES"/>
        </w:rPr>
        <w:t xml:space="preserve">, </w:t>
      </w:r>
      <w:r w:rsidRPr="00920DED">
        <w:rPr>
          <w:rFonts w:ascii="Georgia" w:hAnsi="Georgia" w:cs="Arial"/>
          <w:sz w:val="24"/>
          <w:szCs w:val="24"/>
          <w:lang w:val="es-ES"/>
        </w:rPr>
        <w:t xml:space="preserve">hay </w:t>
      </w:r>
      <w:r w:rsidR="00832F31" w:rsidRPr="00920DED">
        <w:rPr>
          <w:rFonts w:ascii="Georgia" w:hAnsi="Georgia" w:cs="Arial"/>
          <w:sz w:val="24"/>
          <w:szCs w:val="24"/>
          <w:lang w:val="es-ES"/>
        </w:rPr>
        <w:t xml:space="preserve">procedencia </w:t>
      </w:r>
      <w:r w:rsidRPr="00920DED">
        <w:rPr>
          <w:rFonts w:ascii="Georgia" w:hAnsi="Georgia" w:cs="Arial"/>
          <w:sz w:val="24"/>
          <w:szCs w:val="24"/>
          <w:lang w:val="es-ES"/>
        </w:rPr>
        <w:t>porque</w:t>
      </w:r>
      <w:r w:rsidR="009D0E13" w:rsidRPr="00920DED">
        <w:rPr>
          <w:rFonts w:ascii="Georgia" w:hAnsi="Georgia" w:cs="Arial"/>
          <w:sz w:val="24"/>
          <w:szCs w:val="24"/>
          <w:lang w:val="es-ES"/>
        </w:rPr>
        <w:t xml:space="preserve"> </w:t>
      </w:r>
      <w:r w:rsidR="00164469" w:rsidRPr="00920DED">
        <w:rPr>
          <w:rFonts w:ascii="Georgia" w:hAnsi="Georgia" w:cs="Arial"/>
          <w:sz w:val="24"/>
          <w:szCs w:val="24"/>
          <w:lang w:val="es-ES"/>
        </w:rPr>
        <w:t>la decisión rechazó la demanda y</w:t>
      </w:r>
      <w:r w:rsidR="006834AC" w:rsidRPr="00920DED">
        <w:rPr>
          <w:rFonts w:ascii="Georgia" w:hAnsi="Georgia" w:cs="Arial"/>
          <w:sz w:val="24"/>
          <w:szCs w:val="24"/>
          <w:lang w:val="es-ES"/>
        </w:rPr>
        <w:t xml:space="preserve"> es</w:t>
      </w:r>
      <w:r w:rsidR="009121BD" w:rsidRPr="00920DED">
        <w:rPr>
          <w:rFonts w:ascii="Georgia" w:hAnsi="Georgia" w:cs="Arial"/>
          <w:sz w:val="24"/>
          <w:szCs w:val="24"/>
          <w:lang w:val="es-ES"/>
        </w:rPr>
        <w:t>e</w:t>
      </w:r>
      <w:r w:rsidR="006834AC" w:rsidRPr="00920DED">
        <w:rPr>
          <w:rFonts w:ascii="Georgia" w:hAnsi="Georgia" w:cs="Arial"/>
          <w:sz w:val="24"/>
          <w:szCs w:val="24"/>
          <w:lang w:val="es-ES"/>
        </w:rPr>
        <w:t xml:space="preserve"> es </w:t>
      </w:r>
      <w:r w:rsidR="009121BD" w:rsidRPr="00920DED">
        <w:rPr>
          <w:rFonts w:ascii="Georgia" w:hAnsi="Georgia" w:cs="Arial"/>
          <w:sz w:val="24"/>
          <w:szCs w:val="24"/>
          <w:lang w:val="es-ES"/>
        </w:rPr>
        <w:t xml:space="preserve">uno de los asuntos, que admiten la alzada, acorde con el artículo 321-1°, </w:t>
      </w:r>
      <w:proofErr w:type="spellStart"/>
      <w:r w:rsidR="009121BD" w:rsidRPr="00920DED">
        <w:rPr>
          <w:rFonts w:ascii="Georgia" w:hAnsi="Georgia" w:cs="Arial"/>
          <w:sz w:val="24"/>
          <w:szCs w:val="24"/>
          <w:lang w:val="es-ES"/>
        </w:rPr>
        <w:t>CGP</w:t>
      </w:r>
      <w:proofErr w:type="spellEnd"/>
      <w:r w:rsidR="00BF2396" w:rsidRPr="00920DED">
        <w:rPr>
          <w:rFonts w:ascii="Georgia" w:hAnsi="Georgia" w:cs="Arial"/>
          <w:sz w:val="24"/>
          <w:szCs w:val="24"/>
          <w:lang w:val="es-ES"/>
        </w:rPr>
        <w:t xml:space="preserve">. </w:t>
      </w:r>
    </w:p>
    <w:p w14:paraId="17B3635D" w14:textId="77777777" w:rsidR="00BF2396" w:rsidRPr="00920DED" w:rsidRDefault="00BF2396" w:rsidP="00920DED">
      <w:pPr>
        <w:spacing w:line="276" w:lineRule="auto"/>
        <w:jc w:val="both"/>
        <w:rPr>
          <w:rFonts w:ascii="Georgia" w:hAnsi="Georgia" w:cs="Arial"/>
          <w:sz w:val="24"/>
          <w:szCs w:val="24"/>
          <w:lang w:val="es-ES"/>
        </w:rPr>
      </w:pPr>
    </w:p>
    <w:p w14:paraId="1B5F73D7" w14:textId="4DD6756E" w:rsidR="00C12F40" w:rsidRPr="00920DED" w:rsidRDefault="00EF5353" w:rsidP="00920DED">
      <w:pPr>
        <w:spacing w:line="276" w:lineRule="auto"/>
        <w:jc w:val="both"/>
        <w:rPr>
          <w:rFonts w:ascii="Georgia" w:hAnsi="Georgia" w:cs="Arial"/>
          <w:sz w:val="24"/>
          <w:szCs w:val="24"/>
          <w:lang w:val="es-ES"/>
        </w:rPr>
      </w:pPr>
      <w:r w:rsidRPr="00920DED">
        <w:rPr>
          <w:rFonts w:ascii="Georgia" w:hAnsi="Georgia" w:cs="Arial"/>
          <w:sz w:val="24"/>
          <w:szCs w:val="24"/>
          <w:lang w:val="es-ES"/>
        </w:rPr>
        <w:t>Para e</w:t>
      </w:r>
      <w:r w:rsidR="009562B3" w:rsidRPr="00920DED">
        <w:rPr>
          <w:rFonts w:ascii="Georgia" w:hAnsi="Georgia" w:cs="Arial"/>
          <w:sz w:val="24"/>
          <w:szCs w:val="24"/>
          <w:lang w:val="es-ES"/>
        </w:rPr>
        <w:t>sta Sala</w:t>
      </w:r>
      <w:r w:rsidR="00D15EA6" w:rsidRPr="00920DED">
        <w:rPr>
          <w:rFonts w:ascii="Georgia" w:hAnsi="Georgia" w:cs="Arial"/>
          <w:sz w:val="24"/>
          <w:szCs w:val="24"/>
          <w:lang w:val="es-ES"/>
        </w:rPr>
        <w:t>,</w:t>
      </w:r>
      <w:r w:rsidR="009562B3" w:rsidRPr="00920DED">
        <w:rPr>
          <w:rFonts w:ascii="Georgia" w:hAnsi="Georgia" w:cs="Arial"/>
          <w:sz w:val="24"/>
          <w:szCs w:val="24"/>
          <w:lang w:val="es-ES"/>
        </w:rPr>
        <w:t xml:space="preserve"> </w:t>
      </w:r>
      <w:r w:rsidR="00386536" w:rsidRPr="00920DED">
        <w:rPr>
          <w:rFonts w:ascii="Georgia" w:hAnsi="Georgia" w:cs="Arial"/>
          <w:sz w:val="24"/>
          <w:szCs w:val="24"/>
          <w:lang w:val="es-ES"/>
        </w:rPr>
        <w:t>sin duda,</w:t>
      </w:r>
      <w:r w:rsidR="00BD609C" w:rsidRPr="00920DED">
        <w:rPr>
          <w:rFonts w:ascii="Georgia" w:hAnsi="Georgia" w:cs="Arial"/>
          <w:sz w:val="24"/>
          <w:szCs w:val="24"/>
          <w:lang w:val="es-ES"/>
        </w:rPr>
        <w:t xml:space="preserve"> </w:t>
      </w:r>
      <w:r w:rsidR="00DB5989" w:rsidRPr="00920DED">
        <w:rPr>
          <w:rFonts w:ascii="Georgia" w:hAnsi="Georgia" w:cs="Arial"/>
          <w:sz w:val="24"/>
          <w:szCs w:val="24"/>
          <w:lang w:val="es-ES"/>
        </w:rPr>
        <w:t xml:space="preserve">tal como lo dijo el juzgado de instancia, </w:t>
      </w:r>
      <w:r w:rsidR="00BD609C" w:rsidRPr="00920DED">
        <w:rPr>
          <w:rFonts w:ascii="Georgia" w:hAnsi="Georgia" w:cs="Arial"/>
          <w:sz w:val="24"/>
          <w:szCs w:val="24"/>
          <w:lang w:val="es-ES"/>
        </w:rPr>
        <w:t xml:space="preserve">el proveído que </w:t>
      </w:r>
      <w:r w:rsidR="00BD609C" w:rsidRPr="00920DED">
        <w:rPr>
          <w:rFonts w:ascii="Georgia" w:hAnsi="Georgia" w:cs="Arial"/>
          <w:sz w:val="24"/>
          <w:szCs w:val="24"/>
          <w:u w:val="single"/>
          <w:lang w:val="es-ES"/>
        </w:rPr>
        <w:t xml:space="preserve">rechaza la demanda por </w:t>
      </w:r>
      <w:r w:rsidR="00BA625D" w:rsidRPr="00920DED">
        <w:rPr>
          <w:rFonts w:ascii="Georgia" w:hAnsi="Georgia" w:cs="Arial"/>
          <w:sz w:val="24"/>
          <w:szCs w:val="24"/>
          <w:u w:val="single"/>
          <w:lang w:val="es-ES"/>
        </w:rPr>
        <w:t>incompetencia</w:t>
      </w:r>
      <w:r w:rsidR="00BD609C" w:rsidRPr="00920DED">
        <w:rPr>
          <w:rFonts w:ascii="Georgia" w:hAnsi="Georgia" w:cs="Arial"/>
          <w:sz w:val="24"/>
          <w:szCs w:val="24"/>
          <w:lang w:val="es-ES"/>
        </w:rPr>
        <w:t xml:space="preserve"> es </w:t>
      </w:r>
      <w:r w:rsidR="00175C2C" w:rsidRPr="00920DED">
        <w:rPr>
          <w:rFonts w:ascii="Georgia" w:hAnsi="Georgia" w:cs="Arial"/>
          <w:sz w:val="24"/>
          <w:szCs w:val="24"/>
          <w:lang w:val="es-ES"/>
        </w:rPr>
        <w:t>irrecurrible, por ende, inapelable</w:t>
      </w:r>
      <w:r w:rsidR="00BD609C" w:rsidRPr="00920DED">
        <w:rPr>
          <w:rFonts w:ascii="Georgia" w:hAnsi="Georgia" w:cs="Arial"/>
          <w:sz w:val="24"/>
          <w:szCs w:val="24"/>
          <w:lang w:val="es-ES"/>
        </w:rPr>
        <w:t xml:space="preserve">, por así </w:t>
      </w:r>
      <w:r w:rsidR="00DB5989" w:rsidRPr="00920DED">
        <w:rPr>
          <w:rFonts w:ascii="Georgia" w:hAnsi="Georgia" w:cs="Arial"/>
          <w:sz w:val="24"/>
          <w:szCs w:val="24"/>
          <w:lang w:val="es-ES"/>
        </w:rPr>
        <w:t xml:space="preserve">disponerlo </w:t>
      </w:r>
      <w:r w:rsidR="3BDE4E5B" w:rsidRPr="00920DED">
        <w:rPr>
          <w:rFonts w:ascii="Georgia" w:hAnsi="Georgia" w:cs="Arial"/>
          <w:sz w:val="24"/>
          <w:szCs w:val="24"/>
          <w:lang w:val="es-ES"/>
        </w:rPr>
        <w:t xml:space="preserve">EXPRESAMENTE </w:t>
      </w:r>
      <w:r w:rsidR="00BD609C" w:rsidRPr="00920DED">
        <w:rPr>
          <w:rFonts w:ascii="Georgia" w:hAnsi="Georgia" w:cs="Arial"/>
          <w:sz w:val="24"/>
          <w:szCs w:val="24"/>
          <w:lang w:val="es-ES"/>
        </w:rPr>
        <w:t xml:space="preserve">el artículo 139 del referido estatuto procesal. </w:t>
      </w:r>
      <w:r w:rsidR="00D15EA6" w:rsidRPr="00920DED">
        <w:rPr>
          <w:rFonts w:ascii="Georgia" w:hAnsi="Georgia" w:cs="Arial"/>
          <w:sz w:val="24"/>
          <w:szCs w:val="24"/>
          <w:lang w:val="es-ES"/>
        </w:rPr>
        <w:t>E</w:t>
      </w:r>
      <w:r w:rsidR="00C12F40" w:rsidRPr="00920DED">
        <w:rPr>
          <w:rFonts w:ascii="Georgia" w:hAnsi="Georgia" w:cs="Arial"/>
          <w:sz w:val="24"/>
          <w:szCs w:val="24"/>
          <w:lang w:val="es-ES"/>
        </w:rPr>
        <w:t xml:space="preserve">xplicable porque la controversia </w:t>
      </w:r>
      <w:r w:rsidR="3A0C646B" w:rsidRPr="00920DED">
        <w:rPr>
          <w:rFonts w:ascii="Georgia" w:hAnsi="Georgia" w:cs="Arial"/>
          <w:sz w:val="24"/>
          <w:szCs w:val="24"/>
          <w:lang w:val="es-ES"/>
        </w:rPr>
        <w:t xml:space="preserve">se </w:t>
      </w:r>
      <w:r w:rsidR="00C12F40" w:rsidRPr="00920DED">
        <w:rPr>
          <w:rFonts w:ascii="Georgia" w:hAnsi="Georgia" w:cs="Arial"/>
          <w:sz w:val="24"/>
          <w:szCs w:val="24"/>
          <w:lang w:val="es-ES"/>
        </w:rPr>
        <w:t xml:space="preserve">resuelve </w:t>
      </w:r>
      <w:r w:rsidR="0EB1428D" w:rsidRPr="00920DED">
        <w:rPr>
          <w:rFonts w:ascii="Georgia" w:hAnsi="Georgia" w:cs="Arial"/>
          <w:sz w:val="24"/>
          <w:szCs w:val="24"/>
          <w:lang w:val="es-ES"/>
        </w:rPr>
        <w:t xml:space="preserve">por </w:t>
      </w:r>
      <w:r w:rsidR="00C12F40" w:rsidRPr="00920DED">
        <w:rPr>
          <w:rFonts w:ascii="Georgia" w:hAnsi="Georgia" w:cs="Arial"/>
          <w:sz w:val="24"/>
          <w:szCs w:val="24"/>
          <w:lang w:val="es-ES"/>
        </w:rPr>
        <w:t xml:space="preserve">el superior jerárquico </w:t>
      </w:r>
      <w:r w:rsidR="3FF71F68" w:rsidRPr="00920DED">
        <w:rPr>
          <w:rFonts w:ascii="Georgia" w:hAnsi="Georgia" w:cs="Arial"/>
          <w:sz w:val="24"/>
          <w:szCs w:val="24"/>
          <w:lang w:val="es-ES"/>
        </w:rPr>
        <w:t xml:space="preserve">al desatar </w:t>
      </w:r>
      <w:r w:rsidR="105BED16" w:rsidRPr="00920DED">
        <w:rPr>
          <w:rFonts w:ascii="Georgia" w:hAnsi="Georgia" w:cs="Arial"/>
          <w:sz w:val="24"/>
          <w:szCs w:val="24"/>
          <w:lang w:val="es-ES"/>
        </w:rPr>
        <w:t xml:space="preserve">el eventual </w:t>
      </w:r>
      <w:r w:rsidR="00C12F40" w:rsidRPr="00920DED">
        <w:rPr>
          <w:rFonts w:ascii="Georgia" w:hAnsi="Georgia" w:cs="Arial"/>
          <w:sz w:val="24"/>
          <w:szCs w:val="24"/>
          <w:lang w:val="es-ES"/>
        </w:rPr>
        <w:t xml:space="preserve">conflicto </w:t>
      </w:r>
      <w:r w:rsidR="601F6B42" w:rsidRPr="00920DED">
        <w:rPr>
          <w:rFonts w:ascii="Georgia" w:hAnsi="Georgia" w:cs="Arial"/>
          <w:sz w:val="24"/>
          <w:szCs w:val="24"/>
          <w:lang w:val="es-ES"/>
        </w:rPr>
        <w:t xml:space="preserve">que se pueda suscitar; en el diseño del estatuto adjetivo se optó por esa vía en vez de la del recurso de </w:t>
      </w:r>
      <w:r w:rsidR="00C12F40" w:rsidRPr="00920DED">
        <w:rPr>
          <w:rFonts w:ascii="Georgia" w:hAnsi="Georgia" w:cs="Arial"/>
          <w:sz w:val="24"/>
          <w:szCs w:val="24"/>
          <w:lang w:val="es-ES"/>
        </w:rPr>
        <w:t xml:space="preserve">apelación.  </w:t>
      </w:r>
    </w:p>
    <w:p w14:paraId="37EBBF8B" w14:textId="77777777" w:rsidR="00C12F40" w:rsidRPr="00920DED" w:rsidRDefault="00C12F40" w:rsidP="00920DED">
      <w:pPr>
        <w:pStyle w:val="Sinespaciado"/>
        <w:spacing w:line="276" w:lineRule="auto"/>
        <w:jc w:val="both"/>
        <w:rPr>
          <w:rFonts w:ascii="Georgia" w:hAnsi="Georgia" w:cs="Arial"/>
        </w:rPr>
      </w:pPr>
    </w:p>
    <w:p w14:paraId="0E8118F9" w14:textId="604F45DA" w:rsidR="4D96F2F3" w:rsidRPr="00920DED" w:rsidRDefault="4D96F2F3" w:rsidP="00920DED">
      <w:pPr>
        <w:pStyle w:val="Sinespaciado"/>
        <w:spacing w:line="276" w:lineRule="auto"/>
        <w:jc w:val="both"/>
        <w:rPr>
          <w:rFonts w:ascii="Georgia" w:hAnsi="Georgia" w:cs="Arial"/>
        </w:rPr>
      </w:pPr>
      <w:r w:rsidRPr="00920DED">
        <w:rPr>
          <w:rFonts w:ascii="Georgia" w:hAnsi="Georgia" w:cs="Arial"/>
        </w:rPr>
        <w:t>La interpretación gramatical a la que acude la recurrente</w:t>
      </w:r>
      <w:r w:rsidR="68C3E5D2" w:rsidRPr="00920DED">
        <w:rPr>
          <w:rFonts w:ascii="Georgia" w:hAnsi="Georgia" w:cs="Arial"/>
        </w:rPr>
        <w:t xml:space="preserve"> cuando invoca el artículo 321-</w:t>
      </w:r>
      <w:proofErr w:type="spellStart"/>
      <w:r w:rsidR="68C3E5D2" w:rsidRPr="00920DED">
        <w:rPr>
          <w:rFonts w:ascii="Georgia" w:hAnsi="Georgia" w:cs="Arial"/>
        </w:rPr>
        <w:t>1o</w:t>
      </w:r>
      <w:proofErr w:type="spellEnd"/>
      <w:r w:rsidRPr="00920DED">
        <w:rPr>
          <w:rFonts w:ascii="Georgia" w:hAnsi="Georgia" w:cs="Arial"/>
        </w:rPr>
        <w:t xml:space="preserve">, </w:t>
      </w:r>
      <w:r w:rsidR="02826A2C" w:rsidRPr="00920DED">
        <w:rPr>
          <w:rFonts w:ascii="Georgia" w:hAnsi="Georgia" w:cs="Arial"/>
        </w:rPr>
        <w:t xml:space="preserve">resulta </w:t>
      </w:r>
      <w:r w:rsidRPr="00920DED">
        <w:rPr>
          <w:rFonts w:ascii="Georgia" w:hAnsi="Georgia" w:cs="Arial"/>
        </w:rPr>
        <w:t>insuficiente para determinar la genuina intelección de</w:t>
      </w:r>
      <w:r w:rsidR="46026941" w:rsidRPr="00920DED">
        <w:rPr>
          <w:rFonts w:ascii="Georgia" w:hAnsi="Georgia" w:cs="Arial"/>
        </w:rPr>
        <w:t xml:space="preserve"> la cuestión debatida, pues debe articularse con la institución normativa</w:t>
      </w:r>
      <w:r w:rsidR="37234E0A" w:rsidRPr="00920DED">
        <w:rPr>
          <w:rFonts w:ascii="Georgia" w:hAnsi="Georgia" w:cs="Arial"/>
        </w:rPr>
        <w:t xml:space="preserve"> (Competencia)</w:t>
      </w:r>
      <w:r w:rsidR="46026941" w:rsidRPr="00920DED">
        <w:rPr>
          <w:rFonts w:ascii="Georgia" w:hAnsi="Georgia" w:cs="Arial"/>
        </w:rPr>
        <w:t>, según todo el sistema previsto e</w:t>
      </w:r>
      <w:r w:rsidR="2C5BEA7C" w:rsidRPr="00920DED">
        <w:rPr>
          <w:rFonts w:ascii="Georgia" w:hAnsi="Georgia" w:cs="Arial"/>
        </w:rPr>
        <w:t>n el Código</w:t>
      </w:r>
      <w:r w:rsidR="3CFA293C" w:rsidRPr="00920DED">
        <w:rPr>
          <w:rFonts w:ascii="Georgia" w:hAnsi="Georgia" w:cs="Arial"/>
        </w:rPr>
        <w:t xml:space="preserve"> (</w:t>
      </w:r>
      <w:r w:rsidR="0D689F8A" w:rsidRPr="00920DED">
        <w:rPr>
          <w:rFonts w:ascii="Georgia" w:hAnsi="Georgia" w:cs="Arial"/>
        </w:rPr>
        <w:t>Libro segundo, título V, artículo 139 sobre los c</w:t>
      </w:r>
      <w:r w:rsidR="3CFA293C" w:rsidRPr="00920DED">
        <w:rPr>
          <w:rFonts w:ascii="Georgia" w:hAnsi="Georgia" w:cs="Arial"/>
        </w:rPr>
        <w:t>onflictos</w:t>
      </w:r>
      <w:r w:rsidR="0282BAF8" w:rsidRPr="00920DED">
        <w:rPr>
          <w:rFonts w:ascii="Georgia" w:hAnsi="Georgia" w:cs="Arial"/>
        </w:rPr>
        <w:t xml:space="preserve"> de competencia</w:t>
      </w:r>
      <w:r w:rsidR="3CFA293C" w:rsidRPr="00920DED">
        <w:rPr>
          <w:rFonts w:ascii="Georgia" w:hAnsi="Georgia" w:cs="Arial"/>
        </w:rPr>
        <w:t>)</w:t>
      </w:r>
      <w:r w:rsidR="2C5BEA7C" w:rsidRPr="00920DED">
        <w:rPr>
          <w:rFonts w:ascii="Georgia" w:hAnsi="Georgia" w:cs="Arial"/>
        </w:rPr>
        <w:t>, así entonces, es evidente que el método debe ser el sistemático.</w:t>
      </w:r>
      <w:r w:rsidR="72B20D7A" w:rsidRPr="00920DED">
        <w:rPr>
          <w:rFonts w:ascii="Georgia" w:hAnsi="Georgia" w:cs="Arial"/>
        </w:rPr>
        <w:t xml:space="preserve"> </w:t>
      </w:r>
    </w:p>
    <w:p w14:paraId="4486FFF6" w14:textId="55CFA2E0" w:rsidR="29D0AD37" w:rsidRPr="00920DED" w:rsidRDefault="29D0AD37" w:rsidP="00920DED">
      <w:pPr>
        <w:pStyle w:val="Sinespaciado"/>
        <w:spacing w:line="276" w:lineRule="auto"/>
        <w:jc w:val="both"/>
        <w:rPr>
          <w:rFonts w:ascii="Georgia" w:hAnsi="Georgia" w:cs="Arial"/>
        </w:rPr>
      </w:pPr>
    </w:p>
    <w:p w14:paraId="4BFB7B60" w14:textId="024E1B36" w:rsidR="0BCBEEBA" w:rsidRPr="00920DED" w:rsidRDefault="0BCBEEBA" w:rsidP="00920DED">
      <w:pPr>
        <w:pStyle w:val="Sinespaciado"/>
        <w:spacing w:line="276" w:lineRule="auto"/>
        <w:jc w:val="both"/>
        <w:rPr>
          <w:rFonts w:ascii="Georgia" w:hAnsi="Georgia" w:cs="Arial"/>
        </w:rPr>
      </w:pPr>
      <w:r w:rsidRPr="00920DED">
        <w:rPr>
          <w:rFonts w:ascii="Georgia" w:hAnsi="Georgia" w:cs="Arial"/>
        </w:rPr>
        <w:t xml:space="preserve">La decisión de rechazo por incompetencia como se ve no queda </w:t>
      </w:r>
      <w:r w:rsidR="001629DB" w:rsidRPr="00920DED">
        <w:rPr>
          <w:rFonts w:ascii="Georgia" w:hAnsi="Georgia" w:cs="Arial"/>
        </w:rPr>
        <w:t>excluida</w:t>
      </w:r>
      <w:r w:rsidR="7ED8ABB4" w:rsidRPr="00920DED">
        <w:rPr>
          <w:rFonts w:ascii="Georgia" w:hAnsi="Georgia" w:cs="Arial"/>
        </w:rPr>
        <w:t xml:space="preserve"> del control de juridicidad del superior funcional, </w:t>
      </w:r>
      <w:r w:rsidR="001629DB" w:rsidRPr="00920DED">
        <w:rPr>
          <w:rFonts w:ascii="Georgia" w:hAnsi="Georgia" w:cs="Arial"/>
        </w:rPr>
        <w:t>dado que,</w:t>
      </w:r>
      <w:r w:rsidR="7ED8ABB4" w:rsidRPr="00920DED">
        <w:rPr>
          <w:rFonts w:ascii="Georgia" w:hAnsi="Georgia" w:cs="Arial"/>
        </w:rPr>
        <w:t xml:space="preserve"> a través de la colisión de </w:t>
      </w:r>
      <w:r w:rsidR="001629DB" w:rsidRPr="00920DED">
        <w:rPr>
          <w:rFonts w:ascii="Georgia" w:hAnsi="Georgia" w:cs="Arial"/>
        </w:rPr>
        <w:t>competencias</w:t>
      </w:r>
      <w:r w:rsidR="7ED8ABB4" w:rsidRPr="00920DED">
        <w:rPr>
          <w:rFonts w:ascii="Georgia" w:hAnsi="Georgia" w:cs="Arial"/>
        </w:rPr>
        <w:t>, puede darse dicho control. Por ende, e</w:t>
      </w:r>
      <w:r w:rsidR="5FD68B95" w:rsidRPr="00920DED">
        <w:rPr>
          <w:rFonts w:ascii="Georgia" w:hAnsi="Georgia" w:cs="Arial"/>
        </w:rPr>
        <w:t xml:space="preserve">n aplicación de la económica procesal con salvaguarda del debido proceso, se dispuso de otro mecanismo, y la </w:t>
      </w:r>
      <w:proofErr w:type="spellStart"/>
      <w:r w:rsidR="5FD68B95" w:rsidRPr="00920DED">
        <w:rPr>
          <w:rFonts w:ascii="Georgia" w:hAnsi="Georgia" w:cs="Arial"/>
        </w:rPr>
        <w:t>inapelabidad</w:t>
      </w:r>
      <w:proofErr w:type="spellEnd"/>
      <w:r w:rsidR="5FD68B95" w:rsidRPr="00920DED">
        <w:rPr>
          <w:rFonts w:ascii="Georgia" w:hAnsi="Georgia" w:cs="Arial"/>
        </w:rPr>
        <w:t xml:space="preserve"> consagrada no es lesiva, ha estimado la justicia constitucional que </w:t>
      </w:r>
      <w:r w:rsidR="2F7A542E" w:rsidRPr="00920DED">
        <w:rPr>
          <w:rFonts w:ascii="Georgia" w:hAnsi="Georgia" w:cs="Arial"/>
        </w:rPr>
        <w:t>son razonables esas previsiones diferentes, así lo explicó al revisar el artículo 98-</w:t>
      </w:r>
      <w:proofErr w:type="spellStart"/>
      <w:r w:rsidR="2F7A542E" w:rsidRPr="00920DED">
        <w:rPr>
          <w:rFonts w:ascii="Georgia" w:hAnsi="Georgia" w:cs="Arial"/>
        </w:rPr>
        <w:t>8o</w:t>
      </w:r>
      <w:proofErr w:type="spellEnd"/>
      <w:r w:rsidR="2F7A542E" w:rsidRPr="00920DED">
        <w:rPr>
          <w:rFonts w:ascii="Georgia" w:hAnsi="Georgia" w:cs="Arial"/>
        </w:rPr>
        <w:t xml:space="preserve">, </w:t>
      </w:r>
      <w:proofErr w:type="spellStart"/>
      <w:r w:rsidR="2F7A542E" w:rsidRPr="00920DED">
        <w:rPr>
          <w:rFonts w:ascii="Georgia" w:hAnsi="Georgia" w:cs="Arial"/>
        </w:rPr>
        <w:t>CPC</w:t>
      </w:r>
      <w:proofErr w:type="spellEnd"/>
      <w:r w:rsidR="2F7A542E" w:rsidRPr="00920DED">
        <w:rPr>
          <w:rFonts w:ascii="Georgia" w:hAnsi="Georgia" w:cs="Arial"/>
        </w:rPr>
        <w:t>, que prescribía esa res</w:t>
      </w:r>
      <w:r w:rsidR="40B9846B" w:rsidRPr="00920DED">
        <w:rPr>
          <w:rFonts w:ascii="Georgia" w:hAnsi="Georgia" w:cs="Arial"/>
        </w:rPr>
        <w:t>tricción (C-112 de 1997).</w:t>
      </w:r>
    </w:p>
    <w:p w14:paraId="1C181103" w14:textId="1CD766D4" w:rsidR="29D0AD37" w:rsidRPr="00920DED" w:rsidRDefault="29D0AD37" w:rsidP="00920DED">
      <w:pPr>
        <w:pStyle w:val="Sinespaciado"/>
        <w:spacing w:line="276" w:lineRule="auto"/>
        <w:jc w:val="both"/>
        <w:rPr>
          <w:rFonts w:ascii="Georgia" w:hAnsi="Georgia" w:cs="Arial"/>
        </w:rPr>
      </w:pPr>
    </w:p>
    <w:p w14:paraId="484D574E" w14:textId="42671F0F" w:rsidR="00C12F40" w:rsidRPr="00920DED" w:rsidRDefault="00FC3BE8" w:rsidP="00920DED">
      <w:pPr>
        <w:pStyle w:val="Sinespaciado"/>
        <w:spacing w:line="276" w:lineRule="auto"/>
        <w:jc w:val="both"/>
        <w:rPr>
          <w:rFonts w:ascii="Georgia" w:hAnsi="Georgia" w:cs="Arial"/>
          <w:spacing w:val="-10"/>
          <w:lang w:eastAsia="es-CO"/>
        </w:rPr>
      </w:pPr>
      <w:r w:rsidRPr="00920DED">
        <w:rPr>
          <w:rFonts w:ascii="Georgia" w:hAnsi="Georgia" w:cs="Arial"/>
        </w:rPr>
        <w:t xml:space="preserve">Esa improcedencia </w:t>
      </w:r>
      <w:r w:rsidR="00C12F40" w:rsidRPr="00920DED">
        <w:rPr>
          <w:rFonts w:ascii="Georgia" w:hAnsi="Georgia" w:cs="Arial"/>
        </w:rPr>
        <w:t xml:space="preserve">ha sido reconocida por la doctrina nacional, </w:t>
      </w:r>
      <w:r w:rsidR="001629DB" w:rsidRPr="00920DED">
        <w:rPr>
          <w:rFonts w:ascii="Georgia" w:hAnsi="Georgia" w:cs="Arial"/>
        </w:rPr>
        <w:t>como anota</w:t>
      </w:r>
      <w:r w:rsidR="00C12F40" w:rsidRPr="00920DED">
        <w:rPr>
          <w:rFonts w:ascii="Georgia" w:hAnsi="Georgia" w:cs="Arial"/>
        </w:rPr>
        <w:t xml:space="preserve"> el profesor López B</w:t>
      </w:r>
      <w:r w:rsidR="711E9F8E" w:rsidRPr="00920DED">
        <w:rPr>
          <w:rFonts w:ascii="Georgia" w:hAnsi="Georgia" w:cs="Arial"/>
        </w:rPr>
        <w:t>.</w:t>
      </w:r>
      <w:r w:rsidR="00C12F40" w:rsidRPr="00920DED">
        <w:rPr>
          <w:rFonts w:ascii="Georgia" w:hAnsi="Georgia" w:cs="Arial"/>
          <w:vertAlign w:val="superscript"/>
        </w:rPr>
        <w:footnoteReference w:id="9"/>
      </w:r>
      <w:r w:rsidR="00C12F40" w:rsidRPr="00920DED">
        <w:rPr>
          <w:rFonts w:ascii="Georgia" w:hAnsi="Georgia" w:cs="Arial"/>
        </w:rPr>
        <w:t>: “</w:t>
      </w:r>
      <w:r w:rsidR="00C12F40" w:rsidRPr="00920DED">
        <w:rPr>
          <w:rFonts w:ascii="Georgia" w:hAnsi="Georgia" w:cs="Arial"/>
          <w:i/>
          <w:iCs/>
          <w:sz w:val="22"/>
        </w:rPr>
        <w:t>Manifestada la incompetencia por el juez, cualquiera que sea la causa, (…). Esta determinación es irrecurrible debido a que ni siquiera se previó el recurso de reposición en su contra. El Código expresamente así lo ordena para evitar dilación innecesaria de la actuación (…)</w:t>
      </w:r>
      <w:r w:rsidRPr="00920DED">
        <w:rPr>
          <w:rFonts w:ascii="Georgia" w:hAnsi="Georgia" w:cs="Arial"/>
          <w:i/>
          <w:iCs/>
        </w:rPr>
        <w:t>”</w:t>
      </w:r>
      <w:r w:rsidR="00C12F40" w:rsidRPr="00920DED">
        <w:rPr>
          <w:rFonts w:ascii="Georgia" w:hAnsi="Georgia" w:cs="Arial"/>
          <w:i/>
          <w:iCs/>
        </w:rPr>
        <w:t xml:space="preserve"> </w:t>
      </w:r>
      <w:r w:rsidR="00C12F40" w:rsidRPr="00920DED">
        <w:rPr>
          <w:rFonts w:ascii="Georgia" w:hAnsi="Georgia" w:cs="Arial"/>
        </w:rPr>
        <w:t>y</w:t>
      </w:r>
      <w:r w:rsidRPr="00920DED">
        <w:rPr>
          <w:rFonts w:ascii="Georgia" w:hAnsi="Georgia" w:cs="Arial"/>
        </w:rPr>
        <w:t>,</w:t>
      </w:r>
      <w:r w:rsidR="00C12F40" w:rsidRPr="00920DED">
        <w:rPr>
          <w:rFonts w:ascii="Georgia" w:hAnsi="Georgia" w:cs="Arial"/>
        </w:rPr>
        <w:t xml:space="preserve"> también</w:t>
      </w:r>
      <w:r w:rsidRPr="00920DED">
        <w:rPr>
          <w:rFonts w:ascii="Georgia" w:hAnsi="Georgia" w:cs="Arial"/>
        </w:rPr>
        <w:t>,</w:t>
      </w:r>
      <w:r w:rsidR="00C12F40" w:rsidRPr="00920DED">
        <w:rPr>
          <w:rFonts w:ascii="Georgia" w:hAnsi="Georgia" w:cs="Arial"/>
        </w:rPr>
        <w:t xml:space="preserve"> resaltado por el profesor Escobar V</w:t>
      </w:r>
      <w:r w:rsidRPr="00920DED">
        <w:rPr>
          <w:rFonts w:ascii="Georgia" w:hAnsi="Georgia" w:cs="Arial"/>
        </w:rPr>
        <w:t>.</w:t>
      </w:r>
      <w:r w:rsidR="00C12F40" w:rsidRPr="00920DED">
        <w:rPr>
          <w:rStyle w:val="Refdenotaalpie"/>
          <w:rFonts w:ascii="Georgia" w:hAnsi="Georgia"/>
        </w:rPr>
        <w:footnoteReference w:id="10"/>
      </w:r>
      <w:r w:rsidR="00C12F40" w:rsidRPr="00920DED">
        <w:rPr>
          <w:rFonts w:ascii="Georgia" w:hAnsi="Georgia" w:cs="Arial"/>
        </w:rPr>
        <w:t xml:space="preserve">. </w:t>
      </w:r>
      <w:r w:rsidR="00841B78" w:rsidRPr="00920DED">
        <w:rPr>
          <w:rFonts w:ascii="Georgia" w:hAnsi="Georgia" w:cs="Arial"/>
        </w:rPr>
        <w:t>E</w:t>
      </w:r>
      <w:r w:rsidR="00CD60C9" w:rsidRPr="00920DED">
        <w:rPr>
          <w:rFonts w:ascii="Georgia" w:hAnsi="Georgia" w:cs="Arial"/>
        </w:rPr>
        <w:t xml:space="preserve">n similar sentido, </w:t>
      </w:r>
      <w:r w:rsidR="00BF4E53" w:rsidRPr="00920DED">
        <w:rPr>
          <w:rFonts w:ascii="Georgia" w:hAnsi="Georgia" w:cs="Arial"/>
        </w:rPr>
        <w:lastRenderedPageBreak/>
        <w:t>razonó</w:t>
      </w:r>
      <w:r w:rsidR="00C12F40" w:rsidRPr="00920DED">
        <w:rPr>
          <w:rFonts w:ascii="Georgia" w:hAnsi="Georgia" w:cs="Arial"/>
        </w:rPr>
        <w:t xml:space="preserve"> la jurisprudencia de la CSJ</w:t>
      </w:r>
      <w:r w:rsidR="00C12F40" w:rsidRPr="00920DED">
        <w:rPr>
          <w:rFonts w:ascii="Georgia" w:hAnsi="Georgia"/>
          <w:vertAlign w:val="superscript"/>
        </w:rPr>
        <w:footnoteReference w:id="11"/>
      </w:r>
      <w:r w:rsidR="00686701" w:rsidRPr="00920DED">
        <w:rPr>
          <w:rFonts w:ascii="Georgia" w:hAnsi="Georgia" w:cs="Arial"/>
          <w:vertAlign w:val="superscript"/>
        </w:rPr>
        <w:t>-</w:t>
      </w:r>
      <w:r w:rsidR="00C12F40" w:rsidRPr="00920DED">
        <w:rPr>
          <w:rStyle w:val="Refdenotaalpie"/>
          <w:rFonts w:ascii="Georgia" w:hAnsi="Georgia"/>
        </w:rPr>
        <w:footnoteReference w:id="12"/>
      </w:r>
      <w:r w:rsidR="00C12F40" w:rsidRPr="00920DED">
        <w:rPr>
          <w:rFonts w:ascii="Georgia" w:hAnsi="Georgia" w:cs="Arial"/>
          <w:vertAlign w:val="superscript"/>
        </w:rPr>
        <w:t>-</w:t>
      </w:r>
      <w:r w:rsidR="00C12F40" w:rsidRPr="00920DED">
        <w:rPr>
          <w:rStyle w:val="Refdenotaalpie"/>
          <w:rFonts w:ascii="Georgia" w:hAnsi="Georgia"/>
        </w:rPr>
        <w:footnoteReference w:id="13"/>
      </w:r>
      <w:r w:rsidR="00686701" w:rsidRPr="00920DED">
        <w:rPr>
          <w:rFonts w:ascii="Georgia" w:hAnsi="Georgia" w:cs="Arial"/>
        </w:rPr>
        <w:t xml:space="preserve">, en </w:t>
      </w:r>
      <w:r w:rsidR="00616297" w:rsidRPr="00920DED">
        <w:rPr>
          <w:rFonts w:ascii="Georgia" w:hAnsi="Georgia" w:cs="Arial"/>
        </w:rPr>
        <w:t>posición</w:t>
      </w:r>
      <w:r w:rsidR="00175C2C" w:rsidRPr="00920DED">
        <w:rPr>
          <w:rFonts w:ascii="Georgia" w:hAnsi="Georgia" w:cs="Arial"/>
        </w:rPr>
        <w:t xml:space="preserve"> </w:t>
      </w:r>
      <w:r w:rsidR="00686701" w:rsidRPr="00920DED">
        <w:rPr>
          <w:rFonts w:ascii="Georgia" w:hAnsi="Georgia" w:cs="Arial"/>
        </w:rPr>
        <w:t>que</w:t>
      </w:r>
      <w:r w:rsidR="00537ABA" w:rsidRPr="00920DED">
        <w:rPr>
          <w:rFonts w:ascii="Georgia" w:hAnsi="Georgia" w:cs="Arial"/>
        </w:rPr>
        <w:t xml:space="preserve">, </w:t>
      </w:r>
      <w:r w:rsidR="00686701" w:rsidRPr="00920DED">
        <w:rPr>
          <w:rFonts w:ascii="Georgia" w:hAnsi="Georgia" w:cs="Arial"/>
        </w:rPr>
        <w:t xml:space="preserve">aunque </w:t>
      </w:r>
      <w:r w:rsidR="00616297" w:rsidRPr="00920DED">
        <w:rPr>
          <w:rFonts w:ascii="Georgia" w:hAnsi="Georgia" w:cs="Arial"/>
        </w:rPr>
        <w:t>fijada</w:t>
      </w:r>
      <w:r w:rsidR="00686701" w:rsidRPr="00920DED">
        <w:rPr>
          <w:rFonts w:ascii="Georgia" w:hAnsi="Georgia" w:cs="Arial"/>
        </w:rPr>
        <w:t xml:space="preserve"> en vigencia del </w:t>
      </w:r>
      <w:proofErr w:type="spellStart"/>
      <w:r w:rsidR="00686701" w:rsidRPr="00920DED">
        <w:rPr>
          <w:rFonts w:ascii="Georgia" w:hAnsi="Georgia" w:cs="Arial"/>
        </w:rPr>
        <w:t>CPC</w:t>
      </w:r>
      <w:proofErr w:type="spellEnd"/>
      <w:r w:rsidR="00686701" w:rsidRPr="00920DED">
        <w:rPr>
          <w:rFonts w:ascii="Georgia" w:hAnsi="Georgia" w:cs="Arial"/>
        </w:rPr>
        <w:t xml:space="preserve">, conserva vigor </w:t>
      </w:r>
      <w:r w:rsidR="00E74B00" w:rsidRPr="00920DED">
        <w:rPr>
          <w:rFonts w:ascii="Georgia" w:hAnsi="Georgia" w:cs="Arial"/>
        </w:rPr>
        <w:t xml:space="preserve">para el </w:t>
      </w:r>
      <w:proofErr w:type="spellStart"/>
      <w:r w:rsidR="00E74B00" w:rsidRPr="00920DED">
        <w:rPr>
          <w:rFonts w:ascii="Georgia" w:hAnsi="Georgia" w:cs="Arial"/>
        </w:rPr>
        <w:t>CGP</w:t>
      </w:r>
      <w:proofErr w:type="spellEnd"/>
      <w:r w:rsidR="00E74B00" w:rsidRPr="00920DED">
        <w:rPr>
          <w:rFonts w:ascii="Georgia" w:hAnsi="Georgia" w:cs="Arial"/>
        </w:rPr>
        <w:t xml:space="preserve">, </w:t>
      </w:r>
      <w:r w:rsidR="00686701" w:rsidRPr="00920DED">
        <w:rPr>
          <w:rFonts w:ascii="Georgia" w:hAnsi="Georgia" w:cs="Arial"/>
        </w:rPr>
        <w:t xml:space="preserve">dado que </w:t>
      </w:r>
      <w:r w:rsidR="00E74B00" w:rsidRPr="00920DED">
        <w:rPr>
          <w:rFonts w:ascii="Georgia" w:hAnsi="Georgia" w:cs="Arial"/>
        </w:rPr>
        <w:t xml:space="preserve">esa regla de </w:t>
      </w:r>
      <w:proofErr w:type="spellStart"/>
      <w:r w:rsidR="008571EB" w:rsidRPr="00920DED">
        <w:rPr>
          <w:rFonts w:ascii="Georgia" w:hAnsi="Georgia" w:cs="Arial"/>
        </w:rPr>
        <w:t>inapelabidad</w:t>
      </w:r>
      <w:proofErr w:type="spellEnd"/>
      <w:r w:rsidR="00E74B00" w:rsidRPr="00920DED">
        <w:rPr>
          <w:rFonts w:ascii="Georgia" w:hAnsi="Georgia" w:cs="Arial"/>
        </w:rPr>
        <w:t xml:space="preserve"> se conservó. </w:t>
      </w:r>
    </w:p>
    <w:p w14:paraId="6050EB4B" w14:textId="77777777" w:rsidR="00C12F40" w:rsidRPr="00920DED" w:rsidRDefault="00C12F40" w:rsidP="00920DED">
      <w:pPr>
        <w:spacing w:line="276" w:lineRule="auto"/>
        <w:jc w:val="both"/>
        <w:rPr>
          <w:rFonts w:ascii="Georgia" w:hAnsi="Georgia" w:cs="Arial"/>
          <w:sz w:val="24"/>
          <w:szCs w:val="24"/>
          <w:lang w:val="es-ES"/>
        </w:rPr>
      </w:pPr>
    </w:p>
    <w:p w14:paraId="615FF792" w14:textId="775E940C" w:rsidR="00537ABA" w:rsidRPr="00920DED" w:rsidRDefault="00537ABA" w:rsidP="00920DED">
      <w:pPr>
        <w:spacing w:line="276" w:lineRule="auto"/>
        <w:jc w:val="both"/>
        <w:rPr>
          <w:rFonts w:ascii="Georgia" w:hAnsi="Georgia" w:cs="Arial"/>
          <w:sz w:val="24"/>
          <w:szCs w:val="24"/>
          <w:lang w:val="es-ES"/>
        </w:rPr>
      </w:pPr>
      <w:r w:rsidRPr="00920DED">
        <w:rPr>
          <w:rFonts w:ascii="Georgia" w:hAnsi="Georgia" w:cs="Arial"/>
          <w:sz w:val="24"/>
          <w:szCs w:val="24"/>
          <w:lang w:val="es-ES"/>
        </w:rPr>
        <w:t xml:space="preserve">Así las cosas, la conclusión que refulge es </w:t>
      </w:r>
      <w:r w:rsidR="004E280C" w:rsidRPr="00920DED">
        <w:rPr>
          <w:rFonts w:ascii="Georgia" w:hAnsi="Georgia" w:cs="Arial"/>
          <w:sz w:val="24"/>
          <w:szCs w:val="24"/>
          <w:lang w:val="es-ES"/>
        </w:rPr>
        <w:t>que,</w:t>
      </w:r>
      <w:r w:rsidRPr="00920DED">
        <w:rPr>
          <w:rFonts w:ascii="Georgia" w:hAnsi="Georgia" w:cs="Arial"/>
          <w:sz w:val="24"/>
          <w:szCs w:val="24"/>
          <w:lang w:val="es-ES"/>
        </w:rPr>
        <w:t xml:space="preserve"> en atención al principio de la </w:t>
      </w:r>
      <w:proofErr w:type="spellStart"/>
      <w:r w:rsidRPr="00920DED">
        <w:rPr>
          <w:rFonts w:ascii="Georgia" w:hAnsi="Georgia" w:cs="Arial"/>
          <w:sz w:val="24"/>
          <w:szCs w:val="24"/>
          <w:lang w:val="es-ES"/>
        </w:rPr>
        <w:t>taxatividad</w:t>
      </w:r>
      <w:proofErr w:type="spellEnd"/>
      <w:r w:rsidRPr="00920DED">
        <w:rPr>
          <w:rFonts w:ascii="Georgia" w:hAnsi="Georgia" w:cs="Arial"/>
          <w:sz w:val="24"/>
          <w:szCs w:val="24"/>
          <w:lang w:val="es-ES"/>
        </w:rPr>
        <w:t xml:space="preserve">, propio de la apelación, la impugnación propuesta no está prevista en nuestro sistema. En refuerzo a lo </w:t>
      </w:r>
      <w:r w:rsidR="00616297" w:rsidRPr="00920DED">
        <w:rPr>
          <w:rFonts w:ascii="Georgia" w:hAnsi="Georgia" w:cs="Arial"/>
          <w:sz w:val="24"/>
          <w:szCs w:val="24"/>
          <w:lang w:val="es-ES"/>
        </w:rPr>
        <w:t>expuesto</w:t>
      </w:r>
      <w:r w:rsidR="00323AA8" w:rsidRPr="00920DED">
        <w:rPr>
          <w:rFonts w:ascii="Georgia" w:hAnsi="Georgia" w:cs="Arial"/>
          <w:sz w:val="24"/>
          <w:szCs w:val="24"/>
          <w:lang w:val="es-ES"/>
        </w:rPr>
        <w:t>,</w:t>
      </w:r>
      <w:r w:rsidRPr="00920DED">
        <w:rPr>
          <w:rFonts w:ascii="Georgia" w:hAnsi="Georgia" w:cs="Arial"/>
          <w:sz w:val="24"/>
          <w:szCs w:val="24"/>
          <w:lang w:val="es-ES"/>
        </w:rPr>
        <w:t xml:space="preserve"> oportunas se muestran las palabras del procesalista López B.</w:t>
      </w:r>
      <w:r w:rsidRPr="00920DED">
        <w:rPr>
          <w:rStyle w:val="Refdenotaalpie"/>
          <w:rFonts w:ascii="Georgia" w:hAnsi="Georgia"/>
          <w:sz w:val="24"/>
          <w:szCs w:val="24"/>
          <w:lang w:val="es-ES"/>
        </w:rPr>
        <w:footnoteReference w:id="14"/>
      </w:r>
      <w:r w:rsidRPr="00920DED">
        <w:rPr>
          <w:rFonts w:ascii="Georgia" w:hAnsi="Georgia" w:cs="Arial"/>
          <w:sz w:val="24"/>
          <w:szCs w:val="24"/>
          <w:lang w:val="es-ES"/>
        </w:rPr>
        <w:t>:</w:t>
      </w:r>
    </w:p>
    <w:p w14:paraId="39A98B9C" w14:textId="77777777" w:rsidR="00537ABA" w:rsidRPr="00920DED" w:rsidRDefault="00537ABA" w:rsidP="00920DED">
      <w:pPr>
        <w:spacing w:line="276" w:lineRule="auto"/>
        <w:jc w:val="both"/>
        <w:rPr>
          <w:rFonts w:ascii="Georgia" w:hAnsi="Georgia" w:cs="Arial"/>
          <w:sz w:val="24"/>
          <w:szCs w:val="24"/>
          <w:lang w:val="es-ES"/>
        </w:rPr>
      </w:pPr>
    </w:p>
    <w:p w14:paraId="385DA4E8" w14:textId="0DCD9EE9" w:rsidR="00537ABA" w:rsidRPr="00920DED" w:rsidRDefault="00537ABA" w:rsidP="00920DED">
      <w:pPr>
        <w:ind w:left="426" w:right="420"/>
        <w:jc w:val="both"/>
        <w:rPr>
          <w:rFonts w:ascii="Georgia" w:hAnsi="Georgia" w:cs="Arial"/>
          <w:sz w:val="22"/>
          <w:szCs w:val="24"/>
          <w:lang w:val="es-ES"/>
        </w:rPr>
      </w:pPr>
      <w:r w:rsidRPr="00920DED">
        <w:rPr>
          <w:rFonts w:ascii="Georgia" w:hAnsi="Georgia" w:cs="Arial"/>
          <w:sz w:val="22"/>
          <w:szCs w:val="24"/>
          <w:lang w:val="es-ES"/>
        </w:rPr>
        <w:t xml:space="preserve">La </w:t>
      </w:r>
      <w:proofErr w:type="spellStart"/>
      <w:r w:rsidRPr="00920DED">
        <w:rPr>
          <w:rFonts w:ascii="Georgia" w:hAnsi="Georgia" w:cs="Arial"/>
          <w:sz w:val="22"/>
          <w:szCs w:val="24"/>
          <w:lang w:val="es-ES"/>
        </w:rPr>
        <w:t>taxatividad</w:t>
      </w:r>
      <w:proofErr w:type="spellEnd"/>
      <w:r w:rsidRPr="00920DED">
        <w:rPr>
          <w:rFonts w:ascii="Georgia" w:hAnsi="Georgia" w:cs="Arial"/>
          <w:sz w:val="22"/>
          <w:szCs w:val="24"/>
          <w:lang w:val="es-ES"/>
        </w:rPr>
        <w:t xml:space="preserve"> implica que se erradicada de manera definitiva la tendencia de los jueces a permitir el recurso de apelación respecto de providencias que no lo tienen previsto, sobre la base de que son parecidas o con efectos similares a otras donde si está permitido, por cuanto el criterio de </w:t>
      </w:r>
      <w:proofErr w:type="spellStart"/>
      <w:r w:rsidRPr="00920DED">
        <w:rPr>
          <w:rFonts w:ascii="Georgia" w:hAnsi="Georgia" w:cs="Arial"/>
          <w:sz w:val="22"/>
          <w:szCs w:val="24"/>
          <w:lang w:val="es-ES"/>
        </w:rPr>
        <w:t>taxatividad</w:t>
      </w:r>
      <w:proofErr w:type="spellEnd"/>
      <w:r w:rsidRPr="00920DED">
        <w:rPr>
          <w:rFonts w:ascii="Georgia" w:hAnsi="Georgia" w:cs="Arial"/>
          <w:sz w:val="22"/>
          <w:szCs w:val="24"/>
          <w:lang w:val="es-ES"/>
        </w:rPr>
        <w:t xml:space="preserve"> impide este tipo de interpretación, porque precisamente se implantó con el específico fin de eliminar arduas polémicas en torno a si admite o no la apelación y por eso, en materia de procedencia del recurso de apelación no cabe la posibilidad de interpretación extensiva. Únicamente, insisto, los autos expresa y taxativamente previsto por la ley son apelables. Vanos serán los esfuerzos por buscar providencias que por parecidas también deben ser apelables y menos dolernos que se </w:t>
      </w:r>
      <w:proofErr w:type="gramStart"/>
      <w:r w:rsidRPr="00920DED">
        <w:rPr>
          <w:rFonts w:ascii="Georgia" w:hAnsi="Georgia" w:cs="Arial"/>
          <w:sz w:val="22"/>
          <w:szCs w:val="24"/>
          <w:lang w:val="es-ES"/>
        </w:rPr>
        <w:t>trató</w:t>
      </w:r>
      <w:proofErr w:type="gramEnd"/>
      <w:r w:rsidRPr="00920DED">
        <w:rPr>
          <w:rFonts w:ascii="Georgia" w:hAnsi="Georgia" w:cs="Arial"/>
          <w:sz w:val="22"/>
          <w:szCs w:val="24"/>
          <w:lang w:val="es-ES"/>
        </w:rPr>
        <w:t xml:space="preserve"> de una omisión del </w:t>
      </w:r>
      <w:proofErr w:type="spellStart"/>
      <w:r w:rsidRPr="00920DED">
        <w:rPr>
          <w:rFonts w:ascii="Georgia" w:hAnsi="Georgia" w:cs="Arial"/>
          <w:sz w:val="22"/>
          <w:szCs w:val="24"/>
          <w:lang w:val="es-ES"/>
        </w:rPr>
        <w:t>CGP</w:t>
      </w:r>
      <w:proofErr w:type="spellEnd"/>
      <w:r w:rsidRPr="00920DED">
        <w:rPr>
          <w:rFonts w:ascii="Georgia" w:hAnsi="Georgia" w:cs="Arial"/>
          <w:sz w:val="22"/>
          <w:szCs w:val="24"/>
          <w:lang w:val="es-ES"/>
        </w:rPr>
        <w:t>.</w:t>
      </w:r>
    </w:p>
    <w:p w14:paraId="42488CC7" w14:textId="77777777" w:rsidR="00DC3101" w:rsidRPr="00920DED" w:rsidRDefault="00DC3101" w:rsidP="00920DED">
      <w:pPr>
        <w:spacing w:line="276" w:lineRule="auto"/>
        <w:jc w:val="both"/>
        <w:rPr>
          <w:rFonts w:ascii="Georgia" w:hAnsi="Georgia" w:cs="Arial"/>
          <w:sz w:val="24"/>
          <w:szCs w:val="24"/>
          <w:lang w:val="es-ES"/>
        </w:rPr>
      </w:pPr>
      <w:bookmarkStart w:id="0" w:name="_GoBack"/>
      <w:bookmarkEnd w:id="0"/>
    </w:p>
    <w:p w14:paraId="42488CC8" w14:textId="77777777" w:rsidR="000A2B67" w:rsidRPr="00920DED" w:rsidRDefault="009265D4" w:rsidP="00920DED">
      <w:pPr>
        <w:pStyle w:val="Sinespaciado"/>
        <w:widowControl/>
        <w:numPr>
          <w:ilvl w:val="0"/>
          <w:numId w:val="5"/>
        </w:numPr>
        <w:autoSpaceDE/>
        <w:autoSpaceDN/>
        <w:adjustRightInd/>
        <w:spacing w:line="276" w:lineRule="auto"/>
        <w:jc w:val="both"/>
        <w:rPr>
          <w:rFonts w:ascii="Georgia" w:hAnsi="Georgia" w:cs="Arial"/>
          <w:b/>
        </w:rPr>
      </w:pPr>
      <w:r w:rsidRPr="00920DED">
        <w:rPr>
          <w:rFonts w:ascii="Georgia" w:hAnsi="Georgia" w:cs="Arial"/>
          <w:b/>
        </w:rPr>
        <w:t>LA</w:t>
      </w:r>
      <w:r w:rsidR="0055493E" w:rsidRPr="00920DED">
        <w:rPr>
          <w:rFonts w:ascii="Georgia" w:hAnsi="Georgia" w:cs="Arial"/>
          <w:b/>
        </w:rPr>
        <w:t xml:space="preserve"> CONCLUSIÓN</w:t>
      </w:r>
    </w:p>
    <w:p w14:paraId="42488CC9" w14:textId="77777777" w:rsidR="000D34C9" w:rsidRPr="00920DED" w:rsidRDefault="000D34C9" w:rsidP="00920DED">
      <w:pPr>
        <w:spacing w:line="276" w:lineRule="auto"/>
        <w:jc w:val="both"/>
        <w:rPr>
          <w:rFonts w:ascii="Georgia" w:hAnsi="Georgia" w:cs="Arial"/>
          <w:sz w:val="24"/>
          <w:szCs w:val="24"/>
          <w:lang w:val="es-ES"/>
        </w:rPr>
      </w:pPr>
    </w:p>
    <w:p w14:paraId="004CA471" w14:textId="3B31CE69" w:rsidR="00493997" w:rsidRPr="00920DED" w:rsidRDefault="00493997" w:rsidP="00920DED">
      <w:pPr>
        <w:spacing w:line="276" w:lineRule="auto"/>
        <w:jc w:val="both"/>
        <w:rPr>
          <w:rFonts w:ascii="Georgia" w:hAnsi="Georgia" w:cs="Arial"/>
          <w:sz w:val="24"/>
          <w:szCs w:val="24"/>
          <w:lang w:val="es-ES"/>
        </w:rPr>
      </w:pPr>
      <w:r w:rsidRPr="00920DED">
        <w:rPr>
          <w:rFonts w:ascii="Georgia" w:hAnsi="Georgia" w:cs="Arial"/>
          <w:sz w:val="24"/>
          <w:szCs w:val="24"/>
          <w:lang w:val="es-ES"/>
        </w:rPr>
        <w:t xml:space="preserve">Acorde con lo disertado, se declarará que estuvo bien denegado el recurso de apelación contra el auto que </w:t>
      </w:r>
      <w:r w:rsidR="00323AA8" w:rsidRPr="00920DED">
        <w:rPr>
          <w:rFonts w:ascii="Georgia" w:hAnsi="Georgia" w:cs="Arial"/>
          <w:sz w:val="24"/>
          <w:szCs w:val="24"/>
          <w:lang w:val="es-ES"/>
        </w:rPr>
        <w:t>declaró la falta de competencia</w:t>
      </w:r>
      <w:r w:rsidRPr="00920DED">
        <w:rPr>
          <w:rFonts w:ascii="Georgia" w:hAnsi="Georgia" w:cs="Arial"/>
          <w:sz w:val="24"/>
          <w:szCs w:val="24"/>
          <w:lang w:val="es-ES"/>
        </w:rPr>
        <w:t>.</w:t>
      </w:r>
    </w:p>
    <w:p w14:paraId="174D42AB" w14:textId="77777777" w:rsidR="00493997" w:rsidRPr="00920DED" w:rsidRDefault="00493997" w:rsidP="00920DED">
      <w:pPr>
        <w:spacing w:line="276" w:lineRule="auto"/>
        <w:jc w:val="both"/>
        <w:rPr>
          <w:rFonts w:ascii="Georgia" w:hAnsi="Georgia" w:cs="Arial"/>
          <w:sz w:val="24"/>
          <w:szCs w:val="24"/>
          <w:lang w:val="es-ES"/>
        </w:rPr>
      </w:pPr>
    </w:p>
    <w:p w14:paraId="0A0355C5" w14:textId="77777777" w:rsidR="00493997" w:rsidRDefault="00493997" w:rsidP="00920DED">
      <w:pPr>
        <w:tabs>
          <w:tab w:val="left" w:pos="-720"/>
        </w:tabs>
        <w:suppressAutoHyphens/>
        <w:spacing w:line="276" w:lineRule="auto"/>
        <w:jc w:val="both"/>
        <w:rPr>
          <w:rFonts w:ascii="Georgia" w:hAnsi="Georgia" w:cs="Arial"/>
          <w:b/>
          <w:bCs/>
          <w:sz w:val="24"/>
          <w:szCs w:val="24"/>
          <w:lang w:val="es-ES"/>
        </w:rPr>
      </w:pPr>
      <w:r w:rsidRPr="00920DED">
        <w:rPr>
          <w:rFonts w:ascii="Georgia" w:hAnsi="Georgia" w:cs="Arial"/>
          <w:sz w:val="24"/>
          <w:szCs w:val="24"/>
          <w:lang w:val="es-ES"/>
        </w:rPr>
        <w:t xml:space="preserve">En mérito de lo anteriormente expuesto, el </w:t>
      </w:r>
      <w:r w:rsidRPr="00920DED">
        <w:rPr>
          <w:rFonts w:ascii="Georgia" w:hAnsi="Georgia" w:cs="Arial"/>
          <w:b/>
          <w:bCs/>
          <w:smallCaps/>
          <w:sz w:val="24"/>
          <w:szCs w:val="24"/>
          <w:lang w:val="es-ES"/>
        </w:rPr>
        <w:t>Tribunal Superior del Distrito Judicial de Pereira, Sala Unitaria</w:t>
      </w:r>
      <w:r w:rsidRPr="00920DED">
        <w:rPr>
          <w:rFonts w:ascii="Georgia" w:hAnsi="Georgia" w:cs="Arial"/>
          <w:b/>
          <w:bCs/>
          <w:sz w:val="24"/>
          <w:szCs w:val="24"/>
          <w:lang w:val="es-ES"/>
        </w:rPr>
        <w:t>,</w:t>
      </w:r>
    </w:p>
    <w:p w14:paraId="2DEEB488" w14:textId="77777777" w:rsidR="00920DED" w:rsidRPr="00920DED" w:rsidRDefault="00920DED" w:rsidP="00920DED">
      <w:pPr>
        <w:tabs>
          <w:tab w:val="left" w:pos="-720"/>
        </w:tabs>
        <w:suppressAutoHyphens/>
        <w:spacing w:line="276" w:lineRule="auto"/>
        <w:jc w:val="both"/>
        <w:rPr>
          <w:rFonts w:ascii="Georgia" w:hAnsi="Georgia" w:cs="Arial"/>
          <w:sz w:val="24"/>
          <w:szCs w:val="24"/>
          <w:lang w:val="es-ES"/>
        </w:rPr>
      </w:pPr>
    </w:p>
    <w:p w14:paraId="7AFFB449" w14:textId="77777777" w:rsidR="00493997" w:rsidRPr="00920DED" w:rsidRDefault="00493997" w:rsidP="00920DED">
      <w:pPr>
        <w:tabs>
          <w:tab w:val="left" w:pos="-720"/>
        </w:tabs>
        <w:suppressAutoHyphens/>
        <w:spacing w:line="276" w:lineRule="auto"/>
        <w:jc w:val="center"/>
        <w:rPr>
          <w:rFonts w:ascii="Georgia" w:hAnsi="Georgia" w:cs="Arial"/>
          <w:b/>
          <w:bCs/>
          <w:smallCaps/>
          <w:sz w:val="24"/>
          <w:szCs w:val="24"/>
          <w:lang w:val="es-ES"/>
        </w:rPr>
      </w:pPr>
      <w:r w:rsidRPr="00920DED">
        <w:rPr>
          <w:rFonts w:ascii="Georgia" w:hAnsi="Georgia" w:cs="Arial"/>
          <w:b/>
          <w:bCs/>
          <w:smallCaps/>
          <w:sz w:val="24"/>
          <w:szCs w:val="24"/>
          <w:lang w:val="es-ES"/>
        </w:rPr>
        <w:t>R e s u e l v E,</w:t>
      </w:r>
    </w:p>
    <w:p w14:paraId="3EB43E3E" w14:textId="77777777" w:rsidR="00493997" w:rsidRPr="00920DED" w:rsidRDefault="00493997" w:rsidP="00920DED">
      <w:pPr>
        <w:tabs>
          <w:tab w:val="left" w:pos="-720"/>
        </w:tabs>
        <w:suppressAutoHyphens/>
        <w:spacing w:line="276" w:lineRule="auto"/>
        <w:jc w:val="center"/>
        <w:rPr>
          <w:rFonts w:ascii="Georgia" w:hAnsi="Georgia" w:cs="Arial"/>
          <w:smallCaps/>
          <w:sz w:val="24"/>
          <w:szCs w:val="24"/>
          <w:lang w:val="es-ES"/>
        </w:rPr>
      </w:pPr>
    </w:p>
    <w:p w14:paraId="23C4B5C1" w14:textId="6731B1B6" w:rsidR="00493997" w:rsidRPr="00920DED" w:rsidRDefault="00493997" w:rsidP="00920DED">
      <w:pPr>
        <w:pStyle w:val="Prrafodelista"/>
        <w:widowControl w:val="0"/>
        <w:numPr>
          <w:ilvl w:val="0"/>
          <w:numId w:val="2"/>
        </w:numPr>
        <w:spacing w:line="276" w:lineRule="auto"/>
        <w:jc w:val="both"/>
        <w:rPr>
          <w:rFonts w:ascii="Georgia" w:hAnsi="Georgia" w:cs="Arial"/>
          <w:sz w:val="24"/>
          <w:szCs w:val="24"/>
        </w:rPr>
      </w:pPr>
      <w:r w:rsidRPr="00920DED">
        <w:rPr>
          <w:rFonts w:ascii="Georgia" w:hAnsi="Georgia" w:cs="Arial"/>
          <w:sz w:val="24"/>
          <w:szCs w:val="24"/>
        </w:rPr>
        <w:t xml:space="preserve">DECLARAR bien denegada la apelación interpuesta contra la providencia fechada el día </w:t>
      </w:r>
      <w:r w:rsidR="00316C03" w:rsidRPr="00920DED">
        <w:rPr>
          <w:rFonts w:ascii="Georgia" w:hAnsi="Georgia" w:cs="Arial"/>
          <w:sz w:val="24"/>
          <w:szCs w:val="24"/>
        </w:rPr>
        <w:t>12-02-2020</w:t>
      </w:r>
      <w:r w:rsidRPr="00920DED">
        <w:rPr>
          <w:rFonts w:ascii="Georgia" w:hAnsi="Georgia" w:cs="Arial"/>
          <w:sz w:val="24"/>
          <w:szCs w:val="24"/>
        </w:rPr>
        <w:t xml:space="preserve">, expedida por el Juzgado </w:t>
      </w:r>
      <w:r w:rsidR="00316C03" w:rsidRPr="00920DED">
        <w:rPr>
          <w:rFonts w:ascii="Georgia" w:hAnsi="Georgia" w:cs="Arial"/>
          <w:sz w:val="24"/>
          <w:szCs w:val="24"/>
        </w:rPr>
        <w:t xml:space="preserve">Quinto </w:t>
      </w:r>
      <w:r w:rsidRPr="00920DED">
        <w:rPr>
          <w:rFonts w:ascii="Georgia" w:hAnsi="Georgia" w:cs="Arial"/>
          <w:sz w:val="24"/>
          <w:szCs w:val="24"/>
        </w:rPr>
        <w:t xml:space="preserve">Civil del Circuito de </w:t>
      </w:r>
      <w:r w:rsidR="00316C03" w:rsidRPr="00920DED">
        <w:rPr>
          <w:rFonts w:ascii="Georgia" w:hAnsi="Georgia" w:cs="Arial"/>
          <w:sz w:val="24"/>
          <w:szCs w:val="24"/>
        </w:rPr>
        <w:t>Pereira</w:t>
      </w:r>
      <w:r w:rsidRPr="00920DED">
        <w:rPr>
          <w:rFonts w:ascii="Georgia" w:hAnsi="Georgia" w:cs="Arial"/>
          <w:sz w:val="24"/>
          <w:szCs w:val="24"/>
        </w:rPr>
        <w:t>, R.</w:t>
      </w:r>
    </w:p>
    <w:p w14:paraId="4C7D6FCD" w14:textId="77777777" w:rsidR="00493997" w:rsidRPr="00920DED" w:rsidRDefault="00493997" w:rsidP="00920DED">
      <w:pPr>
        <w:pStyle w:val="Prrafodelista"/>
        <w:spacing w:line="276" w:lineRule="auto"/>
        <w:ind w:left="360"/>
        <w:jc w:val="both"/>
        <w:rPr>
          <w:rFonts w:ascii="Georgia" w:hAnsi="Georgia" w:cs="Arial"/>
          <w:sz w:val="24"/>
          <w:szCs w:val="24"/>
        </w:rPr>
      </w:pPr>
    </w:p>
    <w:p w14:paraId="0336D847" w14:textId="77777777" w:rsidR="00493997" w:rsidRPr="00920DED" w:rsidRDefault="00493997" w:rsidP="00920DED">
      <w:pPr>
        <w:pStyle w:val="Prrafodelista"/>
        <w:numPr>
          <w:ilvl w:val="0"/>
          <w:numId w:val="2"/>
        </w:numPr>
        <w:spacing w:line="276" w:lineRule="auto"/>
        <w:jc w:val="both"/>
        <w:rPr>
          <w:rFonts w:ascii="Georgia" w:hAnsi="Georgia" w:cs="Arial"/>
          <w:sz w:val="24"/>
          <w:szCs w:val="24"/>
        </w:rPr>
      </w:pPr>
      <w:r w:rsidRPr="00920DED">
        <w:rPr>
          <w:rFonts w:ascii="Georgia" w:hAnsi="Georgia" w:cs="Arial"/>
          <w:sz w:val="24"/>
          <w:szCs w:val="24"/>
        </w:rPr>
        <w:t>ORDENAR la devolución inmediata del expediente, al Despacho mencionado.</w:t>
      </w:r>
    </w:p>
    <w:p w14:paraId="6A13D63C" w14:textId="77777777" w:rsidR="00493997" w:rsidRPr="00920DED" w:rsidRDefault="00493997" w:rsidP="00920DED">
      <w:pPr>
        <w:pStyle w:val="Prrafodelista"/>
        <w:spacing w:line="276" w:lineRule="auto"/>
        <w:ind w:left="360"/>
        <w:rPr>
          <w:rFonts w:ascii="Georgia" w:hAnsi="Georgia" w:cs="Arial"/>
          <w:sz w:val="24"/>
          <w:szCs w:val="24"/>
        </w:rPr>
      </w:pPr>
    </w:p>
    <w:p w14:paraId="160EAFB7" w14:textId="77777777" w:rsidR="00493997" w:rsidRPr="00920DED" w:rsidRDefault="00493997" w:rsidP="00920DED">
      <w:pPr>
        <w:pStyle w:val="Prrafodelista"/>
        <w:numPr>
          <w:ilvl w:val="0"/>
          <w:numId w:val="2"/>
        </w:numPr>
        <w:spacing w:line="276" w:lineRule="auto"/>
        <w:jc w:val="both"/>
        <w:rPr>
          <w:rFonts w:ascii="Georgia" w:hAnsi="Georgia" w:cs="Arial"/>
          <w:sz w:val="24"/>
          <w:szCs w:val="24"/>
        </w:rPr>
      </w:pPr>
      <w:r w:rsidRPr="00920DED">
        <w:rPr>
          <w:rFonts w:ascii="Georgia" w:hAnsi="Georgia" w:cs="Arial"/>
          <w:sz w:val="24"/>
          <w:szCs w:val="24"/>
        </w:rPr>
        <w:t>ADVERTIR que contra esta providencia no procede recurso alguno.</w:t>
      </w:r>
    </w:p>
    <w:p w14:paraId="42488CD7" w14:textId="77777777" w:rsidR="002E0743" w:rsidRPr="00920DED" w:rsidRDefault="002E0743" w:rsidP="00920DED">
      <w:pPr>
        <w:pStyle w:val="Prrafodelista"/>
        <w:spacing w:line="276" w:lineRule="auto"/>
        <w:ind w:left="360"/>
        <w:jc w:val="both"/>
        <w:rPr>
          <w:rFonts w:ascii="Georgia" w:hAnsi="Georgia" w:cs="Arial"/>
          <w:sz w:val="24"/>
          <w:szCs w:val="24"/>
        </w:rPr>
      </w:pPr>
    </w:p>
    <w:p w14:paraId="42488CD8" w14:textId="59847208" w:rsidR="002E0743" w:rsidRPr="00920DED" w:rsidRDefault="00920DED" w:rsidP="00920DED">
      <w:pPr>
        <w:spacing w:line="276" w:lineRule="auto"/>
        <w:jc w:val="center"/>
        <w:rPr>
          <w:rFonts w:ascii="Georgia" w:hAnsi="Georgia" w:cs="Arial"/>
          <w:smallCaps/>
          <w:sz w:val="24"/>
          <w:szCs w:val="24"/>
          <w:lang w:val="es-ES"/>
        </w:rPr>
      </w:pPr>
      <w:r w:rsidRPr="00920DED">
        <w:rPr>
          <w:rFonts w:ascii="Georgia" w:hAnsi="Georgia" w:cs="Arial"/>
          <w:smallCaps/>
          <w:sz w:val="24"/>
          <w:szCs w:val="24"/>
          <w:lang w:val="es-ES"/>
        </w:rPr>
        <w:t>Notifíquese</w:t>
      </w:r>
    </w:p>
    <w:p w14:paraId="42488CDA" w14:textId="77777777" w:rsidR="00EC2D2D" w:rsidRDefault="00EC2D2D" w:rsidP="00920DED">
      <w:pPr>
        <w:spacing w:line="276" w:lineRule="auto"/>
        <w:jc w:val="center"/>
        <w:rPr>
          <w:rFonts w:ascii="Georgia" w:hAnsi="Georgia" w:cs="Arial"/>
          <w:sz w:val="24"/>
          <w:szCs w:val="24"/>
          <w:lang w:val="es-ES"/>
        </w:rPr>
      </w:pPr>
    </w:p>
    <w:p w14:paraId="4917813C" w14:textId="77777777" w:rsidR="00920DED" w:rsidRDefault="00920DED" w:rsidP="00920DED">
      <w:pPr>
        <w:spacing w:line="276" w:lineRule="auto"/>
        <w:jc w:val="center"/>
        <w:rPr>
          <w:rFonts w:ascii="Georgia" w:hAnsi="Georgia" w:cs="Arial"/>
          <w:sz w:val="24"/>
          <w:szCs w:val="24"/>
          <w:lang w:val="es-ES"/>
        </w:rPr>
      </w:pPr>
    </w:p>
    <w:p w14:paraId="25C5BCF4" w14:textId="77777777" w:rsidR="00920DED" w:rsidRPr="00920DED" w:rsidRDefault="00920DED" w:rsidP="00920DED">
      <w:pPr>
        <w:spacing w:line="276" w:lineRule="auto"/>
        <w:jc w:val="center"/>
        <w:rPr>
          <w:rFonts w:ascii="Georgia" w:hAnsi="Georgia" w:cs="Arial"/>
          <w:sz w:val="24"/>
          <w:szCs w:val="24"/>
          <w:lang w:val="es-ES"/>
        </w:rPr>
      </w:pPr>
    </w:p>
    <w:p w14:paraId="42488CDB" w14:textId="77777777" w:rsidR="00205EEF" w:rsidRPr="00920DED" w:rsidRDefault="00205EEF" w:rsidP="00920DED">
      <w:pPr>
        <w:pStyle w:val="Textopredeterminado"/>
        <w:spacing w:line="276" w:lineRule="auto"/>
        <w:jc w:val="center"/>
        <w:rPr>
          <w:rFonts w:ascii="Georgia" w:hAnsi="Georgia" w:cs="Arial"/>
          <w:caps/>
          <w:color w:val="auto"/>
          <w:spacing w:val="20"/>
          <w:w w:val="150"/>
        </w:rPr>
      </w:pPr>
      <w:proofErr w:type="spellStart"/>
      <w:r w:rsidRPr="00920DED">
        <w:rPr>
          <w:rFonts w:ascii="Georgia" w:hAnsi="Georgia" w:cs="Arial"/>
          <w:caps/>
          <w:color w:val="auto"/>
          <w:spacing w:val="20"/>
          <w:w w:val="150"/>
        </w:rPr>
        <w:t>DUBERNEY</w:t>
      </w:r>
      <w:proofErr w:type="spellEnd"/>
      <w:r w:rsidRPr="00920DED">
        <w:rPr>
          <w:rFonts w:ascii="Georgia" w:hAnsi="Georgia" w:cs="Arial"/>
          <w:caps/>
          <w:color w:val="auto"/>
          <w:spacing w:val="20"/>
          <w:w w:val="150"/>
        </w:rPr>
        <w:t xml:space="preserve"> GRISALES HERRERA</w:t>
      </w:r>
    </w:p>
    <w:p w14:paraId="037137DE" w14:textId="3BF5A484" w:rsidR="0064686F" w:rsidRPr="00920DED" w:rsidRDefault="00205EEF" w:rsidP="009934DB">
      <w:pPr>
        <w:pStyle w:val="Textoindependiente"/>
        <w:spacing w:line="276" w:lineRule="auto"/>
        <w:jc w:val="center"/>
        <w:rPr>
          <w:rFonts w:ascii="Georgia" w:hAnsi="Georgia" w:cs="Arial"/>
          <w:lang w:val="es-ES"/>
        </w:rPr>
      </w:pPr>
      <w:r w:rsidRPr="00920DED">
        <w:rPr>
          <w:rFonts w:ascii="Georgia" w:hAnsi="Georgia" w:cs="Arial"/>
          <w:caps/>
          <w:spacing w:val="20"/>
          <w:w w:val="150"/>
          <w:lang w:val="es-ES"/>
        </w:rPr>
        <w:t>M A G I S T R A D O</w:t>
      </w:r>
    </w:p>
    <w:sectPr w:rsidR="0064686F" w:rsidRPr="00920DED" w:rsidSect="009934DB">
      <w:headerReference w:type="default" r:id="rId13"/>
      <w:footerReference w:type="default" r:id="rId14"/>
      <w:pgSz w:w="12242" w:h="18722" w:code="14"/>
      <w:pgMar w:top="1758" w:right="1247" w:bottom="119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D7A87" w14:textId="77777777" w:rsidR="00835785" w:rsidRDefault="00835785" w:rsidP="0005223F">
      <w:r>
        <w:separator/>
      </w:r>
    </w:p>
  </w:endnote>
  <w:endnote w:type="continuationSeparator" w:id="0">
    <w:p w14:paraId="12624AB6" w14:textId="77777777" w:rsidR="00835785" w:rsidRDefault="00835785"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8CEE" w14:textId="77777777" w:rsidR="005212F6" w:rsidRDefault="005212F6" w:rsidP="00205EEF">
    <w:pPr>
      <w:pStyle w:val="Piedepgina"/>
      <w:pBdr>
        <w:bottom w:val="double" w:sz="6" w:space="1" w:color="auto"/>
      </w:pBdr>
      <w:spacing w:line="360" w:lineRule="auto"/>
      <w:jc w:val="right"/>
      <w:rPr>
        <w:rFonts w:ascii="Arial" w:hAnsi="Arial" w:cs="Arial"/>
        <w:spacing w:val="20"/>
        <w:w w:val="200"/>
        <w:sz w:val="14"/>
        <w:szCs w:val="14"/>
        <w:lang w:val="es-CO"/>
      </w:rPr>
    </w:pPr>
  </w:p>
  <w:p w14:paraId="42488CEF" w14:textId="77777777" w:rsidR="005212F6" w:rsidRDefault="005212F6" w:rsidP="00205EEF">
    <w:pPr>
      <w:pStyle w:val="Piedepgina"/>
      <w:spacing w:line="360" w:lineRule="auto"/>
      <w:jc w:val="right"/>
      <w:rPr>
        <w:rFonts w:ascii="Arial" w:hAnsi="Arial" w:cs="Arial"/>
        <w:spacing w:val="20"/>
        <w:w w:val="200"/>
        <w:sz w:val="14"/>
        <w:szCs w:val="14"/>
        <w:lang w:val="es-CO"/>
      </w:rPr>
    </w:pPr>
  </w:p>
  <w:p w14:paraId="42488CF0" w14:textId="77777777" w:rsidR="005212F6" w:rsidRPr="00A51E08" w:rsidRDefault="005212F6"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Pr>
        <w:rFonts w:ascii="Arial" w:hAnsi="Arial" w:cs="Arial"/>
        <w:spacing w:val="20"/>
        <w:w w:val="200"/>
        <w:sz w:val="14"/>
        <w:szCs w:val="14"/>
        <w:lang w:val="es-CO"/>
      </w:rPr>
      <w:t>P</w:t>
    </w:r>
    <w:r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14:paraId="42488CF1" w14:textId="77777777" w:rsidR="005212F6" w:rsidRPr="003B7594" w:rsidRDefault="005212F6" w:rsidP="00205EEF">
    <w:pPr>
      <w:pStyle w:val="Piedepgina"/>
      <w:jc w:val="right"/>
      <w:rPr>
        <w:rFonts w:ascii="Arial" w:hAnsi="Arial" w:cs="Arial"/>
        <w:sz w:val="18"/>
        <w:lang w:val="es-CO"/>
      </w:rPr>
    </w:pPr>
    <w:r>
      <w:rPr>
        <w:rFonts w:ascii="Arial" w:hAnsi="Arial" w:cs="Arial"/>
        <w:spacing w:val="20"/>
        <w:w w:val="200"/>
        <w:sz w:val="8"/>
        <w:szCs w:val="10"/>
        <w:lang w:val="es-CO"/>
      </w:rPr>
      <w:t>MS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D</w:t>
    </w:r>
    <w:r w:rsidRPr="003B7594">
      <w:rPr>
        <w:rFonts w:ascii="Arial" w:hAnsi="Arial" w:cs="Arial"/>
        <w:spacing w:val="20"/>
        <w:w w:val="200"/>
        <w:sz w:val="6"/>
        <w:szCs w:val="8"/>
        <w:lang w:val="es-CO"/>
      </w:rPr>
      <w:t xml:space="preserve">UBERNEY </w:t>
    </w:r>
    <w:r w:rsidRPr="003B7594">
      <w:rPr>
        <w:rFonts w:ascii="Arial" w:hAnsi="Arial" w:cs="Arial"/>
        <w:spacing w:val="20"/>
        <w:w w:val="200"/>
        <w:sz w:val="10"/>
        <w:szCs w:val="12"/>
        <w:lang w:val="es-CO"/>
      </w:rPr>
      <w:t>G</w:t>
    </w:r>
    <w:r w:rsidRPr="003B7594">
      <w:rPr>
        <w:rFonts w:ascii="Arial" w:hAnsi="Arial" w:cs="Arial"/>
        <w:spacing w:val="20"/>
        <w:w w:val="200"/>
        <w:sz w:val="6"/>
        <w:szCs w:val="8"/>
        <w:lang w:val="es-CO"/>
      </w:rPr>
      <w:t>RISALES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H</w:t>
    </w:r>
    <w:r w:rsidRPr="003B7594">
      <w:rPr>
        <w:rFonts w:ascii="Arial" w:hAnsi="Arial" w:cs="Arial"/>
        <w:spacing w:val="20"/>
        <w:w w:val="200"/>
        <w:sz w:val="6"/>
        <w:szCs w:val="8"/>
        <w:lang w:val="es-CO"/>
      </w:rPr>
      <w:t>ERRERA</w:t>
    </w:r>
  </w:p>
  <w:p w14:paraId="42488CF2" w14:textId="77777777" w:rsidR="005212F6" w:rsidRPr="00920DED" w:rsidRDefault="005212F6">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848E" w14:textId="77777777" w:rsidR="00835785" w:rsidRDefault="00835785" w:rsidP="0005223F">
      <w:r>
        <w:separator/>
      </w:r>
    </w:p>
  </w:footnote>
  <w:footnote w:type="continuationSeparator" w:id="0">
    <w:p w14:paraId="2307AC56" w14:textId="77777777" w:rsidR="00835785" w:rsidRDefault="00835785" w:rsidP="0005223F">
      <w:r>
        <w:continuationSeparator/>
      </w:r>
    </w:p>
  </w:footnote>
  <w:footnote w:id="1">
    <w:p w14:paraId="42488CF3" w14:textId="77777777" w:rsidR="00F832D7" w:rsidRPr="00920DED" w:rsidRDefault="005212F6" w:rsidP="00920DED">
      <w:pPr>
        <w:pStyle w:val="Textonotapie"/>
        <w:jc w:val="both"/>
        <w:rPr>
          <w:rFonts w:ascii="Century" w:hAnsi="Century"/>
          <w:sz w:val="18"/>
          <w:szCs w:val="22"/>
          <w:lang w:val="es-ES"/>
        </w:rPr>
      </w:pPr>
      <w:r w:rsidRPr="00920DED">
        <w:rPr>
          <w:rFonts w:ascii="Century" w:hAnsi="Century" w:cs="Times New Roman"/>
          <w:sz w:val="18"/>
          <w:szCs w:val="22"/>
          <w:vertAlign w:val="superscript"/>
          <w:lang w:val="es-CO"/>
        </w:rPr>
        <w:footnoteRef/>
      </w:r>
      <w:r w:rsidRPr="00920DED">
        <w:rPr>
          <w:rFonts w:ascii="Century" w:hAnsi="Century" w:cs="Times New Roman"/>
          <w:sz w:val="18"/>
          <w:szCs w:val="22"/>
          <w:lang w:val="es-CO"/>
        </w:rPr>
        <w:t xml:space="preserve"> </w:t>
      </w:r>
      <w:r w:rsidR="0090694E" w:rsidRPr="00920DED">
        <w:rPr>
          <w:rFonts w:ascii="Century" w:hAnsi="Century" w:cs="Times New Roman"/>
          <w:sz w:val="18"/>
          <w:szCs w:val="22"/>
          <w:lang w:val="es-CO"/>
        </w:rPr>
        <w:t xml:space="preserve">ROJAS G., Miguel E. Lecciones de derecho procesal, Procedimiento civil, tomo II, </w:t>
      </w:r>
      <w:proofErr w:type="spellStart"/>
      <w:r w:rsidR="0090694E" w:rsidRPr="00920DED">
        <w:rPr>
          <w:rFonts w:ascii="Century" w:hAnsi="Century" w:cs="Times New Roman"/>
          <w:sz w:val="18"/>
          <w:szCs w:val="22"/>
          <w:lang w:val="es-CO"/>
        </w:rPr>
        <w:t>ESAJU</w:t>
      </w:r>
      <w:proofErr w:type="spellEnd"/>
      <w:r w:rsidR="0090694E" w:rsidRPr="00920DED">
        <w:rPr>
          <w:rFonts w:ascii="Century" w:hAnsi="Century" w:cs="Times New Roman"/>
          <w:sz w:val="18"/>
          <w:szCs w:val="22"/>
          <w:lang w:val="es-CO"/>
        </w:rPr>
        <w:t>, 6ª edición, 2017, Bogotá</w:t>
      </w:r>
      <w:r w:rsidR="0090694E" w:rsidRPr="00920DED">
        <w:rPr>
          <w:rFonts w:ascii="Century" w:hAnsi="Century" w:cs="Times New Roman"/>
          <w:sz w:val="18"/>
          <w:szCs w:val="22"/>
          <w:lang w:val="es-ES"/>
        </w:rPr>
        <w:t xml:space="preserve"> DC, </w:t>
      </w:r>
      <w:proofErr w:type="spellStart"/>
      <w:r w:rsidR="0090694E" w:rsidRPr="00920DED">
        <w:rPr>
          <w:rFonts w:ascii="Century" w:hAnsi="Century" w:cs="Times New Roman"/>
          <w:sz w:val="18"/>
          <w:szCs w:val="22"/>
          <w:lang w:val="es-ES"/>
        </w:rPr>
        <w:t>p.4</w:t>
      </w:r>
      <w:r w:rsidR="00724239" w:rsidRPr="00920DED">
        <w:rPr>
          <w:rFonts w:ascii="Century" w:hAnsi="Century" w:cs="Times New Roman"/>
          <w:sz w:val="18"/>
          <w:szCs w:val="22"/>
          <w:lang w:val="es-ES"/>
        </w:rPr>
        <w:t>48</w:t>
      </w:r>
      <w:proofErr w:type="spellEnd"/>
      <w:r w:rsidRPr="00920DED">
        <w:rPr>
          <w:rFonts w:ascii="Century" w:hAnsi="Century" w:cs="Times New Roman"/>
          <w:sz w:val="18"/>
          <w:szCs w:val="22"/>
          <w:lang w:val="es-CO"/>
        </w:rPr>
        <w:t>.</w:t>
      </w:r>
    </w:p>
  </w:footnote>
  <w:footnote w:id="2">
    <w:p w14:paraId="42488CF4" w14:textId="77777777" w:rsidR="00F832D7" w:rsidRPr="00920DED" w:rsidRDefault="005212F6" w:rsidP="00920DED">
      <w:pPr>
        <w:pStyle w:val="Textonotapie"/>
        <w:jc w:val="both"/>
        <w:rPr>
          <w:rFonts w:ascii="Century" w:hAnsi="Century"/>
          <w:sz w:val="18"/>
          <w:szCs w:val="22"/>
          <w:lang w:val="es-ES"/>
        </w:rPr>
      </w:pPr>
      <w:r w:rsidRPr="00920DED">
        <w:rPr>
          <w:rFonts w:ascii="Century" w:hAnsi="Century" w:cs="Times New Roman"/>
          <w:sz w:val="18"/>
          <w:szCs w:val="22"/>
          <w:vertAlign w:val="superscript"/>
          <w:lang w:val="es-CO"/>
        </w:rPr>
        <w:footnoteRef/>
      </w:r>
      <w:r w:rsidRPr="00920DED">
        <w:rPr>
          <w:rFonts w:ascii="Century" w:hAnsi="Century" w:cs="Times New Roman"/>
          <w:sz w:val="18"/>
          <w:szCs w:val="22"/>
          <w:lang w:val="es-CO"/>
        </w:rPr>
        <w:t xml:space="preserve"> DEVIS E</w:t>
      </w:r>
      <w:r w:rsidR="00724239" w:rsidRPr="00920DED">
        <w:rPr>
          <w:rFonts w:ascii="Century" w:hAnsi="Century" w:cs="Times New Roman"/>
          <w:sz w:val="18"/>
          <w:szCs w:val="22"/>
          <w:lang w:val="es-CO"/>
        </w:rPr>
        <w:t>.</w:t>
      </w:r>
      <w:r w:rsidRPr="00920DED">
        <w:rPr>
          <w:rFonts w:ascii="Century" w:hAnsi="Century" w:cs="Times New Roman"/>
          <w:sz w:val="18"/>
          <w:szCs w:val="22"/>
          <w:lang w:val="es-CO"/>
        </w:rPr>
        <w:t xml:space="preserve">, Hernando. El proceso civil, parte general, 1990, Bogotá DC, </w:t>
      </w:r>
      <w:proofErr w:type="spellStart"/>
      <w:r w:rsidRPr="00920DED">
        <w:rPr>
          <w:rFonts w:ascii="Century" w:hAnsi="Century" w:cs="Times New Roman"/>
          <w:sz w:val="18"/>
          <w:szCs w:val="22"/>
          <w:lang w:val="es-CO"/>
        </w:rPr>
        <w:t>Diké</w:t>
      </w:r>
      <w:proofErr w:type="spellEnd"/>
      <w:r w:rsidRPr="00920DED">
        <w:rPr>
          <w:rFonts w:ascii="Century" w:hAnsi="Century" w:cs="Times New Roman"/>
          <w:sz w:val="18"/>
          <w:szCs w:val="22"/>
          <w:lang w:val="es-CO"/>
        </w:rPr>
        <w:t xml:space="preserve">, </w:t>
      </w:r>
      <w:proofErr w:type="spellStart"/>
      <w:r w:rsidRPr="00920DED">
        <w:rPr>
          <w:rFonts w:ascii="Century" w:hAnsi="Century" w:cs="Times New Roman"/>
          <w:sz w:val="18"/>
          <w:szCs w:val="22"/>
          <w:lang w:val="es-CO"/>
        </w:rPr>
        <w:t>p.341</w:t>
      </w:r>
      <w:proofErr w:type="spellEnd"/>
      <w:r w:rsidRPr="00920DED">
        <w:rPr>
          <w:rFonts w:ascii="Century" w:hAnsi="Century" w:cs="Times New Roman"/>
          <w:sz w:val="18"/>
          <w:szCs w:val="22"/>
          <w:lang w:val="es-CO"/>
        </w:rPr>
        <w:t>.</w:t>
      </w:r>
    </w:p>
  </w:footnote>
  <w:footnote w:id="3">
    <w:p w14:paraId="42488CF5" w14:textId="77777777" w:rsidR="00F832D7" w:rsidRPr="00920DED" w:rsidRDefault="005212F6" w:rsidP="00920DED">
      <w:pPr>
        <w:pStyle w:val="Sinespaciado"/>
        <w:jc w:val="both"/>
        <w:rPr>
          <w:rFonts w:ascii="Century" w:hAnsi="Century"/>
          <w:sz w:val="18"/>
          <w:szCs w:val="22"/>
        </w:rPr>
      </w:pPr>
      <w:r w:rsidRPr="00920DED">
        <w:rPr>
          <w:rFonts w:ascii="Century" w:hAnsi="Century" w:cs="Times New Roman"/>
          <w:sz w:val="18"/>
          <w:szCs w:val="22"/>
          <w:vertAlign w:val="superscript"/>
          <w:lang w:val="es-CO"/>
        </w:rPr>
        <w:footnoteRef/>
      </w:r>
      <w:r w:rsidRPr="00920DED">
        <w:rPr>
          <w:rFonts w:ascii="Century" w:hAnsi="Century" w:cs="Times New Roman"/>
          <w:sz w:val="18"/>
          <w:szCs w:val="22"/>
          <w:lang w:val="es-CO"/>
        </w:rPr>
        <w:t xml:space="preserve"> </w:t>
      </w:r>
      <w:r w:rsidR="00F80174" w:rsidRPr="00920DED">
        <w:rPr>
          <w:rFonts w:ascii="Century" w:hAnsi="Century" w:cs="Times New Roman"/>
          <w:sz w:val="18"/>
          <w:szCs w:val="22"/>
          <w:lang w:val="es-CO"/>
        </w:rPr>
        <w:t>LÓPEZ B., Hernán F. Código General del Proceso, parte general, Bogotá DC, Dupre editores, 2016, p.792</w:t>
      </w:r>
      <w:r w:rsidRPr="00920DED">
        <w:rPr>
          <w:rFonts w:ascii="Century" w:hAnsi="Century" w:cs="Times New Roman"/>
          <w:sz w:val="18"/>
          <w:szCs w:val="22"/>
          <w:lang w:val="es-CO"/>
        </w:rPr>
        <w:t>.</w:t>
      </w:r>
    </w:p>
  </w:footnote>
  <w:footnote w:id="4">
    <w:p w14:paraId="42488CF6" w14:textId="77777777" w:rsidR="00F832D7" w:rsidRPr="00920DED" w:rsidRDefault="005212F6" w:rsidP="00920DED">
      <w:pPr>
        <w:pStyle w:val="Textonotapie"/>
        <w:jc w:val="both"/>
        <w:rPr>
          <w:rFonts w:ascii="Century" w:hAnsi="Century"/>
          <w:sz w:val="18"/>
          <w:szCs w:val="22"/>
          <w:lang w:val="es-ES"/>
        </w:rPr>
      </w:pPr>
      <w:r w:rsidRPr="00920DED">
        <w:rPr>
          <w:rFonts w:ascii="Century" w:hAnsi="Century" w:cs="Times New Roman"/>
          <w:sz w:val="18"/>
          <w:szCs w:val="22"/>
          <w:vertAlign w:val="superscript"/>
          <w:lang w:val="es-CO"/>
        </w:rPr>
        <w:footnoteRef/>
      </w:r>
      <w:r w:rsidRPr="00920DED">
        <w:rPr>
          <w:rFonts w:ascii="Century" w:hAnsi="Century" w:cs="Times New Roman"/>
          <w:sz w:val="18"/>
          <w:szCs w:val="22"/>
          <w:lang w:val="es-CO"/>
        </w:rPr>
        <w:t xml:space="preserve"> ROJAS G</w:t>
      </w:r>
      <w:r w:rsidR="00AC3E27" w:rsidRPr="00920DED">
        <w:rPr>
          <w:rFonts w:ascii="Century" w:hAnsi="Century" w:cs="Times New Roman"/>
          <w:sz w:val="18"/>
          <w:szCs w:val="22"/>
          <w:lang w:val="es-CO"/>
        </w:rPr>
        <w:t>.</w:t>
      </w:r>
      <w:r w:rsidRPr="00920DED">
        <w:rPr>
          <w:rFonts w:ascii="Century" w:hAnsi="Century" w:cs="Times New Roman"/>
          <w:sz w:val="18"/>
          <w:szCs w:val="22"/>
          <w:lang w:val="es-CO"/>
        </w:rPr>
        <w:t xml:space="preserve">, Miguel E. </w:t>
      </w:r>
      <w:r w:rsidR="00AC3E27" w:rsidRPr="00920DED">
        <w:rPr>
          <w:rFonts w:ascii="Century" w:hAnsi="Century" w:cs="Times New Roman"/>
          <w:sz w:val="18"/>
          <w:szCs w:val="22"/>
          <w:lang w:val="es-CO"/>
        </w:rPr>
        <w:t xml:space="preserve">Código General del Proceso, comentado </w:t>
      </w:r>
      <w:proofErr w:type="spellStart"/>
      <w:r w:rsidR="00AC3E27" w:rsidRPr="00920DED">
        <w:rPr>
          <w:rFonts w:ascii="Century" w:hAnsi="Century" w:cs="Times New Roman"/>
          <w:sz w:val="18"/>
          <w:szCs w:val="22"/>
          <w:lang w:val="es-CO"/>
        </w:rPr>
        <w:t>ESAJU</w:t>
      </w:r>
      <w:proofErr w:type="spellEnd"/>
      <w:r w:rsidR="00AC3E27" w:rsidRPr="00920DED">
        <w:rPr>
          <w:rFonts w:ascii="Century" w:hAnsi="Century" w:cs="Times New Roman"/>
          <w:sz w:val="18"/>
          <w:szCs w:val="22"/>
          <w:lang w:val="es-CO"/>
        </w:rPr>
        <w:t>, 3ª edición, 2017, Bogotá</w:t>
      </w:r>
      <w:r w:rsidR="00AC3E27" w:rsidRPr="00920DED">
        <w:rPr>
          <w:rFonts w:ascii="Century" w:hAnsi="Century" w:cs="Times New Roman"/>
          <w:sz w:val="18"/>
          <w:szCs w:val="22"/>
          <w:lang w:val="es-ES"/>
        </w:rPr>
        <w:t xml:space="preserve"> DC, </w:t>
      </w:r>
      <w:proofErr w:type="spellStart"/>
      <w:r w:rsidR="00AC3E27" w:rsidRPr="00920DED">
        <w:rPr>
          <w:rFonts w:ascii="Century" w:hAnsi="Century" w:cs="Times New Roman"/>
          <w:sz w:val="18"/>
          <w:szCs w:val="22"/>
          <w:lang w:val="es-ES"/>
        </w:rPr>
        <w:t>p.506</w:t>
      </w:r>
      <w:proofErr w:type="spellEnd"/>
      <w:r w:rsidRPr="00920DED">
        <w:rPr>
          <w:rFonts w:ascii="Century" w:hAnsi="Century" w:cs="Times New Roman"/>
          <w:sz w:val="18"/>
          <w:szCs w:val="22"/>
          <w:lang w:val="es-CO"/>
        </w:rPr>
        <w:t>.</w:t>
      </w:r>
    </w:p>
  </w:footnote>
  <w:footnote w:id="5">
    <w:p w14:paraId="42488CF7" w14:textId="77777777" w:rsidR="00F832D7" w:rsidRPr="00920DED" w:rsidRDefault="00D62301" w:rsidP="00920DED">
      <w:pPr>
        <w:pStyle w:val="Textonotapie"/>
        <w:jc w:val="both"/>
        <w:rPr>
          <w:rFonts w:ascii="Century" w:hAnsi="Century"/>
          <w:sz w:val="18"/>
          <w:szCs w:val="22"/>
          <w:lang w:val="es-ES"/>
        </w:rPr>
      </w:pPr>
      <w:r w:rsidRPr="00920DED">
        <w:rPr>
          <w:rStyle w:val="Refdenotaalpie"/>
          <w:rFonts w:ascii="Century" w:hAnsi="Century"/>
          <w:sz w:val="18"/>
          <w:szCs w:val="22"/>
        </w:rPr>
        <w:footnoteRef/>
      </w:r>
      <w:r w:rsidRPr="00920DED">
        <w:rPr>
          <w:rFonts w:ascii="Century" w:hAnsi="Century"/>
          <w:sz w:val="18"/>
          <w:szCs w:val="22"/>
          <w:lang w:val="es-ES"/>
        </w:rPr>
        <w:t xml:space="preserve"> </w:t>
      </w:r>
      <w:r w:rsidRPr="00920DED">
        <w:rPr>
          <w:rFonts w:ascii="Century" w:hAnsi="Century"/>
          <w:sz w:val="18"/>
          <w:szCs w:val="22"/>
          <w:lang w:val="es-MX"/>
        </w:rPr>
        <w:t xml:space="preserve">RICO P., Luis A. Teoría general del proceso, 3ª edición, Leyer SA, Bogotá DC, 2013, </w:t>
      </w:r>
      <w:proofErr w:type="spellStart"/>
      <w:r w:rsidRPr="00920DED">
        <w:rPr>
          <w:rFonts w:ascii="Century" w:hAnsi="Century"/>
          <w:sz w:val="18"/>
          <w:szCs w:val="22"/>
          <w:lang w:val="es-MX"/>
        </w:rPr>
        <w:t>p.677</w:t>
      </w:r>
      <w:proofErr w:type="spellEnd"/>
      <w:r w:rsidRPr="00920DED">
        <w:rPr>
          <w:rFonts w:ascii="Century" w:hAnsi="Century"/>
          <w:sz w:val="18"/>
          <w:szCs w:val="22"/>
          <w:lang w:val="es-MX"/>
        </w:rPr>
        <w:t>.</w:t>
      </w:r>
    </w:p>
  </w:footnote>
  <w:footnote w:id="6">
    <w:p w14:paraId="42488CF8" w14:textId="77777777" w:rsidR="00F832D7" w:rsidRPr="00920DED" w:rsidRDefault="005212F6" w:rsidP="00920DED">
      <w:pPr>
        <w:pStyle w:val="Textonotapie"/>
        <w:jc w:val="both"/>
        <w:rPr>
          <w:rFonts w:ascii="Century" w:hAnsi="Century"/>
          <w:sz w:val="18"/>
          <w:szCs w:val="22"/>
          <w:lang w:val="es-ES"/>
        </w:rPr>
      </w:pPr>
      <w:r w:rsidRPr="00920DED">
        <w:rPr>
          <w:rFonts w:ascii="Century" w:hAnsi="Century" w:cs="Times New Roman"/>
          <w:sz w:val="18"/>
          <w:szCs w:val="22"/>
          <w:vertAlign w:val="superscript"/>
          <w:lang w:val="es-CO"/>
        </w:rPr>
        <w:footnoteRef/>
      </w:r>
      <w:r w:rsidRPr="00920DED">
        <w:rPr>
          <w:rFonts w:ascii="Century" w:hAnsi="Century" w:cs="Times New Roman"/>
          <w:sz w:val="18"/>
          <w:szCs w:val="22"/>
          <w:lang w:val="es-CO"/>
        </w:rPr>
        <w:t xml:space="preserve"> CSJ, Civil. Providencia del 29-02-2008, </w:t>
      </w:r>
      <w:proofErr w:type="spellStart"/>
      <w:r w:rsidRPr="00920DED">
        <w:rPr>
          <w:rFonts w:ascii="Century" w:hAnsi="Century" w:cs="Times New Roman"/>
          <w:sz w:val="18"/>
          <w:szCs w:val="22"/>
          <w:lang w:val="es-CO"/>
        </w:rPr>
        <w:t>MP</w:t>
      </w:r>
      <w:proofErr w:type="spellEnd"/>
      <w:r w:rsidRPr="00920DED">
        <w:rPr>
          <w:rFonts w:ascii="Century" w:hAnsi="Century" w:cs="Times New Roman"/>
          <w:sz w:val="18"/>
          <w:szCs w:val="22"/>
          <w:lang w:val="es-CO"/>
        </w:rPr>
        <w:t>: Villamil P.</w:t>
      </w:r>
    </w:p>
  </w:footnote>
  <w:footnote w:id="7">
    <w:p w14:paraId="42488CF9" w14:textId="77777777" w:rsidR="00C77C72" w:rsidRPr="00920DED" w:rsidRDefault="00C77C72" w:rsidP="00920DED">
      <w:pPr>
        <w:pStyle w:val="Textonotapie"/>
        <w:jc w:val="both"/>
        <w:rPr>
          <w:rFonts w:ascii="Century" w:hAnsi="Century" w:cs="Times New Roman"/>
          <w:sz w:val="18"/>
          <w:szCs w:val="22"/>
          <w:lang w:val="es-CO"/>
        </w:rPr>
      </w:pPr>
      <w:r w:rsidRPr="00920DED">
        <w:rPr>
          <w:rStyle w:val="Refdenotaalpie"/>
          <w:rFonts w:ascii="Century" w:hAnsi="Century"/>
          <w:sz w:val="18"/>
          <w:szCs w:val="22"/>
          <w:lang w:val="es-CO"/>
        </w:rPr>
        <w:footnoteRef/>
      </w:r>
      <w:r w:rsidRPr="00920DED">
        <w:rPr>
          <w:rFonts w:ascii="Century" w:hAnsi="Century" w:cs="Times New Roman"/>
          <w:sz w:val="18"/>
          <w:szCs w:val="22"/>
          <w:lang w:val="es-CO"/>
        </w:rPr>
        <w:t xml:space="preserve"> CC.  C-153 de 1995.</w:t>
      </w:r>
    </w:p>
  </w:footnote>
  <w:footnote w:id="8">
    <w:p w14:paraId="42488CFA" w14:textId="77777777" w:rsidR="00C77C72" w:rsidRPr="00920DED" w:rsidRDefault="00C77C72" w:rsidP="00920DED">
      <w:pPr>
        <w:pStyle w:val="Textonotapie"/>
        <w:jc w:val="both"/>
        <w:rPr>
          <w:rFonts w:ascii="Century" w:hAnsi="Century" w:cs="Times New Roman"/>
          <w:sz w:val="18"/>
          <w:szCs w:val="22"/>
          <w:lang w:val="es-CO"/>
        </w:rPr>
      </w:pPr>
      <w:r w:rsidRPr="00920DED">
        <w:rPr>
          <w:rStyle w:val="Refdenotaalpie"/>
          <w:rFonts w:ascii="Century" w:hAnsi="Century"/>
          <w:sz w:val="18"/>
          <w:szCs w:val="22"/>
        </w:rPr>
        <w:footnoteRef/>
      </w:r>
      <w:r w:rsidRPr="00920DED">
        <w:rPr>
          <w:rFonts w:ascii="Century" w:hAnsi="Century" w:cs="Times New Roman"/>
          <w:sz w:val="18"/>
          <w:szCs w:val="22"/>
          <w:lang w:val="es-ES"/>
        </w:rPr>
        <w:t xml:space="preserve"> </w:t>
      </w:r>
      <w:r w:rsidRPr="00920DED">
        <w:rPr>
          <w:rFonts w:ascii="Century" w:hAnsi="Century" w:cs="Times New Roman"/>
          <w:sz w:val="18"/>
          <w:szCs w:val="22"/>
          <w:lang w:val="es-CO"/>
        </w:rPr>
        <w:t>CC.  C-282 de 2017.</w:t>
      </w:r>
    </w:p>
  </w:footnote>
  <w:footnote w:id="9">
    <w:p w14:paraId="2C6C9841" w14:textId="77777777" w:rsidR="00C12F40" w:rsidRPr="00920DED" w:rsidRDefault="00C12F40" w:rsidP="00920DED">
      <w:pPr>
        <w:pStyle w:val="Sinespaciado"/>
        <w:jc w:val="both"/>
        <w:rPr>
          <w:rFonts w:ascii="Century" w:hAnsi="Century"/>
          <w:sz w:val="18"/>
          <w:szCs w:val="28"/>
        </w:rPr>
      </w:pPr>
      <w:r w:rsidRPr="00920DED">
        <w:rPr>
          <w:rFonts w:ascii="Century" w:hAnsi="Century" w:cs="Calibri"/>
          <w:sz w:val="18"/>
          <w:szCs w:val="28"/>
          <w:vertAlign w:val="superscript"/>
        </w:rPr>
        <w:footnoteRef/>
      </w:r>
      <w:r w:rsidRPr="00920DED">
        <w:rPr>
          <w:rFonts w:ascii="Century" w:hAnsi="Century" w:cs="Calibri"/>
          <w:sz w:val="18"/>
          <w:szCs w:val="28"/>
        </w:rPr>
        <w:t xml:space="preserve"> </w:t>
      </w:r>
      <w:r w:rsidRPr="00920DED">
        <w:rPr>
          <w:rFonts w:ascii="Century" w:hAnsi="Century" w:cstheme="minorHAnsi"/>
          <w:sz w:val="18"/>
          <w:szCs w:val="28"/>
          <w:lang w:val="es-CO"/>
        </w:rPr>
        <w:t>LÓPEZ B., Hernán F.</w:t>
      </w:r>
      <w:r w:rsidRPr="00920DED">
        <w:rPr>
          <w:rFonts w:ascii="Century" w:hAnsi="Century" w:cs="Calibri"/>
          <w:sz w:val="18"/>
          <w:szCs w:val="28"/>
        </w:rPr>
        <w:t xml:space="preserve"> Ob. Cit., p.261. </w:t>
      </w:r>
    </w:p>
  </w:footnote>
  <w:footnote w:id="10">
    <w:p w14:paraId="5D19CBB4" w14:textId="43224A8A" w:rsidR="00C12F40" w:rsidRPr="00920DED" w:rsidRDefault="00C12F40" w:rsidP="00920DED">
      <w:pPr>
        <w:pStyle w:val="Textonotapie"/>
        <w:jc w:val="both"/>
        <w:rPr>
          <w:rFonts w:ascii="Century" w:hAnsi="Century"/>
          <w:sz w:val="18"/>
          <w:szCs w:val="22"/>
          <w:lang w:val="es-CO"/>
        </w:rPr>
      </w:pPr>
      <w:r w:rsidRPr="00920DED">
        <w:rPr>
          <w:rStyle w:val="Refdenotaalpie"/>
          <w:rFonts w:ascii="Century" w:hAnsi="Century"/>
          <w:sz w:val="18"/>
          <w:szCs w:val="22"/>
        </w:rPr>
        <w:footnoteRef/>
      </w:r>
      <w:r w:rsidRPr="00920DED">
        <w:rPr>
          <w:rFonts w:ascii="Century" w:hAnsi="Century"/>
          <w:sz w:val="18"/>
          <w:szCs w:val="22"/>
          <w:lang w:val="es-ES"/>
        </w:rPr>
        <w:t xml:space="preserve"> </w:t>
      </w:r>
      <w:r w:rsidRPr="00920DED">
        <w:rPr>
          <w:rFonts w:ascii="Century" w:hAnsi="Century"/>
          <w:sz w:val="18"/>
          <w:szCs w:val="22"/>
          <w:lang w:val="es-CO"/>
        </w:rPr>
        <w:t xml:space="preserve">ESCOBAR V., Edgar G. Los recursos en el Código General del Proceso, Librería jurídica Sánchez R. </w:t>
      </w:r>
      <w:r w:rsidR="004E280C" w:rsidRPr="00920DED">
        <w:rPr>
          <w:rFonts w:ascii="Century" w:hAnsi="Century"/>
          <w:sz w:val="18"/>
          <w:szCs w:val="22"/>
          <w:lang w:val="es-CO"/>
        </w:rPr>
        <w:t>Ltda.</w:t>
      </w:r>
      <w:r w:rsidRPr="00920DED">
        <w:rPr>
          <w:rFonts w:ascii="Century" w:hAnsi="Century"/>
          <w:sz w:val="18"/>
          <w:szCs w:val="22"/>
          <w:lang w:val="es-CO"/>
        </w:rPr>
        <w:t xml:space="preserve">, 2015, Medellín, p.71. </w:t>
      </w:r>
    </w:p>
  </w:footnote>
  <w:footnote w:id="11">
    <w:p w14:paraId="41A8AD47" w14:textId="2A99D74A" w:rsidR="00C12F40" w:rsidRPr="00920DED" w:rsidRDefault="00C12F40" w:rsidP="00920DED">
      <w:pPr>
        <w:pStyle w:val="Textonotapie"/>
        <w:jc w:val="both"/>
        <w:rPr>
          <w:rFonts w:ascii="Century" w:hAnsi="Century"/>
          <w:sz w:val="18"/>
          <w:szCs w:val="22"/>
          <w:lang w:val="es-ES"/>
        </w:rPr>
      </w:pPr>
      <w:r w:rsidRPr="00920DED">
        <w:rPr>
          <w:rFonts w:ascii="Century" w:hAnsi="Century"/>
          <w:sz w:val="18"/>
          <w:szCs w:val="22"/>
          <w:vertAlign w:val="superscript"/>
        </w:rPr>
        <w:footnoteRef/>
      </w:r>
      <w:r w:rsidRPr="00920DED">
        <w:rPr>
          <w:rFonts w:ascii="Century" w:hAnsi="Century"/>
          <w:sz w:val="18"/>
          <w:szCs w:val="22"/>
          <w:lang w:val="es-ES"/>
        </w:rPr>
        <w:t xml:space="preserve"> </w:t>
      </w:r>
      <w:r w:rsidRPr="00920DED">
        <w:rPr>
          <w:rFonts w:ascii="Century" w:hAnsi="Century" w:cstheme="minorHAnsi"/>
          <w:sz w:val="18"/>
          <w:szCs w:val="22"/>
          <w:lang w:val="es-CO"/>
        </w:rPr>
        <w:t>CSJ, Civil.</w:t>
      </w:r>
      <w:r w:rsidRPr="00920DED">
        <w:rPr>
          <w:rFonts w:ascii="Century" w:hAnsi="Century"/>
          <w:sz w:val="18"/>
          <w:szCs w:val="22"/>
          <w:lang w:val="es-CO"/>
        </w:rPr>
        <w:t xml:space="preserve"> Providencia del 03-10-2013, MP: Salazar R., expediente 2013-00224-01.</w:t>
      </w:r>
    </w:p>
  </w:footnote>
  <w:footnote w:id="12">
    <w:p w14:paraId="7F0C646A" w14:textId="0A9E1ADA" w:rsidR="00C12F40" w:rsidRPr="00920DED" w:rsidRDefault="00C12F40" w:rsidP="00920DED">
      <w:pPr>
        <w:pStyle w:val="Textonotapie"/>
        <w:jc w:val="both"/>
        <w:rPr>
          <w:rFonts w:ascii="Century" w:hAnsi="Century"/>
          <w:sz w:val="18"/>
          <w:szCs w:val="22"/>
          <w:lang w:val="en-US"/>
        </w:rPr>
      </w:pPr>
      <w:r w:rsidRPr="00920DED">
        <w:rPr>
          <w:rStyle w:val="Refdenotaalpie"/>
          <w:rFonts w:ascii="Century" w:hAnsi="Century"/>
          <w:sz w:val="18"/>
          <w:szCs w:val="22"/>
        </w:rPr>
        <w:footnoteRef/>
      </w:r>
      <w:r w:rsidRPr="00920DED">
        <w:rPr>
          <w:rFonts w:ascii="Century" w:hAnsi="Century"/>
          <w:sz w:val="18"/>
          <w:szCs w:val="22"/>
        </w:rPr>
        <w:t xml:space="preserve"> </w:t>
      </w:r>
      <w:proofErr w:type="spellStart"/>
      <w:proofErr w:type="gramStart"/>
      <w:r w:rsidRPr="00920DED">
        <w:rPr>
          <w:rFonts w:ascii="Century" w:hAnsi="Century" w:cstheme="minorHAnsi"/>
          <w:sz w:val="18"/>
          <w:szCs w:val="22"/>
          <w:lang w:val="en-US"/>
        </w:rPr>
        <w:t>CSJ</w:t>
      </w:r>
      <w:proofErr w:type="spellEnd"/>
      <w:r w:rsidRPr="00920DED">
        <w:rPr>
          <w:rFonts w:ascii="Century" w:hAnsi="Century" w:cstheme="minorHAnsi"/>
          <w:sz w:val="18"/>
          <w:szCs w:val="22"/>
          <w:lang w:val="en-US"/>
        </w:rPr>
        <w:t>, Civil.</w:t>
      </w:r>
      <w:proofErr w:type="gramEnd"/>
      <w:r w:rsidRPr="00920DED">
        <w:rPr>
          <w:rFonts w:ascii="Century" w:hAnsi="Century"/>
          <w:sz w:val="18"/>
          <w:szCs w:val="22"/>
          <w:lang w:val="en-US"/>
        </w:rPr>
        <w:t xml:space="preserve"> </w:t>
      </w:r>
      <w:proofErr w:type="spellStart"/>
      <w:proofErr w:type="gramStart"/>
      <w:r w:rsidRPr="00920DED">
        <w:rPr>
          <w:rFonts w:ascii="Century" w:hAnsi="Century"/>
          <w:sz w:val="18"/>
          <w:szCs w:val="22"/>
          <w:lang w:val="en-US"/>
        </w:rPr>
        <w:t>STC5733</w:t>
      </w:r>
      <w:proofErr w:type="spellEnd"/>
      <w:r w:rsidRPr="00920DED">
        <w:rPr>
          <w:rFonts w:ascii="Century" w:hAnsi="Century"/>
          <w:sz w:val="18"/>
          <w:szCs w:val="22"/>
          <w:lang w:val="en-US"/>
        </w:rPr>
        <w:t>-2016.</w:t>
      </w:r>
      <w:proofErr w:type="gramEnd"/>
    </w:p>
  </w:footnote>
  <w:footnote w:id="13">
    <w:p w14:paraId="19753EBB" w14:textId="6E78C7E7" w:rsidR="00C12F40" w:rsidRPr="00920DED" w:rsidRDefault="00C12F40" w:rsidP="00920DED">
      <w:pPr>
        <w:pStyle w:val="Textonotapie"/>
        <w:jc w:val="both"/>
        <w:rPr>
          <w:rFonts w:ascii="Century" w:hAnsi="Century"/>
          <w:sz w:val="18"/>
          <w:szCs w:val="22"/>
          <w:lang w:val="es-CO"/>
        </w:rPr>
      </w:pPr>
      <w:r w:rsidRPr="00920DED">
        <w:rPr>
          <w:rStyle w:val="Refdenotaalpie"/>
          <w:rFonts w:ascii="Century" w:hAnsi="Century"/>
          <w:sz w:val="18"/>
          <w:szCs w:val="22"/>
        </w:rPr>
        <w:footnoteRef/>
      </w:r>
      <w:r w:rsidRPr="00920DED">
        <w:rPr>
          <w:rFonts w:ascii="Century" w:hAnsi="Century"/>
          <w:sz w:val="18"/>
          <w:szCs w:val="22"/>
        </w:rPr>
        <w:t xml:space="preserve"> </w:t>
      </w:r>
      <w:proofErr w:type="spellStart"/>
      <w:proofErr w:type="gramStart"/>
      <w:r w:rsidRPr="00920DED">
        <w:rPr>
          <w:rFonts w:ascii="Century" w:hAnsi="Century" w:cstheme="minorHAnsi"/>
          <w:sz w:val="18"/>
          <w:szCs w:val="22"/>
          <w:lang w:val="en-US"/>
        </w:rPr>
        <w:t>CSJ</w:t>
      </w:r>
      <w:proofErr w:type="spellEnd"/>
      <w:r w:rsidRPr="00920DED">
        <w:rPr>
          <w:rFonts w:ascii="Century" w:hAnsi="Century" w:cstheme="minorHAnsi"/>
          <w:sz w:val="18"/>
          <w:szCs w:val="22"/>
          <w:lang w:val="en-US"/>
        </w:rPr>
        <w:t>, Civil.</w:t>
      </w:r>
      <w:proofErr w:type="gramEnd"/>
      <w:r w:rsidRPr="00920DED">
        <w:rPr>
          <w:rFonts w:ascii="Century" w:hAnsi="Century"/>
          <w:sz w:val="18"/>
          <w:szCs w:val="22"/>
          <w:lang w:val="en-US"/>
        </w:rPr>
        <w:t xml:space="preserve"> </w:t>
      </w:r>
      <w:proofErr w:type="spellStart"/>
      <w:r w:rsidRPr="00920DED">
        <w:rPr>
          <w:rFonts w:ascii="Century" w:hAnsi="Century"/>
          <w:sz w:val="18"/>
          <w:szCs w:val="22"/>
          <w:lang w:val="es-CO"/>
        </w:rPr>
        <w:t>STC11728</w:t>
      </w:r>
      <w:proofErr w:type="spellEnd"/>
      <w:r w:rsidRPr="00920DED">
        <w:rPr>
          <w:rFonts w:ascii="Century" w:hAnsi="Century"/>
          <w:sz w:val="18"/>
          <w:szCs w:val="22"/>
          <w:lang w:val="es-CO"/>
        </w:rPr>
        <w:t>-2016.</w:t>
      </w:r>
    </w:p>
  </w:footnote>
  <w:footnote w:id="14">
    <w:p w14:paraId="7B8C2BD3" w14:textId="77777777" w:rsidR="00537ABA" w:rsidRPr="00920DED" w:rsidRDefault="00537ABA" w:rsidP="00920DED">
      <w:pPr>
        <w:pStyle w:val="Sinespaciado"/>
        <w:jc w:val="both"/>
        <w:rPr>
          <w:rFonts w:ascii="Century" w:hAnsi="Century"/>
          <w:sz w:val="22"/>
          <w:szCs w:val="28"/>
          <w:lang w:val="es-CO"/>
        </w:rPr>
      </w:pPr>
      <w:r w:rsidRPr="00920DED">
        <w:rPr>
          <w:rStyle w:val="Refdenotaalpie"/>
          <w:rFonts w:ascii="Century" w:hAnsi="Century"/>
          <w:sz w:val="18"/>
          <w:szCs w:val="22"/>
          <w:lang w:val="es-CO"/>
        </w:rPr>
        <w:footnoteRef/>
      </w:r>
      <w:r w:rsidRPr="00920DED">
        <w:rPr>
          <w:rFonts w:ascii="Century" w:hAnsi="Century" w:cs="Times New Roman"/>
          <w:sz w:val="18"/>
          <w:szCs w:val="22"/>
          <w:lang w:val="es-CO"/>
        </w:rPr>
        <w:t xml:space="preserve"> LÓPEZ B., Hernán F. Ob. cit., p.794.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8CEC" w14:textId="77777777" w:rsidR="005212F6" w:rsidRPr="00920DED" w:rsidRDefault="005212F6" w:rsidP="00B8750F">
    <w:pPr>
      <w:pStyle w:val="Encabezado"/>
      <w:pBdr>
        <w:bottom w:val="single" w:sz="4" w:space="1" w:color="D9D9D9"/>
      </w:pBdr>
      <w:jc w:val="right"/>
      <w:rPr>
        <w:rFonts w:ascii="Calibri" w:hAnsi="Calibri" w:cs="Calibri"/>
        <w:i/>
        <w:iCs/>
      </w:rPr>
    </w:pPr>
    <w:r w:rsidRPr="00920DED">
      <w:rPr>
        <w:rFonts w:ascii="Calibri" w:hAnsi="Calibri" w:cs="Calibri"/>
        <w:i/>
        <w:iCs/>
        <w:spacing w:val="60"/>
        <w:lang w:val="es-ES"/>
      </w:rPr>
      <w:t>Página</w:t>
    </w:r>
    <w:r w:rsidRPr="00920DED">
      <w:rPr>
        <w:rFonts w:ascii="Calibri" w:hAnsi="Calibri" w:cs="Calibri"/>
        <w:i/>
        <w:iCs/>
        <w:lang w:val="es-ES"/>
      </w:rPr>
      <w:t xml:space="preserve"> | </w:t>
    </w:r>
    <w:r w:rsidRPr="00920DED">
      <w:rPr>
        <w:rFonts w:ascii="Calibri" w:hAnsi="Calibri" w:cs="Calibri"/>
        <w:i/>
        <w:iCs/>
      </w:rPr>
      <w:fldChar w:fldCharType="begin"/>
    </w:r>
    <w:r w:rsidRPr="00920DED">
      <w:rPr>
        <w:rFonts w:ascii="Calibri" w:hAnsi="Calibri" w:cs="Calibri"/>
        <w:i/>
        <w:iCs/>
      </w:rPr>
      <w:instrText>PAGE   \* MERGEFORMAT</w:instrText>
    </w:r>
    <w:r w:rsidRPr="00920DED">
      <w:rPr>
        <w:rFonts w:ascii="Calibri" w:hAnsi="Calibri" w:cs="Calibri"/>
        <w:i/>
        <w:iCs/>
      </w:rPr>
      <w:fldChar w:fldCharType="separate"/>
    </w:r>
    <w:r w:rsidR="009934DB" w:rsidRPr="009934DB">
      <w:rPr>
        <w:rFonts w:ascii="Calibri" w:hAnsi="Calibri" w:cs="Calibri"/>
        <w:i/>
        <w:iCs/>
        <w:noProof/>
        <w:lang w:val="es-ES"/>
      </w:rPr>
      <w:t>4</w:t>
    </w:r>
    <w:r w:rsidRPr="00920DED">
      <w:rPr>
        <w:rFonts w:ascii="Calibri" w:hAnsi="Calibri" w:cs="Calibri"/>
        <w:i/>
        <w:iCs/>
      </w:rPr>
      <w:fldChar w:fldCharType="end"/>
    </w:r>
  </w:p>
  <w:p w14:paraId="42488CED" w14:textId="0D23F8B5" w:rsidR="005212F6" w:rsidRPr="00920DED" w:rsidRDefault="005212F6" w:rsidP="00B8750F">
    <w:pPr>
      <w:pStyle w:val="Encabezado"/>
      <w:rPr>
        <w:rFonts w:ascii="Calibri" w:hAnsi="Calibri" w:cs="Calibri"/>
        <w:i/>
        <w:iCs/>
        <w:lang w:val="es-CO"/>
      </w:rPr>
    </w:pPr>
    <w:r w:rsidRPr="00920DED">
      <w:rPr>
        <w:rFonts w:ascii="Calibri" w:hAnsi="Calibri" w:cs="Calibri"/>
        <w:i/>
        <w:iCs/>
        <w:sz w:val="22"/>
        <w:szCs w:val="22"/>
        <w:lang w:val="es-CO"/>
      </w:rPr>
      <w:t>E</w:t>
    </w:r>
    <w:r w:rsidRPr="00920DED">
      <w:rPr>
        <w:rFonts w:ascii="Calibri" w:hAnsi="Calibri" w:cs="Calibri"/>
        <w:i/>
        <w:iCs/>
        <w:sz w:val="18"/>
        <w:szCs w:val="18"/>
        <w:lang w:val="es-CO"/>
      </w:rPr>
      <w:t>XPEDIENTE No.20</w:t>
    </w:r>
    <w:r w:rsidR="00CC0448" w:rsidRPr="00920DED">
      <w:rPr>
        <w:rFonts w:ascii="Calibri" w:hAnsi="Calibri" w:cs="Calibri"/>
        <w:i/>
        <w:iCs/>
        <w:sz w:val="18"/>
        <w:szCs w:val="18"/>
        <w:lang w:val="es-CO"/>
      </w:rPr>
      <w:t>20</w:t>
    </w:r>
    <w:r w:rsidRPr="00920DED">
      <w:rPr>
        <w:rFonts w:ascii="Calibri" w:hAnsi="Calibri" w:cs="Calibri"/>
        <w:i/>
        <w:iCs/>
        <w:sz w:val="18"/>
        <w:szCs w:val="18"/>
        <w:lang w:val="es-CO"/>
      </w:rPr>
      <w:t>-0</w:t>
    </w:r>
    <w:r w:rsidR="00CC0448" w:rsidRPr="00920DED">
      <w:rPr>
        <w:rFonts w:ascii="Calibri" w:hAnsi="Calibri" w:cs="Calibri"/>
        <w:i/>
        <w:iCs/>
        <w:sz w:val="18"/>
        <w:szCs w:val="18"/>
        <w:lang w:val="es-CO"/>
      </w:rPr>
      <w:t>0025</w:t>
    </w:r>
    <w:r w:rsidRPr="00920DED">
      <w:rPr>
        <w:rFonts w:ascii="Calibri" w:hAnsi="Calibri" w:cs="Calibri"/>
        <w:i/>
        <w:iCs/>
        <w:sz w:val="18"/>
        <w:szCs w:val="18"/>
        <w:lang w:val="es-CO"/>
      </w:rPr>
      <w:t>-0</w:t>
    </w:r>
    <w:r w:rsidR="00CC0448" w:rsidRPr="00920DE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155E6D5D"/>
    <w:multiLevelType w:val="multilevel"/>
    <w:tmpl w:val="1F66F8B0"/>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67334F69"/>
    <w:multiLevelType w:val="multilevel"/>
    <w:tmpl w:val="AF8ABD74"/>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iCs w:val="0"/>
        <w:color w:val="auto"/>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1105"/>
    <w:rsid w:val="000021AC"/>
    <w:rsid w:val="000024DE"/>
    <w:rsid w:val="00002CAB"/>
    <w:rsid w:val="0000358E"/>
    <w:rsid w:val="00003F00"/>
    <w:rsid w:val="00004675"/>
    <w:rsid w:val="00004B4D"/>
    <w:rsid w:val="000063A8"/>
    <w:rsid w:val="00010DCF"/>
    <w:rsid w:val="000141D9"/>
    <w:rsid w:val="00014257"/>
    <w:rsid w:val="00014B3A"/>
    <w:rsid w:val="00014DDA"/>
    <w:rsid w:val="00015079"/>
    <w:rsid w:val="000150F3"/>
    <w:rsid w:val="00015629"/>
    <w:rsid w:val="00016598"/>
    <w:rsid w:val="00016833"/>
    <w:rsid w:val="00016F74"/>
    <w:rsid w:val="00016FE9"/>
    <w:rsid w:val="00017088"/>
    <w:rsid w:val="00017980"/>
    <w:rsid w:val="00020AE0"/>
    <w:rsid w:val="000218A2"/>
    <w:rsid w:val="0002288F"/>
    <w:rsid w:val="00022BC4"/>
    <w:rsid w:val="00022FFC"/>
    <w:rsid w:val="0002445A"/>
    <w:rsid w:val="00025256"/>
    <w:rsid w:val="000268BB"/>
    <w:rsid w:val="0002720D"/>
    <w:rsid w:val="00030B1D"/>
    <w:rsid w:val="00030F14"/>
    <w:rsid w:val="0003126F"/>
    <w:rsid w:val="00031D14"/>
    <w:rsid w:val="000338B9"/>
    <w:rsid w:val="00033A42"/>
    <w:rsid w:val="00033C74"/>
    <w:rsid w:val="00033FC3"/>
    <w:rsid w:val="00034A6C"/>
    <w:rsid w:val="00037081"/>
    <w:rsid w:val="00037FB3"/>
    <w:rsid w:val="00040634"/>
    <w:rsid w:val="00041D61"/>
    <w:rsid w:val="000422AD"/>
    <w:rsid w:val="00042465"/>
    <w:rsid w:val="00043428"/>
    <w:rsid w:val="00045837"/>
    <w:rsid w:val="00047EE8"/>
    <w:rsid w:val="00050920"/>
    <w:rsid w:val="00050D17"/>
    <w:rsid w:val="00051191"/>
    <w:rsid w:val="0005223F"/>
    <w:rsid w:val="0005244C"/>
    <w:rsid w:val="00052508"/>
    <w:rsid w:val="0005333E"/>
    <w:rsid w:val="00053597"/>
    <w:rsid w:val="00053C4B"/>
    <w:rsid w:val="00053ED0"/>
    <w:rsid w:val="00055A60"/>
    <w:rsid w:val="000561D9"/>
    <w:rsid w:val="000566DA"/>
    <w:rsid w:val="00057768"/>
    <w:rsid w:val="0005777B"/>
    <w:rsid w:val="00060B00"/>
    <w:rsid w:val="00062248"/>
    <w:rsid w:val="00062CD0"/>
    <w:rsid w:val="00063A44"/>
    <w:rsid w:val="000644B5"/>
    <w:rsid w:val="0006505C"/>
    <w:rsid w:val="000654DE"/>
    <w:rsid w:val="00067137"/>
    <w:rsid w:val="0007019D"/>
    <w:rsid w:val="00070C36"/>
    <w:rsid w:val="00070D53"/>
    <w:rsid w:val="00070E0A"/>
    <w:rsid w:val="00072B6F"/>
    <w:rsid w:val="00072BCF"/>
    <w:rsid w:val="000733DC"/>
    <w:rsid w:val="00073846"/>
    <w:rsid w:val="00073E32"/>
    <w:rsid w:val="00074471"/>
    <w:rsid w:val="00074AE7"/>
    <w:rsid w:val="00074E97"/>
    <w:rsid w:val="000752B0"/>
    <w:rsid w:val="00075B91"/>
    <w:rsid w:val="000762FB"/>
    <w:rsid w:val="00077706"/>
    <w:rsid w:val="00081660"/>
    <w:rsid w:val="00081B15"/>
    <w:rsid w:val="000825E5"/>
    <w:rsid w:val="000827D5"/>
    <w:rsid w:val="00082832"/>
    <w:rsid w:val="000829A4"/>
    <w:rsid w:val="00083624"/>
    <w:rsid w:val="00083FB1"/>
    <w:rsid w:val="000860CB"/>
    <w:rsid w:val="000864A3"/>
    <w:rsid w:val="00086957"/>
    <w:rsid w:val="00087214"/>
    <w:rsid w:val="00087395"/>
    <w:rsid w:val="00090856"/>
    <w:rsid w:val="0009093C"/>
    <w:rsid w:val="00090AB9"/>
    <w:rsid w:val="00090ECB"/>
    <w:rsid w:val="00091BA4"/>
    <w:rsid w:val="00091C90"/>
    <w:rsid w:val="000920D8"/>
    <w:rsid w:val="0009249B"/>
    <w:rsid w:val="00092C7A"/>
    <w:rsid w:val="00093EC0"/>
    <w:rsid w:val="00095AE9"/>
    <w:rsid w:val="0009664D"/>
    <w:rsid w:val="000968ED"/>
    <w:rsid w:val="00096D92"/>
    <w:rsid w:val="00097564"/>
    <w:rsid w:val="0009797F"/>
    <w:rsid w:val="000979BC"/>
    <w:rsid w:val="00097CA6"/>
    <w:rsid w:val="00097D3B"/>
    <w:rsid w:val="00097D3E"/>
    <w:rsid w:val="000A02BB"/>
    <w:rsid w:val="000A11A9"/>
    <w:rsid w:val="000A17C1"/>
    <w:rsid w:val="000A2786"/>
    <w:rsid w:val="000A2B67"/>
    <w:rsid w:val="000A2F86"/>
    <w:rsid w:val="000A3260"/>
    <w:rsid w:val="000A4732"/>
    <w:rsid w:val="000A4CA3"/>
    <w:rsid w:val="000A556D"/>
    <w:rsid w:val="000A5AEB"/>
    <w:rsid w:val="000A7B65"/>
    <w:rsid w:val="000B089B"/>
    <w:rsid w:val="000B13EB"/>
    <w:rsid w:val="000B29EC"/>
    <w:rsid w:val="000B2D3E"/>
    <w:rsid w:val="000B2F3E"/>
    <w:rsid w:val="000B3462"/>
    <w:rsid w:val="000B3905"/>
    <w:rsid w:val="000B425E"/>
    <w:rsid w:val="000B4902"/>
    <w:rsid w:val="000B63A8"/>
    <w:rsid w:val="000B7762"/>
    <w:rsid w:val="000C02A2"/>
    <w:rsid w:val="000C15A8"/>
    <w:rsid w:val="000C2049"/>
    <w:rsid w:val="000C2364"/>
    <w:rsid w:val="000C307F"/>
    <w:rsid w:val="000C3CDC"/>
    <w:rsid w:val="000C3D96"/>
    <w:rsid w:val="000C7099"/>
    <w:rsid w:val="000C76CD"/>
    <w:rsid w:val="000D1964"/>
    <w:rsid w:val="000D21B8"/>
    <w:rsid w:val="000D34C9"/>
    <w:rsid w:val="000D4649"/>
    <w:rsid w:val="000D4B07"/>
    <w:rsid w:val="000D5438"/>
    <w:rsid w:val="000D5C91"/>
    <w:rsid w:val="000D677D"/>
    <w:rsid w:val="000D7739"/>
    <w:rsid w:val="000E00E8"/>
    <w:rsid w:val="000E0E1E"/>
    <w:rsid w:val="000E2364"/>
    <w:rsid w:val="000E2FD1"/>
    <w:rsid w:val="000E3E84"/>
    <w:rsid w:val="000E4EDB"/>
    <w:rsid w:val="000E4FA7"/>
    <w:rsid w:val="000E5A1A"/>
    <w:rsid w:val="000E5B05"/>
    <w:rsid w:val="000E6AD5"/>
    <w:rsid w:val="000E7914"/>
    <w:rsid w:val="000E7ED6"/>
    <w:rsid w:val="000F0402"/>
    <w:rsid w:val="000F11A8"/>
    <w:rsid w:val="000F1BD0"/>
    <w:rsid w:val="000F1DC4"/>
    <w:rsid w:val="000F27E6"/>
    <w:rsid w:val="000F2AB4"/>
    <w:rsid w:val="000F2F43"/>
    <w:rsid w:val="000F39E7"/>
    <w:rsid w:val="000F5814"/>
    <w:rsid w:val="000F59A0"/>
    <w:rsid w:val="000F650C"/>
    <w:rsid w:val="000F7BFA"/>
    <w:rsid w:val="000F7D04"/>
    <w:rsid w:val="000F7DD0"/>
    <w:rsid w:val="001002F8"/>
    <w:rsid w:val="001009FF"/>
    <w:rsid w:val="0010116E"/>
    <w:rsid w:val="00101191"/>
    <w:rsid w:val="00101F58"/>
    <w:rsid w:val="00103FC9"/>
    <w:rsid w:val="00104020"/>
    <w:rsid w:val="00105C58"/>
    <w:rsid w:val="00105C66"/>
    <w:rsid w:val="0011073E"/>
    <w:rsid w:val="00110FD0"/>
    <w:rsid w:val="001124BA"/>
    <w:rsid w:val="00112D77"/>
    <w:rsid w:val="001136B3"/>
    <w:rsid w:val="00114ED3"/>
    <w:rsid w:val="00115CBB"/>
    <w:rsid w:val="00117376"/>
    <w:rsid w:val="00117A91"/>
    <w:rsid w:val="00117B11"/>
    <w:rsid w:val="0012087F"/>
    <w:rsid w:val="00120B2E"/>
    <w:rsid w:val="001213C2"/>
    <w:rsid w:val="00121680"/>
    <w:rsid w:val="0012190F"/>
    <w:rsid w:val="00122ED9"/>
    <w:rsid w:val="00123264"/>
    <w:rsid w:val="00125747"/>
    <w:rsid w:val="0012680F"/>
    <w:rsid w:val="001300D9"/>
    <w:rsid w:val="001309CF"/>
    <w:rsid w:val="00130BA6"/>
    <w:rsid w:val="00130F62"/>
    <w:rsid w:val="001310A9"/>
    <w:rsid w:val="00132E58"/>
    <w:rsid w:val="00132ED4"/>
    <w:rsid w:val="001343BB"/>
    <w:rsid w:val="001347ED"/>
    <w:rsid w:val="001368A5"/>
    <w:rsid w:val="0013716C"/>
    <w:rsid w:val="001402BB"/>
    <w:rsid w:val="00144115"/>
    <w:rsid w:val="00144893"/>
    <w:rsid w:val="00144D83"/>
    <w:rsid w:val="00144F0E"/>
    <w:rsid w:val="00146156"/>
    <w:rsid w:val="001473F8"/>
    <w:rsid w:val="00150040"/>
    <w:rsid w:val="001511CA"/>
    <w:rsid w:val="00151FFD"/>
    <w:rsid w:val="00152B3E"/>
    <w:rsid w:val="00153E3F"/>
    <w:rsid w:val="00154104"/>
    <w:rsid w:val="00154504"/>
    <w:rsid w:val="00154586"/>
    <w:rsid w:val="00154F75"/>
    <w:rsid w:val="001564AD"/>
    <w:rsid w:val="001576B2"/>
    <w:rsid w:val="001577A6"/>
    <w:rsid w:val="001579B2"/>
    <w:rsid w:val="00157AEF"/>
    <w:rsid w:val="00157C36"/>
    <w:rsid w:val="00160CF1"/>
    <w:rsid w:val="001615EF"/>
    <w:rsid w:val="00161954"/>
    <w:rsid w:val="001624BA"/>
    <w:rsid w:val="00162997"/>
    <w:rsid w:val="001629DB"/>
    <w:rsid w:val="0016349F"/>
    <w:rsid w:val="00163678"/>
    <w:rsid w:val="00163749"/>
    <w:rsid w:val="00163A02"/>
    <w:rsid w:val="00164469"/>
    <w:rsid w:val="0016465E"/>
    <w:rsid w:val="0016505E"/>
    <w:rsid w:val="0016572F"/>
    <w:rsid w:val="0016708B"/>
    <w:rsid w:val="00170DBA"/>
    <w:rsid w:val="001721A2"/>
    <w:rsid w:val="001724A2"/>
    <w:rsid w:val="00172B29"/>
    <w:rsid w:val="00172B9E"/>
    <w:rsid w:val="00172D63"/>
    <w:rsid w:val="0017305F"/>
    <w:rsid w:val="00173650"/>
    <w:rsid w:val="001737BB"/>
    <w:rsid w:val="00174231"/>
    <w:rsid w:val="00174B80"/>
    <w:rsid w:val="00175C2C"/>
    <w:rsid w:val="0017666B"/>
    <w:rsid w:val="00177599"/>
    <w:rsid w:val="00177920"/>
    <w:rsid w:val="001806C0"/>
    <w:rsid w:val="00182DD8"/>
    <w:rsid w:val="0018326F"/>
    <w:rsid w:val="00183698"/>
    <w:rsid w:val="00183CE1"/>
    <w:rsid w:val="00183DB8"/>
    <w:rsid w:val="001853C8"/>
    <w:rsid w:val="00185758"/>
    <w:rsid w:val="001863D9"/>
    <w:rsid w:val="001864F5"/>
    <w:rsid w:val="00186754"/>
    <w:rsid w:val="00186E9D"/>
    <w:rsid w:val="00186FC6"/>
    <w:rsid w:val="0018707F"/>
    <w:rsid w:val="00187508"/>
    <w:rsid w:val="00190AE4"/>
    <w:rsid w:val="00190F5E"/>
    <w:rsid w:val="00191C00"/>
    <w:rsid w:val="001937D3"/>
    <w:rsid w:val="00193EA0"/>
    <w:rsid w:val="00195C1F"/>
    <w:rsid w:val="001966F0"/>
    <w:rsid w:val="001A0B82"/>
    <w:rsid w:val="001A1C78"/>
    <w:rsid w:val="001A2C54"/>
    <w:rsid w:val="001A3D86"/>
    <w:rsid w:val="001A3F7C"/>
    <w:rsid w:val="001A4CAC"/>
    <w:rsid w:val="001A4E89"/>
    <w:rsid w:val="001A5026"/>
    <w:rsid w:val="001A5E51"/>
    <w:rsid w:val="001A658D"/>
    <w:rsid w:val="001A663A"/>
    <w:rsid w:val="001A75FA"/>
    <w:rsid w:val="001B02D8"/>
    <w:rsid w:val="001B10A5"/>
    <w:rsid w:val="001B1997"/>
    <w:rsid w:val="001B19BD"/>
    <w:rsid w:val="001B1EC1"/>
    <w:rsid w:val="001B2947"/>
    <w:rsid w:val="001B3D66"/>
    <w:rsid w:val="001B3F70"/>
    <w:rsid w:val="001B4050"/>
    <w:rsid w:val="001B515C"/>
    <w:rsid w:val="001B6003"/>
    <w:rsid w:val="001B62CC"/>
    <w:rsid w:val="001B65BF"/>
    <w:rsid w:val="001B784F"/>
    <w:rsid w:val="001C0EAA"/>
    <w:rsid w:val="001C11D9"/>
    <w:rsid w:val="001C13BD"/>
    <w:rsid w:val="001C1BF5"/>
    <w:rsid w:val="001C1DA3"/>
    <w:rsid w:val="001C2483"/>
    <w:rsid w:val="001C2BAE"/>
    <w:rsid w:val="001C324D"/>
    <w:rsid w:val="001C6719"/>
    <w:rsid w:val="001C79D2"/>
    <w:rsid w:val="001C7EBD"/>
    <w:rsid w:val="001D1223"/>
    <w:rsid w:val="001D214C"/>
    <w:rsid w:val="001D28BD"/>
    <w:rsid w:val="001D28EA"/>
    <w:rsid w:val="001D39EB"/>
    <w:rsid w:val="001D4BE9"/>
    <w:rsid w:val="001D5247"/>
    <w:rsid w:val="001D6230"/>
    <w:rsid w:val="001D6403"/>
    <w:rsid w:val="001E0374"/>
    <w:rsid w:val="001E1369"/>
    <w:rsid w:val="001E158F"/>
    <w:rsid w:val="001E1B99"/>
    <w:rsid w:val="001E1D5E"/>
    <w:rsid w:val="001E379D"/>
    <w:rsid w:val="001E47A6"/>
    <w:rsid w:val="001E507E"/>
    <w:rsid w:val="001E6103"/>
    <w:rsid w:val="001E79C1"/>
    <w:rsid w:val="001F05CD"/>
    <w:rsid w:val="001F0CAD"/>
    <w:rsid w:val="001F12B5"/>
    <w:rsid w:val="001F12F8"/>
    <w:rsid w:val="001F20DB"/>
    <w:rsid w:val="001F3B6B"/>
    <w:rsid w:val="001F486B"/>
    <w:rsid w:val="001F489A"/>
    <w:rsid w:val="001F6FAF"/>
    <w:rsid w:val="002006A5"/>
    <w:rsid w:val="002007BD"/>
    <w:rsid w:val="00201081"/>
    <w:rsid w:val="00201F67"/>
    <w:rsid w:val="00202B9C"/>
    <w:rsid w:val="002035BD"/>
    <w:rsid w:val="0020576B"/>
    <w:rsid w:val="00205EEF"/>
    <w:rsid w:val="00210933"/>
    <w:rsid w:val="00210C49"/>
    <w:rsid w:val="00211658"/>
    <w:rsid w:val="00211A4C"/>
    <w:rsid w:val="00211A79"/>
    <w:rsid w:val="00211F2A"/>
    <w:rsid w:val="00213796"/>
    <w:rsid w:val="00213E66"/>
    <w:rsid w:val="00213EFE"/>
    <w:rsid w:val="00214939"/>
    <w:rsid w:val="00216F5B"/>
    <w:rsid w:val="00217E36"/>
    <w:rsid w:val="0022083A"/>
    <w:rsid w:val="00220A74"/>
    <w:rsid w:val="00221476"/>
    <w:rsid w:val="00222A67"/>
    <w:rsid w:val="00223857"/>
    <w:rsid w:val="002240A9"/>
    <w:rsid w:val="002246DA"/>
    <w:rsid w:val="00225CA3"/>
    <w:rsid w:val="002265CE"/>
    <w:rsid w:val="00226870"/>
    <w:rsid w:val="00227456"/>
    <w:rsid w:val="0023023C"/>
    <w:rsid w:val="002319EA"/>
    <w:rsid w:val="00231A7F"/>
    <w:rsid w:val="00232103"/>
    <w:rsid w:val="00233BC4"/>
    <w:rsid w:val="00233E73"/>
    <w:rsid w:val="0023526D"/>
    <w:rsid w:val="0023567B"/>
    <w:rsid w:val="00235F4F"/>
    <w:rsid w:val="00236249"/>
    <w:rsid w:val="00236C7D"/>
    <w:rsid w:val="00236F46"/>
    <w:rsid w:val="00237255"/>
    <w:rsid w:val="00240A0D"/>
    <w:rsid w:val="00240C73"/>
    <w:rsid w:val="00240C80"/>
    <w:rsid w:val="00240D08"/>
    <w:rsid w:val="00240DB2"/>
    <w:rsid w:val="002424E1"/>
    <w:rsid w:val="00242613"/>
    <w:rsid w:val="00242815"/>
    <w:rsid w:val="00242B0F"/>
    <w:rsid w:val="002430EC"/>
    <w:rsid w:val="00243366"/>
    <w:rsid w:val="00243885"/>
    <w:rsid w:val="0024482C"/>
    <w:rsid w:val="002448C2"/>
    <w:rsid w:val="00245082"/>
    <w:rsid w:val="002463E7"/>
    <w:rsid w:val="00246804"/>
    <w:rsid w:val="002516B8"/>
    <w:rsid w:val="00251FAD"/>
    <w:rsid w:val="0025200A"/>
    <w:rsid w:val="002529E1"/>
    <w:rsid w:val="002539EF"/>
    <w:rsid w:val="00253C3F"/>
    <w:rsid w:val="00253C78"/>
    <w:rsid w:val="00253DCB"/>
    <w:rsid w:val="00256CDB"/>
    <w:rsid w:val="002572DF"/>
    <w:rsid w:val="00257E50"/>
    <w:rsid w:val="00260254"/>
    <w:rsid w:val="002604BB"/>
    <w:rsid w:val="00260EC8"/>
    <w:rsid w:val="00262471"/>
    <w:rsid w:val="00262C9F"/>
    <w:rsid w:val="002639DA"/>
    <w:rsid w:val="00264EF6"/>
    <w:rsid w:val="002659C0"/>
    <w:rsid w:val="002675EA"/>
    <w:rsid w:val="00270E92"/>
    <w:rsid w:val="00270F9C"/>
    <w:rsid w:val="00271556"/>
    <w:rsid w:val="00273165"/>
    <w:rsid w:val="002765A0"/>
    <w:rsid w:val="00276851"/>
    <w:rsid w:val="00277423"/>
    <w:rsid w:val="00280E92"/>
    <w:rsid w:val="00281282"/>
    <w:rsid w:val="0028134A"/>
    <w:rsid w:val="00281642"/>
    <w:rsid w:val="00281846"/>
    <w:rsid w:val="00281E4F"/>
    <w:rsid w:val="0028211F"/>
    <w:rsid w:val="00282B10"/>
    <w:rsid w:val="00282C29"/>
    <w:rsid w:val="00283248"/>
    <w:rsid w:val="0028417A"/>
    <w:rsid w:val="0028482E"/>
    <w:rsid w:val="0028604A"/>
    <w:rsid w:val="00286218"/>
    <w:rsid w:val="002875AC"/>
    <w:rsid w:val="00290652"/>
    <w:rsid w:val="002911C8"/>
    <w:rsid w:val="00292598"/>
    <w:rsid w:val="00292BF4"/>
    <w:rsid w:val="00292CD7"/>
    <w:rsid w:val="00292F0C"/>
    <w:rsid w:val="002938A5"/>
    <w:rsid w:val="002939E1"/>
    <w:rsid w:val="00294158"/>
    <w:rsid w:val="00294290"/>
    <w:rsid w:val="00294E45"/>
    <w:rsid w:val="002953B2"/>
    <w:rsid w:val="00295435"/>
    <w:rsid w:val="00295A32"/>
    <w:rsid w:val="00295BAB"/>
    <w:rsid w:val="002969DC"/>
    <w:rsid w:val="00296C50"/>
    <w:rsid w:val="00296EEF"/>
    <w:rsid w:val="002A155E"/>
    <w:rsid w:val="002A1DCF"/>
    <w:rsid w:val="002A21E8"/>
    <w:rsid w:val="002A28B7"/>
    <w:rsid w:val="002A42DC"/>
    <w:rsid w:val="002A531B"/>
    <w:rsid w:val="002A540B"/>
    <w:rsid w:val="002A5995"/>
    <w:rsid w:val="002A6320"/>
    <w:rsid w:val="002A68B3"/>
    <w:rsid w:val="002A764E"/>
    <w:rsid w:val="002A76DD"/>
    <w:rsid w:val="002A787E"/>
    <w:rsid w:val="002A7C2B"/>
    <w:rsid w:val="002B0679"/>
    <w:rsid w:val="002B0EF7"/>
    <w:rsid w:val="002B154E"/>
    <w:rsid w:val="002B30BE"/>
    <w:rsid w:val="002B30D3"/>
    <w:rsid w:val="002B3C7D"/>
    <w:rsid w:val="002B5B06"/>
    <w:rsid w:val="002B5CEE"/>
    <w:rsid w:val="002B6F5D"/>
    <w:rsid w:val="002C2D02"/>
    <w:rsid w:val="002C2F93"/>
    <w:rsid w:val="002C3D75"/>
    <w:rsid w:val="002C5673"/>
    <w:rsid w:val="002C582D"/>
    <w:rsid w:val="002C607A"/>
    <w:rsid w:val="002C7F0D"/>
    <w:rsid w:val="002D0C69"/>
    <w:rsid w:val="002D1FB5"/>
    <w:rsid w:val="002D24FE"/>
    <w:rsid w:val="002D3D6F"/>
    <w:rsid w:val="002D41DF"/>
    <w:rsid w:val="002D49D1"/>
    <w:rsid w:val="002D6533"/>
    <w:rsid w:val="002D6AD7"/>
    <w:rsid w:val="002D6FB3"/>
    <w:rsid w:val="002E0743"/>
    <w:rsid w:val="002E1224"/>
    <w:rsid w:val="002E2AB7"/>
    <w:rsid w:val="002E3015"/>
    <w:rsid w:val="002E3530"/>
    <w:rsid w:val="002E471A"/>
    <w:rsid w:val="002E565E"/>
    <w:rsid w:val="002E5AD5"/>
    <w:rsid w:val="002E5B64"/>
    <w:rsid w:val="002E5B93"/>
    <w:rsid w:val="002E6134"/>
    <w:rsid w:val="002E652D"/>
    <w:rsid w:val="002E69F9"/>
    <w:rsid w:val="002E6C88"/>
    <w:rsid w:val="002E6E40"/>
    <w:rsid w:val="002E79DC"/>
    <w:rsid w:val="002F02E0"/>
    <w:rsid w:val="002F047F"/>
    <w:rsid w:val="002F0B98"/>
    <w:rsid w:val="002F1A9A"/>
    <w:rsid w:val="002F29AD"/>
    <w:rsid w:val="002F7212"/>
    <w:rsid w:val="002F72D5"/>
    <w:rsid w:val="0030166C"/>
    <w:rsid w:val="0030221B"/>
    <w:rsid w:val="00302674"/>
    <w:rsid w:val="0030270F"/>
    <w:rsid w:val="003027E0"/>
    <w:rsid w:val="00303227"/>
    <w:rsid w:val="00303B7F"/>
    <w:rsid w:val="00303FDF"/>
    <w:rsid w:val="003048E0"/>
    <w:rsid w:val="00304DD5"/>
    <w:rsid w:val="00307A58"/>
    <w:rsid w:val="00307B84"/>
    <w:rsid w:val="00312F2B"/>
    <w:rsid w:val="00313A77"/>
    <w:rsid w:val="00315A53"/>
    <w:rsid w:val="00316C03"/>
    <w:rsid w:val="00317133"/>
    <w:rsid w:val="0032033E"/>
    <w:rsid w:val="003216DF"/>
    <w:rsid w:val="00321C26"/>
    <w:rsid w:val="00321E62"/>
    <w:rsid w:val="00322EF2"/>
    <w:rsid w:val="00323447"/>
    <w:rsid w:val="00323AA8"/>
    <w:rsid w:val="003241AD"/>
    <w:rsid w:val="00324F59"/>
    <w:rsid w:val="0032567A"/>
    <w:rsid w:val="00325B0C"/>
    <w:rsid w:val="00325D7A"/>
    <w:rsid w:val="0032706C"/>
    <w:rsid w:val="00327A01"/>
    <w:rsid w:val="0033157C"/>
    <w:rsid w:val="00334574"/>
    <w:rsid w:val="00334C49"/>
    <w:rsid w:val="00335748"/>
    <w:rsid w:val="00336503"/>
    <w:rsid w:val="00336767"/>
    <w:rsid w:val="00337A27"/>
    <w:rsid w:val="00340B45"/>
    <w:rsid w:val="00340CAC"/>
    <w:rsid w:val="00341290"/>
    <w:rsid w:val="003422DC"/>
    <w:rsid w:val="003425CC"/>
    <w:rsid w:val="00342658"/>
    <w:rsid w:val="0034387A"/>
    <w:rsid w:val="00343B6A"/>
    <w:rsid w:val="00344180"/>
    <w:rsid w:val="003442C8"/>
    <w:rsid w:val="00347D91"/>
    <w:rsid w:val="003512D2"/>
    <w:rsid w:val="0035133D"/>
    <w:rsid w:val="00352472"/>
    <w:rsid w:val="00352581"/>
    <w:rsid w:val="00352F75"/>
    <w:rsid w:val="0035345D"/>
    <w:rsid w:val="003543A5"/>
    <w:rsid w:val="00357CE0"/>
    <w:rsid w:val="0036367F"/>
    <w:rsid w:val="00364429"/>
    <w:rsid w:val="00365000"/>
    <w:rsid w:val="003651BD"/>
    <w:rsid w:val="00366B56"/>
    <w:rsid w:val="00370069"/>
    <w:rsid w:val="003700EF"/>
    <w:rsid w:val="003718E2"/>
    <w:rsid w:val="00372BA1"/>
    <w:rsid w:val="00373D16"/>
    <w:rsid w:val="00375110"/>
    <w:rsid w:val="00375AC8"/>
    <w:rsid w:val="00376755"/>
    <w:rsid w:val="00376E2D"/>
    <w:rsid w:val="00376EC6"/>
    <w:rsid w:val="00377CA0"/>
    <w:rsid w:val="0038064A"/>
    <w:rsid w:val="003809C9"/>
    <w:rsid w:val="00380AEF"/>
    <w:rsid w:val="00380EE8"/>
    <w:rsid w:val="0038292A"/>
    <w:rsid w:val="003832B9"/>
    <w:rsid w:val="00383378"/>
    <w:rsid w:val="0038395F"/>
    <w:rsid w:val="00383DC9"/>
    <w:rsid w:val="00384268"/>
    <w:rsid w:val="0038479D"/>
    <w:rsid w:val="00384896"/>
    <w:rsid w:val="00386005"/>
    <w:rsid w:val="00386536"/>
    <w:rsid w:val="00386EAC"/>
    <w:rsid w:val="00390847"/>
    <w:rsid w:val="003920DA"/>
    <w:rsid w:val="003921E0"/>
    <w:rsid w:val="00392E87"/>
    <w:rsid w:val="003933CB"/>
    <w:rsid w:val="003942DE"/>
    <w:rsid w:val="0039469E"/>
    <w:rsid w:val="00394BB8"/>
    <w:rsid w:val="00395B27"/>
    <w:rsid w:val="00396174"/>
    <w:rsid w:val="003965F3"/>
    <w:rsid w:val="0039687C"/>
    <w:rsid w:val="00397781"/>
    <w:rsid w:val="003A0D77"/>
    <w:rsid w:val="003A0F32"/>
    <w:rsid w:val="003A1505"/>
    <w:rsid w:val="003A16B0"/>
    <w:rsid w:val="003A1832"/>
    <w:rsid w:val="003A2F77"/>
    <w:rsid w:val="003A42C7"/>
    <w:rsid w:val="003A4865"/>
    <w:rsid w:val="003A577F"/>
    <w:rsid w:val="003A5C1E"/>
    <w:rsid w:val="003A6F60"/>
    <w:rsid w:val="003B0CEC"/>
    <w:rsid w:val="003B10C4"/>
    <w:rsid w:val="003B139D"/>
    <w:rsid w:val="003B1A41"/>
    <w:rsid w:val="003B297D"/>
    <w:rsid w:val="003B2ADA"/>
    <w:rsid w:val="003B4451"/>
    <w:rsid w:val="003B4885"/>
    <w:rsid w:val="003B64BE"/>
    <w:rsid w:val="003B6EB0"/>
    <w:rsid w:val="003B7594"/>
    <w:rsid w:val="003B789C"/>
    <w:rsid w:val="003B7DCC"/>
    <w:rsid w:val="003C025E"/>
    <w:rsid w:val="003C1817"/>
    <w:rsid w:val="003C33AF"/>
    <w:rsid w:val="003C3719"/>
    <w:rsid w:val="003C4099"/>
    <w:rsid w:val="003C419F"/>
    <w:rsid w:val="003C527F"/>
    <w:rsid w:val="003C52E1"/>
    <w:rsid w:val="003C5313"/>
    <w:rsid w:val="003C538D"/>
    <w:rsid w:val="003C56BF"/>
    <w:rsid w:val="003C638E"/>
    <w:rsid w:val="003C7820"/>
    <w:rsid w:val="003D0186"/>
    <w:rsid w:val="003D18A2"/>
    <w:rsid w:val="003D3B73"/>
    <w:rsid w:val="003D451F"/>
    <w:rsid w:val="003D4532"/>
    <w:rsid w:val="003D4EF2"/>
    <w:rsid w:val="003D5164"/>
    <w:rsid w:val="003D5736"/>
    <w:rsid w:val="003D5F84"/>
    <w:rsid w:val="003D68F6"/>
    <w:rsid w:val="003D7052"/>
    <w:rsid w:val="003D7433"/>
    <w:rsid w:val="003D78F4"/>
    <w:rsid w:val="003E1CDF"/>
    <w:rsid w:val="003E2127"/>
    <w:rsid w:val="003E2AE2"/>
    <w:rsid w:val="003E34A1"/>
    <w:rsid w:val="003E3A2E"/>
    <w:rsid w:val="003E5785"/>
    <w:rsid w:val="003E7487"/>
    <w:rsid w:val="003E7E71"/>
    <w:rsid w:val="003F0E3A"/>
    <w:rsid w:val="003F113B"/>
    <w:rsid w:val="003F1392"/>
    <w:rsid w:val="003F139B"/>
    <w:rsid w:val="003F2863"/>
    <w:rsid w:val="003F2F4E"/>
    <w:rsid w:val="003F3B6A"/>
    <w:rsid w:val="003F4D1B"/>
    <w:rsid w:val="003F5539"/>
    <w:rsid w:val="003F57BE"/>
    <w:rsid w:val="003F5A35"/>
    <w:rsid w:val="003F5C6C"/>
    <w:rsid w:val="003F5FCF"/>
    <w:rsid w:val="003F698D"/>
    <w:rsid w:val="004008B9"/>
    <w:rsid w:val="00401EE0"/>
    <w:rsid w:val="00403E47"/>
    <w:rsid w:val="00403E53"/>
    <w:rsid w:val="00403E8E"/>
    <w:rsid w:val="00403EA5"/>
    <w:rsid w:val="00404EA6"/>
    <w:rsid w:val="004058D8"/>
    <w:rsid w:val="00405974"/>
    <w:rsid w:val="00405DF4"/>
    <w:rsid w:val="00406E2D"/>
    <w:rsid w:val="00407029"/>
    <w:rsid w:val="00407B87"/>
    <w:rsid w:val="00407C97"/>
    <w:rsid w:val="00410386"/>
    <w:rsid w:val="00410513"/>
    <w:rsid w:val="00411F93"/>
    <w:rsid w:val="00414ECE"/>
    <w:rsid w:val="004152B5"/>
    <w:rsid w:val="004167F7"/>
    <w:rsid w:val="00416DB4"/>
    <w:rsid w:val="00417683"/>
    <w:rsid w:val="00417CA5"/>
    <w:rsid w:val="004217F8"/>
    <w:rsid w:val="00421A71"/>
    <w:rsid w:val="00421DEE"/>
    <w:rsid w:val="0042357E"/>
    <w:rsid w:val="00424146"/>
    <w:rsid w:val="00424E6E"/>
    <w:rsid w:val="0042517F"/>
    <w:rsid w:val="004257A2"/>
    <w:rsid w:val="004265E4"/>
    <w:rsid w:val="00426BE4"/>
    <w:rsid w:val="00431C34"/>
    <w:rsid w:val="00431C87"/>
    <w:rsid w:val="004338FF"/>
    <w:rsid w:val="00433FA8"/>
    <w:rsid w:val="004351B1"/>
    <w:rsid w:val="004375D1"/>
    <w:rsid w:val="004404D4"/>
    <w:rsid w:val="00440B9E"/>
    <w:rsid w:val="00441318"/>
    <w:rsid w:val="0044145C"/>
    <w:rsid w:val="0044163E"/>
    <w:rsid w:val="00441D82"/>
    <w:rsid w:val="00442250"/>
    <w:rsid w:val="004435B0"/>
    <w:rsid w:val="0044401F"/>
    <w:rsid w:val="004440E1"/>
    <w:rsid w:val="00444C8C"/>
    <w:rsid w:val="00444E94"/>
    <w:rsid w:val="00446A77"/>
    <w:rsid w:val="00446E88"/>
    <w:rsid w:val="00447080"/>
    <w:rsid w:val="00447427"/>
    <w:rsid w:val="00450AE6"/>
    <w:rsid w:val="00450FD0"/>
    <w:rsid w:val="0045120B"/>
    <w:rsid w:val="00451A31"/>
    <w:rsid w:val="00451A75"/>
    <w:rsid w:val="00452846"/>
    <w:rsid w:val="00453DC1"/>
    <w:rsid w:val="00453FE0"/>
    <w:rsid w:val="0045574B"/>
    <w:rsid w:val="00456806"/>
    <w:rsid w:val="0045680C"/>
    <w:rsid w:val="00457452"/>
    <w:rsid w:val="00457D2E"/>
    <w:rsid w:val="00461E90"/>
    <w:rsid w:val="004623CB"/>
    <w:rsid w:val="00464AD4"/>
    <w:rsid w:val="00464F79"/>
    <w:rsid w:val="00465699"/>
    <w:rsid w:val="00467596"/>
    <w:rsid w:val="004714AA"/>
    <w:rsid w:val="00471C74"/>
    <w:rsid w:val="00472A89"/>
    <w:rsid w:val="004737ED"/>
    <w:rsid w:val="0047431D"/>
    <w:rsid w:val="004747FA"/>
    <w:rsid w:val="00474926"/>
    <w:rsid w:val="0047528F"/>
    <w:rsid w:val="00477066"/>
    <w:rsid w:val="004808D1"/>
    <w:rsid w:val="004814DF"/>
    <w:rsid w:val="0048167C"/>
    <w:rsid w:val="0048168B"/>
    <w:rsid w:val="0048182D"/>
    <w:rsid w:val="00481EB4"/>
    <w:rsid w:val="004821D9"/>
    <w:rsid w:val="00483B4F"/>
    <w:rsid w:val="00483B8A"/>
    <w:rsid w:val="00484099"/>
    <w:rsid w:val="00485F2C"/>
    <w:rsid w:val="004864BE"/>
    <w:rsid w:val="00487765"/>
    <w:rsid w:val="00492829"/>
    <w:rsid w:val="00492921"/>
    <w:rsid w:val="004933A2"/>
    <w:rsid w:val="00493978"/>
    <w:rsid w:val="00493997"/>
    <w:rsid w:val="00493C41"/>
    <w:rsid w:val="00494291"/>
    <w:rsid w:val="004948AD"/>
    <w:rsid w:val="00496548"/>
    <w:rsid w:val="00496DFB"/>
    <w:rsid w:val="0049778B"/>
    <w:rsid w:val="00497FC4"/>
    <w:rsid w:val="004A05D8"/>
    <w:rsid w:val="004A067F"/>
    <w:rsid w:val="004A0726"/>
    <w:rsid w:val="004A2085"/>
    <w:rsid w:val="004A22B1"/>
    <w:rsid w:val="004A2807"/>
    <w:rsid w:val="004A2D8C"/>
    <w:rsid w:val="004A2DBE"/>
    <w:rsid w:val="004A31EA"/>
    <w:rsid w:val="004A3D7B"/>
    <w:rsid w:val="004A408A"/>
    <w:rsid w:val="004A42E2"/>
    <w:rsid w:val="004A50E2"/>
    <w:rsid w:val="004A6C3A"/>
    <w:rsid w:val="004A7950"/>
    <w:rsid w:val="004B0A4B"/>
    <w:rsid w:val="004B0D1E"/>
    <w:rsid w:val="004B0F67"/>
    <w:rsid w:val="004B1813"/>
    <w:rsid w:val="004B349B"/>
    <w:rsid w:val="004B3FF8"/>
    <w:rsid w:val="004B4CD9"/>
    <w:rsid w:val="004B64B8"/>
    <w:rsid w:val="004B6772"/>
    <w:rsid w:val="004C0647"/>
    <w:rsid w:val="004C158F"/>
    <w:rsid w:val="004C1736"/>
    <w:rsid w:val="004C17D7"/>
    <w:rsid w:val="004C1C79"/>
    <w:rsid w:val="004C2936"/>
    <w:rsid w:val="004C2B58"/>
    <w:rsid w:val="004C2C25"/>
    <w:rsid w:val="004C4BA8"/>
    <w:rsid w:val="004C74FE"/>
    <w:rsid w:val="004D00BA"/>
    <w:rsid w:val="004D0DD1"/>
    <w:rsid w:val="004D176F"/>
    <w:rsid w:val="004D1873"/>
    <w:rsid w:val="004D1B05"/>
    <w:rsid w:val="004D217F"/>
    <w:rsid w:val="004D2F8E"/>
    <w:rsid w:val="004D3252"/>
    <w:rsid w:val="004D7A5C"/>
    <w:rsid w:val="004D7C90"/>
    <w:rsid w:val="004E0185"/>
    <w:rsid w:val="004E0AF0"/>
    <w:rsid w:val="004E280C"/>
    <w:rsid w:val="004E30C9"/>
    <w:rsid w:val="004E3399"/>
    <w:rsid w:val="004E4B44"/>
    <w:rsid w:val="004E4C7C"/>
    <w:rsid w:val="004E4CEA"/>
    <w:rsid w:val="004E5EB0"/>
    <w:rsid w:val="004E617D"/>
    <w:rsid w:val="004F0D37"/>
    <w:rsid w:val="004F1BDF"/>
    <w:rsid w:val="004F2AE7"/>
    <w:rsid w:val="004F2E53"/>
    <w:rsid w:val="004F570E"/>
    <w:rsid w:val="004F6783"/>
    <w:rsid w:val="004F6E64"/>
    <w:rsid w:val="004F7186"/>
    <w:rsid w:val="00502D6B"/>
    <w:rsid w:val="005040B8"/>
    <w:rsid w:val="00504422"/>
    <w:rsid w:val="005044B9"/>
    <w:rsid w:val="005050A2"/>
    <w:rsid w:val="005056FE"/>
    <w:rsid w:val="00505E5C"/>
    <w:rsid w:val="005064A8"/>
    <w:rsid w:val="00506621"/>
    <w:rsid w:val="00507D00"/>
    <w:rsid w:val="00510076"/>
    <w:rsid w:val="00510369"/>
    <w:rsid w:val="00510FDA"/>
    <w:rsid w:val="005131F1"/>
    <w:rsid w:val="00514355"/>
    <w:rsid w:val="00514733"/>
    <w:rsid w:val="00514AAC"/>
    <w:rsid w:val="00515011"/>
    <w:rsid w:val="00515268"/>
    <w:rsid w:val="00516598"/>
    <w:rsid w:val="00517550"/>
    <w:rsid w:val="00517A53"/>
    <w:rsid w:val="0052094C"/>
    <w:rsid w:val="00520DDD"/>
    <w:rsid w:val="00520DEA"/>
    <w:rsid w:val="005212F6"/>
    <w:rsid w:val="00523482"/>
    <w:rsid w:val="00523D5A"/>
    <w:rsid w:val="0052468E"/>
    <w:rsid w:val="00524BF1"/>
    <w:rsid w:val="005251C6"/>
    <w:rsid w:val="00526BE7"/>
    <w:rsid w:val="00526EBB"/>
    <w:rsid w:val="005273D5"/>
    <w:rsid w:val="00527732"/>
    <w:rsid w:val="00530863"/>
    <w:rsid w:val="00531850"/>
    <w:rsid w:val="00532446"/>
    <w:rsid w:val="00534636"/>
    <w:rsid w:val="00534744"/>
    <w:rsid w:val="00534922"/>
    <w:rsid w:val="00535646"/>
    <w:rsid w:val="00535D7B"/>
    <w:rsid w:val="00537074"/>
    <w:rsid w:val="00537A36"/>
    <w:rsid w:val="00537ABA"/>
    <w:rsid w:val="00540071"/>
    <w:rsid w:val="00541703"/>
    <w:rsid w:val="0054427C"/>
    <w:rsid w:val="00544CBD"/>
    <w:rsid w:val="00546438"/>
    <w:rsid w:val="0054733F"/>
    <w:rsid w:val="00547DC9"/>
    <w:rsid w:val="00547EF7"/>
    <w:rsid w:val="005503F7"/>
    <w:rsid w:val="005507DC"/>
    <w:rsid w:val="00550ACD"/>
    <w:rsid w:val="00552799"/>
    <w:rsid w:val="0055306E"/>
    <w:rsid w:val="0055493E"/>
    <w:rsid w:val="00555D08"/>
    <w:rsid w:val="00556E30"/>
    <w:rsid w:val="00560041"/>
    <w:rsid w:val="005600D9"/>
    <w:rsid w:val="00561080"/>
    <w:rsid w:val="005612E4"/>
    <w:rsid w:val="00561DBA"/>
    <w:rsid w:val="0056544E"/>
    <w:rsid w:val="00565849"/>
    <w:rsid w:val="00566018"/>
    <w:rsid w:val="005669F5"/>
    <w:rsid w:val="005678E1"/>
    <w:rsid w:val="005705F3"/>
    <w:rsid w:val="00570B0F"/>
    <w:rsid w:val="00570E55"/>
    <w:rsid w:val="00571C96"/>
    <w:rsid w:val="0057253D"/>
    <w:rsid w:val="005726F4"/>
    <w:rsid w:val="00572AD3"/>
    <w:rsid w:val="00573490"/>
    <w:rsid w:val="00574BA4"/>
    <w:rsid w:val="00575ED8"/>
    <w:rsid w:val="005764E8"/>
    <w:rsid w:val="0057680C"/>
    <w:rsid w:val="00576825"/>
    <w:rsid w:val="00576AB9"/>
    <w:rsid w:val="00576B32"/>
    <w:rsid w:val="005774FE"/>
    <w:rsid w:val="00577849"/>
    <w:rsid w:val="00581F81"/>
    <w:rsid w:val="005822DE"/>
    <w:rsid w:val="0058264D"/>
    <w:rsid w:val="00583135"/>
    <w:rsid w:val="00583512"/>
    <w:rsid w:val="00583DDF"/>
    <w:rsid w:val="0058452C"/>
    <w:rsid w:val="00584E55"/>
    <w:rsid w:val="00585AEA"/>
    <w:rsid w:val="00586CD3"/>
    <w:rsid w:val="0058709F"/>
    <w:rsid w:val="005878C0"/>
    <w:rsid w:val="00587BE2"/>
    <w:rsid w:val="00587C92"/>
    <w:rsid w:val="00592AE4"/>
    <w:rsid w:val="005932E3"/>
    <w:rsid w:val="00594ABC"/>
    <w:rsid w:val="005954F2"/>
    <w:rsid w:val="00597606"/>
    <w:rsid w:val="005976FB"/>
    <w:rsid w:val="005A101D"/>
    <w:rsid w:val="005A1495"/>
    <w:rsid w:val="005A182B"/>
    <w:rsid w:val="005A24C4"/>
    <w:rsid w:val="005A32F3"/>
    <w:rsid w:val="005A3B6C"/>
    <w:rsid w:val="005A4CBA"/>
    <w:rsid w:val="005A54B3"/>
    <w:rsid w:val="005A5B69"/>
    <w:rsid w:val="005A5E17"/>
    <w:rsid w:val="005A60F2"/>
    <w:rsid w:val="005A682D"/>
    <w:rsid w:val="005A68F4"/>
    <w:rsid w:val="005A7A8B"/>
    <w:rsid w:val="005B0206"/>
    <w:rsid w:val="005B0C6A"/>
    <w:rsid w:val="005B1B94"/>
    <w:rsid w:val="005B2052"/>
    <w:rsid w:val="005B30A2"/>
    <w:rsid w:val="005B3141"/>
    <w:rsid w:val="005B3888"/>
    <w:rsid w:val="005B3AE2"/>
    <w:rsid w:val="005B4807"/>
    <w:rsid w:val="005B63E2"/>
    <w:rsid w:val="005B67F5"/>
    <w:rsid w:val="005B68CC"/>
    <w:rsid w:val="005B698B"/>
    <w:rsid w:val="005B6A52"/>
    <w:rsid w:val="005B7BBB"/>
    <w:rsid w:val="005C032B"/>
    <w:rsid w:val="005C0FD6"/>
    <w:rsid w:val="005C1C12"/>
    <w:rsid w:val="005C2304"/>
    <w:rsid w:val="005C258D"/>
    <w:rsid w:val="005C28B0"/>
    <w:rsid w:val="005C3A9A"/>
    <w:rsid w:val="005C3FF0"/>
    <w:rsid w:val="005C42BF"/>
    <w:rsid w:val="005C4781"/>
    <w:rsid w:val="005C519E"/>
    <w:rsid w:val="005C521E"/>
    <w:rsid w:val="005C5489"/>
    <w:rsid w:val="005C58C7"/>
    <w:rsid w:val="005C64E3"/>
    <w:rsid w:val="005C6BE8"/>
    <w:rsid w:val="005D0386"/>
    <w:rsid w:val="005D1962"/>
    <w:rsid w:val="005D24AA"/>
    <w:rsid w:val="005D26D9"/>
    <w:rsid w:val="005D27C2"/>
    <w:rsid w:val="005D3046"/>
    <w:rsid w:val="005D31EF"/>
    <w:rsid w:val="005D36BB"/>
    <w:rsid w:val="005D3F74"/>
    <w:rsid w:val="005D54A6"/>
    <w:rsid w:val="005D60D1"/>
    <w:rsid w:val="005D6F20"/>
    <w:rsid w:val="005D70BF"/>
    <w:rsid w:val="005E1589"/>
    <w:rsid w:val="005E1649"/>
    <w:rsid w:val="005E250A"/>
    <w:rsid w:val="005E2585"/>
    <w:rsid w:val="005E30E9"/>
    <w:rsid w:val="005E34CB"/>
    <w:rsid w:val="005E3D28"/>
    <w:rsid w:val="005E3D94"/>
    <w:rsid w:val="005E4793"/>
    <w:rsid w:val="005E4B3E"/>
    <w:rsid w:val="005E4F7D"/>
    <w:rsid w:val="005F020B"/>
    <w:rsid w:val="005F02D3"/>
    <w:rsid w:val="005F2CFF"/>
    <w:rsid w:val="005F3F44"/>
    <w:rsid w:val="005F46D2"/>
    <w:rsid w:val="005F4D16"/>
    <w:rsid w:val="005F5E3F"/>
    <w:rsid w:val="005F6BF2"/>
    <w:rsid w:val="005F6DC4"/>
    <w:rsid w:val="005F708D"/>
    <w:rsid w:val="006005C1"/>
    <w:rsid w:val="00601C97"/>
    <w:rsid w:val="00602388"/>
    <w:rsid w:val="00602F04"/>
    <w:rsid w:val="00605919"/>
    <w:rsid w:val="00607262"/>
    <w:rsid w:val="006078DD"/>
    <w:rsid w:val="006119C7"/>
    <w:rsid w:val="00611C93"/>
    <w:rsid w:val="00612C11"/>
    <w:rsid w:val="00613FF8"/>
    <w:rsid w:val="00616297"/>
    <w:rsid w:val="00616B14"/>
    <w:rsid w:val="00620390"/>
    <w:rsid w:val="0062057F"/>
    <w:rsid w:val="00620B4F"/>
    <w:rsid w:val="006222E6"/>
    <w:rsid w:val="00622E66"/>
    <w:rsid w:val="006235A9"/>
    <w:rsid w:val="00623908"/>
    <w:rsid w:val="006255A9"/>
    <w:rsid w:val="00625735"/>
    <w:rsid w:val="006260E4"/>
    <w:rsid w:val="00627986"/>
    <w:rsid w:val="00627A94"/>
    <w:rsid w:val="0063036E"/>
    <w:rsid w:val="006304DB"/>
    <w:rsid w:val="00631005"/>
    <w:rsid w:val="0063162E"/>
    <w:rsid w:val="00631805"/>
    <w:rsid w:val="00631CF4"/>
    <w:rsid w:val="006344D5"/>
    <w:rsid w:val="00634ACA"/>
    <w:rsid w:val="00635E15"/>
    <w:rsid w:val="006360C1"/>
    <w:rsid w:val="00636BAD"/>
    <w:rsid w:val="006401B3"/>
    <w:rsid w:val="00640570"/>
    <w:rsid w:val="00640FF7"/>
    <w:rsid w:val="00641CBC"/>
    <w:rsid w:val="00642B5D"/>
    <w:rsid w:val="00642D62"/>
    <w:rsid w:val="0064309B"/>
    <w:rsid w:val="00643B18"/>
    <w:rsid w:val="00643E87"/>
    <w:rsid w:val="00645545"/>
    <w:rsid w:val="006457B3"/>
    <w:rsid w:val="00645DB1"/>
    <w:rsid w:val="0064686F"/>
    <w:rsid w:val="00646A88"/>
    <w:rsid w:val="0064748C"/>
    <w:rsid w:val="0064765D"/>
    <w:rsid w:val="00650617"/>
    <w:rsid w:val="006513A1"/>
    <w:rsid w:val="0065285C"/>
    <w:rsid w:val="00652F17"/>
    <w:rsid w:val="006530CC"/>
    <w:rsid w:val="0065313E"/>
    <w:rsid w:val="00655395"/>
    <w:rsid w:val="006566AD"/>
    <w:rsid w:val="00657010"/>
    <w:rsid w:val="006603B9"/>
    <w:rsid w:val="006611CF"/>
    <w:rsid w:val="00661B41"/>
    <w:rsid w:val="006624D1"/>
    <w:rsid w:val="00662B55"/>
    <w:rsid w:val="00662D11"/>
    <w:rsid w:val="00664659"/>
    <w:rsid w:val="00666310"/>
    <w:rsid w:val="00666937"/>
    <w:rsid w:val="006671B0"/>
    <w:rsid w:val="00671A8E"/>
    <w:rsid w:val="006723BF"/>
    <w:rsid w:val="00673A13"/>
    <w:rsid w:val="006746C5"/>
    <w:rsid w:val="00676A1A"/>
    <w:rsid w:val="00676D3A"/>
    <w:rsid w:val="00676EB6"/>
    <w:rsid w:val="00677066"/>
    <w:rsid w:val="006770ED"/>
    <w:rsid w:val="00677325"/>
    <w:rsid w:val="006773CA"/>
    <w:rsid w:val="0067785B"/>
    <w:rsid w:val="006804F4"/>
    <w:rsid w:val="00680DE9"/>
    <w:rsid w:val="00682437"/>
    <w:rsid w:val="00682A28"/>
    <w:rsid w:val="00682FB5"/>
    <w:rsid w:val="00683158"/>
    <w:rsid w:val="006834AC"/>
    <w:rsid w:val="00684E5C"/>
    <w:rsid w:val="00685300"/>
    <w:rsid w:val="00685577"/>
    <w:rsid w:val="00685CB9"/>
    <w:rsid w:val="00686701"/>
    <w:rsid w:val="00686C4C"/>
    <w:rsid w:val="00687C3D"/>
    <w:rsid w:val="00687DBF"/>
    <w:rsid w:val="006909CA"/>
    <w:rsid w:val="0069121F"/>
    <w:rsid w:val="0069377F"/>
    <w:rsid w:val="006941A3"/>
    <w:rsid w:val="00695754"/>
    <w:rsid w:val="006969B5"/>
    <w:rsid w:val="006A0AE4"/>
    <w:rsid w:val="006A103E"/>
    <w:rsid w:val="006A132A"/>
    <w:rsid w:val="006A2779"/>
    <w:rsid w:val="006A27FA"/>
    <w:rsid w:val="006A350F"/>
    <w:rsid w:val="006A3A10"/>
    <w:rsid w:val="006A3D0B"/>
    <w:rsid w:val="006A5FC0"/>
    <w:rsid w:val="006A64FA"/>
    <w:rsid w:val="006A6D0E"/>
    <w:rsid w:val="006A78D3"/>
    <w:rsid w:val="006A7DE3"/>
    <w:rsid w:val="006B0532"/>
    <w:rsid w:val="006B06EE"/>
    <w:rsid w:val="006B0706"/>
    <w:rsid w:val="006B0967"/>
    <w:rsid w:val="006B10D8"/>
    <w:rsid w:val="006B17D0"/>
    <w:rsid w:val="006B184A"/>
    <w:rsid w:val="006B1ED4"/>
    <w:rsid w:val="006B2F59"/>
    <w:rsid w:val="006B43BD"/>
    <w:rsid w:val="006B447B"/>
    <w:rsid w:val="006B4D2F"/>
    <w:rsid w:val="006B54B1"/>
    <w:rsid w:val="006B6F7B"/>
    <w:rsid w:val="006B79A1"/>
    <w:rsid w:val="006B7DB9"/>
    <w:rsid w:val="006C114F"/>
    <w:rsid w:val="006C127A"/>
    <w:rsid w:val="006C21AE"/>
    <w:rsid w:val="006C2EE4"/>
    <w:rsid w:val="006C3022"/>
    <w:rsid w:val="006C477E"/>
    <w:rsid w:val="006C47ED"/>
    <w:rsid w:val="006C51CC"/>
    <w:rsid w:val="006C634B"/>
    <w:rsid w:val="006C664E"/>
    <w:rsid w:val="006C7258"/>
    <w:rsid w:val="006D09D6"/>
    <w:rsid w:val="006D0AAE"/>
    <w:rsid w:val="006D0ED4"/>
    <w:rsid w:val="006D0EE6"/>
    <w:rsid w:val="006D2500"/>
    <w:rsid w:val="006D26BB"/>
    <w:rsid w:val="006D2BDB"/>
    <w:rsid w:val="006D3993"/>
    <w:rsid w:val="006D4B6D"/>
    <w:rsid w:val="006D50A2"/>
    <w:rsid w:val="006D526D"/>
    <w:rsid w:val="006D65D0"/>
    <w:rsid w:val="006D6DCB"/>
    <w:rsid w:val="006D6E06"/>
    <w:rsid w:val="006D737C"/>
    <w:rsid w:val="006D7675"/>
    <w:rsid w:val="006D77BC"/>
    <w:rsid w:val="006D7ADD"/>
    <w:rsid w:val="006D7CDA"/>
    <w:rsid w:val="006E01A6"/>
    <w:rsid w:val="006E0665"/>
    <w:rsid w:val="006E0970"/>
    <w:rsid w:val="006E1A9C"/>
    <w:rsid w:val="006E1F5D"/>
    <w:rsid w:val="006E3687"/>
    <w:rsid w:val="006E3AE4"/>
    <w:rsid w:val="006E3C91"/>
    <w:rsid w:val="006E41F7"/>
    <w:rsid w:val="006E4242"/>
    <w:rsid w:val="006E57F9"/>
    <w:rsid w:val="006E6660"/>
    <w:rsid w:val="006E7102"/>
    <w:rsid w:val="006F0DB6"/>
    <w:rsid w:val="006F1331"/>
    <w:rsid w:val="006F13CD"/>
    <w:rsid w:val="006F13D0"/>
    <w:rsid w:val="006F1DDC"/>
    <w:rsid w:val="006F36DE"/>
    <w:rsid w:val="006F46C6"/>
    <w:rsid w:val="006F49FC"/>
    <w:rsid w:val="006F517D"/>
    <w:rsid w:val="006F5731"/>
    <w:rsid w:val="006F6293"/>
    <w:rsid w:val="006F65A5"/>
    <w:rsid w:val="006F7B3F"/>
    <w:rsid w:val="007026DB"/>
    <w:rsid w:val="0070293C"/>
    <w:rsid w:val="00703EED"/>
    <w:rsid w:val="007040AB"/>
    <w:rsid w:val="0070419B"/>
    <w:rsid w:val="0070488E"/>
    <w:rsid w:val="0070536C"/>
    <w:rsid w:val="00706464"/>
    <w:rsid w:val="00706813"/>
    <w:rsid w:val="00706F93"/>
    <w:rsid w:val="00707378"/>
    <w:rsid w:val="00710BBD"/>
    <w:rsid w:val="00710DE1"/>
    <w:rsid w:val="00712962"/>
    <w:rsid w:val="007130F2"/>
    <w:rsid w:val="0071338F"/>
    <w:rsid w:val="0071418C"/>
    <w:rsid w:val="007141F4"/>
    <w:rsid w:val="00714814"/>
    <w:rsid w:val="00714949"/>
    <w:rsid w:val="00716122"/>
    <w:rsid w:val="007163AE"/>
    <w:rsid w:val="0071659B"/>
    <w:rsid w:val="00717346"/>
    <w:rsid w:val="00717680"/>
    <w:rsid w:val="007201CA"/>
    <w:rsid w:val="00720C39"/>
    <w:rsid w:val="00722215"/>
    <w:rsid w:val="00722AB5"/>
    <w:rsid w:val="00723BA8"/>
    <w:rsid w:val="00723C62"/>
    <w:rsid w:val="00724239"/>
    <w:rsid w:val="0072451B"/>
    <w:rsid w:val="00724D9C"/>
    <w:rsid w:val="00724E88"/>
    <w:rsid w:val="00725064"/>
    <w:rsid w:val="00727C10"/>
    <w:rsid w:val="00727D5A"/>
    <w:rsid w:val="00727F9D"/>
    <w:rsid w:val="00731389"/>
    <w:rsid w:val="00731F1B"/>
    <w:rsid w:val="00732E4C"/>
    <w:rsid w:val="0073319C"/>
    <w:rsid w:val="007339F2"/>
    <w:rsid w:val="00733DC8"/>
    <w:rsid w:val="007373A1"/>
    <w:rsid w:val="0073784A"/>
    <w:rsid w:val="00740850"/>
    <w:rsid w:val="00740ED4"/>
    <w:rsid w:val="00742127"/>
    <w:rsid w:val="00744DEB"/>
    <w:rsid w:val="00744E89"/>
    <w:rsid w:val="00745084"/>
    <w:rsid w:val="0074530F"/>
    <w:rsid w:val="0074546F"/>
    <w:rsid w:val="00745643"/>
    <w:rsid w:val="00746443"/>
    <w:rsid w:val="00746577"/>
    <w:rsid w:val="00746D26"/>
    <w:rsid w:val="00746FE5"/>
    <w:rsid w:val="00746FF1"/>
    <w:rsid w:val="0074728D"/>
    <w:rsid w:val="00747D63"/>
    <w:rsid w:val="00750A8A"/>
    <w:rsid w:val="007530E7"/>
    <w:rsid w:val="0075391C"/>
    <w:rsid w:val="00756265"/>
    <w:rsid w:val="007569DC"/>
    <w:rsid w:val="00756C5C"/>
    <w:rsid w:val="00756D52"/>
    <w:rsid w:val="00756DCA"/>
    <w:rsid w:val="0075729F"/>
    <w:rsid w:val="0076062C"/>
    <w:rsid w:val="007615F6"/>
    <w:rsid w:val="00762132"/>
    <w:rsid w:val="0076259F"/>
    <w:rsid w:val="0076389C"/>
    <w:rsid w:val="00764163"/>
    <w:rsid w:val="00764AA0"/>
    <w:rsid w:val="0076518B"/>
    <w:rsid w:val="0076569A"/>
    <w:rsid w:val="007659F1"/>
    <w:rsid w:val="00766BC9"/>
    <w:rsid w:val="00766C26"/>
    <w:rsid w:val="00771B3B"/>
    <w:rsid w:val="0077245A"/>
    <w:rsid w:val="00772F84"/>
    <w:rsid w:val="00773340"/>
    <w:rsid w:val="007735A2"/>
    <w:rsid w:val="00774EBB"/>
    <w:rsid w:val="00776AA3"/>
    <w:rsid w:val="00777A64"/>
    <w:rsid w:val="00777B5C"/>
    <w:rsid w:val="007804B7"/>
    <w:rsid w:val="00781848"/>
    <w:rsid w:val="0078214E"/>
    <w:rsid w:val="00782408"/>
    <w:rsid w:val="00782A86"/>
    <w:rsid w:val="00783C6D"/>
    <w:rsid w:val="00784476"/>
    <w:rsid w:val="007844EC"/>
    <w:rsid w:val="00784E6C"/>
    <w:rsid w:val="007860C0"/>
    <w:rsid w:val="007860C5"/>
    <w:rsid w:val="0079045B"/>
    <w:rsid w:val="00791360"/>
    <w:rsid w:val="0079260F"/>
    <w:rsid w:val="007927C1"/>
    <w:rsid w:val="00793CCC"/>
    <w:rsid w:val="00794C22"/>
    <w:rsid w:val="0079569E"/>
    <w:rsid w:val="00796B11"/>
    <w:rsid w:val="00796FD5"/>
    <w:rsid w:val="00797AC4"/>
    <w:rsid w:val="007A05D5"/>
    <w:rsid w:val="007A1355"/>
    <w:rsid w:val="007A1C8F"/>
    <w:rsid w:val="007A2378"/>
    <w:rsid w:val="007A2731"/>
    <w:rsid w:val="007A397C"/>
    <w:rsid w:val="007A63E9"/>
    <w:rsid w:val="007A6C02"/>
    <w:rsid w:val="007A6C40"/>
    <w:rsid w:val="007A78BE"/>
    <w:rsid w:val="007B00E0"/>
    <w:rsid w:val="007B16A6"/>
    <w:rsid w:val="007B201B"/>
    <w:rsid w:val="007B26B1"/>
    <w:rsid w:val="007B2B13"/>
    <w:rsid w:val="007B2F3C"/>
    <w:rsid w:val="007B3ECF"/>
    <w:rsid w:val="007B4DA1"/>
    <w:rsid w:val="007B4DAD"/>
    <w:rsid w:val="007B51A6"/>
    <w:rsid w:val="007B5406"/>
    <w:rsid w:val="007B547D"/>
    <w:rsid w:val="007B5524"/>
    <w:rsid w:val="007B65A0"/>
    <w:rsid w:val="007B6A1C"/>
    <w:rsid w:val="007B6B56"/>
    <w:rsid w:val="007B7120"/>
    <w:rsid w:val="007B72A3"/>
    <w:rsid w:val="007B7A47"/>
    <w:rsid w:val="007B7E2D"/>
    <w:rsid w:val="007C018B"/>
    <w:rsid w:val="007C0832"/>
    <w:rsid w:val="007C0AB8"/>
    <w:rsid w:val="007C0F18"/>
    <w:rsid w:val="007C1FF2"/>
    <w:rsid w:val="007C2EB4"/>
    <w:rsid w:val="007C33FB"/>
    <w:rsid w:val="007C36ED"/>
    <w:rsid w:val="007C37EA"/>
    <w:rsid w:val="007C3D58"/>
    <w:rsid w:val="007C407F"/>
    <w:rsid w:val="007C5149"/>
    <w:rsid w:val="007C63D5"/>
    <w:rsid w:val="007C697C"/>
    <w:rsid w:val="007D0DA6"/>
    <w:rsid w:val="007D2148"/>
    <w:rsid w:val="007D4012"/>
    <w:rsid w:val="007D6FA7"/>
    <w:rsid w:val="007D7466"/>
    <w:rsid w:val="007E01C3"/>
    <w:rsid w:val="007E1B6F"/>
    <w:rsid w:val="007E1C5A"/>
    <w:rsid w:val="007E201E"/>
    <w:rsid w:val="007E2E2E"/>
    <w:rsid w:val="007E31AF"/>
    <w:rsid w:val="007E4FC7"/>
    <w:rsid w:val="007E4FF7"/>
    <w:rsid w:val="007E5E63"/>
    <w:rsid w:val="007E5E65"/>
    <w:rsid w:val="007E6B66"/>
    <w:rsid w:val="007E7286"/>
    <w:rsid w:val="007E74A8"/>
    <w:rsid w:val="007E7B50"/>
    <w:rsid w:val="007E7E7B"/>
    <w:rsid w:val="007F01AE"/>
    <w:rsid w:val="007F0205"/>
    <w:rsid w:val="007F0317"/>
    <w:rsid w:val="007F0C25"/>
    <w:rsid w:val="007F147C"/>
    <w:rsid w:val="007F3FCD"/>
    <w:rsid w:val="007F4273"/>
    <w:rsid w:val="007F4329"/>
    <w:rsid w:val="007F45C0"/>
    <w:rsid w:val="007F4827"/>
    <w:rsid w:val="007F5250"/>
    <w:rsid w:val="007F5BE3"/>
    <w:rsid w:val="007F67DA"/>
    <w:rsid w:val="007F756B"/>
    <w:rsid w:val="00800068"/>
    <w:rsid w:val="008007C8"/>
    <w:rsid w:val="00800A62"/>
    <w:rsid w:val="00801548"/>
    <w:rsid w:val="008044EE"/>
    <w:rsid w:val="00804833"/>
    <w:rsid w:val="00804B66"/>
    <w:rsid w:val="00806200"/>
    <w:rsid w:val="008068FC"/>
    <w:rsid w:val="00807309"/>
    <w:rsid w:val="0080763F"/>
    <w:rsid w:val="00810B4F"/>
    <w:rsid w:val="008111A7"/>
    <w:rsid w:val="00811706"/>
    <w:rsid w:val="00811F77"/>
    <w:rsid w:val="00812FBD"/>
    <w:rsid w:val="00813216"/>
    <w:rsid w:val="008136BE"/>
    <w:rsid w:val="008145CB"/>
    <w:rsid w:val="0081529A"/>
    <w:rsid w:val="00815961"/>
    <w:rsid w:val="00815AE2"/>
    <w:rsid w:val="00817D95"/>
    <w:rsid w:val="00820D5F"/>
    <w:rsid w:val="008215E1"/>
    <w:rsid w:val="00821AF0"/>
    <w:rsid w:val="008222C1"/>
    <w:rsid w:val="0082264E"/>
    <w:rsid w:val="008227AF"/>
    <w:rsid w:val="008231B3"/>
    <w:rsid w:val="00825E36"/>
    <w:rsid w:val="00826085"/>
    <w:rsid w:val="008262ED"/>
    <w:rsid w:val="00826328"/>
    <w:rsid w:val="0082776A"/>
    <w:rsid w:val="00832795"/>
    <w:rsid w:val="00832885"/>
    <w:rsid w:val="008329D7"/>
    <w:rsid w:val="00832F31"/>
    <w:rsid w:val="0083327B"/>
    <w:rsid w:val="0083425B"/>
    <w:rsid w:val="0083446C"/>
    <w:rsid w:val="00834A16"/>
    <w:rsid w:val="008350D9"/>
    <w:rsid w:val="008353EB"/>
    <w:rsid w:val="00835785"/>
    <w:rsid w:val="008378DC"/>
    <w:rsid w:val="00837DAB"/>
    <w:rsid w:val="00840ECA"/>
    <w:rsid w:val="0084144E"/>
    <w:rsid w:val="00841B78"/>
    <w:rsid w:val="008426DD"/>
    <w:rsid w:val="00843179"/>
    <w:rsid w:val="008439E8"/>
    <w:rsid w:val="008452D0"/>
    <w:rsid w:val="0084544F"/>
    <w:rsid w:val="008456B2"/>
    <w:rsid w:val="00846240"/>
    <w:rsid w:val="008475DB"/>
    <w:rsid w:val="00847C2C"/>
    <w:rsid w:val="008501DD"/>
    <w:rsid w:val="00853392"/>
    <w:rsid w:val="00853F94"/>
    <w:rsid w:val="00855884"/>
    <w:rsid w:val="008566E7"/>
    <w:rsid w:val="008571EB"/>
    <w:rsid w:val="008572EE"/>
    <w:rsid w:val="008575CC"/>
    <w:rsid w:val="00857AB7"/>
    <w:rsid w:val="0086001B"/>
    <w:rsid w:val="008613DC"/>
    <w:rsid w:val="00861669"/>
    <w:rsid w:val="008618BA"/>
    <w:rsid w:val="00862173"/>
    <w:rsid w:val="0086407F"/>
    <w:rsid w:val="00864111"/>
    <w:rsid w:val="008641C5"/>
    <w:rsid w:val="00864913"/>
    <w:rsid w:val="00865EB9"/>
    <w:rsid w:val="00866231"/>
    <w:rsid w:val="00866DE1"/>
    <w:rsid w:val="008673C0"/>
    <w:rsid w:val="0086790E"/>
    <w:rsid w:val="008726F7"/>
    <w:rsid w:val="00873653"/>
    <w:rsid w:val="00873EE2"/>
    <w:rsid w:val="008741CE"/>
    <w:rsid w:val="00875C07"/>
    <w:rsid w:val="008810DC"/>
    <w:rsid w:val="00883D0A"/>
    <w:rsid w:val="008854B8"/>
    <w:rsid w:val="00885A38"/>
    <w:rsid w:val="00886874"/>
    <w:rsid w:val="008876AF"/>
    <w:rsid w:val="00890B9A"/>
    <w:rsid w:val="00890D87"/>
    <w:rsid w:val="00891A7C"/>
    <w:rsid w:val="00891C1B"/>
    <w:rsid w:val="008930F8"/>
    <w:rsid w:val="00893454"/>
    <w:rsid w:val="00893F33"/>
    <w:rsid w:val="00894EC4"/>
    <w:rsid w:val="0089562F"/>
    <w:rsid w:val="00895D52"/>
    <w:rsid w:val="0089614C"/>
    <w:rsid w:val="0089799D"/>
    <w:rsid w:val="008979F7"/>
    <w:rsid w:val="008A003E"/>
    <w:rsid w:val="008A013A"/>
    <w:rsid w:val="008A10CC"/>
    <w:rsid w:val="008A1EA7"/>
    <w:rsid w:val="008A27AC"/>
    <w:rsid w:val="008A4376"/>
    <w:rsid w:val="008A4E3D"/>
    <w:rsid w:val="008A4F33"/>
    <w:rsid w:val="008A6617"/>
    <w:rsid w:val="008A7BBC"/>
    <w:rsid w:val="008B1B0C"/>
    <w:rsid w:val="008B1BED"/>
    <w:rsid w:val="008B27C6"/>
    <w:rsid w:val="008B3925"/>
    <w:rsid w:val="008B39B4"/>
    <w:rsid w:val="008B3C99"/>
    <w:rsid w:val="008B4CAF"/>
    <w:rsid w:val="008B4CD0"/>
    <w:rsid w:val="008B54BF"/>
    <w:rsid w:val="008B558B"/>
    <w:rsid w:val="008B568D"/>
    <w:rsid w:val="008B5A4A"/>
    <w:rsid w:val="008B605A"/>
    <w:rsid w:val="008B67FF"/>
    <w:rsid w:val="008B6F41"/>
    <w:rsid w:val="008C071A"/>
    <w:rsid w:val="008C07C6"/>
    <w:rsid w:val="008C229B"/>
    <w:rsid w:val="008C2710"/>
    <w:rsid w:val="008C2A44"/>
    <w:rsid w:val="008C44BF"/>
    <w:rsid w:val="008C4B2A"/>
    <w:rsid w:val="008C4D04"/>
    <w:rsid w:val="008C4E2A"/>
    <w:rsid w:val="008C7294"/>
    <w:rsid w:val="008C745B"/>
    <w:rsid w:val="008D0147"/>
    <w:rsid w:val="008D01FC"/>
    <w:rsid w:val="008D0DC6"/>
    <w:rsid w:val="008D0EB7"/>
    <w:rsid w:val="008D1EAA"/>
    <w:rsid w:val="008D29BF"/>
    <w:rsid w:val="008D2A15"/>
    <w:rsid w:val="008D2B34"/>
    <w:rsid w:val="008D2D4F"/>
    <w:rsid w:val="008D387C"/>
    <w:rsid w:val="008D3D14"/>
    <w:rsid w:val="008D413C"/>
    <w:rsid w:val="008D64BC"/>
    <w:rsid w:val="008D6D53"/>
    <w:rsid w:val="008D76D7"/>
    <w:rsid w:val="008D7B56"/>
    <w:rsid w:val="008E04C1"/>
    <w:rsid w:val="008E0505"/>
    <w:rsid w:val="008E1079"/>
    <w:rsid w:val="008E1090"/>
    <w:rsid w:val="008E3BCE"/>
    <w:rsid w:val="008E5445"/>
    <w:rsid w:val="008E7E01"/>
    <w:rsid w:val="008F1391"/>
    <w:rsid w:val="008F18FD"/>
    <w:rsid w:val="008F1957"/>
    <w:rsid w:val="008F299F"/>
    <w:rsid w:val="008F2DD0"/>
    <w:rsid w:val="008F3E57"/>
    <w:rsid w:val="008F3F70"/>
    <w:rsid w:val="008F42CD"/>
    <w:rsid w:val="008F53F5"/>
    <w:rsid w:val="008F573B"/>
    <w:rsid w:val="008F6142"/>
    <w:rsid w:val="008F6640"/>
    <w:rsid w:val="008F7CC2"/>
    <w:rsid w:val="00902AAF"/>
    <w:rsid w:val="00902D44"/>
    <w:rsid w:val="0090378A"/>
    <w:rsid w:val="009037A4"/>
    <w:rsid w:val="009038AC"/>
    <w:rsid w:val="009040CC"/>
    <w:rsid w:val="00904864"/>
    <w:rsid w:val="00904EA2"/>
    <w:rsid w:val="00905703"/>
    <w:rsid w:val="0090694E"/>
    <w:rsid w:val="009109FC"/>
    <w:rsid w:val="009118E2"/>
    <w:rsid w:val="00911C5B"/>
    <w:rsid w:val="009121BD"/>
    <w:rsid w:val="009129F1"/>
    <w:rsid w:val="0091514C"/>
    <w:rsid w:val="00916073"/>
    <w:rsid w:val="00916466"/>
    <w:rsid w:val="009169D1"/>
    <w:rsid w:val="00916C76"/>
    <w:rsid w:val="00917864"/>
    <w:rsid w:val="00917BA3"/>
    <w:rsid w:val="00920439"/>
    <w:rsid w:val="009205E5"/>
    <w:rsid w:val="00920B9C"/>
    <w:rsid w:val="00920DED"/>
    <w:rsid w:val="00921B5A"/>
    <w:rsid w:val="009220BF"/>
    <w:rsid w:val="009221AD"/>
    <w:rsid w:val="0092282D"/>
    <w:rsid w:val="009229EA"/>
    <w:rsid w:val="0092306A"/>
    <w:rsid w:val="009243CE"/>
    <w:rsid w:val="009244DA"/>
    <w:rsid w:val="009246F4"/>
    <w:rsid w:val="009246FF"/>
    <w:rsid w:val="00925D04"/>
    <w:rsid w:val="009265D4"/>
    <w:rsid w:val="009301CE"/>
    <w:rsid w:val="0093020F"/>
    <w:rsid w:val="00930E78"/>
    <w:rsid w:val="00931BA6"/>
    <w:rsid w:val="009320E8"/>
    <w:rsid w:val="009340A8"/>
    <w:rsid w:val="0093581B"/>
    <w:rsid w:val="00936801"/>
    <w:rsid w:val="00936BA1"/>
    <w:rsid w:val="009370DE"/>
    <w:rsid w:val="00937584"/>
    <w:rsid w:val="009377B9"/>
    <w:rsid w:val="00937D73"/>
    <w:rsid w:val="00940450"/>
    <w:rsid w:val="00942511"/>
    <w:rsid w:val="009429B8"/>
    <w:rsid w:val="009437D4"/>
    <w:rsid w:val="00943F70"/>
    <w:rsid w:val="00944353"/>
    <w:rsid w:val="00945127"/>
    <w:rsid w:val="009455F3"/>
    <w:rsid w:val="00945DB3"/>
    <w:rsid w:val="009465E5"/>
    <w:rsid w:val="009471DF"/>
    <w:rsid w:val="00947799"/>
    <w:rsid w:val="00947CAC"/>
    <w:rsid w:val="00952110"/>
    <w:rsid w:val="00952DBE"/>
    <w:rsid w:val="00953026"/>
    <w:rsid w:val="00953046"/>
    <w:rsid w:val="00953925"/>
    <w:rsid w:val="00955397"/>
    <w:rsid w:val="009557CC"/>
    <w:rsid w:val="009562B3"/>
    <w:rsid w:val="00956318"/>
    <w:rsid w:val="00956D11"/>
    <w:rsid w:val="0095744B"/>
    <w:rsid w:val="00961CE8"/>
    <w:rsid w:val="009625E0"/>
    <w:rsid w:val="00962D5B"/>
    <w:rsid w:val="0096388B"/>
    <w:rsid w:val="009639EE"/>
    <w:rsid w:val="00965819"/>
    <w:rsid w:val="00966599"/>
    <w:rsid w:val="00966971"/>
    <w:rsid w:val="00966C03"/>
    <w:rsid w:val="00970A25"/>
    <w:rsid w:val="00971DAD"/>
    <w:rsid w:val="0097243E"/>
    <w:rsid w:val="00973029"/>
    <w:rsid w:val="00973778"/>
    <w:rsid w:val="009737C5"/>
    <w:rsid w:val="009740DD"/>
    <w:rsid w:val="00974B32"/>
    <w:rsid w:val="00974E56"/>
    <w:rsid w:val="00975FEE"/>
    <w:rsid w:val="00977102"/>
    <w:rsid w:val="00981B2C"/>
    <w:rsid w:val="00983AA4"/>
    <w:rsid w:val="00985282"/>
    <w:rsid w:val="00985BC7"/>
    <w:rsid w:val="00986076"/>
    <w:rsid w:val="0098665C"/>
    <w:rsid w:val="00986950"/>
    <w:rsid w:val="00986CF5"/>
    <w:rsid w:val="009872C5"/>
    <w:rsid w:val="00990E83"/>
    <w:rsid w:val="009923E3"/>
    <w:rsid w:val="00992576"/>
    <w:rsid w:val="009934DB"/>
    <w:rsid w:val="0099557D"/>
    <w:rsid w:val="009956CA"/>
    <w:rsid w:val="0099670A"/>
    <w:rsid w:val="00997C9F"/>
    <w:rsid w:val="009A0780"/>
    <w:rsid w:val="009A0CD8"/>
    <w:rsid w:val="009A1885"/>
    <w:rsid w:val="009A361F"/>
    <w:rsid w:val="009A3FC7"/>
    <w:rsid w:val="009A4971"/>
    <w:rsid w:val="009A50C3"/>
    <w:rsid w:val="009A555C"/>
    <w:rsid w:val="009A599F"/>
    <w:rsid w:val="009A61B6"/>
    <w:rsid w:val="009A6402"/>
    <w:rsid w:val="009A7743"/>
    <w:rsid w:val="009B10AF"/>
    <w:rsid w:val="009B2CF1"/>
    <w:rsid w:val="009B3255"/>
    <w:rsid w:val="009B3274"/>
    <w:rsid w:val="009B42C2"/>
    <w:rsid w:val="009B52C7"/>
    <w:rsid w:val="009B5849"/>
    <w:rsid w:val="009B65FB"/>
    <w:rsid w:val="009B680F"/>
    <w:rsid w:val="009B6D09"/>
    <w:rsid w:val="009C01CE"/>
    <w:rsid w:val="009C0A0F"/>
    <w:rsid w:val="009C2DEB"/>
    <w:rsid w:val="009C3123"/>
    <w:rsid w:val="009C373E"/>
    <w:rsid w:val="009C3C79"/>
    <w:rsid w:val="009C4031"/>
    <w:rsid w:val="009C5818"/>
    <w:rsid w:val="009D0E13"/>
    <w:rsid w:val="009D103E"/>
    <w:rsid w:val="009D1111"/>
    <w:rsid w:val="009D16EA"/>
    <w:rsid w:val="009D1BEE"/>
    <w:rsid w:val="009D2573"/>
    <w:rsid w:val="009D28CB"/>
    <w:rsid w:val="009D29F2"/>
    <w:rsid w:val="009D4247"/>
    <w:rsid w:val="009D441D"/>
    <w:rsid w:val="009D44C9"/>
    <w:rsid w:val="009D46B6"/>
    <w:rsid w:val="009D4C80"/>
    <w:rsid w:val="009D5A57"/>
    <w:rsid w:val="009D66B2"/>
    <w:rsid w:val="009D6DA4"/>
    <w:rsid w:val="009D7E66"/>
    <w:rsid w:val="009E07BA"/>
    <w:rsid w:val="009E0A91"/>
    <w:rsid w:val="009E1B3F"/>
    <w:rsid w:val="009E24CE"/>
    <w:rsid w:val="009E3015"/>
    <w:rsid w:val="009E455E"/>
    <w:rsid w:val="009E4DE3"/>
    <w:rsid w:val="009E58B2"/>
    <w:rsid w:val="009E671C"/>
    <w:rsid w:val="009E6EC1"/>
    <w:rsid w:val="009E6EE7"/>
    <w:rsid w:val="009E6FFF"/>
    <w:rsid w:val="009E752A"/>
    <w:rsid w:val="009E793D"/>
    <w:rsid w:val="009E7D9D"/>
    <w:rsid w:val="009F0989"/>
    <w:rsid w:val="009F0C98"/>
    <w:rsid w:val="009F0E91"/>
    <w:rsid w:val="009F1016"/>
    <w:rsid w:val="009F3497"/>
    <w:rsid w:val="009F3E4A"/>
    <w:rsid w:val="009F4137"/>
    <w:rsid w:val="009F4334"/>
    <w:rsid w:val="009F4E6B"/>
    <w:rsid w:val="009F52A8"/>
    <w:rsid w:val="009F543D"/>
    <w:rsid w:val="009F5933"/>
    <w:rsid w:val="009F6335"/>
    <w:rsid w:val="009F6FBD"/>
    <w:rsid w:val="00A0042F"/>
    <w:rsid w:val="00A00A46"/>
    <w:rsid w:val="00A04FBC"/>
    <w:rsid w:val="00A05D4B"/>
    <w:rsid w:val="00A06818"/>
    <w:rsid w:val="00A06D1F"/>
    <w:rsid w:val="00A10554"/>
    <w:rsid w:val="00A11469"/>
    <w:rsid w:val="00A11D70"/>
    <w:rsid w:val="00A12583"/>
    <w:rsid w:val="00A13321"/>
    <w:rsid w:val="00A1346E"/>
    <w:rsid w:val="00A1480D"/>
    <w:rsid w:val="00A158E8"/>
    <w:rsid w:val="00A17CFB"/>
    <w:rsid w:val="00A20146"/>
    <w:rsid w:val="00A20A49"/>
    <w:rsid w:val="00A216F3"/>
    <w:rsid w:val="00A2274E"/>
    <w:rsid w:val="00A22A71"/>
    <w:rsid w:val="00A22EE1"/>
    <w:rsid w:val="00A2321E"/>
    <w:rsid w:val="00A23565"/>
    <w:rsid w:val="00A23822"/>
    <w:rsid w:val="00A26537"/>
    <w:rsid w:val="00A26E4F"/>
    <w:rsid w:val="00A26F77"/>
    <w:rsid w:val="00A279C6"/>
    <w:rsid w:val="00A27E49"/>
    <w:rsid w:val="00A30698"/>
    <w:rsid w:val="00A3153F"/>
    <w:rsid w:val="00A320DA"/>
    <w:rsid w:val="00A328F5"/>
    <w:rsid w:val="00A33B79"/>
    <w:rsid w:val="00A35D46"/>
    <w:rsid w:val="00A362D9"/>
    <w:rsid w:val="00A36C2F"/>
    <w:rsid w:val="00A37763"/>
    <w:rsid w:val="00A40CC3"/>
    <w:rsid w:val="00A41466"/>
    <w:rsid w:val="00A41A7D"/>
    <w:rsid w:val="00A4244D"/>
    <w:rsid w:val="00A42B51"/>
    <w:rsid w:val="00A42C35"/>
    <w:rsid w:val="00A42D99"/>
    <w:rsid w:val="00A43A5E"/>
    <w:rsid w:val="00A43AF8"/>
    <w:rsid w:val="00A43B8A"/>
    <w:rsid w:val="00A43D83"/>
    <w:rsid w:val="00A44ABA"/>
    <w:rsid w:val="00A459DB"/>
    <w:rsid w:val="00A46218"/>
    <w:rsid w:val="00A46830"/>
    <w:rsid w:val="00A46BB8"/>
    <w:rsid w:val="00A477C0"/>
    <w:rsid w:val="00A51E08"/>
    <w:rsid w:val="00A5278A"/>
    <w:rsid w:val="00A54133"/>
    <w:rsid w:val="00A549B8"/>
    <w:rsid w:val="00A55224"/>
    <w:rsid w:val="00A5544B"/>
    <w:rsid w:val="00A5564C"/>
    <w:rsid w:val="00A60CEF"/>
    <w:rsid w:val="00A62871"/>
    <w:rsid w:val="00A637F1"/>
    <w:rsid w:val="00A64E97"/>
    <w:rsid w:val="00A65793"/>
    <w:rsid w:val="00A667C6"/>
    <w:rsid w:val="00A66CB9"/>
    <w:rsid w:val="00A66D22"/>
    <w:rsid w:val="00A67613"/>
    <w:rsid w:val="00A67A55"/>
    <w:rsid w:val="00A67C1B"/>
    <w:rsid w:val="00A7066B"/>
    <w:rsid w:val="00A706DA"/>
    <w:rsid w:val="00A706F7"/>
    <w:rsid w:val="00A70808"/>
    <w:rsid w:val="00A71B95"/>
    <w:rsid w:val="00A71BF6"/>
    <w:rsid w:val="00A73850"/>
    <w:rsid w:val="00A740DF"/>
    <w:rsid w:val="00A754E1"/>
    <w:rsid w:val="00A76A78"/>
    <w:rsid w:val="00A76EDC"/>
    <w:rsid w:val="00A77B27"/>
    <w:rsid w:val="00A8328D"/>
    <w:rsid w:val="00A83835"/>
    <w:rsid w:val="00A85628"/>
    <w:rsid w:val="00A85794"/>
    <w:rsid w:val="00A86685"/>
    <w:rsid w:val="00A870AE"/>
    <w:rsid w:val="00A91C34"/>
    <w:rsid w:val="00A9230E"/>
    <w:rsid w:val="00A923B7"/>
    <w:rsid w:val="00A92C68"/>
    <w:rsid w:val="00A971B2"/>
    <w:rsid w:val="00A973DC"/>
    <w:rsid w:val="00AA064B"/>
    <w:rsid w:val="00AA10D6"/>
    <w:rsid w:val="00AA1EED"/>
    <w:rsid w:val="00AA2F03"/>
    <w:rsid w:val="00AA4A69"/>
    <w:rsid w:val="00AA4F4D"/>
    <w:rsid w:val="00AA51F0"/>
    <w:rsid w:val="00AA57FB"/>
    <w:rsid w:val="00AA79DE"/>
    <w:rsid w:val="00AB0DAA"/>
    <w:rsid w:val="00AB0F75"/>
    <w:rsid w:val="00AB1536"/>
    <w:rsid w:val="00AB2AEC"/>
    <w:rsid w:val="00AB7928"/>
    <w:rsid w:val="00AC06E3"/>
    <w:rsid w:val="00AC087B"/>
    <w:rsid w:val="00AC3074"/>
    <w:rsid w:val="00AC3E27"/>
    <w:rsid w:val="00AC4C50"/>
    <w:rsid w:val="00AC5C7A"/>
    <w:rsid w:val="00AC6FA1"/>
    <w:rsid w:val="00AD0708"/>
    <w:rsid w:val="00AD1A47"/>
    <w:rsid w:val="00AD2372"/>
    <w:rsid w:val="00AD2403"/>
    <w:rsid w:val="00AD2A2C"/>
    <w:rsid w:val="00AD2D2D"/>
    <w:rsid w:val="00AD2EDB"/>
    <w:rsid w:val="00AD3175"/>
    <w:rsid w:val="00AD367D"/>
    <w:rsid w:val="00AD38C7"/>
    <w:rsid w:val="00AD53D2"/>
    <w:rsid w:val="00AD5908"/>
    <w:rsid w:val="00AD683B"/>
    <w:rsid w:val="00AD6AB8"/>
    <w:rsid w:val="00AD7906"/>
    <w:rsid w:val="00AD7B05"/>
    <w:rsid w:val="00AD7D3E"/>
    <w:rsid w:val="00AD7F65"/>
    <w:rsid w:val="00AE07DC"/>
    <w:rsid w:val="00AE111B"/>
    <w:rsid w:val="00AE172F"/>
    <w:rsid w:val="00AE4746"/>
    <w:rsid w:val="00AE4907"/>
    <w:rsid w:val="00AE598A"/>
    <w:rsid w:val="00AE5B03"/>
    <w:rsid w:val="00AE7A22"/>
    <w:rsid w:val="00AF1D07"/>
    <w:rsid w:val="00AF1DEE"/>
    <w:rsid w:val="00AF21D2"/>
    <w:rsid w:val="00AF22A9"/>
    <w:rsid w:val="00AF32D2"/>
    <w:rsid w:val="00AF3305"/>
    <w:rsid w:val="00AF3E74"/>
    <w:rsid w:val="00AF4557"/>
    <w:rsid w:val="00AF4F3F"/>
    <w:rsid w:val="00AF501E"/>
    <w:rsid w:val="00AF6C0F"/>
    <w:rsid w:val="00AF7193"/>
    <w:rsid w:val="00AF7B57"/>
    <w:rsid w:val="00AF7B7C"/>
    <w:rsid w:val="00AF7D04"/>
    <w:rsid w:val="00B0031E"/>
    <w:rsid w:val="00B00637"/>
    <w:rsid w:val="00B00B2F"/>
    <w:rsid w:val="00B01D59"/>
    <w:rsid w:val="00B01E7F"/>
    <w:rsid w:val="00B0265F"/>
    <w:rsid w:val="00B033C7"/>
    <w:rsid w:val="00B03F7B"/>
    <w:rsid w:val="00B047E1"/>
    <w:rsid w:val="00B04BE2"/>
    <w:rsid w:val="00B0560D"/>
    <w:rsid w:val="00B059AE"/>
    <w:rsid w:val="00B0600D"/>
    <w:rsid w:val="00B0627F"/>
    <w:rsid w:val="00B06927"/>
    <w:rsid w:val="00B07021"/>
    <w:rsid w:val="00B079C3"/>
    <w:rsid w:val="00B1094D"/>
    <w:rsid w:val="00B10C30"/>
    <w:rsid w:val="00B115FA"/>
    <w:rsid w:val="00B1220A"/>
    <w:rsid w:val="00B1223C"/>
    <w:rsid w:val="00B13351"/>
    <w:rsid w:val="00B133D8"/>
    <w:rsid w:val="00B15AB7"/>
    <w:rsid w:val="00B15D2E"/>
    <w:rsid w:val="00B16032"/>
    <w:rsid w:val="00B1641A"/>
    <w:rsid w:val="00B16F6A"/>
    <w:rsid w:val="00B17F92"/>
    <w:rsid w:val="00B20407"/>
    <w:rsid w:val="00B2083E"/>
    <w:rsid w:val="00B20C48"/>
    <w:rsid w:val="00B2126A"/>
    <w:rsid w:val="00B21632"/>
    <w:rsid w:val="00B25326"/>
    <w:rsid w:val="00B25CAA"/>
    <w:rsid w:val="00B260DF"/>
    <w:rsid w:val="00B26A84"/>
    <w:rsid w:val="00B26EE6"/>
    <w:rsid w:val="00B270D4"/>
    <w:rsid w:val="00B27CC1"/>
    <w:rsid w:val="00B31674"/>
    <w:rsid w:val="00B321A4"/>
    <w:rsid w:val="00B323A3"/>
    <w:rsid w:val="00B32898"/>
    <w:rsid w:val="00B328C3"/>
    <w:rsid w:val="00B32B19"/>
    <w:rsid w:val="00B32C4A"/>
    <w:rsid w:val="00B33F34"/>
    <w:rsid w:val="00B35D66"/>
    <w:rsid w:val="00B35DAD"/>
    <w:rsid w:val="00B35E52"/>
    <w:rsid w:val="00B36F38"/>
    <w:rsid w:val="00B403F3"/>
    <w:rsid w:val="00B405EC"/>
    <w:rsid w:val="00B40D0B"/>
    <w:rsid w:val="00B40D8A"/>
    <w:rsid w:val="00B4112F"/>
    <w:rsid w:val="00B41572"/>
    <w:rsid w:val="00B41684"/>
    <w:rsid w:val="00B42463"/>
    <w:rsid w:val="00B428A2"/>
    <w:rsid w:val="00B42B8A"/>
    <w:rsid w:val="00B42E3C"/>
    <w:rsid w:val="00B444F2"/>
    <w:rsid w:val="00B44A81"/>
    <w:rsid w:val="00B44CCC"/>
    <w:rsid w:val="00B46FA9"/>
    <w:rsid w:val="00B4780C"/>
    <w:rsid w:val="00B47815"/>
    <w:rsid w:val="00B50102"/>
    <w:rsid w:val="00B528C0"/>
    <w:rsid w:val="00B52E52"/>
    <w:rsid w:val="00B54AA6"/>
    <w:rsid w:val="00B552CA"/>
    <w:rsid w:val="00B55762"/>
    <w:rsid w:val="00B55817"/>
    <w:rsid w:val="00B55953"/>
    <w:rsid w:val="00B55CCC"/>
    <w:rsid w:val="00B57050"/>
    <w:rsid w:val="00B57099"/>
    <w:rsid w:val="00B574F6"/>
    <w:rsid w:val="00B61397"/>
    <w:rsid w:val="00B61C99"/>
    <w:rsid w:val="00B6233A"/>
    <w:rsid w:val="00B625D9"/>
    <w:rsid w:val="00B62BEB"/>
    <w:rsid w:val="00B64C42"/>
    <w:rsid w:val="00B64CED"/>
    <w:rsid w:val="00B66893"/>
    <w:rsid w:val="00B703FF"/>
    <w:rsid w:val="00B704FD"/>
    <w:rsid w:val="00B7055A"/>
    <w:rsid w:val="00B707AD"/>
    <w:rsid w:val="00B70D02"/>
    <w:rsid w:val="00B70F3E"/>
    <w:rsid w:val="00B71156"/>
    <w:rsid w:val="00B724BE"/>
    <w:rsid w:val="00B72BC8"/>
    <w:rsid w:val="00B7311D"/>
    <w:rsid w:val="00B7328B"/>
    <w:rsid w:val="00B73C7E"/>
    <w:rsid w:val="00B73D0D"/>
    <w:rsid w:val="00B746F1"/>
    <w:rsid w:val="00B75374"/>
    <w:rsid w:val="00B755BC"/>
    <w:rsid w:val="00B75930"/>
    <w:rsid w:val="00B7597F"/>
    <w:rsid w:val="00B75D3C"/>
    <w:rsid w:val="00B765A0"/>
    <w:rsid w:val="00B76C55"/>
    <w:rsid w:val="00B77192"/>
    <w:rsid w:val="00B80291"/>
    <w:rsid w:val="00B80335"/>
    <w:rsid w:val="00B813D3"/>
    <w:rsid w:val="00B813E7"/>
    <w:rsid w:val="00B81690"/>
    <w:rsid w:val="00B81911"/>
    <w:rsid w:val="00B81A49"/>
    <w:rsid w:val="00B826A2"/>
    <w:rsid w:val="00B837A2"/>
    <w:rsid w:val="00B84119"/>
    <w:rsid w:val="00B86631"/>
    <w:rsid w:val="00B8750F"/>
    <w:rsid w:val="00B87807"/>
    <w:rsid w:val="00B87EF8"/>
    <w:rsid w:val="00B90F58"/>
    <w:rsid w:val="00B912B2"/>
    <w:rsid w:val="00B91463"/>
    <w:rsid w:val="00B91A31"/>
    <w:rsid w:val="00B92743"/>
    <w:rsid w:val="00B92E18"/>
    <w:rsid w:val="00B937B7"/>
    <w:rsid w:val="00B93A9C"/>
    <w:rsid w:val="00B947CF"/>
    <w:rsid w:val="00B94DB8"/>
    <w:rsid w:val="00B950AC"/>
    <w:rsid w:val="00B968DD"/>
    <w:rsid w:val="00BA0C54"/>
    <w:rsid w:val="00BA173F"/>
    <w:rsid w:val="00BA17E3"/>
    <w:rsid w:val="00BA20FA"/>
    <w:rsid w:val="00BA2584"/>
    <w:rsid w:val="00BA47D1"/>
    <w:rsid w:val="00BA594C"/>
    <w:rsid w:val="00BA5E36"/>
    <w:rsid w:val="00BA625D"/>
    <w:rsid w:val="00BA6E4D"/>
    <w:rsid w:val="00BA74ED"/>
    <w:rsid w:val="00BB02F2"/>
    <w:rsid w:val="00BB14DB"/>
    <w:rsid w:val="00BB1EF9"/>
    <w:rsid w:val="00BB2A16"/>
    <w:rsid w:val="00BB3132"/>
    <w:rsid w:val="00BB384A"/>
    <w:rsid w:val="00BB40FF"/>
    <w:rsid w:val="00BB6EA9"/>
    <w:rsid w:val="00BB755B"/>
    <w:rsid w:val="00BB76EC"/>
    <w:rsid w:val="00BC036F"/>
    <w:rsid w:val="00BC0D84"/>
    <w:rsid w:val="00BC142F"/>
    <w:rsid w:val="00BC2FC3"/>
    <w:rsid w:val="00BC4DA2"/>
    <w:rsid w:val="00BC6477"/>
    <w:rsid w:val="00BC6516"/>
    <w:rsid w:val="00BC70BA"/>
    <w:rsid w:val="00BC7691"/>
    <w:rsid w:val="00BC77B9"/>
    <w:rsid w:val="00BC7945"/>
    <w:rsid w:val="00BD01DA"/>
    <w:rsid w:val="00BD0F41"/>
    <w:rsid w:val="00BD42BF"/>
    <w:rsid w:val="00BD507C"/>
    <w:rsid w:val="00BD59C1"/>
    <w:rsid w:val="00BD5C5F"/>
    <w:rsid w:val="00BD609C"/>
    <w:rsid w:val="00BD6AC0"/>
    <w:rsid w:val="00BD6B9F"/>
    <w:rsid w:val="00BD6BDC"/>
    <w:rsid w:val="00BD7039"/>
    <w:rsid w:val="00BD7289"/>
    <w:rsid w:val="00BD7FE5"/>
    <w:rsid w:val="00BE02C0"/>
    <w:rsid w:val="00BE19A6"/>
    <w:rsid w:val="00BE40B3"/>
    <w:rsid w:val="00BE4337"/>
    <w:rsid w:val="00BE5142"/>
    <w:rsid w:val="00BE6612"/>
    <w:rsid w:val="00BE665E"/>
    <w:rsid w:val="00BE69F8"/>
    <w:rsid w:val="00BE71A7"/>
    <w:rsid w:val="00BE7B6A"/>
    <w:rsid w:val="00BF00FF"/>
    <w:rsid w:val="00BF1908"/>
    <w:rsid w:val="00BF2396"/>
    <w:rsid w:val="00BF4E53"/>
    <w:rsid w:val="00BF563A"/>
    <w:rsid w:val="00BF61FC"/>
    <w:rsid w:val="00BF693F"/>
    <w:rsid w:val="00C00C19"/>
    <w:rsid w:val="00C01263"/>
    <w:rsid w:val="00C031A6"/>
    <w:rsid w:val="00C0517A"/>
    <w:rsid w:val="00C07AB0"/>
    <w:rsid w:val="00C10907"/>
    <w:rsid w:val="00C121C4"/>
    <w:rsid w:val="00C12F40"/>
    <w:rsid w:val="00C1398B"/>
    <w:rsid w:val="00C161CC"/>
    <w:rsid w:val="00C16DFD"/>
    <w:rsid w:val="00C177FD"/>
    <w:rsid w:val="00C17D9E"/>
    <w:rsid w:val="00C206F8"/>
    <w:rsid w:val="00C20A5D"/>
    <w:rsid w:val="00C20DB3"/>
    <w:rsid w:val="00C21938"/>
    <w:rsid w:val="00C2219D"/>
    <w:rsid w:val="00C22658"/>
    <w:rsid w:val="00C231CB"/>
    <w:rsid w:val="00C241B1"/>
    <w:rsid w:val="00C246D6"/>
    <w:rsid w:val="00C25279"/>
    <w:rsid w:val="00C2682E"/>
    <w:rsid w:val="00C26F4B"/>
    <w:rsid w:val="00C26FC1"/>
    <w:rsid w:val="00C2752A"/>
    <w:rsid w:val="00C27B04"/>
    <w:rsid w:val="00C3009D"/>
    <w:rsid w:val="00C30420"/>
    <w:rsid w:val="00C304B2"/>
    <w:rsid w:val="00C31975"/>
    <w:rsid w:val="00C31DB2"/>
    <w:rsid w:val="00C32E4F"/>
    <w:rsid w:val="00C336D4"/>
    <w:rsid w:val="00C33E97"/>
    <w:rsid w:val="00C34FF8"/>
    <w:rsid w:val="00C36545"/>
    <w:rsid w:val="00C401E3"/>
    <w:rsid w:val="00C40DD5"/>
    <w:rsid w:val="00C42A0D"/>
    <w:rsid w:val="00C42EEA"/>
    <w:rsid w:val="00C434B1"/>
    <w:rsid w:val="00C45EF3"/>
    <w:rsid w:val="00C46432"/>
    <w:rsid w:val="00C469FE"/>
    <w:rsid w:val="00C46B13"/>
    <w:rsid w:val="00C47A18"/>
    <w:rsid w:val="00C50145"/>
    <w:rsid w:val="00C50798"/>
    <w:rsid w:val="00C509A4"/>
    <w:rsid w:val="00C51126"/>
    <w:rsid w:val="00C51266"/>
    <w:rsid w:val="00C52016"/>
    <w:rsid w:val="00C56B12"/>
    <w:rsid w:val="00C608DE"/>
    <w:rsid w:val="00C60C5F"/>
    <w:rsid w:val="00C60C97"/>
    <w:rsid w:val="00C6164C"/>
    <w:rsid w:val="00C616A3"/>
    <w:rsid w:val="00C61C5C"/>
    <w:rsid w:val="00C62555"/>
    <w:rsid w:val="00C6267A"/>
    <w:rsid w:val="00C637A9"/>
    <w:rsid w:val="00C63BF7"/>
    <w:rsid w:val="00C646EA"/>
    <w:rsid w:val="00C64B1F"/>
    <w:rsid w:val="00C65E37"/>
    <w:rsid w:val="00C667C6"/>
    <w:rsid w:val="00C66B5A"/>
    <w:rsid w:val="00C67F8C"/>
    <w:rsid w:val="00C709F3"/>
    <w:rsid w:val="00C71D8F"/>
    <w:rsid w:val="00C73118"/>
    <w:rsid w:val="00C73737"/>
    <w:rsid w:val="00C74F72"/>
    <w:rsid w:val="00C76ACF"/>
    <w:rsid w:val="00C77C72"/>
    <w:rsid w:val="00C77E07"/>
    <w:rsid w:val="00C80311"/>
    <w:rsid w:val="00C805AA"/>
    <w:rsid w:val="00C80B57"/>
    <w:rsid w:val="00C819C6"/>
    <w:rsid w:val="00C82521"/>
    <w:rsid w:val="00C8282A"/>
    <w:rsid w:val="00C82D59"/>
    <w:rsid w:val="00C8514B"/>
    <w:rsid w:val="00C85DBA"/>
    <w:rsid w:val="00C860EB"/>
    <w:rsid w:val="00C86191"/>
    <w:rsid w:val="00C86833"/>
    <w:rsid w:val="00C86943"/>
    <w:rsid w:val="00C86B67"/>
    <w:rsid w:val="00C874A1"/>
    <w:rsid w:val="00C874C8"/>
    <w:rsid w:val="00C878CD"/>
    <w:rsid w:val="00C90C60"/>
    <w:rsid w:val="00C90DF1"/>
    <w:rsid w:val="00C920EF"/>
    <w:rsid w:val="00C932DD"/>
    <w:rsid w:val="00C934E3"/>
    <w:rsid w:val="00C9379E"/>
    <w:rsid w:val="00C957A9"/>
    <w:rsid w:val="00C95B66"/>
    <w:rsid w:val="00C96090"/>
    <w:rsid w:val="00C96379"/>
    <w:rsid w:val="00C963D3"/>
    <w:rsid w:val="00C96D25"/>
    <w:rsid w:val="00CA08CD"/>
    <w:rsid w:val="00CA0FBE"/>
    <w:rsid w:val="00CA20A1"/>
    <w:rsid w:val="00CA2738"/>
    <w:rsid w:val="00CA2861"/>
    <w:rsid w:val="00CA2DEE"/>
    <w:rsid w:val="00CA30F9"/>
    <w:rsid w:val="00CA355A"/>
    <w:rsid w:val="00CA543D"/>
    <w:rsid w:val="00CA54B6"/>
    <w:rsid w:val="00CA55B9"/>
    <w:rsid w:val="00CA62FE"/>
    <w:rsid w:val="00CA63B2"/>
    <w:rsid w:val="00CA7537"/>
    <w:rsid w:val="00CA7635"/>
    <w:rsid w:val="00CA78E9"/>
    <w:rsid w:val="00CB03AB"/>
    <w:rsid w:val="00CB0BC5"/>
    <w:rsid w:val="00CB1456"/>
    <w:rsid w:val="00CB1F89"/>
    <w:rsid w:val="00CB2079"/>
    <w:rsid w:val="00CB2106"/>
    <w:rsid w:val="00CB2A2A"/>
    <w:rsid w:val="00CB4E5D"/>
    <w:rsid w:val="00CB698C"/>
    <w:rsid w:val="00CB7279"/>
    <w:rsid w:val="00CB76C5"/>
    <w:rsid w:val="00CB7FF6"/>
    <w:rsid w:val="00CC0448"/>
    <w:rsid w:val="00CC08EC"/>
    <w:rsid w:val="00CC0AEB"/>
    <w:rsid w:val="00CC144F"/>
    <w:rsid w:val="00CC17BB"/>
    <w:rsid w:val="00CC2863"/>
    <w:rsid w:val="00CC3509"/>
    <w:rsid w:val="00CC427A"/>
    <w:rsid w:val="00CC4348"/>
    <w:rsid w:val="00CC565E"/>
    <w:rsid w:val="00CC70B8"/>
    <w:rsid w:val="00CC7F64"/>
    <w:rsid w:val="00CD0E5F"/>
    <w:rsid w:val="00CD18AC"/>
    <w:rsid w:val="00CD1AA9"/>
    <w:rsid w:val="00CD236C"/>
    <w:rsid w:val="00CD30BB"/>
    <w:rsid w:val="00CD3C00"/>
    <w:rsid w:val="00CD438E"/>
    <w:rsid w:val="00CD5B16"/>
    <w:rsid w:val="00CD60C9"/>
    <w:rsid w:val="00CD6740"/>
    <w:rsid w:val="00CD7A08"/>
    <w:rsid w:val="00CE046A"/>
    <w:rsid w:val="00CE08CC"/>
    <w:rsid w:val="00CE0A09"/>
    <w:rsid w:val="00CE0B8E"/>
    <w:rsid w:val="00CE1D74"/>
    <w:rsid w:val="00CE2EBF"/>
    <w:rsid w:val="00CE34C4"/>
    <w:rsid w:val="00CE3D45"/>
    <w:rsid w:val="00CE3E37"/>
    <w:rsid w:val="00CE435D"/>
    <w:rsid w:val="00CE479A"/>
    <w:rsid w:val="00CE4978"/>
    <w:rsid w:val="00CE4BC5"/>
    <w:rsid w:val="00CE5069"/>
    <w:rsid w:val="00CE5145"/>
    <w:rsid w:val="00CE5243"/>
    <w:rsid w:val="00CE65D0"/>
    <w:rsid w:val="00CE778C"/>
    <w:rsid w:val="00CF0989"/>
    <w:rsid w:val="00CF0A27"/>
    <w:rsid w:val="00CF12E7"/>
    <w:rsid w:val="00CF1AA9"/>
    <w:rsid w:val="00CF24D9"/>
    <w:rsid w:val="00CF3187"/>
    <w:rsid w:val="00CF3D51"/>
    <w:rsid w:val="00CF4099"/>
    <w:rsid w:val="00CF519C"/>
    <w:rsid w:val="00CF53A3"/>
    <w:rsid w:val="00CF6CAF"/>
    <w:rsid w:val="00CF74ED"/>
    <w:rsid w:val="00CF7845"/>
    <w:rsid w:val="00CF7EC1"/>
    <w:rsid w:val="00D0130C"/>
    <w:rsid w:val="00D031E2"/>
    <w:rsid w:val="00D0482F"/>
    <w:rsid w:val="00D04B48"/>
    <w:rsid w:val="00D10C2E"/>
    <w:rsid w:val="00D10EE3"/>
    <w:rsid w:val="00D11746"/>
    <w:rsid w:val="00D11D9A"/>
    <w:rsid w:val="00D1266A"/>
    <w:rsid w:val="00D136EC"/>
    <w:rsid w:val="00D15B1C"/>
    <w:rsid w:val="00D15EA6"/>
    <w:rsid w:val="00D16E6F"/>
    <w:rsid w:val="00D1760D"/>
    <w:rsid w:val="00D17F73"/>
    <w:rsid w:val="00D210E0"/>
    <w:rsid w:val="00D21D58"/>
    <w:rsid w:val="00D21EBD"/>
    <w:rsid w:val="00D22A94"/>
    <w:rsid w:val="00D22BCD"/>
    <w:rsid w:val="00D242C4"/>
    <w:rsid w:val="00D24B16"/>
    <w:rsid w:val="00D253C0"/>
    <w:rsid w:val="00D256CD"/>
    <w:rsid w:val="00D25F95"/>
    <w:rsid w:val="00D265FF"/>
    <w:rsid w:val="00D27450"/>
    <w:rsid w:val="00D27E65"/>
    <w:rsid w:val="00D27ECE"/>
    <w:rsid w:val="00D30941"/>
    <w:rsid w:val="00D30A5C"/>
    <w:rsid w:val="00D30CA4"/>
    <w:rsid w:val="00D3125B"/>
    <w:rsid w:val="00D314C4"/>
    <w:rsid w:val="00D31D54"/>
    <w:rsid w:val="00D33DF3"/>
    <w:rsid w:val="00D33EA4"/>
    <w:rsid w:val="00D345CC"/>
    <w:rsid w:val="00D349CC"/>
    <w:rsid w:val="00D35DA2"/>
    <w:rsid w:val="00D37811"/>
    <w:rsid w:val="00D40ABF"/>
    <w:rsid w:val="00D42242"/>
    <w:rsid w:val="00D42560"/>
    <w:rsid w:val="00D42BD5"/>
    <w:rsid w:val="00D43033"/>
    <w:rsid w:val="00D439A9"/>
    <w:rsid w:val="00D43C6F"/>
    <w:rsid w:val="00D44418"/>
    <w:rsid w:val="00D4735A"/>
    <w:rsid w:val="00D50FB3"/>
    <w:rsid w:val="00D51385"/>
    <w:rsid w:val="00D51557"/>
    <w:rsid w:val="00D51C60"/>
    <w:rsid w:val="00D521DD"/>
    <w:rsid w:val="00D52BB7"/>
    <w:rsid w:val="00D530E4"/>
    <w:rsid w:val="00D54017"/>
    <w:rsid w:val="00D5413A"/>
    <w:rsid w:val="00D5573D"/>
    <w:rsid w:val="00D56D34"/>
    <w:rsid w:val="00D5754D"/>
    <w:rsid w:val="00D60065"/>
    <w:rsid w:val="00D60C17"/>
    <w:rsid w:val="00D61063"/>
    <w:rsid w:val="00D61377"/>
    <w:rsid w:val="00D6228D"/>
    <w:rsid w:val="00D62301"/>
    <w:rsid w:val="00D655EF"/>
    <w:rsid w:val="00D667EF"/>
    <w:rsid w:val="00D70236"/>
    <w:rsid w:val="00D70A29"/>
    <w:rsid w:val="00D70A69"/>
    <w:rsid w:val="00D715DE"/>
    <w:rsid w:val="00D7178B"/>
    <w:rsid w:val="00D71CF9"/>
    <w:rsid w:val="00D72028"/>
    <w:rsid w:val="00D72B43"/>
    <w:rsid w:val="00D73333"/>
    <w:rsid w:val="00D73575"/>
    <w:rsid w:val="00D73828"/>
    <w:rsid w:val="00D75146"/>
    <w:rsid w:val="00D76248"/>
    <w:rsid w:val="00D768F2"/>
    <w:rsid w:val="00D769A8"/>
    <w:rsid w:val="00D803D2"/>
    <w:rsid w:val="00D81111"/>
    <w:rsid w:val="00D81EA6"/>
    <w:rsid w:val="00D824A8"/>
    <w:rsid w:val="00D83055"/>
    <w:rsid w:val="00D8328D"/>
    <w:rsid w:val="00D84A70"/>
    <w:rsid w:val="00D84D80"/>
    <w:rsid w:val="00D853F8"/>
    <w:rsid w:val="00D855BB"/>
    <w:rsid w:val="00D85D01"/>
    <w:rsid w:val="00D90ACF"/>
    <w:rsid w:val="00D9125C"/>
    <w:rsid w:val="00D9177F"/>
    <w:rsid w:val="00D93072"/>
    <w:rsid w:val="00D935BC"/>
    <w:rsid w:val="00D93FE9"/>
    <w:rsid w:val="00D948D6"/>
    <w:rsid w:val="00D94C71"/>
    <w:rsid w:val="00D9607E"/>
    <w:rsid w:val="00D976B1"/>
    <w:rsid w:val="00D978AC"/>
    <w:rsid w:val="00D9790B"/>
    <w:rsid w:val="00D97BBC"/>
    <w:rsid w:val="00D97E36"/>
    <w:rsid w:val="00DA0F2A"/>
    <w:rsid w:val="00DA190C"/>
    <w:rsid w:val="00DA1C15"/>
    <w:rsid w:val="00DA1E54"/>
    <w:rsid w:val="00DA21C8"/>
    <w:rsid w:val="00DA21CF"/>
    <w:rsid w:val="00DA253C"/>
    <w:rsid w:val="00DA3F4F"/>
    <w:rsid w:val="00DA415C"/>
    <w:rsid w:val="00DA6118"/>
    <w:rsid w:val="00DA6FD6"/>
    <w:rsid w:val="00DA716C"/>
    <w:rsid w:val="00DA7FC5"/>
    <w:rsid w:val="00DB05BF"/>
    <w:rsid w:val="00DB17C6"/>
    <w:rsid w:val="00DB25AD"/>
    <w:rsid w:val="00DB25D4"/>
    <w:rsid w:val="00DB270E"/>
    <w:rsid w:val="00DB2C4C"/>
    <w:rsid w:val="00DB3E7D"/>
    <w:rsid w:val="00DB44D4"/>
    <w:rsid w:val="00DB596D"/>
    <w:rsid w:val="00DB5989"/>
    <w:rsid w:val="00DB61E6"/>
    <w:rsid w:val="00DB627C"/>
    <w:rsid w:val="00DB701C"/>
    <w:rsid w:val="00DB789E"/>
    <w:rsid w:val="00DC07B1"/>
    <w:rsid w:val="00DC0A07"/>
    <w:rsid w:val="00DC1D9B"/>
    <w:rsid w:val="00DC3101"/>
    <w:rsid w:val="00DC4250"/>
    <w:rsid w:val="00DC4392"/>
    <w:rsid w:val="00DC48E6"/>
    <w:rsid w:val="00DC5CA4"/>
    <w:rsid w:val="00DC5CC2"/>
    <w:rsid w:val="00DC61AA"/>
    <w:rsid w:val="00DC65A7"/>
    <w:rsid w:val="00DD064D"/>
    <w:rsid w:val="00DD17BF"/>
    <w:rsid w:val="00DD64E1"/>
    <w:rsid w:val="00DD653F"/>
    <w:rsid w:val="00DD7C4D"/>
    <w:rsid w:val="00DD7DA3"/>
    <w:rsid w:val="00DD7F50"/>
    <w:rsid w:val="00DD7FBE"/>
    <w:rsid w:val="00DE01DA"/>
    <w:rsid w:val="00DE030D"/>
    <w:rsid w:val="00DE05A8"/>
    <w:rsid w:val="00DE0ABE"/>
    <w:rsid w:val="00DE0DFE"/>
    <w:rsid w:val="00DE31E2"/>
    <w:rsid w:val="00DE3644"/>
    <w:rsid w:val="00DE4533"/>
    <w:rsid w:val="00DE45C8"/>
    <w:rsid w:val="00DE68A5"/>
    <w:rsid w:val="00DE734E"/>
    <w:rsid w:val="00DE74C0"/>
    <w:rsid w:val="00DF048D"/>
    <w:rsid w:val="00DF08CC"/>
    <w:rsid w:val="00DF18B3"/>
    <w:rsid w:val="00DF1B3B"/>
    <w:rsid w:val="00DF1F57"/>
    <w:rsid w:val="00DF2A1D"/>
    <w:rsid w:val="00DF3456"/>
    <w:rsid w:val="00DF4F69"/>
    <w:rsid w:val="00DF5212"/>
    <w:rsid w:val="00DF5457"/>
    <w:rsid w:val="00DF54A4"/>
    <w:rsid w:val="00DF5711"/>
    <w:rsid w:val="00DF5D5B"/>
    <w:rsid w:val="00DF610B"/>
    <w:rsid w:val="00DF659E"/>
    <w:rsid w:val="00DF7386"/>
    <w:rsid w:val="00DF7B55"/>
    <w:rsid w:val="00E00904"/>
    <w:rsid w:val="00E00BBD"/>
    <w:rsid w:val="00E01315"/>
    <w:rsid w:val="00E014AA"/>
    <w:rsid w:val="00E02975"/>
    <w:rsid w:val="00E0338A"/>
    <w:rsid w:val="00E03F20"/>
    <w:rsid w:val="00E0417D"/>
    <w:rsid w:val="00E043BC"/>
    <w:rsid w:val="00E053D5"/>
    <w:rsid w:val="00E05C38"/>
    <w:rsid w:val="00E067D2"/>
    <w:rsid w:val="00E0712B"/>
    <w:rsid w:val="00E10074"/>
    <w:rsid w:val="00E10E94"/>
    <w:rsid w:val="00E1175C"/>
    <w:rsid w:val="00E117C6"/>
    <w:rsid w:val="00E14412"/>
    <w:rsid w:val="00E145E9"/>
    <w:rsid w:val="00E151B2"/>
    <w:rsid w:val="00E15E7D"/>
    <w:rsid w:val="00E15EC6"/>
    <w:rsid w:val="00E16C9C"/>
    <w:rsid w:val="00E16EE3"/>
    <w:rsid w:val="00E178AB"/>
    <w:rsid w:val="00E17B67"/>
    <w:rsid w:val="00E20902"/>
    <w:rsid w:val="00E20C5A"/>
    <w:rsid w:val="00E21341"/>
    <w:rsid w:val="00E243BD"/>
    <w:rsid w:val="00E24ED5"/>
    <w:rsid w:val="00E269C8"/>
    <w:rsid w:val="00E26D3A"/>
    <w:rsid w:val="00E27A53"/>
    <w:rsid w:val="00E27F1F"/>
    <w:rsid w:val="00E318C7"/>
    <w:rsid w:val="00E32100"/>
    <w:rsid w:val="00E32513"/>
    <w:rsid w:val="00E33B38"/>
    <w:rsid w:val="00E33D40"/>
    <w:rsid w:val="00E33F4F"/>
    <w:rsid w:val="00E33F72"/>
    <w:rsid w:val="00E34233"/>
    <w:rsid w:val="00E3431B"/>
    <w:rsid w:val="00E350B8"/>
    <w:rsid w:val="00E35A4C"/>
    <w:rsid w:val="00E35FBA"/>
    <w:rsid w:val="00E3642E"/>
    <w:rsid w:val="00E36E6A"/>
    <w:rsid w:val="00E37456"/>
    <w:rsid w:val="00E37E29"/>
    <w:rsid w:val="00E400B7"/>
    <w:rsid w:val="00E40CFB"/>
    <w:rsid w:val="00E41757"/>
    <w:rsid w:val="00E419D9"/>
    <w:rsid w:val="00E43760"/>
    <w:rsid w:val="00E4399D"/>
    <w:rsid w:val="00E44741"/>
    <w:rsid w:val="00E45634"/>
    <w:rsid w:val="00E45D75"/>
    <w:rsid w:val="00E4633C"/>
    <w:rsid w:val="00E46B17"/>
    <w:rsid w:val="00E46D56"/>
    <w:rsid w:val="00E472EB"/>
    <w:rsid w:val="00E47735"/>
    <w:rsid w:val="00E50B29"/>
    <w:rsid w:val="00E513D5"/>
    <w:rsid w:val="00E514BF"/>
    <w:rsid w:val="00E518DB"/>
    <w:rsid w:val="00E51DE9"/>
    <w:rsid w:val="00E51FE8"/>
    <w:rsid w:val="00E52529"/>
    <w:rsid w:val="00E5299C"/>
    <w:rsid w:val="00E52AA7"/>
    <w:rsid w:val="00E547FC"/>
    <w:rsid w:val="00E548DA"/>
    <w:rsid w:val="00E54EBF"/>
    <w:rsid w:val="00E55393"/>
    <w:rsid w:val="00E55B3D"/>
    <w:rsid w:val="00E56695"/>
    <w:rsid w:val="00E569B0"/>
    <w:rsid w:val="00E574A7"/>
    <w:rsid w:val="00E575E8"/>
    <w:rsid w:val="00E5767F"/>
    <w:rsid w:val="00E6051D"/>
    <w:rsid w:val="00E606E2"/>
    <w:rsid w:val="00E60B70"/>
    <w:rsid w:val="00E60D15"/>
    <w:rsid w:val="00E613AA"/>
    <w:rsid w:val="00E62A98"/>
    <w:rsid w:val="00E63615"/>
    <w:rsid w:val="00E66B15"/>
    <w:rsid w:val="00E6786B"/>
    <w:rsid w:val="00E70221"/>
    <w:rsid w:val="00E71E3A"/>
    <w:rsid w:val="00E721CE"/>
    <w:rsid w:val="00E72C4C"/>
    <w:rsid w:val="00E72EC7"/>
    <w:rsid w:val="00E738EC"/>
    <w:rsid w:val="00E73E80"/>
    <w:rsid w:val="00E7455B"/>
    <w:rsid w:val="00E746E4"/>
    <w:rsid w:val="00E74B00"/>
    <w:rsid w:val="00E75266"/>
    <w:rsid w:val="00E77E20"/>
    <w:rsid w:val="00E8039F"/>
    <w:rsid w:val="00E80954"/>
    <w:rsid w:val="00E8180C"/>
    <w:rsid w:val="00E81AD3"/>
    <w:rsid w:val="00E827CC"/>
    <w:rsid w:val="00E82BF5"/>
    <w:rsid w:val="00E8340E"/>
    <w:rsid w:val="00E85C2A"/>
    <w:rsid w:val="00E85E59"/>
    <w:rsid w:val="00E8655F"/>
    <w:rsid w:val="00E866B8"/>
    <w:rsid w:val="00E874FF"/>
    <w:rsid w:val="00E87C2F"/>
    <w:rsid w:val="00E903B8"/>
    <w:rsid w:val="00E904F4"/>
    <w:rsid w:val="00E90768"/>
    <w:rsid w:val="00E90F2A"/>
    <w:rsid w:val="00E92E57"/>
    <w:rsid w:val="00E93AFC"/>
    <w:rsid w:val="00E93C63"/>
    <w:rsid w:val="00E9506D"/>
    <w:rsid w:val="00E95DAB"/>
    <w:rsid w:val="00E96F98"/>
    <w:rsid w:val="00E97710"/>
    <w:rsid w:val="00E977EE"/>
    <w:rsid w:val="00EA00BF"/>
    <w:rsid w:val="00EA0828"/>
    <w:rsid w:val="00EA13F4"/>
    <w:rsid w:val="00EA1FC7"/>
    <w:rsid w:val="00EA2F93"/>
    <w:rsid w:val="00EA307D"/>
    <w:rsid w:val="00EA3551"/>
    <w:rsid w:val="00EA4208"/>
    <w:rsid w:val="00EA53AC"/>
    <w:rsid w:val="00EA57D4"/>
    <w:rsid w:val="00EA5927"/>
    <w:rsid w:val="00EA660E"/>
    <w:rsid w:val="00EA76B8"/>
    <w:rsid w:val="00EA7FA6"/>
    <w:rsid w:val="00EB0113"/>
    <w:rsid w:val="00EB0F28"/>
    <w:rsid w:val="00EB12C7"/>
    <w:rsid w:val="00EB20DB"/>
    <w:rsid w:val="00EB4B96"/>
    <w:rsid w:val="00EB5668"/>
    <w:rsid w:val="00EB5EA0"/>
    <w:rsid w:val="00EB6671"/>
    <w:rsid w:val="00EC0338"/>
    <w:rsid w:val="00EC09C0"/>
    <w:rsid w:val="00EC20C8"/>
    <w:rsid w:val="00EC2859"/>
    <w:rsid w:val="00EC2A9C"/>
    <w:rsid w:val="00EC2D2D"/>
    <w:rsid w:val="00EC314A"/>
    <w:rsid w:val="00EC3BC8"/>
    <w:rsid w:val="00EC4B15"/>
    <w:rsid w:val="00EC5042"/>
    <w:rsid w:val="00EC5195"/>
    <w:rsid w:val="00EC58F8"/>
    <w:rsid w:val="00EC599A"/>
    <w:rsid w:val="00EC6188"/>
    <w:rsid w:val="00EC6759"/>
    <w:rsid w:val="00ED036C"/>
    <w:rsid w:val="00ED1EF1"/>
    <w:rsid w:val="00ED1F65"/>
    <w:rsid w:val="00ED2AD0"/>
    <w:rsid w:val="00ED3D7A"/>
    <w:rsid w:val="00ED490E"/>
    <w:rsid w:val="00ED58CF"/>
    <w:rsid w:val="00ED60DD"/>
    <w:rsid w:val="00ED7A5B"/>
    <w:rsid w:val="00EE0016"/>
    <w:rsid w:val="00EE2F21"/>
    <w:rsid w:val="00EE32A9"/>
    <w:rsid w:val="00EE34A0"/>
    <w:rsid w:val="00EE5173"/>
    <w:rsid w:val="00EE571A"/>
    <w:rsid w:val="00EE5858"/>
    <w:rsid w:val="00EE6239"/>
    <w:rsid w:val="00EE671A"/>
    <w:rsid w:val="00EE673E"/>
    <w:rsid w:val="00EE7062"/>
    <w:rsid w:val="00EE7841"/>
    <w:rsid w:val="00EE78AA"/>
    <w:rsid w:val="00EE78B8"/>
    <w:rsid w:val="00EF1BCA"/>
    <w:rsid w:val="00EF258C"/>
    <w:rsid w:val="00EF2DFD"/>
    <w:rsid w:val="00EF2F3A"/>
    <w:rsid w:val="00EF32AC"/>
    <w:rsid w:val="00EF4149"/>
    <w:rsid w:val="00EF4735"/>
    <w:rsid w:val="00EF5353"/>
    <w:rsid w:val="00EF54D1"/>
    <w:rsid w:val="00EF60B7"/>
    <w:rsid w:val="00EF68FD"/>
    <w:rsid w:val="00EF69BA"/>
    <w:rsid w:val="00EF746D"/>
    <w:rsid w:val="00EF761D"/>
    <w:rsid w:val="00F01281"/>
    <w:rsid w:val="00F01DC1"/>
    <w:rsid w:val="00F04D1F"/>
    <w:rsid w:val="00F04EAE"/>
    <w:rsid w:val="00F04ECF"/>
    <w:rsid w:val="00F05780"/>
    <w:rsid w:val="00F0651D"/>
    <w:rsid w:val="00F06973"/>
    <w:rsid w:val="00F06BCC"/>
    <w:rsid w:val="00F06F8F"/>
    <w:rsid w:val="00F1113C"/>
    <w:rsid w:val="00F147CC"/>
    <w:rsid w:val="00F14F86"/>
    <w:rsid w:val="00F1599E"/>
    <w:rsid w:val="00F15EAE"/>
    <w:rsid w:val="00F1671C"/>
    <w:rsid w:val="00F16E93"/>
    <w:rsid w:val="00F17279"/>
    <w:rsid w:val="00F20348"/>
    <w:rsid w:val="00F2181D"/>
    <w:rsid w:val="00F21C37"/>
    <w:rsid w:val="00F21D75"/>
    <w:rsid w:val="00F22DAE"/>
    <w:rsid w:val="00F25772"/>
    <w:rsid w:val="00F25F05"/>
    <w:rsid w:val="00F26BFA"/>
    <w:rsid w:val="00F276D0"/>
    <w:rsid w:val="00F27C23"/>
    <w:rsid w:val="00F31077"/>
    <w:rsid w:val="00F31384"/>
    <w:rsid w:val="00F31A00"/>
    <w:rsid w:val="00F32F51"/>
    <w:rsid w:val="00F33F3D"/>
    <w:rsid w:val="00F34DFA"/>
    <w:rsid w:val="00F35091"/>
    <w:rsid w:val="00F355A8"/>
    <w:rsid w:val="00F40057"/>
    <w:rsid w:val="00F4095D"/>
    <w:rsid w:val="00F40A18"/>
    <w:rsid w:val="00F411C3"/>
    <w:rsid w:val="00F41442"/>
    <w:rsid w:val="00F41B48"/>
    <w:rsid w:val="00F41E85"/>
    <w:rsid w:val="00F42342"/>
    <w:rsid w:val="00F42B08"/>
    <w:rsid w:val="00F43C7B"/>
    <w:rsid w:val="00F441C7"/>
    <w:rsid w:val="00F4431A"/>
    <w:rsid w:val="00F44B75"/>
    <w:rsid w:val="00F45280"/>
    <w:rsid w:val="00F46465"/>
    <w:rsid w:val="00F46B9D"/>
    <w:rsid w:val="00F472FD"/>
    <w:rsid w:val="00F47B52"/>
    <w:rsid w:val="00F47C14"/>
    <w:rsid w:val="00F502D9"/>
    <w:rsid w:val="00F5038D"/>
    <w:rsid w:val="00F510F5"/>
    <w:rsid w:val="00F51717"/>
    <w:rsid w:val="00F52055"/>
    <w:rsid w:val="00F52BCE"/>
    <w:rsid w:val="00F53C7F"/>
    <w:rsid w:val="00F5417F"/>
    <w:rsid w:val="00F5428A"/>
    <w:rsid w:val="00F545CD"/>
    <w:rsid w:val="00F56B01"/>
    <w:rsid w:val="00F609C5"/>
    <w:rsid w:val="00F631C4"/>
    <w:rsid w:val="00F65696"/>
    <w:rsid w:val="00F665C6"/>
    <w:rsid w:val="00F6687B"/>
    <w:rsid w:val="00F66D03"/>
    <w:rsid w:val="00F70F7E"/>
    <w:rsid w:val="00F71ACD"/>
    <w:rsid w:val="00F72FEC"/>
    <w:rsid w:val="00F73843"/>
    <w:rsid w:val="00F738DA"/>
    <w:rsid w:val="00F739B0"/>
    <w:rsid w:val="00F740C3"/>
    <w:rsid w:val="00F74CAD"/>
    <w:rsid w:val="00F74D92"/>
    <w:rsid w:val="00F75A95"/>
    <w:rsid w:val="00F80174"/>
    <w:rsid w:val="00F8120B"/>
    <w:rsid w:val="00F81B85"/>
    <w:rsid w:val="00F82536"/>
    <w:rsid w:val="00F82846"/>
    <w:rsid w:val="00F8312D"/>
    <w:rsid w:val="00F8321A"/>
    <w:rsid w:val="00F832D7"/>
    <w:rsid w:val="00F83D02"/>
    <w:rsid w:val="00F8505B"/>
    <w:rsid w:val="00F855A9"/>
    <w:rsid w:val="00F85904"/>
    <w:rsid w:val="00F859A4"/>
    <w:rsid w:val="00F85A24"/>
    <w:rsid w:val="00F85A6C"/>
    <w:rsid w:val="00F868AC"/>
    <w:rsid w:val="00F86A4D"/>
    <w:rsid w:val="00F8705B"/>
    <w:rsid w:val="00F87A7D"/>
    <w:rsid w:val="00F909B4"/>
    <w:rsid w:val="00F91777"/>
    <w:rsid w:val="00F91DEB"/>
    <w:rsid w:val="00F92470"/>
    <w:rsid w:val="00F9279D"/>
    <w:rsid w:val="00F92A49"/>
    <w:rsid w:val="00F92A80"/>
    <w:rsid w:val="00F92D21"/>
    <w:rsid w:val="00F92FBC"/>
    <w:rsid w:val="00F931F7"/>
    <w:rsid w:val="00F93645"/>
    <w:rsid w:val="00F93DF3"/>
    <w:rsid w:val="00F94006"/>
    <w:rsid w:val="00F95D41"/>
    <w:rsid w:val="00F95F64"/>
    <w:rsid w:val="00F96919"/>
    <w:rsid w:val="00F96F73"/>
    <w:rsid w:val="00F97680"/>
    <w:rsid w:val="00F97B4B"/>
    <w:rsid w:val="00F97BA6"/>
    <w:rsid w:val="00F97E7F"/>
    <w:rsid w:val="00FA10C3"/>
    <w:rsid w:val="00FA176E"/>
    <w:rsid w:val="00FA1CB1"/>
    <w:rsid w:val="00FA50F4"/>
    <w:rsid w:val="00FA53DE"/>
    <w:rsid w:val="00FA6A10"/>
    <w:rsid w:val="00FA7583"/>
    <w:rsid w:val="00FB086E"/>
    <w:rsid w:val="00FB0D6B"/>
    <w:rsid w:val="00FB18F4"/>
    <w:rsid w:val="00FB2320"/>
    <w:rsid w:val="00FB2A8D"/>
    <w:rsid w:val="00FB2CDC"/>
    <w:rsid w:val="00FB2D52"/>
    <w:rsid w:val="00FB2ECA"/>
    <w:rsid w:val="00FB4CB0"/>
    <w:rsid w:val="00FB5160"/>
    <w:rsid w:val="00FB5674"/>
    <w:rsid w:val="00FB628B"/>
    <w:rsid w:val="00FB7513"/>
    <w:rsid w:val="00FB7685"/>
    <w:rsid w:val="00FC00E8"/>
    <w:rsid w:val="00FC1202"/>
    <w:rsid w:val="00FC2C8E"/>
    <w:rsid w:val="00FC2D09"/>
    <w:rsid w:val="00FC2E22"/>
    <w:rsid w:val="00FC322C"/>
    <w:rsid w:val="00FC364D"/>
    <w:rsid w:val="00FC3AC7"/>
    <w:rsid w:val="00FC3BE8"/>
    <w:rsid w:val="00FC45DF"/>
    <w:rsid w:val="00FC59D4"/>
    <w:rsid w:val="00FC5EB6"/>
    <w:rsid w:val="00FC6C8B"/>
    <w:rsid w:val="00FC7486"/>
    <w:rsid w:val="00FC7A0C"/>
    <w:rsid w:val="00FC7ABB"/>
    <w:rsid w:val="00FD06DD"/>
    <w:rsid w:val="00FD2350"/>
    <w:rsid w:val="00FD2725"/>
    <w:rsid w:val="00FD33E2"/>
    <w:rsid w:val="00FD3B65"/>
    <w:rsid w:val="00FD42E9"/>
    <w:rsid w:val="00FD5BB3"/>
    <w:rsid w:val="00FD662F"/>
    <w:rsid w:val="00FE10EE"/>
    <w:rsid w:val="00FE1BC0"/>
    <w:rsid w:val="00FE28F9"/>
    <w:rsid w:val="00FE29C8"/>
    <w:rsid w:val="00FE2B63"/>
    <w:rsid w:val="00FE2FC7"/>
    <w:rsid w:val="00FE3890"/>
    <w:rsid w:val="00FE461E"/>
    <w:rsid w:val="00FE4BA7"/>
    <w:rsid w:val="00FE62A4"/>
    <w:rsid w:val="00FE6657"/>
    <w:rsid w:val="00FE7A68"/>
    <w:rsid w:val="00FE7D9C"/>
    <w:rsid w:val="00FF0732"/>
    <w:rsid w:val="00FF0F9B"/>
    <w:rsid w:val="00FF115E"/>
    <w:rsid w:val="00FF1AC3"/>
    <w:rsid w:val="00FF2305"/>
    <w:rsid w:val="00FF36C4"/>
    <w:rsid w:val="00FF38D1"/>
    <w:rsid w:val="00FF5623"/>
    <w:rsid w:val="00FF5E48"/>
    <w:rsid w:val="00FF6673"/>
    <w:rsid w:val="00FF6674"/>
    <w:rsid w:val="00FF6E3C"/>
    <w:rsid w:val="00FF7FAE"/>
    <w:rsid w:val="02826A2C"/>
    <w:rsid w:val="0282BAF8"/>
    <w:rsid w:val="062D14A1"/>
    <w:rsid w:val="07C66A7C"/>
    <w:rsid w:val="08358F46"/>
    <w:rsid w:val="0BCBEEBA"/>
    <w:rsid w:val="0D689F8A"/>
    <w:rsid w:val="0EB1428D"/>
    <w:rsid w:val="0F55A3F7"/>
    <w:rsid w:val="105BED16"/>
    <w:rsid w:val="11C5AC62"/>
    <w:rsid w:val="14C26ECA"/>
    <w:rsid w:val="14F3FDFE"/>
    <w:rsid w:val="1684429C"/>
    <w:rsid w:val="16D9B0F3"/>
    <w:rsid w:val="1A293524"/>
    <w:rsid w:val="1CC96A42"/>
    <w:rsid w:val="1E301619"/>
    <w:rsid w:val="2095FDE6"/>
    <w:rsid w:val="20B288E9"/>
    <w:rsid w:val="22309E8E"/>
    <w:rsid w:val="24101CA6"/>
    <w:rsid w:val="280B1024"/>
    <w:rsid w:val="29D0AD37"/>
    <w:rsid w:val="2ABF5293"/>
    <w:rsid w:val="2BADAD8E"/>
    <w:rsid w:val="2C5BEA7C"/>
    <w:rsid w:val="2F7A542E"/>
    <w:rsid w:val="317A8A56"/>
    <w:rsid w:val="356895E1"/>
    <w:rsid w:val="367428B6"/>
    <w:rsid w:val="37234E0A"/>
    <w:rsid w:val="38BF8308"/>
    <w:rsid w:val="394658DF"/>
    <w:rsid w:val="3A0C646B"/>
    <w:rsid w:val="3A732CDC"/>
    <w:rsid w:val="3AB23E33"/>
    <w:rsid w:val="3BDE4E5B"/>
    <w:rsid w:val="3CF061B1"/>
    <w:rsid w:val="3CFA293C"/>
    <w:rsid w:val="3D9E6FCB"/>
    <w:rsid w:val="3FF71F68"/>
    <w:rsid w:val="40B9846B"/>
    <w:rsid w:val="46026941"/>
    <w:rsid w:val="4D96F2F3"/>
    <w:rsid w:val="5022815D"/>
    <w:rsid w:val="5316E22E"/>
    <w:rsid w:val="57519A85"/>
    <w:rsid w:val="5C420649"/>
    <w:rsid w:val="5DA93C29"/>
    <w:rsid w:val="5DB7D651"/>
    <w:rsid w:val="5FD68B95"/>
    <w:rsid w:val="601F6B42"/>
    <w:rsid w:val="6699CE6A"/>
    <w:rsid w:val="67C09462"/>
    <w:rsid w:val="68300C7C"/>
    <w:rsid w:val="68C3E5D2"/>
    <w:rsid w:val="6EF23680"/>
    <w:rsid w:val="711E9F8E"/>
    <w:rsid w:val="72B20D7A"/>
    <w:rsid w:val="7499E215"/>
    <w:rsid w:val="74D98C96"/>
    <w:rsid w:val="75B3CAD4"/>
    <w:rsid w:val="7ED8ABB4"/>
    <w:rsid w:val="7EE61FBE"/>
    <w:rsid w:val="7F7953BC"/>
    <w:rsid w:val="7F99A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88C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paragraph" w:styleId="Ttulo4">
    <w:name w:val="heading 4"/>
    <w:basedOn w:val="Normal"/>
    <w:next w:val="Normal"/>
    <w:link w:val="Ttulo4Car"/>
    <w:uiPriority w:val="9"/>
    <w:unhideWhenUsed/>
    <w:qFormat/>
    <w:locked/>
    <w:rsid w:val="006A27FA"/>
    <w:pPr>
      <w:keepNext/>
      <w:spacing w:before="240" w:after="60"/>
      <w:outlineLvl w:val="3"/>
    </w:pPr>
    <w:rPr>
      <w:rFonts w:ascii="Calibri"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6A27FA"/>
    <w:rPr>
      <w:rFonts w:cs="Times New Roman"/>
      <w:b/>
      <w:bCs/>
      <w:sz w:val="28"/>
      <w:szCs w:val="28"/>
    </w:rPr>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804833"/>
    <w:rPr>
      <w:rFonts w:cs="Times New Roman"/>
      <w:color w:val="0000FF"/>
      <w:u w:val="single"/>
    </w:rPr>
  </w:style>
  <w:style w:type="character" w:customStyle="1" w:styleId="SinespaciadoCar1">
    <w:name w:val="Sin espaciado Car1"/>
    <w:uiPriority w:val="99"/>
    <w:locked/>
    <w:rsid w:val="00532446"/>
    <w:rPr>
      <w:rFonts w:ascii="Courier New" w:hAnsi="Courier New"/>
      <w:sz w:val="24"/>
      <w:lang w:val="es-ES" w:eastAsia="es-ES"/>
    </w:rPr>
  </w:style>
  <w:style w:type="paragraph" w:customStyle="1" w:styleId="Car4">
    <w:name w:val="Car4"/>
    <w:basedOn w:val="Normal"/>
    <w:rsid w:val="00271556"/>
    <w:pPr>
      <w:spacing w:after="160" w:line="240" w:lineRule="exact"/>
      <w:jc w:val="both"/>
    </w:pPr>
    <w:rPr>
      <w:rFonts w:ascii="Tahoma" w:hAnsi="Tahoma" w:cs="Tahoma"/>
      <w:lang w:val="en-US" w:eastAsia="en-US"/>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ms Rmn"/>
      <w:sz w:val="20"/>
      <w:szCs w:val="20"/>
      <w:lang w:val="en-GB"/>
    </w:rPr>
  </w:style>
  <w:style w:type="character" w:styleId="Refdecomentario">
    <w:name w:val="annotation reference"/>
    <w:basedOn w:val="Fuentedeprrafopredeter"/>
    <w:uiPriority w:val="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paragraph" w:styleId="Ttulo4">
    <w:name w:val="heading 4"/>
    <w:basedOn w:val="Normal"/>
    <w:next w:val="Normal"/>
    <w:link w:val="Ttulo4Car"/>
    <w:uiPriority w:val="9"/>
    <w:unhideWhenUsed/>
    <w:qFormat/>
    <w:locked/>
    <w:rsid w:val="006A27FA"/>
    <w:pPr>
      <w:keepNext/>
      <w:spacing w:before="240" w:after="60"/>
      <w:outlineLvl w:val="3"/>
    </w:pPr>
    <w:rPr>
      <w:rFonts w:ascii="Calibri"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6A27FA"/>
    <w:rPr>
      <w:rFonts w:cs="Times New Roman"/>
      <w:b/>
      <w:bCs/>
      <w:sz w:val="28"/>
      <w:szCs w:val="28"/>
    </w:rPr>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804833"/>
    <w:rPr>
      <w:rFonts w:cs="Times New Roman"/>
      <w:color w:val="0000FF"/>
      <w:u w:val="single"/>
    </w:rPr>
  </w:style>
  <w:style w:type="character" w:customStyle="1" w:styleId="SinespaciadoCar1">
    <w:name w:val="Sin espaciado Car1"/>
    <w:uiPriority w:val="99"/>
    <w:locked/>
    <w:rsid w:val="00532446"/>
    <w:rPr>
      <w:rFonts w:ascii="Courier New" w:hAnsi="Courier New"/>
      <w:sz w:val="24"/>
      <w:lang w:val="es-ES" w:eastAsia="es-ES"/>
    </w:rPr>
  </w:style>
  <w:style w:type="paragraph" w:customStyle="1" w:styleId="Car4">
    <w:name w:val="Car4"/>
    <w:basedOn w:val="Normal"/>
    <w:rsid w:val="00271556"/>
    <w:pPr>
      <w:spacing w:after="160" w:line="240" w:lineRule="exact"/>
      <w:jc w:val="both"/>
    </w:pPr>
    <w:rPr>
      <w:rFonts w:ascii="Tahoma" w:hAnsi="Tahoma" w:cs="Tahoma"/>
      <w:lang w:val="en-US" w:eastAsia="en-US"/>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ms Rmn"/>
      <w:sz w:val="20"/>
      <w:szCs w:val="20"/>
      <w:lang w:val="en-GB"/>
    </w:rPr>
  </w:style>
  <w:style w:type="character" w:styleId="Refdecomentario">
    <w:name w:val="annotation reference"/>
    <w:basedOn w:val="Fuentedeprrafopredeter"/>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25833">
      <w:marLeft w:val="0"/>
      <w:marRight w:val="0"/>
      <w:marTop w:val="0"/>
      <w:marBottom w:val="0"/>
      <w:divBdr>
        <w:top w:val="none" w:sz="0" w:space="0" w:color="auto"/>
        <w:left w:val="none" w:sz="0" w:space="0" w:color="auto"/>
        <w:bottom w:val="none" w:sz="0" w:space="0" w:color="auto"/>
        <w:right w:val="none" w:sz="0" w:space="0" w:color="auto"/>
      </w:divBdr>
      <w:divsChild>
        <w:div w:id="1653025836">
          <w:marLeft w:val="0"/>
          <w:marRight w:val="0"/>
          <w:marTop w:val="0"/>
          <w:marBottom w:val="0"/>
          <w:divBdr>
            <w:top w:val="none" w:sz="0" w:space="0" w:color="auto"/>
            <w:left w:val="none" w:sz="0" w:space="0" w:color="auto"/>
            <w:bottom w:val="none" w:sz="0" w:space="0" w:color="auto"/>
            <w:right w:val="none" w:sz="0" w:space="0" w:color="auto"/>
          </w:divBdr>
          <w:divsChild>
            <w:div w:id="1653025834">
              <w:marLeft w:val="0"/>
              <w:marRight w:val="0"/>
              <w:marTop w:val="0"/>
              <w:marBottom w:val="0"/>
              <w:divBdr>
                <w:top w:val="none" w:sz="0" w:space="0" w:color="auto"/>
                <w:left w:val="none" w:sz="0" w:space="0" w:color="auto"/>
                <w:bottom w:val="none" w:sz="0" w:space="0" w:color="auto"/>
                <w:right w:val="none" w:sz="0" w:space="0" w:color="auto"/>
              </w:divBdr>
              <w:divsChild>
                <w:div w:id="16530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5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9CD70-E175-459D-A910-CE06105A2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C57203-6B48-492C-AE2D-9E1FA5A10A98}">
  <ds:schemaRefs>
    <ds:schemaRef ds:uri="http://schemas.microsoft.com/sharepoint/v3/contenttype/forms"/>
  </ds:schemaRefs>
</ds:datastoreItem>
</file>

<file path=customXml/itemProps3.xml><?xml version="1.0" encoding="utf-8"?>
<ds:datastoreItem xmlns:ds="http://schemas.openxmlformats.org/officeDocument/2006/customXml" ds:itemID="{06E4AE1B-A0E9-435F-AC17-0CC70222B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D6553-2A06-43E1-9666-95F4ECAE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1542</Words>
  <Characters>8486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ALONSO</cp:lastModifiedBy>
  <cp:revision>3</cp:revision>
  <cp:lastPrinted>2019-12-13T19:05:00Z</cp:lastPrinted>
  <dcterms:created xsi:type="dcterms:W3CDTF">2020-08-11T13:12:00Z</dcterms:created>
  <dcterms:modified xsi:type="dcterms:W3CDTF">2020-09-01T12:58:00Z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