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9788777" w14:textId="77777777" w:rsidR="00646E93" w:rsidRPr="00E87285" w:rsidRDefault="00646E93" w:rsidP="00646E93">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eastAsia="fr-FR"/>
        </w:rPr>
      </w:pPr>
      <w:r w:rsidRPr="00E87285">
        <w:rPr>
          <w:rFonts w:ascii="Arial" w:hAnsi="Arial" w:cs="Arial"/>
          <w:color w:val="FF0000"/>
          <w:spacing w:val="-4"/>
          <w:sz w:val="18"/>
          <w:szCs w:val="18"/>
          <w:lang w:eastAsia="fr-FR"/>
        </w:rPr>
        <w:t xml:space="preserve">El siguiente es el documento presentado por el Magistrado Ponente que sirvió de base para proferir la providencia dentro del presente </w:t>
      </w:r>
      <w:proofErr w:type="spellStart"/>
      <w:r w:rsidRPr="00E87285">
        <w:rPr>
          <w:rFonts w:ascii="Arial" w:hAnsi="Arial" w:cs="Arial"/>
          <w:color w:val="FF0000"/>
          <w:spacing w:val="-4"/>
          <w:sz w:val="18"/>
          <w:szCs w:val="18"/>
          <w:lang w:eastAsia="fr-FR"/>
        </w:rPr>
        <w:t>proces</w:t>
      </w:r>
      <w:proofErr w:type="spellEnd"/>
      <w:r w:rsidRPr="00E87285">
        <w:rPr>
          <w:rFonts w:ascii="Arial" w:hAnsi="Arial" w:cs="Arial"/>
          <w:color w:val="FF0000"/>
          <w:spacing w:val="-4"/>
          <w:sz w:val="18"/>
          <w:szCs w:val="18"/>
          <w:lang w:eastAsia="fr-FR"/>
        </w:rPr>
        <w:tab/>
        <w:t>o.  El contenido total y fiel de la decisión debe ser verificado en la respectiva Secretaría.</w:t>
      </w:r>
    </w:p>
    <w:p w14:paraId="7FF1B92B" w14:textId="77777777" w:rsidR="00646E93" w:rsidRPr="00E87285" w:rsidRDefault="00646E93" w:rsidP="00646E93">
      <w:pPr>
        <w:widowControl/>
        <w:autoSpaceDE/>
        <w:autoSpaceDN/>
        <w:adjustRightInd/>
        <w:jc w:val="both"/>
        <w:rPr>
          <w:rFonts w:ascii="Arial" w:hAnsi="Arial" w:cs="Arial"/>
          <w:sz w:val="20"/>
          <w:szCs w:val="20"/>
        </w:rPr>
      </w:pPr>
    </w:p>
    <w:p w14:paraId="727CAEDF" w14:textId="4BE2B7E1" w:rsidR="00646E93" w:rsidRPr="00E87285" w:rsidRDefault="00646E93" w:rsidP="00646E93">
      <w:pPr>
        <w:widowControl/>
        <w:autoSpaceDE/>
        <w:autoSpaceDN/>
        <w:adjustRightInd/>
        <w:jc w:val="both"/>
        <w:rPr>
          <w:rFonts w:ascii="Arial" w:hAnsi="Arial" w:cs="Arial"/>
          <w:sz w:val="20"/>
          <w:szCs w:val="20"/>
        </w:rPr>
      </w:pPr>
      <w:r w:rsidRPr="00E87285">
        <w:rPr>
          <w:rFonts w:ascii="Arial" w:hAnsi="Arial" w:cs="Arial"/>
          <w:sz w:val="20"/>
          <w:szCs w:val="20"/>
        </w:rPr>
        <w:t>Asunto</w:t>
      </w:r>
      <w:r w:rsidRPr="00E87285">
        <w:rPr>
          <w:rFonts w:ascii="Arial" w:hAnsi="Arial" w:cs="Arial"/>
          <w:sz w:val="20"/>
          <w:szCs w:val="20"/>
        </w:rPr>
        <w:tab/>
      </w:r>
      <w:r w:rsidRPr="00E87285">
        <w:rPr>
          <w:rFonts w:ascii="Arial" w:hAnsi="Arial" w:cs="Arial"/>
          <w:sz w:val="20"/>
          <w:szCs w:val="20"/>
        </w:rPr>
        <w:tab/>
      </w:r>
      <w:r w:rsidRPr="00E87285">
        <w:rPr>
          <w:rFonts w:ascii="Arial" w:hAnsi="Arial" w:cs="Arial"/>
          <w:sz w:val="20"/>
          <w:szCs w:val="20"/>
        </w:rPr>
        <w:tab/>
        <w:t>: Sentencia de tutela en primera instancia</w:t>
      </w:r>
    </w:p>
    <w:p w14:paraId="344DA64F" w14:textId="77777777" w:rsidR="00646E93" w:rsidRPr="00E87285" w:rsidRDefault="00646E93" w:rsidP="00646E93">
      <w:pPr>
        <w:widowControl/>
        <w:autoSpaceDE/>
        <w:autoSpaceDN/>
        <w:adjustRightInd/>
        <w:jc w:val="both"/>
        <w:rPr>
          <w:rFonts w:ascii="Arial" w:hAnsi="Arial" w:cs="Arial"/>
          <w:sz w:val="20"/>
          <w:szCs w:val="20"/>
        </w:rPr>
      </w:pPr>
      <w:r w:rsidRPr="00E87285">
        <w:rPr>
          <w:rFonts w:ascii="Arial" w:hAnsi="Arial" w:cs="Arial"/>
          <w:sz w:val="20"/>
          <w:szCs w:val="20"/>
        </w:rPr>
        <w:t xml:space="preserve">Accionante </w:t>
      </w:r>
      <w:r w:rsidRPr="00E87285">
        <w:rPr>
          <w:rFonts w:ascii="Arial" w:hAnsi="Arial" w:cs="Arial"/>
          <w:sz w:val="20"/>
          <w:szCs w:val="20"/>
        </w:rPr>
        <w:tab/>
        <w:t xml:space="preserve"> </w:t>
      </w:r>
      <w:r w:rsidRPr="00E87285">
        <w:rPr>
          <w:rFonts w:ascii="Arial" w:hAnsi="Arial" w:cs="Arial"/>
          <w:sz w:val="20"/>
          <w:szCs w:val="20"/>
        </w:rPr>
        <w:tab/>
        <w:t xml:space="preserve">: Javier Elías Arias </w:t>
      </w:r>
      <w:proofErr w:type="spellStart"/>
      <w:r w:rsidRPr="00E87285">
        <w:rPr>
          <w:rFonts w:ascii="Arial" w:hAnsi="Arial" w:cs="Arial"/>
          <w:sz w:val="20"/>
          <w:szCs w:val="20"/>
        </w:rPr>
        <w:t>Idárraga</w:t>
      </w:r>
      <w:proofErr w:type="spellEnd"/>
    </w:p>
    <w:p w14:paraId="21F203EF" w14:textId="77777777" w:rsidR="00646E93" w:rsidRPr="00E87285" w:rsidRDefault="00646E93" w:rsidP="00646E93">
      <w:pPr>
        <w:widowControl/>
        <w:autoSpaceDE/>
        <w:autoSpaceDN/>
        <w:adjustRightInd/>
        <w:jc w:val="both"/>
        <w:rPr>
          <w:rFonts w:ascii="Arial" w:hAnsi="Arial" w:cs="Arial"/>
          <w:sz w:val="20"/>
          <w:szCs w:val="20"/>
        </w:rPr>
      </w:pPr>
      <w:r w:rsidRPr="00E87285">
        <w:rPr>
          <w:rFonts w:ascii="Arial" w:hAnsi="Arial" w:cs="Arial"/>
          <w:sz w:val="20"/>
          <w:szCs w:val="20"/>
        </w:rPr>
        <w:t xml:space="preserve">Accionado </w:t>
      </w:r>
      <w:r w:rsidRPr="00E87285">
        <w:rPr>
          <w:rFonts w:ascii="Arial" w:hAnsi="Arial" w:cs="Arial"/>
          <w:sz w:val="20"/>
          <w:szCs w:val="20"/>
        </w:rPr>
        <w:tab/>
      </w:r>
      <w:r w:rsidRPr="00E87285">
        <w:rPr>
          <w:rFonts w:ascii="Arial" w:hAnsi="Arial" w:cs="Arial"/>
          <w:sz w:val="20"/>
          <w:szCs w:val="20"/>
        </w:rPr>
        <w:tab/>
        <w:t>: Sala Disciplinaria del CSJ de Risaralda</w:t>
      </w:r>
    </w:p>
    <w:p w14:paraId="5C8DBC7E" w14:textId="77777777" w:rsidR="00646E93" w:rsidRPr="00E87285" w:rsidRDefault="00646E93" w:rsidP="00646E93">
      <w:pPr>
        <w:widowControl/>
        <w:autoSpaceDE/>
        <w:autoSpaceDN/>
        <w:adjustRightInd/>
        <w:jc w:val="both"/>
        <w:rPr>
          <w:rFonts w:ascii="Arial" w:hAnsi="Arial" w:cs="Arial"/>
          <w:sz w:val="20"/>
          <w:szCs w:val="20"/>
        </w:rPr>
      </w:pPr>
      <w:r w:rsidRPr="00E87285">
        <w:rPr>
          <w:rFonts w:ascii="Arial" w:hAnsi="Arial" w:cs="Arial"/>
          <w:sz w:val="20"/>
          <w:szCs w:val="20"/>
        </w:rPr>
        <w:t xml:space="preserve">Terceros </w:t>
      </w:r>
      <w:r w:rsidRPr="00E87285">
        <w:rPr>
          <w:rFonts w:ascii="Arial" w:hAnsi="Arial" w:cs="Arial"/>
          <w:sz w:val="20"/>
          <w:szCs w:val="20"/>
        </w:rPr>
        <w:tab/>
      </w:r>
      <w:r w:rsidRPr="00E87285">
        <w:rPr>
          <w:rFonts w:ascii="Arial" w:hAnsi="Arial" w:cs="Arial"/>
          <w:sz w:val="20"/>
          <w:szCs w:val="20"/>
        </w:rPr>
        <w:tab/>
        <w:t>: Juzgado 3º Civil del Circuito de Pereira y otro</w:t>
      </w:r>
    </w:p>
    <w:p w14:paraId="4485115A" w14:textId="77777777" w:rsidR="00646E93" w:rsidRPr="00E87285" w:rsidRDefault="00646E93" w:rsidP="00646E93">
      <w:pPr>
        <w:widowControl/>
        <w:autoSpaceDE/>
        <w:autoSpaceDN/>
        <w:adjustRightInd/>
        <w:jc w:val="both"/>
        <w:rPr>
          <w:rFonts w:ascii="Arial" w:hAnsi="Arial" w:cs="Arial"/>
          <w:sz w:val="20"/>
          <w:szCs w:val="20"/>
        </w:rPr>
      </w:pPr>
      <w:r w:rsidRPr="00E87285">
        <w:rPr>
          <w:rFonts w:ascii="Arial" w:hAnsi="Arial" w:cs="Arial"/>
          <w:sz w:val="20"/>
          <w:szCs w:val="20"/>
        </w:rPr>
        <w:t>Radicación</w:t>
      </w:r>
      <w:r w:rsidRPr="00E87285">
        <w:rPr>
          <w:rFonts w:ascii="Arial" w:hAnsi="Arial" w:cs="Arial"/>
          <w:sz w:val="20"/>
          <w:szCs w:val="20"/>
        </w:rPr>
        <w:tab/>
      </w:r>
      <w:r w:rsidRPr="00E87285">
        <w:rPr>
          <w:rFonts w:ascii="Arial" w:hAnsi="Arial" w:cs="Arial"/>
          <w:sz w:val="20"/>
          <w:szCs w:val="20"/>
        </w:rPr>
        <w:tab/>
        <w:t>: 66001-22-13-000-2020-00157-00</w:t>
      </w:r>
    </w:p>
    <w:p w14:paraId="17CB35EF" w14:textId="4BBF4730" w:rsidR="00646E93" w:rsidRPr="00E87285" w:rsidRDefault="00646E93" w:rsidP="00646E93">
      <w:pPr>
        <w:widowControl/>
        <w:autoSpaceDE/>
        <w:autoSpaceDN/>
        <w:adjustRightInd/>
        <w:jc w:val="both"/>
        <w:rPr>
          <w:rFonts w:ascii="Arial" w:hAnsi="Arial" w:cs="Arial"/>
          <w:sz w:val="20"/>
          <w:szCs w:val="20"/>
        </w:rPr>
      </w:pPr>
      <w:r w:rsidRPr="00E87285">
        <w:rPr>
          <w:rFonts w:ascii="Arial" w:hAnsi="Arial" w:cs="Arial"/>
          <w:sz w:val="20"/>
          <w:szCs w:val="20"/>
        </w:rPr>
        <w:t>Mg. Ponente</w:t>
      </w:r>
      <w:r w:rsidRPr="00E87285">
        <w:rPr>
          <w:rFonts w:ascii="Arial" w:hAnsi="Arial" w:cs="Arial"/>
          <w:sz w:val="20"/>
          <w:szCs w:val="20"/>
        </w:rPr>
        <w:tab/>
      </w:r>
      <w:r w:rsidRPr="00E87285">
        <w:rPr>
          <w:rFonts w:ascii="Arial" w:hAnsi="Arial" w:cs="Arial"/>
          <w:sz w:val="20"/>
          <w:szCs w:val="20"/>
        </w:rPr>
        <w:tab/>
        <w:t xml:space="preserve">: </w:t>
      </w:r>
      <w:proofErr w:type="spellStart"/>
      <w:r w:rsidRPr="00E87285">
        <w:rPr>
          <w:rFonts w:ascii="Arial" w:hAnsi="Arial" w:cs="Arial"/>
          <w:sz w:val="20"/>
          <w:szCs w:val="20"/>
        </w:rPr>
        <w:t>DUBERNEY</w:t>
      </w:r>
      <w:proofErr w:type="spellEnd"/>
      <w:r w:rsidRPr="00E87285">
        <w:rPr>
          <w:rFonts w:ascii="Arial" w:hAnsi="Arial" w:cs="Arial"/>
          <w:sz w:val="20"/>
          <w:szCs w:val="20"/>
        </w:rPr>
        <w:t xml:space="preserve"> GRISALES HERRERA</w:t>
      </w:r>
    </w:p>
    <w:p w14:paraId="775997C3" w14:textId="6ECD0ED7" w:rsidR="00646E93" w:rsidRPr="00E87285" w:rsidRDefault="00646E93" w:rsidP="00646E93">
      <w:pPr>
        <w:widowControl/>
        <w:autoSpaceDE/>
        <w:autoSpaceDN/>
        <w:adjustRightInd/>
        <w:jc w:val="both"/>
        <w:rPr>
          <w:rFonts w:ascii="Arial" w:hAnsi="Arial" w:cs="Arial"/>
          <w:sz w:val="20"/>
          <w:szCs w:val="20"/>
        </w:rPr>
      </w:pPr>
      <w:r w:rsidRPr="00E87285">
        <w:rPr>
          <w:rFonts w:ascii="Arial" w:hAnsi="Arial" w:cs="Arial"/>
          <w:sz w:val="20"/>
          <w:szCs w:val="20"/>
        </w:rPr>
        <w:t>Acta número</w:t>
      </w:r>
      <w:r w:rsidRPr="00E87285">
        <w:rPr>
          <w:rFonts w:ascii="Arial" w:hAnsi="Arial" w:cs="Arial"/>
          <w:sz w:val="20"/>
          <w:szCs w:val="20"/>
        </w:rPr>
        <w:tab/>
      </w:r>
      <w:r w:rsidRPr="00E87285">
        <w:rPr>
          <w:rFonts w:ascii="Arial" w:hAnsi="Arial" w:cs="Arial"/>
          <w:sz w:val="20"/>
          <w:szCs w:val="20"/>
        </w:rPr>
        <w:tab/>
        <w:t>: 328 de 25-09-2020</w:t>
      </w:r>
    </w:p>
    <w:p w14:paraId="431FF878" w14:textId="77777777" w:rsidR="00646E93" w:rsidRPr="00E87285" w:rsidRDefault="00646E93" w:rsidP="00646E93">
      <w:pPr>
        <w:widowControl/>
        <w:autoSpaceDE/>
        <w:autoSpaceDN/>
        <w:adjustRightInd/>
        <w:jc w:val="both"/>
        <w:rPr>
          <w:rFonts w:ascii="Arial" w:hAnsi="Arial" w:cs="Arial"/>
          <w:sz w:val="20"/>
          <w:szCs w:val="20"/>
        </w:rPr>
      </w:pPr>
    </w:p>
    <w:p w14:paraId="3C8BEB56" w14:textId="45584119" w:rsidR="00646E93" w:rsidRPr="00E87285" w:rsidRDefault="00646E93" w:rsidP="00646E93">
      <w:pPr>
        <w:widowControl/>
        <w:autoSpaceDE/>
        <w:autoSpaceDN/>
        <w:adjustRightInd/>
        <w:jc w:val="both"/>
        <w:rPr>
          <w:rFonts w:ascii="Arial" w:hAnsi="Arial" w:cs="Arial"/>
          <w:b/>
          <w:bCs/>
          <w:iCs/>
          <w:sz w:val="20"/>
          <w:szCs w:val="20"/>
          <w:lang w:eastAsia="fr-FR"/>
        </w:rPr>
      </w:pPr>
      <w:r w:rsidRPr="00E87285">
        <w:rPr>
          <w:rFonts w:ascii="Arial" w:hAnsi="Arial" w:cs="Arial"/>
          <w:b/>
          <w:bCs/>
          <w:iCs/>
          <w:sz w:val="20"/>
          <w:szCs w:val="20"/>
          <w:u w:val="single"/>
          <w:lang w:eastAsia="fr-FR"/>
        </w:rPr>
        <w:t>TEMAS:</w:t>
      </w:r>
      <w:r w:rsidRPr="00E87285">
        <w:rPr>
          <w:rFonts w:ascii="Arial" w:hAnsi="Arial" w:cs="Arial"/>
          <w:b/>
          <w:bCs/>
          <w:iCs/>
          <w:sz w:val="20"/>
          <w:szCs w:val="20"/>
          <w:lang w:eastAsia="fr-FR"/>
        </w:rPr>
        <w:tab/>
      </w:r>
      <w:r w:rsidR="00E87285">
        <w:rPr>
          <w:rFonts w:ascii="Arial" w:hAnsi="Arial" w:cs="Arial"/>
          <w:b/>
          <w:bCs/>
          <w:iCs/>
          <w:sz w:val="20"/>
          <w:szCs w:val="20"/>
          <w:lang w:eastAsia="fr-FR"/>
        </w:rPr>
        <w:t xml:space="preserve">DEBIDO PROCESO / TUTELA CONTRA ACTUACIÓN JUDICIAL / PROCESO DISCIPLINARIO / </w:t>
      </w:r>
      <w:r w:rsidRPr="00E87285">
        <w:rPr>
          <w:rFonts w:ascii="Arial" w:hAnsi="Arial" w:cs="Arial"/>
          <w:b/>
          <w:sz w:val="20"/>
          <w:szCs w:val="20"/>
        </w:rPr>
        <w:t xml:space="preserve">LEGITIMACIÓN </w:t>
      </w:r>
      <w:r w:rsidR="00E87285">
        <w:rPr>
          <w:rFonts w:ascii="Arial" w:hAnsi="Arial" w:cs="Arial"/>
          <w:b/>
          <w:sz w:val="20"/>
          <w:szCs w:val="20"/>
        </w:rPr>
        <w:t xml:space="preserve">/ SOLO LA TIENE QUIEN SEA INTERVINIENTE EN EL PROCESO / </w:t>
      </w:r>
      <w:r w:rsidRPr="00E87285">
        <w:rPr>
          <w:rFonts w:ascii="Arial" w:hAnsi="Arial" w:cs="Arial"/>
          <w:b/>
          <w:sz w:val="20"/>
          <w:szCs w:val="20"/>
        </w:rPr>
        <w:t xml:space="preserve">INEXISTENCIA FÁCTICA </w:t>
      </w:r>
      <w:r w:rsidRPr="00E87285">
        <w:rPr>
          <w:rFonts w:ascii="Arial" w:hAnsi="Arial" w:cs="Arial"/>
          <w:b/>
          <w:bCs/>
          <w:iCs/>
          <w:sz w:val="20"/>
          <w:szCs w:val="20"/>
          <w:lang w:eastAsia="fr-FR"/>
        </w:rPr>
        <w:t xml:space="preserve">/ </w:t>
      </w:r>
      <w:r w:rsidR="008A7E4A">
        <w:rPr>
          <w:rFonts w:ascii="Arial" w:hAnsi="Arial" w:cs="Arial"/>
          <w:b/>
          <w:bCs/>
          <w:iCs/>
          <w:sz w:val="20"/>
          <w:szCs w:val="20"/>
          <w:lang w:eastAsia="fr-FR"/>
        </w:rPr>
        <w:t>CARENCIA DE ACCIÓN U OMISIÓN VULNERADORA.</w:t>
      </w:r>
    </w:p>
    <w:p w14:paraId="5ED0109E" w14:textId="77777777" w:rsidR="00646E93" w:rsidRPr="00E87285" w:rsidRDefault="00646E93" w:rsidP="00646E93">
      <w:pPr>
        <w:widowControl/>
        <w:autoSpaceDE/>
        <w:autoSpaceDN/>
        <w:adjustRightInd/>
        <w:jc w:val="both"/>
        <w:rPr>
          <w:rFonts w:ascii="Arial" w:hAnsi="Arial" w:cs="Arial"/>
          <w:sz w:val="20"/>
          <w:szCs w:val="20"/>
        </w:rPr>
      </w:pPr>
    </w:p>
    <w:p w14:paraId="6F1A5716" w14:textId="2E78E65B" w:rsidR="00646E93" w:rsidRPr="00E87285" w:rsidRDefault="00E87285" w:rsidP="00646E93">
      <w:pPr>
        <w:widowControl/>
        <w:autoSpaceDE/>
        <w:autoSpaceDN/>
        <w:adjustRightInd/>
        <w:jc w:val="both"/>
        <w:rPr>
          <w:rFonts w:ascii="Arial" w:hAnsi="Arial" w:cs="Arial"/>
          <w:sz w:val="20"/>
          <w:szCs w:val="20"/>
        </w:rPr>
      </w:pPr>
      <w:r w:rsidRPr="00E87285">
        <w:rPr>
          <w:rFonts w:ascii="Arial" w:hAnsi="Arial" w:cs="Arial"/>
          <w:sz w:val="20"/>
          <w:szCs w:val="20"/>
        </w:rPr>
        <w:t>LA LEGITIMACIÓN EN LA CAUSA. Sobre este presupuesto, la autorizada doctrina de la CC, constitutiva de precedente vertical, expresa: “(…) la acción de tutela solo puede ser ejercida por la persona vulnerada o amenazada en sus derechos fundamentales (…) es el primer requisito de procedibilidad (…), que exige que quien solicita el amparo constitucional se encuentre “legitimado en la causa” para presentar la solicitud de protección de sus derechos fundamentales. (…) exige que el derecho cuya protección se invoca sea un derecho fundamental propio y no, en principio, de otra persona (…)”.</w:t>
      </w:r>
    </w:p>
    <w:p w14:paraId="608BD117" w14:textId="77777777" w:rsidR="00646E93" w:rsidRPr="00E87285" w:rsidRDefault="00646E93" w:rsidP="00646E93">
      <w:pPr>
        <w:widowControl/>
        <w:autoSpaceDE/>
        <w:autoSpaceDN/>
        <w:adjustRightInd/>
        <w:jc w:val="both"/>
        <w:rPr>
          <w:rFonts w:ascii="Arial" w:hAnsi="Arial" w:cs="Arial"/>
          <w:sz w:val="20"/>
          <w:szCs w:val="20"/>
        </w:rPr>
      </w:pPr>
    </w:p>
    <w:p w14:paraId="6EE140FC" w14:textId="45186DFF" w:rsidR="00646E93" w:rsidRPr="00E87285" w:rsidRDefault="00E87285" w:rsidP="00646E93">
      <w:pPr>
        <w:widowControl/>
        <w:autoSpaceDE/>
        <w:autoSpaceDN/>
        <w:adjustRightInd/>
        <w:jc w:val="both"/>
        <w:rPr>
          <w:rFonts w:ascii="Arial" w:hAnsi="Arial" w:cs="Arial"/>
          <w:sz w:val="20"/>
          <w:szCs w:val="20"/>
        </w:rPr>
      </w:pPr>
      <w:r w:rsidRPr="00E87285">
        <w:rPr>
          <w:rFonts w:ascii="Arial" w:hAnsi="Arial" w:cs="Arial"/>
          <w:sz w:val="20"/>
          <w:szCs w:val="20"/>
        </w:rPr>
        <w:t xml:space="preserve">Y, en lo atinente a la tutela contra actuaciones judiciales la CSJ destaca que: “(…) E]n el promotor del amparo debe existir un interés que legitime su intervención, el cual, tratándose de violaciones derivadas de actuaciones judiciales, radica en cabeza de quienes conforman alguno de los extremos de la </w:t>
      </w:r>
      <w:proofErr w:type="spellStart"/>
      <w:r w:rsidRPr="00E87285">
        <w:rPr>
          <w:rFonts w:ascii="Arial" w:hAnsi="Arial" w:cs="Arial"/>
          <w:sz w:val="20"/>
          <w:szCs w:val="20"/>
        </w:rPr>
        <w:t>litis</w:t>
      </w:r>
      <w:proofErr w:type="spellEnd"/>
      <w:r w:rsidRPr="00E87285">
        <w:rPr>
          <w:rFonts w:ascii="Arial" w:hAnsi="Arial" w:cs="Arial"/>
          <w:sz w:val="20"/>
          <w:szCs w:val="20"/>
        </w:rPr>
        <w:t xml:space="preserve"> o fueron tenidos o reconocidos como intervinientes”. (…)</w:t>
      </w:r>
    </w:p>
    <w:p w14:paraId="5286F763" w14:textId="77777777" w:rsidR="00646E93" w:rsidRPr="00E87285" w:rsidRDefault="00646E93" w:rsidP="00646E93">
      <w:pPr>
        <w:widowControl/>
        <w:autoSpaceDE/>
        <w:autoSpaceDN/>
        <w:adjustRightInd/>
        <w:jc w:val="both"/>
        <w:rPr>
          <w:rFonts w:ascii="Arial" w:hAnsi="Arial" w:cs="Arial"/>
          <w:sz w:val="20"/>
          <w:szCs w:val="20"/>
        </w:rPr>
      </w:pPr>
    </w:p>
    <w:p w14:paraId="1DDE0FB7" w14:textId="25E7D151" w:rsidR="00E87285" w:rsidRPr="00E87285" w:rsidRDefault="00E87285" w:rsidP="00E87285">
      <w:pPr>
        <w:widowControl/>
        <w:autoSpaceDE/>
        <w:autoSpaceDN/>
        <w:adjustRightInd/>
        <w:jc w:val="both"/>
        <w:rPr>
          <w:rFonts w:ascii="Arial" w:hAnsi="Arial" w:cs="Arial"/>
          <w:sz w:val="20"/>
          <w:szCs w:val="20"/>
        </w:rPr>
      </w:pPr>
      <w:r w:rsidRPr="00E87285">
        <w:rPr>
          <w:rFonts w:ascii="Arial" w:hAnsi="Arial" w:cs="Arial"/>
          <w:sz w:val="20"/>
          <w:szCs w:val="20"/>
        </w:rPr>
        <w:t>De vieja data la CC  en su jurisprudencia precisó que la falta de conductas reprochables de las autoridades o particulares hace improcedente el resguardo constitucional. En efecto, expresó:</w:t>
      </w:r>
    </w:p>
    <w:p w14:paraId="6B0DAA42" w14:textId="77777777" w:rsidR="00E87285" w:rsidRPr="00E87285" w:rsidRDefault="00E87285" w:rsidP="00E87285">
      <w:pPr>
        <w:widowControl/>
        <w:autoSpaceDE/>
        <w:autoSpaceDN/>
        <w:adjustRightInd/>
        <w:jc w:val="both"/>
        <w:rPr>
          <w:rFonts w:ascii="Arial" w:hAnsi="Arial" w:cs="Arial"/>
          <w:sz w:val="20"/>
          <w:szCs w:val="20"/>
        </w:rPr>
      </w:pPr>
    </w:p>
    <w:p w14:paraId="1ECD63EA" w14:textId="1630E443" w:rsidR="00646E93" w:rsidRPr="00E87285" w:rsidRDefault="00E87285" w:rsidP="00E87285">
      <w:pPr>
        <w:widowControl/>
        <w:autoSpaceDE/>
        <w:autoSpaceDN/>
        <w:adjustRightInd/>
        <w:jc w:val="both"/>
        <w:rPr>
          <w:rFonts w:ascii="Arial" w:hAnsi="Arial" w:cs="Arial"/>
          <w:sz w:val="20"/>
          <w:szCs w:val="20"/>
        </w:rPr>
      </w:pPr>
      <w:r w:rsidRPr="00E87285">
        <w:rPr>
          <w:rFonts w:ascii="Arial" w:hAnsi="Arial" w:cs="Arial"/>
          <w:sz w:val="20"/>
          <w:szCs w:val="20"/>
        </w:rPr>
        <w:t>“</w:t>
      </w:r>
      <w:r w:rsidRPr="00E87285">
        <w:rPr>
          <w:rFonts w:ascii="Arial" w:hAnsi="Arial" w:cs="Arial"/>
          <w:sz w:val="20"/>
          <w:szCs w:val="20"/>
        </w:rPr>
        <w:t>… el mecanismo de amparo constitucional se torna improcedente, entre otras causas, cuando no existe una actuación u omisión del agente accionado a la que se le pueda endilgar la supuesta amenaza o vulneración de las garantías fundamentales en cuestión.</w:t>
      </w:r>
      <w:r w:rsidRPr="00E87285">
        <w:rPr>
          <w:rFonts w:ascii="Arial" w:hAnsi="Arial" w:cs="Arial"/>
          <w:sz w:val="20"/>
          <w:szCs w:val="20"/>
        </w:rPr>
        <w:t>”…</w:t>
      </w:r>
    </w:p>
    <w:p w14:paraId="73678E44" w14:textId="77777777" w:rsidR="00E87285" w:rsidRPr="00E87285" w:rsidRDefault="00E87285" w:rsidP="00E87285">
      <w:pPr>
        <w:widowControl/>
        <w:autoSpaceDE/>
        <w:autoSpaceDN/>
        <w:adjustRightInd/>
        <w:jc w:val="both"/>
        <w:rPr>
          <w:rFonts w:ascii="Arial" w:hAnsi="Arial" w:cs="Arial"/>
          <w:sz w:val="20"/>
          <w:szCs w:val="20"/>
        </w:rPr>
      </w:pPr>
    </w:p>
    <w:p w14:paraId="487EBE68" w14:textId="0E03902B" w:rsidR="00646E93" w:rsidRDefault="00E87285" w:rsidP="00646E93">
      <w:pPr>
        <w:widowControl/>
        <w:autoSpaceDE/>
        <w:autoSpaceDN/>
        <w:adjustRightInd/>
        <w:jc w:val="both"/>
        <w:rPr>
          <w:rFonts w:ascii="Arial" w:hAnsi="Arial" w:cs="Arial"/>
          <w:sz w:val="20"/>
          <w:szCs w:val="20"/>
        </w:rPr>
      </w:pPr>
      <w:r w:rsidRPr="00E87285">
        <w:rPr>
          <w:rFonts w:ascii="Arial" w:hAnsi="Arial" w:cs="Arial"/>
          <w:sz w:val="20"/>
          <w:szCs w:val="20"/>
        </w:rPr>
        <w:t xml:space="preserve">… es diáfano, como bien lo acota la CSJ, que el accionante carece del interés para cuestionar las actuaciones de la Sala Disciplinaria, en tanto que solo descansa “(…) en cabeza de quienes conforman alguno de los extremos de la </w:t>
      </w:r>
      <w:proofErr w:type="spellStart"/>
      <w:r w:rsidRPr="00E87285">
        <w:rPr>
          <w:rFonts w:ascii="Arial" w:hAnsi="Arial" w:cs="Arial"/>
          <w:sz w:val="20"/>
          <w:szCs w:val="20"/>
        </w:rPr>
        <w:t>litis</w:t>
      </w:r>
      <w:proofErr w:type="spellEnd"/>
      <w:r w:rsidRPr="00E87285">
        <w:rPr>
          <w:rFonts w:ascii="Arial" w:hAnsi="Arial" w:cs="Arial"/>
          <w:sz w:val="20"/>
          <w:szCs w:val="20"/>
        </w:rPr>
        <w:t xml:space="preserve"> o fueron tenidos o reconocidos como intervinientes (…)”. </w:t>
      </w:r>
    </w:p>
    <w:p w14:paraId="1CC70FB9" w14:textId="77777777" w:rsidR="00E87285" w:rsidRDefault="00E87285" w:rsidP="00646E93">
      <w:pPr>
        <w:widowControl/>
        <w:autoSpaceDE/>
        <w:autoSpaceDN/>
        <w:adjustRightInd/>
        <w:jc w:val="both"/>
        <w:rPr>
          <w:rFonts w:ascii="Arial" w:hAnsi="Arial" w:cs="Arial"/>
          <w:sz w:val="20"/>
          <w:szCs w:val="20"/>
        </w:rPr>
      </w:pPr>
    </w:p>
    <w:p w14:paraId="1BB2E1A2" w14:textId="28EBFF5E" w:rsidR="00E87285" w:rsidRDefault="00E87285" w:rsidP="00646E93">
      <w:pPr>
        <w:widowControl/>
        <w:autoSpaceDE/>
        <w:autoSpaceDN/>
        <w:adjustRightInd/>
        <w:jc w:val="both"/>
        <w:rPr>
          <w:rFonts w:ascii="Arial" w:hAnsi="Arial" w:cs="Arial"/>
          <w:sz w:val="20"/>
          <w:szCs w:val="20"/>
        </w:rPr>
      </w:pPr>
      <w:r w:rsidRPr="00E87285">
        <w:rPr>
          <w:rFonts w:ascii="Arial" w:hAnsi="Arial" w:cs="Arial"/>
          <w:sz w:val="20"/>
          <w:szCs w:val="20"/>
        </w:rPr>
        <w:t>De otro lado, en lo que atañe a la digitalización del expediente, advierte esta Magistratura la improcedencia del amparo, atendida la evidente ausencia de la acción u omisión reprochable en sede constitucional, pues, el interesado no presentó derecho de petición alguno en afines términos</w:t>
      </w:r>
      <w:r>
        <w:rPr>
          <w:rFonts w:ascii="Arial" w:hAnsi="Arial" w:cs="Arial"/>
          <w:sz w:val="20"/>
          <w:szCs w:val="20"/>
        </w:rPr>
        <w:t>…</w:t>
      </w:r>
    </w:p>
    <w:p w14:paraId="00B07EF8" w14:textId="77777777" w:rsidR="00E87285" w:rsidRPr="00E87285" w:rsidRDefault="00E87285" w:rsidP="00646E93">
      <w:pPr>
        <w:widowControl/>
        <w:autoSpaceDE/>
        <w:autoSpaceDN/>
        <w:adjustRightInd/>
        <w:jc w:val="both"/>
        <w:rPr>
          <w:rFonts w:ascii="Arial" w:hAnsi="Arial" w:cs="Arial"/>
          <w:sz w:val="20"/>
          <w:szCs w:val="20"/>
        </w:rPr>
      </w:pPr>
    </w:p>
    <w:p w14:paraId="415B70AD" w14:textId="77777777" w:rsidR="00646E93" w:rsidRPr="00E87285" w:rsidRDefault="00646E93" w:rsidP="00646E93">
      <w:pPr>
        <w:widowControl/>
        <w:autoSpaceDE/>
        <w:autoSpaceDN/>
        <w:adjustRightInd/>
        <w:jc w:val="both"/>
        <w:rPr>
          <w:rFonts w:ascii="Arial" w:hAnsi="Arial" w:cs="Arial"/>
          <w:sz w:val="20"/>
          <w:szCs w:val="20"/>
        </w:rPr>
      </w:pPr>
    </w:p>
    <w:p w14:paraId="6BFE6EF7" w14:textId="77777777" w:rsidR="00646E93" w:rsidRPr="00E87285" w:rsidRDefault="00646E93" w:rsidP="00646E93">
      <w:pPr>
        <w:widowControl/>
        <w:autoSpaceDE/>
        <w:autoSpaceDN/>
        <w:adjustRightInd/>
        <w:jc w:val="both"/>
        <w:rPr>
          <w:rFonts w:ascii="Arial" w:hAnsi="Arial" w:cs="Arial"/>
          <w:sz w:val="20"/>
          <w:szCs w:val="20"/>
        </w:rPr>
      </w:pPr>
    </w:p>
    <w:p w14:paraId="7854F25B" w14:textId="77777777" w:rsidR="00646E93" w:rsidRPr="00E87285" w:rsidRDefault="00CA67CA" w:rsidP="00646E93">
      <w:pPr>
        <w:pStyle w:val="Sinespaciado"/>
        <w:tabs>
          <w:tab w:val="left" w:pos="3579"/>
        </w:tabs>
        <w:spacing w:line="360" w:lineRule="auto"/>
        <w:jc w:val="center"/>
        <w:rPr>
          <w:rFonts w:ascii="Georgia" w:hAnsi="Georgia" w:cs="Arial"/>
          <w:b/>
          <w:w w:val="140"/>
          <w:sz w:val="14"/>
          <w:szCs w:val="22"/>
        </w:rPr>
      </w:pPr>
      <w:r w:rsidRPr="00E87285">
        <w:rPr>
          <w:rFonts w:ascii="Georgia" w:hAnsi="Georgia"/>
          <w:noProof/>
        </w:rPr>
        <w:drawing>
          <wp:anchor distT="0" distB="0" distL="114300" distR="114300" simplePos="0" relativeHeight="251659264" behindDoc="0" locked="0" layoutInCell="1" allowOverlap="1" wp14:anchorId="029EBBEE" wp14:editId="1E9C570E">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7285">
        <w:rPr>
          <w:rFonts w:ascii="Georgia" w:hAnsi="Georgia" w:cs="Arial"/>
          <w:w w:val="140"/>
        </w:rPr>
        <w:br w:type="textWrapping" w:clear="all"/>
      </w:r>
      <w:r w:rsidR="00646E93" w:rsidRPr="00E87285">
        <w:rPr>
          <w:rFonts w:ascii="Georgia" w:hAnsi="Georgia" w:cs="Arial"/>
          <w:b/>
          <w:w w:val="140"/>
          <w:sz w:val="14"/>
          <w:szCs w:val="22"/>
        </w:rPr>
        <w:t>REPUBLICA DE COLOMBIA</w:t>
      </w:r>
    </w:p>
    <w:p w14:paraId="6DE28684" w14:textId="77777777" w:rsidR="00646E93" w:rsidRPr="00E87285" w:rsidRDefault="00646E93" w:rsidP="00646E93">
      <w:pPr>
        <w:widowControl/>
        <w:tabs>
          <w:tab w:val="center" w:pos="4987"/>
          <w:tab w:val="left" w:pos="8449"/>
        </w:tabs>
        <w:autoSpaceDE/>
        <w:autoSpaceDN/>
        <w:adjustRightInd/>
        <w:spacing w:line="360" w:lineRule="auto"/>
        <w:jc w:val="center"/>
        <w:rPr>
          <w:rFonts w:ascii="Georgia" w:hAnsi="Georgia" w:cs="Arial"/>
          <w:b/>
          <w:w w:val="140"/>
          <w:sz w:val="22"/>
          <w:szCs w:val="22"/>
        </w:rPr>
      </w:pPr>
      <w:r w:rsidRPr="00E87285">
        <w:rPr>
          <w:rFonts w:ascii="Georgia" w:hAnsi="Georgia" w:cs="Arial"/>
          <w:b/>
          <w:w w:val="140"/>
          <w:sz w:val="14"/>
          <w:szCs w:val="22"/>
        </w:rPr>
        <w:t>RAMA JUDICIAL DEL PODER PÚBLICO</w:t>
      </w:r>
    </w:p>
    <w:p w14:paraId="264F60BA" w14:textId="77777777" w:rsidR="00646E93" w:rsidRPr="00E87285" w:rsidRDefault="00646E93" w:rsidP="00646E93">
      <w:pPr>
        <w:widowControl/>
        <w:autoSpaceDE/>
        <w:autoSpaceDN/>
        <w:adjustRightInd/>
        <w:spacing w:line="360" w:lineRule="auto"/>
        <w:jc w:val="center"/>
        <w:rPr>
          <w:rFonts w:ascii="Georgia" w:hAnsi="Georgia" w:cs="Arial"/>
          <w:b/>
          <w:bCs/>
          <w:w w:val="140"/>
          <w:sz w:val="16"/>
          <w:szCs w:val="22"/>
        </w:rPr>
      </w:pPr>
      <w:r w:rsidRPr="00E87285">
        <w:rPr>
          <w:rFonts w:ascii="Georgia" w:hAnsi="Georgia" w:cs="Arial"/>
          <w:b/>
          <w:bCs/>
          <w:w w:val="140"/>
          <w:sz w:val="18"/>
          <w:szCs w:val="22"/>
        </w:rPr>
        <w:t>T</w:t>
      </w:r>
      <w:r w:rsidRPr="00E87285">
        <w:rPr>
          <w:rFonts w:ascii="Georgia" w:hAnsi="Georgia" w:cs="Arial"/>
          <w:b/>
          <w:bCs/>
          <w:w w:val="140"/>
          <w:sz w:val="16"/>
          <w:szCs w:val="22"/>
        </w:rPr>
        <w:t>RIBUNAL</w:t>
      </w:r>
      <w:r w:rsidRPr="00E87285">
        <w:rPr>
          <w:rFonts w:ascii="Georgia" w:hAnsi="Georgia" w:cs="Arial"/>
          <w:b/>
          <w:bCs/>
          <w:w w:val="140"/>
          <w:sz w:val="18"/>
          <w:szCs w:val="22"/>
        </w:rPr>
        <w:t xml:space="preserve"> S</w:t>
      </w:r>
      <w:r w:rsidRPr="00E87285">
        <w:rPr>
          <w:rFonts w:ascii="Georgia" w:hAnsi="Georgia" w:cs="Arial"/>
          <w:b/>
          <w:bCs/>
          <w:w w:val="140"/>
          <w:sz w:val="16"/>
          <w:szCs w:val="22"/>
        </w:rPr>
        <w:t xml:space="preserve">UPERIOR DEL </w:t>
      </w:r>
      <w:r w:rsidRPr="00E87285">
        <w:rPr>
          <w:rFonts w:ascii="Georgia" w:hAnsi="Georgia" w:cs="Arial"/>
          <w:b/>
          <w:bCs/>
          <w:w w:val="140"/>
          <w:sz w:val="18"/>
          <w:szCs w:val="22"/>
        </w:rPr>
        <w:t>D</w:t>
      </w:r>
      <w:r w:rsidRPr="00E87285">
        <w:rPr>
          <w:rFonts w:ascii="Georgia" w:hAnsi="Georgia" w:cs="Arial"/>
          <w:b/>
          <w:bCs/>
          <w:w w:val="140"/>
          <w:sz w:val="16"/>
          <w:szCs w:val="22"/>
        </w:rPr>
        <w:t>ISTRITO</w:t>
      </w:r>
      <w:r w:rsidRPr="00E87285">
        <w:rPr>
          <w:rFonts w:ascii="Georgia" w:hAnsi="Georgia" w:cs="Arial"/>
          <w:b/>
          <w:bCs/>
          <w:w w:val="140"/>
          <w:sz w:val="18"/>
          <w:szCs w:val="22"/>
        </w:rPr>
        <w:t xml:space="preserve"> J</w:t>
      </w:r>
      <w:r w:rsidRPr="00E87285">
        <w:rPr>
          <w:rFonts w:ascii="Georgia" w:hAnsi="Georgia" w:cs="Arial"/>
          <w:b/>
          <w:bCs/>
          <w:w w:val="140"/>
          <w:sz w:val="16"/>
          <w:szCs w:val="22"/>
        </w:rPr>
        <w:t>UDICIAL</w:t>
      </w:r>
    </w:p>
    <w:p w14:paraId="4E3E9344" w14:textId="77777777" w:rsidR="00646E93" w:rsidRPr="00E87285" w:rsidRDefault="00646E93" w:rsidP="00646E93">
      <w:pPr>
        <w:widowControl/>
        <w:autoSpaceDE/>
        <w:autoSpaceDN/>
        <w:adjustRightInd/>
        <w:spacing w:line="360" w:lineRule="auto"/>
        <w:jc w:val="center"/>
        <w:rPr>
          <w:rFonts w:ascii="Georgia" w:hAnsi="Georgia" w:cs="Arial"/>
          <w:b/>
          <w:w w:val="140"/>
          <w:sz w:val="16"/>
          <w:szCs w:val="18"/>
        </w:rPr>
      </w:pPr>
      <w:r w:rsidRPr="00E87285">
        <w:rPr>
          <w:rFonts w:ascii="Georgia" w:hAnsi="Georgia" w:cs="Arial"/>
          <w:b/>
          <w:w w:val="140"/>
          <w:sz w:val="18"/>
          <w:szCs w:val="18"/>
        </w:rPr>
        <w:t>S</w:t>
      </w:r>
      <w:r w:rsidRPr="00E87285">
        <w:rPr>
          <w:rFonts w:ascii="Georgia" w:hAnsi="Georgia" w:cs="Arial"/>
          <w:b/>
          <w:w w:val="140"/>
          <w:sz w:val="16"/>
          <w:szCs w:val="18"/>
        </w:rPr>
        <w:t>A</w:t>
      </w:r>
      <w:r w:rsidRPr="00E87285">
        <w:rPr>
          <w:rFonts w:ascii="Georgia" w:hAnsi="Georgia" w:cs="Arial"/>
          <w:b/>
          <w:w w:val="140"/>
          <w:sz w:val="16"/>
          <w:szCs w:val="16"/>
        </w:rPr>
        <w:t>LA DE DECISIÓN</w:t>
      </w:r>
      <w:r w:rsidRPr="00E87285">
        <w:rPr>
          <w:rFonts w:ascii="Georgia" w:hAnsi="Georgia" w:cs="Arial"/>
          <w:b/>
          <w:w w:val="140"/>
          <w:sz w:val="14"/>
          <w:szCs w:val="18"/>
        </w:rPr>
        <w:t xml:space="preserve"> </w:t>
      </w:r>
      <w:r w:rsidRPr="00E87285">
        <w:rPr>
          <w:rFonts w:ascii="Georgia" w:hAnsi="Georgia" w:cs="Arial"/>
          <w:b/>
          <w:w w:val="140"/>
          <w:sz w:val="18"/>
          <w:szCs w:val="18"/>
        </w:rPr>
        <w:t>C</w:t>
      </w:r>
      <w:r w:rsidRPr="00E87285">
        <w:rPr>
          <w:rFonts w:ascii="Georgia" w:hAnsi="Georgia" w:cs="Arial"/>
          <w:b/>
          <w:w w:val="140"/>
          <w:sz w:val="16"/>
          <w:szCs w:val="18"/>
        </w:rPr>
        <w:t xml:space="preserve">IVIL – </w:t>
      </w:r>
      <w:r w:rsidRPr="00E87285">
        <w:rPr>
          <w:rFonts w:ascii="Georgia" w:hAnsi="Georgia" w:cs="Arial"/>
          <w:b/>
          <w:w w:val="140"/>
          <w:sz w:val="18"/>
          <w:szCs w:val="18"/>
        </w:rPr>
        <w:t>F</w:t>
      </w:r>
      <w:r w:rsidRPr="00E87285">
        <w:rPr>
          <w:rFonts w:ascii="Georgia" w:hAnsi="Georgia" w:cs="Arial"/>
          <w:b/>
          <w:w w:val="140"/>
          <w:sz w:val="16"/>
          <w:szCs w:val="18"/>
        </w:rPr>
        <w:t xml:space="preserve">AMILIA – </w:t>
      </w:r>
      <w:r w:rsidRPr="00E87285">
        <w:rPr>
          <w:rFonts w:ascii="Georgia" w:hAnsi="Georgia" w:cs="Arial"/>
          <w:b/>
          <w:w w:val="140"/>
          <w:sz w:val="18"/>
          <w:szCs w:val="18"/>
        </w:rPr>
        <w:t>D</w:t>
      </w:r>
      <w:r w:rsidRPr="00E87285">
        <w:rPr>
          <w:rFonts w:ascii="Georgia" w:hAnsi="Georgia" w:cs="Arial"/>
          <w:b/>
          <w:w w:val="140"/>
          <w:sz w:val="16"/>
          <w:szCs w:val="18"/>
        </w:rPr>
        <w:t>ISTRITO</w:t>
      </w:r>
      <w:r w:rsidRPr="00E87285">
        <w:rPr>
          <w:rFonts w:ascii="Georgia" w:hAnsi="Georgia" w:cs="Arial"/>
          <w:b/>
          <w:w w:val="140"/>
          <w:sz w:val="18"/>
          <w:szCs w:val="18"/>
        </w:rPr>
        <w:t xml:space="preserve"> </w:t>
      </w:r>
      <w:r w:rsidRPr="00E87285">
        <w:rPr>
          <w:rFonts w:ascii="Georgia" w:hAnsi="Georgia" w:cs="Arial"/>
          <w:b/>
          <w:w w:val="140"/>
          <w:sz w:val="16"/>
          <w:szCs w:val="18"/>
        </w:rPr>
        <w:t>DE</w:t>
      </w:r>
      <w:r w:rsidRPr="00E87285">
        <w:rPr>
          <w:rFonts w:ascii="Georgia" w:hAnsi="Georgia" w:cs="Arial"/>
          <w:b/>
          <w:w w:val="140"/>
          <w:sz w:val="18"/>
          <w:szCs w:val="18"/>
        </w:rPr>
        <w:t xml:space="preserve"> P</w:t>
      </w:r>
      <w:r w:rsidRPr="00E87285">
        <w:rPr>
          <w:rFonts w:ascii="Georgia" w:hAnsi="Georgia" w:cs="Arial"/>
          <w:b/>
          <w:w w:val="140"/>
          <w:sz w:val="16"/>
          <w:szCs w:val="18"/>
        </w:rPr>
        <w:t>EREIRA</w:t>
      </w:r>
    </w:p>
    <w:p w14:paraId="51A46D6C" w14:textId="77777777" w:rsidR="00646E93" w:rsidRPr="00E87285" w:rsidRDefault="00646E93" w:rsidP="00646E93">
      <w:pPr>
        <w:widowControl/>
        <w:autoSpaceDE/>
        <w:autoSpaceDN/>
        <w:adjustRightInd/>
        <w:spacing w:line="360" w:lineRule="auto"/>
        <w:jc w:val="center"/>
        <w:rPr>
          <w:rFonts w:ascii="Georgia" w:hAnsi="Georgia" w:cs="Arial"/>
          <w:b/>
          <w:w w:val="140"/>
          <w:sz w:val="16"/>
          <w:szCs w:val="18"/>
        </w:rPr>
      </w:pPr>
      <w:r w:rsidRPr="00E87285">
        <w:rPr>
          <w:rFonts w:ascii="Georgia" w:hAnsi="Georgia" w:cs="Arial"/>
          <w:b/>
          <w:w w:val="140"/>
          <w:sz w:val="18"/>
          <w:szCs w:val="18"/>
        </w:rPr>
        <w:t>D</w:t>
      </w:r>
      <w:r w:rsidRPr="00E87285">
        <w:rPr>
          <w:rFonts w:ascii="Georgia" w:hAnsi="Georgia" w:cs="Arial"/>
          <w:b/>
          <w:w w:val="140"/>
          <w:sz w:val="16"/>
          <w:szCs w:val="18"/>
        </w:rPr>
        <w:t xml:space="preserve">EPARTAMENTO </w:t>
      </w:r>
      <w:r w:rsidRPr="00E87285">
        <w:rPr>
          <w:rFonts w:ascii="Georgia" w:hAnsi="Georgia" w:cs="Arial"/>
          <w:b/>
          <w:w w:val="140"/>
          <w:sz w:val="18"/>
          <w:szCs w:val="18"/>
        </w:rPr>
        <w:t>D</w:t>
      </w:r>
      <w:r w:rsidRPr="00E87285">
        <w:rPr>
          <w:rFonts w:ascii="Georgia" w:hAnsi="Georgia" w:cs="Arial"/>
          <w:b/>
          <w:w w:val="140"/>
          <w:sz w:val="16"/>
          <w:szCs w:val="18"/>
        </w:rPr>
        <w:t xml:space="preserve">EL </w:t>
      </w:r>
      <w:r w:rsidRPr="00E87285">
        <w:rPr>
          <w:rFonts w:ascii="Georgia" w:hAnsi="Georgia" w:cs="Arial"/>
          <w:b/>
          <w:w w:val="140"/>
          <w:sz w:val="18"/>
          <w:szCs w:val="18"/>
        </w:rPr>
        <w:t>R</w:t>
      </w:r>
      <w:r w:rsidRPr="00E87285">
        <w:rPr>
          <w:rFonts w:ascii="Georgia" w:hAnsi="Georgia" w:cs="Arial"/>
          <w:b/>
          <w:w w:val="140"/>
          <w:sz w:val="16"/>
          <w:szCs w:val="18"/>
        </w:rPr>
        <w:t>ISARALDA</w:t>
      </w:r>
    </w:p>
    <w:p w14:paraId="2C069A48" w14:textId="77777777" w:rsidR="00646E93" w:rsidRPr="00E87285" w:rsidRDefault="00646E93" w:rsidP="00646E93">
      <w:pPr>
        <w:pBdr>
          <w:bottom w:val="double" w:sz="6" w:space="1" w:color="auto"/>
        </w:pBdr>
        <w:overflowPunct w:val="0"/>
        <w:spacing w:line="360" w:lineRule="auto"/>
        <w:jc w:val="center"/>
        <w:rPr>
          <w:rFonts w:ascii="Georgia" w:hAnsi="Georgia" w:cs="Times New Roman"/>
          <w:spacing w:val="20"/>
          <w:w w:val="150"/>
          <w:kern w:val="28"/>
          <w:sz w:val="20"/>
          <w:szCs w:val="20"/>
        </w:rPr>
      </w:pPr>
    </w:p>
    <w:p w14:paraId="33271697" w14:textId="4B2C2A06" w:rsidR="006A7EEC" w:rsidRPr="00E87285" w:rsidRDefault="006A7EEC" w:rsidP="00646E93">
      <w:pPr>
        <w:pStyle w:val="Sinespaciado"/>
        <w:tabs>
          <w:tab w:val="left" w:pos="3579"/>
        </w:tabs>
        <w:spacing w:line="276" w:lineRule="auto"/>
        <w:jc w:val="center"/>
        <w:rPr>
          <w:rFonts w:ascii="Georgia" w:hAnsi="Georgia" w:cs="Arial"/>
          <w:b/>
          <w:bCs/>
          <w:szCs w:val="24"/>
        </w:rPr>
      </w:pPr>
    </w:p>
    <w:p w14:paraId="7D9A7432" w14:textId="4F678821" w:rsidR="006A7EEC" w:rsidRPr="00E87285" w:rsidRDefault="00D01D31" w:rsidP="00646E93">
      <w:pPr>
        <w:spacing w:line="276" w:lineRule="auto"/>
        <w:jc w:val="center"/>
        <w:rPr>
          <w:rFonts w:ascii="Georgia" w:hAnsi="Georgia" w:cs="Arial"/>
          <w:b/>
          <w:bCs/>
          <w:i/>
        </w:rPr>
      </w:pPr>
      <w:r w:rsidRPr="00E87285">
        <w:rPr>
          <w:rFonts w:ascii="Georgia" w:hAnsi="Georgia" w:cs="Arial"/>
          <w:b/>
          <w:bCs/>
          <w:i/>
          <w:smallCaps/>
        </w:rPr>
        <w:t>Pereira, R.,</w:t>
      </w:r>
      <w:r w:rsidR="008B788B" w:rsidRPr="00E87285">
        <w:rPr>
          <w:rFonts w:ascii="Georgia" w:hAnsi="Georgia" w:cs="Arial"/>
          <w:b/>
          <w:bCs/>
          <w:i/>
          <w:smallCaps/>
        </w:rPr>
        <w:t xml:space="preserve"> </w:t>
      </w:r>
      <w:r w:rsidR="00BC7781" w:rsidRPr="00E87285">
        <w:rPr>
          <w:rFonts w:ascii="Georgia" w:hAnsi="Georgia" w:cs="Arial"/>
          <w:b/>
          <w:bCs/>
          <w:i/>
          <w:smallCaps/>
        </w:rPr>
        <w:t>veinticinco</w:t>
      </w:r>
      <w:r w:rsidRPr="00E87285">
        <w:rPr>
          <w:rFonts w:ascii="Georgia" w:hAnsi="Georgia" w:cs="Arial"/>
          <w:b/>
          <w:bCs/>
          <w:i/>
          <w:smallCaps/>
        </w:rPr>
        <w:t xml:space="preserve"> </w:t>
      </w:r>
      <w:r w:rsidR="006A7EEC" w:rsidRPr="00E87285">
        <w:rPr>
          <w:rFonts w:ascii="Georgia" w:hAnsi="Georgia" w:cs="Arial"/>
          <w:b/>
          <w:bCs/>
          <w:i/>
          <w:smallCaps/>
        </w:rPr>
        <w:t>(</w:t>
      </w:r>
      <w:r w:rsidR="00BC7781" w:rsidRPr="00E87285">
        <w:rPr>
          <w:rFonts w:ascii="Georgia" w:hAnsi="Georgia" w:cs="Arial"/>
          <w:b/>
          <w:bCs/>
          <w:i/>
          <w:smallCaps/>
        </w:rPr>
        <w:t>25</w:t>
      </w:r>
      <w:r w:rsidR="006A7EEC" w:rsidRPr="00E87285">
        <w:rPr>
          <w:rFonts w:ascii="Georgia" w:hAnsi="Georgia" w:cs="Arial"/>
          <w:b/>
          <w:bCs/>
          <w:i/>
          <w:smallCaps/>
        </w:rPr>
        <w:t xml:space="preserve">) de </w:t>
      </w:r>
      <w:r w:rsidR="00880AEA" w:rsidRPr="00E87285">
        <w:rPr>
          <w:rFonts w:ascii="Georgia" w:hAnsi="Georgia" w:cs="Arial"/>
          <w:b/>
          <w:bCs/>
          <w:i/>
          <w:smallCaps/>
        </w:rPr>
        <w:t xml:space="preserve">septiembre </w:t>
      </w:r>
      <w:r w:rsidR="006A7EEC" w:rsidRPr="00E87285">
        <w:rPr>
          <w:rFonts w:ascii="Georgia" w:hAnsi="Georgia" w:cs="Arial"/>
          <w:b/>
          <w:bCs/>
          <w:i/>
          <w:smallCaps/>
        </w:rPr>
        <w:t xml:space="preserve">de dos mil </w:t>
      </w:r>
      <w:r w:rsidR="00CA67CA" w:rsidRPr="00E87285">
        <w:rPr>
          <w:rFonts w:ascii="Georgia" w:hAnsi="Georgia" w:cs="Arial"/>
          <w:b/>
          <w:bCs/>
          <w:i/>
          <w:smallCaps/>
        </w:rPr>
        <w:t>veinte</w:t>
      </w:r>
      <w:r w:rsidR="006A7EEC" w:rsidRPr="00E87285">
        <w:rPr>
          <w:rFonts w:ascii="Georgia" w:hAnsi="Georgia" w:cs="Arial"/>
          <w:b/>
          <w:bCs/>
          <w:i/>
          <w:smallCaps/>
        </w:rPr>
        <w:t xml:space="preserve"> (</w:t>
      </w:r>
      <w:r w:rsidR="00CA67CA" w:rsidRPr="00E87285">
        <w:rPr>
          <w:rFonts w:ascii="Georgia" w:hAnsi="Georgia" w:cs="Arial"/>
          <w:b/>
          <w:bCs/>
          <w:i/>
          <w:smallCaps/>
        </w:rPr>
        <w:t>2020</w:t>
      </w:r>
      <w:r w:rsidR="006A7EEC" w:rsidRPr="00E87285">
        <w:rPr>
          <w:rFonts w:ascii="Georgia" w:hAnsi="Georgia" w:cs="Arial"/>
          <w:b/>
          <w:bCs/>
          <w:i/>
          <w:smallCaps/>
        </w:rPr>
        <w:t>)</w:t>
      </w:r>
      <w:r w:rsidR="006A7EEC" w:rsidRPr="00E87285">
        <w:rPr>
          <w:rFonts w:ascii="Georgia" w:hAnsi="Georgia" w:cs="Arial"/>
          <w:b/>
          <w:bCs/>
          <w:i/>
        </w:rPr>
        <w:t>.</w:t>
      </w:r>
    </w:p>
    <w:p w14:paraId="29689E19" w14:textId="77777777" w:rsidR="000147A2" w:rsidRPr="00E87285" w:rsidRDefault="000147A2" w:rsidP="00646E93">
      <w:pPr>
        <w:spacing w:line="276" w:lineRule="auto"/>
        <w:jc w:val="center"/>
        <w:rPr>
          <w:rFonts w:ascii="Georgia" w:hAnsi="Georgia" w:cs="Arial"/>
          <w:b/>
          <w:bCs/>
        </w:rPr>
      </w:pPr>
    </w:p>
    <w:p w14:paraId="2D85E958" w14:textId="5A048C46" w:rsidR="0099045D" w:rsidRPr="00E87285" w:rsidRDefault="00CA67CA" w:rsidP="00646E93">
      <w:pPr>
        <w:pStyle w:val="Textoindependiente"/>
        <w:numPr>
          <w:ilvl w:val="0"/>
          <w:numId w:val="1"/>
        </w:numPr>
        <w:spacing w:line="276" w:lineRule="auto"/>
        <w:rPr>
          <w:rFonts w:ascii="Georgia" w:hAnsi="Georgia"/>
          <w:b/>
          <w:bCs/>
          <w:smallCaps/>
          <w:spacing w:val="0"/>
          <w:szCs w:val="24"/>
          <w:lang w:val="es-ES"/>
        </w:rPr>
      </w:pPr>
      <w:r w:rsidRPr="00E87285">
        <w:rPr>
          <w:rFonts w:ascii="Georgia" w:hAnsi="Georgia"/>
          <w:b/>
          <w:bCs/>
          <w:smallCaps/>
          <w:spacing w:val="0"/>
          <w:szCs w:val="24"/>
          <w:lang w:val="es-ES"/>
        </w:rPr>
        <w:t>El asunto por decidir</w:t>
      </w:r>
    </w:p>
    <w:p w14:paraId="05559AA8" w14:textId="77777777" w:rsidR="00134F0A" w:rsidRPr="00E87285" w:rsidRDefault="00134F0A" w:rsidP="00646E93">
      <w:pPr>
        <w:pStyle w:val="Textoindependiente"/>
        <w:spacing w:line="276" w:lineRule="auto"/>
        <w:rPr>
          <w:rFonts w:ascii="Georgia" w:hAnsi="Georgia"/>
          <w:spacing w:val="0"/>
          <w:szCs w:val="24"/>
          <w:lang w:val="es-ES"/>
        </w:rPr>
      </w:pPr>
    </w:p>
    <w:p w14:paraId="73DFDA46" w14:textId="77777777" w:rsidR="003E6688" w:rsidRPr="00E87285" w:rsidRDefault="003E6688" w:rsidP="00646E93">
      <w:pPr>
        <w:pStyle w:val="Textoindependiente"/>
        <w:spacing w:line="276" w:lineRule="auto"/>
        <w:rPr>
          <w:rFonts w:ascii="Georgia" w:hAnsi="Georgia" w:cs="Arial"/>
          <w:spacing w:val="0"/>
          <w:szCs w:val="24"/>
          <w:lang w:val="es-ES"/>
        </w:rPr>
      </w:pPr>
      <w:r w:rsidRPr="00E87285">
        <w:rPr>
          <w:rFonts w:ascii="Georgia" w:hAnsi="Georgia" w:cs="Arial"/>
          <w:spacing w:val="0"/>
          <w:szCs w:val="24"/>
          <w:lang w:val="es-ES"/>
        </w:rPr>
        <w:t>La acción constitucional referenciada, adelantadas las debidas actuaciones con el trámite preferente y sumario, sin advertir nulidades.</w:t>
      </w:r>
    </w:p>
    <w:p w14:paraId="5F9D5BD0" w14:textId="77777777" w:rsidR="000147A2" w:rsidRPr="00E87285" w:rsidRDefault="000147A2" w:rsidP="00646E93">
      <w:pPr>
        <w:pStyle w:val="Textoindependiente"/>
        <w:spacing w:line="276" w:lineRule="auto"/>
        <w:rPr>
          <w:rFonts w:ascii="Georgia" w:hAnsi="Georgia"/>
          <w:spacing w:val="0"/>
          <w:szCs w:val="24"/>
          <w:lang w:val="es-ES"/>
        </w:rPr>
      </w:pPr>
    </w:p>
    <w:p w14:paraId="32D8171A" w14:textId="05D12AEB" w:rsidR="0099045D" w:rsidRPr="00E87285" w:rsidRDefault="00CA67CA" w:rsidP="00646E93">
      <w:pPr>
        <w:pStyle w:val="Textoindependiente"/>
        <w:numPr>
          <w:ilvl w:val="0"/>
          <w:numId w:val="1"/>
        </w:numPr>
        <w:spacing w:line="276" w:lineRule="auto"/>
        <w:rPr>
          <w:rFonts w:ascii="Georgia" w:hAnsi="Georgia"/>
          <w:b/>
          <w:bCs/>
          <w:smallCaps/>
          <w:spacing w:val="0"/>
          <w:szCs w:val="24"/>
          <w:lang w:val="es-ES"/>
        </w:rPr>
      </w:pPr>
      <w:r w:rsidRPr="00E87285">
        <w:rPr>
          <w:rFonts w:ascii="Georgia" w:hAnsi="Georgia"/>
          <w:b/>
          <w:bCs/>
          <w:smallCaps/>
          <w:spacing w:val="0"/>
          <w:szCs w:val="24"/>
          <w:lang w:val="es-ES"/>
        </w:rPr>
        <w:t xml:space="preserve">La síntesis fáctica </w:t>
      </w:r>
    </w:p>
    <w:p w14:paraId="26FB0070" w14:textId="77777777" w:rsidR="0099045D" w:rsidRPr="00E87285" w:rsidRDefault="0099045D" w:rsidP="00646E93">
      <w:pPr>
        <w:pStyle w:val="Textoindependiente"/>
        <w:spacing w:line="276" w:lineRule="auto"/>
        <w:rPr>
          <w:rFonts w:ascii="Georgia" w:hAnsi="Georgia"/>
          <w:spacing w:val="0"/>
          <w:szCs w:val="24"/>
          <w:lang w:val="es-ES"/>
        </w:rPr>
      </w:pPr>
    </w:p>
    <w:p w14:paraId="064C80D0" w14:textId="1D5B7B41" w:rsidR="00517909" w:rsidRPr="00E87285" w:rsidRDefault="00821E7A" w:rsidP="00646E93">
      <w:pPr>
        <w:spacing w:line="276" w:lineRule="auto"/>
        <w:jc w:val="both"/>
        <w:rPr>
          <w:rFonts w:ascii="Georgia" w:hAnsi="Georgia" w:cs="Arial"/>
        </w:rPr>
      </w:pPr>
      <w:r w:rsidRPr="00E87285">
        <w:rPr>
          <w:rFonts w:ascii="Georgia" w:hAnsi="Georgia" w:cs="Arial"/>
        </w:rPr>
        <w:t xml:space="preserve">Refirió el </w:t>
      </w:r>
      <w:r w:rsidR="00D56742" w:rsidRPr="00E87285">
        <w:rPr>
          <w:rFonts w:ascii="Georgia" w:hAnsi="Georgia" w:cs="Arial"/>
        </w:rPr>
        <w:t xml:space="preserve">actor </w:t>
      </w:r>
      <w:r w:rsidRPr="00E87285">
        <w:rPr>
          <w:rFonts w:ascii="Georgia" w:hAnsi="Georgia" w:cs="Arial"/>
        </w:rPr>
        <w:t xml:space="preserve">que </w:t>
      </w:r>
      <w:r w:rsidR="007D3D9A" w:rsidRPr="00E87285">
        <w:rPr>
          <w:rFonts w:ascii="Georgia" w:hAnsi="Georgia" w:cs="Arial"/>
        </w:rPr>
        <w:t>el 15-08-2019 solicitó a la accionada adelantar investigación disciplinaria contra la Jueza 3ª Civil del Circuito local, con ocasión del trámite surtido en la acción popular No.</w:t>
      </w:r>
      <w:r w:rsidR="00646E93" w:rsidRPr="00E87285">
        <w:rPr>
          <w:rFonts w:ascii="Georgia" w:hAnsi="Georgia" w:cs="Arial"/>
        </w:rPr>
        <w:t xml:space="preserve"> </w:t>
      </w:r>
      <w:r w:rsidR="007D3D9A" w:rsidRPr="00E87285">
        <w:rPr>
          <w:rFonts w:ascii="Georgia" w:hAnsi="Georgia" w:cs="Arial"/>
        </w:rPr>
        <w:t xml:space="preserve">2016-00626-00, y todavía no resuelve </w:t>
      </w:r>
      <w:r w:rsidR="00517909" w:rsidRPr="00E87285">
        <w:rPr>
          <w:rFonts w:ascii="Georgia" w:hAnsi="Georgia" w:cs="Arial"/>
        </w:rPr>
        <w:t>(</w:t>
      </w:r>
      <w:r w:rsidR="00E13B62" w:rsidRPr="00E87285">
        <w:rPr>
          <w:rFonts w:ascii="Georgia" w:hAnsi="Georgia" w:cs="Arial"/>
        </w:rPr>
        <w:t>Cuaderno No.</w:t>
      </w:r>
      <w:r w:rsidR="00646E93" w:rsidRPr="00E87285">
        <w:rPr>
          <w:rFonts w:ascii="Georgia" w:hAnsi="Georgia" w:cs="Arial"/>
        </w:rPr>
        <w:t xml:space="preserve"> </w:t>
      </w:r>
      <w:r w:rsidR="00E13B62" w:rsidRPr="00E87285">
        <w:rPr>
          <w:rFonts w:ascii="Georgia" w:hAnsi="Georgia" w:cs="Arial"/>
        </w:rPr>
        <w:t>1, documento No.</w:t>
      </w:r>
      <w:r w:rsidR="00646E93" w:rsidRPr="00E87285">
        <w:rPr>
          <w:rFonts w:ascii="Georgia" w:hAnsi="Georgia" w:cs="Arial"/>
        </w:rPr>
        <w:t xml:space="preserve"> </w:t>
      </w:r>
      <w:r w:rsidR="00E13B62" w:rsidRPr="00E87285">
        <w:rPr>
          <w:rFonts w:ascii="Georgia" w:hAnsi="Georgia" w:cs="Arial"/>
        </w:rPr>
        <w:t>2).</w:t>
      </w:r>
    </w:p>
    <w:p w14:paraId="3FF660E9" w14:textId="53754433" w:rsidR="00517909" w:rsidRPr="00E87285" w:rsidRDefault="00517909" w:rsidP="00646E93">
      <w:pPr>
        <w:spacing w:line="276" w:lineRule="auto"/>
        <w:jc w:val="both"/>
        <w:rPr>
          <w:rFonts w:ascii="Georgia" w:hAnsi="Georgia" w:cs="Arial"/>
        </w:rPr>
      </w:pPr>
    </w:p>
    <w:p w14:paraId="69F0B112" w14:textId="7334BFE7" w:rsidR="0099045D" w:rsidRPr="00E87285" w:rsidRDefault="006B0D80" w:rsidP="00646E93">
      <w:pPr>
        <w:pStyle w:val="Textoindependiente"/>
        <w:numPr>
          <w:ilvl w:val="0"/>
          <w:numId w:val="1"/>
        </w:numPr>
        <w:spacing w:line="276" w:lineRule="auto"/>
        <w:rPr>
          <w:rFonts w:ascii="Georgia" w:hAnsi="Georgia"/>
          <w:b/>
          <w:bCs/>
          <w:smallCaps/>
          <w:spacing w:val="0"/>
          <w:szCs w:val="24"/>
          <w:lang w:val="es-ES"/>
        </w:rPr>
      </w:pPr>
      <w:r w:rsidRPr="00E87285">
        <w:rPr>
          <w:rFonts w:ascii="Georgia" w:hAnsi="Georgia"/>
          <w:b/>
          <w:bCs/>
          <w:smallCaps/>
          <w:spacing w:val="0"/>
          <w:szCs w:val="24"/>
          <w:lang w:val="es-ES"/>
        </w:rPr>
        <w:t>El</w:t>
      </w:r>
      <w:r w:rsidR="00E13B62" w:rsidRPr="00E87285">
        <w:rPr>
          <w:rFonts w:ascii="Georgia" w:hAnsi="Georgia"/>
          <w:b/>
          <w:bCs/>
          <w:smallCaps/>
          <w:spacing w:val="0"/>
          <w:szCs w:val="24"/>
          <w:lang w:val="es-ES"/>
        </w:rPr>
        <w:t xml:space="preserve"> derecho invocado y la petición de protección</w:t>
      </w:r>
    </w:p>
    <w:p w14:paraId="51C5E4FE" w14:textId="77777777" w:rsidR="00800EF6" w:rsidRPr="00E87285" w:rsidRDefault="00800EF6" w:rsidP="00646E93">
      <w:pPr>
        <w:pStyle w:val="Textoindependiente"/>
        <w:spacing w:line="276" w:lineRule="auto"/>
        <w:rPr>
          <w:rFonts w:ascii="Georgia" w:hAnsi="Georgia"/>
          <w:spacing w:val="0"/>
          <w:szCs w:val="24"/>
          <w:lang w:val="es-ES"/>
        </w:rPr>
      </w:pPr>
    </w:p>
    <w:p w14:paraId="2FEEBBDE" w14:textId="2F9A48C5" w:rsidR="007D0ECC" w:rsidRPr="00E87285" w:rsidRDefault="00E13B62" w:rsidP="00646E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r w:rsidRPr="00E87285">
        <w:rPr>
          <w:rFonts w:ascii="Georgia" w:hAnsi="Georgia" w:cs="Arial"/>
        </w:rPr>
        <w:t>El debido proceso (Cuaderno No.</w:t>
      </w:r>
      <w:r w:rsidR="00646E93" w:rsidRPr="00E87285">
        <w:rPr>
          <w:rFonts w:ascii="Georgia" w:hAnsi="Georgia" w:cs="Arial"/>
        </w:rPr>
        <w:t xml:space="preserve"> </w:t>
      </w:r>
      <w:r w:rsidRPr="00E87285">
        <w:rPr>
          <w:rFonts w:ascii="Georgia" w:hAnsi="Georgia" w:cs="Arial"/>
        </w:rPr>
        <w:t>1, documento No.</w:t>
      </w:r>
      <w:r w:rsidR="00646E93" w:rsidRPr="00E87285">
        <w:rPr>
          <w:rFonts w:ascii="Georgia" w:hAnsi="Georgia" w:cs="Arial"/>
        </w:rPr>
        <w:t xml:space="preserve"> </w:t>
      </w:r>
      <w:r w:rsidRPr="00E87285">
        <w:rPr>
          <w:rFonts w:ascii="Georgia" w:hAnsi="Georgia" w:cs="Arial"/>
        </w:rPr>
        <w:t xml:space="preserve">2). Pidió ordenar a la </w:t>
      </w:r>
      <w:r w:rsidR="2A874251" w:rsidRPr="00E87285">
        <w:rPr>
          <w:rFonts w:ascii="Georgia" w:hAnsi="Georgia" w:cs="Arial"/>
        </w:rPr>
        <w:t xml:space="preserve">jueza </w:t>
      </w:r>
      <w:r w:rsidR="001E04A3" w:rsidRPr="00E87285">
        <w:rPr>
          <w:rFonts w:ascii="Georgia" w:hAnsi="Georgia" w:cs="Arial"/>
          <w:b/>
          <w:bCs/>
        </w:rPr>
        <w:t>(i)</w:t>
      </w:r>
      <w:r w:rsidR="001E04A3" w:rsidRPr="00E87285">
        <w:rPr>
          <w:rFonts w:ascii="Georgia" w:hAnsi="Georgia" w:cs="Arial"/>
        </w:rPr>
        <w:t xml:space="preserve"> </w:t>
      </w:r>
      <w:r w:rsidR="007D3D9A" w:rsidRPr="00E87285">
        <w:rPr>
          <w:rFonts w:ascii="Georgia" w:hAnsi="Georgia" w:cs="Arial"/>
        </w:rPr>
        <w:t>Resolver el trámite disciplinario</w:t>
      </w:r>
      <w:r w:rsidR="009B6E26" w:rsidRPr="00E87285">
        <w:rPr>
          <w:rFonts w:ascii="Georgia" w:hAnsi="Georgia" w:cs="Arial"/>
        </w:rPr>
        <w:t xml:space="preserve">; </w:t>
      </w:r>
      <w:r w:rsidR="007D3D9A" w:rsidRPr="00E87285">
        <w:rPr>
          <w:rFonts w:ascii="Georgia" w:hAnsi="Georgia" w:cs="Arial"/>
        </w:rPr>
        <w:t xml:space="preserve">y, </w:t>
      </w:r>
      <w:r w:rsidR="009B6E26" w:rsidRPr="00E87285">
        <w:rPr>
          <w:rFonts w:ascii="Georgia" w:hAnsi="Georgia" w:cs="Arial"/>
          <w:b/>
          <w:bCs/>
        </w:rPr>
        <w:t>(ii)</w:t>
      </w:r>
      <w:r w:rsidR="009B6E26" w:rsidRPr="00E87285">
        <w:rPr>
          <w:rFonts w:ascii="Georgia" w:hAnsi="Georgia" w:cs="Arial"/>
        </w:rPr>
        <w:t xml:space="preserve"> </w:t>
      </w:r>
      <w:r w:rsidR="00620584" w:rsidRPr="00E87285">
        <w:rPr>
          <w:rFonts w:ascii="Georgia" w:hAnsi="Georgia" w:cs="Arial"/>
        </w:rPr>
        <w:t>Digitalizar el expediente</w:t>
      </w:r>
      <w:r w:rsidR="007D3D9A" w:rsidRPr="00E87285">
        <w:rPr>
          <w:rFonts w:ascii="Georgia" w:hAnsi="Georgia" w:cs="Arial"/>
        </w:rPr>
        <w:t xml:space="preserve">; también requiere de esta Magistratura </w:t>
      </w:r>
      <w:r w:rsidR="007D3D9A" w:rsidRPr="00E87285">
        <w:rPr>
          <w:rFonts w:ascii="Georgia" w:hAnsi="Georgia" w:cs="Arial"/>
          <w:b/>
          <w:bCs/>
        </w:rPr>
        <w:t>(i)</w:t>
      </w:r>
      <w:r w:rsidR="007D3D9A" w:rsidRPr="00E87285">
        <w:rPr>
          <w:rFonts w:ascii="Georgia" w:hAnsi="Georgia" w:cs="Arial"/>
        </w:rPr>
        <w:t xml:space="preserve"> Enviar copias a la Procuraduría General de la Nación para que investigue a la autoridad accionada</w:t>
      </w:r>
      <w:r w:rsidR="00620584" w:rsidRPr="00E87285">
        <w:rPr>
          <w:rFonts w:ascii="Georgia" w:hAnsi="Georgia" w:cs="Arial"/>
        </w:rPr>
        <w:t xml:space="preserve"> </w:t>
      </w:r>
      <w:r w:rsidRPr="00E87285">
        <w:rPr>
          <w:rFonts w:ascii="Georgia" w:hAnsi="Georgia" w:cs="Arial"/>
        </w:rPr>
        <w:t>(Cuaderno No.</w:t>
      </w:r>
      <w:r w:rsidR="00646E93" w:rsidRPr="00E87285">
        <w:rPr>
          <w:rFonts w:ascii="Georgia" w:hAnsi="Georgia" w:cs="Arial"/>
        </w:rPr>
        <w:t xml:space="preserve"> </w:t>
      </w:r>
      <w:r w:rsidRPr="00E87285">
        <w:rPr>
          <w:rFonts w:ascii="Georgia" w:hAnsi="Georgia" w:cs="Arial"/>
        </w:rPr>
        <w:t>1, documento No.</w:t>
      </w:r>
      <w:r w:rsidR="00646E93" w:rsidRPr="00E87285">
        <w:rPr>
          <w:rFonts w:ascii="Georgia" w:hAnsi="Georgia" w:cs="Arial"/>
        </w:rPr>
        <w:t xml:space="preserve"> </w:t>
      </w:r>
      <w:r w:rsidRPr="00E87285">
        <w:rPr>
          <w:rFonts w:ascii="Georgia" w:hAnsi="Georgia" w:cs="Arial"/>
        </w:rPr>
        <w:t>2).</w:t>
      </w:r>
    </w:p>
    <w:p w14:paraId="4CE67E6A" w14:textId="77777777" w:rsidR="00646E93" w:rsidRPr="00E87285" w:rsidRDefault="00646E93" w:rsidP="00646E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p>
    <w:p w14:paraId="4C8FB463" w14:textId="63965A5A" w:rsidR="0099045D" w:rsidRPr="00E87285" w:rsidRDefault="00A70E86" w:rsidP="00646E93">
      <w:pPr>
        <w:pStyle w:val="Sinespaciado"/>
        <w:numPr>
          <w:ilvl w:val="0"/>
          <w:numId w:val="1"/>
        </w:numPr>
        <w:spacing w:line="276" w:lineRule="auto"/>
        <w:jc w:val="both"/>
        <w:rPr>
          <w:rFonts w:ascii="Georgia" w:hAnsi="Georgia"/>
          <w:b/>
          <w:bCs/>
          <w:smallCaps/>
          <w:szCs w:val="24"/>
        </w:rPr>
      </w:pPr>
      <w:r w:rsidRPr="00E87285">
        <w:rPr>
          <w:rFonts w:ascii="Georgia" w:hAnsi="Georgia"/>
          <w:b/>
          <w:bCs/>
          <w:smallCaps/>
          <w:szCs w:val="24"/>
        </w:rPr>
        <w:t>El resumen de la crónica procesal</w:t>
      </w:r>
    </w:p>
    <w:p w14:paraId="1720F133" w14:textId="77777777" w:rsidR="003E6688" w:rsidRPr="00E87285" w:rsidRDefault="003E6688" w:rsidP="00646E93">
      <w:pPr>
        <w:pStyle w:val="Prrafodelista"/>
        <w:spacing w:line="276" w:lineRule="auto"/>
        <w:ind w:left="0"/>
        <w:jc w:val="both"/>
        <w:rPr>
          <w:rFonts w:ascii="Georgia" w:hAnsi="Georgia"/>
        </w:rPr>
      </w:pPr>
    </w:p>
    <w:p w14:paraId="4008203E" w14:textId="24AB625E" w:rsidR="001E448F" w:rsidRPr="00E87285" w:rsidRDefault="00824946" w:rsidP="00646E93">
      <w:pPr>
        <w:pStyle w:val="Prrafodelista"/>
        <w:spacing w:line="276" w:lineRule="auto"/>
        <w:ind w:left="0"/>
        <w:jc w:val="both"/>
        <w:rPr>
          <w:rFonts w:ascii="Georgia" w:hAnsi="Georgia" w:cs="Arial"/>
        </w:rPr>
      </w:pPr>
      <w:r w:rsidRPr="00E87285">
        <w:rPr>
          <w:rFonts w:ascii="Georgia" w:hAnsi="Georgia"/>
        </w:rPr>
        <w:t xml:space="preserve">El </w:t>
      </w:r>
      <w:r w:rsidR="00620584" w:rsidRPr="00E87285">
        <w:rPr>
          <w:rFonts w:ascii="Georgia" w:hAnsi="Georgia"/>
        </w:rPr>
        <w:t>15</w:t>
      </w:r>
      <w:r w:rsidRPr="00E87285">
        <w:rPr>
          <w:rFonts w:ascii="Georgia" w:hAnsi="Georgia"/>
        </w:rPr>
        <w:t>-</w:t>
      </w:r>
      <w:r w:rsidR="003031D3" w:rsidRPr="00E87285">
        <w:rPr>
          <w:rFonts w:ascii="Georgia" w:hAnsi="Georgia"/>
        </w:rPr>
        <w:t>09</w:t>
      </w:r>
      <w:r w:rsidRPr="00E87285">
        <w:rPr>
          <w:rFonts w:ascii="Georgia" w:hAnsi="Georgia"/>
        </w:rPr>
        <w:t xml:space="preserve">-2020 </w:t>
      </w:r>
      <w:r w:rsidR="00A05181" w:rsidRPr="00E87285">
        <w:rPr>
          <w:rFonts w:ascii="Georgia" w:hAnsi="Georgia" w:cs="Arial"/>
        </w:rPr>
        <w:t>se</w:t>
      </w:r>
      <w:r w:rsidR="00183262" w:rsidRPr="00E87285">
        <w:rPr>
          <w:rFonts w:ascii="Georgia" w:hAnsi="Georgia" w:cs="Arial"/>
        </w:rPr>
        <w:t xml:space="preserve"> admitió </w:t>
      </w:r>
      <w:r w:rsidRPr="00E87285">
        <w:rPr>
          <w:rFonts w:ascii="Georgia" w:hAnsi="Georgia" w:cs="Arial"/>
        </w:rPr>
        <w:t xml:space="preserve">la acción </w:t>
      </w:r>
      <w:r w:rsidR="00183262" w:rsidRPr="00E87285">
        <w:rPr>
          <w:rFonts w:ascii="Georgia" w:hAnsi="Georgia"/>
        </w:rPr>
        <w:t>(Cuaderno No.</w:t>
      </w:r>
      <w:r w:rsidR="00646E93" w:rsidRPr="00E87285">
        <w:rPr>
          <w:rFonts w:ascii="Georgia" w:hAnsi="Georgia"/>
        </w:rPr>
        <w:t xml:space="preserve"> </w:t>
      </w:r>
      <w:r w:rsidR="00183262" w:rsidRPr="00E87285">
        <w:rPr>
          <w:rFonts w:ascii="Georgia" w:hAnsi="Georgia"/>
        </w:rPr>
        <w:t>1, documento No.</w:t>
      </w:r>
      <w:r w:rsidR="00646E93" w:rsidRPr="00E87285">
        <w:rPr>
          <w:rFonts w:ascii="Georgia" w:hAnsi="Georgia"/>
        </w:rPr>
        <w:t xml:space="preserve"> </w:t>
      </w:r>
      <w:r w:rsidRPr="00E87285">
        <w:rPr>
          <w:rFonts w:ascii="Georgia" w:hAnsi="Georgia"/>
        </w:rPr>
        <w:t>05</w:t>
      </w:r>
      <w:r w:rsidR="00183262" w:rsidRPr="00E87285">
        <w:rPr>
          <w:rFonts w:ascii="Georgia" w:hAnsi="Georgia"/>
        </w:rPr>
        <w:t>)</w:t>
      </w:r>
      <w:r w:rsidR="00620584" w:rsidRPr="00E87285">
        <w:rPr>
          <w:rFonts w:ascii="Georgia" w:hAnsi="Georgia"/>
        </w:rPr>
        <w:t xml:space="preserve">. </w:t>
      </w:r>
      <w:r w:rsidR="001E448F" w:rsidRPr="00E87285">
        <w:rPr>
          <w:rFonts w:ascii="Georgia" w:hAnsi="Georgia" w:cs="Arial"/>
        </w:rPr>
        <w:t>Fueron debidamente enterados los extremos de la acción (</w:t>
      </w:r>
      <w:r w:rsidR="00A70E86" w:rsidRPr="00E87285">
        <w:rPr>
          <w:rFonts w:ascii="Georgia" w:hAnsi="Georgia" w:cs="Arial"/>
        </w:rPr>
        <w:t>Cuaderno No.</w:t>
      </w:r>
      <w:r w:rsidR="00646E93" w:rsidRPr="00E87285">
        <w:rPr>
          <w:rFonts w:ascii="Georgia" w:hAnsi="Georgia" w:cs="Arial"/>
        </w:rPr>
        <w:t xml:space="preserve"> </w:t>
      </w:r>
      <w:r w:rsidR="00A70E86" w:rsidRPr="00E87285">
        <w:rPr>
          <w:rFonts w:ascii="Georgia" w:hAnsi="Georgia" w:cs="Arial"/>
        </w:rPr>
        <w:t>1, documento No.</w:t>
      </w:r>
      <w:r w:rsidR="00646E93" w:rsidRPr="00E87285">
        <w:rPr>
          <w:rFonts w:ascii="Georgia" w:hAnsi="Georgia" w:cs="Arial"/>
        </w:rPr>
        <w:t xml:space="preserve"> </w:t>
      </w:r>
      <w:r w:rsidRPr="00E87285">
        <w:rPr>
          <w:rFonts w:ascii="Georgia" w:hAnsi="Georgia" w:cs="Arial"/>
        </w:rPr>
        <w:t>06</w:t>
      </w:r>
      <w:r w:rsidR="00183262" w:rsidRPr="00E87285">
        <w:rPr>
          <w:rFonts w:ascii="Georgia" w:hAnsi="Georgia" w:cs="Arial"/>
        </w:rPr>
        <w:t>). Contest</w:t>
      </w:r>
      <w:r w:rsidR="00BE265B" w:rsidRPr="00E87285">
        <w:rPr>
          <w:rFonts w:ascii="Georgia" w:hAnsi="Georgia" w:cs="Arial"/>
        </w:rPr>
        <w:t>ó</w:t>
      </w:r>
      <w:r w:rsidR="001E448F" w:rsidRPr="00E87285">
        <w:rPr>
          <w:rFonts w:ascii="Georgia" w:hAnsi="Georgia" w:cs="Arial"/>
        </w:rPr>
        <w:t xml:space="preserve"> </w:t>
      </w:r>
      <w:r w:rsidR="00A20C8E" w:rsidRPr="00E87285">
        <w:rPr>
          <w:rFonts w:ascii="Georgia" w:hAnsi="Georgia" w:cs="Arial"/>
        </w:rPr>
        <w:t xml:space="preserve">el Presidente de la Sala </w:t>
      </w:r>
      <w:r w:rsidR="00620584" w:rsidRPr="00E87285">
        <w:rPr>
          <w:rFonts w:ascii="Georgia" w:hAnsi="Georgia" w:cs="Arial"/>
        </w:rPr>
        <w:t>accionad</w:t>
      </w:r>
      <w:r w:rsidR="007D3D9A" w:rsidRPr="00E87285">
        <w:rPr>
          <w:rFonts w:ascii="Georgia" w:hAnsi="Georgia" w:cs="Arial"/>
        </w:rPr>
        <w:t xml:space="preserve">a </w:t>
      </w:r>
      <w:r w:rsidR="00E21AFD" w:rsidRPr="00E87285">
        <w:rPr>
          <w:rFonts w:ascii="Georgia" w:hAnsi="Georgia" w:cs="Arial"/>
        </w:rPr>
        <w:t>(</w:t>
      </w:r>
      <w:r w:rsidR="00A70E86" w:rsidRPr="00E87285">
        <w:rPr>
          <w:rFonts w:ascii="Georgia" w:hAnsi="Georgia" w:cs="Arial"/>
        </w:rPr>
        <w:t>Cuaderno No.</w:t>
      </w:r>
      <w:r w:rsidR="00646E93" w:rsidRPr="00E87285">
        <w:rPr>
          <w:rFonts w:ascii="Georgia" w:hAnsi="Georgia" w:cs="Arial"/>
        </w:rPr>
        <w:t xml:space="preserve"> </w:t>
      </w:r>
      <w:r w:rsidR="00A70E86" w:rsidRPr="00E87285">
        <w:rPr>
          <w:rFonts w:ascii="Georgia" w:hAnsi="Georgia" w:cs="Arial"/>
        </w:rPr>
        <w:t>1, documento No.</w:t>
      </w:r>
      <w:r w:rsidR="00646E93" w:rsidRPr="00E87285">
        <w:rPr>
          <w:rFonts w:ascii="Georgia" w:hAnsi="Georgia" w:cs="Arial"/>
        </w:rPr>
        <w:t xml:space="preserve"> </w:t>
      </w:r>
      <w:r w:rsidR="00A20C8E" w:rsidRPr="00E87285">
        <w:rPr>
          <w:rFonts w:ascii="Georgia" w:hAnsi="Georgia" w:cs="Arial"/>
        </w:rPr>
        <w:t>07</w:t>
      </w:r>
      <w:r w:rsidR="00E21AFD" w:rsidRPr="00E87285">
        <w:rPr>
          <w:rFonts w:ascii="Georgia" w:hAnsi="Georgia" w:cs="Arial"/>
        </w:rPr>
        <w:t>)</w:t>
      </w:r>
      <w:r w:rsidR="001E448F" w:rsidRPr="00E87285">
        <w:rPr>
          <w:rFonts w:ascii="Georgia" w:hAnsi="Georgia" w:cs="Arial"/>
        </w:rPr>
        <w:t>.</w:t>
      </w:r>
      <w:bookmarkStart w:id="0" w:name="_Hlk47513156"/>
      <w:bookmarkEnd w:id="0"/>
      <w:r w:rsidR="00BE265B" w:rsidRPr="00E87285">
        <w:rPr>
          <w:rFonts w:ascii="Georgia" w:hAnsi="Georgia" w:cs="Arial"/>
        </w:rPr>
        <w:t xml:space="preserve"> La jueza 3ª Civil del Circuito de Pereira remitió el expediente de la acción popular No.</w:t>
      </w:r>
      <w:r w:rsidR="00646E93" w:rsidRPr="00E87285">
        <w:rPr>
          <w:rFonts w:ascii="Georgia" w:hAnsi="Georgia" w:cs="Arial"/>
        </w:rPr>
        <w:t xml:space="preserve"> </w:t>
      </w:r>
      <w:r w:rsidR="00BE265B" w:rsidRPr="00E87285">
        <w:rPr>
          <w:rFonts w:ascii="Georgia" w:hAnsi="Georgia" w:cs="Arial"/>
        </w:rPr>
        <w:t>2016-00626-00 (Cuaderno No.</w:t>
      </w:r>
      <w:r w:rsidR="00646E93" w:rsidRPr="00E87285">
        <w:rPr>
          <w:rFonts w:ascii="Georgia" w:hAnsi="Georgia" w:cs="Arial"/>
        </w:rPr>
        <w:t xml:space="preserve"> </w:t>
      </w:r>
      <w:r w:rsidR="00BE265B" w:rsidRPr="00E87285">
        <w:rPr>
          <w:rFonts w:ascii="Georgia" w:hAnsi="Georgia" w:cs="Arial"/>
        </w:rPr>
        <w:t>1, documento No.</w:t>
      </w:r>
      <w:r w:rsidR="00646E93" w:rsidRPr="00E87285">
        <w:rPr>
          <w:rFonts w:ascii="Georgia" w:hAnsi="Georgia" w:cs="Arial"/>
        </w:rPr>
        <w:t xml:space="preserve"> </w:t>
      </w:r>
      <w:r w:rsidR="00BE265B" w:rsidRPr="00E87285">
        <w:rPr>
          <w:rFonts w:ascii="Georgia" w:hAnsi="Georgia" w:cs="Arial"/>
        </w:rPr>
        <w:t>08).</w:t>
      </w:r>
    </w:p>
    <w:p w14:paraId="12C9C20B" w14:textId="77777777" w:rsidR="00A0664B" w:rsidRPr="00E87285" w:rsidRDefault="00A0664B" w:rsidP="00646E93">
      <w:pPr>
        <w:spacing w:line="276" w:lineRule="auto"/>
        <w:jc w:val="both"/>
        <w:rPr>
          <w:rFonts w:ascii="Georgia" w:hAnsi="Georgia" w:cs="Arial"/>
        </w:rPr>
      </w:pPr>
    </w:p>
    <w:p w14:paraId="23F00322" w14:textId="5F54AF23" w:rsidR="005F06CD" w:rsidRPr="00E87285" w:rsidRDefault="00A20C8E" w:rsidP="00646E93">
      <w:pPr>
        <w:spacing w:line="276" w:lineRule="auto"/>
        <w:jc w:val="both"/>
        <w:rPr>
          <w:rFonts w:ascii="Georgia" w:hAnsi="Georgia" w:cs="Arial"/>
        </w:rPr>
      </w:pPr>
      <w:r w:rsidRPr="00E87285">
        <w:rPr>
          <w:rFonts w:ascii="Georgia" w:hAnsi="Georgia" w:cs="Arial"/>
        </w:rPr>
        <w:t>El Magistrado resumió lo actuado en el proceso disciplinario No.</w:t>
      </w:r>
      <w:r w:rsidR="00646E93" w:rsidRPr="00E87285">
        <w:rPr>
          <w:rFonts w:ascii="Georgia" w:hAnsi="Georgia" w:cs="Arial"/>
        </w:rPr>
        <w:t xml:space="preserve"> </w:t>
      </w:r>
      <w:r w:rsidRPr="00E87285">
        <w:rPr>
          <w:rFonts w:ascii="Georgia" w:hAnsi="Georgia" w:cs="Arial"/>
        </w:rPr>
        <w:t xml:space="preserve">2019-00381-00 </w:t>
      </w:r>
      <w:r w:rsidR="00BE265B" w:rsidRPr="00E87285">
        <w:rPr>
          <w:rFonts w:ascii="Georgia" w:hAnsi="Georgia" w:cs="Arial"/>
        </w:rPr>
        <w:t xml:space="preserve">(Investigación disciplinaria, periodo probatorio y acumulación) </w:t>
      </w:r>
      <w:r w:rsidRPr="00E87285">
        <w:rPr>
          <w:rFonts w:ascii="Georgia" w:hAnsi="Georgia" w:cs="Arial"/>
        </w:rPr>
        <w:t xml:space="preserve">y alegó inexistencia de vulneración porque </w:t>
      </w:r>
      <w:r w:rsidR="00BE265B" w:rsidRPr="00E87285">
        <w:rPr>
          <w:rFonts w:ascii="Georgia" w:hAnsi="Georgia" w:cs="Arial"/>
        </w:rPr>
        <w:t xml:space="preserve">se ha tramitado lo más </w:t>
      </w:r>
      <w:r w:rsidRPr="00E87285">
        <w:rPr>
          <w:rFonts w:ascii="Georgia" w:hAnsi="Georgia" w:cs="Arial"/>
        </w:rPr>
        <w:t xml:space="preserve">célere posible, teniendo en las 67 quejas adicionales contra el despacho judicial y la suspensión de términos judiciales (16-03-2020 al 30-06-2020). Agregó que el asunto goza de reserva legal, el quejoso no es sujeto procesal y tampoco ha formulado petición </w:t>
      </w:r>
      <w:r w:rsidR="00BE265B" w:rsidRPr="00E87285">
        <w:rPr>
          <w:rFonts w:ascii="Georgia" w:hAnsi="Georgia" w:cs="Arial"/>
        </w:rPr>
        <w:t xml:space="preserve">afín con el amparo. Pidió negar las pretensiones </w:t>
      </w:r>
      <w:r w:rsidR="009B6E26" w:rsidRPr="00E87285">
        <w:rPr>
          <w:rFonts w:ascii="Georgia" w:hAnsi="Georgia" w:cs="Arial"/>
        </w:rPr>
        <w:t>(Cuaderno No.</w:t>
      </w:r>
      <w:r w:rsidR="00646E93" w:rsidRPr="00E87285">
        <w:rPr>
          <w:rFonts w:ascii="Georgia" w:hAnsi="Georgia" w:cs="Arial"/>
        </w:rPr>
        <w:t xml:space="preserve"> </w:t>
      </w:r>
      <w:r w:rsidR="009B6E26" w:rsidRPr="00E87285">
        <w:rPr>
          <w:rFonts w:ascii="Georgia" w:hAnsi="Georgia" w:cs="Arial"/>
        </w:rPr>
        <w:t>1, documento No.</w:t>
      </w:r>
      <w:r w:rsidR="00646E93" w:rsidRPr="00E87285">
        <w:rPr>
          <w:rFonts w:ascii="Georgia" w:hAnsi="Georgia" w:cs="Arial"/>
        </w:rPr>
        <w:t xml:space="preserve"> </w:t>
      </w:r>
      <w:r w:rsidR="00BE265B" w:rsidRPr="00E87285">
        <w:rPr>
          <w:rFonts w:ascii="Georgia" w:hAnsi="Georgia" w:cs="Arial"/>
        </w:rPr>
        <w:t>07</w:t>
      </w:r>
      <w:r w:rsidR="009B6E26" w:rsidRPr="00E87285">
        <w:rPr>
          <w:rFonts w:ascii="Georgia" w:hAnsi="Georgia" w:cs="Arial"/>
        </w:rPr>
        <w:t>).</w:t>
      </w:r>
      <w:r w:rsidR="00BE265B" w:rsidRPr="00E87285">
        <w:rPr>
          <w:rFonts w:ascii="Georgia" w:hAnsi="Georgia" w:cs="Arial"/>
        </w:rPr>
        <w:t xml:space="preserve"> </w:t>
      </w:r>
    </w:p>
    <w:p w14:paraId="49B4F52F" w14:textId="77777777" w:rsidR="005F06CD" w:rsidRPr="00E87285" w:rsidRDefault="005F06CD" w:rsidP="00646E93">
      <w:pPr>
        <w:spacing w:line="276" w:lineRule="auto"/>
        <w:jc w:val="both"/>
        <w:rPr>
          <w:rFonts w:ascii="Georgia" w:hAnsi="Georgia"/>
        </w:rPr>
      </w:pPr>
      <w:r w:rsidRPr="00E87285">
        <w:rPr>
          <w:rFonts w:ascii="Georgia" w:hAnsi="Georgia"/>
        </w:rPr>
        <w:t xml:space="preserve"> </w:t>
      </w:r>
    </w:p>
    <w:p w14:paraId="3E2EF101" w14:textId="7DBE834D" w:rsidR="00CF429F" w:rsidRPr="00E87285" w:rsidRDefault="00621627" w:rsidP="00646E93">
      <w:pPr>
        <w:pStyle w:val="Prrafodelista"/>
        <w:numPr>
          <w:ilvl w:val="0"/>
          <w:numId w:val="18"/>
        </w:numPr>
        <w:spacing w:line="276" w:lineRule="auto"/>
        <w:jc w:val="both"/>
        <w:rPr>
          <w:rFonts w:ascii="Georgia" w:hAnsi="Georgia"/>
          <w:b/>
          <w:bCs/>
          <w:smallCaps/>
        </w:rPr>
      </w:pPr>
      <w:r w:rsidRPr="00E87285">
        <w:rPr>
          <w:rFonts w:ascii="Georgia" w:hAnsi="Georgia"/>
          <w:b/>
          <w:bCs/>
          <w:smallCaps/>
        </w:rPr>
        <w:t>La fundamentación jurídica para decidir</w:t>
      </w:r>
    </w:p>
    <w:p w14:paraId="71A20BE5" w14:textId="77777777" w:rsidR="00621627" w:rsidRPr="00E87285" w:rsidRDefault="00621627" w:rsidP="00646E93">
      <w:pPr>
        <w:pStyle w:val="Textoindependiente"/>
        <w:tabs>
          <w:tab w:val="clear" w:pos="0"/>
          <w:tab w:val="clear" w:pos="708"/>
          <w:tab w:val="left" w:pos="709"/>
        </w:tabs>
        <w:spacing w:line="276" w:lineRule="auto"/>
        <w:ind w:left="709"/>
        <w:rPr>
          <w:rFonts w:ascii="Georgia" w:hAnsi="Georgia" w:cs="Arial"/>
          <w:spacing w:val="0"/>
          <w:szCs w:val="24"/>
          <w:lang w:val="es-ES"/>
        </w:rPr>
      </w:pPr>
    </w:p>
    <w:p w14:paraId="24B00B6C" w14:textId="3F312C75" w:rsidR="00D33789" w:rsidRPr="00E87285" w:rsidRDefault="2160DCD9" w:rsidP="00646E93">
      <w:pPr>
        <w:pStyle w:val="Textoindependiente"/>
        <w:numPr>
          <w:ilvl w:val="1"/>
          <w:numId w:val="18"/>
        </w:numPr>
        <w:tabs>
          <w:tab w:val="clear" w:pos="0"/>
          <w:tab w:val="clear" w:pos="708"/>
          <w:tab w:val="left" w:pos="709"/>
        </w:tabs>
        <w:spacing w:line="276" w:lineRule="auto"/>
        <w:ind w:left="709" w:hanging="709"/>
        <w:rPr>
          <w:rFonts w:ascii="Georgia" w:eastAsia="Georgia" w:hAnsi="Georgia" w:cs="Georgia"/>
          <w:spacing w:val="0"/>
          <w:szCs w:val="24"/>
          <w:lang w:val="es-ES"/>
        </w:rPr>
      </w:pPr>
      <w:r w:rsidRPr="00E87285">
        <w:rPr>
          <w:rFonts w:ascii="Georgia" w:hAnsi="Georgia" w:cs="Arial"/>
          <w:smallCaps/>
          <w:spacing w:val="0"/>
          <w:szCs w:val="24"/>
          <w:lang w:val="es-ES"/>
        </w:rPr>
        <w:t>La competencia funcional</w:t>
      </w:r>
      <w:r w:rsidR="005764A9" w:rsidRPr="00E87285">
        <w:rPr>
          <w:rFonts w:ascii="Georgia" w:hAnsi="Georgia"/>
          <w:smallCaps/>
          <w:spacing w:val="0"/>
          <w:szCs w:val="24"/>
          <w:lang w:val="es-ES"/>
        </w:rPr>
        <w:t xml:space="preserve">. </w:t>
      </w:r>
      <w:r w:rsidR="00FA72B7" w:rsidRPr="00E87285">
        <w:rPr>
          <w:rFonts w:ascii="Georgia" w:hAnsi="Georgia" w:cs="Arial"/>
          <w:spacing w:val="0"/>
          <w:szCs w:val="24"/>
          <w:lang w:val="es-ES"/>
        </w:rPr>
        <w:t xml:space="preserve">Se tiene </w:t>
      </w:r>
      <w:r w:rsidR="00BE265B" w:rsidRPr="00E87285">
        <w:rPr>
          <w:rFonts w:ascii="Georgia" w:hAnsi="Georgia" w:cs="Arial"/>
          <w:spacing w:val="0"/>
          <w:szCs w:val="24"/>
          <w:lang w:val="es-ES"/>
        </w:rPr>
        <w:t>conforme al artículo 2.2.3.1.2.1-6º del D.</w:t>
      </w:r>
      <w:r w:rsidR="00E87285" w:rsidRPr="00E87285">
        <w:rPr>
          <w:rFonts w:ascii="Georgia" w:hAnsi="Georgia" w:cs="Arial"/>
          <w:spacing w:val="0"/>
          <w:szCs w:val="24"/>
          <w:lang w:val="es-ES"/>
        </w:rPr>
        <w:t xml:space="preserve"> </w:t>
      </w:r>
      <w:r w:rsidR="00BE265B" w:rsidRPr="00E87285">
        <w:rPr>
          <w:rFonts w:ascii="Georgia" w:hAnsi="Georgia" w:cs="Arial"/>
          <w:spacing w:val="0"/>
          <w:szCs w:val="24"/>
          <w:lang w:val="es-ES"/>
        </w:rPr>
        <w:t>1983/2017</w:t>
      </w:r>
      <w:r w:rsidR="00FA72B7" w:rsidRPr="00E87285">
        <w:rPr>
          <w:rFonts w:ascii="Georgia" w:hAnsi="Georgia" w:cs="Arial"/>
          <w:spacing w:val="0"/>
          <w:szCs w:val="24"/>
          <w:lang w:val="es-ES"/>
        </w:rPr>
        <w:t>.</w:t>
      </w:r>
    </w:p>
    <w:p w14:paraId="10B2E72F" w14:textId="77777777" w:rsidR="00730CA7" w:rsidRPr="00E87285" w:rsidRDefault="00C843CF" w:rsidP="00646E93">
      <w:pPr>
        <w:pStyle w:val="Sangra2detindependiente"/>
        <w:tabs>
          <w:tab w:val="left" w:pos="709"/>
        </w:tabs>
        <w:spacing w:after="0" w:line="276" w:lineRule="auto"/>
        <w:ind w:left="709" w:hanging="709"/>
        <w:jc w:val="both"/>
        <w:rPr>
          <w:rFonts w:ascii="Georgia" w:hAnsi="Georgia" w:cs="Arial"/>
          <w:sz w:val="24"/>
          <w:szCs w:val="24"/>
          <w:lang w:val="es-ES"/>
        </w:rPr>
      </w:pPr>
      <w:r w:rsidRPr="00E87285">
        <w:rPr>
          <w:rFonts w:ascii="Georgia" w:hAnsi="Georgia" w:cs="Arial"/>
          <w:sz w:val="24"/>
          <w:szCs w:val="24"/>
          <w:lang w:val="es-ES"/>
        </w:rPr>
        <w:t xml:space="preserve"> </w:t>
      </w:r>
    </w:p>
    <w:p w14:paraId="3A5BAB59" w14:textId="08898E25" w:rsidR="005764A9" w:rsidRPr="00E87285" w:rsidRDefault="24522E7E" w:rsidP="00646E93">
      <w:pPr>
        <w:pStyle w:val="Textoindependiente"/>
        <w:numPr>
          <w:ilvl w:val="1"/>
          <w:numId w:val="18"/>
        </w:numPr>
        <w:spacing w:line="276" w:lineRule="auto"/>
        <w:rPr>
          <w:rFonts w:ascii="Georgia" w:eastAsia="Georgia" w:hAnsi="Georgia" w:cs="Georgia"/>
          <w:spacing w:val="0"/>
          <w:szCs w:val="24"/>
          <w:lang w:val="es-ES"/>
        </w:rPr>
      </w:pPr>
      <w:r w:rsidRPr="00E87285">
        <w:rPr>
          <w:rFonts w:ascii="Georgia" w:hAnsi="Georgia" w:cs="Arial"/>
          <w:smallCaps/>
          <w:spacing w:val="0"/>
          <w:szCs w:val="24"/>
          <w:lang w:val="es-ES"/>
        </w:rPr>
        <w:t>El problema jurídico a resolver</w:t>
      </w:r>
      <w:r w:rsidR="005764A9" w:rsidRPr="00E87285">
        <w:rPr>
          <w:rFonts w:ascii="Georgia" w:hAnsi="Georgia"/>
          <w:smallCaps/>
          <w:spacing w:val="0"/>
          <w:szCs w:val="24"/>
          <w:lang w:val="es-ES"/>
        </w:rPr>
        <w:t xml:space="preserve">. </w:t>
      </w:r>
      <w:r w:rsidR="005764A9" w:rsidRPr="00E87285">
        <w:rPr>
          <w:rFonts w:ascii="Georgia" w:hAnsi="Georgia" w:cs="Arial"/>
          <w:spacing w:val="0"/>
          <w:szCs w:val="24"/>
          <w:lang w:val="es-ES"/>
        </w:rPr>
        <w:t>¿</w:t>
      </w:r>
      <w:r w:rsidR="00BE265B" w:rsidRPr="00E87285">
        <w:rPr>
          <w:rFonts w:ascii="Georgia" w:hAnsi="Georgia" w:cs="Arial"/>
          <w:spacing w:val="0"/>
          <w:szCs w:val="24"/>
          <w:lang w:val="es-ES"/>
        </w:rPr>
        <w:t>La sala Disciplinaria accionada</w:t>
      </w:r>
      <w:r w:rsidR="005764A9" w:rsidRPr="00E87285">
        <w:rPr>
          <w:rFonts w:ascii="Georgia" w:hAnsi="Georgia" w:cs="Arial"/>
          <w:spacing w:val="0"/>
          <w:szCs w:val="24"/>
          <w:lang w:val="es-ES"/>
        </w:rPr>
        <w:t>, ha vulnerado o amenazado los derechos fundamentales del accionante</w:t>
      </w:r>
      <w:r w:rsidR="003E6688" w:rsidRPr="00E87285">
        <w:rPr>
          <w:rFonts w:ascii="Georgia" w:hAnsi="Georgia" w:cs="Arial"/>
          <w:spacing w:val="0"/>
          <w:szCs w:val="24"/>
          <w:lang w:val="es-ES"/>
        </w:rPr>
        <w:t>,</w:t>
      </w:r>
      <w:r w:rsidR="005764A9" w:rsidRPr="00E87285">
        <w:rPr>
          <w:rFonts w:ascii="Georgia" w:hAnsi="Georgia" w:cs="Arial"/>
          <w:spacing w:val="0"/>
          <w:szCs w:val="24"/>
          <w:lang w:val="es-ES"/>
        </w:rPr>
        <w:t xml:space="preserve"> </w:t>
      </w:r>
      <w:r w:rsidR="708C98F2" w:rsidRPr="00E87285">
        <w:rPr>
          <w:rFonts w:ascii="Georgia" w:hAnsi="Georgia" w:cs="Arial"/>
          <w:spacing w:val="0"/>
          <w:szCs w:val="24"/>
          <w:lang w:val="es-ES"/>
        </w:rPr>
        <w:t xml:space="preserve">en </w:t>
      </w:r>
      <w:r w:rsidR="005764A9" w:rsidRPr="00E87285">
        <w:rPr>
          <w:rFonts w:ascii="Georgia" w:hAnsi="Georgia" w:cs="Arial"/>
          <w:spacing w:val="0"/>
          <w:szCs w:val="24"/>
          <w:lang w:val="es-ES"/>
        </w:rPr>
        <w:t xml:space="preserve">el </w:t>
      </w:r>
      <w:r w:rsidR="00BE265B" w:rsidRPr="00E87285">
        <w:rPr>
          <w:rFonts w:ascii="Georgia" w:hAnsi="Georgia" w:cs="Arial"/>
          <w:spacing w:val="0"/>
          <w:szCs w:val="24"/>
          <w:lang w:val="es-ES"/>
        </w:rPr>
        <w:t>proceso disciplinario</w:t>
      </w:r>
      <w:r w:rsidR="005764A9" w:rsidRPr="00E87285">
        <w:rPr>
          <w:rFonts w:ascii="Georgia" w:hAnsi="Georgia" w:cs="Arial"/>
          <w:spacing w:val="0"/>
          <w:szCs w:val="24"/>
          <w:lang w:val="es-ES"/>
        </w:rPr>
        <w:t xml:space="preserve">, según </w:t>
      </w:r>
      <w:r w:rsidR="00EB1DBB" w:rsidRPr="00E87285">
        <w:rPr>
          <w:rFonts w:ascii="Georgia" w:hAnsi="Georgia" w:cs="Arial"/>
          <w:spacing w:val="0"/>
          <w:szCs w:val="24"/>
          <w:lang w:val="es-ES"/>
        </w:rPr>
        <w:t>el escrito</w:t>
      </w:r>
      <w:r w:rsidR="005764A9" w:rsidRPr="00E87285">
        <w:rPr>
          <w:rFonts w:ascii="Georgia" w:hAnsi="Georgia" w:cs="Arial"/>
          <w:spacing w:val="0"/>
          <w:szCs w:val="24"/>
          <w:lang w:val="es-ES"/>
        </w:rPr>
        <w:t xml:space="preserve"> de tutela?   </w:t>
      </w:r>
    </w:p>
    <w:p w14:paraId="69C954CA" w14:textId="292E548B" w:rsidR="00213E06" w:rsidRPr="00E87285" w:rsidRDefault="00213E06" w:rsidP="00646E93">
      <w:pPr>
        <w:pStyle w:val="Textoindependiente"/>
        <w:spacing w:line="276" w:lineRule="auto"/>
        <w:rPr>
          <w:rFonts w:ascii="Georgia" w:hAnsi="Georgia" w:cs="Arial"/>
          <w:spacing w:val="0"/>
          <w:szCs w:val="24"/>
          <w:lang w:val="es-ES"/>
        </w:rPr>
      </w:pPr>
    </w:p>
    <w:p w14:paraId="2BB05D5D" w14:textId="55ED15E3" w:rsidR="00183262" w:rsidRPr="00E87285" w:rsidRDefault="1C0AADF3" w:rsidP="00646E93">
      <w:pPr>
        <w:pStyle w:val="Prrafodelista"/>
        <w:numPr>
          <w:ilvl w:val="1"/>
          <w:numId w:val="18"/>
        </w:numPr>
        <w:spacing w:line="276" w:lineRule="auto"/>
        <w:rPr>
          <w:rFonts w:ascii="Georgia" w:eastAsia="Georgia" w:hAnsi="Georgia" w:cs="Georgia"/>
          <w:i/>
          <w:iCs/>
          <w:smallCaps/>
        </w:rPr>
      </w:pPr>
      <w:r w:rsidRPr="00E87285">
        <w:rPr>
          <w:rFonts w:ascii="Georgia" w:hAnsi="Georgia" w:cs="Arial"/>
          <w:smallCaps/>
        </w:rPr>
        <w:t>Los presupuestos generales de procedencia</w:t>
      </w:r>
    </w:p>
    <w:p w14:paraId="036D7BDC" w14:textId="77777777" w:rsidR="00B30E5C" w:rsidRPr="00E87285" w:rsidRDefault="00B30E5C" w:rsidP="00646E93">
      <w:pPr>
        <w:spacing w:line="276" w:lineRule="auto"/>
        <w:rPr>
          <w:rFonts w:ascii="Georgia" w:eastAsia="Georgia" w:hAnsi="Georgia" w:cs="Georgia"/>
          <w:i/>
          <w:iCs/>
          <w:smallCaps/>
        </w:rPr>
      </w:pPr>
    </w:p>
    <w:p w14:paraId="6A6BCE6F" w14:textId="77777777" w:rsidR="00B771C9" w:rsidRPr="00E87285" w:rsidRDefault="00183262" w:rsidP="00646E93">
      <w:pPr>
        <w:pStyle w:val="Textoindependiente"/>
        <w:numPr>
          <w:ilvl w:val="2"/>
          <w:numId w:val="18"/>
        </w:numPr>
        <w:spacing w:line="276" w:lineRule="auto"/>
        <w:rPr>
          <w:rFonts w:ascii="Georgia" w:hAnsi="Georgia" w:cs="Arial"/>
          <w:spacing w:val="0"/>
          <w:szCs w:val="24"/>
          <w:lang w:val="es-ES"/>
        </w:rPr>
      </w:pPr>
      <w:r w:rsidRPr="00E87285">
        <w:rPr>
          <w:rFonts w:ascii="Georgia" w:hAnsi="Georgia"/>
          <w:smallCaps/>
          <w:spacing w:val="0"/>
          <w:szCs w:val="24"/>
          <w:lang w:val="es-ES"/>
        </w:rPr>
        <w:t xml:space="preserve">La legitimación en la causa. </w:t>
      </w:r>
      <w:r w:rsidR="00BE265B" w:rsidRPr="00E87285">
        <w:rPr>
          <w:rFonts w:ascii="Georgia" w:hAnsi="Georgia" w:cs="Arial"/>
          <w:spacing w:val="0"/>
          <w:szCs w:val="24"/>
          <w:lang w:val="es-ES"/>
        </w:rPr>
        <w:t>Sobre este presupuesto,</w:t>
      </w:r>
      <w:r w:rsidR="00BE265B" w:rsidRPr="00E87285">
        <w:rPr>
          <w:rFonts w:ascii="Georgia" w:hAnsi="Georgia"/>
          <w:spacing w:val="0"/>
          <w:szCs w:val="24"/>
          <w:lang w:val="es-ES"/>
        </w:rPr>
        <w:t xml:space="preserve"> </w:t>
      </w:r>
      <w:r w:rsidR="00BE265B" w:rsidRPr="00E87285">
        <w:rPr>
          <w:rFonts w:ascii="Georgia" w:hAnsi="Georgia" w:cs="Arial"/>
          <w:spacing w:val="0"/>
          <w:szCs w:val="24"/>
          <w:lang w:val="es-ES"/>
        </w:rPr>
        <w:t>la autorizada doctrina de la CC, constitutiva de precedente vertical, expresa</w:t>
      </w:r>
      <w:r w:rsidR="00BE265B" w:rsidRPr="00E87285">
        <w:rPr>
          <w:rStyle w:val="Refdenotaalpie"/>
          <w:rFonts w:ascii="Georgia" w:hAnsi="Georgia"/>
          <w:spacing w:val="0"/>
          <w:szCs w:val="24"/>
          <w:lang w:val="es-ES"/>
        </w:rPr>
        <w:footnoteReference w:id="1"/>
      </w:r>
      <w:r w:rsidR="00BE265B" w:rsidRPr="00E87285">
        <w:rPr>
          <w:rFonts w:ascii="Georgia" w:hAnsi="Georgia" w:cs="Arial"/>
          <w:spacing w:val="0"/>
          <w:szCs w:val="24"/>
          <w:lang w:val="es-ES"/>
        </w:rPr>
        <w:t>: “</w:t>
      </w:r>
      <w:r w:rsidR="00BE265B" w:rsidRPr="00E87285">
        <w:rPr>
          <w:rFonts w:ascii="Georgia" w:hAnsi="Georgia" w:cs="Arial"/>
          <w:i/>
          <w:spacing w:val="0"/>
          <w:sz w:val="22"/>
          <w:szCs w:val="24"/>
          <w:lang w:val="es-ES"/>
        </w:rPr>
        <w:t>(…)</w:t>
      </w:r>
      <w:r w:rsidR="00BE265B" w:rsidRPr="00E87285">
        <w:rPr>
          <w:rFonts w:ascii="Georgia" w:hAnsi="Georgia" w:cs="Arial"/>
          <w:spacing w:val="0"/>
          <w:sz w:val="22"/>
          <w:szCs w:val="24"/>
          <w:lang w:val="es-ES"/>
        </w:rPr>
        <w:t xml:space="preserve"> </w:t>
      </w:r>
      <w:r w:rsidR="00BE265B" w:rsidRPr="00E87285">
        <w:rPr>
          <w:rFonts w:ascii="Georgia" w:hAnsi="Georgia"/>
          <w:i/>
          <w:spacing w:val="0"/>
          <w:sz w:val="22"/>
          <w:szCs w:val="24"/>
          <w:lang w:val="es-ES"/>
        </w:rPr>
        <w:t>la acción de tutela solo puede ser ejercida por la persona vulnerada o amenazada en sus derechos fundamentales (…) es el primer requisito de procedibilidad (…), que exige que quien solicita el amparo constitucional se encuentre </w:t>
      </w:r>
      <w:r w:rsidR="00BE265B" w:rsidRPr="00E87285">
        <w:rPr>
          <w:rFonts w:ascii="Georgia" w:hAnsi="Georgia"/>
          <w:i/>
          <w:iCs/>
          <w:spacing w:val="0"/>
          <w:sz w:val="22"/>
          <w:szCs w:val="24"/>
          <w:lang w:val="es-ES"/>
        </w:rPr>
        <w:t>“legitimado en la causa”</w:t>
      </w:r>
      <w:r w:rsidR="00BE265B" w:rsidRPr="00E87285">
        <w:rPr>
          <w:rFonts w:ascii="Georgia" w:hAnsi="Georgia"/>
          <w:i/>
          <w:spacing w:val="0"/>
          <w:sz w:val="22"/>
          <w:szCs w:val="24"/>
          <w:lang w:val="es-ES"/>
        </w:rPr>
        <w:t xml:space="preserve"> para presentar la solicitud de protección de sus derechos fundamentales. (…) exige que el </w:t>
      </w:r>
      <w:r w:rsidR="00BE265B" w:rsidRPr="00E87285">
        <w:rPr>
          <w:rFonts w:ascii="Georgia" w:hAnsi="Georgia"/>
          <w:i/>
          <w:spacing w:val="0"/>
          <w:sz w:val="22"/>
          <w:szCs w:val="24"/>
          <w:lang w:val="es-ES"/>
        </w:rPr>
        <w:lastRenderedPageBreak/>
        <w:t>derecho cuya protección se invoca sea un derecho fundamental propio y no, en principio, de otra persona</w:t>
      </w:r>
      <w:r w:rsidR="00BE265B" w:rsidRPr="00E87285">
        <w:rPr>
          <w:rStyle w:val="Refdenotaalpie"/>
          <w:rFonts w:ascii="Georgia" w:hAnsi="Georgia"/>
          <w:i/>
          <w:spacing w:val="0"/>
          <w:sz w:val="22"/>
          <w:szCs w:val="24"/>
          <w:lang w:val="es-ES"/>
        </w:rPr>
        <w:footnoteReference w:id="2"/>
      </w:r>
      <w:r w:rsidR="00BE265B" w:rsidRPr="00E87285">
        <w:rPr>
          <w:rFonts w:ascii="Georgia" w:hAnsi="Georgia"/>
          <w:i/>
          <w:spacing w:val="0"/>
          <w:sz w:val="22"/>
          <w:szCs w:val="24"/>
          <w:lang w:val="es-ES"/>
        </w:rPr>
        <w:t xml:space="preserve"> (…)</w:t>
      </w:r>
      <w:r w:rsidR="00BE265B" w:rsidRPr="00E87285">
        <w:rPr>
          <w:rFonts w:ascii="Georgia" w:hAnsi="Georgia"/>
          <w:i/>
          <w:spacing w:val="0"/>
          <w:szCs w:val="24"/>
          <w:lang w:val="es-ES"/>
        </w:rPr>
        <w:t xml:space="preserve">”. </w:t>
      </w:r>
      <w:r w:rsidR="00BE265B" w:rsidRPr="00E87285">
        <w:rPr>
          <w:rFonts w:ascii="Georgia" w:hAnsi="Georgia" w:cs="Arial"/>
          <w:spacing w:val="0"/>
          <w:szCs w:val="24"/>
          <w:lang w:val="es-ES"/>
        </w:rPr>
        <w:t>Esta doctrina la comparte la CSJ</w:t>
      </w:r>
      <w:r w:rsidR="00BE265B" w:rsidRPr="00E87285">
        <w:rPr>
          <w:rStyle w:val="Refdenotaalpie"/>
          <w:rFonts w:ascii="Georgia" w:hAnsi="Georgia"/>
          <w:spacing w:val="0"/>
          <w:szCs w:val="24"/>
          <w:lang w:val="es-ES"/>
        </w:rPr>
        <w:footnoteReference w:id="3"/>
      </w:r>
      <w:r w:rsidR="00BE265B" w:rsidRPr="00E87285">
        <w:rPr>
          <w:rFonts w:ascii="Georgia" w:hAnsi="Georgia" w:cs="Arial"/>
          <w:spacing w:val="0"/>
          <w:szCs w:val="24"/>
          <w:lang w:val="es-ES"/>
        </w:rPr>
        <w:t xml:space="preserve">. </w:t>
      </w:r>
    </w:p>
    <w:p w14:paraId="2F0B2E7D" w14:textId="77777777" w:rsidR="00B771C9" w:rsidRPr="00E87285" w:rsidRDefault="00B771C9" w:rsidP="00646E93">
      <w:pPr>
        <w:pStyle w:val="Textoindependiente"/>
        <w:spacing w:line="276" w:lineRule="auto"/>
        <w:ind w:left="720"/>
        <w:rPr>
          <w:rFonts w:ascii="Georgia" w:hAnsi="Georgia" w:cs="Arial"/>
          <w:spacing w:val="0"/>
          <w:szCs w:val="24"/>
          <w:lang w:val="es-ES"/>
        </w:rPr>
      </w:pPr>
    </w:p>
    <w:p w14:paraId="0EDD0EC7" w14:textId="77777777" w:rsidR="00B771C9" w:rsidRPr="00E87285" w:rsidRDefault="00BE265B" w:rsidP="00646E93">
      <w:pPr>
        <w:pStyle w:val="Textoindependiente"/>
        <w:spacing w:line="276" w:lineRule="auto"/>
        <w:ind w:left="720"/>
        <w:rPr>
          <w:rFonts w:ascii="Georgia" w:hAnsi="Georgia" w:cs="Arial"/>
          <w:spacing w:val="0"/>
          <w:szCs w:val="24"/>
          <w:lang w:val="es-ES"/>
        </w:rPr>
      </w:pPr>
      <w:r w:rsidRPr="00E87285">
        <w:rPr>
          <w:rFonts w:ascii="Georgia" w:hAnsi="Georgia" w:cs="Arial"/>
          <w:spacing w:val="0"/>
          <w:szCs w:val="24"/>
          <w:lang w:val="es-ES"/>
        </w:rPr>
        <w:t xml:space="preserve">Asimismo, para su verificación instituyó las siguientes </w:t>
      </w:r>
      <w:proofErr w:type="spellStart"/>
      <w:r w:rsidRPr="00E87285">
        <w:rPr>
          <w:rFonts w:ascii="Georgia" w:hAnsi="Georgia" w:cs="Arial"/>
          <w:spacing w:val="0"/>
          <w:szCs w:val="24"/>
          <w:lang w:val="es-ES"/>
        </w:rPr>
        <w:t>subreglas</w:t>
      </w:r>
      <w:proofErr w:type="spellEnd"/>
      <w:r w:rsidRPr="00E87285">
        <w:rPr>
          <w:rFonts w:ascii="Georgia" w:hAnsi="Georgia" w:cs="Arial"/>
          <w:spacing w:val="0"/>
          <w:szCs w:val="24"/>
          <w:lang w:val="es-ES"/>
        </w:rPr>
        <w:t xml:space="preserve"> jurisprudenciales</w:t>
      </w:r>
      <w:r w:rsidRPr="00E87285">
        <w:rPr>
          <w:rFonts w:ascii="Georgia" w:hAnsi="Georgia" w:cs="Arial"/>
          <w:spacing w:val="0"/>
          <w:szCs w:val="24"/>
          <w:vertAlign w:val="superscript"/>
          <w:lang w:val="es-ES"/>
        </w:rPr>
        <w:footnoteReference w:id="4"/>
      </w:r>
      <w:r w:rsidRPr="00E87285">
        <w:rPr>
          <w:rFonts w:ascii="Georgia" w:hAnsi="Georgia" w:cs="Arial"/>
          <w:spacing w:val="0"/>
          <w:szCs w:val="24"/>
          <w:lang w:val="es-ES"/>
        </w:rPr>
        <w:t xml:space="preserve">: </w:t>
      </w:r>
      <w:r w:rsidRPr="00E87285">
        <w:rPr>
          <w:rFonts w:ascii="Georgia" w:hAnsi="Georgia" w:cs="Arial"/>
          <w:i/>
          <w:spacing w:val="0"/>
          <w:szCs w:val="24"/>
          <w:lang w:val="es-ES"/>
        </w:rPr>
        <w:t>“</w:t>
      </w:r>
      <w:r w:rsidRPr="00E87285">
        <w:rPr>
          <w:rFonts w:ascii="Georgia" w:hAnsi="Georgia" w:cs="Arial"/>
          <w:i/>
          <w:spacing w:val="0"/>
          <w:sz w:val="22"/>
          <w:szCs w:val="24"/>
          <w:lang w:val="es-ES"/>
        </w:rPr>
        <w:t>(…) (i)  la tutela es un medio de defensa de derechos fundamentales, que toda persona puede instaurar </w:t>
      </w:r>
      <w:r w:rsidRPr="00E87285">
        <w:rPr>
          <w:rFonts w:ascii="Georgia" w:hAnsi="Georgia" w:cs="Arial"/>
          <w:i/>
          <w:iCs/>
          <w:spacing w:val="0"/>
          <w:sz w:val="22"/>
          <w:szCs w:val="24"/>
          <w:u w:val="single"/>
          <w:lang w:val="es-ES"/>
        </w:rPr>
        <w:t>“por si misma o por quien actúe a su nombre”</w:t>
      </w:r>
      <w:r w:rsidRPr="00E87285">
        <w:rPr>
          <w:rFonts w:ascii="Georgia" w:hAnsi="Georgia" w:cs="Arial"/>
          <w:i/>
          <w:spacing w:val="0"/>
          <w:sz w:val="22"/>
          <w:szCs w:val="24"/>
          <w:lang w:val="es-ES"/>
        </w:rPr>
        <w:t xml:space="preserve">; (ii) no es necesario, que el titular de los derechos interponga directamente el amparo, pues </w:t>
      </w:r>
      <w:r w:rsidRPr="00E87285">
        <w:rPr>
          <w:rFonts w:ascii="Georgia" w:hAnsi="Georgia" w:cs="Arial"/>
          <w:i/>
          <w:spacing w:val="0"/>
          <w:sz w:val="22"/>
          <w:szCs w:val="24"/>
          <w:u w:val="single"/>
          <w:lang w:val="es-ES"/>
        </w:rPr>
        <w:t>un tercero puede hacerlo a su nombre</w:t>
      </w:r>
      <w:r w:rsidRPr="00E87285">
        <w:rPr>
          <w:rFonts w:ascii="Georgia" w:hAnsi="Georgia" w:cs="Arial"/>
          <w:i/>
          <w:spacing w:val="0"/>
          <w:sz w:val="22"/>
          <w:szCs w:val="24"/>
          <w:lang w:val="es-ES"/>
        </w:rPr>
        <w:t xml:space="preserve">; y </w:t>
      </w:r>
      <w:r w:rsidRPr="00E87285">
        <w:rPr>
          <w:rFonts w:ascii="Georgia" w:hAnsi="Georgia" w:cs="Arial"/>
          <w:i/>
          <w:spacing w:val="0"/>
          <w:sz w:val="22"/>
          <w:szCs w:val="24"/>
          <w:u w:val="single"/>
          <w:lang w:val="es-ES"/>
        </w:rPr>
        <w:t>(iii) ese tercero debe, sin embargo, tener una de las siguientes calidades</w:t>
      </w:r>
      <w:r w:rsidRPr="00E87285">
        <w:rPr>
          <w:rFonts w:ascii="Georgia" w:hAnsi="Georgia" w:cs="Arial"/>
          <w:i/>
          <w:spacing w:val="0"/>
          <w:sz w:val="22"/>
          <w:szCs w:val="24"/>
          <w:lang w:val="es-ES"/>
        </w:rPr>
        <w:t xml:space="preserve">: a) representante del titular de los derechos, </w:t>
      </w:r>
      <w:r w:rsidRPr="00E87285">
        <w:rPr>
          <w:rFonts w:ascii="Georgia" w:hAnsi="Georgia" w:cs="Arial"/>
          <w:i/>
          <w:spacing w:val="0"/>
          <w:sz w:val="22"/>
          <w:szCs w:val="24"/>
          <w:u w:val="single"/>
          <w:lang w:val="es-ES"/>
        </w:rPr>
        <w:t>b) agente oficioso</w:t>
      </w:r>
      <w:r w:rsidRPr="00E87285">
        <w:rPr>
          <w:rFonts w:ascii="Georgia" w:hAnsi="Georgia" w:cs="Arial"/>
          <w:i/>
          <w:spacing w:val="0"/>
          <w:sz w:val="22"/>
          <w:szCs w:val="24"/>
          <w:lang w:val="es-ES"/>
        </w:rPr>
        <w:t>, o c) Defensor del Pueblo o Personero Municipal (…)</w:t>
      </w:r>
      <w:r w:rsidRPr="00E87285">
        <w:rPr>
          <w:rFonts w:ascii="Georgia" w:hAnsi="Georgia" w:cs="Arial"/>
          <w:i/>
          <w:spacing w:val="0"/>
          <w:szCs w:val="24"/>
          <w:lang w:val="es-ES"/>
        </w:rPr>
        <w:t>”</w:t>
      </w:r>
      <w:r w:rsidRPr="00E87285">
        <w:rPr>
          <w:rFonts w:ascii="Georgia" w:hAnsi="Georgia" w:cs="Arial"/>
          <w:spacing w:val="0"/>
          <w:szCs w:val="24"/>
          <w:lang w:val="es-ES"/>
        </w:rPr>
        <w:t>. (</w:t>
      </w:r>
      <w:proofErr w:type="spellStart"/>
      <w:r w:rsidRPr="00E87285">
        <w:rPr>
          <w:rFonts w:ascii="Georgia" w:hAnsi="Georgia" w:cs="Arial"/>
          <w:spacing w:val="0"/>
          <w:szCs w:val="24"/>
          <w:lang w:val="es-ES"/>
        </w:rPr>
        <w:t>Sublínea</w:t>
      </w:r>
      <w:proofErr w:type="spellEnd"/>
      <w:r w:rsidRPr="00E87285">
        <w:rPr>
          <w:rFonts w:ascii="Georgia" w:hAnsi="Georgia" w:cs="Arial"/>
          <w:spacing w:val="0"/>
          <w:szCs w:val="24"/>
          <w:lang w:val="es-ES"/>
        </w:rPr>
        <w:t xml:space="preserve"> de la Sala).</w:t>
      </w:r>
    </w:p>
    <w:p w14:paraId="184F5C9D" w14:textId="77777777" w:rsidR="00B771C9" w:rsidRPr="00E87285" w:rsidRDefault="00B771C9" w:rsidP="00646E93">
      <w:pPr>
        <w:pStyle w:val="Textoindependiente"/>
        <w:spacing w:line="276" w:lineRule="auto"/>
        <w:ind w:left="720"/>
        <w:rPr>
          <w:rFonts w:ascii="Georgia" w:hAnsi="Georgia" w:cs="Arial"/>
          <w:spacing w:val="0"/>
          <w:szCs w:val="24"/>
          <w:lang w:val="es-ES"/>
        </w:rPr>
      </w:pPr>
    </w:p>
    <w:p w14:paraId="48181622" w14:textId="37DA6ECB" w:rsidR="00B771C9" w:rsidRPr="00E87285" w:rsidRDefault="00E87285" w:rsidP="00646E93">
      <w:pPr>
        <w:pStyle w:val="Textoindependiente"/>
        <w:spacing w:line="276" w:lineRule="auto"/>
        <w:ind w:left="720"/>
        <w:rPr>
          <w:rFonts w:ascii="Georgia" w:hAnsi="Georgia" w:cs="Arial"/>
          <w:spacing w:val="0"/>
          <w:szCs w:val="24"/>
          <w:lang w:val="es-ES"/>
        </w:rPr>
      </w:pPr>
      <w:r w:rsidRPr="00E87285">
        <w:rPr>
          <w:rFonts w:ascii="Georgia" w:hAnsi="Georgia" w:cs="Arial"/>
          <w:spacing w:val="0"/>
          <w:szCs w:val="24"/>
          <w:lang w:val="es-ES"/>
        </w:rPr>
        <w:t>Y</w:t>
      </w:r>
      <w:r w:rsidR="00B771C9" w:rsidRPr="00E87285">
        <w:rPr>
          <w:rFonts w:ascii="Georgia" w:hAnsi="Georgia" w:cs="Arial"/>
          <w:spacing w:val="0"/>
          <w:szCs w:val="24"/>
          <w:lang w:val="es-ES"/>
        </w:rPr>
        <w:t>, en lo atinente a la tutela contra actuaciones judiciales la CSJ</w:t>
      </w:r>
      <w:r w:rsidR="00B771C9" w:rsidRPr="00E87285">
        <w:rPr>
          <w:rStyle w:val="Refdenotaalpie"/>
          <w:rFonts w:ascii="Georgia" w:hAnsi="Georgia"/>
          <w:spacing w:val="0"/>
          <w:szCs w:val="24"/>
          <w:lang w:val="es-ES"/>
        </w:rPr>
        <w:footnoteReference w:id="5"/>
      </w:r>
      <w:r w:rsidR="00B771C9" w:rsidRPr="00E87285">
        <w:rPr>
          <w:rFonts w:ascii="Georgia" w:hAnsi="Georgia" w:cs="Arial"/>
          <w:spacing w:val="0"/>
          <w:szCs w:val="24"/>
          <w:lang w:val="es-ES"/>
        </w:rPr>
        <w:t xml:space="preserve"> destaca que</w:t>
      </w:r>
      <w:r w:rsidR="00B771C9" w:rsidRPr="00E87285">
        <w:rPr>
          <w:rFonts w:ascii="Georgia" w:hAnsi="Georgia" w:cs="Arial"/>
          <w:iCs/>
          <w:spacing w:val="0"/>
          <w:szCs w:val="24"/>
          <w:lang w:val="es-ES"/>
        </w:rPr>
        <w:t>: “</w:t>
      </w:r>
      <w:r w:rsidR="00B771C9" w:rsidRPr="00E87285">
        <w:rPr>
          <w:rFonts w:ascii="Georgia" w:hAnsi="Georgia" w:cs="Arial"/>
          <w:i/>
          <w:iCs/>
          <w:spacing w:val="0"/>
          <w:sz w:val="22"/>
          <w:szCs w:val="24"/>
          <w:lang w:val="es-ES"/>
        </w:rPr>
        <w:t xml:space="preserve">(…) </w:t>
      </w:r>
      <w:r w:rsidR="00B771C9" w:rsidRPr="00E87285">
        <w:rPr>
          <w:rFonts w:ascii="Georgia" w:hAnsi="Georgia" w:cs="Arial"/>
          <w:i/>
          <w:spacing w:val="0"/>
          <w:sz w:val="22"/>
          <w:szCs w:val="24"/>
          <w:lang w:val="es-ES"/>
        </w:rPr>
        <w:t xml:space="preserve">E]n el promotor del amparo debe existir un interés que legitime su intervención, el cual, tratándose de violaciones derivadas de actuaciones judiciales, radica en cabeza de quienes conforman alguno de los extremos de la </w:t>
      </w:r>
      <w:proofErr w:type="spellStart"/>
      <w:r w:rsidR="00B771C9" w:rsidRPr="00E87285">
        <w:rPr>
          <w:rFonts w:ascii="Georgia" w:hAnsi="Georgia" w:cs="Arial"/>
          <w:i/>
          <w:spacing w:val="0"/>
          <w:sz w:val="22"/>
          <w:szCs w:val="24"/>
          <w:lang w:val="es-ES"/>
        </w:rPr>
        <w:t>litis</w:t>
      </w:r>
      <w:proofErr w:type="spellEnd"/>
      <w:r w:rsidR="00B771C9" w:rsidRPr="00E87285">
        <w:rPr>
          <w:rFonts w:ascii="Georgia" w:hAnsi="Georgia" w:cs="Arial"/>
          <w:i/>
          <w:spacing w:val="0"/>
          <w:sz w:val="22"/>
          <w:szCs w:val="24"/>
          <w:lang w:val="es-ES"/>
        </w:rPr>
        <w:t xml:space="preserve"> o fueron tenidos o reconocidos como intervinientes”. </w:t>
      </w:r>
      <w:r w:rsidR="00B771C9" w:rsidRPr="00E87285">
        <w:rPr>
          <w:rFonts w:ascii="Georgia" w:hAnsi="Georgia" w:cs="Arial"/>
          <w:spacing w:val="0"/>
          <w:sz w:val="22"/>
          <w:szCs w:val="24"/>
          <w:lang w:val="es-ES"/>
        </w:rPr>
        <w:t>Y,</w:t>
      </w:r>
      <w:r w:rsidR="00B771C9" w:rsidRPr="00E87285">
        <w:rPr>
          <w:rFonts w:ascii="Georgia" w:hAnsi="Georgia" w:cs="Arial"/>
          <w:i/>
          <w:spacing w:val="0"/>
          <w:sz w:val="22"/>
          <w:szCs w:val="24"/>
          <w:lang w:val="es-ES"/>
        </w:rPr>
        <w:t xml:space="preserve"> e</w:t>
      </w:r>
      <w:r w:rsidR="00B771C9" w:rsidRPr="00E87285">
        <w:rPr>
          <w:rFonts w:ascii="Georgia" w:hAnsi="Georgia" w:cs="Arial"/>
          <w:spacing w:val="0"/>
          <w:sz w:val="22"/>
          <w:szCs w:val="24"/>
          <w:lang w:val="es-ES"/>
        </w:rPr>
        <w:t>n decisión reciente (2019)</w:t>
      </w:r>
      <w:r w:rsidR="00B771C9" w:rsidRPr="00E87285">
        <w:rPr>
          <w:rStyle w:val="Refdenotaalpie"/>
          <w:rFonts w:ascii="Georgia" w:hAnsi="Georgia"/>
          <w:spacing w:val="0"/>
          <w:sz w:val="22"/>
          <w:szCs w:val="24"/>
          <w:lang w:val="es-ES"/>
        </w:rPr>
        <w:footnoteReference w:id="6"/>
      </w:r>
      <w:r w:rsidR="00B771C9" w:rsidRPr="00E87285">
        <w:rPr>
          <w:rFonts w:ascii="Georgia" w:hAnsi="Georgia" w:cs="Arial"/>
          <w:spacing w:val="0"/>
          <w:sz w:val="22"/>
          <w:szCs w:val="24"/>
          <w:lang w:val="es-ES"/>
        </w:rPr>
        <w:t xml:space="preserve"> reitera: </w:t>
      </w:r>
      <w:r w:rsidR="00B771C9" w:rsidRPr="00E87285">
        <w:rPr>
          <w:rFonts w:ascii="Georgia" w:hAnsi="Georgia" w:cs="Arial"/>
          <w:i/>
          <w:spacing w:val="0"/>
          <w:sz w:val="22"/>
          <w:szCs w:val="24"/>
          <w:lang w:val="es-ES"/>
        </w:rPr>
        <w:t>“(…) «cualquier actuación, sin importar el sentido y alcance de la misma, derivada de aquellas diligencias judiciales, cuando se someta a examen en el escenario de la tutela, por considerar que se vulneró algún derecho fundamental, debe ser impetrada por quienes allí intervinieron como terceros reconocidos o participaron en calidad de parte» (…)</w:t>
      </w:r>
      <w:r w:rsidR="00B771C9" w:rsidRPr="00E87285">
        <w:rPr>
          <w:rFonts w:ascii="Georgia" w:hAnsi="Georgia" w:cs="Arial"/>
          <w:i/>
          <w:spacing w:val="0"/>
          <w:szCs w:val="24"/>
          <w:lang w:val="es-ES"/>
        </w:rPr>
        <w:t>”</w:t>
      </w:r>
      <w:r w:rsidR="00B771C9" w:rsidRPr="00E87285">
        <w:rPr>
          <w:rFonts w:ascii="Georgia" w:hAnsi="Georgia" w:cs="Arial"/>
          <w:spacing w:val="0"/>
          <w:szCs w:val="24"/>
          <w:lang w:val="es-ES"/>
        </w:rPr>
        <w:t>.</w:t>
      </w:r>
    </w:p>
    <w:p w14:paraId="665C089A" w14:textId="77777777" w:rsidR="00B771C9" w:rsidRPr="00E87285" w:rsidRDefault="00B771C9" w:rsidP="00646E93">
      <w:pPr>
        <w:pStyle w:val="Textoindependiente"/>
        <w:spacing w:line="276" w:lineRule="auto"/>
        <w:ind w:left="720"/>
        <w:rPr>
          <w:rFonts w:ascii="Georgia" w:hAnsi="Georgia" w:cs="Arial"/>
          <w:spacing w:val="0"/>
          <w:szCs w:val="24"/>
          <w:lang w:val="es-ES"/>
        </w:rPr>
      </w:pPr>
    </w:p>
    <w:p w14:paraId="110FC172" w14:textId="2464362F" w:rsidR="00B771C9" w:rsidRPr="00E87285" w:rsidRDefault="00B771C9" w:rsidP="00646E93">
      <w:pPr>
        <w:pStyle w:val="Textoindependiente"/>
        <w:spacing w:line="276" w:lineRule="auto"/>
        <w:ind w:left="720"/>
        <w:rPr>
          <w:rFonts w:ascii="Georgia" w:hAnsi="Georgia" w:cs="Arial"/>
          <w:spacing w:val="0"/>
          <w:szCs w:val="24"/>
          <w:lang w:val="es-ES"/>
        </w:rPr>
      </w:pPr>
      <w:r w:rsidRPr="00E87285">
        <w:rPr>
          <w:rFonts w:ascii="Georgia" w:hAnsi="Georgia" w:cs="Verdana"/>
          <w:spacing w:val="0"/>
          <w:szCs w:val="24"/>
          <w:lang w:val="es-ES"/>
        </w:rPr>
        <w:t xml:space="preserve">Así las cosas, las decisiones judiciales solo pueden ser atacadas por quienes intervinieron en el proceso, es decir, alguna de las partes, otras partes o los terceros, únicos facultados para controvertirlas, y por contera para formular la acción de tutela en el entendido de que agraviaron o amenazan sus derechos fundamentales. </w:t>
      </w:r>
    </w:p>
    <w:p w14:paraId="247CE7FD" w14:textId="05EBD85D" w:rsidR="00B771C9" w:rsidRPr="00E87285" w:rsidRDefault="00B771C9" w:rsidP="00646E93">
      <w:pPr>
        <w:pStyle w:val="Textoindependiente"/>
        <w:spacing w:line="276" w:lineRule="auto"/>
        <w:rPr>
          <w:rFonts w:ascii="Georgia" w:hAnsi="Georgia" w:cs="Verdana"/>
          <w:spacing w:val="0"/>
          <w:szCs w:val="24"/>
          <w:lang w:val="es-ES"/>
        </w:rPr>
      </w:pPr>
    </w:p>
    <w:p w14:paraId="58E28F9C" w14:textId="067DB657" w:rsidR="00BC7781" w:rsidRPr="00E87285" w:rsidRDefault="00BC7781" w:rsidP="00646E93">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textAlignment w:val="auto"/>
        <w:rPr>
          <w:rFonts w:ascii="Georgia" w:hAnsi="Georgia" w:cs="Arial"/>
          <w:spacing w:val="0"/>
          <w:szCs w:val="24"/>
          <w:lang w:val="es-ES"/>
        </w:rPr>
      </w:pPr>
      <w:r w:rsidRPr="00E87285">
        <w:rPr>
          <w:rFonts w:ascii="Georgia" w:hAnsi="Georgia" w:cs="Arial"/>
          <w:smallCaps/>
          <w:spacing w:val="0"/>
          <w:szCs w:val="24"/>
          <w:lang w:val="es-ES"/>
        </w:rPr>
        <w:t xml:space="preserve">La inexistencia de acción u omisión. </w:t>
      </w:r>
      <w:r w:rsidRPr="00E87285">
        <w:rPr>
          <w:rFonts w:ascii="Georgia" w:hAnsi="Georgia" w:cs="Arial"/>
          <w:spacing w:val="0"/>
          <w:szCs w:val="24"/>
          <w:lang w:val="es-ES"/>
        </w:rPr>
        <w:t>De vieja data la CC</w:t>
      </w:r>
      <w:r w:rsidRPr="00E87285">
        <w:rPr>
          <w:rStyle w:val="Refdenotaalpie"/>
          <w:rFonts w:ascii="Georgia" w:hAnsi="Georgia"/>
          <w:spacing w:val="0"/>
          <w:szCs w:val="24"/>
          <w:lang w:val="es-ES"/>
        </w:rPr>
        <w:footnoteReference w:id="7"/>
      </w:r>
      <w:r w:rsidRPr="00E87285">
        <w:rPr>
          <w:rFonts w:ascii="Georgia" w:hAnsi="Georgia" w:cs="Arial"/>
          <w:spacing w:val="0"/>
          <w:szCs w:val="24"/>
          <w:lang w:val="es-ES"/>
        </w:rPr>
        <w:t xml:space="preserve"> en su jurisprudencia precisó que la falta de conductas reprochables de las autoridades o particulares hace improcedente el resguardo constitucional. En efecto, expresó:</w:t>
      </w:r>
    </w:p>
    <w:p w14:paraId="1FC8D8D6" w14:textId="77777777" w:rsidR="00BC7781" w:rsidRPr="00E87285" w:rsidRDefault="00BC7781" w:rsidP="00646E93">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ind w:left="720"/>
        <w:textAlignment w:val="auto"/>
        <w:rPr>
          <w:rFonts w:ascii="Georgia" w:hAnsi="Georgia" w:cs="Arial"/>
          <w:spacing w:val="0"/>
          <w:szCs w:val="24"/>
          <w:lang w:val="es-ES"/>
        </w:rPr>
      </w:pPr>
    </w:p>
    <w:p w14:paraId="06AC3B74" w14:textId="77777777" w:rsidR="00BC7781" w:rsidRPr="00E87285" w:rsidRDefault="00BC7781" w:rsidP="00646E93">
      <w:pPr>
        <w:ind w:left="1134" w:right="420"/>
        <w:jc w:val="both"/>
        <w:rPr>
          <w:rFonts w:ascii="Georgia" w:hAnsi="Georgia"/>
          <w:sz w:val="22"/>
          <w:u w:val="single"/>
          <w:shd w:val="clear" w:color="auto" w:fill="FFFFFF"/>
        </w:rPr>
      </w:pPr>
      <w:r w:rsidRPr="00E87285">
        <w:rPr>
          <w:rFonts w:ascii="Georgia" w:hAnsi="Georgia"/>
          <w:sz w:val="22"/>
          <w:shd w:val="clear" w:color="auto" w:fill="FFFFFF"/>
        </w:rPr>
        <w:t xml:space="preserve">… el mecanismo de amparo constitucional se torna </w:t>
      </w:r>
      <w:r w:rsidRPr="00E87285">
        <w:rPr>
          <w:rFonts w:ascii="Georgia" w:hAnsi="Georgia"/>
          <w:b/>
          <w:bCs/>
          <w:sz w:val="22"/>
          <w:u w:val="single"/>
          <w:shd w:val="clear" w:color="auto" w:fill="FFFFFF"/>
        </w:rPr>
        <w:t>improcedente</w:t>
      </w:r>
      <w:r w:rsidRPr="00E87285">
        <w:rPr>
          <w:rFonts w:ascii="Georgia" w:hAnsi="Georgia"/>
          <w:sz w:val="22"/>
          <w:u w:val="single"/>
          <w:shd w:val="clear" w:color="auto" w:fill="FFFFFF"/>
        </w:rPr>
        <w:t xml:space="preserve">, entre otras causas, cuando </w:t>
      </w:r>
      <w:r w:rsidRPr="00E87285">
        <w:rPr>
          <w:rFonts w:ascii="Georgia" w:hAnsi="Georgia"/>
          <w:b/>
          <w:bCs/>
          <w:sz w:val="22"/>
          <w:u w:val="single"/>
          <w:shd w:val="clear" w:color="auto" w:fill="FFFFFF"/>
        </w:rPr>
        <w:t>no existe una actuación u omisión del agente accionado</w:t>
      </w:r>
      <w:r w:rsidRPr="00E87285">
        <w:rPr>
          <w:rFonts w:ascii="Georgia" w:hAnsi="Georgia"/>
          <w:sz w:val="22"/>
          <w:u w:val="single"/>
          <w:shd w:val="clear" w:color="auto" w:fill="FFFFFF"/>
        </w:rPr>
        <w:t xml:space="preserve"> a la que se le pueda endilgar la supuesta amenaza o vulneración de las garantías fundamentales en cuestión.</w:t>
      </w:r>
    </w:p>
    <w:p w14:paraId="18717436" w14:textId="77777777" w:rsidR="00BC7781" w:rsidRPr="00E87285" w:rsidRDefault="00BC7781" w:rsidP="00646E93">
      <w:pPr>
        <w:ind w:left="1134" w:right="420"/>
        <w:jc w:val="both"/>
        <w:rPr>
          <w:rFonts w:ascii="Georgia" w:hAnsi="Georgia"/>
          <w:sz w:val="22"/>
          <w:shd w:val="clear" w:color="auto" w:fill="FFFFFF"/>
        </w:rPr>
      </w:pPr>
    </w:p>
    <w:p w14:paraId="5383EF64" w14:textId="77777777" w:rsidR="00BC7781" w:rsidRPr="00E87285" w:rsidRDefault="00BC7781" w:rsidP="00646E93">
      <w:pPr>
        <w:ind w:left="1134" w:right="420"/>
        <w:jc w:val="both"/>
        <w:rPr>
          <w:rFonts w:ascii="Georgia" w:hAnsi="Georgia"/>
          <w:i/>
          <w:iCs/>
          <w:sz w:val="22"/>
        </w:rPr>
      </w:pPr>
      <w:r w:rsidRPr="00E87285">
        <w:rPr>
          <w:rFonts w:ascii="Georgia" w:hAnsi="Georgia"/>
          <w:i/>
          <w:iCs/>
          <w:sz w:val="22"/>
        </w:rPr>
        <w:t>… p</w:t>
      </w:r>
      <w:r w:rsidRPr="00E87285">
        <w:rPr>
          <w:rFonts w:ascii="Georgia" w:hAnsi="Georgia"/>
          <w:i/>
          <w:iCs/>
          <w:sz w:val="22"/>
          <w:shd w:val="clear" w:color="auto" w:fill="FFFFFF"/>
        </w:rPr>
        <w:t>artiendo de una interpretación sistemática, tanto de la Constitución, como de los artículos 5º y 6º del </w:t>
      </w:r>
      <w:r w:rsidRPr="00E87285">
        <w:rPr>
          <w:rFonts w:ascii="Georgia" w:hAnsi="Georgia"/>
          <w:sz w:val="22"/>
          <w:shd w:val="clear" w:color="auto" w:fill="FFFFFF"/>
        </w:rPr>
        <w:t>[Decreto 2591 de 1991]</w:t>
      </w:r>
      <w:r w:rsidRPr="00E87285">
        <w:rPr>
          <w:rFonts w:ascii="Georgia" w:hAnsi="Georgia"/>
          <w:i/>
          <w:iCs/>
          <w:sz w:val="22"/>
          <w:shd w:val="clear" w:color="auto" w:fill="FFFFFF"/>
        </w:rPr>
        <w:t xml:space="preserve">, se deduce que la acción u omisión cometida por los particulares o por la autoridad pública que vulnere o amenace los derechos fundamentales es un </w:t>
      </w:r>
      <w:r w:rsidRPr="00E87285">
        <w:rPr>
          <w:rFonts w:ascii="Georgia" w:hAnsi="Georgia"/>
          <w:i/>
          <w:iCs/>
          <w:sz w:val="22"/>
          <w:u w:val="single"/>
          <w:shd w:val="clear" w:color="auto" w:fill="FFFFFF"/>
        </w:rPr>
        <w:t>requisito lógico-jurídico para la procedencia de la acción tuitiva de derechos fundamentales</w:t>
      </w:r>
      <w:r w:rsidRPr="00E87285">
        <w:rPr>
          <w:rFonts w:ascii="Georgia" w:hAnsi="Georgia"/>
          <w:i/>
          <w:iCs/>
          <w:sz w:val="22"/>
          <w:shd w:val="clear" w:color="auto" w:fill="FFFFFF"/>
        </w:rPr>
        <w:t xml:space="preserve"> (...) En suma, para que la acción de tutela sea </w:t>
      </w:r>
      <w:r w:rsidRPr="00E87285">
        <w:rPr>
          <w:rFonts w:ascii="Georgia" w:hAnsi="Georgia"/>
          <w:b/>
          <w:bCs/>
          <w:i/>
          <w:iCs/>
          <w:sz w:val="22"/>
          <w:u w:val="single"/>
          <w:shd w:val="clear" w:color="auto" w:fill="FFFFFF"/>
        </w:rPr>
        <w:t>procedente</w:t>
      </w:r>
      <w:r w:rsidRPr="00E87285">
        <w:rPr>
          <w:rFonts w:ascii="Georgia" w:hAnsi="Georgia"/>
          <w:i/>
          <w:iCs/>
          <w:sz w:val="22"/>
          <w:u w:val="single"/>
          <w:shd w:val="clear" w:color="auto" w:fill="FFFFFF"/>
        </w:rPr>
        <w:t xml:space="preserve"> requiere como presupuesto necesario de orden lógico-jurídico, que </w:t>
      </w:r>
      <w:r w:rsidRPr="00E87285">
        <w:rPr>
          <w:rFonts w:ascii="Georgia" w:hAnsi="Georgia"/>
          <w:i/>
          <w:iCs/>
          <w:sz w:val="22"/>
          <w:shd w:val="clear" w:color="auto" w:fill="FFFFFF"/>
        </w:rPr>
        <w:t>las acciones u omisiones que amenacen o vulneren los derechos fundamentales existan (…)”</w:t>
      </w:r>
      <w:r w:rsidRPr="00E87285">
        <w:rPr>
          <w:rFonts w:ascii="Georgia" w:hAnsi="Georgia"/>
          <w:sz w:val="22"/>
          <w:shd w:val="clear" w:color="auto" w:fill="FFFFFF"/>
        </w:rPr>
        <w:t>…</w:t>
      </w:r>
    </w:p>
    <w:p w14:paraId="0783BCE1" w14:textId="77777777" w:rsidR="00BC7781" w:rsidRPr="00E87285" w:rsidRDefault="00BC7781" w:rsidP="00646E93">
      <w:pPr>
        <w:ind w:left="1134" w:right="420"/>
        <w:jc w:val="both"/>
        <w:rPr>
          <w:rFonts w:ascii="Georgia" w:hAnsi="Georgia"/>
          <w:i/>
          <w:iCs/>
          <w:sz w:val="22"/>
        </w:rPr>
      </w:pPr>
    </w:p>
    <w:p w14:paraId="63F1A647" w14:textId="77777777" w:rsidR="00BC7781" w:rsidRPr="00E87285" w:rsidRDefault="00BC7781" w:rsidP="00646E93">
      <w:pPr>
        <w:ind w:left="1134" w:right="420"/>
        <w:jc w:val="both"/>
        <w:rPr>
          <w:rStyle w:val="normaltextrun"/>
          <w:rFonts w:ascii="Georgia" w:hAnsi="Georgia" w:cs="Segoe UI"/>
          <w:sz w:val="22"/>
          <w:u w:val="single"/>
        </w:rPr>
      </w:pPr>
      <w:r w:rsidRPr="00E87285">
        <w:rPr>
          <w:rFonts w:ascii="Georgia" w:hAnsi="Georgia"/>
          <w:sz w:val="22"/>
          <w:shd w:val="clear" w:color="auto" w:fill="FFFFFF"/>
        </w:rPr>
        <w:lastRenderedPageBreak/>
        <w:t xml:space="preserve">… cuando el juez constitucional </w:t>
      </w:r>
      <w:r w:rsidRPr="00E87285">
        <w:rPr>
          <w:rFonts w:ascii="Georgia" w:hAnsi="Georgia"/>
          <w:b/>
          <w:bCs/>
          <w:sz w:val="22"/>
          <w:shd w:val="clear" w:color="auto" w:fill="FFFFFF"/>
        </w:rPr>
        <w:t>no encuentre ninguna conducta atribuible al accionado respecto de la cual se pueda determinar la presunta amenaza o violación de un derecho fundamental</w:t>
      </w:r>
      <w:r w:rsidRPr="00E87285">
        <w:rPr>
          <w:rFonts w:ascii="Georgia" w:hAnsi="Georgia"/>
          <w:sz w:val="22"/>
          <w:shd w:val="clear" w:color="auto" w:fill="FFFFFF"/>
        </w:rPr>
        <w:t xml:space="preserve">, </w:t>
      </w:r>
      <w:r w:rsidRPr="00E87285">
        <w:rPr>
          <w:rFonts w:ascii="Georgia" w:hAnsi="Georgia"/>
          <w:b/>
          <w:bCs/>
          <w:sz w:val="22"/>
          <w:shd w:val="clear" w:color="auto" w:fill="FFFFFF"/>
        </w:rPr>
        <w:t>debe declarar la improcedencia de la acción de tutela</w:t>
      </w:r>
      <w:r w:rsidRPr="00E87285">
        <w:rPr>
          <w:rFonts w:ascii="Georgia" w:hAnsi="Georgia"/>
          <w:sz w:val="22"/>
          <w:shd w:val="clear" w:color="auto" w:fill="FFFFFF"/>
        </w:rPr>
        <w:t>. (Línea y coloración a propósito)</w:t>
      </w:r>
    </w:p>
    <w:p w14:paraId="4884E7E1" w14:textId="77777777" w:rsidR="00BC7781" w:rsidRPr="00E87285" w:rsidRDefault="00BC7781" w:rsidP="00646E93">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textAlignment w:val="auto"/>
        <w:rPr>
          <w:rFonts w:ascii="Georgia" w:hAnsi="Georgia" w:cs="Arial"/>
          <w:spacing w:val="0"/>
          <w:szCs w:val="24"/>
          <w:lang w:val="es-ES"/>
        </w:rPr>
      </w:pPr>
    </w:p>
    <w:p w14:paraId="2DC086C5" w14:textId="77777777" w:rsidR="00BC7781" w:rsidRPr="00E87285" w:rsidRDefault="00BC7781" w:rsidP="00646E93">
      <w:pPr>
        <w:spacing w:line="276" w:lineRule="auto"/>
        <w:ind w:left="709"/>
        <w:jc w:val="both"/>
        <w:rPr>
          <w:rFonts w:ascii="Georgia" w:hAnsi="Georgia" w:cs="Arial"/>
        </w:rPr>
      </w:pPr>
      <w:r w:rsidRPr="00E87285">
        <w:rPr>
          <w:rFonts w:ascii="Georgia" w:hAnsi="Georgia" w:cs="Arial"/>
        </w:rPr>
        <w:t>Tesis vigente y compartida por la CSJ</w:t>
      </w:r>
      <w:r w:rsidRPr="00E87285">
        <w:rPr>
          <w:rStyle w:val="Refdenotaalpie"/>
          <w:rFonts w:ascii="Georgia" w:hAnsi="Georgia"/>
        </w:rPr>
        <w:footnoteReference w:id="8"/>
      </w:r>
      <w:r w:rsidRPr="00E87285">
        <w:rPr>
          <w:rFonts w:ascii="Georgia" w:hAnsi="Georgia" w:cs="Arial"/>
        </w:rPr>
        <w:t xml:space="preserve"> (2019), superiora jerárquica en sede constitucional de esta judicatura: </w:t>
      </w:r>
      <w:r w:rsidRPr="00E87285">
        <w:rPr>
          <w:rFonts w:ascii="Georgia" w:hAnsi="Georgia" w:cs="Arial"/>
          <w:i/>
          <w:iCs/>
        </w:rPr>
        <w:t>“</w:t>
      </w:r>
      <w:r w:rsidRPr="00E87285">
        <w:rPr>
          <w:rFonts w:ascii="Georgia" w:hAnsi="Georgia" w:cs="Arial"/>
          <w:i/>
          <w:iCs/>
          <w:sz w:val="22"/>
        </w:rPr>
        <w:t>(…) al no hallarse conducta atribuible a la autoridad convocada respecto de la cual se pueda determinar una presunta amenaza o violación de un derecho fundamental, debe declararse la improcedencia (…)</w:t>
      </w:r>
      <w:r w:rsidRPr="00E87285">
        <w:rPr>
          <w:rFonts w:ascii="Georgia" w:hAnsi="Georgia" w:cs="Arial"/>
          <w:i/>
          <w:iCs/>
        </w:rPr>
        <w:t>”</w:t>
      </w:r>
      <w:r w:rsidRPr="00E87285">
        <w:rPr>
          <w:rFonts w:ascii="Georgia" w:hAnsi="Georgia" w:cs="Arial"/>
        </w:rPr>
        <w:t>; así razonó cuando advirtió que el despacho judicial, previo a la presentación de la tutela, resolvió sobre la admisibilidad de una acción popular. Se cuestionaba la mora judicial.</w:t>
      </w:r>
    </w:p>
    <w:p w14:paraId="4DFEF9D9" w14:textId="77777777" w:rsidR="00BC7781" w:rsidRPr="00E87285" w:rsidRDefault="00BC7781" w:rsidP="00646E93">
      <w:pPr>
        <w:spacing w:line="276" w:lineRule="auto"/>
        <w:ind w:left="709"/>
        <w:jc w:val="both"/>
        <w:rPr>
          <w:rFonts w:ascii="Georgia" w:hAnsi="Georgia" w:cs="Arial"/>
        </w:rPr>
      </w:pPr>
    </w:p>
    <w:p w14:paraId="49C3E235" w14:textId="77777777" w:rsidR="00BC7781" w:rsidRPr="00E87285" w:rsidRDefault="00BC7781" w:rsidP="00646E93">
      <w:pPr>
        <w:spacing w:line="276" w:lineRule="auto"/>
        <w:ind w:left="709"/>
        <w:jc w:val="both"/>
        <w:rPr>
          <w:rFonts w:ascii="Georgia" w:hAnsi="Georgia" w:cs="Arial"/>
        </w:rPr>
      </w:pPr>
      <w:r w:rsidRPr="00E87285">
        <w:rPr>
          <w:rFonts w:ascii="Georgia" w:hAnsi="Georgia" w:cs="Arial"/>
        </w:rPr>
        <w:t>En síntesis, la improcedencia por falta de acción u omisión ocurre cuando: (i) No hay petición o se resolvió antes de presentar el amparo; y, (ii) La decisión cuestionada es inexistente. Criterio que aplica en amparos contra despachos judiciales.</w:t>
      </w:r>
    </w:p>
    <w:p w14:paraId="7AC9E610" w14:textId="77777777" w:rsidR="00BC7781" w:rsidRPr="00E87285" w:rsidRDefault="00BC7781" w:rsidP="00646E93">
      <w:pPr>
        <w:spacing w:line="276" w:lineRule="auto"/>
        <w:ind w:left="709"/>
        <w:jc w:val="both"/>
        <w:rPr>
          <w:rFonts w:ascii="Georgia" w:hAnsi="Georgia" w:cs="Arial"/>
        </w:rPr>
      </w:pPr>
    </w:p>
    <w:p w14:paraId="2E8BF9B6" w14:textId="6FC3F627" w:rsidR="00BC7781" w:rsidRPr="00E87285" w:rsidRDefault="00BC7781" w:rsidP="00646E93">
      <w:pPr>
        <w:spacing w:line="276" w:lineRule="auto"/>
        <w:ind w:left="709"/>
        <w:jc w:val="both"/>
        <w:rPr>
          <w:rFonts w:ascii="Georgia" w:hAnsi="Georgia" w:cs="Arial"/>
        </w:rPr>
      </w:pPr>
      <w:r w:rsidRPr="00E87285">
        <w:rPr>
          <w:rFonts w:ascii="Georgia" w:hAnsi="Georgia" w:cs="Arial"/>
        </w:rPr>
        <w:t>Recoge así la Corporación las tesis mayoritarias en las que (i) Declaraba la improcedencia, por subsidiariedad, porque el interesado no había requerido a las encausadas (Judiciales o administrativas); y, (ii) Negaba por hechos no ciertos, es decir, porque era falso lo expuesto en el libelo.</w:t>
      </w:r>
    </w:p>
    <w:p w14:paraId="43D8095A" w14:textId="77777777" w:rsidR="00BC7781" w:rsidRPr="00E87285" w:rsidRDefault="00BC7781" w:rsidP="00646E93">
      <w:pPr>
        <w:pStyle w:val="Textoindependiente"/>
        <w:spacing w:line="276" w:lineRule="auto"/>
        <w:rPr>
          <w:rFonts w:ascii="Georgia" w:hAnsi="Georgia" w:cs="Verdana"/>
          <w:spacing w:val="0"/>
          <w:szCs w:val="24"/>
          <w:lang w:val="es-ES"/>
        </w:rPr>
      </w:pPr>
    </w:p>
    <w:p w14:paraId="6FD06EAC" w14:textId="499F74F7" w:rsidR="00C45CA8" w:rsidRPr="00E87285" w:rsidRDefault="00C45CA8" w:rsidP="00646E93">
      <w:pPr>
        <w:pStyle w:val="Sinespaciado"/>
        <w:numPr>
          <w:ilvl w:val="0"/>
          <w:numId w:val="18"/>
        </w:numPr>
        <w:spacing w:line="276" w:lineRule="auto"/>
        <w:jc w:val="both"/>
        <w:rPr>
          <w:rFonts w:ascii="Georgia" w:hAnsi="Georgia"/>
          <w:b/>
          <w:bCs/>
          <w:smallCaps/>
          <w:szCs w:val="24"/>
        </w:rPr>
      </w:pPr>
      <w:r w:rsidRPr="00E87285">
        <w:rPr>
          <w:rFonts w:ascii="Georgia" w:hAnsi="Georgia"/>
          <w:b/>
          <w:bCs/>
          <w:smallCaps/>
          <w:szCs w:val="24"/>
        </w:rPr>
        <w:t>El caso concreto analizado</w:t>
      </w:r>
    </w:p>
    <w:p w14:paraId="2BC861EC" w14:textId="119FEE08" w:rsidR="00DE367F" w:rsidRPr="00E87285" w:rsidRDefault="00DE367F" w:rsidP="00646E93">
      <w:pPr>
        <w:tabs>
          <w:tab w:val="left" w:pos="-720"/>
        </w:tabs>
        <w:suppressAutoHyphens/>
        <w:spacing w:line="276" w:lineRule="auto"/>
        <w:jc w:val="both"/>
        <w:rPr>
          <w:rFonts w:ascii="Georgia" w:hAnsi="Georgia" w:cs="Arial"/>
        </w:rPr>
      </w:pPr>
    </w:p>
    <w:p w14:paraId="13F01945" w14:textId="373DB8CF" w:rsidR="00DF1D1C" w:rsidRPr="00E87285" w:rsidRDefault="00DF1D1C" w:rsidP="00646E93">
      <w:pPr>
        <w:pStyle w:val="Textoindependiente"/>
        <w:numPr>
          <w:ilvl w:val="1"/>
          <w:numId w:val="18"/>
        </w:numPr>
        <w:spacing w:line="276" w:lineRule="auto"/>
        <w:rPr>
          <w:rFonts w:ascii="Georgia" w:hAnsi="Georgia" w:cs="Arial"/>
          <w:spacing w:val="0"/>
          <w:szCs w:val="24"/>
          <w:lang w:val="es-ES"/>
        </w:rPr>
      </w:pPr>
      <w:r w:rsidRPr="00E87285">
        <w:rPr>
          <w:rFonts w:ascii="Georgia" w:hAnsi="Georgia" w:cs="Arial"/>
          <w:smallCaps/>
          <w:spacing w:val="0"/>
          <w:szCs w:val="24"/>
          <w:lang w:val="es-ES"/>
        </w:rPr>
        <w:t>La Falta de legitimación:</w:t>
      </w:r>
      <w:r w:rsidRPr="00E87285">
        <w:rPr>
          <w:rFonts w:ascii="Georgia" w:hAnsi="Georgia" w:cs="Arial"/>
          <w:spacing w:val="0"/>
          <w:szCs w:val="24"/>
          <w:lang w:val="es-ES"/>
        </w:rPr>
        <w:t xml:space="preserve"> </w:t>
      </w:r>
      <w:r w:rsidR="00B771C9" w:rsidRPr="00E87285">
        <w:rPr>
          <w:rFonts w:ascii="Georgia" w:hAnsi="Georgia" w:cs="Arial"/>
          <w:spacing w:val="0"/>
          <w:szCs w:val="24"/>
          <w:lang w:val="es-ES"/>
        </w:rPr>
        <w:t xml:space="preserve">De acuerdo con esas premisas, para esta Superioridad es indiscutible que el señor Javier E. Arias I. carece de legitimación por activa para </w:t>
      </w:r>
      <w:r w:rsidR="00F966DD" w:rsidRPr="00E87285">
        <w:rPr>
          <w:rFonts w:ascii="Georgia" w:hAnsi="Georgia" w:cs="Arial"/>
          <w:spacing w:val="0"/>
          <w:szCs w:val="24"/>
          <w:lang w:val="es-ES"/>
        </w:rPr>
        <w:t>ejercitar</w:t>
      </w:r>
      <w:r w:rsidR="00B771C9" w:rsidRPr="00E87285">
        <w:rPr>
          <w:rFonts w:ascii="Georgia" w:hAnsi="Georgia" w:cs="Arial"/>
          <w:spacing w:val="0"/>
          <w:szCs w:val="24"/>
          <w:lang w:val="es-ES"/>
        </w:rPr>
        <w:t xml:space="preserve"> este amparo constitucional. </w:t>
      </w:r>
      <w:bookmarkStart w:id="2" w:name="89"/>
    </w:p>
    <w:p w14:paraId="7119F077" w14:textId="77777777" w:rsidR="00DF1D1C" w:rsidRPr="00E87285" w:rsidRDefault="00DF1D1C" w:rsidP="00646E93">
      <w:pPr>
        <w:pStyle w:val="Textoindependiente"/>
        <w:spacing w:line="276" w:lineRule="auto"/>
        <w:ind w:left="720"/>
        <w:rPr>
          <w:rFonts w:ascii="Georgia" w:hAnsi="Georgia" w:cs="Arial"/>
          <w:spacing w:val="0"/>
          <w:szCs w:val="24"/>
          <w:lang w:val="es-ES"/>
        </w:rPr>
      </w:pPr>
    </w:p>
    <w:p w14:paraId="482EF56B" w14:textId="1D8561A0" w:rsidR="00DF1D1C" w:rsidRPr="00E87285" w:rsidRDefault="00DF1D1C" w:rsidP="00646E93">
      <w:pPr>
        <w:pStyle w:val="Textoindependiente"/>
        <w:spacing w:line="276" w:lineRule="auto"/>
        <w:ind w:left="720"/>
        <w:rPr>
          <w:rFonts w:ascii="Georgia" w:hAnsi="Georgia" w:cs="Arial"/>
          <w:i/>
          <w:iCs/>
          <w:spacing w:val="0"/>
          <w:szCs w:val="24"/>
          <w:lang w:val="es-ES"/>
        </w:rPr>
      </w:pPr>
      <w:r w:rsidRPr="00E87285">
        <w:rPr>
          <w:rFonts w:ascii="Georgia" w:hAnsi="Georgia" w:cs="Arial"/>
          <w:spacing w:val="0"/>
          <w:szCs w:val="24"/>
          <w:lang w:val="es-ES"/>
        </w:rPr>
        <w:t>Reza</w:t>
      </w:r>
      <w:r w:rsidR="00B771C9" w:rsidRPr="00E87285">
        <w:rPr>
          <w:rFonts w:ascii="Georgia" w:hAnsi="Georgia" w:cs="Arial"/>
          <w:spacing w:val="0"/>
          <w:szCs w:val="24"/>
          <w:lang w:val="es-ES"/>
        </w:rPr>
        <w:t xml:space="preserve"> el art.</w:t>
      </w:r>
      <w:r w:rsidR="00E87285" w:rsidRPr="00E87285">
        <w:rPr>
          <w:rFonts w:ascii="Georgia" w:hAnsi="Georgia" w:cs="Arial"/>
          <w:spacing w:val="0"/>
          <w:szCs w:val="24"/>
          <w:lang w:val="es-ES"/>
        </w:rPr>
        <w:t xml:space="preserve"> </w:t>
      </w:r>
      <w:r w:rsidR="00B771C9" w:rsidRPr="00E87285">
        <w:rPr>
          <w:rFonts w:ascii="Georgia" w:hAnsi="Georgia" w:cs="Arial"/>
          <w:spacing w:val="0"/>
          <w:szCs w:val="24"/>
          <w:lang w:val="es-ES"/>
        </w:rPr>
        <w:t xml:space="preserve">89, </w:t>
      </w:r>
      <w:bookmarkEnd w:id="2"/>
      <w:r w:rsidR="00B771C9" w:rsidRPr="00E87285">
        <w:rPr>
          <w:rFonts w:ascii="Georgia" w:hAnsi="Georgia" w:cs="Arial"/>
          <w:spacing w:val="0"/>
          <w:szCs w:val="24"/>
          <w:lang w:val="es-ES"/>
        </w:rPr>
        <w:t>Ley 734:</w:t>
      </w:r>
      <w:r w:rsidR="00B771C9" w:rsidRPr="00E87285">
        <w:rPr>
          <w:rFonts w:ascii="Georgia" w:hAnsi="Georgia" w:cs="Arial"/>
          <w:b/>
          <w:bCs/>
          <w:i/>
          <w:iCs/>
          <w:spacing w:val="0"/>
          <w:szCs w:val="24"/>
          <w:lang w:val="es-ES"/>
        </w:rPr>
        <w:t xml:space="preserve"> </w:t>
      </w:r>
      <w:r w:rsidR="00B771C9" w:rsidRPr="00E87285">
        <w:rPr>
          <w:rFonts w:ascii="Georgia" w:hAnsi="Georgia" w:cs="Arial"/>
          <w:i/>
          <w:iCs/>
          <w:spacing w:val="0"/>
          <w:szCs w:val="24"/>
          <w:lang w:val="es-ES"/>
        </w:rPr>
        <w:t>“</w:t>
      </w:r>
      <w:r w:rsidR="00B771C9" w:rsidRPr="00E87285">
        <w:rPr>
          <w:rFonts w:ascii="Georgia" w:hAnsi="Georgia" w:cs="Arial"/>
          <w:i/>
          <w:iCs/>
          <w:spacing w:val="0"/>
          <w:sz w:val="22"/>
          <w:szCs w:val="24"/>
          <w:lang w:val="es-ES"/>
        </w:rPr>
        <w:t>(…)</w:t>
      </w:r>
      <w:r w:rsidR="00B771C9" w:rsidRPr="00E87285">
        <w:rPr>
          <w:rFonts w:ascii="Georgia" w:hAnsi="Georgia" w:cs="Arial"/>
          <w:b/>
          <w:bCs/>
          <w:i/>
          <w:iCs/>
          <w:spacing w:val="0"/>
          <w:sz w:val="22"/>
          <w:szCs w:val="24"/>
          <w:lang w:val="es-ES"/>
        </w:rPr>
        <w:t xml:space="preserve"> </w:t>
      </w:r>
      <w:r w:rsidR="00B771C9" w:rsidRPr="00E87285">
        <w:rPr>
          <w:rFonts w:ascii="Georgia" w:hAnsi="Georgia" w:cs="Arial"/>
          <w:i/>
          <w:iCs/>
          <w:spacing w:val="0"/>
          <w:sz w:val="22"/>
          <w:szCs w:val="24"/>
          <w:lang w:val="es-ES"/>
        </w:rPr>
        <w:t>Podrán intervenir en la actuación disciplinaria, como sujetos procesales, el investigado y su defensor, el Ministerio Público, cuando la actuación se adelante en el Consejo Superior o Seccional de la Judicatura o en el Congreso de la República contra los funcionarios a que se refiere el artículo 174 de la Constitución Política</w:t>
      </w:r>
      <w:r w:rsidRPr="00E87285">
        <w:rPr>
          <w:rFonts w:ascii="Georgia" w:hAnsi="Georgia" w:cs="Arial"/>
          <w:i/>
          <w:iCs/>
          <w:spacing w:val="0"/>
          <w:sz w:val="22"/>
          <w:szCs w:val="24"/>
          <w:lang w:val="es-ES"/>
        </w:rPr>
        <w:t xml:space="preserve"> (…)</w:t>
      </w:r>
      <w:r w:rsidRPr="00E87285">
        <w:rPr>
          <w:rFonts w:ascii="Georgia" w:hAnsi="Georgia" w:cs="Arial"/>
          <w:i/>
          <w:iCs/>
          <w:spacing w:val="0"/>
          <w:szCs w:val="24"/>
          <w:lang w:val="es-ES"/>
        </w:rPr>
        <w:t>”</w:t>
      </w:r>
      <w:r w:rsidRPr="00E87285">
        <w:rPr>
          <w:rFonts w:ascii="Georgia" w:hAnsi="Georgia" w:cs="Arial"/>
          <w:spacing w:val="0"/>
          <w:szCs w:val="24"/>
          <w:lang w:val="es-ES"/>
        </w:rPr>
        <w:t xml:space="preserve">; y, es consonante con el 197, </w:t>
      </w:r>
      <w:proofErr w:type="spellStart"/>
      <w:r w:rsidRPr="00E87285">
        <w:rPr>
          <w:rFonts w:ascii="Georgia" w:hAnsi="Georgia" w:cs="Arial"/>
          <w:spacing w:val="0"/>
          <w:szCs w:val="24"/>
          <w:lang w:val="es-ES"/>
        </w:rPr>
        <w:t>ibidem</w:t>
      </w:r>
      <w:proofErr w:type="spellEnd"/>
      <w:r w:rsidRPr="00E87285">
        <w:rPr>
          <w:rFonts w:ascii="Georgia" w:hAnsi="Georgia" w:cs="Arial"/>
          <w:spacing w:val="0"/>
          <w:szCs w:val="24"/>
          <w:lang w:val="es-ES"/>
        </w:rPr>
        <w:t xml:space="preserve">: </w:t>
      </w:r>
      <w:r w:rsidRPr="00E87285">
        <w:rPr>
          <w:rFonts w:ascii="Georgia" w:hAnsi="Georgia" w:cs="Arial"/>
          <w:i/>
          <w:iCs/>
          <w:spacing w:val="0"/>
          <w:szCs w:val="24"/>
          <w:lang w:val="es-ES"/>
        </w:rPr>
        <w:t>“</w:t>
      </w:r>
      <w:r w:rsidRPr="00E87285">
        <w:rPr>
          <w:rFonts w:ascii="Georgia" w:hAnsi="Georgia" w:cs="Arial"/>
          <w:i/>
          <w:iCs/>
          <w:spacing w:val="0"/>
          <w:sz w:val="22"/>
          <w:szCs w:val="24"/>
          <w:lang w:val="es-ES"/>
        </w:rPr>
        <w:t>(…) Son sujetos procesales, el disciplinado, su defensor y el Ministerio Público (…)</w:t>
      </w:r>
      <w:r w:rsidRPr="00E87285">
        <w:rPr>
          <w:rFonts w:ascii="Georgia" w:hAnsi="Georgia" w:cs="Arial"/>
          <w:i/>
          <w:iCs/>
          <w:spacing w:val="0"/>
          <w:szCs w:val="24"/>
          <w:lang w:val="es-ES"/>
        </w:rPr>
        <w:t>”.</w:t>
      </w:r>
    </w:p>
    <w:p w14:paraId="60AC91E4" w14:textId="77777777" w:rsidR="00DF1D1C" w:rsidRPr="00E87285" w:rsidRDefault="00DF1D1C" w:rsidP="00646E93">
      <w:pPr>
        <w:pStyle w:val="Textoindependiente"/>
        <w:spacing w:line="276" w:lineRule="auto"/>
        <w:ind w:left="720"/>
        <w:rPr>
          <w:rFonts w:ascii="Georgia" w:hAnsi="Georgia" w:cs="Arial"/>
          <w:spacing w:val="0"/>
          <w:szCs w:val="24"/>
          <w:lang w:val="es-ES"/>
        </w:rPr>
      </w:pPr>
    </w:p>
    <w:p w14:paraId="21F72729" w14:textId="0CA0F56B" w:rsidR="00DF1D1C" w:rsidRPr="00E87285" w:rsidRDefault="00DF1D1C" w:rsidP="00646E93">
      <w:pPr>
        <w:pStyle w:val="Textoindependiente"/>
        <w:spacing w:line="276" w:lineRule="auto"/>
        <w:ind w:left="720"/>
        <w:rPr>
          <w:rFonts w:ascii="Georgia" w:hAnsi="Georgia" w:cs="Arial"/>
          <w:spacing w:val="0"/>
          <w:szCs w:val="24"/>
          <w:lang w:val="es-ES"/>
        </w:rPr>
      </w:pPr>
      <w:r w:rsidRPr="00E87285">
        <w:rPr>
          <w:rFonts w:ascii="Georgia" w:hAnsi="Georgia" w:cs="Arial"/>
          <w:spacing w:val="0"/>
          <w:szCs w:val="24"/>
          <w:lang w:val="es-ES"/>
        </w:rPr>
        <w:t>Entonces, es diáfano, como bien lo acota la CSJ</w:t>
      </w:r>
      <w:r w:rsidRPr="00E87285">
        <w:rPr>
          <w:rStyle w:val="Refdenotaalpie"/>
          <w:rFonts w:ascii="Georgia" w:hAnsi="Georgia"/>
          <w:spacing w:val="0"/>
          <w:szCs w:val="24"/>
          <w:lang w:val="es-ES"/>
        </w:rPr>
        <w:footnoteReference w:id="9"/>
      </w:r>
      <w:r w:rsidRPr="00E87285">
        <w:rPr>
          <w:rFonts w:ascii="Georgia" w:hAnsi="Georgia" w:cs="Arial"/>
          <w:spacing w:val="0"/>
          <w:szCs w:val="24"/>
          <w:lang w:val="es-ES"/>
        </w:rPr>
        <w:t xml:space="preserve">, que el accionante carece del interés para cuestionar las actuaciones de la Sala Disciplinaria, en tanto que solo descansa </w:t>
      </w:r>
      <w:r w:rsidRPr="00E87285">
        <w:rPr>
          <w:rFonts w:ascii="Georgia" w:hAnsi="Georgia" w:cs="Arial"/>
          <w:i/>
          <w:iCs/>
          <w:spacing w:val="0"/>
          <w:szCs w:val="24"/>
          <w:lang w:val="es-ES"/>
        </w:rPr>
        <w:t>“</w:t>
      </w:r>
      <w:r w:rsidRPr="00E87285">
        <w:rPr>
          <w:rFonts w:ascii="Georgia" w:hAnsi="Georgia" w:cs="Arial"/>
          <w:i/>
          <w:iCs/>
          <w:spacing w:val="0"/>
          <w:sz w:val="22"/>
          <w:szCs w:val="24"/>
          <w:lang w:val="es-ES"/>
        </w:rPr>
        <w:t xml:space="preserve">(…) en cabeza de quienes conforman alguno de los extremos de la </w:t>
      </w:r>
      <w:proofErr w:type="spellStart"/>
      <w:r w:rsidRPr="00E87285">
        <w:rPr>
          <w:rFonts w:ascii="Georgia" w:hAnsi="Georgia" w:cs="Arial"/>
          <w:i/>
          <w:iCs/>
          <w:spacing w:val="0"/>
          <w:sz w:val="22"/>
          <w:szCs w:val="24"/>
          <w:lang w:val="es-ES"/>
        </w:rPr>
        <w:t>litis</w:t>
      </w:r>
      <w:proofErr w:type="spellEnd"/>
      <w:r w:rsidRPr="00E87285">
        <w:rPr>
          <w:rFonts w:ascii="Georgia" w:hAnsi="Georgia" w:cs="Arial"/>
          <w:i/>
          <w:iCs/>
          <w:spacing w:val="0"/>
          <w:sz w:val="22"/>
          <w:szCs w:val="24"/>
          <w:lang w:val="es-ES"/>
        </w:rPr>
        <w:t xml:space="preserve"> o fueron tenidos o reconocidos como intervinientes (…)</w:t>
      </w:r>
      <w:r w:rsidRPr="00E87285">
        <w:rPr>
          <w:rFonts w:ascii="Georgia" w:hAnsi="Georgia" w:cs="Arial"/>
          <w:i/>
          <w:iCs/>
          <w:spacing w:val="0"/>
          <w:szCs w:val="24"/>
          <w:lang w:val="es-ES"/>
        </w:rPr>
        <w:t xml:space="preserve">”. </w:t>
      </w:r>
      <w:r w:rsidRPr="00E87285">
        <w:rPr>
          <w:rFonts w:ascii="Georgia" w:hAnsi="Georgia" w:cs="Arial"/>
          <w:spacing w:val="0"/>
          <w:szCs w:val="24"/>
          <w:lang w:val="es-ES"/>
        </w:rPr>
        <w:t>La queja que presentó</w:t>
      </w:r>
      <w:r w:rsidR="00F966DD" w:rsidRPr="00E87285">
        <w:rPr>
          <w:rFonts w:ascii="Georgia" w:hAnsi="Georgia" w:cs="Arial"/>
          <w:spacing w:val="0"/>
          <w:szCs w:val="24"/>
          <w:lang w:val="es-ES"/>
        </w:rPr>
        <w:t xml:space="preserve"> y </w:t>
      </w:r>
      <w:r w:rsidRPr="00E87285">
        <w:rPr>
          <w:rFonts w:ascii="Georgia" w:hAnsi="Georgia" w:cs="Arial"/>
          <w:spacing w:val="0"/>
          <w:szCs w:val="24"/>
          <w:lang w:val="es-ES"/>
        </w:rPr>
        <w:t>dio lugar a iniciar la investigación disciplinaria</w:t>
      </w:r>
      <w:r w:rsidR="00F966DD" w:rsidRPr="00E87285">
        <w:rPr>
          <w:rFonts w:ascii="Georgia" w:hAnsi="Georgia" w:cs="Arial"/>
          <w:spacing w:val="0"/>
          <w:szCs w:val="24"/>
          <w:lang w:val="es-ES"/>
        </w:rPr>
        <w:t>,</w:t>
      </w:r>
      <w:r w:rsidRPr="00E87285">
        <w:rPr>
          <w:rFonts w:ascii="Georgia" w:hAnsi="Georgia" w:cs="Arial"/>
          <w:spacing w:val="0"/>
          <w:szCs w:val="24"/>
          <w:lang w:val="es-ES"/>
        </w:rPr>
        <w:t xml:space="preserve"> no hab</w:t>
      </w:r>
      <w:r w:rsidR="00F966DD" w:rsidRPr="00E87285">
        <w:rPr>
          <w:rFonts w:ascii="Georgia" w:hAnsi="Georgia" w:cs="Arial"/>
          <w:spacing w:val="0"/>
          <w:szCs w:val="24"/>
          <w:lang w:val="es-ES"/>
        </w:rPr>
        <w:t>i</w:t>
      </w:r>
      <w:r w:rsidRPr="00E87285">
        <w:rPr>
          <w:rFonts w:ascii="Georgia" w:hAnsi="Georgia" w:cs="Arial"/>
          <w:spacing w:val="0"/>
          <w:szCs w:val="24"/>
          <w:lang w:val="es-ES"/>
        </w:rPr>
        <w:t>lita su intervención como parte</w:t>
      </w:r>
      <w:r w:rsidR="00F966DD" w:rsidRPr="00E87285">
        <w:rPr>
          <w:rFonts w:ascii="Georgia" w:hAnsi="Georgia" w:cs="Arial"/>
          <w:spacing w:val="0"/>
          <w:szCs w:val="24"/>
          <w:lang w:val="es-ES"/>
        </w:rPr>
        <w:t>; por lo tanto, es imposible que las actuaciones allí adelantadas agravien su derecho al debido proceso.</w:t>
      </w:r>
      <w:r w:rsidRPr="00E87285">
        <w:rPr>
          <w:rFonts w:ascii="Georgia" w:hAnsi="Georgia" w:cs="Arial"/>
          <w:spacing w:val="0"/>
          <w:szCs w:val="24"/>
          <w:lang w:val="es-ES"/>
        </w:rPr>
        <w:t xml:space="preserve"> Se declarará improcedente la tutela respecto a la mora endilgada.</w:t>
      </w:r>
    </w:p>
    <w:p w14:paraId="7A911186" w14:textId="77777777" w:rsidR="00DF1D1C" w:rsidRPr="00E87285" w:rsidRDefault="00DF1D1C" w:rsidP="00646E93">
      <w:pPr>
        <w:pStyle w:val="Textoindependiente"/>
        <w:spacing w:line="276" w:lineRule="auto"/>
        <w:ind w:left="720"/>
        <w:rPr>
          <w:rFonts w:ascii="Georgia" w:hAnsi="Georgia" w:cs="Arial"/>
          <w:spacing w:val="0"/>
          <w:szCs w:val="24"/>
          <w:lang w:val="es-ES"/>
        </w:rPr>
      </w:pPr>
    </w:p>
    <w:p w14:paraId="1D04863D" w14:textId="13C0CC8C" w:rsidR="00D75731" w:rsidRPr="00E87285" w:rsidRDefault="00DF1D1C" w:rsidP="00646E93">
      <w:pPr>
        <w:pStyle w:val="paragraph"/>
        <w:numPr>
          <w:ilvl w:val="1"/>
          <w:numId w:val="18"/>
        </w:numPr>
        <w:tabs>
          <w:tab w:val="left" w:pos="-720"/>
        </w:tabs>
        <w:suppressAutoHyphens/>
        <w:spacing w:before="0" w:beforeAutospacing="0" w:after="0" w:afterAutospacing="0" w:line="276" w:lineRule="auto"/>
        <w:jc w:val="both"/>
        <w:textAlignment w:val="baseline"/>
        <w:rPr>
          <w:rFonts w:ascii="Georgia" w:hAnsi="Georgia" w:cs="Segoe UI"/>
          <w:shd w:val="clear" w:color="auto" w:fill="FFFFFF"/>
          <w:lang w:val="es-ES"/>
        </w:rPr>
      </w:pPr>
      <w:r w:rsidRPr="00E87285">
        <w:rPr>
          <w:rFonts w:ascii="Georgia" w:hAnsi="Georgia" w:cs="Arial"/>
          <w:smallCaps/>
          <w:lang w:val="es-ES"/>
        </w:rPr>
        <w:t>La inexistencia fáctica</w:t>
      </w:r>
      <w:r w:rsidRPr="00E87285">
        <w:rPr>
          <w:rFonts w:ascii="Georgia" w:hAnsi="Georgia" w:cs="Arial"/>
          <w:lang w:val="es-ES"/>
        </w:rPr>
        <w:t xml:space="preserve">. </w:t>
      </w:r>
      <w:r w:rsidR="00D75731" w:rsidRPr="00E87285">
        <w:rPr>
          <w:rFonts w:ascii="Georgia" w:hAnsi="Georgia" w:cs="Arial"/>
          <w:lang w:val="es-ES"/>
        </w:rPr>
        <w:t xml:space="preserve">De otro lado, en lo que atañe a la digitalización del expediente, </w:t>
      </w:r>
      <w:r w:rsidR="00BC7781" w:rsidRPr="00E87285">
        <w:rPr>
          <w:rStyle w:val="normaltextrun"/>
          <w:rFonts w:ascii="Georgia" w:hAnsi="Georgia" w:cs="Segoe UI"/>
          <w:lang w:val="es-ES"/>
        </w:rPr>
        <w:t xml:space="preserve">advierte esta Magistratura la improcedencia del amparo, atendida </w:t>
      </w:r>
      <w:r w:rsidR="00BC7781" w:rsidRPr="00E87285">
        <w:rPr>
          <w:rStyle w:val="normaltextrun"/>
          <w:rFonts w:ascii="Georgia" w:hAnsi="Georgia" w:cs="Segoe UI"/>
          <w:lang w:val="es-ES"/>
        </w:rPr>
        <w:lastRenderedPageBreak/>
        <w:t xml:space="preserve">la evidente ausencia de la acción u omisión reprochable en sede constitucional, pues, </w:t>
      </w:r>
      <w:r w:rsidR="00D75731" w:rsidRPr="00E87285">
        <w:rPr>
          <w:rFonts w:ascii="Georgia" w:hAnsi="Georgia" w:cs="Arial"/>
          <w:lang w:val="es-ES"/>
        </w:rPr>
        <w:t xml:space="preserve">el interesado no </w:t>
      </w:r>
      <w:r w:rsidR="00BC7781" w:rsidRPr="00E87285">
        <w:rPr>
          <w:rFonts w:ascii="Georgia" w:hAnsi="Georgia" w:cs="Arial"/>
          <w:lang w:val="es-ES"/>
        </w:rPr>
        <w:t xml:space="preserve">presentó </w:t>
      </w:r>
      <w:r w:rsidR="00D75731" w:rsidRPr="00E87285">
        <w:rPr>
          <w:rFonts w:ascii="Georgia" w:hAnsi="Georgia" w:cs="Arial"/>
          <w:lang w:val="es-ES"/>
        </w:rPr>
        <w:t xml:space="preserve">derecho de petición alguno en </w:t>
      </w:r>
      <w:r w:rsidR="00BC7781" w:rsidRPr="00E87285">
        <w:rPr>
          <w:rFonts w:ascii="Georgia" w:hAnsi="Georgia" w:cs="Arial"/>
          <w:lang w:val="es-ES"/>
        </w:rPr>
        <w:t xml:space="preserve">afines </w:t>
      </w:r>
      <w:r w:rsidR="00D75731" w:rsidRPr="00E87285">
        <w:rPr>
          <w:rFonts w:ascii="Georgia" w:hAnsi="Georgia" w:cs="Arial"/>
          <w:lang w:val="es-ES"/>
        </w:rPr>
        <w:t>términos (Cuaderno No.</w:t>
      </w:r>
      <w:r w:rsidR="00646E93" w:rsidRPr="00E87285">
        <w:rPr>
          <w:rFonts w:ascii="Georgia" w:hAnsi="Georgia" w:cs="Arial"/>
          <w:lang w:val="es-ES"/>
        </w:rPr>
        <w:t xml:space="preserve"> </w:t>
      </w:r>
      <w:r w:rsidR="00D75731" w:rsidRPr="00E87285">
        <w:rPr>
          <w:rFonts w:ascii="Georgia" w:hAnsi="Georgia" w:cs="Arial"/>
          <w:lang w:val="es-ES"/>
        </w:rPr>
        <w:t>1, documento No.</w:t>
      </w:r>
      <w:r w:rsidR="00646E93" w:rsidRPr="00E87285">
        <w:rPr>
          <w:rFonts w:ascii="Georgia" w:hAnsi="Georgia" w:cs="Arial"/>
          <w:lang w:val="es-ES"/>
        </w:rPr>
        <w:t xml:space="preserve"> </w:t>
      </w:r>
      <w:r w:rsidR="00D75731" w:rsidRPr="00E87285">
        <w:rPr>
          <w:rFonts w:ascii="Georgia" w:hAnsi="Georgia" w:cs="Arial"/>
          <w:lang w:val="es-ES"/>
        </w:rPr>
        <w:t>07)</w:t>
      </w:r>
      <w:r w:rsidR="00BC7781" w:rsidRPr="00E87285">
        <w:rPr>
          <w:rFonts w:ascii="Georgia" w:hAnsi="Georgia" w:cs="Arial"/>
          <w:lang w:val="es-ES"/>
        </w:rPr>
        <w:t xml:space="preserve">. </w:t>
      </w:r>
    </w:p>
    <w:p w14:paraId="152265D8" w14:textId="77777777" w:rsidR="00646E93" w:rsidRPr="00E87285" w:rsidRDefault="00646E93" w:rsidP="00646E93">
      <w:pPr>
        <w:pStyle w:val="paragraph"/>
        <w:tabs>
          <w:tab w:val="left" w:pos="-720"/>
        </w:tabs>
        <w:suppressAutoHyphens/>
        <w:spacing w:before="0" w:beforeAutospacing="0" w:after="0" w:afterAutospacing="0" w:line="276" w:lineRule="auto"/>
        <w:ind w:left="720"/>
        <w:jc w:val="both"/>
        <w:textAlignment w:val="baseline"/>
        <w:rPr>
          <w:rStyle w:val="normaltextrun"/>
          <w:rFonts w:ascii="Georgia" w:hAnsi="Georgia" w:cs="Segoe UI"/>
          <w:shd w:val="clear" w:color="auto" w:fill="FFFFFF"/>
          <w:lang w:val="es-ES"/>
        </w:rPr>
      </w:pPr>
    </w:p>
    <w:p w14:paraId="0BED188A" w14:textId="77777777" w:rsidR="00BC7781" w:rsidRPr="00E87285" w:rsidRDefault="00BC7781" w:rsidP="00646E93">
      <w:pPr>
        <w:pStyle w:val="paragraph"/>
        <w:tabs>
          <w:tab w:val="left" w:pos="-720"/>
        </w:tabs>
        <w:suppressAutoHyphens/>
        <w:spacing w:before="0" w:beforeAutospacing="0" w:after="0" w:afterAutospacing="0" w:line="276" w:lineRule="auto"/>
        <w:ind w:left="720"/>
        <w:jc w:val="both"/>
        <w:textAlignment w:val="baseline"/>
        <w:rPr>
          <w:rFonts w:ascii="Georgia" w:hAnsi="Georgia" w:cs="Segoe UI"/>
          <w:lang w:val="es-ES"/>
        </w:rPr>
      </w:pPr>
      <w:r w:rsidRPr="00E87285">
        <w:rPr>
          <w:rStyle w:val="eop"/>
          <w:rFonts w:ascii="Georgia" w:hAnsi="Georgia" w:cs="Segoe UI"/>
          <w:lang w:val="es-ES"/>
        </w:rPr>
        <w:t>Semejante análisis hace la CSJ, en reciente decisión (2020)</w:t>
      </w:r>
      <w:r w:rsidRPr="00E87285">
        <w:rPr>
          <w:rStyle w:val="Refdenotaalpie"/>
          <w:rFonts w:ascii="Georgia" w:hAnsi="Georgia"/>
          <w:lang w:val="es-ES"/>
        </w:rPr>
        <w:footnoteReference w:id="10"/>
      </w:r>
      <w:r w:rsidRPr="00E87285">
        <w:rPr>
          <w:rStyle w:val="eop"/>
          <w:rFonts w:ascii="Georgia" w:hAnsi="Georgia" w:cs="Segoe UI"/>
          <w:lang w:val="es-ES"/>
        </w:rPr>
        <w:t xml:space="preserve">: </w:t>
      </w:r>
      <w:r w:rsidRPr="00E87285">
        <w:rPr>
          <w:rStyle w:val="eop"/>
          <w:rFonts w:ascii="Georgia" w:hAnsi="Georgia" w:cs="Segoe UI"/>
          <w:i/>
          <w:iCs/>
          <w:lang w:val="es-ES"/>
        </w:rPr>
        <w:t>“</w:t>
      </w:r>
      <w:r w:rsidRPr="00E87285">
        <w:rPr>
          <w:rStyle w:val="eop"/>
          <w:rFonts w:ascii="Georgia" w:hAnsi="Georgia" w:cs="Segoe UI"/>
          <w:i/>
          <w:iCs/>
          <w:sz w:val="22"/>
          <w:lang w:val="es-ES"/>
        </w:rPr>
        <w:t xml:space="preserve">(…) </w:t>
      </w:r>
      <w:r w:rsidRPr="00E87285">
        <w:rPr>
          <w:rFonts w:ascii="Georgia" w:hAnsi="Georgia" w:cs="Arial"/>
          <w:i/>
          <w:iCs/>
          <w:sz w:val="22"/>
          <w:shd w:val="clear" w:color="auto" w:fill="FAF9F8"/>
          <w:lang w:val="es-ES"/>
        </w:rPr>
        <w:t>[S]i la omisión por la cual la persona se queja no existe (...) la tutela pierde su eficacia y razón de ser, por lo que la posible orden que llegase a impartir el juez del amparo carecería de sentido (…)</w:t>
      </w:r>
      <w:r w:rsidRPr="00E87285">
        <w:rPr>
          <w:rFonts w:ascii="Georgia" w:hAnsi="Georgia" w:cs="Arial"/>
          <w:i/>
          <w:iCs/>
          <w:shd w:val="clear" w:color="auto" w:fill="FAF9F8"/>
          <w:lang w:val="es-ES"/>
        </w:rPr>
        <w:t xml:space="preserve">”. </w:t>
      </w:r>
      <w:r w:rsidRPr="00E87285">
        <w:rPr>
          <w:rFonts w:ascii="Georgia" w:hAnsi="Georgia" w:cs="Arial"/>
          <w:shd w:val="clear" w:color="auto" w:fill="FAF9F8"/>
          <w:lang w:val="es-ES"/>
        </w:rPr>
        <w:t xml:space="preserve">Se aclara que en esta decisión la Alta Corporación decidió negar el amparo, pero lo cierto es que, como se anotó, debió declararse improcedente por faltar la conducta atribuible a la autoridad, como lo razonó en anterior decisión tutelar </w:t>
      </w:r>
      <w:r w:rsidRPr="00E87285">
        <w:rPr>
          <w:rFonts w:ascii="Georgia" w:hAnsi="Georgia" w:cs="Arial"/>
          <w:lang w:val="es-ES"/>
        </w:rPr>
        <w:t>(2019)</w:t>
      </w:r>
      <w:r w:rsidRPr="00E87285">
        <w:rPr>
          <w:rStyle w:val="Refdenotaalpie"/>
          <w:rFonts w:ascii="Georgia" w:hAnsi="Georgia"/>
          <w:lang w:val="es-ES"/>
        </w:rPr>
        <w:footnoteReference w:id="11"/>
      </w:r>
      <w:r w:rsidRPr="00E87285">
        <w:rPr>
          <w:rFonts w:ascii="Georgia" w:hAnsi="Georgia" w:cs="Arial"/>
          <w:shd w:val="clear" w:color="auto" w:fill="FAF9F8"/>
          <w:lang w:val="es-ES"/>
        </w:rPr>
        <w:t>.</w:t>
      </w:r>
    </w:p>
    <w:p w14:paraId="6A605015" w14:textId="77777777" w:rsidR="00BC7781" w:rsidRPr="00E87285" w:rsidRDefault="00BC7781" w:rsidP="00646E93">
      <w:pPr>
        <w:pStyle w:val="paragraph"/>
        <w:tabs>
          <w:tab w:val="left" w:pos="-720"/>
        </w:tabs>
        <w:suppressAutoHyphens/>
        <w:spacing w:before="0" w:beforeAutospacing="0" w:after="0" w:afterAutospacing="0" w:line="276" w:lineRule="auto"/>
        <w:ind w:left="720"/>
        <w:jc w:val="both"/>
        <w:textAlignment w:val="baseline"/>
        <w:rPr>
          <w:rFonts w:ascii="Georgia" w:hAnsi="Georgia" w:cs="Arial"/>
          <w:i/>
          <w:iCs/>
          <w:shd w:val="clear" w:color="auto" w:fill="FAF9F8"/>
          <w:lang w:val="es-ES"/>
        </w:rPr>
      </w:pPr>
    </w:p>
    <w:p w14:paraId="38CAF428" w14:textId="689F7B12" w:rsidR="00D75731" w:rsidRPr="00E87285" w:rsidRDefault="00D75731" w:rsidP="00646E93">
      <w:pPr>
        <w:pStyle w:val="paragraph"/>
        <w:spacing w:before="0" w:beforeAutospacing="0" w:after="0" w:afterAutospacing="0" w:line="276" w:lineRule="auto"/>
        <w:ind w:left="720"/>
        <w:jc w:val="both"/>
        <w:textAlignment w:val="baseline"/>
        <w:rPr>
          <w:rFonts w:ascii="Georgia" w:hAnsi="Georgia" w:cs="Arial"/>
          <w:shd w:val="clear" w:color="auto" w:fill="FAF9F8"/>
          <w:lang w:val="es-ES"/>
        </w:rPr>
      </w:pPr>
      <w:r w:rsidRPr="00E87285">
        <w:rPr>
          <w:rFonts w:ascii="Georgia" w:hAnsi="Georgia" w:cs="Arial"/>
          <w:shd w:val="clear" w:color="auto" w:fill="FAF9F8"/>
          <w:lang w:val="es-ES"/>
        </w:rPr>
        <w:t xml:space="preserve">Por último, </w:t>
      </w:r>
      <w:r w:rsidR="00BC7781" w:rsidRPr="00E87285">
        <w:rPr>
          <w:rFonts w:ascii="Georgia" w:hAnsi="Georgia" w:cs="Arial"/>
          <w:shd w:val="clear" w:color="auto" w:fill="FAF9F8"/>
          <w:lang w:val="es-ES"/>
        </w:rPr>
        <w:t>respecto</w:t>
      </w:r>
      <w:r w:rsidRPr="00E87285">
        <w:rPr>
          <w:rFonts w:ascii="Georgia" w:hAnsi="Georgia" w:cs="Arial"/>
          <w:shd w:val="clear" w:color="auto" w:fill="FAF9F8"/>
          <w:lang w:val="es-ES"/>
        </w:rPr>
        <w:t xml:space="preserve"> a la remisión de copias a la Procuraduría General de la Nación, se negará la pretensión, porque el </w:t>
      </w:r>
      <w:r w:rsidR="00BC7781" w:rsidRPr="00E87285">
        <w:rPr>
          <w:rFonts w:ascii="Georgia" w:hAnsi="Georgia" w:cs="Arial"/>
          <w:shd w:val="clear" w:color="auto" w:fill="FAF9F8"/>
          <w:lang w:val="es-ES"/>
        </w:rPr>
        <w:t>actor</w:t>
      </w:r>
      <w:r w:rsidRPr="00E87285">
        <w:rPr>
          <w:rFonts w:ascii="Georgia" w:hAnsi="Georgia" w:cs="Arial"/>
          <w:shd w:val="clear" w:color="auto" w:fill="FAF9F8"/>
          <w:lang w:val="es-ES"/>
        </w:rPr>
        <w:t xml:space="preserve"> puede acudir directamente ante esa autoridad (Ley 734). </w:t>
      </w:r>
    </w:p>
    <w:p w14:paraId="14ED26E6" w14:textId="5FE394A9" w:rsidR="00D75731" w:rsidRPr="00E87285" w:rsidRDefault="00D75731" w:rsidP="00646E93">
      <w:pPr>
        <w:pStyle w:val="paragraph"/>
        <w:spacing w:before="0" w:beforeAutospacing="0" w:after="0" w:afterAutospacing="0" w:line="276" w:lineRule="auto"/>
        <w:ind w:left="720"/>
        <w:jc w:val="both"/>
        <w:textAlignment w:val="baseline"/>
        <w:rPr>
          <w:rFonts w:ascii="Georgia" w:hAnsi="Georgia" w:cs="Segoe UI"/>
          <w:lang w:val="es-ES"/>
        </w:rPr>
      </w:pPr>
      <w:r w:rsidRPr="00E87285">
        <w:rPr>
          <w:rFonts w:ascii="Georgia" w:hAnsi="Georgia" w:cs="Arial"/>
          <w:i/>
          <w:iCs/>
          <w:shd w:val="clear" w:color="auto" w:fill="FAF9F8"/>
          <w:lang w:val="es-ES"/>
        </w:rPr>
        <w:t xml:space="preserve"> </w:t>
      </w:r>
    </w:p>
    <w:p w14:paraId="16DB9DD8" w14:textId="4CE56D55" w:rsidR="00532B89" w:rsidRPr="00E87285" w:rsidRDefault="00532B89" w:rsidP="00646E93">
      <w:pPr>
        <w:tabs>
          <w:tab w:val="left" w:pos="-720"/>
        </w:tabs>
        <w:suppressAutoHyphens/>
        <w:spacing w:line="276" w:lineRule="auto"/>
        <w:jc w:val="both"/>
        <w:rPr>
          <w:rFonts w:ascii="Georgia" w:hAnsi="Georgia" w:cs="Arial"/>
        </w:rPr>
      </w:pPr>
      <w:r w:rsidRPr="00E87285">
        <w:rPr>
          <w:rFonts w:ascii="Georgia" w:hAnsi="Georgia" w:cs="Arial"/>
        </w:rPr>
        <w:t xml:space="preserve">En mérito de lo expuesto, el </w:t>
      </w:r>
      <w:r w:rsidRPr="00E87285">
        <w:rPr>
          <w:rFonts w:ascii="Georgia" w:hAnsi="Georgia" w:cs="Arial"/>
          <w:bCs/>
          <w:smallCaps/>
        </w:rPr>
        <w:t>Tribunal Superior del Distrito Judicial de Pereira, Sala de Decisión Civil -Familia</w:t>
      </w:r>
      <w:r w:rsidRPr="00E87285">
        <w:rPr>
          <w:rFonts w:ascii="Georgia" w:hAnsi="Georgia" w:cs="Arial"/>
        </w:rPr>
        <w:t>, administrando Justicia, en nombre de la República de Colombia y por autoridad de la Ley,</w:t>
      </w:r>
    </w:p>
    <w:p w14:paraId="67B52537" w14:textId="77777777" w:rsidR="00E92CBA" w:rsidRPr="00E87285" w:rsidRDefault="00E92CBA" w:rsidP="00646E93">
      <w:pPr>
        <w:tabs>
          <w:tab w:val="left" w:pos="-720"/>
        </w:tabs>
        <w:suppressAutoHyphens/>
        <w:spacing w:line="276" w:lineRule="auto"/>
        <w:jc w:val="both"/>
        <w:rPr>
          <w:rFonts w:ascii="Georgia" w:hAnsi="Georgia" w:cs="Arial"/>
        </w:rPr>
      </w:pPr>
    </w:p>
    <w:p w14:paraId="0243304E" w14:textId="77777777" w:rsidR="00532B89" w:rsidRPr="00E87285" w:rsidRDefault="00532B89" w:rsidP="00646E93">
      <w:pPr>
        <w:pStyle w:val="Textoindependiente"/>
        <w:spacing w:line="276" w:lineRule="auto"/>
        <w:jc w:val="center"/>
        <w:rPr>
          <w:rFonts w:ascii="Georgia" w:hAnsi="Georgia" w:cs="Arial"/>
          <w:bCs/>
          <w:spacing w:val="0"/>
          <w:szCs w:val="24"/>
          <w:lang w:val="es-ES"/>
        </w:rPr>
      </w:pPr>
      <w:r w:rsidRPr="00E87285">
        <w:rPr>
          <w:rFonts w:ascii="Georgia" w:hAnsi="Georgia" w:cs="Arial"/>
          <w:bCs/>
          <w:spacing w:val="0"/>
          <w:szCs w:val="24"/>
          <w:lang w:val="es-ES"/>
        </w:rPr>
        <w:t xml:space="preserve">F A L </w:t>
      </w:r>
      <w:proofErr w:type="spellStart"/>
      <w:r w:rsidRPr="00E87285">
        <w:rPr>
          <w:rFonts w:ascii="Georgia" w:hAnsi="Georgia" w:cs="Arial"/>
          <w:bCs/>
          <w:spacing w:val="0"/>
          <w:szCs w:val="24"/>
          <w:lang w:val="es-ES"/>
        </w:rPr>
        <w:t>L</w:t>
      </w:r>
      <w:proofErr w:type="spellEnd"/>
      <w:r w:rsidRPr="00E87285">
        <w:rPr>
          <w:rFonts w:ascii="Georgia" w:hAnsi="Georgia" w:cs="Arial"/>
          <w:bCs/>
          <w:spacing w:val="0"/>
          <w:szCs w:val="24"/>
          <w:lang w:val="es-ES"/>
        </w:rPr>
        <w:t xml:space="preserve"> A,</w:t>
      </w:r>
    </w:p>
    <w:p w14:paraId="66A0C2BA" w14:textId="77777777" w:rsidR="00532B89" w:rsidRPr="00E87285" w:rsidRDefault="00532B89" w:rsidP="00646E93">
      <w:pPr>
        <w:pStyle w:val="Textoindependiente"/>
        <w:spacing w:line="276" w:lineRule="auto"/>
        <w:jc w:val="center"/>
        <w:rPr>
          <w:rFonts w:ascii="Georgia" w:hAnsi="Georgia" w:cs="Arial"/>
          <w:bCs/>
          <w:spacing w:val="0"/>
          <w:szCs w:val="24"/>
          <w:lang w:val="es-ES"/>
        </w:rPr>
      </w:pPr>
    </w:p>
    <w:p w14:paraId="4A8A795C" w14:textId="6AD1F462" w:rsidR="00F2136C" w:rsidRPr="00E87285" w:rsidRDefault="00D75731" w:rsidP="00646E93">
      <w:pPr>
        <w:pStyle w:val="Textoindependiente"/>
        <w:numPr>
          <w:ilvl w:val="0"/>
          <w:numId w:val="6"/>
        </w:numPr>
        <w:tabs>
          <w:tab w:val="clear" w:pos="720"/>
        </w:tabs>
        <w:spacing w:line="276" w:lineRule="auto"/>
        <w:ind w:left="426" w:hanging="426"/>
        <w:rPr>
          <w:rFonts w:ascii="Georgia" w:hAnsi="Georgia" w:cs="Arial"/>
          <w:spacing w:val="0"/>
          <w:szCs w:val="24"/>
          <w:lang w:val="es-ES"/>
        </w:rPr>
      </w:pPr>
      <w:r w:rsidRPr="00E87285">
        <w:rPr>
          <w:rFonts w:ascii="Georgia" w:hAnsi="Georgia" w:cs="Arial"/>
          <w:smallCaps/>
          <w:spacing w:val="0"/>
          <w:szCs w:val="24"/>
          <w:lang w:val="es-ES"/>
        </w:rPr>
        <w:t>DECLARAR</w:t>
      </w:r>
      <w:r w:rsidR="00330BD1" w:rsidRPr="00E87285">
        <w:rPr>
          <w:rFonts w:ascii="Georgia" w:hAnsi="Georgia" w:cs="Arial"/>
          <w:smallCaps/>
          <w:spacing w:val="0"/>
          <w:szCs w:val="24"/>
          <w:lang w:val="es-ES"/>
        </w:rPr>
        <w:t xml:space="preserve"> </w:t>
      </w:r>
      <w:r w:rsidRPr="00E87285">
        <w:rPr>
          <w:rFonts w:ascii="Georgia" w:hAnsi="Georgia" w:cs="Arial"/>
          <w:spacing w:val="0"/>
          <w:szCs w:val="24"/>
          <w:lang w:val="es-ES"/>
        </w:rPr>
        <w:t>improcedente la</w:t>
      </w:r>
      <w:r w:rsidR="00330BD1" w:rsidRPr="00E87285">
        <w:rPr>
          <w:rFonts w:ascii="Georgia" w:hAnsi="Georgia" w:cs="Arial"/>
          <w:spacing w:val="0"/>
          <w:szCs w:val="24"/>
          <w:lang w:val="es-ES"/>
        </w:rPr>
        <w:t xml:space="preserve"> acción de tutela formulada por </w:t>
      </w:r>
      <w:r w:rsidR="00201FEC" w:rsidRPr="00E87285">
        <w:rPr>
          <w:rFonts w:ascii="Georgia" w:hAnsi="Georgia" w:cs="Arial"/>
          <w:spacing w:val="0"/>
          <w:szCs w:val="24"/>
          <w:lang w:val="es-ES"/>
        </w:rPr>
        <w:t>Javier E. Aria</w:t>
      </w:r>
      <w:r w:rsidR="00BC7781" w:rsidRPr="00E87285">
        <w:rPr>
          <w:rFonts w:ascii="Georgia" w:hAnsi="Georgia" w:cs="Arial"/>
          <w:spacing w:val="0"/>
          <w:szCs w:val="24"/>
          <w:lang w:val="es-ES"/>
        </w:rPr>
        <w:t xml:space="preserve">s </w:t>
      </w:r>
      <w:r w:rsidR="00201FEC" w:rsidRPr="00E87285">
        <w:rPr>
          <w:rFonts w:ascii="Georgia" w:hAnsi="Georgia" w:cs="Arial"/>
          <w:spacing w:val="0"/>
          <w:szCs w:val="24"/>
          <w:lang w:val="es-ES"/>
        </w:rPr>
        <w:t>I.</w:t>
      </w:r>
      <w:r w:rsidR="00EB2D8B" w:rsidRPr="00E87285">
        <w:rPr>
          <w:rFonts w:ascii="Georgia" w:hAnsi="Georgia" w:cs="Arial"/>
          <w:spacing w:val="0"/>
          <w:szCs w:val="24"/>
          <w:lang w:val="es-ES"/>
        </w:rPr>
        <w:t xml:space="preserve"> </w:t>
      </w:r>
      <w:r w:rsidR="00330BD1" w:rsidRPr="00E87285">
        <w:rPr>
          <w:rFonts w:ascii="Georgia" w:hAnsi="Georgia" w:cs="Arial"/>
          <w:spacing w:val="0"/>
          <w:szCs w:val="24"/>
          <w:lang w:val="es-ES"/>
        </w:rPr>
        <w:t xml:space="preserve">contra </w:t>
      </w:r>
      <w:r w:rsidRPr="00E87285">
        <w:rPr>
          <w:rFonts w:ascii="Georgia" w:hAnsi="Georgia" w:cs="Arial"/>
          <w:spacing w:val="0"/>
          <w:szCs w:val="24"/>
          <w:lang w:val="es-ES"/>
        </w:rPr>
        <w:t>la Sala Disciplinaria del CSJ de Risaralda</w:t>
      </w:r>
      <w:r w:rsidR="00330BD1" w:rsidRPr="00E87285">
        <w:rPr>
          <w:rFonts w:ascii="Georgia" w:hAnsi="Georgia" w:cs="Arial"/>
          <w:spacing w:val="0"/>
          <w:szCs w:val="24"/>
          <w:lang w:val="es-ES"/>
        </w:rPr>
        <w:t xml:space="preserve">, </w:t>
      </w:r>
      <w:r w:rsidRPr="00E87285">
        <w:rPr>
          <w:rFonts w:ascii="Georgia" w:hAnsi="Georgia" w:cs="Arial"/>
          <w:spacing w:val="0"/>
          <w:szCs w:val="24"/>
          <w:lang w:val="es-ES"/>
        </w:rPr>
        <w:t xml:space="preserve">por </w:t>
      </w:r>
      <w:r w:rsidR="00BC7781" w:rsidRPr="00E87285">
        <w:rPr>
          <w:rFonts w:ascii="Georgia" w:hAnsi="Georgia" w:cs="Arial"/>
          <w:spacing w:val="0"/>
          <w:szCs w:val="24"/>
          <w:lang w:val="es-ES"/>
        </w:rPr>
        <w:t xml:space="preserve">falta </w:t>
      </w:r>
      <w:r w:rsidRPr="00E87285">
        <w:rPr>
          <w:rFonts w:ascii="Georgia" w:hAnsi="Georgia" w:cs="Arial"/>
          <w:spacing w:val="0"/>
          <w:szCs w:val="24"/>
          <w:lang w:val="es-ES"/>
        </w:rPr>
        <w:t>de legitimación</w:t>
      </w:r>
      <w:r w:rsidR="00BC7781" w:rsidRPr="00E87285">
        <w:rPr>
          <w:rFonts w:ascii="Georgia" w:hAnsi="Georgia" w:cs="Arial"/>
          <w:spacing w:val="0"/>
          <w:szCs w:val="24"/>
          <w:lang w:val="es-ES"/>
        </w:rPr>
        <w:t xml:space="preserve"> e inexistencia fáctica</w:t>
      </w:r>
      <w:r w:rsidR="00330BD1" w:rsidRPr="00E87285">
        <w:rPr>
          <w:rFonts w:ascii="Georgia" w:hAnsi="Georgia" w:cs="Arial"/>
          <w:spacing w:val="0"/>
          <w:szCs w:val="24"/>
          <w:lang w:val="es-ES"/>
        </w:rPr>
        <w:t>.</w:t>
      </w:r>
    </w:p>
    <w:p w14:paraId="6B87148F" w14:textId="77777777" w:rsidR="006031B1" w:rsidRPr="00E87285" w:rsidRDefault="006031B1" w:rsidP="00646E93">
      <w:pPr>
        <w:pStyle w:val="Textoindependiente"/>
        <w:tabs>
          <w:tab w:val="clear" w:pos="708"/>
        </w:tabs>
        <w:spacing w:line="276" w:lineRule="auto"/>
        <w:ind w:left="426"/>
        <w:rPr>
          <w:rFonts w:ascii="Georgia" w:hAnsi="Georgia" w:cs="Arial"/>
          <w:spacing w:val="0"/>
          <w:szCs w:val="24"/>
          <w:lang w:val="es-ES"/>
        </w:rPr>
      </w:pPr>
    </w:p>
    <w:p w14:paraId="1811A03A" w14:textId="57D897EB" w:rsidR="006031B1" w:rsidRPr="00E87285" w:rsidRDefault="00D75731" w:rsidP="00646E93">
      <w:pPr>
        <w:pStyle w:val="Textoindependiente"/>
        <w:numPr>
          <w:ilvl w:val="0"/>
          <w:numId w:val="6"/>
        </w:numPr>
        <w:tabs>
          <w:tab w:val="clear" w:pos="720"/>
        </w:tabs>
        <w:spacing w:line="276" w:lineRule="auto"/>
        <w:ind w:left="426" w:hanging="426"/>
        <w:rPr>
          <w:rFonts w:ascii="Georgia" w:hAnsi="Georgia" w:cs="Arial"/>
          <w:spacing w:val="0"/>
          <w:szCs w:val="24"/>
          <w:lang w:val="es-ES"/>
        </w:rPr>
      </w:pPr>
      <w:r w:rsidRPr="00E87285">
        <w:rPr>
          <w:rFonts w:ascii="Georgia" w:hAnsi="Georgia" w:cs="Arial"/>
          <w:spacing w:val="0"/>
          <w:szCs w:val="24"/>
          <w:lang w:val="es-ES"/>
        </w:rPr>
        <w:t xml:space="preserve">NEGAR </w:t>
      </w:r>
      <w:r w:rsidR="006031B1" w:rsidRPr="00E87285">
        <w:rPr>
          <w:rFonts w:ascii="Georgia" w:hAnsi="Georgia" w:cs="Arial"/>
          <w:spacing w:val="0"/>
          <w:szCs w:val="24"/>
          <w:lang w:val="es-ES"/>
        </w:rPr>
        <w:t xml:space="preserve">el amparo en lo </w:t>
      </w:r>
      <w:r w:rsidR="00F966DD" w:rsidRPr="00E87285">
        <w:rPr>
          <w:rFonts w:ascii="Georgia" w:hAnsi="Georgia" w:cs="Arial"/>
          <w:spacing w:val="0"/>
          <w:szCs w:val="24"/>
          <w:lang w:val="es-ES"/>
        </w:rPr>
        <w:t>alusivo a la remisión de copias a la Procuraduría General de la Nación</w:t>
      </w:r>
      <w:r w:rsidR="006031B1" w:rsidRPr="00E87285">
        <w:rPr>
          <w:rFonts w:ascii="Georgia" w:hAnsi="Georgia" w:cs="Arial"/>
          <w:spacing w:val="0"/>
          <w:szCs w:val="24"/>
          <w:lang w:val="es-ES"/>
        </w:rPr>
        <w:t xml:space="preserve">. </w:t>
      </w:r>
    </w:p>
    <w:p w14:paraId="158E4567" w14:textId="77777777" w:rsidR="00D75731" w:rsidRPr="00E87285" w:rsidRDefault="00D75731" w:rsidP="00646E93">
      <w:pPr>
        <w:pStyle w:val="Prrafodelista"/>
        <w:spacing w:line="276" w:lineRule="auto"/>
        <w:rPr>
          <w:rFonts w:ascii="Georgia" w:hAnsi="Georgia" w:cs="Arial"/>
        </w:rPr>
      </w:pPr>
    </w:p>
    <w:p w14:paraId="7A6AF893" w14:textId="4B8CE579" w:rsidR="00F2136C" w:rsidRPr="00E87285" w:rsidRDefault="00532B89" w:rsidP="00646E93">
      <w:pPr>
        <w:pStyle w:val="Textoindependiente"/>
        <w:numPr>
          <w:ilvl w:val="0"/>
          <w:numId w:val="6"/>
        </w:numPr>
        <w:tabs>
          <w:tab w:val="clear" w:pos="720"/>
        </w:tabs>
        <w:spacing w:line="276" w:lineRule="auto"/>
        <w:ind w:left="426" w:hanging="426"/>
        <w:rPr>
          <w:rFonts w:ascii="Georgia" w:hAnsi="Georgia" w:cs="Arial"/>
          <w:spacing w:val="0"/>
          <w:szCs w:val="24"/>
          <w:lang w:val="es-ES"/>
        </w:rPr>
      </w:pPr>
      <w:r w:rsidRPr="00E87285">
        <w:rPr>
          <w:rFonts w:ascii="Georgia" w:hAnsi="Georgia"/>
          <w:spacing w:val="0"/>
          <w:szCs w:val="24"/>
          <w:lang w:val="es-ES"/>
        </w:rPr>
        <w:t>REMITIR este expediente, a la CC para su eventual revisión, de no ser impugnada.</w:t>
      </w:r>
    </w:p>
    <w:p w14:paraId="774C3D94" w14:textId="77777777" w:rsidR="00BB7185" w:rsidRPr="00E87285" w:rsidRDefault="00BB7185" w:rsidP="00646E93">
      <w:pPr>
        <w:pStyle w:val="Textoindependiente"/>
        <w:tabs>
          <w:tab w:val="clear" w:pos="708"/>
        </w:tabs>
        <w:spacing w:line="276" w:lineRule="auto"/>
        <w:rPr>
          <w:rFonts w:ascii="Georgia" w:hAnsi="Georgia" w:cs="Arial"/>
          <w:spacing w:val="0"/>
          <w:szCs w:val="24"/>
          <w:lang w:val="es-ES"/>
        </w:rPr>
      </w:pPr>
    </w:p>
    <w:p w14:paraId="172AF748" w14:textId="71162A8B" w:rsidR="00532B89" w:rsidRPr="00E87285" w:rsidRDefault="00532B89" w:rsidP="00646E93">
      <w:pPr>
        <w:pStyle w:val="Textoindependiente"/>
        <w:numPr>
          <w:ilvl w:val="0"/>
          <w:numId w:val="6"/>
        </w:numPr>
        <w:tabs>
          <w:tab w:val="clear" w:pos="720"/>
        </w:tabs>
        <w:spacing w:line="276" w:lineRule="auto"/>
        <w:ind w:left="426" w:hanging="426"/>
        <w:rPr>
          <w:rFonts w:ascii="Georgia" w:hAnsi="Georgia" w:cs="Arial"/>
          <w:spacing w:val="0"/>
          <w:szCs w:val="24"/>
          <w:lang w:val="es-ES"/>
        </w:rPr>
      </w:pPr>
      <w:r w:rsidRPr="00E87285">
        <w:rPr>
          <w:rFonts w:ascii="Georgia" w:hAnsi="Georgia"/>
          <w:spacing w:val="0"/>
          <w:szCs w:val="24"/>
          <w:lang w:val="es-ES"/>
        </w:rPr>
        <w:t xml:space="preserve">ARCHIVAR el expediente, previa anotaciones en los libros </w:t>
      </w:r>
      <w:proofErr w:type="spellStart"/>
      <w:r w:rsidRPr="00E87285">
        <w:rPr>
          <w:rFonts w:ascii="Georgia" w:hAnsi="Georgia"/>
          <w:spacing w:val="0"/>
          <w:szCs w:val="24"/>
          <w:lang w:val="es-ES"/>
        </w:rPr>
        <w:t>radicadores</w:t>
      </w:r>
      <w:proofErr w:type="spellEnd"/>
      <w:r w:rsidRPr="00E87285">
        <w:rPr>
          <w:rFonts w:ascii="Georgia" w:hAnsi="Georgia"/>
          <w:spacing w:val="0"/>
          <w:szCs w:val="24"/>
          <w:lang w:val="es-ES"/>
        </w:rPr>
        <w:t>.</w:t>
      </w:r>
    </w:p>
    <w:p w14:paraId="665D3FD3" w14:textId="77777777" w:rsidR="00532B89" w:rsidRPr="00E87285" w:rsidRDefault="00532B89" w:rsidP="00646E93">
      <w:pPr>
        <w:pStyle w:val="Textoindependiente"/>
        <w:spacing w:line="276" w:lineRule="auto"/>
        <w:jc w:val="center"/>
        <w:rPr>
          <w:rFonts w:ascii="Georgia" w:hAnsi="Georgia"/>
          <w:smallCaps/>
          <w:spacing w:val="0"/>
          <w:szCs w:val="24"/>
          <w:lang w:val="es-ES"/>
        </w:rPr>
      </w:pPr>
    </w:p>
    <w:p w14:paraId="2266641C" w14:textId="77777777" w:rsidR="00532B89" w:rsidRPr="00E87285" w:rsidRDefault="00532B89" w:rsidP="00646E93">
      <w:pPr>
        <w:pStyle w:val="Textoindependiente"/>
        <w:spacing w:line="276" w:lineRule="auto"/>
        <w:jc w:val="center"/>
        <w:rPr>
          <w:rFonts w:ascii="Georgia" w:hAnsi="Georgia"/>
          <w:smallCaps/>
          <w:spacing w:val="0"/>
          <w:szCs w:val="24"/>
          <w:lang w:val="es-ES"/>
        </w:rPr>
      </w:pPr>
      <w:r w:rsidRPr="00E87285">
        <w:rPr>
          <w:rFonts w:ascii="Georgia" w:hAnsi="Georgia"/>
          <w:smallCaps/>
          <w:spacing w:val="0"/>
          <w:szCs w:val="24"/>
          <w:lang w:val="es-ES"/>
        </w:rPr>
        <w:t>Notifíquese,</w:t>
      </w:r>
    </w:p>
    <w:p w14:paraId="65EEF368" w14:textId="77777777" w:rsidR="00646E93" w:rsidRPr="00E87285" w:rsidRDefault="00646E93" w:rsidP="00646E9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14:paraId="1AFCD0C6" w14:textId="77777777" w:rsidR="00646E93" w:rsidRPr="00E87285" w:rsidRDefault="00646E93" w:rsidP="00646E9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14:paraId="6FE1F64C" w14:textId="77777777" w:rsidR="00646E93" w:rsidRPr="00E87285" w:rsidRDefault="00646E93" w:rsidP="00646E9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14:paraId="4AB2AE8E" w14:textId="77777777" w:rsidR="00646E93" w:rsidRPr="00E87285" w:rsidRDefault="00646E93" w:rsidP="00646E9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 w:val="18"/>
          <w:szCs w:val="16"/>
        </w:rPr>
      </w:pPr>
      <w:proofErr w:type="spellStart"/>
      <w:r w:rsidRPr="00E87285">
        <w:rPr>
          <w:rFonts w:ascii="Georgia" w:hAnsi="Georgia" w:cs="Arial"/>
          <w:w w:val="150"/>
          <w:kern w:val="28"/>
          <w:szCs w:val="18"/>
        </w:rPr>
        <w:t>D</w:t>
      </w:r>
      <w:r w:rsidRPr="00E87285">
        <w:rPr>
          <w:rFonts w:ascii="Georgia" w:hAnsi="Georgia" w:cs="Arial"/>
          <w:w w:val="150"/>
          <w:kern w:val="28"/>
          <w:sz w:val="18"/>
          <w:szCs w:val="16"/>
        </w:rPr>
        <w:t>UBERNEY</w:t>
      </w:r>
      <w:proofErr w:type="spellEnd"/>
      <w:r w:rsidRPr="00E87285">
        <w:rPr>
          <w:rFonts w:ascii="Georgia" w:hAnsi="Georgia" w:cs="Arial"/>
          <w:w w:val="150"/>
          <w:kern w:val="28"/>
          <w:sz w:val="22"/>
          <w:szCs w:val="18"/>
        </w:rPr>
        <w:t xml:space="preserve"> </w:t>
      </w:r>
      <w:r w:rsidRPr="00E87285">
        <w:rPr>
          <w:rFonts w:ascii="Georgia" w:hAnsi="Georgia" w:cs="Arial"/>
          <w:w w:val="150"/>
          <w:kern w:val="28"/>
          <w:szCs w:val="18"/>
        </w:rPr>
        <w:t>G</w:t>
      </w:r>
      <w:r w:rsidRPr="00E87285">
        <w:rPr>
          <w:rFonts w:ascii="Georgia" w:hAnsi="Georgia" w:cs="Arial"/>
          <w:w w:val="150"/>
          <w:kern w:val="28"/>
          <w:sz w:val="18"/>
          <w:szCs w:val="16"/>
        </w:rPr>
        <w:t>RISALES</w:t>
      </w:r>
      <w:r w:rsidRPr="00E87285">
        <w:rPr>
          <w:rFonts w:ascii="Georgia" w:hAnsi="Georgia" w:cs="Arial"/>
          <w:w w:val="150"/>
          <w:kern w:val="28"/>
          <w:sz w:val="22"/>
          <w:szCs w:val="18"/>
        </w:rPr>
        <w:t xml:space="preserve"> </w:t>
      </w:r>
      <w:r w:rsidRPr="00E87285">
        <w:rPr>
          <w:rFonts w:ascii="Georgia" w:hAnsi="Georgia" w:cs="Arial"/>
          <w:w w:val="150"/>
          <w:kern w:val="28"/>
          <w:szCs w:val="18"/>
        </w:rPr>
        <w:t>H</w:t>
      </w:r>
      <w:r w:rsidRPr="00E87285">
        <w:rPr>
          <w:rFonts w:ascii="Georgia" w:hAnsi="Georgia" w:cs="Arial"/>
          <w:w w:val="150"/>
          <w:kern w:val="28"/>
          <w:sz w:val="18"/>
          <w:szCs w:val="16"/>
        </w:rPr>
        <w:t>ERRERA</w:t>
      </w:r>
    </w:p>
    <w:p w14:paraId="43DF5B9F" w14:textId="77777777" w:rsidR="00646E93" w:rsidRPr="00E87285" w:rsidRDefault="00646E93" w:rsidP="00646E9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 w:val="18"/>
          <w:szCs w:val="20"/>
        </w:rPr>
      </w:pPr>
      <w:r w:rsidRPr="00E87285">
        <w:rPr>
          <w:rFonts w:ascii="Georgia" w:hAnsi="Georgia" w:cs="Arial"/>
          <w:w w:val="150"/>
          <w:kern w:val="28"/>
          <w:sz w:val="22"/>
          <w:szCs w:val="20"/>
        </w:rPr>
        <w:t>M</w:t>
      </w:r>
      <w:r w:rsidRPr="00E87285">
        <w:rPr>
          <w:rFonts w:ascii="Georgia" w:hAnsi="Georgia" w:cs="Arial"/>
          <w:w w:val="150"/>
          <w:kern w:val="28"/>
          <w:sz w:val="20"/>
          <w:szCs w:val="20"/>
        </w:rPr>
        <w:t xml:space="preserve"> </w:t>
      </w:r>
      <w:r w:rsidRPr="00E87285">
        <w:rPr>
          <w:rFonts w:ascii="Georgia" w:hAnsi="Georgia" w:cs="Arial"/>
          <w:w w:val="150"/>
          <w:kern w:val="28"/>
          <w:sz w:val="18"/>
          <w:szCs w:val="20"/>
        </w:rPr>
        <w:t>A G I S T R A D O</w:t>
      </w:r>
    </w:p>
    <w:p w14:paraId="6ACABB06" w14:textId="77777777" w:rsidR="00646E93" w:rsidRPr="00E87285" w:rsidRDefault="00646E93" w:rsidP="00646E9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rPr>
      </w:pPr>
    </w:p>
    <w:p w14:paraId="7E75D454" w14:textId="77777777" w:rsidR="00646E93" w:rsidRPr="00E87285" w:rsidRDefault="00646E93" w:rsidP="00646E9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rPr>
      </w:pPr>
    </w:p>
    <w:p w14:paraId="095FA42A" w14:textId="77777777" w:rsidR="00646E93" w:rsidRPr="00E87285" w:rsidRDefault="00646E93" w:rsidP="00646E9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rPr>
      </w:pPr>
    </w:p>
    <w:p w14:paraId="3529864C" w14:textId="77777777" w:rsidR="00646E93" w:rsidRPr="00E87285" w:rsidRDefault="00646E93" w:rsidP="00646E9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Times New Roman"/>
          <w:w w:val="150"/>
          <w:kern w:val="28"/>
          <w:sz w:val="20"/>
          <w:szCs w:val="20"/>
        </w:rPr>
      </w:pPr>
      <w:proofErr w:type="spellStart"/>
      <w:r w:rsidRPr="00E87285">
        <w:rPr>
          <w:rFonts w:ascii="Georgia" w:hAnsi="Georgia" w:cs="Times New Roman"/>
          <w:w w:val="150"/>
          <w:kern w:val="28"/>
          <w:szCs w:val="18"/>
        </w:rPr>
        <w:t>E</w:t>
      </w:r>
      <w:r w:rsidRPr="00E87285">
        <w:rPr>
          <w:rFonts w:ascii="Georgia" w:hAnsi="Georgia" w:cs="Times New Roman"/>
          <w:w w:val="150"/>
          <w:kern w:val="28"/>
          <w:sz w:val="18"/>
          <w:szCs w:val="18"/>
        </w:rPr>
        <w:t>DDER</w:t>
      </w:r>
      <w:proofErr w:type="spellEnd"/>
      <w:r w:rsidRPr="00E87285">
        <w:rPr>
          <w:rFonts w:ascii="Georgia" w:hAnsi="Georgia" w:cs="Times New Roman"/>
          <w:w w:val="150"/>
          <w:kern w:val="28"/>
          <w:sz w:val="18"/>
          <w:szCs w:val="20"/>
        </w:rPr>
        <w:t xml:space="preserve"> </w:t>
      </w:r>
      <w:r w:rsidRPr="00E87285">
        <w:rPr>
          <w:rFonts w:ascii="Georgia" w:hAnsi="Georgia" w:cs="Times New Roman"/>
          <w:w w:val="150"/>
          <w:kern w:val="28"/>
          <w:szCs w:val="20"/>
        </w:rPr>
        <w:t>J</w:t>
      </w:r>
      <w:r w:rsidRPr="00E87285">
        <w:rPr>
          <w:rFonts w:ascii="Georgia" w:hAnsi="Georgia" w:cs="Times New Roman"/>
          <w:w w:val="150"/>
          <w:kern w:val="28"/>
          <w:sz w:val="18"/>
          <w:szCs w:val="18"/>
        </w:rPr>
        <w:t xml:space="preserve">IMMY </w:t>
      </w:r>
      <w:r w:rsidRPr="00E87285">
        <w:rPr>
          <w:rFonts w:ascii="Georgia" w:hAnsi="Georgia" w:cs="Times New Roman"/>
          <w:w w:val="150"/>
          <w:kern w:val="28"/>
          <w:szCs w:val="20"/>
        </w:rPr>
        <w:t>S</w:t>
      </w:r>
      <w:r w:rsidRPr="00E87285">
        <w:rPr>
          <w:rFonts w:ascii="Georgia" w:hAnsi="Georgia" w:cs="Times New Roman"/>
          <w:w w:val="150"/>
          <w:kern w:val="28"/>
          <w:sz w:val="18"/>
          <w:szCs w:val="18"/>
        </w:rPr>
        <w:t xml:space="preserve">ÁNCHEZ </w:t>
      </w:r>
      <w:r w:rsidRPr="00E87285">
        <w:rPr>
          <w:rFonts w:ascii="Georgia" w:hAnsi="Georgia" w:cs="Times New Roman"/>
          <w:w w:val="150"/>
          <w:kern w:val="28"/>
          <w:szCs w:val="18"/>
        </w:rPr>
        <w:t>C</w:t>
      </w:r>
      <w:r w:rsidRPr="00E87285">
        <w:rPr>
          <w:rFonts w:ascii="Georgia" w:hAnsi="Georgia" w:cs="Times New Roman"/>
          <w:w w:val="150"/>
          <w:kern w:val="28"/>
          <w:sz w:val="28"/>
          <w:szCs w:val="18"/>
        </w:rPr>
        <w:t>.</w:t>
      </w:r>
      <w:r w:rsidRPr="00E87285">
        <w:rPr>
          <w:rFonts w:ascii="Georgia" w:hAnsi="Georgia" w:cs="Times New Roman"/>
          <w:w w:val="150"/>
          <w:kern w:val="28"/>
          <w:sz w:val="28"/>
          <w:szCs w:val="18"/>
        </w:rPr>
        <w:tab/>
      </w:r>
      <w:r w:rsidRPr="00E87285">
        <w:rPr>
          <w:rFonts w:ascii="Georgia" w:hAnsi="Georgia" w:cs="Times New Roman"/>
          <w:w w:val="150"/>
          <w:kern w:val="28"/>
          <w:sz w:val="28"/>
          <w:szCs w:val="18"/>
        </w:rPr>
        <w:tab/>
      </w:r>
      <w:r w:rsidRPr="00E87285">
        <w:rPr>
          <w:rFonts w:ascii="Georgia" w:hAnsi="Georgia" w:cs="Arial"/>
          <w:w w:val="150"/>
          <w:kern w:val="28"/>
          <w:szCs w:val="18"/>
        </w:rPr>
        <w:t>J</w:t>
      </w:r>
      <w:r w:rsidRPr="00E87285">
        <w:rPr>
          <w:rFonts w:ascii="Georgia" w:hAnsi="Georgia" w:cs="Arial"/>
          <w:w w:val="150"/>
          <w:kern w:val="28"/>
          <w:sz w:val="18"/>
          <w:szCs w:val="18"/>
        </w:rPr>
        <w:t xml:space="preserve">AIME </w:t>
      </w:r>
      <w:r w:rsidRPr="00E87285">
        <w:rPr>
          <w:rFonts w:ascii="Georgia" w:hAnsi="Georgia" w:cs="Arial"/>
          <w:w w:val="150"/>
          <w:kern w:val="28"/>
          <w:szCs w:val="18"/>
        </w:rPr>
        <w:t>A</w:t>
      </w:r>
      <w:r w:rsidRPr="00E87285">
        <w:rPr>
          <w:rFonts w:ascii="Georgia" w:hAnsi="Georgia" w:cs="Times New Roman"/>
          <w:w w:val="150"/>
          <w:kern w:val="28"/>
          <w:sz w:val="18"/>
          <w:szCs w:val="18"/>
        </w:rPr>
        <w:t xml:space="preserve">LBERTO </w:t>
      </w:r>
      <w:r w:rsidRPr="00E87285">
        <w:rPr>
          <w:rFonts w:ascii="Georgia" w:hAnsi="Georgia" w:cs="Arial"/>
          <w:w w:val="150"/>
          <w:kern w:val="28"/>
          <w:szCs w:val="18"/>
        </w:rPr>
        <w:t>S</w:t>
      </w:r>
      <w:r w:rsidRPr="00E87285">
        <w:rPr>
          <w:rFonts w:ascii="Georgia" w:hAnsi="Georgia" w:cs="Arial"/>
          <w:w w:val="150"/>
          <w:kern w:val="28"/>
          <w:sz w:val="18"/>
          <w:szCs w:val="16"/>
        </w:rPr>
        <w:t xml:space="preserve">ARAZA </w:t>
      </w:r>
      <w:r w:rsidRPr="00E87285">
        <w:rPr>
          <w:rFonts w:ascii="Georgia" w:hAnsi="Georgia" w:cs="Arial"/>
          <w:w w:val="150"/>
          <w:kern w:val="28"/>
          <w:szCs w:val="18"/>
        </w:rPr>
        <w:t>N</w:t>
      </w:r>
      <w:r w:rsidRPr="00E87285">
        <w:rPr>
          <w:rFonts w:ascii="Georgia" w:hAnsi="Georgia" w:cs="Arial"/>
          <w:w w:val="150"/>
          <w:kern w:val="28"/>
          <w:sz w:val="28"/>
          <w:szCs w:val="18"/>
        </w:rPr>
        <w:t>.</w:t>
      </w:r>
    </w:p>
    <w:p w14:paraId="109ED144" w14:textId="6968E4A2" w:rsidR="00532B89" w:rsidRPr="00E87285" w:rsidRDefault="00646E93" w:rsidP="00646E9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Arial"/>
          <w:w w:val="150"/>
          <w:kern w:val="28"/>
          <w:sz w:val="18"/>
          <w:szCs w:val="20"/>
        </w:rPr>
      </w:pPr>
      <w:r w:rsidRPr="00E87285">
        <w:rPr>
          <w:rFonts w:ascii="Georgia" w:hAnsi="Georgia" w:cs="Arial"/>
          <w:w w:val="150"/>
          <w:kern w:val="28"/>
          <w:szCs w:val="20"/>
        </w:rPr>
        <w:t>M</w:t>
      </w:r>
      <w:r w:rsidRPr="00E87285">
        <w:rPr>
          <w:rFonts w:ascii="Georgia" w:hAnsi="Georgia" w:cs="Arial"/>
          <w:w w:val="150"/>
          <w:kern w:val="28"/>
          <w:sz w:val="18"/>
          <w:szCs w:val="20"/>
        </w:rPr>
        <w:t xml:space="preserve"> A G I S T R A D O </w:t>
      </w:r>
      <w:r w:rsidRPr="00E87285">
        <w:rPr>
          <w:rFonts w:ascii="Georgia" w:hAnsi="Georgia" w:cs="Arial"/>
          <w:w w:val="150"/>
          <w:kern w:val="28"/>
          <w:sz w:val="18"/>
          <w:szCs w:val="20"/>
        </w:rPr>
        <w:tab/>
      </w:r>
      <w:r w:rsidRPr="00E87285">
        <w:rPr>
          <w:rFonts w:ascii="Georgia" w:hAnsi="Georgia" w:cs="Arial"/>
          <w:w w:val="150"/>
          <w:kern w:val="28"/>
          <w:sz w:val="18"/>
          <w:szCs w:val="20"/>
        </w:rPr>
        <w:tab/>
      </w:r>
      <w:r w:rsidRPr="00E87285">
        <w:rPr>
          <w:rFonts w:ascii="Georgia" w:hAnsi="Georgia" w:cs="Arial"/>
          <w:w w:val="150"/>
          <w:kern w:val="28"/>
          <w:sz w:val="18"/>
          <w:szCs w:val="20"/>
        </w:rPr>
        <w:tab/>
      </w:r>
      <w:r w:rsidRPr="00E87285">
        <w:rPr>
          <w:rFonts w:ascii="Georgia" w:hAnsi="Georgia" w:cs="Arial"/>
          <w:w w:val="150"/>
          <w:kern w:val="28"/>
          <w:sz w:val="18"/>
          <w:szCs w:val="20"/>
        </w:rPr>
        <w:tab/>
      </w:r>
      <w:r w:rsidRPr="00E87285">
        <w:rPr>
          <w:rFonts w:ascii="Georgia" w:hAnsi="Georgia" w:cs="Arial"/>
          <w:w w:val="150"/>
          <w:kern w:val="28"/>
          <w:szCs w:val="20"/>
        </w:rPr>
        <w:t>M</w:t>
      </w:r>
      <w:r w:rsidRPr="00E87285">
        <w:rPr>
          <w:rFonts w:ascii="Georgia" w:hAnsi="Georgia" w:cs="Arial"/>
          <w:w w:val="150"/>
          <w:kern w:val="28"/>
          <w:sz w:val="18"/>
          <w:szCs w:val="20"/>
        </w:rPr>
        <w:t xml:space="preserve"> A G I S T R A D O</w:t>
      </w:r>
    </w:p>
    <w:sectPr w:rsidR="00532B89" w:rsidRPr="00E87285" w:rsidSect="008A7E4A">
      <w:headerReference w:type="default" r:id="rId13"/>
      <w:footerReference w:type="default" r:id="rId14"/>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D2890" w14:textId="77777777" w:rsidR="00FA4703" w:rsidRDefault="00FA4703" w:rsidP="0099045D">
      <w:r>
        <w:separator/>
      </w:r>
    </w:p>
  </w:endnote>
  <w:endnote w:type="continuationSeparator" w:id="0">
    <w:p w14:paraId="108F7FEA" w14:textId="77777777" w:rsidR="00FA4703" w:rsidRDefault="00FA4703"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3C9C2" w14:textId="77777777" w:rsidR="00800180" w:rsidRPr="00D41520"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14:paraId="6C90047F" w14:textId="77777777" w:rsidR="00800180" w:rsidRPr="00BD4B96" w:rsidRDefault="00800180" w:rsidP="0013771A">
    <w:pPr>
      <w:pStyle w:val="Piedepgina"/>
      <w:spacing w:line="360" w:lineRule="auto"/>
      <w:jc w:val="right"/>
      <w:rPr>
        <w:rFonts w:ascii="Georgia" w:hAnsi="Georgia" w:cs="Arial"/>
        <w:spacing w:val="20"/>
        <w:w w:val="200"/>
        <w:sz w:val="14"/>
        <w:szCs w:val="10"/>
        <w:lang w:val="es-CO"/>
      </w:rPr>
    </w:pPr>
  </w:p>
  <w:p w14:paraId="6C0960FD" w14:textId="77777777" w:rsidR="00800180" w:rsidRPr="00BD4B96" w:rsidRDefault="00800180" w:rsidP="0013771A">
    <w:pPr>
      <w:pStyle w:val="Piedepgina"/>
      <w:spacing w:line="360" w:lineRule="auto"/>
      <w:jc w:val="right"/>
      <w:rPr>
        <w:rFonts w:ascii="Georgia" w:hAnsi="Georgia" w:cs="Arial"/>
        <w:spacing w:val="20"/>
        <w:w w:val="200"/>
        <w:sz w:val="10"/>
        <w:szCs w:val="10"/>
        <w:lang w:val="es-CO"/>
      </w:rPr>
    </w:pPr>
    <w:r w:rsidRPr="00BD4B96">
      <w:rPr>
        <w:rFonts w:ascii="Georgia" w:hAnsi="Georgia" w:cs="Arial"/>
        <w:spacing w:val="20"/>
        <w:w w:val="200"/>
        <w:sz w:val="14"/>
        <w:szCs w:val="10"/>
        <w:lang w:val="es-CO"/>
      </w:rPr>
      <w:t>T</w:t>
    </w:r>
    <w:r w:rsidRPr="00BD4B96">
      <w:rPr>
        <w:rFonts w:ascii="Georgia" w:hAnsi="Georgia" w:cs="Arial"/>
        <w:spacing w:val="20"/>
        <w:w w:val="200"/>
        <w:sz w:val="10"/>
        <w:szCs w:val="10"/>
        <w:lang w:val="es-CO"/>
      </w:rPr>
      <w:t xml:space="preserve">RIBUNAL </w:t>
    </w:r>
    <w:r w:rsidRPr="00BD4B96">
      <w:rPr>
        <w:rFonts w:ascii="Georgia" w:hAnsi="Georgia" w:cs="Arial"/>
        <w:spacing w:val="20"/>
        <w:w w:val="200"/>
        <w:sz w:val="14"/>
        <w:szCs w:val="10"/>
        <w:lang w:val="es-CO"/>
      </w:rPr>
      <w:t>S</w:t>
    </w:r>
    <w:r w:rsidRPr="00BD4B96">
      <w:rPr>
        <w:rFonts w:ascii="Georgia" w:hAnsi="Georgia" w:cs="Arial"/>
        <w:spacing w:val="20"/>
        <w:w w:val="200"/>
        <w:sz w:val="10"/>
        <w:szCs w:val="10"/>
        <w:lang w:val="es-CO"/>
      </w:rPr>
      <w:t xml:space="preserve">UPERIOR DE </w:t>
    </w:r>
    <w:r w:rsidRPr="00BD4B96">
      <w:rPr>
        <w:rFonts w:ascii="Georgia" w:hAnsi="Georgia" w:cs="Arial"/>
        <w:spacing w:val="20"/>
        <w:w w:val="200"/>
        <w:sz w:val="14"/>
        <w:szCs w:val="10"/>
        <w:lang w:val="es-CO"/>
      </w:rPr>
      <w:t>P</w:t>
    </w:r>
    <w:r w:rsidRPr="00BD4B96">
      <w:rPr>
        <w:rFonts w:ascii="Georgia" w:hAnsi="Georgia" w:cs="Arial"/>
        <w:spacing w:val="20"/>
        <w:w w:val="200"/>
        <w:sz w:val="10"/>
        <w:szCs w:val="10"/>
        <w:lang w:val="es-CO"/>
      </w:rPr>
      <w:t>EREIRA</w:t>
    </w:r>
  </w:p>
  <w:p w14:paraId="3EDAB6A2" w14:textId="77777777" w:rsidR="00800180" w:rsidRPr="00BD4B96" w:rsidRDefault="00800180" w:rsidP="0013771A">
    <w:pPr>
      <w:pStyle w:val="Piedepgina"/>
      <w:jc w:val="right"/>
      <w:rPr>
        <w:rFonts w:ascii="Georgia" w:hAnsi="Georgia"/>
        <w:lang w:val="es-CO"/>
      </w:rPr>
    </w:pPr>
    <w:proofErr w:type="spellStart"/>
    <w:r w:rsidRPr="00BD4B96">
      <w:rPr>
        <w:rFonts w:ascii="Georgia" w:hAnsi="Georgia" w:cs="Arial"/>
        <w:spacing w:val="20"/>
        <w:w w:val="200"/>
        <w:sz w:val="10"/>
        <w:szCs w:val="10"/>
        <w:lang w:val="es-CO"/>
      </w:rPr>
      <w:t>MP</w:t>
    </w:r>
    <w:proofErr w:type="spellEnd"/>
    <w:r w:rsidRPr="00BD4B96">
      <w:rPr>
        <w:rFonts w:ascii="Georgia" w:hAnsi="Georgia" w:cs="Arial"/>
        <w:spacing w:val="20"/>
        <w:w w:val="200"/>
        <w:sz w:val="10"/>
        <w:szCs w:val="10"/>
        <w:lang w:val="es-CO"/>
      </w:rPr>
      <w:t xml:space="preserve"> </w:t>
    </w:r>
    <w:proofErr w:type="spellStart"/>
    <w:r w:rsidRPr="00BD4B96">
      <w:rPr>
        <w:rFonts w:ascii="Georgia" w:hAnsi="Georgia" w:cs="Arial"/>
        <w:spacing w:val="20"/>
        <w:w w:val="200"/>
        <w:sz w:val="12"/>
        <w:szCs w:val="10"/>
        <w:lang w:val="es-CO"/>
      </w:rPr>
      <w:t>D</w:t>
    </w:r>
    <w:r w:rsidRPr="00BD4B96">
      <w:rPr>
        <w:rFonts w:ascii="Georgia" w:hAnsi="Georgia" w:cs="Arial"/>
        <w:spacing w:val="20"/>
        <w:w w:val="200"/>
        <w:sz w:val="8"/>
        <w:szCs w:val="10"/>
        <w:lang w:val="es-CO"/>
      </w:rPr>
      <w:t>UBERNEY</w:t>
    </w:r>
    <w:proofErr w:type="spellEnd"/>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G</w:t>
    </w:r>
    <w:r w:rsidRPr="00BD4B96">
      <w:rPr>
        <w:rFonts w:ascii="Georgia" w:hAnsi="Georgia" w:cs="Arial"/>
        <w:spacing w:val="20"/>
        <w:w w:val="200"/>
        <w:sz w:val="8"/>
        <w:szCs w:val="10"/>
        <w:lang w:val="es-CO"/>
      </w:rPr>
      <w:t>RISALES</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H</w:t>
    </w:r>
    <w:r w:rsidRPr="00BD4B96">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278B5" w14:textId="77777777" w:rsidR="00FA4703" w:rsidRDefault="00FA4703" w:rsidP="0099045D">
      <w:r>
        <w:separator/>
      </w:r>
    </w:p>
  </w:footnote>
  <w:footnote w:type="continuationSeparator" w:id="0">
    <w:p w14:paraId="590B2D3F" w14:textId="77777777" w:rsidR="00FA4703" w:rsidRDefault="00FA4703" w:rsidP="0099045D">
      <w:r>
        <w:continuationSeparator/>
      </w:r>
    </w:p>
  </w:footnote>
  <w:footnote w:id="1">
    <w:p w14:paraId="37FE5C10" w14:textId="77777777" w:rsidR="00BE265B" w:rsidRPr="00CB1A8D" w:rsidRDefault="00BE265B" w:rsidP="00BE265B">
      <w:pPr>
        <w:pStyle w:val="Textonotapie"/>
        <w:rPr>
          <w:rFonts w:ascii="Century" w:hAnsi="Century"/>
          <w:lang w:val="es-CO"/>
        </w:rPr>
      </w:pPr>
      <w:r w:rsidRPr="00CB1A8D">
        <w:rPr>
          <w:rStyle w:val="Refdenotaalpie"/>
          <w:rFonts w:ascii="Century" w:hAnsi="Century" w:cs="Arial"/>
        </w:rPr>
        <w:footnoteRef/>
      </w:r>
      <w:r w:rsidRPr="00CB1A8D">
        <w:rPr>
          <w:rFonts w:ascii="Century" w:hAnsi="Century" w:cs="Arial"/>
          <w:lang w:val="es-CO"/>
        </w:rPr>
        <w:t xml:space="preserve"> CC. T-382 de 2016.</w:t>
      </w:r>
    </w:p>
  </w:footnote>
  <w:footnote w:id="2">
    <w:p w14:paraId="341E9B05" w14:textId="77777777" w:rsidR="00BE265B" w:rsidRPr="00CB1A8D" w:rsidRDefault="00BE265B" w:rsidP="00BE265B">
      <w:pPr>
        <w:pStyle w:val="Textonotapie"/>
        <w:rPr>
          <w:rFonts w:ascii="Century" w:hAnsi="Century"/>
          <w:lang w:val="es-CO"/>
        </w:rPr>
      </w:pPr>
      <w:r w:rsidRPr="00CB1A8D">
        <w:rPr>
          <w:rStyle w:val="Refdenotaalpie"/>
          <w:rFonts w:ascii="Century" w:hAnsi="Century" w:cs="Arial"/>
        </w:rPr>
        <w:footnoteRef/>
      </w:r>
      <w:r w:rsidRPr="00CB1A8D">
        <w:rPr>
          <w:rFonts w:ascii="Century" w:hAnsi="Century" w:cs="Arial"/>
          <w:lang w:val="es-CO"/>
        </w:rPr>
        <w:t xml:space="preserve"> CC. T-1191 de 2004, también pueden consultarse las </w:t>
      </w:r>
      <w:r w:rsidRPr="00CB1A8D">
        <w:rPr>
          <w:rFonts w:ascii="Century" w:hAnsi="Century"/>
          <w:lang w:val="es-CO"/>
        </w:rPr>
        <w:t>T-928 de 2012 y T-464 de 2013.</w:t>
      </w:r>
      <w:r w:rsidRPr="00CB1A8D">
        <w:rPr>
          <w:rFonts w:ascii="Century" w:hAnsi="Century" w:cs="Arial"/>
          <w:lang w:val="es-CO"/>
        </w:rPr>
        <w:t> </w:t>
      </w:r>
    </w:p>
  </w:footnote>
  <w:footnote w:id="3">
    <w:p w14:paraId="152DD40E" w14:textId="7EF5BD14" w:rsidR="00BE265B" w:rsidRPr="00CB1A8D" w:rsidRDefault="00BE265B" w:rsidP="00BE265B">
      <w:pPr>
        <w:pStyle w:val="Textonotapie"/>
        <w:jc w:val="both"/>
        <w:rPr>
          <w:rFonts w:ascii="Century" w:hAnsi="Century"/>
          <w:lang w:val="es-CO"/>
        </w:rPr>
      </w:pPr>
      <w:r w:rsidRPr="00CB1A8D">
        <w:rPr>
          <w:rStyle w:val="Refdenotaalpie"/>
          <w:rFonts w:ascii="Century" w:hAnsi="Century"/>
          <w:lang w:val="es-CO"/>
        </w:rPr>
        <w:footnoteRef/>
      </w:r>
      <w:r w:rsidRPr="00CB1A8D">
        <w:rPr>
          <w:rFonts w:ascii="Century" w:hAnsi="Century"/>
          <w:lang w:val="es-CO"/>
        </w:rPr>
        <w:t xml:space="preserve"> CSJ, </w:t>
      </w:r>
      <w:proofErr w:type="spellStart"/>
      <w:r w:rsidRPr="00CB1A8D">
        <w:rPr>
          <w:rFonts w:ascii="Century" w:hAnsi="Century"/>
          <w:lang w:val="es-CO"/>
        </w:rPr>
        <w:t>STC</w:t>
      </w:r>
      <w:proofErr w:type="spellEnd"/>
      <w:r w:rsidRPr="00CB1A8D">
        <w:rPr>
          <w:rFonts w:ascii="Century" w:hAnsi="Century"/>
          <w:lang w:val="es-CO"/>
        </w:rPr>
        <w:t xml:space="preserve"> del 13-12-2011, radicado No.</w:t>
      </w:r>
      <w:r w:rsidR="008A7E4A">
        <w:rPr>
          <w:rFonts w:ascii="Century" w:hAnsi="Century"/>
          <w:lang w:val="es-CO"/>
        </w:rPr>
        <w:t xml:space="preserve"> </w:t>
      </w:r>
      <w:r w:rsidRPr="00CB1A8D">
        <w:rPr>
          <w:rFonts w:ascii="Century" w:hAnsi="Century"/>
          <w:lang w:val="es-CO"/>
        </w:rPr>
        <w:t xml:space="preserve">00284-02; reiterada en las </w:t>
      </w:r>
      <w:proofErr w:type="spellStart"/>
      <w:r w:rsidRPr="00CB1A8D">
        <w:rPr>
          <w:rFonts w:ascii="Century" w:hAnsi="Century"/>
          <w:lang w:val="es-CO"/>
        </w:rPr>
        <w:t>STC5313</w:t>
      </w:r>
      <w:proofErr w:type="spellEnd"/>
      <w:r w:rsidRPr="00CB1A8D">
        <w:rPr>
          <w:rFonts w:ascii="Century" w:hAnsi="Century"/>
          <w:lang w:val="es-CO"/>
        </w:rPr>
        <w:t xml:space="preserve">-2015, </w:t>
      </w:r>
      <w:proofErr w:type="spellStart"/>
      <w:r w:rsidRPr="00CB1A8D">
        <w:rPr>
          <w:rFonts w:ascii="Century" w:hAnsi="Century"/>
          <w:lang w:val="es-CO"/>
        </w:rPr>
        <w:t>STC5520</w:t>
      </w:r>
      <w:proofErr w:type="spellEnd"/>
      <w:r w:rsidRPr="00CB1A8D">
        <w:rPr>
          <w:rFonts w:ascii="Century" w:hAnsi="Century"/>
          <w:lang w:val="es-CO"/>
        </w:rPr>
        <w:t xml:space="preserve">-2015, </w:t>
      </w:r>
      <w:bookmarkStart w:id="1" w:name="_GoBack"/>
      <w:bookmarkEnd w:id="1"/>
      <w:proofErr w:type="spellStart"/>
      <w:r w:rsidRPr="00CB1A8D">
        <w:rPr>
          <w:rFonts w:ascii="Century" w:hAnsi="Century"/>
          <w:lang w:val="es-CO"/>
        </w:rPr>
        <w:t>STC2344</w:t>
      </w:r>
      <w:proofErr w:type="spellEnd"/>
      <w:r w:rsidRPr="00CB1A8D">
        <w:rPr>
          <w:rFonts w:ascii="Century" w:hAnsi="Century"/>
          <w:lang w:val="es-CO"/>
        </w:rPr>
        <w:t xml:space="preserve">-2016, </w:t>
      </w:r>
      <w:proofErr w:type="spellStart"/>
      <w:r w:rsidRPr="00CB1A8D">
        <w:rPr>
          <w:rFonts w:ascii="Century" w:hAnsi="Century"/>
          <w:lang w:val="es-CO"/>
        </w:rPr>
        <w:t>STC4769</w:t>
      </w:r>
      <w:proofErr w:type="spellEnd"/>
      <w:r w:rsidRPr="00CB1A8D">
        <w:rPr>
          <w:rFonts w:ascii="Century" w:hAnsi="Century"/>
          <w:lang w:val="es-CO"/>
        </w:rPr>
        <w:t xml:space="preserve">-2018, </w:t>
      </w:r>
      <w:proofErr w:type="spellStart"/>
      <w:r w:rsidRPr="00CB1A8D">
        <w:rPr>
          <w:rFonts w:ascii="Century" w:hAnsi="Century"/>
          <w:lang w:val="es-CO"/>
        </w:rPr>
        <w:t>STC1086</w:t>
      </w:r>
      <w:proofErr w:type="spellEnd"/>
      <w:r w:rsidRPr="00CB1A8D">
        <w:rPr>
          <w:rFonts w:ascii="Century" w:hAnsi="Century"/>
          <w:lang w:val="es-CO"/>
        </w:rPr>
        <w:t xml:space="preserve">-2019 y </w:t>
      </w:r>
      <w:proofErr w:type="spellStart"/>
      <w:r w:rsidRPr="00CB1A8D">
        <w:rPr>
          <w:rFonts w:ascii="Century" w:hAnsi="Century"/>
          <w:lang w:val="es-ES_tradnl"/>
        </w:rPr>
        <w:t>STC944</w:t>
      </w:r>
      <w:proofErr w:type="spellEnd"/>
      <w:r w:rsidRPr="00CB1A8D">
        <w:rPr>
          <w:rFonts w:ascii="Century" w:hAnsi="Century"/>
          <w:lang w:val="es-ES_tradnl"/>
        </w:rPr>
        <w:t>-2019.</w:t>
      </w:r>
    </w:p>
  </w:footnote>
  <w:footnote w:id="4">
    <w:p w14:paraId="1A2CCA45" w14:textId="77777777" w:rsidR="00BE265B" w:rsidRPr="00CB1A8D" w:rsidRDefault="00BE265B" w:rsidP="00BE265B">
      <w:pPr>
        <w:pStyle w:val="Textonotapie"/>
        <w:rPr>
          <w:rFonts w:ascii="Century" w:hAnsi="Century"/>
          <w:lang w:val="es-CO"/>
        </w:rPr>
      </w:pPr>
      <w:r w:rsidRPr="00CB1A8D">
        <w:rPr>
          <w:rStyle w:val="Refdenotaalpie"/>
          <w:rFonts w:ascii="Century" w:hAnsi="Century"/>
          <w:lang w:val="es-CO"/>
        </w:rPr>
        <w:footnoteRef/>
      </w:r>
      <w:r w:rsidRPr="00CB1A8D">
        <w:rPr>
          <w:rFonts w:ascii="Century" w:hAnsi="Century"/>
          <w:lang w:val="es-CO"/>
        </w:rPr>
        <w:t xml:space="preserve"> CC. SU-377 de 2014, reiterada en la T-083 de 2016.</w:t>
      </w:r>
    </w:p>
  </w:footnote>
  <w:footnote w:id="5">
    <w:p w14:paraId="66DCA9E0" w14:textId="77777777" w:rsidR="00B771C9" w:rsidRDefault="00B771C9" w:rsidP="00B771C9">
      <w:pPr>
        <w:pStyle w:val="Textonotapie"/>
      </w:pPr>
      <w:r w:rsidRPr="00565993">
        <w:rPr>
          <w:rStyle w:val="Refdenotaalpie"/>
          <w:rFonts w:ascii="Century" w:hAnsi="Century"/>
        </w:rPr>
        <w:footnoteRef/>
      </w:r>
      <w:r w:rsidRPr="00565993">
        <w:rPr>
          <w:rFonts w:ascii="Century" w:hAnsi="Century"/>
        </w:rPr>
        <w:t xml:space="preserve"> </w:t>
      </w:r>
      <w:r w:rsidRPr="00565993">
        <w:rPr>
          <w:rFonts w:ascii="Century" w:hAnsi="Century"/>
          <w:lang w:val="es-CO"/>
        </w:rPr>
        <w:t xml:space="preserve">CSJ. </w:t>
      </w:r>
      <w:proofErr w:type="spellStart"/>
      <w:r w:rsidRPr="00565993">
        <w:rPr>
          <w:rFonts w:ascii="Century" w:hAnsi="Century"/>
          <w:lang w:val="es-CO"/>
        </w:rPr>
        <w:t>STC4769</w:t>
      </w:r>
      <w:proofErr w:type="spellEnd"/>
      <w:r w:rsidRPr="00565993">
        <w:rPr>
          <w:rFonts w:ascii="Century" w:hAnsi="Century"/>
          <w:lang w:val="es-CO"/>
        </w:rPr>
        <w:t>-2018.</w:t>
      </w:r>
    </w:p>
  </w:footnote>
  <w:footnote w:id="6">
    <w:p w14:paraId="22B72A43" w14:textId="77777777" w:rsidR="00B771C9" w:rsidRDefault="00B771C9" w:rsidP="00B771C9">
      <w:pPr>
        <w:pStyle w:val="Textonotapie"/>
        <w:jc w:val="both"/>
      </w:pPr>
      <w:r w:rsidRPr="00565993">
        <w:rPr>
          <w:rStyle w:val="Refdenotaalpie"/>
          <w:rFonts w:ascii="Century" w:hAnsi="Century"/>
        </w:rPr>
        <w:footnoteRef/>
      </w:r>
      <w:r w:rsidRPr="00565993">
        <w:rPr>
          <w:rFonts w:ascii="Century" w:hAnsi="Century"/>
          <w:lang w:val="es-CO"/>
        </w:rPr>
        <w:t xml:space="preserve"> CSJ. </w:t>
      </w:r>
      <w:proofErr w:type="spellStart"/>
      <w:r w:rsidRPr="00565993">
        <w:rPr>
          <w:rFonts w:ascii="Century" w:hAnsi="Century"/>
          <w:lang w:val="es-CO"/>
        </w:rPr>
        <w:t>STC644</w:t>
      </w:r>
      <w:proofErr w:type="spellEnd"/>
      <w:r w:rsidRPr="00565993">
        <w:rPr>
          <w:rFonts w:ascii="Century" w:hAnsi="Century"/>
          <w:lang w:val="es-CO"/>
        </w:rPr>
        <w:t>-2019.</w:t>
      </w:r>
    </w:p>
  </w:footnote>
  <w:footnote w:id="7">
    <w:p w14:paraId="14C46794" w14:textId="77777777" w:rsidR="00BC7781" w:rsidRPr="008B2331" w:rsidRDefault="00BC7781" w:rsidP="00BC7781">
      <w:pPr>
        <w:pStyle w:val="Textonotapie"/>
        <w:rPr>
          <w:rFonts w:ascii="Century" w:hAnsi="Century"/>
          <w:lang w:val="es-CO"/>
        </w:rPr>
      </w:pPr>
      <w:r w:rsidRPr="008B2331">
        <w:rPr>
          <w:rStyle w:val="Refdenotaalpie"/>
          <w:rFonts w:ascii="Century" w:hAnsi="Century"/>
        </w:rPr>
        <w:footnoteRef/>
      </w:r>
      <w:r w:rsidRPr="008B2331">
        <w:rPr>
          <w:rFonts w:ascii="Century" w:hAnsi="Century"/>
        </w:rPr>
        <w:t xml:space="preserve"> </w:t>
      </w:r>
      <w:r w:rsidRPr="008B2331">
        <w:rPr>
          <w:rFonts w:ascii="Century" w:hAnsi="Century"/>
          <w:lang w:val="es-CO"/>
        </w:rPr>
        <w:t xml:space="preserve">CC. T-230 de 2014, reitera las </w:t>
      </w:r>
      <w:r w:rsidRPr="008B2331">
        <w:rPr>
          <w:rFonts w:ascii="Century" w:hAnsi="Century"/>
          <w:color w:val="000000"/>
          <w:shd w:val="clear" w:color="auto" w:fill="FFFFFF"/>
        </w:rPr>
        <w:t xml:space="preserve">SU-975 de 2003 y </w:t>
      </w:r>
      <w:r w:rsidRPr="008B2331">
        <w:rPr>
          <w:rFonts w:ascii="Century" w:hAnsi="Century"/>
          <w:shd w:val="clear" w:color="auto" w:fill="FFFFFF"/>
        </w:rPr>
        <w:t>T-883 de 2008.</w:t>
      </w:r>
    </w:p>
  </w:footnote>
  <w:footnote w:id="8">
    <w:p w14:paraId="4DC658FB" w14:textId="77777777" w:rsidR="00BC7781" w:rsidRPr="001B7072" w:rsidRDefault="00BC7781" w:rsidP="00BC7781">
      <w:pPr>
        <w:pStyle w:val="Textonotapie"/>
        <w:rPr>
          <w:rFonts w:ascii="Century" w:hAnsi="Century"/>
          <w:lang w:val="es-CO"/>
        </w:rPr>
      </w:pPr>
      <w:r w:rsidRPr="001B7072">
        <w:rPr>
          <w:rStyle w:val="Refdenotaalpie"/>
          <w:rFonts w:ascii="Century" w:hAnsi="Century"/>
        </w:rPr>
        <w:footnoteRef/>
      </w:r>
      <w:r w:rsidRPr="001B7072">
        <w:rPr>
          <w:rFonts w:ascii="Century" w:hAnsi="Century"/>
        </w:rPr>
        <w:t xml:space="preserve"> </w:t>
      </w:r>
      <w:r w:rsidRPr="001B7072">
        <w:rPr>
          <w:rFonts w:ascii="Century" w:hAnsi="Century"/>
          <w:lang w:val="es-CO"/>
        </w:rPr>
        <w:t>CSJ.</w:t>
      </w:r>
      <w:r>
        <w:rPr>
          <w:rFonts w:ascii="Century" w:hAnsi="Century"/>
          <w:lang w:val="es-CO"/>
        </w:rPr>
        <w:t xml:space="preserve"> </w:t>
      </w:r>
      <w:proofErr w:type="spellStart"/>
      <w:r w:rsidRPr="001B7072">
        <w:rPr>
          <w:rFonts w:ascii="Century" w:hAnsi="Century"/>
          <w:lang w:val="es-CO"/>
        </w:rPr>
        <w:t>STC12717</w:t>
      </w:r>
      <w:proofErr w:type="spellEnd"/>
      <w:r w:rsidRPr="001B7072">
        <w:rPr>
          <w:rFonts w:ascii="Century" w:hAnsi="Century"/>
          <w:lang w:val="es-CO"/>
        </w:rPr>
        <w:t xml:space="preserve">-2019 y </w:t>
      </w:r>
      <w:proofErr w:type="spellStart"/>
      <w:r w:rsidRPr="001B7072">
        <w:rPr>
          <w:rFonts w:ascii="Century" w:hAnsi="Century"/>
          <w:lang w:val="es-CO"/>
        </w:rPr>
        <w:t>STC13358</w:t>
      </w:r>
      <w:proofErr w:type="spellEnd"/>
      <w:r w:rsidRPr="001B7072">
        <w:rPr>
          <w:rFonts w:ascii="Century" w:hAnsi="Century"/>
          <w:lang w:val="es-CO"/>
        </w:rPr>
        <w:t>-2019.</w:t>
      </w:r>
    </w:p>
  </w:footnote>
  <w:footnote w:id="9">
    <w:p w14:paraId="2F69B64F" w14:textId="77777777" w:rsidR="00DF1D1C" w:rsidRDefault="00DF1D1C" w:rsidP="00DF1D1C">
      <w:pPr>
        <w:pStyle w:val="Textonotapie"/>
      </w:pPr>
      <w:r w:rsidRPr="00565993">
        <w:rPr>
          <w:rStyle w:val="Refdenotaalpie"/>
          <w:rFonts w:ascii="Century" w:hAnsi="Century"/>
        </w:rPr>
        <w:footnoteRef/>
      </w:r>
      <w:r w:rsidRPr="00565993">
        <w:rPr>
          <w:rFonts w:ascii="Century" w:hAnsi="Century"/>
        </w:rPr>
        <w:t xml:space="preserve"> </w:t>
      </w:r>
      <w:r w:rsidRPr="00565993">
        <w:rPr>
          <w:rFonts w:ascii="Century" w:hAnsi="Century"/>
          <w:lang w:val="es-CO"/>
        </w:rPr>
        <w:t xml:space="preserve">CSJ. </w:t>
      </w:r>
      <w:proofErr w:type="spellStart"/>
      <w:r w:rsidRPr="00565993">
        <w:rPr>
          <w:rFonts w:ascii="Century" w:hAnsi="Century"/>
          <w:lang w:val="es-CO"/>
        </w:rPr>
        <w:t>STC4769</w:t>
      </w:r>
      <w:proofErr w:type="spellEnd"/>
      <w:r w:rsidRPr="00565993">
        <w:rPr>
          <w:rFonts w:ascii="Century" w:hAnsi="Century"/>
          <w:lang w:val="es-CO"/>
        </w:rPr>
        <w:t>-2018.</w:t>
      </w:r>
    </w:p>
  </w:footnote>
  <w:footnote w:id="10">
    <w:p w14:paraId="21D3109F" w14:textId="65C62E93" w:rsidR="00BC7781" w:rsidRPr="00D254AF" w:rsidRDefault="00BC7781" w:rsidP="00BC7781">
      <w:pPr>
        <w:pStyle w:val="Textonotapie"/>
        <w:rPr>
          <w:rFonts w:ascii="Century" w:hAnsi="Century"/>
          <w:lang w:val="es-CO"/>
        </w:rPr>
      </w:pPr>
      <w:r w:rsidRPr="00D254AF">
        <w:rPr>
          <w:rStyle w:val="Refdenotaalpie"/>
          <w:rFonts w:ascii="Century" w:hAnsi="Century"/>
        </w:rPr>
        <w:footnoteRef/>
      </w:r>
      <w:r w:rsidRPr="00D254AF">
        <w:rPr>
          <w:rFonts w:ascii="Century" w:hAnsi="Century"/>
          <w:lang w:val="es-CO"/>
        </w:rPr>
        <w:t xml:space="preserve"> </w:t>
      </w:r>
      <w:r w:rsidRPr="00D254AF">
        <w:rPr>
          <w:rFonts w:ascii="Century" w:hAnsi="Century" w:cs="Arial"/>
          <w:shd w:val="clear" w:color="auto" w:fill="FAF9F8"/>
          <w:lang w:val="es-CO"/>
        </w:rPr>
        <w:t xml:space="preserve">CSJ, Sala de Casación Civil.  Sentencia del 30-07-2020, </w:t>
      </w:r>
      <w:proofErr w:type="spellStart"/>
      <w:r w:rsidRPr="00D254AF">
        <w:rPr>
          <w:rFonts w:ascii="Century" w:hAnsi="Century" w:cs="Arial"/>
          <w:shd w:val="clear" w:color="auto" w:fill="FAF9F8"/>
          <w:lang w:val="es-CO"/>
        </w:rPr>
        <w:t>MP</w:t>
      </w:r>
      <w:proofErr w:type="spellEnd"/>
      <w:r w:rsidRPr="00D254AF">
        <w:rPr>
          <w:rFonts w:ascii="Century" w:hAnsi="Century" w:cs="Arial"/>
          <w:shd w:val="clear" w:color="auto" w:fill="FAF9F8"/>
          <w:lang w:val="es-CO"/>
        </w:rPr>
        <w:t>: Quiroz M., No.</w:t>
      </w:r>
      <w:r w:rsidR="008A7E4A">
        <w:rPr>
          <w:rFonts w:ascii="Century" w:hAnsi="Century" w:cs="Arial"/>
          <w:shd w:val="clear" w:color="auto" w:fill="FAF9F8"/>
          <w:lang w:val="es-CO"/>
        </w:rPr>
        <w:t xml:space="preserve"> </w:t>
      </w:r>
      <w:r w:rsidRPr="00D254AF">
        <w:rPr>
          <w:rFonts w:ascii="Century" w:hAnsi="Century" w:cs="Arial"/>
          <w:shd w:val="clear" w:color="auto" w:fill="FAF9F8"/>
          <w:lang w:val="es-CO"/>
        </w:rPr>
        <w:t xml:space="preserve">11001-02-03-000-2020-01432-00. </w:t>
      </w:r>
    </w:p>
  </w:footnote>
  <w:footnote w:id="11">
    <w:p w14:paraId="393156DD" w14:textId="77777777" w:rsidR="00BC7781" w:rsidRPr="006E158D" w:rsidRDefault="00BC7781" w:rsidP="00BC7781">
      <w:pPr>
        <w:pStyle w:val="Textonotapie"/>
        <w:rPr>
          <w:rFonts w:ascii="Century" w:hAnsi="Century"/>
          <w:lang w:val="es-CO"/>
        </w:rPr>
      </w:pPr>
      <w:r w:rsidRPr="006E158D">
        <w:rPr>
          <w:rStyle w:val="Refdenotaalpie"/>
          <w:rFonts w:ascii="Century" w:hAnsi="Century"/>
        </w:rPr>
        <w:footnoteRef/>
      </w:r>
      <w:r w:rsidRPr="006E158D">
        <w:rPr>
          <w:rFonts w:ascii="Century" w:hAnsi="Century"/>
        </w:rPr>
        <w:t xml:space="preserve"> </w:t>
      </w:r>
      <w:r w:rsidRPr="006E158D">
        <w:rPr>
          <w:rFonts w:ascii="Century" w:hAnsi="Century"/>
          <w:lang w:val="es-CO"/>
        </w:rPr>
        <w:t xml:space="preserve">CSJ. </w:t>
      </w:r>
      <w:proofErr w:type="spellStart"/>
      <w:r w:rsidRPr="006E158D">
        <w:rPr>
          <w:rFonts w:ascii="Century" w:hAnsi="Century"/>
          <w:lang w:val="es-CO"/>
        </w:rPr>
        <w:t>STC12717</w:t>
      </w:r>
      <w:proofErr w:type="spellEnd"/>
      <w:r w:rsidRPr="006E158D">
        <w:rPr>
          <w:rFonts w:ascii="Century" w:hAnsi="Century"/>
          <w:lang w:val="es-CO"/>
        </w:rPr>
        <w:t xml:space="preserve">-2019 y </w:t>
      </w:r>
      <w:proofErr w:type="spellStart"/>
      <w:r w:rsidRPr="006E158D">
        <w:rPr>
          <w:rFonts w:ascii="Century" w:hAnsi="Century"/>
          <w:lang w:val="es-CO"/>
        </w:rPr>
        <w:t>STC13358</w:t>
      </w:r>
      <w:proofErr w:type="spellEnd"/>
      <w:r w:rsidRPr="006E158D">
        <w:rPr>
          <w:rFonts w:ascii="Century" w:hAnsi="Century"/>
          <w:lang w:val="es-CO"/>
        </w:rPr>
        <w:t>-2019.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58DC2" w14:textId="77777777" w:rsidR="00800180" w:rsidRPr="00646E93" w:rsidRDefault="00800180">
    <w:pPr>
      <w:pStyle w:val="Encabezado"/>
      <w:pBdr>
        <w:bottom w:val="single" w:sz="4" w:space="1" w:color="D9D9D9"/>
      </w:pBdr>
      <w:jc w:val="right"/>
      <w:rPr>
        <w:rFonts w:ascii="Georgia" w:hAnsi="Georgia" w:cs="Calibri"/>
        <w:i/>
        <w:sz w:val="18"/>
      </w:rPr>
    </w:pPr>
    <w:r w:rsidRPr="00646E93">
      <w:rPr>
        <w:rFonts w:ascii="Georgia" w:hAnsi="Georgia" w:cs="Calibri"/>
        <w:i/>
        <w:spacing w:val="60"/>
        <w:sz w:val="18"/>
      </w:rPr>
      <w:t>Página</w:t>
    </w:r>
    <w:r w:rsidRPr="00646E93">
      <w:rPr>
        <w:rFonts w:ascii="Georgia" w:hAnsi="Georgia" w:cs="Calibri"/>
        <w:i/>
        <w:sz w:val="18"/>
      </w:rPr>
      <w:t xml:space="preserve"> | </w:t>
    </w:r>
    <w:r w:rsidR="00301CAF" w:rsidRPr="00646E93">
      <w:rPr>
        <w:rFonts w:ascii="Georgia" w:hAnsi="Georgia" w:cs="Calibri"/>
        <w:i/>
        <w:sz w:val="18"/>
      </w:rPr>
      <w:fldChar w:fldCharType="begin"/>
    </w:r>
    <w:r w:rsidRPr="00646E93">
      <w:rPr>
        <w:rFonts w:ascii="Georgia" w:hAnsi="Georgia" w:cs="Calibri"/>
        <w:i/>
        <w:sz w:val="18"/>
      </w:rPr>
      <w:instrText xml:space="preserve"> PAGE   \* MERGEFORMAT </w:instrText>
    </w:r>
    <w:r w:rsidR="00301CAF" w:rsidRPr="00646E93">
      <w:rPr>
        <w:rFonts w:ascii="Georgia" w:hAnsi="Georgia" w:cs="Calibri"/>
        <w:i/>
        <w:sz w:val="18"/>
      </w:rPr>
      <w:fldChar w:fldCharType="separate"/>
    </w:r>
    <w:r w:rsidR="008A7E4A">
      <w:rPr>
        <w:rFonts w:ascii="Georgia" w:hAnsi="Georgia" w:cs="Calibri"/>
        <w:i/>
        <w:noProof/>
        <w:sz w:val="18"/>
      </w:rPr>
      <w:t>2</w:t>
    </w:r>
    <w:r w:rsidR="00301CAF" w:rsidRPr="00646E93">
      <w:rPr>
        <w:rFonts w:ascii="Georgia" w:hAnsi="Georgia" w:cs="Calibri"/>
        <w:i/>
        <w:sz w:val="18"/>
      </w:rPr>
      <w:fldChar w:fldCharType="end"/>
    </w:r>
  </w:p>
  <w:p w14:paraId="27AC3BA5" w14:textId="098D9FE8" w:rsidR="00800180" w:rsidRPr="00646E93" w:rsidRDefault="00A00766" w:rsidP="009C568C">
    <w:pPr>
      <w:pStyle w:val="Encabezado"/>
      <w:ind w:right="360"/>
      <w:jc w:val="both"/>
      <w:rPr>
        <w:rFonts w:ascii="Georgia" w:hAnsi="Georgia" w:cs="Calibri"/>
        <w:i/>
        <w:sz w:val="18"/>
        <w:szCs w:val="22"/>
      </w:rPr>
    </w:pPr>
    <w:r w:rsidRPr="00646E93">
      <w:rPr>
        <w:rFonts w:ascii="Georgia" w:hAnsi="Georgia" w:cs="Calibri"/>
        <w:i/>
        <w:sz w:val="18"/>
        <w:szCs w:val="22"/>
      </w:rPr>
      <w:t>EXPEDIENTE No</w:t>
    </w:r>
    <w:r w:rsidR="00CA67CA" w:rsidRPr="00646E93">
      <w:rPr>
        <w:rFonts w:ascii="Georgia" w:hAnsi="Georgia" w:cs="Calibri"/>
        <w:i/>
        <w:sz w:val="18"/>
        <w:szCs w:val="22"/>
      </w:rPr>
      <w:t>.</w:t>
    </w:r>
    <w:r w:rsidR="00646E93" w:rsidRPr="00646E93">
      <w:rPr>
        <w:rFonts w:ascii="Georgia" w:hAnsi="Georgia" w:cs="Calibri"/>
        <w:i/>
        <w:sz w:val="18"/>
        <w:szCs w:val="22"/>
      </w:rPr>
      <w:t xml:space="preserve"> </w:t>
    </w:r>
    <w:r w:rsidR="00CA67CA" w:rsidRPr="00646E93">
      <w:rPr>
        <w:rFonts w:ascii="Georgia" w:hAnsi="Georgia" w:cs="Calibri"/>
        <w:i/>
        <w:sz w:val="18"/>
        <w:szCs w:val="22"/>
      </w:rPr>
      <w:t>2020-</w:t>
    </w:r>
    <w:r w:rsidR="007D3D9A" w:rsidRPr="00646E93">
      <w:rPr>
        <w:rFonts w:ascii="Georgia" w:hAnsi="Georgia" w:cs="Calibri"/>
        <w:i/>
        <w:sz w:val="18"/>
        <w:szCs w:val="22"/>
      </w:rPr>
      <w:t>00157</w:t>
    </w:r>
    <w:r w:rsidR="00CA67CA" w:rsidRPr="00646E93">
      <w:rPr>
        <w:rFonts w:ascii="Georgia" w:hAnsi="Georgia" w:cs="Calibri"/>
        <w:i/>
        <w:sz w:val="18"/>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1A56168"/>
    <w:multiLevelType w:val="multilevel"/>
    <w:tmpl w:val="C0CA919C"/>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7A6AAE98"/>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A4420164"/>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B5D077D6"/>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70D4EE5C"/>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auto"/>
        <w:sz w:val="28"/>
        <w:szCs w:val="28"/>
      </w:rPr>
    </w:lvl>
    <w:lvl w:ilvl="2">
      <w:start w:val="1"/>
      <w:numFmt w:val="decimal"/>
      <w:lvlText w:val="%1.%2.%3."/>
      <w:lvlJc w:val="left"/>
      <w:pPr>
        <w:ind w:left="720" w:hanging="720"/>
      </w:pPr>
      <w:rPr>
        <w:rFonts w:cs="Times New Roman" w:hint="default"/>
        <w:i w:val="0"/>
        <w:iCs w:val="0"/>
        <w:color w:val="auto"/>
        <w:sz w:val="28"/>
        <w:szCs w:val="36"/>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C1C4F81C"/>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FED25DB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97700968"/>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440CE7F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A7B2C930"/>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DEFACF0C"/>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500C13E6"/>
    <w:multiLevelType w:val="hybridMultilevel"/>
    <w:tmpl w:val="2F2E4C62"/>
    <w:lvl w:ilvl="0" w:tplc="9A6249DA">
      <w:start w:val="1"/>
      <w:numFmt w:val="decimal"/>
      <w:lvlText w:val="%1."/>
      <w:lvlJc w:val="left"/>
      <w:pPr>
        <w:ind w:left="720" w:hanging="360"/>
      </w:pPr>
      <w:rPr>
        <w:rFonts w:ascii="Georgia" w:hAnsi="Georgia" w:hint="default"/>
        <w:sz w:val="28"/>
        <w:szCs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5E367877"/>
    <w:multiLevelType w:val="multilevel"/>
    <w:tmpl w:val="AD9A99B6"/>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7">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179701A"/>
    <w:multiLevelType w:val="multilevel"/>
    <w:tmpl w:val="77D2129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1"/>
  </w:num>
  <w:num w:numId="2">
    <w:abstractNumId w:val="16"/>
  </w:num>
  <w:num w:numId="3">
    <w:abstractNumId w:val="14"/>
  </w:num>
  <w:num w:numId="4">
    <w:abstractNumId w:val="3"/>
  </w:num>
  <w:num w:numId="5">
    <w:abstractNumId w:val="28"/>
  </w:num>
  <w:num w:numId="6">
    <w:abstractNumId w:val="0"/>
  </w:num>
  <w:num w:numId="7">
    <w:abstractNumId w:val="21"/>
  </w:num>
  <w:num w:numId="8">
    <w:abstractNumId w:val="1"/>
  </w:num>
  <w:num w:numId="9">
    <w:abstractNumId w:val="29"/>
  </w:num>
  <w:num w:numId="10">
    <w:abstractNumId w:val="22"/>
  </w:num>
  <w:num w:numId="11">
    <w:abstractNumId w:val="19"/>
  </w:num>
  <w:num w:numId="12">
    <w:abstractNumId w:val="25"/>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4"/>
  </w:num>
  <w:num w:numId="23">
    <w:abstractNumId w:val="7"/>
  </w:num>
  <w:num w:numId="24">
    <w:abstractNumId w:val="11"/>
  </w:num>
  <w:num w:numId="25">
    <w:abstractNumId w:val="8"/>
  </w:num>
  <w:num w:numId="26">
    <w:abstractNumId w:val="2"/>
  </w:num>
  <w:num w:numId="27">
    <w:abstractNumId w:val="30"/>
  </w:num>
  <w:num w:numId="28">
    <w:abstractNumId w:val="6"/>
  </w:num>
  <w:num w:numId="29">
    <w:abstractNumId w:val="26"/>
  </w:num>
  <w:num w:numId="30">
    <w:abstractNumId w:val="10"/>
  </w:num>
  <w:num w:numId="31">
    <w:abstractNumId w:val="15"/>
  </w:num>
  <w:num w:numId="32">
    <w:abstractNumId w:val="27"/>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01B6"/>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07B7"/>
    <w:rsid w:val="000308DA"/>
    <w:rsid w:val="000311D1"/>
    <w:rsid w:val="00032C42"/>
    <w:rsid w:val="0003401F"/>
    <w:rsid w:val="000341E2"/>
    <w:rsid w:val="00034A23"/>
    <w:rsid w:val="00034F5D"/>
    <w:rsid w:val="00035E46"/>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6458"/>
    <w:rsid w:val="00057150"/>
    <w:rsid w:val="00060303"/>
    <w:rsid w:val="000605AB"/>
    <w:rsid w:val="00060C31"/>
    <w:rsid w:val="00060CFD"/>
    <w:rsid w:val="00060ED4"/>
    <w:rsid w:val="000615A1"/>
    <w:rsid w:val="000616FF"/>
    <w:rsid w:val="00061774"/>
    <w:rsid w:val="00062560"/>
    <w:rsid w:val="00062806"/>
    <w:rsid w:val="00062885"/>
    <w:rsid w:val="00062920"/>
    <w:rsid w:val="0006538C"/>
    <w:rsid w:val="0006557F"/>
    <w:rsid w:val="00065A60"/>
    <w:rsid w:val="00066166"/>
    <w:rsid w:val="00066AAA"/>
    <w:rsid w:val="00066E83"/>
    <w:rsid w:val="0006709B"/>
    <w:rsid w:val="00067566"/>
    <w:rsid w:val="00067582"/>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2C4"/>
    <w:rsid w:val="00091393"/>
    <w:rsid w:val="00091B3D"/>
    <w:rsid w:val="00091D44"/>
    <w:rsid w:val="0009208D"/>
    <w:rsid w:val="00092B1F"/>
    <w:rsid w:val="0009333F"/>
    <w:rsid w:val="000938B9"/>
    <w:rsid w:val="00093C3D"/>
    <w:rsid w:val="00095426"/>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36C3"/>
    <w:rsid w:val="000A40B6"/>
    <w:rsid w:val="000A4948"/>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5B06"/>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E7585"/>
    <w:rsid w:val="000F116A"/>
    <w:rsid w:val="000F195F"/>
    <w:rsid w:val="000F1AD0"/>
    <w:rsid w:val="000F1D48"/>
    <w:rsid w:val="000F1FDE"/>
    <w:rsid w:val="000F2939"/>
    <w:rsid w:val="000F33DC"/>
    <w:rsid w:val="000F3C5A"/>
    <w:rsid w:val="000F3CF5"/>
    <w:rsid w:val="000F4326"/>
    <w:rsid w:val="000F5D0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170F"/>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AB1"/>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262"/>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877"/>
    <w:rsid w:val="001A0924"/>
    <w:rsid w:val="001A0973"/>
    <w:rsid w:val="001A0BC5"/>
    <w:rsid w:val="001A122A"/>
    <w:rsid w:val="001A143F"/>
    <w:rsid w:val="001A1B54"/>
    <w:rsid w:val="001A1CE0"/>
    <w:rsid w:val="001A1EA0"/>
    <w:rsid w:val="001A1F48"/>
    <w:rsid w:val="001A2A8F"/>
    <w:rsid w:val="001A2F78"/>
    <w:rsid w:val="001A571D"/>
    <w:rsid w:val="001A6A5E"/>
    <w:rsid w:val="001A6BD6"/>
    <w:rsid w:val="001A7270"/>
    <w:rsid w:val="001A7CB7"/>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77B"/>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7B"/>
    <w:rsid w:val="001E04A3"/>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8F"/>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1FEC"/>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3E06"/>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2C76"/>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1C26"/>
    <w:rsid w:val="002324DF"/>
    <w:rsid w:val="0023296A"/>
    <w:rsid w:val="00232D47"/>
    <w:rsid w:val="00232F91"/>
    <w:rsid w:val="0023348A"/>
    <w:rsid w:val="002337AB"/>
    <w:rsid w:val="0023398A"/>
    <w:rsid w:val="00233F38"/>
    <w:rsid w:val="00236188"/>
    <w:rsid w:val="002365FF"/>
    <w:rsid w:val="00236A18"/>
    <w:rsid w:val="00236E21"/>
    <w:rsid w:val="002376ED"/>
    <w:rsid w:val="00237783"/>
    <w:rsid w:val="00237AAC"/>
    <w:rsid w:val="002400D0"/>
    <w:rsid w:val="002403C8"/>
    <w:rsid w:val="002415D1"/>
    <w:rsid w:val="00241BE3"/>
    <w:rsid w:val="00241CE6"/>
    <w:rsid w:val="00242322"/>
    <w:rsid w:val="002425AF"/>
    <w:rsid w:val="00242CBE"/>
    <w:rsid w:val="00242EA7"/>
    <w:rsid w:val="002437A9"/>
    <w:rsid w:val="00243E1C"/>
    <w:rsid w:val="00243EFA"/>
    <w:rsid w:val="002442B1"/>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0A8D"/>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C59"/>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221"/>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1BAA"/>
    <w:rsid w:val="002C2622"/>
    <w:rsid w:val="002C3B48"/>
    <w:rsid w:val="002C3E10"/>
    <w:rsid w:val="002C4684"/>
    <w:rsid w:val="002C48C6"/>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57FA"/>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1D3"/>
    <w:rsid w:val="00303DD9"/>
    <w:rsid w:val="00303E85"/>
    <w:rsid w:val="00304C18"/>
    <w:rsid w:val="00304C7E"/>
    <w:rsid w:val="00304DF3"/>
    <w:rsid w:val="00305B90"/>
    <w:rsid w:val="003065E0"/>
    <w:rsid w:val="00307BEF"/>
    <w:rsid w:val="00307D28"/>
    <w:rsid w:val="003109EF"/>
    <w:rsid w:val="00310F89"/>
    <w:rsid w:val="00311FEB"/>
    <w:rsid w:val="003120B9"/>
    <w:rsid w:val="00312A94"/>
    <w:rsid w:val="00312EAA"/>
    <w:rsid w:val="00312FA4"/>
    <w:rsid w:val="0031334F"/>
    <w:rsid w:val="0031379C"/>
    <w:rsid w:val="00313D5F"/>
    <w:rsid w:val="00313E08"/>
    <w:rsid w:val="0031408F"/>
    <w:rsid w:val="00314361"/>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9FD"/>
    <w:rsid w:val="00326BCE"/>
    <w:rsid w:val="00326C60"/>
    <w:rsid w:val="00326CD4"/>
    <w:rsid w:val="003271C1"/>
    <w:rsid w:val="00327614"/>
    <w:rsid w:val="00330025"/>
    <w:rsid w:val="00330BD1"/>
    <w:rsid w:val="0033274E"/>
    <w:rsid w:val="003327BC"/>
    <w:rsid w:val="00332D5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120"/>
    <w:rsid w:val="003564DC"/>
    <w:rsid w:val="0035697E"/>
    <w:rsid w:val="00356C1E"/>
    <w:rsid w:val="00357240"/>
    <w:rsid w:val="00357C99"/>
    <w:rsid w:val="00357D73"/>
    <w:rsid w:val="003603EC"/>
    <w:rsid w:val="0036055F"/>
    <w:rsid w:val="00360764"/>
    <w:rsid w:val="0036084B"/>
    <w:rsid w:val="00360BD4"/>
    <w:rsid w:val="0036125A"/>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3F7"/>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B1A"/>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0E07"/>
    <w:rsid w:val="003A1A7C"/>
    <w:rsid w:val="003A1BF0"/>
    <w:rsid w:val="003A1D51"/>
    <w:rsid w:val="003A1DC4"/>
    <w:rsid w:val="003A20B4"/>
    <w:rsid w:val="003A2854"/>
    <w:rsid w:val="003A29DD"/>
    <w:rsid w:val="003A2B25"/>
    <w:rsid w:val="003A34DF"/>
    <w:rsid w:val="003A3642"/>
    <w:rsid w:val="003A36E4"/>
    <w:rsid w:val="003A3E22"/>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DF1"/>
    <w:rsid w:val="003C6E39"/>
    <w:rsid w:val="003C7422"/>
    <w:rsid w:val="003C7463"/>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D6DDC"/>
    <w:rsid w:val="003E0D08"/>
    <w:rsid w:val="003E0DA0"/>
    <w:rsid w:val="003E15C3"/>
    <w:rsid w:val="003E15EB"/>
    <w:rsid w:val="003E18D8"/>
    <w:rsid w:val="003E2887"/>
    <w:rsid w:val="003E288D"/>
    <w:rsid w:val="003E35E2"/>
    <w:rsid w:val="003E3CD6"/>
    <w:rsid w:val="003E44F9"/>
    <w:rsid w:val="003E4897"/>
    <w:rsid w:val="003E5253"/>
    <w:rsid w:val="003E6688"/>
    <w:rsid w:val="003E66CE"/>
    <w:rsid w:val="003E6763"/>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EA3"/>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DA6"/>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F2D"/>
    <w:rsid w:val="004855F2"/>
    <w:rsid w:val="00485B97"/>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2A8"/>
    <w:rsid w:val="0049795A"/>
    <w:rsid w:val="00497AE4"/>
    <w:rsid w:val="00497DE9"/>
    <w:rsid w:val="004A04BB"/>
    <w:rsid w:val="004A07D6"/>
    <w:rsid w:val="004A0C1E"/>
    <w:rsid w:val="004A0D37"/>
    <w:rsid w:val="004A0D74"/>
    <w:rsid w:val="004A0EE2"/>
    <w:rsid w:val="004A113B"/>
    <w:rsid w:val="004A1169"/>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5515"/>
    <w:rsid w:val="004B7439"/>
    <w:rsid w:val="004B7598"/>
    <w:rsid w:val="004B779D"/>
    <w:rsid w:val="004B77EB"/>
    <w:rsid w:val="004B7AA0"/>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09"/>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2B89"/>
    <w:rsid w:val="0053340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2C6C"/>
    <w:rsid w:val="00543EE6"/>
    <w:rsid w:val="005440CF"/>
    <w:rsid w:val="00544859"/>
    <w:rsid w:val="00545409"/>
    <w:rsid w:val="00545914"/>
    <w:rsid w:val="00545F39"/>
    <w:rsid w:val="00546006"/>
    <w:rsid w:val="005463F5"/>
    <w:rsid w:val="00546AD5"/>
    <w:rsid w:val="0054725D"/>
    <w:rsid w:val="00547CC0"/>
    <w:rsid w:val="005501E7"/>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5336"/>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410"/>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310"/>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41BC"/>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6CD"/>
    <w:rsid w:val="005F0BA8"/>
    <w:rsid w:val="005F0C71"/>
    <w:rsid w:val="005F10FF"/>
    <w:rsid w:val="005F27EA"/>
    <w:rsid w:val="005F2D44"/>
    <w:rsid w:val="005F3125"/>
    <w:rsid w:val="005F3981"/>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1B1"/>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584"/>
    <w:rsid w:val="00620B29"/>
    <w:rsid w:val="00621299"/>
    <w:rsid w:val="00621627"/>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6E93"/>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782"/>
    <w:rsid w:val="00673FCA"/>
    <w:rsid w:val="00674068"/>
    <w:rsid w:val="0067420C"/>
    <w:rsid w:val="00674A79"/>
    <w:rsid w:val="0067589D"/>
    <w:rsid w:val="006758F9"/>
    <w:rsid w:val="00676248"/>
    <w:rsid w:val="00676E64"/>
    <w:rsid w:val="00677AA0"/>
    <w:rsid w:val="00677C1C"/>
    <w:rsid w:val="00680B44"/>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A7EEC"/>
    <w:rsid w:val="006B0120"/>
    <w:rsid w:val="006B0770"/>
    <w:rsid w:val="006B0A6C"/>
    <w:rsid w:val="006B0D80"/>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2A"/>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6F6F67"/>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6EA"/>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4C4"/>
    <w:rsid w:val="00751F95"/>
    <w:rsid w:val="0075358D"/>
    <w:rsid w:val="00754365"/>
    <w:rsid w:val="007547A7"/>
    <w:rsid w:val="00754C5E"/>
    <w:rsid w:val="00754D42"/>
    <w:rsid w:val="00754E21"/>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10D"/>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10"/>
    <w:rsid w:val="007914D3"/>
    <w:rsid w:val="00791CDF"/>
    <w:rsid w:val="00792672"/>
    <w:rsid w:val="00792EF1"/>
    <w:rsid w:val="0079347A"/>
    <w:rsid w:val="0079385B"/>
    <w:rsid w:val="00793AEE"/>
    <w:rsid w:val="007942F5"/>
    <w:rsid w:val="00794BDC"/>
    <w:rsid w:val="00794E4D"/>
    <w:rsid w:val="00794F24"/>
    <w:rsid w:val="00795469"/>
    <w:rsid w:val="00795D65"/>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3D9A"/>
    <w:rsid w:val="007D4C9C"/>
    <w:rsid w:val="007D5761"/>
    <w:rsid w:val="007D61B6"/>
    <w:rsid w:val="007D6C59"/>
    <w:rsid w:val="007D71DF"/>
    <w:rsid w:val="007D736D"/>
    <w:rsid w:val="007D7B1F"/>
    <w:rsid w:val="007D7C03"/>
    <w:rsid w:val="007D7D22"/>
    <w:rsid w:val="007E004A"/>
    <w:rsid w:val="007E0271"/>
    <w:rsid w:val="007E06FD"/>
    <w:rsid w:val="007E0930"/>
    <w:rsid w:val="007E12C5"/>
    <w:rsid w:val="007E138F"/>
    <w:rsid w:val="007E1A99"/>
    <w:rsid w:val="007E1F07"/>
    <w:rsid w:val="007E247C"/>
    <w:rsid w:val="007E25A8"/>
    <w:rsid w:val="007E2877"/>
    <w:rsid w:val="007E293D"/>
    <w:rsid w:val="007E2E20"/>
    <w:rsid w:val="007E3F84"/>
    <w:rsid w:val="007E45CF"/>
    <w:rsid w:val="007E4EA9"/>
    <w:rsid w:val="007E611C"/>
    <w:rsid w:val="007E614B"/>
    <w:rsid w:val="007E61FB"/>
    <w:rsid w:val="007E63C7"/>
    <w:rsid w:val="007E6E1D"/>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6D5E"/>
    <w:rsid w:val="00816F36"/>
    <w:rsid w:val="00817549"/>
    <w:rsid w:val="008200A3"/>
    <w:rsid w:val="00820AFB"/>
    <w:rsid w:val="00820BB8"/>
    <w:rsid w:val="008216F7"/>
    <w:rsid w:val="00821E7A"/>
    <w:rsid w:val="0082221D"/>
    <w:rsid w:val="00822D3B"/>
    <w:rsid w:val="008231D6"/>
    <w:rsid w:val="00823DDB"/>
    <w:rsid w:val="00823F51"/>
    <w:rsid w:val="00824946"/>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3C55"/>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47EC4"/>
    <w:rsid w:val="00850AEE"/>
    <w:rsid w:val="00850C02"/>
    <w:rsid w:val="008511EE"/>
    <w:rsid w:val="00851402"/>
    <w:rsid w:val="0085168A"/>
    <w:rsid w:val="00851CB4"/>
    <w:rsid w:val="008520C1"/>
    <w:rsid w:val="008522BF"/>
    <w:rsid w:val="008524DF"/>
    <w:rsid w:val="0085265A"/>
    <w:rsid w:val="00852887"/>
    <w:rsid w:val="008531F1"/>
    <w:rsid w:val="008535E2"/>
    <w:rsid w:val="008536EF"/>
    <w:rsid w:val="00853956"/>
    <w:rsid w:val="00853E40"/>
    <w:rsid w:val="0085406F"/>
    <w:rsid w:val="00854E1C"/>
    <w:rsid w:val="00855FDC"/>
    <w:rsid w:val="0085658A"/>
    <w:rsid w:val="00856D4D"/>
    <w:rsid w:val="00856DB1"/>
    <w:rsid w:val="00856E1C"/>
    <w:rsid w:val="00857008"/>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AEA"/>
    <w:rsid w:val="00880E10"/>
    <w:rsid w:val="008810AC"/>
    <w:rsid w:val="0088249B"/>
    <w:rsid w:val="00882634"/>
    <w:rsid w:val="0088282C"/>
    <w:rsid w:val="0088289A"/>
    <w:rsid w:val="00882DA6"/>
    <w:rsid w:val="008830CE"/>
    <w:rsid w:val="00883109"/>
    <w:rsid w:val="00883BF2"/>
    <w:rsid w:val="00884B4E"/>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E4A"/>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B788B"/>
    <w:rsid w:val="008C049F"/>
    <w:rsid w:val="008C192F"/>
    <w:rsid w:val="008C197B"/>
    <w:rsid w:val="008C2568"/>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3E3F"/>
    <w:rsid w:val="008E412D"/>
    <w:rsid w:val="008E50E4"/>
    <w:rsid w:val="008E5334"/>
    <w:rsid w:val="008E5A62"/>
    <w:rsid w:val="008E638B"/>
    <w:rsid w:val="008E6592"/>
    <w:rsid w:val="008E7427"/>
    <w:rsid w:val="008E742B"/>
    <w:rsid w:val="008E747D"/>
    <w:rsid w:val="008E7763"/>
    <w:rsid w:val="008E7D5F"/>
    <w:rsid w:val="008F0B8C"/>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373"/>
    <w:rsid w:val="00901693"/>
    <w:rsid w:val="00901702"/>
    <w:rsid w:val="009019C0"/>
    <w:rsid w:val="00901A3A"/>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B4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889"/>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25B8"/>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A7B77"/>
    <w:rsid w:val="009B030E"/>
    <w:rsid w:val="009B0F6D"/>
    <w:rsid w:val="009B179A"/>
    <w:rsid w:val="009B17AF"/>
    <w:rsid w:val="009B18EB"/>
    <w:rsid w:val="009B22F3"/>
    <w:rsid w:val="009B2D14"/>
    <w:rsid w:val="009B3A9E"/>
    <w:rsid w:val="009B3E01"/>
    <w:rsid w:val="009B4294"/>
    <w:rsid w:val="009B430E"/>
    <w:rsid w:val="009B4391"/>
    <w:rsid w:val="009B47A9"/>
    <w:rsid w:val="009B4D24"/>
    <w:rsid w:val="009B5D04"/>
    <w:rsid w:val="009B6057"/>
    <w:rsid w:val="009B6351"/>
    <w:rsid w:val="009B646D"/>
    <w:rsid w:val="009B6486"/>
    <w:rsid w:val="009B6610"/>
    <w:rsid w:val="009B6815"/>
    <w:rsid w:val="009B6E26"/>
    <w:rsid w:val="009B6E31"/>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5E96"/>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E6"/>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07"/>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181"/>
    <w:rsid w:val="00A054D8"/>
    <w:rsid w:val="00A056E0"/>
    <w:rsid w:val="00A05AF6"/>
    <w:rsid w:val="00A06239"/>
    <w:rsid w:val="00A0664B"/>
    <w:rsid w:val="00A06890"/>
    <w:rsid w:val="00A06EB8"/>
    <w:rsid w:val="00A07309"/>
    <w:rsid w:val="00A07CF3"/>
    <w:rsid w:val="00A10B95"/>
    <w:rsid w:val="00A1129E"/>
    <w:rsid w:val="00A12D3F"/>
    <w:rsid w:val="00A131C0"/>
    <w:rsid w:val="00A1320F"/>
    <w:rsid w:val="00A132ED"/>
    <w:rsid w:val="00A13483"/>
    <w:rsid w:val="00A13949"/>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0C8E"/>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DE5"/>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0E86"/>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2F"/>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69B4"/>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1FE"/>
    <w:rsid w:val="00AC26D1"/>
    <w:rsid w:val="00AC3C01"/>
    <w:rsid w:val="00AC3E56"/>
    <w:rsid w:val="00AC44B5"/>
    <w:rsid w:val="00AC45E5"/>
    <w:rsid w:val="00AC4804"/>
    <w:rsid w:val="00AC527D"/>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6B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A83"/>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0E5C"/>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94D"/>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17E"/>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1C9"/>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A782A"/>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185"/>
    <w:rsid w:val="00BB73D1"/>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FAE"/>
    <w:rsid w:val="00BC4BF8"/>
    <w:rsid w:val="00BC4F1A"/>
    <w:rsid w:val="00BC531A"/>
    <w:rsid w:val="00BC5513"/>
    <w:rsid w:val="00BC5C6D"/>
    <w:rsid w:val="00BC5E51"/>
    <w:rsid w:val="00BC6AE1"/>
    <w:rsid w:val="00BC6F69"/>
    <w:rsid w:val="00BC7273"/>
    <w:rsid w:val="00BC7623"/>
    <w:rsid w:val="00BC76DB"/>
    <w:rsid w:val="00BC7781"/>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B96"/>
    <w:rsid w:val="00BD4C4D"/>
    <w:rsid w:val="00BD4D6C"/>
    <w:rsid w:val="00BD5613"/>
    <w:rsid w:val="00BD6A54"/>
    <w:rsid w:val="00BD6C81"/>
    <w:rsid w:val="00BE129C"/>
    <w:rsid w:val="00BE1AD5"/>
    <w:rsid w:val="00BE20F9"/>
    <w:rsid w:val="00BE21C2"/>
    <w:rsid w:val="00BE265B"/>
    <w:rsid w:val="00BE2D5A"/>
    <w:rsid w:val="00BE3EA5"/>
    <w:rsid w:val="00BE3ED4"/>
    <w:rsid w:val="00BE3FFA"/>
    <w:rsid w:val="00BE4161"/>
    <w:rsid w:val="00BE4798"/>
    <w:rsid w:val="00BE4819"/>
    <w:rsid w:val="00BE4F29"/>
    <w:rsid w:val="00BE5793"/>
    <w:rsid w:val="00BE66E3"/>
    <w:rsid w:val="00BE6866"/>
    <w:rsid w:val="00BE6AE5"/>
    <w:rsid w:val="00BE6CB8"/>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1A8A"/>
    <w:rsid w:val="00C01CD7"/>
    <w:rsid w:val="00C02102"/>
    <w:rsid w:val="00C02644"/>
    <w:rsid w:val="00C02B16"/>
    <w:rsid w:val="00C02C57"/>
    <w:rsid w:val="00C032D6"/>
    <w:rsid w:val="00C033B6"/>
    <w:rsid w:val="00C0358E"/>
    <w:rsid w:val="00C047D3"/>
    <w:rsid w:val="00C04DB2"/>
    <w:rsid w:val="00C04F7C"/>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38D"/>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CA8"/>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5D13"/>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4957"/>
    <w:rsid w:val="00C85E1D"/>
    <w:rsid w:val="00C864B7"/>
    <w:rsid w:val="00C86CC1"/>
    <w:rsid w:val="00C86DA6"/>
    <w:rsid w:val="00C87118"/>
    <w:rsid w:val="00C901FD"/>
    <w:rsid w:val="00C91451"/>
    <w:rsid w:val="00C914BD"/>
    <w:rsid w:val="00C9188E"/>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7CA"/>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1B2"/>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28A"/>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0CCF"/>
    <w:rsid w:val="00CF113F"/>
    <w:rsid w:val="00CF1947"/>
    <w:rsid w:val="00CF2497"/>
    <w:rsid w:val="00CF27DE"/>
    <w:rsid w:val="00CF2FB2"/>
    <w:rsid w:val="00CF3081"/>
    <w:rsid w:val="00CF3206"/>
    <w:rsid w:val="00CF37FE"/>
    <w:rsid w:val="00CF39B9"/>
    <w:rsid w:val="00CF3B13"/>
    <w:rsid w:val="00CF3B75"/>
    <w:rsid w:val="00CF3E99"/>
    <w:rsid w:val="00CF429F"/>
    <w:rsid w:val="00CF4B66"/>
    <w:rsid w:val="00CF78C7"/>
    <w:rsid w:val="00CF7C1A"/>
    <w:rsid w:val="00CF7D61"/>
    <w:rsid w:val="00CF7EEE"/>
    <w:rsid w:val="00D012A7"/>
    <w:rsid w:val="00D01D31"/>
    <w:rsid w:val="00D020D3"/>
    <w:rsid w:val="00D02184"/>
    <w:rsid w:val="00D026C3"/>
    <w:rsid w:val="00D02D37"/>
    <w:rsid w:val="00D02F3C"/>
    <w:rsid w:val="00D0377A"/>
    <w:rsid w:val="00D04389"/>
    <w:rsid w:val="00D04422"/>
    <w:rsid w:val="00D0509A"/>
    <w:rsid w:val="00D053F8"/>
    <w:rsid w:val="00D05AB2"/>
    <w:rsid w:val="00D065AB"/>
    <w:rsid w:val="00D069E3"/>
    <w:rsid w:val="00D07152"/>
    <w:rsid w:val="00D0751B"/>
    <w:rsid w:val="00D07692"/>
    <w:rsid w:val="00D07877"/>
    <w:rsid w:val="00D07FAD"/>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9D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520"/>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742"/>
    <w:rsid w:val="00D56844"/>
    <w:rsid w:val="00D57FA7"/>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731"/>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1F3"/>
    <w:rsid w:val="00D8523F"/>
    <w:rsid w:val="00D85E84"/>
    <w:rsid w:val="00D862DE"/>
    <w:rsid w:val="00D866D1"/>
    <w:rsid w:val="00D86842"/>
    <w:rsid w:val="00D90100"/>
    <w:rsid w:val="00D9225F"/>
    <w:rsid w:val="00D93740"/>
    <w:rsid w:val="00D93E26"/>
    <w:rsid w:val="00D94140"/>
    <w:rsid w:val="00D941E8"/>
    <w:rsid w:val="00D94240"/>
    <w:rsid w:val="00D942D7"/>
    <w:rsid w:val="00D94343"/>
    <w:rsid w:val="00D94DBA"/>
    <w:rsid w:val="00D954F1"/>
    <w:rsid w:val="00D95A09"/>
    <w:rsid w:val="00D9642C"/>
    <w:rsid w:val="00D97026"/>
    <w:rsid w:val="00D97759"/>
    <w:rsid w:val="00D97A9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67F"/>
    <w:rsid w:val="00DE3E76"/>
    <w:rsid w:val="00DE51A8"/>
    <w:rsid w:val="00DE6847"/>
    <w:rsid w:val="00DE68FE"/>
    <w:rsid w:val="00DE7EFF"/>
    <w:rsid w:val="00DF1D1C"/>
    <w:rsid w:val="00DF29E0"/>
    <w:rsid w:val="00DF29E9"/>
    <w:rsid w:val="00DF3218"/>
    <w:rsid w:val="00DF356D"/>
    <w:rsid w:val="00DF3616"/>
    <w:rsid w:val="00DF3DC3"/>
    <w:rsid w:val="00DF3E7C"/>
    <w:rsid w:val="00DF41D9"/>
    <w:rsid w:val="00DF43FF"/>
    <w:rsid w:val="00DF4979"/>
    <w:rsid w:val="00DF4E14"/>
    <w:rsid w:val="00DF50EB"/>
    <w:rsid w:val="00DF5AB2"/>
    <w:rsid w:val="00DF5F5C"/>
    <w:rsid w:val="00DF6ABC"/>
    <w:rsid w:val="00DF6B58"/>
    <w:rsid w:val="00DF6D5F"/>
    <w:rsid w:val="00DF725A"/>
    <w:rsid w:val="00DF74B6"/>
    <w:rsid w:val="00DF7973"/>
    <w:rsid w:val="00E01E3C"/>
    <w:rsid w:val="00E020CA"/>
    <w:rsid w:val="00E02570"/>
    <w:rsid w:val="00E02E6D"/>
    <w:rsid w:val="00E02F52"/>
    <w:rsid w:val="00E03332"/>
    <w:rsid w:val="00E03F76"/>
    <w:rsid w:val="00E04707"/>
    <w:rsid w:val="00E0484C"/>
    <w:rsid w:val="00E04C49"/>
    <w:rsid w:val="00E051C3"/>
    <w:rsid w:val="00E057EE"/>
    <w:rsid w:val="00E05E94"/>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B62"/>
    <w:rsid w:val="00E13DD5"/>
    <w:rsid w:val="00E13E7E"/>
    <w:rsid w:val="00E1404E"/>
    <w:rsid w:val="00E142C3"/>
    <w:rsid w:val="00E14368"/>
    <w:rsid w:val="00E14F65"/>
    <w:rsid w:val="00E1527D"/>
    <w:rsid w:val="00E155EA"/>
    <w:rsid w:val="00E1661F"/>
    <w:rsid w:val="00E17904"/>
    <w:rsid w:val="00E20093"/>
    <w:rsid w:val="00E207CE"/>
    <w:rsid w:val="00E20F2E"/>
    <w:rsid w:val="00E216EB"/>
    <w:rsid w:val="00E21AFD"/>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1E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3EF"/>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6BE7"/>
    <w:rsid w:val="00E570CE"/>
    <w:rsid w:val="00E572C0"/>
    <w:rsid w:val="00E573F2"/>
    <w:rsid w:val="00E57557"/>
    <w:rsid w:val="00E57E43"/>
    <w:rsid w:val="00E606C4"/>
    <w:rsid w:val="00E6092C"/>
    <w:rsid w:val="00E60993"/>
    <w:rsid w:val="00E61C1E"/>
    <w:rsid w:val="00E62C1E"/>
    <w:rsid w:val="00E62F1F"/>
    <w:rsid w:val="00E63174"/>
    <w:rsid w:val="00E63652"/>
    <w:rsid w:val="00E6380D"/>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285"/>
    <w:rsid w:val="00E8743F"/>
    <w:rsid w:val="00E87A44"/>
    <w:rsid w:val="00E87D7D"/>
    <w:rsid w:val="00E87EE6"/>
    <w:rsid w:val="00E90196"/>
    <w:rsid w:val="00E90224"/>
    <w:rsid w:val="00E908E3"/>
    <w:rsid w:val="00E90FB5"/>
    <w:rsid w:val="00E913D2"/>
    <w:rsid w:val="00E91982"/>
    <w:rsid w:val="00E91D0E"/>
    <w:rsid w:val="00E92497"/>
    <w:rsid w:val="00E92878"/>
    <w:rsid w:val="00E92CBA"/>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8E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07E4"/>
    <w:rsid w:val="00EB10C7"/>
    <w:rsid w:val="00EB1579"/>
    <w:rsid w:val="00EB165D"/>
    <w:rsid w:val="00EB1DBB"/>
    <w:rsid w:val="00EB1DC2"/>
    <w:rsid w:val="00EB2529"/>
    <w:rsid w:val="00EB2D8B"/>
    <w:rsid w:val="00EB2EF8"/>
    <w:rsid w:val="00EB3D45"/>
    <w:rsid w:val="00EB3F66"/>
    <w:rsid w:val="00EB448D"/>
    <w:rsid w:val="00EB46DC"/>
    <w:rsid w:val="00EB4C2C"/>
    <w:rsid w:val="00EB5036"/>
    <w:rsid w:val="00EB6A69"/>
    <w:rsid w:val="00EB719F"/>
    <w:rsid w:val="00EC01BC"/>
    <w:rsid w:val="00EC0288"/>
    <w:rsid w:val="00EC0CC5"/>
    <w:rsid w:val="00EC0F6E"/>
    <w:rsid w:val="00EC155F"/>
    <w:rsid w:val="00EC16BA"/>
    <w:rsid w:val="00EC18AD"/>
    <w:rsid w:val="00EC2205"/>
    <w:rsid w:val="00EC2733"/>
    <w:rsid w:val="00EC31C5"/>
    <w:rsid w:val="00EC36BD"/>
    <w:rsid w:val="00EC3A15"/>
    <w:rsid w:val="00EC3C8D"/>
    <w:rsid w:val="00EC3E0B"/>
    <w:rsid w:val="00EC4513"/>
    <w:rsid w:val="00EC5032"/>
    <w:rsid w:val="00EC51AC"/>
    <w:rsid w:val="00EC55A0"/>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5E4"/>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5FB"/>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36C"/>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28BB5"/>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0AB"/>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28A"/>
    <w:rsid w:val="00F7268E"/>
    <w:rsid w:val="00F7312B"/>
    <w:rsid w:val="00F731B0"/>
    <w:rsid w:val="00F731B6"/>
    <w:rsid w:val="00F738CC"/>
    <w:rsid w:val="00F73BA6"/>
    <w:rsid w:val="00F74127"/>
    <w:rsid w:val="00F74565"/>
    <w:rsid w:val="00F75029"/>
    <w:rsid w:val="00F752BC"/>
    <w:rsid w:val="00F75751"/>
    <w:rsid w:val="00F75BA3"/>
    <w:rsid w:val="00F75E88"/>
    <w:rsid w:val="00F815CC"/>
    <w:rsid w:val="00F82540"/>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6DD"/>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4703"/>
    <w:rsid w:val="00FA51F5"/>
    <w:rsid w:val="00FA59D4"/>
    <w:rsid w:val="00FA6651"/>
    <w:rsid w:val="00FA67CA"/>
    <w:rsid w:val="00FA6C8A"/>
    <w:rsid w:val="00FA6D29"/>
    <w:rsid w:val="00FA72B7"/>
    <w:rsid w:val="00FA7F1F"/>
    <w:rsid w:val="00FB00D7"/>
    <w:rsid w:val="00FB0496"/>
    <w:rsid w:val="00FB071B"/>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3EF"/>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 w:val="01F7A0C6"/>
    <w:rsid w:val="02376A98"/>
    <w:rsid w:val="02422107"/>
    <w:rsid w:val="02C42E78"/>
    <w:rsid w:val="036407A5"/>
    <w:rsid w:val="03CF3D60"/>
    <w:rsid w:val="0429E463"/>
    <w:rsid w:val="046392E3"/>
    <w:rsid w:val="0488513D"/>
    <w:rsid w:val="060DD3C4"/>
    <w:rsid w:val="09509870"/>
    <w:rsid w:val="0ADFB89A"/>
    <w:rsid w:val="0BF2FCDE"/>
    <w:rsid w:val="0BFED059"/>
    <w:rsid w:val="0C886C94"/>
    <w:rsid w:val="0DCFC73D"/>
    <w:rsid w:val="10555827"/>
    <w:rsid w:val="12B34FC1"/>
    <w:rsid w:val="1382EB90"/>
    <w:rsid w:val="1402319E"/>
    <w:rsid w:val="1561B560"/>
    <w:rsid w:val="15C0B651"/>
    <w:rsid w:val="15C196AF"/>
    <w:rsid w:val="1861D98C"/>
    <w:rsid w:val="193F853E"/>
    <w:rsid w:val="1B4C5846"/>
    <w:rsid w:val="1C0AADF3"/>
    <w:rsid w:val="1DFBFBCD"/>
    <w:rsid w:val="1E37D956"/>
    <w:rsid w:val="1E4DBAA0"/>
    <w:rsid w:val="1EB90BA6"/>
    <w:rsid w:val="1FA99DC5"/>
    <w:rsid w:val="2082F847"/>
    <w:rsid w:val="210A2447"/>
    <w:rsid w:val="2160DCD9"/>
    <w:rsid w:val="223EFD36"/>
    <w:rsid w:val="23B40833"/>
    <w:rsid w:val="24522E7E"/>
    <w:rsid w:val="25EA2077"/>
    <w:rsid w:val="27F0D26F"/>
    <w:rsid w:val="2909E6A6"/>
    <w:rsid w:val="2A874251"/>
    <w:rsid w:val="2B38A706"/>
    <w:rsid w:val="2B9A99CA"/>
    <w:rsid w:val="2C7F3D22"/>
    <w:rsid w:val="2FC03EC9"/>
    <w:rsid w:val="309C3D07"/>
    <w:rsid w:val="324047D6"/>
    <w:rsid w:val="324D5785"/>
    <w:rsid w:val="32C0122A"/>
    <w:rsid w:val="33718A1D"/>
    <w:rsid w:val="33877ADA"/>
    <w:rsid w:val="33B38552"/>
    <w:rsid w:val="3471B06E"/>
    <w:rsid w:val="34FB89F2"/>
    <w:rsid w:val="35C2715D"/>
    <w:rsid w:val="37442B9E"/>
    <w:rsid w:val="398498C2"/>
    <w:rsid w:val="39CD7BAD"/>
    <w:rsid w:val="3A21D27C"/>
    <w:rsid w:val="3DA155F3"/>
    <w:rsid w:val="3FF182E1"/>
    <w:rsid w:val="41AD0E3A"/>
    <w:rsid w:val="424B5B7D"/>
    <w:rsid w:val="429E8D3A"/>
    <w:rsid w:val="442F25B8"/>
    <w:rsid w:val="444EF17E"/>
    <w:rsid w:val="4531797B"/>
    <w:rsid w:val="4539290E"/>
    <w:rsid w:val="45D1FD89"/>
    <w:rsid w:val="4600036D"/>
    <w:rsid w:val="465CF0B9"/>
    <w:rsid w:val="46609CF2"/>
    <w:rsid w:val="467CFD83"/>
    <w:rsid w:val="4784EAD4"/>
    <w:rsid w:val="488A7589"/>
    <w:rsid w:val="4919F412"/>
    <w:rsid w:val="493E6EDF"/>
    <w:rsid w:val="49B79D52"/>
    <w:rsid w:val="49F35F16"/>
    <w:rsid w:val="4A7F493D"/>
    <w:rsid w:val="4B9A1712"/>
    <w:rsid w:val="4C617CB9"/>
    <w:rsid w:val="4CE3DC22"/>
    <w:rsid w:val="4E479EBA"/>
    <w:rsid w:val="4F2D104B"/>
    <w:rsid w:val="50CF2919"/>
    <w:rsid w:val="51C4C976"/>
    <w:rsid w:val="524E7DA6"/>
    <w:rsid w:val="53294CDF"/>
    <w:rsid w:val="55DD9B6C"/>
    <w:rsid w:val="56508C9D"/>
    <w:rsid w:val="5745C667"/>
    <w:rsid w:val="57C0EE14"/>
    <w:rsid w:val="597773EE"/>
    <w:rsid w:val="59F7A83F"/>
    <w:rsid w:val="5A8ED0B5"/>
    <w:rsid w:val="5AF4AD28"/>
    <w:rsid w:val="5C84DE69"/>
    <w:rsid w:val="5D0B9F6A"/>
    <w:rsid w:val="5D21A49D"/>
    <w:rsid w:val="5D87F0C1"/>
    <w:rsid w:val="605FF06B"/>
    <w:rsid w:val="61CBE3F3"/>
    <w:rsid w:val="61CD0B6D"/>
    <w:rsid w:val="629028CF"/>
    <w:rsid w:val="62E65A29"/>
    <w:rsid w:val="63159102"/>
    <w:rsid w:val="63492C9A"/>
    <w:rsid w:val="64827045"/>
    <w:rsid w:val="652E478E"/>
    <w:rsid w:val="6581E79C"/>
    <w:rsid w:val="65CCDB15"/>
    <w:rsid w:val="6655CF9F"/>
    <w:rsid w:val="670CF6F3"/>
    <w:rsid w:val="67C7ABFA"/>
    <w:rsid w:val="68D80286"/>
    <w:rsid w:val="6A162F8B"/>
    <w:rsid w:val="6D50001C"/>
    <w:rsid w:val="6D7CA2B5"/>
    <w:rsid w:val="6DFCE074"/>
    <w:rsid w:val="6EE89AF4"/>
    <w:rsid w:val="701DA76D"/>
    <w:rsid w:val="708C98F2"/>
    <w:rsid w:val="70DAB7A6"/>
    <w:rsid w:val="71AD6125"/>
    <w:rsid w:val="72D9B739"/>
    <w:rsid w:val="73261159"/>
    <w:rsid w:val="7367F8D5"/>
    <w:rsid w:val="745A310C"/>
    <w:rsid w:val="74E248B9"/>
    <w:rsid w:val="770D436F"/>
    <w:rsid w:val="7832F6E0"/>
    <w:rsid w:val="79B70E9C"/>
    <w:rsid w:val="7BAD554A"/>
    <w:rsid w:val="7C7F9139"/>
    <w:rsid w:val="7D5DA86C"/>
    <w:rsid w:val="7D87AF65"/>
    <w:rsid w:val="7F30EB9F"/>
    <w:rsid w:val="7F5907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CC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621627"/>
    <w:pPr>
      <w:widowControl/>
      <w:autoSpaceDE/>
      <w:autoSpaceDN/>
      <w:adjustRightInd/>
      <w:jc w:val="both"/>
    </w:pPr>
    <w:rPr>
      <w:rFonts w:ascii="Calibri" w:hAnsi="Calibri" w:cs="Times New Roman"/>
      <w:sz w:val="20"/>
      <w:szCs w:val="20"/>
      <w:vertAlign w:val="superscript"/>
    </w:rPr>
  </w:style>
  <w:style w:type="character" w:customStyle="1" w:styleId="PrrafodelistaCar">
    <w:name w:val="Párrafo de lista Car"/>
    <w:aliases w:val="Colorful List - Accent 11 Car,Ha Car,List Paragraph1 Car,lp1 Car"/>
    <w:link w:val="Prrafodelista"/>
    <w:uiPriority w:val="99"/>
    <w:locked/>
    <w:rsid w:val="00183262"/>
    <w:rPr>
      <w:rFonts w:ascii="Courier New" w:hAnsi="Courier New" w:cs="Courier New"/>
      <w:sz w:val="24"/>
      <w:szCs w:val="24"/>
    </w:rPr>
  </w:style>
  <w:style w:type="character" w:customStyle="1" w:styleId="normaltextrun">
    <w:name w:val="normaltextrun"/>
    <w:basedOn w:val="Fuentedeprrafopredeter"/>
    <w:rsid w:val="00FA72B7"/>
  </w:style>
  <w:style w:type="character" w:customStyle="1" w:styleId="eop">
    <w:name w:val="eop"/>
    <w:basedOn w:val="Fuentedeprrafopredeter"/>
    <w:rsid w:val="00FA72B7"/>
  </w:style>
  <w:style w:type="paragraph" w:customStyle="1" w:styleId="paragraph">
    <w:name w:val="paragraph"/>
    <w:basedOn w:val="Normal"/>
    <w:rsid w:val="00FA72B7"/>
    <w:pPr>
      <w:widowControl/>
      <w:autoSpaceDE/>
      <w:autoSpaceDN/>
      <w:adjustRightInd/>
      <w:spacing w:before="100" w:beforeAutospacing="1" w:after="100" w:afterAutospacing="1"/>
    </w:pPr>
    <w:rPr>
      <w:rFonts w:ascii="Times New Roman" w:hAnsi="Times New Roman" w:cs="Times New Roman"/>
      <w:lang w:val="es-CO" w:eastAsia="es-CO"/>
    </w:rPr>
  </w:style>
  <w:style w:type="character" w:customStyle="1" w:styleId="UnresolvedMention">
    <w:name w:val="Unresolved Mention"/>
    <w:basedOn w:val="Fuentedeprrafopredeter"/>
    <w:uiPriority w:val="99"/>
    <w:semiHidden/>
    <w:unhideWhenUsed/>
    <w:rsid w:val="00B771C9"/>
    <w:rPr>
      <w:color w:val="605E5C"/>
      <w:shd w:val="clear" w:color="auto" w:fill="E1DFDD"/>
    </w:rPr>
  </w:style>
  <w:style w:type="character" w:customStyle="1" w:styleId="baj">
    <w:name w:val="b_aj"/>
    <w:basedOn w:val="Fuentedeprrafopredeter"/>
    <w:rsid w:val="00B77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621627"/>
    <w:pPr>
      <w:widowControl/>
      <w:autoSpaceDE/>
      <w:autoSpaceDN/>
      <w:adjustRightInd/>
      <w:jc w:val="both"/>
    </w:pPr>
    <w:rPr>
      <w:rFonts w:ascii="Calibri" w:hAnsi="Calibri" w:cs="Times New Roman"/>
      <w:sz w:val="20"/>
      <w:szCs w:val="20"/>
      <w:vertAlign w:val="superscript"/>
    </w:rPr>
  </w:style>
  <w:style w:type="character" w:customStyle="1" w:styleId="PrrafodelistaCar">
    <w:name w:val="Párrafo de lista Car"/>
    <w:aliases w:val="Colorful List - Accent 11 Car,Ha Car,List Paragraph1 Car,lp1 Car"/>
    <w:link w:val="Prrafodelista"/>
    <w:uiPriority w:val="99"/>
    <w:locked/>
    <w:rsid w:val="00183262"/>
    <w:rPr>
      <w:rFonts w:ascii="Courier New" w:hAnsi="Courier New" w:cs="Courier New"/>
      <w:sz w:val="24"/>
      <w:szCs w:val="24"/>
    </w:rPr>
  </w:style>
  <w:style w:type="character" w:customStyle="1" w:styleId="normaltextrun">
    <w:name w:val="normaltextrun"/>
    <w:basedOn w:val="Fuentedeprrafopredeter"/>
    <w:rsid w:val="00FA72B7"/>
  </w:style>
  <w:style w:type="character" w:customStyle="1" w:styleId="eop">
    <w:name w:val="eop"/>
    <w:basedOn w:val="Fuentedeprrafopredeter"/>
    <w:rsid w:val="00FA72B7"/>
  </w:style>
  <w:style w:type="paragraph" w:customStyle="1" w:styleId="paragraph">
    <w:name w:val="paragraph"/>
    <w:basedOn w:val="Normal"/>
    <w:rsid w:val="00FA72B7"/>
    <w:pPr>
      <w:widowControl/>
      <w:autoSpaceDE/>
      <w:autoSpaceDN/>
      <w:adjustRightInd/>
      <w:spacing w:before="100" w:beforeAutospacing="1" w:after="100" w:afterAutospacing="1"/>
    </w:pPr>
    <w:rPr>
      <w:rFonts w:ascii="Times New Roman" w:hAnsi="Times New Roman" w:cs="Times New Roman"/>
      <w:lang w:val="es-CO" w:eastAsia="es-CO"/>
    </w:rPr>
  </w:style>
  <w:style w:type="character" w:customStyle="1" w:styleId="UnresolvedMention">
    <w:name w:val="Unresolved Mention"/>
    <w:basedOn w:val="Fuentedeprrafopredeter"/>
    <w:uiPriority w:val="99"/>
    <w:semiHidden/>
    <w:unhideWhenUsed/>
    <w:rsid w:val="00B771C9"/>
    <w:rPr>
      <w:color w:val="605E5C"/>
      <w:shd w:val="clear" w:color="auto" w:fill="E1DFDD"/>
    </w:rPr>
  </w:style>
  <w:style w:type="character" w:customStyle="1" w:styleId="baj">
    <w:name w:val="b_aj"/>
    <w:basedOn w:val="Fuentedeprrafopredeter"/>
    <w:rsid w:val="00B77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3006">
      <w:bodyDiv w:val="1"/>
      <w:marLeft w:val="0"/>
      <w:marRight w:val="0"/>
      <w:marTop w:val="0"/>
      <w:marBottom w:val="0"/>
      <w:divBdr>
        <w:top w:val="none" w:sz="0" w:space="0" w:color="auto"/>
        <w:left w:val="none" w:sz="0" w:space="0" w:color="auto"/>
        <w:bottom w:val="none" w:sz="0" w:space="0" w:color="auto"/>
        <w:right w:val="none" w:sz="0" w:space="0" w:color="auto"/>
      </w:divBdr>
    </w:div>
    <w:div w:id="146629387">
      <w:bodyDiv w:val="1"/>
      <w:marLeft w:val="0"/>
      <w:marRight w:val="0"/>
      <w:marTop w:val="0"/>
      <w:marBottom w:val="0"/>
      <w:divBdr>
        <w:top w:val="none" w:sz="0" w:space="0" w:color="auto"/>
        <w:left w:val="none" w:sz="0" w:space="0" w:color="auto"/>
        <w:bottom w:val="none" w:sz="0" w:space="0" w:color="auto"/>
        <w:right w:val="none" w:sz="0" w:space="0" w:color="auto"/>
      </w:divBdr>
    </w:div>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191847537">
      <w:bodyDiv w:val="1"/>
      <w:marLeft w:val="0"/>
      <w:marRight w:val="0"/>
      <w:marTop w:val="0"/>
      <w:marBottom w:val="0"/>
      <w:divBdr>
        <w:top w:val="none" w:sz="0" w:space="0" w:color="auto"/>
        <w:left w:val="none" w:sz="0" w:space="0" w:color="auto"/>
        <w:bottom w:val="none" w:sz="0" w:space="0" w:color="auto"/>
        <w:right w:val="none" w:sz="0" w:space="0" w:color="auto"/>
      </w:divBdr>
    </w:div>
    <w:div w:id="279724962">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357509520">
      <w:bodyDiv w:val="1"/>
      <w:marLeft w:val="0"/>
      <w:marRight w:val="0"/>
      <w:marTop w:val="0"/>
      <w:marBottom w:val="0"/>
      <w:divBdr>
        <w:top w:val="none" w:sz="0" w:space="0" w:color="auto"/>
        <w:left w:val="none" w:sz="0" w:space="0" w:color="auto"/>
        <w:bottom w:val="none" w:sz="0" w:space="0" w:color="auto"/>
        <w:right w:val="none" w:sz="0" w:space="0" w:color="auto"/>
      </w:divBdr>
    </w:div>
    <w:div w:id="534386198">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87628982">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59418425">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04458891">
      <w:bodyDiv w:val="1"/>
      <w:marLeft w:val="0"/>
      <w:marRight w:val="0"/>
      <w:marTop w:val="0"/>
      <w:marBottom w:val="0"/>
      <w:divBdr>
        <w:top w:val="none" w:sz="0" w:space="0" w:color="auto"/>
        <w:left w:val="none" w:sz="0" w:space="0" w:color="auto"/>
        <w:bottom w:val="none" w:sz="0" w:space="0" w:color="auto"/>
        <w:right w:val="none" w:sz="0" w:space="0" w:color="auto"/>
      </w:divBdr>
    </w:div>
    <w:div w:id="1367097551">
      <w:bodyDiv w:val="1"/>
      <w:marLeft w:val="0"/>
      <w:marRight w:val="0"/>
      <w:marTop w:val="0"/>
      <w:marBottom w:val="0"/>
      <w:divBdr>
        <w:top w:val="none" w:sz="0" w:space="0" w:color="auto"/>
        <w:left w:val="none" w:sz="0" w:space="0" w:color="auto"/>
        <w:bottom w:val="none" w:sz="0" w:space="0" w:color="auto"/>
        <w:right w:val="none" w:sz="0" w:space="0" w:color="auto"/>
      </w:divBdr>
    </w:div>
    <w:div w:id="1465464051">
      <w:bodyDiv w:val="1"/>
      <w:marLeft w:val="0"/>
      <w:marRight w:val="0"/>
      <w:marTop w:val="0"/>
      <w:marBottom w:val="0"/>
      <w:divBdr>
        <w:top w:val="none" w:sz="0" w:space="0" w:color="auto"/>
        <w:left w:val="none" w:sz="0" w:space="0" w:color="auto"/>
        <w:bottom w:val="none" w:sz="0" w:space="0" w:color="auto"/>
        <w:right w:val="none" w:sz="0" w:space="0" w:color="auto"/>
      </w:divBdr>
    </w:div>
    <w:div w:id="1546719259">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4696441">
      <w:bodyDiv w:val="1"/>
      <w:marLeft w:val="0"/>
      <w:marRight w:val="0"/>
      <w:marTop w:val="0"/>
      <w:marBottom w:val="0"/>
      <w:divBdr>
        <w:top w:val="none" w:sz="0" w:space="0" w:color="auto"/>
        <w:left w:val="none" w:sz="0" w:space="0" w:color="auto"/>
        <w:bottom w:val="none" w:sz="0" w:space="0" w:color="auto"/>
        <w:right w:val="none" w:sz="0" w:space="0" w:color="auto"/>
      </w:divBdr>
    </w:div>
    <w:div w:id="1801915135">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FB9CD-3999-4A92-9958-8463ECA17D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92945C-02B3-46B8-A50D-D5D517D0E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365175-5C92-4D97-AA9E-0AD5D11D540B}">
  <ds:schemaRefs>
    <ds:schemaRef ds:uri="http://schemas.microsoft.com/sharepoint/v3/contenttype/forms"/>
  </ds:schemaRefs>
</ds:datastoreItem>
</file>

<file path=customXml/itemProps4.xml><?xml version="1.0" encoding="utf-8"?>
<ds:datastoreItem xmlns:ds="http://schemas.openxmlformats.org/officeDocument/2006/customXml" ds:itemID="{1C7CE02E-FB0D-4349-86D9-E74FE7F19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5</Pages>
  <Words>2008</Words>
  <Characters>11047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cp:lastModifiedBy>ALONSO</cp:lastModifiedBy>
  <cp:revision>34</cp:revision>
  <cp:lastPrinted>2018-10-01T19:53:00Z</cp:lastPrinted>
  <dcterms:created xsi:type="dcterms:W3CDTF">2020-08-03T20:02:00Z</dcterms:created>
  <dcterms:modified xsi:type="dcterms:W3CDTF">2020-10-29T14:58:00Z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