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7B665AC" w14:textId="01F79481" w:rsidR="000554CE" w:rsidRPr="000554CE" w:rsidRDefault="000554CE" w:rsidP="000554C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0554CE">
        <w:rPr>
          <w:rFonts w:ascii="Arial" w:hAnsi="Arial" w:cs="Arial"/>
          <w:color w:val="FF0000"/>
          <w:spacing w:val="-4"/>
          <w:sz w:val="18"/>
          <w:szCs w:val="18"/>
          <w:lang w:eastAsia="fr-FR"/>
        </w:rPr>
        <w:t>El siguiente es el documento presentado por el Magistrado Ponente que sirvió de base para proferir la providencia dentro del presente proces</w:t>
      </w:r>
      <w:bookmarkStart w:id="0" w:name="_GoBack"/>
      <w:bookmarkEnd w:id="0"/>
      <w:r w:rsidRPr="000554CE">
        <w:rPr>
          <w:rFonts w:ascii="Arial" w:hAnsi="Arial" w:cs="Arial"/>
          <w:color w:val="FF0000"/>
          <w:spacing w:val="-4"/>
          <w:sz w:val="18"/>
          <w:szCs w:val="18"/>
          <w:lang w:eastAsia="fr-FR"/>
        </w:rPr>
        <w:t>o.  El contenido total y fiel de la decisión debe ser verificado en la respectiva Secretaría.</w:t>
      </w:r>
    </w:p>
    <w:p w14:paraId="4B673839" w14:textId="77777777" w:rsidR="000554CE" w:rsidRPr="000554CE" w:rsidRDefault="000554CE" w:rsidP="000554CE">
      <w:pPr>
        <w:widowControl/>
        <w:autoSpaceDE/>
        <w:autoSpaceDN/>
        <w:adjustRightInd/>
        <w:jc w:val="both"/>
        <w:rPr>
          <w:rFonts w:ascii="Arial" w:hAnsi="Arial" w:cs="Arial"/>
          <w:sz w:val="20"/>
          <w:szCs w:val="20"/>
        </w:rPr>
      </w:pPr>
    </w:p>
    <w:p w14:paraId="57BE7B2B" w14:textId="0B34F3D5"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Asunto</w:t>
      </w:r>
      <w:r w:rsidRPr="000554CE">
        <w:rPr>
          <w:rFonts w:ascii="Arial" w:hAnsi="Arial" w:cs="Arial"/>
          <w:sz w:val="20"/>
          <w:szCs w:val="20"/>
        </w:rPr>
        <w:tab/>
      </w:r>
      <w:r w:rsidRPr="000554CE">
        <w:rPr>
          <w:rFonts w:ascii="Arial" w:hAnsi="Arial" w:cs="Arial"/>
          <w:sz w:val="20"/>
          <w:szCs w:val="20"/>
        </w:rPr>
        <w:tab/>
      </w:r>
      <w:r w:rsidRPr="000554CE">
        <w:rPr>
          <w:rFonts w:ascii="Arial" w:hAnsi="Arial" w:cs="Arial"/>
          <w:sz w:val="20"/>
          <w:szCs w:val="20"/>
        </w:rPr>
        <w:tab/>
        <w:t>: Sentencia de tutela en segunda instancia</w:t>
      </w:r>
    </w:p>
    <w:p w14:paraId="4188150F" w14:textId="41D0A66F"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Proceso</w:t>
      </w:r>
      <w:r w:rsidRPr="000554CE">
        <w:rPr>
          <w:rFonts w:ascii="Arial" w:hAnsi="Arial" w:cs="Arial"/>
          <w:sz w:val="20"/>
          <w:szCs w:val="20"/>
        </w:rPr>
        <w:tab/>
      </w:r>
      <w:r w:rsidRPr="000554CE">
        <w:rPr>
          <w:rFonts w:ascii="Arial" w:hAnsi="Arial" w:cs="Arial"/>
          <w:sz w:val="20"/>
          <w:szCs w:val="20"/>
        </w:rPr>
        <w:tab/>
        <w:t>: Acción de tutela</w:t>
      </w:r>
    </w:p>
    <w:p w14:paraId="1C9CC4A1" w14:textId="7C8DC870"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Accionante</w:t>
      </w:r>
      <w:r w:rsidRPr="000554CE">
        <w:rPr>
          <w:rFonts w:ascii="Arial" w:hAnsi="Arial" w:cs="Arial"/>
          <w:sz w:val="20"/>
          <w:szCs w:val="20"/>
        </w:rPr>
        <w:tab/>
      </w:r>
      <w:r w:rsidRPr="000554CE">
        <w:rPr>
          <w:rFonts w:ascii="Arial" w:hAnsi="Arial" w:cs="Arial"/>
          <w:sz w:val="20"/>
          <w:szCs w:val="20"/>
        </w:rPr>
        <w:tab/>
        <w:t xml:space="preserve">: Édgar Augusto Díaz Montoya </w:t>
      </w:r>
    </w:p>
    <w:p w14:paraId="453028B5" w14:textId="664F61E7"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 xml:space="preserve">Coadyuvante </w:t>
      </w:r>
      <w:r w:rsidRPr="000554CE">
        <w:rPr>
          <w:rFonts w:ascii="Arial" w:hAnsi="Arial" w:cs="Arial"/>
          <w:sz w:val="20"/>
          <w:szCs w:val="20"/>
        </w:rPr>
        <w:tab/>
      </w:r>
      <w:r w:rsidRPr="000554CE">
        <w:rPr>
          <w:rFonts w:ascii="Arial" w:hAnsi="Arial" w:cs="Arial"/>
          <w:sz w:val="20"/>
          <w:szCs w:val="20"/>
        </w:rPr>
        <w:tab/>
        <w:t xml:space="preserve">: Claudia Marcela Rodríguez Herrera </w:t>
      </w:r>
    </w:p>
    <w:p w14:paraId="639687E3" w14:textId="0E6BC672"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Accionados</w:t>
      </w:r>
      <w:r w:rsidRPr="000554CE">
        <w:rPr>
          <w:rFonts w:ascii="Arial" w:hAnsi="Arial" w:cs="Arial"/>
          <w:sz w:val="20"/>
          <w:szCs w:val="20"/>
        </w:rPr>
        <w:tab/>
      </w:r>
      <w:r w:rsidRPr="000554CE">
        <w:rPr>
          <w:rFonts w:ascii="Arial" w:hAnsi="Arial" w:cs="Arial"/>
          <w:sz w:val="20"/>
          <w:szCs w:val="20"/>
        </w:rPr>
        <w:tab/>
        <w:t xml:space="preserve">: </w:t>
      </w:r>
      <w:proofErr w:type="spellStart"/>
      <w:r w:rsidRPr="000554CE">
        <w:rPr>
          <w:rFonts w:ascii="Arial" w:hAnsi="Arial" w:cs="Arial"/>
          <w:sz w:val="20"/>
          <w:szCs w:val="20"/>
        </w:rPr>
        <w:t>ICBF</w:t>
      </w:r>
      <w:proofErr w:type="spellEnd"/>
      <w:r w:rsidRPr="000554CE">
        <w:rPr>
          <w:rFonts w:ascii="Arial" w:hAnsi="Arial" w:cs="Arial"/>
          <w:sz w:val="20"/>
          <w:szCs w:val="20"/>
        </w:rPr>
        <w:t xml:space="preserve"> y </w:t>
      </w:r>
      <w:proofErr w:type="spellStart"/>
      <w:r w:rsidRPr="000554CE">
        <w:rPr>
          <w:rFonts w:ascii="Arial" w:hAnsi="Arial" w:cs="Arial"/>
          <w:sz w:val="20"/>
          <w:szCs w:val="20"/>
        </w:rPr>
        <w:t>CNSC</w:t>
      </w:r>
      <w:proofErr w:type="spellEnd"/>
    </w:p>
    <w:p w14:paraId="20E7EB08" w14:textId="57A8A9A0"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 xml:space="preserve">Terceros </w:t>
      </w:r>
      <w:r w:rsidRPr="000554CE">
        <w:rPr>
          <w:rFonts w:ascii="Arial" w:hAnsi="Arial" w:cs="Arial"/>
          <w:sz w:val="20"/>
          <w:szCs w:val="20"/>
        </w:rPr>
        <w:tab/>
      </w:r>
      <w:r w:rsidRPr="000554CE">
        <w:rPr>
          <w:rFonts w:ascii="Arial" w:hAnsi="Arial" w:cs="Arial"/>
          <w:sz w:val="20"/>
          <w:szCs w:val="20"/>
        </w:rPr>
        <w:tab/>
        <w:t>: Participantes de la convocatoria 433 de 2016 y otros</w:t>
      </w:r>
    </w:p>
    <w:p w14:paraId="7C304408" w14:textId="2D1A36DF"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Radicación</w:t>
      </w:r>
      <w:r w:rsidRPr="000554CE">
        <w:rPr>
          <w:rFonts w:ascii="Arial" w:hAnsi="Arial" w:cs="Arial"/>
          <w:sz w:val="20"/>
          <w:szCs w:val="20"/>
        </w:rPr>
        <w:tab/>
      </w:r>
      <w:r w:rsidRPr="000554CE">
        <w:rPr>
          <w:rFonts w:ascii="Arial" w:hAnsi="Arial" w:cs="Arial"/>
          <w:sz w:val="20"/>
          <w:szCs w:val="20"/>
        </w:rPr>
        <w:tab/>
        <w:t>: 66045-31-89-001-2020-00042-01</w:t>
      </w:r>
    </w:p>
    <w:p w14:paraId="681EEEC9" w14:textId="61BF433E"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Despacho de origen</w:t>
      </w:r>
      <w:r w:rsidRPr="000554CE">
        <w:rPr>
          <w:rFonts w:ascii="Arial" w:hAnsi="Arial" w:cs="Arial"/>
          <w:sz w:val="20"/>
          <w:szCs w:val="20"/>
        </w:rPr>
        <w:tab/>
        <w:t xml:space="preserve">: Juzgado Promiscuo del Circuito de </w:t>
      </w:r>
      <w:proofErr w:type="spellStart"/>
      <w:r w:rsidRPr="000554CE">
        <w:rPr>
          <w:rFonts w:ascii="Arial" w:hAnsi="Arial" w:cs="Arial"/>
          <w:sz w:val="20"/>
          <w:szCs w:val="20"/>
        </w:rPr>
        <w:t>Apía</w:t>
      </w:r>
      <w:proofErr w:type="spellEnd"/>
    </w:p>
    <w:p w14:paraId="05BB82DE" w14:textId="01837A2B"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Magistrado Ponente</w:t>
      </w:r>
      <w:r w:rsidRPr="000554CE">
        <w:rPr>
          <w:rFonts w:ascii="Arial" w:hAnsi="Arial" w:cs="Arial"/>
          <w:sz w:val="20"/>
          <w:szCs w:val="20"/>
        </w:rPr>
        <w:tab/>
        <w:t xml:space="preserve">: </w:t>
      </w:r>
      <w:proofErr w:type="spellStart"/>
      <w:r w:rsidRPr="000554CE">
        <w:rPr>
          <w:rFonts w:ascii="Arial" w:hAnsi="Arial" w:cs="Arial"/>
          <w:sz w:val="20"/>
          <w:szCs w:val="20"/>
        </w:rPr>
        <w:t>DUBERNEY</w:t>
      </w:r>
      <w:proofErr w:type="spellEnd"/>
      <w:r w:rsidRPr="000554CE">
        <w:rPr>
          <w:rFonts w:ascii="Arial" w:hAnsi="Arial" w:cs="Arial"/>
          <w:sz w:val="20"/>
          <w:szCs w:val="20"/>
        </w:rPr>
        <w:t xml:space="preserve"> GRISALES HERRERA</w:t>
      </w:r>
    </w:p>
    <w:p w14:paraId="51E4BA26" w14:textId="2BF27287" w:rsidR="000554CE" w:rsidRPr="000554CE" w:rsidRDefault="000554CE" w:rsidP="000554CE">
      <w:pPr>
        <w:widowControl/>
        <w:autoSpaceDE/>
        <w:autoSpaceDN/>
        <w:adjustRightInd/>
        <w:jc w:val="both"/>
        <w:rPr>
          <w:rFonts w:ascii="Arial" w:hAnsi="Arial" w:cs="Arial"/>
          <w:sz w:val="20"/>
          <w:szCs w:val="20"/>
        </w:rPr>
      </w:pPr>
      <w:r w:rsidRPr="000554CE">
        <w:rPr>
          <w:rFonts w:ascii="Arial" w:hAnsi="Arial" w:cs="Arial"/>
          <w:sz w:val="20"/>
          <w:szCs w:val="20"/>
        </w:rPr>
        <w:t>Acta número</w:t>
      </w:r>
      <w:r w:rsidRPr="000554CE">
        <w:rPr>
          <w:rFonts w:ascii="Arial" w:hAnsi="Arial" w:cs="Arial"/>
          <w:sz w:val="20"/>
          <w:szCs w:val="20"/>
        </w:rPr>
        <w:tab/>
      </w:r>
      <w:r w:rsidRPr="000554CE">
        <w:rPr>
          <w:rFonts w:ascii="Arial" w:hAnsi="Arial" w:cs="Arial"/>
          <w:sz w:val="20"/>
          <w:szCs w:val="20"/>
        </w:rPr>
        <w:tab/>
        <w:t>: 308 de 17-09-2020</w:t>
      </w:r>
    </w:p>
    <w:p w14:paraId="4EC61CAB" w14:textId="77777777" w:rsidR="000554CE" w:rsidRPr="000554CE" w:rsidRDefault="000554CE" w:rsidP="000554CE">
      <w:pPr>
        <w:widowControl/>
        <w:autoSpaceDE/>
        <w:autoSpaceDN/>
        <w:adjustRightInd/>
        <w:jc w:val="both"/>
        <w:rPr>
          <w:rFonts w:ascii="Arial" w:hAnsi="Arial" w:cs="Arial"/>
          <w:sz w:val="20"/>
          <w:szCs w:val="20"/>
        </w:rPr>
      </w:pPr>
    </w:p>
    <w:p w14:paraId="2146B64C" w14:textId="154DB3C3" w:rsidR="000554CE" w:rsidRPr="000554CE" w:rsidRDefault="000554CE" w:rsidP="000554CE">
      <w:pPr>
        <w:widowControl/>
        <w:autoSpaceDE/>
        <w:autoSpaceDN/>
        <w:adjustRightInd/>
        <w:jc w:val="both"/>
        <w:rPr>
          <w:rFonts w:ascii="Arial" w:hAnsi="Arial" w:cs="Arial"/>
          <w:b/>
          <w:bCs/>
          <w:iCs/>
          <w:sz w:val="20"/>
          <w:szCs w:val="20"/>
          <w:lang w:eastAsia="fr-FR"/>
        </w:rPr>
      </w:pPr>
      <w:r w:rsidRPr="000554CE">
        <w:rPr>
          <w:rFonts w:ascii="Arial" w:hAnsi="Arial" w:cs="Arial"/>
          <w:b/>
          <w:bCs/>
          <w:iCs/>
          <w:sz w:val="20"/>
          <w:szCs w:val="20"/>
          <w:u w:val="single"/>
          <w:lang w:eastAsia="fr-FR"/>
        </w:rPr>
        <w:t>TEMAS:</w:t>
      </w:r>
      <w:r w:rsidRPr="000554CE">
        <w:rPr>
          <w:rFonts w:ascii="Arial" w:hAnsi="Arial" w:cs="Arial"/>
          <w:b/>
          <w:bCs/>
          <w:iCs/>
          <w:sz w:val="20"/>
          <w:szCs w:val="20"/>
          <w:lang w:eastAsia="fr-FR"/>
        </w:rPr>
        <w:tab/>
      </w:r>
      <w:r w:rsidR="00C528A7">
        <w:rPr>
          <w:rFonts w:ascii="Arial" w:hAnsi="Arial" w:cs="Arial"/>
          <w:b/>
          <w:bCs/>
          <w:iCs/>
          <w:sz w:val="20"/>
          <w:szCs w:val="20"/>
          <w:lang w:eastAsia="fr-FR"/>
        </w:rPr>
        <w:t xml:space="preserve">DEBIDO PROCESO / TUTELA CONTRA CONCURSO DE MÉRITOS / PRINCIPIOS DE </w:t>
      </w:r>
      <w:r w:rsidRPr="000554CE">
        <w:rPr>
          <w:rFonts w:ascii="Arial" w:hAnsi="Arial" w:cs="Arial"/>
          <w:b/>
          <w:sz w:val="20"/>
          <w:szCs w:val="20"/>
        </w:rPr>
        <w:t xml:space="preserve">INMEDIATEZ </w:t>
      </w:r>
      <w:r w:rsidR="00C528A7">
        <w:rPr>
          <w:rFonts w:ascii="Arial" w:hAnsi="Arial" w:cs="Arial"/>
          <w:b/>
          <w:sz w:val="20"/>
          <w:szCs w:val="20"/>
        </w:rPr>
        <w:t xml:space="preserve">Y SUBSIDIARIEDAD / </w:t>
      </w:r>
      <w:r w:rsidRPr="000554CE">
        <w:rPr>
          <w:rFonts w:ascii="Arial" w:hAnsi="Arial" w:cs="Arial"/>
          <w:b/>
          <w:sz w:val="20"/>
          <w:szCs w:val="20"/>
        </w:rPr>
        <w:t xml:space="preserve">AUSENCIA FÁCTICA </w:t>
      </w:r>
      <w:r w:rsidRPr="000554CE">
        <w:rPr>
          <w:rFonts w:ascii="Arial" w:hAnsi="Arial" w:cs="Arial"/>
          <w:b/>
          <w:bCs/>
          <w:iCs/>
          <w:sz w:val="20"/>
          <w:szCs w:val="20"/>
          <w:lang w:eastAsia="fr-FR"/>
        </w:rPr>
        <w:t xml:space="preserve">/ </w:t>
      </w:r>
      <w:r w:rsidR="00C528A7">
        <w:rPr>
          <w:rFonts w:ascii="Arial" w:hAnsi="Arial" w:cs="Arial"/>
          <w:b/>
          <w:bCs/>
          <w:iCs/>
          <w:sz w:val="20"/>
          <w:szCs w:val="20"/>
          <w:lang w:eastAsia="fr-FR"/>
        </w:rPr>
        <w:t>HACE INEFICAZ LA TUTELA.</w:t>
      </w:r>
    </w:p>
    <w:p w14:paraId="30CC43D9" w14:textId="77777777" w:rsidR="000554CE" w:rsidRPr="000554CE" w:rsidRDefault="000554CE" w:rsidP="000554CE">
      <w:pPr>
        <w:widowControl/>
        <w:autoSpaceDE/>
        <w:autoSpaceDN/>
        <w:adjustRightInd/>
        <w:jc w:val="both"/>
        <w:rPr>
          <w:rFonts w:ascii="Arial" w:hAnsi="Arial" w:cs="Arial"/>
          <w:sz w:val="20"/>
          <w:szCs w:val="20"/>
        </w:rPr>
      </w:pPr>
    </w:p>
    <w:p w14:paraId="779CA6AD" w14:textId="77777777" w:rsidR="00FF000D" w:rsidRPr="00FF000D" w:rsidRDefault="00FF000D" w:rsidP="00FF000D">
      <w:pPr>
        <w:widowControl/>
        <w:autoSpaceDE/>
        <w:autoSpaceDN/>
        <w:adjustRightInd/>
        <w:jc w:val="both"/>
        <w:rPr>
          <w:rFonts w:ascii="Arial" w:hAnsi="Arial" w:cs="Arial"/>
          <w:sz w:val="20"/>
          <w:szCs w:val="20"/>
        </w:rPr>
      </w:pPr>
      <w:r w:rsidRPr="00FF000D">
        <w:rPr>
          <w:rFonts w:ascii="Arial" w:hAnsi="Arial" w:cs="Arial"/>
          <w:sz w:val="20"/>
          <w:szCs w:val="20"/>
        </w:rPr>
        <w:t xml:space="preserve">El artículo 86, </w:t>
      </w:r>
      <w:proofErr w:type="spellStart"/>
      <w:r w:rsidRPr="00FF000D">
        <w:rPr>
          <w:rFonts w:ascii="Arial" w:hAnsi="Arial" w:cs="Arial"/>
          <w:sz w:val="20"/>
          <w:szCs w:val="20"/>
        </w:rPr>
        <w:t>CP</w:t>
      </w:r>
      <w:proofErr w:type="spellEnd"/>
      <w:r w:rsidRPr="00FF000D">
        <w:rPr>
          <w:rFonts w:ascii="Arial" w:hAnsi="Arial" w:cs="Arial"/>
          <w:sz w:val="20"/>
          <w:szCs w:val="20"/>
        </w:rPr>
        <w:t xml:space="preserve">, regula la acción de tutela como un mecanismo para la protección inmediata de los derechos fundamentales de toda persona, cuando quiera que resulten vulnerados o amenazados por la acción o la omisión de cualquier autoridad pública o un particular. </w:t>
      </w:r>
    </w:p>
    <w:p w14:paraId="4FB334E8" w14:textId="77777777" w:rsidR="00FF000D" w:rsidRPr="00FF000D" w:rsidRDefault="00FF000D" w:rsidP="00FF000D">
      <w:pPr>
        <w:widowControl/>
        <w:autoSpaceDE/>
        <w:autoSpaceDN/>
        <w:adjustRightInd/>
        <w:jc w:val="both"/>
        <w:rPr>
          <w:rFonts w:ascii="Arial" w:hAnsi="Arial" w:cs="Arial"/>
          <w:sz w:val="20"/>
          <w:szCs w:val="20"/>
        </w:rPr>
      </w:pPr>
    </w:p>
    <w:p w14:paraId="2753A530" w14:textId="02B9D557" w:rsidR="000554CE" w:rsidRPr="000554CE" w:rsidRDefault="00FF000D" w:rsidP="00FF000D">
      <w:pPr>
        <w:widowControl/>
        <w:autoSpaceDE/>
        <w:autoSpaceDN/>
        <w:adjustRightInd/>
        <w:jc w:val="both"/>
        <w:rPr>
          <w:rFonts w:ascii="Arial" w:hAnsi="Arial" w:cs="Arial"/>
          <w:sz w:val="20"/>
          <w:szCs w:val="20"/>
        </w:rPr>
      </w:pPr>
      <w:r w:rsidRPr="00FF000D">
        <w:rPr>
          <w:rFonts w:ascii="Arial" w:hAnsi="Arial" w:cs="Arial"/>
          <w:sz w:val="20"/>
          <w:szCs w:val="20"/>
        </w:rPr>
        <w:t>Este requisito “(…) impone la carga al demandante de presentar la acción de tutela en un término prudente y razonable (…)”, por lo tanto, “(…) el juez de tutela no podrá conocer de un asunto, y menos aún conceder la protección (…), cuando la solicitud se haga de manera tardía (…)” (2020) , es decir, cuando supera el plazo general de los seis (6) meses fijado por la doctrina constitucional (2019), sin justificación o medien circunstancias especiales que flexibilicen el análisis</w:t>
      </w:r>
      <w:r w:rsidR="003C1DFA">
        <w:rPr>
          <w:rFonts w:ascii="Arial" w:hAnsi="Arial" w:cs="Arial"/>
          <w:sz w:val="20"/>
          <w:szCs w:val="20"/>
        </w:rPr>
        <w:t>…”</w:t>
      </w:r>
    </w:p>
    <w:p w14:paraId="4EF4F59B" w14:textId="77777777" w:rsidR="000554CE" w:rsidRPr="000554CE" w:rsidRDefault="000554CE" w:rsidP="000554CE">
      <w:pPr>
        <w:widowControl/>
        <w:autoSpaceDE/>
        <w:autoSpaceDN/>
        <w:adjustRightInd/>
        <w:jc w:val="both"/>
        <w:rPr>
          <w:rFonts w:ascii="Arial" w:hAnsi="Arial" w:cs="Arial"/>
          <w:sz w:val="20"/>
          <w:szCs w:val="20"/>
        </w:rPr>
      </w:pPr>
    </w:p>
    <w:p w14:paraId="267F2CFA" w14:textId="0E14F434" w:rsidR="000554CE" w:rsidRPr="000554CE" w:rsidRDefault="00C528A7" w:rsidP="000554CE">
      <w:pPr>
        <w:widowControl/>
        <w:autoSpaceDE/>
        <w:autoSpaceDN/>
        <w:adjustRightInd/>
        <w:jc w:val="both"/>
        <w:rPr>
          <w:rFonts w:ascii="Arial" w:hAnsi="Arial" w:cs="Arial"/>
          <w:sz w:val="20"/>
          <w:szCs w:val="20"/>
        </w:rPr>
      </w:pPr>
      <w:r w:rsidRPr="00C528A7">
        <w:rPr>
          <w:rFonts w:ascii="Arial" w:hAnsi="Arial" w:cs="Arial"/>
          <w:sz w:val="20"/>
          <w:szCs w:val="20"/>
        </w:rPr>
        <w:t>La Corte enseña que el juez de tutela no puede sustituir al administrativo en la definición de la validez de las decisiones de las autoridades; por lo tanto, tiene explicado que, por regla general, es improcedente la acción de tutela frente a actos administrativos que ejecutan un proceso de concurso de méritos, por lo tanto, quien pretenda discutirlos, debe ejercitar al mecanismo ordinario dispuesto por el legislador.</w:t>
      </w:r>
    </w:p>
    <w:p w14:paraId="77ED3B59" w14:textId="77777777" w:rsidR="000554CE" w:rsidRPr="000554CE" w:rsidRDefault="000554CE" w:rsidP="000554CE">
      <w:pPr>
        <w:widowControl/>
        <w:autoSpaceDE/>
        <w:autoSpaceDN/>
        <w:adjustRightInd/>
        <w:jc w:val="both"/>
        <w:rPr>
          <w:rFonts w:ascii="Arial" w:hAnsi="Arial" w:cs="Arial"/>
          <w:sz w:val="20"/>
          <w:szCs w:val="20"/>
        </w:rPr>
      </w:pPr>
    </w:p>
    <w:p w14:paraId="630ABEF0" w14:textId="54E92450" w:rsidR="000554CE" w:rsidRPr="000554CE" w:rsidRDefault="00C528A7" w:rsidP="000554CE">
      <w:pPr>
        <w:widowControl/>
        <w:autoSpaceDE/>
        <w:autoSpaceDN/>
        <w:adjustRightInd/>
        <w:jc w:val="both"/>
        <w:rPr>
          <w:rFonts w:ascii="Arial" w:hAnsi="Arial" w:cs="Arial"/>
          <w:sz w:val="20"/>
          <w:szCs w:val="20"/>
        </w:rPr>
      </w:pPr>
      <w:r w:rsidRPr="00C528A7">
        <w:rPr>
          <w:rFonts w:ascii="Arial" w:hAnsi="Arial" w:cs="Arial"/>
          <w:sz w:val="20"/>
          <w:szCs w:val="20"/>
        </w:rPr>
        <w:t>Empero, hay tres (3) excepciones que guardan en común la existencia del medio ordinario: (i) La tutela transitoria para evitar un perjuicio irremediable; (ii) La falta de legitimación del actor impugnar los actos administrativos ante el juez competente; y, (iii) Cuando la cuestión debatida es eminentemente constitucional.</w:t>
      </w:r>
      <w:r>
        <w:rPr>
          <w:rFonts w:ascii="Arial" w:hAnsi="Arial" w:cs="Arial"/>
          <w:sz w:val="20"/>
          <w:szCs w:val="20"/>
        </w:rPr>
        <w:t xml:space="preserve"> (…)</w:t>
      </w:r>
    </w:p>
    <w:p w14:paraId="2E4BF5E6" w14:textId="77777777" w:rsidR="000554CE" w:rsidRDefault="000554CE" w:rsidP="000554CE">
      <w:pPr>
        <w:widowControl/>
        <w:autoSpaceDE/>
        <w:autoSpaceDN/>
        <w:adjustRightInd/>
        <w:jc w:val="both"/>
        <w:rPr>
          <w:rFonts w:ascii="Arial" w:hAnsi="Arial" w:cs="Arial"/>
          <w:sz w:val="20"/>
          <w:szCs w:val="20"/>
        </w:rPr>
      </w:pPr>
    </w:p>
    <w:p w14:paraId="6B0CCC49" w14:textId="4F67AA5E" w:rsidR="00C528A7" w:rsidRPr="00C528A7" w:rsidRDefault="00C528A7" w:rsidP="00C528A7">
      <w:pPr>
        <w:widowControl/>
        <w:autoSpaceDE/>
        <w:autoSpaceDN/>
        <w:adjustRightInd/>
        <w:jc w:val="both"/>
        <w:rPr>
          <w:rFonts w:ascii="Arial" w:hAnsi="Arial" w:cs="Arial"/>
          <w:sz w:val="20"/>
          <w:szCs w:val="20"/>
        </w:rPr>
      </w:pPr>
      <w:r w:rsidRPr="00C528A7">
        <w:rPr>
          <w:rFonts w:ascii="Arial" w:hAnsi="Arial" w:cs="Arial"/>
          <w:sz w:val="20"/>
          <w:szCs w:val="20"/>
        </w:rPr>
        <w:t>LA AUSENCIA FÁCTICA. De entrada</w:t>
      </w:r>
      <w:r>
        <w:rPr>
          <w:rFonts w:ascii="Arial" w:hAnsi="Arial" w:cs="Arial"/>
          <w:sz w:val="20"/>
          <w:szCs w:val="20"/>
        </w:rPr>
        <w:t>…</w:t>
      </w:r>
      <w:r w:rsidRPr="00C528A7">
        <w:rPr>
          <w:rFonts w:ascii="Arial" w:hAnsi="Arial" w:cs="Arial"/>
          <w:sz w:val="20"/>
          <w:szCs w:val="20"/>
        </w:rPr>
        <w:t>, la Magistratura advierte que se confirmará y adicionará el fallo impugnado, en cuanto a la desestimación del amparo respecto a la aplicación del artículo 6º, Ley 1960, por la evidente inexistencia de los hechos alegados, pues, el actor cuestiona un concepto del 01-08-2019</w:t>
      </w:r>
      <w:r>
        <w:rPr>
          <w:rFonts w:ascii="Arial" w:hAnsi="Arial" w:cs="Arial"/>
          <w:sz w:val="20"/>
          <w:szCs w:val="20"/>
        </w:rPr>
        <w:t>…</w:t>
      </w:r>
      <w:r w:rsidRPr="00C528A7">
        <w:rPr>
          <w:rFonts w:ascii="Arial" w:hAnsi="Arial" w:cs="Arial"/>
          <w:sz w:val="20"/>
          <w:szCs w:val="20"/>
        </w:rPr>
        <w:t xml:space="preserve"> que la </w:t>
      </w:r>
      <w:proofErr w:type="spellStart"/>
      <w:r w:rsidRPr="00C528A7">
        <w:rPr>
          <w:rFonts w:ascii="Arial" w:hAnsi="Arial" w:cs="Arial"/>
          <w:sz w:val="20"/>
          <w:szCs w:val="20"/>
        </w:rPr>
        <w:t>CNSC</w:t>
      </w:r>
      <w:proofErr w:type="spellEnd"/>
      <w:r w:rsidRPr="00C528A7">
        <w:rPr>
          <w:rFonts w:ascii="Arial" w:hAnsi="Arial" w:cs="Arial"/>
          <w:sz w:val="20"/>
          <w:szCs w:val="20"/>
        </w:rPr>
        <w:t xml:space="preserve"> recogió el 16-01-2020, es decir, antes de que ejercitara esta acción</w:t>
      </w:r>
      <w:r>
        <w:rPr>
          <w:rFonts w:ascii="Arial" w:hAnsi="Arial" w:cs="Arial"/>
          <w:sz w:val="20"/>
          <w:szCs w:val="20"/>
        </w:rPr>
        <w:t>…</w:t>
      </w:r>
      <w:r w:rsidRPr="00C528A7">
        <w:rPr>
          <w:rFonts w:ascii="Arial" w:hAnsi="Arial" w:cs="Arial"/>
          <w:sz w:val="20"/>
          <w:szCs w:val="20"/>
        </w:rPr>
        <w:t xml:space="preserve"> </w:t>
      </w:r>
    </w:p>
    <w:p w14:paraId="65060441" w14:textId="77777777" w:rsidR="00C528A7" w:rsidRPr="00C528A7" w:rsidRDefault="00C528A7" w:rsidP="00C528A7">
      <w:pPr>
        <w:widowControl/>
        <w:autoSpaceDE/>
        <w:autoSpaceDN/>
        <w:adjustRightInd/>
        <w:jc w:val="both"/>
        <w:rPr>
          <w:rFonts w:ascii="Arial" w:hAnsi="Arial" w:cs="Arial"/>
          <w:sz w:val="20"/>
          <w:szCs w:val="20"/>
        </w:rPr>
      </w:pPr>
    </w:p>
    <w:p w14:paraId="1B5E646C" w14:textId="56FFA83F" w:rsidR="00C528A7" w:rsidRDefault="00C528A7" w:rsidP="00C528A7">
      <w:pPr>
        <w:widowControl/>
        <w:autoSpaceDE/>
        <w:autoSpaceDN/>
        <w:adjustRightInd/>
        <w:jc w:val="both"/>
        <w:rPr>
          <w:rFonts w:ascii="Arial" w:hAnsi="Arial" w:cs="Arial"/>
          <w:sz w:val="20"/>
          <w:szCs w:val="20"/>
        </w:rPr>
      </w:pPr>
      <w:r w:rsidRPr="00C528A7">
        <w:rPr>
          <w:rFonts w:ascii="Arial" w:hAnsi="Arial" w:cs="Arial"/>
          <w:sz w:val="20"/>
          <w:szCs w:val="20"/>
        </w:rPr>
        <w:t>Claramente ataca una decisión que no está vigente (Aplicación Ley 1960); en consecuencia, ningún acto u omisión puede imputarse a las autoridades. Al respecto la CC decisión (2020): “(…) [S]i la omisión por la cual la persona se queja no existe (...) la tutela pierde su eficacia y razón de ser, por lo que la posible orden que llegase a impartir el juez del amparo carecería de sentido (…)”.</w:t>
      </w:r>
    </w:p>
    <w:p w14:paraId="0F3F4852" w14:textId="77777777" w:rsidR="00C528A7" w:rsidRPr="000554CE" w:rsidRDefault="00C528A7" w:rsidP="000554CE">
      <w:pPr>
        <w:widowControl/>
        <w:autoSpaceDE/>
        <w:autoSpaceDN/>
        <w:adjustRightInd/>
        <w:jc w:val="both"/>
        <w:rPr>
          <w:rFonts w:ascii="Arial" w:hAnsi="Arial" w:cs="Arial"/>
          <w:sz w:val="20"/>
          <w:szCs w:val="20"/>
        </w:rPr>
      </w:pPr>
    </w:p>
    <w:p w14:paraId="332543EF" w14:textId="77777777" w:rsidR="000554CE" w:rsidRPr="000554CE" w:rsidRDefault="000554CE" w:rsidP="000554CE">
      <w:pPr>
        <w:widowControl/>
        <w:autoSpaceDE/>
        <w:autoSpaceDN/>
        <w:adjustRightInd/>
        <w:jc w:val="both"/>
        <w:rPr>
          <w:rFonts w:ascii="Arial" w:hAnsi="Arial" w:cs="Arial"/>
          <w:sz w:val="20"/>
          <w:szCs w:val="20"/>
        </w:rPr>
      </w:pPr>
    </w:p>
    <w:p w14:paraId="37ABF753" w14:textId="77777777" w:rsidR="000554CE" w:rsidRPr="000554CE" w:rsidRDefault="000554CE" w:rsidP="000554CE">
      <w:pPr>
        <w:widowControl/>
        <w:autoSpaceDE/>
        <w:autoSpaceDN/>
        <w:adjustRightInd/>
        <w:jc w:val="both"/>
        <w:rPr>
          <w:rFonts w:ascii="Arial" w:hAnsi="Arial" w:cs="Arial"/>
          <w:sz w:val="20"/>
          <w:szCs w:val="20"/>
        </w:rPr>
      </w:pPr>
    </w:p>
    <w:p w14:paraId="161BC2B1" w14:textId="77777777" w:rsidR="00476CCF" w:rsidRPr="000554CE" w:rsidRDefault="00476CCF" w:rsidP="00476CCF">
      <w:pPr>
        <w:pStyle w:val="Sinespaciado"/>
        <w:spacing w:line="360" w:lineRule="auto"/>
        <w:rPr>
          <w:rFonts w:ascii="Georgia" w:hAnsi="Georgia" w:cs="Arial"/>
          <w:w w:val="140"/>
        </w:rPr>
      </w:pPr>
      <w:r w:rsidRPr="000554CE">
        <w:rPr>
          <w:noProof/>
        </w:rPr>
        <w:drawing>
          <wp:anchor distT="0" distB="0" distL="114300" distR="114300" simplePos="0" relativeHeight="251659264" behindDoc="0" locked="0" layoutInCell="1" allowOverlap="1" wp14:anchorId="1C8F5773" wp14:editId="421A9D6F">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8B4E7" w14:textId="77777777" w:rsidR="00476CCF" w:rsidRPr="000554CE" w:rsidRDefault="00476CCF" w:rsidP="00476CCF">
      <w:pPr>
        <w:pStyle w:val="Sinespaciado"/>
        <w:spacing w:line="360" w:lineRule="auto"/>
        <w:rPr>
          <w:rFonts w:ascii="Georgia" w:hAnsi="Georgia" w:cs="Arial"/>
          <w:w w:val="140"/>
          <w:sz w:val="14"/>
        </w:rPr>
      </w:pPr>
    </w:p>
    <w:p w14:paraId="6310C906" w14:textId="77777777" w:rsidR="00476CCF" w:rsidRPr="000554CE" w:rsidRDefault="00476CCF" w:rsidP="00476CCF">
      <w:pPr>
        <w:pStyle w:val="Sinespaciado"/>
        <w:tabs>
          <w:tab w:val="left" w:pos="3579"/>
        </w:tabs>
        <w:spacing w:line="360" w:lineRule="auto"/>
        <w:jc w:val="center"/>
        <w:rPr>
          <w:rFonts w:ascii="Georgia" w:hAnsi="Georgia" w:cs="Arial"/>
          <w:w w:val="140"/>
          <w:sz w:val="2"/>
        </w:rPr>
      </w:pPr>
    </w:p>
    <w:p w14:paraId="7564BE47" w14:textId="77777777" w:rsidR="000554CE" w:rsidRPr="000554CE" w:rsidRDefault="000554CE" w:rsidP="000554CE">
      <w:pPr>
        <w:widowControl/>
        <w:tabs>
          <w:tab w:val="left" w:pos="3579"/>
        </w:tabs>
        <w:autoSpaceDE/>
        <w:autoSpaceDN/>
        <w:adjustRightInd/>
        <w:spacing w:line="360" w:lineRule="auto"/>
        <w:jc w:val="center"/>
        <w:rPr>
          <w:rFonts w:ascii="Georgia" w:hAnsi="Georgia" w:cs="Arial"/>
          <w:b/>
          <w:w w:val="140"/>
          <w:sz w:val="14"/>
          <w:szCs w:val="22"/>
        </w:rPr>
      </w:pPr>
      <w:r w:rsidRPr="000554CE">
        <w:rPr>
          <w:rFonts w:ascii="Georgia" w:hAnsi="Georgia" w:cs="Arial"/>
          <w:b/>
          <w:w w:val="140"/>
          <w:sz w:val="14"/>
          <w:szCs w:val="22"/>
        </w:rPr>
        <w:t>REPUBLICA DE COLOMBIA</w:t>
      </w:r>
    </w:p>
    <w:p w14:paraId="34E4982A" w14:textId="77777777" w:rsidR="000554CE" w:rsidRPr="000554CE" w:rsidRDefault="000554CE" w:rsidP="000554CE">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0554CE">
        <w:rPr>
          <w:rFonts w:ascii="Georgia" w:hAnsi="Georgia" w:cs="Arial"/>
          <w:b/>
          <w:w w:val="140"/>
          <w:sz w:val="14"/>
          <w:szCs w:val="22"/>
        </w:rPr>
        <w:t>RAMA JUDICIAL DEL PODER PÚBLICO</w:t>
      </w:r>
    </w:p>
    <w:p w14:paraId="40AE4C2A" w14:textId="77777777" w:rsidR="000554CE" w:rsidRPr="000554CE" w:rsidRDefault="000554CE" w:rsidP="000554CE">
      <w:pPr>
        <w:widowControl/>
        <w:autoSpaceDE/>
        <w:autoSpaceDN/>
        <w:adjustRightInd/>
        <w:spacing w:line="360" w:lineRule="auto"/>
        <w:jc w:val="center"/>
        <w:rPr>
          <w:rFonts w:ascii="Georgia" w:hAnsi="Georgia" w:cs="Arial"/>
          <w:b/>
          <w:bCs/>
          <w:w w:val="140"/>
          <w:sz w:val="16"/>
          <w:szCs w:val="22"/>
        </w:rPr>
      </w:pPr>
      <w:r w:rsidRPr="000554CE">
        <w:rPr>
          <w:rFonts w:ascii="Georgia" w:hAnsi="Georgia" w:cs="Arial"/>
          <w:b/>
          <w:bCs/>
          <w:w w:val="140"/>
          <w:sz w:val="18"/>
          <w:szCs w:val="22"/>
        </w:rPr>
        <w:t>T</w:t>
      </w:r>
      <w:r w:rsidRPr="000554CE">
        <w:rPr>
          <w:rFonts w:ascii="Georgia" w:hAnsi="Georgia" w:cs="Arial"/>
          <w:b/>
          <w:bCs/>
          <w:w w:val="140"/>
          <w:sz w:val="16"/>
          <w:szCs w:val="22"/>
        </w:rPr>
        <w:t>RIBUNAL</w:t>
      </w:r>
      <w:r w:rsidRPr="000554CE">
        <w:rPr>
          <w:rFonts w:ascii="Georgia" w:hAnsi="Georgia" w:cs="Arial"/>
          <w:b/>
          <w:bCs/>
          <w:w w:val="140"/>
          <w:sz w:val="18"/>
          <w:szCs w:val="22"/>
        </w:rPr>
        <w:t xml:space="preserve"> S</w:t>
      </w:r>
      <w:r w:rsidRPr="000554CE">
        <w:rPr>
          <w:rFonts w:ascii="Georgia" w:hAnsi="Georgia" w:cs="Arial"/>
          <w:b/>
          <w:bCs/>
          <w:w w:val="140"/>
          <w:sz w:val="16"/>
          <w:szCs w:val="22"/>
        </w:rPr>
        <w:t xml:space="preserve">UPERIOR DEL </w:t>
      </w:r>
      <w:r w:rsidRPr="000554CE">
        <w:rPr>
          <w:rFonts w:ascii="Georgia" w:hAnsi="Georgia" w:cs="Arial"/>
          <w:b/>
          <w:bCs/>
          <w:w w:val="140"/>
          <w:sz w:val="18"/>
          <w:szCs w:val="22"/>
        </w:rPr>
        <w:t>D</w:t>
      </w:r>
      <w:r w:rsidRPr="000554CE">
        <w:rPr>
          <w:rFonts w:ascii="Georgia" w:hAnsi="Georgia" w:cs="Arial"/>
          <w:b/>
          <w:bCs/>
          <w:w w:val="140"/>
          <w:sz w:val="16"/>
          <w:szCs w:val="22"/>
        </w:rPr>
        <w:t>ISTRITO</w:t>
      </w:r>
      <w:r w:rsidRPr="000554CE">
        <w:rPr>
          <w:rFonts w:ascii="Georgia" w:hAnsi="Georgia" w:cs="Arial"/>
          <w:b/>
          <w:bCs/>
          <w:w w:val="140"/>
          <w:sz w:val="18"/>
          <w:szCs w:val="22"/>
        </w:rPr>
        <w:t xml:space="preserve"> J</w:t>
      </w:r>
      <w:r w:rsidRPr="000554CE">
        <w:rPr>
          <w:rFonts w:ascii="Georgia" w:hAnsi="Georgia" w:cs="Arial"/>
          <w:b/>
          <w:bCs/>
          <w:w w:val="140"/>
          <w:sz w:val="16"/>
          <w:szCs w:val="22"/>
        </w:rPr>
        <w:t>UDICIAL</w:t>
      </w:r>
    </w:p>
    <w:p w14:paraId="79ACB6FA" w14:textId="77777777" w:rsidR="000554CE" w:rsidRPr="000554CE" w:rsidRDefault="000554CE" w:rsidP="000554CE">
      <w:pPr>
        <w:widowControl/>
        <w:autoSpaceDE/>
        <w:autoSpaceDN/>
        <w:adjustRightInd/>
        <w:spacing w:line="360" w:lineRule="auto"/>
        <w:jc w:val="center"/>
        <w:rPr>
          <w:rFonts w:ascii="Georgia" w:hAnsi="Georgia" w:cs="Arial"/>
          <w:b/>
          <w:w w:val="140"/>
          <w:sz w:val="16"/>
          <w:szCs w:val="18"/>
        </w:rPr>
      </w:pPr>
      <w:r w:rsidRPr="000554CE">
        <w:rPr>
          <w:rFonts w:ascii="Georgia" w:hAnsi="Georgia" w:cs="Arial"/>
          <w:b/>
          <w:w w:val="140"/>
          <w:sz w:val="18"/>
          <w:szCs w:val="18"/>
        </w:rPr>
        <w:t>S</w:t>
      </w:r>
      <w:r w:rsidRPr="000554CE">
        <w:rPr>
          <w:rFonts w:ascii="Georgia" w:hAnsi="Georgia" w:cs="Arial"/>
          <w:b/>
          <w:w w:val="140"/>
          <w:sz w:val="16"/>
          <w:szCs w:val="18"/>
        </w:rPr>
        <w:t>A</w:t>
      </w:r>
      <w:r w:rsidRPr="000554CE">
        <w:rPr>
          <w:rFonts w:ascii="Georgia" w:hAnsi="Georgia" w:cs="Arial"/>
          <w:b/>
          <w:w w:val="140"/>
          <w:sz w:val="16"/>
          <w:szCs w:val="16"/>
        </w:rPr>
        <w:t>LA DE DECISIÓN</w:t>
      </w:r>
      <w:r w:rsidRPr="000554CE">
        <w:rPr>
          <w:rFonts w:ascii="Georgia" w:hAnsi="Georgia" w:cs="Arial"/>
          <w:b/>
          <w:w w:val="140"/>
          <w:sz w:val="14"/>
          <w:szCs w:val="18"/>
        </w:rPr>
        <w:t xml:space="preserve"> </w:t>
      </w:r>
      <w:r w:rsidRPr="000554CE">
        <w:rPr>
          <w:rFonts w:ascii="Georgia" w:hAnsi="Georgia" w:cs="Arial"/>
          <w:b/>
          <w:w w:val="140"/>
          <w:sz w:val="18"/>
          <w:szCs w:val="18"/>
        </w:rPr>
        <w:t>C</w:t>
      </w:r>
      <w:r w:rsidRPr="000554CE">
        <w:rPr>
          <w:rFonts w:ascii="Georgia" w:hAnsi="Georgia" w:cs="Arial"/>
          <w:b/>
          <w:w w:val="140"/>
          <w:sz w:val="16"/>
          <w:szCs w:val="18"/>
        </w:rPr>
        <w:t xml:space="preserve">IVIL – </w:t>
      </w:r>
      <w:r w:rsidRPr="000554CE">
        <w:rPr>
          <w:rFonts w:ascii="Georgia" w:hAnsi="Georgia" w:cs="Arial"/>
          <w:b/>
          <w:w w:val="140"/>
          <w:sz w:val="18"/>
          <w:szCs w:val="18"/>
        </w:rPr>
        <w:t>F</w:t>
      </w:r>
      <w:r w:rsidRPr="000554CE">
        <w:rPr>
          <w:rFonts w:ascii="Georgia" w:hAnsi="Georgia" w:cs="Arial"/>
          <w:b/>
          <w:w w:val="140"/>
          <w:sz w:val="16"/>
          <w:szCs w:val="18"/>
        </w:rPr>
        <w:t xml:space="preserve">AMILIA – </w:t>
      </w:r>
      <w:r w:rsidRPr="000554CE">
        <w:rPr>
          <w:rFonts w:ascii="Georgia" w:hAnsi="Georgia" w:cs="Arial"/>
          <w:b/>
          <w:w w:val="140"/>
          <w:sz w:val="18"/>
          <w:szCs w:val="18"/>
        </w:rPr>
        <w:t>D</w:t>
      </w:r>
      <w:r w:rsidRPr="000554CE">
        <w:rPr>
          <w:rFonts w:ascii="Georgia" w:hAnsi="Georgia" w:cs="Arial"/>
          <w:b/>
          <w:w w:val="140"/>
          <w:sz w:val="16"/>
          <w:szCs w:val="18"/>
        </w:rPr>
        <w:t>ISTRITO</w:t>
      </w:r>
      <w:r w:rsidRPr="000554CE">
        <w:rPr>
          <w:rFonts w:ascii="Georgia" w:hAnsi="Georgia" w:cs="Arial"/>
          <w:b/>
          <w:w w:val="140"/>
          <w:sz w:val="18"/>
          <w:szCs w:val="18"/>
        </w:rPr>
        <w:t xml:space="preserve"> </w:t>
      </w:r>
      <w:r w:rsidRPr="000554CE">
        <w:rPr>
          <w:rFonts w:ascii="Georgia" w:hAnsi="Georgia" w:cs="Arial"/>
          <w:b/>
          <w:w w:val="140"/>
          <w:sz w:val="16"/>
          <w:szCs w:val="18"/>
        </w:rPr>
        <w:t>DE</w:t>
      </w:r>
      <w:r w:rsidRPr="000554CE">
        <w:rPr>
          <w:rFonts w:ascii="Georgia" w:hAnsi="Georgia" w:cs="Arial"/>
          <w:b/>
          <w:w w:val="140"/>
          <w:sz w:val="18"/>
          <w:szCs w:val="18"/>
        </w:rPr>
        <w:t xml:space="preserve"> P</w:t>
      </w:r>
      <w:r w:rsidRPr="000554CE">
        <w:rPr>
          <w:rFonts w:ascii="Georgia" w:hAnsi="Georgia" w:cs="Arial"/>
          <w:b/>
          <w:w w:val="140"/>
          <w:sz w:val="16"/>
          <w:szCs w:val="18"/>
        </w:rPr>
        <w:t>EREIRA</w:t>
      </w:r>
    </w:p>
    <w:p w14:paraId="71F49F36" w14:textId="77777777" w:rsidR="000554CE" w:rsidRPr="000554CE" w:rsidRDefault="000554CE" w:rsidP="000554CE">
      <w:pPr>
        <w:widowControl/>
        <w:autoSpaceDE/>
        <w:autoSpaceDN/>
        <w:adjustRightInd/>
        <w:spacing w:line="360" w:lineRule="auto"/>
        <w:jc w:val="center"/>
        <w:rPr>
          <w:rFonts w:ascii="Georgia" w:hAnsi="Georgia" w:cs="Arial"/>
          <w:b/>
          <w:w w:val="140"/>
          <w:sz w:val="16"/>
          <w:szCs w:val="18"/>
        </w:rPr>
      </w:pPr>
      <w:r w:rsidRPr="000554CE">
        <w:rPr>
          <w:rFonts w:ascii="Georgia" w:hAnsi="Georgia" w:cs="Arial"/>
          <w:b/>
          <w:w w:val="140"/>
          <w:sz w:val="18"/>
          <w:szCs w:val="18"/>
        </w:rPr>
        <w:t>D</w:t>
      </w:r>
      <w:r w:rsidRPr="000554CE">
        <w:rPr>
          <w:rFonts w:ascii="Georgia" w:hAnsi="Georgia" w:cs="Arial"/>
          <w:b/>
          <w:w w:val="140"/>
          <w:sz w:val="16"/>
          <w:szCs w:val="18"/>
        </w:rPr>
        <w:t xml:space="preserve">EPARTAMENTO </w:t>
      </w:r>
      <w:r w:rsidRPr="000554CE">
        <w:rPr>
          <w:rFonts w:ascii="Georgia" w:hAnsi="Georgia" w:cs="Arial"/>
          <w:b/>
          <w:w w:val="140"/>
          <w:sz w:val="18"/>
          <w:szCs w:val="18"/>
        </w:rPr>
        <w:t>D</w:t>
      </w:r>
      <w:r w:rsidRPr="000554CE">
        <w:rPr>
          <w:rFonts w:ascii="Georgia" w:hAnsi="Georgia" w:cs="Arial"/>
          <w:b/>
          <w:w w:val="140"/>
          <w:sz w:val="16"/>
          <w:szCs w:val="18"/>
        </w:rPr>
        <w:t xml:space="preserve">EL </w:t>
      </w:r>
      <w:r w:rsidRPr="000554CE">
        <w:rPr>
          <w:rFonts w:ascii="Georgia" w:hAnsi="Georgia" w:cs="Arial"/>
          <w:b/>
          <w:w w:val="140"/>
          <w:sz w:val="18"/>
          <w:szCs w:val="18"/>
        </w:rPr>
        <w:t>R</w:t>
      </w:r>
      <w:r w:rsidRPr="000554CE">
        <w:rPr>
          <w:rFonts w:ascii="Georgia" w:hAnsi="Georgia" w:cs="Arial"/>
          <w:b/>
          <w:w w:val="140"/>
          <w:sz w:val="16"/>
          <w:szCs w:val="18"/>
        </w:rPr>
        <w:t>ISARALDA</w:t>
      </w:r>
    </w:p>
    <w:p w14:paraId="508CC756" w14:textId="77777777" w:rsidR="000554CE" w:rsidRPr="000554CE" w:rsidRDefault="000554CE" w:rsidP="000554CE">
      <w:pPr>
        <w:pBdr>
          <w:bottom w:val="double" w:sz="6" w:space="1" w:color="auto"/>
        </w:pBdr>
        <w:overflowPunct w:val="0"/>
        <w:spacing w:line="360" w:lineRule="auto"/>
        <w:jc w:val="center"/>
        <w:rPr>
          <w:rFonts w:ascii="Georgia" w:hAnsi="Georgia" w:cs="Times New Roman"/>
          <w:spacing w:val="20"/>
          <w:w w:val="150"/>
          <w:kern w:val="28"/>
          <w:sz w:val="20"/>
          <w:szCs w:val="20"/>
        </w:rPr>
      </w:pPr>
    </w:p>
    <w:p w14:paraId="1A163EAD" w14:textId="77777777" w:rsidR="00785FA3" w:rsidRPr="000554CE" w:rsidRDefault="00785FA3" w:rsidP="000554CE">
      <w:pPr>
        <w:spacing w:line="276" w:lineRule="auto"/>
        <w:jc w:val="center"/>
        <w:rPr>
          <w:rFonts w:ascii="Georgia" w:hAnsi="Georgia"/>
          <w:b/>
          <w:bCs/>
        </w:rPr>
      </w:pPr>
    </w:p>
    <w:p w14:paraId="626F3D1A" w14:textId="4B80E172" w:rsidR="00CF7F14" w:rsidRPr="000554CE" w:rsidRDefault="00CF7F14" w:rsidP="000554CE">
      <w:pPr>
        <w:spacing w:line="276" w:lineRule="auto"/>
        <w:jc w:val="center"/>
        <w:rPr>
          <w:rFonts w:ascii="Georgia" w:hAnsi="Georgia" w:cs="Arial"/>
          <w:b/>
          <w:bCs/>
          <w:i/>
        </w:rPr>
      </w:pPr>
      <w:r w:rsidRPr="000554CE">
        <w:rPr>
          <w:rFonts w:ascii="Georgia" w:hAnsi="Georgia" w:cs="Arial"/>
          <w:b/>
          <w:bCs/>
          <w:i/>
          <w:smallCaps/>
        </w:rPr>
        <w:t xml:space="preserve">Pereira, R., </w:t>
      </w:r>
      <w:r w:rsidR="000411DD" w:rsidRPr="000554CE">
        <w:rPr>
          <w:rFonts w:ascii="Georgia" w:hAnsi="Georgia" w:cs="Arial"/>
          <w:b/>
          <w:bCs/>
          <w:i/>
          <w:smallCaps/>
        </w:rPr>
        <w:t>diecisiete</w:t>
      </w:r>
      <w:r w:rsidR="00987A12" w:rsidRPr="000554CE">
        <w:rPr>
          <w:rFonts w:ascii="Georgia" w:hAnsi="Georgia" w:cs="Arial"/>
          <w:b/>
          <w:bCs/>
          <w:i/>
          <w:smallCaps/>
        </w:rPr>
        <w:t xml:space="preserve"> </w:t>
      </w:r>
      <w:r w:rsidRPr="000554CE">
        <w:rPr>
          <w:rFonts w:ascii="Georgia" w:hAnsi="Georgia" w:cs="Arial"/>
          <w:b/>
          <w:bCs/>
          <w:i/>
          <w:smallCaps/>
        </w:rPr>
        <w:t>(</w:t>
      </w:r>
      <w:r w:rsidR="000411DD" w:rsidRPr="000554CE">
        <w:rPr>
          <w:rFonts w:ascii="Georgia" w:hAnsi="Georgia" w:cs="Arial"/>
          <w:b/>
          <w:bCs/>
          <w:i/>
          <w:smallCaps/>
        </w:rPr>
        <w:t>17</w:t>
      </w:r>
      <w:r w:rsidRPr="000554CE">
        <w:rPr>
          <w:rFonts w:ascii="Georgia" w:hAnsi="Georgia" w:cs="Arial"/>
          <w:b/>
          <w:bCs/>
          <w:i/>
          <w:smallCaps/>
        </w:rPr>
        <w:t>) de</w:t>
      </w:r>
      <w:r w:rsidR="0055005B" w:rsidRPr="000554CE">
        <w:rPr>
          <w:rFonts w:ascii="Georgia" w:hAnsi="Georgia" w:cs="Arial"/>
          <w:b/>
          <w:bCs/>
          <w:i/>
          <w:smallCaps/>
        </w:rPr>
        <w:t xml:space="preserve"> </w:t>
      </w:r>
      <w:r w:rsidR="00476CCF" w:rsidRPr="000554CE">
        <w:rPr>
          <w:rFonts w:ascii="Georgia" w:hAnsi="Georgia" w:cs="Arial"/>
          <w:b/>
          <w:bCs/>
          <w:i/>
          <w:smallCaps/>
        </w:rPr>
        <w:t>septiembre</w:t>
      </w:r>
      <w:r w:rsidR="00825DF5" w:rsidRPr="000554CE">
        <w:rPr>
          <w:rFonts w:ascii="Georgia" w:hAnsi="Georgia" w:cs="Arial"/>
          <w:b/>
          <w:bCs/>
          <w:i/>
          <w:smallCaps/>
        </w:rPr>
        <w:t xml:space="preserve"> </w:t>
      </w:r>
      <w:r w:rsidRPr="000554CE">
        <w:rPr>
          <w:rFonts w:ascii="Georgia" w:hAnsi="Georgia" w:cs="Arial"/>
          <w:b/>
          <w:bCs/>
          <w:i/>
          <w:smallCaps/>
        </w:rPr>
        <w:t xml:space="preserve">de dos mil </w:t>
      </w:r>
      <w:r w:rsidR="00476CCF" w:rsidRPr="000554CE">
        <w:rPr>
          <w:rFonts w:ascii="Georgia" w:hAnsi="Georgia" w:cs="Arial"/>
          <w:b/>
          <w:bCs/>
          <w:i/>
          <w:smallCaps/>
        </w:rPr>
        <w:t xml:space="preserve">veinte </w:t>
      </w:r>
      <w:r w:rsidRPr="000554CE">
        <w:rPr>
          <w:rFonts w:ascii="Georgia" w:hAnsi="Georgia" w:cs="Arial"/>
          <w:b/>
          <w:bCs/>
          <w:i/>
          <w:smallCaps/>
        </w:rPr>
        <w:t>(</w:t>
      </w:r>
      <w:r w:rsidR="00476CCF" w:rsidRPr="000554CE">
        <w:rPr>
          <w:rFonts w:ascii="Georgia" w:hAnsi="Georgia" w:cs="Arial"/>
          <w:b/>
          <w:bCs/>
          <w:i/>
          <w:smallCaps/>
        </w:rPr>
        <w:t>2020</w:t>
      </w:r>
      <w:r w:rsidRPr="000554CE">
        <w:rPr>
          <w:rFonts w:ascii="Georgia" w:hAnsi="Georgia" w:cs="Arial"/>
          <w:b/>
          <w:bCs/>
          <w:i/>
          <w:smallCaps/>
        </w:rPr>
        <w:t>)</w:t>
      </w:r>
      <w:r w:rsidRPr="000554CE">
        <w:rPr>
          <w:rFonts w:ascii="Georgia" w:hAnsi="Georgia" w:cs="Arial"/>
          <w:b/>
          <w:bCs/>
          <w:i/>
        </w:rPr>
        <w:t>.</w:t>
      </w:r>
    </w:p>
    <w:p w14:paraId="6087E882" w14:textId="77777777" w:rsidR="00785FA3" w:rsidRPr="000554CE" w:rsidRDefault="00785FA3" w:rsidP="00C528A7">
      <w:pPr>
        <w:pStyle w:val="Textoindependiente"/>
        <w:spacing w:line="240" w:lineRule="auto"/>
        <w:rPr>
          <w:rFonts w:ascii="Georgia" w:hAnsi="Georgia"/>
          <w:szCs w:val="24"/>
          <w:lang w:val="es-ES"/>
        </w:rPr>
      </w:pPr>
    </w:p>
    <w:p w14:paraId="58EFA9CD" w14:textId="77777777" w:rsidR="00785FA3" w:rsidRPr="000554CE" w:rsidRDefault="00785FA3" w:rsidP="000554CE">
      <w:pPr>
        <w:pStyle w:val="Textoindependiente"/>
        <w:numPr>
          <w:ilvl w:val="0"/>
          <w:numId w:val="1"/>
        </w:numPr>
        <w:spacing w:line="276" w:lineRule="auto"/>
        <w:rPr>
          <w:rFonts w:ascii="Georgia" w:hAnsi="Georgia"/>
          <w:b/>
          <w:bCs/>
          <w:smallCaps/>
          <w:szCs w:val="24"/>
          <w:lang w:val="es-ES"/>
        </w:rPr>
      </w:pPr>
      <w:r w:rsidRPr="000554CE">
        <w:rPr>
          <w:rFonts w:ascii="Georgia" w:hAnsi="Georgia"/>
          <w:b/>
          <w:bCs/>
          <w:smallCaps/>
          <w:szCs w:val="24"/>
          <w:lang w:val="es-ES"/>
        </w:rPr>
        <w:t>El asunto a decidir</w:t>
      </w:r>
    </w:p>
    <w:p w14:paraId="7D5210DC" w14:textId="77777777" w:rsidR="00785FA3" w:rsidRPr="000554CE" w:rsidRDefault="00785FA3" w:rsidP="00C528A7">
      <w:pPr>
        <w:pStyle w:val="Textoindependiente"/>
        <w:spacing w:line="240" w:lineRule="auto"/>
        <w:rPr>
          <w:rFonts w:ascii="Georgia" w:hAnsi="Georgia"/>
          <w:szCs w:val="24"/>
          <w:lang w:val="es-ES"/>
        </w:rPr>
      </w:pPr>
    </w:p>
    <w:p w14:paraId="505DBDA2" w14:textId="77777777" w:rsidR="00785FA3" w:rsidRPr="000554CE" w:rsidRDefault="00785FA3" w:rsidP="000554CE">
      <w:pPr>
        <w:pStyle w:val="Textoindependiente"/>
        <w:spacing w:line="276" w:lineRule="auto"/>
        <w:rPr>
          <w:rFonts w:ascii="Georgia" w:hAnsi="Georgia"/>
          <w:szCs w:val="24"/>
          <w:lang w:val="es-ES"/>
        </w:rPr>
      </w:pPr>
      <w:r w:rsidRPr="000554CE">
        <w:rPr>
          <w:rFonts w:ascii="Georgia" w:hAnsi="Georgia"/>
          <w:szCs w:val="24"/>
          <w:lang w:val="es-ES"/>
        </w:rPr>
        <w:lastRenderedPageBreak/>
        <w:t>La impugnación suscitada en el trámite constitucional ya referido, una vez se ha cumplido la actuación de primera instancia.</w:t>
      </w:r>
    </w:p>
    <w:p w14:paraId="3740D77A" w14:textId="77777777" w:rsidR="00785FA3" w:rsidRPr="000554CE" w:rsidRDefault="00785FA3" w:rsidP="00C528A7">
      <w:pPr>
        <w:pStyle w:val="Textoindependiente"/>
        <w:spacing w:line="240" w:lineRule="auto"/>
        <w:rPr>
          <w:rFonts w:ascii="Georgia" w:hAnsi="Georgia"/>
          <w:szCs w:val="24"/>
          <w:lang w:val="es-ES"/>
        </w:rPr>
      </w:pPr>
    </w:p>
    <w:p w14:paraId="4D97452D" w14:textId="77777777" w:rsidR="00785FA3" w:rsidRPr="000554CE" w:rsidRDefault="00785FA3" w:rsidP="000554CE">
      <w:pPr>
        <w:pStyle w:val="Textoindependiente"/>
        <w:numPr>
          <w:ilvl w:val="0"/>
          <w:numId w:val="1"/>
        </w:numPr>
        <w:spacing w:line="276" w:lineRule="auto"/>
        <w:rPr>
          <w:rFonts w:ascii="Georgia" w:hAnsi="Georgia"/>
          <w:b/>
          <w:bCs/>
          <w:smallCaps/>
          <w:szCs w:val="24"/>
          <w:lang w:val="es-ES"/>
        </w:rPr>
      </w:pPr>
      <w:r w:rsidRPr="000554CE">
        <w:rPr>
          <w:rFonts w:ascii="Georgia" w:hAnsi="Georgia"/>
          <w:b/>
          <w:bCs/>
          <w:smallCaps/>
          <w:szCs w:val="24"/>
          <w:lang w:val="es-ES"/>
        </w:rPr>
        <w:t xml:space="preserve">La síntesis fáctica </w:t>
      </w:r>
    </w:p>
    <w:p w14:paraId="3F45B1BB" w14:textId="77777777" w:rsidR="00110898" w:rsidRPr="000554CE" w:rsidRDefault="00110898" w:rsidP="00C528A7">
      <w:pPr>
        <w:pStyle w:val="Textoindependiente"/>
        <w:spacing w:line="240" w:lineRule="auto"/>
        <w:rPr>
          <w:rFonts w:ascii="Georgia" w:hAnsi="Georgia"/>
          <w:szCs w:val="24"/>
          <w:lang w:val="es-ES"/>
        </w:rPr>
      </w:pPr>
    </w:p>
    <w:p w14:paraId="1A80768F" w14:textId="5137F452" w:rsidR="008524D1" w:rsidRPr="000554CE" w:rsidRDefault="00EE369F" w:rsidP="000554CE">
      <w:pPr>
        <w:spacing w:line="276" w:lineRule="auto"/>
        <w:jc w:val="both"/>
        <w:rPr>
          <w:rFonts w:ascii="Georgia" w:hAnsi="Georgia" w:cs="Arial"/>
        </w:rPr>
      </w:pPr>
      <w:r w:rsidRPr="000554CE">
        <w:rPr>
          <w:rFonts w:ascii="Georgia" w:hAnsi="Georgia" w:cs="Arial"/>
        </w:rPr>
        <w:t>Señaló el actor</w:t>
      </w:r>
      <w:r w:rsidR="000203A7" w:rsidRPr="000554CE">
        <w:rPr>
          <w:rFonts w:ascii="Georgia" w:hAnsi="Georgia" w:cs="Arial"/>
        </w:rPr>
        <w:t xml:space="preserve"> que</w:t>
      </w:r>
      <w:r w:rsidR="00660494" w:rsidRPr="000554CE">
        <w:rPr>
          <w:rFonts w:ascii="Georgia" w:hAnsi="Georgia" w:cs="Arial"/>
        </w:rPr>
        <w:t>: (i) Participó en la Convocatoria No.</w:t>
      </w:r>
      <w:r w:rsidR="000554CE" w:rsidRPr="000554CE">
        <w:rPr>
          <w:rFonts w:ascii="Georgia" w:hAnsi="Georgia" w:cs="Arial"/>
        </w:rPr>
        <w:t xml:space="preserve"> </w:t>
      </w:r>
      <w:r w:rsidR="00660494" w:rsidRPr="000554CE">
        <w:rPr>
          <w:rFonts w:ascii="Georgia" w:hAnsi="Georgia" w:cs="Arial"/>
        </w:rPr>
        <w:t xml:space="preserve">433 de 2016 e integra la lista de elegibles del cargo de Defensor de Familia del </w:t>
      </w:r>
      <w:proofErr w:type="spellStart"/>
      <w:r w:rsidR="00660494" w:rsidRPr="000554CE">
        <w:rPr>
          <w:rFonts w:ascii="Georgia" w:hAnsi="Georgia" w:cs="Arial"/>
        </w:rPr>
        <w:t>ICBF</w:t>
      </w:r>
      <w:proofErr w:type="spellEnd"/>
      <w:r w:rsidR="00660494" w:rsidRPr="000554CE">
        <w:rPr>
          <w:rFonts w:ascii="Georgia" w:hAnsi="Georgia" w:cs="Arial"/>
        </w:rPr>
        <w:t>, Regional Caldas (Resolución No.</w:t>
      </w:r>
      <w:r w:rsidR="000554CE" w:rsidRPr="000554CE">
        <w:rPr>
          <w:rFonts w:ascii="Georgia" w:hAnsi="Georgia" w:cs="Arial"/>
        </w:rPr>
        <w:t xml:space="preserve"> </w:t>
      </w:r>
      <w:r w:rsidR="00660494" w:rsidRPr="000554CE">
        <w:rPr>
          <w:rFonts w:ascii="Georgia" w:hAnsi="Georgia" w:cs="Arial"/>
        </w:rPr>
        <w:t xml:space="preserve">2018-2230063485 del 22-06-2018); (ii) </w:t>
      </w:r>
      <w:r w:rsidR="000203A7" w:rsidRPr="000554CE">
        <w:rPr>
          <w:rFonts w:ascii="Georgia" w:hAnsi="Georgia" w:cs="Arial"/>
        </w:rPr>
        <w:t>L</w:t>
      </w:r>
      <w:r w:rsidR="00476CCF" w:rsidRPr="000554CE">
        <w:rPr>
          <w:rFonts w:ascii="Georgia" w:hAnsi="Georgia" w:cs="Arial"/>
        </w:rPr>
        <w:t xml:space="preserve">a </w:t>
      </w:r>
      <w:proofErr w:type="spellStart"/>
      <w:r w:rsidR="00476CCF" w:rsidRPr="000554CE">
        <w:rPr>
          <w:rFonts w:ascii="Georgia" w:hAnsi="Georgia" w:cs="Arial"/>
        </w:rPr>
        <w:t>CNSC</w:t>
      </w:r>
      <w:proofErr w:type="spellEnd"/>
      <w:r w:rsidR="000203A7" w:rsidRPr="000554CE">
        <w:rPr>
          <w:rFonts w:ascii="Georgia" w:hAnsi="Georgia" w:cs="Arial"/>
        </w:rPr>
        <w:t xml:space="preserve">, con la </w:t>
      </w:r>
      <w:r w:rsidR="00660494" w:rsidRPr="000554CE">
        <w:rPr>
          <w:rFonts w:ascii="Georgia" w:hAnsi="Georgia" w:cs="Arial"/>
        </w:rPr>
        <w:t xml:space="preserve">Resolución </w:t>
      </w:r>
      <w:r w:rsidR="000203A7" w:rsidRPr="000554CE">
        <w:rPr>
          <w:rFonts w:ascii="Georgia" w:hAnsi="Georgia" w:cs="Arial"/>
        </w:rPr>
        <w:t>No.</w:t>
      </w:r>
      <w:r w:rsidR="000554CE" w:rsidRPr="000554CE">
        <w:rPr>
          <w:rFonts w:ascii="Georgia" w:hAnsi="Georgia" w:cs="Arial"/>
        </w:rPr>
        <w:t xml:space="preserve"> </w:t>
      </w:r>
      <w:r w:rsidR="000203A7" w:rsidRPr="000554CE">
        <w:rPr>
          <w:rFonts w:ascii="Georgia" w:hAnsi="Georgia" w:cs="Arial"/>
        </w:rPr>
        <w:t xml:space="preserve">20182230156785 del 22-11-2018, revocó </w:t>
      </w:r>
      <w:r w:rsidR="00660494" w:rsidRPr="000554CE">
        <w:rPr>
          <w:rFonts w:ascii="Georgia" w:hAnsi="Georgia" w:cs="Arial"/>
        </w:rPr>
        <w:t xml:space="preserve">su </w:t>
      </w:r>
      <w:r w:rsidR="000203A7" w:rsidRPr="000554CE">
        <w:rPr>
          <w:rFonts w:ascii="Georgia" w:hAnsi="Georgia" w:cs="Arial"/>
        </w:rPr>
        <w:t xml:space="preserve">artículo 4º, reglamentario de la </w:t>
      </w:r>
      <w:r w:rsidR="00660494" w:rsidRPr="000554CE">
        <w:rPr>
          <w:rFonts w:ascii="Georgia" w:hAnsi="Georgia" w:cs="Arial"/>
        </w:rPr>
        <w:t xml:space="preserve">integración </w:t>
      </w:r>
      <w:r w:rsidR="000203A7" w:rsidRPr="000554CE">
        <w:rPr>
          <w:rFonts w:ascii="Georgia" w:hAnsi="Georgia" w:cs="Arial"/>
        </w:rPr>
        <w:t xml:space="preserve">general </w:t>
      </w:r>
      <w:r w:rsidR="00660494" w:rsidRPr="000554CE">
        <w:rPr>
          <w:rFonts w:ascii="Georgia" w:hAnsi="Georgia" w:cs="Arial"/>
        </w:rPr>
        <w:t xml:space="preserve">de las listas </w:t>
      </w:r>
      <w:r w:rsidR="000203A7" w:rsidRPr="000554CE">
        <w:rPr>
          <w:rFonts w:ascii="Georgia" w:hAnsi="Georgia" w:cs="Arial"/>
        </w:rPr>
        <w:t xml:space="preserve">para </w:t>
      </w:r>
      <w:r w:rsidR="00660494" w:rsidRPr="000554CE">
        <w:rPr>
          <w:rFonts w:ascii="Georgia" w:hAnsi="Georgia" w:cs="Arial"/>
        </w:rPr>
        <w:t xml:space="preserve">proveer las vacantes a </w:t>
      </w:r>
      <w:r w:rsidR="000203A7" w:rsidRPr="000554CE">
        <w:rPr>
          <w:rFonts w:ascii="Georgia" w:hAnsi="Georgia" w:cs="Arial"/>
        </w:rPr>
        <w:t>nivel nacional</w:t>
      </w:r>
      <w:r w:rsidR="00660494" w:rsidRPr="000554CE">
        <w:rPr>
          <w:rFonts w:ascii="Georgia" w:hAnsi="Georgia" w:cs="Arial"/>
        </w:rPr>
        <w:t xml:space="preserve">, impidiendo que el </w:t>
      </w:r>
      <w:proofErr w:type="spellStart"/>
      <w:r w:rsidR="00660494" w:rsidRPr="000554CE">
        <w:rPr>
          <w:rFonts w:ascii="Georgia" w:hAnsi="Georgia" w:cs="Arial"/>
        </w:rPr>
        <w:t>ICBF</w:t>
      </w:r>
      <w:proofErr w:type="spellEnd"/>
      <w:r w:rsidR="00660494" w:rsidRPr="000554CE">
        <w:rPr>
          <w:rFonts w:ascii="Georgia" w:hAnsi="Georgia" w:cs="Arial"/>
        </w:rPr>
        <w:t xml:space="preserve"> las utilizara con esa finalidad</w:t>
      </w:r>
      <w:r w:rsidR="008524D1" w:rsidRPr="000554CE">
        <w:rPr>
          <w:rFonts w:ascii="Georgia" w:hAnsi="Georgia" w:cs="Arial"/>
        </w:rPr>
        <w:t>.</w:t>
      </w:r>
    </w:p>
    <w:p w14:paraId="37584ACA" w14:textId="77777777" w:rsidR="008524D1" w:rsidRPr="00C528A7" w:rsidRDefault="008524D1" w:rsidP="00C528A7">
      <w:pPr>
        <w:pStyle w:val="Textoindependiente"/>
        <w:spacing w:line="240" w:lineRule="auto"/>
        <w:rPr>
          <w:rFonts w:ascii="Georgia" w:hAnsi="Georgia"/>
          <w:szCs w:val="24"/>
          <w:lang w:val="es-ES"/>
        </w:rPr>
      </w:pPr>
    </w:p>
    <w:p w14:paraId="6FC0195D" w14:textId="6AA4D6E9" w:rsidR="00876EBC" w:rsidRPr="000554CE" w:rsidRDefault="008524D1" w:rsidP="000554CE">
      <w:pPr>
        <w:spacing w:line="276" w:lineRule="auto"/>
        <w:jc w:val="both"/>
        <w:rPr>
          <w:rFonts w:ascii="Georgia" w:hAnsi="Georgia" w:cs="Arial"/>
        </w:rPr>
      </w:pPr>
      <w:r w:rsidRPr="000554CE">
        <w:rPr>
          <w:rFonts w:ascii="Georgia" w:hAnsi="Georgia" w:cs="Arial"/>
        </w:rPr>
        <w:t>Y</w:t>
      </w:r>
      <w:r w:rsidR="00660494" w:rsidRPr="000554CE">
        <w:rPr>
          <w:rFonts w:ascii="Georgia" w:hAnsi="Georgia" w:cs="Arial"/>
        </w:rPr>
        <w:t xml:space="preserve">, </w:t>
      </w:r>
      <w:r w:rsidR="00336C7D" w:rsidRPr="000554CE">
        <w:rPr>
          <w:rFonts w:ascii="Georgia" w:hAnsi="Georgia" w:cs="Arial"/>
        </w:rPr>
        <w:t>(ii</w:t>
      </w:r>
      <w:r w:rsidR="00660494" w:rsidRPr="000554CE">
        <w:rPr>
          <w:rFonts w:ascii="Georgia" w:hAnsi="Georgia" w:cs="Arial"/>
        </w:rPr>
        <w:t>i</w:t>
      </w:r>
      <w:r w:rsidR="00336C7D" w:rsidRPr="000554CE">
        <w:rPr>
          <w:rFonts w:ascii="Georgia" w:hAnsi="Georgia" w:cs="Arial"/>
        </w:rPr>
        <w:t xml:space="preserve">) </w:t>
      </w:r>
      <w:r w:rsidR="000203A7" w:rsidRPr="000554CE">
        <w:rPr>
          <w:rFonts w:ascii="Georgia" w:hAnsi="Georgia" w:cs="Arial"/>
        </w:rPr>
        <w:t>El D</w:t>
      </w:r>
      <w:r w:rsidR="00660494" w:rsidRPr="000554CE">
        <w:rPr>
          <w:rFonts w:ascii="Georgia" w:hAnsi="Georgia" w:cs="Arial"/>
        </w:rPr>
        <w:t>.</w:t>
      </w:r>
      <w:r w:rsidR="000554CE" w:rsidRPr="000554CE">
        <w:rPr>
          <w:rFonts w:ascii="Georgia" w:hAnsi="Georgia" w:cs="Arial"/>
        </w:rPr>
        <w:t xml:space="preserve"> </w:t>
      </w:r>
      <w:r w:rsidR="000203A7" w:rsidRPr="000554CE">
        <w:rPr>
          <w:rFonts w:ascii="Georgia" w:hAnsi="Georgia" w:cs="Arial"/>
        </w:rPr>
        <w:t>1479</w:t>
      </w:r>
      <w:r w:rsidR="00660494" w:rsidRPr="000554CE">
        <w:rPr>
          <w:rFonts w:ascii="Georgia" w:hAnsi="Georgia" w:cs="Arial"/>
        </w:rPr>
        <w:t>/</w:t>
      </w:r>
      <w:r w:rsidR="000203A7" w:rsidRPr="000554CE">
        <w:rPr>
          <w:rFonts w:ascii="Georgia" w:hAnsi="Georgia" w:cs="Arial"/>
        </w:rPr>
        <w:t xml:space="preserve">2017 </w:t>
      </w:r>
      <w:r w:rsidR="00660494" w:rsidRPr="000554CE">
        <w:rPr>
          <w:rFonts w:ascii="Georgia" w:hAnsi="Georgia" w:cs="Arial"/>
        </w:rPr>
        <w:t>creó</w:t>
      </w:r>
      <w:r w:rsidR="000203A7" w:rsidRPr="000554CE">
        <w:rPr>
          <w:rFonts w:ascii="Georgia" w:hAnsi="Georgia" w:cs="Arial"/>
        </w:rPr>
        <w:t xml:space="preserve"> </w:t>
      </w:r>
      <w:r w:rsidR="00336C7D" w:rsidRPr="000554CE">
        <w:rPr>
          <w:rFonts w:ascii="Georgia" w:hAnsi="Georgia" w:cs="Arial"/>
        </w:rPr>
        <w:t xml:space="preserve">328 cargos nuevos y el artículo 6º, Ley 1960, </w:t>
      </w:r>
      <w:r w:rsidR="00660494" w:rsidRPr="000554CE">
        <w:rPr>
          <w:rFonts w:ascii="Georgia" w:hAnsi="Georgia" w:cs="Arial"/>
        </w:rPr>
        <w:t xml:space="preserve">dispuso </w:t>
      </w:r>
      <w:r w:rsidR="00336C7D" w:rsidRPr="000554CE">
        <w:rPr>
          <w:rFonts w:ascii="Georgia" w:hAnsi="Georgia" w:cs="Arial"/>
        </w:rPr>
        <w:t xml:space="preserve">que las vacantes no convocadas </w:t>
      </w:r>
      <w:r w:rsidR="00660494" w:rsidRPr="000554CE">
        <w:rPr>
          <w:rFonts w:ascii="Georgia" w:hAnsi="Georgia" w:cs="Arial"/>
        </w:rPr>
        <w:t xml:space="preserve">y creadas con posterioridad </w:t>
      </w:r>
      <w:r w:rsidR="00336C7D" w:rsidRPr="000554CE">
        <w:rPr>
          <w:rFonts w:ascii="Georgia" w:hAnsi="Georgia" w:cs="Arial"/>
        </w:rPr>
        <w:t>a</w:t>
      </w:r>
      <w:r w:rsidR="00707057" w:rsidRPr="000554CE">
        <w:rPr>
          <w:rFonts w:ascii="Georgia" w:hAnsi="Georgia" w:cs="Arial"/>
        </w:rPr>
        <w:t xml:space="preserve"> un</w:t>
      </w:r>
      <w:r w:rsidR="00336C7D" w:rsidRPr="000554CE">
        <w:rPr>
          <w:rFonts w:ascii="Georgia" w:hAnsi="Georgia" w:cs="Arial"/>
        </w:rPr>
        <w:t xml:space="preserve"> concurso</w:t>
      </w:r>
      <w:r w:rsidR="00D27452" w:rsidRPr="000554CE">
        <w:rPr>
          <w:rFonts w:ascii="Georgia" w:hAnsi="Georgia" w:cs="Arial"/>
        </w:rPr>
        <w:t>,</w:t>
      </w:r>
      <w:r w:rsidR="00336C7D" w:rsidRPr="000554CE">
        <w:rPr>
          <w:rFonts w:ascii="Georgia" w:hAnsi="Georgia" w:cs="Arial"/>
        </w:rPr>
        <w:t xml:space="preserve"> </w:t>
      </w:r>
      <w:r w:rsidR="00660494" w:rsidRPr="000554CE">
        <w:rPr>
          <w:rFonts w:ascii="Georgia" w:hAnsi="Georgia" w:cs="Arial"/>
        </w:rPr>
        <w:t xml:space="preserve">deberán cubrirse </w:t>
      </w:r>
      <w:r w:rsidR="00336C7D" w:rsidRPr="000554CE">
        <w:rPr>
          <w:rFonts w:ascii="Georgia" w:hAnsi="Georgia" w:cs="Arial"/>
        </w:rPr>
        <w:t xml:space="preserve">con las listas vigentes; empero, el 01-08-2019, la </w:t>
      </w:r>
      <w:proofErr w:type="spellStart"/>
      <w:r w:rsidR="00336C7D" w:rsidRPr="000554CE">
        <w:rPr>
          <w:rFonts w:ascii="Georgia" w:hAnsi="Georgia" w:cs="Arial"/>
        </w:rPr>
        <w:t>CNSC</w:t>
      </w:r>
      <w:proofErr w:type="spellEnd"/>
      <w:r w:rsidR="00336C7D" w:rsidRPr="000554CE">
        <w:rPr>
          <w:rFonts w:ascii="Georgia" w:hAnsi="Georgia" w:cs="Arial"/>
        </w:rPr>
        <w:t xml:space="preserve"> conceptuó que las anteriores a la promulgación de la Ley </w:t>
      </w:r>
      <w:r w:rsidR="00660494" w:rsidRPr="000554CE">
        <w:rPr>
          <w:rFonts w:ascii="Georgia" w:hAnsi="Georgia" w:cs="Arial"/>
        </w:rPr>
        <w:t xml:space="preserve">(27-06-2019), </w:t>
      </w:r>
      <w:r w:rsidR="00336C7D" w:rsidRPr="000554CE">
        <w:rPr>
          <w:rFonts w:ascii="Georgia" w:hAnsi="Georgia" w:cs="Arial"/>
        </w:rPr>
        <w:t xml:space="preserve">solo podrán usarse para </w:t>
      </w:r>
      <w:r w:rsidR="00D27452" w:rsidRPr="000554CE">
        <w:rPr>
          <w:rFonts w:ascii="Georgia" w:hAnsi="Georgia" w:cs="Arial"/>
        </w:rPr>
        <w:t xml:space="preserve">proveer </w:t>
      </w:r>
      <w:r w:rsidR="00660494" w:rsidRPr="000554CE">
        <w:rPr>
          <w:rFonts w:ascii="Georgia" w:hAnsi="Georgia" w:cs="Arial"/>
        </w:rPr>
        <w:t xml:space="preserve">las </w:t>
      </w:r>
      <w:r w:rsidR="00336C7D" w:rsidRPr="000554CE">
        <w:rPr>
          <w:rFonts w:ascii="Georgia" w:hAnsi="Georgia" w:cs="Arial"/>
        </w:rPr>
        <w:t xml:space="preserve">vacantes </w:t>
      </w:r>
      <w:r w:rsidR="00660494" w:rsidRPr="000554CE">
        <w:rPr>
          <w:rFonts w:ascii="Georgia" w:hAnsi="Georgia" w:cs="Arial"/>
        </w:rPr>
        <w:t xml:space="preserve">que fueron </w:t>
      </w:r>
      <w:r w:rsidR="00336C7D" w:rsidRPr="000554CE">
        <w:rPr>
          <w:rFonts w:ascii="Georgia" w:hAnsi="Georgia" w:cs="Arial"/>
        </w:rPr>
        <w:t>convocadas</w:t>
      </w:r>
      <w:r w:rsidRPr="000554CE">
        <w:rPr>
          <w:rFonts w:ascii="Georgia" w:hAnsi="Georgia" w:cs="Arial"/>
        </w:rPr>
        <w:t>. Agregó que no solicitó a las autoridades aplicar la norma porque esperaba que de oficio lo hiciera</w:t>
      </w:r>
      <w:r w:rsidR="00707057" w:rsidRPr="000554CE">
        <w:rPr>
          <w:rFonts w:ascii="Georgia" w:hAnsi="Georgia" w:cs="Arial"/>
        </w:rPr>
        <w:t>n</w:t>
      </w:r>
      <w:r w:rsidRPr="000554CE">
        <w:rPr>
          <w:rFonts w:ascii="Georgia" w:hAnsi="Georgia" w:cs="Arial"/>
        </w:rPr>
        <w:t xml:space="preserve"> y ante su renuencia ejercitó este mecanismo dado que el 09-07-2020 vencía </w:t>
      </w:r>
      <w:r w:rsidR="00707057" w:rsidRPr="000554CE">
        <w:rPr>
          <w:rFonts w:ascii="Georgia" w:hAnsi="Georgia" w:cs="Arial"/>
        </w:rPr>
        <w:t>su</w:t>
      </w:r>
      <w:r w:rsidRPr="000554CE">
        <w:rPr>
          <w:rFonts w:ascii="Georgia" w:hAnsi="Georgia" w:cs="Arial"/>
        </w:rPr>
        <w:t xml:space="preserve"> lista (Cuaderno No.</w:t>
      </w:r>
      <w:r w:rsidR="000554CE" w:rsidRPr="000554CE">
        <w:rPr>
          <w:rFonts w:ascii="Georgia" w:hAnsi="Georgia" w:cs="Arial"/>
        </w:rPr>
        <w:t xml:space="preserve"> </w:t>
      </w:r>
      <w:r w:rsidRPr="000554CE">
        <w:rPr>
          <w:rFonts w:ascii="Georgia" w:hAnsi="Georgia" w:cs="Arial"/>
        </w:rPr>
        <w:t>1, folios 3-7)</w:t>
      </w:r>
      <w:r w:rsidR="00EC1D7F" w:rsidRPr="000554CE">
        <w:rPr>
          <w:rFonts w:ascii="Georgia" w:hAnsi="Georgia" w:cs="Arial"/>
        </w:rPr>
        <w:t>.</w:t>
      </w:r>
    </w:p>
    <w:p w14:paraId="3799FB19" w14:textId="77777777" w:rsidR="008F78F9" w:rsidRPr="00C528A7" w:rsidRDefault="008F78F9" w:rsidP="00C528A7">
      <w:pPr>
        <w:pStyle w:val="Textoindependiente"/>
        <w:spacing w:line="240" w:lineRule="auto"/>
        <w:rPr>
          <w:rFonts w:ascii="Georgia" w:hAnsi="Georgia"/>
          <w:szCs w:val="24"/>
          <w:lang w:val="es-ES"/>
        </w:rPr>
      </w:pPr>
    </w:p>
    <w:p w14:paraId="2942C0BB" w14:textId="12FAEA6D" w:rsidR="00785FA3" w:rsidRPr="000554CE" w:rsidRDefault="0008538D" w:rsidP="000554CE">
      <w:pPr>
        <w:pStyle w:val="Textoindependiente"/>
        <w:numPr>
          <w:ilvl w:val="0"/>
          <w:numId w:val="1"/>
        </w:numPr>
        <w:spacing w:line="276" w:lineRule="auto"/>
        <w:rPr>
          <w:rFonts w:ascii="Georgia" w:hAnsi="Georgia"/>
          <w:b/>
          <w:bCs/>
          <w:szCs w:val="24"/>
          <w:lang w:val="es-ES"/>
        </w:rPr>
      </w:pPr>
      <w:r w:rsidRPr="000554CE">
        <w:rPr>
          <w:rFonts w:ascii="Georgia" w:hAnsi="Georgia"/>
          <w:b/>
          <w:bCs/>
          <w:smallCaps/>
          <w:szCs w:val="24"/>
          <w:lang w:val="es-ES"/>
        </w:rPr>
        <w:t xml:space="preserve">Los </w:t>
      </w:r>
      <w:r w:rsidR="00785FA3" w:rsidRPr="000554CE">
        <w:rPr>
          <w:rFonts w:ascii="Georgia" w:hAnsi="Georgia"/>
          <w:b/>
          <w:bCs/>
          <w:smallCaps/>
          <w:szCs w:val="24"/>
          <w:lang w:val="es-ES"/>
        </w:rPr>
        <w:t>derecho</w:t>
      </w:r>
      <w:r w:rsidRPr="000554CE">
        <w:rPr>
          <w:rFonts w:ascii="Georgia" w:hAnsi="Georgia"/>
          <w:b/>
          <w:bCs/>
          <w:smallCaps/>
          <w:szCs w:val="24"/>
          <w:lang w:val="es-ES"/>
        </w:rPr>
        <w:t>s</w:t>
      </w:r>
      <w:r w:rsidR="0048334B" w:rsidRPr="000554CE">
        <w:rPr>
          <w:rFonts w:ascii="Georgia" w:hAnsi="Georgia"/>
          <w:b/>
          <w:bCs/>
          <w:smallCaps/>
          <w:szCs w:val="24"/>
          <w:lang w:val="es-ES"/>
        </w:rPr>
        <w:t xml:space="preserve"> </w:t>
      </w:r>
      <w:r w:rsidR="008524D1" w:rsidRPr="000554CE">
        <w:rPr>
          <w:rFonts w:ascii="Georgia" w:hAnsi="Georgia"/>
          <w:b/>
          <w:bCs/>
          <w:smallCaps/>
          <w:szCs w:val="24"/>
          <w:lang w:val="es-ES"/>
        </w:rPr>
        <w:t>invocados y las peticiones</w:t>
      </w:r>
    </w:p>
    <w:p w14:paraId="00E886D3" w14:textId="77777777" w:rsidR="0048334B" w:rsidRPr="000554CE" w:rsidRDefault="0048334B" w:rsidP="00C528A7">
      <w:pPr>
        <w:pStyle w:val="Textoindependiente"/>
        <w:spacing w:line="240" w:lineRule="auto"/>
        <w:rPr>
          <w:rFonts w:ascii="Georgia" w:hAnsi="Georgia"/>
          <w:szCs w:val="24"/>
          <w:lang w:val="es-ES"/>
        </w:rPr>
      </w:pPr>
    </w:p>
    <w:p w14:paraId="71F2E149" w14:textId="50D5A2C7" w:rsidR="00E6741F" w:rsidRPr="000554CE" w:rsidRDefault="008524D1" w:rsidP="000554CE">
      <w:pPr>
        <w:pStyle w:val="Textoindependiente"/>
        <w:widowControl w:val="0"/>
        <w:spacing w:line="276" w:lineRule="auto"/>
        <w:rPr>
          <w:rFonts w:ascii="Georgia" w:hAnsi="Georgia"/>
          <w:szCs w:val="24"/>
          <w:lang w:val="es-ES"/>
        </w:rPr>
      </w:pPr>
      <w:r w:rsidRPr="000554CE">
        <w:rPr>
          <w:rFonts w:ascii="Georgia" w:hAnsi="Georgia"/>
          <w:szCs w:val="24"/>
          <w:lang w:val="es-ES"/>
        </w:rPr>
        <w:t>El debido proceso, igualdad, trabajo y acceso a cargos públicos. Pidió ordenar</w:t>
      </w:r>
      <w:r w:rsidR="00E6741F" w:rsidRPr="000554CE">
        <w:rPr>
          <w:rFonts w:ascii="Georgia" w:hAnsi="Georgia"/>
          <w:szCs w:val="24"/>
          <w:lang w:val="es-ES"/>
        </w:rPr>
        <w:t>: (</w:t>
      </w:r>
      <w:r w:rsidR="00A40526" w:rsidRPr="000554CE">
        <w:rPr>
          <w:rFonts w:ascii="Georgia" w:hAnsi="Georgia"/>
          <w:szCs w:val="24"/>
          <w:lang w:val="es-ES"/>
        </w:rPr>
        <w:t xml:space="preserve">i) </w:t>
      </w:r>
      <w:r w:rsidR="6BEF8313" w:rsidRPr="000554CE">
        <w:rPr>
          <w:rFonts w:ascii="Georgia" w:hAnsi="Georgia"/>
          <w:szCs w:val="24"/>
          <w:lang w:val="es-ES"/>
        </w:rPr>
        <w:t>A</w:t>
      </w:r>
      <w:r w:rsidRPr="000554CE">
        <w:rPr>
          <w:rFonts w:ascii="Georgia" w:hAnsi="Georgia"/>
          <w:szCs w:val="24"/>
          <w:lang w:val="es-ES"/>
        </w:rPr>
        <w:t xml:space="preserve">l </w:t>
      </w:r>
      <w:proofErr w:type="spellStart"/>
      <w:r w:rsidRPr="000554CE">
        <w:rPr>
          <w:rFonts w:ascii="Georgia" w:hAnsi="Georgia"/>
          <w:szCs w:val="24"/>
          <w:lang w:val="es-ES"/>
        </w:rPr>
        <w:t>ICBF</w:t>
      </w:r>
      <w:proofErr w:type="spellEnd"/>
      <w:r w:rsidRPr="000554CE">
        <w:rPr>
          <w:rFonts w:ascii="Georgia" w:hAnsi="Georgia"/>
          <w:szCs w:val="24"/>
          <w:lang w:val="es-ES"/>
        </w:rPr>
        <w:t xml:space="preserve"> y a la </w:t>
      </w:r>
      <w:proofErr w:type="spellStart"/>
      <w:r w:rsidRPr="000554CE">
        <w:rPr>
          <w:rFonts w:ascii="Georgia" w:hAnsi="Georgia"/>
          <w:szCs w:val="24"/>
          <w:lang w:val="es-ES"/>
        </w:rPr>
        <w:t>CNSC</w:t>
      </w:r>
      <w:proofErr w:type="spellEnd"/>
      <w:r w:rsidRPr="000554CE">
        <w:rPr>
          <w:rFonts w:ascii="Georgia" w:hAnsi="Georgia"/>
          <w:szCs w:val="24"/>
          <w:lang w:val="es-ES"/>
        </w:rPr>
        <w:t xml:space="preserve"> </w:t>
      </w:r>
      <w:r w:rsidR="00A40526" w:rsidRPr="000554CE">
        <w:rPr>
          <w:rFonts w:ascii="Georgia" w:hAnsi="Georgia"/>
          <w:szCs w:val="24"/>
          <w:lang w:val="es-ES"/>
        </w:rPr>
        <w:t>a</w:t>
      </w:r>
      <w:r w:rsidRPr="000554CE">
        <w:rPr>
          <w:rFonts w:ascii="Georgia" w:hAnsi="Georgia"/>
          <w:szCs w:val="24"/>
          <w:lang w:val="es-ES"/>
        </w:rPr>
        <w:t>plicar los artículos 6º y 7º</w:t>
      </w:r>
      <w:r w:rsidR="00A40526" w:rsidRPr="000554CE">
        <w:rPr>
          <w:rFonts w:ascii="Georgia" w:hAnsi="Georgia"/>
          <w:szCs w:val="24"/>
          <w:lang w:val="es-ES"/>
        </w:rPr>
        <w:t xml:space="preserve">, Ley 1960, y, en consecuencia, nombrarlo y posesionarlo en una de las nueve (9) vacantes creadas en la Regional Caldas o en cualquiera de las 328 existentes a nivel nacional; (ii) </w:t>
      </w:r>
      <w:r w:rsidR="16813CF5" w:rsidRPr="000554CE">
        <w:rPr>
          <w:rFonts w:ascii="Georgia" w:hAnsi="Georgia"/>
          <w:szCs w:val="24"/>
          <w:lang w:val="es-ES"/>
        </w:rPr>
        <w:t>Al</w:t>
      </w:r>
      <w:r w:rsidR="00A40526" w:rsidRPr="000554CE">
        <w:rPr>
          <w:rFonts w:ascii="Georgia" w:hAnsi="Georgia"/>
          <w:szCs w:val="24"/>
          <w:lang w:val="es-ES"/>
        </w:rPr>
        <w:t xml:space="preserve"> </w:t>
      </w:r>
      <w:proofErr w:type="spellStart"/>
      <w:r w:rsidR="00A40526" w:rsidRPr="000554CE">
        <w:rPr>
          <w:rFonts w:ascii="Georgia" w:hAnsi="Georgia"/>
          <w:szCs w:val="24"/>
          <w:lang w:val="es-ES"/>
        </w:rPr>
        <w:t>ICBF</w:t>
      </w:r>
      <w:proofErr w:type="spellEnd"/>
      <w:r w:rsidR="00A40526" w:rsidRPr="000554CE">
        <w:rPr>
          <w:rFonts w:ascii="Georgia" w:hAnsi="Georgia"/>
          <w:szCs w:val="24"/>
          <w:lang w:val="es-ES"/>
        </w:rPr>
        <w:t xml:space="preserve"> y a la </w:t>
      </w:r>
      <w:proofErr w:type="spellStart"/>
      <w:r w:rsidR="00A40526" w:rsidRPr="000554CE">
        <w:rPr>
          <w:rFonts w:ascii="Georgia" w:hAnsi="Georgia"/>
          <w:szCs w:val="24"/>
          <w:lang w:val="es-ES"/>
        </w:rPr>
        <w:t>CNSC</w:t>
      </w:r>
      <w:proofErr w:type="spellEnd"/>
      <w:r w:rsidR="00A40526" w:rsidRPr="000554CE">
        <w:rPr>
          <w:rFonts w:ascii="Georgia" w:hAnsi="Georgia"/>
          <w:szCs w:val="24"/>
          <w:lang w:val="es-ES"/>
        </w:rPr>
        <w:t xml:space="preserve"> indicar si las listas de la convocatoria No.</w:t>
      </w:r>
      <w:r w:rsidR="000554CE" w:rsidRPr="000554CE">
        <w:rPr>
          <w:rFonts w:ascii="Georgia" w:hAnsi="Georgia"/>
          <w:szCs w:val="24"/>
          <w:lang w:val="es-ES"/>
        </w:rPr>
        <w:t xml:space="preserve"> </w:t>
      </w:r>
      <w:r w:rsidR="00A40526" w:rsidRPr="000554CE">
        <w:rPr>
          <w:rFonts w:ascii="Georgia" w:hAnsi="Georgia"/>
          <w:szCs w:val="24"/>
          <w:lang w:val="es-ES"/>
        </w:rPr>
        <w:t>433 de 2016 solo aplican para la regional a la que se postuló o pueden usarse para cualquier otra</w:t>
      </w:r>
      <w:r w:rsidR="00E6741F" w:rsidRPr="000554CE">
        <w:rPr>
          <w:rFonts w:ascii="Georgia" w:hAnsi="Georgia"/>
          <w:szCs w:val="24"/>
          <w:lang w:val="es-ES"/>
        </w:rPr>
        <w:t>.</w:t>
      </w:r>
      <w:r w:rsidR="00A40526" w:rsidRPr="000554CE">
        <w:rPr>
          <w:rFonts w:ascii="Georgia" w:hAnsi="Georgia"/>
          <w:szCs w:val="24"/>
          <w:lang w:val="es-ES"/>
        </w:rPr>
        <w:t xml:space="preserve"> </w:t>
      </w:r>
    </w:p>
    <w:p w14:paraId="2505BE14" w14:textId="77777777" w:rsidR="00E6741F" w:rsidRPr="000554CE" w:rsidRDefault="00E6741F" w:rsidP="00C528A7">
      <w:pPr>
        <w:pStyle w:val="Textoindependiente"/>
        <w:spacing w:line="240" w:lineRule="auto"/>
        <w:rPr>
          <w:rFonts w:ascii="Georgia" w:hAnsi="Georgia"/>
          <w:szCs w:val="24"/>
          <w:lang w:val="es-ES"/>
        </w:rPr>
      </w:pPr>
    </w:p>
    <w:p w14:paraId="73890BAA" w14:textId="5DDDD31C" w:rsidR="00785FA3" w:rsidRPr="000554CE" w:rsidRDefault="00A40526" w:rsidP="000554CE">
      <w:pPr>
        <w:pStyle w:val="Textoindependiente"/>
        <w:widowControl w:val="0"/>
        <w:spacing w:line="276" w:lineRule="auto"/>
        <w:rPr>
          <w:rFonts w:ascii="Georgia" w:hAnsi="Georgia"/>
          <w:szCs w:val="24"/>
          <w:lang w:val="es-ES"/>
        </w:rPr>
      </w:pPr>
      <w:r w:rsidRPr="000554CE">
        <w:rPr>
          <w:rFonts w:ascii="Georgia" w:hAnsi="Georgia"/>
          <w:szCs w:val="24"/>
          <w:lang w:val="es-ES"/>
        </w:rPr>
        <w:t xml:space="preserve">(iii) </w:t>
      </w:r>
      <w:r w:rsidR="1C578BE3" w:rsidRPr="000554CE">
        <w:rPr>
          <w:rFonts w:ascii="Georgia" w:hAnsi="Georgia"/>
          <w:szCs w:val="24"/>
          <w:lang w:val="es-ES"/>
        </w:rPr>
        <w:t>A</w:t>
      </w:r>
      <w:r w:rsidRPr="000554CE">
        <w:rPr>
          <w:rFonts w:ascii="Georgia" w:hAnsi="Georgia"/>
          <w:szCs w:val="24"/>
          <w:lang w:val="es-ES"/>
        </w:rPr>
        <w:t xml:space="preserve">l </w:t>
      </w:r>
      <w:proofErr w:type="spellStart"/>
      <w:r w:rsidRPr="000554CE">
        <w:rPr>
          <w:rFonts w:ascii="Georgia" w:hAnsi="Georgia"/>
          <w:szCs w:val="24"/>
          <w:lang w:val="es-ES"/>
        </w:rPr>
        <w:t>ICBF</w:t>
      </w:r>
      <w:proofErr w:type="spellEnd"/>
      <w:r w:rsidRPr="000554CE">
        <w:rPr>
          <w:rFonts w:ascii="Georgia" w:hAnsi="Georgia"/>
          <w:szCs w:val="24"/>
          <w:lang w:val="es-ES"/>
        </w:rPr>
        <w:t xml:space="preserve"> informar</w:t>
      </w:r>
      <w:r w:rsidR="00707057" w:rsidRPr="000554CE">
        <w:rPr>
          <w:rFonts w:ascii="Georgia" w:hAnsi="Georgia"/>
          <w:szCs w:val="24"/>
          <w:lang w:val="es-ES"/>
        </w:rPr>
        <w:t>:</w:t>
      </w:r>
      <w:r w:rsidRPr="000554CE">
        <w:rPr>
          <w:rFonts w:ascii="Georgia" w:hAnsi="Georgia"/>
          <w:szCs w:val="24"/>
          <w:lang w:val="es-ES"/>
        </w:rPr>
        <w:t xml:space="preserve"> (a) </w:t>
      </w:r>
      <w:r w:rsidR="00DEA7E2" w:rsidRPr="000554CE">
        <w:rPr>
          <w:rFonts w:ascii="Georgia" w:hAnsi="Georgia"/>
          <w:szCs w:val="24"/>
          <w:lang w:val="es-ES"/>
        </w:rPr>
        <w:t>Q</w:t>
      </w:r>
      <w:r w:rsidRPr="000554CE">
        <w:rPr>
          <w:rFonts w:ascii="Georgia" w:hAnsi="Georgia"/>
          <w:szCs w:val="24"/>
          <w:lang w:val="es-ES"/>
        </w:rPr>
        <w:t xml:space="preserve">uiénes ocupan los nuevos cargos creados y su modalidad; (b) </w:t>
      </w:r>
      <w:r w:rsidR="19F74E71" w:rsidRPr="000554CE">
        <w:rPr>
          <w:rFonts w:ascii="Georgia" w:hAnsi="Georgia"/>
          <w:szCs w:val="24"/>
          <w:lang w:val="es-ES"/>
        </w:rPr>
        <w:t>S</w:t>
      </w:r>
      <w:r w:rsidRPr="000554CE">
        <w:rPr>
          <w:rFonts w:ascii="Georgia" w:hAnsi="Georgia"/>
          <w:szCs w:val="24"/>
          <w:lang w:val="es-ES"/>
        </w:rPr>
        <w:t xml:space="preserve">i solicitó a la </w:t>
      </w:r>
      <w:proofErr w:type="spellStart"/>
      <w:r w:rsidRPr="000554CE">
        <w:rPr>
          <w:rFonts w:ascii="Georgia" w:hAnsi="Georgia"/>
          <w:szCs w:val="24"/>
          <w:lang w:val="es-ES"/>
        </w:rPr>
        <w:t>CNSC</w:t>
      </w:r>
      <w:proofErr w:type="spellEnd"/>
      <w:r w:rsidRPr="000554CE">
        <w:rPr>
          <w:rFonts w:ascii="Georgia" w:hAnsi="Georgia"/>
          <w:szCs w:val="24"/>
          <w:lang w:val="es-ES"/>
        </w:rPr>
        <w:t xml:space="preserve"> usar la</w:t>
      </w:r>
      <w:r w:rsidR="00E6741F" w:rsidRPr="000554CE">
        <w:rPr>
          <w:rFonts w:ascii="Georgia" w:hAnsi="Georgia"/>
          <w:szCs w:val="24"/>
          <w:lang w:val="es-ES"/>
        </w:rPr>
        <w:t xml:space="preserve">s </w:t>
      </w:r>
      <w:r w:rsidRPr="000554CE">
        <w:rPr>
          <w:rFonts w:ascii="Georgia" w:hAnsi="Georgia"/>
          <w:szCs w:val="24"/>
          <w:lang w:val="es-ES"/>
        </w:rPr>
        <w:t xml:space="preserve">listas; y, (c) </w:t>
      </w:r>
      <w:r w:rsidR="3E56DF07" w:rsidRPr="000554CE">
        <w:rPr>
          <w:rFonts w:ascii="Georgia" w:hAnsi="Georgia"/>
          <w:szCs w:val="24"/>
          <w:lang w:val="es-ES"/>
        </w:rPr>
        <w:t>P</w:t>
      </w:r>
      <w:r w:rsidRPr="000554CE">
        <w:rPr>
          <w:rFonts w:ascii="Georgia" w:hAnsi="Georgia"/>
          <w:szCs w:val="24"/>
          <w:lang w:val="es-ES"/>
        </w:rPr>
        <w:t xml:space="preserve">or qué se encuentra en etapa previa de convocatoria, pese a </w:t>
      </w:r>
      <w:r w:rsidR="32324DA7" w:rsidRPr="000554CE">
        <w:rPr>
          <w:rFonts w:ascii="Georgia" w:hAnsi="Georgia"/>
          <w:szCs w:val="24"/>
          <w:lang w:val="es-ES"/>
        </w:rPr>
        <w:t xml:space="preserve">la vigencia de </w:t>
      </w:r>
      <w:r w:rsidRPr="000554CE">
        <w:rPr>
          <w:rFonts w:ascii="Georgia" w:hAnsi="Georgia"/>
          <w:szCs w:val="24"/>
          <w:lang w:val="es-ES"/>
        </w:rPr>
        <w:t>las listas de la convocatoria No.</w:t>
      </w:r>
      <w:r w:rsidR="000554CE" w:rsidRPr="000554CE">
        <w:rPr>
          <w:rFonts w:ascii="Georgia" w:hAnsi="Georgia"/>
          <w:szCs w:val="24"/>
          <w:lang w:val="es-ES"/>
        </w:rPr>
        <w:t xml:space="preserve"> </w:t>
      </w:r>
      <w:r w:rsidRPr="000554CE">
        <w:rPr>
          <w:rFonts w:ascii="Georgia" w:hAnsi="Georgia"/>
          <w:szCs w:val="24"/>
          <w:lang w:val="es-ES"/>
        </w:rPr>
        <w:t xml:space="preserve">433 de 2016; y, (iv) </w:t>
      </w:r>
      <w:r w:rsidR="3352B668" w:rsidRPr="000554CE">
        <w:rPr>
          <w:rFonts w:ascii="Georgia" w:hAnsi="Georgia"/>
          <w:szCs w:val="24"/>
          <w:lang w:val="es-ES"/>
        </w:rPr>
        <w:t>A</w:t>
      </w:r>
      <w:r w:rsidRPr="000554CE">
        <w:rPr>
          <w:rFonts w:ascii="Georgia" w:hAnsi="Georgia"/>
          <w:szCs w:val="24"/>
          <w:lang w:val="es-ES"/>
        </w:rPr>
        <w:t xml:space="preserve"> la </w:t>
      </w:r>
      <w:proofErr w:type="spellStart"/>
      <w:r w:rsidRPr="000554CE">
        <w:rPr>
          <w:rFonts w:ascii="Georgia" w:hAnsi="Georgia"/>
          <w:szCs w:val="24"/>
          <w:lang w:val="es-ES"/>
        </w:rPr>
        <w:t>CNSC</w:t>
      </w:r>
      <w:proofErr w:type="spellEnd"/>
      <w:r w:rsidR="6E6C993D" w:rsidRPr="000554CE">
        <w:rPr>
          <w:rFonts w:ascii="Georgia" w:hAnsi="Georgia"/>
          <w:szCs w:val="24"/>
          <w:lang w:val="es-ES"/>
        </w:rPr>
        <w:t>,</w:t>
      </w:r>
      <w:r w:rsidR="00E6741F" w:rsidRPr="000554CE">
        <w:rPr>
          <w:rFonts w:ascii="Georgia" w:hAnsi="Georgia"/>
          <w:szCs w:val="24"/>
          <w:lang w:val="es-ES"/>
        </w:rPr>
        <w:t xml:space="preserve"> manifestar cuál fue el sustento jurídico para revocar </w:t>
      </w:r>
      <w:r w:rsidR="00707057" w:rsidRPr="000554CE">
        <w:rPr>
          <w:rFonts w:ascii="Georgia" w:hAnsi="Georgia"/>
          <w:szCs w:val="24"/>
          <w:lang w:val="es-ES"/>
        </w:rPr>
        <w:t>su</w:t>
      </w:r>
      <w:r w:rsidR="00E6741F" w:rsidRPr="000554CE">
        <w:rPr>
          <w:rFonts w:ascii="Georgia" w:hAnsi="Georgia"/>
          <w:szCs w:val="24"/>
          <w:lang w:val="es-ES"/>
        </w:rPr>
        <w:t xml:space="preserve"> artículo 4º. </w:t>
      </w:r>
      <w:r w:rsidRPr="000554CE">
        <w:rPr>
          <w:rFonts w:ascii="Georgia" w:hAnsi="Georgia"/>
          <w:szCs w:val="24"/>
          <w:lang w:val="es-ES"/>
        </w:rPr>
        <w:t>Asimismo, requiere que la judicatura</w:t>
      </w:r>
      <w:r w:rsidR="00E6741F" w:rsidRPr="000554CE">
        <w:rPr>
          <w:rFonts w:ascii="Georgia" w:hAnsi="Georgia"/>
          <w:szCs w:val="24"/>
          <w:lang w:val="es-ES"/>
        </w:rPr>
        <w:t xml:space="preserve"> tenga en cuenta sentencias de tutela proferidas por juzgados y tribunales de otros distritos</w:t>
      </w:r>
      <w:r w:rsidR="00777ED5" w:rsidRPr="000554CE">
        <w:rPr>
          <w:rFonts w:ascii="Georgia" w:hAnsi="Georgia"/>
          <w:szCs w:val="24"/>
          <w:lang w:val="es-ES"/>
        </w:rPr>
        <w:t xml:space="preserve"> </w:t>
      </w:r>
      <w:r w:rsidR="00785FA3" w:rsidRPr="000554CE">
        <w:rPr>
          <w:rFonts w:ascii="Georgia" w:hAnsi="Georgia"/>
          <w:szCs w:val="24"/>
          <w:lang w:val="es-ES"/>
        </w:rPr>
        <w:t>(</w:t>
      </w:r>
      <w:r w:rsidR="00707057" w:rsidRPr="000554CE">
        <w:rPr>
          <w:rFonts w:ascii="Georgia" w:hAnsi="Georgia"/>
          <w:szCs w:val="24"/>
          <w:lang w:val="es-ES"/>
        </w:rPr>
        <w:t>C</w:t>
      </w:r>
      <w:r w:rsidR="00785FA3" w:rsidRPr="000554CE">
        <w:rPr>
          <w:rFonts w:ascii="Georgia" w:hAnsi="Georgia"/>
          <w:szCs w:val="24"/>
          <w:lang w:val="es-ES"/>
        </w:rPr>
        <w:t>uaderno</w:t>
      </w:r>
      <w:r w:rsidR="0028733F" w:rsidRPr="000554CE">
        <w:rPr>
          <w:rFonts w:ascii="Georgia" w:hAnsi="Georgia"/>
          <w:szCs w:val="24"/>
          <w:lang w:val="es-ES"/>
        </w:rPr>
        <w:t xml:space="preserve"> </w:t>
      </w:r>
      <w:r w:rsidR="00707057" w:rsidRPr="000554CE">
        <w:rPr>
          <w:rFonts w:ascii="Georgia" w:hAnsi="Georgia"/>
          <w:szCs w:val="24"/>
          <w:lang w:val="es-ES"/>
        </w:rPr>
        <w:t>No.</w:t>
      </w:r>
      <w:r w:rsidR="000554CE" w:rsidRPr="000554CE">
        <w:rPr>
          <w:rFonts w:ascii="Georgia" w:hAnsi="Georgia"/>
          <w:szCs w:val="24"/>
          <w:lang w:val="es-ES"/>
        </w:rPr>
        <w:t xml:space="preserve"> </w:t>
      </w:r>
      <w:r w:rsidR="00707057" w:rsidRPr="000554CE">
        <w:rPr>
          <w:rFonts w:ascii="Georgia" w:hAnsi="Georgia"/>
          <w:szCs w:val="24"/>
          <w:lang w:val="es-ES"/>
        </w:rPr>
        <w:t>1, folios 5-7</w:t>
      </w:r>
      <w:r w:rsidR="00785FA3" w:rsidRPr="000554CE">
        <w:rPr>
          <w:rFonts w:ascii="Georgia" w:hAnsi="Georgia"/>
          <w:szCs w:val="24"/>
          <w:lang w:val="es-ES"/>
        </w:rPr>
        <w:t>).</w:t>
      </w:r>
    </w:p>
    <w:p w14:paraId="6B916FBE" w14:textId="77777777" w:rsidR="00537B6A" w:rsidRPr="000554CE" w:rsidRDefault="00537B6A" w:rsidP="00C528A7">
      <w:pPr>
        <w:pStyle w:val="Textoindependiente"/>
        <w:spacing w:line="240" w:lineRule="auto"/>
        <w:rPr>
          <w:rFonts w:ascii="Georgia" w:hAnsi="Georgia"/>
          <w:szCs w:val="24"/>
          <w:lang w:val="es-ES"/>
        </w:rPr>
      </w:pPr>
    </w:p>
    <w:p w14:paraId="5E6A3843" w14:textId="77777777" w:rsidR="00785FA3" w:rsidRPr="000554CE" w:rsidRDefault="00785FA3" w:rsidP="000554CE">
      <w:pPr>
        <w:pStyle w:val="Textoindependiente"/>
        <w:widowControl w:val="0"/>
        <w:numPr>
          <w:ilvl w:val="0"/>
          <w:numId w:val="1"/>
        </w:numPr>
        <w:spacing w:line="276" w:lineRule="auto"/>
        <w:rPr>
          <w:rFonts w:ascii="Georgia" w:hAnsi="Georgia"/>
          <w:b/>
          <w:bCs/>
          <w:smallCaps/>
          <w:szCs w:val="24"/>
          <w:lang w:val="es-ES"/>
        </w:rPr>
      </w:pPr>
      <w:r w:rsidRPr="000554CE">
        <w:rPr>
          <w:rFonts w:ascii="Georgia" w:hAnsi="Georgia"/>
          <w:b/>
          <w:bCs/>
          <w:smallCaps/>
          <w:szCs w:val="24"/>
          <w:lang w:val="es-ES"/>
        </w:rPr>
        <w:t>La sinopsis de la crónica procesal</w:t>
      </w:r>
    </w:p>
    <w:p w14:paraId="2BFD5249" w14:textId="77777777" w:rsidR="000A73D7" w:rsidRPr="00C528A7" w:rsidRDefault="000A73D7" w:rsidP="00C528A7">
      <w:pPr>
        <w:pStyle w:val="Textoindependiente"/>
        <w:spacing w:line="240" w:lineRule="auto"/>
        <w:rPr>
          <w:rFonts w:ascii="Georgia" w:hAnsi="Georgia"/>
          <w:szCs w:val="24"/>
          <w:lang w:val="es-ES"/>
        </w:rPr>
      </w:pPr>
    </w:p>
    <w:p w14:paraId="304A7C3C" w14:textId="0F42AC04" w:rsidR="00F52866" w:rsidRPr="000554CE" w:rsidRDefault="00707057" w:rsidP="000554CE">
      <w:pPr>
        <w:pStyle w:val="Textoindependiente"/>
        <w:widowControl w:val="0"/>
        <w:spacing w:line="276" w:lineRule="auto"/>
        <w:rPr>
          <w:rFonts w:ascii="Georgia" w:hAnsi="Georgia"/>
          <w:szCs w:val="24"/>
          <w:lang w:val="es-ES"/>
        </w:rPr>
      </w:pPr>
      <w:r w:rsidRPr="000554CE">
        <w:rPr>
          <w:rFonts w:ascii="Georgia" w:hAnsi="Georgia"/>
          <w:szCs w:val="24"/>
          <w:lang w:val="es-ES"/>
        </w:rPr>
        <w:t xml:space="preserve">La </w:t>
      </w:r>
      <w:r w:rsidRPr="000554CE">
        <w:rPr>
          <w:rFonts w:ascii="Georgia" w:hAnsi="Georgia"/>
          <w:i/>
          <w:iCs/>
          <w:szCs w:val="24"/>
          <w:lang w:val="es-ES"/>
        </w:rPr>
        <w:t>a quo</w:t>
      </w:r>
      <w:r w:rsidRPr="000554CE">
        <w:rPr>
          <w:rFonts w:ascii="Georgia" w:hAnsi="Georgia"/>
          <w:szCs w:val="24"/>
          <w:lang w:val="es-ES"/>
        </w:rPr>
        <w:t xml:space="preserve"> con auto del 02-07-2020 </w:t>
      </w:r>
      <w:r w:rsidR="00F52866" w:rsidRPr="000554CE">
        <w:rPr>
          <w:rFonts w:ascii="Georgia" w:hAnsi="Georgia"/>
          <w:szCs w:val="24"/>
          <w:lang w:val="es-ES"/>
        </w:rPr>
        <w:t>admitió</w:t>
      </w:r>
      <w:r w:rsidRPr="000554CE">
        <w:rPr>
          <w:rFonts w:ascii="Georgia" w:hAnsi="Georgia"/>
          <w:szCs w:val="24"/>
          <w:lang w:val="es-ES"/>
        </w:rPr>
        <w:t xml:space="preserve"> la acción </w:t>
      </w:r>
      <w:r w:rsidR="00F52866" w:rsidRPr="000554CE">
        <w:rPr>
          <w:rFonts w:ascii="Georgia" w:hAnsi="Georgia"/>
          <w:szCs w:val="24"/>
          <w:lang w:val="es-ES"/>
        </w:rPr>
        <w:t>(</w:t>
      </w:r>
      <w:r w:rsidRPr="000554CE">
        <w:rPr>
          <w:rFonts w:ascii="Georgia" w:hAnsi="Georgia"/>
          <w:szCs w:val="24"/>
          <w:lang w:val="es-ES"/>
        </w:rPr>
        <w:t>Cuaderno No.</w:t>
      </w:r>
      <w:r w:rsidR="000554CE" w:rsidRPr="000554CE">
        <w:rPr>
          <w:rFonts w:ascii="Georgia" w:hAnsi="Georgia"/>
          <w:szCs w:val="24"/>
          <w:lang w:val="es-ES"/>
        </w:rPr>
        <w:t xml:space="preserve"> </w:t>
      </w:r>
      <w:r w:rsidRPr="000554CE">
        <w:rPr>
          <w:rFonts w:ascii="Georgia" w:hAnsi="Georgia"/>
          <w:szCs w:val="24"/>
          <w:lang w:val="es-ES"/>
        </w:rPr>
        <w:t xml:space="preserve">1, folio 82); el 07-07-2020 requirió a la </w:t>
      </w:r>
      <w:proofErr w:type="spellStart"/>
      <w:r w:rsidRPr="000554CE">
        <w:rPr>
          <w:rFonts w:ascii="Georgia" w:hAnsi="Georgia"/>
          <w:szCs w:val="24"/>
          <w:lang w:val="es-ES"/>
        </w:rPr>
        <w:t>CNSC</w:t>
      </w:r>
      <w:proofErr w:type="spellEnd"/>
      <w:r w:rsidRPr="000554CE">
        <w:rPr>
          <w:rFonts w:ascii="Georgia" w:hAnsi="Georgia"/>
          <w:szCs w:val="24"/>
          <w:lang w:val="es-ES"/>
        </w:rPr>
        <w:t xml:space="preserve"> (Cuaderno No.</w:t>
      </w:r>
      <w:r w:rsidR="000554CE" w:rsidRPr="000554CE">
        <w:rPr>
          <w:rFonts w:ascii="Georgia" w:hAnsi="Georgia"/>
          <w:szCs w:val="24"/>
          <w:lang w:val="es-ES"/>
        </w:rPr>
        <w:t xml:space="preserve"> </w:t>
      </w:r>
      <w:r w:rsidRPr="000554CE">
        <w:rPr>
          <w:rFonts w:ascii="Georgia" w:hAnsi="Georgia"/>
          <w:szCs w:val="24"/>
          <w:lang w:val="es-ES"/>
        </w:rPr>
        <w:t>1, folio 167); el 08-07-2020 vinculó unos terceros (Cuaderno No.</w:t>
      </w:r>
      <w:r w:rsidR="000554CE" w:rsidRPr="000554CE">
        <w:rPr>
          <w:rFonts w:ascii="Georgia" w:hAnsi="Georgia"/>
          <w:szCs w:val="24"/>
          <w:lang w:val="es-ES"/>
        </w:rPr>
        <w:t xml:space="preserve"> </w:t>
      </w:r>
      <w:r w:rsidRPr="000554CE">
        <w:rPr>
          <w:rFonts w:ascii="Georgia" w:hAnsi="Georgia"/>
          <w:szCs w:val="24"/>
          <w:lang w:val="es-ES"/>
        </w:rPr>
        <w:t xml:space="preserve">1, folio 170); el 17-07-2020 </w:t>
      </w:r>
      <w:r w:rsidR="00F52866" w:rsidRPr="000554CE">
        <w:rPr>
          <w:rFonts w:ascii="Georgia" w:hAnsi="Georgia"/>
          <w:szCs w:val="24"/>
          <w:lang w:val="es-ES"/>
        </w:rPr>
        <w:t xml:space="preserve">profirió </w:t>
      </w:r>
      <w:r w:rsidRPr="000554CE">
        <w:rPr>
          <w:rFonts w:ascii="Georgia" w:hAnsi="Georgia"/>
          <w:szCs w:val="24"/>
          <w:lang w:val="es-ES"/>
        </w:rPr>
        <w:t xml:space="preserve">la </w:t>
      </w:r>
      <w:r w:rsidR="00F52866" w:rsidRPr="000554CE">
        <w:rPr>
          <w:rFonts w:ascii="Georgia" w:hAnsi="Georgia"/>
          <w:szCs w:val="24"/>
          <w:lang w:val="es-ES"/>
        </w:rPr>
        <w:t>sentencia (</w:t>
      </w:r>
      <w:r w:rsidRPr="000554CE">
        <w:rPr>
          <w:rFonts w:ascii="Georgia" w:hAnsi="Georgia"/>
          <w:szCs w:val="24"/>
          <w:lang w:val="es-ES"/>
        </w:rPr>
        <w:t>Cuaderno No.</w:t>
      </w:r>
      <w:r w:rsidR="000554CE" w:rsidRPr="000554CE">
        <w:rPr>
          <w:rFonts w:ascii="Georgia" w:hAnsi="Georgia"/>
          <w:szCs w:val="24"/>
          <w:lang w:val="es-ES"/>
        </w:rPr>
        <w:t xml:space="preserve"> </w:t>
      </w:r>
      <w:r w:rsidRPr="000554CE">
        <w:rPr>
          <w:rFonts w:ascii="Georgia" w:hAnsi="Georgia"/>
          <w:szCs w:val="24"/>
          <w:lang w:val="es-ES"/>
        </w:rPr>
        <w:t>1, folios 190-202</w:t>
      </w:r>
      <w:r w:rsidR="00F52866" w:rsidRPr="000554CE">
        <w:rPr>
          <w:rFonts w:ascii="Georgia" w:hAnsi="Georgia"/>
          <w:szCs w:val="24"/>
          <w:lang w:val="es-ES"/>
        </w:rPr>
        <w:t>)</w:t>
      </w:r>
      <w:r w:rsidRPr="000554CE">
        <w:rPr>
          <w:rFonts w:ascii="Georgia" w:hAnsi="Georgia"/>
          <w:szCs w:val="24"/>
          <w:lang w:val="es-ES"/>
        </w:rPr>
        <w:t xml:space="preserve">; y, el 27-07-2020 </w:t>
      </w:r>
      <w:r w:rsidR="00F52866" w:rsidRPr="000554CE">
        <w:rPr>
          <w:rFonts w:ascii="Georgia" w:hAnsi="Georgia"/>
          <w:szCs w:val="24"/>
          <w:lang w:val="es-ES"/>
        </w:rPr>
        <w:t>concedió la impugnación (</w:t>
      </w:r>
      <w:r w:rsidRPr="000554CE">
        <w:rPr>
          <w:rFonts w:ascii="Georgia" w:hAnsi="Georgia"/>
          <w:szCs w:val="24"/>
          <w:lang w:val="es-ES"/>
        </w:rPr>
        <w:t>Cuaderno No.</w:t>
      </w:r>
      <w:r w:rsidR="000554CE" w:rsidRPr="000554CE">
        <w:rPr>
          <w:rFonts w:ascii="Georgia" w:hAnsi="Georgia"/>
          <w:szCs w:val="24"/>
          <w:lang w:val="es-ES"/>
        </w:rPr>
        <w:t xml:space="preserve"> </w:t>
      </w:r>
      <w:r w:rsidRPr="000554CE">
        <w:rPr>
          <w:rFonts w:ascii="Georgia" w:hAnsi="Georgia"/>
          <w:szCs w:val="24"/>
          <w:lang w:val="es-ES"/>
        </w:rPr>
        <w:t>1, folio 209)</w:t>
      </w:r>
      <w:r w:rsidR="00F52866" w:rsidRPr="000554CE">
        <w:rPr>
          <w:rFonts w:ascii="Georgia" w:hAnsi="Georgia"/>
          <w:szCs w:val="24"/>
          <w:lang w:val="es-ES"/>
        </w:rPr>
        <w:t>.</w:t>
      </w:r>
      <w:r w:rsidRPr="000554CE">
        <w:rPr>
          <w:rFonts w:ascii="Georgia" w:hAnsi="Georgia"/>
          <w:szCs w:val="24"/>
          <w:lang w:val="es-ES"/>
        </w:rPr>
        <w:t xml:space="preserve"> Esta Corporación con auto del 03-09-2020 puso en conocimiento una irregularidad procesal (Cuaderno No.</w:t>
      </w:r>
      <w:r w:rsidR="000554CE" w:rsidRPr="000554CE">
        <w:rPr>
          <w:rFonts w:ascii="Georgia" w:hAnsi="Georgia"/>
          <w:szCs w:val="24"/>
          <w:lang w:val="es-ES"/>
        </w:rPr>
        <w:t xml:space="preserve"> </w:t>
      </w:r>
      <w:r w:rsidRPr="000554CE">
        <w:rPr>
          <w:rFonts w:ascii="Georgia" w:hAnsi="Georgia"/>
          <w:szCs w:val="24"/>
          <w:lang w:val="es-ES"/>
        </w:rPr>
        <w:t>2, documento No.</w:t>
      </w:r>
      <w:r w:rsidR="000554CE" w:rsidRPr="000554CE">
        <w:rPr>
          <w:rFonts w:ascii="Georgia" w:hAnsi="Georgia"/>
          <w:szCs w:val="24"/>
          <w:lang w:val="es-ES"/>
        </w:rPr>
        <w:t xml:space="preserve"> </w:t>
      </w:r>
      <w:r w:rsidRPr="000554CE">
        <w:rPr>
          <w:rFonts w:ascii="Georgia" w:hAnsi="Georgia"/>
          <w:szCs w:val="24"/>
          <w:lang w:val="es-ES"/>
        </w:rPr>
        <w:t>04), en silencio (Cuaderno No.</w:t>
      </w:r>
      <w:r w:rsidR="000554CE" w:rsidRPr="000554CE">
        <w:rPr>
          <w:rFonts w:ascii="Georgia" w:hAnsi="Georgia"/>
          <w:szCs w:val="24"/>
          <w:lang w:val="es-ES"/>
        </w:rPr>
        <w:t xml:space="preserve"> </w:t>
      </w:r>
      <w:r w:rsidRPr="000554CE">
        <w:rPr>
          <w:rFonts w:ascii="Georgia" w:hAnsi="Georgia"/>
          <w:szCs w:val="24"/>
          <w:lang w:val="es-ES"/>
        </w:rPr>
        <w:t>2, documento No.</w:t>
      </w:r>
      <w:r w:rsidR="000554CE" w:rsidRPr="000554CE">
        <w:rPr>
          <w:rFonts w:ascii="Georgia" w:hAnsi="Georgia"/>
          <w:szCs w:val="24"/>
          <w:lang w:val="es-ES"/>
        </w:rPr>
        <w:t xml:space="preserve"> </w:t>
      </w:r>
      <w:r w:rsidRPr="000554CE">
        <w:rPr>
          <w:rFonts w:ascii="Georgia" w:hAnsi="Georgia"/>
          <w:szCs w:val="24"/>
          <w:lang w:val="es-ES"/>
        </w:rPr>
        <w:t xml:space="preserve">07). </w:t>
      </w:r>
    </w:p>
    <w:p w14:paraId="0BCDD718" w14:textId="77777777" w:rsidR="000554CE" w:rsidRPr="000554CE" w:rsidRDefault="000554CE" w:rsidP="00C528A7">
      <w:pPr>
        <w:pStyle w:val="Textoindependiente"/>
        <w:spacing w:line="240" w:lineRule="auto"/>
        <w:rPr>
          <w:rFonts w:ascii="Georgia" w:hAnsi="Georgia"/>
          <w:szCs w:val="24"/>
          <w:lang w:val="es-ES"/>
        </w:rPr>
      </w:pPr>
    </w:p>
    <w:p w14:paraId="17FDC451" w14:textId="014D3315" w:rsidR="00AC7DA5" w:rsidRPr="000554CE" w:rsidRDefault="00785FA3" w:rsidP="000554CE">
      <w:pPr>
        <w:pStyle w:val="Textoindependiente"/>
        <w:widowControl w:val="0"/>
        <w:spacing w:line="276" w:lineRule="auto"/>
        <w:rPr>
          <w:rFonts w:ascii="Georgia" w:hAnsi="Georgia"/>
          <w:szCs w:val="24"/>
          <w:lang w:val="es-ES"/>
        </w:rPr>
      </w:pPr>
      <w:r w:rsidRPr="000554CE">
        <w:rPr>
          <w:rFonts w:ascii="Georgia" w:hAnsi="Georgia"/>
          <w:szCs w:val="24"/>
          <w:lang w:val="es-ES"/>
        </w:rPr>
        <w:t xml:space="preserve">El fallo </w:t>
      </w:r>
      <w:r w:rsidR="004739BD" w:rsidRPr="000554CE">
        <w:rPr>
          <w:rFonts w:ascii="Georgia" w:hAnsi="Georgia"/>
          <w:szCs w:val="24"/>
          <w:lang w:val="es-ES"/>
        </w:rPr>
        <w:t>(i) Declaró improcedente la tutela relacionada con las quejas contra la resolución No.</w:t>
      </w:r>
      <w:r w:rsidR="000554CE" w:rsidRPr="000554CE">
        <w:rPr>
          <w:rFonts w:ascii="Georgia" w:hAnsi="Georgia"/>
          <w:szCs w:val="24"/>
          <w:lang w:val="es-ES"/>
        </w:rPr>
        <w:t xml:space="preserve"> </w:t>
      </w:r>
      <w:r w:rsidR="004739BD" w:rsidRPr="000554CE">
        <w:rPr>
          <w:rFonts w:ascii="Georgia" w:hAnsi="Georgia"/>
          <w:szCs w:val="24"/>
          <w:lang w:val="es-ES"/>
        </w:rPr>
        <w:t>20182230156785 del 22-11-2018, por falta de subsidiariedad e inmediatez</w:t>
      </w:r>
      <w:r w:rsidR="00D27452" w:rsidRPr="000554CE">
        <w:rPr>
          <w:rFonts w:ascii="Georgia" w:hAnsi="Georgia"/>
          <w:szCs w:val="24"/>
          <w:lang w:val="es-ES"/>
        </w:rPr>
        <w:t xml:space="preserve">, pues, </w:t>
      </w:r>
      <w:r w:rsidR="004739BD" w:rsidRPr="000554CE">
        <w:rPr>
          <w:rFonts w:ascii="Georgia" w:hAnsi="Georgia"/>
          <w:szCs w:val="24"/>
          <w:lang w:val="es-ES"/>
        </w:rPr>
        <w:t>cuenta con la vía ordinaria para controvertir el acto administrativo</w:t>
      </w:r>
      <w:r w:rsidR="00D27452" w:rsidRPr="000554CE">
        <w:rPr>
          <w:rFonts w:ascii="Georgia" w:hAnsi="Georgia"/>
          <w:szCs w:val="24"/>
          <w:lang w:val="es-ES"/>
        </w:rPr>
        <w:t xml:space="preserve"> </w:t>
      </w:r>
      <w:r w:rsidR="004739BD" w:rsidRPr="000554CE">
        <w:rPr>
          <w:rFonts w:ascii="Georgia" w:hAnsi="Georgia"/>
          <w:szCs w:val="24"/>
          <w:lang w:val="es-ES"/>
        </w:rPr>
        <w:t xml:space="preserve">y demoró más de año y medio para ejercitar este mecanismo. (ii) </w:t>
      </w:r>
      <w:r w:rsidR="000D6FEB" w:rsidRPr="000554CE">
        <w:rPr>
          <w:rFonts w:ascii="Georgia" w:hAnsi="Georgia"/>
          <w:szCs w:val="24"/>
          <w:lang w:val="es-ES"/>
        </w:rPr>
        <w:t>Negó la pretensión s</w:t>
      </w:r>
      <w:r w:rsidR="004739BD" w:rsidRPr="000554CE">
        <w:rPr>
          <w:rFonts w:ascii="Georgia" w:hAnsi="Georgia"/>
          <w:szCs w:val="24"/>
          <w:lang w:val="es-ES"/>
        </w:rPr>
        <w:t xml:space="preserve">obre la aplicación de la Ley 1960, </w:t>
      </w:r>
      <w:r w:rsidR="000D6FEB" w:rsidRPr="000554CE">
        <w:rPr>
          <w:rFonts w:ascii="Georgia" w:hAnsi="Georgia"/>
          <w:szCs w:val="24"/>
          <w:lang w:val="es-ES"/>
        </w:rPr>
        <w:t xml:space="preserve">por ausencia fáctica, </w:t>
      </w:r>
      <w:r w:rsidR="004739BD" w:rsidRPr="000554CE">
        <w:rPr>
          <w:rFonts w:ascii="Georgia" w:hAnsi="Georgia"/>
          <w:szCs w:val="24"/>
          <w:lang w:val="es-ES"/>
        </w:rPr>
        <w:t xml:space="preserve">la autoridad </w:t>
      </w:r>
      <w:r w:rsidR="000D6FEB" w:rsidRPr="000554CE">
        <w:rPr>
          <w:rFonts w:ascii="Georgia" w:hAnsi="Georgia"/>
          <w:szCs w:val="24"/>
          <w:lang w:val="es-ES"/>
        </w:rPr>
        <w:t xml:space="preserve">desde el </w:t>
      </w:r>
      <w:r w:rsidR="004739BD" w:rsidRPr="000554CE">
        <w:rPr>
          <w:rFonts w:ascii="Georgia" w:hAnsi="Georgia"/>
          <w:szCs w:val="24"/>
          <w:lang w:val="es-ES"/>
        </w:rPr>
        <w:t xml:space="preserve">26-01-2020 </w:t>
      </w:r>
      <w:r w:rsidR="000D6FEB" w:rsidRPr="000554CE">
        <w:rPr>
          <w:rFonts w:ascii="Georgia" w:hAnsi="Georgia"/>
          <w:szCs w:val="24"/>
          <w:lang w:val="es-ES"/>
        </w:rPr>
        <w:t xml:space="preserve">moduló el concepto que impedía hacerlo. Y, (iii) Negó las pretensiones de la coadyuvante </w:t>
      </w:r>
      <w:r w:rsidR="1BCAB286" w:rsidRPr="000554CE">
        <w:rPr>
          <w:rFonts w:ascii="Georgia" w:hAnsi="Georgia"/>
          <w:szCs w:val="24"/>
          <w:lang w:val="es-ES"/>
        </w:rPr>
        <w:t xml:space="preserve">por ser </w:t>
      </w:r>
      <w:r w:rsidR="000D6FEB" w:rsidRPr="000554CE">
        <w:rPr>
          <w:rFonts w:ascii="Georgia" w:hAnsi="Georgia"/>
          <w:szCs w:val="24"/>
          <w:lang w:val="es-ES"/>
        </w:rPr>
        <w:t xml:space="preserve">ajenas al objeto </w:t>
      </w:r>
      <w:r w:rsidR="000D6FEB" w:rsidRPr="000554CE">
        <w:rPr>
          <w:rFonts w:ascii="Georgia" w:hAnsi="Georgia"/>
          <w:szCs w:val="24"/>
          <w:lang w:val="es-ES"/>
        </w:rPr>
        <w:lastRenderedPageBreak/>
        <w:t xml:space="preserve">de la tutela e, incluso, presentó un amparo con dicha finalidad, pendiente de resolverse </w:t>
      </w:r>
      <w:r w:rsidR="002C6531" w:rsidRPr="000554CE">
        <w:rPr>
          <w:rFonts w:ascii="Georgia" w:hAnsi="Georgia"/>
          <w:szCs w:val="24"/>
          <w:lang w:val="es-ES"/>
        </w:rPr>
        <w:t>(</w:t>
      </w:r>
      <w:r w:rsidR="004739BD" w:rsidRPr="000554CE">
        <w:rPr>
          <w:rFonts w:ascii="Georgia" w:hAnsi="Georgia"/>
          <w:szCs w:val="24"/>
          <w:lang w:val="es-ES"/>
        </w:rPr>
        <w:t>Cuaderno No.</w:t>
      </w:r>
      <w:r w:rsidR="000554CE" w:rsidRPr="000554CE">
        <w:rPr>
          <w:rFonts w:ascii="Georgia" w:hAnsi="Georgia"/>
          <w:szCs w:val="24"/>
          <w:lang w:val="es-ES"/>
        </w:rPr>
        <w:t xml:space="preserve"> </w:t>
      </w:r>
      <w:r w:rsidR="004739BD" w:rsidRPr="000554CE">
        <w:rPr>
          <w:rFonts w:ascii="Georgia" w:hAnsi="Georgia"/>
          <w:szCs w:val="24"/>
          <w:lang w:val="es-ES"/>
        </w:rPr>
        <w:t xml:space="preserve">1, folios </w:t>
      </w:r>
      <w:r w:rsidR="00D27452" w:rsidRPr="000554CE">
        <w:rPr>
          <w:rFonts w:ascii="Georgia" w:hAnsi="Georgia"/>
          <w:szCs w:val="24"/>
          <w:lang w:val="es-ES"/>
        </w:rPr>
        <w:t>190-202</w:t>
      </w:r>
      <w:r w:rsidR="002C6531" w:rsidRPr="000554CE">
        <w:rPr>
          <w:rFonts w:ascii="Georgia" w:hAnsi="Georgia"/>
          <w:szCs w:val="24"/>
          <w:lang w:val="es-ES"/>
        </w:rPr>
        <w:t>).</w:t>
      </w:r>
    </w:p>
    <w:p w14:paraId="7D61201A" w14:textId="77777777" w:rsidR="00AC7DA5" w:rsidRPr="000554CE" w:rsidRDefault="00AC7DA5" w:rsidP="00C528A7">
      <w:pPr>
        <w:pStyle w:val="Textoindependiente"/>
        <w:spacing w:line="240" w:lineRule="auto"/>
        <w:rPr>
          <w:rFonts w:ascii="Georgia" w:hAnsi="Georgia"/>
          <w:szCs w:val="24"/>
          <w:lang w:val="es-ES"/>
        </w:rPr>
      </w:pPr>
    </w:p>
    <w:p w14:paraId="12198CFE" w14:textId="09AD4EBA" w:rsidR="00543CA9" w:rsidRPr="000554CE" w:rsidRDefault="00D27452" w:rsidP="000554CE">
      <w:pPr>
        <w:pStyle w:val="Textoindependiente"/>
        <w:widowControl w:val="0"/>
        <w:spacing w:line="276" w:lineRule="auto"/>
        <w:rPr>
          <w:rFonts w:ascii="Georgia" w:hAnsi="Georgia"/>
          <w:szCs w:val="24"/>
          <w:lang w:val="es-ES"/>
        </w:rPr>
      </w:pPr>
      <w:r w:rsidRPr="000554CE">
        <w:rPr>
          <w:rFonts w:ascii="Georgia" w:hAnsi="Georgia"/>
          <w:szCs w:val="24"/>
          <w:lang w:val="es-ES"/>
        </w:rPr>
        <w:t xml:space="preserve">El actor </w:t>
      </w:r>
      <w:r w:rsidR="3FC5275D" w:rsidRPr="000554CE">
        <w:rPr>
          <w:rFonts w:ascii="Georgia" w:hAnsi="Georgia"/>
          <w:szCs w:val="24"/>
          <w:lang w:val="es-ES"/>
        </w:rPr>
        <w:t xml:space="preserve">en su impugnación </w:t>
      </w:r>
      <w:r w:rsidRPr="000554CE">
        <w:rPr>
          <w:rFonts w:ascii="Georgia" w:hAnsi="Georgia"/>
          <w:szCs w:val="24"/>
          <w:lang w:val="es-ES"/>
        </w:rPr>
        <w:t xml:space="preserve">aduce que la funcionaria dejó de proveer sobre el informe que requirió al </w:t>
      </w:r>
      <w:proofErr w:type="spellStart"/>
      <w:r w:rsidRPr="000554CE">
        <w:rPr>
          <w:rFonts w:ascii="Georgia" w:hAnsi="Georgia"/>
          <w:szCs w:val="24"/>
          <w:lang w:val="es-ES"/>
        </w:rPr>
        <w:t>ICBF</w:t>
      </w:r>
      <w:proofErr w:type="spellEnd"/>
      <w:r w:rsidR="271A50E6" w:rsidRPr="000554CE">
        <w:rPr>
          <w:rFonts w:ascii="Georgia" w:hAnsi="Georgia"/>
          <w:szCs w:val="24"/>
          <w:lang w:val="es-ES"/>
        </w:rPr>
        <w:t>,</w:t>
      </w:r>
      <w:r w:rsidRPr="000554CE">
        <w:rPr>
          <w:rFonts w:ascii="Georgia" w:hAnsi="Georgia"/>
          <w:szCs w:val="24"/>
          <w:lang w:val="es-ES"/>
        </w:rPr>
        <w:t xml:space="preserve"> referente a las personas que ocupan los cargos creados, la modalidad de su nombramiento y si requirió a la </w:t>
      </w:r>
      <w:proofErr w:type="spellStart"/>
      <w:r w:rsidR="00E412DE" w:rsidRPr="000554CE">
        <w:rPr>
          <w:rFonts w:ascii="Georgia" w:hAnsi="Georgia"/>
          <w:szCs w:val="24"/>
          <w:lang w:val="es-ES"/>
        </w:rPr>
        <w:t>CNSC</w:t>
      </w:r>
      <w:proofErr w:type="spellEnd"/>
      <w:r w:rsidR="00E412DE" w:rsidRPr="000554CE">
        <w:rPr>
          <w:rFonts w:ascii="Georgia" w:hAnsi="Georgia"/>
          <w:szCs w:val="24"/>
          <w:lang w:val="es-ES"/>
        </w:rPr>
        <w:t xml:space="preserve"> </w:t>
      </w:r>
      <w:r w:rsidR="420CCD89" w:rsidRPr="000554CE">
        <w:rPr>
          <w:rFonts w:ascii="Georgia" w:hAnsi="Georgia"/>
          <w:szCs w:val="24"/>
          <w:lang w:val="es-ES"/>
        </w:rPr>
        <w:t xml:space="preserve">para usar </w:t>
      </w:r>
      <w:r w:rsidRPr="000554CE">
        <w:rPr>
          <w:rFonts w:ascii="Georgia" w:hAnsi="Georgia"/>
          <w:szCs w:val="24"/>
          <w:lang w:val="es-ES"/>
        </w:rPr>
        <w:t xml:space="preserve">las listas vigentes </w:t>
      </w:r>
      <w:r w:rsidR="008012D9" w:rsidRPr="000554CE">
        <w:rPr>
          <w:rFonts w:ascii="Georgia" w:hAnsi="Georgia"/>
          <w:szCs w:val="24"/>
          <w:lang w:val="es-ES"/>
        </w:rPr>
        <w:t>(</w:t>
      </w:r>
      <w:r w:rsidRPr="000554CE">
        <w:rPr>
          <w:rFonts w:ascii="Georgia" w:hAnsi="Georgia"/>
          <w:szCs w:val="24"/>
          <w:lang w:val="es-ES"/>
        </w:rPr>
        <w:t>Cuaderno No.</w:t>
      </w:r>
      <w:r w:rsidR="000554CE" w:rsidRPr="000554CE">
        <w:rPr>
          <w:rFonts w:ascii="Georgia" w:hAnsi="Georgia"/>
          <w:szCs w:val="24"/>
          <w:lang w:val="es-ES"/>
        </w:rPr>
        <w:t xml:space="preserve"> </w:t>
      </w:r>
      <w:r w:rsidRPr="000554CE">
        <w:rPr>
          <w:rFonts w:ascii="Georgia" w:hAnsi="Georgia"/>
          <w:szCs w:val="24"/>
          <w:lang w:val="es-ES"/>
        </w:rPr>
        <w:t>1, folios 206-207</w:t>
      </w:r>
      <w:r w:rsidR="008012D9" w:rsidRPr="000554CE">
        <w:rPr>
          <w:rFonts w:ascii="Georgia" w:hAnsi="Georgia"/>
          <w:szCs w:val="24"/>
          <w:lang w:val="es-ES"/>
        </w:rPr>
        <w:t>).</w:t>
      </w:r>
    </w:p>
    <w:p w14:paraId="7942B660" w14:textId="77777777" w:rsidR="00037F1F" w:rsidRPr="000554CE" w:rsidRDefault="00037F1F" w:rsidP="00C528A7">
      <w:pPr>
        <w:pStyle w:val="Textoindependiente"/>
        <w:spacing w:line="240" w:lineRule="auto"/>
        <w:rPr>
          <w:rFonts w:ascii="Georgia" w:hAnsi="Georgia"/>
          <w:szCs w:val="24"/>
          <w:lang w:val="es-ES"/>
        </w:rPr>
      </w:pPr>
    </w:p>
    <w:p w14:paraId="0F5B735E" w14:textId="77777777" w:rsidR="00785FA3" w:rsidRPr="000554CE" w:rsidRDefault="00785FA3" w:rsidP="000554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ES"/>
        </w:rPr>
      </w:pPr>
      <w:r w:rsidRPr="000554CE">
        <w:rPr>
          <w:rFonts w:ascii="Georgia" w:hAnsi="Georgia"/>
          <w:b/>
          <w:bCs/>
          <w:smallCaps/>
          <w:szCs w:val="24"/>
          <w:lang w:val="es-ES"/>
        </w:rPr>
        <w:t>La fundamentación jurídica para resolver</w:t>
      </w:r>
    </w:p>
    <w:p w14:paraId="4265A59B" w14:textId="77777777" w:rsidR="00785FA3" w:rsidRPr="00C528A7" w:rsidRDefault="00785FA3" w:rsidP="00C528A7">
      <w:pPr>
        <w:pStyle w:val="Textoindependiente"/>
        <w:spacing w:line="240" w:lineRule="auto"/>
        <w:rPr>
          <w:rFonts w:ascii="Georgia" w:hAnsi="Georgia"/>
          <w:szCs w:val="24"/>
          <w:lang w:val="es-ES"/>
        </w:rPr>
      </w:pPr>
    </w:p>
    <w:p w14:paraId="04C7F81E" w14:textId="77777777" w:rsidR="00D27452" w:rsidRPr="000554CE" w:rsidRDefault="00D27452" w:rsidP="000554CE">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0554CE">
        <w:rPr>
          <w:rFonts w:ascii="Georgia" w:hAnsi="Georgia"/>
          <w:smallCaps/>
          <w:szCs w:val="24"/>
          <w:lang w:val="es-ES"/>
        </w:rPr>
        <w:t xml:space="preserve">La competencia funcional: </w:t>
      </w:r>
      <w:r w:rsidRPr="000554CE">
        <w:rPr>
          <w:rFonts w:ascii="Georgia" w:hAnsi="Georgia" w:cs="Arial"/>
          <w:szCs w:val="24"/>
          <w:lang w:val="es-ES"/>
        </w:rPr>
        <w:t xml:space="preserve">La tiene esta Sala, por ser la superiora jerárquica del Despacho cognoscente </w:t>
      </w:r>
      <w:r w:rsidRPr="000554CE">
        <w:rPr>
          <w:rFonts w:ascii="Georgia" w:hAnsi="Georgia"/>
          <w:szCs w:val="24"/>
          <w:lang w:val="es-ES"/>
        </w:rPr>
        <w:t xml:space="preserve">(Art. 32, </w:t>
      </w:r>
      <w:proofErr w:type="spellStart"/>
      <w:r w:rsidRPr="000554CE">
        <w:rPr>
          <w:rFonts w:ascii="Georgia" w:hAnsi="Georgia"/>
          <w:szCs w:val="24"/>
          <w:lang w:val="es-ES"/>
        </w:rPr>
        <w:t>D.2591</w:t>
      </w:r>
      <w:proofErr w:type="spellEnd"/>
      <w:r w:rsidRPr="000554CE">
        <w:rPr>
          <w:rFonts w:ascii="Georgia" w:hAnsi="Georgia"/>
          <w:szCs w:val="24"/>
          <w:lang w:val="es-ES"/>
        </w:rPr>
        <w:t>/1991)</w:t>
      </w:r>
      <w:r w:rsidRPr="000554CE">
        <w:rPr>
          <w:rFonts w:ascii="Georgia" w:hAnsi="Georgia" w:cs="Arial"/>
          <w:szCs w:val="24"/>
          <w:lang w:val="es-ES"/>
        </w:rPr>
        <w:t>.</w:t>
      </w:r>
    </w:p>
    <w:p w14:paraId="17BD0BE3" w14:textId="77777777" w:rsidR="00785FA3" w:rsidRPr="000554CE" w:rsidRDefault="00785FA3" w:rsidP="00C528A7">
      <w:pPr>
        <w:pStyle w:val="Textoindependiente"/>
        <w:spacing w:line="240" w:lineRule="auto"/>
        <w:rPr>
          <w:rFonts w:ascii="Georgia" w:hAnsi="Georgia"/>
          <w:szCs w:val="24"/>
          <w:lang w:val="es-ES"/>
        </w:rPr>
      </w:pPr>
    </w:p>
    <w:p w14:paraId="2F3534AF" w14:textId="20E84E06" w:rsidR="00D27452" w:rsidRPr="000554CE" w:rsidRDefault="00D27452" w:rsidP="000554CE">
      <w:pPr>
        <w:pStyle w:val="Textoindependiente"/>
        <w:widowControl w:val="0"/>
        <w:numPr>
          <w:ilvl w:val="1"/>
          <w:numId w:val="4"/>
        </w:numPr>
        <w:tabs>
          <w:tab w:val="clear" w:pos="708"/>
        </w:tabs>
        <w:spacing w:line="276" w:lineRule="auto"/>
        <w:rPr>
          <w:rFonts w:ascii="Georgia" w:hAnsi="Georgia"/>
          <w:szCs w:val="24"/>
          <w:lang w:val="es-ES"/>
        </w:rPr>
      </w:pPr>
      <w:r w:rsidRPr="000554CE">
        <w:rPr>
          <w:rFonts w:ascii="Georgia" w:hAnsi="Georgia"/>
          <w:smallCaps/>
          <w:szCs w:val="24"/>
          <w:lang w:val="es-ES"/>
        </w:rPr>
        <w:t xml:space="preserve">El problema jurídico a resolver: </w:t>
      </w:r>
      <w:r w:rsidRPr="000554CE">
        <w:rPr>
          <w:rFonts w:ascii="Georgia" w:hAnsi="Georgia"/>
          <w:szCs w:val="24"/>
          <w:lang w:val="es-ES"/>
        </w:rPr>
        <w:t xml:space="preserve">¿Es procedente confirmar, modificar o revocar la sentencia del Juzgado Promiscuo del Circuito de </w:t>
      </w:r>
      <w:proofErr w:type="spellStart"/>
      <w:r w:rsidRPr="000554CE">
        <w:rPr>
          <w:rFonts w:ascii="Georgia" w:hAnsi="Georgia"/>
          <w:szCs w:val="24"/>
          <w:lang w:val="es-ES"/>
        </w:rPr>
        <w:t>Apía</w:t>
      </w:r>
      <w:proofErr w:type="spellEnd"/>
      <w:r w:rsidRPr="000554CE">
        <w:rPr>
          <w:rFonts w:ascii="Georgia" w:hAnsi="Georgia"/>
          <w:szCs w:val="24"/>
          <w:lang w:val="es-ES"/>
        </w:rPr>
        <w:t>, según la impugnación?</w:t>
      </w:r>
    </w:p>
    <w:p w14:paraId="0B060F21" w14:textId="77777777" w:rsidR="00C03E6A" w:rsidRPr="000554CE" w:rsidRDefault="00C03E6A" w:rsidP="00C528A7">
      <w:pPr>
        <w:pStyle w:val="Textoindependiente"/>
        <w:spacing w:line="240" w:lineRule="auto"/>
        <w:rPr>
          <w:rFonts w:ascii="Georgia" w:hAnsi="Georgia"/>
          <w:szCs w:val="24"/>
          <w:lang w:val="es-ES"/>
        </w:rPr>
      </w:pPr>
    </w:p>
    <w:p w14:paraId="5D942D1E" w14:textId="77777777" w:rsidR="00D27452" w:rsidRPr="000554CE" w:rsidRDefault="00D27452" w:rsidP="000554CE">
      <w:pPr>
        <w:pStyle w:val="Textoindependiente"/>
        <w:widowControl w:val="0"/>
        <w:numPr>
          <w:ilvl w:val="1"/>
          <w:numId w:val="4"/>
        </w:numPr>
        <w:tabs>
          <w:tab w:val="clear" w:pos="708"/>
        </w:tabs>
        <w:spacing w:line="276" w:lineRule="auto"/>
        <w:rPr>
          <w:rFonts w:ascii="Georgia" w:hAnsi="Georgia"/>
          <w:szCs w:val="24"/>
          <w:lang w:val="es-ES"/>
        </w:rPr>
      </w:pPr>
      <w:r w:rsidRPr="000554CE">
        <w:rPr>
          <w:rFonts w:ascii="Georgia" w:hAnsi="Georgia"/>
          <w:smallCaps/>
          <w:szCs w:val="24"/>
          <w:lang w:val="es-ES"/>
        </w:rPr>
        <w:t>Los presupuestos generales de procedencia</w:t>
      </w:r>
    </w:p>
    <w:p w14:paraId="1893C320" w14:textId="77777777" w:rsidR="00D27452" w:rsidRPr="000554CE" w:rsidRDefault="00D27452" w:rsidP="00C528A7">
      <w:pPr>
        <w:pStyle w:val="Textoindependiente"/>
        <w:spacing w:line="240" w:lineRule="auto"/>
        <w:rPr>
          <w:rFonts w:ascii="Georgia" w:hAnsi="Georgia"/>
          <w:szCs w:val="24"/>
          <w:lang w:val="es-ES"/>
        </w:rPr>
      </w:pPr>
    </w:p>
    <w:p w14:paraId="77B15353" w14:textId="1E2A623D" w:rsidR="00D27452" w:rsidRPr="000554CE" w:rsidRDefault="00D27452" w:rsidP="000554CE">
      <w:pPr>
        <w:pStyle w:val="Textoindependiente"/>
        <w:widowControl w:val="0"/>
        <w:numPr>
          <w:ilvl w:val="2"/>
          <w:numId w:val="4"/>
        </w:numPr>
        <w:tabs>
          <w:tab w:val="clear" w:pos="708"/>
        </w:tabs>
        <w:spacing w:line="276" w:lineRule="auto"/>
        <w:rPr>
          <w:rFonts w:ascii="Georgia" w:hAnsi="Georgia"/>
          <w:szCs w:val="24"/>
          <w:lang w:val="es-ES"/>
        </w:rPr>
      </w:pPr>
      <w:r w:rsidRPr="000554CE">
        <w:rPr>
          <w:rFonts w:ascii="Georgia" w:hAnsi="Georgia"/>
          <w:smallCaps/>
          <w:szCs w:val="24"/>
          <w:lang w:val="es-ES"/>
        </w:rPr>
        <w:t>La legitimación en la causa</w:t>
      </w:r>
      <w:r w:rsidRPr="000554CE">
        <w:rPr>
          <w:rFonts w:ascii="Georgia" w:hAnsi="Georgia"/>
          <w:szCs w:val="24"/>
          <w:lang w:val="es-ES"/>
        </w:rPr>
        <w:t xml:space="preserve">: Por activa, el accionante </w:t>
      </w:r>
      <w:r w:rsidR="00CD757E" w:rsidRPr="000554CE">
        <w:rPr>
          <w:rFonts w:ascii="Georgia" w:hAnsi="Georgia"/>
          <w:szCs w:val="24"/>
          <w:lang w:val="es-ES"/>
        </w:rPr>
        <w:t xml:space="preserve">porque </w:t>
      </w:r>
      <w:r w:rsidR="00CD757E" w:rsidRPr="000554CE">
        <w:rPr>
          <w:rFonts w:ascii="Georgia" w:hAnsi="Georgia" w:cs="Arial"/>
          <w:szCs w:val="24"/>
          <w:lang w:val="es-ES"/>
        </w:rPr>
        <w:t>participó en la Convocatoria No.</w:t>
      </w:r>
      <w:r w:rsidR="000554CE" w:rsidRPr="000554CE">
        <w:rPr>
          <w:rFonts w:ascii="Georgia" w:hAnsi="Georgia" w:cs="Arial"/>
          <w:szCs w:val="24"/>
          <w:lang w:val="es-ES"/>
        </w:rPr>
        <w:t xml:space="preserve"> </w:t>
      </w:r>
      <w:r w:rsidR="00CD757E" w:rsidRPr="000554CE">
        <w:rPr>
          <w:rFonts w:ascii="Georgia" w:hAnsi="Georgia" w:cs="Arial"/>
          <w:szCs w:val="24"/>
          <w:lang w:val="es-ES"/>
        </w:rPr>
        <w:t xml:space="preserve">433 de 2016 e integra la lista de elegibles del cargo de Defensor de Familia del </w:t>
      </w:r>
      <w:proofErr w:type="spellStart"/>
      <w:r w:rsidR="00CD757E" w:rsidRPr="000554CE">
        <w:rPr>
          <w:rFonts w:ascii="Georgia" w:hAnsi="Georgia" w:cs="Arial"/>
          <w:szCs w:val="24"/>
          <w:lang w:val="es-ES"/>
        </w:rPr>
        <w:t>ICBF</w:t>
      </w:r>
      <w:proofErr w:type="spellEnd"/>
      <w:r w:rsidR="00CD757E" w:rsidRPr="000554CE">
        <w:rPr>
          <w:rFonts w:ascii="Georgia" w:hAnsi="Georgia" w:cs="Arial"/>
          <w:szCs w:val="24"/>
          <w:lang w:val="es-ES"/>
        </w:rPr>
        <w:t>, Regional Caldas (Resolución No.</w:t>
      </w:r>
      <w:r w:rsidR="000554CE" w:rsidRPr="000554CE">
        <w:rPr>
          <w:rFonts w:ascii="Georgia" w:hAnsi="Georgia" w:cs="Arial"/>
          <w:szCs w:val="24"/>
          <w:lang w:val="es-ES"/>
        </w:rPr>
        <w:t xml:space="preserve"> </w:t>
      </w:r>
      <w:r w:rsidR="00CD757E" w:rsidRPr="000554CE">
        <w:rPr>
          <w:rFonts w:ascii="Georgia" w:hAnsi="Georgia" w:cs="Arial"/>
          <w:szCs w:val="24"/>
          <w:lang w:val="es-ES"/>
        </w:rPr>
        <w:t>2018-2230063485 del 22-06-2018)</w:t>
      </w:r>
      <w:r w:rsidRPr="000554CE">
        <w:rPr>
          <w:rFonts w:ascii="Georgia" w:hAnsi="Georgia"/>
          <w:szCs w:val="24"/>
          <w:lang w:val="es-ES"/>
        </w:rPr>
        <w:t xml:space="preserve"> (Cuaderno No.</w:t>
      </w:r>
      <w:r w:rsidR="000554CE" w:rsidRPr="000554CE">
        <w:rPr>
          <w:rFonts w:ascii="Georgia" w:hAnsi="Georgia"/>
          <w:szCs w:val="24"/>
          <w:lang w:val="es-ES"/>
        </w:rPr>
        <w:t xml:space="preserve"> </w:t>
      </w:r>
      <w:r w:rsidRPr="000554CE">
        <w:rPr>
          <w:rFonts w:ascii="Georgia" w:hAnsi="Georgia"/>
          <w:szCs w:val="24"/>
          <w:lang w:val="es-ES"/>
        </w:rPr>
        <w:t xml:space="preserve">1, </w:t>
      </w:r>
      <w:r w:rsidR="00CD757E" w:rsidRPr="000554CE">
        <w:rPr>
          <w:rFonts w:ascii="Georgia" w:hAnsi="Georgia"/>
          <w:szCs w:val="24"/>
          <w:lang w:val="es-ES"/>
        </w:rPr>
        <w:t>folios 42-44</w:t>
      </w:r>
      <w:r w:rsidRPr="000554CE">
        <w:rPr>
          <w:rFonts w:ascii="Georgia" w:hAnsi="Georgia"/>
          <w:szCs w:val="24"/>
          <w:lang w:val="es-ES"/>
        </w:rPr>
        <w:t xml:space="preserve">). En el extremo pasivo, </w:t>
      </w:r>
      <w:r w:rsidR="00CD757E" w:rsidRPr="000554CE">
        <w:rPr>
          <w:rFonts w:ascii="Georgia" w:hAnsi="Georgia"/>
          <w:szCs w:val="24"/>
          <w:lang w:val="es-ES"/>
        </w:rPr>
        <w:t xml:space="preserve">el doctor José Ariel Sepúlveda Martínez y la doctora Luz Amparo Cardoso </w:t>
      </w:r>
      <w:proofErr w:type="spellStart"/>
      <w:r w:rsidR="00CD757E" w:rsidRPr="000554CE">
        <w:rPr>
          <w:rFonts w:ascii="Georgia" w:hAnsi="Georgia"/>
          <w:szCs w:val="24"/>
          <w:lang w:val="es-ES"/>
        </w:rPr>
        <w:t>Canizales</w:t>
      </w:r>
      <w:proofErr w:type="spellEnd"/>
      <w:r w:rsidR="00CD757E" w:rsidRPr="000554CE">
        <w:rPr>
          <w:rFonts w:ascii="Georgia" w:hAnsi="Georgia"/>
          <w:szCs w:val="24"/>
          <w:lang w:val="es-ES"/>
        </w:rPr>
        <w:t xml:space="preserve"> por </w:t>
      </w:r>
      <w:r w:rsidR="6DFF8BF0" w:rsidRPr="000554CE">
        <w:rPr>
          <w:rFonts w:ascii="Georgia" w:hAnsi="Georgia"/>
          <w:szCs w:val="24"/>
          <w:lang w:val="es-ES"/>
        </w:rPr>
        <w:t xml:space="preserve">suscribir </w:t>
      </w:r>
      <w:r w:rsidR="00CD757E" w:rsidRPr="000554CE">
        <w:rPr>
          <w:rFonts w:ascii="Georgia" w:hAnsi="Georgia"/>
          <w:szCs w:val="24"/>
          <w:lang w:val="es-ES"/>
        </w:rPr>
        <w:t>la Resolución No.</w:t>
      </w:r>
      <w:r w:rsidR="000554CE" w:rsidRPr="000554CE">
        <w:rPr>
          <w:rFonts w:ascii="Georgia" w:hAnsi="Georgia"/>
          <w:szCs w:val="24"/>
          <w:lang w:val="es-ES"/>
        </w:rPr>
        <w:t xml:space="preserve"> </w:t>
      </w:r>
      <w:r w:rsidR="00CD757E" w:rsidRPr="000554CE">
        <w:rPr>
          <w:rFonts w:ascii="Georgia" w:hAnsi="Georgia"/>
          <w:szCs w:val="24"/>
          <w:lang w:val="es-ES"/>
        </w:rPr>
        <w:t xml:space="preserve">20182230156785 del 22-11-2018 y el concepto del 01-08-2019 </w:t>
      </w:r>
      <w:r w:rsidR="00CB342B" w:rsidRPr="000554CE">
        <w:rPr>
          <w:rFonts w:ascii="Georgia" w:hAnsi="Georgia"/>
          <w:szCs w:val="24"/>
          <w:lang w:val="es-ES"/>
        </w:rPr>
        <w:t xml:space="preserve">cuestionados </w:t>
      </w:r>
      <w:r w:rsidR="00CD757E" w:rsidRPr="000554CE">
        <w:rPr>
          <w:rFonts w:ascii="Georgia" w:hAnsi="Georgia"/>
          <w:szCs w:val="24"/>
          <w:lang w:val="es-ES"/>
        </w:rPr>
        <w:t>(Cuaderno No.</w:t>
      </w:r>
      <w:r w:rsidR="000554CE" w:rsidRPr="000554CE">
        <w:rPr>
          <w:rFonts w:ascii="Georgia" w:hAnsi="Georgia"/>
          <w:szCs w:val="24"/>
          <w:lang w:val="es-ES"/>
        </w:rPr>
        <w:t xml:space="preserve"> </w:t>
      </w:r>
      <w:r w:rsidR="00CD757E" w:rsidRPr="000554CE">
        <w:rPr>
          <w:rFonts w:ascii="Georgia" w:hAnsi="Georgia"/>
          <w:szCs w:val="24"/>
          <w:lang w:val="es-ES"/>
        </w:rPr>
        <w:t xml:space="preserve">1, folios </w:t>
      </w:r>
      <w:r w:rsidR="00CB342B" w:rsidRPr="000554CE">
        <w:rPr>
          <w:rFonts w:ascii="Georgia" w:hAnsi="Georgia"/>
          <w:szCs w:val="24"/>
          <w:lang w:val="es-ES"/>
        </w:rPr>
        <w:t xml:space="preserve">45-69 y </w:t>
      </w:r>
      <w:r w:rsidR="00CD757E" w:rsidRPr="000554CE">
        <w:rPr>
          <w:rFonts w:ascii="Georgia" w:hAnsi="Georgia"/>
          <w:szCs w:val="24"/>
          <w:lang w:val="es-ES"/>
        </w:rPr>
        <w:t xml:space="preserve">70-73), </w:t>
      </w:r>
      <w:r w:rsidR="00CB342B" w:rsidRPr="000554CE">
        <w:rPr>
          <w:rFonts w:ascii="Georgia" w:hAnsi="Georgia"/>
          <w:szCs w:val="24"/>
          <w:lang w:val="es-ES"/>
        </w:rPr>
        <w:t xml:space="preserve">y la Secretaría General del </w:t>
      </w:r>
      <w:proofErr w:type="spellStart"/>
      <w:r w:rsidR="00CB342B" w:rsidRPr="000554CE">
        <w:rPr>
          <w:rFonts w:ascii="Georgia" w:hAnsi="Georgia"/>
          <w:szCs w:val="24"/>
          <w:lang w:val="es-ES"/>
        </w:rPr>
        <w:t>ICBF</w:t>
      </w:r>
      <w:proofErr w:type="spellEnd"/>
      <w:r w:rsidR="7709952D" w:rsidRPr="000554CE">
        <w:rPr>
          <w:rFonts w:ascii="Georgia" w:hAnsi="Georgia"/>
          <w:szCs w:val="24"/>
          <w:lang w:val="es-ES"/>
        </w:rPr>
        <w:t xml:space="preserve">, pues </w:t>
      </w:r>
      <w:r w:rsidR="00CB342B" w:rsidRPr="000554CE">
        <w:rPr>
          <w:rFonts w:ascii="Georgia" w:hAnsi="Georgia"/>
          <w:szCs w:val="24"/>
          <w:lang w:val="es-ES"/>
        </w:rPr>
        <w:t xml:space="preserve">le competen realizar los nombramientos </w:t>
      </w:r>
      <w:r w:rsidRPr="000554CE">
        <w:rPr>
          <w:rFonts w:ascii="Georgia" w:hAnsi="Georgia"/>
          <w:szCs w:val="24"/>
          <w:lang w:val="es-ES"/>
        </w:rPr>
        <w:t>(</w:t>
      </w:r>
      <w:r w:rsidR="00CB342B" w:rsidRPr="000554CE">
        <w:rPr>
          <w:rFonts w:ascii="Georgia" w:hAnsi="Georgia"/>
          <w:szCs w:val="24"/>
          <w:lang w:val="es-ES"/>
        </w:rPr>
        <w:t>Resolución No.</w:t>
      </w:r>
      <w:r w:rsidR="000554CE" w:rsidRPr="000554CE">
        <w:rPr>
          <w:rFonts w:ascii="Georgia" w:hAnsi="Georgia"/>
          <w:szCs w:val="24"/>
          <w:lang w:val="es-ES"/>
        </w:rPr>
        <w:t xml:space="preserve"> </w:t>
      </w:r>
      <w:r w:rsidR="00CB342B" w:rsidRPr="000554CE">
        <w:rPr>
          <w:rFonts w:ascii="Georgia" w:hAnsi="Georgia"/>
          <w:szCs w:val="24"/>
          <w:lang w:val="es-ES"/>
        </w:rPr>
        <w:t>3605 del 27-05-2020)</w:t>
      </w:r>
      <w:r w:rsidRPr="000554CE">
        <w:rPr>
          <w:rFonts w:ascii="Georgia" w:hAnsi="Georgia"/>
          <w:szCs w:val="24"/>
          <w:lang w:val="es-ES"/>
        </w:rPr>
        <w:t>.</w:t>
      </w:r>
    </w:p>
    <w:p w14:paraId="7876468D" w14:textId="77777777" w:rsidR="00C03E6A" w:rsidRPr="000554CE" w:rsidRDefault="00C03E6A" w:rsidP="00C528A7">
      <w:pPr>
        <w:pStyle w:val="Textoindependiente"/>
        <w:spacing w:line="240" w:lineRule="auto"/>
        <w:rPr>
          <w:rFonts w:ascii="Georgia" w:hAnsi="Georgia"/>
          <w:szCs w:val="24"/>
          <w:lang w:val="es-ES"/>
        </w:rPr>
      </w:pPr>
    </w:p>
    <w:p w14:paraId="3DDD16F4" w14:textId="4759B61D" w:rsidR="00CB342B" w:rsidRPr="000554CE" w:rsidRDefault="00CB342B" w:rsidP="000554CE">
      <w:pPr>
        <w:pStyle w:val="Textoindependiente"/>
        <w:widowControl w:val="0"/>
        <w:tabs>
          <w:tab w:val="clear" w:pos="708"/>
        </w:tabs>
        <w:spacing w:line="276" w:lineRule="auto"/>
        <w:ind w:left="720"/>
        <w:rPr>
          <w:rFonts w:ascii="Georgia" w:hAnsi="Georgia"/>
          <w:szCs w:val="24"/>
          <w:lang w:val="es-ES"/>
        </w:rPr>
      </w:pPr>
      <w:r w:rsidRPr="000554CE">
        <w:rPr>
          <w:rFonts w:ascii="Georgia" w:hAnsi="Georgia"/>
          <w:szCs w:val="24"/>
          <w:lang w:val="es-ES"/>
        </w:rPr>
        <w:t xml:space="preserve">De otro lado, se </w:t>
      </w:r>
      <w:r w:rsidR="003367DF" w:rsidRPr="000554CE">
        <w:rPr>
          <w:rFonts w:ascii="Georgia" w:hAnsi="Georgia"/>
          <w:szCs w:val="24"/>
          <w:lang w:val="es-ES"/>
        </w:rPr>
        <w:t>declarará improcedente</w:t>
      </w:r>
      <w:r w:rsidRPr="000554CE">
        <w:rPr>
          <w:rFonts w:ascii="Georgia" w:hAnsi="Georgia"/>
          <w:szCs w:val="24"/>
          <w:lang w:val="es-ES"/>
        </w:rPr>
        <w:t xml:space="preserve"> la intervención como coadyuvante de la señora Claudia Marcela Rodríguez Herrera, habida cuenta de que carece de interés legitimó para intervenir en esa calidad (</w:t>
      </w:r>
      <w:proofErr w:type="spellStart"/>
      <w:r w:rsidRPr="000554CE">
        <w:rPr>
          <w:rFonts w:ascii="Georgia" w:hAnsi="Georgia"/>
          <w:szCs w:val="24"/>
          <w:lang w:val="es-ES"/>
        </w:rPr>
        <w:t>Art.13º</w:t>
      </w:r>
      <w:proofErr w:type="spellEnd"/>
      <w:r w:rsidRPr="000554CE">
        <w:rPr>
          <w:rFonts w:ascii="Georgia" w:hAnsi="Georgia"/>
          <w:szCs w:val="24"/>
          <w:lang w:val="es-ES"/>
        </w:rPr>
        <w:t xml:space="preserve">, </w:t>
      </w:r>
      <w:proofErr w:type="spellStart"/>
      <w:r w:rsidRPr="000554CE">
        <w:rPr>
          <w:rFonts w:ascii="Georgia" w:hAnsi="Georgia"/>
          <w:szCs w:val="24"/>
          <w:lang w:val="es-ES"/>
        </w:rPr>
        <w:t>D.2591</w:t>
      </w:r>
      <w:proofErr w:type="spellEnd"/>
      <w:r w:rsidRPr="000554CE">
        <w:rPr>
          <w:rFonts w:ascii="Georgia" w:hAnsi="Georgia"/>
          <w:szCs w:val="24"/>
          <w:lang w:val="es-ES"/>
        </w:rPr>
        <w:t xml:space="preserve"> de 1991). </w:t>
      </w:r>
    </w:p>
    <w:p w14:paraId="09077853" w14:textId="77777777" w:rsidR="00CB342B" w:rsidRPr="000554CE" w:rsidRDefault="00CB342B" w:rsidP="00C528A7">
      <w:pPr>
        <w:pStyle w:val="Textoindependiente"/>
        <w:spacing w:line="240" w:lineRule="auto"/>
        <w:rPr>
          <w:rFonts w:ascii="Georgia" w:hAnsi="Georgia"/>
          <w:szCs w:val="24"/>
          <w:lang w:val="es-ES"/>
        </w:rPr>
      </w:pPr>
    </w:p>
    <w:p w14:paraId="3B0B3F69" w14:textId="0728D8ED" w:rsidR="00CB342B" w:rsidRPr="000554CE" w:rsidRDefault="00CB342B" w:rsidP="000554CE">
      <w:pPr>
        <w:pStyle w:val="Textoindependiente"/>
        <w:widowControl w:val="0"/>
        <w:tabs>
          <w:tab w:val="clear" w:pos="708"/>
        </w:tabs>
        <w:spacing w:line="276" w:lineRule="auto"/>
        <w:ind w:left="720"/>
        <w:rPr>
          <w:rFonts w:ascii="Georgia" w:hAnsi="Georgia"/>
          <w:szCs w:val="24"/>
          <w:lang w:val="es-ES"/>
        </w:rPr>
      </w:pPr>
      <w:r w:rsidRPr="000554CE">
        <w:rPr>
          <w:rFonts w:ascii="Georgia" w:hAnsi="Georgia"/>
          <w:szCs w:val="24"/>
          <w:lang w:val="es-ES"/>
        </w:rPr>
        <w:t>De vieja data la CC</w:t>
      </w:r>
      <w:r w:rsidR="00460E91" w:rsidRPr="000554CE">
        <w:rPr>
          <w:rStyle w:val="Refdenotaalpie"/>
          <w:rFonts w:ascii="Georgia" w:hAnsi="Georgia"/>
          <w:szCs w:val="24"/>
          <w:lang w:val="es-ES"/>
        </w:rPr>
        <w:footnoteReference w:id="1"/>
      </w:r>
      <w:r w:rsidRPr="000554CE">
        <w:rPr>
          <w:rFonts w:ascii="Georgia" w:hAnsi="Georgia"/>
          <w:szCs w:val="24"/>
          <w:lang w:val="es-ES"/>
        </w:rPr>
        <w:t xml:space="preserve"> ha decantado que: “</w:t>
      </w:r>
      <w:r w:rsidRPr="000554CE">
        <w:rPr>
          <w:rFonts w:ascii="Georgia" w:hAnsi="Georgia"/>
          <w:i/>
          <w:iCs/>
          <w:sz w:val="22"/>
          <w:szCs w:val="24"/>
          <w:lang w:val="es-ES"/>
        </w:rPr>
        <w:t xml:space="preserve">(…) la </w:t>
      </w:r>
      <w:proofErr w:type="spellStart"/>
      <w:r w:rsidRPr="000554CE">
        <w:rPr>
          <w:rFonts w:ascii="Georgia" w:hAnsi="Georgia"/>
          <w:i/>
          <w:iCs/>
          <w:sz w:val="22"/>
          <w:szCs w:val="24"/>
          <w:lang w:val="es-ES"/>
        </w:rPr>
        <w:t>coadyuvancia</w:t>
      </w:r>
      <w:proofErr w:type="spellEnd"/>
      <w:r w:rsidRPr="000554CE">
        <w:rPr>
          <w:rFonts w:ascii="Georgia" w:hAnsi="Georgia"/>
          <w:i/>
          <w:iCs/>
          <w:sz w:val="22"/>
          <w:szCs w:val="24"/>
          <w:lang w:val="es-ES"/>
        </w:rPr>
        <w:t xml:space="preserve"> surge en los procesos de tutela, como la participación de un tercero con interés en el resultado del proceso </w:t>
      </w:r>
      <w:r w:rsidRPr="000554CE">
        <w:rPr>
          <w:rFonts w:ascii="Georgia" w:hAnsi="Georgia"/>
          <w:i/>
          <w:iCs/>
          <w:sz w:val="22"/>
          <w:szCs w:val="24"/>
          <w:u w:val="single"/>
          <w:lang w:val="es-ES"/>
        </w:rPr>
        <w:t>que manifiesta compartir reclamaciones y argumentos expuestos por el demandante de la tutela</w:t>
      </w:r>
      <w:r w:rsidRPr="000554CE">
        <w:rPr>
          <w:rFonts w:ascii="Georgia" w:hAnsi="Georgia"/>
          <w:i/>
          <w:iCs/>
          <w:sz w:val="22"/>
          <w:szCs w:val="24"/>
          <w:lang w:val="es-ES"/>
        </w:rPr>
        <w:t xml:space="preserve">, </w:t>
      </w:r>
      <w:r w:rsidRPr="000554CE">
        <w:rPr>
          <w:rFonts w:ascii="Georgia" w:hAnsi="Georgia"/>
          <w:i/>
          <w:iCs/>
          <w:sz w:val="22"/>
          <w:szCs w:val="24"/>
          <w:u w:val="single"/>
          <w:lang w:val="es-ES"/>
        </w:rPr>
        <w:t xml:space="preserve">sin que ello suponga que éste pueda realizar planteamientos distintos o </w:t>
      </w:r>
      <w:r w:rsidRPr="000554CE">
        <w:rPr>
          <w:rFonts w:ascii="Georgia" w:hAnsi="Georgia"/>
          <w:b/>
          <w:bCs/>
          <w:i/>
          <w:iCs/>
          <w:sz w:val="22"/>
          <w:szCs w:val="24"/>
          <w:u w:val="single"/>
          <w:lang w:val="es-ES"/>
        </w:rPr>
        <w:t>reclamaciones propias que difieran de las hechas por el demandante</w:t>
      </w:r>
      <w:r w:rsidRPr="000554CE">
        <w:rPr>
          <w:rFonts w:ascii="Georgia" w:hAnsi="Georgia"/>
          <w:i/>
          <w:iCs/>
          <w:sz w:val="22"/>
          <w:szCs w:val="24"/>
          <w:lang w:val="es-ES"/>
        </w:rPr>
        <w:t xml:space="preserve"> (…)</w:t>
      </w:r>
      <w:r w:rsidRPr="000554CE">
        <w:rPr>
          <w:rFonts w:ascii="Georgia" w:hAnsi="Georgia"/>
          <w:i/>
          <w:iCs/>
          <w:szCs w:val="24"/>
          <w:lang w:val="es-ES"/>
        </w:rPr>
        <w:t xml:space="preserve">”. </w:t>
      </w:r>
    </w:p>
    <w:p w14:paraId="5CBC90B6" w14:textId="77777777" w:rsidR="00CB342B" w:rsidRPr="000554CE" w:rsidRDefault="00CB342B" w:rsidP="00C528A7">
      <w:pPr>
        <w:pStyle w:val="Textoindependiente"/>
        <w:spacing w:line="240" w:lineRule="auto"/>
        <w:rPr>
          <w:rFonts w:ascii="Georgia" w:hAnsi="Georgia"/>
          <w:szCs w:val="24"/>
          <w:lang w:val="es-ES"/>
        </w:rPr>
      </w:pPr>
    </w:p>
    <w:p w14:paraId="04D2AE6B" w14:textId="4A14CF90" w:rsidR="00BE3A40" w:rsidRPr="000554CE" w:rsidRDefault="00CB342B" w:rsidP="000554CE">
      <w:pPr>
        <w:pStyle w:val="Textoindependiente"/>
        <w:widowControl w:val="0"/>
        <w:tabs>
          <w:tab w:val="clear" w:pos="708"/>
        </w:tabs>
        <w:spacing w:line="276" w:lineRule="auto"/>
        <w:ind w:left="720"/>
        <w:rPr>
          <w:rFonts w:ascii="Georgia" w:hAnsi="Georgia"/>
          <w:szCs w:val="24"/>
          <w:lang w:val="es-ES"/>
        </w:rPr>
      </w:pPr>
      <w:r w:rsidRPr="000554CE">
        <w:rPr>
          <w:rFonts w:ascii="Georgia" w:hAnsi="Georgia"/>
          <w:szCs w:val="24"/>
          <w:lang w:val="es-ES"/>
        </w:rPr>
        <w:t xml:space="preserve">Aquí trae a colación un </w:t>
      </w:r>
      <w:r w:rsidRPr="000554CE">
        <w:rPr>
          <w:rFonts w:ascii="Georgia" w:hAnsi="Georgia"/>
          <w:szCs w:val="24"/>
          <w:u w:val="single"/>
          <w:lang w:val="es-ES"/>
        </w:rPr>
        <w:t>recuento fáctico disímil</w:t>
      </w:r>
      <w:r w:rsidRPr="000554CE">
        <w:rPr>
          <w:rFonts w:ascii="Georgia" w:hAnsi="Georgia"/>
          <w:szCs w:val="24"/>
          <w:lang w:val="es-ES"/>
        </w:rPr>
        <w:t xml:space="preserve"> al expuesto por el </w:t>
      </w:r>
      <w:r w:rsidR="00BE3A40" w:rsidRPr="000554CE">
        <w:rPr>
          <w:rFonts w:ascii="Georgia" w:hAnsi="Georgia"/>
          <w:szCs w:val="24"/>
          <w:lang w:val="es-ES"/>
        </w:rPr>
        <w:t xml:space="preserve">accionante </w:t>
      </w:r>
      <w:r w:rsidR="00460E91" w:rsidRPr="000554CE">
        <w:rPr>
          <w:rFonts w:ascii="Georgia" w:hAnsi="Georgia"/>
          <w:szCs w:val="24"/>
          <w:lang w:val="es-ES"/>
        </w:rPr>
        <w:t>(</w:t>
      </w:r>
      <w:r w:rsidR="0043375D" w:rsidRPr="000554CE">
        <w:rPr>
          <w:rFonts w:ascii="Georgia" w:hAnsi="Georgia"/>
          <w:szCs w:val="24"/>
          <w:lang w:val="es-ES"/>
        </w:rPr>
        <w:t xml:space="preserve">Formuló peticiones, la </w:t>
      </w:r>
      <w:proofErr w:type="spellStart"/>
      <w:r w:rsidR="0043375D" w:rsidRPr="000554CE">
        <w:rPr>
          <w:rFonts w:ascii="Georgia" w:hAnsi="Georgia"/>
          <w:szCs w:val="24"/>
          <w:lang w:val="es-ES"/>
        </w:rPr>
        <w:t>CNSC</w:t>
      </w:r>
      <w:proofErr w:type="spellEnd"/>
      <w:r w:rsidR="0043375D" w:rsidRPr="000554CE">
        <w:rPr>
          <w:rFonts w:ascii="Georgia" w:hAnsi="Georgia"/>
          <w:szCs w:val="24"/>
          <w:lang w:val="es-ES"/>
        </w:rPr>
        <w:t xml:space="preserve"> autorizó el uso de su lista y el </w:t>
      </w:r>
      <w:proofErr w:type="spellStart"/>
      <w:r w:rsidR="0043375D" w:rsidRPr="000554CE">
        <w:rPr>
          <w:rFonts w:ascii="Georgia" w:hAnsi="Georgia"/>
          <w:szCs w:val="24"/>
          <w:lang w:val="es-ES"/>
        </w:rPr>
        <w:t>ICBF</w:t>
      </w:r>
      <w:proofErr w:type="spellEnd"/>
      <w:r w:rsidR="0043375D" w:rsidRPr="000554CE">
        <w:rPr>
          <w:rFonts w:ascii="Georgia" w:hAnsi="Georgia"/>
          <w:szCs w:val="24"/>
          <w:lang w:val="es-ES"/>
        </w:rPr>
        <w:t xml:space="preserve"> todavía no hace su nombramiento</w:t>
      </w:r>
      <w:r w:rsidR="00460E91" w:rsidRPr="000554CE">
        <w:rPr>
          <w:rFonts w:ascii="Georgia" w:hAnsi="Georgia"/>
          <w:szCs w:val="24"/>
          <w:lang w:val="es-ES"/>
        </w:rPr>
        <w:t xml:space="preserve">) </w:t>
      </w:r>
      <w:r w:rsidRPr="000554CE">
        <w:rPr>
          <w:rFonts w:ascii="Georgia" w:hAnsi="Georgia"/>
          <w:szCs w:val="24"/>
          <w:lang w:val="es-ES"/>
        </w:rPr>
        <w:t xml:space="preserve">y </w:t>
      </w:r>
      <w:r w:rsidR="6F3EC296" w:rsidRPr="000554CE">
        <w:rPr>
          <w:rFonts w:ascii="Georgia" w:hAnsi="Georgia"/>
          <w:szCs w:val="24"/>
          <w:lang w:val="es-ES"/>
        </w:rPr>
        <w:t xml:space="preserve">hace </w:t>
      </w:r>
      <w:r w:rsidR="00BE3A40" w:rsidRPr="000554CE">
        <w:rPr>
          <w:rFonts w:ascii="Georgia" w:hAnsi="Georgia"/>
          <w:szCs w:val="24"/>
          <w:lang w:val="es-ES"/>
        </w:rPr>
        <w:t>una reclamación a su favor (Cuaderno No.</w:t>
      </w:r>
      <w:r w:rsidR="000554CE" w:rsidRPr="000554CE">
        <w:rPr>
          <w:rFonts w:ascii="Georgia" w:hAnsi="Georgia"/>
          <w:szCs w:val="24"/>
          <w:lang w:val="es-ES"/>
        </w:rPr>
        <w:t xml:space="preserve"> </w:t>
      </w:r>
      <w:r w:rsidR="00BE3A40" w:rsidRPr="000554CE">
        <w:rPr>
          <w:rFonts w:ascii="Georgia" w:hAnsi="Georgia"/>
          <w:szCs w:val="24"/>
          <w:lang w:val="es-ES"/>
        </w:rPr>
        <w:t>1, folios 174-188)</w:t>
      </w:r>
      <w:r w:rsidRPr="000554CE">
        <w:rPr>
          <w:rFonts w:ascii="Georgia" w:hAnsi="Georgia"/>
          <w:szCs w:val="24"/>
          <w:lang w:val="es-ES"/>
        </w:rPr>
        <w:t xml:space="preserve">. Claramente </w:t>
      </w:r>
      <w:r w:rsidR="0043375D" w:rsidRPr="000554CE">
        <w:rPr>
          <w:rFonts w:ascii="Georgia" w:hAnsi="Georgia"/>
          <w:szCs w:val="24"/>
          <w:lang w:val="es-ES"/>
        </w:rPr>
        <w:t xml:space="preserve">su </w:t>
      </w:r>
      <w:r w:rsidR="00BE3A40" w:rsidRPr="000554CE">
        <w:rPr>
          <w:rFonts w:ascii="Georgia" w:hAnsi="Georgia"/>
          <w:szCs w:val="24"/>
          <w:lang w:val="es-ES"/>
        </w:rPr>
        <w:t xml:space="preserve">interés particular </w:t>
      </w:r>
      <w:r w:rsidR="0043375D" w:rsidRPr="000554CE">
        <w:rPr>
          <w:rFonts w:ascii="Georgia" w:hAnsi="Georgia"/>
          <w:szCs w:val="24"/>
          <w:lang w:val="es-ES"/>
        </w:rPr>
        <w:t xml:space="preserve">es ajeno </w:t>
      </w:r>
      <w:r w:rsidR="00BE3A40" w:rsidRPr="000554CE">
        <w:rPr>
          <w:rFonts w:ascii="Georgia" w:hAnsi="Georgia"/>
          <w:szCs w:val="24"/>
          <w:lang w:val="es-ES"/>
        </w:rPr>
        <w:t>al objeto de este reclamo constitucional</w:t>
      </w:r>
      <w:r w:rsidR="003367DF" w:rsidRPr="000554CE">
        <w:rPr>
          <w:rFonts w:ascii="Georgia" w:hAnsi="Georgia"/>
          <w:szCs w:val="24"/>
          <w:lang w:val="es-ES"/>
        </w:rPr>
        <w:t xml:space="preserve"> (Aplicar la Ley 1960)</w:t>
      </w:r>
      <w:r w:rsidR="00460E91" w:rsidRPr="000554CE">
        <w:rPr>
          <w:rFonts w:ascii="Georgia" w:hAnsi="Georgia"/>
          <w:szCs w:val="24"/>
          <w:lang w:val="es-ES"/>
        </w:rPr>
        <w:t xml:space="preserve">; </w:t>
      </w:r>
      <w:r w:rsidR="0043375D" w:rsidRPr="000554CE">
        <w:rPr>
          <w:rFonts w:ascii="Georgia" w:hAnsi="Georgia"/>
          <w:szCs w:val="24"/>
          <w:lang w:val="es-ES"/>
        </w:rPr>
        <w:t>además,</w:t>
      </w:r>
      <w:r w:rsidR="00460E91" w:rsidRPr="000554CE">
        <w:rPr>
          <w:rFonts w:ascii="Georgia" w:hAnsi="Georgia"/>
          <w:szCs w:val="24"/>
          <w:lang w:val="es-ES"/>
        </w:rPr>
        <w:t xml:space="preserve"> </w:t>
      </w:r>
      <w:r w:rsidR="0043375D" w:rsidRPr="000554CE">
        <w:rPr>
          <w:rFonts w:ascii="Georgia" w:hAnsi="Georgia"/>
          <w:szCs w:val="24"/>
          <w:lang w:val="es-ES"/>
        </w:rPr>
        <w:t xml:space="preserve">con esa finalidad ya </w:t>
      </w:r>
      <w:r w:rsidR="00BE3A40" w:rsidRPr="000554CE">
        <w:rPr>
          <w:rFonts w:ascii="Georgia" w:hAnsi="Georgia"/>
          <w:szCs w:val="24"/>
          <w:lang w:val="es-ES"/>
        </w:rPr>
        <w:t>promovió el amparo respectivo, conforme se constató en primera sede (Cuaderno No.</w:t>
      </w:r>
      <w:r w:rsidR="000554CE" w:rsidRPr="000554CE">
        <w:rPr>
          <w:rFonts w:ascii="Georgia" w:hAnsi="Georgia"/>
          <w:szCs w:val="24"/>
          <w:lang w:val="es-ES"/>
        </w:rPr>
        <w:t xml:space="preserve"> </w:t>
      </w:r>
      <w:r w:rsidR="00BE3A40" w:rsidRPr="000554CE">
        <w:rPr>
          <w:rFonts w:ascii="Georgia" w:hAnsi="Georgia"/>
          <w:szCs w:val="24"/>
          <w:lang w:val="es-ES"/>
        </w:rPr>
        <w:t>1, folio 201).</w:t>
      </w:r>
    </w:p>
    <w:p w14:paraId="209E4BE0" w14:textId="0B8FB03C" w:rsidR="00B73A21" w:rsidRPr="00C528A7" w:rsidRDefault="00B73A21" w:rsidP="00C528A7">
      <w:pPr>
        <w:pStyle w:val="Textoindependiente"/>
        <w:spacing w:line="240" w:lineRule="auto"/>
        <w:rPr>
          <w:rFonts w:ascii="Georgia" w:hAnsi="Georgia"/>
          <w:szCs w:val="24"/>
          <w:lang w:val="es-ES"/>
        </w:rPr>
      </w:pPr>
    </w:p>
    <w:p w14:paraId="00625C48" w14:textId="77777777" w:rsidR="00930388" w:rsidRPr="000554CE" w:rsidRDefault="00930388" w:rsidP="000554CE">
      <w:pPr>
        <w:pStyle w:val="Textoindependiente"/>
        <w:numPr>
          <w:ilvl w:val="2"/>
          <w:numId w:val="4"/>
        </w:numPr>
        <w:spacing w:line="276" w:lineRule="auto"/>
        <w:textAlignment w:val="auto"/>
        <w:rPr>
          <w:rFonts w:ascii="Georgia" w:hAnsi="Georgia"/>
          <w:szCs w:val="24"/>
          <w:lang w:val="es-ES"/>
        </w:rPr>
      </w:pPr>
      <w:r w:rsidRPr="000554CE">
        <w:rPr>
          <w:rFonts w:ascii="Georgia" w:hAnsi="Georgia"/>
          <w:smallCaps/>
          <w:szCs w:val="24"/>
          <w:lang w:val="es-ES"/>
        </w:rPr>
        <w:t>La inmediatez.</w:t>
      </w:r>
      <w:r w:rsidRPr="000554CE">
        <w:rPr>
          <w:rFonts w:ascii="Georgia" w:hAnsi="Georgia"/>
          <w:i/>
          <w:iCs/>
          <w:smallCaps/>
          <w:szCs w:val="24"/>
          <w:lang w:val="es-ES"/>
        </w:rPr>
        <w:t xml:space="preserve"> </w:t>
      </w:r>
      <w:r w:rsidRPr="000554CE">
        <w:rPr>
          <w:rFonts w:ascii="Georgia" w:hAnsi="Georgia" w:cs="Arial"/>
          <w:szCs w:val="24"/>
          <w:lang w:val="es-ES"/>
        </w:rPr>
        <w:t xml:space="preserve">El artículo 86, </w:t>
      </w:r>
      <w:proofErr w:type="spellStart"/>
      <w:r w:rsidRPr="000554CE">
        <w:rPr>
          <w:rFonts w:ascii="Georgia" w:hAnsi="Georgia" w:cs="Arial"/>
          <w:szCs w:val="24"/>
          <w:lang w:val="es-ES"/>
        </w:rPr>
        <w:t>CP</w:t>
      </w:r>
      <w:proofErr w:type="spellEnd"/>
      <w:r w:rsidRPr="000554CE">
        <w:rPr>
          <w:rFonts w:ascii="Georgia" w:hAnsi="Georgia" w:cs="Arial"/>
          <w:szCs w:val="24"/>
          <w:lang w:val="es-ES"/>
        </w:rPr>
        <w:t xml:space="preserve">, regula la acción de tutela como un mecanismo para la protección </w:t>
      </w:r>
      <w:r w:rsidRPr="000554CE">
        <w:rPr>
          <w:rFonts w:ascii="Georgia" w:hAnsi="Georgia" w:cs="Arial"/>
          <w:b/>
          <w:bCs/>
          <w:szCs w:val="24"/>
          <w:lang w:val="es-ES"/>
        </w:rPr>
        <w:t>inmediata</w:t>
      </w:r>
      <w:r w:rsidRPr="000554CE">
        <w:rPr>
          <w:rFonts w:ascii="Georgia" w:hAnsi="Georgia" w:cs="Arial"/>
          <w:szCs w:val="24"/>
          <w:lang w:val="es-ES"/>
        </w:rPr>
        <w:t xml:space="preserve"> de los derechos fundamentales de toda persona, </w:t>
      </w:r>
      <w:r w:rsidRPr="000554CE">
        <w:rPr>
          <w:rFonts w:ascii="Georgia" w:hAnsi="Georgia" w:cs="Arial"/>
          <w:szCs w:val="24"/>
          <w:lang w:val="es-ES"/>
        </w:rPr>
        <w:lastRenderedPageBreak/>
        <w:t xml:space="preserve">cuando quiera que resulten vulnerados o amenazados por la acción o la omisión de cualquier autoridad pública o un particular. </w:t>
      </w:r>
    </w:p>
    <w:p w14:paraId="7C92F258" w14:textId="77777777" w:rsidR="00930388" w:rsidRPr="000554CE" w:rsidRDefault="00930388" w:rsidP="00C528A7">
      <w:pPr>
        <w:pStyle w:val="Textoindependiente"/>
        <w:spacing w:line="240" w:lineRule="auto"/>
        <w:rPr>
          <w:rFonts w:ascii="Georgia" w:hAnsi="Georgia"/>
          <w:szCs w:val="24"/>
          <w:lang w:val="es-ES"/>
        </w:rPr>
      </w:pPr>
    </w:p>
    <w:p w14:paraId="7C4DDE6B" w14:textId="29E456AE" w:rsidR="00930388" w:rsidRPr="000554CE" w:rsidRDefault="00930388" w:rsidP="000554CE">
      <w:pPr>
        <w:pStyle w:val="Textoindependiente"/>
        <w:spacing w:line="276" w:lineRule="auto"/>
        <w:ind w:left="720"/>
        <w:textAlignment w:val="auto"/>
        <w:rPr>
          <w:rFonts w:ascii="Georgia" w:hAnsi="Georgia"/>
          <w:szCs w:val="24"/>
          <w:lang w:val="es-ES"/>
        </w:rPr>
      </w:pPr>
      <w:r w:rsidRPr="000554CE">
        <w:rPr>
          <w:rFonts w:ascii="Georgia" w:hAnsi="Georgia" w:cs="Arial"/>
          <w:szCs w:val="24"/>
          <w:lang w:val="es-ES"/>
        </w:rPr>
        <w:t xml:space="preserve">Este requisito </w:t>
      </w:r>
      <w:r w:rsidRPr="000554CE">
        <w:rPr>
          <w:rFonts w:ascii="Georgia" w:hAnsi="Georgia" w:cs="Arial"/>
          <w:i/>
          <w:iCs/>
          <w:szCs w:val="24"/>
          <w:lang w:val="es-ES"/>
        </w:rPr>
        <w:t>“</w:t>
      </w:r>
      <w:r w:rsidRPr="000554CE">
        <w:rPr>
          <w:rFonts w:ascii="Georgia" w:hAnsi="Georgia" w:cs="Arial"/>
          <w:i/>
          <w:iCs/>
          <w:sz w:val="22"/>
          <w:szCs w:val="24"/>
          <w:lang w:val="es-ES"/>
        </w:rPr>
        <w:t xml:space="preserve">(…) </w:t>
      </w:r>
      <w:r w:rsidRPr="000554CE">
        <w:rPr>
          <w:rFonts w:ascii="Georgia" w:hAnsi="Georgia"/>
          <w:i/>
          <w:iCs/>
          <w:sz w:val="22"/>
          <w:szCs w:val="24"/>
          <w:shd w:val="clear" w:color="auto" w:fill="FFFFFF"/>
          <w:lang w:val="es-ES"/>
        </w:rPr>
        <w:t>impone la carga al demandante de presentar la acción de tutela en un término prudente y razonable (…)</w:t>
      </w:r>
      <w:r w:rsidRPr="000554CE">
        <w:rPr>
          <w:rFonts w:ascii="Georgia" w:hAnsi="Georgia"/>
          <w:i/>
          <w:iCs/>
          <w:szCs w:val="24"/>
          <w:shd w:val="clear" w:color="auto" w:fill="FFFFFF"/>
          <w:lang w:val="es-ES"/>
        </w:rPr>
        <w:t>”</w:t>
      </w:r>
      <w:r w:rsidRPr="000554CE">
        <w:rPr>
          <w:rFonts w:ascii="Georgia" w:hAnsi="Georgia"/>
          <w:szCs w:val="24"/>
          <w:shd w:val="clear" w:color="auto" w:fill="FFFFFF"/>
          <w:lang w:val="es-ES"/>
        </w:rPr>
        <w:t xml:space="preserve">, por lo tanto, </w:t>
      </w:r>
      <w:r w:rsidRPr="000554CE">
        <w:rPr>
          <w:rFonts w:ascii="Georgia" w:hAnsi="Georgia"/>
          <w:i/>
          <w:iCs/>
          <w:szCs w:val="24"/>
          <w:shd w:val="clear" w:color="auto" w:fill="FFFFFF"/>
          <w:lang w:val="es-ES"/>
        </w:rPr>
        <w:t>“</w:t>
      </w:r>
      <w:r w:rsidRPr="000554CE">
        <w:rPr>
          <w:rFonts w:ascii="Georgia" w:hAnsi="Georgia"/>
          <w:i/>
          <w:iCs/>
          <w:sz w:val="22"/>
          <w:szCs w:val="24"/>
          <w:shd w:val="clear" w:color="auto" w:fill="FFFFFF"/>
          <w:lang w:val="es-ES"/>
        </w:rPr>
        <w:t>(…) el juez de tutela no podrá conocer de un asunto, y menos aún conceder la protección (…), cuando la solicitud se haga de manera tardía (…)</w:t>
      </w:r>
      <w:r w:rsidRPr="000554CE">
        <w:rPr>
          <w:rFonts w:ascii="Georgia" w:hAnsi="Georgia"/>
          <w:i/>
          <w:iCs/>
          <w:szCs w:val="24"/>
          <w:shd w:val="clear" w:color="auto" w:fill="FFFFFF"/>
          <w:lang w:val="es-ES"/>
        </w:rPr>
        <w:t xml:space="preserve">” </w:t>
      </w:r>
      <w:r w:rsidRPr="000554CE">
        <w:rPr>
          <w:rFonts w:ascii="Georgia" w:hAnsi="Georgia"/>
          <w:szCs w:val="24"/>
          <w:shd w:val="clear" w:color="auto" w:fill="FFFFFF"/>
          <w:lang w:val="es-ES"/>
        </w:rPr>
        <w:t>(2020)</w:t>
      </w:r>
      <w:r w:rsidRPr="000554CE">
        <w:rPr>
          <w:rStyle w:val="Refdenotaalpie"/>
          <w:rFonts w:ascii="Georgia" w:eastAsiaTheme="majorEastAsia" w:hAnsi="Georgia"/>
          <w:szCs w:val="24"/>
          <w:shd w:val="clear" w:color="auto" w:fill="FFFFFF"/>
          <w:lang w:val="es-ES"/>
        </w:rPr>
        <w:footnoteReference w:id="2"/>
      </w:r>
      <w:r w:rsidRPr="000554CE">
        <w:rPr>
          <w:rFonts w:ascii="Georgia" w:hAnsi="Georgia"/>
          <w:szCs w:val="24"/>
          <w:shd w:val="clear" w:color="auto" w:fill="FFFFFF"/>
          <w:lang w:val="es-ES"/>
        </w:rPr>
        <w:t xml:space="preserve">, </w:t>
      </w:r>
      <w:r w:rsidRPr="000554CE">
        <w:rPr>
          <w:rFonts w:ascii="Georgia" w:hAnsi="Georgia" w:cs="Arial"/>
          <w:bCs/>
          <w:szCs w:val="24"/>
          <w:lang w:val="es-ES"/>
        </w:rPr>
        <w:t xml:space="preserve">es decir, cuando supera el plazo general de los seis (6) meses fijado por la doctrina constitucional </w:t>
      </w:r>
      <w:r w:rsidRPr="000554CE">
        <w:rPr>
          <w:rFonts w:ascii="Georgia" w:hAnsi="Georgia"/>
          <w:szCs w:val="24"/>
          <w:shd w:val="clear" w:color="auto" w:fill="FFFFFF"/>
          <w:lang w:val="es-ES"/>
        </w:rPr>
        <w:t>(2019), sin justificación o medien circunstancias especiales que flexibilicen el análisis (</w:t>
      </w:r>
      <w:r w:rsidR="000554CE" w:rsidRPr="000554CE">
        <w:rPr>
          <w:rFonts w:ascii="Georgia" w:hAnsi="Georgia"/>
          <w:szCs w:val="24"/>
          <w:shd w:val="clear" w:color="auto" w:fill="FFFFFF"/>
          <w:lang w:val="es-ES"/>
        </w:rPr>
        <w:t>Persona de especial protección</w:t>
      </w:r>
      <w:r w:rsidRPr="000554CE">
        <w:rPr>
          <w:rFonts w:ascii="Georgia" w:hAnsi="Georgia"/>
          <w:szCs w:val="24"/>
          <w:shd w:val="clear" w:color="auto" w:fill="FFFFFF"/>
          <w:lang w:val="es-ES"/>
        </w:rPr>
        <w:t>, etc</w:t>
      </w:r>
      <w:r w:rsidR="000554CE" w:rsidRPr="000554CE">
        <w:rPr>
          <w:rFonts w:ascii="Georgia" w:hAnsi="Georgia"/>
          <w:szCs w:val="24"/>
          <w:shd w:val="clear" w:color="auto" w:fill="FFFFFF"/>
          <w:lang w:val="es-ES"/>
        </w:rPr>
        <w:t>.</w:t>
      </w:r>
      <w:r w:rsidRPr="000554CE">
        <w:rPr>
          <w:rFonts w:ascii="Georgia" w:hAnsi="Georgia"/>
          <w:szCs w:val="24"/>
          <w:shd w:val="clear" w:color="auto" w:fill="FFFFFF"/>
          <w:lang w:val="es-ES"/>
        </w:rPr>
        <w:t>)</w:t>
      </w:r>
      <w:r w:rsidR="00C03E6A" w:rsidRPr="000554CE">
        <w:rPr>
          <w:rFonts w:ascii="Georgia" w:hAnsi="Georgia"/>
          <w:szCs w:val="24"/>
          <w:lang w:val="es-ES"/>
        </w:rPr>
        <w:t>.</w:t>
      </w:r>
    </w:p>
    <w:p w14:paraId="6C7AFCD5" w14:textId="77777777" w:rsidR="00C03E6A" w:rsidRPr="000554CE" w:rsidRDefault="00C03E6A" w:rsidP="00C528A7">
      <w:pPr>
        <w:pStyle w:val="Textoindependiente"/>
        <w:spacing w:line="240" w:lineRule="auto"/>
        <w:rPr>
          <w:rFonts w:ascii="Georgia" w:hAnsi="Georgia"/>
          <w:szCs w:val="24"/>
          <w:lang w:val="es-ES"/>
        </w:rPr>
      </w:pPr>
    </w:p>
    <w:p w14:paraId="7EA63645" w14:textId="77777777" w:rsidR="00A46109" w:rsidRPr="000554CE" w:rsidRDefault="00A46109" w:rsidP="000554CE">
      <w:pPr>
        <w:pStyle w:val="Textoindependiente"/>
        <w:numPr>
          <w:ilvl w:val="2"/>
          <w:numId w:val="4"/>
        </w:numPr>
        <w:spacing w:line="276" w:lineRule="auto"/>
        <w:ind w:right="51"/>
        <w:rPr>
          <w:rFonts w:ascii="Georgia" w:hAnsi="Georgia" w:cs="Arial"/>
          <w:smallCaps/>
          <w:szCs w:val="24"/>
          <w:lang w:val="es-ES"/>
        </w:rPr>
      </w:pPr>
      <w:r w:rsidRPr="000554CE">
        <w:rPr>
          <w:rFonts w:ascii="Georgia" w:hAnsi="Georgia" w:cs="Arial"/>
          <w:smallCaps/>
          <w:szCs w:val="24"/>
          <w:lang w:val="es-ES"/>
        </w:rPr>
        <w:t>La subsidiariedad</w:t>
      </w:r>
      <w:r w:rsidRPr="000554CE">
        <w:rPr>
          <w:rFonts w:ascii="Georgia" w:hAnsi="Georgia" w:cs="Arial"/>
          <w:szCs w:val="24"/>
          <w:lang w:val="es-ES"/>
        </w:rPr>
        <w:t xml:space="preserve">. </w:t>
      </w:r>
      <w:r w:rsidRPr="000554CE">
        <w:rPr>
          <w:rFonts w:ascii="Georgia" w:hAnsi="Georgia"/>
          <w:szCs w:val="24"/>
          <w:lang w:val="es-ES"/>
        </w:rPr>
        <w:t>La Corte</w:t>
      </w:r>
      <w:r w:rsidRPr="000554CE">
        <w:rPr>
          <w:rStyle w:val="Refdenotaalpie"/>
          <w:rFonts w:ascii="Georgia" w:eastAsiaTheme="majorEastAsia" w:hAnsi="Georgia"/>
          <w:szCs w:val="24"/>
          <w:lang w:val="es-ES"/>
        </w:rPr>
        <w:footnoteReference w:id="3"/>
      </w:r>
      <w:r w:rsidRPr="000554CE">
        <w:rPr>
          <w:rFonts w:ascii="Georgia" w:hAnsi="Georgia"/>
          <w:szCs w:val="24"/>
          <w:lang w:val="es-ES"/>
        </w:rPr>
        <w:t xml:space="preserve"> enseña que </w:t>
      </w:r>
      <w:r w:rsidRPr="000554CE">
        <w:rPr>
          <w:rFonts w:ascii="Georgia" w:hAnsi="Georgia" w:cs="Arial"/>
          <w:szCs w:val="24"/>
          <w:lang w:val="es-ES"/>
        </w:rPr>
        <w:t>el juez de tutela no puede sustituir al administrativo en la definición de la validez de las decisiones de las autoridades; por lo tanto, tiene explicado que, por regla general, es improcedente la acción de tutela frente a actos administrativos que ejecutan un proceso de concurso de méritos</w:t>
      </w:r>
      <w:r w:rsidRPr="000554CE">
        <w:rPr>
          <w:rFonts w:ascii="Georgia" w:hAnsi="Georgia" w:cs="Arial"/>
          <w:szCs w:val="24"/>
          <w:vertAlign w:val="superscript"/>
          <w:lang w:val="es-ES"/>
        </w:rPr>
        <w:footnoteReference w:id="4"/>
      </w:r>
      <w:r w:rsidRPr="000554CE">
        <w:rPr>
          <w:rFonts w:ascii="Georgia" w:hAnsi="Georgia" w:cs="Arial"/>
          <w:szCs w:val="24"/>
          <w:vertAlign w:val="superscript"/>
          <w:lang w:val="es-ES"/>
        </w:rPr>
        <w:t>-</w:t>
      </w:r>
      <w:r w:rsidRPr="000554CE">
        <w:rPr>
          <w:rStyle w:val="Refdenotaalpie"/>
          <w:rFonts w:ascii="Georgia" w:eastAsiaTheme="majorEastAsia" w:hAnsi="Georgia"/>
          <w:szCs w:val="24"/>
          <w:lang w:val="es-ES"/>
        </w:rPr>
        <w:footnoteReference w:id="5"/>
      </w:r>
      <w:r w:rsidRPr="000554CE">
        <w:rPr>
          <w:rFonts w:ascii="Georgia" w:hAnsi="Georgia" w:cs="Arial"/>
          <w:szCs w:val="24"/>
          <w:lang w:val="es-ES"/>
        </w:rPr>
        <w:t>, por lo tanto, quien pretenda discutirlos, debe ejercitar al mecanismo ordinario dispuesto por el legislador.</w:t>
      </w:r>
    </w:p>
    <w:p w14:paraId="497CEB14" w14:textId="77777777" w:rsidR="00A46109" w:rsidRPr="00C528A7" w:rsidRDefault="00A46109" w:rsidP="00C528A7">
      <w:pPr>
        <w:pStyle w:val="Textoindependiente"/>
        <w:spacing w:line="240" w:lineRule="auto"/>
        <w:rPr>
          <w:rFonts w:ascii="Georgia" w:hAnsi="Georgia"/>
          <w:szCs w:val="24"/>
          <w:lang w:val="es-ES"/>
        </w:rPr>
      </w:pPr>
    </w:p>
    <w:p w14:paraId="58533B66" w14:textId="77777777" w:rsidR="00A46109" w:rsidRPr="000554CE" w:rsidRDefault="00A46109" w:rsidP="000554CE">
      <w:pPr>
        <w:pStyle w:val="Textoindependiente"/>
        <w:spacing w:line="276" w:lineRule="auto"/>
        <w:ind w:left="720"/>
        <w:textAlignment w:val="auto"/>
        <w:rPr>
          <w:rFonts w:ascii="Georgia" w:hAnsi="Georgia" w:cs="Arial"/>
          <w:szCs w:val="24"/>
          <w:lang w:val="es-ES"/>
        </w:rPr>
      </w:pPr>
      <w:r w:rsidRPr="000554CE">
        <w:rPr>
          <w:rFonts w:ascii="Georgia" w:hAnsi="Georgia" w:cs="Arial"/>
          <w:szCs w:val="24"/>
          <w:lang w:val="es-ES"/>
        </w:rPr>
        <w:t xml:space="preserve">Empero, hay tres </w:t>
      </w:r>
      <w:r w:rsidRPr="000554CE">
        <w:rPr>
          <w:rFonts w:ascii="Georgia" w:hAnsi="Georgia"/>
          <w:szCs w:val="24"/>
          <w:lang w:val="es-ES"/>
        </w:rPr>
        <w:t>(</w:t>
      </w:r>
      <w:r w:rsidRPr="000554CE">
        <w:rPr>
          <w:rFonts w:ascii="Georgia" w:hAnsi="Georgia" w:cs="Arial"/>
          <w:szCs w:val="24"/>
          <w:lang w:val="es-ES"/>
        </w:rPr>
        <w:t xml:space="preserve">3) excepciones que guardan en común la existencia del medio ordinario: </w:t>
      </w:r>
      <w:r w:rsidRPr="000554CE">
        <w:rPr>
          <w:rFonts w:ascii="Georgia" w:hAnsi="Georgia" w:cs="Arial"/>
          <w:b/>
          <w:bCs/>
          <w:szCs w:val="24"/>
          <w:lang w:val="es-ES"/>
        </w:rPr>
        <w:t>(i)</w:t>
      </w:r>
      <w:r w:rsidRPr="000554CE">
        <w:rPr>
          <w:rFonts w:ascii="Georgia" w:hAnsi="Georgia" w:cs="Arial"/>
          <w:szCs w:val="24"/>
          <w:lang w:val="es-ES"/>
        </w:rPr>
        <w:t xml:space="preserve"> La tutela transitoria para evitar un perjuicio irremediable</w:t>
      </w:r>
      <w:r w:rsidRPr="000554CE">
        <w:rPr>
          <w:rFonts w:ascii="Georgia" w:hAnsi="Georgia" w:cs="Arial"/>
          <w:szCs w:val="24"/>
          <w:vertAlign w:val="superscript"/>
          <w:lang w:val="es-ES"/>
        </w:rPr>
        <w:footnoteReference w:id="6"/>
      </w:r>
      <w:r w:rsidRPr="000554CE">
        <w:rPr>
          <w:rFonts w:ascii="Georgia" w:hAnsi="Georgia" w:cs="Arial"/>
          <w:szCs w:val="24"/>
          <w:lang w:val="es-ES"/>
        </w:rPr>
        <w:t xml:space="preserve">; </w:t>
      </w:r>
      <w:r w:rsidRPr="000554CE">
        <w:rPr>
          <w:rFonts w:ascii="Georgia" w:hAnsi="Georgia" w:cs="Arial"/>
          <w:b/>
          <w:bCs/>
          <w:szCs w:val="24"/>
          <w:lang w:val="es-ES"/>
        </w:rPr>
        <w:t>(ii)</w:t>
      </w:r>
      <w:r w:rsidRPr="000554CE">
        <w:rPr>
          <w:rFonts w:ascii="Georgia" w:hAnsi="Georgia" w:cs="Arial"/>
          <w:szCs w:val="24"/>
          <w:lang w:val="es-ES"/>
        </w:rPr>
        <w:t xml:space="preserve"> La falta de legitimación del actor impugnar los actos administrativos ante el juez competente</w:t>
      </w:r>
      <w:r w:rsidRPr="000554CE">
        <w:rPr>
          <w:rFonts w:ascii="Georgia" w:hAnsi="Georgia" w:cs="Arial"/>
          <w:szCs w:val="24"/>
          <w:vertAlign w:val="superscript"/>
          <w:lang w:val="es-ES"/>
        </w:rPr>
        <w:footnoteReference w:id="7"/>
      </w:r>
      <w:r w:rsidRPr="000554CE">
        <w:rPr>
          <w:rFonts w:ascii="Georgia" w:hAnsi="Georgia" w:cs="Arial"/>
          <w:szCs w:val="24"/>
          <w:lang w:val="es-ES"/>
        </w:rPr>
        <w:t xml:space="preserve">; y, </w:t>
      </w:r>
      <w:r w:rsidRPr="000554CE">
        <w:rPr>
          <w:rFonts w:ascii="Georgia" w:hAnsi="Georgia" w:cs="Arial"/>
          <w:b/>
          <w:bCs/>
          <w:szCs w:val="24"/>
          <w:lang w:val="es-ES"/>
        </w:rPr>
        <w:t xml:space="preserve">(iii) </w:t>
      </w:r>
      <w:r w:rsidRPr="000554CE">
        <w:rPr>
          <w:rFonts w:ascii="Georgia" w:hAnsi="Georgia" w:cs="Arial"/>
          <w:szCs w:val="24"/>
          <w:lang w:val="es-ES"/>
        </w:rPr>
        <w:t>Cuando</w:t>
      </w:r>
      <w:r w:rsidRPr="000554CE">
        <w:rPr>
          <w:rFonts w:ascii="Georgia" w:hAnsi="Georgia" w:cs="Arial"/>
          <w:b/>
          <w:bCs/>
          <w:szCs w:val="24"/>
          <w:lang w:val="es-ES"/>
        </w:rPr>
        <w:t xml:space="preserve"> </w:t>
      </w:r>
      <w:r w:rsidRPr="000554CE">
        <w:rPr>
          <w:rFonts w:ascii="Georgia" w:hAnsi="Georgia" w:cs="Arial"/>
          <w:szCs w:val="24"/>
          <w:lang w:val="es-ES"/>
        </w:rPr>
        <w:t>la cuestión debatida es eminentemente constitucional</w:t>
      </w:r>
      <w:r w:rsidRPr="000554CE">
        <w:rPr>
          <w:rFonts w:ascii="Georgia" w:hAnsi="Georgia" w:cs="Arial"/>
          <w:szCs w:val="24"/>
          <w:vertAlign w:val="superscript"/>
          <w:lang w:val="es-ES"/>
        </w:rPr>
        <w:footnoteReference w:id="8"/>
      </w:r>
      <w:r w:rsidRPr="000554CE">
        <w:rPr>
          <w:rFonts w:ascii="Georgia" w:hAnsi="Georgia" w:cs="Arial"/>
          <w:szCs w:val="24"/>
          <w:lang w:val="es-ES"/>
        </w:rPr>
        <w:t>.</w:t>
      </w:r>
    </w:p>
    <w:p w14:paraId="0C1AAFCB" w14:textId="77777777" w:rsidR="00A46109" w:rsidRPr="00C528A7" w:rsidRDefault="00A46109" w:rsidP="00C528A7">
      <w:pPr>
        <w:pStyle w:val="Textoindependiente"/>
        <w:spacing w:line="240" w:lineRule="auto"/>
        <w:rPr>
          <w:rFonts w:ascii="Georgia" w:hAnsi="Georgia"/>
          <w:szCs w:val="24"/>
          <w:lang w:val="es-ES"/>
        </w:rPr>
      </w:pPr>
    </w:p>
    <w:p w14:paraId="76D6BC42" w14:textId="6C7D7CD7" w:rsidR="00A46109" w:rsidRPr="000554CE" w:rsidRDefault="00A46109" w:rsidP="000554CE">
      <w:pPr>
        <w:pStyle w:val="Textoindependiente"/>
        <w:spacing w:line="276" w:lineRule="auto"/>
        <w:ind w:left="720"/>
        <w:textAlignment w:val="auto"/>
        <w:rPr>
          <w:rFonts w:ascii="Georgia" w:hAnsi="Georgia"/>
          <w:szCs w:val="24"/>
          <w:lang w:val="es-ES"/>
        </w:rPr>
      </w:pPr>
      <w:r w:rsidRPr="000554CE">
        <w:rPr>
          <w:rFonts w:ascii="Georgia" w:hAnsi="Georgia"/>
          <w:szCs w:val="24"/>
          <w:lang w:val="es-ES"/>
        </w:rPr>
        <w:t>La Sala de Casación Civil de la CSJ</w:t>
      </w:r>
      <w:r w:rsidR="36654B09" w:rsidRPr="000554CE">
        <w:rPr>
          <w:rFonts w:ascii="Georgia" w:hAnsi="Georgia"/>
          <w:szCs w:val="24"/>
          <w:lang w:val="es-ES"/>
        </w:rPr>
        <w:t xml:space="preserve"> (2019)</w:t>
      </w:r>
      <w:r w:rsidRPr="000554CE">
        <w:rPr>
          <w:rStyle w:val="Refdenotaalpie"/>
          <w:rFonts w:ascii="Georgia" w:eastAsiaTheme="majorEastAsia" w:hAnsi="Georgia"/>
          <w:szCs w:val="24"/>
          <w:lang w:val="es-ES"/>
        </w:rPr>
        <w:footnoteReference w:id="9"/>
      </w:r>
      <w:r w:rsidRPr="000554CE">
        <w:rPr>
          <w:rFonts w:ascii="Georgia" w:hAnsi="Georgia"/>
          <w:szCs w:val="24"/>
          <w:lang w:val="es-ES"/>
        </w:rPr>
        <w:t xml:space="preserve">, órgano de cierre de esta Corporación, ha sido reiterativa en cuanto a la improcedencia, por falta de </w:t>
      </w:r>
      <w:proofErr w:type="spellStart"/>
      <w:r w:rsidRPr="000554CE">
        <w:rPr>
          <w:rFonts w:ascii="Georgia" w:hAnsi="Georgia"/>
          <w:szCs w:val="24"/>
          <w:lang w:val="es-ES"/>
        </w:rPr>
        <w:t>residualidad</w:t>
      </w:r>
      <w:proofErr w:type="spellEnd"/>
      <w:r w:rsidRPr="000554CE">
        <w:rPr>
          <w:rFonts w:ascii="Georgia" w:hAnsi="Georgia"/>
          <w:szCs w:val="24"/>
          <w:lang w:val="es-ES"/>
        </w:rPr>
        <w:t xml:space="preserve">: </w:t>
      </w:r>
    </w:p>
    <w:p w14:paraId="1BE0C835" w14:textId="77777777" w:rsidR="00C03E6A" w:rsidRPr="00C528A7" w:rsidRDefault="00C03E6A" w:rsidP="00C528A7">
      <w:pPr>
        <w:pStyle w:val="Textoindependiente"/>
        <w:spacing w:line="240" w:lineRule="auto"/>
        <w:rPr>
          <w:rFonts w:ascii="Georgia" w:hAnsi="Georgia"/>
          <w:szCs w:val="24"/>
          <w:lang w:val="es-ES"/>
        </w:rPr>
      </w:pPr>
    </w:p>
    <w:p w14:paraId="745CFDF9" w14:textId="066CED85" w:rsidR="00A46109" w:rsidRPr="000554CE" w:rsidRDefault="00A46109" w:rsidP="000554CE">
      <w:pPr>
        <w:ind w:left="1276" w:right="420"/>
        <w:jc w:val="both"/>
        <w:rPr>
          <w:rFonts w:ascii="Georgia" w:hAnsi="Georgia" w:cs="Arial"/>
          <w:sz w:val="22"/>
        </w:rPr>
      </w:pPr>
      <w:r w:rsidRPr="000554CE">
        <w:rPr>
          <w:rFonts w:ascii="Georgia" w:hAnsi="Georgia" w:cs="Arial"/>
          <w:sz w:val="22"/>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w:t>
      </w:r>
      <w:r w:rsidRPr="000554CE">
        <w:rPr>
          <w:rFonts w:ascii="Georgia" w:hAnsi="Georgia" w:cs="Arial"/>
          <w:sz w:val="22"/>
        </w:rPr>
        <w:lastRenderedPageBreak/>
        <w:t xml:space="preserve">perjuicio» (CSJ </w:t>
      </w:r>
      <w:proofErr w:type="spellStart"/>
      <w:r w:rsidRPr="000554CE">
        <w:rPr>
          <w:rFonts w:ascii="Georgia" w:hAnsi="Georgia" w:cs="Arial"/>
          <w:sz w:val="22"/>
        </w:rPr>
        <w:t>STC</w:t>
      </w:r>
      <w:proofErr w:type="spellEnd"/>
      <w:r w:rsidRPr="000554CE">
        <w:rPr>
          <w:rFonts w:ascii="Georgia" w:hAnsi="Georgia" w:cs="Arial"/>
          <w:sz w:val="22"/>
        </w:rPr>
        <w:t xml:space="preserve">, 24 ene. 2007, rad. 2006-00227-01; criterio reiterado en </w:t>
      </w:r>
      <w:proofErr w:type="spellStart"/>
      <w:r w:rsidRPr="000554CE">
        <w:rPr>
          <w:rFonts w:ascii="Georgia" w:hAnsi="Georgia" w:cs="Arial"/>
          <w:iCs/>
          <w:sz w:val="22"/>
        </w:rPr>
        <w:t>STC7077</w:t>
      </w:r>
      <w:proofErr w:type="spellEnd"/>
      <w:r w:rsidRPr="000554CE">
        <w:rPr>
          <w:rFonts w:ascii="Georgia" w:hAnsi="Georgia" w:cs="Arial"/>
          <w:iCs/>
          <w:sz w:val="22"/>
        </w:rPr>
        <w:t xml:space="preserve">-2014 y </w:t>
      </w:r>
      <w:proofErr w:type="spellStart"/>
      <w:r w:rsidRPr="000554CE">
        <w:rPr>
          <w:rFonts w:ascii="Georgia" w:hAnsi="Georgia" w:cs="Arial"/>
          <w:iCs/>
          <w:sz w:val="22"/>
        </w:rPr>
        <w:t>STC16698</w:t>
      </w:r>
      <w:proofErr w:type="spellEnd"/>
      <w:r w:rsidRPr="000554CE">
        <w:rPr>
          <w:rFonts w:ascii="Georgia" w:hAnsi="Georgia" w:cs="Arial"/>
          <w:iCs/>
          <w:sz w:val="22"/>
        </w:rPr>
        <w:t>-2015</w:t>
      </w:r>
      <w:r w:rsidRPr="000554CE">
        <w:rPr>
          <w:rFonts w:ascii="Georgia" w:hAnsi="Georgia" w:cs="Arial"/>
          <w:sz w:val="22"/>
        </w:rPr>
        <w:t>). (</w:t>
      </w:r>
      <w:proofErr w:type="spellStart"/>
      <w:r w:rsidRPr="000554CE">
        <w:rPr>
          <w:rFonts w:ascii="Georgia" w:hAnsi="Georgia" w:cs="Arial"/>
          <w:sz w:val="22"/>
        </w:rPr>
        <w:t>STC4676</w:t>
      </w:r>
      <w:proofErr w:type="spellEnd"/>
      <w:r w:rsidRPr="000554CE">
        <w:rPr>
          <w:rFonts w:ascii="Georgia" w:hAnsi="Georgia" w:cs="Arial"/>
          <w:sz w:val="22"/>
        </w:rPr>
        <w:t>-2016, 15 abr. 2016, rad. 2016-00039-01).</w:t>
      </w:r>
    </w:p>
    <w:p w14:paraId="772D674A" w14:textId="77777777" w:rsidR="00A46109" w:rsidRPr="000554CE" w:rsidRDefault="00A46109" w:rsidP="00C528A7">
      <w:pPr>
        <w:pStyle w:val="Textoindependiente"/>
        <w:spacing w:line="240" w:lineRule="auto"/>
        <w:rPr>
          <w:rFonts w:ascii="Georgia" w:hAnsi="Georgia"/>
          <w:szCs w:val="24"/>
          <w:lang w:val="es-ES"/>
        </w:rPr>
      </w:pPr>
    </w:p>
    <w:p w14:paraId="278F31F2" w14:textId="7AE51DF4" w:rsidR="00ED5FA4" w:rsidRPr="000554CE" w:rsidRDefault="00A46109" w:rsidP="000554CE">
      <w:pPr>
        <w:spacing w:line="276" w:lineRule="auto"/>
        <w:ind w:right="51"/>
        <w:jc w:val="both"/>
        <w:rPr>
          <w:rFonts w:ascii="Georgia" w:hAnsi="Georgia"/>
        </w:rPr>
      </w:pPr>
      <w:r w:rsidRPr="000554CE">
        <w:rPr>
          <w:rFonts w:ascii="Georgia" w:hAnsi="Georgia"/>
        </w:rPr>
        <w:t>Este criterio lo comparte la Sala de Decisión Civil - Familia de esta Corporación</w:t>
      </w:r>
      <w:r w:rsidR="57AD47DA" w:rsidRPr="000554CE">
        <w:rPr>
          <w:rFonts w:ascii="Georgia" w:hAnsi="Georgia"/>
        </w:rPr>
        <w:t xml:space="preserve"> (2019)</w:t>
      </w:r>
      <w:r w:rsidR="00ED5FA4" w:rsidRPr="000554CE">
        <w:rPr>
          <w:rStyle w:val="Refdenotaalpie"/>
          <w:rFonts w:ascii="Georgia" w:eastAsiaTheme="majorEastAsia" w:hAnsi="Georgia"/>
        </w:rPr>
        <w:footnoteReference w:id="10"/>
      </w:r>
      <w:r w:rsidR="00ED5FA4" w:rsidRPr="000554CE">
        <w:rPr>
          <w:rFonts w:ascii="Georgia" w:hAnsi="Georgia"/>
        </w:rPr>
        <w:t>.</w:t>
      </w:r>
    </w:p>
    <w:p w14:paraId="133890CE" w14:textId="77777777" w:rsidR="00C50EDD" w:rsidRPr="00C528A7" w:rsidRDefault="00C50EDD" w:rsidP="00C528A7">
      <w:pPr>
        <w:pStyle w:val="Textoindependiente"/>
        <w:spacing w:line="240" w:lineRule="auto"/>
        <w:rPr>
          <w:rFonts w:ascii="Georgia" w:hAnsi="Georgia"/>
          <w:szCs w:val="24"/>
          <w:lang w:val="es-ES"/>
        </w:rPr>
      </w:pPr>
    </w:p>
    <w:p w14:paraId="7C17FD48" w14:textId="00B5813A" w:rsidR="00ED5FA4" w:rsidRPr="000554CE" w:rsidRDefault="00A46109" w:rsidP="000554CE">
      <w:pPr>
        <w:pStyle w:val="Prrafodelista"/>
        <w:numPr>
          <w:ilvl w:val="0"/>
          <w:numId w:val="2"/>
        </w:numPr>
        <w:spacing w:line="276" w:lineRule="auto"/>
        <w:ind w:right="51"/>
        <w:jc w:val="both"/>
        <w:rPr>
          <w:rFonts w:ascii="Georgia" w:hAnsi="Georgia"/>
          <w:b/>
          <w:bCs/>
          <w:smallCaps/>
        </w:rPr>
      </w:pPr>
      <w:r w:rsidRPr="000554CE">
        <w:rPr>
          <w:rFonts w:ascii="Georgia" w:hAnsi="Georgia"/>
          <w:b/>
          <w:bCs/>
          <w:smallCaps/>
        </w:rPr>
        <w:t>El análisis del caso en concreto</w:t>
      </w:r>
    </w:p>
    <w:p w14:paraId="3F5CBA2D" w14:textId="119495E7" w:rsidR="00EF2F54" w:rsidRPr="000554CE" w:rsidRDefault="00EF2F54" w:rsidP="00C528A7">
      <w:pPr>
        <w:pStyle w:val="Textoindependiente"/>
        <w:spacing w:line="240" w:lineRule="auto"/>
        <w:rPr>
          <w:rFonts w:ascii="Georgia" w:hAnsi="Georgia"/>
          <w:szCs w:val="24"/>
          <w:lang w:val="es-ES"/>
        </w:rPr>
      </w:pPr>
    </w:p>
    <w:p w14:paraId="4EB597A8" w14:textId="0DBB6831" w:rsidR="00DA679F" w:rsidRPr="000554CE" w:rsidRDefault="0EA6A692" w:rsidP="000554CE">
      <w:pPr>
        <w:spacing w:line="276" w:lineRule="auto"/>
        <w:jc w:val="both"/>
        <w:rPr>
          <w:rFonts w:ascii="Georgia" w:hAnsi="Georgia" w:cs="Arial"/>
        </w:rPr>
      </w:pPr>
      <w:r w:rsidRPr="000554CE">
        <w:rPr>
          <w:rFonts w:ascii="Georgia" w:hAnsi="Georgia"/>
          <w:smallCaps/>
        </w:rPr>
        <w:t xml:space="preserve">6.1. </w:t>
      </w:r>
      <w:r w:rsidR="00A46109" w:rsidRPr="000554CE">
        <w:rPr>
          <w:rFonts w:ascii="Georgia" w:hAnsi="Georgia"/>
          <w:smallCaps/>
        </w:rPr>
        <w:t>La ausencia fáctica</w:t>
      </w:r>
      <w:r w:rsidR="63CB3491" w:rsidRPr="000554CE">
        <w:rPr>
          <w:rFonts w:ascii="Georgia" w:hAnsi="Georgia"/>
          <w:smallCaps/>
        </w:rPr>
        <w:t xml:space="preserve">. </w:t>
      </w:r>
      <w:r w:rsidR="00A46109" w:rsidRPr="000554CE">
        <w:rPr>
          <w:rFonts w:ascii="Georgia" w:hAnsi="Georgia"/>
        </w:rPr>
        <w:t>De entrada, sin necesidad de verificar el</w:t>
      </w:r>
      <w:r w:rsidR="1DDE6866" w:rsidRPr="000554CE">
        <w:rPr>
          <w:rFonts w:ascii="Georgia" w:hAnsi="Georgia"/>
        </w:rPr>
        <w:t xml:space="preserve"> </w:t>
      </w:r>
      <w:r w:rsidR="00A46109" w:rsidRPr="000554CE">
        <w:rPr>
          <w:rFonts w:ascii="Georgia" w:hAnsi="Georgia"/>
        </w:rPr>
        <w:t xml:space="preserve">cumplimiento de los presupuestos de procedencia, la Magistratura advierte que se confirmará </w:t>
      </w:r>
      <w:r w:rsidR="00F50DBD" w:rsidRPr="000554CE">
        <w:rPr>
          <w:rFonts w:ascii="Georgia" w:hAnsi="Georgia"/>
        </w:rPr>
        <w:t xml:space="preserve">y adicionará </w:t>
      </w:r>
      <w:r w:rsidR="00A46109" w:rsidRPr="000554CE">
        <w:rPr>
          <w:rFonts w:ascii="Georgia" w:hAnsi="Georgia"/>
        </w:rPr>
        <w:t>el fallo impugnado</w:t>
      </w:r>
      <w:r w:rsidR="35196EC4" w:rsidRPr="000554CE">
        <w:rPr>
          <w:rFonts w:ascii="Georgia" w:hAnsi="Georgia"/>
        </w:rPr>
        <w:t>,</w:t>
      </w:r>
      <w:r w:rsidR="00A46109" w:rsidRPr="000554CE">
        <w:rPr>
          <w:rFonts w:ascii="Georgia" w:hAnsi="Georgia"/>
        </w:rPr>
        <w:t xml:space="preserve"> en cuanto a la</w:t>
      </w:r>
      <w:r w:rsidR="00C92520" w:rsidRPr="000554CE">
        <w:rPr>
          <w:rFonts w:ascii="Georgia" w:hAnsi="Georgia"/>
        </w:rPr>
        <w:t xml:space="preserve"> desestimación del amparo respecto a la </w:t>
      </w:r>
      <w:r w:rsidR="00BF59AF" w:rsidRPr="000554CE">
        <w:rPr>
          <w:rFonts w:ascii="Georgia" w:hAnsi="Georgia" w:cs="Arial"/>
        </w:rPr>
        <w:t xml:space="preserve">aplicación del artículo 6º, Ley 1960, </w:t>
      </w:r>
      <w:r w:rsidR="00C92520" w:rsidRPr="000554CE">
        <w:rPr>
          <w:rFonts w:ascii="Georgia" w:hAnsi="Georgia" w:cs="Arial"/>
        </w:rPr>
        <w:t xml:space="preserve">por la evidente inexistencia de los hechos alegados, pues, el actor </w:t>
      </w:r>
      <w:r w:rsidR="00BF59AF" w:rsidRPr="000554CE">
        <w:rPr>
          <w:rFonts w:ascii="Georgia" w:hAnsi="Georgia" w:cs="Arial"/>
        </w:rPr>
        <w:t xml:space="preserve">cuestiona un concepto </w:t>
      </w:r>
      <w:r w:rsidR="00305A5C" w:rsidRPr="000554CE">
        <w:rPr>
          <w:rFonts w:ascii="Georgia" w:hAnsi="Georgia" w:cs="Arial"/>
        </w:rPr>
        <w:t>del 01-08-2019 (Cuaderno No.</w:t>
      </w:r>
      <w:r w:rsidR="000554CE" w:rsidRPr="000554CE">
        <w:rPr>
          <w:rFonts w:ascii="Georgia" w:hAnsi="Georgia" w:cs="Arial"/>
        </w:rPr>
        <w:t xml:space="preserve"> </w:t>
      </w:r>
      <w:r w:rsidR="00305A5C" w:rsidRPr="000554CE">
        <w:rPr>
          <w:rFonts w:ascii="Georgia" w:hAnsi="Georgia" w:cs="Arial"/>
        </w:rPr>
        <w:t xml:space="preserve">1, folios 70-73) </w:t>
      </w:r>
      <w:r w:rsidR="00BF59AF" w:rsidRPr="000554CE">
        <w:rPr>
          <w:rFonts w:ascii="Georgia" w:hAnsi="Georgia" w:cs="Arial"/>
        </w:rPr>
        <w:t xml:space="preserve">que la </w:t>
      </w:r>
      <w:proofErr w:type="spellStart"/>
      <w:r w:rsidR="00BF59AF" w:rsidRPr="000554CE">
        <w:rPr>
          <w:rFonts w:ascii="Georgia" w:hAnsi="Georgia" w:cs="Arial"/>
        </w:rPr>
        <w:t>CNSC</w:t>
      </w:r>
      <w:proofErr w:type="spellEnd"/>
      <w:r w:rsidR="00BF59AF" w:rsidRPr="000554CE">
        <w:rPr>
          <w:rFonts w:ascii="Georgia" w:hAnsi="Georgia" w:cs="Arial"/>
        </w:rPr>
        <w:t xml:space="preserve"> </w:t>
      </w:r>
      <w:r w:rsidR="00DA679F" w:rsidRPr="000554CE">
        <w:rPr>
          <w:rFonts w:ascii="Georgia" w:hAnsi="Georgia" w:cs="Arial"/>
        </w:rPr>
        <w:t xml:space="preserve">recogió </w:t>
      </w:r>
      <w:r w:rsidR="00305A5C" w:rsidRPr="000554CE">
        <w:rPr>
          <w:rFonts w:ascii="Georgia" w:hAnsi="Georgia" w:cs="Arial"/>
        </w:rPr>
        <w:t>el 16-01-2020</w:t>
      </w:r>
      <w:r w:rsidR="00DA679F" w:rsidRPr="000554CE">
        <w:rPr>
          <w:rStyle w:val="Refdenotaalpie"/>
          <w:rFonts w:ascii="Georgia" w:hAnsi="Georgia"/>
        </w:rPr>
        <w:footnoteReference w:id="11"/>
      </w:r>
      <w:r w:rsidR="00305A5C" w:rsidRPr="000554CE">
        <w:rPr>
          <w:rFonts w:ascii="Georgia" w:hAnsi="Georgia" w:cs="Arial"/>
        </w:rPr>
        <w:t xml:space="preserve">, </w:t>
      </w:r>
      <w:r w:rsidR="00DA679F" w:rsidRPr="000554CE">
        <w:rPr>
          <w:rFonts w:ascii="Georgia" w:hAnsi="Georgia" w:cs="Arial"/>
        </w:rPr>
        <w:t xml:space="preserve">es decir, antes de que ejercitara esta acción </w:t>
      </w:r>
      <w:r w:rsidR="00305A5C" w:rsidRPr="000554CE">
        <w:rPr>
          <w:rFonts w:ascii="Georgia" w:hAnsi="Georgia" w:cs="Arial"/>
        </w:rPr>
        <w:t>(30-06-2020) (Cuaderno No.</w:t>
      </w:r>
      <w:r w:rsidR="000554CE" w:rsidRPr="000554CE">
        <w:rPr>
          <w:rFonts w:ascii="Georgia" w:hAnsi="Georgia" w:cs="Arial"/>
        </w:rPr>
        <w:t xml:space="preserve"> </w:t>
      </w:r>
      <w:r w:rsidR="00305A5C" w:rsidRPr="000554CE">
        <w:rPr>
          <w:rFonts w:ascii="Georgia" w:hAnsi="Georgia" w:cs="Arial"/>
        </w:rPr>
        <w:t xml:space="preserve">1, folio 75). </w:t>
      </w:r>
    </w:p>
    <w:p w14:paraId="21644B88" w14:textId="77777777" w:rsidR="00DA679F" w:rsidRPr="00C528A7" w:rsidRDefault="00DA679F" w:rsidP="00C528A7">
      <w:pPr>
        <w:pStyle w:val="Textoindependiente"/>
        <w:spacing w:line="240" w:lineRule="auto"/>
        <w:rPr>
          <w:rFonts w:ascii="Georgia" w:hAnsi="Georgia"/>
          <w:szCs w:val="24"/>
          <w:lang w:val="es-ES"/>
        </w:rPr>
      </w:pPr>
    </w:p>
    <w:p w14:paraId="186F52B0" w14:textId="39495ED6" w:rsidR="00305A5C" w:rsidRPr="000554CE" w:rsidRDefault="00305A5C" w:rsidP="000554CE">
      <w:pPr>
        <w:spacing w:line="276" w:lineRule="auto"/>
        <w:jc w:val="both"/>
        <w:rPr>
          <w:rFonts w:ascii="Georgia" w:hAnsi="Georgia" w:cs="Arial"/>
          <w:i/>
          <w:iCs/>
          <w:lang w:eastAsia="es-CO"/>
        </w:rPr>
      </w:pPr>
      <w:r w:rsidRPr="000554CE">
        <w:rPr>
          <w:rFonts w:ascii="Georgia" w:hAnsi="Georgia" w:cs="Arial"/>
        </w:rPr>
        <w:t>En efecto, la autoridad dispuso</w:t>
      </w:r>
      <w:r w:rsidR="46C7CBE8" w:rsidRPr="000554CE">
        <w:rPr>
          <w:rFonts w:ascii="Georgia" w:hAnsi="Georgia" w:cs="Arial"/>
        </w:rPr>
        <w:t xml:space="preserve"> allí</w:t>
      </w:r>
      <w:r w:rsidRPr="000554CE">
        <w:rPr>
          <w:rFonts w:ascii="Georgia" w:hAnsi="Georgia" w:cs="Arial"/>
        </w:rPr>
        <w:t xml:space="preserve">: </w:t>
      </w:r>
      <w:r w:rsidR="000554CE" w:rsidRPr="000554CE">
        <w:rPr>
          <w:rFonts w:ascii="Georgia" w:hAnsi="Georgia" w:cs="Arial"/>
        </w:rPr>
        <w:t>“</w:t>
      </w:r>
      <w:r w:rsidRPr="000554CE">
        <w:rPr>
          <w:rFonts w:ascii="Georgia" w:hAnsi="Georgia" w:cs="Arial"/>
          <w:i/>
          <w:iCs/>
          <w:sz w:val="22"/>
          <w:lang w:eastAsia="es-CO"/>
        </w:rPr>
        <w:t xml:space="preserve">(…) las listas de elegibles conformadas por la </w:t>
      </w:r>
      <w:proofErr w:type="spellStart"/>
      <w:r w:rsidRPr="000554CE">
        <w:rPr>
          <w:rFonts w:ascii="Georgia" w:hAnsi="Georgia" w:cs="Arial"/>
          <w:i/>
          <w:iCs/>
          <w:sz w:val="22"/>
          <w:lang w:eastAsia="es-CO"/>
        </w:rPr>
        <w:t>CNSC</w:t>
      </w:r>
      <w:proofErr w:type="spellEnd"/>
      <w:r w:rsidRPr="000554CE">
        <w:rPr>
          <w:rFonts w:ascii="Georgia" w:hAnsi="Georgia" w:cs="Arial"/>
          <w:i/>
          <w:iCs/>
          <w:sz w:val="22"/>
          <w:lang w:eastAsia="es-CO"/>
        </w:rPr>
        <w:t xml:space="preserve"> y aquellas que sean expedidas en el marco de los procesos de selección aprobados con anterioridad al 27 de junio de 2019, deberán usarse durante su vigencia para proveer las vacantes de los empleos que integraron la Oferta Pública de Empleos de Carrera -</w:t>
      </w:r>
      <w:proofErr w:type="spellStart"/>
      <w:r w:rsidRPr="000554CE">
        <w:rPr>
          <w:rFonts w:ascii="Georgia" w:hAnsi="Georgia" w:cs="Arial"/>
          <w:i/>
          <w:iCs/>
          <w:sz w:val="22"/>
          <w:lang w:eastAsia="es-CO"/>
        </w:rPr>
        <w:t>OPEC</w:t>
      </w:r>
      <w:proofErr w:type="spellEnd"/>
      <w:r w:rsidRPr="000554CE">
        <w:rPr>
          <w:rFonts w:ascii="Georgia" w:hAnsi="Georgia" w:cs="Arial"/>
          <w:i/>
          <w:iCs/>
          <w:sz w:val="22"/>
          <w:lang w:eastAsia="es-CO"/>
        </w:rPr>
        <w:t xml:space="preserve">- de la respectiva Convocatoria y para cubrir nuevas vacantes que se generen con posterioridad y que correspondan a los </w:t>
      </w:r>
      <w:r w:rsidRPr="000554CE">
        <w:rPr>
          <w:rFonts w:ascii="Georgia" w:hAnsi="Georgia" w:cs="Arial-ItalicMT"/>
          <w:i/>
          <w:iCs/>
          <w:sz w:val="22"/>
          <w:lang w:eastAsia="es-CO"/>
        </w:rPr>
        <w:t>“</w:t>
      </w:r>
      <w:r w:rsidRPr="000554CE">
        <w:rPr>
          <w:rFonts w:ascii="Georgia" w:hAnsi="Georgia" w:cs="Arial"/>
          <w:i/>
          <w:iCs/>
          <w:sz w:val="22"/>
          <w:lang w:eastAsia="es-CO"/>
        </w:rPr>
        <w:t>mismos empleos</w:t>
      </w:r>
      <w:r w:rsidRPr="000554CE">
        <w:rPr>
          <w:rFonts w:ascii="Georgia" w:hAnsi="Georgia" w:cs="Arial-ItalicMT"/>
          <w:i/>
          <w:iCs/>
          <w:sz w:val="22"/>
          <w:lang w:eastAsia="es-CO"/>
        </w:rPr>
        <w:t>” (…)</w:t>
      </w:r>
      <w:r w:rsidRPr="000554CE">
        <w:rPr>
          <w:rFonts w:ascii="Georgia" w:hAnsi="Georgia" w:cs="Arial-ItalicMT"/>
          <w:i/>
          <w:iCs/>
          <w:lang w:eastAsia="es-CO"/>
        </w:rPr>
        <w:t>”</w:t>
      </w:r>
      <w:r w:rsidR="00DA679F" w:rsidRPr="000554CE">
        <w:rPr>
          <w:rFonts w:ascii="Georgia" w:hAnsi="Georgia" w:cs="Arial-ItalicMT"/>
          <w:i/>
          <w:iCs/>
          <w:lang w:eastAsia="es-CO"/>
        </w:rPr>
        <w:t>.</w:t>
      </w:r>
      <w:r w:rsidRPr="000554CE">
        <w:rPr>
          <w:rFonts w:ascii="Georgia" w:hAnsi="Georgia" w:cs="Arial"/>
          <w:i/>
          <w:iCs/>
          <w:lang w:eastAsia="es-CO"/>
        </w:rPr>
        <w:t xml:space="preserve"> </w:t>
      </w:r>
    </w:p>
    <w:p w14:paraId="16C70C4E" w14:textId="77777777" w:rsidR="00DA679F" w:rsidRPr="00C528A7" w:rsidRDefault="00DA679F" w:rsidP="00C528A7">
      <w:pPr>
        <w:pStyle w:val="Textoindependiente"/>
        <w:spacing w:line="240" w:lineRule="auto"/>
        <w:rPr>
          <w:rFonts w:ascii="Georgia" w:hAnsi="Georgia"/>
          <w:szCs w:val="24"/>
          <w:lang w:val="es-ES"/>
        </w:rPr>
      </w:pPr>
    </w:p>
    <w:p w14:paraId="7D178625" w14:textId="02E123C3" w:rsidR="00BF59AF" w:rsidRPr="000554CE" w:rsidRDefault="00BF59AF" w:rsidP="000554CE">
      <w:pPr>
        <w:pStyle w:val="paragraph"/>
        <w:spacing w:before="0" w:beforeAutospacing="0" w:after="0" w:afterAutospacing="0" w:line="276" w:lineRule="auto"/>
        <w:jc w:val="both"/>
        <w:textAlignment w:val="baseline"/>
        <w:rPr>
          <w:rFonts w:ascii="Georgia" w:hAnsi="Georgia" w:cs="Arial"/>
          <w:shd w:val="clear" w:color="auto" w:fill="FAF9F8"/>
          <w:lang w:val="es-ES"/>
        </w:rPr>
      </w:pPr>
      <w:r w:rsidRPr="000554CE">
        <w:rPr>
          <w:rStyle w:val="normaltextrun"/>
          <w:rFonts w:ascii="Georgia" w:hAnsi="Georgia" w:cs="Segoe UI"/>
          <w:lang w:val="es-ES"/>
        </w:rPr>
        <w:t>Claramente</w:t>
      </w:r>
      <w:r w:rsidR="00C92520" w:rsidRPr="000554CE">
        <w:rPr>
          <w:rStyle w:val="normaltextrun"/>
          <w:rFonts w:ascii="Georgia" w:hAnsi="Georgia" w:cs="Segoe UI"/>
          <w:lang w:val="es-ES"/>
        </w:rPr>
        <w:t xml:space="preserve"> ataca una </w:t>
      </w:r>
      <w:r w:rsidR="00DA679F" w:rsidRPr="000554CE">
        <w:rPr>
          <w:rStyle w:val="normaltextrun"/>
          <w:rFonts w:ascii="Georgia" w:hAnsi="Georgia" w:cs="Segoe UI"/>
          <w:shd w:val="clear" w:color="auto" w:fill="FFFFFF"/>
          <w:lang w:val="es-ES"/>
        </w:rPr>
        <w:t xml:space="preserve">decisión </w:t>
      </w:r>
      <w:r w:rsidR="00C92520" w:rsidRPr="000554CE">
        <w:rPr>
          <w:rStyle w:val="normaltextrun"/>
          <w:rFonts w:ascii="Georgia" w:hAnsi="Georgia" w:cs="Segoe UI"/>
          <w:shd w:val="clear" w:color="auto" w:fill="FFFFFF"/>
          <w:lang w:val="es-ES"/>
        </w:rPr>
        <w:t xml:space="preserve">que no está vigente </w:t>
      </w:r>
      <w:r w:rsidR="00305A5C" w:rsidRPr="000554CE">
        <w:rPr>
          <w:rStyle w:val="normaltextrun"/>
          <w:rFonts w:ascii="Georgia" w:hAnsi="Georgia" w:cs="Segoe UI"/>
          <w:shd w:val="clear" w:color="auto" w:fill="FFFFFF"/>
          <w:lang w:val="es-ES"/>
        </w:rPr>
        <w:t xml:space="preserve">(Aplicación </w:t>
      </w:r>
      <w:r w:rsidR="448CB2A0" w:rsidRPr="000554CE">
        <w:rPr>
          <w:rStyle w:val="normaltextrun"/>
          <w:rFonts w:ascii="Georgia" w:hAnsi="Georgia" w:cs="Segoe UI"/>
          <w:shd w:val="clear" w:color="auto" w:fill="FFFFFF"/>
          <w:lang w:val="es-ES"/>
        </w:rPr>
        <w:t>L</w:t>
      </w:r>
      <w:r w:rsidR="00305A5C" w:rsidRPr="000554CE">
        <w:rPr>
          <w:rStyle w:val="normaltextrun"/>
          <w:rFonts w:ascii="Georgia" w:hAnsi="Georgia" w:cs="Segoe UI"/>
          <w:shd w:val="clear" w:color="auto" w:fill="FFFFFF"/>
          <w:lang w:val="es-ES"/>
        </w:rPr>
        <w:t>ey 1960)</w:t>
      </w:r>
      <w:r w:rsidRPr="000554CE">
        <w:rPr>
          <w:rStyle w:val="normaltextrun"/>
          <w:rFonts w:ascii="Georgia" w:hAnsi="Georgia" w:cs="Segoe UI"/>
          <w:shd w:val="clear" w:color="auto" w:fill="FFFFFF"/>
          <w:lang w:val="es-ES"/>
        </w:rPr>
        <w:t xml:space="preserve">; en consecuencia, ningún acto u omisión puede </w:t>
      </w:r>
      <w:r w:rsidR="00C92520" w:rsidRPr="000554CE">
        <w:rPr>
          <w:rStyle w:val="normaltextrun"/>
          <w:rFonts w:ascii="Georgia" w:hAnsi="Georgia" w:cs="Segoe UI"/>
          <w:shd w:val="clear" w:color="auto" w:fill="FFFFFF"/>
          <w:lang w:val="es-ES"/>
        </w:rPr>
        <w:t>imputarse a las autoridades</w:t>
      </w:r>
      <w:r w:rsidRPr="000554CE">
        <w:rPr>
          <w:rStyle w:val="normaltextrun"/>
          <w:rFonts w:ascii="Georgia" w:hAnsi="Georgia" w:cs="Segoe UI"/>
          <w:shd w:val="clear" w:color="auto" w:fill="FFFFFF"/>
          <w:lang w:val="es-ES"/>
        </w:rPr>
        <w:t>. Al respecto la CC</w:t>
      </w:r>
      <w:r w:rsidRPr="000554CE">
        <w:rPr>
          <w:rFonts w:ascii="Georgia" w:hAnsi="Georgia" w:cs="Segoe UI"/>
          <w:lang w:val="es-ES"/>
        </w:rPr>
        <w:t xml:space="preserve"> </w:t>
      </w:r>
      <w:r w:rsidRPr="000554CE">
        <w:rPr>
          <w:rStyle w:val="eop"/>
          <w:rFonts w:ascii="Georgia" w:hAnsi="Georgia" w:cs="Segoe UI"/>
          <w:lang w:val="es-ES"/>
        </w:rPr>
        <w:t>decisión (2020)</w:t>
      </w:r>
      <w:r w:rsidRPr="000554CE">
        <w:rPr>
          <w:rStyle w:val="Refdenotaalpie"/>
          <w:rFonts w:ascii="Georgia" w:eastAsiaTheme="majorEastAsia" w:hAnsi="Georgia"/>
          <w:lang w:val="es-ES"/>
        </w:rPr>
        <w:footnoteReference w:id="12"/>
      </w:r>
      <w:r w:rsidRPr="000554CE">
        <w:rPr>
          <w:rStyle w:val="eop"/>
          <w:rFonts w:ascii="Georgia" w:hAnsi="Georgia" w:cs="Segoe UI"/>
          <w:lang w:val="es-ES"/>
        </w:rPr>
        <w:t xml:space="preserve">: </w:t>
      </w:r>
      <w:r w:rsidRPr="000554CE">
        <w:rPr>
          <w:rStyle w:val="eop"/>
          <w:rFonts w:ascii="Georgia" w:hAnsi="Georgia" w:cs="Segoe UI"/>
          <w:i/>
          <w:iCs/>
          <w:lang w:val="es-ES"/>
        </w:rPr>
        <w:t>“</w:t>
      </w:r>
      <w:r w:rsidRPr="000554CE">
        <w:rPr>
          <w:rStyle w:val="eop"/>
          <w:rFonts w:ascii="Georgia" w:hAnsi="Georgia" w:cs="Segoe UI"/>
          <w:i/>
          <w:iCs/>
          <w:sz w:val="22"/>
          <w:lang w:val="es-ES"/>
        </w:rPr>
        <w:t xml:space="preserve">(…) </w:t>
      </w:r>
      <w:r w:rsidRPr="000554CE">
        <w:rPr>
          <w:rFonts w:ascii="Georgia" w:hAnsi="Georgia" w:cs="Arial"/>
          <w:i/>
          <w:iCs/>
          <w:sz w:val="22"/>
          <w:shd w:val="clear" w:color="auto" w:fill="FAF9F8"/>
          <w:lang w:val="es-ES"/>
        </w:rPr>
        <w:t>[S]i la omisión por la cual la persona se queja no existe (...) la tutela pierde su eficacia y razón de ser, por lo que la posible orden que llegase a impartir el juez del amparo carecería de sentido (…)</w:t>
      </w:r>
      <w:r w:rsidRPr="000554CE">
        <w:rPr>
          <w:rFonts w:ascii="Georgia" w:hAnsi="Georgia" w:cs="Arial"/>
          <w:i/>
          <w:iCs/>
          <w:shd w:val="clear" w:color="auto" w:fill="FAF9F8"/>
          <w:lang w:val="es-ES"/>
        </w:rPr>
        <w:t>”.</w:t>
      </w:r>
      <w:r w:rsidRPr="000554CE">
        <w:rPr>
          <w:rFonts w:ascii="Georgia" w:hAnsi="Georgia" w:cs="Arial"/>
          <w:shd w:val="clear" w:color="auto" w:fill="FAF9F8"/>
          <w:lang w:val="es-ES"/>
        </w:rPr>
        <w:t xml:space="preserve"> </w:t>
      </w:r>
    </w:p>
    <w:p w14:paraId="74C6AB6C" w14:textId="1BAEC142" w:rsidR="00DA679F" w:rsidRPr="00C528A7" w:rsidRDefault="00DA679F" w:rsidP="00C528A7">
      <w:pPr>
        <w:pStyle w:val="Textoindependiente"/>
        <w:spacing w:line="240" w:lineRule="auto"/>
        <w:rPr>
          <w:lang w:val="es-ES"/>
        </w:rPr>
      </w:pPr>
    </w:p>
    <w:p w14:paraId="76986EC3" w14:textId="29F9196B" w:rsidR="00DA679F" w:rsidRPr="000554CE" w:rsidRDefault="3658A8AE" w:rsidP="000554CE">
      <w:pPr>
        <w:pStyle w:val="paragraph"/>
        <w:spacing w:before="0" w:beforeAutospacing="0" w:after="0" w:afterAutospacing="0" w:line="276" w:lineRule="auto"/>
        <w:jc w:val="both"/>
        <w:textAlignment w:val="baseline"/>
        <w:rPr>
          <w:rFonts w:ascii="Georgia" w:hAnsi="Georgia" w:cs="Arial"/>
          <w:lang w:val="es-ES"/>
        </w:rPr>
      </w:pPr>
      <w:r w:rsidRPr="000554CE">
        <w:rPr>
          <w:rStyle w:val="normaltextrun"/>
          <w:rFonts w:ascii="Georgia" w:hAnsi="Georgia" w:cs="Segoe UI"/>
          <w:smallCaps/>
          <w:lang w:val="es-ES"/>
        </w:rPr>
        <w:t xml:space="preserve">6.2. </w:t>
      </w:r>
      <w:r w:rsidR="00DA679F" w:rsidRPr="000554CE">
        <w:rPr>
          <w:rStyle w:val="normaltextrun"/>
          <w:rFonts w:ascii="Georgia" w:hAnsi="Georgia" w:cs="Segoe UI"/>
          <w:smallCaps/>
          <w:lang w:val="es-ES"/>
        </w:rPr>
        <w:t>La improcedencia de la acción constitucional</w:t>
      </w:r>
      <w:r w:rsidR="569E6D3C" w:rsidRPr="000554CE">
        <w:rPr>
          <w:rStyle w:val="normaltextrun"/>
          <w:rFonts w:ascii="Georgia" w:hAnsi="Georgia" w:cs="Segoe UI"/>
          <w:smallCaps/>
          <w:lang w:val="es-ES"/>
        </w:rPr>
        <w:t xml:space="preserve">. </w:t>
      </w:r>
      <w:r w:rsidR="00DA679F" w:rsidRPr="000554CE">
        <w:rPr>
          <w:rStyle w:val="normaltextrun"/>
          <w:rFonts w:ascii="Georgia" w:hAnsi="Georgia" w:cs="Segoe UI"/>
          <w:lang w:val="es-ES"/>
        </w:rPr>
        <w:t xml:space="preserve">De otro lado, en lo que </w:t>
      </w:r>
      <w:r w:rsidR="00C92520" w:rsidRPr="000554CE">
        <w:rPr>
          <w:rStyle w:val="normaltextrun"/>
          <w:rFonts w:ascii="Georgia" w:hAnsi="Georgia" w:cs="Segoe UI"/>
          <w:lang w:val="es-ES"/>
        </w:rPr>
        <w:t>atañe</w:t>
      </w:r>
      <w:r w:rsidR="00DA679F" w:rsidRPr="000554CE">
        <w:rPr>
          <w:rStyle w:val="normaltextrun"/>
          <w:rFonts w:ascii="Georgia" w:hAnsi="Georgia" w:cs="Segoe UI"/>
          <w:lang w:val="es-ES"/>
        </w:rPr>
        <w:t xml:space="preserve"> a los reparos contra la </w:t>
      </w:r>
      <w:r w:rsidR="00DA679F" w:rsidRPr="000554CE">
        <w:rPr>
          <w:rFonts w:ascii="Georgia" w:hAnsi="Georgia" w:cs="Arial"/>
          <w:lang w:val="es-ES"/>
        </w:rPr>
        <w:t>Resolución No.</w:t>
      </w:r>
      <w:r w:rsidR="000554CE" w:rsidRPr="000554CE">
        <w:rPr>
          <w:rFonts w:ascii="Georgia" w:hAnsi="Georgia" w:cs="Arial"/>
          <w:lang w:val="es-ES"/>
        </w:rPr>
        <w:t xml:space="preserve"> </w:t>
      </w:r>
      <w:r w:rsidR="00DA679F" w:rsidRPr="000554CE">
        <w:rPr>
          <w:rFonts w:ascii="Georgia" w:hAnsi="Georgia" w:cs="Arial"/>
          <w:lang w:val="es-ES"/>
        </w:rPr>
        <w:t>20182230156785 del 22-11-2018</w:t>
      </w:r>
      <w:r w:rsidR="0019158D" w:rsidRPr="000554CE">
        <w:rPr>
          <w:rFonts w:ascii="Georgia" w:hAnsi="Georgia" w:cs="Arial"/>
          <w:lang w:val="es-ES"/>
        </w:rPr>
        <w:t xml:space="preserve"> (Cuaderno No.</w:t>
      </w:r>
      <w:r w:rsidR="000554CE" w:rsidRPr="000554CE">
        <w:rPr>
          <w:rFonts w:ascii="Georgia" w:hAnsi="Georgia" w:cs="Arial"/>
          <w:lang w:val="es-ES"/>
        </w:rPr>
        <w:t xml:space="preserve"> </w:t>
      </w:r>
      <w:r w:rsidR="0019158D" w:rsidRPr="000554CE">
        <w:rPr>
          <w:rFonts w:ascii="Georgia" w:hAnsi="Georgia" w:cs="Arial"/>
          <w:lang w:val="es-ES"/>
        </w:rPr>
        <w:t>1, folios 45-69)</w:t>
      </w:r>
      <w:r w:rsidR="00DA679F" w:rsidRPr="000554CE">
        <w:rPr>
          <w:rFonts w:ascii="Georgia" w:hAnsi="Georgia" w:cs="Arial"/>
          <w:lang w:val="es-ES"/>
        </w:rPr>
        <w:t>, sin ambages</w:t>
      </w:r>
      <w:r w:rsidR="0019158D" w:rsidRPr="000554CE">
        <w:rPr>
          <w:rFonts w:ascii="Georgia" w:hAnsi="Georgia" w:cs="Arial"/>
          <w:lang w:val="es-ES"/>
        </w:rPr>
        <w:t xml:space="preserve">, </w:t>
      </w:r>
      <w:r w:rsidR="00DA679F" w:rsidRPr="000554CE">
        <w:rPr>
          <w:rFonts w:ascii="Georgia" w:hAnsi="Georgia" w:cs="Arial"/>
          <w:lang w:val="es-ES"/>
        </w:rPr>
        <w:t xml:space="preserve">se </w:t>
      </w:r>
      <w:r w:rsidR="0019158D" w:rsidRPr="000554CE">
        <w:rPr>
          <w:rFonts w:ascii="Georgia" w:hAnsi="Georgia" w:cs="Arial"/>
          <w:lang w:val="es-ES"/>
        </w:rPr>
        <w:t xml:space="preserve">advierte </w:t>
      </w:r>
      <w:r w:rsidR="00DA679F" w:rsidRPr="000554CE">
        <w:rPr>
          <w:rFonts w:ascii="Georgia" w:hAnsi="Georgia" w:cs="Arial"/>
          <w:lang w:val="es-ES"/>
        </w:rPr>
        <w:t xml:space="preserve">que también </w:t>
      </w:r>
      <w:r w:rsidR="0019158D" w:rsidRPr="000554CE">
        <w:rPr>
          <w:rFonts w:ascii="Georgia" w:hAnsi="Georgia" w:cs="Arial"/>
          <w:lang w:val="es-ES"/>
        </w:rPr>
        <w:t xml:space="preserve">se confirmará </w:t>
      </w:r>
      <w:r w:rsidR="00DA679F" w:rsidRPr="000554CE">
        <w:rPr>
          <w:rFonts w:ascii="Georgia" w:hAnsi="Georgia" w:cs="Arial"/>
          <w:lang w:val="es-ES"/>
        </w:rPr>
        <w:t xml:space="preserve">la decisión impugnada, puesto que es evidente </w:t>
      </w:r>
      <w:r w:rsidR="0019158D" w:rsidRPr="000554CE">
        <w:rPr>
          <w:rFonts w:ascii="Georgia" w:hAnsi="Georgia" w:cs="Arial"/>
          <w:lang w:val="es-ES"/>
        </w:rPr>
        <w:t xml:space="preserve">el incumplimiento del presupuesto de la </w:t>
      </w:r>
      <w:r w:rsidR="00DA679F" w:rsidRPr="000554CE">
        <w:rPr>
          <w:rFonts w:ascii="Georgia" w:hAnsi="Georgia" w:cs="Arial"/>
          <w:lang w:val="es-ES"/>
        </w:rPr>
        <w:t>inmediatez</w:t>
      </w:r>
      <w:r w:rsidR="0019158D" w:rsidRPr="000554CE">
        <w:rPr>
          <w:rFonts w:ascii="Georgia" w:hAnsi="Georgia" w:cs="Arial"/>
          <w:lang w:val="es-ES"/>
        </w:rPr>
        <w:t>, la tutela se presentó por fuera del plazo general de los seis (6) meses dispuesto por la jurisprudencia constitucional como razonable para hacerlo.</w:t>
      </w:r>
    </w:p>
    <w:p w14:paraId="41EDEE94" w14:textId="5D123641" w:rsidR="00DA679F" w:rsidRPr="00C528A7" w:rsidRDefault="00DA679F" w:rsidP="00C528A7">
      <w:pPr>
        <w:pStyle w:val="Textoindependiente"/>
        <w:spacing w:line="240" w:lineRule="auto"/>
        <w:rPr>
          <w:lang w:val="es-ES"/>
        </w:rPr>
      </w:pPr>
    </w:p>
    <w:p w14:paraId="791AA957" w14:textId="77777777" w:rsidR="0019158D" w:rsidRPr="000554CE" w:rsidRDefault="0019158D" w:rsidP="000554CE">
      <w:pPr>
        <w:spacing w:line="276" w:lineRule="auto"/>
        <w:jc w:val="both"/>
        <w:rPr>
          <w:rFonts w:ascii="Georgia" w:hAnsi="Georgia"/>
        </w:rPr>
      </w:pPr>
      <w:r w:rsidRPr="000554CE">
        <w:rPr>
          <w:rFonts w:ascii="Georgia" w:hAnsi="Georgia"/>
        </w:rPr>
        <w:t>Imposible flexibilizar el análisis del presupuesto en consideración a que es inexistente alegato o prueba concreta de circunstancia que justifique la tardanza; y, tampoco se trata de una persona de especial protección constitucional que amerite un trato diferenciado</w:t>
      </w:r>
      <w:r w:rsidRPr="000554CE">
        <w:rPr>
          <w:rFonts w:ascii="Georgia" w:hAnsi="Georgia"/>
          <w:vertAlign w:val="superscript"/>
        </w:rPr>
        <w:footnoteReference w:id="13"/>
      </w:r>
      <w:r w:rsidRPr="000554CE">
        <w:rPr>
          <w:rFonts w:ascii="Georgia" w:hAnsi="Georgia"/>
        </w:rPr>
        <w:t>.</w:t>
      </w:r>
    </w:p>
    <w:p w14:paraId="2C20D328" w14:textId="77777777" w:rsidR="0019158D" w:rsidRPr="000554CE" w:rsidRDefault="0019158D" w:rsidP="00C528A7">
      <w:pPr>
        <w:pStyle w:val="Textoindependiente"/>
        <w:spacing w:line="240" w:lineRule="auto"/>
        <w:rPr>
          <w:rFonts w:ascii="Georgia" w:hAnsi="Georgia"/>
          <w:szCs w:val="24"/>
          <w:lang w:val="es-ES"/>
        </w:rPr>
      </w:pPr>
    </w:p>
    <w:p w14:paraId="4271EFCB" w14:textId="5450F2FD" w:rsidR="001162B3" w:rsidRPr="000554CE" w:rsidRDefault="00C45694" w:rsidP="000554CE">
      <w:pPr>
        <w:spacing w:line="276" w:lineRule="auto"/>
        <w:ind w:right="51"/>
        <w:jc w:val="both"/>
        <w:rPr>
          <w:rFonts w:ascii="Georgia" w:hAnsi="Georgia"/>
        </w:rPr>
      </w:pPr>
      <w:r w:rsidRPr="000554CE">
        <w:rPr>
          <w:rFonts w:ascii="Georgia" w:hAnsi="Georgia"/>
        </w:rPr>
        <w:t>De superarse ese requisito, se tiene que la tutela también es improcedente, por falta de subsidiariedad, en tanto que no fue diseñada para controvertir actos administrativos de carácter general, impersonal y abstracto (</w:t>
      </w:r>
      <w:proofErr w:type="spellStart"/>
      <w:r w:rsidRPr="000554CE">
        <w:rPr>
          <w:rFonts w:ascii="Georgia" w:hAnsi="Georgia"/>
        </w:rPr>
        <w:t>Art.6º</w:t>
      </w:r>
      <w:proofErr w:type="spellEnd"/>
      <w:r w:rsidRPr="000554CE">
        <w:rPr>
          <w:rFonts w:ascii="Georgia" w:hAnsi="Georgia"/>
        </w:rPr>
        <w:t xml:space="preserve"> -5º, </w:t>
      </w:r>
      <w:proofErr w:type="spellStart"/>
      <w:r w:rsidRPr="000554CE">
        <w:rPr>
          <w:rFonts w:ascii="Georgia" w:hAnsi="Georgia"/>
        </w:rPr>
        <w:t>D.2591</w:t>
      </w:r>
      <w:proofErr w:type="spellEnd"/>
      <w:r w:rsidRPr="000554CE">
        <w:rPr>
          <w:rFonts w:ascii="Georgia" w:hAnsi="Georgia"/>
        </w:rPr>
        <w:t>/1991), pues, revocó el artículo 4º de todas las listas de elegibles de la convocatoria No.</w:t>
      </w:r>
      <w:r w:rsidR="000554CE" w:rsidRPr="000554CE">
        <w:rPr>
          <w:rFonts w:ascii="Georgia" w:hAnsi="Georgia"/>
        </w:rPr>
        <w:t xml:space="preserve"> </w:t>
      </w:r>
      <w:r w:rsidRPr="000554CE">
        <w:rPr>
          <w:rFonts w:ascii="Georgia" w:hAnsi="Georgia"/>
        </w:rPr>
        <w:t>433 de 2016.</w:t>
      </w:r>
    </w:p>
    <w:p w14:paraId="61FBD6ED" w14:textId="77777777" w:rsidR="00C45694" w:rsidRPr="000554CE" w:rsidRDefault="00C45694" w:rsidP="00C528A7">
      <w:pPr>
        <w:pStyle w:val="Textoindependiente"/>
        <w:spacing w:line="240" w:lineRule="auto"/>
        <w:rPr>
          <w:rFonts w:ascii="Georgia" w:hAnsi="Georgia"/>
          <w:szCs w:val="24"/>
          <w:lang w:val="es-ES"/>
        </w:rPr>
      </w:pPr>
    </w:p>
    <w:p w14:paraId="30671CDD" w14:textId="5265CDCF" w:rsidR="00E7286C" w:rsidRPr="000554CE" w:rsidRDefault="001162B3" w:rsidP="000554CE">
      <w:pPr>
        <w:spacing w:line="276" w:lineRule="auto"/>
        <w:ind w:right="51"/>
        <w:jc w:val="both"/>
        <w:rPr>
          <w:rFonts w:ascii="Georgia" w:hAnsi="Georgia"/>
        </w:rPr>
      </w:pPr>
      <w:r w:rsidRPr="000554CE">
        <w:rPr>
          <w:rFonts w:ascii="Georgia" w:hAnsi="Georgia"/>
        </w:rPr>
        <w:t xml:space="preserve">Y, </w:t>
      </w:r>
      <w:r w:rsidR="00C45694" w:rsidRPr="000554CE">
        <w:rPr>
          <w:rFonts w:ascii="Georgia" w:hAnsi="Georgia"/>
        </w:rPr>
        <w:t xml:space="preserve">aun cuando </w:t>
      </w:r>
      <w:r w:rsidR="00E7286C" w:rsidRPr="000554CE">
        <w:rPr>
          <w:rFonts w:ascii="Georgia" w:hAnsi="Georgia"/>
        </w:rPr>
        <w:t>la Sala razonar</w:t>
      </w:r>
      <w:r w:rsidR="006178DA" w:rsidRPr="000554CE">
        <w:rPr>
          <w:rFonts w:ascii="Georgia" w:hAnsi="Georgia"/>
        </w:rPr>
        <w:t>a</w:t>
      </w:r>
      <w:r w:rsidR="00E7286C" w:rsidRPr="000554CE">
        <w:rPr>
          <w:rFonts w:ascii="Georgia" w:hAnsi="Georgia"/>
        </w:rPr>
        <w:t xml:space="preserve"> </w:t>
      </w:r>
      <w:r w:rsidR="00C45694" w:rsidRPr="000554CE">
        <w:rPr>
          <w:rFonts w:ascii="Georgia" w:hAnsi="Georgia"/>
        </w:rPr>
        <w:t xml:space="preserve">que se trata de una decisión de </w:t>
      </w:r>
      <w:r w:rsidRPr="000554CE">
        <w:rPr>
          <w:rFonts w:ascii="Georgia" w:hAnsi="Georgia"/>
        </w:rPr>
        <w:t>carácter particular</w:t>
      </w:r>
      <w:r w:rsidR="00C45694" w:rsidRPr="000554CE">
        <w:rPr>
          <w:rFonts w:ascii="Georgia" w:hAnsi="Georgia"/>
        </w:rPr>
        <w:t xml:space="preserve"> y concreto, </w:t>
      </w:r>
      <w:r w:rsidR="00F50DBD" w:rsidRPr="000554CE">
        <w:rPr>
          <w:rFonts w:ascii="Georgia" w:hAnsi="Georgia"/>
        </w:rPr>
        <w:t>porque</w:t>
      </w:r>
      <w:r w:rsidR="00C45694" w:rsidRPr="000554CE">
        <w:rPr>
          <w:rFonts w:ascii="Georgia" w:hAnsi="Georgia"/>
        </w:rPr>
        <w:t xml:space="preserve"> irroga sus consecuencias a un conjunto determinado de personas, tampoco se supera la </w:t>
      </w:r>
      <w:proofErr w:type="spellStart"/>
      <w:r w:rsidR="00C45694" w:rsidRPr="000554CE">
        <w:rPr>
          <w:rFonts w:ascii="Georgia" w:hAnsi="Georgia"/>
        </w:rPr>
        <w:t>residualidad</w:t>
      </w:r>
      <w:proofErr w:type="spellEnd"/>
      <w:r w:rsidR="00C45694" w:rsidRPr="000554CE">
        <w:rPr>
          <w:rFonts w:ascii="Georgia" w:hAnsi="Georgia"/>
        </w:rPr>
        <w:t xml:space="preserve">, ya que </w:t>
      </w:r>
      <w:r w:rsidR="00E7286C" w:rsidRPr="000554CE">
        <w:rPr>
          <w:rFonts w:ascii="Georgia" w:hAnsi="Georgia"/>
        </w:rPr>
        <w:t xml:space="preserve">el accionante pretirió </w:t>
      </w:r>
      <w:r w:rsidR="00C45694" w:rsidRPr="000554CE">
        <w:rPr>
          <w:rFonts w:ascii="Georgia" w:hAnsi="Georgia"/>
        </w:rPr>
        <w:t xml:space="preserve">ejercitar </w:t>
      </w:r>
      <w:r w:rsidR="00C45694" w:rsidRPr="000554CE">
        <w:rPr>
          <w:rFonts w:ascii="Georgia" w:hAnsi="Georgia" w:cs="Arial"/>
        </w:rPr>
        <w:t xml:space="preserve">los </w:t>
      </w:r>
      <w:r w:rsidR="00ED5FA4" w:rsidRPr="000554CE">
        <w:rPr>
          <w:rFonts w:ascii="Georgia" w:hAnsi="Georgia" w:cs="Arial"/>
        </w:rPr>
        <w:t>medios de control de nulidad y restablecimiento del derecho y de simple nulidad (</w:t>
      </w:r>
      <w:proofErr w:type="spellStart"/>
      <w:r w:rsidR="00CA391C" w:rsidRPr="000554CE">
        <w:rPr>
          <w:rFonts w:ascii="Georgia" w:hAnsi="Georgia" w:cs="Arial"/>
        </w:rPr>
        <w:t>Art</w:t>
      </w:r>
      <w:r w:rsidR="00E7286C" w:rsidRPr="000554CE">
        <w:rPr>
          <w:rFonts w:ascii="Georgia" w:hAnsi="Georgia" w:cs="Arial"/>
        </w:rPr>
        <w:t>.</w:t>
      </w:r>
      <w:r w:rsidR="00ED5FA4" w:rsidRPr="000554CE">
        <w:rPr>
          <w:rFonts w:ascii="Georgia" w:hAnsi="Georgia" w:cs="Arial"/>
        </w:rPr>
        <w:t>137</w:t>
      </w:r>
      <w:proofErr w:type="spellEnd"/>
      <w:r w:rsidR="00ED5FA4" w:rsidRPr="000554CE">
        <w:rPr>
          <w:rFonts w:ascii="Georgia" w:hAnsi="Georgia" w:cs="Arial"/>
        </w:rPr>
        <w:t xml:space="preserve"> y 138-2</w:t>
      </w:r>
      <w:r w:rsidR="00E7286C" w:rsidRPr="000554CE">
        <w:rPr>
          <w:rFonts w:ascii="Georgia" w:hAnsi="Georgia" w:cs="Arial"/>
        </w:rPr>
        <w:t xml:space="preserve">, </w:t>
      </w:r>
      <w:proofErr w:type="spellStart"/>
      <w:r w:rsidR="00ED5FA4" w:rsidRPr="000554CE">
        <w:rPr>
          <w:rFonts w:ascii="Georgia" w:hAnsi="Georgia" w:cs="Arial"/>
        </w:rPr>
        <w:t>CPACA</w:t>
      </w:r>
      <w:proofErr w:type="spellEnd"/>
      <w:r w:rsidR="00ED5FA4" w:rsidRPr="000554CE">
        <w:rPr>
          <w:rFonts w:ascii="Georgia" w:hAnsi="Georgia" w:cs="Arial"/>
        </w:rPr>
        <w:t>)</w:t>
      </w:r>
      <w:r w:rsidR="00081401" w:rsidRPr="000554CE">
        <w:rPr>
          <w:rFonts w:ascii="Georgia" w:hAnsi="Georgia" w:cs="Arial"/>
        </w:rPr>
        <w:t xml:space="preserve">, </w:t>
      </w:r>
      <w:r w:rsidR="00E7286C" w:rsidRPr="000554CE">
        <w:rPr>
          <w:rFonts w:ascii="Georgia" w:hAnsi="Georgia" w:cs="Arial"/>
        </w:rPr>
        <w:t xml:space="preserve">idóneos y eficaces, pues, </w:t>
      </w:r>
      <w:r w:rsidR="00F50DBD" w:rsidRPr="000554CE">
        <w:rPr>
          <w:rFonts w:ascii="Georgia" w:hAnsi="Georgia" w:cs="Arial"/>
        </w:rPr>
        <w:t xml:space="preserve">era dable </w:t>
      </w:r>
      <w:r w:rsidR="164C6232" w:rsidRPr="000554CE">
        <w:rPr>
          <w:rFonts w:ascii="Georgia" w:hAnsi="Georgia" w:cs="Arial"/>
        </w:rPr>
        <w:t xml:space="preserve">la medida </w:t>
      </w:r>
      <w:r w:rsidR="00ED5FA4" w:rsidRPr="000554CE">
        <w:rPr>
          <w:rFonts w:ascii="Georgia" w:hAnsi="Georgia" w:cs="Arial"/>
        </w:rPr>
        <w:t>de suspensión provisional (</w:t>
      </w:r>
      <w:proofErr w:type="spellStart"/>
      <w:r w:rsidR="00ED5FA4" w:rsidRPr="000554CE">
        <w:rPr>
          <w:rFonts w:ascii="Georgia" w:hAnsi="Georgia" w:cs="Arial"/>
        </w:rPr>
        <w:t>Art</w:t>
      </w:r>
      <w:r w:rsidR="00E7286C" w:rsidRPr="000554CE">
        <w:rPr>
          <w:rFonts w:ascii="Georgia" w:hAnsi="Georgia" w:cs="Arial"/>
        </w:rPr>
        <w:t>.</w:t>
      </w:r>
      <w:r w:rsidR="00ED5FA4" w:rsidRPr="000554CE">
        <w:rPr>
          <w:rFonts w:ascii="Georgia" w:hAnsi="Georgia" w:cs="Arial"/>
        </w:rPr>
        <w:t>230</w:t>
      </w:r>
      <w:proofErr w:type="spellEnd"/>
      <w:r w:rsidR="00ED5FA4" w:rsidRPr="000554CE">
        <w:rPr>
          <w:rFonts w:ascii="Georgia" w:hAnsi="Georgia" w:cs="Arial"/>
        </w:rPr>
        <w:t xml:space="preserve">-3º, </w:t>
      </w:r>
      <w:proofErr w:type="spellStart"/>
      <w:r w:rsidR="00ED5FA4" w:rsidRPr="000554CE">
        <w:rPr>
          <w:rFonts w:ascii="Georgia" w:hAnsi="Georgia" w:cs="Arial"/>
        </w:rPr>
        <w:t>CPACA</w:t>
      </w:r>
      <w:proofErr w:type="spellEnd"/>
      <w:r w:rsidR="00ED5FA4" w:rsidRPr="000554CE">
        <w:rPr>
          <w:rFonts w:ascii="Georgia" w:hAnsi="Georgia" w:cs="Arial"/>
        </w:rPr>
        <w:t>)</w:t>
      </w:r>
      <w:r w:rsidR="00F744A6" w:rsidRPr="000554CE">
        <w:rPr>
          <w:rStyle w:val="Refdenotaalpie"/>
          <w:rFonts w:ascii="Georgia" w:hAnsi="Georgia"/>
          <w:shd w:val="clear" w:color="auto" w:fill="FFFFFF"/>
        </w:rPr>
        <w:footnoteReference w:id="14"/>
      </w:r>
      <w:r w:rsidR="00081401" w:rsidRPr="000554CE">
        <w:rPr>
          <w:rFonts w:ascii="Georgia" w:hAnsi="Georgia" w:cs="Arial"/>
          <w:vertAlign w:val="superscript"/>
        </w:rPr>
        <w:t>-</w:t>
      </w:r>
      <w:r w:rsidR="00081401" w:rsidRPr="000554CE">
        <w:rPr>
          <w:rStyle w:val="Refdenotaalpie"/>
          <w:rFonts w:ascii="Georgia" w:eastAsiaTheme="majorEastAsia" w:hAnsi="Georgia"/>
        </w:rPr>
        <w:footnoteReference w:id="15"/>
      </w:r>
      <w:r w:rsidR="00E7286C" w:rsidRPr="000554CE">
        <w:rPr>
          <w:rFonts w:ascii="Georgia" w:hAnsi="Georgia" w:cs="Arial"/>
        </w:rPr>
        <w:t xml:space="preserve">. </w:t>
      </w:r>
      <w:r w:rsidR="00F50DBD" w:rsidRPr="000554CE">
        <w:rPr>
          <w:rFonts w:ascii="Georgia" w:hAnsi="Georgia" w:cs="Arial"/>
          <w:u w:val="single"/>
        </w:rPr>
        <w:t>L</w:t>
      </w:r>
      <w:r w:rsidR="00E7286C" w:rsidRPr="000554CE">
        <w:rPr>
          <w:rFonts w:ascii="Georgia" w:hAnsi="Georgia" w:cs="Arial"/>
          <w:u w:val="single"/>
        </w:rPr>
        <w:t xml:space="preserve">a </w:t>
      </w:r>
      <w:r w:rsidR="00F50DBD" w:rsidRPr="000554CE">
        <w:rPr>
          <w:rFonts w:ascii="Georgia" w:hAnsi="Georgia" w:cs="Arial"/>
          <w:u w:val="single"/>
        </w:rPr>
        <w:t xml:space="preserve">existencia de la </w:t>
      </w:r>
      <w:r w:rsidR="00E7286C" w:rsidRPr="000554CE">
        <w:rPr>
          <w:rFonts w:ascii="Georgia" w:hAnsi="Georgia" w:cs="Arial"/>
          <w:u w:val="single"/>
        </w:rPr>
        <w:t xml:space="preserve">cautela desvirtúa la inminencia </w:t>
      </w:r>
      <w:r w:rsidR="00F50DBD" w:rsidRPr="000554CE">
        <w:rPr>
          <w:rFonts w:ascii="Georgia" w:hAnsi="Georgia" w:cs="Arial"/>
          <w:u w:val="single"/>
        </w:rPr>
        <w:t>de</w:t>
      </w:r>
      <w:r w:rsidR="000411DD" w:rsidRPr="000554CE">
        <w:rPr>
          <w:rFonts w:ascii="Georgia" w:hAnsi="Georgia" w:cs="Arial"/>
          <w:u w:val="single"/>
        </w:rPr>
        <w:t xml:space="preserve"> </w:t>
      </w:r>
      <w:r w:rsidR="00F50DBD" w:rsidRPr="000554CE">
        <w:rPr>
          <w:rFonts w:ascii="Georgia" w:hAnsi="Georgia" w:cs="Arial"/>
          <w:u w:val="single"/>
        </w:rPr>
        <w:t xml:space="preserve">un posible </w:t>
      </w:r>
      <w:r w:rsidR="00E7286C" w:rsidRPr="000554CE">
        <w:rPr>
          <w:rFonts w:ascii="Georgia" w:hAnsi="Georgia" w:cs="Arial"/>
          <w:u w:val="single"/>
        </w:rPr>
        <w:t>perjuicio</w:t>
      </w:r>
      <w:r w:rsidR="00F50DBD" w:rsidRPr="000554CE">
        <w:rPr>
          <w:rFonts w:ascii="Georgia" w:hAnsi="Georgia" w:cs="Arial"/>
          <w:u w:val="single"/>
        </w:rPr>
        <w:t xml:space="preserve"> irremediable</w:t>
      </w:r>
      <w:r w:rsidR="00E7286C" w:rsidRPr="000554CE">
        <w:rPr>
          <w:rFonts w:ascii="Georgia" w:hAnsi="Georgia" w:cs="Arial"/>
          <w:u w:val="single"/>
        </w:rPr>
        <w:t>.</w:t>
      </w:r>
      <w:r w:rsidR="00E7286C" w:rsidRPr="000554CE">
        <w:rPr>
          <w:rFonts w:ascii="Georgia" w:hAnsi="Georgia"/>
        </w:rPr>
        <w:t xml:space="preserve"> Criterio unánime expuesto en precedente horizontal de esta Sala del Tribunal</w:t>
      </w:r>
      <w:r w:rsidR="00E7286C" w:rsidRPr="000554CE">
        <w:rPr>
          <w:rStyle w:val="Refdenotaalpie"/>
          <w:rFonts w:ascii="Georgia" w:eastAsiaTheme="majorEastAsia" w:hAnsi="Georgia"/>
        </w:rPr>
        <w:footnoteReference w:id="16"/>
      </w:r>
      <w:r w:rsidR="00E7286C" w:rsidRPr="000554CE">
        <w:rPr>
          <w:rFonts w:ascii="Georgia" w:hAnsi="Georgia"/>
        </w:rPr>
        <w:t>.</w:t>
      </w:r>
    </w:p>
    <w:p w14:paraId="29242AF4" w14:textId="34F788E8" w:rsidR="00E7286C" w:rsidRPr="00C528A7" w:rsidRDefault="00E7286C" w:rsidP="00C528A7">
      <w:pPr>
        <w:pStyle w:val="Textoindependiente"/>
        <w:spacing w:line="240" w:lineRule="auto"/>
        <w:rPr>
          <w:rFonts w:ascii="Georgia" w:hAnsi="Georgia"/>
          <w:szCs w:val="24"/>
          <w:lang w:val="es-ES"/>
        </w:rPr>
      </w:pPr>
    </w:p>
    <w:p w14:paraId="5098815C" w14:textId="4086BAF0" w:rsidR="00C92520" w:rsidRPr="000554CE" w:rsidRDefault="00C92520" w:rsidP="000554CE">
      <w:pPr>
        <w:spacing w:line="276" w:lineRule="auto"/>
        <w:jc w:val="both"/>
        <w:rPr>
          <w:rFonts w:ascii="Georgia" w:hAnsi="Georgia" w:cs="Arial"/>
          <w:shd w:val="clear" w:color="auto" w:fill="FAF9F8"/>
        </w:rPr>
      </w:pPr>
      <w:r w:rsidRPr="000554CE">
        <w:rPr>
          <w:rFonts w:ascii="Georgia" w:hAnsi="Georgia" w:cs="Arial"/>
        </w:rPr>
        <w:t xml:space="preserve">Por último, en lo que concierne </w:t>
      </w:r>
      <w:r w:rsidRPr="000554CE">
        <w:rPr>
          <w:rFonts w:ascii="Georgia" w:hAnsi="Georgia"/>
        </w:rPr>
        <w:t xml:space="preserve">a las pretensiones tendientes a que las autoridades brinden información sobre las actuaciones adelantadas para proveer los cargos creados mediante el </w:t>
      </w:r>
      <w:proofErr w:type="spellStart"/>
      <w:r w:rsidRPr="000554CE">
        <w:rPr>
          <w:rFonts w:ascii="Georgia" w:hAnsi="Georgia" w:cs="Arial"/>
        </w:rPr>
        <w:t>D.1479</w:t>
      </w:r>
      <w:proofErr w:type="spellEnd"/>
      <w:r w:rsidRPr="000554CE">
        <w:rPr>
          <w:rFonts w:ascii="Georgia" w:hAnsi="Georgia" w:cs="Arial"/>
        </w:rPr>
        <w:t xml:space="preserve">/2017, también advierte la </w:t>
      </w:r>
      <w:r w:rsidRPr="000554CE">
        <w:rPr>
          <w:rFonts w:ascii="Georgia" w:hAnsi="Georgia" w:cs="Arial"/>
          <w:u w:val="single"/>
        </w:rPr>
        <w:t>Sala Mayoritaria</w:t>
      </w:r>
      <w:r w:rsidRPr="000554CE">
        <w:rPr>
          <w:rFonts w:ascii="Georgia" w:hAnsi="Georgia" w:cs="Arial"/>
        </w:rPr>
        <w:t xml:space="preserve"> la improcedencia de la acción, por falta </w:t>
      </w:r>
      <w:proofErr w:type="spellStart"/>
      <w:r w:rsidRPr="000554CE">
        <w:rPr>
          <w:rFonts w:ascii="Georgia" w:hAnsi="Georgia" w:cs="Arial"/>
        </w:rPr>
        <w:t>residualidad</w:t>
      </w:r>
      <w:proofErr w:type="spellEnd"/>
      <w:r w:rsidRPr="000554CE">
        <w:rPr>
          <w:rFonts w:ascii="Georgia" w:hAnsi="Georgia" w:cs="Arial"/>
        </w:rPr>
        <w:t>, como quiera que el interesado, antes de promoverla, omitió formularles peticiones afines, así lo reconoció en el libelo (Cuaderno No.</w:t>
      </w:r>
      <w:r w:rsidR="000554CE" w:rsidRPr="000554CE">
        <w:rPr>
          <w:rFonts w:ascii="Georgia" w:hAnsi="Georgia" w:cs="Arial"/>
        </w:rPr>
        <w:t xml:space="preserve"> </w:t>
      </w:r>
      <w:r w:rsidRPr="000554CE">
        <w:rPr>
          <w:rFonts w:ascii="Georgia" w:hAnsi="Georgia" w:cs="Arial"/>
        </w:rPr>
        <w:t>1, folio 5, hecho 13º), cuando ese era el mecanismo idóneo y eficaz de que disponía para que aquellas resolvieran sus ruegos</w:t>
      </w:r>
      <w:r w:rsidRPr="000554CE">
        <w:rPr>
          <w:rFonts w:ascii="Georgia" w:hAnsi="Georgia" w:cs="Arial"/>
          <w:i/>
          <w:iCs/>
          <w:shd w:val="clear" w:color="auto" w:fill="FAF9F8"/>
        </w:rPr>
        <w:t>.</w:t>
      </w:r>
      <w:r w:rsidRPr="000554CE">
        <w:rPr>
          <w:rFonts w:ascii="Georgia" w:hAnsi="Georgia" w:cs="Arial"/>
          <w:shd w:val="clear" w:color="auto" w:fill="FAF9F8"/>
        </w:rPr>
        <w:t xml:space="preserve"> </w:t>
      </w:r>
    </w:p>
    <w:p w14:paraId="174BF1F8" w14:textId="05A79073" w:rsidR="00C92520" w:rsidRPr="00C528A7" w:rsidRDefault="00C92520" w:rsidP="00C528A7">
      <w:pPr>
        <w:pStyle w:val="Textoindependiente"/>
        <w:spacing w:line="240" w:lineRule="auto"/>
        <w:rPr>
          <w:rFonts w:ascii="Georgia" w:hAnsi="Georgia"/>
          <w:szCs w:val="24"/>
          <w:lang w:val="es-ES"/>
        </w:rPr>
      </w:pPr>
    </w:p>
    <w:p w14:paraId="38AC2969" w14:textId="2A55BD57" w:rsidR="002223A0" w:rsidRPr="000554CE" w:rsidRDefault="002223A0" w:rsidP="000554CE">
      <w:pPr>
        <w:spacing w:line="276" w:lineRule="auto"/>
        <w:jc w:val="both"/>
        <w:rPr>
          <w:rFonts w:ascii="Georgia" w:hAnsi="Georgia"/>
        </w:rPr>
      </w:pPr>
      <w:r w:rsidRPr="000554CE">
        <w:rPr>
          <w:rFonts w:ascii="Georgia" w:hAnsi="Georgia" w:cs="Arial"/>
        </w:rPr>
        <w:t xml:space="preserve">En mérito de los razonamientos jurídicos hechos, el </w:t>
      </w:r>
      <w:r w:rsidRPr="000554CE">
        <w:rPr>
          <w:rFonts w:ascii="Georgia" w:hAnsi="Georgia" w:cs="Arial"/>
          <w:bCs/>
          <w:smallCaps/>
        </w:rPr>
        <w:t>Tribunal Superior del Distrito Judicial de Pereira, Sala de Decisión</w:t>
      </w:r>
      <w:r w:rsidR="001A3109" w:rsidRPr="000554CE">
        <w:rPr>
          <w:rFonts w:ascii="Georgia" w:hAnsi="Georgia" w:cs="Arial"/>
          <w:bCs/>
          <w:smallCaps/>
        </w:rPr>
        <w:t xml:space="preserve"> Civil - Familia</w:t>
      </w:r>
      <w:r w:rsidRPr="000554CE">
        <w:rPr>
          <w:rFonts w:ascii="Georgia" w:hAnsi="Georgia" w:cs="Arial"/>
        </w:rPr>
        <w:t>, administrando Justicia, en nombre de la República de Colombia y por autoridad de la Ley</w:t>
      </w:r>
      <w:r w:rsidRPr="000554CE">
        <w:rPr>
          <w:rFonts w:ascii="Georgia" w:hAnsi="Georgia"/>
        </w:rPr>
        <w:t>,</w:t>
      </w:r>
    </w:p>
    <w:p w14:paraId="0BBE59AA" w14:textId="77777777" w:rsidR="000554CE" w:rsidRPr="000554CE" w:rsidRDefault="000554CE" w:rsidP="00C528A7">
      <w:pPr>
        <w:pStyle w:val="Textoindependiente"/>
        <w:spacing w:line="240" w:lineRule="auto"/>
        <w:rPr>
          <w:rFonts w:ascii="Georgia" w:hAnsi="Georgia"/>
          <w:szCs w:val="24"/>
          <w:lang w:val="es-ES"/>
        </w:rPr>
      </w:pPr>
    </w:p>
    <w:p w14:paraId="63CA9FB7" w14:textId="77777777" w:rsidR="002223A0" w:rsidRPr="000554CE" w:rsidRDefault="002223A0" w:rsidP="000554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rPr>
      </w:pPr>
      <w:r w:rsidRPr="000554CE">
        <w:rPr>
          <w:rFonts w:ascii="Georgia" w:hAnsi="Georgia" w:cs="Arial"/>
          <w:bCs/>
          <w:smallCaps/>
          <w:spacing w:val="-3"/>
        </w:rPr>
        <w:t xml:space="preserve">F a l </w:t>
      </w:r>
      <w:proofErr w:type="spellStart"/>
      <w:r w:rsidRPr="000554CE">
        <w:rPr>
          <w:rFonts w:ascii="Georgia" w:hAnsi="Georgia" w:cs="Arial"/>
          <w:bCs/>
          <w:smallCaps/>
          <w:spacing w:val="-3"/>
        </w:rPr>
        <w:t>l</w:t>
      </w:r>
      <w:proofErr w:type="spellEnd"/>
      <w:r w:rsidRPr="000554CE">
        <w:rPr>
          <w:rFonts w:ascii="Georgia" w:hAnsi="Georgia" w:cs="Arial"/>
          <w:bCs/>
          <w:smallCaps/>
          <w:spacing w:val="-3"/>
        </w:rPr>
        <w:t xml:space="preserve"> a,</w:t>
      </w:r>
    </w:p>
    <w:p w14:paraId="6F5E2664" w14:textId="77777777" w:rsidR="00847E08" w:rsidRPr="00C528A7" w:rsidRDefault="00847E08" w:rsidP="00C528A7">
      <w:pPr>
        <w:pStyle w:val="Textoindependiente"/>
        <w:spacing w:line="240" w:lineRule="auto"/>
        <w:rPr>
          <w:rFonts w:ascii="Georgia" w:hAnsi="Georgia"/>
          <w:szCs w:val="24"/>
          <w:lang w:val="es-ES"/>
        </w:rPr>
      </w:pPr>
    </w:p>
    <w:p w14:paraId="09F3AE49" w14:textId="397CB411" w:rsidR="002223A0" w:rsidRPr="000554CE" w:rsidRDefault="00F50DBD" w:rsidP="000554CE">
      <w:pPr>
        <w:widowControl/>
        <w:numPr>
          <w:ilvl w:val="0"/>
          <w:numId w:val="3"/>
        </w:numPr>
        <w:tabs>
          <w:tab w:val="clear" w:pos="360"/>
          <w:tab w:val="num" w:pos="720"/>
        </w:tabs>
        <w:autoSpaceDE/>
        <w:autoSpaceDN/>
        <w:adjustRightInd/>
        <w:spacing w:line="276" w:lineRule="auto"/>
        <w:jc w:val="both"/>
        <w:rPr>
          <w:rFonts w:ascii="Georgia" w:hAnsi="Georgia" w:cs="Arial"/>
        </w:rPr>
      </w:pPr>
      <w:r w:rsidRPr="000554CE">
        <w:rPr>
          <w:rFonts w:ascii="Georgia" w:hAnsi="Georgia" w:cs="Arial"/>
        </w:rPr>
        <w:t xml:space="preserve">CONFIRMAR PARCIALMENTE </w:t>
      </w:r>
      <w:r w:rsidR="001A3109" w:rsidRPr="000554CE">
        <w:rPr>
          <w:rFonts w:ascii="Georgia" w:hAnsi="Georgia" w:cs="Arial"/>
        </w:rPr>
        <w:t>el</w:t>
      </w:r>
      <w:r w:rsidR="002223A0" w:rsidRPr="000554CE">
        <w:rPr>
          <w:rFonts w:ascii="Georgia" w:hAnsi="Georgia" w:cs="Arial"/>
        </w:rPr>
        <w:t xml:space="preserve"> fallo proferido por el Juzgado</w:t>
      </w:r>
      <w:r w:rsidR="000D72FE" w:rsidRPr="000554CE">
        <w:rPr>
          <w:rFonts w:ascii="Georgia" w:hAnsi="Georgia" w:cs="Arial"/>
        </w:rPr>
        <w:t xml:space="preserve"> </w:t>
      </w:r>
      <w:r w:rsidRPr="000554CE">
        <w:rPr>
          <w:rFonts w:ascii="Georgia" w:hAnsi="Georgia" w:cs="Arial"/>
        </w:rPr>
        <w:t xml:space="preserve">Promiscuo del Circuito de </w:t>
      </w:r>
      <w:proofErr w:type="spellStart"/>
      <w:r w:rsidRPr="000554CE">
        <w:rPr>
          <w:rFonts w:ascii="Georgia" w:hAnsi="Georgia" w:cs="Arial"/>
        </w:rPr>
        <w:t>Apía</w:t>
      </w:r>
      <w:proofErr w:type="spellEnd"/>
      <w:r w:rsidR="000A5468" w:rsidRPr="000554CE">
        <w:rPr>
          <w:rFonts w:ascii="Georgia" w:hAnsi="Georgia" w:cs="Arial"/>
        </w:rPr>
        <w:t>.</w:t>
      </w:r>
    </w:p>
    <w:p w14:paraId="6471E5FB" w14:textId="77777777" w:rsidR="00847E08" w:rsidRPr="00C528A7" w:rsidRDefault="00847E08" w:rsidP="00C528A7">
      <w:pPr>
        <w:pStyle w:val="Textoindependiente"/>
        <w:spacing w:line="240" w:lineRule="auto"/>
        <w:rPr>
          <w:rFonts w:ascii="Georgia" w:hAnsi="Georgia"/>
          <w:szCs w:val="24"/>
          <w:lang w:val="es-ES"/>
        </w:rPr>
      </w:pPr>
    </w:p>
    <w:p w14:paraId="0090C89F" w14:textId="0FAAA518" w:rsidR="000A5468" w:rsidRPr="000554CE" w:rsidRDefault="000A5468" w:rsidP="000554CE">
      <w:pPr>
        <w:widowControl/>
        <w:numPr>
          <w:ilvl w:val="0"/>
          <w:numId w:val="3"/>
        </w:numPr>
        <w:tabs>
          <w:tab w:val="clear" w:pos="360"/>
          <w:tab w:val="num" w:pos="720"/>
        </w:tabs>
        <w:autoSpaceDE/>
        <w:autoSpaceDN/>
        <w:adjustRightInd/>
        <w:spacing w:line="276" w:lineRule="auto"/>
        <w:jc w:val="both"/>
        <w:rPr>
          <w:rFonts w:ascii="Georgia" w:hAnsi="Georgia" w:cs="Arial"/>
        </w:rPr>
      </w:pPr>
      <w:r w:rsidRPr="000554CE">
        <w:rPr>
          <w:rFonts w:ascii="Georgia" w:hAnsi="Georgia" w:cs="Arial"/>
        </w:rPr>
        <w:t>ADI</w:t>
      </w:r>
      <w:r w:rsidR="00BF3F2C" w:rsidRPr="000554CE">
        <w:rPr>
          <w:rFonts w:ascii="Georgia" w:hAnsi="Georgia" w:cs="Arial"/>
        </w:rPr>
        <w:t>CI</w:t>
      </w:r>
      <w:r w:rsidRPr="000554CE">
        <w:rPr>
          <w:rFonts w:ascii="Georgia" w:hAnsi="Georgia" w:cs="Arial"/>
        </w:rPr>
        <w:t xml:space="preserve">ONAR un numeral para </w:t>
      </w:r>
      <w:r w:rsidR="00F50DBD" w:rsidRPr="000554CE">
        <w:rPr>
          <w:rFonts w:ascii="Georgia" w:hAnsi="Georgia" w:cs="Arial"/>
        </w:rPr>
        <w:t xml:space="preserve">negar la tutela en lo que atañe a </w:t>
      </w:r>
      <w:r w:rsidR="00F379C0" w:rsidRPr="000554CE">
        <w:rPr>
          <w:rFonts w:ascii="Georgia" w:hAnsi="Georgia" w:cs="Arial"/>
        </w:rPr>
        <w:t>la aplicación de la Ley 1960</w:t>
      </w:r>
      <w:r w:rsidR="00F50DBD" w:rsidRPr="000554CE">
        <w:rPr>
          <w:rFonts w:ascii="Georgia" w:hAnsi="Georgia" w:cs="Arial"/>
        </w:rPr>
        <w:t>, por ausencia fáctica</w:t>
      </w:r>
      <w:r w:rsidRPr="000554CE">
        <w:rPr>
          <w:rFonts w:ascii="Georgia" w:hAnsi="Georgia" w:cs="Arial"/>
        </w:rPr>
        <w:t>.</w:t>
      </w:r>
    </w:p>
    <w:p w14:paraId="4D6D2798" w14:textId="77777777" w:rsidR="00847E08" w:rsidRPr="00C528A7" w:rsidRDefault="00847E08" w:rsidP="00C528A7">
      <w:pPr>
        <w:pStyle w:val="Textoindependiente"/>
        <w:spacing w:line="240" w:lineRule="auto"/>
        <w:rPr>
          <w:rFonts w:ascii="Georgia" w:hAnsi="Georgia"/>
          <w:szCs w:val="24"/>
          <w:lang w:val="es-ES"/>
        </w:rPr>
      </w:pPr>
    </w:p>
    <w:p w14:paraId="3BE38763" w14:textId="5BE91ED3" w:rsidR="00847E08" w:rsidRPr="000554CE" w:rsidRDefault="00F50DBD" w:rsidP="000554CE">
      <w:pPr>
        <w:pStyle w:val="Prrafodelista"/>
        <w:widowControl/>
        <w:numPr>
          <w:ilvl w:val="0"/>
          <w:numId w:val="3"/>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3"/>
        </w:rPr>
      </w:pPr>
      <w:r w:rsidRPr="000554CE">
        <w:rPr>
          <w:rFonts w:ascii="Georgia" w:hAnsi="Georgia" w:cs="Arial"/>
          <w:spacing w:val="-3"/>
        </w:rPr>
        <w:t xml:space="preserve">ADICIONAR otro numeral para DECLARAR improcedente la tutela </w:t>
      </w:r>
      <w:r w:rsidR="00F379C0" w:rsidRPr="000554CE">
        <w:rPr>
          <w:rFonts w:ascii="Georgia" w:hAnsi="Georgia" w:cs="Arial"/>
          <w:spacing w:val="-3"/>
        </w:rPr>
        <w:t xml:space="preserve">presentada </w:t>
      </w:r>
      <w:r w:rsidRPr="000554CE">
        <w:rPr>
          <w:rFonts w:ascii="Georgia" w:hAnsi="Georgia" w:cs="Arial"/>
          <w:spacing w:val="-3"/>
        </w:rPr>
        <w:t xml:space="preserve">por la señora </w:t>
      </w:r>
      <w:r w:rsidRPr="000554CE">
        <w:rPr>
          <w:rFonts w:ascii="Georgia" w:hAnsi="Georgia"/>
        </w:rPr>
        <w:t>Claudia M</w:t>
      </w:r>
      <w:r w:rsidR="00F379C0" w:rsidRPr="000554CE">
        <w:rPr>
          <w:rFonts w:ascii="Georgia" w:hAnsi="Georgia"/>
        </w:rPr>
        <w:t xml:space="preserve">. </w:t>
      </w:r>
      <w:r w:rsidRPr="000554CE">
        <w:rPr>
          <w:rFonts w:ascii="Georgia" w:hAnsi="Georgia"/>
        </w:rPr>
        <w:t>Rodríguez H</w:t>
      </w:r>
      <w:r w:rsidR="00F379C0" w:rsidRPr="000554CE">
        <w:rPr>
          <w:rFonts w:ascii="Georgia" w:hAnsi="Georgia"/>
        </w:rPr>
        <w:t>.</w:t>
      </w:r>
      <w:r w:rsidRPr="000554CE">
        <w:rPr>
          <w:rFonts w:ascii="Georgia" w:hAnsi="Georgia" w:cs="Arial"/>
          <w:spacing w:val="-3"/>
        </w:rPr>
        <w:t>, porque carece de interés legítimo para coadyuvar el amparo, según lo expuesto.</w:t>
      </w:r>
    </w:p>
    <w:p w14:paraId="200668E1" w14:textId="77777777" w:rsidR="00F50DBD" w:rsidRPr="000554CE" w:rsidRDefault="00F50DBD" w:rsidP="00C528A7">
      <w:pPr>
        <w:pStyle w:val="Textoindependiente"/>
        <w:spacing w:line="240" w:lineRule="auto"/>
        <w:rPr>
          <w:rFonts w:ascii="Georgia" w:hAnsi="Georgia"/>
          <w:szCs w:val="24"/>
          <w:lang w:val="es-ES"/>
        </w:rPr>
      </w:pPr>
    </w:p>
    <w:p w14:paraId="22CDA753" w14:textId="77777777" w:rsidR="00C35FC0" w:rsidRPr="000554CE" w:rsidRDefault="00C35FC0" w:rsidP="000554CE">
      <w:pPr>
        <w:pStyle w:val="Prrafodelista"/>
        <w:widowControl/>
        <w:numPr>
          <w:ilvl w:val="0"/>
          <w:numId w:val="3"/>
        </w:numPr>
        <w:tabs>
          <w:tab w:val="left" w:pos="0"/>
          <w:tab w:val="left" w:pos="142"/>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spacing w:val="-3"/>
        </w:rPr>
      </w:pPr>
      <w:r w:rsidRPr="000554CE">
        <w:rPr>
          <w:rFonts w:ascii="Georgia" w:hAnsi="Georgia" w:cs="Arial"/>
        </w:rPr>
        <w:t>REMITIR este expediente, a la CC para su eventual revisión</w:t>
      </w:r>
      <w:r w:rsidR="000A5468" w:rsidRPr="000554CE">
        <w:rPr>
          <w:rFonts w:ascii="Georgia" w:hAnsi="Georgia" w:cs="Arial"/>
        </w:rPr>
        <w:t>.</w:t>
      </w:r>
    </w:p>
    <w:p w14:paraId="4698E422" w14:textId="77777777" w:rsidR="00847E08" w:rsidRPr="00C528A7" w:rsidRDefault="00847E08" w:rsidP="00C528A7">
      <w:pPr>
        <w:pStyle w:val="Textoindependiente"/>
        <w:spacing w:line="240" w:lineRule="auto"/>
        <w:rPr>
          <w:rFonts w:ascii="Georgia" w:hAnsi="Georgia"/>
          <w:szCs w:val="24"/>
          <w:lang w:val="es-ES"/>
        </w:rPr>
      </w:pPr>
    </w:p>
    <w:p w14:paraId="7274C30A" w14:textId="77777777" w:rsidR="00785FA3" w:rsidRPr="000554CE" w:rsidRDefault="00785FA3" w:rsidP="000554CE">
      <w:pPr>
        <w:pStyle w:val="Textoindependiente"/>
        <w:spacing w:line="276" w:lineRule="auto"/>
        <w:jc w:val="center"/>
        <w:rPr>
          <w:rFonts w:ascii="Georgia" w:hAnsi="Georgia"/>
          <w:smallCaps/>
          <w:szCs w:val="24"/>
          <w:lang w:val="es-ES"/>
        </w:rPr>
      </w:pPr>
      <w:r w:rsidRPr="000554CE">
        <w:rPr>
          <w:rFonts w:ascii="Georgia" w:hAnsi="Georgia"/>
          <w:smallCaps/>
          <w:szCs w:val="24"/>
          <w:lang w:val="es-ES"/>
        </w:rPr>
        <w:t>Notifíquese</w:t>
      </w:r>
    </w:p>
    <w:p w14:paraId="02398754" w14:textId="77777777" w:rsidR="000554CE" w:rsidRPr="000554CE" w:rsidRDefault="000554CE" w:rsidP="00C528A7">
      <w:pPr>
        <w:pStyle w:val="Textoindependiente"/>
        <w:spacing w:line="240" w:lineRule="auto"/>
        <w:rPr>
          <w:rFonts w:ascii="Georgia" w:hAnsi="Georgia"/>
          <w:szCs w:val="24"/>
          <w:lang w:val="es-ES"/>
        </w:rPr>
      </w:pPr>
    </w:p>
    <w:p w14:paraId="74095C42" w14:textId="77777777" w:rsidR="000554CE" w:rsidRPr="000554CE" w:rsidRDefault="000554CE" w:rsidP="00C528A7">
      <w:pPr>
        <w:pStyle w:val="Textoindependiente"/>
        <w:spacing w:line="240" w:lineRule="auto"/>
        <w:rPr>
          <w:rFonts w:ascii="Georgia" w:hAnsi="Georgia"/>
          <w:szCs w:val="24"/>
          <w:lang w:val="es-ES"/>
        </w:rPr>
      </w:pPr>
    </w:p>
    <w:p w14:paraId="26253968" w14:textId="77777777" w:rsidR="000554CE" w:rsidRPr="000554CE" w:rsidRDefault="000554CE" w:rsidP="00C528A7">
      <w:pPr>
        <w:pStyle w:val="Textoindependiente"/>
        <w:spacing w:line="240" w:lineRule="auto"/>
        <w:rPr>
          <w:rFonts w:ascii="Georgia" w:hAnsi="Georgia"/>
          <w:szCs w:val="24"/>
          <w:lang w:val="es-ES"/>
        </w:rPr>
      </w:pPr>
    </w:p>
    <w:p w14:paraId="7D1804B3" w14:textId="77777777" w:rsidR="000554CE" w:rsidRPr="000554CE" w:rsidRDefault="000554CE" w:rsidP="000554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0554CE">
        <w:rPr>
          <w:rFonts w:ascii="Georgia" w:hAnsi="Georgia" w:cs="Arial"/>
          <w:w w:val="150"/>
          <w:kern w:val="28"/>
          <w:szCs w:val="18"/>
        </w:rPr>
        <w:t>D</w:t>
      </w:r>
      <w:r w:rsidRPr="000554CE">
        <w:rPr>
          <w:rFonts w:ascii="Georgia" w:hAnsi="Georgia" w:cs="Arial"/>
          <w:w w:val="150"/>
          <w:kern w:val="28"/>
          <w:sz w:val="18"/>
          <w:szCs w:val="16"/>
        </w:rPr>
        <w:t>UBERNEY</w:t>
      </w:r>
      <w:proofErr w:type="spellEnd"/>
      <w:r w:rsidRPr="000554CE">
        <w:rPr>
          <w:rFonts w:ascii="Georgia" w:hAnsi="Georgia" w:cs="Arial"/>
          <w:w w:val="150"/>
          <w:kern w:val="28"/>
          <w:sz w:val="22"/>
          <w:szCs w:val="18"/>
        </w:rPr>
        <w:t xml:space="preserve"> </w:t>
      </w:r>
      <w:r w:rsidRPr="000554CE">
        <w:rPr>
          <w:rFonts w:ascii="Georgia" w:hAnsi="Georgia" w:cs="Arial"/>
          <w:w w:val="150"/>
          <w:kern w:val="28"/>
          <w:szCs w:val="18"/>
        </w:rPr>
        <w:t>G</w:t>
      </w:r>
      <w:r w:rsidRPr="000554CE">
        <w:rPr>
          <w:rFonts w:ascii="Georgia" w:hAnsi="Georgia" w:cs="Arial"/>
          <w:w w:val="150"/>
          <w:kern w:val="28"/>
          <w:sz w:val="18"/>
          <w:szCs w:val="16"/>
        </w:rPr>
        <w:t>RISALES</w:t>
      </w:r>
      <w:r w:rsidRPr="000554CE">
        <w:rPr>
          <w:rFonts w:ascii="Georgia" w:hAnsi="Georgia" w:cs="Arial"/>
          <w:w w:val="150"/>
          <w:kern w:val="28"/>
          <w:sz w:val="22"/>
          <w:szCs w:val="18"/>
        </w:rPr>
        <w:t xml:space="preserve"> </w:t>
      </w:r>
      <w:r w:rsidRPr="000554CE">
        <w:rPr>
          <w:rFonts w:ascii="Georgia" w:hAnsi="Georgia" w:cs="Arial"/>
          <w:w w:val="150"/>
          <w:kern w:val="28"/>
          <w:szCs w:val="18"/>
        </w:rPr>
        <w:t>H</w:t>
      </w:r>
      <w:r w:rsidRPr="000554CE">
        <w:rPr>
          <w:rFonts w:ascii="Georgia" w:hAnsi="Georgia" w:cs="Arial"/>
          <w:w w:val="150"/>
          <w:kern w:val="28"/>
          <w:sz w:val="18"/>
          <w:szCs w:val="16"/>
        </w:rPr>
        <w:t>ERRERA</w:t>
      </w:r>
    </w:p>
    <w:p w14:paraId="1D793087" w14:textId="77777777" w:rsidR="000554CE" w:rsidRPr="000554CE" w:rsidRDefault="000554CE" w:rsidP="000554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0554CE">
        <w:rPr>
          <w:rFonts w:ascii="Georgia" w:hAnsi="Georgia" w:cs="Arial"/>
          <w:w w:val="150"/>
          <w:kern w:val="28"/>
          <w:sz w:val="22"/>
          <w:szCs w:val="20"/>
        </w:rPr>
        <w:t>M</w:t>
      </w:r>
      <w:r w:rsidRPr="000554CE">
        <w:rPr>
          <w:rFonts w:ascii="Georgia" w:hAnsi="Georgia" w:cs="Arial"/>
          <w:w w:val="150"/>
          <w:kern w:val="28"/>
          <w:sz w:val="20"/>
          <w:szCs w:val="20"/>
        </w:rPr>
        <w:t xml:space="preserve"> </w:t>
      </w:r>
      <w:r w:rsidRPr="000554CE">
        <w:rPr>
          <w:rFonts w:ascii="Georgia" w:hAnsi="Georgia" w:cs="Arial"/>
          <w:w w:val="150"/>
          <w:kern w:val="28"/>
          <w:sz w:val="18"/>
          <w:szCs w:val="20"/>
        </w:rPr>
        <w:t>A G I S T R A D O</w:t>
      </w:r>
    </w:p>
    <w:p w14:paraId="4D477B4A" w14:textId="77777777" w:rsidR="000554CE" w:rsidRPr="000554CE" w:rsidRDefault="000554CE" w:rsidP="00C528A7">
      <w:pPr>
        <w:pStyle w:val="Textoindependiente"/>
        <w:spacing w:line="240" w:lineRule="auto"/>
        <w:rPr>
          <w:rFonts w:ascii="Georgia" w:hAnsi="Georgia"/>
          <w:szCs w:val="24"/>
          <w:lang w:val="es-ES"/>
        </w:rPr>
      </w:pPr>
    </w:p>
    <w:p w14:paraId="4A51B454" w14:textId="77777777" w:rsidR="000554CE" w:rsidRPr="000554CE" w:rsidRDefault="000554CE" w:rsidP="00C528A7">
      <w:pPr>
        <w:pStyle w:val="Textoindependiente"/>
        <w:spacing w:line="240" w:lineRule="auto"/>
        <w:rPr>
          <w:rFonts w:ascii="Georgia" w:hAnsi="Georgia"/>
          <w:szCs w:val="24"/>
          <w:lang w:val="es-ES"/>
        </w:rPr>
      </w:pPr>
    </w:p>
    <w:p w14:paraId="3B7FCA51" w14:textId="77777777" w:rsidR="000554CE" w:rsidRPr="000554CE" w:rsidRDefault="000554CE" w:rsidP="00C528A7">
      <w:pPr>
        <w:pStyle w:val="Textoindependiente"/>
        <w:spacing w:line="240" w:lineRule="auto"/>
        <w:rPr>
          <w:rFonts w:ascii="Georgia" w:hAnsi="Georgia"/>
          <w:szCs w:val="24"/>
          <w:lang w:val="es-ES"/>
        </w:rPr>
      </w:pPr>
    </w:p>
    <w:p w14:paraId="30814A10" w14:textId="77777777" w:rsidR="000554CE" w:rsidRPr="000554CE" w:rsidRDefault="000554CE" w:rsidP="000554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0554CE">
        <w:rPr>
          <w:rFonts w:ascii="Georgia" w:hAnsi="Georgia" w:cs="Times New Roman"/>
          <w:w w:val="150"/>
          <w:kern w:val="28"/>
          <w:szCs w:val="18"/>
        </w:rPr>
        <w:t>E</w:t>
      </w:r>
      <w:r w:rsidRPr="000554CE">
        <w:rPr>
          <w:rFonts w:ascii="Georgia" w:hAnsi="Georgia" w:cs="Times New Roman"/>
          <w:w w:val="150"/>
          <w:kern w:val="28"/>
          <w:sz w:val="18"/>
          <w:szCs w:val="18"/>
        </w:rPr>
        <w:t>DDER</w:t>
      </w:r>
      <w:proofErr w:type="spellEnd"/>
      <w:r w:rsidRPr="000554CE">
        <w:rPr>
          <w:rFonts w:ascii="Georgia" w:hAnsi="Georgia" w:cs="Times New Roman"/>
          <w:w w:val="150"/>
          <w:kern w:val="28"/>
          <w:sz w:val="18"/>
          <w:szCs w:val="20"/>
        </w:rPr>
        <w:t xml:space="preserve"> </w:t>
      </w:r>
      <w:r w:rsidRPr="000554CE">
        <w:rPr>
          <w:rFonts w:ascii="Georgia" w:hAnsi="Georgia" w:cs="Times New Roman"/>
          <w:w w:val="150"/>
          <w:kern w:val="28"/>
          <w:szCs w:val="20"/>
        </w:rPr>
        <w:t>J</w:t>
      </w:r>
      <w:r w:rsidRPr="000554CE">
        <w:rPr>
          <w:rFonts w:ascii="Georgia" w:hAnsi="Georgia" w:cs="Times New Roman"/>
          <w:w w:val="150"/>
          <w:kern w:val="28"/>
          <w:sz w:val="18"/>
          <w:szCs w:val="18"/>
        </w:rPr>
        <w:t xml:space="preserve">IMMY </w:t>
      </w:r>
      <w:r w:rsidRPr="000554CE">
        <w:rPr>
          <w:rFonts w:ascii="Georgia" w:hAnsi="Georgia" w:cs="Times New Roman"/>
          <w:w w:val="150"/>
          <w:kern w:val="28"/>
          <w:szCs w:val="20"/>
        </w:rPr>
        <w:t>S</w:t>
      </w:r>
      <w:r w:rsidRPr="000554CE">
        <w:rPr>
          <w:rFonts w:ascii="Georgia" w:hAnsi="Georgia" w:cs="Times New Roman"/>
          <w:w w:val="150"/>
          <w:kern w:val="28"/>
          <w:sz w:val="18"/>
          <w:szCs w:val="18"/>
        </w:rPr>
        <w:t xml:space="preserve">ÁNCHEZ </w:t>
      </w:r>
      <w:r w:rsidRPr="000554CE">
        <w:rPr>
          <w:rFonts w:ascii="Georgia" w:hAnsi="Georgia" w:cs="Times New Roman"/>
          <w:w w:val="150"/>
          <w:kern w:val="28"/>
          <w:szCs w:val="18"/>
        </w:rPr>
        <w:t>C</w:t>
      </w:r>
      <w:r w:rsidRPr="000554CE">
        <w:rPr>
          <w:rFonts w:ascii="Georgia" w:hAnsi="Georgia" w:cs="Times New Roman"/>
          <w:w w:val="150"/>
          <w:kern w:val="28"/>
          <w:sz w:val="28"/>
          <w:szCs w:val="18"/>
        </w:rPr>
        <w:t>.</w:t>
      </w:r>
      <w:r w:rsidRPr="000554CE">
        <w:rPr>
          <w:rFonts w:ascii="Georgia" w:hAnsi="Georgia" w:cs="Times New Roman"/>
          <w:w w:val="150"/>
          <w:kern w:val="28"/>
          <w:sz w:val="28"/>
          <w:szCs w:val="18"/>
        </w:rPr>
        <w:tab/>
      </w:r>
      <w:r w:rsidRPr="000554CE">
        <w:rPr>
          <w:rFonts w:ascii="Georgia" w:hAnsi="Georgia" w:cs="Times New Roman"/>
          <w:w w:val="150"/>
          <w:kern w:val="28"/>
          <w:sz w:val="28"/>
          <w:szCs w:val="18"/>
        </w:rPr>
        <w:tab/>
      </w:r>
      <w:r w:rsidRPr="000554CE">
        <w:rPr>
          <w:rFonts w:ascii="Georgia" w:hAnsi="Georgia" w:cs="Arial"/>
          <w:w w:val="150"/>
          <w:kern w:val="28"/>
          <w:szCs w:val="18"/>
        </w:rPr>
        <w:t>J</w:t>
      </w:r>
      <w:r w:rsidRPr="000554CE">
        <w:rPr>
          <w:rFonts w:ascii="Georgia" w:hAnsi="Georgia" w:cs="Arial"/>
          <w:w w:val="150"/>
          <w:kern w:val="28"/>
          <w:sz w:val="18"/>
          <w:szCs w:val="18"/>
        </w:rPr>
        <w:t xml:space="preserve">AIME </w:t>
      </w:r>
      <w:r w:rsidRPr="000554CE">
        <w:rPr>
          <w:rFonts w:ascii="Georgia" w:hAnsi="Georgia" w:cs="Arial"/>
          <w:w w:val="150"/>
          <w:kern w:val="28"/>
          <w:szCs w:val="18"/>
        </w:rPr>
        <w:t>A</w:t>
      </w:r>
      <w:r w:rsidRPr="000554CE">
        <w:rPr>
          <w:rFonts w:ascii="Georgia" w:hAnsi="Georgia" w:cs="Times New Roman"/>
          <w:w w:val="150"/>
          <w:kern w:val="28"/>
          <w:sz w:val="18"/>
          <w:szCs w:val="18"/>
        </w:rPr>
        <w:t xml:space="preserve">LBERTO </w:t>
      </w:r>
      <w:r w:rsidRPr="000554CE">
        <w:rPr>
          <w:rFonts w:ascii="Georgia" w:hAnsi="Georgia" w:cs="Arial"/>
          <w:w w:val="150"/>
          <w:kern w:val="28"/>
          <w:szCs w:val="18"/>
        </w:rPr>
        <w:t>S</w:t>
      </w:r>
      <w:r w:rsidRPr="000554CE">
        <w:rPr>
          <w:rFonts w:ascii="Georgia" w:hAnsi="Georgia" w:cs="Arial"/>
          <w:w w:val="150"/>
          <w:kern w:val="28"/>
          <w:sz w:val="18"/>
          <w:szCs w:val="16"/>
        </w:rPr>
        <w:t xml:space="preserve">ARAZA </w:t>
      </w:r>
      <w:r w:rsidRPr="000554CE">
        <w:rPr>
          <w:rFonts w:ascii="Georgia" w:hAnsi="Georgia" w:cs="Arial"/>
          <w:w w:val="150"/>
          <w:kern w:val="28"/>
          <w:szCs w:val="18"/>
        </w:rPr>
        <w:t>N</w:t>
      </w:r>
      <w:r w:rsidRPr="000554CE">
        <w:rPr>
          <w:rFonts w:ascii="Georgia" w:hAnsi="Georgia" w:cs="Arial"/>
          <w:w w:val="150"/>
          <w:kern w:val="28"/>
          <w:sz w:val="28"/>
          <w:szCs w:val="18"/>
        </w:rPr>
        <w:t>.</w:t>
      </w:r>
    </w:p>
    <w:p w14:paraId="5F3E6D0B" w14:textId="6EA27E34" w:rsidR="00F50DBD" w:rsidRPr="000554CE" w:rsidRDefault="000554CE" w:rsidP="000554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0554CE">
        <w:rPr>
          <w:rFonts w:ascii="Georgia" w:hAnsi="Georgia" w:cs="Arial"/>
          <w:w w:val="150"/>
          <w:kern w:val="28"/>
          <w:szCs w:val="20"/>
        </w:rPr>
        <w:t>M</w:t>
      </w:r>
      <w:r w:rsidRPr="000554CE">
        <w:rPr>
          <w:rFonts w:ascii="Georgia" w:hAnsi="Georgia" w:cs="Arial"/>
          <w:w w:val="150"/>
          <w:kern w:val="28"/>
          <w:sz w:val="18"/>
          <w:szCs w:val="20"/>
        </w:rPr>
        <w:t xml:space="preserve"> A G I S T R A D O </w:t>
      </w:r>
      <w:r w:rsidRPr="000554CE">
        <w:rPr>
          <w:rFonts w:ascii="Georgia" w:hAnsi="Georgia" w:cs="Arial"/>
          <w:w w:val="150"/>
          <w:kern w:val="28"/>
          <w:sz w:val="18"/>
          <w:szCs w:val="20"/>
        </w:rPr>
        <w:tab/>
      </w:r>
      <w:r w:rsidRPr="000554CE">
        <w:rPr>
          <w:rFonts w:ascii="Georgia" w:hAnsi="Georgia" w:cs="Arial"/>
          <w:w w:val="150"/>
          <w:kern w:val="28"/>
          <w:sz w:val="18"/>
          <w:szCs w:val="20"/>
        </w:rPr>
        <w:tab/>
      </w:r>
      <w:r w:rsidRPr="000554CE">
        <w:rPr>
          <w:rFonts w:ascii="Georgia" w:hAnsi="Georgia" w:cs="Arial"/>
          <w:w w:val="150"/>
          <w:kern w:val="28"/>
          <w:sz w:val="18"/>
          <w:szCs w:val="20"/>
        </w:rPr>
        <w:tab/>
      </w:r>
      <w:r w:rsidRPr="000554CE">
        <w:rPr>
          <w:rFonts w:ascii="Georgia" w:hAnsi="Georgia" w:cs="Arial"/>
          <w:w w:val="150"/>
          <w:kern w:val="28"/>
          <w:sz w:val="18"/>
          <w:szCs w:val="20"/>
        </w:rPr>
        <w:tab/>
      </w:r>
      <w:r w:rsidRPr="000554CE">
        <w:rPr>
          <w:rFonts w:ascii="Georgia" w:hAnsi="Georgia" w:cs="Arial"/>
          <w:w w:val="150"/>
          <w:kern w:val="28"/>
          <w:szCs w:val="20"/>
        </w:rPr>
        <w:t>M</w:t>
      </w:r>
      <w:r w:rsidRPr="000554CE">
        <w:rPr>
          <w:rFonts w:ascii="Georgia" w:hAnsi="Georgia" w:cs="Arial"/>
          <w:w w:val="150"/>
          <w:kern w:val="28"/>
          <w:sz w:val="18"/>
          <w:szCs w:val="20"/>
        </w:rPr>
        <w:t xml:space="preserve"> A G I S T R A D O</w:t>
      </w:r>
    </w:p>
    <w:sectPr w:rsidR="00F50DBD" w:rsidRPr="000554CE" w:rsidSect="00C528A7">
      <w:headerReference w:type="default" r:id="rId13"/>
      <w:footerReference w:type="default" r:id="rId14"/>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788F6" w14:textId="77777777" w:rsidR="003C5C8C" w:rsidRDefault="003C5C8C" w:rsidP="0099045D">
      <w:r>
        <w:separator/>
      </w:r>
    </w:p>
  </w:endnote>
  <w:endnote w:type="continuationSeparator" w:id="0">
    <w:p w14:paraId="6CBFCBC2" w14:textId="77777777" w:rsidR="003C5C8C" w:rsidRDefault="003C5C8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Italic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09F7" w14:textId="77777777" w:rsidR="00BF59AF" w:rsidRPr="007C23E2" w:rsidRDefault="00BF59A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2791105D" w14:textId="77777777" w:rsidR="00BF59AF" w:rsidRPr="007C23E2" w:rsidRDefault="00BF59AF" w:rsidP="0013771A">
    <w:pPr>
      <w:pStyle w:val="Piedepgina"/>
      <w:spacing w:line="360" w:lineRule="auto"/>
      <w:jc w:val="right"/>
      <w:rPr>
        <w:rFonts w:ascii="Georgia" w:hAnsi="Georgia" w:cs="Arial"/>
        <w:spacing w:val="20"/>
        <w:w w:val="200"/>
        <w:sz w:val="14"/>
        <w:szCs w:val="10"/>
        <w:lang w:val="es-CO"/>
      </w:rPr>
    </w:pPr>
  </w:p>
  <w:p w14:paraId="032D8C24" w14:textId="77777777" w:rsidR="00BF59AF" w:rsidRPr="007C23E2" w:rsidRDefault="00BF59AF"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0565F814" w14:textId="77777777" w:rsidR="00BF59AF" w:rsidRPr="007C23E2" w:rsidRDefault="00BF59AF"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20B5F" w14:textId="77777777" w:rsidR="003C5C8C" w:rsidRDefault="003C5C8C" w:rsidP="0099045D">
      <w:r>
        <w:separator/>
      </w:r>
    </w:p>
  </w:footnote>
  <w:footnote w:type="continuationSeparator" w:id="0">
    <w:p w14:paraId="21CE221F" w14:textId="77777777" w:rsidR="003C5C8C" w:rsidRDefault="003C5C8C" w:rsidP="0099045D">
      <w:r>
        <w:continuationSeparator/>
      </w:r>
    </w:p>
  </w:footnote>
  <w:footnote w:id="1">
    <w:p w14:paraId="4516B618" w14:textId="19BE7773" w:rsidR="00BF59AF" w:rsidRPr="000554CE" w:rsidRDefault="00BF59AF" w:rsidP="00C528A7">
      <w:pPr>
        <w:pStyle w:val="Textonotapie"/>
        <w:jc w:val="both"/>
        <w:rPr>
          <w:rFonts w:ascii="Century" w:hAnsi="Century"/>
          <w:sz w:val="18"/>
          <w:szCs w:val="18"/>
        </w:rPr>
      </w:pPr>
      <w:r w:rsidRPr="000554CE">
        <w:rPr>
          <w:rStyle w:val="Refdenotaalpie"/>
          <w:rFonts w:ascii="Century" w:hAnsi="Century"/>
          <w:sz w:val="18"/>
          <w:szCs w:val="18"/>
        </w:rPr>
        <w:footnoteRef/>
      </w:r>
      <w:r w:rsidRPr="000554CE">
        <w:rPr>
          <w:rFonts w:ascii="Century" w:hAnsi="Century"/>
          <w:sz w:val="18"/>
          <w:szCs w:val="18"/>
        </w:rPr>
        <w:t xml:space="preserve"> CC. T-062 de 2010, iterada en la T-070 de 2018.</w:t>
      </w:r>
    </w:p>
  </w:footnote>
  <w:footnote w:id="2">
    <w:p w14:paraId="152D9E47" w14:textId="77777777" w:rsidR="00BF59AF" w:rsidRPr="000554CE" w:rsidRDefault="00BF59AF"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CC. T-075 de 2020.</w:t>
      </w:r>
    </w:p>
  </w:footnote>
  <w:footnote w:id="3">
    <w:p w14:paraId="2E8839E3" w14:textId="77777777" w:rsidR="00BF59AF" w:rsidRPr="000554CE" w:rsidRDefault="00BF59AF"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w:t>
      </w:r>
      <w:r w:rsidRPr="000554CE">
        <w:rPr>
          <w:rFonts w:ascii="Century" w:hAnsi="Century"/>
          <w:sz w:val="18"/>
          <w:szCs w:val="18"/>
          <w:lang w:val="es-MX"/>
        </w:rPr>
        <w:t>CC. T-203 de 1993.</w:t>
      </w:r>
    </w:p>
  </w:footnote>
  <w:footnote w:id="4">
    <w:p w14:paraId="3B2179D4" w14:textId="77777777" w:rsidR="00BF59AF" w:rsidRPr="000554CE" w:rsidRDefault="00BF59AF" w:rsidP="00C528A7">
      <w:pPr>
        <w:pStyle w:val="Textonotapie"/>
        <w:jc w:val="both"/>
        <w:rPr>
          <w:rFonts w:ascii="Century" w:hAnsi="Century"/>
          <w:sz w:val="18"/>
          <w:szCs w:val="18"/>
        </w:rPr>
      </w:pPr>
      <w:r w:rsidRPr="000554CE">
        <w:rPr>
          <w:rFonts w:ascii="Century" w:hAnsi="Century"/>
          <w:sz w:val="18"/>
          <w:szCs w:val="18"/>
          <w:vertAlign w:val="superscript"/>
        </w:rPr>
        <w:footnoteRef/>
      </w:r>
      <w:r w:rsidRPr="000554CE">
        <w:rPr>
          <w:rFonts w:ascii="Century" w:hAnsi="Century"/>
          <w:sz w:val="18"/>
          <w:szCs w:val="18"/>
          <w:lang w:val="es-CO"/>
        </w:rPr>
        <w:t xml:space="preserve"> </w:t>
      </w:r>
      <w:r w:rsidRPr="000554CE">
        <w:rPr>
          <w:rFonts w:ascii="Century" w:hAnsi="Century"/>
          <w:sz w:val="18"/>
          <w:szCs w:val="18"/>
          <w:lang w:val="es-MX"/>
        </w:rPr>
        <w:t xml:space="preserve">CC. </w:t>
      </w:r>
      <w:r w:rsidRPr="000554CE">
        <w:rPr>
          <w:rFonts w:ascii="Century" w:hAnsi="Century"/>
          <w:sz w:val="18"/>
          <w:szCs w:val="18"/>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5">
    <w:p w14:paraId="0E4B94FB" w14:textId="77777777" w:rsidR="00BF59AF" w:rsidRPr="000554CE" w:rsidRDefault="00BF59AF"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w:t>
      </w:r>
      <w:r w:rsidRPr="000554CE">
        <w:rPr>
          <w:rFonts w:ascii="Century" w:hAnsi="Century"/>
          <w:sz w:val="18"/>
          <w:szCs w:val="18"/>
          <w:lang w:val="es-CO"/>
        </w:rPr>
        <w:t xml:space="preserve">CC. </w:t>
      </w:r>
      <w:r w:rsidRPr="000554CE">
        <w:rPr>
          <w:rFonts w:ascii="Century" w:hAnsi="Century"/>
          <w:bCs/>
          <w:sz w:val="18"/>
          <w:szCs w:val="18"/>
          <w:lang w:val="es-CO"/>
        </w:rPr>
        <w:t>T-722 de 2014, T-247 de 2015</w:t>
      </w:r>
      <w:r w:rsidRPr="000554CE">
        <w:rPr>
          <w:rFonts w:ascii="Century" w:hAnsi="Century"/>
          <w:sz w:val="18"/>
          <w:szCs w:val="18"/>
        </w:rPr>
        <w:t xml:space="preserve"> y </w:t>
      </w:r>
      <w:r w:rsidRPr="000554CE">
        <w:rPr>
          <w:rFonts w:ascii="Century" w:hAnsi="Century"/>
          <w:bCs/>
          <w:sz w:val="18"/>
          <w:szCs w:val="18"/>
          <w:lang w:val="es-CO"/>
        </w:rPr>
        <w:t>T-572 de 2015 y T-425 de 2019, entre otras.</w:t>
      </w:r>
    </w:p>
  </w:footnote>
  <w:footnote w:id="6">
    <w:p w14:paraId="049F284B" w14:textId="77777777" w:rsidR="00BF59AF" w:rsidRPr="000554CE" w:rsidRDefault="00BF59AF" w:rsidP="00C528A7">
      <w:pPr>
        <w:pStyle w:val="Textonotapie"/>
        <w:jc w:val="both"/>
        <w:rPr>
          <w:rFonts w:ascii="Century" w:hAnsi="Century"/>
          <w:sz w:val="18"/>
          <w:szCs w:val="18"/>
        </w:rPr>
      </w:pPr>
      <w:r w:rsidRPr="000554CE">
        <w:rPr>
          <w:rFonts w:ascii="Century" w:hAnsi="Century"/>
          <w:sz w:val="18"/>
          <w:szCs w:val="18"/>
          <w:vertAlign w:val="superscript"/>
        </w:rPr>
        <w:footnoteRef/>
      </w:r>
      <w:r w:rsidRPr="000554CE">
        <w:rPr>
          <w:rFonts w:ascii="Century" w:hAnsi="Century"/>
          <w:sz w:val="18"/>
          <w:szCs w:val="18"/>
          <w:lang w:val="es-CO"/>
        </w:rPr>
        <w:t xml:space="preserve"> CC. </w:t>
      </w:r>
      <w:r w:rsidRPr="000554CE">
        <w:rPr>
          <w:rFonts w:ascii="Century" w:hAnsi="Century"/>
          <w:sz w:val="18"/>
          <w:szCs w:val="18"/>
        </w:rPr>
        <w:t xml:space="preserve">T-225 de 1993, T-082 de 2016, </w:t>
      </w:r>
      <w:r w:rsidRPr="000554CE">
        <w:rPr>
          <w:rFonts w:ascii="Century" w:hAnsi="Century"/>
          <w:bCs/>
          <w:sz w:val="18"/>
          <w:szCs w:val="18"/>
        </w:rPr>
        <w:t>T-095 de 2016, T-019 de 2018 y T-323 de 2019</w:t>
      </w:r>
      <w:r w:rsidRPr="000554CE">
        <w:rPr>
          <w:rFonts w:ascii="Century" w:hAnsi="Century"/>
          <w:sz w:val="18"/>
          <w:szCs w:val="18"/>
        </w:rPr>
        <w:t xml:space="preserve">, según estas sentencias </w:t>
      </w:r>
      <w:r w:rsidRPr="000554CE">
        <w:rPr>
          <w:rFonts w:ascii="Century" w:hAnsi="Century"/>
          <w:bCs/>
          <w:sz w:val="18"/>
          <w:szCs w:val="18"/>
        </w:rPr>
        <w:t>el perjuicio irremediable se caracteriza i</w:t>
      </w:r>
      <w:r w:rsidRPr="000554CE">
        <w:rPr>
          <w:rFonts w:ascii="Century" w:hAnsi="Century"/>
          <w:sz w:val="18"/>
          <w:szCs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14:paraId="68D9872E" w14:textId="77777777" w:rsidR="00BF59AF" w:rsidRPr="000554CE" w:rsidRDefault="00BF59AF" w:rsidP="00C528A7">
      <w:pPr>
        <w:pStyle w:val="Textonotapie"/>
        <w:jc w:val="both"/>
        <w:rPr>
          <w:rFonts w:ascii="Century" w:hAnsi="Century"/>
          <w:sz w:val="18"/>
          <w:szCs w:val="18"/>
        </w:rPr>
      </w:pPr>
      <w:r w:rsidRPr="000554CE">
        <w:rPr>
          <w:rFonts w:ascii="Century" w:hAnsi="Century"/>
          <w:sz w:val="18"/>
          <w:szCs w:val="18"/>
          <w:vertAlign w:val="superscript"/>
        </w:rPr>
        <w:footnoteRef/>
      </w:r>
      <w:r w:rsidRPr="000554CE">
        <w:rPr>
          <w:rFonts w:ascii="Century" w:hAnsi="Century"/>
          <w:sz w:val="18"/>
          <w:szCs w:val="18"/>
          <w:lang w:val="es-CO"/>
        </w:rPr>
        <w:t xml:space="preserve"> </w:t>
      </w:r>
      <w:r w:rsidRPr="000554CE">
        <w:rPr>
          <w:rFonts w:ascii="Century" w:hAnsi="Century"/>
          <w:sz w:val="18"/>
          <w:szCs w:val="18"/>
          <w:lang w:val="es-MX"/>
        </w:rPr>
        <w:t xml:space="preserve">CC. </w:t>
      </w:r>
      <w:r w:rsidRPr="000554CE">
        <w:rPr>
          <w:rFonts w:ascii="Century" w:hAnsi="Century"/>
          <w:sz w:val="18"/>
          <w:szCs w:val="18"/>
          <w:lang w:val="es-CO"/>
        </w:rPr>
        <w:t xml:space="preserve">T-046 de 1995 referida en las </w:t>
      </w:r>
      <w:r w:rsidRPr="000554CE">
        <w:rPr>
          <w:rFonts w:ascii="Century" w:hAnsi="Century"/>
          <w:bCs/>
          <w:sz w:val="18"/>
          <w:szCs w:val="18"/>
          <w:lang w:val="es-CO"/>
        </w:rPr>
        <w:t>T-722 de 2014 y</w:t>
      </w:r>
      <w:r w:rsidRPr="000554CE">
        <w:rPr>
          <w:rFonts w:ascii="Century" w:hAnsi="Century"/>
          <w:b/>
          <w:bCs/>
          <w:sz w:val="18"/>
          <w:szCs w:val="18"/>
          <w:lang w:val="es-CO"/>
        </w:rPr>
        <w:t xml:space="preserve"> </w:t>
      </w:r>
      <w:r w:rsidRPr="000554CE">
        <w:rPr>
          <w:rFonts w:ascii="Century" w:hAnsi="Century"/>
          <w:bCs/>
          <w:sz w:val="18"/>
          <w:szCs w:val="18"/>
          <w:lang w:val="es-CO"/>
        </w:rPr>
        <w:t>T-572 de 2015, entre otras</w:t>
      </w:r>
      <w:r w:rsidRPr="000554CE">
        <w:rPr>
          <w:rFonts w:ascii="Century" w:hAnsi="Century"/>
          <w:sz w:val="18"/>
          <w:szCs w:val="18"/>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8">
    <w:p w14:paraId="7C23E9EA" w14:textId="77777777" w:rsidR="00BF59AF" w:rsidRPr="000554CE" w:rsidRDefault="00BF59AF" w:rsidP="00C528A7">
      <w:pPr>
        <w:pStyle w:val="Textonotapie"/>
        <w:jc w:val="both"/>
        <w:rPr>
          <w:rFonts w:ascii="Century" w:hAnsi="Century"/>
          <w:sz w:val="18"/>
          <w:szCs w:val="18"/>
        </w:rPr>
      </w:pPr>
      <w:r w:rsidRPr="000554CE">
        <w:rPr>
          <w:rFonts w:ascii="Century" w:hAnsi="Century"/>
          <w:sz w:val="18"/>
          <w:szCs w:val="18"/>
          <w:vertAlign w:val="superscript"/>
        </w:rPr>
        <w:footnoteRef/>
      </w:r>
      <w:r w:rsidRPr="000554CE">
        <w:rPr>
          <w:rFonts w:ascii="Century" w:hAnsi="Century"/>
          <w:sz w:val="18"/>
          <w:szCs w:val="18"/>
          <w:lang w:val="es-CO"/>
        </w:rPr>
        <w:t xml:space="preserve"> CC. T-100 de 1994, T-256 de 1995, T-325 de 1995, T-455 de 1996, T-459 de 1996, T-083 de 1997, SU-133 de 1998 y </w:t>
      </w:r>
      <w:r w:rsidRPr="000554CE">
        <w:rPr>
          <w:rFonts w:ascii="Century" w:hAnsi="Century"/>
          <w:bCs/>
          <w:sz w:val="18"/>
          <w:szCs w:val="18"/>
          <w:lang w:val="es-CO"/>
        </w:rPr>
        <w:t>T-247 de 2015, entre otras</w:t>
      </w:r>
      <w:r w:rsidRPr="000554CE">
        <w:rPr>
          <w:rFonts w:ascii="Century" w:hAnsi="Century"/>
          <w:sz w:val="18"/>
          <w:szCs w:val="18"/>
          <w:lang w:val="es-CO"/>
        </w:rPr>
        <w:t>.</w:t>
      </w:r>
    </w:p>
  </w:footnote>
  <w:footnote w:id="9">
    <w:p w14:paraId="08D1C008" w14:textId="77777777" w:rsidR="00BF59AF" w:rsidRPr="000554CE" w:rsidRDefault="00BF59AF"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w:t>
      </w:r>
      <w:r w:rsidRPr="000554CE">
        <w:rPr>
          <w:rFonts w:ascii="Century" w:hAnsi="Century"/>
          <w:sz w:val="18"/>
          <w:szCs w:val="18"/>
          <w:lang w:val="es-CO"/>
        </w:rPr>
        <w:t>CSJ. STC11836-2019, STC1390-2018, STC6880-2016,</w:t>
      </w:r>
      <w:r w:rsidRPr="000554CE">
        <w:rPr>
          <w:rFonts w:ascii="Century" w:hAnsi="Century"/>
          <w:b/>
          <w:sz w:val="18"/>
          <w:szCs w:val="18"/>
          <w:lang w:val="es-CO"/>
        </w:rPr>
        <w:t xml:space="preserve"> </w:t>
      </w:r>
      <w:r w:rsidRPr="000554CE">
        <w:rPr>
          <w:rFonts w:ascii="Century" w:hAnsi="Century"/>
          <w:sz w:val="18"/>
          <w:szCs w:val="18"/>
        </w:rPr>
        <w:t>STC7686-2016,</w:t>
      </w:r>
      <w:r w:rsidRPr="000554CE">
        <w:rPr>
          <w:rFonts w:ascii="Century" w:hAnsi="Century"/>
          <w:b/>
          <w:sz w:val="18"/>
          <w:szCs w:val="18"/>
        </w:rPr>
        <w:t xml:space="preserve"> </w:t>
      </w:r>
      <w:r w:rsidRPr="000554CE">
        <w:rPr>
          <w:rFonts w:ascii="Century" w:hAnsi="Century"/>
          <w:sz w:val="18"/>
          <w:szCs w:val="18"/>
        </w:rPr>
        <w:t>STC8200-2016 y</w:t>
      </w:r>
      <w:r w:rsidRPr="000554CE">
        <w:rPr>
          <w:rFonts w:ascii="Century" w:hAnsi="Century"/>
          <w:sz w:val="18"/>
          <w:szCs w:val="18"/>
          <w:lang w:val="es-CO"/>
        </w:rPr>
        <w:t xml:space="preserve"> </w:t>
      </w:r>
      <w:r w:rsidRPr="000554CE">
        <w:rPr>
          <w:rFonts w:ascii="Century" w:hAnsi="Century"/>
          <w:sz w:val="18"/>
          <w:szCs w:val="18"/>
        </w:rPr>
        <w:t>STC8324-2016.</w:t>
      </w:r>
    </w:p>
  </w:footnote>
  <w:footnote w:id="10">
    <w:p w14:paraId="6084F68C" w14:textId="3021AD79" w:rsidR="00BF59AF" w:rsidRPr="000554CE" w:rsidRDefault="00BF59AF"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TSP, Sala Civil – Familia. Sentencias del (i) 09-10-2019, MP: Grisales H., No.</w:t>
      </w:r>
      <w:r w:rsidR="000554CE">
        <w:rPr>
          <w:rFonts w:ascii="Century" w:hAnsi="Century"/>
          <w:sz w:val="18"/>
          <w:szCs w:val="18"/>
        </w:rPr>
        <w:t xml:space="preserve"> </w:t>
      </w:r>
      <w:r w:rsidRPr="000554CE">
        <w:rPr>
          <w:rFonts w:ascii="Century" w:hAnsi="Century"/>
          <w:sz w:val="18"/>
          <w:szCs w:val="18"/>
        </w:rPr>
        <w:t>2019-00366-01; (ii) 04-10-2019, Mo. Grisales H., No.</w:t>
      </w:r>
      <w:r w:rsidR="000554CE">
        <w:rPr>
          <w:rFonts w:ascii="Century" w:hAnsi="Century"/>
          <w:sz w:val="18"/>
          <w:szCs w:val="18"/>
        </w:rPr>
        <w:t xml:space="preserve"> </w:t>
      </w:r>
      <w:r w:rsidRPr="000554CE">
        <w:rPr>
          <w:rFonts w:ascii="Century" w:hAnsi="Century"/>
          <w:sz w:val="18"/>
          <w:szCs w:val="18"/>
        </w:rPr>
        <w:t xml:space="preserve">2019-00144-01; y, (iii) 30-09-2019, </w:t>
      </w:r>
      <w:proofErr w:type="spellStart"/>
      <w:r w:rsidRPr="000554CE">
        <w:rPr>
          <w:rFonts w:ascii="Century" w:hAnsi="Century"/>
          <w:sz w:val="18"/>
          <w:szCs w:val="18"/>
        </w:rPr>
        <w:t>MP</w:t>
      </w:r>
      <w:proofErr w:type="spellEnd"/>
      <w:r w:rsidRPr="000554CE">
        <w:rPr>
          <w:rFonts w:ascii="Century" w:hAnsi="Century"/>
          <w:sz w:val="18"/>
          <w:szCs w:val="18"/>
        </w:rPr>
        <w:t>: Grisales H., No.2019-00142-01.</w:t>
      </w:r>
    </w:p>
  </w:footnote>
  <w:footnote w:id="11">
    <w:p w14:paraId="7A68E27C" w14:textId="6C77AC74" w:rsidR="00DA679F" w:rsidRPr="000554CE" w:rsidRDefault="00DA679F" w:rsidP="00C528A7">
      <w:pPr>
        <w:pStyle w:val="Textonotapie"/>
        <w:jc w:val="both"/>
        <w:rPr>
          <w:rFonts w:ascii="Century" w:hAnsi="Century"/>
          <w:sz w:val="18"/>
          <w:szCs w:val="18"/>
          <w:lang w:val="es-CO"/>
        </w:rPr>
      </w:pPr>
      <w:r w:rsidRPr="000554CE">
        <w:rPr>
          <w:rStyle w:val="Refdenotaalpie"/>
          <w:rFonts w:ascii="Century" w:hAnsi="Century"/>
          <w:sz w:val="18"/>
          <w:szCs w:val="18"/>
        </w:rPr>
        <w:footnoteRef/>
      </w:r>
      <w:r w:rsidRPr="000554CE">
        <w:rPr>
          <w:rFonts w:ascii="Century" w:hAnsi="Century"/>
          <w:sz w:val="18"/>
          <w:szCs w:val="18"/>
          <w:lang w:val="es-CO"/>
        </w:rPr>
        <w:t xml:space="preserve"> Portal web </w:t>
      </w:r>
      <w:hyperlink r:id="rId1" w:history="1">
        <w:r w:rsidRPr="000554CE">
          <w:rPr>
            <w:rStyle w:val="Hipervnculo"/>
            <w:rFonts w:ascii="Century" w:hAnsi="Century"/>
            <w:sz w:val="18"/>
            <w:szCs w:val="18"/>
            <w:lang w:val="es-CO"/>
          </w:rPr>
          <w:t>https://www.cnsc.gov.co/index.php/criterios-y-doctrina/criterios-unificados/provision-de-empleo</w:t>
        </w:r>
      </w:hyperlink>
      <w:r w:rsidRPr="000554CE">
        <w:rPr>
          <w:rFonts w:ascii="Century" w:hAnsi="Century"/>
          <w:sz w:val="18"/>
          <w:szCs w:val="18"/>
          <w:lang w:val="es-CO"/>
        </w:rPr>
        <w:t>, consultado el 14-09-2020.</w:t>
      </w:r>
    </w:p>
  </w:footnote>
  <w:footnote w:id="12">
    <w:p w14:paraId="55A93BC5" w14:textId="77777777" w:rsidR="00BF59AF" w:rsidRPr="000554CE" w:rsidRDefault="00BF59AF" w:rsidP="00C528A7">
      <w:pPr>
        <w:pStyle w:val="Textonotapie"/>
        <w:jc w:val="both"/>
        <w:rPr>
          <w:rFonts w:ascii="Century" w:hAnsi="Century"/>
          <w:sz w:val="18"/>
          <w:szCs w:val="18"/>
          <w:lang w:val="es-CO"/>
        </w:rPr>
      </w:pPr>
      <w:r w:rsidRPr="000554CE">
        <w:rPr>
          <w:rStyle w:val="Refdenotaalpie"/>
          <w:rFonts w:ascii="Century" w:eastAsiaTheme="majorEastAsia" w:hAnsi="Century"/>
          <w:sz w:val="18"/>
          <w:szCs w:val="18"/>
        </w:rPr>
        <w:footnoteRef/>
      </w:r>
      <w:r w:rsidRPr="000554CE">
        <w:rPr>
          <w:rFonts w:ascii="Century" w:hAnsi="Century"/>
          <w:sz w:val="18"/>
          <w:szCs w:val="18"/>
          <w:lang w:val="es-CO"/>
        </w:rPr>
        <w:t xml:space="preserve"> </w:t>
      </w:r>
      <w:r w:rsidRPr="000554CE">
        <w:rPr>
          <w:rFonts w:ascii="Century" w:hAnsi="Century" w:cs="Arial"/>
          <w:sz w:val="18"/>
          <w:szCs w:val="18"/>
          <w:shd w:val="clear" w:color="auto" w:fill="FAF9F8"/>
          <w:lang w:val="es-CO"/>
        </w:rPr>
        <w:t xml:space="preserve">CSJ, Sala de Casación Civil.  Sentencia del 30-07-2020, MP: Quiroz M., No.11001-02-03-000-2020-01432-00. </w:t>
      </w:r>
    </w:p>
  </w:footnote>
  <w:footnote w:id="13">
    <w:p w14:paraId="6678E5C5" w14:textId="77777777" w:rsidR="0019158D" w:rsidRPr="000554CE" w:rsidRDefault="0019158D" w:rsidP="00C528A7">
      <w:pPr>
        <w:pStyle w:val="Textonotapie"/>
        <w:jc w:val="both"/>
        <w:rPr>
          <w:rFonts w:ascii="Century" w:hAnsi="Century"/>
          <w:sz w:val="18"/>
          <w:szCs w:val="18"/>
          <w:lang w:val="es-CO"/>
        </w:rPr>
      </w:pPr>
      <w:r w:rsidRPr="000554CE">
        <w:rPr>
          <w:rStyle w:val="Refdenotaalpie"/>
          <w:rFonts w:ascii="Century" w:hAnsi="Century"/>
          <w:sz w:val="18"/>
          <w:szCs w:val="18"/>
        </w:rPr>
        <w:footnoteRef/>
      </w:r>
      <w:r w:rsidRPr="000554CE">
        <w:rPr>
          <w:rFonts w:ascii="Century" w:hAnsi="Century"/>
          <w:sz w:val="18"/>
          <w:szCs w:val="18"/>
          <w:lang w:val="es-CO"/>
        </w:rPr>
        <w:t xml:space="preserve"> CC. T-526 de 2005 y T-410 de 2013.</w:t>
      </w:r>
    </w:p>
  </w:footnote>
  <w:footnote w:id="14">
    <w:p w14:paraId="5A3EF590" w14:textId="77777777" w:rsidR="00BF59AF" w:rsidRPr="000554CE" w:rsidRDefault="00BF59AF" w:rsidP="00C528A7">
      <w:pPr>
        <w:pStyle w:val="Textonotapie"/>
        <w:jc w:val="both"/>
        <w:rPr>
          <w:rFonts w:ascii="Century" w:hAnsi="Century"/>
          <w:sz w:val="18"/>
          <w:szCs w:val="18"/>
        </w:rPr>
      </w:pPr>
      <w:r w:rsidRPr="000554CE">
        <w:rPr>
          <w:rStyle w:val="Refdenotaalpie"/>
          <w:rFonts w:ascii="Century" w:hAnsi="Century"/>
          <w:sz w:val="18"/>
          <w:szCs w:val="18"/>
        </w:rPr>
        <w:footnoteRef/>
      </w:r>
      <w:r w:rsidRPr="000554CE">
        <w:rPr>
          <w:rFonts w:ascii="Century" w:hAnsi="Century"/>
          <w:sz w:val="18"/>
          <w:szCs w:val="18"/>
        </w:rPr>
        <w:t xml:space="preserve"> CC. T-610 de 2017. También puede consultarse las SU-553 de 2015, T-748 de 2015 y T-329 de 2009, entre otras.</w:t>
      </w:r>
    </w:p>
  </w:footnote>
  <w:footnote w:id="15">
    <w:p w14:paraId="3C5F8BA0" w14:textId="77777777" w:rsidR="00BF59AF" w:rsidRPr="000554CE" w:rsidRDefault="00BF59AF"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w:t>
      </w:r>
      <w:r w:rsidRPr="000554CE">
        <w:rPr>
          <w:rFonts w:ascii="Century" w:hAnsi="Century"/>
          <w:sz w:val="18"/>
          <w:szCs w:val="18"/>
          <w:lang w:val="es-CO"/>
        </w:rPr>
        <w:t>CSJ. STC11836-2019, STC1390-2018, STC6880-2016,</w:t>
      </w:r>
      <w:r w:rsidRPr="000554CE">
        <w:rPr>
          <w:rFonts w:ascii="Century" w:hAnsi="Century"/>
          <w:b/>
          <w:sz w:val="18"/>
          <w:szCs w:val="18"/>
          <w:lang w:val="es-CO"/>
        </w:rPr>
        <w:t xml:space="preserve"> </w:t>
      </w:r>
      <w:r w:rsidRPr="000554CE">
        <w:rPr>
          <w:rFonts w:ascii="Century" w:hAnsi="Century"/>
          <w:sz w:val="18"/>
          <w:szCs w:val="18"/>
        </w:rPr>
        <w:t>STC7686-2016,</w:t>
      </w:r>
      <w:r w:rsidRPr="000554CE">
        <w:rPr>
          <w:rFonts w:ascii="Century" w:hAnsi="Century"/>
          <w:b/>
          <w:sz w:val="18"/>
          <w:szCs w:val="18"/>
        </w:rPr>
        <w:t xml:space="preserve"> </w:t>
      </w:r>
      <w:r w:rsidRPr="000554CE">
        <w:rPr>
          <w:rFonts w:ascii="Century" w:hAnsi="Century"/>
          <w:sz w:val="18"/>
          <w:szCs w:val="18"/>
        </w:rPr>
        <w:t>STC8200-2016 y</w:t>
      </w:r>
      <w:r w:rsidRPr="000554CE">
        <w:rPr>
          <w:rFonts w:ascii="Century" w:hAnsi="Century"/>
          <w:sz w:val="18"/>
          <w:szCs w:val="18"/>
          <w:lang w:val="es-CO"/>
        </w:rPr>
        <w:t xml:space="preserve"> </w:t>
      </w:r>
      <w:r w:rsidRPr="000554CE">
        <w:rPr>
          <w:rFonts w:ascii="Century" w:hAnsi="Century"/>
          <w:sz w:val="18"/>
          <w:szCs w:val="18"/>
        </w:rPr>
        <w:t>STC8324-2016.</w:t>
      </w:r>
    </w:p>
  </w:footnote>
  <w:footnote w:id="16">
    <w:p w14:paraId="52FC085F" w14:textId="052BF235" w:rsidR="00E7286C" w:rsidRPr="000554CE" w:rsidRDefault="00E7286C" w:rsidP="00C528A7">
      <w:pPr>
        <w:pStyle w:val="Textonotapie"/>
        <w:jc w:val="both"/>
        <w:rPr>
          <w:rFonts w:ascii="Century" w:hAnsi="Century"/>
          <w:sz w:val="18"/>
          <w:szCs w:val="18"/>
        </w:rPr>
      </w:pPr>
      <w:r w:rsidRPr="000554CE">
        <w:rPr>
          <w:rStyle w:val="Refdenotaalpie"/>
          <w:rFonts w:ascii="Century" w:eastAsiaTheme="majorEastAsia" w:hAnsi="Century"/>
          <w:sz w:val="18"/>
          <w:szCs w:val="18"/>
        </w:rPr>
        <w:footnoteRef/>
      </w:r>
      <w:r w:rsidRPr="000554CE">
        <w:rPr>
          <w:rFonts w:ascii="Century" w:hAnsi="Century"/>
          <w:sz w:val="18"/>
          <w:szCs w:val="18"/>
        </w:rPr>
        <w:t xml:space="preserve"> TSP, Sala Civil – Familia. Sentencias del (i) 23-08-2019; </w:t>
      </w:r>
      <w:proofErr w:type="spellStart"/>
      <w:r w:rsidRPr="000554CE">
        <w:rPr>
          <w:rFonts w:ascii="Century" w:hAnsi="Century"/>
          <w:sz w:val="18"/>
          <w:szCs w:val="18"/>
        </w:rPr>
        <w:t>MP</w:t>
      </w:r>
      <w:proofErr w:type="spellEnd"/>
      <w:r w:rsidRPr="000554CE">
        <w:rPr>
          <w:rFonts w:ascii="Century" w:hAnsi="Century"/>
          <w:sz w:val="18"/>
          <w:szCs w:val="18"/>
        </w:rPr>
        <w:t>: Arcila R, No.</w:t>
      </w:r>
      <w:r w:rsidR="00C528A7">
        <w:rPr>
          <w:rFonts w:ascii="Century" w:hAnsi="Century"/>
          <w:sz w:val="18"/>
          <w:szCs w:val="18"/>
        </w:rPr>
        <w:t xml:space="preserve"> </w:t>
      </w:r>
      <w:r w:rsidRPr="000554CE">
        <w:rPr>
          <w:rFonts w:ascii="Century" w:hAnsi="Century"/>
          <w:sz w:val="18"/>
          <w:szCs w:val="18"/>
        </w:rPr>
        <w:t xml:space="preserve">2019-00038-01; (ii) 02-09-2019; </w:t>
      </w:r>
      <w:proofErr w:type="spellStart"/>
      <w:r w:rsidRPr="000554CE">
        <w:rPr>
          <w:rFonts w:ascii="Century" w:hAnsi="Century"/>
          <w:sz w:val="18"/>
          <w:szCs w:val="18"/>
        </w:rPr>
        <w:t>MP</w:t>
      </w:r>
      <w:proofErr w:type="spellEnd"/>
      <w:r w:rsidRPr="000554CE">
        <w:rPr>
          <w:rFonts w:ascii="Century" w:hAnsi="Century"/>
          <w:sz w:val="18"/>
          <w:szCs w:val="18"/>
        </w:rPr>
        <w:t>: Saraza N., No.</w:t>
      </w:r>
      <w:r w:rsidR="00C528A7">
        <w:rPr>
          <w:rFonts w:ascii="Century" w:hAnsi="Century"/>
          <w:sz w:val="18"/>
          <w:szCs w:val="18"/>
        </w:rPr>
        <w:t xml:space="preserve"> </w:t>
      </w:r>
      <w:r w:rsidRPr="000554CE">
        <w:rPr>
          <w:rFonts w:ascii="Century" w:hAnsi="Century"/>
          <w:sz w:val="18"/>
          <w:szCs w:val="18"/>
        </w:rPr>
        <w:t xml:space="preserve">2015-00465-01; (iii) 13-09-2019, </w:t>
      </w:r>
      <w:proofErr w:type="spellStart"/>
      <w:r w:rsidRPr="000554CE">
        <w:rPr>
          <w:rFonts w:ascii="Century" w:hAnsi="Century"/>
          <w:sz w:val="18"/>
          <w:szCs w:val="18"/>
        </w:rPr>
        <w:t>MP</w:t>
      </w:r>
      <w:proofErr w:type="spellEnd"/>
      <w:r w:rsidRPr="000554CE">
        <w:rPr>
          <w:rFonts w:ascii="Century" w:hAnsi="Century"/>
          <w:sz w:val="18"/>
          <w:szCs w:val="18"/>
        </w:rPr>
        <w:t>: Sánchez C., No.2019-00251-01.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63D5" w14:textId="77777777" w:rsidR="00BF59AF" w:rsidRPr="000554CE" w:rsidRDefault="00BF59AF">
    <w:pPr>
      <w:pStyle w:val="Encabezado"/>
      <w:pBdr>
        <w:bottom w:val="single" w:sz="4" w:space="1" w:color="D9D9D9"/>
      </w:pBdr>
      <w:jc w:val="right"/>
      <w:rPr>
        <w:rFonts w:ascii="Georgia" w:hAnsi="Georgia" w:cs="Calibri"/>
        <w:i/>
        <w:sz w:val="18"/>
        <w:szCs w:val="18"/>
      </w:rPr>
    </w:pPr>
    <w:r w:rsidRPr="000554CE">
      <w:rPr>
        <w:rFonts w:ascii="Georgia" w:hAnsi="Georgia" w:cs="Calibri"/>
        <w:i/>
        <w:spacing w:val="60"/>
        <w:sz w:val="18"/>
        <w:szCs w:val="18"/>
      </w:rPr>
      <w:t>Página</w:t>
    </w:r>
    <w:r w:rsidRPr="000554CE">
      <w:rPr>
        <w:rFonts w:ascii="Georgia" w:hAnsi="Georgia" w:cs="Calibri"/>
        <w:i/>
        <w:sz w:val="18"/>
        <w:szCs w:val="18"/>
      </w:rPr>
      <w:t xml:space="preserve"> | </w:t>
    </w:r>
    <w:r w:rsidRPr="000554CE">
      <w:rPr>
        <w:rFonts w:ascii="Georgia" w:hAnsi="Georgia" w:cs="Calibri"/>
        <w:i/>
        <w:sz w:val="18"/>
        <w:szCs w:val="18"/>
      </w:rPr>
      <w:fldChar w:fldCharType="begin"/>
    </w:r>
    <w:r w:rsidRPr="000554CE">
      <w:rPr>
        <w:rFonts w:ascii="Georgia" w:hAnsi="Georgia" w:cs="Calibri"/>
        <w:i/>
        <w:sz w:val="18"/>
        <w:szCs w:val="18"/>
      </w:rPr>
      <w:instrText xml:space="preserve"> PAGE   \* MERGEFORMAT </w:instrText>
    </w:r>
    <w:r w:rsidRPr="000554CE">
      <w:rPr>
        <w:rFonts w:ascii="Georgia" w:hAnsi="Georgia" w:cs="Calibri"/>
        <w:i/>
        <w:sz w:val="18"/>
        <w:szCs w:val="18"/>
      </w:rPr>
      <w:fldChar w:fldCharType="separate"/>
    </w:r>
    <w:r w:rsidR="003938A3">
      <w:rPr>
        <w:rFonts w:ascii="Georgia" w:hAnsi="Georgia" w:cs="Calibri"/>
        <w:i/>
        <w:noProof/>
        <w:sz w:val="18"/>
        <w:szCs w:val="18"/>
      </w:rPr>
      <w:t>2</w:t>
    </w:r>
    <w:r w:rsidRPr="000554CE">
      <w:rPr>
        <w:rFonts w:ascii="Georgia" w:hAnsi="Georgia" w:cs="Calibri"/>
        <w:i/>
        <w:sz w:val="18"/>
        <w:szCs w:val="18"/>
      </w:rPr>
      <w:fldChar w:fldCharType="end"/>
    </w:r>
  </w:p>
  <w:p w14:paraId="24CAB33B" w14:textId="2EDBD4DD" w:rsidR="00BF59AF" w:rsidRPr="000554CE" w:rsidRDefault="00BF59AF" w:rsidP="009C568C">
    <w:pPr>
      <w:pStyle w:val="Encabezado"/>
      <w:ind w:right="360"/>
      <w:jc w:val="both"/>
      <w:rPr>
        <w:rFonts w:ascii="Georgia" w:hAnsi="Georgia" w:cs="Calibri"/>
        <w:i/>
        <w:sz w:val="18"/>
        <w:szCs w:val="18"/>
      </w:rPr>
    </w:pPr>
    <w:r w:rsidRPr="000554CE">
      <w:rPr>
        <w:rFonts w:ascii="Georgia" w:hAnsi="Georgia" w:cs="Calibri"/>
        <w:i/>
        <w:sz w:val="18"/>
        <w:szCs w:val="18"/>
      </w:rPr>
      <w:t>EXPEDIENTE No.</w:t>
    </w:r>
    <w:r w:rsidR="000554CE" w:rsidRPr="000554CE">
      <w:rPr>
        <w:rFonts w:ascii="Georgia" w:hAnsi="Georgia" w:cs="Calibri"/>
        <w:i/>
        <w:sz w:val="18"/>
        <w:szCs w:val="18"/>
      </w:rPr>
      <w:t xml:space="preserve"> </w:t>
    </w:r>
    <w:r w:rsidRPr="000554CE">
      <w:rPr>
        <w:rFonts w:ascii="Georgia" w:hAnsi="Georgia" w:cs="Calibri"/>
        <w:i/>
        <w:sz w:val="18"/>
        <w:szCs w:val="18"/>
      </w:rPr>
      <w:t>2020-00042-01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9F8"/>
    <w:multiLevelType w:val="multilevel"/>
    <w:tmpl w:val="7A44E52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6651A7"/>
    <w:multiLevelType w:val="multilevel"/>
    <w:tmpl w:val="BAB07744"/>
    <w:lvl w:ilvl="0">
      <w:start w:val="6"/>
      <w:numFmt w:val="decimal"/>
      <w:lvlText w:val="%1."/>
      <w:lvlJc w:val="left"/>
      <w:pPr>
        <w:ind w:left="390" w:hanging="390"/>
      </w:pPr>
      <w:rPr>
        <w:rFonts w:cs="Times New Roman" w:hint="default"/>
        <w:sz w:val="28"/>
        <w:szCs w:val="32"/>
      </w:rPr>
    </w:lvl>
    <w:lvl w:ilvl="1">
      <w:start w:val="1"/>
      <w:numFmt w:val="decimal"/>
      <w:lvlText w:val="%1.%2."/>
      <w:lvlJc w:val="left"/>
      <w:pPr>
        <w:ind w:left="720" w:hanging="720"/>
      </w:pPr>
      <w:rPr>
        <w:rFonts w:cs="Times New Roman" w:hint="default"/>
        <w:sz w:val="28"/>
        <w:szCs w:val="3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34A"/>
    <w:rsid w:val="000065EA"/>
    <w:rsid w:val="00006B94"/>
    <w:rsid w:val="00006CF5"/>
    <w:rsid w:val="00006D07"/>
    <w:rsid w:val="00007866"/>
    <w:rsid w:val="00007C0C"/>
    <w:rsid w:val="000103BF"/>
    <w:rsid w:val="00010589"/>
    <w:rsid w:val="00012205"/>
    <w:rsid w:val="000127B0"/>
    <w:rsid w:val="00013352"/>
    <w:rsid w:val="00013748"/>
    <w:rsid w:val="00013F3E"/>
    <w:rsid w:val="00013F8A"/>
    <w:rsid w:val="00014236"/>
    <w:rsid w:val="000144F9"/>
    <w:rsid w:val="000145EA"/>
    <w:rsid w:val="000147A2"/>
    <w:rsid w:val="00014AAD"/>
    <w:rsid w:val="00014D85"/>
    <w:rsid w:val="00014E8A"/>
    <w:rsid w:val="00015311"/>
    <w:rsid w:val="000158E3"/>
    <w:rsid w:val="00016036"/>
    <w:rsid w:val="00016253"/>
    <w:rsid w:val="00016B45"/>
    <w:rsid w:val="00017B6F"/>
    <w:rsid w:val="00017E4B"/>
    <w:rsid w:val="00017E87"/>
    <w:rsid w:val="000203A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99B"/>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37AEF"/>
    <w:rsid w:val="00037F1F"/>
    <w:rsid w:val="00040D5C"/>
    <w:rsid w:val="00040F01"/>
    <w:rsid w:val="0004100F"/>
    <w:rsid w:val="000410CA"/>
    <w:rsid w:val="000411DD"/>
    <w:rsid w:val="00041210"/>
    <w:rsid w:val="00042A18"/>
    <w:rsid w:val="00042D53"/>
    <w:rsid w:val="00043741"/>
    <w:rsid w:val="00043ADF"/>
    <w:rsid w:val="00043BB5"/>
    <w:rsid w:val="00043E43"/>
    <w:rsid w:val="000449B2"/>
    <w:rsid w:val="000454FB"/>
    <w:rsid w:val="00045578"/>
    <w:rsid w:val="000456B5"/>
    <w:rsid w:val="00045B1A"/>
    <w:rsid w:val="000465DF"/>
    <w:rsid w:val="0004665F"/>
    <w:rsid w:val="000466C3"/>
    <w:rsid w:val="00046CBF"/>
    <w:rsid w:val="00046FFB"/>
    <w:rsid w:val="000474A6"/>
    <w:rsid w:val="0004780D"/>
    <w:rsid w:val="00050177"/>
    <w:rsid w:val="000501A9"/>
    <w:rsid w:val="000503C6"/>
    <w:rsid w:val="00050733"/>
    <w:rsid w:val="00050EF2"/>
    <w:rsid w:val="00051418"/>
    <w:rsid w:val="00051B59"/>
    <w:rsid w:val="0005233B"/>
    <w:rsid w:val="00052A79"/>
    <w:rsid w:val="00052EDD"/>
    <w:rsid w:val="00052F57"/>
    <w:rsid w:val="00053152"/>
    <w:rsid w:val="00053F1D"/>
    <w:rsid w:val="0005410F"/>
    <w:rsid w:val="0005443E"/>
    <w:rsid w:val="00054679"/>
    <w:rsid w:val="000547E1"/>
    <w:rsid w:val="00055048"/>
    <w:rsid w:val="00055173"/>
    <w:rsid w:val="000554CE"/>
    <w:rsid w:val="00055FDD"/>
    <w:rsid w:val="00057150"/>
    <w:rsid w:val="0006024F"/>
    <w:rsid w:val="00060303"/>
    <w:rsid w:val="000605AB"/>
    <w:rsid w:val="00060C31"/>
    <w:rsid w:val="00060CFD"/>
    <w:rsid w:val="00060ED4"/>
    <w:rsid w:val="000615A1"/>
    <w:rsid w:val="000616FF"/>
    <w:rsid w:val="00061774"/>
    <w:rsid w:val="00061E93"/>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141"/>
    <w:rsid w:val="000756CD"/>
    <w:rsid w:val="00075FCE"/>
    <w:rsid w:val="000769E5"/>
    <w:rsid w:val="000774AE"/>
    <w:rsid w:val="0008021E"/>
    <w:rsid w:val="000803A5"/>
    <w:rsid w:val="000809FF"/>
    <w:rsid w:val="00080DED"/>
    <w:rsid w:val="000812BB"/>
    <w:rsid w:val="00081401"/>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468"/>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1E09"/>
    <w:rsid w:val="000B2347"/>
    <w:rsid w:val="000B245B"/>
    <w:rsid w:val="000B2478"/>
    <w:rsid w:val="000B2A38"/>
    <w:rsid w:val="000B2D52"/>
    <w:rsid w:val="000B329C"/>
    <w:rsid w:val="000B3BD4"/>
    <w:rsid w:val="000B4029"/>
    <w:rsid w:val="000B415F"/>
    <w:rsid w:val="000B57FB"/>
    <w:rsid w:val="000B5A69"/>
    <w:rsid w:val="000B5D76"/>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989"/>
    <w:rsid w:val="000C3A32"/>
    <w:rsid w:val="000C401A"/>
    <w:rsid w:val="000C5052"/>
    <w:rsid w:val="000C513B"/>
    <w:rsid w:val="000C585F"/>
    <w:rsid w:val="000C6119"/>
    <w:rsid w:val="000C69DD"/>
    <w:rsid w:val="000C71EA"/>
    <w:rsid w:val="000C727F"/>
    <w:rsid w:val="000C74DD"/>
    <w:rsid w:val="000C760A"/>
    <w:rsid w:val="000C7740"/>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6FEB"/>
    <w:rsid w:val="000D72FE"/>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01EF"/>
    <w:rsid w:val="000F116A"/>
    <w:rsid w:val="000F195F"/>
    <w:rsid w:val="000F1AD0"/>
    <w:rsid w:val="000F1D48"/>
    <w:rsid w:val="000F1FDE"/>
    <w:rsid w:val="000F2939"/>
    <w:rsid w:val="000F33DC"/>
    <w:rsid w:val="000F3C5A"/>
    <w:rsid w:val="000F3CF5"/>
    <w:rsid w:val="000F4326"/>
    <w:rsid w:val="000F4709"/>
    <w:rsid w:val="000F6280"/>
    <w:rsid w:val="000F62A1"/>
    <w:rsid w:val="000F715E"/>
    <w:rsid w:val="000F72C4"/>
    <w:rsid w:val="000F7E6A"/>
    <w:rsid w:val="000F7FE2"/>
    <w:rsid w:val="00100125"/>
    <w:rsid w:val="00100C47"/>
    <w:rsid w:val="00100C96"/>
    <w:rsid w:val="00100DAC"/>
    <w:rsid w:val="00100E53"/>
    <w:rsid w:val="00100F9F"/>
    <w:rsid w:val="00100FFF"/>
    <w:rsid w:val="001014BB"/>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2B3"/>
    <w:rsid w:val="00116FA8"/>
    <w:rsid w:val="00116FD6"/>
    <w:rsid w:val="001178D1"/>
    <w:rsid w:val="0012003B"/>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04A"/>
    <w:rsid w:val="00136606"/>
    <w:rsid w:val="00136831"/>
    <w:rsid w:val="00136FE1"/>
    <w:rsid w:val="0013721C"/>
    <w:rsid w:val="00137300"/>
    <w:rsid w:val="00137497"/>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58B"/>
    <w:rsid w:val="00147691"/>
    <w:rsid w:val="001479D9"/>
    <w:rsid w:val="00147A6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57FB1"/>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6DBF"/>
    <w:rsid w:val="001778CF"/>
    <w:rsid w:val="00180B3C"/>
    <w:rsid w:val="00181213"/>
    <w:rsid w:val="00181C9F"/>
    <w:rsid w:val="00181ECC"/>
    <w:rsid w:val="00183208"/>
    <w:rsid w:val="00183C2E"/>
    <w:rsid w:val="001844E9"/>
    <w:rsid w:val="001846DE"/>
    <w:rsid w:val="0018505B"/>
    <w:rsid w:val="00185060"/>
    <w:rsid w:val="001850F3"/>
    <w:rsid w:val="001852A4"/>
    <w:rsid w:val="00185571"/>
    <w:rsid w:val="00185AA4"/>
    <w:rsid w:val="00186D6D"/>
    <w:rsid w:val="00187240"/>
    <w:rsid w:val="001877B0"/>
    <w:rsid w:val="0019006B"/>
    <w:rsid w:val="001902B8"/>
    <w:rsid w:val="001907EA"/>
    <w:rsid w:val="0019158D"/>
    <w:rsid w:val="001919A6"/>
    <w:rsid w:val="00192144"/>
    <w:rsid w:val="001929B6"/>
    <w:rsid w:val="0019341E"/>
    <w:rsid w:val="00193995"/>
    <w:rsid w:val="00193C99"/>
    <w:rsid w:val="00193D37"/>
    <w:rsid w:val="001945E4"/>
    <w:rsid w:val="0019525B"/>
    <w:rsid w:val="0019575C"/>
    <w:rsid w:val="00195D5E"/>
    <w:rsid w:val="00196FA5"/>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109"/>
    <w:rsid w:val="001A36BD"/>
    <w:rsid w:val="001A4976"/>
    <w:rsid w:val="001A4D34"/>
    <w:rsid w:val="001A6A5E"/>
    <w:rsid w:val="001A6AF3"/>
    <w:rsid w:val="001A6BD6"/>
    <w:rsid w:val="001A7270"/>
    <w:rsid w:val="001B024F"/>
    <w:rsid w:val="001B0329"/>
    <w:rsid w:val="001B0D8D"/>
    <w:rsid w:val="001B0E0F"/>
    <w:rsid w:val="001B1B9D"/>
    <w:rsid w:val="001B20E8"/>
    <w:rsid w:val="001B2927"/>
    <w:rsid w:val="001B3B57"/>
    <w:rsid w:val="001B3C41"/>
    <w:rsid w:val="001B3FA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987"/>
    <w:rsid w:val="001C3B6F"/>
    <w:rsid w:val="001C3EE2"/>
    <w:rsid w:val="001C4208"/>
    <w:rsid w:val="001C4890"/>
    <w:rsid w:val="001C4CEF"/>
    <w:rsid w:val="001C4ED0"/>
    <w:rsid w:val="001C4F79"/>
    <w:rsid w:val="001C539D"/>
    <w:rsid w:val="001C54DC"/>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2F52"/>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1E69"/>
    <w:rsid w:val="001E26CE"/>
    <w:rsid w:val="001E28E1"/>
    <w:rsid w:val="001E2C71"/>
    <w:rsid w:val="001E2C8A"/>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E7EE8"/>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6C"/>
    <w:rsid w:val="001F4A74"/>
    <w:rsid w:val="001F4AEC"/>
    <w:rsid w:val="001F4D67"/>
    <w:rsid w:val="001F54C1"/>
    <w:rsid w:val="001F574D"/>
    <w:rsid w:val="001F579E"/>
    <w:rsid w:val="001F5A1B"/>
    <w:rsid w:val="001F5FAD"/>
    <w:rsid w:val="001F657C"/>
    <w:rsid w:val="001F6A2A"/>
    <w:rsid w:val="001F7109"/>
    <w:rsid w:val="001F71B3"/>
    <w:rsid w:val="001F73E5"/>
    <w:rsid w:val="001F7452"/>
    <w:rsid w:val="001F7A12"/>
    <w:rsid w:val="00200122"/>
    <w:rsid w:val="00200243"/>
    <w:rsid w:val="0020048B"/>
    <w:rsid w:val="00200A3D"/>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3A0"/>
    <w:rsid w:val="00222C3B"/>
    <w:rsid w:val="0022407E"/>
    <w:rsid w:val="002243D9"/>
    <w:rsid w:val="002246E3"/>
    <w:rsid w:val="002248F6"/>
    <w:rsid w:val="00224980"/>
    <w:rsid w:val="00224ACA"/>
    <w:rsid w:val="002254A8"/>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5A65"/>
    <w:rsid w:val="00236162"/>
    <w:rsid w:val="00236188"/>
    <w:rsid w:val="002365FF"/>
    <w:rsid w:val="00236A18"/>
    <w:rsid w:val="00236C40"/>
    <w:rsid w:val="00236F3A"/>
    <w:rsid w:val="002376ED"/>
    <w:rsid w:val="00237783"/>
    <w:rsid w:val="002400D0"/>
    <w:rsid w:val="002403C8"/>
    <w:rsid w:val="00240B4C"/>
    <w:rsid w:val="002415D1"/>
    <w:rsid w:val="00241BE3"/>
    <w:rsid w:val="00241CE6"/>
    <w:rsid w:val="00242322"/>
    <w:rsid w:val="002425AF"/>
    <w:rsid w:val="0024264E"/>
    <w:rsid w:val="00242713"/>
    <w:rsid w:val="00242CBE"/>
    <w:rsid w:val="00242EA7"/>
    <w:rsid w:val="002437A9"/>
    <w:rsid w:val="00243E1C"/>
    <w:rsid w:val="00243EFA"/>
    <w:rsid w:val="00244523"/>
    <w:rsid w:val="002445A1"/>
    <w:rsid w:val="00244EF2"/>
    <w:rsid w:val="002450A3"/>
    <w:rsid w:val="002455C0"/>
    <w:rsid w:val="00245B6F"/>
    <w:rsid w:val="0024613D"/>
    <w:rsid w:val="0024627C"/>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B99"/>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3AD"/>
    <w:rsid w:val="002657FF"/>
    <w:rsid w:val="00265F36"/>
    <w:rsid w:val="002665DD"/>
    <w:rsid w:val="00266971"/>
    <w:rsid w:val="00266F3B"/>
    <w:rsid w:val="002673D6"/>
    <w:rsid w:val="00267454"/>
    <w:rsid w:val="00270042"/>
    <w:rsid w:val="002708B8"/>
    <w:rsid w:val="00270A55"/>
    <w:rsid w:val="00270CCC"/>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570"/>
    <w:rsid w:val="002755AC"/>
    <w:rsid w:val="00275879"/>
    <w:rsid w:val="00275A26"/>
    <w:rsid w:val="00275A9C"/>
    <w:rsid w:val="00275C7C"/>
    <w:rsid w:val="002763DE"/>
    <w:rsid w:val="002766E6"/>
    <w:rsid w:val="002768B6"/>
    <w:rsid w:val="00277ACB"/>
    <w:rsid w:val="00277D77"/>
    <w:rsid w:val="00277FF1"/>
    <w:rsid w:val="002803AE"/>
    <w:rsid w:val="002804C6"/>
    <w:rsid w:val="00280657"/>
    <w:rsid w:val="00280A6A"/>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6F7"/>
    <w:rsid w:val="002858F5"/>
    <w:rsid w:val="002859F0"/>
    <w:rsid w:val="00285A6A"/>
    <w:rsid w:val="00285C28"/>
    <w:rsid w:val="00285CAE"/>
    <w:rsid w:val="00285D9B"/>
    <w:rsid w:val="00286272"/>
    <w:rsid w:val="002862DB"/>
    <w:rsid w:val="002864CB"/>
    <w:rsid w:val="00286C5C"/>
    <w:rsid w:val="0028733F"/>
    <w:rsid w:val="0028757D"/>
    <w:rsid w:val="00287585"/>
    <w:rsid w:val="002877D0"/>
    <w:rsid w:val="00287A79"/>
    <w:rsid w:val="00287DB4"/>
    <w:rsid w:val="00290A65"/>
    <w:rsid w:val="00290DB8"/>
    <w:rsid w:val="00291039"/>
    <w:rsid w:val="0029164C"/>
    <w:rsid w:val="002916F2"/>
    <w:rsid w:val="00291730"/>
    <w:rsid w:val="00291B79"/>
    <w:rsid w:val="00291E5C"/>
    <w:rsid w:val="00292504"/>
    <w:rsid w:val="00292631"/>
    <w:rsid w:val="002928A7"/>
    <w:rsid w:val="00292D28"/>
    <w:rsid w:val="00292D61"/>
    <w:rsid w:val="00292EBB"/>
    <w:rsid w:val="00293744"/>
    <w:rsid w:val="00293776"/>
    <w:rsid w:val="002939A0"/>
    <w:rsid w:val="00293BA8"/>
    <w:rsid w:val="0029423A"/>
    <w:rsid w:val="002943FE"/>
    <w:rsid w:val="00294415"/>
    <w:rsid w:val="00295335"/>
    <w:rsid w:val="00295F3F"/>
    <w:rsid w:val="002962CC"/>
    <w:rsid w:val="0029675A"/>
    <w:rsid w:val="002972E0"/>
    <w:rsid w:val="00297686"/>
    <w:rsid w:val="00297747"/>
    <w:rsid w:val="0029788D"/>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72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309"/>
    <w:rsid w:val="002C3B48"/>
    <w:rsid w:val="002C3E10"/>
    <w:rsid w:val="002C45F8"/>
    <w:rsid w:val="002C4684"/>
    <w:rsid w:val="002C4983"/>
    <w:rsid w:val="002C4AC0"/>
    <w:rsid w:val="002C4C30"/>
    <w:rsid w:val="002C5039"/>
    <w:rsid w:val="002C50BB"/>
    <w:rsid w:val="002C5523"/>
    <w:rsid w:val="002C5B41"/>
    <w:rsid w:val="002C5BB8"/>
    <w:rsid w:val="002C6531"/>
    <w:rsid w:val="002C710C"/>
    <w:rsid w:val="002C771C"/>
    <w:rsid w:val="002C7727"/>
    <w:rsid w:val="002C79F1"/>
    <w:rsid w:val="002D061F"/>
    <w:rsid w:val="002D065A"/>
    <w:rsid w:val="002D08EB"/>
    <w:rsid w:val="002D0D53"/>
    <w:rsid w:val="002D1543"/>
    <w:rsid w:val="002D1B84"/>
    <w:rsid w:val="002D2107"/>
    <w:rsid w:val="002D26B6"/>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8F7"/>
    <w:rsid w:val="002E5AEF"/>
    <w:rsid w:val="002E5BE7"/>
    <w:rsid w:val="002E5C3E"/>
    <w:rsid w:val="002E6116"/>
    <w:rsid w:val="002E656F"/>
    <w:rsid w:val="002E6EB1"/>
    <w:rsid w:val="002E6EC9"/>
    <w:rsid w:val="002E708B"/>
    <w:rsid w:val="002E7249"/>
    <w:rsid w:val="002E76EE"/>
    <w:rsid w:val="002E7C89"/>
    <w:rsid w:val="002E7E3A"/>
    <w:rsid w:val="002F05F4"/>
    <w:rsid w:val="002F0909"/>
    <w:rsid w:val="002F111D"/>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00E"/>
    <w:rsid w:val="002F5224"/>
    <w:rsid w:val="002F532C"/>
    <w:rsid w:val="002F5362"/>
    <w:rsid w:val="002F55D1"/>
    <w:rsid w:val="002F5B53"/>
    <w:rsid w:val="002F5CFC"/>
    <w:rsid w:val="002F6CFE"/>
    <w:rsid w:val="003006CF"/>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A5C"/>
    <w:rsid w:val="00305B90"/>
    <w:rsid w:val="003065E0"/>
    <w:rsid w:val="00306D06"/>
    <w:rsid w:val="003073F2"/>
    <w:rsid w:val="00307BEF"/>
    <w:rsid w:val="00307D28"/>
    <w:rsid w:val="003109EF"/>
    <w:rsid w:val="00310F89"/>
    <w:rsid w:val="0031156B"/>
    <w:rsid w:val="00311CD7"/>
    <w:rsid w:val="00311FEB"/>
    <w:rsid w:val="003120B9"/>
    <w:rsid w:val="00312A94"/>
    <w:rsid w:val="00312D17"/>
    <w:rsid w:val="00312FA4"/>
    <w:rsid w:val="0031379C"/>
    <w:rsid w:val="00313D47"/>
    <w:rsid w:val="00313D5F"/>
    <w:rsid w:val="00313E08"/>
    <w:rsid w:val="0031408F"/>
    <w:rsid w:val="0031464A"/>
    <w:rsid w:val="00314889"/>
    <w:rsid w:val="00314D8D"/>
    <w:rsid w:val="0031501F"/>
    <w:rsid w:val="00315ED5"/>
    <w:rsid w:val="00316088"/>
    <w:rsid w:val="00316ABE"/>
    <w:rsid w:val="00316CAE"/>
    <w:rsid w:val="0031797D"/>
    <w:rsid w:val="0032018C"/>
    <w:rsid w:val="00320355"/>
    <w:rsid w:val="00320C23"/>
    <w:rsid w:val="00321495"/>
    <w:rsid w:val="003222EF"/>
    <w:rsid w:val="0032256F"/>
    <w:rsid w:val="00322E79"/>
    <w:rsid w:val="003232B0"/>
    <w:rsid w:val="00323A29"/>
    <w:rsid w:val="00323F7B"/>
    <w:rsid w:val="003249F4"/>
    <w:rsid w:val="00325212"/>
    <w:rsid w:val="00325FDA"/>
    <w:rsid w:val="0032634B"/>
    <w:rsid w:val="003266C0"/>
    <w:rsid w:val="003269D2"/>
    <w:rsid w:val="00326BCE"/>
    <w:rsid w:val="00326C60"/>
    <w:rsid w:val="00326CD4"/>
    <w:rsid w:val="003271C1"/>
    <w:rsid w:val="00327614"/>
    <w:rsid w:val="00330025"/>
    <w:rsid w:val="00330D3E"/>
    <w:rsid w:val="00330EF9"/>
    <w:rsid w:val="003327BC"/>
    <w:rsid w:val="003336C6"/>
    <w:rsid w:val="0033370F"/>
    <w:rsid w:val="0033394F"/>
    <w:rsid w:val="00333AA2"/>
    <w:rsid w:val="00333B52"/>
    <w:rsid w:val="00333FB6"/>
    <w:rsid w:val="00334539"/>
    <w:rsid w:val="00334A5D"/>
    <w:rsid w:val="00334C3A"/>
    <w:rsid w:val="00335D97"/>
    <w:rsid w:val="00335FCF"/>
    <w:rsid w:val="00336336"/>
    <w:rsid w:val="003367DF"/>
    <w:rsid w:val="00336AC5"/>
    <w:rsid w:val="00336C7D"/>
    <w:rsid w:val="00336E83"/>
    <w:rsid w:val="00337AED"/>
    <w:rsid w:val="00337C5C"/>
    <w:rsid w:val="00337F22"/>
    <w:rsid w:val="00340361"/>
    <w:rsid w:val="00340A36"/>
    <w:rsid w:val="00340F08"/>
    <w:rsid w:val="00341465"/>
    <w:rsid w:val="003415FC"/>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7A2"/>
    <w:rsid w:val="00350E31"/>
    <w:rsid w:val="00350F45"/>
    <w:rsid w:val="00350FC4"/>
    <w:rsid w:val="00351921"/>
    <w:rsid w:val="00352556"/>
    <w:rsid w:val="003525B5"/>
    <w:rsid w:val="00352603"/>
    <w:rsid w:val="0035297D"/>
    <w:rsid w:val="003540DB"/>
    <w:rsid w:val="00354170"/>
    <w:rsid w:val="003543EA"/>
    <w:rsid w:val="00354C2E"/>
    <w:rsid w:val="00354E1A"/>
    <w:rsid w:val="0035568B"/>
    <w:rsid w:val="0035583A"/>
    <w:rsid w:val="00355D3C"/>
    <w:rsid w:val="003560A4"/>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925"/>
    <w:rsid w:val="00380A4B"/>
    <w:rsid w:val="00380A7B"/>
    <w:rsid w:val="00381434"/>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3"/>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4F9"/>
    <w:rsid w:val="003A3642"/>
    <w:rsid w:val="003A36E4"/>
    <w:rsid w:val="003A3FA5"/>
    <w:rsid w:val="003A4170"/>
    <w:rsid w:val="003A4181"/>
    <w:rsid w:val="003A49D6"/>
    <w:rsid w:val="003A4A61"/>
    <w:rsid w:val="003A52DC"/>
    <w:rsid w:val="003A58B3"/>
    <w:rsid w:val="003A5B20"/>
    <w:rsid w:val="003A6159"/>
    <w:rsid w:val="003A67E9"/>
    <w:rsid w:val="003A7E80"/>
    <w:rsid w:val="003B08F5"/>
    <w:rsid w:val="003B0B82"/>
    <w:rsid w:val="003B0CC2"/>
    <w:rsid w:val="003B0D3F"/>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5A7"/>
    <w:rsid w:val="003C1886"/>
    <w:rsid w:val="003C1D50"/>
    <w:rsid w:val="003C1DFA"/>
    <w:rsid w:val="003C249E"/>
    <w:rsid w:val="003C2862"/>
    <w:rsid w:val="003C2EB2"/>
    <w:rsid w:val="003C3200"/>
    <w:rsid w:val="003C3727"/>
    <w:rsid w:val="003C3A12"/>
    <w:rsid w:val="003C4499"/>
    <w:rsid w:val="003C4B66"/>
    <w:rsid w:val="003C4E21"/>
    <w:rsid w:val="003C5484"/>
    <w:rsid w:val="003C55A8"/>
    <w:rsid w:val="003C5640"/>
    <w:rsid w:val="003C5876"/>
    <w:rsid w:val="003C59EF"/>
    <w:rsid w:val="003C5B35"/>
    <w:rsid w:val="003C5C8C"/>
    <w:rsid w:val="003C61F1"/>
    <w:rsid w:val="003C6555"/>
    <w:rsid w:val="003C6930"/>
    <w:rsid w:val="003C6DF0"/>
    <w:rsid w:val="003C6E39"/>
    <w:rsid w:val="003C7422"/>
    <w:rsid w:val="003C7EE5"/>
    <w:rsid w:val="003C7F07"/>
    <w:rsid w:val="003D0EEE"/>
    <w:rsid w:val="003D123A"/>
    <w:rsid w:val="003D2AE0"/>
    <w:rsid w:val="003D2BB1"/>
    <w:rsid w:val="003D2BDB"/>
    <w:rsid w:val="003D2D4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834"/>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6B6F"/>
    <w:rsid w:val="003E73B6"/>
    <w:rsid w:val="003E7B3E"/>
    <w:rsid w:val="003F0054"/>
    <w:rsid w:val="003F01B3"/>
    <w:rsid w:val="003F0B1F"/>
    <w:rsid w:val="003F13A2"/>
    <w:rsid w:val="003F13B4"/>
    <w:rsid w:val="003F1BE8"/>
    <w:rsid w:val="003F1D5C"/>
    <w:rsid w:val="003F2ADA"/>
    <w:rsid w:val="003F2BE4"/>
    <w:rsid w:val="003F2DD0"/>
    <w:rsid w:val="003F3057"/>
    <w:rsid w:val="003F30F5"/>
    <w:rsid w:val="003F3BCD"/>
    <w:rsid w:val="003F3CE4"/>
    <w:rsid w:val="003F3E22"/>
    <w:rsid w:val="003F4197"/>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7B1"/>
    <w:rsid w:val="00401973"/>
    <w:rsid w:val="00401EFF"/>
    <w:rsid w:val="004024F4"/>
    <w:rsid w:val="00402609"/>
    <w:rsid w:val="0040284F"/>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07CF8"/>
    <w:rsid w:val="00407DA1"/>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6DF5"/>
    <w:rsid w:val="00417309"/>
    <w:rsid w:val="00417DA5"/>
    <w:rsid w:val="00417F03"/>
    <w:rsid w:val="004201F5"/>
    <w:rsid w:val="004207C6"/>
    <w:rsid w:val="00420BC3"/>
    <w:rsid w:val="00420CC5"/>
    <w:rsid w:val="00420E3F"/>
    <w:rsid w:val="00420E76"/>
    <w:rsid w:val="0042110C"/>
    <w:rsid w:val="00421150"/>
    <w:rsid w:val="00421AB7"/>
    <w:rsid w:val="00421D71"/>
    <w:rsid w:val="00421EB1"/>
    <w:rsid w:val="0042210D"/>
    <w:rsid w:val="00422745"/>
    <w:rsid w:val="00422D81"/>
    <w:rsid w:val="00422F85"/>
    <w:rsid w:val="00422FA4"/>
    <w:rsid w:val="004239AF"/>
    <w:rsid w:val="004239FA"/>
    <w:rsid w:val="00423D35"/>
    <w:rsid w:val="00423F19"/>
    <w:rsid w:val="00424479"/>
    <w:rsid w:val="004244EE"/>
    <w:rsid w:val="004246FA"/>
    <w:rsid w:val="0042493C"/>
    <w:rsid w:val="004249A8"/>
    <w:rsid w:val="00424EC5"/>
    <w:rsid w:val="00424F08"/>
    <w:rsid w:val="00425AE6"/>
    <w:rsid w:val="00425EE4"/>
    <w:rsid w:val="004276F6"/>
    <w:rsid w:val="00430174"/>
    <w:rsid w:val="004302F8"/>
    <w:rsid w:val="0043043A"/>
    <w:rsid w:val="00430EA4"/>
    <w:rsid w:val="00431B5B"/>
    <w:rsid w:val="00431D88"/>
    <w:rsid w:val="00432087"/>
    <w:rsid w:val="00432145"/>
    <w:rsid w:val="00432310"/>
    <w:rsid w:val="004326E3"/>
    <w:rsid w:val="00432E4F"/>
    <w:rsid w:val="0043375D"/>
    <w:rsid w:val="004337E6"/>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37DAE"/>
    <w:rsid w:val="00440090"/>
    <w:rsid w:val="00440BC9"/>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CFF"/>
    <w:rsid w:val="00451E2B"/>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0D98"/>
    <w:rsid w:val="00460DEC"/>
    <w:rsid w:val="00460E91"/>
    <w:rsid w:val="0046126A"/>
    <w:rsid w:val="0046143A"/>
    <w:rsid w:val="004617E1"/>
    <w:rsid w:val="0046196A"/>
    <w:rsid w:val="00461BB8"/>
    <w:rsid w:val="00461DD6"/>
    <w:rsid w:val="00461E46"/>
    <w:rsid w:val="00461EBB"/>
    <w:rsid w:val="00462069"/>
    <w:rsid w:val="00462151"/>
    <w:rsid w:val="00462611"/>
    <w:rsid w:val="00462F25"/>
    <w:rsid w:val="0046344B"/>
    <w:rsid w:val="00463729"/>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33B9"/>
    <w:rsid w:val="004736C3"/>
    <w:rsid w:val="004739BD"/>
    <w:rsid w:val="00473A60"/>
    <w:rsid w:val="004740AB"/>
    <w:rsid w:val="00474292"/>
    <w:rsid w:val="00474605"/>
    <w:rsid w:val="004747EC"/>
    <w:rsid w:val="00474F23"/>
    <w:rsid w:val="0047578A"/>
    <w:rsid w:val="00475902"/>
    <w:rsid w:val="004764BB"/>
    <w:rsid w:val="00476CCF"/>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20F"/>
    <w:rsid w:val="004978F6"/>
    <w:rsid w:val="0049792A"/>
    <w:rsid w:val="0049795A"/>
    <w:rsid w:val="00497A22"/>
    <w:rsid w:val="00497A71"/>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5E46"/>
    <w:rsid w:val="004A6046"/>
    <w:rsid w:val="004A6342"/>
    <w:rsid w:val="004A6376"/>
    <w:rsid w:val="004A6566"/>
    <w:rsid w:val="004B0159"/>
    <w:rsid w:val="004B019A"/>
    <w:rsid w:val="004B0ADE"/>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4E40"/>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36"/>
    <w:rsid w:val="004D11BF"/>
    <w:rsid w:val="004D1B99"/>
    <w:rsid w:val="004D20A8"/>
    <w:rsid w:val="004D21F8"/>
    <w:rsid w:val="004D221F"/>
    <w:rsid w:val="004D25FF"/>
    <w:rsid w:val="004D2734"/>
    <w:rsid w:val="004D2FAB"/>
    <w:rsid w:val="004D3C11"/>
    <w:rsid w:val="004D4179"/>
    <w:rsid w:val="004D426C"/>
    <w:rsid w:val="004D49FA"/>
    <w:rsid w:val="004D4D7E"/>
    <w:rsid w:val="004D5EB0"/>
    <w:rsid w:val="004D6917"/>
    <w:rsid w:val="004D7268"/>
    <w:rsid w:val="004D732D"/>
    <w:rsid w:val="004D7886"/>
    <w:rsid w:val="004D7940"/>
    <w:rsid w:val="004D79C3"/>
    <w:rsid w:val="004D7A99"/>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4E5"/>
    <w:rsid w:val="004E7B1B"/>
    <w:rsid w:val="004F0048"/>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13A"/>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0EBA"/>
    <w:rsid w:val="00531979"/>
    <w:rsid w:val="005319C2"/>
    <w:rsid w:val="005324AC"/>
    <w:rsid w:val="00532567"/>
    <w:rsid w:val="0053291C"/>
    <w:rsid w:val="00533725"/>
    <w:rsid w:val="00533B8B"/>
    <w:rsid w:val="00533DD9"/>
    <w:rsid w:val="00534064"/>
    <w:rsid w:val="005340A5"/>
    <w:rsid w:val="00534269"/>
    <w:rsid w:val="005342A8"/>
    <w:rsid w:val="00534744"/>
    <w:rsid w:val="005358CE"/>
    <w:rsid w:val="005363AE"/>
    <w:rsid w:val="00536E5D"/>
    <w:rsid w:val="00537706"/>
    <w:rsid w:val="00537B6A"/>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05B"/>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BA8"/>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CE8"/>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4809"/>
    <w:rsid w:val="00585845"/>
    <w:rsid w:val="0058608C"/>
    <w:rsid w:val="005868FF"/>
    <w:rsid w:val="00586B40"/>
    <w:rsid w:val="00586D15"/>
    <w:rsid w:val="00587535"/>
    <w:rsid w:val="0058760B"/>
    <w:rsid w:val="005879EB"/>
    <w:rsid w:val="00587A58"/>
    <w:rsid w:val="00587B8F"/>
    <w:rsid w:val="00587E67"/>
    <w:rsid w:val="00587E89"/>
    <w:rsid w:val="005900E8"/>
    <w:rsid w:val="00590AD2"/>
    <w:rsid w:val="00591139"/>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4F1"/>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C9E"/>
    <w:rsid w:val="005C0D3C"/>
    <w:rsid w:val="005C0E70"/>
    <w:rsid w:val="005C14BE"/>
    <w:rsid w:val="005C1B37"/>
    <w:rsid w:val="005C1D46"/>
    <w:rsid w:val="005C20DF"/>
    <w:rsid w:val="005C274B"/>
    <w:rsid w:val="005C2D6E"/>
    <w:rsid w:val="005C2F15"/>
    <w:rsid w:val="005C3A4D"/>
    <w:rsid w:val="005C3AA9"/>
    <w:rsid w:val="005C3B0E"/>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B70"/>
    <w:rsid w:val="005E0DB6"/>
    <w:rsid w:val="005E1750"/>
    <w:rsid w:val="005E19F3"/>
    <w:rsid w:val="005E276A"/>
    <w:rsid w:val="005E2879"/>
    <w:rsid w:val="005E2A0D"/>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561"/>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BAD"/>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B8E"/>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D48"/>
    <w:rsid w:val="00616471"/>
    <w:rsid w:val="00616887"/>
    <w:rsid w:val="00616A72"/>
    <w:rsid w:val="00616D7D"/>
    <w:rsid w:val="00616F9D"/>
    <w:rsid w:val="006178DA"/>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3AEE"/>
    <w:rsid w:val="006244C8"/>
    <w:rsid w:val="006244D2"/>
    <w:rsid w:val="0062472B"/>
    <w:rsid w:val="00624817"/>
    <w:rsid w:val="00624AC1"/>
    <w:rsid w:val="00624B0B"/>
    <w:rsid w:val="00624D48"/>
    <w:rsid w:val="00625E13"/>
    <w:rsid w:val="006262D0"/>
    <w:rsid w:val="00626C89"/>
    <w:rsid w:val="00626EBC"/>
    <w:rsid w:val="006270BF"/>
    <w:rsid w:val="006274E0"/>
    <w:rsid w:val="006277C7"/>
    <w:rsid w:val="006277EE"/>
    <w:rsid w:val="006278D9"/>
    <w:rsid w:val="00627A7C"/>
    <w:rsid w:val="00627C1B"/>
    <w:rsid w:val="0063039B"/>
    <w:rsid w:val="006304B5"/>
    <w:rsid w:val="006306DE"/>
    <w:rsid w:val="00630872"/>
    <w:rsid w:val="00630CCB"/>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20E"/>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1F71"/>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494"/>
    <w:rsid w:val="006605EB"/>
    <w:rsid w:val="00660EA3"/>
    <w:rsid w:val="006611B1"/>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9E9"/>
    <w:rsid w:val="006674E2"/>
    <w:rsid w:val="00667682"/>
    <w:rsid w:val="00667844"/>
    <w:rsid w:val="00667E9D"/>
    <w:rsid w:val="00670818"/>
    <w:rsid w:val="00670D07"/>
    <w:rsid w:val="0067126D"/>
    <w:rsid w:val="00671332"/>
    <w:rsid w:val="00671540"/>
    <w:rsid w:val="00671690"/>
    <w:rsid w:val="00671E37"/>
    <w:rsid w:val="006723E4"/>
    <w:rsid w:val="00672C8F"/>
    <w:rsid w:val="00672D56"/>
    <w:rsid w:val="00672E57"/>
    <w:rsid w:val="006737B5"/>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6E8F"/>
    <w:rsid w:val="006875A2"/>
    <w:rsid w:val="00687E4B"/>
    <w:rsid w:val="00690466"/>
    <w:rsid w:val="00690473"/>
    <w:rsid w:val="00690658"/>
    <w:rsid w:val="0069134C"/>
    <w:rsid w:val="00691C48"/>
    <w:rsid w:val="0069206F"/>
    <w:rsid w:val="0069231C"/>
    <w:rsid w:val="00692A5A"/>
    <w:rsid w:val="00692D1E"/>
    <w:rsid w:val="00692D78"/>
    <w:rsid w:val="00692F46"/>
    <w:rsid w:val="00693436"/>
    <w:rsid w:val="00694204"/>
    <w:rsid w:val="0069421C"/>
    <w:rsid w:val="006942B0"/>
    <w:rsid w:val="006946D2"/>
    <w:rsid w:val="006946DB"/>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42F"/>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16F"/>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186"/>
    <w:rsid w:val="006D557E"/>
    <w:rsid w:val="006D5C87"/>
    <w:rsid w:val="006D6594"/>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09"/>
    <w:rsid w:val="006E28D7"/>
    <w:rsid w:val="006E2EB4"/>
    <w:rsid w:val="006E3242"/>
    <w:rsid w:val="006E392C"/>
    <w:rsid w:val="006E48D1"/>
    <w:rsid w:val="006E4A22"/>
    <w:rsid w:val="006E5299"/>
    <w:rsid w:val="006E5F93"/>
    <w:rsid w:val="006E62C6"/>
    <w:rsid w:val="006E69BE"/>
    <w:rsid w:val="006E6BD7"/>
    <w:rsid w:val="006E6D39"/>
    <w:rsid w:val="006E72C2"/>
    <w:rsid w:val="006E7847"/>
    <w:rsid w:val="006E785B"/>
    <w:rsid w:val="006E7BBA"/>
    <w:rsid w:val="006E7CF0"/>
    <w:rsid w:val="006F0172"/>
    <w:rsid w:val="006F07D5"/>
    <w:rsid w:val="006F0C81"/>
    <w:rsid w:val="006F104D"/>
    <w:rsid w:val="006F1077"/>
    <w:rsid w:val="006F1601"/>
    <w:rsid w:val="006F1B7A"/>
    <w:rsid w:val="006F1E6F"/>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057"/>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17783"/>
    <w:rsid w:val="00717FC1"/>
    <w:rsid w:val="00720F6E"/>
    <w:rsid w:val="00721229"/>
    <w:rsid w:val="007221A9"/>
    <w:rsid w:val="007229B8"/>
    <w:rsid w:val="00722F90"/>
    <w:rsid w:val="00722FB5"/>
    <w:rsid w:val="0072313A"/>
    <w:rsid w:val="007234C3"/>
    <w:rsid w:val="00723794"/>
    <w:rsid w:val="007238F7"/>
    <w:rsid w:val="0072424E"/>
    <w:rsid w:val="0072436C"/>
    <w:rsid w:val="00724BAB"/>
    <w:rsid w:val="00725242"/>
    <w:rsid w:val="0072524B"/>
    <w:rsid w:val="00725E62"/>
    <w:rsid w:val="007260F1"/>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37"/>
    <w:rsid w:val="00733FC2"/>
    <w:rsid w:val="007343BD"/>
    <w:rsid w:val="007346DF"/>
    <w:rsid w:val="00734D26"/>
    <w:rsid w:val="00734DEC"/>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B37"/>
    <w:rsid w:val="00744D69"/>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6C"/>
    <w:rsid w:val="00750FB3"/>
    <w:rsid w:val="0075117C"/>
    <w:rsid w:val="00751366"/>
    <w:rsid w:val="00751A43"/>
    <w:rsid w:val="00751BDA"/>
    <w:rsid w:val="00751F95"/>
    <w:rsid w:val="0075208B"/>
    <w:rsid w:val="0075318A"/>
    <w:rsid w:val="0075358D"/>
    <w:rsid w:val="007539DF"/>
    <w:rsid w:val="00754365"/>
    <w:rsid w:val="007547A7"/>
    <w:rsid w:val="00754C5E"/>
    <w:rsid w:val="00754D42"/>
    <w:rsid w:val="00755273"/>
    <w:rsid w:val="0075616D"/>
    <w:rsid w:val="007561FF"/>
    <w:rsid w:val="00756584"/>
    <w:rsid w:val="00756756"/>
    <w:rsid w:val="0075713A"/>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8A6"/>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77ED5"/>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6A06"/>
    <w:rsid w:val="007878D6"/>
    <w:rsid w:val="00787B29"/>
    <w:rsid w:val="00787E11"/>
    <w:rsid w:val="00787E54"/>
    <w:rsid w:val="00790305"/>
    <w:rsid w:val="007904AB"/>
    <w:rsid w:val="007906B5"/>
    <w:rsid w:val="00790778"/>
    <w:rsid w:val="00790927"/>
    <w:rsid w:val="00790D0A"/>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64DC"/>
    <w:rsid w:val="007A7913"/>
    <w:rsid w:val="007A79E5"/>
    <w:rsid w:val="007A7B79"/>
    <w:rsid w:val="007A7F9C"/>
    <w:rsid w:val="007B05E1"/>
    <w:rsid w:val="007B06C8"/>
    <w:rsid w:val="007B100D"/>
    <w:rsid w:val="007B16D8"/>
    <w:rsid w:val="007B17E8"/>
    <w:rsid w:val="007B1CE6"/>
    <w:rsid w:val="007B240F"/>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91D"/>
    <w:rsid w:val="007C7D97"/>
    <w:rsid w:val="007D066A"/>
    <w:rsid w:val="007D0B87"/>
    <w:rsid w:val="007D0ECC"/>
    <w:rsid w:val="007D0F0A"/>
    <w:rsid w:val="007D14C9"/>
    <w:rsid w:val="007D2180"/>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137"/>
    <w:rsid w:val="007E78B5"/>
    <w:rsid w:val="007E7CE6"/>
    <w:rsid w:val="007E7D23"/>
    <w:rsid w:val="007F03BE"/>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2D9"/>
    <w:rsid w:val="00801559"/>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A6C"/>
    <w:rsid w:val="00806C68"/>
    <w:rsid w:val="00807080"/>
    <w:rsid w:val="00807097"/>
    <w:rsid w:val="0080755A"/>
    <w:rsid w:val="008075EB"/>
    <w:rsid w:val="0080780E"/>
    <w:rsid w:val="00807BA9"/>
    <w:rsid w:val="00810E5D"/>
    <w:rsid w:val="0081161B"/>
    <w:rsid w:val="00811905"/>
    <w:rsid w:val="008119F0"/>
    <w:rsid w:val="00811A3A"/>
    <w:rsid w:val="00811CD1"/>
    <w:rsid w:val="008121BD"/>
    <w:rsid w:val="00812556"/>
    <w:rsid w:val="0081322E"/>
    <w:rsid w:val="00813552"/>
    <w:rsid w:val="008139F4"/>
    <w:rsid w:val="00814189"/>
    <w:rsid w:val="00814493"/>
    <w:rsid w:val="0081451B"/>
    <w:rsid w:val="00814AC7"/>
    <w:rsid w:val="00814E78"/>
    <w:rsid w:val="00814EDD"/>
    <w:rsid w:val="0081546B"/>
    <w:rsid w:val="008154F0"/>
    <w:rsid w:val="00815EF9"/>
    <w:rsid w:val="00815F35"/>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DF5"/>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DE"/>
    <w:rsid w:val="00833A49"/>
    <w:rsid w:val="00833ADF"/>
    <w:rsid w:val="00833EBC"/>
    <w:rsid w:val="008343D7"/>
    <w:rsid w:val="008347A6"/>
    <w:rsid w:val="00834BB8"/>
    <w:rsid w:val="00834BE6"/>
    <w:rsid w:val="00835BA1"/>
    <w:rsid w:val="00836284"/>
    <w:rsid w:val="00836314"/>
    <w:rsid w:val="00836458"/>
    <w:rsid w:val="00836EE1"/>
    <w:rsid w:val="0083758A"/>
    <w:rsid w:val="008375BC"/>
    <w:rsid w:val="0083768C"/>
    <w:rsid w:val="008379BB"/>
    <w:rsid w:val="00837C04"/>
    <w:rsid w:val="00837DF1"/>
    <w:rsid w:val="00840115"/>
    <w:rsid w:val="0084087E"/>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0B2"/>
    <w:rsid w:val="0084526F"/>
    <w:rsid w:val="00845DED"/>
    <w:rsid w:val="008460FB"/>
    <w:rsid w:val="008463EA"/>
    <w:rsid w:val="0084695A"/>
    <w:rsid w:val="00846D64"/>
    <w:rsid w:val="00846FDC"/>
    <w:rsid w:val="008470A7"/>
    <w:rsid w:val="00847224"/>
    <w:rsid w:val="008475E7"/>
    <w:rsid w:val="0084786E"/>
    <w:rsid w:val="008478D5"/>
    <w:rsid w:val="00847BDF"/>
    <w:rsid w:val="00847E08"/>
    <w:rsid w:val="00850430"/>
    <w:rsid w:val="00850510"/>
    <w:rsid w:val="008506D6"/>
    <w:rsid w:val="00850968"/>
    <w:rsid w:val="00850AEE"/>
    <w:rsid w:val="00850C02"/>
    <w:rsid w:val="008511EE"/>
    <w:rsid w:val="00851402"/>
    <w:rsid w:val="0085150E"/>
    <w:rsid w:val="0085168A"/>
    <w:rsid w:val="00851CB4"/>
    <w:rsid w:val="00851DD9"/>
    <w:rsid w:val="008520C1"/>
    <w:rsid w:val="008520D7"/>
    <w:rsid w:val="008522BF"/>
    <w:rsid w:val="008524D1"/>
    <w:rsid w:val="008524DF"/>
    <w:rsid w:val="0085265A"/>
    <w:rsid w:val="00852887"/>
    <w:rsid w:val="00852EB3"/>
    <w:rsid w:val="008531F1"/>
    <w:rsid w:val="008536EF"/>
    <w:rsid w:val="00853956"/>
    <w:rsid w:val="00853A03"/>
    <w:rsid w:val="00853E40"/>
    <w:rsid w:val="0085406F"/>
    <w:rsid w:val="00854E1C"/>
    <w:rsid w:val="008552FE"/>
    <w:rsid w:val="00855FDC"/>
    <w:rsid w:val="0085658A"/>
    <w:rsid w:val="00856C7D"/>
    <w:rsid w:val="00856D4D"/>
    <w:rsid w:val="00856DB1"/>
    <w:rsid w:val="00856E1C"/>
    <w:rsid w:val="00857259"/>
    <w:rsid w:val="0085746A"/>
    <w:rsid w:val="008600A6"/>
    <w:rsid w:val="0086077D"/>
    <w:rsid w:val="008608EB"/>
    <w:rsid w:val="008608FF"/>
    <w:rsid w:val="00860D38"/>
    <w:rsid w:val="00860E3E"/>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748"/>
    <w:rsid w:val="00872ABC"/>
    <w:rsid w:val="0087303E"/>
    <w:rsid w:val="00873EFE"/>
    <w:rsid w:val="00873FF8"/>
    <w:rsid w:val="00874143"/>
    <w:rsid w:val="008751E4"/>
    <w:rsid w:val="0087572D"/>
    <w:rsid w:val="0087586A"/>
    <w:rsid w:val="00875F9C"/>
    <w:rsid w:val="0087641B"/>
    <w:rsid w:val="008766B4"/>
    <w:rsid w:val="0087677D"/>
    <w:rsid w:val="008768AC"/>
    <w:rsid w:val="00876EBC"/>
    <w:rsid w:val="0087775C"/>
    <w:rsid w:val="00880E10"/>
    <w:rsid w:val="0088104A"/>
    <w:rsid w:val="008810AC"/>
    <w:rsid w:val="00881764"/>
    <w:rsid w:val="0088249B"/>
    <w:rsid w:val="00882634"/>
    <w:rsid w:val="0088282C"/>
    <w:rsid w:val="0088289A"/>
    <w:rsid w:val="00882DA6"/>
    <w:rsid w:val="008830CE"/>
    <w:rsid w:val="00883109"/>
    <w:rsid w:val="00883BF2"/>
    <w:rsid w:val="0088482C"/>
    <w:rsid w:val="00885175"/>
    <w:rsid w:val="0088532E"/>
    <w:rsid w:val="008858F6"/>
    <w:rsid w:val="00885A62"/>
    <w:rsid w:val="00885D99"/>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4D0C"/>
    <w:rsid w:val="008950C1"/>
    <w:rsid w:val="008950EF"/>
    <w:rsid w:val="008959DC"/>
    <w:rsid w:val="00895F34"/>
    <w:rsid w:val="00896574"/>
    <w:rsid w:val="0089662C"/>
    <w:rsid w:val="00896A8A"/>
    <w:rsid w:val="00897B1C"/>
    <w:rsid w:val="00897B89"/>
    <w:rsid w:val="00897BFC"/>
    <w:rsid w:val="008A0298"/>
    <w:rsid w:val="008A09D7"/>
    <w:rsid w:val="008A0C58"/>
    <w:rsid w:val="008A0DDF"/>
    <w:rsid w:val="008A119F"/>
    <w:rsid w:val="008A1472"/>
    <w:rsid w:val="008A2607"/>
    <w:rsid w:val="008A2F2E"/>
    <w:rsid w:val="008A3363"/>
    <w:rsid w:val="008A3416"/>
    <w:rsid w:val="008A3D94"/>
    <w:rsid w:val="008A4F3D"/>
    <w:rsid w:val="008A59F2"/>
    <w:rsid w:val="008A616E"/>
    <w:rsid w:val="008A69A5"/>
    <w:rsid w:val="008A6C39"/>
    <w:rsid w:val="008A7371"/>
    <w:rsid w:val="008A7CE9"/>
    <w:rsid w:val="008A7F47"/>
    <w:rsid w:val="008B0267"/>
    <w:rsid w:val="008B0423"/>
    <w:rsid w:val="008B1211"/>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11E"/>
    <w:rsid w:val="008B5574"/>
    <w:rsid w:val="008B5601"/>
    <w:rsid w:val="008B5977"/>
    <w:rsid w:val="008B5CFF"/>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3D1"/>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6F2E"/>
    <w:rsid w:val="008D704F"/>
    <w:rsid w:val="008D7F5B"/>
    <w:rsid w:val="008E0188"/>
    <w:rsid w:val="008E0823"/>
    <w:rsid w:val="008E1295"/>
    <w:rsid w:val="008E1F02"/>
    <w:rsid w:val="008E2633"/>
    <w:rsid w:val="008E2790"/>
    <w:rsid w:val="008E36DB"/>
    <w:rsid w:val="008E3A2C"/>
    <w:rsid w:val="008E412D"/>
    <w:rsid w:val="008E434A"/>
    <w:rsid w:val="008E46DA"/>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8F9"/>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54F"/>
    <w:rsid w:val="009167F9"/>
    <w:rsid w:val="00920533"/>
    <w:rsid w:val="00920BD9"/>
    <w:rsid w:val="009217C1"/>
    <w:rsid w:val="00921EBD"/>
    <w:rsid w:val="00922012"/>
    <w:rsid w:val="00922BE1"/>
    <w:rsid w:val="00922CD5"/>
    <w:rsid w:val="0092303A"/>
    <w:rsid w:val="00923780"/>
    <w:rsid w:val="00923F17"/>
    <w:rsid w:val="00924A60"/>
    <w:rsid w:val="00924AA7"/>
    <w:rsid w:val="00925BFB"/>
    <w:rsid w:val="00925F41"/>
    <w:rsid w:val="009261AA"/>
    <w:rsid w:val="00926306"/>
    <w:rsid w:val="009263E6"/>
    <w:rsid w:val="00926510"/>
    <w:rsid w:val="009267DD"/>
    <w:rsid w:val="00926FF0"/>
    <w:rsid w:val="00927167"/>
    <w:rsid w:val="0092718C"/>
    <w:rsid w:val="0092734F"/>
    <w:rsid w:val="00927491"/>
    <w:rsid w:val="009274A6"/>
    <w:rsid w:val="00930388"/>
    <w:rsid w:val="00930478"/>
    <w:rsid w:val="00930751"/>
    <w:rsid w:val="00930A64"/>
    <w:rsid w:val="00930C82"/>
    <w:rsid w:val="00930CA4"/>
    <w:rsid w:val="00930DB5"/>
    <w:rsid w:val="00931392"/>
    <w:rsid w:val="00931B49"/>
    <w:rsid w:val="00931E1D"/>
    <w:rsid w:val="00931FC9"/>
    <w:rsid w:val="009328E7"/>
    <w:rsid w:val="00932A84"/>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4EF"/>
    <w:rsid w:val="009428B0"/>
    <w:rsid w:val="00942DC7"/>
    <w:rsid w:val="00943D7C"/>
    <w:rsid w:val="00943E59"/>
    <w:rsid w:val="0094409D"/>
    <w:rsid w:val="0094417D"/>
    <w:rsid w:val="00944803"/>
    <w:rsid w:val="00945176"/>
    <w:rsid w:val="0094573C"/>
    <w:rsid w:val="00945766"/>
    <w:rsid w:val="009459CE"/>
    <w:rsid w:val="00945BDD"/>
    <w:rsid w:val="00946E93"/>
    <w:rsid w:val="00946ED1"/>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562"/>
    <w:rsid w:val="009546BD"/>
    <w:rsid w:val="00954F82"/>
    <w:rsid w:val="00954FB1"/>
    <w:rsid w:val="00955110"/>
    <w:rsid w:val="0095535B"/>
    <w:rsid w:val="00955A89"/>
    <w:rsid w:val="00955AF9"/>
    <w:rsid w:val="00955F29"/>
    <w:rsid w:val="00955F66"/>
    <w:rsid w:val="009560C1"/>
    <w:rsid w:val="009574E7"/>
    <w:rsid w:val="00957B29"/>
    <w:rsid w:val="00957DCC"/>
    <w:rsid w:val="00957EBB"/>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4BB0"/>
    <w:rsid w:val="0096529A"/>
    <w:rsid w:val="0096560C"/>
    <w:rsid w:val="009659F8"/>
    <w:rsid w:val="00965DB8"/>
    <w:rsid w:val="00966951"/>
    <w:rsid w:val="009675E9"/>
    <w:rsid w:val="009676DE"/>
    <w:rsid w:val="00967AD7"/>
    <w:rsid w:val="00967D42"/>
    <w:rsid w:val="00967D57"/>
    <w:rsid w:val="00967DF9"/>
    <w:rsid w:val="0097017E"/>
    <w:rsid w:val="009707C8"/>
    <w:rsid w:val="00970930"/>
    <w:rsid w:val="00971166"/>
    <w:rsid w:val="00971696"/>
    <w:rsid w:val="009716C6"/>
    <w:rsid w:val="0097213F"/>
    <w:rsid w:val="00972379"/>
    <w:rsid w:val="00972A96"/>
    <w:rsid w:val="009736C5"/>
    <w:rsid w:val="009737E1"/>
    <w:rsid w:val="00973BD3"/>
    <w:rsid w:val="00973E19"/>
    <w:rsid w:val="009740D5"/>
    <w:rsid w:val="009757A7"/>
    <w:rsid w:val="00975D9D"/>
    <w:rsid w:val="00975FA1"/>
    <w:rsid w:val="0097600A"/>
    <w:rsid w:val="00976010"/>
    <w:rsid w:val="009763D6"/>
    <w:rsid w:val="00976E97"/>
    <w:rsid w:val="0097756B"/>
    <w:rsid w:val="00977590"/>
    <w:rsid w:val="00980A11"/>
    <w:rsid w:val="00980AC5"/>
    <w:rsid w:val="0098112B"/>
    <w:rsid w:val="0098136D"/>
    <w:rsid w:val="00981758"/>
    <w:rsid w:val="00982049"/>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A12"/>
    <w:rsid w:val="00987CEF"/>
    <w:rsid w:val="00990082"/>
    <w:rsid w:val="0099045D"/>
    <w:rsid w:val="0099058A"/>
    <w:rsid w:val="00990666"/>
    <w:rsid w:val="00990704"/>
    <w:rsid w:val="00990F1D"/>
    <w:rsid w:val="00991074"/>
    <w:rsid w:val="00991279"/>
    <w:rsid w:val="0099187E"/>
    <w:rsid w:val="00991C33"/>
    <w:rsid w:val="00992012"/>
    <w:rsid w:val="00992104"/>
    <w:rsid w:val="00992468"/>
    <w:rsid w:val="00992EF5"/>
    <w:rsid w:val="00992F8C"/>
    <w:rsid w:val="0099380F"/>
    <w:rsid w:val="00993E3E"/>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4CF"/>
    <w:rsid w:val="009C0B8C"/>
    <w:rsid w:val="009C0D66"/>
    <w:rsid w:val="009C1183"/>
    <w:rsid w:val="009C254F"/>
    <w:rsid w:val="009C28F2"/>
    <w:rsid w:val="009C2DCA"/>
    <w:rsid w:val="009C2E56"/>
    <w:rsid w:val="009C3246"/>
    <w:rsid w:val="009C3B9F"/>
    <w:rsid w:val="009C3D2D"/>
    <w:rsid w:val="009C4514"/>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902"/>
    <w:rsid w:val="009D2EE9"/>
    <w:rsid w:val="009D338A"/>
    <w:rsid w:val="009D366A"/>
    <w:rsid w:val="009D37DE"/>
    <w:rsid w:val="009D496A"/>
    <w:rsid w:val="009D4C64"/>
    <w:rsid w:val="009D5A25"/>
    <w:rsid w:val="009D5CFB"/>
    <w:rsid w:val="009D5F68"/>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2E23"/>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0D6"/>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BD5"/>
    <w:rsid w:val="00A01E43"/>
    <w:rsid w:val="00A022B2"/>
    <w:rsid w:val="00A029CC"/>
    <w:rsid w:val="00A029DA"/>
    <w:rsid w:val="00A02AE5"/>
    <w:rsid w:val="00A02C24"/>
    <w:rsid w:val="00A039B2"/>
    <w:rsid w:val="00A03A22"/>
    <w:rsid w:val="00A03C4A"/>
    <w:rsid w:val="00A03D63"/>
    <w:rsid w:val="00A03FD8"/>
    <w:rsid w:val="00A042BA"/>
    <w:rsid w:val="00A04E12"/>
    <w:rsid w:val="00A05169"/>
    <w:rsid w:val="00A054D8"/>
    <w:rsid w:val="00A056E0"/>
    <w:rsid w:val="00A05AF6"/>
    <w:rsid w:val="00A06239"/>
    <w:rsid w:val="00A064B8"/>
    <w:rsid w:val="00A0668E"/>
    <w:rsid w:val="00A067C1"/>
    <w:rsid w:val="00A06847"/>
    <w:rsid w:val="00A06890"/>
    <w:rsid w:val="00A06EB8"/>
    <w:rsid w:val="00A07309"/>
    <w:rsid w:val="00A07CF3"/>
    <w:rsid w:val="00A10B90"/>
    <w:rsid w:val="00A10C92"/>
    <w:rsid w:val="00A1129E"/>
    <w:rsid w:val="00A11A60"/>
    <w:rsid w:val="00A11C72"/>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0C08"/>
    <w:rsid w:val="00A21509"/>
    <w:rsid w:val="00A21BC1"/>
    <w:rsid w:val="00A21FF9"/>
    <w:rsid w:val="00A22D79"/>
    <w:rsid w:val="00A22D8F"/>
    <w:rsid w:val="00A232B2"/>
    <w:rsid w:val="00A23635"/>
    <w:rsid w:val="00A239D1"/>
    <w:rsid w:val="00A23B4F"/>
    <w:rsid w:val="00A2433D"/>
    <w:rsid w:val="00A24359"/>
    <w:rsid w:val="00A24959"/>
    <w:rsid w:val="00A25055"/>
    <w:rsid w:val="00A25373"/>
    <w:rsid w:val="00A26373"/>
    <w:rsid w:val="00A2674A"/>
    <w:rsid w:val="00A26A5B"/>
    <w:rsid w:val="00A26C55"/>
    <w:rsid w:val="00A276EA"/>
    <w:rsid w:val="00A27860"/>
    <w:rsid w:val="00A279FE"/>
    <w:rsid w:val="00A27A4A"/>
    <w:rsid w:val="00A27D54"/>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34"/>
    <w:rsid w:val="00A40041"/>
    <w:rsid w:val="00A40112"/>
    <w:rsid w:val="00A40526"/>
    <w:rsid w:val="00A41013"/>
    <w:rsid w:val="00A41BB4"/>
    <w:rsid w:val="00A41F05"/>
    <w:rsid w:val="00A41FB5"/>
    <w:rsid w:val="00A42067"/>
    <w:rsid w:val="00A426B4"/>
    <w:rsid w:val="00A428BA"/>
    <w:rsid w:val="00A42BA3"/>
    <w:rsid w:val="00A42EE4"/>
    <w:rsid w:val="00A4339D"/>
    <w:rsid w:val="00A43EF0"/>
    <w:rsid w:val="00A44328"/>
    <w:rsid w:val="00A44558"/>
    <w:rsid w:val="00A445E9"/>
    <w:rsid w:val="00A44B2A"/>
    <w:rsid w:val="00A44D8E"/>
    <w:rsid w:val="00A44E3C"/>
    <w:rsid w:val="00A453AE"/>
    <w:rsid w:val="00A459D4"/>
    <w:rsid w:val="00A45B49"/>
    <w:rsid w:val="00A45FD3"/>
    <w:rsid w:val="00A46109"/>
    <w:rsid w:val="00A46497"/>
    <w:rsid w:val="00A46828"/>
    <w:rsid w:val="00A47403"/>
    <w:rsid w:val="00A479C0"/>
    <w:rsid w:val="00A50109"/>
    <w:rsid w:val="00A502CD"/>
    <w:rsid w:val="00A503B6"/>
    <w:rsid w:val="00A50571"/>
    <w:rsid w:val="00A50667"/>
    <w:rsid w:val="00A509AB"/>
    <w:rsid w:val="00A50B34"/>
    <w:rsid w:val="00A51304"/>
    <w:rsid w:val="00A51F23"/>
    <w:rsid w:val="00A52B7F"/>
    <w:rsid w:val="00A5332D"/>
    <w:rsid w:val="00A53426"/>
    <w:rsid w:val="00A534B2"/>
    <w:rsid w:val="00A5356E"/>
    <w:rsid w:val="00A53E9A"/>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57"/>
    <w:rsid w:val="00A66A78"/>
    <w:rsid w:val="00A66F31"/>
    <w:rsid w:val="00A67CCB"/>
    <w:rsid w:val="00A67F54"/>
    <w:rsid w:val="00A7037C"/>
    <w:rsid w:val="00A7096D"/>
    <w:rsid w:val="00A70B18"/>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495D"/>
    <w:rsid w:val="00A8508D"/>
    <w:rsid w:val="00A85414"/>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A7A"/>
    <w:rsid w:val="00A95CC6"/>
    <w:rsid w:val="00A96603"/>
    <w:rsid w:val="00A9698C"/>
    <w:rsid w:val="00A96AC3"/>
    <w:rsid w:val="00A97B03"/>
    <w:rsid w:val="00A97B18"/>
    <w:rsid w:val="00A97C13"/>
    <w:rsid w:val="00AA08BE"/>
    <w:rsid w:val="00AA0B62"/>
    <w:rsid w:val="00AA0CBE"/>
    <w:rsid w:val="00AA0E3C"/>
    <w:rsid w:val="00AA1A97"/>
    <w:rsid w:val="00AA1B20"/>
    <w:rsid w:val="00AA1C66"/>
    <w:rsid w:val="00AA2028"/>
    <w:rsid w:val="00AA2F19"/>
    <w:rsid w:val="00AA507B"/>
    <w:rsid w:val="00AA5815"/>
    <w:rsid w:val="00AA63D8"/>
    <w:rsid w:val="00AA69DA"/>
    <w:rsid w:val="00AA6AB1"/>
    <w:rsid w:val="00AA6BE0"/>
    <w:rsid w:val="00AA6EFE"/>
    <w:rsid w:val="00AA73BC"/>
    <w:rsid w:val="00AA750F"/>
    <w:rsid w:val="00AA765A"/>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2EDE"/>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A5"/>
    <w:rsid w:val="00AC7DE6"/>
    <w:rsid w:val="00AC7EDA"/>
    <w:rsid w:val="00AD02E5"/>
    <w:rsid w:val="00AD081F"/>
    <w:rsid w:val="00AD0A3A"/>
    <w:rsid w:val="00AD0FC0"/>
    <w:rsid w:val="00AD18D6"/>
    <w:rsid w:val="00AD1B6C"/>
    <w:rsid w:val="00AD2BA8"/>
    <w:rsid w:val="00AD360D"/>
    <w:rsid w:val="00AD3B51"/>
    <w:rsid w:val="00AD3D09"/>
    <w:rsid w:val="00AD4C1C"/>
    <w:rsid w:val="00AD4EF8"/>
    <w:rsid w:val="00AD5139"/>
    <w:rsid w:val="00AD5147"/>
    <w:rsid w:val="00AD5463"/>
    <w:rsid w:val="00AD5D34"/>
    <w:rsid w:val="00AD6037"/>
    <w:rsid w:val="00AD638B"/>
    <w:rsid w:val="00AD6598"/>
    <w:rsid w:val="00AD6EA1"/>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0A1"/>
    <w:rsid w:val="00AF046B"/>
    <w:rsid w:val="00AF0C6C"/>
    <w:rsid w:val="00AF14C3"/>
    <w:rsid w:val="00AF1872"/>
    <w:rsid w:val="00AF199A"/>
    <w:rsid w:val="00AF1DB4"/>
    <w:rsid w:val="00AF29DA"/>
    <w:rsid w:val="00AF2A20"/>
    <w:rsid w:val="00AF2DD5"/>
    <w:rsid w:val="00AF2DEF"/>
    <w:rsid w:val="00AF3D13"/>
    <w:rsid w:val="00AF44C4"/>
    <w:rsid w:val="00AF4709"/>
    <w:rsid w:val="00AF4B63"/>
    <w:rsid w:val="00AF4C3A"/>
    <w:rsid w:val="00AF51E4"/>
    <w:rsid w:val="00AF5AF0"/>
    <w:rsid w:val="00AF5DA2"/>
    <w:rsid w:val="00AF5F92"/>
    <w:rsid w:val="00AF61E2"/>
    <w:rsid w:val="00AF6433"/>
    <w:rsid w:val="00AF64B6"/>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48F6"/>
    <w:rsid w:val="00B05CA6"/>
    <w:rsid w:val="00B05E41"/>
    <w:rsid w:val="00B05F38"/>
    <w:rsid w:val="00B062DD"/>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61D"/>
    <w:rsid w:val="00B42816"/>
    <w:rsid w:val="00B42CAD"/>
    <w:rsid w:val="00B431A9"/>
    <w:rsid w:val="00B43247"/>
    <w:rsid w:val="00B435AF"/>
    <w:rsid w:val="00B43B6B"/>
    <w:rsid w:val="00B44B41"/>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550"/>
    <w:rsid w:val="00B51675"/>
    <w:rsid w:val="00B51950"/>
    <w:rsid w:val="00B5195F"/>
    <w:rsid w:val="00B525D4"/>
    <w:rsid w:val="00B52BD1"/>
    <w:rsid w:val="00B53362"/>
    <w:rsid w:val="00B53AEB"/>
    <w:rsid w:val="00B53F86"/>
    <w:rsid w:val="00B5411C"/>
    <w:rsid w:val="00B541AC"/>
    <w:rsid w:val="00B5463A"/>
    <w:rsid w:val="00B54819"/>
    <w:rsid w:val="00B54AC7"/>
    <w:rsid w:val="00B54BA5"/>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1C4"/>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77EED"/>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10"/>
    <w:rsid w:val="00BB4040"/>
    <w:rsid w:val="00BB43B1"/>
    <w:rsid w:val="00BB4676"/>
    <w:rsid w:val="00BB4CEF"/>
    <w:rsid w:val="00BB52AC"/>
    <w:rsid w:val="00BB569F"/>
    <w:rsid w:val="00BB5BCF"/>
    <w:rsid w:val="00BB5FA4"/>
    <w:rsid w:val="00BB61C0"/>
    <w:rsid w:val="00BB64A6"/>
    <w:rsid w:val="00BB6581"/>
    <w:rsid w:val="00BB67A7"/>
    <w:rsid w:val="00BB6C81"/>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91B"/>
    <w:rsid w:val="00BD4C4D"/>
    <w:rsid w:val="00BD4D6C"/>
    <w:rsid w:val="00BD5613"/>
    <w:rsid w:val="00BD6597"/>
    <w:rsid w:val="00BD6A54"/>
    <w:rsid w:val="00BD6C81"/>
    <w:rsid w:val="00BE1277"/>
    <w:rsid w:val="00BE129C"/>
    <w:rsid w:val="00BE1AD5"/>
    <w:rsid w:val="00BE1D6C"/>
    <w:rsid w:val="00BE20F9"/>
    <w:rsid w:val="00BE21C2"/>
    <w:rsid w:val="00BE2D5A"/>
    <w:rsid w:val="00BE3A40"/>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3F2C"/>
    <w:rsid w:val="00BF451E"/>
    <w:rsid w:val="00BF485F"/>
    <w:rsid w:val="00BF4C74"/>
    <w:rsid w:val="00BF548B"/>
    <w:rsid w:val="00BF559A"/>
    <w:rsid w:val="00BF5608"/>
    <w:rsid w:val="00BF587D"/>
    <w:rsid w:val="00BF59AF"/>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369E"/>
    <w:rsid w:val="00C03E6A"/>
    <w:rsid w:val="00C047D3"/>
    <w:rsid w:val="00C04D31"/>
    <w:rsid w:val="00C04DB2"/>
    <w:rsid w:val="00C054D4"/>
    <w:rsid w:val="00C05AD6"/>
    <w:rsid w:val="00C06085"/>
    <w:rsid w:val="00C0637C"/>
    <w:rsid w:val="00C063C4"/>
    <w:rsid w:val="00C067F0"/>
    <w:rsid w:val="00C06FB7"/>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D69"/>
    <w:rsid w:val="00C33E57"/>
    <w:rsid w:val="00C341BE"/>
    <w:rsid w:val="00C34C9A"/>
    <w:rsid w:val="00C34CEC"/>
    <w:rsid w:val="00C35007"/>
    <w:rsid w:val="00C35295"/>
    <w:rsid w:val="00C354B8"/>
    <w:rsid w:val="00C35C11"/>
    <w:rsid w:val="00C35C40"/>
    <w:rsid w:val="00C35E30"/>
    <w:rsid w:val="00C35FC0"/>
    <w:rsid w:val="00C36001"/>
    <w:rsid w:val="00C363B6"/>
    <w:rsid w:val="00C36B35"/>
    <w:rsid w:val="00C36BB7"/>
    <w:rsid w:val="00C36DC2"/>
    <w:rsid w:val="00C37166"/>
    <w:rsid w:val="00C371DD"/>
    <w:rsid w:val="00C37681"/>
    <w:rsid w:val="00C3771D"/>
    <w:rsid w:val="00C378ED"/>
    <w:rsid w:val="00C37E2A"/>
    <w:rsid w:val="00C40E9C"/>
    <w:rsid w:val="00C41BBC"/>
    <w:rsid w:val="00C41D0E"/>
    <w:rsid w:val="00C424C8"/>
    <w:rsid w:val="00C426F3"/>
    <w:rsid w:val="00C429BC"/>
    <w:rsid w:val="00C42B6D"/>
    <w:rsid w:val="00C42D37"/>
    <w:rsid w:val="00C431B3"/>
    <w:rsid w:val="00C43741"/>
    <w:rsid w:val="00C43A90"/>
    <w:rsid w:val="00C43D20"/>
    <w:rsid w:val="00C44194"/>
    <w:rsid w:val="00C449AF"/>
    <w:rsid w:val="00C44A02"/>
    <w:rsid w:val="00C45694"/>
    <w:rsid w:val="00C45A37"/>
    <w:rsid w:val="00C45D1C"/>
    <w:rsid w:val="00C45F3C"/>
    <w:rsid w:val="00C460E0"/>
    <w:rsid w:val="00C4713A"/>
    <w:rsid w:val="00C47785"/>
    <w:rsid w:val="00C47C36"/>
    <w:rsid w:val="00C47E58"/>
    <w:rsid w:val="00C50150"/>
    <w:rsid w:val="00C50E54"/>
    <w:rsid w:val="00C50EDD"/>
    <w:rsid w:val="00C51210"/>
    <w:rsid w:val="00C51A42"/>
    <w:rsid w:val="00C51C81"/>
    <w:rsid w:val="00C524A9"/>
    <w:rsid w:val="00C528A7"/>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0360"/>
    <w:rsid w:val="00C610ED"/>
    <w:rsid w:val="00C612C6"/>
    <w:rsid w:val="00C61529"/>
    <w:rsid w:val="00C61667"/>
    <w:rsid w:val="00C62575"/>
    <w:rsid w:val="00C629F3"/>
    <w:rsid w:val="00C62B03"/>
    <w:rsid w:val="00C62BFF"/>
    <w:rsid w:val="00C62DB8"/>
    <w:rsid w:val="00C62FC5"/>
    <w:rsid w:val="00C6321D"/>
    <w:rsid w:val="00C634FD"/>
    <w:rsid w:val="00C641FE"/>
    <w:rsid w:val="00C6434C"/>
    <w:rsid w:val="00C647F7"/>
    <w:rsid w:val="00C64B2B"/>
    <w:rsid w:val="00C64CF4"/>
    <w:rsid w:val="00C64D70"/>
    <w:rsid w:val="00C6536F"/>
    <w:rsid w:val="00C659AE"/>
    <w:rsid w:val="00C65B3A"/>
    <w:rsid w:val="00C65D93"/>
    <w:rsid w:val="00C65E25"/>
    <w:rsid w:val="00C6600E"/>
    <w:rsid w:val="00C6607D"/>
    <w:rsid w:val="00C662A7"/>
    <w:rsid w:val="00C66B6B"/>
    <w:rsid w:val="00C66C1A"/>
    <w:rsid w:val="00C66DBC"/>
    <w:rsid w:val="00C66DC7"/>
    <w:rsid w:val="00C66F52"/>
    <w:rsid w:val="00C6708D"/>
    <w:rsid w:val="00C674FF"/>
    <w:rsid w:val="00C67674"/>
    <w:rsid w:val="00C67724"/>
    <w:rsid w:val="00C67DEC"/>
    <w:rsid w:val="00C7042C"/>
    <w:rsid w:val="00C70576"/>
    <w:rsid w:val="00C7071E"/>
    <w:rsid w:val="00C7080A"/>
    <w:rsid w:val="00C70ADC"/>
    <w:rsid w:val="00C70C5C"/>
    <w:rsid w:val="00C70F09"/>
    <w:rsid w:val="00C71903"/>
    <w:rsid w:val="00C71C18"/>
    <w:rsid w:val="00C71E8C"/>
    <w:rsid w:val="00C721B4"/>
    <w:rsid w:val="00C72C27"/>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6F0"/>
    <w:rsid w:val="00C82900"/>
    <w:rsid w:val="00C82923"/>
    <w:rsid w:val="00C82BC4"/>
    <w:rsid w:val="00C8311A"/>
    <w:rsid w:val="00C8355D"/>
    <w:rsid w:val="00C83DDE"/>
    <w:rsid w:val="00C83E87"/>
    <w:rsid w:val="00C84138"/>
    <w:rsid w:val="00C843CF"/>
    <w:rsid w:val="00C847EA"/>
    <w:rsid w:val="00C864B7"/>
    <w:rsid w:val="00C866C0"/>
    <w:rsid w:val="00C86CC1"/>
    <w:rsid w:val="00C86DA6"/>
    <w:rsid w:val="00C86FA1"/>
    <w:rsid w:val="00C8706D"/>
    <w:rsid w:val="00C87118"/>
    <w:rsid w:val="00C87367"/>
    <w:rsid w:val="00C87AD3"/>
    <w:rsid w:val="00C901FD"/>
    <w:rsid w:val="00C90890"/>
    <w:rsid w:val="00C91451"/>
    <w:rsid w:val="00C914BD"/>
    <w:rsid w:val="00C92520"/>
    <w:rsid w:val="00C9255C"/>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7A7"/>
    <w:rsid w:val="00CA0EB7"/>
    <w:rsid w:val="00CA12AE"/>
    <w:rsid w:val="00CA14C5"/>
    <w:rsid w:val="00CA17C2"/>
    <w:rsid w:val="00CA1970"/>
    <w:rsid w:val="00CA217C"/>
    <w:rsid w:val="00CA2269"/>
    <w:rsid w:val="00CA25E4"/>
    <w:rsid w:val="00CA2650"/>
    <w:rsid w:val="00CA27F5"/>
    <w:rsid w:val="00CA32BB"/>
    <w:rsid w:val="00CA35DB"/>
    <w:rsid w:val="00CA3894"/>
    <w:rsid w:val="00CA391C"/>
    <w:rsid w:val="00CA3C17"/>
    <w:rsid w:val="00CA425A"/>
    <w:rsid w:val="00CA4280"/>
    <w:rsid w:val="00CA42E4"/>
    <w:rsid w:val="00CA5882"/>
    <w:rsid w:val="00CA5ECF"/>
    <w:rsid w:val="00CA6027"/>
    <w:rsid w:val="00CA6269"/>
    <w:rsid w:val="00CA661D"/>
    <w:rsid w:val="00CA6847"/>
    <w:rsid w:val="00CA6B04"/>
    <w:rsid w:val="00CA7D7D"/>
    <w:rsid w:val="00CB0834"/>
    <w:rsid w:val="00CB08B8"/>
    <w:rsid w:val="00CB0B9E"/>
    <w:rsid w:val="00CB0EBD"/>
    <w:rsid w:val="00CB16FB"/>
    <w:rsid w:val="00CB291D"/>
    <w:rsid w:val="00CB2FD7"/>
    <w:rsid w:val="00CB3126"/>
    <w:rsid w:val="00CB342B"/>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555"/>
    <w:rsid w:val="00CC591B"/>
    <w:rsid w:val="00CC5986"/>
    <w:rsid w:val="00CC5A8F"/>
    <w:rsid w:val="00CC5E26"/>
    <w:rsid w:val="00CC5E4E"/>
    <w:rsid w:val="00CC5F30"/>
    <w:rsid w:val="00CC623E"/>
    <w:rsid w:val="00CC64E4"/>
    <w:rsid w:val="00CC650C"/>
    <w:rsid w:val="00CC68C2"/>
    <w:rsid w:val="00CC735B"/>
    <w:rsid w:val="00CC75D0"/>
    <w:rsid w:val="00CC780C"/>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1B8"/>
    <w:rsid w:val="00CD4329"/>
    <w:rsid w:val="00CD569F"/>
    <w:rsid w:val="00CD5C43"/>
    <w:rsid w:val="00CD6423"/>
    <w:rsid w:val="00CD71AA"/>
    <w:rsid w:val="00CD757E"/>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2C"/>
    <w:rsid w:val="00CE4D5B"/>
    <w:rsid w:val="00CE4D92"/>
    <w:rsid w:val="00CE4EA2"/>
    <w:rsid w:val="00CE5CDC"/>
    <w:rsid w:val="00CE5DE7"/>
    <w:rsid w:val="00CE5F0B"/>
    <w:rsid w:val="00CE5F41"/>
    <w:rsid w:val="00CE6857"/>
    <w:rsid w:val="00CE691C"/>
    <w:rsid w:val="00CE69EB"/>
    <w:rsid w:val="00CE6AD2"/>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4A8"/>
    <w:rsid w:val="00CF4B66"/>
    <w:rsid w:val="00CF78C7"/>
    <w:rsid w:val="00CF7C1A"/>
    <w:rsid w:val="00CF7D61"/>
    <w:rsid w:val="00CF7EEE"/>
    <w:rsid w:val="00CF7F14"/>
    <w:rsid w:val="00D00AA4"/>
    <w:rsid w:val="00D012A7"/>
    <w:rsid w:val="00D016C6"/>
    <w:rsid w:val="00D020D3"/>
    <w:rsid w:val="00D02184"/>
    <w:rsid w:val="00D02368"/>
    <w:rsid w:val="00D02480"/>
    <w:rsid w:val="00D026C3"/>
    <w:rsid w:val="00D02D37"/>
    <w:rsid w:val="00D0377A"/>
    <w:rsid w:val="00D039DD"/>
    <w:rsid w:val="00D041B2"/>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D94"/>
    <w:rsid w:val="00D217D6"/>
    <w:rsid w:val="00D21875"/>
    <w:rsid w:val="00D21A20"/>
    <w:rsid w:val="00D21F09"/>
    <w:rsid w:val="00D223C5"/>
    <w:rsid w:val="00D223F0"/>
    <w:rsid w:val="00D224A4"/>
    <w:rsid w:val="00D224FB"/>
    <w:rsid w:val="00D225CA"/>
    <w:rsid w:val="00D226AF"/>
    <w:rsid w:val="00D22E88"/>
    <w:rsid w:val="00D22F4A"/>
    <w:rsid w:val="00D235EA"/>
    <w:rsid w:val="00D237A1"/>
    <w:rsid w:val="00D23ED1"/>
    <w:rsid w:val="00D23F5B"/>
    <w:rsid w:val="00D23FE2"/>
    <w:rsid w:val="00D25908"/>
    <w:rsid w:val="00D25D01"/>
    <w:rsid w:val="00D2625B"/>
    <w:rsid w:val="00D2632F"/>
    <w:rsid w:val="00D26D75"/>
    <w:rsid w:val="00D27452"/>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15E"/>
    <w:rsid w:val="00D34C8C"/>
    <w:rsid w:val="00D3531C"/>
    <w:rsid w:val="00D35394"/>
    <w:rsid w:val="00D3719C"/>
    <w:rsid w:val="00D37435"/>
    <w:rsid w:val="00D3746C"/>
    <w:rsid w:val="00D374E2"/>
    <w:rsid w:val="00D3750C"/>
    <w:rsid w:val="00D37AB2"/>
    <w:rsid w:val="00D37AB8"/>
    <w:rsid w:val="00D37E51"/>
    <w:rsid w:val="00D37FD8"/>
    <w:rsid w:val="00D40128"/>
    <w:rsid w:val="00D40175"/>
    <w:rsid w:val="00D4072D"/>
    <w:rsid w:val="00D41030"/>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2FA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3F44"/>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4CE"/>
    <w:rsid w:val="00D7564F"/>
    <w:rsid w:val="00D75BB2"/>
    <w:rsid w:val="00D75BEF"/>
    <w:rsid w:val="00D75D87"/>
    <w:rsid w:val="00D75ED4"/>
    <w:rsid w:val="00D76751"/>
    <w:rsid w:val="00D76DC1"/>
    <w:rsid w:val="00D76F6F"/>
    <w:rsid w:val="00D76FFE"/>
    <w:rsid w:val="00D77047"/>
    <w:rsid w:val="00D77B05"/>
    <w:rsid w:val="00D77E89"/>
    <w:rsid w:val="00D80454"/>
    <w:rsid w:val="00D80590"/>
    <w:rsid w:val="00D809D6"/>
    <w:rsid w:val="00D80A32"/>
    <w:rsid w:val="00D80A90"/>
    <w:rsid w:val="00D81364"/>
    <w:rsid w:val="00D814EB"/>
    <w:rsid w:val="00D815CD"/>
    <w:rsid w:val="00D815D4"/>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1D9B"/>
    <w:rsid w:val="00D9225F"/>
    <w:rsid w:val="00D93740"/>
    <w:rsid w:val="00D93E26"/>
    <w:rsid w:val="00D93F2A"/>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79F"/>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3D18"/>
    <w:rsid w:val="00DB3DF6"/>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CB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550"/>
    <w:rsid w:val="00DE17C8"/>
    <w:rsid w:val="00DE1870"/>
    <w:rsid w:val="00DE1C86"/>
    <w:rsid w:val="00DE1CB3"/>
    <w:rsid w:val="00DE1CEF"/>
    <w:rsid w:val="00DE1E9B"/>
    <w:rsid w:val="00DE2FEE"/>
    <w:rsid w:val="00DE3301"/>
    <w:rsid w:val="00DE3A11"/>
    <w:rsid w:val="00DE3E76"/>
    <w:rsid w:val="00DE47DB"/>
    <w:rsid w:val="00DE51A8"/>
    <w:rsid w:val="00DE5B99"/>
    <w:rsid w:val="00DE5D5E"/>
    <w:rsid w:val="00DE6847"/>
    <w:rsid w:val="00DE68FE"/>
    <w:rsid w:val="00DE7EFF"/>
    <w:rsid w:val="00DEA7E2"/>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C39"/>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5FB"/>
    <w:rsid w:val="00E057EE"/>
    <w:rsid w:val="00E05FA8"/>
    <w:rsid w:val="00E0685E"/>
    <w:rsid w:val="00E06D8C"/>
    <w:rsid w:val="00E07226"/>
    <w:rsid w:val="00E072C4"/>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16"/>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5DF3"/>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7B6"/>
    <w:rsid w:val="00E3789D"/>
    <w:rsid w:val="00E37B30"/>
    <w:rsid w:val="00E4034C"/>
    <w:rsid w:val="00E40989"/>
    <w:rsid w:val="00E4119C"/>
    <w:rsid w:val="00E41237"/>
    <w:rsid w:val="00E412DE"/>
    <w:rsid w:val="00E41583"/>
    <w:rsid w:val="00E415BC"/>
    <w:rsid w:val="00E419A7"/>
    <w:rsid w:val="00E419EE"/>
    <w:rsid w:val="00E425BB"/>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29"/>
    <w:rsid w:val="00E52EDC"/>
    <w:rsid w:val="00E5353D"/>
    <w:rsid w:val="00E5393F"/>
    <w:rsid w:val="00E53BD4"/>
    <w:rsid w:val="00E545EA"/>
    <w:rsid w:val="00E54792"/>
    <w:rsid w:val="00E5494B"/>
    <w:rsid w:val="00E55F41"/>
    <w:rsid w:val="00E570CE"/>
    <w:rsid w:val="00E5716E"/>
    <w:rsid w:val="00E572C0"/>
    <w:rsid w:val="00E573F2"/>
    <w:rsid w:val="00E57557"/>
    <w:rsid w:val="00E57CF5"/>
    <w:rsid w:val="00E57E43"/>
    <w:rsid w:val="00E606C4"/>
    <w:rsid w:val="00E6092C"/>
    <w:rsid w:val="00E60993"/>
    <w:rsid w:val="00E61A8D"/>
    <w:rsid w:val="00E61C1E"/>
    <w:rsid w:val="00E62C1E"/>
    <w:rsid w:val="00E62F1F"/>
    <w:rsid w:val="00E63174"/>
    <w:rsid w:val="00E63652"/>
    <w:rsid w:val="00E64913"/>
    <w:rsid w:val="00E6647B"/>
    <w:rsid w:val="00E6739C"/>
    <w:rsid w:val="00E6741F"/>
    <w:rsid w:val="00E67583"/>
    <w:rsid w:val="00E67640"/>
    <w:rsid w:val="00E67AE1"/>
    <w:rsid w:val="00E67F45"/>
    <w:rsid w:val="00E67F5C"/>
    <w:rsid w:val="00E706C8"/>
    <w:rsid w:val="00E70F1F"/>
    <w:rsid w:val="00E714B2"/>
    <w:rsid w:val="00E71604"/>
    <w:rsid w:val="00E71ABD"/>
    <w:rsid w:val="00E7286C"/>
    <w:rsid w:val="00E73692"/>
    <w:rsid w:val="00E736B7"/>
    <w:rsid w:val="00E736BD"/>
    <w:rsid w:val="00E74199"/>
    <w:rsid w:val="00E74353"/>
    <w:rsid w:val="00E74E32"/>
    <w:rsid w:val="00E75CCB"/>
    <w:rsid w:val="00E75D20"/>
    <w:rsid w:val="00E76198"/>
    <w:rsid w:val="00E765C8"/>
    <w:rsid w:val="00E769AD"/>
    <w:rsid w:val="00E772E7"/>
    <w:rsid w:val="00E77445"/>
    <w:rsid w:val="00E77F0C"/>
    <w:rsid w:val="00E80633"/>
    <w:rsid w:val="00E80D40"/>
    <w:rsid w:val="00E80F8C"/>
    <w:rsid w:val="00E81BA7"/>
    <w:rsid w:val="00E81CC0"/>
    <w:rsid w:val="00E82137"/>
    <w:rsid w:val="00E82355"/>
    <w:rsid w:val="00E82697"/>
    <w:rsid w:val="00E833A4"/>
    <w:rsid w:val="00E83C65"/>
    <w:rsid w:val="00E83F86"/>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36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A22"/>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6434"/>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720"/>
    <w:rsid w:val="00EB484B"/>
    <w:rsid w:val="00EB4C2C"/>
    <w:rsid w:val="00EB5036"/>
    <w:rsid w:val="00EB6A69"/>
    <w:rsid w:val="00EB7685"/>
    <w:rsid w:val="00EB7A71"/>
    <w:rsid w:val="00EC01BC"/>
    <w:rsid w:val="00EC0288"/>
    <w:rsid w:val="00EC0CC5"/>
    <w:rsid w:val="00EC0F6E"/>
    <w:rsid w:val="00EC155F"/>
    <w:rsid w:val="00EC16BA"/>
    <w:rsid w:val="00EC18AD"/>
    <w:rsid w:val="00EC1BFF"/>
    <w:rsid w:val="00EC1D7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33"/>
    <w:rsid w:val="00ED0BA4"/>
    <w:rsid w:val="00ED2337"/>
    <w:rsid w:val="00ED2A7A"/>
    <w:rsid w:val="00ED2E67"/>
    <w:rsid w:val="00ED2FEE"/>
    <w:rsid w:val="00ED3017"/>
    <w:rsid w:val="00ED3172"/>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5FA4"/>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369F"/>
    <w:rsid w:val="00EE499D"/>
    <w:rsid w:val="00EE49BE"/>
    <w:rsid w:val="00EE553D"/>
    <w:rsid w:val="00EE56A0"/>
    <w:rsid w:val="00EE5B5D"/>
    <w:rsid w:val="00EE5D82"/>
    <w:rsid w:val="00EE5DFB"/>
    <w:rsid w:val="00EE6077"/>
    <w:rsid w:val="00EE60D3"/>
    <w:rsid w:val="00EE60FD"/>
    <w:rsid w:val="00EE6720"/>
    <w:rsid w:val="00EE6798"/>
    <w:rsid w:val="00EE695D"/>
    <w:rsid w:val="00EE6E1F"/>
    <w:rsid w:val="00EE6E66"/>
    <w:rsid w:val="00EE70D2"/>
    <w:rsid w:val="00EF017E"/>
    <w:rsid w:val="00EF02FC"/>
    <w:rsid w:val="00EF0DB1"/>
    <w:rsid w:val="00EF0E49"/>
    <w:rsid w:val="00EF16B6"/>
    <w:rsid w:val="00EF1B40"/>
    <w:rsid w:val="00EF2B37"/>
    <w:rsid w:val="00EF2BE2"/>
    <w:rsid w:val="00EF2C94"/>
    <w:rsid w:val="00EF2F32"/>
    <w:rsid w:val="00EF2F54"/>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091"/>
    <w:rsid w:val="00F20476"/>
    <w:rsid w:val="00F20801"/>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379C0"/>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4DC5"/>
    <w:rsid w:val="00F45311"/>
    <w:rsid w:val="00F455DA"/>
    <w:rsid w:val="00F45680"/>
    <w:rsid w:val="00F460C1"/>
    <w:rsid w:val="00F46225"/>
    <w:rsid w:val="00F46816"/>
    <w:rsid w:val="00F46BEB"/>
    <w:rsid w:val="00F46D27"/>
    <w:rsid w:val="00F472A1"/>
    <w:rsid w:val="00F4746E"/>
    <w:rsid w:val="00F5025F"/>
    <w:rsid w:val="00F50AA8"/>
    <w:rsid w:val="00F50DBD"/>
    <w:rsid w:val="00F51456"/>
    <w:rsid w:val="00F5194D"/>
    <w:rsid w:val="00F524B3"/>
    <w:rsid w:val="00F52866"/>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2A4A"/>
    <w:rsid w:val="00F63435"/>
    <w:rsid w:val="00F636E6"/>
    <w:rsid w:val="00F63ABC"/>
    <w:rsid w:val="00F641C1"/>
    <w:rsid w:val="00F6473D"/>
    <w:rsid w:val="00F650F6"/>
    <w:rsid w:val="00F655AD"/>
    <w:rsid w:val="00F6580A"/>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4A6"/>
    <w:rsid w:val="00F74565"/>
    <w:rsid w:val="00F752BC"/>
    <w:rsid w:val="00F75751"/>
    <w:rsid w:val="00F75BA3"/>
    <w:rsid w:val="00F75E88"/>
    <w:rsid w:val="00F7783B"/>
    <w:rsid w:val="00F80CF7"/>
    <w:rsid w:val="00F815CC"/>
    <w:rsid w:val="00F82673"/>
    <w:rsid w:val="00F826AB"/>
    <w:rsid w:val="00F8363D"/>
    <w:rsid w:val="00F8470C"/>
    <w:rsid w:val="00F850B5"/>
    <w:rsid w:val="00F853E6"/>
    <w:rsid w:val="00F859D9"/>
    <w:rsid w:val="00F86773"/>
    <w:rsid w:val="00F867CE"/>
    <w:rsid w:val="00F86FB8"/>
    <w:rsid w:val="00F86FBC"/>
    <w:rsid w:val="00F8738D"/>
    <w:rsid w:val="00F87514"/>
    <w:rsid w:val="00F87C59"/>
    <w:rsid w:val="00F906D9"/>
    <w:rsid w:val="00F90864"/>
    <w:rsid w:val="00F90E38"/>
    <w:rsid w:val="00F915D9"/>
    <w:rsid w:val="00F91778"/>
    <w:rsid w:val="00F92102"/>
    <w:rsid w:val="00F92813"/>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467"/>
    <w:rsid w:val="00FA6651"/>
    <w:rsid w:val="00FA67CA"/>
    <w:rsid w:val="00FA6C8A"/>
    <w:rsid w:val="00FA6D29"/>
    <w:rsid w:val="00FA731F"/>
    <w:rsid w:val="00FA7F1F"/>
    <w:rsid w:val="00FB00D7"/>
    <w:rsid w:val="00FB0496"/>
    <w:rsid w:val="00FB0DBA"/>
    <w:rsid w:val="00FB0E63"/>
    <w:rsid w:val="00FB1171"/>
    <w:rsid w:val="00FB1492"/>
    <w:rsid w:val="00FB1BEF"/>
    <w:rsid w:val="00FB23F2"/>
    <w:rsid w:val="00FB2CDB"/>
    <w:rsid w:val="00FB2D6A"/>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5E8"/>
    <w:rsid w:val="00FC06A3"/>
    <w:rsid w:val="00FC0892"/>
    <w:rsid w:val="00FC113B"/>
    <w:rsid w:val="00FC20DE"/>
    <w:rsid w:val="00FC31BE"/>
    <w:rsid w:val="00FC3205"/>
    <w:rsid w:val="00FC3278"/>
    <w:rsid w:val="00FC3FC5"/>
    <w:rsid w:val="00FC4973"/>
    <w:rsid w:val="00FC4AA8"/>
    <w:rsid w:val="00FC4EC8"/>
    <w:rsid w:val="00FC4ED1"/>
    <w:rsid w:val="00FC5379"/>
    <w:rsid w:val="00FC566E"/>
    <w:rsid w:val="00FC5F6F"/>
    <w:rsid w:val="00FC6860"/>
    <w:rsid w:val="00FC73DF"/>
    <w:rsid w:val="00FC75B8"/>
    <w:rsid w:val="00FC7783"/>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00D"/>
    <w:rsid w:val="00FF0ABA"/>
    <w:rsid w:val="00FF0B42"/>
    <w:rsid w:val="00FF1D67"/>
    <w:rsid w:val="00FF21E8"/>
    <w:rsid w:val="00FF2A49"/>
    <w:rsid w:val="00FF2E26"/>
    <w:rsid w:val="00FF35BF"/>
    <w:rsid w:val="00FF36AF"/>
    <w:rsid w:val="00FF3ED2"/>
    <w:rsid w:val="00FF4278"/>
    <w:rsid w:val="00FF44ED"/>
    <w:rsid w:val="00FF4A0D"/>
    <w:rsid w:val="00FF4DA2"/>
    <w:rsid w:val="00FF4FAB"/>
    <w:rsid w:val="00FF5B57"/>
    <w:rsid w:val="00FF6120"/>
    <w:rsid w:val="00FF61F4"/>
    <w:rsid w:val="00FF6C3E"/>
    <w:rsid w:val="00FF769D"/>
    <w:rsid w:val="00FF787E"/>
    <w:rsid w:val="012D45AB"/>
    <w:rsid w:val="035860BF"/>
    <w:rsid w:val="077BD6EE"/>
    <w:rsid w:val="0EA6A692"/>
    <w:rsid w:val="164C6232"/>
    <w:rsid w:val="16813CF5"/>
    <w:rsid w:val="19F74E71"/>
    <w:rsid w:val="1BCAB286"/>
    <w:rsid w:val="1C578BE3"/>
    <w:rsid w:val="1DDE6866"/>
    <w:rsid w:val="248D3DDF"/>
    <w:rsid w:val="2556C482"/>
    <w:rsid w:val="271A50E6"/>
    <w:rsid w:val="2F89977C"/>
    <w:rsid w:val="32324DA7"/>
    <w:rsid w:val="3352B668"/>
    <w:rsid w:val="3465F244"/>
    <w:rsid w:val="35196EC4"/>
    <w:rsid w:val="3658A8AE"/>
    <w:rsid w:val="36654B09"/>
    <w:rsid w:val="36B7E3BC"/>
    <w:rsid w:val="3BC23825"/>
    <w:rsid w:val="3BD33649"/>
    <w:rsid w:val="3E56DF07"/>
    <w:rsid w:val="3FC5275D"/>
    <w:rsid w:val="420CCD89"/>
    <w:rsid w:val="446B71B4"/>
    <w:rsid w:val="448CB2A0"/>
    <w:rsid w:val="46C7CBE8"/>
    <w:rsid w:val="4FEA9747"/>
    <w:rsid w:val="569E6D3C"/>
    <w:rsid w:val="57AD47DA"/>
    <w:rsid w:val="5A09624B"/>
    <w:rsid w:val="5A0C0182"/>
    <w:rsid w:val="62CD3090"/>
    <w:rsid w:val="63CB3491"/>
    <w:rsid w:val="669AC87C"/>
    <w:rsid w:val="6BEF8313"/>
    <w:rsid w:val="6CAE87BF"/>
    <w:rsid w:val="6DFF8BF0"/>
    <w:rsid w:val="6E6C993D"/>
    <w:rsid w:val="6F3EC296"/>
    <w:rsid w:val="706C1F1A"/>
    <w:rsid w:val="7475345F"/>
    <w:rsid w:val="74B727B4"/>
    <w:rsid w:val="77099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4CD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116FA8"/>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customStyle="1" w:styleId="Ttulo4Car">
    <w:name w:val="Título 4 Car"/>
    <w:basedOn w:val="Fuentedeprrafopredeter"/>
    <w:link w:val="Ttulo4"/>
    <w:uiPriority w:val="9"/>
    <w:semiHidden/>
    <w:locked/>
    <w:rsid w:val="00116FA8"/>
    <w:rPr>
      <w:rFonts w:asciiTheme="majorHAnsi" w:eastAsiaTheme="majorEastAsia" w:hAnsiTheme="majorHAnsi" w:cs="Times New Roman"/>
      <w:i/>
      <w:iCs/>
      <w:color w:val="2E74B5" w:themeColor="accent1" w:themeShade="BF"/>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D02368"/>
    <w:rPr>
      <w:rFonts w:cs="Times New Roman"/>
      <w:b/>
      <w:bCs/>
    </w:rPr>
  </w:style>
  <w:style w:type="character" w:customStyle="1" w:styleId="normaltextrun">
    <w:name w:val="normaltextrun"/>
    <w:basedOn w:val="Fuentedeprrafopredeter"/>
    <w:rsid w:val="00BF59AF"/>
  </w:style>
  <w:style w:type="paragraph" w:customStyle="1" w:styleId="paragraph">
    <w:name w:val="paragraph"/>
    <w:basedOn w:val="Normal"/>
    <w:rsid w:val="00BF59AF"/>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eop">
    <w:name w:val="eop"/>
    <w:basedOn w:val="Fuentedeprrafopredeter"/>
    <w:rsid w:val="00BF59AF"/>
  </w:style>
  <w:style w:type="character" w:customStyle="1" w:styleId="UnresolvedMention">
    <w:name w:val="Unresolved Mention"/>
    <w:basedOn w:val="Fuentedeprrafopredeter"/>
    <w:uiPriority w:val="99"/>
    <w:semiHidden/>
    <w:unhideWhenUsed/>
    <w:rsid w:val="00DA67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116FA8"/>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customStyle="1" w:styleId="Ttulo4Car">
    <w:name w:val="Título 4 Car"/>
    <w:basedOn w:val="Fuentedeprrafopredeter"/>
    <w:link w:val="Ttulo4"/>
    <w:uiPriority w:val="9"/>
    <w:semiHidden/>
    <w:locked/>
    <w:rsid w:val="00116FA8"/>
    <w:rPr>
      <w:rFonts w:asciiTheme="majorHAnsi" w:eastAsiaTheme="majorEastAsia" w:hAnsiTheme="majorHAnsi" w:cs="Times New Roman"/>
      <w:i/>
      <w:iCs/>
      <w:color w:val="2E74B5" w:themeColor="accent1" w:themeShade="BF"/>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D02368"/>
    <w:rPr>
      <w:rFonts w:cs="Times New Roman"/>
      <w:b/>
      <w:bCs/>
    </w:rPr>
  </w:style>
  <w:style w:type="character" w:customStyle="1" w:styleId="normaltextrun">
    <w:name w:val="normaltextrun"/>
    <w:basedOn w:val="Fuentedeprrafopredeter"/>
    <w:rsid w:val="00BF59AF"/>
  </w:style>
  <w:style w:type="paragraph" w:customStyle="1" w:styleId="paragraph">
    <w:name w:val="paragraph"/>
    <w:basedOn w:val="Normal"/>
    <w:rsid w:val="00BF59AF"/>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eop">
    <w:name w:val="eop"/>
    <w:basedOn w:val="Fuentedeprrafopredeter"/>
    <w:rsid w:val="00BF59AF"/>
  </w:style>
  <w:style w:type="character" w:customStyle="1" w:styleId="UnresolvedMention">
    <w:name w:val="Unresolved Mention"/>
    <w:basedOn w:val="Fuentedeprrafopredeter"/>
    <w:uiPriority w:val="99"/>
    <w:semiHidden/>
    <w:unhideWhenUsed/>
    <w:rsid w:val="00DA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1231">
      <w:marLeft w:val="0"/>
      <w:marRight w:val="0"/>
      <w:marTop w:val="0"/>
      <w:marBottom w:val="0"/>
      <w:divBdr>
        <w:top w:val="none" w:sz="0" w:space="0" w:color="auto"/>
        <w:left w:val="none" w:sz="0" w:space="0" w:color="auto"/>
        <w:bottom w:val="none" w:sz="0" w:space="0" w:color="auto"/>
        <w:right w:val="none" w:sz="0" w:space="0" w:color="auto"/>
      </w:divBdr>
      <w:divsChild>
        <w:div w:id="689181230">
          <w:marLeft w:val="0"/>
          <w:marRight w:val="0"/>
          <w:marTop w:val="0"/>
          <w:marBottom w:val="0"/>
          <w:divBdr>
            <w:top w:val="none" w:sz="0" w:space="0" w:color="auto"/>
            <w:left w:val="none" w:sz="0" w:space="0" w:color="auto"/>
            <w:bottom w:val="none" w:sz="0" w:space="0" w:color="auto"/>
            <w:right w:val="none" w:sz="0" w:space="0" w:color="auto"/>
          </w:divBdr>
        </w:div>
      </w:divsChild>
    </w:div>
    <w:div w:id="689181232">
      <w:marLeft w:val="0"/>
      <w:marRight w:val="0"/>
      <w:marTop w:val="0"/>
      <w:marBottom w:val="0"/>
      <w:divBdr>
        <w:top w:val="none" w:sz="0" w:space="0" w:color="auto"/>
        <w:left w:val="none" w:sz="0" w:space="0" w:color="auto"/>
        <w:bottom w:val="none" w:sz="0" w:space="0" w:color="auto"/>
        <w:right w:val="none" w:sz="0" w:space="0" w:color="auto"/>
      </w:divBdr>
      <w:divsChild>
        <w:div w:id="689181233">
          <w:marLeft w:val="0"/>
          <w:marRight w:val="0"/>
          <w:marTop w:val="0"/>
          <w:marBottom w:val="0"/>
          <w:divBdr>
            <w:top w:val="none" w:sz="0" w:space="0" w:color="auto"/>
            <w:left w:val="none" w:sz="0" w:space="0" w:color="auto"/>
            <w:bottom w:val="none" w:sz="0" w:space="0" w:color="auto"/>
            <w:right w:val="none" w:sz="0" w:space="0" w:color="auto"/>
          </w:divBdr>
        </w:div>
      </w:divsChild>
    </w:div>
    <w:div w:id="689181234">
      <w:marLeft w:val="0"/>
      <w:marRight w:val="0"/>
      <w:marTop w:val="0"/>
      <w:marBottom w:val="0"/>
      <w:divBdr>
        <w:top w:val="none" w:sz="0" w:space="0" w:color="auto"/>
        <w:left w:val="none" w:sz="0" w:space="0" w:color="auto"/>
        <w:bottom w:val="none" w:sz="0" w:space="0" w:color="auto"/>
        <w:right w:val="none" w:sz="0" w:space="0" w:color="auto"/>
      </w:divBdr>
    </w:div>
    <w:div w:id="689181235">
      <w:marLeft w:val="0"/>
      <w:marRight w:val="0"/>
      <w:marTop w:val="0"/>
      <w:marBottom w:val="0"/>
      <w:divBdr>
        <w:top w:val="none" w:sz="0" w:space="0" w:color="auto"/>
        <w:left w:val="none" w:sz="0" w:space="0" w:color="auto"/>
        <w:bottom w:val="none" w:sz="0" w:space="0" w:color="auto"/>
        <w:right w:val="none" w:sz="0" w:space="0" w:color="auto"/>
      </w:divBdr>
    </w:div>
    <w:div w:id="689181236">
      <w:marLeft w:val="0"/>
      <w:marRight w:val="0"/>
      <w:marTop w:val="0"/>
      <w:marBottom w:val="0"/>
      <w:divBdr>
        <w:top w:val="none" w:sz="0" w:space="0" w:color="auto"/>
        <w:left w:val="none" w:sz="0" w:space="0" w:color="auto"/>
        <w:bottom w:val="none" w:sz="0" w:space="0" w:color="auto"/>
        <w:right w:val="none" w:sz="0" w:space="0" w:color="auto"/>
      </w:divBdr>
    </w:div>
    <w:div w:id="689181237">
      <w:marLeft w:val="0"/>
      <w:marRight w:val="0"/>
      <w:marTop w:val="0"/>
      <w:marBottom w:val="0"/>
      <w:divBdr>
        <w:top w:val="none" w:sz="0" w:space="0" w:color="auto"/>
        <w:left w:val="none" w:sz="0" w:space="0" w:color="auto"/>
        <w:bottom w:val="none" w:sz="0" w:space="0" w:color="auto"/>
        <w:right w:val="none" w:sz="0" w:space="0" w:color="auto"/>
      </w:divBdr>
    </w:div>
    <w:div w:id="689181238">
      <w:marLeft w:val="0"/>
      <w:marRight w:val="0"/>
      <w:marTop w:val="0"/>
      <w:marBottom w:val="0"/>
      <w:divBdr>
        <w:top w:val="none" w:sz="0" w:space="0" w:color="auto"/>
        <w:left w:val="none" w:sz="0" w:space="0" w:color="auto"/>
        <w:bottom w:val="none" w:sz="0" w:space="0" w:color="auto"/>
        <w:right w:val="none" w:sz="0" w:space="0" w:color="auto"/>
      </w:divBdr>
    </w:div>
    <w:div w:id="689181239">
      <w:marLeft w:val="0"/>
      <w:marRight w:val="0"/>
      <w:marTop w:val="0"/>
      <w:marBottom w:val="0"/>
      <w:divBdr>
        <w:top w:val="none" w:sz="0" w:space="0" w:color="auto"/>
        <w:left w:val="none" w:sz="0" w:space="0" w:color="auto"/>
        <w:bottom w:val="none" w:sz="0" w:space="0" w:color="auto"/>
        <w:right w:val="none" w:sz="0" w:space="0" w:color="auto"/>
      </w:divBdr>
    </w:div>
    <w:div w:id="689181240">
      <w:marLeft w:val="0"/>
      <w:marRight w:val="0"/>
      <w:marTop w:val="0"/>
      <w:marBottom w:val="0"/>
      <w:divBdr>
        <w:top w:val="none" w:sz="0" w:space="0" w:color="auto"/>
        <w:left w:val="none" w:sz="0" w:space="0" w:color="auto"/>
        <w:bottom w:val="none" w:sz="0" w:space="0" w:color="auto"/>
        <w:right w:val="none" w:sz="0" w:space="0" w:color="auto"/>
      </w:divBdr>
    </w:div>
    <w:div w:id="689181241">
      <w:marLeft w:val="0"/>
      <w:marRight w:val="0"/>
      <w:marTop w:val="0"/>
      <w:marBottom w:val="0"/>
      <w:divBdr>
        <w:top w:val="none" w:sz="0" w:space="0" w:color="auto"/>
        <w:left w:val="none" w:sz="0" w:space="0" w:color="auto"/>
        <w:bottom w:val="none" w:sz="0" w:space="0" w:color="auto"/>
        <w:right w:val="none" w:sz="0" w:space="0" w:color="auto"/>
      </w:divBdr>
    </w:div>
    <w:div w:id="689181242">
      <w:marLeft w:val="0"/>
      <w:marRight w:val="0"/>
      <w:marTop w:val="0"/>
      <w:marBottom w:val="0"/>
      <w:divBdr>
        <w:top w:val="none" w:sz="0" w:space="0" w:color="auto"/>
        <w:left w:val="none" w:sz="0" w:space="0" w:color="auto"/>
        <w:bottom w:val="none" w:sz="0" w:space="0" w:color="auto"/>
        <w:right w:val="none" w:sz="0" w:space="0" w:color="auto"/>
      </w:divBdr>
    </w:div>
    <w:div w:id="689181243">
      <w:marLeft w:val="0"/>
      <w:marRight w:val="0"/>
      <w:marTop w:val="0"/>
      <w:marBottom w:val="0"/>
      <w:divBdr>
        <w:top w:val="none" w:sz="0" w:space="0" w:color="auto"/>
        <w:left w:val="none" w:sz="0" w:space="0" w:color="auto"/>
        <w:bottom w:val="none" w:sz="0" w:space="0" w:color="auto"/>
        <w:right w:val="none" w:sz="0" w:space="0" w:color="auto"/>
      </w:divBdr>
    </w:div>
    <w:div w:id="689181244">
      <w:marLeft w:val="0"/>
      <w:marRight w:val="0"/>
      <w:marTop w:val="0"/>
      <w:marBottom w:val="0"/>
      <w:divBdr>
        <w:top w:val="none" w:sz="0" w:space="0" w:color="auto"/>
        <w:left w:val="none" w:sz="0" w:space="0" w:color="auto"/>
        <w:bottom w:val="none" w:sz="0" w:space="0" w:color="auto"/>
        <w:right w:val="none" w:sz="0" w:space="0" w:color="auto"/>
      </w:divBdr>
    </w:div>
    <w:div w:id="689181245">
      <w:marLeft w:val="0"/>
      <w:marRight w:val="0"/>
      <w:marTop w:val="0"/>
      <w:marBottom w:val="0"/>
      <w:divBdr>
        <w:top w:val="none" w:sz="0" w:space="0" w:color="auto"/>
        <w:left w:val="none" w:sz="0" w:space="0" w:color="auto"/>
        <w:bottom w:val="none" w:sz="0" w:space="0" w:color="auto"/>
        <w:right w:val="none" w:sz="0" w:space="0" w:color="auto"/>
      </w:divBdr>
    </w:div>
    <w:div w:id="689181246">
      <w:marLeft w:val="0"/>
      <w:marRight w:val="0"/>
      <w:marTop w:val="0"/>
      <w:marBottom w:val="0"/>
      <w:divBdr>
        <w:top w:val="none" w:sz="0" w:space="0" w:color="auto"/>
        <w:left w:val="none" w:sz="0" w:space="0" w:color="auto"/>
        <w:bottom w:val="none" w:sz="0" w:space="0" w:color="auto"/>
        <w:right w:val="none" w:sz="0" w:space="0" w:color="auto"/>
      </w:divBdr>
    </w:div>
    <w:div w:id="689181247">
      <w:marLeft w:val="0"/>
      <w:marRight w:val="0"/>
      <w:marTop w:val="0"/>
      <w:marBottom w:val="0"/>
      <w:divBdr>
        <w:top w:val="none" w:sz="0" w:space="0" w:color="auto"/>
        <w:left w:val="none" w:sz="0" w:space="0" w:color="auto"/>
        <w:bottom w:val="none" w:sz="0" w:space="0" w:color="auto"/>
        <w:right w:val="none" w:sz="0" w:space="0" w:color="auto"/>
      </w:divBdr>
    </w:div>
    <w:div w:id="689181248">
      <w:marLeft w:val="0"/>
      <w:marRight w:val="0"/>
      <w:marTop w:val="0"/>
      <w:marBottom w:val="0"/>
      <w:divBdr>
        <w:top w:val="none" w:sz="0" w:space="0" w:color="auto"/>
        <w:left w:val="none" w:sz="0" w:space="0" w:color="auto"/>
        <w:bottom w:val="none" w:sz="0" w:space="0" w:color="auto"/>
        <w:right w:val="none" w:sz="0" w:space="0" w:color="auto"/>
      </w:divBdr>
    </w:div>
    <w:div w:id="689181249">
      <w:marLeft w:val="0"/>
      <w:marRight w:val="0"/>
      <w:marTop w:val="0"/>
      <w:marBottom w:val="0"/>
      <w:divBdr>
        <w:top w:val="none" w:sz="0" w:space="0" w:color="auto"/>
        <w:left w:val="none" w:sz="0" w:space="0" w:color="auto"/>
        <w:bottom w:val="none" w:sz="0" w:space="0" w:color="auto"/>
        <w:right w:val="none" w:sz="0" w:space="0" w:color="auto"/>
      </w:divBdr>
    </w:div>
    <w:div w:id="689181250">
      <w:marLeft w:val="0"/>
      <w:marRight w:val="0"/>
      <w:marTop w:val="0"/>
      <w:marBottom w:val="0"/>
      <w:divBdr>
        <w:top w:val="none" w:sz="0" w:space="0" w:color="auto"/>
        <w:left w:val="none" w:sz="0" w:space="0" w:color="auto"/>
        <w:bottom w:val="none" w:sz="0" w:space="0" w:color="auto"/>
        <w:right w:val="none" w:sz="0" w:space="0" w:color="auto"/>
      </w:divBdr>
    </w:div>
    <w:div w:id="689181251">
      <w:marLeft w:val="0"/>
      <w:marRight w:val="0"/>
      <w:marTop w:val="0"/>
      <w:marBottom w:val="0"/>
      <w:divBdr>
        <w:top w:val="none" w:sz="0" w:space="0" w:color="auto"/>
        <w:left w:val="none" w:sz="0" w:space="0" w:color="auto"/>
        <w:bottom w:val="none" w:sz="0" w:space="0" w:color="auto"/>
        <w:right w:val="none" w:sz="0" w:space="0" w:color="auto"/>
      </w:divBdr>
    </w:div>
    <w:div w:id="689181254">
      <w:marLeft w:val="0"/>
      <w:marRight w:val="0"/>
      <w:marTop w:val="0"/>
      <w:marBottom w:val="0"/>
      <w:divBdr>
        <w:top w:val="none" w:sz="0" w:space="0" w:color="auto"/>
        <w:left w:val="none" w:sz="0" w:space="0" w:color="auto"/>
        <w:bottom w:val="none" w:sz="0" w:space="0" w:color="auto"/>
        <w:right w:val="none" w:sz="0" w:space="0" w:color="auto"/>
      </w:divBdr>
      <w:divsChild>
        <w:div w:id="689181252">
          <w:marLeft w:val="0"/>
          <w:marRight w:val="0"/>
          <w:marTop w:val="0"/>
          <w:marBottom w:val="0"/>
          <w:divBdr>
            <w:top w:val="none" w:sz="0" w:space="0" w:color="auto"/>
            <w:left w:val="none" w:sz="0" w:space="0" w:color="auto"/>
            <w:bottom w:val="none" w:sz="0" w:space="0" w:color="auto"/>
            <w:right w:val="none" w:sz="0" w:space="0" w:color="auto"/>
          </w:divBdr>
        </w:div>
        <w:div w:id="689181253">
          <w:marLeft w:val="0"/>
          <w:marRight w:val="0"/>
          <w:marTop w:val="0"/>
          <w:marBottom w:val="0"/>
          <w:divBdr>
            <w:top w:val="none" w:sz="0" w:space="0" w:color="auto"/>
            <w:left w:val="none" w:sz="0" w:space="0" w:color="auto"/>
            <w:bottom w:val="none" w:sz="0" w:space="0" w:color="auto"/>
            <w:right w:val="none" w:sz="0" w:space="0" w:color="auto"/>
          </w:divBdr>
        </w:div>
        <w:div w:id="689181255">
          <w:marLeft w:val="0"/>
          <w:marRight w:val="0"/>
          <w:marTop w:val="0"/>
          <w:marBottom w:val="0"/>
          <w:divBdr>
            <w:top w:val="none" w:sz="0" w:space="0" w:color="auto"/>
            <w:left w:val="none" w:sz="0" w:space="0" w:color="auto"/>
            <w:bottom w:val="none" w:sz="0" w:space="0" w:color="auto"/>
            <w:right w:val="none" w:sz="0" w:space="0" w:color="auto"/>
          </w:divBdr>
        </w:div>
        <w:div w:id="689181256">
          <w:marLeft w:val="0"/>
          <w:marRight w:val="0"/>
          <w:marTop w:val="0"/>
          <w:marBottom w:val="0"/>
          <w:divBdr>
            <w:top w:val="none" w:sz="0" w:space="0" w:color="auto"/>
            <w:left w:val="none" w:sz="0" w:space="0" w:color="auto"/>
            <w:bottom w:val="none" w:sz="0" w:space="0" w:color="auto"/>
            <w:right w:val="none" w:sz="0" w:space="0" w:color="auto"/>
          </w:divBdr>
        </w:div>
        <w:div w:id="689181257">
          <w:marLeft w:val="0"/>
          <w:marRight w:val="0"/>
          <w:marTop w:val="0"/>
          <w:marBottom w:val="0"/>
          <w:divBdr>
            <w:top w:val="none" w:sz="0" w:space="0" w:color="auto"/>
            <w:left w:val="none" w:sz="0" w:space="0" w:color="auto"/>
            <w:bottom w:val="none" w:sz="0" w:space="0" w:color="auto"/>
            <w:right w:val="none" w:sz="0" w:space="0" w:color="auto"/>
          </w:divBdr>
        </w:div>
        <w:div w:id="689181258">
          <w:marLeft w:val="0"/>
          <w:marRight w:val="0"/>
          <w:marTop w:val="0"/>
          <w:marBottom w:val="0"/>
          <w:divBdr>
            <w:top w:val="none" w:sz="0" w:space="0" w:color="auto"/>
            <w:left w:val="none" w:sz="0" w:space="0" w:color="auto"/>
            <w:bottom w:val="none" w:sz="0" w:space="0" w:color="auto"/>
            <w:right w:val="none" w:sz="0" w:space="0" w:color="auto"/>
          </w:divBdr>
        </w:div>
        <w:div w:id="689181261">
          <w:marLeft w:val="0"/>
          <w:marRight w:val="0"/>
          <w:marTop w:val="0"/>
          <w:marBottom w:val="0"/>
          <w:divBdr>
            <w:top w:val="none" w:sz="0" w:space="0" w:color="auto"/>
            <w:left w:val="none" w:sz="0" w:space="0" w:color="auto"/>
            <w:bottom w:val="none" w:sz="0" w:space="0" w:color="auto"/>
            <w:right w:val="none" w:sz="0" w:space="0" w:color="auto"/>
          </w:divBdr>
        </w:div>
        <w:div w:id="689181263">
          <w:marLeft w:val="0"/>
          <w:marRight w:val="0"/>
          <w:marTop w:val="0"/>
          <w:marBottom w:val="0"/>
          <w:divBdr>
            <w:top w:val="none" w:sz="0" w:space="0" w:color="auto"/>
            <w:left w:val="none" w:sz="0" w:space="0" w:color="auto"/>
            <w:bottom w:val="none" w:sz="0" w:space="0" w:color="auto"/>
            <w:right w:val="none" w:sz="0" w:space="0" w:color="auto"/>
          </w:divBdr>
        </w:div>
        <w:div w:id="689181264">
          <w:marLeft w:val="0"/>
          <w:marRight w:val="0"/>
          <w:marTop w:val="0"/>
          <w:marBottom w:val="0"/>
          <w:divBdr>
            <w:top w:val="none" w:sz="0" w:space="0" w:color="auto"/>
            <w:left w:val="none" w:sz="0" w:space="0" w:color="auto"/>
            <w:bottom w:val="none" w:sz="0" w:space="0" w:color="auto"/>
            <w:right w:val="none" w:sz="0" w:space="0" w:color="auto"/>
          </w:divBdr>
        </w:div>
        <w:div w:id="689181265">
          <w:marLeft w:val="0"/>
          <w:marRight w:val="0"/>
          <w:marTop w:val="0"/>
          <w:marBottom w:val="0"/>
          <w:divBdr>
            <w:top w:val="none" w:sz="0" w:space="0" w:color="auto"/>
            <w:left w:val="none" w:sz="0" w:space="0" w:color="auto"/>
            <w:bottom w:val="none" w:sz="0" w:space="0" w:color="auto"/>
            <w:right w:val="none" w:sz="0" w:space="0" w:color="auto"/>
          </w:divBdr>
        </w:div>
        <w:div w:id="689181266">
          <w:marLeft w:val="0"/>
          <w:marRight w:val="0"/>
          <w:marTop w:val="0"/>
          <w:marBottom w:val="0"/>
          <w:divBdr>
            <w:top w:val="none" w:sz="0" w:space="0" w:color="auto"/>
            <w:left w:val="none" w:sz="0" w:space="0" w:color="auto"/>
            <w:bottom w:val="none" w:sz="0" w:space="0" w:color="auto"/>
            <w:right w:val="none" w:sz="0" w:space="0" w:color="auto"/>
          </w:divBdr>
        </w:div>
        <w:div w:id="689181267">
          <w:marLeft w:val="0"/>
          <w:marRight w:val="0"/>
          <w:marTop w:val="0"/>
          <w:marBottom w:val="0"/>
          <w:divBdr>
            <w:top w:val="none" w:sz="0" w:space="0" w:color="auto"/>
            <w:left w:val="none" w:sz="0" w:space="0" w:color="auto"/>
            <w:bottom w:val="none" w:sz="0" w:space="0" w:color="auto"/>
            <w:right w:val="none" w:sz="0" w:space="0" w:color="auto"/>
          </w:divBdr>
        </w:div>
        <w:div w:id="689181268">
          <w:marLeft w:val="0"/>
          <w:marRight w:val="0"/>
          <w:marTop w:val="0"/>
          <w:marBottom w:val="0"/>
          <w:divBdr>
            <w:top w:val="none" w:sz="0" w:space="0" w:color="auto"/>
            <w:left w:val="none" w:sz="0" w:space="0" w:color="auto"/>
            <w:bottom w:val="none" w:sz="0" w:space="0" w:color="auto"/>
            <w:right w:val="none" w:sz="0" w:space="0" w:color="auto"/>
          </w:divBdr>
        </w:div>
        <w:div w:id="689181269">
          <w:marLeft w:val="0"/>
          <w:marRight w:val="0"/>
          <w:marTop w:val="0"/>
          <w:marBottom w:val="0"/>
          <w:divBdr>
            <w:top w:val="none" w:sz="0" w:space="0" w:color="auto"/>
            <w:left w:val="none" w:sz="0" w:space="0" w:color="auto"/>
            <w:bottom w:val="none" w:sz="0" w:space="0" w:color="auto"/>
            <w:right w:val="none" w:sz="0" w:space="0" w:color="auto"/>
          </w:divBdr>
        </w:div>
        <w:div w:id="689181270">
          <w:marLeft w:val="0"/>
          <w:marRight w:val="0"/>
          <w:marTop w:val="0"/>
          <w:marBottom w:val="0"/>
          <w:divBdr>
            <w:top w:val="none" w:sz="0" w:space="0" w:color="auto"/>
            <w:left w:val="none" w:sz="0" w:space="0" w:color="auto"/>
            <w:bottom w:val="none" w:sz="0" w:space="0" w:color="auto"/>
            <w:right w:val="none" w:sz="0" w:space="0" w:color="auto"/>
          </w:divBdr>
        </w:div>
        <w:div w:id="689181271">
          <w:marLeft w:val="0"/>
          <w:marRight w:val="0"/>
          <w:marTop w:val="0"/>
          <w:marBottom w:val="0"/>
          <w:divBdr>
            <w:top w:val="none" w:sz="0" w:space="0" w:color="auto"/>
            <w:left w:val="none" w:sz="0" w:space="0" w:color="auto"/>
            <w:bottom w:val="none" w:sz="0" w:space="0" w:color="auto"/>
            <w:right w:val="none" w:sz="0" w:space="0" w:color="auto"/>
          </w:divBdr>
        </w:div>
        <w:div w:id="689181272">
          <w:marLeft w:val="0"/>
          <w:marRight w:val="0"/>
          <w:marTop w:val="0"/>
          <w:marBottom w:val="0"/>
          <w:divBdr>
            <w:top w:val="none" w:sz="0" w:space="0" w:color="auto"/>
            <w:left w:val="none" w:sz="0" w:space="0" w:color="auto"/>
            <w:bottom w:val="none" w:sz="0" w:space="0" w:color="auto"/>
            <w:right w:val="none" w:sz="0" w:space="0" w:color="auto"/>
          </w:divBdr>
        </w:div>
        <w:div w:id="689181273">
          <w:marLeft w:val="0"/>
          <w:marRight w:val="0"/>
          <w:marTop w:val="0"/>
          <w:marBottom w:val="0"/>
          <w:divBdr>
            <w:top w:val="none" w:sz="0" w:space="0" w:color="auto"/>
            <w:left w:val="none" w:sz="0" w:space="0" w:color="auto"/>
            <w:bottom w:val="none" w:sz="0" w:space="0" w:color="auto"/>
            <w:right w:val="none" w:sz="0" w:space="0" w:color="auto"/>
          </w:divBdr>
        </w:div>
        <w:div w:id="689181274">
          <w:marLeft w:val="0"/>
          <w:marRight w:val="0"/>
          <w:marTop w:val="0"/>
          <w:marBottom w:val="0"/>
          <w:divBdr>
            <w:top w:val="none" w:sz="0" w:space="0" w:color="auto"/>
            <w:left w:val="none" w:sz="0" w:space="0" w:color="auto"/>
            <w:bottom w:val="none" w:sz="0" w:space="0" w:color="auto"/>
            <w:right w:val="none" w:sz="0" w:space="0" w:color="auto"/>
          </w:divBdr>
        </w:div>
        <w:div w:id="689181276">
          <w:marLeft w:val="0"/>
          <w:marRight w:val="0"/>
          <w:marTop w:val="0"/>
          <w:marBottom w:val="0"/>
          <w:divBdr>
            <w:top w:val="none" w:sz="0" w:space="0" w:color="auto"/>
            <w:left w:val="none" w:sz="0" w:space="0" w:color="auto"/>
            <w:bottom w:val="none" w:sz="0" w:space="0" w:color="auto"/>
            <w:right w:val="none" w:sz="0" w:space="0" w:color="auto"/>
          </w:divBdr>
        </w:div>
        <w:div w:id="689181277">
          <w:marLeft w:val="0"/>
          <w:marRight w:val="0"/>
          <w:marTop w:val="0"/>
          <w:marBottom w:val="0"/>
          <w:divBdr>
            <w:top w:val="none" w:sz="0" w:space="0" w:color="auto"/>
            <w:left w:val="none" w:sz="0" w:space="0" w:color="auto"/>
            <w:bottom w:val="none" w:sz="0" w:space="0" w:color="auto"/>
            <w:right w:val="none" w:sz="0" w:space="0" w:color="auto"/>
          </w:divBdr>
        </w:div>
        <w:div w:id="689181278">
          <w:marLeft w:val="0"/>
          <w:marRight w:val="0"/>
          <w:marTop w:val="0"/>
          <w:marBottom w:val="0"/>
          <w:divBdr>
            <w:top w:val="none" w:sz="0" w:space="0" w:color="auto"/>
            <w:left w:val="none" w:sz="0" w:space="0" w:color="auto"/>
            <w:bottom w:val="none" w:sz="0" w:space="0" w:color="auto"/>
            <w:right w:val="none" w:sz="0" w:space="0" w:color="auto"/>
          </w:divBdr>
        </w:div>
        <w:div w:id="689181279">
          <w:marLeft w:val="0"/>
          <w:marRight w:val="0"/>
          <w:marTop w:val="0"/>
          <w:marBottom w:val="0"/>
          <w:divBdr>
            <w:top w:val="none" w:sz="0" w:space="0" w:color="auto"/>
            <w:left w:val="none" w:sz="0" w:space="0" w:color="auto"/>
            <w:bottom w:val="none" w:sz="0" w:space="0" w:color="auto"/>
            <w:right w:val="none" w:sz="0" w:space="0" w:color="auto"/>
          </w:divBdr>
        </w:div>
        <w:div w:id="689181280">
          <w:marLeft w:val="0"/>
          <w:marRight w:val="0"/>
          <w:marTop w:val="0"/>
          <w:marBottom w:val="0"/>
          <w:divBdr>
            <w:top w:val="none" w:sz="0" w:space="0" w:color="auto"/>
            <w:left w:val="none" w:sz="0" w:space="0" w:color="auto"/>
            <w:bottom w:val="none" w:sz="0" w:space="0" w:color="auto"/>
            <w:right w:val="none" w:sz="0" w:space="0" w:color="auto"/>
          </w:divBdr>
        </w:div>
        <w:div w:id="689181281">
          <w:marLeft w:val="0"/>
          <w:marRight w:val="0"/>
          <w:marTop w:val="0"/>
          <w:marBottom w:val="0"/>
          <w:divBdr>
            <w:top w:val="none" w:sz="0" w:space="0" w:color="auto"/>
            <w:left w:val="none" w:sz="0" w:space="0" w:color="auto"/>
            <w:bottom w:val="none" w:sz="0" w:space="0" w:color="auto"/>
            <w:right w:val="none" w:sz="0" w:space="0" w:color="auto"/>
          </w:divBdr>
        </w:div>
      </w:divsChild>
    </w:div>
    <w:div w:id="689181259">
      <w:marLeft w:val="0"/>
      <w:marRight w:val="0"/>
      <w:marTop w:val="0"/>
      <w:marBottom w:val="0"/>
      <w:divBdr>
        <w:top w:val="none" w:sz="0" w:space="0" w:color="auto"/>
        <w:left w:val="none" w:sz="0" w:space="0" w:color="auto"/>
        <w:bottom w:val="none" w:sz="0" w:space="0" w:color="auto"/>
        <w:right w:val="none" w:sz="0" w:space="0" w:color="auto"/>
      </w:divBdr>
    </w:div>
    <w:div w:id="689181262">
      <w:marLeft w:val="0"/>
      <w:marRight w:val="0"/>
      <w:marTop w:val="0"/>
      <w:marBottom w:val="0"/>
      <w:divBdr>
        <w:top w:val="none" w:sz="0" w:space="0" w:color="auto"/>
        <w:left w:val="none" w:sz="0" w:space="0" w:color="auto"/>
        <w:bottom w:val="none" w:sz="0" w:space="0" w:color="auto"/>
        <w:right w:val="none" w:sz="0" w:space="0" w:color="auto"/>
      </w:divBdr>
      <w:divsChild>
        <w:div w:id="689181260">
          <w:marLeft w:val="0"/>
          <w:marRight w:val="0"/>
          <w:marTop w:val="0"/>
          <w:marBottom w:val="0"/>
          <w:divBdr>
            <w:top w:val="none" w:sz="0" w:space="0" w:color="auto"/>
            <w:left w:val="none" w:sz="0" w:space="0" w:color="auto"/>
            <w:bottom w:val="none" w:sz="0" w:space="0" w:color="auto"/>
            <w:right w:val="none" w:sz="0" w:space="0" w:color="auto"/>
          </w:divBdr>
        </w:div>
        <w:div w:id="689181275">
          <w:marLeft w:val="0"/>
          <w:marRight w:val="0"/>
          <w:marTop w:val="0"/>
          <w:marBottom w:val="0"/>
          <w:divBdr>
            <w:top w:val="none" w:sz="0" w:space="0" w:color="auto"/>
            <w:left w:val="none" w:sz="0" w:space="0" w:color="auto"/>
            <w:bottom w:val="none" w:sz="0" w:space="0" w:color="auto"/>
            <w:right w:val="none" w:sz="0" w:space="0" w:color="auto"/>
          </w:divBdr>
        </w:div>
      </w:divsChild>
    </w:div>
    <w:div w:id="689181283">
      <w:marLeft w:val="0"/>
      <w:marRight w:val="0"/>
      <w:marTop w:val="0"/>
      <w:marBottom w:val="0"/>
      <w:divBdr>
        <w:top w:val="none" w:sz="0" w:space="0" w:color="auto"/>
        <w:left w:val="none" w:sz="0" w:space="0" w:color="auto"/>
        <w:bottom w:val="none" w:sz="0" w:space="0" w:color="auto"/>
        <w:right w:val="none" w:sz="0" w:space="0" w:color="auto"/>
      </w:divBdr>
    </w:div>
    <w:div w:id="689181284">
      <w:marLeft w:val="0"/>
      <w:marRight w:val="0"/>
      <w:marTop w:val="0"/>
      <w:marBottom w:val="0"/>
      <w:divBdr>
        <w:top w:val="none" w:sz="0" w:space="0" w:color="auto"/>
        <w:left w:val="none" w:sz="0" w:space="0" w:color="auto"/>
        <w:bottom w:val="none" w:sz="0" w:space="0" w:color="auto"/>
        <w:right w:val="none" w:sz="0" w:space="0" w:color="auto"/>
      </w:divBdr>
      <w:divsChild>
        <w:div w:id="689181285">
          <w:marLeft w:val="0"/>
          <w:marRight w:val="0"/>
          <w:marTop w:val="0"/>
          <w:marBottom w:val="0"/>
          <w:divBdr>
            <w:top w:val="none" w:sz="0" w:space="0" w:color="auto"/>
            <w:left w:val="none" w:sz="0" w:space="0" w:color="auto"/>
            <w:bottom w:val="none" w:sz="0" w:space="0" w:color="auto"/>
            <w:right w:val="none" w:sz="0" w:space="0" w:color="auto"/>
          </w:divBdr>
          <w:divsChild>
            <w:div w:id="689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286">
      <w:marLeft w:val="0"/>
      <w:marRight w:val="0"/>
      <w:marTop w:val="0"/>
      <w:marBottom w:val="0"/>
      <w:divBdr>
        <w:top w:val="none" w:sz="0" w:space="0" w:color="auto"/>
        <w:left w:val="none" w:sz="0" w:space="0" w:color="auto"/>
        <w:bottom w:val="none" w:sz="0" w:space="0" w:color="auto"/>
        <w:right w:val="none" w:sz="0" w:space="0" w:color="auto"/>
      </w:divBdr>
    </w:div>
    <w:div w:id="689181287">
      <w:marLeft w:val="0"/>
      <w:marRight w:val="0"/>
      <w:marTop w:val="0"/>
      <w:marBottom w:val="0"/>
      <w:divBdr>
        <w:top w:val="none" w:sz="0" w:space="0" w:color="auto"/>
        <w:left w:val="none" w:sz="0" w:space="0" w:color="auto"/>
        <w:bottom w:val="none" w:sz="0" w:space="0" w:color="auto"/>
        <w:right w:val="none" w:sz="0" w:space="0" w:color="auto"/>
      </w:divBdr>
    </w:div>
    <w:div w:id="689181288">
      <w:marLeft w:val="0"/>
      <w:marRight w:val="0"/>
      <w:marTop w:val="0"/>
      <w:marBottom w:val="0"/>
      <w:divBdr>
        <w:top w:val="none" w:sz="0" w:space="0" w:color="auto"/>
        <w:left w:val="none" w:sz="0" w:space="0" w:color="auto"/>
        <w:bottom w:val="none" w:sz="0" w:space="0" w:color="auto"/>
        <w:right w:val="none" w:sz="0" w:space="0" w:color="auto"/>
      </w:divBdr>
    </w:div>
    <w:div w:id="689181289">
      <w:marLeft w:val="0"/>
      <w:marRight w:val="0"/>
      <w:marTop w:val="0"/>
      <w:marBottom w:val="0"/>
      <w:divBdr>
        <w:top w:val="none" w:sz="0" w:space="0" w:color="auto"/>
        <w:left w:val="none" w:sz="0" w:space="0" w:color="auto"/>
        <w:bottom w:val="none" w:sz="0" w:space="0" w:color="auto"/>
        <w:right w:val="none" w:sz="0" w:space="0" w:color="auto"/>
      </w:divBdr>
    </w:div>
    <w:div w:id="689181290">
      <w:marLeft w:val="0"/>
      <w:marRight w:val="0"/>
      <w:marTop w:val="0"/>
      <w:marBottom w:val="0"/>
      <w:divBdr>
        <w:top w:val="none" w:sz="0" w:space="0" w:color="auto"/>
        <w:left w:val="none" w:sz="0" w:space="0" w:color="auto"/>
        <w:bottom w:val="none" w:sz="0" w:space="0" w:color="auto"/>
        <w:right w:val="none" w:sz="0" w:space="0" w:color="auto"/>
      </w:divBdr>
    </w:div>
    <w:div w:id="689181291">
      <w:marLeft w:val="0"/>
      <w:marRight w:val="0"/>
      <w:marTop w:val="0"/>
      <w:marBottom w:val="0"/>
      <w:divBdr>
        <w:top w:val="none" w:sz="0" w:space="0" w:color="auto"/>
        <w:left w:val="none" w:sz="0" w:space="0" w:color="auto"/>
        <w:bottom w:val="none" w:sz="0" w:space="0" w:color="auto"/>
        <w:right w:val="none" w:sz="0" w:space="0" w:color="auto"/>
      </w:divBdr>
    </w:div>
    <w:div w:id="689181292">
      <w:marLeft w:val="0"/>
      <w:marRight w:val="0"/>
      <w:marTop w:val="0"/>
      <w:marBottom w:val="0"/>
      <w:divBdr>
        <w:top w:val="none" w:sz="0" w:space="0" w:color="auto"/>
        <w:left w:val="none" w:sz="0" w:space="0" w:color="auto"/>
        <w:bottom w:val="none" w:sz="0" w:space="0" w:color="auto"/>
        <w:right w:val="none" w:sz="0" w:space="0" w:color="auto"/>
      </w:divBdr>
    </w:div>
    <w:div w:id="689181293">
      <w:marLeft w:val="0"/>
      <w:marRight w:val="0"/>
      <w:marTop w:val="0"/>
      <w:marBottom w:val="0"/>
      <w:divBdr>
        <w:top w:val="none" w:sz="0" w:space="0" w:color="auto"/>
        <w:left w:val="none" w:sz="0" w:space="0" w:color="auto"/>
        <w:bottom w:val="none" w:sz="0" w:space="0" w:color="auto"/>
        <w:right w:val="none" w:sz="0" w:space="0" w:color="auto"/>
      </w:divBdr>
    </w:div>
    <w:div w:id="689181294">
      <w:marLeft w:val="0"/>
      <w:marRight w:val="0"/>
      <w:marTop w:val="0"/>
      <w:marBottom w:val="0"/>
      <w:divBdr>
        <w:top w:val="none" w:sz="0" w:space="0" w:color="auto"/>
        <w:left w:val="none" w:sz="0" w:space="0" w:color="auto"/>
        <w:bottom w:val="none" w:sz="0" w:space="0" w:color="auto"/>
        <w:right w:val="none" w:sz="0" w:space="0" w:color="auto"/>
      </w:divBdr>
    </w:div>
    <w:div w:id="689181295">
      <w:marLeft w:val="0"/>
      <w:marRight w:val="0"/>
      <w:marTop w:val="0"/>
      <w:marBottom w:val="0"/>
      <w:divBdr>
        <w:top w:val="none" w:sz="0" w:space="0" w:color="auto"/>
        <w:left w:val="none" w:sz="0" w:space="0" w:color="auto"/>
        <w:bottom w:val="none" w:sz="0" w:space="0" w:color="auto"/>
        <w:right w:val="none" w:sz="0" w:space="0" w:color="auto"/>
      </w:divBdr>
    </w:div>
    <w:div w:id="689181296">
      <w:marLeft w:val="0"/>
      <w:marRight w:val="0"/>
      <w:marTop w:val="0"/>
      <w:marBottom w:val="0"/>
      <w:divBdr>
        <w:top w:val="none" w:sz="0" w:space="0" w:color="auto"/>
        <w:left w:val="none" w:sz="0" w:space="0" w:color="auto"/>
        <w:bottom w:val="none" w:sz="0" w:space="0" w:color="auto"/>
        <w:right w:val="none" w:sz="0" w:space="0" w:color="auto"/>
      </w:divBdr>
    </w:div>
    <w:div w:id="689181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sc.gov.co/index.php/criterios-y-doctrina/criterios-unificados/provision-de-empl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59B6-6C9D-4A29-8426-7A560C82133B}">
  <ds:schemaRefs>
    <ds:schemaRef ds:uri="http://schemas.microsoft.com/sharepoint/v3/contenttype/forms"/>
  </ds:schemaRefs>
</ds:datastoreItem>
</file>

<file path=customXml/itemProps2.xml><?xml version="1.0" encoding="utf-8"?>
<ds:datastoreItem xmlns:ds="http://schemas.openxmlformats.org/officeDocument/2006/customXml" ds:itemID="{ABC01E6F-D08F-4149-86F2-5818A2AEE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F086EE-C2EE-448E-9720-4E3C5A24B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1CF20-6B15-483A-9E5F-3E1E267E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2503</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ALONSO</cp:lastModifiedBy>
  <cp:revision>17</cp:revision>
  <cp:lastPrinted>2019-09-27T13:56:00Z</cp:lastPrinted>
  <dcterms:created xsi:type="dcterms:W3CDTF">2020-09-14T14:15:00Z</dcterms:created>
  <dcterms:modified xsi:type="dcterms:W3CDTF">2020-10-29T13:42:00Z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