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C7845" w14:textId="77777777" w:rsidR="00B050A5" w:rsidRPr="00B050A5" w:rsidRDefault="00B050A5" w:rsidP="00B050A5">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r w:rsidRPr="00B050A5">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660EB246" w14:textId="77777777" w:rsidR="00B050A5" w:rsidRPr="00B050A5" w:rsidRDefault="00B050A5" w:rsidP="00B050A5">
      <w:pPr>
        <w:widowControl/>
        <w:autoSpaceDE/>
        <w:autoSpaceDN/>
        <w:adjustRightInd/>
        <w:jc w:val="both"/>
        <w:rPr>
          <w:rFonts w:ascii="Arial" w:hAnsi="Arial" w:cs="Arial"/>
          <w:sz w:val="20"/>
          <w:szCs w:val="20"/>
          <w:lang w:val="es-ES_tradnl"/>
        </w:rPr>
      </w:pPr>
    </w:p>
    <w:p w14:paraId="3271D73F" w14:textId="1375F468" w:rsidR="00B050A5" w:rsidRPr="00B050A5" w:rsidRDefault="00B050A5" w:rsidP="00B050A5">
      <w:pPr>
        <w:widowControl/>
        <w:autoSpaceDE/>
        <w:autoSpaceDN/>
        <w:adjustRightInd/>
        <w:jc w:val="both"/>
        <w:rPr>
          <w:rFonts w:ascii="Arial" w:hAnsi="Arial" w:cs="Arial"/>
          <w:sz w:val="20"/>
          <w:szCs w:val="20"/>
          <w:lang w:val="es-ES_tradnl"/>
        </w:rPr>
      </w:pPr>
      <w:r w:rsidRPr="00B050A5">
        <w:rPr>
          <w:rFonts w:ascii="Arial" w:hAnsi="Arial" w:cs="Arial"/>
          <w:sz w:val="20"/>
          <w:szCs w:val="20"/>
          <w:lang w:val="es-ES_tradnl"/>
        </w:rPr>
        <w:t>Asunto</w:t>
      </w:r>
      <w:r w:rsidRPr="00B050A5">
        <w:rPr>
          <w:rFonts w:ascii="Arial" w:hAnsi="Arial" w:cs="Arial"/>
          <w:sz w:val="20"/>
          <w:szCs w:val="20"/>
          <w:lang w:val="es-ES_tradnl"/>
        </w:rPr>
        <w:tab/>
      </w:r>
      <w:r w:rsidRPr="00B050A5">
        <w:rPr>
          <w:rFonts w:ascii="Arial" w:hAnsi="Arial" w:cs="Arial"/>
          <w:sz w:val="20"/>
          <w:szCs w:val="20"/>
          <w:lang w:val="es-ES_tradnl"/>
        </w:rPr>
        <w:tab/>
      </w:r>
      <w:r w:rsidRPr="00B050A5">
        <w:rPr>
          <w:rFonts w:ascii="Arial" w:hAnsi="Arial" w:cs="Arial"/>
          <w:sz w:val="20"/>
          <w:szCs w:val="20"/>
          <w:lang w:val="es-ES_tradnl"/>
        </w:rPr>
        <w:tab/>
        <w:t>: Sentencia de tutela en primera instancia</w:t>
      </w:r>
    </w:p>
    <w:p w14:paraId="545B6739" w14:textId="2425661F" w:rsidR="00B050A5" w:rsidRPr="00B050A5" w:rsidRDefault="00B050A5" w:rsidP="00B050A5">
      <w:pPr>
        <w:widowControl/>
        <w:autoSpaceDE/>
        <w:autoSpaceDN/>
        <w:adjustRightInd/>
        <w:jc w:val="both"/>
        <w:rPr>
          <w:rFonts w:ascii="Arial" w:hAnsi="Arial" w:cs="Arial"/>
          <w:sz w:val="20"/>
          <w:szCs w:val="20"/>
          <w:lang w:val="es-ES_tradnl"/>
        </w:rPr>
      </w:pPr>
      <w:r w:rsidRPr="00B050A5">
        <w:rPr>
          <w:rFonts w:ascii="Arial" w:hAnsi="Arial" w:cs="Arial"/>
          <w:sz w:val="20"/>
          <w:szCs w:val="20"/>
          <w:lang w:val="es-ES_tradnl"/>
        </w:rPr>
        <w:t>Accionante</w:t>
      </w:r>
      <w:r w:rsidRPr="00B050A5">
        <w:rPr>
          <w:rFonts w:ascii="Arial" w:hAnsi="Arial" w:cs="Arial"/>
          <w:sz w:val="20"/>
          <w:szCs w:val="20"/>
          <w:lang w:val="es-ES_tradnl"/>
        </w:rPr>
        <w:tab/>
      </w:r>
      <w:r w:rsidRPr="00B050A5">
        <w:rPr>
          <w:rFonts w:ascii="Arial" w:hAnsi="Arial" w:cs="Arial"/>
          <w:sz w:val="20"/>
          <w:szCs w:val="20"/>
          <w:lang w:val="es-ES_tradnl"/>
        </w:rPr>
        <w:tab/>
        <w:t xml:space="preserve">: </w:t>
      </w:r>
      <w:proofErr w:type="spellStart"/>
      <w:r w:rsidRPr="00B050A5">
        <w:rPr>
          <w:rFonts w:ascii="Arial" w:hAnsi="Arial" w:cs="Arial"/>
          <w:sz w:val="20"/>
          <w:szCs w:val="20"/>
          <w:lang w:val="es-ES_tradnl"/>
        </w:rPr>
        <w:t>Jhoan</w:t>
      </w:r>
      <w:proofErr w:type="spellEnd"/>
      <w:r w:rsidRPr="00B050A5">
        <w:rPr>
          <w:rFonts w:ascii="Arial" w:hAnsi="Arial" w:cs="Arial"/>
          <w:sz w:val="20"/>
          <w:szCs w:val="20"/>
          <w:lang w:val="es-ES_tradnl"/>
        </w:rPr>
        <w:t xml:space="preserve"> o Johan Gallego </w:t>
      </w:r>
    </w:p>
    <w:p w14:paraId="5193DFA8" w14:textId="77777777" w:rsidR="00B050A5" w:rsidRPr="00B050A5" w:rsidRDefault="00B050A5" w:rsidP="00B050A5">
      <w:pPr>
        <w:widowControl/>
        <w:autoSpaceDE/>
        <w:autoSpaceDN/>
        <w:adjustRightInd/>
        <w:jc w:val="both"/>
        <w:rPr>
          <w:rFonts w:ascii="Arial" w:hAnsi="Arial" w:cs="Arial"/>
          <w:sz w:val="20"/>
          <w:szCs w:val="20"/>
          <w:lang w:val="es-ES_tradnl"/>
        </w:rPr>
      </w:pPr>
      <w:r w:rsidRPr="00B050A5">
        <w:rPr>
          <w:rFonts w:ascii="Arial" w:hAnsi="Arial" w:cs="Arial"/>
          <w:sz w:val="20"/>
          <w:szCs w:val="20"/>
          <w:lang w:val="es-ES_tradnl"/>
        </w:rPr>
        <w:t>Accionado (s)</w:t>
      </w:r>
      <w:r w:rsidRPr="00B050A5">
        <w:rPr>
          <w:rFonts w:ascii="Arial" w:hAnsi="Arial" w:cs="Arial"/>
          <w:sz w:val="20"/>
          <w:szCs w:val="20"/>
          <w:lang w:val="es-ES_tradnl"/>
        </w:rPr>
        <w:tab/>
      </w:r>
      <w:r w:rsidRPr="00B050A5">
        <w:rPr>
          <w:rFonts w:ascii="Arial" w:hAnsi="Arial" w:cs="Arial"/>
          <w:sz w:val="20"/>
          <w:szCs w:val="20"/>
          <w:lang w:val="es-ES_tradnl"/>
        </w:rPr>
        <w:tab/>
        <w:t>: Juzgado 1º Civil del Circuito de Pereira</w:t>
      </w:r>
    </w:p>
    <w:p w14:paraId="30F803BA" w14:textId="77777777" w:rsidR="00B050A5" w:rsidRPr="00B050A5" w:rsidRDefault="00B050A5" w:rsidP="00B050A5">
      <w:pPr>
        <w:widowControl/>
        <w:autoSpaceDE/>
        <w:autoSpaceDN/>
        <w:adjustRightInd/>
        <w:jc w:val="both"/>
        <w:rPr>
          <w:rFonts w:ascii="Arial" w:hAnsi="Arial" w:cs="Arial"/>
          <w:sz w:val="20"/>
          <w:szCs w:val="20"/>
          <w:lang w:val="es-ES_tradnl"/>
        </w:rPr>
      </w:pPr>
      <w:r w:rsidRPr="00B050A5">
        <w:rPr>
          <w:rFonts w:ascii="Arial" w:hAnsi="Arial" w:cs="Arial"/>
          <w:sz w:val="20"/>
          <w:szCs w:val="20"/>
          <w:lang w:val="es-ES_tradnl"/>
        </w:rPr>
        <w:t>Vinculado (s)</w:t>
      </w:r>
      <w:r w:rsidRPr="00B050A5">
        <w:rPr>
          <w:rFonts w:ascii="Arial" w:hAnsi="Arial" w:cs="Arial"/>
          <w:sz w:val="20"/>
          <w:szCs w:val="20"/>
          <w:lang w:val="es-ES_tradnl"/>
        </w:rPr>
        <w:tab/>
      </w:r>
      <w:r w:rsidRPr="00B050A5">
        <w:rPr>
          <w:rFonts w:ascii="Arial" w:hAnsi="Arial" w:cs="Arial"/>
          <w:sz w:val="20"/>
          <w:szCs w:val="20"/>
          <w:lang w:val="es-ES_tradnl"/>
        </w:rPr>
        <w:tab/>
        <w:t>: Defensoría del Pueblo, Regional Risaralda y otros</w:t>
      </w:r>
    </w:p>
    <w:p w14:paraId="35B3CC4A" w14:textId="77777777" w:rsidR="00B050A5" w:rsidRPr="00B050A5" w:rsidRDefault="00B050A5" w:rsidP="00B050A5">
      <w:pPr>
        <w:widowControl/>
        <w:autoSpaceDE/>
        <w:autoSpaceDN/>
        <w:adjustRightInd/>
        <w:jc w:val="both"/>
        <w:rPr>
          <w:rFonts w:ascii="Arial" w:hAnsi="Arial" w:cs="Arial"/>
          <w:sz w:val="20"/>
          <w:szCs w:val="20"/>
          <w:lang w:val="es-ES_tradnl"/>
        </w:rPr>
      </w:pPr>
      <w:r w:rsidRPr="00B050A5">
        <w:rPr>
          <w:rFonts w:ascii="Arial" w:hAnsi="Arial" w:cs="Arial"/>
          <w:sz w:val="20"/>
          <w:szCs w:val="20"/>
          <w:lang w:val="es-ES_tradnl"/>
        </w:rPr>
        <w:t>Radicación</w:t>
      </w:r>
      <w:r w:rsidRPr="00B050A5">
        <w:rPr>
          <w:rFonts w:ascii="Arial" w:hAnsi="Arial" w:cs="Arial"/>
          <w:sz w:val="20"/>
          <w:szCs w:val="20"/>
          <w:lang w:val="es-ES_tradnl"/>
        </w:rPr>
        <w:tab/>
      </w:r>
      <w:r w:rsidRPr="00B050A5">
        <w:rPr>
          <w:rFonts w:ascii="Arial" w:hAnsi="Arial" w:cs="Arial"/>
          <w:sz w:val="20"/>
          <w:szCs w:val="20"/>
          <w:lang w:val="es-ES_tradnl"/>
        </w:rPr>
        <w:tab/>
        <w:t>: 66001-22-13-000-2020-00346-00</w:t>
      </w:r>
    </w:p>
    <w:p w14:paraId="1B16F455" w14:textId="71B737FB" w:rsidR="00B050A5" w:rsidRPr="00B050A5" w:rsidRDefault="00B050A5" w:rsidP="00B050A5">
      <w:pPr>
        <w:widowControl/>
        <w:autoSpaceDE/>
        <w:autoSpaceDN/>
        <w:adjustRightInd/>
        <w:jc w:val="both"/>
        <w:rPr>
          <w:rFonts w:ascii="Arial" w:hAnsi="Arial" w:cs="Arial"/>
          <w:sz w:val="20"/>
          <w:szCs w:val="20"/>
          <w:lang w:val="es-ES_tradnl"/>
        </w:rPr>
      </w:pPr>
      <w:r w:rsidRPr="00B050A5">
        <w:rPr>
          <w:rFonts w:ascii="Arial" w:hAnsi="Arial" w:cs="Arial"/>
          <w:sz w:val="20"/>
          <w:szCs w:val="20"/>
          <w:lang w:val="es-ES_tradnl"/>
        </w:rPr>
        <w:t>Magistrado Ponente</w:t>
      </w:r>
      <w:r w:rsidRPr="00B050A5">
        <w:rPr>
          <w:rFonts w:ascii="Arial" w:hAnsi="Arial" w:cs="Arial"/>
          <w:sz w:val="20"/>
          <w:szCs w:val="20"/>
          <w:lang w:val="es-ES_tradnl"/>
        </w:rPr>
        <w:tab/>
        <w:t>: DUBERNEY GRISALES HERRERA</w:t>
      </w:r>
    </w:p>
    <w:p w14:paraId="5CDA2502" w14:textId="1CEB8C66" w:rsidR="00B050A5" w:rsidRPr="00B050A5" w:rsidRDefault="00B050A5" w:rsidP="00B050A5">
      <w:pPr>
        <w:widowControl/>
        <w:autoSpaceDE/>
        <w:autoSpaceDN/>
        <w:adjustRightInd/>
        <w:jc w:val="both"/>
        <w:rPr>
          <w:rFonts w:ascii="Arial" w:hAnsi="Arial" w:cs="Arial"/>
          <w:sz w:val="20"/>
          <w:szCs w:val="20"/>
          <w:lang w:val="es-ES_tradnl"/>
        </w:rPr>
      </w:pPr>
      <w:r w:rsidRPr="00B050A5">
        <w:rPr>
          <w:rFonts w:ascii="Arial" w:hAnsi="Arial" w:cs="Arial"/>
          <w:sz w:val="20"/>
          <w:szCs w:val="20"/>
          <w:lang w:val="es-ES_tradnl"/>
        </w:rPr>
        <w:t>Acta número</w:t>
      </w:r>
      <w:r w:rsidRPr="00B050A5">
        <w:rPr>
          <w:rFonts w:ascii="Arial" w:hAnsi="Arial" w:cs="Arial"/>
          <w:sz w:val="20"/>
          <w:szCs w:val="20"/>
          <w:lang w:val="es-ES_tradnl"/>
        </w:rPr>
        <w:tab/>
      </w:r>
      <w:r w:rsidRPr="00B050A5">
        <w:rPr>
          <w:rFonts w:ascii="Arial" w:hAnsi="Arial" w:cs="Arial"/>
          <w:sz w:val="20"/>
          <w:szCs w:val="20"/>
          <w:lang w:val="es-ES_tradnl"/>
        </w:rPr>
        <w:tab/>
        <w:t>: 448 de 02-12-2019</w:t>
      </w:r>
    </w:p>
    <w:p w14:paraId="37CAA80D" w14:textId="77777777" w:rsidR="00B050A5" w:rsidRPr="00B050A5" w:rsidRDefault="00B050A5" w:rsidP="00B050A5">
      <w:pPr>
        <w:widowControl/>
        <w:autoSpaceDE/>
        <w:autoSpaceDN/>
        <w:adjustRightInd/>
        <w:jc w:val="both"/>
        <w:rPr>
          <w:rFonts w:ascii="Arial" w:hAnsi="Arial" w:cs="Arial"/>
          <w:sz w:val="20"/>
          <w:szCs w:val="20"/>
          <w:lang w:val="es-ES_tradnl"/>
        </w:rPr>
      </w:pPr>
    </w:p>
    <w:p w14:paraId="749DCAE5" w14:textId="5BE783C9" w:rsidR="00B050A5" w:rsidRPr="00B050A5" w:rsidRDefault="00B050A5" w:rsidP="00B050A5">
      <w:pPr>
        <w:widowControl/>
        <w:autoSpaceDE/>
        <w:autoSpaceDN/>
        <w:adjustRightInd/>
        <w:jc w:val="both"/>
        <w:rPr>
          <w:rFonts w:ascii="Arial" w:hAnsi="Arial" w:cs="Arial"/>
          <w:b/>
          <w:bCs/>
          <w:iCs/>
          <w:sz w:val="20"/>
          <w:szCs w:val="20"/>
          <w:lang w:val="es-ES_tradnl" w:eastAsia="fr-FR"/>
        </w:rPr>
      </w:pPr>
      <w:r w:rsidRPr="00B050A5">
        <w:rPr>
          <w:rFonts w:ascii="Arial" w:hAnsi="Arial" w:cs="Arial"/>
          <w:b/>
          <w:bCs/>
          <w:iCs/>
          <w:sz w:val="20"/>
          <w:szCs w:val="20"/>
          <w:u w:val="single"/>
          <w:lang w:val="es-ES_tradnl" w:eastAsia="fr-FR"/>
        </w:rPr>
        <w:t>TEMAS:</w:t>
      </w:r>
      <w:r w:rsidRPr="00B050A5">
        <w:rPr>
          <w:rFonts w:ascii="Arial" w:hAnsi="Arial" w:cs="Arial"/>
          <w:b/>
          <w:bCs/>
          <w:iCs/>
          <w:sz w:val="20"/>
          <w:szCs w:val="20"/>
          <w:lang w:val="es-ES_tradnl" w:eastAsia="fr-FR"/>
        </w:rPr>
        <w:tab/>
      </w:r>
      <w:r w:rsidR="00E16A7C">
        <w:rPr>
          <w:rFonts w:ascii="Arial" w:hAnsi="Arial" w:cs="Arial"/>
          <w:b/>
          <w:bCs/>
          <w:iCs/>
          <w:sz w:val="20"/>
          <w:szCs w:val="20"/>
          <w:lang w:val="es-ES_tradnl" w:eastAsia="fr-FR"/>
        </w:rPr>
        <w:t xml:space="preserve">DEBIDO PROCESO / TUTELA CONTRA DECISIÓN JUDICIAL / REQUISITOS DE PROCEDIBILIDAD / </w:t>
      </w:r>
      <w:r w:rsidR="00E16A7C" w:rsidRPr="00B050A5">
        <w:rPr>
          <w:rFonts w:ascii="Arial" w:hAnsi="Arial" w:cs="Arial"/>
          <w:b/>
          <w:sz w:val="20"/>
          <w:szCs w:val="20"/>
          <w:lang w:val="es-ES_tradnl"/>
        </w:rPr>
        <w:t xml:space="preserve">MORA JUDICIAL </w:t>
      </w:r>
      <w:r w:rsidR="00E16A7C">
        <w:rPr>
          <w:rFonts w:ascii="Arial" w:hAnsi="Arial" w:cs="Arial"/>
          <w:b/>
          <w:sz w:val="20"/>
          <w:szCs w:val="20"/>
          <w:lang w:val="es-ES_tradnl"/>
        </w:rPr>
        <w:t>/ CAUSAS QUE LA JUSTIFICAN /</w:t>
      </w:r>
      <w:r w:rsidRPr="00B050A5">
        <w:rPr>
          <w:rFonts w:ascii="Arial" w:hAnsi="Arial" w:cs="Arial"/>
          <w:b/>
          <w:sz w:val="20"/>
          <w:szCs w:val="20"/>
          <w:lang w:val="es-ES_tradnl"/>
        </w:rPr>
        <w:t xml:space="preserve"> </w:t>
      </w:r>
      <w:r w:rsidR="00E16A7C" w:rsidRPr="00B050A5">
        <w:rPr>
          <w:rFonts w:ascii="Arial" w:hAnsi="Arial" w:cs="Arial"/>
          <w:b/>
          <w:sz w:val="20"/>
          <w:szCs w:val="20"/>
          <w:lang w:val="es-ES_tradnl"/>
        </w:rPr>
        <w:t>INEXISTENCIA DE VULNERACIÓN</w:t>
      </w:r>
      <w:r w:rsidR="00E16A7C">
        <w:rPr>
          <w:rFonts w:ascii="Arial" w:hAnsi="Arial" w:cs="Arial"/>
          <w:b/>
          <w:bCs/>
          <w:iCs/>
          <w:sz w:val="20"/>
          <w:szCs w:val="20"/>
          <w:lang w:val="es-ES_tradnl" w:eastAsia="fr-FR"/>
        </w:rPr>
        <w:t>.</w:t>
      </w:r>
      <w:bookmarkStart w:id="0" w:name="_GoBack"/>
      <w:bookmarkEnd w:id="0"/>
    </w:p>
    <w:p w14:paraId="647D9AAA" w14:textId="77777777" w:rsidR="00B050A5" w:rsidRPr="00B050A5" w:rsidRDefault="00B050A5" w:rsidP="00B050A5">
      <w:pPr>
        <w:widowControl/>
        <w:autoSpaceDE/>
        <w:autoSpaceDN/>
        <w:adjustRightInd/>
        <w:jc w:val="both"/>
        <w:rPr>
          <w:rFonts w:ascii="Arial" w:hAnsi="Arial" w:cs="Arial"/>
          <w:sz w:val="20"/>
          <w:szCs w:val="20"/>
          <w:lang w:val="es-ES_tradnl"/>
        </w:rPr>
      </w:pPr>
    </w:p>
    <w:p w14:paraId="41A3661E" w14:textId="02165547" w:rsidR="00B050A5" w:rsidRPr="00B050A5" w:rsidRDefault="00E16A7C" w:rsidP="00B050A5">
      <w:pPr>
        <w:widowControl/>
        <w:autoSpaceDE/>
        <w:autoSpaceDN/>
        <w:adjustRightInd/>
        <w:jc w:val="both"/>
        <w:rPr>
          <w:rFonts w:ascii="Arial" w:hAnsi="Arial" w:cs="Arial"/>
          <w:sz w:val="20"/>
          <w:szCs w:val="20"/>
          <w:lang w:val="es-ES_tradnl"/>
        </w:rPr>
      </w:pPr>
      <w:r w:rsidRPr="00E16A7C">
        <w:rPr>
          <w:rFonts w:ascii="Arial" w:hAnsi="Arial" w:cs="Arial"/>
          <w:sz w:val="20"/>
          <w:szCs w:val="20"/>
          <w:lang w:val="es-ES_tradnl"/>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E16A7C">
        <w:rPr>
          <w:rFonts w:ascii="Arial" w:hAnsi="Arial" w:cs="Arial"/>
          <w:sz w:val="20"/>
          <w:szCs w:val="20"/>
          <w:lang w:val="es-ES_tradnl"/>
        </w:rPr>
        <w:t>re-definición</w:t>
      </w:r>
      <w:proofErr w:type="spellEnd"/>
      <w:r w:rsidRPr="00E16A7C">
        <w:rPr>
          <w:rFonts w:ascii="Arial" w:hAnsi="Arial" w:cs="Arial"/>
          <w:sz w:val="20"/>
          <w:szCs w:val="20"/>
          <w:lang w:val="es-ES_tradnl"/>
        </w:rPr>
        <w:t xml:space="preserve"> dogmática entre 2003 y 2005, básicamente sustituyó la expresión “vías de hecho” por la de “causales genéricas de procedibilidad” y ensanchó las causales especiales</w:t>
      </w:r>
      <w:r>
        <w:rPr>
          <w:rFonts w:ascii="Arial" w:hAnsi="Arial" w:cs="Arial"/>
          <w:sz w:val="20"/>
          <w:szCs w:val="20"/>
          <w:lang w:val="es-ES_tradnl"/>
        </w:rPr>
        <w:t>…</w:t>
      </w:r>
    </w:p>
    <w:p w14:paraId="34915821" w14:textId="77777777" w:rsidR="00B050A5" w:rsidRPr="00B050A5" w:rsidRDefault="00B050A5" w:rsidP="00B050A5">
      <w:pPr>
        <w:widowControl/>
        <w:autoSpaceDE/>
        <w:autoSpaceDN/>
        <w:adjustRightInd/>
        <w:jc w:val="both"/>
        <w:rPr>
          <w:rFonts w:ascii="Arial" w:hAnsi="Arial" w:cs="Arial"/>
          <w:sz w:val="20"/>
          <w:szCs w:val="20"/>
          <w:lang w:val="es-ES_tradnl"/>
        </w:rPr>
      </w:pPr>
    </w:p>
    <w:p w14:paraId="4F8F4736" w14:textId="77777777" w:rsidR="00E16A7C" w:rsidRPr="00E16A7C" w:rsidRDefault="00E16A7C" w:rsidP="00E16A7C">
      <w:pPr>
        <w:widowControl/>
        <w:autoSpaceDE/>
        <w:autoSpaceDN/>
        <w:adjustRightInd/>
        <w:jc w:val="both"/>
        <w:rPr>
          <w:rFonts w:ascii="Arial" w:hAnsi="Arial" w:cs="Arial"/>
          <w:sz w:val="20"/>
          <w:szCs w:val="20"/>
          <w:lang w:val="es-ES_tradnl"/>
        </w:rPr>
      </w:pPr>
      <w:r w:rsidRPr="00E16A7C">
        <w:rPr>
          <w:rFonts w:ascii="Arial" w:hAnsi="Arial" w:cs="Arial"/>
          <w:sz w:val="20"/>
          <w:szCs w:val="20"/>
          <w:lang w:val="es-ES_tradnl"/>
        </w:rPr>
        <w:t xml:space="preserve">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 </w:t>
      </w:r>
    </w:p>
    <w:p w14:paraId="46ABCC91" w14:textId="77777777" w:rsidR="00E16A7C" w:rsidRPr="00E16A7C" w:rsidRDefault="00E16A7C" w:rsidP="00E16A7C">
      <w:pPr>
        <w:widowControl/>
        <w:autoSpaceDE/>
        <w:autoSpaceDN/>
        <w:adjustRightInd/>
        <w:jc w:val="both"/>
        <w:rPr>
          <w:rFonts w:ascii="Arial" w:hAnsi="Arial" w:cs="Arial"/>
          <w:sz w:val="20"/>
          <w:szCs w:val="20"/>
          <w:lang w:val="es-ES_tradnl"/>
        </w:rPr>
      </w:pPr>
    </w:p>
    <w:p w14:paraId="46EEAB8D" w14:textId="1E3BD43B" w:rsidR="00B050A5" w:rsidRPr="00B050A5" w:rsidRDefault="00E16A7C" w:rsidP="00E16A7C">
      <w:pPr>
        <w:widowControl/>
        <w:autoSpaceDE/>
        <w:autoSpaceDN/>
        <w:adjustRightInd/>
        <w:jc w:val="both"/>
        <w:rPr>
          <w:rFonts w:ascii="Arial" w:hAnsi="Arial" w:cs="Arial"/>
          <w:sz w:val="20"/>
          <w:szCs w:val="20"/>
          <w:lang w:val="es-ES_tradnl"/>
        </w:rPr>
      </w:pPr>
      <w:r w:rsidRPr="00E16A7C">
        <w:rPr>
          <w:rFonts w:ascii="Arial" w:hAnsi="Arial" w:cs="Arial"/>
          <w:sz w:val="20"/>
          <w:szCs w:val="20"/>
          <w:lang w:val="es-ES_tradnl"/>
        </w:rPr>
        <w:t>Así lo ha recordado la doctrina constitucional que limitó la prosperidad del amparo a: “(...) verificar la superación del plazo razonable y la inexistencia de un motivo válido que lo justifique. Este análisis se adelanta teniendo en cuenta (i) la complejidad del caso, (</w:t>
      </w:r>
      <w:proofErr w:type="spellStart"/>
      <w:r w:rsidRPr="00E16A7C">
        <w:rPr>
          <w:rFonts w:ascii="Arial" w:hAnsi="Arial" w:cs="Arial"/>
          <w:sz w:val="20"/>
          <w:szCs w:val="20"/>
          <w:lang w:val="es-ES_tradnl"/>
        </w:rPr>
        <w:t>ii</w:t>
      </w:r>
      <w:proofErr w:type="spellEnd"/>
      <w:r w:rsidRPr="00E16A7C">
        <w:rPr>
          <w:rFonts w:ascii="Arial" w:hAnsi="Arial" w:cs="Arial"/>
          <w:sz w:val="20"/>
          <w:szCs w:val="20"/>
          <w:lang w:val="es-ES_tradnl"/>
        </w:rPr>
        <w:t>) la conducta procesal de las partes, (</w:t>
      </w:r>
      <w:proofErr w:type="spellStart"/>
      <w:r w:rsidRPr="00E16A7C">
        <w:rPr>
          <w:rFonts w:ascii="Arial" w:hAnsi="Arial" w:cs="Arial"/>
          <w:sz w:val="20"/>
          <w:szCs w:val="20"/>
          <w:lang w:val="es-ES_tradnl"/>
        </w:rPr>
        <w:t>iii</w:t>
      </w:r>
      <w:proofErr w:type="spellEnd"/>
      <w:r w:rsidRPr="00E16A7C">
        <w:rPr>
          <w:rFonts w:ascii="Arial" w:hAnsi="Arial" w:cs="Arial"/>
          <w:sz w:val="20"/>
          <w:szCs w:val="20"/>
          <w:lang w:val="es-ES_tradnl"/>
        </w:rPr>
        <w:t>) la valoración global del procedimiento y (</w:t>
      </w:r>
      <w:proofErr w:type="spellStart"/>
      <w:r w:rsidRPr="00E16A7C">
        <w:rPr>
          <w:rFonts w:ascii="Arial" w:hAnsi="Arial" w:cs="Arial"/>
          <w:sz w:val="20"/>
          <w:szCs w:val="20"/>
          <w:lang w:val="es-ES_tradnl"/>
        </w:rPr>
        <w:t>iv</w:t>
      </w:r>
      <w:proofErr w:type="spellEnd"/>
      <w:r w:rsidRPr="00E16A7C">
        <w:rPr>
          <w:rFonts w:ascii="Arial" w:hAnsi="Arial" w:cs="Arial"/>
          <w:sz w:val="20"/>
          <w:szCs w:val="20"/>
          <w:lang w:val="es-ES_tradnl"/>
        </w:rPr>
        <w:t>) los intereses que se debaten en el trámite (...)”.</w:t>
      </w:r>
    </w:p>
    <w:p w14:paraId="4D381797" w14:textId="77777777" w:rsidR="00B050A5" w:rsidRPr="00B050A5" w:rsidRDefault="00B050A5" w:rsidP="00B050A5">
      <w:pPr>
        <w:widowControl/>
        <w:autoSpaceDE/>
        <w:autoSpaceDN/>
        <w:adjustRightInd/>
        <w:jc w:val="both"/>
        <w:rPr>
          <w:rFonts w:ascii="Arial" w:hAnsi="Arial" w:cs="Arial"/>
          <w:sz w:val="20"/>
          <w:szCs w:val="20"/>
          <w:lang w:val="es-ES_tradnl"/>
        </w:rPr>
      </w:pPr>
    </w:p>
    <w:p w14:paraId="7BEDCDC0" w14:textId="505D84BA" w:rsidR="00B050A5" w:rsidRDefault="00E16A7C" w:rsidP="00B050A5">
      <w:pPr>
        <w:widowControl/>
        <w:autoSpaceDE/>
        <w:autoSpaceDN/>
        <w:adjustRightInd/>
        <w:jc w:val="both"/>
        <w:rPr>
          <w:rFonts w:ascii="Arial" w:hAnsi="Arial" w:cs="Arial"/>
          <w:sz w:val="20"/>
          <w:szCs w:val="20"/>
          <w:lang w:val="es-ES_tradnl"/>
        </w:rPr>
      </w:pPr>
      <w:r w:rsidRPr="00E16A7C">
        <w:rPr>
          <w:rFonts w:ascii="Arial" w:hAnsi="Arial" w:cs="Arial"/>
          <w:sz w:val="20"/>
          <w:szCs w:val="20"/>
          <w:lang w:val="es-ES_tradnl"/>
        </w:rPr>
        <w:t xml:space="preserve">Sin mayor exegesis, se evidencia que el despacho judicial desbordó el plazo legal de los tres (3) días para proveer sobre la admisibilidad de la acción popular (Art.20, Ley </w:t>
      </w:r>
      <w:proofErr w:type="gramStart"/>
      <w:r w:rsidRPr="00E16A7C">
        <w:rPr>
          <w:rFonts w:ascii="Arial" w:hAnsi="Arial" w:cs="Arial"/>
          <w:sz w:val="20"/>
          <w:szCs w:val="20"/>
          <w:lang w:val="es-ES_tradnl"/>
        </w:rPr>
        <w:t>472)</w:t>
      </w:r>
      <w:r>
        <w:rPr>
          <w:rFonts w:ascii="Arial" w:hAnsi="Arial" w:cs="Arial"/>
          <w:sz w:val="20"/>
          <w:szCs w:val="20"/>
          <w:lang w:val="es-ES_tradnl"/>
        </w:rPr>
        <w:t>…</w:t>
      </w:r>
      <w:proofErr w:type="gramEnd"/>
    </w:p>
    <w:p w14:paraId="2EB9B953" w14:textId="26077241" w:rsidR="00E16A7C" w:rsidRDefault="00E16A7C" w:rsidP="00B050A5">
      <w:pPr>
        <w:widowControl/>
        <w:autoSpaceDE/>
        <w:autoSpaceDN/>
        <w:adjustRightInd/>
        <w:jc w:val="both"/>
        <w:rPr>
          <w:rFonts w:ascii="Arial" w:hAnsi="Arial" w:cs="Arial"/>
          <w:sz w:val="20"/>
          <w:szCs w:val="20"/>
          <w:lang w:val="es-ES_tradnl"/>
        </w:rPr>
      </w:pPr>
    </w:p>
    <w:p w14:paraId="06B6FDEF" w14:textId="651B86DE" w:rsidR="00E16A7C" w:rsidRDefault="00E16A7C" w:rsidP="00B050A5">
      <w:pPr>
        <w:widowControl/>
        <w:autoSpaceDE/>
        <w:autoSpaceDN/>
        <w:adjustRightInd/>
        <w:jc w:val="both"/>
        <w:rPr>
          <w:rFonts w:ascii="Arial" w:hAnsi="Arial" w:cs="Arial"/>
          <w:sz w:val="20"/>
          <w:szCs w:val="20"/>
          <w:lang w:val="es-ES_tradnl"/>
        </w:rPr>
      </w:pPr>
      <w:r w:rsidRPr="00E16A7C">
        <w:rPr>
          <w:rFonts w:ascii="Arial" w:hAnsi="Arial" w:cs="Arial"/>
          <w:sz w:val="20"/>
          <w:szCs w:val="20"/>
          <w:lang w:val="es-ES_tradnl"/>
        </w:rPr>
        <w:t>Empero, a juicio de la Sala es inexistente la vulneración porque medió justificación razonable para demorar la decisión. Informó que recibió el reparto concomitante de quince (15) acciones constitucionales adicionales</w:t>
      </w:r>
      <w:r>
        <w:rPr>
          <w:rFonts w:ascii="Arial" w:hAnsi="Arial" w:cs="Arial"/>
          <w:sz w:val="20"/>
          <w:szCs w:val="20"/>
          <w:lang w:val="es-ES_tradnl"/>
        </w:rPr>
        <w:t>…</w:t>
      </w:r>
      <w:r w:rsidRPr="00E16A7C">
        <w:rPr>
          <w:rFonts w:ascii="Arial" w:hAnsi="Arial" w:cs="Arial"/>
          <w:sz w:val="20"/>
          <w:szCs w:val="20"/>
          <w:lang w:val="es-ES_tradnl"/>
        </w:rPr>
        <w:t>, suficiente para concluir que no pudo atender el ruego del actor a tiempo.</w:t>
      </w:r>
    </w:p>
    <w:p w14:paraId="5235E417" w14:textId="6C11D780" w:rsidR="00E16A7C" w:rsidRDefault="00E16A7C" w:rsidP="00B050A5">
      <w:pPr>
        <w:widowControl/>
        <w:autoSpaceDE/>
        <w:autoSpaceDN/>
        <w:adjustRightInd/>
        <w:jc w:val="both"/>
        <w:rPr>
          <w:rFonts w:ascii="Arial" w:hAnsi="Arial" w:cs="Arial"/>
          <w:sz w:val="20"/>
          <w:szCs w:val="20"/>
          <w:lang w:val="es-ES_tradnl"/>
        </w:rPr>
      </w:pPr>
    </w:p>
    <w:p w14:paraId="03853613" w14:textId="77777777" w:rsidR="00E16A7C" w:rsidRPr="00B050A5" w:rsidRDefault="00E16A7C" w:rsidP="00B050A5">
      <w:pPr>
        <w:widowControl/>
        <w:autoSpaceDE/>
        <w:autoSpaceDN/>
        <w:adjustRightInd/>
        <w:jc w:val="both"/>
        <w:rPr>
          <w:rFonts w:ascii="Arial" w:hAnsi="Arial" w:cs="Arial"/>
          <w:sz w:val="20"/>
          <w:szCs w:val="20"/>
          <w:lang w:val="es-ES_tradnl"/>
        </w:rPr>
      </w:pPr>
    </w:p>
    <w:p w14:paraId="6CFB2D0B" w14:textId="77777777" w:rsidR="00B050A5" w:rsidRPr="00B050A5" w:rsidRDefault="00B050A5" w:rsidP="00B050A5">
      <w:pPr>
        <w:widowControl/>
        <w:autoSpaceDE/>
        <w:autoSpaceDN/>
        <w:adjustRightInd/>
        <w:jc w:val="both"/>
        <w:rPr>
          <w:rFonts w:ascii="Arial" w:hAnsi="Arial" w:cs="Arial"/>
          <w:sz w:val="20"/>
          <w:szCs w:val="20"/>
          <w:lang w:val="es-ES_tradnl"/>
        </w:rPr>
      </w:pPr>
    </w:p>
    <w:p w14:paraId="7AFBE738" w14:textId="77777777" w:rsidR="00B050A5" w:rsidRPr="00B050A5" w:rsidRDefault="00B050A5" w:rsidP="00B050A5">
      <w:pPr>
        <w:widowControl/>
        <w:autoSpaceDE/>
        <w:autoSpaceDN/>
        <w:adjustRightInd/>
        <w:jc w:val="both"/>
        <w:rPr>
          <w:rFonts w:ascii="Arial" w:hAnsi="Arial" w:cs="Arial"/>
          <w:sz w:val="20"/>
          <w:szCs w:val="20"/>
          <w:lang w:val="es-ES_tradnl"/>
        </w:rPr>
      </w:pPr>
    </w:p>
    <w:p w14:paraId="2CE242A9" w14:textId="77777777" w:rsidR="00B050A5" w:rsidRPr="00B050A5" w:rsidRDefault="00B050A5" w:rsidP="00B050A5">
      <w:pPr>
        <w:widowControl/>
        <w:autoSpaceDE/>
        <w:autoSpaceDN/>
        <w:adjustRightInd/>
        <w:jc w:val="both"/>
        <w:rPr>
          <w:rFonts w:ascii="Arial" w:hAnsi="Arial" w:cs="Arial"/>
          <w:sz w:val="20"/>
          <w:szCs w:val="20"/>
          <w:lang w:val="es-ES_tradnl"/>
        </w:rPr>
      </w:pPr>
    </w:p>
    <w:p w14:paraId="5FEF18E4" w14:textId="77777777" w:rsidR="0028225C" w:rsidRPr="00B050A5" w:rsidRDefault="0028225C" w:rsidP="0028225C">
      <w:pPr>
        <w:pStyle w:val="Sinespaciado"/>
        <w:spacing w:line="360" w:lineRule="auto"/>
        <w:rPr>
          <w:rFonts w:ascii="Georgia" w:hAnsi="Georgia"/>
          <w:noProof/>
          <w:lang w:val="es-ES_tradnl" w:eastAsia="es-CO"/>
        </w:rPr>
      </w:pPr>
      <w:r w:rsidRPr="00B050A5">
        <w:rPr>
          <w:rFonts w:ascii="Georgia" w:hAnsi="Georgia"/>
          <w:noProof/>
          <w:lang w:val="es-ES_tradnl"/>
        </w:rPr>
        <w:drawing>
          <wp:anchor distT="0" distB="0" distL="114300" distR="114300" simplePos="0" relativeHeight="251659264" behindDoc="0" locked="0" layoutInCell="1" allowOverlap="1" wp14:anchorId="712B6161" wp14:editId="2843C565">
            <wp:simplePos x="0" y="0"/>
            <wp:positionH relativeFrom="margin">
              <wp:align>center</wp:align>
            </wp:positionH>
            <wp:positionV relativeFrom="paragraph">
              <wp:posOffset>-181814</wp:posOffset>
            </wp:positionV>
            <wp:extent cx="363220" cy="36131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37F39" w14:textId="77777777" w:rsidR="00B050A5" w:rsidRPr="00121656" w:rsidRDefault="00B050A5" w:rsidP="00B050A5">
      <w:pPr>
        <w:widowControl/>
        <w:tabs>
          <w:tab w:val="left" w:pos="3579"/>
        </w:tabs>
        <w:autoSpaceDE/>
        <w:autoSpaceDN/>
        <w:adjustRightInd/>
        <w:spacing w:line="360" w:lineRule="auto"/>
        <w:jc w:val="center"/>
        <w:rPr>
          <w:rFonts w:ascii="Georgia" w:hAnsi="Georgia" w:cs="Arial"/>
          <w:w w:val="140"/>
          <w:sz w:val="18"/>
          <w:szCs w:val="18"/>
          <w:lang w:val="es-ES_tradnl"/>
        </w:rPr>
      </w:pPr>
      <w:bookmarkStart w:id="1" w:name="_Hlk65135102"/>
      <w:r w:rsidRPr="00121656">
        <w:rPr>
          <w:rFonts w:ascii="Georgia" w:hAnsi="Georgia" w:cs="Arial"/>
          <w:w w:val="140"/>
          <w:sz w:val="18"/>
          <w:szCs w:val="18"/>
          <w:lang w:val="es-ES_tradnl"/>
        </w:rPr>
        <w:t>REPUBLICA DE COLOMBIA</w:t>
      </w:r>
    </w:p>
    <w:p w14:paraId="0D24A885" w14:textId="77777777" w:rsidR="00B050A5" w:rsidRPr="00121656" w:rsidRDefault="00B050A5" w:rsidP="00B050A5">
      <w:pPr>
        <w:widowControl/>
        <w:tabs>
          <w:tab w:val="center" w:pos="4987"/>
          <w:tab w:val="left" w:pos="8449"/>
        </w:tabs>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RAMA JUDICIAL DEL PODER PÚBLICO</w:t>
      </w:r>
    </w:p>
    <w:p w14:paraId="52619EB4" w14:textId="77777777" w:rsidR="00B050A5" w:rsidRPr="00121656" w:rsidRDefault="00B050A5" w:rsidP="00B050A5">
      <w:pPr>
        <w:widowControl/>
        <w:autoSpaceDE/>
        <w:autoSpaceDN/>
        <w:adjustRightInd/>
        <w:spacing w:line="360" w:lineRule="auto"/>
        <w:jc w:val="center"/>
        <w:rPr>
          <w:rFonts w:ascii="Georgia" w:hAnsi="Georgia" w:cs="Arial"/>
          <w:b/>
          <w:bCs/>
          <w:w w:val="140"/>
          <w:sz w:val="18"/>
          <w:szCs w:val="18"/>
          <w:lang w:val="es-ES_tradnl"/>
        </w:rPr>
      </w:pPr>
      <w:r w:rsidRPr="00121656">
        <w:rPr>
          <w:rFonts w:ascii="Georgia" w:hAnsi="Georgia" w:cs="Arial"/>
          <w:b/>
          <w:bCs/>
          <w:w w:val="140"/>
          <w:sz w:val="18"/>
          <w:szCs w:val="18"/>
          <w:lang w:val="es-ES_tradnl"/>
        </w:rPr>
        <w:t>TRIBUNAL SUPERIOR DEL DISTRITO JUDICIAL</w:t>
      </w:r>
    </w:p>
    <w:p w14:paraId="06123590" w14:textId="77777777" w:rsidR="00B050A5" w:rsidRPr="00121656" w:rsidRDefault="00B050A5" w:rsidP="00B050A5">
      <w:pPr>
        <w:widowControl/>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SALA DE DECISIÓN CIVIL – FAMILIA – DISTRITO DE PEREIRA</w:t>
      </w:r>
    </w:p>
    <w:p w14:paraId="039D8472" w14:textId="77777777" w:rsidR="00B050A5" w:rsidRPr="00121656" w:rsidRDefault="00B050A5" w:rsidP="00B050A5">
      <w:pPr>
        <w:widowControl/>
        <w:autoSpaceDE/>
        <w:autoSpaceDN/>
        <w:adjustRightInd/>
        <w:spacing w:line="360" w:lineRule="auto"/>
        <w:jc w:val="center"/>
        <w:rPr>
          <w:rFonts w:ascii="Georgia" w:hAnsi="Georgia" w:cs="Arial"/>
          <w:w w:val="140"/>
          <w:sz w:val="18"/>
          <w:szCs w:val="18"/>
          <w:lang w:val="es-ES_tradnl"/>
        </w:rPr>
      </w:pPr>
      <w:r w:rsidRPr="00121656">
        <w:rPr>
          <w:rFonts w:ascii="Georgia" w:hAnsi="Georgia" w:cs="Arial"/>
          <w:w w:val="140"/>
          <w:sz w:val="18"/>
          <w:szCs w:val="18"/>
          <w:lang w:val="es-ES_tradnl"/>
        </w:rPr>
        <w:t>DEPARTAMENTO DEL RISARALDA</w:t>
      </w:r>
    </w:p>
    <w:p w14:paraId="4CEEC68E" w14:textId="77777777" w:rsidR="00B050A5" w:rsidRPr="00121656" w:rsidRDefault="00B050A5" w:rsidP="00B050A5">
      <w:pPr>
        <w:pBdr>
          <w:bottom w:val="double" w:sz="6" w:space="1" w:color="auto"/>
        </w:pBdr>
        <w:overflowPunct w:val="0"/>
        <w:spacing w:line="360" w:lineRule="auto"/>
        <w:rPr>
          <w:rFonts w:ascii="Georgia" w:hAnsi="Georgia" w:cs="Times New Roman"/>
          <w:w w:val="150"/>
          <w:sz w:val="20"/>
          <w:szCs w:val="20"/>
          <w:lang w:val="es-ES_tradnl" w:eastAsia="es-CO"/>
        </w:rPr>
      </w:pPr>
    </w:p>
    <w:bookmarkEnd w:id="1"/>
    <w:p w14:paraId="6450E500" w14:textId="77777777" w:rsidR="00971653" w:rsidRPr="00B050A5" w:rsidRDefault="00971653" w:rsidP="00B050A5">
      <w:pPr>
        <w:spacing w:line="276" w:lineRule="auto"/>
        <w:jc w:val="center"/>
        <w:rPr>
          <w:rFonts w:ascii="Georgia" w:hAnsi="Georgia" w:cs="Arial"/>
          <w:b/>
          <w:bCs/>
          <w:sz w:val="26"/>
          <w:szCs w:val="26"/>
          <w:lang w:val="es-ES_tradnl"/>
        </w:rPr>
      </w:pPr>
    </w:p>
    <w:p w14:paraId="60C35024" w14:textId="0F7F99F4" w:rsidR="0028225C" w:rsidRPr="00B050A5" w:rsidRDefault="0028225C" w:rsidP="00B050A5">
      <w:pPr>
        <w:spacing w:line="276" w:lineRule="auto"/>
        <w:jc w:val="center"/>
        <w:rPr>
          <w:rFonts w:ascii="Georgia" w:hAnsi="Georgia" w:cs="Arial"/>
          <w:b/>
          <w:bCs/>
          <w:i/>
          <w:smallCaps/>
          <w:sz w:val="26"/>
          <w:szCs w:val="26"/>
          <w:lang w:val="es-ES_tradnl"/>
        </w:rPr>
      </w:pPr>
      <w:r w:rsidRPr="00B050A5">
        <w:rPr>
          <w:rFonts w:ascii="Georgia" w:hAnsi="Georgia" w:cs="Arial"/>
          <w:b/>
          <w:bCs/>
          <w:i/>
          <w:smallCaps/>
          <w:sz w:val="26"/>
          <w:szCs w:val="26"/>
          <w:lang w:val="es-ES_tradnl"/>
        </w:rPr>
        <w:t xml:space="preserve">Pereira, r., </w:t>
      </w:r>
      <w:r w:rsidR="00207DC3" w:rsidRPr="00B050A5">
        <w:rPr>
          <w:rFonts w:ascii="Georgia" w:hAnsi="Georgia" w:cs="Arial"/>
          <w:b/>
          <w:bCs/>
          <w:i/>
          <w:smallCaps/>
          <w:sz w:val="26"/>
          <w:szCs w:val="26"/>
          <w:lang w:val="es-ES_tradnl"/>
        </w:rPr>
        <w:t>dos</w:t>
      </w:r>
      <w:r w:rsidRPr="00B050A5">
        <w:rPr>
          <w:rFonts w:ascii="Georgia" w:hAnsi="Georgia" w:cs="Arial"/>
          <w:b/>
          <w:bCs/>
          <w:i/>
          <w:smallCaps/>
          <w:sz w:val="26"/>
          <w:szCs w:val="26"/>
          <w:lang w:val="es-ES_tradnl"/>
        </w:rPr>
        <w:t xml:space="preserve"> (</w:t>
      </w:r>
      <w:r w:rsidR="00207DC3" w:rsidRPr="00B050A5">
        <w:rPr>
          <w:rFonts w:ascii="Georgia" w:hAnsi="Georgia" w:cs="Arial"/>
          <w:b/>
          <w:bCs/>
          <w:i/>
          <w:smallCaps/>
          <w:sz w:val="26"/>
          <w:szCs w:val="26"/>
          <w:lang w:val="es-ES_tradnl"/>
        </w:rPr>
        <w:t>2</w:t>
      </w:r>
      <w:r w:rsidRPr="00B050A5">
        <w:rPr>
          <w:rFonts w:ascii="Georgia" w:hAnsi="Georgia" w:cs="Arial"/>
          <w:b/>
          <w:bCs/>
          <w:i/>
          <w:smallCaps/>
          <w:sz w:val="26"/>
          <w:szCs w:val="26"/>
          <w:lang w:val="es-ES_tradnl"/>
        </w:rPr>
        <w:t xml:space="preserve">) de </w:t>
      </w:r>
      <w:r w:rsidR="00207DC3" w:rsidRPr="00B050A5">
        <w:rPr>
          <w:rFonts w:ascii="Georgia" w:hAnsi="Georgia" w:cs="Arial"/>
          <w:b/>
          <w:bCs/>
          <w:i/>
          <w:smallCaps/>
          <w:sz w:val="26"/>
          <w:szCs w:val="26"/>
          <w:lang w:val="es-ES_tradnl"/>
        </w:rPr>
        <w:t xml:space="preserve">diciembre </w:t>
      </w:r>
      <w:r w:rsidRPr="00B050A5">
        <w:rPr>
          <w:rFonts w:ascii="Georgia" w:hAnsi="Georgia" w:cs="Arial"/>
          <w:b/>
          <w:bCs/>
          <w:i/>
          <w:smallCaps/>
          <w:sz w:val="26"/>
          <w:szCs w:val="26"/>
          <w:lang w:val="es-ES_tradnl"/>
        </w:rPr>
        <w:t>de dos mil veinte (2020)</w:t>
      </w:r>
      <w:r w:rsidRPr="00B050A5">
        <w:rPr>
          <w:rFonts w:ascii="Georgia" w:hAnsi="Georgia" w:cs="Arial"/>
          <w:b/>
          <w:bCs/>
          <w:i/>
          <w:sz w:val="26"/>
          <w:szCs w:val="26"/>
          <w:lang w:val="es-ES_tradnl"/>
        </w:rPr>
        <w:t>.</w:t>
      </w:r>
    </w:p>
    <w:p w14:paraId="32E9DA81" w14:textId="77777777" w:rsidR="000147A2" w:rsidRPr="00B050A5" w:rsidRDefault="000147A2" w:rsidP="00B050A5">
      <w:pPr>
        <w:tabs>
          <w:tab w:val="left" w:pos="851"/>
          <w:tab w:val="left" w:pos="1416"/>
        </w:tabs>
        <w:spacing w:line="276" w:lineRule="auto"/>
        <w:rPr>
          <w:rFonts w:ascii="Georgia" w:hAnsi="Georgia" w:cs="Arial"/>
          <w:b/>
          <w:bCs/>
          <w:sz w:val="26"/>
          <w:szCs w:val="26"/>
          <w:lang w:val="es-ES_tradnl"/>
        </w:rPr>
      </w:pPr>
    </w:p>
    <w:p w14:paraId="2F8B557E" w14:textId="77777777" w:rsidR="0028225C" w:rsidRPr="00B050A5" w:rsidRDefault="0028225C" w:rsidP="00B050A5">
      <w:pPr>
        <w:pStyle w:val="Textoindependiente"/>
        <w:numPr>
          <w:ilvl w:val="0"/>
          <w:numId w:val="1"/>
        </w:numPr>
        <w:spacing w:line="276" w:lineRule="auto"/>
        <w:rPr>
          <w:rFonts w:ascii="Georgia" w:hAnsi="Georgia" w:cs="Arial"/>
          <w:b/>
          <w:bCs/>
          <w:smallCaps/>
          <w:sz w:val="26"/>
          <w:szCs w:val="26"/>
        </w:rPr>
      </w:pPr>
      <w:r w:rsidRPr="00B050A5">
        <w:rPr>
          <w:rFonts w:ascii="Georgia" w:hAnsi="Georgia" w:cs="Arial"/>
          <w:b/>
          <w:bCs/>
          <w:smallCaps/>
          <w:sz w:val="26"/>
          <w:szCs w:val="26"/>
        </w:rPr>
        <w:t>El asunto por decidir</w:t>
      </w:r>
    </w:p>
    <w:p w14:paraId="0293C70F" w14:textId="77777777" w:rsidR="00FD0443" w:rsidRPr="00B050A5" w:rsidRDefault="00FD0443" w:rsidP="00B050A5">
      <w:pPr>
        <w:pStyle w:val="Textoindependiente"/>
        <w:spacing w:line="276" w:lineRule="auto"/>
        <w:rPr>
          <w:rFonts w:ascii="Georgia" w:hAnsi="Georgia"/>
          <w:sz w:val="26"/>
          <w:szCs w:val="26"/>
        </w:rPr>
      </w:pPr>
    </w:p>
    <w:p w14:paraId="4A961D0B" w14:textId="77777777" w:rsidR="0028225C" w:rsidRPr="00B050A5" w:rsidRDefault="0028225C" w:rsidP="00B050A5">
      <w:pPr>
        <w:pStyle w:val="Textoindependiente"/>
        <w:spacing w:line="276" w:lineRule="auto"/>
        <w:rPr>
          <w:rFonts w:ascii="Georgia" w:hAnsi="Georgia" w:cs="Arial"/>
          <w:sz w:val="26"/>
          <w:szCs w:val="26"/>
        </w:rPr>
      </w:pPr>
      <w:r w:rsidRPr="00B050A5">
        <w:rPr>
          <w:rFonts w:ascii="Georgia" w:hAnsi="Georgia" w:cs="Arial"/>
          <w:sz w:val="26"/>
          <w:szCs w:val="26"/>
        </w:rPr>
        <w:t>La acción constitucional referenciada, adelantadas las debidas actuaciones con el trámite preferente y sumario, sin advertir nulidades.</w:t>
      </w:r>
    </w:p>
    <w:p w14:paraId="7BE50E4D" w14:textId="77777777" w:rsidR="0028225C" w:rsidRPr="00B050A5" w:rsidRDefault="0028225C" w:rsidP="00B050A5">
      <w:pPr>
        <w:pStyle w:val="Textoindependiente"/>
        <w:spacing w:line="276" w:lineRule="auto"/>
        <w:rPr>
          <w:rFonts w:ascii="Georgia" w:hAnsi="Georgia" w:cs="Arial"/>
          <w:sz w:val="26"/>
          <w:szCs w:val="26"/>
        </w:rPr>
      </w:pPr>
    </w:p>
    <w:p w14:paraId="1D62A1FA" w14:textId="77777777" w:rsidR="0028225C" w:rsidRPr="00B050A5" w:rsidRDefault="0028225C" w:rsidP="00B050A5">
      <w:pPr>
        <w:pStyle w:val="Textoindependiente"/>
        <w:numPr>
          <w:ilvl w:val="0"/>
          <w:numId w:val="1"/>
        </w:numPr>
        <w:spacing w:line="276" w:lineRule="auto"/>
        <w:rPr>
          <w:rFonts w:ascii="Georgia" w:hAnsi="Georgia" w:cs="Arial"/>
          <w:b/>
          <w:bCs/>
          <w:smallCaps/>
          <w:sz w:val="26"/>
          <w:szCs w:val="26"/>
        </w:rPr>
      </w:pPr>
      <w:r w:rsidRPr="00B050A5">
        <w:rPr>
          <w:rFonts w:ascii="Georgia" w:hAnsi="Georgia" w:cs="Arial"/>
          <w:b/>
          <w:bCs/>
          <w:smallCaps/>
          <w:sz w:val="26"/>
          <w:szCs w:val="26"/>
        </w:rPr>
        <w:t>La síntesis fáctica relevante</w:t>
      </w:r>
    </w:p>
    <w:p w14:paraId="12963E0C" w14:textId="77777777" w:rsidR="0099045D" w:rsidRPr="00B050A5" w:rsidRDefault="0099045D" w:rsidP="00B050A5">
      <w:pPr>
        <w:pStyle w:val="Textoindependiente"/>
        <w:spacing w:line="276" w:lineRule="auto"/>
        <w:rPr>
          <w:rFonts w:ascii="Georgia" w:hAnsi="Georgia"/>
          <w:sz w:val="26"/>
          <w:szCs w:val="26"/>
        </w:rPr>
      </w:pPr>
    </w:p>
    <w:p w14:paraId="28D6FB0C" w14:textId="635312BE" w:rsidR="004B1EB8" w:rsidRPr="00B050A5" w:rsidRDefault="00AD7B0C" w:rsidP="00B050A5">
      <w:pPr>
        <w:spacing w:line="276" w:lineRule="auto"/>
        <w:jc w:val="both"/>
        <w:rPr>
          <w:rFonts w:ascii="Georgia" w:hAnsi="Georgia" w:cs="Arial"/>
          <w:sz w:val="26"/>
          <w:szCs w:val="26"/>
          <w:lang w:val="es-ES_tradnl"/>
        </w:rPr>
      </w:pPr>
      <w:r w:rsidRPr="00B050A5">
        <w:rPr>
          <w:rFonts w:ascii="Georgia" w:hAnsi="Georgia" w:cs="Arial"/>
          <w:sz w:val="26"/>
          <w:szCs w:val="26"/>
          <w:lang w:val="es-ES_tradnl"/>
        </w:rPr>
        <w:t xml:space="preserve">Expresó </w:t>
      </w:r>
      <w:r w:rsidR="00820241" w:rsidRPr="00B050A5">
        <w:rPr>
          <w:rFonts w:ascii="Georgia" w:hAnsi="Georgia" w:cs="Arial"/>
          <w:sz w:val="26"/>
          <w:szCs w:val="26"/>
          <w:lang w:val="es-ES_tradnl"/>
        </w:rPr>
        <w:t xml:space="preserve">el actor </w:t>
      </w:r>
      <w:r w:rsidR="002658B1" w:rsidRPr="00B050A5">
        <w:rPr>
          <w:rFonts w:ascii="Georgia" w:hAnsi="Georgia" w:cs="Arial"/>
          <w:sz w:val="26"/>
          <w:szCs w:val="26"/>
          <w:lang w:val="es-ES_tradnl"/>
        </w:rPr>
        <w:t xml:space="preserve">que </w:t>
      </w:r>
      <w:r w:rsidR="0028225C" w:rsidRPr="00B050A5">
        <w:rPr>
          <w:rFonts w:ascii="Georgia" w:hAnsi="Georgia" w:cs="Arial"/>
          <w:sz w:val="26"/>
          <w:szCs w:val="26"/>
          <w:lang w:val="es-ES_tradnl"/>
        </w:rPr>
        <w:t>la funcionaria incumplió el plazo para resolver sobre la admisibilidad de la acción popular No.2020-00186-00</w:t>
      </w:r>
      <w:r w:rsidR="00823D89" w:rsidRPr="00B050A5">
        <w:rPr>
          <w:rFonts w:ascii="Georgia" w:hAnsi="Georgia" w:cs="Arial"/>
          <w:sz w:val="26"/>
          <w:szCs w:val="26"/>
          <w:lang w:val="es-ES_tradnl"/>
        </w:rPr>
        <w:t xml:space="preserve"> </w:t>
      </w:r>
      <w:r w:rsidR="0028225C" w:rsidRPr="00B050A5">
        <w:rPr>
          <w:rFonts w:ascii="Georgia" w:hAnsi="Georgia" w:cs="Arial"/>
          <w:sz w:val="26"/>
          <w:szCs w:val="26"/>
          <w:lang w:val="es-ES_tradnl"/>
        </w:rPr>
        <w:t>(Cuaderno No.01, documento No.02)</w:t>
      </w:r>
    </w:p>
    <w:p w14:paraId="5A69C709" w14:textId="77777777" w:rsidR="002B0607" w:rsidRPr="00B050A5" w:rsidRDefault="002B0607" w:rsidP="00B050A5">
      <w:pPr>
        <w:pStyle w:val="Textoindependiente"/>
        <w:spacing w:line="276" w:lineRule="auto"/>
        <w:rPr>
          <w:rFonts w:ascii="Georgia" w:hAnsi="Georgia"/>
          <w:sz w:val="26"/>
          <w:szCs w:val="26"/>
        </w:rPr>
      </w:pPr>
    </w:p>
    <w:p w14:paraId="3CCED814" w14:textId="77777777" w:rsidR="0028225C" w:rsidRPr="00B050A5" w:rsidRDefault="0028225C" w:rsidP="00B050A5">
      <w:pPr>
        <w:pStyle w:val="Textoindependiente"/>
        <w:numPr>
          <w:ilvl w:val="0"/>
          <w:numId w:val="1"/>
        </w:numPr>
        <w:spacing w:line="276" w:lineRule="auto"/>
        <w:rPr>
          <w:rFonts w:ascii="Georgia" w:hAnsi="Georgia" w:cs="Arial"/>
          <w:b/>
          <w:bCs/>
          <w:smallCaps/>
          <w:sz w:val="26"/>
          <w:szCs w:val="26"/>
        </w:rPr>
      </w:pPr>
      <w:r w:rsidRPr="00B050A5">
        <w:rPr>
          <w:rFonts w:ascii="Georgia" w:hAnsi="Georgia" w:cs="Arial"/>
          <w:b/>
          <w:bCs/>
          <w:smallCaps/>
          <w:sz w:val="26"/>
          <w:szCs w:val="26"/>
        </w:rPr>
        <w:t xml:space="preserve">El derecho invocado y la petición de protección </w:t>
      </w:r>
    </w:p>
    <w:p w14:paraId="1B646B96" w14:textId="77777777" w:rsidR="00820241" w:rsidRPr="00B050A5" w:rsidRDefault="00820241" w:rsidP="00B050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pacing w:val="-3"/>
          <w:sz w:val="26"/>
          <w:szCs w:val="26"/>
          <w:lang w:val="es-ES_tradnl"/>
        </w:rPr>
      </w:pPr>
    </w:p>
    <w:p w14:paraId="4D6FCBB0" w14:textId="60138EDF" w:rsidR="0028225C" w:rsidRPr="00B050A5" w:rsidRDefault="0028225C" w:rsidP="00B050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lang w:val="es-ES_tradnl"/>
        </w:rPr>
      </w:pPr>
      <w:r w:rsidRPr="00B050A5">
        <w:rPr>
          <w:rFonts w:ascii="Georgia" w:hAnsi="Georgia" w:cs="Arial"/>
          <w:spacing w:val="-3"/>
          <w:sz w:val="26"/>
          <w:szCs w:val="26"/>
          <w:lang w:val="es-ES_tradnl"/>
        </w:rPr>
        <w:t>El debido proceso</w:t>
      </w:r>
      <w:r w:rsidRPr="00B050A5">
        <w:rPr>
          <w:rFonts w:ascii="Georgia" w:hAnsi="Georgia" w:cs="Arial"/>
          <w:sz w:val="26"/>
          <w:szCs w:val="26"/>
          <w:lang w:val="es-ES_tradnl"/>
        </w:rPr>
        <w:t xml:space="preserve">. Pidió ordenar a la </w:t>
      </w:r>
      <w:r w:rsidRPr="00B050A5">
        <w:rPr>
          <w:rFonts w:ascii="Georgia" w:hAnsi="Georgia" w:cs="Arial"/>
          <w:i/>
          <w:iCs/>
          <w:sz w:val="26"/>
          <w:szCs w:val="26"/>
          <w:lang w:val="es-ES_tradnl"/>
        </w:rPr>
        <w:t>a quo</w:t>
      </w:r>
      <w:r w:rsidRPr="00B050A5">
        <w:rPr>
          <w:rFonts w:ascii="Georgia" w:hAnsi="Georgia" w:cs="Arial"/>
          <w:sz w:val="26"/>
          <w:szCs w:val="26"/>
          <w:lang w:val="es-ES_tradnl"/>
        </w:rPr>
        <w:t xml:space="preserve"> admitir la acción constitucional</w:t>
      </w:r>
      <w:r w:rsidRPr="00B050A5">
        <w:rPr>
          <w:rFonts w:ascii="Georgia" w:hAnsi="Georgia" w:cs="Arial"/>
          <w:b/>
          <w:bCs/>
          <w:sz w:val="26"/>
          <w:szCs w:val="26"/>
          <w:lang w:val="es-ES_tradnl"/>
        </w:rPr>
        <w:t xml:space="preserve"> </w:t>
      </w:r>
      <w:r w:rsidRPr="00B050A5">
        <w:rPr>
          <w:rFonts w:ascii="Georgia" w:hAnsi="Georgia" w:cs="Arial"/>
          <w:sz w:val="26"/>
          <w:szCs w:val="26"/>
          <w:lang w:val="es-ES_tradnl"/>
        </w:rPr>
        <w:t>(Cuaderno No.1, documento No.02).</w:t>
      </w:r>
    </w:p>
    <w:p w14:paraId="6C3ADA1D" w14:textId="77777777" w:rsidR="0089352F" w:rsidRPr="00B050A5" w:rsidRDefault="0089352F" w:rsidP="00B050A5">
      <w:pPr>
        <w:spacing w:line="276" w:lineRule="auto"/>
        <w:jc w:val="both"/>
        <w:rPr>
          <w:rFonts w:ascii="Georgia" w:hAnsi="Georgia" w:cs="Arial"/>
          <w:spacing w:val="-3"/>
          <w:sz w:val="26"/>
          <w:szCs w:val="26"/>
          <w:lang w:val="es-ES_tradnl"/>
        </w:rPr>
      </w:pPr>
    </w:p>
    <w:p w14:paraId="7D7BA527" w14:textId="77777777" w:rsidR="0028225C" w:rsidRPr="00B050A5" w:rsidRDefault="0028225C" w:rsidP="00B050A5">
      <w:pPr>
        <w:pStyle w:val="Sinespaciado"/>
        <w:numPr>
          <w:ilvl w:val="0"/>
          <w:numId w:val="1"/>
        </w:numPr>
        <w:spacing w:line="276" w:lineRule="auto"/>
        <w:jc w:val="both"/>
        <w:rPr>
          <w:rFonts w:ascii="Georgia" w:hAnsi="Georgia" w:cs="Arial"/>
          <w:b/>
          <w:bCs/>
          <w:smallCaps/>
          <w:sz w:val="26"/>
          <w:szCs w:val="26"/>
          <w:lang w:val="es-ES_tradnl"/>
        </w:rPr>
      </w:pPr>
      <w:r w:rsidRPr="00B050A5">
        <w:rPr>
          <w:rFonts w:ascii="Georgia" w:hAnsi="Georgia" w:cs="Arial"/>
          <w:b/>
          <w:bCs/>
          <w:smallCaps/>
          <w:sz w:val="26"/>
          <w:szCs w:val="26"/>
          <w:lang w:val="es-ES_tradnl"/>
        </w:rPr>
        <w:t>La síntesis de la crónica procesal</w:t>
      </w:r>
    </w:p>
    <w:p w14:paraId="0B7BB7C4" w14:textId="77777777" w:rsidR="0028225C" w:rsidRPr="00B050A5" w:rsidRDefault="0028225C" w:rsidP="00B050A5">
      <w:pPr>
        <w:pStyle w:val="Prrafodelista"/>
        <w:spacing w:line="276" w:lineRule="auto"/>
        <w:ind w:left="0"/>
        <w:jc w:val="both"/>
        <w:rPr>
          <w:rFonts w:ascii="Georgia" w:hAnsi="Georgia"/>
          <w:sz w:val="26"/>
          <w:szCs w:val="26"/>
          <w:lang w:val="es-ES_tradnl"/>
        </w:rPr>
      </w:pPr>
    </w:p>
    <w:p w14:paraId="24459F5D" w14:textId="09959D53" w:rsidR="0028225C" w:rsidRPr="00B050A5" w:rsidRDefault="0028225C" w:rsidP="00B050A5">
      <w:pPr>
        <w:pStyle w:val="Prrafodelista"/>
        <w:spacing w:line="276" w:lineRule="auto"/>
        <w:ind w:left="0"/>
        <w:jc w:val="both"/>
        <w:rPr>
          <w:rFonts w:ascii="Georgia" w:hAnsi="Georgia" w:cs="Arial"/>
          <w:sz w:val="26"/>
          <w:szCs w:val="26"/>
          <w:lang w:val="es-ES_tradnl"/>
        </w:rPr>
      </w:pPr>
      <w:r w:rsidRPr="00B050A5">
        <w:rPr>
          <w:rFonts w:ascii="Georgia" w:hAnsi="Georgia"/>
          <w:sz w:val="26"/>
          <w:szCs w:val="26"/>
          <w:lang w:val="es-ES_tradnl"/>
        </w:rPr>
        <w:t xml:space="preserve">El 19-11-2020 </w:t>
      </w:r>
      <w:r w:rsidRPr="00B050A5">
        <w:rPr>
          <w:rFonts w:ascii="Georgia" w:hAnsi="Georgia" w:cs="Arial"/>
          <w:sz w:val="26"/>
          <w:szCs w:val="26"/>
          <w:lang w:val="es-ES_tradnl"/>
        </w:rPr>
        <w:t xml:space="preserve">se admitió la tutela </w:t>
      </w:r>
      <w:r w:rsidRPr="00B050A5">
        <w:rPr>
          <w:rFonts w:ascii="Georgia" w:hAnsi="Georgia"/>
          <w:sz w:val="26"/>
          <w:szCs w:val="26"/>
          <w:lang w:val="es-ES_tradnl"/>
        </w:rPr>
        <w:t xml:space="preserve">(Cuaderno No.1, documento No.05). </w:t>
      </w:r>
      <w:r w:rsidRPr="00B050A5">
        <w:rPr>
          <w:rFonts w:ascii="Georgia" w:hAnsi="Georgia" w:cs="Arial"/>
          <w:sz w:val="26"/>
          <w:szCs w:val="26"/>
          <w:lang w:val="es-ES_tradnl"/>
        </w:rPr>
        <w:t>Fueron debidamente enterados los extremos de la acción (Cuaderno No.1, documento No.15). Contestaron el juzgado, la Alcaldía de Pereira y la Defensoría del Pueblo (Cuaderno No.1, documentos Nos.07, 11 y 14).</w:t>
      </w:r>
    </w:p>
    <w:p w14:paraId="5C58CDA3" w14:textId="77777777" w:rsidR="0028225C" w:rsidRPr="00B050A5" w:rsidRDefault="0028225C" w:rsidP="00B050A5">
      <w:pPr>
        <w:spacing w:line="276" w:lineRule="auto"/>
        <w:jc w:val="both"/>
        <w:rPr>
          <w:rFonts w:ascii="Georgia" w:hAnsi="Georgia" w:cs="Arial"/>
          <w:sz w:val="26"/>
          <w:szCs w:val="26"/>
          <w:lang w:val="es-ES_tradnl"/>
        </w:rPr>
      </w:pPr>
    </w:p>
    <w:p w14:paraId="55D5D269" w14:textId="76556121" w:rsidR="0028225C" w:rsidRPr="00B050A5" w:rsidRDefault="0028225C" w:rsidP="00B050A5">
      <w:pPr>
        <w:pStyle w:val="Prrafodelista"/>
        <w:numPr>
          <w:ilvl w:val="0"/>
          <w:numId w:val="18"/>
        </w:numPr>
        <w:spacing w:line="276" w:lineRule="auto"/>
        <w:jc w:val="both"/>
        <w:rPr>
          <w:rFonts w:ascii="Georgia" w:hAnsi="Georgia"/>
          <w:b/>
          <w:bCs/>
          <w:smallCaps/>
          <w:sz w:val="26"/>
          <w:szCs w:val="26"/>
          <w:lang w:val="es-ES_tradnl"/>
        </w:rPr>
      </w:pPr>
      <w:r w:rsidRPr="00B050A5">
        <w:rPr>
          <w:rFonts w:ascii="Georgia" w:hAnsi="Georgia"/>
          <w:b/>
          <w:bCs/>
          <w:smallCaps/>
          <w:sz w:val="26"/>
          <w:szCs w:val="26"/>
          <w:lang w:val="es-ES_tradnl"/>
        </w:rPr>
        <w:t>La fundamentación jurídica para decidir</w:t>
      </w:r>
    </w:p>
    <w:p w14:paraId="06F5EB14" w14:textId="77777777" w:rsidR="0028225C" w:rsidRPr="00B050A5" w:rsidRDefault="0028225C" w:rsidP="00B050A5">
      <w:pPr>
        <w:pStyle w:val="Textoindependiente"/>
        <w:spacing w:line="276" w:lineRule="auto"/>
        <w:ind w:left="400"/>
        <w:rPr>
          <w:rFonts w:ascii="Georgia" w:hAnsi="Georgia" w:cs="Arial"/>
          <w:sz w:val="26"/>
          <w:szCs w:val="26"/>
        </w:rPr>
      </w:pPr>
    </w:p>
    <w:p w14:paraId="23480515" w14:textId="77777777" w:rsidR="0028225C" w:rsidRPr="00B050A5" w:rsidRDefault="0028225C" w:rsidP="00B050A5">
      <w:pPr>
        <w:pStyle w:val="Textoindependiente"/>
        <w:numPr>
          <w:ilvl w:val="1"/>
          <w:numId w:val="18"/>
        </w:numPr>
        <w:tabs>
          <w:tab w:val="clear" w:pos="0"/>
          <w:tab w:val="clear" w:pos="708"/>
          <w:tab w:val="left" w:pos="709"/>
        </w:tabs>
        <w:spacing w:line="276" w:lineRule="auto"/>
        <w:ind w:left="709" w:hanging="709"/>
        <w:rPr>
          <w:rFonts w:ascii="Georgia" w:eastAsia="Georgia" w:hAnsi="Georgia" w:cs="Georgia"/>
          <w:sz w:val="26"/>
          <w:szCs w:val="26"/>
        </w:rPr>
      </w:pPr>
      <w:r w:rsidRPr="00B050A5">
        <w:rPr>
          <w:rFonts w:ascii="Georgia" w:hAnsi="Georgia" w:cs="Arial"/>
          <w:smallCaps/>
          <w:sz w:val="26"/>
          <w:szCs w:val="26"/>
        </w:rPr>
        <w:t>La competencia funcional</w:t>
      </w:r>
      <w:r w:rsidRPr="00B050A5">
        <w:rPr>
          <w:rFonts w:ascii="Georgia" w:hAnsi="Georgia"/>
          <w:smallCaps/>
          <w:sz w:val="26"/>
          <w:szCs w:val="26"/>
        </w:rPr>
        <w:t xml:space="preserve">. </w:t>
      </w:r>
      <w:r w:rsidRPr="00B050A5">
        <w:rPr>
          <w:rFonts w:ascii="Georgia" w:hAnsi="Georgia" w:cs="Arial"/>
          <w:sz w:val="26"/>
          <w:szCs w:val="26"/>
        </w:rPr>
        <w:t>Se tiene en esta Sala, en razón a ser la superiora jerárquica del Juzgado accionado.</w:t>
      </w:r>
    </w:p>
    <w:p w14:paraId="1CF7AD8E" w14:textId="77777777" w:rsidR="0028225C" w:rsidRPr="00B050A5" w:rsidRDefault="0028225C" w:rsidP="00B050A5">
      <w:pPr>
        <w:pStyle w:val="Textoindependiente"/>
        <w:spacing w:line="276" w:lineRule="auto"/>
        <w:ind w:left="720"/>
        <w:rPr>
          <w:rFonts w:ascii="Georgia" w:hAnsi="Georgia" w:cs="Arial"/>
          <w:sz w:val="26"/>
          <w:szCs w:val="26"/>
        </w:rPr>
      </w:pPr>
    </w:p>
    <w:p w14:paraId="64C9D988" w14:textId="77777777" w:rsidR="0028225C" w:rsidRPr="00B050A5" w:rsidRDefault="0028225C" w:rsidP="00B050A5">
      <w:pPr>
        <w:pStyle w:val="Textoindependiente"/>
        <w:numPr>
          <w:ilvl w:val="1"/>
          <w:numId w:val="18"/>
        </w:numPr>
        <w:tabs>
          <w:tab w:val="clear" w:pos="708"/>
          <w:tab w:val="clear" w:pos="1416"/>
          <w:tab w:val="left" w:pos="709"/>
        </w:tabs>
        <w:spacing w:line="276" w:lineRule="auto"/>
        <w:rPr>
          <w:rFonts w:ascii="Georgia" w:hAnsi="Georgia" w:cs="Arial"/>
          <w:sz w:val="26"/>
          <w:szCs w:val="26"/>
        </w:rPr>
      </w:pPr>
      <w:r w:rsidRPr="00B050A5">
        <w:rPr>
          <w:rFonts w:ascii="Georgia" w:hAnsi="Georgia" w:cs="Arial"/>
          <w:smallCaps/>
          <w:sz w:val="26"/>
          <w:szCs w:val="26"/>
        </w:rPr>
        <w:t>El problema jurídico a resolver</w:t>
      </w:r>
      <w:r w:rsidRPr="00B050A5">
        <w:rPr>
          <w:rFonts w:ascii="Georgia" w:hAnsi="Georgia"/>
          <w:i/>
          <w:iCs/>
          <w:smallCaps/>
          <w:sz w:val="26"/>
          <w:szCs w:val="26"/>
        </w:rPr>
        <w:t>.</w:t>
      </w:r>
      <w:r w:rsidRPr="00B050A5">
        <w:rPr>
          <w:rFonts w:ascii="Georgia" w:hAnsi="Georgia"/>
          <w:smallCaps/>
          <w:sz w:val="26"/>
          <w:szCs w:val="26"/>
        </w:rPr>
        <w:t xml:space="preserve"> </w:t>
      </w:r>
      <w:r w:rsidRPr="00B050A5">
        <w:rPr>
          <w:rFonts w:ascii="Georgia" w:hAnsi="Georgia" w:cs="Arial"/>
          <w:sz w:val="26"/>
          <w:szCs w:val="26"/>
        </w:rPr>
        <w:t xml:space="preserve">¿El encausado, ha vulnerado o amenazado los derechos fundamentales alegados por el accionante, en el trámite de la acción popular, según el escrito de tutela? </w:t>
      </w:r>
    </w:p>
    <w:p w14:paraId="2EAB120C" w14:textId="77777777" w:rsidR="0028225C" w:rsidRPr="00B050A5" w:rsidRDefault="0028225C" w:rsidP="00B050A5">
      <w:pPr>
        <w:pStyle w:val="Textoindependiente"/>
        <w:tabs>
          <w:tab w:val="clear" w:pos="708"/>
          <w:tab w:val="clear" w:pos="1416"/>
          <w:tab w:val="left" w:pos="709"/>
        </w:tabs>
        <w:spacing w:line="276" w:lineRule="auto"/>
        <w:rPr>
          <w:rFonts w:ascii="Georgia" w:hAnsi="Georgia" w:cs="Arial"/>
          <w:sz w:val="26"/>
          <w:szCs w:val="26"/>
        </w:rPr>
      </w:pPr>
    </w:p>
    <w:p w14:paraId="73E00F74" w14:textId="77777777" w:rsidR="0028225C" w:rsidRPr="00B050A5" w:rsidRDefault="0028225C" w:rsidP="00B050A5">
      <w:pPr>
        <w:pStyle w:val="Prrafodelista"/>
        <w:numPr>
          <w:ilvl w:val="1"/>
          <w:numId w:val="18"/>
        </w:numPr>
        <w:spacing w:line="276" w:lineRule="auto"/>
        <w:rPr>
          <w:rFonts w:ascii="Georgia" w:eastAsia="Georgia" w:hAnsi="Georgia" w:cs="Georgia"/>
          <w:sz w:val="26"/>
          <w:szCs w:val="26"/>
          <w:lang w:val="es-ES_tradnl"/>
        </w:rPr>
      </w:pPr>
      <w:r w:rsidRPr="00B050A5">
        <w:rPr>
          <w:rFonts w:ascii="Georgia" w:hAnsi="Georgia" w:cs="Arial"/>
          <w:smallCaps/>
          <w:sz w:val="26"/>
          <w:szCs w:val="26"/>
          <w:lang w:val="es-ES_tradnl"/>
        </w:rPr>
        <w:t>Los presupuestos generales de procedencia</w:t>
      </w:r>
    </w:p>
    <w:p w14:paraId="75BDBEB6" w14:textId="77777777" w:rsidR="0028225C" w:rsidRPr="00B050A5" w:rsidRDefault="0028225C" w:rsidP="00B050A5">
      <w:pPr>
        <w:spacing w:line="276" w:lineRule="auto"/>
        <w:rPr>
          <w:rFonts w:ascii="Georgia" w:eastAsia="Georgia" w:hAnsi="Georgia" w:cs="Georgia"/>
          <w:sz w:val="26"/>
          <w:szCs w:val="26"/>
          <w:lang w:val="es-ES_tradnl"/>
        </w:rPr>
      </w:pPr>
    </w:p>
    <w:p w14:paraId="0B4A49C7" w14:textId="0C7D4B34" w:rsidR="0028225C" w:rsidRPr="00B050A5" w:rsidRDefault="0028225C" w:rsidP="00B050A5">
      <w:pPr>
        <w:pStyle w:val="Prrafodelista"/>
        <w:numPr>
          <w:ilvl w:val="2"/>
          <w:numId w:val="18"/>
        </w:numPr>
        <w:spacing w:line="276" w:lineRule="auto"/>
        <w:jc w:val="both"/>
        <w:rPr>
          <w:rFonts w:ascii="Georgia" w:hAnsi="Georgia" w:cs="Arial"/>
          <w:sz w:val="26"/>
          <w:szCs w:val="26"/>
          <w:lang w:val="es-ES_tradnl"/>
        </w:rPr>
      </w:pPr>
      <w:r w:rsidRPr="00B050A5">
        <w:rPr>
          <w:rFonts w:ascii="Georgia" w:hAnsi="Georgia"/>
          <w:smallCaps/>
          <w:sz w:val="26"/>
          <w:szCs w:val="26"/>
          <w:lang w:val="es-ES_tradnl"/>
        </w:rPr>
        <w:t xml:space="preserve">La legitimación en la causa. </w:t>
      </w:r>
      <w:r w:rsidRPr="00B050A5">
        <w:rPr>
          <w:rFonts w:ascii="Georgia" w:hAnsi="Georgia" w:cs="Arial"/>
          <w:sz w:val="26"/>
          <w:szCs w:val="26"/>
          <w:lang w:val="es-ES_tradnl"/>
        </w:rPr>
        <w:t>Se cumple por activa porque el actor promovió la acción popular en la que se reprocha la trasgresión del debido proceso. Y, por pasiva, el Juzgado 1º Civil del Circuito de Pereira porque conoce el juicio (Cuaderno No.1, documento No.07).</w:t>
      </w:r>
    </w:p>
    <w:p w14:paraId="3BFCFBEF" w14:textId="77777777" w:rsidR="0028225C" w:rsidRPr="00B050A5" w:rsidRDefault="0028225C" w:rsidP="00B050A5">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 w:val="26"/>
          <w:szCs w:val="26"/>
        </w:rPr>
      </w:pPr>
    </w:p>
    <w:p w14:paraId="7359D2D8" w14:textId="137E11C7" w:rsidR="0028225C" w:rsidRPr="00B050A5" w:rsidRDefault="0028225C" w:rsidP="00B050A5">
      <w:pPr>
        <w:pStyle w:val="Textoindependiente"/>
        <w:numPr>
          <w:ilvl w:val="2"/>
          <w:numId w:val="18"/>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 w:val="26"/>
          <w:szCs w:val="26"/>
        </w:rPr>
      </w:pPr>
      <w:r w:rsidRPr="00B050A5">
        <w:rPr>
          <w:rFonts w:ascii="Georgia" w:hAnsi="Georgia" w:cs="Arial"/>
          <w:smallCaps/>
          <w:sz w:val="26"/>
          <w:szCs w:val="26"/>
        </w:rPr>
        <w:t xml:space="preserve">Las </w:t>
      </w:r>
      <w:proofErr w:type="spellStart"/>
      <w:r w:rsidRPr="00B050A5">
        <w:rPr>
          <w:rFonts w:ascii="Georgia" w:hAnsi="Georgia" w:cs="Arial"/>
          <w:smallCaps/>
          <w:sz w:val="26"/>
          <w:szCs w:val="26"/>
        </w:rPr>
        <w:t>sub-reglas</w:t>
      </w:r>
      <w:proofErr w:type="spellEnd"/>
      <w:r w:rsidRPr="00B050A5">
        <w:rPr>
          <w:rFonts w:ascii="Georgia" w:hAnsi="Georgia" w:cs="Arial"/>
          <w:smallCaps/>
          <w:sz w:val="26"/>
          <w:szCs w:val="26"/>
        </w:rPr>
        <w:t xml:space="preserve"> de procedibilidad para decisiones judiciales. </w:t>
      </w:r>
      <w:bookmarkStart w:id="2" w:name="_Hlk65158999"/>
      <w:r w:rsidRPr="00B050A5">
        <w:rPr>
          <w:rFonts w:ascii="Georgia" w:hAnsi="Georgia" w:cs="Arial"/>
          <w:sz w:val="26"/>
          <w:szCs w:val="26"/>
        </w:rPr>
        <w:t xml:space="preserve">Desde la sentencia C-543 </w:t>
      </w:r>
      <w:r w:rsidRPr="00B050A5">
        <w:rPr>
          <w:rFonts w:ascii="Georgia" w:hAnsi="Georgia"/>
          <w:sz w:val="26"/>
          <w:szCs w:val="26"/>
        </w:rPr>
        <w:t>de</w:t>
      </w:r>
      <w:r w:rsidRPr="00B050A5">
        <w:rPr>
          <w:rFonts w:ascii="Georgia" w:hAnsi="Georgia" w:cs="Arial"/>
          <w:sz w:val="26"/>
          <w:szCs w:val="26"/>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B050A5">
        <w:rPr>
          <w:rFonts w:ascii="Georgia" w:hAnsi="Georgia" w:cs="Arial"/>
          <w:sz w:val="26"/>
          <w:szCs w:val="26"/>
        </w:rPr>
        <w:t>re-definición</w:t>
      </w:r>
      <w:proofErr w:type="spellEnd"/>
      <w:r w:rsidRPr="00B050A5">
        <w:rPr>
          <w:rFonts w:ascii="Georgia" w:hAnsi="Georgia" w:cs="Arial"/>
          <w:sz w:val="26"/>
          <w:szCs w:val="26"/>
        </w:rPr>
        <w:t xml:space="preserve"> dogmática entre 2003 y 2005</w:t>
      </w:r>
      <w:r w:rsidRPr="00B050A5">
        <w:rPr>
          <w:rFonts w:ascii="Georgia" w:hAnsi="Georgia" w:cs="Arial"/>
          <w:sz w:val="26"/>
          <w:szCs w:val="26"/>
          <w:vertAlign w:val="superscript"/>
        </w:rPr>
        <w:footnoteReference w:id="1"/>
      </w:r>
      <w:r w:rsidRPr="00B050A5">
        <w:rPr>
          <w:rFonts w:ascii="Georgia" w:hAnsi="Georgia" w:cs="Arial"/>
          <w:sz w:val="26"/>
          <w:szCs w:val="26"/>
        </w:rPr>
        <w:t>, básicamente sustituyó la expresión “vías de hecho” por la de “causales genéricas de procedibilidad” y ensanchó las causales especiales</w:t>
      </w:r>
      <w:bookmarkEnd w:id="2"/>
      <w:r w:rsidRPr="00B050A5">
        <w:rPr>
          <w:rFonts w:ascii="Georgia" w:hAnsi="Georgia" w:cs="Arial"/>
          <w:sz w:val="26"/>
          <w:szCs w:val="26"/>
        </w:rPr>
        <w:t>, pasando de cuatro (4) a ocho (8). En el mismo sentido Quiroga Natale</w:t>
      </w:r>
      <w:r w:rsidRPr="00B050A5">
        <w:rPr>
          <w:rFonts w:ascii="Georgia" w:hAnsi="Georgia"/>
          <w:sz w:val="26"/>
          <w:szCs w:val="26"/>
          <w:vertAlign w:val="superscript"/>
        </w:rPr>
        <w:footnoteReference w:id="2"/>
      </w:r>
      <w:r w:rsidRPr="00B050A5">
        <w:rPr>
          <w:rFonts w:ascii="Georgia" w:hAnsi="Georgia" w:cs="Arial"/>
          <w:sz w:val="26"/>
          <w:szCs w:val="26"/>
        </w:rPr>
        <w:t>.</w:t>
      </w:r>
    </w:p>
    <w:p w14:paraId="57FA8C32" w14:textId="77777777" w:rsidR="0028225C" w:rsidRPr="00B050A5" w:rsidRDefault="0028225C" w:rsidP="00B050A5">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 w:val="26"/>
          <w:szCs w:val="26"/>
        </w:rPr>
      </w:pPr>
    </w:p>
    <w:p w14:paraId="41E15160" w14:textId="77777777" w:rsidR="0028225C" w:rsidRPr="00B050A5" w:rsidRDefault="0028225C" w:rsidP="00B050A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r w:rsidRPr="00B050A5">
        <w:rPr>
          <w:rFonts w:ascii="Georgia" w:hAnsi="Georgia" w:cs="Arial"/>
          <w:sz w:val="26"/>
          <w:szCs w:val="26"/>
        </w:rPr>
        <w:t xml:space="preserve">Ahora, en frente del examen que se reclama en sede constitucional, resulta de mayúscula trascendencia, precisar que </w:t>
      </w:r>
      <w:r w:rsidRPr="00B050A5">
        <w:rPr>
          <w:rFonts w:ascii="Georgia" w:hAnsi="Georgia" w:cs="Arial"/>
          <w:sz w:val="26"/>
          <w:szCs w:val="26"/>
          <w:u w:val="single"/>
        </w:rPr>
        <w:t>se trata de un juicio de validez y no de corrección</w:t>
      </w:r>
      <w:r w:rsidRPr="00B050A5">
        <w:rPr>
          <w:rFonts w:ascii="Georgia" w:hAnsi="Georgia" w:cs="Arial"/>
          <w:sz w:val="26"/>
          <w:szCs w:val="26"/>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050A5">
        <w:rPr>
          <w:rFonts w:ascii="Georgia" w:hAnsi="Georgia"/>
          <w:sz w:val="26"/>
          <w:szCs w:val="26"/>
          <w:vertAlign w:val="superscript"/>
        </w:rPr>
        <w:footnoteReference w:id="3"/>
      </w:r>
      <w:r w:rsidRPr="00B050A5">
        <w:rPr>
          <w:rFonts w:ascii="Georgia" w:hAnsi="Georgia" w:cs="Arial"/>
          <w:sz w:val="26"/>
          <w:szCs w:val="26"/>
        </w:rPr>
        <w:t>.</w:t>
      </w:r>
    </w:p>
    <w:p w14:paraId="7BFBA956" w14:textId="77777777" w:rsidR="0028225C" w:rsidRPr="00B050A5" w:rsidRDefault="0028225C" w:rsidP="00B050A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p>
    <w:p w14:paraId="009C43CE" w14:textId="77777777" w:rsidR="0028225C" w:rsidRPr="00B050A5" w:rsidRDefault="0028225C" w:rsidP="00B050A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r w:rsidRPr="00B050A5">
        <w:rPr>
          <w:rFonts w:ascii="Georgia" w:hAnsi="Georgia" w:cs="Arial"/>
          <w:sz w:val="26"/>
          <w:szCs w:val="26"/>
        </w:rPr>
        <w:t>Los requisitos generales de procedibilidad, explicados en amplitud en la sentencia C-590 de 2005</w:t>
      </w:r>
      <w:r w:rsidRPr="00B050A5">
        <w:rPr>
          <w:rFonts w:ascii="Georgia" w:hAnsi="Georgia" w:cs="Arial"/>
          <w:sz w:val="26"/>
          <w:szCs w:val="26"/>
          <w:vertAlign w:val="superscript"/>
        </w:rPr>
        <w:footnoteReference w:id="4"/>
      </w:r>
      <w:r w:rsidRPr="00B050A5">
        <w:rPr>
          <w:rFonts w:ascii="Georgia" w:hAnsi="Georgia" w:cs="Arial"/>
          <w:sz w:val="26"/>
          <w:szCs w:val="26"/>
        </w:rPr>
        <w:t xml:space="preserve"> y reiterados en la consolidada línea jurisprudencial</w:t>
      </w:r>
      <w:r w:rsidRPr="00B050A5">
        <w:rPr>
          <w:rFonts w:ascii="Georgia" w:hAnsi="Georgia" w:cs="Arial"/>
          <w:sz w:val="26"/>
          <w:szCs w:val="26"/>
          <w:vertAlign w:val="superscript"/>
        </w:rPr>
        <w:footnoteReference w:id="5"/>
      </w:r>
      <w:r w:rsidRPr="00B050A5">
        <w:rPr>
          <w:rFonts w:ascii="Georgia" w:hAnsi="Georgia" w:cs="Arial"/>
          <w:sz w:val="26"/>
          <w:szCs w:val="26"/>
        </w:rPr>
        <w:t xml:space="preserve"> son: (i) Que el asunto sea de relevancia constitucional; </w:t>
      </w:r>
      <w:r w:rsidRPr="00B050A5">
        <w:rPr>
          <w:rFonts w:ascii="Georgia" w:hAnsi="Georgia" w:cs="Arial"/>
          <w:sz w:val="26"/>
          <w:szCs w:val="26"/>
          <w:u w:val="single"/>
        </w:rPr>
        <w:t>(</w:t>
      </w:r>
      <w:proofErr w:type="spellStart"/>
      <w:r w:rsidRPr="00B050A5">
        <w:rPr>
          <w:rFonts w:ascii="Georgia" w:hAnsi="Georgia" w:cs="Arial"/>
          <w:sz w:val="26"/>
          <w:szCs w:val="26"/>
          <w:u w:val="single"/>
        </w:rPr>
        <w:t>ii</w:t>
      </w:r>
      <w:proofErr w:type="spellEnd"/>
      <w:r w:rsidRPr="00B050A5">
        <w:rPr>
          <w:rFonts w:ascii="Georgia" w:hAnsi="Georgia" w:cs="Arial"/>
          <w:sz w:val="26"/>
          <w:szCs w:val="26"/>
          <w:u w:val="single"/>
        </w:rPr>
        <w:t>) Que se hayan agotado los medios ordinarios y extraordinarios de defensa judicial al alcance del afectado;</w:t>
      </w:r>
      <w:r w:rsidRPr="00B050A5">
        <w:rPr>
          <w:rFonts w:ascii="Georgia" w:hAnsi="Georgia" w:cs="Arial"/>
          <w:sz w:val="26"/>
          <w:szCs w:val="26"/>
        </w:rPr>
        <w:t xml:space="preserve"> (</w:t>
      </w:r>
      <w:proofErr w:type="spellStart"/>
      <w:r w:rsidRPr="00B050A5">
        <w:rPr>
          <w:rFonts w:ascii="Georgia" w:hAnsi="Georgia" w:cs="Arial"/>
          <w:sz w:val="26"/>
          <w:szCs w:val="26"/>
        </w:rPr>
        <w:t>iii</w:t>
      </w:r>
      <w:proofErr w:type="spellEnd"/>
      <w:r w:rsidRPr="00B050A5">
        <w:rPr>
          <w:rFonts w:ascii="Georgia" w:hAnsi="Georgia" w:cs="Arial"/>
          <w:sz w:val="26"/>
          <w:szCs w:val="26"/>
        </w:rPr>
        <w:t>) Que se cumpla con el requisito de inmediatez; (</w:t>
      </w:r>
      <w:proofErr w:type="spellStart"/>
      <w:r w:rsidRPr="00B050A5">
        <w:rPr>
          <w:rFonts w:ascii="Georgia" w:hAnsi="Georgia" w:cs="Arial"/>
          <w:sz w:val="26"/>
          <w:szCs w:val="26"/>
        </w:rPr>
        <w:t>iv</w:t>
      </w:r>
      <w:proofErr w:type="spellEnd"/>
      <w:r w:rsidRPr="00B050A5">
        <w:rPr>
          <w:rFonts w:ascii="Georgia" w:hAnsi="Georgia" w:cs="Arial"/>
          <w:sz w:val="26"/>
          <w:szCs w:val="26"/>
        </w:rPr>
        <w:t>) Que la irregularidad procesal tenga un efecto directo y determinante sobre la decisión atacada; (v) Que el actor identifique los hechos generadores de la vulneración y que; (vi)  De  ser  posible,  los  hubiere  alegado  en  el  proceso  judicial  en  las oportunidades debidas; (</w:t>
      </w:r>
      <w:proofErr w:type="spellStart"/>
      <w:r w:rsidRPr="00B050A5">
        <w:rPr>
          <w:rFonts w:ascii="Georgia" w:hAnsi="Georgia" w:cs="Arial"/>
          <w:sz w:val="26"/>
          <w:szCs w:val="26"/>
        </w:rPr>
        <w:t>vii</w:t>
      </w:r>
      <w:proofErr w:type="spellEnd"/>
      <w:r w:rsidRPr="00B050A5">
        <w:rPr>
          <w:rFonts w:ascii="Georgia" w:hAnsi="Georgia" w:cs="Arial"/>
          <w:sz w:val="26"/>
          <w:szCs w:val="26"/>
        </w:rPr>
        <w:t>) Que no se trate de tutela contra tutela</w:t>
      </w:r>
      <w:r w:rsidRPr="00B050A5">
        <w:rPr>
          <w:rFonts w:ascii="Georgia" w:hAnsi="Georgia"/>
          <w:sz w:val="26"/>
          <w:szCs w:val="26"/>
          <w:vertAlign w:val="superscript"/>
        </w:rPr>
        <w:footnoteReference w:id="6"/>
      </w:r>
      <w:r w:rsidRPr="00B050A5">
        <w:rPr>
          <w:rFonts w:ascii="Georgia" w:hAnsi="Georgia" w:cs="Arial"/>
          <w:sz w:val="26"/>
          <w:szCs w:val="26"/>
        </w:rPr>
        <w:t>.</w:t>
      </w:r>
    </w:p>
    <w:p w14:paraId="05E1D72F" w14:textId="77777777" w:rsidR="0028225C" w:rsidRPr="00B050A5" w:rsidRDefault="0028225C" w:rsidP="00B050A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p>
    <w:p w14:paraId="62628745" w14:textId="3768EF07" w:rsidR="0028225C" w:rsidRPr="00B050A5" w:rsidRDefault="0028225C" w:rsidP="00B050A5">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 w:val="26"/>
          <w:szCs w:val="26"/>
        </w:rPr>
      </w:pPr>
      <w:proofErr w:type="gramStart"/>
      <w:r w:rsidRPr="00B050A5">
        <w:rPr>
          <w:rFonts w:ascii="Georgia" w:hAnsi="Georgia" w:cs="Arial"/>
          <w:sz w:val="26"/>
          <w:szCs w:val="26"/>
        </w:rPr>
        <w:t>De  otra</w:t>
      </w:r>
      <w:proofErr w:type="gramEnd"/>
      <w:r w:rsidRPr="00B050A5">
        <w:rPr>
          <w:rFonts w:ascii="Georgia" w:hAnsi="Georgia" w:cs="Arial"/>
          <w:sz w:val="26"/>
          <w:szCs w:val="26"/>
        </w:rPr>
        <w:t xml:space="preserve">  parte,   como   causales   especiales   de   procedibilidad,   se   han definido los siguientes: (i) Defecto orgánico, (</w:t>
      </w:r>
      <w:proofErr w:type="spellStart"/>
      <w:r w:rsidRPr="00B050A5">
        <w:rPr>
          <w:rFonts w:ascii="Georgia" w:hAnsi="Georgia" w:cs="Arial"/>
          <w:sz w:val="26"/>
          <w:szCs w:val="26"/>
        </w:rPr>
        <w:t>ii</w:t>
      </w:r>
      <w:proofErr w:type="spellEnd"/>
      <w:r w:rsidRPr="00B050A5">
        <w:rPr>
          <w:rFonts w:ascii="Georgia" w:hAnsi="Georgia" w:cs="Arial"/>
          <w:sz w:val="26"/>
          <w:szCs w:val="26"/>
        </w:rPr>
        <w:t>) Defecto procedimental absoluto, (</w:t>
      </w:r>
      <w:proofErr w:type="spellStart"/>
      <w:r w:rsidRPr="00B050A5">
        <w:rPr>
          <w:rFonts w:ascii="Georgia" w:hAnsi="Georgia" w:cs="Arial"/>
          <w:sz w:val="26"/>
          <w:szCs w:val="26"/>
        </w:rPr>
        <w:t>iii</w:t>
      </w:r>
      <w:proofErr w:type="spellEnd"/>
      <w:r w:rsidRPr="00B050A5">
        <w:rPr>
          <w:rFonts w:ascii="Georgia" w:hAnsi="Georgia" w:cs="Arial"/>
          <w:sz w:val="26"/>
          <w:szCs w:val="26"/>
        </w:rPr>
        <w:t>) Defecto fáctico, (</w:t>
      </w:r>
      <w:proofErr w:type="spellStart"/>
      <w:r w:rsidRPr="00B050A5">
        <w:rPr>
          <w:rFonts w:ascii="Georgia" w:hAnsi="Georgia" w:cs="Arial"/>
          <w:sz w:val="26"/>
          <w:szCs w:val="26"/>
        </w:rPr>
        <w:t>iv</w:t>
      </w:r>
      <w:proofErr w:type="spellEnd"/>
      <w:r w:rsidRPr="00B050A5">
        <w:rPr>
          <w:rFonts w:ascii="Georgia" w:hAnsi="Georgia" w:cs="Arial"/>
          <w:sz w:val="26"/>
          <w:szCs w:val="26"/>
        </w:rPr>
        <w:t>) Error inducido, (v) Decisión sin motivación, (vi) Defecto material o sustantivo; (</w:t>
      </w:r>
      <w:proofErr w:type="spellStart"/>
      <w:r w:rsidRPr="00B050A5">
        <w:rPr>
          <w:rFonts w:ascii="Georgia" w:hAnsi="Georgia" w:cs="Arial"/>
          <w:sz w:val="26"/>
          <w:szCs w:val="26"/>
        </w:rPr>
        <w:t>vii</w:t>
      </w:r>
      <w:proofErr w:type="spellEnd"/>
      <w:r w:rsidRPr="00B050A5">
        <w:rPr>
          <w:rFonts w:ascii="Georgia" w:hAnsi="Georgia" w:cs="Arial"/>
          <w:sz w:val="26"/>
          <w:szCs w:val="26"/>
        </w:rPr>
        <w:t>) Desconocimiento del precedente; y, por último, (</w:t>
      </w:r>
      <w:proofErr w:type="spellStart"/>
      <w:r w:rsidRPr="00B050A5">
        <w:rPr>
          <w:rFonts w:ascii="Georgia" w:hAnsi="Georgia" w:cs="Arial"/>
          <w:sz w:val="26"/>
          <w:szCs w:val="26"/>
        </w:rPr>
        <w:t>viii</w:t>
      </w:r>
      <w:proofErr w:type="spellEnd"/>
      <w:r w:rsidRPr="00B050A5">
        <w:rPr>
          <w:rFonts w:ascii="Georgia" w:hAnsi="Georgia" w:cs="Arial"/>
          <w:sz w:val="26"/>
          <w:szCs w:val="26"/>
        </w:rPr>
        <w:t>) violación directa de la Carta. Un sistemático recuento puede leerse en la obra de los doctores Catalina Botero Marino</w:t>
      </w:r>
      <w:r w:rsidRPr="00B050A5">
        <w:rPr>
          <w:rFonts w:ascii="Georgia" w:hAnsi="Georgia" w:cs="Arial"/>
          <w:sz w:val="26"/>
          <w:szCs w:val="26"/>
          <w:vertAlign w:val="superscript"/>
        </w:rPr>
        <w:footnoteReference w:id="7"/>
      </w:r>
      <w:r w:rsidRPr="00B050A5">
        <w:rPr>
          <w:rFonts w:ascii="Georgia" w:hAnsi="Georgia" w:cs="Arial"/>
          <w:sz w:val="26"/>
          <w:szCs w:val="26"/>
        </w:rPr>
        <w:t xml:space="preserve"> y Quinche Ramírez</w:t>
      </w:r>
      <w:r w:rsidRPr="00B050A5">
        <w:rPr>
          <w:rFonts w:ascii="Georgia" w:hAnsi="Georgia" w:cs="Arial"/>
          <w:sz w:val="26"/>
          <w:szCs w:val="26"/>
          <w:vertAlign w:val="superscript"/>
        </w:rPr>
        <w:footnoteReference w:id="8"/>
      </w:r>
      <w:r w:rsidRPr="00B050A5">
        <w:rPr>
          <w:rFonts w:ascii="Georgia" w:hAnsi="Georgia" w:cs="Arial"/>
          <w:sz w:val="26"/>
          <w:szCs w:val="26"/>
        </w:rPr>
        <w:t>.</w:t>
      </w:r>
    </w:p>
    <w:p w14:paraId="4C5A9FA0" w14:textId="77777777" w:rsidR="00C74846" w:rsidRPr="00B050A5" w:rsidRDefault="00C74846" w:rsidP="00B050A5">
      <w:pPr>
        <w:pStyle w:val="Textoindependiente"/>
        <w:shd w:val="clear" w:color="auto" w:fill="FFFFFF"/>
        <w:spacing w:line="276" w:lineRule="auto"/>
        <w:rPr>
          <w:rFonts w:ascii="Georgia" w:hAnsi="Georgia" w:cs="Arial"/>
          <w:sz w:val="26"/>
          <w:szCs w:val="26"/>
        </w:rPr>
      </w:pPr>
    </w:p>
    <w:p w14:paraId="5BD9F55D" w14:textId="77777777" w:rsidR="0028225C" w:rsidRPr="00B050A5" w:rsidRDefault="00C73583" w:rsidP="00B050A5">
      <w:pPr>
        <w:pStyle w:val="Prrafodelista"/>
        <w:numPr>
          <w:ilvl w:val="1"/>
          <w:numId w:val="18"/>
        </w:numPr>
        <w:spacing w:line="276" w:lineRule="auto"/>
        <w:jc w:val="both"/>
        <w:rPr>
          <w:rFonts w:ascii="Georgia" w:hAnsi="Georgia" w:cs="Arial"/>
          <w:i/>
          <w:sz w:val="26"/>
          <w:szCs w:val="26"/>
          <w:lang w:val="es-ES_tradnl"/>
        </w:rPr>
      </w:pPr>
      <w:r w:rsidRPr="00B050A5">
        <w:rPr>
          <w:rFonts w:ascii="Georgia" w:hAnsi="Georgia" w:cs="Arial"/>
          <w:smallCaps/>
          <w:sz w:val="26"/>
          <w:szCs w:val="26"/>
          <w:lang w:val="es-ES_tradnl"/>
        </w:rPr>
        <w:t>La mora judicial</w:t>
      </w:r>
      <w:r w:rsidR="0028225C" w:rsidRPr="00B050A5">
        <w:rPr>
          <w:rFonts w:ascii="Georgia" w:hAnsi="Georgia" w:cs="Arial"/>
          <w:smallCaps/>
          <w:sz w:val="26"/>
          <w:szCs w:val="26"/>
          <w:lang w:val="es-ES_tradnl"/>
        </w:rPr>
        <w:t xml:space="preserve">. </w:t>
      </w:r>
      <w:bookmarkStart w:id="3" w:name="_Hlk65159080"/>
      <w:r w:rsidRPr="00B050A5">
        <w:rPr>
          <w:rFonts w:ascii="Georgia" w:hAnsi="Georgia" w:cs="Arial"/>
          <w:sz w:val="26"/>
          <w:szCs w:val="26"/>
          <w:lang w:val="es-ES_tradnl"/>
        </w:rPr>
        <w:t>En principio se afirma que el retardo o la dilación de los jueces para dictar providencias en el término de la ley, constituye una vulneración al debido proceso y en consecuencia, impiden la materialización oportuna del derecho, no obstante, dicha premisa debe retomarse para enfocarla en la realidad judicial, puesto que si se supera el plazo razonable de ley para decidir los asuntos, se deben examinar los casos específicos, es decir, cuántos procesos tiene el despacho a cargo, cuáles tienen prevalencia y la complejidad de los asuntos entre otros</w:t>
      </w:r>
      <w:r w:rsidR="00823AB3" w:rsidRPr="00B050A5">
        <w:rPr>
          <w:rFonts w:ascii="Georgia" w:hAnsi="Georgia" w:cs="Arial"/>
          <w:sz w:val="26"/>
          <w:szCs w:val="26"/>
          <w:lang w:val="es-ES_tradnl"/>
        </w:rPr>
        <w:t>.</w:t>
      </w:r>
      <w:r w:rsidR="0028225C" w:rsidRPr="00B050A5">
        <w:rPr>
          <w:rFonts w:ascii="Georgia" w:hAnsi="Georgia" w:cs="Arial"/>
          <w:sz w:val="26"/>
          <w:szCs w:val="26"/>
          <w:lang w:val="es-ES_tradnl"/>
        </w:rPr>
        <w:t xml:space="preserve"> </w:t>
      </w:r>
    </w:p>
    <w:p w14:paraId="40A6EE93" w14:textId="77777777" w:rsidR="0028225C" w:rsidRPr="00B050A5" w:rsidRDefault="0028225C" w:rsidP="00B050A5">
      <w:pPr>
        <w:pStyle w:val="Prrafodelista"/>
        <w:spacing w:line="276" w:lineRule="auto"/>
        <w:ind w:left="720"/>
        <w:jc w:val="both"/>
        <w:rPr>
          <w:rFonts w:ascii="Georgia" w:hAnsi="Georgia" w:cs="Arial"/>
          <w:i/>
          <w:sz w:val="26"/>
          <w:szCs w:val="26"/>
          <w:lang w:val="es-ES_tradnl"/>
        </w:rPr>
      </w:pPr>
    </w:p>
    <w:p w14:paraId="36B25EAD" w14:textId="77777777" w:rsidR="0028225C" w:rsidRPr="00B050A5" w:rsidRDefault="00823AB3" w:rsidP="00B050A5">
      <w:pPr>
        <w:pStyle w:val="Prrafodelista"/>
        <w:spacing w:line="276" w:lineRule="auto"/>
        <w:ind w:left="720"/>
        <w:jc w:val="both"/>
        <w:rPr>
          <w:rFonts w:ascii="Georgia" w:hAnsi="Georgia" w:cs="Arial"/>
          <w:i/>
          <w:sz w:val="26"/>
          <w:szCs w:val="26"/>
          <w:lang w:val="es-ES_tradnl"/>
        </w:rPr>
      </w:pPr>
      <w:r w:rsidRPr="00B050A5">
        <w:rPr>
          <w:rFonts w:ascii="Georgia" w:hAnsi="Georgia" w:cs="Arial"/>
          <w:sz w:val="26"/>
          <w:szCs w:val="26"/>
          <w:lang w:val="es-ES_tradnl"/>
        </w:rPr>
        <w:lastRenderedPageBreak/>
        <w:t>A</w:t>
      </w:r>
      <w:r w:rsidR="00C73583" w:rsidRPr="00B050A5">
        <w:rPr>
          <w:rFonts w:ascii="Georgia" w:hAnsi="Georgia" w:cs="Arial"/>
          <w:sz w:val="26"/>
          <w:szCs w:val="26"/>
          <w:lang w:val="es-ES_tradnl"/>
        </w:rPr>
        <w:t>sí lo ha recordado la doctrina constitucional</w:t>
      </w:r>
      <w:r w:rsidR="00C73583" w:rsidRPr="00B050A5">
        <w:rPr>
          <w:rStyle w:val="Refdenotaalpie"/>
          <w:rFonts w:ascii="Georgia" w:hAnsi="Georgia"/>
          <w:sz w:val="26"/>
          <w:szCs w:val="26"/>
          <w:lang w:val="es-ES_tradnl"/>
        </w:rPr>
        <w:footnoteReference w:id="9"/>
      </w:r>
      <w:r w:rsidR="00C73583" w:rsidRPr="00B050A5">
        <w:rPr>
          <w:rFonts w:ascii="Georgia" w:hAnsi="Georgia" w:cs="Arial"/>
          <w:sz w:val="26"/>
          <w:szCs w:val="26"/>
          <w:lang w:val="es-ES_tradnl"/>
        </w:rPr>
        <w:t xml:space="preserve"> que limitó la prosperidad del amparo a: </w:t>
      </w:r>
      <w:r w:rsidRPr="00B050A5">
        <w:rPr>
          <w:rFonts w:ascii="Georgia" w:hAnsi="Georgia" w:cs="Arial"/>
          <w:i/>
          <w:sz w:val="26"/>
          <w:szCs w:val="26"/>
          <w:lang w:val="es-ES_tradnl"/>
        </w:rPr>
        <w:t>“</w:t>
      </w:r>
      <w:r w:rsidRPr="00B050A5">
        <w:rPr>
          <w:rFonts w:ascii="Georgia" w:hAnsi="Georgia" w:cs="Arial"/>
          <w:i/>
          <w:szCs w:val="26"/>
          <w:lang w:val="es-ES_tradnl"/>
        </w:rPr>
        <w:t>(</w:t>
      </w:r>
      <w:r w:rsidRPr="00B050A5">
        <w:rPr>
          <w:rFonts w:ascii="Georgia" w:hAnsi="Georgia" w:cs="Arial"/>
          <w:i/>
          <w:iCs/>
          <w:szCs w:val="26"/>
          <w:lang w:val="es-ES_tradnl"/>
        </w:rPr>
        <w:t>...)</w:t>
      </w:r>
      <w:r w:rsidR="00C73583" w:rsidRPr="00B050A5">
        <w:rPr>
          <w:rFonts w:ascii="Georgia" w:hAnsi="Georgia" w:cs="Arial"/>
          <w:i/>
          <w:iCs/>
          <w:szCs w:val="26"/>
          <w:lang w:val="es-ES_tradnl"/>
        </w:rPr>
        <w:t xml:space="preserve"> </w:t>
      </w:r>
      <w:r w:rsidRPr="00B050A5">
        <w:rPr>
          <w:rFonts w:ascii="Georgia" w:hAnsi="Georgia" w:cs="Arial"/>
          <w:i/>
          <w:iCs/>
          <w:szCs w:val="26"/>
          <w:lang w:val="es-ES_tradnl"/>
        </w:rPr>
        <w:t>verificar la superación del plazo razonable y la inexistencia de un motivo válido que lo justifique. Este análisis se adelanta teniendo en cuenta (i) la complejidad del caso, (</w:t>
      </w:r>
      <w:proofErr w:type="spellStart"/>
      <w:r w:rsidRPr="00B050A5">
        <w:rPr>
          <w:rFonts w:ascii="Georgia" w:hAnsi="Georgia" w:cs="Arial"/>
          <w:i/>
          <w:iCs/>
          <w:szCs w:val="26"/>
          <w:lang w:val="es-ES_tradnl"/>
        </w:rPr>
        <w:t>ii</w:t>
      </w:r>
      <w:proofErr w:type="spellEnd"/>
      <w:r w:rsidRPr="00B050A5">
        <w:rPr>
          <w:rFonts w:ascii="Georgia" w:hAnsi="Georgia" w:cs="Arial"/>
          <w:i/>
          <w:iCs/>
          <w:szCs w:val="26"/>
          <w:lang w:val="es-ES_tradnl"/>
        </w:rPr>
        <w:t>) la conducta procesal de las partes, (</w:t>
      </w:r>
      <w:proofErr w:type="spellStart"/>
      <w:r w:rsidRPr="00B050A5">
        <w:rPr>
          <w:rFonts w:ascii="Georgia" w:hAnsi="Georgia" w:cs="Arial"/>
          <w:i/>
          <w:iCs/>
          <w:szCs w:val="26"/>
          <w:lang w:val="es-ES_tradnl"/>
        </w:rPr>
        <w:t>iii</w:t>
      </w:r>
      <w:proofErr w:type="spellEnd"/>
      <w:r w:rsidRPr="00B050A5">
        <w:rPr>
          <w:rFonts w:ascii="Georgia" w:hAnsi="Georgia" w:cs="Arial"/>
          <w:i/>
          <w:iCs/>
          <w:szCs w:val="26"/>
          <w:lang w:val="es-ES_tradnl"/>
        </w:rPr>
        <w:t>) la valoración global del procedimiento y (</w:t>
      </w:r>
      <w:proofErr w:type="spellStart"/>
      <w:r w:rsidRPr="00B050A5">
        <w:rPr>
          <w:rFonts w:ascii="Georgia" w:hAnsi="Georgia" w:cs="Arial"/>
          <w:i/>
          <w:iCs/>
          <w:szCs w:val="26"/>
          <w:lang w:val="es-ES_tradnl"/>
        </w:rPr>
        <w:t>iv</w:t>
      </w:r>
      <w:proofErr w:type="spellEnd"/>
      <w:r w:rsidRPr="00B050A5">
        <w:rPr>
          <w:rFonts w:ascii="Georgia" w:hAnsi="Georgia" w:cs="Arial"/>
          <w:i/>
          <w:iCs/>
          <w:szCs w:val="26"/>
          <w:lang w:val="es-ES_tradnl"/>
        </w:rPr>
        <w:t>) los intereses que se debaten en el trámite (</w:t>
      </w:r>
      <w:r w:rsidR="00C73583" w:rsidRPr="00B050A5">
        <w:rPr>
          <w:rFonts w:ascii="Georgia" w:hAnsi="Georgia" w:cs="Arial"/>
          <w:i/>
          <w:iCs/>
          <w:szCs w:val="26"/>
          <w:lang w:val="es-ES_tradnl"/>
        </w:rPr>
        <w:t>..</w:t>
      </w:r>
      <w:r w:rsidR="00C73583" w:rsidRPr="00B050A5">
        <w:rPr>
          <w:rFonts w:ascii="Georgia" w:hAnsi="Georgia" w:cs="Arial"/>
          <w:i/>
          <w:szCs w:val="26"/>
          <w:lang w:val="es-ES_tradnl"/>
        </w:rPr>
        <w:t>.</w:t>
      </w:r>
      <w:r w:rsidRPr="00B050A5">
        <w:rPr>
          <w:rFonts w:ascii="Georgia" w:hAnsi="Georgia" w:cs="Arial"/>
          <w:i/>
          <w:szCs w:val="26"/>
          <w:lang w:val="es-ES_tradnl"/>
        </w:rPr>
        <w:t>)</w:t>
      </w:r>
      <w:r w:rsidRPr="00B050A5">
        <w:rPr>
          <w:rFonts w:ascii="Georgia" w:hAnsi="Georgia" w:cs="Arial"/>
          <w:i/>
          <w:sz w:val="26"/>
          <w:szCs w:val="26"/>
          <w:lang w:val="es-ES_tradnl"/>
        </w:rPr>
        <w:t>”</w:t>
      </w:r>
      <w:r w:rsidR="0028225C" w:rsidRPr="00B050A5">
        <w:rPr>
          <w:rFonts w:ascii="Georgia" w:hAnsi="Georgia" w:cs="Arial"/>
          <w:i/>
          <w:sz w:val="26"/>
          <w:szCs w:val="26"/>
          <w:lang w:val="es-ES_tradnl"/>
        </w:rPr>
        <w:t>.</w:t>
      </w:r>
    </w:p>
    <w:bookmarkEnd w:id="3"/>
    <w:p w14:paraId="7A66CC63" w14:textId="77777777" w:rsidR="0028225C" w:rsidRPr="00B050A5" w:rsidRDefault="0028225C" w:rsidP="00B050A5">
      <w:pPr>
        <w:pStyle w:val="Prrafodelista"/>
        <w:spacing w:line="276" w:lineRule="auto"/>
        <w:ind w:left="720"/>
        <w:jc w:val="both"/>
        <w:rPr>
          <w:rFonts w:ascii="Georgia" w:hAnsi="Georgia" w:cs="Arial"/>
          <w:i/>
          <w:sz w:val="26"/>
          <w:szCs w:val="26"/>
          <w:lang w:val="es-ES_tradnl"/>
        </w:rPr>
      </w:pPr>
    </w:p>
    <w:p w14:paraId="047D4A53" w14:textId="09DC6CD5" w:rsidR="00C73583" w:rsidRPr="00B050A5" w:rsidRDefault="00C73583" w:rsidP="00B050A5">
      <w:pPr>
        <w:pStyle w:val="Prrafodelista"/>
        <w:spacing w:line="276" w:lineRule="auto"/>
        <w:ind w:left="720"/>
        <w:jc w:val="both"/>
        <w:rPr>
          <w:rFonts w:ascii="Georgia" w:hAnsi="Georgia" w:cs="Arial"/>
          <w:i/>
          <w:sz w:val="26"/>
          <w:szCs w:val="26"/>
          <w:lang w:val="es-ES_tradnl"/>
        </w:rPr>
      </w:pPr>
      <w:r w:rsidRPr="00B050A5">
        <w:rPr>
          <w:rFonts w:ascii="Georgia" w:hAnsi="Georgia" w:cs="Arial"/>
          <w:sz w:val="26"/>
          <w:szCs w:val="26"/>
          <w:lang w:val="es-ES_tradnl"/>
        </w:rPr>
        <w:t>Sobre la justificación de la mora judicial se ha pronunciado la CSJ</w:t>
      </w:r>
      <w:r w:rsidRPr="00B050A5">
        <w:rPr>
          <w:rStyle w:val="Refdenotaalpie"/>
          <w:rFonts w:ascii="Georgia" w:hAnsi="Georgia"/>
          <w:sz w:val="26"/>
          <w:szCs w:val="26"/>
          <w:lang w:val="es-ES_tradnl"/>
        </w:rPr>
        <w:footnoteReference w:id="10"/>
      </w:r>
      <w:r w:rsidRPr="00B050A5">
        <w:rPr>
          <w:rFonts w:ascii="Georgia" w:hAnsi="Georgia" w:cs="Arial"/>
          <w:sz w:val="26"/>
          <w:szCs w:val="26"/>
          <w:lang w:val="es-ES_tradnl"/>
        </w:rPr>
        <w:t xml:space="preserve">, en la especialidad Civil y en ese sentido señaló: </w:t>
      </w:r>
      <w:r w:rsidRPr="00B050A5">
        <w:rPr>
          <w:rFonts w:ascii="Georgia" w:hAnsi="Georgia" w:cs="Arial"/>
          <w:i/>
          <w:sz w:val="26"/>
          <w:szCs w:val="26"/>
          <w:lang w:val="es-ES_tradnl"/>
        </w:rPr>
        <w:t>“</w:t>
      </w:r>
      <w:r w:rsidRPr="00B050A5">
        <w:rPr>
          <w:rFonts w:ascii="Georgia" w:hAnsi="Georgia" w:cs="Arial"/>
          <w:i/>
          <w:szCs w:val="26"/>
          <w:lang w:val="es-ES_tradnl"/>
        </w:rPr>
        <w:t>(…)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 (CSJ STC, 19 de sep. de 2008, rad. 01138-00, reiterada en STC153 de ene. 21 de 2016)</w:t>
      </w:r>
      <w:r w:rsidR="00B050A5">
        <w:rPr>
          <w:rFonts w:ascii="Georgia" w:hAnsi="Georgia" w:cs="Arial"/>
          <w:i/>
          <w:szCs w:val="26"/>
          <w:lang w:val="es-ES_tradnl"/>
        </w:rPr>
        <w:t>”</w:t>
      </w:r>
      <w:r w:rsidRPr="00B050A5">
        <w:rPr>
          <w:rFonts w:ascii="Georgia" w:hAnsi="Georgia" w:cs="Arial"/>
          <w:i/>
          <w:sz w:val="26"/>
          <w:szCs w:val="26"/>
          <w:lang w:val="es-ES_tradnl"/>
        </w:rPr>
        <w:t xml:space="preserve">. </w:t>
      </w:r>
    </w:p>
    <w:p w14:paraId="55990E52" w14:textId="77777777" w:rsidR="00C73583" w:rsidRPr="00B050A5" w:rsidRDefault="00C73583" w:rsidP="00B050A5">
      <w:pPr>
        <w:pStyle w:val="NormalWeb"/>
        <w:spacing w:after="0"/>
        <w:jc w:val="both"/>
        <w:rPr>
          <w:rFonts w:ascii="Georgia" w:hAnsi="Georgia" w:cs="Arial"/>
          <w:i/>
          <w:sz w:val="26"/>
          <w:szCs w:val="26"/>
          <w:lang w:val="es-ES_tradnl"/>
        </w:rPr>
      </w:pPr>
    </w:p>
    <w:p w14:paraId="5060674C" w14:textId="0C1C13B3" w:rsidR="0028225C" w:rsidRPr="00B050A5" w:rsidRDefault="0028225C" w:rsidP="00B050A5">
      <w:pPr>
        <w:pStyle w:val="Textoindependiente"/>
        <w:numPr>
          <w:ilvl w:val="0"/>
          <w:numId w:val="18"/>
        </w:numPr>
        <w:tabs>
          <w:tab w:val="clear" w:pos="0"/>
        </w:tabs>
        <w:spacing w:line="276" w:lineRule="auto"/>
        <w:rPr>
          <w:rFonts w:ascii="Georgia" w:hAnsi="Georgia"/>
          <w:b/>
          <w:bCs/>
          <w:smallCaps/>
          <w:sz w:val="26"/>
          <w:szCs w:val="26"/>
        </w:rPr>
      </w:pPr>
      <w:r w:rsidRPr="00B050A5">
        <w:rPr>
          <w:rFonts w:ascii="Georgia" w:hAnsi="Georgia"/>
          <w:b/>
          <w:bCs/>
          <w:smallCaps/>
          <w:sz w:val="26"/>
          <w:szCs w:val="26"/>
        </w:rPr>
        <w:t>El caso concreto que se analiza</w:t>
      </w:r>
    </w:p>
    <w:p w14:paraId="5428D09A" w14:textId="77777777" w:rsidR="00C73583" w:rsidRPr="00B050A5" w:rsidRDefault="00C73583" w:rsidP="00B050A5">
      <w:pPr>
        <w:pStyle w:val="Textoindependiente"/>
        <w:spacing w:line="276" w:lineRule="auto"/>
        <w:ind w:left="720"/>
        <w:rPr>
          <w:rFonts w:ascii="Georgia" w:hAnsi="Georgia"/>
          <w:sz w:val="26"/>
          <w:szCs w:val="26"/>
        </w:rPr>
      </w:pPr>
    </w:p>
    <w:p w14:paraId="3CD77757" w14:textId="70F036E8" w:rsidR="00C73583" w:rsidRPr="00B050A5" w:rsidRDefault="00C73583" w:rsidP="00B050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ind w:right="51"/>
        <w:jc w:val="both"/>
        <w:textAlignment w:val="baseline"/>
        <w:rPr>
          <w:rFonts w:ascii="Georgia" w:hAnsi="Georgia" w:cs="Arial"/>
          <w:spacing w:val="-3"/>
          <w:sz w:val="26"/>
          <w:szCs w:val="26"/>
          <w:lang w:val="es-ES_tradnl"/>
        </w:rPr>
      </w:pPr>
      <w:r w:rsidRPr="00B050A5">
        <w:rPr>
          <w:rFonts w:ascii="Georgia" w:hAnsi="Georgia"/>
          <w:sz w:val="26"/>
          <w:szCs w:val="26"/>
          <w:lang w:val="es-ES_tradnl"/>
        </w:rPr>
        <w:t>Se advierte</w:t>
      </w:r>
      <w:r w:rsidR="00E233DE" w:rsidRPr="00B050A5">
        <w:rPr>
          <w:rFonts w:ascii="Georgia" w:hAnsi="Georgia"/>
          <w:sz w:val="26"/>
          <w:szCs w:val="26"/>
          <w:lang w:val="es-ES_tradnl"/>
        </w:rPr>
        <w:t>n</w:t>
      </w:r>
      <w:r w:rsidRPr="00B050A5">
        <w:rPr>
          <w:rFonts w:ascii="Georgia" w:hAnsi="Georgia"/>
          <w:sz w:val="26"/>
          <w:szCs w:val="26"/>
          <w:lang w:val="es-ES_tradnl"/>
        </w:rPr>
        <w:t xml:space="preserve"> cumplidos los presupuestos generales de procedibilidad</w:t>
      </w:r>
      <w:r w:rsidRPr="00B050A5">
        <w:rPr>
          <w:rFonts w:ascii="Georgia" w:hAnsi="Georgia" w:cs="Arial"/>
          <w:sz w:val="26"/>
          <w:szCs w:val="26"/>
          <w:lang w:val="es-ES_tradnl"/>
        </w:rPr>
        <w:t xml:space="preserve">. </w:t>
      </w:r>
      <w:r w:rsidRPr="00B050A5">
        <w:rPr>
          <w:rFonts w:ascii="Georgia" w:hAnsi="Georgia"/>
          <w:sz w:val="26"/>
          <w:szCs w:val="26"/>
          <w:lang w:val="es-ES_tradnl"/>
        </w:rPr>
        <w:t xml:space="preserve">En efecto, el asunto es de relevancia constitucional porque </w:t>
      </w:r>
      <w:r w:rsidR="00D13D48" w:rsidRPr="00B050A5">
        <w:rPr>
          <w:rFonts w:ascii="Georgia" w:hAnsi="Georgia"/>
          <w:sz w:val="26"/>
          <w:szCs w:val="26"/>
          <w:lang w:val="es-ES_tradnl"/>
        </w:rPr>
        <w:t xml:space="preserve">se invoca el </w:t>
      </w:r>
      <w:r w:rsidRPr="00B050A5">
        <w:rPr>
          <w:rFonts w:ascii="Georgia" w:hAnsi="Georgia"/>
          <w:sz w:val="26"/>
          <w:szCs w:val="26"/>
          <w:lang w:val="es-ES_tradnl"/>
        </w:rPr>
        <w:t xml:space="preserve">debido proceso; </w:t>
      </w:r>
      <w:r w:rsidR="00D13D48" w:rsidRPr="00B050A5">
        <w:rPr>
          <w:rFonts w:ascii="Georgia" w:hAnsi="Georgia"/>
          <w:sz w:val="26"/>
          <w:szCs w:val="26"/>
          <w:lang w:val="es-ES_tradnl"/>
        </w:rPr>
        <w:t xml:space="preserve">el actor </w:t>
      </w:r>
      <w:r w:rsidRPr="00B050A5">
        <w:rPr>
          <w:rFonts w:ascii="Georgia" w:hAnsi="Georgia"/>
          <w:sz w:val="26"/>
          <w:szCs w:val="26"/>
          <w:lang w:val="es-ES_tradnl"/>
        </w:rPr>
        <w:t xml:space="preserve">carece de medios ordinarios adicionales que pueda agotar </w:t>
      </w:r>
      <w:r w:rsidR="0022273C" w:rsidRPr="00B050A5">
        <w:rPr>
          <w:rFonts w:ascii="Georgia" w:hAnsi="Georgia"/>
          <w:sz w:val="26"/>
          <w:szCs w:val="26"/>
          <w:lang w:val="es-ES_tradnl"/>
        </w:rPr>
        <w:t>(Subsidiariedad)</w:t>
      </w:r>
      <w:r w:rsidRPr="00B050A5">
        <w:rPr>
          <w:rFonts w:ascii="Georgia" w:hAnsi="Georgia"/>
          <w:sz w:val="26"/>
          <w:szCs w:val="26"/>
          <w:lang w:val="es-ES_tradnl"/>
        </w:rPr>
        <w:t xml:space="preserve">; no </w:t>
      </w:r>
      <w:r w:rsidR="00D13D48" w:rsidRPr="00B050A5">
        <w:rPr>
          <w:rFonts w:ascii="Georgia" w:hAnsi="Georgia"/>
          <w:sz w:val="26"/>
          <w:szCs w:val="26"/>
          <w:lang w:val="es-ES_tradnl"/>
        </w:rPr>
        <w:t xml:space="preserve">cuestiona un fallo de </w:t>
      </w:r>
      <w:r w:rsidRPr="00B050A5">
        <w:rPr>
          <w:rFonts w:ascii="Georgia" w:hAnsi="Georgia"/>
          <w:sz w:val="26"/>
          <w:szCs w:val="26"/>
          <w:lang w:val="es-ES_tradnl"/>
        </w:rPr>
        <w:t>tutela; hay inmediatez</w:t>
      </w:r>
      <w:r w:rsidR="00D13D48" w:rsidRPr="00B050A5">
        <w:rPr>
          <w:rFonts w:ascii="Georgia" w:hAnsi="Georgia"/>
          <w:sz w:val="26"/>
          <w:szCs w:val="26"/>
          <w:lang w:val="es-ES_tradnl"/>
        </w:rPr>
        <w:t xml:space="preserve">, radicó la acción </w:t>
      </w:r>
      <w:r w:rsidR="0022273C" w:rsidRPr="00B050A5">
        <w:rPr>
          <w:rFonts w:ascii="Georgia" w:hAnsi="Georgia"/>
          <w:sz w:val="26"/>
          <w:szCs w:val="26"/>
          <w:lang w:val="es-ES_tradnl"/>
        </w:rPr>
        <w:t xml:space="preserve">popular el </w:t>
      </w:r>
      <w:r w:rsidR="00D13D48" w:rsidRPr="00B050A5">
        <w:rPr>
          <w:rFonts w:ascii="Georgia" w:hAnsi="Georgia"/>
          <w:sz w:val="26"/>
          <w:szCs w:val="26"/>
          <w:lang w:val="es-ES_tradnl"/>
        </w:rPr>
        <w:t>05-11-2020</w:t>
      </w:r>
      <w:r w:rsidR="0022273C" w:rsidRPr="00B050A5">
        <w:rPr>
          <w:rFonts w:ascii="Georgia" w:hAnsi="Georgia"/>
          <w:sz w:val="26"/>
          <w:szCs w:val="26"/>
          <w:lang w:val="es-ES_tradnl"/>
        </w:rPr>
        <w:t xml:space="preserve"> (</w:t>
      </w:r>
      <w:r w:rsidR="00D13D48" w:rsidRPr="00B050A5">
        <w:rPr>
          <w:rFonts w:ascii="Georgia" w:hAnsi="Georgia"/>
          <w:sz w:val="26"/>
          <w:szCs w:val="26"/>
          <w:lang w:val="es-ES_tradnl"/>
        </w:rPr>
        <w:t>Cuaderno No.1, documento No.07, folio 5</w:t>
      </w:r>
      <w:r w:rsidR="0022273C" w:rsidRPr="00B050A5">
        <w:rPr>
          <w:rFonts w:ascii="Georgia" w:hAnsi="Georgia"/>
          <w:sz w:val="26"/>
          <w:szCs w:val="26"/>
          <w:lang w:val="es-ES_tradnl"/>
        </w:rPr>
        <w:t>)</w:t>
      </w:r>
      <w:r w:rsidRPr="00B050A5">
        <w:rPr>
          <w:rFonts w:ascii="Georgia" w:hAnsi="Georgia" w:cs="Arial"/>
          <w:sz w:val="26"/>
          <w:szCs w:val="26"/>
          <w:lang w:val="es-ES_tradnl"/>
        </w:rPr>
        <w:t xml:space="preserve"> </w:t>
      </w:r>
      <w:r w:rsidRPr="00B050A5">
        <w:rPr>
          <w:rFonts w:ascii="Georgia" w:hAnsi="Georgia"/>
          <w:sz w:val="26"/>
          <w:szCs w:val="26"/>
          <w:lang w:val="es-ES_tradnl"/>
        </w:rPr>
        <w:t xml:space="preserve">y el amparo el </w:t>
      </w:r>
      <w:r w:rsidR="00D13D48" w:rsidRPr="00B050A5">
        <w:rPr>
          <w:rFonts w:ascii="Georgia" w:hAnsi="Georgia"/>
          <w:sz w:val="26"/>
          <w:szCs w:val="26"/>
          <w:lang w:val="es-ES_tradnl"/>
        </w:rPr>
        <w:t>17</w:t>
      </w:r>
      <w:r w:rsidR="0022273C" w:rsidRPr="00B050A5">
        <w:rPr>
          <w:rFonts w:ascii="Georgia" w:hAnsi="Georgia"/>
          <w:sz w:val="26"/>
          <w:szCs w:val="26"/>
          <w:lang w:val="es-ES_tradnl"/>
        </w:rPr>
        <w:t>-</w:t>
      </w:r>
      <w:r w:rsidR="00D13D48" w:rsidRPr="00B050A5">
        <w:rPr>
          <w:rFonts w:ascii="Georgia" w:hAnsi="Georgia"/>
          <w:sz w:val="26"/>
          <w:szCs w:val="26"/>
          <w:lang w:val="es-ES_tradnl"/>
        </w:rPr>
        <w:t>11</w:t>
      </w:r>
      <w:r w:rsidR="0022273C" w:rsidRPr="00B050A5">
        <w:rPr>
          <w:rFonts w:ascii="Georgia" w:hAnsi="Georgia"/>
          <w:sz w:val="26"/>
          <w:szCs w:val="26"/>
          <w:lang w:val="es-ES_tradnl"/>
        </w:rPr>
        <w:t>-</w:t>
      </w:r>
      <w:r w:rsidR="00D13D48" w:rsidRPr="00B050A5">
        <w:rPr>
          <w:rFonts w:ascii="Georgia" w:hAnsi="Georgia"/>
          <w:sz w:val="26"/>
          <w:szCs w:val="26"/>
          <w:lang w:val="es-ES_tradnl"/>
        </w:rPr>
        <w:t xml:space="preserve">2020 </w:t>
      </w:r>
      <w:r w:rsidRPr="00B050A5">
        <w:rPr>
          <w:rFonts w:ascii="Georgia" w:hAnsi="Georgia"/>
          <w:sz w:val="26"/>
          <w:szCs w:val="26"/>
          <w:lang w:val="es-ES_tradnl"/>
        </w:rPr>
        <w:t>(</w:t>
      </w:r>
      <w:r w:rsidR="00D13D48" w:rsidRPr="00B050A5">
        <w:rPr>
          <w:rFonts w:ascii="Georgia" w:hAnsi="Georgia"/>
          <w:sz w:val="26"/>
          <w:szCs w:val="26"/>
          <w:lang w:val="es-ES_tradnl"/>
        </w:rPr>
        <w:t>Cuaderno No.1, documento No.03</w:t>
      </w:r>
      <w:r w:rsidRPr="00B050A5">
        <w:rPr>
          <w:rFonts w:ascii="Georgia" w:hAnsi="Georgia"/>
          <w:sz w:val="26"/>
          <w:szCs w:val="26"/>
          <w:lang w:val="es-ES_tradnl"/>
        </w:rPr>
        <w:t xml:space="preserve">); la irregularidad </w:t>
      </w:r>
      <w:r w:rsidR="00D13D48" w:rsidRPr="00B050A5">
        <w:rPr>
          <w:rFonts w:ascii="Georgia" w:hAnsi="Georgia"/>
          <w:sz w:val="26"/>
          <w:szCs w:val="26"/>
          <w:lang w:val="es-ES_tradnl"/>
        </w:rPr>
        <w:t xml:space="preserve">alegada </w:t>
      </w:r>
      <w:r w:rsidRPr="00B050A5">
        <w:rPr>
          <w:rFonts w:ascii="Georgia" w:hAnsi="Georgia"/>
          <w:sz w:val="26"/>
          <w:szCs w:val="26"/>
          <w:lang w:val="es-ES_tradnl"/>
        </w:rPr>
        <w:t>resulta ser trascendente para el desarrollo de la litis</w:t>
      </w:r>
      <w:r w:rsidRPr="00B050A5">
        <w:rPr>
          <w:rFonts w:ascii="Georgia" w:hAnsi="Georgia" w:cs="Arial"/>
          <w:spacing w:val="-3"/>
          <w:sz w:val="26"/>
          <w:szCs w:val="26"/>
          <w:lang w:val="es-ES_tradnl"/>
        </w:rPr>
        <w:t xml:space="preserve">; </w:t>
      </w:r>
      <w:r w:rsidR="00D13D48" w:rsidRPr="00B050A5">
        <w:rPr>
          <w:rFonts w:ascii="Georgia" w:hAnsi="Georgia" w:cs="Arial"/>
          <w:spacing w:val="-3"/>
          <w:sz w:val="26"/>
          <w:szCs w:val="26"/>
          <w:lang w:val="es-ES_tradnl"/>
        </w:rPr>
        <w:t>e, identificó el</w:t>
      </w:r>
      <w:r w:rsidRPr="00B050A5">
        <w:rPr>
          <w:rFonts w:ascii="Georgia" w:hAnsi="Georgia" w:cs="Arial"/>
          <w:spacing w:val="-3"/>
          <w:sz w:val="26"/>
          <w:szCs w:val="26"/>
          <w:lang w:val="es-ES_tradnl"/>
        </w:rPr>
        <w:t xml:space="preserve"> hecho </w:t>
      </w:r>
      <w:r w:rsidR="00D13D48" w:rsidRPr="00B050A5">
        <w:rPr>
          <w:rFonts w:ascii="Georgia" w:hAnsi="Georgia" w:cs="Arial"/>
          <w:spacing w:val="-3"/>
          <w:sz w:val="26"/>
          <w:szCs w:val="26"/>
          <w:lang w:val="es-ES_tradnl"/>
        </w:rPr>
        <w:t>trasgresor o amenazante</w:t>
      </w:r>
      <w:r w:rsidR="0022273C" w:rsidRPr="00B050A5">
        <w:rPr>
          <w:rFonts w:ascii="Georgia" w:hAnsi="Georgia" w:cs="Arial"/>
          <w:sz w:val="26"/>
          <w:szCs w:val="26"/>
          <w:lang w:val="es-ES_tradnl"/>
        </w:rPr>
        <w:t>.</w:t>
      </w:r>
    </w:p>
    <w:p w14:paraId="273C59E3" w14:textId="77777777" w:rsidR="00B050A5" w:rsidRDefault="00B050A5" w:rsidP="00B050A5">
      <w:pPr>
        <w:pStyle w:val="Textoindependiente"/>
        <w:spacing w:line="276" w:lineRule="auto"/>
        <w:rPr>
          <w:rFonts w:ascii="Georgia" w:hAnsi="Georgia" w:cs="Arial"/>
          <w:sz w:val="26"/>
          <w:szCs w:val="26"/>
          <w:lang w:eastAsia="es-CO"/>
        </w:rPr>
      </w:pPr>
    </w:p>
    <w:p w14:paraId="3A9C6386" w14:textId="6847D828" w:rsidR="00D834CC" w:rsidRPr="00B050A5" w:rsidRDefault="009569F7" w:rsidP="00B050A5">
      <w:pPr>
        <w:pStyle w:val="Textoindependiente"/>
        <w:spacing w:line="276" w:lineRule="auto"/>
        <w:rPr>
          <w:rFonts w:ascii="Georgia" w:hAnsi="Georgia"/>
          <w:sz w:val="26"/>
          <w:szCs w:val="26"/>
        </w:rPr>
      </w:pPr>
      <w:r w:rsidRPr="00B050A5">
        <w:rPr>
          <w:rFonts w:ascii="Georgia" w:hAnsi="Georgia" w:cs="Arial"/>
          <w:sz w:val="26"/>
          <w:szCs w:val="26"/>
          <w:lang w:eastAsia="es-CO"/>
        </w:rPr>
        <w:t xml:space="preserve">Sin mayor exegesis, </w:t>
      </w:r>
      <w:r w:rsidR="00523FD0" w:rsidRPr="00B050A5">
        <w:rPr>
          <w:rFonts w:ascii="Georgia" w:hAnsi="Georgia" w:cs="Arial"/>
          <w:sz w:val="26"/>
          <w:szCs w:val="26"/>
          <w:lang w:eastAsia="es-CO"/>
        </w:rPr>
        <w:t xml:space="preserve">se evidencia </w:t>
      </w:r>
      <w:r w:rsidRPr="00B050A5">
        <w:rPr>
          <w:rFonts w:ascii="Georgia" w:hAnsi="Georgia" w:cs="Arial"/>
          <w:sz w:val="26"/>
          <w:szCs w:val="26"/>
          <w:lang w:eastAsia="es-CO"/>
        </w:rPr>
        <w:t xml:space="preserve">que el despacho judicial </w:t>
      </w:r>
      <w:r w:rsidR="00D834CC" w:rsidRPr="00B050A5">
        <w:rPr>
          <w:rFonts w:ascii="Georgia" w:hAnsi="Georgia" w:cs="Arial"/>
          <w:sz w:val="26"/>
          <w:szCs w:val="26"/>
          <w:lang w:eastAsia="es-CO"/>
        </w:rPr>
        <w:t xml:space="preserve">desbordó </w:t>
      </w:r>
      <w:r w:rsidRPr="00B050A5">
        <w:rPr>
          <w:rFonts w:ascii="Georgia" w:hAnsi="Georgia" w:cs="Arial"/>
          <w:sz w:val="26"/>
          <w:szCs w:val="26"/>
          <w:lang w:eastAsia="es-CO"/>
        </w:rPr>
        <w:t xml:space="preserve">el plazo legal </w:t>
      </w:r>
      <w:r w:rsidRPr="00B050A5">
        <w:rPr>
          <w:rFonts w:ascii="Georgia" w:hAnsi="Georgia" w:cs="Arial"/>
          <w:sz w:val="26"/>
          <w:szCs w:val="26"/>
        </w:rPr>
        <w:t xml:space="preserve">de </w:t>
      </w:r>
      <w:r w:rsidR="00D834CC" w:rsidRPr="00B050A5">
        <w:rPr>
          <w:rFonts w:ascii="Georgia" w:hAnsi="Georgia" w:cs="Arial"/>
          <w:sz w:val="26"/>
          <w:szCs w:val="26"/>
        </w:rPr>
        <w:t xml:space="preserve">los </w:t>
      </w:r>
      <w:r w:rsidRPr="00B050A5">
        <w:rPr>
          <w:rFonts w:ascii="Georgia" w:hAnsi="Georgia" w:cs="Arial"/>
          <w:sz w:val="26"/>
          <w:szCs w:val="26"/>
        </w:rPr>
        <w:t>tres (3) días</w:t>
      </w:r>
      <w:r w:rsidR="00D13D48" w:rsidRPr="00B050A5">
        <w:rPr>
          <w:rFonts w:ascii="Georgia" w:hAnsi="Georgia" w:cs="Arial"/>
          <w:sz w:val="26"/>
          <w:szCs w:val="26"/>
        </w:rPr>
        <w:t xml:space="preserve"> </w:t>
      </w:r>
      <w:r w:rsidRPr="00B050A5">
        <w:rPr>
          <w:rFonts w:ascii="Georgia" w:hAnsi="Georgia" w:cs="Arial"/>
          <w:sz w:val="26"/>
          <w:szCs w:val="26"/>
        </w:rPr>
        <w:t xml:space="preserve">para proveer sobre la admisibilidad de la acción popular </w:t>
      </w:r>
      <w:r w:rsidR="00D13D48" w:rsidRPr="00B050A5">
        <w:rPr>
          <w:rFonts w:ascii="Georgia" w:hAnsi="Georgia" w:cs="Arial"/>
          <w:sz w:val="26"/>
          <w:szCs w:val="26"/>
        </w:rPr>
        <w:t xml:space="preserve">(Art.20, Ley 472); profirió el auto durante el trascurso de este amparo (20-11-2020) </w:t>
      </w:r>
      <w:r w:rsidR="00D13D48" w:rsidRPr="00B050A5">
        <w:rPr>
          <w:rFonts w:ascii="Georgia" w:hAnsi="Georgia"/>
          <w:sz w:val="26"/>
          <w:szCs w:val="26"/>
        </w:rPr>
        <w:t>(Cuaderno No.1, documento No.07, folios 8-10)</w:t>
      </w:r>
      <w:r w:rsidR="00523FD0" w:rsidRPr="00B050A5">
        <w:rPr>
          <w:rFonts w:ascii="Georgia" w:hAnsi="Georgia"/>
          <w:sz w:val="26"/>
          <w:szCs w:val="26"/>
        </w:rPr>
        <w:t xml:space="preserve"> y debió hacerlo por lo menos el 10-11-2020</w:t>
      </w:r>
      <w:r w:rsidR="00D13D48" w:rsidRPr="00B050A5">
        <w:rPr>
          <w:rFonts w:ascii="Georgia" w:hAnsi="Georgia"/>
          <w:sz w:val="26"/>
          <w:szCs w:val="26"/>
        </w:rPr>
        <w:t>.</w:t>
      </w:r>
      <w:r w:rsidR="00D834CC" w:rsidRPr="00B050A5">
        <w:rPr>
          <w:rFonts w:ascii="Georgia" w:hAnsi="Georgia"/>
          <w:sz w:val="26"/>
          <w:szCs w:val="26"/>
        </w:rPr>
        <w:t xml:space="preserve"> </w:t>
      </w:r>
    </w:p>
    <w:p w14:paraId="30127393" w14:textId="77777777" w:rsidR="00D834CC" w:rsidRPr="00B050A5" w:rsidRDefault="00D834CC" w:rsidP="00B050A5">
      <w:pPr>
        <w:pStyle w:val="Textoindependiente"/>
        <w:spacing w:line="276" w:lineRule="auto"/>
        <w:rPr>
          <w:rFonts w:ascii="Georgia" w:hAnsi="Georgia"/>
          <w:sz w:val="26"/>
          <w:szCs w:val="26"/>
        </w:rPr>
      </w:pPr>
    </w:p>
    <w:p w14:paraId="3B758536" w14:textId="5BBC9B55" w:rsidR="00A9047F" w:rsidRPr="00B050A5" w:rsidRDefault="009569F7" w:rsidP="00B050A5">
      <w:pPr>
        <w:pStyle w:val="Textoindependiente"/>
        <w:spacing w:line="276" w:lineRule="auto"/>
        <w:rPr>
          <w:rFonts w:ascii="Georgia" w:hAnsi="Georgia" w:cs="Arial"/>
          <w:sz w:val="26"/>
          <w:szCs w:val="26"/>
        </w:rPr>
      </w:pPr>
      <w:bookmarkStart w:id="4" w:name="_Hlk65159166"/>
      <w:r w:rsidRPr="00B050A5">
        <w:rPr>
          <w:rFonts w:ascii="Georgia" w:hAnsi="Georgia" w:cs="Arial"/>
          <w:sz w:val="26"/>
          <w:szCs w:val="26"/>
          <w:lang w:eastAsia="es-CO"/>
        </w:rPr>
        <w:t xml:space="preserve">Empero, </w:t>
      </w:r>
      <w:r w:rsidR="00523FD0" w:rsidRPr="00B050A5">
        <w:rPr>
          <w:rFonts w:ascii="Georgia" w:hAnsi="Georgia" w:cs="Arial"/>
          <w:sz w:val="26"/>
          <w:szCs w:val="26"/>
          <w:lang w:eastAsia="es-CO"/>
        </w:rPr>
        <w:t xml:space="preserve">a juicio de la Sala </w:t>
      </w:r>
      <w:r w:rsidR="00D834CC" w:rsidRPr="00B050A5">
        <w:rPr>
          <w:rFonts w:ascii="Georgia" w:hAnsi="Georgia" w:cs="Arial"/>
          <w:sz w:val="26"/>
          <w:szCs w:val="26"/>
          <w:lang w:eastAsia="es-CO"/>
        </w:rPr>
        <w:t xml:space="preserve">es </w:t>
      </w:r>
      <w:r w:rsidRPr="00B050A5">
        <w:rPr>
          <w:rFonts w:ascii="Georgia" w:hAnsi="Georgia" w:cs="Arial"/>
          <w:sz w:val="26"/>
          <w:szCs w:val="26"/>
          <w:lang w:eastAsia="es-CO"/>
        </w:rPr>
        <w:t>inexistente la vulneración</w:t>
      </w:r>
      <w:r w:rsidR="00D13D48" w:rsidRPr="00B050A5">
        <w:rPr>
          <w:rFonts w:ascii="Georgia" w:hAnsi="Georgia" w:cs="Arial"/>
          <w:sz w:val="26"/>
          <w:szCs w:val="26"/>
          <w:lang w:eastAsia="es-CO"/>
        </w:rPr>
        <w:t xml:space="preserve"> porque </w:t>
      </w:r>
      <w:r w:rsidRPr="00B050A5">
        <w:rPr>
          <w:rFonts w:ascii="Georgia" w:hAnsi="Georgia" w:cs="Arial"/>
          <w:sz w:val="26"/>
          <w:szCs w:val="26"/>
          <w:lang w:eastAsia="es-CO"/>
        </w:rPr>
        <w:t xml:space="preserve">medió justificación razonable para </w:t>
      </w:r>
      <w:r w:rsidR="00D13D48" w:rsidRPr="00B050A5">
        <w:rPr>
          <w:rFonts w:ascii="Georgia" w:hAnsi="Georgia" w:cs="Arial"/>
          <w:sz w:val="26"/>
          <w:szCs w:val="26"/>
          <w:lang w:eastAsia="es-CO"/>
        </w:rPr>
        <w:t>demorar la decisión</w:t>
      </w:r>
      <w:r w:rsidR="00D13D48" w:rsidRPr="00B050A5">
        <w:rPr>
          <w:rStyle w:val="Refdenotaalpie"/>
          <w:rFonts w:ascii="Georgia" w:hAnsi="Georgia"/>
          <w:sz w:val="26"/>
          <w:szCs w:val="26"/>
        </w:rPr>
        <w:footnoteReference w:id="11"/>
      </w:r>
      <w:r w:rsidR="00D13D48" w:rsidRPr="00B050A5">
        <w:rPr>
          <w:rFonts w:ascii="Georgia" w:hAnsi="Georgia" w:cs="Arial"/>
          <w:sz w:val="26"/>
          <w:szCs w:val="26"/>
          <w:lang w:eastAsia="es-CO"/>
        </w:rPr>
        <w:t xml:space="preserve">. Informó que recibió el reparto </w:t>
      </w:r>
      <w:r w:rsidRPr="00B050A5">
        <w:rPr>
          <w:rFonts w:ascii="Georgia" w:hAnsi="Georgia" w:cs="Arial"/>
          <w:sz w:val="26"/>
          <w:szCs w:val="26"/>
          <w:lang w:eastAsia="es-CO"/>
        </w:rPr>
        <w:t xml:space="preserve">concomitante de </w:t>
      </w:r>
      <w:r w:rsidR="00D13D48" w:rsidRPr="00B050A5">
        <w:rPr>
          <w:rFonts w:ascii="Georgia" w:hAnsi="Georgia" w:cs="Arial"/>
          <w:sz w:val="26"/>
          <w:szCs w:val="26"/>
          <w:lang w:eastAsia="es-CO"/>
        </w:rPr>
        <w:t xml:space="preserve">quince </w:t>
      </w:r>
      <w:r w:rsidRPr="00B050A5">
        <w:rPr>
          <w:rFonts w:ascii="Georgia" w:hAnsi="Georgia" w:cs="Arial"/>
          <w:sz w:val="26"/>
          <w:szCs w:val="26"/>
          <w:lang w:eastAsia="es-CO"/>
        </w:rPr>
        <w:t>(</w:t>
      </w:r>
      <w:r w:rsidR="00D13D48" w:rsidRPr="00B050A5">
        <w:rPr>
          <w:rFonts w:ascii="Georgia" w:hAnsi="Georgia" w:cs="Arial"/>
          <w:sz w:val="26"/>
          <w:szCs w:val="26"/>
          <w:lang w:eastAsia="es-CO"/>
        </w:rPr>
        <w:t>15</w:t>
      </w:r>
      <w:r w:rsidRPr="00B050A5">
        <w:rPr>
          <w:rFonts w:ascii="Georgia" w:hAnsi="Georgia" w:cs="Arial"/>
          <w:sz w:val="26"/>
          <w:szCs w:val="26"/>
          <w:lang w:eastAsia="es-CO"/>
        </w:rPr>
        <w:t>) acciones constitucionales</w:t>
      </w:r>
      <w:r w:rsidR="00D13D48" w:rsidRPr="00B050A5">
        <w:rPr>
          <w:rFonts w:ascii="Georgia" w:hAnsi="Georgia" w:cs="Arial"/>
          <w:sz w:val="26"/>
          <w:szCs w:val="26"/>
          <w:lang w:eastAsia="es-CO"/>
        </w:rPr>
        <w:t xml:space="preserve"> adicionales</w:t>
      </w:r>
      <w:r w:rsidR="00D834CC" w:rsidRPr="00B050A5">
        <w:rPr>
          <w:rFonts w:ascii="Georgia" w:hAnsi="Georgia" w:cs="Arial"/>
          <w:sz w:val="26"/>
          <w:szCs w:val="26"/>
          <w:lang w:eastAsia="es-CO"/>
        </w:rPr>
        <w:t xml:space="preserve"> (Cuaderno No1, documento No.07, folio 6), suficiente para concluir que no pudo atender el ruego del actor a tiempo. </w:t>
      </w:r>
      <w:bookmarkEnd w:id="4"/>
      <w:r w:rsidR="00D834CC" w:rsidRPr="00B050A5">
        <w:rPr>
          <w:rFonts w:ascii="Georgia" w:hAnsi="Georgia" w:cs="Arial"/>
          <w:sz w:val="26"/>
          <w:szCs w:val="26"/>
          <w:lang w:eastAsia="es-CO"/>
        </w:rPr>
        <w:t xml:space="preserve">Se </w:t>
      </w:r>
      <w:r w:rsidRPr="00B050A5">
        <w:rPr>
          <w:rFonts w:ascii="Georgia" w:hAnsi="Georgia" w:cs="Arial"/>
          <w:sz w:val="26"/>
          <w:szCs w:val="26"/>
        </w:rPr>
        <w:t xml:space="preserve">negará </w:t>
      </w:r>
      <w:r w:rsidR="00D834CC" w:rsidRPr="00B050A5">
        <w:rPr>
          <w:rFonts w:ascii="Georgia" w:hAnsi="Georgia" w:cs="Arial"/>
          <w:sz w:val="26"/>
          <w:szCs w:val="26"/>
        </w:rPr>
        <w:t>la tutela</w:t>
      </w:r>
      <w:r w:rsidR="00A9047F" w:rsidRPr="00B050A5">
        <w:rPr>
          <w:rFonts w:ascii="Georgia" w:hAnsi="Georgia" w:cs="Arial"/>
          <w:i/>
          <w:iCs/>
          <w:sz w:val="26"/>
          <w:szCs w:val="26"/>
        </w:rPr>
        <w:t>.</w:t>
      </w:r>
      <w:r w:rsidR="00A9047F" w:rsidRPr="00B050A5">
        <w:rPr>
          <w:rFonts w:ascii="Georgia" w:hAnsi="Georgia" w:cs="Arial"/>
          <w:sz w:val="26"/>
          <w:szCs w:val="26"/>
        </w:rPr>
        <w:t xml:space="preserve"> </w:t>
      </w:r>
    </w:p>
    <w:p w14:paraId="268449E0" w14:textId="77777777" w:rsidR="009569F7" w:rsidRPr="00B050A5" w:rsidRDefault="009569F7" w:rsidP="00B050A5">
      <w:pPr>
        <w:pStyle w:val="Textoindependiente"/>
        <w:spacing w:line="276" w:lineRule="auto"/>
        <w:rPr>
          <w:rFonts w:ascii="Georgia" w:hAnsi="Georgia" w:cs="Arial"/>
          <w:sz w:val="26"/>
          <w:szCs w:val="26"/>
        </w:rPr>
      </w:pPr>
    </w:p>
    <w:p w14:paraId="3C12E760" w14:textId="7B9B4B9F" w:rsidR="009569F7" w:rsidRPr="00B050A5" w:rsidRDefault="00D834CC" w:rsidP="00B050A5">
      <w:pPr>
        <w:pStyle w:val="Textoindependiente"/>
        <w:spacing w:line="276" w:lineRule="auto"/>
        <w:rPr>
          <w:rFonts w:ascii="Georgia" w:hAnsi="Georgia" w:cs="Arial"/>
          <w:sz w:val="26"/>
          <w:szCs w:val="26"/>
          <w:lang w:eastAsia="es-CO"/>
        </w:rPr>
      </w:pPr>
      <w:r w:rsidRPr="00B050A5">
        <w:rPr>
          <w:rFonts w:ascii="Georgia" w:hAnsi="Georgia" w:cs="Arial"/>
          <w:sz w:val="26"/>
          <w:szCs w:val="26"/>
        </w:rPr>
        <w:t xml:space="preserve">No hay lugar a </w:t>
      </w:r>
      <w:r w:rsidR="009569F7" w:rsidRPr="00B050A5">
        <w:rPr>
          <w:rFonts w:ascii="Georgia" w:hAnsi="Georgia" w:cs="Arial"/>
          <w:sz w:val="26"/>
          <w:szCs w:val="26"/>
        </w:rPr>
        <w:t xml:space="preserve">declarar la carencia actual de objeto por el hecho superado, puesto que esta figura solo acaece en el evento </w:t>
      </w:r>
      <w:r w:rsidRPr="00B050A5">
        <w:rPr>
          <w:rFonts w:ascii="Georgia" w:hAnsi="Georgia" w:cs="Arial"/>
          <w:sz w:val="26"/>
          <w:szCs w:val="26"/>
        </w:rPr>
        <w:t xml:space="preserve">de </w:t>
      </w:r>
      <w:r w:rsidR="009569F7" w:rsidRPr="00B050A5">
        <w:rPr>
          <w:rFonts w:ascii="Georgia" w:hAnsi="Georgia" w:cs="Arial"/>
          <w:sz w:val="26"/>
          <w:szCs w:val="26"/>
        </w:rPr>
        <w:t xml:space="preserve">que se verifique la trasgresión de los </w:t>
      </w:r>
      <w:r w:rsidR="009569F7" w:rsidRPr="00B050A5">
        <w:rPr>
          <w:rFonts w:ascii="Georgia" w:hAnsi="Georgia" w:cs="Arial"/>
          <w:sz w:val="26"/>
          <w:szCs w:val="26"/>
        </w:rPr>
        <w:lastRenderedPageBreak/>
        <w:t xml:space="preserve">derechos y </w:t>
      </w:r>
      <w:r w:rsidR="005E5551" w:rsidRPr="00B050A5">
        <w:rPr>
          <w:rFonts w:ascii="Georgia" w:hAnsi="Georgia" w:cs="Arial"/>
          <w:sz w:val="26"/>
          <w:szCs w:val="26"/>
        </w:rPr>
        <w:t xml:space="preserve">la </w:t>
      </w:r>
      <w:r w:rsidR="009569F7" w:rsidRPr="00B050A5">
        <w:rPr>
          <w:rFonts w:ascii="Georgia" w:hAnsi="Georgia" w:cs="Arial"/>
          <w:sz w:val="26"/>
          <w:szCs w:val="26"/>
        </w:rPr>
        <w:t xml:space="preserve">consecuente </w:t>
      </w:r>
      <w:r w:rsidR="005E5551" w:rsidRPr="00B050A5">
        <w:rPr>
          <w:rFonts w:ascii="Georgia" w:hAnsi="Georgia" w:cs="Arial"/>
          <w:sz w:val="26"/>
          <w:szCs w:val="26"/>
        </w:rPr>
        <w:t>enmienda por el encausado</w:t>
      </w:r>
      <w:r w:rsidR="005E5551" w:rsidRPr="00B050A5">
        <w:rPr>
          <w:rStyle w:val="Refdenotaalpie"/>
          <w:rFonts w:ascii="Georgia" w:hAnsi="Georgia" w:cs="Arial"/>
          <w:sz w:val="26"/>
          <w:szCs w:val="26"/>
        </w:rPr>
        <w:footnoteReference w:id="12"/>
      </w:r>
      <w:r w:rsidR="005E5551" w:rsidRPr="00B050A5">
        <w:rPr>
          <w:rFonts w:ascii="Georgia" w:hAnsi="Georgia" w:cs="Arial"/>
          <w:sz w:val="26"/>
          <w:szCs w:val="26"/>
        </w:rPr>
        <w:t>, mas, como se anotó, para esta Magistratura no hubo afectación.</w:t>
      </w:r>
    </w:p>
    <w:p w14:paraId="06AD4736" w14:textId="77777777" w:rsidR="005E5551" w:rsidRPr="00B050A5" w:rsidRDefault="005E5551" w:rsidP="00B050A5">
      <w:pPr>
        <w:tabs>
          <w:tab w:val="left" w:pos="-720"/>
        </w:tabs>
        <w:suppressAutoHyphens/>
        <w:spacing w:line="276" w:lineRule="auto"/>
        <w:jc w:val="both"/>
        <w:rPr>
          <w:rFonts w:ascii="Georgia" w:hAnsi="Georgia" w:cs="Arial"/>
          <w:sz w:val="26"/>
          <w:szCs w:val="26"/>
          <w:lang w:val="es-ES_tradnl"/>
        </w:rPr>
      </w:pPr>
    </w:p>
    <w:p w14:paraId="4091A4B4" w14:textId="5C5B5B5B" w:rsidR="006A1FD7" w:rsidRPr="00B050A5" w:rsidRDefault="006A1FD7" w:rsidP="00B050A5">
      <w:pPr>
        <w:tabs>
          <w:tab w:val="left" w:pos="-720"/>
        </w:tabs>
        <w:suppressAutoHyphens/>
        <w:spacing w:line="276" w:lineRule="auto"/>
        <w:jc w:val="both"/>
        <w:rPr>
          <w:rFonts w:ascii="Georgia" w:hAnsi="Georgia" w:cs="Arial"/>
          <w:sz w:val="26"/>
          <w:szCs w:val="26"/>
          <w:lang w:val="es-ES_tradnl"/>
        </w:rPr>
      </w:pPr>
      <w:r w:rsidRPr="00B050A5">
        <w:rPr>
          <w:rFonts w:ascii="Georgia" w:hAnsi="Georgia" w:cs="Arial"/>
          <w:sz w:val="26"/>
          <w:szCs w:val="26"/>
          <w:lang w:val="es-ES_tradnl"/>
        </w:rPr>
        <w:t xml:space="preserve">En mérito de lo expuesto, el </w:t>
      </w:r>
      <w:r w:rsidRPr="00B050A5">
        <w:rPr>
          <w:rFonts w:ascii="Georgia" w:hAnsi="Georgia" w:cs="Arial"/>
          <w:bCs/>
          <w:smallCaps/>
          <w:sz w:val="26"/>
          <w:szCs w:val="26"/>
          <w:lang w:val="es-ES_tradnl"/>
        </w:rPr>
        <w:t>Tribunal Superior del Distrito Judicial de Pereira, Sala de Decisión Civil -Familia</w:t>
      </w:r>
      <w:r w:rsidRPr="00B050A5">
        <w:rPr>
          <w:rFonts w:ascii="Georgia" w:hAnsi="Georgia" w:cs="Arial"/>
          <w:sz w:val="26"/>
          <w:szCs w:val="26"/>
          <w:lang w:val="es-ES_tradnl"/>
        </w:rPr>
        <w:t xml:space="preserve">, administrando Justicia, en nombre de la República </w:t>
      </w:r>
      <w:r w:rsidR="0028225C" w:rsidRPr="00B050A5">
        <w:rPr>
          <w:rFonts w:ascii="Georgia" w:hAnsi="Georgia" w:cs="Arial"/>
          <w:sz w:val="26"/>
          <w:szCs w:val="26"/>
          <w:lang w:val="es-ES_tradnl"/>
        </w:rPr>
        <w:t xml:space="preserve">de Colombia </w:t>
      </w:r>
      <w:r w:rsidRPr="00B050A5">
        <w:rPr>
          <w:rFonts w:ascii="Georgia" w:hAnsi="Georgia" w:cs="Arial"/>
          <w:sz w:val="26"/>
          <w:szCs w:val="26"/>
          <w:lang w:val="es-ES_tradnl"/>
        </w:rPr>
        <w:t>y por autoridad de la Ley,</w:t>
      </w:r>
    </w:p>
    <w:p w14:paraId="2E686F2C" w14:textId="77777777" w:rsidR="00DE2F60" w:rsidRPr="00B050A5" w:rsidRDefault="00DE2F60" w:rsidP="00B050A5">
      <w:pPr>
        <w:pStyle w:val="Textoindependiente"/>
        <w:spacing w:line="276" w:lineRule="auto"/>
        <w:jc w:val="center"/>
        <w:rPr>
          <w:rFonts w:ascii="Georgia" w:hAnsi="Georgia" w:cs="Arial"/>
          <w:bCs/>
          <w:sz w:val="26"/>
          <w:szCs w:val="26"/>
        </w:rPr>
      </w:pPr>
    </w:p>
    <w:p w14:paraId="777DC665" w14:textId="77777777" w:rsidR="00BB7438" w:rsidRPr="00B050A5" w:rsidRDefault="00BB7438" w:rsidP="00B050A5">
      <w:pPr>
        <w:pStyle w:val="Textoindependiente"/>
        <w:spacing w:line="276" w:lineRule="auto"/>
        <w:jc w:val="center"/>
        <w:rPr>
          <w:rFonts w:ascii="Georgia" w:hAnsi="Georgia" w:cs="Arial"/>
          <w:bCs/>
          <w:sz w:val="26"/>
          <w:szCs w:val="26"/>
        </w:rPr>
      </w:pPr>
      <w:r w:rsidRPr="00B050A5">
        <w:rPr>
          <w:rFonts w:ascii="Georgia" w:hAnsi="Georgia" w:cs="Arial"/>
          <w:bCs/>
          <w:sz w:val="26"/>
          <w:szCs w:val="26"/>
        </w:rPr>
        <w:t xml:space="preserve">F A L </w:t>
      </w:r>
      <w:proofErr w:type="spellStart"/>
      <w:r w:rsidRPr="00B050A5">
        <w:rPr>
          <w:rFonts w:ascii="Georgia" w:hAnsi="Georgia" w:cs="Arial"/>
          <w:bCs/>
          <w:sz w:val="26"/>
          <w:szCs w:val="26"/>
        </w:rPr>
        <w:t>L</w:t>
      </w:r>
      <w:proofErr w:type="spellEnd"/>
      <w:r w:rsidRPr="00B050A5">
        <w:rPr>
          <w:rFonts w:ascii="Georgia" w:hAnsi="Georgia" w:cs="Arial"/>
          <w:bCs/>
          <w:sz w:val="26"/>
          <w:szCs w:val="26"/>
        </w:rPr>
        <w:t xml:space="preserve"> A,</w:t>
      </w:r>
    </w:p>
    <w:p w14:paraId="2F31019C" w14:textId="77777777" w:rsidR="00BB7438" w:rsidRPr="00B050A5" w:rsidRDefault="00BB7438" w:rsidP="00B050A5">
      <w:pPr>
        <w:pStyle w:val="Textoindependiente"/>
        <w:spacing w:line="276" w:lineRule="auto"/>
        <w:jc w:val="center"/>
        <w:rPr>
          <w:rFonts w:ascii="Georgia" w:hAnsi="Georgia" w:cs="Arial"/>
          <w:bCs/>
          <w:sz w:val="26"/>
          <w:szCs w:val="26"/>
        </w:rPr>
      </w:pPr>
    </w:p>
    <w:p w14:paraId="06178D53" w14:textId="57C9F3B9" w:rsidR="00B325BB" w:rsidRPr="00B050A5" w:rsidRDefault="00B325BB" w:rsidP="00B050A5">
      <w:pPr>
        <w:pStyle w:val="Textoindependiente"/>
        <w:numPr>
          <w:ilvl w:val="0"/>
          <w:numId w:val="6"/>
        </w:numPr>
        <w:tabs>
          <w:tab w:val="clear" w:pos="720"/>
        </w:tabs>
        <w:spacing w:line="276" w:lineRule="auto"/>
        <w:ind w:left="284"/>
        <w:rPr>
          <w:rFonts w:ascii="Georgia" w:hAnsi="Georgia" w:cs="Arial"/>
          <w:sz w:val="26"/>
          <w:szCs w:val="26"/>
        </w:rPr>
      </w:pPr>
      <w:r w:rsidRPr="00B050A5">
        <w:rPr>
          <w:rFonts w:ascii="Georgia" w:hAnsi="Georgia" w:cs="Arial"/>
          <w:sz w:val="26"/>
          <w:szCs w:val="26"/>
        </w:rPr>
        <w:t xml:space="preserve">NEGAR la acción constitucional </w:t>
      </w:r>
      <w:r w:rsidR="005E5551" w:rsidRPr="00B050A5">
        <w:rPr>
          <w:rFonts w:ascii="Georgia" w:hAnsi="Georgia" w:cs="Arial"/>
          <w:sz w:val="26"/>
          <w:szCs w:val="26"/>
        </w:rPr>
        <w:t xml:space="preserve">propuesta por el señor </w:t>
      </w:r>
      <w:proofErr w:type="spellStart"/>
      <w:r w:rsidR="00D834CC" w:rsidRPr="00B050A5">
        <w:rPr>
          <w:rFonts w:ascii="Georgia" w:hAnsi="Georgia" w:cs="Arial"/>
          <w:sz w:val="26"/>
          <w:szCs w:val="26"/>
        </w:rPr>
        <w:t>Jhoan</w:t>
      </w:r>
      <w:proofErr w:type="spellEnd"/>
      <w:r w:rsidR="00D834CC" w:rsidRPr="00B050A5">
        <w:rPr>
          <w:rFonts w:ascii="Georgia" w:hAnsi="Georgia" w:cs="Arial"/>
          <w:sz w:val="26"/>
          <w:szCs w:val="26"/>
        </w:rPr>
        <w:t xml:space="preserve"> o Johan Gallego</w:t>
      </w:r>
      <w:r w:rsidR="005E5551" w:rsidRPr="00B050A5">
        <w:rPr>
          <w:rFonts w:ascii="Georgia" w:hAnsi="Georgia" w:cs="Arial"/>
          <w:sz w:val="26"/>
          <w:szCs w:val="26"/>
        </w:rPr>
        <w:t xml:space="preserve"> </w:t>
      </w:r>
      <w:r w:rsidRPr="00B050A5">
        <w:rPr>
          <w:rFonts w:ascii="Georgia" w:hAnsi="Georgia" w:cs="Arial"/>
          <w:sz w:val="26"/>
          <w:szCs w:val="26"/>
        </w:rPr>
        <w:t xml:space="preserve">frente </w:t>
      </w:r>
      <w:r w:rsidR="0014235A" w:rsidRPr="00B050A5">
        <w:rPr>
          <w:rFonts w:ascii="Georgia" w:hAnsi="Georgia" w:cs="Arial"/>
          <w:sz w:val="26"/>
          <w:szCs w:val="26"/>
        </w:rPr>
        <w:t xml:space="preserve">al </w:t>
      </w:r>
      <w:r w:rsidR="005E5551" w:rsidRPr="00B050A5">
        <w:rPr>
          <w:rFonts w:ascii="Georgia" w:hAnsi="Georgia" w:cs="Arial"/>
          <w:sz w:val="26"/>
          <w:szCs w:val="26"/>
        </w:rPr>
        <w:t xml:space="preserve">Juzgado </w:t>
      </w:r>
      <w:r w:rsidR="00D834CC" w:rsidRPr="00B050A5">
        <w:rPr>
          <w:rFonts w:ascii="Georgia" w:hAnsi="Georgia" w:cs="Arial"/>
          <w:sz w:val="26"/>
          <w:szCs w:val="26"/>
        </w:rPr>
        <w:t>1º</w:t>
      </w:r>
      <w:r w:rsidR="005E5551" w:rsidRPr="00B050A5">
        <w:rPr>
          <w:rFonts w:ascii="Georgia" w:hAnsi="Georgia" w:cs="Arial"/>
          <w:sz w:val="26"/>
          <w:szCs w:val="26"/>
        </w:rPr>
        <w:t xml:space="preserve"> Civil del Circuito de Pereira</w:t>
      </w:r>
      <w:r w:rsidRPr="00B050A5">
        <w:rPr>
          <w:rFonts w:ascii="Georgia" w:hAnsi="Georgia" w:cs="Arial"/>
          <w:sz w:val="26"/>
          <w:szCs w:val="26"/>
        </w:rPr>
        <w:t>.</w:t>
      </w:r>
    </w:p>
    <w:p w14:paraId="50955FD9" w14:textId="77777777" w:rsidR="009E770D" w:rsidRPr="00B050A5" w:rsidRDefault="009E770D" w:rsidP="00B050A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Georgia" w:hAnsi="Georgia" w:cs="Arial"/>
          <w:sz w:val="26"/>
          <w:szCs w:val="26"/>
          <w:lang w:val="es-ES_tradnl"/>
        </w:rPr>
      </w:pPr>
    </w:p>
    <w:p w14:paraId="0BFA4B78" w14:textId="316557E3" w:rsidR="00BB7438" w:rsidRPr="00B050A5" w:rsidRDefault="00D834CC" w:rsidP="00B050A5">
      <w:pPr>
        <w:pStyle w:val="Textoindependiente"/>
        <w:numPr>
          <w:ilvl w:val="0"/>
          <w:numId w:val="6"/>
        </w:numPr>
        <w:tabs>
          <w:tab w:val="clear" w:pos="720"/>
          <w:tab w:val="num" w:pos="360"/>
        </w:tabs>
        <w:spacing w:line="276" w:lineRule="auto"/>
        <w:ind w:left="360"/>
        <w:rPr>
          <w:rFonts w:ascii="Georgia" w:hAnsi="Georgia" w:cs="Arial"/>
          <w:sz w:val="26"/>
          <w:szCs w:val="26"/>
        </w:rPr>
      </w:pPr>
      <w:r w:rsidRPr="00B050A5">
        <w:rPr>
          <w:rFonts w:ascii="Georgia" w:hAnsi="Georgia" w:cs="Arial"/>
          <w:sz w:val="26"/>
          <w:szCs w:val="26"/>
        </w:rPr>
        <w:t xml:space="preserve">REMITIR el asunto, a la CC para su eventual revisión y </w:t>
      </w:r>
      <w:r w:rsidR="00BB7438" w:rsidRPr="00B050A5">
        <w:rPr>
          <w:rFonts w:ascii="Georgia" w:hAnsi="Georgia" w:cs="Arial"/>
          <w:bCs/>
          <w:sz w:val="26"/>
          <w:szCs w:val="26"/>
        </w:rPr>
        <w:t xml:space="preserve">ARCHIVAR </w:t>
      </w:r>
      <w:r w:rsidR="00BB7438" w:rsidRPr="00B050A5">
        <w:rPr>
          <w:rFonts w:ascii="Georgia" w:hAnsi="Georgia" w:cs="Arial"/>
          <w:sz w:val="26"/>
          <w:szCs w:val="26"/>
        </w:rPr>
        <w:t>el expediente, previa</w:t>
      </w:r>
      <w:r w:rsidRPr="00B050A5">
        <w:rPr>
          <w:rFonts w:ascii="Georgia" w:hAnsi="Georgia" w:cs="Arial"/>
          <w:sz w:val="26"/>
          <w:szCs w:val="26"/>
        </w:rPr>
        <w:t>s</w:t>
      </w:r>
      <w:r w:rsidR="00BB7438" w:rsidRPr="00B050A5">
        <w:rPr>
          <w:rFonts w:ascii="Georgia" w:hAnsi="Georgia" w:cs="Arial"/>
          <w:sz w:val="26"/>
          <w:szCs w:val="26"/>
        </w:rPr>
        <w:t xml:space="preserve"> anotaciones en los libros </w:t>
      </w:r>
      <w:proofErr w:type="spellStart"/>
      <w:r w:rsidR="00BB7438" w:rsidRPr="00B050A5">
        <w:rPr>
          <w:rFonts w:ascii="Georgia" w:hAnsi="Georgia" w:cs="Arial"/>
          <w:sz w:val="26"/>
          <w:szCs w:val="26"/>
        </w:rPr>
        <w:t>radicadores</w:t>
      </w:r>
      <w:proofErr w:type="spellEnd"/>
      <w:r w:rsidR="00BB7438" w:rsidRPr="00B050A5">
        <w:rPr>
          <w:rFonts w:ascii="Georgia" w:hAnsi="Georgia" w:cs="Arial"/>
          <w:sz w:val="26"/>
          <w:szCs w:val="26"/>
        </w:rPr>
        <w:t>.</w:t>
      </w:r>
    </w:p>
    <w:p w14:paraId="21A53AD1" w14:textId="77777777" w:rsidR="00D834CC" w:rsidRPr="00B050A5" w:rsidRDefault="00D834CC" w:rsidP="00B050A5">
      <w:pPr>
        <w:pStyle w:val="Textoindependiente"/>
        <w:spacing w:line="276" w:lineRule="auto"/>
        <w:jc w:val="center"/>
        <w:rPr>
          <w:rFonts w:ascii="Georgia" w:hAnsi="Georgia" w:cs="Arial"/>
          <w:smallCaps/>
          <w:sz w:val="26"/>
          <w:szCs w:val="26"/>
        </w:rPr>
      </w:pPr>
    </w:p>
    <w:p w14:paraId="009A18EB" w14:textId="77777777" w:rsidR="00B050A5" w:rsidRPr="00B050A5" w:rsidRDefault="00B050A5" w:rsidP="00B050A5">
      <w:pPr>
        <w:overflowPunct w:val="0"/>
        <w:spacing w:line="276" w:lineRule="auto"/>
        <w:jc w:val="center"/>
        <w:rPr>
          <w:rFonts w:ascii="Georgia" w:hAnsi="Georgia" w:cs="Arial"/>
          <w:bCs/>
          <w:smallCaps/>
          <w:kern w:val="28"/>
          <w:sz w:val="26"/>
          <w:szCs w:val="26"/>
          <w:lang w:val="es-ES_tradnl"/>
        </w:rPr>
      </w:pPr>
      <w:r w:rsidRPr="00B050A5">
        <w:rPr>
          <w:rFonts w:ascii="Georgia" w:hAnsi="Georgia" w:cs="Arial"/>
          <w:bCs/>
          <w:smallCaps/>
          <w:kern w:val="28"/>
          <w:sz w:val="26"/>
          <w:szCs w:val="26"/>
          <w:lang w:val="es-ES_tradnl"/>
        </w:rPr>
        <w:t>Notifíquese</w:t>
      </w:r>
    </w:p>
    <w:p w14:paraId="32BAA240" w14:textId="77777777" w:rsidR="00B050A5" w:rsidRPr="00B050A5" w:rsidRDefault="00B050A5" w:rsidP="00B050A5">
      <w:pPr>
        <w:widowControl/>
        <w:overflowPunct w:val="0"/>
        <w:spacing w:line="276" w:lineRule="auto"/>
        <w:jc w:val="center"/>
        <w:textAlignment w:val="baseline"/>
        <w:rPr>
          <w:rFonts w:ascii="Georgia" w:hAnsi="Georgia" w:cs="Arial"/>
          <w:bCs/>
          <w:caps/>
          <w:w w:val="150"/>
          <w:sz w:val="28"/>
          <w:szCs w:val="18"/>
          <w:lang w:val="es-ES_tradnl"/>
        </w:rPr>
      </w:pPr>
    </w:p>
    <w:p w14:paraId="3CEF318A" w14:textId="77777777" w:rsidR="00B050A5" w:rsidRPr="00B050A5" w:rsidRDefault="00B050A5" w:rsidP="00B050A5">
      <w:pPr>
        <w:widowControl/>
        <w:overflowPunct w:val="0"/>
        <w:spacing w:line="276" w:lineRule="auto"/>
        <w:jc w:val="center"/>
        <w:textAlignment w:val="baseline"/>
        <w:rPr>
          <w:rFonts w:ascii="Georgia" w:hAnsi="Georgia" w:cs="Arial"/>
          <w:bCs/>
          <w:caps/>
          <w:w w:val="150"/>
          <w:sz w:val="28"/>
          <w:szCs w:val="18"/>
          <w:lang w:val="es-ES_tradnl"/>
        </w:rPr>
      </w:pPr>
    </w:p>
    <w:p w14:paraId="3F4C5AA1" w14:textId="77777777" w:rsidR="00B050A5" w:rsidRPr="00B050A5" w:rsidRDefault="00B050A5" w:rsidP="00B050A5">
      <w:pPr>
        <w:widowControl/>
        <w:overflowPunct w:val="0"/>
        <w:spacing w:line="276" w:lineRule="auto"/>
        <w:jc w:val="center"/>
        <w:textAlignment w:val="baseline"/>
        <w:rPr>
          <w:rFonts w:ascii="Georgia" w:hAnsi="Georgia" w:cs="Arial"/>
          <w:bCs/>
          <w:caps/>
          <w:w w:val="150"/>
          <w:sz w:val="28"/>
          <w:szCs w:val="18"/>
          <w:lang w:val="es-ES_tradnl"/>
        </w:rPr>
      </w:pPr>
    </w:p>
    <w:p w14:paraId="6F3DAC66" w14:textId="77777777" w:rsidR="00B050A5" w:rsidRPr="00B050A5" w:rsidRDefault="00B050A5" w:rsidP="00B050A5">
      <w:pPr>
        <w:widowControl/>
        <w:overflowPunct w:val="0"/>
        <w:spacing w:line="276" w:lineRule="auto"/>
        <w:jc w:val="center"/>
        <w:textAlignment w:val="baseline"/>
        <w:rPr>
          <w:rFonts w:ascii="Georgia" w:hAnsi="Georgia" w:cs="Arial"/>
          <w:b/>
          <w:bCs/>
          <w:caps/>
          <w:spacing w:val="20"/>
          <w:w w:val="150"/>
          <w:sz w:val="22"/>
          <w:szCs w:val="18"/>
          <w:lang w:val="es-ES_tradnl"/>
        </w:rPr>
      </w:pPr>
      <w:r w:rsidRPr="00B050A5">
        <w:rPr>
          <w:rFonts w:ascii="Georgia" w:hAnsi="Georgia" w:cs="Arial"/>
          <w:b/>
          <w:bCs/>
          <w:caps/>
          <w:spacing w:val="20"/>
          <w:w w:val="150"/>
          <w:szCs w:val="18"/>
          <w:lang w:val="es-ES_tradnl"/>
        </w:rPr>
        <w:t>D</w:t>
      </w:r>
      <w:r w:rsidRPr="00B050A5">
        <w:rPr>
          <w:rFonts w:ascii="Georgia" w:hAnsi="Georgia" w:cs="Arial"/>
          <w:b/>
          <w:bCs/>
          <w:caps/>
          <w:spacing w:val="20"/>
          <w:w w:val="150"/>
          <w:sz w:val="16"/>
          <w:szCs w:val="18"/>
          <w:lang w:val="es-ES_tradnl"/>
        </w:rPr>
        <w:t>UBERNEY</w:t>
      </w:r>
      <w:r w:rsidRPr="00B050A5">
        <w:rPr>
          <w:rFonts w:ascii="Georgia" w:hAnsi="Georgia" w:cs="Arial"/>
          <w:b/>
          <w:bCs/>
          <w:caps/>
          <w:spacing w:val="20"/>
          <w:w w:val="150"/>
          <w:sz w:val="20"/>
          <w:szCs w:val="18"/>
          <w:lang w:val="es-ES_tradnl"/>
        </w:rPr>
        <w:t xml:space="preserve"> </w:t>
      </w:r>
      <w:r w:rsidRPr="00B050A5">
        <w:rPr>
          <w:rFonts w:ascii="Georgia" w:hAnsi="Georgia" w:cs="Arial"/>
          <w:b/>
          <w:bCs/>
          <w:caps/>
          <w:spacing w:val="20"/>
          <w:w w:val="150"/>
          <w:szCs w:val="18"/>
          <w:lang w:val="es-ES_tradnl"/>
        </w:rPr>
        <w:t>G</w:t>
      </w:r>
      <w:r w:rsidRPr="00B050A5">
        <w:rPr>
          <w:rFonts w:ascii="Georgia" w:hAnsi="Georgia" w:cs="Arial"/>
          <w:b/>
          <w:bCs/>
          <w:caps/>
          <w:spacing w:val="20"/>
          <w:w w:val="150"/>
          <w:sz w:val="16"/>
          <w:szCs w:val="18"/>
          <w:lang w:val="es-ES_tradnl"/>
        </w:rPr>
        <w:t>RISALES</w:t>
      </w:r>
      <w:r w:rsidRPr="00B050A5">
        <w:rPr>
          <w:rFonts w:ascii="Georgia" w:hAnsi="Georgia" w:cs="Arial"/>
          <w:b/>
          <w:bCs/>
          <w:caps/>
          <w:spacing w:val="20"/>
          <w:w w:val="150"/>
          <w:sz w:val="20"/>
          <w:szCs w:val="18"/>
          <w:lang w:val="es-ES_tradnl"/>
        </w:rPr>
        <w:t xml:space="preserve"> </w:t>
      </w:r>
      <w:r w:rsidRPr="00B050A5">
        <w:rPr>
          <w:rFonts w:ascii="Georgia" w:hAnsi="Georgia" w:cs="Arial"/>
          <w:b/>
          <w:bCs/>
          <w:caps/>
          <w:spacing w:val="20"/>
          <w:w w:val="150"/>
          <w:szCs w:val="18"/>
          <w:lang w:val="es-ES_tradnl"/>
        </w:rPr>
        <w:t>H</w:t>
      </w:r>
      <w:r w:rsidRPr="00B050A5">
        <w:rPr>
          <w:rFonts w:ascii="Georgia" w:hAnsi="Georgia" w:cs="Arial"/>
          <w:b/>
          <w:bCs/>
          <w:caps/>
          <w:spacing w:val="20"/>
          <w:w w:val="150"/>
          <w:sz w:val="16"/>
          <w:szCs w:val="18"/>
          <w:lang w:val="es-ES_tradnl"/>
        </w:rPr>
        <w:t>ERRERA</w:t>
      </w:r>
    </w:p>
    <w:p w14:paraId="2C0BC40F" w14:textId="77777777" w:rsidR="00B050A5" w:rsidRPr="00B050A5" w:rsidRDefault="00B050A5" w:rsidP="00B050A5">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B050A5">
        <w:rPr>
          <w:rFonts w:ascii="Georgia" w:hAnsi="Georgia" w:cs="Arial"/>
          <w:bCs/>
          <w:caps/>
          <w:spacing w:val="20"/>
          <w:w w:val="150"/>
          <w:kern w:val="28"/>
          <w:sz w:val="28"/>
          <w:szCs w:val="22"/>
          <w:lang w:val="es-ES_tradnl"/>
        </w:rPr>
        <w:t>M</w:t>
      </w:r>
      <w:r w:rsidRPr="00B050A5">
        <w:rPr>
          <w:rFonts w:ascii="Georgia" w:hAnsi="Georgia" w:cs="Arial"/>
          <w:bCs/>
          <w:caps/>
          <w:spacing w:val="20"/>
          <w:w w:val="150"/>
          <w:kern w:val="28"/>
          <w:sz w:val="18"/>
          <w:szCs w:val="18"/>
          <w:lang w:val="es-ES_tradnl"/>
        </w:rPr>
        <w:t>agistrado</w:t>
      </w:r>
    </w:p>
    <w:p w14:paraId="5A6D48CB" w14:textId="77777777" w:rsidR="00B050A5" w:rsidRPr="00B050A5" w:rsidRDefault="00B050A5" w:rsidP="00B050A5">
      <w:pPr>
        <w:widowControl/>
        <w:overflowPunct w:val="0"/>
        <w:spacing w:line="276" w:lineRule="auto"/>
        <w:textAlignment w:val="baseline"/>
        <w:rPr>
          <w:rFonts w:ascii="Georgia" w:hAnsi="Georgia" w:cs="Arial"/>
          <w:caps/>
          <w:spacing w:val="20"/>
          <w:w w:val="150"/>
          <w:sz w:val="28"/>
          <w:szCs w:val="28"/>
          <w:lang w:val="es-ES_tradnl"/>
        </w:rPr>
      </w:pPr>
    </w:p>
    <w:p w14:paraId="2D8E6951" w14:textId="77777777" w:rsidR="00B050A5" w:rsidRPr="00B050A5" w:rsidRDefault="00B050A5" w:rsidP="00B050A5">
      <w:pPr>
        <w:widowControl/>
        <w:overflowPunct w:val="0"/>
        <w:spacing w:line="276" w:lineRule="auto"/>
        <w:textAlignment w:val="baseline"/>
        <w:rPr>
          <w:rFonts w:ascii="Georgia" w:hAnsi="Georgia" w:cs="Arial"/>
          <w:caps/>
          <w:spacing w:val="20"/>
          <w:w w:val="150"/>
          <w:sz w:val="28"/>
          <w:szCs w:val="28"/>
          <w:lang w:val="es-ES_tradnl"/>
        </w:rPr>
      </w:pPr>
    </w:p>
    <w:p w14:paraId="4B6B0C89" w14:textId="77777777" w:rsidR="00B050A5" w:rsidRPr="00B050A5" w:rsidRDefault="00B050A5" w:rsidP="00B050A5">
      <w:pPr>
        <w:widowControl/>
        <w:overflowPunct w:val="0"/>
        <w:spacing w:line="276" w:lineRule="auto"/>
        <w:textAlignment w:val="baseline"/>
        <w:rPr>
          <w:rFonts w:ascii="Georgia" w:hAnsi="Georgia" w:cs="Arial"/>
          <w:caps/>
          <w:spacing w:val="20"/>
          <w:w w:val="150"/>
          <w:sz w:val="28"/>
          <w:szCs w:val="28"/>
          <w:lang w:val="es-ES_tradnl"/>
        </w:rPr>
      </w:pPr>
    </w:p>
    <w:p w14:paraId="64CCC1E1" w14:textId="77777777" w:rsidR="00B050A5" w:rsidRPr="00B050A5" w:rsidRDefault="00B050A5" w:rsidP="00B050A5">
      <w:pPr>
        <w:widowControl/>
        <w:overflowPunct w:val="0"/>
        <w:spacing w:line="276" w:lineRule="auto"/>
        <w:textAlignment w:val="baseline"/>
        <w:rPr>
          <w:rFonts w:ascii="Georgia" w:hAnsi="Georgia" w:cs="Arial"/>
          <w:b/>
          <w:caps/>
          <w:spacing w:val="20"/>
          <w:w w:val="150"/>
          <w:sz w:val="16"/>
          <w:szCs w:val="18"/>
          <w:lang w:val="es-ES_tradnl"/>
        </w:rPr>
      </w:pPr>
      <w:r w:rsidRPr="00B050A5">
        <w:rPr>
          <w:rFonts w:ascii="Georgia" w:hAnsi="Georgia" w:cs="Arial"/>
          <w:b/>
          <w:caps/>
          <w:spacing w:val="20"/>
          <w:w w:val="150"/>
          <w:szCs w:val="28"/>
          <w:lang w:val="es-ES_tradnl"/>
        </w:rPr>
        <w:t>E</w:t>
      </w:r>
      <w:r w:rsidRPr="00B050A5">
        <w:rPr>
          <w:rFonts w:ascii="Georgia" w:hAnsi="Georgia" w:cs="Arial"/>
          <w:b/>
          <w:caps/>
          <w:spacing w:val="20"/>
          <w:w w:val="150"/>
          <w:sz w:val="16"/>
          <w:szCs w:val="18"/>
          <w:lang w:val="es-ES_tradnl"/>
        </w:rPr>
        <w:t xml:space="preserve">DDER </w:t>
      </w:r>
      <w:r w:rsidRPr="00B050A5">
        <w:rPr>
          <w:rFonts w:ascii="Georgia" w:hAnsi="Georgia" w:cs="Arial"/>
          <w:b/>
          <w:caps/>
          <w:spacing w:val="20"/>
          <w:w w:val="150"/>
          <w:szCs w:val="28"/>
          <w:lang w:val="es-ES_tradnl"/>
        </w:rPr>
        <w:t>J</w:t>
      </w:r>
      <w:r w:rsidRPr="00B050A5">
        <w:rPr>
          <w:rFonts w:ascii="Georgia" w:hAnsi="Georgia" w:cs="Arial"/>
          <w:b/>
          <w:caps/>
          <w:spacing w:val="20"/>
          <w:w w:val="150"/>
          <w:sz w:val="16"/>
          <w:szCs w:val="18"/>
          <w:lang w:val="es-ES_tradnl"/>
        </w:rPr>
        <w:t xml:space="preserve">. </w:t>
      </w:r>
      <w:r w:rsidRPr="00B050A5">
        <w:rPr>
          <w:rFonts w:ascii="Georgia" w:hAnsi="Georgia" w:cs="Arial"/>
          <w:b/>
          <w:caps/>
          <w:spacing w:val="20"/>
          <w:w w:val="150"/>
          <w:szCs w:val="28"/>
          <w:lang w:val="es-ES_tradnl"/>
        </w:rPr>
        <w:t>S</w:t>
      </w:r>
      <w:r w:rsidRPr="00B050A5">
        <w:rPr>
          <w:rFonts w:ascii="Georgia" w:hAnsi="Georgia" w:cs="Arial"/>
          <w:b/>
          <w:caps/>
          <w:spacing w:val="20"/>
          <w:w w:val="150"/>
          <w:sz w:val="16"/>
          <w:szCs w:val="18"/>
          <w:lang w:val="es-ES_tradnl"/>
        </w:rPr>
        <w:t xml:space="preserve">ÁNCHEZ </w:t>
      </w:r>
      <w:r w:rsidRPr="00B050A5">
        <w:rPr>
          <w:rFonts w:ascii="Georgia" w:hAnsi="Georgia" w:cs="Arial"/>
          <w:b/>
          <w:caps/>
          <w:spacing w:val="20"/>
          <w:w w:val="150"/>
          <w:szCs w:val="28"/>
          <w:lang w:val="es-ES_tradnl"/>
        </w:rPr>
        <w:t>C</w:t>
      </w:r>
      <w:r w:rsidRPr="00B050A5">
        <w:rPr>
          <w:rFonts w:ascii="Georgia" w:hAnsi="Georgia" w:cs="Arial"/>
          <w:b/>
          <w:caps/>
          <w:spacing w:val="20"/>
          <w:w w:val="150"/>
          <w:sz w:val="16"/>
          <w:szCs w:val="18"/>
          <w:lang w:val="es-ES_tradnl"/>
        </w:rPr>
        <w:t>.</w:t>
      </w:r>
      <w:r w:rsidRPr="00B050A5">
        <w:rPr>
          <w:rFonts w:ascii="Georgia" w:hAnsi="Georgia" w:cs="Arial"/>
          <w:b/>
          <w:bCs/>
          <w:caps/>
          <w:spacing w:val="20"/>
          <w:w w:val="150"/>
          <w:sz w:val="16"/>
          <w:szCs w:val="10"/>
          <w:lang w:val="es-ES_tradnl"/>
        </w:rPr>
        <w:tab/>
      </w:r>
      <w:r w:rsidRPr="00B050A5">
        <w:rPr>
          <w:rFonts w:ascii="Georgia" w:hAnsi="Georgia" w:cs="Arial"/>
          <w:b/>
          <w:caps/>
          <w:spacing w:val="20"/>
          <w:w w:val="150"/>
          <w:szCs w:val="28"/>
          <w:lang w:val="es-ES_tradnl"/>
        </w:rPr>
        <w:t>J</w:t>
      </w:r>
      <w:r w:rsidRPr="00B050A5">
        <w:rPr>
          <w:rFonts w:ascii="Georgia" w:hAnsi="Georgia" w:cs="Arial"/>
          <w:b/>
          <w:caps/>
          <w:spacing w:val="20"/>
          <w:w w:val="150"/>
          <w:sz w:val="16"/>
          <w:szCs w:val="18"/>
          <w:lang w:val="es-ES_tradnl"/>
        </w:rPr>
        <w:t xml:space="preserve">AIME </w:t>
      </w:r>
      <w:r w:rsidRPr="00B050A5">
        <w:rPr>
          <w:rFonts w:ascii="Georgia" w:hAnsi="Georgia" w:cs="Arial"/>
          <w:b/>
          <w:caps/>
          <w:spacing w:val="20"/>
          <w:w w:val="150"/>
          <w:szCs w:val="28"/>
          <w:lang w:val="es-ES_tradnl"/>
        </w:rPr>
        <w:t>A</w:t>
      </w:r>
      <w:r w:rsidRPr="00B050A5">
        <w:rPr>
          <w:rFonts w:ascii="Georgia" w:hAnsi="Georgia" w:cs="Arial"/>
          <w:b/>
          <w:caps/>
          <w:spacing w:val="20"/>
          <w:w w:val="150"/>
          <w:sz w:val="16"/>
          <w:szCs w:val="18"/>
          <w:lang w:val="es-ES_tradnl"/>
        </w:rPr>
        <w:t xml:space="preserve">. </w:t>
      </w:r>
      <w:r w:rsidRPr="00B050A5">
        <w:rPr>
          <w:rFonts w:ascii="Georgia" w:hAnsi="Georgia" w:cs="Arial"/>
          <w:b/>
          <w:caps/>
          <w:spacing w:val="20"/>
          <w:w w:val="150"/>
          <w:szCs w:val="28"/>
          <w:lang w:val="es-ES_tradnl"/>
        </w:rPr>
        <w:t>S</w:t>
      </w:r>
      <w:r w:rsidRPr="00B050A5">
        <w:rPr>
          <w:rFonts w:ascii="Georgia" w:hAnsi="Georgia" w:cs="Arial"/>
          <w:b/>
          <w:caps/>
          <w:spacing w:val="20"/>
          <w:w w:val="150"/>
          <w:sz w:val="16"/>
          <w:szCs w:val="18"/>
          <w:lang w:val="es-ES_tradnl"/>
        </w:rPr>
        <w:t xml:space="preserve">ARAZA </w:t>
      </w:r>
      <w:r w:rsidRPr="00B050A5">
        <w:rPr>
          <w:rFonts w:ascii="Georgia" w:hAnsi="Georgia" w:cs="Arial"/>
          <w:b/>
          <w:caps/>
          <w:spacing w:val="20"/>
          <w:w w:val="150"/>
          <w:szCs w:val="28"/>
          <w:lang w:val="es-ES_tradnl"/>
        </w:rPr>
        <w:t>N</w:t>
      </w:r>
      <w:r w:rsidRPr="00B050A5">
        <w:rPr>
          <w:rFonts w:ascii="Georgia" w:hAnsi="Georgia" w:cs="Arial"/>
          <w:b/>
          <w:caps/>
          <w:spacing w:val="20"/>
          <w:w w:val="150"/>
          <w:sz w:val="16"/>
          <w:szCs w:val="18"/>
          <w:lang w:val="es-ES_tradnl"/>
        </w:rPr>
        <w:t>aranjo</w:t>
      </w:r>
    </w:p>
    <w:p w14:paraId="41EF8E3C" w14:textId="33A32C21" w:rsidR="00E606C4" w:rsidRPr="00B050A5" w:rsidRDefault="00B050A5" w:rsidP="00B050A5">
      <w:pPr>
        <w:widowControl/>
        <w:overflowPunct w:val="0"/>
        <w:spacing w:line="276" w:lineRule="auto"/>
        <w:textAlignment w:val="baseline"/>
        <w:rPr>
          <w:rFonts w:ascii="Georgia" w:hAnsi="Georgia" w:cs="Arial"/>
          <w:bCs/>
          <w:caps/>
          <w:spacing w:val="20"/>
          <w:w w:val="150"/>
          <w:sz w:val="18"/>
          <w:szCs w:val="10"/>
          <w:lang w:val="es-ES_tradnl"/>
        </w:rPr>
      </w:pPr>
      <w:r w:rsidRPr="00B050A5">
        <w:rPr>
          <w:rFonts w:ascii="Georgia" w:hAnsi="Georgia" w:cs="Arial"/>
          <w:bCs/>
          <w:caps/>
          <w:spacing w:val="20"/>
          <w:w w:val="150"/>
          <w:sz w:val="18"/>
          <w:szCs w:val="10"/>
          <w:lang w:val="es-ES_tradnl"/>
        </w:rPr>
        <w:t xml:space="preserve">M A G I S T R A D O </w:t>
      </w:r>
      <w:r w:rsidRPr="00B050A5">
        <w:rPr>
          <w:rFonts w:ascii="Georgia" w:hAnsi="Georgia" w:cs="Arial"/>
          <w:bCs/>
          <w:caps/>
          <w:spacing w:val="20"/>
          <w:w w:val="150"/>
          <w:sz w:val="18"/>
          <w:szCs w:val="10"/>
          <w:lang w:val="es-ES_tradnl"/>
        </w:rPr>
        <w:tab/>
      </w:r>
      <w:r w:rsidRPr="00B050A5">
        <w:rPr>
          <w:rFonts w:ascii="Georgia" w:hAnsi="Georgia" w:cs="Arial"/>
          <w:bCs/>
          <w:caps/>
          <w:spacing w:val="20"/>
          <w:w w:val="150"/>
          <w:sz w:val="18"/>
          <w:szCs w:val="10"/>
          <w:lang w:val="es-ES_tradnl"/>
        </w:rPr>
        <w:tab/>
        <w:t>M A G I S T R A D O</w:t>
      </w:r>
    </w:p>
    <w:sectPr w:rsidR="00E606C4" w:rsidRPr="00B050A5" w:rsidSect="00B050A5">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F0FFA" w14:textId="77777777" w:rsidR="00636566" w:rsidRDefault="00636566" w:rsidP="0099045D">
      <w:r>
        <w:separator/>
      </w:r>
    </w:p>
  </w:endnote>
  <w:endnote w:type="continuationSeparator" w:id="0">
    <w:p w14:paraId="70F75739" w14:textId="77777777" w:rsidR="00636566" w:rsidRDefault="0063656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DE2E" w14:textId="77777777" w:rsidR="00FF6891" w:rsidRPr="00FF6891" w:rsidRDefault="00FF6891" w:rsidP="00FF6891">
    <w:pPr>
      <w:rPr>
        <w:sz w:val="4"/>
      </w:rPr>
    </w:pPr>
  </w:p>
  <w:p w14:paraId="644A62AD" w14:textId="77777777" w:rsidR="00FF6891" w:rsidRPr="00592A5D" w:rsidRDefault="00FF6891" w:rsidP="00FF6891">
    <w:pPr>
      <w:pStyle w:val="Piedepgina"/>
      <w:pBdr>
        <w:bottom w:val="double" w:sz="6" w:space="1" w:color="auto"/>
      </w:pBdr>
      <w:spacing w:line="360" w:lineRule="auto"/>
      <w:jc w:val="right"/>
      <w:rPr>
        <w:rFonts w:ascii="Georgia" w:hAnsi="Georgia" w:cs="Arial"/>
        <w:spacing w:val="20"/>
        <w:w w:val="200"/>
        <w:sz w:val="2"/>
        <w:szCs w:val="10"/>
        <w:lang w:val="es-CO"/>
      </w:rPr>
    </w:pPr>
  </w:p>
  <w:p w14:paraId="14B86A21" w14:textId="77777777" w:rsidR="00FF6891" w:rsidRPr="00401168" w:rsidRDefault="00FF6891" w:rsidP="00FF6891">
    <w:pPr>
      <w:pStyle w:val="Piedepgina"/>
      <w:spacing w:line="360" w:lineRule="auto"/>
      <w:jc w:val="right"/>
      <w:rPr>
        <w:rFonts w:ascii="Georgia" w:hAnsi="Georgia" w:cs="Arial"/>
        <w:spacing w:val="20"/>
        <w:w w:val="200"/>
        <w:sz w:val="14"/>
        <w:szCs w:val="10"/>
        <w:lang w:val="es-CO"/>
      </w:rPr>
    </w:pPr>
  </w:p>
  <w:p w14:paraId="01CC4152" w14:textId="77777777" w:rsidR="00FF6891" w:rsidRPr="00401168" w:rsidRDefault="00FF6891"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14:paraId="13F2854A" w14:textId="77777777" w:rsidR="00FF6891" w:rsidRPr="00401168" w:rsidRDefault="00FF6891"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2995" w14:textId="77777777" w:rsidR="00636566" w:rsidRDefault="00636566" w:rsidP="0099045D">
      <w:r>
        <w:separator/>
      </w:r>
    </w:p>
  </w:footnote>
  <w:footnote w:type="continuationSeparator" w:id="0">
    <w:p w14:paraId="7E570C7D" w14:textId="77777777" w:rsidR="00636566" w:rsidRDefault="00636566" w:rsidP="0099045D">
      <w:r>
        <w:continuationSeparator/>
      </w:r>
    </w:p>
  </w:footnote>
  <w:footnote w:id="1">
    <w:p w14:paraId="78EC5F45" w14:textId="77777777" w:rsidR="0028225C" w:rsidRPr="00B050A5" w:rsidRDefault="0028225C"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QUINCHE R., Manuel F. Vías de hecho, acción de tutela contra providencias, Temis SA, Bogotá, 2013, p.103.</w:t>
      </w:r>
    </w:p>
  </w:footnote>
  <w:footnote w:id="2">
    <w:p w14:paraId="1F0FC7EA" w14:textId="77777777" w:rsidR="0028225C" w:rsidRPr="00B050A5" w:rsidRDefault="0028225C"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QUIROGA N., Édgar A. Tutela contra decisiones judiciales, Universidad Santo Tomás y editorial Ibáñez, Bogotá DC, 2014, p.83.</w:t>
      </w:r>
    </w:p>
  </w:footnote>
  <w:footnote w:id="3">
    <w:p w14:paraId="3B751A93" w14:textId="77777777" w:rsidR="0028225C" w:rsidRPr="00B050A5" w:rsidRDefault="0028225C"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CC. T-917 de 2011.</w:t>
      </w:r>
    </w:p>
  </w:footnote>
  <w:footnote w:id="4">
    <w:p w14:paraId="16894695" w14:textId="77777777" w:rsidR="0028225C" w:rsidRPr="00B050A5" w:rsidRDefault="0028225C"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CC. C-590 de 2005.</w:t>
      </w:r>
    </w:p>
  </w:footnote>
  <w:footnote w:id="5">
    <w:p w14:paraId="2B65790E" w14:textId="77777777" w:rsidR="0028225C" w:rsidRPr="00B050A5" w:rsidRDefault="0028225C"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CC. T-019 de 2020, SU-037 de 2019, </w:t>
      </w:r>
      <w:r w:rsidRPr="00B050A5">
        <w:rPr>
          <w:rFonts w:ascii="Century" w:hAnsi="Century"/>
          <w:bCs/>
        </w:rPr>
        <w:t>SU-056 de 2018</w:t>
      </w:r>
      <w:r w:rsidRPr="00B050A5">
        <w:rPr>
          <w:rFonts w:ascii="Century" w:hAnsi="Century"/>
        </w:rPr>
        <w:t xml:space="preserve">, </w:t>
      </w:r>
      <w:hyperlink r:id="rId1" w:history="1">
        <w:r w:rsidRPr="00B050A5">
          <w:rPr>
            <w:rStyle w:val="Hipervnculo"/>
            <w:rFonts w:ascii="Century" w:hAnsi="Century"/>
            <w:bCs/>
            <w:color w:val="000000"/>
          </w:rPr>
          <w:t>SU-336 de 2017</w:t>
        </w:r>
      </w:hyperlink>
      <w:r w:rsidRPr="00B050A5">
        <w:rPr>
          <w:rFonts w:ascii="Century" w:hAnsi="Century"/>
          <w:bCs/>
          <w:color w:val="000000"/>
        </w:rPr>
        <w:t>, </w:t>
      </w:r>
      <w:hyperlink r:id="rId2" w:history="1">
        <w:r w:rsidRPr="00B050A5">
          <w:rPr>
            <w:rStyle w:val="Hipervnculo"/>
            <w:rFonts w:ascii="Century" w:hAnsi="Century"/>
            <w:bCs/>
            <w:color w:val="000000"/>
          </w:rPr>
          <w:t>SU-354 de 2017</w:t>
        </w:r>
      </w:hyperlink>
      <w:r w:rsidRPr="00B050A5">
        <w:rPr>
          <w:rFonts w:ascii="Century" w:hAnsi="Century"/>
          <w:bCs/>
          <w:color w:val="000000"/>
        </w:rPr>
        <w:t xml:space="preserve">, </w:t>
      </w:r>
      <w:r w:rsidRPr="00B050A5">
        <w:rPr>
          <w:rFonts w:ascii="Century" w:hAnsi="Century"/>
          <w:bCs/>
        </w:rPr>
        <w:t>T-137 de 2017 y SU-222 de 2016</w:t>
      </w:r>
      <w:r w:rsidRPr="00B050A5">
        <w:rPr>
          <w:rFonts w:ascii="Century" w:hAnsi="Century"/>
        </w:rPr>
        <w:t>, entre muchas.</w:t>
      </w:r>
    </w:p>
  </w:footnote>
  <w:footnote w:id="6">
    <w:p w14:paraId="6EE1C707" w14:textId="77777777" w:rsidR="0028225C" w:rsidRPr="00B050A5" w:rsidRDefault="0028225C"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CC. T-307 de 2015.</w:t>
      </w:r>
    </w:p>
  </w:footnote>
  <w:footnote w:id="7">
    <w:p w14:paraId="669D598B" w14:textId="77777777" w:rsidR="0028225C" w:rsidRPr="00B050A5" w:rsidRDefault="0028225C" w:rsidP="00B050A5">
      <w:pPr>
        <w:pStyle w:val="Textonotapie"/>
        <w:jc w:val="both"/>
        <w:rPr>
          <w:rFonts w:ascii="Century" w:hAnsi="Century"/>
          <w:lang w:val="es-CO"/>
        </w:rPr>
      </w:pPr>
      <w:r w:rsidRPr="00B050A5">
        <w:rPr>
          <w:rFonts w:ascii="Century" w:hAnsi="Century"/>
          <w:vertAlign w:val="superscript"/>
        </w:rPr>
        <w:footnoteRef/>
      </w:r>
      <w:r w:rsidRPr="00B050A5">
        <w:rPr>
          <w:rFonts w:ascii="Century" w:hAnsi="Century"/>
        </w:rPr>
        <w:t xml:space="preserve"> ESCUELA JUDICIAL RODRIGO LARA BONILLA. La acción de tutela en el ordenamiento constitucional colombiano, Universidad Nacional de Colombia, Catalina Botero Marino, </w:t>
      </w:r>
      <w:proofErr w:type="spellStart"/>
      <w:r w:rsidRPr="00B050A5">
        <w:rPr>
          <w:rFonts w:ascii="Century" w:hAnsi="Century"/>
        </w:rPr>
        <w:t>Ediprime</w:t>
      </w:r>
      <w:proofErr w:type="spellEnd"/>
      <w:r w:rsidRPr="00B050A5">
        <w:rPr>
          <w:rFonts w:ascii="Century" w:hAnsi="Century"/>
        </w:rPr>
        <w:t xml:space="preserve"> Ltda., 2006, p.61-75.</w:t>
      </w:r>
    </w:p>
  </w:footnote>
  <w:footnote w:id="8">
    <w:p w14:paraId="3D810908" w14:textId="77777777" w:rsidR="0028225C" w:rsidRPr="00B050A5" w:rsidRDefault="0028225C"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QUINCHE R., Manuel F. La acción de tutela, el amparo en Colombia, Bogotá DC, 2011, p.233-285.</w:t>
      </w:r>
    </w:p>
  </w:footnote>
  <w:footnote w:id="9">
    <w:p w14:paraId="1311B9DA" w14:textId="77777777" w:rsidR="00C73583" w:rsidRPr="00B050A5" w:rsidRDefault="00C73583"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CC. </w:t>
      </w:r>
      <w:r w:rsidR="00823AB3" w:rsidRPr="00B050A5">
        <w:rPr>
          <w:rFonts w:ascii="Century" w:hAnsi="Century"/>
        </w:rPr>
        <w:t>T-362 de 2019, T-052 de 2018 y T-186 de 2017, entre otras</w:t>
      </w:r>
      <w:r w:rsidRPr="00B050A5">
        <w:rPr>
          <w:rFonts w:ascii="Century" w:hAnsi="Century"/>
        </w:rPr>
        <w:t>.</w:t>
      </w:r>
    </w:p>
  </w:footnote>
  <w:footnote w:id="10">
    <w:p w14:paraId="2A139EFD" w14:textId="77777777" w:rsidR="00C73583" w:rsidRPr="00B050A5" w:rsidRDefault="00C73583" w:rsidP="00B050A5">
      <w:pPr>
        <w:pStyle w:val="Textonotapie"/>
        <w:jc w:val="both"/>
        <w:rPr>
          <w:rFonts w:ascii="Century" w:hAnsi="Century"/>
        </w:rPr>
      </w:pPr>
      <w:r w:rsidRPr="00B050A5">
        <w:rPr>
          <w:rStyle w:val="Refdenotaalpie"/>
          <w:rFonts w:ascii="Century" w:hAnsi="Century"/>
        </w:rPr>
        <w:footnoteRef/>
      </w:r>
      <w:r w:rsidRPr="00B050A5">
        <w:rPr>
          <w:rFonts w:ascii="Century" w:hAnsi="Century"/>
        </w:rPr>
        <w:t xml:space="preserve"> </w:t>
      </w:r>
      <w:r w:rsidR="0022273C" w:rsidRPr="00B050A5">
        <w:rPr>
          <w:rFonts w:ascii="Century" w:hAnsi="Century"/>
          <w:lang w:val="es-CO"/>
        </w:rPr>
        <w:t>CSJ</w:t>
      </w:r>
      <w:r w:rsidRPr="00B050A5">
        <w:rPr>
          <w:rFonts w:ascii="Century" w:hAnsi="Century"/>
        </w:rPr>
        <w:t>. STC8783-2019, STC8914-2016 y STC12858-2015, entre otras</w:t>
      </w:r>
      <w:r w:rsidRPr="00B050A5">
        <w:rPr>
          <w:rFonts w:ascii="Century" w:hAnsi="Century"/>
          <w:w w:val="110"/>
          <w:lang w:val="es-CO"/>
        </w:rPr>
        <w:t>.</w:t>
      </w:r>
    </w:p>
  </w:footnote>
  <w:footnote w:id="11">
    <w:p w14:paraId="41065658" w14:textId="77777777" w:rsidR="00D13D48" w:rsidRPr="00B050A5" w:rsidRDefault="00D13D48" w:rsidP="00B050A5">
      <w:pPr>
        <w:pStyle w:val="Textonotapie"/>
        <w:jc w:val="both"/>
        <w:rPr>
          <w:rFonts w:ascii="Century" w:hAnsi="Century"/>
          <w:lang w:val="es-CO"/>
        </w:rPr>
      </w:pPr>
      <w:r w:rsidRPr="00B050A5">
        <w:rPr>
          <w:rStyle w:val="Refdenotaalpie"/>
          <w:rFonts w:ascii="Century" w:hAnsi="Century"/>
        </w:rPr>
        <w:footnoteRef/>
      </w:r>
      <w:r w:rsidRPr="00B050A5">
        <w:rPr>
          <w:rFonts w:ascii="Century" w:hAnsi="Century"/>
        </w:rPr>
        <w:t xml:space="preserve"> </w:t>
      </w:r>
      <w:r w:rsidRPr="00B050A5">
        <w:rPr>
          <w:rFonts w:ascii="Century" w:hAnsi="Century"/>
          <w:lang w:val="es-CO"/>
        </w:rPr>
        <w:t>CC. T-</w:t>
      </w:r>
      <w:r w:rsidRPr="00B050A5">
        <w:rPr>
          <w:rFonts w:ascii="Century" w:hAnsi="Century"/>
        </w:rPr>
        <w:t>186 de 2017.</w:t>
      </w:r>
    </w:p>
  </w:footnote>
  <w:footnote w:id="12">
    <w:p w14:paraId="6815F069" w14:textId="77777777" w:rsidR="005E5551" w:rsidRDefault="005E5551" w:rsidP="00B050A5">
      <w:pPr>
        <w:pStyle w:val="Textonotapie"/>
        <w:jc w:val="both"/>
      </w:pPr>
      <w:r w:rsidRPr="00B050A5">
        <w:rPr>
          <w:rStyle w:val="Refdenotaalpie"/>
          <w:rFonts w:ascii="Century" w:hAnsi="Century"/>
        </w:rPr>
        <w:footnoteRef/>
      </w:r>
      <w:r w:rsidRPr="00B050A5">
        <w:rPr>
          <w:rFonts w:ascii="Century" w:hAnsi="Century"/>
        </w:rPr>
        <w:t xml:space="preserve">  CC.T-410 de 2017, T-059 de 2016, T-041 de 2016, y T-045 de 2008, entre otras.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0AB" w14:textId="77777777" w:rsidR="00800180" w:rsidRPr="00B050A5" w:rsidRDefault="00800180" w:rsidP="00B050A5">
    <w:pPr>
      <w:pStyle w:val="Encabezado"/>
      <w:pBdr>
        <w:bottom w:val="single" w:sz="4" w:space="0" w:color="D9D9D9"/>
      </w:pBdr>
      <w:jc w:val="right"/>
      <w:rPr>
        <w:rFonts w:ascii="Georgia" w:hAnsi="Georgia" w:cs="Calibri"/>
        <w:i/>
        <w:sz w:val="20"/>
      </w:rPr>
    </w:pPr>
    <w:r w:rsidRPr="00B050A5">
      <w:rPr>
        <w:rFonts w:ascii="Georgia" w:hAnsi="Georgia" w:cs="Calibri"/>
        <w:i/>
        <w:spacing w:val="60"/>
        <w:sz w:val="20"/>
      </w:rPr>
      <w:t>Página</w:t>
    </w:r>
    <w:r w:rsidRPr="00B050A5">
      <w:rPr>
        <w:rFonts w:ascii="Georgia" w:hAnsi="Georgia" w:cs="Calibri"/>
        <w:i/>
        <w:sz w:val="20"/>
      </w:rPr>
      <w:t xml:space="preserve"> | </w:t>
    </w:r>
    <w:r w:rsidR="00301CAF" w:rsidRPr="00B050A5">
      <w:rPr>
        <w:rFonts w:ascii="Georgia" w:hAnsi="Georgia" w:cs="Calibri"/>
        <w:i/>
        <w:sz w:val="20"/>
      </w:rPr>
      <w:fldChar w:fldCharType="begin"/>
    </w:r>
    <w:r w:rsidRPr="00B050A5">
      <w:rPr>
        <w:rFonts w:ascii="Georgia" w:hAnsi="Georgia" w:cs="Calibri"/>
        <w:i/>
        <w:sz w:val="20"/>
      </w:rPr>
      <w:instrText xml:space="preserve"> PAGE   \* MERGEFORMAT </w:instrText>
    </w:r>
    <w:r w:rsidR="00301CAF" w:rsidRPr="00B050A5">
      <w:rPr>
        <w:rFonts w:ascii="Georgia" w:hAnsi="Georgia" w:cs="Calibri"/>
        <w:i/>
        <w:sz w:val="20"/>
      </w:rPr>
      <w:fldChar w:fldCharType="separate"/>
    </w:r>
    <w:r w:rsidR="00E233DE" w:rsidRPr="00B050A5">
      <w:rPr>
        <w:rFonts w:ascii="Georgia" w:hAnsi="Georgia" w:cs="Calibri"/>
        <w:i/>
        <w:noProof/>
        <w:sz w:val="20"/>
      </w:rPr>
      <w:t>4</w:t>
    </w:r>
    <w:r w:rsidR="00301CAF" w:rsidRPr="00B050A5">
      <w:rPr>
        <w:rFonts w:ascii="Georgia" w:hAnsi="Georgia" w:cs="Calibri"/>
        <w:i/>
        <w:sz w:val="20"/>
      </w:rPr>
      <w:fldChar w:fldCharType="end"/>
    </w:r>
  </w:p>
  <w:p w14:paraId="552A2BE8" w14:textId="654756B5" w:rsidR="00800180" w:rsidRPr="00B050A5" w:rsidRDefault="00FD0443" w:rsidP="009C568C">
    <w:pPr>
      <w:pStyle w:val="Encabezado"/>
      <w:ind w:right="360"/>
      <w:jc w:val="both"/>
      <w:rPr>
        <w:rFonts w:ascii="Georgia" w:hAnsi="Georgia" w:cs="Calibri"/>
        <w:i/>
        <w:smallCaps/>
        <w:sz w:val="20"/>
        <w:szCs w:val="22"/>
      </w:rPr>
    </w:pPr>
    <w:r w:rsidRPr="00B050A5">
      <w:rPr>
        <w:rFonts w:ascii="Georgia" w:hAnsi="Georgia" w:cs="Calibri"/>
        <w:i/>
        <w:smallCaps/>
        <w:sz w:val="20"/>
        <w:szCs w:val="22"/>
      </w:rPr>
      <w:t>Expediente no.</w:t>
    </w:r>
    <w:r w:rsidR="00B050A5" w:rsidRPr="00B050A5">
      <w:rPr>
        <w:rFonts w:ascii="Georgia" w:hAnsi="Georgia" w:cs="Calibri"/>
        <w:i/>
        <w:smallCaps/>
        <w:sz w:val="20"/>
        <w:szCs w:val="22"/>
      </w:rPr>
      <w:t xml:space="preserve"> </w:t>
    </w:r>
    <w:r w:rsidR="0028225C" w:rsidRPr="00B050A5">
      <w:rPr>
        <w:rFonts w:ascii="Georgia" w:hAnsi="Georgia" w:cs="Calibri"/>
        <w:i/>
        <w:smallCaps/>
        <w:sz w:val="20"/>
        <w:szCs w:val="22"/>
      </w:rPr>
      <w:t>2020-00346-00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15:restartNumberingAfterBreak="0">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15:restartNumberingAfterBreak="0">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4F2158"/>
    <w:multiLevelType w:val="multilevel"/>
    <w:tmpl w:val="CD864430"/>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i w:val="0"/>
        <w:iCs/>
        <w:color w:val="auto"/>
        <w:sz w:val="28"/>
        <w:szCs w:val="28"/>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15:restartNumberingAfterBreak="0">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5" w15:restartNumberingAfterBreak="0">
    <w:nsid w:val="4E974D2E"/>
    <w:multiLevelType w:val="multilevel"/>
    <w:tmpl w:val="FF26029E"/>
    <w:lvl w:ilvl="0">
      <w:start w:val="5"/>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color w:val="3333FF"/>
        <w:sz w:val="24"/>
        <w:szCs w:val="24"/>
      </w:rPr>
    </w:lvl>
    <w:lvl w:ilvl="2">
      <w:start w:val="1"/>
      <w:numFmt w:val="decimal"/>
      <w:lvlText w:val="%1.%2.%3."/>
      <w:lvlJc w:val="left"/>
      <w:pPr>
        <w:ind w:left="720" w:hanging="720"/>
      </w:pPr>
      <w:rPr>
        <w:rFonts w:cs="Times New Roman" w:hint="default"/>
        <w:color w:val="3333FF"/>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15:restartNumberingAfterBreak="0">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15:restartNumberingAfterBreak="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7"/>
  </w:num>
  <w:num w:numId="3">
    <w:abstractNumId w:val="15"/>
  </w:num>
  <w:num w:numId="4">
    <w:abstractNumId w:val="3"/>
  </w:num>
  <w:num w:numId="5">
    <w:abstractNumId w:val="30"/>
  </w:num>
  <w:num w:numId="6">
    <w:abstractNumId w:val="0"/>
  </w:num>
  <w:num w:numId="7">
    <w:abstractNumId w:val="23"/>
  </w:num>
  <w:num w:numId="8">
    <w:abstractNumId w:val="1"/>
  </w:num>
  <w:num w:numId="9">
    <w:abstractNumId w:val="31"/>
  </w:num>
  <w:num w:numId="10">
    <w:abstractNumId w:val="24"/>
  </w:num>
  <w:num w:numId="11">
    <w:abstractNumId w:val="20"/>
  </w:num>
  <w:num w:numId="12">
    <w:abstractNumId w:val="27"/>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6"/>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6"/>
  </w:num>
  <w:num w:numId="32">
    <w:abstractNumId w:val="22"/>
  </w:num>
  <w:num w:numId="33">
    <w:abstractNumId w:val="5"/>
  </w:num>
  <w:num w:numId="34">
    <w:abstractNumId w:val="2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07FD8"/>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37"/>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C3D"/>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1F35"/>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35A"/>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0CE7"/>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87989"/>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07DC3"/>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73C"/>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471E"/>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8B1"/>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225C"/>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301"/>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121"/>
    <w:rsid w:val="002D02CC"/>
    <w:rsid w:val="002D061F"/>
    <w:rsid w:val="002D065A"/>
    <w:rsid w:val="002D08EB"/>
    <w:rsid w:val="002D1B84"/>
    <w:rsid w:val="002D2187"/>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65E0"/>
    <w:rsid w:val="00307BEF"/>
    <w:rsid w:val="00307D28"/>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CD0"/>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09D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6B1"/>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9C6"/>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3FD0"/>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70A"/>
    <w:rsid w:val="00591A2D"/>
    <w:rsid w:val="00592A5D"/>
    <w:rsid w:val="00593849"/>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3ED7"/>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55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66"/>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51F"/>
    <w:rsid w:val="006B5597"/>
    <w:rsid w:val="006B6112"/>
    <w:rsid w:val="006B6C79"/>
    <w:rsid w:val="006B72B7"/>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163"/>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1003"/>
    <w:rsid w:val="00722703"/>
    <w:rsid w:val="007229B8"/>
    <w:rsid w:val="00722FB5"/>
    <w:rsid w:val="00723673"/>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31"/>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1D59"/>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D49"/>
    <w:rsid w:val="007F7F2F"/>
    <w:rsid w:val="00800180"/>
    <w:rsid w:val="008008C8"/>
    <w:rsid w:val="008009A6"/>
    <w:rsid w:val="00800EF6"/>
    <w:rsid w:val="008017F5"/>
    <w:rsid w:val="0080267B"/>
    <w:rsid w:val="00802D8F"/>
    <w:rsid w:val="00802EA3"/>
    <w:rsid w:val="008031C7"/>
    <w:rsid w:val="008038DC"/>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241"/>
    <w:rsid w:val="00820AFB"/>
    <w:rsid w:val="00820BB8"/>
    <w:rsid w:val="008216F7"/>
    <w:rsid w:val="0082221D"/>
    <w:rsid w:val="00822D3B"/>
    <w:rsid w:val="008231D6"/>
    <w:rsid w:val="00823AB3"/>
    <w:rsid w:val="00823D89"/>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6AA"/>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6D30"/>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C7CEB"/>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70E"/>
    <w:rsid w:val="009068F1"/>
    <w:rsid w:val="00906BF2"/>
    <w:rsid w:val="00907EAB"/>
    <w:rsid w:val="00910051"/>
    <w:rsid w:val="009103AF"/>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D9A"/>
    <w:rsid w:val="00955F29"/>
    <w:rsid w:val="00955F66"/>
    <w:rsid w:val="009569F7"/>
    <w:rsid w:val="00957B29"/>
    <w:rsid w:val="00957D0A"/>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43C9"/>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047F"/>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66F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7CB"/>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0A5"/>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4C3E"/>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5BB"/>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3F38"/>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75F"/>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46D"/>
    <w:rsid w:val="00BB0526"/>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6766"/>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CE2"/>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2C17"/>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58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9B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3D48"/>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1A9"/>
    <w:rsid w:val="00D37435"/>
    <w:rsid w:val="00D3750C"/>
    <w:rsid w:val="00D37AB2"/>
    <w:rsid w:val="00D37E51"/>
    <w:rsid w:val="00D40128"/>
    <w:rsid w:val="00D41030"/>
    <w:rsid w:val="00D4145B"/>
    <w:rsid w:val="00D4168D"/>
    <w:rsid w:val="00D41AAE"/>
    <w:rsid w:val="00D421B2"/>
    <w:rsid w:val="00D42F93"/>
    <w:rsid w:val="00D42FDC"/>
    <w:rsid w:val="00D43C00"/>
    <w:rsid w:val="00D44255"/>
    <w:rsid w:val="00D446E3"/>
    <w:rsid w:val="00D45E7D"/>
    <w:rsid w:val="00D4610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5E9"/>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CC"/>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455"/>
    <w:rsid w:val="00DB7898"/>
    <w:rsid w:val="00DB7910"/>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60"/>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21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2E7"/>
    <w:rsid w:val="00E1545F"/>
    <w:rsid w:val="00E155EA"/>
    <w:rsid w:val="00E1661F"/>
    <w:rsid w:val="00E16A7C"/>
    <w:rsid w:val="00E17904"/>
    <w:rsid w:val="00E20093"/>
    <w:rsid w:val="00E207CE"/>
    <w:rsid w:val="00E20F2E"/>
    <w:rsid w:val="00E216EB"/>
    <w:rsid w:val="00E22220"/>
    <w:rsid w:val="00E22703"/>
    <w:rsid w:val="00E22AB2"/>
    <w:rsid w:val="00E22E13"/>
    <w:rsid w:val="00E233DE"/>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5BE6"/>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0C0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547"/>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4FE"/>
    <w:rsid w:val="00F826AB"/>
    <w:rsid w:val="00F8363D"/>
    <w:rsid w:val="00F8470C"/>
    <w:rsid w:val="00F84C5D"/>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37B7"/>
    <w:rsid w:val="00F940D6"/>
    <w:rsid w:val="00F9417A"/>
    <w:rsid w:val="00F9418E"/>
    <w:rsid w:val="00F94546"/>
    <w:rsid w:val="00F94A71"/>
    <w:rsid w:val="00F95581"/>
    <w:rsid w:val="00F95D36"/>
    <w:rsid w:val="00F96624"/>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7721C"/>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link w:val="4GCh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character" w:customStyle="1" w:styleId="TtuloCar">
    <w:name w:val="Título Car"/>
    <w:basedOn w:val="Fuentedeprrafopredeter"/>
    <w:link w:val="Ttul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C73583"/>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34"/>
    <w:locked/>
    <w:rsid w:val="0028225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0456444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5464885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E29FE-9E7F-4C72-B73D-B8A843C6EDE7}">
  <ds:schemaRefs>
    <ds:schemaRef ds:uri="http://schemas.microsoft.com/sharepoint/v3/contenttype/forms"/>
  </ds:schemaRefs>
</ds:datastoreItem>
</file>

<file path=customXml/itemProps2.xml><?xml version="1.0" encoding="utf-8"?>
<ds:datastoreItem xmlns:ds="http://schemas.openxmlformats.org/officeDocument/2006/customXml" ds:itemID="{4BFC1A9C-B0C7-4371-A1F7-31163FDF0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BE82D-159C-4FE0-ADF7-AE503C114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F3D98-0D42-4F81-836F-2E09BC94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1614</Words>
  <Characters>8883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Hermides Alonso Gaviria Ocampo</cp:lastModifiedBy>
  <cp:revision>7</cp:revision>
  <cp:lastPrinted>2018-04-19T16:23:00Z</cp:lastPrinted>
  <dcterms:created xsi:type="dcterms:W3CDTF">2020-11-26T19:14:00Z</dcterms:created>
  <dcterms:modified xsi:type="dcterms:W3CDTF">2021-02-25T20:27:00Z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