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6CDE" w14:textId="77777777" w:rsidR="00C1637C" w:rsidRPr="00C1637C" w:rsidRDefault="00C1637C" w:rsidP="00C1637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1637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9F58B0" w14:textId="77777777" w:rsidR="00C1637C" w:rsidRPr="00C1637C" w:rsidRDefault="00C1637C" w:rsidP="00C1637C">
      <w:pPr>
        <w:jc w:val="both"/>
        <w:rPr>
          <w:rFonts w:ascii="Arial" w:hAnsi="Arial" w:cs="Arial"/>
          <w:lang w:val="es-419"/>
        </w:rPr>
      </w:pPr>
    </w:p>
    <w:p w14:paraId="181A4230" w14:textId="580D8536" w:rsidR="00C1637C" w:rsidRPr="00C1637C" w:rsidRDefault="00C1637C" w:rsidP="00C1637C">
      <w:pPr>
        <w:jc w:val="both"/>
        <w:rPr>
          <w:rFonts w:ascii="Arial" w:hAnsi="Arial" w:cs="Arial"/>
          <w:b/>
          <w:bCs/>
          <w:iCs/>
          <w:lang w:val="es-419" w:eastAsia="fr-FR"/>
        </w:rPr>
      </w:pPr>
      <w:r w:rsidRPr="00C1637C">
        <w:rPr>
          <w:rFonts w:ascii="Arial" w:hAnsi="Arial" w:cs="Arial"/>
          <w:b/>
          <w:bCs/>
          <w:iCs/>
          <w:u w:val="single"/>
          <w:lang w:val="es-419" w:eastAsia="fr-FR"/>
        </w:rPr>
        <w:t>TEMAS:</w:t>
      </w:r>
      <w:r w:rsidRPr="00C1637C">
        <w:rPr>
          <w:rFonts w:ascii="Arial" w:hAnsi="Arial" w:cs="Arial"/>
          <w:b/>
          <w:bCs/>
          <w:iCs/>
          <w:lang w:val="es-419" w:eastAsia="fr-FR"/>
        </w:rPr>
        <w:tab/>
      </w:r>
      <w:r w:rsidR="005C3FCB">
        <w:rPr>
          <w:rFonts w:ascii="Arial" w:hAnsi="Arial" w:cs="Arial"/>
          <w:b/>
          <w:bCs/>
          <w:iCs/>
          <w:lang w:val="es-419" w:eastAsia="fr-FR"/>
        </w:rPr>
        <w:t xml:space="preserve">SEGURIDAD SOCIAL / </w:t>
      </w:r>
      <w:r w:rsidR="005C3FCB">
        <w:rPr>
          <w:rFonts w:ascii="Arial" w:hAnsi="Arial" w:cs="Arial"/>
          <w:b/>
          <w:lang w:val="es-419"/>
        </w:rPr>
        <w:t>RECONOCIMIENTO PENSIÓN DE INVALIDEZ / SERVIDOR PÚBLICO / PROCEDENCIA EXCEPCIONAL DE LA TUTELA / REQUISITOS / INDEMNIZACIÓN SUSTITUTIVA / NO ES IMPEDIMENTO / CONDICIÓN MÁS BENEFICIOSA / SE CONCEDE.</w:t>
      </w:r>
    </w:p>
    <w:p w14:paraId="4269F4A5" w14:textId="77777777" w:rsidR="00C1637C" w:rsidRPr="00C1637C" w:rsidRDefault="00C1637C" w:rsidP="00C1637C">
      <w:pPr>
        <w:jc w:val="both"/>
        <w:rPr>
          <w:rFonts w:ascii="Arial" w:hAnsi="Arial" w:cs="Arial"/>
          <w:lang w:val="es-419"/>
        </w:rPr>
      </w:pPr>
    </w:p>
    <w:p w14:paraId="75DB232C" w14:textId="2FE3E785" w:rsidR="00C1637C" w:rsidRPr="00C1637C" w:rsidRDefault="003C3DB4" w:rsidP="00C1637C">
      <w:pPr>
        <w:jc w:val="both"/>
        <w:rPr>
          <w:rFonts w:ascii="Arial" w:hAnsi="Arial" w:cs="Arial"/>
          <w:lang w:val="es-419"/>
        </w:rPr>
      </w:pPr>
      <w:r w:rsidRPr="003C3DB4">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lang w:val="es-419"/>
        </w:rPr>
        <w:t xml:space="preserve"> (…)</w:t>
      </w:r>
    </w:p>
    <w:p w14:paraId="72E148E4" w14:textId="77777777" w:rsidR="00C1637C" w:rsidRPr="00C1637C" w:rsidRDefault="00C1637C" w:rsidP="00C1637C">
      <w:pPr>
        <w:jc w:val="both"/>
        <w:rPr>
          <w:rFonts w:ascii="Arial" w:hAnsi="Arial" w:cs="Arial"/>
          <w:lang w:val="es-419"/>
        </w:rPr>
      </w:pPr>
    </w:p>
    <w:p w14:paraId="3049981B" w14:textId="409B4721" w:rsidR="003C3DB4" w:rsidRPr="003C3DB4" w:rsidRDefault="003C3DB4" w:rsidP="003C3DB4">
      <w:pPr>
        <w:jc w:val="both"/>
        <w:rPr>
          <w:rFonts w:ascii="Arial" w:hAnsi="Arial" w:cs="Arial"/>
          <w:lang w:val="es-419"/>
        </w:rPr>
      </w:pPr>
      <w:r>
        <w:rPr>
          <w:rFonts w:ascii="Arial" w:hAnsi="Arial" w:cs="Arial"/>
          <w:lang w:val="es-419"/>
        </w:rPr>
        <w:t xml:space="preserve">… </w:t>
      </w:r>
      <w:r w:rsidRPr="003C3DB4">
        <w:rPr>
          <w:rFonts w:ascii="Arial" w:hAnsi="Arial" w:cs="Arial"/>
          <w:lang w:val="es-419"/>
        </w:rPr>
        <w:t>respecto a la residualidad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w:t>
      </w:r>
      <w:r>
        <w:rPr>
          <w:rFonts w:ascii="Arial" w:hAnsi="Arial" w:cs="Arial"/>
          <w:lang w:val="es-419"/>
        </w:rPr>
        <w:t>…</w:t>
      </w:r>
    </w:p>
    <w:p w14:paraId="125D05D3" w14:textId="77777777" w:rsidR="003C3DB4" w:rsidRPr="003C3DB4" w:rsidRDefault="003C3DB4" w:rsidP="003C3DB4">
      <w:pPr>
        <w:jc w:val="both"/>
        <w:rPr>
          <w:rFonts w:ascii="Arial" w:hAnsi="Arial" w:cs="Arial"/>
          <w:lang w:val="es-419"/>
        </w:rPr>
      </w:pPr>
    </w:p>
    <w:p w14:paraId="35EA4AB1" w14:textId="009CEBAB" w:rsidR="00C1637C" w:rsidRDefault="003C3DB4" w:rsidP="00C1637C">
      <w:pPr>
        <w:jc w:val="both"/>
        <w:rPr>
          <w:rFonts w:ascii="Arial" w:hAnsi="Arial" w:cs="Arial"/>
          <w:lang w:val="es-419"/>
        </w:rPr>
      </w:pPr>
      <w:r w:rsidRPr="003C3DB4">
        <w:rPr>
          <w:rFonts w:ascii="Arial" w:hAnsi="Arial" w:cs="Arial"/>
          <w:lang w:val="es-419"/>
        </w:rPr>
        <w:t>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de la jurisdicción ordinaria laboral o contencioso administrativo</w:t>
      </w:r>
      <w:r w:rsidRPr="003C3DB4">
        <w:rPr>
          <w:rFonts w:ascii="Arial" w:hAnsi="Arial" w:cs="Arial"/>
          <w:lang w:val="es-419"/>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r>
        <w:rPr>
          <w:rFonts w:ascii="Arial" w:hAnsi="Arial" w:cs="Arial"/>
          <w:lang w:val="es-419"/>
        </w:rPr>
        <w:t xml:space="preserve"> (…)</w:t>
      </w:r>
    </w:p>
    <w:p w14:paraId="0B3B64F6" w14:textId="77777777" w:rsidR="003C3DB4" w:rsidRDefault="003C3DB4" w:rsidP="00C1637C">
      <w:pPr>
        <w:jc w:val="both"/>
        <w:rPr>
          <w:rFonts w:ascii="Arial" w:hAnsi="Arial" w:cs="Arial"/>
          <w:lang w:val="es-419"/>
        </w:rPr>
      </w:pPr>
    </w:p>
    <w:p w14:paraId="1F09AF5E" w14:textId="0A3949A7" w:rsidR="003C3DB4" w:rsidRDefault="003C3DB4" w:rsidP="00C1637C">
      <w:pPr>
        <w:jc w:val="both"/>
        <w:rPr>
          <w:rFonts w:ascii="Arial" w:hAnsi="Arial" w:cs="Arial"/>
        </w:rPr>
      </w:pPr>
      <w:r w:rsidRPr="003C3DB4">
        <w:rPr>
          <w:rFonts w:ascii="Arial" w:hAnsi="Arial" w:cs="Arial"/>
        </w:rPr>
        <w:t xml:space="preserve">De acuerdo con esta jurisprudencia constitucional, puede sostenerse que para que proceda el reconocimiento, reajuste o pago de prestaciones pensionales en sede de tutela, el juez constitucional debe tener en cuenta que “(i) de su protección dependa la eficacia de derechos fundamentales de aplicación inmediata como la vida, la dignidad humana o el mínimo vital (criterio de conexidad).  (ii) </w:t>
      </w:r>
      <w:proofErr w:type="gramStart"/>
      <w:r w:rsidRPr="003C3DB4">
        <w:rPr>
          <w:rFonts w:ascii="Arial" w:hAnsi="Arial" w:cs="Arial"/>
        </w:rPr>
        <w:t>se</w:t>
      </w:r>
      <w:proofErr w:type="gramEnd"/>
      <w:r w:rsidRPr="003C3DB4">
        <w:rPr>
          <w:rFonts w:ascii="Arial" w:hAnsi="Arial" w:cs="Arial"/>
        </w:rPr>
        <w:t xml:space="preserve"> trate de sujetos de especial protección constitucional (iii)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Pr>
          <w:rFonts w:ascii="Arial" w:hAnsi="Arial" w:cs="Arial"/>
        </w:rPr>
        <w:t>”</w:t>
      </w:r>
      <w:r w:rsidRPr="003C3DB4">
        <w:rPr>
          <w:rFonts w:ascii="Arial" w:hAnsi="Arial" w:cs="Arial"/>
        </w:rPr>
        <w:t>.</w:t>
      </w:r>
      <w:r>
        <w:rPr>
          <w:rFonts w:ascii="Arial" w:hAnsi="Arial" w:cs="Arial"/>
        </w:rPr>
        <w:t xml:space="preserve"> (…)</w:t>
      </w:r>
    </w:p>
    <w:p w14:paraId="3415DDAF" w14:textId="77777777" w:rsidR="003C3DB4" w:rsidRDefault="003C3DB4" w:rsidP="00C1637C">
      <w:pPr>
        <w:jc w:val="both"/>
        <w:rPr>
          <w:rFonts w:ascii="Arial" w:hAnsi="Arial" w:cs="Arial"/>
        </w:rPr>
      </w:pPr>
    </w:p>
    <w:p w14:paraId="042C87DD" w14:textId="43075727" w:rsidR="003C3DB4" w:rsidRPr="003C3DB4" w:rsidRDefault="003C3DB4" w:rsidP="003C3DB4">
      <w:pPr>
        <w:jc w:val="both"/>
        <w:rPr>
          <w:rFonts w:ascii="Arial" w:hAnsi="Arial" w:cs="Arial"/>
        </w:rPr>
      </w:pPr>
      <w:r w:rsidRPr="003C3DB4">
        <w:rPr>
          <w:rFonts w:ascii="Arial" w:hAnsi="Arial" w:cs="Arial"/>
        </w:rPr>
        <w:t>En lo que atañe con la negativa de</w:t>
      </w:r>
      <w:r>
        <w:rPr>
          <w:rFonts w:ascii="Arial" w:hAnsi="Arial" w:cs="Arial"/>
        </w:rPr>
        <w:t xml:space="preserve">… </w:t>
      </w:r>
      <w:proofErr w:type="spellStart"/>
      <w:r w:rsidRPr="003C3DB4">
        <w:rPr>
          <w:rFonts w:ascii="Arial" w:hAnsi="Arial" w:cs="Arial"/>
        </w:rPr>
        <w:t>UGPP</w:t>
      </w:r>
      <w:proofErr w:type="spellEnd"/>
      <w:r w:rsidRPr="003C3DB4">
        <w:rPr>
          <w:rFonts w:ascii="Arial" w:hAnsi="Arial" w:cs="Arial"/>
        </w:rPr>
        <w:t>, para conceder la prestación, derivada por el pago previo de una indemnización sustitutiva, en la sentencia T-703 de 2017 se explicó:</w:t>
      </w:r>
    </w:p>
    <w:p w14:paraId="3B64DD70" w14:textId="77777777" w:rsidR="003C3DB4" w:rsidRPr="003C3DB4" w:rsidRDefault="003C3DB4" w:rsidP="003C3DB4">
      <w:pPr>
        <w:jc w:val="both"/>
        <w:rPr>
          <w:rFonts w:ascii="Arial" w:hAnsi="Arial" w:cs="Arial"/>
        </w:rPr>
      </w:pPr>
    </w:p>
    <w:p w14:paraId="45E655E5" w14:textId="179FCF1C" w:rsidR="003C3DB4" w:rsidRPr="00C1637C" w:rsidRDefault="003C3DB4" w:rsidP="003C3DB4">
      <w:pPr>
        <w:jc w:val="both"/>
        <w:rPr>
          <w:rFonts w:ascii="Arial" w:hAnsi="Arial" w:cs="Arial"/>
        </w:rPr>
      </w:pPr>
      <w:r w:rsidRPr="003C3DB4">
        <w:rPr>
          <w:rFonts w:ascii="Arial" w:hAnsi="Arial" w:cs="Arial"/>
        </w:rPr>
        <w:t xml:space="preserve">“Por su parte, en las Sentencias T-606 de 2014 y T-002 A de 2017, las Salas de revisión fijaron la </w:t>
      </w:r>
      <w:proofErr w:type="spellStart"/>
      <w:r w:rsidRPr="003C3DB4">
        <w:rPr>
          <w:rFonts w:ascii="Arial" w:hAnsi="Arial" w:cs="Arial"/>
        </w:rPr>
        <w:t>subregla</w:t>
      </w:r>
      <w:proofErr w:type="spellEnd"/>
      <w:r w:rsidRPr="003C3DB4">
        <w:rPr>
          <w:rFonts w:ascii="Arial" w:hAnsi="Arial" w:cs="Arial"/>
        </w:rPr>
        <w:t xml:space="preserve"> jurisprudencial consistente en que el reconocimiento de una indemnización sustitutiva de vejez o invalidez no impide que el beneficiario reclame el derecho a la pensión, siempre y cuando el valor de esta última se compense con las mesadas pensionales</w:t>
      </w:r>
      <w:r>
        <w:rPr>
          <w:rFonts w:ascii="Arial" w:hAnsi="Arial" w:cs="Arial"/>
        </w:rPr>
        <w:t>”</w:t>
      </w:r>
      <w:r w:rsidRPr="003C3DB4">
        <w:rPr>
          <w:rFonts w:ascii="Arial" w:hAnsi="Arial" w:cs="Arial"/>
        </w:rPr>
        <w:t>.</w:t>
      </w:r>
    </w:p>
    <w:p w14:paraId="78404043" w14:textId="77777777" w:rsidR="00C1637C" w:rsidRPr="00C1637C" w:rsidRDefault="00C1637C" w:rsidP="00C1637C">
      <w:pPr>
        <w:jc w:val="both"/>
        <w:rPr>
          <w:rFonts w:ascii="Arial" w:hAnsi="Arial" w:cs="Arial"/>
        </w:rPr>
      </w:pPr>
    </w:p>
    <w:p w14:paraId="53EE53FB" w14:textId="77777777" w:rsidR="00C1637C" w:rsidRPr="00C1637C" w:rsidRDefault="00C1637C" w:rsidP="00C1637C">
      <w:pPr>
        <w:jc w:val="both"/>
        <w:rPr>
          <w:rFonts w:ascii="Arial" w:hAnsi="Arial" w:cs="Arial"/>
        </w:rPr>
      </w:pPr>
    </w:p>
    <w:p w14:paraId="7918B7F2" w14:textId="77777777" w:rsidR="00C1637C" w:rsidRPr="00C1637C" w:rsidRDefault="00C1637C" w:rsidP="00C1637C">
      <w:pPr>
        <w:jc w:val="both"/>
        <w:rPr>
          <w:rFonts w:ascii="Arial" w:hAnsi="Arial" w:cs="Arial"/>
        </w:rPr>
      </w:pPr>
    </w:p>
    <w:p w14:paraId="16B1673E" w14:textId="77777777" w:rsidR="005E186A" w:rsidRPr="00C1637C" w:rsidRDefault="005E186A" w:rsidP="00C1637C">
      <w:pPr>
        <w:spacing w:line="276" w:lineRule="auto"/>
        <w:jc w:val="center"/>
        <w:rPr>
          <w:rFonts w:ascii="Arial" w:hAnsi="Arial" w:cs="Arial"/>
          <w:b/>
          <w:bCs/>
          <w:sz w:val="24"/>
          <w:szCs w:val="24"/>
        </w:rPr>
      </w:pPr>
      <w:r w:rsidRPr="00C1637C">
        <w:rPr>
          <w:rFonts w:ascii="Arial" w:hAnsi="Arial" w:cs="Arial"/>
          <w:b/>
          <w:bCs/>
          <w:sz w:val="24"/>
          <w:szCs w:val="24"/>
        </w:rPr>
        <w:t>TRIBUNAL SUPERIOR DE PEREIRA</w:t>
      </w:r>
    </w:p>
    <w:p w14:paraId="2ED283D3" w14:textId="77777777" w:rsidR="005E186A" w:rsidRPr="00C1637C" w:rsidRDefault="005E186A" w:rsidP="00C1637C">
      <w:pPr>
        <w:spacing w:line="276" w:lineRule="auto"/>
        <w:jc w:val="center"/>
        <w:rPr>
          <w:rFonts w:ascii="Arial" w:hAnsi="Arial" w:cs="Arial"/>
          <w:bCs/>
          <w:sz w:val="24"/>
          <w:szCs w:val="24"/>
        </w:rPr>
      </w:pPr>
      <w:r w:rsidRPr="00C1637C">
        <w:rPr>
          <w:rFonts w:ascii="Arial" w:hAnsi="Arial" w:cs="Arial"/>
          <w:bCs/>
          <w:sz w:val="24"/>
          <w:szCs w:val="24"/>
        </w:rPr>
        <w:t>Sala N° 4 de Asuntos Penales para Adolescentes</w:t>
      </w:r>
    </w:p>
    <w:p w14:paraId="5D18085F" w14:textId="77777777" w:rsidR="005E186A" w:rsidRPr="00C1637C" w:rsidRDefault="005E186A" w:rsidP="00C1637C">
      <w:pPr>
        <w:spacing w:line="276" w:lineRule="auto"/>
        <w:jc w:val="center"/>
        <w:rPr>
          <w:rFonts w:ascii="Arial" w:hAnsi="Arial" w:cs="Arial"/>
          <w:bCs/>
          <w:sz w:val="24"/>
          <w:szCs w:val="24"/>
        </w:rPr>
      </w:pPr>
      <w:r w:rsidRPr="00C1637C">
        <w:rPr>
          <w:rFonts w:ascii="Arial" w:hAnsi="Arial" w:cs="Arial"/>
          <w:bCs/>
          <w:sz w:val="24"/>
          <w:szCs w:val="24"/>
        </w:rPr>
        <w:t>Pereira- Risaralda</w:t>
      </w:r>
    </w:p>
    <w:p w14:paraId="7E0612BA" w14:textId="77777777" w:rsidR="005E186A" w:rsidRPr="00C1637C" w:rsidRDefault="005E186A" w:rsidP="00C1637C">
      <w:pPr>
        <w:spacing w:line="276" w:lineRule="auto"/>
        <w:jc w:val="center"/>
        <w:rPr>
          <w:rFonts w:ascii="Arial" w:hAnsi="Arial" w:cs="Arial"/>
          <w:bCs/>
          <w:sz w:val="24"/>
          <w:szCs w:val="24"/>
        </w:rPr>
      </w:pPr>
    </w:p>
    <w:p w14:paraId="4A097131" w14:textId="77777777" w:rsidR="005E186A" w:rsidRPr="00C1637C" w:rsidRDefault="005E186A" w:rsidP="00C1637C">
      <w:pPr>
        <w:spacing w:line="276" w:lineRule="auto"/>
        <w:jc w:val="center"/>
        <w:rPr>
          <w:rFonts w:ascii="Arial" w:hAnsi="Arial" w:cs="Arial"/>
          <w:bCs/>
          <w:sz w:val="24"/>
          <w:szCs w:val="24"/>
        </w:rPr>
      </w:pPr>
    </w:p>
    <w:p w14:paraId="674835F2" w14:textId="77777777" w:rsidR="005E186A" w:rsidRPr="00C1637C" w:rsidRDefault="005E186A" w:rsidP="00C1637C">
      <w:pPr>
        <w:spacing w:line="276" w:lineRule="auto"/>
        <w:jc w:val="center"/>
        <w:rPr>
          <w:rFonts w:ascii="Arial" w:hAnsi="Arial" w:cs="Arial"/>
          <w:bCs/>
          <w:sz w:val="24"/>
          <w:szCs w:val="24"/>
        </w:rPr>
      </w:pPr>
      <w:r w:rsidRPr="00C1637C">
        <w:rPr>
          <w:rFonts w:ascii="Arial" w:hAnsi="Arial" w:cs="Arial"/>
          <w:bCs/>
          <w:sz w:val="24"/>
          <w:szCs w:val="24"/>
        </w:rPr>
        <w:t xml:space="preserve">Magistrado Ponente: </w:t>
      </w:r>
    </w:p>
    <w:p w14:paraId="05006E80" w14:textId="584A7A40" w:rsidR="00690F4A" w:rsidRPr="00C1637C" w:rsidRDefault="005E186A" w:rsidP="00C1637C">
      <w:pPr>
        <w:spacing w:line="276" w:lineRule="auto"/>
        <w:jc w:val="center"/>
        <w:rPr>
          <w:rFonts w:ascii="Arial" w:hAnsi="Arial" w:cs="Arial"/>
          <w:b/>
          <w:bCs/>
          <w:sz w:val="24"/>
          <w:szCs w:val="24"/>
        </w:rPr>
      </w:pPr>
      <w:r w:rsidRPr="00C1637C">
        <w:rPr>
          <w:rFonts w:ascii="Arial" w:hAnsi="Arial" w:cs="Arial"/>
          <w:b/>
          <w:bCs/>
          <w:sz w:val="24"/>
          <w:szCs w:val="24"/>
        </w:rPr>
        <w:t>EDDER JIMMY SÁNCHEZ CALAMBÁS</w:t>
      </w:r>
    </w:p>
    <w:p w14:paraId="7C9BD427" w14:textId="77777777" w:rsidR="00690F4A" w:rsidRPr="00C1637C" w:rsidRDefault="00690F4A" w:rsidP="00C1637C">
      <w:pPr>
        <w:spacing w:line="276" w:lineRule="auto"/>
        <w:jc w:val="center"/>
        <w:rPr>
          <w:rFonts w:ascii="Arial" w:hAnsi="Arial" w:cs="Arial"/>
          <w:bCs/>
          <w:sz w:val="24"/>
          <w:szCs w:val="24"/>
        </w:rPr>
      </w:pPr>
    </w:p>
    <w:p w14:paraId="0126CA18" w14:textId="77777777" w:rsidR="00690F4A" w:rsidRPr="00C1637C" w:rsidRDefault="00690F4A" w:rsidP="00C1637C">
      <w:pPr>
        <w:spacing w:line="276" w:lineRule="auto"/>
        <w:jc w:val="center"/>
        <w:rPr>
          <w:rFonts w:ascii="Arial" w:hAnsi="Arial" w:cs="Arial"/>
          <w:bCs/>
          <w:sz w:val="24"/>
          <w:szCs w:val="24"/>
        </w:rPr>
      </w:pPr>
    </w:p>
    <w:p w14:paraId="482399D0" w14:textId="421D8E39" w:rsidR="00690F4A" w:rsidRPr="00C1637C" w:rsidRDefault="00690F4A" w:rsidP="00C1637C">
      <w:pPr>
        <w:spacing w:line="276" w:lineRule="auto"/>
        <w:jc w:val="center"/>
        <w:rPr>
          <w:rFonts w:ascii="Arial" w:hAnsi="Arial" w:cs="Arial"/>
          <w:bCs/>
          <w:sz w:val="24"/>
          <w:szCs w:val="24"/>
        </w:rPr>
      </w:pPr>
      <w:r w:rsidRPr="00C1637C">
        <w:rPr>
          <w:rFonts w:ascii="Arial" w:hAnsi="Arial" w:cs="Arial"/>
          <w:bCs/>
          <w:sz w:val="24"/>
          <w:szCs w:val="24"/>
        </w:rPr>
        <w:t>Perei</w:t>
      </w:r>
      <w:r w:rsidR="002F486C" w:rsidRPr="00C1637C">
        <w:rPr>
          <w:rFonts w:ascii="Arial" w:hAnsi="Arial" w:cs="Arial"/>
          <w:bCs/>
          <w:sz w:val="24"/>
          <w:szCs w:val="24"/>
        </w:rPr>
        <w:t xml:space="preserve">ra, </w:t>
      </w:r>
      <w:r w:rsidR="00505B41" w:rsidRPr="00C1637C">
        <w:rPr>
          <w:rFonts w:ascii="Arial" w:hAnsi="Arial" w:cs="Arial"/>
          <w:bCs/>
          <w:sz w:val="24"/>
          <w:szCs w:val="24"/>
        </w:rPr>
        <w:t>doce</w:t>
      </w:r>
      <w:r w:rsidR="002F486C" w:rsidRPr="00C1637C">
        <w:rPr>
          <w:rFonts w:ascii="Arial" w:hAnsi="Arial" w:cs="Arial"/>
          <w:bCs/>
          <w:sz w:val="24"/>
          <w:szCs w:val="24"/>
        </w:rPr>
        <w:t xml:space="preserve"> (</w:t>
      </w:r>
      <w:r w:rsidR="00505B41" w:rsidRPr="00C1637C">
        <w:rPr>
          <w:rFonts w:ascii="Arial" w:hAnsi="Arial" w:cs="Arial"/>
          <w:bCs/>
          <w:sz w:val="24"/>
          <w:szCs w:val="24"/>
        </w:rPr>
        <w:t>1</w:t>
      </w:r>
      <w:r w:rsidR="00F31301" w:rsidRPr="00C1637C">
        <w:rPr>
          <w:rFonts w:ascii="Arial" w:hAnsi="Arial" w:cs="Arial"/>
          <w:bCs/>
          <w:sz w:val="24"/>
          <w:szCs w:val="24"/>
        </w:rPr>
        <w:t>2</w:t>
      </w:r>
      <w:r w:rsidRPr="00C1637C">
        <w:rPr>
          <w:rFonts w:ascii="Arial" w:hAnsi="Arial" w:cs="Arial"/>
          <w:bCs/>
          <w:sz w:val="24"/>
          <w:szCs w:val="24"/>
        </w:rPr>
        <w:t xml:space="preserve">) de </w:t>
      </w:r>
      <w:r w:rsidR="0010380D" w:rsidRPr="00C1637C">
        <w:rPr>
          <w:rFonts w:ascii="Arial" w:hAnsi="Arial" w:cs="Arial"/>
          <w:bCs/>
          <w:sz w:val="24"/>
          <w:szCs w:val="24"/>
        </w:rPr>
        <w:t>mayo</w:t>
      </w:r>
      <w:r w:rsidRPr="00C1637C">
        <w:rPr>
          <w:rFonts w:ascii="Arial" w:hAnsi="Arial" w:cs="Arial"/>
          <w:bCs/>
          <w:sz w:val="24"/>
          <w:szCs w:val="24"/>
        </w:rPr>
        <w:t xml:space="preserve"> de dos mil </w:t>
      </w:r>
      <w:r w:rsidR="00F31301" w:rsidRPr="00C1637C">
        <w:rPr>
          <w:rFonts w:ascii="Arial" w:hAnsi="Arial" w:cs="Arial"/>
          <w:bCs/>
          <w:sz w:val="24"/>
          <w:szCs w:val="24"/>
        </w:rPr>
        <w:t>ve</w:t>
      </w:r>
      <w:r w:rsidR="0010380D" w:rsidRPr="00C1637C">
        <w:rPr>
          <w:rFonts w:ascii="Arial" w:hAnsi="Arial" w:cs="Arial"/>
          <w:bCs/>
          <w:sz w:val="24"/>
          <w:szCs w:val="24"/>
        </w:rPr>
        <w:t>inte</w:t>
      </w:r>
      <w:r w:rsidRPr="00C1637C">
        <w:rPr>
          <w:rFonts w:ascii="Arial" w:hAnsi="Arial" w:cs="Arial"/>
          <w:bCs/>
          <w:sz w:val="24"/>
          <w:szCs w:val="24"/>
        </w:rPr>
        <w:t xml:space="preserve"> (20</w:t>
      </w:r>
      <w:r w:rsidR="0010380D" w:rsidRPr="00C1637C">
        <w:rPr>
          <w:rFonts w:ascii="Arial" w:hAnsi="Arial" w:cs="Arial"/>
          <w:bCs/>
          <w:sz w:val="24"/>
          <w:szCs w:val="24"/>
        </w:rPr>
        <w:t>20</w:t>
      </w:r>
      <w:r w:rsidRPr="00C1637C">
        <w:rPr>
          <w:rFonts w:ascii="Arial" w:hAnsi="Arial" w:cs="Arial"/>
          <w:bCs/>
          <w:sz w:val="24"/>
          <w:szCs w:val="24"/>
        </w:rPr>
        <w:t>)</w:t>
      </w:r>
    </w:p>
    <w:p w14:paraId="18D0A904" w14:textId="5760F111" w:rsidR="00690F4A" w:rsidRPr="00C1637C" w:rsidRDefault="00690F4A" w:rsidP="00C1637C">
      <w:pPr>
        <w:spacing w:line="276" w:lineRule="auto"/>
        <w:jc w:val="center"/>
        <w:rPr>
          <w:rFonts w:ascii="Arial" w:hAnsi="Arial" w:cs="Arial"/>
          <w:sz w:val="24"/>
          <w:szCs w:val="24"/>
        </w:rPr>
      </w:pPr>
      <w:bookmarkStart w:id="0" w:name="_GoBack"/>
      <w:bookmarkEnd w:id="0"/>
      <w:r w:rsidRPr="00C1637C">
        <w:rPr>
          <w:rFonts w:ascii="Arial" w:hAnsi="Arial" w:cs="Arial"/>
          <w:sz w:val="24"/>
          <w:szCs w:val="24"/>
        </w:rPr>
        <w:t xml:space="preserve">Acta Nº </w:t>
      </w:r>
      <w:r w:rsidR="004633F3" w:rsidRPr="00C1637C">
        <w:rPr>
          <w:rFonts w:ascii="Arial" w:hAnsi="Arial" w:cs="Arial"/>
          <w:sz w:val="24"/>
          <w:szCs w:val="24"/>
        </w:rPr>
        <w:t>168</w:t>
      </w:r>
      <w:r w:rsidRPr="00C1637C">
        <w:rPr>
          <w:rFonts w:ascii="Arial" w:hAnsi="Arial" w:cs="Arial"/>
          <w:sz w:val="24"/>
          <w:szCs w:val="24"/>
        </w:rPr>
        <w:t xml:space="preserve"> de</w:t>
      </w:r>
      <w:r w:rsidR="00EB6126" w:rsidRPr="00C1637C">
        <w:rPr>
          <w:rFonts w:ascii="Arial" w:hAnsi="Arial" w:cs="Arial"/>
          <w:sz w:val="24"/>
          <w:szCs w:val="24"/>
        </w:rPr>
        <w:t>l</w:t>
      </w:r>
      <w:r w:rsidRPr="00C1637C">
        <w:rPr>
          <w:rFonts w:ascii="Arial" w:hAnsi="Arial" w:cs="Arial"/>
          <w:sz w:val="24"/>
          <w:szCs w:val="24"/>
        </w:rPr>
        <w:t xml:space="preserve"> </w:t>
      </w:r>
      <w:r w:rsidR="00505B41" w:rsidRPr="00C1637C">
        <w:rPr>
          <w:rFonts w:ascii="Arial" w:hAnsi="Arial" w:cs="Arial"/>
          <w:sz w:val="24"/>
          <w:szCs w:val="24"/>
        </w:rPr>
        <w:t>1</w:t>
      </w:r>
      <w:r w:rsidR="00F31301" w:rsidRPr="00C1637C">
        <w:rPr>
          <w:rFonts w:ascii="Arial" w:hAnsi="Arial" w:cs="Arial"/>
          <w:sz w:val="24"/>
          <w:szCs w:val="24"/>
        </w:rPr>
        <w:t>2</w:t>
      </w:r>
      <w:r w:rsidR="00BE1854" w:rsidRPr="00C1637C">
        <w:rPr>
          <w:rFonts w:ascii="Arial" w:hAnsi="Arial" w:cs="Arial"/>
          <w:sz w:val="24"/>
          <w:szCs w:val="24"/>
        </w:rPr>
        <w:t>-0</w:t>
      </w:r>
      <w:r w:rsidR="0010380D" w:rsidRPr="00C1637C">
        <w:rPr>
          <w:rFonts w:ascii="Arial" w:hAnsi="Arial" w:cs="Arial"/>
          <w:sz w:val="24"/>
          <w:szCs w:val="24"/>
        </w:rPr>
        <w:t>5</w:t>
      </w:r>
      <w:r w:rsidRPr="00C1637C">
        <w:rPr>
          <w:rFonts w:ascii="Arial" w:hAnsi="Arial" w:cs="Arial"/>
          <w:sz w:val="24"/>
          <w:szCs w:val="24"/>
        </w:rPr>
        <w:t>-20</w:t>
      </w:r>
      <w:r w:rsidR="0010380D" w:rsidRPr="00C1637C">
        <w:rPr>
          <w:rFonts w:ascii="Arial" w:hAnsi="Arial" w:cs="Arial"/>
          <w:sz w:val="24"/>
          <w:szCs w:val="24"/>
        </w:rPr>
        <w:t>20</w:t>
      </w:r>
    </w:p>
    <w:p w14:paraId="17F0C557" w14:textId="282EE597" w:rsidR="00690F4A" w:rsidRPr="00C1637C" w:rsidRDefault="00690F4A" w:rsidP="00C1637C">
      <w:pPr>
        <w:spacing w:line="276" w:lineRule="auto"/>
        <w:jc w:val="center"/>
        <w:rPr>
          <w:rFonts w:ascii="Arial" w:hAnsi="Arial" w:cs="Arial"/>
          <w:bCs/>
          <w:sz w:val="24"/>
          <w:szCs w:val="24"/>
        </w:rPr>
      </w:pPr>
      <w:r w:rsidRPr="00C1637C">
        <w:rPr>
          <w:rFonts w:ascii="Arial" w:hAnsi="Arial" w:cs="Arial"/>
          <w:sz w:val="24"/>
          <w:szCs w:val="24"/>
        </w:rPr>
        <w:t>Referencia: 66001-31-</w:t>
      </w:r>
      <w:r w:rsidR="0010380D" w:rsidRPr="00C1637C">
        <w:rPr>
          <w:rFonts w:ascii="Arial" w:hAnsi="Arial" w:cs="Arial"/>
          <w:sz w:val="24"/>
          <w:szCs w:val="24"/>
        </w:rPr>
        <w:t>18</w:t>
      </w:r>
      <w:r w:rsidRPr="00C1637C">
        <w:rPr>
          <w:rFonts w:ascii="Arial" w:hAnsi="Arial" w:cs="Arial"/>
          <w:sz w:val="24"/>
          <w:szCs w:val="24"/>
        </w:rPr>
        <w:t>-00</w:t>
      </w:r>
      <w:r w:rsidR="0010380D" w:rsidRPr="00C1637C">
        <w:rPr>
          <w:rFonts w:ascii="Arial" w:hAnsi="Arial" w:cs="Arial"/>
          <w:sz w:val="24"/>
          <w:szCs w:val="24"/>
        </w:rPr>
        <w:t>2</w:t>
      </w:r>
      <w:r w:rsidRPr="00C1637C">
        <w:rPr>
          <w:rFonts w:ascii="Arial" w:hAnsi="Arial" w:cs="Arial"/>
          <w:sz w:val="24"/>
          <w:szCs w:val="24"/>
        </w:rPr>
        <w:t>-</w:t>
      </w:r>
      <w:r w:rsidR="00A76412" w:rsidRPr="00C1637C">
        <w:rPr>
          <w:rFonts w:ascii="Arial" w:hAnsi="Arial" w:cs="Arial"/>
          <w:b/>
          <w:sz w:val="24"/>
          <w:szCs w:val="24"/>
        </w:rPr>
        <w:t>20</w:t>
      </w:r>
      <w:r w:rsidR="0010380D" w:rsidRPr="00C1637C">
        <w:rPr>
          <w:rFonts w:ascii="Arial" w:hAnsi="Arial" w:cs="Arial"/>
          <w:b/>
          <w:sz w:val="24"/>
          <w:szCs w:val="24"/>
        </w:rPr>
        <w:t>20</w:t>
      </w:r>
      <w:r w:rsidRPr="00C1637C">
        <w:rPr>
          <w:rFonts w:ascii="Arial" w:hAnsi="Arial" w:cs="Arial"/>
          <w:b/>
          <w:sz w:val="24"/>
          <w:szCs w:val="24"/>
        </w:rPr>
        <w:t>-00</w:t>
      </w:r>
      <w:r w:rsidR="00F31301" w:rsidRPr="00C1637C">
        <w:rPr>
          <w:rFonts w:ascii="Arial" w:hAnsi="Arial" w:cs="Arial"/>
          <w:b/>
          <w:sz w:val="24"/>
          <w:szCs w:val="24"/>
        </w:rPr>
        <w:t>0</w:t>
      </w:r>
      <w:r w:rsidR="0010380D" w:rsidRPr="00C1637C">
        <w:rPr>
          <w:rFonts w:ascii="Arial" w:hAnsi="Arial" w:cs="Arial"/>
          <w:b/>
          <w:sz w:val="24"/>
          <w:szCs w:val="24"/>
        </w:rPr>
        <w:t>19</w:t>
      </w:r>
      <w:r w:rsidR="00BE1854" w:rsidRPr="00C1637C">
        <w:rPr>
          <w:rFonts w:ascii="Arial" w:hAnsi="Arial" w:cs="Arial"/>
          <w:sz w:val="24"/>
          <w:szCs w:val="24"/>
        </w:rPr>
        <w:t>-01</w:t>
      </w:r>
    </w:p>
    <w:p w14:paraId="0ACF47A4" w14:textId="77777777" w:rsidR="00690F4A" w:rsidRPr="00C1637C" w:rsidRDefault="00690F4A" w:rsidP="00C1637C">
      <w:pPr>
        <w:pStyle w:val="Sinespaciado10"/>
        <w:spacing w:line="276" w:lineRule="auto"/>
        <w:ind w:firstLine="2835"/>
        <w:rPr>
          <w:rFonts w:ascii="Arial" w:hAnsi="Arial" w:cs="Arial"/>
          <w:b/>
          <w:sz w:val="24"/>
          <w:szCs w:val="24"/>
          <w:lang w:val="es-ES" w:eastAsia="es-ES"/>
        </w:rPr>
      </w:pPr>
    </w:p>
    <w:p w14:paraId="7E41C9C3" w14:textId="77777777" w:rsidR="00690F4A" w:rsidRPr="00C1637C" w:rsidRDefault="00690F4A" w:rsidP="00C1637C">
      <w:pPr>
        <w:pStyle w:val="Sinespaciado10"/>
        <w:spacing w:line="276" w:lineRule="auto"/>
        <w:rPr>
          <w:rFonts w:ascii="Arial" w:hAnsi="Arial" w:cs="Arial"/>
          <w:sz w:val="24"/>
          <w:szCs w:val="24"/>
          <w:lang w:val="es-ES" w:eastAsia="es-ES"/>
        </w:rPr>
      </w:pPr>
    </w:p>
    <w:p w14:paraId="3CE63893" w14:textId="77777777" w:rsidR="00690F4A" w:rsidRPr="00C1637C" w:rsidRDefault="00690F4A" w:rsidP="00C1637C">
      <w:pPr>
        <w:pStyle w:val="Sinespaciado10"/>
        <w:spacing w:line="276" w:lineRule="auto"/>
        <w:ind w:firstLine="2835"/>
        <w:rPr>
          <w:rFonts w:ascii="Arial" w:hAnsi="Arial" w:cs="Arial"/>
          <w:b/>
          <w:sz w:val="24"/>
          <w:szCs w:val="24"/>
          <w:lang w:val="es-ES" w:eastAsia="es-ES"/>
        </w:rPr>
      </w:pPr>
      <w:r w:rsidRPr="00C1637C">
        <w:rPr>
          <w:rFonts w:ascii="Arial" w:hAnsi="Arial" w:cs="Arial"/>
          <w:b/>
          <w:sz w:val="24"/>
          <w:szCs w:val="24"/>
          <w:lang w:val="es-ES" w:eastAsia="es-ES"/>
        </w:rPr>
        <w:lastRenderedPageBreak/>
        <w:t>I. ASUNTO</w:t>
      </w:r>
    </w:p>
    <w:p w14:paraId="67152742" w14:textId="77777777" w:rsidR="00690F4A" w:rsidRPr="00C1637C" w:rsidRDefault="00690F4A" w:rsidP="00C1637C">
      <w:pPr>
        <w:pStyle w:val="Sinespaciado10"/>
        <w:spacing w:line="276" w:lineRule="auto"/>
        <w:ind w:firstLine="2835"/>
        <w:rPr>
          <w:rFonts w:ascii="Arial" w:hAnsi="Arial" w:cs="Arial"/>
          <w:sz w:val="24"/>
          <w:szCs w:val="24"/>
          <w:lang w:val="es-ES" w:eastAsia="es-ES"/>
        </w:rPr>
      </w:pPr>
    </w:p>
    <w:p w14:paraId="318FF03C" w14:textId="7E982AE1" w:rsidR="00384A4E" w:rsidRPr="00C1637C" w:rsidRDefault="002A017B" w:rsidP="00C1637C">
      <w:pPr>
        <w:pStyle w:val="Sinespaciado10"/>
        <w:spacing w:line="276" w:lineRule="auto"/>
        <w:ind w:firstLine="2835"/>
        <w:jc w:val="both"/>
        <w:rPr>
          <w:rFonts w:ascii="Arial" w:hAnsi="Arial" w:cs="Arial"/>
          <w:sz w:val="24"/>
          <w:szCs w:val="24"/>
          <w:lang w:val="es-ES" w:eastAsia="es-ES"/>
        </w:rPr>
      </w:pPr>
      <w:r w:rsidRPr="00C1637C">
        <w:rPr>
          <w:rFonts w:ascii="Arial" w:hAnsi="Arial" w:cs="Arial"/>
          <w:sz w:val="24"/>
          <w:szCs w:val="24"/>
          <w:lang w:val="es-ES" w:eastAsia="es-ES"/>
        </w:rPr>
        <w:t xml:space="preserve">Se decide la impugnación formulada por </w:t>
      </w:r>
      <w:r w:rsidR="00505B41" w:rsidRPr="00C1637C">
        <w:rPr>
          <w:rFonts w:ascii="Arial" w:hAnsi="Arial" w:cs="Arial"/>
          <w:sz w:val="24"/>
          <w:szCs w:val="24"/>
          <w:lang w:val="es-ES" w:eastAsia="es-ES"/>
        </w:rPr>
        <w:t>e</w:t>
      </w:r>
      <w:r w:rsidRPr="00C1637C">
        <w:rPr>
          <w:rFonts w:ascii="Arial" w:hAnsi="Arial" w:cs="Arial"/>
          <w:sz w:val="24"/>
          <w:szCs w:val="24"/>
          <w:lang w:val="es-ES" w:eastAsia="es-ES"/>
        </w:rPr>
        <w:t xml:space="preserve">l señor </w:t>
      </w:r>
      <w:r w:rsidR="0010380D" w:rsidRPr="00C1637C">
        <w:rPr>
          <w:rFonts w:ascii="Arial" w:hAnsi="Arial" w:cs="Arial"/>
          <w:sz w:val="24"/>
          <w:szCs w:val="24"/>
          <w:lang w:val="es-ES" w:eastAsia="es-ES"/>
        </w:rPr>
        <w:t>NORBERT</w:t>
      </w:r>
      <w:r w:rsidR="00505B41" w:rsidRPr="00C1637C">
        <w:rPr>
          <w:rFonts w:ascii="Arial" w:hAnsi="Arial" w:cs="Arial"/>
          <w:sz w:val="24"/>
          <w:szCs w:val="24"/>
          <w:lang w:val="es-ES" w:eastAsia="es-ES"/>
        </w:rPr>
        <w:t>O ANTONIO</w:t>
      </w:r>
      <w:r w:rsidR="0010380D" w:rsidRPr="00C1637C">
        <w:rPr>
          <w:rFonts w:ascii="Arial" w:hAnsi="Arial" w:cs="Arial"/>
          <w:sz w:val="24"/>
          <w:szCs w:val="24"/>
          <w:lang w:val="es-ES" w:eastAsia="es-ES"/>
        </w:rPr>
        <w:t xml:space="preserve"> HENAO OSORIO</w:t>
      </w:r>
      <w:r w:rsidRPr="00C1637C">
        <w:rPr>
          <w:rFonts w:ascii="Arial" w:hAnsi="Arial" w:cs="Arial"/>
          <w:sz w:val="24"/>
          <w:szCs w:val="24"/>
          <w:lang w:val="es-ES" w:eastAsia="es-ES"/>
        </w:rPr>
        <w:t xml:space="preserve">, contra </w:t>
      </w:r>
      <w:r w:rsidR="00505B41" w:rsidRPr="00C1637C">
        <w:rPr>
          <w:rFonts w:ascii="Arial" w:hAnsi="Arial" w:cs="Arial"/>
          <w:sz w:val="24"/>
          <w:szCs w:val="24"/>
          <w:lang w:val="es-ES" w:eastAsia="es-ES"/>
        </w:rPr>
        <w:t>la sentencia proferida el 2</w:t>
      </w:r>
      <w:r w:rsidR="00E35F6C" w:rsidRPr="00C1637C">
        <w:rPr>
          <w:rFonts w:ascii="Arial" w:hAnsi="Arial" w:cs="Arial"/>
          <w:sz w:val="24"/>
          <w:szCs w:val="24"/>
          <w:lang w:val="es-ES" w:eastAsia="es-ES"/>
        </w:rPr>
        <w:t>7</w:t>
      </w:r>
      <w:r w:rsidRPr="00C1637C">
        <w:rPr>
          <w:rFonts w:ascii="Arial" w:hAnsi="Arial" w:cs="Arial"/>
          <w:sz w:val="24"/>
          <w:szCs w:val="24"/>
          <w:lang w:val="es-ES" w:eastAsia="es-ES"/>
        </w:rPr>
        <w:t xml:space="preserve"> de </w:t>
      </w:r>
      <w:r w:rsidR="00E35F6C" w:rsidRPr="00C1637C">
        <w:rPr>
          <w:rFonts w:ascii="Arial" w:hAnsi="Arial" w:cs="Arial"/>
          <w:sz w:val="24"/>
          <w:szCs w:val="24"/>
          <w:lang w:val="es-ES" w:eastAsia="es-ES"/>
        </w:rPr>
        <w:t>marz</w:t>
      </w:r>
      <w:r w:rsidR="00505B41" w:rsidRPr="00C1637C">
        <w:rPr>
          <w:rFonts w:ascii="Arial" w:hAnsi="Arial" w:cs="Arial"/>
          <w:sz w:val="24"/>
          <w:szCs w:val="24"/>
          <w:lang w:val="es-ES" w:eastAsia="es-ES"/>
        </w:rPr>
        <w:t>o</w:t>
      </w:r>
      <w:r w:rsidRPr="00C1637C">
        <w:rPr>
          <w:rFonts w:ascii="Arial" w:hAnsi="Arial" w:cs="Arial"/>
          <w:sz w:val="24"/>
          <w:szCs w:val="24"/>
          <w:lang w:val="es-ES" w:eastAsia="es-ES"/>
        </w:rPr>
        <w:t xml:space="preserve"> de 20</w:t>
      </w:r>
      <w:r w:rsidR="00E35F6C" w:rsidRPr="00C1637C">
        <w:rPr>
          <w:rFonts w:ascii="Arial" w:hAnsi="Arial" w:cs="Arial"/>
          <w:sz w:val="24"/>
          <w:szCs w:val="24"/>
          <w:lang w:val="es-ES" w:eastAsia="es-ES"/>
        </w:rPr>
        <w:t>20</w:t>
      </w:r>
      <w:r w:rsidRPr="00C1637C">
        <w:rPr>
          <w:rFonts w:ascii="Arial" w:hAnsi="Arial" w:cs="Arial"/>
          <w:sz w:val="24"/>
          <w:szCs w:val="24"/>
          <w:lang w:val="es-ES" w:eastAsia="es-ES"/>
        </w:rPr>
        <w:t xml:space="preserve">, mediante la cual el Juzgado </w:t>
      </w:r>
      <w:r w:rsidR="00E35F6C" w:rsidRPr="00C1637C">
        <w:rPr>
          <w:rFonts w:ascii="Arial" w:hAnsi="Arial" w:cs="Arial"/>
          <w:sz w:val="24"/>
          <w:szCs w:val="24"/>
          <w:lang w:val="es-ES" w:eastAsia="es-ES"/>
        </w:rPr>
        <w:t xml:space="preserve">Segundo Penal </w:t>
      </w:r>
      <w:r w:rsidRPr="00C1637C">
        <w:rPr>
          <w:rFonts w:ascii="Arial" w:hAnsi="Arial" w:cs="Arial"/>
          <w:sz w:val="24"/>
          <w:szCs w:val="24"/>
          <w:lang w:val="es-ES" w:eastAsia="es-ES"/>
        </w:rPr>
        <w:t>del Circuito</w:t>
      </w:r>
      <w:r w:rsidR="00E35F6C" w:rsidRPr="00C1637C">
        <w:rPr>
          <w:rFonts w:ascii="Arial" w:hAnsi="Arial" w:cs="Arial"/>
          <w:sz w:val="24"/>
          <w:szCs w:val="24"/>
          <w:lang w:val="es-ES" w:eastAsia="es-ES"/>
        </w:rPr>
        <w:t xml:space="preserve"> para Adolescentes con Función de Conocimiento</w:t>
      </w:r>
      <w:r w:rsidRPr="00C1637C">
        <w:rPr>
          <w:rFonts w:ascii="Arial" w:hAnsi="Arial" w:cs="Arial"/>
          <w:sz w:val="24"/>
          <w:szCs w:val="24"/>
          <w:lang w:val="es-ES" w:eastAsia="es-ES"/>
        </w:rPr>
        <w:t xml:space="preserve"> de Pereira resolvió la acción de tutela que promovió </w:t>
      </w:r>
      <w:r w:rsidR="00505B41" w:rsidRPr="00C1637C">
        <w:rPr>
          <w:rFonts w:ascii="Arial" w:hAnsi="Arial" w:cs="Arial"/>
          <w:sz w:val="24"/>
          <w:szCs w:val="24"/>
          <w:lang w:val="es-ES" w:eastAsia="es-ES"/>
        </w:rPr>
        <w:t>e</w:t>
      </w:r>
      <w:r w:rsidRPr="00C1637C">
        <w:rPr>
          <w:rFonts w:ascii="Arial" w:hAnsi="Arial" w:cs="Arial"/>
          <w:sz w:val="24"/>
          <w:szCs w:val="24"/>
          <w:lang w:val="es-ES" w:eastAsia="es-ES"/>
        </w:rPr>
        <w:t xml:space="preserve">l accionante </w:t>
      </w:r>
      <w:r w:rsidRPr="00C1637C">
        <w:rPr>
          <w:rFonts w:ascii="Arial" w:eastAsia="Arial" w:hAnsi="Arial" w:cs="Arial"/>
          <w:sz w:val="24"/>
          <w:szCs w:val="24"/>
        </w:rPr>
        <w:t xml:space="preserve">contra </w:t>
      </w:r>
      <w:r w:rsidRPr="00C1637C">
        <w:rPr>
          <w:rFonts w:ascii="Arial" w:hAnsi="Arial" w:cs="Arial"/>
          <w:sz w:val="24"/>
          <w:szCs w:val="24"/>
          <w:lang w:val="es-ES" w:eastAsia="es-ES"/>
        </w:rPr>
        <w:t xml:space="preserve">la </w:t>
      </w:r>
      <w:r w:rsidR="0010380D" w:rsidRPr="00C1637C">
        <w:rPr>
          <w:rFonts w:ascii="Arial" w:hAnsi="Arial" w:cs="Arial"/>
          <w:sz w:val="24"/>
          <w:szCs w:val="24"/>
          <w:lang w:val="es-ES" w:eastAsia="es-ES"/>
        </w:rPr>
        <w:t>UNIDAD ADMINISTRATIVA ESPECIAL DE GESTIÓN PENSIONAL Y CONTRIBUCIONES PARAFISCALES DE LA PROTECCIÓN SOCIAL –</w:t>
      </w:r>
      <w:r w:rsidR="003C3DB4">
        <w:rPr>
          <w:rFonts w:ascii="Arial" w:hAnsi="Arial" w:cs="Arial"/>
          <w:sz w:val="24"/>
          <w:szCs w:val="24"/>
          <w:lang w:val="es-ES" w:eastAsia="es-ES"/>
        </w:rPr>
        <w:t xml:space="preserve"> </w:t>
      </w:r>
      <w:proofErr w:type="spellStart"/>
      <w:r w:rsidR="0010380D" w:rsidRPr="00C1637C">
        <w:rPr>
          <w:rFonts w:ascii="Arial" w:hAnsi="Arial" w:cs="Arial"/>
          <w:sz w:val="24"/>
          <w:szCs w:val="24"/>
          <w:lang w:val="es-ES" w:eastAsia="es-ES"/>
        </w:rPr>
        <w:t>UGPP</w:t>
      </w:r>
      <w:proofErr w:type="spellEnd"/>
      <w:r w:rsidR="00BB078B" w:rsidRPr="00C1637C">
        <w:rPr>
          <w:rFonts w:ascii="Arial" w:eastAsia="Arial" w:hAnsi="Arial" w:cs="Arial"/>
          <w:sz w:val="24"/>
          <w:szCs w:val="24"/>
        </w:rPr>
        <w:t>.</w:t>
      </w:r>
    </w:p>
    <w:p w14:paraId="79FFFECB" w14:textId="77777777" w:rsidR="00BB078B" w:rsidRPr="00C1637C" w:rsidRDefault="00BB078B" w:rsidP="00C1637C">
      <w:pPr>
        <w:pStyle w:val="Sinespaciado10"/>
        <w:spacing w:line="276" w:lineRule="auto"/>
        <w:ind w:firstLine="2835"/>
        <w:jc w:val="both"/>
        <w:rPr>
          <w:rFonts w:ascii="Arial" w:hAnsi="Arial" w:cs="Arial"/>
          <w:sz w:val="24"/>
          <w:szCs w:val="24"/>
          <w:lang w:val="es-ES" w:eastAsia="es-ES"/>
        </w:rPr>
      </w:pPr>
    </w:p>
    <w:p w14:paraId="6CDE9925" w14:textId="77777777" w:rsidR="0096731E" w:rsidRPr="00C1637C" w:rsidRDefault="0096731E" w:rsidP="00C1637C">
      <w:pPr>
        <w:pStyle w:val="Sinespaciado10"/>
        <w:spacing w:line="276" w:lineRule="auto"/>
        <w:ind w:firstLine="2835"/>
        <w:rPr>
          <w:rFonts w:ascii="Arial" w:hAnsi="Arial" w:cs="Arial"/>
          <w:b/>
          <w:sz w:val="24"/>
          <w:szCs w:val="24"/>
          <w:lang w:val="es-ES" w:eastAsia="es-ES"/>
        </w:rPr>
      </w:pPr>
      <w:r w:rsidRPr="00C1637C">
        <w:rPr>
          <w:rFonts w:ascii="Arial" w:hAnsi="Arial" w:cs="Arial"/>
          <w:b/>
          <w:sz w:val="24"/>
          <w:szCs w:val="24"/>
          <w:lang w:val="es-ES" w:eastAsia="es-ES"/>
        </w:rPr>
        <w:t xml:space="preserve">II. </w:t>
      </w:r>
      <w:r w:rsidR="004E3168" w:rsidRPr="00C1637C">
        <w:rPr>
          <w:rFonts w:ascii="Arial" w:hAnsi="Arial" w:cs="Arial"/>
          <w:b/>
          <w:sz w:val="24"/>
          <w:szCs w:val="24"/>
          <w:lang w:val="es-ES" w:eastAsia="es-ES"/>
        </w:rPr>
        <w:t>A</w:t>
      </w:r>
      <w:r w:rsidR="00935B83" w:rsidRPr="00C1637C">
        <w:rPr>
          <w:rFonts w:ascii="Arial" w:hAnsi="Arial" w:cs="Arial"/>
          <w:b/>
          <w:sz w:val="24"/>
          <w:szCs w:val="24"/>
          <w:lang w:val="es-ES" w:eastAsia="es-ES"/>
        </w:rPr>
        <w:t>NTECEDENTES</w:t>
      </w:r>
    </w:p>
    <w:p w14:paraId="32A613C2" w14:textId="77777777" w:rsidR="0096731E" w:rsidRPr="00C1637C" w:rsidRDefault="0096731E" w:rsidP="00C1637C">
      <w:pPr>
        <w:pStyle w:val="Sinespaciado10"/>
        <w:spacing w:line="276" w:lineRule="auto"/>
        <w:ind w:firstLine="2835"/>
        <w:rPr>
          <w:rFonts w:ascii="Arial" w:hAnsi="Arial" w:cs="Arial"/>
          <w:sz w:val="24"/>
          <w:szCs w:val="24"/>
          <w:lang w:val="es-ES" w:eastAsia="es-ES"/>
        </w:rPr>
      </w:pPr>
    </w:p>
    <w:p w14:paraId="2850C1EF" w14:textId="3E39F480" w:rsidR="000D6FAE" w:rsidRPr="00C1637C" w:rsidRDefault="00CF572D" w:rsidP="00C1637C">
      <w:pPr>
        <w:suppressAutoHyphens/>
        <w:spacing w:line="276" w:lineRule="auto"/>
        <w:ind w:firstLine="2835"/>
        <w:jc w:val="both"/>
        <w:rPr>
          <w:rFonts w:ascii="Arial" w:hAnsi="Arial" w:cs="Arial"/>
          <w:spacing w:val="-3"/>
          <w:sz w:val="24"/>
          <w:szCs w:val="24"/>
        </w:rPr>
      </w:pPr>
      <w:r w:rsidRPr="00C1637C">
        <w:rPr>
          <w:rFonts w:ascii="Arial" w:hAnsi="Arial" w:cs="Arial"/>
          <w:sz w:val="24"/>
          <w:szCs w:val="24"/>
        </w:rPr>
        <w:t xml:space="preserve">1. </w:t>
      </w:r>
      <w:r w:rsidR="00505B41" w:rsidRPr="00C1637C">
        <w:rPr>
          <w:rFonts w:ascii="Arial" w:hAnsi="Arial" w:cs="Arial"/>
          <w:sz w:val="24"/>
          <w:szCs w:val="24"/>
        </w:rPr>
        <w:t>El</w:t>
      </w:r>
      <w:r w:rsidR="0032007D" w:rsidRPr="00C1637C">
        <w:rPr>
          <w:rFonts w:ascii="Arial" w:hAnsi="Arial" w:cs="Arial"/>
          <w:sz w:val="24"/>
          <w:szCs w:val="24"/>
        </w:rPr>
        <w:t xml:space="preserve"> accionante</w:t>
      </w:r>
      <w:r w:rsidRPr="00C1637C">
        <w:rPr>
          <w:rFonts w:ascii="Arial" w:hAnsi="Arial" w:cs="Arial"/>
          <w:spacing w:val="-3"/>
          <w:sz w:val="24"/>
          <w:szCs w:val="24"/>
        </w:rPr>
        <w:t xml:space="preserve"> promovió el amparo constitucional por considerar que</w:t>
      </w:r>
      <w:r w:rsidR="00822BB8" w:rsidRPr="00C1637C">
        <w:rPr>
          <w:rFonts w:ascii="Arial" w:hAnsi="Arial" w:cs="Arial"/>
          <w:spacing w:val="-3"/>
          <w:sz w:val="24"/>
          <w:szCs w:val="24"/>
        </w:rPr>
        <w:t xml:space="preserve"> la </w:t>
      </w:r>
      <w:r w:rsidR="00822BB8" w:rsidRPr="00C1637C">
        <w:rPr>
          <w:rFonts w:ascii="Arial" w:hAnsi="Arial" w:cs="Arial"/>
          <w:sz w:val="24"/>
          <w:szCs w:val="24"/>
        </w:rPr>
        <w:t>UNIDAD ADMINISTRATIVA ESPECIAL DE GESTIÓN PENSIONAL Y CONTRIBUCIONES PARAFISCALES DE LA PROTECCIÓN SOCIAL –</w:t>
      </w:r>
      <w:r w:rsidR="005C3FCB">
        <w:rPr>
          <w:rFonts w:ascii="Arial" w:hAnsi="Arial" w:cs="Arial"/>
          <w:sz w:val="24"/>
          <w:szCs w:val="24"/>
        </w:rPr>
        <w:t xml:space="preserve"> </w:t>
      </w:r>
      <w:proofErr w:type="spellStart"/>
      <w:r w:rsidR="00822BB8" w:rsidRPr="00C1637C">
        <w:rPr>
          <w:rFonts w:ascii="Arial" w:hAnsi="Arial" w:cs="Arial"/>
          <w:sz w:val="24"/>
          <w:szCs w:val="24"/>
        </w:rPr>
        <w:t>UGPP</w:t>
      </w:r>
      <w:proofErr w:type="spellEnd"/>
      <w:r w:rsidRPr="00C1637C">
        <w:rPr>
          <w:rFonts w:ascii="Arial" w:hAnsi="Arial" w:cs="Arial"/>
          <w:spacing w:val="-3"/>
          <w:sz w:val="24"/>
          <w:szCs w:val="24"/>
        </w:rPr>
        <w:t xml:space="preserve"> vulnera sus derechos fundamentales</w:t>
      </w:r>
      <w:r w:rsidR="006412DE" w:rsidRPr="00C1637C">
        <w:rPr>
          <w:rFonts w:ascii="Arial" w:hAnsi="Arial" w:cs="Arial"/>
          <w:spacing w:val="-3"/>
          <w:sz w:val="24"/>
          <w:szCs w:val="24"/>
        </w:rPr>
        <w:t xml:space="preserve"> a</w:t>
      </w:r>
      <w:r w:rsidR="0032007D" w:rsidRPr="00C1637C">
        <w:rPr>
          <w:rFonts w:ascii="Arial" w:hAnsi="Arial" w:cs="Arial"/>
          <w:spacing w:val="-3"/>
          <w:sz w:val="24"/>
          <w:szCs w:val="24"/>
        </w:rPr>
        <w:t xml:space="preserve"> </w:t>
      </w:r>
      <w:r w:rsidR="006412DE" w:rsidRPr="00C1637C">
        <w:rPr>
          <w:rFonts w:ascii="Arial" w:hAnsi="Arial" w:cs="Arial"/>
          <w:spacing w:val="-3"/>
          <w:sz w:val="24"/>
          <w:szCs w:val="24"/>
        </w:rPr>
        <w:t>l</w:t>
      </w:r>
      <w:r w:rsidR="0032007D" w:rsidRPr="00C1637C">
        <w:rPr>
          <w:rFonts w:ascii="Arial" w:hAnsi="Arial" w:cs="Arial"/>
          <w:spacing w:val="-3"/>
          <w:sz w:val="24"/>
          <w:szCs w:val="24"/>
        </w:rPr>
        <w:t>a</w:t>
      </w:r>
      <w:r w:rsidR="006412DE" w:rsidRPr="00C1637C">
        <w:rPr>
          <w:rFonts w:ascii="Arial" w:hAnsi="Arial" w:cs="Arial"/>
          <w:spacing w:val="-3"/>
          <w:sz w:val="24"/>
          <w:szCs w:val="24"/>
        </w:rPr>
        <w:t xml:space="preserve"> </w:t>
      </w:r>
      <w:r w:rsidR="00E35F6C" w:rsidRPr="00C1637C">
        <w:rPr>
          <w:rFonts w:ascii="Arial" w:hAnsi="Arial" w:cs="Arial"/>
          <w:spacing w:val="-3"/>
          <w:sz w:val="24"/>
          <w:szCs w:val="24"/>
        </w:rPr>
        <w:t>seguridad social, vida, salud, dignidad humana, mínimo vital, igualdad, confianza legítima, los derechos de las personas en estado de discapacidad</w:t>
      </w:r>
      <w:r w:rsidR="00156B32" w:rsidRPr="00C1637C">
        <w:rPr>
          <w:rFonts w:ascii="Arial" w:hAnsi="Arial" w:cs="Arial"/>
          <w:spacing w:val="-3"/>
          <w:sz w:val="24"/>
          <w:szCs w:val="24"/>
        </w:rPr>
        <w:t xml:space="preserve"> y </w:t>
      </w:r>
      <w:r w:rsidR="00E35F6C" w:rsidRPr="00C1637C">
        <w:rPr>
          <w:rFonts w:ascii="Arial" w:hAnsi="Arial" w:cs="Arial"/>
          <w:spacing w:val="-3"/>
          <w:sz w:val="24"/>
          <w:szCs w:val="24"/>
        </w:rPr>
        <w:t>de debilidad manifiesta</w:t>
      </w:r>
      <w:r w:rsidR="00156B32" w:rsidRPr="00C1637C">
        <w:rPr>
          <w:rFonts w:ascii="Arial" w:hAnsi="Arial" w:cs="Arial"/>
          <w:spacing w:val="-3"/>
          <w:sz w:val="24"/>
          <w:szCs w:val="24"/>
        </w:rPr>
        <w:t>,</w:t>
      </w:r>
      <w:r w:rsidR="00E35F6C" w:rsidRPr="00C1637C">
        <w:rPr>
          <w:rFonts w:ascii="Arial" w:hAnsi="Arial" w:cs="Arial"/>
          <w:spacing w:val="-3"/>
          <w:sz w:val="24"/>
          <w:szCs w:val="24"/>
        </w:rPr>
        <w:t xml:space="preserve"> y </w:t>
      </w:r>
      <w:r w:rsidR="00156B32" w:rsidRPr="00C1637C">
        <w:rPr>
          <w:rFonts w:ascii="Arial" w:hAnsi="Arial" w:cs="Arial"/>
          <w:spacing w:val="-3"/>
          <w:sz w:val="24"/>
          <w:szCs w:val="24"/>
        </w:rPr>
        <w:t>la</w:t>
      </w:r>
      <w:r w:rsidR="00E35F6C" w:rsidRPr="00C1637C">
        <w:rPr>
          <w:rFonts w:ascii="Arial" w:hAnsi="Arial" w:cs="Arial"/>
          <w:spacing w:val="-3"/>
          <w:sz w:val="24"/>
          <w:szCs w:val="24"/>
        </w:rPr>
        <w:t xml:space="preserve"> protección a las personas de la tercera edad</w:t>
      </w:r>
      <w:r w:rsidR="00404CCE" w:rsidRPr="00C1637C">
        <w:rPr>
          <w:rFonts w:ascii="Arial" w:hAnsi="Arial" w:cs="Arial"/>
          <w:spacing w:val="-3"/>
          <w:sz w:val="24"/>
          <w:szCs w:val="24"/>
        </w:rPr>
        <w:t>.</w:t>
      </w:r>
    </w:p>
    <w:p w14:paraId="3D2CBA1A" w14:textId="77777777" w:rsidR="00CF572D" w:rsidRPr="00C1637C" w:rsidRDefault="00CF572D" w:rsidP="00C1637C">
      <w:pPr>
        <w:suppressAutoHyphens/>
        <w:spacing w:line="276" w:lineRule="auto"/>
        <w:ind w:firstLine="2835"/>
        <w:jc w:val="both"/>
        <w:rPr>
          <w:rFonts w:ascii="Arial" w:hAnsi="Arial" w:cs="Arial"/>
          <w:spacing w:val="-3"/>
          <w:sz w:val="24"/>
          <w:szCs w:val="24"/>
        </w:rPr>
      </w:pPr>
    </w:p>
    <w:p w14:paraId="77EC4DD6" w14:textId="77777777" w:rsidR="006B218C" w:rsidRPr="00C1637C" w:rsidRDefault="00CF572D"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 xml:space="preserve">2. </w:t>
      </w:r>
      <w:r w:rsidR="00935B83" w:rsidRPr="00C1637C">
        <w:rPr>
          <w:rFonts w:ascii="Arial" w:hAnsi="Arial" w:cs="Arial"/>
          <w:sz w:val="24"/>
          <w:szCs w:val="24"/>
        </w:rPr>
        <w:t>En síntesis, s</w:t>
      </w:r>
      <w:r w:rsidRPr="00C1637C">
        <w:rPr>
          <w:rFonts w:ascii="Arial" w:hAnsi="Arial" w:cs="Arial"/>
          <w:sz w:val="24"/>
          <w:szCs w:val="24"/>
        </w:rPr>
        <w:t>eñaló como sustento de su reclamo</w:t>
      </w:r>
      <w:r w:rsidR="00935B83" w:rsidRPr="00C1637C">
        <w:rPr>
          <w:rFonts w:ascii="Arial" w:hAnsi="Arial" w:cs="Arial"/>
          <w:sz w:val="24"/>
          <w:szCs w:val="24"/>
        </w:rPr>
        <w:t xml:space="preserve"> </w:t>
      </w:r>
      <w:r w:rsidRPr="00C1637C">
        <w:rPr>
          <w:rFonts w:ascii="Arial" w:hAnsi="Arial" w:cs="Arial"/>
          <w:sz w:val="24"/>
          <w:szCs w:val="24"/>
        </w:rPr>
        <w:t>lo siguiente:</w:t>
      </w:r>
    </w:p>
    <w:p w14:paraId="3F72F524" w14:textId="77777777" w:rsidR="006B218C" w:rsidRPr="00C1637C" w:rsidRDefault="006B218C" w:rsidP="00C1637C">
      <w:pPr>
        <w:pStyle w:val="Sinespaciado10"/>
        <w:spacing w:line="276" w:lineRule="auto"/>
        <w:ind w:firstLine="2835"/>
        <w:jc w:val="both"/>
        <w:rPr>
          <w:rFonts w:ascii="Arial" w:hAnsi="Arial" w:cs="Arial"/>
          <w:sz w:val="24"/>
          <w:szCs w:val="24"/>
        </w:rPr>
      </w:pPr>
    </w:p>
    <w:p w14:paraId="38333D38" w14:textId="42E127F2" w:rsidR="002C57C7" w:rsidRPr="00C1637C" w:rsidRDefault="00145B9D"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 xml:space="preserve">2.1. </w:t>
      </w:r>
      <w:r w:rsidR="00505B41" w:rsidRPr="00C1637C">
        <w:rPr>
          <w:rFonts w:ascii="Arial" w:hAnsi="Arial" w:cs="Arial"/>
          <w:sz w:val="24"/>
          <w:szCs w:val="24"/>
          <w:lang w:val="es-ES" w:eastAsia="es-ES"/>
        </w:rPr>
        <w:t xml:space="preserve">El señor </w:t>
      </w:r>
      <w:r w:rsidR="0010380D" w:rsidRPr="00C1637C">
        <w:rPr>
          <w:rFonts w:ascii="Arial" w:hAnsi="Arial" w:cs="Arial"/>
          <w:sz w:val="24"/>
          <w:szCs w:val="24"/>
          <w:lang w:val="es-ES" w:eastAsia="es-ES"/>
        </w:rPr>
        <w:t>NORBERTO ANTONIO HENAO OSORIO</w:t>
      </w:r>
      <w:r w:rsidR="00B90D60" w:rsidRPr="00C1637C">
        <w:rPr>
          <w:rFonts w:ascii="Arial" w:hAnsi="Arial" w:cs="Arial"/>
          <w:sz w:val="24"/>
          <w:szCs w:val="24"/>
        </w:rPr>
        <w:t xml:space="preserve">, </w:t>
      </w:r>
      <w:r w:rsidR="004000D6" w:rsidRPr="00C1637C">
        <w:rPr>
          <w:rFonts w:ascii="Arial" w:hAnsi="Arial" w:cs="Arial"/>
          <w:sz w:val="24"/>
          <w:szCs w:val="24"/>
        </w:rPr>
        <w:t xml:space="preserve">nació el 6 de junio de 1935, por lo que </w:t>
      </w:r>
      <w:r w:rsidR="00E97916" w:rsidRPr="00C1637C">
        <w:rPr>
          <w:rFonts w:ascii="Arial" w:hAnsi="Arial" w:cs="Arial"/>
          <w:sz w:val="24"/>
          <w:szCs w:val="24"/>
        </w:rPr>
        <w:t>cuenta con 8</w:t>
      </w:r>
      <w:r w:rsidR="004000D6" w:rsidRPr="00C1637C">
        <w:rPr>
          <w:rFonts w:ascii="Arial" w:hAnsi="Arial" w:cs="Arial"/>
          <w:sz w:val="24"/>
          <w:szCs w:val="24"/>
        </w:rPr>
        <w:t>4</w:t>
      </w:r>
      <w:r w:rsidR="00E97916" w:rsidRPr="00C1637C">
        <w:rPr>
          <w:rFonts w:ascii="Arial" w:hAnsi="Arial" w:cs="Arial"/>
          <w:sz w:val="24"/>
          <w:szCs w:val="24"/>
        </w:rPr>
        <w:t xml:space="preserve"> años de edad.</w:t>
      </w:r>
    </w:p>
    <w:p w14:paraId="20C070B3" w14:textId="77777777" w:rsidR="002C57C7" w:rsidRPr="00C1637C" w:rsidRDefault="002C57C7" w:rsidP="00C1637C">
      <w:pPr>
        <w:pStyle w:val="Sinespaciado10"/>
        <w:spacing w:line="276" w:lineRule="auto"/>
        <w:ind w:firstLine="2835"/>
        <w:jc w:val="both"/>
        <w:rPr>
          <w:rFonts w:ascii="Arial" w:hAnsi="Arial" w:cs="Arial"/>
          <w:sz w:val="24"/>
          <w:szCs w:val="24"/>
        </w:rPr>
      </w:pPr>
    </w:p>
    <w:p w14:paraId="11B05753" w14:textId="65FA863D" w:rsidR="00680708" w:rsidRPr="00C1637C" w:rsidRDefault="00680708"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2.2.</w:t>
      </w:r>
      <w:r w:rsidR="004000D6" w:rsidRPr="00C1637C">
        <w:rPr>
          <w:rFonts w:ascii="Arial" w:hAnsi="Arial" w:cs="Arial"/>
          <w:sz w:val="24"/>
          <w:szCs w:val="24"/>
        </w:rPr>
        <w:t xml:space="preserve"> Durante su vida laboral, lo hizo al servicio de diferentes entidades públicas y acreditó un total de 602 semanas, para amparar los riesgos de invalidez, vejez o muerte</w:t>
      </w:r>
      <w:r w:rsidRPr="00C1637C">
        <w:rPr>
          <w:rFonts w:ascii="Arial" w:hAnsi="Arial" w:cs="Arial"/>
          <w:sz w:val="24"/>
          <w:szCs w:val="24"/>
        </w:rPr>
        <w:t>.</w:t>
      </w:r>
    </w:p>
    <w:p w14:paraId="3512CBE4" w14:textId="77777777" w:rsidR="00680708" w:rsidRPr="00C1637C" w:rsidRDefault="00680708" w:rsidP="00C1637C">
      <w:pPr>
        <w:pStyle w:val="Sinespaciado10"/>
        <w:spacing w:line="276" w:lineRule="auto"/>
        <w:ind w:firstLine="2835"/>
        <w:jc w:val="both"/>
        <w:rPr>
          <w:rFonts w:ascii="Arial" w:hAnsi="Arial" w:cs="Arial"/>
          <w:sz w:val="24"/>
          <w:szCs w:val="24"/>
        </w:rPr>
      </w:pPr>
    </w:p>
    <w:p w14:paraId="2D24C145" w14:textId="5D009004" w:rsidR="00FA3B7E" w:rsidRPr="00C1637C" w:rsidRDefault="002C57C7"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2.</w:t>
      </w:r>
      <w:r w:rsidR="00680708" w:rsidRPr="00C1637C">
        <w:rPr>
          <w:rFonts w:ascii="Arial" w:hAnsi="Arial" w:cs="Arial"/>
          <w:sz w:val="24"/>
          <w:szCs w:val="24"/>
        </w:rPr>
        <w:t>3</w:t>
      </w:r>
      <w:r w:rsidRPr="00C1637C">
        <w:rPr>
          <w:rFonts w:ascii="Arial" w:hAnsi="Arial" w:cs="Arial"/>
          <w:sz w:val="24"/>
          <w:szCs w:val="24"/>
        </w:rPr>
        <w:t xml:space="preserve">. </w:t>
      </w:r>
      <w:r w:rsidR="004000D6" w:rsidRPr="00C1637C">
        <w:rPr>
          <w:rFonts w:ascii="Arial" w:hAnsi="Arial" w:cs="Arial"/>
          <w:sz w:val="24"/>
          <w:szCs w:val="24"/>
        </w:rPr>
        <w:t>La UGPP mediante resolución RDP 143567 del 19 de septiembre de 2013, procedió a reconocer a su favor una indemnización sustitutiva de la pensión de vejez por la suma de $784.372, que correspondía a los tiempos laborados con el departamento de Risaralda comprendidos entre el 18 de junio de 1970 y el 10 de septiembre de 1974</w:t>
      </w:r>
      <w:r w:rsidR="00FA3B7E" w:rsidRPr="00C1637C">
        <w:rPr>
          <w:rFonts w:ascii="Arial" w:hAnsi="Arial" w:cs="Arial"/>
          <w:sz w:val="24"/>
          <w:szCs w:val="24"/>
        </w:rPr>
        <w:t>.</w:t>
      </w:r>
    </w:p>
    <w:p w14:paraId="76174CEE" w14:textId="77777777" w:rsidR="00FA3B7E" w:rsidRPr="00C1637C" w:rsidRDefault="00FA3B7E" w:rsidP="00C1637C">
      <w:pPr>
        <w:pStyle w:val="Sinespaciado10"/>
        <w:spacing w:line="276" w:lineRule="auto"/>
        <w:ind w:firstLine="2835"/>
        <w:jc w:val="both"/>
        <w:rPr>
          <w:rFonts w:ascii="Arial" w:hAnsi="Arial" w:cs="Arial"/>
          <w:sz w:val="24"/>
          <w:szCs w:val="24"/>
        </w:rPr>
      </w:pPr>
    </w:p>
    <w:p w14:paraId="76EF30A2" w14:textId="276071EE" w:rsidR="00125776" w:rsidRPr="00C1637C" w:rsidRDefault="00680708"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 xml:space="preserve">2.4. </w:t>
      </w:r>
      <w:r w:rsidR="004000D6" w:rsidRPr="00C1637C">
        <w:rPr>
          <w:rFonts w:ascii="Arial" w:hAnsi="Arial" w:cs="Arial"/>
          <w:sz w:val="24"/>
          <w:szCs w:val="24"/>
        </w:rPr>
        <w:t>Hace unos años viene padeciendo de algunas enfermedades, como lo son: “ENFERMEDAD PULMONAR OBSTRUCTIVA CRÓNICA, HIPERTENSIÓN ESENCIAL, HIPOACUSIA NEUROSENSORIAL, BILATERAL, PARKINSON y ALZHEIMER”</w:t>
      </w:r>
      <w:r w:rsidR="00125776" w:rsidRPr="00C1637C">
        <w:rPr>
          <w:rFonts w:ascii="Arial" w:hAnsi="Arial" w:cs="Arial"/>
          <w:sz w:val="24"/>
          <w:szCs w:val="24"/>
        </w:rPr>
        <w:t>.</w:t>
      </w:r>
    </w:p>
    <w:p w14:paraId="51299F87" w14:textId="77777777" w:rsidR="000E40E6" w:rsidRPr="00C1637C" w:rsidRDefault="000E40E6" w:rsidP="00C1637C">
      <w:pPr>
        <w:pStyle w:val="Sinespaciado10"/>
        <w:spacing w:line="276" w:lineRule="auto"/>
        <w:ind w:firstLine="2835"/>
        <w:jc w:val="both"/>
        <w:rPr>
          <w:rFonts w:ascii="Arial" w:hAnsi="Arial" w:cs="Arial"/>
          <w:sz w:val="24"/>
          <w:szCs w:val="24"/>
        </w:rPr>
      </w:pPr>
    </w:p>
    <w:p w14:paraId="44D9CE71" w14:textId="56942555" w:rsidR="000E40E6" w:rsidRPr="00C1637C" w:rsidRDefault="00655BBF"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2.5</w:t>
      </w:r>
      <w:r w:rsidR="00125776" w:rsidRPr="00C1637C">
        <w:rPr>
          <w:rFonts w:ascii="Arial" w:hAnsi="Arial" w:cs="Arial"/>
          <w:sz w:val="24"/>
          <w:szCs w:val="24"/>
        </w:rPr>
        <w:t>.</w:t>
      </w:r>
      <w:r w:rsidR="00C46FA3" w:rsidRPr="00C1637C">
        <w:rPr>
          <w:rFonts w:ascii="Arial" w:hAnsi="Arial" w:cs="Arial"/>
          <w:sz w:val="24"/>
          <w:szCs w:val="24"/>
        </w:rPr>
        <w:t xml:space="preserve"> Por lo anterior, solicitó a la Junta Regional de Calificación de Invalidez de Risaralda procediera a calificar su pérdida de la capacidad laboral, y mediante dictamen Nro. 1402060-420 del 02 de mayo de 2018 se le otorgo un porcentaje de PCL del 68.71% con una fecha de estructuración del 27 de marzo de 2015</w:t>
      </w:r>
      <w:r w:rsidR="000E40E6" w:rsidRPr="00C1637C">
        <w:rPr>
          <w:rFonts w:ascii="Arial" w:hAnsi="Arial" w:cs="Arial"/>
          <w:sz w:val="24"/>
          <w:szCs w:val="24"/>
        </w:rPr>
        <w:t>.</w:t>
      </w:r>
    </w:p>
    <w:p w14:paraId="72D19B11" w14:textId="77777777" w:rsidR="00197487" w:rsidRPr="00C1637C" w:rsidRDefault="00197487" w:rsidP="00C1637C">
      <w:pPr>
        <w:pStyle w:val="Sinespaciado10"/>
        <w:spacing w:line="276" w:lineRule="auto"/>
        <w:ind w:firstLine="2835"/>
        <w:jc w:val="both"/>
        <w:rPr>
          <w:rFonts w:ascii="Arial" w:hAnsi="Arial" w:cs="Arial"/>
          <w:sz w:val="24"/>
          <w:szCs w:val="24"/>
        </w:rPr>
      </w:pPr>
    </w:p>
    <w:p w14:paraId="6E36C918" w14:textId="30CF9A80" w:rsidR="00696257" w:rsidRPr="00C1637C" w:rsidRDefault="00646F0E"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lastRenderedPageBreak/>
        <w:t>2.</w:t>
      </w:r>
      <w:r w:rsidR="00DE34B7" w:rsidRPr="00C1637C">
        <w:rPr>
          <w:rFonts w:ascii="Arial" w:hAnsi="Arial" w:cs="Arial"/>
          <w:sz w:val="24"/>
          <w:szCs w:val="24"/>
        </w:rPr>
        <w:t>6</w:t>
      </w:r>
      <w:r w:rsidRPr="00C1637C">
        <w:rPr>
          <w:rFonts w:ascii="Arial" w:hAnsi="Arial" w:cs="Arial"/>
          <w:sz w:val="24"/>
          <w:szCs w:val="24"/>
        </w:rPr>
        <w:t>.</w:t>
      </w:r>
      <w:r w:rsidR="00DE34B7" w:rsidRPr="00C1637C">
        <w:rPr>
          <w:rFonts w:ascii="Arial" w:hAnsi="Arial" w:cs="Arial"/>
          <w:sz w:val="24"/>
          <w:szCs w:val="24"/>
        </w:rPr>
        <w:t xml:space="preserve"> </w:t>
      </w:r>
      <w:r w:rsidR="00C46FA3" w:rsidRPr="00C1637C">
        <w:rPr>
          <w:rFonts w:ascii="Arial" w:hAnsi="Arial" w:cs="Arial"/>
          <w:sz w:val="24"/>
          <w:szCs w:val="24"/>
        </w:rPr>
        <w:t>El 09 de septiembre de 2019 radicó ante la UGPP reclamación administrativa de reconocimiento y pago de la pensión de invalidez con el correspondiente retroactivo pensional</w:t>
      </w:r>
      <w:r w:rsidR="00696257" w:rsidRPr="00C1637C">
        <w:rPr>
          <w:rFonts w:ascii="Arial" w:hAnsi="Arial" w:cs="Arial"/>
          <w:sz w:val="24"/>
          <w:szCs w:val="24"/>
        </w:rPr>
        <w:t>.</w:t>
      </w:r>
    </w:p>
    <w:p w14:paraId="46CD898A" w14:textId="77777777" w:rsidR="00F21129" w:rsidRPr="00C1637C" w:rsidRDefault="00F21129" w:rsidP="00C1637C">
      <w:pPr>
        <w:pStyle w:val="Sinespaciado10"/>
        <w:spacing w:line="276" w:lineRule="auto"/>
        <w:ind w:firstLine="2835"/>
        <w:jc w:val="both"/>
        <w:rPr>
          <w:rFonts w:ascii="Arial" w:hAnsi="Arial" w:cs="Arial"/>
          <w:sz w:val="24"/>
          <w:szCs w:val="24"/>
        </w:rPr>
      </w:pPr>
    </w:p>
    <w:p w14:paraId="56225BA8" w14:textId="0A854F62" w:rsidR="00F21129" w:rsidRPr="00C1637C" w:rsidRDefault="00F21129"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2.7.</w:t>
      </w:r>
      <w:r w:rsidR="00C46FA3" w:rsidRPr="00C1637C">
        <w:rPr>
          <w:rFonts w:ascii="Arial" w:hAnsi="Arial" w:cs="Arial"/>
          <w:sz w:val="24"/>
          <w:szCs w:val="24"/>
        </w:rPr>
        <w:t xml:space="preserve"> En la aludida reclamación, se estaba solicitando que el estudio pensional se hiciera en aplicación del principio de la condición más beneficiosa, toda vez que cumple con los requisitos establecidos en el decreto 758 de 1990 para acceder a la pensión de invalidez, esto es, acredita más de 300 semanas con anterioridad a la entrada en vigencia del sistema general de pensiones, es decir, cuenta con un total de 602 semanas antes del 01 de abril de 1994 y un porcentaje de PCL del 68.71%, lo anterior teniendo en cuenta los precedentes de unificación de la Corte Constitucional como lo es la sentencia SU–442 de 2016</w:t>
      </w:r>
      <w:r w:rsidRPr="00C1637C">
        <w:rPr>
          <w:rFonts w:ascii="Arial" w:hAnsi="Arial" w:cs="Arial"/>
          <w:sz w:val="24"/>
          <w:szCs w:val="24"/>
        </w:rPr>
        <w:t>.</w:t>
      </w:r>
    </w:p>
    <w:p w14:paraId="7F2324C7" w14:textId="77777777" w:rsidR="008A7CFC" w:rsidRPr="00C1637C" w:rsidRDefault="008A7CFC" w:rsidP="00C1637C">
      <w:pPr>
        <w:pStyle w:val="Sinespaciado10"/>
        <w:spacing w:line="276" w:lineRule="auto"/>
        <w:ind w:firstLine="2835"/>
        <w:jc w:val="both"/>
        <w:rPr>
          <w:rFonts w:ascii="Arial" w:hAnsi="Arial" w:cs="Arial"/>
          <w:sz w:val="24"/>
          <w:szCs w:val="24"/>
        </w:rPr>
      </w:pPr>
    </w:p>
    <w:p w14:paraId="0246E3F4" w14:textId="18DB8CBA" w:rsidR="008A7CFC" w:rsidRPr="00C1637C" w:rsidRDefault="008A7CFC"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2.8.</w:t>
      </w:r>
      <w:r w:rsidR="00C32684" w:rsidRPr="00C1637C">
        <w:rPr>
          <w:rFonts w:ascii="Arial" w:hAnsi="Arial" w:cs="Arial"/>
          <w:sz w:val="24"/>
          <w:szCs w:val="24"/>
        </w:rPr>
        <w:t xml:space="preserve"> La UGPP mediante resolución RDP 036249 del 30 de noviembre de 2019, resuelve la aludida petición</w:t>
      </w:r>
      <w:r w:rsidR="00C46E16" w:rsidRPr="00C1637C">
        <w:rPr>
          <w:rFonts w:ascii="Arial" w:hAnsi="Arial" w:cs="Arial"/>
          <w:sz w:val="24"/>
          <w:szCs w:val="24"/>
        </w:rPr>
        <w:t xml:space="preserve"> y niega</w:t>
      </w:r>
      <w:r w:rsidR="00C32684" w:rsidRPr="00C1637C">
        <w:rPr>
          <w:rFonts w:ascii="Arial" w:hAnsi="Arial" w:cs="Arial"/>
          <w:sz w:val="24"/>
          <w:szCs w:val="24"/>
        </w:rPr>
        <w:t xml:space="preserve"> el reconocimiento de </w:t>
      </w:r>
      <w:r w:rsidR="00C46E16" w:rsidRPr="00C1637C">
        <w:rPr>
          <w:rFonts w:ascii="Arial" w:hAnsi="Arial" w:cs="Arial"/>
          <w:sz w:val="24"/>
          <w:szCs w:val="24"/>
        </w:rPr>
        <w:t>su</w:t>
      </w:r>
      <w:r w:rsidR="00C32684" w:rsidRPr="00C1637C">
        <w:rPr>
          <w:rFonts w:ascii="Arial" w:hAnsi="Arial" w:cs="Arial"/>
          <w:sz w:val="24"/>
          <w:szCs w:val="24"/>
        </w:rPr>
        <w:t xml:space="preserve"> pensión de invalidez, al considerar que no era procedente acceder a la solicitud por cuanto ya se </w:t>
      </w:r>
      <w:r w:rsidR="00C46E16" w:rsidRPr="00C1637C">
        <w:rPr>
          <w:rFonts w:ascii="Arial" w:hAnsi="Arial" w:cs="Arial"/>
          <w:sz w:val="24"/>
          <w:szCs w:val="24"/>
        </w:rPr>
        <w:t>l</w:t>
      </w:r>
      <w:r w:rsidR="00C32684" w:rsidRPr="00C1637C">
        <w:rPr>
          <w:rFonts w:ascii="Arial" w:hAnsi="Arial" w:cs="Arial"/>
          <w:sz w:val="24"/>
          <w:szCs w:val="24"/>
        </w:rPr>
        <w:t>e había reconocido una indemnización sustitutiva de la pensión de vejez</w:t>
      </w:r>
      <w:r w:rsidRPr="00C1637C">
        <w:rPr>
          <w:rFonts w:ascii="Arial" w:hAnsi="Arial" w:cs="Arial"/>
          <w:sz w:val="24"/>
          <w:szCs w:val="24"/>
        </w:rPr>
        <w:t>.</w:t>
      </w:r>
    </w:p>
    <w:p w14:paraId="74A3AC47" w14:textId="77777777" w:rsidR="00696257" w:rsidRPr="00C1637C" w:rsidRDefault="00696257" w:rsidP="00C1637C">
      <w:pPr>
        <w:pStyle w:val="Sinespaciado10"/>
        <w:spacing w:line="276" w:lineRule="auto"/>
        <w:ind w:firstLine="2835"/>
        <w:jc w:val="both"/>
        <w:rPr>
          <w:rFonts w:ascii="Arial" w:hAnsi="Arial" w:cs="Arial"/>
          <w:sz w:val="24"/>
          <w:szCs w:val="24"/>
        </w:rPr>
      </w:pPr>
    </w:p>
    <w:p w14:paraId="6292A9AF" w14:textId="1D5E942D" w:rsidR="00C46E16" w:rsidRPr="00C1637C" w:rsidRDefault="00C46E16"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2.9. El 23 de diciembre de 2019 radicó recurso de apelación contra la resolución RDP 036249 del 30 de noviembre de 2019.</w:t>
      </w:r>
    </w:p>
    <w:p w14:paraId="09E696D8" w14:textId="26FAFE1D" w:rsidR="00C46E16" w:rsidRPr="00C1637C" w:rsidRDefault="00C46E16" w:rsidP="00C1637C">
      <w:pPr>
        <w:pStyle w:val="Sinespaciado10"/>
        <w:spacing w:line="276" w:lineRule="auto"/>
        <w:ind w:firstLine="2835"/>
        <w:jc w:val="both"/>
        <w:rPr>
          <w:rFonts w:ascii="Arial" w:hAnsi="Arial" w:cs="Arial"/>
          <w:sz w:val="24"/>
          <w:szCs w:val="24"/>
        </w:rPr>
      </w:pPr>
    </w:p>
    <w:p w14:paraId="05F36340" w14:textId="21A20346" w:rsidR="004453B4" w:rsidRPr="00C1637C" w:rsidRDefault="004453B4"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2.10. La UGPP mediante resolución RDP 001971 del 28 de enero de 2020 resuelve el aludido recurso de apelación, y decide confirmar en todas de sus partes la RDP 036249 del 30 de noviembre de 2019</w:t>
      </w:r>
      <w:r w:rsidR="00F017CB" w:rsidRPr="00C1637C">
        <w:rPr>
          <w:rFonts w:ascii="Arial" w:hAnsi="Arial" w:cs="Arial"/>
          <w:sz w:val="24"/>
          <w:szCs w:val="24"/>
        </w:rPr>
        <w:t>, bajo el argumento de no acreditar 50 semanas cotizadas dentro de los últimos 3 años a la fecha de estructuración de la invalidez, de conformidad con los artículos 39 y siguientes de la ley 100 de 1993, modificada por la ley 860 de 1993</w:t>
      </w:r>
      <w:r w:rsidR="00B872AC" w:rsidRPr="00C1637C">
        <w:rPr>
          <w:rFonts w:ascii="Arial" w:hAnsi="Arial" w:cs="Arial"/>
          <w:sz w:val="24"/>
          <w:szCs w:val="24"/>
        </w:rPr>
        <w:t>;</w:t>
      </w:r>
      <w:r w:rsidR="00F017CB" w:rsidRPr="00C1637C">
        <w:rPr>
          <w:rFonts w:ascii="Arial" w:hAnsi="Arial" w:cs="Arial"/>
          <w:sz w:val="24"/>
          <w:szCs w:val="24"/>
        </w:rPr>
        <w:t xml:space="preserve"> adicional a ello argumentan nuevamente la incompatibilidad entre la indemnización sustitutiva de la pensión de vejez y la pensión de invalidez solicitada</w:t>
      </w:r>
      <w:r w:rsidRPr="00C1637C">
        <w:rPr>
          <w:rFonts w:ascii="Arial" w:hAnsi="Arial" w:cs="Arial"/>
          <w:sz w:val="24"/>
          <w:szCs w:val="24"/>
        </w:rPr>
        <w:t>.</w:t>
      </w:r>
    </w:p>
    <w:p w14:paraId="30C5913A" w14:textId="26611F56" w:rsidR="00F017CB" w:rsidRPr="00C1637C" w:rsidRDefault="00F017CB" w:rsidP="00C1637C">
      <w:pPr>
        <w:pStyle w:val="Sinespaciado10"/>
        <w:spacing w:line="276" w:lineRule="auto"/>
        <w:ind w:firstLine="2835"/>
        <w:jc w:val="both"/>
        <w:rPr>
          <w:rFonts w:ascii="Arial" w:hAnsi="Arial" w:cs="Arial"/>
          <w:sz w:val="24"/>
          <w:szCs w:val="24"/>
        </w:rPr>
      </w:pPr>
    </w:p>
    <w:p w14:paraId="76FBE1BB" w14:textId="25F56BA8" w:rsidR="00F017CB" w:rsidRPr="00C1637C" w:rsidRDefault="00F017CB"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 xml:space="preserve">2.11. </w:t>
      </w:r>
      <w:r w:rsidR="00B872AC" w:rsidRPr="00C1637C">
        <w:rPr>
          <w:rFonts w:ascii="Arial" w:hAnsi="Arial" w:cs="Arial"/>
          <w:sz w:val="24"/>
          <w:szCs w:val="24"/>
        </w:rPr>
        <w:t>La única entrada económica que tendría sería la mesada pensional a la que tiene derecho, situación que hace que se le ocasione un perjuicio irremediable, así como a su esposa. Por varios años ha vivido prácticamente de la caridad y la ayuda de sus vecinos, algunos familiares mensualmente le ayudan para pagar el aporte en salud, pues debido a las múltiples patologías que padece no puede quedarse sin este servicio, y además, requiere de un medicamento constante para tratar su enfermedad de Parkinson</w:t>
      </w:r>
      <w:r w:rsidR="00AD2BAB" w:rsidRPr="00C1637C">
        <w:rPr>
          <w:rFonts w:ascii="Arial" w:hAnsi="Arial" w:cs="Arial"/>
          <w:sz w:val="24"/>
          <w:szCs w:val="24"/>
        </w:rPr>
        <w:t xml:space="preserve">. </w:t>
      </w:r>
    </w:p>
    <w:p w14:paraId="04F8A8F8" w14:textId="4875C0FC" w:rsidR="00F017CB" w:rsidRPr="00C1637C" w:rsidRDefault="00F017CB" w:rsidP="00C1637C">
      <w:pPr>
        <w:pStyle w:val="Sinespaciado10"/>
        <w:spacing w:line="276" w:lineRule="auto"/>
        <w:ind w:firstLine="2835"/>
        <w:jc w:val="both"/>
        <w:rPr>
          <w:rFonts w:ascii="Arial" w:hAnsi="Arial" w:cs="Arial"/>
          <w:sz w:val="24"/>
          <w:szCs w:val="24"/>
        </w:rPr>
      </w:pPr>
    </w:p>
    <w:p w14:paraId="687953CB" w14:textId="54D920D8" w:rsidR="00AD2BAB" w:rsidRPr="00C1637C" w:rsidRDefault="00AD2BAB"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 xml:space="preserve">2.12. Sus tres hijas, las cuales se desempeñan como meseras dos de ellas en panaderías y </w:t>
      </w:r>
      <w:r w:rsidR="007E5CE4" w:rsidRPr="00C1637C">
        <w:rPr>
          <w:rFonts w:ascii="Arial" w:hAnsi="Arial" w:cs="Arial"/>
          <w:sz w:val="24"/>
          <w:szCs w:val="24"/>
        </w:rPr>
        <w:t>la otra</w:t>
      </w:r>
      <w:r w:rsidRPr="00C1637C">
        <w:rPr>
          <w:rFonts w:ascii="Arial" w:hAnsi="Arial" w:cs="Arial"/>
          <w:sz w:val="24"/>
          <w:szCs w:val="24"/>
        </w:rPr>
        <w:t xml:space="preserve"> es empleada del servicio doméstico, tienen sus propios hijos a quienes les bridan estudio y educación, por lo que no pueden ayudarle a él y a su esposa continuamente, siendo la ayuda económica ocasional, dado que tienen sus propios hogares y obligaciones familiares.</w:t>
      </w:r>
    </w:p>
    <w:p w14:paraId="37233413" w14:textId="5C917EC3" w:rsidR="007E5CE4" w:rsidRPr="00C1637C" w:rsidRDefault="007E5CE4" w:rsidP="00C1637C">
      <w:pPr>
        <w:pStyle w:val="Sinespaciado10"/>
        <w:spacing w:line="276" w:lineRule="auto"/>
        <w:ind w:firstLine="2835"/>
        <w:jc w:val="both"/>
        <w:rPr>
          <w:rFonts w:ascii="Arial" w:hAnsi="Arial" w:cs="Arial"/>
          <w:sz w:val="24"/>
          <w:szCs w:val="24"/>
        </w:rPr>
      </w:pPr>
    </w:p>
    <w:p w14:paraId="54B8F214" w14:textId="2A6DF855" w:rsidR="007E5CE4" w:rsidRPr="00C1637C" w:rsidRDefault="007E5CE4"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 xml:space="preserve">2.13. Indica que agotar la vía ordinaria no es el mecanismo más idóneo para dar una pronta solución al conflicto, teniendo en cuenta su edad. Aunando a lo anterior, no es posible el reconocimiento pensional por dicha </w:t>
      </w:r>
      <w:r w:rsidRPr="00C1637C">
        <w:rPr>
          <w:rFonts w:ascii="Arial" w:hAnsi="Arial" w:cs="Arial"/>
          <w:sz w:val="24"/>
          <w:szCs w:val="24"/>
        </w:rPr>
        <w:lastRenderedPageBreak/>
        <w:t>vía ante la justicia laboral en razón que la Corte Suprema de Justicia ha fijado su posición y actualmente esa Corporación de cierre menciona que la aplicación de la condición más beneficiosa solo aplica para el régimen inmediatamente anterior al que le es aplicable el  caso en concreto, razón por lo cual el juez no puede hacer un tránsito legislativo con leyes derogadas como lo es el decreto 758 de 1990 y sus predecesores, razón por la cual someter su caso a un proceso judicial sería una orden infructuosa, además de ser tediosa y prolongada en el tiempo por las condiciones del proceso judicial el cual no va a prosperar.</w:t>
      </w:r>
    </w:p>
    <w:p w14:paraId="51643F35" w14:textId="77777777" w:rsidR="00AD2BAB" w:rsidRPr="00C1637C" w:rsidRDefault="00AD2BAB" w:rsidP="00C1637C">
      <w:pPr>
        <w:pStyle w:val="Sinespaciado10"/>
        <w:spacing w:line="276" w:lineRule="auto"/>
        <w:ind w:firstLine="2835"/>
        <w:jc w:val="both"/>
        <w:rPr>
          <w:rFonts w:ascii="Arial" w:hAnsi="Arial" w:cs="Arial"/>
          <w:sz w:val="24"/>
          <w:szCs w:val="24"/>
        </w:rPr>
      </w:pPr>
    </w:p>
    <w:p w14:paraId="4615192E" w14:textId="1BF36B5C" w:rsidR="00EA7A5C" w:rsidRPr="00C1637C" w:rsidRDefault="00892F02"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3</w:t>
      </w:r>
      <w:r w:rsidR="00EA7A5C" w:rsidRPr="00C1637C">
        <w:rPr>
          <w:rFonts w:ascii="Arial" w:hAnsi="Arial" w:cs="Arial"/>
          <w:sz w:val="24"/>
          <w:szCs w:val="24"/>
        </w:rPr>
        <w:t>.</w:t>
      </w:r>
      <w:r w:rsidR="00B27E1A" w:rsidRPr="00C1637C">
        <w:rPr>
          <w:rFonts w:ascii="Arial" w:hAnsi="Arial" w:cs="Arial"/>
          <w:sz w:val="24"/>
          <w:szCs w:val="24"/>
        </w:rPr>
        <w:t xml:space="preserve"> </w:t>
      </w:r>
      <w:r w:rsidR="00EA7A5C" w:rsidRPr="00C1637C">
        <w:rPr>
          <w:rFonts w:ascii="Arial" w:hAnsi="Arial" w:cs="Arial"/>
          <w:sz w:val="24"/>
          <w:szCs w:val="24"/>
        </w:rPr>
        <w:t>Pide, conforme a lo relatado</w:t>
      </w:r>
      <w:r w:rsidR="00965202" w:rsidRPr="00C1637C">
        <w:rPr>
          <w:rFonts w:ascii="Arial" w:hAnsi="Arial" w:cs="Arial"/>
          <w:sz w:val="24"/>
          <w:szCs w:val="24"/>
        </w:rPr>
        <w:t>,</w:t>
      </w:r>
      <w:r w:rsidR="00EA7A5C" w:rsidRPr="00C1637C">
        <w:rPr>
          <w:rFonts w:ascii="Arial" w:hAnsi="Arial" w:cs="Arial"/>
          <w:sz w:val="24"/>
          <w:szCs w:val="24"/>
        </w:rPr>
        <w:t xml:space="preserve"> la tutela </w:t>
      </w:r>
      <w:r w:rsidR="00965202" w:rsidRPr="00C1637C">
        <w:rPr>
          <w:rFonts w:ascii="Arial" w:hAnsi="Arial" w:cs="Arial"/>
          <w:sz w:val="24"/>
          <w:szCs w:val="24"/>
        </w:rPr>
        <w:t>de lo</w:t>
      </w:r>
      <w:r w:rsidR="00EA7A5C" w:rsidRPr="00C1637C">
        <w:rPr>
          <w:rFonts w:ascii="Arial" w:hAnsi="Arial" w:cs="Arial"/>
          <w:sz w:val="24"/>
          <w:szCs w:val="24"/>
        </w:rPr>
        <w:t xml:space="preserve">s derechos invocados y se ordene a </w:t>
      </w:r>
      <w:r w:rsidR="00EA7A5C" w:rsidRPr="00C1637C">
        <w:rPr>
          <w:rFonts w:ascii="Arial" w:hAnsi="Arial" w:cs="Arial"/>
          <w:sz w:val="24"/>
          <w:szCs w:val="24"/>
          <w:lang w:val="es-ES" w:eastAsia="es-ES"/>
        </w:rPr>
        <w:t xml:space="preserve">la </w:t>
      </w:r>
      <w:r w:rsidR="00822BB8" w:rsidRPr="00C1637C">
        <w:rPr>
          <w:rFonts w:ascii="Arial" w:hAnsi="Arial" w:cs="Arial"/>
          <w:sz w:val="24"/>
          <w:szCs w:val="24"/>
          <w:lang w:val="es-ES" w:eastAsia="es-ES"/>
        </w:rPr>
        <w:t xml:space="preserve">UNIDAD ADMINISTRATIVA ESPECIAL DE GESTIÓN PENSIONAL Y CONTRIBUCIONES PARAFISCALES DE LA PROTECCIÓN SOCIAL –UGPP-, </w:t>
      </w:r>
      <w:r w:rsidR="006847A5" w:rsidRPr="00C1637C">
        <w:rPr>
          <w:rFonts w:ascii="Arial" w:hAnsi="Arial" w:cs="Arial"/>
          <w:sz w:val="24"/>
          <w:szCs w:val="24"/>
        </w:rPr>
        <w:t>dejar sin efectos los actos administrativos RDP 036249 del 30 de noviembre de 2019 y el RDP 001971 del 28 de enero de 2020. Así como reconocerle y pagarle la pensión de invalidez a partir del 27 de marzo de 2015 calenda de estructuración de la invalidez, en aplicación del principio de la condición más beneficiosa, favorabilidad y estabilidad financiera del sistema, por acreditar a la entrada en vigencia del sistema de seguridad social integral – ley 100 de 1993-, es decir, al 01 de abril de 1994 más de 300 semanas cotizadas, esto es, un total de 4214 días laborados que se traducen en 602 semanas, de conformidad con el decreto 758 de 1990</w:t>
      </w:r>
      <w:r w:rsidR="00F33DAC" w:rsidRPr="00C1637C">
        <w:rPr>
          <w:rFonts w:ascii="Arial" w:hAnsi="Arial" w:cs="Arial"/>
          <w:sz w:val="24"/>
          <w:szCs w:val="24"/>
        </w:rPr>
        <w:t>.</w:t>
      </w:r>
      <w:r w:rsidR="006847A5" w:rsidRPr="00C1637C">
        <w:rPr>
          <w:rFonts w:ascii="Arial" w:hAnsi="Arial" w:cs="Arial"/>
          <w:sz w:val="24"/>
          <w:szCs w:val="24"/>
        </w:rPr>
        <w:t xml:space="preserve"> También el retroactivo pensional a partir del 27 de marzo de 2015, hasta que se haga efectivo el pago.</w:t>
      </w:r>
    </w:p>
    <w:p w14:paraId="3273CE28" w14:textId="77777777" w:rsidR="00EA7A5C" w:rsidRPr="00C1637C" w:rsidRDefault="00EA7A5C" w:rsidP="00C1637C">
      <w:pPr>
        <w:pStyle w:val="Sinespaciado10"/>
        <w:spacing w:line="276" w:lineRule="auto"/>
        <w:ind w:firstLine="2835"/>
        <w:jc w:val="both"/>
        <w:rPr>
          <w:rFonts w:ascii="Arial" w:hAnsi="Arial" w:cs="Arial"/>
          <w:sz w:val="24"/>
          <w:szCs w:val="24"/>
        </w:rPr>
      </w:pPr>
    </w:p>
    <w:p w14:paraId="1FB8A335" w14:textId="698DA6E1" w:rsidR="00B95D09" w:rsidRPr="00C1637C" w:rsidRDefault="00EA7A5C"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 xml:space="preserve">4. </w:t>
      </w:r>
      <w:r w:rsidR="002A017B" w:rsidRPr="00C1637C">
        <w:rPr>
          <w:rFonts w:ascii="Arial" w:hAnsi="Arial" w:cs="Arial"/>
          <w:sz w:val="24"/>
          <w:szCs w:val="24"/>
        </w:rPr>
        <w:t xml:space="preserve">Correspondió el conocimiento del amparo constitucional al </w:t>
      </w:r>
      <w:r w:rsidR="002A017B" w:rsidRPr="00C1637C">
        <w:rPr>
          <w:rFonts w:ascii="Arial" w:hAnsi="Arial" w:cs="Arial"/>
          <w:sz w:val="24"/>
          <w:szCs w:val="24"/>
          <w:lang w:val="es-ES" w:eastAsia="es-ES"/>
        </w:rPr>
        <w:t xml:space="preserve">Juzgado </w:t>
      </w:r>
      <w:r w:rsidR="00A247D7" w:rsidRPr="00C1637C">
        <w:rPr>
          <w:rFonts w:ascii="Arial" w:hAnsi="Arial" w:cs="Arial"/>
          <w:sz w:val="24"/>
          <w:szCs w:val="24"/>
          <w:lang w:val="es-ES" w:eastAsia="es-ES"/>
        </w:rPr>
        <w:t>Segundo Penal del Circuito para Adolescentes con Función de Conocimiento de Pereira</w:t>
      </w:r>
      <w:r w:rsidR="002A017B" w:rsidRPr="00C1637C">
        <w:rPr>
          <w:rFonts w:ascii="Arial" w:hAnsi="Arial" w:cs="Arial"/>
          <w:sz w:val="24"/>
          <w:szCs w:val="24"/>
        </w:rPr>
        <w:t xml:space="preserve">, que impartió el trámite legal </w:t>
      </w:r>
      <w:r w:rsidR="002A017B" w:rsidRPr="00C1637C">
        <w:rPr>
          <w:rFonts w:ascii="Arial" w:hAnsi="Arial" w:cs="Arial"/>
          <w:sz w:val="24"/>
          <w:szCs w:val="24"/>
          <w:lang w:val="es-ES" w:eastAsia="es-ES"/>
        </w:rPr>
        <w:t xml:space="preserve">(fl. </w:t>
      </w:r>
      <w:r w:rsidR="00A247D7" w:rsidRPr="00C1637C">
        <w:rPr>
          <w:rFonts w:ascii="Arial" w:hAnsi="Arial" w:cs="Arial"/>
          <w:sz w:val="24"/>
          <w:szCs w:val="24"/>
          <w:lang w:val="es-ES" w:eastAsia="es-ES"/>
        </w:rPr>
        <w:t>115</w:t>
      </w:r>
      <w:r w:rsidR="00BD63F4" w:rsidRPr="00C1637C">
        <w:rPr>
          <w:rFonts w:ascii="Arial" w:hAnsi="Arial" w:cs="Arial"/>
          <w:sz w:val="24"/>
          <w:szCs w:val="24"/>
          <w:lang w:val="es-ES" w:eastAsia="es-ES"/>
        </w:rPr>
        <w:t xml:space="preserve"> </w:t>
      </w:r>
      <w:r w:rsidR="00884CE3" w:rsidRPr="00C1637C">
        <w:rPr>
          <w:rFonts w:ascii="Arial" w:hAnsi="Arial" w:cs="Arial"/>
          <w:sz w:val="24"/>
          <w:szCs w:val="24"/>
          <w:lang w:val="es-ES" w:eastAsia="es-ES"/>
        </w:rPr>
        <w:t>expediente digital</w:t>
      </w:r>
      <w:r w:rsidR="00BD63F4" w:rsidRPr="00C1637C">
        <w:rPr>
          <w:rFonts w:ascii="Arial" w:hAnsi="Arial" w:cs="Arial"/>
          <w:sz w:val="24"/>
          <w:szCs w:val="24"/>
          <w:lang w:val="es-ES" w:eastAsia="es-ES"/>
        </w:rPr>
        <w:t>)</w:t>
      </w:r>
      <w:r w:rsidR="002A017B" w:rsidRPr="00C1637C">
        <w:rPr>
          <w:rFonts w:ascii="Arial" w:hAnsi="Arial" w:cs="Arial"/>
          <w:sz w:val="24"/>
          <w:szCs w:val="24"/>
        </w:rPr>
        <w:t>.</w:t>
      </w:r>
    </w:p>
    <w:p w14:paraId="0959F775" w14:textId="77777777" w:rsidR="00B95D09" w:rsidRPr="00C1637C" w:rsidRDefault="00B95D09" w:rsidP="00C1637C">
      <w:pPr>
        <w:pStyle w:val="Sinespaciado10"/>
        <w:spacing w:line="276" w:lineRule="auto"/>
        <w:ind w:firstLine="2835"/>
        <w:jc w:val="both"/>
        <w:rPr>
          <w:rFonts w:ascii="Arial" w:hAnsi="Arial" w:cs="Arial"/>
          <w:sz w:val="24"/>
          <w:szCs w:val="24"/>
        </w:rPr>
      </w:pPr>
    </w:p>
    <w:p w14:paraId="5B76F6C1" w14:textId="1C6FFCEF" w:rsidR="00096B17" w:rsidRPr="00C1637C" w:rsidRDefault="00EA7A5C" w:rsidP="00C1637C">
      <w:pPr>
        <w:pStyle w:val="Sinespaciado10"/>
        <w:spacing w:line="276" w:lineRule="auto"/>
        <w:ind w:firstLine="2835"/>
        <w:jc w:val="both"/>
        <w:rPr>
          <w:rFonts w:ascii="Arial" w:hAnsi="Arial" w:cs="Arial"/>
          <w:sz w:val="24"/>
          <w:szCs w:val="24"/>
          <w:lang w:val="es-ES" w:eastAsia="es-ES"/>
        </w:rPr>
      </w:pPr>
      <w:r w:rsidRPr="00C1637C">
        <w:rPr>
          <w:rFonts w:ascii="Arial" w:hAnsi="Arial" w:cs="Arial"/>
          <w:sz w:val="24"/>
          <w:szCs w:val="24"/>
          <w:lang w:val="es-ES" w:eastAsia="es-ES"/>
        </w:rPr>
        <w:t>4</w:t>
      </w:r>
      <w:r w:rsidR="00F03B13" w:rsidRPr="00C1637C">
        <w:rPr>
          <w:rFonts w:ascii="Arial" w:hAnsi="Arial" w:cs="Arial"/>
          <w:sz w:val="24"/>
          <w:szCs w:val="24"/>
          <w:lang w:val="es-ES" w:eastAsia="es-ES"/>
        </w:rPr>
        <w:t xml:space="preserve">.1. </w:t>
      </w:r>
      <w:r w:rsidR="00254AF6" w:rsidRPr="00C1637C">
        <w:rPr>
          <w:rFonts w:ascii="Arial" w:hAnsi="Arial" w:cs="Arial"/>
          <w:sz w:val="24"/>
          <w:szCs w:val="24"/>
          <w:lang w:val="es-ES" w:eastAsia="es-ES"/>
        </w:rPr>
        <w:t xml:space="preserve">Se pronunció la </w:t>
      </w:r>
      <w:r w:rsidR="000F58F2" w:rsidRPr="00C1637C">
        <w:rPr>
          <w:rFonts w:ascii="Arial" w:hAnsi="Arial" w:cs="Arial"/>
          <w:sz w:val="24"/>
          <w:szCs w:val="24"/>
          <w:lang w:val="es-ES" w:eastAsia="es-ES"/>
        </w:rPr>
        <w:t>Subdirectora Jurídica de Defensa Judicial Pensional</w:t>
      </w:r>
      <w:r w:rsidR="00254AF6" w:rsidRPr="00C1637C">
        <w:rPr>
          <w:rFonts w:ascii="Arial" w:hAnsi="Arial" w:cs="Arial"/>
          <w:sz w:val="24"/>
          <w:szCs w:val="24"/>
          <w:lang w:val="es-ES" w:eastAsia="es-ES"/>
        </w:rPr>
        <w:t xml:space="preserve"> de </w:t>
      </w:r>
      <w:r w:rsidR="000F58F2" w:rsidRPr="00C1637C">
        <w:rPr>
          <w:rFonts w:ascii="Arial" w:hAnsi="Arial" w:cs="Arial"/>
          <w:sz w:val="24"/>
          <w:szCs w:val="24"/>
          <w:lang w:val="es-ES" w:eastAsia="es-ES"/>
        </w:rPr>
        <w:t xml:space="preserve">la UGPP, </w:t>
      </w:r>
      <w:r w:rsidR="005D2912" w:rsidRPr="00C1637C">
        <w:rPr>
          <w:rFonts w:ascii="Arial" w:hAnsi="Arial" w:cs="Arial"/>
          <w:sz w:val="24"/>
          <w:szCs w:val="24"/>
          <w:lang w:val="es-ES" w:eastAsia="es-ES"/>
        </w:rPr>
        <w:t xml:space="preserve">quien </w:t>
      </w:r>
      <w:r w:rsidR="00420275" w:rsidRPr="00C1637C">
        <w:rPr>
          <w:rFonts w:ascii="Arial" w:hAnsi="Arial" w:cs="Arial"/>
          <w:sz w:val="24"/>
          <w:szCs w:val="24"/>
          <w:lang w:val="es-ES" w:eastAsia="es-ES"/>
        </w:rPr>
        <w:t>in</w:t>
      </w:r>
      <w:r w:rsidR="00254AF6" w:rsidRPr="00C1637C">
        <w:rPr>
          <w:rFonts w:ascii="Arial" w:hAnsi="Arial" w:cs="Arial"/>
          <w:sz w:val="24"/>
          <w:szCs w:val="24"/>
          <w:lang w:val="es-ES" w:eastAsia="es-ES"/>
        </w:rPr>
        <w:t>form</w:t>
      </w:r>
      <w:r w:rsidR="00420275" w:rsidRPr="00C1637C">
        <w:rPr>
          <w:rFonts w:ascii="Arial" w:hAnsi="Arial" w:cs="Arial"/>
          <w:sz w:val="24"/>
          <w:szCs w:val="24"/>
          <w:lang w:val="es-ES" w:eastAsia="es-ES"/>
        </w:rPr>
        <w:t xml:space="preserve">ó que </w:t>
      </w:r>
      <w:r w:rsidR="00254AF6" w:rsidRPr="00C1637C">
        <w:rPr>
          <w:rFonts w:ascii="Arial" w:hAnsi="Arial" w:cs="Arial"/>
          <w:sz w:val="24"/>
          <w:szCs w:val="24"/>
          <w:lang w:val="es-ES" w:eastAsia="es-ES"/>
        </w:rPr>
        <w:t>m</w:t>
      </w:r>
      <w:r w:rsidR="00420275" w:rsidRPr="00C1637C">
        <w:rPr>
          <w:rFonts w:ascii="Arial" w:hAnsi="Arial" w:cs="Arial"/>
          <w:sz w:val="24"/>
          <w:szCs w:val="24"/>
          <w:lang w:val="es-ES" w:eastAsia="es-ES"/>
        </w:rPr>
        <w:t xml:space="preserve">ediante </w:t>
      </w:r>
      <w:r w:rsidR="00B5462A" w:rsidRPr="00C1637C">
        <w:rPr>
          <w:rFonts w:ascii="Arial" w:hAnsi="Arial" w:cs="Arial"/>
          <w:sz w:val="24"/>
          <w:szCs w:val="24"/>
          <w:lang w:val="es-ES" w:eastAsia="es-ES"/>
        </w:rPr>
        <w:t>la resolución</w:t>
      </w:r>
      <w:r w:rsidR="00254AF6" w:rsidRPr="00C1637C">
        <w:rPr>
          <w:rFonts w:ascii="Arial" w:hAnsi="Arial" w:cs="Arial"/>
          <w:sz w:val="24"/>
          <w:szCs w:val="24"/>
          <w:lang w:val="es-ES" w:eastAsia="es-ES"/>
        </w:rPr>
        <w:t xml:space="preserve"> </w:t>
      </w:r>
      <w:r w:rsidR="001F5FC8" w:rsidRPr="00C1637C">
        <w:rPr>
          <w:rFonts w:ascii="Arial" w:hAnsi="Arial" w:cs="Arial"/>
          <w:sz w:val="24"/>
          <w:szCs w:val="24"/>
          <w:lang w:val="es-ES" w:eastAsia="es-ES"/>
        </w:rPr>
        <w:t>No. RDP 43567 del 19 de septiembre de 2013, se reconoció una indemnización sustitutiva de la pensión de vejez a favor del accionante en cuantía de $784.372, teniendo en cuenta los tiempos de servicio cotizados a CAJANAL. Con la resolución No. RDP 036249 del 30 de noviembre de 2019, se le negó el reconocimiento de una pensión de invalidez y e</w:t>
      </w:r>
      <w:r w:rsidR="000F58F2" w:rsidRPr="00C1637C">
        <w:rPr>
          <w:rFonts w:ascii="Arial" w:hAnsi="Arial" w:cs="Arial"/>
          <w:sz w:val="24"/>
          <w:szCs w:val="24"/>
          <w:lang w:val="es-ES" w:eastAsia="es-ES"/>
        </w:rPr>
        <w:t>n</w:t>
      </w:r>
      <w:r w:rsidR="001F5FC8" w:rsidRPr="00C1637C">
        <w:rPr>
          <w:rFonts w:ascii="Arial" w:hAnsi="Arial" w:cs="Arial"/>
          <w:sz w:val="24"/>
          <w:szCs w:val="24"/>
          <w:lang w:val="es-ES" w:eastAsia="es-ES"/>
        </w:rPr>
        <w:t xml:space="preserve"> acto administrativo No. 001971 del 20 de enero de 2020, se resolvió el recurso de apelación interpuesto en contra de la resolución No. RDP 036249 del 30 de noviembre de 2019, confirmándola de manera íntegra</w:t>
      </w:r>
      <w:r w:rsidR="00420275" w:rsidRPr="00C1637C">
        <w:rPr>
          <w:rFonts w:ascii="Arial" w:hAnsi="Arial" w:cs="Arial"/>
          <w:sz w:val="24"/>
          <w:szCs w:val="24"/>
          <w:lang w:val="es-ES" w:eastAsia="es-ES"/>
        </w:rPr>
        <w:t xml:space="preserve">. </w:t>
      </w:r>
    </w:p>
    <w:p w14:paraId="7DE52D3D" w14:textId="77777777" w:rsidR="001A5EA5" w:rsidRPr="00C1637C" w:rsidRDefault="001A5EA5" w:rsidP="00C1637C">
      <w:pPr>
        <w:pStyle w:val="Sinespaciado10"/>
        <w:spacing w:line="276" w:lineRule="auto"/>
        <w:ind w:firstLine="2835"/>
        <w:jc w:val="both"/>
        <w:rPr>
          <w:rFonts w:ascii="Arial" w:hAnsi="Arial" w:cs="Arial"/>
          <w:sz w:val="24"/>
          <w:szCs w:val="24"/>
          <w:lang w:val="es-ES" w:eastAsia="es-ES"/>
        </w:rPr>
      </w:pPr>
    </w:p>
    <w:p w14:paraId="5C058946" w14:textId="7F2CB477" w:rsidR="00656E0D" w:rsidRPr="00C1637C" w:rsidRDefault="001F5FC8"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lang w:val="es-ES" w:eastAsia="es-ES"/>
        </w:rPr>
        <w:t xml:space="preserve">Que de conformidad con lo anterior, no es procedente acceder a la solicitud del interesado, por cuanto ya fue reconocida una indemnización sustitutiva de la pensión </w:t>
      </w:r>
      <w:r w:rsidR="009938CE" w:rsidRPr="00C1637C">
        <w:rPr>
          <w:rFonts w:ascii="Arial" w:hAnsi="Arial" w:cs="Arial"/>
          <w:sz w:val="24"/>
          <w:szCs w:val="24"/>
          <w:lang w:val="es-ES" w:eastAsia="es-ES"/>
        </w:rPr>
        <w:t>v</w:t>
      </w:r>
      <w:r w:rsidRPr="00C1637C">
        <w:rPr>
          <w:rFonts w:ascii="Arial" w:hAnsi="Arial" w:cs="Arial"/>
          <w:sz w:val="24"/>
          <w:szCs w:val="24"/>
          <w:lang w:val="es-ES" w:eastAsia="es-ES"/>
        </w:rPr>
        <w:t>ejez</w:t>
      </w:r>
      <w:r w:rsidR="009938CE" w:rsidRPr="00C1637C">
        <w:rPr>
          <w:rFonts w:ascii="Arial" w:hAnsi="Arial" w:cs="Arial"/>
          <w:sz w:val="24"/>
          <w:szCs w:val="24"/>
          <w:lang w:val="es-ES" w:eastAsia="es-ES"/>
        </w:rPr>
        <w:t>; y, no se puede otorgar al accionante dos prestaciones que resultan incompatibles entre sí, toda vez que cubren el mismo riesgo</w:t>
      </w:r>
      <w:r w:rsidR="005C0650" w:rsidRPr="00C1637C">
        <w:rPr>
          <w:rFonts w:ascii="Arial" w:hAnsi="Arial" w:cs="Arial"/>
          <w:sz w:val="24"/>
          <w:szCs w:val="24"/>
        </w:rPr>
        <w:t xml:space="preserve">. </w:t>
      </w:r>
    </w:p>
    <w:p w14:paraId="5B70360B" w14:textId="77777777" w:rsidR="00656E0D" w:rsidRPr="00C1637C" w:rsidRDefault="00656E0D" w:rsidP="00C1637C">
      <w:pPr>
        <w:pStyle w:val="Sinespaciado10"/>
        <w:spacing w:line="276" w:lineRule="auto"/>
        <w:ind w:firstLine="2835"/>
        <w:jc w:val="both"/>
        <w:rPr>
          <w:rFonts w:ascii="Arial" w:hAnsi="Arial" w:cs="Arial"/>
          <w:sz w:val="24"/>
          <w:szCs w:val="24"/>
        </w:rPr>
      </w:pPr>
    </w:p>
    <w:p w14:paraId="6AFB36C2" w14:textId="0F471DA4" w:rsidR="009938CE" w:rsidRPr="00C1637C" w:rsidRDefault="009938CE" w:rsidP="00C1637C">
      <w:pPr>
        <w:pStyle w:val="Sinespaciado10"/>
        <w:spacing w:line="276" w:lineRule="auto"/>
        <w:ind w:firstLine="2835"/>
        <w:jc w:val="both"/>
        <w:rPr>
          <w:rFonts w:ascii="Arial" w:hAnsi="Arial" w:cs="Arial"/>
          <w:sz w:val="24"/>
          <w:szCs w:val="24"/>
          <w:lang w:val="es-ES" w:eastAsia="es-ES"/>
        </w:rPr>
      </w:pPr>
      <w:r w:rsidRPr="00C1637C">
        <w:rPr>
          <w:rFonts w:ascii="Arial" w:hAnsi="Arial" w:cs="Arial"/>
          <w:sz w:val="24"/>
          <w:szCs w:val="24"/>
          <w:lang w:val="es-ES" w:eastAsia="es-ES"/>
        </w:rPr>
        <w:t xml:space="preserve">Señala que, con los soportes allegados a esa Unidad, el peticionario no cuenta con las 50 semanas de cotización exigidas en los últimos tres años previos a la estructuración de la invalidez, la cual según el dictamen de calificación de invalidez es del 27 de marzo de 2015, por lo tanto, el peticionario no tiene derecho al reconocimiento de la pensión de invalidez. Por otro lado, la acción </w:t>
      </w:r>
      <w:r w:rsidRPr="00C1637C">
        <w:rPr>
          <w:rFonts w:ascii="Arial" w:hAnsi="Arial" w:cs="Arial"/>
          <w:sz w:val="24"/>
          <w:szCs w:val="24"/>
          <w:lang w:val="es-ES" w:eastAsia="es-ES"/>
        </w:rPr>
        <w:lastRenderedPageBreak/>
        <w:t>de tutela no es procedente para realizar reclamaciones de tipo económico, como las que pretende la parte accionante, puesto que la acción de tutela no es la vía adecuada para solicitar el reconocimiento y pago de prestaciones sociales</w:t>
      </w:r>
      <w:r w:rsidR="00C4333F" w:rsidRPr="00C1637C">
        <w:rPr>
          <w:rFonts w:ascii="Arial" w:hAnsi="Arial" w:cs="Arial"/>
          <w:sz w:val="24"/>
          <w:szCs w:val="24"/>
          <w:lang w:val="es-ES" w:eastAsia="es-ES"/>
        </w:rPr>
        <w:t>, teniendo en cuenta que no hay afectación de derechos fundamentales ni se demostró un perjuicio irremediable</w:t>
      </w:r>
      <w:r w:rsidR="001A5EA5" w:rsidRPr="00C1637C">
        <w:rPr>
          <w:rFonts w:ascii="Arial" w:hAnsi="Arial" w:cs="Arial"/>
          <w:sz w:val="24"/>
          <w:szCs w:val="24"/>
          <w:lang w:val="es-ES" w:eastAsia="es-ES"/>
        </w:rPr>
        <w:t>.</w:t>
      </w:r>
      <w:r w:rsidR="00796E84" w:rsidRPr="00C1637C">
        <w:rPr>
          <w:rFonts w:ascii="Arial" w:hAnsi="Arial" w:cs="Arial"/>
          <w:sz w:val="24"/>
          <w:szCs w:val="24"/>
          <w:lang w:val="es-ES" w:eastAsia="es-ES"/>
        </w:rPr>
        <w:t xml:space="preserve"> </w:t>
      </w:r>
    </w:p>
    <w:p w14:paraId="7792FC67" w14:textId="77777777" w:rsidR="009938CE" w:rsidRPr="00C1637C" w:rsidRDefault="009938CE" w:rsidP="00C1637C">
      <w:pPr>
        <w:pStyle w:val="Sinespaciado10"/>
        <w:spacing w:line="276" w:lineRule="auto"/>
        <w:ind w:firstLine="2835"/>
        <w:jc w:val="both"/>
        <w:rPr>
          <w:rFonts w:ascii="Arial" w:hAnsi="Arial" w:cs="Arial"/>
          <w:sz w:val="24"/>
          <w:szCs w:val="24"/>
          <w:lang w:val="es-ES" w:eastAsia="es-ES"/>
        </w:rPr>
      </w:pPr>
    </w:p>
    <w:p w14:paraId="14619760" w14:textId="0807467E" w:rsidR="009938CE" w:rsidRPr="00C1637C" w:rsidRDefault="000F58F2" w:rsidP="00C1637C">
      <w:pPr>
        <w:pStyle w:val="Sinespaciado10"/>
        <w:spacing w:line="276" w:lineRule="auto"/>
        <w:ind w:firstLine="2835"/>
        <w:jc w:val="both"/>
        <w:rPr>
          <w:rFonts w:ascii="Arial" w:hAnsi="Arial" w:cs="Arial"/>
          <w:sz w:val="24"/>
          <w:szCs w:val="24"/>
          <w:lang w:val="es-ES" w:eastAsia="es-ES"/>
        </w:rPr>
      </w:pPr>
      <w:r w:rsidRPr="00C1637C">
        <w:rPr>
          <w:rFonts w:ascii="Arial" w:hAnsi="Arial" w:cs="Arial"/>
          <w:sz w:val="24"/>
          <w:szCs w:val="24"/>
          <w:lang w:val="es-ES" w:eastAsia="es-ES"/>
        </w:rPr>
        <w:t xml:space="preserve">Como razones de su defensa </w:t>
      </w:r>
      <w:r w:rsidR="007F03AB" w:rsidRPr="00C1637C">
        <w:rPr>
          <w:rFonts w:ascii="Arial" w:hAnsi="Arial" w:cs="Arial"/>
          <w:sz w:val="24"/>
          <w:szCs w:val="24"/>
          <w:lang w:val="es-ES" w:eastAsia="es-ES"/>
        </w:rPr>
        <w:t>expuso la existencia de otros mecanismos judiciales, la improcedencia general de la acción de tutela para el reconocimiento de prestaciones pensionales, la no inminencia de un perjuicio irremediable y el principio de subsidiariedad.</w:t>
      </w:r>
    </w:p>
    <w:p w14:paraId="1A27FF81" w14:textId="77777777" w:rsidR="007F03AB" w:rsidRPr="00C1637C" w:rsidRDefault="007F03AB" w:rsidP="00C1637C">
      <w:pPr>
        <w:pStyle w:val="Sinespaciado10"/>
        <w:spacing w:line="276" w:lineRule="auto"/>
        <w:ind w:firstLine="2835"/>
        <w:jc w:val="both"/>
        <w:rPr>
          <w:rFonts w:ascii="Arial" w:hAnsi="Arial" w:cs="Arial"/>
          <w:sz w:val="24"/>
          <w:szCs w:val="24"/>
          <w:lang w:val="es-ES" w:eastAsia="es-ES"/>
        </w:rPr>
      </w:pPr>
    </w:p>
    <w:p w14:paraId="7AD6283F" w14:textId="35C852D5" w:rsidR="009B3682" w:rsidRPr="00C1637C" w:rsidRDefault="007F03AB" w:rsidP="00C1637C">
      <w:pPr>
        <w:pStyle w:val="Sinespaciado10"/>
        <w:spacing w:line="276" w:lineRule="auto"/>
        <w:ind w:firstLine="2835"/>
        <w:jc w:val="both"/>
        <w:rPr>
          <w:rFonts w:ascii="Arial" w:hAnsi="Arial" w:cs="Arial"/>
          <w:sz w:val="24"/>
          <w:szCs w:val="24"/>
          <w:lang w:val="es-ES" w:eastAsia="es-ES"/>
        </w:rPr>
      </w:pPr>
      <w:r w:rsidRPr="00C1637C">
        <w:rPr>
          <w:rFonts w:ascii="Arial" w:hAnsi="Arial" w:cs="Arial"/>
          <w:sz w:val="24"/>
          <w:szCs w:val="24"/>
          <w:lang w:val="es-ES" w:eastAsia="es-ES"/>
        </w:rPr>
        <w:t>Solicita declarar la improcedencia de la acción de tutela</w:t>
      </w:r>
      <w:r w:rsidR="001D2FBA" w:rsidRPr="00C1637C">
        <w:rPr>
          <w:rFonts w:ascii="Arial" w:hAnsi="Arial" w:cs="Arial"/>
          <w:sz w:val="24"/>
          <w:szCs w:val="24"/>
          <w:lang w:val="es-ES" w:eastAsia="es-ES"/>
        </w:rPr>
        <w:t xml:space="preserve">; se niegue el amparo de los derechos fundamentales incoados por el tutelante por no configurarse vulneración alguna y como consecuencia de ello se ordene el archivo de las presentes diligencias. </w:t>
      </w:r>
      <w:r w:rsidR="00796E84" w:rsidRPr="00C1637C">
        <w:rPr>
          <w:rFonts w:ascii="Arial" w:hAnsi="Arial" w:cs="Arial"/>
          <w:sz w:val="24"/>
          <w:szCs w:val="24"/>
          <w:lang w:val="es-ES" w:eastAsia="es-ES"/>
        </w:rPr>
        <w:t xml:space="preserve">(fls. </w:t>
      </w:r>
      <w:r w:rsidR="009938CE" w:rsidRPr="00C1637C">
        <w:rPr>
          <w:rFonts w:ascii="Arial" w:hAnsi="Arial" w:cs="Arial"/>
          <w:sz w:val="24"/>
          <w:szCs w:val="24"/>
          <w:lang w:val="es-ES" w:eastAsia="es-ES"/>
        </w:rPr>
        <w:t>1</w:t>
      </w:r>
      <w:r w:rsidR="00113F3C" w:rsidRPr="00C1637C">
        <w:rPr>
          <w:rFonts w:ascii="Arial" w:hAnsi="Arial" w:cs="Arial"/>
          <w:sz w:val="24"/>
          <w:szCs w:val="24"/>
          <w:lang w:val="es-ES" w:eastAsia="es-ES"/>
        </w:rPr>
        <w:t>2</w:t>
      </w:r>
      <w:r w:rsidR="009938CE" w:rsidRPr="00C1637C">
        <w:rPr>
          <w:rFonts w:ascii="Arial" w:hAnsi="Arial" w:cs="Arial"/>
          <w:sz w:val="24"/>
          <w:szCs w:val="24"/>
          <w:lang w:val="es-ES" w:eastAsia="es-ES"/>
        </w:rPr>
        <w:t>3</w:t>
      </w:r>
      <w:r w:rsidR="00796E84" w:rsidRPr="00C1637C">
        <w:rPr>
          <w:rFonts w:ascii="Arial" w:hAnsi="Arial" w:cs="Arial"/>
          <w:sz w:val="24"/>
          <w:szCs w:val="24"/>
          <w:lang w:val="es-ES" w:eastAsia="es-ES"/>
        </w:rPr>
        <w:t>-</w:t>
      </w:r>
      <w:r w:rsidR="009938CE" w:rsidRPr="00C1637C">
        <w:rPr>
          <w:rFonts w:ascii="Arial" w:hAnsi="Arial" w:cs="Arial"/>
          <w:sz w:val="24"/>
          <w:szCs w:val="24"/>
          <w:lang w:val="es-ES" w:eastAsia="es-ES"/>
        </w:rPr>
        <w:t>1</w:t>
      </w:r>
      <w:r w:rsidR="00113F3C" w:rsidRPr="00C1637C">
        <w:rPr>
          <w:rFonts w:ascii="Arial" w:hAnsi="Arial" w:cs="Arial"/>
          <w:sz w:val="24"/>
          <w:szCs w:val="24"/>
          <w:lang w:val="es-ES" w:eastAsia="es-ES"/>
        </w:rPr>
        <w:t>4</w:t>
      </w:r>
      <w:r w:rsidR="009938CE" w:rsidRPr="00C1637C">
        <w:rPr>
          <w:rFonts w:ascii="Arial" w:hAnsi="Arial" w:cs="Arial"/>
          <w:sz w:val="24"/>
          <w:szCs w:val="24"/>
          <w:lang w:val="es-ES" w:eastAsia="es-ES"/>
        </w:rPr>
        <w:t>2</w:t>
      </w:r>
      <w:r w:rsidR="00344AF6" w:rsidRPr="00C1637C">
        <w:rPr>
          <w:rFonts w:ascii="Arial" w:hAnsi="Arial" w:cs="Arial"/>
          <w:sz w:val="24"/>
          <w:szCs w:val="24"/>
          <w:lang w:val="es-ES" w:eastAsia="es-ES"/>
        </w:rPr>
        <w:t xml:space="preserve"> </w:t>
      </w:r>
      <w:r w:rsidR="00CB3BDC" w:rsidRPr="00C1637C">
        <w:rPr>
          <w:rFonts w:ascii="Arial" w:hAnsi="Arial" w:cs="Arial"/>
          <w:sz w:val="24"/>
          <w:szCs w:val="24"/>
          <w:lang w:val="es-ES" w:eastAsia="es-ES"/>
        </w:rPr>
        <w:t>id</w:t>
      </w:r>
      <w:r w:rsidR="00344AF6" w:rsidRPr="00C1637C">
        <w:rPr>
          <w:rFonts w:ascii="Arial" w:hAnsi="Arial" w:cs="Arial"/>
          <w:sz w:val="24"/>
          <w:szCs w:val="24"/>
          <w:lang w:val="es-ES" w:eastAsia="es-ES"/>
        </w:rPr>
        <w:t>.).</w:t>
      </w:r>
    </w:p>
    <w:p w14:paraId="2CDE76C7" w14:textId="77777777" w:rsidR="00656E0D" w:rsidRPr="00C1637C" w:rsidRDefault="00656E0D" w:rsidP="00C1637C">
      <w:pPr>
        <w:pStyle w:val="Sinespaciado10"/>
        <w:spacing w:line="276" w:lineRule="auto"/>
        <w:ind w:firstLine="2835"/>
        <w:jc w:val="both"/>
        <w:rPr>
          <w:rFonts w:ascii="Arial" w:hAnsi="Arial" w:cs="Arial"/>
          <w:b/>
          <w:sz w:val="24"/>
          <w:szCs w:val="24"/>
        </w:rPr>
      </w:pPr>
    </w:p>
    <w:p w14:paraId="6D7F6CD5" w14:textId="77777777" w:rsidR="004A350A" w:rsidRPr="00C1637C" w:rsidRDefault="004A350A" w:rsidP="00C1637C">
      <w:pPr>
        <w:pStyle w:val="Sinespaciado10"/>
        <w:spacing w:line="276" w:lineRule="auto"/>
        <w:ind w:firstLine="2835"/>
        <w:jc w:val="both"/>
        <w:rPr>
          <w:rFonts w:ascii="Arial" w:hAnsi="Arial" w:cs="Arial"/>
          <w:b/>
          <w:sz w:val="24"/>
          <w:szCs w:val="24"/>
        </w:rPr>
      </w:pPr>
      <w:r w:rsidRPr="00C1637C">
        <w:rPr>
          <w:rFonts w:ascii="Arial" w:hAnsi="Arial" w:cs="Arial"/>
          <w:b/>
          <w:sz w:val="24"/>
          <w:szCs w:val="24"/>
        </w:rPr>
        <w:t xml:space="preserve">III. </w:t>
      </w:r>
      <w:r w:rsidR="004E3168" w:rsidRPr="00C1637C">
        <w:rPr>
          <w:rFonts w:ascii="Arial" w:hAnsi="Arial" w:cs="Arial"/>
          <w:b/>
          <w:sz w:val="24"/>
          <w:szCs w:val="24"/>
        </w:rPr>
        <w:t>L</w:t>
      </w:r>
      <w:r w:rsidR="00B0570C" w:rsidRPr="00C1637C">
        <w:rPr>
          <w:rFonts w:ascii="Arial" w:hAnsi="Arial" w:cs="Arial"/>
          <w:b/>
          <w:sz w:val="24"/>
          <w:szCs w:val="24"/>
        </w:rPr>
        <w:t>A SENTENCIA IMPUGNADA</w:t>
      </w:r>
    </w:p>
    <w:p w14:paraId="4C7F1E97" w14:textId="77777777" w:rsidR="004A350A" w:rsidRPr="00C1637C" w:rsidRDefault="004A350A" w:rsidP="00C1637C">
      <w:pPr>
        <w:pStyle w:val="Sinespaciado10"/>
        <w:spacing w:line="276" w:lineRule="auto"/>
        <w:ind w:firstLine="2835"/>
        <w:jc w:val="both"/>
        <w:rPr>
          <w:rFonts w:ascii="Arial" w:hAnsi="Arial" w:cs="Arial"/>
          <w:sz w:val="24"/>
          <w:szCs w:val="24"/>
        </w:rPr>
      </w:pPr>
    </w:p>
    <w:p w14:paraId="155EEB4D" w14:textId="77777777" w:rsidR="00C1637C" w:rsidRDefault="002A017B" w:rsidP="00C1637C">
      <w:pPr>
        <w:pStyle w:val="Sinespaciado10"/>
        <w:spacing w:line="276" w:lineRule="auto"/>
        <w:ind w:firstLine="2835"/>
        <w:jc w:val="both"/>
        <w:rPr>
          <w:rFonts w:ascii="Arial" w:hAnsi="Arial" w:cs="Arial"/>
          <w:sz w:val="24"/>
          <w:szCs w:val="24"/>
        </w:rPr>
      </w:pPr>
      <w:r w:rsidRPr="00C1637C">
        <w:rPr>
          <w:rFonts w:ascii="Arial" w:eastAsia="Arial" w:hAnsi="Arial" w:cs="Arial"/>
          <w:sz w:val="24"/>
          <w:szCs w:val="24"/>
        </w:rPr>
        <w:t xml:space="preserve">La profirió el </w:t>
      </w:r>
      <w:r w:rsidR="005E186A" w:rsidRPr="00C1637C">
        <w:rPr>
          <w:rFonts w:ascii="Arial" w:hAnsi="Arial" w:cs="Arial"/>
          <w:sz w:val="24"/>
          <w:szCs w:val="24"/>
          <w:lang w:val="es-ES" w:eastAsia="es-ES"/>
        </w:rPr>
        <w:t>Juzgado Segundo Penal del Circuito para Adolescentes con Función de Conocimiento de Pereira</w:t>
      </w:r>
      <w:r w:rsidRPr="00C1637C">
        <w:rPr>
          <w:rFonts w:ascii="Arial" w:hAnsi="Arial" w:cs="Arial"/>
          <w:sz w:val="24"/>
          <w:szCs w:val="24"/>
        </w:rPr>
        <w:t>,</w:t>
      </w:r>
      <w:r w:rsidRPr="00C1637C">
        <w:rPr>
          <w:rFonts w:ascii="Arial" w:eastAsia="Arial" w:hAnsi="Arial" w:cs="Arial"/>
          <w:sz w:val="24"/>
          <w:szCs w:val="24"/>
        </w:rPr>
        <w:t xml:space="preserve"> que </w:t>
      </w:r>
      <w:r w:rsidR="00DE7847" w:rsidRPr="00C1637C">
        <w:rPr>
          <w:rFonts w:ascii="Arial" w:eastAsia="Arial" w:hAnsi="Arial" w:cs="Arial"/>
          <w:sz w:val="24"/>
          <w:szCs w:val="24"/>
        </w:rPr>
        <w:t xml:space="preserve">declaró improcedente </w:t>
      </w:r>
      <w:r w:rsidRPr="00C1637C">
        <w:rPr>
          <w:rFonts w:ascii="Arial" w:hAnsi="Arial" w:cs="Arial"/>
          <w:sz w:val="24"/>
          <w:szCs w:val="24"/>
        </w:rPr>
        <w:t xml:space="preserve">el amparo deprecado, </w:t>
      </w:r>
      <w:r w:rsidR="004351B9" w:rsidRPr="00C1637C">
        <w:rPr>
          <w:rFonts w:ascii="Arial" w:hAnsi="Arial" w:cs="Arial"/>
          <w:sz w:val="24"/>
          <w:szCs w:val="24"/>
        </w:rPr>
        <w:t>al considerar que</w:t>
      </w:r>
      <w:r w:rsidR="005F10DB" w:rsidRPr="00C1637C">
        <w:rPr>
          <w:rFonts w:ascii="Arial" w:hAnsi="Arial" w:cs="Arial"/>
          <w:sz w:val="24"/>
          <w:szCs w:val="24"/>
        </w:rPr>
        <w:t xml:space="preserve"> no se cumplía </w:t>
      </w:r>
      <w:r w:rsidR="003D6476" w:rsidRPr="00C1637C">
        <w:rPr>
          <w:rFonts w:ascii="Arial" w:hAnsi="Arial" w:cs="Arial"/>
          <w:sz w:val="24"/>
          <w:szCs w:val="24"/>
        </w:rPr>
        <w:t>e</w:t>
      </w:r>
      <w:r w:rsidR="005F10DB" w:rsidRPr="00C1637C">
        <w:rPr>
          <w:rFonts w:ascii="Arial" w:hAnsi="Arial" w:cs="Arial"/>
          <w:sz w:val="24"/>
          <w:szCs w:val="24"/>
        </w:rPr>
        <w:t xml:space="preserve">l requisito de procedibilidad de la acción de tutela de </w:t>
      </w:r>
      <w:r w:rsidR="003D6476" w:rsidRPr="00C1637C">
        <w:rPr>
          <w:rFonts w:ascii="Arial" w:hAnsi="Arial" w:cs="Arial"/>
          <w:sz w:val="24"/>
          <w:szCs w:val="24"/>
        </w:rPr>
        <w:t>s</w:t>
      </w:r>
      <w:r w:rsidR="005F10DB" w:rsidRPr="00C1637C">
        <w:rPr>
          <w:rFonts w:ascii="Arial" w:hAnsi="Arial" w:cs="Arial"/>
          <w:sz w:val="24"/>
          <w:szCs w:val="24"/>
        </w:rPr>
        <w:t>ubsidiariedad</w:t>
      </w:r>
      <w:r w:rsidR="003D6476" w:rsidRPr="00C1637C">
        <w:rPr>
          <w:rFonts w:ascii="Arial" w:hAnsi="Arial" w:cs="Arial"/>
          <w:sz w:val="24"/>
          <w:szCs w:val="24"/>
        </w:rPr>
        <w:t xml:space="preserve"> y tampoco se demostró la ocurrencia de un perjuicio irremediable</w:t>
      </w:r>
      <w:r w:rsidR="005F10DB" w:rsidRPr="00C1637C">
        <w:rPr>
          <w:rFonts w:ascii="Arial" w:hAnsi="Arial" w:cs="Arial"/>
          <w:sz w:val="24"/>
          <w:szCs w:val="24"/>
        </w:rPr>
        <w:t>, para decidir así expuso:</w:t>
      </w:r>
    </w:p>
    <w:p w14:paraId="3D83C7FE" w14:textId="77777777" w:rsidR="00C1637C" w:rsidRDefault="00C1637C" w:rsidP="00C1637C">
      <w:pPr>
        <w:pStyle w:val="Sinespaciado10"/>
        <w:spacing w:line="276" w:lineRule="auto"/>
        <w:ind w:firstLine="2835"/>
        <w:jc w:val="both"/>
        <w:rPr>
          <w:rFonts w:ascii="Arial" w:hAnsi="Arial" w:cs="Arial"/>
          <w:sz w:val="24"/>
          <w:szCs w:val="24"/>
        </w:rPr>
      </w:pPr>
    </w:p>
    <w:p w14:paraId="633F96BB" w14:textId="7575A690" w:rsidR="00A51A36" w:rsidRDefault="00853251" w:rsidP="00C1637C">
      <w:pPr>
        <w:pStyle w:val="Sinespaciado10"/>
        <w:ind w:left="426" w:right="418" w:firstLine="2835"/>
        <w:jc w:val="both"/>
        <w:rPr>
          <w:rFonts w:ascii="Arial" w:hAnsi="Arial" w:cs="Arial"/>
          <w:i/>
          <w:szCs w:val="24"/>
        </w:rPr>
      </w:pPr>
      <w:r w:rsidRPr="00C1637C">
        <w:rPr>
          <w:rFonts w:ascii="Arial" w:hAnsi="Arial" w:cs="Arial"/>
          <w:sz w:val="24"/>
          <w:szCs w:val="24"/>
        </w:rPr>
        <w:t>“</w:t>
      </w:r>
      <w:r w:rsidRPr="00C1637C">
        <w:rPr>
          <w:rFonts w:ascii="Arial" w:hAnsi="Arial" w:cs="Arial"/>
          <w:szCs w:val="24"/>
        </w:rPr>
        <w:t>...</w:t>
      </w:r>
      <w:r w:rsidR="00C1637C" w:rsidRPr="00C1637C">
        <w:rPr>
          <w:rFonts w:ascii="Arial" w:hAnsi="Arial" w:cs="Arial"/>
          <w:szCs w:val="24"/>
        </w:rPr>
        <w:t xml:space="preserve"> </w:t>
      </w:r>
      <w:r w:rsidR="003D6476" w:rsidRPr="00C1637C">
        <w:rPr>
          <w:rFonts w:ascii="Arial" w:hAnsi="Arial" w:cs="Arial"/>
          <w:i/>
          <w:szCs w:val="24"/>
        </w:rPr>
        <w:t>s</w:t>
      </w:r>
      <w:r w:rsidR="005F10DB" w:rsidRPr="00C1637C">
        <w:rPr>
          <w:rFonts w:ascii="Arial" w:hAnsi="Arial" w:cs="Arial"/>
          <w:i/>
          <w:szCs w:val="24"/>
        </w:rPr>
        <w:t>i bien</w:t>
      </w:r>
      <w:r w:rsidR="003D6476" w:rsidRPr="00C1637C">
        <w:rPr>
          <w:rFonts w:ascii="Arial" w:hAnsi="Arial" w:cs="Arial"/>
          <w:i/>
          <w:szCs w:val="24"/>
        </w:rPr>
        <w:t xml:space="preserve"> hay prueba sumaria de la calificación que supera el 50%</w:t>
      </w:r>
      <w:r w:rsidR="00A51A36" w:rsidRPr="00C1637C">
        <w:rPr>
          <w:rFonts w:ascii="Arial" w:hAnsi="Arial" w:cs="Arial"/>
          <w:i/>
          <w:szCs w:val="24"/>
        </w:rPr>
        <w:t>, que puede permitir que el Despacho lo reconozca como sujeto de especial protección, se considera salvo mejor criterio, que no se probó la ocurrencia de un perjuicio irremediable que haga factible el amparo transitorio de la tutela, pues si bien se allega una declaración extrajuicio donde informa que no percibe suma de dinero alguno para su sustento y manutención diaria, se puede verificar que para el momento de la estructuración de la PCL en marzo de 2015</w:t>
      </w:r>
      <w:r w:rsidR="006770DC" w:rsidRPr="00C1637C">
        <w:rPr>
          <w:rFonts w:ascii="Arial" w:hAnsi="Arial" w:cs="Arial"/>
          <w:i/>
          <w:szCs w:val="24"/>
        </w:rPr>
        <w:t>,</w:t>
      </w:r>
      <w:r w:rsidR="00A51A36" w:rsidRPr="00C1637C">
        <w:rPr>
          <w:rFonts w:ascii="Arial" w:hAnsi="Arial" w:cs="Arial"/>
          <w:i/>
          <w:szCs w:val="24"/>
        </w:rPr>
        <w:t xml:space="preserve"> contaba con 80 años de edad superando ampliamente la edad de retiro forzoso; lo que nos permite inferir sin temor a equívocos, que por lo menos desde esa fecha no labora y no puede ser ello entonces tenido en cuenta en este momento para declarar la procedencia de la presente acción de tutela, el evento que otorgó la PCL superior al 50% partió de marzo de 2015 por diagnóstico de ‘‘Parkinson” y o</w:t>
      </w:r>
      <w:r w:rsidR="006770DC" w:rsidRPr="00C1637C">
        <w:rPr>
          <w:rFonts w:ascii="Arial" w:hAnsi="Arial" w:cs="Arial"/>
          <w:i/>
          <w:szCs w:val="24"/>
        </w:rPr>
        <w:t>tr</w:t>
      </w:r>
      <w:r w:rsidR="00A51A36" w:rsidRPr="00C1637C">
        <w:rPr>
          <w:rFonts w:ascii="Arial" w:hAnsi="Arial" w:cs="Arial"/>
          <w:i/>
          <w:szCs w:val="24"/>
        </w:rPr>
        <w:t xml:space="preserve">as patologías crónicas, </w:t>
      </w:r>
      <w:r w:rsidR="006770DC" w:rsidRPr="00C1637C">
        <w:rPr>
          <w:rFonts w:ascii="Arial" w:hAnsi="Arial" w:cs="Arial"/>
          <w:i/>
          <w:szCs w:val="24"/>
        </w:rPr>
        <w:t>así</w:t>
      </w:r>
      <w:r w:rsidR="00A51A36" w:rsidRPr="00C1637C">
        <w:rPr>
          <w:rFonts w:ascii="Arial" w:hAnsi="Arial" w:cs="Arial"/>
          <w:i/>
          <w:szCs w:val="24"/>
        </w:rPr>
        <w:t xml:space="preserve"> que se estima, que si bien es una persona inválida, ello no conduce a concluir que la negativa actual de la UGPP a reconocer la pensión de invalidez, sea violatoria de sus derechos, máxime cuando se le dio la oportunidad de presentar los recursos y que por ello la entidad tuvo la obligación de volver a revisar el expediente y el pedido del actor analizando lo relacionado con el cumplimiento de requisitos mínimos para acceder a la pensión de invalidez y la posible aplicación de la condición más beneficiosa; encontrando la UGPP que su decisión estuvo ajustada a la legislación y máxime que contaba también con acto administrativo que ya le había reconocido la Indemnización Sustitutiva de la Pensión de Vejez de 2013.</w:t>
      </w:r>
    </w:p>
    <w:p w14:paraId="17BD4D18" w14:textId="77777777" w:rsidR="00C1637C" w:rsidRPr="00C1637C" w:rsidRDefault="00C1637C" w:rsidP="00C1637C">
      <w:pPr>
        <w:pStyle w:val="Sinespaciado10"/>
        <w:ind w:left="426" w:right="418" w:firstLine="2835"/>
        <w:jc w:val="both"/>
        <w:rPr>
          <w:rFonts w:ascii="Arial" w:hAnsi="Arial" w:cs="Arial"/>
          <w:i/>
          <w:szCs w:val="24"/>
        </w:rPr>
      </w:pPr>
    </w:p>
    <w:p w14:paraId="19865D2D" w14:textId="40DAB12F" w:rsidR="00A51A36" w:rsidRDefault="00A51A36" w:rsidP="00C1637C">
      <w:pPr>
        <w:pStyle w:val="Sinespaciado10"/>
        <w:ind w:left="426" w:right="418" w:firstLine="2835"/>
        <w:jc w:val="both"/>
        <w:rPr>
          <w:rFonts w:ascii="Arial" w:hAnsi="Arial" w:cs="Arial"/>
          <w:i/>
          <w:szCs w:val="24"/>
        </w:rPr>
      </w:pPr>
      <w:r w:rsidRPr="00C1637C">
        <w:rPr>
          <w:rFonts w:ascii="Arial" w:hAnsi="Arial" w:cs="Arial"/>
          <w:i/>
          <w:szCs w:val="24"/>
        </w:rPr>
        <w:t xml:space="preserve">No le demostró a este Despacho, que el otro medio de defensa no es idóneo ni eficaz porque sus patologías son tan degenerativas que no le permitan acudir a la jurisdicción ordinaria laboral o a la contenciosa administrativa para que de fondo y con la </w:t>
      </w:r>
      <w:r w:rsidR="006770DC" w:rsidRPr="00C1637C">
        <w:rPr>
          <w:rFonts w:ascii="Arial" w:hAnsi="Arial" w:cs="Arial"/>
          <w:i/>
          <w:szCs w:val="24"/>
        </w:rPr>
        <w:t>práctica</w:t>
      </w:r>
      <w:r w:rsidRPr="00C1637C">
        <w:rPr>
          <w:rFonts w:ascii="Arial" w:hAnsi="Arial" w:cs="Arial"/>
          <w:i/>
          <w:szCs w:val="24"/>
        </w:rPr>
        <w:t xml:space="preserve"> de las pruebas respectivas, decidan sí tiene o no derecho al otorgamiento de la pensión de invalidez reclamada.</w:t>
      </w:r>
    </w:p>
    <w:p w14:paraId="039C217C" w14:textId="77777777" w:rsidR="00C1637C" w:rsidRPr="00C1637C" w:rsidRDefault="00C1637C" w:rsidP="00C1637C">
      <w:pPr>
        <w:pStyle w:val="Sinespaciado10"/>
        <w:ind w:left="426" w:right="418" w:firstLine="2835"/>
        <w:jc w:val="both"/>
        <w:rPr>
          <w:rFonts w:ascii="Arial" w:hAnsi="Arial" w:cs="Arial"/>
          <w:i/>
          <w:szCs w:val="24"/>
        </w:rPr>
      </w:pPr>
    </w:p>
    <w:p w14:paraId="5C6B069D" w14:textId="3485D80B" w:rsidR="00395A6B" w:rsidRDefault="00A51A36" w:rsidP="00C1637C">
      <w:pPr>
        <w:pStyle w:val="Sinespaciado10"/>
        <w:ind w:left="426" w:right="418" w:firstLine="2835"/>
        <w:jc w:val="both"/>
        <w:rPr>
          <w:rFonts w:ascii="Arial" w:hAnsi="Arial" w:cs="Arial"/>
          <w:i/>
          <w:szCs w:val="24"/>
        </w:rPr>
      </w:pPr>
      <w:r w:rsidRPr="00C1637C">
        <w:rPr>
          <w:rFonts w:ascii="Arial" w:hAnsi="Arial" w:cs="Arial"/>
          <w:i/>
          <w:szCs w:val="24"/>
        </w:rPr>
        <w:t xml:space="preserve">No se demuestra la gravedad y el perjuicio que representa para éste la negativa y por lo demás simplemente se acudió en forma </w:t>
      </w:r>
      <w:r w:rsidRPr="00C1637C">
        <w:rPr>
          <w:rFonts w:ascii="Arial" w:hAnsi="Arial" w:cs="Arial"/>
          <w:i/>
          <w:szCs w:val="24"/>
        </w:rPr>
        <w:lastRenderedPageBreak/>
        <w:t xml:space="preserve">directa a la acción de tutela como medio alternativo y directo de resolución del problema, aunque se pudo evidenciar que durante todo el </w:t>
      </w:r>
      <w:r w:rsidR="006770DC" w:rsidRPr="00C1637C">
        <w:rPr>
          <w:rFonts w:ascii="Arial" w:hAnsi="Arial" w:cs="Arial"/>
          <w:i/>
          <w:szCs w:val="24"/>
        </w:rPr>
        <w:t>último</w:t>
      </w:r>
      <w:r w:rsidRPr="00C1637C">
        <w:rPr>
          <w:rFonts w:ascii="Arial" w:hAnsi="Arial" w:cs="Arial"/>
          <w:i/>
          <w:szCs w:val="24"/>
        </w:rPr>
        <w:t xml:space="preserve"> trámite administrativo ante la UGPP estuvo asistido por un profesional del derecho</w:t>
      </w:r>
      <w:r w:rsidR="005F10DB" w:rsidRPr="00C1637C">
        <w:rPr>
          <w:rFonts w:ascii="Arial" w:hAnsi="Arial" w:cs="Arial"/>
          <w:i/>
          <w:szCs w:val="24"/>
        </w:rPr>
        <w:t>.</w:t>
      </w:r>
      <w:r w:rsidR="00C1637C">
        <w:rPr>
          <w:rFonts w:ascii="Arial" w:hAnsi="Arial" w:cs="Arial"/>
          <w:i/>
          <w:szCs w:val="24"/>
        </w:rPr>
        <w:t xml:space="preserve"> </w:t>
      </w:r>
      <w:r w:rsidR="00395A6B" w:rsidRPr="00C1637C">
        <w:rPr>
          <w:rFonts w:ascii="Arial" w:hAnsi="Arial" w:cs="Arial"/>
          <w:i/>
          <w:szCs w:val="24"/>
        </w:rPr>
        <w:t>(…)</w:t>
      </w:r>
    </w:p>
    <w:p w14:paraId="0DBDEBB3" w14:textId="77777777" w:rsidR="00C1637C" w:rsidRPr="00C1637C" w:rsidRDefault="00C1637C" w:rsidP="00C1637C">
      <w:pPr>
        <w:pStyle w:val="Sinespaciado10"/>
        <w:ind w:left="426" w:right="418" w:firstLine="2835"/>
        <w:jc w:val="both"/>
        <w:rPr>
          <w:rFonts w:ascii="Arial" w:hAnsi="Arial" w:cs="Arial"/>
          <w:i/>
          <w:szCs w:val="24"/>
        </w:rPr>
      </w:pPr>
    </w:p>
    <w:p w14:paraId="29E53B12" w14:textId="4BFDC921" w:rsidR="00003511" w:rsidRPr="00C1637C" w:rsidRDefault="00395A6B" w:rsidP="00C1637C">
      <w:pPr>
        <w:pStyle w:val="Sinespaciado10"/>
        <w:ind w:left="426" w:right="418" w:firstLine="2835"/>
        <w:jc w:val="both"/>
        <w:rPr>
          <w:rFonts w:ascii="Arial" w:hAnsi="Arial" w:cs="Arial"/>
          <w:i/>
          <w:sz w:val="24"/>
          <w:szCs w:val="24"/>
        </w:rPr>
      </w:pPr>
      <w:r w:rsidRPr="00C1637C">
        <w:rPr>
          <w:rFonts w:ascii="Arial" w:hAnsi="Arial" w:cs="Arial"/>
          <w:i/>
          <w:szCs w:val="24"/>
        </w:rPr>
        <w:t>Con base en todo lo anteriormente analizado, se establece que la presente acción de tutela no es procedente, ya que no se cumple con los requisitos de subsidiariedad al existir otro medio de defensa judicial y el cual a su vez, no se demostró que no sea eficaz ni idóneo para asegurar la protección de derechos fundamentales del actor; no se demostró tampoco la ocurrencia de un perjuicio irremediable, pues se considera que la jurisdicción ordinaria laboral es la más idónea para analizar de fondo el presente caso. Ante esta improcedencia no se analizará de fondo el asunto.</w:t>
      </w:r>
      <w:r w:rsidR="00853251" w:rsidRPr="00C1637C">
        <w:rPr>
          <w:rFonts w:ascii="Arial" w:hAnsi="Arial" w:cs="Arial"/>
          <w:szCs w:val="24"/>
        </w:rPr>
        <w:t>”</w:t>
      </w:r>
      <w:r w:rsidR="00B56C7C" w:rsidRPr="00C1637C">
        <w:rPr>
          <w:rFonts w:ascii="Arial" w:hAnsi="Arial" w:cs="Arial"/>
          <w:szCs w:val="24"/>
        </w:rPr>
        <w:t>.</w:t>
      </w:r>
      <w:r w:rsidR="00C567DB" w:rsidRPr="00C1637C">
        <w:rPr>
          <w:rFonts w:ascii="Arial" w:hAnsi="Arial" w:cs="Arial"/>
          <w:szCs w:val="24"/>
        </w:rPr>
        <w:t xml:space="preserve"> </w:t>
      </w:r>
      <w:r w:rsidR="00C567DB" w:rsidRPr="00C1637C">
        <w:rPr>
          <w:rFonts w:ascii="Arial" w:hAnsi="Arial" w:cs="Arial"/>
          <w:sz w:val="24"/>
          <w:szCs w:val="24"/>
        </w:rPr>
        <w:t xml:space="preserve">(fls. </w:t>
      </w:r>
      <w:r w:rsidR="009A4D0B" w:rsidRPr="00C1637C">
        <w:rPr>
          <w:rFonts w:ascii="Arial" w:hAnsi="Arial" w:cs="Arial"/>
          <w:sz w:val="24"/>
          <w:szCs w:val="24"/>
        </w:rPr>
        <w:t>159</w:t>
      </w:r>
      <w:r w:rsidR="00C567DB" w:rsidRPr="00C1637C">
        <w:rPr>
          <w:rFonts w:ascii="Arial" w:hAnsi="Arial" w:cs="Arial"/>
          <w:sz w:val="24"/>
          <w:szCs w:val="24"/>
        </w:rPr>
        <w:t>-</w:t>
      </w:r>
      <w:r w:rsidR="00853251" w:rsidRPr="00C1637C">
        <w:rPr>
          <w:rFonts w:ascii="Arial" w:hAnsi="Arial" w:cs="Arial"/>
          <w:sz w:val="24"/>
          <w:szCs w:val="24"/>
        </w:rPr>
        <w:t>1</w:t>
      </w:r>
      <w:r w:rsidR="009A4D0B" w:rsidRPr="00C1637C">
        <w:rPr>
          <w:rFonts w:ascii="Arial" w:hAnsi="Arial" w:cs="Arial"/>
          <w:sz w:val="24"/>
          <w:szCs w:val="24"/>
        </w:rPr>
        <w:t>66</w:t>
      </w:r>
      <w:r w:rsidR="00853251" w:rsidRPr="00C1637C">
        <w:rPr>
          <w:rFonts w:ascii="Arial" w:hAnsi="Arial" w:cs="Arial"/>
          <w:sz w:val="24"/>
          <w:szCs w:val="24"/>
        </w:rPr>
        <w:t xml:space="preserve"> id</w:t>
      </w:r>
      <w:r w:rsidR="00AC2CFE" w:rsidRPr="00C1637C">
        <w:rPr>
          <w:rFonts w:ascii="Arial" w:hAnsi="Arial" w:cs="Arial"/>
          <w:sz w:val="24"/>
          <w:szCs w:val="24"/>
        </w:rPr>
        <w:t>.</w:t>
      </w:r>
      <w:r w:rsidR="00C567DB" w:rsidRPr="00C1637C">
        <w:rPr>
          <w:rFonts w:ascii="Arial" w:hAnsi="Arial" w:cs="Arial"/>
          <w:sz w:val="24"/>
          <w:szCs w:val="24"/>
        </w:rPr>
        <w:t>).</w:t>
      </w:r>
    </w:p>
    <w:p w14:paraId="5A17EE44" w14:textId="54533BE6" w:rsidR="00C567DB" w:rsidRPr="00C1637C" w:rsidRDefault="00C567DB" w:rsidP="00C1637C">
      <w:pPr>
        <w:pStyle w:val="Sinespaciado10"/>
        <w:spacing w:line="276" w:lineRule="auto"/>
        <w:jc w:val="both"/>
        <w:rPr>
          <w:rFonts w:ascii="Arial" w:hAnsi="Arial" w:cs="Arial"/>
          <w:sz w:val="24"/>
          <w:szCs w:val="24"/>
        </w:rPr>
      </w:pPr>
    </w:p>
    <w:p w14:paraId="631C808A" w14:textId="77777777" w:rsidR="004E3168" w:rsidRPr="00C1637C" w:rsidRDefault="008F667E" w:rsidP="00C1637C">
      <w:pPr>
        <w:pStyle w:val="Sinespaciado10"/>
        <w:spacing w:line="276" w:lineRule="auto"/>
        <w:ind w:firstLine="2835"/>
        <w:jc w:val="both"/>
        <w:rPr>
          <w:rFonts w:ascii="Arial" w:hAnsi="Arial" w:cs="Arial"/>
          <w:b/>
          <w:sz w:val="24"/>
          <w:szCs w:val="24"/>
        </w:rPr>
      </w:pPr>
      <w:r w:rsidRPr="00C1637C">
        <w:rPr>
          <w:rFonts w:ascii="Arial" w:hAnsi="Arial" w:cs="Arial"/>
          <w:b/>
          <w:sz w:val="24"/>
          <w:szCs w:val="24"/>
        </w:rPr>
        <w:t>IV</w:t>
      </w:r>
      <w:r w:rsidR="004E3168" w:rsidRPr="00C1637C">
        <w:rPr>
          <w:rFonts w:ascii="Arial" w:hAnsi="Arial" w:cs="Arial"/>
          <w:b/>
          <w:sz w:val="24"/>
          <w:szCs w:val="24"/>
        </w:rPr>
        <w:t>. L</w:t>
      </w:r>
      <w:r w:rsidR="00B0570C" w:rsidRPr="00C1637C">
        <w:rPr>
          <w:rFonts w:ascii="Arial" w:hAnsi="Arial" w:cs="Arial"/>
          <w:b/>
          <w:sz w:val="24"/>
          <w:szCs w:val="24"/>
        </w:rPr>
        <w:t>A IMPUGNACIÓN</w:t>
      </w:r>
    </w:p>
    <w:p w14:paraId="577C262B" w14:textId="77777777" w:rsidR="004E3168" w:rsidRPr="00C1637C" w:rsidRDefault="004E3168" w:rsidP="00C1637C">
      <w:pPr>
        <w:pStyle w:val="Sinespaciado10"/>
        <w:spacing w:line="276" w:lineRule="auto"/>
        <w:ind w:firstLine="2835"/>
        <w:jc w:val="both"/>
        <w:rPr>
          <w:rFonts w:ascii="Arial" w:hAnsi="Arial" w:cs="Arial"/>
          <w:b/>
          <w:sz w:val="24"/>
          <w:szCs w:val="24"/>
        </w:rPr>
      </w:pPr>
    </w:p>
    <w:p w14:paraId="1A828CF7" w14:textId="77777777" w:rsidR="003716D7" w:rsidRPr="00C1637C" w:rsidRDefault="002A017B"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La sentencia fue impugnada por el ac</w:t>
      </w:r>
      <w:r w:rsidR="00DE7847" w:rsidRPr="00C1637C">
        <w:rPr>
          <w:rFonts w:ascii="Arial" w:hAnsi="Arial" w:cs="Arial"/>
          <w:sz w:val="24"/>
          <w:szCs w:val="24"/>
        </w:rPr>
        <w:t>cionante</w:t>
      </w:r>
      <w:r w:rsidRPr="00C1637C">
        <w:rPr>
          <w:rFonts w:ascii="Arial" w:hAnsi="Arial" w:cs="Arial"/>
          <w:sz w:val="24"/>
          <w:szCs w:val="24"/>
        </w:rPr>
        <w:t xml:space="preserve">, </w:t>
      </w:r>
      <w:r w:rsidR="0081241F" w:rsidRPr="00C1637C">
        <w:rPr>
          <w:rFonts w:ascii="Arial" w:hAnsi="Arial" w:cs="Arial"/>
          <w:sz w:val="24"/>
          <w:szCs w:val="24"/>
        </w:rPr>
        <w:t xml:space="preserve">exponiendo que </w:t>
      </w:r>
      <w:r w:rsidR="009E3686" w:rsidRPr="00C1637C">
        <w:rPr>
          <w:rFonts w:ascii="Arial" w:hAnsi="Arial" w:cs="Arial"/>
          <w:sz w:val="24"/>
          <w:szCs w:val="24"/>
        </w:rPr>
        <w:t>no le asiste razón al despacho al indicar que no demostró porqué el medio ordinario no era eficaz e idóneo, pues de los hechos de la tutela se desprende que es una persona de la tercera edad que cuenta con 84 años y padece entre otras patologías Parkinson y Alzheimer, tal y como se demuestra en su historial clínico, por lo que su expectativa de vida no es mayor a la edad con la que ya cuenta, y enfrentarse a un proceso de aproximadamente 2 o 3 años que dura bien sea por la jurisdicción ordinaria laboral o la contenciosa administrativa, pues es evidente que corre el riesgo de no poder soportar dicho tiempo, no solo por su edad sino además por las patologías que padece que están debidamente diagnosticadas</w:t>
      </w:r>
      <w:r w:rsidR="003716D7" w:rsidRPr="00C1637C">
        <w:rPr>
          <w:rFonts w:ascii="Arial" w:hAnsi="Arial" w:cs="Arial"/>
          <w:sz w:val="24"/>
          <w:szCs w:val="24"/>
        </w:rPr>
        <w:t>;</w:t>
      </w:r>
      <w:r w:rsidR="009E3686" w:rsidRPr="00C1637C">
        <w:rPr>
          <w:rFonts w:ascii="Arial" w:hAnsi="Arial" w:cs="Arial"/>
          <w:sz w:val="24"/>
          <w:szCs w:val="24"/>
        </w:rPr>
        <w:t xml:space="preserve"> además</w:t>
      </w:r>
      <w:r w:rsidR="003716D7" w:rsidRPr="00C1637C">
        <w:rPr>
          <w:rFonts w:ascii="Arial" w:hAnsi="Arial" w:cs="Arial"/>
          <w:sz w:val="24"/>
          <w:szCs w:val="24"/>
        </w:rPr>
        <w:t>,</w:t>
      </w:r>
      <w:r w:rsidR="009E3686" w:rsidRPr="00C1637C">
        <w:rPr>
          <w:rFonts w:ascii="Arial" w:hAnsi="Arial" w:cs="Arial"/>
          <w:sz w:val="24"/>
          <w:szCs w:val="24"/>
        </w:rPr>
        <w:t xml:space="preserve"> el derecho que está solicitando es reconocido mediante acción de tutela y jurisprudencia de la Corte Constitucional, pues cuent</w:t>
      </w:r>
      <w:r w:rsidR="003716D7" w:rsidRPr="00C1637C">
        <w:rPr>
          <w:rFonts w:ascii="Arial" w:hAnsi="Arial" w:cs="Arial"/>
          <w:sz w:val="24"/>
          <w:szCs w:val="24"/>
        </w:rPr>
        <w:t>a</w:t>
      </w:r>
      <w:r w:rsidR="009E3686" w:rsidRPr="00C1637C">
        <w:rPr>
          <w:rFonts w:ascii="Arial" w:hAnsi="Arial" w:cs="Arial"/>
          <w:sz w:val="24"/>
          <w:szCs w:val="24"/>
        </w:rPr>
        <w:t xml:space="preserve"> con más de 300 semanas cotizadas al 01 de abril de 1994, esto es</w:t>
      </w:r>
      <w:r w:rsidR="003716D7" w:rsidRPr="00C1637C">
        <w:rPr>
          <w:rFonts w:ascii="Arial" w:hAnsi="Arial" w:cs="Arial"/>
          <w:sz w:val="24"/>
          <w:szCs w:val="24"/>
        </w:rPr>
        <w:t>,</w:t>
      </w:r>
      <w:r w:rsidR="009E3686" w:rsidRPr="00C1637C">
        <w:rPr>
          <w:rFonts w:ascii="Arial" w:hAnsi="Arial" w:cs="Arial"/>
          <w:sz w:val="24"/>
          <w:szCs w:val="24"/>
        </w:rPr>
        <w:t xml:space="preserve"> un total de 602 semanas, solicitando aplicación directa de la sentencia de unificación SU-442 de 2016</w:t>
      </w:r>
      <w:r w:rsidR="00491D44" w:rsidRPr="00C1637C">
        <w:rPr>
          <w:rFonts w:ascii="Arial" w:hAnsi="Arial" w:cs="Arial"/>
          <w:sz w:val="24"/>
          <w:szCs w:val="24"/>
        </w:rPr>
        <w:t>.</w:t>
      </w:r>
    </w:p>
    <w:p w14:paraId="04D0B6EB" w14:textId="77777777" w:rsidR="003716D7" w:rsidRPr="00C1637C" w:rsidRDefault="003716D7" w:rsidP="00C1637C">
      <w:pPr>
        <w:pStyle w:val="Sinespaciado10"/>
        <w:spacing w:line="276" w:lineRule="auto"/>
        <w:ind w:firstLine="2835"/>
        <w:jc w:val="both"/>
        <w:rPr>
          <w:rFonts w:ascii="Arial" w:hAnsi="Arial" w:cs="Arial"/>
          <w:sz w:val="24"/>
          <w:szCs w:val="24"/>
        </w:rPr>
      </w:pPr>
    </w:p>
    <w:p w14:paraId="4E6FCC19" w14:textId="77777777" w:rsidR="00DC1427" w:rsidRPr="00C1637C" w:rsidRDefault="003716D7"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rPr>
        <w:t>Tampoco le asiste razón al juzgador de primera instancia, al indicar que las patologías de Parkinson y Alzheimer no aparecen dentro de los diagnósticos plasmados en la historia clínica aportada ni en la calificación de pérdida de capacidad laboral, toda vez que efectivamente padece dichas enfermedades y las mismas si están relacionadas tanto en el dictamen de PCL</w:t>
      </w:r>
      <w:r w:rsidR="00446333" w:rsidRPr="00C1637C">
        <w:rPr>
          <w:rFonts w:ascii="Arial" w:hAnsi="Arial" w:cs="Arial"/>
          <w:sz w:val="24"/>
          <w:szCs w:val="24"/>
        </w:rPr>
        <w:t>,</w:t>
      </w:r>
      <w:r w:rsidRPr="00C1637C">
        <w:rPr>
          <w:rFonts w:ascii="Arial" w:hAnsi="Arial" w:cs="Arial"/>
          <w:sz w:val="24"/>
          <w:szCs w:val="24"/>
        </w:rPr>
        <w:t xml:space="preserve"> como en la histori</w:t>
      </w:r>
      <w:r w:rsidR="00446333" w:rsidRPr="00C1637C">
        <w:rPr>
          <w:rFonts w:ascii="Arial" w:hAnsi="Arial" w:cs="Arial"/>
          <w:sz w:val="24"/>
          <w:szCs w:val="24"/>
        </w:rPr>
        <w:t>a</w:t>
      </w:r>
      <w:r w:rsidRPr="00C1637C">
        <w:rPr>
          <w:rFonts w:ascii="Arial" w:hAnsi="Arial" w:cs="Arial"/>
          <w:sz w:val="24"/>
          <w:szCs w:val="24"/>
        </w:rPr>
        <w:t xml:space="preserve"> clínica, pues del dictamen emitido </w:t>
      </w:r>
      <w:r w:rsidR="00446333" w:rsidRPr="00C1637C">
        <w:rPr>
          <w:rFonts w:ascii="Arial" w:hAnsi="Arial" w:cs="Arial"/>
          <w:sz w:val="24"/>
          <w:szCs w:val="24"/>
        </w:rPr>
        <w:t>por</w:t>
      </w:r>
      <w:r w:rsidRPr="00C1637C">
        <w:rPr>
          <w:rFonts w:ascii="Arial" w:hAnsi="Arial" w:cs="Arial"/>
          <w:sz w:val="24"/>
          <w:szCs w:val="24"/>
        </w:rPr>
        <w:t xml:space="preserve"> la junta Regional de Calificación de Invalidez del Risaralda se puede evidenciar </w:t>
      </w:r>
      <w:r w:rsidR="00446333" w:rsidRPr="00C1637C">
        <w:rPr>
          <w:rFonts w:ascii="Arial" w:hAnsi="Arial" w:cs="Arial"/>
          <w:sz w:val="24"/>
          <w:szCs w:val="24"/>
        </w:rPr>
        <w:t>e</w:t>
      </w:r>
      <w:r w:rsidRPr="00C1637C">
        <w:rPr>
          <w:rFonts w:ascii="Arial" w:hAnsi="Arial" w:cs="Arial"/>
          <w:sz w:val="24"/>
          <w:szCs w:val="24"/>
        </w:rPr>
        <w:t>n el acápite de conceptos médicos que siempre padec</w:t>
      </w:r>
      <w:r w:rsidR="00446333" w:rsidRPr="00C1637C">
        <w:rPr>
          <w:rFonts w:ascii="Arial" w:hAnsi="Arial" w:cs="Arial"/>
          <w:sz w:val="24"/>
          <w:szCs w:val="24"/>
        </w:rPr>
        <w:t>ió</w:t>
      </w:r>
      <w:r w:rsidRPr="00C1637C">
        <w:rPr>
          <w:rFonts w:ascii="Arial" w:hAnsi="Arial" w:cs="Arial"/>
          <w:sz w:val="24"/>
          <w:szCs w:val="24"/>
        </w:rPr>
        <w:t xml:space="preserve"> de Parkinson, así mismo</w:t>
      </w:r>
      <w:r w:rsidR="00446333" w:rsidRPr="00C1637C">
        <w:rPr>
          <w:rFonts w:ascii="Arial" w:hAnsi="Arial" w:cs="Arial"/>
          <w:sz w:val="24"/>
          <w:szCs w:val="24"/>
        </w:rPr>
        <w:t>,</w:t>
      </w:r>
      <w:r w:rsidRPr="00C1637C">
        <w:rPr>
          <w:rFonts w:ascii="Arial" w:hAnsi="Arial" w:cs="Arial"/>
          <w:sz w:val="24"/>
          <w:szCs w:val="24"/>
        </w:rPr>
        <w:t xml:space="preserve"> en la historia clínica con fecha del 20 de enero de 2020</w:t>
      </w:r>
      <w:r w:rsidR="00446333" w:rsidRPr="00C1637C">
        <w:rPr>
          <w:rFonts w:ascii="Arial" w:hAnsi="Arial" w:cs="Arial"/>
          <w:sz w:val="24"/>
          <w:szCs w:val="24"/>
        </w:rPr>
        <w:t>,</w:t>
      </w:r>
      <w:r w:rsidRPr="00C1637C">
        <w:rPr>
          <w:rFonts w:ascii="Arial" w:hAnsi="Arial" w:cs="Arial"/>
          <w:sz w:val="24"/>
          <w:szCs w:val="24"/>
        </w:rPr>
        <w:t xml:space="preserve"> se </w:t>
      </w:r>
      <w:r w:rsidR="00446333" w:rsidRPr="00C1637C">
        <w:rPr>
          <w:rFonts w:ascii="Arial" w:hAnsi="Arial" w:cs="Arial"/>
          <w:sz w:val="24"/>
          <w:szCs w:val="24"/>
        </w:rPr>
        <w:t>encuentra no solo el Parkinson sino también el Alzheimer, de lo que se puede inferir que el juez no realizó un estudio juicioso y minucioso de las pruebas aportadas</w:t>
      </w:r>
      <w:r w:rsidR="00DC1427" w:rsidRPr="00C1637C">
        <w:rPr>
          <w:rFonts w:ascii="Arial" w:hAnsi="Arial" w:cs="Arial"/>
          <w:sz w:val="24"/>
          <w:szCs w:val="24"/>
        </w:rPr>
        <w:t>.</w:t>
      </w:r>
      <w:r w:rsidR="00446333" w:rsidRPr="00C1637C">
        <w:rPr>
          <w:rFonts w:ascii="Arial" w:hAnsi="Arial" w:cs="Arial"/>
          <w:sz w:val="24"/>
          <w:szCs w:val="24"/>
        </w:rPr>
        <w:t xml:space="preserve"> </w:t>
      </w:r>
    </w:p>
    <w:p w14:paraId="3B24A828" w14:textId="77777777" w:rsidR="00DC1427" w:rsidRPr="00C1637C" w:rsidRDefault="00DC1427" w:rsidP="00C1637C">
      <w:pPr>
        <w:pStyle w:val="Sinespaciado10"/>
        <w:spacing w:line="276" w:lineRule="auto"/>
        <w:ind w:firstLine="2835"/>
        <w:jc w:val="both"/>
        <w:rPr>
          <w:rFonts w:ascii="Arial" w:hAnsi="Arial" w:cs="Arial"/>
          <w:sz w:val="24"/>
          <w:szCs w:val="24"/>
        </w:rPr>
      </w:pPr>
    </w:p>
    <w:p w14:paraId="50D11903" w14:textId="56CD224A" w:rsidR="0081241F" w:rsidRPr="00C1637C" w:rsidRDefault="00DC1427" w:rsidP="00C1637C">
      <w:pPr>
        <w:pStyle w:val="Sinespaciado10"/>
        <w:spacing w:line="276" w:lineRule="auto"/>
        <w:ind w:firstLine="2835"/>
        <w:jc w:val="both"/>
        <w:rPr>
          <w:rFonts w:ascii="Arial" w:hAnsi="Arial" w:cs="Arial"/>
          <w:b/>
          <w:sz w:val="24"/>
          <w:szCs w:val="24"/>
        </w:rPr>
      </w:pPr>
      <w:r w:rsidRPr="00C1637C">
        <w:rPr>
          <w:rFonts w:ascii="Arial" w:hAnsi="Arial" w:cs="Arial"/>
          <w:sz w:val="24"/>
          <w:szCs w:val="24"/>
        </w:rPr>
        <w:t xml:space="preserve">Afirma cumplir con los requisitos de procedibilidad para que la acción de tutela sea el mecanismo idóneo para reconocer y ordenar el pago de su pensión de invalidez, pues es un sujeto de especial protección constitucional por cuando acredita una pérdida de capacidad laboral del 68.71%, es una persona de 84 años, padece de Parkinson y Alzheimer debidamente diagnosticados y no cuenta con los recursos suficientes para satisfacer sus necesidades básicas propias, ni las de su esposa quien también es una persona de la tercera edad, pues cuenta con 71 años de edad, por lo que amerita la intervención urgente de un juez constitucional, ya que la acción de tutela cumple con los requisitos de procedencia </w:t>
      </w:r>
      <w:r w:rsidRPr="00C1637C">
        <w:rPr>
          <w:rFonts w:ascii="Arial" w:hAnsi="Arial" w:cs="Arial"/>
          <w:sz w:val="24"/>
          <w:szCs w:val="24"/>
        </w:rPr>
        <w:lastRenderedPageBreak/>
        <w:t>formal.</w:t>
      </w:r>
      <w:r w:rsidR="00260F82" w:rsidRPr="00C1637C">
        <w:rPr>
          <w:rFonts w:ascii="Arial" w:hAnsi="Arial" w:cs="Arial"/>
          <w:sz w:val="24"/>
          <w:szCs w:val="24"/>
        </w:rPr>
        <w:t xml:space="preserve"> </w:t>
      </w:r>
      <w:r w:rsidR="00F24098" w:rsidRPr="00C1637C">
        <w:rPr>
          <w:rFonts w:ascii="Arial" w:hAnsi="Arial" w:cs="Arial"/>
          <w:sz w:val="24"/>
          <w:szCs w:val="24"/>
        </w:rPr>
        <w:t xml:space="preserve">Solicita se revoque la decisión de primera instancia y en consecuencia se tutelen los derechos fundamentales invocados, ordenándose reconocer y pagar su pensión de invalidez. </w:t>
      </w:r>
      <w:r w:rsidR="00010D10" w:rsidRPr="00C1637C">
        <w:rPr>
          <w:rFonts w:ascii="Arial" w:hAnsi="Arial" w:cs="Arial"/>
          <w:sz w:val="24"/>
          <w:szCs w:val="24"/>
        </w:rPr>
        <w:t xml:space="preserve">(fls. </w:t>
      </w:r>
      <w:r w:rsidR="00F24098" w:rsidRPr="00C1637C">
        <w:rPr>
          <w:rFonts w:ascii="Arial" w:hAnsi="Arial" w:cs="Arial"/>
          <w:sz w:val="24"/>
          <w:szCs w:val="24"/>
        </w:rPr>
        <w:t>174</w:t>
      </w:r>
      <w:r w:rsidR="00010D10" w:rsidRPr="00C1637C">
        <w:rPr>
          <w:rFonts w:ascii="Arial" w:hAnsi="Arial" w:cs="Arial"/>
          <w:sz w:val="24"/>
          <w:szCs w:val="24"/>
        </w:rPr>
        <w:t>-</w:t>
      </w:r>
      <w:r w:rsidR="00F24098" w:rsidRPr="00C1637C">
        <w:rPr>
          <w:rFonts w:ascii="Arial" w:hAnsi="Arial" w:cs="Arial"/>
          <w:sz w:val="24"/>
          <w:szCs w:val="24"/>
        </w:rPr>
        <w:t>183</w:t>
      </w:r>
      <w:r w:rsidR="00491D44" w:rsidRPr="00C1637C">
        <w:rPr>
          <w:rFonts w:ascii="Arial" w:hAnsi="Arial" w:cs="Arial"/>
          <w:sz w:val="24"/>
          <w:szCs w:val="24"/>
        </w:rPr>
        <w:t xml:space="preserve"> id</w:t>
      </w:r>
      <w:r w:rsidR="00E05976" w:rsidRPr="00C1637C">
        <w:rPr>
          <w:rFonts w:ascii="Arial" w:hAnsi="Arial" w:cs="Arial"/>
          <w:sz w:val="24"/>
          <w:szCs w:val="24"/>
        </w:rPr>
        <w:t>.</w:t>
      </w:r>
      <w:r w:rsidR="00010D10" w:rsidRPr="00C1637C">
        <w:rPr>
          <w:rFonts w:ascii="Arial" w:hAnsi="Arial" w:cs="Arial"/>
          <w:sz w:val="24"/>
          <w:szCs w:val="24"/>
        </w:rPr>
        <w:t>).</w:t>
      </w:r>
    </w:p>
    <w:p w14:paraId="00B95652" w14:textId="77777777" w:rsidR="000A75D4" w:rsidRPr="00C1637C" w:rsidRDefault="000A75D4" w:rsidP="00C1637C">
      <w:pPr>
        <w:pStyle w:val="Sinespaciado1"/>
        <w:spacing w:line="276" w:lineRule="auto"/>
        <w:ind w:firstLine="2835"/>
        <w:jc w:val="both"/>
        <w:rPr>
          <w:rFonts w:ascii="Arial" w:hAnsi="Arial" w:cs="Arial"/>
          <w:sz w:val="24"/>
          <w:szCs w:val="24"/>
        </w:rPr>
      </w:pPr>
    </w:p>
    <w:p w14:paraId="61312D2D" w14:textId="77777777" w:rsidR="00204521" w:rsidRPr="00C1637C" w:rsidRDefault="008F667E" w:rsidP="00C1637C">
      <w:pPr>
        <w:pStyle w:val="Sinespaciado1"/>
        <w:spacing w:line="276" w:lineRule="auto"/>
        <w:ind w:firstLine="2835"/>
        <w:rPr>
          <w:rFonts w:ascii="Arial" w:hAnsi="Arial" w:cs="Arial"/>
          <w:b/>
          <w:spacing w:val="-3"/>
          <w:sz w:val="24"/>
          <w:szCs w:val="24"/>
        </w:rPr>
      </w:pPr>
      <w:r w:rsidRPr="00C1637C">
        <w:rPr>
          <w:rFonts w:ascii="Arial" w:hAnsi="Arial" w:cs="Arial"/>
          <w:b/>
          <w:spacing w:val="-3"/>
          <w:sz w:val="24"/>
          <w:szCs w:val="24"/>
        </w:rPr>
        <w:t>V</w:t>
      </w:r>
      <w:r w:rsidR="00204521" w:rsidRPr="00C1637C">
        <w:rPr>
          <w:rFonts w:ascii="Arial" w:hAnsi="Arial" w:cs="Arial"/>
          <w:b/>
          <w:spacing w:val="-3"/>
          <w:sz w:val="24"/>
          <w:szCs w:val="24"/>
        </w:rPr>
        <w:t>. C</w:t>
      </w:r>
      <w:r w:rsidR="00B0570C" w:rsidRPr="00C1637C">
        <w:rPr>
          <w:rFonts w:ascii="Arial" w:hAnsi="Arial" w:cs="Arial"/>
          <w:b/>
          <w:spacing w:val="-3"/>
          <w:sz w:val="24"/>
          <w:szCs w:val="24"/>
        </w:rPr>
        <w:t>ONSIDERACIONES</w:t>
      </w:r>
    </w:p>
    <w:p w14:paraId="369F09B1" w14:textId="77777777" w:rsidR="00204521" w:rsidRPr="00C1637C" w:rsidRDefault="00204521" w:rsidP="00C1637C">
      <w:pPr>
        <w:pStyle w:val="Sinespaciado1"/>
        <w:spacing w:line="276" w:lineRule="auto"/>
        <w:ind w:firstLine="2835"/>
        <w:jc w:val="both"/>
        <w:rPr>
          <w:rFonts w:ascii="Arial" w:hAnsi="Arial" w:cs="Arial"/>
          <w:spacing w:val="-3"/>
          <w:sz w:val="24"/>
          <w:szCs w:val="24"/>
        </w:rPr>
      </w:pPr>
    </w:p>
    <w:p w14:paraId="0E43914A" w14:textId="77777777" w:rsidR="002A017B" w:rsidRPr="00C1637C" w:rsidRDefault="002A017B" w:rsidP="00C1637C">
      <w:pPr>
        <w:pStyle w:val="Sinespaciado10"/>
        <w:spacing w:line="276" w:lineRule="auto"/>
        <w:ind w:firstLine="2835"/>
        <w:jc w:val="both"/>
        <w:rPr>
          <w:rFonts w:ascii="Arial" w:hAnsi="Arial" w:cs="Arial"/>
          <w:sz w:val="24"/>
          <w:szCs w:val="24"/>
        </w:rPr>
      </w:pPr>
      <w:r w:rsidRPr="00C1637C">
        <w:rPr>
          <w:rFonts w:ascii="Arial" w:hAnsi="Arial" w:cs="Arial"/>
          <w:sz w:val="24"/>
          <w:szCs w:val="24"/>
          <w:lang w:val="es-ES"/>
        </w:rPr>
        <w:t>1.</w:t>
      </w:r>
      <w:r w:rsidRPr="00C1637C">
        <w:rPr>
          <w:rFonts w:ascii="Arial" w:hAnsi="Arial" w:cs="Arial"/>
          <w:sz w:val="24"/>
          <w:szCs w:val="24"/>
        </w:rPr>
        <w:t xml:space="preserve"> Esta Corporación es competente para conocer de la impugnación </w:t>
      </w:r>
      <w:r w:rsidRPr="00C1637C">
        <w:rPr>
          <w:rFonts w:ascii="Arial" w:hAnsi="Arial" w:cs="Arial"/>
          <w:bCs/>
          <w:sz w:val="24"/>
          <w:szCs w:val="24"/>
          <w:lang w:eastAsia="es-ES"/>
        </w:rPr>
        <w:t>(art.</w:t>
      </w:r>
      <w:r w:rsidRPr="00C1637C">
        <w:rPr>
          <w:rFonts w:ascii="Arial" w:hAnsi="Arial" w:cs="Arial"/>
          <w:sz w:val="24"/>
          <w:szCs w:val="24"/>
        </w:rPr>
        <w:t xml:space="preserve"> 86 C.P., Decreto 2591 de 1991 y Decreto 1983 de 2017).</w:t>
      </w:r>
    </w:p>
    <w:p w14:paraId="51296A05" w14:textId="77777777" w:rsidR="002A017B" w:rsidRPr="00C1637C" w:rsidRDefault="002A017B" w:rsidP="00C1637C">
      <w:pPr>
        <w:pStyle w:val="Sinespaciado10"/>
        <w:spacing w:line="276" w:lineRule="auto"/>
        <w:ind w:firstLine="2835"/>
        <w:jc w:val="both"/>
        <w:rPr>
          <w:rFonts w:ascii="Arial" w:hAnsi="Arial" w:cs="Arial"/>
          <w:sz w:val="24"/>
          <w:szCs w:val="24"/>
        </w:rPr>
      </w:pPr>
    </w:p>
    <w:p w14:paraId="3CD52D1D" w14:textId="2E101F9C" w:rsidR="0092719E" w:rsidRPr="00C1637C" w:rsidRDefault="00204521" w:rsidP="00C1637C">
      <w:pPr>
        <w:pStyle w:val="Sinespaciado1"/>
        <w:spacing w:line="276" w:lineRule="auto"/>
        <w:ind w:firstLine="2835"/>
        <w:jc w:val="both"/>
        <w:rPr>
          <w:rFonts w:ascii="Arial" w:hAnsi="Arial" w:cs="Arial"/>
          <w:sz w:val="24"/>
          <w:szCs w:val="24"/>
        </w:rPr>
      </w:pPr>
      <w:r w:rsidRPr="00C1637C">
        <w:rPr>
          <w:rFonts w:ascii="Arial" w:hAnsi="Arial" w:cs="Arial"/>
          <w:sz w:val="24"/>
          <w:szCs w:val="24"/>
        </w:rPr>
        <w:t xml:space="preserve">2. De conformidad con lo expuesto en el acápite de antecedentes, la decisión adoptada en primera instancia y la impugnación, corresponde a la Sala resolver si </w:t>
      </w:r>
      <w:r w:rsidR="00822BB8" w:rsidRPr="00C1637C">
        <w:rPr>
          <w:rFonts w:ascii="Arial" w:hAnsi="Arial" w:cs="Arial"/>
          <w:sz w:val="24"/>
          <w:szCs w:val="24"/>
          <w:lang w:val="es-ES" w:eastAsia="es-ES"/>
        </w:rPr>
        <w:t>UNIDAD ADMINISTRATIVA ESPECIAL DE GESTIÓN PENSIONAL Y CONTRIBUCIONES PARAFISCALES DE LA PROTECCIÓN SOCIAL –</w:t>
      </w:r>
      <w:r w:rsidR="00C1637C">
        <w:rPr>
          <w:rFonts w:ascii="Arial" w:hAnsi="Arial" w:cs="Arial"/>
          <w:sz w:val="24"/>
          <w:szCs w:val="24"/>
          <w:lang w:val="es-ES" w:eastAsia="es-ES"/>
        </w:rPr>
        <w:t xml:space="preserve"> </w:t>
      </w:r>
      <w:proofErr w:type="spellStart"/>
      <w:r w:rsidR="00822BB8" w:rsidRPr="00C1637C">
        <w:rPr>
          <w:rFonts w:ascii="Arial" w:hAnsi="Arial" w:cs="Arial"/>
          <w:sz w:val="24"/>
          <w:szCs w:val="24"/>
          <w:lang w:val="es-ES" w:eastAsia="es-ES"/>
        </w:rPr>
        <w:t>UGPP</w:t>
      </w:r>
      <w:proofErr w:type="spellEnd"/>
      <w:r w:rsidR="00EC6583" w:rsidRPr="00C1637C">
        <w:rPr>
          <w:rFonts w:ascii="Arial" w:hAnsi="Arial" w:cs="Arial"/>
          <w:sz w:val="24"/>
          <w:szCs w:val="24"/>
          <w:lang w:val="es-ES" w:eastAsia="es-ES"/>
        </w:rPr>
        <w:t xml:space="preserve">, </w:t>
      </w:r>
      <w:r w:rsidR="00EC6583" w:rsidRPr="00C1637C">
        <w:rPr>
          <w:rFonts w:ascii="Arial" w:hAnsi="Arial" w:cs="Arial"/>
          <w:sz w:val="24"/>
          <w:szCs w:val="24"/>
        </w:rPr>
        <w:t>vulneró</w:t>
      </w:r>
      <w:r w:rsidRPr="00C1637C">
        <w:rPr>
          <w:rFonts w:ascii="Arial" w:hAnsi="Arial" w:cs="Arial"/>
          <w:sz w:val="24"/>
          <w:szCs w:val="24"/>
        </w:rPr>
        <w:t xml:space="preserve"> los derechos invocados por </w:t>
      </w:r>
      <w:r w:rsidR="00DE7847" w:rsidRPr="00C1637C">
        <w:rPr>
          <w:rFonts w:ascii="Arial" w:hAnsi="Arial" w:cs="Arial"/>
          <w:sz w:val="24"/>
          <w:szCs w:val="24"/>
        </w:rPr>
        <w:t>e</w:t>
      </w:r>
      <w:r w:rsidRPr="00C1637C">
        <w:rPr>
          <w:rFonts w:ascii="Arial" w:hAnsi="Arial" w:cs="Arial"/>
          <w:sz w:val="24"/>
          <w:szCs w:val="24"/>
        </w:rPr>
        <w:t xml:space="preserve">l accionante, al negar la pensión de </w:t>
      </w:r>
      <w:r w:rsidR="009D75DA" w:rsidRPr="00C1637C">
        <w:rPr>
          <w:rFonts w:ascii="Arial" w:hAnsi="Arial" w:cs="Arial"/>
          <w:sz w:val="24"/>
          <w:szCs w:val="24"/>
        </w:rPr>
        <w:t>invalid</w:t>
      </w:r>
      <w:r w:rsidR="00D533A4" w:rsidRPr="00C1637C">
        <w:rPr>
          <w:rFonts w:ascii="Arial" w:hAnsi="Arial" w:cs="Arial"/>
          <w:sz w:val="24"/>
          <w:szCs w:val="24"/>
        </w:rPr>
        <w:t>ez solicitada</w:t>
      </w:r>
      <w:r w:rsidRPr="00C1637C">
        <w:rPr>
          <w:rFonts w:ascii="Arial" w:hAnsi="Arial" w:cs="Arial"/>
          <w:sz w:val="24"/>
          <w:szCs w:val="24"/>
        </w:rPr>
        <w:t>.</w:t>
      </w:r>
    </w:p>
    <w:p w14:paraId="59308F92" w14:textId="77777777" w:rsidR="0092719E" w:rsidRPr="00C1637C" w:rsidRDefault="0092719E" w:rsidP="00C1637C">
      <w:pPr>
        <w:pStyle w:val="Sinespaciado1"/>
        <w:spacing w:line="276" w:lineRule="auto"/>
        <w:ind w:firstLine="2835"/>
        <w:jc w:val="both"/>
        <w:rPr>
          <w:rFonts w:ascii="Arial" w:hAnsi="Arial" w:cs="Arial"/>
          <w:sz w:val="24"/>
          <w:szCs w:val="24"/>
        </w:rPr>
      </w:pPr>
    </w:p>
    <w:p w14:paraId="3700AC4E" w14:textId="77777777" w:rsidR="0092719E" w:rsidRPr="00C1637C" w:rsidRDefault="00204521" w:rsidP="00C1637C">
      <w:pPr>
        <w:pStyle w:val="Sinespaciado1"/>
        <w:spacing w:line="276" w:lineRule="auto"/>
        <w:ind w:firstLine="2835"/>
        <w:jc w:val="both"/>
        <w:rPr>
          <w:rFonts w:ascii="Arial" w:hAnsi="Arial" w:cs="Arial"/>
          <w:sz w:val="24"/>
          <w:szCs w:val="24"/>
        </w:rPr>
      </w:pPr>
      <w:r w:rsidRPr="00C1637C">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C1637C">
        <w:rPr>
          <w:rFonts w:ascii="Arial" w:hAnsi="Arial" w:cs="Arial"/>
          <w:szCs w:val="24"/>
        </w:rPr>
        <w:t>el afectado no disponga de otro medio de defensa judicial, salvo que aquélla se utilice como mecanismo transitorio para evitar un perjuicio irremediable</w:t>
      </w:r>
      <w:r w:rsidRPr="00C1637C">
        <w:rPr>
          <w:rFonts w:ascii="Arial" w:hAnsi="Arial" w:cs="Arial"/>
          <w:sz w:val="24"/>
          <w:szCs w:val="24"/>
        </w:rPr>
        <w:t>”.</w:t>
      </w:r>
    </w:p>
    <w:p w14:paraId="2FDF0521" w14:textId="77777777" w:rsidR="0092719E" w:rsidRPr="00C1637C" w:rsidRDefault="0092719E" w:rsidP="00C1637C">
      <w:pPr>
        <w:pStyle w:val="Sinespaciado1"/>
        <w:spacing w:line="276" w:lineRule="auto"/>
        <w:ind w:firstLine="2835"/>
        <w:jc w:val="both"/>
        <w:rPr>
          <w:rFonts w:ascii="Arial" w:hAnsi="Arial" w:cs="Arial"/>
          <w:sz w:val="24"/>
          <w:szCs w:val="24"/>
        </w:rPr>
      </w:pPr>
    </w:p>
    <w:p w14:paraId="19D47FD5" w14:textId="77777777" w:rsidR="0092719E" w:rsidRPr="00C1637C" w:rsidRDefault="00204521" w:rsidP="00C1637C">
      <w:pPr>
        <w:pStyle w:val="Sinespaciado1"/>
        <w:spacing w:line="276" w:lineRule="auto"/>
        <w:ind w:firstLine="2835"/>
        <w:jc w:val="both"/>
        <w:rPr>
          <w:rFonts w:ascii="Arial" w:hAnsi="Arial" w:cs="Arial"/>
          <w:sz w:val="24"/>
          <w:szCs w:val="24"/>
        </w:rPr>
      </w:pPr>
      <w:r w:rsidRPr="00C1637C">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C1637C">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14:paraId="0838D4BE" w14:textId="77777777" w:rsidR="0092719E" w:rsidRPr="00C1637C" w:rsidRDefault="0092719E" w:rsidP="00C1637C">
      <w:pPr>
        <w:pStyle w:val="Sinespaciado1"/>
        <w:spacing w:line="276" w:lineRule="auto"/>
        <w:ind w:firstLine="2835"/>
        <w:jc w:val="both"/>
        <w:rPr>
          <w:rFonts w:ascii="Arial" w:hAnsi="Arial" w:cs="Arial"/>
          <w:sz w:val="24"/>
          <w:szCs w:val="24"/>
        </w:rPr>
      </w:pPr>
    </w:p>
    <w:p w14:paraId="07461FA5" w14:textId="595CEFF2" w:rsidR="0092719E" w:rsidRPr="00C1637C" w:rsidRDefault="00204521" w:rsidP="00C1637C">
      <w:pPr>
        <w:pStyle w:val="Sinespaciado1"/>
        <w:spacing w:line="276" w:lineRule="auto"/>
        <w:ind w:firstLine="2835"/>
        <w:jc w:val="both"/>
        <w:rPr>
          <w:rFonts w:ascii="Arial" w:hAnsi="Arial" w:cs="Arial"/>
          <w:sz w:val="24"/>
          <w:szCs w:val="24"/>
        </w:rPr>
      </w:pPr>
      <w:r w:rsidRPr="00C1637C">
        <w:rPr>
          <w:rFonts w:ascii="Arial" w:hAnsi="Arial" w:cs="Arial"/>
          <w:sz w:val="24"/>
          <w:szCs w:val="24"/>
        </w:rPr>
        <w:t xml:space="preserve">4.1. En lo tocante a la inmediatez, se halla cumplido, dado que la doctrina constitucional </w:t>
      </w:r>
      <w:r w:rsidR="00032C65" w:rsidRPr="00C1637C">
        <w:rPr>
          <w:rFonts w:ascii="Arial" w:hAnsi="Arial" w:cs="Arial"/>
          <w:sz w:val="24"/>
          <w:szCs w:val="24"/>
        </w:rPr>
        <w:t>ha dicho</w:t>
      </w:r>
      <w:r w:rsidRPr="00C1637C">
        <w:rPr>
          <w:rFonts w:ascii="Arial" w:hAnsi="Arial" w:cs="Arial"/>
          <w:sz w:val="24"/>
          <w:szCs w:val="24"/>
        </w:rPr>
        <w:t>: “</w:t>
      </w:r>
      <w:r w:rsidRPr="00C1637C">
        <w:rPr>
          <w:rFonts w:ascii="Arial" w:hAnsi="Arial" w:cs="Arial"/>
          <w:szCs w:val="24"/>
        </w:rPr>
        <w:t xml:space="preserve">(…) </w:t>
      </w:r>
      <w:r w:rsidRPr="00C1637C">
        <w:rPr>
          <w:rFonts w:ascii="Arial" w:hAnsi="Arial" w:cs="Arial"/>
          <w:i/>
          <w:szCs w:val="24"/>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C1637C">
        <w:rPr>
          <w:rFonts w:ascii="Arial" w:hAnsi="Arial" w:cs="Arial"/>
          <w:sz w:val="24"/>
          <w:szCs w:val="24"/>
        </w:rPr>
        <w:t>”</w:t>
      </w:r>
      <w:r w:rsidRPr="00C1637C">
        <w:rPr>
          <w:rFonts w:ascii="Arial" w:hAnsi="Arial" w:cs="Arial"/>
          <w:sz w:val="24"/>
          <w:szCs w:val="24"/>
        </w:rPr>
        <w:t>.</w:t>
      </w:r>
      <w:r w:rsidR="006E4C7F" w:rsidRPr="00C1637C">
        <w:rPr>
          <w:rFonts w:ascii="Arial" w:hAnsi="Arial" w:cs="Arial"/>
          <w:sz w:val="24"/>
          <w:szCs w:val="24"/>
        </w:rPr>
        <w:t xml:space="preserve"> Además, la acción se interpuso dos (2) meses después de notificada la última resolución que negó la pensión reclamada.</w:t>
      </w:r>
    </w:p>
    <w:p w14:paraId="2838AD46" w14:textId="77777777" w:rsidR="00895A7D" w:rsidRPr="00C1637C" w:rsidRDefault="00895A7D" w:rsidP="00C1637C">
      <w:pPr>
        <w:pStyle w:val="Sinespaciado1"/>
        <w:spacing w:line="276" w:lineRule="auto"/>
        <w:ind w:firstLine="2835"/>
        <w:jc w:val="both"/>
        <w:rPr>
          <w:rFonts w:ascii="Arial" w:hAnsi="Arial" w:cs="Arial"/>
          <w:sz w:val="24"/>
          <w:szCs w:val="24"/>
        </w:rPr>
      </w:pPr>
    </w:p>
    <w:p w14:paraId="215C0FFA" w14:textId="3B9981EF" w:rsidR="0092719E" w:rsidRPr="00C1637C" w:rsidRDefault="00204521" w:rsidP="00C1637C">
      <w:pPr>
        <w:pStyle w:val="Sinespaciado1"/>
        <w:spacing w:line="276" w:lineRule="auto"/>
        <w:ind w:firstLine="2835"/>
        <w:jc w:val="both"/>
        <w:rPr>
          <w:rFonts w:ascii="Arial" w:hAnsi="Arial" w:cs="Arial"/>
          <w:sz w:val="24"/>
          <w:szCs w:val="24"/>
        </w:rPr>
      </w:pPr>
      <w:r w:rsidRPr="00C1637C">
        <w:rPr>
          <w:rFonts w:ascii="Arial" w:hAnsi="Arial" w:cs="Arial"/>
          <w:sz w:val="24"/>
          <w:szCs w:val="24"/>
        </w:rPr>
        <w:t>4.2. Ahora, respecto a la residualidad existen al menos dos excepciones a esa regla general: (i) Cuando la persona afectada no tiene un mecanismo distinto y eficaz a la acción de tutela para defender sus derechos porque no está legitimada para impugnar los actos ad</w:t>
      </w:r>
      <w:r w:rsidR="00936F45" w:rsidRPr="00C1637C">
        <w:rPr>
          <w:rFonts w:ascii="Arial" w:hAnsi="Arial" w:cs="Arial"/>
          <w:sz w:val="24"/>
          <w:szCs w:val="24"/>
        </w:rPr>
        <w:t xml:space="preserve">ministrativos que los vulneran </w:t>
      </w:r>
      <w:r w:rsidRPr="00C1637C">
        <w:rPr>
          <w:rFonts w:ascii="Arial" w:hAnsi="Arial" w:cs="Arial"/>
          <w:sz w:val="24"/>
          <w:szCs w:val="24"/>
        </w:rPr>
        <w:t xml:space="preserve">o porque la cuestión debatida es eminentemente constitucional, y (ii) cuando se trata de evitar la ocurrencia de un perjuicio irremediable </w:t>
      </w:r>
      <w:r w:rsidR="006130A7" w:rsidRPr="00C1637C">
        <w:rPr>
          <w:rFonts w:ascii="Arial" w:hAnsi="Arial" w:cs="Arial"/>
          <w:sz w:val="24"/>
          <w:szCs w:val="24"/>
        </w:rPr>
        <w:t>y/o</w:t>
      </w:r>
      <w:r w:rsidRPr="00C1637C">
        <w:rPr>
          <w:rFonts w:ascii="Arial" w:hAnsi="Arial" w:cs="Arial"/>
          <w:sz w:val="24"/>
          <w:szCs w:val="24"/>
        </w:rPr>
        <w:t xml:space="preserve"> se la quiera usar como mecanismo transitorio (Artículo 86 CP).</w:t>
      </w:r>
    </w:p>
    <w:p w14:paraId="63DDB07A" w14:textId="77777777" w:rsidR="0092719E" w:rsidRPr="00C1637C" w:rsidRDefault="0092719E" w:rsidP="00C1637C">
      <w:pPr>
        <w:pStyle w:val="Sinespaciado1"/>
        <w:spacing w:line="276" w:lineRule="auto"/>
        <w:ind w:firstLine="2835"/>
        <w:jc w:val="both"/>
        <w:rPr>
          <w:rFonts w:ascii="Arial" w:hAnsi="Arial" w:cs="Arial"/>
          <w:sz w:val="24"/>
          <w:szCs w:val="24"/>
        </w:rPr>
      </w:pPr>
    </w:p>
    <w:p w14:paraId="4AC81D2C" w14:textId="77777777" w:rsidR="0092719E" w:rsidRPr="00C1637C" w:rsidRDefault="00204521" w:rsidP="00C1637C">
      <w:pPr>
        <w:pStyle w:val="Sinespaciado1"/>
        <w:spacing w:line="276" w:lineRule="auto"/>
        <w:ind w:firstLine="2835"/>
        <w:jc w:val="both"/>
        <w:rPr>
          <w:rFonts w:ascii="Arial" w:hAnsi="Arial" w:cs="Arial"/>
          <w:sz w:val="24"/>
          <w:szCs w:val="24"/>
        </w:rPr>
      </w:pPr>
      <w:r w:rsidRPr="00C1637C">
        <w:rPr>
          <w:rFonts w:ascii="Arial" w:hAnsi="Arial" w:cs="Arial"/>
          <w:sz w:val="24"/>
          <w:szCs w:val="24"/>
        </w:rPr>
        <w:lastRenderedPageBreak/>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sidR="005F0625" w:rsidRPr="00C1637C">
        <w:rPr>
          <w:rFonts w:ascii="Arial" w:hAnsi="Arial" w:cs="Arial"/>
          <w:sz w:val="24"/>
          <w:szCs w:val="24"/>
        </w:rPr>
        <w:t>de</w:t>
      </w:r>
      <w:r w:rsidRPr="00C1637C">
        <w:rPr>
          <w:rFonts w:ascii="Arial" w:hAnsi="Arial" w:cs="Arial"/>
          <w:sz w:val="24"/>
          <w:szCs w:val="24"/>
        </w:rPr>
        <w:t xml:space="preserve"> la jurisdicción ordinaria laboral</w:t>
      </w:r>
      <w:r w:rsidR="005F0625" w:rsidRPr="00C1637C">
        <w:rPr>
          <w:rFonts w:ascii="Arial" w:hAnsi="Arial" w:cs="Arial"/>
          <w:sz w:val="24"/>
          <w:szCs w:val="24"/>
        </w:rPr>
        <w:t xml:space="preserve"> o contencioso administrativo</w:t>
      </w:r>
      <w:r w:rsidRPr="00C1637C">
        <w:rPr>
          <w:rFonts w:ascii="Arial" w:hAnsi="Arial" w:cs="Arial"/>
          <w:sz w:val="24"/>
          <w:szCs w:val="24"/>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14:paraId="7A140D8D" w14:textId="77777777" w:rsidR="0092719E" w:rsidRPr="00C1637C" w:rsidRDefault="0092719E" w:rsidP="00C1637C">
      <w:pPr>
        <w:pStyle w:val="Sinespaciado1"/>
        <w:spacing w:line="276" w:lineRule="auto"/>
        <w:ind w:firstLine="2835"/>
        <w:jc w:val="both"/>
        <w:rPr>
          <w:rFonts w:ascii="Arial" w:hAnsi="Arial" w:cs="Arial"/>
          <w:sz w:val="24"/>
          <w:szCs w:val="24"/>
        </w:rPr>
      </w:pPr>
    </w:p>
    <w:p w14:paraId="6E58E1FD" w14:textId="77777777" w:rsidR="0092719E" w:rsidRPr="00C1637C" w:rsidRDefault="00204521" w:rsidP="00C1637C">
      <w:pPr>
        <w:pStyle w:val="Sinespaciado1"/>
        <w:spacing w:line="276" w:lineRule="auto"/>
        <w:ind w:firstLine="2835"/>
        <w:jc w:val="both"/>
        <w:rPr>
          <w:rFonts w:ascii="Arial" w:hAnsi="Arial" w:cs="Arial"/>
          <w:spacing w:val="-3"/>
          <w:sz w:val="24"/>
          <w:szCs w:val="24"/>
        </w:rPr>
      </w:pPr>
      <w:r w:rsidRPr="00C1637C">
        <w:rPr>
          <w:rFonts w:ascii="Arial" w:hAnsi="Arial" w:cs="Arial"/>
          <w:spacing w:val="-3"/>
          <w:sz w:val="24"/>
          <w:szCs w:val="24"/>
        </w:rPr>
        <w:t xml:space="preserve">Ha precisado que, aunque en principio la existencia de otros medios de defensa judicial hace improcedente la acción de tutela, la sola </w:t>
      </w:r>
      <w:r w:rsidR="008E58A2" w:rsidRPr="00C1637C">
        <w:rPr>
          <w:rFonts w:ascii="Arial" w:hAnsi="Arial" w:cs="Arial"/>
          <w:spacing w:val="-3"/>
          <w:sz w:val="24"/>
          <w:szCs w:val="24"/>
        </w:rPr>
        <w:t>presencia</w:t>
      </w:r>
      <w:r w:rsidRPr="00C1637C">
        <w:rPr>
          <w:rFonts w:ascii="Arial" w:hAnsi="Arial" w:cs="Arial"/>
          <w:spacing w:val="-3"/>
          <w:sz w:val="24"/>
          <w:szCs w:val="24"/>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14:paraId="62E2AC35" w14:textId="77777777" w:rsidR="0092719E" w:rsidRPr="00C1637C" w:rsidRDefault="0092719E" w:rsidP="00C1637C">
      <w:pPr>
        <w:pStyle w:val="Sinespaciado1"/>
        <w:spacing w:line="276" w:lineRule="auto"/>
        <w:ind w:firstLine="2835"/>
        <w:jc w:val="both"/>
        <w:rPr>
          <w:rFonts w:ascii="Arial" w:hAnsi="Arial" w:cs="Arial"/>
          <w:spacing w:val="-3"/>
          <w:sz w:val="24"/>
          <w:szCs w:val="24"/>
        </w:rPr>
      </w:pPr>
    </w:p>
    <w:p w14:paraId="2CF54C7D" w14:textId="77777777" w:rsidR="0092719E" w:rsidRPr="00C1637C" w:rsidRDefault="00204521" w:rsidP="00C1637C">
      <w:pPr>
        <w:pStyle w:val="Sinespaciado1"/>
        <w:spacing w:line="276" w:lineRule="auto"/>
        <w:ind w:firstLine="2835"/>
        <w:jc w:val="both"/>
        <w:rPr>
          <w:rFonts w:ascii="Arial" w:hAnsi="Arial" w:cs="Arial"/>
          <w:sz w:val="24"/>
          <w:szCs w:val="24"/>
        </w:rPr>
      </w:pPr>
      <w:r w:rsidRPr="00C1637C">
        <w:rPr>
          <w:rFonts w:ascii="Arial" w:hAnsi="Arial" w:cs="Arial"/>
          <w:spacing w:val="-3"/>
          <w:sz w:val="24"/>
          <w:szCs w:val="24"/>
        </w:rPr>
        <w:t>De acuerdo con esta jurisprudencia constitucional, puede sostenerse que para que proceda el reconocimiento, reajuste o pago de prestaciones pensionales en sede de tutela, el juez constitucional debe tener en cuenta que</w:t>
      </w:r>
      <w:r w:rsidR="00AE2CF3" w:rsidRPr="00C1637C">
        <w:rPr>
          <w:rFonts w:ascii="Arial" w:hAnsi="Arial" w:cs="Arial"/>
          <w:spacing w:val="-3"/>
          <w:sz w:val="24"/>
          <w:szCs w:val="24"/>
        </w:rPr>
        <w:t xml:space="preserve"> </w:t>
      </w:r>
      <w:r w:rsidR="008F051F" w:rsidRPr="00C1637C">
        <w:rPr>
          <w:rFonts w:ascii="Arial" w:hAnsi="Arial" w:cs="Arial"/>
          <w:spacing w:val="-3"/>
          <w:sz w:val="24"/>
          <w:szCs w:val="24"/>
        </w:rPr>
        <w:t>“</w:t>
      </w:r>
      <w:r w:rsidR="00400558" w:rsidRPr="00C1637C">
        <w:rPr>
          <w:rFonts w:ascii="Arial" w:hAnsi="Arial" w:cs="Arial"/>
          <w:i/>
          <w:szCs w:val="24"/>
        </w:rPr>
        <w:t>(i) de su protección dependa la eficacia de derechos fundamentales de aplicación inmediata como la vida, la dignidad humana o el mínimo vital (</w:t>
      </w:r>
      <w:r w:rsidR="00400558" w:rsidRPr="00C1637C">
        <w:rPr>
          <w:rFonts w:ascii="Arial" w:hAnsi="Arial" w:cs="Arial"/>
          <w:i/>
          <w:iCs/>
          <w:szCs w:val="24"/>
        </w:rPr>
        <w:t>criterio de conexidad)</w:t>
      </w:r>
      <w:r w:rsidR="00400558" w:rsidRPr="00C1637C">
        <w:rPr>
          <w:rFonts w:ascii="Arial" w:hAnsi="Arial" w:cs="Arial"/>
          <w:i/>
          <w:szCs w:val="24"/>
        </w:rPr>
        <w:t>.</w:t>
      </w:r>
      <w:r w:rsidR="00400558" w:rsidRPr="00C1637C">
        <w:rPr>
          <w:rFonts w:ascii="Arial" w:hAnsi="Arial" w:cs="Arial"/>
          <w:i/>
          <w:szCs w:val="24"/>
          <w:vertAlign w:val="superscript"/>
        </w:rPr>
        <w:footnoteReference w:id="1"/>
      </w:r>
      <w:r w:rsidR="00400558" w:rsidRPr="00C1637C">
        <w:rPr>
          <w:rFonts w:ascii="Arial" w:hAnsi="Arial" w:cs="Arial"/>
          <w:i/>
          <w:szCs w:val="24"/>
        </w:rPr>
        <w:t xml:space="preserve"> (ii) se trate de sujetos de especial protección constitucional </w:t>
      </w:r>
      <w:r w:rsidR="00400558" w:rsidRPr="00C1637C">
        <w:rPr>
          <w:rFonts w:ascii="Arial" w:hAnsi="Arial" w:cs="Arial"/>
          <w:i/>
          <w:szCs w:val="24"/>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00400558" w:rsidRPr="00C1637C">
        <w:rPr>
          <w:rFonts w:ascii="Arial" w:hAnsi="Arial" w:cs="Arial"/>
          <w:i/>
          <w:szCs w:val="24"/>
          <w:vertAlign w:val="superscript"/>
          <w:lang w:val="es-ES_tradnl"/>
        </w:rPr>
        <w:t xml:space="preserve"> </w:t>
      </w:r>
      <w:r w:rsidR="00400558" w:rsidRPr="00C1637C">
        <w:rPr>
          <w:rFonts w:ascii="Arial" w:hAnsi="Arial" w:cs="Arial"/>
          <w:i/>
          <w:szCs w:val="24"/>
          <w:vertAlign w:val="superscript"/>
          <w:lang w:val="es-ES_tradnl"/>
        </w:rPr>
        <w:footnoteReference w:id="2"/>
      </w:r>
      <w:r w:rsidR="008F051F" w:rsidRPr="00C1637C">
        <w:rPr>
          <w:rFonts w:ascii="Arial" w:hAnsi="Arial" w:cs="Arial"/>
          <w:i/>
          <w:sz w:val="24"/>
          <w:szCs w:val="24"/>
          <w:lang w:val="es-ES_tradnl"/>
        </w:rPr>
        <w:t>”.</w:t>
      </w:r>
    </w:p>
    <w:p w14:paraId="59842C14" w14:textId="77777777" w:rsidR="003E0CC5" w:rsidRPr="00C1637C" w:rsidRDefault="003E0CC5" w:rsidP="00C1637C">
      <w:pPr>
        <w:pStyle w:val="Sinespaciado1"/>
        <w:spacing w:line="276" w:lineRule="auto"/>
        <w:ind w:firstLine="2835"/>
        <w:jc w:val="both"/>
        <w:rPr>
          <w:rFonts w:ascii="Arial" w:hAnsi="Arial" w:cs="Arial"/>
          <w:sz w:val="24"/>
          <w:szCs w:val="24"/>
        </w:rPr>
      </w:pPr>
    </w:p>
    <w:p w14:paraId="3E9BDED9" w14:textId="77777777" w:rsidR="0092719E" w:rsidRPr="00C1637C" w:rsidRDefault="00204521" w:rsidP="00C1637C">
      <w:pPr>
        <w:pStyle w:val="Sinespaciado1"/>
        <w:spacing w:line="276" w:lineRule="auto"/>
        <w:ind w:firstLine="2835"/>
        <w:jc w:val="both"/>
        <w:rPr>
          <w:rFonts w:ascii="Arial" w:hAnsi="Arial" w:cs="Arial"/>
          <w:b/>
          <w:sz w:val="24"/>
          <w:szCs w:val="24"/>
        </w:rPr>
      </w:pPr>
      <w:r w:rsidRPr="00C1637C">
        <w:rPr>
          <w:rFonts w:ascii="Arial" w:hAnsi="Arial" w:cs="Arial"/>
          <w:b/>
          <w:spacing w:val="-3"/>
          <w:sz w:val="24"/>
          <w:szCs w:val="24"/>
        </w:rPr>
        <w:t>VI. E</w:t>
      </w:r>
      <w:r w:rsidR="00B0570C" w:rsidRPr="00C1637C">
        <w:rPr>
          <w:rFonts w:ascii="Arial" w:hAnsi="Arial" w:cs="Arial"/>
          <w:b/>
          <w:spacing w:val="-3"/>
          <w:sz w:val="24"/>
          <w:szCs w:val="24"/>
        </w:rPr>
        <w:t>L CASO CONCRETO</w:t>
      </w:r>
    </w:p>
    <w:p w14:paraId="7CC0EDAA" w14:textId="77777777" w:rsidR="0092719E" w:rsidRPr="00C1637C" w:rsidRDefault="0092719E" w:rsidP="00C1637C">
      <w:pPr>
        <w:pStyle w:val="Sinespaciado1"/>
        <w:spacing w:line="276" w:lineRule="auto"/>
        <w:ind w:firstLine="2835"/>
        <w:jc w:val="both"/>
        <w:rPr>
          <w:rFonts w:ascii="Arial" w:hAnsi="Arial" w:cs="Arial"/>
          <w:sz w:val="24"/>
          <w:szCs w:val="24"/>
        </w:rPr>
      </w:pPr>
    </w:p>
    <w:p w14:paraId="106A93DD" w14:textId="603E6535" w:rsidR="0092719E" w:rsidRPr="00C1637C" w:rsidRDefault="00204521" w:rsidP="00C1637C">
      <w:pPr>
        <w:pStyle w:val="Sinespaciado1"/>
        <w:spacing w:line="276" w:lineRule="auto"/>
        <w:ind w:firstLine="2835"/>
        <w:jc w:val="both"/>
        <w:rPr>
          <w:rFonts w:ascii="Arial" w:hAnsi="Arial" w:cs="Arial"/>
          <w:spacing w:val="-3"/>
          <w:sz w:val="24"/>
          <w:szCs w:val="24"/>
        </w:rPr>
      </w:pPr>
      <w:r w:rsidRPr="00C1637C">
        <w:rPr>
          <w:rFonts w:ascii="Arial" w:hAnsi="Arial" w:cs="Arial"/>
          <w:spacing w:val="-3"/>
          <w:sz w:val="24"/>
          <w:szCs w:val="24"/>
        </w:rPr>
        <w:t xml:space="preserve">1. Se recuerda que, en el presente caso, </w:t>
      </w:r>
      <w:r w:rsidR="00DE7847" w:rsidRPr="00C1637C">
        <w:rPr>
          <w:rFonts w:ascii="Arial" w:hAnsi="Arial" w:cs="Arial"/>
          <w:sz w:val="24"/>
          <w:szCs w:val="24"/>
          <w:lang w:val="es-ES" w:eastAsia="es-ES"/>
        </w:rPr>
        <w:t xml:space="preserve">el señor </w:t>
      </w:r>
      <w:r w:rsidR="0010380D" w:rsidRPr="00C1637C">
        <w:rPr>
          <w:rFonts w:ascii="Arial" w:hAnsi="Arial" w:cs="Arial"/>
          <w:sz w:val="24"/>
          <w:szCs w:val="24"/>
          <w:lang w:val="es-ES" w:eastAsia="es-ES"/>
        </w:rPr>
        <w:t>NORBERTO ANTONIO HENAO OSORIO</w:t>
      </w:r>
      <w:r w:rsidRPr="00C1637C">
        <w:rPr>
          <w:rFonts w:ascii="Arial" w:hAnsi="Arial" w:cs="Arial"/>
          <w:spacing w:val="-3"/>
          <w:sz w:val="24"/>
          <w:szCs w:val="24"/>
        </w:rPr>
        <w:t xml:space="preserve">, interpuso acción de tutela tras considerar </w:t>
      </w:r>
      <w:r w:rsidRPr="00C1637C">
        <w:rPr>
          <w:rFonts w:ascii="Arial" w:hAnsi="Arial" w:cs="Arial"/>
          <w:spacing w:val="-3"/>
          <w:sz w:val="24"/>
          <w:szCs w:val="24"/>
        </w:rPr>
        <w:lastRenderedPageBreak/>
        <w:t xml:space="preserve">que la entidad accionada, vulnera sus derechos fundamentales, </w:t>
      </w:r>
      <w:r w:rsidR="006E4C7F" w:rsidRPr="00C1637C">
        <w:rPr>
          <w:rFonts w:ascii="Arial" w:hAnsi="Arial" w:cs="Arial"/>
          <w:spacing w:val="-3"/>
          <w:sz w:val="24"/>
          <w:szCs w:val="24"/>
        </w:rPr>
        <w:t xml:space="preserve">al negar mediante las </w:t>
      </w:r>
      <w:r w:rsidR="006E4C7F" w:rsidRPr="00C1637C">
        <w:rPr>
          <w:rFonts w:ascii="Arial" w:hAnsi="Arial" w:cs="Arial"/>
          <w:sz w:val="24"/>
          <w:szCs w:val="24"/>
        </w:rPr>
        <w:t>resoluciones</w:t>
      </w:r>
      <w:r w:rsidR="00C94B05" w:rsidRPr="00C1637C">
        <w:rPr>
          <w:rFonts w:ascii="Arial" w:hAnsi="Arial" w:cs="Arial"/>
          <w:sz w:val="24"/>
          <w:szCs w:val="24"/>
        </w:rPr>
        <w:t xml:space="preserve"> </w:t>
      </w:r>
      <w:r w:rsidR="00C94B05" w:rsidRPr="00C1637C">
        <w:rPr>
          <w:rFonts w:ascii="Arial" w:hAnsi="Arial" w:cs="Arial"/>
          <w:sz w:val="24"/>
          <w:szCs w:val="24"/>
          <w:lang w:val="es-ES" w:eastAsia="es-ES"/>
        </w:rPr>
        <w:t xml:space="preserve">No. RDP 036249 del 30 de noviembre de 2019 y No. 001971 del 20 de enero de 2020, </w:t>
      </w:r>
      <w:r w:rsidR="006E4C7F" w:rsidRPr="00C1637C">
        <w:rPr>
          <w:rFonts w:ascii="Arial" w:hAnsi="Arial" w:cs="Arial"/>
          <w:spacing w:val="-3"/>
          <w:sz w:val="24"/>
          <w:szCs w:val="24"/>
        </w:rPr>
        <w:t xml:space="preserve">el reconocimiento de su pensión de invalidez, </w:t>
      </w:r>
      <w:r w:rsidR="00C94B05" w:rsidRPr="00C1637C">
        <w:rPr>
          <w:rFonts w:ascii="Arial" w:hAnsi="Arial" w:cs="Arial"/>
          <w:sz w:val="24"/>
          <w:szCs w:val="24"/>
          <w:lang w:val="es-ES" w:eastAsia="es-ES"/>
        </w:rPr>
        <w:t xml:space="preserve">por cuanto ya le fue reconocida una indemnización sustitutiva de la pensión vejez; y, </w:t>
      </w:r>
      <w:r w:rsidR="006E4C7F" w:rsidRPr="00C1637C">
        <w:rPr>
          <w:rFonts w:ascii="Arial" w:hAnsi="Arial" w:cs="Arial"/>
          <w:sz w:val="24"/>
          <w:szCs w:val="24"/>
        </w:rPr>
        <w:t xml:space="preserve">no acreditar </w:t>
      </w:r>
      <w:r w:rsidR="00C94B05" w:rsidRPr="00C1637C">
        <w:rPr>
          <w:rFonts w:ascii="Arial" w:hAnsi="Arial" w:cs="Arial"/>
          <w:sz w:val="24"/>
          <w:szCs w:val="24"/>
          <w:lang w:val="es-ES" w:eastAsia="es-ES"/>
        </w:rPr>
        <w:t>las 50 semanas de cotización exigidas en los últimos tres años previos a la estructuración de la invalidez</w:t>
      </w:r>
      <w:r w:rsidR="002E02AA" w:rsidRPr="00C1637C">
        <w:rPr>
          <w:rFonts w:ascii="Arial" w:hAnsi="Arial" w:cs="Arial"/>
          <w:spacing w:val="-3"/>
          <w:sz w:val="24"/>
          <w:szCs w:val="24"/>
        </w:rPr>
        <w:t>.</w:t>
      </w:r>
    </w:p>
    <w:p w14:paraId="63B7378F" w14:textId="77777777" w:rsidR="0092719E" w:rsidRPr="00C1637C" w:rsidRDefault="0092719E" w:rsidP="00C1637C">
      <w:pPr>
        <w:pStyle w:val="Sinespaciado1"/>
        <w:spacing w:line="276" w:lineRule="auto"/>
        <w:ind w:firstLine="2835"/>
        <w:jc w:val="both"/>
        <w:rPr>
          <w:rFonts w:ascii="Arial" w:hAnsi="Arial" w:cs="Arial"/>
          <w:spacing w:val="-3"/>
          <w:sz w:val="24"/>
          <w:szCs w:val="24"/>
        </w:rPr>
      </w:pPr>
    </w:p>
    <w:p w14:paraId="06DB6496" w14:textId="5C5A5F03" w:rsidR="0092719E" w:rsidRPr="00C1637C" w:rsidRDefault="001E632E" w:rsidP="00C1637C">
      <w:pPr>
        <w:pStyle w:val="Sinespaciado1"/>
        <w:spacing w:line="276" w:lineRule="auto"/>
        <w:ind w:firstLine="2835"/>
        <w:jc w:val="both"/>
        <w:rPr>
          <w:rFonts w:ascii="Arial" w:hAnsi="Arial" w:cs="Arial"/>
          <w:sz w:val="24"/>
          <w:szCs w:val="24"/>
        </w:rPr>
      </w:pPr>
      <w:r w:rsidRPr="00C1637C">
        <w:rPr>
          <w:rFonts w:ascii="Arial" w:hAnsi="Arial" w:cs="Arial"/>
          <w:spacing w:val="-3"/>
          <w:sz w:val="24"/>
          <w:szCs w:val="24"/>
        </w:rPr>
        <w:t xml:space="preserve">2. </w:t>
      </w:r>
      <w:r w:rsidR="002144AB" w:rsidRPr="00C1637C">
        <w:rPr>
          <w:rFonts w:ascii="Arial" w:hAnsi="Arial" w:cs="Arial"/>
          <w:spacing w:val="-3"/>
          <w:sz w:val="24"/>
          <w:szCs w:val="24"/>
        </w:rPr>
        <w:t>El</w:t>
      </w:r>
      <w:r w:rsidR="00120671" w:rsidRPr="00C1637C">
        <w:rPr>
          <w:rFonts w:ascii="Arial" w:hAnsi="Arial" w:cs="Arial"/>
          <w:spacing w:val="-3"/>
          <w:sz w:val="24"/>
          <w:szCs w:val="24"/>
        </w:rPr>
        <w:t xml:space="preserve"> accionante afirma</w:t>
      </w:r>
      <w:r w:rsidR="00204521" w:rsidRPr="00C1637C">
        <w:rPr>
          <w:rFonts w:ascii="Arial" w:hAnsi="Arial" w:cs="Arial"/>
          <w:spacing w:val="-3"/>
          <w:sz w:val="24"/>
          <w:szCs w:val="24"/>
        </w:rPr>
        <w:t xml:space="preserve"> cumplir con los requisitos para acceder a la pensión de </w:t>
      </w:r>
      <w:r w:rsidR="009D75DA" w:rsidRPr="00C1637C">
        <w:rPr>
          <w:rFonts w:ascii="Arial" w:hAnsi="Arial" w:cs="Arial"/>
          <w:spacing w:val="-3"/>
          <w:sz w:val="24"/>
          <w:szCs w:val="24"/>
        </w:rPr>
        <w:t>invalid</w:t>
      </w:r>
      <w:r w:rsidR="00204521" w:rsidRPr="00C1637C">
        <w:rPr>
          <w:rFonts w:ascii="Arial" w:hAnsi="Arial" w:cs="Arial"/>
          <w:spacing w:val="-3"/>
          <w:sz w:val="24"/>
          <w:szCs w:val="24"/>
        </w:rPr>
        <w:t>ez</w:t>
      </w:r>
      <w:r w:rsidR="000225D9" w:rsidRPr="00C1637C">
        <w:rPr>
          <w:rFonts w:ascii="Arial" w:hAnsi="Arial" w:cs="Arial"/>
          <w:spacing w:val="-3"/>
          <w:sz w:val="24"/>
          <w:szCs w:val="24"/>
        </w:rPr>
        <w:t xml:space="preserve">, </w:t>
      </w:r>
      <w:r w:rsidR="003144EF" w:rsidRPr="00C1637C">
        <w:rPr>
          <w:rFonts w:ascii="Arial" w:hAnsi="Arial" w:cs="Arial"/>
          <w:sz w:val="24"/>
          <w:szCs w:val="24"/>
        </w:rPr>
        <w:t>en aplicación del principio de la condición más beneficiosa, toda vez que cumple con los requisitos establecidos en el decreto 758 de 1990, esto es, tener más de 300 semanas con anterioridad a la entrada en vigencia del sistema general de pensiones, es decir, antes del 01 de abril de 1994, pues cuenta con un total de 602 semanas acreditadas y un porcentaje de PCL del 68.71%</w:t>
      </w:r>
      <w:r w:rsidR="00204521" w:rsidRPr="00C1637C">
        <w:rPr>
          <w:rFonts w:ascii="Arial" w:hAnsi="Arial" w:cs="Arial"/>
          <w:spacing w:val="-3"/>
          <w:sz w:val="24"/>
          <w:szCs w:val="24"/>
        </w:rPr>
        <w:t>.</w:t>
      </w:r>
    </w:p>
    <w:p w14:paraId="29AE76BB" w14:textId="77777777" w:rsidR="0092719E" w:rsidRPr="00C1637C" w:rsidRDefault="0092719E" w:rsidP="00C1637C">
      <w:pPr>
        <w:pStyle w:val="Sinespaciado1"/>
        <w:spacing w:line="276" w:lineRule="auto"/>
        <w:ind w:firstLine="2835"/>
        <w:jc w:val="both"/>
        <w:rPr>
          <w:rFonts w:ascii="Arial" w:hAnsi="Arial" w:cs="Arial"/>
          <w:sz w:val="24"/>
          <w:szCs w:val="24"/>
        </w:rPr>
      </w:pPr>
    </w:p>
    <w:p w14:paraId="250DAC2B" w14:textId="30969035" w:rsidR="0092719E" w:rsidRPr="00C1637C" w:rsidRDefault="00204521" w:rsidP="00C1637C">
      <w:pPr>
        <w:pStyle w:val="Sinespaciado1"/>
        <w:spacing w:line="276" w:lineRule="auto"/>
        <w:ind w:firstLine="2835"/>
        <w:jc w:val="both"/>
        <w:rPr>
          <w:rFonts w:ascii="Arial" w:hAnsi="Arial" w:cs="Arial"/>
          <w:sz w:val="24"/>
          <w:szCs w:val="24"/>
        </w:rPr>
      </w:pPr>
      <w:r w:rsidRPr="00C1637C">
        <w:rPr>
          <w:rFonts w:ascii="Arial" w:hAnsi="Arial" w:cs="Arial"/>
          <w:spacing w:val="-3"/>
          <w:sz w:val="24"/>
          <w:szCs w:val="24"/>
        </w:rPr>
        <w:t xml:space="preserve">3. </w:t>
      </w:r>
      <w:r w:rsidRPr="00C1637C">
        <w:rPr>
          <w:rFonts w:ascii="Arial" w:hAnsi="Arial" w:cs="Arial"/>
          <w:sz w:val="24"/>
          <w:szCs w:val="24"/>
        </w:rPr>
        <w:t xml:space="preserve">En su conocimiento, la Sala debe establecer si la acción de tutela es procedente para ordenar a </w:t>
      </w:r>
      <w:r w:rsidR="00822BB8" w:rsidRPr="00C1637C">
        <w:rPr>
          <w:rFonts w:ascii="Arial" w:hAnsi="Arial" w:cs="Arial"/>
          <w:sz w:val="24"/>
          <w:szCs w:val="24"/>
          <w:lang w:val="es-ES" w:eastAsia="es-ES"/>
        </w:rPr>
        <w:t>UNIDAD ADMINISTRATIVA ESPECIAL DE GESTIÓN PENSIONAL Y CONTRIBUCIONES PARAFISCALES DE LA PROTECCIÓN SOCIAL –UGPP-</w:t>
      </w:r>
      <w:r w:rsidR="00EC6583" w:rsidRPr="00C1637C">
        <w:rPr>
          <w:rFonts w:ascii="Arial" w:hAnsi="Arial" w:cs="Arial"/>
          <w:sz w:val="24"/>
          <w:szCs w:val="24"/>
          <w:lang w:val="es-ES" w:eastAsia="es-ES"/>
        </w:rPr>
        <w:t xml:space="preserve">, </w:t>
      </w:r>
      <w:r w:rsidR="00EC6583" w:rsidRPr="00C1637C">
        <w:rPr>
          <w:rFonts w:ascii="Arial" w:hAnsi="Arial" w:cs="Arial"/>
          <w:sz w:val="24"/>
          <w:szCs w:val="24"/>
        </w:rPr>
        <w:t>el</w:t>
      </w:r>
      <w:r w:rsidRPr="00C1637C">
        <w:rPr>
          <w:rFonts w:ascii="Arial" w:hAnsi="Arial" w:cs="Arial"/>
          <w:sz w:val="24"/>
          <w:szCs w:val="24"/>
        </w:rPr>
        <w:t xml:space="preserve"> reconocimiento de una pensión de </w:t>
      </w:r>
      <w:r w:rsidR="00925106" w:rsidRPr="00C1637C">
        <w:rPr>
          <w:rFonts w:ascii="Arial" w:hAnsi="Arial" w:cs="Arial"/>
          <w:sz w:val="24"/>
          <w:szCs w:val="24"/>
        </w:rPr>
        <w:t>invalid</w:t>
      </w:r>
      <w:r w:rsidRPr="00C1637C">
        <w:rPr>
          <w:rFonts w:ascii="Arial" w:hAnsi="Arial" w:cs="Arial"/>
          <w:sz w:val="24"/>
          <w:szCs w:val="24"/>
        </w:rPr>
        <w:t xml:space="preserve">ez, aun cuando ya ha sido negada por la misma entidad, </w:t>
      </w:r>
      <w:r w:rsidR="00B80759" w:rsidRPr="00C1637C">
        <w:rPr>
          <w:rFonts w:ascii="Arial" w:hAnsi="Arial" w:cs="Arial"/>
          <w:sz w:val="24"/>
          <w:szCs w:val="24"/>
        </w:rPr>
        <w:t xml:space="preserve">al estimar que </w:t>
      </w:r>
      <w:r w:rsidR="00253FF2" w:rsidRPr="00C1637C">
        <w:rPr>
          <w:rFonts w:ascii="Arial" w:hAnsi="Arial" w:cs="Arial"/>
          <w:sz w:val="24"/>
          <w:szCs w:val="24"/>
        </w:rPr>
        <w:t xml:space="preserve">no se cumplen los requisitos </w:t>
      </w:r>
      <w:r w:rsidR="00B80759" w:rsidRPr="00C1637C">
        <w:rPr>
          <w:rFonts w:ascii="Arial" w:hAnsi="Arial" w:cs="Arial"/>
          <w:sz w:val="24"/>
          <w:szCs w:val="24"/>
        </w:rPr>
        <w:t>para ello</w:t>
      </w:r>
      <w:r w:rsidRPr="00C1637C">
        <w:rPr>
          <w:rFonts w:ascii="Arial" w:hAnsi="Arial" w:cs="Arial"/>
          <w:sz w:val="24"/>
          <w:szCs w:val="24"/>
        </w:rPr>
        <w:t>.</w:t>
      </w:r>
    </w:p>
    <w:p w14:paraId="1892A4FF" w14:textId="77777777" w:rsidR="0092719E" w:rsidRPr="00C1637C" w:rsidRDefault="0092719E" w:rsidP="00C1637C">
      <w:pPr>
        <w:pStyle w:val="Sinespaciado1"/>
        <w:spacing w:line="276" w:lineRule="auto"/>
        <w:ind w:firstLine="2835"/>
        <w:jc w:val="both"/>
        <w:rPr>
          <w:rFonts w:ascii="Arial" w:hAnsi="Arial" w:cs="Arial"/>
          <w:sz w:val="24"/>
          <w:szCs w:val="24"/>
        </w:rPr>
      </w:pPr>
    </w:p>
    <w:p w14:paraId="4CD08707" w14:textId="26C90E21" w:rsidR="00F627E4" w:rsidRPr="00C1637C" w:rsidRDefault="001334F8" w:rsidP="00C1637C">
      <w:pPr>
        <w:pStyle w:val="Sinespaciado1"/>
        <w:spacing w:line="276" w:lineRule="auto"/>
        <w:ind w:firstLine="2835"/>
        <w:jc w:val="both"/>
        <w:rPr>
          <w:rFonts w:ascii="Arial" w:hAnsi="Arial" w:cs="Arial"/>
          <w:spacing w:val="-3"/>
          <w:sz w:val="24"/>
          <w:szCs w:val="24"/>
        </w:rPr>
      </w:pPr>
      <w:r w:rsidRPr="00C1637C">
        <w:rPr>
          <w:rFonts w:ascii="Arial" w:hAnsi="Arial" w:cs="Arial"/>
          <w:sz w:val="24"/>
          <w:szCs w:val="24"/>
        </w:rPr>
        <w:t>4</w:t>
      </w:r>
      <w:r w:rsidR="00204521" w:rsidRPr="00C1637C">
        <w:rPr>
          <w:rFonts w:ascii="Arial" w:hAnsi="Arial" w:cs="Arial"/>
          <w:sz w:val="24"/>
          <w:szCs w:val="24"/>
        </w:rPr>
        <w:t xml:space="preserve">. </w:t>
      </w:r>
      <w:r w:rsidR="00204521" w:rsidRPr="00C1637C">
        <w:rPr>
          <w:rFonts w:ascii="Arial" w:eastAsia="Calibri" w:hAnsi="Arial" w:cs="Arial"/>
          <w:sz w:val="24"/>
          <w:szCs w:val="24"/>
          <w:lang w:eastAsia="es-CO"/>
        </w:rPr>
        <w:t>Al valorar las condiciones personales del accionante para determinar si</w:t>
      </w:r>
      <w:r w:rsidR="00925106" w:rsidRPr="00C1637C">
        <w:rPr>
          <w:rFonts w:ascii="Arial" w:eastAsia="Calibri" w:hAnsi="Arial" w:cs="Arial"/>
          <w:sz w:val="24"/>
          <w:szCs w:val="24"/>
          <w:lang w:eastAsia="es-CO"/>
        </w:rPr>
        <w:t xml:space="preserve"> </w:t>
      </w:r>
      <w:r w:rsidR="00925106" w:rsidRPr="00C1637C">
        <w:rPr>
          <w:rFonts w:ascii="Arial" w:hAnsi="Arial" w:cs="Arial"/>
          <w:spacing w:val="-3"/>
          <w:sz w:val="24"/>
          <w:szCs w:val="24"/>
        </w:rPr>
        <w:t xml:space="preserve">procede el reconocimiento y pago de la prestación pensional en sede de tutela, </w:t>
      </w:r>
      <w:r w:rsidR="003E0CC5" w:rsidRPr="00C1637C">
        <w:rPr>
          <w:rFonts w:ascii="Arial" w:hAnsi="Arial" w:cs="Arial"/>
          <w:spacing w:val="-3"/>
          <w:sz w:val="24"/>
          <w:szCs w:val="24"/>
        </w:rPr>
        <w:t xml:space="preserve">encuentra esta Sala que </w:t>
      </w:r>
      <w:r w:rsidR="00F627E4" w:rsidRPr="00C1637C">
        <w:rPr>
          <w:rFonts w:ascii="Arial" w:hAnsi="Arial" w:cs="Arial"/>
          <w:spacing w:val="-3"/>
          <w:sz w:val="24"/>
          <w:szCs w:val="24"/>
        </w:rPr>
        <w:t xml:space="preserve">en el asunto objeto de estudio, el amparo constitucional se erige como el mecanismo idóneo para reclamar el reconocimiento pensional, </w:t>
      </w:r>
      <w:r w:rsidR="00060040" w:rsidRPr="00C1637C">
        <w:rPr>
          <w:rFonts w:ascii="Arial" w:hAnsi="Arial" w:cs="Arial"/>
          <w:spacing w:val="-3"/>
          <w:sz w:val="24"/>
          <w:szCs w:val="24"/>
        </w:rPr>
        <w:t>ya que</w:t>
      </w:r>
      <w:r w:rsidR="003144EF" w:rsidRPr="00C1637C">
        <w:rPr>
          <w:rFonts w:ascii="Arial" w:hAnsi="Arial" w:cs="Arial"/>
          <w:spacing w:val="-3"/>
          <w:sz w:val="24"/>
          <w:szCs w:val="24"/>
        </w:rPr>
        <w:t xml:space="preserve"> cuenta con 84 años de edad</w:t>
      </w:r>
      <w:r w:rsidR="008A6236" w:rsidRPr="00C1637C">
        <w:rPr>
          <w:rStyle w:val="Refdenotaalpie"/>
          <w:rFonts w:ascii="Arial" w:hAnsi="Arial" w:cs="Arial"/>
          <w:spacing w:val="-3"/>
          <w:sz w:val="24"/>
          <w:szCs w:val="24"/>
        </w:rPr>
        <w:footnoteReference w:id="3"/>
      </w:r>
      <w:r w:rsidR="003144EF" w:rsidRPr="00C1637C">
        <w:rPr>
          <w:rFonts w:ascii="Arial" w:hAnsi="Arial" w:cs="Arial"/>
          <w:spacing w:val="-3"/>
          <w:sz w:val="24"/>
          <w:szCs w:val="24"/>
        </w:rPr>
        <w:t>,</w:t>
      </w:r>
      <w:r w:rsidR="005F7DB7" w:rsidRPr="00C1637C">
        <w:rPr>
          <w:rFonts w:ascii="Arial" w:hAnsi="Arial" w:cs="Arial"/>
          <w:spacing w:val="-3"/>
          <w:sz w:val="24"/>
          <w:szCs w:val="24"/>
        </w:rPr>
        <w:t xml:space="preserve"> fue calificado</w:t>
      </w:r>
      <w:r w:rsidR="00F627E4" w:rsidRPr="00C1637C">
        <w:rPr>
          <w:rFonts w:ascii="Arial" w:hAnsi="Arial" w:cs="Arial"/>
          <w:spacing w:val="-3"/>
          <w:sz w:val="24"/>
          <w:szCs w:val="24"/>
        </w:rPr>
        <w:t xml:space="preserve"> con un </w:t>
      </w:r>
      <w:r w:rsidR="002144AB" w:rsidRPr="00C1637C">
        <w:rPr>
          <w:rFonts w:ascii="Arial" w:hAnsi="Arial" w:cs="Arial"/>
          <w:spacing w:val="-3"/>
          <w:sz w:val="24"/>
          <w:szCs w:val="24"/>
        </w:rPr>
        <w:t>6</w:t>
      </w:r>
      <w:r w:rsidR="003144EF" w:rsidRPr="00C1637C">
        <w:rPr>
          <w:rFonts w:ascii="Arial" w:hAnsi="Arial" w:cs="Arial"/>
          <w:spacing w:val="-3"/>
          <w:sz w:val="24"/>
          <w:szCs w:val="24"/>
        </w:rPr>
        <w:t>8</w:t>
      </w:r>
      <w:r w:rsidR="00F627E4" w:rsidRPr="00C1637C">
        <w:rPr>
          <w:rFonts w:ascii="Arial" w:hAnsi="Arial" w:cs="Arial"/>
          <w:spacing w:val="-3"/>
          <w:sz w:val="24"/>
          <w:szCs w:val="24"/>
        </w:rPr>
        <w:t>.</w:t>
      </w:r>
      <w:r w:rsidR="003144EF" w:rsidRPr="00C1637C">
        <w:rPr>
          <w:rFonts w:ascii="Arial" w:hAnsi="Arial" w:cs="Arial"/>
          <w:spacing w:val="-3"/>
          <w:sz w:val="24"/>
          <w:szCs w:val="24"/>
        </w:rPr>
        <w:t>7</w:t>
      </w:r>
      <w:r w:rsidR="002144AB" w:rsidRPr="00C1637C">
        <w:rPr>
          <w:rFonts w:ascii="Arial" w:hAnsi="Arial" w:cs="Arial"/>
          <w:spacing w:val="-3"/>
          <w:sz w:val="24"/>
          <w:szCs w:val="24"/>
        </w:rPr>
        <w:t>1</w:t>
      </w:r>
      <w:r w:rsidR="00F627E4" w:rsidRPr="00C1637C">
        <w:rPr>
          <w:rFonts w:ascii="Arial" w:hAnsi="Arial" w:cs="Arial"/>
          <w:spacing w:val="-3"/>
          <w:sz w:val="24"/>
          <w:szCs w:val="24"/>
        </w:rPr>
        <w:t>% de pérdida de capacidad laboral</w:t>
      </w:r>
      <w:r w:rsidR="00F627E4" w:rsidRPr="00C1637C">
        <w:rPr>
          <w:rStyle w:val="Refdenotaalpie"/>
          <w:rFonts w:ascii="Arial" w:hAnsi="Arial" w:cs="Arial"/>
          <w:spacing w:val="-3"/>
          <w:sz w:val="24"/>
          <w:szCs w:val="24"/>
        </w:rPr>
        <w:footnoteReference w:id="4"/>
      </w:r>
      <w:r w:rsidR="00F627E4" w:rsidRPr="00C1637C">
        <w:rPr>
          <w:rFonts w:ascii="Arial" w:hAnsi="Arial" w:cs="Arial"/>
          <w:spacing w:val="-3"/>
          <w:sz w:val="24"/>
          <w:szCs w:val="24"/>
        </w:rPr>
        <w:t>, además carece de recursos para subsistir, como lo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w:t>
      </w:r>
    </w:p>
    <w:p w14:paraId="76D900D0" w14:textId="77777777" w:rsidR="00F627E4" w:rsidRPr="00C1637C" w:rsidRDefault="00F627E4" w:rsidP="00C1637C">
      <w:pPr>
        <w:pStyle w:val="Sinespaciado1"/>
        <w:spacing w:line="276" w:lineRule="auto"/>
        <w:ind w:firstLine="2835"/>
        <w:jc w:val="both"/>
        <w:rPr>
          <w:rFonts w:ascii="Arial" w:hAnsi="Arial" w:cs="Arial"/>
          <w:spacing w:val="-3"/>
          <w:sz w:val="24"/>
          <w:szCs w:val="24"/>
        </w:rPr>
      </w:pPr>
    </w:p>
    <w:p w14:paraId="7E0133A1" w14:textId="77777777" w:rsidR="0092719E" w:rsidRPr="00C1637C" w:rsidRDefault="001334F8" w:rsidP="00C1637C">
      <w:pPr>
        <w:pStyle w:val="Sinespaciado1"/>
        <w:spacing w:line="276" w:lineRule="auto"/>
        <w:ind w:firstLine="2835"/>
        <w:jc w:val="both"/>
        <w:rPr>
          <w:rFonts w:ascii="Arial" w:hAnsi="Arial" w:cs="Arial"/>
          <w:spacing w:val="-3"/>
          <w:sz w:val="24"/>
          <w:szCs w:val="24"/>
        </w:rPr>
      </w:pPr>
      <w:r w:rsidRPr="00C1637C">
        <w:rPr>
          <w:rFonts w:ascii="Arial" w:hAnsi="Arial" w:cs="Arial"/>
          <w:spacing w:val="-3"/>
          <w:sz w:val="24"/>
          <w:szCs w:val="24"/>
        </w:rPr>
        <w:t>5</w:t>
      </w:r>
      <w:r w:rsidR="00204521" w:rsidRPr="00C1637C">
        <w:rPr>
          <w:rFonts w:ascii="Arial" w:hAnsi="Arial" w:cs="Arial"/>
          <w:spacing w:val="-3"/>
          <w:sz w:val="24"/>
          <w:szCs w:val="24"/>
        </w:rPr>
        <w:t xml:space="preserve">. Verificada la </w:t>
      </w:r>
      <w:r w:rsidR="00060040" w:rsidRPr="00C1637C">
        <w:rPr>
          <w:rFonts w:ascii="Arial" w:hAnsi="Arial" w:cs="Arial"/>
          <w:spacing w:val="-3"/>
          <w:sz w:val="24"/>
          <w:szCs w:val="24"/>
        </w:rPr>
        <w:t>conc</w:t>
      </w:r>
      <w:r w:rsidR="00204521" w:rsidRPr="00C1637C">
        <w:rPr>
          <w:rFonts w:ascii="Arial" w:hAnsi="Arial" w:cs="Arial"/>
          <w:spacing w:val="-3"/>
          <w:sz w:val="24"/>
          <w:szCs w:val="24"/>
        </w:rPr>
        <w:t>urrencia de los requisitos generales de procedibilidad de la tutela para reclamar prestaciones sociales</w:t>
      </w:r>
      <w:r w:rsidR="00060040" w:rsidRPr="00C1637C">
        <w:rPr>
          <w:rFonts w:ascii="Arial" w:hAnsi="Arial" w:cs="Arial"/>
          <w:spacing w:val="-3"/>
          <w:sz w:val="24"/>
          <w:szCs w:val="24"/>
        </w:rPr>
        <w:t xml:space="preserve"> económicas, </w:t>
      </w:r>
      <w:r w:rsidR="00CE7929" w:rsidRPr="00C1637C">
        <w:rPr>
          <w:rFonts w:ascii="Arial" w:hAnsi="Arial" w:cs="Arial"/>
          <w:spacing w:val="-3"/>
          <w:sz w:val="24"/>
          <w:szCs w:val="24"/>
        </w:rPr>
        <w:t xml:space="preserve">analizará la Sala </w:t>
      </w:r>
      <w:r w:rsidR="00204521" w:rsidRPr="00C1637C">
        <w:rPr>
          <w:rFonts w:ascii="Arial" w:hAnsi="Arial" w:cs="Arial"/>
          <w:spacing w:val="-3"/>
          <w:sz w:val="24"/>
          <w:szCs w:val="24"/>
        </w:rPr>
        <w:t xml:space="preserve">si en el </w:t>
      </w:r>
      <w:r w:rsidR="004F4638" w:rsidRPr="00C1637C">
        <w:rPr>
          <w:rFonts w:ascii="Arial" w:hAnsi="Arial" w:cs="Arial"/>
          <w:spacing w:val="-3"/>
          <w:sz w:val="24"/>
          <w:szCs w:val="24"/>
        </w:rPr>
        <w:t>asunto</w:t>
      </w:r>
      <w:r w:rsidR="00204521" w:rsidRPr="00C1637C">
        <w:rPr>
          <w:rFonts w:ascii="Arial" w:hAnsi="Arial" w:cs="Arial"/>
          <w:spacing w:val="-3"/>
          <w:sz w:val="24"/>
          <w:szCs w:val="24"/>
        </w:rPr>
        <w:t xml:space="preserve"> propuesto se cumplen o no los requisitos fijados para el reconocimiento de la pensión de </w:t>
      </w:r>
      <w:r w:rsidR="00CE7929" w:rsidRPr="00C1637C">
        <w:rPr>
          <w:rFonts w:ascii="Arial" w:hAnsi="Arial" w:cs="Arial"/>
          <w:spacing w:val="-3"/>
          <w:sz w:val="24"/>
          <w:szCs w:val="24"/>
        </w:rPr>
        <w:t>invalidez.</w:t>
      </w:r>
    </w:p>
    <w:p w14:paraId="0F26A24D" w14:textId="77777777" w:rsidR="00CE7929" w:rsidRPr="00C1637C" w:rsidRDefault="00CE7929" w:rsidP="00C1637C">
      <w:pPr>
        <w:pStyle w:val="Sinespaciado1"/>
        <w:spacing w:line="276" w:lineRule="auto"/>
        <w:ind w:firstLine="2835"/>
        <w:jc w:val="both"/>
        <w:rPr>
          <w:rFonts w:ascii="Arial" w:hAnsi="Arial" w:cs="Arial"/>
          <w:spacing w:val="-3"/>
          <w:sz w:val="24"/>
          <w:szCs w:val="24"/>
        </w:rPr>
      </w:pPr>
    </w:p>
    <w:p w14:paraId="582D0C5C" w14:textId="1E5F908E" w:rsidR="00A5719A" w:rsidRPr="00C1637C" w:rsidRDefault="009F7FA5" w:rsidP="00C1637C">
      <w:pPr>
        <w:spacing w:line="276" w:lineRule="auto"/>
        <w:ind w:firstLine="2835"/>
        <w:jc w:val="both"/>
        <w:rPr>
          <w:rFonts w:ascii="Arial" w:hAnsi="Arial" w:cs="Arial"/>
          <w:spacing w:val="-3"/>
          <w:sz w:val="24"/>
          <w:szCs w:val="24"/>
          <w:lang w:val="es-CO" w:eastAsia="en-US"/>
        </w:rPr>
      </w:pPr>
      <w:r w:rsidRPr="00C1637C">
        <w:rPr>
          <w:rFonts w:ascii="Arial" w:hAnsi="Arial" w:cs="Arial"/>
          <w:spacing w:val="-3"/>
          <w:sz w:val="24"/>
          <w:szCs w:val="24"/>
        </w:rPr>
        <w:t xml:space="preserve">6. </w:t>
      </w:r>
      <w:r w:rsidR="00A5719A" w:rsidRPr="00C1637C">
        <w:rPr>
          <w:rFonts w:ascii="Arial" w:hAnsi="Arial" w:cs="Arial"/>
          <w:spacing w:val="-3"/>
          <w:sz w:val="24"/>
          <w:szCs w:val="24"/>
        </w:rPr>
        <w:t>E</w:t>
      </w:r>
      <w:r w:rsidR="00A5719A" w:rsidRPr="00C1637C">
        <w:rPr>
          <w:rFonts w:ascii="Arial" w:hAnsi="Arial" w:cs="Arial"/>
          <w:spacing w:val="-3"/>
          <w:sz w:val="24"/>
          <w:szCs w:val="24"/>
          <w:lang w:val="es-CO" w:eastAsia="en-US"/>
        </w:rPr>
        <w:t xml:space="preserve">n lo que atañe con la negativa de </w:t>
      </w:r>
      <w:r w:rsidR="00822BB8" w:rsidRPr="00C1637C">
        <w:rPr>
          <w:rFonts w:ascii="Arial" w:hAnsi="Arial" w:cs="Arial"/>
          <w:sz w:val="24"/>
          <w:szCs w:val="24"/>
        </w:rPr>
        <w:t xml:space="preserve">UNIDAD ADMINISTRATIVA ESPECIAL DE GESTIÓN PENSIONAL Y CONTRIBUCIONES PARAFISCALES DE LA PROTECCIÓN SOCIAL –UGPP-, </w:t>
      </w:r>
      <w:r w:rsidR="00A5719A" w:rsidRPr="00C1637C">
        <w:rPr>
          <w:rFonts w:ascii="Arial" w:hAnsi="Arial" w:cs="Arial"/>
          <w:spacing w:val="-3"/>
          <w:sz w:val="24"/>
          <w:szCs w:val="24"/>
          <w:lang w:val="es-CO" w:eastAsia="en-US"/>
        </w:rPr>
        <w:t>para conceder la prestación, derivada por el pago previo de una indemnización sustitutiva, en la sentencia T-703 de 2017 se explicó:</w:t>
      </w:r>
    </w:p>
    <w:p w14:paraId="533FFB97" w14:textId="77777777" w:rsidR="00A5719A" w:rsidRPr="00C1637C" w:rsidRDefault="00A5719A" w:rsidP="00C1637C">
      <w:pPr>
        <w:pStyle w:val="Sinespaciado1"/>
        <w:spacing w:line="276" w:lineRule="auto"/>
        <w:ind w:firstLine="2835"/>
        <w:jc w:val="both"/>
        <w:rPr>
          <w:rFonts w:ascii="Arial" w:hAnsi="Arial" w:cs="Arial"/>
          <w:spacing w:val="-3"/>
          <w:sz w:val="24"/>
          <w:szCs w:val="24"/>
        </w:rPr>
      </w:pPr>
    </w:p>
    <w:p w14:paraId="58A3A559" w14:textId="77777777" w:rsidR="00A5719A" w:rsidRPr="00C1637C" w:rsidRDefault="00A5719A" w:rsidP="00C1637C">
      <w:pPr>
        <w:pStyle w:val="Prrafodelista"/>
        <w:ind w:left="426" w:right="418"/>
        <w:jc w:val="both"/>
        <w:rPr>
          <w:rFonts w:ascii="Arial" w:hAnsi="Arial" w:cs="Arial"/>
          <w:i/>
          <w:sz w:val="22"/>
          <w:szCs w:val="24"/>
        </w:rPr>
      </w:pPr>
      <w:r w:rsidRPr="00C1637C">
        <w:rPr>
          <w:rFonts w:ascii="Arial" w:hAnsi="Arial" w:cs="Arial"/>
          <w:spacing w:val="-3"/>
          <w:sz w:val="22"/>
          <w:szCs w:val="24"/>
        </w:rPr>
        <w:t>“</w:t>
      </w:r>
      <w:r w:rsidRPr="00C1637C">
        <w:rPr>
          <w:rFonts w:ascii="Arial" w:hAnsi="Arial" w:cs="Arial"/>
          <w:i/>
          <w:sz w:val="22"/>
          <w:szCs w:val="24"/>
        </w:rPr>
        <w:t xml:space="preserve">Por su parte, en las Sentencias </w:t>
      </w:r>
      <w:r w:rsidRPr="00C1637C">
        <w:rPr>
          <w:rFonts w:ascii="Arial" w:hAnsi="Arial" w:cs="Arial"/>
          <w:bCs/>
          <w:i/>
          <w:sz w:val="22"/>
          <w:szCs w:val="24"/>
        </w:rPr>
        <w:t>T-606 de 2014</w:t>
      </w:r>
      <w:r w:rsidRPr="00C1637C">
        <w:rPr>
          <w:rFonts w:ascii="Arial" w:hAnsi="Arial" w:cs="Arial"/>
          <w:bCs/>
          <w:i/>
          <w:sz w:val="22"/>
          <w:szCs w:val="24"/>
          <w:vertAlign w:val="superscript"/>
        </w:rPr>
        <w:footnoteReference w:id="5"/>
      </w:r>
      <w:r w:rsidRPr="00C1637C">
        <w:rPr>
          <w:rFonts w:ascii="Arial" w:hAnsi="Arial" w:cs="Arial"/>
          <w:bCs/>
          <w:i/>
          <w:sz w:val="22"/>
          <w:szCs w:val="24"/>
        </w:rPr>
        <w:t xml:space="preserve"> y</w:t>
      </w:r>
      <w:r w:rsidRPr="00C1637C">
        <w:rPr>
          <w:rFonts w:ascii="Arial" w:hAnsi="Arial" w:cs="Arial"/>
          <w:i/>
          <w:sz w:val="22"/>
          <w:szCs w:val="24"/>
        </w:rPr>
        <w:t xml:space="preserve"> T-002 A de 2017</w:t>
      </w:r>
      <w:r w:rsidRPr="00C1637C">
        <w:rPr>
          <w:rFonts w:ascii="Arial" w:hAnsi="Arial" w:cs="Arial"/>
          <w:i/>
          <w:sz w:val="22"/>
          <w:szCs w:val="24"/>
          <w:vertAlign w:val="superscript"/>
        </w:rPr>
        <w:footnoteReference w:id="6"/>
      </w:r>
      <w:r w:rsidRPr="00C1637C">
        <w:rPr>
          <w:rFonts w:ascii="Arial" w:hAnsi="Arial" w:cs="Arial"/>
          <w:i/>
          <w:sz w:val="22"/>
          <w:szCs w:val="24"/>
        </w:rPr>
        <w:t xml:space="preserve">, las Salas de revisión fijaron la subregla jurisprudencial consistente en que el reconocimiento de </w:t>
      </w:r>
      <w:r w:rsidRPr="00C1637C">
        <w:rPr>
          <w:rFonts w:ascii="Arial" w:hAnsi="Arial" w:cs="Arial"/>
          <w:i/>
          <w:sz w:val="22"/>
          <w:szCs w:val="24"/>
        </w:rPr>
        <w:lastRenderedPageBreak/>
        <w:t>una indemnización sustitutiva de vejez o invalidez no</w:t>
      </w:r>
      <w:r w:rsidRPr="00C1637C">
        <w:rPr>
          <w:rFonts w:ascii="Arial" w:hAnsi="Arial" w:cs="Arial"/>
          <w:i/>
          <w:sz w:val="22"/>
          <w:szCs w:val="24"/>
          <w:lang w:val="es-419"/>
        </w:rPr>
        <w:t xml:space="preserve"> </w:t>
      </w:r>
      <w:r w:rsidRPr="00C1637C">
        <w:rPr>
          <w:rFonts w:ascii="Arial" w:hAnsi="Arial" w:cs="Arial"/>
          <w:i/>
          <w:sz w:val="22"/>
          <w:szCs w:val="24"/>
        </w:rPr>
        <w:t>impide que el beneficiario reclame el derecho a la pensión, siempre y cuando el valor de esta última se compense con las mesadas pensionales. Así, el artículo 6 del Decreto 1730 de 2001</w:t>
      </w:r>
      <w:r w:rsidRPr="00C1637C">
        <w:rPr>
          <w:rFonts w:ascii="Arial" w:hAnsi="Arial" w:cs="Arial"/>
          <w:i/>
          <w:sz w:val="22"/>
          <w:szCs w:val="24"/>
          <w:vertAlign w:val="superscript"/>
        </w:rPr>
        <w:footnoteReference w:id="7"/>
      </w:r>
      <w:r w:rsidRPr="00C1637C">
        <w:rPr>
          <w:rFonts w:ascii="Arial" w:hAnsi="Arial" w:cs="Arial"/>
          <w:i/>
          <w:sz w:val="22"/>
          <w:szCs w:val="24"/>
        </w:rPr>
        <w:t xml:space="preserve"> que señala taxativamente que “[…] las indemnizaciones sustitutivas de vejez y de invalidez, son incompatibles con las pensiones de vejez y de invalidez”, ha sido interpretado por la Corte en el sentido de que “[...] </w:t>
      </w:r>
      <w:r w:rsidRPr="00C1637C">
        <w:rPr>
          <w:rFonts w:ascii="Arial" w:hAnsi="Arial" w:cs="Arial"/>
          <w:b/>
          <w:i/>
          <w:iCs/>
          <w:sz w:val="22"/>
          <w:szCs w:val="24"/>
          <w:shd w:val="clear" w:color="auto" w:fill="FFFFFF"/>
        </w:rPr>
        <w:t>no significa que a una persona que ya se le reconoció el derecho a la indemnización sustitutiva de la pensión de invalidez, no pueda volvérsele a examinar el derecho a una pensión, que cubra de manera más amplia las contingencias de la discapacidad</w:t>
      </w:r>
      <w:r w:rsidRPr="00C1637C">
        <w:rPr>
          <w:rFonts w:ascii="Arial" w:hAnsi="Arial" w:cs="Arial"/>
          <w:i/>
          <w:iCs/>
          <w:sz w:val="22"/>
          <w:szCs w:val="24"/>
          <w:shd w:val="clear" w:color="auto" w:fill="FFFFFF"/>
        </w:rPr>
        <w:t>. ¨[…]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14:paraId="190B2AD7" w14:textId="77777777" w:rsidR="00A5719A" w:rsidRPr="00C1637C" w:rsidRDefault="00A5719A" w:rsidP="00C1637C">
      <w:pPr>
        <w:pStyle w:val="Prrafodelista"/>
        <w:ind w:left="426" w:right="418"/>
        <w:jc w:val="both"/>
        <w:rPr>
          <w:rFonts w:ascii="Arial" w:hAnsi="Arial" w:cs="Arial"/>
          <w:i/>
          <w:sz w:val="22"/>
          <w:szCs w:val="24"/>
        </w:rPr>
      </w:pPr>
    </w:p>
    <w:p w14:paraId="5C7735F9" w14:textId="77777777" w:rsidR="00A5719A" w:rsidRPr="00C1637C" w:rsidRDefault="00A5719A" w:rsidP="00C1637C">
      <w:pPr>
        <w:pStyle w:val="Sinespaciado1"/>
        <w:ind w:left="426" w:right="418"/>
        <w:jc w:val="both"/>
        <w:rPr>
          <w:rFonts w:ascii="Arial" w:hAnsi="Arial" w:cs="Arial"/>
          <w:spacing w:val="-3"/>
          <w:szCs w:val="24"/>
        </w:rPr>
      </w:pPr>
      <w:r w:rsidRPr="00C1637C">
        <w:rPr>
          <w:rFonts w:ascii="Arial" w:hAnsi="Arial" w:cs="Arial"/>
          <w:i/>
          <w:szCs w:val="24"/>
        </w:rPr>
        <w:t>En conclusión, la jurisprudencia “protege a quienes habiendo cumplido la edad para obtener una pensión no cotizaron el mínimo de semanas exigidas y declararon su imposibilidad de continuar haciéndolo, otorgándoles la opción de acceder a una indemnización, lo que no significa que, en caso de establecer que puede ser acreedor de una prestación mejor, como lo es la pensión propiamente, no pueda acceder a la misma, caso en el cual se descontará de las mesadas correspondientes el valor cancelado con anterioridad por dicho concepto.”</w:t>
      </w:r>
      <w:r w:rsidRPr="00C1637C">
        <w:rPr>
          <w:rFonts w:ascii="Arial" w:hAnsi="Arial" w:cs="Arial"/>
          <w:i/>
          <w:szCs w:val="24"/>
          <w:vertAlign w:val="superscript"/>
        </w:rPr>
        <w:footnoteReference w:id="8"/>
      </w:r>
      <w:r w:rsidRPr="00C1637C">
        <w:rPr>
          <w:rFonts w:ascii="Arial" w:hAnsi="Arial" w:cs="Arial"/>
          <w:i/>
          <w:szCs w:val="24"/>
        </w:rPr>
        <w:t xml:space="preserve"> Lo que no estaría autorizado por la Ley 100 de 1993, de acuerdo con la Sentencia de tutela citada, “sería acceder a la pensión y a la indemnización sustitutiva por la misma causa. […] Aunque si después de concedida la indemnización, se establece que tiene derecho a la pensión, procede la compensación”</w:t>
      </w:r>
      <w:r w:rsidRPr="00C1637C">
        <w:rPr>
          <w:rFonts w:ascii="Arial" w:hAnsi="Arial" w:cs="Arial"/>
          <w:i/>
          <w:szCs w:val="24"/>
          <w:vertAlign w:val="superscript"/>
        </w:rPr>
        <w:footnoteReference w:id="9"/>
      </w:r>
      <w:r w:rsidRPr="00C1637C">
        <w:rPr>
          <w:rFonts w:ascii="Arial" w:hAnsi="Arial" w:cs="Arial"/>
          <w:i/>
          <w:szCs w:val="24"/>
        </w:rPr>
        <w:t>.</w:t>
      </w:r>
      <w:r w:rsidRPr="00C1637C">
        <w:rPr>
          <w:rFonts w:ascii="Arial" w:hAnsi="Arial" w:cs="Arial"/>
          <w:spacing w:val="-3"/>
          <w:szCs w:val="24"/>
        </w:rPr>
        <w:t>”</w:t>
      </w:r>
    </w:p>
    <w:p w14:paraId="645E7050" w14:textId="77777777" w:rsidR="00A5719A" w:rsidRPr="00C1637C" w:rsidRDefault="00A5719A" w:rsidP="00C1637C">
      <w:pPr>
        <w:pStyle w:val="Sinespaciado1"/>
        <w:spacing w:line="276" w:lineRule="auto"/>
        <w:ind w:firstLine="2835"/>
        <w:jc w:val="both"/>
        <w:rPr>
          <w:rFonts w:ascii="Arial" w:hAnsi="Arial" w:cs="Arial"/>
          <w:spacing w:val="-3"/>
          <w:sz w:val="24"/>
          <w:szCs w:val="24"/>
        </w:rPr>
      </w:pPr>
    </w:p>
    <w:p w14:paraId="1607AB9F" w14:textId="77777777" w:rsidR="00A5719A" w:rsidRPr="00C1637C" w:rsidRDefault="00A5719A" w:rsidP="00C1637C">
      <w:pPr>
        <w:pStyle w:val="Sinespaciado1"/>
        <w:spacing w:line="276" w:lineRule="auto"/>
        <w:ind w:firstLine="2835"/>
        <w:jc w:val="both"/>
        <w:rPr>
          <w:rFonts w:ascii="Arial" w:hAnsi="Arial" w:cs="Arial"/>
          <w:spacing w:val="-3"/>
          <w:sz w:val="24"/>
          <w:szCs w:val="24"/>
        </w:rPr>
      </w:pPr>
      <w:r w:rsidRPr="00C1637C">
        <w:rPr>
          <w:rFonts w:ascii="Arial" w:hAnsi="Arial" w:cs="Arial"/>
          <w:spacing w:val="-3"/>
          <w:sz w:val="24"/>
          <w:szCs w:val="24"/>
        </w:rPr>
        <w:t>Con lo que queda claro que, a pesar del pago de la indemnización sustitutiva, es viable el reconocimiento de la prestación deprecada.</w:t>
      </w:r>
    </w:p>
    <w:p w14:paraId="3F4F9E38" w14:textId="77777777" w:rsidR="00A5719A" w:rsidRPr="00C1637C" w:rsidRDefault="00A5719A" w:rsidP="00C1637C">
      <w:pPr>
        <w:pStyle w:val="Sinespaciado1"/>
        <w:spacing w:line="276" w:lineRule="auto"/>
        <w:ind w:firstLine="2835"/>
        <w:jc w:val="both"/>
        <w:rPr>
          <w:rFonts w:ascii="Arial" w:hAnsi="Arial" w:cs="Arial"/>
          <w:spacing w:val="-3"/>
          <w:sz w:val="24"/>
          <w:szCs w:val="24"/>
        </w:rPr>
      </w:pPr>
    </w:p>
    <w:p w14:paraId="312E85F3" w14:textId="77777777" w:rsidR="007C7A16" w:rsidRPr="00C1637C" w:rsidRDefault="007C7A16" w:rsidP="00C1637C">
      <w:pPr>
        <w:pStyle w:val="Sinespaciado1"/>
        <w:spacing w:line="276" w:lineRule="auto"/>
        <w:ind w:firstLine="2835"/>
        <w:jc w:val="both"/>
        <w:rPr>
          <w:rFonts w:ascii="Arial" w:hAnsi="Arial" w:cs="Arial"/>
          <w:spacing w:val="-3"/>
          <w:sz w:val="24"/>
          <w:szCs w:val="24"/>
        </w:rPr>
      </w:pPr>
      <w:r w:rsidRPr="00C1637C">
        <w:rPr>
          <w:rFonts w:ascii="Arial" w:hAnsi="Arial" w:cs="Arial"/>
          <w:spacing w:val="-3"/>
          <w:sz w:val="24"/>
          <w:szCs w:val="24"/>
        </w:rPr>
        <w:t>7. Siguiendo de cerca las últimas orientaciones de la Corte Constitucional sobre el reconocimiento de la pensión de invalidez por este excepcional camino, en aplicación del principio de la condición más beneficiosa, en la sentencia T-323 de 2018, expuso:</w:t>
      </w:r>
    </w:p>
    <w:p w14:paraId="60D578A4" w14:textId="77777777" w:rsidR="007C7A16" w:rsidRPr="00C1637C" w:rsidRDefault="007C7A16" w:rsidP="00C1637C">
      <w:pPr>
        <w:pStyle w:val="Sinespaciado1"/>
        <w:spacing w:line="276" w:lineRule="auto"/>
        <w:ind w:firstLine="2835"/>
        <w:jc w:val="both"/>
        <w:rPr>
          <w:rFonts w:ascii="Arial" w:hAnsi="Arial" w:cs="Arial"/>
          <w:spacing w:val="-3"/>
          <w:sz w:val="24"/>
          <w:szCs w:val="24"/>
        </w:rPr>
      </w:pPr>
    </w:p>
    <w:p w14:paraId="788222B6" w14:textId="77777777" w:rsidR="007C7A16" w:rsidRPr="00C1637C" w:rsidRDefault="007C7A16" w:rsidP="00C1637C">
      <w:pPr>
        <w:ind w:left="426" w:right="418"/>
        <w:jc w:val="both"/>
        <w:rPr>
          <w:rFonts w:ascii="Arial" w:hAnsi="Arial" w:cs="Arial"/>
          <w:bCs/>
          <w:i/>
          <w:sz w:val="22"/>
          <w:szCs w:val="24"/>
          <w:lang w:val="es-CO"/>
        </w:rPr>
      </w:pPr>
      <w:r w:rsidRPr="00C1637C">
        <w:rPr>
          <w:rFonts w:ascii="Arial" w:hAnsi="Arial" w:cs="Arial"/>
          <w:i/>
          <w:sz w:val="22"/>
          <w:szCs w:val="24"/>
        </w:rPr>
        <w:t>“</w:t>
      </w:r>
      <w:r w:rsidRPr="00C1637C">
        <w:rPr>
          <w:rFonts w:ascii="Arial" w:hAnsi="Arial" w:cs="Arial"/>
          <w:bCs/>
          <w:i/>
          <w:sz w:val="22"/>
          <w:szCs w:val="24"/>
          <w:lang w:val="es-ES_tradnl"/>
        </w:rPr>
        <w:t xml:space="preserve">60. Con base en lo anterior, pasa la Corte a resolver el caso concreto. Una vez culminado, la </w:t>
      </w:r>
      <w:r w:rsidRPr="00C1637C">
        <w:rPr>
          <w:rFonts w:ascii="Arial" w:hAnsi="Arial" w:cs="Arial"/>
          <w:bCs/>
          <w:i/>
          <w:sz w:val="22"/>
          <w:szCs w:val="24"/>
        </w:rPr>
        <w:t>Corporación</w:t>
      </w:r>
      <w:r w:rsidRPr="00C1637C">
        <w:rPr>
          <w:rFonts w:ascii="Arial" w:hAnsi="Arial" w:cs="Arial"/>
          <w:bCs/>
          <w:i/>
          <w:sz w:val="22"/>
          <w:szCs w:val="24"/>
          <w:lang w:val="es-CO"/>
        </w:rPr>
        <w:t xml:space="preserve"> considera que Colpensiones al negarse a reconocer y pagar la pensión de invalidez solicitada por el señor</w:t>
      </w:r>
      <w:r w:rsidRPr="00C1637C">
        <w:rPr>
          <w:rFonts w:ascii="Arial" w:hAnsi="Arial" w:cs="Arial"/>
          <w:bCs/>
          <w:i/>
          <w:sz w:val="22"/>
          <w:szCs w:val="24"/>
        </w:rPr>
        <w:t xml:space="preserve"> Suaza Villa</w:t>
      </w:r>
      <w:r w:rsidRPr="00C1637C">
        <w:rPr>
          <w:rFonts w:ascii="Arial" w:hAnsi="Arial" w:cs="Arial"/>
          <w:bCs/>
          <w:i/>
          <w:sz w:val="22"/>
          <w:szCs w:val="24"/>
          <w:lang w:val="es-CO"/>
        </w:rPr>
        <w:t>, desconoció el precedente vinculante fijado en la Sentencia SU-442 de 2016. Además, este Tribunal sostiene que el referido fondo de pensiones omitió la aplicación del principio de la condición más beneficiosa dispuesto en el artículo 53 Superior como también procedió en contra de las expectativas legítimamente adquiridas por el afiliado, en atención a las siguientes razones:</w:t>
      </w:r>
    </w:p>
    <w:p w14:paraId="337A98FA" w14:textId="77777777" w:rsidR="007C7A16" w:rsidRPr="00C1637C" w:rsidRDefault="007C7A16" w:rsidP="00C1637C">
      <w:pPr>
        <w:ind w:left="426" w:right="418"/>
        <w:jc w:val="both"/>
        <w:rPr>
          <w:rFonts w:ascii="Arial" w:hAnsi="Arial" w:cs="Arial"/>
          <w:bCs/>
          <w:i/>
          <w:sz w:val="22"/>
          <w:szCs w:val="24"/>
          <w:lang w:val="es-CO"/>
        </w:rPr>
      </w:pPr>
    </w:p>
    <w:p w14:paraId="014B8837" w14:textId="77777777" w:rsidR="007C7A16" w:rsidRPr="00C1637C" w:rsidRDefault="007C7A16" w:rsidP="00C1637C">
      <w:pPr>
        <w:ind w:left="426" w:right="418"/>
        <w:jc w:val="both"/>
        <w:rPr>
          <w:rFonts w:ascii="Arial" w:hAnsi="Arial" w:cs="Arial"/>
          <w:bCs/>
          <w:i/>
          <w:sz w:val="22"/>
          <w:szCs w:val="24"/>
          <w:lang w:val="es-ES_tradnl"/>
        </w:rPr>
      </w:pPr>
      <w:r w:rsidRPr="00C1637C">
        <w:rPr>
          <w:rFonts w:ascii="Arial" w:hAnsi="Arial" w:cs="Arial"/>
          <w:bCs/>
          <w:i/>
          <w:sz w:val="22"/>
          <w:szCs w:val="24"/>
          <w:lang w:val="es-CO"/>
        </w:rPr>
        <w:lastRenderedPageBreak/>
        <w:t>60.1. Según el r</w:t>
      </w:r>
      <w:r w:rsidRPr="00C1637C">
        <w:rPr>
          <w:rFonts w:ascii="Arial" w:hAnsi="Arial" w:cs="Arial"/>
          <w:bCs/>
          <w:i/>
          <w:sz w:val="22"/>
          <w:szCs w:val="24"/>
          <w:lang w:val="es-ES_tradnl"/>
        </w:rPr>
        <w:t xml:space="preserve">eporte de cotizaciones expedido por Colpensiones el 17 de agosto de 2017, se puede constatar que el peticionario </w:t>
      </w:r>
      <w:r w:rsidRPr="00C1637C">
        <w:rPr>
          <w:rFonts w:ascii="Arial" w:hAnsi="Arial" w:cs="Arial"/>
          <w:bCs/>
          <w:i/>
          <w:sz w:val="22"/>
          <w:szCs w:val="24"/>
        </w:rPr>
        <w:t xml:space="preserve">trabajó y cotizó al </w:t>
      </w:r>
      <w:r w:rsidRPr="00C1637C">
        <w:rPr>
          <w:rFonts w:ascii="Arial" w:hAnsi="Arial" w:cs="Arial"/>
          <w:bCs/>
          <w:i/>
          <w:sz w:val="22"/>
          <w:szCs w:val="24"/>
          <w:lang w:val="es-ES_tradnl"/>
        </w:rPr>
        <w:t xml:space="preserve">Sistema General de Pensiones –SGP- desde el 20 de septiembre de 1982 hasta el 30 de abril de 1998, es decir, su situación jurídica se encuentra regulada por dos regímenes normativos: (i) el Acuerdo 049 de 1990, previo a la vigencia de la Ley 100 de 1993 -01 de abril de 1994-, y (ii) la Ley </w:t>
      </w:r>
      <w:r w:rsidRPr="00C1637C">
        <w:rPr>
          <w:rFonts w:ascii="Arial" w:hAnsi="Arial" w:cs="Arial"/>
          <w:bCs/>
          <w:i/>
          <w:sz w:val="22"/>
          <w:szCs w:val="24"/>
        </w:rPr>
        <w:t>860 de 2003, la cual regía a la fecha de estructuración de la discapacidad -</w:t>
      </w:r>
      <w:r w:rsidRPr="00C1637C">
        <w:rPr>
          <w:rFonts w:ascii="Arial" w:eastAsia="Calibri" w:hAnsi="Arial" w:cs="Arial"/>
          <w:bCs/>
          <w:i/>
          <w:sz w:val="22"/>
          <w:szCs w:val="24"/>
          <w:shd w:val="clear" w:color="auto" w:fill="FFFFFF"/>
        </w:rPr>
        <w:t xml:space="preserve"> </w:t>
      </w:r>
      <w:r w:rsidRPr="00C1637C">
        <w:rPr>
          <w:rFonts w:ascii="Arial" w:hAnsi="Arial" w:cs="Arial"/>
          <w:bCs/>
          <w:i/>
          <w:sz w:val="22"/>
          <w:szCs w:val="24"/>
        </w:rPr>
        <w:t>25 de agosto de 2015 -.</w:t>
      </w:r>
    </w:p>
    <w:p w14:paraId="49B54DD8" w14:textId="77777777" w:rsidR="007C7A16" w:rsidRPr="00C1637C" w:rsidRDefault="007C7A16" w:rsidP="00C1637C">
      <w:pPr>
        <w:ind w:left="426" w:right="418"/>
        <w:jc w:val="both"/>
        <w:rPr>
          <w:rFonts w:ascii="Arial" w:hAnsi="Arial" w:cs="Arial"/>
          <w:bCs/>
          <w:i/>
          <w:sz w:val="22"/>
          <w:szCs w:val="24"/>
          <w:lang w:val="es-ES_tradnl"/>
        </w:rPr>
      </w:pPr>
    </w:p>
    <w:p w14:paraId="4B782339" w14:textId="77777777" w:rsidR="007C7A16" w:rsidRPr="00C1637C" w:rsidRDefault="007C7A16" w:rsidP="00C1637C">
      <w:pPr>
        <w:ind w:left="426" w:right="418"/>
        <w:jc w:val="both"/>
        <w:rPr>
          <w:rFonts w:ascii="Arial" w:hAnsi="Arial" w:cs="Arial"/>
          <w:bCs/>
          <w:i/>
          <w:sz w:val="22"/>
          <w:szCs w:val="24"/>
          <w:lang w:val="es-ES_tradnl"/>
        </w:rPr>
      </w:pPr>
      <w:r w:rsidRPr="00C1637C">
        <w:rPr>
          <w:rFonts w:ascii="Arial" w:hAnsi="Arial" w:cs="Arial"/>
          <w:bCs/>
          <w:i/>
          <w:sz w:val="22"/>
          <w:szCs w:val="24"/>
          <w:lang w:val="es-ES_tradnl"/>
        </w:rPr>
        <w:t xml:space="preserve">60.2. El Acuerdo 049 de 1990 –art. 6- señalaba </w:t>
      </w:r>
      <w:r w:rsidRPr="00C1637C">
        <w:rPr>
          <w:rFonts w:ascii="Arial" w:hAnsi="Arial" w:cs="Arial"/>
          <w:bCs/>
          <w:i/>
          <w:sz w:val="22"/>
          <w:szCs w:val="24"/>
          <w:lang w:val="es-CO"/>
        </w:rPr>
        <w:t xml:space="preserve">que la pensión de invalidez se reconocía a quienes: “a) sean inválidos permanentes de manera completa, absolutos o gran inválido; y </w:t>
      </w:r>
      <w:r w:rsidRPr="00C1637C">
        <w:rPr>
          <w:rFonts w:ascii="Arial" w:hAnsi="Arial" w:cs="Arial"/>
          <w:bCs/>
          <w:i/>
          <w:sz w:val="22"/>
          <w:szCs w:val="24"/>
        </w:rPr>
        <w:t>b) Haber cotizado para el Seguro de Invalidez, Vejez y Muerte, ciento cincuenta (150) semanas dentro de los seis (6) años anteriores a la fecha del estado de invalidez, o trescientas (300) semanas, en cualquier época, con anterioridad al estado de invalidez.”</w:t>
      </w:r>
    </w:p>
    <w:p w14:paraId="5AEC1926" w14:textId="77777777" w:rsidR="007C7A16" w:rsidRPr="00C1637C" w:rsidRDefault="007C7A16" w:rsidP="00C1637C">
      <w:pPr>
        <w:ind w:left="426" w:right="418"/>
        <w:jc w:val="both"/>
        <w:rPr>
          <w:rFonts w:ascii="Arial" w:hAnsi="Arial" w:cs="Arial"/>
          <w:bCs/>
          <w:i/>
          <w:sz w:val="22"/>
          <w:szCs w:val="24"/>
          <w:lang w:val="es-ES_tradnl"/>
        </w:rPr>
      </w:pPr>
    </w:p>
    <w:p w14:paraId="2E8D9FAC" w14:textId="77777777" w:rsidR="007C7A16" w:rsidRPr="00C1637C" w:rsidRDefault="007C7A16" w:rsidP="00C1637C">
      <w:pPr>
        <w:ind w:left="426" w:right="418"/>
        <w:jc w:val="both"/>
        <w:rPr>
          <w:rFonts w:ascii="Arial" w:hAnsi="Arial" w:cs="Arial"/>
          <w:bCs/>
          <w:i/>
          <w:sz w:val="22"/>
          <w:szCs w:val="24"/>
        </w:rPr>
      </w:pPr>
      <w:r w:rsidRPr="00C1637C">
        <w:rPr>
          <w:rFonts w:ascii="Arial" w:hAnsi="Arial" w:cs="Arial"/>
          <w:bCs/>
          <w:i/>
          <w:sz w:val="22"/>
          <w:szCs w:val="24"/>
          <w:lang w:val="es-ES_tradnl"/>
        </w:rPr>
        <w:t xml:space="preserve">60.3 Por su parte, la Ley </w:t>
      </w:r>
      <w:r w:rsidRPr="00C1637C">
        <w:rPr>
          <w:rFonts w:ascii="Arial" w:hAnsi="Arial" w:cs="Arial"/>
          <w:bCs/>
          <w:i/>
          <w:sz w:val="22"/>
          <w:szCs w:val="24"/>
        </w:rPr>
        <w:t>860 de 2003 establece que para acceder al derecho pensional en comentario, el afiliado debe: (i) haber sido declarado inválido mediante dictamen, y (ii) haber cotizado 50 semanas dentro de los últimos 3 años inmediatamente anteriores a la fecha de estructuración de la discapacidad.</w:t>
      </w:r>
    </w:p>
    <w:p w14:paraId="0A334D4C" w14:textId="77777777" w:rsidR="007C7A16" w:rsidRPr="00C1637C" w:rsidRDefault="007C7A16" w:rsidP="00C1637C">
      <w:pPr>
        <w:ind w:left="426" w:right="418"/>
        <w:jc w:val="both"/>
        <w:rPr>
          <w:rFonts w:ascii="Arial" w:hAnsi="Arial" w:cs="Arial"/>
          <w:bCs/>
          <w:i/>
          <w:sz w:val="22"/>
          <w:szCs w:val="24"/>
          <w:lang w:val="es-ES_tradnl"/>
        </w:rPr>
      </w:pPr>
    </w:p>
    <w:p w14:paraId="6D291ED8" w14:textId="77777777" w:rsidR="007C7A16" w:rsidRPr="00C1637C" w:rsidRDefault="007C7A16" w:rsidP="00C1637C">
      <w:pPr>
        <w:ind w:left="426" w:right="418"/>
        <w:jc w:val="both"/>
        <w:rPr>
          <w:rFonts w:ascii="Arial" w:hAnsi="Arial" w:cs="Arial"/>
          <w:bCs/>
          <w:i/>
          <w:sz w:val="22"/>
          <w:szCs w:val="24"/>
          <w:lang w:val="es-ES_tradnl"/>
        </w:rPr>
      </w:pPr>
      <w:r w:rsidRPr="00C1637C">
        <w:rPr>
          <w:rFonts w:ascii="Arial" w:hAnsi="Arial" w:cs="Arial"/>
          <w:bCs/>
          <w:i/>
          <w:sz w:val="22"/>
          <w:szCs w:val="24"/>
          <w:lang w:val="es-ES_tradnl"/>
        </w:rPr>
        <w:t>60.4. De la lectura y cotejo de esos dos cuerpos normativos a la luz de la situación jurídica del demandante, la Corte indica que es evidente que el mencionado Acuerdo resulta más favorable a sus intereses, por cuanto si bien ambas disposiciones legales prevén la exigencia de la declaratoria de discapacidad bajo un porcentaje de pérdida de capacidad laboral idéntico (igual o superior al 50%), lo cierto es que respecto al segundo requisito, esto es, el número de semanas cotizadas dentro de unos lapsos específicos, sí presentan una regulación bastante disímil, lo cual implica para el actor tratamientos muy diferentes a partir de la aplicación de cada uno de esos regímenes.</w:t>
      </w:r>
    </w:p>
    <w:p w14:paraId="5D91342F" w14:textId="77777777" w:rsidR="007C7A16" w:rsidRPr="00C1637C" w:rsidRDefault="007C7A16" w:rsidP="00C1637C">
      <w:pPr>
        <w:ind w:left="426" w:right="418"/>
        <w:jc w:val="both"/>
        <w:rPr>
          <w:rFonts w:ascii="Arial" w:hAnsi="Arial" w:cs="Arial"/>
          <w:bCs/>
          <w:i/>
          <w:sz w:val="22"/>
          <w:szCs w:val="24"/>
          <w:lang w:val="es-ES_tradnl"/>
        </w:rPr>
      </w:pPr>
    </w:p>
    <w:p w14:paraId="268BE8AF" w14:textId="77777777" w:rsidR="007C7A16" w:rsidRPr="00C1637C" w:rsidRDefault="007C7A16" w:rsidP="00C1637C">
      <w:pPr>
        <w:ind w:left="426" w:right="418"/>
        <w:jc w:val="both"/>
        <w:rPr>
          <w:rFonts w:ascii="Arial" w:hAnsi="Arial" w:cs="Arial"/>
          <w:bCs/>
          <w:i/>
          <w:sz w:val="22"/>
          <w:szCs w:val="24"/>
        </w:rPr>
      </w:pPr>
      <w:r w:rsidRPr="00C1637C">
        <w:rPr>
          <w:rFonts w:ascii="Arial" w:hAnsi="Arial" w:cs="Arial"/>
          <w:bCs/>
          <w:i/>
          <w:sz w:val="22"/>
          <w:szCs w:val="24"/>
          <w:lang w:val="es-ES_tradnl"/>
        </w:rPr>
        <w:t xml:space="preserve">60.5. Mientras que la Ley </w:t>
      </w:r>
      <w:r w:rsidRPr="00C1637C">
        <w:rPr>
          <w:rFonts w:ascii="Arial" w:hAnsi="Arial" w:cs="Arial"/>
          <w:bCs/>
          <w:i/>
          <w:sz w:val="22"/>
          <w:szCs w:val="24"/>
        </w:rPr>
        <w:t>860 de 2003 prevé para el accionante que los últimos 3 años inmediatamente anteriores a la fecha de estructuración de su discapacidad a efectos de que registre las 50 semanas exigidas por dicha ley, el Acuerdo 049 de 1990 dispone en su favor dos periodos para que contabilice las 150 o 300 semanas requeridas por esa disposición normativa, a saber: (i) dentro de los 6 años anteriores a la fecha de estructuración de la invalidez, o (ii) en cualquier época, con anterioridad a la discapacidad, respectivamente.</w:t>
      </w:r>
    </w:p>
    <w:p w14:paraId="606A53D8" w14:textId="77777777" w:rsidR="007C7A16" w:rsidRPr="00C1637C" w:rsidRDefault="007C7A16" w:rsidP="00C1637C">
      <w:pPr>
        <w:ind w:left="426" w:right="418"/>
        <w:jc w:val="both"/>
        <w:rPr>
          <w:rFonts w:ascii="Arial" w:hAnsi="Arial" w:cs="Arial"/>
          <w:bCs/>
          <w:i/>
          <w:sz w:val="22"/>
          <w:szCs w:val="24"/>
        </w:rPr>
      </w:pPr>
    </w:p>
    <w:p w14:paraId="6A1F703D" w14:textId="77777777" w:rsidR="007C7A16" w:rsidRPr="00C1637C" w:rsidRDefault="007C7A16" w:rsidP="00C1637C">
      <w:pPr>
        <w:ind w:left="426" w:right="418"/>
        <w:jc w:val="both"/>
        <w:rPr>
          <w:rFonts w:ascii="Arial" w:hAnsi="Arial" w:cs="Arial"/>
          <w:bCs/>
          <w:i/>
          <w:sz w:val="22"/>
          <w:szCs w:val="24"/>
        </w:rPr>
      </w:pPr>
      <w:r w:rsidRPr="00C1637C">
        <w:rPr>
          <w:rFonts w:ascii="Arial" w:hAnsi="Arial" w:cs="Arial"/>
          <w:bCs/>
          <w:i/>
          <w:sz w:val="22"/>
          <w:szCs w:val="24"/>
        </w:rPr>
        <w:t xml:space="preserve">60.6. Nótese entonces como el referido Acuerdo es más beneficioso para el demandante, en tanto le provee mayores posibilidades de obtener el reconocimiento y pago del derecho pensional que solicita, </w:t>
      </w:r>
      <w:r w:rsidRPr="00C1637C">
        <w:rPr>
          <w:rFonts w:ascii="Arial" w:hAnsi="Arial" w:cs="Arial"/>
          <w:bCs/>
          <w:i/>
          <w:sz w:val="22"/>
          <w:szCs w:val="24"/>
          <w:lang w:val="es-CO"/>
        </w:rPr>
        <w:t>indistintamente de que sea el inmediatamente anterior al vigente</w:t>
      </w:r>
      <w:r w:rsidRPr="00C1637C">
        <w:rPr>
          <w:rFonts w:ascii="Arial" w:hAnsi="Arial" w:cs="Arial"/>
          <w:bCs/>
          <w:i/>
          <w:sz w:val="22"/>
          <w:szCs w:val="24"/>
        </w:rPr>
        <w:t>. Es por ello que bajo los términos de dicho Acuerdo es que se debe determinar si el actor observa cada uno de los presupuestos señalados en el mismo, pues esa es la opción que más se aproxima a la protección de sus expectativas que de manera legítima adquirió con ocasión del esfuerzo económico que desplegó durante el periodo en que cotizó al sistema pensional</w:t>
      </w:r>
      <w:r w:rsidRPr="00C1637C">
        <w:rPr>
          <w:rFonts w:ascii="Arial" w:hAnsi="Arial" w:cs="Arial"/>
          <w:bCs/>
          <w:i/>
          <w:sz w:val="22"/>
          <w:szCs w:val="24"/>
          <w:lang w:val="es-ES_tradnl"/>
        </w:rPr>
        <w:t>, lo cual a su vez conduce a la garantía efectiva de sus</w:t>
      </w:r>
      <w:r w:rsidRPr="00C1637C">
        <w:rPr>
          <w:rFonts w:ascii="Arial" w:hAnsi="Arial" w:cs="Arial"/>
          <w:bCs/>
          <w:i/>
          <w:sz w:val="22"/>
          <w:szCs w:val="24"/>
        </w:rPr>
        <w:t xml:space="preserve"> intereses y derechos fundamentales.</w:t>
      </w:r>
    </w:p>
    <w:p w14:paraId="5321CE24" w14:textId="77777777" w:rsidR="007C7A16" w:rsidRPr="00C1637C" w:rsidRDefault="007C7A16" w:rsidP="00C1637C">
      <w:pPr>
        <w:ind w:left="426" w:right="418"/>
        <w:jc w:val="both"/>
        <w:rPr>
          <w:rFonts w:ascii="Arial" w:hAnsi="Arial" w:cs="Arial"/>
          <w:bCs/>
          <w:i/>
          <w:sz w:val="22"/>
          <w:szCs w:val="24"/>
          <w:lang w:val="es-CO"/>
        </w:rPr>
      </w:pPr>
    </w:p>
    <w:p w14:paraId="52EE3031" w14:textId="77777777" w:rsidR="007C7A16" w:rsidRPr="00C1637C" w:rsidRDefault="007C7A16" w:rsidP="00C1637C">
      <w:pPr>
        <w:ind w:left="426" w:right="418"/>
        <w:jc w:val="both"/>
        <w:rPr>
          <w:rFonts w:ascii="Arial" w:hAnsi="Arial" w:cs="Arial"/>
          <w:bCs/>
          <w:i/>
          <w:sz w:val="22"/>
          <w:szCs w:val="24"/>
          <w:lang w:val="es-CO"/>
        </w:rPr>
      </w:pPr>
      <w:r w:rsidRPr="00C1637C">
        <w:rPr>
          <w:rFonts w:ascii="Arial" w:hAnsi="Arial" w:cs="Arial"/>
          <w:bCs/>
          <w:i/>
          <w:sz w:val="22"/>
          <w:szCs w:val="24"/>
          <w:lang w:val="es-CO"/>
        </w:rPr>
        <w:t xml:space="preserve">60.7. La Corporación constata que al peticionario le asiste la razón en la pensión de invalidez que reclama, toda vez que, según el plenario, reúne las exigencias señaladas en el Acuerdo 049 de 1990: (i) fue calificado con un porcentaje de </w:t>
      </w:r>
      <w:r w:rsidRPr="00C1637C">
        <w:rPr>
          <w:rFonts w:ascii="Arial" w:hAnsi="Arial" w:cs="Arial"/>
          <w:bCs/>
          <w:i/>
          <w:sz w:val="22"/>
          <w:szCs w:val="24"/>
        </w:rPr>
        <w:t>pérdida de capacidad laboral del 73.3%,</w:t>
      </w:r>
      <w:r w:rsidRPr="00C1637C">
        <w:rPr>
          <w:rFonts w:ascii="Arial" w:hAnsi="Arial" w:cs="Arial"/>
          <w:bCs/>
          <w:i/>
          <w:sz w:val="22"/>
          <w:szCs w:val="24"/>
          <w:lang w:val="es-CO"/>
        </w:rPr>
        <w:t xml:space="preserve"> y (ii) cuenta con </w:t>
      </w:r>
      <w:r w:rsidRPr="00C1637C">
        <w:rPr>
          <w:rFonts w:ascii="Arial" w:hAnsi="Arial" w:cs="Arial"/>
          <w:bCs/>
          <w:i/>
          <w:sz w:val="22"/>
          <w:szCs w:val="24"/>
          <w:lang w:val="es-ES_tradnl"/>
        </w:rPr>
        <w:t xml:space="preserve">537 </w:t>
      </w:r>
      <w:r w:rsidRPr="00C1637C">
        <w:rPr>
          <w:rFonts w:ascii="Arial" w:hAnsi="Arial" w:cs="Arial"/>
          <w:bCs/>
          <w:i/>
          <w:sz w:val="22"/>
          <w:szCs w:val="24"/>
          <w:lang w:val="es-CO"/>
        </w:rPr>
        <w:t>semanas cotizadas, en cualquier época, con anterioridad a la fecha de estructuración de su discapacidad -</w:t>
      </w:r>
      <w:r w:rsidRPr="00C1637C">
        <w:rPr>
          <w:rFonts w:ascii="Arial" w:hAnsi="Arial" w:cs="Arial"/>
          <w:bCs/>
          <w:i/>
          <w:sz w:val="22"/>
          <w:szCs w:val="24"/>
        </w:rPr>
        <w:t>25 de agosto de 2015</w:t>
      </w:r>
      <w:r w:rsidRPr="00C1637C">
        <w:rPr>
          <w:rFonts w:ascii="Arial" w:hAnsi="Arial" w:cs="Arial"/>
          <w:bCs/>
          <w:i/>
          <w:sz w:val="22"/>
          <w:szCs w:val="24"/>
          <w:lang w:val="es-ES_tradnl"/>
        </w:rPr>
        <w:t>.</w:t>
      </w:r>
    </w:p>
    <w:p w14:paraId="16BB9DF9" w14:textId="77777777" w:rsidR="007C7A16" w:rsidRPr="00C1637C" w:rsidRDefault="007C7A16" w:rsidP="00C1637C">
      <w:pPr>
        <w:ind w:left="426" w:right="418"/>
        <w:jc w:val="both"/>
        <w:rPr>
          <w:rFonts w:ascii="Arial" w:hAnsi="Arial" w:cs="Arial"/>
          <w:bCs/>
          <w:i/>
          <w:sz w:val="22"/>
          <w:szCs w:val="24"/>
          <w:lang w:val="es-CO"/>
        </w:rPr>
      </w:pPr>
    </w:p>
    <w:p w14:paraId="36A80896" w14:textId="77777777" w:rsidR="007C7A16" w:rsidRPr="00C1637C" w:rsidRDefault="007C7A16" w:rsidP="00C1637C">
      <w:pPr>
        <w:ind w:left="426" w:right="418"/>
        <w:jc w:val="both"/>
        <w:rPr>
          <w:rFonts w:ascii="Arial" w:hAnsi="Arial" w:cs="Arial"/>
          <w:bCs/>
          <w:i/>
          <w:sz w:val="22"/>
          <w:szCs w:val="24"/>
        </w:rPr>
      </w:pPr>
      <w:r w:rsidRPr="00C1637C">
        <w:rPr>
          <w:rFonts w:ascii="Arial" w:hAnsi="Arial" w:cs="Arial"/>
          <w:bCs/>
          <w:i/>
          <w:sz w:val="22"/>
          <w:szCs w:val="24"/>
        </w:rPr>
        <w:t xml:space="preserve">61. El Tribunal observa que no obstante la claridad del escenario anterior, Colpensiones optó por denegar el reconocimiento de la pensión de invalidez al aplicar la normatividad menos favorable para el actor regulada en la -Ley 860 de 2003. Así, la Corte concluye que la accionada vulneró los derechos fundamentales, a la seguridad social, al mínimo vital y a la dignidad humana del señor FABIÁN DE </w:t>
      </w:r>
      <w:r w:rsidRPr="00C1637C">
        <w:rPr>
          <w:rFonts w:ascii="Arial" w:hAnsi="Arial" w:cs="Arial"/>
          <w:bCs/>
          <w:i/>
          <w:sz w:val="22"/>
          <w:szCs w:val="24"/>
        </w:rPr>
        <w:lastRenderedPageBreak/>
        <w:t>JESÚS SUAZA VILLA, en tanto la pensión que se reclama debió reconocerse en los términos del Acuerdo 049 de 1990.</w:t>
      </w:r>
    </w:p>
    <w:p w14:paraId="675E45FF" w14:textId="77777777" w:rsidR="007C7A16" w:rsidRPr="00C1637C" w:rsidRDefault="007C7A16" w:rsidP="00C1637C">
      <w:pPr>
        <w:ind w:left="426" w:right="418"/>
        <w:jc w:val="both"/>
        <w:rPr>
          <w:rFonts w:ascii="Arial" w:hAnsi="Arial" w:cs="Arial"/>
          <w:i/>
          <w:sz w:val="22"/>
          <w:szCs w:val="24"/>
          <w:lang w:val="es-CO"/>
        </w:rPr>
      </w:pPr>
    </w:p>
    <w:p w14:paraId="26B029DF" w14:textId="77777777" w:rsidR="007C7A16" w:rsidRPr="00C1637C" w:rsidRDefault="007C7A16" w:rsidP="00C1637C">
      <w:pPr>
        <w:ind w:left="426" w:right="418"/>
        <w:jc w:val="both"/>
        <w:rPr>
          <w:rFonts w:ascii="Arial" w:hAnsi="Arial" w:cs="Arial"/>
          <w:i/>
          <w:spacing w:val="-3"/>
          <w:sz w:val="22"/>
          <w:szCs w:val="24"/>
        </w:rPr>
      </w:pPr>
      <w:r w:rsidRPr="00C1637C">
        <w:rPr>
          <w:rFonts w:ascii="Arial" w:hAnsi="Arial" w:cs="Arial"/>
          <w:i/>
          <w:sz w:val="22"/>
          <w:szCs w:val="24"/>
          <w:lang w:val="es-CO"/>
        </w:rPr>
        <w:t xml:space="preserve">62. </w:t>
      </w:r>
      <w:r w:rsidRPr="00C1637C">
        <w:rPr>
          <w:rFonts w:ascii="Arial" w:hAnsi="Arial" w:cs="Arial"/>
          <w:i/>
          <w:sz w:val="22"/>
          <w:szCs w:val="24"/>
        </w:rPr>
        <w:t xml:space="preserve">Todas esas circunstancias conducen a la revocatoria de </w:t>
      </w:r>
      <w:r w:rsidRPr="00C1637C">
        <w:rPr>
          <w:rFonts w:ascii="Arial" w:hAnsi="Arial" w:cs="Arial"/>
          <w:i/>
          <w:sz w:val="22"/>
          <w:szCs w:val="24"/>
          <w:lang w:val="es-CO"/>
        </w:rPr>
        <w:t xml:space="preserve">los fallos de tutela proferidos en las instancias, para en su lugar, tutelar los derechos fundamentales invocados por el demandante y, en consecuencia, ordenar a la entidad accionada que reconozca </w:t>
      </w:r>
      <w:r w:rsidRPr="00C1637C">
        <w:rPr>
          <w:rFonts w:ascii="Arial" w:hAnsi="Arial" w:cs="Arial"/>
          <w:bCs/>
          <w:i/>
          <w:sz w:val="22"/>
          <w:szCs w:val="24"/>
        </w:rPr>
        <w:t xml:space="preserve">la pensión de invalidez y pague retroactivamente las </w:t>
      </w:r>
      <w:r w:rsidRPr="00C1637C">
        <w:rPr>
          <w:rFonts w:ascii="Arial" w:hAnsi="Arial" w:cs="Arial"/>
          <w:bCs/>
          <w:i/>
          <w:iCs/>
          <w:sz w:val="22"/>
          <w:szCs w:val="24"/>
        </w:rPr>
        <w:t>mesadas pensionales a que haya lugar por ese concepto.</w:t>
      </w:r>
      <w:r w:rsidRPr="00C1637C">
        <w:rPr>
          <w:rFonts w:ascii="Arial" w:hAnsi="Arial" w:cs="Arial"/>
          <w:i/>
          <w:sz w:val="22"/>
          <w:szCs w:val="24"/>
          <w:bdr w:val="none" w:sz="0" w:space="0" w:color="auto" w:frame="1"/>
          <w:lang w:val="es-CO"/>
        </w:rPr>
        <w:t>”</w:t>
      </w:r>
    </w:p>
    <w:p w14:paraId="4F430882" w14:textId="77777777" w:rsidR="007C7A16" w:rsidRPr="00C1637C" w:rsidRDefault="007C7A16" w:rsidP="00C1637C">
      <w:pPr>
        <w:pStyle w:val="Sinespaciado1"/>
        <w:spacing w:line="276" w:lineRule="auto"/>
        <w:ind w:firstLine="2835"/>
        <w:jc w:val="both"/>
        <w:rPr>
          <w:rFonts w:ascii="Arial" w:hAnsi="Arial" w:cs="Arial"/>
          <w:spacing w:val="-3"/>
          <w:sz w:val="24"/>
          <w:szCs w:val="24"/>
        </w:rPr>
      </w:pPr>
    </w:p>
    <w:p w14:paraId="6C75B1AB" w14:textId="59AA3B6A" w:rsidR="000F2FE8" w:rsidRPr="00C1637C" w:rsidRDefault="007C7A16" w:rsidP="00C1637C">
      <w:pPr>
        <w:pStyle w:val="Sinespaciado10"/>
        <w:spacing w:line="276" w:lineRule="auto"/>
        <w:ind w:firstLine="2835"/>
        <w:jc w:val="both"/>
        <w:rPr>
          <w:rFonts w:ascii="Arial" w:hAnsi="Arial" w:cs="Arial"/>
          <w:spacing w:val="-3"/>
          <w:sz w:val="24"/>
          <w:szCs w:val="24"/>
        </w:rPr>
      </w:pPr>
      <w:r w:rsidRPr="00C1637C">
        <w:rPr>
          <w:rFonts w:ascii="Arial" w:hAnsi="Arial" w:cs="Arial"/>
          <w:spacing w:val="-3"/>
          <w:sz w:val="24"/>
          <w:szCs w:val="24"/>
        </w:rPr>
        <w:t>8</w:t>
      </w:r>
      <w:r w:rsidR="00A5719A" w:rsidRPr="00C1637C">
        <w:rPr>
          <w:rFonts w:ascii="Arial" w:hAnsi="Arial" w:cs="Arial"/>
          <w:spacing w:val="-3"/>
          <w:sz w:val="24"/>
          <w:szCs w:val="24"/>
        </w:rPr>
        <w:t xml:space="preserve">. </w:t>
      </w:r>
      <w:r w:rsidR="000F2FE8" w:rsidRPr="00C1637C">
        <w:rPr>
          <w:rFonts w:ascii="Arial" w:hAnsi="Arial" w:cs="Arial"/>
          <w:spacing w:val="-3"/>
          <w:sz w:val="24"/>
          <w:szCs w:val="24"/>
        </w:rPr>
        <w:t>En un caso similar al que es objeto de estudio por esta Sala, la Corte Constitucional en la sentencia T-</w:t>
      </w:r>
      <w:r w:rsidRPr="00C1637C">
        <w:rPr>
          <w:rFonts w:ascii="Arial" w:hAnsi="Arial" w:cs="Arial"/>
          <w:spacing w:val="-3"/>
          <w:sz w:val="24"/>
          <w:szCs w:val="24"/>
        </w:rPr>
        <w:t>377</w:t>
      </w:r>
      <w:r w:rsidR="000F2FE8" w:rsidRPr="00C1637C">
        <w:rPr>
          <w:rFonts w:ascii="Arial" w:hAnsi="Arial" w:cs="Arial"/>
          <w:spacing w:val="-3"/>
          <w:sz w:val="24"/>
          <w:szCs w:val="24"/>
        </w:rPr>
        <w:t xml:space="preserve"> de 201</w:t>
      </w:r>
      <w:r w:rsidRPr="00C1637C">
        <w:rPr>
          <w:rFonts w:ascii="Arial" w:hAnsi="Arial" w:cs="Arial"/>
          <w:spacing w:val="-3"/>
          <w:sz w:val="24"/>
          <w:szCs w:val="24"/>
        </w:rPr>
        <w:t>6</w:t>
      </w:r>
      <w:r w:rsidR="000F2FE8" w:rsidRPr="00C1637C">
        <w:rPr>
          <w:rFonts w:ascii="Arial" w:hAnsi="Arial" w:cs="Arial"/>
          <w:spacing w:val="-3"/>
          <w:sz w:val="24"/>
          <w:szCs w:val="24"/>
        </w:rPr>
        <w:t>, expuso:</w:t>
      </w:r>
    </w:p>
    <w:p w14:paraId="7A2DD977" w14:textId="77777777" w:rsidR="000F2FE8" w:rsidRPr="00C1637C" w:rsidRDefault="000F2FE8" w:rsidP="00C1637C">
      <w:pPr>
        <w:pStyle w:val="Sinespaciado10"/>
        <w:spacing w:line="276" w:lineRule="auto"/>
        <w:ind w:firstLine="2835"/>
        <w:jc w:val="both"/>
        <w:rPr>
          <w:rFonts w:ascii="Arial" w:hAnsi="Arial" w:cs="Arial"/>
          <w:spacing w:val="-3"/>
          <w:sz w:val="24"/>
          <w:szCs w:val="24"/>
        </w:rPr>
      </w:pPr>
    </w:p>
    <w:p w14:paraId="25D2279D" w14:textId="77777777" w:rsidR="00366F89" w:rsidRPr="00C1637C" w:rsidRDefault="000F2FE8" w:rsidP="00C1637C">
      <w:pPr>
        <w:shd w:val="clear" w:color="auto" w:fill="FFFFFF"/>
        <w:ind w:left="426" w:right="418"/>
        <w:jc w:val="both"/>
        <w:rPr>
          <w:rFonts w:ascii="Arial" w:hAnsi="Arial" w:cs="Arial"/>
          <w:i/>
          <w:sz w:val="22"/>
          <w:szCs w:val="24"/>
        </w:rPr>
      </w:pPr>
      <w:r w:rsidRPr="00C1637C">
        <w:rPr>
          <w:rFonts w:ascii="Arial" w:hAnsi="Arial" w:cs="Arial"/>
          <w:i/>
          <w:sz w:val="22"/>
          <w:szCs w:val="24"/>
          <w:lang w:val="es-CO"/>
        </w:rPr>
        <w:t>“</w:t>
      </w:r>
      <w:r w:rsidR="00DA3880" w:rsidRPr="00C1637C">
        <w:rPr>
          <w:rFonts w:ascii="Arial" w:hAnsi="Arial" w:cs="Arial"/>
          <w:i/>
          <w:sz w:val="22"/>
          <w:szCs w:val="24"/>
          <w:lang w:val="es-CO"/>
        </w:rPr>
        <w:t>(...)</w:t>
      </w:r>
      <w:r w:rsidRPr="00C1637C">
        <w:rPr>
          <w:rFonts w:ascii="Arial" w:hAnsi="Arial" w:cs="Arial"/>
          <w:i/>
          <w:sz w:val="22"/>
          <w:szCs w:val="24"/>
          <w:lang w:val="es-CO"/>
        </w:rPr>
        <w:t xml:space="preserve"> </w:t>
      </w:r>
      <w:r w:rsidR="00366F89" w:rsidRPr="00C1637C">
        <w:rPr>
          <w:rFonts w:ascii="Arial" w:hAnsi="Arial" w:cs="Arial"/>
          <w:i/>
          <w:sz w:val="22"/>
          <w:szCs w:val="24"/>
        </w:rPr>
        <w:t xml:space="preserve">Con todo, puede afirmarse que en materia de pensión de invalidez la condición más beneficiosa es un mecanismo para guardar las expectativas legítimas de quienes acreditan el requisito de semanas mínimo de algún régimen derogado, así como los principios constitucionales de proporcionalidad y equidad. En virtud de ese postulado, es posible aplicar una norma anterior a la que estaba vigente al momento de la estructuración de la discapacidad, sin necesidad de que los regímenes sean inmediatamente sucesivos, siempre y cuando el afiliado haya cumplido plenamente con su deber de solidaridad al sistema bajo la vigencia de la norma anterior. </w:t>
      </w:r>
      <w:r w:rsidR="00366F89" w:rsidRPr="00C1637C">
        <w:rPr>
          <w:rFonts w:ascii="Arial" w:hAnsi="Arial" w:cs="Arial"/>
          <w:b/>
          <w:bCs/>
          <w:i/>
          <w:sz w:val="22"/>
          <w:szCs w:val="24"/>
          <w:u w:val="single"/>
        </w:rPr>
        <w:t>Por tanto, es viable invocar la condición más beneficiosa para inaplicar la Ley 860 de 2003 y conceder el derecho en virtud de lo dispuesto por el Decreto 758 de 1990 e, incluso, el Decreto 232 de 1984, si antes de la entrada en vigencia de la Ley 100 de 1993 se aportaron al menos trescientas (300) semanas</w:t>
      </w:r>
      <w:r w:rsidR="00366F89" w:rsidRPr="00C1637C">
        <w:rPr>
          <w:rFonts w:ascii="Arial" w:hAnsi="Arial" w:cs="Arial"/>
          <w:i/>
          <w:sz w:val="22"/>
          <w:szCs w:val="24"/>
        </w:rPr>
        <w:t>.</w:t>
      </w:r>
    </w:p>
    <w:p w14:paraId="0A4687D5" w14:textId="77777777" w:rsidR="00366F89" w:rsidRPr="00C1637C" w:rsidRDefault="00366F89" w:rsidP="00C1637C">
      <w:pPr>
        <w:shd w:val="clear" w:color="auto" w:fill="FFFFFF"/>
        <w:ind w:left="426" w:right="418"/>
        <w:jc w:val="both"/>
        <w:rPr>
          <w:rFonts w:ascii="Arial" w:hAnsi="Arial" w:cs="Arial"/>
          <w:i/>
          <w:sz w:val="22"/>
          <w:szCs w:val="24"/>
        </w:rPr>
      </w:pPr>
    </w:p>
    <w:p w14:paraId="4ED5A908" w14:textId="77777777" w:rsidR="00366F89" w:rsidRPr="00C1637C" w:rsidRDefault="00366F89" w:rsidP="00C1637C">
      <w:pPr>
        <w:ind w:left="426" w:right="418"/>
        <w:jc w:val="both"/>
        <w:rPr>
          <w:rFonts w:ascii="Arial" w:hAnsi="Arial" w:cs="Arial"/>
          <w:b/>
          <w:i/>
          <w:sz w:val="22"/>
          <w:szCs w:val="24"/>
        </w:rPr>
      </w:pPr>
      <w:r w:rsidRPr="00C1637C">
        <w:rPr>
          <w:rFonts w:ascii="Arial" w:hAnsi="Arial" w:cs="Arial"/>
          <w:b/>
          <w:i/>
          <w:sz w:val="22"/>
          <w:szCs w:val="24"/>
        </w:rPr>
        <w:t>6. Caso concreto</w:t>
      </w:r>
    </w:p>
    <w:p w14:paraId="75C269A6" w14:textId="77777777" w:rsidR="00366F89" w:rsidRPr="00C1637C" w:rsidRDefault="00366F89" w:rsidP="00C1637C">
      <w:pPr>
        <w:ind w:left="426" w:right="418"/>
        <w:jc w:val="both"/>
        <w:rPr>
          <w:rFonts w:ascii="Arial" w:hAnsi="Arial" w:cs="Arial"/>
          <w:i/>
          <w:sz w:val="22"/>
          <w:szCs w:val="24"/>
        </w:rPr>
      </w:pPr>
    </w:p>
    <w:p w14:paraId="3E5C0C07" w14:textId="77777777" w:rsidR="00366F89" w:rsidRPr="00C1637C" w:rsidRDefault="00366F89" w:rsidP="00C1637C">
      <w:pPr>
        <w:ind w:left="426" w:right="418"/>
        <w:jc w:val="both"/>
        <w:rPr>
          <w:rFonts w:ascii="Arial" w:hAnsi="Arial" w:cs="Arial"/>
          <w:i/>
          <w:sz w:val="22"/>
          <w:szCs w:val="24"/>
        </w:rPr>
      </w:pPr>
      <w:r w:rsidRPr="00C1637C">
        <w:rPr>
          <w:rFonts w:ascii="Arial" w:hAnsi="Arial" w:cs="Arial"/>
          <w:i/>
          <w:sz w:val="22"/>
          <w:szCs w:val="24"/>
        </w:rPr>
        <w:t>Con fundamento en la reseña fáctica expuesta y las pruebas que obran dentro del expediente, la Sala de Revisión encuentra acreditados los siguientes hechos:</w:t>
      </w:r>
    </w:p>
    <w:p w14:paraId="6C4632CB" w14:textId="77777777" w:rsidR="00366F89" w:rsidRPr="00C1637C" w:rsidRDefault="00366F89" w:rsidP="00C1637C">
      <w:pPr>
        <w:ind w:left="426" w:right="418"/>
        <w:jc w:val="both"/>
        <w:rPr>
          <w:rFonts w:ascii="Arial" w:hAnsi="Arial" w:cs="Arial"/>
          <w:i/>
          <w:sz w:val="22"/>
          <w:szCs w:val="24"/>
        </w:rPr>
      </w:pPr>
    </w:p>
    <w:p w14:paraId="5C17962C" w14:textId="77777777" w:rsidR="00366F89" w:rsidRPr="00C1637C" w:rsidRDefault="00366F89" w:rsidP="00C1637C">
      <w:pPr>
        <w:ind w:left="426" w:right="418"/>
        <w:jc w:val="both"/>
        <w:rPr>
          <w:rFonts w:ascii="Arial" w:hAnsi="Arial" w:cs="Arial"/>
          <w:i/>
          <w:sz w:val="22"/>
          <w:szCs w:val="24"/>
        </w:rPr>
      </w:pPr>
      <w:r w:rsidRPr="00C1637C">
        <w:rPr>
          <w:rFonts w:ascii="Arial" w:hAnsi="Arial" w:cs="Arial"/>
          <w:i/>
          <w:sz w:val="22"/>
          <w:szCs w:val="24"/>
        </w:rPr>
        <w:t>-El señor Octavio Segundo Vence Pisciotti tiene una pérdida de capacidad laboral del 66% de origen común, causada por un diagnóstico de “secuelas infarto cerebral” con fecha de estructuración del 28 de septiembre de 2004.</w:t>
      </w:r>
    </w:p>
    <w:p w14:paraId="0FE8FCB7" w14:textId="77777777" w:rsidR="00366F89" w:rsidRPr="00C1637C" w:rsidRDefault="00366F89" w:rsidP="00C1637C">
      <w:pPr>
        <w:ind w:left="426" w:right="418"/>
        <w:jc w:val="both"/>
        <w:rPr>
          <w:rFonts w:ascii="Arial" w:hAnsi="Arial" w:cs="Arial"/>
          <w:i/>
          <w:sz w:val="22"/>
          <w:szCs w:val="24"/>
        </w:rPr>
      </w:pPr>
    </w:p>
    <w:p w14:paraId="7833AD14" w14:textId="77777777" w:rsidR="00366F89" w:rsidRPr="00C1637C" w:rsidRDefault="00366F89" w:rsidP="00C1637C">
      <w:pPr>
        <w:ind w:left="426" w:right="418"/>
        <w:jc w:val="both"/>
        <w:rPr>
          <w:rFonts w:ascii="Arial" w:hAnsi="Arial" w:cs="Arial"/>
          <w:i/>
          <w:sz w:val="22"/>
          <w:szCs w:val="24"/>
        </w:rPr>
      </w:pPr>
      <w:r w:rsidRPr="00C1637C">
        <w:rPr>
          <w:rFonts w:ascii="Arial" w:hAnsi="Arial" w:cs="Arial"/>
          <w:i/>
          <w:sz w:val="22"/>
          <w:szCs w:val="24"/>
        </w:rPr>
        <w:t>-El señor Vence Pisciotti aportó al sistema un total de 939 semanas. Inicialmente, 789 semanas</w:t>
      </w:r>
      <w:r w:rsidRPr="00C1637C">
        <w:rPr>
          <w:rStyle w:val="Refdenotaalpie"/>
          <w:rFonts w:ascii="Arial" w:hAnsi="Arial" w:cs="Arial"/>
          <w:i/>
          <w:sz w:val="22"/>
          <w:szCs w:val="24"/>
        </w:rPr>
        <w:footnoteReference w:id="10"/>
      </w:r>
      <w:r w:rsidRPr="00C1637C">
        <w:rPr>
          <w:rFonts w:ascii="Arial" w:hAnsi="Arial" w:cs="Arial"/>
          <w:i/>
          <w:sz w:val="22"/>
          <w:szCs w:val="24"/>
        </w:rPr>
        <w:t>, entre el 1 de octubre de 1969 y el 6 de septiembre de 1985, significa que este periodo fue cotizado antes de la entrada en vigencia de la Ley 100 de 1993. Posteriormente, 150 semanas</w:t>
      </w:r>
      <w:r w:rsidRPr="00C1637C">
        <w:rPr>
          <w:rStyle w:val="Refdenotaalpie"/>
          <w:rFonts w:ascii="Arial" w:hAnsi="Arial" w:cs="Arial"/>
          <w:i/>
          <w:sz w:val="22"/>
          <w:szCs w:val="24"/>
        </w:rPr>
        <w:footnoteReference w:id="11"/>
      </w:r>
      <w:r w:rsidRPr="00C1637C">
        <w:rPr>
          <w:rFonts w:ascii="Arial" w:hAnsi="Arial" w:cs="Arial"/>
          <w:i/>
          <w:sz w:val="22"/>
          <w:szCs w:val="24"/>
        </w:rPr>
        <w:t>, entre el 1 de noviembre de 2006 al 1 de abril de 2009.</w:t>
      </w:r>
    </w:p>
    <w:p w14:paraId="7183C5BC" w14:textId="77777777" w:rsidR="00366F89" w:rsidRPr="00C1637C" w:rsidRDefault="00366F89" w:rsidP="00C1637C">
      <w:pPr>
        <w:ind w:left="426" w:right="418"/>
        <w:jc w:val="both"/>
        <w:rPr>
          <w:rFonts w:ascii="Arial" w:hAnsi="Arial" w:cs="Arial"/>
          <w:i/>
          <w:sz w:val="22"/>
          <w:szCs w:val="24"/>
        </w:rPr>
      </w:pPr>
    </w:p>
    <w:p w14:paraId="6745A5AB" w14:textId="77777777" w:rsidR="00366F89" w:rsidRPr="00C1637C" w:rsidRDefault="00366F89" w:rsidP="00C1637C">
      <w:pPr>
        <w:ind w:left="426" w:right="418"/>
        <w:jc w:val="both"/>
        <w:rPr>
          <w:rFonts w:ascii="Arial" w:hAnsi="Arial" w:cs="Arial"/>
          <w:i/>
          <w:sz w:val="22"/>
          <w:szCs w:val="24"/>
        </w:rPr>
      </w:pPr>
      <w:r w:rsidRPr="00C1637C">
        <w:rPr>
          <w:rFonts w:ascii="Arial" w:hAnsi="Arial" w:cs="Arial"/>
          <w:i/>
          <w:sz w:val="22"/>
          <w:szCs w:val="24"/>
        </w:rPr>
        <w:t>-Frente a las solicitudes de reconocimiento y pago de la pensión de invalidez, Cajanal negó dicha prestación social bajo el argumento según el cual no se cumplen los requisitos consagrados en el artículo 39 de la Ley 100 de 1993, modificado por el artículo 1 de la Ley 860 de 2003, norma vigente al momento de estructurarse la invalidez.</w:t>
      </w:r>
    </w:p>
    <w:p w14:paraId="75F1925F" w14:textId="77777777" w:rsidR="00366F89" w:rsidRPr="00C1637C" w:rsidRDefault="00366F89" w:rsidP="00C1637C">
      <w:pPr>
        <w:ind w:left="426" w:right="418"/>
        <w:jc w:val="both"/>
        <w:rPr>
          <w:rFonts w:ascii="Arial" w:hAnsi="Arial" w:cs="Arial"/>
          <w:i/>
          <w:sz w:val="22"/>
          <w:szCs w:val="24"/>
        </w:rPr>
      </w:pPr>
    </w:p>
    <w:p w14:paraId="4F892D03" w14:textId="77777777" w:rsidR="00366F89" w:rsidRPr="00C1637C" w:rsidRDefault="00366F89" w:rsidP="00C1637C">
      <w:pPr>
        <w:ind w:left="426" w:right="418"/>
        <w:jc w:val="both"/>
        <w:rPr>
          <w:rFonts w:ascii="Arial" w:hAnsi="Arial" w:cs="Arial"/>
          <w:i/>
          <w:sz w:val="22"/>
          <w:szCs w:val="24"/>
        </w:rPr>
      </w:pPr>
      <w:r w:rsidRPr="00C1637C">
        <w:rPr>
          <w:rFonts w:ascii="Arial" w:hAnsi="Arial" w:cs="Arial"/>
          <w:i/>
          <w:sz w:val="22"/>
          <w:szCs w:val="24"/>
        </w:rPr>
        <w:t>De acuerdo con lo expuesto, en este caso se satisfacen los presupuestos para aplicar la condición más beneficiosa, lo cual conduce a que solicitud pensional del demandante se analice con fundamento en la normativa anterior más favorable y no según las reglas dispuestas en el régimen vigente a la fecha de estructuración de la invalidez. Así las cosas, el señor Vence Pisciotti cumplió con el requisito de densidad de semanas dispuesto en el Decreto 232 de 1984</w:t>
      </w:r>
      <w:r w:rsidRPr="00C1637C">
        <w:rPr>
          <w:rStyle w:val="Refdenotaalpie"/>
          <w:rFonts w:ascii="Arial" w:hAnsi="Arial" w:cs="Arial"/>
          <w:i/>
          <w:sz w:val="22"/>
          <w:szCs w:val="24"/>
        </w:rPr>
        <w:footnoteReference w:id="12"/>
      </w:r>
      <w:r w:rsidRPr="00C1637C">
        <w:rPr>
          <w:rFonts w:ascii="Arial" w:hAnsi="Arial" w:cs="Arial"/>
          <w:i/>
          <w:sz w:val="22"/>
          <w:szCs w:val="24"/>
        </w:rPr>
        <w:t xml:space="preserve"> norma que exigía </w:t>
      </w:r>
      <w:r w:rsidRPr="00C1637C">
        <w:rPr>
          <w:rFonts w:ascii="Arial" w:hAnsi="Arial" w:cs="Arial"/>
          <w:i/>
          <w:sz w:val="22"/>
          <w:szCs w:val="24"/>
        </w:rPr>
        <w:lastRenderedPageBreak/>
        <w:t xml:space="preserve">para conceder la pensión de invalidez: (i) ser inválido permanente y (ii) una cotización de 150 semanas dentro de los seis (6) años anteriores a la invalidez o 300 semanas de cotización en cualquier época. </w:t>
      </w:r>
    </w:p>
    <w:p w14:paraId="5C90B882" w14:textId="77777777" w:rsidR="00366F89" w:rsidRPr="00C1637C" w:rsidRDefault="00366F89" w:rsidP="00C1637C">
      <w:pPr>
        <w:ind w:left="426" w:right="418"/>
        <w:jc w:val="both"/>
        <w:rPr>
          <w:rFonts w:ascii="Arial" w:hAnsi="Arial" w:cs="Arial"/>
          <w:i/>
          <w:sz w:val="22"/>
          <w:szCs w:val="24"/>
        </w:rPr>
      </w:pPr>
    </w:p>
    <w:p w14:paraId="37034D10" w14:textId="77777777" w:rsidR="00366F89" w:rsidRPr="00C1637C" w:rsidRDefault="00366F89" w:rsidP="00C1637C">
      <w:pPr>
        <w:ind w:left="426" w:right="418"/>
        <w:jc w:val="both"/>
        <w:rPr>
          <w:rFonts w:ascii="Arial" w:hAnsi="Arial" w:cs="Arial"/>
          <w:i/>
          <w:sz w:val="22"/>
          <w:szCs w:val="24"/>
        </w:rPr>
      </w:pPr>
      <w:r w:rsidRPr="00C1637C">
        <w:rPr>
          <w:rFonts w:ascii="Arial" w:hAnsi="Arial" w:cs="Arial"/>
          <w:i/>
          <w:sz w:val="22"/>
          <w:szCs w:val="24"/>
        </w:rPr>
        <w:t>Como quedó anotado, el demandante aportó al sistema un total 939 semanas, de las cuales setecientas (789) ingresaron antes de la entrada en vigencia de la Ley 100 de 1993.</w:t>
      </w:r>
    </w:p>
    <w:p w14:paraId="14B01FA1" w14:textId="77777777" w:rsidR="00366F89" w:rsidRPr="00C1637C" w:rsidRDefault="00366F89" w:rsidP="00C1637C">
      <w:pPr>
        <w:ind w:left="426" w:right="418"/>
        <w:jc w:val="both"/>
        <w:rPr>
          <w:rFonts w:ascii="Arial" w:hAnsi="Arial" w:cs="Arial"/>
          <w:i/>
          <w:sz w:val="22"/>
          <w:szCs w:val="24"/>
        </w:rPr>
      </w:pPr>
    </w:p>
    <w:p w14:paraId="43BA1B89" w14:textId="77777777" w:rsidR="00366F89" w:rsidRPr="00C1637C" w:rsidRDefault="00366F89" w:rsidP="00C1637C">
      <w:pPr>
        <w:ind w:left="426" w:right="418"/>
        <w:jc w:val="both"/>
        <w:rPr>
          <w:rFonts w:ascii="Arial" w:hAnsi="Arial" w:cs="Arial"/>
          <w:i/>
          <w:sz w:val="22"/>
          <w:szCs w:val="24"/>
        </w:rPr>
      </w:pPr>
      <w:r w:rsidRPr="00C1637C">
        <w:rPr>
          <w:rFonts w:ascii="Arial" w:hAnsi="Arial" w:cs="Arial"/>
          <w:b/>
          <w:bCs/>
          <w:i/>
          <w:sz w:val="22"/>
          <w:szCs w:val="24"/>
          <w:u w:val="single"/>
        </w:rPr>
        <w:t>Cajanal tenía la obligación de aplicar la condición más beneficiosa, y examinar el caso bajo el Decreto 232 de 1984 y no con fundamento en lo dispuesto en la Ley 860 de 2003</w:t>
      </w:r>
      <w:r w:rsidRPr="00C1637C">
        <w:rPr>
          <w:rFonts w:ascii="Arial" w:hAnsi="Arial" w:cs="Arial"/>
          <w:i/>
          <w:sz w:val="22"/>
          <w:szCs w:val="24"/>
        </w:rPr>
        <w:t>. Así, el señor Vence Pisciotti, superó, ostensiblemente, el número de semanas exigidas por la Ley 860 de 2003 para acceder a la pensión de invalidez</w:t>
      </w:r>
      <w:r w:rsidRPr="00C1637C">
        <w:rPr>
          <w:rStyle w:val="Refdenotaalpie"/>
          <w:rFonts w:ascii="Arial" w:hAnsi="Arial" w:cs="Arial"/>
          <w:i/>
          <w:sz w:val="22"/>
          <w:szCs w:val="24"/>
        </w:rPr>
        <w:footnoteReference w:id="13"/>
      </w:r>
      <w:r w:rsidRPr="00C1637C">
        <w:rPr>
          <w:rFonts w:ascii="Arial" w:hAnsi="Arial" w:cs="Arial"/>
          <w:i/>
          <w:sz w:val="22"/>
          <w:szCs w:val="24"/>
        </w:rPr>
        <w:t xml:space="preserve">. </w:t>
      </w:r>
    </w:p>
    <w:p w14:paraId="55BF2B83" w14:textId="77777777" w:rsidR="00366F89" w:rsidRPr="00C1637C" w:rsidRDefault="00366F89" w:rsidP="00C1637C">
      <w:pPr>
        <w:ind w:left="426" w:right="418"/>
        <w:jc w:val="both"/>
        <w:rPr>
          <w:rFonts w:ascii="Arial" w:hAnsi="Arial" w:cs="Arial"/>
          <w:i/>
          <w:sz w:val="22"/>
          <w:szCs w:val="24"/>
        </w:rPr>
      </w:pPr>
    </w:p>
    <w:p w14:paraId="21F52B24" w14:textId="77777777" w:rsidR="00366F89" w:rsidRPr="00C1637C" w:rsidRDefault="00366F89" w:rsidP="00C1637C">
      <w:pPr>
        <w:shd w:val="clear" w:color="auto" w:fill="FFFFFF"/>
        <w:ind w:left="426" w:right="418"/>
        <w:jc w:val="both"/>
        <w:rPr>
          <w:rFonts w:ascii="Arial" w:hAnsi="Arial" w:cs="Arial"/>
          <w:i/>
          <w:sz w:val="22"/>
          <w:szCs w:val="24"/>
        </w:rPr>
      </w:pPr>
      <w:r w:rsidRPr="00C1637C">
        <w:rPr>
          <w:rFonts w:ascii="Arial" w:hAnsi="Arial" w:cs="Arial"/>
          <w:i/>
          <w:sz w:val="22"/>
          <w:szCs w:val="24"/>
        </w:rPr>
        <w:t xml:space="preserve">Lo anterior es posible porque según lo expuesto en la parte considerativa de esta sentencia, la aplicación del principio de la condición más beneficiosa, permite que se tengan en cuenta normas que no son inmediatamente anteriores a la vigente al momento de estructurarse la invalidez porque este postulado tiene como finalidad primordial evitar que se perfeccionen situaciones que en estricto sentido conducen a resultados desproporcionados. Sería irrazonable aceptar que se erradique la protección de las expectativas legítimas de los usuarios con la simple adopción de medidas legislativas sucesivamente, sin tener en consideración las circunstancias del caso que patentizan un trato inequitativo en relación con otras personas que son beneficiarias cumpliendo requisitos de menor entidad. </w:t>
      </w:r>
    </w:p>
    <w:p w14:paraId="5584C2CB" w14:textId="77777777" w:rsidR="00366F89" w:rsidRPr="00C1637C" w:rsidRDefault="00366F89" w:rsidP="00C1637C">
      <w:pPr>
        <w:shd w:val="clear" w:color="auto" w:fill="FFFFFF"/>
        <w:ind w:left="426" w:right="418"/>
        <w:jc w:val="both"/>
        <w:rPr>
          <w:rFonts w:ascii="Arial" w:hAnsi="Arial" w:cs="Arial"/>
          <w:i/>
          <w:sz w:val="22"/>
          <w:szCs w:val="24"/>
        </w:rPr>
      </w:pPr>
    </w:p>
    <w:p w14:paraId="6131C0DB" w14:textId="77777777" w:rsidR="00366F89" w:rsidRPr="00C1637C" w:rsidRDefault="00366F89" w:rsidP="00C1637C">
      <w:pPr>
        <w:shd w:val="clear" w:color="auto" w:fill="FFFFFF"/>
        <w:ind w:left="426" w:right="418"/>
        <w:jc w:val="both"/>
        <w:rPr>
          <w:rFonts w:ascii="Arial" w:hAnsi="Arial" w:cs="Arial"/>
          <w:i/>
          <w:sz w:val="22"/>
          <w:szCs w:val="24"/>
        </w:rPr>
      </w:pPr>
      <w:r w:rsidRPr="00C1637C">
        <w:rPr>
          <w:rFonts w:ascii="Arial" w:hAnsi="Arial" w:cs="Arial"/>
          <w:i/>
          <w:sz w:val="22"/>
          <w:szCs w:val="24"/>
        </w:rPr>
        <w:t>En el presente caso, atendiendo las particulares circunstancias en la que se encuentra el demandante la negativa de la pensión de invalidez provoca un resultado desproporcionado y vulnerador de sus derechos fundamentales como pasa a explicarse a continuación:</w:t>
      </w:r>
    </w:p>
    <w:p w14:paraId="4CC08CF7" w14:textId="77777777" w:rsidR="00366F89" w:rsidRPr="00C1637C" w:rsidRDefault="00366F89" w:rsidP="00C1637C">
      <w:pPr>
        <w:shd w:val="clear" w:color="auto" w:fill="FFFFFF"/>
        <w:ind w:left="426" w:right="418"/>
        <w:jc w:val="both"/>
        <w:rPr>
          <w:rFonts w:ascii="Arial" w:hAnsi="Arial" w:cs="Arial"/>
          <w:i/>
          <w:sz w:val="22"/>
          <w:szCs w:val="24"/>
        </w:rPr>
      </w:pPr>
    </w:p>
    <w:p w14:paraId="11ECBFCB" w14:textId="77777777" w:rsidR="00366F89" w:rsidRPr="00C1637C" w:rsidRDefault="00366F89" w:rsidP="00C1637C">
      <w:pPr>
        <w:shd w:val="clear" w:color="auto" w:fill="FFFFFF"/>
        <w:ind w:left="426" w:right="418"/>
        <w:jc w:val="both"/>
        <w:rPr>
          <w:rFonts w:ascii="Arial" w:hAnsi="Arial" w:cs="Arial"/>
          <w:i/>
          <w:sz w:val="22"/>
          <w:szCs w:val="24"/>
        </w:rPr>
      </w:pPr>
      <w:r w:rsidRPr="00C1637C">
        <w:rPr>
          <w:rFonts w:ascii="Arial" w:hAnsi="Arial" w:cs="Arial"/>
          <w:i/>
          <w:sz w:val="22"/>
          <w:szCs w:val="24"/>
        </w:rPr>
        <w:t xml:space="preserve">-Es evidente que el señor Vence Pisciotti cumplió de manera suficiente con su deber de solidaridad con el sistema al cotizar un monto considerable de semanas (939), pero el cumplimiento de ese deber no produjo retribución alguna, toda vez que si bien aportó durante su edad productiva y aún después de ser declarado inválido, ahora, que precisa de un ingreso no se le concede el derecho a la pensión de invalidez. </w:t>
      </w:r>
    </w:p>
    <w:p w14:paraId="42867CFA" w14:textId="77777777" w:rsidR="00366F89" w:rsidRPr="00C1637C" w:rsidRDefault="00366F89" w:rsidP="00C1637C">
      <w:pPr>
        <w:shd w:val="clear" w:color="auto" w:fill="FFFFFF"/>
        <w:ind w:left="426" w:right="418"/>
        <w:jc w:val="both"/>
        <w:rPr>
          <w:rFonts w:ascii="Arial" w:hAnsi="Arial" w:cs="Arial"/>
          <w:i/>
          <w:sz w:val="22"/>
          <w:szCs w:val="24"/>
        </w:rPr>
      </w:pPr>
    </w:p>
    <w:p w14:paraId="3C755F6F" w14:textId="77777777" w:rsidR="00366F89" w:rsidRPr="00C1637C" w:rsidRDefault="00366F89" w:rsidP="00C1637C">
      <w:pPr>
        <w:shd w:val="clear" w:color="auto" w:fill="FFFFFF"/>
        <w:ind w:left="426" w:right="418"/>
        <w:jc w:val="both"/>
        <w:rPr>
          <w:rFonts w:ascii="Arial" w:hAnsi="Arial" w:cs="Arial"/>
          <w:i/>
          <w:sz w:val="22"/>
          <w:szCs w:val="24"/>
        </w:rPr>
      </w:pPr>
      <w:r w:rsidRPr="00C1637C">
        <w:rPr>
          <w:rFonts w:ascii="Arial" w:hAnsi="Arial" w:cs="Arial"/>
          <w:i/>
          <w:sz w:val="22"/>
          <w:szCs w:val="24"/>
        </w:rPr>
        <w:t xml:space="preserve">-El demandante realizó un esfuerzo de aportes y cotizaciones muy superior al que actualmente exige la ley para acceder a la prestación reclamada, pero no tiene reconocido su derecho, aun cuando personas más jóvenes que no asumieron una carga de aportes similar, sí tienen acceso a la pensión de invalidez. En efecto, la Ley 860 de 2003 prevé el acceso a la mencionada pensión para quien tenga una pérdida de capacidad laboral igual o superior al 50% y hubiere cotizado al menos cincuenta (50) semanas en los tres (3) años anteriores a la fecha de estructuración de la discapacidad. El señor Octavio Segundo Vence Pisciotti cotizó cerca de 18 veces esa suma, y aunque hay otros usuarios que aportaron en menor medida, a él no se le reconoció el derecho. </w:t>
      </w:r>
    </w:p>
    <w:p w14:paraId="7DDAEC47" w14:textId="77777777" w:rsidR="00366F89" w:rsidRPr="00C1637C" w:rsidRDefault="00366F89" w:rsidP="00C1637C">
      <w:pPr>
        <w:shd w:val="clear" w:color="auto" w:fill="FFFFFF"/>
        <w:ind w:left="426" w:right="418"/>
        <w:jc w:val="both"/>
        <w:rPr>
          <w:rFonts w:ascii="Arial" w:hAnsi="Arial" w:cs="Arial"/>
          <w:i/>
          <w:sz w:val="22"/>
          <w:szCs w:val="24"/>
        </w:rPr>
      </w:pPr>
    </w:p>
    <w:p w14:paraId="52A76085" w14:textId="77777777" w:rsidR="00366F89" w:rsidRPr="00C1637C" w:rsidRDefault="00366F89" w:rsidP="00C1637C">
      <w:pPr>
        <w:ind w:left="426" w:right="418"/>
        <w:jc w:val="both"/>
        <w:rPr>
          <w:rFonts w:ascii="Arial" w:hAnsi="Arial" w:cs="Arial"/>
          <w:i/>
          <w:sz w:val="22"/>
          <w:szCs w:val="24"/>
        </w:rPr>
      </w:pPr>
      <w:r w:rsidRPr="00C1637C">
        <w:rPr>
          <w:rFonts w:ascii="Arial" w:hAnsi="Arial" w:cs="Arial"/>
          <w:i/>
          <w:sz w:val="22"/>
          <w:szCs w:val="24"/>
        </w:rPr>
        <w:t xml:space="preserve">-El accionante se encuentra en una situación de debilidad manifiesta porque en la actualidad tiene pocas posibilidades de generarse fuentes de ingresos debido a su edad (72 años) y el aminoramiento de sus condiciones de salud después del infarto cerebral que padeció y que le ocasionó una pérdida de capacidad laboral del 66%. </w:t>
      </w:r>
    </w:p>
    <w:p w14:paraId="7A2EAA8D" w14:textId="77777777" w:rsidR="00366F89" w:rsidRPr="00C1637C" w:rsidRDefault="00366F89" w:rsidP="00C1637C">
      <w:pPr>
        <w:shd w:val="clear" w:color="auto" w:fill="FFFFFF"/>
        <w:ind w:left="426" w:right="418"/>
        <w:jc w:val="both"/>
        <w:rPr>
          <w:rFonts w:ascii="Arial" w:hAnsi="Arial" w:cs="Arial"/>
          <w:i/>
          <w:sz w:val="22"/>
          <w:szCs w:val="24"/>
        </w:rPr>
      </w:pPr>
    </w:p>
    <w:p w14:paraId="6B51D410" w14:textId="77777777" w:rsidR="00366F89" w:rsidRPr="00C1637C" w:rsidRDefault="00366F89" w:rsidP="00C1637C">
      <w:pPr>
        <w:ind w:left="426" w:right="418"/>
        <w:jc w:val="both"/>
        <w:rPr>
          <w:rFonts w:ascii="Arial" w:hAnsi="Arial" w:cs="Arial"/>
          <w:bCs/>
          <w:i/>
          <w:color w:val="FF0000"/>
          <w:sz w:val="22"/>
          <w:szCs w:val="24"/>
        </w:rPr>
      </w:pPr>
      <w:r w:rsidRPr="00C1637C">
        <w:rPr>
          <w:rFonts w:ascii="Arial" w:hAnsi="Arial" w:cs="Arial"/>
          <w:b/>
          <w:bCs/>
          <w:i/>
          <w:sz w:val="22"/>
          <w:szCs w:val="24"/>
          <w:u w:val="single"/>
        </w:rPr>
        <w:t xml:space="preserve">Por estas razones, resulta incompatible con la Constitución Política que Cajanal le hubiera negado al señor Vence Pisciotti, el reconocimiento de la pensión de invalidez, bajo el argumento según el cual no cumplía los </w:t>
      </w:r>
      <w:r w:rsidRPr="00C1637C">
        <w:rPr>
          <w:rFonts w:ascii="Arial" w:hAnsi="Arial" w:cs="Arial"/>
          <w:b/>
          <w:bCs/>
          <w:i/>
          <w:sz w:val="22"/>
          <w:szCs w:val="24"/>
          <w:u w:val="single"/>
        </w:rPr>
        <w:lastRenderedPageBreak/>
        <w:t>requisitos dispuestos en la Ley 860 de 2003. En este caso era necesario examinar su solicitud pensional con base en el Decreto 232 de 1984, para efectos de garantizar su confianza legítima y el principio constitucional de proporcionalidad, toda vez que en vigencia de esta normatividad cumplió ampliamente con los requisitos para garantizar el acceso a la prestación social solicitada</w:t>
      </w:r>
      <w:r w:rsidRPr="00C1637C">
        <w:rPr>
          <w:rFonts w:ascii="Arial" w:hAnsi="Arial" w:cs="Arial"/>
          <w:i/>
          <w:sz w:val="22"/>
          <w:szCs w:val="24"/>
        </w:rPr>
        <w:t xml:space="preserve">. </w:t>
      </w:r>
    </w:p>
    <w:p w14:paraId="3D4158EF" w14:textId="77777777" w:rsidR="00366F89" w:rsidRPr="00C1637C" w:rsidRDefault="00366F89" w:rsidP="00C1637C">
      <w:pPr>
        <w:shd w:val="clear" w:color="auto" w:fill="FFFFFF"/>
        <w:ind w:left="426" w:right="418"/>
        <w:jc w:val="both"/>
        <w:rPr>
          <w:rFonts w:ascii="Arial" w:hAnsi="Arial" w:cs="Arial"/>
          <w:i/>
          <w:color w:val="FF0000"/>
          <w:sz w:val="22"/>
          <w:szCs w:val="24"/>
        </w:rPr>
      </w:pPr>
    </w:p>
    <w:p w14:paraId="0EFD8AB1" w14:textId="13DB747E" w:rsidR="00366F89" w:rsidRPr="00C1637C" w:rsidRDefault="00366F89" w:rsidP="00C1637C">
      <w:pPr>
        <w:ind w:left="426" w:right="418"/>
        <w:jc w:val="both"/>
        <w:rPr>
          <w:rFonts w:ascii="Arial" w:hAnsi="Arial" w:cs="Arial"/>
          <w:i/>
          <w:sz w:val="22"/>
          <w:szCs w:val="24"/>
        </w:rPr>
      </w:pPr>
      <w:r w:rsidRPr="00C1637C">
        <w:rPr>
          <w:rFonts w:ascii="Arial" w:hAnsi="Arial" w:cs="Arial"/>
          <w:b/>
          <w:bCs/>
          <w:i/>
          <w:sz w:val="22"/>
          <w:szCs w:val="24"/>
          <w:u w:val="single"/>
        </w:rPr>
        <w:t>Cajanal vulneró los derechos a la seguridad social y al mínimo vital del señor Octavio Segundo Vence Pisciotti, al negarle el reconocimiento de la pensión de invalidez aplicando la normativa vigente en la fecha de estructuración de la discapacidad (Ley 860 de 2003), a pesar de que era posible examinar su solicitud bajo una  normativa anterior más beneficiosa (Decreto 232 de 1984) en vigencia del cual cumplió los requisitos mínimos para acceder a la prestación reclamada, inclusive, antes de que entrara a regir el sistema general de pensiones</w:t>
      </w:r>
      <w:r w:rsidRPr="00C1637C">
        <w:rPr>
          <w:rFonts w:ascii="Arial" w:hAnsi="Arial" w:cs="Arial"/>
          <w:i/>
          <w:sz w:val="22"/>
          <w:szCs w:val="24"/>
        </w:rPr>
        <w:t>.</w:t>
      </w:r>
    </w:p>
    <w:p w14:paraId="2FBE4ED1" w14:textId="77777777" w:rsidR="00366F89" w:rsidRPr="00C1637C" w:rsidRDefault="00366F89" w:rsidP="00C1637C">
      <w:pPr>
        <w:ind w:left="426" w:right="418"/>
        <w:jc w:val="both"/>
        <w:rPr>
          <w:rFonts w:ascii="Arial" w:hAnsi="Arial" w:cs="Arial"/>
          <w:i/>
          <w:sz w:val="22"/>
          <w:szCs w:val="24"/>
        </w:rPr>
      </w:pPr>
    </w:p>
    <w:p w14:paraId="0A34199B" w14:textId="041CAF85" w:rsidR="000F2FE8" w:rsidRPr="00C1637C" w:rsidRDefault="00366F89" w:rsidP="00C1637C">
      <w:pPr>
        <w:ind w:left="426" w:right="418"/>
        <w:jc w:val="both"/>
        <w:rPr>
          <w:rFonts w:ascii="Arial" w:hAnsi="Arial" w:cs="Arial"/>
          <w:spacing w:val="-3"/>
          <w:sz w:val="24"/>
          <w:szCs w:val="24"/>
        </w:rPr>
      </w:pPr>
      <w:r w:rsidRPr="00C1637C">
        <w:rPr>
          <w:rFonts w:ascii="Arial" w:hAnsi="Arial" w:cs="Arial"/>
          <w:i/>
          <w:sz w:val="22"/>
          <w:szCs w:val="24"/>
          <w:bdr w:val="none" w:sz="0" w:space="0" w:color="auto" w:frame="1"/>
        </w:rPr>
        <w:t xml:space="preserve">Con sujeción a la precedente argumentación la Sala de Revisión </w:t>
      </w:r>
      <w:r w:rsidRPr="00C1637C">
        <w:rPr>
          <w:rFonts w:ascii="Arial" w:hAnsi="Arial" w:cs="Arial"/>
          <w:i/>
          <w:sz w:val="22"/>
          <w:szCs w:val="24"/>
          <w:shd w:val="clear" w:color="auto" w:fill="FFFFFF"/>
        </w:rPr>
        <w:t>revocará parcialmente la sentencia proferida por</w:t>
      </w:r>
      <w:r w:rsidRPr="00C1637C">
        <w:rPr>
          <w:rFonts w:ascii="Arial" w:hAnsi="Arial" w:cs="Arial"/>
          <w:bCs/>
          <w:i/>
          <w:sz w:val="22"/>
          <w:szCs w:val="24"/>
        </w:rPr>
        <w:t xml:space="preserve"> </w:t>
      </w:r>
      <w:r w:rsidRPr="00C1637C">
        <w:rPr>
          <w:rFonts w:ascii="Arial" w:hAnsi="Arial" w:cs="Arial"/>
          <w:i/>
          <w:sz w:val="22"/>
          <w:szCs w:val="24"/>
          <w:lang w:eastAsia="es-CO"/>
        </w:rPr>
        <w:t>la Sala de lo Contencioso Administrativo, Sección Primera del Consejo de Estado</w:t>
      </w:r>
      <w:r w:rsidRPr="00C1637C">
        <w:rPr>
          <w:rFonts w:ascii="Arial" w:hAnsi="Arial" w:cs="Arial"/>
          <w:i/>
          <w:sz w:val="22"/>
          <w:szCs w:val="24"/>
        </w:rPr>
        <w:t xml:space="preserve">, el 2 de julio de 2015, </w:t>
      </w:r>
      <w:r w:rsidRPr="00C1637C">
        <w:rPr>
          <w:rFonts w:ascii="Arial" w:hAnsi="Arial" w:cs="Arial"/>
          <w:bCs/>
          <w:i/>
          <w:sz w:val="22"/>
          <w:szCs w:val="24"/>
        </w:rPr>
        <w:t xml:space="preserve">y, en su lugar, tutelará como mecanismo transitorio los derechos fundamentales </w:t>
      </w:r>
      <w:r w:rsidRPr="00C1637C">
        <w:rPr>
          <w:rFonts w:ascii="Arial" w:hAnsi="Arial" w:cs="Arial"/>
          <w:i/>
          <w:sz w:val="22"/>
          <w:szCs w:val="24"/>
          <w:lang w:eastAsia="es-CO"/>
        </w:rPr>
        <w:t xml:space="preserve">del señor </w:t>
      </w:r>
      <w:r w:rsidRPr="00C1637C">
        <w:rPr>
          <w:rFonts w:ascii="Arial" w:hAnsi="Arial" w:cs="Arial"/>
          <w:bCs/>
          <w:i/>
          <w:sz w:val="22"/>
          <w:szCs w:val="24"/>
        </w:rPr>
        <w:t xml:space="preserve">Octavio Segundo Vence Pisciotti y ordenará al representante legal de la </w:t>
      </w:r>
      <w:r w:rsidRPr="00C1637C">
        <w:rPr>
          <w:rFonts w:ascii="Arial" w:hAnsi="Arial" w:cs="Arial"/>
          <w:i/>
          <w:sz w:val="22"/>
          <w:szCs w:val="24"/>
        </w:rPr>
        <w:t xml:space="preserve">Unidad Administrativa Especial de Gestión Pensional y Contribuciones Parafiscales de la Protección Social -UGPP- </w:t>
      </w:r>
      <w:r w:rsidRPr="00C1637C">
        <w:rPr>
          <w:rFonts w:ascii="Arial" w:hAnsi="Arial" w:cs="Arial"/>
          <w:i/>
          <w:sz w:val="22"/>
          <w:szCs w:val="24"/>
          <w:shd w:val="clear" w:color="auto" w:fill="FFFFFF"/>
        </w:rPr>
        <w:t xml:space="preserve">y o a quien haga sus veces, si aún no lo ha hecho, que dentro de las cuarenta y ocho (48) horas siguientes a la notificación de esta providencia, </w:t>
      </w:r>
      <w:r w:rsidRPr="00C1637C">
        <w:rPr>
          <w:rFonts w:ascii="Arial" w:hAnsi="Arial" w:cs="Arial"/>
          <w:i/>
          <w:sz w:val="22"/>
          <w:szCs w:val="24"/>
        </w:rPr>
        <w:t>inicie el trámite de reconocimiento de la pensión de invalidez del señor Octavio Segundo Vence Pisciotti, en la suma que corresponda, que empezará a pagar en la periodicidad debida en un lapso no mayor de treinta (30) días</w:t>
      </w:r>
      <w:r w:rsidRPr="00C1637C">
        <w:rPr>
          <w:rFonts w:ascii="Arial" w:hAnsi="Arial" w:cs="Arial"/>
          <w:i/>
          <w:sz w:val="22"/>
          <w:szCs w:val="24"/>
          <w:shd w:val="clear" w:color="auto" w:fill="FFFFFF"/>
        </w:rPr>
        <w:t xml:space="preserve"> hasta cuando </w:t>
      </w:r>
      <w:r w:rsidRPr="00C1637C">
        <w:rPr>
          <w:rFonts w:ascii="Arial" w:hAnsi="Arial" w:cs="Arial"/>
          <w:i/>
          <w:sz w:val="22"/>
          <w:szCs w:val="24"/>
          <w:bdr w:val="none" w:sz="0" w:space="0" w:color="auto" w:frame="1"/>
          <w:shd w:val="clear" w:color="auto" w:fill="FFFFFF"/>
        </w:rPr>
        <w:t>la Sala de lo Contencioso Administrativo, Sección Segunda del Consejo de Estado</w:t>
      </w:r>
      <w:r w:rsidRPr="00C1637C">
        <w:rPr>
          <w:rFonts w:ascii="Arial" w:hAnsi="Arial" w:cs="Arial"/>
          <w:i/>
          <w:color w:val="000000"/>
          <w:sz w:val="22"/>
          <w:szCs w:val="24"/>
          <w:bdr w:val="none" w:sz="0" w:space="0" w:color="auto" w:frame="1"/>
        </w:rPr>
        <w:t xml:space="preserve"> resuelva el recurso de apelación interpuesto contra la decisión proferida por </w:t>
      </w:r>
      <w:r w:rsidRPr="00C1637C">
        <w:rPr>
          <w:rFonts w:ascii="Arial" w:hAnsi="Arial" w:cs="Arial"/>
          <w:bCs/>
          <w:i/>
          <w:sz w:val="22"/>
          <w:szCs w:val="24"/>
        </w:rPr>
        <w:t>Tribunal Administrativo de Cundinamarca, Sección Segunda, Subsección A en el proceso de acción de nulidad y restablecimiento del derecho promovido por el señor Vence Pisciotti.</w:t>
      </w:r>
      <w:r w:rsidR="000F2FE8" w:rsidRPr="00C1637C">
        <w:rPr>
          <w:rFonts w:ascii="Arial" w:hAnsi="Arial" w:cs="Arial"/>
          <w:i/>
          <w:sz w:val="22"/>
          <w:szCs w:val="24"/>
        </w:rPr>
        <w:t>”</w:t>
      </w:r>
      <w:r w:rsidR="00A01841" w:rsidRPr="00C1637C">
        <w:rPr>
          <w:rFonts w:ascii="Arial" w:hAnsi="Arial" w:cs="Arial"/>
          <w:i/>
          <w:sz w:val="22"/>
          <w:szCs w:val="24"/>
        </w:rPr>
        <w:t xml:space="preserve"> </w:t>
      </w:r>
      <w:r w:rsidR="00A01841" w:rsidRPr="00C1637C">
        <w:rPr>
          <w:rFonts w:ascii="Arial" w:hAnsi="Arial" w:cs="Arial"/>
          <w:sz w:val="24"/>
          <w:szCs w:val="24"/>
        </w:rPr>
        <w:t>(Subrayas</w:t>
      </w:r>
      <w:r w:rsidR="0073016C" w:rsidRPr="00C1637C">
        <w:rPr>
          <w:rFonts w:ascii="Arial" w:hAnsi="Arial" w:cs="Arial"/>
          <w:sz w:val="24"/>
          <w:szCs w:val="24"/>
        </w:rPr>
        <w:t xml:space="preserve"> y negrillas</w:t>
      </w:r>
      <w:r w:rsidR="00A01841" w:rsidRPr="00C1637C">
        <w:rPr>
          <w:rFonts w:ascii="Arial" w:hAnsi="Arial" w:cs="Arial"/>
          <w:sz w:val="24"/>
          <w:szCs w:val="24"/>
        </w:rPr>
        <w:t xml:space="preserve"> de esta Sala).</w:t>
      </w:r>
    </w:p>
    <w:p w14:paraId="0BC704D0" w14:textId="77777777" w:rsidR="000F2FE8" w:rsidRPr="00C1637C" w:rsidRDefault="000F2FE8" w:rsidP="00C1637C">
      <w:pPr>
        <w:pStyle w:val="Sinespaciado10"/>
        <w:spacing w:line="276" w:lineRule="auto"/>
        <w:ind w:firstLine="2835"/>
        <w:jc w:val="both"/>
        <w:rPr>
          <w:rFonts w:ascii="Arial" w:hAnsi="Arial" w:cs="Arial"/>
          <w:spacing w:val="-3"/>
          <w:sz w:val="24"/>
          <w:szCs w:val="24"/>
        </w:rPr>
      </w:pPr>
    </w:p>
    <w:p w14:paraId="6456EA8F" w14:textId="3512E522" w:rsidR="007C7A16" w:rsidRPr="00C1637C" w:rsidRDefault="00616049" w:rsidP="00C1637C">
      <w:pPr>
        <w:pStyle w:val="Sinespaciado1"/>
        <w:spacing w:line="276" w:lineRule="auto"/>
        <w:ind w:firstLine="2835"/>
        <w:jc w:val="both"/>
        <w:rPr>
          <w:rFonts w:ascii="Arial" w:hAnsi="Arial" w:cs="Arial"/>
          <w:spacing w:val="-3"/>
          <w:sz w:val="24"/>
          <w:szCs w:val="24"/>
        </w:rPr>
      </w:pPr>
      <w:r w:rsidRPr="00C1637C">
        <w:rPr>
          <w:rFonts w:ascii="Arial" w:hAnsi="Arial" w:cs="Arial"/>
          <w:spacing w:val="-3"/>
          <w:sz w:val="24"/>
          <w:szCs w:val="24"/>
        </w:rPr>
        <w:t>9</w:t>
      </w:r>
      <w:r w:rsidR="003B126D" w:rsidRPr="00C1637C">
        <w:rPr>
          <w:rFonts w:ascii="Arial" w:hAnsi="Arial" w:cs="Arial"/>
          <w:spacing w:val="-3"/>
          <w:sz w:val="24"/>
          <w:szCs w:val="24"/>
        </w:rPr>
        <w:t xml:space="preserve">. </w:t>
      </w:r>
      <w:r w:rsidR="007C7A16" w:rsidRPr="00C1637C">
        <w:rPr>
          <w:rFonts w:ascii="Arial" w:hAnsi="Arial" w:cs="Arial"/>
          <w:spacing w:val="-3"/>
          <w:sz w:val="24"/>
          <w:szCs w:val="24"/>
        </w:rPr>
        <w:t xml:space="preserve">Descendiendo al asunto que se decide, las </w:t>
      </w:r>
      <w:r w:rsidR="00E71E88" w:rsidRPr="00C1637C">
        <w:rPr>
          <w:rFonts w:ascii="Arial" w:hAnsi="Arial" w:cs="Arial"/>
          <w:spacing w:val="-3"/>
          <w:sz w:val="24"/>
          <w:szCs w:val="24"/>
        </w:rPr>
        <w:t>subreglas</w:t>
      </w:r>
      <w:r w:rsidR="007C7A16" w:rsidRPr="00C1637C">
        <w:rPr>
          <w:rFonts w:ascii="Arial" w:hAnsi="Arial" w:cs="Arial"/>
          <w:spacing w:val="-3"/>
          <w:sz w:val="24"/>
          <w:szCs w:val="24"/>
        </w:rPr>
        <w:t xml:space="preserve"> en cita se cumplen, pues según l</w:t>
      </w:r>
      <w:r w:rsidR="002B6512" w:rsidRPr="00C1637C">
        <w:rPr>
          <w:rFonts w:ascii="Arial" w:hAnsi="Arial" w:cs="Arial"/>
          <w:spacing w:val="-3"/>
          <w:sz w:val="24"/>
          <w:szCs w:val="24"/>
        </w:rPr>
        <w:t>os certificados de tiempos laborados y</w:t>
      </w:r>
      <w:r w:rsidR="007C7A16" w:rsidRPr="00C1637C">
        <w:rPr>
          <w:rFonts w:ascii="Arial" w:hAnsi="Arial" w:cs="Arial"/>
          <w:spacing w:val="-3"/>
          <w:sz w:val="24"/>
          <w:szCs w:val="24"/>
        </w:rPr>
        <w:t xml:space="preserve"> </w:t>
      </w:r>
      <w:r w:rsidR="002B6512" w:rsidRPr="00C1637C">
        <w:rPr>
          <w:rFonts w:ascii="Arial" w:hAnsi="Arial" w:cs="Arial"/>
          <w:spacing w:val="-3"/>
          <w:sz w:val="24"/>
          <w:szCs w:val="24"/>
        </w:rPr>
        <w:t>aportes para pensiones aportados</w:t>
      </w:r>
      <w:r w:rsidR="007C7A16" w:rsidRPr="00C1637C">
        <w:rPr>
          <w:rStyle w:val="Refdenotaalpie"/>
          <w:rFonts w:ascii="Arial" w:hAnsi="Arial" w:cs="Arial"/>
          <w:spacing w:val="-3"/>
          <w:sz w:val="24"/>
          <w:szCs w:val="24"/>
        </w:rPr>
        <w:footnoteReference w:id="14"/>
      </w:r>
      <w:r w:rsidR="007C7A16" w:rsidRPr="00C1637C">
        <w:rPr>
          <w:rFonts w:ascii="Arial" w:hAnsi="Arial" w:cs="Arial"/>
          <w:spacing w:val="-3"/>
          <w:sz w:val="24"/>
          <w:szCs w:val="24"/>
        </w:rPr>
        <w:t xml:space="preserve">, se puede constatar que el accionante </w:t>
      </w:r>
      <w:r w:rsidR="002B6512" w:rsidRPr="00C1637C">
        <w:rPr>
          <w:rFonts w:ascii="Arial" w:hAnsi="Arial" w:cs="Arial"/>
          <w:spacing w:val="-3"/>
          <w:sz w:val="24"/>
          <w:szCs w:val="24"/>
        </w:rPr>
        <w:t xml:space="preserve">estuvo vinculado y </w:t>
      </w:r>
      <w:r w:rsidR="007C7A16" w:rsidRPr="00C1637C">
        <w:rPr>
          <w:rFonts w:ascii="Arial" w:hAnsi="Arial" w:cs="Arial"/>
          <w:spacing w:val="-3"/>
          <w:sz w:val="24"/>
          <w:szCs w:val="24"/>
        </w:rPr>
        <w:t xml:space="preserve">cotizó </w:t>
      </w:r>
      <w:r w:rsidR="002B6512" w:rsidRPr="00C1637C">
        <w:rPr>
          <w:rFonts w:ascii="Arial" w:hAnsi="Arial" w:cs="Arial"/>
          <w:spacing w:val="-3"/>
          <w:sz w:val="24"/>
          <w:szCs w:val="24"/>
        </w:rPr>
        <w:t>a pensión</w:t>
      </w:r>
      <w:r w:rsidR="007C7A16" w:rsidRPr="00C1637C">
        <w:rPr>
          <w:rFonts w:ascii="Arial" w:hAnsi="Arial" w:cs="Arial"/>
          <w:spacing w:val="-3"/>
          <w:sz w:val="24"/>
          <w:szCs w:val="24"/>
        </w:rPr>
        <w:t xml:space="preserve"> desde el </w:t>
      </w:r>
      <w:r w:rsidR="002B6512" w:rsidRPr="00C1637C">
        <w:rPr>
          <w:rFonts w:ascii="Arial" w:hAnsi="Arial" w:cs="Arial"/>
          <w:spacing w:val="-3"/>
          <w:sz w:val="24"/>
          <w:szCs w:val="24"/>
        </w:rPr>
        <w:t>1</w:t>
      </w:r>
      <w:r w:rsidR="007C7A16" w:rsidRPr="00C1637C">
        <w:rPr>
          <w:rFonts w:ascii="Arial" w:hAnsi="Arial" w:cs="Arial"/>
          <w:spacing w:val="-3"/>
          <w:sz w:val="24"/>
          <w:szCs w:val="24"/>
        </w:rPr>
        <w:t xml:space="preserve">3 de </w:t>
      </w:r>
      <w:r w:rsidR="002B6512" w:rsidRPr="00C1637C">
        <w:rPr>
          <w:rFonts w:ascii="Arial" w:hAnsi="Arial" w:cs="Arial"/>
          <w:spacing w:val="-3"/>
          <w:sz w:val="24"/>
          <w:szCs w:val="24"/>
        </w:rPr>
        <w:t>noviembre</w:t>
      </w:r>
      <w:r w:rsidR="007C7A16" w:rsidRPr="00C1637C">
        <w:rPr>
          <w:rFonts w:ascii="Arial" w:hAnsi="Arial" w:cs="Arial"/>
          <w:spacing w:val="-3"/>
          <w:sz w:val="24"/>
          <w:szCs w:val="24"/>
        </w:rPr>
        <w:t xml:space="preserve"> de 19</w:t>
      </w:r>
      <w:r w:rsidR="002B6512" w:rsidRPr="00C1637C">
        <w:rPr>
          <w:rFonts w:ascii="Arial" w:hAnsi="Arial" w:cs="Arial"/>
          <w:spacing w:val="-3"/>
          <w:sz w:val="24"/>
          <w:szCs w:val="24"/>
        </w:rPr>
        <w:t>54</w:t>
      </w:r>
      <w:r w:rsidR="007C7A16" w:rsidRPr="00C1637C">
        <w:rPr>
          <w:rFonts w:ascii="Arial" w:hAnsi="Arial" w:cs="Arial"/>
          <w:spacing w:val="-3"/>
          <w:sz w:val="24"/>
          <w:szCs w:val="24"/>
        </w:rPr>
        <w:t xml:space="preserve"> hasta el </w:t>
      </w:r>
      <w:r w:rsidR="002B6512" w:rsidRPr="00C1637C">
        <w:rPr>
          <w:rFonts w:ascii="Arial" w:hAnsi="Arial" w:cs="Arial"/>
          <w:spacing w:val="-3"/>
          <w:sz w:val="24"/>
          <w:szCs w:val="24"/>
        </w:rPr>
        <w:t>1</w:t>
      </w:r>
      <w:r w:rsidR="007C7A16" w:rsidRPr="00C1637C">
        <w:rPr>
          <w:rFonts w:ascii="Arial" w:hAnsi="Arial" w:cs="Arial"/>
          <w:spacing w:val="-3"/>
          <w:sz w:val="24"/>
          <w:szCs w:val="24"/>
        </w:rPr>
        <w:t xml:space="preserve">0 de </w:t>
      </w:r>
      <w:r w:rsidR="002B6512" w:rsidRPr="00C1637C">
        <w:rPr>
          <w:rFonts w:ascii="Arial" w:hAnsi="Arial" w:cs="Arial"/>
          <w:spacing w:val="-3"/>
          <w:sz w:val="24"/>
          <w:szCs w:val="24"/>
        </w:rPr>
        <w:t>septiembre</w:t>
      </w:r>
      <w:r w:rsidR="007C7A16" w:rsidRPr="00C1637C">
        <w:rPr>
          <w:rFonts w:ascii="Arial" w:hAnsi="Arial" w:cs="Arial"/>
          <w:spacing w:val="-3"/>
          <w:sz w:val="24"/>
          <w:szCs w:val="24"/>
        </w:rPr>
        <w:t xml:space="preserve"> de 1</w:t>
      </w:r>
      <w:r w:rsidR="002B6512" w:rsidRPr="00C1637C">
        <w:rPr>
          <w:rFonts w:ascii="Arial" w:hAnsi="Arial" w:cs="Arial"/>
          <w:spacing w:val="-3"/>
          <w:sz w:val="24"/>
          <w:szCs w:val="24"/>
        </w:rPr>
        <w:t>974</w:t>
      </w:r>
      <w:r w:rsidR="007C7A16" w:rsidRPr="00C1637C">
        <w:rPr>
          <w:rFonts w:ascii="Arial" w:hAnsi="Arial" w:cs="Arial"/>
          <w:spacing w:val="-3"/>
          <w:sz w:val="24"/>
          <w:szCs w:val="24"/>
        </w:rPr>
        <w:t xml:space="preserve">, es decir, su situación jurídica se encuentra regulada por dos regímenes normativos: (i) el </w:t>
      </w:r>
      <w:r w:rsidR="007A2602" w:rsidRPr="00C1637C">
        <w:rPr>
          <w:rFonts w:ascii="Arial" w:hAnsi="Arial" w:cs="Arial"/>
          <w:sz w:val="24"/>
          <w:szCs w:val="24"/>
          <w:lang w:val="es-ES" w:eastAsia="es-ES"/>
        </w:rPr>
        <w:t>Decreto 232 de 1984</w:t>
      </w:r>
      <w:r w:rsidR="007A2602" w:rsidRPr="00C1637C">
        <w:rPr>
          <w:rStyle w:val="Refdenotaalpie"/>
          <w:rFonts w:ascii="Arial" w:hAnsi="Arial" w:cs="Arial"/>
          <w:sz w:val="24"/>
          <w:szCs w:val="24"/>
          <w:lang w:val="es-ES" w:eastAsia="es-ES"/>
        </w:rPr>
        <w:footnoteReference w:id="15"/>
      </w:r>
      <w:r w:rsidR="007C7A16" w:rsidRPr="00C1637C">
        <w:rPr>
          <w:rFonts w:ascii="Arial" w:hAnsi="Arial" w:cs="Arial"/>
          <w:spacing w:val="-3"/>
          <w:sz w:val="24"/>
          <w:szCs w:val="24"/>
        </w:rPr>
        <w:t>, previo a la vigencia de la Ley 100 de 1993 -01 de abril de 1994-, y (ii) la Ley 860 de 2003, la cual regía a la fecha de estructuración de la discapacidad -</w:t>
      </w:r>
      <w:r w:rsidR="007A2602" w:rsidRPr="00C1637C">
        <w:rPr>
          <w:rFonts w:ascii="Arial" w:hAnsi="Arial" w:cs="Arial"/>
          <w:spacing w:val="-3"/>
          <w:sz w:val="24"/>
          <w:szCs w:val="24"/>
        </w:rPr>
        <w:t>2</w:t>
      </w:r>
      <w:r w:rsidR="007C7A16" w:rsidRPr="00C1637C">
        <w:rPr>
          <w:rFonts w:ascii="Arial" w:hAnsi="Arial" w:cs="Arial"/>
          <w:spacing w:val="-3"/>
          <w:sz w:val="24"/>
          <w:szCs w:val="24"/>
        </w:rPr>
        <w:t xml:space="preserve">7 de </w:t>
      </w:r>
      <w:r w:rsidR="007A2602" w:rsidRPr="00C1637C">
        <w:rPr>
          <w:rFonts w:ascii="Arial" w:hAnsi="Arial" w:cs="Arial"/>
          <w:spacing w:val="-3"/>
          <w:sz w:val="24"/>
          <w:szCs w:val="24"/>
        </w:rPr>
        <w:t>marz</w:t>
      </w:r>
      <w:r w:rsidR="007C7A16" w:rsidRPr="00C1637C">
        <w:rPr>
          <w:rFonts w:ascii="Arial" w:hAnsi="Arial" w:cs="Arial"/>
          <w:spacing w:val="-3"/>
          <w:sz w:val="24"/>
          <w:szCs w:val="24"/>
        </w:rPr>
        <w:t>o de 201</w:t>
      </w:r>
      <w:r w:rsidR="007A2602" w:rsidRPr="00C1637C">
        <w:rPr>
          <w:rFonts w:ascii="Arial" w:hAnsi="Arial" w:cs="Arial"/>
          <w:spacing w:val="-3"/>
          <w:sz w:val="24"/>
          <w:szCs w:val="24"/>
        </w:rPr>
        <w:t>5</w:t>
      </w:r>
      <w:r w:rsidR="007C7A16" w:rsidRPr="00C1637C">
        <w:rPr>
          <w:rFonts w:ascii="Arial" w:hAnsi="Arial" w:cs="Arial"/>
          <w:spacing w:val="-3"/>
          <w:sz w:val="24"/>
          <w:szCs w:val="24"/>
        </w:rPr>
        <w:t xml:space="preserve">-. </w:t>
      </w:r>
    </w:p>
    <w:p w14:paraId="7571607D" w14:textId="77777777" w:rsidR="007C7A16" w:rsidRPr="00C1637C" w:rsidRDefault="007C7A16" w:rsidP="00C1637C">
      <w:pPr>
        <w:pStyle w:val="Sinespaciado1"/>
        <w:spacing w:line="276" w:lineRule="auto"/>
        <w:ind w:firstLine="2835"/>
        <w:jc w:val="both"/>
        <w:rPr>
          <w:rFonts w:ascii="Arial" w:hAnsi="Arial" w:cs="Arial"/>
          <w:spacing w:val="-3"/>
          <w:sz w:val="24"/>
          <w:szCs w:val="24"/>
        </w:rPr>
      </w:pPr>
    </w:p>
    <w:p w14:paraId="1E22E20C" w14:textId="5FF2370E" w:rsidR="000F2FE8" w:rsidRPr="00C1637C" w:rsidRDefault="007C7A16" w:rsidP="00C1637C">
      <w:pPr>
        <w:pStyle w:val="Sinespaciado1"/>
        <w:spacing w:line="276" w:lineRule="auto"/>
        <w:ind w:firstLine="2835"/>
        <w:jc w:val="both"/>
        <w:rPr>
          <w:rFonts w:ascii="Arial" w:hAnsi="Arial" w:cs="Arial"/>
          <w:i/>
          <w:color w:val="000000"/>
          <w:sz w:val="24"/>
          <w:szCs w:val="24"/>
        </w:rPr>
      </w:pPr>
      <w:r w:rsidRPr="00C1637C">
        <w:rPr>
          <w:rFonts w:ascii="Arial" w:hAnsi="Arial" w:cs="Arial"/>
          <w:spacing w:val="-3"/>
          <w:sz w:val="24"/>
          <w:szCs w:val="24"/>
        </w:rPr>
        <w:t xml:space="preserve">También que, fue calificado con una pérdida de su capacidad laboral superior al 50%, es decir, es inválido. Además, porque cuenta con la densidad de semanas cotizadas al sistema necesarias </w:t>
      </w:r>
      <w:r w:rsidRPr="00C1637C">
        <w:rPr>
          <w:rFonts w:ascii="Arial" w:hAnsi="Arial" w:cs="Arial"/>
          <w:sz w:val="24"/>
          <w:szCs w:val="24"/>
        </w:rPr>
        <w:t>para acceder a la pensión de invalidez</w:t>
      </w:r>
      <w:r w:rsidRPr="00C1637C">
        <w:rPr>
          <w:rFonts w:ascii="Arial" w:hAnsi="Arial" w:cs="Arial"/>
          <w:spacing w:val="-3"/>
          <w:sz w:val="24"/>
          <w:szCs w:val="24"/>
        </w:rPr>
        <w:t xml:space="preserve">, bajo el régimen del </w:t>
      </w:r>
      <w:r w:rsidR="00EC6EA8" w:rsidRPr="00C1637C">
        <w:rPr>
          <w:rFonts w:ascii="Arial" w:hAnsi="Arial" w:cs="Arial"/>
          <w:spacing w:val="-3"/>
          <w:sz w:val="24"/>
          <w:szCs w:val="24"/>
        </w:rPr>
        <w:t>Decreto 232 de 1984</w:t>
      </w:r>
      <w:r w:rsidRPr="00C1637C">
        <w:rPr>
          <w:rFonts w:ascii="Arial" w:hAnsi="Arial" w:cs="Arial"/>
          <w:spacing w:val="-3"/>
          <w:sz w:val="24"/>
          <w:szCs w:val="24"/>
        </w:rPr>
        <w:t>, pues cotizó</w:t>
      </w:r>
      <w:r w:rsidR="00815082" w:rsidRPr="00C1637C">
        <w:rPr>
          <w:rFonts w:ascii="Arial" w:hAnsi="Arial" w:cs="Arial"/>
          <w:spacing w:val="-3"/>
          <w:sz w:val="24"/>
          <w:szCs w:val="24"/>
        </w:rPr>
        <w:t xml:space="preserve"> alrededor de</w:t>
      </w:r>
      <w:r w:rsidRPr="00C1637C">
        <w:rPr>
          <w:rFonts w:ascii="Arial" w:hAnsi="Arial" w:cs="Arial"/>
          <w:spacing w:val="-3"/>
          <w:sz w:val="24"/>
          <w:szCs w:val="24"/>
        </w:rPr>
        <w:t xml:space="preserve"> </w:t>
      </w:r>
      <w:r w:rsidR="00815082" w:rsidRPr="00C1637C">
        <w:rPr>
          <w:rFonts w:ascii="Arial" w:hAnsi="Arial" w:cs="Arial"/>
          <w:spacing w:val="-3"/>
          <w:sz w:val="24"/>
          <w:szCs w:val="24"/>
        </w:rPr>
        <w:t>600</w:t>
      </w:r>
      <w:r w:rsidRPr="00C1637C">
        <w:rPr>
          <w:rFonts w:ascii="Arial" w:hAnsi="Arial" w:cs="Arial"/>
          <w:spacing w:val="-3"/>
          <w:sz w:val="24"/>
          <w:szCs w:val="24"/>
        </w:rPr>
        <w:t xml:space="preserve"> semanas, </w:t>
      </w:r>
      <w:r w:rsidR="00815082" w:rsidRPr="00C1637C">
        <w:rPr>
          <w:rFonts w:ascii="Arial" w:hAnsi="Arial" w:cs="Arial"/>
          <w:spacing w:val="-3"/>
          <w:sz w:val="24"/>
          <w:szCs w:val="24"/>
        </w:rPr>
        <w:t>todas</w:t>
      </w:r>
      <w:r w:rsidRPr="00C1637C">
        <w:rPr>
          <w:rFonts w:ascii="Arial" w:hAnsi="Arial" w:cs="Arial"/>
          <w:spacing w:val="-3"/>
          <w:sz w:val="24"/>
          <w:szCs w:val="24"/>
        </w:rPr>
        <w:t xml:space="preserve"> con anterioridad al 1º de abril de 1994, esto es, antes de la entrada en vigencia de la ley 100 de 1993, cumpliendo con el requisito de cotización de 300 semanas en cualquier</w:t>
      </w:r>
      <w:r w:rsidR="00815082" w:rsidRPr="00C1637C">
        <w:rPr>
          <w:rFonts w:ascii="Arial" w:hAnsi="Arial" w:cs="Arial"/>
          <w:spacing w:val="-3"/>
          <w:sz w:val="24"/>
          <w:szCs w:val="24"/>
        </w:rPr>
        <w:t xml:space="preserve"> época</w:t>
      </w:r>
      <w:r w:rsidR="000F2FE8" w:rsidRPr="00C1637C">
        <w:rPr>
          <w:rFonts w:ascii="Arial" w:hAnsi="Arial" w:cs="Arial"/>
          <w:spacing w:val="-3"/>
          <w:sz w:val="24"/>
          <w:szCs w:val="24"/>
        </w:rPr>
        <w:t>.</w:t>
      </w:r>
    </w:p>
    <w:p w14:paraId="3B46ABD2" w14:textId="77777777" w:rsidR="000F2FE8" w:rsidRPr="00C1637C" w:rsidRDefault="000F2FE8" w:rsidP="00C1637C">
      <w:pPr>
        <w:spacing w:line="276" w:lineRule="auto"/>
        <w:ind w:right="-40"/>
        <w:jc w:val="both"/>
        <w:rPr>
          <w:rFonts w:ascii="Arial" w:hAnsi="Arial" w:cs="Arial"/>
          <w:sz w:val="24"/>
          <w:szCs w:val="24"/>
        </w:rPr>
      </w:pPr>
    </w:p>
    <w:p w14:paraId="213A5961" w14:textId="3706B850" w:rsidR="000F2FE8" w:rsidRPr="00C1637C" w:rsidRDefault="00A01841" w:rsidP="00C1637C">
      <w:pPr>
        <w:pStyle w:val="Sinespaciado10"/>
        <w:spacing w:line="276" w:lineRule="auto"/>
        <w:ind w:firstLine="2835"/>
        <w:jc w:val="both"/>
        <w:rPr>
          <w:rFonts w:ascii="Arial" w:hAnsi="Arial" w:cs="Arial"/>
          <w:spacing w:val="-3"/>
          <w:sz w:val="24"/>
          <w:szCs w:val="24"/>
        </w:rPr>
      </w:pPr>
      <w:r w:rsidRPr="00C1637C">
        <w:rPr>
          <w:rFonts w:ascii="Arial" w:hAnsi="Arial" w:cs="Arial"/>
          <w:spacing w:val="-3"/>
          <w:sz w:val="24"/>
          <w:szCs w:val="24"/>
        </w:rPr>
        <w:lastRenderedPageBreak/>
        <w:t>C</w:t>
      </w:r>
      <w:r w:rsidR="000F2FE8" w:rsidRPr="00C1637C">
        <w:rPr>
          <w:rFonts w:ascii="Arial" w:hAnsi="Arial" w:cs="Arial"/>
          <w:spacing w:val="-3"/>
          <w:sz w:val="24"/>
          <w:szCs w:val="24"/>
        </w:rPr>
        <w:t xml:space="preserve">on base en los precedentes traídos a colación, es viable concluir que, </w:t>
      </w:r>
      <w:r w:rsidR="00C759D9" w:rsidRPr="00C1637C">
        <w:rPr>
          <w:rFonts w:ascii="Arial" w:hAnsi="Arial" w:cs="Arial"/>
          <w:spacing w:val="-3"/>
          <w:sz w:val="24"/>
          <w:szCs w:val="24"/>
        </w:rPr>
        <w:t xml:space="preserve">tanto </w:t>
      </w:r>
      <w:r w:rsidR="001C7728" w:rsidRPr="00C1637C">
        <w:rPr>
          <w:rFonts w:ascii="Arial" w:hAnsi="Arial" w:cs="Arial"/>
          <w:spacing w:val="-3"/>
          <w:sz w:val="24"/>
          <w:szCs w:val="24"/>
        </w:rPr>
        <w:t>e</w:t>
      </w:r>
      <w:r w:rsidR="00C759D9" w:rsidRPr="00C1637C">
        <w:rPr>
          <w:rFonts w:ascii="Arial" w:hAnsi="Arial" w:cs="Arial"/>
          <w:spacing w:val="-3"/>
          <w:sz w:val="24"/>
          <w:szCs w:val="24"/>
        </w:rPr>
        <w:t xml:space="preserve">l </w:t>
      </w:r>
      <w:r w:rsidR="005500DA" w:rsidRPr="00C1637C">
        <w:rPr>
          <w:rFonts w:ascii="Arial" w:hAnsi="Arial" w:cs="Arial"/>
          <w:sz w:val="24"/>
          <w:szCs w:val="24"/>
        </w:rPr>
        <w:t>Subdirector de Determinación de Derechos Pensionales</w:t>
      </w:r>
      <w:r w:rsidR="00C759D9" w:rsidRPr="00C1637C">
        <w:rPr>
          <w:rFonts w:ascii="Arial" w:hAnsi="Arial" w:cs="Arial"/>
          <w:spacing w:val="-3"/>
          <w:sz w:val="24"/>
          <w:szCs w:val="24"/>
        </w:rPr>
        <w:t>, como el</w:t>
      </w:r>
      <w:r w:rsidR="005500DA" w:rsidRPr="00C1637C">
        <w:rPr>
          <w:rFonts w:ascii="Arial" w:hAnsi="Arial" w:cs="Arial"/>
          <w:spacing w:val="-3"/>
          <w:sz w:val="24"/>
          <w:szCs w:val="24"/>
        </w:rPr>
        <w:t xml:space="preserve"> Director de Pensiones</w:t>
      </w:r>
      <w:r w:rsidR="00C759D9" w:rsidRPr="00C1637C">
        <w:rPr>
          <w:rFonts w:ascii="Arial" w:hAnsi="Arial" w:cs="Arial"/>
          <w:spacing w:val="-3"/>
          <w:sz w:val="24"/>
          <w:szCs w:val="24"/>
        </w:rPr>
        <w:t xml:space="preserve"> de </w:t>
      </w:r>
      <w:r w:rsidR="001C7728" w:rsidRPr="00C1637C">
        <w:rPr>
          <w:rFonts w:ascii="Arial" w:hAnsi="Arial" w:cs="Arial"/>
          <w:spacing w:val="-3"/>
          <w:sz w:val="24"/>
          <w:szCs w:val="24"/>
        </w:rPr>
        <w:t xml:space="preserve">la </w:t>
      </w:r>
      <w:r w:rsidR="001C7728" w:rsidRPr="00C1637C">
        <w:rPr>
          <w:rFonts w:ascii="Arial" w:hAnsi="Arial" w:cs="Arial"/>
          <w:sz w:val="24"/>
          <w:szCs w:val="24"/>
          <w:lang w:val="es-ES" w:eastAsia="es-ES"/>
        </w:rPr>
        <w:t>UNIDAD ADMINISTRATIVA ESPECIAL DE GESTIÓN PENSIONAL Y CONTRIBUCIONES PARAFISCALES DE LA PROTECCIÓN SOCIAL –</w:t>
      </w:r>
      <w:r w:rsidR="003C3DB4">
        <w:rPr>
          <w:rFonts w:ascii="Arial" w:hAnsi="Arial" w:cs="Arial"/>
          <w:sz w:val="24"/>
          <w:szCs w:val="24"/>
          <w:lang w:val="es-ES" w:eastAsia="es-ES"/>
        </w:rPr>
        <w:t xml:space="preserve"> </w:t>
      </w:r>
      <w:proofErr w:type="spellStart"/>
      <w:r w:rsidR="001C7728" w:rsidRPr="00C1637C">
        <w:rPr>
          <w:rFonts w:ascii="Arial" w:hAnsi="Arial" w:cs="Arial"/>
          <w:sz w:val="24"/>
          <w:szCs w:val="24"/>
          <w:lang w:val="es-ES" w:eastAsia="es-ES"/>
        </w:rPr>
        <w:t>UGPP</w:t>
      </w:r>
      <w:proofErr w:type="spellEnd"/>
      <w:r w:rsidR="001C7728" w:rsidRPr="00C1637C">
        <w:rPr>
          <w:rFonts w:ascii="Arial" w:eastAsia="Arial" w:hAnsi="Arial" w:cs="Arial"/>
          <w:sz w:val="24"/>
          <w:szCs w:val="24"/>
        </w:rPr>
        <w:t>,</w:t>
      </w:r>
      <w:r w:rsidR="00C759D9" w:rsidRPr="00C1637C">
        <w:rPr>
          <w:rFonts w:ascii="Arial" w:hAnsi="Arial" w:cs="Arial"/>
          <w:spacing w:val="-3"/>
          <w:sz w:val="24"/>
          <w:szCs w:val="24"/>
        </w:rPr>
        <w:t xml:space="preserve"> vulneraron los derechos fundamentales reclamados por el señor </w:t>
      </w:r>
      <w:r w:rsidR="00C759D9" w:rsidRPr="00C1637C">
        <w:rPr>
          <w:rFonts w:ascii="Arial" w:hAnsi="Arial" w:cs="Arial"/>
          <w:sz w:val="24"/>
          <w:szCs w:val="24"/>
        </w:rPr>
        <w:t>NORBERTO ANTONIO HENAO OSORIO</w:t>
      </w:r>
      <w:r w:rsidR="00C759D9" w:rsidRPr="00C1637C">
        <w:rPr>
          <w:rFonts w:ascii="Arial" w:hAnsi="Arial" w:cs="Arial"/>
          <w:spacing w:val="-3"/>
          <w:sz w:val="24"/>
          <w:szCs w:val="24"/>
        </w:rPr>
        <w:t xml:space="preserve">, </w:t>
      </w:r>
      <w:r w:rsidR="005500DA" w:rsidRPr="00C1637C">
        <w:rPr>
          <w:rFonts w:ascii="Arial" w:hAnsi="Arial" w:cs="Arial"/>
          <w:spacing w:val="-3"/>
          <w:sz w:val="24"/>
          <w:szCs w:val="24"/>
        </w:rPr>
        <w:t xml:space="preserve">al negar el reconocimiento de su pensión de invalidez, </w:t>
      </w:r>
      <w:r w:rsidR="005500DA" w:rsidRPr="00C1637C">
        <w:rPr>
          <w:rFonts w:ascii="Arial" w:hAnsi="Arial" w:cs="Arial"/>
          <w:sz w:val="24"/>
          <w:szCs w:val="24"/>
          <w:lang w:val="es-ES" w:eastAsia="es-ES"/>
        </w:rPr>
        <w:t xml:space="preserve">por habérsele reconocido ya una indemnización sustitutiva de la pensión vejez; y, </w:t>
      </w:r>
      <w:r w:rsidR="005500DA" w:rsidRPr="00C1637C">
        <w:rPr>
          <w:rFonts w:ascii="Arial" w:hAnsi="Arial" w:cs="Arial"/>
          <w:sz w:val="24"/>
          <w:szCs w:val="24"/>
        </w:rPr>
        <w:t xml:space="preserve">no acreditar </w:t>
      </w:r>
      <w:r w:rsidR="005500DA" w:rsidRPr="00C1637C">
        <w:rPr>
          <w:rFonts w:ascii="Arial" w:hAnsi="Arial" w:cs="Arial"/>
          <w:sz w:val="24"/>
          <w:szCs w:val="24"/>
          <w:lang w:val="es-ES" w:eastAsia="es-ES"/>
        </w:rPr>
        <w:t>las 50 semanas de cotización exigidas en los últimos tres años previos a la estructuración de la invalidez</w:t>
      </w:r>
      <w:r w:rsidR="00C759D9" w:rsidRPr="00C1637C">
        <w:rPr>
          <w:rFonts w:ascii="Arial" w:hAnsi="Arial" w:cs="Arial"/>
          <w:spacing w:val="-3"/>
          <w:sz w:val="24"/>
          <w:szCs w:val="24"/>
        </w:rPr>
        <w:t>, sin tener en cuenta que</w:t>
      </w:r>
      <w:r w:rsidR="005500DA" w:rsidRPr="00C1637C">
        <w:rPr>
          <w:rFonts w:ascii="Arial" w:hAnsi="Arial" w:cs="Arial"/>
          <w:spacing w:val="-3"/>
          <w:sz w:val="24"/>
          <w:szCs w:val="24"/>
        </w:rPr>
        <w:t xml:space="preserve"> se</w:t>
      </w:r>
      <w:r w:rsidR="00C759D9" w:rsidRPr="00C1637C">
        <w:rPr>
          <w:rFonts w:ascii="Arial" w:hAnsi="Arial" w:cs="Arial"/>
          <w:spacing w:val="-3"/>
          <w:sz w:val="24"/>
          <w:szCs w:val="24"/>
        </w:rPr>
        <w:t xml:space="preserve"> ha debido </w:t>
      </w:r>
      <w:r w:rsidR="005500DA" w:rsidRPr="00C1637C">
        <w:rPr>
          <w:rFonts w:ascii="Arial" w:hAnsi="Arial" w:cs="Arial"/>
          <w:spacing w:val="-3"/>
          <w:sz w:val="24"/>
          <w:szCs w:val="24"/>
        </w:rPr>
        <w:t>analizar su caso a la luz d</w:t>
      </w:r>
      <w:r w:rsidR="00C759D9" w:rsidRPr="00C1637C">
        <w:rPr>
          <w:rFonts w:ascii="Arial" w:hAnsi="Arial" w:cs="Arial"/>
          <w:spacing w:val="-3"/>
          <w:sz w:val="24"/>
          <w:szCs w:val="24"/>
        </w:rPr>
        <w:t xml:space="preserve">el mentado </w:t>
      </w:r>
      <w:r w:rsidR="00EC6EA8" w:rsidRPr="00C1637C">
        <w:rPr>
          <w:rFonts w:ascii="Arial" w:hAnsi="Arial" w:cs="Arial"/>
          <w:spacing w:val="-3"/>
          <w:sz w:val="24"/>
          <w:szCs w:val="24"/>
        </w:rPr>
        <w:t>Decreto 232 de 1984</w:t>
      </w:r>
      <w:r w:rsidR="00C759D9" w:rsidRPr="00C1637C">
        <w:rPr>
          <w:rFonts w:ascii="Arial" w:hAnsi="Arial" w:cs="Arial"/>
          <w:spacing w:val="-3"/>
          <w:sz w:val="24"/>
          <w:szCs w:val="24"/>
        </w:rPr>
        <w:t>,</w:t>
      </w:r>
      <w:r w:rsidR="005500DA" w:rsidRPr="00C1637C">
        <w:rPr>
          <w:rFonts w:ascii="Arial" w:hAnsi="Arial" w:cs="Arial"/>
          <w:spacing w:val="-3"/>
          <w:sz w:val="24"/>
          <w:szCs w:val="24"/>
        </w:rPr>
        <w:t xml:space="preserve"> en virtud de la condición más beneficiosa,</w:t>
      </w:r>
      <w:r w:rsidR="00C759D9" w:rsidRPr="00C1637C">
        <w:rPr>
          <w:rFonts w:ascii="Arial" w:hAnsi="Arial" w:cs="Arial"/>
          <w:spacing w:val="-3"/>
          <w:sz w:val="24"/>
          <w:szCs w:val="24"/>
        </w:rPr>
        <w:t xml:space="preserve"> con el fin de establecer si se cumplían los presupuestos allí exigidos, como en efecto se cumplen</w:t>
      </w:r>
      <w:r w:rsidR="000F2FE8" w:rsidRPr="00C1637C">
        <w:rPr>
          <w:rFonts w:ascii="Arial" w:hAnsi="Arial" w:cs="Arial"/>
          <w:spacing w:val="-3"/>
          <w:sz w:val="24"/>
          <w:szCs w:val="24"/>
        </w:rPr>
        <w:t xml:space="preserve">. </w:t>
      </w:r>
    </w:p>
    <w:p w14:paraId="568399A8" w14:textId="77777777" w:rsidR="000F2FE8" w:rsidRPr="00C1637C" w:rsidRDefault="000F2FE8" w:rsidP="00C1637C">
      <w:pPr>
        <w:pStyle w:val="Sinespaciado10"/>
        <w:spacing w:line="276" w:lineRule="auto"/>
        <w:ind w:firstLine="2835"/>
        <w:jc w:val="both"/>
        <w:rPr>
          <w:rFonts w:ascii="Arial" w:hAnsi="Arial" w:cs="Arial"/>
          <w:spacing w:val="-3"/>
          <w:sz w:val="24"/>
          <w:szCs w:val="24"/>
        </w:rPr>
      </w:pPr>
    </w:p>
    <w:p w14:paraId="11AA9D72" w14:textId="11B0ACC7" w:rsidR="000F2FE8" w:rsidRPr="00C1637C" w:rsidRDefault="000F2FE8" w:rsidP="00C1637C">
      <w:pPr>
        <w:pStyle w:val="Sinespaciado10"/>
        <w:spacing w:line="276" w:lineRule="auto"/>
        <w:ind w:firstLine="2835"/>
        <w:jc w:val="both"/>
        <w:rPr>
          <w:rFonts w:ascii="Arial" w:hAnsi="Arial" w:cs="Arial"/>
          <w:spacing w:val="-3"/>
          <w:sz w:val="24"/>
          <w:szCs w:val="24"/>
        </w:rPr>
      </w:pPr>
      <w:r w:rsidRPr="00C1637C">
        <w:rPr>
          <w:rFonts w:ascii="Arial" w:hAnsi="Arial" w:cs="Arial"/>
          <w:spacing w:val="-3"/>
          <w:sz w:val="24"/>
          <w:szCs w:val="24"/>
        </w:rPr>
        <w:t xml:space="preserve">En ese orden de ideas, la Sala ordenará a la </w:t>
      </w:r>
      <w:r w:rsidR="00822BB8" w:rsidRPr="00C1637C">
        <w:rPr>
          <w:rFonts w:ascii="Arial" w:hAnsi="Arial" w:cs="Arial"/>
          <w:sz w:val="24"/>
          <w:szCs w:val="24"/>
          <w:lang w:val="es-ES" w:eastAsia="es-ES"/>
        </w:rPr>
        <w:t>UNIDAD ADMINISTRATIVA ESPECIAL DE GESTIÓN PENSIONAL Y CONTRIBUCIONES PARAFISCALES DE LA PROTECCIÓN SOCIAL –</w:t>
      </w:r>
      <w:r w:rsidR="003C3DB4">
        <w:rPr>
          <w:rFonts w:ascii="Arial" w:hAnsi="Arial" w:cs="Arial"/>
          <w:sz w:val="24"/>
          <w:szCs w:val="24"/>
          <w:lang w:val="es-ES" w:eastAsia="es-ES"/>
        </w:rPr>
        <w:t xml:space="preserve"> </w:t>
      </w:r>
      <w:proofErr w:type="spellStart"/>
      <w:r w:rsidR="00822BB8" w:rsidRPr="00C1637C">
        <w:rPr>
          <w:rFonts w:ascii="Arial" w:hAnsi="Arial" w:cs="Arial"/>
          <w:sz w:val="24"/>
          <w:szCs w:val="24"/>
          <w:lang w:val="es-ES" w:eastAsia="es-ES"/>
        </w:rPr>
        <w:t>UGPP</w:t>
      </w:r>
      <w:proofErr w:type="spellEnd"/>
      <w:r w:rsidRPr="00C1637C">
        <w:rPr>
          <w:rFonts w:ascii="Arial" w:eastAsia="Arial" w:hAnsi="Arial" w:cs="Arial"/>
          <w:sz w:val="24"/>
          <w:szCs w:val="24"/>
        </w:rPr>
        <w:t>,</w:t>
      </w:r>
      <w:r w:rsidRPr="00C1637C">
        <w:rPr>
          <w:rFonts w:ascii="Arial" w:hAnsi="Arial" w:cs="Arial"/>
          <w:spacing w:val="-3"/>
          <w:sz w:val="24"/>
          <w:szCs w:val="24"/>
        </w:rPr>
        <w:t xml:space="preserve"> reconocer y pagar la </w:t>
      </w:r>
      <w:r w:rsidR="003B126D" w:rsidRPr="00C1637C">
        <w:rPr>
          <w:rFonts w:ascii="Arial" w:hAnsi="Arial" w:cs="Arial"/>
          <w:spacing w:val="-3"/>
          <w:sz w:val="24"/>
          <w:szCs w:val="24"/>
        </w:rPr>
        <w:t>pensión de invalidez del actor.</w:t>
      </w:r>
    </w:p>
    <w:p w14:paraId="5966E8F7" w14:textId="77777777" w:rsidR="000F2FE8" w:rsidRPr="00C1637C" w:rsidRDefault="000F2FE8" w:rsidP="00C1637C">
      <w:pPr>
        <w:pStyle w:val="Sinespaciado10"/>
        <w:spacing w:line="276" w:lineRule="auto"/>
        <w:ind w:firstLine="2835"/>
        <w:jc w:val="both"/>
        <w:rPr>
          <w:rFonts w:ascii="Arial" w:hAnsi="Arial" w:cs="Arial"/>
          <w:spacing w:val="-3"/>
          <w:sz w:val="24"/>
          <w:szCs w:val="24"/>
        </w:rPr>
      </w:pPr>
    </w:p>
    <w:p w14:paraId="5C0441AB" w14:textId="3C82BD69" w:rsidR="000F2FE8" w:rsidRPr="00C1637C" w:rsidRDefault="00E80E86" w:rsidP="00C1637C">
      <w:pPr>
        <w:pStyle w:val="Sinespaciado"/>
        <w:spacing w:line="276" w:lineRule="auto"/>
        <w:ind w:firstLine="2835"/>
        <w:jc w:val="both"/>
        <w:rPr>
          <w:rFonts w:ascii="Arial" w:hAnsi="Arial" w:cs="Arial"/>
          <w:spacing w:val="-3"/>
          <w:sz w:val="24"/>
          <w:szCs w:val="24"/>
        </w:rPr>
      </w:pPr>
      <w:r w:rsidRPr="00C1637C">
        <w:rPr>
          <w:rFonts w:ascii="Arial" w:hAnsi="Arial" w:cs="Arial"/>
          <w:sz w:val="24"/>
          <w:szCs w:val="24"/>
        </w:rPr>
        <w:t>10</w:t>
      </w:r>
      <w:r w:rsidR="000F2FE8" w:rsidRPr="00C1637C">
        <w:rPr>
          <w:rFonts w:ascii="Arial" w:hAnsi="Arial" w:cs="Arial"/>
          <w:sz w:val="24"/>
          <w:szCs w:val="24"/>
        </w:rPr>
        <w:t xml:space="preserve">. La Sala revocará la decisión de primer grado y en su lugar concederá el amparo deprecado, </w:t>
      </w:r>
      <w:r w:rsidR="000E724B" w:rsidRPr="00C1637C">
        <w:rPr>
          <w:rFonts w:ascii="Arial" w:hAnsi="Arial" w:cs="Arial"/>
          <w:sz w:val="24"/>
          <w:szCs w:val="24"/>
        </w:rPr>
        <w:t>efecto para lo cual ordenará a</w:t>
      </w:r>
      <w:r w:rsidR="00C759D9" w:rsidRPr="00C1637C">
        <w:rPr>
          <w:rFonts w:ascii="Arial" w:hAnsi="Arial" w:cs="Arial"/>
          <w:sz w:val="24"/>
          <w:szCs w:val="24"/>
        </w:rPr>
        <w:t>l</w:t>
      </w:r>
      <w:r w:rsidR="000E724B" w:rsidRPr="00C1637C">
        <w:rPr>
          <w:rFonts w:ascii="Arial" w:hAnsi="Arial" w:cs="Arial"/>
          <w:sz w:val="24"/>
          <w:szCs w:val="24"/>
        </w:rPr>
        <w:t xml:space="preserve"> doctor</w:t>
      </w:r>
      <w:r w:rsidR="00CB5130" w:rsidRPr="00C1637C">
        <w:rPr>
          <w:rFonts w:ascii="Arial" w:hAnsi="Arial" w:cs="Arial"/>
          <w:sz w:val="24"/>
          <w:szCs w:val="24"/>
        </w:rPr>
        <w:t xml:space="preserve"> LUÍS FERNANDO GRANADOS RINCÓN</w:t>
      </w:r>
      <w:r w:rsidR="000E724B" w:rsidRPr="00C1637C">
        <w:rPr>
          <w:rFonts w:ascii="Arial" w:hAnsi="Arial" w:cs="Arial"/>
          <w:sz w:val="24"/>
          <w:szCs w:val="24"/>
        </w:rPr>
        <w:t>, en su calidad de DIRECTOR DE</w:t>
      </w:r>
      <w:r w:rsidR="00CB5130" w:rsidRPr="00C1637C">
        <w:rPr>
          <w:rFonts w:ascii="Arial" w:hAnsi="Arial" w:cs="Arial"/>
          <w:sz w:val="24"/>
          <w:szCs w:val="24"/>
        </w:rPr>
        <w:t xml:space="preserve"> PENSIONES</w:t>
      </w:r>
      <w:r w:rsidRPr="00C1637C">
        <w:rPr>
          <w:rFonts w:ascii="Arial" w:hAnsi="Arial" w:cs="Arial"/>
          <w:sz w:val="24"/>
          <w:szCs w:val="24"/>
        </w:rPr>
        <w:t xml:space="preserve"> </w:t>
      </w:r>
      <w:r w:rsidR="000E724B" w:rsidRPr="00C1637C">
        <w:rPr>
          <w:rFonts w:ascii="Arial" w:hAnsi="Arial" w:cs="Arial"/>
          <w:sz w:val="24"/>
          <w:szCs w:val="24"/>
        </w:rPr>
        <w:t xml:space="preserve">de la </w:t>
      </w:r>
      <w:r w:rsidR="00822BB8" w:rsidRPr="00C1637C">
        <w:rPr>
          <w:rFonts w:ascii="Arial" w:hAnsi="Arial" w:cs="Arial"/>
          <w:sz w:val="24"/>
          <w:szCs w:val="24"/>
        </w:rPr>
        <w:t>UNIDAD ADMINISTRATIVA ESPECIAL DE GESTIÓN PENSIONAL Y CONTRIBUCIONES PARAFISCALES DE LA PROTECCIÓN SOCIAL –UGPP-</w:t>
      </w:r>
      <w:r w:rsidR="000E724B" w:rsidRPr="00C1637C">
        <w:rPr>
          <w:rFonts w:ascii="Arial" w:hAnsi="Arial" w:cs="Arial"/>
          <w:sz w:val="24"/>
          <w:szCs w:val="24"/>
        </w:rPr>
        <w:t>, o quien haga sus veces, que proceda, dentro de los diez (10) días siguientes a la notificación que de esta providencia se haga, a dejar sin efecto la resolución</w:t>
      </w:r>
      <w:r w:rsidR="00CB5130" w:rsidRPr="00C1637C">
        <w:rPr>
          <w:rFonts w:ascii="Arial" w:hAnsi="Arial" w:cs="Arial"/>
          <w:sz w:val="24"/>
          <w:szCs w:val="24"/>
        </w:rPr>
        <w:t xml:space="preserve"> No. 001971 del 20 de enero de 2020</w:t>
      </w:r>
      <w:r w:rsidR="000E724B" w:rsidRPr="00C1637C">
        <w:rPr>
          <w:rFonts w:ascii="Arial" w:hAnsi="Arial" w:cs="Arial"/>
          <w:sz w:val="24"/>
          <w:szCs w:val="24"/>
        </w:rPr>
        <w:t>, y en el mismo lapso, expedir un nuevo acto administrativo en el que</w:t>
      </w:r>
      <w:r w:rsidR="000F2FE8" w:rsidRPr="00C1637C">
        <w:rPr>
          <w:rFonts w:ascii="Arial" w:eastAsia="Arial" w:hAnsi="Arial" w:cs="Arial"/>
          <w:sz w:val="24"/>
          <w:szCs w:val="24"/>
        </w:rPr>
        <w:t xml:space="preserve"> reconozca y pague la pensión de invalidez al señor </w:t>
      </w:r>
      <w:r w:rsidR="0010380D" w:rsidRPr="00C1637C">
        <w:rPr>
          <w:rFonts w:ascii="Arial" w:hAnsi="Arial" w:cs="Arial"/>
          <w:sz w:val="24"/>
          <w:szCs w:val="24"/>
        </w:rPr>
        <w:t>NORBERTO ANTONIO HENAO OSORIO</w:t>
      </w:r>
      <w:r w:rsidR="000F2FE8" w:rsidRPr="00C1637C">
        <w:rPr>
          <w:rFonts w:ascii="Arial" w:eastAsia="Arial" w:hAnsi="Arial" w:cs="Arial"/>
          <w:sz w:val="24"/>
          <w:szCs w:val="24"/>
        </w:rPr>
        <w:t>, con fundamento en lo expuesto en la parte motiva de esta sentencia.</w:t>
      </w:r>
    </w:p>
    <w:p w14:paraId="2A581337" w14:textId="77777777" w:rsidR="000F2FE8" w:rsidRPr="00C1637C" w:rsidRDefault="000F2FE8" w:rsidP="00C1637C">
      <w:pPr>
        <w:pStyle w:val="Sinespaciado10"/>
        <w:spacing w:line="276" w:lineRule="auto"/>
        <w:ind w:firstLine="2835"/>
        <w:jc w:val="both"/>
        <w:rPr>
          <w:rFonts w:ascii="Arial" w:hAnsi="Arial" w:cs="Arial"/>
          <w:spacing w:val="-3"/>
          <w:sz w:val="24"/>
          <w:szCs w:val="24"/>
        </w:rPr>
      </w:pPr>
    </w:p>
    <w:p w14:paraId="0FE5F382" w14:textId="77777777" w:rsidR="000F2FE8" w:rsidRPr="00C1637C" w:rsidRDefault="000F2FE8" w:rsidP="00C1637C">
      <w:pPr>
        <w:pStyle w:val="Sinespaciado10"/>
        <w:spacing w:line="276" w:lineRule="auto"/>
        <w:ind w:firstLine="2835"/>
        <w:jc w:val="both"/>
        <w:rPr>
          <w:rFonts w:ascii="Arial" w:hAnsi="Arial" w:cs="Arial"/>
          <w:b/>
          <w:bCs/>
          <w:sz w:val="24"/>
          <w:szCs w:val="24"/>
        </w:rPr>
      </w:pPr>
      <w:r w:rsidRPr="00C1637C">
        <w:rPr>
          <w:rFonts w:ascii="Arial" w:hAnsi="Arial" w:cs="Arial"/>
          <w:b/>
          <w:bCs/>
          <w:sz w:val="24"/>
          <w:szCs w:val="24"/>
        </w:rPr>
        <w:t>VII. DECISIÓN</w:t>
      </w:r>
    </w:p>
    <w:p w14:paraId="03BB837E" w14:textId="77777777" w:rsidR="000F2FE8" w:rsidRPr="00C1637C" w:rsidRDefault="000F2FE8" w:rsidP="00C1637C">
      <w:pPr>
        <w:pStyle w:val="Sinespaciado10"/>
        <w:spacing w:line="276" w:lineRule="auto"/>
        <w:ind w:firstLine="2835"/>
        <w:jc w:val="both"/>
        <w:rPr>
          <w:rFonts w:ascii="Arial" w:hAnsi="Arial" w:cs="Arial"/>
          <w:bCs/>
          <w:sz w:val="24"/>
          <w:szCs w:val="24"/>
        </w:rPr>
      </w:pPr>
    </w:p>
    <w:p w14:paraId="4BB03444" w14:textId="2954011A" w:rsidR="000F2FE8" w:rsidRPr="00C1637C" w:rsidRDefault="005E186A" w:rsidP="00C1637C">
      <w:pPr>
        <w:pStyle w:val="Sinespaciado2"/>
        <w:spacing w:line="276" w:lineRule="auto"/>
        <w:ind w:firstLine="2880"/>
        <w:jc w:val="both"/>
        <w:rPr>
          <w:rFonts w:ascii="Arial" w:hAnsi="Arial" w:cs="Arial"/>
          <w:sz w:val="24"/>
          <w:szCs w:val="24"/>
        </w:rPr>
      </w:pPr>
      <w:r w:rsidRPr="00C1637C">
        <w:rPr>
          <w:rFonts w:ascii="Arial" w:hAnsi="Arial" w:cs="Arial"/>
          <w:sz w:val="24"/>
          <w:szCs w:val="24"/>
        </w:rPr>
        <w:t>En mérito de lo expuesto, la Sala N° 4 de Asuntos Penales para Adolescentes del Tribunal Superior de Pereira, administrando justicia en nombre de la República y por autoridad de la ley</w:t>
      </w:r>
      <w:r w:rsidR="000F2FE8" w:rsidRPr="00C1637C">
        <w:rPr>
          <w:rFonts w:ascii="Arial" w:hAnsi="Arial" w:cs="Arial"/>
          <w:sz w:val="24"/>
          <w:szCs w:val="24"/>
        </w:rPr>
        <w:t>,</w:t>
      </w:r>
    </w:p>
    <w:p w14:paraId="41D1F716" w14:textId="77777777" w:rsidR="000F2FE8" w:rsidRPr="00C1637C" w:rsidRDefault="000F2FE8" w:rsidP="00C1637C">
      <w:pPr>
        <w:pStyle w:val="Sinespaciado10"/>
        <w:spacing w:line="276" w:lineRule="auto"/>
        <w:ind w:firstLine="2835"/>
        <w:jc w:val="both"/>
        <w:rPr>
          <w:rFonts w:ascii="Arial" w:hAnsi="Arial" w:cs="Arial"/>
          <w:sz w:val="24"/>
          <w:szCs w:val="24"/>
        </w:rPr>
      </w:pPr>
    </w:p>
    <w:p w14:paraId="2F00CD6D" w14:textId="77777777" w:rsidR="000F2FE8" w:rsidRPr="00C1637C" w:rsidRDefault="000F2FE8" w:rsidP="00C1637C">
      <w:pPr>
        <w:pStyle w:val="Sinespaciado10"/>
        <w:spacing w:line="276" w:lineRule="auto"/>
        <w:ind w:firstLine="2835"/>
        <w:jc w:val="both"/>
        <w:rPr>
          <w:rFonts w:ascii="Arial" w:hAnsi="Arial" w:cs="Arial"/>
          <w:b/>
          <w:sz w:val="24"/>
          <w:szCs w:val="24"/>
        </w:rPr>
      </w:pPr>
      <w:r w:rsidRPr="00C1637C">
        <w:rPr>
          <w:rFonts w:ascii="Arial" w:hAnsi="Arial" w:cs="Arial"/>
          <w:b/>
          <w:spacing w:val="-3"/>
          <w:sz w:val="24"/>
          <w:szCs w:val="24"/>
        </w:rPr>
        <w:t>RESUELVE:</w:t>
      </w:r>
    </w:p>
    <w:p w14:paraId="4CD59E8C" w14:textId="77777777" w:rsidR="000F2FE8" w:rsidRPr="00C1637C" w:rsidRDefault="000F2FE8" w:rsidP="00C1637C">
      <w:pPr>
        <w:pStyle w:val="Sinespaciado10"/>
        <w:spacing w:line="276" w:lineRule="auto"/>
        <w:ind w:firstLine="2835"/>
        <w:jc w:val="both"/>
        <w:rPr>
          <w:rFonts w:ascii="Arial" w:hAnsi="Arial" w:cs="Arial"/>
          <w:sz w:val="24"/>
          <w:szCs w:val="24"/>
        </w:rPr>
      </w:pPr>
    </w:p>
    <w:p w14:paraId="3A30336E" w14:textId="3CE7BF74" w:rsidR="000F2FE8" w:rsidRPr="00C1637C" w:rsidRDefault="000F2FE8" w:rsidP="00C1637C">
      <w:pPr>
        <w:pStyle w:val="Sinespaciado10"/>
        <w:spacing w:line="276" w:lineRule="auto"/>
        <w:ind w:firstLine="2835"/>
        <w:jc w:val="both"/>
        <w:rPr>
          <w:rFonts w:ascii="Arial" w:hAnsi="Arial" w:cs="Arial"/>
          <w:sz w:val="24"/>
          <w:szCs w:val="24"/>
          <w:lang w:val="es-ES" w:eastAsia="es-ES"/>
        </w:rPr>
      </w:pPr>
      <w:r w:rsidRPr="00C1637C">
        <w:rPr>
          <w:rFonts w:ascii="Arial" w:hAnsi="Arial" w:cs="Arial"/>
          <w:b/>
          <w:spacing w:val="-3"/>
          <w:sz w:val="24"/>
          <w:szCs w:val="24"/>
        </w:rPr>
        <w:t>Primero:</w:t>
      </w:r>
      <w:r w:rsidRPr="00C1637C">
        <w:rPr>
          <w:rFonts w:ascii="Arial" w:hAnsi="Arial" w:cs="Arial"/>
          <w:spacing w:val="-3"/>
          <w:sz w:val="24"/>
          <w:szCs w:val="24"/>
        </w:rPr>
        <w:t xml:space="preserve"> REVOCAR </w:t>
      </w:r>
      <w:r w:rsidRPr="00C1637C">
        <w:rPr>
          <w:rFonts w:ascii="Arial" w:hAnsi="Arial" w:cs="Arial"/>
          <w:sz w:val="24"/>
          <w:szCs w:val="24"/>
          <w:lang w:val="es-ES" w:eastAsia="es-ES"/>
        </w:rPr>
        <w:t>la sentencia proferida el día 2</w:t>
      </w:r>
      <w:r w:rsidR="005E186A" w:rsidRPr="00C1637C">
        <w:rPr>
          <w:rFonts w:ascii="Arial" w:hAnsi="Arial" w:cs="Arial"/>
          <w:sz w:val="24"/>
          <w:szCs w:val="24"/>
          <w:lang w:val="es-ES" w:eastAsia="es-ES"/>
        </w:rPr>
        <w:t>7</w:t>
      </w:r>
      <w:r w:rsidRPr="00C1637C">
        <w:rPr>
          <w:rFonts w:ascii="Arial" w:hAnsi="Arial" w:cs="Arial"/>
          <w:sz w:val="24"/>
          <w:szCs w:val="24"/>
          <w:lang w:val="es-ES" w:eastAsia="es-ES"/>
        </w:rPr>
        <w:t xml:space="preserve"> de </w:t>
      </w:r>
      <w:r w:rsidR="005E186A" w:rsidRPr="00C1637C">
        <w:rPr>
          <w:rFonts w:ascii="Arial" w:hAnsi="Arial" w:cs="Arial"/>
          <w:sz w:val="24"/>
          <w:szCs w:val="24"/>
          <w:lang w:val="es-ES" w:eastAsia="es-ES"/>
        </w:rPr>
        <w:t>marz</w:t>
      </w:r>
      <w:r w:rsidRPr="00C1637C">
        <w:rPr>
          <w:rFonts w:ascii="Arial" w:hAnsi="Arial" w:cs="Arial"/>
          <w:sz w:val="24"/>
          <w:szCs w:val="24"/>
          <w:lang w:val="es-ES" w:eastAsia="es-ES"/>
        </w:rPr>
        <w:t>o de 20</w:t>
      </w:r>
      <w:r w:rsidR="005E186A" w:rsidRPr="00C1637C">
        <w:rPr>
          <w:rFonts w:ascii="Arial" w:hAnsi="Arial" w:cs="Arial"/>
          <w:sz w:val="24"/>
          <w:szCs w:val="24"/>
          <w:lang w:val="es-ES" w:eastAsia="es-ES"/>
        </w:rPr>
        <w:t>20</w:t>
      </w:r>
      <w:r w:rsidRPr="00C1637C">
        <w:rPr>
          <w:rFonts w:ascii="Arial" w:hAnsi="Arial" w:cs="Arial"/>
          <w:sz w:val="24"/>
          <w:szCs w:val="24"/>
          <w:lang w:val="es-ES" w:eastAsia="es-ES"/>
        </w:rPr>
        <w:t xml:space="preserve">, por el </w:t>
      </w:r>
      <w:r w:rsidR="005E186A" w:rsidRPr="00C1637C">
        <w:rPr>
          <w:rFonts w:ascii="Arial" w:hAnsi="Arial" w:cs="Arial"/>
          <w:sz w:val="24"/>
          <w:szCs w:val="24"/>
          <w:lang w:val="es-ES" w:eastAsia="es-ES"/>
        </w:rPr>
        <w:t>Juzgado Segundo Penal del Circuito para Adolescentes con Función de Conocimiento de Pereira</w:t>
      </w:r>
      <w:r w:rsidRPr="00C1637C">
        <w:rPr>
          <w:rFonts w:ascii="Arial" w:hAnsi="Arial" w:cs="Arial"/>
          <w:sz w:val="24"/>
          <w:szCs w:val="24"/>
          <w:lang w:val="es-ES" w:eastAsia="es-ES"/>
        </w:rPr>
        <w:t>, dentro de la presente acción de tutela, por lo indicado en la parte motiva.</w:t>
      </w:r>
    </w:p>
    <w:p w14:paraId="6631E33E" w14:textId="77777777" w:rsidR="000F2FE8" w:rsidRPr="00C1637C" w:rsidRDefault="000F2FE8" w:rsidP="00C1637C">
      <w:pPr>
        <w:pStyle w:val="Sinespaciado10"/>
        <w:spacing w:line="276" w:lineRule="auto"/>
        <w:ind w:firstLine="2835"/>
        <w:jc w:val="both"/>
        <w:rPr>
          <w:rFonts w:ascii="Arial" w:hAnsi="Arial" w:cs="Arial"/>
          <w:sz w:val="24"/>
          <w:szCs w:val="24"/>
          <w:lang w:val="es-ES" w:eastAsia="es-ES"/>
        </w:rPr>
      </w:pPr>
    </w:p>
    <w:p w14:paraId="22E7AB06" w14:textId="0E0B9889" w:rsidR="000F2FE8" w:rsidRPr="00C1637C" w:rsidRDefault="000F2FE8" w:rsidP="00C1637C">
      <w:pPr>
        <w:pStyle w:val="Sinespaciado10"/>
        <w:spacing w:line="276" w:lineRule="auto"/>
        <w:ind w:firstLine="2835"/>
        <w:jc w:val="both"/>
        <w:rPr>
          <w:rFonts w:ascii="Arial" w:hAnsi="Arial" w:cs="Arial"/>
          <w:sz w:val="24"/>
          <w:szCs w:val="24"/>
          <w:lang w:val="es-ES" w:eastAsia="es-ES"/>
        </w:rPr>
      </w:pPr>
      <w:r w:rsidRPr="00C1637C">
        <w:rPr>
          <w:rFonts w:ascii="Arial" w:hAnsi="Arial" w:cs="Arial"/>
          <w:b/>
          <w:spacing w:val="-3"/>
          <w:sz w:val="24"/>
          <w:szCs w:val="24"/>
        </w:rPr>
        <w:t>Segundo:</w:t>
      </w:r>
      <w:r w:rsidRPr="00C1637C">
        <w:rPr>
          <w:rFonts w:ascii="Arial" w:hAnsi="Arial" w:cs="Arial"/>
          <w:spacing w:val="-3"/>
          <w:sz w:val="24"/>
          <w:szCs w:val="24"/>
        </w:rPr>
        <w:t xml:space="preserve"> CONCEDER</w:t>
      </w:r>
      <w:r w:rsidRPr="00C1637C">
        <w:rPr>
          <w:rFonts w:ascii="Arial" w:hAnsi="Arial" w:cs="Arial"/>
          <w:b/>
          <w:spacing w:val="-3"/>
          <w:sz w:val="24"/>
          <w:szCs w:val="24"/>
        </w:rPr>
        <w:t xml:space="preserve"> </w:t>
      </w:r>
      <w:r w:rsidRPr="00C1637C">
        <w:rPr>
          <w:rFonts w:ascii="Arial" w:hAnsi="Arial" w:cs="Arial"/>
          <w:bCs/>
          <w:spacing w:val="-3"/>
          <w:sz w:val="24"/>
          <w:szCs w:val="24"/>
        </w:rPr>
        <w:t xml:space="preserve">el amparo constitucional impetrado </w:t>
      </w:r>
      <w:r w:rsidRPr="00C1637C">
        <w:rPr>
          <w:rFonts w:ascii="Arial" w:hAnsi="Arial" w:cs="Arial"/>
          <w:sz w:val="24"/>
          <w:szCs w:val="24"/>
          <w:lang w:val="es-ES" w:eastAsia="es-ES"/>
        </w:rPr>
        <w:t xml:space="preserve">por el señor </w:t>
      </w:r>
      <w:r w:rsidR="0010380D" w:rsidRPr="00C1637C">
        <w:rPr>
          <w:rFonts w:ascii="Arial" w:hAnsi="Arial" w:cs="Arial"/>
          <w:sz w:val="24"/>
          <w:szCs w:val="24"/>
          <w:lang w:val="es-ES" w:eastAsia="es-ES"/>
        </w:rPr>
        <w:t>NORBERTO ANTONIO HENAO OSORIO</w:t>
      </w:r>
      <w:r w:rsidRPr="00C1637C">
        <w:rPr>
          <w:rFonts w:ascii="Arial" w:hAnsi="Arial" w:cs="Arial"/>
          <w:sz w:val="24"/>
          <w:szCs w:val="24"/>
          <w:lang w:val="es-ES" w:eastAsia="es-ES"/>
        </w:rPr>
        <w:t xml:space="preserve">, </w:t>
      </w:r>
      <w:r w:rsidRPr="00C1637C">
        <w:rPr>
          <w:rFonts w:ascii="Arial" w:eastAsia="Arial" w:hAnsi="Arial" w:cs="Arial"/>
          <w:sz w:val="24"/>
          <w:szCs w:val="24"/>
        </w:rPr>
        <w:t xml:space="preserve">contra </w:t>
      </w:r>
      <w:r w:rsidRPr="00C1637C">
        <w:rPr>
          <w:rFonts w:ascii="Arial" w:hAnsi="Arial" w:cs="Arial"/>
          <w:sz w:val="24"/>
          <w:szCs w:val="24"/>
          <w:lang w:val="es-ES" w:eastAsia="es-ES"/>
        </w:rPr>
        <w:t xml:space="preserve">la </w:t>
      </w:r>
      <w:r w:rsidR="00822BB8" w:rsidRPr="00C1637C">
        <w:rPr>
          <w:rFonts w:ascii="Arial" w:hAnsi="Arial" w:cs="Arial"/>
          <w:sz w:val="24"/>
          <w:szCs w:val="24"/>
          <w:lang w:val="es-ES" w:eastAsia="es-ES"/>
        </w:rPr>
        <w:t>UNIDAD ADMINISTRATIVA ESPECIAL DE GESTIÓN PENSIONAL Y CONTRIBUCIONES PARAFISCALES DE LA PROTECCIÓN SOCIAL –UGPP-</w:t>
      </w:r>
      <w:r w:rsidRPr="00C1637C">
        <w:rPr>
          <w:rFonts w:ascii="Arial" w:hAnsi="Arial" w:cs="Arial"/>
          <w:sz w:val="24"/>
          <w:szCs w:val="24"/>
          <w:lang w:val="es-ES" w:eastAsia="es-ES"/>
        </w:rPr>
        <w:t>.</w:t>
      </w:r>
    </w:p>
    <w:p w14:paraId="2C98D56E" w14:textId="77777777" w:rsidR="000F2FE8" w:rsidRPr="00C1637C" w:rsidRDefault="000F2FE8" w:rsidP="00C1637C">
      <w:pPr>
        <w:pStyle w:val="Sinespaciado10"/>
        <w:spacing w:line="276" w:lineRule="auto"/>
        <w:ind w:firstLine="2835"/>
        <w:jc w:val="both"/>
        <w:rPr>
          <w:rFonts w:ascii="Arial" w:hAnsi="Arial" w:cs="Arial"/>
          <w:sz w:val="24"/>
          <w:szCs w:val="24"/>
          <w:lang w:val="es-ES" w:eastAsia="es-ES"/>
        </w:rPr>
      </w:pPr>
    </w:p>
    <w:p w14:paraId="7E40A50A" w14:textId="081278CD" w:rsidR="000F2FE8" w:rsidRPr="00C1637C" w:rsidRDefault="000F2FE8" w:rsidP="00C1637C">
      <w:pPr>
        <w:pStyle w:val="Sinespaciado10"/>
        <w:spacing w:line="276" w:lineRule="auto"/>
        <w:ind w:firstLine="2835"/>
        <w:jc w:val="both"/>
        <w:rPr>
          <w:rFonts w:ascii="Arial" w:hAnsi="Arial" w:cs="Arial"/>
          <w:spacing w:val="-3"/>
          <w:sz w:val="24"/>
          <w:szCs w:val="24"/>
        </w:rPr>
      </w:pPr>
      <w:r w:rsidRPr="00C1637C">
        <w:rPr>
          <w:rFonts w:ascii="Arial" w:hAnsi="Arial" w:cs="Arial"/>
          <w:b/>
          <w:spacing w:val="-3"/>
          <w:sz w:val="24"/>
          <w:szCs w:val="24"/>
        </w:rPr>
        <w:lastRenderedPageBreak/>
        <w:t>Tercero:</w:t>
      </w:r>
      <w:r w:rsidRPr="00C1637C">
        <w:rPr>
          <w:rFonts w:ascii="Arial" w:hAnsi="Arial" w:cs="Arial"/>
          <w:spacing w:val="-3"/>
          <w:sz w:val="24"/>
          <w:szCs w:val="24"/>
        </w:rPr>
        <w:t xml:space="preserve"> </w:t>
      </w:r>
      <w:r w:rsidRPr="00C1637C">
        <w:rPr>
          <w:rFonts w:ascii="Arial" w:hAnsi="Arial" w:cs="Arial"/>
          <w:bCs/>
          <w:sz w:val="24"/>
          <w:szCs w:val="24"/>
        </w:rPr>
        <w:t xml:space="preserve">ORDENAR </w:t>
      </w:r>
      <w:r w:rsidR="00E80E86" w:rsidRPr="00C1637C">
        <w:rPr>
          <w:rFonts w:ascii="Arial" w:hAnsi="Arial" w:cs="Arial"/>
          <w:sz w:val="24"/>
          <w:szCs w:val="24"/>
        </w:rPr>
        <w:t xml:space="preserve">al doctor </w:t>
      </w:r>
      <w:r w:rsidR="00CB5130" w:rsidRPr="00C1637C">
        <w:rPr>
          <w:rFonts w:ascii="Arial" w:hAnsi="Arial" w:cs="Arial"/>
          <w:sz w:val="24"/>
          <w:szCs w:val="24"/>
        </w:rPr>
        <w:t xml:space="preserve">LUÍS FERNANDO GRANADOS RINCÓN, en su calidad de DIRECTOR DE PENSIONES de la UNIDAD ADMINISTRATIVA ESPECIAL DE GESTIÓN PENSIONAL Y CONTRIBUCIONES PARAFISCALES DE LA PROTECCIÓN SOCIAL –UGPP-, o quien haga sus veces, </w:t>
      </w:r>
      <w:r w:rsidR="00E80E86" w:rsidRPr="00C1637C">
        <w:rPr>
          <w:rFonts w:ascii="Arial" w:hAnsi="Arial" w:cs="Arial"/>
          <w:sz w:val="24"/>
          <w:szCs w:val="24"/>
        </w:rPr>
        <w:t>que proceda, dentro de los diez (10) días siguientes a la notificación que de esta providencia se haga, a dejar sin efecto la resolución</w:t>
      </w:r>
      <w:r w:rsidR="00CB5130" w:rsidRPr="00C1637C">
        <w:rPr>
          <w:rFonts w:ascii="Arial" w:hAnsi="Arial" w:cs="Arial"/>
          <w:sz w:val="24"/>
          <w:szCs w:val="24"/>
        </w:rPr>
        <w:t xml:space="preserve"> </w:t>
      </w:r>
      <w:r w:rsidR="00CB5130" w:rsidRPr="00C1637C">
        <w:rPr>
          <w:rFonts w:ascii="Arial" w:hAnsi="Arial" w:cs="Arial"/>
          <w:sz w:val="24"/>
          <w:szCs w:val="24"/>
          <w:lang w:val="es-ES" w:eastAsia="es-ES"/>
        </w:rPr>
        <w:t>No. 001971 del 20 de enero de 2020</w:t>
      </w:r>
      <w:r w:rsidR="00E80E86" w:rsidRPr="00C1637C">
        <w:rPr>
          <w:rFonts w:ascii="Arial" w:hAnsi="Arial" w:cs="Arial"/>
          <w:sz w:val="24"/>
          <w:szCs w:val="24"/>
        </w:rPr>
        <w:t>, y en el mismo lapso, expedir un nuevo acto administrativo en el que</w:t>
      </w:r>
      <w:r w:rsidR="00E80E86" w:rsidRPr="00C1637C">
        <w:rPr>
          <w:rFonts w:ascii="Arial" w:eastAsia="Arial" w:hAnsi="Arial" w:cs="Arial"/>
          <w:sz w:val="24"/>
          <w:szCs w:val="24"/>
        </w:rPr>
        <w:t xml:space="preserve"> reconozca y pague la pensión de invalidez al señor </w:t>
      </w:r>
      <w:r w:rsidR="0010380D" w:rsidRPr="00C1637C">
        <w:rPr>
          <w:rFonts w:ascii="Arial" w:hAnsi="Arial" w:cs="Arial"/>
          <w:sz w:val="24"/>
          <w:szCs w:val="24"/>
          <w:lang w:val="es-ES" w:eastAsia="es-ES"/>
        </w:rPr>
        <w:t>NORBERTO ANTONIO HENAO OSORIO</w:t>
      </w:r>
      <w:r w:rsidR="00E80E86" w:rsidRPr="00C1637C">
        <w:rPr>
          <w:rFonts w:ascii="Arial" w:eastAsia="Arial" w:hAnsi="Arial" w:cs="Arial"/>
          <w:sz w:val="24"/>
          <w:szCs w:val="24"/>
        </w:rPr>
        <w:t>, con fundamento en lo expuesto en la parte motiva de esta sentencia</w:t>
      </w:r>
      <w:r w:rsidRPr="00C1637C">
        <w:rPr>
          <w:rFonts w:ascii="Arial" w:hAnsi="Arial" w:cs="Arial"/>
          <w:spacing w:val="-3"/>
          <w:sz w:val="24"/>
          <w:szCs w:val="24"/>
        </w:rPr>
        <w:t>.</w:t>
      </w:r>
    </w:p>
    <w:p w14:paraId="110866CC" w14:textId="77777777" w:rsidR="000F2FE8" w:rsidRPr="00C1637C" w:rsidRDefault="000F2FE8" w:rsidP="00C1637C">
      <w:pPr>
        <w:pStyle w:val="Sinespaciado10"/>
        <w:spacing w:line="276" w:lineRule="auto"/>
        <w:ind w:firstLine="2835"/>
        <w:jc w:val="both"/>
        <w:rPr>
          <w:rFonts w:ascii="Arial" w:hAnsi="Arial" w:cs="Arial"/>
          <w:spacing w:val="-3"/>
          <w:sz w:val="24"/>
          <w:szCs w:val="24"/>
        </w:rPr>
      </w:pPr>
    </w:p>
    <w:p w14:paraId="0A5C64D2" w14:textId="77777777" w:rsidR="000F2FE8" w:rsidRPr="00C1637C" w:rsidRDefault="000F2FE8" w:rsidP="00C1637C">
      <w:pPr>
        <w:pStyle w:val="Sinespaciado10"/>
        <w:spacing w:line="276" w:lineRule="auto"/>
        <w:ind w:firstLine="2835"/>
        <w:jc w:val="both"/>
        <w:rPr>
          <w:rFonts w:ascii="Arial" w:hAnsi="Arial" w:cs="Arial"/>
          <w:spacing w:val="-3"/>
          <w:sz w:val="24"/>
          <w:szCs w:val="24"/>
        </w:rPr>
      </w:pPr>
      <w:r w:rsidRPr="00C1637C">
        <w:rPr>
          <w:rFonts w:ascii="Arial" w:hAnsi="Arial" w:cs="Arial"/>
          <w:b/>
          <w:spacing w:val="-3"/>
          <w:sz w:val="24"/>
          <w:szCs w:val="24"/>
        </w:rPr>
        <w:t>Cuarto:</w:t>
      </w:r>
      <w:r w:rsidRPr="00C1637C">
        <w:rPr>
          <w:rFonts w:ascii="Arial" w:hAnsi="Arial" w:cs="Arial"/>
          <w:spacing w:val="-3"/>
          <w:sz w:val="24"/>
          <w:szCs w:val="24"/>
        </w:rPr>
        <w:t xml:space="preserve"> Notifíquese esta decisión a los interesados por el medio más expedito posible (Art. 5o., Dto. 306 de 1992).</w:t>
      </w:r>
    </w:p>
    <w:p w14:paraId="1594956C" w14:textId="77777777" w:rsidR="000F2FE8" w:rsidRPr="00C1637C" w:rsidRDefault="000F2FE8" w:rsidP="00C1637C">
      <w:pPr>
        <w:pStyle w:val="Sinespaciado10"/>
        <w:spacing w:line="276" w:lineRule="auto"/>
        <w:ind w:firstLine="2835"/>
        <w:jc w:val="both"/>
        <w:rPr>
          <w:rFonts w:ascii="Arial" w:hAnsi="Arial" w:cs="Arial"/>
          <w:spacing w:val="-3"/>
          <w:sz w:val="24"/>
          <w:szCs w:val="24"/>
        </w:rPr>
      </w:pPr>
    </w:p>
    <w:p w14:paraId="00350E81" w14:textId="77777777" w:rsidR="000F2FE8" w:rsidRPr="00C1637C" w:rsidRDefault="000F2FE8" w:rsidP="00C1637C">
      <w:pPr>
        <w:spacing w:line="276" w:lineRule="auto"/>
        <w:ind w:firstLine="2835"/>
        <w:jc w:val="both"/>
        <w:rPr>
          <w:rFonts w:ascii="Arial" w:hAnsi="Arial" w:cs="Arial"/>
          <w:spacing w:val="-3"/>
          <w:sz w:val="24"/>
          <w:szCs w:val="24"/>
        </w:rPr>
      </w:pPr>
      <w:r w:rsidRPr="00C1637C">
        <w:rPr>
          <w:rFonts w:ascii="Arial" w:hAnsi="Arial" w:cs="Arial"/>
          <w:b/>
          <w:spacing w:val="-3"/>
          <w:sz w:val="24"/>
          <w:szCs w:val="24"/>
        </w:rPr>
        <w:t>Quinto:</w:t>
      </w:r>
      <w:r w:rsidRPr="00C1637C">
        <w:rPr>
          <w:rFonts w:ascii="Arial" w:hAnsi="Arial" w:cs="Arial"/>
          <w:spacing w:val="-3"/>
          <w:sz w:val="24"/>
          <w:szCs w:val="24"/>
        </w:rPr>
        <w:t xml:space="preserve"> Remítase el expediente a la Honorable Corte Constitucional para su eventual revisión.</w:t>
      </w:r>
    </w:p>
    <w:p w14:paraId="0E7A1C2B" w14:textId="77777777" w:rsidR="002A017B" w:rsidRPr="00C1637C" w:rsidRDefault="002A017B" w:rsidP="00C1637C">
      <w:pPr>
        <w:pStyle w:val="Sinespaciado10"/>
        <w:spacing w:line="276" w:lineRule="auto"/>
        <w:ind w:firstLine="2835"/>
        <w:jc w:val="both"/>
        <w:rPr>
          <w:rFonts w:ascii="Arial" w:hAnsi="Arial" w:cs="Arial"/>
          <w:spacing w:val="-3"/>
          <w:sz w:val="24"/>
          <w:szCs w:val="24"/>
        </w:rPr>
      </w:pPr>
    </w:p>
    <w:p w14:paraId="7D976507" w14:textId="77777777" w:rsidR="002A017B" w:rsidRPr="00C1637C" w:rsidRDefault="002A017B" w:rsidP="00C1637C">
      <w:pPr>
        <w:pStyle w:val="Sinespaciado10"/>
        <w:spacing w:line="276" w:lineRule="auto"/>
        <w:ind w:firstLine="2835"/>
        <w:jc w:val="both"/>
        <w:rPr>
          <w:rFonts w:ascii="Arial" w:hAnsi="Arial" w:cs="Arial"/>
          <w:spacing w:val="-3"/>
          <w:sz w:val="24"/>
          <w:szCs w:val="24"/>
        </w:rPr>
      </w:pPr>
      <w:r w:rsidRPr="00C1637C">
        <w:rPr>
          <w:rFonts w:ascii="Arial" w:hAnsi="Arial" w:cs="Arial"/>
          <w:spacing w:val="-3"/>
          <w:sz w:val="24"/>
          <w:szCs w:val="24"/>
        </w:rPr>
        <w:t>Notifíquese y cúmplase</w:t>
      </w:r>
    </w:p>
    <w:p w14:paraId="340BA9B9" w14:textId="77777777" w:rsidR="002A017B" w:rsidRPr="00C1637C" w:rsidRDefault="002A017B" w:rsidP="00C1637C">
      <w:pPr>
        <w:pStyle w:val="Sinespaciado10"/>
        <w:spacing w:line="276" w:lineRule="auto"/>
        <w:ind w:firstLine="2835"/>
        <w:jc w:val="both"/>
        <w:rPr>
          <w:rFonts w:ascii="Arial" w:hAnsi="Arial" w:cs="Arial"/>
          <w:spacing w:val="-3"/>
          <w:sz w:val="24"/>
          <w:szCs w:val="24"/>
        </w:rPr>
      </w:pPr>
    </w:p>
    <w:p w14:paraId="3E7AE4B7" w14:textId="77777777" w:rsidR="00E07D03" w:rsidRPr="00C1637C" w:rsidRDefault="00E07D03" w:rsidP="00C1637C">
      <w:pPr>
        <w:pStyle w:val="Sinespaciado10"/>
        <w:spacing w:line="276" w:lineRule="auto"/>
        <w:ind w:firstLine="2835"/>
        <w:jc w:val="both"/>
        <w:rPr>
          <w:rFonts w:ascii="Arial" w:hAnsi="Arial" w:cs="Arial"/>
          <w:b/>
          <w:spacing w:val="-3"/>
          <w:sz w:val="24"/>
          <w:szCs w:val="24"/>
        </w:rPr>
      </w:pPr>
      <w:r w:rsidRPr="00C1637C">
        <w:rPr>
          <w:rFonts w:ascii="Arial" w:hAnsi="Arial" w:cs="Arial"/>
          <w:spacing w:val="-3"/>
          <w:sz w:val="24"/>
          <w:szCs w:val="24"/>
        </w:rPr>
        <w:t>Los Magistrados,</w:t>
      </w:r>
    </w:p>
    <w:p w14:paraId="0BA51767" w14:textId="42ACBA39" w:rsidR="00E07D03" w:rsidRPr="00C1637C" w:rsidRDefault="00E07D03" w:rsidP="00C1637C">
      <w:pPr>
        <w:pStyle w:val="Sinespaciado10"/>
        <w:spacing w:line="276" w:lineRule="auto"/>
        <w:jc w:val="both"/>
        <w:rPr>
          <w:rFonts w:ascii="Arial" w:hAnsi="Arial" w:cs="Arial"/>
          <w:b/>
          <w:spacing w:val="-3"/>
          <w:sz w:val="24"/>
          <w:szCs w:val="24"/>
        </w:rPr>
      </w:pPr>
    </w:p>
    <w:p w14:paraId="4DAE49AB" w14:textId="77777777" w:rsidR="00CB5130" w:rsidRPr="00C1637C" w:rsidRDefault="00CB5130" w:rsidP="00C1637C">
      <w:pPr>
        <w:pStyle w:val="Sinespaciado3"/>
        <w:spacing w:line="276" w:lineRule="auto"/>
        <w:ind w:firstLine="2835"/>
        <w:jc w:val="both"/>
        <w:rPr>
          <w:rFonts w:ascii="Arial" w:hAnsi="Arial" w:cs="Arial"/>
          <w:b/>
          <w:spacing w:val="-3"/>
          <w:sz w:val="24"/>
          <w:szCs w:val="24"/>
        </w:rPr>
      </w:pPr>
    </w:p>
    <w:p w14:paraId="44187371" w14:textId="77777777" w:rsidR="00CB5130" w:rsidRPr="00C1637C" w:rsidRDefault="00CB5130" w:rsidP="00C1637C">
      <w:pPr>
        <w:pStyle w:val="Sinespaciado3"/>
        <w:spacing w:line="276" w:lineRule="auto"/>
        <w:ind w:firstLine="2835"/>
        <w:jc w:val="both"/>
        <w:rPr>
          <w:rFonts w:ascii="Arial" w:hAnsi="Arial" w:cs="Arial"/>
          <w:b/>
          <w:spacing w:val="-3"/>
          <w:sz w:val="24"/>
          <w:szCs w:val="24"/>
        </w:rPr>
      </w:pPr>
    </w:p>
    <w:p w14:paraId="12B15992" w14:textId="6F7A5B96" w:rsidR="00E07D03" w:rsidRPr="00C1637C" w:rsidRDefault="00E07D03" w:rsidP="00C1637C">
      <w:pPr>
        <w:pStyle w:val="Sinespaciado3"/>
        <w:spacing w:line="276" w:lineRule="auto"/>
        <w:ind w:firstLine="2835"/>
        <w:jc w:val="both"/>
        <w:rPr>
          <w:rFonts w:ascii="Arial" w:hAnsi="Arial" w:cs="Arial"/>
          <w:b/>
          <w:spacing w:val="-3"/>
          <w:sz w:val="24"/>
          <w:szCs w:val="24"/>
        </w:rPr>
      </w:pPr>
      <w:r w:rsidRPr="00C1637C">
        <w:rPr>
          <w:rFonts w:ascii="Arial" w:hAnsi="Arial" w:cs="Arial"/>
          <w:b/>
          <w:spacing w:val="-3"/>
          <w:sz w:val="24"/>
          <w:szCs w:val="24"/>
        </w:rPr>
        <w:t>EDDER JIMMY SÁNCHEZ CALAMBÁS</w:t>
      </w:r>
    </w:p>
    <w:p w14:paraId="38C5F43B" w14:textId="77777777" w:rsidR="00E07D03" w:rsidRPr="00C1637C" w:rsidRDefault="00E07D03" w:rsidP="00C1637C">
      <w:pPr>
        <w:pStyle w:val="Sinespaciado2"/>
        <w:spacing w:line="276" w:lineRule="auto"/>
        <w:ind w:firstLine="2835"/>
        <w:rPr>
          <w:rFonts w:ascii="Arial" w:hAnsi="Arial" w:cs="Arial"/>
          <w:b/>
          <w:spacing w:val="-3"/>
          <w:sz w:val="24"/>
          <w:szCs w:val="24"/>
        </w:rPr>
      </w:pPr>
    </w:p>
    <w:p w14:paraId="3BB3BAEF" w14:textId="77777777" w:rsidR="00C1637C" w:rsidRPr="00C1637C" w:rsidRDefault="00C1637C" w:rsidP="00C1637C">
      <w:pPr>
        <w:pStyle w:val="Sinespaciado2"/>
        <w:spacing w:line="276" w:lineRule="auto"/>
        <w:ind w:firstLine="2835"/>
        <w:jc w:val="both"/>
        <w:rPr>
          <w:rFonts w:ascii="Arial" w:hAnsi="Arial" w:cs="Arial"/>
          <w:b/>
          <w:spacing w:val="-3"/>
          <w:sz w:val="24"/>
          <w:szCs w:val="24"/>
        </w:rPr>
      </w:pPr>
    </w:p>
    <w:p w14:paraId="21345D4F" w14:textId="77777777" w:rsidR="00E07D03" w:rsidRPr="00C1637C" w:rsidRDefault="00E07D03" w:rsidP="00C1637C">
      <w:pPr>
        <w:pStyle w:val="Sinespaciado2"/>
        <w:spacing w:line="276" w:lineRule="auto"/>
        <w:ind w:firstLine="2835"/>
        <w:jc w:val="both"/>
        <w:rPr>
          <w:rFonts w:ascii="Arial" w:hAnsi="Arial" w:cs="Arial"/>
          <w:b/>
          <w:spacing w:val="-3"/>
          <w:sz w:val="24"/>
          <w:szCs w:val="24"/>
        </w:rPr>
      </w:pPr>
    </w:p>
    <w:p w14:paraId="6530F03E" w14:textId="69097ADF" w:rsidR="000E5C09" w:rsidRPr="00C1637C" w:rsidRDefault="00E07D03" w:rsidP="00C1637C">
      <w:pPr>
        <w:pStyle w:val="Sinespaciado2"/>
        <w:spacing w:line="276" w:lineRule="auto"/>
        <w:jc w:val="both"/>
        <w:rPr>
          <w:rFonts w:ascii="Arial" w:hAnsi="Arial" w:cs="Arial"/>
          <w:b/>
          <w:sz w:val="24"/>
          <w:szCs w:val="24"/>
        </w:rPr>
      </w:pPr>
      <w:r w:rsidRPr="00C1637C">
        <w:rPr>
          <w:rFonts w:ascii="Arial" w:hAnsi="Arial" w:cs="Arial"/>
          <w:b/>
          <w:spacing w:val="-3"/>
          <w:sz w:val="24"/>
          <w:szCs w:val="24"/>
        </w:rPr>
        <w:t>JAIME ALBERTO SARAZA NARANJO</w:t>
      </w:r>
      <w:r w:rsidRPr="00C1637C">
        <w:rPr>
          <w:rFonts w:ascii="Arial" w:hAnsi="Arial" w:cs="Arial"/>
          <w:b/>
          <w:spacing w:val="-3"/>
          <w:sz w:val="24"/>
          <w:szCs w:val="24"/>
        </w:rPr>
        <w:tab/>
      </w:r>
      <w:r w:rsidRPr="00C1637C">
        <w:rPr>
          <w:rFonts w:ascii="Arial" w:hAnsi="Arial" w:cs="Arial"/>
          <w:b/>
          <w:spacing w:val="-3"/>
          <w:sz w:val="24"/>
          <w:szCs w:val="24"/>
        </w:rPr>
        <w:tab/>
      </w:r>
      <w:r w:rsidR="00E80E86" w:rsidRPr="00C1637C">
        <w:rPr>
          <w:rFonts w:ascii="Arial" w:hAnsi="Arial" w:cs="Arial"/>
          <w:b/>
          <w:spacing w:val="-3"/>
          <w:sz w:val="24"/>
          <w:szCs w:val="24"/>
        </w:rPr>
        <w:t xml:space="preserve"> </w:t>
      </w:r>
      <w:r w:rsidR="005E186A" w:rsidRPr="00C1637C">
        <w:rPr>
          <w:rFonts w:ascii="Arial" w:hAnsi="Arial" w:cs="Arial"/>
          <w:b/>
          <w:sz w:val="24"/>
          <w:szCs w:val="24"/>
        </w:rPr>
        <w:t>JAIRO ERNESTO ESCOBAR SANZ</w:t>
      </w:r>
    </w:p>
    <w:sectPr w:rsidR="000E5C09" w:rsidRPr="00C1637C" w:rsidSect="00C1637C">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F5C2" w14:textId="77777777" w:rsidR="002B25F7" w:rsidRDefault="002B25F7" w:rsidP="00204521">
      <w:r>
        <w:separator/>
      </w:r>
    </w:p>
  </w:endnote>
  <w:endnote w:type="continuationSeparator" w:id="0">
    <w:p w14:paraId="32A71D9E" w14:textId="77777777" w:rsidR="002B25F7" w:rsidRDefault="002B25F7"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0EE9" w14:textId="77777777" w:rsidR="00680708" w:rsidRPr="00C1637C" w:rsidRDefault="00680708">
    <w:pPr>
      <w:pStyle w:val="Piedepgina"/>
      <w:jc w:val="right"/>
      <w:rPr>
        <w:rFonts w:ascii="Arial" w:hAnsi="Arial" w:cs="Arial"/>
        <w:sz w:val="18"/>
        <w:szCs w:val="22"/>
      </w:rPr>
    </w:pPr>
    <w:r w:rsidRPr="00C1637C">
      <w:rPr>
        <w:rFonts w:ascii="Arial" w:hAnsi="Arial" w:cs="Arial"/>
        <w:sz w:val="18"/>
        <w:szCs w:val="22"/>
      </w:rPr>
      <w:fldChar w:fldCharType="begin"/>
    </w:r>
    <w:r w:rsidRPr="00C1637C">
      <w:rPr>
        <w:rFonts w:ascii="Arial" w:hAnsi="Arial" w:cs="Arial"/>
        <w:sz w:val="18"/>
        <w:szCs w:val="22"/>
      </w:rPr>
      <w:instrText xml:space="preserve"> PAGE   \* MERGEFORMAT </w:instrText>
    </w:r>
    <w:r w:rsidRPr="00C1637C">
      <w:rPr>
        <w:rFonts w:ascii="Arial" w:hAnsi="Arial" w:cs="Arial"/>
        <w:sz w:val="18"/>
        <w:szCs w:val="22"/>
      </w:rPr>
      <w:fldChar w:fldCharType="separate"/>
    </w:r>
    <w:r w:rsidR="005C3FCB">
      <w:rPr>
        <w:rFonts w:ascii="Arial" w:hAnsi="Arial" w:cs="Arial"/>
        <w:noProof/>
        <w:sz w:val="18"/>
        <w:szCs w:val="22"/>
      </w:rPr>
      <w:t>2</w:t>
    </w:r>
    <w:r w:rsidRPr="00C1637C">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1738" w14:textId="77777777" w:rsidR="002B25F7" w:rsidRDefault="002B25F7" w:rsidP="00204521">
      <w:r>
        <w:separator/>
      </w:r>
    </w:p>
  </w:footnote>
  <w:footnote w:type="continuationSeparator" w:id="0">
    <w:p w14:paraId="2ED141FC" w14:textId="77777777" w:rsidR="002B25F7" w:rsidRDefault="002B25F7" w:rsidP="00204521">
      <w:r>
        <w:continuationSeparator/>
      </w:r>
    </w:p>
  </w:footnote>
  <w:footnote w:id="1">
    <w:p w14:paraId="097AFF0E" w14:textId="77777777" w:rsidR="00680708" w:rsidRPr="00C1637C" w:rsidRDefault="00680708" w:rsidP="00C1637C">
      <w:pPr>
        <w:jc w:val="both"/>
        <w:rPr>
          <w:rFonts w:ascii="Arial" w:hAnsi="Arial" w:cs="Arial"/>
          <w:sz w:val="18"/>
        </w:rPr>
      </w:pPr>
      <w:r w:rsidRPr="00C1637C">
        <w:rPr>
          <w:rFonts w:ascii="Arial" w:hAnsi="Arial" w:cs="Arial"/>
          <w:sz w:val="18"/>
          <w:vertAlign w:val="superscript"/>
        </w:rPr>
        <w:footnoteRef/>
      </w:r>
      <w:r w:rsidRPr="00C1637C">
        <w:rPr>
          <w:rFonts w:ascii="Arial" w:hAnsi="Arial" w:cs="Arial"/>
          <w:sz w:val="18"/>
        </w:rPr>
        <w:t xml:space="preserve"> </w:t>
      </w:r>
      <w:r w:rsidRPr="00C1637C">
        <w:rPr>
          <w:rFonts w:ascii="Arial" w:hAnsi="Arial" w:cs="Arial"/>
          <w:sz w:val="18"/>
          <w:lang w:val="es-CO"/>
        </w:rPr>
        <w:t xml:space="preserve">La Corte en la Sentencia T-1046 de 2007 (MP. Jaime Córdoba Treviño) </w:t>
      </w:r>
      <w:r w:rsidRPr="00C1637C">
        <w:rPr>
          <w:rFonts w:ascii="Arial" w:hAnsi="Arial" w:cs="Arial"/>
          <w:sz w:val="18"/>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14:paraId="4E976AC4" w14:textId="77777777" w:rsidR="00680708" w:rsidRPr="00C1637C" w:rsidRDefault="00680708" w:rsidP="00C1637C">
      <w:pPr>
        <w:pStyle w:val="Textonotapie"/>
        <w:jc w:val="both"/>
        <w:rPr>
          <w:rFonts w:ascii="Arial" w:hAnsi="Arial" w:cs="Arial"/>
          <w:sz w:val="18"/>
        </w:rPr>
      </w:pPr>
      <w:r w:rsidRPr="00C1637C">
        <w:rPr>
          <w:rFonts w:ascii="Arial" w:hAnsi="Arial" w:cs="Arial"/>
          <w:sz w:val="18"/>
          <w:vertAlign w:val="superscript"/>
        </w:rPr>
        <w:footnoteRef/>
      </w:r>
      <w:r w:rsidRPr="00C1637C">
        <w:rPr>
          <w:rFonts w:ascii="Arial" w:hAnsi="Arial" w:cs="Arial"/>
          <w:sz w:val="18"/>
        </w:rPr>
        <w:t xml:space="preserve"> Consultar en este punto la Sentencia </w:t>
      </w:r>
      <w:r w:rsidRPr="00C1637C">
        <w:rPr>
          <w:rFonts w:ascii="Arial" w:hAnsi="Arial" w:cs="Arial"/>
          <w:sz w:val="18"/>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C1637C">
        <w:rPr>
          <w:rFonts w:ascii="Arial" w:hAnsi="Arial" w:cs="Arial"/>
          <w:iCs/>
          <w:sz w:val="18"/>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14:paraId="0A2FD445" w14:textId="354C0262" w:rsidR="008A6236" w:rsidRPr="00C1637C" w:rsidRDefault="008A6236" w:rsidP="00C1637C">
      <w:pPr>
        <w:pStyle w:val="Textonotapie"/>
        <w:jc w:val="both"/>
        <w:rPr>
          <w:rFonts w:ascii="Arial" w:hAnsi="Arial" w:cs="Arial"/>
          <w:sz w:val="18"/>
          <w:lang w:val="es-CO"/>
        </w:rPr>
      </w:pPr>
      <w:r w:rsidRPr="00C1637C">
        <w:rPr>
          <w:rStyle w:val="Refdenotaalpie"/>
          <w:rFonts w:ascii="Arial" w:hAnsi="Arial" w:cs="Arial"/>
          <w:sz w:val="18"/>
        </w:rPr>
        <w:footnoteRef/>
      </w:r>
      <w:r w:rsidRPr="00C1637C">
        <w:rPr>
          <w:rFonts w:ascii="Arial" w:hAnsi="Arial" w:cs="Arial"/>
          <w:sz w:val="18"/>
        </w:rPr>
        <w:t xml:space="preserve"> Folio 31 id.</w:t>
      </w:r>
    </w:p>
  </w:footnote>
  <w:footnote w:id="4">
    <w:p w14:paraId="52EDFBEF" w14:textId="3262A7AF" w:rsidR="00680708" w:rsidRPr="00C1637C" w:rsidRDefault="00680708" w:rsidP="00C1637C">
      <w:pPr>
        <w:pStyle w:val="Textonotapie"/>
        <w:jc w:val="both"/>
        <w:rPr>
          <w:rFonts w:ascii="Arial" w:hAnsi="Arial" w:cs="Arial"/>
          <w:sz w:val="18"/>
          <w:lang w:val="es-CO"/>
        </w:rPr>
      </w:pPr>
      <w:r w:rsidRPr="00C1637C">
        <w:rPr>
          <w:rStyle w:val="Refdenotaalpie"/>
          <w:rFonts w:ascii="Arial" w:hAnsi="Arial" w:cs="Arial"/>
          <w:sz w:val="18"/>
        </w:rPr>
        <w:footnoteRef/>
      </w:r>
      <w:r w:rsidRPr="00C1637C">
        <w:rPr>
          <w:rFonts w:ascii="Arial" w:hAnsi="Arial" w:cs="Arial"/>
          <w:sz w:val="18"/>
        </w:rPr>
        <w:t xml:space="preserve"> Folios </w:t>
      </w:r>
      <w:r w:rsidR="003144EF" w:rsidRPr="00C1637C">
        <w:rPr>
          <w:rFonts w:ascii="Arial" w:hAnsi="Arial" w:cs="Arial"/>
          <w:sz w:val="18"/>
        </w:rPr>
        <w:t>63</w:t>
      </w:r>
      <w:r w:rsidRPr="00C1637C">
        <w:rPr>
          <w:rFonts w:ascii="Arial" w:hAnsi="Arial" w:cs="Arial"/>
          <w:sz w:val="18"/>
        </w:rPr>
        <w:t>-</w:t>
      </w:r>
      <w:r w:rsidR="003144EF" w:rsidRPr="00C1637C">
        <w:rPr>
          <w:rFonts w:ascii="Arial" w:hAnsi="Arial" w:cs="Arial"/>
          <w:sz w:val="18"/>
        </w:rPr>
        <w:t>69 id</w:t>
      </w:r>
      <w:r w:rsidRPr="00C1637C">
        <w:rPr>
          <w:rFonts w:ascii="Arial" w:hAnsi="Arial" w:cs="Arial"/>
          <w:sz w:val="18"/>
        </w:rPr>
        <w:t>.</w:t>
      </w:r>
    </w:p>
  </w:footnote>
  <w:footnote w:id="5">
    <w:p w14:paraId="0EE6DC70" w14:textId="77777777" w:rsidR="00A5719A" w:rsidRPr="00C1637C" w:rsidRDefault="00A5719A" w:rsidP="00C1637C">
      <w:pPr>
        <w:jc w:val="both"/>
        <w:rPr>
          <w:rFonts w:ascii="Arial" w:hAnsi="Arial" w:cs="Arial"/>
          <w:sz w:val="18"/>
        </w:rPr>
      </w:pPr>
      <w:r w:rsidRPr="00C1637C">
        <w:rPr>
          <w:rFonts w:ascii="Arial" w:hAnsi="Arial" w:cs="Arial"/>
          <w:sz w:val="18"/>
          <w:vertAlign w:val="superscript"/>
        </w:rPr>
        <w:footnoteRef/>
      </w:r>
      <w:r w:rsidRPr="00C1637C">
        <w:rPr>
          <w:rFonts w:ascii="Arial" w:hAnsi="Arial" w:cs="Arial"/>
          <w:sz w:val="18"/>
        </w:rPr>
        <w:t xml:space="preserve"> M.P. María Victoria Calle Correa.  En esta providencia, la Corte debió resolver el siguiente problema jurídico: ¿se vulneran los derechos a la seguridad social y al mínimo vital de un afiliado a un fondo de pensiones (Orlando Castro Rojas), cuando se le niega el reconocimiento de la pensión de invalidez argumentando que no cotizó al menos cincuenta (50) semanas en los tres (3) años anteriores a la fecha de estructuración de la invalidez y que ya le fue reconocida una indemnización sustitutiva, a pesar de que en el dictamen tomado como referencia se estableció el momento en que perdió el 58.8% de capacidad laboral, pero no el 50% exigido por la normativa vigente?</w:t>
      </w:r>
    </w:p>
  </w:footnote>
  <w:footnote w:id="6">
    <w:p w14:paraId="49A37BA5" w14:textId="77777777" w:rsidR="00A5719A" w:rsidRPr="00C1637C" w:rsidRDefault="00A5719A" w:rsidP="00C1637C">
      <w:pPr>
        <w:pStyle w:val="Textonotapie"/>
        <w:jc w:val="both"/>
        <w:rPr>
          <w:rFonts w:ascii="Arial" w:hAnsi="Arial" w:cs="Arial"/>
          <w:sz w:val="18"/>
        </w:rPr>
      </w:pPr>
      <w:r w:rsidRPr="00C1637C">
        <w:rPr>
          <w:rFonts w:ascii="Arial" w:hAnsi="Arial" w:cs="Arial"/>
          <w:sz w:val="18"/>
          <w:vertAlign w:val="superscript"/>
        </w:rPr>
        <w:footnoteRef/>
      </w:r>
      <w:r w:rsidRPr="00C1637C">
        <w:rPr>
          <w:rFonts w:ascii="Arial" w:hAnsi="Arial" w:cs="Arial"/>
          <w:sz w:val="18"/>
        </w:rPr>
        <w:t xml:space="preserve"> </w:t>
      </w:r>
      <w:r w:rsidRPr="00C1637C">
        <w:rPr>
          <w:rFonts w:ascii="Arial" w:hAnsi="Arial" w:cs="Arial"/>
          <w:sz w:val="18"/>
          <w:lang w:val="es-CO"/>
        </w:rPr>
        <w:t>M. P. Jorge Iván Palacio Palacio. En esta providencia, la Corte se planteó la resolución del siguiente problema jurídico: ¿</w:t>
      </w:r>
      <w:r w:rsidRPr="00C1637C">
        <w:rPr>
          <w:rFonts w:ascii="Arial" w:hAnsi="Arial" w:cs="Arial"/>
          <w:bCs/>
          <w:sz w:val="18"/>
        </w:rPr>
        <w:t xml:space="preserve"> establecer si se vulneran los derechos fundamentales de una persona que se encuentran en situación de debilidad manifiesta, con la negativa del fondo de pensiones </w:t>
      </w:r>
      <w:r w:rsidRPr="00C1637C">
        <w:rPr>
          <w:rFonts w:ascii="Arial" w:hAnsi="Arial" w:cs="Arial"/>
          <w:sz w:val="18"/>
        </w:rPr>
        <w:t>a reconocerle la pensión de invalidez bajo el argumento de no cumplir con los requisitos exigidos por la ley vigente al momento de la estructuración de la invalidez y haber recibió con anterioridad una indemnización sustitutiva de la pensión de vejez.?</w:t>
      </w:r>
    </w:p>
  </w:footnote>
  <w:footnote w:id="7">
    <w:p w14:paraId="1FCB434F" w14:textId="77777777" w:rsidR="00A5719A" w:rsidRPr="00C1637C" w:rsidRDefault="00A5719A" w:rsidP="00C1637C">
      <w:pPr>
        <w:pStyle w:val="Textonotapie"/>
        <w:jc w:val="both"/>
        <w:rPr>
          <w:rFonts w:ascii="Arial" w:hAnsi="Arial" w:cs="Arial"/>
          <w:sz w:val="18"/>
        </w:rPr>
      </w:pPr>
      <w:r w:rsidRPr="00C1637C">
        <w:rPr>
          <w:rFonts w:ascii="Arial" w:hAnsi="Arial" w:cs="Arial"/>
          <w:sz w:val="18"/>
          <w:vertAlign w:val="superscript"/>
        </w:rPr>
        <w:footnoteRef/>
      </w:r>
      <w:r w:rsidRPr="00C1637C">
        <w:rPr>
          <w:rFonts w:ascii="Arial" w:hAnsi="Arial" w:cs="Arial"/>
          <w:sz w:val="18"/>
        </w:rPr>
        <w:t xml:space="preserve"> “Por el cual se reglamentan los artículos 37, 45 y 49 de la Ley 100 de 1993 referentes a la indemnización sustitutiva del régimen solidario de prima media con prestación definida”.</w:t>
      </w:r>
    </w:p>
  </w:footnote>
  <w:footnote w:id="8">
    <w:p w14:paraId="53E1E36C" w14:textId="77777777" w:rsidR="00A5719A" w:rsidRPr="00C1637C" w:rsidRDefault="00A5719A" w:rsidP="00C1637C">
      <w:pPr>
        <w:pStyle w:val="Textonotapie"/>
        <w:jc w:val="both"/>
        <w:rPr>
          <w:rFonts w:ascii="Arial" w:hAnsi="Arial" w:cs="Arial"/>
          <w:sz w:val="18"/>
        </w:rPr>
      </w:pPr>
      <w:r w:rsidRPr="00C1637C">
        <w:rPr>
          <w:rFonts w:ascii="Arial" w:hAnsi="Arial" w:cs="Arial"/>
          <w:sz w:val="18"/>
          <w:vertAlign w:val="superscript"/>
        </w:rPr>
        <w:footnoteRef/>
      </w:r>
      <w:r w:rsidRPr="00C1637C">
        <w:rPr>
          <w:rFonts w:ascii="Arial" w:hAnsi="Arial" w:cs="Arial"/>
          <w:sz w:val="18"/>
        </w:rPr>
        <w:t xml:space="preserve"> </w:t>
      </w:r>
      <w:r w:rsidRPr="00C1637C">
        <w:rPr>
          <w:rFonts w:ascii="Arial" w:hAnsi="Arial" w:cs="Arial"/>
          <w:sz w:val="18"/>
          <w:lang w:val="es-CO"/>
        </w:rPr>
        <w:t xml:space="preserve">Sentencia </w:t>
      </w:r>
      <w:r w:rsidRPr="00C1637C">
        <w:rPr>
          <w:rFonts w:ascii="Arial" w:hAnsi="Arial" w:cs="Arial"/>
          <w:sz w:val="18"/>
        </w:rPr>
        <w:t>T-002 A de 2017. M.P. Jorge Iván Palacio Palacio.</w:t>
      </w:r>
    </w:p>
  </w:footnote>
  <w:footnote w:id="9">
    <w:p w14:paraId="1BDE8924" w14:textId="77777777" w:rsidR="00A5719A" w:rsidRPr="00C1637C" w:rsidRDefault="00A5719A" w:rsidP="00C1637C">
      <w:pPr>
        <w:pStyle w:val="Textonotapie"/>
        <w:jc w:val="both"/>
        <w:rPr>
          <w:rFonts w:ascii="Arial" w:hAnsi="Arial" w:cs="Arial"/>
          <w:sz w:val="24"/>
          <w:szCs w:val="28"/>
        </w:rPr>
      </w:pPr>
      <w:r w:rsidRPr="00C1637C">
        <w:rPr>
          <w:rFonts w:ascii="Arial" w:hAnsi="Arial" w:cs="Arial"/>
          <w:sz w:val="18"/>
          <w:vertAlign w:val="superscript"/>
        </w:rPr>
        <w:footnoteRef/>
      </w:r>
      <w:r w:rsidRPr="00C1637C">
        <w:rPr>
          <w:rFonts w:ascii="Arial" w:hAnsi="Arial" w:cs="Arial"/>
          <w:sz w:val="18"/>
        </w:rPr>
        <w:t xml:space="preserve"> En este sentido la sentencia T-937 de 2013 indicó: “</w:t>
      </w:r>
      <w:r w:rsidRPr="00C1637C">
        <w:rPr>
          <w:rFonts w:ascii="Arial" w:hAnsi="Arial" w:cs="Arial"/>
          <w:sz w:val="18"/>
          <w:shd w:val="clear" w:color="auto" w:fill="FFFFFF"/>
        </w:rPr>
        <w:t>puesto que es plausible que entre ambas prestaciones ocurra la compensación, en casos en los cuales se haya pagado una indemnización sustitutiva por error y posteriormente se demuestre que el afiliado si tenía derecho a la pensión, siempre que se trate de prestaciones de igual naturaleza u origen (vejez-vejez o invalidez-invalidez).”</w:t>
      </w:r>
    </w:p>
  </w:footnote>
  <w:footnote w:id="10">
    <w:p w14:paraId="32EFF809" w14:textId="77777777" w:rsidR="00366F89" w:rsidRPr="00C1637C" w:rsidRDefault="00366F89" w:rsidP="00C1637C">
      <w:pPr>
        <w:pStyle w:val="Textonotapie"/>
        <w:jc w:val="both"/>
        <w:rPr>
          <w:rFonts w:ascii="Arial" w:hAnsi="Arial" w:cs="Arial"/>
          <w:sz w:val="18"/>
        </w:rPr>
      </w:pPr>
      <w:r w:rsidRPr="00C1637C">
        <w:rPr>
          <w:rStyle w:val="Refdenotaalpie"/>
          <w:rFonts w:ascii="Arial" w:hAnsi="Arial" w:cs="Arial"/>
          <w:sz w:val="18"/>
        </w:rPr>
        <w:footnoteRef/>
      </w:r>
      <w:r w:rsidRPr="00C1637C">
        <w:rPr>
          <w:rFonts w:ascii="Arial" w:hAnsi="Arial" w:cs="Arial"/>
          <w:sz w:val="18"/>
        </w:rPr>
        <w:t xml:space="preserve"> Estas semanas fueron cotizadas ante </w:t>
      </w:r>
      <w:proofErr w:type="spellStart"/>
      <w:r w:rsidRPr="00C1637C">
        <w:rPr>
          <w:rFonts w:ascii="Arial" w:hAnsi="Arial" w:cs="Arial"/>
          <w:sz w:val="18"/>
        </w:rPr>
        <w:t>Cajanal</w:t>
      </w:r>
      <w:proofErr w:type="spellEnd"/>
      <w:r w:rsidRPr="00C1637C">
        <w:rPr>
          <w:rFonts w:ascii="Arial" w:hAnsi="Arial" w:cs="Arial"/>
          <w:sz w:val="18"/>
        </w:rPr>
        <w:t>. Folio 11 del cuaderno 1 del expediente T-5.189.039.</w:t>
      </w:r>
    </w:p>
  </w:footnote>
  <w:footnote w:id="11">
    <w:p w14:paraId="3B0B4B69" w14:textId="77777777" w:rsidR="00366F89" w:rsidRPr="00C1637C" w:rsidRDefault="00366F89" w:rsidP="00C1637C">
      <w:pPr>
        <w:pStyle w:val="Textonotapie"/>
        <w:jc w:val="both"/>
        <w:rPr>
          <w:rFonts w:ascii="Arial" w:hAnsi="Arial" w:cs="Arial"/>
          <w:sz w:val="18"/>
        </w:rPr>
      </w:pPr>
      <w:r w:rsidRPr="00C1637C">
        <w:rPr>
          <w:rStyle w:val="Refdenotaalpie"/>
          <w:rFonts w:ascii="Arial" w:hAnsi="Arial" w:cs="Arial"/>
          <w:sz w:val="18"/>
        </w:rPr>
        <w:footnoteRef/>
      </w:r>
      <w:r w:rsidRPr="00C1637C">
        <w:rPr>
          <w:rFonts w:ascii="Arial" w:hAnsi="Arial" w:cs="Arial"/>
          <w:sz w:val="18"/>
        </w:rPr>
        <w:t xml:space="preserve"> Estas semanas fueron cotizadas al ISS. Folio 29 ibid.</w:t>
      </w:r>
    </w:p>
  </w:footnote>
  <w:footnote w:id="12">
    <w:p w14:paraId="3B58C254" w14:textId="77777777" w:rsidR="00366F89" w:rsidRPr="00C1637C" w:rsidRDefault="00366F89" w:rsidP="00C1637C">
      <w:pPr>
        <w:ind w:right="380"/>
        <w:jc w:val="both"/>
        <w:rPr>
          <w:rFonts w:ascii="Arial" w:hAnsi="Arial" w:cs="Arial"/>
          <w:sz w:val="18"/>
        </w:rPr>
      </w:pPr>
      <w:r w:rsidRPr="00C1637C">
        <w:rPr>
          <w:rStyle w:val="Refdenotaalpie"/>
          <w:rFonts w:ascii="Arial" w:hAnsi="Arial" w:cs="Arial"/>
          <w:sz w:val="18"/>
        </w:rPr>
        <w:footnoteRef/>
      </w:r>
      <w:r w:rsidRPr="00C1637C">
        <w:rPr>
          <w:rFonts w:ascii="Arial" w:hAnsi="Arial" w:cs="Arial"/>
          <w:sz w:val="18"/>
        </w:rPr>
        <w:t>“Artículo primero, El artículo 59 del Acuerdo 224 de 1966 aprobado por Decreto 3041 del mismo año quedará así:</w:t>
      </w:r>
    </w:p>
    <w:p w14:paraId="5723D96B" w14:textId="77777777" w:rsidR="00366F89" w:rsidRPr="00C1637C" w:rsidRDefault="00366F89" w:rsidP="00C1637C">
      <w:pPr>
        <w:ind w:right="380"/>
        <w:jc w:val="both"/>
        <w:rPr>
          <w:rFonts w:ascii="Arial" w:hAnsi="Arial" w:cs="Arial"/>
          <w:sz w:val="18"/>
        </w:rPr>
      </w:pPr>
      <w:r w:rsidRPr="00C1637C">
        <w:rPr>
          <w:rFonts w:ascii="Arial" w:hAnsi="Arial" w:cs="Arial"/>
          <w:sz w:val="18"/>
        </w:rPr>
        <w:t>Tendrán derecho a pensión por invalidez los asegurados que reúnan las siguientes- condiciones:</w:t>
      </w:r>
    </w:p>
    <w:p w14:paraId="1558D3F6" w14:textId="77777777" w:rsidR="00366F89" w:rsidRPr="00C1637C" w:rsidRDefault="00366F89" w:rsidP="00C1637C">
      <w:pPr>
        <w:ind w:right="380"/>
        <w:jc w:val="both"/>
        <w:rPr>
          <w:rFonts w:ascii="Arial" w:hAnsi="Arial" w:cs="Arial"/>
          <w:sz w:val="18"/>
        </w:rPr>
      </w:pPr>
      <w:r w:rsidRPr="00C1637C">
        <w:rPr>
          <w:rFonts w:ascii="Arial" w:hAnsi="Arial" w:cs="Arial"/>
          <w:sz w:val="18"/>
        </w:rPr>
        <w:t>a) Ser inválido permanente conforme a lo preceptuado en el artículo 62 del Decreto-ley 433 de 1971.</w:t>
      </w:r>
    </w:p>
    <w:p w14:paraId="0BC84209" w14:textId="77777777" w:rsidR="00366F89" w:rsidRPr="00C1637C" w:rsidRDefault="00366F89" w:rsidP="00C1637C">
      <w:pPr>
        <w:ind w:right="380"/>
        <w:jc w:val="both"/>
        <w:rPr>
          <w:rFonts w:ascii="Arial" w:hAnsi="Arial" w:cs="Arial"/>
          <w:sz w:val="18"/>
        </w:rPr>
      </w:pPr>
      <w:r w:rsidRPr="00C1637C">
        <w:rPr>
          <w:rFonts w:ascii="Arial" w:hAnsi="Arial" w:cs="Arial"/>
          <w:sz w:val="18"/>
        </w:rPr>
        <w:t>b) Tener acreditadas 150 semanas de cotización- para los riesgos de invalidez, vejez y muerte I. V. M., dentro de los seis (6) años anteriores a la invalidez o 300 semanas de cotización en cualquier época.”</w:t>
      </w:r>
    </w:p>
  </w:footnote>
  <w:footnote w:id="13">
    <w:p w14:paraId="1C9A198E" w14:textId="77777777" w:rsidR="00366F89" w:rsidRPr="00C1637C" w:rsidRDefault="00366F89" w:rsidP="00C1637C">
      <w:pPr>
        <w:pStyle w:val="Textonotapie"/>
        <w:jc w:val="both"/>
        <w:rPr>
          <w:rFonts w:ascii="Arial" w:hAnsi="Arial" w:cs="Arial"/>
          <w:sz w:val="18"/>
        </w:rPr>
      </w:pPr>
      <w:r w:rsidRPr="00C1637C">
        <w:rPr>
          <w:rStyle w:val="Refdenotaalpie"/>
          <w:rFonts w:ascii="Arial" w:hAnsi="Arial" w:cs="Arial"/>
          <w:sz w:val="18"/>
        </w:rPr>
        <w:footnoteRef/>
      </w:r>
      <w:r w:rsidRPr="00C1637C">
        <w:rPr>
          <w:rFonts w:ascii="Arial" w:hAnsi="Arial" w:cs="Arial"/>
          <w:sz w:val="18"/>
        </w:rPr>
        <w:t xml:space="preserve"> En las Sentencias T-662 de 2011 y T-208 de 2014, la Corte aplicó el Decreto 232 de 1984 y ordenó el reconocimiento y pago de pensiones de invalidez, no obstante que, en ambos casos, la fecha de estructuración de la invalidez acaeció bajo la vigencia de la Ley 860 de 2003.  </w:t>
      </w:r>
    </w:p>
  </w:footnote>
  <w:footnote w:id="14">
    <w:p w14:paraId="6B67254E" w14:textId="443CBFFC" w:rsidR="007C7A16" w:rsidRPr="00C1637C" w:rsidRDefault="007C7A16" w:rsidP="00C1637C">
      <w:pPr>
        <w:pStyle w:val="Textonotapie"/>
        <w:jc w:val="both"/>
        <w:rPr>
          <w:rFonts w:ascii="Arial" w:hAnsi="Arial" w:cs="Arial"/>
          <w:sz w:val="18"/>
          <w:lang w:val="es-CO"/>
        </w:rPr>
      </w:pPr>
      <w:r w:rsidRPr="00C1637C">
        <w:rPr>
          <w:rStyle w:val="Refdenotaalpie"/>
          <w:rFonts w:ascii="Arial" w:hAnsi="Arial" w:cs="Arial"/>
          <w:sz w:val="18"/>
        </w:rPr>
        <w:footnoteRef/>
      </w:r>
      <w:r w:rsidRPr="00C1637C">
        <w:rPr>
          <w:rFonts w:ascii="Arial" w:hAnsi="Arial" w:cs="Arial"/>
          <w:sz w:val="18"/>
        </w:rPr>
        <w:t xml:space="preserve"> Folios </w:t>
      </w:r>
      <w:r w:rsidR="002B6512" w:rsidRPr="00C1637C">
        <w:rPr>
          <w:rFonts w:ascii="Arial" w:hAnsi="Arial" w:cs="Arial"/>
          <w:sz w:val="18"/>
        </w:rPr>
        <w:t xml:space="preserve">33, 37, 46 y </w:t>
      </w:r>
      <w:r w:rsidRPr="00C1637C">
        <w:rPr>
          <w:rFonts w:ascii="Arial" w:hAnsi="Arial" w:cs="Arial"/>
          <w:sz w:val="18"/>
        </w:rPr>
        <w:t>5</w:t>
      </w:r>
      <w:r w:rsidR="002B6512" w:rsidRPr="00C1637C">
        <w:rPr>
          <w:rFonts w:ascii="Arial" w:hAnsi="Arial" w:cs="Arial"/>
          <w:sz w:val="18"/>
        </w:rPr>
        <w:t>0 id</w:t>
      </w:r>
      <w:r w:rsidRPr="00C1637C">
        <w:rPr>
          <w:rFonts w:ascii="Arial" w:hAnsi="Arial" w:cs="Arial"/>
          <w:sz w:val="18"/>
        </w:rPr>
        <w:t>.</w:t>
      </w:r>
    </w:p>
  </w:footnote>
  <w:footnote w:id="15">
    <w:p w14:paraId="35877336" w14:textId="77777777" w:rsidR="007A2602" w:rsidRPr="00C1637C" w:rsidRDefault="007A2602" w:rsidP="00C1637C">
      <w:pPr>
        <w:ind w:right="380"/>
        <w:jc w:val="both"/>
        <w:rPr>
          <w:rFonts w:ascii="Arial" w:hAnsi="Arial" w:cs="Arial"/>
          <w:sz w:val="18"/>
        </w:rPr>
      </w:pPr>
      <w:r w:rsidRPr="00C1637C">
        <w:rPr>
          <w:rStyle w:val="Refdenotaalpie"/>
          <w:rFonts w:ascii="Arial" w:hAnsi="Arial" w:cs="Arial"/>
          <w:sz w:val="18"/>
        </w:rPr>
        <w:footnoteRef/>
      </w:r>
      <w:r w:rsidRPr="00C1637C">
        <w:rPr>
          <w:rFonts w:ascii="Arial" w:hAnsi="Arial" w:cs="Arial"/>
          <w:sz w:val="18"/>
        </w:rPr>
        <w:t>“Artículo primero, El artículo 59 del Acuerdo 224 de 1966 aprobado por Decreto 3041 del mismo año quedará así:</w:t>
      </w:r>
    </w:p>
    <w:p w14:paraId="285BBEE7" w14:textId="77777777" w:rsidR="007A2602" w:rsidRPr="00C1637C" w:rsidRDefault="007A2602" w:rsidP="00C1637C">
      <w:pPr>
        <w:ind w:right="380"/>
        <w:jc w:val="both"/>
        <w:rPr>
          <w:rFonts w:ascii="Arial" w:hAnsi="Arial" w:cs="Arial"/>
          <w:sz w:val="18"/>
        </w:rPr>
      </w:pPr>
      <w:r w:rsidRPr="00C1637C">
        <w:rPr>
          <w:rFonts w:ascii="Arial" w:hAnsi="Arial" w:cs="Arial"/>
          <w:sz w:val="18"/>
        </w:rPr>
        <w:t>Tendrán derecho a pensión por invalidez los asegurados que reúnan las siguientes- condiciones:</w:t>
      </w:r>
    </w:p>
    <w:p w14:paraId="62B7670D" w14:textId="77777777" w:rsidR="007A2602" w:rsidRPr="00C1637C" w:rsidRDefault="007A2602" w:rsidP="00C1637C">
      <w:pPr>
        <w:ind w:right="380"/>
        <w:jc w:val="both"/>
        <w:rPr>
          <w:rFonts w:ascii="Arial" w:hAnsi="Arial" w:cs="Arial"/>
          <w:sz w:val="18"/>
        </w:rPr>
      </w:pPr>
      <w:r w:rsidRPr="00C1637C">
        <w:rPr>
          <w:rFonts w:ascii="Arial" w:hAnsi="Arial" w:cs="Arial"/>
          <w:sz w:val="18"/>
        </w:rPr>
        <w:t>a) Ser inválido permanente conforme a lo preceptuado en el artículo 62 del Decreto-ley 433 de 1971.</w:t>
      </w:r>
    </w:p>
    <w:p w14:paraId="30F95456" w14:textId="77777777" w:rsidR="007A2602" w:rsidRPr="00C1637C" w:rsidRDefault="007A2602" w:rsidP="00C1637C">
      <w:pPr>
        <w:ind w:right="380"/>
        <w:jc w:val="both"/>
        <w:rPr>
          <w:rFonts w:ascii="Arial" w:hAnsi="Arial" w:cs="Arial"/>
          <w:sz w:val="18"/>
        </w:rPr>
      </w:pPr>
      <w:r w:rsidRPr="00C1637C">
        <w:rPr>
          <w:rFonts w:ascii="Arial" w:hAnsi="Arial" w:cs="Arial"/>
          <w:sz w:val="18"/>
        </w:rPr>
        <w:t>b) Tener acreditadas 150 semanas de cotización- para los riesgos de invalidez, vejez y muerte I. V. M., dentro de los seis (6) años anteriores a la invalidez o 300 semanas de cotización en cualquier época.”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E5B6" w14:textId="77777777" w:rsidR="00680708" w:rsidRPr="005643A9" w:rsidRDefault="00680708" w:rsidP="005D291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14:paraId="48AA19E3" w14:textId="77777777" w:rsidR="00680708" w:rsidRPr="005643A9" w:rsidRDefault="00680708" w:rsidP="005D291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19E2BC4D" wp14:editId="2A5E94B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FE33B" w14:textId="77777777" w:rsidR="00680708" w:rsidRPr="005643A9" w:rsidRDefault="00680708" w:rsidP="005D2912">
    <w:pPr>
      <w:pStyle w:val="Sinespaciado1"/>
      <w:rPr>
        <w:rFonts w:ascii="Arial" w:hAnsi="Arial" w:cs="Arial"/>
        <w:sz w:val="16"/>
        <w:szCs w:val="16"/>
      </w:rPr>
    </w:pPr>
  </w:p>
  <w:p w14:paraId="36AD1DC9" w14:textId="77777777" w:rsidR="00680708" w:rsidRPr="005643A9" w:rsidRDefault="00680708" w:rsidP="005D2912">
    <w:pPr>
      <w:pStyle w:val="Sinespaciado"/>
      <w:rPr>
        <w:rFonts w:ascii="Arial" w:hAnsi="Arial" w:cs="Arial"/>
        <w:sz w:val="16"/>
        <w:szCs w:val="16"/>
      </w:rPr>
    </w:pPr>
  </w:p>
  <w:p w14:paraId="2A5C6935" w14:textId="77777777" w:rsidR="00680708" w:rsidRDefault="00680708" w:rsidP="005D291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63CF125" w14:textId="4D9AD2CE" w:rsidR="00680708" w:rsidRPr="005643A9" w:rsidRDefault="00680708" w:rsidP="005D291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505B41">
      <w:rPr>
        <w:rFonts w:ascii="Arial" w:hAnsi="Arial" w:cs="Arial"/>
        <w:sz w:val="16"/>
        <w:szCs w:val="16"/>
      </w:rPr>
      <w:t xml:space="preserve">   EXPEDIENTE. T-2a. 66001-31-</w:t>
    </w:r>
    <w:r w:rsidR="0010380D">
      <w:rPr>
        <w:rFonts w:ascii="Arial" w:hAnsi="Arial" w:cs="Arial"/>
        <w:sz w:val="16"/>
        <w:szCs w:val="16"/>
      </w:rPr>
      <w:t>18</w:t>
    </w:r>
    <w:r w:rsidR="00505B41">
      <w:rPr>
        <w:rFonts w:ascii="Arial" w:hAnsi="Arial" w:cs="Arial"/>
        <w:sz w:val="16"/>
        <w:szCs w:val="16"/>
      </w:rPr>
      <w:t>-00</w:t>
    </w:r>
    <w:r w:rsidR="0010380D">
      <w:rPr>
        <w:rFonts w:ascii="Arial" w:hAnsi="Arial" w:cs="Arial"/>
        <w:sz w:val="16"/>
        <w:szCs w:val="16"/>
      </w:rPr>
      <w:t>2</w:t>
    </w:r>
    <w:r w:rsidR="00505B41">
      <w:rPr>
        <w:rFonts w:ascii="Arial" w:hAnsi="Arial" w:cs="Arial"/>
        <w:sz w:val="16"/>
        <w:szCs w:val="16"/>
      </w:rPr>
      <w:t>-20</w:t>
    </w:r>
    <w:r w:rsidR="0010380D">
      <w:rPr>
        <w:rFonts w:ascii="Arial" w:hAnsi="Arial" w:cs="Arial"/>
        <w:sz w:val="16"/>
        <w:szCs w:val="16"/>
      </w:rPr>
      <w:t>20</w:t>
    </w:r>
    <w:r>
      <w:rPr>
        <w:rFonts w:ascii="Arial" w:hAnsi="Arial" w:cs="Arial"/>
        <w:sz w:val="16"/>
        <w:szCs w:val="16"/>
      </w:rPr>
      <w:t>-000</w:t>
    </w:r>
    <w:r w:rsidR="0010380D">
      <w:rPr>
        <w:rFonts w:ascii="Arial" w:hAnsi="Arial" w:cs="Arial"/>
        <w:sz w:val="16"/>
        <w:szCs w:val="16"/>
      </w:rPr>
      <w:t>19</w:t>
    </w:r>
    <w:r>
      <w:rPr>
        <w:rFonts w:ascii="Arial" w:hAnsi="Arial" w:cs="Arial"/>
        <w:sz w:val="16"/>
        <w:szCs w:val="16"/>
      </w:rPr>
      <w:t>-01</w:t>
    </w:r>
  </w:p>
  <w:p w14:paraId="5AFBD894" w14:textId="77777777" w:rsidR="00680708" w:rsidRPr="005643A9" w:rsidRDefault="006807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6E8D"/>
    <w:rsid w:val="00017D5A"/>
    <w:rsid w:val="00017EA6"/>
    <w:rsid w:val="000225D9"/>
    <w:rsid w:val="000260D4"/>
    <w:rsid w:val="000266D3"/>
    <w:rsid w:val="00027382"/>
    <w:rsid w:val="000277B1"/>
    <w:rsid w:val="00032C65"/>
    <w:rsid w:val="00037A22"/>
    <w:rsid w:val="00045F5C"/>
    <w:rsid w:val="00046ACB"/>
    <w:rsid w:val="000510E6"/>
    <w:rsid w:val="00060040"/>
    <w:rsid w:val="0006076C"/>
    <w:rsid w:val="000738CD"/>
    <w:rsid w:val="00076F17"/>
    <w:rsid w:val="00077AC4"/>
    <w:rsid w:val="00096B17"/>
    <w:rsid w:val="000A75D4"/>
    <w:rsid w:val="000B26CF"/>
    <w:rsid w:val="000B365B"/>
    <w:rsid w:val="000B5815"/>
    <w:rsid w:val="000C11A6"/>
    <w:rsid w:val="000D4A3F"/>
    <w:rsid w:val="000D6FAE"/>
    <w:rsid w:val="000E2065"/>
    <w:rsid w:val="000E2DEF"/>
    <w:rsid w:val="000E40E6"/>
    <w:rsid w:val="000E5C09"/>
    <w:rsid w:val="000E724B"/>
    <w:rsid w:val="000E767F"/>
    <w:rsid w:val="000F1116"/>
    <w:rsid w:val="000F2FE8"/>
    <w:rsid w:val="000F36C4"/>
    <w:rsid w:val="000F4C77"/>
    <w:rsid w:val="000F58F2"/>
    <w:rsid w:val="0010380D"/>
    <w:rsid w:val="00112FDF"/>
    <w:rsid w:val="00113F3C"/>
    <w:rsid w:val="00114DF2"/>
    <w:rsid w:val="0011508F"/>
    <w:rsid w:val="00120671"/>
    <w:rsid w:val="001251BC"/>
    <w:rsid w:val="00125776"/>
    <w:rsid w:val="00125D57"/>
    <w:rsid w:val="001334F8"/>
    <w:rsid w:val="001371C3"/>
    <w:rsid w:val="00141249"/>
    <w:rsid w:val="00141B1D"/>
    <w:rsid w:val="001434E4"/>
    <w:rsid w:val="00143615"/>
    <w:rsid w:val="00143FF7"/>
    <w:rsid w:val="00145B9D"/>
    <w:rsid w:val="0015317F"/>
    <w:rsid w:val="00155E0D"/>
    <w:rsid w:val="00156B32"/>
    <w:rsid w:val="0016304F"/>
    <w:rsid w:val="00165168"/>
    <w:rsid w:val="00165D5D"/>
    <w:rsid w:val="00171C22"/>
    <w:rsid w:val="00180DED"/>
    <w:rsid w:val="00190059"/>
    <w:rsid w:val="00191598"/>
    <w:rsid w:val="0019273E"/>
    <w:rsid w:val="00196457"/>
    <w:rsid w:val="00197487"/>
    <w:rsid w:val="00197BC7"/>
    <w:rsid w:val="001A461A"/>
    <w:rsid w:val="001A5DCB"/>
    <w:rsid w:val="001A5EA5"/>
    <w:rsid w:val="001A5F45"/>
    <w:rsid w:val="001B19C4"/>
    <w:rsid w:val="001B6A02"/>
    <w:rsid w:val="001C2AE4"/>
    <w:rsid w:val="001C6BBD"/>
    <w:rsid w:val="001C7728"/>
    <w:rsid w:val="001D2FBA"/>
    <w:rsid w:val="001D42EA"/>
    <w:rsid w:val="001E44B0"/>
    <w:rsid w:val="001E4D33"/>
    <w:rsid w:val="001E632E"/>
    <w:rsid w:val="001F16EB"/>
    <w:rsid w:val="001F5FC8"/>
    <w:rsid w:val="00204521"/>
    <w:rsid w:val="00204AEC"/>
    <w:rsid w:val="002060CD"/>
    <w:rsid w:val="002069E3"/>
    <w:rsid w:val="002144AB"/>
    <w:rsid w:val="00222931"/>
    <w:rsid w:val="00253FF2"/>
    <w:rsid w:val="00254AF6"/>
    <w:rsid w:val="00260F82"/>
    <w:rsid w:val="00262CF1"/>
    <w:rsid w:val="0027795B"/>
    <w:rsid w:val="002816C7"/>
    <w:rsid w:val="00284EF6"/>
    <w:rsid w:val="00290B4E"/>
    <w:rsid w:val="002940E1"/>
    <w:rsid w:val="00296614"/>
    <w:rsid w:val="002A017B"/>
    <w:rsid w:val="002A25AB"/>
    <w:rsid w:val="002A48E8"/>
    <w:rsid w:val="002B1C20"/>
    <w:rsid w:val="002B25F7"/>
    <w:rsid w:val="002B43A6"/>
    <w:rsid w:val="002B6512"/>
    <w:rsid w:val="002C1A25"/>
    <w:rsid w:val="002C3E96"/>
    <w:rsid w:val="002C44DE"/>
    <w:rsid w:val="002C57C7"/>
    <w:rsid w:val="002C653B"/>
    <w:rsid w:val="002D40CA"/>
    <w:rsid w:val="002D49FA"/>
    <w:rsid w:val="002E02AA"/>
    <w:rsid w:val="002E444E"/>
    <w:rsid w:val="002F0E98"/>
    <w:rsid w:val="002F486C"/>
    <w:rsid w:val="002F6006"/>
    <w:rsid w:val="00302F92"/>
    <w:rsid w:val="00307A49"/>
    <w:rsid w:val="00311AB8"/>
    <w:rsid w:val="00312D4B"/>
    <w:rsid w:val="003144EF"/>
    <w:rsid w:val="0032007D"/>
    <w:rsid w:val="00321FC8"/>
    <w:rsid w:val="003314E6"/>
    <w:rsid w:val="00333CA2"/>
    <w:rsid w:val="00341563"/>
    <w:rsid w:val="003430FF"/>
    <w:rsid w:val="00344AF6"/>
    <w:rsid w:val="00353828"/>
    <w:rsid w:val="00366B25"/>
    <w:rsid w:val="00366F89"/>
    <w:rsid w:val="003716D7"/>
    <w:rsid w:val="0038289D"/>
    <w:rsid w:val="00384A4E"/>
    <w:rsid w:val="00386D03"/>
    <w:rsid w:val="00395A6B"/>
    <w:rsid w:val="00396640"/>
    <w:rsid w:val="0039677D"/>
    <w:rsid w:val="003A0635"/>
    <w:rsid w:val="003B126D"/>
    <w:rsid w:val="003B3144"/>
    <w:rsid w:val="003C1766"/>
    <w:rsid w:val="003C3DB4"/>
    <w:rsid w:val="003C5DD5"/>
    <w:rsid w:val="003D271F"/>
    <w:rsid w:val="003D2752"/>
    <w:rsid w:val="003D4800"/>
    <w:rsid w:val="003D6476"/>
    <w:rsid w:val="003E0CC5"/>
    <w:rsid w:val="003E4518"/>
    <w:rsid w:val="003E7BDA"/>
    <w:rsid w:val="003F164E"/>
    <w:rsid w:val="004000D6"/>
    <w:rsid w:val="00400558"/>
    <w:rsid w:val="00401C6C"/>
    <w:rsid w:val="00404CCE"/>
    <w:rsid w:val="00411636"/>
    <w:rsid w:val="00412CA4"/>
    <w:rsid w:val="00414097"/>
    <w:rsid w:val="00417937"/>
    <w:rsid w:val="00420275"/>
    <w:rsid w:val="004216DF"/>
    <w:rsid w:val="00421B5F"/>
    <w:rsid w:val="00423527"/>
    <w:rsid w:val="00427353"/>
    <w:rsid w:val="004351B9"/>
    <w:rsid w:val="00436A45"/>
    <w:rsid w:val="004453B4"/>
    <w:rsid w:val="004462FB"/>
    <w:rsid w:val="00446333"/>
    <w:rsid w:val="00451991"/>
    <w:rsid w:val="004526BD"/>
    <w:rsid w:val="00455229"/>
    <w:rsid w:val="00455ADE"/>
    <w:rsid w:val="004614C9"/>
    <w:rsid w:val="004633F3"/>
    <w:rsid w:val="00474A82"/>
    <w:rsid w:val="004818CA"/>
    <w:rsid w:val="00491D44"/>
    <w:rsid w:val="004A1F3C"/>
    <w:rsid w:val="004A350A"/>
    <w:rsid w:val="004A5620"/>
    <w:rsid w:val="004A5CF6"/>
    <w:rsid w:val="004B76A7"/>
    <w:rsid w:val="004D10EC"/>
    <w:rsid w:val="004E3168"/>
    <w:rsid w:val="004F0150"/>
    <w:rsid w:val="004F4638"/>
    <w:rsid w:val="005035F1"/>
    <w:rsid w:val="00505B41"/>
    <w:rsid w:val="005077CA"/>
    <w:rsid w:val="00513C65"/>
    <w:rsid w:val="0051502F"/>
    <w:rsid w:val="00522B42"/>
    <w:rsid w:val="0052751B"/>
    <w:rsid w:val="00530DF5"/>
    <w:rsid w:val="00537A72"/>
    <w:rsid w:val="00545FAB"/>
    <w:rsid w:val="00546507"/>
    <w:rsid w:val="005500DA"/>
    <w:rsid w:val="00552254"/>
    <w:rsid w:val="005655DE"/>
    <w:rsid w:val="00575EDB"/>
    <w:rsid w:val="00586D70"/>
    <w:rsid w:val="00590251"/>
    <w:rsid w:val="005B2AD7"/>
    <w:rsid w:val="005B2F5D"/>
    <w:rsid w:val="005C0650"/>
    <w:rsid w:val="005C09A7"/>
    <w:rsid w:val="005C3FCB"/>
    <w:rsid w:val="005C4383"/>
    <w:rsid w:val="005C4F40"/>
    <w:rsid w:val="005D2912"/>
    <w:rsid w:val="005D610F"/>
    <w:rsid w:val="005D612F"/>
    <w:rsid w:val="005E186A"/>
    <w:rsid w:val="005F0625"/>
    <w:rsid w:val="005F10DB"/>
    <w:rsid w:val="005F7DB7"/>
    <w:rsid w:val="0060173B"/>
    <w:rsid w:val="00610C8D"/>
    <w:rsid w:val="006130A7"/>
    <w:rsid w:val="00613991"/>
    <w:rsid w:val="00616049"/>
    <w:rsid w:val="00630B95"/>
    <w:rsid w:val="0063297F"/>
    <w:rsid w:val="00636458"/>
    <w:rsid w:val="006371C8"/>
    <w:rsid w:val="006412DE"/>
    <w:rsid w:val="006419D9"/>
    <w:rsid w:val="0064255F"/>
    <w:rsid w:val="00642819"/>
    <w:rsid w:val="00643252"/>
    <w:rsid w:val="00646D21"/>
    <w:rsid w:val="00646F0E"/>
    <w:rsid w:val="00655986"/>
    <w:rsid w:val="00655BBF"/>
    <w:rsid w:val="00656E0D"/>
    <w:rsid w:val="006573D8"/>
    <w:rsid w:val="00664E69"/>
    <w:rsid w:val="00665575"/>
    <w:rsid w:val="006770DC"/>
    <w:rsid w:val="00680708"/>
    <w:rsid w:val="006847A5"/>
    <w:rsid w:val="0068498F"/>
    <w:rsid w:val="006879F8"/>
    <w:rsid w:val="00690F4A"/>
    <w:rsid w:val="00692ED5"/>
    <w:rsid w:val="00694742"/>
    <w:rsid w:val="00696257"/>
    <w:rsid w:val="00696642"/>
    <w:rsid w:val="006A15A7"/>
    <w:rsid w:val="006A1E9F"/>
    <w:rsid w:val="006A351F"/>
    <w:rsid w:val="006B218C"/>
    <w:rsid w:val="006B7589"/>
    <w:rsid w:val="006B77E7"/>
    <w:rsid w:val="006C42EB"/>
    <w:rsid w:val="006D0458"/>
    <w:rsid w:val="006D4D81"/>
    <w:rsid w:val="006D509F"/>
    <w:rsid w:val="006E4C7F"/>
    <w:rsid w:val="006F0620"/>
    <w:rsid w:val="006F34C8"/>
    <w:rsid w:val="00702574"/>
    <w:rsid w:val="00706616"/>
    <w:rsid w:val="00723D83"/>
    <w:rsid w:val="0073016C"/>
    <w:rsid w:val="0073342E"/>
    <w:rsid w:val="00741EF8"/>
    <w:rsid w:val="007525AC"/>
    <w:rsid w:val="007528D1"/>
    <w:rsid w:val="00760263"/>
    <w:rsid w:val="00764B9A"/>
    <w:rsid w:val="00770224"/>
    <w:rsid w:val="00773DB9"/>
    <w:rsid w:val="00774ED8"/>
    <w:rsid w:val="0078743D"/>
    <w:rsid w:val="007904B8"/>
    <w:rsid w:val="00790B65"/>
    <w:rsid w:val="00796E84"/>
    <w:rsid w:val="0079746A"/>
    <w:rsid w:val="007A2602"/>
    <w:rsid w:val="007A3B72"/>
    <w:rsid w:val="007A5351"/>
    <w:rsid w:val="007B1C0F"/>
    <w:rsid w:val="007B2689"/>
    <w:rsid w:val="007B4731"/>
    <w:rsid w:val="007B5138"/>
    <w:rsid w:val="007C0D4B"/>
    <w:rsid w:val="007C2086"/>
    <w:rsid w:val="007C7A16"/>
    <w:rsid w:val="007E38B3"/>
    <w:rsid w:val="007E5CE4"/>
    <w:rsid w:val="007E70DE"/>
    <w:rsid w:val="007F03AB"/>
    <w:rsid w:val="007F0DC3"/>
    <w:rsid w:val="007F1B93"/>
    <w:rsid w:val="007F2838"/>
    <w:rsid w:val="007F35FA"/>
    <w:rsid w:val="007F7527"/>
    <w:rsid w:val="007F7940"/>
    <w:rsid w:val="00803BFC"/>
    <w:rsid w:val="0081044D"/>
    <w:rsid w:val="00810E46"/>
    <w:rsid w:val="0081241F"/>
    <w:rsid w:val="0081378C"/>
    <w:rsid w:val="00815082"/>
    <w:rsid w:val="00820154"/>
    <w:rsid w:val="00820AF5"/>
    <w:rsid w:val="00822BB8"/>
    <w:rsid w:val="00830C40"/>
    <w:rsid w:val="008328E6"/>
    <w:rsid w:val="00835731"/>
    <w:rsid w:val="00836C60"/>
    <w:rsid w:val="008379B3"/>
    <w:rsid w:val="00840B99"/>
    <w:rsid w:val="00841721"/>
    <w:rsid w:val="0084314F"/>
    <w:rsid w:val="00845381"/>
    <w:rsid w:val="00853251"/>
    <w:rsid w:val="00854AED"/>
    <w:rsid w:val="00855A1B"/>
    <w:rsid w:val="00856D4D"/>
    <w:rsid w:val="008621BC"/>
    <w:rsid w:val="00863D8A"/>
    <w:rsid w:val="0087797F"/>
    <w:rsid w:val="00883EB6"/>
    <w:rsid w:val="00884CE3"/>
    <w:rsid w:val="00892F02"/>
    <w:rsid w:val="00894632"/>
    <w:rsid w:val="00895A7D"/>
    <w:rsid w:val="00897134"/>
    <w:rsid w:val="008A374C"/>
    <w:rsid w:val="008A6236"/>
    <w:rsid w:val="008A7CFC"/>
    <w:rsid w:val="008B39E2"/>
    <w:rsid w:val="008C1D43"/>
    <w:rsid w:val="008C5713"/>
    <w:rsid w:val="008E58A2"/>
    <w:rsid w:val="008F051F"/>
    <w:rsid w:val="008F31B3"/>
    <w:rsid w:val="008F667E"/>
    <w:rsid w:val="008F7D14"/>
    <w:rsid w:val="0090480D"/>
    <w:rsid w:val="0092314F"/>
    <w:rsid w:val="00923266"/>
    <w:rsid w:val="00925106"/>
    <w:rsid w:val="0092719E"/>
    <w:rsid w:val="00934E01"/>
    <w:rsid w:val="00935AAA"/>
    <w:rsid w:val="00935B83"/>
    <w:rsid w:val="00936F45"/>
    <w:rsid w:val="00937C97"/>
    <w:rsid w:val="00947337"/>
    <w:rsid w:val="00954989"/>
    <w:rsid w:val="00954D66"/>
    <w:rsid w:val="00962375"/>
    <w:rsid w:val="00965202"/>
    <w:rsid w:val="0096731E"/>
    <w:rsid w:val="009758E7"/>
    <w:rsid w:val="009938CE"/>
    <w:rsid w:val="009A4D0B"/>
    <w:rsid w:val="009B061C"/>
    <w:rsid w:val="009B3682"/>
    <w:rsid w:val="009B7946"/>
    <w:rsid w:val="009C0428"/>
    <w:rsid w:val="009D20B9"/>
    <w:rsid w:val="009D491D"/>
    <w:rsid w:val="009D75DA"/>
    <w:rsid w:val="009E3686"/>
    <w:rsid w:val="009F091A"/>
    <w:rsid w:val="009F4129"/>
    <w:rsid w:val="009F7FA5"/>
    <w:rsid w:val="00A01841"/>
    <w:rsid w:val="00A044FD"/>
    <w:rsid w:val="00A06678"/>
    <w:rsid w:val="00A14B02"/>
    <w:rsid w:val="00A17299"/>
    <w:rsid w:val="00A247D7"/>
    <w:rsid w:val="00A247DC"/>
    <w:rsid w:val="00A26541"/>
    <w:rsid w:val="00A31663"/>
    <w:rsid w:val="00A428B3"/>
    <w:rsid w:val="00A51A36"/>
    <w:rsid w:val="00A55E4D"/>
    <w:rsid w:val="00A56D00"/>
    <w:rsid w:val="00A5719A"/>
    <w:rsid w:val="00A618CA"/>
    <w:rsid w:val="00A64595"/>
    <w:rsid w:val="00A647F4"/>
    <w:rsid w:val="00A76412"/>
    <w:rsid w:val="00A812D3"/>
    <w:rsid w:val="00A839A6"/>
    <w:rsid w:val="00A86C7E"/>
    <w:rsid w:val="00A8784B"/>
    <w:rsid w:val="00A9216B"/>
    <w:rsid w:val="00AA04E0"/>
    <w:rsid w:val="00AA598D"/>
    <w:rsid w:val="00AA607F"/>
    <w:rsid w:val="00AC14E9"/>
    <w:rsid w:val="00AC1DB3"/>
    <w:rsid w:val="00AC2CFE"/>
    <w:rsid w:val="00AD0E8F"/>
    <w:rsid w:val="00AD105E"/>
    <w:rsid w:val="00AD2BAB"/>
    <w:rsid w:val="00AD2CF5"/>
    <w:rsid w:val="00AD4F5F"/>
    <w:rsid w:val="00AD6EB8"/>
    <w:rsid w:val="00AD6F48"/>
    <w:rsid w:val="00AD7C33"/>
    <w:rsid w:val="00AE2CF3"/>
    <w:rsid w:val="00AF0758"/>
    <w:rsid w:val="00AF1838"/>
    <w:rsid w:val="00AF1970"/>
    <w:rsid w:val="00AF382F"/>
    <w:rsid w:val="00AF395A"/>
    <w:rsid w:val="00B0570C"/>
    <w:rsid w:val="00B16AB7"/>
    <w:rsid w:val="00B215DC"/>
    <w:rsid w:val="00B27E1A"/>
    <w:rsid w:val="00B34266"/>
    <w:rsid w:val="00B34683"/>
    <w:rsid w:val="00B35690"/>
    <w:rsid w:val="00B41610"/>
    <w:rsid w:val="00B5462A"/>
    <w:rsid w:val="00B56C7C"/>
    <w:rsid w:val="00B57793"/>
    <w:rsid w:val="00B747A3"/>
    <w:rsid w:val="00B80759"/>
    <w:rsid w:val="00B872AC"/>
    <w:rsid w:val="00B90D60"/>
    <w:rsid w:val="00B93755"/>
    <w:rsid w:val="00B95D09"/>
    <w:rsid w:val="00BA6D92"/>
    <w:rsid w:val="00BA7981"/>
    <w:rsid w:val="00BB078B"/>
    <w:rsid w:val="00BB6F9C"/>
    <w:rsid w:val="00BC1EFA"/>
    <w:rsid w:val="00BD63F4"/>
    <w:rsid w:val="00BE1854"/>
    <w:rsid w:val="00BE3C55"/>
    <w:rsid w:val="00BE7B74"/>
    <w:rsid w:val="00BF0E92"/>
    <w:rsid w:val="00BF206D"/>
    <w:rsid w:val="00BF430F"/>
    <w:rsid w:val="00BF62F0"/>
    <w:rsid w:val="00C020D4"/>
    <w:rsid w:val="00C138A3"/>
    <w:rsid w:val="00C1637C"/>
    <w:rsid w:val="00C20064"/>
    <w:rsid w:val="00C2519A"/>
    <w:rsid w:val="00C265C5"/>
    <w:rsid w:val="00C32684"/>
    <w:rsid w:val="00C333C4"/>
    <w:rsid w:val="00C339FB"/>
    <w:rsid w:val="00C423DB"/>
    <w:rsid w:val="00C4333F"/>
    <w:rsid w:val="00C450B6"/>
    <w:rsid w:val="00C46E16"/>
    <w:rsid w:val="00C46FA3"/>
    <w:rsid w:val="00C51AEF"/>
    <w:rsid w:val="00C56617"/>
    <w:rsid w:val="00C567DB"/>
    <w:rsid w:val="00C6160F"/>
    <w:rsid w:val="00C61B36"/>
    <w:rsid w:val="00C64B77"/>
    <w:rsid w:val="00C759D9"/>
    <w:rsid w:val="00C76C57"/>
    <w:rsid w:val="00C85418"/>
    <w:rsid w:val="00C91906"/>
    <w:rsid w:val="00C9337F"/>
    <w:rsid w:val="00C94B05"/>
    <w:rsid w:val="00C950D9"/>
    <w:rsid w:val="00CA5135"/>
    <w:rsid w:val="00CB3BDC"/>
    <w:rsid w:val="00CB5130"/>
    <w:rsid w:val="00CC0EF3"/>
    <w:rsid w:val="00CC5130"/>
    <w:rsid w:val="00CD4942"/>
    <w:rsid w:val="00CD5982"/>
    <w:rsid w:val="00CE7929"/>
    <w:rsid w:val="00CE7A34"/>
    <w:rsid w:val="00CF17D6"/>
    <w:rsid w:val="00CF3BFA"/>
    <w:rsid w:val="00CF51D6"/>
    <w:rsid w:val="00CF572D"/>
    <w:rsid w:val="00D34C32"/>
    <w:rsid w:val="00D34D33"/>
    <w:rsid w:val="00D37D74"/>
    <w:rsid w:val="00D42265"/>
    <w:rsid w:val="00D46E28"/>
    <w:rsid w:val="00D5192C"/>
    <w:rsid w:val="00D533A4"/>
    <w:rsid w:val="00D62D9E"/>
    <w:rsid w:val="00D642C2"/>
    <w:rsid w:val="00D70BE5"/>
    <w:rsid w:val="00D82540"/>
    <w:rsid w:val="00D826D3"/>
    <w:rsid w:val="00DA3880"/>
    <w:rsid w:val="00DC1427"/>
    <w:rsid w:val="00DC151E"/>
    <w:rsid w:val="00DC2BE4"/>
    <w:rsid w:val="00DC2DC6"/>
    <w:rsid w:val="00DD11C8"/>
    <w:rsid w:val="00DD185F"/>
    <w:rsid w:val="00DE34B7"/>
    <w:rsid w:val="00DE7847"/>
    <w:rsid w:val="00DF0D70"/>
    <w:rsid w:val="00E05179"/>
    <w:rsid w:val="00E05976"/>
    <w:rsid w:val="00E07D03"/>
    <w:rsid w:val="00E211F1"/>
    <w:rsid w:val="00E27D0B"/>
    <w:rsid w:val="00E329E9"/>
    <w:rsid w:val="00E35F6C"/>
    <w:rsid w:val="00E55A86"/>
    <w:rsid w:val="00E656D8"/>
    <w:rsid w:val="00E71E88"/>
    <w:rsid w:val="00E80E86"/>
    <w:rsid w:val="00E931CB"/>
    <w:rsid w:val="00E971AC"/>
    <w:rsid w:val="00E97916"/>
    <w:rsid w:val="00EA16A2"/>
    <w:rsid w:val="00EA7A5C"/>
    <w:rsid w:val="00EB4E76"/>
    <w:rsid w:val="00EB6126"/>
    <w:rsid w:val="00EC6583"/>
    <w:rsid w:val="00EC6EA8"/>
    <w:rsid w:val="00ED0144"/>
    <w:rsid w:val="00ED3434"/>
    <w:rsid w:val="00ED7FEE"/>
    <w:rsid w:val="00EE7199"/>
    <w:rsid w:val="00EF06FE"/>
    <w:rsid w:val="00EF07C3"/>
    <w:rsid w:val="00F00DD3"/>
    <w:rsid w:val="00F017CB"/>
    <w:rsid w:val="00F03B13"/>
    <w:rsid w:val="00F042EA"/>
    <w:rsid w:val="00F07DB9"/>
    <w:rsid w:val="00F1229E"/>
    <w:rsid w:val="00F20055"/>
    <w:rsid w:val="00F21129"/>
    <w:rsid w:val="00F23598"/>
    <w:rsid w:val="00F24098"/>
    <w:rsid w:val="00F31301"/>
    <w:rsid w:val="00F33DAC"/>
    <w:rsid w:val="00F43132"/>
    <w:rsid w:val="00F43B5E"/>
    <w:rsid w:val="00F45113"/>
    <w:rsid w:val="00F5143C"/>
    <w:rsid w:val="00F57396"/>
    <w:rsid w:val="00F627E4"/>
    <w:rsid w:val="00F70FEA"/>
    <w:rsid w:val="00F759C6"/>
    <w:rsid w:val="00F75DEC"/>
    <w:rsid w:val="00F931EF"/>
    <w:rsid w:val="00F933D5"/>
    <w:rsid w:val="00FA3B7E"/>
    <w:rsid w:val="00FA5809"/>
    <w:rsid w:val="00FA6D29"/>
    <w:rsid w:val="00FB468C"/>
    <w:rsid w:val="00FC1C98"/>
    <w:rsid w:val="00FC4B9B"/>
    <w:rsid w:val="00FD025D"/>
    <w:rsid w:val="00FD10B9"/>
    <w:rsid w:val="00FD32C1"/>
    <w:rsid w:val="00FD7C8A"/>
    <w:rsid w:val="00FE2AFB"/>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 de nota al pie 2,4_G,16 Point,Superscript 6 Point,Texto nota al pie,Footnote Reference Char3,Pie de Página,FC,Nota de pie,Texto de nota al pi,Footnote symbol,Ref"/>
    <w:uiPriority w:val="99"/>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aliases w:val="Colorful List - Accent 11,Ha,List Paragraph1,lp1"/>
    <w:basedOn w:val="Normal"/>
    <w:link w:val="PrrafodelistaCar"/>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PrrafodelistaCar">
    <w:name w:val="Párrafo de lista Car"/>
    <w:aliases w:val="Colorful List - Accent 11 Car,Ha Car,List Paragraph1 Car,lp1 Car"/>
    <w:link w:val="Prrafodelista"/>
    <w:uiPriority w:val="34"/>
    <w:locked/>
    <w:rsid w:val="009F7FA5"/>
    <w:rPr>
      <w:rFonts w:ascii="Times New Roman" w:eastAsia="Times New Roman" w:hAnsi="Times New Roman" w:cs="Times New Roman"/>
      <w:sz w:val="20"/>
      <w:szCs w:val="20"/>
      <w:lang w:eastAsia="es-ES"/>
    </w:rPr>
  </w:style>
  <w:style w:type="paragraph" w:customStyle="1" w:styleId="Sinespaciado3">
    <w:name w:val="Sin espaciado3"/>
    <w:rsid w:val="00E07D03"/>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 de nota al pie 2,4_G,16 Point,Superscript 6 Point,Texto nota al pie,Footnote Reference Char3,Pie de Página,FC,Nota de pie,Texto de nota al pi,Footnote symbol,Ref"/>
    <w:uiPriority w:val="99"/>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aliases w:val="Colorful List - Accent 11,Ha,List Paragraph1,lp1"/>
    <w:basedOn w:val="Normal"/>
    <w:link w:val="PrrafodelistaCar"/>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PrrafodelistaCar">
    <w:name w:val="Párrafo de lista Car"/>
    <w:aliases w:val="Colorful List - Accent 11 Car,Ha Car,List Paragraph1 Car,lp1 Car"/>
    <w:link w:val="Prrafodelista"/>
    <w:uiPriority w:val="34"/>
    <w:locked/>
    <w:rsid w:val="009F7FA5"/>
    <w:rPr>
      <w:rFonts w:ascii="Times New Roman" w:eastAsia="Times New Roman" w:hAnsi="Times New Roman" w:cs="Times New Roman"/>
      <w:sz w:val="20"/>
      <w:szCs w:val="20"/>
      <w:lang w:eastAsia="es-ES"/>
    </w:rPr>
  </w:style>
  <w:style w:type="paragraph" w:customStyle="1" w:styleId="Sinespaciado3">
    <w:name w:val="Sin espaciado3"/>
    <w:rsid w:val="00E07D03"/>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329A-AAF8-4931-BF55-9CAFCC49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16</Pages>
  <Words>7247</Words>
  <Characters>39864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ALONSO</cp:lastModifiedBy>
  <cp:revision>91</cp:revision>
  <cp:lastPrinted>2020-05-12T17:34:00Z</cp:lastPrinted>
  <dcterms:created xsi:type="dcterms:W3CDTF">2019-09-11T13:59:00Z</dcterms:created>
  <dcterms:modified xsi:type="dcterms:W3CDTF">2020-06-22T01:15:00Z</dcterms:modified>
</cp:coreProperties>
</file>