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C4" w:rsidRPr="005907C4" w:rsidRDefault="005907C4" w:rsidP="005907C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907C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907C4" w:rsidRPr="005907C4" w:rsidRDefault="005907C4" w:rsidP="005907C4">
      <w:pPr>
        <w:spacing w:after="0" w:line="240" w:lineRule="auto"/>
        <w:jc w:val="both"/>
        <w:rPr>
          <w:rFonts w:ascii="Arial" w:eastAsia="Times New Roman" w:hAnsi="Arial" w:cs="Arial"/>
          <w:sz w:val="20"/>
          <w:szCs w:val="20"/>
          <w:lang w:val="es-419" w:eastAsia="es-ES"/>
        </w:rPr>
      </w:pPr>
    </w:p>
    <w:p w:rsidR="005907C4" w:rsidRPr="005907C4" w:rsidRDefault="005907C4" w:rsidP="005907C4">
      <w:pPr>
        <w:spacing w:after="0" w:line="240" w:lineRule="auto"/>
        <w:jc w:val="both"/>
        <w:rPr>
          <w:rFonts w:ascii="Arial" w:eastAsia="Times New Roman" w:hAnsi="Arial" w:cs="Arial"/>
          <w:b/>
          <w:bCs/>
          <w:iCs/>
          <w:sz w:val="20"/>
          <w:szCs w:val="20"/>
          <w:lang w:val="es-419" w:eastAsia="fr-FR"/>
        </w:rPr>
      </w:pPr>
      <w:r w:rsidRPr="005907C4">
        <w:rPr>
          <w:rFonts w:ascii="Arial" w:eastAsia="Times New Roman" w:hAnsi="Arial" w:cs="Arial"/>
          <w:b/>
          <w:bCs/>
          <w:iCs/>
          <w:sz w:val="20"/>
          <w:szCs w:val="20"/>
          <w:u w:val="single"/>
          <w:lang w:val="es-419" w:eastAsia="fr-FR"/>
        </w:rPr>
        <w:t>TEMAS:</w:t>
      </w:r>
      <w:r w:rsidRPr="005907C4">
        <w:rPr>
          <w:rFonts w:ascii="Arial" w:eastAsia="Times New Roman" w:hAnsi="Arial" w:cs="Arial"/>
          <w:b/>
          <w:bCs/>
          <w:iCs/>
          <w:sz w:val="20"/>
          <w:szCs w:val="20"/>
          <w:lang w:val="es-419" w:eastAsia="fr-FR"/>
        </w:rPr>
        <w:tab/>
      </w:r>
      <w:r w:rsidR="00614617">
        <w:rPr>
          <w:rFonts w:ascii="Arial" w:eastAsia="Times New Roman" w:hAnsi="Arial" w:cs="Arial"/>
          <w:b/>
          <w:bCs/>
          <w:iCs/>
          <w:sz w:val="20"/>
          <w:szCs w:val="20"/>
          <w:lang w:val="es-419" w:eastAsia="fr-FR"/>
        </w:rPr>
        <w:t>SEGURIDAD SOCIAL / RECONOCIMIENTO DE PENSIÓN DE INVALIDEZ / TÈRMINO PARA DECIDIR / CUATRO MESES / EMPIEZA A CORRER DESDE LA EMISION DEL BONO PENSIONAL / NO DESDE SU EXPEDICION.</w:t>
      </w:r>
    </w:p>
    <w:p w:rsidR="005907C4" w:rsidRPr="005907C4" w:rsidRDefault="005907C4" w:rsidP="005907C4">
      <w:pPr>
        <w:spacing w:after="0" w:line="240" w:lineRule="auto"/>
        <w:jc w:val="both"/>
        <w:rPr>
          <w:rFonts w:ascii="Arial" w:eastAsia="Times New Roman" w:hAnsi="Arial" w:cs="Arial"/>
          <w:sz w:val="20"/>
          <w:szCs w:val="20"/>
          <w:lang w:val="es-419" w:eastAsia="es-ES"/>
        </w:rPr>
      </w:pPr>
    </w:p>
    <w:p w:rsidR="005907C4" w:rsidRPr="005907C4" w:rsidRDefault="00E639A5" w:rsidP="005907C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639A5">
        <w:rPr>
          <w:rFonts w:ascii="Arial" w:eastAsia="Times New Roman" w:hAnsi="Arial" w:cs="Arial"/>
          <w:sz w:val="20"/>
          <w:szCs w:val="20"/>
          <w:lang w:val="es-419" w:eastAsia="es-ES"/>
        </w:rPr>
        <w:t>en lo que atañe con la procedencia de la acción de tutela, específicamente con la subsidiariedad, se tiene que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w:t>
      </w:r>
      <w:r>
        <w:rPr>
          <w:rFonts w:ascii="Arial" w:eastAsia="Times New Roman" w:hAnsi="Arial" w:cs="Arial"/>
          <w:sz w:val="20"/>
          <w:szCs w:val="20"/>
          <w:lang w:val="es-419" w:eastAsia="es-ES"/>
        </w:rPr>
        <w:t>…</w:t>
      </w:r>
    </w:p>
    <w:p w:rsidR="005907C4" w:rsidRPr="005907C4" w:rsidRDefault="005907C4" w:rsidP="005907C4">
      <w:pPr>
        <w:spacing w:after="0" w:line="240" w:lineRule="auto"/>
        <w:jc w:val="both"/>
        <w:rPr>
          <w:rFonts w:ascii="Arial" w:eastAsia="Times New Roman" w:hAnsi="Arial" w:cs="Arial"/>
          <w:sz w:val="20"/>
          <w:szCs w:val="20"/>
          <w:lang w:val="es-419" w:eastAsia="es-ES"/>
        </w:rPr>
      </w:pPr>
    </w:p>
    <w:p w:rsidR="005907C4" w:rsidRPr="005907C4" w:rsidRDefault="00E639A5" w:rsidP="005907C4">
      <w:pPr>
        <w:spacing w:after="0" w:line="240" w:lineRule="auto"/>
        <w:jc w:val="both"/>
        <w:rPr>
          <w:rFonts w:ascii="Arial" w:eastAsia="Times New Roman" w:hAnsi="Arial" w:cs="Arial"/>
          <w:sz w:val="20"/>
          <w:szCs w:val="20"/>
          <w:lang w:val="es-419" w:eastAsia="es-ES"/>
        </w:rPr>
      </w:pPr>
      <w:r w:rsidRPr="00E639A5">
        <w:rPr>
          <w:rFonts w:ascii="Arial" w:eastAsia="Times New Roman" w:hAnsi="Arial" w:cs="Arial"/>
          <w:sz w:val="20"/>
          <w:szCs w:val="20"/>
          <w:lang w:val="es-419" w:eastAsia="es-ES"/>
        </w:rPr>
        <w:t>Requisitos que, ciertamente, se hallan cumplidos en la presente acción, si se tiene en cuenta que el accionante se reporta como una persona de especial protección constitucional, dada su condición de invalidez, si bien la pérdida de su capacidad laboral es del 51,17%</w:t>
      </w:r>
      <w:r>
        <w:rPr>
          <w:rFonts w:ascii="Arial" w:eastAsia="Times New Roman" w:hAnsi="Arial" w:cs="Arial"/>
          <w:sz w:val="20"/>
          <w:szCs w:val="20"/>
          <w:lang w:val="es-419" w:eastAsia="es-ES"/>
        </w:rPr>
        <w:t>…</w:t>
      </w:r>
      <w:r w:rsidRPr="00E639A5">
        <w:rPr>
          <w:rFonts w:ascii="Arial" w:eastAsia="Times New Roman" w:hAnsi="Arial" w:cs="Arial"/>
          <w:sz w:val="20"/>
          <w:szCs w:val="20"/>
          <w:lang w:val="es-419" w:eastAsia="es-ES"/>
        </w:rPr>
        <w:t>; además, lo que alega, precisamente, es la afectación de su derecho fundamental al mínimo vital, no contrariada por la demandada</w:t>
      </w:r>
      <w:r>
        <w:rPr>
          <w:rFonts w:ascii="Arial" w:eastAsia="Times New Roman" w:hAnsi="Arial" w:cs="Arial"/>
          <w:sz w:val="20"/>
          <w:szCs w:val="20"/>
          <w:lang w:val="es-419" w:eastAsia="es-ES"/>
        </w:rPr>
        <w:t>…</w:t>
      </w:r>
    </w:p>
    <w:p w:rsidR="005907C4" w:rsidRDefault="005907C4" w:rsidP="005907C4">
      <w:pPr>
        <w:spacing w:after="0" w:line="240" w:lineRule="auto"/>
        <w:jc w:val="both"/>
        <w:rPr>
          <w:rFonts w:ascii="Arial" w:eastAsia="Times New Roman" w:hAnsi="Arial" w:cs="Arial"/>
          <w:sz w:val="20"/>
          <w:szCs w:val="20"/>
          <w:lang w:val="es-419" w:eastAsia="es-ES"/>
        </w:rPr>
      </w:pPr>
    </w:p>
    <w:p w:rsidR="00E639A5" w:rsidRPr="00E639A5" w:rsidRDefault="00E639A5" w:rsidP="00E639A5">
      <w:pPr>
        <w:spacing w:after="0" w:line="240" w:lineRule="auto"/>
        <w:jc w:val="both"/>
        <w:rPr>
          <w:rFonts w:ascii="Arial" w:eastAsia="Times New Roman" w:hAnsi="Arial" w:cs="Arial"/>
          <w:sz w:val="20"/>
          <w:szCs w:val="20"/>
          <w:lang w:val="es-419" w:eastAsia="es-ES"/>
        </w:rPr>
      </w:pPr>
      <w:r w:rsidRPr="00E639A5">
        <w:rPr>
          <w:rFonts w:ascii="Arial" w:eastAsia="Times New Roman" w:hAnsi="Arial" w:cs="Arial"/>
          <w:sz w:val="20"/>
          <w:szCs w:val="20"/>
          <w:lang w:val="es-419" w:eastAsia="es-ES"/>
        </w:rPr>
        <w:t>Absuelto lo que toca con la procedencia del trámite, se recuerda que aquí la queja deviene de la presunta inobservancia del término con el que cuenta la AFP Porvenir S.A. para resolver la solicitud prestacional del señor Bedoya Bedoya; entidad que a su turno se defiende argumentando que está dentro de los 4 meses que la norma le concede para el efecto, en consideración a que desde que se emitió el bono pensional del actor no ha transcurrido dicho lapso.</w:t>
      </w:r>
    </w:p>
    <w:p w:rsidR="00E639A5" w:rsidRPr="00E639A5" w:rsidRDefault="00E639A5" w:rsidP="00E639A5">
      <w:pPr>
        <w:spacing w:after="0" w:line="240" w:lineRule="auto"/>
        <w:jc w:val="both"/>
        <w:rPr>
          <w:rFonts w:ascii="Arial" w:eastAsia="Times New Roman" w:hAnsi="Arial" w:cs="Arial"/>
          <w:sz w:val="20"/>
          <w:szCs w:val="20"/>
          <w:lang w:val="es-419" w:eastAsia="es-ES"/>
        </w:rPr>
      </w:pPr>
    </w:p>
    <w:p w:rsidR="00E639A5" w:rsidRDefault="00E639A5" w:rsidP="00E639A5">
      <w:pPr>
        <w:spacing w:after="0" w:line="240" w:lineRule="auto"/>
        <w:jc w:val="both"/>
        <w:rPr>
          <w:rFonts w:ascii="Arial" w:eastAsia="Times New Roman" w:hAnsi="Arial" w:cs="Arial"/>
          <w:sz w:val="20"/>
          <w:szCs w:val="20"/>
          <w:lang w:val="es-419" w:eastAsia="es-ES"/>
        </w:rPr>
      </w:pPr>
      <w:r w:rsidRPr="00E639A5">
        <w:rPr>
          <w:rFonts w:ascii="Arial" w:eastAsia="Times New Roman" w:hAnsi="Arial" w:cs="Arial"/>
          <w:sz w:val="20"/>
          <w:szCs w:val="20"/>
          <w:lang w:val="es-419" w:eastAsia="es-ES"/>
        </w:rPr>
        <w:t>Tan precisa como está planteada la problemática, lo es la jurisprudencia de la Sala de Casación Laboral de la Corte Suprema de Justicia que la explica :</w:t>
      </w:r>
    </w:p>
    <w:p w:rsidR="00E639A5" w:rsidRDefault="00E639A5" w:rsidP="005907C4">
      <w:pPr>
        <w:spacing w:after="0" w:line="240" w:lineRule="auto"/>
        <w:jc w:val="both"/>
        <w:rPr>
          <w:rFonts w:ascii="Arial" w:eastAsia="Times New Roman" w:hAnsi="Arial" w:cs="Arial"/>
          <w:sz w:val="20"/>
          <w:szCs w:val="20"/>
          <w:lang w:val="es-419" w:eastAsia="es-ES"/>
        </w:rPr>
      </w:pPr>
    </w:p>
    <w:p w:rsidR="00E639A5" w:rsidRPr="00E639A5" w:rsidRDefault="00E639A5" w:rsidP="00E639A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639A5">
        <w:rPr>
          <w:rFonts w:ascii="Arial" w:eastAsia="Times New Roman" w:hAnsi="Arial" w:cs="Arial"/>
          <w:sz w:val="20"/>
          <w:szCs w:val="20"/>
          <w:lang w:val="es-419" w:eastAsia="es-ES"/>
        </w:rPr>
        <w:t xml:space="preserve">Cuando la pensión se financie a través de bono pensional o cuota parte de bono pensional no se requiere que estos hayan sido expedidos, pero será necesario que el bono pensional o cuota parte de bono pensional hayan sido emitidos conforme a lo señalado por el artículo 1° del Decreto 1513 de 1998. </w:t>
      </w:r>
    </w:p>
    <w:p w:rsidR="00E639A5" w:rsidRPr="00E639A5" w:rsidRDefault="00E639A5" w:rsidP="00E639A5">
      <w:pPr>
        <w:spacing w:after="0" w:line="240" w:lineRule="auto"/>
        <w:jc w:val="both"/>
        <w:rPr>
          <w:rFonts w:ascii="Arial" w:eastAsia="Times New Roman" w:hAnsi="Arial" w:cs="Arial"/>
          <w:sz w:val="20"/>
          <w:szCs w:val="20"/>
          <w:lang w:val="es-419" w:eastAsia="es-ES"/>
        </w:rPr>
      </w:pPr>
    </w:p>
    <w:p w:rsidR="00E639A5" w:rsidRDefault="00E639A5" w:rsidP="00E639A5">
      <w:pPr>
        <w:spacing w:after="0" w:line="240" w:lineRule="auto"/>
        <w:jc w:val="both"/>
        <w:rPr>
          <w:rFonts w:ascii="Arial" w:eastAsia="Times New Roman" w:hAnsi="Arial" w:cs="Arial"/>
          <w:sz w:val="20"/>
          <w:szCs w:val="20"/>
          <w:lang w:val="es-419" w:eastAsia="es-ES"/>
        </w:rPr>
      </w:pPr>
      <w:r w:rsidRPr="00E639A5">
        <w:rPr>
          <w:rFonts w:ascii="Arial" w:eastAsia="Times New Roman" w:hAnsi="Arial" w:cs="Arial"/>
          <w:sz w:val="20"/>
          <w:szCs w:val="20"/>
          <w:lang w:val="es-419" w:eastAsia="es-ES"/>
        </w:rPr>
        <w:t>En este orden de ideas, se reitera lo dicho por la Sala en sede de casación, sobre que la reglamentación vigente prevé que, para el reconocimiento de una pensión a ser financiada mediante un bono pensional, como la del sublite, es necesaria la emisión; y que, para la emisión, es indispensable que el afiliado apruebe la liquidación provisional. La exigencia de estos requisitos la encuentra justificada la Corte, en razón a que es a través de este instrumento que se tiene la certeza del capital con que cuenta el afiliado para financiar su pensión</w:t>
      </w:r>
      <w:r>
        <w:rPr>
          <w:rFonts w:ascii="Arial" w:eastAsia="Times New Roman" w:hAnsi="Arial" w:cs="Arial"/>
          <w:sz w:val="20"/>
          <w:szCs w:val="20"/>
          <w:lang w:val="es-419" w:eastAsia="es-ES"/>
        </w:rPr>
        <w:t>”</w:t>
      </w:r>
      <w:r w:rsidRPr="00E639A5">
        <w:rPr>
          <w:rFonts w:ascii="Arial" w:eastAsia="Times New Roman" w:hAnsi="Arial" w:cs="Arial"/>
          <w:sz w:val="20"/>
          <w:szCs w:val="20"/>
          <w:lang w:val="es-419" w:eastAsia="es-ES"/>
        </w:rPr>
        <w:t>.</w:t>
      </w:r>
    </w:p>
    <w:p w:rsidR="00E639A5" w:rsidRDefault="00E639A5" w:rsidP="00E639A5">
      <w:pPr>
        <w:spacing w:after="0" w:line="240" w:lineRule="auto"/>
        <w:jc w:val="both"/>
        <w:rPr>
          <w:rFonts w:ascii="Arial" w:eastAsia="Times New Roman" w:hAnsi="Arial" w:cs="Arial"/>
          <w:sz w:val="20"/>
          <w:szCs w:val="20"/>
          <w:lang w:val="es-419" w:eastAsia="es-ES"/>
        </w:rPr>
      </w:pPr>
    </w:p>
    <w:p w:rsidR="00E639A5" w:rsidRPr="00E639A5" w:rsidRDefault="00E639A5" w:rsidP="00E639A5">
      <w:pPr>
        <w:spacing w:after="0" w:line="240" w:lineRule="auto"/>
        <w:jc w:val="both"/>
        <w:rPr>
          <w:rFonts w:ascii="Arial" w:eastAsia="Times New Roman" w:hAnsi="Arial" w:cs="Arial"/>
          <w:sz w:val="20"/>
          <w:szCs w:val="20"/>
          <w:lang w:val="es-419" w:eastAsia="es-ES"/>
        </w:rPr>
      </w:pPr>
      <w:r w:rsidRPr="00E639A5">
        <w:rPr>
          <w:rFonts w:ascii="Arial" w:eastAsia="Times New Roman" w:hAnsi="Arial" w:cs="Arial"/>
          <w:sz w:val="20"/>
          <w:szCs w:val="20"/>
          <w:lang w:val="es-419" w:eastAsia="es-ES"/>
        </w:rPr>
        <w:t>En conclusión, es cierto que por regla general, como también lo explica la Corte Constitucional , el término del que disponen los fondos pensionales para resolver una solicitud prestacional es de 4 meses, sin embargo, también es verdad que cuando la subvención ha de ser financiada con un bono pensional, dicho término le empieza a correr a la entidad a partir del momento en que el bono es emitido.</w:t>
      </w:r>
    </w:p>
    <w:p w:rsidR="005907C4" w:rsidRPr="005907C4" w:rsidRDefault="005907C4" w:rsidP="005907C4">
      <w:pPr>
        <w:spacing w:after="0" w:line="240" w:lineRule="auto"/>
        <w:jc w:val="both"/>
        <w:rPr>
          <w:rFonts w:ascii="Arial" w:eastAsia="Times New Roman" w:hAnsi="Arial" w:cs="Arial"/>
          <w:sz w:val="20"/>
          <w:szCs w:val="20"/>
          <w:lang w:val="es-ES" w:eastAsia="es-ES"/>
        </w:rPr>
      </w:pPr>
    </w:p>
    <w:p w:rsidR="005907C4" w:rsidRPr="005907C4" w:rsidRDefault="005907C4" w:rsidP="005907C4">
      <w:pPr>
        <w:spacing w:after="0" w:line="240" w:lineRule="auto"/>
        <w:jc w:val="both"/>
        <w:rPr>
          <w:rFonts w:ascii="Arial" w:eastAsia="Times New Roman" w:hAnsi="Arial" w:cs="Arial"/>
          <w:sz w:val="20"/>
          <w:szCs w:val="20"/>
          <w:lang w:val="es-ES" w:eastAsia="es-ES"/>
        </w:rPr>
      </w:pPr>
    </w:p>
    <w:p w:rsidR="005907C4" w:rsidRPr="005907C4" w:rsidRDefault="005907C4" w:rsidP="005907C4">
      <w:pPr>
        <w:spacing w:after="0" w:line="240" w:lineRule="auto"/>
        <w:jc w:val="both"/>
        <w:rPr>
          <w:rFonts w:ascii="Arial" w:eastAsia="Times New Roman" w:hAnsi="Arial" w:cs="Arial"/>
          <w:sz w:val="20"/>
          <w:szCs w:val="20"/>
          <w:lang w:val="es-ES" w:eastAsia="es-ES"/>
        </w:rPr>
      </w:pPr>
    </w:p>
    <w:p w:rsidR="00912609" w:rsidRPr="005907C4" w:rsidRDefault="00912609" w:rsidP="005907C4">
      <w:pPr>
        <w:spacing w:after="0" w:line="276" w:lineRule="auto"/>
        <w:ind w:left="2127" w:firstLine="709"/>
        <w:jc w:val="both"/>
        <w:rPr>
          <w:rFonts w:ascii="Gadugi" w:hAnsi="Gadugi"/>
          <w:b/>
          <w:spacing w:val="-4"/>
          <w:sz w:val="24"/>
          <w:szCs w:val="24"/>
        </w:rPr>
      </w:pPr>
      <w:r w:rsidRPr="005907C4">
        <w:rPr>
          <w:rFonts w:ascii="Gadugi" w:hAnsi="Gadugi"/>
          <w:b/>
          <w:spacing w:val="-4"/>
          <w:sz w:val="24"/>
          <w:szCs w:val="24"/>
        </w:rPr>
        <w:t xml:space="preserve">TRIBUNAL SUPERIOR DEL DISTRITO JUDICIAL            </w:t>
      </w:r>
    </w:p>
    <w:p w:rsidR="00912609" w:rsidRPr="005907C4" w:rsidRDefault="00DF7A2B" w:rsidP="005907C4">
      <w:pPr>
        <w:spacing w:after="0" w:line="276" w:lineRule="auto"/>
        <w:ind w:firstLine="2835"/>
        <w:jc w:val="both"/>
        <w:rPr>
          <w:rFonts w:ascii="Gadugi" w:hAnsi="Gadugi"/>
          <w:b/>
          <w:spacing w:val="-4"/>
          <w:sz w:val="24"/>
          <w:szCs w:val="24"/>
        </w:rPr>
      </w:pPr>
      <w:r w:rsidRPr="005907C4">
        <w:rPr>
          <w:rFonts w:ascii="Gadugi" w:hAnsi="Gadugi"/>
          <w:b/>
          <w:spacing w:val="-4"/>
          <w:sz w:val="24"/>
          <w:szCs w:val="24"/>
        </w:rPr>
        <w:t>SALA N</w:t>
      </w:r>
      <w:r w:rsidR="005907C4" w:rsidRPr="005907C4">
        <w:rPr>
          <w:rFonts w:ascii="Gadugi" w:hAnsi="Gadugi"/>
          <w:b/>
          <w:spacing w:val="-4"/>
          <w:sz w:val="24"/>
          <w:szCs w:val="24"/>
        </w:rPr>
        <w:t>º</w:t>
      </w:r>
      <w:r w:rsidRPr="005907C4">
        <w:rPr>
          <w:rFonts w:ascii="Gadugi" w:hAnsi="Gadugi"/>
          <w:b/>
          <w:spacing w:val="-4"/>
          <w:sz w:val="24"/>
          <w:szCs w:val="24"/>
        </w:rPr>
        <w:t xml:space="preserve"> 6 DE ASUNTO</w:t>
      </w:r>
      <w:r w:rsidR="005907C4" w:rsidRPr="005907C4">
        <w:rPr>
          <w:rFonts w:ascii="Gadugi" w:hAnsi="Gadugi"/>
          <w:b/>
          <w:spacing w:val="-4"/>
          <w:sz w:val="24"/>
          <w:szCs w:val="24"/>
        </w:rPr>
        <w:t>S PENALES PARA ADOLESCENTES</w:t>
      </w:r>
    </w:p>
    <w:p w:rsidR="00D152AE" w:rsidRPr="005907C4" w:rsidRDefault="00D152AE" w:rsidP="005907C4">
      <w:pPr>
        <w:spacing w:after="0" w:line="276" w:lineRule="auto"/>
        <w:ind w:firstLine="2835"/>
        <w:jc w:val="both"/>
        <w:rPr>
          <w:rFonts w:ascii="Gadugi" w:hAnsi="Gadugi"/>
          <w:b/>
          <w:sz w:val="24"/>
          <w:szCs w:val="24"/>
        </w:rPr>
      </w:pPr>
    </w:p>
    <w:p w:rsidR="00912609" w:rsidRPr="005907C4" w:rsidRDefault="00912609" w:rsidP="005907C4">
      <w:pPr>
        <w:spacing w:after="0" w:line="276" w:lineRule="auto"/>
        <w:ind w:firstLine="2835"/>
        <w:jc w:val="both"/>
        <w:rPr>
          <w:rFonts w:ascii="Gadugi" w:hAnsi="Gadugi"/>
          <w:sz w:val="24"/>
          <w:szCs w:val="24"/>
        </w:rPr>
      </w:pPr>
      <w:r w:rsidRPr="005907C4">
        <w:rPr>
          <w:rFonts w:ascii="Gadugi" w:hAnsi="Gadugi"/>
          <w:sz w:val="24"/>
          <w:szCs w:val="24"/>
        </w:rPr>
        <w:t>Magistrado: Jaime Alberto Saraza Naranjo</w:t>
      </w:r>
    </w:p>
    <w:p w:rsidR="00912609" w:rsidRPr="005907C4" w:rsidRDefault="00912609" w:rsidP="005907C4">
      <w:pPr>
        <w:spacing w:after="0" w:line="276" w:lineRule="auto"/>
        <w:ind w:firstLine="2835"/>
        <w:jc w:val="both"/>
        <w:rPr>
          <w:rFonts w:ascii="Gadugi" w:hAnsi="Gadugi"/>
          <w:sz w:val="24"/>
          <w:szCs w:val="24"/>
          <w:lang w:val="es-419"/>
        </w:rPr>
      </w:pPr>
      <w:r w:rsidRPr="005907C4">
        <w:rPr>
          <w:rFonts w:ascii="Gadugi" w:hAnsi="Gadugi"/>
          <w:sz w:val="24"/>
          <w:szCs w:val="24"/>
        </w:rPr>
        <w:t xml:space="preserve">Pereira, </w:t>
      </w:r>
      <w:r w:rsidR="00B95075" w:rsidRPr="005907C4">
        <w:rPr>
          <w:rFonts w:ascii="Gadugi" w:hAnsi="Gadugi"/>
          <w:sz w:val="24"/>
          <w:szCs w:val="24"/>
        </w:rPr>
        <w:t xml:space="preserve">febrero </w:t>
      </w:r>
      <w:r w:rsidR="00B43AA5" w:rsidRPr="005907C4">
        <w:rPr>
          <w:rFonts w:ascii="Gadugi" w:hAnsi="Gadugi"/>
          <w:sz w:val="24"/>
          <w:szCs w:val="24"/>
        </w:rPr>
        <w:t>seis</w:t>
      </w:r>
      <w:r w:rsidR="00B95075" w:rsidRPr="005907C4">
        <w:rPr>
          <w:rFonts w:ascii="Gadugi" w:hAnsi="Gadugi"/>
          <w:sz w:val="24"/>
          <w:szCs w:val="24"/>
        </w:rPr>
        <w:t xml:space="preserve"> del dos mil veinte</w:t>
      </w:r>
      <w:r w:rsidR="00DF7A2B" w:rsidRPr="005907C4">
        <w:rPr>
          <w:rFonts w:ascii="Gadugi" w:hAnsi="Gadugi"/>
          <w:sz w:val="24"/>
          <w:szCs w:val="24"/>
        </w:rPr>
        <w:t xml:space="preserve"> </w:t>
      </w:r>
    </w:p>
    <w:p w:rsidR="00912609" w:rsidRPr="005907C4" w:rsidRDefault="00912609" w:rsidP="005907C4">
      <w:pPr>
        <w:spacing w:after="0" w:line="276" w:lineRule="auto"/>
        <w:ind w:firstLine="2835"/>
        <w:jc w:val="both"/>
        <w:rPr>
          <w:rFonts w:ascii="Gadugi" w:hAnsi="Gadugi"/>
          <w:sz w:val="24"/>
          <w:szCs w:val="24"/>
          <w:lang w:val="es-419"/>
        </w:rPr>
      </w:pPr>
      <w:r w:rsidRPr="005907C4">
        <w:rPr>
          <w:rFonts w:ascii="Gadugi" w:hAnsi="Gadugi"/>
          <w:sz w:val="24"/>
          <w:szCs w:val="24"/>
        </w:rPr>
        <w:t>Expediente</w:t>
      </w:r>
      <w:r w:rsidRPr="005907C4">
        <w:rPr>
          <w:rFonts w:ascii="Gadugi" w:hAnsi="Gadugi"/>
          <w:sz w:val="24"/>
          <w:szCs w:val="24"/>
          <w:lang w:val="es-419"/>
        </w:rPr>
        <w:t xml:space="preserve">s: </w:t>
      </w:r>
      <w:r w:rsidR="00DF7A2B" w:rsidRPr="005907C4">
        <w:rPr>
          <w:rFonts w:ascii="Gadugi" w:hAnsi="Gadugi"/>
          <w:sz w:val="24"/>
          <w:szCs w:val="24"/>
        </w:rPr>
        <w:t>66001-31-18-001</w:t>
      </w:r>
      <w:r w:rsidRPr="005907C4">
        <w:rPr>
          <w:rFonts w:ascii="Gadugi" w:hAnsi="Gadugi"/>
          <w:sz w:val="24"/>
          <w:szCs w:val="24"/>
        </w:rPr>
        <w:t>-201</w:t>
      </w:r>
      <w:r w:rsidR="00DF7A2B" w:rsidRPr="005907C4">
        <w:rPr>
          <w:rFonts w:ascii="Gadugi" w:hAnsi="Gadugi"/>
          <w:sz w:val="24"/>
          <w:szCs w:val="24"/>
        </w:rPr>
        <w:t>9</w:t>
      </w:r>
      <w:r w:rsidRPr="005907C4">
        <w:rPr>
          <w:rFonts w:ascii="Gadugi" w:hAnsi="Gadugi"/>
          <w:sz w:val="24"/>
          <w:szCs w:val="24"/>
        </w:rPr>
        <w:t>-00</w:t>
      </w:r>
      <w:r w:rsidR="00DF7A2B" w:rsidRPr="005907C4">
        <w:rPr>
          <w:rFonts w:ascii="Gadugi" w:hAnsi="Gadugi"/>
          <w:sz w:val="24"/>
          <w:szCs w:val="24"/>
          <w:lang w:val="es-419"/>
        </w:rPr>
        <w:t>110</w:t>
      </w:r>
      <w:r w:rsidR="00352358" w:rsidRPr="005907C4">
        <w:rPr>
          <w:rFonts w:ascii="Gadugi" w:hAnsi="Gadugi"/>
          <w:sz w:val="24"/>
          <w:szCs w:val="24"/>
        </w:rPr>
        <w:t>-01</w:t>
      </w:r>
      <w:r w:rsidRPr="005907C4">
        <w:rPr>
          <w:rFonts w:ascii="Gadugi" w:hAnsi="Gadugi"/>
          <w:sz w:val="24"/>
          <w:szCs w:val="24"/>
        </w:rPr>
        <w:tab/>
        <w:t xml:space="preserve">  </w:t>
      </w:r>
      <w:r w:rsidRPr="005907C4">
        <w:rPr>
          <w:rFonts w:ascii="Gadugi" w:hAnsi="Gadugi"/>
          <w:sz w:val="24"/>
          <w:szCs w:val="24"/>
        </w:rPr>
        <w:tab/>
      </w:r>
      <w:r w:rsidRPr="005907C4">
        <w:rPr>
          <w:rFonts w:ascii="Gadugi" w:hAnsi="Gadugi"/>
          <w:sz w:val="24"/>
          <w:szCs w:val="24"/>
        </w:rPr>
        <w:tab/>
      </w:r>
      <w:r w:rsidRPr="005907C4">
        <w:rPr>
          <w:rFonts w:ascii="Gadugi" w:hAnsi="Gadugi"/>
          <w:sz w:val="24"/>
          <w:szCs w:val="24"/>
        </w:rPr>
        <w:tab/>
      </w:r>
      <w:r w:rsidR="008C1CAA" w:rsidRPr="005907C4">
        <w:rPr>
          <w:rFonts w:ascii="Gadugi" w:hAnsi="Gadugi"/>
          <w:sz w:val="24"/>
          <w:szCs w:val="24"/>
        </w:rPr>
        <w:tab/>
      </w:r>
      <w:r w:rsidR="005907C4">
        <w:rPr>
          <w:rFonts w:ascii="Gadugi" w:hAnsi="Gadugi"/>
          <w:sz w:val="24"/>
          <w:szCs w:val="24"/>
        </w:rPr>
        <w:tab/>
      </w:r>
      <w:r w:rsidRPr="005907C4">
        <w:rPr>
          <w:rFonts w:ascii="Gadugi" w:hAnsi="Gadugi"/>
          <w:sz w:val="24"/>
          <w:szCs w:val="24"/>
        </w:rPr>
        <w:t>Acta N°</w:t>
      </w:r>
      <w:r w:rsidRPr="005907C4">
        <w:rPr>
          <w:rFonts w:ascii="Gadugi" w:hAnsi="Gadugi"/>
          <w:sz w:val="24"/>
          <w:szCs w:val="24"/>
          <w:lang w:val="es-419"/>
        </w:rPr>
        <w:t xml:space="preserve"> </w:t>
      </w:r>
      <w:r w:rsidR="00B95075" w:rsidRPr="005907C4">
        <w:rPr>
          <w:rFonts w:ascii="Gadugi" w:hAnsi="Gadugi"/>
          <w:sz w:val="24"/>
          <w:szCs w:val="24"/>
          <w:lang w:val="es-419"/>
        </w:rPr>
        <w:t xml:space="preserve">34 del </w:t>
      </w:r>
      <w:r w:rsidR="00B43AA5" w:rsidRPr="005907C4">
        <w:rPr>
          <w:rFonts w:ascii="Gadugi" w:hAnsi="Gadugi"/>
          <w:sz w:val="24"/>
          <w:szCs w:val="24"/>
          <w:lang w:val="es-419"/>
        </w:rPr>
        <w:t>6</w:t>
      </w:r>
      <w:r w:rsidR="00B95075" w:rsidRPr="005907C4">
        <w:rPr>
          <w:rFonts w:ascii="Gadugi" w:hAnsi="Gadugi"/>
          <w:sz w:val="24"/>
          <w:szCs w:val="24"/>
          <w:lang w:val="es-419"/>
        </w:rPr>
        <w:t xml:space="preserve"> de febrero del 2020</w:t>
      </w:r>
      <w:r w:rsidR="00DF7A2B" w:rsidRPr="005907C4">
        <w:rPr>
          <w:rFonts w:ascii="Gadugi" w:hAnsi="Gadugi"/>
          <w:sz w:val="24"/>
          <w:szCs w:val="24"/>
          <w:lang w:val="es-419"/>
        </w:rPr>
        <w:t xml:space="preserve"> </w:t>
      </w:r>
    </w:p>
    <w:p w:rsidR="00542C27" w:rsidRPr="005907C4" w:rsidRDefault="00542C27" w:rsidP="005907C4">
      <w:pPr>
        <w:spacing w:after="0" w:line="276" w:lineRule="auto"/>
        <w:ind w:firstLine="2835"/>
        <w:jc w:val="both"/>
        <w:rPr>
          <w:rFonts w:ascii="Gadugi" w:hAnsi="Gadugi"/>
          <w:sz w:val="24"/>
          <w:szCs w:val="24"/>
        </w:rPr>
      </w:pPr>
    </w:p>
    <w:p w:rsidR="0030514E" w:rsidRPr="005907C4" w:rsidRDefault="00912609" w:rsidP="005907C4">
      <w:pPr>
        <w:spacing w:after="0" w:line="276" w:lineRule="auto"/>
        <w:jc w:val="both"/>
        <w:rPr>
          <w:rFonts w:ascii="Gadugi" w:hAnsi="Gadugi" w:cs="Arial"/>
          <w:b/>
          <w:sz w:val="24"/>
          <w:szCs w:val="24"/>
        </w:rPr>
      </w:pPr>
      <w:r w:rsidRPr="005907C4">
        <w:rPr>
          <w:rFonts w:ascii="Gadugi" w:hAnsi="Gadugi" w:cs="Arial"/>
          <w:sz w:val="24"/>
          <w:szCs w:val="24"/>
        </w:rPr>
        <w:t xml:space="preserve">  </w:t>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 xml:space="preserve">Procede la Sala a decidir la </w:t>
      </w:r>
      <w:r w:rsidRPr="005907C4">
        <w:rPr>
          <w:rFonts w:ascii="Gadugi" w:hAnsi="Gadugi" w:cs="Arial"/>
          <w:sz w:val="24"/>
          <w:szCs w:val="24"/>
          <w:lang w:val="es-419"/>
        </w:rPr>
        <w:t xml:space="preserve">impugnación propuesta por la </w:t>
      </w:r>
      <w:r w:rsidRPr="005907C4">
        <w:rPr>
          <w:rFonts w:ascii="Gadugi" w:hAnsi="Gadugi" w:cs="Arial"/>
          <w:sz w:val="24"/>
          <w:szCs w:val="24"/>
          <w:lang w:val="es-CO"/>
        </w:rPr>
        <w:t>parte demandante</w:t>
      </w:r>
      <w:r w:rsidRPr="005907C4">
        <w:rPr>
          <w:rFonts w:ascii="Gadugi" w:hAnsi="Gadugi" w:cs="Arial"/>
          <w:sz w:val="24"/>
          <w:szCs w:val="24"/>
          <w:lang w:val="es-419"/>
        </w:rPr>
        <w:t xml:space="preserve"> contra la sentencia del </w:t>
      </w:r>
      <w:r w:rsidR="00DF7A2B" w:rsidRPr="005907C4">
        <w:rPr>
          <w:rFonts w:ascii="Gadugi" w:hAnsi="Gadugi" w:cs="Arial"/>
          <w:sz w:val="24"/>
          <w:szCs w:val="24"/>
          <w:lang w:val="es-CO"/>
        </w:rPr>
        <w:t>29</w:t>
      </w:r>
      <w:r w:rsidRPr="005907C4">
        <w:rPr>
          <w:rFonts w:ascii="Gadugi" w:hAnsi="Gadugi" w:cs="Arial"/>
          <w:sz w:val="24"/>
          <w:szCs w:val="24"/>
          <w:lang w:val="es-CO"/>
        </w:rPr>
        <w:t xml:space="preserve"> de </w:t>
      </w:r>
      <w:r w:rsidR="00DF7A2B" w:rsidRPr="005907C4">
        <w:rPr>
          <w:rFonts w:ascii="Gadugi" w:hAnsi="Gadugi" w:cs="Arial"/>
          <w:sz w:val="24"/>
          <w:szCs w:val="24"/>
          <w:lang w:val="es-CO"/>
        </w:rPr>
        <w:t>noviembre</w:t>
      </w:r>
      <w:r w:rsidRPr="005907C4">
        <w:rPr>
          <w:rFonts w:ascii="Gadugi" w:hAnsi="Gadugi" w:cs="Arial"/>
          <w:sz w:val="24"/>
          <w:szCs w:val="24"/>
          <w:lang w:val="es-CO"/>
        </w:rPr>
        <w:t xml:space="preserve"> último,</w:t>
      </w:r>
      <w:r w:rsidRPr="005907C4">
        <w:rPr>
          <w:rFonts w:ascii="Gadugi" w:hAnsi="Gadugi" w:cs="Arial"/>
          <w:sz w:val="24"/>
          <w:szCs w:val="24"/>
          <w:lang w:val="es-419"/>
        </w:rPr>
        <w:t xml:space="preserve"> proferida por el </w:t>
      </w:r>
      <w:r w:rsidRPr="005907C4">
        <w:rPr>
          <w:rFonts w:ascii="Gadugi" w:hAnsi="Gadugi" w:cs="Arial"/>
          <w:sz w:val="24"/>
          <w:szCs w:val="24"/>
          <w:lang w:val="es-419"/>
        </w:rPr>
        <w:lastRenderedPageBreak/>
        <w:t xml:space="preserve">Juzgado </w:t>
      </w:r>
      <w:r w:rsidR="00DF7A2B" w:rsidRPr="005907C4">
        <w:rPr>
          <w:rFonts w:ascii="Gadugi" w:hAnsi="Gadugi" w:cs="Arial"/>
          <w:sz w:val="24"/>
          <w:szCs w:val="24"/>
          <w:lang w:val="es-CO"/>
        </w:rPr>
        <w:t>Primero Penal del Circuito para Adolescentes con función de conocimiento</w:t>
      </w:r>
      <w:r w:rsidR="00062F8F" w:rsidRPr="005907C4">
        <w:rPr>
          <w:rFonts w:ascii="Gadugi" w:hAnsi="Gadugi" w:cs="Arial"/>
          <w:sz w:val="24"/>
          <w:szCs w:val="24"/>
          <w:lang w:val="es-CO"/>
        </w:rPr>
        <w:t xml:space="preserve"> de Pereira</w:t>
      </w:r>
      <w:r w:rsidRPr="005907C4">
        <w:rPr>
          <w:rFonts w:ascii="Gadugi" w:hAnsi="Gadugi" w:cs="Arial"/>
          <w:sz w:val="24"/>
          <w:szCs w:val="24"/>
          <w:lang w:val="es-419"/>
        </w:rPr>
        <w:t xml:space="preserve">, en esta </w:t>
      </w:r>
      <w:r w:rsidRPr="005907C4">
        <w:rPr>
          <w:rFonts w:ascii="Gadugi" w:hAnsi="Gadugi" w:cs="Arial"/>
          <w:sz w:val="24"/>
          <w:szCs w:val="24"/>
        </w:rPr>
        <w:t xml:space="preserve">acción de tutela que </w:t>
      </w:r>
      <w:r w:rsidR="00DF7A2B" w:rsidRPr="005907C4">
        <w:rPr>
          <w:rFonts w:ascii="Gadugi" w:hAnsi="Gadugi" w:cs="Arial"/>
          <w:b/>
          <w:sz w:val="24"/>
          <w:szCs w:val="24"/>
        </w:rPr>
        <w:t xml:space="preserve">Jorge Ignacio Bedoya </w:t>
      </w:r>
      <w:proofErr w:type="spellStart"/>
      <w:r w:rsidR="00DF7A2B" w:rsidRPr="005907C4">
        <w:rPr>
          <w:rFonts w:ascii="Gadugi" w:hAnsi="Gadugi" w:cs="Arial"/>
          <w:b/>
          <w:sz w:val="24"/>
          <w:szCs w:val="24"/>
        </w:rPr>
        <w:t>Bedoya</w:t>
      </w:r>
      <w:proofErr w:type="spellEnd"/>
      <w:r w:rsidRPr="005907C4">
        <w:rPr>
          <w:rFonts w:ascii="Gadugi" w:hAnsi="Gadugi" w:cs="Arial"/>
          <w:sz w:val="24"/>
          <w:szCs w:val="24"/>
        </w:rPr>
        <w:t xml:space="preserve"> promovió contra</w:t>
      </w:r>
      <w:r w:rsidR="00D3192F" w:rsidRPr="005907C4">
        <w:rPr>
          <w:rFonts w:ascii="Gadugi" w:hAnsi="Gadugi" w:cs="Arial"/>
          <w:sz w:val="24"/>
          <w:szCs w:val="24"/>
        </w:rPr>
        <w:t xml:space="preserve"> </w:t>
      </w:r>
      <w:r w:rsidR="00DF7A2B" w:rsidRPr="005907C4">
        <w:rPr>
          <w:rFonts w:ascii="Gadugi" w:hAnsi="Gadugi" w:cs="Arial"/>
          <w:sz w:val="24"/>
          <w:szCs w:val="24"/>
        </w:rPr>
        <w:t xml:space="preserve">la </w:t>
      </w:r>
      <w:r w:rsidR="00DF7A2B" w:rsidRPr="005907C4">
        <w:rPr>
          <w:rFonts w:ascii="Gadugi" w:hAnsi="Gadugi" w:cs="Arial"/>
          <w:b/>
          <w:sz w:val="24"/>
          <w:szCs w:val="24"/>
        </w:rPr>
        <w:t>AFP Protección S.A.</w:t>
      </w:r>
      <w:r w:rsidR="00DF7A2B" w:rsidRPr="005907C4">
        <w:rPr>
          <w:rFonts w:ascii="Gadugi" w:hAnsi="Gadugi" w:cs="Arial"/>
          <w:sz w:val="24"/>
          <w:szCs w:val="24"/>
        </w:rPr>
        <w:t xml:space="preserve">, el </w:t>
      </w:r>
      <w:r w:rsidR="00DF7A2B" w:rsidRPr="005907C4">
        <w:rPr>
          <w:rFonts w:ascii="Gadugi" w:hAnsi="Gadugi" w:cs="Arial"/>
          <w:b/>
          <w:sz w:val="24"/>
          <w:szCs w:val="24"/>
        </w:rPr>
        <w:t>Ministerio de Defensa Nacional</w:t>
      </w:r>
      <w:r w:rsidR="00DF7A2B" w:rsidRPr="005907C4">
        <w:rPr>
          <w:rFonts w:ascii="Gadugi" w:hAnsi="Gadugi" w:cs="Arial"/>
          <w:sz w:val="24"/>
          <w:szCs w:val="24"/>
        </w:rPr>
        <w:t xml:space="preserve">, la </w:t>
      </w:r>
      <w:r w:rsidR="00DF7A2B" w:rsidRPr="005907C4">
        <w:rPr>
          <w:rFonts w:ascii="Gadugi" w:hAnsi="Gadugi" w:cs="Arial"/>
          <w:b/>
          <w:sz w:val="24"/>
          <w:szCs w:val="24"/>
        </w:rPr>
        <w:t>Policía Nacional de Colombia</w:t>
      </w:r>
      <w:r w:rsidR="00DF7A2B" w:rsidRPr="005907C4">
        <w:rPr>
          <w:rFonts w:ascii="Gadugi" w:hAnsi="Gadugi" w:cs="Arial"/>
          <w:sz w:val="24"/>
          <w:szCs w:val="24"/>
        </w:rPr>
        <w:t xml:space="preserve">, </w:t>
      </w:r>
      <w:r w:rsidR="00904D98" w:rsidRPr="005907C4">
        <w:rPr>
          <w:rFonts w:ascii="Gadugi" w:hAnsi="Gadugi" w:cs="Arial"/>
          <w:sz w:val="24"/>
          <w:szCs w:val="24"/>
        </w:rPr>
        <w:t xml:space="preserve">a la que fueron vinculados </w:t>
      </w:r>
      <w:r w:rsidR="0030514E" w:rsidRPr="005907C4">
        <w:rPr>
          <w:rFonts w:ascii="Gadugi" w:hAnsi="Gadugi" w:cs="Arial"/>
          <w:sz w:val="24"/>
          <w:szCs w:val="24"/>
        </w:rPr>
        <w:t xml:space="preserve">la </w:t>
      </w:r>
      <w:r w:rsidR="0030514E" w:rsidRPr="005907C4">
        <w:rPr>
          <w:rFonts w:ascii="Gadugi" w:hAnsi="Gadugi" w:cs="Arial"/>
          <w:b/>
          <w:sz w:val="24"/>
          <w:szCs w:val="24"/>
        </w:rPr>
        <w:t xml:space="preserve">Coordinación del Analista </w:t>
      </w:r>
      <w:r w:rsidR="0030514E" w:rsidRPr="005907C4">
        <w:rPr>
          <w:rFonts w:ascii="Gadugi" w:hAnsi="Gadugi" w:cs="Arial"/>
          <w:b/>
          <w:i/>
          <w:sz w:val="24"/>
          <w:szCs w:val="24"/>
        </w:rPr>
        <w:t>Senior</w:t>
      </w:r>
      <w:r w:rsidR="00D22C6C" w:rsidRPr="005907C4">
        <w:rPr>
          <w:rFonts w:ascii="Gadugi" w:hAnsi="Gadugi" w:cs="Arial"/>
          <w:b/>
          <w:sz w:val="24"/>
          <w:szCs w:val="24"/>
        </w:rPr>
        <w:t xml:space="preserve"> de Entrega de Servicio y e</w:t>
      </w:r>
      <w:r w:rsidR="0030514E" w:rsidRPr="005907C4">
        <w:rPr>
          <w:rFonts w:ascii="Gadugi" w:hAnsi="Gadugi" w:cs="Arial"/>
          <w:b/>
          <w:sz w:val="24"/>
          <w:szCs w:val="24"/>
        </w:rPr>
        <w:t>l Equipo de Atención y Solicitudes de la AFP Protección S.A.</w:t>
      </w:r>
      <w:r w:rsidR="0030514E" w:rsidRPr="005907C4">
        <w:rPr>
          <w:rFonts w:ascii="Gadugi" w:hAnsi="Gadugi" w:cs="Arial"/>
          <w:sz w:val="24"/>
          <w:szCs w:val="24"/>
        </w:rPr>
        <w:t xml:space="preserve">, el </w:t>
      </w:r>
      <w:r w:rsidR="0030514E" w:rsidRPr="005907C4">
        <w:rPr>
          <w:rFonts w:ascii="Gadugi" w:hAnsi="Gadugi" w:cs="Arial"/>
          <w:b/>
          <w:sz w:val="24"/>
          <w:szCs w:val="24"/>
        </w:rPr>
        <w:t>Coordinador de Atención y Orientación Ciudadana del Ministerio de Defensa Nacional</w:t>
      </w:r>
      <w:r w:rsidR="0030514E" w:rsidRPr="005907C4">
        <w:rPr>
          <w:rFonts w:ascii="Gadugi" w:hAnsi="Gadugi" w:cs="Arial"/>
          <w:sz w:val="24"/>
          <w:szCs w:val="24"/>
        </w:rPr>
        <w:t xml:space="preserve"> y el </w:t>
      </w:r>
      <w:r w:rsidR="0030514E" w:rsidRPr="005907C4">
        <w:rPr>
          <w:rFonts w:ascii="Gadugi" w:hAnsi="Gadugi" w:cs="Arial"/>
          <w:b/>
          <w:sz w:val="24"/>
          <w:szCs w:val="24"/>
        </w:rPr>
        <w:t xml:space="preserve">Jefe del Área del Sistema Policial de Servicio al Ciudadano de la Policía Nacional. </w:t>
      </w:r>
    </w:p>
    <w:p w:rsidR="00D3192F" w:rsidRPr="005907C4" w:rsidRDefault="00D3192F" w:rsidP="005907C4">
      <w:pPr>
        <w:spacing w:after="0" w:line="276" w:lineRule="auto"/>
        <w:jc w:val="both"/>
        <w:rPr>
          <w:rFonts w:ascii="Gadugi" w:hAnsi="Gadugi" w:cs="Arial"/>
          <w:sz w:val="24"/>
          <w:szCs w:val="24"/>
        </w:rPr>
      </w:pPr>
    </w:p>
    <w:p w:rsidR="00912609" w:rsidRPr="005907C4" w:rsidRDefault="00912609" w:rsidP="005907C4">
      <w:pPr>
        <w:spacing w:after="0" w:line="276" w:lineRule="auto"/>
        <w:rPr>
          <w:rFonts w:ascii="Gadugi" w:hAnsi="Gadugi" w:cs="Arial"/>
          <w:sz w:val="24"/>
          <w:szCs w:val="24"/>
        </w:rPr>
      </w:pPr>
      <w:r w:rsidRPr="005907C4">
        <w:rPr>
          <w:rFonts w:ascii="Gadugi" w:hAnsi="Gadugi" w:cs="Arial"/>
          <w:b/>
          <w:bCs/>
          <w:sz w:val="24"/>
          <w:szCs w:val="24"/>
        </w:rPr>
        <w:t xml:space="preserve">  </w:t>
      </w:r>
      <w:r w:rsidRPr="005907C4">
        <w:rPr>
          <w:rFonts w:ascii="Gadugi" w:hAnsi="Gadugi" w:cs="Arial"/>
          <w:b/>
          <w:bCs/>
          <w:sz w:val="24"/>
          <w:szCs w:val="24"/>
        </w:rPr>
        <w:tab/>
      </w:r>
      <w:r w:rsidR="00542C27" w:rsidRPr="005907C4">
        <w:rPr>
          <w:rFonts w:ascii="Gadugi" w:hAnsi="Gadugi" w:cs="Arial"/>
          <w:b/>
          <w:bCs/>
          <w:sz w:val="24"/>
          <w:szCs w:val="24"/>
          <w:lang w:val="es-419"/>
        </w:rPr>
        <w:t xml:space="preserve"> </w:t>
      </w:r>
      <w:r w:rsidR="00542C27" w:rsidRPr="005907C4">
        <w:rPr>
          <w:rFonts w:ascii="Gadugi" w:hAnsi="Gadugi" w:cs="Arial"/>
          <w:b/>
          <w:bCs/>
          <w:sz w:val="24"/>
          <w:szCs w:val="24"/>
          <w:lang w:val="es-419"/>
        </w:rPr>
        <w:tab/>
      </w:r>
      <w:r w:rsidRPr="005907C4">
        <w:rPr>
          <w:rFonts w:ascii="Gadugi" w:hAnsi="Gadugi" w:cs="Arial"/>
          <w:b/>
          <w:bCs/>
          <w:sz w:val="24"/>
          <w:szCs w:val="24"/>
        </w:rPr>
        <w:tab/>
      </w:r>
      <w:r w:rsidRPr="005907C4">
        <w:rPr>
          <w:rFonts w:ascii="Gadugi" w:hAnsi="Gadugi" w:cs="Arial"/>
          <w:b/>
          <w:bCs/>
          <w:sz w:val="24"/>
          <w:szCs w:val="24"/>
        </w:rPr>
        <w:tab/>
      </w:r>
      <w:r w:rsidRPr="005907C4">
        <w:rPr>
          <w:rFonts w:ascii="Gadugi" w:hAnsi="Gadugi" w:cs="Arial"/>
          <w:b/>
          <w:bCs/>
          <w:sz w:val="24"/>
          <w:szCs w:val="24"/>
        </w:rPr>
        <w:tab/>
        <w:t>ANTECEDENTES</w:t>
      </w:r>
    </w:p>
    <w:p w:rsidR="00542C27" w:rsidRPr="005907C4" w:rsidRDefault="00912609" w:rsidP="00E639A5">
      <w:pPr>
        <w:spacing w:after="0" w:line="276" w:lineRule="auto"/>
        <w:rPr>
          <w:rFonts w:ascii="Gadugi" w:hAnsi="Gadugi" w:cs="Arial"/>
          <w:sz w:val="24"/>
          <w:szCs w:val="24"/>
        </w:rPr>
      </w:pPr>
      <w:r w:rsidRPr="005907C4">
        <w:rPr>
          <w:rFonts w:ascii="Gadugi" w:hAnsi="Gadugi" w:cs="Arial"/>
          <w:sz w:val="24"/>
          <w:szCs w:val="24"/>
        </w:rPr>
        <w:t xml:space="preserve">  </w:t>
      </w:r>
      <w:r w:rsidRPr="005907C4">
        <w:rPr>
          <w:rFonts w:ascii="Gadugi" w:hAnsi="Gadugi" w:cs="Arial"/>
          <w:sz w:val="24"/>
          <w:szCs w:val="24"/>
        </w:rPr>
        <w:tab/>
      </w:r>
    </w:p>
    <w:p w:rsidR="0030514E" w:rsidRPr="005907C4" w:rsidRDefault="00912609" w:rsidP="005907C4">
      <w:pPr>
        <w:spacing w:after="0" w:line="276" w:lineRule="auto"/>
        <w:jc w:val="both"/>
        <w:rPr>
          <w:rFonts w:ascii="Gadugi" w:hAnsi="Gadugi" w:cs="Arial"/>
          <w:sz w:val="24"/>
          <w:szCs w:val="24"/>
        </w:rPr>
      </w:pPr>
      <w:r w:rsidRPr="005907C4">
        <w:rPr>
          <w:rFonts w:ascii="Gadugi" w:hAnsi="Gadugi" w:cs="Arial"/>
          <w:sz w:val="24"/>
          <w:szCs w:val="24"/>
        </w:rPr>
        <w:tab/>
      </w:r>
      <w:r w:rsidR="00542C27"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lang w:val="es-419"/>
        </w:rPr>
        <w:t xml:space="preserve">Acudió </w:t>
      </w:r>
      <w:r w:rsidR="00F01FD0" w:rsidRPr="005907C4">
        <w:rPr>
          <w:rFonts w:ascii="Gadugi" w:hAnsi="Gadugi" w:cs="Arial"/>
          <w:sz w:val="24"/>
          <w:szCs w:val="24"/>
          <w:lang w:val="es-419"/>
        </w:rPr>
        <w:t xml:space="preserve">el </w:t>
      </w:r>
      <w:r w:rsidRPr="005907C4">
        <w:rPr>
          <w:rFonts w:ascii="Gadugi" w:hAnsi="Gadugi" w:cs="Arial"/>
          <w:sz w:val="24"/>
          <w:szCs w:val="24"/>
        </w:rPr>
        <w:t>demandante</w:t>
      </w:r>
      <w:r w:rsidRPr="005907C4">
        <w:rPr>
          <w:rFonts w:ascii="Gadugi" w:hAnsi="Gadugi" w:cs="Arial"/>
          <w:sz w:val="24"/>
          <w:szCs w:val="24"/>
          <w:lang w:val="es-419"/>
        </w:rPr>
        <w:t>,</w:t>
      </w:r>
      <w:r w:rsidRPr="005907C4">
        <w:rPr>
          <w:rFonts w:ascii="Gadugi" w:hAnsi="Gadugi" w:cs="Arial"/>
          <w:sz w:val="24"/>
          <w:szCs w:val="24"/>
        </w:rPr>
        <w:t xml:space="preserve"> </w:t>
      </w:r>
      <w:r w:rsidR="0010063A" w:rsidRPr="005907C4">
        <w:rPr>
          <w:rFonts w:ascii="Gadugi" w:hAnsi="Gadugi" w:cs="Arial"/>
          <w:sz w:val="24"/>
          <w:szCs w:val="24"/>
        </w:rPr>
        <w:t>quien cuenta con asesoría judicial</w:t>
      </w:r>
      <w:r w:rsidRPr="005907C4">
        <w:rPr>
          <w:rFonts w:ascii="Gadugi" w:hAnsi="Gadugi" w:cs="Arial"/>
          <w:sz w:val="24"/>
          <w:szCs w:val="24"/>
        </w:rPr>
        <w:t xml:space="preserve">, en procura de la protección de sus derechos fundamentales </w:t>
      </w:r>
      <w:r w:rsidR="0030514E" w:rsidRPr="005907C4">
        <w:rPr>
          <w:rFonts w:ascii="Gadugi" w:hAnsi="Gadugi" w:cs="Arial"/>
          <w:sz w:val="24"/>
          <w:szCs w:val="24"/>
        </w:rPr>
        <w:t xml:space="preserve">a la salud, dignidad humana, igualdad, seguridad social, mínimo vital y a la protección especial para personas en debilidad manifiesta, que estima lesionados por las autoridades accionadas. </w:t>
      </w:r>
    </w:p>
    <w:p w:rsidR="0030514E" w:rsidRPr="005907C4" w:rsidRDefault="0030514E" w:rsidP="005907C4">
      <w:pPr>
        <w:spacing w:after="0" w:line="276" w:lineRule="auto"/>
        <w:jc w:val="both"/>
        <w:rPr>
          <w:rFonts w:ascii="Gadugi" w:hAnsi="Gadugi" w:cs="Arial"/>
          <w:sz w:val="24"/>
          <w:szCs w:val="24"/>
        </w:rPr>
      </w:pPr>
    </w:p>
    <w:p w:rsidR="00BE5D55" w:rsidRPr="005907C4" w:rsidRDefault="0030514E"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 xml:space="preserve">Contó, en resumen, que fue calificado por invalidez </w:t>
      </w:r>
      <w:r w:rsidR="00BE5D55" w:rsidRPr="005907C4">
        <w:rPr>
          <w:rFonts w:ascii="Gadugi" w:hAnsi="Gadugi" w:cs="Arial"/>
          <w:sz w:val="24"/>
          <w:szCs w:val="24"/>
        </w:rPr>
        <w:t xml:space="preserve">y el dictamen arrojó una pérdida de capacidad laboral del 51,17% con fecha de estructuración del 13 de febrero del 2018. Sin embargo, la AFP ha dilatado su inclusión en la nómina de pensionados, hasta tanto </w:t>
      </w:r>
      <w:r w:rsidR="00FC32D5" w:rsidRPr="005907C4">
        <w:rPr>
          <w:rFonts w:ascii="Gadugi" w:hAnsi="Gadugi" w:cs="Arial"/>
          <w:sz w:val="24"/>
          <w:szCs w:val="24"/>
        </w:rPr>
        <w:t xml:space="preserve">sean canceladas obligaciones por concepto </w:t>
      </w:r>
      <w:r w:rsidR="00FE6A10" w:rsidRPr="005907C4">
        <w:rPr>
          <w:rFonts w:ascii="Gadugi" w:hAnsi="Gadugi" w:cs="Arial"/>
          <w:sz w:val="24"/>
          <w:szCs w:val="24"/>
        </w:rPr>
        <w:t>de bonos pensionales a cargo del grupo de bonos y cuotas partes del Ministerio de Defensa.</w:t>
      </w:r>
    </w:p>
    <w:p w:rsidR="00FE6A10" w:rsidRPr="005907C4" w:rsidRDefault="00FE6A10" w:rsidP="005907C4">
      <w:pPr>
        <w:spacing w:after="0" w:line="276" w:lineRule="auto"/>
        <w:jc w:val="both"/>
        <w:rPr>
          <w:rFonts w:ascii="Gadugi" w:hAnsi="Gadugi" w:cs="Arial"/>
          <w:sz w:val="24"/>
          <w:szCs w:val="24"/>
        </w:rPr>
      </w:pPr>
    </w:p>
    <w:p w:rsidR="002B3ACC" w:rsidRPr="005907C4" w:rsidRDefault="00FE6A10"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00D22C6C" w:rsidRPr="005907C4">
        <w:rPr>
          <w:rFonts w:ascii="Gadugi" w:hAnsi="Gadugi" w:cs="Arial"/>
          <w:sz w:val="24"/>
          <w:szCs w:val="24"/>
          <w:lang w:val="es-419"/>
        </w:rPr>
        <w:t xml:space="preserve">Agregó que </w:t>
      </w:r>
      <w:r w:rsidRPr="005907C4">
        <w:rPr>
          <w:rFonts w:ascii="Gadugi" w:hAnsi="Gadugi" w:cs="Arial"/>
          <w:sz w:val="24"/>
          <w:szCs w:val="24"/>
        </w:rPr>
        <w:t>desde el 3 de julio del 2019 ha adelantado gestiones ante esa dependencia y otras entidades tendientes a lograr el trasla</w:t>
      </w:r>
      <w:r w:rsidR="00D22C6C" w:rsidRPr="005907C4">
        <w:rPr>
          <w:rFonts w:ascii="Gadugi" w:hAnsi="Gadugi" w:cs="Arial"/>
          <w:sz w:val="24"/>
          <w:szCs w:val="24"/>
        </w:rPr>
        <w:t xml:space="preserve">do presupuestal que se requiere; </w:t>
      </w:r>
      <w:r w:rsidR="00D22C6C" w:rsidRPr="005907C4">
        <w:rPr>
          <w:rFonts w:ascii="Gadugi" w:hAnsi="Gadugi" w:cs="Arial"/>
          <w:sz w:val="24"/>
          <w:szCs w:val="24"/>
          <w:lang w:val="es-419"/>
        </w:rPr>
        <w:t>m</w:t>
      </w:r>
      <w:proofErr w:type="spellStart"/>
      <w:r w:rsidRPr="005907C4">
        <w:rPr>
          <w:rFonts w:ascii="Gadugi" w:hAnsi="Gadugi" w:cs="Arial"/>
          <w:sz w:val="24"/>
          <w:szCs w:val="24"/>
        </w:rPr>
        <w:t>ediante</w:t>
      </w:r>
      <w:proofErr w:type="spellEnd"/>
      <w:r w:rsidRPr="005907C4">
        <w:rPr>
          <w:rFonts w:ascii="Gadugi" w:hAnsi="Gadugi" w:cs="Arial"/>
          <w:sz w:val="24"/>
          <w:szCs w:val="24"/>
        </w:rPr>
        <w:t xml:space="preserve"> una comunicación del 9 de agosto </w:t>
      </w:r>
      <w:r w:rsidR="00D22C6C" w:rsidRPr="005907C4">
        <w:rPr>
          <w:rFonts w:ascii="Gadugi" w:hAnsi="Gadugi" w:cs="Arial"/>
          <w:sz w:val="24"/>
          <w:szCs w:val="24"/>
          <w:lang w:val="es-419"/>
        </w:rPr>
        <w:t>siguiente</w:t>
      </w:r>
      <w:r w:rsidR="002B3ACC" w:rsidRPr="005907C4">
        <w:rPr>
          <w:rFonts w:ascii="Gadugi" w:hAnsi="Gadugi" w:cs="Arial"/>
          <w:sz w:val="24"/>
          <w:szCs w:val="24"/>
        </w:rPr>
        <w:t>,</w:t>
      </w:r>
      <w:r w:rsidRPr="005907C4">
        <w:rPr>
          <w:rFonts w:ascii="Gadugi" w:hAnsi="Gadugi" w:cs="Arial"/>
          <w:sz w:val="24"/>
          <w:szCs w:val="24"/>
        </w:rPr>
        <w:t xml:space="preserve"> la AFP le informó que </w:t>
      </w:r>
      <w:r w:rsidR="002B3ACC" w:rsidRPr="005907C4">
        <w:rPr>
          <w:rFonts w:ascii="Gadugi" w:hAnsi="Gadugi" w:cs="Arial"/>
          <w:sz w:val="24"/>
          <w:szCs w:val="24"/>
        </w:rPr>
        <w:t>el proceso de reconstrucción de su historia laboral finalizó el 6 de agosto del 2019, fecha en que fue acreditado el bono pensional de ahorro individual, y que la entidad cuenta con 4 meses, contados desde la radicación de documentos para realizar la inclusión en nómina</w:t>
      </w:r>
      <w:r w:rsidR="00D22C6C" w:rsidRPr="005907C4">
        <w:rPr>
          <w:rFonts w:ascii="Gadugi" w:hAnsi="Gadugi" w:cs="Arial"/>
          <w:sz w:val="24"/>
          <w:szCs w:val="24"/>
          <w:lang w:val="es-419"/>
        </w:rPr>
        <w:t xml:space="preserve">. Sin embargo, </w:t>
      </w:r>
      <w:r w:rsidR="002B3ACC" w:rsidRPr="005907C4">
        <w:rPr>
          <w:rFonts w:ascii="Gadugi" w:hAnsi="Gadugi" w:cs="Arial"/>
          <w:sz w:val="24"/>
          <w:szCs w:val="24"/>
        </w:rPr>
        <w:t xml:space="preserve">afirmó que él radicó todos los documentos desde marzo del 2018. Mencionó que la demora en la inclusión en la nómina de pensionados </w:t>
      </w:r>
      <w:r w:rsidR="00A42FF6" w:rsidRPr="005907C4">
        <w:rPr>
          <w:rFonts w:ascii="Gadugi" w:hAnsi="Gadugi" w:cs="Arial"/>
          <w:sz w:val="24"/>
          <w:szCs w:val="24"/>
        </w:rPr>
        <w:t xml:space="preserve">le genera graves perjuicios económicos y menoscaba su mínimo vital porque, por ejemplo, ha tenido que </w:t>
      </w:r>
      <w:r w:rsidR="00D22C6C" w:rsidRPr="005907C4">
        <w:rPr>
          <w:rFonts w:ascii="Gadugi" w:hAnsi="Gadugi" w:cs="Arial"/>
          <w:sz w:val="24"/>
          <w:szCs w:val="24"/>
          <w:lang w:val="es-419"/>
        </w:rPr>
        <w:t>conseguir</w:t>
      </w:r>
      <w:r w:rsidR="00A42FF6" w:rsidRPr="005907C4">
        <w:rPr>
          <w:rFonts w:ascii="Gadugi" w:hAnsi="Gadugi" w:cs="Arial"/>
          <w:sz w:val="24"/>
          <w:szCs w:val="24"/>
        </w:rPr>
        <w:t xml:space="preserve"> dinero prestado para pagar su salud. </w:t>
      </w:r>
    </w:p>
    <w:p w:rsidR="00A42FF6" w:rsidRPr="005907C4" w:rsidRDefault="00A42FF6" w:rsidP="005907C4">
      <w:pPr>
        <w:spacing w:after="0" w:line="276" w:lineRule="auto"/>
        <w:jc w:val="both"/>
        <w:rPr>
          <w:rFonts w:ascii="Gadugi" w:hAnsi="Gadugi" w:cs="Arial"/>
          <w:sz w:val="24"/>
          <w:szCs w:val="24"/>
        </w:rPr>
      </w:pPr>
    </w:p>
    <w:p w:rsidR="00A42FF6" w:rsidRPr="005907C4" w:rsidRDefault="00A42FF6"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 xml:space="preserve">Pidió, entonces, que se ordene a la AFP reconocer y pagar la prestación por la invalidez estructurada desde el 13 de febrero del 2018; que las mesadas causadas sean ajustadas con respecto al índice establecido por el Gobierno Nacional, sin los descuentos para el sistema de salud, porque él ya los ha pagado de forma obligada. También que se dé aplicación </w:t>
      </w:r>
      <w:r w:rsidR="00C21301" w:rsidRPr="005907C4">
        <w:rPr>
          <w:rFonts w:ascii="Gadugi" w:hAnsi="Gadugi" w:cs="Arial"/>
          <w:sz w:val="24"/>
          <w:szCs w:val="24"/>
        </w:rPr>
        <w:t xml:space="preserve">al artículo 101 del Decreto 266 del </w:t>
      </w:r>
      <w:r w:rsidR="00C21301" w:rsidRPr="005907C4">
        <w:rPr>
          <w:rFonts w:ascii="Gadugi" w:hAnsi="Gadugi" w:cs="Arial"/>
          <w:sz w:val="24"/>
          <w:szCs w:val="24"/>
        </w:rPr>
        <w:lastRenderedPageBreak/>
        <w:t>2000, con relación al reconocimiento de la pensión e inclusión en nómina, así se encuentre en trámite el bono pensional.</w:t>
      </w:r>
    </w:p>
    <w:p w:rsidR="00C21301" w:rsidRPr="005907C4" w:rsidRDefault="00C21301" w:rsidP="005907C4">
      <w:pPr>
        <w:spacing w:after="0" w:line="276" w:lineRule="auto"/>
        <w:jc w:val="both"/>
        <w:rPr>
          <w:rFonts w:ascii="Gadugi" w:hAnsi="Gadugi" w:cs="Arial"/>
          <w:sz w:val="24"/>
          <w:szCs w:val="24"/>
        </w:rPr>
      </w:pPr>
    </w:p>
    <w:p w:rsidR="001E1BEC" w:rsidRPr="005907C4" w:rsidRDefault="00C21301"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00912609" w:rsidRPr="005907C4">
        <w:rPr>
          <w:rFonts w:ascii="Gadugi" w:hAnsi="Gadugi" w:cs="Arial"/>
          <w:sz w:val="24"/>
          <w:szCs w:val="24"/>
        </w:rPr>
        <w:t xml:space="preserve">En primera sede, se dio </w:t>
      </w:r>
      <w:r w:rsidR="001530AF" w:rsidRPr="005907C4">
        <w:rPr>
          <w:rFonts w:ascii="Gadugi" w:hAnsi="Gadugi" w:cs="Arial"/>
          <w:sz w:val="24"/>
          <w:szCs w:val="24"/>
          <w:lang w:val="es-419"/>
        </w:rPr>
        <w:t>curso</w:t>
      </w:r>
      <w:r w:rsidR="00912609" w:rsidRPr="005907C4">
        <w:rPr>
          <w:rFonts w:ascii="Gadugi" w:hAnsi="Gadugi" w:cs="Arial"/>
          <w:sz w:val="24"/>
          <w:szCs w:val="24"/>
        </w:rPr>
        <w:t xml:space="preserve"> a la acción </w:t>
      </w:r>
      <w:r w:rsidR="001E1BEC" w:rsidRPr="005907C4">
        <w:rPr>
          <w:rFonts w:ascii="Gadugi" w:hAnsi="Gadugi" w:cs="Arial"/>
          <w:sz w:val="24"/>
          <w:szCs w:val="24"/>
        </w:rPr>
        <w:t xml:space="preserve">contra los </w:t>
      </w:r>
      <w:r w:rsidRPr="005907C4">
        <w:rPr>
          <w:rFonts w:ascii="Gadugi" w:hAnsi="Gadugi" w:cs="Arial"/>
          <w:sz w:val="24"/>
          <w:szCs w:val="24"/>
        </w:rPr>
        <w:t>demandados</w:t>
      </w:r>
      <w:r w:rsidR="001E1BEC" w:rsidRPr="005907C4">
        <w:rPr>
          <w:rFonts w:ascii="Gadugi" w:hAnsi="Gadugi" w:cs="Arial"/>
          <w:sz w:val="24"/>
          <w:szCs w:val="24"/>
        </w:rPr>
        <w:t xml:space="preserve"> y se dispuso la citación de las autoridades vinculadas.</w:t>
      </w:r>
    </w:p>
    <w:p w:rsidR="00C21301" w:rsidRPr="005907C4" w:rsidRDefault="00C21301" w:rsidP="005907C4">
      <w:pPr>
        <w:spacing w:after="0" w:line="276" w:lineRule="auto"/>
        <w:jc w:val="both"/>
        <w:rPr>
          <w:rFonts w:ascii="Gadugi" w:hAnsi="Gadugi" w:cs="Arial"/>
          <w:sz w:val="24"/>
          <w:szCs w:val="24"/>
        </w:rPr>
      </w:pPr>
    </w:p>
    <w:p w:rsidR="009D2A93" w:rsidRPr="005907C4" w:rsidRDefault="00C21301"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00934769" w:rsidRPr="005907C4">
        <w:rPr>
          <w:rFonts w:ascii="Gadugi" w:hAnsi="Gadugi" w:cs="Arial"/>
          <w:sz w:val="24"/>
          <w:szCs w:val="24"/>
        </w:rPr>
        <w:t xml:space="preserve">La representante legal de Protección AFP, hizo saber que, en efecto, el accionante actualmente se encuentra en trámite de prestación económica por invalidez, empero, el pago del bono pensional a Protección S.A., solo se dio hasta el </w:t>
      </w:r>
      <w:r w:rsidR="002B4A3C" w:rsidRPr="005907C4">
        <w:rPr>
          <w:rFonts w:ascii="Gadugi" w:hAnsi="Gadugi" w:cs="Arial"/>
          <w:sz w:val="24"/>
          <w:szCs w:val="24"/>
        </w:rPr>
        <w:t>mes</w:t>
      </w:r>
      <w:r w:rsidR="00934769" w:rsidRPr="005907C4">
        <w:rPr>
          <w:rFonts w:ascii="Gadugi" w:hAnsi="Gadugi" w:cs="Arial"/>
          <w:sz w:val="24"/>
          <w:szCs w:val="24"/>
        </w:rPr>
        <w:t xml:space="preserve"> de </w:t>
      </w:r>
      <w:r w:rsidR="00A15D94" w:rsidRPr="005907C4">
        <w:rPr>
          <w:rFonts w:ascii="Gadugi" w:hAnsi="Gadugi" w:cs="Arial"/>
          <w:sz w:val="24"/>
          <w:szCs w:val="24"/>
        </w:rPr>
        <w:t>noviembre</w:t>
      </w:r>
      <w:r w:rsidR="00934769" w:rsidRPr="005907C4">
        <w:rPr>
          <w:rFonts w:ascii="Gadugi" w:hAnsi="Gadugi" w:cs="Arial"/>
          <w:sz w:val="24"/>
          <w:szCs w:val="24"/>
        </w:rPr>
        <w:t xml:space="preserve"> del 2019</w:t>
      </w:r>
      <w:r w:rsidR="00A15D94" w:rsidRPr="005907C4">
        <w:rPr>
          <w:rFonts w:ascii="Gadugi" w:hAnsi="Gadugi" w:cs="Arial"/>
          <w:sz w:val="24"/>
          <w:szCs w:val="24"/>
        </w:rPr>
        <w:t>. Por ello, según explicó en extenso, el término de 4 meses para resolver la solicitud pensional solo puede contabilizarse a partir del momento en el que el bono pensional se emitió</w:t>
      </w:r>
      <w:r w:rsidR="001530AF" w:rsidRPr="005907C4">
        <w:rPr>
          <w:rFonts w:ascii="Gadugi" w:hAnsi="Gadugi" w:cs="Arial"/>
          <w:sz w:val="24"/>
          <w:szCs w:val="24"/>
          <w:lang w:val="es-419"/>
        </w:rPr>
        <w:t>.</w:t>
      </w:r>
      <w:r w:rsidR="00A15D94" w:rsidRPr="005907C4">
        <w:rPr>
          <w:rFonts w:ascii="Gadugi" w:hAnsi="Gadugi" w:cs="Arial"/>
          <w:sz w:val="24"/>
          <w:szCs w:val="24"/>
        </w:rPr>
        <w:t xml:space="preserve"> </w:t>
      </w:r>
      <w:r w:rsidR="002B4A3C" w:rsidRPr="005907C4">
        <w:rPr>
          <w:rFonts w:ascii="Gadugi" w:hAnsi="Gadugi" w:cs="Arial"/>
          <w:sz w:val="24"/>
          <w:szCs w:val="24"/>
        </w:rPr>
        <w:t xml:space="preserve">En otra contestación que arrimó, agregó que el bono pensional está en proceso de cobro ante la </w:t>
      </w:r>
      <w:r w:rsidR="009D2A93" w:rsidRPr="005907C4">
        <w:rPr>
          <w:rFonts w:ascii="Gadugi" w:hAnsi="Gadugi" w:cs="Arial"/>
          <w:sz w:val="24"/>
          <w:szCs w:val="24"/>
        </w:rPr>
        <w:t>Policía</w:t>
      </w:r>
      <w:r w:rsidR="002B4A3C" w:rsidRPr="005907C4">
        <w:rPr>
          <w:rFonts w:ascii="Gadugi" w:hAnsi="Gadugi" w:cs="Arial"/>
          <w:sz w:val="24"/>
          <w:szCs w:val="24"/>
        </w:rPr>
        <w:t xml:space="preserve"> Nacional</w:t>
      </w:r>
      <w:r w:rsidR="00062F8F" w:rsidRPr="005907C4">
        <w:rPr>
          <w:rFonts w:ascii="Gadugi" w:hAnsi="Gadugi" w:cs="Arial"/>
          <w:sz w:val="24"/>
          <w:szCs w:val="24"/>
        </w:rPr>
        <w:t xml:space="preserve"> (f. 35 a 47, c. 1)</w:t>
      </w:r>
      <w:r w:rsidR="009D2A93" w:rsidRPr="005907C4">
        <w:rPr>
          <w:rFonts w:ascii="Gadugi" w:hAnsi="Gadugi" w:cs="Arial"/>
          <w:sz w:val="24"/>
          <w:szCs w:val="24"/>
        </w:rPr>
        <w:t>.</w:t>
      </w:r>
    </w:p>
    <w:p w:rsidR="009D2A93" w:rsidRPr="005907C4" w:rsidRDefault="009D2A93" w:rsidP="005907C4">
      <w:pPr>
        <w:spacing w:after="0" w:line="276" w:lineRule="auto"/>
        <w:jc w:val="both"/>
        <w:rPr>
          <w:rFonts w:ascii="Gadugi" w:hAnsi="Gadugi" w:cs="Arial"/>
          <w:sz w:val="24"/>
          <w:szCs w:val="24"/>
        </w:rPr>
      </w:pPr>
    </w:p>
    <w:p w:rsidR="002B4A3C" w:rsidRPr="005907C4" w:rsidRDefault="009D2A93"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002B4A3C" w:rsidRPr="005907C4">
        <w:rPr>
          <w:rFonts w:ascii="Gadugi" w:hAnsi="Gadugi" w:cs="Arial"/>
          <w:sz w:val="24"/>
          <w:szCs w:val="24"/>
        </w:rPr>
        <w:t xml:space="preserve"> </w:t>
      </w:r>
      <w:r w:rsidRPr="005907C4">
        <w:rPr>
          <w:rFonts w:ascii="Gadugi" w:hAnsi="Gadugi" w:cs="Arial"/>
          <w:sz w:val="24"/>
          <w:szCs w:val="24"/>
        </w:rPr>
        <w:t>El Jefe del Área de Prestaciones Sociales de la Policía Nacional allegó una contestación que no corresponde con este asunto</w:t>
      </w:r>
      <w:r w:rsidR="00062F8F" w:rsidRPr="005907C4">
        <w:rPr>
          <w:rFonts w:ascii="Gadugi" w:hAnsi="Gadugi" w:cs="Arial"/>
          <w:sz w:val="24"/>
          <w:szCs w:val="24"/>
        </w:rPr>
        <w:t xml:space="preserve"> (f. 48 a 53, c. 1)</w:t>
      </w:r>
      <w:r w:rsidRPr="005907C4">
        <w:rPr>
          <w:rFonts w:ascii="Gadugi" w:hAnsi="Gadugi" w:cs="Arial"/>
          <w:sz w:val="24"/>
          <w:szCs w:val="24"/>
        </w:rPr>
        <w:t xml:space="preserve">. </w:t>
      </w:r>
    </w:p>
    <w:p w:rsidR="00E168A5" w:rsidRPr="005907C4" w:rsidRDefault="00E168A5" w:rsidP="005907C4">
      <w:pPr>
        <w:spacing w:after="0" w:line="276" w:lineRule="auto"/>
        <w:jc w:val="both"/>
        <w:rPr>
          <w:rFonts w:ascii="Gadugi" w:hAnsi="Gadugi" w:cs="Arial"/>
          <w:sz w:val="24"/>
          <w:szCs w:val="24"/>
        </w:rPr>
      </w:pPr>
    </w:p>
    <w:p w:rsidR="00E168A5" w:rsidRPr="005907C4" w:rsidRDefault="00E168A5"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 xml:space="preserve">Un funcionario del Grupo de lo Contencioso </w:t>
      </w:r>
      <w:r w:rsidR="00CA461C" w:rsidRPr="005907C4">
        <w:rPr>
          <w:rFonts w:ascii="Gadugi" w:hAnsi="Gadugi" w:cs="Arial"/>
          <w:sz w:val="24"/>
          <w:szCs w:val="24"/>
        </w:rPr>
        <w:t xml:space="preserve">Administrativo de la Superintendencia Financiera de Colombia </w:t>
      </w:r>
      <w:r w:rsidR="00E558CB" w:rsidRPr="005907C4">
        <w:rPr>
          <w:rFonts w:ascii="Gadugi" w:hAnsi="Gadugi" w:cs="Arial"/>
          <w:sz w:val="24"/>
          <w:szCs w:val="24"/>
        </w:rPr>
        <w:t xml:space="preserve">adujo que esa entidad carece de legitimación en la causa por </w:t>
      </w:r>
      <w:r w:rsidR="001530AF" w:rsidRPr="005907C4">
        <w:rPr>
          <w:rFonts w:ascii="Gadugi" w:hAnsi="Gadugi" w:cs="Arial"/>
          <w:sz w:val="24"/>
          <w:szCs w:val="24"/>
        </w:rPr>
        <w:t>pasiva, y pidió negar el amparo.</w:t>
      </w:r>
      <w:r w:rsidR="00E558CB" w:rsidRPr="005907C4">
        <w:rPr>
          <w:rFonts w:ascii="Gadugi" w:hAnsi="Gadugi" w:cs="Arial"/>
          <w:sz w:val="24"/>
          <w:szCs w:val="24"/>
        </w:rPr>
        <w:t xml:space="preserve"> Precisó que si bien la Superintendencia recibió una solicitud del actor, tendiente a que se le diera solución al traslado del bono pensional con destino a Protección S.A., le dio el trámite pertinente</w:t>
      </w:r>
      <w:r w:rsidR="001530AF" w:rsidRPr="005907C4">
        <w:rPr>
          <w:rFonts w:ascii="Gadugi" w:hAnsi="Gadugi" w:cs="Arial"/>
          <w:sz w:val="24"/>
          <w:szCs w:val="24"/>
          <w:lang w:val="es-419"/>
        </w:rPr>
        <w:t xml:space="preserve"> con la remisión de </w:t>
      </w:r>
      <w:r w:rsidR="00E558CB" w:rsidRPr="005907C4">
        <w:rPr>
          <w:rFonts w:ascii="Gadugi" w:hAnsi="Gadugi" w:cs="Arial"/>
          <w:sz w:val="24"/>
          <w:szCs w:val="24"/>
        </w:rPr>
        <w:t xml:space="preserve">copia de </w:t>
      </w:r>
      <w:r w:rsidR="00313933" w:rsidRPr="005907C4">
        <w:rPr>
          <w:rFonts w:ascii="Gadugi" w:hAnsi="Gadugi" w:cs="Arial"/>
          <w:sz w:val="24"/>
          <w:szCs w:val="24"/>
        </w:rPr>
        <w:t>la queja a la entidad vigilada, que a su turno, le dio contestación al actor</w:t>
      </w:r>
      <w:r w:rsidR="00062F8F" w:rsidRPr="005907C4">
        <w:rPr>
          <w:rFonts w:ascii="Gadugi" w:hAnsi="Gadugi" w:cs="Arial"/>
          <w:sz w:val="24"/>
          <w:szCs w:val="24"/>
        </w:rPr>
        <w:t xml:space="preserve"> (f. 54 a 69, c. 1)</w:t>
      </w:r>
      <w:r w:rsidR="00313933" w:rsidRPr="005907C4">
        <w:rPr>
          <w:rFonts w:ascii="Gadugi" w:hAnsi="Gadugi" w:cs="Arial"/>
          <w:sz w:val="24"/>
          <w:szCs w:val="24"/>
        </w:rPr>
        <w:t xml:space="preserve">. </w:t>
      </w:r>
    </w:p>
    <w:p w:rsidR="00313933" w:rsidRPr="005907C4" w:rsidRDefault="00313933" w:rsidP="005907C4">
      <w:pPr>
        <w:spacing w:after="0" w:line="276" w:lineRule="auto"/>
        <w:jc w:val="both"/>
        <w:rPr>
          <w:rFonts w:ascii="Gadugi" w:hAnsi="Gadugi" w:cs="Arial"/>
          <w:sz w:val="24"/>
          <w:szCs w:val="24"/>
        </w:rPr>
      </w:pPr>
    </w:p>
    <w:p w:rsidR="00313933" w:rsidRPr="005907C4" w:rsidRDefault="00313933"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Sobrevino la sentencia de primera instancia, que negó la protección, habida cuenta de que el fondo de pensiones, para cuando se radicó la acción de tutela y teniendo en cuenta que apenas</w:t>
      </w:r>
      <w:r w:rsidR="009C4A75" w:rsidRPr="005907C4">
        <w:rPr>
          <w:rFonts w:ascii="Gadugi" w:hAnsi="Gadugi" w:cs="Arial"/>
          <w:sz w:val="24"/>
          <w:szCs w:val="24"/>
        </w:rPr>
        <w:t xml:space="preserve"> </w:t>
      </w:r>
      <w:r w:rsidRPr="005907C4">
        <w:rPr>
          <w:rFonts w:ascii="Gadugi" w:hAnsi="Gadugi" w:cs="Arial"/>
          <w:sz w:val="24"/>
          <w:szCs w:val="24"/>
        </w:rPr>
        <w:t>el 19 de noviembre del 2019</w:t>
      </w:r>
      <w:r w:rsidR="0013609C" w:rsidRPr="005907C4">
        <w:rPr>
          <w:rFonts w:ascii="Gadugi" w:hAnsi="Gadugi" w:cs="Arial"/>
          <w:sz w:val="24"/>
          <w:szCs w:val="24"/>
        </w:rPr>
        <w:t xml:space="preserve"> Protección S.A.</w:t>
      </w:r>
      <w:r w:rsidRPr="005907C4">
        <w:rPr>
          <w:rFonts w:ascii="Gadugi" w:hAnsi="Gadugi" w:cs="Arial"/>
          <w:sz w:val="24"/>
          <w:szCs w:val="24"/>
        </w:rPr>
        <w:t xml:space="preserve"> </w:t>
      </w:r>
      <w:r w:rsidR="001530AF" w:rsidRPr="005907C4">
        <w:rPr>
          <w:rFonts w:ascii="Gadugi" w:hAnsi="Gadugi" w:cs="Arial"/>
          <w:sz w:val="24"/>
          <w:szCs w:val="24"/>
          <w:lang w:val="es-419"/>
        </w:rPr>
        <w:t xml:space="preserve">recibió el </w:t>
      </w:r>
      <w:r w:rsidRPr="005907C4">
        <w:rPr>
          <w:rFonts w:ascii="Gadugi" w:hAnsi="Gadugi" w:cs="Arial"/>
          <w:sz w:val="24"/>
          <w:szCs w:val="24"/>
        </w:rPr>
        <w:t>bono pensional emitido por el Ministerio de Defensa, se encontraba dentro del término de 4 meses con el que cuenta para definir la prestación econ</w:t>
      </w:r>
      <w:r w:rsidR="0013609C" w:rsidRPr="005907C4">
        <w:rPr>
          <w:rFonts w:ascii="Gadugi" w:hAnsi="Gadugi" w:cs="Arial"/>
          <w:sz w:val="24"/>
          <w:szCs w:val="24"/>
        </w:rPr>
        <w:t>ómica que reclama el accionante (f. 70 a 72, c. 1).</w:t>
      </w:r>
    </w:p>
    <w:p w:rsidR="00313933" w:rsidRPr="005907C4" w:rsidRDefault="00313933" w:rsidP="005907C4">
      <w:pPr>
        <w:spacing w:after="0" w:line="276" w:lineRule="auto"/>
        <w:jc w:val="both"/>
        <w:rPr>
          <w:rFonts w:ascii="Gadugi" w:hAnsi="Gadugi" w:cs="Arial"/>
          <w:sz w:val="24"/>
          <w:szCs w:val="24"/>
        </w:rPr>
      </w:pPr>
    </w:p>
    <w:p w:rsidR="00313933" w:rsidRPr="005907C4" w:rsidRDefault="00313933" w:rsidP="005907C4">
      <w:pPr>
        <w:spacing w:after="0" w:line="276" w:lineRule="auto"/>
        <w:jc w:val="both"/>
        <w:rPr>
          <w:rFonts w:ascii="Gadugi" w:hAnsi="Gadugi" w:cs="Arial"/>
          <w:sz w:val="24"/>
          <w:szCs w:val="24"/>
        </w:rPr>
      </w:pP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 xml:space="preserve">Impugnó el demandante, </w:t>
      </w:r>
      <w:r w:rsidR="00A55E66" w:rsidRPr="005907C4">
        <w:rPr>
          <w:rFonts w:ascii="Gadugi" w:hAnsi="Gadugi" w:cs="Arial"/>
          <w:sz w:val="24"/>
          <w:szCs w:val="24"/>
        </w:rPr>
        <w:t xml:space="preserve">quien puso de presente que las contingencias de invalidez y muerte cuentan con un reaseguro, en tal virtud solicitó que </w:t>
      </w:r>
      <w:r w:rsidR="00A55E66" w:rsidRPr="005907C4">
        <w:rPr>
          <w:rFonts w:ascii="Gadugi" w:hAnsi="Gadugi" w:cs="Arial"/>
          <w:i/>
          <w:sz w:val="24"/>
          <w:szCs w:val="24"/>
        </w:rPr>
        <w:t>“</w:t>
      </w:r>
      <w:r w:rsidR="00A55E66" w:rsidRPr="00DB7D52">
        <w:rPr>
          <w:rFonts w:ascii="Gadugi" w:hAnsi="Gadugi" w:cs="Arial"/>
          <w:i/>
          <w:szCs w:val="24"/>
        </w:rPr>
        <w:t>sea revaluada la situación en razón a la inmediatez en la cobertura del sistema de salud</w:t>
      </w:r>
      <w:r w:rsidR="00A55E66" w:rsidRPr="005907C4">
        <w:rPr>
          <w:rFonts w:ascii="Gadugi" w:hAnsi="Gadugi" w:cs="Arial"/>
          <w:i/>
          <w:sz w:val="24"/>
          <w:szCs w:val="24"/>
        </w:rPr>
        <w:t>”</w:t>
      </w:r>
      <w:r w:rsidR="0013609C" w:rsidRPr="005907C4">
        <w:rPr>
          <w:rFonts w:ascii="Gadugi" w:hAnsi="Gadugi" w:cs="Arial"/>
          <w:i/>
          <w:sz w:val="24"/>
          <w:szCs w:val="24"/>
        </w:rPr>
        <w:t xml:space="preserve"> </w:t>
      </w:r>
      <w:r w:rsidR="0013609C" w:rsidRPr="005907C4">
        <w:rPr>
          <w:rFonts w:ascii="Gadugi" w:hAnsi="Gadugi" w:cs="Arial"/>
          <w:sz w:val="24"/>
          <w:szCs w:val="24"/>
        </w:rPr>
        <w:t>(f. 78, c. 1)</w:t>
      </w:r>
    </w:p>
    <w:p w:rsidR="007D1BD1" w:rsidRPr="005907C4" w:rsidRDefault="007D1BD1" w:rsidP="005907C4">
      <w:pPr>
        <w:spacing w:after="0" w:line="276" w:lineRule="auto"/>
        <w:jc w:val="both"/>
        <w:rPr>
          <w:rFonts w:ascii="Gadugi" w:hAnsi="Gadugi" w:cs="Arial"/>
          <w:b/>
          <w:sz w:val="24"/>
          <w:szCs w:val="24"/>
          <w:lang w:val="es-CO"/>
        </w:rPr>
      </w:pPr>
    </w:p>
    <w:p w:rsidR="00912609" w:rsidRPr="005907C4" w:rsidRDefault="00912609" w:rsidP="005907C4">
      <w:pPr>
        <w:spacing w:after="0" w:line="276" w:lineRule="auto"/>
        <w:ind w:firstLine="2835"/>
        <w:jc w:val="both"/>
        <w:rPr>
          <w:rFonts w:ascii="Gadugi" w:hAnsi="Gadugi" w:cs="Arial"/>
          <w:b/>
          <w:sz w:val="24"/>
          <w:szCs w:val="24"/>
        </w:rPr>
      </w:pPr>
      <w:r w:rsidRPr="005907C4">
        <w:rPr>
          <w:rFonts w:ascii="Gadugi" w:hAnsi="Gadugi" w:cs="Arial"/>
          <w:b/>
          <w:sz w:val="24"/>
          <w:szCs w:val="24"/>
        </w:rPr>
        <w:t>CONSIDERACIONES</w:t>
      </w:r>
    </w:p>
    <w:p w:rsidR="007D1BD1" w:rsidRPr="005907C4" w:rsidRDefault="007D1BD1" w:rsidP="005907C4">
      <w:pPr>
        <w:spacing w:after="0" w:line="276" w:lineRule="auto"/>
        <w:jc w:val="both"/>
        <w:rPr>
          <w:rFonts w:ascii="Gadugi" w:hAnsi="Gadugi" w:cs="Arial"/>
          <w:sz w:val="24"/>
          <w:szCs w:val="24"/>
        </w:rPr>
      </w:pPr>
    </w:p>
    <w:p w:rsidR="00912609" w:rsidRPr="005907C4" w:rsidRDefault="00912609" w:rsidP="005907C4">
      <w:pPr>
        <w:spacing w:after="0" w:line="276" w:lineRule="auto"/>
        <w:jc w:val="both"/>
        <w:rPr>
          <w:rFonts w:ascii="Gadugi" w:hAnsi="Gadugi" w:cs="Arial"/>
          <w:sz w:val="24"/>
          <w:szCs w:val="24"/>
        </w:rPr>
      </w:pPr>
      <w:r w:rsidRPr="005907C4">
        <w:rPr>
          <w:rFonts w:ascii="Gadugi" w:hAnsi="Gadugi" w:cs="Arial"/>
          <w:sz w:val="24"/>
          <w:szCs w:val="24"/>
        </w:rPr>
        <w:lastRenderedPageBreak/>
        <w:t xml:space="preserve">  </w:t>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r>
      <w:r w:rsidRPr="005907C4">
        <w:rPr>
          <w:rFonts w:ascii="Gadugi" w:hAnsi="Gadugi" w:cs="Arial"/>
          <w:sz w:val="24"/>
          <w:szCs w:val="24"/>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asuntos.</w:t>
      </w:r>
    </w:p>
    <w:p w:rsidR="00912609" w:rsidRPr="005907C4" w:rsidRDefault="00912609" w:rsidP="005907C4">
      <w:pPr>
        <w:spacing w:after="0" w:line="276" w:lineRule="auto"/>
        <w:jc w:val="both"/>
        <w:rPr>
          <w:rFonts w:ascii="Gadugi" w:hAnsi="Gadugi" w:cs="Arial"/>
          <w:sz w:val="24"/>
          <w:szCs w:val="24"/>
        </w:rPr>
      </w:pPr>
    </w:p>
    <w:p w:rsidR="00AC5879" w:rsidRPr="005907C4" w:rsidRDefault="00912609" w:rsidP="005907C4">
      <w:pPr>
        <w:spacing w:after="0" w:line="276" w:lineRule="auto"/>
        <w:ind w:firstLine="2835"/>
        <w:jc w:val="both"/>
        <w:rPr>
          <w:rFonts w:ascii="Gadugi" w:hAnsi="Gadugi"/>
          <w:sz w:val="24"/>
          <w:szCs w:val="24"/>
        </w:rPr>
      </w:pPr>
      <w:r w:rsidRPr="005907C4">
        <w:rPr>
          <w:rFonts w:ascii="Gadugi" w:hAnsi="Gadugi"/>
          <w:sz w:val="24"/>
          <w:szCs w:val="24"/>
        </w:rPr>
        <w:t xml:space="preserve">En el caso concreto, </w:t>
      </w:r>
      <w:r w:rsidR="00DF7A2B" w:rsidRPr="005907C4">
        <w:rPr>
          <w:rFonts w:ascii="Gadugi" w:hAnsi="Gadugi"/>
          <w:sz w:val="24"/>
          <w:szCs w:val="24"/>
        </w:rPr>
        <w:t xml:space="preserve">Jorge Ignacio Bedoya </w:t>
      </w:r>
      <w:proofErr w:type="spellStart"/>
      <w:r w:rsidR="00DF7A2B" w:rsidRPr="005907C4">
        <w:rPr>
          <w:rFonts w:ascii="Gadugi" w:hAnsi="Gadugi"/>
          <w:sz w:val="24"/>
          <w:szCs w:val="24"/>
        </w:rPr>
        <w:t>Bedoya</w:t>
      </w:r>
      <w:proofErr w:type="spellEnd"/>
      <w:r w:rsidRPr="005907C4">
        <w:rPr>
          <w:rFonts w:ascii="Gadugi" w:hAnsi="Gadugi"/>
          <w:sz w:val="24"/>
          <w:szCs w:val="24"/>
        </w:rPr>
        <w:t xml:space="preserve"> dirigió su reclamo contra </w:t>
      </w:r>
      <w:r w:rsidR="00AC5879" w:rsidRPr="005907C4">
        <w:rPr>
          <w:rFonts w:ascii="Gadugi" w:hAnsi="Gadugi"/>
          <w:sz w:val="24"/>
          <w:szCs w:val="24"/>
        </w:rPr>
        <w:t>las entidades convocadas con el fin de que se le</w:t>
      </w:r>
      <w:r w:rsidR="009C291A" w:rsidRPr="005907C4">
        <w:rPr>
          <w:rFonts w:ascii="Gadugi" w:hAnsi="Gadugi"/>
          <w:sz w:val="24"/>
          <w:szCs w:val="24"/>
        </w:rPr>
        <w:t xml:space="preserve"> protejan los d</w:t>
      </w:r>
      <w:r w:rsidR="00DF57AD" w:rsidRPr="005907C4">
        <w:rPr>
          <w:rFonts w:ascii="Gadugi" w:hAnsi="Gadugi"/>
          <w:sz w:val="24"/>
          <w:szCs w:val="24"/>
        </w:rPr>
        <w:t>erechos fundamentales invocados, ordenándole a la AFP Protección S.A., reconocer y</w:t>
      </w:r>
      <w:r w:rsidR="00AC5879" w:rsidRPr="005907C4">
        <w:rPr>
          <w:rFonts w:ascii="Gadugi" w:hAnsi="Gadugi"/>
          <w:sz w:val="24"/>
          <w:szCs w:val="24"/>
        </w:rPr>
        <w:t xml:space="preserve"> </w:t>
      </w:r>
      <w:r w:rsidR="00DF57AD" w:rsidRPr="005907C4">
        <w:rPr>
          <w:rFonts w:ascii="Gadugi" w:hAnsi="Gadugi"/>
          <w:sz w:val="24"/>
          <w:szCs w:val="24"/>
        </w:rPr>
        <w:t>pagar perentoriamente</w:t>
      </w:r>
      <w:r w:rsidR="00AC5879" w:rsidRPr="005907C4">
        <w:rPr>
          <w:rFonts w:ascii="Gadugi" w:hAnsi="Gadugi"/>
          <w:sz w:val="24"/>
          <w:szCs w:val="24"/>
        </w:rPr>
        <w:t xml:space="preserve"> la pensión de </w:t>
      </w:r>
      <w:r w:rsidR="00DF57AD" w:rsidRPr="005907C4">
        <w:rPr>
          <w:rFonts w:ascii="Gadugi" w:hAnsi="Gadugi"/>
          <w:sz w:val="24"/>
          <w:szCs w:val="24"/>
        </w:rPr>
        <w:t>invalidez</w:t>
      </w:r>
      <w:r w:rsidR="00AC5879" w:rsidRPr="005907C4">
        <w:rPr>
          <w:rFonts w:ascii="Gadugi" w:hAnsi="Gadugi"/>
          <w:sz w:val="24"/>
          <w:szCs w:val="24"/>
        </w:rPr>
        <w:t xml:space="preserve"> a la que dice tener derecho, </w:t>
      </w:r>
      <w:r w:rsidR="00DF57AD" w:rsidRPr="005907C4">
        <w:rPr>
          <w:rFonts w:ascii="Gadugi" w:hAnsi="Gadugi"/>
          <w:sz w:val="24"/>
          <w:szCs w:val="24"/>
        </w:rPr>
        <w:t>así se encuentre en trámite</w:t>
      </w:r>
      <w:r w:rsidR="00AC5879" w:rsidRPr="005907C4">
        <w:rPr>
          <w:rFonts w:ascii="Gadugi" w:hAnsi="Gadugi"/>
          <w:sz w:val="24"/>
          <w:szCs w:val="24"/>
        </w:rPr>
        <w:t xml:space="preserve"> la emisión de</w:t>
      </w:r>
      <w:r w:rsidR="00DF57AD" w:rsidRPr="005907C4">
        <w:rPr>
          <w:rFonts w:ascii="Gadugi" w:hAnsi="Gadugi"/>
          <w:sz w:val="24"/>
          <w:szCs w:val="24"/>
        </w:rPr>
        <w:t>l</w:t>
      </w:r>
      <w:r w:rsidR="00D0759A" w:rsidRPr="005907C4">
        <w:rPr>
          <w:rFonts w:ascii="Gadugi" w:hAnsi="Gadugi"/>
          <w:sz w:val="24"/>
          <w:szCs w:val="24"/>
        </w:rPr>
        <w:t xml:space="preserve"> </w:t>
      </w:r>
      <w:r w:rsidR="00AC5879" w:rsidRPr="005907C4">
        <w:rPr>
          <w:rFonts w:ascii="Gadugi" w:hAnsi="Gadugi"/>
          <w:sz w:val="24"/>
          <w:szCs w:val="24"/>
        </w:rPr>
        <w:t>bono pensional</w:t>
      </w:r>
      <w:r w:rsidR="00DF57AD" w:rsidRPr="005907C4">
        <w:rPr>
          <w:rFonts w:ascii="Gadugi" w:hAnsi="Gadugi"/>
          <w:sz w:val="24"/>
          <w:szCs w:val="24"/>
        </w:rPr>
        <w:t xml:space="preserve"> que </w:t>
      </w:r>
      <w:r w:rsidR="005B60B1" w:rsidRPr="005907C4">
        <w:rPr>
          <w:rFonts w:ascii="Gadugi" w:hAnsi="Gadugi"/>
          <w:sz w:val="24"/>
          <w:szCs w:val="24"/>
        </w:rPr>
        <w:t xml:space="preserve">debe arribar a la AFP procedente del Ministerio de Defensa – Policía Nacional. </w:t>
      </w:r>
    </w:p>
    <w:p w:rsidR="005B60B1" w:rsidRPr="005907C4" w:rsidRDefault="005B60B1" w:rsidP="005907C4">
      <w:pPr>
        <w:spacing w:after="0" w:line="276" w:lineRule="auto"/>
        <w:ind w:firstLine="2835"/>
        <w:jc w:val="both"/>
        <w:rPr>
          <w:rFonts w:ascii="Gadugi" w:hAnsi="Gadugi"/>
          <w:sz w:val="24"/>
          <w:szCs w:val="24"/>
        </w:rPr>
      </w:pPr>
    </w:p>
    <w:p w:rsidR="005B60B1" w:rsidRPr="005907C4" w:rsidRDefault="005B60B1" w:rsidP="005907C4">
      <w:pPr>
        <w:spacing w:after="0" w:line="276" w:lineRule="auto"/>
        <w:ind w:firstLine="2835"/>
        <w:jc w:val="both"/>
        <w:rPr>
          <w:rFonts w:ascii="Gadugi" w:hAnsi="Gadugi"/>
          <w:sz w:val="24"/>
          <w:szCs w:val="24"/>
        </w:rPr>
      </w:pPr>
      <w:r w:rsidRPr="005907C4">
        <w:rPr>
          <w:rFonts w:ascii="Gadugi" w:hAnsi="Gadugi"/>
          <w:sz w:val="24"/>
          <w:szCs w:val="24"/>
        </w:rPr>
        <w:t>En primera instancia se negaron los ruegos del peticionario, quien quedó inconforme e impugnó, por lo</w:t>
      </w:r>
      <w:r w:rsidR="00B95075" w:rsidRPr="005907C4">
        <w:rPr>
          <w:rFonts w:ascii="Gadugi" w:hAnsi="Gadugi"/>
          <w:sz w:val="24"/>
          <w:szCs w:val="24"/>
        </w:rPr>
        <w:t xml:space="preserve"> cual le corresponde a la Sala c</w:t>
      </w:r>
      <w:r w:rsidRPr="005907C4">
        <w:rPr>
          <w:rFonts w:ascii="Gadugi" w:hAnsi="Gadugi"/>
          <w:sz w:val="24"/>
          <w:szCs w:val="24"/>
        </w:rPr>
        <w:t>onfirmar, revocar o modificar lo allí decidido.</w:t>
      </w:r>
    </w:p>
    <w:p w:rsidR="005B60B1" w:rsidRPr="005907C4" w:rsidRDefault="005B60B1" w:rsidP="005907C4">
      <w:pPr>
        <w:spacing w:after="0" w:line="276" w:lineRule="auto"/>
        <w:ind w:firstLine="2835"/>
        <w:jc w:val="both"/>
        <w:rPr>
          <w:rFonts w:ascii="Gadugi" w:hAnsi="Gadugi"/>
          <w:sz w:val="24"/>
          <w:szCs w:val="24"/>
        </w:rPr>
      </w:pPr>
    </w:p>
    <w:p w:rsidR="005B60B1" w:rsidRPr="005907C4" w:rsidRDefault="005B60B1" w:rsidP="005907C4">
      <w:pPr>
        <w:spacing w:after="0" w:line="276" w:lineRule="auto"/>
        <w:ind w:firstLine="2835"/>
        <w:jc w:val="both"/>
        <w:rPr>
          <w:rFonts w:ascii="Gadugi" w:eastAsia="Times New Roman" w:hAnsi="Gadugi" w:cs="Arial"/>
          <w:sz w:val="24"/>
          <w:szCs w:val="24"/>
          <w:lang w:val="es-419" w:eastAsia="es-ES"/>
        </w:rPr>
      </w:pPr>
      <w:r w:rsidRPr="005907C4">
        <w:rPr>
          <w:rFonts w:ascii="Gadugi" w:hAnsi="Gadugi"/>
          <w:sz w:val="24"/>
          <w:szCs w:val="24"/>
        </w:rPr>
        <w:t xml:space="preserve">Para empezar, y en lo que atañe con la procedencia de la acción de tutela, específicamente con la </w:t>
      </w:r>
      <w:proofErr w:type="spellStart"/>
      <w:r w:rsidRPr="005907C4">
        <w:rPr>
          <w:rFonts w:ascii="Gadugi" w:hAnsi="Gadugi"/>
          <w:sz w:val="24"/>
          <w:szCs w:val="24"/>
        </w:rPr>
        <w:t>subsidiari</w:t>
      </w:r>
      <w:proofErr w:type="spellEnd"/>
      <w:r w:rsidR="0026152A" w:rsidRPr="005907C4">
        <w:rPr>
          <w:rFonts w:ascii="Gadugi" w:hAnsi="Gadugi"/>
          <w:sz w:val="24"/>
          <w:szCs w:val="24"/>
          <w:lang w:val="es-419"/>
        </w:rPr>
        <w:t>e</w:t>
      </w:r>
      <w:r w:rsidRPr="005907C4">
        <w:rPr>
          <w:rFonts w:ascii="Gadugi" w:hAnsi="Gadugi"/>
          <w:sz w:val="24"/>
          <w:szCs w:val="24"/>
        </w:rPr>
        <w:t xml:space="preserve">dad, se tiene </w:t>
      </w:r>
      <w:r w:rsidR="00FE6854" w:rsidRPr="005907C4">
        <w:rPr>
          <w:rFonts w:ascii="Gadugi" w:hAnsi="Gadugi"/>
          <w:sz w:val="24"/>
          <w:szCs w:val="24"/>
          <w:lang w:val="es-419"/>
        </w:rPr>
        <w:t xml:space="preserve">que </w:t>
      </w:r>
      <w:r w:rsidRPr="005907C4">
        <w:rPr>
          <w:rFonts w:ascii="Gadugi" w:eastAsia="Times New Roman" w:hAnsi="Gadugi" w:cs="Arial"/>
          <w:sz w:val="24"/>
          <w:szCs w:val="24"/>
          <w:lang w:val="es-419" w:eastAsia="es-ES"/>
        </w:rPr>
        <w:t>el numeral 1° del artículo 6° del Decreto 2591 de 1991, establece que ella es improcedente si se cuenta con otros recursos o medios de defensa judiciales, salvo que se utilice como mecanismo transitorio para evitar un perjuicio irremediable; sin embargo</w:t>
      </w:r>
      <w:r w:rsidR="00FE6854" w:rsidRPr="005907C4">
        <w:rPr>
          <w:rFonts w:ascii="Gadugi" w:eastAsia="Times New Roman" w:hAnsi="Gadugi" w:cs="Arial"/>
          <w:sz w:val="24"/>
          <w:szCs w:val="24"/>
          <w:lang w:val="es-419" w:eastAsia="es-ES"/>
        </w:rPr>
        <w:t>,</w:t>
      </w:r>
      <w:r w:rsidRPr="005907C4">
        <w:rPr>
          <w:rFonts w:ascii="Gadugi" w:eastAsia="Times New Roman" w:hAnsi="Gadugi" w:cs="Arial"/>
          <w:sz w:val="24"/>
          <w:szCs w:val="24"/>
          <w:lang w:val="es-419" w:eastAsia="es-ES"/>
        </w:rPr>
        <w:t xml:space="preserve"> ha sido aclarado por la jurisprudencia que en ciertos casos, particularmente cuando se trate de sujetos de especial protección, puede recurrirse direc</w:t>
      </w:r>
      <w:r w:rsidR="00FE6854" w:rsidRPr="005907C4">
        <w:rPr>
          <w:rFonts w:ascii="Gadugi" w:eastAsia="Times New Roman" w:hAnsi="Gadugi" w:cs="Arial"/>
          <w:sz w:val="24"/>
          <w:szCs w:val="24"/>
          <w:lang w:val="es-419" w:eastAsia="es-ES"/>
        </w:rPr>
        <w:t>tamente a la vía constitucional</w:t>
      </w:r>
      <w:r w:rsidRPr="005907C4">
        <w:rPr>
          <w:rFonts w:ascii="Gadugi" w:eastAsia="Times New Roman" w:hAnsi="Gadugi" w:cs="Arial"/>
          <w:sz w:val="24"/>
          <w:szCs w:val="24"/>
          <w:lang w:val="es-419" w:eastAsia="es-ES"/>
        </w:rPr>
        <w:t xml:space="preserve"> en garantía de sus derechos fundamentales. También se ha hecho énfasis en que, por regla general, este amparo es improcedente para el reconocimiento de derechos de raigambre laboral, a menos que se den unas condiciones fijadas por la Corte Constitucional que ha dicho que: </w:t>
      </w:r>
    </w:p>
    <w:p w:rsidR="005B60B1" w:rsidRPr="005907C4" w:rsidRDefault="005B60B1" w:rsidP="005907C4">
      <w:pPr>
        <w:autoSpaceDE w:val="0"/>
        <w:autoSpaceDN w:val="0"/>
        <w:adjustRightInd w:val="0"/>
        <w:spacing w:after="0" w:line="276" w:lineRule="auto"/>
        <w:jc w:val="both"/>
        <w:rPr>
          <w:rFonts w:ascii="Gadugi" w:eastAsia="Times New Roman" w:hAnsi="Gadugi" w:cs="Arial"/>
          <w:sz w:val="24"/>
          <w:szCs w:val="24"/>
          <w:lang w:val="es-419" w:eastAsia="es-ES"/>
        </w:rPr>
      </w:pPr>
    </w:p>
    <w:p w:rsidR="005B60B1" w:rsidRPr="00DB7D52" w:rsidRDefault="005B60B1" w:rsidP="00DB7D52">
      <w:pPr>
        <w:autoSpaceDE w:val="0"/>
        <w:autoSpaceDN w:val="0"/>
        <w:adjustRightInd w:val="0"/>
        <w:spacing w:after="0" w:line="240" w:lineRule="auto"/>
        <w:ind w:left="426" w:right="420" w:firstLine="2409"/>
        <w:jc w:val="both"/>
        <w:rPr>
          <w:rFonts w:ascii="Gadugi" w:eastAsia="Times New Roman" w:hAnsi="Gadugi" w:cs="Arial"/>
          <w:szCs w:val="24"/>
          <w:lang w:val="es-419" w:eastAsia="es-ES"/>
        </w:rPr>
      </w:pPr>
      <w:r w:rsidRPr="00DB7D52">
        <w:rPr>
          <w:rFonts w:ascii="Gadugi" w:eastAsia="Times New Roman" w:hAnsi="Gadugi" w:cs="Arial"/>
          <w:szCs w:val="24"/>
          <w:lang w:val="es-419" w:eastAsia="es-ES"/>
        </w:rPr>
        <w:t>“En relación con el carácter subsidiario de la acción de tutela para reclamar el reconocimiento de una derecho prestacional, la Corte Constitucional ha establecido que el juez constitucional deberá verificar los siguientes requisitos: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d. Que se acredite siquiera sumariamente, las razones por las cuales el medio judicial ordinario es ineficaz para lograr la protección inmediata de los derechos fundamentales presuntamente afectados.”</w:t>
      </w:r>
      <w:r w:rsidRPr="00DB7D52">
        <w:rPr>
          <w:rStyle w:val="Refdenotaalpie"/>
          <w:rFonts w:ascii="Gadugi" w:eastAsia="Times New Roman" w:hAnsi="Gadugi"/>
          <w:szCs w:val="24"/>
          <w:lang w:val="es-419" w:eastAsia="es-ES"/>
        </w:rPr>
        <w:footnoteReference w:id="1"/>
      </w:r>
    </w:p>
    <w:p w:rsidR="005B60B1" w:rsidRPr="005907C4" w:rsidRDefault="005B60B1" w:rsidP="005907C4">
      <w:pPr>
        <w:autoSpaceDE w:val="0"/>
        <w:autoSpaceDN w:val="0"/>
        <w:adjustRightInd w:val="0"/>
        <w:spacing w:after="0" w:line="276" w:lineRule="auto"/>
        <w:jc w:val="both"/>
        <w:rPr>
          <w:rFonts w:ascii="Gadugi" w:eastAsia="Times New Roman" w:hAnsi="Gadugi" w:cs="Arial"/>
          <w:sz w:val="24"/>
          <w:szCs w:val="24"/>
          <w:lang w:val="es-419" w:eastAsia="es-ES"/>
        </w:rPr>
      </w:pPr>
    </w:p>
    <w:p w:rsidR="005B60B1" w:rsidRPr="005907C4" w:rsidRDefault="005B60B1"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lastRenderedPageBreak/>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t>Requisitos que</w:t>
      </w:r>
      <w:r w:rsidRPr="005907C4">
        <w:rPr>
          <w:rFonts w:ascii="Gadugi" w:eastAsia="Times New Roman" w:hAnsi="Gadugi" w:cs="Arial"/>
          <w:sz w:val="24"/>
          <w:szCs w:val="24"/>
          <w:lang w:val="es-419" w:eastAsia="es-ES"/>
        </w:rPr>
        <w:t>,</w:t>
      </w:r>
      <w:r w:rsidRPr="005907C4">
        <w:rPr>
          <w:rFonts w:ascii="Gadugi" w:eastAsia="Times New Roman" w:hAnsi="Gadugi" w:cs="Arial"/>
          <w:sz w:val="24"/>
          <w:szCs w:val="24"/>
          <w:lang w:val="es-CO" w:eastAsia="es-ES"/>
        </w:rPr>
        <w:t xml:space="preserve"> ciertamente</w:t>
      </w:r>
      <w:r w:rsidRPr="005907C4">
        <w:rPr>
          <w:rFonts w:ascii="Gadugi" w:eastAsia="Times New Roman" w:hAnsi="Gadugi" w:cs="Arial"/>
          <w:sz w:val="24"/>
          <w:szCs w:val="24"/>
          <w:lang w:val="es-419" w:eastAsia="es-ES"/>
        </w:rPr>
        <w:t>,</w:t>
      </w:r>
      <w:r w:rsidRPr="005907C4">
        <w:rPr>
          <w:rFonts w:ascii="Gadugi" w:eastAsia="Times New Roman" w:hAnsi="Gadugi" w:cs="Arial"/>
          <w:sz w:val="24"/>
          <w:szCs w:val="24"/>
          <w:lang w:val="es-CO" w:eastAsia="es-ES"/>
        </w:rPr>
        <w:t xml:space="preserve"> se ha</w:t>
      </w:r>
      <w:r w:rsidRPr="005907C4">
        <w:rPr>
          <w:rFonts w:ascii="Gadugi" w:eastAsia="Times New Roman" w:hAnsi="Gadugi" w:cs="Arial"/>
          <w:sz w:val="24"/>
          <w:szCs w:val="24"/>
          <w:lang w:val="es-419" w:eastAsia="es-ES"/>
        </w:rPr>
        <w:t>ll</w:t>
      </w:r>
      <w:proofErr w:type="spellStart"/>
      <w:r w:rsidRPr="005907C4">
        <w:rPr>
          <w:rFonts w:ascii="Gadugi" w:eastAsia="Times New Roman" w:hAnsi="Gadugi" w:cs="Arial"/>
          <w:sz w:val="24"/>
          <w:szCs w:val="24"/>
          <w:lang w:val="es-CO" w:eastAsia="es-ES"/>
        </w:rPr>
        <w:t>an</w:t>
      </w:r>
      <w:proofErr w:type="spellEnd"/>
      <w:r w:rsidRPr="005907C4">
        <w:rPr>
          <w:rFonts w:ascii="Gadugi" w:eastAsia="Times New Roman" w:hAnsi="Gadugi" w:cs="Arial"/>
          <w:sz w:val="24"/>
          <w:szCs w:val="24"/>
          <w:lang w:val="es-CO" w:eastAsia="es-ES"/>
        </w:rPr>
        <w:t xml:space="preserve"> cumplidos en la presente acci</w:t>
      </w:r>
      <w:r w:rsidR="0013609C" w:rsidRPr="005907C4">
        <w:rPr>
          <w:rFonts w:ascii="Gadugi" w:eastAsia="Times New Roman" w:hAnsi="Gadugi" w:cs="Arial"/>
          <w:sz w:val="24"/>
          <w:szCs w:val="24"/>
          <w:lang w:val="es-CO" w:eastAsia="es-ES"/>
        </w:rPr>
        <w:t>ón, si se tiene en cuenta que el</w:t>
      </w:r>
      <w:r w:rsidRPr="005907C4">
        <w:rPr>
          <w:rFonts w:ascii="Gadugi" w:eastAsia="Times New Roman" w:hAnsi="Gadugi" w:cs="Arial"/>
          <w:sz w:val="24"/>
          <w:szCs w:val="24"/>
          <w:lang w:val="es-CO" w:eastAsia="es-ES"/>
        </w:rPr>
        <w:t xml:space="preserve"> accionante se reporta como una persona de especial protección constitucional</w:t>
      </w:r>
      <w:r w:rsidRPr="005907C4">
        <w:rPr>
          <w:rFonts w:ascii="Gadugi" w:eastAsia="Times New Roman" w:hAnsi="Gadugi" w:cs="Arial"/>
          <w:sz w:val="24"/>
          <w:szCs w:val="24"/>
          <w:lang w:val="es-419" w:eastAsia="es-ES"/>
        </w:rPr>
        <w:t>, dada su condición de invalidez, si bien la pérdida de su capacidad laboral es del 51,17%</w:t>
      </w:r>
      <w:r w:rsidR="0013609C" w:rsidRPr="005907C4">
        <w:rPr>
          <w:rFonts w:ascii="Gadugi" w:eastAsia="Times New Roman" w:hAnsi="Gadugi" w:cs="Arial"/>
          <w:sz w:val="24"/>
          <w:szCs w:val="24"/>
          <w:lang w:val="es-419" w:eastAsia="es-ES"/>
        </w:rPr>
        <w:t xml:space="preserve"> (f. 11, c. 1)</w:t>
      </w:r>
      <w:r w:rsidRPr="005907C4">
        <w:rPr>
          <w:rFonts w:ascii="Gadugi" w:eastAsia="Times New Roman" w:hAnsi="Gadugi" w:cs="Arial"/>
          <w:sz w:val="24"/>
          <w:szCs w:val="24"/>
          <w:lang w:val="es-419" w:eastAsia="es-ES"/>
        </w:rPr>
        <w:t xml:space="preserve">; además, </w:t>
      </w:r>
      <w:r w:rsidRPr="005907C4">
        <w:rPr>
          <w:rFonts w:ascii="Gadugi" w:eastAsia="Times New Roman" w:hAnsi="Gadugi" w:cs="Arial"/>
          <w:sz w:val="24"/>
          <w:szCs w:val="24"/>
          <w:lang w:val="es-CO" w:eastAsia="es-ES"/>
        </w:rPr>
        <w:t>lo que alega</w:t>
      </w:r>
      <w:r w:rsidRPr="005907C4">
        <w:rPr>
          <w:rFonts w:ascii="Gadugi" w:eastAsia="Times New Roman" w:hAnsi="Gadugi" w:cs="Arial"/>
          <w:sz w:val="24"/>
          <w:szCs w:val="24"/>
          <w:lang w:val="es-419" w:eastAsia="es-ES"/>
        </w:rPr>
        <w:t>,</w:t>
      </w:r>
      <w:r w:rsidRPr="005907C4">
        <w:rPr>
          <w:rFonts w:ascii="Gadugi" w:eastAsia="Times New Roman" w:hAnsi="Gadugi" w:cs="Arial"/>
          <w:sz w:val="24"/>
          <w:szCs w:val="24"/>
          <w:lang w:val="es-CO" w:eastAsia="es-ES"/>
        </w:rPr>
        <w:t xml:space="preserve"> precisamente</w:t>
      </w:r>
      <w:r w:rsidRPr="005907C4">
        <w:rPr>
          <w:rFonts w:ascii="Gadugi" w:eastAsia="Times New Roman" w:hAnsi="Gadugi" w:cs="Arial"/>
          <w:sz w:val="24"/>
          <w:szCs w:val="24"/>
          <w:lang w:val="es-419" w:eastAsia="es-ES"/>
        </w:rPr>
        <w:t>,</w:t>
      </w:r>
      <w:r w:rsidRPr="005907C4">
        <w:rPr>
          <w:rFonts w:ascii="Gadugi" w:eastAsia="Times New Roman" w:hAnsi="Gadugi" w:cs="Arial"/>
          <w:sz w:val="24"/>
          <w:szCs w:val="24"/>
          <w:lang w:val="es-CO" w:eastAsia="es-ES"/>
        </w:rPr>
        <w:t xml:space="preserve"> es la afectación </w:t>
      </w:r>
      <w:r w:rsidRPr="005907C4">
        <w:rPr>
          <w:rFonts w:ascii="Gadugi" w:eastAsia="Times New Roman" w:hAnsi="Gadugi" w:cs="Arial"/>
          <w:sz w:val="24"/>
          <w:szCs w:val="24"/>
          <w:lang w:val="es-419" w:eastAsia="es-ES"/>
        </w:rPr>
        <w:t>de</w:t>
      </w:r>
      <w:r w:rsidRPr="005907C4">
        <w:rPr>
          <w:rFonts w:ascii="Gadugi" w:eastAsia="Times New Roman" w:hAnsi="Gadugi" w:cs="Arial"/>
          <w:sz w:val="24"/>
          <w:szCs w:val="24"/>
          <w:lang w:val="es-CO" w:eastAsia="es-ES"/>
        </w:rPr>
        <w:t xml:space="preserve"> su derecho fundamental al mínimo vital, no contrariad</w:t>
      </w:r>
      <w:r w:rsidR="00FE6854" w:rsidRPr="005907C4">
        <w:rPr>
          <w:rFonts w:ascii="Gadugi" w:eastAsia="Times New Roman" w:hAnsi="Gadugi" w:cs="Arial"/>
          <w:sz w:val="24"/>
          <w:szCs w:val="24"/>
          <w:lang w:val="es-419" w:eastAsia="es-ES"/>
        </w:rPr>
        <w:t>a</w:t>
      </w:r>
      <w:r w:rsidRPr="005907C4">
        <w:rPr>
          <w:rFonts w:ascii="Gadugi" w:eastAsia="Times New Roman" w:hAnsi="Gadugi" w:cs="Arial"/>
          <w:sz w:val="24"/>
          <w:szCs w:val="24"/>
          <w:lang w:val="es-CO" w:eastAsia="es-ES"/>
        </w:rPr>
        <w:t xml:space="preserve"> por la demandada</w:t>
      </w:r>
      <w:r w:rsidRPr="005907C4">
        <w:rPr>
          <w:rFonts w:ascii="Gadugi" w:eastAsia="Times New Roman" w:hAnsi="Gadugi" w:cs="Arial"/>
          <w:sz w:val="24"/>
          <w:szCs w:val="24"/>
          <w:lang w:val="es-419" w:eastAsia="es-ES"/>
        </w:rPr>
        <w:t xml:space="preserve">; </w:t>
      </w:r>
      <w:r w:rsidRPr="005907C4">
        <w:rPr>
          <w:rFonts w:ascii="Gadugi" w:eastAsia="Times New Roman" w:hAnsi="Gadugi" w:cs="Arial"/>
          <w:sz w:val="24"/>
          <w:szCs w:val="24"/>
          <w:lang w:val="es-CO" w:eastAsia="es-ES"/>
        </w:rPr>
        <w:t xml:space="preserve">ha adelantado las gestiones pertinentes frente a las entidades </w:t>
      </w:r>
      <w:r w:rsidR="00FE6854" w:rsidRPr="005907C4">
        <w:rPr>
          <w:rFonts w:ascii="Gadugi" w:eastAsia="Times New Roman" w:hAnsi="Gadugi" w:cs="Arial"/>
          <w:sz w:val="24"/>
          <w:szCs w:val="24"/>
          <w:lang w:val="es-419" w:eastAsia="es-ES"/>
        </w:rPr>
        <w:t xml:space="preserve">contra las </w:t>
      </w:r>
      <w:r w:rsidRPr="005907C4">
        <w:rPr>
          <w:rFonts w:ascii="Gadugi" w:eastAsia="Times New Roman" w:hAnsi="Gadugi" w:cs="Arial"/>
          <w:sz w:val="24"/>
          <w:szCs w:val="24"/>
          <w:lang w:val="es-CO" w:eastAsia="es-ES"/>
        </w:rPr>
        <w:t xml:space="preserve">que acciona, </w:t>
      </w:r>
      <w:r w:rsidR="00FE6854" w:rsidRPr="005907C4">
        <w:rPr>
          <w:rFonts w:ascii="Gadugi" w:eastAsia="Times New Roman" w:hAnsi="Gadugi" w:cs="Arial"/>
          <w:sz w:val="24"/>
          <w:szCs w:val="24"/>
          <w:lang w:val="es-419" w:eastAsia="es-ES"/>
        </w:rPr>
        <w:t>al e</w:t>
      </w:r>
      <w:proofErr w:type="spellStart"/>
      <w:r w:rsidRPr="005907C4">
        <w:rPr>
          <w:rFonts w:ascii="Gadugi" w:eastAsia="Times New Roman" w:hAnsi="Gadugi" w:cs="Arial"/>
          <w:sz w:val="24"/>
          <w:szCs w:val="24"/>
          <w:lang w:val="es-CO" w:eastAsia="es-ES"/>
        </w:rPr>
        <w:t>xigi</w:t>
      </w:r>
      <w:proofErr w:type="spellEnd"/>
      <w:r w:rsidR="00FE6854" w:rsidRPr="005907C4">
        <w:rPr>
          <w:rFonts w:ascii="Gadugi" w:eastAsia="Times New Roman" w:hAnsi="Gadugi" w:cs="Arial"/>
          <w:sz w:val="24"/>
          <w:szCs w:val="24"/>
          <w:lang w:val="es-419" w:eastAsia="es-ES"/>
        </w:rPr>
        <w:t>r</w:t>
      </w:r>
      <w:r w:rsidRPr="005907C4">
        <w:rPr>
          <w:rFonts w:ascii="Gadugi" w:eastAsia="Times New Roman" w:hAnsi="Gadugi" w:cs="Arial"/>
          <w:sz w:val="24"/>
          <w:szCs w:val="24"/>
          <w:lang w:val="es-CO" w:eastAsia="es-ES"/>
        </w:rPr>
        <w:t xml:space="preserve"> celeridad en la materialización de la subvención de la que dice ser beneficiario, </w:t>
      </w:r>
      <w:r w:rsidR="002F4CF5" w:rsidRPr="005907C4">
        <w:rPr>
          <w:rFonts w:ascii="Gadugi" w:eastAsia="Times New Roman" w:hAnsi="Gadugi" w:cs="Arial"/>
          <w:sz w:val="24"/>
          <w:szCs w:val="24"/>
          <w:lang w:val="es-CO" w:eastAsia="es-ES"/>
        </w:rPr>
        <w:t>circunstancias que</w:t>
      </w:r>
      <w:r w:rsidR="00FE6854" w:rsidRPr="005907C4">
        <w:rPr>
          <w:rFonts w:ascii="Gadugi" w:eastAsia="Times New Roman" w:hAnsi="Gadugi" w:cs="Arial"/>
          <w:sz w:val="24"/>
          <w:szCs w:val="24"/>
          <w:lang w:val="es-419" w:eastAsia="es-ES"/>
        </w:rPr>
        <w:t>,</w:t>
      </w:r>
      <w:r w:rsidR="002F4CF5" w:rsidRPr="005907C4">
        <w:rPr>
          <w:rFonts w:ascii="Gadugi" w:eastAsia="Times New Roman" w:hAnsi="Gadugi" w:cs="Arial"/>
          <w:sz w:val="24"/>
          <w:szCs w:val="24"/>
          <w:lang w:val="es-CO" w:eastAsia="es-ES"/>
        </w:rPr>
        <w:t xml:space="preserve"> sumadas</w:t>
      </w:r>
      <w:r w:rsidR="00FE6854" w:rsidRPr="005907C4">
        <w:rPr>
          <w:rFonts w:ascii="Gadugi" w:eastAsia="Times New Roman" w:hAnsi="Gadugi" w:cs="Arial"/>
          <w:sz w:val="24"/>
          <w:szCs w:val="24"/>
          <w:lang w:val="es-419" w:eastAsia="es-ES"/>
        </w:rPr>
        <w:t>,</w:t>
      </w:r>
      <w:r w:rsidR="002F4CF5" w:rsidRPr="005907C4">
        <w:rPr>
          <w:rFonts w:ascii="Gadugi" w:eastAsia="Times New Roman" w:hAnsi="Gadugi" w:cs="Arial"/>
          <w:sz w:val="24"/>
          <w:szCs w:val="24"/>
          <w:lang w:val="es-CO" w:eastAsia="es-ES"/>
        </w:rPr>
        <w:t xml:space="preserve"> hacen ver inidóneo un juicio ordinario para resolver la problemática. </w:t>
      </w:r>
    </w:p>
    <w:p w:rsidR="002F4CF5" w:rsidRPr="005907C4" w:rsidRDefault="002F4CF5"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p>
    <w:p w:rsidR="002F4CF5" w:rsidRPr="005907C4" w:rsidRDefault="002F4CF5"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005E5CD9" w:rsidRPr="005907C4">
        <w:rPr>
          <w:rFonts w:ascii="Gadugi" w:eastAsia="Times New Roman" w:hAnsi="Gadugi" w:cs="Arial"/>
          <w:sz w:val="24"/>
          <w:szCs w:val="24"/>
          <w:lang w:val="es-CO" w:eastAsia="es-ES"/>
        </w:rPr>
        <w:t xml:space="preserve">Se supera la inmediatez, porque las gestiones que viene adelantando frente a las </w:t>
      </w:r>
      <w:r w:rsidR="0013609C" w:rsidRPr="005907C4">
        <w:rPr>
          <w:rFonts w:ascii="Gadugi" w:eastAsia="Times New Roman" w:hAnsi="Gadugi" w:cs="Arial"/>
          <w:sz w:val="24"/>
          <w:szCs w:val="24"/>
          <w:lang w:val="es-CO" w:eastAsia="es-ES"/>
        </w:rPr>
        <w:t>encartadas</w:t>
      </w:r>
      <w:r w:rsidR="005E5CD9" w:rsidRPr="005907C4">
        <w:rPr>
          <w:rFonts w:ascii="Gadugi" w:eastAsia="Times New Roman" w:hAnsi="Gadugi" w:cs="Arial"/>
          <w:sz w:val="24"/>
          <w:szCs w:val="24"/>
          <w:lang w:val="es-CO" w:eastAsia="es-ES"/>
        </w:rPr>
        <w:t xml:space="preserve">, y sus correspondientes respuestas, no tienen una antigüedad superior a 6 meses. </w:t>
      </w:r>
    </w:p>
    <w:p w:rsidR="002F4CF5" w:rsidRPr="005907C4" w:rsidRDefault="002F4CF5" w:rsidP="005907C4">
      <w:pPr>
        <w:autoSpaceDE w:val="0"/>
        <w:autoSpaceDN w:val="0"/>
        <w:adjustRightInd w:val="0"/>
        <w:spacing w:after="0" w:line="276" w:lineRule="auto"/>
        <w:jc w:val="both"/>
        <w:rPr>
          <w:rFonts w:ascii="Gadugi" w:eastAsia="Times New Roman" w:hAnsi="Gadugi" w:cs="Arial"/>
          <w:sz w:val="24"/>
          <w:szCs w:val="24"/>
          <w:lang w:val="es-CO" w:eastAsia="es-ES"/>
        </w:rPr>
      </w:pPr>
    </w:p>
    <w:p w:rsidR="002F4CF5" w:rsidRPr="005907C4" w:rsidRDefault="002F4CF5"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00191816" w:rsidRPr="005907C4">
        <w:rPr>
          <w:rFonts w:ascii="Gadugi" w:eastAsia="Times New Roman" w:hAnsi="Gadugi" w:cs="Arial"/>
          <w:sz w:val="24"/>
          <w:szCs w:val="24"/>
          <w:lang w:val="es-CO" w:eastAsia="es-ES"/>
        </w:rPr>
        <w:t>Y se cumple con la legitimación tanto por activa como por pasiva, porque es el demandante, por conducto de apoderado judicial, quien busca la garantía de sus prerrogativas fundamentales, y por pasiva tambi</w:t>
      </w:r>
      <w:r w:rsidR="008B726A" w:rsidRPr="005907C4">
        <w:rPr>
          <w:rFonts w:ascii="Gadugi" w:eastAsia="Times New Roman" w:hAnsi="Gadugi" w:cs="Arial"/>
          <w:sz w:val="24"/>
          <w:szCs w:val="24"/>
          <w:lang w:val="es-CO" w:eastAsia="es-ES"/>
        </w:rPr>
        <w:t xml:space="preserve">én, porque, por un lado, Protección S.A., es la entidad encargada de materializar la prestación que reclama el accionante, previa acreditación de los requisitos legales para el efecto; y por otro, la Dirección Administrativa y Financiera de la Policía Nacional, según queda explicado en el cartulario, es la entidad encargada de reconocer y pagar el bono pensional al accionante. </w:t>
      </w:r>
    </w:p>
    <w:p w:rsidR="002F4CF5" w:rsidRPr="005907C4" w:rsidRDefault="002F4CF5"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p>
    <w:p w:rsidR="005B60B1" w:rsidRPr="005907C4" w:rsidRDefault="002F4CF5"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t xml:space="preserve">Absuelto lo que toca con la procedencia del trámite, </w:t>
      </w:r>
      <w:r w:rsidR="00DE01E9" w:rsidRPr="005907C4">
        <w:rPr>
          <w:rFonts w:ascii="Gadugi" w:eastAsia="Times New Roman" w:hAnsi="Gadugi" w:cs="Arial"/>
          <w:sz w:val="24"/>
          <w:szCs w:val="24"/>
          <w:lang w:val="es-CO" w:eastAsia="es-ES"/>
        </w:rPr>
        <w:t xml:space="preserve">se recuerda que </w:t>
      </w:r>
      <w:r w:rsidRPr="005907C4">
        <w:rPr>
          <w:rFonts w:ascii="Gadugi" w:eastAsia="Times New Roman" w:hAnsi="Gadugi" w:cs="Arial"/>
          <w:sz w:val="24"/>
          <w:szCs w:val="24"/>
          <w:lang w:val="es-CO" w:eastAsia="es-ES"/>
        </w:rPr>
        <w:t>aquí la queja deviene</w:t>
      </w:r>
      <w:r w:rsidR="00DE01E9" w:rsidRPr="005907C4">
        <w:rPr>
          <w:rFonts w:ascii="Gadugi" w:eastAsia="Times New Roman" w:hAnsi="Gadugi" w:cs="Arial"/>
          <w:sz w:val="24"/>
          <w:szCs w:val="24"/>
          <w:lang w:val="es-CO" w:eastAsia="es-ES"/>
        </w:rPr>
        <w:t xml:space="preserve"> de </w:t>
      </w:r>
      <w:r w:rsidRPr="005907C4">
        <w:rPr>
          <w:rFonts w:ascii="Gadugi" w:eastAsia="Times New Roman" w:hAnsi="Gadugi" w:cs="Arial"/>
          <w:sz w:val="24"/>
          <w:szCs w:val="24"/>
          <w:lang w:val="es-CO" w:eastAsia="es-ES"/>
        </w:rPr>
        <w:t>la presunta inobservancia del término con el que cuenta</w:t>
      </w:r>
      <w:r w:rsidR="00DE01E9" w:rsidRPr="005907C4">
        <w:rPr>
          <w:rFonts w:ascii="Gadugi" w:eastAsia="Times New Roman" w:hAnsi="Gadugi" w:cs="Arial"/>
          <w:sz w:val="24"/>
          <w:szCs w:val="24"/>
          <w:lang w:val="es-CO" w:eastAsia="es-ES"/>
        </w:rPr>
        <w:t xml:space="preserve"> la AFP Porvenir S.A.</w:t>
      </w:r>
      <w:r w:rsidRPr="005907C4">
        <w:rPr>
          <w:rFonts w:ascii="Gadugi" w:eastAsia="Times New Roman" w:hAnsi="Gadugi" w:cs="Arial"/>
          <w:sz w:val="24"/>
          <w:szCs w:val="24"/>
          <w:lang w:val="es-CO" w:eastAsia="es-ES"/>
        </w:rPr>
        <w:t xml:space="preserve"> para resolver la solicitud prestacional</w:t>
      </w:r>
      <w:r w:rsidR="00DE01E9" w:rsidRPr="005907C4">
        <w:rPr>
          <w:rFonts w:ascii="Gadugi" w:eastAsia="Times New Roman" w:hAnsi="Gadugi" w:cs="Arial"/>
          <w:sz w:val="24"/>
          <w:szCs w:val="24"/>
          <w:lang w:val="es-CO" w:eastAsia="es-ES"/>
        </w:rPr>
        <w:t xml:space="preserve"> del señor Bedoya </w:t>
      </w:r>
      <w:proofErr w:type="spellStart"/>
      <w:r w:rsidR="00DE01E9" w:rsidRPr="005907C4">
        <w:rPr>
          <w:rFonts w:ascii="Gadugi" w:eastAsia="Times New Roman" w:hAnsi="Gadugi" w:cs="Arial"/>
          <w:sz w:val="24"/>
          <w:szCs w:val="24"/>
          <w:lang w:val="es-CO" w:eastAsia="es-ES"/>
        </w:rPr>
        <w:t>Bedoya</w:t>
      </w:r>
      <w:proofErr w:type="spellEnd"/>
      <w:r w:rsidRPr="005907C4">
        <w:rPr>
          <w:rFonts w:ascii="Gadugi" w:eastAsia="Times New Roman" w:hAnsi="Gadugi" w:cs="Arial"/>
          <w:sz w:val="24"/>
          <w:szCs w:val="24"/>
          <w:lang w:val="es-CO" w:eastAsia="es-ES"/>
        </w:rPr>
        <w:t xml:space="preserve">; </w:t>
      </w:r>
      <w:r w:rsidR="00DE01E9" w:rsidRPr="005907C4">
        <w:rPr>
          <w:rFonts w:ascii="Gadugi" w:eastAsia="Times New Roman" w:hAnsi="Gadugi" w:cs="Arial"/>
          <w:sz w:val="24"/>
          <w:szCs w:val="24"/>
          <w:lang w:val="es-CO" w:eastAsia="es-ES"/>
        </w:rPr>
        <w:t xml:space="preserve">entidad </w:t>
      </w:r>
      <w:r w:rsidRPr="005907C4">
        <w:rPr>
          <w:rFonts w:ascii="Gadugi" w:eastAsia="Times New Roman" w:hAnsi="Gadugi" w:cs="Arial"/>
          <w:sz w:val="24"/>
          <w:szCs w:val="24"/>
          <w:lang w:val="es-CO" w:eastAsia="es-ES"/>
        </w:rPr>
        <w:t xml:space="preserve">que </w:t>
      </w:r>
      <w:r w:rsidR="00DE01E9" w:rsidRPr="005907C4">
        <w:rPr>
          <w:rFonts w:ascii="Gadugi" w:eastAsia="Times New Roman" w:hAnsi="Gadugi" w:cs="Arial"/>
          <w:sz w:val="24"/>
          <w:szCs w:val="24"/>
          <w:lang w:val="es-CO" w:eastAsia="es-ES"/>
        </w:rPr>
        <w:t xml:space="preserve">a su turno </w:t>
      </w:r>
      <w:r w:rsidRPr="005907C4">
        <w:rPr>
          <w:rFonts w:ascii="Gadugi" w:eastAsia="Times New Roman" w:hAnsi="Gadugi" w:cs="Arial"/>
          <w:sz w:val="24"/>
          <w:szCs w:val="24"/>
          <w:lang w:val="es-CO" w:eastAsia="es-ES"/>
        </w:rPr>
        <w:t xml:space="preserve">se defiende argumentando que está dentro </w:t>
      </w:r>
      <w:r w:rsidR="00DE01E9" w:rsidRPr="005907C4">
        <w:rPr>
          <w:rFonts w:ascii="Gadugi" w:eastAsia="Times New Roman" w:hAnsi="Gadugi" w:cs="Arial"/>
          <w:sz w:val="24"/>
          <w:szCs w:val="24"/>
          <w:lang w:val="es-CO" w:eastAsia="es-ES"/>
        </w:rPr>
        <w:t>de los 4 meses que la norma le concede para el efecto, en consideración a que desde que se emitió el bono pensional del actor no ha transcurrido dicho lapso.</w:t>
      </w:r>
    </w:p>
    <w:p w:rsidR="00DE01E9" w:rsidRPr="005907C4" w:rsidRDefault="00DE01E9" w:rsidP="005907C4">
      <w:pPr>
        <w:autoSpaceDE w:val="0"/>
        <w:autoSpaceDN w:val="0"/>
        <w:adjustRightInd w:val="0"/>
        <w:spacing w:after="0" w:line="276" w:lineRule="auto"/>
        <w:jc w:val="both"/>
        <w:rPr>
          <w:rFonts w:ascii="Gadugi" w:eastAsia="Times New Roman" w:hAnsi="Gadugi" w:cs="Arial"/>
          <w:sz w:val="24"/>
          <w:szCs w:val="24"/>
          <w:lang w:val="es-CO" w:eastAsia="es-ES"/>
        </w:rPr>
      </w:pPr>
    </w:p>
    <w:p w:rsidR="00DE01E9" w:rsidRPr="005907C4" w:rsidRDefault="00DE01E9"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t xml:space="preserve">Tan precisa como está planteada la problemática, lo es la </w:t>
      </w:r>
      <w:r w:rsidR="008D5E02" w:rsidRPr="005907C4">
        <w:rPr>
          <w:rFonts w:ascii="Gadugi" w:eastAsia="Times New Roman" w:hAnsi="Gadugi" w:cs="Arial"/>
          <w:sz w:val="24"/>
          <w:szCs w:val="24"/>
          <w:lang w:val="es-CO" w:eastAsia="es-ES"/>
        </w:rPr>
        <w:t>jurisprudencia</w:t>
      </w:r>
      <w:r w:rsidRPr="005907C4">
        <w:rPr>
          <w:rFonts w:ascii="Gadugi" w:eastAsia="Times New Roman" w:hAnsi="Gadugi" w:cs="Arial"/>
          <w:sz w:val="24"/>
          <w:szCs w:val="24"/>
          <w:lang w:val="es-CO" w:eastAsia="es-ES"/>
        </w:rPr>
        <w:t xml:space="preserve"> de la Sala de Casación </w:t>
      </w:r>
      <w:r w:rsidR="008D5E02" w:rsidRPr="005907C4">
        <w:rPr>
          <w:rFonts w:ascii="Gadugi" w:eastAsia="Times New Roman" w:hAnsi="Gadugi" w:cs="Arial"/>
          <w:sz w:val="24"/>
          <w:szCs w:val="24"/>
          <w:lang w:val="es-CO" w:eastAsia="es-ES"/>
        </w:rPr>
        <w:t>Laboral de la Corte Suprema de Justicia que la explica</w:t>
      </w:r>
      <w:r w:rsidR="0013609C" w:rsidRPr="005907C4">
        <w:rPr>
          <w:rStyle w:val="Refdenotaalpie"/>
          <w:rFonts w:ascii="Gadugi" w:eastAsia="Times New Roman" w:hAnsi="Gadugi"/>
          <w:sz w:val="24"/>
          <w:szCs w:val="24"/>
          <w:lang w:val="es-CO" w:eastAsia="es-ES"/>
        </w:rPr>
        <w:footnoteReference w:id="2"/>
      </w:r>
      <w:r w:rsidR="008D5E02" w:rsidRPr="005907C4">
        <w:rPr>
          <w:rFonts w:ascii="Gadugi" w:eastAsia="Times New Roman" w:hAnsi="Gadugi" w:cs="Arial"/>
          <w:sz w:val="24"/>
          <w:szCs w:val="24"/>
          <w:lang w:val="es-CO" w:eastAsia="es-ES"/>
        </w:rPr>
        <w:t xml:space="preserve">: </w:t>
      </w:r>
    </w:p>
    <w:p w:rsidR="00B95075" w:rsidRPr="005907C4" w:rsidRDefault="00B95075" w:rsidP="005907C4">
      <w:pPr>
        <w:autoSpaceDE w:val="0"/>
        <w:autoSpaceDN w:val="0"/>
        <w:adjustRightInd w:val="0"/>
        <w:spacing w:after="0" w:line="276" w:lineRule="auto"/>
        <w:jc w:val="both"/>
        <w:rPr>
          <w:rFonts w:ascii="Gadugi" w:eastAsia="Times New Roman" w:hAnsi="Gadugi" w:cs="Arial"/>
          <w:sz w:val="24"/>
          <w:szCs w:val="24"/>
          <w:lang w:val="es-CO" w:eastAsia="es-ES"/>
        </w:rPr>
      </w:pP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DB7D52">
        <w:rPr>
          <w:rFonts w:ascii="Gadugi" w:hAnsi="Gadugi"/>
          <w:color w:val="000000"/>
          <w:szCs w:val="24"/>
          <w:lang w:val="es-ES"/>
        </w:rPr>
        <w:t xml:space="preserve">9. Ciertamente, el artículo 33 de la Ley 100 de 1993 le ordena a los fondos el reconocimiento de la pensión dentro de los cuatro meses siguientes a la radicación de la solicitud con la correspondiente documentación que acredite su derecho. Y advierte que los fondos no podrán aducir que las diferentes cajas no les han </w:t>
      </w:r>
      <w:r w:rsidRPr="00DB7D52">
        <w:rPr>
          <w:rStyle w:val="CuerpodeltextoNegrita"/>
          <w:rFonts w:ascii="Gadugi" w:hAnsi="Gadugi"/>
          <w:sz w:val="22"/>
          <w:szCs w:val="24"/>
        </w:rPr>
        <w:t xml:space="preserve">expedido </w:t>
      </w:r>
      <w:r w:rsidRPr="00DB7D52">
        <w:rPr>
          <w:rFonts w:ascii="Gadugi" w:hAnsi="Gadugi"/>
          <w:color w:val="000000"/>
          <w:szCs w:val="24"/>
          <w:lang w:val="es-ES"/>
        </w:rPr>
        <w:t>el bono pensional o la cuota parte.</w:t>
      </w: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t>Por su parte, el artículo 7 del D. 510 de 2003 señala:</w:t>
      </w: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p>
    <w:p w:rsidR="008D5E02" w:rsidRPr="00DB7D52" w:rsidRDefault="008D5E02" w:rsidP="00DB7D52">
      <w:pPr>
        <w:autoSpaceDE w:val="0"/>
        <w:autoSpaceDN w:val="0"/>
        <w:adjustRightInd w:val="0"/>
        <w:spacing w:after="0" w:line="240" w:lineRule="auto"/>
        <w:ind w:left="426" w:right="420"/>
        <w:jc w:val="both"/>
        <w:rPr>
          <w:rFonts w:ascii="Gadugi" w:hAnsi="Gadugi"/>
          <w:i/>
          <w:color w:val="000000"/>
          <w:szCs w:val="24"/>
          <w:lang w:val="es-ES"/>
        </w:rPr>
      </w:pP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Style w:val="Cuerpodeltexto2Negrita"/>
          <w:rFonts w:ascii="Gadugi" w:hAnsi="Gadugi"/>
          <w:iCs w:val="0"/>
          <w:sz w:val="22"/>
          <w:szCs w:val="24"/>
        </w:rPr>
        <w:t>Articulo</w:t>
      </w:r>
      <w:r w:rsidRPr="00DB7D52">
        <w:rPr>
          <w:rStyle w:val="Cuerpodeltexto2Sincursiva"/>
          <w:rFonts w:ascii="Gadugi" w:hAnsi="Gadugi"/>
          <w:sz w:val="22"/>
          <w:szCs w:val="24"/>
          <w:lang w:val="es-ES"/>
        </w:rPr>
        <w:t xml:space="preserve"> </w:t>
      </w:r>
      <w:r w:rsidRPr="00DB7D52">
        <w:rPr>
          <w:rStyle w:val="Cuerpodeltexto2NegritaSincursiva"/>
          <w:rFonts w:ascii="Gadugi" w:eastAsiaTheme="minorHAnsi" w:hAnsi="Gadugi"/>
          <w:sz w:val="22"/>
          <w:szCs w:val="24"/>
        </w:rPr>
        <w:t>7</w:t>
      </w:r>
      <w:r w:rsidRPr="00DB7D52">
        <w:rPr>
          <w:rStyle w:val="Cuerpodeltexto2NegritaSincursiva"/>
          <w:rFonts w:ascii="Gadugi" w:hAnsi="Gadugi"/>
          <w:sz w:val="22"/>
          <w:szCs w:val="24"/>
        </w:rPr>
        <w:t xml:space="preserve">. </w:t>
      </w:r>
      <w:r w:rsidRPr="00DB7D52">
        <w:rPr>
          <w:rFonts w:ascii="Gadugi" w:hAnsi="Gadugi"/>
          <w:i/>
          <w:color w:val="000000"/>
          <w:szCs w:val="24"/>
          <w:lang w:val="es-ES"/>
        </w:rPr>
        <w:t>Para los efectos del parágrafo 1</w:t>
      </w:r>
      <w:r w:rsidRPr="00DB7D52">
        <w:rPr>
          <w:rFonts w:ascii="Gadugi" w:hAnsi="Gadugi"/>
          <w:i/>
          <w:color w:val="000000"/>
          <w:szCs w:val="24"/>
          <w:vertAlign w:val="superscript"/>
          <w:lang w:val="es-ES"/>
        </w:rPr>
        <w:t>0</w:t>
      </w:r>
      <w:r w:rsidRPr="00DB7D52">
        <w:rPr>
          <w:rFonts w:ascii="Gadugi" w:hAnsi="Gadugi"/>
          <w:i/>
          <w:color w:val="000000"/>
          <w:szCs w:val="24"/>
          <w:lang w:val="es-ES"/>
        </w:rPr>
        <w:t xml:space="preserve"> del artículo 33 de la Ley 100 de 1993, modificado por el artículo 9° de la Ley 797 de 2003, la obligación de los fondos encargados de reconocer la pensión, dentro del término legal establecido, procederá una vez se presente la solicitud de reconocimiento junto con la documentación requerida para acreditar el derecho, a través de la cual se </w:t>
      </w:r>
      <w:proofErr w:type="spellStart"/>
      <w:r w:rsidRPr="00DB7D52">
        <w:rPr>
          <w:rFonts w:ascii="Gadugi" w:hAnsi="Gadugi"/>
          <w:i/>
          <w:color w:val="000000"/>
          <w:szCs w:val="24"/>
          <w:lang w:val="es-ES"/>
        </w:rPr>
        <w:t>prueben</w:t>
      </w:r>
      <w:proofErr w:type="spellEnd"/>
      <w:r w:rsidRPr="00DB7D52">
        <w:rPr>
          <w:rFonts w:ascii="Gadugi" w:hAnsi="Gadugi"/>
          <w:i/>
          <w:color w:val="000000"/>
          <w:szCs w:val="24"/>
          <w:lang w:val="es-ES"/>
        </w:rPr>
        <w:t xml:space="preserve"> los presupuestos de hecho y de derecho de la norma que confiere la respectiva prestación de vejez, de invalidez o de sobrevivientes.</w:t>
      </w:r>
    </w:p>
    <w:p w:rsidR="008D5E02" w:rsidRPr="00DB7D52" w:rsidRDefault="008D5E02" w:rsidP="00DB7D52">
      <w:pPr>
        <w:autoSpaceDE w:val="0"/>
        <w:autoSpaceDN w:val="0"/>
        <w:adjustRightInd w:val="0"/>
        <w:spacing w:after="0" w:line="240" w:lineRule="auto"/>
        <w:ind w:left="426" w:right="420"/>
        <w:jc w:val="both"/>
        <w:rPr>
          <w:rFonts w:ascii="Gadugi" w:hAnsi="Gadugi"/>
          <w:i/>
          <w:color w:val="000000"/>
          <w:szCs w:val="24"/>
          <w:lang w:val="es-ES"/>
        </w:rPr>
      </w:pPr>
    </w:p>
    <w:p w:rsidR="008D5E02" w:rsidRPr="00DB7D52" w:rsidRDefault="008D5E02" w:rsidP="00DB7D52">
      <w:pPr>
        <w:autoSpaceDE w:val="0"/>
        <w:autoSpaceDN w:val="0"/>
        <w:adjustRightInd w:val="0"/>
        <w:spacing w:after="0" w:line="240" w:lineRule="auto"/>
        <w:ind w:left="426" w:right="420"/>
        <w:jc w:val="both"/>
        <w:rPr>
          <w:rStyle w:val="Cuerpodeltexto3SinnegritaSincursiva"/>
          <w:rFonts w:ascii="Gadugi" w:hAnsi="Gadugi"/>
          <w:sz w:val="22"/>
          <w:szCs w:val="24"/>
        </w:rPr>
      </w:pPr>
      <w:r w:rsidRPr="00DB7D52">
        <w:rPr>
          <w:rFonts w:ascii="Gadugi" w:hAnsi="Gadugi"/>
          <w:i/>
          <w:color w:val="000000"/>
          <w:szCs w:val="24"/>
          <w:lang w:val="es-ES"/>
        </w:rPr>
        <w:tab/>
      </w:r>
      <w:r w:rsidRPr="00DB7D52">
        <w:rPr>
          <w:rFonts w:ascii="Gadugi" w:hAnsi="Gadugi"/>
          <w:i/>
          <w:color w:val="000000"/>
          <w:szCs w:val="24"/>
          <w:lang w:val="es-ES"/>
        </w:rPr>
        <w:tab/>
      </w:r>
      <w:r w:rsidRPr="00DB7D52">
        <w:rPr>
          <w:rFonts w:ascii="Gadugi" w:hAnsi="Gadugi"/>
          <w:i/>
          <w:color w:val="000000"/>
          <w:szCs w:val="24"/>
          <w:lang w:val="es-ES"/>
        </w:rPr>
        <w:tab/>
      </w:r>
      <w:r w:rsidRPr="00DB7D52">
        <w:rPr>
          <w:rFonts w:ascii="Gadugi" w:hAnsi="Gadugi"/>
          <w:i/>
          <w:color w:val="000000"/>
          <w:szCs w:val="24"/>
          <w:lang w:val="es-ES"/>
        </w:rPr>
        <w:tab/>
        <w:t>Cuando la pensión se financie a través de bono pensional o cuota parte de bono pensional no se requiere que estos hayan sido expedidos</w:t>
      </w:r>
      <w:r w:rsidRPr="00DB7D52">
        <w:rPr>
          <w:rStyle w:val="Cuerpodeltexto3SinnegritaSincursiva"/>
          <w:rFonts w:ascii="Gadugi" w:hAnsi="Gadugi"/>
          <w:sz w:val="22"/>
          <w:szCs w:val="24"/>
        </w:rPr>
        <w:t xml:space="preserve">, </w:t>
      </w:r>
      <w:r w:rsidRPr="00DB7D52">
        <w:rPr>
          <w:rFonts w:ascii="Gadugi" w:hAnsi="Gadugi"/>
          <w:i/>
          <w:color w:val="000000"/>
          <w:szCs w:val="24"/>
          <w:lang w:val="es-ES"/>
        </w:rPr>
        <w:t>pero será necesario que el bono pensional o cuota parte de bono pensional hayan sido emitidos conforme a lo señalado por el artículo 1° del Decreto 1513 de 1998.</w:t>
      </w:r>
      <w:r w:rsidRPr="00DB7D52">
        <w:rPr>
          <w:rStyle w:val="Cuerpodeltexto3SinnegritaSincursiva"/>
          <w:rFonts w:ascii="Gadugi" w:hAnsi="Gadugi"/>
          <w:sz w:val="22"/>
          <w:szCs w:val="24"/>
        </w:rPr>
        <w:t xml:space="preserve"> </w:t>
      </w:r>
    </w:p>
    <w:p w:rsidR="008D5E02" w:rsidRPr="00DB7D52" w:rsidRDefault="008D5E02" w:rsidP="00DB7D52">
      <w:pPr>
        <w:autoSpaceDE w:val="0"/>
        <w:autoSpaceDN w:val="0"/>
        <w:adjustRightInd w:val="0"/>
        <w:spacing w:after="0" w:line="240" w:lineRule="auto"/>
        <w:ind w:left="426" w:right="420"/>
        <w:jc w:val="both"/>
        <w:rPr>
          <w:rStyle w:val="Cuerpodeltexto3SinnegritaSincursiva"/>
          <w:rFonts w:ascii="Gadugi" w:hAnsi="Gadugi"/>
          <w:sz w:val="22"/>
          <w:szCs w:val="24"/>
        </w:rPr>
      </w:pP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r w:rsidRPr="00DB7D52">
        <w:rPr>
          <w:rStyle w:val="Cuerpodeltexto3SinnegritaSincursiva"/>
          <w:rFonts w:ascii="Gadugi" w:hAnsi="Gadugi"/>
          <w:sz w:val="22"/>
          <w:szCs w:val="24"/>
        </w:rPr>
        <w:tab/>
      </w:r>
      <w:r w:rsidRPr="00DB7D52">
        <w:rPr>
          <w:rStyle w:val="Cuerpodeltexto3SinnegritaSincursiva"/>
          <w:rFonts w:ascii="Gadugi" w:hAnsi="Gadugi"/>
          <w:sz w:val="22"/>
          <w:szCs w:val="24"/>
        </w:rPr>
        <w:tab/>
      </w:r>
      <w:r w:rsidRPr="00DB7D52">
        <w:rPr>
          <w:rStyle w:val="Cuerpodeltexto3SinnegritaSincursiva"/>
          <w:rFonts w:ascii="Gadugi" w:hAnsi="Gadugi"/>
          <w:sz w:val="22"/>
          <w:szCs w:val="24"/>
        </w:rPr>
        <w:tab/>
      </w:r>
      <w:r w:rsidRPr="00DB7D52">
        <w:rPr>
          <w:rStyle w:val="Cuerpodeltexto3SinnegritaSincursiva"/>
          <w:rFonts w:ascii="Gadugi" w:hAnsi="Gadugi"/>
          <w:sz w:val="22"/>
          <w:szCs w:val="24"/>
        </w:rPr>
        <w:tab/>
      </w:r>
      <w:r w:rsidRPr="00DB7D52">
        <w:rPr>
          <w:rFonts w:ascii="Gadugi" w:hAnsi="Gadugi"/>
          <w:color w:val="000000"/>
          <w:szCs w:val="24"/>
          <w:lang w:val="es-ES"/>
        </w:rPr>
        <w:t xml:space="preserve">En este orden de ideas, se reitera lo dicho por la Sala en sede de casación, sobre que la reglamentación vigente prevé que, para el reconocimiento de una pensión a ser financiada mediante un bono pensional, como la del </w:t>
      </w:r>
      <w:proofErr w:type="spellStart"/>
      <w:r w:rsidRPr="00DB7D52">
        <w:rPr>
          <w:rStyle w:val="CuerpodeltextoCursiva"/>
          <w:rFonts w:ascii="Gadugi" w:hAnsi="Gadugi"/>
          <w:sz w:val="22"/>
          <w:szCs w:val="24"/>
        </w:rPr>
        <w:t>sublite</w:t>
      </w:r>
      <w:proofErr w:type="spellEnd"/>
      <w:r w:rsidRPr="00DB7D52">
        <w:rPr>
          <w:rFonts w:ascii="Gadugi" w:hAnsi="Gadugi"/>
          <w:color w:val="000000"/>
          <w:szCs w:val="24"/>
          <w:lang w:val="es-ES"/>
        </w:rPr>
        <w:t xml:space="preserve">, es necesaria la </w:t>
      </w:r>
      <w:r w:rsidRPr="00DB7D52">
        <w:rPr>
          <w:rStyle w:val="CuerpodeltextoNegrita"/>
          <w:rFonts w:ascii="Gadugi" w:hAnsi="Gadugi"/>
          <w:sz w:val="22"/>
          <w:szCs w:val="24"/>
        </w:rPr>
        <w:t xml:space="preserve">emisión; </w:t>
      </w:r>
      <w:r w:rsidRPr="00DB7D52">
        <w:rPr>
          <w:rFonts w:ascii="Gadugi" w:hAnsi="Gadugi"/>
          <w:color w:val="000000"/>
          <w:szCs w:val="24"/>
          <w:lang w:val="es-ES"/>
        </w:rPr>
        <w:t>y que, para la emisión, es indispensable que el afiliado apruebe la liquidación provisional. La exigencia de estos requisitos la encuentra justificada la Corte, en razón a que es a través de este instrumento que se tiene la certeza del capital con que cuenta el afiliado para financiar su pensión.</w:t>
      </w: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t>No desconoce la Sala que la emisión del bono se puede volver un obstáculo para que el afiliado comience a disfrutar su pensión. Pero, estima que la solución a este problema no es ordenar, automáticamente, a la administradora el reconocimiento de la pensión, sin que se haya comprobado previamente el cumplimiento del requisito financiero que da derecho a percibir la prestación, porque, de aceptarse esto, se atentaría contra el mandato consagrado en el artículo 48 de la Constitución, a saber:</w:t>
      </w: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p>
    <w:p w:rsidR="008D5E02" w:rsidRPr="00DB7D52" w:rsidRDefault="008D5E02" w:rsidP="00DB7D52">
      <w:pPr>
        <w:autoSpaceDE w:val="0"/>
        <w:autoSpaceDN w:val="0"/>
        <w:adjustRightInd w:val="0"/>
        <w:spacing w:after="0" w:line="240" w:lineRule="auto"/>
        <w:ind w:left="426" w:right="420"/>
        <w:jc w:val="both"/>
        <w:rPr>
          <w:rFonts w:ascii="Gadugi" w:hAnsi="Gadugi"/>
          <w:i/>
          <w:color w:val="000000"/>
          <w:szCs w:val="24"/>
          <w:lang w:val="es-ES"/>
        </w:rPr>
      </w:pP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i/>
          <w:color w:val="000000"/>
          <w:szCs w:val="24"/>
          <w:lang w:val="es-ES"/>
        </w:rPr>
        <w:t>Para adquirir el derecho a la pensión será necesario cumplir con la edad, el tiempo de servicio, las semanas de cotización o el capital necesario, así como las demás condiciones que señala la ley, sin perjuicio de lo dispuesto para las pensiones de invalidez y sobrevivencia. Los requisitos y beneficios para adquirir el derecho a una pensión de invalidez o de sobrevivencia serán los establecidos por las leyes del Sistema General de Pensiones.</w:t>
      </w: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p>
    <w:p w:rsidR="008D5E02" w:rsidRPr="00DB7D52" w:rsidRDefault="008D5E02" w:rsidP="00DB7D52">
      <w:pPr>
        <w:autoSpaceDE w:val="0"/>
        <w:autoSpaceDN w:val="0"/>
        <w:adjustRightInd w:val="0"/>
        <w:spacing w:after="0" w:line="240" w:lineRule="auto"/>
        <w:ind w:left="426" w:right="420"/>
        <w:jc w:val="both"/>
        <w:rPr>
          <w:rFonts w:ascii="Gadugi" w:hAnsi="Gadugi"/>
          <w:color w:val="000000"/>
          <w:szCs w:val="24"/>
          <w:lang w:val="es-ES"/>
        </w:rPr>
      </w:pP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r>
      <w:r w:rsidRPr="00DB7D52">
        <w:rPr>
          <w:rFonts w:ascii="Gadugi" w:hAnsi="Gadugi"/>
          <w:color w:val="000000"/>
          <w:szCs w:val="24"/>
          <w:lang w:val="es-ES"/>
        </w:rPr>
        <w:tab/>
        <w:t xml:space="preserve">Por esto se dijo en sede de casación que, con el fin de conciliar el precitado mandato constitucional y el derecho pensional del afiliado que ha cumplido, junto con los demás requisitos, el del capital para efectos de financiar una pensión de vejez, en una controversia como la presente, es menester para el juez, previamente a reconocer tal derecho, tener la certeza de que tal prestación cuenta con los recursos económicos para ser financiada; y para esto, se debe entrar a examinar cada caso en particular, con miras a dilucidar si la no emisión del bono es una excusa para negar el derecho a la pensión, por encontrarse evidencia de que el afiliado reúne el capital; o si, en verdad, la falta de emisión no es atribuible a la AFP, como ha resultado ser en este caso, donde el bono que había sido inicialmente emitido y sobre el cual edificó el demandante su aspiración a la “pensión de vejez anticipada” fue anulado por parte de </w:t>
      </w:r>
      <w:proofErr w:type="spellStart"/>
      <w:r w:rsidRPr="00DB7D52">
        <w:rPr>
          <w:rFonts w:ascii="Gadugi" w:hAnsi="Gadugi"/>
          <w:color w:val="000000"/>
          <w:szCs w:val="24"/>
          <w:lang w:val="es-ES"/>
        </w:rPr>
        <w:t>Minhacienda</w:t>
      </w:r>
      <w:proofErr w:type="spellEnd"/>
      <w:r w:rsidRPr="00DB7D52">
        <w:rPr>
          <w:rFonts w:ascii="Gadugi" w:hAnsi="Gadugi"/>
          <w:color w:val="000000"/>
          <w:szCs w:val="24"/>
          <w:lang w:val="es-ES"/>
        </w:rPr>
        <w:t xml:space="preserve">; el actor estuvo incurso en </w:t>
      </w:r>
      <w:proofErr w:type="spellStart"/>
      <w:r w:rsidRPr="00DB7D52">
        <w:rPr>
          <w:rFonts w:ascii="Gadugi" w:hAnsi="Gadugi"/>
          <w:color w:val="000000"/>
          <w:szCs w:val="24"/>
          <w:lang w:val="es-ES"/>
        </w:rPr>
        <w:t>multiafiliación</w:t>
      </w:r>
      <w:proofErr w:type="spellEnd"/>
      <w:r w:rsidRPr="00DB7D52">
        <w:rPr>
          <w:rFonts w:ascii="Gadugi" w:hAnsi="Gadugi"/>
          <w:color w:val="000000"/>
          <w:szCs w:val="24"/>
          <w:lang w:val="es-ES"/>
        </w:rPr>
        <w:t xml:space="preserve"> y hubo que iniciar nuevamente el trámite de la emisión del bono sin que este hubiese aprobado la liquidación provisional para que aquel se pudiera expedir y luego solicitara la negociación del bono.</w:t>
      </w:r>
    </w:p>
    <w:p w:rsidR="00B95075" w:rsidRPr="005907C4" w:rsidRDefault="00B95075" w:rsidP="00DB7D52">
      <w:pPr>
        <w:autoSpaceDE w:val="0"/>
        <w:autoSpaceDN w:val="0"/>
        <w:adjustRightInd w:val="0"/>
        <w:spacing w:after="0" w:line="276" w:lineRule="auto"/>
        <w:ind w:right="618"/>
        <w:jc w:val="both"/>
        <w:rPr>
          <w:rFonts w:ascii="Gadugi" w:hAnsi="Gadugi"/>
          <w:sz w:val="24"/>
          <w:szCs w:val="24"/>
        </w:rPr>
      </w:pPr>
    </w:p>
    <w:p w:rsidR="008D5E02" w:rsidRPr="005907C4" w:rsidRDefault="008D5E02" w:rsidP="005907C4">
      <w:pPr>
        <w:autoSpaceDE w:val="0"/>
        <w:autoSpaceDN w:val="0"/>
        <w:adjustRightInd w:val="0"/>
        <w:spacing w:after="0" w:line="276" w:lineRule="auto"/>
        <w:jc w:val="both"/>
        <w:rPr>
          <w:rFonts w:ascii="Gadugi" w:eastAsia="Times New Roman" w:hAnsi="Gadugi" w:cs="Arial"/>
          <w:sz w:val="24"/>
          <w:szCs w:val="24"/>
          <w:lang w:val="es-CO" w:eastAsia="es-ES"/>
        </w:rPr>
      </w:pP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r>
      <w:r w:rsidRPr="005907C4">
        <w:rPr>
          <w:rFonts w:ascii="Gadugi" w:eastAsia="Times New Roman" w:hAnsi="Gadugi" w:cs="Arial"/>
          <w:sz w:val="24"/>
          <w:szCs w:val="24"/>
          <w:lang w:val="es-CO" w:eastAsia="es-ES"/>
        </w:rPr>
        <w:tab/>
        <w:t>En conclusión, es cierto que por regla general, como también lo explica la Corte Constitucional</w:t>
      </w:r>
      <w:r w:rsidR="00B95075" w:rsidRPr="005907C4">
        <w:rPr>
          <w:rStyle w:val="Refdenotaalpie"/>
          <w:rFonts w:ascii="Gadugi" w:eastAsia="Times New Roman" w:hAnsi="Gadugi"/>
          <w:sz w:val="24"/>
          <w:szCs w:val="24"/>
          <w:lang w:val="es-CO" w:eastAsia="es-ES"/>
        </w:rPr>
        <w:footnoteReference w:id="3"/>
      </w:r>
      <w:r w:rsidRPr="005907C4">
        <w:rPr>
          <w:rFonts w:ascii="Gadugi" w:eastAsia="Times New Roman" w:hAnsi="Gadugi" w:cs="Arial"/>
          <w:sz w:val="24"/>
          <w:szCs w:val="24"/>
          <w:lang w:val="es-CO" w:eastAsia="es-ES"/>
        </w:rPr>
        <w:t xml:space="preserve">, el término del que disponen los fondos pensionales para resolver una solicitud prestacional es de 4 meses, sin embargo, también es verdad que cuando la subvención ha de ser financiada con un bono pensional, dicho término le empieza a correr a la entidad a </w:t>
      </w:r>
      <w:r w:rsidR="00D768E8" w:rsidRPr="005907C4">
        <w:rPr>
          <w:rFonts w:ascii="Gadugi" w:eastAsia="Times New Roman" w:hAnsi="Gadugi" w:cs="Arial"/>
          <w:sz w:val="24"/>
          <w:szCs w:val="24"/>
          <w:lang w:val="es-CO" w:eastAsia="es-ES"/>
        </w:rPr>
        <w:t>partir</w:t>
      </w:r>
      <w:r w:rsidRPr="005907C4">
        <w:rPr>
          <w:rFonts w:ascii="Gadugi" w:eastAsia="Times New Roman" w:hAnsi="Gadugi" w:cs="Arial"/>
          <w:sz w:val="24"/>
          <w:szCs w:val="24"/>
          <w:lang w:val="es-CO" w:eastAsia="es-ES"/>
        </w:rPr>
        <w:t xml:space="preserve"> del momento en que el bono es emitido</w:t>
      </w:r>
      <w:r w:rsidR="00D768E8" w:rsidRPr="005907C4">
        <w:rPr>
          <w:rFonts w:ascii="Gadugi" w:eastAsia="Times New Roman" w:hAnsi="Gadugi" w:cs="Arial"/>
          <w:sz w:val="24"/>
          <w:szCs w:val="24"/>
          <w:lang w:val="es-CO" w:eastAsia="es-ES"/>
        </w:rPr>
        <w:t>.</w:t>
      </w:r>
    </w:p>
    <w:p w:rsidR="008D5E02" w:rsidRPr="005907C4" w:rsidRDefault="008D5E02" w:rsidP="005907C4">
      <w:pPr>
        <w:spacing w:after="0" w:line="276" w:lineRule="auto"/>
        <w:ind w:firstLine="2835"/>
        <w:jc w:val="both"/>
        <w:rPr>
          <w:rFonts w:ascii="Gadugi" w:hAnsi="Gadugi"/>
          <w:sz w:val="24"/>
          <w:szCs w:val="24"/>
        </w:rPr>
      </w:pPr>
    </w:p>
    <w:p w:rsidR="004D0060" w:rsidRPr="005907C4" w:rsidRDefault="008D5E02" w:rsidP="005907C4">
      <w:pPr>
        <w:spacing w:after="0" w:line="276" w:lineRule="auto"/>
        <w:ind w:firstLine="2835"/>
        <w:jc w:val="both"/>
        <w:rPr>
          <w:rFonts w:ascii="Gadugi" w:hAnsi="Gadugi"/>
          <w:sz w:val="24"/>
          <w:szCs w:val="24"/>
        </w:rPr>
      </w:pPr>
      <w:r w:rsidRPr="005907C4">
        <w:rPr>
          <w:rFonts w:ascii="Gadugi" w:hAnsi="Gadugi"/>
          <w:sz w:val="24"/>
          <w:szCs w:val="24"/>
        </w:rPr>
        <w:t>Con esa claridad, e</w:t>
      </w:r>
      <w:r w:rsidR="00475DD1" w:rsidRPr="005907C4">
        <w:rPr>
          <w:rFonts w:ascii="Gadugi" w:hAnsi="Gadugi"/>
          <w:sz w:val="24"/>
          <w:szCs w:val="24"/>
        </w:rPr>
        <w:t>n este caso se tiene lo siguiente</w:t>
      </w:r>
      <w:r w:rsidR="004D0060" w:rsidRPr="005907C4">
        <w:rPr>
          <w:rFonts w:ascii="Gadugi" w:hAnsi="Gadugi"/>
          <w:sz w:val="24"/>
          <w:szCs w:val="24"/>
        </w:rPr>
        <w:t>:</w:t>
      </w:r>
    </w:p>
    <w:p w:rsidR="00B95075" w:rsidRPr="005907C4" w:rsidRDefault="00B95075" w:rsidP="005907C4">
      <w:pPr>
        <w:spacing w:after="0" w:line="276" w:lineRule="auto"/>
        <w:ind w:firstLine="2835"/>
        <w:jc w:val="both"/>
        <w:rPr>
          <w:rFonts w:ascii="Gadugi" w:hAnsi="Gadugi"/>
          <w:sz w:val="24"/>
          <w:szCs w:val="24"/>
        </w:rPr>
      </w:pPr>
    </w:p>
    <w:p w:rsidR="00475DD1" w:rsidRPr="005907C4" w:rsidRDefault="00475DD1" w:rsidP="005907C4">
      <w:pPr>
        <w:spacing w:after="0" w:line="276" w:lineRule="auto"/>
        <w:ind w:firstLine="2835"/>
        <w:jc w:val="both"/>
        <w:rPr>
          <w:rFonts w:ascii="Gadugi" w:hAnsi="Gadugi"/>
          <w:sz w:val="24"/>
          <w:szCs w:val="24"/>
        </w:rPr>
      </w:pPr>
      <w:r w:rsidRPr="005907C4">
        <w:rPr>
          <w:rFonts w:ascii="Gadugi" w:hAnsi="Gadugi"/>
          <w:sz w:val="24"/>
          <w:szCs w:val="24"/>
        </w:rPr>
        <w:t xml:space="preserve">(i) El accionante afirma que desde marzo del 2018, radicó todos los documentos ante la AFP, con el propósito de que se le reconociera su pensión de invalidez, de ello no hay prueba en el expediente. </w:t>
      </w:r>
    </w:p>
    <w:p w:rsidR="00475DD1" w:rsidRPr="005907C4" w:rsidRDefault="00475DD1" w:rsidP="005907C4">
      <w:pPr>
        <w:spacing w:after="0" w:line="276" w:lineRule="auto"/>
        <w:ind w:firstLine="2835"/>
        <w:jc w:val="both"/>
        <w:rPr>
          <w:rFonts w:ascii="Gadugi" w:hAnsi="Gadugi"/>
          <w:sz w:val="24"/>
          <w:szCs w:val="24"/>
        </w:rPr>
      </w:pPr>
    </w:p>
    <w:p w:rsidR="009C7E86" w:rsidRPr="005907C4" w:rsidRDefault="009C7E86" w:rsidP="005907C4">
      <w:pPr>
        <w:spacing w:after="0" w:line="276" w:lineRule="auto"/>
        <w:ind w:firstLine="2835"/>
        <w:jc w:val="both"/>
        <w:rPr>
          <w:rFonts w:ascii="Gadugi" w:hAnsi="Gadugi"/>
          <w:sz w:val="24"/>
          <w:szCs w:val="24"/>
        </w:rPr>
      </w:pPr>
      <w:r w:rsidRPr="005907C4">
        <w:rPr>
          <w:rFonts w:ascii="Gadugi" w:hAnsi="Gadugi"/>
          <w:sz w:val="24"/>
          <w:szCs w:val="24"/>
        </w:rPr>
        <w:t>(ii) El 18 de mayo del 2018, el accionante le solicitó a Protección S.A., la realización de su pérdida de capacidad laboral</w:t>
      </w:r>
      <w:r w:rsidR="0013609C" w:rsidRPr="005907C4">
        <w:rPr>
          <w:rStyle w:val="Refdenotaalpie"/>
          <w:rFonts w:ascii="Gadugi" w:hAnsi="Gadugi"/>
          <w:sz w:val="24"/>
          <w:szCs w:val="24"/>
        </w:rPr>
        <w:footnoteReference w:id="4"/>
      </w:r>
      <w:r w:rsidRPr="005907C4">
        <w:rPr>
          <w:rFonts w:ascii="Gadugi" w:hAnsi="Gadugi"/>
          <w:sz w:val="24"/>
          <w:szCs w:val="24"/>
        </w:rPr>
        <w:t xml:space="preserve">. </w:t>
      </w:r>
    </w:p>
    <w:p w:rsidR="009C7E86" w:rsidRPr="005907C4" w:rsidRDefault="009C7E86" w:rsidP="005907C4">
      <w:pPr>
        <w:spacing w:after="0" w:line="276" w:lineRule="auto"/>
        <w:ind w:firstLine="2835"/>
        <w:jc w:val="both"/>
        <w:rPr>
          <w:rFonts w:ascii="Gadugi" w:hAnsi="Gadugi"/>
          <w:sz w:val="24"/>
          <w:szCs w:val="24"/>
        </w:rPr>
      </w:pPr>
    </w:p>
    <w:p w:rsidR="00475DD1" w:rsidRPr="005907C4" w:rsidRDefault="00475DD1" w:rsidP="005907C4">
      <w:pPr>
        <w:spacing w:after="0" w:line="276" w:lineRule="auto"/>
        <w:ind w:firstLine="2835"/>
        <w:jc w:val="both"/>
        <w:rPr>
          <w:rFonts w:ascii="Gadugi" w:hAnsi="Gadugi"/>
          <w:sz w:val="24"/>
          <w:szCs w:val="24"/>
        </w:rPr>
      </w:pPr>
      <w:r w:rsidRPr="005907C4">
        <w:rPr>
          <w:rFonts w:ascii="Gadugi" w:hAnsi="Gadugi"/>
          <w:sz w:val="24"/>
          <w:szCs w:val="24"/>
        </w:rPr>
        <w:t>(i</w:t>
      </w:r>
      <w:r w:rsidR="009C7E86" w:rsidRPr="005907C4">
        <w:rPr>
          <w:rFonts w:ascii="Gadugi" w:hAnsi="Gadugi"/>
          <w:sz w:val="24"/>
          <w:szCs w:val="24"/>
        </w:rPr>
        <w:t>i</w:t>
      </w:r>
      <w:r w:rsidRPr="005907C4">
        <w:rPr>
          <w:rFonts w:ascii="Gadugi" w:hAnsi="Gadugi"/>
          <w:sz w:val="24"/>
          <w:szCs w:val="24"/>
        </w:rPr>
        <w:t xml:space="preserve">i) Mediante el dictamen No. 180959 del 19 de junio del 2018, y con fundamento en una evaluación llevada a cabo el 13 de junio de ese año, el señor Bedoya </w:t>
      </w:r>
      <w:proofErr w:type="spellStart"/>
      <w:r w:rsidRPr="005907C4">
        <w:rPr>
          <w:rFonts w:ascii="Gadugi" w:hAnsi="Gadugi"/>
          <w:sz w:val="24"/>
          <w:szCs w:val="24"/>
        </w:rPr>
        <w:t>Bedoya</w:t>
      </w:r>
      <w:proofErr w:type="spellEnd"/>
      <w:r w:rsidRPr="005907C4">
        <w:rPr>
          <w:rFonts w:ascii="Gadugi" w:hAnsi="Gadugi"/>
          <w:sz w:val="24"/>
          <w:szCs w:val="24"/>
        </w:rPr>
        <w:t>, fue calificado con un porcentaje del 51, 17% de p</w:t>
      </w:r>
      <w:r w:rsidR="009C7E86" w:rsidRPr="005907C4">
        <w:rPr>
          <w:rFonts w:ascii="Gadugi" w:hAnsi="Gadugi"/>
          <w:sz w:val="24"/>
          <w:szCs w:val="24"/>
        </w:rPr>
        <w:t>érdida de capacidad laboral, con fecha de estructuración del 13 de febrero del 2018</w:t>
      </w:r>
      <w:r w:rsidR="0013609C" w:rsidRPr="005907C4">
        <w:rPr>
          <w:rFonts w:ascii="Gadugi" w:hAnsi="Gadugi"/>
          <w:sz w:val="24"/>
          <w:szCs w:val="24"/>
        </w:rPr>
        <w:t xml:space="preserve"> (f. 11, c. 1)</w:t>
      </w:r>
      <w:r w:rsidR="009C7E86" w:rsidRPr="005907C4">
        <w:rPr>
          <w:rFonts w:ascii="Gadugi" w:hAnsi="Gadugi"/>
          <w:sz w:val="24"/>
          <w:szCs w:val="24"/>
        </w:rPr>
        <w:t>.</w:t>
      </w:r>
    </w:p>
    <w:p w:rsidR="00475DD1" w:rsidRPr="005907C4" w:rsidRDefault="00475DD1" w:rsidP="005907C4">
      <w:pPr>
        <w:spacing w:after="0" w:line="276" w:lineRule="auto"/>
        <w:ind w:firstLine="2835"/>
        <w:jc w:val="both"/>
        <w:rPr>
          <w:rFonts w:ascii="Gadugi" w:hAnsi="Gadugi"/>
          <w:sz w:val="24"/>
          <w:szCs w:val="24"/>
        </w:rPr>
      </w:pPr>
    </w:p>
    <w:p w:rsidR="00475DD1" w:rsidRPr="005907C4" w:rsidRDefault="00475DD1" w:rsidP="005907C4">
      <w:pPr>
        <w:spacing w:after="0" w:line="276" w:lineRule="auto"/>
        <w:ind w:firstLine="2835"/>
        <w:jc w:val="both"/>
        <w:rPr>
          <w:rFonts w:ascii="Gadugi" w:hAnsi="Gadugi"/>
          <w:sz w:val="24"/>
          <w:szCs w:val="24"/>
        </w:rPr>
      </w:pPr>
      <w:r w:rsidRPr="005907C4">
        <w:rPr>
          <w:rFonts w:ascii="Gadugi" w:hAnsi="Gadugi"/>
          <w:sz w:val="24"/>
          <w:szCs w:val="24"/>
        </w:rPr>
        <w:t>(</w:t>
      </w:r>
      <w:r w:rsidR="009C7E86" w:rsidRPr="005907C4">
        <w:rPr>
          <w:rFonts w:ascii="Gadugi" w:hAnsi="Gadugi"/>
          <w:sz w:val="24"/>
          <w:szCs w:val="24"/>
        </w:rPr>
        <w:t>iv</w:t>
      </w:r>
      <w:r w:rsidRPr="005907C4">
        <w:rPr>
          <w:rFonts w:ascii="Gadugi" w:hAnsi="Gadugi"/>
          <w:sz w:val="24"/>
          <w:szCs w:val="24"/>
        </w:rPr>
        <w:t>) El 22 de junio del 2018, Protección S.A. emitió una comunicaci</w:t>
      </w:r>
      <w:r w:rsidR="009C7E86" w:rsidRPr="005907C4">
        <w:rPr>
          <w:rFonts w:ascii="Gadugi" w:hAnsi="Gadugi"/>
          <w:sz w:val="24"/>
          <w:szCs w:val="24"/>
        </w:rPr>
        <w:t>ón</w:t>
      </w:r>
      <w:r w:rsidRPr="005907C4">
        <w:rPr>
          <w:rFonts w:ascii="Gadugi" w:hAnsi="Gadugi"/>
          <w:sz w:val="24"/>
          <w:szCs w:val="24"/>
        </w:rPr>
        <w:t xml:space="preserve"> en la cual </w:t>
      </w:r>
      <w:r w:rsidR="009C7E86" w:rsidRPr="005907C4">
        <w:rPr>
          <w:rFonts w:ascii="Gadugi" w:hAnsi="Gadugi"/>
          <w:sz w:val="24"/>
          <w:szCs w:val="24"/>
        </w:rPr>
        <w:t>invitó</w:t>
      </w:r>
      <w:r w:rsidRPr="005907C4">
        <w:rPr>
          <w:rFonts w:ascii="Gadugi" w:hAnsi="Gadugi"/>
          <w:sz w:val="24"/>
          <w:szCs w:val="24"/>
        </w:rPr>
        <w:t xml:space="preserve"> </w:t>
      </w:r>
      <w:r w:rsidR="009C7E86" w:rsidRPr="005907C4">
        <w:rPr>
          <w:rFonts w:ascii="Gadugi" w:hAnsi="Gadugi"/>
          <w:sz w:val="24"/>
          <w:szCs w:val="24"/>
        </w:rPr>
        <w:t>al actor</w:t>
      </w:r>
      <w:r w:rsidR="00FE6854" w:rsidRPr="005907C4">
        <w:rPr>
          <w:rFonts w:ascii="Gadugi" w:hAnsi="Gadugi"/>
          <w:sz w:val="24"/>
          <w:szCs w:val="24"/>
          <w:lang w:val="es-419"/>
        </w:rPr>
        <w:t xml:space="preserve"> a</w:t>
      </w:r>
      <w:r w:rsidR="009C7E86" w:rsidRPr="005907C4">
        <w:rPr>
          <w:rFonts w:ascii="Gadugi" w:hAnsi="Gadugi"/>
          <w:sz w:val="24"/>
          <w:szCs w:val="24"/>
        </w:rPr>
        <w:t xml:space="preserve"> que</w:t>
      </w:r>
      <w:r w:rsidR="00FE6854" w:rsidRPr="005907C4">
        <w:rPr>
          <w:rFonts w:ascii="Gadugi" w:hAnsi="Gadugi"/>
          <w:sz w:val="24"/>
          <w:szCs w:val="24"/>
          <w:lang w:val="es-419"/>
        </w:rPr>
        <w:t>,</w:t>
      </w:r>
      <w:r w:rsidR="009C7E86" w:rsidRPr="005907C4">
        <w:rPr>
          <w:rFonts w:ascii="Gadugi" w:hAnsi="Gadugi"/>
          <w:sz w:val="24"/>
          <w:szCs w:val="24"/>
        </w:rPr>
        <w:t xml:space="preserve"> en atención al resultado obtenido en la experticia, iniciar</w:t>
      </w:r>
      <w:r w:rsidR="00FE6854" w:rsidRPr="005907C4">
        <w:rPr>
          <w:rFonts w:ascii="Gadugi" w:hAnsi="Gadugi"/>
          <w:sz w:val="24"/>
          <w:szCs w:val="24"/>
          <w:lang w:val="es-419"/>
        </w:rPr>
        <w:t>a</w:t>
      </w:r>
      <w:r w:rsidR="009C7E86" w:rsidRPr="005907C4">
        <w:rPr>
          <w:rFonts w:ascii="Gadugi" w:hAnsi="Gadugi"/>
          <w:sz w:val="24"/>
          <w:szCs w:val="24"/>
        </w:rPr>
        <w:t xml:space="preserve"> el trámite para obtener su prestación económica por invalidez</w:t>
      </w:r>
      <w:r w:rsidR="0013609C" w:rsidRPr="005907C4">
        <w:rPr>
          <w:rFonts w:ascii="Gadugi" w:hAnsi="Gadugi"/>
          <w:sz w:val="24"/>
          <w:szCs w:val="24"/>
        </w:rPr>
        <w:t xml:space="preserve"> (f. 10, c. 1)</w:t>
      </w:r>
      <w:r w:rsidR="009C7E86" w:rsidRPr="005907C4">
        <w:rPr>
          <w:rFonts w:ascii="Gadugi" w:hAnsi="Gadugi"/>
          <w:sz w:val="24"/>
          <w:szCs w:val="24"/>
        </w:rPr>
        <w:t xml:space="preserve">. </w:t>
      </w:r>
    </w:p>
    <w:p w:rsidR="009C7E86" w:rsidRPr="005907C4" w:rsidRDefault="009C7E86" w:rsidP="005907C4">
      <w:pPr>
        <w:spacing w:after="0" w:line="276" w:lineRule="auto"/>
        <w:ind w:firstLine="2835"/>
        <w:jc w:val="both"/>
        <w:rPr>
          <w:rFonts w:ascii="Gadugi" w:hAnsi="Gadugi"/>
          <w:sz w:val="24"/>
          <w:szCs w:val="24"/>
        </w:rPr>
      </w:pPr>
    </w:p>
    <w:p w:rsidR="009C7E86" w:rsidRPr="005907C4" w:rsidRDefault="009C7E86" w:rsidP="005907C4">
      <w:pPr>
        <w:spacing w:after="0" w:line="276" w:lineRule="auto"/>
        <w:ind w:firstLine="2835"/>
        <w:jc w:val="both"/>
        <w:rPr>
          <w:rFonts w:ascii="Gadugi" w:hAnsi="Gadugi"/>
          <w:sz w:val="24"/>
          <w:szCs w:val="24"/>
        </w:rPr>
      </w:pPr>
      <w:r w:rsidRPr="005907C4">
        <w:rPr>
          <w:rFonts w:ascii="Gadugi" w:hAnsi="Gadugi"/>
          <w:sz w:val="24"/>
          <w:szCs w:val="24"/>
        </w:rPr>
        <w:t>(iv) El 25 de junio del 2019, el accionante radicó una solicitud ante la Superintendencia Financiera de Colombia, tendiente a que se resolviera de fondo lo relacionado con el traslado del bono pensional del cual es beneficiario</w:t>
      </w:r>
      <w:r w:rsidR="0013609C" w:rsidRPr="005907C4">
        <w:rPr>
          <w:rFonts w:ascii="Gadugi" w:hAnsi="Gadugi"/>
          <w:sz w:val="24"/>
          <w:szCs w:val="24"/>
        </w:rPr>
        <w:t xml:space="preserve"> (f. 58, c. 1)</w:t>
      </w:r>
      <w:r w:rsidRPr="005907C4">
        <w:rPr>
          <w:rFonts w:ascii="Gadugi" w:hAnsi="Gadugi"/>
          <w:sz w:val="24"/>
          <w:szCs w:val="24"/>
        </w:rPr>
        <w:t xml:space="preserve">; </w:t>
      </w:r>
      <w:r w:rsidR="006E358B" w:rsidRPr="005907C4">
        <w:rPr>
          <w:rFonts w:ascii="Gadugi" w:hAnsi="Gadugi"/>
          <w:sz w:val="24"/>
          <w:szCs w:val="24"/>
        </w:rPr>
        <w:t xml:space="preserve">de tal petición la </w:t>
      </w:r>
      <w:proofErr w:type="spellStart"/>
      <w:r w:rsidR="006E358B" w:rsidRPr="005907C4">
        <w:rPr>
          <w:rFonts w:ascii="Gadugi" w:hAnsi="Gadugi"/>
          <w:sz w:val="24"/>
          <w:szCs w:val="24"/>
        </w:rPr>
        <w:t>Superfinanciera</w:t>
      </w:r>
      <w:proofErr w:type="spellEnd"/>
      <w:r w:rsidR="006E358B" w:rsidRPr="005907C4">
        <w:rPr>
          <w:rFonts w:ascii="Gadugi" w:hAnsi="Gadugi"/>
          <w:sz w:val="24"/>
          <w:szCs w:val="24"/>
        </w:rPr>
        <w:t xml:space="preserve"> le corrió traslado a Protección S.A. para que la aseguradora le respondiera directamente al peticionario, esta última entidad, a su vez,  emitió una comunicación e 12 de julio siguiente, mediante la cual le hizo saber que </w:t>
      </w:r>
      <w:r w:rsidR="006E358B" w:rsidRPr="005907C4">
        <w:rPr>
          <w:rFonts w:ascii="Gadugi" w:hAnsi="Gadugi"/>
          <w:i/>
          <w:sz w:val="24"/>
          <w:szCs w:val="24"/>
        </w:rPr>
        <w:t>“nos encontramos adelantando las gestiones pertinentes para lograr el reconocimiento y pago del Bono Pensional, en el cual el emisor es la POLICÍA NACIONAL”.</w:t>
      </w:r>
      <w:r w:rsidR="0013609C" w:rsidRPr="005907C4">
        <w:rPr>
          <w:rFonts w:ascii="Gadugi" w:hAnsi="Gadugi"/>
          <w:i/>
          <w:sz w:val="24"/>
          <w:szCs w:val="24"/>
        </w:rPr>
        <w:t xml:space="preserve"> </w:t>
      </w:r>
      <w:r w:rsidR="0013609C" w:rsidRPr="005907C4">
        <w:rPr>
          <w:rFonts w:ascii="Gadugi" w:hAnsi="Gadugi"/>
          <w:sz w:val="24"/>
          <w:szCs w:val="24"/>
        </w:rPr>
        <w:t>(f. 19, c. 1)</w:t>
      </w:r>
    </w:p>
    <w:p w:rsidR="009C7E86" w:rsidRPr="005907C4" w:rsidRDefault="009C7E86" w:rsidP="005907C4">
      <w:pPr>
        <w:spacing w:after="0" w:line="276" w:lineRule="auto"/>
        <w:ind w:firstLine="2835"/>
        <w:jc w:val="both"/>
        <w:rPr>
          <w:rFonts w:ascii="Gadugi" w:hAnsi="Gadugi"/>
          <w:sz w:val="24"/>
          <w:szCs w:val="24"/>
        </w:rPr>
      </w:pPr>
    </w:p>
    <w:p w:rsidR="009C7E86" w:rsidRPr="005907C4" w:rsidRDefault="009C7E86" w:rsidP="005907C4">
      <w:pPr>
        <w:spacing w:after="0" w:line="276" w:lineRule="auto"/>
        <w:ind w:firstLine="2835"/>
        <w:jc w:val="both"/>
        <w:rPr>
          <w:rFonts w:ascii="Gadugi" w:hAnsi="Gadugi"/>
          <w:sz w:val="24"/>
          <w:szCs w:val="24"/>
        </w:rPr>
      </w:pPr>
      <w:r w:rsidRPr="005907C4">
        <w:rPr>
          <w:rFonts w:ascii="Gadugi" w:hAnsi="Gadugi"/>
          <w:sz w:val="24"/>
          <w:szCs w:val="24"/>
        </w:rPr>
        <w:t xml:space="preserve">(v) </w:t>
      </w:r>
      <w:r w:rsidR="006E358B" w:rsidRPr="005907C4">
        <w:rPr>
          <w:rFonts w:ascii="Gadugi" w:hAnsi="Gadugi"/>
          <w:sz w:val="24"/>
          <w:szCs w:val="24"/>
        </w:rPr>
        <w:t xml:space="preserve">El 9 de agosto, y en virtud a un derecho de petición que el accionante elevó por conducto de apoderado judicial, Protección S.A., informó </w:t>
      </w:r>
      <w:r w:rsidR="006E358B" w:rsidRPr="005907C4">
        <w:rPr>
          <w:rFonts w:ascii="Gadugi" w:hAnsi="Gadugi"/>
          <w:sz w:val="24"/>
          <w:szCs w:val="24"/>
        </w:rPr>
        <w:lastRenderedPageBreak/>
        <w:t xml:space="preserve">que el trámite de pensión </w:t>
      </w:r>
      <w:r w:rsidR="006E358B" w:rsidRPr="005907C4">
        <w:rPr>
          <w:rFonts w:ascii="Gadugi" w:hAnsi="Gadugi"/>
          <w:i/>
          <w:sz w:val="24"/>
          <w:szCs w:val="24"/>
        </w:rPr>
        <w:t>“</w:t>
      </w:r>
      <w:r w:rsidR="006E358B" w:rsidRPr="00DB7D52">
        <w:rPr>
          <w:rFonts w:ascii="Gadugi" w:hAnsi="Gadugi"/>
          <w:i/>
          <w:szCs w:val="24"/>
        </w:rPr>
        <w:t>se encontraba en proceso de reconstrucción de la historia laboral, proceso que finalizó el pasado 6 de agosto del año en curso, fecha en la cual quedó acreditado el bono pensional en su cuenta individual de ahorro</w:t>
      </w:r>
      <w:r w:rsidR="006E358B" w:rsidRPr="005907C4">
        <w:rPr>
          <w:rFonts w:ascii="Gadugi" w:hAnsi="Gadugi"/>
          <w:i/>
          <w:sz w:val="24"/>
          <w:szCs w:val="24"/>
        </w:rPr>
        <w:t>.</w:t>
      </w:r>
      <w:r w:rsidR="0013609C" w:rsidRPr="005907C4">
        <w:rPr>
          <w:rFonts w:ascii="Gadugi" w:hAnsi="Gadugi"/>
          <w:sz w:val="24"/>
          <w:szCs w:val="24"/>
        </w:rPr>
        <w:t>” (f. 21, c. 1)</w:t>
      </w:r>
    </w:p>
    <w:p w:rsidR="006E358B" w:rsidRPr="005907C4" w:rsidRDefault="006E358B" w:rsidP="005907C4">
      <w:pPr>
        <w:spacing w:after="0" w:line="276" w:lineRule="auto"/>
        <w:ind w:firstLine="2835"/>
        <w:jc w:val="both"/>
        <w:rPr>
          <w:rFonts w:ascii="Gadugi" w:hAnsi="Gadugi"/>
          <w:sz w:val="24"/>
          <w:szCs w:val="24"/>
        </w:rPr>
      </w:pPr>
    </w:p>
    <w:p w:rsidR="006E358B" w:rsidRPr="005907C4" w:rsidRDefault="006E358B" w:rsidP="005907C4">
      <w:pPr>
        <w:spacing w:after="0" w:line="276" w:lineRule="auto"/>
        <w:ind w:firstLine="2835"/>
        <w:jc w:val="both"/>
        <w:rPr>
          <w:rFonts w:ascii="Gadugi" w:hAnsi="Gadugi"/>
          <w:sz w:val="24"/>
          <w:szCs w:val="24"/>
        </w:rPr>
      </w:pPr>
      <w:r w:rsidRPr="005907C4">
        <w:rPr>
          <w:rFonts w:ascii="Gadugi" w:hAnsi="Gadugi"/>
          <w:sz w:val="24"/>
          <w:szCs w:val="24"/>
        </w:rPr>
        <w:t>(</w:t>
      </w:r>
      <w:proofErr w:type="gramStart"/>
      <w:r w:rsidRPr="005907C4">
        <w:rPr>
          <w:rFonts w:ascii="Gadugi" w:hAnsi="Gadugi"/>
          <w:sz w:val="24"/>
          <w:szCs w:val="24"/>
        </w:rPr>
        <w:t>vi</w:t>
      </w:r>
      <w:proofErr w:type="gramEnd"/>
      <w:r w:rsidRPr="005907C4">
        <w:rPr>
          <w:rFonts w:ascii="Gadugi" w:hAnsi="Gadugi"/>
          <w:sz w:val="24"/>
          <w:szCs w:val="24"/>
        </w:rPr>
        <w:t xml:space="preserve">) Aparece un extracto de la cuenta individual del accionante en Protección S.A., del 8 de octubre del 2019, en el cual </w:t>
      </w:r>
      <w:r w:rsidR="007D15F3" w:rsidRPr="005907C4">
        <w:rPr>
          <w:rFonts w:ascii="Gadugi" w:hAnsi="Gadugi"/>
          <w:sz w:val="24"/>
          <w:szCs w:val="24"/>
        </w:rPr>
        <w:t xml:space="preserve">PUEDE </w:t>
      </w:r>
      <w:proofErr w:type="spellStart"/>
      <w:r w:rsidR="007D15F3" w:rsidRPr="005907C4">
        <w:rPr>
          <w:rFonts w:ascii="Gadugi" w:hAnsi="Gadugi"/>
          <w:sz w:val="24"/>
          <w:szCs w:val="24"/>
        </w:rPr>
        <w:t>LEERSE</w:t>
      </w:r>
      <w:r w:rsidRPr="005907C4">
        <w:rPr>
          <w:rFonts w:ascii="Gadugi" w:hAnsi="Gadugi"/>
          <w:i/>
          <w:sz w:val="24"/>
          <w:szCs w:val="24"/>
        </w:rPr>
        <w:t>“EL</w:t>
      </w:r>
      <w:proofErr w:type="spellEnd"/>
      <w:r w:rsidRPr="005907C4">
        <w:rPr>
          <w:rFonts w:ascii="Gadugi" w:hAnsi="Gadugi"/>
          <w:i/>
          <w:sz w:val="24"/>
          <w:szCs w:val="24"/>
        </w:rPr>
        <w:t xml:space="preserve"> BONO PENSIONAL FUE RECONOCIDO Y PAGADO POR LAS ENTIDADES RESPONSABLES. LE RECORDAMOS QUE ESTE DINERO HACE PARTE DEL CAPITAL QUE FINANCIA SU PRESTACIÓN”</w:t>
      </w:r>
      <w:r w:rsidR="0013609C" w:rsidRPr="005907C4">
        <w:rPr>
          <w:rFonts w:ascii="Gadugi" w:hAnsi="Gadugi"/>
          <w:i/>
          <w:sz w:val="24"/>
          <w:szCs w:val="24"/>
        </w:rPr>
        <w:t xml:space="preserve"> </w:t>
      </w:r>
      <w:r w:rsidR="00F91FFC" w:rsidRPr="005907C4">
        <w:rPr>
          <w:rFonts w:ascii="Gadugi" w:hAnsi="Gadugi"/>
          <w:sz w:val="24"/>
          <w:szCs w:val="24"/>
        </w:rPr>
        <w:t xml:space="preserve">(f. 23 y 24, c. 1). </w:t>
      </w:r>
    </w:p>
    <w:p w:rsidR="006E358B" w:rsidRPr="005907C4" w:rsidRDefault="006E358B" w:rsidP="005907C4">
      <w:pPr>
        <w:spacing w:after="0" w:line="276" w:lineRule="auto"/>
        <w:ind w:firstLine="2835"/>
        <w:jc w:val="both"/>
        <w:rPr>
          <w:rFonts w:ascii="Gadugi" w:hAnsi="Gadugi"/>
          <w:sz w:val="24"/>
          <w:szCs w:val="24"/>
        </w:rPr>
      </w:pPr>
    </w:p>
    <w:p w:rsidR="006E358B" w:rsidRPr="005907C4" w:rsidRDefault="007D15F3" w:rsidP="005907C4">
      <w:pPr>
        <w:spacing w:after="0" w:line="276" w:lineRule="auto"/>
        <w:ind w:firstLine="2835"/>
        <w:jc w:val="both"/>
        <w:rPr>
          <w:rFonts w:ascii="Gadugi" w:hAnsi="Gadugi"/>
          <w:sz w:val="24"/>
          <w:szCs w:val="24"/>
        </w:rPr>
      </w:pPr>
      <w:r w:rsidRPr="005907C4">
        <w:rPr>
          <w:rFonts w:ascii="Gadugi" w:hAnsi="Gadugi"/>
          <w:sz w:val="24"/>
          <w:szCs w:val="24"/>
        </w:rPr>
        <w:t>(vii) También reposa en el expediente un documento con título “Bono Pensional” por valor de $15.988.081,</w:t>
      </w:r>
      <w:r w:rsidR="00DB7D52">
        <w:rPr>
          <w:rFonts w:ascii="Gadugi" w:hAnsi="Gadugi"/>
          <w:sz w:val="24"/>
          <w:szCs w:val="24"/>
        </w:rPr>
        <w:t>00</w:t>
      </w:r>
      <w:r w:rsidRPr="005907C4">
        <w:rPr>
          <w:rFonts w:ascii="Gadugi" w:hAnsi="Gadugi"/>
          <w:sz w:val="24"/>
          <w:szCs w:val="24"/>
        </w:rPr>
        <w:t xml:space="preserve"> a cargo de la Policía Nacional y en favor de Protección S.A.</w:t>
      </w:r>
      <w:r w:rsidR="00F91FFC" w:rsidRPr="005907C4">
        <w:rPr>
          <w:rFonts w:ascii="Gadugi" w:hAnsi="Gadugi"/>
          <w:sz w:val="24"/>
          <w:szCs w:val="24"/>
        </w:rPr>
        <w:t xml:space="preserve"> (f. 46, c. 1)</w:t>
      </w:r>
    </w:p>
    <w:p w:rsidR="00122AED" w:rsidRPr="005907C4" w:rsidRDefault="00122AED" w:rsidP="005907C4">
      <w:pPr>
        <w:spacing w:after="0" w:line="276" w:lineRule="auto"/>
        <w:ind w:firstLine="2835"/>
        <w:jc w:val="both"/>
        <w:rPr>
          <w:rFonts w:ascii="Gadugi" w:hAnsi="Gadugi"/>
          <w:sz w:val="24"/>
          <w:szCs w:val="24"/>
        </w:rPr>
      </w:pPr>
    </w:p>
    <w:p w:rsidR="00D152AE" w:rsidRPr="005907C4" w:rsidRDefault="00D768E8" w:rsidP="005907C4">
      <w:pPr>
        <w:spacing w:after="0" w:line="276" w:lineRule="auto"/>
        <w:ind w:firstLine="2835"/>
        <w:jc w:val="both"/>
        <w:rPr>
          <w:rFonts w:ascii="Gadugi" w:hAnsi="Gadugi"/>
          <w:bCs/>
          <w:color w:val="000000"/>
          <w:sz w:val="24"/>
          <w:szCs w:val="24"/>
        </w:rPr>
      </w:pPr>
      <w:r w:rsidRPr="005907C4">
        <w:rPr>
          <w:rFonts w:ascii="Gadugi" w:hAnsi="Gadugi"/>
          <w:bCs/>
          <w:color w:val="000000"/>
          <w:sz w:val="24"/>
          <w:szCs w:val="24"/>
        </w:rPr>
        <w:t>De frente a ese derrotero la Sala descubre, de entrada, que carece de objeto verificar si la</w:t>
      </w:r>
      <w:r w:rsidR="008B726A" w:rsidRPr="005907C4">
        <w:rPr>
          <w:rFonts w:ascii="Gadugi" w:hAnsi="Gadugi"/>
          <w:bCs/>
          <w:color w:val="000000"/>
          <w:sz w:val="24"/>
          <w:szCs w:val="24"/>
        </w:rPr>
        <w:t xml:space="preserve"> Dirección Administrativa y Financiera de la Policía Nacional </w:t>
      </w:r>
      <w:r w:rsidRPr="005907C4">
        <w:rPr>
          <w:rFonts w:ascii="Gadugi" w:hAnsi="Gadugi"/>
          <w:bCs/>
          <w:color w:val="000000"/>
          <w:sz w:val="24"/>
          <w:szCs w:val="24"/>
        </w:rPr>
        <w:t xml:space="preserve"> </w:t>
      </w:r>
      <w:r w:rsidR="00105AE2" w:rsidRPr="005907C4">
        <w:rPr>
          <w:rFonts w:ascii="Gadugi" w:hAnsi="Gadugi"/>
          <w:bCs/>
          <w:color w:val="000000"/>
          <w:sz w:val="24"/>
          <w:szCs w:val="24"/>
        </w:rPr>
        <w:t>incurrió</w:t>
      </w:r>
      <w:r w:rsidRPr="005907C4">
        <w:rPr>
          <w:rFonts w:ascii="Gadugi" w:hAnsi="Gadugi"/>
          <w:bCs/>
          <w:color w:val="000000"/>
          <w:sz w:val="24"/>
          <w:szCs w:val="24"/>
        </w:rPr>
        <w:t xml:space="preserve"> o no en una dilación injustificada a la hora de </w:t>
      </w:r>
      <w:r w:rsidR="008B726A" w:rsidRPr="005907C4">
        <w:rPr>
          <w:rFonts w:ascii="Gadugi" w:hAnsi="Gadugi"/>
          <w:bCs/>
          <w:color w:val="000000"/>
          <w:sz w:val="24"/>
          <w:szCs w:val="24"/>
        </w:rPr>
        <w:t>pagar</w:t>
      </w:r>
      <w:r w:rsidRPr="005907C4">
        <w:rPr>
          <w:rFonts w:ascii="Gadugi" w:hAnsi="Gadugi"/>
          <w:bCs/>
          <w:color w:val="000000"/>
          <w:sz w:val="24"/>
          <w:szCs w:val="24"/>
        </w:rPr>
        <w:t xml:space="preserve"> el bono pensional, indispensable para dar continuidad al trámite prestacional que se sigue en favor del demandante; y así se afirma, por una parte, porque en el expediente no está acreditado cuándo fue </w:t>
      </w:r>
      <w:r w:rsidR="00105AE2" w:rsidRPr="005907C4">
        <w:rPr>
          <w:rFonts w:ascii="Gadugi" w:hAnsi="Gadugi"/>
          <w:bCs/>
          <w:color w:val="000000"/>
          <w:sz w:val="24"/>
          <w:szCs w:val="24"/>
        </w:rPr>
        <w:t xml:space="preserve">requerida esa </w:t>
      </w:r>
      <w:r w:rsidR="00FE6854" w:rsidRPr="005907C4">
        <w:rPr>
          <w:rFonts w:ascii="Gadugi" w:hAnsi="Gadugi"/>
          <w:bCs/>
          <w:color w:val="000000"/>
          <w:sz w:val="24"/>
          <w:szCs w:val="24"/>
          <w:lang w:val="es-419"/>
        </w:rPr>
        <w:t>dependencia</w:t>
      </w:r>
      <w:r w:rsidR="00105AE2" w:rsidRPr="005907C4">
        <w:rPr>
          <w:rFonts w:ascii="Gadugi" w:hAnsi="Gadugi"/>
          <w:bCs/>
          <w:color w:val="000000"/>
          <w:sz w:val="24"/>
          <w:szCs w:val="24"/>
        </w:rPr>
        <w:t xml:space="preserve"> para que procediera de conformidad, es decir</w:t>
      </w:r>
      <w:r w:rsidR="00A81538" w:rsidRPr="005907C4">
        <w:rPr>
          <w:rFonts w:ascii="Gadugi" w:hAnsi="Gadugi"/>
          <w:bCs/>
          <w:color w:val="000000"/>
          <w:sz w:val="24"/>
          <w:szCs w:val="24"/>
        </w:rPr>
        <w:t>,</w:t>
      </w:r>
      <w:r w:rsidR="00105AE2" w:rsidRPr="005907C4">
        <w:rPr>
          <w:rFonts w:ascii="Gadugi" w:hAnsi="Gadugi"/>
          <w:bCs/>
          <w:color w:val="000000"/>
          <w:sz w:val="24"/>
          <w:szCs w:val="24"/>
        </w:rPr>
        <w:t xml:space="preserve"> </w:t>
      </w:r>
      <w:r w:rsidR="00B95075" w:rsidRPr="005907C4">
        <w:rPr>
          <w:rFonts w:ascii="Gadugi" w:hAnsi="Gadugi"/>
          <w:bCs/>
          <w:color w:val="000000"/>
          <w:sz w:val="24"/>
          <w:szCs w:val="24"/>
        </w:rPr>
        <w:t>faltan</w:t>
      </w:r>
      <w:r w:rsidR="00105AE2" w:rsidRPr="005907C4">
        <w:rPr>
          <w:rFonts w:ascii="Gadugi" w:hAnsi="Gadugi"/>
          <w:bCs/>
          <w:color w:val="000000"/>
          <w:sz w:val="24"/>
          <w:szCs w:val="24"/>
        </w:rPr>
        <w:t xml:space="preserve"> elementos de juicio para concluir si </w:t>
      </w:r>
      <w:r w:rsidR="00A81538" w:rsidRPr="005907C4">
        <w:rPr>
          <w:rFonts w:ascii="Gadugi" w:hAnsi="Gadugi"/>
          <w:bCs/>
          <w:color w:val="000000"/>
          <w:sz w:val="24"/>
          <w:szCs w:val="24"/>
        </w:rPr>
        <w:t xml:space="preserve">de verdad </w:t>
      </w:r>
      <w:r w:rsidR="00105AE2" w:rsidRPr="005907C4">
        <w:rPr>
          <w:rFonts w:ascii="Gadugi" w:hAnsi="Gadugi"/>
          <w:bCs/>
          <w:color w:val="000000"/>
          <w:sz w:val="24"/>
          <w:szCs w:val="24"/>
        </w:rPr>
        <w:t xml:space="preserve">hubo una prolongada tardanza, y por otra, porque al fin y al cabo, en el estado actual de las cosas, </w:t>
      </w:r>
      <w:r w:rsidR="00B95075" w:rsidRPr="005907C4">
        <w:rPr>
          <w:rFonts w:ascii="Gadugi" w:hAnsi="Gadugi"/>
          <w:bCs/>
          <w:color w:val="000000"/>
          <w:sz w:val="24"/>
          <w:szCs w:val="24"/>
        </w:rPr>
        <w:t>hay certeza de que</w:t>
      </w:r>
      <w:r w:rsidR="00105AE2" w:rsidRPr="005907C4">
        <w:rPr>
          <w:rFonts w:ascii="Gadugi" w:hAnsi="Gadugi"/>
          <w:bCs/>
          <w:color w:val="000000"/>
          <w:sz w:val="24"/>
          <w:szCs w:val="24"/>
        </w:rPr>
        <w:t xml:space="preserve"> el bono fue emitido, y de que ya está a disposición del fondo pensional. </w:t>
      </w:r>
    </w:p>
    <w:p w:rsidR="00105AE2" w:rsidRPr="005907C4" w:rsidRDefault="00105AE2" w:rsidP="005907C4">
      <w:pPr>
        <w:spacing w:after="0" w:line="276" w:lineRule="auto"/>
        <w:jc w:val="both"/>
        <w:rPr>
          <w:rFonts w:ascii="Gadugi" w:hAnsi="Gadugi"/>
          <w:bCs/>
          <w:color w:val="000000"/>
          <w:sz w:val="24"/>
          <w:szCs w:val="24"/>
        </w:rPr>
      </w:pPr>
    </w:p>
    <w:p w:rsidR="00105AE2" w:rsidRPr="005907C4" w:rsidRDefault="00105AE2" w:rsidP="005907C4">
      <w:pPr>
        <w:spacing w:after="0" w:line="276" w:lineRule="auto"/>
        <w:jc w:val="both"/>
        <w:rPr>
          <w:rFonts w:ascii="Gadugi" w:hAnsi="Gadugi"/>
          <w:bCs/>
          <w:color w:val="000000"/>
          <w:sz w:val="24"/>
          <w:szCs w:val="24"/>
        </w:rPr>
      </w:pPr>
      <w:r w:rsidRPr="005907C4">
        <w:rPr>
          <w:rFonts w:ascii="Gadugi" w:hAnsi="Gadugi"/>
          <w:bCs/>
          <w:color w:val="000000"/>
          <w:sz w:val="24"/>
          <w:szCs w:val="24"/>
        </w:rPr>
        <w:tab/>
      </w:r>
      <w:r w:rsidRPr="005907C4">
        <w:rPr>
          <w:rFonts w:ascii="Gadugi" w:hAnsi="Gadugi"/>
          <w:bCs/>
          <w:color w:val="000000"/>
          <w:sz w:val="24"/>
          <w:szCs w:val="24"/>
        </w:rPr>
        <w:tab/>
      </w:r>
      <w:r w:rsidRPr="005907C4">
        <w:rPr>
          <w:rFonts w:ascii="Gadugi" w:hAnsi="Gadugi"/>
          <w:bCs/>
          <w:color w:val="000000"/>
          <w:sz w:val="24"/>
          <w:szCs w:val="24"/>
        </w:rPr>
        <w:tab/>
      </w:r>
      <w:r w:rsidRPr="005907C4">
        <w:rPr>
          <w:rFonts w:ascii="Gadugi" w:hAnsi="Gadugi"/>
          <w:bCs/>
          <w:color w:val="000000"/>
          <w:sz w:val="24"/>
          <w:szCs w:val="24"/>
        </w:rPr>
        <w:tab/>
        <w:t>Resta</w:t>
      </w:r>
      <w:r w:rsidR="00FE6854" w:rsidRPr="005907C4">
        <w:rPr>
          <w:rFonts w:ascii="Gadugi" w:hAnsi="Gadugi"/>
          <w:bCs/>
          <w:color w:val="000000"/>
          <w:sz w:val="24"/>
          <w:szCs w:val="24"/>
          <w:lang w:val="es-419"/>
        </w:rPr>
        <w:t>,</w:t>
      </w:r>
      <w:r w:rsidRPr="005907C4">
        <w:rPr>
          <w:rFonts w:ascii="Gadugi" w:hAnsi="Gadugi"/>
          <w:bCs/>
          <w:color w:val="000000"/>
          <w:sz w:val="24"/>
          <w:szCs w:val="24"/>
        </w:rPr>
        <w:t xml:space="preserve"> en consecuencia, cerciorarse de que Protección S.A., no ha excedido el límite de 4 meses con </w:t>
      </w:r>
      <w:r w:rsidR="00375866" w:rsidRPr="005907C4">
        <w:rPr>
          <w:rFonts w:ascii="Gadugi" w:hAnsi="Gadugi"/>
          <w:bCs/>
          <w:color w:val="000000"/>
          <w:sz w:val="24"/>
          <w:szCs w:val="24"/>
        </w:rPr>
        <w:t>del que dispone</w:t>
      </w:r>
      <w:r w:rsidRPr="005907C4">
        <w:rPr>
          <w:rFonts w:ascii="Gadugi" w:hAnsi="Gadugi"/>
          <w:bCs/>
          <w:color w:val="000000"/>
          <w:sz w:val="24"/>
          <w:szCs w:val="24"/>
        </w:rPr>
        <w:t xml:space="preserve">, para definir la situación prestacional del accionante, eso sí, y como se explicó, teniendo como punto de partida el día en que se emitió el bono pensional. </w:t>
      </w:r>
    </w:p>
    <w:p w:rsidR="00105AE2" w:rsidRPr="005907C4" w:rsidRDefault="00105AE2" w:rsidP="005907C4">
      <w:pPr>
        <w:spacing w:after="0" w:line="276" w:lineRule="auto"/>
        <w:jc w:val="both"/>
        <w:rPr>
          <w:rFonts w:ascii="Gadugi" w:hAnsi="Gadugi"/>
          <w:bCs/>
          <w:color w:val="000000"/>
          <w:sz w:val="24"/>
          <w:szCs w:val="24"/>
        </w:rPr>
      </w:pPr>
    </w:p>
    <w:p w:rsidR="00105AE2" w:rsidRPr="005907C4" w:rsidRDefault="00105AE2" w:rsidP="005907C4">
      <w:pPr>
        <w:spacing w:after="0" w:line="276" w:lineRule="auto"/>
        <w:jc w:val="both"/>
        <w:rPr>
          <w:rFonts w:ascii="Gadugi" w:hAnsi="Gadugi"/>
          <w:bCs/>
          <w:color w:val="000000"/>
          <w:sz w:val="24"/>
          <w:szCs w:val="24"/>
        </w:rPr>
      </w:pPr>
      <w:r w:rsidRPr="005907C4">
        <w:rPr>
          <w:rFonts w:ascii="Gadugi" w:hAnsi="Gadugi"/>
          <w:bCs/>
          <w:color w:val="000000"/>
          <w:sz w:val="24"/>
          <w:szCs w:val="24"/>
        </w:rPr>
        <w:tab/>
      </w:r>
      <w:r w:rsidRPr="005907C4">
        <w:rPr>
          <w:rFonts w:ascii="Gadugi" w:hAnsi="Gadugi"/>
          <w:bCs/>
          <w:color w:val="000000"/>
          <w:sz w:val="24"/>
          <w:szCs w:val="24"/>
        </w:rPr>
        <w:tab/>
      </w:r>
      <w:r w:rsidRPr="005907C4">
        <w:rPr>
          <w:rFonts w:ascii="Gadugi" w:hAnsi="Gadugi"/>
          <w:bCs/>
          <w:color w:val="000000"/>
          <w:sz w:val="24"/>
          <w:szCs w:val="24"/>
        </w:rPr>
        <w:tab/>
      </w:r>
      <w:r w:rsidRPr="005907C4">
        <w:rPr>
          <w:rFonts w:ascii="Gadugi" w:hAnsi="Gadugi"/>
          <w:bCs/>
          <w:color w:val="000000"/>
          <w:sz w:val="24"/>
          <w:szCs w:val="24"/>
        </w:rPr>
        <w:tab/>
      </w:r>
      <w:r w:rsidR="00A81538" w:rsidRPr="005907C4">
        <w:rPr>
          <w:rFonts w:ascii="Gadugi" w:hAnsi="Gadugi"/>
          <w:bCs/>
          <w:color w:val="000000"/>
          <w:sz w:val="24"/>
          <w:szCs w:val="24"/>
        </w:rPr>
        <w:t>Protección S.A., en la contestación de la demanda adujo</w:t>
      </w:r>
      <w:r w:rsidR="00FE6854" w:rsidRPr="005907C4">
        <w:rPr>
          <w:rFonts w:ascii="Gadugi" w:hAnsi="Gadugi"/>
          <w:bCs/>
          <w:color w:val="000000"/>
          <w:sz w:val="24"/>
          <w:szCs w:val="24"/>
        </w:rPr>
        <w:t xml:space="preserve"> que el bono había sido emitido </w:t>
      </w:r>
      <w:r w:rsidR="00A81538" w:rsidRPr="005907C4">
        <w:rPr>
          <w:rFonts w:ascii="Gadugi" w:hAnsi="Gadugi"/>
          <w:bCs/>
          <w:color w:val="000000"/>
          <w:sz w:val="24"/>
          <w:szCs w:val="24"/>
        </w:rPr>
        <w:t xml:space="preserve">el 19 de noviembre del 2019, sin embargo mediante una comunicación del 9 de agosto, que le notificó al peticionaria que el bono pensional había quedado acreditado en su cuenta de ahorro individual desde el 6 de agosto del 2019. </w:t>
      </w:r>
    </w:p>
    <w:p w:rsidR="00D768E8" w:rsidRPr="005907C4" w:rsidRDefault="00D768E8" w:rsidP="005907C4">
      <w:pPr>
        <w:spacing w:after="0" w:line="276" w:lineRule="auto"/>
        <w:ind w:firstLine="2835"/>
        <w:jc w:val="both"/>
        <w:rPr>
          <w:rFonts w:ascii="Gadugi" w:hAnsi="Gadugi"/>
          <w:bCs/>
          <w:color w:val="000000"/>
          <w:sz w:val="24"/>
          <w:szCs w:val="24"/>
        </w:rPr>
      </w:pPr>
    </w:p>
    <w:p w:rsidR="00D768E8" w:rsidRPr="005907C4" w:rsidRDefault="00A81538" w:rsidP="005907C4">
      <w:pPr>
        <w:spacing w:after="0" w:line="276" w:lineRule="auto"/>
        <w:ind w:firstLine="2835"/>
        <w:jc w:val="both"/>
        <w:rPr>
          <w:rFonts w:ascii="Gadugi" w:hAnsi="Gadugi"/>
          <w:bCs/>
          <w:color w:val="000000"/>
          <w:sz w:val="24"/>
          <w:szCs w:val="24"/>
        </w:rPr>
      </w:pPr>
      <w:r w:rsidRPr="005907C4">
        <w:rPr>
          <w:rFonts w:ascii="Gadugi" w:hAnsi="Gadugi"/>
          <w:bCs/>
          <w:color w:val="000000"/>
          <w:sz w:val="24"/>
          <w:szCs w:val="24"/>
        </w:rPr>
        <w:t xml:space="preserve">De ahí que, como también lo argumentó el Juzgado de primera instancia, aun si se tomara la </w:t>
      </w:r>
      <w:r w:rsidR="005E5CD9" w:rsidRPr="005907C4">
        <w:rPr>
          <w:rFonts w:ascii="Gadugi" w:hAnsi="Gadugi"/>
          <w:bCs/>
          <w:color w:val="000000"/>
          <w:sz w:val="24"/>
          <w:szCs w:val="24"/>
        </w:rPr>
        <w:t>fecha más antigua, es decir el 6 de agosto</w:t>
      </w:r>
      <w:r w:rsidR="00F91FFC" w:rsidRPr="005907C4">
        <w:rPr>
          <w:rFonts w:ascii="Gadugi" w:hAnsi="Gadugi"/>
          <w:bCs/>
          <w:color w:val="000000"/>
          <w:sz w:val="24"/>
          <w:szCs w:val="24"/>
        </w:rPr>
        <w:t xml:space="preserve"> del 2019</w:t>
      </w:r>
      <w:r w:rsidRPr="005907C4">
        <w:rPr>
          <w:rFonts w:ascii="Gadugi" w:hAnsi="Gadugi"/>
          <w:bCs/>
          <w:color w:val="000000"/>
          <w:sz w:val="24"/>
          <w:szCs w:val="24"/>
        </w:rPr>
        <w:t xml:space="preserve">, se tendría </w:t>
      </w:r>
      <w:r w:rsidR="005E5CD9" w:rsidRPr="005907C4">
        <w:rPr>
          <w:rFonts w:ascii="Gadugi" w:hAnsi="Gadugi"/>
          <w:bCs/>
          <w:color w:val="000000"/>
          <w:sz w:val="24"/>
          <w:szCs w:val="24"/>
        </w:rPr>
        <w:t xml:space="preserve">que, para cuando se instauró esta acción de tutela, el 18 de noviembre </w:t>
      </w:r>
      <w:r w:rsidR="00F91FFC" w:rsidRPr="005907C4">
        <w:rPr>
          <w:rFonts w:ascii="Gadugi" w:hAnsi="Gadugi"/>
          <w:bCs/>
          <w:color w:val="000000"/>
          <w:sz w:val="24"/>
          <w:szCs w:val="24"/>
        </w:rPr>
        <w:t>siguiente</w:t>
      </w:r>
      <w:r w:rsidR="005E5CD9" w:rsidRPr="005907C4">
        <w:rPr>
          <w:rFonts w:ascii="Gadugi" w:hAnsi="Gadugi"/>
          <w:bCs/>
          <w:color w:val="000000"/>
          <w:sz w:val="24"/>
          <w:szCs w:val="24"/>
        </w:rPr>
        <w:t xml:space="preserve">, la aseguradora estaba dentro del término </w:t>
      </w:r>
      <w:r w:rsidR="00F91FFC" w:rsidRPr="005907C4">
        <w:rPr>
          <w:rFonts w:ascii="Gadugi" w:hAnsi="Gadugi"/>
          <w:bCs/>
          <w:color w:val="000000"/>
          <w:sz w:val="24"/>
          <w:szCs w:val="24"/>
        </w:rPr>
        <w:t xml:space="preserve">de 4 meses </w:t>
      </w:r>
      <w:r w:rsidR="005E5CD9" w:rsidRPr="005907C4">
        <w:rPr>
          <w:rFonts w:ascii="Gadugi" w:hAnsi="Gadugi"/>
          <w:bCs/>
          <w:color w:val="000000"/>
          <w:sz w:val="24"/>
          <w:szCs w:val="24"/>
        </w:rPr>
        <w:t xml:space="preserve">para resolver lo pedido por el actor, y en consecuencia, no había vulnerado las </w:t>
      </w:r>
      <w:r w:rsidR="005E5CD9" w:rsidRPr="005907C4">
        <w:rPr>
          <w:rFonts w:ascii="Gadugi" w:hAnsi="Gadugi"/>
          <w:bCs/>
          <w:color w:val="000000"/>
          <w:sz w:val="24"/>
          <w:szCs w:val="24"/>
        </w:rPr>
        <w:lastRenderedPageBreak/>
        <w:t xml:space="preserve">prerrogativas fundamentales que él invoca; porque al margen de que alegue el menoscabo de sus garantías constitucionales, lo cierto es que era inexistente alguna irregularidad administrativa que se le pueda reprochar a la entidad encartada. </w:t>
      </w:r>
    </w:p>
    <w:p w:rsidR="00D768E8" w:rsidRPr="005907C4" w:rsidRDefault="00D768E8" w:rsidP="005907C4">
      <w:pPr>
        <w:spacing w:after="0" w:line="276" w:lineRule="auto"/>
        <w:ind w:firstLine="2835"/>
        <w:jc w:val="both"/>
        <w:rPr>
          <w:rFonts w:ascii="Gadugi" w:hAnsi="Gadugi"/>
          <w:bCs/>
          <w:color w:val="000000"/>
          <w:sz w:val="24"/>
          <w:szCs w:val="24"/>
        </w:rPr>
      </w:pPr>
    </w:p>
    <w:p w:rsidR="005E5CD9" w:rsidRPr="005907C4" w:rsidRDefault="005E5CD9" w:rsidP="005907C4">
      <w:pPr>
        <w:spacing w:after="0" w:line="276" w:lineRule="auto"/>
        <w:ind w:firstLine="2835"/>
        <w:jc w:val="both"/>
        <w:rPr>
          <w:rFonts w:ascii="Gadugi" w:hAnsi="Gadugi"/>
          <w:bCs/>
          <w:color w:val="000000"/>
          <w:sz w:val="24"/>
          <w:szCs w:val="24"/>
        </w:rPr>
      </w:pPr>
      <w:r w:rsidRPr="005907C4">
        <w:rPr>
          <w:rFonts w:ascii="Gadugi" w:hAnsi="Gadugi"/>
          <w:bCs/>
          <w:color w:val="000000"/>
          <w:sz w:val="24"/>
          <w:szCs w:val="24"/>
        </w:rPr>
        <w:t xml:space="preserve">Es suficiente lo explicado para confirmar la sentencia impugnada, que negó la protección. </w:t>
      </w:r>
    </w:p>
    <w:p w:rsidR="00F91FFC" w:rsidRPr="005907C4" w:rsidRDefault="00F91FFC" w:rsidP="005907C4">
      <w:pPr>
        <w:spacing w:after="0" w:line="276" w:lineRule="auto"/>
        <w:ind w:firstLine="2835"/>
        <w:jc w:val="both"/>
        <w:rPr>
          <w:rFonts w:ascii="Gadugi" w:hAnsi="Gadugi"/>
          <w:bCs/>
          <w:color w:val="000000"/>
          <w:sz w:val="24"/>
          <w:szCs w:val="24"/>
        </w:rPr>
      </w:pPr>
    </w:p>
    <w:p w:rsidR="00F91FFC" w:rsidRPr="005907C4" w:rsidRDefault="00F91FFC" w:rsidP="005907C4">
      <w:pPr>
        <w:spacing w:after="0" w:line="276" w:lineRule="auto"/>
        <w:ind w:firstLine="2835"/>
        <w:jc w:val="both"/>
        <w:rPr>
          <w:rFonts w:ascii="Gadugi" w:hAnsi="Gadugi"/>
          <w:bCs/>
          <w:color w:val="000000"/>
          <w:sz w:val="24"/>
          <w:szCs w:val="24"/>
        </w:rPr>
      </w:pPr>
      <w:r w:rsidRPr="005907C4">
        <w:rPr>
          <w:rFonts w:ascii="Gadugi" w:hAnsi="Gadugi"/>
          <w:bCs/>
          <w:color w:val="000000"/>
          <w:sz w:val="24"/>
          <w:szCs w:val="24"/>
        </w:rPr>
        <w:t xml:space="preserve">Lo decidido aquí, por supuesto, no le impide al accionante, formular nuevamente una acción de tutela, si acaso sucede que la aseguradora excede el término </w:t>
      </w:r>
      <w:r w:rsidR="00375866" w:rsidRPr="005907C4">
        <w:rPr>
          <w:rFonts w:ascii="Gadugi" w:hAnsi="Gadugi"/>
          <w:bCs/>
          <w:color w:val="000000"/>
          <w:sz w:val="24"/>
          <w:szCs w:val="24"/>
        </w:rPr>
        <w:t xml:space="preserve">de 4 meses </w:t>
      </w:r>
      <w:r w:rsidRPr="005907C4">
        <w:rPr>
          <w:rFonts w:ascii="Gadugi" w:hAnsi="Gadugi"/>
          <w:bCs/>
          <w:color w:val="000000"/>
          <w:sz w:val="24"/>
          <w:szCs w:val="24"/>
        </w:rPr>
        <w:t xml:space="preserve">con el que cuenta para resolver su petición prestacional. </w:t>
      </w:r>
    </w:p>
    <w:p w:rsidR="00DD50E7" w:rsidRPr="005907C4" w:rsidRDefault="00DD50E7" w:rsidP="005907C4">
      <w:pPr>
        <w:spacing w:after="0" w:line="276" w:lineRule="auto"/>
        <w:ind w:firstLine="2835"/>
        <w:jc w:val="both"/>
        <w:rPr>
          <w:rFonts w:ascii="Gadugi" w:hAnsi="Gadugi"/>
          <w:b/>
          <w:bCs/>
          <w:color w:val="000000"/>
          <w:sz w:val="24"/>
          <w:szCs w:val="24"/>
        </w:rPr>
      </w:pPr>
    </w:p>
    <w:p w:rsidR="00912609" w:rsidRPr="005907C4" w:rsidRDefault="00912609" w:rsidP="005907C4">
      <w:pPr>
        <w:spacing w:after="0" w:line="276" w:lineRule="auto"/>
        <w:ind w:firstLine="2835"/>
        <w:jc w:val="both"/>
        <w:rPr>
          <w:rFonts w:ascii="Gadugi" w:hAnsi="Gadugi"/>
          <w:b/>
          <w:bCs/>
          <w:color w:val="000000"/>
          <w:sz w:val="24"/>
          <w:szCs w:val="24"/>
        </w:rPr>
      </w:pPr>
      <w:r w:rsidRPr="005907C4">
        <w:rPr>
          <w:rFonts w:ascii="Gadugi" w:hAnsi="Gadugi"/>
          <w:b/>
          <w:bCs/>
          <w:color w:val="000000"/>
          <w:sz w:val="24"/>
          <w:szCs w:val="24"/>
        </w:rPr>
        <w:t>DECISIÓN</w:t>
      </w:r>
    </w:p>
    <w:p w:rsidR="00411EF0" w:rsidRDefault="00411EF0" w:rsidP="005907C4">
      <w:pPr>
        <w:spacing w:after="0" w:line="276" w:lineRule="auto"/>
        <w:jc w:val="both"/>
        <w:rPr>
          <w:rFonts w:ascii="Gadugi" w:hAnsi="Gadugi"/>
          <w:b/>
          <w:bCs/>
          <w:color w:val="000000"/>
          <w:sz w:val="24"/>
          <w:szCs w:val="24"/>
        </w:rPr>
      </w:pPr>
    </w:p>
    <w:p w:rsidR="00E5453C" w:rsidRPr="00411EF0" w:rsidRDefault="00DA1E73" w:rsidP="005907C4">
      <w:pPr>
        <w:spacing w:after="0" w:line="276" w:lineRule="auto"/>
        <w:jc w:val="both"/>
        <w:rPr>
          <w:rFonts w:ascii="Gadugi" w:hAnsi="Gadugi"/>
          <w:b/>
          <w:bCs/>
          <w:color w:val="000000"/>
          <w:sz w:val="24"/>
          <w:szCs w:val="24"/>
        </w:rPr>
      </w:pPr>
      <w:r w:rsidRPr="00411EF0">
        <w:rPr>
          <w:rFonts w:ascii="Gadugi" w:hAnsi="Gadugi"/>
          <w:bCs/>
          <w:color w:val="000000"/>
          <w:sz w:val="24"/>
          <w:szCs w:val="24"/>
        </w:rPr>
        <w:tab/>
      </w:r>
      <w:r w:rsidRPr="00411EF0">
        <w:rPr>
          <w:rFonts w:ascii="Gadugi" w:hAnsi="Gadugi"/>
          <w:bCs/>
          <w:color w:val="000000"/>
          <w:sz w:val="24"/>
          <w:szCs w:val="24"/>
        </w:rPr>
        <w:tab/>
      </w:r>
      <w:r w:rsidRPr="00411EF0">
        <w:rPr>
          <w:rFonts w:ascii="Gadugi" w:hAnsi="Gadugi"/>
          <w:bCs/>
          <w:color w:val="000000"/>
          <w:sz w:val="24"/>
          <w:szCs w:val="24"/>
        </w:rPr>
        <w:tab/>
      </w:r>
      <w:r w:rsidRPr="00411EF0">
        <w:rPr>
          <w:rFonts w:ascii="Gadugi" w:hAnsi="Gadugi"/>
          <w:bCs/>
          <w:color w:val="000000"/>
          <w:sz w:val="24"/>
          <w:szCs w:val="24"/>
        </w:rPr>
        <w:tab/>
      </w:r>
      <w:r w:rsidR="00DF7A2B" w:rsidRPr="005907C4">
        <w:rPr>
          <w:rFonts w:ascii="Gadugi" w:hAnsi="Gadugi" w:cs="Century Gothic"/>
          <w:sz w:val="24"/>
          <w:szCs w:val="24"/>
        </w:rPr>
        <w:t xml:space="preserve">Por lo expuesto, </w:t>
      </w:r>
      <w:r w:rsidR="00DF7A2B" w:rsidRPr="005907C4">
        <w:rPr>
          <w:rFonts w:ascii="Gadugi" w:hAnsi="Gadugi" w:cs="Century Gothic"/>
          <w:b/>
          <w:sz w:val="24"/>
          <w:szCs w:val="24"/>
        </w:rPr>
        <w:t>la Sala 6 de Asuntos Penales para Adolescentes del Tribunal Superior de Pereira - Risaralda</w:t>
      </w:r>
      <w:r w:rsidR="00912609" w:rsidRPr="005907C4">
        <w:rPr>
          <w:rFonts w:ascii="Gadugi" w:hAnsi="Gadugi"/>
          <w:color w:val="000000"/>
          <w:sz w:val="24"/>
          <w:szCs w:val="24"/>
        </w:rPr>
        <w:t>, administrando justicia en nombre de la República y por autoridad de la ley, </w:t>
      </w:r>
      <w:r w:rsidR="00DD50E7" w:rsidRPr="005907C4">
        <w:rPr>
          <w:rFonts w:ascii="Gadugi" w:hAnsi="Gadugi"/>
          <w:b/>
          <w:bCs/>
          <w:color w:val="000000"/>
          <w:sz w:val="24"/>
          <w:szCs w:val="24"/>
        </w:rPr>
        <w:t>CONFIRMA</w:t>
      </w:r>
      <w:r w:rsidR="00912609" w:rsidRPr="005907C4">
        <w:rPr>
          <w:rFonts w:ascii="Gadugi" w:hAnsi="Gadugi"/>
          <w:color w:val="000000"/>
          <w:sz w:val="24"/>
          <w:szCs w:val="24"/>
        </w:rPr>
        <w:t xml:space="preserve"> la sentencia dictada por el </w:t>
      </w:r>
      <w:r w:rsidR="00062F8F" w:rsidRPr="005907C4">
        <w:rPr>
          <w:rFonts w:ascii="Gadugi" w:hAnsi="Gadugi" w:cs="Arial"/>
          <w:sz w:val="24"/>
          <w:szCs w:val="24"/>
          <w:lang w:val="es-419"/>
        </w:rPr>
        <w:t xml:space="preserve">Juzgado </w:t>
      </w:r>
      <w:r w:rsidR="00062F8F" w:rsidRPr="005907C4">
        <w:rPr>
          <w:rFonts w:ascii="Gadugi" w:hAnsi="Gadugi" w:cs="Arial"/>
          <w:sz w:val="24"/>
          <w:szCs w:val="24"/>
          <w:lang w:val="es-CO"/>
        </w:rPr>
        <w:t>Primero Penal del Circuito para Adolescentes con función de conocimiento de Pereira</w:t>
      </w:r>
      <w:r w:rsidR="00062F8F" w:rsidRPr="005907C4">
        <w:rPr>
          <w:rFonts w:ascii="Gadugi" w:hAnsi="Gadugi" w:cs="Arial"/>
          <w:sz w:val="24"/>
          <w:szCs w:val="24"/>
          <w:lang w:val="es-419"/>
        </w:rPr>
        <w:t xml:space="preserve">, en esta </w:t>
      </w:r>
      <w:r w:rsidR="00062F8F" w:rsidRPr="005907C4">
        <w:rPr>
          <w:rFonts w:ascii="Gadugi" w:hAnsi="Gadugi" w:cs="Arial"/>
          <w:sz w:val="24"/>
          <w:szCs w:val="24"/>
        </w:rPr>
        <w:t xml:space="preserve">acción de tutela que </w:t>
      </w:r>
      <w:r w:rsidR="00062F8F" w:rsidRPr="005907C4">
        <w:rPr>
          <w:rFonts w:ascii="Gadugi" w:hAnsi="Gadugi" w:cs="Arial"/>
          <w:b/>
          <w:sz w:val="24"/>
          <w:szCs w:val="24"/>
        </w:rPr>
        <w:t xml:space="preserve">Jorge Ignacio Bedoya </w:t>
      </w:r>
      <w:proofErr w:type="spellStart"/>
      <w:r w:rsidR="00062F8F" w:rsidRPr="005907C4">
        <w:rPr>
          <w:rFonts w:ascii="Gadugi" w:hAnsi="Gadugi" w:cs="Arial"/>
          <w:b/>
          <w:sz w:val="24"/>
          <w:szCs w:val="24"/>
        </w:rPr>
        <w:t>Bedoya</w:t>
      </w:r>
      <w:proofErr w:type="spellEnd"/>
      <w:r w:rsidR="00062F8F" w:rsidRPr="005907C4">
        <w:rPr>
          <w:rFonts w:ascii="Gadugi" w:hAnsi="Gadugi" w:cs="Arial"/>
          <w:sz w:val="24"/>
          <w:szCs w:val="24"/>
        </w:rPr>
        <w:t xml:space="preserve"> promovió contra la </w:t>
      </w:r>
      <w:r w:rsidR="00062F8F" w:rsidRPr="005907C4">
        <w:rPr>
          <w:rFonts w:ascii="Gadugi" w:hAnsi="Gadugi" w:cs="Arial"/>
          <w:b/>
          <w:sz w:val="24"/>
          <w:szCs w:val="24"/>
        </w:rPr>
        <w:t>AFP Protección S.A.</w:t>
      </w:r>
      <w:r w:rsidR="00062F8F" w:rsidRPr="005907C4">
        <w:rPr>
          <w:rFonts w:ascii="Gadugi" w:hAnsi="Gadugi" w:cs="Arial"/>
          <w:sz w:val="24"/>
          <w:szCs w:val="24"/>
        </w:rPr>
        <w:t xml:space="preserve">, el </w:t>
      </w:r>
      <w:r w:rsidR="00062F8F" w:rsidRPr="005907C4">
        <w:rPr>
          <w:rFonts w:ascii="Gadugi" w:hAnsi="Gadugi" w:cs="Arial"/>
          <w:b/>
          <w:sz w:val="24"/>
          <w:szCs w:val="24"/>
        </w:rPr>
        <w:t>Ministerio de Defensa Nacional</w:t>
      </w:r>
      <w:r w:rsidR="00062F8F" w:rsidRPr="005907C4">
        <w:rPr>
          <w:rFonts w:ascii="Gadugi" w:hAnsi="Gadugi" w:cs="Arial"/>
          <w:sz w:val="24"/>
          <w:szCs w:val="24"/>
        </w:rPr>
        <w:t xml:space="preserve">, la </w:t>
      </w:r>
      <w:r w:rsidR="00062F8F" w:rsidRPr="005907C4">
        <w:rPr>
          <w:rFonts w:ascii="Gadugi" w:hAnsi="Gadugi" w:cs="Arial"/>
          <w:b/>
          <w:sz w:val="24"/>
          <w:szCs w:val="24"/>
        </w:rPr>
        <w:t>Policía Nacional de Colombia</w:t>
      </w:r>
      <w:r w:rsidR="00062F8F" w:rsidRPr="005907C4">
        <w:rPr>
          <w:rFonts w:ascii="Gadugi" w:hAnsi="Gadugi" w:cs="Arial"/>
          <w:sz w:val="24"/>
          <w:szCs w:val="24"/>
        </w:rPr>
        <w:t xml:space="preserve">, a la que fueron vinculados la </w:t>
      </w:r>
      <w:r w:rsidR="00062F8F" w:rsidRPr="005907C4">
        <w:rPr>
          <w:rFonts w:ascii="Gadugi" w:hAnsi="Gadugi" w:cs="Arial"/>
          <w:b/>
          <w:sz w:val="24"/>
          <w:szCs w:val="24"/>
        </w:rPr>
        <w:t xml:space="preserve">Coordinación del Analista </w:t>
      </w:r>
      <w:r w:rsidR="00062F8F" w:rsidRPr="005907C4">
        <w:rPr>
          <w:rFonts w:ascii="Gadugi" w:hAnsi="Gadugi" w:cs="Arial"/>
          <w:b/>
          <w:i/>
          <w:sz w:val="24"/>
          <w:szCs w:val="24"/>
        </w:rPr>
        <w:t>Senior</w:t>
      </w:r>
      <w:r w:rsidR="00062F8F" w:rsidRPr="005907C4">
        <w:rPr>
          <w:rFonts w:ascii="Gadugi" w:hAnsi="Gadugi" w:cs="Arial"/>
          <w:b/>
          <w:sz w:val="24"/>
          <w:szCs w:val="24"/>
        </w:rPr>
        <w:t xml:space="preserve"> de Entrega de Servicio y al Equipo de Atención y Solicitudes de la AFP Protección S.A.</w:t>
      </w:r>
      <w:r w:rsidR="00062F8F" w:rsidRPr="005907C4">
        <w:rPr>
          <w:rFonts w:ascii="Gadugi" w:hAnsi="Gadugi" w:cs="Arial"/>
          <w:sz w:val="24"/>
          <w:szCs w:val="24"/>
        </w:rPr>
        <w:t xml:space="preserve">, el </w:t>
      </w:r>
      <w:r w:rsidR="00062F8F" w:rsidRPr="005907C4">
        <w:rPr>
          <w:rFonts w:ascii="Gadugi" w:hAnsi="Gadugi" w:cs="Arial"/>
          <w:b/>
          <w:sz w:val="24"/>
          <w:szCs w:val="24"/>
        </w:rPr>
        <w:t>Coordinador de Atención y Orientación Ciudadana del Ministerio de Defensa Nacional</w:t>
      </w:r>
      <w:r w:rsidR="00062F8F" w:rsidRPr="005907C4">
        <w:rPr>
          <w:rFonts w:ascii="Gadugi" w:hAnsi="Gadugi" w:cs="Arial"/>
          <w:sz w:val="24"/>
          <w:szCs w:val="24"/>
        </w:rPr>
        <w:t xml:space="preserve"> y el </w:t>
      </w:r>
      <w:r w:rsidR="00062F8F" w:rsidRPr="005907C4">
        <w:rPr>
          <w:rFonts w:ascii="Gadugi" w:hAnsi="Gadugi" w:cs="Arial"/>
          <w:b/>
          <w:sz w:val="24"/>
          <w:szCs w:val="24"/>
        </w:rPr>
        <w:t xml:space="preserve">Jefe del Área del Sistema Policial de Servicio al Ciudadano de la Policía Nacional. </w:t>
      </w:r>
    </w:p>
    <w:p w:rsidR="00C84B78" w:rsidRPr="005907C4" w:rsidRDefault="00C84B78" w:rsidP="005907C4">
      <w:pPr>
        <w:spacing w:after="0" w:line="276" w:lineRule="auto"/>
        <w:ind w:firstLine="2835"/>
        <w:jc w:val="both"/>
        <w:rPr>
          <w:rFonts w:ascii="Gadugi" w:hAnsi="Gadugi"/>
          <w:color w:val="000000"/>
          <w:sz w:val="24"/>
          <w:szCs w:val="24"/>
          <w:bdr w:val="none" w:sz="0" w:space="0" w:color="auto" w:frame="1"/>
          <w:lang w:val="es-ES_tradnl"/>
        </w:rPr>
      </w:pPr>
    </w:p>
    <w:p w:rsidR="000043AC" w:rsidRPr="005907C4" w:rsidRDefault="00912609" w:rsidP="005907C4">
      <w:pPr>
        <w:shd w:val="clear" w:color="auto" w:fill="FFFFFF"/>
        <w:spacing w:after="0" w:line="276" w:lineRule="auto"/>
        <w:jc w:val="both"/>
        <w:rPr>
          <w:rFonts w:ascii="Gadugi" w:hAnsi="Gadugi"/>
          <w:color w:val="000000"/>
          <w:sz w:val="24"/>
          <w:szCs w:val="24"/>
        </w:rPr>
      </w:pPr>
      <w:r w:rsidRPr="005907C4">
        <w:rPr>
          <w:rFonts w:ascii="Gadugi" w:hAnsi="Gadugi"/>
          <w:color w:val="000000"/>
          <w:sz w:val="24"/>
          <w:szCs w:val="24"/>
          <w:bdr w:val="none" w:sz="0" w:space="0" w:color="auto" w:frame="1"/>
          <w:lang w:val="es-ES_tradnl"/>
        </w:rPr>
        <w:t xml:space="preserve"> </w:t>
      </w:r>
      <w:r w:rsidRPr="005907C4">
        <w:rPr>
          <w:rStyle w:val="apple-converted-space"/>
          <w:rFonts w:ascii="Gadugi" w:hAnsi="Gadugi"/>
          <w:color w:val="000000"/>
          <w:sz w:val="24"/>
          <w:szCs w:val="24"/>
          <w:bdr w:val="none" w:sz="0" w:space="0" w:color="auto" w:frame="1"/>
          <w:lang w:val="es-419"/>
        </w:rPr>
        <w:t xml:space="preserve">   </w:t>
      </w:r>
      <w:r w:rsidRPr="005907C4">
        <w:rPr>
          <w:rStyle w:val="apple-converted-space"/>
          <w:rFonts w:ascii="Gadugi" w:hAnsi="Gadugi"/>
          <w:color w:val="000000"/>
          <w:sz w:val="24"/>
          <w:szCs w:val="24"/>
          <w:bdr w:val="none" w:sz="0" w:space="0" w:color="auto" w:frame="1"/>
          <w:lang w:val="es-419"/>
        </w:rPr>
        <w:tab/>
      </w:r>
      <w:r w:rsidRPr="005907C4">
        <w:rPr>
          <w:rStyle w:val="apple-converted-space"/>
          <w:rFonts w:ascii="Gadugi" w:hAnsi="Gadugi"/>
          <w:color w:val="000000"/>
          <w:sz w:val="24"/>
          <w:szCs w:val="24"/>
          <w:bdr w:val="none" w:sz="0" w:space="0" w:color="auto" w:frame="1"/>
          <w:lang w:val="es-419"/>
        </w:rPr>
        <w:tab/>
      </w:r>
      <w:r w:rsidRPr="005907C4">
        <w:rPr>
          <w:rStyle w:val="apple-converted-space"/>
          <w:rFonts w:ascii="Gadugi" w:hAnsi="Gadugi"/>
          <w:color w:val="000000"/>
          <w:sz w:val="24"/>
          <w:szCs w:val="24"/>
          <w:bdr w:val="none" w:sz="0" w:space="0" w:color="auto" w:frame="1"/>
          <w:lang w:val="es-419"/>
        </w:rPr>
        <w:tab/>
      </w:r>
      <w:r w:rsidRPr="005907C4">
        <w:rPr>
          <w:rStyle w:val="apple-converted-space"/>
          <w:rFonts w:ascii="Gadugi" w:hAnsi="Gadugi"/>
          <w:color w:val="000000"/>
          <w:sz w:val="24"/>
          <w:szCs w:val="24"/>
          <w:bdr w:val="none" w:sz="0" w:space="0" w:color="auto" w:frame="1"/>
          <w:lang w:val="es-419"/>
        </w:rPr>
        <w:tab/>
      </w:r>
      <w:r w:rsidRPr="005907C4">
        <w:rPr>
          <w:rFonts w:ascii="Gadugi" w:hAnsi="Gadugi"/>
          <w:color w:val="000000"/>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rsidR="000043AC" w:rsidRPr="005907C4" w:rsidRDefault="000043AC" w:rsidP="005907C4">
      <w:pPr>
        <w:shd w:val="clear" w:color="auto" w:fill="FFFFFF"/>
        <w:spacing w:after="0" w:line="276" w:lineRule="auto"/>
        <w:jc w:val="both"/>
        <w:rPr>
          <w:rFonts w:ascii="Gadugi" w:hAnsi="Gadugi"/>
          <w:color w:val="000000"/>
          <w:sz w:val="24"/>
          <w:szCs w:val="24"/>
        </w:rPr>
      </w:pP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r w:rsidRPr="005907C4">
        <w:rPr>
          <w:rFonts w:ascii="Gadugi" w:eastAsia="Times New Roman" w:hAnsi="Gadugi" w:cs="Adobe Devanagari"/>
          <w:bCs/>
          <w:sz w:val="24"/>
          <w:szCs w:val="24"/>
          <w:lang w:val="es-419" w:eastAsia="es-ES"/>
        </w:rPr>
        <w:t>Los Magistrados,</w:t>
      </w:r>
    </w:p>
    <w:p w:rsidR="005907C4" w:rsidRPr="005907C4" w:rsidRDefault="005907C4" w:rsidP="005907C4">
      <w:pPr>
        <w:tabs>
          <w:tab w:val="left" w:pos="284"/>
          <w:tab w:val="left" w:pos="426"/>
        </w:tabs>
        <w:spacing w:after="0" w:line="276" w:lineRule="auto"/>
        <w:jc w:val="both"/>
        <w:rPr>
          <w:rFonts w:ascii="Gadugi" w:eastAsia="Calibri" w:hAnsi="Gadugi" w:cs="Century Gothic"/>
          <w:sz w:val="24"/>
          <w:szCs w:val="24"/>
          <w:lang w:val="es-419"/>
        </w:rPr>
      </w:pPr>
    </w:p>
    <w:p w:rsidR="005907C4" w:rsidRPr="005907C4" w:rsidRDefault="005907C4" w:rsidP="005907C4">
      <w:pPr>
        <w:tabs>
          <w:tab w:val="left" w:pos="284"/>
          <w:tab w:val="left" w:pos="426"/>
        </w:tabs>
        <w:spacing w:after="0" w:line="276" w:lineRule="auto"/>
        <w:jc w:val="both"/>
        <w:rPr>
          <w:rFonts w:ascii="Gadugi" w:eastAsia="Calibri" w:hAnsi="Gadugi" w:cs="Century Gothic"/>
          <w:sz w:val="24"/>
          <w:szCs w:val="24"/>
          <w:lang w:val="es-419"/>
        </w:rPr>
      </w:pP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5907C4">
        <w:rPr>
          <w:rFonts w:ascii="Gadugi" w:eastAsia="Times New Roman" w:hAnsi="Gadugi" w:cs="Adobe Devanagari"/>
          <w:b/>
          <w:bCs/>
          <w:sz w:val="24"/>
          <w:szCs w:val="24"/>
          <w:lang w:val="es-419" w:eastAsia="es-ES"/>
        </w:rPr>
        <w:t>JAIME ALBERTO SARAZA NARANJO</w:t>
      </w: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Pr>
          <w:rFonts w:ascii="Gadugi" w:eastAsia="Times New Roman" w:hAnsi="Gadugi" w:cs="Adobe Devanagari"/>
          <w:b/>
          <w:bCs/>
          <w:sz w:val="24"/>
          <w:szCs w:val="24"/>
          <w:lang w:val="es-419" w:eastAsia="es-ES"/>
        </w:rPr>
        <w:t>MANUEL YARZAGARAY BANDERA</w:t>
      </w: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rsidR="005907C4"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rsidR="00E5453C" w:rsidRPr="005907C4" w:rsidRDefault="005907C4" w:rsidP="005907C4">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5907C4">
        <w:rPr>
          <w:rFonts w:ascii="Gadugi" w:eastAsia="Times New Roman" w:hAnsi="Gadugi" w:cs="Adobe Devanagari"/>
          <w:b/>
          <w:bCs/>
          <w:sz w:val="24"/>
          <w:szCs w:val="24"/>
          <w:lang w:val="es-419" w:eastAsia="es-ES"/>
        </w:rPr>
        <w:t>DUBERNEY GRISA</w:t>
      </w:r>
      <w:bookmarkStart w:id="0" w:name="_GoBack"/>
      <w:bookmarkEnd w:id="0"/>
      <w:r w:rsidRPr="005907C4">
        <w:rPr>
          <w:rFonts w:ascii="Gadugi" w:eastAsia="Times New Roman" w:hAnsi="Gadugi" w:cs="Adobe Devanagari"/>
          <w:b/>
          <w:bCs/>
          <w:sz w:val="24"/>
          <w:szCs w:val="24"/>
          <w:lang w:val="es-419" w:eastAsia="es-ES"/>
        </w:rPr>
        <w:t>LES HERRERA</w:t>
      </w:r>
    </w:p>
    <w:sectPr w:rsidR="00E5453C" w:rsidRPr="005907C4" w:rsidSect="005907C4">
      <w:headerReference w:type="default" r:id="rId9"/>
      <w:footerReference w:type="default" r:id="rId10"/>
      <w:pgSz w:w="12242" w:h="18654" w:code="1"/>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B4" w:rsidRDefault="006D17B4" w:rsidP="00912609">
      <w:pPr>
        <w:spacing w:after="0" w:line="240" w:lineRule="auto"/>
      </w:pPr>
      <w:r>
        <w:separator/>
      </w:r>
    </w:p>
  </w:endnote>
  <w:endnote w:type="continuationSeparator" w:id="0">
    <w:p w:rsidR="006D17B4" w:rsidRDefault="006D17B4" w:rsidP="009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Pr="005907C4" w:rsidRDefault="006550E8">
    <w:pPr>
      <w:pStyle w:val="Piedepgina"/>
      <w:framePr w:wrap="auto" w:vAnchor="text" w:hAnchor="margin" w:xAlign="right" w:y="1"/>
      <w:rPr>
        <w:rStyle w:val="Nmerodepgina"/>
        <w:rFonts w:ascii="Arial" w:hAnsi="Arial" w:cs="Arial"/>
        <w:sz w:val="18"/>
      </w:rPr>
    </w:pPr>
    <w:r w:rsidRPr="005907C4">
      <w:rPr>
        <w:rStyle w:val="Nmerodepgina"/>
        <w:rFonts w:ascii="Arial" w:hAnsi="Arial" w:cs="Arial"/>
        <w:sz w:val="18"/>
      </w:rPr>
      <w:fldChar w:fldCharType="begin"/>
    </w:r>
    <w:r w:rsidRPr="005907C4">
      <w:rPr>
        <w:rStyle w:val="Nmerodepgina"/>
        <w:rFonts w:ascii="Arial" w:hAnsi="Arial" w:cs="Arial"/>
        <w:sz w:val="18"/>
      </w:rPr>
      <w:instrText xml:space="preserve">PAGE  </w:instrText>
    </w:r>
    <w:r w:rsidRPr="005907C4">
      <w:rPr>
        <w:rStyle w:val="Nmerodepgina"/>
        <w:rFonts w:ascii="Arial" w:hAnsi="Arial" w:cs="Arial"/>
        <w:sz w:val="18"/>
      </w:rPr>
      <w:fldChar w:fldCharType="separate"/>
    </w:r>
    <w:r w:rsidR="00411EF0">
      <w:rPr>
        <w:rStyle w:val="Nmerodepgina"/>
        <w:rFonts w:ascii="Arial" w:hAnsi="Arial" w:cs="Arial"/>
        <w:noProof/>
        <w:sz w:val="18"/>
      </w:rPr>
      <w:t>7</w:t>
    </w:r>
    <w:r w:rsidRPr="005907C4">
      <w:rPr>
        <w:rStyle w:val="Nmerodepgina"/>
        <w:rFonts w:ascii="Arial" w:hAnsi="Arial" w:cs="Arial"/>
        <w:sz w:val="18"/>
      </w:rPr>
      <w:fldChar w:fldCharType="end"/>
    </w:r>
  </w:p>
  <w:p w:rsidR="00E86AA4" w:rsidRDefault="006D17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B4" w:rsidRDefault="006D17B4" w:rsidP="00912609">
      <w:pPr>
        <w:spacing w:after="0" w:line="240" w:lineRule="auto"/>
      </w:pPr>
      <w:r>
        <w:separator/>
      </w:r>
    </w:p>
  </w:footnote>
  <w:footnote w:type="continuationSeparator" w:id="0">
    <w:p w:rsidR="006D17B4" w:rsidRDefault="006D17B4" w:rsidP="00912609">
      <w:pPr>
        <w:spacing w:after="0" w:line="240" w:lineRule="auto"/>
      </w:pPr>
      <w:r>
        <w:continuationSeparator/>
      </w:r>
    </w:p>
  </w:footnote>
  <w:footnote w:id="1">
    <w:p w:rsidR="005B60B1" w:rsidRPr="00DB7D52" w:rsidRDefault="005B60B1" w:rsidP="00DB7D52">
      <w:pPr>
        <w:pStyle w:val="Textonotapie"/>
        <w:jc w:val="both"/>
        <w:rPr>
          <w:rFonts w:ascii="Agency FB" w:hAnsi="Agency FB"/>
          <w:sz w:val="24"/>
          <w:szCs w:val="26"/>
          <w:lang w:val="es-MX"/>
        </w:rPr>
      </w:pPr>
      <w:r w:rsidRPr="00DB7D52">
        <w:rPr>
          <w:rStyle w:val="Refdenotaalpie"/>
          <w:rFonts w:ascii="Agency FB" w:hAnsi="Agency FB"/>
          <w:sz w:val="24"/>
          <w:szCs w:val="26"/>
        </w:rPr>
        <w:footnoteRef/>
      </w:r>
      <w:r w:rsidRPr="00DB7D52">
        <w:rPr>
          <w:rFonts w:ascii="Agency FB" w:hAnsi="Agency FB"/>
          <w:sz w:val="24"/>
          <w:szCs w:val="26"/>
        </w:rPr>
        <w:t xml:space="preserve"> Sentencia T-343 de 2014</w:t>
      </w:r>
    </w:p>
  </w:footnote>
  <w:footnote w:id="2">
    <w:p w:rsidR="0013609C" w:rsidRPr="00DB7D52" w:rsidRDefault="0013609C" w:rsidP="00DB7D52">
      <w:pPr>
        <w:pStyle w:val="Textonotapie"/>
        <w:jc w:val="both"/>
        <w:rPr>
          <w:rFonts w:ascii="Agency FB" w:hAnsi="Agency FB"/>
          <w:sz w:val="24"/>
          <w:szCs w:val="26"/>
          <w:lang w:val="es-CO"/>
        </w:rPr>
      </w:pPr>
      <w:r w:rsidRPr="00DB7D52">
        <w:rPr>
          <w:rStyle w:val="Refdenotaalpie"/>
          <w:rFonts w:ascii="Agency FB" w:hAnsi="Agency FB"/>
          <w:sz w:val="24"/>
          <w:szCs w:val="26"/>
        </w:rPr>
        <w:footnoteRef/>
      </w:r>
      <w:r w:rsidRPr="00DB7D52">
        <w:rPr>
          <w:rFonts w:ascii="Agency FB" w:hAnsi="Agency FB"/>
          <w:sz w:val="24"/>
          <w:szCs w:val="26"/>
        </w:rPr>
        <w:t xml:space="preserve"> CSJ, </w:t>
      </w:r>
      <w:proofErr w:type="spellStart"/>
      <w:r w:rsidRPr="00DB7D52">
        <w:rPr>
          <w:rFonts w:ascii="Agency FB" w:hAnsi="Agency FB"/>
          <w:sz w:val="24"/>
          <w:szCs w:val="26"/>
          <w:lang w:val="es-CO"/>
        </w:rPr>
        <w:t>SCL</w:t>
      </w:r>
      <w:proofErr w:type="spellEnd"/>
      <w:r w:rsidRPr="00DB7D52">
        <w:rPr>
          <w:rFonts w:ascii="Agency FB" w:hAnsi="Agency FB"/>
          <w:sz w:val="24"/>
          <w:szCs w:val="26"/>
          <w:lang w:val="es-CO"/>
        </w:rPr>
        <w:t xml:space="preserve"> Sentencia </w:t>
      </w:r>
      <w:proofErr w:type="spellStart"/>
      <w:r w:rsidRPr="00DB7D52">
        <w:rPr>
          <w:rFonts w:ascii="Agency FB" w:hAnsi="Agency FB"/>
          <w:sz w:val="24"/>
          <w:szCs w:val="26"/>
          <w:lang w:val="es-CO"/>
        </w:rPr>
        <w:t>SL4305</w:t>
      </w:r>
      <w:proofErr w:type="spellEnd"/>
      <w:r w:rsidRPr="00DB7D52">
        <w:rPr>
          <w:rFonts w:ascii="Agency FB" w:hAnsi="Agency FB"/>
          <w:sz w:val="24"/>
          <w:szCs w:val="26"/>
          <w:lang w:val="es-CO"/>
        </w:rPr>
        <w:t xml:space="preserve">-2018, del 3 de octubre del 2018, </w:t>
      </w:r>
      <w:proofErr w:type="spellStart"/>
      <w:r w:rsidRPr="00DB7D52">
        <w:rPr>
          <w:rFonts w:ascii="Agency FB" w:hAnsi="Agency FB"/>
          <w:sz w:val="24"/>
          <w:szCs w:val="26"/>
          <w:lang w:val="es-CO"/>
        </w:rPr>
        <w:t>M.P</w:t>
      </w:r>
      <w:proofErr w:type="spellEnd"/>
      <w:r w:rsidRPr="00DB7D52">
        <w:rPr>
          <w:rFonts w:ascii="Agency FB" w:hAnsi="Agency FB"/>
          <w:sz w:val="24"/>
          <w:szCs w:val="26"/>
          <w:lang w:val="es-CO"/>
        </w:rPr>
        <w:t>. Jorge Mauricio Burgos Ruíz.</w:t>
      </w:r>
    </w:p>
  </w:footnote>
  <w:footnote w:id="3">
    <w:p w:rsidR="00B95075" w:rsidRPr="00DB7D52" w:rsidRDefault="00B95075" w:rsidP="00DB7D52">
      <w:pPr>
        <w:pStyle w:val="Textonotapie"/>
        <w:jc w:val="both"/>
        <w:rPr>
          <w:rFonts w:ascii="Agency FB" w:hAnsi="Agency FB"/>
          <w:sz w:val="24"/>
          <w:szCs w:val="26"/>
          <w:lang w:val="es-CO"/>
        </w:rPr>
      </w:pPr>
      <w:r w:rsidRPr="00DB7D52">
        <w:rPr>
          <w:rStyle w:val="Refdenotaalpie"/>
          <w:rFonts w:ascii="Agency FB" w:hAnsi="Agency FB"/>
          <w:sz w:val="24"/>
          <w:szCs w:val="26"/>
        </w:rPr>
        <w:footnoteRef/>
      </w:r>
      <w:r w:rsidRPr="00DB7D52">
        <w:rPr>
          <w:rFonts w:ascii="Agency FB" w:hAnsi="Agency FB"/>
          <w:sz w:val="24"/>
          <w:szCs w:val="26"/>
        </w:rPr>
        <w:t xml:space="preserve"> Al respecto pueden leerse, por ejemplo, las sentencias T-155/18 y T-238/17.</w:t>
      </w:r>
    </w:p>
  </w:footnote>
  <w:footnote w:id="4">
    <w:p w:rsidR="0013609C" w:rsidRPr="00DB7D52" w:rsidRDefault="0013609C" w:rsidP="00DB7D52">
      <w:pPr>
        <w:pStyle w:val="Textonotapie"/>
        <w:jc w:val="both"/>
        <w:rPr>
          <w:rFonts w:ascii="Agency FB" w:hAnsi="Agency FB"/>
          <w:sz w:val="24"/>
          <w:szCs w:val="26"/>
          <w:lang w:val="es-CO"/>
        </w:rPr>
      </w:pPr>
      <w:r w:rsidRPr="00DB7D52">
        <w:rPr>
          <w:rStyle w:val="Refdenotaalpie"/>
          <w:rFonts w:ascii="Agency FB" w:hAnsi="Agency FB"/>
          <w:sz w:val="24"/>
          <w:szCs w:val="26"/>
        </w:rPr>
        <w:footnoteRef/>
      </w:r>
      <w:r w:rsidRPr="00DB7D52">
        <w:rPr>
          <w:rFonts w:ascii="Agency FB" w:hAnsi="Agency FB"/>
          <w:sz w:val="24"/>
          <w:szCs w:val="26"/>
        </w:rPr>
        <w:t xml:space="preserve"> </w:t>
      </w:r>
      <w:r w:rsidRPr="00DB7D52">
        <w:rPr>
          <w:rFonts w:ascii="Agency FB" w:hAnsi="Agency FB"/>
          <w:sz w:val="24"/>
          <w:szCs w:val="26"/>
          <w:lang w:val="es-CO"/>
        </w:rPr>
        <w:t xml:space="preserve">Así se informa en el oficio visible a f. 10, c.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6550E8" w:rsidP="00DB0C4F">
    <w:pPr>
      <w:spacing w:line="360" w:lineRule="auto"/>
      <w:ind w:hanging="1134"/>
    </w:pPr>
    <w:r>
      <w:tab/>
    </w:r>
    <w:r>
      <w:tab/>
    </w:r>
    <w:r>
      <w:tab/>
    </w:r>
    <w:r>
      <w:tab/>
      <w:t xml:space="preserve"> </w:t>
    </w:r>
  </w:p>
  <w:p w:rsidR="002F2BFE" w:rsidRDefault="002F2BFE"/>
  <w:p w:rsidR="002F2BFE" w:rsidRDefault="002F2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70F2E"/>
    <w:multiLevelType w:val="hybridMultilevel"/>
    <w:tmpl w:val="BF549126"/>
    <w:lvl w:ilvl="0" w:tplc="F428439E">
      <w:start w:val="1"/>
      <w:numFmt w:val="decimal"/>
      <w:suff w:val="space"/>
      <w:lvlText w:val="%1."/>
      <w:lvlJc w:val="left"/>
      <w:rPr>
        <w:rFonts w:cs="Times New Roman" w:hint="default"/>
        <w:b w:val="0"/>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09"/>
    <w:rsid w:val="000005DD"/>
    <w:rsid w:val="000043AC"/>
    <w:rsid w:val="000218DE"/>
    <w:rsid w:val="00062F8F"/>
    <w:rsid w:val="0007036B"/>
    <w:rsid w:val="000C3642"/>
    <w:rsid w:val="0010063A"/>
    <w:rsid w:val="00105AE2"/>
    <w:rsid w:val="00115C9C"/>
    <w:rsid w:val="00122AED"/>
    <w:rsid w:val="00124C68"/>
    <w:rsid w:val="00124CAB"/>
    <w:rsid w:val="0013609C"/>
    <w:rsid w:val="00137532"/>
    <w:rsid w:val="001530AF"/>
    <w:rsid w:val="00172A53"/>
    <w:rsid w:val="00191816"/>
    <w:rsid w:val="001A4D8E"/>
    <w:rsid w:val="001B4950"/>
    <w:rsid w:val="001B668E"/>
    <w:rsid w:val="001C3784"/>
    <w:rsid w:val="001C6C06"/>
    <w:rsid w:val="001E1BEC"/>
    <w:rsid w:val="001F61F6"/>
    <w:rsid w:val="00216183"/>
    <w:rsid w:val="0022793A"/>
    <w:rsid w:val="0026152A"/>
    <w:rsid w:val="002B3ACC"/>
    <w:rsid w:val="002B4A3C"/>
    <w:rsid w:val="002C423B"/>
    <w:rsid w:val="002C49A2"/>
    <w:rsid w:val="002D553C"/>
    <w:rsid w:val="002F2BFE"/>
    <w:rsid w:val="002F4CF5"/>
    <w:rsid w:val="002F7E01"/>
    <w:rsid w:val="0030514E"/>
    <w:rsid w:val="0031131F"/>
    <w:rsid w:val="00313933"/>
    <w:rsid w:val="00352358"/>
    <w:rsid w:val="00375866"/>
    <w:rsid w:val="00380EE6"/>
    <w:rsid w:val="003E16FE"/>
    <w:rsid w:val="003E2757"/>
    <w:rsid w:val="00411EF0"/>
    <w:rsid w:val="00412F1E"/>
    <w:rsid w:val="00446912"/>
    <w:rsid w:val="00475DD1"/>
    <w:rsid w:val="004952B8"/>
    <w:rsid w:val="004C17B5"/>
    <w:rsid w:val="004C63B0"/>
    <w:rsid w:val="004D0060"/>
    <w:rsid w:val="004D166B"/>
    <w:rsid w:val="004D4953"/>
    <w:rsid w:val="004E1FE8"/>
    <w:rsid w:val="004E4C7C"/>
    <w:rsid w:val="0053627F"/>
    <w:rsid w:val="00542C27"/>
    <w:rsid w:val="00583CAC"/>
    <w:rsid w:val="005907C4"/>
    <w:rsid w:val="005A684A"/>
    <w:rsid w:val="005B60B1"/>
    <w:rsid w:val="005D267F"/>
    <w:rsid w:val="005D620D"/>
    <w:rsid w:val="005D7B11"/>
    <w:rsid w:val="005E2F89"/>
    <w:rsid w:val="005E5CD9"/>
    <w:rsid w:val="005E6F01"/>
    <w:rsid w:val="005F6D9F"/>
    <w:rsid w:val="005F75C5"/>
    <w:rsid w:val="00614617"/>
    <w:rsid w:val="0063150D"/>
    <w:rsid w:val="006370F5"/>
    <w:rsid w:val="00643F00"/>
    <w:rsid w:val="006451FC"/>
    <w:rsid w:val="006550E8"/>
    <w:rsid w:val="0068468D"/>
    <w:rsid w:val="006B5D17"/>
    <w:rsid w:val="006D17B4"/>
    <w:rsid w:val="006E358B"/>
    <w:rsid w:val="00710DD6"/>
    <w:rsid w:val="00723707"/>
    <w:rsid w:val="00770E56"/>
    <w:rsid w:val="0077245C"/>
    <w:rsid w:val="007B3198"/>
    <w:rsid w:val="007D15F3"/>
    <w:rsid w:val="007D1BD1"/>
    <w:rsid w:val="007D55A3"/>
    <w:rsid w:val="007E038E"/>
    <w:rsid w:val="008139D9"/>
    <w:rsid w:val="008B726A"/>
    <w:rsid w:val="008C1CAA"/>
    <w:rsid w:val="008D5E02"/>
    <w:rsid w:val="008F29C3"/>
    <w:rsid w:val="008F72A8"/>
    <w:rsid w:val="00904D98"/>
    <w:rsid w:val="009059A9"/>
    <w:rsid w:val="00912609"/>
    <w:rsid w:val="0091794D"/>
    <w:rsid w:val="0092475A"/>
    <w:rsid w:val="00934769"/>
    <w:rsid w:val="009454CD"/>
    <w:rsid w:val="00954559"/>
    <w:rsid w:val="00981728"/>
    <w:rsid w:val="00992E32"/>
    <w:rsid w:val="009A7165"/>
    <w:rsid w:val="009B4793"/>
    <w:rsid w:val="009C291A"/>
    <w:rsid w:val="009C4A75"/>
    <w:rsid w:val="009C7E86"/>
    <w:rsid w:val="009D2A93"/>
    <w:rsid w:val="009F155B"/>
    <w:rsid w:val="00A05ED2"/>
    <w:rsid w:val="00A11737"/>
    <w:rsid w:val="00A15D94"/>
    <w:rsid w:val="00A27E45"/>
    <w:rsid w:val="00A42FF6"/>
    <w:rsid w:val="00A55E66"/>
    <w:rsid w:val="00A63DC3"/>
    <w:rsid w:val="00A74285"/>
    <w:rsid w:val="00A81538"/>
    <w:rsid w:val="00AC5879"/>
    <w:rsid w:val="00B43AA5"/>
    <w:rsid w:val="00B44A7E"/>
    <w:rsid w:val="00B53D04"/>
    <w:rsid w:val="00B61C0C"/>
    <w:rsid w:val="00B8283A"/>
    <w:rsid w:val="00B95075"/>
    <w:rsid w:val="00BB3ED1"/>
    <w:rsid w:val="00BE5D55"/>
    <w:rsid w:val="00C16309"/>
    <w:rsid w:val="00C21301"/>
    <w:rsid w:val="00C21977"/>
    <w:rsid w:val="00C42CF3"/>
    <w:rsid w:val="00C84B78"/>
    <w:rsid w:val="00CA39DD"/>
    <w:rsid w:val="00CA461C"/>
    <w:rsid w:val="00CA63FD"/>
    <w:rsid w:val="00CB1BF1"/>
    <w:rsid w:val="00CF3B27"/>
    <w:rsid w:val="00D02E13"/>
    <w:rsid w:val="00D06F50"/>
    <w:rsid w:val="00D0759A"/>
    <w:rsid w:val="00D152AE"/>
    <w:rsid w:val="00D15989"/>
    <w:rsid w:val="00D22C6C"/>
    <w:rsid w:val="00D3192F"/>
    <w:rsid w:val="00D36157"/>
    <w:rsid w:val="00D6069F"/>
    <w:rsid w:val="00D6167C"/>
    <w:rsid w:val="00D627EB"/>
    <w:rsid w:val="00D768E8"/>
    <w:rsid w:val="00D826A2"/>
    <w:rsid w:val="00DA1E73"/>
    <w:rsid w:val="00DB7D52"/>
    <w:rsid w:val="00DD50E7"/>
    <w:rsid w:val="00DE01E9"/>
    <w:rsid w:val="00DF57AD"/>
    <w:rsid w:val="00DF7A2B"/>
    <w:rsid w:val="00E0456F"/>
    <w:rsid w:val="00E168A5"/>
    <w:rsid w:val="00E5453C"/>
    <w:rsid w:val="00E558CB"/>
    <w:rsid w:val="00E56B00"/>
    <w:rsid w:val="00E639A5"/>
    <w:rsid w:val="00EB110D"/>
    <w:rsid w:val="00EB34A3"/>
    <w:rsid w:val="00F01FD0"/>
    <w:rsid w:val="00F16761"/>
    <w:rsid w:val="00F34608"/>
    <w:rsid w:val="00F35A38"/>
    <w:rsid w:val="00F44A4A"/>
    <w:rsid w:val="00F5113D"/>
    <w:rsid w:val="00F51340"/>
    <w:rsid w:val="00F91FFC"/>
    <w:rsid w:val="00F92640"/>
    <w:rsid w:val="00F92C8F"/>
    <w:rsid w:val="00FC32D5"/>
    <w:rsid w:val="00FE6854"/>
    <w:rsid w:val="00FE6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126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912609"/>
    <w:rPr>
      <w:rFonts w:ascii="Times New Roman" w:eastAsia="Times New Roman" w:hAnsi="Times New Roman" w:cs="Times New Roman"/>
      <w:sz w:val="20"/>
      <w:szCs w:val="20"/>
      <w:lang w:val="es-ES" w:eastAsia="es-ES"/>
    </w:rPr>
  </w:style>
  <w:style w:type="character" w:styleId="Nmerodepgina">
    <w:name w:val="page number"/>
    <w:uiPriority w:val="99"/>
    <w:rsid w:val="009126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Te"/>
    <w:basedOn w:val="Normal"/>
    <w:link w:val="TextonotapieCar1"/>
    <w:uiPriority w:val="99"/>
    <w:qFormat/>
    <w:rsid w:val="00912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Footnote Text Char Char Char Char Char Char Char Char Car"/>
    <w:basedOn w:val="Fuentedeprrafopredeter"/>
    <w:uiPriority w:val="99"/>
    <w:rsid w:val="009126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4_G"/>
    <w:uiPriority w:val="99"/>
    <w:qFormat/>
    <w:rsid w:val="009126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912609"/>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912609"/>
  </w:style>
  <w:style w:type="paragraph" w:styleId="Prrafodelista">
    <w:name w:val="List Paragraph"/>
    <w:basedOn w:val="Normal"/>
    <w:link w:val="PrrafodelistaCar"/>
    <w:uiPriority w:val="34"/>
    <w:qFormat/>
    <w:rsid w:val="006B5D17"/>
    <w:pPr>
      <w:ind w:left="720"/>
      <w:contextualSpacing/>
    </w:pPr>
  </w:style>
  <w:style w:type="paragraph" w:customStyle="1" w:styleId="Car">
    <w:name w:val="Car"/>
    <w:basedOn w:val="Normal"/>
    <w:rsid w:val="00C16309"/>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Sinespaciado1">
    <w:name w:val="Sin espaciado1"/>
    <w:link w:val="NoSpacingChar"/>
    <w:uiPriority w:val="99"/>
    <w:rsid w:val="00C1630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C16309"/>
    <w:rPr>
      <w:rFonts w:ascii="Calibri" w:eastAsia="Times New Roman" w:hAnsi="Calibri" w:cs="Times New Roman"/>
      <w:lang w:val="es-CO"/>
    </w:rPr>
  </w:style>
  <w:style w:type="character" w:styleId="Hipervnculo">
    <w:name w:val="Hyperlink"/>
    <w:basedOn w:val="Fuentedeprrafopredeter"/>
    <w:uiPriority w:val="99"/>
    <w:semiHidden/>
    <w:unhideWhenUsed/>
    <w:rsid w:val="007D55A3"/>
    <w:rPr>
      <w:color w:val="0000FF"/>
      <w:u w:val="single"/>
    </w:rPr>
  </w:style>
  <w:style w:type="character" w:customStyle="1" w:styleId="PrrafodelistaCar">
    <w:name w:val="Párrafo de lista Car"/>
    <w:link w:val="Prrafodelista"/>
    <w:uiPriority w:val="34"/>
    <w:locked/>
    <w:rsid w:val="000043AC"/>
  </w:style>
  <w:style w:type="paragraph" w:styleId="Textodeglobo">
    <w:name w:val="Balloon Text"/>
    <w:basedOn w:val="Normal"/>
    <w:link w:val="TextodegloboCar"/>
    <w:uiPriority w:val="99"/>
    <w:semiHidden/>
    <w:unhideWhenUsed/>
    <w:rsid w:val="00380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EE6"/>
    <w:rPr>
      <w:rFonts w:ascii="Segoe UI" w:hAnsi="Segoe UI" w:cs="Segoe UI"/>
      <w:sz w:val="18"/>
      <w:szCs w:val="18"/>
    </w:rPr>
  </w:style>
  <w:style w:type="character" w:customStyle="1" w:styleId="Cuerpodeltexto">
    <w:name w:val="Cuerpo del texto_"/>
    <w:basedOn w:val="Fuentedeprrafopredeter"/>
    <w:link w:val="Cuerpodeltexto0"/>
    <w:rsid w:val="008D5E02"/>
    <w:rPr>
      <w:rFonts w:ascii="Bookman Old Style" w:eastAsia="Bookman Old Style" w:hAnsi="Bookman Old Style" w:cs="Bookman Old Style"/>
      <w:sz w:val="26"/>
      <w:szCs w:val="26"/>
      <w:shd w:val="clear" w:color="auto" w:fill="FFFFFF"/>
    </w:rPr>
  </w:style>
  <w:style w:type="character" w:customStyle="1" w:styleId="CuerpodeltextoNegrita">
    <w:name w:val="Cuerpo del texto + Negrita"/>
    <w:basedOn w:val="Cuerpodeltexto"/>
    <w:rsid w:val="008D5E02"/>
    <w:rPr>
      <w:rFonts w:ascii="Bookman Old Style" w:eastAsia="Bookman Old Style" w:hAnsi="Bookman Old Style" w:cs="Bookman Old Style"/>
      <w:b/>
      <w:bCs/>
      <w:color w:val="000000"/>
      <w:spacing w:val="0"/>
      <w:w w:val="100"/>
      <w:position w:val="0"/>
      <w:sz w:val="26"/>
      <w:szCs w:val="26"/>
      <w:shd w:val="clear" w:color="auto" w:fill="FFFFFF"/>
      <w:lang w:val="es-ES"/>
    </w:rPr>
  </w:style>
  <w:style w:type="character" w:customStyle="1" w:styleId="Cuerpodeltexto2">
    <w:name w:val="Cuerpo del texto (2)_"/>
    <w:basedOn w:val="Fuentedeprrafopredeter"/>
    <w:link w:val="Cuerpodeltexto20"/>
    <w:rsid w:val="008D5E02"/>
    <w:rPr>
      <w:rFonts w:ascii="Bookman Old Style" w:eastAsia="Bookman Old Style" w:hAnsi="Bookman Old Style" w:cs="Bookman Old Style"/>
      <w:i/>
      <w:iCs/>
      <w:sz w:val="23"/>
      <w:szCs w:val="23"/>
      <w:shd w:val="clear" w:color="auto" w:fill="FFFFFF"/>
    </w:rPr>
  </w:style>
  <w:style w:type="character" w:customStyle="1" w:styleId="Cuerpodeltexto2Negrita">
    <w:name w:val="Cuerpo del texto (2) + Negrita"/>
    <w:basedOn w:val="Cuerpodeltexto2"/>
    <w:rsid w:val="008D5E02"/>
    <w:rPr>
      <w:rFonts w:ascii="Bookman Old Style" w:eastAsia="Bookman Old Style" w:hAnsi="Bookman Old Style" w:cs="Bookman Old Style"/>
      <w:b/>
      <w:bCs/>
      <w:i/>
      <w:iCs/>
      <w:color w:val="000000"/>
      <w:spacing w:val="0"/>
      <w:w w:val="100"/>
      <w:position w:val="0"/>
      <w:sz w:val="23"/>
      <w:szCs w:val="23"/>
      <w:shd w:val="clear" w:color="auto" w:fill="FFFFFF"/>
      <w:lang w:val="es-ES"/>
    </w:rPr>
  </w:style>
  <w:style w:type="character" w:customStyle="1" w:styleId="Cuerpodeltexto2Sincursiva">
    <w:name w:val="Cuerpo del texto (2) + Sin cursiva"/>
    <w:basedOn w:val="Cuerpodeltexto2"/>
    <w:rsid w:val="008D5E02"/>
    <w:rPr>
      <w:rFonts w:ascii="Bookman Old Style" w:eastAsia="Bookman Old Style" w:hAnsi="Bookman Old Style" w:cs="Bookman Old Style"/>
      <w:i/>
      <w:iCs/>
      <w:color w:val="000000"/>
      <w:spacing w:val="0"/>
      <w:w w:val="100"/>
      <w:position w:val="0"/>
      <w:sz w:val="23"/>
      <w:szCs w:val="23"/>
      <w:shd w:val="clear" w:color="auto" w:fill="FFFFFF"/>
    </w:rPr>
  </w:style>
  <w:style w:type="character" w:customStyle="1" w:styleId="Cuerpodeltexto2NegritaSincursiva">
    <w:name w:val="Cuerpo del texto (2) + Negrita;Sin cursiva"/>
    <w:basedOn w:val="Cuerpodeltexto2"/>
    <w:rsid w:val="008D5E02"/>
    <w:rPr>
      <w:rFonts w:ascii="Bookman Old Style" w:eastAsia="Bookman Old Style" w:hAnsi="Bookman Old Style" w:cs="Bookman Old Style"/>
      <w:b/>
      <w:bCs/>
      <w:i/>
      <w:iCs/>
      <w:color w:val="000000"/>
      <w:spacing w:val="0"/>
      <w:w w:val="100"/>
      <w:position w:val="0"/>
      <w:sz w:val="23"/>
      <w:szCs w:val="23"/>
      <w:shd w:val="clear" w:color="auto" w:fill="FFFFFF"/>
    </w:rPr>
  </w:style>
  <w:style w:type="character" w:customStyle="1" w:styleId="Cuerpodeltexto3">
    <w:name w:val="Cuerpo del texto (3)_"/>
    <w:basedOn w:val="Fuentedeprrafopredeter"/>
    <w:link w:val="Cuerpodeltexto30"/>
    <w:rsid w:val="008D5E02"/>
    <w:rPr>
      <w:rFonts w:ascii="Bookman Old Style" w:eastAsia="Bookman Old Style" w:hAnsi="Bookman Old Style" w:cs="Bookman Old Style"/>
      <w:b/>
      <w:bCs/>
      <w:i/>
      <w:iCs/>
      <w:sz w:val="23"/>
      <w:szCs w:val="23"/>
      <w:shd w:val="clear" w:color="auto" w:fill="FFFFFF"/>
    </w:rPr>
  </w:style>
  <w:style w:type="character" w:customStyle="1" w:styleId="Cuerpodeltexto3SinnegritaSincursiva">
    <w:name w:val="Cuerpo del texto (3) + Sin negrita;Sin cursiva"/>
    <w:basedOn w:val="Cuerpodeltexto3"/>
    <w:rsid w:val="008D5E02"/>
    <w:rPr>
      <w:rFonts w:ascii="Bookman Old Style" w:eastAsia="Bookman Old Style" w:hAnsi="Bookman Old Style" w:cs="Bookman Old Style"/>
      <w:b/>
      <w:bCs/>
      <w:i/>
      <w:iCs/>
      <w:color w:val="000000"/>
      <w:spacing w:val="0"/>
      <w:w w:val="100"/>
      <w:position w:val="0"/>
      <w:sz w:val="23"/>
      <w:szCs w:val="23"/>
      <w:shd w:val="clear" w:color="auto" w:fill="FFFFFF"/>
      <w:lang w:val="es-ES"/>
    </w:rPr>
  </w:style>
  <w:style w:type="character" w:customStyle="1" w:styleId="CuerpodeltextoCursiva">
    <w:name w:val="Cuerpo del texto + Cursiva"/>
    <w:basedOn w:val="Cuerpodeltexto"/>
    <w:rsid w:val="008D5E02"/>
    <w:rPr>
      <w:rFonts w:ascii="Bookman Old Style" w:eastAsia="Bookman Old Style" w:hAnsi="Bookman Old Style" w:cs="Bookman Old Style"/>
      <w:i/>
      <w:iCs/>
      <w:color w:val="000000"/>
      <w:spacing w:val="0"/>
      <w:w w:val="100"/>
      <w:position w:val="0"/>
      <w:sz w:val="26"/>
      <w:szCs w:val="26"/>
      <w:shd w:val="clear" w:color="auto" w:fill="FFFFFF"/>
      <w:lang w:val="es-ES"/>
    </w:rPr>
  </w:style>
  <w:style w:type="paragraph" w:customStyle="1" w:styleId="Cuerpodeltexto0">
    <w:name w:val="Cuerpo del texto"/>
    <w:basedOn w:val="Normal"/>
    <w:link w:val="Cuerpodeltexto"/>
    <w:rsid w:val="008D5E02"/>
    <w:pPr>
      <w:widowControl w:val="0"/>
      <w:shd w:val="clear" w:color="auto" w:fill="FFFFFF"/>
      <w:spacing w:after="420" w:line="472" w:lineRule="exact"/>
      <w:jc w:val="both"/>
    </w:pPr>
    <w:rPr>
      <w:rFonts w:ascii="Bookman Old Style" w:eastAsia="Bookman Old Style" w:hAnsi="Bookman Old Style" w:cs="Bookman Old Style"/>
      <w:sz w:val="26"/>
      <w:szCs w:val="26"/>
    </w:rPr>
  </w:style>
  <w:style w:type="paragraph" w:customStyle="1" w:styleId="Cuerpodeltexto20">
    <w:name w:val="Cuerpo del texto (2)"/>
    <w:basedOn w:val="Normal"/>
    <w:link w:val="Cuerpodeltexto2"/>
    <w:rsid w:val="008D5E02"/>
    <w:pPr>
      <w:widowControl w:val="0"/>
      <w:shd w:val="clear" w:color="auto" w:fill="FFFFFF"/>
      <w:spacing w:before="660" w:after="240" w:line="310" w:lineRule="exact"/>
      <w:jc w:val="both"/>
    </w:pPr>
    <w:rPr>
      <w:rFonts w:ascii="Bookman Old Style" w:eastAsia="Bookman Old Style" w:hAnsi="Bookman Old Style" w:cs="Bookman Old Style"/>
      <w:i/>
      <w:iCs/>
      <w:sz w:val="23"/>
      <w:szCs w:val="23"/>
    </w:rPr>
  </w:style>
  <w:style w:type="paragraph" w:customStyle="1" w:styleId="Cuerpodeltexto30">
    <w:name w:val="Cuerpo del texto (3)"/>
    <w:basedOn w:val="Normal"/>
    <w:link w:val="Cuerpodeltexto3"/>
    <w:rsid w:val="008D5E02"/>
    <w:pPr>
      <w:widowControl w:val="0"/>
      <w:shd w:val="clear" w:color="auto" w:fill="FFFFFF"/>
      <w:spacing w:before="240" w:after="420" w:line="313" w:lineRule="exact"/>
      <w:jc w:val="both"/>
    </w:pPr>
    <w:rPr>
      <w:rFonts w:ascii="Bookman Old Style" w:eastAsia="Bookman Old Style" w:hAnsi="Bookman Old Style" w:cs="Bookman Old Style"/>
      <w:b/>
      <w:bCs/>
      <w:i/>
      <w:iCs/>
      <w:sz w:val="23"/>
      <w:szCs w:val="23"/>
    </w:rPr>
  </w:style>
  <w:style w:type="paragraph" w:styleId="Encabezado">
    <w:name w:val="header"/>
    <w:basedOn w:val="Normal"/>
    <w:link w:val="EncabezadoCar"/>
    <w:uiPriority w:val="99"/>
    <w:unhideWhenUsed/>
    <w:rsid w:val="005907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126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912609"/>
    <w:rPr>
      <w:rFonts w:ascii="Times New Roman" w:eastAsia="Times New Roman" w:hAnsi="Times New Roman" w:cs="Times New Roman"/>
      <w:sz w:val="20"/>
      <w:szCs w:val="20"/>
      <w:lang w:val="es-ES" w:eastAsia="es-ES"/>
    </w:rPr>
  </w:style>
  <w:style w:type="character" w:styleId="Nmerodepgina">
    <w:name w:val="page number"/>
    <w:uiPriority w:val="99"/>
    <w:rsid w:val="009126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Te"/>
    <w:basedOn w:val="Normal"/>
    <w:link w:val="TextonotapieCar1"/>
    <w:uiPriority w:val="99"/>
    <w:qFormat/>
    <w:rsid w:val="00912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Footnote Text Char Char Char Char Char Char Char Char Car"/>
    <w:basedOn w:val="Fuentedeprrafopredeter"/>
    <w:uiPriority w:val="99"/>
    <w:rsid w:val="009126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4_G"/>
    <w:uiPriority w:val="99"/>
    <w:qFormat/>
    <w:rsid w:val="009126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912609"/>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912609"/>
  </w:style>
  <w:style w:type="paragraph" w:styleId="Prrafodelista">
    <w:name w:val="List Paragraph"/>
    <w:basedOn w:val="Normal"/>
    <w:link w:val="PrrafodelistaCar"/>
    <w:uiPriority w:val="34"/>
    <w:qFormat/>
    <w:rsid w:val="006B5D17"/>
    <w:pPr>
      <w:ind w:left="720"/>
      <w:contextualSpacing/>
    </w:pPr>
  </w:style>
  <w:style w:type="paragraph" w:customStyle="1" w:styleId="Car">
    <w:name w:val="Car"/>
    <w:basedOn w:val="Normal"/>
    <w:rsid w:val="00C16309"/>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Sinespaciado1">
    <w:name w:val="Sin espaciado1"/>
    <w:link w:val="NoSpacingChar"/>
    <w:uiPriority w:val="99"/>
    <w:rsid w:val="00C1630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C16309"/>
    <w:rPr>
      <w:rFonts w:ascii="Calibri" w:eastAsia="Times New Roman" w:hAnsi="Calibri" w:cs="Times New Roman"/>
      <w:lang w:val="es-CO"/>
    </w:rPr>
  </w:style>
  <w:style w:type="character" w:styleId="Hipervnculo">
    <w:name w:val="Hyperlink"/>
    <w:basedOn w:val="Fuentedeprrafopredeter"/>
    <w:uiPriority w:val="99"/>
    <w:semiHidden/>
    <w:unhideWhenUsed/>
    <w:rsid w:val="007D55A3"/>
    <w:rPr>
      <w:color w:val="0000FF"/>
      <w:u w:val="single"/>
    </w:rPr>
  </w:style>
  <w:style w:type="character" w:customStyle="1" w:styleId="PrrafodelistaCar">
    <w:name w:val="Párrafo de lista Car"/>
    <w:link w:val="Prrafodelista"/>
    <w:uiPriority w:val="34"/>
    <w:locked/>
    <w:rsid w:val="000043AC"/>
  </w:style>
  <w:style w:type="paragraph" w:styleId="Textodeglobo">
    <w:name w:val="Balloon Text"/>
    <w:basedOn w:val="Normal"/>
    <w:link w:val="TextodegloboCar"/>
    <w:uiPriority w:val="99"/>
    <w:semiHidden/>
    <w:unhideWhenUsed/>
    <w:rsid w:val="00380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EE6"/>
    <w:rPr>
      <w:rFonts w:ascii="Segoe UI" w:hAnsi="Segoe UI" w:cs="Segoe UI"/>
      <w:sz w:val="18"/>
      <w:szCs w:val="18"/>
    </w:rPr>
  </w:style>
  <w:style w:type="character" w:customStyle="1" w:styleId="Cuerpodeltexto">
    <w:name w:val="Cuerpo del texto_"/>
    <w:basedOn w:val="Fuentedeprrafopredeter"/>
    <w:link w:val="Cuerpodeltexto0"/>
    <w:rsid w:val="008D5E02"/>
    <w:rPr>
      <w:rFonts w:ascii="Bookman Old Style" w:eastAsia="Bookman Old Style" w:hAnsi="Bookman Old Style" w:cs="Bookman Old Style"/>
      <w:sz w:val="26"/>
      <w:szCs w:val="26"/>
      <w:shd w:val="clear" w:color="auto" w:fill="FFFFFF"/>
    </w:rPr>
  </w:style>
  <w:style w:type="character" w:customStyle="1" w:styleId="CuerpodeltextoNegrita">
    <w:name w:val="Cuerpo del texto + Negrita"/>
    <w:basedOn w:val="Cuerpodeltexto"/>
    <w:rsid w:val="008D5E02"/>
    <w:rPr>
      <w:rFonts w:ascii="Bookman Old Style" w:eastAsia="Bookman Old Style" w:hAnsi="Bookman Old Style" w:cs="Bookman Old Style"/>
      <w:b/>
      <w:bCs/>
      <w:color w:val="000000"/>
      <w:spacing w:val="0"/>
      <w:w w:val="100"/>
      <w:position w:val="0"/>
      <w:sz w:val="26"/>
      <w:szCs w:val="26"/>
      <w:shd w:val="clear" w:color="auto" w:fill="FFFFFF"/>
      <w:lang w:val="es-ES"/>
    </w:rPr>
  </w:style>
  <w:style w:type="character" w:customStyle="1" w:styleId="Cuerpodeltexto2">
    <w:name w:val="Cuerpo del texto (2)_"/>
    <w:basedOn w:val="Fuentedeprrafopredeter"/>
    <w:link w:val="Cuerpodeltexto20"/>
    <w:rsid w:val="008D5E02"/>
    <w:rPr>
      <w:rFonts w:ascii="Bookman Old Style" w:eastAsia="Bookman Old Style" w:hAnsi="Bookman Old Style" w:cs="Bookman Old Style"/>
      <w:i/>
      <w:iCs/>
      <w:sz w:val="23"/>
      <w:szCs w:val="23"/>
      <w:shd w:val="clear" w:color="auto" w:fill="FFFFFF"/>
    </w:rPr>
  </w:style>
  <w:style w:type="character" w:customStyle="1" w:styleId="Cuerpodeltexto2Negrita">
    <w:name w:val="Cuerpo del texto (2) + Negrita"/>
    <w:basedOn w:val="Cuerpodeltexto2"/>
    <w:rsid w:val="008D5E02"/>
    <w:rPr>
      <w:rFonts w:ascii="Bookman Old Style" w:eastAsia="Bookman Old Style" w:hAnsi="Bookman Old Style" w:cs="Bookman Old Style"/>
      <w:b/>
      <w:bCs/>
      <w:i/>
      <w:iCs/>
      <w:color w:val="000000"/>
      <w:spacing w:val="0"/>
      <w:w w:val="100"/>
      <w:position w:val="0"/>
      <w:sz w:val="23"/>
      <w:szCs w:val="23"/>
      <w:shd w:val="clear" w:color="auto" w:fill="FFFFFF"/>
      <w:lang w:val="es-ES"/>
    </w:rPr>
  </w:style>
  <w:style w:type="character" w:customStyle="1" w:styleId="Cuerpodeltexto2Sincursiva">
    <w:name w:val="Cuerpo del texto (2) + Sin cursiva"/>
    <w:basedOn w:val="Cuerpodeltexto2"/>
    <w:rsid w:val="008D5E02"/>
    <w:rPr>
      <w:rFonts w:ascii="Bookman Old Style" w:eastAsia="Bookman Old Style" w:hAnsi="Bookman Old Style" w:cs="Bookman Old Style"/>
      <w:i/>
      <w:iCs/>
      <w:color w:val="000000"/>
      <w:spacing w:val="0"/>
      <w:w w:val="100"/>
      <w:position w:val="0"/>
      <w:sz w:val="23"/>
      <w:szCs w:val="23"/>
      <w:shd w:val="clear" w:color="auto" w:fill="FFFFFF"/>
    </w:rPr>
  </w:style>
  <w:style w:type="character" w:customStyle="1" w:styleId="Cuerpodeltexto2NegritaSincursiva">
    <w:name w:val="Cuerpo del texto (2) + Negrita;Sin cursiva"/>
    <w:basedOn w:val="Cuerpodeltexto2"/>
    <w:rsid w:val="008D5E02"/>
    <w:rPr>
      <w:rFonts w:ascii="Bookman Old Style" w:eastAsia="Bookman Old Style" w:hAnsi="Bookman Old Style" w:cs="Bookman Old Style"/>
      <w:b/>
      <w:bCs/>
      <w:i/>
      <w:iCs/>
      <w:color w:val="000000"/>
      <w:spacing w:val="0"/>
      <w:w w:val="100"/>
      <w:position w:val="0"/>
      <w:sz w:val="23"/>
      <w:szCs w:val="23"/>
      <w:shd w:val="clear" w:color="auto" w:fill="FFFFFF"/>
    </w:rPr>
  </w:style>
  <w:style w:type="character" w:customStyle="1" w:styleId="Cuerpodeltexto3">
    <w:name w:val="Cuerpo del texto (3)_"/>
    <w:basedOn w:val="Fuentedeprrafopredeter"/>
    <w:link w:val="Cuerpodeltexto30"/>
    <w:rsid w:val="008D5E02"/>
    <w:rPr>
      <w:rFonts w:ascii="Bookman Old Style" w:eastAsia="Bookman Old Style" w:hAnsi="Bookman Old Style" w:cs="Bookman Old Style"/>
      <w:b/>
      <w:bCs/>
      <w:i/>
      <w:iCs/>
      <w:sz w:val="23"/>
      <w:szCs w:val="23"/>
      <w:shd w:val="clear" w:color="auto" w:fill="FFFFFF"/>
    </w:rPr>
  </w:style>
  <w:style w:type="character" w:customStyle="1" w:styleId="Cuerpodeltexto3SinnegritaSincursiva">
    <w:name w:val="Cuerpo del texto (3) + Sin negrita;Sin cursiva"/>
    <w:basedOn w:val="Cuerpodeltexto3"/>
    <w:rsid w:val="008D5E02"/>
    <w:rPr>
      <w:rFonts w:ascii="Bookman Old Style" w:eastAsia="Bookman Old Style" w:hAnsi="Bookman Old Style" w:cs="Bookman Old Style"/>
      <w:b/>
      <w:bCs/>
      <w:i/>
      <w:iCs/>
      <w:color w:val="000000"/>
      <w:spacing w:val="0"/>
      <w:w w:val="100"/>
      <w:position w:val="0"/>
      <w:sz w:val="23"/>
      <w:szCs w:val="23"/>
      <w:shd w:val="clear" w:color="auto" w:fill="FFFFFF"/>
      <w:lang w:val="es-ES"/>
    </w:rPr>
  </w:style>
  <w:style w:type="character" w:customStyle="1" w:styleId="CuerpodeltextoCursiva">
    <w:name w:val="Cuerpo del texto + Cursiva"/>
    <w:basedOn w:val="Cuerpodeltexto"/>
    <w:rsid w:val="008D5E02"/>
    <w:rPr>
      <w:rFonts w:ascii="Bookman Old Style" w:eastAsia="Bookman Old Style" w:hAnsi="Bookman Old Style" w:cs="Bookman Old Style"/>
      <w:i/>
      <w:iCs/>
      <w:color w:val="000000"/>
      <w:spacing w:val="0"/>
      <w:w w:val="100"/>
      <w:position w:val="0"/>
      <w:sz w:val="26"/>
      <w:szCs w:val="26"/>
      <w:shd w:val="clear" w:color="auto" w:fill="FFFFFF"/>
      <w:lang w:val="es-ES"/>
    </w:rPr>
  </w:style>
  <w:style w:type="paragraph" w:customStyle="1" w:styleId="Cuerpodeltexto0">
    <w:name w:val="Cuerpo del texto"/>
    <w:basedOn w:val="Normal"/>
    <w:link w:val="Cuerpodeltexto"/>
    <w:rsid w:val="008D5E02"/>
    <w:pPr>
      <w:widowControl w:val="0"/>
      <w:shd w:val="clear" w:color="auto" w:fill="FFFFFF"/>
      <w:spacing w:after="420" w:line="472" w:lineRule="exact"/>
      <w:jc w:val="both"/>
    </w:pPr>
    <w:rPr>
      <w:rFonts w:ascii="Bookman Old Style" w:eastAsia="Bookman Old Style" w:hAnsi="Bookman Old Style" w:cs="Bookman Old Style"/>
      <w:sz w:val="26"/>
      <w:szCs w:val="26"/>
    </w:rPr>
  </w:style>
  <w:style w:type="paragraph" w:customStyle="1" w:styleId="Cuerpodeltexto20">
    <w:name w:val="Cuerpo del texto (2)"/>
    <w:basedOn w:val="Normal"/>
    <w:link w:val="Cuerpodeltexto2"/>
    <w:rsid w:val="008D5E02"/>
    <w:pPr>
      <w:widowControl w:val="0"/>
      <w:shd w:val="clear" w:color="auto" w:fill="FFFFFF"/>
      <w:spacing w:before="660" w:after="240" w:line="310" w:lineRule="exact"/>
      <w:jc w:val="both"/>
    </w:pPr>
    <w:rPr>
      <w:rFonts w:ascii="Bookman Old Style" w:eastAsia="Bookman Old Style" w:hAnsi="Bookman Old Style" w:cs="Bookman Old Style"/>
      <w:i/>
      <w:iCs/>
      <w:sz w:val="23"/>
      <w:szCs w:val="23"/>
    </w:rPr>
  </w:style>
  <w:style w:type="paragraph" w:customStyle="1" w:styleId="Cuerpodeltexto30">
    <w:name w:val="Cuerpo del texto (3)"/>
    <w:basedOn w:val="Normal"/>
    <w:link w:val="Cuerpodeltexto3"/>
    <w:rsid w:val="008D5E02"/>
    <w:pPr>
      <w:widowControl w:val="0"/>
      <w:shd w:val="clear" w:color="auto" w:fill="FFFFFF"/>
      <w:spacing w:before="240" w:after="420" w:line="313" w:lineRule="exact"/>
      <w:jc w:val="both"/>
    </w:pPr>
    <w:rPr>
      <w:rFonts w:ascii="Bookman Old Style" w:eastAsia="Bookman Old Style" w:hAnsi="Bookman Old Style" w:cs="Bookman Old Style"/>
      <w:b/>
      <w:bCs/>
      <w:i/>
      <w:iCs/>
      <w:sz w:val="23"/>
      <w:szCs w:val="23"/>
    </w:rPr>
  </w:style>
  <w:style w:type="paragraph" w:styleId="Encabezado">
    <w:name w:val="header"/>
    <w:basedOn w:val="Normal"/>
    <w:link w:val="EncabezadoCar"/>
    <w:uiPriority w:val="99"/>
    <w:unhideWhenUsed/>
    <w:rsid w:val="005907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CE31-43C5-40DF-829F-99533F57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3611</Words>
  <Characters>19865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ALONSO</cp:lastModifiedBy>
  <cp:revision>8</cp:revision>
  <cp:lastPrinted>2020-02-06T16:23:00Z</cp:lastPrinted>
  <dcterms:created xsi:type="dcterms:W3CDTF">2020-02-05T19:06:00Z</dcterms:created>
  <dcterms:modified xsi:type="dcterms:W3CDTF">2020-03-17T13:22:00Z</dcterms:modified>
</cp:coreProperties>
</file>