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6B" w:rsidRPr="005B696B" w:rsidRDefault="005B696B" w:rsidP="005B696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5B696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B696B" w:rsidRPr="005B696B" w:rsidRDefault="005B696B" w:rsidP="005B696B">
      <w:pPr>
        <w:spacing w:after="0" w:line="240" w:lineRule="auto"/>
        <w:jc w:val="both"/>
        <w:rPr>
          <w:rFonts w:ascii="Arial" w:eastAsia="Times New Roman" w:hAnsi="Arial" w:cs="Arial"/>
          <w:sz w:val="20"/>
          <w:szCs w:val="20"/>
          <w:lang w:val="es-419" w:eastAsia="es-ES"/>
        </w:rPr>
      </w:pPr>
    </w:p>
    <w:p w:rsidR="005B696B" w:rsidRPr="005B696B" w:rsidRDefault="005B696B" w:rsidP="005B696B">
      <w:pPr>
        <w:spacing w:after="0" w:line="240" w:lineRule="auto"/>
        <w:jc w:val="both"/>
        <w:rPr>
          <w:rFonts w:ascii="Arial" w:eastAsia="Times New Roman" w:hAnsi="Arial" w:cs="Arial"/>
          <w:b/>
          <w:bCs/>
          <w:iCs/>
          <w:sz w:val="20"/>
          <w:szCs w:val="20"/>
          <w:lang w:val="es-419" w:eastAsia="fr-FR"/>
        </w:rPr>
      </w:pPr>
      <w:r w:rsidRPr="005B696B">
        <w:rPr>
          <w:rFonts w:ascii="Arial" w:eastAsia="Times New Roman" w:hAnsi="Arial" w:cs="Arial"/>
          <w:b/>
          <w:bCs/>
          <w:iCs/>
          <w:sz w:val="20"/>
          <w:szCs w:val="20"/>
          <w:u w:val="single"/>
          <w:lang w:val="es-419" w:eastAsia="fr-FR"/>
        </w:rPr>
        <w:t>TEMAS:</w:t>
      </w:r>
      <w:r w:rsidRPr="005B696B">
        <w:rPr>
          <w:rFonts w:ascii="Arial" w:eastAsia="Times New Roman" w:hAnsi="Arial" w:cs="Arial"/>
          <w:b/>
          <w:bCs/>
          <w:iCs/>
          <w:sz w:val="20"/>
          <w:szCs w:val="20"/>
          <w:lang w:val="es-419" w:eastAsia="fr-FR"/>
        </w:rPr>
        <w:tab/>
      </w:r>
      <w:r w:rsidR="00B37E34">
        <w:rPr>
          <w:rFonts w:ascii="Arial" w:eastAsia="Times New Roman" w:hAnsi="Arial" w:cs="Arial"/>
          <w:b/>
          <w:bCs/>
          <w:iCs/>
          <w:sz w:val="20"/>
          <w:szCs w:val="20"/>
          <w:lang w:val="es-419" w:eastAsia="fr-FR"/>
        </w:rPr>
        <w:t>DEBIDO PROCESO</w:t>
      </w:r>
      <w:r w:rsidRPr="005B696B">
        <w:rPr>
          <w:rFonts w:ascii="Arial" w:eastAsia="Times New Roman" w:hAnsi="Arial" w:cs="Arial"/>
          <w:b/>
          <w:bCs/>
          <w:iCs/>
          <w:sz w:val="20"/>
          <w:szCs w:val="20"/>
          <w:lang w:val="es-419" w:eastAsia="fr-FR"/>
        </w:rPr>
        <w:t xml:space="preserve"> / </w:t>
      </w:r>
      <w:r w:rsidR="00B37E34">
        <w:rPr>
          <w:rFonts w:ascii="Arial" w:eastAsia="Times New Roman" w:hAnsi="Arial" w:cs="Arial"/>
          <w:b/>
          <w:bCs/>
          <w:iCs/>
          <w:sz w:val="20"/>
          <w:szCs w:val="20"/>
          <w:lang w:val="es-419" w:eastAsia="fr-FR"/>
        </w:rPr>
        <w:t>TUTELA CONTRA DECISIÓN JUDICIAL / REQUISITOS GENERALES Y ESPECÍFICOS DE PROCEDENCIA / DEFECTO PROCEDIMENTAL / DEFINICIÓN / NO SE INCURRIÓ EN DICHO DEFECTO EN EL TRÁMITE DE NOTIFICACIÓN AL DEMANDADO EN PROCESO DE RESTITUCIÓN DE INMUEBLE ARRENDADO.</w:t>
      </w:r>
    </w:p>
    <w:p w:rsidR="005B696B" w:rsidRPr="005B696B" w:rsidRDefault="005B696B" w:rsidP="005B696B">
      <w:pPr>
        <w:spacing w:after="0" w:line="240" w:lineRule="auto"/>
        <w:jc w:val="both"/>
        <w:rPr>
          <w:rFonts w:ascii="Arial" w:eastAsia="Times New Roman" w:hAnsi="Arial" w:cs="Arial"/>
          <w:sz w:val="20"/>
          <w:szCs w:val="20"/>
          <w:lang w:val="es-419" w:eastAsia="es-ES"/>
        </w:rPr>
      </w:pPr>
    </w:p>
    <w:p w:rsidR="00AB0A72" w:rsidRPr="00AB0A72" w:rsidRDefault="00AB0A72" w:rsidP="00AB0A72">
      <w:pPr>
        <w:spacing w:after="0" w:line="240" w:lineRule="auto"/>
        <w:jc w:val="both"/>
        <w:rPr>
          <w:rFonts w:ascii="Arial" w:eastAsia="Times New Roman" w:hAnsi="Arial" w:cs="Arial"/>
          <w:sz w:val="20"/>
          <w:szCs w:val="20"/>
          <w:lang w:val="es-419" w:eastAsia="es-ES"/>
        </w:rPr>
      </w:pPr>
      <w:r w:rsidRPr="00AB0A72">
        <w:rPr>
          <w:rFonts w:ascii="Arial" w:eastAsia="Times New Roman" w:hAnsi="Arial" w:cs="Arial"/>
          <w:sz w:val="20"/>
          <w:szCs w:val="20"/>
          <w:lang w:val="es-419" w:eastAsia="es-ES"/>
        </w:rPr>
        <w:t>Acude el accionante en procura de la protección del derecho fundamental al debido proceso que estima conculcado, en consideración a que el Juzgado, en las diligencias de notificación, pasó por alto varias irregularidades que generan nulidad de lo actuado; además, dejó de escucharlo sin tener en cuenta la negación del contrato de arrendamiento y los recibos de pago con el fin de ser escuchado en el proceso.</w:t>
      </w:r>
    </w:p>
    <w:p w:rsidR="00AB0A72" w:rsidRPr="00AB0A72" w:rsidRDefault="00AB0A72" w:rsidP="00AB0A72">
      <w:pPr>
        <w:spacing w:after="0" w:line="240" w:lineRule="auto"/>
        <w:jc w:val="both"/>
        <w:rPr>
          <w:rFonts w:ascii="Arial" w:eastAsia="Times New Roman" w:hAnsi="Arial" w:cs="Arial"/>
          <w:sz w:val="20"/>
          <w:szCs w:val="20"/>
          <w:lang w:val="es-419" w:eastAsia="es-ES"/>
        </w:rPr>
      </w:pPr>
    </w:p>
    <w:p w:rsidR="005B696B" w:rsidRDefault="00AB0A72" w:rsidP="00AB0A72">
      <w:pPr>
        <w:spacing w:after="0" w:line="240" w:lineRule="auto"/>
        <w:jc w:val="both"/>
        <w:rPr>
          <w:rFonts w:ascii="Arial" w:eastAsia="Times New Roman" w:hAnsi="Arial" w:cs="Arial"/>
          <w:sz w:val="20"/>
          <w:szCs w:val="20"/>
          <w:lang w:val="es-419" w:eastAsia="es-ES"/>
        </w:rPr>
      </w:pPr>
      <w:r w:rsidRPr="00AB0A72">
        <w:rPr>
          <w:rFonts w:ascii="Arial" w:eastAsia="Times New Roman" w:hAnsi="Arial" w:cs="Arial"/>
          <w:sz w:val="20"/>
          <w:szCs w:val="20"/>
          <w:lang w:val="es-419" w:eastAsia="es-ES"/>
        </w:rPr>
        <w:t>El Juzgado de primera instancia despachó desfavorablemente el amparo, por cuanto que le atribuyó al demandante negligencia a la hora de contestar la demanda, por el hecho hacerlo extemporáneamente y no consignar los cánones presuntamente adeudados.</w:t>
      </w:r>
      <w:r>
        <w:rPr>
          <w:rFonts w:ascii="Arial" w:eastAsia="Times New Roman" w:hAnsi="Arial" w:cs="Arial"/>
          <w:sz w:val="20"/>
          <w:szCs w:val="20"/>
          <w:lang w:val="es-419" w:eastAsia="es-ES"/>
        </w:rPr>
        <w:t xml:space="preserve"> (…)</w:t>
      </w:r>
    </w:p>
    <w:p w:rsidR="00AB0A72" w:rsidRDefault="00AB0A72" w:rsidP="00AB0A72">
      <w:pPr>
        <w:spacing w:after="0" w:line="240" w:lineRule="auto"/>
        <w:jc w:val="both"/>
        <w:rPr>
          <w:rFonts w:ascii="Arial" w:eastAsia="Times New Roman" w:hAnsi="Arial" w:cs="Arial"/>
          <w:sz w:val="20"/>
          <w:szCs w:val="20"/>
          <w:lang w:val="es-419" w:eastAsia="es-ES"/>
        </w:rPr>
      </w:pPr>
    </w:p>
    <w:p w:rsidR="00AB0A72" w:rsidRPr="005B696B" w:rsidRDefault="00AB0A72" w:rsidP="00AB0A72">
      <w:pPr>
        <w:spacing w:after="0" w:line="240" w:lineRule="auto"/>
        <w:jc w:val="both"/>
        <w:rPr>
          <w:rFonts w:ascii="Arial" w:eastAsia="Times New Roman" w:hAnsi="Arial" w:cs="Arial"/>
          <w:sz w:val="20"/>
          <w:szCs w:val="20"/>
          <w:lang w:val="es-419" w:eastAsia="es-ES"/>
        </w:rPr>
      </w:pPr>
      <w:r w:rsidRPr="00AB0A72">
        <w:rPr>
          <w:rFonts w:ascii="Arial" w:eastAsia="Times New Roman" w:hAnsi="Arial" w:cs="Arial"/>
          <w:sz w:val="20"/>
          <w:szCs w:val="20"/>
          <w:lang w:val="es-419" w:eastAsia="es-ES"/>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ahora, criterios de procedibilidad de la acción de tutela contra decisiones de los jueces, en que solo cabe en la medida en que concurra alguna de las causales generales o específicas, delineadas por la Corte Consti</w:t>
      </w:r>
      <w:r>
        <w:rPr>
          <w:rFonts w:ascii="Arial" w:eastAsia="Times New Roman" w:hAnsi="Arial" w:cs="Arial"/>
          <w:sz w:val="20"/>
          <w:szCs w:val="20"/>
          <w:lang w:val="es-419" w:eastAsia="es-ES"/>
        </w:rPr>
        <w:t>tucional en múltiples ocasiones...</w:t>
      </w:r>
    </w:p>
    <w:p w:rsidR="005B696B" w:rsidRPr="005B696B" w:rsidRDefault="005B696B" w:rsidP="005B696B">
      <w:pPr>
        <w:spacing w:after="0" w:line="240" w:lineRule="auto"/>
        <w:jc w:val="both"/>
        <w:rPr>
          <w:rFonts w:ascii="Arial" w:eastAsia="Times New Roman" w:hAnsi="Arial" w:cs="Arial"/>
          <w:sz w:val="20"/>
          <w:szCs w:val="20"/>
          <w:lang w:val="es-419" w:eastAsia="es-ES"/>
        </w:rPr>
      </w:pPr>
    </w:p>
    <w:p w:rsidR="005B696B" w:rsidRPr="005B696B" w:rsidRDefault="00AB0A72" w:rsidP="005B696B">
      <w:pPr>
        <w:spacing w:after="0" w:line="240" w:lineRule="auto"/>
        <w:jc w:val="both"/>
        <w:rPr>
          <w:rFonts w:ascii="Arial" w:eastAsia="Times New Roman" w:hAnsi="Arial" w:cs="Arial"/>
          <w:sz w:val="20"/>
          <w:szCs w:val="20"/>
          <w:lang w:val="es-419" w:eastAsia="es-ES"/>
        </w:rPr>
      </w:pPr>
      <w:r w:rsidRPr="00AB0A72">
        <w:rPr>
          <w:rFonts w:ascii="Arial" w:eastAsia="Times New Roman" w:hAnsi="Arial" w:cs="Arial"/>
          <w:sz w:val="20"/>
          <w:szCs w:val="20"/>
          <w:lang w:val="es-419" w:eastAsia="es-ES"/>
        </w:rPr>
        <w:t xml:space="preserve">La Corte Constitucional, en relación con el derecho al debido proceso, sin desconocer el principio de la autonomía judicial, ha dicho que se configura un defecto de aquella índole </w:t>
      </w:r>
      <w:r>
        <w:rPr>
          <w:rFonts w:ascii="Arial" w:eastAsia="Times New Roman" w:hAnsi="Arial" w:cs="Arial"/>
          <w:sz w:val="20"/>
          <w:szCs w:val="20"/>
          <w:lang w:val="es-419" w:eastAsia="es-ES"/>
        </w:rPr>
        <w:t xml:space="preserve">(procedimental) </w:t>
      </w:r>
      <w:r w:rsidRPr="00AB0A72">
        <w:rPr>
          <w:rFonts w:ascii="Arial" w:eastAsia="Times New Roman" w:hAnsi="Arial" w:cs="Arial"/>
          <w:sz w:val="20"/>
          <w:szCs w:val="20"/>
          <w:lang w:val="es-419" w:eastAsia="es-ES"/>
        </w:rPr>
        <w:t>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w:t>
      </w:r>
      <w:r>
        <w:rPr>
          <w:rFonts w:ascii="Arial" w:eastAsia="Times New Roman" w:hAnsi="Arial" w:cs="Arial"/>
          <w:sz w:val="20"/>
          <w:szCs w:val="20"/>
          <w:lang w:val="es-419" w:eastAsia="es-ES"/>
        </w:rPr>
        <w:t xml:space="preserve"> (…)</w:t>
      </w:r>
    </w:p>
    <w:p w:rsidR="005B696B" w:rsidRPr="005B696B" w:rsidRDefault="005B696B" w:rsidP="005B696B">
      <w:pPr>
        <w:spacing w:after="0" w:line="240" w:lineRule="auto"/>
        <w:jc w:val="both"/>
        <w:rPr>
          <w:rFonts w:ascii="Arial" w:eastAsia="Times New Roman" w:hAnsi="Arial" w:cs="Arial"/>
          <w:sz w:val="20"/>
          <w:szCs w:val="20"/>
          <w:lang w:eastAsia="es-ES"/>
        </w:rPr>
      </w:pPr>
    </w:p>
    <w:p w:rsidR="005B696B" w:rsidRDefault="00B37E34" w:rsidP="005B696B">
      <w:pPr>
        <w:spacing w:after="0" w:line="240" w:lineRule="auto"/>
        <w:jc w:val="both"/>
        <w:rPr>
          <w:rFonts w:ascii="Arial" w:eastAsia="Times New Roman" w:hAnsi="Arial" w:cs="Arial"/>
          <w:sz w:val="20"/>
          <w:szCs w:val="20"/>
          <w:lang w:eastAsia="es-ES"/>
        </w:rPr>
      </w:pPr>
      <w:r w:rsidRPr="00B37E34">
        <w:rPr>
          <w:rFonts w:ascii="Arial" w:eastAsia="Times New Roman" w:hAnsi="Arial" w:cs="Arial"/>
          <w:sz w:val="20"/>
          <w:szCs w:val="20"/>
          <w:lang w:eastAsia="es-ES"/>
        </w:rPr>
        <w:t>Se concluye, entonces, que en las actuaciones tendientes a la notificación del auto admisorio, no se advierte la vulneración al debido proceso que se pregona, pues estuvieron acorde con las reglas trazadas en los artículos 291 y 292 del Código General del Proceso, por lo que como bien lo concluyó la juez de primer grado, “… no procede el amparo constitucional, para revivir términos y mucho menos obviarse el cumplimiento de requisitos para admitirse la contestación de la demanda, que desborda el fin para el cual se creó la acción de tutela…”.</w:t>
      </w:r>
    </w:p>
    <w:p w:rsidR="00B37E34" w:rsidRPr="005B696B" w:rsidRDefault="00B37E34" w:rsidP="005B696B">
      <w:pPr>
        <w:spacing w:after="0" w:line="240" w:lineRule="auto"/>
        <w:jc w:val="both"/>
        <w:rPr>
          <w:rFonts w:ascii="Arial" w:eastAsia="Times New Roman" w:hAnsi="Arial" w:cs="Arial"/>
          <w:sz w:val="20"/>
          <w:szCs w:val="20"/>
          <w:lang w:eastAsia="es-ES"/>
        </w:rPr>
      </w:pPr>
    </w:p>
    <w:p w:rsidR="005B696B" w:rsidRPr="005B696B" w:rsidRDefault="005B696B" w:rsidP="005B696B">
      <w:pPr>
        <w:spacing w:after="0" w:line="240" w:lineRule="auto"/>
        <w:jc w:val="both"/>
        <w:rPr>
          <w:rFonts w:ascii="Arial" w:eastAsia="Times New Roman" w:hAnsi="Arial" w:cs="Arial"/>
          <w:sz w:val="20"/>
          <w:szCs w:val="20"/>
          <w:lang w:eastAsia="es-ES"/>
        </w:rPr>
      </w:pPr>
    </w:p>
    <w:p w:rsidR="005B696B" w:rsidRPr="005B696B" w:rsidRDefault="005B696B" w:rsidP="005B696B">
      <w:pPr>
        <w:spacing w:after="0" w:line="240" w:lineRule="auto"/>
        <w:jc w:val="both"/>
        <w:rPr>
          <w:rFonts w:ascii="Arial" w:eastAsia="Times New Roman" w:hAnsi="Arial" w:cs="Arial"/>
          <w:sz w:val="20"/>
          <w:szCs w:val="20"/>
          <w:lang w:eastAsia="es-ES"/>
        </w:rPr>
      </w:pP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b/>
          <w:spacing w:val="-4"/>
          <w:sz w:val="24"/>
          <w:szCs w:val="24"/>
          <w:lang w:eastAsia="es-ES"/>
        </w:rPr>
      </w:pPr>
      <w:r w:rsidRPr="00B37E34">
        <w:rPr>
          <w:rFonts w:ascii="Gadugi" w:eastAsia="Times New Roman" w:hAnsi="Gadugi"/>
          <w:b/>
          <w:spacing w:val="-4"/>
          <w:sz w:val="24"/>
          <w:szCs w:val="24"/>
          <w:lang w:eastAsia="es-ES"/>
        </w:rPr>
        <w:t xml:space="preserve">TRIBUNAL SUPERIOR DEL DISTRITO JUDICIAL </w:t>
      </w: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b/>
          <w:spacing w:val="-4"/>
          <w:sz w:val="24"/>
          <w:szCs w:val="24"/>
          <w:lang w:eastAsia="es-ES"/>
        </w:rPr>
      </w:pPr>
      <w:r w:rsidRPr="00B37E34">
        <w:rPr>
          <w:rFonts w:ascii="Gadugi" w:eastAsia="Times New Roman" w:hAnsi="Gadugi"/>
          <w:b/>
          <w:spacing w:val="-4"/>
          <w:sz w:val="24"/>
          <w:szCs w:val="24"/>
          <w:lang w:eastAsia="es-ES"/>
        </w:rPr>
        <w:t xml:space="preserve">          </w:t>
      </w:r>
      <w:r w:rsidRPr="00B37E34">
        <w:rPr>
          <w:rFonts w:ascii="Gadugi" w:eastAsia="Times New Roman" w:hAnsi="Gadugi"/>
          <w:b/>
          <w:spacing w:val="-4"/>
          <w:sz w:val="24"/>
          <w:szCs w:val="24"/>
          <w:lang w:val="es-419" w:eastAsia="es-ES"/>
        </w:rPr>
        <w:t xml:space="preserve"> </w:t>
      </w:r>
      <w:r w:rsidRPr="00B37E34">
        <w:rPr>
          <w:rFonts w:ascii="Gadugi" w:eastAsia="Times New Roman" w:hAnsi="Gadugi"/>
          <w:b/>
          <w:spacing w:val="-4"/>
          <w:sz w:val="24"/>
          <w:szCs w:val="24"/>
          <w:lang w:eastAsia="es-ES"/>
        </w:rPr>
        <w:t xml:space="preserve">SALA DE DECISIÓN CIVIL FAMILIA </w:t>
      </w: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eastAsia="es-ES"/>
        </w:rPr>
        <w:t>Magistrado: Jaime Alberto Saraza Naranjo</w:t>
      </w: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val="es-419" w:eastAsia="es-ES"/>
        </w:rPr>
      </w:pPr>
      <w:r w:rsidRPr="00B37E34">
        <w:rPr>
          <w:rFonts w:ascii="Gadugi" w:eastAsia="Times New Roman" w:hAnsi="Gadugi"/>
          <w:spacing w:val="-4"/>
          <w:sz w:val="24"/>
          <w:szCs w:val="24"/>
          <w:lang w:eastAsia="es-ES"/>
        </w:rPr>
        <w:t xml:space="preserve">Pereira, febrero </w:t>
      </w:r>
      <w:r w:rsidR="00C805BD" w:rsidRPr="00B37E34">
        <w:rPr>
          <w:rFonts w:ascii="Gadugi" w:eastAsia="Times New Roman" w:hAnsi="Gadugi"/>
          <w:spacing w:val="-4"/>
          <w:sz w:val="24"/>
          <w:szCs w:val="24"/>
          <w:lang w:val="es-419" w:eastAsia="es-ES"/>
        </w:rPr>
        <w:t xml:space="preserve">veintiuno de dos mil </w:t>
      </w:r>
      <w:r w:rsidRPr="00B37E34">
        <w:rPr>
          <w:rFonts w:ascii="Gadugi" w:eastAsia="Times New Roman" w:hAnsi="Gadugi"/>
          <w:spacing w:val="-4"/>
          <w:sz w:val="24"/>
          <w:szCs w:val="24"/>
          <w:lang w:eastAsia="es-ES"/>
        </w:rPr>
        <w:t>veinte</w:t>
      </w:r>
    </w:p>
    <w:p w:rsidR="007C5A43" w:rsidRPr="00B37E34" w:rsidRDefault="007C5A43" w:rsidP="005B696B">
      <w:pPr>
        <w:tabs>
          <w:tab w:val="left" w:pos="3108"/>
        </w:tabs>
        <w:overflowPunct w:val="0"/>
        <w:autoSpaceDE w:val="0"/>
        <w:autoSpaceDN w:val="0"/>
        <w:adjustRightInd w:val="0"/>
        <w:spacing w:after="0" w:line="276" w:lineRule="auto"/>
        <w:ind w:left="2832" w:firstLine="3"/>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eastAsia="es-ES"/>
        </w:rPr>
        <w:t>Expediente: 66001-31-03-004-2019-00577-01</w:t>
      </w:r>
      <w:r w:rsidRPr="00B37E34">
        <w:rPr>
          <w:rFonts w:ascii="Gadugi" w:eastAsia="Times New Roman" w:hAnsi="Gadugi"/>
          <w:spacing w:val="-4"/>
          <w:sz w:val="24"/>
          <w:szCs w:val="24"/>
          <w:lang w:eastAsia="es-ES"/>
        </w:rPr>
        <w:tab/>
        <w:t xml:space="preserve">   </w:t>
      </w:r>
    </w:p>
    <w:p w:rsidR="007C5A43" w:rsidRPr="00B37E34" w:rsidRDefault="007C5A43" w:rsidP="005B696B">
      <w:pPr>
        <w:tabs>
          <w:tab w:val="left" w:pos="3108"/>
        </w:tabs>
        <w:overflowPunct w:val="0"/>
        <w:autoSpaceDE w:val="0"/>
        <w:autoSpaceDN w:val="0"/>
        <w:adjustRightInd w:val="0"/>
        <w:spacing w:after="0" w:line="276" w:lineRule="auto"/>
        <w:ind w:left="2832" w:firstLine="3"/>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eastAsia="es-ES"/>
        </w:rPr>
        <w:t xml:space="preserve">Acta N° </w:t>
      </w:r>
      <w:r w:rsidR="00C805BD" w:rsidRPr="00B37E34">
        <w:rPr>
          <w:rFonts w:ascii="Gadugi" w:eastAsia="Times New Roman" w:hAnsi="Gadugi"/>
          <w:spacing w:val="-4"/>
          <w:sz w:val="24"/>
          <w:szCs w:val="24"/>
          <w:lang w:val="es-419" w:eastAsia="es-ES"/>
        </w:rPr>
        <w:t xml:space="preserve">58 </w:t>
      </w:r>
      <w:r w:rsidRPr="00B37E34">
        <w:rPr>
          <w:rFonts w:ascii="Gadugi" w:eastAsia="Times New Roman" w:hAnsi="Gadugi"/>
          <w:spacing w:val="-4"/>
          <w:sz w:val="24"/>
          <w:szCs w:val="24"/>
          <w:lang w:eastAsia="es-ES"/>
        </w:rPr>
        <w:t xml:space="preserve">del </w:t>
      </w:r>
      <w:r w:rsidR="00C805BD" w:rsidRPr="00B37E34">
        <w:rPr>
          <w:rFonts w:ascii="Gadugi" w:eastAsia="Times New Roman" w:hAnsi="Gadugi"/>
          <w:spacing w:val="-4"/>
          <w:sz w:val="24"/>
          <w:szCs w:val="24"/>
          <w:lang w:val="es-419" w:eastAsia="es-ES"/>
        </w:rPr>
        <w:t>21</w:t>
      </w:r>
      <w:r w:rsidRPr="00B37E34">
        <w:rPr>
          <w:rFonts w:ascii="Gadugi" w:eastAsia="Times New Roman" w:hAnsi="Gadugi"/>
          <w:spacing w:val="-4"/>
          <w:sz w:val="24"/>
          <w:szCs w:val="24"/>
          <w:lang w:eastAsia="es-ES"/>
        </w:rPr>
        <w:t xml:space="preserve"> de febrero de 2020  </w:t>
      </w:r>
    </w:p>
    <w:p w:rsidR="007C5A43" w:rsidRPr="00B37E34" w:rsidRDefault="007C5A43" w:rsidP="005B696B">
      <w:pPr>
        <w:tabs>
          <w:tab w:val="left" w:pos="3108"/>
        </w:tabs>
        <w:overflowPunct w:val="0"/>
        <w:autoSpaceDE w:val="0"/>
        <w:autoSpaceDN w:val="0"/>
        <w:adjustRightInd w:val="0"/>
        <w:spacing w:after="0" w:line="276" w:lineRule="auto"/>
        <w:ind w:left="2832" w:firstLine="3"/>
        <w:jc w:val="both"/>
        <w:textAlignment w:val="baseline"/>
        <w:rPr>
          <w:rFonts w:ascii="Gadugi" w:eastAsia="Times New Roman" w:hAnsi="Gadugi"/>
          <w:spacing w:val="-4"/>
          <w:sz w:val="24"/>
          <w:szCs w:val="24"/>
          <w:lang w:eastAsia="es-ES"/>
        </w:rPr>
      </w:pP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eastAsia="es-ES"/>
        </w:rPr>
        <w:t xml:space="preserve">Decide la Sala la impugnación propuesta por la parte actora contra la sentencia del 5 de diciembre de 2019 proferida por el Juzgado Cuarto Civil del Circuito local, en esta acción de tutela que instauró </w:t>
      </w:r>
      <w:r w:rsidRPr="00B37E34">
        <w:rPr>
          <w:rFonts w:ascii="Gadugi" w:eastAsia="Times New Roman" w:hAnsi="Gadugi"/>
          <w:b/>
          <w:spacing w:val="-4"/>
          <w:sz w:val="24"/>
          <w:szCs w:val="24"/>
          <w:lang w:eastAsia="es-ES"/>
        </w:rPr>
        <w:t xml:space="preserve">José Rubio Restrepo Giraldo </w:t>
      </w:r>
      <w:r w:rsidRPr="00B37E34">
        <w:rPr>
          <w:rFonts w:ascii="Gadugi" w:eastAsia="Times New Roman" w:hAnsi="Gadugi"/>
          <w:spacing w:val="-4"/>
          <w:sz w:val="24"/>
          <w:szCs w:val="24"/>
          <w:lang w:eastAsia="es-ES"/>
        </w:rPr>
        <w:t xml:space="preserve">contra el </w:t>
      </w:r>
      <w:r w:rsidRPr="00B37E34">
        <w:rPr>
          <w:rFonts w:ascii="Gadugi" w:eastAsia="Times New Roman" w:hAnsi="Gadugi"/>
          <w:b/>
          <w:spacing w:val="-4"/>
          <w:sz w:val="24"/>
          <w:szCs w:val="24"/>
          <w:lang w:eastAsia="es-ES"/>
        </w:rPr>
        <w:t xml:space="preserve">Juzgado Séptimo Civil Municipal de Pereira </w:t>
      </w:r>
      <w:r w:rsidRPr="00B37E34">
        <w:rPr>
          <w:rFonts w:ascii="Gadugi" w:eastAsia="Times New Roman" w:hAnsi="Gadugi"/>
          <w:spacing w:val="-4"/>
          <w:sz w:val="24"/>
          <w:szCs w:val="24"/>
          <w:lang w:eastAsia="es-ES"/>
        </w:rPr>
        <w:t xml:space="preserve">a la que fueron vinculados </w:t>
      </w:r>
      <w:r w:rsidRPr="00B37E34">
        <w:rPr>
          <w:rFonts w:ascii="Gadugi" w:eastAsia="Times New Roman" w:hAnsi="Gadugi"/>
          <w:b/>
          <w:spacing w:val="-4"/>
          <w:sz w:val="24"/>
          <w:szCs w:val="24"/>
          <w:lang w:eastAsia="es-ES"/>
        </w:rPr>
        <w:t xml:space="preserve">Luz Mary </w:t>
      </w:r>
      <w:proofErr w:type="spellStart"/>
      <w:r w:rsidRPr="00B37E34">
        <w:rPr>
          <w:rFonts w:ascii="Gadugi" w:eastAsia="Times New Roman" w:hAnsi="Gadugi"/>
          <w:b/>
          <w:spacing w:val="-4"/>
          <w:sz w:val="24"/>
          <w:szCs w:val="24"/>
          <w:lang w:eastAsia="es-ES"/>
        </w:rPr>
        <w:t>Noreña</w:t>
      </w:r>
      <w:proofErr w:type="spellEnd"/>
      <w:r w:rsidRPr="00B37E34">
        <w:rPr>
          <w:rFonts w:ascii="Gadugi" w:eastAsia="Times New Roman" w:hAnsi="Gadugi"/>
          <w:b/>
          <w:spacing w:val="-4"/>
          <w:sz w:val="24"/>
          <w:szCs w:val="24"/>
          <w:lang w:eastAsia="es-ES"/>
        </w:rPr>
        <w:t xml:space="preserve"> Bilbao, Luz Claudia Correa González y Jairo Toro Tamayo.</w:t>
      </w:r>
    </w:p>
    <w:p w:rsidR="007C5A43" w:rsidRPr="00B37E34" w:rsidRDefault="007C5A43" w:rsidP="005B696B">
      <w:pPr>
        <w:tabs>
          <w:tab w:val="left" w:pos="2835"/>
        </w:tabs>
        <w:overflowPunct w:val="0"/>
        <w:autoSpaceDE w:val="0"/>
        <w:autoSpaceDN w:val="0"/>
        <w:adjustRightInd w:val="0"/>
        <w:spacing w:after="0" w:line="276" w:lineRule="auto"/>
        <w:textAlignment w:val="baseline"/>
        <w:rPr>
          <w:rFonts w:ascii="Gadugi" w:eastAsia="Times New Roman" w:hAnsi="Gadugi"/>
          <w:spacing w:val="-4"/>
          <w:sz w:val="24"/>
          <w:szCs w:val="24"/>
          <w:lang w:val="es-MX" w:eastAsia="es-ES"/>
        </w:rPr>
      </w:pPr>
      <w:r w:rsidRPr="00B37E34">
        <w:rPr>
          <w:rFonts w:ascii="Gadugi" w:eastAsia="Times New Roman" w:hAnsi="Gadugi"/>
          <w:spacing w:val="-4"/>
          <w:sz w:val="24"/>
          <w:szCs w:val="24"/>
          <w:lang w:val="es-MX" w:eastAsia="es-ES"/>
        </w:rPr>
        <w:tab/>
      </w:r>
    </w:p>
    <w:p w:rsidR="007C5A43" w:rsidRPr="00B37E34" w:rsidRDefault="007C5A43" w:rsidP="005B696B">
      <w:pPr>
        <w:tabs>
          <w:tab w:val="left" w:pos="2835"/>
        </w:tabs>
        <w:overflowPunct w:val="0"/>
        <w:autoSpaceDE w:val="0"/>
        <w:autoSpaceDN w:val="0"/>
        <w:adjustRightInd w:val="0"/>
        <w:spacing w:after="0" w:line="276" w:lineRule="auto"/>
        <w:textAlignment w:val="baseline"/>
        <w:rPr>
          <w:rFonts w:ascii="Gadugi" w:eastAsia="Times New Roman" w:hAnsi="Gadugi"/>
          <w:spacing w:val="-4"/>
          <w:sz w:val="24"/>
          <w:szCs w:val="24"/>
          <w:lang w:val="es-MX" w:eastAsia="es-ES"/>
        </w:rPr>
      </w:pPr>
      <w:r w:rsidRPr="00B37E34">
        <w:rPr>
          <w:rFonts w:ascii="Gadugi" w:eastAsia="Times New Roman" w:hAnsi="Gadugi"/>
          <w:spacing w:val="-4"/>
          <w:sz w:val="24"/>
          <w:szCs w:val="24"/>
          <w:lang w:val="es-MX" w:eastAsia="es-ES"/>
        </w:rPr>
        <w:tab/>
      </w:r>
    </w:p>
    <w:p w:rsidR="007C5A43" w:rsidRPr="00B37E34" w:rsidRDefault="007C5A43" w:rsidP="005B696B">
      <w:pPr>
        <w:keepNext/>
        <w:tabs>
          <w:tab w:val="left" w:pos="3108"/>
        </w:tabs>
        <w:overflowPunct w:val="0"/>
        <w:autoSpaceDE w:val="0"/>
        <w:autoSpaceDN w:val="0"/>
        <w:adjustRightInd w:val="0"/>
        <w:spacing w:after="0" w:line="276" w:lineRule="auto"/>
        <w:ind w:firstLine="2835"/>
        <w:jc w:val="both"/>
        <w:textAlignment w:val="baseline"/>
        <w:outlineLvl w:val="3"/>
        <w:rPr>
          <w:rFonts w:ascii="Gadugi" w:eastAsia="Times New Roman" w:hAnsi="Gadugi"/>
          <w:b/>
          <w:spacing w:val="-4"/>
          <w:sz w:val="24"/>
          <w:szCs w:val="24"/>
          <w:lang w:val="es-MX" w:eastAsia="es-ES"/>
        </w:rPr>
      </w:pPr>
      <w:r w:rsidRPr="00B37E34">
        <w:rPr>
          <w:rFonts w:ascii="Gadugi" w:eastAsia="Times New Roman" w:hAnsi="Gadugi"/>
          <w:b/>
          <w:spacing w:val="-4"/>
          <w:sz w:val="24"/>
          <w:szCs w:val="24"/>
          <w:lang w:val="es-MX" w:eastAsia="es-ES"/>
        </w:rPr>
        <w:lastRenderedPageBreak/>
        <w:t>ANTECEDENTES</w:t>
      </w:r>
    </w:p>
    <w:p w:rsidR="007C5A43" w:rsidRPr="00B37E34" w:rsidRDefault="007C5A43" w:rsidP="005B696B">
      <w:pPr>
        <w:tabs>
          <w:tab w:val="left" w:pos="3108"/>
          <w:tab w:val="left" w:pos="7695"/>
        </w:tabs>
        <w:overflowPunct w:val="0"/>
        <w:autoSpaceDE w:val="0"/>
        <w:autoSpaceDN w:val="0"/>
        <w:adjustRightInd w:val="0"/>
        <w:spacing w:after="0" w:line="276" w:lineRule="auto"/>
        <w:ind w:firstLine="2835"/>
        <w:jc w:val="both"/>
        <w:textAlignment w:val="baseline"/>
        <w:rPr>
          <w:rFonts w:ascii="Gadugi" w:eastAsia="Times New Roman" w:hAnsi="Gadugi" w:cs="Century Gothic"/>
          <w:b/>
          <w:bCs/>
          <w:spacing w:val="-4"/>
          <w:sz w:val="24"/>
          <w:szCs w:val="24"/>
          <w:lang w:eastAsia="es-ES"/>
        </w:rPr>
      </w:pPr>
      <w:r w:rsidRPr="00B37E34">
        <w:rPr>
          <w:rFonts w:ascii="Gadugi" w:eastAsia="Times New Roman" w:hAnsi="Gadugi" w:cs="Century Gothic"/>
          <w:b/>
          <w:bCs/>
          <w:spacing w:val="-4"/>
          <w:sz w:val="24"/>
          <w:szCs w:val="24"/>
          <w:lang w:eastAsia="es-ES"/>
        </w:rPr>
        <w:tab/>
      </w: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cs="Century Gothic"/>
          <w:spacing w:val="-4"/>
          <w:sz w:val="24"/>
          <w:szCs w:val="24"/>
          <w:lang w:eastAsia="es-ES"/>
        </w:rPr>
      </w:pPr>
    </w:p>
    <w:p w:rsidR="007C5A43" w:rsidRPr="00B37E34" w:rsidRDefault="007C5A43" w:rsidP="005B696B">
      <w:pPr>
        <w:tabs>
          <w:tab w:val="left" w:pos="3108"/>
        </w:tabs>
        <w:spacing w:after="0" w:line="276" w:lineRule="auto"/>
        <w:ind w:firstLine="2835"/>
        <w:jc w:val="both"/>
        <w:rPr>
          <w:rFonts w:ascii="Gadugi" w:eastAsia="Times New Roman" w:hAnsi="Gadugi" w:cs="Century Gothic"/>
          <w:spacing w:val="-4"/>
          <w:sz w:val="24"/>
          <w:szCs w:val="24"/>
          <w:lang w:eastAsia="es-ES"/>
        </w:rPr>
      </w:pPr>
      <w:r w:rsidRPr="00B37E34">
        <w:rPr>
          <w:rFonts w:ascii="Gadugi" w:eastAsia="Times New Roman" w:hAnsi="Gadugi"/>
          <w:spacing w:val="-4"/>
          <w:sz w:val="24"/>
          <w:szCs w:val="24"/>
          <w:lang w:eastAsia="es-ES"/>
        </w:rPr>
        <w:t xml:space="preserve">José Rubio Restrepo Giraldo, por conducto de abogado, </w:t>
      </w:r>
      <w:r w:rsidRPr="00B37E34">
        <w:rPr>
          <w:rFonts w:ascii="Gadugi" w:eastAsia="Times New Roman" w:hAnsi="Gadugi" w:cs="Century Gothic"/>
          <w:spacing w:val="-4"/>
          <w:sz w:val="24"/>
          <w:szCs w:val="24"/>
          <w:lang w:eastAsia="es-ES"/>
        </w:rPr>
        <w:t>presentó esta acción de tutela contra el Juzgado Séptimo Civil Municipal de Pereira,</w:t>
      </w:r>
      <w:r w:rsidRPr="00B37E34">
        <w:rPr>
          <w:rFonts w:ascii="Gadugi" w:eastAsia="Times New Roman" w:hAnsi="Gadugi" w:cs="Century Gothic"/>
          <w:spacing w:val="-4"/>
          <w:sz w:val="24"/>
          <w:szCs w:val="24"/>
          <w:lang w:val="es-CO" w:eastAsia="es-ES"/>
        </w:rPr>
        <w:t xml:space="preserve"> en la que aduce que en el trámite del proceso verbal de restitución de bien inmueble arrendado se presentaron una</w:t>
      </w:r>
      <w:r w:rsidRPr="00B37E34">
        <w:rPr>
          <w:rFonts w:ascii="Gadugi" w:eastAsia="Times New Roman" w:hAnsi="Gadugi" w:cs="Century Gothic"/>
          <w:spacing w:val="-4"/>
          <w:sz w:val="24"/>
          <w:szCs w:val="24"/>
          <w:lang w:val="es-419" w:eastAsia="es-ES"/>
        </w:rPr>
        <w:t>s</w:t>
      </w:r>
      <w:r w:rsidRPr="00B37E34">
        <w:rPr>
          <w:rFonts w:ascii="Gadugi" w:eastAsia="Times New Roman" w:hAnsi="Gadugi" w:cs="Century Gothic"/>
          <w:spacing w:val="-4"/>
          <w:sz w:val="24"/>
          <w:szCs w:val="24"/>
          <w:lang w:val="es-CO" w:eastAsia="es-ES"/>
        </w:rPr>
        <w:t xml:space="preserve"> irregularidades, tanto en su notificación</w:t>
      </w:r>
      <w:r w:rsidRPr="00B37E34">
        <w:rPr>
          <w:rFonts w:ascii="Gadugi" w:eastAsia="Times New Roman" w:hAnsi="Gadugi" w:cs="Century Gothic"/>
          <w:spacing w:val="-4"/>
          <w:sz w:val="24"/>
          <w:szCs w:val="24"/>
          <w:lang w:val="es-419" w:eastAsia="es-ES"/>
        </w:rPr>
        <w:t>,</w:t>
      </w:r>
      <w:r w:rsidRPr="00B37E34">
        <w:rPr>
          <w:rFonts w:ascii="Gadugi" w:eastAsia="Times New Roman" w:hAnsi="Gadugi" w:cs="Century Gothic"/>
          <w:spacing w:val="-4"/>
          <w:sz w:val="24"/>
          <w:szCs w:val="24"/>
          <w:lang w:val="es-CO" w:eastAsia="es-ES"/>
        </w:rPr>
        <w:t xml:space="preserve"> como en la </w:t>
      </w:r>
      <w:r w:rsidRPr="00B37E34">
        <w:rPr>
          <w:rFonts w:ascii="Gadugi" w:eastAsia="Times New Roman" w:hAnsi="Gadugi" w:cs="Century Gothic"/>
          <w:spacing w:val="-4"/>
          <w:sz w:val="24"/>
          <w:szCs w:val="24"/>
          <w:lang w:val="es-419" w:eastAsia="es-ES"/>
        </w:rPr>
        <w:t xml:space="preserve">falta de </w:t>
      </w:r>
      <w:r w:rsidRPr="00B37E34">
        <w:rPr>
          <w:rFonts w:ascii="Gadugi" w:eastAsia="Times New Roman" w:hAnsi="Gadugi" w:cs="Century Gothic"/>
          <w:spacing w:val="-4"/>
          <w:sz w:val="24"/>
          <w:szCs w:val="24"/>
          <w:lang w:val="es-CO" w:eastAsia="es-ES"/>
        </w:rPr>
        <w:t xml:space="preserve">aceptación de la </w:t>
      </w:r>
      <w:r w:rsidRPr="00B37E34">
        <w:rPr>
          <w:rFonts w:ascii="Gadugi" w:eastAsia="Times New Roman" w:hAnsi="Gadugi" w:cs="Century Gothic"/>
          <w:spacing w:val="-4"/>
          <w:sz w:val="24"/>
          <w:szCs w:val="24"/>
          <w:lang w:val="es-419" w:eastAsia="es-ES"/>
        </w:rPr>
        <w:t>respuesta a la demanda</w:t>
      </w:r>
      <w:r w:rsidRPr="00B37E34">
        <w:rPr>
          <w:rFonts w:ascii="Gadugi" w:eastAsia="Times New Roman" w:hAnsi="Gadugi" w:cs="Century Gothic"/>
          <w:spacing w:val="-4"/>
          <w:sz w:val="24"/>
          <w:szCs w:val="24"/>
          <w:lang w:val="es-CO" w:eastAsia="es-ES"/>
        </w:rPr>
        <w:t xml:space="preserve"> por el hecho de que no se consignaron los cánones de arrendamiento, todo lo cual violenta </w:t>
      </w:r>
      <w:r w:rsidRPr="00B37E34">
        <w:rPr>
          <w:rFonts w:ascii="Gadugi" w:eastAsia="Times New Roman" w:hAnsi="Gadugi" w:cs="Century Gothic"/>
          <w:spacing w:val="-4"/>
          <w:sz w:val="24"/>
          <w:szCs w:val="24"/>
          <w:lang w:eastAsia="es-ES"/>
        </w:rPr>
        <w:t>su derecho fundamental al debido proceso.</w:t>
      </w:r>
    </w:p>
    <w:p w:rsidR="007C5A43" w:rsidRPr="00B37E34" w:rsidRDefault="007C5A43" w:rsidP="005B696B">
      <w:pPr>
        <w:tabs>
          <w:tab w:val="left" w:pos="3108"/>
        </w:tabs>
        <w:spacing w:after="0" w:line="276" w:lineRule="auto"/>
        <w:ind w:firstLine="2835"/>
        <w:jc w:val="both"/>
        <w:rPr>
          <w:rFonts w:ascii="Gadugi" w:eastAsia="Times New Roman" w:hAnsi="Gadugi" w:cs="Century Gothic"/>
          <w:spacing w:val="-4"/>
          <w:sz w:val="24"/>
          <w:szCs w:val="24"/>
          <w:lang w:eastAsia="es-ES"/>
        </w:rPr>
      </w:pPr>
    </w:p>
    <w:p w:rsidR="007C5A43" w:rsidRPr="00B37E34" w:rsidRDefault="007C5A43" w:rsidP="005B696B">
      <w:pPr>
        <w:tabs>
          <w:tab w:val="left" w:pos="3108"/>
        </w:tabs>
        <w:spacing w:after="0" w:line="276" w:lineRule="auto"/>
        <w:ind w:firstLine="2835"/>
        <w:jc w:val="both"/>
        <w:rPr>
          <w:rFonts w:ascii="Gadugi" w:eastAsia="Times New Roman" w:hAnsi="Gadugi" w:cs="Century Gothic"/>
          <w:spacing w:val="-4"/>
          <w:sz w:val="24"/>
          <w:szCs w:val="24"/>
          <w:lang w:eastAsia="es-ES"/>
        </w:rPr>
      </w:pPr>
      <w:r w:rsidRPr="00B37E34">
        <w:rPr>
          <w:rFonts w:ascii="Gadugi" w:eastAsia="Times New Roman" w:hAnsi="Gadugi" w:cs="Century Gothic"/>
          <w:spacing w:val="-4"/>
          <w:sz w:val="24"/>
          <w:szCs w:val="24"/>
          <w:lang w:eastAsia="es-ES"/>
        </w:rPr>
        <w:t xml:space="preserve">Los hechos admiten la siguiente síntesis: </w:t>
      </w:r>
    </w:p>
    <w:p w:rsidR="007C5A43" w:rsidRPr="00B37E34" w:rsidRDefault="007C5A43" w:rsidP="005B696B">
      <w:pPr>
        <w:tabs>
          <w:tab w:val="left" w:pos="3108"/>
        </w:tabs>
        <w:spacing w:after="0" w:line="276" w:lineRule="auto"/>
        <w:ind w:firstLine="2835"/>
        <w:jc w:val="both"/>
        <w:rPr>
          <w:rFonts w:ascii="Gadugi" w:eastAsia="Times New Roman" w:hAnsi="Gadugi" w:cs="Century Gothic"/>
          <w:spacing w:val="-4"/>
          <w:sz w:val="24"/>
          <w:szCs w:val="24"/>
          <w:lang w:eastAsia="es-ES"/>
        </w:rPr>
      </w:pPr>
    </w:p>
    <w:p w:rsidR="007C5A43" w:rsidRPr="00B37E34" w:rsidRDefault="007C5A43" w:rsidP="005B696B">
      <w:pPr>
        <w:tabs>
          <w:tab w:val="left" w:pos="3119"/>
        </w:tabs>
        <w:spacing w:after="0" w:line="276" w:lineRule="auto"/>
        <w:ind w:firstLine="2835"/>
        <w:jc w:val="both"/>
        <w:rPr>
          <w:rFonts w:ascii="Gadugi" w:eastAsia="Times New Roman" w:hAnsi="Gadugi" w:cs="Century Gothic"/>
          <w:spacing w:val="-4"/>
          <w:sz w:val="24"/>
          <w:szCs w:val="24"/>
          <w:lang w:eastAsia="es-ES"/>
        </w:rPr>
      </w:pPr>
      <w:r w:rsidRPr="00B37E34">
        <w:rPr>
          <w:rFonts w:ascii="Gadugi" w:eastAsia="Times New Roman" w:hAnsi="Gadugi" w:cs="Century Gothic"/>
          <w:spacing w:val="-4"/>
          <w:sz w:val="24"/>
          <w:szCs w:val="24"/>
          <w:lang w:eastAsia="es-ES"/>
        </w:rPr>
        <w:t xml:space="preserve">Dentro del proceso verbal de restitución de bien inmueble arrendado, presentado por la señora Luz Mary </w:t>
      </w:r>
      <w:proofErr w:type="spellStart"/>
      <w:r w:rsidRPr="00B37E34">
        <w:rPr>
          <w:rFonts w:ascii="Gadugi" w:eastAsia="Times New Roman" w:hAnsi="Gadugi" w:cs="Century Gothic"/>
          <w:spacing w:val="-4"/>
          <w:sz w:val="24"/>
          <w:szCs w:val="24"/>
          <w:lang w:eastAsia="es-ES"/>
        </w:rPr>
        <w:t>Noreña</w:t>
      </w:r>
      <w:proofErr w:type="spellEnd"/>
      <w:r w:rsidRPr="00B37E34">
        <w:rPr>
          <w:rFonts w:ascii="Gadugi" w:eastAsia="Times New Roman" w:hAnsi="Gadugi" w:cs="Century Gothic"/>
          <w:spacing w:val="-4"/>
          <w:sz w:val="24"/>
          <w:szCs w:val="24"/>
          <w:lang w:eastAsia="es-ES"/>
        </w:rPr>
        <w:t xml:space="preserve"> Bilbao, </w:t>
      </w:r>
      <w:r w:rsidRPr="00B37E34">
        <w:rPr>
          <w:rFonts w:ascii="Gadugi" w:eastAsia="Times New Roman" w:hAnsi="Gadugi" w:cs="Century Gothic"/>
          <w:spacing w:val="-4"/>
          <w:sz w:val="24"/>
          <w:szCs w:val="24"/>
          <w:lang w:val="es-419" w:eastAsia="es-ES"/>
        </w:rPr>
        <w:t>s</w:t>
      </w:r>
      <w:r w:rsidRPr="00B37E34">
        <w:rPr>
          <w:rFonts w:ascii="Gadugi" w:eastAsia="Times New Roman" w:hAnsi="Gadugi" w:cs="Century Gothic"/>
          <w:spacing w:val="-4"/>
          <w:sz w:val="24"/>
          <w:szCs w:val="24"/>
          <w:lang w:eastAsia="es-ES"/>
        </w:rPr>
        <w:t xml:space="preserve">e intentó </w:t>
      </w:r>
      <w:r w:rsidRPr="00B37E34">
        <w:rPr>
          <w:rFonts w:ascii="Gadugi" w:eastAsia="Times New Roman" w:hAnsi="Gadugi" w:cs="Century Gothic"/>
          <w:spacing w:val="-4"/>
          <w:sz w:val="24"/>
          <w:szCs w:val="24"/>
          <w:lang w:val="es-419" w:eastAsia="es-ES"/>
        </w:rPr>
        <w:t>su</w:t>
      </w:r>
      <w:r w:rsidRPr="00B37E34">
        <w:rPr>
          <w:rFonts w:ascii="Gadugi" w:eastAsia="Times New Roman" w:hAnsi="Gadugi" w:cs="Century Gothic"/>
          <w:spacing w:val="-4"/>
          <w:sz w:val="24"/>
          <w:szCs w:val="24"/>
          <w:lang w:eastAsia="es-ES"/>
        </w:rPr>
        <w:t xml:space="preserve"> notificación personal y por aviso</w:t>
      </w:r>
      <w:r w:rsidRPr="00B37E34">
        <w:rPr>
          <w:rFonts w:ascii="Gadugi" w:eastAsia="Times New Roman" w:hAnsi="Gadugi" w:cs="Century Gothic"/>
          <w:spacing w:val="-4"/>
          <w:sz w:val="24"/>
          <w:szCs w:val="24"/>
          <w:lang w:val="es-419" w:eastAsia="es-ES"/>
        </w:rPr>
        <w:t xml:space="preserve">, </w:t>
      </w:r>
      <w:r w:rsidRPr="00B37E34">
        <w:rPr>
          <w:rFonts w:ascii="Gadugi" w:eastAsia="Times New Roman" w:hAnsi="Gadugi" w:cs="Century Gothic"/>
          <w:spacing w:val="-4"/>
          <w:sz w:val="24"/>
          <w:szCs w:val="24"/>
          <w:lang w:eastAsia="es-ES"/>
        </w:rPr>
        <w:t xml:space="preserve">ambas diligencias </w:t>
      </w:r>
      <w:r w:rsidRPr="00B37E34">
        <w:rPr>
          <w:rFonts w:ascii="Gadugi" w:eastAsia="Times New Roman" w:hAnsi="Gadugi" w:cs="Century Gothic"/>
          <w:spacing w:val="-4"/>
          <w:sz w:val="24"/>
          <w:szCs w:val="24"/>
          <w:lang w:val="es-419" w:eastAsia="es-ES"/>
        </w:rPr>
        <w:t>precedidas de inconsistencias, porque</w:t>
      </w:r>
      <w:r w:rsidRPr="00B37E34">
        <w:rPr>
          <w:rFonts w:ascii="Gadugi" w:eastAsia="Times New Roman" w:hAnsi="Gadugi" w:cs="Century Gothic"/>
          <w:spacing w:val="-4"/>
          <w:sz w:val="24"/>
          <w:szCs w:val="24"/>
          <w:lang w:eastAsia="es-ES"/>
        </w:rPr>
        <w:t xml:space="preserve"> la primera “</w:t>
      </w:r>
      <w:r w:rsidRPr="00B37E34">
        <w:rPr>
          <w:rFonts w:ascii="Gadugi" w:eastAsia="Times New Roman" w:hAnsi="Gadugi" w:cs="Century Gothic"/>
          <w:i/>
          <w:spacing w:val="-4"/>
          <w:szCs w:val="24"/>
          <w:lang w:eastAsia="es-ES"/>
        </w:rPr>
        <w:t>…</w:t>
      </w:r>
      <w:r w:rsidR="005B696B" w:rsidRPr="00B37E34">
        <w:rPr>
          <w:rFonts w:ascii="Gadugi" w:eastAsia="Times New Roman" w:hAnsi="Gadugi" w:cs="Century Gothic"/>
          <w:i/>
          <w:spacing w:val="-4"/>
          <w:szCs w:val="24"/>
          <w:lang w:eastAsia="es-ES"/>
        </w:rPr>
        <w:t xml:space="preserve"> </w:t>
      </w:r>
      <w:r w:rsidRPr="00B37E34">
        <w:rPr>
          <w:rFonts w:ascii="Gadugi" w:eastAsia="Times New Roman" w:hAnsi="Gadugi" w:cs="Century Gothic"/>
          <w:i/>
          <w:spacing w:val="-4"/>
          <w:szCs w:val="24"/>
          <w:lang w:eastAsia="es-ES"/>
        </w:rPr>
        <w:t>fue recibida por una persona de nombre JHON RESTREPO, persona que en el informe del correo firma y escribe un número celular el cual es inexistente y no establece ningún tipo de identificación o relación con el demandado…</w:t>
      </w:r>
      <w:r w:rsidRPr="00B37E34">
        <w:rPr>
          <w:rFonts w:ascii="Gadugi" w:eastAsia="Times New Roman" w:hAnsi="Gadugi" w:cs="Century Gothic"/>
          <w:spacing w:val="-4"/>
          <w:sz w:val="24"/>
          <w:szCs w:val="24"/>
          <w:lang w:eastAsia="es-ES"/>
        </w:rPr>
        <w:t>”</w:t>
      </w:r>
      <w:r w:rsidRPr="00B37E34">
        <w:rPr>
          <w:rFonts w:ascii="Gadugi" w:eastAsia="Times New Roman" w:hAnsi="Gadugi" w:cs="Century Gothic"/>
          <w:spacing w:val="-4"/>
          <w:sz w:val="24"/>
          <w:szCs w:val="24"/>
          <w:lang w:val="es-419" w:eastAsia="es-ES"/>
        </w:rPr>
        <w:t>. Y e</w:t>
      </w:r>
      <w:r w:rsidRPr="00B37E34">
        <w:rPr>
          <w:rFonts w:ascii="Gadugi" w:eastAsia="Times New Roman" w:hAnsi="Gadugi" w:cs="Century Gothic"/>
          <w:spacing w:val="-4"/>
          <w:sz w:val="24"/>
          <w:szCs w:val="24"/>
          <w:lang w:eastAsia="es-ES"/>
        </w:rPr>
        <w:t>n lo que tiene que ver con la segunda (por aviso) se indica que “</w:t>
      </w:r>
      <w:r w:rsidRPr="00B37E34">
        <w:rPr>
          <w:rFonts w:ascii="Gadugi" w:eastAsia="Times New Roman" w:hAnsi="Gadugi" w:cs="Century Gothic"/>
          <w:i/>
          <w:spacing w:val="-4"/>
          <w:szCs w:val="24"/>
          <w:lang w:eastAsia="es-ES"/>
        </w:rPr>
        <w:t>…</w:t>
      </w:r>
      <w:r w:rsidR="005B696B" w:rsidRPr="00B37E34">
        <w:rPr>
          <w:rFonts w:ascii="Gadugi" w:eastAsia="Times New Roman" w:hAnsi="Gadugi" w:cs="Century Gothic"/>
          <w:i/>
          <w:spacing w:val="-4"/>
          <w:szCs w:val="24"/>
          <w:lang w:eastAsia="es-ES"/>
        </w:rPr>
        <w:t xml:space="preserve"> </w:t>
      </w:r>
      <w:r w:rsidRPr="00B37E34">
        <w:rPr>
          <w:rFonts w:ascii="Gadugi" w:eastAsia="Times New Roman" w:hAnsi="Gadugi" w:cs="Century Gothic"/>
          <w:i/>
          <w:spacing w:val="-4"/>
          <w:szCs w:val="24"/>
          <w:lang w:eastAsia="es-ES"/>
        </w:rPr>
        <w:t>fue presuntamente recibida por una persona de nombre PABLO TORO,  informe en el que se aprecia un pequeño garabato que se presume es la firma de quien recibió la comunicación. Al igual que cuando se intentó la notificación personal se omitió identificar a la persona que recibía la comunicación con nombres completos y número de cédula y que relación o parentesco tiene con el demandante y es más si lo conocía y porqué, solo se limitó a afirmar que le iba a entregar la comunicación al demandado…</w:t>
      </w:r>
      <w:r w:rsidRPr="00B37E34">
        <w:rPr>
          <w:rFonts w:ascii="Gadugi" w:eastAsia="Times New Roman" w:hAnsi="Gadugi" w:cs="Century Gothic"/>
          <w:spacing w:val="-4"/>
          <w:sz w:val="24"/>
          <w:szCs w:val="24"/>
          <w:lang w:eastAsia="es-ES"/>
        </w:rPr>
        <w:t>”</w:t>
      </w:r>
    </w:p>
    <w:p w:rsidR="007C5A43" w:rsidRPr="00B37E34" w:rsidRDefault="007C5A43" w:rsidP="005B696B">
      <w:pPr>
        <w:tabs>
          <w:tab w:val="left" w:pos="2835"/>
          <w:tab w:val="left" w:pos="3119"/>
        </w:tabs>
        <w:spacing w:after="0" w:line="276" w:lineRule="auto"/>
        <w:jc w:val="both"/>
        <w:rPr>
          <w:rFonts w:ascii="Gadugi" w:eastAsia="Times New Roman" w:hAnsi="Gadugi" w:cs="Century Gothic"/>
          <w:spacing w:val="-4"/>
          <w:sz w:val="24"/>
          <w:szCs w:val="24"/>
          <w:lang w:eastAsia="es-ES"/>
        </w:rPr>
      </w:pPr>
    </w:p>
    <w:p w:rsidR="007C5A43" w:rsidRPr="00B37E34" w:rsidRDefault="007C5A43" w:rsidP="005B696B">
      <w:pPr>
        <w:tabs>
          <w:tab w:val="left" w:pos="3119"/>
          <w:tab w:val="left" w:pos="3261"/>
        </w:tabs>
        <w:spacing w:after="0" w:line="276" w:lineRule="auto"/>
        <w:ind w:firstLine="2835"/>
        <w:jc w:val="both"/>
        <w:rPr>
          <w:rFonts w:ascii="Gadugi" w:eastAsia="Times New Roman" w:hAnsi="Gadugi" w:cs="Century Gothic"/>
          <w:spacing w:val="-4"/>
          <w:sz w:val="24"/>
          <w:szCs w:val="24"/>
          <w:lang w:eastAsia="es-ES"/>
        </w:rPr>
      </w:pPr>
      <w:r w:rsidRPr="00B37E34">
        <w:rPr>
          <w:rFonts w:ascii="Gadugi" w:eastAsia="Times New Roman" w:hAnsi="Gadugi" w:cs="Century Gothic"/>
          <w:spacing w:val="-4"/>
          <w:sz w:val="24"/>
          <w:szCs w:val="24"/>
          <w:lang w:eastAsia="es-ES"/>
        </w:rPr>
        <w:t>Agrega que en el informe de la notificación por aviso se evidencia que la copia del auto no va acompañada de la copia informal del auto que se notifica. Además, debido a los constantes viajes del accionante, el bien arrendado en el cual funciona un establecimiento de comercio</w:t>
      </w:r>
      <w:r w:rsidRPr="00B37E34">
        <w:rPr>
          <w:rFonts w:ascii="Gadugi" w:eastAsia="Times New Roman" w:hAnsi="Gadugi" w:cs="Century Gothic"/>
          <w:spacing w:val="-4"/>
          <w:sz w:val="24"/>
          <w:szCs w:val="24"/>
          <w:lang w:val="es-419" w:eastAsia="es-ES"/>
        </w:rPr>
        <w:t>,</w:t>
      </w:r>
      <w:r w:rsidRPr="00B37E34">
        <w:rPr>
          <w:rFonts w:ascii="Gadugi" w:eastAsia="Times New Roman" w:hAnsi="Gadugi" w:cs="Century Gothic"/>
          <w:spacing w:val="-4"/>
          <w:sz w:val="24"/>
          <w:szCs w:val="24"/>
          <w:lang w:eastAsia="es-ES"/>
        </w:rPr>
        <w:t xml:space="preserve"> es administrado por el señor Jairo Toro Tamayo, persona que jamás recibió ningún tipo de comunicación.</w:t>
      </w:r>
    </w:p>
    <w:p w:rsidR="007C5A43" w:rsidRPr="00B37E34" w:rsidRDefault="007C5A43" w:rsidP="005B696B">
      <w:pPr>
        <w:tabs>
          <w:tab w:val="left" w:pos="3119"/>
          <w:tab w:val="left" w:pos="3261"/>
        </w:tabs>
        <w:spacing w:after="0" w:line="276" w:lineRule="auto"/>
        <w:ind w:firstLine="2835"/>
        <w:jc w:val="both"/>
        <w:rPr>
          <w:rFonts w:ascii="Gadugi" w:eastAsia="Times New Roman" w:hAnsi="Gadugi" w:cs="Century Gothic"/>
          <w:spacing w:val="-4"/>
          <w:sz w:val="24"/>
          <w:szCs w:val="24"/>
          <w:lang w:eastAsia="es-ES"/>
        </w:rPr>
      </w:pPr>
    </w:p>
    <w:p w:rsidR="007C5A43" w:rsidRPr="00B37E34" w:rsidRDefault="007C5A43" w:rsidP="005B696B">
      <w:pPr>
        <w:tabs>
          <w:tab w:val="left" w:pos="3119"/>
          <w:tab w:val="left" w:pos="3261"/>
        </w:tabs>
        <w:spacing w:after="0" w:line="276" w:lineRule="auto"/>
        <w:ind w:firstLine="2835"/>
        <w:jc w:val="both"/>
        <w:rPr>
          <w:rFonts w:ascii="Gadugi" w:eastAsia="Times New Roman" w:hAnsi="Gadugi" w:cs="Century Gothic"/>
          <w:spacing w:val="-4"/>
          <w:sz w:val="24"/>
          <w:szCs w:val="24"/>
          <w:lang w:eastAsia="es-ES"/>
        </w:rPr>
      </w:pPr>
      <w:r w:rsidRPr="00B37E34">
        <w:rPr>
          <w:rFonts w:ascii="Gadugi" w:eastAsia="Times New Roman" w:hAnsi="Gadugi" w:cs="Century Gothic"/>
          <w:spacing w:val="-4"/>
          <w:sz w:val="24"/>
          <w:szCs w:val="24"/>
          <w:lang w:eastAsia="es-ES"/>
        </w:rPr>
        <w:t>De todas maneras</w:t>
      </w:r>
      <w:r w:rsidRPr="00B37E34">
        <w:rPr>
          <w:rFonts w:ascii="Gadugi" w:eastAsia="Times New Roman" w:hAnsi="Gadugi" w:cs="Century Gothic"/>
          <w:spacing w:val="-4"/>
          <w:sz w:val="24"/>
          <w:szCs w:val="24"/>
          <w:lang w:val="es-419" w:eastAsia="es-ES"/>
        </w:rPr>
        <w:t>,</w:t>
      </w:r>
      <w:r w:rsidRPr="00B37E34">
        <w:rPr>
          <w:rFonts w:ascii="Gadugi" w:eastAsia="Times New Roman" w:hAnsi="Gadugi" w:cs="Century Gothic"/>
          <w:spacing w:val="-4"/>
          <w:sz w:val="24"/>
          <w:szCs w:val="24"/>
          <w:lang w:eastAsia="es-ES"/>
        </w:rPr>
        <w:t xml:space="preserve"> se </w:t>
      </w:r>
      <w:proofErr w:type="spellStart"/>
      <w:r w:rsidRPr="00B37E34">
        <w:rPr>
          <w:rFonts w:ascii="Gadugi" w:eastAsia="Times New Roman" w:hAnsi="Gadugi" w:cs="Century Gothic"/>
          <w:spacing w:val="-4"/>
          <w:sz w:val="24"/>
          <w:szCs w:val="24"/>
          <w:lang w:eastAsia="es-ES"/>
        </w:rPr>
        <w:t>contest</w:t>
      </w:r>
      <w:proofErr w:type="spellEnd"/>
      <w:r w:rsidRPr="00B37E34">
        <w:rPr>
          <w:rFonts w:ascii="Gadugi" w:eastAsia="Times New Roman" w:hAnsi="Gadugi" w:cs="Century Gothic"/>
          <w:spacing w:val="-4"/>
          <w:sz w:val="24"/>
          <w:szCs w:val="24"/>
          <w:lang w:val="es-419" w:eastAsia="es-ES"/>
        </w:rPr>
        <w:t>ó</w:t>
      </w:r>
      <w:r w:rsidRPr="00B37E34">
        <w:rPr>
          <w:rFonts w:ascii="Gadugi" w:eastAsia="Times New Roman" w:hAnsi="Gadugi" w:cs="Century Gothic"/>
          <w:spacing w:val="-4"/>
          <w:sz w:val="24"/>
          <w:szCs w:val="24"/>
          <w:lang w:eastAsia="es-ES"/>
        </w:rPr>
        <w:t xml:space="preserve"> la demanda, la cual fue admitida por el despacho judicial accionado el 21 de febrero de 2019. Sin embargo, previo recurso presentado por la parte demandante, se decide dar por no contestada la demanda. Se presentó una nulidad que fue negada y al final el juzgado mediante auto del 15 de noviembre de 2019 </w:t>
      </w:r>
      <w:r w:rsidRPr="00B37E34">
        <w:rPr>
          <w:rFonts w:ascii="Gadugi" w:eastAsia="Times New Roman" w:hAnsi="Gadugi" w:cs="Century Gothic"/>
          <w:spacing w:val="-4"/>
          <w:sz w:val="24"/>
          <w:szCs w:val="24"/>
          <w:lang w:val="es-419" w:eastAsia="es-ES"/>
        </w:rPr>
        <w:t xml:space="preserve">señaló que no serían </w:t>
      </w:r>
      <w:r w:rsidRPr="00B37E34">
        <w:rPr>
          <w:rFonts w:ascii="Gadugi" w:eastAsia="Times New Roman" w:hAnsi="Gadugi" w:cs="Century Gothic"/>
          <w:i/>
          <w:spacing w:val="-4"/>
          <w:sz w:val="24"/>
          <w:szCs w:val="24"/>
          <w:lang w:val="es-419" w:eastAsia="es-ES"/>
        </w:rPr>
        <w:t>“</w:t>
      </w:r>
      <w:r w:rsidRPr="00B37E34">
        <w:rPr>
          <w:rFonts w:ascii="Gadugi" w:eastAsia="Times New Roman" w:hAnsi="Gadugi" w:cs="Century Gothic"/>
          <w:i/>
          <w:spacing w:val="-4"/>
          <w:szCs w:val="24"/>
          <w:lang w:val="es-419" w:eastAsia="es-ES"/>
        </w:rPr>
        <w:t>…</w:t>
      </w:r>
      <w:r w:rsidR="005B696B" w:rsidRPr="00B37E34">
        <w:rPr>
          <w:rFonts w:ascii="Gadugi" w:eastAsia="Times New Roman" w:hAnsi="Gadugi" w:cs="Century Gothic"/>
          <w:i/>
          <w:spacing w:val="-4"/>
          <w:szCs w:val="24"/>
          <w:lang w:val="es-419" w:eastAsia="es-ES"/>
        </w:rPr>
        <w:t xml:space="preserve"> </w:t>
      </w:r>
      <w:r w:rsidRPr="00B37E34">
        <w:rPr>
          <w:rFonts w:ascii="Gadugi" w:eastAsia="Times New Roman" w:hAnsi="Gadugi" w:cs="Century Gothic"/>
          <w:i/>
          <w:spacing w:val="-4"/>
          <w:szCs w:val="24"/>
          <w:lang w:eastAsia="es-ES"/>
        </w:rPr>
        <w:t>escuchados en el proceso por no cumplir con la continuidad del pago del canon de arrendamiento durante el proceso, sin embargo, desde el inicio del proceso hemos desconocido toda relación contractual alguna con la demandante LUZ MARY NOREÑA BILBAO y así el juzgado lo estaba reconociendo en ese auto</w:t>
      </w:r>
      <w:r w:rsidRPr="00B37E34">
        <w:rPr>
          <w:rFonts w:ascii="Gadugi" w:eastAsia="Times New Roman" w:hAnsi="Gadugi" w:cs="Century Gothic"/>
          <w:i/>
          <w:spacing w:val="-4"/>
          <w:sz w:val="24"/>
          <w:szCs w:val="24"/>
          <w:lang w:val="es-419" w:eastAsia="es-ES"/>
        </w:rPr>
        <w:t>”</w:t>
      </w:r>
      <w:r w:rsidRPr="00B37E34">
        <w:rPr>
          <w:rFonts w:ascii="Gadugi" w:eastAsia="Times New Roman" w:hAnsi="Gadugi" w:cs="Century Gothic"/>
          <w:spacing w:val="-4"/>
          <w:sz w:val="24"/>
          <w:szCs w:val="24"/>
          <w:lang w:eastAsia="es-ES"/>
        </w:rPr>
        <w:t>.</w:t>
      </w:r>
    </w:p>
    <w:p w:rsidR="007C5A43" w:rsidRPr="00B37E34" w:rsidRDefault="007C5A43" w:rsidP="005B696B">
      <w:pPr>
        <w:tabs>
          <w:tab w:val="left" w:pos="2835"/>
        </w:tabs>
        <w:spacing w:after="0" w:line="276" w:lineRule="auto"/>
        <w:jc w:val="both"/>
        <w:rPr>
          <w:rFonts w:ascii="Gadugi" w:eastAsia="Times New Roman" w:hAnsi="Gadugi" w:cs="Century Gothic"/>
          <w:spacing w:val="-4"/>
          <w:sz w:val="24"/>
          <w:szCs w:val="24"/>
          <w:lang w:eastAsia="es-ES"/>
        </w:rPr>
      </w:pPr>
    </w:p>
    <w:p w:rsidR="007C5A43" w:rsidRPr="00B37E34" w:rsidRDefault="007C5A43" w:rsidP="005B696B">
      <w:pPr>
        <w:tabs>
          <w:tab w:val="left" w:pos="2835"/>
        </w:tabs>
        <w:spacing w:after="0" w:line="276" w:lineRule="auto"/>
        <w:ind w:firstLine="2835"/>
        <w:jc w:val="both"/>
        <w:rPr>
          <w:rFonts w:ascii="Gadugi" w:eastAsia="Times New Roman" w:hAnsi="Gadugi" w:cs="Century Gothic"/>
          <w:spacing w:val="-4"/>
          <w:sz w:val="24"/>
          <w:szCs w:val="24"/>
          <w:lang w:val="es-419" w:eastAsia="es-ES"/>
        </w:rPr>
      </w:pPr>
      <w:r w:rsidRPr="00B37E34">
        <w:rPr>
          <w:rFonts w:ascii="Gadugi" w:eastAsia="Times New Roman" w:hAnsi="Gadugi" w:cs="Century Gothic"/>
          <w:spacing w:val="-4"/>
          <w:sz w:val="24"/>
          <w:szCs w:val="24"/>
          <w:lang w:eastAsia="es-ES"/>
        </w:rPr>
        <w:t>Pide, entonces, “</w:t>
      </w:r>
      <w:r w:rsidRPr="00B37E34">
        <w:rPr>
          <w:rFonts w:ascii="Gadugi" w:eastAsia="Times New Roman" w:hAnsi="Gadugi" w:cs="Century Gothic"/>
          <w:i/>
          <w:spacing w:val="-4"/>
          <w:szCs w:val="24"/>
          <w:lang w:eastAsia="es-ES"/>
        </w:rPr>
        <w:t>DECLARAR LA NULIDAD o DEJAR SIN EFECTOS…</w:t>
      </w:r>
      <w:r w:rsidRPr="00B37E34">
        <w:rPr>
          <w:rFonts w:ascii="Gadugi" w:eastAsia="Times New Roman" w:hAnsi="Gadugi" w:cs="Century Gothic"/>
          <w:i/>
          <w:spacing w:val="-4"/>
          <w:sz w:val="24"/>
          <w:szCs w:val="24"/>
          <w:lang w:eastAsia="es-ES"/>
        </w:rPr>
        <w:t>”</w:t>
      </w:r>
      <w:r w:rsidRPr="00B37E34">
        <w:rPr>
          <w:rFonts w:ascii="Gadugi" w:eastAsia="Times New Roman" w:hAnsi="Gadugi" w:cs="Century Gothic"/>
          <w:spacing w:val="-4"/>
          <w:sz w:val="24"/>
          <w:szCs w:val="24"/>
          <w:lang w:eastAsia="es-ES"/>
        </w:rPr>
        <w:t xml:space="preserve"> los autos dictados por el despacho acusado de fecha 6 de mayo y 15 de </w:t>
      </w:r>
      <w:r w:rsidRPr="00B37E34">
        <w:rPr>
          <w:rFonts w:ascii="Gadugi" w:eastAsia="Times New Roman" w:hAnsi="Gadugi" w:cs="Century Gothic"/>
          <w:spacing w:val="-4"/>
          <w:sz w:val="24"/>
          <w:szCs w:val="24"/>
          <w:lang w:eastAsia="es-ES"/>
        </w:rPr>
        <w:lastRenderedPageBreak/>
        <w:t>noviembre, ambos del 2019, y como consecuencia de ello, “</w:t>
      </w:r>
      <w:r w:rsidRPr="00B37E34">
        <w:rPr>
          <w:rFonts w:ascii="Gadugi" w:eastAsia="Times New Roman" w:hAnsi="Gadugi" w:cs="Century Gothic"/>
          <w:i/>
          <w:spacing w:val="-4"/>
          <w:szCs w:val="24"/>
          <w:lang w:eastAsia="es-ES"/>
        </w:rPr>
        <w:t>ORDENAR AL JUZGADO SÉPTIMO CIVIL MUNICIPAL DE PEREIRA que dentro de las cuarenta y ocho horas siguientes a la notificación de la sentencia de tutela proceda a disponer todo lo necesario para que la contestación de la demanda en el proceso de restitución de inmueble arrendado con rad: 66001-40-03-007-2018-01215-00 sea declarada su aceptación en término</w:t>
      </w:r>
      <w:r w:rsidRPr="00B37E34">
        <w:rPr>
          <w:rFonts w:ascii="Gadugi" w:eastAsia="Times New Roman" w:hAnsi="Gadugi" w:cs="Century Gothic"/>
          <w:i/>
          <w:spacing w:val="-4"/>
          <w:sz w:val="24"/>
          <w:szCs w:val="24"/>
          <w:lang w:eastAsia="es-ES"/>
        </w:rPr>
        <w:t>”</w:t>
      </w:r>
      <w:r w:rsidRPr="00B37E34">
        <w:rPr>
          <w:rFonts w:ascii="Gadugi" w:eastAsia="Times New Roman" w:hAnsi="Gadugi" w:cs="Century Gothic"/>
          <w:spacing w:val="-4"/>
          <w:sz w:val="24"/>
          <w:szCs w:val="24"/>
          <w:lang w:val="es-419" w:eastAsia="es-ES"/>
        </w:rPr>
        <w:t>.</w:t>
      </w:r>
    </w:p>
    <w:p w:rsidR="007C5A43" w:rsidRPr="00B37E34" w:rsidRDefault="007C5A43" w:rsidP="005B696B">
      <w:pPr>
        <w:tabs>
          <w:tab w:val="left" w:pos="2835"/>
        </w:tabs>
        <w:spacing w:after="0" w:line="276" w:lineRule="auto"/>
        <w:ind w:firstLine="2835"/>
        <w:jc w:val="both"/>
        <w:rPr>
          <w:rFonts w:ascii="Gadugi" w:eastAsia="Times New Roman" w:hAnsi="Gadugi" w:cs="Century Gothic"/>
          <w:spacing w:val="-4"/>
          <w:sz w:val="24"/>
          <w:szCs w:val="24"/>
          <w:lang w:eastAsia="es-ES"/>
        </w:rPr>
      </w:pPr>
    </w:p>
    <w:p w:rsidR="007C5A43" w:rsidRPr="00B37E34" w:rsidRDefault="007C5A43" w:rsidP="005B696B">
      <w:pPr>
        <w:tabs>
          <w:tab w:val="left" w:pos="3108"/>
        </w:tabs>
        <w:spacing w:after="0" w:line="276" w:lineRule="auto"/>
        <w:ind w:firstLine="2835"/>
        <w:jc w:val="both"/>
        <w:rPr>
          <w:rFonts w:ascii="Gadugi" w:eastAsia="Times New Roman" w:hAnsi="Gadugi" w:cs="Century Gothic"/>
          <w:spacing w:val="-4"/>
          <w:sz w:val="24"/>
          <w:szCs w:val="24"/>
          <w:lang w:eastAsia="es-ES"/>
        </w:rPr>
      </w:pPr>
      <w:r w:rsidRPr="00B37E34">
        <w:rPr>
          <w:rFonts w:ascii="Gadugi" w:eastAsia="Times New Roman" w:hAnsi="Gadugi" w:cs="Century Gothic"/>
          <w:spacing w:val="-4"/>
          <w:sz w:val="24"/>
          <w:szCs w:val="24"/>
          <w:lang w:eastAsia="es-ES"/>
        </w:rPr>
        <w:t>El Juzgado de primer grado dio impulso a la acción, con las citadas vinculaciones; también decretó como prueba, la inspección judicial al expediente objeto de estudio, la cual fue debidamente evacuada (f. 29).</w:t>
      </w:r>
    </w:p>
    <w:p w:rsidR="007C5A43" w:rsidRPr="00B37E34" w:rsidRDefault="007C5A43" w:rsidP="005B696B">
      <w:pPr>
        <w:tabs>
          <w:tab w:val="left" w:pos="3108"/>
        </w:tabs>
        <w:spacing w:after="0" w:line="276" w:lineRule="auto"/>
        <w:ind w:firstLine="2835"/>
        <w:jc w:val="both"/>
        <w:rPr>
          <w:rFonts w:ascii="Gadugi" w:eastAsia="Times New Roman" w:hAnsi="Gadugi" w:cs="Century Gothic"/>
          <w:spacing w:val="-4"/>
          <w:sz w:val="24"/>
          <w:szCs w:val="24"/>
          <w:lang w:eastAsia="es-ES"/>
        </w:rPr>
      </w:pPr>
    </w:p>
    <w:p w:rsidR="007C5A43" w:rsidRPr="00B37E34" w:rsidRDefault="007C5A43" w:rsidP="005B696B">
      <w:pPr>
        <w:tabs>
          <w:tab w:val="left" w:pos="3108"/>
        </w:tabs>
        <w:spacing w:after="0" w:line="276" w:lineRule="auto"/>
        <w:ind w:firstLine="2835"/>
        <w:jc w:val="both"/>
        <w:rPr>
          <w:rFonts w:ascii="Gadugi" w:eastAsia="Times New Roman" w:hAnsi="Gadugi" w:cs="Century Gothic"/>
          <w:spacing w:val="-4"/>
          <w:sz w:val="24"/>
          <w:szCs w:val="24"/>
          <w:lang w:eastAsia="es-ES"/>
        </w:rPr>
      </w:pPr>
      <w:r w:rsidRPr="00B37E34">
        <w:rPr>
          <w:rFonts w:ascii="Gadugi" w:eastAsia="Times New Roman" w:hAnsi="Gadugi" w:cs="Century Gothic"/>
          <w:spacing w:val="-4"/>
          <w:sz w:val="24"/>
          <w:szCs w:val="24"/>
          <w:lang w:eastAsia="es-ES"/>
        </w:rPr>
        <w:t>En término se pronunció la apoderada de la parte actora en el proceso verbal y allí solicita que se declare improcedente la acción “</w:t>
      </w:r>
      <w:r w:rsidRPr="00B37E34">
        <w:rPr>
          <w:rFonts w:ascii="Gadugi" w:eastAsia="Times New Roman" w:hAnsi="Gadugi" w:cs="Century Gothic"/>
          <w:spacing w:val="-4"/>
          <w:szCs w:val="24"/>
          <w:lang w:eastAsia="es-ES"/>
        </w:rPr>
        <w:t>… toda vez que lo que pretende el accionante es revivir los términos que dejó transcurrir en silencio para contestar la demanda de restitución</w:t>
      </w:r>
      <w:r w:rsidRPr="00B37E34">
        <w:rPr>
          <w:rFonts w:ascii="Gadugi" w:eastAsia="Times New Roman" w:hAnsi="Gadugi" w:cs="Century Gothic"/>
          <w:spacing w:val="-4"/>
          <w:sz w:val="24"/>
          <w:szCs w:val="24"/>
          <w:lang w:eastAsia="es-ES"/>
        </w:rPr>
        <w:t>.” (f. 32 y 33)</w:t>
      </w:r>
    </w:p>
    <w:p w:rsidR="007C5A43" w:rsidRPr="00B37E34" w:rsidRDefault="007C5A43" w:rsidP="005B696B">
      <w:pPr>
        <w:tabs>
          <w:tab w:val="left" w:pos="3108"/>
        </w:tabs>
        <w:spacing w:after="0" w:line="276" w:lineRule="auto"/>
        <w:ind w:firstLine="2835"/>
        <w:jc w:val="both"/>
        <w:rPr>
          <w:rFonts w:ascii="Gadugi" w:eastAsia="Times New Roman" w:hAnsi="Gadugi" w:cs="Century Gothic"/>
          <w:spacing w:val="-4"/>
          <w:sz w:val="24"/>
          <w:szCs w:val="24"/>
          <w:lang w:eastAsia="es-ES"/>
        </w:rPr>
      </w:pPr>
    </w:p>
    <w:p w:rsidR="007C5A43" w:rsidRPr="00B37E34" w:rsidRDefault="007C5A43" w:rsidP="005B696B">
      <w:pPr>
        <w:tabs>
          <w:tab w:val="left" w:pos="3108"/>
        </w:tabs>
        <w:spacing w:after="0" w:line="276" w:lineRule="auto"/>
        <w:ind w:firstLine="2835"/>
        <w:jc w:val="both"/>
        <w:rPr>
          <w:rFonts w:ascii="Gadugi" w:eastAsia="Times New Roman" w:hAnsi="Gadugi" w:cs="Century Gothic"/>
          <w:spacing w:val="-4"/>
          <w:sz w:val="24"/>
          <w:szCs w:val="24"/>
          <w:lang w:eastAsia="es-ES"/>
        </w:rPr>
      </w:pPr>
      <w:r w:rsidRPr="00B37E34">
        <w:rPr>
          <w:rFonts w:ascii="Gadugi" w:eastAsia="Times New Roman" w:hAnsi="Gadugi" w:cs="Century Gothic"/>
          <w:spacing w:val="-4"/>
          <w:sz w:val="24"/>
          <w:szCs w:val="24"/>
          <w:lang w:eastAsia="es-ES"/>
        </w:rPr>
        <w:t>Sobrevino la sentencia de primer</w:t>
      </w:r>
      <w:r w:rsidR="00C805BD" w:rsidRPr="00B37E34">
        <w:rPr>
          <w:rFonts w:ascii="Gadugi" w:eastAsia="Times New Roman" w:hAnsi="Gadugi" w:cs="Century Gothic"/>
          <w:spacing w:val="-4"/>
          <w:sz w:val="24"/>
          <w:szCs w:val="24"/>
          <w:lang w:eastAsia="es-ES"/>
        </w:rPr>
        <w:t>a instancia que negó el amparo, ya que</w:t>
      </w:r>
      <w:r w:rsidRPr="00B37E34">
        <w:rPr>
          <w:rFonts w:ascii="Gadugi" w:eastAsia="Times New Roman" w:hAnsi="Gadugi" w:cs="Century Gothic"/>
          <w:spacing w:val="-4"/>
          <w:sz w:val="24"/>
          <w:szCs w:val="24"/>
          <w:lang w:eastAsia="es-ES"/>
        </w:rPr>
        <w:t>, después de varias inconsistencias en el trámite del proceso, se “</w:t>
      </w:r>
      <w:r w:rsidRPr="00B37E34">
        <w:rPr>
          <w:rFonts w:ascii="Gadugi" w:eastAsia="Times New Roman" w:hAnsi="Gadugi" w:cs="Century Gothic"/>
          <w:i/>
          <w:spacing w:val="-4"/>
          <w:szCs w:val="24"/>
          <w:lang w:eastAsia="es-ES"/>
        </w:rPr>
        <w:t>…</w:t>
      </w:r>
      <w:r w:rsidR="005B696B" w:rsidRPr="00B37E34">
        <w:rPr>
          <w:rFonts w:ascii="Gadugi" w:eastAsia="Times New Roman" w:hAnsi="Gadugi" w:cs="Century Gothic"/>
          <w:i/>
          <w:spacing w:val="-4"/>
          <w:szCs w:val="24"/>
          <w:lang w:eastAsia="es-ES"/>
        </w:rPr>
        <w:t xml:space="preserve"> </w:t>
      </w:r>
      <w:r w:rsidRPr="00B37E34">
        <w:rPr>
          <w:rFonts w:ascii="Gadugi" w:eastAsia="Times New Roman" w:hAnsi="Gadugi" w:cs="Century Gothic"/>
          <w:i/>
          <w:spacing w:val="-4"/>
          <w:szCs w:val="24"/>
          <w:lang w:eastAsia="es-ES"/>
        </w:rPr>
        <w:t>adopta la decisión correspondiente, por no haberse cumplido lo ordenado en el auto admisorio, de consignar lo presuntamente adeudado, para poder ser oído…</w:t>
      </w:r>
      <w:r w:rsidRPr="00B37E34">
        <w:rPr>
          <w:rFonts w:ascii="Gadugi" w:eastAsia="Times New Roman" w:hAnsi="Gadugi" w:cs="Century Gothic"/>
          <w:spacing w:val="-4"/>
          <w:sz w:val="24"/>
          <w:szCs w:val="24"/>
          <w:lang w:eastAsia="es-ES"/>
        </w:rPr>
        <w:t>” (f. 37, vto.)</w:t>
      </w:r>
    </w:p>
    <w:p w:rsidR="007C5A43" w:rsidRPr="00B37E34" w:rsidRDefault="007C5A43" w:rsidP="005B696B">
      <w:pPr>
        <w:tabs>
          <w:tab w:val="left" w:pos="3108"/>
        </w:tabs>
        <w:spacing w:after="0" w:line="276" w:lineRule="auto"/>
        <w:ind w:firstLine="2835"/>
        <w:jc w:val="both"/>
        <w:rPr>
          <w:rFonts w:ascii="Gadugi" w:eastAsia="Times New Roman" w:hAnsi="Gadugi" w:cs="Century Gothic"/>
          <w:spacing w:val="-4"/>
          <w:sz w:val="24"/>
          <w:szCs w:val="24"/>
          <w:lang w:eastAsia="es-ES"/>
        </w:rPr>
      </w:pPr>
    </w:p>
    <w:p w:rsidR="007C5A43" w:rsidRPr="00B37E34" w:rsidRDefault="007C5A43" w:rsidP="005B696B">
      <w:pPr>
        <w:tabs>
          <w:tab w:val="left" w:pos="3108"/>
        </w:tabs>
        <w:spacing w:after="0" w:line="276" w:lineRule="auto"/>
        <w:ind w:firstLine="2835"/>
        <w:jc w:val="both"/>
        <w:rPr>
          <w:rFonts w:ascii="Gadugi" w:eastAsia="Times New Roman" w:hAnsi="Gadugi" w:cs="Century Gothic"/>
          <w:spacing w:val="-4"/>
          <w:sz w:val="24"/>
          <w:szCs w:val="24"/>
          <w:lang w:eastAsia="es-ES"/>
        </w:rPr>
      </w:pPr>
      <w:r w:rsidRPr="00B37E34">
        <w:rPr>
          <w:rFonts w:ascii="Gadugi" w:eastAsia="Times New Roman" w:hAnsi="Gadugi" w:cs="Century Gothic"/>
          <w:spacing w:val="-4"/>
          <w:sz w:val="24"/>
          <w:szCs w:val="24"/>
          <w:lang w:eastAsia="es-ES"/>
        </w:rPr>
        <w:t>Concluye que “</w:t>
      </w:r>
      <w:r w:rsidRPr="00B37E34">
        <w:rPr>
          <w:rFonts w:ascii="Gadugi" w:eastAsia="Times New Roman" w:hAnsi="Gadugi" w:cs="Century Gothic"/>
          <w:i/>
          <w:spacing w:val="-4"/>
          <w:szCs w:val="24"/>
          <w:lang w:eastAsia="es-ES"/>
        </w:rPr>
        <w:t xml:space="preserve">El asunto analizado, por haberse invocado como causal para dar por terminado el contrato, mora en el pago del canon, se tramita en única instancia (artículo 384 numeral 9 del Código General del Proceso), consecuente con lo cual, no procede el amparo constitucional, para revivir términos y mucho menos obviarse el cumplimiento de requisitos para admitirse la contestación de la demanda, que desborda el fin para el cual se creó la acción de tutela, a pesar de que la parte accionante anuncia en su escrito, la posibilidad de que el juez constitucional pueda emitir fallos extra y ultra </w:t>
      </w:r>
      <w:proofErr w:type="spellStart"/>
      <w:r w:rsidRPr="00B37E34">
        <w:rPr>
          <w:rFonts w:ascii="Gadugi" w:eastAsia="Times New Roman" w:hAnsi="Gadugi" w:cs="Century Gothic"/>
          <w:i/>
          <w:spacing w:val="-4"/>
          <w:szCs w:val="24"/>
          <w:lang w:eastAsia="es-ES"/>
        </w:rPr>
        <w:t>petita</w:t>
      </w:r>
      <w:proofErr w:type="spellEnd"/>
      <w:r w:rsidRPr="00B37E34">
        <w:rPr>
          <w:rFonts w:ascii="Gadugi" w:eastAsia="Times New Roman" w:hAnsi="Gadugi" w:cs="Century Gothic"/>
          <w:spacing w:val="-4"/>
          <w:sz w:val="24"/>
          <w:szCs w:val="24"/>
          <w:lang w:eastAsia="es-ES"/>
        </w:rPr>
        <w:t xml:space="preserve">.” (f. 37, vto.) </w:t>
      </w:r>
    </w:p>
    <w:p w:rsidR="007C5A43" w:rsidRPr="00B37E34" w:rsidRDefault="007C5A43" w:rsidP="005B696B">
      <w:pPr>
        <w:tabs>
          <w:tab w:val="left" w:pos="3108"/>
        </w:tabs>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CO" w:eastAsia="es-ES"/>
        </w:rPr>
      </w:pPr>
    </w:p>
    <w:p w:rsidR="007C5A43" w:rsidRPr="00B37E34" w:rsidRDefault="007C5A43" w:rsidP="005B696B">
      <w:pPr>
        <w:tabs>
          <w:tab w:val="left" w:pos="2835"/>
        </w:tabs>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CO" w:eastAsia="es-ES"/>
        </w:rPr>
      </w:pPr>
      <w:r w:rsidRPr="00B37E34">
        <w:rPr>
          <w:rFonts w:ascii="Gadugi" w:eastAsia="Times New Roman" w:hAnsi="Gadugi" w:cs="Arial"/>
          <w:spacing w:val="-4"/>
          <w:sz w:val="24"/>
          <w:szCs w:val="24"/>
          <w:lang w:val="es-CO" w:eastAsia="es-ES"/>
        </w:rPr>
        <w:tab/>
        <w:t xml:space="preserve">Impugnó la parte actora, quien insistió en los pedimentos que realizó en la demanda constitucional y </w:t>
      </w:r>
      <w:proofErr w:type="spellStart"/>
      <w:r w:rsidRPr="00B37E34">
        <w:rPr>
          <w:rFonts w:ascii="Gadugi" w:eastAsia="Times New Roman" w:hAnsi="Gadugi" w:cs="Arial"/>
          <w:spacing w:val="-4"/>
          <w:sz w:val="24"/>
          <w:szCs w:val="24"/>
          <w:lang w:val="es-CO" w:eastAsia="es-ES"/>
        </w:rPr>
        <w:t>agreg</w:t>
      </w:r>
      <w:proofErr w:type="spellEnd"/>
      <w:r w:rsidRPr="00B37E34">
        <w:rPr>
          <w:rFonts w:ascii="Gadugi" w:eastAsia="Times New Roman" w:hAnsi="Gadugi" w:cs="Arial"/>
          <w:spacing w:val="-4"/>
          <w:sz w:val="24"/>
          <w:szCs w:val="24"/>
          <w:lang w:val="es-419" w:eastAsia="es-ES"/>
        </w:rPr>
        <w:t>ó</w:t>
      </w:r>
      <w:r w:rsidRPr="00B37E34">
        <w:rPr>
          <w:rFonts w:ascii="Gadugi" w:eastAsia="Times New Roman" w:hAnsi="Gadugi" w:cs="Arial"/>
          <w:spacing w:val="-4"/>
          <w:sz w:val="24"/>
          <w:szCs w:val="24"/>
          <w:lang w:val="es-CO" w:eastAsia="es-ES"/>
        </w:rPr>
        <w:t xml:space="preserve"> que no se tuvieron en cuenta los recibos de pago anexados en la demanda verbal, al igual que la equivocada notificación a la parte demandada.</w:t>
      </w:r>
    </w:p>
    <w:p w:rsidR="007C5A43" w:rsidRPr="00B37E34" w:rsidRDefault="007C5A43" w:rsidP="005B696B">
      <w:pPr>
        <w:tabs>
          <w:tab w:val="left" w:pos="2835"/>
        </w:tabs>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CO" w:eastAsia="es-ES"/>
        </w:rPr>
      </w:pPr>
      <w:r w:rsidRPr="00B37E34">
        <w:rPr>
          <w:rFonts w:ascii="Gadugi" w:eastAsia="Times New Roman" w:hAnsi="Gadugi" w:cs="Arial"/>
          <w:spacing w:val="-4"/>
          <w:sz w:val="24"/>
          <w:szCs w:val="24"/>
          <w:lang w:val="es-CO" w:eastAsia="es-ES"/>
        </w:rPr>
        <w:tab/>
      </w:r>
    </w:p>
    <w:p w:rsidR="00AE7E53" w:rsidRPr="00B37E34" w:rsidRDefault="00AE7E53" w:rsidP="005B696B">
      <w:pPr>
        <w:tabs>
          <w:tab w:val="left" w:pos="2835"/>
        </w:tabs>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CO" w:eastAsia="es-ES"/>
        </w:rPr>
      </w:pPr>
    </w:p>
    <w:p w:rsidR="007C5A43" w:rsidRPr="00B37E34" w:rsidRDefault="007C5A43" w:rsidP="005B696B">
      <w:pPr>
        <w:tabs>
          <w:tab w:val="left" w:pos="2835"/>
        </w:tabs>
        <w:overflowPunct w:val="0"/>
        <w:autoSpaceDE w:val="0"/>
        <w:autoSpaceDN w:val="0"/>
        <w:adjustRightInd w:val="0"/>
        <w:spacing w:after="0" w:line="276" w:lineRule="auto"/>
        <w:jc w:val="both"/>
        <w:textAlignment w:val="baseline"/>
        <w:rPr>
          <w:rFonts w:ascii="Gadugi" w:eastAsia="Times New Roman" w:hAnsi="Gadugi" w:cs="Arial"/>
          <w:b/>
          <w:spacing w:val="-4"/>
          <w:sz w:val="24"/>
          <w:szCs w:val="24"/>
          <w:lang w:eastAsia="es-ES"/>
        </w:rPr>
      </w:pPr>
      <w:r w:rsidRPr="00B37E34">
        <w:rPr>
          <w:rFonts w:ascii="Gadugi" w:eastAsia="Times New Roman" w:hAnsi="Gadugi" w:cs="Arial"/>
          <w:spacing w:val="-4"/>
          <w:sz w:val="24"/>
          <w:szCs w:val="24"/>
          <w:lang w:val="es-419" w:eastAsia="es-ES"/>
        </w:rPr>
        <w:t xml:space="preserve">  </w:t>
      </w:r>
      <w:r w:rsidRPr="00B37E34">
        <w:rPr>
          <w:rFonts w:ascii="Gadugi" w:eastAsia="Times New Roman" w:hAnsi="Gadugi" w:cs="Arial"/>
          <w:spacing w:val="-4"/>
          <w:sz w:val="24"/>
          <w:szCs w:val="24"/>
          <w:lang w:val="es-419" w:eastAsia="es-ES"/>
        </w:rPr>
        <w:tab/>
      </w:r>
      <w:r w:rsidRPr="00B37E34">
        <w:rPr>
          <w:rFonts w:ascii="Gadugi" w:eastAsia="Times New Roman" w:hAnsi="Gadugi" w:cs="Arial"/>
          <w:b/>
          <w:spacing w:val="-4"/>
          <w:sz w:val="24"/>
          <w:szCs w:val="24"/>
          <w:lang w:eastAsia="es-ES"/>
        </w:rPr>
        <w:t>CONSIDERACIONES</w:t>
      </w: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cs="Arial"/>
          <w:spacing w:val="-4"/>
          <w:sz w:val="24"/>
          <w:szCs w:val="24"/>
          <w:u w:val="single"/>
          <w:lang w:eastAsia="es-ES"/>
        </w:rPr>
      </w:pP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cs="Arial"/>
          <w:spacing w:val="-4"/>
          <w:sz w:val="24"/>
          <w:szCs w:val="24"/>
          <w:u w:val="single"/>
          <w:lang w:eastAsia="es-ES"/>
        </w:rPr>
      </w:pPr>
    </w:p>
    <w:p w:rsidR="007C5A43" w:rsidRPr="00B37E34" w:rsidRDefault="007A4FF4" w:rsidP="005B696B">
      <w:pPr>
        <w:tabs>
          <w:tab w:val="left" w:pos="3108"/>
        </w:tabs>
        <w:spacing w:after="0" w:line="276" w:lineRule="auto"/>
        <w:ind w:firstLine="2835"/>
        <w:jc w:val="both"/>
        <w:rPr>
          <w:rFonts w:ascii="Gadugi" w:eastAsia="Times New Roman" w:hAnsi="Gadugi"/>
          <w:spacing w:val="-4"/>
          <w:sz w:val="24"/>
          <w:szCs w:val="24"/>
          <w:lang w:eastAsia="es-ES"/>
        </w:rPr>
      </w:pPr>
      <w:r w:rsidRPr="00B37E34">
        <w:rPr>
          <w:rFonts w:ascii="Gadugi" w:eastAsia="Times New Roman" w:hAnsi="Gadugi"/>
          <w:spacing w:val="-4"/>
          <w:sz w:val="24"/>
          <w:szCs w:val="24"/>
          <w:lang w:val="es-419" w:eastAsia="es-ES"/>
        </w:rPr>
        <w:t>1.</w:t>
      </w:r>
      <w:r w:rsidRPr="00B37E34">
        <w:rPr>
          <w:rFonts w:ascii="Gadugi" w:eastAsia="Times New Roman" w:hAnsi="Gadugi"/>
          <w:spacing w:val="-4"/>
          <w:sz w:val="24"/>
          <w:szCs w:val="24"/>
          <w:lang w:val="es-419" w:eastAsia="es-ES"/>
        </w:rPr>
        <w:tab/>
      </w:r>
      <w:r w:rsidR="007C5A43" w:rsidRPr="00B37E34">
        <w:rPr>
          <w:rFonts w:ascii="Gadugi" w:eastAsia="Times New Roman" w:hAnsi="Gadugi"/>
          <w:spacing w:val="-4"/>
          <w:sz w:val="24"/>
          <w:szCs w:val="24"/>
          <w:lang w:eastAsia="es-ES"/>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eastAsia="es-ES"/>
        </w:rPr>
        <w:t xml:space="preserve">  </w:t>
      </w:r>
      <w:r w:rsidRPr="00B37E34">
        <w:rPr>
          <w:rFonts w:ascii="Gadugi" w:eastAsia="Times New Roman" w:hAnsi="Gadugi"/>
          <w:spacing w:val="-4"/>
          <w:sz w:val="24"/>
          <w:szCs w:val="24"/>
          <w:lang w:eastAsia="es-ES"/>
        </w:rPr>
        <w:tab/>
      </w:r>
      <w:r w:rsidRPr="00B37E34">
        <w:rPr>
          <w:rFonts w:ascii="Gadugi" w:eastAsia="Times New Roman" w:hAnsi="Gadugi"/>
          <w:spacing w:val="-4"/>
          <w:sz w:val="24"/>
          <w:szCs w:val="24"/>
          <w:lang w:eastAsia="es-ES"/>
        </w:rPr>
        <w:tab/>
      </w:r>
      <w:r w:rsidRPr="00B37E34">
        <w:rPr>
          <w:rFonts w:ascii="Gadugi" w:eastAsia="Times New Roman" w:hAnsi="Gadugi"/>
          <w:spacing w:val="-4"/>
          <w:sz w:val="24"/>
          <w:szCs w:val="24"/>
          <w:lang w:eastAsia="es-ES"/>
        </w:rPr>
        <w:tab/>
      </w:r>
      <w:r w:rsidRPr="00B37E34">
        <w:rPr>
          <w:rFonts w:ascii="Gadugi" w:eastAsia="Times New Roman" w:hAnsi="Gadugi"/>
          <w:spacing w:val="-4"/>
          <w:sz w:val="24"/>
          <w:szCs w:val="24"/>
          <w:lang w:eastAsia="es-ES"/>
        </w:rPr>
        <w:tab/>
      </w:r>
    </w:p>
    <w:p w:rsidR="007C5A43" w:rsidRPr="00B37E34" w:rsidRDefault="007A4FF4"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cs="Arial"/>
          <w:spacing w:val="-4"/>
          <w:sz w:val="24"/>
          <w:szCs w:val="24"/>
          <w:lang w:eastAsia="es-ES"/>
        </w:rPr>
      </w:pPr>
      <w:r w:rsidRPr="00B37E34">
        <w:rPr>
          <w:rFonts w:ascii="Gadugi" w:eastAsia="Times New Roman" w:hAnsi="Gadugi"/>
          <w:spacing w:val="-4"/>
          <w:sz w:val="24"/>
          <w:szCs w:val="24"/>
          <w:lang w:val="es-419" w:eastAsia="es-ES"/>
        </w:rPr>
        <w:lastRenderedPageBreak/>
        <w:t>2.</w:t>
      </w:r>
      <w:r w:rsidRPr="00B37E34">
        <w:rPr>
          <w:rFonts w:ascii="Gadugi" w:eastAsia="Times New Roman" w:hAnsi="Gadugi"/>
          <w:spacing w:val="-4"/>
          <w:sz w:val="24"/>
          <w:szCs w:val="24"/>
          <w:lang w:val="es-419" w:eastAsia="es-ES"/>
        </w:rPr>
        <w:tab/>
      </w:r>
      <w:r w:rsidR="007C5A43" w:rsidRPr="00B37E34">
        <w:rPr>
          <w:rFonts w:ascii="Gadugi" w:eastAsia="Times New Roman" w:hAnsi="Gadugi"/>
          <w:spacing w:val="-4"/>
          <w:sz w:val="24"/>
          <w:szCs w:val="24"/>
          <w:lang w:eastAsia="es-ES"/>
        </w:rPr>
        <w:t xml:space="preserve">Acude el accionante </w:t>
      </w:r>
      <w:r w:rsidR="007C5A43" w:rsidRPr="00B37E34">
        <w:rPr>
          <w:rFonts w:ascii="Gadugi" w:eastAsia="Times New Roman" w:hAnsi="Gadugi" w:cs="Arial"/>
          <w:spacing w:val="-4"/>
          <w:sz w:val="24"/>
          <w:szCs w:val="24"/>
          <w:lang w:eastAsia="es-ES"/>
        </w:rPr>
        <w:t>en procura de la protección del derecho fundamental al debido proceso que estima conculcado, en consideración a que el Juzgado, en las diligencias de notificación, pasó por alto varias irregularidades que generan nulidad de lo actuado</w:t>
      </w:r>
      <w:r w:rsidR="007C5A43" w:rsidRPr="00B37E34">
        <w:rPr>
          <w:rFonts w:ascii="Gadugi" w:eastAsia="Times New Roman" w:hAnsi="Gadugi" w:cs="Arial"/>
          <w:spacing w:val="-4"/>
          <w:sz w:val="24"/>
          <w:szCs w:val="24"/>
          <w:lang w:val="es-419" w:eastAsia="es-ES"/>
        </w:rPr>
        <w:t xml:space="preserve">; además, dejó de escucharlo sin tener en cuenta la negación del contrato de arrendamiento y los </w:t>
      </w:r>
      <w:r w:rsidR="007C5A43" w:rsidRPr="00B37E34">
        <w:rPr>
          <w:rFonts w:ascii="Gadugi" w:eastAsia="Times New Roman" w:hAnsi="Gadugi" w:cs="Arial"/>
          <w:spacing w:val="-4"/>
          <w:sz w:val="24"/>
          <w:szCs w:val="24"/>
          <w:lang w:eastAsia="es-ES"/>
        </w:rPr>
        <w:t>recibos de pago con el fin de ser escuchado en el proceso.</w:t>
      </w: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cs="Arial"/>
          <w:spacing w:val="-4"/>
          <w:sz w:val="24"/>
          <w:szCs w:val="24"/>
          <w:lang w:eastAsia="es-ES"/>
        </w:rPr>
      </w:pP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cs="Arial"/>
          <w:spacing w:val="-4"/>
          <w:sz w:val="24"/>
          <w:szCs w:val="24"/>
          <w:lang w:eastAsia="es-ES"/>
        </w:rPr>
      </w:pPr>
      <w:r w:rsidRPr="00B37E34">
        <w:rPr>
          <w:rFonts w:ascii="Gadugi" w:eastAsia="Times New Roman" w:hAnsi="Gadugi" w:cs="Arial"/>
          <w:spacing w:val="-4"/>
          <w:sz w:val="24"/>
          <w:szCs w:val="24"/>
          <w:lang w:eastAsia="es-ES"/>
        </w:rPr>
        <w:t xml:space="preserve">El Juzgado de primera instancia despachó desfavorablemente el amparo, </w:t>
      </w:r>
      <w:r w:rsidR="00C805BD" w:rsidRPr="00B37E34">
        <w:rPr>
          <w:rFonts w:ascii="Gadugi" w:eastAsia="Times New Roman" w:hAnsi="Gadugi" w:cs="Arial"/>
          <w:spacing w:val="-4"/>
          <w:sz w:val="24"/>
          <w:szCs w:val="24"/>
          <w:lang w:val="es-419" w:eastAsia="es-ES"/>
        </w:rPr>
        <w:t>por cuanto</w:t>
      </w:r>
      <w:r w:rsidRPr="00B37E34">
        <w:rPr>
          <w:rFonts w:ascii="Gadugi" w:eastAsia="Times New Roman" w:hAnsi="Gadugi" w:cs="Arial"/>
          <w:spacing w:val="-4"/>
          <w:sz w:val="24"/>
          <w:szCs w:val="24"/>
          <w:lang w:eastAsia="es-ES"/>
        </w:rPr>
        <w:t xml:space="preserve"> que le atribuyó al demandante negligencia a la hora de contestar la demanda, por el hecho </w:t>
      </w:r>
      <w:r w:rsidRPr="00B37E34">
        <w:rPr>
          <w:rFonts w:ascii="Gadugi" w:eastAsia="Times New Roman" w:hAnsi="Gadugi" w:cs="Arial"/>
          <w:spacing w:val="-4"/>
          <w:sz w:val="24"/>
          <w:szCs w:val="24"/>
          <w:lang w:val="es-419" w:eastAsia="es-ES"/>
        </w:rPr>
        <w:t xml:space="preserve">hacerlo </w:t>
      </w:r>
      <w:r w:rsidRPr="00B37E34">
        <w:rPr>
          <w:rFonts w:ascii="Gadugi" w:eastAsia="Times New Roman" w:hAnsi="Gadugi" w:cs="Arial"/>
          <w:spacing w:val="-4"/>
          <w:sz w:val="24"/>
          <w:szCs w:val="24"/>
          <w:lang w:eastAsia="es-ES"/>
        </w:rPr>
        <w:t xml:space="preserve">extemporáneamente y no consignar los cánones presuntamente adeudados. </w:t>
      </w: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cs="Arial"/>
          <w:spacing w:val="-4"/>
          <w:sz w:val="24"/>
          <w:szCs w:val="24"/>
          <w:lang w:eastAsia="es-ES"/>
        </w:rPr>
      </w:pPr>
    </w:p>
    <w:p w:rsidR="007C5A43" w:rsidRPr="00B37E34" w:rsidRDefault="007A4FF4"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cs="Arial"/>
          <w:spacing w:val="-4"/>
          <w:sz w:val="24"/>
          <w:szCs w:val="24"/>
          <w:lang w:eastAsia="es-ES"/>
        </w:rPr>
      </w:pPr>
      <w:r w:rsidRPr="00B37E34">
        <w:rPr>
          <w:rFonts w:ascii="Gadugi" w:eastAsia="Times New Roman" w:hAnsi="Gadugi" w:cs="Arial"/>
          <w:spacing w:val="-4"/>
          <w:sz w:val="24"/>
          <w:szCs w:val="24"/>
          <w:lang w:val="es-419" w:eastAsia="es-ES"/>
        </w:rPr>
        <w:t>3.</w:t>
      </w:r>
      <w:r w:rsidRPr="00B37E34">
        <w:rPr>
          <w:rFonts w:ascii="Gadugi" w:eastAsia="Times New Roman" w:hAnsi="Gadugi" w:cs="Arial"/>
          <w:spacing w:val="-4"/>
          <w:sz w:val="24"/>
          <w:szCs w:val="24"/>
          <w:lang w:val="es-419" w:eastAsia="es-ES"/>
        </w:rPr>
        <w:tab/>
      </w:r>
      <w:r w:rsidR="007C5A43" w:rsidRPr="00B37E34">
        <w:rPr>
          <w:rFonts w:ascii="Gadugi" w:eastAsia="Times New Roman" w:hAnsi="Gadugi" w:cs="Arial"/>
          <w:spacing w:val="-4"/>
          <w:sz w:val="24"/>
          <w:szCs w:val="24"/>
          <w:lang w:eastAsia="es-ES"/>
        </w:rPr>
        <w:t xml:space="preserve">Corresponde a la Sala, por tanto, decidir si se revoca, modifica o confirma la aludida decisión, en virtud de </w:t>
      </w:r>
      <w:r w:rsidR="007C5A43" w:rsidRPr="00B37E34">
        <w:rPr>
          <w:rFonts w:ascii="Gadugi" w:eastAsia="Times New Roman" w:hAnsi="Gadugi" w:cs="Arial"/>
          <w:spacing w:val="-4"/>
          <w:sz w:val="24"/>
          <w:szCs w:val="24"/>
          <w:lang w:val="es-419" w:eastAsia="es-ES"/>
        </w:rPr>
        <w:t>los</w:t>
      </w:r>
      <w:r w:rsidR="007C5A43" w:rsidRPr="00B37E34">
        <w:rPr>
          <w:rFonts w:ascii="Gadugi" w:eastAsia="Times New Roman" w:hAnsi="Gadugi" w:cs="Arial"/>
          <w:spacing w:val="-4"/>
          <w:sz w:val="24"/>
          <w:szCs w:val="24"/>
          <w:lang w:eastAsia="es-ES"/>
        </w:rPr>
        <w:t xml:space="preserve"> motivos plantead</w:t>
      </w:r>
      <w:r w:rsidR="007C5A43" w:rsidRPr="00B37E34">
        <w:rPr>
          <w:rFonts w:ascii="Gadugi" w:eastAsia="Times New Roman" w:hAnsi="Gadugi" w:cs="Arial"/>
          <w:spacing w:val="-4"/>
          <w:sz w:val="24"/>
          <w:szCs w:val="24"/>
          <w:lang w:val="es-419" w:eastAsia="es-ES"/>
        </w:rPr>
        <w:t>os</w:t>
      </w:r>
      <w:r w:rsidR="007C5A43" w:rsidRPr="00B37E34">
        <w:rPr>
          <w:rFonts w:ascii="Gadugi" w:eastAsia="Times New Roman" w:hAnsi="Gadugi" w:cs="Arial"/>
          <w:spacing w:val="-4"/>
          <w:sz w:val="24"/>
          <w:szCs w:val="24"/>
          <w:lang w:eastAsia="es-ES"/>
        </w:rPr>
        <w:t xml:space="preserve"> en la impugnación formulada</w:t>
      </w:r>
      <w:r w:rsidR="007C5A43" w:rsidRPr="00B37E34">
        <w:rPr>
          <w:rFonts w:ascii="Gadugi" w:eastAsia="Times New Roman" w:hAnsi="Gadugi" w:cs="Arial"/>
          <w:spacing w:val="-4"/>
          <w:sz w:val="24"/>
          <w:szCs w:val="24"/>
          <w:lang w:val="es-419" w:eastAsia="es-ES"/>
        </w:rPr>
        <w:t>.</w:t>
      </w:r>
      <w:r w:rsidR="007C5A43" w:rsidRPr="00B37E34">
        <w:rPr>
          <w:rFonts w:ascii="Gadugi" w:eastAsia="Times New Roman" w:hAnsi="Gadugi" w:cs="Arial"/>
          <w:spacing w:val="-4"/>
          <w:sz w:val="24"/>
          <w:szCs w:val="24"/>
          <w:lang w:eastAsia="es-ES"/>
        </w:rPr>
        <w:t xml:space="preserve"> </w:t>
      </w:r>
    </w:p>
    <w:p w:rsidR="007C5A43" w:rsidRPr="00B37E34" w:rsidRDefault="007C5A43" w:rsidP="005B696B">
      <w:pPr>
        <w:tabs>
          <w:tab w:val="left" w:pos="2835"/>
        </w:tabs>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eastAsia="es-ES"/>
        </w:rPr>
      </w:pPr>
      <w:r w:rsidRPr="00B37E34">
        <w:rPr>
          <w:rFonts w:ascii="Gadugi" w:eastAsia="Times New Roman" w:hAnsi="Gadugi" w:cs="Arial"/>
          <w:spacing w:val="-4"/>
          <w:sz w:val="24"/>
          <w:szCs w:val="24"/>
          <w:lang w:eastAsia="es-ES"/>
        </w:rPr>
        <w:tab/>
      </w: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r w:rsidRPr="00B37E34">
        <w:rPr>
          <w:rFonts w:ascii="Gadugi" w:eastAsia="Times New Roman" w:hAnsi="Gadugi" w:cs="Arial"/>
          <w:spacing w:val="-4"/>
          <w:sz w:val="24"/>
          <w:szCs w:val="24"/>
          <w:lang w:eastAsia="es-ES"/>
        </w:rPr>
        <w:t xml:space="preserve">Reiteradamente se ha expuesto que </w:t>
      </w:r>
      <w:r w:rsidRPr="00B37E34">
        <w:rPr>
          <w:rFonts w:ascii="Gadugi" w:eastAsia="Times New Roman" w:hAnsi="Gadugi"/>
          <w:spacing w:val="-4"/>
          <w:sz w:val="24"/>
          <w:szCs w:val="24"/>
          <w:lang w:eastAsia="es-ES"/>
        </w:rPr>
        <w:t xml:space="preserve">a pesar de la </w:t>
      </w:r>
      <w:proofErr w:type="spellStart"/>
      <w:r w:rsidRPr="00B37E34">
        <w:rPr>
          <w:rFonts w:ascii="Gadugi" w:eastAsia="Times New Roman" w:hAnsi="Gadugi"/>
          <w:spacing w:val="-4"/>
          <w:sz w:val="24"/>
          <w:szCs w:val="24"/>
          <w:lang w:eastAsia="es-ES"/>
        </w:rPr>
        <w:t>inexequibilidad</w:t>
      </w:r>
      <w:proofErr w:type="spellEnd"/>
      <w:r w:rsidRPr="00B37E34">
        <w:rPr>
          <w:rFonts w:ascii="Gadugi" w:eastAsia="Times New Roman" w:hAnsi="Gadugi"/>
          <w:spacing w:val="-4"/>
          <w:sz w:val="24"/>
          <w:szCs w:val="24"/>
          <w:lang w:eastAsia="es-ES"/>
        </w:rPr>
        <w:t xml:space="preserve"> de las normas que en el Decreto 2591 de 1991 preveían la acción de tutela contra providencias judiciales</w:t>
      </w:r>
      <w:r w:rsidRPr="00B37E34">
        <w:rPr>
          <w:rFonts w:ascii="Gadugi" w:eastAsia="Times New Roman" w:hAnsi="Gadugi"/>
          <w:spacing w:val="-4"/>
          <w:sz w:val="24"/>
          <w:szCs w:val="24"/>
          <w:vertAlign w:val="superscript"/>
          <w:lang w:eastAsia="es-ES"/>
        </w:rPr>
        <w:footnoteReference w:id="1"/>
      </w:r>
      <w:r w:rsidRPr="00B37E34">
        <w:rPr>
          <w:rFonts w:ascii="Gadugi" w:eastAsia="Times New Roman" w:hAnsi="Gadugi"/>
          <w:spacing w:val="-4"/>
          <w:sz w:val="24"/>
          <w:szCs w:val="24"/>
          <w:lang w:eastAsia="es-ES"/>
        </w:rPr>
        <w:t>, tal mecanismo se abre paso en aquellos eventos en los que se incurra en una vía de hecho, o como se denominan ahora, criterios de procedibilidad de la acción de tutela contra decisiones de los jueces, en que solo cabe en la medida en que concurra alguna de las causales generales o específicas, delineadas por la Corte Constitucional</w:t>
      </w:r>
      <w:r w:rsidRPr="00B37E34">
        <w:rPr>
          <w:rFonts w:ascii="Gadugi" w:eastAsia="Times New Roman" w:hAnsi="Gadugi" w:cs="Arial"/>
          <w:spacing w:val="-4"/>
          <w:sz w:val="24"/>
          <w:szCs w:val="24"/>
          <w:lang w:eastAsia="es-ES"/>
        </w:rPr>
        <w:t xml:space="preserve"> en múltiples ocasiones. Sobre ellas, recientemente, en las </w:t>
      </w:r>
      <w:r w:rsidRPr="00B37E34">
        <w:rPr>
          <w:rFonts w:ascii="Gadugi" w:eastAsia="Times New Roman" w:hAnsi="Gadugi" w:cs="Arial"/>
          <w:spacing w:val="-4"/>
          <w:sz w:val="24"/>
          <w:szCs w:val="24"/>
          <w:lang w:val="es-419" w:eastAsia="es-ES"/>
        </w:rPr>
        <w:t xml:space="preserve">sentencias </w:t>
      </w:r>
      <w:r w:rsidRPr="00B37E34">
        <w:rPr>
          <w:rFonts w:ascii="Gadugi" w:eastAsia="Times New Roman" w:hAnsi="Gadugi" w:cs="Arial"/>
          <w:spacing w:val="-4"/>
          <w:sz w:val="24"/>
          <w:szCs w:val="24"/>
          <w:lang w:eastAsia="es-ES"/>
        </w:rPr>
        <w:t>SU-222 de 2016, SU-573 de 2017</w:t>
      </w:r>
      <w:r w:rsidRPr="00B37E34">
        <w:rPr>
          <w:rFonts w:ascii="Gadugi" w:eastAsia="Times New Roman" w:hAnsi="Gadugi" w:cs="Arial"/>
          <w:spacing w:val="-4"/>
          <w:sz w:val="24"/>
          <w:szCs w:val="24"/>
          <w:lang w:val="es-419" w:eastAsia="es-ES"/>
        </w:rPr>
        <w:t xml:space="preserve"> y SU-004 de 2018, reiteradas en las sentencias T-004-19, T-042-19, T-049-19 y T-075-19, y siempre </w:t>
      </w:r>
      <w:r w:rsidRPr="00B37E34">
        <w:rPr>
          <w:rFonts w:ascii="Gadugi" w:eastAsia="Times New Roman" w:hAnsi="Gadugi" w:cs="Arial"/>
          <w:spacing w:val="-4"/>
          <w:sz w:val="24"/>
          <w:szCs w:val="24"/>
          <w:lang w:eastAsia="es-ES"/>
        </w:rPr>
        <w:t xml:space="preserve">aludiendo a la C-590 de 2005, recordó que las primeras obedecen a </w:t>
      </w:r>
      <w:r w:rsidRPr="00B37E34">
        <w:rPr>
          <w:rFonts w:ascii="Gadugi" w:eastAsia="Times New Roman" w:hAnsi="Gadugi"/>
          <w:spacing w:val="-4"/>
          <w:sz w:val="24"/>
          <w:szCs w:val="24"/>
          <w:bdr w:val="none" w:sz="0" w:space="0" w:color="auto" w:frame="1"/>
          <w:lang w:val="es-CO" w:eastAsia="es-ES"/>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B37E34">
        <w:rPr>
          <w:rFonts w:ascii="Gadugi" w:eastAsia="Times New Roman" w:hAnsi="Gadugi"/>
          <w:spacing w:val="-4"/>
          <w:sz w:val="24"/>
          <w:szCs w:val="24"/>
          <w:lang w:eastAsia="es-ES"/>
        </w:rPr>
        <w:t xml:space="preserve"> </w:t>
      </w:r>
      <w:r w:rsidRPr="00B37E34">
        <w:rPr>
          <w:rFonts w:ascii="Gadugi" w:eastAsia="Times New Roman" w:hAnsi="Gadugi" w:cs="Arial"/>
          <w:spacing w:val="-4"/>
          <w:sz w:val="24"/>
          <w:szCs w:val="24"/>
          <w:lang w:eastAsia="es-ES"/>
        </w:rPr>
        <w:t>Y en cuanto a las segundas, es decir, las causales específicas, se compendian en los defectos</w:t>
      </w:r>
      <w:r w:rsidRPr="00B37E34">
        <w:rPr>
          <w:rFonts w:ascii="Gadugi" w:eastAsia="Times New Roman" w:hAnsi="Gadugi"/>
          <w:spacing w:val="-4"/>
          <w:sz w:val="24"/>
          <w:szCs w:val="24"/>
          <w:bdr w:val="none" w:sz="0" w:space="0" w:color="auto" w:frame="1"/>
          <w:lang w:val="es-CO" w:eastAsia="es-ES"/>
        </w:rPr>
        <w:t xml:space="preserve"> (i) orgánico, (ii) sustantivo, (iii) procedimental</w:t>
      </w:r>
      <w:bookmarkStart w:id="0" w:name="_ftnref82"/>
      <w:bookmarkEnd w:id="0"/>
      <w:r w:rsidRPr="00B37E34">
        <w:rPr>
          <w:rFonts w:ascii="Gadugi" w:eastAsia="Times New Roman" w:hAnsi="Gadugi"/>
          <w:spacing w:val="-4"/>
          <w:sz w:val="24"/>
          <w:szCs w:val="24"/>
          <w:bdr w:val="none" w:sz="0" w:space="0" w:color="auto" w:frame="1"/>
          <w:lang w:val="es-CO" w:eastAsia="es-ES"/>
        </w:rPr>
        <w:t> o fáctico; (iv) error inducido; (v) decisión sin motivación; (vi) desconocimiento del precedente constitucional;</w:t>
      </w:r>
      <w:bookmarkStart w:id="1" w:name="_ftnref86"/>
      <w:bookmarkEnd w:id="1"/>
      <w:r w:rsidRPr="00B37E34">
        <w:rPr>
          <w:rFonts w:ascii="Gadugi" w:eastAsia="Times New Roman" w:hAnsi="Gadugi"/>
          <w:spacing w:val="-4"/>
          <w:sz w:val="24"/>
          <w:szCs w:val="24"/>
          <w:bdr w:val="none" w:sz="0" w:space="0" w:color="auto" w:frame="1"/>
          <w:lang w:val="es-CO" w:eastAsia="es-ES"/>
        </w:rPr>
        <w:t> y (vii) violación directa a la constitución.</w:t>
      </w:r>
      <w:r w:rsidRPr="00B37E34">
        <w:rPr>
          <w:rFonts w:ascii="Gadugi" w:eastAsia="Times New Roman" w:hAnsi="Gadugi"/>
          <w:spacing w:val="-4"/>
          <w:sz w:val="24"/>
          <w:szCs w:val="24"/>
          <w:lang w:eastAsia="es-ES"/>
        </w:rPr>
        <w:t xml:space="preserve"> </w:t>
      </w:r>
    </w:p>
    <w:p w:rsidR="007C5A43" w:rsidRPr="00B37E34" w:rsidRDefault="007C5A43" w:rsidP="005B696B">
      <w:pPr>
        <w:tabs>
          <w:tab w:val="left" w:pos="2835"/>
        </w:tabs>
        <w:overflowPunct w:val="0"/>
        <w:autoSpaceDE w:val="0"/>
        <w:autoSpaceDN w:val="0"/>
        <w:adjustRightInd w:val="0"/>
        <w:spacing w:after="0" w:line="276" w:lineRule="auto"/>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eastAsia="es-ES"/>
        </w:rPr>
        <w:tab/>
      </w:r>
      <w:r w:rsidRPr="00B37E34">
        <w:rPr>
          <w:rFonts w:ascii="Gadugi" w:eastAsia="Times New Roman" w:hAnsi="Gadugi"/>
          <w:spacing w:val="-4"/>
          <w:sz w:val="24"/>
          <w:szCs w:val="24"/>
          <w:lang w:eastAsia="es-ES"/>
        </w:rPr>
        <w:tab/>
      </w:r>
      <w:r w:rsidRPr="00B37E34">
        <w:rPr>
          <w:rFonts w:ascii="Gadugi" w:eastAsia="Times New Roman" w:hAnsi="Gadugi"/>
          <w:spacing w:val="-4"/>
          <w:sz w:val="24"/>
          <w:szCs w:val="24"/>
          <w:lang w:eastAsia="es-ES"/>
        </w:rPr>
        <w:tab/>
      </w:r>
    </w:p>
    <w:p w:rsidR="007C5A43" w:rsidRPr="00B37E34" w:rsidRDefault="007A4FF4"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val="es-419" w:eastAsia="es-ES"/>
        </w:rPr>
        <w:t>4.</w:t>
      </w:r>
      <w:r w:rsidRPr="00B37E34">
        <w:rPr>
          <w:rFonts w:ascii="Gadugi" w:eastAsia="Times New Roman" w:hAnsi="Gadugi"/>
          <w:spacing w:val="-4"/>
          <w:sz w:val="24"/>
          <w:szCs w:val="24"/>
          <w:lang w:val="es-419" w:eastAsia="es-ES"/>
        </w:rPr>
        <w:tab/>
      </w:r>
      <w:r w:rsidR="007C5A43" w:rsidRPr="00B37E34">
        <w:rPr>
          <w:rFonts w:ascii="Gadugi" w:eastAsia="Times New Roman" w:hAnsi="Gadugi"/>
          <w:spacing w:val="-4"/>
          <w:sz w:val="24"/>
          <w:szCs w:val="24"/>
          <w:lang w:val="es-419" w:eastAsia="es-ES"/>
        </w:rPr>
        <w:t xml:space="preserve">De frente a ese derrotero, halla la Sala que la presente acción de tutela es procedente, comoquiera que </w:t>
      </w:r>
      <w:r w:rsidR="007C5A43" w:rsidRPr="00B37E34">
        <w:rPr>
          <w:rFonts w:ascii="Gadugi" w:eastAsia="Times New Roman" w:hAnsi="Gadugi"/>
          <w:spacing w:val="-4"/>
          <w:sz w:val="24"/>
          <w:szCs w:val="24"/>
          <w:lang w:eastAsia="es-ES"/>
        </w:rPr>
        <w:t xml:space="preserve">los presupuestos generales se </w:t>
      </w:r>
      <w:r w:rsidR="007C5A43" w:rsidRPr="00B37E34">
        <w:rPr>
          <w:rFonts w:ascii="Gadugi" w:eastAsia="Times New Roman" w:hAnsi="Gadugi"/>
          <w:spacing w:val="-4"/>
          <w:sz w:val="24"/>
          <w:szCs w:val="24"/>
          <w:lang w:eastAsia="es-ES"/>
        </w:rPr>
        <w:lastRenderedPageBreak/>
        <w:t>satisfacen, en la medida que se aduce la vulneración del derecho fundamental al debido proceso; el auto con el que se concluyó que no se escucharían las defensas del demandado en el proceso verbal data del 15 de noviembre de 2019 y esta acción fue radicada el 20 de noviembre siguiente</w:t>
      </w:r>
      <w:r w:rsidR="007C5A43" w:rsidRPr="00B37E34">
        <w:rPr>
          <w:rFonts w:ascii="Gadugi" w:eastAsia="Times New Roman" w:hAnsi="Gadugi"/>
          <w:spacing w:val="-4"/>
          <w:sz w:val="24"/>
          <w:szCs w:val="24"/>
          <w:lang w:val="es-419" w:eastAsia="es-ES"/>
        </w:rPr>
        <w:t>,</w:t>
      </w:r>
      <w:r w:rsidR="007C5A43" w:rsidRPr="00B37E34">
        <w:rPr>
          <w:rFonts w:ascii="Gadugi" w:eastAsia="Times New Roman" w:hAnsi="Gadugi"/>
          <w:spacing w:val="-4"/>
          <w:sz w:val="24"/>
          <w:szCs w:val="24"/>
          <w:lang w:eastAsia="es-ES"/>
        </w:rPr>
        <w:t xml:space="preserve"> con lo </w:t>
      </w:r>
      <w:r w:rsidR="007C5A43" w:rsidRPr="00B37E34">
        <w:rPr>
          <w:rFonts w:ascii="Gadugi" w:eastAsia="Times New Roman" w:hAnsi="Gadugi"/>
          <w:spacing w:val="-4"/>
          <w:sz w:val="24"/>
          <w:szCs w:val="24"/>
          <w:lang w:val="es-419" w:eastAsia="es-ES"/>
        </w:rPr>
        <w:t>que</w:t>
      </w:r>
      <w:r w:rsidR="007C5A43" w:rsidRPr="00B37E34">
        <w:rPr>
          <w:rFonts w:ascii="Gadugi" w:eastAsia="Times New Roman" w:hAnsi="Gadugi"/>
          <w:spacing w:val="-4"/>
          <w:sz w:val="24"/>
          <w:szCs w:val="24"/>
          <w:lang w:eastAsia="es-ES"/>
        </w:rPr>
        <w:t xml:space="preserve"> se cumple el presupuesto de inmediatez; si se advirtieran las irregularidades que le achaca el demandante a la funcionaria, aquellas podrían incidir en la decisión de fondo; se identifica razonablemente en qué consiste la trasgresión, y no se trata de una providencia dictada dentro de una acción de tutela.</w:t>
      </w: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cs="Century Gothic"/>
          <w:spacing w:val="-4"/>
          <w:sz w:val="24"/>
          <w:szCs w:val="24"/>
          <w:lang w:eastAsia="es-ES"/>
        </w:rPr>
      </w:pPr>
      <w:r w:rsidRPr="00B37E34">
        <w:rPr>
          <w:rFonts w:ascii="Gadugi" w:eastAsia="Times New Roman" w:hAnsi="Gadugi" w:cs="Century Gothic"/>
          <w:spacing w:val="-4"/>
          <w:sz w:val="24"/>
          <w:szCs w:val="24"/>
          <w:lang w:eastAsia="es-ES"/>
        </w:rPr>
        <w:t xml:space="preserve">Se concreta la </w:t>
      </w:r>
      <w:r w:rsidR="00AE7E53" w:rsidRPr="00B37E34">
        <w:rPr>
          <w:rFonts w:ascii="Gadugi" w:eastAsia="Times New Roman" w:hAnsi="Gadugi" w:cs="Century Gothic"/>
          <w:spacing w:val="-4"/>
          <w:sz w:val="24"/>
          <w:szCs w:val="24"/>
          <w:lang w:val="es-419" w:eastAsia="es-ES"/>
        </w:rPr>
        <w:t>acción</w:t>
      </w:r>
      <w:r w:rsidRPr="00B37E34">
        <w:rPr>
          <w:rFonts w:ascii="Gadugi" w:eastAsia="Times New Roman" w:hAnsi="Gadugi" w:cs="Century Gothic"/>
          <w:spacing w:val="-4"/>
          <w:sz w:val="24"/>
          <w:szCs w:val="24"/>
          <w:lang w:eastAsia="es-ES"/>
        </w:rPr>
        <w:t xml:space="preserve"> en derruir dichas providencias, debatidas ampliamente en el </w:t>
      </w:r>
      <w:r w:rsidRPr="00B37E34">
        <w:rPr>
          <w:rFonts w:ascii="Gadugi" w:eastAsia="Times New Roman" w:hAnsi="Gadugi" w:cs="Century Gothic"/>
          <w:spacing w:val="-4"/>
          <w:sz w:val="24"/>
          <w:szCs w:val="24"/>
          <w:lang w:val="es-419" w:eastAsia="es-ES"/>
        </w:rPr>
        <w:t>proceso</w:t>
      </w:r>
      <w:r w:rsidRPr="00B37E34">
        <w:rPr>
          <w:rFonts w:ascii="Gadugi" w:eastAsia="Times New Roman" w:hAnsi="Gadugi" w:cs="Century Gothic"/>
          <w:spacing w:val="-4"/>
          <w:sz w:val="24"/>
          <w:szCs w:val="24"/>
          <w:lang w:eastAsia="es-ES"/>
        </w:rPr>
        <w:t xml:space="preserve">, que por </w:t>
      </w:r>
      <w:r w:rsidRPr="00B37E34">
        <w:rPr>
          <w:rFonts w:ascii="Gadugi" w:eastAsia="Times New Roman" w:hAnsi="Gadugi" w:cs="Century Gothic"/>
          <w:spacing w:val="-4"/>
          <w:sz w:val="24"/>
          <w:szCs w:val="24"/>
          <w:lang w:val="es-419" w:eastAsia="es-ES"/>
        </w:rPr>
        <w:t>ser</w:t>
      </w:r>
      <w:r w:rsidRPr="00B37E34">
        <w:rPr>
          <w:rFonts w:ascii="Gadugi" w:eastAsia="Times New Roman" w:hAnsi="Gadugi" w:cs="Century Gothic"/>
          <w:spacing w:val="-4"/>
          <w:sz w:val="24"/>
          <w:szCs w:val="24"/>
          <w:lang w:eastAsia="es-ES"/>
        </w:rPr>
        <w:t xml:space="preserve"> de única instancia (verbal de restitución de bien inmueble arrendado por mora en el pago de cánones de arrendamiento</w:t>
      </w:r>
      <w:r w:rsidRPr="00B37E34">
        <w:rPr>
          <w:rFonts w:ascii="Gadugi" w:eastAsia="Times New Roman" w:hAnsi="Gadugi" w:cs="Century Gothic"/>
          <w:spacing w:val="-4"/>
          <w:sz w:val="24"/>
          <w:szCs w:val="24"/>
          <w:lang w:val="es-419" w:eastAsia="es-ES"/>
        </w:rPr>
        <w:t xml:space="preserve"> (art. 384-9 CGP</w:t>
      </w:r>
      <w:r w:rsidRPr="00B37E34">
        <w:rPr>
          <w:rFonts w:ascii="Gadugi" w:eastAsia="Times New Roman" w:hAnsi="Gadugi" w:cs="Century Gothic"/>
          <w:spacing w:val="-4"/>
          <w:sz w:val="24"/>
          <w:szCs w:val="24"/>
          <w:lang w:eastAsia="es-ES"/>
        </w:rPr>
        <w:t xml:space="preserve">), </w:t>
      </w:r>
      <w:r w:rsidR="00AE7E53" w:rsidRPr="00B37E34">
        <w:rPr>
          <w:rFonts w:ascii="Gadugi" w:eastAsia="Times New Roman" w:hAnsi="Gadugi" w:cs="Century Gothic"/>
          <w:spacing w:val="-4"/>
          <w:sz w:val="24"/>
          <w:szCs w:val="24"/>
          <w:lang w:val="es-419" w:eastAsia="es-ES"/>
        </w:rPr>
        <w:t>hacía</w:t>
      </w:r>
      <w:r w:rsidRPr="00B37E34">
        <w:rPr>
          <w:rFonts w:ascii="Gadugi" w:eastAsia="Times New Roman" w:hAnsi="Gadugi" w:cs="Century Gothic"/>
          <w:spacing w:val="-4"/>
          <w:sz w:val="24"/>
          <w:szCs w:val="24"/>
          <w:lang w:eastAsia="es-ES"/>
        </w:rPr>
        <w:t xml:space="preserve"> improcedente el recurso de apelación</w:t>
      </w:r>
      <w:r w:rsidR="00C805BD" w:rsidRPr="00B37E34">
        <w:rPr>
          <w:rFonts w:ascii="Gadugi" w:eastAsia="Times New Roman" w:hAnsi="Gadugi" w:cs="Century Gothic"/>
          <w:spacing w:val="-4"/>
          <w:sz w:val="24"/>
          <w:szCs w:val="24"/>
          <w:lang w:val="es-419" w:eastAsia="es-ES"/>
        </w:rPr>
        <w:t>, y el de reposición fue oportunamente propuesto</w:t>
      </w:r>
      <w:r w:rsidRPr="00B37E34">
        <w:rPr>
          <w:rFonts w:ascii="Gadugi" w:eastAsia="Times New Roman" w:hAnsi="Gadugi" w:cs="Century Gothic"/>
          <w:spacing w:val="-4"/>
          <w:sz w:val="24"/>
          <w:szCs w:val="24"/>
          <w:lang w:eastAsia="es-ES"/>
        </w:rPr>
        <w:t xml:space="preserve">, </w:t>
      </w:r>
      <w:r w:rsidRPr="00B37E34">
        <w:rPr>
          <w:rFonts w:ascii="Gadugi" w:eastAsia="Times New Roman" w:hAnsi="Gadugi"/>
          <w:spacing w:val="-4"/>
          <w:sz w:val="24"/>
          <w:szCs w:val="24"/>
          <w:lang w:eastAsia="es-ES"/>
        </w:rPr>
        <w:t xml:space="preserve">con lo cual además, se supera el presupuesto de </w:t>
      </w:r>
      <w:proofErr w:type="spellStart"/>
      <w:r w:rsidRPr="00B37E34">
        <w:rPr>
          <w:rFonts w:ascii="Gadugi" w:eastAsia="Times New Roman" w:hAnsi="Gadugi"/>
          <w:spacing w:val="-4"/>
          <w:sz w:val="24"/>
          <w:szCs w:val="24"/>
          <w:lang w:eastAsia="es-ES"/>
        </w:rPr>
        <w:t>subsidiari</w:t>
      </w:r>
      <w:proofErr w:type="spellEnd"/>
      <w:r w:rsidR="00AE7E53" w:rsidRPr="00B37E34">
        <w:rPr>
          <w:rFonts w:ascii="Gadugi" w:eastAsia="Times New Roman" w:hAnsi="Gadugi"/>
          <w:spacing w:val="-4"/>
          <w:sz w:val="24"/>
          <w:szCs w:val="24"/>
          <w:lang w:val="es-419" w:eastAsia="es-ES"/>
        </w:rPr>
        <w:t>e</w:t>
      </w:r>
      <w:r w:rsidRPr="00B37E34">
        <w:rPr>
          <w:rFonts w:ascii="Gadugi" w:eastAsia="Times New Roman" w:hAnsi="Gadugi"/>
          <w:spacing w:val="-4"/>
          <w:sz w:val="24"/>
          <w:szCs w:val="24"/>
          <w:lang w:eastAsia="es-ES"/>
        </w:rPr>
        <w:t xml:space="preserve">dad.  </w:t>
      </w: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p>
    <w:p w:rsidR="007C5A43" w:rsidRPr="00B37E34" w:rsidRDefault="007A4FF4"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val="es-ES_tradnl" w:eastAsia="es-ES"/>
        </w:rPr>
      </w:pPr>
      <w:r w:rsidRPr="00B37E34">
        <w:rPr>
          <w:rFonts w:ascii="Gadugi" w:eastAsia="Times New Roman" w:hAnsi="Gadugi"/>
          <w:spacing w:val="-4"/>
          <w:sz w:val="24"/>
          <w:szCs w:val="24"/>
          <w:lang w:val="es-419" w:eastAsia="es-ES"/>
        </w:rPr>
        <w:t>5.</w:t>
      </w:r>
      <w:r w:rsidRPr="00B37E34">
        <w:rPr>
          <w:rFonts w:ascii="Gadugi" w:eastAsia="Times New Roman" w:hAnsi="Gadugi"/>
          <w:spacing w:val="-4"/>
          <w:sz w:val="24"/>
          <w:szCs w:val="24"/>
          <w:lang w:val="es-419" w:eastAsia="es-ES"/>
        </w:rPr>
        <w:tab/>
      </w:r>
      <w:r w:rsidR="007C5A43" w:rsidRPr="00B37E34">
        <w:rPr>
          <w:rFonts w:ascii="Gadugi" w:eastAsia="Times New Roman" w:hAnsi="Gadugi"/>
          <w:spacing w:val="-4"/>
          <w:sz w:val="24"/>
          <w:szCs w:val="24"/>
          <w:lang w:eastAsia="es-ES"/>
        </w:rPr>
        <w:t>Sigue, en consecuencia, verificar si las irregularidades que exhibió el demandante, se erigen en un defecto procedimental</w:t>
      </w:r>
      <w:r w:rsidR="007C5A43" w:rsidRPr="00B37E34">
        <w:rPr>
          <w:rFonts w:ascii="Gadugi" w:eastAsia="Times New Roman" w:hAnsi="Gadugi"/>
          <w:spacing w:val="-4"/>
          <w:sz w:val="24"/>
          <w:szCs w:val="24"/>
          <w:lang w:val="es-419" w:eastAsia="es-ES"/>
        </w:rPr>
        <w:t xml:space="preserve">. </w:t>
      </w:r>
      <w:r w:rsidR="007C5A43" w:rsidRPr="00B37E34">
        <w:rPr>
          <w:rFonts w:ascii="Gadugi" w:eastAsia="Times New Roman" w:hAnsi="Gadugi"/>
          <w:bCs/>
          <w:spacing w:val="-4"/>
          <w:sz w:val="24"/>
          <w:szCs w:val="24"/>
          <w:lang w:val="es-ES_tradnl" w:eastAsia="es-ES"/>
        </w:rPr>
        <w:t>La Corte Constitucional, en relación con el derecho al debido proceso, sin desconocer el principio de la</w:t>
      </w:r>
      <w:r w:rsidR="007C5A43" w:rsidRPr="00B37E34">
        <w:rPr>
          <w:rFonts w:ascii="Gadugi" w:eastAsia="Times New Roman" w:hAnsi="Gadugi"/>
          <w:b/>
          <w:bCs/>
          <w:spacing w:val="-4"/>
          <w:sz w:val="24"/>
          <w:szCs w:val="24"/>
          <w:lang w:val="es-ES_tradnl" w:eastAsia="es-ES"/>
        </w:rPr>
        <w:t xml:space="preserve"> </w:t>
      </w:r>
      <w:r w:rsidR="007C5A43" w:rsidRPr="00B37E34">
        <w:rPr>
          <w:rFonts w:ascii="Gadugi" w:eastAsia="Times New Roman" w:hAnsi="Gadugi"/>
          <w:spacing w:val="-4"/>
          <w:sz w:val="24"/>
          <w:szCs w:val="24"/>
          <w:lang w:val="es-ES_tradnl" w:eastAsia="es-ES"/>
        </w:rPr>
        <w:t xml:space="preserve">autonomía judicial, ha dicho que se configura un defecto </w:t>
      </w:r>
      <w:r w:rsidR="007C5A43" w:rsidRPr="00B37E34">
        <w:rPr>
          <w:rFonts w:ascii="Gadugi" w:eastAsia="Times New Roman" w:hAnsi="Gadugi"/>
          <w:spacing w:val="-4"/>
          <w:sz w:val="24"/>
          <w:szCs w:val="24"/>
          <w:lang w:val="es-419" w:eastAsia="es-ES"/>
        </w:rPr>
        <w:t xml:space="preserve">de aquella índole </w:t>
      </w:r>
      <w:r w:rsidR="007C5A43" w:rsidRPr="00B37E34">
        <w:rPr>
          <w:rFonts w:ascii="Gadugi" w:eastAsia="Times New Roman" w:hAnsi="Gadugi"/>
          <w:spacing w:val="-4"/>
          <w:sz w:val="24"/>
          <w:szCs w:val="24"/>
          <w:lang w:val="es-ES_tradnl" w:eastAsia="es-ES"/>
        </w:rPr>
        <w:t>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r w:rsidR="007C5A43" w:rsidRPr="00B37E34">
        <w:rPr>
          <w:rFonts w:ascii="Gadugi" w:eastAsia="Times New Roman" w:hAnsi="Gadugi"/>
          <w:spacing w:val="-4"/>
          <w:sz w:val="24"/>
          <w:szCs w:val="24"/>
          <w:lang w:val="es-419" w:eastAsia="es-ES"/>
        </w:rPr>
        <w:t xml:space="preserve"> que la falencia por defecto procedimental</w:t>
      </w:r>
      <w:r w:rsidR="007C5A43" w:rsidRPr="00B37E34">
        <w:rPr>
          <w:rFonts w:ascii="Gadugi" w:eastAsia="Times New Roman" w:hAnsi="Gadugi"/>
          <w:spacing w:val="-4"/>
          <w:sz w:val="24"/>
          <w:szCs w:val="24"/>
          <w:lang w:val="es-ES_tradnl" w:eastAsia="es-ES"/>
        </w:rPr>
        <w:t>:</w:t>
      </w:r>
    </w:p>
    <w:p w:rsidR="007C5A43" w:rsidRPr="00B37E34" w:rsidRDefault="007C5A43" w:rsidP="005B696B">
      <w:pPr>
        <w:tabs>
          <w:tab w:val="left" w:pos="0"/>
        </w:tabs>
        <w:spacing w:after="0" w:line="276" w:lineRule="auto"/>
        <w:jc w:val="both"/>
        <w:rPr>
          <w:rFonts w:ascii="Gadugi" w:eastAsia="Times New Roman" w:hAnsi="Gadugi"/>
          <w:spacing w:val="-4"/>
          <w:sz w:val="24"/>
          <w:szCs w:val="24"/>
          <w:lang w:val="es-ES_tradnl" w:eastAsia="es-ES"/>
        </w:rPr>
      </w:pPr>
    </w:p>
    <w:p w:rsidR="007C5A43" w:rsidRPr="00B37E34" w:rsidRDefault="007C5A43" w:rsidP="005B696B">
      <w:pPr>
        <w:spacing w:after="0" w:line="240" w:lineRule="auto"/>
        <w:ind w:left="426" w:right="420" w:firstLine="2409"/>
        <w:jc w:val="both"/>
        <w:rPr>
          <w:rFonts w:ascii="Gadugi" w:eastAsia="Times New Roman" w:hAnsi="Gadugi"/>
          <w:color w:val="000000"/>
          <w:spacing w:val="-4"/>
          <w:szCs w:val="24"/>
          <w:shd w:val="clear" w:color="auto" w:fill="FFFFFF"/>
          <w:lang w:val="es-ES_tradnl" w:eastAsia="es-ES"/>
        </w:rPr>
      </w:pPr>
      <w:r w:rsidRPr="00B37E34">
        <w:rPr>
          <w:rFonts w:ascii="Gadugi" w:eastAsia="Times New Roman" w:hAnsi="Gadugi"/>
          <w:color w:val="000000"/>
          <w:spacing w:val="-4"/>
          <w:szCs w:val="24"/>
          <w:shd w:val="clear" w:color="auto" w:fill="FFFFFF"/>
          <w:lang w:val="es-ES_tradnl" w:eastAsia="es-ES"/>
        </w:rPr>
        <w:t>“</w:t>
      </w:r>
      <w:r w:rsidRPr="00B37E34">
        <w:rPr>
          <w:rFonts w:ascii="Gadugi" w:eastAsia="Times New Roman" w:hAnsi="Gadugi"/>
          <w:color w:val="000000"/>
          <w:spacing w:val="-4"/>
          <w:szCs w:val="24"/>
          <w:shd w:val="clear" w:color="auto" w:fill="FFFFFF"/>
          <w:lang w:val="es-419" w:eastAsia="es-ES"/>
        </w:rPr>
        <w:t>…</w:t>
      </w:r>
      <w:r w:rsidR="005B696B" w:rsidRPr="00B37E34">
        <w:rPr>
          <w:rFonts w:ascii="Gadugi" w:eastAsia="Times New Roman" w:hAnsi="Gadugi"/>
          <w:color w:val="000000"/>
          <w:spacing w:val="-4"/>
          <w:szCs w:val="24"/>
          <w:shd w:val="clear" w:color="auto" w:fill="FFFFFF"/>
          <w:lang w:val="es-419" w:eastAsia="es-ES"/>
        </w:rPr>
        <w:t xml:space="preserve"> </w:t>
      </w:r>
      <w:r w:rsidRPr="00B37E34">
        <w:rPr>
          <w:rFonts w:ascii="Gadugi" w:eastAsia="Times New Roman" w:hAnsi="Gadugi"/>
          <w:color w:val="000000"/>
          <w:spacing w:val="-4"/>
          <w:szCs w:val="24"/>
          <w:shd w:val="clear" w:color="auto" w:fill="FFFFFF"/>
          <w:lang w:val="es-ES_tradnl" w:eastAsia="es-ES"/>
        </w:rPr>
        <w:t>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B37E34">
        <w:rPr>
          <w:rFonts w:ascii="Gadugi" w:eastAsia="Times New Roman" w:hAnsi="Gadugi"/>
          <w:color w:val="000000"/>
          <w:spacing w:val="-4"/>
          <w:szCs w:val="24"/>
          <w:shd w:val="clear" w:color="auto" w:fill="FFFFFF"/>
          <w:vertAlign w:val="superscript"/>
          <w:lang w:val="es-ES_tradnl" w:eastAsia="es-ES"/>
        </w:rPr>
        <w:footnoteReference w:id="2"/>
      </w:r>
      <w:r w:rsidRPr="00B37E34">
        <w:rPr>
          <w:rFonts w:ascii="Gadugi" w:eastAsia="Times New Roman" w:hAnsi="Gadugi"/>
          <w:color w:val="000000"/>
          <w:spacing w:val="-4"/>
          <w:szCs w:val="24"/>
          <w:shd w:val="clear" w:color="auto" w:fill="FFFFFF"/>
          <w:lang w:val="es-ES_tradnl" w:eastAsia="es-ES"/>
        </w:rPr>
        <w:t xml:space="preserve"> </w:t>
      </w:r>
    </w:p>
    <w:p w:rsidR="007C5A43" w:rsidRPr="00B37E34" w:rsidRDefault="007C5A43" w:rsidP="005B696B">
      <w:pPr>
        <w:tabs>
          <w:tab w:val="left" w:pos="0"/>
        </w:tabs>
        <w:spacing w:after="0" w:line="276" w:lineRule="auto"/>
        <w:jc w:val="both"/>
        <w:rPr>
          <w:rFonts w:ascii="Gadugi" w:eastAsia="Times New Roman" w:hAnsi="Gadugi"/>
          <w:color w:val="000000"/>
          <w:spacing w:val="-4"/>
          <w:sz w:val="24"/>
          <w:szCs w:val="24"/>
          <w:shd w:val="clear" w:color="auto" w:fill="FFFFFF"/>
          <w:lang w:val="es-ES_tradnl" w:eastAsia="es-ES"/>
        </w:rPr>
      </w:pPr>
    </w:p>
    <w:p w:rsidR="007C5A43" w:rsidRPr="00B37E34" w:rsidRDefault="007C5A43" w:rsidP="005B696B">
      <w:pPr>
        <w:tabs>
          <w:tab w:val="left" w:pos="0"/>
        </w:tabs>
        <w:spacing w:after="0" w:line="276" w:lineRule="auto"/>
        <w:ind w:firstLine="2977"/>
        <w:jc w:val="both"/>
        <w:rPr>
          <w:rFonts w:ascii="Gadugi" w:eastAsia="Times New Roman" w:hAnsi="Gadugi"/>
          <w:spacing w:val="-4"/>
          <w:sz w:val="24"/>
          <w:szCs w:val="24"/>
          <w:lang w:val="es-ES_tradnl" w:eastAsia="es-ES"/>
        </w:rPr>
      </w:pPr>
      <w:r w:rsidRPr="00B37E34">
        <w:rPr>
          <w:rFonts w:ascii="Gadugi" w:eastAsia="Times New Roman" w:hAnsi="Gadugi"/>
          <w:spacing w:val="-4"/>
          <w:sz w:val="24"/>
          <w:szCs w:val="24"/>
          <w:lang w:val="es-ES_tradnl" w:eastAsia="es-ES"/>
        </w:rPr>
        <w:t>As</w:t>
      </w:r>
      <w:r w:rsidRPr="00B37E34">
        <w:rPr>
          <w:rFonts w:ascii="Gadugi" w:eastAsia="Times New Roman" w:hAnsi="Gadugi"/>
          <w:spacing w:val="-4"/>
          <w:sz w:val="24"/>
          <w:szCs w:val="24"/>
          <w:lang w:val="es-419" w:eastAsia="es-ES"/>
        </w:rPr>
        <w:t xml:space="preserve">í que </w:t>
      </w:r>
      <w:r w:rsidRPr="00B37E34">
        <w:rPr>
          <w:rFonts w:ascii="Gadugi" w:eastAsia="Times New Roman" w:hAnsi="Gadugi"/>
          <w:spacing w:val="-4"/>
          <w:sz w:val="24"/>
          <w:szCs w:val="24"/>
          <w:lang w:val="es-ES_tradnl" w:eastAsia="es-ES"/>
        </w:rPr>
        <w:t>el juez debe acudir al derecho procesal como mecanismo para garantizar el derecho material, siempre con sujeción al debido proceso y en forma tal, que de acuerdo con las disposiciones que regulan la materia, se dé solución al conflicto jurídico que se somete a su decisión, pero sin dar prevalencia a las formas, ni desconociendo el derecho de quien invoca protección por medio del proceso verbal, mediante el empleo de los mecanismos previstos por el legislador para tal cosa.</w:t>
      </w:r>
    </w:p>
    <w:p w:rsidR="007C5A43" w:rsidRPr="00B37E34" w:rsidRDefault="007C5A43" w:rsidP="005B696B">
      <w:pPr>
        <w:tabs>
          <w:tab w:val="left" w:pos="3108"/>
        </w:tabs>
        <w:overflowPunct w:val="0"/>
        <w:autoSpaceDE w:val="0"/>
        <w:autoSpaceDN w:val="0"/>
        <w:adjustRightInd w:val="0"/>
        <w:spacing w:after="0" w:line="276" w:lineRule="auto"/>
        <w:jc w:val="both"/>
        <w:textAlignment w:val="baseline"/>
        <w:rPr>
          <w:rFonts w:ascii="Gadugi" w:eastAsia="Times New Roman" w:hAnsi="Gadugi"/>
          <w:spacing w:val="-4"/>
          <w:sz w:val="24"/>
          <w:szCs w:val="24"/>
          <w:lang w:eastAsia="es-ES"/>
        </w:rPr>
      </w:pPr>
    </w:p>
    <w:p w:rsidR="007C5A43" w:rsidRPr="00B37E34" w:rsidRDefault="007A4FF4"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val="es-419" w:eastAsia="es-ES"/>
        </w:rPr>
        <w:t>6.</w:t>
      </w:r>
      <w:r w:rsidRPr="00B37E34">
        <w:rPr>
          <w:rFonts w:ascii="Gadugi" w:eastAsia="Times New Roman" w:hAnsi="Gadugi"/>
          <w:spacing w:val="-4"/>
          <w:sz w:val="24"/>
          <w:szCs w:val="24"/>
          <w:lang w:val="es-419" w:eastAsia="es-ES"/>
        </w:rPr>
        <w:tab/>
      </w:r>
      <w:r w:rsidR="007C5A43" w:rsidRPr="00B37E34">
        <w:rPr>
          <w:rFonts w:ascii="Gadugi" w:eastAsia="Times New Roman" w:hAnsi="Gadugi"/>
          <w:spacing w:val="-4"/>
          <w:sz w:val="24"/>
          <w:szCs w:val="24"/>
          <w:lang w:eastAsia="es-ES"/>
        </w:rPr>
        <w:t xml:space="preserve">Ahora bien, como la queja invita a concluir que ciertas actuaciones desplegadas por el Despacho encartado estuvieron por fuera de los postulados que señala la ley, al punto que el demandado no fue notificado en debida forma y se </w:t>
      </w:r>
      <w:proofErr w:type="spellStart"/>
      <w:r w:rsidR="007C5A43" w:rsidRPr="00B37E34">
        <w:rPr>
          <w:rFonts w:ascii="Gadugi" w:eastAsia="Times New Roman" w:hAnsi="Gadugi"/>
          <w:spacing w:val="-4"/>
          <w:sz w:val="24"/>
          <w:szCs w:val="24"/>
          <w:lang w:eastAsia="es-ES"/>
        </w:rPr>
        <w:t>pas</w:t>
      </w:r>
      <w:proofErr w:type="spellEnd"/>
      <w:r w:rsidR="007C5A43" w:rsidRPr="00B37E34">
        <w:rPr>
          <w:rFonts w:ascii="Gadugi" w:eastAsia="Times New Roman" w:hAnsi="Gadugi"/>
          <w:spacing w:val="-4"/>
          <w:sz w:val="24"/>
          <w:szCs w:val="24"/>
          <w:lang w:val="es-419" w:eastAsia="es-ES"/>
        </w:rPr>
        <w:t>aron</w:t>
      </w:r>
      <w:r w:rsidR="007C5A43" w:rsidRPr="00B37E34">
        <w:rPr>
          <w:rFonts w:ascii="Gadugi" w:eastAsia="Times New Roman" w:hAnsi="Gadugi"/>
          <w:spacing w:val="-4"/>
          <w:sz w:val="24"/>
          <w:szCs w:val="24"/>
          <w:lang w:eastAsia="es-ES"/>
        </w:rPr>
        <w:t xml:space="preserve"> por alto las consignaciones que se hicieron para ser escuchado, dejando de lado que se atacó el contrato como tal, vale la pena recordar, con fundamento en la inspección realizada en primera instancia, lo sucedido en el trámite: </w:t>
      </w: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p>
    <w:p w:rsidR="007C5A43" w:rsidRPr="00B37E34" w:rsidRDefault="007C5A43" w:rsidP="005B696B">
      <w:pPr>
        <w:numPr>
          <w:ilvl w:val="0"/>
          <w:numId w:val="1"/>
        </w:numPr>
        <w:tabs>
          <w:tab w:val="left" w:pos="2835"/>
          <w:tab w:val="left" w:pos="3261"/>
        </w:tabs>
        <w:overflowPunct w:val="0"/>
        <w:autoSpaceDE w:val="0"/>
        <w:autoSpaceDN w:val="0"/>
        <w:adjustRightInd w:val="0"/>
        <w:spacing w:after="0" w:line="276" w:lineRule="auto"/>
        <w:ind w:left="0"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eastAsia="es-ES"/>
        </w:rPr>
        <w:t xml:space="preserve">El 9 de noviembre de 2018 se presenta la demanda verbal de restitución de bien inmueble arrendado (f. 1 a 6) </w:t>
      </w:r>
    </w:p>
    <w:p w:rsidR="007C5A43" w:rsidRPr="00B37E34" w:rsidRDefault="007C5A43" w:rsidP="005B696B">
      <w:pPr>
        <w:tabs>
          <w:tab w:val="left" w:pos="3108"/>
          <w:tab w:val="left" w:pos="3261"/>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eastAsia="es-ES"/>
        </w:rPr>
        <w:tab/>
      </w:r>
    </w:p>
    <w:p w:rsidR="007C5A43" w:rsidRPr="00B37E34" w:rsidRDefault="007C5A43" w:rsidP="005B696B">
      <w:pPr>
        <w:numPr>
          <w:ilvl w:val="0"/>
          <w:numId w:val="1"/>
        </w:numPr>
        <w:tabs>
          <w:tab w:val="left" w:pos="2835"/>
          <w:tab w:val="left" w:pos="3261"/>
        </w:tabs>
        <w:overflowPunct w:val="0"/>
        <w:autoSpaceDE w:val="0"/>
        <w:autoSpaceDN w:val="0"/>
        <w:adjustRightInd w:val="0"/>
        <w:spacing w:after="0" w:line="276" w:lineRule="auto"/>
        <w:ind w:left="0"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eastAsia="es-ES"/>
        </w:rPr>
        <w:t>El 20 de noviembre el Ju</w:t>
      </w:r>
      <w:r w:rsidRPr="00B37E34">
        <w:rPr>
          <w:rFonts w:ascii="Gadugi" w:eastAsia="Times New Roman" w:hAnsi="Gadugi"/>
          <w:spacing w:val="-4"/>
          <w:sz w:val="24"/>
          <w:szCs w:val="24"/>
          <w:lang w:val="es-419" w:eastAsia="es-ES"/>
        </w:rPr>
        <w:t>ez</w:t>
      </w:r>
      <w:r w:rsidRPr="00B37E34">
        <w:rPr>
          <w:rFonts w:ascii="Gadugi" w:eastAsia="Times New Roman" w:hAnsi="Gadugi"/>
          <w:spacing w:val="-4"/>
          <w:sz w:val="24"/>
          <w:szCs w:val="24"/>
          <w:lang w:eastAsia="es-ES"/>
        </w:rPr>
        <w:t xml:space="preserve"> Sexto Civil Municipal de Pereira, a quien correspondió inicialmente, se </w:t>
      </w:r>
      <w:proofErr w:type="spellStart"/>
      <w:r w:rsidRPr="00B37E34">
        <w:rPr>
          <w:rFonts w:ascii="Gadugi" w:eastAsia="Times New Roman" w:hAnsi="Gadugi"/>
          <w:spacing w:val="-4"/>
          <w:sz w:val="24"/>
          <w:szCs w:val="24"/>
          <w:lang w:eastAsia="es-ES"/>
        </w:rPr>
        <w:t>declar</w:t>
      </w:r>
      <w:proofErr w:type="spellEnd"/>
      <w:r w:rsidRPr="00B37E34">
        <w:rPr>
          <w:rFonts w:ascii="Gadugi" w:eastAsia="Times New Roman" w:hAnsi="Gadugi"/>
          <w:spacing w:val="-4"/>
          <w:sz w:val="24"/>
          <w:szCs w:val="24"/>
          <w:lang w:val="es-419" w:eastAsia="es-ES"/>
        </w:rPr>
        <w:t>ó</w:t>
      </w:r>
      <w:r w:rsidRPr="00B37E34">
        <w:rPr>
          <w:rFonts w:ascii="Gadugi" w:eastAsia="Times New Roman" w:hAnsi="Gadugi"/>
          <w:spacing w:val="-4"/>
          <w:sz w:val="24"/>
          <w:szCs w:val="24"/>
          <w:lang w:eastAsia="es-ES"/>
        </w:rPr>
        <w:t xml:space="preserve"> impedido para asumir el conocimiento. (f. 8 y 9)</w:t>
      </w:r>
    </w:p>
    <w:p w:rsidR="007C5A43" w:rsidRPr="00B37E34" w:rsidRDefault="007C5A43" w:rsidP="005B696B">
      <w:pPr>
        <w:tabs>
          <w:tab w:val="left" w:pos="3261"/>
        </w:tabs>
        <w:overflowPunct w:val="0"/>
        <w:autoSpaceDE w:val="0"/>
        <w:autoSpaceDN w:val="0"/>
        <w:adjustRightInd w:val="0"/>
        <w:spacing w:after="0" w:line="276" w:lineRule="auto"/>
        <w:ind w:firstLine="2835"/>
        <w:textAlignment w:val="baseline"/>
        <w:rPr>
          <w:rFonts w:ascii="Gadugi" w:eastAsia="Times New Roman" w:hAnsi="Gadugi"/>
          <w:spacing w:val="-4"/>
          <w:sz w:val="24"/>
          <w:szCs w:val="24"/>
          <w:lang w:eastAsia="es-ES"/>
        </w:rPr>
      </w:pPr>
    </w:p>
    <w:p w:rsidR="007C5A43" w:rsidRPr="00B37E34" w:rsidRDefault="007C5A43" w:rsidP="005B696B">
      <w:pPr>
        <w:numPr>
          <w:ilvl w:val="0"/>
          <w:numId w:val="1"/>
        </w:numPr>
        <w:tabs>
          <w:tab w:val="left" w:pos="2835"/>
          <w:tab w:val="left" w:pos="3261"/>
        </w:tabs>
        <w:overflowPunct w:val="0"/>
        <w:autoSpaceDE w:val="0"/>
        <w:autoSpaceDN w:val="0"/>
        <w:adjustRightInd w:val="0"/>
        <w:spacing w:after="0" w:line="276" w:lineRule="auto"/>
        <w:ind w:left="0"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eastAsia="es-ES"/>
        </w:rPr>
        <w:t>El 28 de noviembre el Juzgado Séptimo Civil Municipal de Pereira admite la demanda y corre traslado al demandado. Se advierte que como la causal de terminación es la falta de pago en los cánones de arrendamiento, la parte demandada no será oída en el proceso, sino hasta tanto demuestre que ha consignado a órdenes del juzgado el valor total que</w:t>
      </w:r>
      <w:r w:rsidRPr="00B37E34">
        <w:rPr>
          <w:rFonts w:ascii="Gadugi" w:eastAsia="Times New Roman" w:hAnsi="Gadugi"/>
          <w:spacing w:val="-4"/>
          <w:sz w:val="24"/>
          <w:szCs w:val="24"/>
          <w:lang w:val="es-419" w:eastAsia="es-ES"/>
        </w:rPr>
        <w:t>,</w:t>
      </w:r>
      <w:r w:rsidRPr="00B37E34">
        <w:rPr>
          <w:rFonts w:ascii="Gadugi" w:eastAsia="Times New Roman" w:hAnsi="Gadugi"/>
          <w:spacing w:val="-4"/>
          <w:sz w:val="24"/>
          <w:szCs w:val="24"/>
          <w:lang w:eastAsia="es-ES"/>
        </w:rPr>
        <w:t xml:space="preserve"> de acuerdo con la prueba allegada</w:t>
      </w:r>
      <w:r w:rsidRPr="00B37E34">
        <w:rPr>
          <w:rFonts w:ascii="Gadugi" w:eastAsia="Times New Roman" w:hAnsi="Gadugi"/>
          <w:spacing w:val="-4"/>
          <w:sz w:val="24"/>
          <w:szCs w:val="24"/>
          <w:lang w:val="es-419" w:eastAsia="es-ES"/>
        </w:rPr>
        <w:t>,</w:t>
      </w:r>
      <w:r w:rsidRPr="00B37E34">
        <w:rPr>
          <w:rFonts w:ascii="Gadugi" w:eastAsia="Times New Roman" w:hAnsi="Gadugi"/>
          <w:spacing w:val="-4"/>
          <w:sz w:val="24"/>
          <w:szCs w:val="24"/>
          <w:lang w:eastAsia="es-ES"/>
        </w:rPr>
        <w:t xml:space="preserve"> tiene</w:t>
      </w:r>
      <w:r w:rsidRPr="00B37E34">
        <w:rPr>
          <w:rFonts w:ascii="Gadugi" w:eastAsia="Times New Roman" w:hAnsi="Gadugi"/>
          <w:spacing w:val="-4"/>
          <w:sz w:val="24"/>
          <w:szCs w:val="24"/>
          <w:lang w:val="es-419" w:eastAsia="es-ES"/>
        </w:rPr>
        <w:t>n</w:t>
      </w:r>
      <w:r w:rsidRPr="00B37E34">
        <w:rPr>
          <w:rFonts w:ascii="Gadugi" w:eastAsia="Times New Roman" w:hAnsi="Gadugi"/>
          <w:spacing w:val="-4"/>
          <w:sz w:val="24"/>
          <w:szCs w:val="24"/>
          <w:lang w:eastAsia="es-ES"/>
        </w:rPr>
        <w:t xml:space="preserve"> los cánones y demás conceptos adeudados, o en su defecto, cuando allegue los recibos de pago expedidos por el arrendador, correspondientes a los tres últimos periodos, o si fuere el caso las correspondientes consignaciones efectuadas de acuerdo con la ley y por los mismos periodos, a favor de aquel (</w:t>
      </w:r>
      <w:r w:rsidRPr="00B37E34">
        <w:rPr>
          <w:rFonts w:ascii="Gadugi" w:eastAsia="Times New Roman" w:hAnsi="Gadugi"/>
          <w:spacing w:val="-4"/>
          <w:sz w:val="24"/>
          <w:szCs w:val="24"/>
          <w:lang w:val="es-419" w:eastAsia="es-ES"/>
        </w:rPr>
        <w:t xml:space="preserve">f. </w:t>
      </w:r>
      <w:r w:rsidRPr="00B37E34">
        <w:rPr>
          <w:rFonts w:ascii="Gadugi" w:eastAsia="Times New Roman" w:hAnsi="Gadugi"/>
          <w:spacing w:val="-4"/>
          <w:sz w:val="24"/>
          <w:szCs w:val="24"/>
          <w:lang w:eastAsia="es-ES"/>
        </w:rPr>
        <w:t>11).</w:t>
      </w:r>
    </w:p>
    <w:p w:rsidR="007C5A43" w:rsidRPr="00B37E34" w:rsidRDefault="007C5A43" w:rsidP="005B696B">
      <w:pPr>
        <w:tabs>
          <w:tab w:val="left" w:pos="3261"/>
        </w:tabs>
        <w:overflowPunct w:val="0"/>
        <w:autoSpaceDE w:val="0"/>
        <w:autoSpaceDN w:val="0"/>
        <w:adjustRightInd w:val="0"/>
        <w:spacing w:after="0" w:line="276" w:lineRule="auto"/>
        <w:ind w:firstLine="2835"/>
        <w:textAlignment w:val="baseline"/>
        <w:rPr>
          <w:rFonts w:ascii="Gadugi" w:eastAsia="Times New Roman" w:hAnsi="Gadugi"/>
          <w:spacing w:val="-4"/>
          <w:sz w:val="24"/>
          <w:szCs w:val="24"/>
          <w:lang w:eastAsia="es-ES"/>
        </w:rPr>
      </w:pPr>
    </w:p>
    <w:p w:rsidR="007C5A43" w:rsidRPr="00B37E34" w:rsidRDefault="007C5A43" w:rsidP="005B696B">
      <w:pPr>
        <w:numPr>
          <w:ilvl w:val="0"/>
          <w:numId w:val="1"/>
        </w:numPr>
        <w:tabs>
          <w:tab w:val="left" w:pos="2835"/>
          <w:tab w:val="left" w:pos="3261"/>
        </w:tabs>
        <w:overflowPunct w:val="0"/>
        <w:autoSpaceDE w:val="0"/>
        <w:autoSpaceDN w:val="0"/>
        <w:adjustRightInd w:val="0"/>
        <w:spacing w:after="0" w:line="276" w:lineRule="auto"/>
        <w:ind w:left="0"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val="es-419" w:eastAsia="es-ES"/>
        </w:rPr>
        <w:t>A f</w:t>
      </w:r>
      <w:r w:rsidRPr="00B37E34">
        <w:rPr>
          <w:rFonts w:ascii="Gadugi" w:eastAsia="Times New Roman" w:hAnsi="Gadugi"/>
          <w:spacing w:val="-4"/>
          <w:sz w:val="24"/>
          <w:szCs w:val="24"/>
          <w:lang w:eastAsia="es-ES"/>
        </w:rPr>
        <w:t xml:space="preserve">olios 12 </w:t>
      </w:r>
      <w:r w:rsidRPr="00B37E34">
        <w:rPr>
          <w:rFonts w:ascii="Gadugi" w:eastAsia="Times New Roman" w:hAnsi="Gadugi"/>
          <w:spacing w:val="-4"/>
          <w:sz w:val="24"/>
          <w:szCs w:val="24"/>
          <w:lang w:val="es-419" w:eastAsia="es-ES"/>
        </w:rPr>
        <w:t xml:space="preserve">y 13 reposan los </w:t>
      </w:r>
      <w:r w:rsidRPr="00B37E34">
        <w:rPr>
          <w:rFonts w:ascii="Gadugi" w:eastAsia="Times New Roman" w:hAnsi="Gadugi"/>
          <w:spacing w:val="-4"/>
          <w:sz w:val="24"/>
          <w:szCs w:val="24"/>
          <w:lang w:eastAsia="es-ES"/>
        </w:rPr>
        <w:t>formatos de comunicación para notificación personal de la demanda</w:t>
      </w:r>
      <w:r w:rsidRPr="00B37E34">
        <w:rPr>
          <w:rFonts w:ascii="Gadugi" w:eastAsia="Times New Roman" w:hAnsi="Gadugi"/>
          <w:spacing w:val="-4"/>
          <w:sz w:val="24"/>
          <w:szCs w:val="24"/>
          <w:lang w:val="es-419" w:eastAsia="es-ES"/>
        </w:rPr>
        <w:t xml:space="preserve">; en el folio </w:t>
      </w:r>
      <w:r w:rsidRPr="00B37E34">
        <w:rPr>
          <w:rFonts w:ascii="Gadugi" w:eastAsia="Times New Roman" w:hAnsi="Gadugi"/>
          <w:spacing w:val="-4"/>
          <w:sz w:val="24"/>
          <w:szCs w:val="24"/>
          <w:lang w:eastAsia="es-ES"/>
        </w:rPr>
        <w:t xml:space="preserve">14 </w:t>
      </w:r>
      <w:r w:rsidRPr="00B37E34">
        <w:rPr>
          <w:rFonts w:ascii="Gadugi" w:eastAsia="Times New Roman" w:hAnsi="Gadugi"/>
          <w:spacing w:val="-4"/>
          <w:sz w:val="24"/>
          <w:szCs w:val="24"/>
          <w:lang w:val="es-419" w:eastAsia="es-ES"/>
        </w:rPr>
        <w:t xml:space="preserve">se halla un acta de </w:t>
      </w:r>
      <w:r w:rsidRPr="00B37E34">
        <w:rPr>
          <w:rFonts w:ascii="Gadugi" w:eastAsia="Times New Roman" w:hAnsi="Gadugi"/>
          <w:spacing w:val="-4"/>
          <w:sz w:val="24"/>
          <w:szCs w:val="24"/>
          <w:lang w:eastAsia="es-ES"/>
        </w:rPr>
        <w:t>notificación personal al abogado de la parte demandada realizada el 5 de febrero de 2019</w:t>
      </w:r>
      <w:r w:rsidRPr="00B37E34">
        <w:rPr>
          <w:rFonts w:ascii="Gadugi" w:eastAsia="Times New Roman" w:hAnsi="Gadugi"/>
          <w:spacing w:val="-4"/>
          <w:sz w:val="24"/>
          <w:szCs w:val="24"/>
          <w:lang w:val="es-419" w:eastAsia="es-ES"/>
        </w:rPr>
        <w:t xml:space="preserve">; y </w:t>
      </w:r>
      <w:r w:rsidRPr="00B37E34">
        <w:rPr>
          <w:rFonts w:ascii="Gadugi" w:eastAsia="Times New Roman" w:hAnsi="Gadugi"/>
          <w:spacing w:val="-4"/>
          <w:sz w:val="24"/>
          <w:szCs w:val="24"/>
          <w:lang w:eastAsia="es-ES"/>
        </w:rPr>
        <w:t xml:space="preserve">a folio 15 </w:t>
      </w:r>
      <w:r w:rsidRPr="00B37E34">
        <w:rPr>
          <w:rFonts w:ascii="Gadugi" w:eastAsia="Times New Roman" w:hAnsi="Gadugi"/>
          <w:spacing w:val="-4"/>
          <w:sz w:val="24"/>
          <w:szCs w:val="24"/>
          <w:lang w:val="es-419" w:eastAsia="es-ES"/>
        </w:rPr>
        <w:t xml:space="preserve">el poder que José Rubio Restrepo Giraldo otorgó el 1° de febrero de ese año. </w:t>
      </w:r>
    </w:p>
    <w:p w:rsidR="007C5A43" w:rsidRPr="00B37E34" w:rsidRDefault="007C5A43" w:rsidP="005B696B">
      <w:pPr>
        <w:tabs>
          <w:tab w:val="left" w:pos="2835"/>
          <w:tab w:val="left" w:pos="3261"/>
        </w:tabs>
        <w:overflowPunct w:val="0"/>
        <w:autoSpaceDE w:val="0"/>
        <w:autoSpaceDN w:val="0"/>
        <w:adjustRightInd w:val="0"/>
        <w:spacing w:after="0" w:line="276" w:lineRule="auto"/>
        <w:ind w:left="2835"/>
        <w:jc w:val="both"/>
        <w:textAlignment w:val="baseline"/>
        <w:rPr>
          <w:rFonts w:ascii="Gadugi" w:eastAsia="Times New Roman" w:hAnsi="Gadugi"/>
          <w:spacing w:val="-4"/>
          <w:sz w:val="24"/>
          <w:szCs w:val="24"/>
          <w:lang w:eastAsia="es-ES"/>
        </w:rPr>
      </w:pPr>
    </w:p>
    <w:p w:rsidR="007C5A43" w:rsidRPr="00B37E34" w:rsidRDefault="007C5A43" w:rsidP="005B696B">
      <w:pPr>
        <w:tabs>
          <w:tab w:val="left" w:pos="3261"/>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val="es-419" w:eastAsia="es-ES"/>
        </w:rPr>
        <w:t xml:space="preserve">Luego, el folio 16 corresponde al </w:t>
      </w:r>
      <w:r w:rsidRPr="00B37E34">
        <w:rPr>
          <w:rFonts w:ascii="Gadugi" w:eastAsia="Times New Roman" w:hAnsi="Gadugi"/>
          <w:spacing w:val="-4"/>
          <w:sz w:val="24"/>
          <w:szCs w:val="24"/>
          <w:lang w:eastAsia="es-ES"/>
        </w:rPr>
        <w:t>formato de notificación por aviso</w:t>
      </w:r>
      <w:r w:rsidRPr="00B37E34">
        <w:rPr>
          <w:rFonts w:ascii="Gadugi" w:eastAsia="Times New Roman" w:hAnsi="Gadugi"/>
          <w:spacing w:val="-4"/>
          <w:sz w:val="24"/>
          <w:szCs w:val="24"/>
          <w:lang w:val="es-419" w:eastAsia="es-ES"/>
        </w:rPr>
        <w:t xml:space="preserve">, diligencia llevada a cabo el </w:t>
      </w:r>
      <w:r w:rsidRPr="00B37E34">
        <w:rPr>
          <w:rFonts w:ascii="Gadugi" w:eastAsia="Times New Roman" w:hAnsi="Gadugi"/>
          <w:spacing w:val="-4"/>
          <w:sz w:val="24"/>
          <w:szCs w:val="24"/>
          <w:lang w:eastAsia="es-ES"/>
        </w:rPr>
        <w:t xml:space="preserve"> 26 de enero de 2019.</w:t>
      </w:r>
    </w:p>
    <w:p w:rsidR="007C5A43" w:rsidRPr="00B37E34" w:rsidRDefault="007C5A43" w:rsidP="005B696B">
      <w:pPr>
        <w:pStyle w:val="Prrafodelista"/>
        <w:spacing w:line="276" w:lineRule="auto"/>
        <w:ind w:left="0" w:firstLine="2835"/>
        <w:rPr>
          <w:rFonts w:ascii="Gadugi" w:eastAsia="Times New Roman" w:hAnsi="Gadugi"/>
          <w:spacing w:val="-4"/>
          <w:sz w:val="24"/>
          <w:szCs w:val="24"/>
          <w:lang w:eastAsia="es-ES"/>
        </w:rPr>
      </w:pPr>
    </w:p>
    <w:p w:rsidR="007C5A43" w:rsidRPr="00B37E34" w:rsidRDefault="007C5A43" w:rsidP="005B696B">
      <w:pPr>
        <w:numPr>
          <w:ilvl w:val="0"/>
          <w:numId w:val="1"/>
        </w:numPr>
        <w:tabs>
          <w:tab w:val="left" w:pos="2835"/>
          <w:tab w:val="left" w:pos="3261"/>
        </w:tabs>
        <w:overflowPunct w:val="0"/>
        <w:autoSpaceDE w:val="0"/>
        <w:autoSpaceDN w:val="0"/>
        <w:adjustRightInd w:val="0"/>
        <w:spacing w:after="0" w:line="276" w:lineRule="auto"/>
        <w:ind w:left="0"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eastAsia="es-ES"/>
        </w:rPr>
        <w:t xml:space="preserve">Se contestó la demanda, se anexaron: contrato de arrendamiento, concepto pericial sobre mejoras, consignaciones del Banco </w:t>
      </w:r>
      <w:r w:rsidRPr="00B37E34">
        <w:rPr>
          <w:rFonts w:ascii="Gadugi" w:eastAsia="Times New Roman" w:hAnsi="Gadugi"/>
          <w:spacing w:val="-4"/>
          <w:sz w:val="24"/>
          <w:szCs w:val="24"/>
          <w:lang w:val="es-419" w:eastAsia="es-ES"/>
        </w:rPr>
        <w:t>A</w:t>
      </w:r>
      <w:proofErr w:type="spellStart"/>
      <w:r w:rsidRPr="00B37E34">
        <w:rPr>
          <w:rFonts w:ascii="Gadugi" w:eastAsia="Times New Roman" w:hAnsi="Gadugi"/>
          <w:spacing w:val="-4"/>
          <w:sz w:val="24"/>
          <w:szCs w:val="24"/>
          <w:lang w:eastAsia="es-ES"/>
        </w:rPr>
        <w:t>grario</w:t>
      </w:r>
      <w:proofErr w:type="spellEnd"/>
      <w:r w:rsidRPr="00B37E34">
        <w:rPr>
          <w:rFonts w:ascii="Gadugi" w:eastAsia="Times New Roman" w:hAnsi="Gadugi"/>
          <w:spacing w:val="-4"/>
          <w:sz w:val="24"/>
          <w:szCs w:val="24"/>
          <w:lang w:eastAsia="es-ES"/>
        </w:rPr>
        <w:t xml:space="preserve"> de enero 16 de 2019, febrero 18 de 2019, que corresponden a los meses de octubre y noviembre de 2018. Tres recibos manuales por $850.000,oo, que corresponden a los meses de junio, julio y agosto de 2018 (f. 17 a 57)</w:t>
      </w:r>
    </w:p>
    <w:p w:rsidR="005B696B" w:rsidRPr="00B37E34" w:rsidRDefault="005B696B" w:rsidP="005B696B">
      <w:pPr>
        <w:pStyle w:val="Prrafodelista"/>
        <w:spacing w:after="0" w:line="276" w:lineRule="auto"/>
        <w:ind w:left="0" w:firstLine="2835"/>
        <w:rPr>
          <w:rFonts w:ascii="Gadugi" w:eastAsia="Times New Roman" w:hAnsi="Gadugi"/>
          <w:spacing w:val="-4"/>
          <w:sz w:val="24"/>
          <w:szCs w:val="24"/>
          <w:lang w:eastAsia="es-ES"/>
        </w:rPr>
      </w:pPr>
    </w:p>
    <w:p w:rsidR="007C5A43" w:rsidRPr="00B37E34" w:rsidRDefault="007C5A43" w:rsidP="005B696B">
      <w:pPr>
        <w:numPr>
          <w:ilvl w:val="0"/>
          <w:numId w:val="1"/>
        </w:numPr>
        <w:tabs>
          <w:tab w:val="left" w:pos="2835"/>
          <w:tab w:val="left" w:pos="3402"/>
        </w:tabs>
        <w:overflowPunct w:val="0"/>
        <w:autoSpaceDE w:val="0"/>
        <w:autoSpaceDN w:val="0"/>
        <w:adjustRightInd w:val="0"/>
        <w:spacing w:after="0" w:line="276" w:lineRule="auto"/>
        <w:ind w:left="0"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val="es-419" w:eastAsia="es-ES"/>
        </w:rPr>
        <w:t>En p</w:t>
      </w:r>
      <w:proofErr w:type="spellStart"/>
      <w:r w:rsidRPr="00B37E34">
        <w:rPr>
          <w:rFonts w:ascii="Gadugi" w:eastAsia="Times New Roman" w:hAnsi="Gadugi"/>
          <w:spacing w:val="-4"/>
          <w:sz w:val="24"/>
          <w:szCs w:val="24"/>
          <w:lang w:eastAsia="es-ES"/>
        </w:rPr>
        <w:t>rovidencia</w:t>
      </w:r>
      <w:proofErr w:type="spellEnd"/>
      <w:r w:rsidRPr="00B37E34">
        <w:rPr>
          <w:rFonts w:ascii="Gadugi" w:eastAsia="Times New Roman" w:hAnsi="Gadugi"/>
          <w:spacing w:val="-4"/>
          <w:sz w:val="24"/>
          <w:szCs w:val="24"/>
          <w:lang w:eastAsia="es-ES"/>
        </w:rPr>
        <w:t xml:space="preserve"> del 21 de febrero de 2019, </w:t>
      </w:r>
      <w:r w:rsidRPr="00B37E34">
        <w:rPr>
          <w:rFonts w:ascii="Gadugi" w:eastAsia="Times New Roman" w:hAnsi="Gadugi"/>
          <w:spacing w:val="-4"/>
          <w:sz w:val="24"/>
          <w:szCs w:val="24"/>
          <w:lang w:val="es-419" w:eastAsia="es-ES"/>
        </w:rPr>
        <w:t xml:space="preserve">se tuvo por </w:t>
      </w:r>
      <w:r w:rsidRPr="00B37E34">
        <w:rPr>
          <w:rFonts w:ascii="Gadugi" w:eastAsia="Times New Roman" w:hAnsi="Gadugi"/>
          <w:spacing w:val="-4"/>
          <w:sz w:val="24"/>
          <w:szCs w:val="24"/>
          <w:lang w:eastAsia="es-ES"/>
        </w:rPr>
        <w:t>contestada la demanda</w:t>
      </w:r>
      <w:r w:rsidRPr="00B37E34">
        <w:rPr>
          <w:rFonts w:ascii="Gadugi" w:eastAsia="Times New Roman" w:hAnsi="Gadugi"/>
          <w:spacing w:val="-4"/>
          <w:sz w:val="24"/>
          <w:szCs w:val="24"/>
          <w:lang w:val="es-419" w:eastAsia="es-ES"/>
        </w:rPr>
        <w:t xml:space="preserve"> y se dio traslado a la parte demandante </w:t>
      </w:r>
      <w:r w:rsidRPr="00B37E34">
        <w:rPr>
          <w:rFonts w:ascii="Gadugi" w:eastAsia="Times New Roman" w:hAnsi="Gadugi"/>
          <w:spacing w:val="-4"/>
          <w:sz w:val="24"/>
          <w:szCs w:val="24"/>
          <w:lang w:eastAsia="es-ES"/>
        </w:rPr>
        <w:t>(f. 58)</w:t>
      </w:r>
      <w:r w:rsidRPr="00B37E34">
        <w:rPr>
          <w:rFonts w:ascii="Gadugi" w:eastAsia="Times New Roman" w:hAnsi="Gadugi"/>
          <w:spacing w:val="-4"/>
          <w:sz w:val="24"/>
          <w:szCs w:val="24"/>
          <w:lang w:val="es-419" w:eastAsia="es-ES"/>
        </w:rPr>
        <w:t>.</w:t>
      </w:r>
    </w:p>
    <w:p w:rsidR="007C5A43" w:rsidRPr="00B37E34" w:rsidRDefault="007C5A43" w:rsidP="005B696B">
      <w:pPr>
        <w:pStyle w:val="Prrafodelista"/>
        <w:spacing w:after="0" w:line="276" w:lineRule="auto"/>
        <w:ind w:left="0" w:firstLine="2835"/>
        <w:rPr>
          <w:rFonts w:ascii="Gadugi" w:eastAsia="Times New Roman" w:hAnsi="Gadugi"/>
          <w:spacing w:val="-4"/>
          <w:sz w:val="24"/>
          <w:szCs w:val="24"/>
          <w:lang w:eastAsia="es-ES"/>
        </w:rPr>
      </w:pPr>
    </w:p>
    <w:p w:rsidR="007C5A43" w:rsidRPr="00B37E34" w:rsidRDefault="007C5A43" w:rsidP="005B696B">
      <w:pPr>
        <w:numPr>
          <w:ilvl w:val="0"/>
          <w:numId w:val="1"/>
        </w:numPr>
        <w:tabs>
          <w:tab w:val="left" w:pos="2835"/>
          <w:tab w:val="left" w:pos="3402"/>
        </w:tabs>
        <w:overflowPunct w:val="0"/>
        <w:autoSpaceDE w:val="0"/>
        <w:autoSpaceDN w:val="0"/>
        <w:adjustRightInd w:val="0"/>
        <w:spacing w:after="0" w:line="276" w:lineRule="auto"/>
        <w:ind w:left="0"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val="es-419" w:eastAsia="es-ES"/>
        </w:rPr>
        <w:lastRenderedPageBreak/>
        <w:tab/>
        <w:t xml:space="preserve">La parte demandante interpuso recurso de </w:t>
      </w:r>
      <w:r w:rsidRPr="00B37E34">
        <w:rPr>
          <w:rFonts w:ascii="Gadugi" w:eastAsia="Times New Roman" w:hAnsi="Gadugi"/>
          <w:spacing w:val="-4"/>
          <w:sz w:val="24"/>
          <w:szCs w:val="24"/>
          <w:lang w:eastAsia="es-ES"/>
        </w:rPr>
        <w:t xml:space="preserve">reposición el 27 de febrero de 2019. En el término de traslado la parte demandada se </w:t>
      </w:r>
      <w:proofErr w:type="spellStart"/>
      <w:r w:rsidRPr="00B37E34">
        <w:rPr>
          <w:rFonts w:ascii="Gadugi" w:eastAsia="Times New Roman" w:hAnsi="Gadugi"/>
          <w:spacing w:val="-4"/>
          <w:sz w:val="24"/>
          <w:szCs w:val="24"/>
          <w:lang w:eastAsia="es-ES"/>
        </w:rPr>
        <w:t>pronunci</w:t>
      </w:r>
      <w:proofErr w:type="spellEnd"/>
      <w:r w:rsidRPr="00B37E34">
        <w:rPr>
          <w:rFonts w:ascii="Gadugi" w:eastAsia="Times New Roman" w:hAnsi="Gadugi"/>
          <w:spacing w:val="-4"/>
          <w:sz w:val="24"/>
          <w:szCs w:val="24"/>
          <w:lang w:val="es-419" w:eastAsia="es-ES"/>
        </w:rPr>
        <w:t>ó</w:t>
      </w:r>
      <w:r w:rsidRPr="00B37E34">
        <w:rPr>
          <w:rFonts w:ascii="Gadugi" w:eastAsia="Times New Roman" w:hAnsi="Gadugi"/>
          <w:spacing w:val="-4"/>
          <w:sz w:val="24"/>
          <w:szCs w:val="24"/>
          <w:lang w:eastAsia="es-ES"/>
        </w:rPr>
        <w:t xml:space="preserve"> (f</w:t>
      </w:r>
      <w:r w:rsidRPr="00B37E34">
        <w:rPr>
          <w:rFonts w:ascii="Gadugi" w:eastAsia="Times New Roman" w:hAnsi="Gadugi"/>
          <w:spacing w:val="-4"/>
          <w:sz w:val="24"/>
          <w:szCs w:val="24"/>
          <w:lang w:val="es-419" w:eastAsia="es-ES"/>
        </w:rPr>
        <w:t xml:space="preserve">. </w:t>
      </w:r>
      <w:r w:rsidRPr="00B37E34">
        <w:rPr>
          <w:rFonts w:ascii="Gadugi" w:eastAsia="Times New Roman" w:hAnsi="Gadugi"/>
          <w:spacing w:val="-4"/>
          <w:sz w:val="24"/>
          <w:szCs w:val="24"/>
          <w:lang w:eastAsia="es-ES"/>
        </w:rPr>
        <w:t>62 a 66)</w:t>
      </w:r>
    </w:p>
    <w:p w:rsidR="007C5A43" w:rsidRPr="00B37E34" w:rsidRDefault="007C5A43" w:rsidP="005B696B">
      <w:pPr>
        <w:pStyle w:val="Prrafodelista"/>
        <w:spacing w:line="276" w:lineRule="auto"/>
        <w:ind w:left="0" w:firstLine="2835"/>
        <w:rPr>
          <w:rFonts w:ascii="Gadugi" w:eastAsia="Times New Roman" w:hAnsi="Gadugi"/>
          <w:spacing w:val="-4"/>
          <w:sz w:val="24"/>
          <w:szCs w:val="24"/>
          <w:lang w:eastAsia="es-ES"/>
        </w:rPr>
      </w:pPr>
    </w:p>
    <w:p w:rsidR="007C5A43" w:rsidRPr="00B37E34" w:rsidRDefault="007C5A43" w:rsidP="005B696B">
      <w:pPr>
        <w:numPr>
          <w:ilvl w:val="0"/>
          <w:numId w:val="1"/>
        </w:numPr>
        <w:tabs>
          <w:tab w:val="left" w:pos="2835"/>
          <w:tab w:val="left" w:pos="3261"/>
        </w:tabs>
        <w:overflowPunct w:val="0"/>
        <w:autoSpaceDE w:val="0"/>
        <w:autoSpaceDN w:val="0"/>
        <w:adjustRightInd w:val="0"/>
        <w:spacing w:after="0" w:line="276" w:lineRule="auto"/>
        <w:ind w:left="0"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eastAsia="es-ES"/>
        </w:rPr>
        <w:t>Por auto del 6 de mayo de 2019 se res</w:t>
      </w:r>
      <w:r w:rsidRPr="00B37E34">
        <w:rPr>
          <w:rFonts w:ascii="Gadugi" w:eastAsia="Times New Roman" w:hAnsi="Gadugi"/>
          <w:spacing w:val="-4"/>
          <w:sz w:val="24"/>
          <w:szCs w:val="24"/>
          <w:lang w:val="es-419" w:eastAsia="es-ES"/>
        </w:rPr>
        <w:t xml:space="preserve">olvió </w:t>
      </w:r>
      <w:r w:rsidRPr="00B37E34">
        <w:rPr>
          <w:rFonts w:ascii="Gadugi" w:eastAsia="Times New Roman" w:hAnsi="Gadugi"/>
          <w:spacing w:val="-4"/>
          <w:sz w:val="24"/>
          <w:szCs w:val="24"/>
          <w:lang w:eastAsia="es-ES"/>
        </w:rPr>
        <w:t xml:space="preserve">el recurso, se </w:t>
      </w:r>
      <w:proofErr w:type="spellStart"/>
      <w:r w:rsidRPr="00B37E34">
        <w:rPr>
          <w:rFonts w:ascii="Gadugi" w:eastAsia="Times New Roman" w:hAnsi="Gadugi"/>
          <w:spacing w:val="-4"/>
          <w:sz w:val="24"/>
          <w:szCs w:val="24"/>
          <w:lang w:eastAsia="es-ES"/>
        </w:rPr>
        <w:t>rep</w:t>
      </w:r>
      <w:proofErr w:type="spellEnd"/>
      <w:r w:rsidRPr="00B37E34">
        <w:rPr>
          <w:rFonts w:ascii="Gadugi" w:eastAsia="Times New Roman" w:hAnsi="Gadugi"/>
          <w:spacing w:val="-4"/>
          <w:sz w:val="24"/>
          <w:szCs w:val="24"/>
          <w:lang w:val="es-419" w:eastAsia="es-ES"/>
        </w:rPr>
        <w:t xml:space="preserve">uso </w:t>
      </w:r>
      <w:r w:rsidRPr="00B37E34">
        <w:rPr>
          <w:rFonts w:ascii="Gadugi" w:eastAsia="Times New Roman" w:hAnsi="Gadugi"/>
          <w:spacing w:val="-4"/>
          <w:sz w:val="24"/>
          <w:szCs w:val="24"/>
          <w:lang w:eastAsia="es-ES"/>
        </w:rPr>
        <w:t>la providencia del 21 de febrero y en su lugar se t</w:t>
      </w:r>
      <w:r w:rsidRPr="00B37E34">
        <w:rPr>
          <w:rFonts w:ascii="Gadugi" w:eastAsia="Times New Roman" w:hAnsi="Gadugi"/>
          <w:spacing w:val="-4"/>
          <w:sz w:val="24"/>
          <w:szCs w:val="24"/>
          <w:lang w:val="es-419" w:eastAsia="es-ES"/>
        </w:rPr>
        <w:t>uvo</w:t>
      </w:r>
      <w:r w:rsidRPr="00B37E34">
        <w:rPr>
          <w:rFonts w:ascii="Gadugi" w:eastAsia="Times New Roman" w:hAnsi="Gadugi"/>
          <w:spacing w:val="-4"/>
          <w:sz w:val="24"/>
          <w:szCs w:val="24"/>
          <w:lang w:eastAsia="es-ES"/>
        </w:rPr>
        <w:t xml:space="preserve"> por no contestada la demanda. (f. 67 a 69)</w:t>
      </w:r>
    </w:p>
    <w:p w:rsidR="007C5A43" w:rsidRPr="00B37E34" w:rsidRDefault="007C5A43" w:rsidP="005B696B">
      <w:pPr>
        <w:pStyle w:val="Prrafodelista"/>
        <w:spacing w:after="0" w:line="276" w:lineRule="auto"/>
        <w:ind w:left="0" w:firstLine="2835"/>
        <w:rPr>
          <w:rFonts w:ascii="Gadugi" w:eastAsia="Times New Roman" w:hAnsi="Gadugi"/>
          <w:spacing w:val="-4"/>
          <w:sz w:val="24"/>
          <w:szCs w:val="24"/>
          <w:lang w:eastAsia="es-ES"/>
        </w:rPr>
      </w:pPr>
    </w:p>
    <w:p w:rsidR="007C5A43" w:rsidRPr="00B37E34" w:rsidRDefault="007C5A43" w:rsidP="005B696B">
      <w:pPr>
        <w:numPr>
          <w:ilvl w:val="0"/>
          <w:numId w:val="1"/>
        </w:numPr>
        <w:tabs>
          <w:tab w:val="left" w:pos="2835"/>
          <w:tab w:val="left" w:pos="3261"/>
          <w:tab w:val="left" w:pos="3402"/>
        </w:tabs>
        <w:overflowPunct w:val="0"/>
        <w:autoSpaceDE w:val="0"/>
        <w:autoSpaceDN w:val="0"/>
        <w:adjustRightInd w:val="0"/>
        <w:spacing w:after="0" w:line="276" w:lineRule="auto"/>
        <w:ind w:left="0"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eastAsia="es-ES"/>
        </w:rPr>
        <w:tab/>
        <w:t xml:space="preserve">El 10 de mayo de 2019, la parte demandada </w:t>
      </w:r>
      <w:proofErr w:type="spellStart"/>
      <w:r w:rsidRPr="00B37E34">
        <w:rPr>
          <w:rFonts w:ascii="Gadugi" w:eastAsia="Times New Roman" w:hAnsi="Gadugi"/>
          <w:spacing w:val="-4"/>
          <w:sz w:val="24"/>
          <w:szCs w:val="24"/>
          <w:lang w:eastAsia="es-ES"/>
        </w:rPr>
        <w:t>interp</w:t>
      </w:r>
      <w:proofErr w:type="spellEnd"/>
      <w:r w:rsidRPr="00B37E34">
        <w:rPr>
          <w:rFonts w:ascii="Gadugi" w:eastAsia="Times New Roman" w:hAnsi="Gadugi"/>
          <w:spacing w:val="-4"/>
          <w:sz w:val="24"/>
          <w:szCs w:val="24"/>
          <w:lang w:val="es-419" w:eastAsia="es-ES"/>
        </w:rPr>
        <w:t>uso</w:t>
      </w:r>
      <w:r w:rsidRPr="00B37E34">
        <w:rPr>
          <w:rFonts w:ascii="Gadugi" w:eastAsia="Times New Roman" w:hAnsi="Gadugi"/>
          <w:spacing w:val="-4"/>
          <w:sz w:val="24"/>
          <w:szCs w:val="24"/>
          <w:lang w:eastAsia="es-ES"/>
        </w:rPr>
        <w:t xml:space="preserve"> recurso de apelación contra e</w:t>
      </w:r>
      <w:r w:rsidRPr="00B37E34">
        <w:rPr>
          <w:rFonts w:ascii="Gadugi" w:eastAsia="Times New Roman" w:hAnsi="Gadugi"/>
          <w:spacing w:val="-4"/>
          <w:sz w:val="24"/>
          <w:szCs w:val="24"/>
          <w:lang w:val="es-419" w:eastAsia="es-ES"/>
        </w:rPr>
        <w:t>se auto</w:t>
      </w:r>
      <w:r w:rsidRPr="00B37E34">
        <w:rPr>
          <w:rFonts w:ascii="Gadugi" w:eastAsia="Times New Roman" w:hAnsi="Gadugi"/>
          <w:spacing w:val="-4"/>
          <w:sz w:val="24"/>
          <w:szCs w:val="24"/>
          <w:lang w:eastAsia="es-ES"/>
        </w:rPr>
        <w:t xml:space="preserve"> (f</w:t>
      </w:r>
      <w:r w:rsidRPr="00B37E34">
        <w:rPr>
          <w:rFonts w:ascii="Gadugi" w:eastAsia="Times New Roman" w:hAnsi="Gadugi"/>
          <w:spacing w:val="-4"/>
          <w:sz w:val="24"/>
          <w:szCs w:val="24"/>
          <w:lang w:val="es-419" w:eastAsia="es-ES"/>
        </w:rPr>
        <w:t>.</w:t>
      </w:r>
      <w:r w:rsidRPr="00B37E34">
        <w:rPr>
          <w:rFonts w:ascii="Gadugi" w:eastAsia="Times New Roman" w:hAnsi="Gadugi"/>
          <w:spacing w:val="-4"/>
          <w:sz w:val="24"/>
          <w:szCs w:val="24"/>
          <w:lang w:eastAsia="es-ES"/>
        </w:rPr>
        <w:t xml:space="preserve"> 70 a 76)</w:t>
      </w:r>
      <w:r w:rsidRPr="00B37E34">
        <w:rPr>
          <w:rFonts w:ascii="Gadugi" w:eastAsia="Times New Roman" w:hAnsi="Gadugi"/>
          <w:spacing w:val="-4"/>
          <w:sz w:val="24"/>
          <w:szCs w:val="24"/>
          <w:lang w:val="es-419" w:eastAsia="es-ES"/>
        </w:rPr>
        <w:t xml:space="preserve">, pero la alzada fue negada con auto del 19 de julio </w:t>
      </w:r>
      <w:r w:rsidRPr="00B37E34">
        <w:rPr>
          <w:rFonts w:ascii="Gadugi" w:eastAsia="Times New Roman" w:hAnsi="Gadugi"/>
          <w:spacing w:val="-4"/>
          <w:sz w:val="24"/>
          <w:szCs w:val="24"/>
          <w:lang w:eastAsia="es-ES"/>
        </w:rPr>
        <w:t>(f. 89)</w:t>
      </w:r>
      <w:r w:rsidRPr="00B37E34">
        <w:rPr>
          <w:rFonts w:ascii="Gadugi" w:eastAsia="Times New Roman" w:hAnsi="Gadugi"/>
          <w:spacing w:val="-4"/>
          <w:sz w:val="24"/>
          <w:szCs w:val="24"/>
          <w:lang w:val="es-419" w:eastAsia="es-ES"/>
        </w:rPr>
        <w:t>.</w:t>
      </w:r>
    </w:p>
    <w:p w:rsidR="007C5A43" w:rsidRPr="00B37E34" w:rsidRDefault="007C5A43" w:rsidP="005B696B">
      <w:pPr>
        <w:pStyle w:val="Prrafodelista"/>
        <w:spacing w:after="0" w:line="276" w:lineRule="auto"/>
        <w:ind w:left="0" w:firstLine="2835"/>
        <w:rPr>
          <w:rFonts w:ascii="Gadugi" w:eastAsia="Times New Roman" w:hAnsi="Gadugi"/>
          <w:spacing w:val="-4"/>
          <w:sz w:val="24"/>
          <w:szCs w:val="24"/>
          <w:lang w:eastAsia="es-ES"/>
        </w:rPr>
      </w:pPr>
    </w:p>
    <w:p w:rsidR="007C5A43" w:rsidRPr="00B37E34" w:rsidRDefault="007C5A43" w:rsidP="005B696B">
      <w:pPr>
        <w:numPr>
          <w:ilvl w:val="0"/>
          <w:numId w:val="1"/>
        </w:numPr>
        <w:tabs>
          <w:tab w:val="left" w:pos="2835"/>
          <w:tab w:val="left" w:pos="3261"/>
          <w:tab w:val="left" w:pos="3402"/>
        </w:tabs>
        <w:overflowPunct w:val="0"/>
        <w:autoSpaceDE w:val="0"/>
        <w:autoSpaceDN w:val="0"/>
        <w:adjustRightInd w:val="0"/>
        <w:spacing w:after="0" w:line="276" w:lineRule="auto"/>
        <w:ind w:left="0"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val="es-419" w:eastAsia="es-ES"/>
        </w:rPr>
        <w:tab/>
        <w:t xml:space="preserve">Con proveído del </w:t>
      </w:r>
      <w:r w:rsidRPr="00B37E34">
        <w:rPr>
          <w:rFonts w:ascii="Gadugi" w:eastAsia="Times New Roman" w:hAnsi="Gadugi"/>
          <w:spacing w:val="-4"/>
          <w:sz w:val="24"/>
          <w:szCs w:val="24"/>
          <w:lang w:eastAsia="es-ES"/>
        </w:rPr>
        <w:t xml:space="preserve">11 de julio de 2019, </w:t>
      </w:r>
      <w:r w:rsidRPr="00B37E34">
        <w:rPr>
          <w:rFonts w:ascii="Gadugi" w:eastAsia="Times New Roman" w:hAnsi="Gadugi"/>
          <w:spacing w:val="-4"/>
          <w:sz w:val="24"/>
          <w:szCs w:val="24"/>
          <w:lang w:val="es-419" w:eastAsia="es-ES"/>
        </w:rPr>
        <w:t xml:space="preserve">se negó una </w:t>
      </w:r>
      <w:r w:rsidRPr="00B37E34">
        <w:rPr>
          <w:rFonts w:ascii="Gadugi" w:eastAsia="Times New Roman" w:hAnsi="Gadugi"/>
          <w:spacing w:val="-4"/>
          <w:sz w:val="24"/>
          <w:szCs w:val="24"/>
          <w:lang w:eastAsia="es-ES"/>
        </w:rPr>
        <w:t xml:space="preserve">nulidad </w:t>
      </w:r>
      <w:r w:rsidRPr="00B37E34">
        <w:rPr>
          <w:rFonts w:ascii="Gadugi" w:eastAsia="Times New Roman" w:hAnsi="Gadugi"/>
          <w:spacing w:val="-4"/>
          <w:sz w:val="24"/>
          <w:szCs w:val="24"/>
          <w:lang w:val="es-419" w:eastAsia="es-ES"/>
        </w:rPr>
        <w:t xml:space="preserve">propuesta por el demandado </w:t>
      </w:r>
      <w:r w:rsidRPr="00B37E34">
        <w:rPr>
          <w:rFonts w:ascii="Gadugi" w:eastAsia="Times New Roman" w:hAnsi="Gadugi"/>
          <w:spacing w:val="-4"/>
          <w:sz w:val="24"/>
          <w:szCs w:val="24"/>
          <w:lang w:eastAsia="es-ES"/>
        </w:rPr>
        <w:t>(f. 93 – 94)</w:t>
      </w:r>
      <w:r w:rsidRPr="00B37E34">
        <w:rPr>
          <w:rFonts w:ascii="Gadugi" w:eastAsia="Times New Roman" w:hAnsi="Gadugi"/>
          <w:spacing w:val="-4"/>
          <w:sz w:val="24"/>
          <w:szCs w:val="24"/>
          <w:lang w:val="es-419" w:eastAsia="es-ES"/>
        </w:rPr>
        <w:t xml:space="preserve">, pero el 30 de agosto se dispuso </w:t>
      </w:r>
      <w:r w:rsidRPr="00B37E34">
        <w:rPr>
          <w:rFonts w:ascii="Gadugi" w:eastAsia="Times New Roman" w:hAnsi="Gadugi"/>
          <w:spacing w:val="-4"/>
          <w:sz w:val="24"/>
          <w:szCs w:val="24"/>
          <w:lang w:eastAsia="es-ES"/>
        </w:rPr>
        <w:t xml:space="preserve">rehacer el trámite del </w:t>
      </w:r>
      <w:r w:rsidRPr="00B37E34">
        <w:rPr>
          <w:rFonts w:ascii="Gadugi" w:eastAsia="Times New Roman" w:hAnsi="Gadugi"/>
          <w:i/>
          <w:spacing w:val="-4"/>
          <w:sz w:val="24"/>
          <w:szCs w:val="24"/>
          <w:lang w:val="es-419" w:eastAsia="es-ES"/>
        </w:rPr>
        <w:t>“</w:t>
      </w:r>
      <w:r w:rsidRPr="00B37E34">
        <w:rPr>
          <w:rFonts w:ascii="Gadugi" w:eastAsia="Times New Roman" w:hAnsi="Gadugi"/>
          <w:i/>
          <w:spacing w:val="-4"/>
          <w:sz w:val="24"/>
          <w:szCs w:val="24"/>
          <w:lang w:eastAsia="es-ES"/>
        </w:rPr>
        <w:t>incidente</w:t>
      </w:r>
      <w:r w:rsidRPr="00B37E34">
        <w:rPr>
          <w:rFonts w:ascii="Gadugi" w:eastAsia="Times New Roman" w:hAnsi="Gadugi"/>
          <w:i/>
          <w:spacing w:val="-4"/>
          <w:sz w:val="24"/>
          <w:szCs w:val="24"/>
          <w:lang w:val="es-419" w:eastAsia="es-ES"/>
        </w:rPr>
        <w:t>”</w:t>
      </w:r>
      <w:r w:rsidRPr="00B37E34">
        <w:rPr>
          <w:rFonts w:ascii="Gadugi" w:eastAsia="Times New Roman" w:hAnsi="Gadugi"/>
          <w:spacing w:val="-4"/>
          <w:sz w:val="24"/>
          <w:szCs w:val="24"/>
          <w:lang w:eastAsia="es-ES"/>
        </w:rPr>
        <w:t xml:space="preserve"> de nulidad. (f. 105 – 107)</w:t>
      </w:r>
    </w:p>
    <w:p w:rsidR="007C5A43" w:rsidRPr="00B37E34" w:rsidRDefault="007C5A43" w:rsidP="005B696B">
      <w:pPr>
        <w:pStyle w:val="Prrafodelista"/>
        <w:spacing w:after="0" w:line="276" w:lineRule="auto"/>
        <w:ind w:left="0" w:firstLine="2835"/>
        <w:rPr>
          <w:rFonts w:ascii="Gadugi" w:eastAsia="Times New Roman" w:hAnsi="Gadugi"/>
          <w:spacing w:val="-4"/>
          <w:sz w:val="24"/>
          <w:szCs w:val="24"/>
          <w:lang w:eastAsia="es-ES"/>
        </w:rPr>
      </w:pPr>
    </w:p>
    <w:p w:rsidR="007C5A43" w:rsidRPr="00B37E34" w:rsidRDefault="007C5A43" w:rsidP="005B696B">
      <w:pPr>
        <w:numPr>
          <w:ilvl w:val="0"/>
          <w:numId w:val="1"/>
        </w:numPr>
        <w:tabs>
          <w:tab w:val="left" w:pos="2835"/>
          <w:tab w:val="left" w:pos="3261"/>
          <w:tab w:val="left" w:pos="3402"/>
        </w:tabs>
        <w:overflowPunct w:val="0"/>
        <w:autoSpaceDE w:val="0"/>
        <w:autoSpaceDN w:val="0"/>
        <w:adjustRightInd w:val="0"/>
        <w:spacing w:after="0" w:line="276" w:lineRule="auto"/>
        <w:ind w:left="0"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eastAsia="es-ES"/>
        </w:rPr>
        <w:tab/>
      </w:r>
      <w:r w:rsidRPr="00B37E34">
        <w:rPr>
          <w:rFonts w:ascii="Gadugi" w:eastAsia="Times New Roman" w:hAnsi="Gadugi"/>
          <w:spacing w:val="-4"/>
          <w:sz w:val="24"/>
          <w:szCs w:val="24"/>
          <w:lang w:val="es-419" w:eastAsia="es-ES"/>
        </w:rPr>
        <w:t xml:space="preserve">Sin embargo, en auto del </w:t>
      </w:r>
      <w:r w:rsidRPr="00B37E34">
        <w:rPr>
          <w:rFonts w:ascii="Gadugi" w:eastAsia="Times New Roman" w:hAnsi="Gadugi"/>
          <w:spacing w:val="-4"/>
          <w:sz w:val="24"/>
          <w:szCs w:val="24"/>
          <w:lang w:eastAsia="es-ES"/>
        </w:rPr>
        <w:t>15 de noviembre de</w:t>
      </w:r>
      <w:r w:rsidRPr="00B37E34">
        <w:rPr>
          <w:rFonts w:ascii="Gadugi" w:eastAsia="Times New Roman" w:hAnsi="Gadugi"/>
          <w:spacing w:val="-4"/>
          <w:sz w:val="24"/>
          <w:szCs w:val="24"/>
          <w:lang w:val="es-419" w:eastAsia="es-ES"/>
        </w:rPr>
        <w:t xml:space="preserve"> 2019, decidió el juzgado </w:t>
      </w:r>
      <w:r w:rsidRPr="00B37E34">
        <w:rPr>
          <w:rFonts w:ascii="Gadugi" w:eastAsia="Times New Roman" w:hAnsi="Gadugi"/>
          <w:spacing w:val="-4"/>
          <w:sz w:val="24"/>
          <w:szCs w:val="24"/>
          <w:lang w:eastAsia="es-ES"/>
        </w:rPr>
        <w:t>no escuchar al demandado</w:t>
      </w:r>
      <w:r w:rsidRPr="00B37E34">
        <w:rPr>
          <w:rFonts w:ascii="Gadugi" w:eastAsia="Times New Roman" w:hAnsi="Gadugi"/>
          <w:spacing w:val="-4"/>
          <w:sz w:val="24"/>
          <w:szCs w:val="24"/>
          <w:lang w:val="es-419" w:eastAsia="es-ES"/>
        </w:rPr>
        <w:t xml:space="preserve"> por cuanto dejó de cancelar los cánones de arrendamiento causados durante el trámite desde el mes de marzo; y dijo que estaba a </w:t>
      </w:r>
      <w:r w:rsidRPr="00B37E34">
        <w:rPr>
          <w:rFonts w:ascii="Gadugi" w:eastAsia="Times New Roman" w:hAnsi="Gadugi"/>
          <w:spacing w:val="-4"/>
          <w:sz w:val="24"/>
          <w:szCs w:val="24"/>
          <w:lang w:eastAsia="es-ES"/>
        </w:rPr>
        <w:t xml:space="preserve">lo dispuesto en auto del 6 de mayo de 2019 que tuvo por </w:t>
      </w:r>
      <w:r w:rsidRPr="00B37E34">
        <w:rPr>
          <w:rFonts w:ascii="Gadugi" w:eastAsia="Times New Roman" w:hAnsi="Gadugi"/>
          <w:spacing w:val="-4"/>
          <w:sz w:val="24"/>
          <w:szCs w:val="24"/>
          <w:lang w:val="es-419" w:eastAsia="es-ES"/>
        </w:rPr>
        <w:t xml:space="preserve">extemporánea </w:t>
      </w:r>
      <w:r w:rsidRPr="00B37E34">
        <w:rPr>
          <w:rFonts w:ascii="Gadugi" w:eastAsia="Times New Roman" w:hAnsi="Gadugi"/>
          <w:spacing w:val="-4"/>
          <w:sz w:val="24"/>
          <w:szCs w:val="24"/>
          <w:lang w:eastAsia="es-ES"/>
        </w:rPr>
        <w:t>la demanda (f. 113 – 115)</w:t>
      </w:r>
      <w:r w:rsidRPr="00B37E34">
        <w:rPr>
          <w:rFonts w:ascii="Gadugi" w:eastAsia="Times New Roman" w:hAnsi="Gadugi"/>
          <w:spacing w:val="-4"/>
          <w:sz w:val="24"/>
          <w:szCs w:val="24"/>
          <w:lang w:val="es-419" w:eastAsia="es-ES"/>
        </w:rPr>
        <w:t xml:space="preserve">. </w:t>
      </w:r>
    </w:p>
    <w:p w:rsidR="007C5A43" w:rsidRPr="00B37E34" w:rsidRDefault="007C5A43" w:rsidP="005B696B">
      <w:pPr>
        <w:pStyle w:val="Prrafodelista"/>
        <w:spacing w:after="0" w:line="276" w:lineRule="auto"/>
        <w:ind w:left="0" w:firstLine="2835"/>
        <w:rPr>
          <w:rFonts w:ascii="Gadugi" w:eastAsia="Times New Roman" w:hAnsi="Gadugi"/>
          <w:spacing w:val="-4"/>
          <w:sz w:val="24"/>
          <w:szCs w:val="24"/>
          <w:lang w:eastAsia="es-ES"/>
        </w:rPr>
      </w:pPr>
    </w:p>
    <w:p w:rsidR="007C5A43" w:rsidRPr="00B37E34" w:rsidRDefault="007A4FF4"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val="es-419" w:eastAsia="es-ES"/>
        </w:rPr>
      </w:pPr>
      <w:r w:rsidRPr="00B37E34">
        <w:rPr>
          <w:rFonts w:ascii="Gadugi" w:eastAsia="Times New Roman" w:hAnsi="Gadugi"/>
          <w:spacing w:val="-4"/>
          <w:sz w:val="24"/>
          <w:szCs w:val="24"/>
          <w:lang w:val="es-419" w:eastAsia="es-ES"/>
        </w:rPr>
        <w:t>7.</w:t>
      </w:r>
      <w:r w:rsidRPr="00B37E34">
        <w:rPr>
          <w:rFonts w:ascii="Gadugi" w:eastAsia="Times New Roman" w:hAnsi="Gadugi"/>
          <w:spacing w:val="-4"/>
          <w:sz w:val="24"/>
          <w:szCs w:val="24"/>
          <w:lang w:val="es-419" w:eastAsia="es-ES"/>
        </w:rPr>
        <w:tab/>
      </w:r>
      <w:r w:rsidR="007C5A43" w:rsidRPr="00B37E34">
        <w:rPr>
          <w:rFonts w:ascii="Gadugi" w:eastAsia="Times New Roman" w:hAnsi="Gadugi"/>
          <w:spacing w:val="-4"/>
          <w:sz w:val="24"/>
          <w:szCs w:val="24"/>
          <w:lang w:val="es-419" w:eastAsia="es-ES"/>
        </w:rPr>
        <w:t xml:space="preserve">Con lo </w:t>
      </w:r>
      <w:r w:rsidRPr="00B37E34">
        <w:rPr>
          <w:rFonts w:ascii="Gadugi" w:eastAsia="Times New Roman" w:hAnsi="Gadugi"/>
          <w:spacing w:val="-4"/>
          <w:sz w:val="24"/>
          <w:szCs w:val="24"/>
          <w:lang w:val="es-419" w:eastAsia="es-ES"/>
        </w:rPr>
        <w:t>destacado</w:t>
      </w:r>
      <w:r w:rsidR="007C5A43" w:rsidRPr="00B37E34">
        <w:rPr>
          <w:rFonts w:ascii="Gadugi" w:eastAsia="Times New Roman" w:hAnsi="Gadugi"/>
          <w:spacing w:val="-4"/>
          <w:sz w:val="24"/>
          <w:szCs w:val="24"/>
          <w:lang w:eastAsia="es-ES"/>
        </w:rPr>
        <w:t xml:space="preserve"> hasta aquí, </w:t>
      </w:r>
      <w:r w:rsidR="007C5A43" w:rsidRPr="00B37E34">
        <w:rPr>
          <w:rFonts w:ascii="Gadugi" w:eastAsia="Times New Roman" w:hAnsi="Gadugi"/>
          <w:spacing w:val="-4"/>
          <w:sz w:val="24"/>
          <w:szCs w:val="24"/>
          <w:lang w:val="es-419" w:eastAsia="es-ES"/>
        </w:rPr>
        <w:t xml:space="preserve">está claro que el Juzgado tuvo por no contestada la demanda por parte del señor Rubio Restrepo, y en esa decisión le halla razón la Sala. </w:t>
      </w: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p>
    <w:p w:rsidR="00663068"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val="es-419" w:eastAsia="es-ES"/>
        </w:rPr>
      </w:pPr>
      <w:r w:rsidRPr="00B37E34">
        <w:rPr>
          <w:rFonts w:ascii="Gadugi" w:eastAsia="Times New Roman" w:hAnsi="Gadugi"/>
          <w:spacing w:val="-4"/>
          <w:sz w:val="24"/>
          <w:szCs w:val="24"/>
          <w:lang w:val="es-419" w:eastAsia="es-ES"/>
        </w:rPr>
        <w:t xml:space="preserve">Esto, por cuanto del derrotero </w:t>
      </w:r>
      <w:r w:rsidRPr="00B37E34">
        <w:rPr>
          <w:rFonts w:ascii="Gadugi" w:eastAsia="Times New Roman" w:hAnsi="Gadugi"/>
          <w:spacing w:val="-4"/>
          <w:sz w:val="24"/>
          <w:szCs w:val="24"/>
          <w:lang w:eastAsia="es-ES"/>
        </w:rPr>
        <w:t xml:space="preserve">procesal </w:t>
      </w:r>
      <w:r w:rsidRPr="00B37E34">
        <w:rPr>
          <w:rFonts w:ascii="Gadugi" w:eastAsia="Times New Roman" w:hAnsi="Gadugi"/>
          <w:spacing w:val="-4"/>
          <w:sz w:val="24"/>
          <w:szCs w:val="24"/>
          <w:lang w:val="es-419" w:eastAsia="es-ES"/>
        </w:rPr>
        <w:t>surge diáfano que la notificación del auto admisorio se produjo por medio de aviso, entregado el 26 de enero de 2019; de manera que, a pesar de que ese día era inhábil, en los términos del artículo 292, se entendía realizada el día hábil siguiente,  esto es, el 28 de enero</w:t>
      </w:r>
      <w:r w:rsidR="00CF292B" w:rsidRPr="00B37E34">
        <w:rPr>
          <w:rFonts w:ascii="Gadugi" w:eastAsia="Times New Roman" w:hAnsi="Gadugi"/>
          <w:spacing w:val="-4"/>
          <w:sz w:val="24"/>
          <w:szCs w:val="24"/>
          <w:lang w:val="es-419" w:eastAsia="es-ES"/>
        </w:rPr>
        <w:t xml:space="preserve">. Ese acto se ajustó a las prescripciones legales, si bien, atendiendo lo dispuesto por el artículo 384-2 del CGP, tanto la comunicación para comparecer a notificarse, como el aviso, fueron enviados por correo, previo cotejo, a la dirección del inmueble arrendado; con el aviso se acompañaron las copias que refiere el artículo 292, al menos de eso dejó constancia la empresa de correo </w:t>
      </w:r>
      <w:r w:rsidR="00663068" w:rsidRPr="00B37E34">
        <w:rPr>
          <w:rFonts w:ascii="Gadugi" w:eastAsia="Times New Roman" w:hAnsi="Gadugi"/>
          <w:spacing w:val="-4"/>
          <w:sz w:val="24"/>
          <w:szCs w:val="24"/>
          <w:lang w:val="es-419" w:eastAsia="es-ES"/>
        </w:rPr>
        <w:t xml:space="preserve">(f. </w:t>
      </w:r>
      <w:r w:rsidR="007A4FF4" w:rsidRPr="00B37E34">
        <w:rPr>
          <w:rFonts w:ascii="Gadugi" w:eastAsia="Times New Roman" w:hAnsi="Gadugi"/>
          <w:spacing w:val="-4"/>
          <w:sz w:val="24"/>
          <w:szCs w:val="24"/>
          <w:lang w:val="es-419" w:eastAsia="es-ES"/>
        </w:rPr>
        <w:t>24 v., c. 2)</w:t>
      </w:r>
      <w:r w:rsidR="00663068" w:rsidRPr="00B37E34">
        <w:rPr>
          <w:rFonts w:ascii="Gadugi" w:eastAsia="Times New Roman" w:hAnsi="Gadugi"/>
          <w:spacing w:val="-4"/>
          <w:sz w:val="24"/>
          <w:szCs w:val="24"/>
          <w:lang w:val="es-419" w:eastAsia="es-ES"/>
        </w:rPr>
        <w:t xml:space="preserve"> que categóricamente dijo que </w:t>
      </w:r>
      <w:r w:rsidR="00663068" w:rsidRPr="00B37E34">
        <w:rPr>
          <w:rFonts w:ascii="Gadugi" w:eastAsia="Times New Roman" w:hAnsi="Gadugi"/>
          <w:i/>
          <w:spacing w:val="-4"/>
          <w:sz w:val="24"/>
          <w:szCs w:val="24"/>
          <w:lang w:val="es-419" w:eastAsia="es-ES"/>
        </w:rPr>
        <w:t>“</w:t>
      </w:r>
      <w:r w:rsidR="00663068" w:rsidRPr="00B37E34">
        <w:rPr>
          <w:rFonts w:ascii="Gadugi" w:eastAsia="Times New Roman" w:hAnsi="Gadugi"/>
          <w:i/>
          <w:spacing w:val="-4"/>
          <w:szCs w:val="24"/>
          <w:lang w:val="es-419" w:eastAsia="es-ES"/>
        </w:rPr>
        <w:t>el aviso iba acompañado de copia informal del auto que se notifica</w:t>
      </w:r>
      <w:r w:rsidR="00663068" w:rsidRPr="00B37E34">
        <w:rPr>
          <w:rFonts w:ascii="Gadugi" w:eastAsia="Times New Roman" w:hAnsi="Gadugi"/>
          <w:i/>
          <w:spacing w:val="-4"/>
          <w:sz w:val="24"/>
          <w:szCs w:val="24"/>
          <w:lang w:val="es-419" w:eastAsia="es-ES"/>
        </w:rPr>
        <w:t>”</w:t>
      </w:r>
      <w:r w:rsidR="00663068" w:rsidRPr="00B37E34">
        <w:rPr>
          <w:rFonts w:ascii="Gadugi" w:eastAsia="Times New Roman" w:hAnsi="Gadugi"/>
          <w:spacing w:val="-4"/>
          <w:sz w:val="24"/>
          <w:szCs w:val="24"/>
          <w:lang w:val="es-419" w:eastAsia="es-ES"/>
        </w:rPr>
        <w:t xml:space="preserve">; demostrar lo contrario era carga que incumbía al accionante, quien se limitó solo a afirmar que dicha copia no fue allegada, manifestación insuficiente para desvirtuar aquella información oficial de la oficina de correo. </w:t>
      </w:r>
    </w:p>
    <w:p w:rsidR="00663068" w:rsidRPr="00B37E34" w:rsidRDefault="00663068"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val="es-419" w:eastAsia="es-ES"/>
        </w:rPr>
      </w:pPr>
    </w:p>
    <w:p w:rsidR="0020441F" w:rsidRPr="00B37E34" w:rsidRDefault="00663068"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val="es-419" w:eastAsia="es-ES"/>
        </w:rPr>
      </w:pPr>
      <w:r w:rsidRPr="00B37E34">
        <w:rPr>
          <w:rFonts w:ascii="Gadugi" w:eastAsia="Times New Roman" w:hAnsi="Gadugi"/>
          <w:spacing w:val="-4"/>
          <w:sz w:val="24"/>
          <w:szCs w:val="24"/>
          <w:lang w:val="es-419" w:eastAsia="es-ES"/>
        </w:rPr>
        <w:t xml:space="preserve">Así que, producida en debida forma esta notificación por aviso, la personal que se realizó luego, el 5 de febrero, no pasaba de ser una irregularidad, que el apoderado judicial del demandante, como abogado que es, ha </w:t>
      </w:r>
      <w:r w:rsidRPr="00B37E34">
        <w:rPr>
          <w:rFonts w:ascii="Gadugi" w:eastAsia="Times New Roman" w:hAnsi="Gadugi"/>
          <w:spacing w:val="-4"/>
          <w:sz w:val="24"/>
          <w:szCs w:val="24"/>
          <w:lang w:val="es-419" w:eastAsia="es-ES"/>
        </w:rPr>
        <w:lastRenderedPageBreak/>
        <w:t>debido advertir, pues es obvio que su poderdante ya estaba enterado de la actuación, prueba de lo cual es que el poder le fue otorgado desde el 1° de febrero de 2019 (f.</w:t>
      </w:r>
      <w:r w:rsidR="007A4FF4" w:rsidRPr="00B37E34">
        <w:rPr>
          <w:rFonts w:ascii="Gadugi" w:eastAsia="Times New Roman" w:hAnsi="Gadugi"/>
          <w:spacing w:val="-4"/>
          <w:sz w:val="24"/>
          <w:szCs w:val="24"/>
          <w:lang w:val="es-419" w:eastAsia="es-ES"/>
        </w:rPr>
        <w:t xml:space="preserve"> 23 v., c. 2)</w:t>
      </w:r>
      <w:r w:rsidRPr="00B37E34">
        <w:rPr>
          <w:rFonts w:ascii="Gadugi" w:eastAsia="Times New Roman" w:hAnsi="Gadugi"/>
          <w:spacing w:val="-4"/>
          <w:sz w:val="24"/>
          <w:szCs w:val="24"/>
          <w:lang w:val="es-419" w:eastAsia="es-ES"/>
        </w:rPr>
        <w:t xml:space="preserve">. Y aquí valga aclarar que aunque en la inspección judicial se </w:t>
      </w:r>
      <w:r w:rsidR="0020441F" w:rsidRPr="00B37E34">
        <w:rPr>
          <w:rFonts w:ascii="Gadugi" w:eastAsia="Times New Roman" w:hAnsi="Gadugi"/>
          <w:spacing w:val="-4"/>
          <w:sz w:val="24"/>
          <w:szCs w:val="24"/>
          <w:lang w:val="es-419" w:eastAsia="es-ES"/>
        </w:rPr>
        <w:t xml:space="preserve">anotó en el numeral 5 que el poder fue otorgado el 5 de febrero, en realidad esa fecha fue en la que se presentó ante el despacho judicial, pero su autenticación ante el notario fue del 1° de ese mes. </w:t>
      </w:r>
    </w:p>
    <w:p w:rsidR="005A331A" w:rsidRPr="00B37E34" w:rsidRDefault="005A331A"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val="es-419" w:eastAsia="es-ES"/>
        </w:rPr>
      </w:pPr>
    </w:p>
    <w:p w:rsidR="005A331A" w:rsidRPr="00B37E34" w:rsidRDefault="005A331A"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val="es-419" w:eastAsia="es-ES"/>
        </w:rPr>
      </w:pPr>
      <w:r w:rsidRPr="00B37E34">
        <w:rPr>
          <w:rFonts w:ascii="Gadugi" w:eastAsia="Times New Roman" w:hAnsi="Gadugi"/>
          <w:spacing w:val="-4"/>
          <w:sz w:val="24"/>
          <w:szCs w:val="24"/>
          <w:lang w:val="es-419" w:eastAsia="es-ES"/>
        </w:rPr>
        <w:t xml:space="preserve">El Juzgado trajo a colación una providencia de esta Sala, del 25 de septiembre de 2018, en la que se hizo una precisión sobre las formalidades de la notificación por aviso; ese asunto guardaba cierta similitud con el de ahora, por cuanto también allí hubo una doble notificación, y por eso, se dijo adicionalmente lo siguiente: </w:t>
      </w:r>
    </w:p>
    <w:p w:rsidR="005A331A" w:rsidRPr="00B37E34" w:rsidRDefault="005A331A"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val="es-419" w:eastAsia="es-ES"/>
        </w:rPr>
      </w:pPr>
    </w:p>
    <w:p w:rsidR="0020441F" w:rsidRPr="00B37E34" w:rsidRDefault="005A331A" w:rsidP="005B696B">
      <w:pPr>
        <w:tabs>
          <w:tab w:val="left" w:pos="3108"/>
        </w:tabs>
        <w:overflowPunct w:val="0"/>
        <w:autoSpaceDE w:val="0"/>
        <w:autoSpaceDN w:val="0"/>
        <w:adjustRightInd w:val="0"/>
        <w:spacing w:after="0" w:line="240" w:lineRule="auto"/>
        <w:ind w:left="426" w:right="420" w:firstLine="2409"/>
        <w:jc w:val="both"/>
        <w:textAlignment w:val="baseline"/>
        <w:rPr>
          <w:rFonts w:ascii="Gadugi" w:eastAsia="Times New Roman" w:hAnsi="Gadugi"/>
          <w:spacing w:val="-4"/>
          <w:szCs w:val="24"/>
          <w:lang w:val="es-419" w:eastAsia="es-ES"/>
        </w:rPr>
      </w:pPr>
      <w:r w:rsidRPr="00B37E34">
        <w:rPr>
          <w:rFonts w:ascii="Gadugi" w:hAnsi="Gadugi"/>
          <w:spacing w:val="-4"/>
          <w:szCs w:val="24"/>
          <w:lang w:val="es-MX"/>
        </w:rPr>
        <w:t>Y que ese mismo 24 de noviembre se realizara una segunda notificación personal por conducto de apoderado (f. 14, c. ppal. copias),</w:t>
      </w:r>
      <w:r w:rsidRPr="00B37E34">
        <w:rPr>
          <w:rFonts w:ascii="Gadugi" w:hAnsi="Gadugi"/>
          <w:spacing w:val="-4"/>
          <w:szCs w:val="24"/>
          <w:lang w:val="es-419"/>
        </w:rPr>
        <w:t xml:space="preserve"> es una irregularidad del empleado que la propició que</w:t>
      </w:r>
      <w:r w:rsidRPr="00B37E34">
        <w:rPr>
          <w:rFonts w:ascii="Gadugi" w:hAnsi="Gadugi"/>
          <w:spacing w:val="-4"/>
          <w:szCs w:val="24"/>
          <w:lang w:val="es-MX"/>
        </w:rPr>
        <w:t xml:space="preserve"> para nada invalida la primera que por aviso se </w:t>
      </w:r>
      <w:r w:rsidRPr="00B37E34">
        <w:rPr>
          <w:rFonts w:ascii="Gadugi" w:hAnsi="Gadugi"/>
          <w:spacing w:val="-4"/>
          <w:szCs w:val="24"/>
          <w:lang w:val="es-419"/>
        </w:rPr>
        <w:t>llevó a cabo</w:t>
      </w:r>
      <w:r w:rsidRPr="00B37E34">
        <w:rPr>
          <w:rFonts w:ascii="Gadugi" w:hAnsi="Gadugi"/>
          <w:spacing w:val="-4"/>
          <w:szCs w:val="24"/>
          <w:lang w:val="es-MX"/>
        </w:rPr>
        <w:t>, ni mucho menos genera nulidad de la notificación por aviso, pues, como bien se expuso en el auto del 17 de agosto de 2017, “…</w:t>
      </w:r>
      <w:r w:rsidRPr="00B37E34">
        <w:rPr>
          <w:rFonts w:ascii="Gadugi" w:hAnsi="Gadugi"/>
          <w:i/>
          <w:spacing w:val="-4"/>
          <w:szCs w:val="24"/>
          <w:lang w:val="es-MX"/>
        </w:rPr>
        <w:t>el hecho de resultar luego una notificación personal para nada afecta los términos que ya empezaron a correr con la diligencia inicial (notificación por aviso), es decir, no tiene la fuerza suficiente para interrumpir la primera comunicación y los términos que iniciaron son los que se deben acoger, pues fue en ese momento en que el demandado se enteró que existía un proceso en su contra</w:t>
      </w:r>
      <w:r w:rsidRPr="00B37E34">
        <w:rPr>
          <w:rFonts w:ascii="Gadugi" w:hAnsi="Gadugi"/>
          <w:spacing w:val="-4"/>
          <w:szCs w:val="24"/>
          <w:lang w:val="es-MX"/>
        </w:rPr>
        <w:t>”</w:t>
      </w:r>
      <w:r w:rsidRPr="00B37E34">
        <w:rPr>
          <w:rFonts w:ascii="Gadugi" w:hAnsi="Gadugi"/>
          <w:spacing w:val="-4"/>
          <w:szCs w:val="24"/>
          <w:lang w:val="es-419"/>
        </w:rPr>
        <w:t>. Más aún, cuando esta diligencia se cumplió con el apoderado, quien se entiende versado en las lides procesales y conocedor de las reglas que regulan la notificación del auto admisorio de la demanda o del mandamiento ejecutivo, como también, conocedor de que, frente a una doble notificación, la primera que se realiza, si se ajustó a la normativa pertinente, prevalece.</w:t>
      </w:r>
    </w:p>
    <w:p w:rsidR="005A331A" w:rsidRPr="00B37E34" w:rsidRDefault="005A331A"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val="es-419" w:eastAsia="es-ES"/>
        </w:rPr>
      </w:pPr>
    </w:p>
    <w:p w:rsidR="00663068" w:rsidRPr="00B37E34" w:rsidRDefault="0020441F"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val="es-419" w:eastAsia="es-ES"/>
        </w:rPr>
      </w:pPr>
      <w:r w:rsidRPr="00B37E34">
        <w:rPr>
          <w:rFonts w:ascii="Gadugi" w:eastAsia="Times New Roman" w:hAnsi="Gadugi"/>
          <w:spacing w:val="-4"/>
          <w:sz w:val="24"/>
          <w:szCs w:val="24"/>
          <w:lang w:val="es-419" w:eastAsia="es-ES"/>
        </w:rPr>
        <w:t xml:space="preserve">A partir de esa notificación por aviso corrían tres días para retirar la copias de traslado (art. 91 CGP) y luego los diez días del traslado de la demanda, términos que concluyeron el 14 de febrero, como bien lo resaltó el juzgado, en tanto que la respuesta a la demanda se produjo el 18 de ese mes, con lo cual estaba por fuera de término y ello, por sí solo, implicaba, sin más consideraciones, que se procediera a dictar sentencia, según lo regula el artículo 384-3 del estatuto procesal.   </w:t>
      </w:r>
      <w:r w:rsidR="00663068" w:rsidRPr="00B37E34">
        <w:rPr>
          <w:rFonts w:ascii="Gadugi" w:eastAsia="Times New Roman" w:hAnsi="Gadugi"/>
          <w:spacing w:val="-4"/>
          <w:sz w:val="24"/>
          <w:szCs w:val="24"/>
          <w:lang w:val="es-419" w:eastAsia="es-ES"/>
        </w:rPr>
        <w:t xml:space="preserve"> </w:t>
      </w:r>
    </w:p>
    <w:p w:rsidR="00663068" w:rsidRPr="00B37E34" w:rsidRDefault="00663068"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val="es-419" w:eastAsia="es-ES"/>
        </w:rPr>
      </w:pPr>
    </w:p>
    <w:p w:rsidR="007C5A43" w:rsidRPr="00B37E34" w:rsidRDefault="007A4FF4"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val="es-419" w:eastAsia="es-ES"/>
        </w:rPr>
        <w:t xml:space="preserve">Se concluye, entonces, que en </w:t>
      </w:r>
      <w:r w:rsidR="007C5A43" w:rsidRPr="00B37E34">
        <w:rPr>
          <w:rFonts w:ascii="Gadugi" w:eastAsia="Times New Roman" w:hAnsi="Gadugi"/>
          <w:spacing w:val="-4"/>
          <w:sz w:val="24"/>
          <w:szCs w:val="24"/>
          <w:lang w:eastAsia="es-ES"/>
        </w:rPr>
        <w:t xml:space="preserve">las actuaciones </w:t>
      </w:r>
      <w:r w:rsidRPr="00B37E34">
        <w:rPr>
          <w:rFonts w:ascii="Gadugi" w:eastAsia="Times New Roman" w:hAnsi="Gadugi"/>
          <w:spacing w:val="-4"/>
          <w:sz w:val="24"/>
          <w:szCs w:val="24"/>
          <w:lang w:val="es-419" w:eastAsia="es-ES"/>
        </w:rPr>
        <w:t xml:space="preserve">tendientes a la </w:t>
      </w:r>
      <w:r w:rsidR="007C5A43" w:rsidRPr="00B37E34">
        <w:rPr>
          <w:rFonts w:ascii="Gadugi" w:eastAsia="Times New Roman" w:hAnsi="Gadugi"/>
          <w:spacing w:val="-4"/>
          <w:sz w:val="24"/>
          <w:szCs w:val="24"/>
          <w:lang w:eastAsia="es-ES"/>
        </w:rPr>
        <w:t xml:space="preserve">notificación </w:t>
      </w:r>
      <w:r w:rsidRPr="00B37E34">
        <w:rPr>
          <w:rFonts w:ascii="Gadugi" w:eastAsia="Times New Roman" w:hAnsi="Gadugi"/>
          <w:spacing w:val="-4"/>
          <w:sz w:val="24"/>
          <w:szCs w:val="24"/>
          <w:lang w:val="es-419" w:eastAsia="es-ES"/>
        </w:rPr>
        <w:t xml:space="preserve">del auto admisorio, no se advierte la vulneración al debido proceso que se pregona, pues </w:t>
      </w:r>
      <w:r w:rsidR="007C5A43" w:rsidRPr="00B37E34">
        <w:rPr>
          <w:rFonts w:ascii="Gadugi" w:eastAsia="Times New Roman" w:hAnsi="Gadugi"/>
          <w:spacing w:val="-4"/>
          <w:sz w:val="24"/>
          <w:szCs w:val="24"/>
          <w:lang w:eastAsia="es-ES"/>
        </w:rPr>
        <w:t>estuvieron acorde con las reglas trazadas en los artículos 291 y 292 del Código General del Proceso, por lo que como bien lo concluyó la juez de primer grado, “</w:t>
      </w:r>
      <w:r w:rsidR="007C5A43" w:rsidRPr="00B37E34">
        <w:rPr>
          <w:rFonts w:ascii="Gadugi" w:eastAsia="Times New Roman" w:hAnsi="Gadugi"/>
          <w:spacing w:val="-4"/>
          <w:szCs w:val="24"/>
          <w:lang w:eastAsia="es-ES"/>
        </w:rPr>
        <w:t>…</w:t>
      </w:r>
      <w:r w:rsidR="005B696B" w:rsidRPr="00B37E34">
        <w:rPr>
          <w:rFonts w:ascii="Gadugi" w:eastAsia="Times New Roman" w:hAnsi="Gadugi"/>
          <w:spacing w:val="-4"/>
          <w:szCs w:val="24"/>
          <w:lang w:eastAsia="es-ES"/>
        </w:rPr>
        <w:t xml:space="preserve"> </w:t>
      </w:r>
      <w:r w:rsidR="007C5A43" w:rsidRPr="00B37E34">
        <w:rPr>
          <w:rFonts w:ascii="Gadugi" w:eastAsia="Times New Roman" w:hAnsi="Gadugi"/>
          <w:i/>
          <w:spacing w:val="-4"/>
          <w:szCs w:val="24"/>
          <w:lang w:eastAsia="es-ES"/>
        </w:rPr>
        <w:t>no procede el amparo constitucional, para revivir términos y mucho menos obviarse el cumplimiento de requisitos para admitirse la contestación de la demanda, que desborda el fin para el cual se creó la acción de tutela…</w:t>
      </w:r>
      <w:r w:rsidR="007C5A43" w:rsidRPr="00B37E34">
        <w:rPr>
          <w:rFonts w:ascii="Gadugi" w:eastAsia="Times New Roman" w:hAnsi="Gadugi"/>
          <w:spacing w:val="-4"/>
          <w:sz w:val="24"/>
          <w:szCs w:val="24"/>
          <w:lang w:eastAsia="es-ES"/>
        </w:rPr>
        <w:t xml:space="preserve">”. </w:t>
      </w: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p>
    <w:p w:rsidR="007C5A43" w:rsidRPr="00B37E34" w:rsidRDefault="007A4FF4"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val="es-419" w:eastAsia="es-ES"/>
        </w:rPr>
      </w:pPr>
      <w:r w:rsidRPr="00B37E34">
        <w:rPr>
          <w:rFonts w:ascii="Gadugi" w:eastAsia="Times New Roman" w:hAnsi="Gadugi"/>
          <w:spacing w:val="-4"/>
          <w:sz w:val="24"/>
          <w:szCs w:val="24"/>
          <w:lang w:val="es-419" w:eastAsia="es-ES"/>
        </w:rPr>
        <w:t>8.</w:t>
      </w:r>
      <w:r w:rsidRPr="00B37E34">
        <w:rPr>
          <w:rFonts w:ascii="Gadugi" w:eastAsia="Times New Roman" w:hAnsi="Gadugi"/>
          <w:spacing w:val="-4"/>
          <w:sz w:val="24"/>
          <w:szCs w:val="24"/>
          <w:lang w:val="es-419" w:eastAsia="es-ES"/>
        </w:rPr>
        <w:tab/>
        <w:t xml:space="preserve">Ahora, como también se alude en la impugnación a la consignación de los cánones de arrendamiento, el hecho de haber omitido esa obligación, le acarreaba al demandado la consecuencia prevista en el artículo 384-4 del </w:t>
      </w:r>
      <w:r w:rsidRPr="00B37E34">
        <w:rPr>
          <w:rFonts w:ascii="Gadugi" w:eastAsia="Times New Roman" w:hAnsi="Gadugi"/>
          <w:spacing w:val="-4"/>
          <w:sz w:val="24"/>
          <w:szCs w:val="24"/>
          <w:lang w:val="es-419" w:eastAsia="es-ES"/>
        </w:rPr>
        <w:lastRenderedPageBreak/>
        <w:t>CGP, sin que le sirva de excusa en este caso que con la respuesta a la demanda estaba negando el contrato de arrendamiento, pues es evidente, por lo que se asentó en la inspección judicial realizada</w:t>
      </w:r>
      <w:r w:rsidR="00CD49A0" w:rsidRPr="00B37E34">
        <w:rPr>
          <w:rFonts w:ascii="Gadugi" w:eastAsia="Times New Roman" w:hAnsi="Gadugi"/>
          <w:spacing w:val="-4"/>
          <w:sz w:val="24"/>
          <w:szCs w:val="24"/>
          <w:lang w:val="es-419" w:eastAsia="es-ES"/>
        </w:rPr>
        <w:t>, en el numeral 7</w:t>
      </w:r>
      <w:r w:rsidRPr="00B37E34">
        <w:rPr>
          <w:rFonts w:ascii="Gadugi" w:eastAsia="Times New Roman" w:hAnsi="Gadugi"/>
          <w:spacing w:val="-4"/>
          <w:sz w:val="24"/>
          <w:szCs w:val="24"/>
          <w:lang w:val="es-419" w:eastAsia="es-ES"/>
        </w:rPr>
        <w:t>, que desde mucho antes de que se promoviera la demanda, que lo fue en el mes de noviembre de 2018</w:t>
      </w:r>
      <w:r w:rsidR="00CD49A0" w:rsidRPr="00B37E34">
        <w:rPr>
          <w:rFonts w:ascii="Gadugi" w:eastAsia="Times New Roman" w:hAnsi="Gadugi"/>
          <w:spacing w:val="-4"/>
          <w:sz w:val="24"/>
          <w:szCs w:val="24"/>
          <w:lang w:val="es-419" w:eastAsia="es-ES"/>
        </w:rPr>
        <w:t xml:space="preserve">, él venía pagándole la renta a la demandante, al menos así ocurrió en los meses de junio, julio y agosto (f. 29), con lo que nada justificaba que se abstuviera de seguir consignando los cánones causados durante el trámite del proceso. </w:t>
      </w: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p>
    <w:p w:rsidR="007C5A43" w:rsidRPr="00B37E34" w:rsidRDefault="00CD49A0" w:rsidP="005B696B">
      <w:pPr>
        <w:shd w:val="clear" w:color="auto" w:fill="FFFFFF"/>
        <w:tabs>
          <w:tab w:val="left" w:pos="2835"/>
          <w:tab w:val="left" w:pos="3261"/>
        </w:tabs>
        <w:overflowPunct w:val="0"/>
        <w:autoSpaceDE w:val="0"/>
        <w:autoSpaceDN w:val="0"/>
        <w:adjustRightInd w:val="0"/>
        <w:spacing w:after="0" w:line="276" w:lineRule="auto"/>
        <w:jc w:val="both"/>
        <w:textAlignment w:val="baseline"/>
        <w:rPr>
          <w:rFonts w:ascii="Gadugi" w:eastAsia="Times New Roman" w:hAnsi="Gadugi"/>
          <w:spacing w:val="-4"/>
          <w:sz w:val="24"/>
          <w:szCs w:val="24"/>
          <w:lang w:val="es-MX" w:eastAsia="es-ES"/>
        </w:rPr>
      </w:pPr>
      <w:r w:rsidRPr="00B37E34">
        <w:rPr>
          <w:rFonts w:ascii="Gadugi" w:eastAsia="Times New Roman" w:hAnsi="Gadugi"/>
          <w:spacing w:val="-4"/>
          <w:sz w:val="24"/>
          <w:szCs w:val="24"/>
          <w:lang w:val="es-419" w:eastAsia="es-ES"/>
        </w:rPr>
        <w:t xml:space="preserve"> </w:t>
      </w:r>
      <w:r w:rsidRPr="00B37E34">
        <w:rPr>
          <w:rFonts w:ascii="Gadugi" w:eastAsia="Times New Roman" w:hAnsi="Gadugi"/>
          <w:spacing w:val="-4"/>
          <w:sz w:val="24"/>
          <w:szCs w:val="24"/>
          <w:lang w:val="es-419" w:eastAsia="es-ES"/>
        </w:rPr>
        <w:tab/>
        <w:t>9.</w:t>
      </w:r>
      <w:r w:rsidRPr="00B37E34">
        <w:rPr>
          <w:rFonts w:ascii="Gadugi" w:eastAsia="Times New Roman" w:hAnsi="Gadugi"/>
          <w:spacing w:val="-4"/>
          <w:sz w:val="24"/>
          <w:szCs w:val="24"/>
          <w:lang w:val="es-419" w:eastAsia="es-ES"/>
        </w:rPr>
        <w:tab/>
      </w:r>
      <w:r w:rsidR="007C5A43" w:rsidRPr="00B37E34">
        <w:rPr>
          <w:rFonts w:ascii="Gadugi" w:eastAsia="Times New Roman" w:hAnsi="Gadugi"/>
          <w:spacing w:val="-4"/>
          <w:sz w:val="24"/>
          <w:szCs w:val="24"/>
          <w:lang w:val="es-419" w:eastAsia="es-ES"/>
        </w:rPr>
        <w:t>Sobran adicionales argumentos, para prohijar la resolución de primera instancia</w:t>
      </w:r>
      <w:r w:rsidR="007C5A43" w:rsidRPr="00B37E34">
        <w:rPr>
          <w:rFonts w:ascii="Gadugi" w:eastAsia="Times New Roman" w:hAnsi="Gadugi"/>
          <w:spacing w:val="-4"/>
          <w:sz w:val="24"/>
          <w:szCs w:val="24"/>
          <w:lang w:eastAsia="es-ES"/>
        </w:rPr>
        <w:t xml:space="preserve">, que negó las pretensiones invocadas en el resguardo.  </w:t>
      </w:r>
    </w:p>
    <w:p w:rsidR="007C5A43" w:rsidRPr="00B37E34" w:rsidRDefault="007C5A43" w:rsidP="005B696B">
      <w:pPr>
        <w:spacing w:after="0" w:line="276" w:lineRule="auto"/>
        <w:ind w:right="51"/>
        <w:jc w:val="both"/>
        <w:rPr>
          <w:rFonts w:ascii="Gadugi" w:eastAsia="Times New Roman" w:hAnsi="Gadugi"/>
          <w:spacing w:val="-4"/>
          <w:sz w:val="24"/>
          <w:szCs w:val="24"/>
          <w:lang w:val="es-CO" w:eastAsia="es-ES"/>
        </w:rPr>
      </w:pPr>
      <w:r w:rsidRPr="00B37E34">
        <w:rPr>
          <w:rFonts w:ascii="Gadugi" w:eastAsia="Times New Roman" w:hAnsi="Gadugi"/>
          <w:spacing w:val="-4"/>
          <w:sz w:val="24"/>
          <w:szCs w:val="24"/>
          <w:lang w:val="es-CO" w:eastAsia="es-ES"/>
        </w:rPr>
        <w:tab/>
      </w:r>
      <w:r w:rsidRPr="00B37E34">
        <w:rPr>
          <w:rFonts w:ascii="Gadugi" w:eastAsia="Times New Roman" w:hAnsi="Gadugi"/>
          <w:spacing w:val="-4"/>
          <w:sz w:val="24"/>
          <w:szCs w:val="24"/>
          <w:lang w:val="es-CO" w:eastAsia="es-ES"/>
        </w:rPr>
        <w:tab/>
      </w:r>
      <w:r w:rsidRPr="00B37E34">
        <w:rPr>
          <w:rFonts w:ascii="Gadugi" w:eastAsia="Times New Roman" w:hAnsi="Gadugi"/>
          <w:spacing w:val="-4"/>
          <w:sz w:val="24"/>
          <w:szCs w:val="24"/>
          <w:lang w:val="es-CO" w:eastAsia="es-ES"/>
        </w:rPr>
        <w:tab/>
      </w:r>
      <w:r w:rsidRPr="00B37E34">
        <w:rPr>
          <w:rFonts w:ascii="Gadugi" w:eastAsia="Times New Roman" w:hAnsi="Gadugi"/>
          <w:spacing w:val="-4"/>
          <w:sz w:val="24"/>
          <w:szCs w:val="24"/>
          <w:lang w:val="es-CO" w:eastAsia="es-ES"/>
        </w:rPr>
        <w:tab/>
      </w:r>
    </w:p>
    <w:p w:rsidR="007C5A43" w:rsidRPr="00B37E34" w:rsidRDefault="007C5A43" w:rsidP="005B696B">
      <w:pPr>
        <w:spacing w:after="0" w:line="276" w:lineRule="auto"/>
        <w:ind w:right="51"/>
        <w:jc w:val="both"/>
        <w:rPr>
          <w:rFonts w:ascii="Gadugi" w:eastAsia="Times New Roman" w:hAnsi="Gadugi"/>
          <w:spacing w:val="-4"/>
          <w:sz w:val="24"/>
          <w:szCs w:val="24"/>
          <w:lang w:val="es-CO" w:eastAsia="es-ES"/>
        </w:rPr>
      </w:pPr>
    </w:p>
    <w:p w:rsidR="007C5A43" w:rsidRPr="00B37E34" w:rsidRDefault="007C5A43" w:rsidP="005B696B">
      <w:pPr>
        <w:spacing w:after="0" w:line="276" w:lineRule="auto"/>
        <w:ind w:right="51"/>
        <w:jc w:val="both"/>
        <w:rPr>
          <w:rFonts w:ascii="Gadugi" w:eastAsia="Times New Roman" w:hAnsi="Gadugi"/>
          <w:b/>
          <w:spacing w:val="-4"/>
          <w:sz w:val="24"/>
          <w:szCs w:val="24"/>
          <w:lang w:eastAsia="es-ES"/>
        </w:rPr>
      </w:pPr>
      <w:r w:rsidRPr="00B37E34">
        <w:rPr>
          <w:rFonts w:ascii="Gadugi" w:eastAsia="Times New Roman" w:hAnsi="Gadugi"/>
          <w:b/>
          <w:spacing w:val="-4"/>
          <w:sz w:val="24"/>
          <w:szCs w:val="24"/>
          <w:lang w:val="es-419" w:eastAsia="es-ES"/>
        </w:rPr>
        <w:t xml:space="preserve"> </w:t>
      </w:r>
      <w:r w:rsidRPr="00B37E34">
        <w:rPr>
          <w:rFonts w:ascii="Gadugi" w:eastAsia="Times New Roman" w:hAnsi="Gadugi"/>
          <w:b/>
          <w:spacing w:val="-4"/>
          <w:sz w:val="24"/>
          <w:szCs w:val="24"/>
          <w:lang w:val="es-419" w:eastAsia="es-ES"/>
        </w:rPr>
        <w:tab/>
      </w:r>
      <w:r w:rsidRPr="00B37E34">
        <w:rPr>
          <w:rFonts w:ascii="Gadugi" w:eastAsia="Times New Roman" w:hAnsi="Gadugi"/>
          <w:b/>
          <w:spacing w:val="-4"/>
          <w:sz w:val="24"/>
          <w:szCs w:val="24"/>
          <w:lang w:val="es-419" w:eastAsia="es-ES"/>
        </w:rPr>
        <w:tab/>
      </w:r>
      <w:r w:rsidRPr="00B37E34">
        <w:rPr>
          <w:rFonts w:ascii="Gadugi" w:eastAsia="Times New Roman" w:hAnsi="Gadugi"/>
          <w:b/>
          <w:spacing w:val="-4"/>
          <w:sz w:val="24"/>
          <w:szCs w:val="24"/>
          <w:lang w:val="es-419" w:eastAsia="es-ES"/>
        </w:rPr>
        <w:tab/>
      </w:r>
      <w:r w:rsidRPr="00B37E34">
        <w:rPr>
          <w:rFonts w:ascii="Gadugi" w:eastAsia="Times New Roman" w:hAnsi="Gadugi"/>
          <w:b/>
          <w:spacing w:val="-4"/>
          <w:sz w:val="24"/>
          <w:szCs w:val="24"/>
          <w:lang w:val="es-419" w:eastAsia="es-ES"/>
        </w:rPr>
        <w:tab/>
      </w:r>
      <w:r w:rsidRPr="00B37E34">
        <w:rPr>
          <w:rFonts w:ascii="Gadugi" w:eastAsia="Times New Roman" w:hAnsi="Gadugi"/>
          <w:b/>
          <w:spacing w:val="-4"/>
          <w:sz w:val="24"/>
          <w:szCs w:val="24"/>
          <w:lang w:eastAsia="es-ES"/>
        </w:rPr>
        <w:t>DECISIÓN</w:t>
      </w:r>
    </w:p>
    <w:p w:rsidR="007C5A43" w:rsidRPr="00B37E34" w:rsidRDefault="007C5A43" w:rsidP="005B696B">
      <w:pPr>
        <w:overflowPunct w:val="0"/>
        <w:autoSpaceDE w:val="0"/>
        <w:autoSpaceDN w:val="0"/>
        <w:adjustRightInd w:val="0"/>
        <w:spacing w:after="0" w:line="276" w:lineRule="auto"/>
        <w:jc w:val="both"/>
        <w:textAlignment w:val="baseline"/>
        <w:rPr>
          <w:rFonts w:ascii="Gadugi" w:eastAsia="Times New Roman" w:hAnsi="Gadugi" w:cs="Century Gothic"/>
          <w:spacing w:val="-4"/>
          <w:sz w:val="24"/>
          <w:szCs w:val="24"/>
          <w:lang w:eastAsia="es-ES"/>
        </w:rPr>
      </w:pPr>
    </w:p>
    <w:p w:rsidR="007C5A43" w:rsidRPr="00B37E34" w:rsidRDefault="007C5A43" w:rsidP="005B696B">
      <w:pPr>
        <w:overflowPunct w:val="0"/>
        <w:autoSpaceDE w:val="0"/>
        <w:autoSpaceDN w:val="0"/>
        <w:adjustRightInd w:val="0"/>
        <w:spacing w:after="0" w:line="276" w:lineRule="auto"/>
        <w:jc w:val="both"/>
        <w:textAlignment w:val="baseline"/>
        <w:rPr>
          <w:rFonts w:ascii="Gadugi" w:eastAsia="Times New Roman" w:hAnsi="Gadugi" w:cs="Century Gothic"/>
          <w:spacing w:val="-4"/>
          <w:sz w:val="24"/>
          <w:szCs w:val="24"/>
          <w:lang w:eastAsia="es-ES"/>
        </w:rPr>
      </w:pPr>
    </w:p>
    <w:p w:rsidR="007C5A43" w:rsidRPr="00B37E34" w:rsidRDefault="007C5A43" w:rsidP="005B696B">
      <w:pPr>
        <w:tabs>
          <w:tab w:val="left" w:pos="3108"/>
        </w:tabs>
        <w:overflowPunct w:val="0"/>
        <w:autoSpaceDE w:val="0"/>
        <w:autoSpaceDN w:val="0"/>
        <w:adjustRightInd w:val="0"/>
        <w:spacing w:after="0" w:line="276" w:lineRule="auto"/>
        <w:ind w:firstLine="2835"/>
        <w:jc w:val="both"/>
        <w:textAlignment w:val="baseline"/>
        <w:rPr>
          <w:rFonts w:ascii="Gadugi" w:eastAsia="Times New Roman" w:hAnsi="Gadugi"/>
          <w:spacing w:val="-4"/>
          <w:sz w:val="24"/>
          <w:szCs w:val="24"/>
          <w:lang w:eastAsia="es-ES"/>
        </w:rPr>
      </w:pPr>
      <w:r w:rsidRPr="00B37E34">
        <w:rPr>
          <w:rFonts w:ascii="Gadugi" w:eastAsia="Times New Roman" w:hAnsi="Gadugi" w:cs="Century Gothic"/>
          <w:spacing w:val="-4"/>
          <w:sz w:val="24"/>
          <w:szCs w:val="24"/>
          <w:lang w:eastAsia="es-ES"/>
        </w:rPr>
        <w:t xml:space="preserve">En mérito de lo expuesto la </w:t>
      </w:r>
      <w:r w:rsidRPr="00B37E34">
        <w:rPr>
          <w:rFonts w:ascii="Gadugi" w:eastAsia="Times New Roman" w:hAnsi="Gadugi" w:cs="Century Gothic"/>
          <w:b/>
          <w:bCs/>
          <w:spacing w:val="-4"/>
          <w:sz w:val="24"/>
          <w:szCs w:val="24"/>
          <w:lang w:eastAsia="es-ES"/>
        </w:rPr>
        <w:t>Sala de Decisión Civil Familia del Tribunal Superior del Distrito Judicial de Pereira</w:t>
      </w:r>
      <w:r w:rsidRPr="00B37E34">
        <w:rPr>
          <w:rFonts w:ascii="Gadugi" w:eastAsia="Times New Roman" w:hAnsi="Gadugi" w:cs="Century Gothic"/>
          <w:spacing w:val="-4"/>
          <w:sz w:val="24"/>
          <w:szCs w:val="24"/>
          <w:lang w:eastAsia="es-ES"/>
        </w:rPr>
        <w:t xml:space="preserve">, administrando justicia en nombre de la República y por autoridad de la Ley </w:t>
      </w:r>
      <w:r w:rsidRPr="00B37E34">
        <w:rPr>
          <w:rFonts w:ascii="Gadugi" w:eastAsia="Times New Roman" w:hAnsi="Gadugi" w:cs="Century Gothic"/>
          <w:b/>
          <w:spacing w:val="-4"/>
          <w:sz w:val="24"/>
          <w:szCs w:val="24"/>
          <w:lang w:eastAsia="es-ES"/>
        </w:rPr>
        <w:t>CONFIRMA</w:t>
      </w:r>
      <w:r w:rsidRPr="00B37E34">
        <w:rPr>
          <w:rFonts w:ascii="Gadugi" w:eastAsia="Times New Roman" w:hAnsi="Gadugi" w:cs="Century Gothic"/>
          <w:b/>
          <w:bCs/>
          <w:spacing w:val="-4"/>
          <w:sz w:val="24"/>
          <w:szCs w:val="24"/>
          <w:lang w:eastAsia="es-ES"/>
        </w:rPr>
        <w:t xml:space="preserve"> </w:t>
      </w:r>
      <w:r w:rsidRPr="00B37E34">
        <w:rPr>
          <w:rFonts w:ascii="Gadugi" w:eastAsia="Times New Roman" w:hAnsi="Gadugi" w:cs="Century Gothic"/>
          <w:bCs/>
          <w:spacing w:val="-4"/>
          <w:sz w:val="24"/>
          <w:szCs w:val="24"/>
          <w:lang w:eastAsia="es-ES"/>
        </w:rPr>
        <w:t xml:space="preserve">la sentencia proferida el 85 de diciembre del 2019, por el Juzgado Cuarto Civil del Circuito de Pereira, en esta acción de tutela </w:t>
      </w:r>
      <w:r w:rsidRPr="00B37E34">
        <w:rPr>
          <w:rFonts w:ascii="Gadugi" w:eastAsia="Times New Roman" w:hAnsi="Gadugi" w:cs="Arial"/>
          <w:spacing w:val="-4"/>
          <w:sz w:val="24"/>
          <w:szCs w:val="24"/>
          <w:lang w:eastAsia="es-ES"/>
        </w:rPr>
        <w:t>que</w:t>
      </w:r>
      <w:r w:rsidRPr="00B37E34">
        <w:rPr>
          <w:rFonts w:ascii="Gadugi" w:eastAsia="Times New Roman" w:hAnsi="Gadugi"/>
          <w:spacing w:val="-4"/>
          <w:sz w:val="24"/>
          <w:szCs w:val="24"/>
          <w:lang w:eastAsia="es-ES"/>
        </w:rPr>
        <w:t xml:space="preserve"> instauró </w:t>
      </w:r>
      <w:r w:rsidRPr="00B37E34">
        <w:rPr>
          <w:rFonts w:ascii="Gadugi" w:eastAsia="Times New Roman" w:hAnsi="Gadugi"/>
          <w:b/>
          <w:spacing w:val="-4"/>
          <w:sz w:val="24"/>
          <w:szCs w:val="24"/>
          <w:lang w:eastAsia="es-ES"/>
        </w:rPr>
        <w:t xml:space="preserve">José Rubio Restrepo Giraldo </w:t>
      </w:r>
      <w:r w:rsidRPr="00B37E34">
        <w:rPr>
          <w:rFonts w:ascii="Gadugi" w:eastAsia="Times New Roman" w:hAnsi="Gadugi"/>
          <w:spacing w:val="-4"/>
          <w:sz w:val="24"/>
          <w:szCs w:val="24"/>
          <w:lang w:eastAsia="es-ES"/>
        </w:rPr>
        <w:t xml:space="preserve">contra el </w:t>
      </w:r>
      <w:r w:rsidRPr="00B37E34">
        <w:rPr>
          <w:rFonts w:ascii="Gadugi" w:eastAsia="Times New Roman" w:hAnsi="Gadugi"/>
          <w:b/>
          <w:spacing w:val="-4"/>
          <w:sz w:val="24"/>
          <w:szCs w:val="24"/>
          <w:lang w:eastAsia="es-ES"/>
        </w:rPr>
        <w:t xml:space="preserve">Juzgado Séptimo Civil Municipal de Pereira </w:t>
      </w:r>
      <w:r w:rsidRPr="00B37E34">
        <w:rPr>
          <w:rFonts w:ascii="Gadugi" w:eastAsia="Times New Roman" w:hAnsi="Gadugi"/>
          <w:spacing w:val="-4"/>
          <w:sz w:val="24"/>
          <w:szCs w:val="24"/>
          <w:lang w:eastAsia="es-ES"/>
        </w:rPr>
        <w:t xml:space="preserve">a la que fueron vinculados </w:t>
      </w:r>
      <w:r w:rsidRPr="00B37E34">
        <w:rPr>
          <w:rFonts w:ascii="Gadugi" w:eastAsia="Times New Roman" w:hAnsi="Gadugi"/>
          <w:b/>
          <w:spacing w:val="-4"/>
          <w:sz w:val="24"/>
          <w:szCs w:val="24"/>
          <w:lang w:eastAsia="es-ES"/>
        </w:rPr>
        <w:t xml:space="preserve">Luz Mary </w:t>
      </w:r>
      <w:proofErr w:type="spellStart"/>
      <w:r w:rsidRPr="00B37E34">
        <w:rPr>
          <w:rFonts w:ascii="Gadugi" w:eastAsia="Times New Roman" w:hAnsi="Gadugi"/>
          <w:b/>
          <w:spacing w:val="-4"/>
          <w:sz w:val="24"/>
          <w:szCs w:val="24"/>
          <w:lang w:eastAsia="es-ES"/>
        </w:rPr>
        <w:t>Noreña</w:t>
      </w:r>
      <w:proofErr w:type="spellEnd"/>
      <w:r w:rsidRPr="00B37E34">
        <w:rPr>
          <w:rFonts w:ascii="Gadugi" w:eastAsia="Times New Roman" w:hAnsi="Gadugi"/>
          <w:b/>
          <w:spacing w:val="-4"/>
          <w:sz w:val="24"/>
          <w:szCs w:val="24"/>
          <w:lang w:eastAsia="es-ES"/>
        </w:rPr>
        <w:t xml:space="preserve"> Bilbao, Luz Claudia Correa González y Jairo Toro Tamayo.</w:t>
      </w:r>
    </w:p>
    <w:p w:rsidR="007C5A43" w:rsidRPr="00B37E34" w:rsidRDefault="007C5A43" w:rsidP="005B696B">
      <w:pPr>
        <w:overflowPunct w:val="0"/>
        <w:autoSpaceDE w:val="0"/>
        <w:autoSpaceDN w:val="0"/>
        <w:adjustRightInd w:val="0"/>
        <w:spacing w:after="0" w:line="276" w:lineRule="auto"/>
        <w:jc w:val="both"/>
        <w:textAlignment w:val="baseline"/>
        <w:rPr>
          <w:rFonts w:ascii="Gadugi" w:eastAsia="Times New Roman" w:hAnsi="Gadugi" w:cs="Arial"/>
          <w:b/>
          <w:spacing w:val="-4"/>
          <w:sz w:val="24"/>
          <w:szCs w:val="24"/>
          <w:lang w:eastAsia="es-ES"/>
        </w:rPr>
      </w:pPr>
    </w:p>
    <w:p w:rsidR="007C5A43" w:rsidRPr="00B37E34" w:rsidRDefault="007C5A43" w:rsidP="005B696B">
      <w:pPr>
        <w:overflowPunct w:val="0"/>
        <w:autoSpaceDE w:val="0"/>
        <w:autoSpaceDN w:val="0"/>
        <w:adjustRightInd w:val="0"/>
        <w:spacing w:after="0" w:line="276" w:lineRule="auto"/>
        <w:jc w:val="both"/>
        <w:textAlignment w:val="baseline"/>
        <w:rPr>
          <w:rFonts w:ascii="Gadugi" w:eastAsia="Times New Roman" w:hAnsi="Gadugi"/>
          <w:spacing w:val="-4"/>
          <w:sz w:val="24"/>
          <w:szCs w:val="24"/>
          <w:lang w:val="es-419" w:eastAsia="es-ES"/>
        </w:rPr>
      </w:pPr>
      <w:r w:rsidRPr="00B37E34">
        <w:rPr>
          <w:rFonts w:ascii="Gadugi" w:eastAsia="Times New Roman" w:hAnsi="Gadugi"/>
          <w:spacing w:val="-4"/>
          <w:sz w:val="24"/>
          <w:szCs w:val="24"/>
          <w:lang w:eastAsia="es-ES"/>
        </w:rPr>
        <w:tab/>
      </w:r>
      <w:r w:rsidRPr="00B37E34">
        <w:rPr>
          <w:rFonts w:ascii="Gadugi" w:eastAsia="Times New Roman" w:hAnsi="Gadugi"/>
          <w:spacing w:val="-4"/>
          <w:sz w:val="24"/>
          <w:szCs w:val="24"/>
          <w:lang w:eastAsia="es-ES"/>
        </w:rPr>
        <w:tab/>
      </w:r>
      <w:r w:rsidRPr="00B37E34">
        <w:rPr>
          <w:rFonts w:ascii="Gadugi" w:eastAsia="Times New Roman" w:hAnsi="Gadugi"/>
          <w:spacing w:val="-4"/>
          <w:sz w:val="24"/>
          <w:szCs w:val="24"/>
          <w:lang w:eastAsia="es-ES"/>
        </w:rPr>
        <w:tab/>
      </w:r>
      <w:r w:rsidRPr="00B37E34">
        <w:rPr>
          <w:rFonts w:ascii="Gadugi" w:eastAsia="Times New Roman" w:hAnsi="Gadugi"/>
          <w:spacing w:val="-4"/>
          <w:sz w:val="24"/>
          <w:szCs w:val="24"/>
          <w:lang w:eastAsia="es-ES"/>
        </w:rPr>
        <w:tab/>
        <w:t>Notifíquese esta decisión a las partes en la forma prevista en el artículo 5º del Decreto 306 de 1992</w:t>
      </w:r>
      <w:r w:rsidRPr="00B37E34">
        <w:rPr>
          <w:rFonts w:ascii="Gadugi" w:eastAsia="Times New Roman" w:hAnsi="Gadugi"/>
          <w:spacing w:val="-4"/>
          <w:sz w:val="24"/>
          <w:szCs w:val="24"/>
          <w:lang w:val="es-419" w:eastAsia="es-ES"/>
        </w:rPr>
        <w:t xml:space="preserve">. </w:t>
      </w:r>
    </w:p>
    <w:p w:rsidR="007C5A43" w:rsidRPr="00B37E34" w:rsidRDefault="007C5A43" w:rsidP="005B696B">
      <w:pPr>
        <w:overflowPunct w:val="0"/>
        <w:autoSpaceDE w:val="0"/>
        <w:autoSpaceDN w:val="0"/>
        <w:adjustRightInd w:val="0"/>
        <w:spacing w:after="0" w:line="276" w:lineRule="auto"/>
        <w:jc w:val="both"/>
        <w:textAlignment w:val="baseline"/>
        <w:rPr>
          <w:rFonts w:ascii="Gadugi" w:eastAsia="Times New Roman" w:hAnsi="Gadugi"/>
          <w:spacing w:val="-4"/>
          <w:sz w:val="24"/>
          <w:szCs w:val="24"/>
          <w:lang w:val="es-419" w:eastAsia="es-ES"/>
        </w:rPr>
      </w:pPr>
    </w:p>
    <w:p w:rsidR="007C5A43" w:rsidRPr="00B37E34" w:rsidRDefault="007C5A43" w:rsidP="005B696B">
      <w:pPr>
        <w:overflowPunct w:val="0"/>
        <w:autoSpaceDE w:val="0"/>
        <w:autoSpaceDN w:val="0"/>
        <w:adjustRightInd w:val="0"/>
        <w:spacing w:after="0" w:line="276" w:lineRule="auto"/>
        <w:jc w:val="both"/>
        <w:textAlignment w:val="baseline"/>
        <w:rPr>
          <w:rFonts w:ascii="Gadugi" w:eastAsia="Times New Roman" w:hAnsi="Gadugi"/>
          <w:spacing w:val="-4"/>
          <w:sz w:val="24"/>
          <w:szCs w:val="24"/>
          <w:lang w:eastAsia="es-ES"/>
        </w:rPr>
      </w:pPr>
      <w:r w:rsidRPr="00B37E34">
        <w:rPr>
          <w:rFonts w:ascii="Gadugi" w:eastAsia="Times New Roman" w:hAnsi="Gadugi"/>
          <w:spacing w:val="-4"/>
          <w:sz w:val="24"/>
          <w:szCs w:val="24"/>
          <w:lang w:val="es-419" w:eastAsia="es-ES"/>
        </w:rPr>
        <w:t xml:space="preserve">    </w:t>
      </w:r>
      <w:r w:rsidRPr="00B37E34">
        <w:rPr>
          <w:rFonts w:ascii="Gadugi" w:eastAsia="Times New Roman" w:hAnsi="Gadugi"/>
          <w:spacing w:val="-4"/>
          <w:sz w:val="24"/>
          <w:szCs w:val="24"/>
          <w:lang w:val="es-419" w:eastAsia="es-ES"/>
        </w:rPr>
        <w:tab/>
      </w:r>
      <w:r w:rsidRPr="00B37E34">
        <w:rPr>
          <w:rFonts w:ascii="Gadugi" w:eastAsia="Times New Roman" w:hAnsi="Gadugi"/>
          <w:spacing w:val="-4"/>
          <w:sz w:val="24"/>
          <w:szCs w:val="24"/>
          <w:lang w:val="es-419" w:eastAsia="es-ES"/>
        </w:rPr>
        <w:tab/>
      </w:r>
      <w:r w:rsidRPr="00B37E34">
        <w:rPr>
          <w:rFonts w:ascii="Gadugi" w:eastAsia="Times New Roman" w:hAnsi="Gadugi"/>
          <w:spacing w:val="-4"/>
          <w:sz w:val="24"/>
          <w:szCs w:val="24"/>
          <w:lang w:val="es-419" w:eastAsia="es-ES"/>
        </w:rPr>
        <w:tab/>
      </w:r>
      <w:r w:rsidRPr="00B37E34">
        <w:rPr>
          <w:rFonts w:ascii="Gadugi" w:eastAsia="Times New Roman" w:hAnsi="Gadugi"/>
          <w:spacing w:val="-4"/>
          <w:sz w:val="24"/>
          <w:szCs w:val="24"/>
          <w:lang w:val="es-419" w:eastAsia="es-ES"/>
        </w:rPr>
        <w:tab/>
        <w:t>O</w:t>
      </w:r>
      <w:proofErr w:type="spellStart"/>
      <w:r w:rsidRPr="00B37E34">
        <w:rPr>
          <w:rFonts w:ascii="Gadugi" w:eastAsia="Times New Roman" w:hAnsi="Gadugi"/>
          <w:spacing w:val="-4"/>
          <w:sz w:val="24"/>
          <w:szCs w:val="24"/>
          <w:lang w:eastAsia="es-ES"/>
        </w:rPr>
        <w:t>portunamente</w:t>
      </w:r>
      <w:proofErr w:type="spellEnd"/>
      <w:r w:rsidRPr="00B37E34">
        <w:rPr>
          <w:rFonts w:ascii="Gadugi" w:eastAsia="Times New Roman" w:hAnsi="Gadugi"/>
          <w:spacing w:val="-4"/>
          <w:sz w:val="24"/>
          <w:szCs w:val="24"/>
          <w:lang w:eastAsia="es-ES"/>
        </w:rPr>
        <w:t xml:space="preserve"> remítase el expediente a la Corte Constitucional para su eventual revisión.</w:t>
      </w:r>
    </w:p>
    <w:p w:rsidR="007C5A43" w:rsidRPr="00B37E34" w:rsidRDefault="007C5A43" w:rsidP="005B696B">
      <w:pPr>
        <w:overflowPunct w:val="0"/>
        <w:autoSpaceDE w:val="0"/>
        <w:autoSpaceDN w:val="0"/>
        <w:adjustRightInd w:val="0"/>
        <w:spacing w:after="0" w:line="276" w:lineRule="auto"/>
        <w:ind w:firstLine="2835"/>
        <w:jc w:val="both"/>
        <w:textAlignment w:val="baseline"/>
        <w:rPr>
          <w:rFonts w:ascii="Gadugi" w:eastAsia="Times New Roman" w:hAnsi="Gadugi" w:cs="Century Gothic"/>
          <w:spacing w:val="-4"/>
          <w:sz w:val="24"/>
          <w:szCs w:val="24"/>
          <w:lang w:eastAsia="es-ES"/>
        </w:rPr>
      </w:pPr>
    </w:p>
    <w:p w:rsidR="005B696B" w:rsidRPr="00B37E34" w:rsidRDefault="005B696B" w:rsidP="005B696B">
      <w:pPr>
        <w:overflowPunct w:val="0"/>
        <w:autoSpaceDE w:val="0"/>
        <w:autoSpaceDN w:val="0"/>
        <w:adjustRightInd w:val="0"/>
        <w:spacing w:after="0" w:line="276" w:lineRule="auto"/>
        <w:ind w:firstLine="2835"/>
        <w:jc w:val="both"/>
        <w:textAlignment w:val="baseline"/>
        <w:rPr>
          <w:rFonts w:ascii="Gadugi" w:eastAsia="Times New Roman" w:hAnsi="Gadugi" w:cs="Adobe Devanagari"/>
          <w:bCs/>
          <w:spacing w:val="-4"/>
          <w:sz w:val="24"/>
          <w:szCs w:val="24"/>
          <w:lang w:val="es-419" w:eastAsia="es-ES"/>
        </w:rPr>
      </w:pPr>
      <w:r w:rsidRPr="00B37E34">
        <w:rPr>
          <w:rFonts w:ascii="Gadugi" w:eastAsia="Times New Roman" w:hAnsi="Gadugi" w:cs="Adobe Devanagari"/>
          <w:bCs/>
          <w:spacing w:val="-4"/>
          <w:sz w:val="24"/>
          <w:szCs w:val="24"/>
          <w:lang w:val="es-419" w:eastAsia="es-ES"/>
        </w:rPr>
        <w:t>Los Magistrados,</w:t>
      </w:r>
    </w:p>
    <w:p w:rsidR="005B696B" w:rsidRPr="00B37E34" w:rsidRDefault="005B696B" w:rsidP="005B696B">
      <w:pPr>
        <w:tabs>
          <w:tab w:val="left" w:pos="284"/>
          <w:tab w:val="left" w:pos="426"/>
        </w:tabs>
        <w:spacing w:after="0" w:line="276" w:lineRule="auto"/>
        <w:jc w:val="both"/>
        <w:rPr>
          <w:rFonts w:ascii="Gadugi" w:hAnsi="Gadugi" w:cs="Century Gothic"/>
          <w:spacing w:val="-4"/>
          <w:sz w:val="24"/>
          <w:szCs w:val="24"/>
          <w:lang w:val="es-419"/>
        </w:rPr>
      </w:pPr>
    </w:p>
    <w:p w:rsidR="005B696B" w:rsidRPr="00B37E34" w:rsidRDefault="005B696B" w:rsidP="005B696B">
      <w:pPr>
        <w:tabs>
          <w:tab w:val="left" w:pos="284"/>
          <w:tab w:val="left" w:pos="426"/>
        </w:tabs>
        <w:spacing w:after="0" w:line="276" w:lineRule="auto"/>
        <w:jc w:val="both"/>
        <w:rPr>
          <w:rFonts w:ascii="Gadugi" w:hAnsi="Gadugi" w:cs="Century Gothic"/>
          <w:spacing w:val="-4"/>
          <w:sz w:val="24"/>
          <w:szCs w:val="24"/>
          <w:lang w:val="es-419"/>
        </w:rPr>
      </w:pPr>
    </w:p>
    <w:p w:rsidR="005B696B" w:rsidRPr="00B37E34" w:rsidRDefault="005B696B" w:rsidP="005B696B">
      <w:pPr>
        <w:overflowPunct w:val="0"/>
        <w:autoSpaceDE w:val="0"/>
        <w:autoSpaceDN w:val="0"/>
        <w:adjustRightInd w:val="0"/>
        <w:spacing w:after="0" w:line="276" w:lineRule="auto"/>
        <w:ind w:firstLine="2835"/>
        <w:jc w:val="both"/>
        <w:textAlignment w:val="baseline"/>
        <w:rPr>
          <w:rFonts w:ascii="Gadugi" w:eastAsia="Times New Roman" w:hAnsi="Gadugi" w:cs="Adobe Devanagari"/>
          <w:b/>
          <w:bCs/>
          <w:spacing w:val="-4"/>
          <w:sz w:val="24"/>
          <w:szCs w:val="24"/>
          <w:lang w:val="es-419" w:eastAsia="es-ES"/>
        </w:rPr>
      </w:pPr>
      <w:r w:rsidRPr="00B37E34">
        <w:rPr>
          <w:rFonts w:ascii="Gadugi" w:eastAsia="Times New Roman" w:hAnsi="Gadugi" w:cs="Adobe Devanagari"/>
          <w:b/>
          <w:bCs/>
          <w:spacing w:val="-4"/>
          <w:sz w:val="24"/>
          <w:szCs w:val="24"/>
          <w:lang w:val="es-419" w:eastAsia="es-ES"/>
        </w:rPr>
        <w:t>JAIME ALBERTO SARAZA NARANJO</w:t>
      </w:r>
    </w:p>
    <w:p w:rsidR="005B696B" w:rsidRPr="00B37E34" w:rsidRDefault="005B696B" w:rsidP="005B696B">
      <w:pPr>
        <w:overflowPunct w:val="0"/>
        <w:autoSpaceDE w:val="0"/>
        <w:autoSpaceDN w:val="0"/>
        <w:adjustRightInd w:val="0"/>
        <w:spacing w:after="0" w:line="276" w:lineRule="auto"/>
        <w:ind w:firstLine="2835"/>
        <w:jc w:val="both"/>
        <w:textAlignment w:val="baseline"/>
        <w:rPr>
          <w:rFonts w:ascii="Gadugi" w:eastAsia="Times New Roman" w:hAnsi="Gadugi" w:cs="Adobe Devanagari"/>
          <w:bCs/>
          <w:spacing w:val="-4"/>
          <w:sz w:val="24"/>
          <w:szCs w:val="24"/>
          <w:lang w:val="es-419" w:eastAsia="es-ES"/>
        </w:rPr>
      </w:pPr>
    </w:p>
    <w:p w:rsidR="005B696B" w:rsidRPr="00B37E34" w:rsidRDefault="005B696B" w:rsidP="005B696B">
      <w:pPr>
        <w:overflowPunct w:val="0"/>
        <w:autoSpaceDE w:val="0"/>
        <w:autoSpaceDN w:val="0"/>
        <w:adjustRightInd w:val="0"/>
        <w:spacing w:after="0" w:line="276" w:lineRule="auto"/>
        <w:ind w:firstLine="2835"/>
        <w:jc w:val="both"/>
        <w:textAlignment w:val="baseline"/>
        <w:rPr>
          <w:rFonts w:ascii="Gadugi" w:eastAsia="Times New Roman" w:hAnsi="Gadugi" w:cs="Adobe Devanagari"/>
          <w:bCs/>
          <w:spacing w:val="-4"/>
          <w:sz w:val="24"/>
          <w:szCs w:val="24"/>
          <w:lang w:val="es-419" w:eastAsia="es-ES"/>
        </w:rPr>
      </w:pPr>
    </w:p>
    <w:p w:rsidR="005B696B" w:rsidRPr="00B37E34" w:rsidRDefault="005B696B" w:rsidP="005B696B">
      <w:pPr>
        <w:overflowPunct w:val="0"/>
        <w:autoSpaceDE w:val="0"/>
        <w:autoSpaceDN w:val="0"/>
        <w:adjustRightInd w:val="0"/>
        <w:spacing w:after="0" w:line="276" w:lineRule="auto"/>
        <w:ind w:firstLine="2835"/>
        <w:jc w:val="both"/>
        <w:textAlignment w:val="baseline"/>
        <w:rPr>
          <w:rFonts w:ascii="Gadugi" w:eastAsia="Times New Roman" w:hAnsi="Gadugi" w:cs="Adobe Devanagari"/>
          <w:b/>
          <w:bCs/>
          <w:spacing w:val="-4"/>
          <w:sz w:val="24"/>
          <w:szCs w:val="24"/>
          <w:lang w:val="es-419" w:eastAsia="es-ES"/>
        </w:rPr>
      </w:pPr>
      <w:r w:rsidRPr="00B37E34">
        <w:rPr>
          <w:rFonts w:ascii="Gadugi" w:eastAsia="Times New Roman" w:hAnsi="Gadugi" w:cs="Adobe Devanagari"/>
          <w:b/>
          <w:bCs/>
          <w:spacing w:val="-4"/>
          <w:sz w:val="24"/>
          <w:szCs w:val="24"/>
          <w:lang w:val="es-419" w:eastAsia="es-ES"/>
        </w:rPr>
        <w:t>CLAUDIA MARÍA ARCILA RÍOS</w:t>
      </w:r>
    </w:p>
    <w:p w:rsidR="005B696B" w:rsidRPr="00B37E34" w:rsidRDefault="005B696B" w:rsidP="005B696B">
      <w:pPr>
        <w:overflowPunct w:val="0"/>
        <w:autoSpaceDE w:val="0"/>
        <w:autoSpaceDN w:val="0"/>
        <w:adjustRightInd w:val="0"/>
        <w:spacing w:after="0" w:line="276" w:lineRule="auto"/>
        <w:ind w:firstLine="2835"/>
        <w:jc w:val="both"/>
        <w:textAlignment w:val="baseline"/>
        <w:rPr>
          <w:rFonts w:ascii="Gadugi" w:eastAsia="Times New Roman" w:hAnsi="Gadugi" w:cs="Adobe Devanagari"/>
          <w:bCs/>
          <w:spacing w:val="-4"/>
          <w:sz w:val="24"/>
          <w:szCs w:val="24"/>
          <w:lang w:val="es-419" w:eastAsia="es-ES"/>
        </w:rPr>
      </w:pPr>
    </w:p>
    <w:p w:rsidR="005B696B" w:rsidRPr="00B37E34" w:rsidRDefault="005B696B" w:rsidP="005B696B">
      <w:pPr>
        <w:overflowPunct w:val="0"/>
        <w:autoSpaceDE w:val="0"/>
        <w:autoSpaceDN w:val="0"/>
        <w:adjustRightInd w:val="0"/>
        <w:spacing w:after="0" w:line="276" w:lineRule="auto"/>
        <w:ind w:firstLine="2835"/>
        <w:jc w:val="both"/>
        <w:textAlignment w:val="baseline"/>
        <w:rPr>
          <w:rFonts w:ascii="Gadugi" w:eastAsia="Times New Roman" w:hAnsi="Gadugi" w:cs="Adobe Devanagari"/>
          <w:bCs/>
          <w:spacing w:val="-4"/>
          <w:sz w:val="24"/>
          <w:szCs w:val="24"/>
          <w:lang w:val="es-419" w:eastAsia="es-ES"/>
        </w:rPr>
      </w:pPr>
      <w:bookmarkStart w:id="2" w:name="_GoBack"/>
      <w:bookmarkEnd w:id="2"/>
    </w:p>
    <w:p w:rsidR="005D429B" w:rsidRPr="00B37E34" w:rsidRDefault="005B696B" w:rsidP="005B696B">
      <w:pPr>
        <w:overflowPunct w:val="0"/>
        <w:autoSpaceDE w:val="0"/>
        <w:autoSpaceDN w:val="0"/>
        <w:adjustRightInd w:val="0"/>
        <w:spacing w:after="0" w:line="276" w:lineRule="auto"/>
        <w:ind w:firstLine="2835"/>
        <w:jc w:val="both"/>
        <w:textAlignment w:val="baseline"/>
        <w:rPr>
          <w:rFonts w:ascii="Gadugi" w:eastAsia="Times New Roman" w:hAnsi="Gadugi" w:cs="Adobe Devanagari"/>
          <w:b/>
          <w:bCs/>
          <w:spacing w:val="-4"/>
          <w:sz w:val="24"/>
          <w:szCs w:val="24"/>
          <w:lang w:val="es-419" w:eastAsia="es-ES"/>
        </w:rPr>
      </w:pPr>
      <w:r w:rsidRPr="00B37E34">
        <w:rPr>
          <w:rFonts w:ascii="Gadugi" w:eastAsia="Times New Roman" w:hAnsi="Gadugi" w:cs="Adobe Devanagari"/>
          <w:b/>
          <w:bCs/>
          <w:spacing w:val="-4"/>
          <w:sz w:val="24"/>
          <w:szCs w:val="24"/>
          <w:lang w:val="es-419" w:eastAsia="es-ES"/>
        </w:rPr>
        <w:t>DUBERNEY GRISALES HERRERA</w:t>
      </w:r>
    </w:p>
    <w:sectPr w:rsidR="005D429B" w:rsidRPr="00B37E34" w:rsidSect="005B696B">
      <w:headerReference w:type="default" r:id="rId9"/>
      <w:footerReference w:type="default" r:id="rId10"/>
      <w:pgSz w:w="12242" w:h="18722" w:code="1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A6" w:rsidRDefault="004718A6" w:rsidP="007C5A43">
      <w:pPr>
        <w:spacing w:after="0" w:line="240" w:lineRule="auto"/>
      </w:pPr>
      <w:r>
        <w:separator/>
      </w:r>
    </w:p>
  </w:endnote>
  <w:endnote w:type="continuationSeparator" w:id="0">
    <w:p w:rsidR="004718A6" w:rsidRDefault="004718A6" w:rsidP="007C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CD" w:rsidRDefault="0076542C">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7E34">
      <w:rPr>
        <w:rStyle w:val="Nmerodepgina"/>
        <w:noProof/>
      </w:rPr>
      <w:t>2</w:t>
    </w:r>
    <w:r>
      <w:rPr>
        <w:rStyle w:val="Nmerodepgina"/>
      </w:rPr>
      <w:fldChar w:fldCharType="end"/>
    </w:r>
  </w:p>
  <w:p w:rsidR="00214CCD" w:rsidRDefault="004718A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A6" w:rsidRDefault="004718A6" w:rsidP="007C5A43">
      <w:pPr>
        <w:spacing w:after="0" w:line="240" w:lineRule="auto"/>
      </w:pPr>
      <w:r>
        <w:separator/>
      </w:r>
    </w:p>
  </w:footnote>
  <w:footnote w:type="continuationSeparator" w:id="0">
    <w:p w:rsidR="004718A6" w:rsidRDefault="004718A6" w:rsidP="007C5A43">
      <w:pPr>
        <w:spacing w:after="0" w:line="240" w:lineRule="auto"/>
      </w:pPr>
      <w:r>
        <w:continuationSeparator/>
      </w:r>
    </w:p>
  </w:footnote>
  <w:footnote w:id="1">
    <w:p w:rsidR="007C5A43" w:rsidRPr="005B696B" w:rsidRDefault="007C5A43" w:rsidP="007C5A43">
      <w:pPr>
        <w:pStyle w:val="Textonotapie"/>
        <w:tabs>
          <w:tab w:val="left" w:pos="426"/>
        </w:tabs>
        <w:jc w:val="both"/>
        <w:rPr>
          <w:rFonts w:ascii="Agency FB" w:hAnsi="Agency FB"/>
          <w:sz w:val="24"/>
          <w:szCs w:val="24"/>
          <w:lang w:val="es-CO"/>
        </w:rPr>
      </w:pPr>
      <w:r w:rsidRPr="005B696B">
        <w:rPr>
          <w:rStyle w:val="Refdenotaalpie"/>
          <w:rFonts w:ascii="Agency FB" w:hAnsi="Agency FB"/>
          <w:sz w:val="24"/>
          <w:szCs w:val="24"/>
        </w:rPr>
        <w:footnoteRef/>
      </w:r>
      <w:r w:rsidRPr="005B696B">
        <w:rPr>
          <w:rFonts w:ascii="Agency FB" w:hAnsi="Agency FB"/>
          <w:sz w:val="24"/>
          <w:szCs w:val="24"/>
          <w:vertAlign w:val="superscript"/>
        </w:rPr>
        <w:t xml:space="preserve"> </w:t>
      </w:r>
      <w:r w:rsidRPr="005B696B">
        <w:rPr>
          <w:rFonts w:ascii="Agency FB" w:hAnsi="Agency FB"/>
          <w:sz w:val="24"/>
          <w:szCs w:val="24"/>
        </w:rPr>
        <w:t>Sentencia C-543-92</w:t>
      </w:r>
    </w:p>
  </w:footnote>
  <w:footnote w:id="2">
    <w:p w:rsidR="007C5A43" w:rsidRPr="005B696B" w:rsidRDefault="007C5A43" w:rsidP="007C5A43">
      <w:pPr>
        <w:pStyle w:val="Textonotapie"/>
        <w:spacing w:line="276" w:lineRule="auto"/>
        <w:jc w:val="both"/>
        <w:rPr>
          <w:rFonts w:ascii="Agency FB" w:hAnsi="Agency FB" w:cs="Andalus"/>
          <w:sz w:val="24"/>
          <w:szCs w:val="24"/>
          <w:lang w:val="es-CO"/>
        </w:rPr>
      </w:pPr>
      <w:r w:rsidRPr="005B696B">
        <w:rPr>
          <w:rStyle w:val="Refdenotaalpie"/>
          <w:rFonts w:ascii="Agency FB" w:hAnsi="Agency FB" w:cs="Andalus"/>
          <w:sz w:val="24"/>
          <w:szCs w:val="24"/>
        </w:rPr>
        <w:footnoteRef/>
      </w:r>
      <w:r w:rsidRPr="005B696B">
        <w:rPr>
          <w:rFonts w:ascii="Agency FB" w:hAnsi="Agency FB" w:cs="Andalus"/>
          <w:sz w:val="24"/>
          <w:szCs w:val="24"/>
        </w:rPr>
        <w:t xml:space="preserve"> </w:t>
      </w:r>
      <w:r w:rsidRPr="005B696B">
        <w:rPr>
          <w:rFonts w:ascii="Agency FB" w:hAnsi="Agency FB" w:cs="Andalus"/>
          <w:sz w:val="24"/>
          <w:szCs w:val="24"/>
          <w:lang w:val="es-CO"/>
        </w:rPr>
        <w:t>Sentencia T-012 de 2016,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CD" w:rsidRDefault="0076542C" w:rsidP="00214CCD">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58A"/>
    <w:multiLevelType w:val="hybridMultilevel"/>
    <w:tmpl w:val="6BCA9E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73B6C02"/>
    <w:multiLevelType w:val="hybridMultilevel"/>
    <w:tmpl w:val="61FC6CEA"/>
    <w:lvl w:ilvl="0" w:tplc="0BF2BA58">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A43"/>
    <w:rsid w:val="0010496D"/>
    <w:rsid w:val="0020441F"/>
    <w:rsid w:val="0023704A"/>
    <w:rsid w:val="004718A6"/>
    <w:rsid w:val="005A331A"/>
    <w:rsid w:val="005B696B"/>
    <w:rsid w:val="005D6848"/>
    <w:rsid w:val="00642B4F"/>
    <w:rsid w:val="00663068"/>
    <w:rsid w:val="006C636F"/>
    <w:rsid w:val="0076542C"/>
    <w:rsid w:val="007A4FF4"/>
    <w:rsid w:val="007C5A43"/>
    <w:rsid w:val="009667F3"/>
    <w:rsid w:val="00AB0A72"/>
    <w:rsid w:val="00AE7E53"/>
    <w:rsid w:val="00B0499F"/>
    <w:rsid w:val="00B37E34"/>
    <w:rsid w:val="00C805BD"/>
    <w:rsid w:val="00CD49A0"/>
    <w:rsid w:val="00CF292B"/>
    <w:rsid w:val="00DE61DF"/>
    <w:rsid w:val="00EB531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43"/>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7C5A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C5A43"/>
    <w:rPr>
      <w:rFonts w:ascii="Calibri" w:eastAsia="Calibri" w:hAnsi="Calibri" w:cs="Times New Roman"/>
      <w:lang w:val="es-ES"/>
    </w:rPr>
  </w:style>
  <w:style w:type="character" w:styleId="Nmerodepgina">
    <w:name w:val="page number"/>
    <w:rsid w:val="007C5A43"/>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7C5A43"/>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es-ES"/>
    </w:rPr>
  </w:style>
  <w:style w:type="character" w:customStyle="1" w:styleId="TextonotapieCar">
    <w:name w:val="Texto nota pie Car"/>
    <w:basedOn w:val="Fuentedeprrafopredeter"/>
    <w:uiPriority w:val="99"/>
    <w:semiHidden/>
    <w:rsid w:val="007C5A43"/>
    <w:rPr>
      <w:rFonts w:ascii="Calibri" w:eastAsia="Calibri" w:hAnsi="Calibri" w:cs="Times New Roman"/>
      <w:sz w:val="20"/>
      <w:szCs w:val="20"/>
      <w:lang w:val="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qFormat/>
    <w:rsid w:val="007C5A43"/>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7C5A43"/>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7C5A4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43"/>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7C5A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C5A43"/>
    <w:rPr>
      <w:rFonts w:ascii="Calibri" w:eastAsia="Calibri" w:hAnsi="Calibri" w:cs="Times New Roman"/>
      <w:lang w:val="es-ES"/>
    </w:rPr>
  </w:style>
  <w:style w:type="character" w:styleId="Nmerodepgina">
    <w:name w:val="page number"/>
    <w:rsid w:val="007C5A43"/>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7C5A43"/>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es-ES"/>
    </w:rPr>
  </w:style>
  <w:style w:type="character" w:customStyle="1" w:styleId="TextonotapieCar">
    <w:name w:val="Texto nota pie Car"/>
    <w:basedOn w:val="Fuentedeprrafopredeter"/>
    <w:uiPriority w:val="99"/>
    <w:semiHidden/>
    <w:rsid w:val="007C5A43"/>
    <w:rPr>
      <w:rFonts w:ascii="Calibri" w:eastAsia="Calibri" w:hAnsi="Calibri" w:cs="Times New Roman"/>
      <w:sz w:val="20"/>
      <w:szCs w:val="20"/>
      <w:lang w:val="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qFormat/>
    <w:rsid w:val="007C5A43"/>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7C5A43"/>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7C5A4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8DEF-3B6C-4B8D-9584-9DC46458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3670</Words>
  <Characters>20191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Alberto Saraza Naranjo</dc:creator>
  <cp:keywords/>
  <dc:description/>
  <cp:lastModifiedBy>ALONSO</cp:lastModifiedBy>
  <cp:revision>7</cp:revision>
  <dcterms:created xsi:type="dcterms:W3CDTF">2020-02-20T22:34:00Z</dcterms:created>
  <dcterms:modified xsi:type="dcterms:W3CDTF">2020-03-17T16:47:00Z</dcterms:modified>
</cp:coreProperties>
</file>