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46A2F" w14:textId="77777777" w:rsidR="00B0083C" w:rsidRPr="00B0083C" w:rsidRDefault="00B0083C" w:rsidP="00B0083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B0083C">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1DA6AF6" w14:textId="77777777" w:rsidR="00B0083C" w:rsidRPr="00B0083C" w:rsidRDefault="00B0083C" w:rsidP="00B0083C">
      <w:pPr>
        <w:jc w:val="both"/>
        <w:rPr>
          <w:rFonts w:ascii="Arial" w:hAnsi="Arial" w:cs="Arial"/>
          <w:sz w:val="20"/>
          <w:lang w:val="es-419"/>
        </w:rPr>
      </w:pPr>
    </w:p>
    <w:p w14:paraId="01B7712E" w14:textId="77777777" w:rsidR="00B0083C" w:rsidRPr="00121DAB" w:rsidRDefault="00B0083C" w:rsidP="00B0083C">
      <w:pPr>
        <w:jc w:val="both"/>
        <w:rPr>
          <w:rFonts w:ascii="Arial" w:hAnsi="Arial" w:cs="Arial"/>
          <w:sz w:val="20"/>
          <w:lang w:val="es-419"/>
        </w:rPr>
      </w:pPr>
      <w:r w:rsidRPr="00121DAB">
        <w:rPr>
          <w:rFonts w:ascii="Arial" w:hAnsi="Arial" w:cs="Arial"/>
          <w:sz w:val="20"/>
          <w:lang w:val="es-419"/>
        </w:rPr>
        <w:t>Providencia:</w:t>
      </w:r>
      <w:r w:rsidRPr="00121DAB">
        <w:rPr>
          <w:rFonts w:ascii="Arial" w:hAnsi="Arial" w:cs="Arial"/>
          <w:sz w:val="20"/>
          <w:lang w:val="es-419"/>
        </w:rPr>
        <w:tab/>
      </w:r>
      <w:r w:rsidRPr="00121DAB">
        <w:rPr>
          <w:rFonts w:ascii="Arial" w:hAnsi="Arial" w:cs="Arial"/>
          <w:sz w:val="20"/>
          <w:lang w:val="es-419"/>
        </w:rPr>
        <w:tab/>
        <w:t>Sentencia de Segunda Instancia, mayo 14 de 2020</w:t>
      </w:r>
    </w:p>
    <w:p w14:paraId="757DA449" w14:textId="77777777" w:rsidR="00B0083C" w:rsidRPr="00121DAB" w:rsidRDefault="00B0083C" w:rsidP="00B0083C">
      <w:pPr>
        <w:jc w:val="both"/>
        <w:rPr>
          <w:rFonts w:ascii="Arial" w:hAnsi="Arial" w:cs="Arial"/>
          <w:sz w:val="20"/>
          <w:lang w:val="es-419"/>
        </w:rPr>
      </w:pPr>
      <w:r w:rsidRPr="00121DAB">
        <w:rPr>
          <w:rFonts w:ascii="Arial" w:hAnsi="Arial" w:cs="Arial"/>
          <w:sz w:val="20"/>
          <w:lang w:val="es-419"/>
        </w:rPr>
        <w:t>Radicación No:</w:t>
      </w:r>
      <w:r w:rsidRPr="00121DAB">
        <w:rPr>
          <w:rFonts w:ascii="Arial" w:hAnsi="Arial" w:cs="Arial"/>
          <w:sz w:val="20"/>
          <w:lang w:val="es-419"/>
        </w:rPr>
        <w:tab/>
      </w:r>
      <w:r w:rsidRPr="00121DAB">
        <w:rPr>
          <w:rFonts w:ascii="Arial" w:hAnsi="Arial" w:cs="Arial"/>
          <w:sz w:val="20"/>
          <w:lang w:val="es-419"/>
        </w:rPr>
        <w:tab/>
        <w:t>66001-31-05-005-2016-00625-01</w:t>
      </w:r>
    </w:p>
    <w:p w14:paraId="701475A9" w14:textId="20304F8B" w:rsidR="00B0083C" w:rsidRPr="00121DAB" w:rsidRDefault="00B0083C" w:rsidP="00B0083C">
      <w:pPr>
        <w:jc w:val="both"/>
        <w:rPr>
          <w:rFonts w:ascii="Arial" w:hAnsi="Arial" w:cs="Arial"/>
          <w:sz w:val="20"/>
          <w:lang w:val="es-419"/>
        </w:rPr>
      </w:pPr>
      <w:r w:rsidRPr="00121DAB">
        <w:rPr>
          <w:rFonts w:ascii="Arial" w:hAnsi="Arial" w:cs="Arial"/>
          <w:sz w:val="20"/>
          <w:lang w:val="es-419"/>
        </w:rPr>
        <w:t>Proceso:</w:t>
      </w:r>
      <w:r w:rsidRPr="00121DAB">
        <w:rPr>
          <w:rFonts w:ascii="Arial" w:hAnsi="Arial" w:cs="Arial"/>
          <w:sz w:val="20"/>
          <w:lang w:val="es-419"/>
        </w:rPr>
        <w:tab/>
      </w:r>
      <w:r w:rsidRPr="00121DAB">
        <w:rPr>
          <w:rFonts w:ascii="Arial" w:hAnsi="Arial" w:cs="Arial"/>
          <w:sz w:val="20"/>
          <w:lang w:val="es-419"/>
        </w:rPr>
        <w:tab/>
        <w:t>Ordinario Laboral.</w:t>
      </w:r>
    </w:p>
    <w:p w14:paraId="5BF2CFF3" w14:textId="5BA21E5E" w:rsidR="00B0083C" w:rsidRPr="00121DAB" w:rsidRDefault="00B0083C" w:rsidP="00B0083C">
      <w:pPr>
        <w:jc w:val="both"/>
        <w:rPr>
          <w:rFonts w:ascii="Arial" w:hAnsi="Arial" w:cs="Arial"/>
          <w:sz w:val="20"/>
          <w:lang w:val="es-419"/>
        </w:rPr>
      </w:pPr>
      <w:r w:rsidRPr="00121DAB">
        <w:rPr>
          <w:rFonts w:ascii="Arial" w:hAnsi="Arial" w:cs="Arial"/>
          <w:sz w:val="20"/>
          <w:lang w:val="es-419"/>
        </w:rPr>
        <w:t>Demandante:</w:t>
      </w:r>
      <w:r w:rsidRPr="00121DAB">
        <w:rPr>
          <w:rFonts w:ascii="Arial" w:hAnsi="Arial" w:cs="Arial"/>
          <w:sz w:val="20"/>
          <w:lang w:val="es-419"/>
        </w:rPr>
        <w:tab/>
      </w:r>
      <w:r w:rsidRPr="00121DAB">
        <w:rPr>
          <w:rFonts w:ascii="Arial" w:hAnsi="Arial" w:cs="Arial"/>
          <w:sz w:val="20"/>
          <w:lang w:val="es-419"/>
        </w:rPr>
        <w:tab/>
        <w:t>Yeison Andrés Buitrago Arango</w:t>
      </w:r>
    </w:p>
    <w:p w14:paraId="0D208B5A" w14:textId="2F0DE5EE" w:rsidR="00B0083C" w:rsidRPr="00121DAB" w:rsidRDefault="00B0083C" w:rsidP="00B0083C">
      <w:pPr>
        <w:jc w:val="both"/>
        <w:rPr>
          <w:rFonts w:ascii="Arial" w:hAnsi="Arial" w:cs="Arial"/>
          <w:sz w:val="20"/>
          <w:lang w:val="es-419"/>
        </w:rPr>
      </w:pPr>
      <w:r w:rsidRPr="00121DAB">
        <w:rPr>
          <w:rFonts w:ascii="Arial" w:hAnsi="Arial" w:cs="Arial"/>
          <w:sz w:val="20"/>
          <w:lang w:val="es-419"/>
        </w:rPr>
        <w:t>Demandado:</w:t>
      </w:r>
      <w:r w:rsidRPr="00121DAB">
        <w:rPr>
          <w:rFonts w:ascii="Arial" w:hAnsi="Arial" w:cs="Arial"/>
          <w:sz w:val="20"/>
          <w:lang w:val="es-419"/>
        </w:rPr>
        <w:tab/>
      </w:r>
      <w:r w:rsidRPr="00121DAB">
        <w:rPr>
          <w:rFonts w:ascii="Arial" w:hAnsi="Arial" w:cs="Arial"/>
          <w:sz w:val="20"/>
          <w:lang w:val="es-419"/>
        </w:rPr>
        <w:tab/>
        <w:t>La Integridad S.A. y otro</w:t>
      </w:r>
    </w:p>
    <w:p w14:paraId="348EA8A7" w14:textId="3F0AB3FB" w:rsidR="00B0083C" w:rsidRPr="00121DAB" w:rsidRDefault="00B0083C" w:rsidP="00B0083C">
      <w:pPr>
        <w:jc w:val="both"/>
        <w:rPr>
          <w:rFonts w:ascii="Arial" w:hAnsi="Arial" w:cs="Arial"/>
          <w:sz w:val="20"/>
          <w:lang w:val="es-419"/>
        </w:rPr>
      </w:pPr>
      <w:r w:rsidRPr="00121DAB">
        <w:rPr>
          <w:rFonts w:ascii="Arial" w:hAnsi="Arial" w:cs="Arial"/>
          <w:sz w:val="20"/>
          <w:lang w:val="es-419"/>
        </w:rPr>
        <w:t>Juzgado de origen:</w:t>
      </w:r>
      <w:r w:rsidRPr="00121DAB">
        <w:rPr>
          <w:rFonts w:ascii="Arial" w:hAnsi="Arial" w:cs="Arial"/>
          <w:sz w:val="20"/>
          <w:lang w:val="es-419"/>
        </w:rPr>
        <w:tab/>
        <w:t>Quinto Laboral del Circuito de Pereira</w:t>
      </w:r>
    </w:p>
    <w:p w14:paraId="234629C6" w14:textId="5FE8E7E8" w:rsidR="00B0083C" w:rsidRPr="00121DAB" w:rsidRDefault="00B0083C" w:rsidP="00B0083C">
      <w:pPr>
        <w:jc w:val="both"/>
        <w:rPr>
          <w:rFonts w:ascii="Arial" w:hAnsi="Arial" w:cs="Arial"/>
          <w:sz w:val="20"/>
          <w:lang w:val="es-419"/>
        </w:rPr>
      </w:pPr>
      <w:r w:rsidRPr="00121DAB">
        <w:rPr>
          <w:rFonts w:ascii="Arial" w:hAnsi="Arial" w:cs="Arial"/>
          <w:sz w:val="20"/>
          <w:lang w:val="es-419"/>
        </w:rPr>
        <w:t>Magistrado Ponente:</w:t>
      </w:r>
      <w:r w:rsidRPr="00121DAB">
        <w:rPr>
          <w:rFonts w:ascii="Arial" w:hAnsi="Arial" w:cs="Arial"/>
          <w:sz w:val="20"/>
          <w:lang w:val="es-419"/>
        </w:rPr>
        <w:tab/>
        <w:t>Alejandra María Henao Palacio</w:t>
      </w:r>
    </w:p>
    <w:p w14:paraId="55BD5291" w14:textId="77777777" w:rsidR="00B0083C" w:rsidRPr="00121DAB" w:rsidRDefault="00B0083C" w:rsidP="00B0083C">
      <w:pPr>
        <w:jc w:val="both"/>
        <w:rPr>
          <w:rFonts w:ascii="Arial" w:hAnsi="Arial" w:cs="Arial"/>
          <w:sz w:val="20"/>
          <w:lang w:val="es-419"/>
        </w:rPr>
      </w:pPr>
    </w:p>
    <w:p w14:paraId="5B156302" w14:textId="31498E52" w:rsidR="00B0083C" w:rsidRPr="00121DAB" w:rsidRDefault="00B0083C" w:rsidP="00B0083C">
      <w:pPr>
        <w:jc w:val="both"/>
        <w:rPr>
          <w:rFonts w:ascii="Arial" w:hAnsi="Arial" w:cs="Arial"/>
          <w:b/>
          <w:bCs/>
          <w:iCs/>
          <w:sz w:val="20"/>
          <w:lang w:val="es-419" w:eastAsia="fr-FR"/>
        </w:rPr>
      </w:pPr>
      <w:r w:rsidRPr="00121DAB">
        <w:rPr>
          <w:rFonts w:ascii="Arial" w:hAnsi="Arial" w:cs="Arial"/>
          <w:b/>
          <w:bCs/>
          <w:iCs/>
          <w:sz w:val="20"/>
          <w:u w:val="single"/>
          <w:lang w:val="es-419" w:eastAsia="fr-FR"/>
        </w:rPr>
        <w:t>TEMAS:</w:t>
      </w:r>
      <w:r w:rsidRPr="00121DAB">
        <w:rPr>
          <w:rFonts w:ascii="Arial" w:hAnsi="Arial" w:cs="Arial"/>
          <w:b/>
          <w:bCs/>
          <w:iCs/>
          <w:sz w:val="20"/>
          <w:lang w:val="es-419" w:eastAsia="fr-FR"/>
        </w:rPr>
        <w:tab/>
      </w:r>
      <w:r w:rsidRPr="00121DAB">
        <w:rPr>
          <w:rFonts w:ascii="Arial" w:hAnsi="Arial" w:cs="Arial"/>
          <w:b/>
          <w:sz w:val="20"/>
          <w:lang w:val="es-419"/>
        </w:rPr>
        <w:t xml:space="preserve">CONTRATO DE TRABAJO / </w:t>
      </w:r>
      <w:r w:rsidR="003F41EA" w:rsidRPr="00121DAB">
        <w:rPr>
          <w:rFonts w:ascii="Arial" w:hAnsi="Arial" w:cs="Arial"/>
          <w:b/>
          <w:sz w:val="20"/>
          <w:lang w:val="es-419"/>
        </w:rPr>
        <w:t xml:space="preserve">ELEMENTOS / PRIMACÍA DE LA REALIDAD / CULPA PATRONAL / RESPONSABILIDAD DEL BENEFICIARIO DE LA OBRA / REQUISITOS / </w:t>
      </w:r>
      <w:r w:rsidR="00893364" w:rsidRPr="00121DAB">
        <w:rPr>
          <w:rFonts w:ascii="Arial" w:hAnsi="Arial" w:cs="Arial"/>
          <w:b/>
          <w:sz w:val="20"/>
          <w:lang w:val="es-419"/>
        </w:rPr>
        <w:t xml:space="preserve">ESTABILIDAD LABORAL / DESPIDO INJUSTO / LEY 361 DE 1997 / </w:t>
      </w:r>
      <w:r w:rsidRPr="00121DAB">
        <w:rPr>
          <w:rFonts w:ascii="Arial" w:hAnsi="Arial" w:cs="Arial"/>
          <w:b/>
          <w:sz w:val="20"/>
          <w:lang w:val="es-419"/>
        </w:rPr>
        <w:t xml:space="preserve">INDEMNIZACION PLENA DE PERJUICIOS </w:t>
      </w:r>
      <w:r w:rsidRPr="00121DAB">
        <w:rPr>
          <w:rFonts w:ascii="Arial" w:hAnsi="Arial" w:cs="Arial"/>
          <w:b/>
          <w:bCs/>
          <w:iCs/>
          <w:sz w:val="20"/>
          <w:lang w:val="es-419" w:eastAsia="fr-FR"/>
        </w:rPr>
        <w:t xml:space="preserve">/ </w:t>
      </w:r>
      <w:r w:rsidR="003F41EA" w:rsidRPr="00121DAB">
        <w:rPr>
          <w:rFonts w:ascii="Arial" w:hAnsi="Arial" w:cs="Arial"/>
          <w:b/>
          <w:bCs/>
          <w:iCs/>
          <w:sz w:val="20"/>
          <w:lang w:val="es-419" w:eastAsia="fr-FR"/>
        </w:rPr>
        <w:t>LUCRO CESANTE FUTURO</w:t>
      </w:r>
      <w:r w:rsidR="00893364" w:rsidRPr="00121DAB">
        <w:rPr>
          <w:rFonts w:ascii="Arial" w:hAnsi="Arial" w:cs="Arial"/>
          <w:b/>
          <w:bCs/>
          <w:iCs/>
          <w:sz w:val="20"/>
          <w:lang w:val="es-419" w:eastAsia="fr-FR"/>
        </w:rPr>
        <w:t xml:space="preserve"> / DAÑO A LA VIDA DE RELACIÓN.</w:t>
      </w:r>
    </w:p>
    <w:p w14:paraId="5E8437DD" w14:textId="77777777" w:rsidR="00B0083C" w:rsidRPr="00121DAB" w:rsidRDefault="00B0083C" w:rsidP="00B0083C">
      <w:pPr>
        <w:jc w:val="both"/>
        <w:rPr>
          <w:rFonts w:ascii="Arial" w:hAnsi="Arial" w:cs="Arial"/>
          <w:sz w:val="20"/>
          <w:lang w:val="es-419"/>
        </w:rPr>
      </w:pPr>
    </w:p>
    <w:p w14:paraId="2B9F47F0" w14:textId="65AB0E9E" w:rsidR="00A87F20" w:rsidRPr="00121DAB" w:rsidRDefault="00A87F20" w:rsidP="00A87F20">
      <w:pPr>
        <w:jc w:val="both"/>
        <w:rPr>
          <w:rFonts w:ascii="Arial" w:hAnsi="Arial" w:cs="Arial"/>
          <w:sz w:val="20"/>
          <w:lang w:val="es-419"/>
        </w:rPr>
      </w:pPr>
      <w:r w:rsidRPr="00121DAB">
        <w:rPr>
          <w:rFonts w:ascii="Arial" w:hAnsi="Arial" w:cs="Arial"/>
          <w:sz w:val="20"/>
          <w:lang w:val="es-419"/>
        </w:rPr>
        <w:t xml:space="preserve">De conformidad con el artículo 23 del CST el contrato de trabajo es el vínculo en virtud del cual una persona natural se obliga para con otra natural o jurídica, a prestarle un servicio personal bajo la continua dependencia y subordinación de éste, recibiendo un salario como contraprestación. Siempre que se reúnan estas particularidades, se tendrá la existencia de un contrato de trabajo sin importar la denominación que se le haya querido dar por las partes… </w:t>
      </w:r>
    </w:p>
    <w:p w14:paraId="18979F40" w14:textId="77777777" w:rsidR="00A87F20" w:rsidRPr="00121DAB" w:rsidRDefault="00A87F20" w:rsidP="00A87F20">
      <w:pPr>
        <w:jc w:val="both"/>
        <w:rPr>
          <w:rFonts w:ascii="Arial" w:hAnsi="Arial" w:cs="Arial"/>
          <w:sz w:val="20"/>
          <w:lang w:val="es-419"/>
        </w:rPr>
      </w:pPr>
    </w:p>
    <w:p w14:paraId="116007F5" w14:textId="20A2099F" w:rsidR="00B0083C" w:rsidRPr="00121DAB" w:rsidRDefault="00A87F20" w:rsidP="00A87F20">
      <w:pPr>
        <w:jc w:val="both"/>
        <w:rPr>
          <w:rFonts w:ascii="Arial" w:hAnsi="Arial" w:cs="Arial"/>
          <w:sz w:val="20"/>
          <w:lang w:val="es-419"/>
        </w:rPr>
      </w:pPr>
      <w:r w:rsidRPr="00121DAB">
        <w:rPr>
          <w:rFonts w:ascii="Arial" w:hAnsi="Arial" w:cs="Arial"/>
          <w:sz w:val="20"/>
          <w:lang w:val="es-419"/>
        </w:rPr>
        <w:t>En el contrato de trabajo, la subordinación, entendida como la facultad que tiene el empleador de exigirle al trabajador el cumplimiento de órdenes e instrucciones, es el elemento esencial y determinante de este tipo de relación, sin que los meros actos de examen o de seguimiento sobre el objeto contractual, puedan considerarse como tal, pues estos se derivan natural y legalmente de cualquier forma de contratación…</w:t>
      </w:r>
    </w:p>
    <w:p w14:paraId="0357D83B" w14:textId="77777777" w:rsidR="00A87F20" w:rsidRPr="00121DAB" w:rsidRDefault="00A87F20" w:rsidP="00A87F20">
      <w:pPr>
        <w:jc w:val="both"/>
        <w:rPr>
          <w:rFonts w:ascii="Arial" w:hAnsi="Arial" w:cs="Arial"/>
          <w:sz w:val="20"/>
          <w:lang w:val="es-419"/>
        </w:rPr>
      </w:pPr>
    </w:p>
    <w:p w14:paraId="2C1E0059" w14:textId="0D83F1A8" w:rsidR="00B0083C" w:rsidRPr="00121DAB" w:rsidRDefault="00A87F20" w:rsidP="00B0083C">
      <w:pPr>
        <w:jc w:val="both"/>
        <w:rPr>
          <w:rFonts w:ascii="Arial" w:hAnsi="Arial" w:cs="Arial"/>
          <w:sz w:val="20"/>
          <w:lang w:val="es-419"/>
        </w:rPr>
      </w:pPr>
      <w:r w:rsidRPr="00121DAB">
        <w:rPr>
          <w:rFonts w:ascii="Arial" w:hAnsi="Arial" w:cs="Arial"/>
          <w:sz w:val="20"/>
          <w:lang w:val="es-419"/>
        </w:rPr>
        <w:t>… al cotejarse y contrastarse dicha prueba testimonial con el resto del material probatorio recopilado en la actuación, la sala valora y encuentra  de más peso o relevancia probatoria los otros medios de prueba recaudados legalmente, tales como, el contrato de obra civil suscrito entre la sociedad demandada y el señor Luis Felipe Bedoya…, que reflejan de manera más clara, que el contrato de trabajo del demandante se dio con el señor Bedoya Quintero y no con la sociedad demandada. (…)</w:t>
      </w:r>
    </w:p>
    <w:p w14:paraId="16000E9B" w14:textId="77777777" w:rsidR="00B0083C" w:rsidRPr="00121DAB" w:rsidRDefault="00B0083C" w:rsidP="00B0083C">
      <w:pPr>
        <w:jc w:val="both"/>
        <w:rPr>
          <w:rFonts w:ascii="Arial" w:hAnsi="Arial" w:cs="Arial"/>
          <w:sz w:val="20"/>
          <w:lang w:val="es-419"/>
        </w:rPr>
      </w:pPr>
    </w:p>
    <w:p w14:paraId="45AD674E" w14:textId="7712D0E1" w:rsidR="00A87F20" w:rsidRPr="00121DAB" w:rsidRDefault="00A87F20" w:rsidP="00B0083C">
      <w:pPr>
        <w:jc w:val="both"/>
        <w:rPr>
          <w:rFonts w:ascii="Arial" w:hAnsi="Arial" w:cs="Arial"/>
          <w:sz w:val="20"/>
          <w:lang w:val="es-419"/>
        </w:rPr>
      </w:pPr>
      <w:r w:rsidRPr="00121DAB">
        <w:rPr>
          <w:rFonts w:ascii="Arial" w:hAnsi="Arial" w:cs="Arial"/>
          <w:sz w:val="20"/>
          <w:lang w:val="es-419"/>
        </w:rPr>
        <w:t>De otra parte, tampoco puede desconocerse que las labores de mantenimiento y pintura para las cuales fue contratado el actor, no son conexas ni hacen parte del giro ordinario y normal de la sociedad demandada La Integridad S.A., por lo que, a juicio de la Sala, no resulta extraño que esta haya optado por acudir a un contrato de obra civil celebrado con el señor Bedoya Quintero para la realización de dicha labor…</w:t>
      </w:r>
    </w:p>
    <w:p w14:paraId="27E42C4B" w14:textId="77777777" w:rsidR="00A87F20" w:rsidRPr="00121DAB" w:rsidRDefault="00A87F20" w:rsidP="00B0083C">
      <w:pPr>
        <w:jc w:val="both"/>
        <w:rPr>
          <w:rFonts w:ascii="Arial" w:hAnsi="Arial" w:cs="Arial"/>
          <w:sz w:val="20"/>
          <w:lang w:val="es-419"/>
        </w:rPr>
      </w:pPr>
    </w:p>
    <w:p w14:paraId="612B4323" w14:textId="77777777" w:rsidR="003F41EA" w:rsidRPr="00121DAB" w:rsidRDefault="003F41EA" w:rsidP="003F41EA">
      <w:pPr>
        <w:jc w:val="both"/>
        <w:rPr>
          <w:rFonts w:ascii="Arial" w:hAnsi="Arial" w:cs="Arial"/>
          <w:sz w:val="20"/>
          <w:lang w:val="es-419"/>
        </w:rPr>
      </w:pPr>
      <w:r w:rsidRPr="00121DAB">
        <w:rPr>
          <w:rFonts w:ascii="Arial" w:hAnsi="Arial" w:cs="Arial"/>
          <w:sz w:val="20"/>
          <w:lang w:val="es-419"/>
        </w:rPr>
        <w:t xml:space="preserve">… ejemplo del desarrollo del principio a la estabilidad laboral, está consagrado en el artículo 26 de la Ley 361 de 1997, que establece una protección a las personas en situación de discapacidad o vulnerabilidad en razón de su estado de salud. La norma, en su tenor literal expresa: </w:t>
      </w:r>
    </w:p>
    <w:p w14:paraId="53BB75EC" w14:textId="77777777" w:rsidR="003F41EA" w:rsidRPr="00121DAB" w:rsidRDefault="003F41EA" w:rsidP="003F41EA">
      <w:pPr>
        <w:jc w:val="both"/>
        <w:rPr>
          <w:rFonts w:ascii="Arial" w:hAnsi="Arial" w:cs="Arial"/>
          <w:sz w:val="20"/>
          <w:lang w:val="es-419"/>
        </w:rPr>
      </w:pPr>
      <w:r w:rsidRPr="00121DAB">
        <w:rPr>
          <w:rFonts w:ascii="Arial" w:hAnsi="Arial" w:cs="Arial"/>
          <w:sz w:val="20"/>
          <w:lang w:val="es-419"/>
        </w:rPr>
        <w:t xml:space="preserve"> </w:t>
      </w:r>
    </w:p>
    <w:p w14:paraId="77840A17" w14:textId="615FE17C" w:rsidR="00A87F20" w:rsidRPr="00121DAB" w:rsidRDefault="003F41EA" w:rsidP="003F41EA">
      <w:pPr>
        <w:jc w:val="both"/>
        <w:rPr>
          <w:rFonts w:ascii="Arial" w:hAnsi="Arial" w:cs="Arial"/>
          <w:sz w:val="20"/>
          <w:lang w:val="es-419"/>
        </w:rPr>
      </w:pPr>
      <w:r w:rsidRPr="00121DAB">
        <w:rPr>
          <w:rFonts w:ascii="Arial" w:hAnsi="Arial" w:cs="Arial"/>
          <w:sz w:val="20"/>
          <w:lang w:val="es-419"/>
        </w:rPr>
        <w:t>“En ningún caso la discapacidad de una persona, podrá ser motivo para obstaculizar una vinculación laboral, a menos que dicha discapacidad sea claramente demostrada como incompatible e insuperable en el cargo que se va a desempeñar. Así mismo, ninguna persona en situación de discapacidad podrá ser despedida o su contrato terminado por razón de su discapacidad, salvo que medie autorización de la oficina de Trabajo”. (…)</w:t>
      </w:r>
    </w:p>
    <w:p w14:paraId="1F84142F" w14:textId="77777777" w:rsidR="00A87F20" w:rsidRPr="00121DAB" w:rsidRDefault="00A87F20" w:rsidP="00B0083C">
      <w:pPr>
        <w:jc w:val="both"/>
        <w:rPr>
          <w:rFonts w:ascii="Arial" w:hAnsi="Arial" w:cs="Arial"/>
          <w:sz w:val="20"/>
          <w:lang w:val="es-419"/>
        </w:rPr>
      </w:pPr>
    </w:p>
    <w:p w14:paraId="1B3D1399" w14:textId="67D8D5D6" w:rsidR="00B0083C" w:rsidRPr="00121DAB" w:rsidRDefault="003F41EA" w:rsidP="00B0083C">
      <w:pPr>
        <w:jc w:val="both"/>
        <w:rPr>
          <w:rFonts w:ascii="Arial" w:hAnsi="Arial" w:cs="Arial"/>
          <w:sz w:val="20"/>
          <w:lang w:val="es-ES"/>
        </w:rPr>
      </w:pPr>
      <w:r w:rsidRPr="00121DAB">
        <w:rPr>
          <w:rFonts w:ascii="Arial" w:hAnsi="Arial" w:cs="Arial"/>
          <w:sz w:val="20"/>
          <w:lang w:val="es-ES"/>
        </w:rPr>
        <w:t>… en la sentencia SU-049 de 2017 la Sala Plena de la Corte, estableció que la estabilidad laboral reforzada cobija a todo aquel que presente una situación grave o relevante de salud que le impida o dificulte sustancialmente el desempeño de sus labores; por tanto, esta protección especial no se debe limitar a quienes han sido calificados con una pérdida de capacidad laboral moderada, severa o profunda, o cuenten con certificación que acredite el porcentaje en que han perdido su fuerza laboral. (…)</w:t>
      </w:r>
    </w:p>
    <w:p w14:paraId="3614E550" w14:textId="77777777" w:rsidR="00893364" w:rsidRPr="00121DAB" w:rsidRDefault="00893364" w:rsidP="00B0083C">
      <w:pPr>
        <w:jc w:val="both"/>
        <w:rPr>
          <w:rFonts w:ascii="Arial" w:hAnsi="Arial" w:cs="Arial"/>
          <w:sz w:val="20"/>
          <w:lang w:val="es-ES"/>
        </w:rPr>
      </w:pPr>
    </w:p>
    <w:p w14:paraId="1CDBB646" w14:textId="77777777" w:rsidR="00893364" w:rsidRPr="00121DAB" w:rsidRDefault="00893364" w:rsidP="00893364">
      <w:pPr>
        <w:jc w:val="both"/>
        <w:rPr>
          <w:rFonts w:ascii="Arial" w:hAnsi="Arial" w:cs="Arial"/>
          <w:sz w:val="20"/>
          <w:lang w:val="es-ES"/>
        </w:rPr>
      </w:pPr>
      <w:r w:rsidRPr="00121DAB">
        <w:rPr>
          <w:rFonts w:ascii="Arial" w:hAnsi="Arial" w:cs="Arial"/>
          <w:sz w:val="20"/>
          <w:lang w:val="es-ES"/>
        </w:rPr>
        <w:t xml:space="preserve">Frente a la pretensión de indemnización por despido injusto, la juzgadora de primera instancia, despachó negativamente esta pretensión, al igual que la indemnización contemplada en el artículo 26 de la Ley 361 de 1997, al considerar de tajo que el gestor de esta Litis no demostró el hecho del despido. </w:t>
      </w:r>
    </w:p>
    <w:p w14:paraId="33EC53A1" w14:textId="77777777" w:rsidR="00893364" w:rsidRPr="00121DAB" w:rsidRDefault="00893364" w:rsidP="00893364">
      <w:pPr>
        <w:jc w:val="both"/>
        <w:rPr>
          <w:rFonts w:ascii="Arial" w:hAnsi="Arial" w:cs="Arial"/>
          <w:sz w:val="20"/>
          <w:lang w:val="es-ES"/>
        </w:rPr>
      </w:pPr>
      <w:r w:rsidRPr="00121DAB">
        <w:rPr>
          <w:rFonts w:ascii="Arial" w:hAnsi="Arial" w:cs="Arial"/>
          <w:sz w:val="20"/>
          <w:lang w:val="es-ES"/>
        </w:rPr>
        <w:t xml:space="preserve"> </w:t>
      </w:r>
    </w:p>
    <w:p w14:paraId="5E783CDC" w14:textId="0C5103CF" w:rsidR="00893364" w:rsidRPr="00121DAB" w:rsidRDefault="00893364" w:rsidP="00893364">
      <w:pPr>
        <w:jc w:val="both"/>
        <w:rPr>
          <w:rFonts w:ascii="Arial" w:hAnsi="Arial" w:cs="Arial"/>
          <w:sz w:val="20"/>
          <w:lang w:val="es-ES"/>
        </w:rPr>
      </w:pPr>
      <w:r w:rsidRPr="00121DAB">
        <w:rPr>
          <w:rFonts w:ascii="Arial" w:hAnsi="Arial" w:cs="Arial"/>
          <w:sz w:val="20"/>
          <w:lang w:val="es-ES"/>
        </w:rPr>
        <w:t>Sin embargo, al revisar la prueba que milita en las diligencias, esta Sala considera tal como lo advirtió previamente, no solo que las reglas probatorias relativas a este caso en particular, deben ser matizadas en razón a las especiales circunstancias en que el actor prestó el servicio personal y la condición de salud en que se encontró a raíz del accidente de trabajo, sino además, que existen elementos de prueba que permiten dar un enfoque diferente al asunto.</w:t>
      </w:r>
    </w:p>
    <w:p w14:paraId="1B0BD825" w14:textId="77777777" w:rsidR="00893364" w:rsidRPr="00121DAB" w:rsidRDefault="00893364" w:rsidP="00893364">
      <w:pPr>
        <w:jc w:val="both"/>
        <w:rPr>
          <w:rFonts w:ascii="Arial" w:hAnsi="Arial" w:cs="Arial"/>
          <w:sz w:val="20"/>
          <w:lang w:val="es-ES"/>
        </w:rPr>
      </w:pPr>
    </w:p>
    <w:p w14:paraId="0992103C" w14:textId="2229A7DA" w:rsidR="003F41EA" w:rsidRPr="00121DAB" w:rsidRDefault="003F41EA" w:rsidP="00B0083C">
      <w:pPr>
        <w:jc w:val="both"/>
        <w:rPr>
          <w:rFonts w:ascii="Arial" w:hAnsi="Arial" w:cs="Arial"/>
          <w:sz w:val="20"/>
          <w:lang w:val="es-ES"/>
        </w:rPr>
      </w:pPr>
      <w:r w:rsidRPr="00121DAB">
        <w:rPr>
          <w:rFonts w:ascii="Arial" w:hAnsi="Arial" w:cs="Arial"/>
          <w:sz w:val="20"/>
          <w:lang w:val="es-ES"/>
        </w:rPr>
        <w:t>… la indemnización por perjuicios patrimoniales en la modalidad de lucro cesante, es entendida como aquellas sumas de dinero que dejaron de entrar al patrimonio de la persona con ocasión al hecho dañoso. En otras palabras, se configura cuando se deja de percibir un ingreso económico o se recibe en menor proporción a causa de un daño que ocasiona la pérdida de capacidad laboral o el fallecimiento, en cuyo caso el responsable –en este caso el empleador- está en la obligación de resarcir el daño, siempre que se demuestre que el trabajador afectado sufrió una merma en sus ingresos. En cuanto al componente futuro, objeto de disenso, corresponde a la privación de una ganancia esperada a causa de la ocurrencia del hecho lesivo y puede ser presente o futuro. (…)</w:t>
      </w:r>
    </w:p>
    <w:p w14:paraId="677F854C" w14:textId="77777777" w:rsidR="003F41EA" w:rsidRPr="00121DAB" w:rsidRDefault="003F41EA" w:rsidP="00B0083C">
      <w:pPr>
        <w:jc w:val="both"/>
        <w:rPr>
          <w:rFonts w:ascii="Arial" w:hAnsi="Arial" w:cs="Arial"/>
          <w:sz w:val="20"/>
          <w:lang w:val="es-ES"/>
        </w:rPr>
      </w:pPr>
    </w:p>
    <w:p w14:paraId="3319179C" w14:textId="798FC8AE" w:rsidR="003F41EA" w:rsidRPr="00121DAB" w:rsidRDefault="003F41EA" w:rsidP="00B0083C">
      <w:pPr>
        <w:jc w:val="both"/>
        <w:rPr>
          <w:rFonts w:ascii="Arial" w:hAnsi="Arial" w:cs="Arial"/>
          <w:sz w:val="20"/>
          <w:lang w:val="es-ES"/>
        </w:rPr>
      </w:pPr>
      <w:r w:rsidRPr="00121DAB">
        <w:rPr>
          <w:rFonts w:ascii="Arial" w:hAnsi="Arial" w:cs="Arial"/>
          <w:sz w:val="20"/>
          <w:lang w:val="es-ES"/>
        </w:rPr>
        <w:t>… en cuanto al denominado daño a la vida de relación solicitado en el recurso, es preciso indicar que este tipo de daño se traduce en las afectaciones resultantes que inciden en forma negativa sobre la vida exterior o social del trabajador, y que lesionan exclusivamente aspectos sentimentales, afectivos y emocionales de la vida, de modo que, está encaminado a paliar en la medida de lo posible, las secuelas y padecimientos que afectan a la víctima.</w:t>
      </w:r>
    </w:p>
    <w:p w14:paraId="438578BB" w14:textId="77777777" w:rsidR="003F41EA" w:rsidRPr="00121DAB" w:rsidRDefault="003F41EA" w:rsidP="00B0083C">
      <w:pPr>
        <w:jc w:val="both"/>
        <w:rPr>
          <w:rFonts w:ascii="Arial" w:hAnsi="Arial" w:cs="Arial"/>
          <w:sz w:val="20"/>
          <w:lang w:val="es-ES"/>
        </w:rPr>
      </w:pPr>
    </w:p>
    <w:p w14:paraId="72757AD8" w14:textId="77777777" w:rsidR="003F41EA" w:rsidRPr="00121DAB" w:rsidRDefault="003F41EA" w:rsidP="00B0083C">
      <w:pPr>
        <w:jc w:val="both"/>
        <w:rPr>
          <w:rFonts w:ascii="Arial" w:hAnsi="Arial" w:cs="Arial"/>
          <w:sz w:val="20"/>
          <w:lang w:val="es-ES"/>
        </w:rPr>
      </w:pPr>
    </w:p>
    <w:p w14:paraId="6888319E" w14:textId="77777777" w:rsidR="00B0083C" w:rsidRPr="00121DAB" w:rsidRDefault="00B0083C" w:rsidP="00B0083C">
      <w:pPr>
        <w:jc w:val="both"/>
        <w:rPr>
          <w:rFonts w:ascii="Arial" w:hAnsi="Arial" w:cs="Arial"/>
          <w:sz w:val="20"/>
          <w:lang w:val="es-ES"/>
        </w:rPr>
      </w:pPr>
    </w:p>
    <w:p w14:paraId="5B5D6204" w14:textId="77777777" w:rsidR="00B51F9B" w:rsidRPr="00121DAB" w:rsidRDefault="00B51F9B" w:rsidP="00B0083C">
      <w:pPr>
        <w:spacing w:line="276" w:lineRule="auto"/>
        <w:jc w:val="center"/>
        <w:rPr>
          <w:rFonts w:ascii="Arial" w:hAnsi="Arial" w:cs="Arial"/>
          <w:b/>
          <w:szCs w:val="24"/>
        </w:rPr>
      </w:pPr>
      <w:r w:rsidRPr="00121DAB">
        <w:rPr>
          <w:rFonts w:ascii="Arial" w:hAnsi="Arial" w:cs="Arial"/>
          <w:b/>
          <w:szCs w:val="24"/>
        </w:rPr>
        <w:t>REPÚBLICA DE COLOMBIA</w:t>
      </w:r>
    </w:p>
    <w:p w14:paraId="6E4137BF" w14:textId="77777777" w:rsidR="00B51F9B" w:rsidRPr="00121DAB" w:rsidRDefault="00B51F9B" w:rsidP="00B0083C">
      <w:pPr>
        <w:spacing w:line="276" w:lineRule="auto"/>
        <w:jc w:val="center"/>
        <w:rPr>
          <w:rFonts w:ascii="Arial" w:hAnsi="Arial" w:cs="Arial"/>
          <w:szCs w:val="24"/>
        </w:rPr>
      </w:pPr>
      <w:r w:rsidRPr="00121DAB">
        <w:rPr>
          <w:rFonts w:ascii="Arial" w:hAnsi="Arial" w:cs="Arial"/>
          <w:noProof/>
          <w:szCs w:val="24"/>
          <w:lang w:val="es-ES"/>
        </w:rPr>
        <w:drawing>
          <wp:inline distT="0" distB="0" distL="0" distR="0" wp14:anchorId="48D6326C" wp14:editId="5C593279">
            <wp:extent cx="866775" cy="8858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p>
    <w:p w14:paraId="288623D9" w14:textId="77777777" w:rsidR="00B51F9B" w:rsidRPr="00121DAB" w:rsidRDefault="6FDAFCAC" w:rsidP="00B0083C">
      <w:pPr>
        <w:spacing w:line="276" w:lineRule="auto"/>
        <w:jc w:val="center"/>
        <w:rPr>
          <w:rFonts w:ascii="Arial" w:hAnsi="Arial" w:cs="Arial"/>
          <w:b/>
          <w:szCs w:val="24"/>
        </w:rPr>
      </w:pPr>
      <w:r w:rsidRPr="00121DAB">
        <w:rPr>
          <w:rFonts w:ascii="Arial" w:hAnsi="Arial" w:cs="Arial"/>
          <w:b/>
          <w:szCs w:val="24"/>
        </w:rPr>
        <w:t>TRIBUNAL SUPERIOR DE DISTRITO JUDICIAL DE PEREIRA</w:t>
      </w:r>
    </w:p>
    <w:p w14:paraId="3D1A00FE" w14:textId="77777777" w:rsidR="00B51F9B" w:rsidRPr="00121DAB" w:rsidRDefault="00B51F9B" w:rsidP="00B0083C">
      <w:pPr>
        <w:spacing w:line="276" w:lineRule="auto"/>
        <w:jc w:val="center"/>
        <w:rPr>
          <w:rFonts w:ascii="Arial" w:hAnsi="Arial" w:cs="Arial"/>
          <w:b/>
          <w:bCs/>
          <w:kern w:val="32"/>
          <w:szCs w:val="24"/>
        </w:rPr>
      </w:pPr>
      <w:r w:rsidRPr="00121DAB">
        <w:rPr>
          <w:rFonts w:ascii="Arial" w:hAnsi="Arial" w:cs="Arial"/>
          <w:b/>
          <w:bCs/>
          <w:kern w:val="32"/>
          <w:szCs w:val="24"/>
        </w:rPr>
        <w:t>SALA CUARTA DE DECISIÓN LABORAL</w:t>
      </w:r>
    </w:p>
    <w:p w14:paraId="29A4DCDA" w14:textId="77777777" w:rsidR="00B51F9B" w:rsidRPr="00121DAB" w:rsidRDefault="00B51F9B" w:rsidP="00B0083C">
      <w:pPr>
        <w:spacing w:line="276" w:lineRule="auto"/>
        <w:jc w:val="center"/>
        <w:rPr>
          <w:rFonts w:ascii="Arial" w:hAnsi="Arial" w:cs="Arial"/>
          <w:szCs w:val="24"/>
        </w:rPr>
      </w:pPr>
    </w:p>
    <w:p w14:paraId="34B96319" w14:textId="77777777" w:rsidR="00B51F9B" w:rsidRPr="00121DAB" w:rsidRDefault="00B51F9B" w:rsidP="00B0083C">
      <w:pPr>
        <w:spacing w:line="276" w:lineRule="auto"/>
        <w:jc w:val="center"/>
        <w:rPr>
          <w:rFonts w:ascii="Arial" w:hAnsi="Arial" w:cs="Arial"/>
          <w:b/>
          <w:bCs/>
          <w:kern w:val="32"/>
          <w:szCs w:val="24"/>
        </w:rPr>
      </w:pPr>
      <w:r w:rsidRPr="00121DAB">
        <w:rPr>
          <w:rFonts w:ascii="Arial" w:hAnsi="Arial" w:cs="Arial"/>
          <w:b/>
          <w:bCs/>
          <w:kern w:val="32"/>
          <w:szCs w:val="24"/>
        </w:rPr>
        <w:t>MAGISTRADA PONENTE: ALEJANDRA MARÍA HENAO PALACIO</w:t>
      </w:r>
    </w:p>
    <w:p w14:paraId="471B8FFF" w14:textId="77777777" w:rsidR="00B51F9B" w:rsidRPr="00121DAB" w:rsidRDefault="00B51F9B" w:rsidP="00B0083C">
      <w:pPr>
        <w:spacing w:line="276" w:lineRule="auto"/>
        <w:jc w:val="both"/>
        <w:rPr>
          <w:rFonts w:ascii="Arial" w:hAnsi="Arial" w:cs="Arial"/>
          <w:szCs w:val="24"/>
        </w:rPr>
      </w:pPr>
    </w:p>
    <w:p w14:paraId="3F79210D" w14:textId="7D2FE3C9" w:rsidR="00177674" w:rsidRPr="00121DAB" w:rsidRDefault="00177674" w:rsidP="00B0083C">
      <w:pPr>
        <w:spacing w:line="276" w:lineRule="auto"/>
        <w:jc w:val="both"/>
        <w:rPr>
          <w:rFonts w:ascii="Arial" w:hAnsi="Arial" w:cs="Arial"/>
          <w:szCs w:val="24"/>
        </w:rPr>
      </w:pPr>
      <w:r w:rsidRPr="00121DAB">
        <w:rPr>
          <w:rFonts w:ascii="Arial" w:hAnsi="Arial" w:cs="Arial"/>
          <w:szCs w:val="24"/>
        </w:rPr>
        <w:t>Siendo las 8 de la mañana del día 14 de mayo de dos mil veinte (2020),  la  Sala  cuarta de Decisión Laboral del Tribunal Superior del Distrito Judicial de Pereira, conformada por los magistrados que a continuación se presentan ………</w:t>
      </w:r>
      <w:r w:rsidR="00B0083C" w:rsidRPr="00121DAB">
        <w:rPr>
          <w:rFonts w:ascii="Arial" w:hAnsi="Arial" w:cs="Arial"/>
          <w:szCs w:val="24"/>
        </w:rPr>
        <w:t xml:space="preserve"> </w:t>
      </w:r>
      <w:r w:rsidRPr="00121DAB">
        <w:rPr>
          <w:rFonts w:ascii="Arial" w:hAnsi="Arial" w:cs="Arial"/>
          <w:szCs w:val="24"/>
        </w:rPr>
        <w:t xml:space="preserve">y quien les habla Alejandra </w:t>
      </w:r>
      <w:r w:rsidR="005A1A28" w:rsidRPr="00121DAB">
        <w:rPr>
          <w:rFonts w:ascii="Arial" w:hAnsi="Arial" w:cs="Arial"/>
          <w:szCs w:val="24"/>
        </w:rPr>
        <w:t>María</w:t>
      </w:r>
      <w:r w:rsidRPr="00121DAB">
        <w:rPr>
          <w:rFonts w:ascii="Arial" w:hAnsi="Arial" w:cs="Arial"/>
          <w:szCs w:val="24"/>
        </w:rPr>
        <w:t xml:space="preserve"> Henao Palacio, quien</w:t>
      </w:r>
      <w:r w:rsidR="00220F8C" w:rsidRPr="00121DAB">
        <w:rPr>
          <w:rFonts w:ascii="Arial" w:hAnsi="Arial" w:cs="Arial"/>
          <w:szCs w:val="24"/>
        </w:rPr>
        <w:t xml:space="preserve"> preside la Sala</w:t>
      </w:r>
      <w:r w:rsidRPr="00121DAB">
        <w:rPr>
          <w:rFonts w:ascii="Arial" w:hAnsi="Arial" w:cs="Arial"/>
          <w:szCs w:val="24"/>
        </w:rPr>
        <w:t xml:space="preserve">, se constituye en audiencia pública y virtual, de conformidad con lo dispuesto en los artículos  82 del CPTSS y  103 del C.G.P.,  y en el marco de PLAN DE JUSTICIA DIGITAL Y LITIGIO EN LÍNEA, debido al aislamiento social obligatorio, ordenado por el Gobierno Nacional para combatir el Covid-19. </w:t>
      </w:r>
    </w:p>
    <w:p w14:paraId="10C3CFF4" w14:textId="77777777" w:rsidR="00FD18A8" w:rsidRPr="00121DAB" w:rsidRDefault="00FD18A8" w:rsidP="00B0083C">
      <w:pPr>
        <w:spacing w:line="276" w:lineRule="auto"/>
        <w:jc w:val="both"/>
        <w:rPr>
          <w:rFonts w:ascii="Arial" w:hAnsi="Arial" w:cs="Arial"/>
          <w:szCs w:val="24"/>
        </w:rPr>
      </w:pPr>
    </w:p>
    <w:p w14:paraId="7D7EFB53" w14:textId="18B0FD1B" w:rsidR="00FD18A8" w:rsidRPr="00121DAB" w:rsidRDefault="00B0083C" w:rsidP="00B0083C">
      <w:pPr>
        <w:spacing w:line="276" w:lineRule="auto"/>
        <w:jc w:val="both"/>
        <w:rPr>
          <w:rFonts w:ascii="Arial" w:hAnsi="Arial" w:cs="Arial"/>
          <w:szCs w:val="24"/>
        </w:rPr>
      </w:pPr>
      <w:r w:rsidRPr="00121DAB">
        <w:rPr>
          <w:rFonts w:ascii="Arial" w:hAnsi="Arial" w:cs="Arial"/>
          <w:szCs w:val="24"/>
        </w:rPr>
        <w:t>E</w:t>
      </w:r>
      <w:r w:rsidR="00177674" w:rsidRPr="00121DAB">
        <w:rPr>
          <w:rFonts w:ascii="Arial" w:hAnsi="Arial" w:cs="Arial"/>
          <w:szCs w:val="24"/>
        </w:rPr>
        <w:t>sta audiencia tiene</w:t>
      </w:r>
      <w:r w:rsidR="00FD18A8" w:rsidRPr="00121DAB">
        <w:rPr>
          <w:rFonts w:ascii="Arial" w:hAnsi="Arial" w:cs="Arial"/>
          <w:szCs w:val="24"/>
        </w:rPr>
        <w:t xml:space="preserve"> por objeto resolver los recursos de apelación interpuestos por las partes en contra de la sentencia proferida el 7 de mayo de 2019 por el Juzgado Quinto Laboral del Circuito de Pereira, dentro del proceso ordinario laboral promovido por </w:t>
      </w:r>
      <w:proofErr w:type="spellStart"/>
      <w:r w:rsidR="00FD18A8" w:rsidRPr="00121DAB">
        <w:rPr>
          <w:rFonts w:ascii="Arial" w:hAnsi="Arial" w:cs="Arial"/>
          <w:szCs w:val="24"/>
        </w:rPr>
        <w:t>Yeison</w:t>
      </w:r>
      <w:proofErr w:type="spellEnd"/>
      <w:r w:rsidR="00FD18A8" w:rsidRPr="00121DAB">
        <w:rPr>
          <w:rFonts w:ascii="Arial" w:hAnsi="Arial" w:cs="Arial"/>
          <w:szCs w:val="24"/>
        </w:rPr>
        <w:t xml:space="preserve"> Andrés Buitrago Arango contra La sociedad Integridad S.A. y el señor Luis Felipe Bedoya Quintero, quien fue vinculado al trámite en calidad de litisconsorte necesario.</w:t>
      </w:r>
      <w:r w:rsidR="005A1A28" w:rsidRPr="00121DAB">
        <w:rPr>
          <w:rFonts w:ascii="Arial" w:hAnsi="Arial" w:cs="Arial"/>
          <w:szCs w:val="24"/>
        </w:rPr>
        <w:t xml:space="preserve"> </w:t>
      </w:r>
      <w:r w:rsidR="00FD18A8" w:rsidRPr="00121DAB">
        <w:rPr>
          <w:rFonts w:ascii="Arial" w:hAnsi="Arial" w:cs="Arial"/>
          <w:szCs w:val="24"/>
        </w:rPr>
        <w:t>El proceso se tramita bajo el r</w:t>
      </w:r>
      <w:r w:rsidR="005A1A28" w:rsidRPr="00121DAB">
        <w:rPr>
          <w:rFonts w:ascii="Arial" w:hAnsi="Arial" w:cs="Arial"/>
          <w:szCs w:val="24"/>
        </w:rPr>
        <w:t xml:space="preserve">adicado </w:t>
      </w:r>
      <w:r w:rsidR="00FD18A8" w:rsidRPr="00121DAB">
        <w:rPr>
          <w:rFonts w:ascii="Arial" w:hAnsi="Arial" w:cs="Arial"/>
          <w:szCs w:val="24"/>
        </w:rPr>
        <w:t>único nacional: 66001-31-05-005-2016-00625-01</w:t>
      </w:r>
    </w:p>
    <w:p w14:paraId="0B7C90E6" w14:textId="77777777" w:rsidR="00FD18A8" w:rsidRPr="00121DAB" w:rsidRDefault="00FD18A8" w:rsidP="00B0083C">
      <w:pPr>
        <w:spacing w:line="276" w:lineRule="auto"/>
        <w:jc w:val="both"/>
        <w:rPr>
          <w:rFonts w:ascii="Arial" w:hAnsi="Arial" w:cs="Arial"/>
          <w:szCs w:val="24"/>
        </w:rPr>
      </w:pPr>
    </w:p>
    <w:p w14:paraId="53B16E15" w14:textId="446F6E76" w:rsidR="005B4ECE" w:rsidRPr="00121DAB" w:rsidRDefault="005B4ECE" w:rsidP="00B0083C">
      <w:pPr>
        <w:spacing w:line="276" w:lineRule="auto"/>
        <w:jc w:val="both"/>
        <w:rPr>
          <w:rFonts w:ascii="Arial" w:hAnsi="Arial" w:cs="Arial"/>
          <w:szCs w:val="24"/>
        </w:rPr>
      </w:pPr>
      <w:r w:rsidRPr="00121DAB">
        <w:rPr>
          <w:rFonts w:ascii="Arial" w:hAnsi="Arial" w:cs="Arial"/>
          <w:szCs w:val="24"/>
        </w:rPr>
        <w:t>IDENTIFICACION DE LOS ASISTENTES:</w:t>
      </w:r>
    </w:p>
    <w:p w14:paraId="01ED8E38" w14:textId="77777777" w:rsidR="005B4ECE" w:rsidRPr="00121DAB" w:rsidRDefault="005B4ECE" w:rsidP="00B0083C">
      <w:pPr>
        <w:spacing w:line="276" w:lineRule="auto"/>
        <w:jc w:val="both"/>
        <w:rPr>
          <w:rFonts w:ascii="Arial" w:hAnsi="Arial" w:cs="Arial"/>
          <w:szCs w:val="24"/>
        </w:rPr>
      </w:pPr>
    </w:p>
    <w:p w14:paraId="5A77C2C5" w14:textId="09AB62DB" w:rsidR="00177674" w:rsidRPr="00121DAB" w:rsidRDefault="00177674" w:rsidP="00B0083C">
      <w:pPr>
        <w:spacing w:line="276" w:lineRule="auto"/>
        <w:jc w:val="both"/>
        <w:rPr>
          <w:rFonts w:ascii="Arial" w:hAnsi="Arial" w:cs="Arial"/>
          <w:szCs w:val="24"/>
        </w:rPr>
      </w:pPr>
      <w:r w:rsidRPr="00121DAB">
        <w:rPr>
          <w:rFonts w:ascii="Arial" w:hAnsi="Arial" w:cs="Arial"/>
          <w:szCs w:val="24"/>
        </w:rPr>
        <w:t>Para el efecto se realiza el registro de asistencia con todos los presentes</w:t>
      </w:r>
      <w:r w:rsidR="00B01F97" w:rsidRPr="00121DAB">
        <w:rPr>
          <w:rFonts w:ascii="Arial" w:hAnsi="Arial" w:cs="Arial"/>
          <w:szCs w:val="24"/>
        </w:rPr>
        <w:t xml:space="preserve"> solicitándoles que durante la audiencia sólo activen el micrófono en el momento que van a intervenir, en aras a preservar la calidad del sonido.</w:t>
      </w:r>
    </w:p>
    <w:p w14:paraId="3F77F44E" w14:textId="77777777" w:rsidR="00177674" w:rsidRPr="00121DAB" w:rsidRDefault="00177674" w:rsidP="00B0083C">
      <w:pPr>
        <w:spacing w:line="276" w:lineRule="auto"/>
        <w:jc w:val="both"/>
        <w:rPr>
          <w:rFonts w:ascii="Arial" w:hAnsi="Arial" w:cs="Arial"/>
          <w:szCs w:val="24"/>
        </w:rPr>
      </w:pPr>
      <w:r w:rsidRPr="00121DAB">
        <w:rPr>
          <w:rFonts w:ascii="Arial" w:hAnsi="Arial" w:cs="Arial"/>
          <w:szCs w:val="24"/>
        </w:rPr>
        <w:t> </w:t>
      </w:r>
    </w:p>
    <w:p w14:paraId="77E42E06" w14:textId="77777777" w:rsidR="00177674" w:rsidRPr="00121DAB" w:rsidRDefault="00177674" w:rsidP="00B0083C">
      <w:pPr>
        <w:spacing w:line="276" w:lineRule="auto"/>
        <w:jc w:val="both"/>
        <w:rPr>
          <w:rFonts w:ascii="Arial" w:hAnsi="Arial" w:cs="Arial"/>
          <w:szCs w:val="24"/>
        </w:rPr>
      </w:pPr>
      <w:r w:rsidRPr="00121DAB">
        <w:rPr>
          <w:rFonts w:ascii="Arial" w:hAnsi="Arial" w:cs="Arial"/>
          <w:szCs w:val="24"/>
        </w:rPr>
        <w:t>Demandante y su apoderado (especificar dirección de correo electrónico):  </w:t>
      </w:r>
    </w:p>
    <w:p w14:paraId="07C68648" w14:textId="77777777" w:rsidR="00177674" w:rsidRPr="00121DAB" w:rsidRDefault="00177674" w:rsidP="00B0083C">
      <w:pPr>
        <w:spacing w:line="276" w:lineRule="auto"/>
        <w:jc w:val="both"/>
        <w:rPr>
          <w:rFonts w:ascii="Arial" w:hAnsi="Arial" w:cs="Arial"/>
          <w:szCs w:val="24"/>
        </w:rPr>
      </w:pPr>
      <w:r w:rsidRPr="00121DAB">
        <w:rPr>
          <w:rFonts w:ascii="Arial" w:hAnsi="Arial" w:cs="Arial"/>
          <w:szCs w:val="24"/>
        </w:rPr>
        <w:t>Demandado y su apoderado (especificar dirección de correo electrónico): </w:t>
      </w:r>
    </w:p>
    <w:p w14:paraId="661A336C" w14:textId="77777777" w:rsidR="00177674" w:rsidRPr="00121DAB" w:rsidRDefault="00177674" w:rsidP="00B0083C">
      <w:pPr>
        <w:spacing w:line="276" w:lineRule="auto"/>
        <w:jc w:val="both"/>
        <w:rPr>
          <w:rFonts w:ascii="Arial" w:hAnsi="Arial" w:cs="Arial"/>
          <w:szCs w:val="24"/>
        </w:rPr>
      </w:pPr>
      <w:r w:rsidRPr="00121DAB">
        <w:rPr>
          <w:rFonts w:ascii="Arial" w:hAnsi="Arial" w:cs="Arial"/>
          <w:szCs w:val="24"/>
        </w:rPr>
        <w:lastRenderedPageBreak/>
        <w:t> </w:t>
      </w:r>
    </w:p>
    <w:p w14:paraId="60B10526" w14:textId="77777777" w:rsidR="00B3776F" w:rsidRPr="00121DAB" w:rsidRDefault="00B3776F" w:rsidP="00B0083C">
      <w:pPr>
        <w:spacing w:line="276" w:lineRule="auto"/>
        <w:jc w:val="both"/>
        <w:rPr>
          <w:rFonts w:ascii="Arial" w:hAnsi="Arial" w:cs="Arial"/>
          <w:szCs w:val="24"/>
        </w:rPr>
      </w:pPr>
      <w:r w:rsidRPr="00121DAB">
        <w:rPr>
          <w:rFonts w:ascii="Arial" w:hAnsi="Arial" w:cs="Arial"/>
          <w:szCs w:val="24"/>
        </w:rPr>
        <w:t>Se deja constancia por la Sala que la correspondiente identificación de los dos apoderados de las partes fue allegada por correo electrónico institucional y que en efecto corresponden a las personas que acaban de presentarse.</w:t>
      </w:r>
    </w:p>
    <w:p w14:paraId="094E8AD0" w14:textId="77777777" w:rsidR="00B3776F" w:rsidRPr="00121DAB" w:rsidRDefault="00B3776F" w:rsidP="00B0083C">
      <w:pPr>
        <w:spacing w:line="276" w:lineRule="auto"/>
        <w:jc w:val="both"/>
        <w:rPr>
          <w:rFonts w:ascii="Arial" w:hAnsi="Arial" w:cs="Arial"/>
          <w:szCs w:val="24"/>
        </w:rPr>
      </w:pPr>
    </w:p>
    <w:p w14:paraId="59F87E74" w14:textId="6E46904D" w:rsidR="00B51F9B" w:rsidRPr="00121DAB" w:rsidRDefault="00B51F9B" w:rsidP="00B0083C">
      <w:pPr>
        <w:spacing w:line="276" w:lineRule="auto"/>
        <w:jc w:val="both"/>
        <w:rPr>
          <w:rFonts w:ascii="Arial" w:hAnsi="Arial" w:cs="Arial"/>
          <w:b/>
          <w:szCs w:val="24"/>
        </w:rPr>
      </w:pPr>
      <w:r w:rsidRPr="00121DAB">
        <w:rPr>
          <w:rFonts w:ascii="Arial" w:hAnsi="Arial" w:cs="Arial"/>
          <w:b/>
          <w:szCs w:val="24"/>
        </w:rPr>
        <w:t xml:space="preserve">I. </w:t>
      </w:r>
      <w:r w:rsidR="00C10AD2" w:rsidRPr="00121DAB">
        <w:rPr>
          <w:rFonts w:ascii="Arial" w:hAnsi="Arial" w:cs="Arial"/>
          <w:b/>
          <w:szCs w:val="24"/>
        </w:rPr>
        <w:t>ANTECEDENTES</w:t>
      </w:r>
      <w:r w:rsidR="00B01F97" w:rsidRPr="00121DAB">
        <w:rPr>
          <w:rFonts w:ascii="Arial" w:hAnsi="Arial" w:cs="Arial"/>
          <w:b/>
          <w:szCs w:val="24"/>
        </w:rPr>
        <w:t xml:space="preserve"> DEL PROCESO:</w:t>
      </w:r>
    </w:p>
    <w:p w14:paraId="2D1806DA" w14:textId="77777777" w:rsidR="00B51F9B" w:rsidRPr="00121DAB" w:rsidRDefault="00B51F9B" w:rsidP="00B0083C">
      <w:pPr>
        <w:spacing w:line="276" w:lineRule="auto"/>
        <w:jc w:val="both"/>
        <w:rPr>
          <w:rFonts w:ascii="Arial" w:hAnsi="Arial" w:cs="Arial"/>
          <w:szCs w:val="24"/>
        </w:rPr>
      </w:pPr>
    </w:p>
    <w:p w14:paraId="0DCBA374" w14:textId="77777777" w:rsidR="00B51F9B" w:rsidRPr="00121DAB" w:rsidRDefault="00B51F9B" w:rsidP="00B0083C">
      <w:pPr>
        <w:spacing w:line="276" w:lineRule="auto"/>
        <w:jc w:val="both"/>
        <w:rPr>
          <w:rFonts w:ascii="Arial" w:hAnsi="Arial" w:cs="Arial"/>
          <w:szCs w:val="24"/>
        </w:rPr>
      </w:pPr>
      <w:r w:rsidRPr="00121DAB">
        <w:rPr>
          <w:rFonts w:ascii="Arial" w:hAnsi="Arial" w:cs="Arial"/>
          <w:szCs w:val="24"/>
        </w:rPr>
        <w:t xml:space="preserve">El demandante </w:t>
      </w:r>
      <w:r w:rsidR="00C10AD2" w:rsidRPr="00121DAB">
        <w:rPr>
          <w:rFonts w:ascii="Arial" w:hAnsi="Arial" w:cs="Arial"/>
          <w:szCs w:val="24"/>
        </w:rPr>
        <w:t>aspira</w:t>
      </w:r>
      <w:r w:rsidRPr="00121DAB">
        <w:rPr>
          <w:rFonts w:ascii="Arial" w:hAnsi="Arial" w:cs="Arial"/>
          <w:szCs w:val="24"/>
        </w:rPr>
        <w:t xml:space="preserve"> que se declare </w:t>
      </w:r>
      <w:r w:rsidR="00DA5992" w:rsidRPr="00121DAB">
        <w:rPr>
          <w:rFonts w:ascii="Arial" w:hAnsi="Arial" w:cs="Arial"/>
          <w:szCs w:val="24"/>
        </w:rPr>
        <w:t xml:space="preserve">que entre él y la </w:t>
      </w:r>
      <w:r w:rsidR="00C10AD2" w:rsidRPr="00121DAB">
        <w:rPr>
          <w:rFonts w:ascii="Arial" w:hAnsi="Arial" w:cs="Arial"/>
          <w:szCs w:val="24"/>
        </w:rPr>
        <w:t xml:space="preserve">sociedad </w:t>
      </w:r>
      <w:r w:rsidR="00DA5992" w:rsidRPr="00121DAB">
        <w:rPr>
          <w:rFonts w:ascii="Arial" w:hAnsi="Arial" w:cs="Arial"/>
          <w:szCs w:val="24"/>
        </w:rPr>
        <w:t>Integridad S.A. existió u</w:t>
      </w:r>
      <w:r w:rsidRPr="00121DAB">
        <w:rPr>
          <w:rFonts w:ascii="Arial" w:hAnsi="Arial" w:cs="Arial"/>
          <w:szCs w:val="24"/>
        </w:rPr>
        <w:t xml:space="preserve">n contrato de </w:t>
      </w:r>
      <w:r w:rsidR="00DA5992" w:rsidRPr="00121DAB">
        <w:rPr>
          <w:rFonts w:ascii="Arial" w:hAnsi="Arial" w:cs="Arial"/>
          <w:szCs w:val="24"/>
        </w:rPr>
        <w:t xml:space="preserve">trabajo verbal por obra o labor, </w:t>
      </w:r>
      <w:r w:rsidRPr="00121DAB">
        <w:rPr>
          <w:rFonts w:ascii="Arial" w:hAnsi="Arial" w:cs="Arial"/>
          <w:szCs w:val="24"/>
        </w:rPr>
        <w:t>desde el 12 de septiembre de 2014 ha</w:t>
      </w:r>
      <w:r w:rsidR="009E3381" w:rsidRPr="00121DAB">
        <w:rPr>
          <w:rFonts w:ascii="Arial" w:hAnsi="Arial" w:cs="Arial"/>
          <w:szCs w:val="24"/>
        </w:rPr>
        <w:t>sta el 18 de agosto de 2016, y</w:t>
      </w:r>
      <w:r w:rsidRPr="00121DAB">
        <w:rPr>
          <w:rFonts w:ascii="Arial" w:hAnsi="Arial" w:cs="Arial"/>
          <w:szCs w:val="24"/>
        </w:rPr>
        <w:t xml:space="preserve"> </w:t>
      </w:r>
      <w:r w:rsidR="00DA5992" w:rsidRPr="00121DAB">
        <w:rPr>
          <w:rFonts w:ascii="Arial" w:hAnsi="Arial" w:cs="Arial"/>
          <w:szCs w:val="24"/>
        </w:rPr>
        <w:t xml:space="preserve">además </w:t>
      </w:r>
      <w:r w:rsidR="009E3381" w:rsidRPr="00121DAB">
        <w:rPr>
          <w:rFonts w:ascii="Arial" w:hAnsi="Arial" w:cs="Arial"/>
          <w:szCs w:val="24"/>
        </w:rPr>
        <w:t xml:space="preserve">que, </w:t>
      </w:r>
      <w:r w:rsidRPr="00121DAB">
        <w:rPr>
          <w:rFonts w:ascii="Arial" w:hAnsi="Arial" w:cs="Arial"/>
          <w:szCs w:val="24"/>
        </w:rPr>
        <w:t>existió culpa suficientemente comprobada del empleador</w:t>
      </w:r>
      <w:r w:rsidR="00DA5992" w:rsidRPr="00121DAB">
        <w:rPr>
          <w:rFonts w:ascii="Arial" w:hAnsi="Arial" w:cs="Arial"/>
          <w:szCs w:val="24"/>
        </w:rPr>
        <w:t xml:space="preserve"> en el accidente que sufrió</w:t>
      </w:r>
      <w:r w:rsidRPr="00121DAB">
        <w:rPr>
          <w:rFonts w:ascii="Arial" w:hAnsi="Arial" w:cs="Arial"/>
          <w:szCs w:val="24"/>
        </w:rPr>
        <w:t xml:space="preserve">. En consecuencia, </w:t>
      </w:r>
      <w:r w:rsidR="00C10AD2" w:rsidRPr="00121DAB">
        <w:rPr>
          <w:rFonts w:ascii="Arial" w:hAnsi="Arial" w:cs="Arial"/>
          <w:szCs w:val="24"/>
        </w:rPr>
        <w:t>pretende</w:t>
      </w:r>
      <w:r w:rsidRPr="00121DAB">
        <w:rPr>
          <w:rFonts w:ascii="Arial" w:hAnsi="Arial" w:cs="Arial"/>
          <w:szCs w:val="24"/>
        </w:rPr>
        <w:t xml:space="preserve"> que se condene </w:t>
      </w:r>
      <w:r w:rsidR="00DA5992" w:rsidRPr="00121DAB">
        <w:rPr>
          <w:rFonts w:ascii="Arial" w:hAnsi="Arial" w:cs="Arial"/>
          <w:szCs w:val="24"/>
        </w:rPr>
        <w:t xml:space="preserve">a la persona convocada a juicio, </w:t>
      </w:r>
      <w:r w:rsidRPr="00121DAB">
        <w:rPr>
          <w:rFonts w:ascii="Arial" w:hAnsi="Arial" w:cs="Arial"/>
          <w:szCs w:val="24"/>
        </w:rPr>
        <w:t>al pago de prestaciones sociales, vacaciones, salarios insolutos</w:t>
      </w:r>
      <w:r w:rsidR="00DA5992" w:rsidRPr="00121DAB">
        <w:rPr>
          <w:rFonts w:ascii="Arial" w:hAnsi="Arial" w:cs="Arial"/>
          <w:szCs w:val="24"/>
        </w:rPr>
        <w:t xml:space="preserve">, </w:t>
      </w:r>
      <w:r w:rsidRPr="00121DAB">
        <w:rPr>
          <w:rFonts w:ascii="Arial" w:hAnsi="Arial" w:cs="Arial"/>
          <w:szCs w:val="24"/>
        </w:rPr>
        <w:t xml:space="preserve">sanción contemplada el art. 26 de la Ley 361 de 1997, la indemnización moratoria por falta de pago prevista en el artículo 65 CST, la sanción por no consignación de las cesantías, la indemnización por despido injusto y los aportes al sistema pensional. Adicionalmente, solicita se condene </w:t>
      </w:r>
      <w:r w:rsidR="00DA5992" w:rsidRPr="00121DAB">
        <w:rPr>
          <w:rFonts w:ascii="Arial" w:hAnsi="Arial" w:cs="Arial"/>
          <w:szCs w:val="24"/>
        </w:rPr>
        <w:t xml:space="preserve">al pago de </w:t>
      </w:r>
      <w:r w:rsidRPr="00121DAB">
        <w:rPr>
          <w:rFonts w:ascii="Arial" w:hAnsi="Arial" w:cs="Arial"/>
          <w:szCs w:val="24"/>
        </w:rPr>
        <w:t xml:space="preserve">la indemnización </w:t>
      </w:r>
      <w:r w:rsidR="00355EED" w:rsidRPr="00121DAB">
        <w:rPr>
          <w:rFonts w:ascii="Arial" w:hAnsi="Arial" w:cs="Arial"/>
          <w:szCs w:val="24"/>
        </w:rPr>
        <w:t xml:space="preserve">consagrada en el artículo 216 del CST por culpa patronal en el accidente de trabajo, esto es, la condena por </w:t>
      </w:r>
      <w:r w:rsidRPr="00121DAB">
        <w:rPr>
          <w:rFonts w:ascii="Arial" w:hAnsi="Arial" w:cs="Arial"/>
          <w:szCs w:val="24"/>
        </w:rPr>
        <w:t xml:space="preserve">daño emergente, lucro cesante consolidado y futuro, daño a la vida en relación, perjuicios </w:t>
      </w:r>
      <w:r w:rsidR="00DA5992" w:rsidRPr="00121DAB">
        <w:rPr>
          <w:rFonts w:ascii="Arial" w:hAnsi="Arial" w:cs="Arial"/>
          <w:szCs w:val="24"/>
        </w:rPr>
        <w:t xml:space="preserve">morales, indexación de las </w:t>
      </w:r>
      <w:r w:rsidRPr="00121DAB">
        <w:rPr>
          <w:rFonts w:ascii="Arial" w:hAnsi="Arial" w:cs="Arial"/>
          <w:szCs w:val="24"/>
        </w:rPr>
        <w:t>condenas, más las costas del proceso a su favor.</w:t>
      </w:r>
    </w:p>
    <w:p w14:paraId="584A4CD7" w14:textId="77777777" w:rsidR="00B51F9B" w:rsidRPr="00121DAB" w:rsidRDefault="00B51F9B" w:rsidP="00B0083C">
      <w:pPr>
        <w:spacing w:line="276" w:lineRule="auto"/>
        <w:jc w:val="both"/>
        <w:rPr>
          <w:rFonts w:ascii="Arial" w:hAnsi="Arial" w:cs="Arial"/>
          <w:szCs w:val="24"/>
        </w:rPr>
      </w:pPr>
    </w:p>
    <w:p w14:paraId="3572BAAF" w14:textId="77777777" w:rsidR="00DA5992" w:rsidRPr="00121DAB" w:rsidRDefault="00C10AD2" w:rsidP="00B0083C">
      <w:pPr>
        <w:spacing w:line="276" w:lineRule="auto"/>
        <w:jc w:val="both"/>
        <w:rPr>
          <w:rFonts w:ascii="Arial" w:hAnsi="Arial" w:cs="Arial"/>
          <w:szCs w:val="24"/>
        </w:rPr>
      </w:pPr>
      <w:r w:rsidRPr="00121DAB">
        <w:rPr>
          <w:rFonts w:ascii="Arial" w:hAnsi="Arial" w:cs="Arial"/>
          <w:szCs w:val="24"/>
        </w:rPr>
        <w:t xml:space="preserve">Como fundamento de sus pretensiones expone, en síntesis, </w:t>
      </w:r>
      <w:r w:rsidR="00DA5992" w:rsidRPr="00121DAB">
        <w:rPr>
          <w:rFonts w:ascii="Arial" w:hAnsi="Arial" w:cs="Arial"/>
          <w:szCs w:val="24"/>
        </w:rPr>
        <w:t xml:space="preserve">que el </w:t>
      </w:r>
      <w:r w:rsidR="009E3381" w:rsidRPr="00121DAB">
        <w:rPr>
          <w:rFonts w:ascii="Arial" w:hAnsi="Arial" w:cs="Arial"/>
          <w:szCs w:val="24"/>
        </w:rPr>
        <w:t>12 de septiembre de</w:t>
      </w:r>
      <w:r w:rsidR="00DA5992" w:rsidRPr="00121DAB">
        <w:rPr>
          <w:rFonts w:ascii="Arial" w:hAnsi="Arial" w:cs="Arial"/>
          <w:szCs w:val="24"/>
        </w:rPr>
        <w:t xml:space="preserve"> 2014 fue contratado verbalmente por la </w:t>
      </w:r>
      <w:r w:rsidRPr="00121DAB">
        <w:rPr>
          <w:rFonts w:ascii="Arial" w:hAnsi="Arial" w:cs="Arial"/>
          <w:szCs w:val="24"/>
        </w:rPr>
        <w:t xml:space="preserve">sociedad </w:t>
      </w:r>
      <w:r w:rsidR="009E3381" w:rsidRPr="00121DAB">
        <w:rPr>
          <w:rFonts w:ascii="Arial" w:hAnsi="Arial" w:cs="Arial"/>
          <w:szCs w:val="24"/>
        </w:rPr>
        <w:t>Integridad S.A</w:t>
      </w:r>
      <w:r w:rsidR="00DA5992" w:rsidRPr="00121DAB">
        <w:rPr>
          <w:rFonts w:ascii="Arial" w:hAnsi="Arial" w:cs="Arial"/>
          <w:b/>
          <w:bCs/>
          <w:szCs w:val="24"/>
        </w:rPr>
        <w:t>.,</w:t>
      </w:r>
      <w:r w:rsidR="00DA5992" w:rsidRPr="00121DAB">
        <w:rPr>
          <w:rFonts w:ascii="Arial" w:hAnsi="Arial" w:cs="Arial"/>
          <w:szCs w:val="24"/>
        </w:rPr>
        <w:t xml:space="preserve"> en el marco de un contrato de obra o labor con el objeto de pintar el local donde funciona el Supermercado Súper </w:t>
      </w:r>
      <w:proofErr w:type="spellStart"/>
      <w:r w:rsidR="00DA5992" w:rsidRPr="00121DAB">
        <w:rPr>
          <w:rFonts w:ascii="Arial" w:hAnsi="Arial" w:cs="Arial"/>
          <w:szCs w:val="24"/>
        </w:rPr>
        <w:t>Buun</w:t>
      </w:r>
      <w:proofErr w:type="spellEnd"/>
      <w:r w:rsidR="009E3381" w:rsidRPr="00121DAB">
        <w:rPr>
          <w:rFonts w:ascii="Arial" w:hAnsi="Arial" w:cs="Arial"/>
          <w:b/>
          <w:bCs/>
          <w:szCs w:val="24"/>
        </w:rPr>
        <w:t xml:space="preserve"> </w:t>
      </w:r>
      <w:r w:rsidR="009E3381" w:rsidRPr="00121DAB">
        <w:rPr>
          <w:rFonts w:ascii="Arial" w:hAnsi="Arial" w:cs="Arial"/>
          <w:szCs w:val="24"/>
        </w:rPr>
        <w:t>del cual dicha sociedad es propietario</w:t>
      </w:r>
      <w:r w:rsidR="00DA5992" w:rsidRPr="00121DAB">
        <w:rPr>
          <w:rFonts w:ascii="Arial" w:hAnsi="Arial" w:cs="Arial"/>
          <w:b/>
          <w:bCs/>
          <w:szCs w:val="24"/>
        </w:rPr>
        <w:t xml:space="preserve">; </w:t>
      </w:r>
      <w:r w:rsidR="00DA5992" w:rsidRPr="00121DAB">
        <w:rPr>
          <w:rFonts w:ascii="Arial" w:hAnsi="Arial" w:cs="Arial"/>
          <w:szCs w:val="24"/>
        </w:rPr>
        <w:t>que</w:t>
      </w:r>
      <w:r w:rsidR="009E3381" w:rsidRPr="00121DAB">
        <w:rPr>
          <w:rFonts w:ascii="Arial" w:hAnsi="Arial" w:cs="Arial"/>
          <w:szCs w:val="24"/>
        </w:rPr>
        <w:t xml:space="preserve"> el señor</w:t>
      </w:r>
      <w:r w:rsidR="00DA5992" w:rsidRPr="00121DAB">
        <w:rPr>
          <w:rFonts w:ascii="Arial" w:hAnsi="Arial" w:cs="Arial"/>
          <w:szCs w:val="24"/>
        </w:rPr>
        <w:t xml:space="preserve"> Luis Felipe Bedoya Quintero</w:t>
      </w:r>
      <w:r w:rsidR="00DA5992" w:rsidRPr="00121DAB">
        <w:rPr>
          <w:rFonts w:ascii="Arial" w:hAnsi="Arial" w:cs="Arial"/>
          <w:b/>
          <w:bCs/>
          <w:szCs w:val="24"/>
        </w:rPr>
        <w:t xml:space="preserve"> </w:t>
      </w:r>
      <w:r w:rsidR="00DA5992" w:rsidRPr="00121DAB">
        <w:rPr>
          <w:rFonts w:ascii="Arial" w:hAnsi="Arial" w:cs="Arial"/>
          <w:szCs w:val="24"/>
        </w:rPr>
        <w:t>como empleado de la Integridad</w:t>
      </w:r>
      <w:r w:rsidR="009E3381" w:rsidRPr="00121DAB">
        <w:rPr>
          <w:rFonts w:ascii="Arial" w:hAnsi="Arial" w:cs="Arial"/>
          <w:szCs w:val="24"/>
        </w:rPr>
        <w:t xml:space="preserve">, </w:t>
      </w:r>
      <w:r w:rsidR="00DA5992" w:rsidRPr="00121DAB">
        <w:rPr>
          <w:rFonts w:ascii="Arial" w:hAnsi="Arial" w:cs="Arial"/>
          <w:szCs w:val="24"/>
        </w:rPr>
        <w:t>fue quien intervino en su contratación; que cumplió un horario de</w:t>
      </w:r>
      <w:r w:rsidRPr="00121DAB">
        <w:rPr>
          <w:rFonts w:ascii="Arial" w:hAnsi="Arial" w:cs="Arial"/>
          <w:szCs w:val="24"/>
        </w:rPr>
        <w:t xml:space="preserve"> trabajo de</w:t>
      </w:r>
      <w:r w:rsidR="00DA5992" w:rsidRPr="00121DAB">
        <w:rPr>
          <w:rFonts w:ascii="Arial" w:hAnsi="Arial" w:cs="Arial"/>
          <w:szCs w:val="24"/>
        </w:rPr>
        <w:t xml:space="preserve"> 9pm – 7am, según directriz del administrador en aras de no interrumpir el normal </w:t>
      </w:r>
      <w:r w:rsidR="009E3381" w:rsidRPr="00121DAB">
        <w:rPr>
          <w:rFonts w:ascii="Arial" w:hAnsi="Arial" w:cs="Arial"/>
          <w:szCs w:val="24"/>
        </w:rPr>
        <w:t xml:space="preserve">desarrollo del establecimiento; </w:t>
      </w:r>
      <w:r w:rsidR="00DA5992" w:rsidRPr="00121DAB">
        <w:rPr>
          <w:rFonts w:ascii="Arial" w:hAnsi="Arial" w:cs="Arial"/>
          <w:szCs w:val="24"/>
        </w:rPr>
        <w:t xml:space="preserve">que </w:t>
      </w:r>
      <w:r w:rsidRPr="00121DAB">
        <w:rPr>
          <w:rFonts w:ascii="Arial" w:hAnsi="Arial" w:cs="Arial"/>
          <w:szCs w:val="24"/>
        </w:rPr>
        <w:t xml:space="preserve">en la ejecución del contrato </w:t>
      </w:r>
      <w:r w:rsidR="00DA5992" w:rsidRPr="00121DAB">
        <w:rPr>
          <w:rFonts w:ascii="Arial" w:hAnsi="Arial" w:cs="Arial"/>
          <w:szCs w:val="24"/>
        </w:rPr>
        <w:t>recibía i</w:t>
      </w:r>
      <w:r w:rsidR="009E3381" w:rsidRPr="00121DAB">
        <w:rPr>
          <w:rFonts w:ascii="Arial" w:hAnsi="Arial" w:cs="Arial"/>
          <w:szCs w:val="24"/>
        </w:rPr>
        <w:t>nstrucciones impartidas por el a</w:t>
      </w:r>
      <w:r w:rsidR="00DA5992" w:rsidRPr="00121DAB">
        <w:rPr>
          <w:rFonts w:ascii="Arial" w:hAnsi="Arial" w:cs="Arial"/>
          <w:szCs w:val="24"/>
        </w:rPr>
        <w:t xml:space="preserve">dministrador y por el señor Luis Felipe Bedoya; que </w:t>
      </w:r>
      <w:r w:rsidR="009E3381" w:rsidRPr="00121DAB">
        <w:rPr>
          <w:rFonts w:ascii="Arial" w:hAnsi="Arial" w:cs="Arial"/>
          <w:szCs w:val="24"/>
        </w:rPr>
        <w:t xml:space="preserve">el salario </w:t>
      </w:r>
      <w:r w:rsidRPr="00121DAB">
        <w:rPr>
          <w:rFonts w:ascii="Arial" w:hAnsi="Arial" w:cs="Arial"/>
          <w:szCs w:val="24"/>
        </w:rPr>
        <w:t>fue</w:t>
      </w:r>
      <w:r w:rsidR="009E3381" w:rsidRPr="00121DAB">
        <w:rPr>
          <w:rFonts w:ascii="Arial" w:hAnsi="Arial" w:cs="Arial"/>
          <w:szCs w:val="24"/>
        </w:rPr>
        <w:t xml:space="preserve"> el equivalente a un salario </w:t>
      </w:r>
      <w:r w:rsidR="00DA5992" w:rsidRPr="00121DAB">
        <w:rPr>
          <w:rFonts w:ascii="Arial" w:hAnsi="Arial" w:cs="Arial"/>
          <w:szCs w:val="24"/>
        </w:rPr>
        <w:t xml:space="preserve">mínimo; que el </w:t>
      </w:r>
      <w:r w:rsidR="009E3381" w:rsidRPr="00121DAB">
        <w:rPr>
          <w:rFonts w:ascii="Arial" w:hAnsi="Arial" w:cs="Arial"/>
          <w:szCs w:val="24"/>
        </w:rPr>
        <w:t xml:space="preserve">16 de septiembre de </w:t>
      </w:r>
      <w:r w:rsidR="00DA5992" w:rsidRPr="00121DAB">
        <w:rPr>
          <w:rFonts w:ascii="Arial" w:hAnsi="Arial" w:cs="Arial"/>
          <w:szCs w:val="24"/>
        </w:rPr>
        <w:t xml:space="preserve">2014 </w:t>
      </w:r>
      <w:r w:rsidR="009E3381" w:rsidRPr="00121DAB">
        <w:rPr>
          <w:rFonts w:ascii="Arial" w:hAnsi="Arial" w:cs="Arial"/>
          <w:szCs w:val="24"/>
        </w:rPr>
        <w:t xml:space="preserve">se accidentó </w:t>
      </w:r>
      <w:r w:rsidR="00DA5992" w:rsidRPr="00121DAB">
        <w:rPr>
          <w:rFonts w:ascii="Arial" w:hAnsi="Arial" w:cs="Arial"/>
          <w:szCs w:val="24"/>
        </w:rPr>
        <w:t xml:space="preserve">durante la realización de su labor </w:t>
      </w:r>
      <w:r w:rsidR="009E3381" w:rsidRPr="00121DAB">
        <w:rPr>
          <w:rFonts w:ascii="Arial" w:hAnsi="Arial" w:cs="Arial"/>
          <w:szCs w:val="24"/>
        </w:rPr>
        <w:t xml:space="preserve">al </w:t>
      </w:r>
      <w:r w:rsidR="00DA5992" w:rsidRPr="00121DAB">
        <w:rPr>
          <w:rFonts w:ascii="Arial" w:hAnsi="Arial" w:cs="Arial"/>
          <w:szCs w:val="24"/>
        </w:rPr>
        <w:t>precipitarse de los andamios desde una altura aprox</w:t>
      </w:r>
      <w:r w:rsidR="009E3381" w:rsidRPr="00121DAB">
        <w:rPr>
          <w:rFonts w:ascii="Arial" w:hAnsi="Arial" w:cs="Arial"/>
          <w:szCs w:val="24"/>
        </w:rPr>
        <w:t xml:space="preserve">imada de </w:t>
      </w:r>
      <w:r w:rsidR="00DA5992" w:rsidRPr="00121DAB">
        <w:rPr>
          <w:rFonts w:ascii="Arial" w:hAnsi="Arial" w:cs="Arial"/>
          <w:szCs w:val="24"/>
        </w:rPr>
        <w:t xml:space="preserve">5mts hacia el suelo por la inestabilidad de la estructura; que nunca le fueron suministrados </w:t>
      </w:r>
      <w:r w:rsidR="009E3381" w:rsidRPr="00121DAB">
        <w:rPr>
          <w:rFonts w:ascii="Arial" w:hAnsi="Arial" w:cs="Arial"/>
          <w:szCs w:val="24"/>
        </w:rPr>
        <w:t xml:space="preserve">los </w:t>
      </w:r>
      <w:r w:rsidR="00DA5992" w:rsidRPr="00121DAB">
        <w:rPr>
          <w:rFonts w:ascii="Arial" w:hAnsi="Arial" w:cs="Arial"/>
          <w:szCs w:val="24"/>
        </w:rPr>
        <w:t xml:space="preserve">elementos de protección, </w:t>
      </w:r>
      <w:r w:rsidR="009E3381" w:rsidRPr="00121DAB">
        <w:rPr>
          <w:rFonts w:ascii="Arial" w:hAnsi="Arial" w:cs="Arial"/>
          <w:szCs w:val="24"/>
        </w:rPr>
        <w:t xml:space="preserve">ni el </w:t>
      </w:r>
      <w:r w:rsidR="00DA5992" w:rsidRPr="00121DAB">
        <w:rPr>
          <w:rFonts w:ascii="Arial" w:hAnsi="Arial" w:cs="Arial"/>
          <w:szCs w:val="24"/>
        </w:rPr>
        <w:t xml:space="preserve">curso de alturas, ni </w:t>
      </w:r>
      <w:r w:rsidR="009E3381" w:rsidRPr="00121DAB">
        <w:rPr>
          <w:rFonts w:ascii="Arial" w:hAnsi="Arial" w:cs="Arial"/>
          <w:szCs w:val="24"/>
        </w:rPr>
        <w:t xml:space="preserve">tampoco </w:t>
      </w:r>
      <w:r w:rsidR="00355EED" w:rsidRPr="00121DAB">
        <w:rPr>
          <w:rFonts w:ascii="Arial" w:hAnsi="Arial" w:cs="Arial"/>
          <w:szCs w:val="24"/>
        </w:rPr>
        <w:t>algún</w:t>
      </w:r>
      <w:r w:rsidR="009E3381" w:rsidRPr="00121DAB">
        <w:rPr>
          <w:rFonts w:ascii="Arial" w:hAnsi="Arial" w:cs="Arial"/>
          <w:szCs w:val="24"/>
        </w:rPr>
        <w:t xml:space="preserve"> tipo de orientación </w:t>
      </w:r>
      <w:r w:rsidR="00DA5992" w:rsidRPr="00121DAB">
        <w:rPr>
          <w:rFonts w:ascii="Arial" w:hAnsi="Arial" w:cs="Arial"/>
          <w:szCs w:val="24"/>
        </w:rPr>
        <w:t>por su empleador para el desarrollo de las actividades; que su co</w:t>
      </w:r>
      <w:r w:rsidR="009E3381" w:rsidRPr="00121DAB">
        <w:rPr>
          <w:rFonts w:ascii="Arial" w:hAnsi="Arial" w:cs="Arial"/>
          <w:szCs w:val="24"/>
        </w:rPr>
        <w:t>ntingencia fue atendida en el Ho</w:t>
      </w:r>
      <w:r w:rsidR="00DA5992" w:rsidRPr="00121DAB">
        <w:rPr>
          <w:rFonts w:ascii="Arial" w:hAnsi="Arial" w:cs="Arial"/>
          <w:szCs w:val="24"/>
        </w:rPr>
        <w:t xml:space="preserve">spital de Kennedy donde estuvo hasta el </w:t>
      </w:r>
      <w:r w:rsidR="009E3381" w:rsidRPr="00121DAB">
        <w:rPr>
          <w:rFonts w:ascii="Arial" w:hAnsi="Arial" w:cs="Arial"/>
          <w:szCs w:val="24"/>
        </w:rPr>
        <w:t>17 de septiembre de 2014</w:t>
      </w:r>
      <w:r w:rsidR="00DA5992" w:rsidRPr="00121DAB">
        <w:rPr>
          <w:rFonts w:ascii="Arial" w:hAnsi="Arial" w:cs="Arial"/>
          <w:b/>
          <w:bCs/>
          <w:szCs w:val="24"/>
        </w:rPr>
        <w:t xml:space="preserve"> </w:t>
      </w:r>
      <w:r w:rsidR="00DA5992" w:rsidRPr="00121DAB">
        <w:rPr>
          <w:rFonts w:ascii="Arial" w:hAnsi="Arial" w:cs="Arial"/>
          <w:szCs w:val="24"/>
        </w:rPr>
        <w:t xml:space="preserve">y luego en el Hospital San Jorge donde fue intervenido quirúrgicamente el 23 del mismo mes y año; que producto del accidente cuenta con secuelas que le dificultan realizar las labores a las que se dedicaba con anterioridad; que </w:t>
      </w:r>
      <w:r w:rsidR="009E3381" w:rsidRPr="00121DAB">
        <w:rPr>
          <w:rFonts w:ascii="Arial" w:hAnsi="Arial" w:cs="Arial"/>
          <w:szCs w:val="24"/>
        </w:rPr>
        <w:t>fue calificado con u</w:t>
      </w:r>
      <w:r w:rsidR="00DA5992" w:rsidRPr="00121DAB">
        <w:rPr>
          <w:rFonts w:ascii="Arial" w:hAnsi="Arial" w:cs="Arial"/>
          <w:szCs w:val="24"/>
        </w:rPr>
        <w:t xml:space="preserve">n 30,30% de PCL y </w:t>
      </w:r>
      <w:r w:rsidR="009E3381" w:rsidRPr="00121DAB">
        <w:rPr>
          <w:rFonts w:ascii="Arial" w:hAnsi="Arial" w:cs="Arial"/>
          <w:szCs w:val="24"/>
        </w:rPr>
        <w:t xml:space="preserve">por último, que </w:t>
      </w:r>
      <w:r w:rsidR="00DA5992" w:rsidRPr="00121DAB">
        <w:rPr>
          <w:rFonts w:ascii="Arial" w:hAnsi="Arial" w:cs="Arial"/>
          <w:szCs w:val="24"/>
        </w:rPr>
        <w:t>nunca le fueron cancelados salarios, vacaciones, prestaciones ni incapacidades por parte del empleador demandado.</w:t>
      </w:r>
    </w:p>
    <w:p w14:paraId="0D70989B" w14:textId="77777777" w:rsidR="00B51F9B" w:rsidRPr="00121DAB" w:rsidRDefault="00B51F9B" w:rsidP="00B0083C">
      <w:pPr>
        <w:spacing w:line="276" w:lineRule="auto"/>
        <w:jc w:val="both"/>
        <w:rPr>
          <w:rFonts w:ascii="Arial" w:hAnsi="Arial" w:cs="Arial"/>
          <w:szCs w:val="24"/>
        </w:rPr>
      </w:pPr>
    </w:p>
    <w:p w14:paraId="339B1B4C" w14:textId="08B36AD5" w:rsidR="00584E60" w:rsidRPr="00121DAB" w:rsidRDefault="00B51F9B" w:rsidP="00B0083C">
      <w:pPr>
        <w:spacing w:line="276" w:lineRule="auto"/>
        <w:jc w:val="both"/>
        <w:rPr>
          <w:rFonts w:ascii="Arial" w:hAnsi="Arial" w:cs="Arial"/>
          <w:b/>
          <w:szCs w:val="24"/>
        </w:rPr>
      </w:pPr>
      <w:r w:rsidRPr="00121DAB">
        <w:rPr>
          <w:rFonts w:ascii="Arial" w:hAnsi="Arial" w:cs="Arial"/>
          <w:szCs w:val="24"/>
        </w:rPr>
        <w:t xml:space="preserve">Admitida la demanda, </w:t>
      </w:r>
      <w:r w:rsidR="000B076F" w:rsidRPr="00121DAB">
        <w:rPr>
          <w:rFonts w:ascii="Arial" w:hAnsi="Arial" w:cs="Arial"/>
          <w:szCs w:val="24"/>
        </w:rPr>
        <w:t>la</w:t>
      </w:r>
      <w:r w:rsidR="00C10AD2" w:rsidRPr="00121DAB">
        <w:rPr>
          <w:rFonts w:ascii="Arial" w:hAnsi="Arial" w:cs="Arial"/>
          <w:szCs w:val="24"/>
        </w:rPr>
        <w:t xml:space="preserve"> sociedad “La</w:t>
      </w:r>
      <w:r w:rsidR="000B076F" w:rsidRPr="00121DAB">
        <w:rPr>
          <w:rFonts w:ascii="Arial" w:hAnsi="Arial" w:cs="Arial"/>
          <w:szCs w:val="24"/>
        </w:rPr>
        <w:t xml:space="preserve"> Integridad S.A.</w:t>
      </w:r>
      <w:r w:rsidR="00C10AD2" w:rsidRPr="00121DAB">
        <w:rPr>
          <w:rFonts w:ascii="Arial" w:hAnsi="Arial" w:cs="Arial"/>
          <w:szCs w:val="24"/>
        </w:rPr>
        <w:t>”</w:t>
      </w:r>
      <w:r w:rsidR="000B076F" w:rsidRPr="00121DAB">
        <w:rPr>
          <w:rFonts w:ascii="Arial" w:hAnsi="Arial" w:cs="Arial"/>
          <w:szCs w:val="24"/>
        </w:rPr>
        <w:t xml:space="preserve"> allegó respuesta a través de apoderado judicial, en la que se opuso a las pretensiones alegando que no existió relación laboral alguna con el actor, dado que el vínculo se dio </w:t>
      </w:r>
      <w:r w:rsidR="00C10AD2" w:rsidRPr="00121DAB">
        <w:rPr>
          <w:rFonts w:ascii="Arial" w:hAnsi="Arial" w:cs="Arial"/>
          <w:szCs w:val="24"/>
        </w:rPr>
        <w:t xml:space="preserve">en realidad </w:t>
      </w:r>
      <w:r w:rsidR="000B076F" w:rsidRPr="00121DAB">
        <w:rPr>
          <w:rFonts w:ascii="Arial" w:hAnsi="Arial" w:cs="Arial"/>
          <w:szCs w:val="24"/>
        </w:rPr>
        <w:t xml:space="preserve">con el señor Luis Felipe Bedoya Quintero, quien no era su empleado sino un contratista independiente. </w:t>
      </w:r>
      <w:r w:rsidR="00584E60" w:rsidRPr="00121DAB">
        <w:rPr>
          <w:rFonts w:ascii="Arial" w:hAnsi="Arial" w:cs="Arial"/>
          <w:szCs w:val="24"/>
        </w:rPr>
        <w:t>En su defensa, propuso como excepciones de fondo las de “P</w:t>
      </w:r>
      <w:r w:rsidR="000B076F" w:rsidRPr="00121DAB">
        <w:rPr>
          <w:rFonts w:ascii="Arial" w:hAnsi="Arial" w:cs="Arial"/>
          <w:szCs w:val="24"/>
        </w:rPr>
        <w:t>rescripción</w:t>
      </w:r>
      <w:r w:rsidR="00584E60" w:rsidRPr="00121DAB">
        <w:rPr>
          <w:rFonts w:ascii="Arial" w:hAnsi="Arial" w:cs="Arial"/>
          <w:szCs w:val="24"/>
        </w:rPr>
        <w:t>”</w:t>
      </w:r>
      <w:r w:rsidR="000B076F" w:rsidRPr="00121DAB">
        <w:rPr>
          <w:rFonts w:ascii="Arial" w:hAnsi="Arial" w:cs="Arial"/>
          <w:szCs w:val="24"/>
        </w:rPr>
        <w:t>,</w:t>
      </w:r>
      <w:r w:rsidR="00584E60" w:rsidRPr="00121DAB">
        <w:rPr>
          <w:rFonts w:ascii="Arial" w:hAnsi="Arial" w:cs="Arial"/>
          <w:szCs w:val="24"/>
        </w:rPr>
        <w:t xml:space="preserve"> “I</w:t>
      </w:r>
      <w:r w:rsidR="000B076F" w:rsidRPr="00121DAB">
        <w:rPr>
          <w:rFonts w:ascii="Arial" w:hAnsi="Arial" w:cs="Arial"/>
          <w:szCs w:val="24"/>
        </w:rPr>
        <w:t>nexistencia de la obligación contractual labora</w:t>
      </w:r>
      <w:r w:rsidR="00CB3EE6" w:rsidRPr="00121DAB">
        <w:rPr>
          <w:rFonts w:ascii="Arial" w:hAnsi="Arial" w:cs="Arial"/>
          <w:szCs w:val="24"/>
        </w:rPr>
        <w:t>l</w:t>
      </w:r>
      <w:r w:rsidR="000B076F" w:rsidRPr="00121DAB">
        <w:rPr>
          <w:rFonts w:ascii="Arial" w:hAnsi="Arial" w:cs="Arial"/>
          <w:szCs w:val="24"/>
        </w:rPr>
        <w:t xml:space="preserve"> entre el demandante y la demandada</w:t>
      </w:r>
      <w:r w:rsidR="00584E60" w:rsidRPr="00121DAB">
        <w:rPr>
          <w:rFonts w:ascii="Arial" w:hAnsi="Arial" w:cs="Arial"/>
          <w:szCs w:val="24"/>
        </w:rPr>
        <w:t>”</w:t>
      </w:r>
      <w:r w:rsidR="000B076F" w:rsidRPr="00121DAB">
        <w:rPr>
          <w:rFonts w:ascii="Arial" w:hAnsi="Arial" w:cs="Arial"/>
          <w:szCs w:val="24"/>
        </w:rPr>
        <w:t xml:space="preserve">, </w:t>
      </w:r>
      <w:r w:rsidR="00584E60" w:rsidRPr="00121DAB">
        <w:rPr>
          <w:rFonts w:ascii="Arial" w:hAnsi="Arial" w:cs="Arial"/>
          <w:szCs w:val="24"/>
        </w:rPr>
        <w:t>“I</w:t>
      </w:r>
      <w:r w:rsidR="000B076F" w:rsidRPr="00121DAB">
        <w:rPr>
          <w:rFonts w:ascii="Arial" w:hAnsi="Arial" w:cs="Arial"/>
          <w:szCs w:val="24"/>
        </w:rPr>
        <w:t xml:space="preserve">dentidad </w:t>
      </w:r>
      <w:r w:rsidR="00CB3EE6" w:rsidRPr="00121DAB">
        <w:rPr>
          <w:rFonts w:ascii="Arial" w:hAnsi="Arial" w:cs="Arial"/>
          <w:szCs w:val="24"/>
        </w:rPr>
        <w:t xml:space="preserve">plena con </w:t>
      </w:r>
      <w:r w:rsidR="000B076F" w:rsidRPr="00121DAB">
        <w:rPr>
          <w:rFonts w:ascii="Arial" w:hAnsi="Arial" w:cs="Arial"/>
          <w:szCs w:val="24"/>
        </w:rPr>
        <w:t xml:space="preserve">la norma laboral como contratista </w:t>
      </w:r>
      <w:r w:rsidR="000B076F" w:rsidRPr="00121DAB">
        <w:rPr>
          <w:rFonts w:ascii="Arial" w:hAnsi="Arial" w:cs="Arial"/>
          <w:szCs w:val="24"/>
        </w:rPr>
        <w:lastRenderedPageBreak/>
        <w:t>independiente del señor Luis Felipe Bedoya Quintero</w:t>
      </w:r>
      <w:r w:rsidR="00584E60" w:rsidRPr="00121DAB">
        <w:rPr>
          <w:rFonts w:ascii="Arial" w:hAnsi="Arial" w:cs="Arial"/>
          <w:szCs w:val="24"/>
        </w:rPr>
        <w:t>”</w:t>
      </w:r>
      <w:r w:rsidR="000B076F" w:rsidRPr="00121DAB">
        <w:rPr>
          <w:rFonts w:ascii="Arial" w:hAnsi="Arial" w:cs="Arial"/>
          <w:szCs w:val="24"/>
        </w:rPr>
        <w:t xml:space="preserve"> y </w:t>
      </w:r>
      <w:r w:rsidR="00584E60" w:rsidRPr="00121DAB">
        <w:rPr>
          <w:rFonts w:ascii="Arial" w:hAnsi="Arial" w:cs="Arial"/>
          <w:szCs w:val="24"/>
        </w:rPr>
        <w:t>“F</w:t>
      </w:r>
      <w:r w:rsidR="000B076F" w:rsidRPr="00121DAB">
        <w:rPr>
          <w:rFonts w:ascii="Arial" w:hAnsi="Arial" w:cs="Arial"/>
          <w:szCs w:val="24"/>
        </w:rPr>
        <w:t xml:space="preserve">alta de nexo </w:t>
      </w:r>
      <w:r w:rsidR="00CB3EE6" w:rsidRPr="00121DAB">
        <w:rPr>
          <w:rFonts w:ascii="Arial" w:hAnsi="Arial" w:cs="Arial"/>
          <w:szCs w:val="24"/>
        </w:rPr>
        <w:t xml:space="preserve">causal </w:t>
      </w:r>
      <w:r w:rsidR="000B076F" w:rsidRPr="00121DAB">
        <w:rPr>
          <w:rFonts w:ascii="Arial" w:hAnsi="Arial" w:cs="Arial"/>
          <w:szCs w:val="24"/>
        </w:rPr>
        <w:t xml:space="preserve">para establecer la solidaridad </w:t>
      </w:r>
      <w:r w:rsidR="00CB3EE6" w:rsidRPr="00121DAB">
        <w:rPr>
          <w:rFonts w:ascii="Arial" w:hAnsi="Arial" w:cs="Arial"/>
          <w:szCs w:val="24"/>
        </w:rPr>
        <w:t>entre el demandado y el contratista independiente</w:t>
      </w:r>
      <w:r w:rsidR="005A1A28" w:rsidRPr="00121DAB">
        <w:rPr>
          <w:rFonts w:ascii="Arial" w:hAnsi="Arial" w:cs="Arial"/>
          <w:szCs w:val="24"/>
        </w:rPr>
        <w:t>”, ver fls.</w:t>
      </w:r>
      <w:r w:rsidR="00584E60" w:rsidRPr="00121DAB">
        <w:rPr>
          <w:rFonts w:ascii="Arial" w:hAnsi="Arial" w:cs="Arial"/>
          <w:szCs w:val="24"/>
        </w:rPr>
        <w:t xml:space="preserve">132 a 144. </w:t>
      </w:r>
    </w:p>
    <w:p w14:paraId="6072F3CC" w14:textId="77777777" w:rsidR="00584E60" w:rsidRPr="00121DAB" w:rsidRDefault="00584E60" w:rsidP="00B0083C">
      <w:pPr>
        <w:spacing w:line="276" w:lineRule="auto"/>
        <w:jc w:val="both"/>
        <w:rPr>
          <w:rFonts w:ascii="Arial" w:hAnsi="Arial" w:cs="Arial"/>
          <w:szCs w:val="24"/>
        </w:rPr>
      </w:pPr>
      <w:r w:rsidRPr="00121DAB">
        <w:rPr>
          <w:rFonts w:ascii="Arial" w:hAnsi="Arial" w:cs="Arial"/>
          <w:szCs w:val="24"/>
        </w:rPr>
        <w:tab/>
      </w:r>
    </w:p>
    <w:p w14:paraId="34FFB400" w14:textId="13A7904B" w:rsidR="00584E60" w:rsidRPr="00121DAB" w:rsidRDefault="00584E60" w:rsidP="00B0083C">
      <w:pPr>
        <w:spacing w:line="276" w:lineRule="auto"/>
        <w:jc w:val="both"/>
        <w:rPr>
          <w:rFonts w:ascii="Arial" w:hAnsi="Arial" w:cs="Arial"/>
          <w:b/>
          <w:szCs w:val="24"/>
        </w:rPr>
      </w:pPr>
      <w:r w:rsidRPr="00121DAB">
        <w:rPr>
          <w:rFonts w:ascii="Arial" w:hAnsi="Arial" w:cs="Arial"/>
          <w:szCs w:val="24"/>
        </w:rPr>
        <w:t>Mediante proveído del 5 de julio d</w:t>
      </w:r>
      <w:r w:rsidR="00CB3EE6" w:rsidRPr="00121DAB">
        <w:rPr>
          <w:rFonts w:ascii="Arial" w:hAnsi="Arial" w:cs="Arial"/>
          <w:szCs w:val="24"/>
        </w:rPr>
        <w:t>e</w:t>
      </w:r>
      <w:r w:rsidRPr="00121DAB">
        <w:rPr>
          <w:rFonts w:ascii="Arial" w:hAnsi="Arial" w:cs="Arial"/>
          <w:szCs w:val="24"/>
        </w:rPr>
        <w:t xml:space="preserve"> 2017, la juez</w:t>
      </w:r>
      <w:r w:rsidR="00A5589C" w:rsidRPr="00121DAB">
        <w:rPr>
          <w:rFonts w:ascii="Arial" w:hAnsi="Arial" w:cs="Arial"/>
          <w:szCs w:val="24"/>
        </w:rPr>
        <w:t>a</w:t>
      </w:r>
      <w:r w:rsidRPr="00121DAB">
        <w:rPr>
          <w:rFonts w:ascii="Arial" w:hAnsi="Arial" w:cs="Arial"/>
          <w:szCs w:val="24"/>
        </w:rPr>
        <w:t xml:space="preserve"> del conocimiento ordenó vincular al proceso al señor Luis Felipe Bedoya Quintero, en calidad de litisconsorcio necesario</w:t>
      </w:r>
      <w:r w:rsidR="00C10AD2" w:rsidRPr="00121DAB">
        <w:rPr>
          <w:rFonts w:ascii="Arial" w:hAnsi="Arial" w:cs="Arial"/>
          <w:szCs w:val="24"/>
        </w:rPr>
        <w:t xml:space="preserve"> por pasiva</w:t>
      </w:r>
      <w:r w:rsidRPr="00121DAB">
        <w:rPr>
          <w:rFonts w:ascii="Arial" w:hAnsi="Arial" w:cs="Arial"/>
          <w:szCs w:val="24"/>
        </w:rPr>
        <w:t xml:space="preserve">, quien tras haber sido notificado en debida forma de la existencia del proceso, se pronunció aceptando el vínculo laboral entre él y </w:t>
      </w:r>
      <w:r w:rsidR="00B35717" w:rsidRPr="00121DAB">
        <w:rPr>
          <w:rFonts w:ascii="Arial" w:hAnsi="Arial" w:cs="Arial"/>
          <w:szCs w:val="24"/>
        </w:rPr>
        <w:t>demandante</w:t>
      </w:r>
      <w:r w:rsidRPr="00121DAB">
        <w:rPr>
          <w:rFonts w:ascii="Arial" w:hAnsi="Arial" w:cs="Arial"/>
          <w:szCs w:val="24"/>
        </w:rPr>
        <w:t xml:space="preserve"> y negando</w:t>
      </w:r>
      <w:r w:rsidR="00C10AD2" w:rsidRPr="00121DAB">
        <w:rPr>
          <w:rFonts w:ascii="Arial" w:hAnsi="Arial" w:cs="Arial"/>
          <w:szCs w:val="24"/>
        </w:rPr>
        <w:t xml:space="preserve"> cualquier </w:t>
      </w:r>
      <w:r w:rsidRPr="00121DAB">
        <w:rPr>
          <w:rFonts w:ascii="Arial" w:hAnsi="Arial" w:cs="Arial"/>
          <w:szCs w:val="24"/>
        </w:rPr>
        <w:t>intervención del codemandado</w:t>
      </w:r>
      <w:r w:rsidR="00C10AD2" w:rsidRPr="00121DAB">
        <w:rPr>
          <w:rFonts w:ascii="Arial" w:hAnsi="Arial" w:cs="Arial"/>
          <w:szCs w:val="24"/>
        </w:rPr>
        <w:t xml:space="preserve"> en aquella relación</w:t>
      </w:r>
      <w:r w:rsidR="00CB3EE6" w:rsidRPr="00121DAB">
        <w:rPr>
          <w:rFonts w:ascii="Arial" w:hAnsi="Arial" w:cs="Arial"/>
          <w:szCs w:val="24"/>
        </w:rPr>
        <w:t xml:space="preserve">. </w:t>
      </w:r>
      <w:r w:rsidRPr="00121DAB">
        <w:rPr>
          <w:rFonts w:ascii="Arial" w:hAnsi="Arial" w:cs="Arial"/>
          <w:szCs w:val="24"/>
        </w:rPr>
        <w:t xml:space="preserve">Refirió que en calidad de contratista independiente pactó con la </w:t>
      </w:r>
      <w:proofErr w:type="spellStart"/>
      <w:r w:rsidRPr="00121DAB">
        <w:rPr>
          <w:rFonts w:ascii="Arial" w:hAnsi="Arial" w:cs="Arial"/>
          <w:szCs w:val="24"/>
        </w:rPr>
        <w:t>co</w:t>
      </w:r>
      <w:proofErr w:type="spellEnd"/>
      <w:r w:rsidRPr="00121DAB">
        <w:rPr>
          <w:rFonts w:ascii="Arial" w:hAnsi="Arial" w:cs="Arial"/>
          <w:szCs w:val="24"/>
        </w:rPr>
        <w:t xml:space="preserve">-demandada </w:t>
      </w:r>
      <w:r w:rsidR="00A87F20" w:rsidRPr="00121DAB">
        <w:rPr>
          <w:rFonts w:ascii="Arial" w:hAnsi="Arial" w:cs="Arial"/>
          <w:szCs w:val="24"/>
        </w:rPr>
        <w:t xml:space="preserve">La </w:t>
      </w:r>
      <w:r w:rsidRPr="00121DAB">
        <w:rPr>
          <w:rFonts w:ascii="Arial" w:hAnsi="Arial" w:cs="Arial"/>
          <w:szCs w:val="24"/>
        </w:rPr>
        <w:t>Integridad S.A. el mantenimiento de pintura del local comercial; que para realiza</w:t>
      </w:r>
      <w:r w:rsidR="005B5E53" w:rsidRPr="00121DAB">
        <w:rPr>
          <w:rFonts w:ascii="Arial" w:hAnsi="Arial" w:cs="Arial"/>
          <w:szCs w:val="24"/>
        </w:rPr>
        <w:t>r la labor fue él quien contrató verbalmente</w:t>
      </w:r>
      <w:r w:rsidRPr="00121DAB">
        <w:rPr>
          <w:rFonts w:ascii="Arial" w:hAnsi="Arial" w:cs="Arial"/>
          <w:szCs w:val="24"/>
        </w:rPr>
        <w:t xml:space="preserve"> los servicios del actor a quien le entregó elementos de trabajo</w:t>
      </w:r>
      <w:r w:rsidR="00C10AD2" w:rsidRPr="00121DAB">
        <w:rPr>
          <w:rFonts w:ascii="Arial" w:hAnsi="Arial" w:cs="Arial"/>
          <w:szCs w:val="24"/>
        </w:rPr>
        <w:t xml:space="preserve">; que no es posible aceptar los extremos de la relación laboral establecidos por el actor, </w:t>
      </w:r>
      <w:r w:rsidR="005B5E53" w:rsidRPr="00121DAB">
        <w:rPr>
          <w:rFonts w:ascii="Arial" w:hAnsi="Arial" w:cs="Arial"/>
          <w:szCs w:val="24"/>
        </w:rPr>
        <w:t>por cuanto el acuerdo conciliatorio al que se hace alusión en la demanda, no lo involucró</w:t>
      </w:r>
      <w:r w:rsidRPr="00121DAB">
        <w:rPr>
          <w:rFonts w:ascii="Arial" w:hAnsi="Arial" w:cs="Arial"/>
          <w:szCs w:val="24"/>
        </w:rPr>
        <w:t xml:space="preserve">. </w:t>
      </w:r>
      <w:r w:rsidR="00CB3EE6" w:rsidRPr="00121DAB">
        <w:rPr>
          <w:rFonts w:ascii="Arial" w:hAnsi="Arial" w:cs="Arial"/>
          <w:szCs w:val="24"/>
        </w:rPr>
        <w:t xml:space="preserve">Se opuso a las pretensiones y </w:t>
      </w:r>
      <w:r w:rsidR="00B35717" w:rsidRPr="00121DAB">
        <w:rPr>
          <w:rFonts w:ascii="Arial" w:hAnsi="Arial" w:cs="Arial"/>
          <w:szCs w:val="24"/>
        </w:rPr>
        <w:t>propuso idénticas excepciones a las de su par procesal, además de” C</w:t>
      </w:r>
      <w:r w:rsidRPr="00121DAB">
        <w:rPr>
          <w:rFonts w:ascii="Arial" w:hAnsi="Arial" w:cs="Arial"/>
          <w:szCs w:val="24"/>
        </w:rPr>
        <w:t>ulpa exclusiva de la víctima</w:t>
      </w:r>
      <w:r w:rsidR="00B35717" w:rsidRPr="00121DAB">
        <w:rPr>
          <w:rFonts w:ascii="Arial" w:hAnsi="Arial" w:cs="Arial"/>
          <w:szCs w:val="24"/>
        </w:rPr>
        <w:t>”. Ver folios 174 a 185</w:t>
      </w:r>
      <w:r w:rsidRPr="00121DAB">
        <w:rPr>
          <w:rFonts w:ascii="Arial" w:hAnsi="Arial" w:cs="Arial"/>
          <w:szCs w:val="24"/>
        </w:rPr>
        <w:t>.</w:t>
      </w:r>
    </w:p>
    <w:p w14:paraId="50A92423" w14:textId="77777777" w:rsidR="009E3381" w:rsidRPr="00121DAB" w:rsidRDefault="009E3381" w:rsidP="00B0083C">
      <w:pPr>
        <w:spacing w:line="276" w:lineRule="auto"/>
        <w:jc w:val="both"/>
        <w:rPr>
          <w:rFonts w:ascii="Arial" w:hAnsi="Arial" w:cs="Arial"/>
          <w:szCs w:val="24"/>
        </w:rPr>
      </w:pPr>
    </w:p>
    <w:p w14:paraId="03DC3F24" w14:textId="77777777" w:rsidR="00B51F9B" w:rsidRPr="00121DAB" w:rsidRDefault="00B51F9B" w:rsidP="00B0083C">
      <w:pPr>
        <w:spacing w:line="276" w:lineRule="auto"/>
        <w:jc w:val="both"/>
        <w:rPr>
          <w:rFonts w:ascii="Arial" w:hAnsi="Arial" w:cs="Arial"/>
          <w:b/>
          <w:szCs w:val="24"/>
        </w:rPr>
      </w:pPr>
      <w:r w:rsidRPr="00121DAB">
        <w:rPr>
          <w:rFonts w:ascii="Arial" w:hAnsi="Arial" w:cs="Arial"/>
          <w:b/>
          <w:szCs w:val="24"/>
        </w:rPr>
        <w:t xml:space="preserve">II. SENTENCIA DE PRIMERA INSTANCIA </w:t>
      </w:r>
    </w:p>
    <w:p w14:paraId="336EF530" w14:textId="77777777" w:rsidR="00B35717" w:rsidRPr="00121DAB" w:rsidRDefault="00B35717" w:rsidP="00B0083C">
      <w:pPr>
        <w:spacing w:line="276" w:lineRule="auto"/>
        <w:jc w:val="both"/>
        <w:rPr>
          <w:rFonts w:ascii="Arial" w:hAnsi="Arial" w:cs="Arial"/>
          <w:szCs w:val="24"/>
        </w:rPr>
      </w:pPr>
    </w:p>
    <w:p w14:paraId="42C0F340" w14:textId="77777777" w:rsidR="009979B5" w:rsidRPr="00121DAB" w:rsidRDefault="00B51F9B" w:rsidP="00B0083C">
      <w:pPr>
        <w:spacing w:line="276" w:lineRule="auto"/>
        <w:jc w:val="both"/>
        <w:rPr>
          <w:rFonts w:ascii="Arial" w:hAnsi="Arial" w:cs="Arial"/>
          <w:szCs w:val="24"/>
        </w:rPr>
      </w:pPr>
      <w:r w:rsidRPr="00121DAB">
        <w:rPr>
          <w:rFonts w:ascii="Arial" w:hAnsi="Arial" w:cs="Arial"/>
          <w:szCs w:val="24"/>
        </w:rPr>
        <w:t xml:space="preserve">El juzgado de conocimiento dictó sentencia el </w:t>
      </w:r>
      <w:r w:rsidR="00B35717" w:rsidRPr="00121DAB">
        <w:rPr>
          <w:rFonts w:ascii="Arial" w:hAnsi="Arial" w:cs="Arial"/>
          <w:szCs w:val="24"/>
        </w:rPr>
        <w:t>7 d</w:t>
      </w:r>
      <w:r w:rsidRPr="00121DAB">
        <w:rPr>
          <w:rFonts w:ascii="Arial" w:hAnsi="Arial" w:cs="Arial"/>
          <w:szCs w:val="24"/>
        </w:rPr>
        <w:t>e mayo de 2019, en la que declaró con base en el material probatorio recopilado en la actuación, que entre</w:t>
      </w:r>
      <w:r w:rsidR="00B35717" w:rsidRPr="00121DAB">
        <w:rPr>
          <w:rFonts w:ascii="Arial" w:hAnsi="Arial" w:cs="Arial"/>
          <w:szCs w:val="24"/>
        </w:rPr>
        <w:t xml:space="preserve"> </w:t>
      </w:r>
      <w:proofErr w:type="spellStart"/>
      <w:r w:rsidR="00B35717" w:rsidRPr="00121DAB">
        <w:rPr>
          <w:rFonts w:ascii="Arial" w:hAnsi="Arial" w:cs="Arial"/>
          <w:szCs w:val="24"/>
        </w:rPr>
        <w:t>Yeison</w:t>
      </w:r>
      <w:proofErr w:type="spellEnd"/>
      <w:r w:rsidR="00B35717" w:rsidRPr="00121DAB">
        <w:rPr>
          <w:rFonts w:ascii="Arial" w:hAnsi="Arial" w:cs="Arial"/>
          <w:szCs w:val="24"/>
        </w:rPr>
        <w:t xml:space="preserve"> Andrés Buitrago Arango y Luis Felipe Bedoya Quintero existió un contrato de trabajo a término indefinido entre el 12 de septiembre de </w:t>
      </w:r>
      <w:r w:rsidR="009979B5" w:rsidRPr="00121DAB">
        <w:rPr>
          <w:rFonts w:ascii="Arial" w:hAnsi="Arial" w:cs="Arial"/>
          <w:szCs w:val="24"/>
        </w:rPr>
        <w:t>2014 y el 8 de octubre de 2014. Frente a los extremos temporales encontró como fecha de finalización del contrato de trabajo, la fecha</w:t>
      </w:r>
      <w:r w:rsidR="00D96BEA" w:rsidRPr="00121DAB">
        <w:rPr>
          <w:rFonts w:ascii="Arial" w:hAnsi="Arial" w:cs="Arial"/>
          <w:szCs w:val="24"/>
        </w:rPr>
        <w:t xml:space="preserve"> en que el actor fue dado de alta en el hospital, </w:t>
      </w:r>
      <w:r w:rsidR="009979B5" w:rsidRPr="00121DAB">
        <w:rPr>
          <w:rFonts w:ascii="Arial" w:hAnsi="Arial" w:cs="Arial"/>
          <w:szCs w:val="24"/>
        </w:rPr>
        <w:t xml:space="preserve">y frente al salario advirtió que se probó un </w:t>
      </w:r>
      <w:r w:rsidR="00B35717" w:rsidRPr="00121DAB">
        <w:rPr>
          <w:rFonts w:ascii="Arial" w:hAnsi="Arial" w:cs="Arial"/>
          <w:szCs w:val="24"/>
        </w:rPr>
        <w:t xml:space="preserve">salario mínimo legal mensual vigente. </w:t>
      </w:r>
    </w:p>
    <w:p w14:paraId="7F40BCA8" w14:textId="77777777" w:rsidR="009979B5" w:rsidRPr="00121DAB" w:rsidRDefault="009979B5" w:rsidP="00B0083C">
      <w:pPr>
        <w:spacing w:line="276" w:lineRule="auto"/>
        <w:jc w:val="both"/>
        <w:rPr>
          <w:rFonts w:ascii="Arial" w:hAnsi="Arial" w:cs="Arial"/>
          <w:szCs w:val="24"/>
        </w:rPr>
      </w:pPr>
    </w:p>
    <w:p w14:paraId="7A69C85C" w14:textId="6E289447" w:rsidR="009979B5" w:rsidRPr="00121DAB" w:rsidRDefault="00B35717" w:rsidP="00B0083C">
      <w:pPr>
        <w:spacing w:line="276" w:lineRule="auto"/>
        <w:jc w:val="both"/>
        <w:rPr>
          <w:rFonts w:ascii="Arial" w:hAnsi="Arial" w:cs="Arial"/>
          <w:szCs w:val="24"/>
        </w:rPr>
      </w:pPr>
      <w:r w:rsidRPr="00121DAB">
        <w:rPr>
          <w:rFonts w:ascii="Arial" w:hAnsi="Arial" w:cs="Arial"/>
          <w:szCs w:val="24"/>
        </w:rPr>
        <w:t xml:space="preserve">En consecuencia </w:t>
      </w:r>
      <w:r w:rsidR="00C70819" w:rsidRPr="00121DAB">
        <w:rPr>
          <w:rFonts w:ascii="Arial" w:hAnsi="Arial" w:cs="Arial"/>
          <w:szCs w:val="24"/>
        </w:rPr>
        <w:t xml:space="preserve">condenó al señor Bedoya Quintero a pagar en favor del trabajador los salarios, prestaciones sociales y vacaciones causados durante dicho lapso, junto con los aportes al sistema pensional con los respectivos intereses de mora, según liquidación efectuada por el respectivo fondo de pensiones. </w:t>
      </w:r>
      <w:r w:rsidR="75B54928" w:rsidRPr="00121DAB">
        <w:rPr>
          <w:rFonts w:ascii="Arial" w:hAnsi="Arial" w:cs="Arial"/>
          <w:szCs w:val="24"/>
        </w:rPr>
        <w:t>E</w:t>
      </w:r>
      <w:r w:rsidR="009979B5" w:rsidRPr="00121DAB">
        <w:rPr>
          <w:rFonts w:ascii="Arial" w:hAnsi="Arial" w:cs="Arial"/>
          <w:szCs w:val="24"/>
        </w:rPr>
        <w:t>n cuanto a la sanción moratoria por no pago de salarios y prestaciones sociales, estimó acreditada la desidia del empleador al dejar a su suerte al demandante a sabiendas de su condición de salud, sin que demostrara una razón atendible y objetiva para abstraerse del pago de los derechos laborales del trabajador, razón por la que lo condenó a pagar por dicho concepto</w:t>
      </w:r>
      <w:r w:rsidR="00C70819" w:rsidRPr="00121DAB">
        <w:rPr>
          <w:rFonts w:ascii="Arial" w:hAnsi="Arial" w:cs="Arial"/>
          <w:szCs w:val="24"/>
        </w:rPr>
        <w:t xml:space="preserve"> la suma diaria de $20.533 desde el 9 de octubre de 2014 y hasta el pago el pago de la obligación</w:t>
      </w:r>
      <w:r w:rsidR="009979B5" w:rsidRPr="00121DAB">
        <w:rPr>
          <w:rFonts w:ascii="Arial" w:hAnsi="Arial" w:cs="Arial"/>
          <w:szCs w:val="24"/>
        </w:rPr>
        <w:t>, conforme las voces del artículo</w:t>
      </w:r>
      <w:r w:rsidR="00355EED" w:rsidRPr="00121DAB">
        <w:rPr>
          <w:rFonts w:ascii="Arial" w:hAnsi="Arial" w:cs="Arial"/>
          <w:szCs w:val="24"/>
        </w:rPr>
        <w:t xml:space="preserve"> </w:t>
      </w:r>
      <w:r w:rsidR="009979B5" w:rsidRPr="00121DAB">
        <w:rPr>
          <w:rFonts w:ascii="Arial" w:hAnsi="Arial" w:cs="Arial"/>
          <w:szCs w:val="24"/>
        </w:rPr>
        <w:t>65 CST</w:t>
      </w:r>
      <w:r w:rsidR="00C70819" w:rsidRPr="00121DAB">
        <w:rPr>
          <w:rFonts w:ascii="Arial" w:hAnsi="Arial" w:cs="Arial"/>
          <w:szCs w:val="24"/>
        </w:rPr>
        <w:t>.</w:t>
      </w:r>
    </w:p>
    <w:p w14:paraId="473875BF" w14:textId="77777777" w:rsidR="00355EED" w:rsidRPr="00121DAB" w:rsidRDefault="00355EED" w:rsidP="00B0083C">
      <w:pPr>
        <w:spacing w:line="276" w:lineRule="auto"/>
        <w:jc w:val="both"/>
        <w:rPr>
          <w:rFonts w:ascii="Arial" w:hAnsi="Arial" w:cs="Arial"/>
          <w:szCs w:val="24"/>
        </w:rPr>
      </w:pPr>
    </w:p>
    <w:p w14:paraId="5C09F1D5" w14:textId="6954CFFC" w:rsidR="003C13A2" w:rsidRPr="00121DAB" w:rsidRDefault="005E0696" w:rsidP="00B0083C">
      <w:pPr>
        <w:spacing w:line="276" w:lineRule="auto"/>
        <w:jc w:val="both"/>
        <w:rPr>
          <w:rFonts w:ascii="Arial" w:hAnsi="Arial" w:cs="Arial"/>
          <w:szCs w:val="24"/>
        </w:rPr>
      </w:pPr>
      <w:r w:rsidRPr="00121DAB">
        <w:rPr>
          <w:rFonts w:ascii="Arial" w:hAnsi="Arial" w:cs="Arial"/>
          <w:szCs w:val="24"/>
        </w:rPr>
        <w:t>De otro lado</w:t>
      </w:r>
      <w:r w:rsidR="00C70819" w:rsidRPr="00121DAB">
        <w:rPr>
          <w:rFonts w:ascii="Arial" w:hAnsi="Arial" w:cs="Arial"/>
          <w:szCs w:val="24"/>
        </w:rPr>
        <w:t xml:space="preserve">, </w:t>
      </w:r>
      <w:r w:rsidR="009979B5" w:rsidRPr="00121DAB">
        <w:rPr>
          <w:rFonts w:ascii="Arial" w:hAnsi="Arial" w:cs="Arial"/>
          <w:szCs w:val="24"/>
        </w:rPr>
        <w:t xml:space="preserve">encontró acreditada la existencia de un </w:t>
      </w:r>
      <w:r w:rsidR="476E508D" w:rsidRPr="00121DAB">
        <w:rPr>
          <w:rFonts w:ascii="Arial" w:hAnsi="Arial" w:cs="Arial"/>
          <w:szCs w:val="24"/>
        </w:rPr>
        <w:t>accidente de trabajo</w:t>
      </w:r>
      <w:r w:rsidR="009979B5" w:rsidRPr="00121DAB">
        <w:rPr>
          <w:rFonts w:ascii="Arial" w:hAnsi="Arial" w:cs="Arial"/>
          <w:szCs w:val="24"/>
        </w:rPr>
        <w:t xml:space="preserve"> ocurrido al trabajador el 16 de septiembre de 2014, ocasionado por la cu</w:t>
      </w:r>
      <w:r w:rsidR="15F4A9B7" w:rsidRPr="00121DAB">
        <w:rPr>
          <w:rFonts w:ascii="Arial" w:hAnsi="Arial" w:cs="Arial"/>
          <w:szCs w:val="24"/>
        </w:rPr>
        <w:t>lpa</w:t>
      </w:r>
      <w:r w:rsidR="009979B5" w:rsidRPr="00121DAB">
        <w:rPr>
          <w:rFonts w:ascii="Arial" w:hAnsi="Arial" w:cs="Arial"/>
          <w:szCs w:val="24"/>
        </w:rPr>
        <w:t xml:space="preserve"> comprobada del empleador, por lo que lo condenó </w:t>
      </w:r>
      <w:r w:rsidR="00C70819" w:rsidRPr="00121DAB">
        <w:rPr>
          <w:rFonts w:ascii="Arial" w:hAnsi="Arial" w:cs="Arial"/>
          <w:szCs w:val="24"/>
        </w:rPr>
        <w:t xml:space="preserve">a pagar la suma de $7´432.250, a título de indemnización indexada por </w:t>
      </w:r>
      <w:r w:rsidR="009979B5" w:rsidRPr="00121DAB">
        <w:rPr>
          <w:rFonts w:ascii="Arial" w:hAnsi="Arial" w:cs="Arial"/>
          <w:szCs w:val="24"/>
        </w:rPr>
        <w:t xml:space="preserve">concepto de </w:t>
      </w:r>
      <w:r w:rsidR="003C13A2" w:rsidRPr="00121DAB">
        <w:rPr>
          <w:rFonts w:ascii="Arial" w:hAnsi="Arial" w:cs="Arial"/>
          <w:szCs w:val="24"/>
        </w:rPr>
        <w:t xml:space="preserve">lucro cesante consolidado. </w:t>
      </w:r>
    </w:p>
    <w:p w14:paraId="048F633B" w14:textId="77777777" w:rsidR="003C13A2" w:rsidRPr="00121DAB" w:rsidRDefault="003C13A2" w:rsidP="00B0083C">
      <w:pPr>
        <w:spacing w:line="276" w:lineRule="auto"/>
        <w:jc w:val="both"/>
        <w:rPr>
          <w:rFonts w:ascii="Arial" w:hAnsi="Arial" w:cs="Arial"/>
          <w:szCs w:val="24"/>
        </w:rPr>
      </w:pPr>
    </w:p>
    <w:p w14:paraId="0BDE82AA" w14:textId="77777777" w:rsidR="00B35717" w:rsidRPr="00121DAB" w:rsidRDefault="00C70819" w:rsidP="00B0083C">
      <w:pPr>
        <w:spacing w:line="276" w:lineRule="auto"/>
        <w:jc w:val="both"/>
        <w:rPr>
          <w:rFonts w:ascii="Arial" w:hAnsi="Arial" w:cs="Arial"/>
          <w:szCs w:val="24"/>
        </w:rPr>
      </w:pPr>
      <w:r w:rsidRPr="00121DAB">
        <w:rPr>
          <w:rFonts w:ascii="Arial" w:hAnsi="Arial" w:cs="Arial"/>
          <w:szCs w:val="24"/>
        </w:rPr>
        <w:t>Absolvió</w:t>
      </w:r>
      <w:r w:rsidR="003C13A2" w:rsidRPr="00121DAB">
        <w:rPr>
          <w:rFonts w:ascii="Arial" w:hAnsi="Arial" w:cs="Arial"/>
          <w:szCs w:val="24"/>
        </w:rPr>
        <w:t xml:space="preserve"> al señor Luis Fernando Bedoya del pago por concepto de indemnización por despido injusto, las condenas por perjuicios materiales a título de lucro cesante futuro,</w:t>
      </w:r>
      <w:r w:rsidR="00AE32C9" w:rsidRPr="00121DAB">
        <w:rPr>
          <w:rFonts w:ascii="Arial" w:hAnsi="Arial" w:cs="Arial"/>
          <w:szCs w:val="24"/>
        </w:rPr>
        <w:t xml:space="preserve"> daño emergente, perjuicios </w:t>
      </w:r>
      <w:r w:rsidR="003C13A2" w:rsidRPr="00121DAB">
        <w:rPr>
          <w:rFonts w:ascii="Arial" w:hAnsi="Arial" w:cs="Arial"/>
          <w:szCs w:val="24"/>
        </w:rPr>
        <w:t>morales y daño a la vida de relación. C</w:t>
      </w:r>
      <w:r w:rsidRPr="00121DAB">
        <w:rPr>
          <w:rFonts w:ascii="Arial" w:hAnsi="Arial" w:cs="Arial"/>
          <w:szCs w:val="24"/>
        </w:rPr>
        <w:t xml:space="preserve">ondenó a la parte vencida en costas procesales las cuales fijó en un 30% de las causadas. </w:t>
      </w:r>
    </w:p>
    <w:p w14:paraId="72475805" w14:textId="77777777" w:rsidR="00C70819" w:rsidRPr="00121DAB" w:rsidRDefault="00C70819" w:rsidP="00B0083C">
      <w:pPr>
        <w:spacing w:line="276" w:lineRule="auto"/>
        <w:jc w:val="both"/>
        <w:rPr>
          <w:rFonts w:ascii="Arial" w:hAnsi="Arial" w:cs="Arial"/>
          <w:szCs w:val="24"/>
        </w:rPr>
      </w:pPr>
    </w:p>
    <w:p w14:paraId="3608B4B9" w14:textId="2A934745" w:rsidR="00C70819" w:rsidRPr="00121DAB" w:rsidRDefault="003C13A2" w:rsidP="00B0083C">
      <w:pPr>
        <w:spacing w:line="276" w:lineRule="auto"/>
        <w:jc w:val="both"/>
        <w:rPr>
          <w:rFonts w:ascii="Arial" w:hAnsi="Arial" w:cs="Arial"/>
          <w:szCs w:val="24"/>
        </w:rPr>
      </w:pPr>
      <w:r w:rsidRPr="00121DAB">
        <w:rPr>
          <w:rFonts w:ascii="Arial" w:hAnsi="Arial" w:cs="Arial"/>
          <w:szCs w:val="24"/>
        </w:rPr>
        <w:t xml:space="preserve">Frente a la sociedad </w:t>
      </w:r>
      <w:r w:rsidR="00A87F20" w:rsidRPr="00121DAB">
        <w:rPr>
          <w:rFonts w:ascii="Arial" w:hAnsi="Arial" w:cs="Arial"/>
          <w:szCs w:val="24"/>
        </w:rPr>
        <w:t xml:space="preserve">La </w:t>
      </w:r>
      <w:r w:rsidRPr="00121DAB">
        <w:rPr>
          <w:rFonts w:ascii="Arial" w:hAnsi="Arial" w:cs="Arial"/>
          <w:szCs w:val="24"/>
        </w:rPr>
        <w:t>Integridad S.A., dec</w:t>
      </w:r>
      <w:r w:rsidR="00C70819" w:rsidRPr="00121DAB">
        <w:rPr>
          <w:rFonts w:ascii="Arial" w:hAnsi="Arial" w:cs="Arial"/>
          <w:szCs w:val="24"/>
        </w:rPr>
        <w:t xml:space="preserve">laró probadas las excepciones de fondo propuestas, razón por la que </w:t>
      </w:r>
      <w:r w:rsidRPr="00121DAB">
        <w:rPr>
          <w:rFonts w:ascii="Arial" w:hAnsi="Arial" w:cs="Arial"/>
          <w:szCs w:val="24"/>
        </w:rPr>
        <w:t xml:space="preserve">la </w:t>
      </w:r>
      <w:r w:rsidR="00C70819" w:rsidRPr="00121DAB">
        <w:rPr>
          <w:rFonts w:ascii="Arial" w:hAnsi="Arial" w:cs="Arial"/>
          <w:szCs w:val="24"/>
        </w:rPr>
        <w:t xml:space="preserve">absolvió de las pretensiones elevadas en su contra. </w:t>
      </w:r>
    </w:p>
    <w:p w14:paraId="0709EF42" w14:textId="77777777" w:rsidR="003C13A2" w:rsidRPr="00121DAB" w:rsidRDefault="003C13A2" w:rsidP="00B0083C">
      <w:pPr>
        <w:spacing w:line="276" w:lineRule="auto"/>
        <w:jc w:val="both"/>
        <w:rPr>
          <w:rFonts w:ascii="Arial" w:hAnsi="Arial" w:cs="Arial"/>
          <w:szCs w:val="24"/>
        </w:rPr>
      </w:pPr>
    </w:p>
    <w:p w14:paraId="232C667C" w14:textId="77777777" w:rsidR="00B35717" w:rsidRPr="00121DAB" w:rsidRDefault="003C13A2" w:rsidP="00B0083C">
      <w:pPr>
        <w:spacing w:line="276" w:lineRule="auto"/>
        <w:jc w:val="both"/>
        <w:rPr>
          <w:rFonts w:ascii="Arial" w:hAnsi="Arial" w:cs="Arial"/>
          <w:szCs w:val="24"/>
        </w:rPr>
      </w:pPr>
      <w:r w:rsidRPr="00121DAB">
        <w:rPr>
          <w:rFonts w:ascii="Arial" w:hAnsi="Arial" w:cs="Arial"/>
          <w:szCs w:val="24"/>
        </w:rPr>
        <w:t xml:space="preserve">Como fundamento de su decisión, indicó en primer lugar </w:t>
      </w:r>
      <w:r w:rsidR="00C70819" w:rsidRPr="00121DAB">
        <w:rPr>
          <w:rFonts w:ascii="Arial" w:hAnsi="Arial" w:cs="Arial"/>
          <w:szCs w:val="24"/>
        </w:rPr>
        <w:t>que</w:t>
      </w:r>
      <w:r w:rsidRPr="00121DAB">
        <w:rPr>
          <w:rFonts w:ascii="Arial" w:hAnsi="Arial" w:cs="Arial"/>
          <w:szCs w:val="24"/>
        </w:rPr>
        <w:t>,</w:t>
      </w:r>
      <w:r w:rsidR="00C70819" w:rsidRPr="00121DAB">
        <w:rPr>
          <w:rFonts w:ascii="Arial" w:hAnsi="Arial" w:cs="Arial"/>
          <w:szCs w:val="24"/>
        </w:rPr>
        <w:t xml:space="preserve"> </w:t>
      </w:r>
      <w:r w:rsidR="00476AEA" w:rsidRPr="00121DAB">
        <w:rPr>
          <w:rFonts w:ascii="Arial" w:hAnsi="Arial" w:cs="Arial"/>
          <w:szCs w:val="24"/>
        </w:rPr>
        <w:t>si bien al tenor de lo dispuesto en el artículo 24 CST, al actor le correspondía probar la prestación personal del servicio a favor de la</w:t>
      </w:r>
      <w:r w:rsidRPr="00121DAB">
        <w:rPr>
          <w:rFonts w:ascii="Arial" w:hAnsi="Arial" w:cs="Arial"/>
          <w:szCs w:val="24"/>
        </w:rPr>
        <w:t xml:space="preserve"> sociedad la Integridad S.A., </w:t>
      </w:r>
      <w:r w:rsidR="00476AEA" w:rsidRPr="00121DAB">
        <w:rPr>
          <w:rFonts w:ascii="Arial" w:hAnsi="Arial" w:cs="Arial"/>
          <w:szCs w:val="24"/>
        </w:rPr>
        <w:t>para que operara la presunción del contrato de trabajo</w:t>
      </w:r>
      <w:r w:rsidRPr="00121DAB">
        <w:rPr>
          <w:rFonts w:ascii="Arial" w:hAnsi="Arial" w:cs="Arial"/>
          <w:szCs w:val="24"/>
        </w:rPr>
        <w:t xml:space="preserve"> frente a ésta</w:t>
      </w:r>
      <w:r w:rsidR="00476AEA" w:rsidRPr="00121DAB">
        <w:rPr>
          <w:rFonts w:ascii="Arial" w:hAnsi="Arial" w:cs="Arial"/>
          <w:szCs w:val="24"/>
        </w:rPr>
        <w:t>, lo cierto es que las pruebas testimoniales da</w:t>
      </w:r>
      <w:r w:rsidR="00EB2FD6" w:rsidRPr="00121DAB">
        <w:rPr>
          <w:rFonts w:ascii="Arial" w:hAnsi="Arial" w:cs="Arial"/>
          <w:szCs w:val="24"/>
        </w:rPr>
        <w:t>ban</w:t>
      </w:r>
      <w:r w:rsidR="00476AEA" w:rsidRPr="00121DAB">
        <w:rPr>
          <w:rFonts w:ascii="Arial" w:hAnsi="Arial" w:cs="Arial"/>
          <w:szCs w:val="24"/>
        </w:rPr>
        <w:t xml:space="preserve"> claridad</w:t>
      </w:r>
      <w:r w:rsidR="00EB2FD6" w:rsidRPr="00121DAB">
        <w:rPr>
          <w:rFonts w:ascii="Arial" w:hAnsi="Arial" w:cs="Arial"/>
          <w:szCs w:val="24"/>
        </w:rPr>
        <w:t xml:space="preserve"> respecto a que la persona que en realidad l</w:t>
      </w:r>
      <w:r w:rsidR="00476AEA" w:rsidRPr="00121DAB">
        <w:rPr>
          <w:rFonts w:ascii="Arial" w:hAnsi="Arial" w:cs="Arial"/>
          <w:szCs w:val="24"/>
        </w:rPr>
        <w:t xml:space="preserve">o contactó y contrató laboralmente fue el señor Luis Felipe Bedoya Quintero, quien pese haber sido señalado en la demanda como el Jefe de Recursos Humanos de la sociedad demandada, actuó </w:t>
      </w:r>
      <w:r w:rsidR="00D96BEA" w:rsidRPr="00121DAB">
        <w:rPr>
          <w:rFonts w:ascii="Arial" w:hAnsi="Arial" w:cs="Arial"/>
          <w:szCs w:val="24"/>
        </w:rPr>
        <w:t xml:space="preserve">en realidad </w:t>
      </w:r>
      <w:r w:rsidR="00476AEA" w:rsidRPr="00121DAB">
        <w:rPr>
          <w:rFonts w:ascii="Arial" w:hAnsi="Arial" w:cs="Arial"/>
          <w:szCs w:val="24"/>
        </w:rPr>
        <w:t>como contratista independiente</w:t>
      </w:r>
      <w:r w:rsidR="00D96BEA" w:rsidRPr="00121DAB">
        <w:rPr>
          <w:rFonts w:ascii="Arial" w:hAnsi="Arial" w:cs="Arial"/>
          <w:szCs w:val="24"/>
        </w:rPr>
        <w:t xml:space="preserve"> para la realización de trabajos de mantenimiento y obra dentro del establecimiento de comercio de propiedad de la demandada, siendo por tanto</w:t>
      </w:r>
      <w:r w:rsidR="00476AEA" w:rsidRPr="00121DAB">
        <w:rPr>
          <w:rFonts w:ascii="Arial" w:hAnsi="Arial" w:cs="Arial"/>
          <w:szCs w:val="24"/>
        </w:rPr>
        <w:t>,</w:t>
      </w:r>
      <w:r w:rsidR="00D96BEA" w:rsidRPr="00121DAB">
        <w:rPr>
          <w:rFonts w:ascii="Arial" w:hAnsi="Arial" w:cs="Arial"/>
          <w:szCs w:val="24"/>
        </w:rPr>
        <w:t xml:space="preserve"> </w:t>
      </w:r>
      <w:r w:rsidR="00EB2FD6" w:rsidRPr="00121DAB">
        <w:rPr>
          <w:rFonts w:ascii="Arial" w:hAnsi="Arial" w:cs="Arial"/>
          <w:szCs w:val="24"/>
        </w:rPr>
        <w:t xml:space="preserve">el señor Bedoya Quintero </w:t>
      </w:r>
      <w:r w:rsidR="00D96BEA" w:rsidRPr="00121DAB">
        <w:rPr>
          <w:rFonts w:ascii="Arial" w:hAnsi="Arial" w:cs="Arial"/>
          <w:szCs w:val="24"/>
        </w:rPr>
        <w:t xml:space="preserve">el </w:t>
      </w:r>
      <w:r w:rsidR="00476AEA" w:rsidRPr="00121DAB">
        <w:rPr>
          <w:rFonts w:ascii="Arial" w:hAnsi="Arial" w:cs="Arial"/>
          <w:szCs w:val="24"/>
        </w:rPr>
        <w:t>verdadero empleador del actor</w:t>
      </w:r>
      <w:r w:rsidR="00D96BEA" w:rsidRPr="00121DAB">
        <w:rPr>
          <w:rFonts w:ascii="Arial" w:hAnsi="Arial" w:cs="Arial"/>
          <w:szCs w:val="24"/>
        </w:rPr>
        <w:t xml:space="preserve"> según las previsiones del articulo 34 CST, tal cual este lo aceptó al dar contestación a la demanda.</w:t>
      </w:r>
    </w:p>
    <w:p w14:paraId="79645CAA" w14:textId="77777777" w:rsidR="00D96BEA" w:rsidRPr="00121DAB" w:rsidRDefault="00D96BEA" w:rsidP="00B0083C">
      <w:pPr>
        <w:spacing w:line="276" w:lineRule="auto"/>
        <w:jc w:val="both"/>
        <w:rPr>
          <w:rFonts w:ascii="Arial" w:hAnsi="Arial" w:cs="Arial"/>
          <w:szCs w:val="24"/>
        </w:rPr>
      </w:pPr>
    </w:p>
    <w:p w14:paraId="1A43D9C0" w14:textId="77777777" w:rsidR="00B35717" w:rsidRPr="00121DAB" w:rsidRDefault="00EB2FD6" w:rsidP="00B0083C">
      <w:pPr>
        <w:spacing w:line="276" w:lineRule="auto"/>
        <w:jc w:val="both"/>
        <w:rPr>
          <w:rFonts w:ascii="Arial" w:hAnsi="Arial" w:cs="Arial"/>
          <w:szCs w:val="24"/>
        </w:rPr>
      </w:pPr>
      <w:r w:rsidRPr="00121DAB">
        <w:rPr>
          <w:rFonts w:ascii="Arial" w:hAnsi="Arial" w:cs="Arial"/>
          <w:szCs w:val="24"/>
        </w:rPr>
        <w:t xml:space="preserve">Al despachar las peticiones de condena y concretamente la que busca la indemnización </w:t>
      </w:r>
      <w:r w:rsidR="00D96BEA" w:rsidRPr="00121DAB">
        <w:rPr>
          <w:rFonts w:ascii="Arial" w:hAnsi="Arial" w:cs="Arial"/>
          <w:szCs w:val="24"/>
        </w:rPr>
        <w:t xml:space="preserve">por despido injusto, la a-quo fundó su negativa en que el actor no probó el hecho del despido unilateral por parte del empleador, argumento </w:t>
      </w:r>
      <w:r w:rsidR="009109F4" w:rsidRPr="00121DAB">
        <w:rPr>
          <w:rFonts w:ascii="Arial" w:hAnsi="Arial" w:cs="Arial"/>
          <w:szCs w:val="24"/>
        </w:rPr>
        <w:t>este que le s</w:t>
      </w:r>
      <w:r w:rsidR="00D96BEA" w:rsidRPr="00121DAB">
        <w:rPr>
          <w:rFonts w:ascii="Arial" w:hAnsi="Arial" w:cs="Arial"/>
          <w:szCs w:val="24"/>
        </w:rPr>
        <w:t xml:space="preserve">irvió igualmente para despachar desfavorablemente la sanción </w:t>
      </w:r>
      <w:r w:rsidR="009109F4" w:rsidRPr="00121DAB">
        <w:rPr>
          <w:rFonts w:ascii="Arial" w:hAnsi="Arial" w:cs="Arial"/>
          <w:szCs w:val="24"/>
        </w:rPr>
        <w:t xml:space="preserve">de que trata </w:t>
      </w:r>
      <w:r w:rsidR="00D96BEA" w:rsidRPr="00121DAB">
        <w:rPr>
          <w:rFonts w:ascii="Arial" w:hAnsi="Arial" w:cs="Arial"/>
          <w:szCs w:val="24"/>
        </w:rPr>
        <w:t xml:space="preserve">el artículo 26 de la Ley 361 de 1997. </w:t>
      </w:r>
    </w:p>
    <w:p w14:paraId="3805551F" w14:textId="77777777" w:rsidR="00D96BEA" w:rsidRPr="00121DAB" w:rsidRDefault="00D96BEA" w:rsidP="00B0083C">
      <w:pPr>
        <w:spacing w:line="276" w:lineRule="auto"/>
        <w:jc w:val="both"/>
        <w:rPr>
          <w:rFonts w:ascii="Arial" w:hAnsi="Arial" w:cs="Arial"/>
          <w:szCs w:val="24"/>
        </w:rPr>
      </w:pPr>
    </w:p>
    <w:p w14:paraId="3F9F4CD8" w14:textId="77777777" w:rsidR="00B51F9B" w:rsidRPr="00121DAB" w:rsidRDefault="00D96BEA" w:rsidP="00B0083C">
      <w:pPr>
        <w:spacing w:line="276" w:lineRule="auto"/>
        <w:jc w:val="both"/>
        <w:rPr>
          <w:rFonts w:ascii="Arial" w:hAnsi="Arial" w:cs="Arial"/>
          <w:szCs w:val="24"/>
        </w:rPr>
      </w:pPr>
      <w:r w:rsidRPr="00121DAB">
        <w:rPr>
          <w:rFonts w:ascii="Arial" w:hAnsi="Arial" w:cs="Arial"/>
          <w:szCs w:val="24"/>
        </w:rPr>
        <w:t xml:space="preserve">Respecto a la culpa patronal, luego de citar el marco normativo y jurisprudencial </w:t>
      </w:r>
      <w:r w:rsidR="000A6570" w:rsidRPr="00121DAB">
        <w:rPr>
          <w:rFonts w:ascii="Arial" w:hAnsi="Arial" w:cs="Arial"/>
          <w:szCs w:val="24"/>
        </w:rPr>
        <w:t xml:space="preserve">atinente </w:t>
      </w:r>
      <w:r w:rsidR="003370A9" w:rsidRPr="00121DAB">
        <w:rPr>
          <w:rFonts w:ascii="Arial" w:hAnsi="Arial" w:cs="Arial"/>
          <w:szCs w:val="24"/>
        </w:rPr>
        <w:t xml:space="preserve">al tema, </w:t>
      </w:r>
      <w:r w:rsidR="00EB2FD6" w:rsidRPr="00121DAB">
        <w:rPr>
          <w:rFonts w:ascii="Arial" w:hAnsi="Arial" w:cs="Arial"/>
          <w:szCs w:val="24"/>
        </w:rPr>
        <w:t xml:space="preserve">precisó </w:t>
      </w:r>
      <w:r w:rsidR="003370A9" w:rsidRPr="00121DAB">
        <w:rPr>
          <w:rFonts w:ascii="Arial" w:hAnsi="Arial" w:cs="Arial"/>
          <w:szCs w:val="24"/>
        </w:rPr>
        <w:t>que de conformidad con la prueba recaudada en el proceso</w:t>
      </w:r>
      <w:r w:rsidR="000A6570" w:rsidRPr="00121DAB">
        <w:rPr>
          <w:rFonts w:ascii="Arial" w:hAnsi="Arial" w:cs="Arial"/>
          <w:szCs w:val="24"/>
        </w:rPr>
        <w:t xml:space="preserve">, </w:t>
      </w:r>
      <w:r w:rsidR="00AE32C9" w:rsidRPr="00121DAB">
        <w:rPr>
          <w:rFonts w:ascii="Arial" w:hAnsi="Arial" w:cs="Arial"/>
          <w:szCs w:val="24"/>
        </w:rPr>
        <w:t>estaba acreditado que</w:t>
      </w:r>
      <w:r w:rsidR="009109F4" w:rsidRPr="00121DAB">
        <w:rPr>
          <w:rFonts w:ascii="Arial" w:hAnsi="Arial" w:cs="Arial"/>
          <w:szCs w:val="24"/>
        </w:rPr>
        <w:t xml:space="preserve"> </w:t>
      </w:r>
      <w:r w:rsidR="000A6570" w:rsidRPr="00121DAB">
        <w:rPr>
          <w:rFonts w:ascii="Arial" w:hAnsi="Arial" w:cs="Arial"/>
          <w:szCs w:val="24"/>
        </w:rPr>
        <w:t xml:space="preserve">el demandante </w:t>
      </w:r>
      <w:r w:rsidR="00AE32C9" w:rsidRPr="00121DAB">
        <w:rPr>
          <w:rFonts w:ascii="Arial" w:hAnsi="Arial" w:cs="Arial"/>
          <w:szCs w:val="24"/>
        </w:rPr>
        <w:t xml:space="preserve">sufrió un accidente de trabajo cuando </w:t>
      </w:r>
      <w:r w:rsidR="000A6570" w:rsidRPr="00121DAB">
        <w:rPr>
          <w:rFonts w:ascii="Arial" w:hAnsi="Arial" w:cs="Arial"/>
          <w:szCs w:val="24"/>
        </w:rPr>
        <w:t>realizaba la</w:t>
      </w:r>
      <w:r w:rsidR="009109F4" w:rsidRPr="00121DAB">
        <w:rPr>
          <w:rFonts w:ascii="Arial" w:hAnsi="Arial" w:cs="Arial"/>
          <w:szCs w:val="24"/>
        </w:rPr>
        <w:t xml:space="preserve">bores </w:t>
      </w:r>
      <w:r w:rsidR="003370A9" w:rsidRPr="00121DAB">
        <w:rPr>
          <w:rFonts w:ascii="Arial" w:hAnsi="Arial" w:cs="Arial"/>
          <w:szCs w:val="24"/>
        </w:rPr>
        <w:t xml:space="preserve">de pintura dentro del establecimiento de comercio </w:t>
      </w:r>
      <w:proofErr w:type="spellStart"/>
      <w:r w:rsidR="003370A9" w:rsidRPr="00121DAB">
        <w:rPr>
          <w:rFonts w:ascii="Arial" w:hAnsi="Arial" w:cs="Arial"/>
          <w:szCs w:val="24"/>
        </w:rPr>
        <w:t>Superbum</w:t>
      </w:r>
      <w:proofErr w:type="spellEnd"/>
      <w:r w:rsidR="003370A9" w:rsidRPr="00121DAB">
        <w:rPr>
          <w:rFonts w:ascii="Arial" w:hAnsi="Arial" w:cs="Arial"/>
          <w:szCs w:val="24"/>
        </w:rPr>
        <w:t xml:space="preserve">, en un andamio </w:t>
      </w:r>
      <w:r w:rsidR="009109F4" w:rsidRPr="00121DAB">
        <w:rPr>
          <w:rFonts w:ascii="Arial" w:hAnsi="Arial" w:cs="Arial"/>
          <w:szCs w:val="24"/>
        </w:rPr>
        <w:t>que se encontraba a 4 o</w:t>
      </w:r>
      <w:r w:rsidR="003370A9" w:rsidRPr="00121DAB">
        <w:rPr>
          <w:rFonts w:ascii="Arial" w:hAnsi="Arial" w:cs="Arial"/>
          <w:szCs w:val="24"/>
        </w:rPr>
        <w:t xml:space="preserve"> 5 metros de altura, </w:t>
      </w:r>
      <w:r w:rsidR="000A6570" w:rsidRPr="00121DAB">
        <w:rPr>
          <w:rFonts w:ascii="Arial" w:hAnsi="Arial" w:cs="Arial"/>
          <w:szCs w:val="24"/>
        </w:rPr>
        <w:t xml:space="preserve">siendo </w:t>
      </w:r>
      <w:r w:rsidR="00AE32C9" w:rsidRPr="00121DAB">
        <w:rPr>
          <w:rFonts w:ascii="Arial" w:hAnsi="Arial" w:cs="Arial"/>
          <w:szCs w:val="24"/>
        </w:rPr>
        <w:t>es</w:t>
      </w:r>
      <w:r w:rsidR="009109F4" w:rsidRPr="00121DAB">
        <w:rPr>
          <w:rFonts w:ascii="Arial" w:hAnsi="Arial" w:cs="Arial"/>
          <w:szCs w:val="24"/>
        </w:rPr>
        <w:t>t</w:t>
      </w:r>
      <w:r w:rsidR="00AE32C9" w:rsidRPr="00121DAB">
        <w:rPr>
          <w:rFonts w:ascii="Arial" w:hAnsi="Arial" w:cs="Arial"/>
          <w:szCs w:val="24"/>
        </w:rPr>
        <w:t>a</w:t>
      </w:r>
      <w:r w:rsidR="009109F4" w:rsidRPr="00121DAB">
        <w:rPr>
          <w:rFonts w:ascii="Arial" w:hAnsi="Arial" w:cs="Arial"/>
          <w:szCs w:val="24"/>
        </w:rPr>
        <w:t xml:space="preserve"> </w:t>
      </w:r>
      <w:r w:rsidR="000A6570" w:rsidRPr="00121DAB">
        <w:rPr>
          <w:rFonts w:ascii="Arial" w:hAnsi="Arial" w:cs="Arial"/>
          <w:szCs w:val="24"/>
        </w:rPr>
        <w:t xml:space="preserve">una </w:t>
      </w:r>
      <w:r w:rsidR="003370A9" w:rsidRPr="00121DAB">
        <w:rPr>
          <w:rFonts w:ascii="Arial" w:hAnsi="Arial" w:cs="Arial"/>
          <w:szCs w:val="24"/>
        </w:rPr>
        <w:t>labor de alto riesgo</w:t>
      </w:r>
      <w:r w:rsidR="000A6570" w:rsidRPr="00121DAB">
        <w:rPr>
          <w:rFonts w:ascii="Arial" w:hAnsi="Arial" w:cs="Arial"/>
          <w:szCs w:val="24"/>
        </w:rPr>
        <w:t xml:space="preserve"> que ameritaba que su </w:t>
      </w:r>
      <w:r w:rsidR="003370A9" w:rsidRPr="00121DAB">
        <w:rPr>
          <w:rFonts w:ascii="Arial" w:hAnsi="Arial" w:cs="Arial"/>
          <w:szCs w:val="24"/>
        </w:rPr>
        <w:t xml:space="preserve">empleador </w:t>
      </w:r>
      <w:r w:rsidR="000A6570" w:rsidRPr="00121DAB">
        <w:rPr>
          <w:rFonts w:ascii="Arial" w:hAnsi="Arial" w:cs="Arial"/>
          <w:szCs w:val="24"/>
        </w:rPr>
        <w:t xml:space="preserve">le garantizara </w:t>
      </w:r>
      <w:r w:rsidR="003370A9" w:rsidRPr="00121DAB">
        <w:rPr>
          <w:rFonts w:ascii="Arial" w:hAnsi="Arial" w:cs="Arial"/>
          <w:szCs w:val="24"/>
        </w:rPr>
        <w:t xml:space="preserve">la seguridad en el trabajo a través de los medios de protección respectivo para </w:t>
      </w:r>
      <w:r w:rsidR="00334A3A" w:rsidRPr="00121DAB">
        <w:rPr>
          <w:rFonts w:ascii="Arial" w:hAnsi="Arial" w:cs="Arial"/>
          <w:szCs w:val="24"/>
        </w:rPr>
        <w:t xml:space="preserve">el trabajo en alturas que permitiera evitar un siniestro, </w:t>
      </w:r>
      <w:r w:rsidR="003370A9" w:rsidRPr="00121DAB">
        <w:rPr>
          <w:rFonts w:ascii="Arial" w:hAnsi="Arial" w:cs="Arial"/>
          <w:szCs w:val="24"/>
        </w:rPr>
        <w:t xml:space="preserve">así como la capacitación, sin embargo, no lo hizo, razón por la </w:t>
      </w:r>
      <w:r w:rsidR="000A6570" w:rsidRPr="00121DAB">
        <w:rPr>
          <w:rFonts w:ascii="Arial" w:hAnsi="Arial" w:cs="Arial"/>
          <w:szCs w:val="24"/>
        </w:rPr>
        <w:t>que</w:t>
      </w:r>
      <w:r w:rsidR="003370A9" w:rsidRPr="00121DAB">
        <w:rPr>
          <w:rFonts w:ascii="Arial" w:hAnsi="Arial" w:cs="Arial"/>
          <w:szCs w:val="24"/>
        </w:rPr>
        <w:t xml:space="preserve"> </w:t>
      </w:r>
      <w:r w:rsidR="00334A3A" w:rsidRPr="00121DAB">
        <w:rPr>
          <w:rFonts w:ascii="Arial" w:hAnsi="Arial" w:cs="Arial"/>
          <w:szCs w:val="24"/>
        </w:rPr>
        <w:t>accedió a</w:t>
      </w:r>
      <w:r w:rsidR="003370A9" w:rsidRPr="00121DAB">
        <w:rPr>
          <w:rFonts w:ascii="Arial" w:hAnsi="Arial" w:cs="Arial"/>
          <w:szCs w:val="24"/>
        </w:rPr>
        <w:t xml:space="preserve"> la indemnización plena de perjuicios que trata el artículo 216 </w:t>
      </w:r>
      <w:r w:rsidR="000A6570" w:rsidRPr="00121DAB">
        <w:rPr>
          <w:rFonts w:ascii="Arial" w:hAnsi="Arial" w:cs="Arial"/>
          <w:szCs w:val="24"/>
        </w:rPr>
        <w:t>CST</w:t>
      </w:r>
      <w:r w:rsidR="00334A3A" w:rsidRPr="00121DAB">
        <w:rPr>
          <w:rFonts w:ascii="Arial" w:hAnsi="Arial" w:cs="Arial"/>
          <w:szCs w:val="24"/>
        </w:rPr>
        <w:t xml:space="preserve">. Para su liquidación, </w:t>
      </w:r>
      <w:r w:rsidR="00F204C3" w:rsidRPr="00121DAB">
        <w:rPr>
          <w:rFonts w:ascii="Arial" w:hAnsi="Arial" w:cs="Arial"/>
          <w:szCs w:val="24"/>
        </w:rPr>
        <w:t>estim</w:t>
      </w:r>
      <w:r w:rsidR="002B137B" w:rsidRPr="00121DAB">
        <w:rPr>
          <w:rFonts w:ascii="Arial" w:hAnsi="Arial" w:cs="Arial"/>
          <w:szCs w:val="24"/>
        </w:rPr>
        <w:t xml:space="preserve">ó en relación con </w:t>
      </w:r>
      <w:r w:rsidR="002B137B" w:rsidRPr="00121DAB">
        <w:rPr>
          <w:rFonts w:ascii="Arial" w:hAnsi="Arial" w:cs="Arial"/>
          <w:b/>
          <w:szCs w:val="24"/>
        </w:rPr>
        <w:t>el lucro cesante futuro</w:t>
      </w:r>
      <w:r w:rsidR="002B137B" w:rsidRPr="00121DAB">
        <w:rPr>
          <w:rFonts w:ascii="Arial" w:hAnsi="Arial" w:cs="Arial"/>
          <w:szCs w:val="24"/>
        </w:rPr>
        <w:t xml:space="preserve"> que si bien el accidente laboral dejó en el actor algunas secuelas, no hay certeza de que de ella</w:t>
      </w:r>
      <w:r w:rsidR="00AE32C9" w:rsidRPr="00121DAB">
        <w:rPr>
          <w:rFonts w:ascii="Arial" w:hAnsi="Arial" w:cs="Arial"/>
          <w:szCs w:val="24"/>
        </w:rPr>
        <w:t>s</w:t>
      </w:r>
      <w:r w:rsidR="002B137B" w:rsidRPr="00121DAB">
        <w:rPr>
          <w:rFonts w:ascii="Arial" w:hAnsi="Arial" w:cs="Arial"/>
          <w:szCs w:val="24"/>
        </w:rPr>
        <w:t xml:space="preserve"> se derive una PCL permanente, puesto que el dictamen que en tal sentido se allegó al proceso determinó la estructuración para el 21 de julio de 2016 y no el día del accidente. </w:t>
      </w:r>
    </w:p>
    <w:p w14:paraId="5D53D85A" w14:textId="77777777" w:rsidR="002B137B" w:rsidRPr="00121DAB" w:rsidRDefault="002B137B" w:rsidP="00B0083C">
      <w:pPr>
        <w:spacing w:line="276" w:lineRule="auto"/>
        <w:jc w:val="both"/>
        <w:rPr>
          <w:rFonts w:ascii="Arial" w:hAnsi="Arial" w:cs="Arial"/>
          <w:szCs w:val="24"/>
        </w:rPr>
      </w:pPr>
    </w:p>
    <w:p w14:paraId="749FE562" w14:textId="77777777" w:rsidR="0011105D" w:rsidRPr="00121DAB" w:rsidRDefault="002B137B" w:rsidP="00B0083C">
      <w:pPr>
        <w:spacing w:line="276" w:lineRule="auto"/>
        <w:jc w:val="both"/>
        <w:rPr>
          <w:rFonts w:ascii="Arial" w:hAnsi="Arial" w:cs="Arial"/>
          <w:szCs w:val="24"/>
        </w:rPr>
      </w:pPr>
      <w:r w:rsidRPr="00121DAB">
        <w:rPr>
          <w:rFonts w:ascii="Arial" w:hAnsi="Arial" w:cs="Arial"/>
          <w:szCs w:val="24"/>
        </w:rPr>
        <w:t xml:space="preserve">Al referirse al </w:t>
      </w:r>
      <w:r w:rsidRPr="00121DAB">
        <w:rPr>
          <w:rFonts w:ascii="Arial" w:hAnsi="Arial" w:cs="Arial"/>
          <w:b/>
          <w:szCs w:val="24"/>
        </w:rPr>
        <w:t>lucro cesante consolidado</w:t>
      </w:r>
      <w:r w:rsidRPr="00121DAB">
        <w:rPr>
          <w:rFonts w:ascii="Arial" w:hAnsi="Arial" w:cs="Arial"/>
          <w:szCs w:val="24"/>
        </w:rPr>
        <w:t xml:space="preserve">, </w:t>
      </w:r>
      <w:r w:rsidR="002650EF" w:rsidRPr="00121DAB">
        <w:rPr>
          <w:rFonts w:ascii="Arial" w:hAnsi="Arial" w:cs="Arial"/>
          <w:szCs w:val="24"/>
        </w:rPr>
        <w:t xml:space="preserve">estimó que la condena por dicho concepto se reduce al tiempo en que el demandante acreditó que estuvo impedido para laborar, el cual según los distintos medios de prueba lo fue hasta el 1 de mayo de 2015, cuando acudió a sesiones de fisioterapia para el fortalecimiento de sus músculos, razón por la que liquidó tal condena por un total de 7 meses y 19 días de salario, más el 25% de carga prestacional, todo debidamente indexado a la fecha de la sentencia. </w:t>
      </w:r>
      <w:r w:rsidR="0011105D" w:rsidRPr="00121DAB">
        <w:rPr>
          <w:rFonts w:ascii="Arial" w:hAnsi="Arial" w:cs="Arial"/>
          <w:szCs w:val="24"/>
        </w:rPr>
        <w:t xml:space="preserve">Respecto al </w:t>
      </w:r>
      <w:r w:rsidR="0011105D" w:rsidRPr="00121DAB">
        <w:rPr>
          <w:rFonts w:ascii="Arial" w:hAnsi="Arial" w:cs="Arial"/>
          <w:b/>
          <w:szCs w:val="24"/>
        </w:rPr>
        <w:t>daño emergente, los perjuicios morales y daños a la vida de relación</w:t>
      </w:r>
      <w:r w:rsidR="0011105D" w:rsidRPr="00121DAB">
        <w:rPr>
          <w:rFonts w:ascii="Arial" w:hAnsi="Arial" w:cs="Arial"/>
          <w:szCs w:val="24"/>
        </w:rPr>
        <w:t xml:space="preserve">, consideró que no existe prueba que acredite los dineros que la parte actora debió invertir para atender el infortunio laboral, ni el grado de afectación afectiva, sentimental, psíquica o emocional sufrida por el demandante ante la disminución de su capacidad laboral. </w:t>
      </w:r>
    </w:p>
    <w:p w14:paraId="352FE7FF" w14:textId="77777777" w:rsidR="0011105D" w:rsidRPr="00121DAB" w:rsidRDefault="0011105D" w:rsidP="00B0083C">
      <w:pPr>
        <w:spacing w:line="276" w:lineRule="auto"/>
        <w:jc w:val="both"/>
        <w:rPr>
          <w:rFonts w:ascii="Arial" w:hAnsi="Arial" w:cs="Arial"/>
          <w:szCs w:val="24"/>
        </w:rPr>
      </w:pPr>
    </w:p>
    <w:p w14:paraId="09E4042C" w14:textId="77777777" w:rsidR="00B51F9B" w:rsidRPr="00121DAB" w:rsidRDefault="00B51F9B" w:rsidP="00B0083C">
      <w:pPr>
        <w:spacing w:line="276" w:lineRule="auto"/>
        <w:jc w:val="both"/>
        <w:rPr>
          <w:rFonts w:ascii="Arial" w:hAnsi="Arial" w:cs="Arial"/>
          <w:b/>
          <w:szCs w:val="24"/>
        </w:rPr>
      </w:pPr>
      <w:r w:rsidRPr="00121DAB">
        <w:rPr>
          <w:rFonts w:ascii="Arial" w:hAnsi="Arial" w:cs="Arial"/>
          <w:b/>
          <w:szCs w:val="24"/>
        </w:rPr>
        <w:t>II</w:t>
      </w:r>
      <w:r w:rsidR="00890821" w:rsidRPr="00121DAB">
        <w:rPr>
          <w:rFonts w:ascii="Arial" w:hAnsi="Arial" w:cs="Arial"/>
          <w:b/>
          <w:szCs w:val="24"/>
        </w:rPr>
        <w:t>I</w:t>
      </w:r>
      <w:r w:rsidRPr="00121DAB">
        <w:rPr>
          <w:rFonts w:ascii="Arial" w:hAnsi="Arial" w:cs="Arial"/>
          <w:b/>
          <w:szCs w:val="24"/>
        </w:rPr>
        <w:t>. RECURSO</w:t>
      </w:r>
      <w:r w:rsidR="00624738" w:rsidRPr="00121DAB">
        <w:rPr>
          <w:rFonts w:ascii="Arial" w:hAnsi="Arial" w:cs="Arial"/>
          <w:b/>
          <w:szCs w:val="24"/>
        </w:rPr>
        <w:t>S</w:t>
      </w:r>
      <w:r w:rsidRPr="00121DAB">
        <w:rPr>
          <w:rFonts w:ascii="Arial" w:hAnsi="Arial" w:cs="Arial"/>
          <w:b/>
          <w:szCs w:val="24"/>
        </w:rPr>
        <w:t xml:space="preserve"> DE APELACIÓN</w:t>
      </w:r>
    </w:p>
    <w:p w14:paraId="0B80B9FE" w14:textId="77777777" w:rsidR="00B51F9B" w:rsidRPr="00121DAB" w:rsidRDefault="00B51F9B" w:rsidP="00B0083C">
      <w:pPr>
        <w:spacing w:line="276" w:lineRule="auto"/>
        <w:jc w:val="both"/>
        <w:rPr>
          <w:rFonts w:ascii="Arial" w:hAnsi="Arial" w:cs="Arial"/>
          <w:szCs w:val="24"/>
        </w:rPr>
      </w:pPr>
    </w:p>
    <w:p w14:paraId="646C0CFA" w14:textId="77777777" w:rsidR="00784BE7" w:rsidRPr="00121DAB" w:rsidRDefault="00B51F9B" w:rsidP="00B0083C">
      <w:pPr>
        <w:spacing w:line="276" w:lineRule="auto"/>
        <w:jc w:val="both"/>
        <w:rPr>
          <w:rFonts w:ascii="Arial" w:hAnsi="Arial" w:cs="Arial"/>
          <w:szCs w:val="24"/>
        </w:rPr>
      </w:pPr>
      <w:r w:rsidRPr="00121DAB">
        <w:rPr>
          <w:rFonts w:ascii="Arial" w:hAnsi="Arial" w:cs="Arial"/>
          <w:szCs w:val="24"/>
        </w:rPr>
        <w:t>Inconforme</w:t>
      </w:r>
      <w:r w:rsidR="00784BE7" w:rsidRPr="00121DAB">
        <w:rPr>
          <w:rFonts w:ascii="Arial" w:hAnsi="Arial" w:cs="Arial"/>
          <w:szCs w:val="24"/>
        </w:rPr>
        <w:t>s</w:t>
      </w:r>
      <w:r w:rsidRPr="00121DAB">
        <w:rPr>
          <w:rFonts w:ascii="Arial" w:hAnsi="Arial" w:cs="Arial"/>
          <w:szCs w:val="24"/>
        </w:rPr>
        <w:t xml:space="preserve"> con lo decidido, </w:t>
      </w:r>
      <w:r w:rsidR="00784BE7" w:rsidRPr="00121DAB">
        <w:rPr>
          <w:rFonts w:ascii="Arial" w:hAnsi="Arial" w:cs="Arial"/>
          <w:szCs w:val="24"/>
        </w:rPr>
        <w:t>los vocer</w:t>
      </w:r>
      <w:r w:rsidR="00F3799A" w:rsidRPr="00121DAB">
        <w:rPr>
          <w:rFonts w:ascii="Arial" w:hAnsi="Arial" w:cs="Arial"/>
          <w:szCs w:val="24"/>
        </w:rPr>
        <w:t xml:space="preserve">os judiciales del demandante y el señor Bedoya Quintero </w:t>
      </w:r>
      <w:r w:rsidR="00784BE7" w:rsidRPr="00121DAB">
        <w:rPr>
          <w:rFonts w:ascii="Arial" w:hAnsi="Arial" w:cs="Arial"/>
          <w:szCs w:val="24"/>
        </w:rPr>
        <w:t xml:space="preserve">interpusieron recurso de apelación en los siguientes términos: </w:t>
      </w:r>
    </w:p>
    <w:p w14:paraId="203ACC82" w14:textId="77777777" w:rsidR="00784BE7" w:rsidRPr="00121DAB" w:rsidRDefault="00784BE7" w:rsidP="00B0083C">
      <w:pPr>
        <w:spacing w:line="276" w:lineRule="auto"/>
        <w:jc w:val="both"/>
        <w:rPr>
          <w:rFonts w:ascii="Arial" w:hAnsi="Arial" w:cs="Arial"/>
          <w:szCs w:val="24"/>
        </w:rPr>
      </w:pPr>
    </w:p>
    <w:p w14:paraId="0AC44A1B" w14:textId="0514AD1B" w:rsidR="00B93426" w:rsidRPr="00121DAB" w:rsidRDefault="00784BE7" w:rsidP="00B0083C">
      <w:pPr>
        <w:spacing w:line="276" w:lineRule="auto"/>
        <w:jc w:val="both"/>
        <w:rPr>
          <w:rFonts w:ascii="Arial" w:hAnsi="Arial" w:cs="Arial"/>
          <w:szCs w:val="24"/>
          <w:lang w:val="es-CO"/>
        </w:rPr>
      </w:pPr>
      <w:r w:rsidRPr="00121DAB">
        <w:rPr>
          <w:rFonts w:ascii="Arial" w:hAnsi="Arial" w:cs="Arial"/>
          <w:b/>
          <w:szCs w:val="24"/>
        </w:rPr>
        <w:t xml:space="preserve">La parte actora </w:t>
      </w:r>
      <w:r w:rsidRPr="00121DAB">
        <w:rPr>
          <w:rFonts w:ascii="Arial" w:hAnsi="Arial" w:cs="Arial"/>
          <w:szCs w:val="24"/>
        </w:rPr>
        <w:t>se mostr</w:t>
      </w:r>
      <w:r w:rsidR="000A0413" w:rsidRPr="00121DAB">
        <w:rPr>
          <w:rFonts w:ascii="Arial" w:hAnsi="Arial" w:cs="Arial"/>
          <w:szCs w:val="24"/>
        </w:rPr>
        <w:t xml:space="preserve">ó inconforme con: </w:t>
      </w:r>
      <w:r w:rsidR="000A0413" w:rsidRPr="00121DAB">
        <w:rPr>
          <w:rFonts w:ascii="Arial" w:hAnsi="Arial" w:cs="Arial"/>
          <w:b/>
          <w:szCs w:val="24"/>
        </w:rPr>
        <w:t>(i)</w:t>
      </w:r>
      <w:r w:rsidR="000A0413" w:rsidRPr="00121DAB">
        <w:rPr>
          <w:rFonts w:ascii="Arial" w:hAnsi="Arial" w:cs="Arial"/>
          <w:szCs w:val="24"/>
        </w:rPr>
        <w:t xml:space="preserve"> </w:t>
      </w:r>
      <w:r w:rsidRPr="00121DAB">
        <w:rPr>
          <w:rFonts w:ascii="Arial" w:hAnsi="Arial" w:cs="Arial"/>
          <w:szCs w:val="24"/>
        </w:rPr>
        <w:t xml:space="preserve">la absolución </w:t>
      </w:r>
      <w:r w:rsidR="004C00F4" w:rsidRPr="00121DAB">
        <w:rPr>
          <w:rFonts w:ascii="Arial" w:hAnsi="Arial" w:cs="Arial"/>
          <w:szCs w:val="24"/>
        </w:rPr>
        <w:t xml:space="preserve">de responsabilidad </w:t>
      </w:r>
      <w:r w:rsidRPr="00121DAB">
        <w:rPr>
          <w:rFonts w:ascii="Arial" w:hAnsi="Arial" w:cs="Arial"/>
          <w:szCs w:val="24"/>
        </w:rPr>
        <w:t xml:space="preserve">de la </w:t>
      </w:r>
      <w:r w:rsidR="00F3799A" w:rsidRPr="00121DAB">
        <w:rPr>
          <w:rFonts w:ascii="Arial" w:hAnsi="Arial" w:cs="Arial"/>
          <w:szCs w:val="24"/>
        </w:rPr>
        <w:t xml:space="preserve">sociedad </w:t>
      </w:r>
      <w:r w:rsidR="00A87F20" w:rsidRPr="00121DAB">
        <w:rPr>
          <w:rFonts w:ascii="Arial" w:hAnsi="Arial" w:cs="Arial"/>
          <w:szCs w:val="24"/>
        </w:rPr>
        <w:t xml:space="preserve">La </w:t>
      </w:r>
      <w:r w:rsidRPr="00121DAB">
        <w:rPr>
          <w:rFonts w:ascii="Arial" w:hAnsi="Arial" w:cs="Arial"/>
          <w:szCs w:val="24"/>
        </w:rPr>
        <w:t xml:space="preserve">Integridad S.A., </w:t>
      </w:r>
      <w:r w:rsidR="004C00F4" w:rsidRPr="00121DAB">
        <w:rPr>
          <w:rFonts w:ascii="Arial" w:hAnsi="Arial" w:cs="Arial"/>
          <w:szCs w:val="24"/>
        </w:rPr>
        <w:t xml:space="preserve">pues a su juicio, </w:t>
      </w:r>
      <w:r w:rsidR="00F3799A" w:rsidRPr="00121DAB">
        <w:rPr>
          <w:rFonts w:ascii="Arial" w:hAnsi="Arial" w:cs="Arial"/>
          <w:szCs w:val="24"/>
        </w:rPr>
        <w:t xml:space="preserve">en relación con </w:t>
      </w:r>
      <w:r w:rsidR="005F2A77" w:rsidRPr="00121DAB">
        <w:rPr>
          <w:rFonts w:ascii="Arial" w:hAnsi="Arial" w:cs="Arial"/>
          <w:szCs w:val="24"/>
        </w:rPr>
        <w:t xml:space="preserve">esa sociedad se reúnen </w:t>
      </w:r>
      <w:r w:rsidRPr="00121DAB">
        <w:rPr>
          <w:rFonts w:ascii="Arial" w:hAnsi="Arial" w:cs="Arial"/>
          <w:szCs w:val="24"/>
        </w:rPr>
        <w:t>los elementos constitutivos de un contrato de trabajo, razón por la que debió</w:t>
      </w:r>
      <w:r w:rsidR="004C00F4" w:rsidRPr="00121DAB">
        <w:rPr>
          <w:rFonts w:ascii="Arial" w:hAnsi="Arial" w:cs="Arial"/>
          <w:szCs w:val="24"/>
        </w:rPr>
        <w:t xml:space="preserve"> declararse como </w:t>
      </w:r>
      <w:r w:rsidR="005F2A77" w:rsidRPr="00121DAB">
        <w:rPr>
          <w:rFonts w:ascii="Arial" w:hAnsi="Arial" w:cs="Arial"/>
          <w:szCs w:val="24"/>
        </w:rPr>
        <w:t>verdader</w:t>
      </w:r>
      <w:r w:rsidR="004C00F4" w:rsidRPr="00121DAB">
        <w:rPr>
          <w:rFonts w:ascii="Arial" w:hAnsi="Arial" w:cs="Arial"/>
          <w:szCs w:val="24"/>
        </w:rPr>
        <w:t xml:space="preserve">o </w:t>
      </w:r>
      <w:r w:rsidR="005F2A77" w:rsidRPr="00121DAB">
        <w:rPr>
          <w:rFonts w:ascii="Arial" w:hAnsi="Arial" w:cs="Arial"/>
          <w:szCs w:val="24"/>
        </w:rPr>
        <w:t>empleador</w:t>
      </w:r>
      <w:r w:rsidR="000A0413" w:rsidRPr="00121DAB">
        <w:rPr>
          <w:rFonts w:ascii="Arial" w:hAnsi="Arial" w:cs="Arial"/>
          <w:szCs w:val="24"/>
        </w:rPr>
        <w:t>; (ii) la</w:t>
      </w:r>
      <w:r w:rsidR="00B223B9" w:rsidRPr="00121DAB">
        <w:rPr>
          <w:rFonts w:ascii="Arial" w:hAnsi="Arial" w:cs="Arial"/>
          <w:szCs w:val="24"/>
        </w:rPr>
        <w:t xml:space="preserve"> falta de condena al pago de la ind</w:t>
      </w:r>
      <w:r w:rsidR="00F3799A" w:rsidRPr="00121DAB">
        <w:rPr>
          <w:rFonts w:ascii="Arial" w:hAnsi="Arial" w:cs="Arial"/>
          <w:szCs w:val="24"/>
        </w:rPr>
        <w:t>emnización por despido injusto, para lo cual adujo textualmente “</w:t>
      </w:r>
      <w:r w:rsidR="00F3799A" w:rsidRPr="00121DAB">
        <w:rPr>
          <w:rFonts w:ascii="Arial" w:hAnsi="Arial" w:cs="Arial"/>
          <w:i/>
          <w:sz w:val="22"/>
          <w:szCs w:val="24"/>
          <w:lang w:val="es-CO"/>
        </w:rPr>
        <w:t>se despacha sin fundamento de manera desfavorable la terminación injusta del contrato de trabajo, a pesar de que se demostró que existía un estado de discapacidad y tampoco hubo solicitud al ministerio, pero se demostró que el señor Felipe bedoya siguió visitando al actor, y este no tenía afiliación a seguridad social, por lo que el tema de asistencias se limita, aquí hubo abandono absoluto, por Luis Felipe y la integridad y solo se interesaron en ir a que firmara unos documentos</w:t>
      </w:r>
      <w:r w:rsidR="00F3799A" w:rsidRPr="00121DAB">
        <w:rPr>
          <w:rFonts w:ascii="Arial" w:hAnsi="Arial" w:cs="Arial"/>
          <w:i/>
          <w:szCs w:val="24"/>
          <w:lang w:val="es-CO"/>
        </w:rPr>
        <w:t>”</w:t>
      </w:r>
      <w:r w:rsidR="000A0413" w:rsidRPr="00121DAB">
        <w:rPr>
          <w:rFonts w:ascii="Arial" w:hAnsi="Arial" w:cs="Arial"/>
          <w:szCs w:val="24"/>
        </w:rPr>
        <w:t>;</w:t>
      </w:r>
      <w:r w:rsidR="00B93426" w:rsidRPr="00121DAB">
        <w:rPr>
          <w:rFonts w:ascii="Arial" w:hAnsi="Arial" w:cs="Arial"/>
          <w:szCs w:val="24"/>
        </w:rPr>
        <w:t xml:space="preserve"> y</w:t>
      </w:r>
      <w:r w:rsidR="000A0413" w:rsidRPr="00121DAB">
        <w:rPr>
          <w:rFonts w:ascii="Arial" w:hAnsi="Arial" w:cs="Arial"/>
          <w:szCs w:val="24"/>
        </w:rPr>
        <w:t xml:space="preserve"> </w:t>
      </w:r>
      <w:r w:rsidR="000A0413" w:rsidRPr="00121DAB">
        <w:rPr>
          <w:rFonts w:ascii="Arial" w:hAnsi="Arial" w:cs="Arial"/>
          <w:b/>
          <w:szCs w:val="24"/>
        </w:rPr>
        <w:t>(iii)</w:t>
      </w:r>
      <w:r w:rsidR="000A0413" w:rsidRPr="00121DAB">
        <w:rPr>
          <w:rFonts w:ascii="Arial" w:hAnsi="Arial" w:cs="Arial"/>
          <w:szCs w:val="24"/>
        </w:rPr>
        <w:t xml:space="preserve"> la </w:t>
      </w:r>
      <w:r w:rsidR="00B93426" w:rsidRPr="00121DAB">
        <w:rPr>
          <w:rFonts w:ascii="Arial" w:hAnsi="Arial" w:cs="Arial"/>
          <w:szCs w:val="24"/>
        </w:rPr>
        <w:t>no declaratoria de perjuicios como el</w:t>
      </w:r>
      <w:r w:rsidR="00B93426" w:rsidRPr="00121DAB">
        <w:rPr>
          <w:rFonts w:ascii="Arial" w:hAnsi="Arial" w:cs="Arial"/>
          <w:b/>
          <w:szCs w:val="24"/>
        </w:rPr>
        <w:t xml:space="preserve"> lucro cesante futuro y el daño a la vida de relación,</w:t>
      </w:r>
      <w:r w:rsidR="00B93426" w:rsidRPr="00121DAB">
        <w:rPr>
          <w:rFonts w:ascii="Arial" w:hAnsi="Arial" w:cs="Arial"/>
          <w:szCs w:val="24"/>
        </w:rPr>
        <w:t xml:space="preserve"> para lo cual aduce que el dictamen estableció </w:t>
      </w:r>
      <w:r w:rsidR="00B93426" w:rsidRPr="00121DAB">
        <w:rPr>
          <w:rFonts w:ascii="Arial" w:hAnsi="Arial" w:cs="Arial"/>
          <w:szCs w:val="24"/>
          <w:lang w:val="es-CO"/>
        </w:rPr>
        <w:t>una pérdida de capacidad laboral, por lo que es claro que el actor tiene una minusvalía que lo imposibilita y los testigos dan fe que el actor era deportista</w:t>
      </w:r>
      <w:r w:rsidR="00600452" w:rsidRPr="00121DAB">
        <w:rPr>
          <w:rFonts w:ascii="Arial" w:hAnsi="Arial" w:cs="Arial"/>
          <w:szCs w:val="24"/>
          <w:lang w:val="es-CO"/>
        </w:rPr>
        <w:t xml:space="preserve"> y</w:t>
      </w:r>
      <w:r w:rsidR="00B93426" w:rsidRPr="00121DAB">
        <w:rPr>
          <w:rFonts w:ascii="Arial" w:hAnsi="Arial" w:cs="Arial"/>
          <w:szCs w:val="24"/>
          <w:lang w:val="es-CO"/>
        </w:rPr>
        <w:t xml:space="preserve"> trabajador, hay una notoria disminución de su aspecto afectivo, de sus capacidades laboral. </w:t>
      </w:r>
      <w:r w:rsidR="00600452" w:rsidRPr="00121DAB">
        <w:rPr>
          <w:rFonts w:ascii="Arial" w:hAnsi="Arial" w:cs="Arial"/>
          <w:szCs w:val="24"/>
          <w:lang w:val="es-CO"/>
        </w:rPr>
        <w:t>Afirmó que el</w:t>
      </w:r>
      <w:r w:rsidR="00B93426" w:rsidRPr="00121DAB">
        <w:rPr>
          <w:rFonts w:ascii="Arial" w:hAnsi="Arial" w:cs="Arial"/>
          <w:szCs w:val="24"/>
          <w:lang w:val="es-CO"/>
        </w:rPr>
        <w:t xml:space="preserve"> dictamen es idóneo para determinar la </w:t>
      </w:r>
      <w:proofErr w:type="spellStart"/>
      <w:r w:rsidR="00B93426" w:rsidRPr="00121DAB">
        <w:rPr>
          <w:rFonts w:ascii="Arial" w:hAnsi="Arial" w:cs="Arial"/>
          <w:szCs w:val="24"/>
          <w:lang w:val="es-CO"/>
        </w:rPr>
        <w:t>pcl</w:t>
      </w:r>
      <w:proofErr w:type="spellEnd"/>
      <w:r w:rsidR="00B93426" w:rsidRPr="00121DAB">
        <w:rPr>
          <w:rFonts w:ascii="Arial" w:hAnsi="Arial" w:cs="Arial"/>
          <w:szCs w:val="24"/>
          <w:lang w:val="es-CO"/>
        </w:rPr>
        <w:t xml:space="preserve"> del 30%, sujeta a reparación.  </w:t>
      </w:r>
    </w:p>
    <w:p w14:paraId="275BAE19" w14:textId="77777777" w:rsidR="00600452" w:rsidRPr="00121DAB" w:rsidRDefault="00600452" w:rsidP="00B0083C">
      <w:pPr>
        <w:spacing w:line="276" w:lineRule="auto"/>
        <w:jc w:val="both"/>
        <w:rPr>
          <w:rFonts w:ascii="Arial" w:hAnsi="Arial" w:cs="Arial"/>
          <w:szCs w:val="24"/>
          <w:lang w:val="es-CO"/>
        </w:rPr>
      </w:pPr>
    </w:p>
    <w:p w14:paraId="0332C915" w14:textId="77777777" w:rsidR="000A0413" w:rsidRPr="00121DAB" w:rsidRDefault="00B93426" w:rsidP="00B0083C">
      <w:pPr>
        <w:spacing w:line="276" w:lineRule="auto"/>
        <w:jc w:val="both"/>
        <w:rPr>
          <w:rFonts w:ascii="Arial" w:hAnsi="Arial" w:cs="Arial"/>
          <w:szCs w:val="24"/>
        </w:rPr>
      </w:pPr>
      <w:r w:rsidRPr="00121DAB">
        <w:rPr>
          <w:rFonts w:ascii="Arial" w:hAnsi="Arial" w:cs="Arial"/>
          <w:szCs w:val="24"/>
        </w:rPr>
        <w:t>Por su parte, el vocero judicial del señor</w:t>
      </w:r>
      <w:r w:rsidRPr="00121DAB">
        <w:rPr>
          <w:rFonts w:ascii="Arial" w:hAnsi="Arial" w:cs="Arial"/>
          <w:b/>
          <w:szCs w:val="24"/>
        </w:rPr>
        <w:t xml:space="preserve"> Luis Fernando Bedoya Quintero</w:t>
      </w:r>
      <w:r w:rsidRPr="00121DAB">
        <w:rPr>
          <w:rFonts w:ascii="Arial" w:hAnsi="Arial" w:cs="Arial"/>
          <w:szCs w:val="24"/>
        </w:rPr>
        <w:t xml:space="preserve"> </w:t>
      </w:r>
      <w:r w:rsidR="007E46D3" w:rsidRPr="00121DAB">
        <w:rPr>
          <w:rFonts w:ascii="Arial" w:hAnsi="Arial" w:cs="Arial"/>
          <w:szCs w:val="24"/>
        </w:rPr>
        <w:t>indicó básicamente que la relación contractual que lo unió con el actor es de naturaleza civil, pues existió un contrato de prestación de servicios y no de trabajo como se declaró.</w:t>
      </w:r>
    </w:p>
    <w:p w14:paraId="4E58CF7E" w14:textId="77777777" w:rsidR="00B51F9B" w:rsidRPr="00121DAB" w:rsidRDefault="00B51F9B" w:rsidP="00B0083C">
      <w:pPr>
        <w:spacing w:line="276" w:lineRule="auto"/>
        <w:jc w:val="both"/>
        <w:rPr>
          <w:rFonts w:ascii="Arial" w:hAnsi="Arial" w:cs="Arial"/>
          <w:szCs w:val="24"/>
        </w:rPr>
      </w:pPr>
    </w:p>
    <w:p w14:paraId="401CFCB4" w14:textId="77777777" w:rsidR="00600452" w:rsidRPr="00121DAB" w:rsidRDefault="00600452" w:rsidP="00B0083C">
      <w:pPr>
        <w:autoSpaceDE w:val="0"/>
        <w:autoSpaceDN w:val="0"/>
        <w:adjustRightInd w:val="0"/>
        <w:spacing w:line="276" w:lineRule="auto"/>
        <w:jc w:val="both"/>
        <w:rPr>
          <w:rFonts w:ascii="Arial" w:hAnsi="Arial" w:cs="Arial"/>
          <w:szCs w:val="24"/>
        </w:rPr>
      </w:pPr>
      <w:r w:rsidRPr="00121DAB">
        <w:rPr>
          <w:rFonts w:ascii="Arial" w:hAnsi="Arial" w:cs="Arial"/>
          <w:szCs w:val="24"/>
        </w:rPr>
        <w:t>Alegatos en esta instancia:</w:t>
      </w:r>
    </w:p>
    <w:p w14:paraId="33174D66" w14:textId="77777777" w:rsidR="00600452" w:rsidRPr="00121DAB" w:rsidRDefault="00600452" w:rsidP="00B0083C">
      <w:pPr>
        <w:pStyle w:val="Sinespaciado"/>
        <w:spacing w:line="276" w:lineRule="auto"/>
        <w:rPr>
          <w:rFonts w:ascii="Arial" w:hAnsi="Arial" w:cs="Arial"/>
          <w:szCs w:val="24"/>
        </w:rPr>
      </w:pPr>
    </w:p>
    <w:p w14:paraId="20010AE3" w14:textId="77777777" w:rsidR="00600452" w:rsidRPr="00121DAB" w:rsidRDefault="00600452" w:rsidP="00B0083C">
      <w:pPr>
        <w:spacing w:line="276" w:lineRule="auto"/>
        <w:jc w:val="both"/>
        <w:rPr>
          <w:rFonts w:ascii="Arial" w:hAnsi="Arial" w:cs="Arial"/>
          <w:szCs w:val="24"/>
        </w:rPr>
      </w:pPr>
      <w:r w:rsidRPr="00121DAB">
        <w:rPr>
          <w:rFonts w:ascii="Arial" w:hAnsi="Arial" w:cs="Arial"/>
          <w:szCs w:val="24"/>
        </w:rPr>
        <w:t xml:space="preserve">En este estado alegan las partes, si asistieron y hacen uso de esa facultad. </w:t>
      </w:r>
    </w:p>
    <w:p w14:paraId="58362FF7" w14:textId="33183E45" w:rsidR="006C7C63" w:rsidRPr="00121DAB" w:rsidRDefault="006C7C63" w:rsidP="00B0083C">
      <w:pPr>
        <w:autoSpaceDE w:val="0"/>
        <w:autoSpaceDN w:val="0"/>
        <w:adjustRightInd w:val="0"/>
        <w:spacing w:line="276" w:lineRule="auto"/>
        <w:jc w:val="both"/>
        <w:rPr>
          <w:rFonts w:ascii="Arial" w:hAnsi="Arial" w:cs="Arial"/>
          <w:szCs w:val="24"/>
        </w:rPr>
      </w:pPr>
    </w:p>
    <w:p w14:paraId="4B3890F5" w14:textId="77777777" w:rsidR="006C7C63" w:rsidRPr="00121DAB" w:rsidRDefault="006C7C63" w:rsidP="00B0083C">
      <w:pPr>
        <w:autoSpaceDE w:val="0"/>
        <w:autoSpaceDN w:val="0"/>
        <w:adjustRightInd w:val="0"/>
        <w:spacing w:line="276" w:lineRule="auto"/>
        <w:jc w:val="both"/>
        <w:rPr>
          <w:rFonts w:ascii="Arial" w:hAnsi="Arial" w:cs="Arial"/>
          <w:szCs w:val="24"/>
        </w:rPr>
      </w:pPr>
      <w:r w:rsidRPr="00121DAB">
        <w:rPr>
          <w:rFonts w:ascii="Arial" w:hAnsi="Arial" w:cs="Arial"/>
          <w:szCs w:val="24"/>
        </w:rPr>
        <w:t xml:space="preserve">……………………… </w:t>
      </w:r>
    </w:p>
    <w:p w14:paraId="19D189F0" w14:textId="77777777" w:rsidR="006C7C63" w:rsidRPr="00121DAB" w:rsidRDefault="006C7C63" w:rsidP="00B0083C">
      <w:pPr>
        <w:autoSpaceDE w:val="0"/>
        <w:autoSpaceDN w:val="0"/>
        <w:adjustRightInd w:val="0"/>
        <w:spacing w:line="276" w:lineRule="auto"/>
        <w:jc w:val="both"/>
        <w:rPr>
          <w:rFonts w:ascii="Arial" w:hAnsi="Arial" w:cs="Arial"/>
          <w:szCs w:val="24"/>
        </w:rPr>
      </w:pPr>
    </w:p>
    <w:p w14:paraId="4419BA5A" w14:textId="3EA57A6A" w:rsidR="006C7C63" w:rsidRPr="00121DAB" w:rsidRDefault="006C7C63" w:rsidP="00B0083C">
      <w:pPr>
        <w:autoSpaceDE w:val="0"/>
        <w:autoSpaceDN w:val="0"/>
        <w:adjustRightInd w:val="0"/>
        <w:spacing w:line="276" w:lineRule="auto"/>
        <w:jc w:val="both"/>
        <w:rPr>
          <w:rFonts w:ascii="Arial" w:hAnsi="Arial" w:cs="Arial"/>
          <w:szCs w:val="24"/>
        </w:rPr>
      </w:pPr>
      <w:r w:rsidRPr="00121DAB">
        <w:rPr>
          <w:rFonts w:ascii="Arial" w:hAnsi="Arial" w:cs="Arial"/>
          <w:szCs w:val="24"/>
        </w:rPr>
        <w:t>Rea</w:t>
      </w:r>
      <w:r w:rsidR="00220F8C" w:rsidRPr="00121DAB">
        <w:rPr>
          <w:rFonts w:ascii="Arial" w:hAnsi="Arial" w:cs="Arial"/>
          <w:szCs w:val="24"/>
        </w:rPr>
        <w:t xml:space="preserve">nudada la audiencia </w:t>
      </w:r>
      <w:r w:rsidR="00B043F7" w:rsidRPr="00121DAB">
        <w:rPr>
          <w:rFonts w:ascii="Arial" w:hAnsi="Arial" w:cs="Arial"/>
          <w:szCs w:val="24"/>
        </w:rPr>
        <w:t>y analizadas las alegaciones de los apoderados judiciales,</w:t>
      </w:r>
      <w:r w:rsidR="002B792D" w:rsidRPr="00121DAB">
        <w:rPr>
          <w:rFonts w:ascii="Arial" w:hAnsi="Arial" w:cs="Arial"/>
          <w:szCs w:val="24"/>
        </w:rPr>
        <w:t xml:space="preserve"> que en síntesis reflejan los puntos debatidos por los integrantes de la Sala en proyecto registrado por la ponente, se</w:t>
      </w:r>
      <w:r w:rsidR="00B043F7" w:rsidRPr="00121DAB">
        <w:rPr>
          <w:rFonts w:ascii="Arial" w:hAnsi="Arial" w:cs="Arial"/>
          <w:szCs w:val="24"/>
        </w:rPr>
        <w:t xml:space="preserve"> procede</w:t>
      </w:r>
      <w:r w:rsidR="002B792D" w:rsidRPr="00121DAB">
        <w:rPr>
          <w:rFonts w:ascii="Arial" w:hAnsi="Arial" w:cs="Arial"/>
          <w:szCs w:val="24"/>
        </w:rPr>
        <w:t xml:space="preserve"> -</w:t>
      </w:r>
      <w:r w:rsidR="00B043F7" w:rsidRPr="00121DAB">
        <w:rPr>
          <w:rFonts w:ascii="Arial" w:hAnsi="Arial" w:cs="Arial"/>
          <w:szCs w:val="24"/>
        </w:rPr>
        <w:t xml:space="preserve"> </w:t>
      </w:r>
      <w:r w:rsidR="002B792D" w:rsidRPr="00121DAB">
        <w:rPr>
          <w:rFonts w:ascii="Arial" w:hAnsi="Arial" w:cs="Arial"/>
          <w:szCs w:val="24"/>
        </w:rPr>
        <w:t>previa autorización a los demás integrantes de la Sala de decisión y apoderados a apagar sus cámaras si así lo desean - a proferir decisión de fondo te</w:t>
      </w:r>
      <w:r w:rsidR="00B0083C" w:rsidRPr="00121DAB">
        <w:rPr>
          <w:rFonts w:ascii="Arial" w:hAnsi="Arial" w:cs="Arial"/>
          <w:szCs w:val="24"/>
        </w:rPr>
        <w:t>niendo en cuenta las siguientes</w:t>
      </w:r>
    </w:p>
    <w:p w14:paraId="6D5609D9" w14:textId="77777777" w:rsidR="00B0083C" w:rsidRPr="00121DAB" w:rsidRDefault="00B0083C" w:rsidP="00B0083C">
      <w:pPr>
        <w:autoSpaceDE w:val="0"/>
        <w:autoSpaceDN w:val="0"/>
        <w:adjustRightInd w:val="0"/>
        <w:spacing w:line="276" w:lineRule="auto"/>
        <w:jc w:val="both"/>
        <w:rPr>
          <w:rFonts w:ascii="Arial" w:hAnsi="Arial" w:cs="Arial"/>
          <w:szCs w:val="24"/>
        </w:rPr>
      </w:pPr>
    </w:p>
    <w:p w14:paraId="623CCCA5" w14:textId="77777777" w:rsidR="00600452" w:rsidRPr="00121DAB" w:rsidRDefault="00890821" w:rsidP="00B0083C">
      <w:pPr>
        <w:autoSpaceDE w:val="0"/>
        <w:autoSpaceDN w:val="0"/>
        <w:adjustRightInd w:val="0"/>
        <w:spacing w:line="276" w:lineRule="auto"/>
        <w:rPr>
          <w:rFonts w:ascii="Arial" w:hAnsi="Arial" w:cs="Arial"/>
          <w:b/>
          <w:szCs w:val="24"/>
        </w:rPr>
      </w:pPr>
      <w:r w:rsidRPr="00121DAB">
        <w:rPr>
          <w:rFonts w:ascii="Arial" w:hAnsi="Arial" w:cs="Arial"/>
          <w:b/>
          <w:szCs w:val="24"/>
        </w:rPr>
        <w:t xml:space="preserve">IV. </w:t>
      </w:r>
      <w:r w:rsidR="00600452" w:rsidRPr="00121DAB">
        <w:rPr>
          <w:rFonts w:ascii="Arial" w:hAnsi="Arial" w:cs="Arial"/>
          <w:b/>
          <w:szCs w:val="24"/>
        </w:rPr>
        <w:t>CONSIDERACIONES</w:t>
      </w:r>
    </w:p>
    <w:p w14:paraId="5183C356" w14:textId="77777777" w:rsidR="00600452" w:rsidRPr="00121DAB" w:rsidRDefault="00600452" w:rsidP="00B0083C">
      <w:pPr>
        <w:pStyle w:val="Sinespaciado"/>
        <w:spacing w:line="276" w:lineRule="auto"/>
        <w:jc w:val="both"/>
        <w:rPr>
          <w:rFonts w:ascii="Arial" w:hAnsi="Arial" w:cs="Arial"/>
          <w:szCs w:val="24"/>
        </w:rPr>
      </w:pPr>
    </w:p>
    <w:p w14:paraId="46E99B93" w14:textId="77777777" w:rsidR="00600452" w:rsidRPr="00121DAB" w:rsidRDefault="00600452" w:rsidP="00B0083C">
      <w:pPr>
        <w:pStyle w:val="Sinespaciado"/>
        <w:spacing w:line="276" w:lineRule="auto"/>
        <w:jc w:val="both"/>
        <w:rPr>
          <w:rFonts w:ascii="Arial" w:hAnsi="Arial" w:cs="Arial"/>
          <w:szCs w:val="24"/>
        </w:rPr>
      </w:pPr>
      <w:r w:rsidRPr="00121DAB">
        <w:rPr>
          <w:rFonts w:ascii="Arial" w:hAnsi="Arial" w:cs="Arial"/>
          <w:szCs w:val="24"/>
        </w:rPr>
        <w:t>Los presupuestos procesales, requisitos indispensables para regular la formación y desarrollo de la relación jurídica se encuentran cumplidos a cabalidad en el caso objeto de estudio, lo cual da mérito para que la decisión que se deba tomar en esta oportunidad sea de fondo, advirtiendo la Sala que se despacharán los puntos de apelación de las partes, observando en todo caso lo dispuesto en el art. 66A del CST.</w:t>
      </w:r>
    </w:p>
    <w:p w14:paraId="0B022E5F" w14:textId="77777777" w:rsidR="00600452" w:rsidRPr="00121DAB" w:rsidRDefault="00600452" w:rsidP="00B0083C">
      <w:pPr>
        <w:autoSpaceDE w:val="0"/>
        <w:autoSpaceDN w:val="0"/>
        <w:adjustRightInd w:val="0"/>
        <w:spacing w:line="276" w:lineRule="auto"/>
        <w:jc w:val="both"/>
        <w:rPr>
          <w:rFonts w:ascii="Arial" w:hAnsi="Arial" w:cs="Arial"/>
          <w:szCs w:val="24"/>
        </w:rPr>
      </w:pPr>
    </w:p>
    <w:p w14:paraId="6DB9AF6D" w14:textId="77777777" w:rsidR="00600452" w:rsidRPr="00121DAB" w:rsidRDefault="00600452" w:rsidP="00B0083C">
      <w:pPr>
        <w:autoSpaceDE w:val="0"/>
        <w:autoSpaceDN w:val="0"/>
        <w:adjustRightInd w:val="0"/>
        <w:spacing w:line="276" w:lineRule="auto"/>
        <w:jc w:val="both"/>
        <w:rPr>
          <w:rFonts w:ascii="Arial" w:hAnsi="Arial" w:cs="Arial"/>
          <w:szCs w:val="24"/>
        </w:rPr>
      </w:pPr>
      <w:r w:rsidRPr="00121DAB">
        <w:rPr>
          <w:rFonts w:ascii="Arial" w:hAnsi="Arial" w:cs="Arial"/>
          <w:szCs w:val="24"/>
        </w:rPr>
        <w:t>Del problema jurídico.</w:t>
      </w:r>
    </w:p>
    <w:p w14:paraId="078BDC4A" w14:textId="77777777" w:rsidR="00600452" w:rsidRPr="00121DAB" w:rsidRDefault="00600452" w:rsidP="00B0083C">
      <w:pPr>
        <w:autoSpaceDE w:val="0"/>
        <w:autoSpaceDN w:val="0"/>
        <w:adjustRightInd w:val="0"/>
        <w:spacing w:line="276" w:lineRule="auto"/>
        <w:jc w:val="both"/>
        <w:rPr>
          <w:rFonts w:ascii="Arial" w:hAnsi="Arial" w:cs="Arial"/>
          <w:szCs w:val="24"/>
        </w:rPr>
      </w:pPr>
    </w:p>
    <w:p w14:paraId="4E21A595" w14:textId="6B452F9B" w:rsidR="00600452" w:rsidRPr="00121DAB" w:rsidRDefault="00156E87" w:rsidP="00B0083C">
      <w:pPr>
        <w:autoSpaceDE w:val="0"/>
        <w:autoSpaceDN w:val="0"/>
        <w:adjustRightInd w:val="0"/>
        <w:spacing w:line="276" w:lineRule="auto"/>
        <w:jc w:val="both"/>
        <w:rPr>
          <w:rFonts w:ascii="Arial" w:hAnsi="Arial" w:cs="Arial"/>
          <w:szCs w:val="24"/>
        </w:rPr>
      </w:pPr>
      <w:r w:rsidRPr="00121DAB">
        <w:rPr>
          <w:rFonts w:ascii="Arial" w:hAnsi="Arial" w:cs="Arial"/>
          <w:szCs w:val="24"/>
        </w:rPr>
        <w:t>Atendiendo los puntos de apelación de las partes, l</w:t>
      </w:r>
      <w:r w:rsidR="00600452" w:rsidRPr="00121DAB">
        <w:rPr>
          <w:rFonts w:ascii="Arial" w:hAnsi="Arial" w:cs="Arial"/>
          <w:szCs w:val="24"/>
        </w:rPr>
        <w:t xml:space="preserve">a Sala </w:t>
      </w:r>
      <w:r w:rsidRPr="00121DAB">
        <w:rPr>
          <w:rFonts w:ascii="Arial" w:hAnsi="Arial" w:cs="Arial"/>
          <w:szCs w:val="24"/>
        </w:rPr>
        <w:t xml:space="preserve">considera que </w:t>
      </w:r>
      <w:r w:rsidRPr="00121DAB">
        <w:rPr>
          <w:rFonts w:ascii="Arial" w:hAnsi="Arial" w:cs="Arial"/>
          <w:b/>
          <w:bCs/>
          <w:szCs w:val="24"/>
        </w:rPr>
        <w:t xml:space="preserve">los problemas </w:t>
      </w:r>
      <w:r w:rsidR="00600452" w:rsidRPr="00121DAB">
        <w:rPr>
          <w:rFonts w:ascii="Arial" w:hAnsi="Arial" w:cs="Arial"/>
          <w:b/>
          <w:bCs/>
          <w:szCs w:val="24"/>
        </w:rPr>
        <w:t>jurídico</w:t>
      </w:r>
      <w:r w:rsidRPr="00121DAB">
        <w:rPr>
          <w:rFonts w:ascii="Arial" w:hAnsi="Arial" w:cs="Arial"/>
          <w:b/>
          <w:bCs/>
          <w:szCs w:val="24"/>
        </w:rPr>
        <w:t>s</w:t>
      </w:r>
      <w:r w:rsidR="00600452" w:rsidRPr="00121DAB">
        <w:rPr>
          <w:rFonts w:ascii="Arial" w:hAnsi="Arial" w:cs="Arial"/>
          <w:b/>
          <w:bCs/>
          <w:szCs w:val="24"/>
        </w:rPr>
        <w:t xml:space="preserve"> </w:t>
      </w:r>
      <w:r w:rsidRPr="00121DAB">
        <w:rPr>
          <w:rFonts w:ascii="Arial" w:hAnsi="Arial" w:cs="Arial"/>
          <w:b/>
          <w:bCs/>
          <w:szCs w:val="24"/>
        </w:rPr>
        <w:t>a resolver</w:t>
      </w:r>
      <w:r w:rsidRPr="00121DAB">
        <w:rPr>
          <w:rFonts w:ascii="Arial" w:hAnsi="Arial" w:cs="Arial"/>
          <w:szCs w:val="24"/>
        </w:rPr>
        <w:t xml:space="preserve"> se circunscriben a determinar</w:t>
      </w:r>
      <w:r w:rsidR="00C41E06" w:rsidRPr="00121DAB">
        <w:rPr>
          <w:rFonts w:ascii="Arial" w:hAnsi="Arial" w:cs="Arial"/>
          <w:szCs w:val="24"/>
        </w:rPr>
        <w:t>:</w:t>
      </w:r>
      <w:r w:rsidRPr="00121DAB">
        <w:rPr>
          <w:rFonts w:ascii="Arial" w:hAnsi="Arial" w:cs="Arial"/>
          <w:szCs w:val="24"/>
        </w:rPr>
        <w:t xml:space="preserve"> </w:t>
      </w:r>
      <w:r w:rsidRPr="00121DAB">
        <w:rPr>
          <w:rFonts w:ascii="Arial" w:hAnsi="Arial" w:cs="Arial"/>
          <w:b/>
          <w:bCs/>
          <w:szCs w:val="24"/>
        </w:rPr>
        <w:t>en primer lugar,</w:t>
      </w:r>
      <w:r w:rsidRPr="00121DAB">
        <w:rPr>
          <w:rFonts w:ascii="Arial" w:hAnsi="Arial" w:cs="Arial"/>
          <w:szCs w:val="24"/>
        </w:rPr>
        <w:t xml:space="preserve"> si e</w:t>
      </w:r>
      <w:r w:rsidR="00600452" w:rsidRPr="00121DAB">
        <w:rPr>
          <w:rFonts w:ascii="Arial" w:hAnsi="Arial" w:cs="Arial"/>
          <w:szCs w:val="24"/>
        </w:rPr>
        <w:t>xistió entre el demandante y la sociedad la Integridad S.A., un contrato de trabajo</w:t>
      </w:r>
      <w:r w:rsidR="00C41E06" w:rsidRPr="00121DAB">
        <w:rPr>
          <w:rFonts w:ascii="Arial" w:hAnsi="Arial" w:cs="Arial"/>
          <w:szCs w:val="24"/>
        </w:rPr>
        <w:t xml:space="preserve"> y de </w:t>
      </w:r>
      <w:r w:rsidR="00600452" w:rsidRPr="00121DAB">
        <w:rPr>
          <w:rFonts w:ascii="Arial" w:hAnsi="Arial" w:cs="Arial"/>
          <w:szCs w:val="24"/>
        </w:rPr>
        <w:t>ser afirmativa la respuesta</w:t>
      </w:r>
      <w:r w:rsidR="00C41E06" w:rsidRPr="00121DAB">
        <w:rPr>
          <w:rFonts w:ascii="Arial" w:hAnsi="Arial" w:cs="Arial"/>
          <w:szCs w:val="24"/>
        </w:rPr>
        <w:t>,</w:t>
      </w:r>
      <w:r w:rsidR="00600452" w:rsidRPr="00121DAB">
        <w:rPr>
          <w:rFonts w:ascii="Arial" w:hAnsi="Arial" w:cs="Arial"/>
          <w:szCs w:val="24"/>
        </w:rPr>
        <w:t xml:space="preserve"> </w:t>
      </w:r>
      <w:r w:rsidR="00C41E06" w:rsidRPr="00121DAB">
        <w:rPr>
          <w:rFonts w:ascii="Arial" w:hAnsi="Arial" w:cs="Arial"/>
          <w:szCs w:val="24"/>
        </w:rPr>
        <w:t>dilucidar si h</w:t>
      </w:r>
      <w:r w:rsidR="00600452" w:rsidRPr="00121DAB">
        <w:rPr>
          <w:rFonts w:ascii="Arial" w:hAnsi="Arial" w:cs="Arial"/>
          <w:szCs w:val="24"/>
        </w:rPr>
        <w:t xml:space="preserve">ay lugar a </w:t>
      </w:r>
      <w:r w:rsidR="00C41E06" w:rsidRPr="00121DAB">
        <w:rPr>
          <w:rFonts w:ascii="Arial" w:hAnsi="Arial" w:cs="Arial"/>
          <w:szCs w:val="24"/>
        </w:rPr>
        <w:t xml:space="preserve">la </w:t>
      </w:r>
      <w:r w:rsidR="00600452" w:rsidRPr="00121DAB">
        <w:rPr>
          <w:rFonts w:ascii="Arial" w:hAnsi="Arial" w:cs="Arial"/>
          <w:szCs w:val="24"/>
        </w:rPr>
        <w:t xml:space="preserve">condena al pago de acreencias </w:t>
      </w:r>
      <w:r w:rsidR="00C41E06" w:rsidRPr="00121DAB">
        <w:rPr>
          <w:rFonts w:ascii="Arial" w:hAnsi="Arial" w:cs="Arial"/>
          <w:szCs w:val="24"/>
        </w:rPr>
        <w:t xml:space="preserve">deprecadas en el líbelo genitor de la demanda; </w:t>
      </w:r>
      <w:r w:rsidR="00C41E06" w:rsidRPr="00121DAB">
        <w:rPr>
          <w:rFonts w:ascii="Arial" w:hAnsi="Arial" w:cs="Arial"/>
          <w:b/>
          <w:bCs/>
          <w:szCs w:val="24"/>
        </w:rPr>
        <w:t xml:space="preserve">en segundo lugar, </w:t>
      </w:r>
      <w:r w:rsidR="00C41E06" w:rsidRPr="00121DAB">
        <w:rPr>
          <w:rFonts w:ascii="Arial" w:hAnsi="Arial" w:cs="Arial"/>
          <w:szCs w:val="24"/>
        </w:rPr>
        <w:t xml:space="preserve">se analizará qué tipo de relación existió entre el actor y el señor Luis Fernando Bedoya Quintero; </w:t>
      </w:r>
      <w:r w:rsidR="00C41E06" w:rsidRPr="00121DAB">
        <w:rPr>
          <w:rFonts w:ascii="Arial" w:hAnsi="Arial" w:cs="Arial"/>
          <w:b/>
          <w:bCs/>
          <w:szCs w:val="24"/>
        </w:rPr>
        <w:t xml:space="preserve">en tercer lugar, </w:t>
      </w:r>
      <w:r w:rsidR="00C41E06" w:rsidRPr="00121DAB">
        <w:rPr>
          <w:rFonts w:ascii="Arial" w:hAnsi="Arial" w:cs="Arial"/>
          <w:szCs w:val="24"/>
        </w:rPr>
        <w:t xml:space="preserve">se determinará si resulta procedente el pago de la </w:t>
      </w:r>
      <w:r w:rsidR="00600452" w:rsidRPr="00121DAB">
        <w:rPr>
          <w:rFonts w:ascii="Arial" w:hAnsi="Arial" w:cs="Arial"/>
          <w:szCs w:val="24"/>
        </w:rPr>
        <w:t xml:space="preserve"> indemnización por despido injustificado</w:t>
      </w:r>
      <w:r w:rsidR="242828D7" w:rsidRPr="00121DAB">
        <w:rPr>
          <w:rFonts w:ascii="Arial" w:hAnsi="Arial" w:cs="Arial"/>
          <w:szCs w:val="24"/>
        </w:rPr>
        <w:t xml:space="preserve"> y sin autorización del ministerio del trabajo</w:t>
      </w:r>
      <w:r w:rsidR="00C41E06" w:rsidRPr="00121DAB">
        <w:rPr>
          <w:rFonts w:ascii="Arial" w:hAnsi="Arial" w:cs="Arial"/>
          <w:szCs w:val="24"/>
        </w:rPr>
        <w:t xml:space="preserve">;  y finalmente, </w:t>
      </w:r>
      <w:r w:rsidR="00C41E06" w:rsidRPr="00121DAB">
        <w:rPr>
          <w:rFonts w:ascii="Arial" w:hAnsi="Arial" w:cs="Arial"/>
          <w:b/>
          <w:bCs/>
          <w:szCs w:val="24"/>
        </w:rPr>
        <w:t xml:space="preserve">en cuarto lugar, </w:t>
      </w:r>
      <w:r w:rsidR="00C41E06" w:rsidRPr="00121DAB">
        <w:rPr>
          <w:rFonts w:ascii="Arial" w:hAnsi="Arial" w:cs="Arial"/>
          <w:szCs w:val="24"/>
        </w:rPr>
        <w:t xml:space="preserve"> se analizará si se </w:t>
      </w:r>
      <w:r w:rsidR="00600452" w:rsidRPr="00121DAB">
        <w:rPr>
          <w:rFonts w:ascii="Arial" w:hAnsi="Arial" w:cs="Arial"/>
          <w:szCs w:val="24"/>
        </w:rPr>
        <w:t>acreditaron los presupuestos necesarios para emitir condena a título de perjuicios por lucro cesante futuro y daños a la vida de relación</w:t>
      </w:r>
      <w:r w:rsidR="00C41E06" w:rsidRPr="00121DAB">
        <w:rPr>
          <w:rFonts w:ascii="Arial" w:hAnsi="Arial" w:cs="Arial"/>
          <w:szCs w:val="24"/>
        </w:rPr>
        <w:t>.</w:t>
      </w:r>
    </w:p>
    <w:p w14:paraId="7BDA2542" w14:textId="77777777" w:rsidR="00600452" w:rsidRPr="00121DAB" w:rsidRDefault="00600452" w:rsidP="00B0083C">
      <w:pPr>
        <w:spacing w:line="276" w:lineRule="auto"/>
        <w:jc w:val="both"/>
        <w:rPr>
          <w:rFonts w:ascii="Arial" w:hAnsi="Arial" w:cs="Arial"/>
          <w:b/>
          <w:i/>
          <w:szCs w:val="24"/>
        </w:rPr>
      </w:pPr>
    </w:p>
    <w:p w14:paraId="7AD456E6" w14:textId="77777777" w:rsidR="00B51F9B" w:rsidRPr="00121DAB" w:rsidRDefault="00B51F9B" w:rsidP="00B0083C">
      <w:pPr>
        <w:spacing w:line="276" w:lineRule="auto"/>
        <w:jc w:val="both"/>
        <w:rPr>
          <w:rFonts w:ascii="Arial" w:hAnsi="Arial" w:cs="Arial"/>
          <w:b/>
          <w:szCs w:val="24"/>
        </w:rPr>
      </w:pPr>
      <w:r w:rsidRPr="00121DAB">
        <w:rPr>
          <w:rFonts w:ascii="Arial" w:hAnsi="Arial" w:cs="Arial"/>
          <w:b/>
          <w:szCs w:val="24"/>
        </w:rPr>
        <w:t>Desenvolvimiento de la problemática planteada</w:t>
      </w:r>
    </w:p>
    <w:p w14:paraId="3F16B48F" w14:textId="77777777" w:rsidR="00B51F9B" w:rsidRPr="00121DAB" w:rsidRDefault="00B51F9B" w:rsidP="00B0083C">
      <w:pPr>
        <w:spacing w:line="276" w:lineRule="auto"/>
        <w:jc w:val="both"/>
        <w:rPr>
          <w:rFonts w:ascii="Arial" w:hAnsi="Arial" w:cs="Arial"/>
          <w:szCs w:val="24"/>
        </w:rPr>
      </w:pPr>
    </w:p>
    <w:p w14:paraId="20BEAE26" w14:textId="77777777" w:rsidR="00A86371" w:rsidRPr="00121DAB" w:rsidRDefault="00A86371" w:rsidP="00B0083C">
      <w:pPr>
        <w:spacing w:line="276" w:lineRule="auto"/>
        <w:jc w:val="both"/>
        <w:rPr>
          <w:rFonts w:ascii="Arial" w:hAnsi="Arial" w:cs="Arial"/>
          <w:szCs w:val="24"/>
          <w:lang w:eastAsia="en-US"/>
        </w:rPr>
      </w:pPr>
      <w:r w:rsidRPr="00121DAB">
        <w:rPr>
          <w:rFonts w:ascii="Arial" w:hAnsi="Arial" w:cs="Arial"/>
          <w:szCs w:val="24"/>
          <w:lang w:eastAsia="en-US"/>
        </w:rPr>
        <w:t xml:space="preserve">En el presente asunto, la parte actora pretende como primera medida en el recurso de alzada, que se declare que la sociedad demandada la Integridad S.A. es responsable del pago de las acreencias laborales solicitadas en la demanda, pues a su juicio, fungió como verdadera empleadora del actor. </w:t>
      </w:r>
    </w:p>
    <w:p w14:paraId="4E2BBB33" w14:textId="77777777" w:rsidR="00A86371" w:rsidRPr="00121DAB" w:rsidRDefault="00A86371" w:rsidP="00B0083C">
      <w:pPr>
        <w:spacing w:line="276" w:lineRule="auto"/>
        <w:jc w:val="both"/>
        <w:rPr>
          <w:rFonts w:ascii="Arial" w:hAnsi="Arial" w:cs="Arial"/>
          <w:szCs w:val="24"/>
        </w:rPr>
      </w:pPr>
    </w:p>
    <w:p w14:paraId="6519A74A" w14:textId="77777777" w:rsidR="00E6751D" w:rsidRPr="00121DAB" w:rsidRDefault="001C4C5B" w:rsidP="00B0083C">
      <w:pPr>
        <w:spacing w:line="276" w:lineRule="auto"/>
        <w:jc w:val="both"/>
        <w:rPr>
          <w:rFonts w:ascii="Arial" w:hAnsi="Arial" w:cs="Arial"/>
          <w:szCs w:val="24"/>
          <w:lang w:eastAsia="en-US"/>
        </w:rPr>
      </w:pPr>
      <w:r w:rsidRPr="00121DAB">
        <w:rPr>
          <w:rFonts w:ascii="Arial" w:hAnsi="Arial" w:cs="Arial"/>
          <w:szCs w:val="24"/>
          <w:lang w:eastAsia="en-US"/>
        </w:rPr>
        <w:t>De conformidad con el artículo 23 del C</w:t>
      </w:r>
      <w:r w:rsidR="00C4046B" w:rsidRPr="00121DAB">
        <w:rPr>
          <w:rFonts w:ascii="Arial" w:hAnsi="Arial" w:cs="Arial"/>
          <w:szCs w:val="24"/>
          <w:lang w:eastAsia="en-US"/>
        </w:rPr>
        <w:t xml:space="preserve">ST el </w:t>
      </w:r>
      <w:r w:rsidRPr="00121DAB">
        <w:rPr>
          <w:rFonts w:ascii="Arial" w:hAnsi="Arial" w:cs="Arial"/>
          <w:szCs w:val="24"/>
          <w:lang w:eastAsia="en-US"/>
        </w:rPr>
        <w:t>contrato de trabajo es el vínculo en virtud del cual una pe</w:t>
      </w:r>
      <w:r w:rsidR="00C4046B" w:rsidRPr="00121DAB">
        <w:rPr>
          <w:rFonts w:ascii="Arial" w:hAnsi="Arial" w:cs="Arial"/>
          <w:szCs w:val="24"/>
          <w:lang w:eastAsia="en-US"/>
        </w:rPr>
        <w:t>rsona natural</w:t>
      </w:r>
      <w:r w:rsidRPr="00121DAB">
        <w:rPr>
          <w:rFonts w:ascii="Arial" w:hAnsi="Arial" w:cs="Arial"/>
          <w:szCs w:val="24"/>
          <w:lang w:eastAsia="en-US"/>
        </w:rPr>
        <w:t xml:space="preserve"> se obliga para con otra natural o jurídica</w:t>
      </w:r>
      <w:r w:rsidR="00C4046B" w:rsidRPr="00121DAB">
        <w:rPr>
          <w:rFonts w:ascii="Arial" w:hAnsi="Arial" w:cs="Arial"/>
          <w:szCs w:val="24"/>
          <w:lang w:eastAsia="en-US"/>
        </w:rPr>
        <w:t xml:space="preserve">, </w:t>
      </w:r>
      <w:r w:rsidRPr="00121DAB">
        <w:rPr>
          <w:rFonts w:ascii="Arial" w:hAnsi="Arial" w:cs="Arial"/>
          <w:szCs w:val="24"/>
          <w:lang w:eastAsia="en-US"/>
        </w:rPr>
        <w:t>a prestarle</w:t>
      </w:r>
      <w:r w:rsidR="00C4046B" w:rsidRPr="00121DAB">
        <w:rPr>
          <w:rFonts w:ascii="Arial" w:hAnsi="Arial" w:cs="Arial"/>
          <w:szCs w:val="24"/>
          <w:lang w:eastAsia="en-US"/>
        </w:rPr>
        <w:t xml:space="preserve"> un servicio personal</w:t>
      </w:r>
      <w:r w:rsidRPr="00121DAB">
        <w:rPr>
          <w:rFonts w:ascii="Arial" w:hAnsi="Arial" w:cs="Arial"/>
          <w:szCs w:val="24"/>
          <w:lang w:eastAsia="en-US"/>
        </w:rPr>
        <w:t xml:space="preserve"> bajo la continua depe</w:t>
      </w:r>
      <w:r w:rsidR="00E6751D" w:rsidRPr="00121DAB">
        <w:rPr>
          <w:rFonts w:ascii="Arial" w:hAnsi="Arial" w:cs="Arial"/>
          <w:szCs w:val="24"/>
          <w:lang w:eastAsia="en-US"/>
        </w:rPr>
        <w:t xml:space="preserve">ndencia y subordinación de éste, </w:t>
      </w:r>
      <w:r w:rsidRPr="00121DAB">
        <w:rPr>
          <w:rFonts w:ascii="Arial" w:hAnsi="Arial" w:cs="Arial"/>
          <w:szCs w:val="24"/>
          <w:lang w:eastAsia="en-US"/>
        </w:rPr>
        <w:t xml:space="preserve">recibiendo </w:t>
      </w:r>
      <w:r w:rsidR="00C4046B" w:rsidRPr="00121DAB">
        <w:rPr>
          <w:rFonts w:ascii="Arial" w:hAnsi="Arial" w:cs="Arial"/>
          <w:szCs w:val="24"/>
          <w:lang w:eastAsia="en-US"/>
        </w:rPr>
        <w:t xml:space="preserve">un salario como </w:t>
      </w:r>
      <w:r w:rsidRPr="00121DAB">
        <w:rPr>
          <w:rFonts w:ascii="Arial" w:hAnsi="Arial" w:cs="Arial"/>
          <w:szCs w:val="24"/>
          <w:lang w:eastAsia="en-US"/>
        </w:rPr>
        <w:t xml:space="preserve">contraprestación. </w:t>
      </w:r>
      <w:r w:rsidR="00C4046B" w:rsidRPr="00121DAB">
        <w:rPr>
          <w:rFonts w:ascii="Arial" w:hAnsi="Arial" w:cs="Arial"/>
          <w:szCs w:val="24"/>
          <w:lang w:eastAsia="en-US"/>
        </w:rPr>
        <w:t>S</w:t>
      </w:r>
      <w:r w:rsidRPr="00121DAB">
        <w:rPr>
          <w:rFonts w:ascii="Arial" w:hAnsi="Arial" w:cs="Arial"/>
          <w:szCs w:val="24"/>
          <w:lang w:eastAsia="en-US"/>
        </w:rPr>
        <w:t xml:space="preserve">iempre que se reúnan estas particularidades, se tendrá la existencia de un contrato de trabajo sin importar </w:t>
      </w:r>
      <w:r w:rsidR="00FB253B" w:rsidRPr="00121DAB">
        <w:rPr>
          <w:rFonts w:ascii="Arial" w:hAnsi="Arial" w:cs="Arial"/>
          <w:szCs w:val="24"/>
          <w:lang w:eastAsia="en-US"/>
        </w:rPr>
        <w:t>la</w:t>
      </w:r>
      <w:r w:rsidRPr="00121DAB">
        <w:rPr>
          <w:rFonts w:ascii="Arial" w:hAnsi="Arial" w:cs="Arial"/>
          <w:szCs w:val="24"/>
          <w:lang w:eastAsia="en-US"/>
        </w:rPr>
        <w:t xml:space="preserve"> denomin</w:t>
      </w:r>
      <w:r w:rsidR="00C4046B" w:rsidRPr="00121DAB">
        <w:rPr>
          <w:rFonts w:ascii="Arial" w:hAnsi="Arial" w:cs="Arial"/>
          <w:szCs w:val="24"/>
          <w:lang w:eastAsia="en-US"/>
        </w:rPr>
        <w:t>ación q</w:t>
      </w:r>
      <w:r w:rsidR="00E6751D" w:rsidRPr="00121DAB">
        <w:rPr>
          <w:rFonts w:ascii="Arial" w:hAnsi="Arial" w:cs="Arial"/>
          <w:szCs w:val="24"/>
          <w:lang w:eastAsia="en-US"/>
        </w:rPr>
        <w:t>ue</w:t>
      </w:r>
      <w:r w:rsidR="00FB253B" w:rsidRPr="00121DAB">
        <w:rPr>
          <w:rFonts w:ascii="Arial" w:hAnsi="Arial" w:cs="Arial"/>
          <w:szCs w:val="24"/>
          <w:lang w:eastAsia="en-US"/>
        </w:rPr>
        <w:t xml:space="preserve"> se le haya querido dar por las partes</w:t>
      </w:r>
      <w:r w:rsidR="00E6751D" w:rsidRPr="00121DAB">
        <w:rPr>
          <w:rFonts w:ascii="Arial" w:hAnsi="Arial" w:cs="Arial"/>
          <w:szCs w:val="24"/>
          <w:lang w:eastAsia="en-US"/>
        </w:rPr>
        <w:t>,</w:t>
      </w:r>
      <w:r w:rsidR="00533CB2" w:rsidRPr="00121DAB">
        <w:rPr>
          <w:rFonts w:ascii="Arial" w:hAnsi="Arial" w:cs="Arial"/>
          <w:szCs w:val="24"/>
          <w:lang w:eastAsia="en-US"/>
        </w:rPr>
        <w:t xml:space="preserve"> pues</w:t>
      </w:r>
      <w:r w:rsidR="00AB1138" w:rsidRPr="00121DAB">
        <w:rPr>
          <w:rFonts w:ascii="Arial" w:hAnsi="Arial" w:cs="Arial"/>
          <w:szCs w:val="24"/>
          <w:lang w:eastAsia="en-US"/>
        </w:rPr>
        <w:t xml:space="preserve"> </w:t>
      </w:r>
      <w:r w:rsidR="00E6751D" w:rsidRPr="00121DAB">
        <w:rPr>
          <w:rFonts w:ascii="Arial" w:hAnsi="Arial" w:cs="Arial"/>
          <w:szCs w:val="24"/>
          <w:lang w:eastAsia="en-US"/>
        </w:rPr>
        <w:t xml:space="preserve">en virtud al principio de la primacía de la realidad </w:t>
      </w:r>
      <w:r w:rsidR="00FB253B" w:rsidRPr="00121DAB">
        <w:rPr>
          <w:rFonts w:ascii="Arial" w:hAnsi="Arial" w:cs="Arial"/>
          <w:szCs w:val="24"/>
          <w:lang w:eastAsia="en-US"/>
        </w:rPr>
        <w:t xml:space="preserve">sobre las formas </w:t>
      </w:r>
      <w:r w:rsidR="00E6751D" w:rsidRPr="00121DAB">
        <w:rPr>
          <w:rFonts w:ascii="Arial" w:hAnsi="Arial" w:cs="Arial"/>
          <w:szCs w:val="24"/>
          <w:lang w:eastAsia="en-US"/>
        </w:rPr>
        <w:t xml:space="preserve">contenido en el artículo </w:t>
      </w:r>
      <w:r w:rsidR="00FB253B" w:rsidRPr="00121DAB">
        <w:rPr>
          <w:rFonts w:ascii="Arial" w:hAnsi="Arial" w:cs="Arial"/>
          <w:szCs w:val="24"/>
          <w:lang w:eastAsia="en-US"/>
        </w:rPr>
        <w:t xml:space="preserve">53 de la Constitución Política, </w:t>
      </w:r>
      <w:r w:rsidR="00AB297C" w:rsidRPr="00121DAB">
        <w:rPr>
          <w:rFonts w:ascii="Arial" w:hAnsi="Arial" w:cs="Arial"/>
          <w:szCs w:val="24"/>
          <w:lang w:eastAsia="en-US"/>
        </w:rPr>
        <w:t xml:space="preserve">prevalecen </w:t>
      </w:r>
      <w:r w:rsidR="00FB253B" w:rsidRPr="00121DAB">
        <w:rPr>
          <w:rFonts w:ascii="Arial" w:hAnsi="Arial" w:cs="Arial"/>
          <w:szCs w:val="24"/>
          <w:lang w:eastAsia="en-US"/>
        </w:rPr>
        <w:t xml:space="preserve">las condiciones </w:t>
      </w:r>
      <w:r w:rsidR="00AB297C" w:rsidRPr="00121DAB">
        <w:rPr>
          <w:rFonts w:ascii="Arial" w:hAnsi="Arial" w:cs="Arial"/>
          <w:szCs w:val="24"/>
          <w:lang w:eastAsia="en-US"/>
        </w:rPr>
        <w:t xml:space="preserve">reales </w:t>
      </w:r>
      <w:r w:rsidR="00FB253B" w:rsidRPr="00121DAB">
        <w:rPr>
          <w:rFonts w:ascii="Arial" w:hAnsi="Arial" w:cs="Arial"/>
          <w:szCs w:val="24"/>
          <w:lang w:eastAsia="en-US"/>
        </w:rPr>
        <w:t>bajo las cuales se desarrolló el negocio jurídico pactado.</w:t>
      </w:r>
      <w:r w:rsidR="00533CB2" w:rsidRPr="00121DAB">
        <w:rPr>
          <w:rFonts w:ascii="Arial" w:hAnsi="Arial" w:cs="Arial"/>
          <w:szCs w:val="24"/>
          <w:lang w:eastAsia="en-US"/>
        </w:rPr>
        <w:t xml:space="preserve"> </w:t>
      </w:r>
    </w:p>
    <w:p w14:paraId="2433BDD1" w14:textId="77777777" w:rsidR="003953D5" w:rsidRPr="00121DAB" w:rsidRDefault="003953D5" w:rsidP="00B0083C">
      <w:pPr>
        <w:spacing w:line="276" w:lineRule="auto"/>
        <w:jc w:val="both"/>
        <w:rPr>
          <w:rFonts w:ascii="Arial" w:hAnsi="Arial" w:cs="Arial"/>
          <w:szCs w:val="24"/>
        </w:rPr>
      </w:pPr>
    </w:p>
    <w:p w14:paraId="7005BF08" w14:textId="77777777" w:rsidR="00BC3911" w:rsidRPr="00121DAB" w:rsidRDefault="00AB1138" w:rsidP="00B0083C">
      <w:pPr>
        <w:spacing w:line="276" w:lineRule="auto"/>
        <w:jc w:val="both"/>
        <w:rPr>
          <w:rFonts w:ascii="Arial" w:hAnsi="Arial" w:cs="Arial"/>
          <w:szCs w:val="24"/>
          <w:lang w:eastAsia="en-US"/>
        </w:rPr>
      </w:pPr>
      <w:r w:rsidRPr="00121DAB">
        <w:rPr>
          <w:rFonts w:ascii="Arial" w:hAnsi="Arial" w:cs="Arial"/>
          <w:szCs w:val="24"/>
          <w:lang w:eastAsia="en-US"/>
        </w:rPr>
        <w:t xml:space="preserve">En el contrato de trabajo, la </w:t>
      </w:r>
      <w:r w:rsidR="00FB253B" w:rsidRPr="00121DAB">
        <w:rPr>
          <w:rFonts w:ascii="Arial" w:hAnsi="Arial" w:cs="Arial"/>
          <w:szCs w:val="24"/>
          <w:lang w:eastAsia="en-US"/>
        </w:rPr>
        <w:t>subordinación</w:t>
      </w:r>
      <w:r w:rsidRPr="00121DAB">
        <w:rPr>
          <w:rFonts w:ascii="Arial" w:hAnsi="Arial" w:cs="Arial"/>
          <w:szCs w:val="24"/>
          <w:lang w:eastAsia="en-US"/>
        </w:rPr>
        <w:t xml:space="preserve">, entendida </w:t>
      </w:r>
      <w:r w:rsidR="00FB253B" w:rsidRPr="00121DAB">
        <w:rPr>
          <w:rFonts w:ascii="Arial" w:hAnsi="Arial" w:cs="Arial"/>
          <w:szCs w:val="24"/>
          <w:lang w:eastAsia="en-US"/>
        </w:rPr>
        <w:t xml:space="preserve">como la facultad que tiene el empleador de exigirle al trabajador el cumplimiento de </w:t>
      </w:r>
      <w:r w:rsidR="001C4C5B" w:rsidRPr="00121DAB">
        <w:rPr>
          <w:rFonts w:ascii="Arial" w:hAnsi="Arial" w:cs="Arial"/>
          <w:szCs w:val="24"/>
          <w:lang w:eastAsia="en-US"/>
        </w:rPr>
        <w:t xml:space="preserve">órdenes </w:t>
      </w:r>
      <w:r w:rsidR="00FB253B" w:rsidRPr="00121DAB">
        <w:rPr>
          <w:rFonts w:ascii="Arial" w:hAnsi="Arial" w:cs="Arial"/>
          <w:szCs w:val="24"/>
          <w:lang w:eastAsia="en-US"/>
        </w:rPr>
        <w:t>e instrucciones</w:t>
      </w:r>
      <w:r w:rsidR="00BE2B8F" w:rsidRPr="00121DAB">
        <w:rPr>
          <w:rFonts w:ascii="Arial" w:hAnsi="Arial" w:cs="Arial"/>
          <w:szCs w:val="24"/>
          <w:lang w:eastAsia="en-US"/>
        </w:rPr>
        <w:t xml:space="preserve">, </w:t>
      </w:r>
      <w:r w:rsidRPr="00121DAB">
        <w:rPr>
          <w:rFonts w:ascii="Arial" w:hAnsi="Arial" w:cs="Arial"/>
          <w:szCs w:val="24"/>
          <w:lang w:eastAsia="en-US"/>
        </w:rPr>
        <w:t xml:space="preserve">es el elemento </w:t>
      </w:r>
      <w:r w:rsidR="00533CB2" w:rsidRPr="00121DAB">
        <w:rPr>
          <w:rFonts w:ascii="Arial" w:hAnsi="Arial" w:cs="Arial"/>
          <w:szCs w:val="24"/>
          <w:lang w:eastAsia="en-US"/>
        </w:rPr>
        <w:t xml:space="preserve">esencial y determinante de este tipo de relación, sin que </w:t>
      </w:r>
      <w:r w:rsidR="00BC3911" w:rsidRPr="00121DAB">
        <w:rPr>
          <w:rFonts w:ascii="Arial" w:hAnsi="Arial" w:cs="Arial"/>
          <w:szCs w:val="24"/>
          <w:lang w:eastAsia="en-US"/>
        </w:rPr>
        <w:t xml:space="preserve">los </w:t>
      </w:r>
      <w:r w:rsidR="001C4C5B" w:rsidRPr="00121DAB">
        <w:rPr>
          <w:rFonts w:ascii="Arial" w:hAnsi="Arial" w:cs="Arial"/>
          <w:szCs w:val="24"/>
          <w:lang w:eastAsia="en-US"/>
        </w:rPr>
        <w:t xml:space="preserve">meros actos de </w:t>
      </w:r>
      <w:r w:rsidR="00355EED" w:rsidRPr="00121DAB">
        <w:rPr>
          <w:rFonts w:ascii="Arial" w:hAnsi="Arial" w:cs="Arial"/>
          <w:szCs w:val="24"/>
          <w:lang w:eastAsia="en-US"/>
        </w:rPr>
        <w:t>examen</w:t>
      </w:r>
      <w:r w:rsidR="001C4C5B" w:rsidRPr="00121DAB">
        <w:rPr>
          <w:rFonts w:ascii="Arial" w:hAnsi="Arial" w:cs="Arial"/>
          <w:szCs w:val="24"/>
          <w:lang w:eastAsia="en-US"/>
        </w:rPr>
        <w:t xml:space="preserve"> o de seguimiento sobre el objeto contractual,</w:t>
      </w:r>
      <w:r w:rsidR="00533CB2" w:rsidRPr="00121DAB">
        <w:rPr>
          <w:rFonts w:ascii="Arial" w:hAnsi="Arial" w:cs="Arial"/>
          <w:szCs w:val="24"/>
          <w:lang w:eastAsia="en-US"/>
        </w:rPr>
        <w:t xml:space="preserve"> </w:t>
      </w:r>
      <w:r w:rsidR="00BC3911" w:rsidRPr="00121DAB">
        <w:rPr>
          <w:rFonts w:ascii="Arial" w:hAnsi="Arial" w:cs="Arial"/>
          <w:szCs w:val="24"/>
          <w:lang w:eastAsia="en-US"/>
        </w:rPr>
        <w:t xml:space="preserve">puedan considerarse como tal, </w:t>
      </w:r>
      <w:r w:rsidR="001C4C5B" w:rsidRPr="00121DAB">
        <w:rPr>
          <w:rFonts w:ascii="Arial" w:hAnsi="Arial" w:cs="Arial"/>
          <w:szCs w:val="24"/>
          <w:lang w:eastAsia="en-US"/>
        </w:rPr>
        <w:t>pues e</w:t>
      </w:r>
      <w:r w:rsidR="00663C35" w:rsidRPr="00121DAB">
        <w:rPr>
          <w:rFonts w:ascii="Arial" w:hAnsi="Arial" w:cs="Arial"/>
          <w:szCs w:val="24"/>
          <w:lang w:eastAsia="en-US"/>
        </w:rPr>
        <w:t xml:space="preserve">stos se </w:t>
      </w:r>
      <w:r w:rsidR="001C4C5B" w:rsidRPr="00121DAB">
        <w:rPr>
          <w:rFonts w:ascii="Arial" w:hAnsi="Arial" w:cs="Arial"/>
          <w:szCs w:val="24"/>
          <w:lang w:eastAsia="en-US"/>
        </w:rPr>
        <w:t>derivan natural y legalmente de cualquier forma d</w:t>
      </w:r>
      <w:r w:rsidR="00533CB2" w:rsidRPr="00121DAB">
        <w:rPr>
          <w:rFonts w:ascii="Arial" w:hAnsi="Arial" w:cs="Arial"/>
          <w:szCs w:val="24"/>
          <w:lang w:eastAsia="en-US"/>
        </w:rPr>
        <w:t>e contratación.</w:t>
      </w:r>
      <w:r w:rsidR="00BC3911" w:rsidRPr="00121DAB">
        <w:rPr>
          <w:rFonts w:ascii="Arial" w:hAnsi="Arial" w:cs="Arial"/>
          <w:szCs w:val="24"/>
          <w:lang w:eastAsia="en-US"/>
        </w:rPr>
        <w:t xml:space="preserve"> La subordinación, </w:t>
      </w:r>
      <w:r w:rsidR="00330AA3" w:rsidRPr="00121DAB">
        <w:rPr>
          <w:rFonts w:ascii="Arial" w:hAnsi="Arial" w:cs="Arial"/>
          <w:szCs w:val="24"/>
          <w:lang w:eastAsia="en-US"/>
        </w:rPr>
        <w:t>en cambio</w:t>
      </w:r>
      <w:r w:rsidR="00BC3911" w:rsidRPr="00121DAB">
        <w:rPr>
          <w:rFonts w:ascii="Arial" w:hAnsi="Arial" w:cs="Arial"/>
          <w:szCs w:val="24"/>
          <w:lang w:eastAsia="en-US"/>
        </w:rPr>
        <w:t>, implica una s</w:t>
      </w:r>
      <w:r w:rsidR="00BE2B8F" w:rsidRPr="00121DAB">
        <w:rPr>
          <w:rFonts w:ascii="Arial" w:hAnsi="Arial" w:cs="Arial"/>
          <w:szCs w:val="24"/>
          <w:lang w:eastAsia="en-US"/>
        </w:rPr>
        <w:t>ujeción y rompimiento total d</w:t>
      </w:r>
      <w:r w:rsidR="00BC3911" w:rsidRPr="00121DAB">
        <w:rPr>
          <w:rFonts w:ascii="Arial" w:hAnsi="Arial" w:cs="Arial"/>
          <w:szCs w:val="24"/>
          <w:lang w:eastAsia="en-US"/>
        </w:rPr>
        <w:t xml:space="preserve">e la autonomía de quien presta el servicio </w:t>
      </w:r>
      <w:r w:rsidR="00BE2B8F" w:rsidRPr="00121DAB">
        <w:rPr>
          <w:rFonts w:ascii="Arial" w:hAnsi="Arial" w:cs="Arial"/>
          <w:szCs w:val="24"/>
          <w:lang w:eastAsia="en-US"/>
        </w:rPr>
        <w:t>personal, para determinar cómo hacerla, la cantidad y calidad en la realización de la labor, el lugar donde se desarrollará la tarea, la imposición de reglamentos</w:t>
      </w:r>
      <w:r w:rsidR="00330AA3" w:rsidRPr="00121DAB">
        <w:rPr>
          <w:rFonts w:ascii="Arial" w:hAnsi="Arial" w:cs="Arial"/>
          <w:szCs w:val="24"/>
          <w:lang w:eastAsia="en-US"/>
        </w:rPr>
        <w:t>, entre otros</w:t>
      </w:r>
      <w:r w:rsidR="00BE2B8F" w:rsidRPr="00121DAB">
        <w:rPr>
          <w:rFonts w:ascii="Arial" w:hAnsi="Arial" w:cs="Arial"/>
          <w:szCs w:val="24"/>
          <w:lang w:eastAsia="en-US"/>
        </w:rPr>
        <w:t>.</w:t>
      </w:r>
    </w:p>
    <w:p w14:paraId="277E9A62" w14:textId="70A47EA0" w:rsidR="00533CB2" w:rsidRPr="00121DAB" w:rsidRDefault="00533CB2" w:rsidP="00B0083C">
      <w:pPr>
        <w:spacing w:line="276" w:lineRule="auto"/>
        <w:jc w:val="both"/>
        <w:rPr>
          <w:rFonts w:ascii="Arial" w:hAnsi="Arial" w:cs="Arial"/>
          <w:szCs w:val="24"/>
        </w:rPr>
      </w:pPr>
    </w:p>
    <w:p w14:paraId="56644432" w14:textId="781D1016" w:rsidR="002339D2" w:rsidRPr="00121DAB" w:rsidRDefault="002339D2" w:rsidP="00B0083C">
      <w:pPr>
        <w:spacing w:line="276" w:lineRule="auto"/>
        <w:jc w:val="both"/>
        <w:rPr>
          <w:rFonts w:ascii="Arial" w:hAnsi="Arial" w:cs="Arial"/>
          <w:szCs w:val="24"/>
          <w:shd w:val="clear" w:color="auto" w:fill="FFFFFF"/>
        </w:rPr>
      </w:pPr>
      <w:r w:rsidRPr="00121DAB">
        <w:rPr>
          <w:rFonts w:ascii="Arial" w:hAnsi="Arial" w:cs="Arial"/>
          <w:szCs w:val="24"/>
          <w:shd w:val="clear" w:color="auto" w:fill="FFFFFF"/>
        </w:rPr>
        <w:t xml:space="preserve">Pues bien, al analizar el escrito de demanda se observa que el actor en los hechos 4°, 10°, 19° y 22°, manifestó que el señor Felipe Bedoya, a quien calificó como el Jefe de Recursos Humanos de la sociedad la Integridad S.A., fue la persona que intervino en su proceso de contratación, dando el aval de aptitud para desempeñar la labor de pintura. Así mismo, que fue la persona que le impartió órdenes, quien dio aviso de la emergencia tras la ocurrencia del accidente laboral, y quien además </w:t>
      </w:r>
      <w:r w:rsidRPr="00121DAB">
        <w:rPr>
          <w:rFonts w:ascii="Arial" w:hAnsi="Arial" w:cs="Arial"/>
          <w:szCs w:val="24"/>
          <w:shd w:val="clear" w:color="auto" w:fill="FFFFFF"/>
        </w:rPr>
        <w:lastRenderedPageBreak/>
        <w:t>explicó ante el personal médico que el actor se había precipitado de unos andamios mientras laboraba, tal cual quedó consignado en la historia clínica.</w:t>
      </w:r>
    </w:p>
    <w:p w14:paraId="0DFF1B00" w14:textId="0EBB7DFC" w:rsidR="002339D2" w:rsidRPr="00121DAB" w:rsidRDefault="002339D2" w:rsidP="00B0083C">
      <w:pPr>
        <w:spacing w:line="276" w:lineRule="auto"/>
        <w:jc w:val="both"/>
        <w:rPr>
          <w:rFonts w:ascii="Arial" w:hAnsi="Arial" w:cs="Arial"/>
          <w:szCs w:val="24"/>
          <w:shd w:val="clear" w:color="auto" w:fill="FFFFFF"/>
        </w:rPr>
      </w:pPr>
    </w:p>
    <w:p w14:paraId="38E73F39" w14:textId="0BA2D2A3" w:rsidR="002339D2" w:rsidRPr="00121DAB" w:rsidRDefault="002339D2" w:rsidP="00B0083C">
      <w:pPr>
        <w:spacing w:line="276" w:lineRule="auto"/>
        <w:jc w:val="both"/>
        <w:rPr>
          <w:rFonts w:ascii="Arial" w:hAnsi="Arial" w:cs="Arial"/>
          <w:szCs w:val="24"/>
          <w:shd w:val="clear" w:color="auto" w:fill="FFFFFF"/>
        </w:rPr>
      </w:pPr>
      <w:r w:rsidRPr="00121DAB">
        <w:rPr>
          <w:rFonts w:ascii="Arial" w:hAnsi="Arial" w:cs="Arial"/>
          <w:szCs w:val="24"/>
          <w:shd w:val="clear" w:color="auto" w:fill="FFFFFF"/>
        </w:rPr>
        <w:t xml:space="preserve">Por su parte, en la contestación de la demanda, por parte del señor Luis Fernando Bedoya Quintero, se observa que este confesó haber sido quien contrató verbalmente al demandante para la realización de labores de pintura en el establecimiento de comercio en mención, en atención al contrato celebrado con la Integridad S.A. sin que esta entidad hubiese sostenido ningún tipo de vínculo laboral con el actor. </w:t>
      </w:r>
    </w:p>
    <w:p w14:paraId="719AB024" w14:textId="77777777" w:rsidR="002339D2" w:rsidRPr="00121DAB" w:rsidRDefault="002339D2" w:rsidP="00B0083C">
      <w:pPr>
        <w:spacing w:line="276" w:lineRule="auto"/>
        <w:jc w:val="both"/>
        <w:rPr>
          <w:rFonts w:ascii="Arial" w:hAnsi="Arial" w:cs="Arial"/>
          <w:szCs w:val="24"/>
        </w:rPr>
      </w:pPr>
    </w:p>
    <w:p w14:paraId="1F29A5BD" w14:textId="162D3303" w:rsidR="00600452" w:rsidRPr="00121DAB" w:rsidRDefault="00600452" w:rsidP="00B0083C">
      <w:pPr>
        <w:autoSpaceDE w:val="0"/>
        <w:autoSpaceDN w:val="0"/>
        <w:adjustRightInd w:val="0"/>
        <w:spacing w:line="276" w:lineRule="auto"/>
        <w:jc w:val="both"/>
        <w:rPr>
          <w:rFonts w:ascii="Arial" w:hAnsi="Arial" w:cs="Arial"/>
          <w:szCs w:val="24"/>
        </w:rPr>
      </w:pPr>
      <w:r w:rsidRPr="00121DAB">
        <w:rPr>
          <w:rFonts w:ascii="Arial" w:hAnsi="Arial" w:cs="Arial"/>
          <w:szCs w:val="24"/>
        </w:rPr>
        <w:t xml:space="preserve">Analizando los medios de prueba, se observa </w:t>
      </w:r>
      <w:r w:rsidRPr="00121DAB">
        <w:rPr>
          <w:rFonts w:ascii="Arial" w:hAnsi="Arial" w:cs="Arial"/>
          <w:b/>
          <w:bCs/>
          <w:szCs w:val="24"/>
        </w:rPr>
        <w:t>a folio 152</w:t>
      </w:r>
      <w:r w:rsidRPr="00121DAB">
        <w:rPr>
          <w:rFonts w:ascii="Arial" w:hAnsi="Arial" w:cs="Arial"/>
          <w:szCs w:val="24"/>
        </w:rPr>
        <w:t xml:space="preserve">, que entre la sociedad La Integridad S.A. y el señor Luis Felipe Bedoya Quintero, en calidad de contratista independiente, se celebró un contrato de obra civil para la realización de labores de pintura al interior del establecimiento de comercio Súper </w:t>
      </w:r>
      <w:proofErr w:type="spellStart"/>
      <w:r w:rsidRPr="00121DAB">
        <w:rPr>
          <w:rFonts w:ascii="Arial" w:hAnsi="Arial" w:cs="Arial"/>
          <w:szCs w:val="24"/>
        </w:rPr>
        <w:t>Buun</w:t>
      </w:r>
      <w:proofErr w:type="spellEnd"/>
      <w:r w:rsidRPr="00121DAB">
        <w:rPr>
          <w:rFonts w:ascii="Arial" w:hAnsi="Arial" w:cs="Arial"/>
          <w:szCs w:val="24"/>
        </w:rPr>
        <w:t xml:space="preserve">, por valor de $3´800.000, cuyo plazo de ejecución sería de 15 días contados a partir del 5 de septiembre de 2014.  En dicho documento, se dejó constancia que el contratista cumple con los requisitos exigidos para la ejecución de la obra, entre ellos, seguridad social, certificados de trabajo en alturas, parafiscales, entre otros, siendo responsable del personal a su cargo, el cual deberá contar también con todos los documentos de seguridad pertinentes. </w:t>
      </w:r>
      <w:r w:rsidR="6941482E" w:rsidRPr="00121DAB">
        <w:rPr>
          <w:rFonts w:ascii="Arial" w:hAnsi="Arial" w:cs="Arial"/>
          <w:szCs w:val="24"/>
        </w:rPr>
        <w:t xml:space="preserve"> De igual manera obra a </w:t>
      </w:r>
      <w:proofErr w:type="spellStart"/>
      <w:r w:rsidR="6941482E" w:rsidRPr="00121DAB">
        <w:rPr>
          <w:rFonts w:ascii="Arial" w:hAnsi="Arial" w:cs="Arial"/>
          <w:szCs w:val="24"/>
        </w:rPr>
        <w:t>fl</w:t>
      </w:r>
      <w:proofErr w:type="spellEnd"/>
      <w:r w:rsidR="0070313D" w:rsidRPr="00121DAB">
        <w:rPr>
          <w:rFonts w:ascii="Arial" w:hAnsi="Arial" w:cs="Arial"/>
          <w:szCs w:val="24"/>
        </w:rPr>
        <w:t>.</w:t>
      </w:r>
      <w:r w:rsidR="6941482E" w:rsidRPr="00121DAB">
        <w:rPr>
          <w:rFonts w:ascii="Arial" w:hAnsi="Arial" w:cs="Arial"/>
          <w:szCs w:val="24"/>
        </w:rPr>
        <w:t xml:space="preserve"> </w:t>
      </w:r>
      <w:r w:rsidR="4C72CAD2" w:rsidRPr="00121DAB">
        <w:rPr>
          <w:rFonts w:ascii="Arial" w:hAnsi="Arial" w:cs="Arial"/>
          <w:szCs w:val="24"/>
        </w:rPr>
        <w:t xml:space="preserve">150, el certificado de </w:t>
      </w:r>
      <w:r w:rsidR="0070313D" w:rsidRPr="00121DAB">
        <w:rPr>
          <w:rFonts w:ascii="Arial" w:hAnsi="Arial" w:cs="Arial"/>
          <w:szCs w:val="24"/>
        </w:rPr>
        <w:t>cámara</w:t>
      </w:r>
      <w:r w:rsidR="37A13747" w:rsidRPr="00121DAB">
        <w:rPr>
          <w:rFonts w:ascii="Arial" w:hAnsi="Arial" w:cs="Arial"/>
          <w:szCs w:val="24"/>
        </w:rPr>
        <w:t xml:space="preserve"> y comercio </w:t>
      </w:r>
      <w:r w:rsidR="4C72CAD2" w:rsidRPr="00121DAB">
        <w:rPr>
          <w:rFonts w:ascii="Arial" w:hAnsi="Arial" w:cs="Arial"/>
          <w:szCs w:val="24"/>
        </w:rPr>
        <w:t xml:space="preserve">del </w:t>
      </w:r>
      <w:r w:rsidR="3D5D269E" w:rsidRPr="00121DAB">
        <w:rPr>
          <w:rFonts w:ascii="Arial" w:hAnsi="Arial" w:cs="Arial"/>
          <w:szCs w:val="24"/>
        </w:rPr>
        <w:t>señor Luis Felipe Bedoya</w:t>
      </w:r>
      <w:r w:rsidR="4B53FC9F" w:rsidRPr="00121DAB">
        <w:rPr>
          <w:rFonts w:ascii="Arial" w:hAnsi="Arial" w:cs="Arial"/>
          <w:szCs w:val="24"/>
        </w:rPr>
        <w:t xml:space="preserve">, en el que se certifica </w:t>
      </w:r>
      <w:r w:rsidR="5DB4D73D" w:rsidRPr="00121DAB">
        <w:rPr>
          <w:rFonts w:ascii="Arial" w:hAnsi="Arial" w:cs="Arial"/>
          <w:szCs w:val="24"/>
        </w:rPr>
        <w:t>la</w:t>
      </w:r>
      <w:r w:rsidR="4B53FC9F" w:rsidRPr="00121DAB">
        <w:rPr>
          <w:rFonts w:ascii="Arial" w:hAnsi="Arial" w:cs="Arial"/>
          <w:szCs w:val="24"/>
        </w:rPr>
        <w:t xml:space="preserve"> </w:t>
      </w:r>
      <w:r w:rsidR="7D18F523" w:rsidRPr="00121DAB">
        <w:rPr>
          <w:rFonts w:ascii="Arial" w:hAnsi="Arial" w:cs="Arial"/>
          <w:szCs w:val="24"/>
        </w:rPr>
        <w:t xml:space="preserve">inscripción </w:t>
      </w:r>
      <w:r w:rsidR="02FB435B" w:rsidRPr="00121DAB">
        <w:rPr>
          <w:rFonts w:ascii="Arial" w:hAnsi="Arial" w:cs="Arial"/>
          <w:szCs w:val="24"/>
        </w:rPr>
        <w:t xml:space="preserve">en el registro </w:t>
      </w:r>
      <w:r w:rsidR="369B1CAE" w:rsidRPr="00121DAB">
        <w:rPr>
          <w:rFonts w:ascii="Arial" w:hAnsi="Arial" w:cs="Arial"/>
          <w:szCs w:val="24"/>
        </w:rPr>
        <w:t>mercantil e</w:t>
      </w:r>
      <w:r w:rsidR="7D18F523" w:rsidRPr="00121DAB">
        <w:rPr>
          <w:rFonts w:ascii="Arial" w:hAnsi="Arial" w:cs="Arial"/>
          <w:szCs w:val="24"/>
        </w:rPr>
        <w:t xml:space="preserve">n </w:t>
      </w:r>
      <w:r w:rsidR="4B53FC9F" w:rsidRPr="00121DAB">
        <w:rPr>
          <w:rFonts w:ascii="Arial" w:hAnsi="Arial" w:cs="Arial"/>
          <w:szCs w:val="24"/>
        </w:rPr>
        <w:t>calidad de comerciante, cuya actividad principal es la term</w:t>
      </w:r>
      <w:r w:rsidR="2B026DB7" w:rsidRPr="00121DAB">
        <w:rPr>
          <w:rFonts w:ascii="Arial" w:hAnsi="Arial" w:cs="Arial"/>
          <w:szCs w:val="24"/>
        </w:rPr>
        <w:t xml:space="preserve">inación y acabado de edificios y obras de ingeniería civil. </w:t>
      </w:r>
    </w:p>
    <w:p w14:paraId="1AF00761" w14:textId="6DFF973F" w:rsidR="00600452" w:rsidRPr="00121DAB" w:rsidRDefault="00600452" w:rsidP="00B0083C">
      <w:pPr>
        <w:autoSpaceDE w:val="0"/>
        <w:autoSpaceDN w:val="0"/>
        <w:adjustRightInd w:val="0"/>
        <w:spacing w:line="276" w:lineRule="auto"/>
        <w:jc w:val="both"/>
        <w:rPr>
          <w:rFonts w:ascii="Arial" w:hAnsi="Arial" w:cs="Arial"/>
          <w:szCs w:val="24"/>
        </w:rPr>
      </w:pPr>
    </w:p>
    <w:p w14:paraId="6556347B" w14:textId="1AC9ADF4" w:rsidR="00600452" w:rsidRPr="00121DAB" w:rsidRDefault="002339D2" w:rsidP="00B0083C">
      <w:pPr>
        <w:autoSpaceDE w:val="0"/>
        <w:autoSpaceDN w:val="0"/>
        <w:adjustRightInd w:val="0"/>
        <w:spacing w:line="276" w:lineRule="auto"/>
        <w:jc w:val="both"/>
        <w:rPr>
          <w:rFonts w:ascii="Arial" w:hAnsi="Arial" w:cs="Arial"/>
          <w:szCs w:val="24"/>
        </w:rPr>
      </w:pPr>
      <w:r w:rsidRPr="00121DAB">
        <w:rPr>
          <w:rFonts w:ascii="Arial" w:hAnsi="Arial" w:cs="Arial"/>
          <w:szCs w:val="24"/>
          <w:shd w:val="clear" w:color="auto" w:fill="FFFFFF"/>
        </w:rPr>
        <w:t>De otro lado,</w:t>
      </w:r>
      <w:r w:rsidR="00CA1CDC" w:rsidRPr="00121DAB">
        <w:rPr>
          <w:rFonts w:ascii="Arial" w:hAnsi="Arial" w:cs="Arial"/>
          <w:szCs w:val="24"/>
          <w:shd w:val="clear" w:color="auto" w:fill="FFFFFF"/>
        </w:rPr>
        <w:t xml:space="preserve"> </w:t>
      </w:r>
      <w:r w:rsidR="002D48F5" w:rsidRPr="00121DAB">
        <w:rPr>
          <w:rFonts w:ascii="Arial" w:hAnsi="Arial" w:cs="Arial"/>
          <w:szCs w:val="24"/>
          <w:shd w:val="clear" w:color="auto" w:fill="FFFFFF"/>
        </w:rPr>
        <w:t xml:space="preserve">al escuchar la prueba </w:t>
      </w:r>
      <w:r w:rsidR="00974DA7" w:rsidRPr="00121DAB">
        <w:rPr>
          <w:rFonts w:ascii="Arial" w:hAnsi="Arial" w:cs="Arial"/>
          <w:szCs w:val="24"/>
          <w:shd w:val="clear" w:color="auto" w:fill="FFFFFF"/>
        </w:rPr>
        <w:t>testimon</w:t>
      </w:r>
      <w:r w:rsidR="002D48F5" w:rsidRPr="00121DAB">
        <w:rPr>
          <w:rFonts w:ascii="Arial" w:hAnsi="Arial" w:cs="Arial"/>
          <w:szCs w:val="24"/>
          <w:shd w:val="clear" w:color="auto" w:fill="FFFFFF"/>
        </w:rPr>
        <w:t>ial</w:t>
      </w:r>
      <w:r w:rsidR="00974DA7" w:rsidRPr="00121DAB">
        <w:rPr>
          <w:rFonts w:ascii="Arial" w:hAnsi="Arial" w:cs="Arial"/>
          <w:szCs w:val="24"/>
          <w:shd w:val="clear" w:color="auto" w:fill="FFFFFF"/>
        </w:rPr>
        <w:t xml:space="preserve"> citada</w:t>
      </w:r>
      <w:r w:rsidR="00CA1CDC" w:rsidRPr="00121DAB">
        <w:rPr>
          <w:rFonts w:ascii="Arial" w:hAnsi="Arial" w:cs="Arial"/>
          <w:szCs w:val="24"/>
          <w:shd w:val="clear" w:color="auto" w:fill="FFFFFF"/>
        </w:rPr>
        <w:t xml:space="preserve"> a instancias de la parte actora, </w:t>
      </w:r>
      <w:r w:rsidR="00974DA7" w:rsidRPr="00121DAB">
        <w:rPr>
          <w:rFonts w:ascii="Arial" w:hAnsi="Arial" w:cs="Arial"/>
          <w:szCs w:val="24"/>
          <w:shd w:val="clear" w:color="auto" w:fill="FFFFFF"/>
        </w:rPr>
        <w:t xml:space="preserve">concretamente, las </w:t>
      </w:r>
      <w:r w:rsidR="002D48F5" w:rsidRPr="00121DAB">
        <w:rPr>
          <w:rFonts w:ascii="Arial" w:hAnsi="Arial" w:cs="Arial"/>
          <w:szCs w:val="24"/>
          <w:shd w:val="clear" w:color="auto" w:fill="FFFFFF"/>
        </w:rPr>
        <w:t xml:space="preserve">declaraciones </w:t>
      </w:r>
      <w:r w:rsidR="00974DA7" w:rsidRPr="00121DAB">
        <w:rPr>
          <w:rFonts w:ascii="Arial" w:hAnsi="Arial" w:cs="Arial"/>
          <w:szCs w:val="24"/>
          <w:shd w:val="clear" w:color="auto" w:fill="FFFFFF"/>
        </w:rPr>
        <w:t xml:space="preserve">de </w:t>
      </w:r>
      <w:r w:rsidR="00974DA7" w:rsidRPr="00121DAB">
        <w:rPr>
          <w:rFonts w:ascii="Arial" w:hAnsi="Arial" w:cs="Arial"/>
          <w:szCs w:val="24"/>
          <w:lang w:val="es-CO"/>
        </w:rPr>
        <w:t xml:space="preserve">Carlos Alberto Nieto Tabares, </w:t>
      </w:r>
      <w:r w:rsidR="00CA1CDC" w:rsidRPr="00121DAB">
        <w:rPr>
          <w:rFonts w:ascii="Arial" w:hAnsi="Arial" w:cs="Arial"/>
          <w:szCs w:val="24"/>
          <w:lang w:val="es-CO"/>
        </w:rPr>
        <w:t>María Lilia Arango Rojas y María Luzmila Arango Rojas</w:t>
      </w:r>
      <w:r w:rsidR="00974DA7" w:rsidRPr="00121DAB">
        <w:rPr>
          <w:rFonts w:ascii="Arial" w:hAnsi="Arial" w:cs="Arial"/>
          <w:szCs w:val="24"/>
          <w:lang w:val="es-CO"/>
        </w:rPr>
        <w:t xml:space="preserve">, estas últimas en calidad de tía y madre del actor, respectivamente, </w:t>
      </w:r>
      <w:r w:rsidR="023D520B" w:rsidRPr="00121DAB">
        <w:rPr>
          <w:rFonts w:ascii="Arial" w:hAnsi="Arial" w:cs="Arial"/>
          <w:szCs w:val="24"/>
          <w:lang w:val="es-CO"/>
        </w:rPr>
        <w:t xml:space="preserve">se tiene que </w:t>
      </w:r>
      <w:r w:rsidR="002D48F5" w:rsidRPr="00121DAB">
        <w:rPr>
          <w:rFonts w:ascii="Arial" w:hAnsi="Arial" w:cs="Arial"/>
          <w:szCs w:val="24"/>
          <w:lang w:val="es-CO"/>
        </w:rPr>
        <w:t>dichas declaraciones relatan que</w:t>
      </w:r>
      <w:r w:rsidR="00CA1CDC" w:rsidRPr="00121DAB">
        <w:rPr>
          <w:rFonts w:ascii="Arial" w:hAnsi="Arial" w:cs="Arial"/>
          <w:szCs w:val="24"/>
          <w:lang w:val="es-CO"/>
        </w:rPr>
        <w:t xml:space="preserve"> el demandante </w:t>
      </w:r>
      <w:r w:rsidR="002D48F5" w:rsidRPr="00121DAB">
        <w:rPr>
          <w:rFonts w:ascii="Arial" w:hAnsi="Arial" w:cs="Arial"/>
          <w:szCs w:val="24"/>
          <w:lang w:val="es-CO"/>
        </w:rPr>
        <w:t xml:space="preserve">obtuvo </w:t>
      </w:r>
      <w:r w:rsidR="00CA1CDC" w:rsidRPr="00121DAB">
        <w:rPr>
          <w:rFonts w:ascii="Arial" w:hAnsi="Arial" w:cs="Arial"/>
          <w:szCs w:val="24"/>
          <w:lang w:val="es-CO"/>
        </w:rPr>
        <w:t xml:space="preserve">el trabajo por conducto del señor </w:t>
      </w:r>
      <w:r w:rsidR="002D48F5" w:rsidRPr="00121DAB">
        <w:rPr>
          <w:rFonts w:ascii="Arial" w:hAnsi="Arial" w:cs="Arial"/>
          <w:szCs w:val="24"/>
          <w:lang w:val="es-CO"/>
        </w:rPr>
        <w:t xml:space="preserve">Carlos Alberto </w:t>
      </w:r>
      <w:r w:rsidR="00CA1CDC" w:rsidRPr="00121DAB">
        <w:rPr>
          <w:rFonts w:ascii="Arial" w:hAnsi="Arial" w:cs="Arial"/>
          <w:szCs w:val="24"/>
        </w:rPr>
        <w:t>Nieto Tabares,</w:t>
      </w:r>
      <w:r w:rsidR="00F03DAC" w:rsidRPr="00121DAB">
        <w:rPr>
          <w:rFonts w:ascii="Arial" w:hAnsi="Arial" w:cs="Arial"/>
          <w:szCs w:val="24"/>
        </w:rPr>
        <w:t xml:space="preserve"> quien fue contactado inicialmente por el </w:t>
      </w:r>
      <w:r w:rsidR="00CA1CDC" w:rsidRPr="00121DAB">
        <w:rPr>
          <w:rFonts w:ascii="Arial" w:hAnsi="Arial" w:cs="Arial"/>
          <w:szCs w:val="24"/>
        </w:rPr>
        <w:t xml:space="preserve">señor Luis Felipe Bedoya Quintero </w:t>
      </w:r>
      <w:r w:rsidR="00F03DAC" w:rsidRPr="00121DAB">
        <w:rPr>
          <w:rFonts w:ascii="Arial" w:hAnsi="Arial" w:cs="Arial"/>
          <w:szCs w:val="24"/>
        </w:rPr>
        <w:t xml:space="preserve">para </w:t>
      </w:r>
      <w:r w:rsidR="00974DA7" w:rsidRPr="00121DAB">
        <w:rPr>
          <w:rFonts w:ascii="Arial" w:hAnsi="Arial" w:cs="Arial"/>
          <w:szCs w:val="24"/>
        </w:rPr>
        <w:t>la realización de labores de</w:t>
      </w:r>
      <w:r w:rsidR="00F03DAC" w:rsidRPr="00121DAB">
        <w:rPr>
          <w:rFonts w:ascii="Arial" w:hAnsi="Arial" w:cs="Arial"/>
          <w:szCs w:val="24"/>
        </w:rPr>
        <w:t xml:space="preserve"> pintura del </w:t>
      </w:r>
      <w:r w:rsidR="00CA1CDC" w:rsidRPr="00121DAB">
        <w:rPr>
          <w:rFonts w:ascii="Arial" w:hAnsi="Arial" w:cs="Arial"/>
          <w:szCs w:val="24"/>
        </w:rPr>
        <w:t>establecimiento de comercio en mención,</w:t>
      </w:r>
      <w:r w:rsidR="00F03DAC" w:rsidRPr="00121DAB">
        <w:rPr>
          <w:rFonts w:ascii="Arial" w:hAnsi="Arial" w:cs="Arial"/>
          <w:szCs w:val="24"/>
        </w:rPr>
        <w:t xml:space="preserve"> y qu</w:t>
      </w:r>
      <w:r w:rsidR="00F568E8" w:rsidRPr="00121DAB">
        <w:rPr>
          <w:rFonts w:ascii="Arial" w:hAnsi="Arial" w:cs="Arial"/>
          <w:szCs w:val="24"/>
        </w:rPr>
        <w:t>e en vista de que aquel no pod</w:t>
      </w:r>
      <w:r w:rsidR="00F03DAC" w:rsidRPr="00121DAB">
        <w:rPr>
          <w:rFonts w:ascii="Arial" w:hAnsi="Arial" w:cs="Arial"/>
          <w:szCs w:val="24"/>
        </w:rPr>
        <w:t>ía</w:t>
      </w:r>
      <w:r w:rsidR="001F0BAF" w:rsidRPr="00121DAB">
        <w:rPr>
          <w:rFonts w:ascii="Arial" w:hAnsi="Arial" w:cs="Arial"/>
          <w:szCs w:val="24"/>
        </w:rPr>
        <w:t xml:space="preserve"> realizarlas</w:t>
      </w:r>
      <w:r w:rsidR="00F03DAC" w:rsidRPr="00121DAB">
        <w:rPr>
          <w:rFonts w:ascii="Arial" w:hAnsi="Arial" w:cs="Arial"/>
          <w:szCs w:val="24"/>
        </w:rPr>
        <w:t xml:space="preserve"> y de que e</w:t>
      </w:r>
      <w:r w:rsidR="00F568E8" w:rsidRPr="00121DAB">
        <w:rPr>
          <w:rFonts w:ascii="Arial" w:hAnsi="Arial" w:cs="Arial"/>
          <w:szCs w:val="24"/>
        </w:rPr>
        <w:t>l señor Bedoya</w:t>
      </w:r>
      <w:r w:rsidR="00F03DAC" w:rsidRPr="00121DAB">
        <w:rPr>
          <w:rFonts w:ascii="Arial" w:hAnsi="Arial" w:cs="Arial"/>
          <w:szCs w:val="24"/>
        </w:rPr>
        <w:t xml:space="preserve"> Quintero </w:t>
      </w:r>
      <w:r w:rsidR="00F568E8" w:rsidRPr="00121DAB">
        <w:rPr>
          <w:rFonts w:ascii="Arial" w:hAnsi="Arial" w:cs="Arial"/>
          <w:szCs w:val="24"/>
        </w:rPr>
        <w:t xml:space="preserve">estaba </w:t>
      </w:r>
      <w:r w:rsidR="001F0BAF" w:rsidRPr="00121DAB">
        <w:rPr>
          <w:rFonts w:ascii="Arial" w:hAnsi="Arial" w:cs="Arial"/>
          <w:szCs w:val="24"/>
        </w:rPr>
        <w:t>requiriendo</w:t>
      </w:r>
      <w:r w:rsidR="00F568E8" w:rsidRPr="00121DAB">
        <w:rPr>
          <w:rFonts w:ascii="Arial" w:hAnsi="Arial" w:cs="Arial"/>
          <w:szCs w:val="24"/>
        </w:rPr>
        <w:t xml:space="preserve"> personal</w:t>
      </w:r>
      <w:r w:rsidR="00F03DAC" w:rsidRPr="00121DAB">
        <w:rPr>
          <w:rFonts w:ascii="Arial" w:hAnsi="Arial" w:cs="Arial"/>
          <w:szCs w:val="24"/>
        </w:rPr>
        <w:t xml:space="preserve">, </w:t>
      </w:r>
      <w:r w:rsidR="00974DA7" w:rsidRPr="00121DAB">
        <w:rPr>
          <w:rFonts w:ascii="Arial" w:hAnsi="Arial" w:cs="Arial"/>
          <w:szCs w:val="24"/>
        </w:rPr>
        <w:t xml:space="preserve">aquel </w:t>
      </w:r>
      <w:r w:rsidR="00F568E8" w:rsidRPr="00121DAB">
        <w:rPr>
          <w:rFonts w:ascii="Arial" w:hAnsi="Arial" w:cs="Arial"/>
          <w:szCs w:val="24"/>
        </w:rPr>
        <w:t xml:space="preserve">le recomendó al actor para la ejecución de esa labor. </w:t>
      </w:r>
      <w:r w:rsidR="00CD6180" w:rsidRPr="00121DAB">
        <w:rPr>
          <w:rFonts w:ascii="Arial" w:hAnsi="Arial" w:cs="Arial"/>
          <w:szCs w:val="24"/>
        </w:rPr>
        <w:t>Indicaron además que el señor Bedoya Quintero</w:t>
      </w:r>
      <w:r w:rsidR="001F0BAF" w:rsidRPr="00121DAB">
        <w:rPr>
          <w:rFonts w:ascii="Arial" w:hAnsi="Arial" w:cs="Arial"/>
          <w:szCs w:val="24"/>
        </w:rPr>
        <w:t xml:space="preserve"> era quien quedaba a cargo de las funciones dentro del establecimiento de comercio una vez el administrador cerraba la puerta, y que además</w:t>
      </w:r>
      <w:r w:rsidR="00CD6180" w:rsidRPr="00121DAB">
        <w:rPr>
          <w:rFonts w:ascii="Arial" w:hAnsi="Arial" w:cs="Arial"/>
          <w:szCs w:val="24"/>
        </w:rPr>
        <w:t xml:space="preserve"> fue la persona que tras la ocurrencia del accidente</w:t>
      </w:r>
      <w:r w:rsidR="00E85855" w:rsidRPr="00121DAB">
        <w:rPr>
          <w:rFonts w:ascii="Arial" w:hAnsi="Arial" w:cs="Arial"/>
          <w:szCs w:val="24"/>
        </w:rPr>
        <w:t>, estuvo pendiente</w:t>
      </w:r>
      <w:r w:rsidR="00CD6180" w:rsidRPr="00121DAB">
        <w:rPr>
          <w:rFonts w:ascii="Arial" w:hAnsi="Arial" w:cs="Arial"/>
          <w:szCs w:val="24"/>
        </w:rPr>
        <w:t>, pues lo visitaba, le llevaba alimentos a la casa y era conocedor de la difícil situación por la que atravesa</w:t>
      </w:r>
      <w:r w:rsidR="00E85855" w:rsidRPr="00121DAB">
        <w:rPr>
          <w:rFonts w:ascii="Arial" w:hAnsi="Arial" w:cs="Arial"/>
          <w:szCs w:val="24"/>
        </w:rPr>
        <w:t>b</w:t>
      </w:r>
      <w:r w:rsidR="00CD6180" w:rsidRPr="00121DAB">
        <w:rPr>
          <w:rFonts w:ascii="Arial" w:hAnsi="Arial" w:cs="Arial"/>
          <w:szCs w:val="24"/>
        </w:rPr>
        <w:t xml:space="preserve">a. </w:t>
      </w:r>
    </w:p>
    <w:p w14:paraId="37283A16" w14:textId="77777777" w:rsidR="00974DA7" w:rsidRPr="00121DAB" w:rsidRDefault="00974DA7" w:rsidP="00B0083C">
      <w:pPr>
        <w:spacing w:line="276" w:lineRule="auto"/>
        <w:jc w:val="both"/>
        <w:rPr>
          <w:rFonts w:ascii="Arial" w:hAnsi="Arial" w:cs="Arial"/>
          <w:szCs w:val="24"/>
        </w:rPr>
      </w:pPr>
    </w:p>
    <w:p w14:paraId="3A76499E" w14:textId="77777777" w:rsidR="002339D2" w:rsidRPr="00121DAB" w:rsidRDefault="0E4247ED" w:rsidP="00B0083C">
      <w:pPr>
        <w:spacing w:line="276" w:lineRule="auto"/>
        <w:jc w:val="both"/>
        <w:rPr>
          <w:rFonts w:ascii="Arial" w:hAnsi="Arial" w:cs="Arial"/>
          <w:szCs w:val="24"/>
        </w:rPr>
      </w:pPr>
      <w:r w:rsidRPr="00121DAB">
        <w:rPr>
          <w:rFonts w:ascii="Arial" w:hAnsi="Arial" w:cs="Arial"/>
          <w:szCs w:val="24"/>
        </w:rPr>
        <w:t>Los</w:t>
      </w:r>
      <w:r w:rsidR="00F568E8" w:rsidRPr="00121DAB">
        <w:rPr>
          <w:rFonts w:ascii="Arial" w:hAnsi="Arial" w:cs="Arial"/>
          <w:szCs w:val="24"/>
        </w:rPr>
        <w:t xml:space="preserve"> </w:t>
      </w:r>
      <w:r w:rsidR="004554B4" w:rsidRPr="00121DAB">
        <w:rPr>
          <w:rFonts w:ascii="Arial" w:hAnsi="Arial" w:cs="Arial"/>
          <w:szCs w:val="24"/>
        </w:rPr>
        <w:t xml:space="preserve">citados </w:t>
      </w:r>
      <w:r w:rsidR="00F568E8" w:rsidRPr="00121DAB">
        <w:rPr>
          <w:rFonts w:ascii="Arial" w:hAnsi="Arial" w:cs="Arial"/>
          <w:szCs w:val="24"/>
        </w:rPr>
        <w:t>declarantes aducen que el actor recibía órdenes e instruc</w:t>
      </w:r>
      <w:r w:rsidR="00F03DAC" w:rsidRPr="00121DAB">
        <w:rPr>
          <w:rFonts w:ascii="Arial" w:hAnsi="Arial" w:cs="Arial"/>
          <w:szCs w:val="24"/>
        </w:rPr>
        <w:t>ciones d</w:t>
      </w:r>
      <w:r w:rsidR="00F568E8" w:rsidRPr="00121DAB">
        <w:rPr>
          <w:rFonts w:ascii="Arial" w:hAnsi="Arial" w:cs="Arial"/>
          <w:szCs w:val="24"/>
        </w:rPr>
        <w:t>el señor Mario Alejandro</w:t>
      </w:r>
      <w:r w:rsidR="429A324A" w:rsidRPr="00121DAB">
        <w:rPr>
          <w:rFonts w:ascii="Arial" w:hAnsi="Arial" w:cs="Arial"/>
          <w:szCs w:val="24"/>
        </w:rPr>
        <w:t xml:space="preserve"> -</w:t>
      </w:r>
      <w:r w:rsidR="002339D2" w:rsidRPr="00121DAB">
        <w:rPr>
          <w:rFonts w:ascii="Arial" w:hAnsi="Arial" w:cs="Arial"/>
          <w:szCs w:val="24"/>
        </w:rPr>
        <w:t xml:space="preserve">del que no </w:t>
      </w:r>
      <w:r w:rsidR="002D48F5" w:rsidRPr="00121DAB">
        <w:rPr>
          <w:rFonts w:ascii="Arial" w:hAnsi="Arial" w:cs="Arial"/>
          <w:szCs w:val="24"/>
        </w:rPr>
        <w:t>precisa</w:t>
      </w:r>
      <w:r w:rsidR="002339D2" w:rsidRPr="00121DAB">
        <w:rPr>
          <w:rFonts w:ascii="Arial" w:hAnsi="Arial" w:cs="Arial"/>
          <w:szCs w:val="24"/>
        </w:rPr>
        <w:t>n</w:t>
      </w:r>
      <w:r w:rsidR="002D48F5" w:rsidRPr="00121DAB">
        <w:rPr>
          <w:rFonts w:ascii="Arial" w:hAnsi="Arial" w:cs="Arial"/>
          <w:szCs w:val="24"/>
        </w:rPr>
        <w:t xml:space="preserve"> su apellido</w:t>
      </w:r>
      <w:r w:rsidR="01376E15" w:rsidRPr="00121DAB">
        <w:rPr>
          <w:rFonts w:ascii="Arial" w:hAnsi="Arial" w:cs="Arial"/>
          <w:szCs w:val="24"/>
        </w:rPr>
        <w:t>-</w:t>
      </w:r>
      <w:r w:rsidR="002D48F5" w:rsidRPr="00121DAB">
        <w:rPr>
          <w:rFonts w:ascii="Arial" w:hAnsi="Arial" w:cs="Arial"/>
          <w:szCs w:val="24"/>
        </w:rPr>
        <w:t xml:space="preserve">, en calidad de </w:t>
      </w:r>
      <w:r w:rsidR="00F568E8" w:rsidRPr="00121DAB">
        <w:rPr>
          <w:rFonts w:ascii="Arial" w:hAnsi="Arial" w:cs="Arial"/>
          <w:szCs w:val="24"/>
        </w:rPr>
        <w:t xml:space="preserve">administrador del establecimiento de comercio Súper </w:t>
      </w:r>
      <w:proofErr w:type="spellStart"/>
      <w:r w:rsidR="00F568E8" w:rsidRPr="00121DAB">
        <w:rPr>
          <w:rFonts w:ascii="Arial" w:hAnsi="Arial" w:cs="Arial"/>
          <w:szCs w:val="24"/>
        </w:rPr>
        <w:t>Buun</w:t>
      </w:r>
      <w:proofErr w:type="spellEnd"/>
      <w:r w:rsidR="00F568E8" w:rsidRPr="00121DAB">
        <w:rPr>
          <w:rFonts w:ascii="Arial" w:hAnsi="Arial" w:cs="Arial"/>
          <w:szCs w:val="24"/>
        </w:rPr>
        <w:t xml:space="preserve">, </w:t>
      </w:r>
      <w:r w:rsidR="00F03DAC" w:rsidRPr="00121DAB">
        <w:rPr>
          <w:rFonts w:ascii="Arial" w:hAnsi="Arial" w:cs="Arial"/>
          <w:szCs w:val="24"/>
        </w:rPr>
        <w:t>asegurando que era la persona que</w:t>
      </w:r>
      <w:r w:rsidR="00EA2E3A" w:rsidRPr="00121DAB">
        <w:rPr>
          <w:rFonts w:ascii="Arial" w:hAnsi="Arial" w:cs="Arial"/>
          <w:szCs w:val="24"/>
        </w:rPr>
        <w:t xml:space="preserve"> le </w:t>
      </w:r>
      <w:r w:rsidR="002D48F5" w:rsidRPr="00121DAB">
        <w:rPr>
          <w:rFonts w:ascii="Arial" w:hAnsi="Arial" w:cs="Arial"/>
          <w:szCs w:val="24"/>
        </w:rPr>
        <w:t>efectuaba</w:t>
      </w:r>
      <w:r w:rsidR="00F03DAC" w:rsidRPr="00121DAB">
        <w:rPr>
          <w:rFonts w:ascii="Arial" w:hAnsi="Arial" w:cs="Arial"/>
          <w:szCs w:val="24"/>
        </w:rPr>
        <w:t xml:space="preserve"> </w:t>
      </w:r>
      <w:r w:rsidR="00EA2E3A" w:rsidRPr="00121DAB">
        <w:rPr>
          <w:rFonts w:ascii="Arial" w:hAnsi="Arial" w:cs="Arial"/>
          <w:szCs w:val="24"/>
        </w:rPr>
        <w:t xml:space="preserve">el pago </w:t>
      </w:r>
      <w:r w:rsidR="00F03DAC" w:rsidRPr="00121DAB">
        <w:rPr>
          <w:rFonts w:ascii="Arial" w:hAnsi="Arial" w:cs="Arial"/>
          <w:szCs w:val="24"/>
        </w:rPr>
        <w:t xml:space="preserve">del salario, le hacía llamados de atención </w:t>
      </w:r>
      <w:r w:rsidR="00EA2E3A" w:rsidRPr="00121DAB">
        <w:rPr>
          <w:rFonts w:ascii="Arial" w:hAnsi="Arial" w:cs="Arial"/>
          <w:szCs w:val="24"/>
        </w:rPr>
        <w:t>y</w:t>
      </w:r>
      <w:r w:rsidR="00F03DAC" w:rsidRPr="00121DAB">
        <w:rPr>
          <w:rFonts w:ascii="Arial" w:hAnsi="Arial" w:cs="Arial"/>
          <w:szCs w:val="24"/>
        </w:rPr>
        <w:t xml:space="preserve"> le imponía los horarios</w:t>
      </w:r>
      <w:r w:rsidR="001F0BAF" w:rsidRPr="00121DAB">
        <w:rPr>
          <w:rFonts w:ascii="Arial" w:hAnsi="Arial" w:cs="Arial"/>
          <w:szCs w:val="24"/>
        </w:rPr>
        <w:t xml:space="preserve"> de trabajo</w:t>
      </w:r>
      <w:r w:rsidR="002D48F5" w:rsidRPr="00121DAB">
        <w:rPr>
          <w:rFonts w:ascii="Arial" w:hAnsi="Arial" w:cs="Arial"/>
          <w:szCs w:val="24"/>
        </w:rPr>
        <w:t xml:space="preserve"> al demandante</w:t>
      </w:r>
      <w:r w:rsidR="002339D2" w:rsidRPr="00121DAB">
        <w:rPr>
          <w:rFonts w:ascii="Arial" w:hAnsi="Arial" w:cs="Arial"/>
          <w:szCs w:val="24"/>
        </w:rPr>
        <w:t xml:space="preserve">. </w:t>
      </w:r>
    </w:p>
    <w:p w14:paraId="13DEC0B5" w14:textId="77777777" w:rsidR="002339D2" w:rsidRPr="00121DAB" w:rsidRDefault="002339D2" w:rsidP="00B0083C">
      <w:pPr>
        <w:spacing w:line="276" w:lineRule="auto"/>
        <w:jc w:val="both"/>
        <w:rPr>
          <w:rFonts w:ascii="Arial" w:hAnsi="Arial" w:cs="Arial"/>
          <w:szCs w:val="24"/>
        </w:rPr>
      </w:pPr>
    </w:p>
    <w:p w14:paraId="15F13EA4" w14:textId="12295D88" w:rsidR="00F568E8" w:rsidRPr="00121DAB" w:rsidRDefault="002339D2" w:rsidP="00B0083C">
      <w:pPr>
        <w:spacing w:line="276" w:lineRule="auto"/>
        <w:jc w:val="both"/>
        <w:rPr>
          <w:rFonts w:ascii="Arial" w:hAnsi="Arial" w:cs="Arial"/>
          <w:szCs w:val="24"/>
        </w:rPr>
      </w:pPr>
      <w:r w:rsidRPr="00121DAB">
        <w:rPr>
          <w:rFonts w:ascii="Arial" w:hAnsi="Arial" w:cs="Arial"/>
          <w:szCs w:val="24"/>
        </w:rPr>
        <w:t xml:space="preserve">Al efectuar el análisis de rigor se observa </w:t>
      </w:r>
      <w:r w:rsidR="749C88DA" w:rsidRPr="00121DAB">
        <w:rPr>
          <w:rFonts w:ascii="Arial" w:hAnsi="Arial" w:cs="Arial"/>
          <w:szCs w:val="24"/>
        </w:rPr>
        <w:t>que el conocimiento que poseen</w:t>
      </w:r>
      <w:r w:rsidRPr="00121DAB">
        <w:rPr>
          <w:rFonts w:ascii="Arial" w:hAnsi="Arial" w:cs="Arial"/>
          <w:szCs w:val="24"/>
        </w:rPr>
        <w:t xml:space="preserve"> los declarantes </w:t>
      </w:r>
      <w:r w:rsidR="749C88DA" w:rsidRPr="00121DAB">
        <w:rPr>
          <w:rFonts w:ascii="Arial" w:hAnsi="Arial" w:cs="Arial"/>
          <w:szCs w:val="24"/>
        </w:rPr>
        <w:t xml:space="preserve"> respecto de tales hechos fue obtenido por las referencias o la transmisión que sobre los mismos les hizo el propio demandante, situación que los convierte en testigos indirectos y de oídas, en consideración a que los hechos sobre </w:t>
      </w:r>
      <w:r w:rsidR="749C88DA" w:rsidRPr="00121DAB">
        <w:rPr>
          <w:rFonts w:ascii="Arial" w:hAnsi="Arial" w:cs="Arial"/>
          <w:szCs w:val="24"/>
        </w:rPr>
        <w:lastRenderedPageBreak/>
        <w:t>los cuales versa su declaración no son fruto de la percepción propia y directa de los declarantes.</w:t>
      </w:r>
      <w:r w:rsidRPr="00121DAB">
        <w:rPr>
          <w:rFonts w:ascii="Arial" w:hAnsi="Arial" w:cs="Arial"/>
          <w:szCs w:val="24"/>
        </w:rPr>
        <w:t xml:space="preserve"> No obstante, </w:t>
      </w:r>
      <w:r w:rsidR="6E620B18" w:rsidRPr="00121DAB">
        <w:rPr>
          <w:rFonts w:ascii="Arial" w:hAnsi="Arial" w:cs="Arial"/>
          <w:szCs w:val="24"/>
        </w:rPr>
        <w:t xml:space="preserve">pese a que los dichos de tales testigos pueden ser catalogados como propios de un testigo </w:t>
      </w:r>
      <w:r w:rsidR="7FC7F670" w:rsidRPr="00121DAB">
        <w:rPr>
          <w:rFonts w:ascii="Arial" w:hAnsi="Arial" w:cs="Arial"/>
          <w:szCs w:val="24"/>
        </w:rPr>
        <w:t>“</w:t>
      </w:r>
      <w:r w:rsidR="7FC7F670" w:rsidRPr="00121DAB">
        <w:rPr>
          <w:rFonts w:ascii="Arial" w:hAnsi="Arial" w:cs="Arial"/>
          <w:i/>
          <w:iCs/>
          <w:szCs w:val="24"/>
        </w:rPr>
        <w:t xml:space="preserve">ex </w:t>
      </w:r>
      <w:proofErr w:type="spellStart"/>
      <w:r w:rsidR="7FC7F670" w:rsidRPr="00121DAB">
        <w:rPr>
          <w:rFonts w:ascii="Arial" w:hAnsi="Arial" w:cs="Arial"/>
          <w:i/>
          <w:iCs/>
          <w:szCs w:val="24"/>
        </w:rPr>
        <w:t>auditu</w:t>
      </w:r>
      <w:proofErr w:type="spellEnd"/>
      <w:r w:rsidR="7FC7F670" w:rsidRPr="00121DAB">
        <w:rPr>
          <w:rFonts w:ascii="Arial" w:hAnsi="Arial" w:cs="Arial"/>
          <w:i/>
          <w:iCs/>
          <w:szCs w:val="24"/>
        </w:rPr>
        <w:t xml:space="preserve"> </w:t>
      </w:r>
      <w:r w:rsidR="7B6BFFED" w:rsidRPr="00121DAB">
        <w:rPr>
          <w:rFonts w:ascii="Arial" w:hAnsi="Arial" w:cs="Arial"/>
          <w:i/>
          <w:iCs/>
          <w:szCs w:val="24"/>
        </w:rPr>
        <w:t>a</w:t>
      </w:r>
      <w:r w:rsidR="7FC7F670" w:rsidRPr="00121DAB">
        <w:rPr>
          <w:rFonts w:ascii="Arial" w:hAnsi="Arial" w:cs="Arial"/>
          <w:i/>
          <w:iCs/>
          <w:szCs w:val="24"/>
        </w:rPr>
        <w:t>lieno</w:t>
      </w:r>
      <w:r w:rsidR="7FC7F670" w:rsidRPr="00121DAB">
        <w:rPr>
          <w:rFonts w:ascii="Arial" w:hAnsi="Arial" w:cs="Arial"/>
          <w:szCs w:val="24"/>
        </w:rPr>
        <w:t>”</w:t>
      </w:r>
      <w:r w:rsidR="6E620B18" w:rsidRPr="00121DAB">
        <w:rPr>
          <w:rFonts w:ascii="Arial" w:hAnsi="Arial" w:cs="Arial"/>
          <w:szCs w:val="24"/>
        </w:rPr>
        <w:t xml:space="preserve">, </w:t>
      </w:r>
      <w:r w:rsidR="43B60DE7" w:rsidRPr="00121DAB">
        <w:rPr>
          <w:rFonts w:ascii="Arial" w:hAnsi="Arial" w:cs="Arial"/>
          <w:szCs w:val="24"/>
        </w:rPr>
        <w:t>la</w:t>
      </w:r>
      <w:r w:rsidR="749C88DA" w:rsidRPr="00121DAB">
        <w:rPr>
          <w:rFonts w:ascii="Arial" w:hAnsi="Arial" w:cs="Arial"/>
          <w:szCs w:val="24"/>
        </w:rPr>
        <w:t xml:space="preserve"> Sala no desconoce que ante las especiales circunstancias que rodearon la prestación personal del servicio del actor</w:t>
      </w:r>
      <w:r w:rsidR="21F94A97" w:rsidRPr="00121DAB">
        <w:rPr>
          <w:rFonts w:ascii="Arial" w:hAnsi="Arial" w:cs="Arial"/>
          <w:szCs w:val="24"/>
        </w:rPr>
        <w:t xml:space="preserve"> - </w:t>
      </w:r>
      <w:r w:rsidR="749C88DA" w:rsidRPr="00121DAB">
        <w:rPr>
          <w:rFonts w:ascii="Arial" w:hAnsi="Arial" w:cs="Arial"/>
          <w:szCs w:val="24"/>
        </w:rPr>
        <w:t xml:space="preserve">pues es claro que debía laborar en horas de la noche, recluido al interior del establecimiento de comercio </w:t>
      </w:r>
      <w:proofErr w:type="spellStart"/>
      <w:r w:rsidR="749C88DA" w:rsidRPr="00121DAB">
        <w:rPr>
          <w:rFonts w:ascii="Arial" w:hAnsi="Arial" w:cs="Arial"/>
          <w:szCs w:val="24"/>
        </w:rPr>
        <w:t>SuperBuun</w:t>
      </w:r>
      <w:proofErr w:type="spellEnd"/>
      <w:r w:rsidR="1B0CEED0" w:rsidRPr="00121DAB">
        <w:rPr>
          <w:rFonts w:ascii="Arial" w:hAnsi="Arial" w:cs="Arial"/>
          <w:szCs w:val="24"/>
        </w:rPr>
        <w:t xml:space="preserve"> - </w:t>
      </w:r>
      <w:r w:rsidR="749C88DA" w:rsidRPr="00121DAB">
        <w:rPr>
          <w:rFonts w:ascii="Arial" w:hAnsi="Arial" w:cs="Arial"/>
          <w:szCs w:val="24"/>
        </w:rPr>
        <w:t xml:space="preserve"> </w:t>
      </w:r>
      <w:r w:rsidR="3C34E3B5" w:rsidRPr="00121DAB">
        <w:rPr>
          <w:rFonts w:ascii="Arial" w:hAnsi="Arial" w:cs="Arial"/>
          <w:szCs w:val="24"/>
        </w:rPr>
        <w:t xml:space="preserve">debe flexibilizarse </w:t>
      </w:r>
      <w:r w:rsidR="749C88DA" w:rsidRPr="00121DAB">
        <w:rPr>
          <w:rFonts w:ascii="Arial" w:hAnsi="Arial" w:cs="Arial"/>
          <w:szCs w:val="24"/>
        </w:rPr>
        <w:t>la valoración de dicha prueba testimonial y analizarla en forma conjunta con los demás elementos probatorios que fueron regular y oportunamente allegados al proceso</w:t>
      </w:r>
      <w:r w:rsidR="67255796" w:rsidRPr="00121DAB">
        <w:rPr>
          <w:rFonts w:ascii="Arial" w:hAnsi="Arial" w:cs="Arial"/>
          <w:szCs w:val="24"/>
        </w:rPr>
        <w:t xml:space="preserve"> , en virtud al principio de la libre formación del convencimiento que contempla el articulo 61 GPT y de la SS, valiéndose de los principios de la sana crítica, las circunstancias del pleito y la conducta procesal de las partes</w:t>
      </w:r>
      <w:r w:rsidR="749C88DA" w:rsidRPr="00121DAB">
        <w:rPr>
          <w:rFonts w:ascii="Arial" w:hAnsi="Arial" w:cs="Arial"/>
          <w:szCs w:val="24"/>
        </w:rPr>
        <w:t xml:space="preserve">.  </w:t>
      </w:r>
    </w:p>
    <w:p w14:paraId="31A63822" w14:textId="3901AA49" w:rsidR="1425F014" w:rsidRPr="00121DAB" w:rsidRDefault="1425F014" w:rsidP="00B0083C">
      <w:pPr>
        <w:spacing w:line="276" w:lineRule="auto"/>
        <w:jc w:val="both"/>
        <w:rPr>
          <w:rFonts w:ascii="Arial" w:hAnsi="Arial" w:cs="Arial"/>
          <w:szCs w:val="24"/>
        </w:rPr>
      </w:pPr>
    </w:p>
    <w:p w14:paraId="392DCD4D" w14:textId="5C0EFD23" w:rsidR="00F568E8" w:rsidRPr="00121DAB" w:rsidRDefault="749C88DA" w:rsidP="00B0083C">
      <w:pPr>
        <w:spacing w:line="276" w:lineRule="auto"/>
        <w:jc w:val="both"/>
        <w:rPr>
          <w:rFonts w:ascii="Arial" w:hAnsi="Arial" w:cs="Arial"/>
          <w:b/>
          <w:bCs/>
          <w:szCs w:val="24"/>
        </w:rPr>
      </w:pPr>
      <w:r w:rsidRPr="00121DAB">
        <w:rPr>
          <w:rFonts w:ascii="Arial" w:hAnsi="Arial" w:cs="Arial"/>
          <w:szCs w:val="24"/>
        </w:rPr>
        <w:t>En ese sentido, al cotejarse</w:t>
      </w:r>
      <w:r w:rsidR="5679D080" w:rsidRPr="00121DAB">
        <w:rPr>
          <w:rFonts w:ascii="Arial" w:hAnsi="Arial" w:cs="Arial"/>
          <w:szCs w:val="24"/>
        </w:rPr>
        <w:t xml:space="preserve"> y contrastarse</w:t>
      </w:r>
      <w:r w:rsidRPr="00121DAB">
        <w:rPr>
          <w:rFonts w:ascii="Arial" w:hAnsi="Arial" w:cs="Arial"/>
          <w:szCs w:val="24"/>
        </w:rPr>
        <w:t xml:space="preserve"> dicha prueba testimonial con el resto del material probatorio recopilado en la actuación, </w:t>
      </w:r>
      <w:r w:rsidR="75ED6E79" w:rsidRPr="00121DAB">
        <w:rPr>
          <w:rFonts w:ascii="Arial" w:hAnsi="Arial" w:cs="Arial"/>
          <w:szCs w:val="24"/>
        </w:rPr>
        <w:t xml:space="preserve">la sala valora </w:t>
      </w:r>
      <w:r w:rsidR="7F4717EB" w:rsidRPr="00121DAB">
        <w:rPr>
          <w:rFonts w:ascii="Arial" w:hAnsi="Arial" w:cs="Arial"/>
          <w:szCs w:val="24"/>
        </w:rPr>
        <w:t>y encuentra</w:t>
      </w:r>
      <w:r w:rsidR="77ADF479" w:rsidRPr="00121DAB">
        <w:rPr>
          <w:rFonts w:ascii="Arial" w:hAnsi="Arial" w:cs="Arial"/>
          <w:szCs w:val="24"/>
        </w:rPr>
        <w:t xml:space="preserve"> </w:t>
      </w:r>
      <w:r w:rsidR="7F4717EB" w:rsidRPr="00121DAB">
        <w:rPr>
          <w:rFonts w:ascii="Arial" w:hAnsi="Arial" w:cs="Arial"/>
          <w:szCs w:val="24"/>
        </w:rPr>
        <w:t xml:space="preserve"> de más peso o relevancia probatoria </w:t>
      </w:r>
      <w:r w:rsidR="4015ED3F" w:rsidRPr="00121DAB">
        <w:rPr>
          <w:rFonts w:ascii="Arial" w:hAnsi="Arial" w:cs="Arial"/>
          <w:szCs w:val="24"/>
        </w:rPr>
        <w:t xml:space="preserve">los </w:t>
      </w:r>
      <w:r w:rsidR="75ED6E79" w:rsidRPr="00121DAB">
        <w:rPr>
          <w:rFonts w:ascii="Arial" w:hAnsi="Arial" w:cs="Arial"/>
          <w:szCs w:val="24"/>
        </w:rPr>
        <w:t xml:space="preserve">otros medios de prueba </w:t>
      </w:r>
      <w:r w:rsidR="3A9577CE" w:rsidRPr="00121DAB">
        <w:rPr>
          <w:rFonts w:ascii="Arial" w:hAnsi="Arial" w:cs="Arial"/>
          <w:szCs w:val="24"/>
        </w:rPr>
        <w:t>re</w:t>
      </w:r>
      <w:r w:rsidRPr="00121DAB">
        <w:rPr>
          <w:rFonts w:ascii="Arial" w:hAnsi="Arial" w:cs="Arial"/>
          <w:szCs w:val="24"/>
        </w:rPr>
        <w:t xml:space="preserve">caudados legalmente, tales como, el contrato de obra civil suscrito entre la sociedad demandada y el señor Luis Felipe Bedoya, </w:t>
      </w:r>
      <w:r w:rsidR="00D90681" w:rsidRPr="00121DAB">
        <w:rPr>
          <w:rFonts w:ascii="Arial" w:hAnsi="Arial" w:cs="Arial"/>
          <w:szCs w:val="24"/>
        </w:rPr>
        <w:t>(fl.</w:t>
      </w:r>
      <w:r w:rsidR="002339D2" w:rsidRPr="00121DAB">
        <w:rPr>
          <w:rFonts w:ascii="Arial" w:hAnsi="Arial" w:cs="Arial"/>
          <w:szCs w:val="24"/>
        </w:rPr>
        <w:t xml:space="preserve">152), </w:t>
      </w:r>
      <w:r w:rsidR="0A6A4DE2" w:rsidRPr="00121DAB">
        <w:rPr>
          <w:rFonts w:ascii="Arial" w:hAnsi="Arial" w:cs="Arial"/>
          <w:szCs w:val="24"/>
        </w:rPr>
        <w:t xml:space="preserve">la </w:t>
      </w:r>
      <w:r w:rsidR="6455C63E" w:rsidRPr="00121DAB">
        <w:rPr>
          <w:rFonts w:ascii="Arial" w:hAnsi="Arial" w:cs="Arial"/>
          <w:szCs w:val="24"/>
        </w:rPr>
        <w:t xml:space="preserve">inscripción </w:t>
      </w:r>
      <w:r w:rsidR="690396E4" w:rsidRPr="00121DAB">
        <w:rPr>
          <w:rFonts w:ascii="Arial" w:hAnsi="Arial" w:cs="Arial"/>
          <w:szCs w:val="24"/>
        </w:rPr>
        <w:t xml:space="preserve">de este </w:t>
      </w:r>
      <w:r w:rsidR="6455C63E" w:rsidRPr="00121DAB">
        <w:rPr>
          <w:rFonts w:ascii="Arial" w:hAnsi="Arial" w:cs="Arial"/>
          <w:szCs w:val="24"/>
        </w:rPr>
        <w:t xml:space="preserve">en el registro mercantil para desarrollar actividades de </w:t>
      </w:r>
      <w:r w:rsidR="00D90681" w:rsidRPr="00121DAB">
        <w:rPr>
          <w:rFonts w:ascii="Arial" w:hAnsi="Arial" w:cs="Arial"/>
          <w:szCs w:val="24"/>
        </w:rPr>
        <w:t>terminación</w:t>
      </w:r>
      <w:r w:rsidR="6455C63E" w:rsidRPr="00121DAB">
        <w:rPr>
          <w:rFonts w:ascii="Arial" w:hAnsi="Arial" w:cs="Arial"/>
          <w:szCs w:val="24"/>
        </w:rPr>
        <w:t xml:space="preserve"> y acabado de edificios y obras de </w:t>
      </w:r>
      <w:r w:rsidR="00D90681" w:rsidRPr="00121DAB">
        <w:rPr>
          <w:rFonts w:ascii="Arial" w:hAnsi="Arial" w:cs="Arial"/>
          <w:szCs w:val="24"/>
        </w:rPr>
        <w:t>ingeniería</w:t>
      </w:r>
      <w:r w:rsidR="6455C63E" w:rsidRPr="00121DAB">
        <w:rPr>
          <w:rFonts w:ascii="Arial" w:hAnsi="Arial" w:cs="Arial"/>
          <w:szCs w:val="24"/>
        </w:rPr>
        <w:t xml:space="preserve">, </w:t>
      </w:r>
      <w:r w:rsidRPr="00121DAB">
        <w:rPr>
          <w:rFonts w:ascii="Arial" w:hAnsi="Arial" w:cs="Arial"/>
          <w:szCs w:val="24"/>
        </w:rPr>
        <w:t xml:space="preserve">la confesión </w:t>
      </w:r>
      <w:r w:rsidR="0C22D7E9" w:rsidRPr="00121DAB">
        <w:rPr>
          <w:rFonts w:ascii="Arial" w:hAnsi="Arial" w:cs="Arial"/>
          <w:szCs w:val="24"/>
        </w:rPr>
        <w:t>q</w:t>
      </w:r>
      <w:r w:rsidR="0350CFB2" w:rsidRPr="00121DAB">
        <w:rPr>
          <w:rFonts w:ascii="Arial" w:hAnsi="Arial" w:cs="Arial"/>
          <w:szCs w:val="24"/>
        </w:rPr>
        <w:t>ue</w:t>
      </w:r>
      <w:r w:rsidR="0C22D7E9" w:rsidRPr="00121DAB">
        <w:rPr>
          <w:rFonts w:ascii="Arial" w:hAnsi="Arial" w:cs="Arial"/>
          <w:szCs w:val="24"/>
        </w:rPr>
        <w:t xml:space="preserve"> hizo al dar contestación </w:t>
      </w:r>
      <w:r w:rsidR="1D25716F" w:rsidRPr="00121DAB">
        <w:rPr>
          <w:rFonts w:ascii="Arial" w:hAnsi="Arial" w:cs="Arial"/>
          <w:szCs w:val="24"/>
        </w:rPr>
        <w:t xml:space="preserve">a la demanda </w:t>
      </w:r>
      <w:r w:rsidRPr="00121DAB">
        <w:rPr>
          <w:rFonts w:ascii="Arial" w:hAnsi="Arial" w:cs="Arial"/>
          <w:szCs w:val="24"/>
        </w:rPr>
        <w:t xml:space="preserve">y, las manifestaciones realizadas por el actor en el </w:t>
      </w:r>
      <w:r w:rsidR="51272A4F" w:rsidRPr="00121DAB">
        <w:rPr>
          <w:rFonts w:ascii="Arial" w:hAnsi="Arial" w:cs="Arial"/>
          <w:szCs w:val="24"/>
        </w:rPr>
        <w:t>líbelo genitor del proceso</w:t>
      </w:r>
      <w:r w:rsidRPr="00121DAB">
        <w:rPr>
          <w:rFonts w:ascii="Arial" w:hAnsi="Arial" w:cs="Arial"/>
          <w:szCs w:val="24"/>
        </w:rPr>
        <w:t xml:space="preserve">, </w:t>
      </w:r>
      <w:r w:rsidR="72C91B6C" w:rsidRPr="00121DAB">
        <w:rPr>
          <w:rFonts w:ascii="Arial" w:hAnsi="Arial" w:cs="Arial"/>
          <w:szCs w:val="24"/>
        </w:rPr>
        <w:t xml:space="preserve">que </w:t>
      </w:r>
      <w:r w:rsidRPr="00121DAB">
        <w:rPr>
          <w:rFonts w:ascii="Arial" w:hAnsi="Arial" w:cs="Arial"/>
          <w:szCs w:val="24"/>
        </w:rPr>
        <w:t xml:space="preserve">reflejan de manera </w:t>
      </w:r>
      <w:r w:rsidR="5DDDDD24" w:rsidRPr="00121DAB">
        <w:rPr>
          <w:rFonts w:ascii="Arial" w:hAnsi="Arial" w:cs="Arial"/>
          <w:szCs w:val="24"/>
        </w:rPr>
        <w:t xml:space="preserve">más clara, </w:t>
      </w:r>
      <w:r w:rsidRPr="00121DAB">
        <w:rPr>
          <w:rFonts w:ascii="Arial" w:hAnsi="Arial" w:cs="Arial"/>
          <w:szCs w:val="24"/>
        </w:rPr>
        <w:t xml:space="preserve">que </w:t>
      </w:r>
      <w:r w:rsidRPr="00121DAB">
        <w:rPr>
          <w:rFonts w:ascii="Arial" w:hAnsi="Arial" w:cs="Arial"/>
          <w:b/>
          <w:bCs/>
          <w:szCs w:val="24"/>
        </w:rPr>
        <w:t xml:space="preserve">el contrato de trabajo del demandante se dio con el señor Bedoya Quintero y no con la sociedad demandada. </w:t>
      </w:r>
    </w:p>
    <w:p w14:paraId="1B014E4C" w14:textId="77777777" w:rsidR="009F78C8" w:rsidRPr="00121DAB" w:rsidRDefault="009F78C8" w:rsidP="00B0083C">
      <w:pPr>
        <w:spacing w:line="276" w:lineRule="auto"/>
        <w:jc w:val="both"/>
        <w:rPr>
          <w:rFonts w:ascii="Arial" w:hAnsi="Arial" w:cs="Arial"/>
          <w:szCs w:val="24"/>
        </w:rPr>
      </w:pPr>
    </w:p>
    <w:p w14:paraId="3DE38B35" w14:textId="23A6967B" w:rsidR="00761C5B" w:rsidRPr="00121DAB" w:rsidRDefault="009F78C8" w:rsidP="00B0083C">
      <w:pPr>
        <w:spacing w:line="276" w:lineRule="auto"/>
        <w:jc w:val="both"/>
        <w:rPr>
          <w:rFonts w:ascii="Arial" w:hAnsi="Arial" w:cs="Arial"/>
          <w:szCs w:val="24"/>
          <w:highlight w:val="yellow"/>
        </w:rPr>
      </w:pPr>
      <w:r w:rsidRPr="00121DAB">
        <w:rPr>
          <w:rFonts w:ascii="Arial" w:hAnsi="Arial" w:cs="Arial"/>
          <w:szCs w:val="24"/>
        </w:rPr>
        <w:t>Con</w:t>
      </w:r>
      <w:r w:rsidR="00CC08D5" w:rsidRPr="00121DAB">
        <w:rPr>
          <w:rFonts w:ascii="Arial" w:hAnsi="Arial" w:cs="Arial"/>
          <w:szCs w:val="24"/>
        </w:rPr>
        <w:t xml:space="preserve"> todo, si en gracia de discusión se aceptara que el administrador del establecimiento de comercio controlaba el cumplimiento o la ejecución de la labor contratada, </w:t>
      </w:r>
      <w:r w:rsidR="000F521A" w:rsidRPr="00121DAB">
        <w:rPr>
          <w:rFonts w:ascii="Arial" w:hAnsi="Arial" w:cs="Arial"/>
          <w:szCs w:val="24"/>
        </w:rPr>
        <w:t xml:space="preserve">aun </w:t>
      </w:r>
      <w:r w:rsidR="00CC08D5" w:rsidRPr="00121DAB">
        <w:rPr>
          <w:rFonts w:ascii="Arial" w:hAnsi="Arial" w:cs="Arial"/>
          <w:szCs w:val="24"/>
        </w:rPr>
        <w:t xml:space="preserve">sin estar presente en el lugar, pues según la versión dada por el demandante, el administrador cerraba las puertas del establecimiento </w:t>
      </w:r>
      <w:r w:rsidR="000F521A" w:rsidRPr="00121DAB">
        <w:rPr>
          <w:rFonts w:ascii="Arial" w:hAnsi="Arial" w:cs="Arial"/>
          <w:szCs w:val="24"/>
        </w:rPr>
        <w:t xml:space="preserve">a las 9 de la noche, se iba, </w:t>
      </w:r>
      <w:r w:rsidR="00BC07AE" w:rsidRPr="00121DAB">
        <w:rPr>
          <w:rFonts w:ascii="Arial" w:hAnsi="Arial" w:cs="Arial"/>
          <w:szCs w:val="24"/>
        </w:rPr>
        <w:t xml:space="preserve">y </w:t>
      </w:r>
      <w:r w:rsidR="000172DC" w:rsidRPr="00121DAB">
        <w:rPr>
          <w:rFonts w:ascii="Arial" w:hAnsi="Arial" w:cs="Arial"/>
          <w:szCs w:val="24"/>
        </w:rPr>
        <w:t>sólo regresaba</w:t>
      </w:r>
      <w:r w:rsidR="000F521A" w:rsidRPr="00121DAB">
        <w:rPr>
          <w:rFonts w:ascii="Arial" w:hAnsi="Arial" w:cs="Arial"/>
          <w:szCs w:val="24"/>
        </w:rPr>
        <w:t xml:space="preserve"> al día siguiente a las 6 o 7 a</w:t>
      </w:r>
      <w:r w:rsidR="00761C5B" w:rsidRPr="00121DAB">
        <w:rPr>
          <w:rFonts w:ascii="Arial" w:hAnsi="Arial" w:cs="Arial"/>
          <w:szCs w:val="24"/>
        </w:rPr>
        <w:t xml:space="preserve">.m.; </w:t>
      </w:r>
      <w:r w:rsidR="000F521A" w:rsidRPr="00121DAB">
        <w:rPr>
          <w:rFonts w:ascii="Arial" w:hAnsi="Arial" w:cs="Arial"/>
          <w:szCs w:val="24"/>
        </w:rPr>
        <w:t xml:space="preserve">lo cierto es que tal circunstancia no determina la presencia de subordinación laboral, si se tiene en cuenta que esa particularidad </w:t>
      </w:r>
      <w:r w:rsidR="5EAEE7C1" w:rsidRPr="00121DAB">
        <w:rPr>
          <w:rFonts w:ascii="Arial" w:hAnsi="Arial" w:cs="Arial"/>
          <w:szCs w:val="24"/>
        </w:rPr>
        <w:t xml:space="preserve">–el horario- </w:t>
      </w:r>
      <w:r w:rsidR="000172DC" w:rsidRPr="00121DAB">
        <w:rPr>
          <w:rFonts w:ascii="Arial" w:hAnsi="Arial" w:cs="Arial"/>
          <w:szCs w:val="24"/>
        </w:rPr>
        <w:t>n</w:t>
      </w:r>
      <w:r w:rsidR="000F521A" w:rsidRPr="00121DAB">
        <w:rPr>
          <w:rFonts w:ascii="Arial" w:hAnsi="Arial" w:cs="Arial"/>
          <w:szCs w:val="24"/>
        </w:rPr>
        <w:t>o es ex</w:t>
      </w:r>
      <w:r w:rsidR="00873634" w:rsidRPr="00121DAB">
        <w:rPr>
          <w:rFonts w:ascii="Arial" w:hAnsi="Arial" w:cs="Arial"/>
          <w:szCs w:val="24"/>
        </w:rPr>
        <w:t>clusiva del contrato de trabajo</w:t>
      </w:r>
      <w:r w:rsidR="000F521A" w:rsidRPr="00121DAB">
        <w:rPr>
          <w:rFonts w:ascii="Arial" w:hAnsi="Arial" w:cs="Arial"/>
          <w:szCs w:val="24"/>
        </w:rPr>
        <w:t xml:space="preserve"> </w:t>
      </w:r>
      <w:r w:rsidR="00C81456" w:rsidRPr="00121DAB">
        <w:rPr>
          <w:rFonts w:ascii="Arial" w:hAnsi="Arial" w:cs="Arial"/>
          <w:szCs w:val="24"/>
        </w:rPr>
        <w:t>y es connatural a todo tipo de convenio o contrato en el que se pacte una obligación de hacer</w:t>
      </w:r>
      <w:r w:rsidR="00EB08AC" w:rsidRPr="00121DAB">
        <w:rPr>
          <w:rFonts w:ascii="Arial" w:hAnsi="Arial" w:cs="Arial"/>
          <w:szCs w:val="24"/>
        </w:rPr>
        <w:t>, y p</w:t>
      </w:r>
      <w:r w:rsidR="00761C5B" w:rsidRPr="00121DAB">
        <w:rPr>
          <w:rFonts w:ascii="Arial" w:hAnsi="Arial" w:cs="Arial"/>
          <w:szCs w:val="24"/>
        </w:rPr>
        <w:t>or el contrario,</w:t>
      </w:r>
      <w:r w:rsidR="00873634" w:rsidRPr="00121DAB">
        <w:rPr>
          <w:rFonts w:ascii="Arial" w:hAnsi="Arial" w:cs="Arial"/>
          <w:szCs w:val="24"/>
        </w:rPr>
        <w:t xml:space="preserve"> </w:t>
      </w:r>
      <w:r w:rsidR="00AE4A14" w:rsidRPr="00121DAB">
        <w:rPr>
          <w:rFonts w:ascii="Arial" w:hAnsi="Arial" w:cs="Arial"/>
          <w:szCs w:val="24"/>
        </w:rPr>
        <w:t>s</w:t>
      </w:r>
      <w:r w:rsidR="00BE1DD0" w:rsidRPr="00121DAB">
        <w:rPr>
          <w:rFonts w:ascii="Arial" w:hAnsi="Arial" w:cs="Arial"/>
          <w:szCs w:val="24"/>
        </w:rPr>
        <w:t>í</w:t>
      </w:r>
      <w:r w:rsidR="00AE4A14" w:rsidRPr="00121DAB">
        <w:rPr>
          <w:rFonts w:ascii="Arial" w:hAnsi="Arial" w:cs="Arial"/>
          <w:szCs w:val="24"/>
        </w:rPr>
        <w:t xml:space="preserve"> </w:t>
      </w:r>
      <w:r w:rsidR="003D693C" w:rsidRPr="00121DAB">
        <w:rPr>
          <w:rFonts w:ascii="Arial" w:hAnsi="Arial" w:cs="Arial"/>
          <w:szCs w:val="24"/>
        </w:rPr>
        <w:t>serviría para da</w:t>
      </w:r>
      <w:r w:rsidR="00AE4A14" w:rsidRPr="00121DAB">
        <w:rPr>
          <w:rFonts w:ascii="Arial" w:hAnsi="Arial" w:cs="Arial"/>
          <w:szCs w:val="24"/>
        </w:rPr>
        <w:t xml:space="preserve">rle </w:t>
      </w:r>
      <w:r w:rsidR="003D693C" w:rsidRPr="00121DAB">
        <w:rPr>
          <w:rFonts w:ascii="Arial" w:hAnsi="Arial" w:cs="Arial"/>
          <w:szCs w:val="24"/>
        </w:rPr>
        <w:t xml:space="preserve">cabida al </w:t>
      </w:r>
      <w:r w:rsidR="00AE4A14" w:rsidRPr="00121DAB">
        <w:rPr>
          <w:rFonts w:ascii="Arial" w:hAnsi="Arial" w:cs="Arial"/>
          <w:szCs w:val="24"/>
        </w:rPr>
        <w:t xml:space="preserve">siguiente </w:t>
      </w:r>
      <w:r w:rsidR="00597373" w:rsidRPr="00121DAB">
        <w:rPr>
          <w:rFonts w:ascii="Arial" w:hAnsi="Arial" w:cs="Arial"/>
          <w:szCs w:val="24"/>
        </w:rPr>
        <w:t>razonamiento</w:t>
      </w:r>
      <w:r w:rsidR="00AE4A14" w:rsidRPr="00121DAB">
        <w:rPr>
          <w:rFonts w:ascii="Arial" w:hAnsi="Arial" w:cs="Arial"/>
          <w:szCs w:val="24"/>
        </w:rPr>
        <w:t xml:space="preserve">: la no presencia del administrador en el lugar donde el actor ejecutaba sus actividades durante la noche, </w:t>
      </w:r>
      <w:r w:rsidR="002F0809" w:rsidRPr="00121DAB">
        <w:rPr>
          <w:rFonts w:ascii="Arial" w:hAnsi="Arial" w:cs="Arial"/>
          <w:szCs w:val="24"/>
        </w:rPr>
        <w:t>es muestra de</w:t>
      </w:r>
      <w:r w:rsidR="007F289E" w:rsidRPr="00121DAB">
        <w:rPr>
          <w:rFonts w:ascii="Arial" w:hAnsi="Arial" w:cs="Arial"/>
          <w:szCs w:val="24"/>
        </w:rPr>
        <w:t xml:space="preserve"> </w:t>
      </w:r>
      <w:r w:rsidR="00AE4A14" w:rsidRPr="00121DAB">
        <w:rPr>
          <w:rFonts w:ascii="Arial" w:hAnsi="Arial" w:cs="Arial"/>
          <w:szCs w:val="24"/>
        </w:rPr>
        <w:t xml:space="preserve">que </w:t>
      </w:r>
      <w:r w:rsidR="00873634" w:rsidRPr="00121DAB">
        <w:rPr>
          <w:rFonts w:ascii="Arial" w:hAnsi="Arial" w:cs="Arial"/>
          <w:szCs w:val="24"/>
        </w:rPr>
        <w:t xml:space="preserve">existía </w:t>
      </w:r>
      <w:r w:rsidR="00B340F5" w:rsidRPr="00121DAB">
        <w:rPr>
          <w:rFonts w:ascii="Arial" w:hAnsi="Arial" w:cs="Arial"/>
          <w:szCs w:val="24"/>
        </w:rPr>
        <w:t xml:space="preserve">independencia </w:t>
      </w:r>
      <w:r w:rsidR="00AE4A14" w:rsidRPr="00121DAB">
        <w:rPr>
          <w:rFonts w:ascii="Arial" w:hAnsi="Arial" w:cs="Arial"/>
          <w:szCs w:val="24"/>
        </w:rPr>
        <w:t>de</w:t>
      </w:r>
      <w:r w:rsidR="00EB08AC" w:rsidRPr="00121DAB">
        <w:rPr>
          <w:rFonts w:ascii="Arial" w:hAnsi="Arial" w:cs="Arial"/>
          <w:szCs w:val="24"/>
        </w:rPr>
        <w:t xml:space="preserve">l trabajador </w:t>
      </w:r>
      <w:r w:rsidR="00B340F5" w:rsidRPr="00121DAB">
        <w:rPr>
          <w:rFonts w:ascii="Arial" w:hAnsi="Arial" w:cs="Arial"/>
          <w:szCs w:val="24"/>
        </w:rPr>
        <w:t>e</w:t>
      </w:r>
      <w:r w:rsidR="00AE4A14" w:rsidRPr="00121DAB">
        <w:rPr>
          <w:rFonts w:ascii="Arial" w:hAnsi="Arial" w:cs="Arial"/>
          <w:szCs w:val="24"/>
        </w:rPr>
        <w:t>n el desarrollo de la actividad</w:t>
      </w:r>
      <w:r w:rsidR="003B0BA7" w:rsidRPr="00121DAB">
        <w:rPr>
          <w:rFonts w:ascii="Arial" w:hAnsi="Arial" w:cs="Arial"/>
          <w:szCs w:val="24"/>
        </w:rPr>
        <w:t xml:space="preserve"> en relación con la sociedad para quien prestaba el servicio, y que únicamente </w:t>
      </w:r>
      <w:r w:rsidR="007F289E" w:rsidRPr="00121DAB">
        <w:rPr>
          <w:rFonts w:ascii="Arial" w:hAnsi="Arial" w:cs="Arial"/>
          <w:szCs w:val="24"/>
        </w:rPr>
        <w:t>estaba</w:t>
      </w:r>
      <w:r w:rsidR="003B0BA7" w:rsidRPr="00121DAB">
        <w:rPr>
          <w:rFonts w:ascii="Arial" w:hAnsi="Arial" w:cs="Arial"/>
          <w:szCs w:val="24"/>
        </w:rPr>
        <w:t xml:space="preserve"> </w:t>
      </w:r>
      <w:r w:rsidR="00B340F5" w:rsidRPr="00121DAB">
        <w:rPr>
          <w:rFonts w:ascii="Arial" w:hAnsi="Arial" w:cs="Arial"/>
          <w:szCs w:val="24"/>
        </w:rPr>
        <w:t xml:space="preserve">sujeto a las ordenes e </w:t>
      </w:r>
      <w:r w:rsidR="00AE4A14" w:rsidRPr="00121DAB">
        <w:rPr>
          <w:rFonts w:ascii="Arial" w:hAnsi="Arial" w:cs="Arial"/>
          <w:szCs w:val="24"/>
        </w:rPr>
        <w:t>instrucciones</w:t>
      </w:r>
      <w:r w:rsidR="00B340F5" w:rsidRPr="00121DAB">
        <w:rPr>
          <w:rFonts w:ascii="Arial" w:hAnsi="Arial" w:cs="Arial"/>
          <w:szCs w:val="24"/>
        </w:rPr>
        <w:t xml:space="preserve"> </w:t>
      </w:r>
      <w:r w:rsidR="007F289E" w:rsidRPr="00121DAB">
        <w:rPr>
          <w:rFonts w:ascii="Arial" w:hAnsi="Arial" w:cs="Arial"/>
          <w:szCs w:val="24"/>
        </w:rPr>
        <w:t xml:space="preserve">que le daba </w:t>
      </w:r>
      <w:r w:rsidR="00B340F5" w:rsidRPr="00121DAB">
        <w:rPr>
          <w:rFonts w:ascii="Arial" w:hAnsi="Arial" w:cs="Arial"/>
          <w:szCs w:val="24"/>
        </w:rPr>
        <w:t xml:space="preserve">el señor Luis Fernando Bedoya Quintero, </w:t>
      </w:r>
      <w:r w:rsidR="003B0BA7" w:rsidRPr="00121DAB">
        <w:rPr>
          <w:rFonts w:ascii="Arial" w:hAnsi="Arial" w:cs="Arial"/>
          <w:szCs w:val="24"/>
        </w:rPr>
        <w:t xml:space="preserve">con quien quedaba </w:t>
      </w:r>
      <w:r w:rsidR="007F289E" w:rsidRPr="00121DAB">
        <w:rPr>
          <w:rFonts w:ascii="Arial" w:hAnsi="Arial" w:cs="Arial"/>
          <w:szCs w:val="24"/>
        </w:rPr>
        <w:t xml:space="preserve">recluido </w:t>
      </w:r>
      <w:r w:rsidR="00851FE7" w:rsidRPr="00121DAB">
        <w:rPr>
          <w:rFonts w:ascii="Arial" w:hAnsi="Arial" w:cs="Arial"/>
          <w:szCs w:val="24"/>
        </w:rPr>
        <w:t xml:space="preserve">en el lugar ejecutando la labor </w:t>
      </w:r>
      <w:r w:rsidR="002F0809" w:rsidRPr="00121DAB">
        <w:rPr>
          <w:rFonts w:ascii="Arial" w:hAnsi="Arial" w:cs="Arial"/>
          <w:szCs w:val="24"/>
        </w:rPr>
        <w:t xml:space="preserve">para la que fue contratado. </w:t>
      </w:r>
      <w:r w:rsidR="2F066F87" w:rsidRPr="00121DAB">
        <w:rPr>
          <w:rFonts w:ascii="Arial" w:hAnsi="Arial" w:cs="Arial"/>
          <w:szCs w:val="24"/>
        </w:rPr>
        <w:t>Tampoco p</w:t>
      </w:r>
      <w:r w:rsidR="0B708F9D" w:rsidRPr="00121DAB">
        <w:rPr>
          <w:rFonts w:ascii="Arial" w:hAnsi="Arial" w:cs="Arial"/>
          <w:szCs w:val="24"/>
        </w:rPr>
        <w:t xml:space="preserve">uede perderse de vista que </w:t>
      </w:r>
      <w:r w:rsidR="0F675071" w:rsidRPr="00121DAB">
        <w:rPr>
          <w:rFonts w:ascii="Arial" w:hAnsi="Arial" w:cs="Arial"/>
          <w:szCs w:val="24"/>
        </w:rPr>
        <w:t xml:space="preserve">la inscripción del señor Luis Felipe Bedoya Quintero en el registro mercantil de </w:t>
      </w:r>
      <w:r w:rsidR="00D90681" w:rsidRPr="00121DAB">
        <w:rPr>
          <w:rFonts w:ascii="Arial" w:hAnsi="Arial" w:cs="Arial"/>
          <w:szCs w:val="24"/>
        </w:rPr>
        <w:t>cámara</w:t>
      </w:r>
      <w:r w:rsidR="0F675071" w:rsidRPr="00121DAB">
        <w:rPr>
          <w:rFonts w:ascii="Arial" w:hAnsi="Arial" w:cs="Arial"/>
          <w:szCs w:val="24"/>
        </w:rPr>
        <w:t xml:space="preserve"> y comercio,</w:t>
      </w:r>
      <w:r w:rsidR="29B13867" w:rsidRPr="00121DAB">
        <w:rPr>
          <w:rFonts w:ascii="Arial" w:hAnsi="Arial" w:cs="Arial"/>
          <w:szCs w:val="24"/>
        </w:rPr>
        <w:t xml:space="preserve"> acredita no sólo su calidad de comerciante, sino además que </w:t>
      </w:r>
      <w:r w:rsidR="2BD4E7B9" w:rsidRPr="00121DAB">
        <w:rPr>
          <w:rFonts w:ascii="Arial" w:hAnsi="Arial" w:cs="Arial"/>
          <w:szCs w:val="24"/>
        </w:rPr>
        <w:t xml:space="preserve">su profesión o actividad habitual está relacionada con la </w:t>
      </w:r>
      <w:r w:rsidR="00D90681" w:rsidRPr="00121DAB">
        <w:rPr>
          <w:rFonts w:ascii="Arial" w:hAnsi="Arial" w:cs="Arial"/>
          <w:szCs w:val="24"/>
        </w:rPr>
        <w:t>construcción</w:t>
      </w:r>
      <w:r w:rsidR="2BD4E7B9" w:rsidRPr="00121DAB">
        <w:rPr>
          <w:rFonts w:ascii="Arial" w:hAnsi="Arial" w:cs="Arial"/>
          <w:szCs w:val="24"/>
        </w:rPr>
        <w:t xml:space="preserve"> y mantenimiento de obras de construcción o </w:t>
      </w:r>
      <w:r w:rsidR="00D90681" w:rsidRPr="00121DAB">
        <w:rPr>
          <w:rFonts w:ascii="Arial" w:hAnsi="Arial" w:cs="Arial"/>
          <w:szCs w:val="24"/>
        </w:rPr>
        <w:t>ingeniería</w:t>
      </w:r>
      <w:r w:rsidR="2BD4E7B9" w:rsidRPr="00121DAB">
        <w:rPr>
          <w:rFonts w:ascii="Arial" w:hAnsi="Arial" w:cs="Arial"/>
          <w:szCs w:val="24"/>
        </w:rPr>
        <w:t xml:space="preserve"> civil como la que</w:t>
      </w:r>
      <w:r w:rsidR="0AF31B76" w:rsidRPr="00121DAB">
        <w:rPr>
          <w:rFonts w:ascii="Arial" w:hAnsi="Arial" w:cs="Arial"/>
          <w:szCs w:val="24"/>
        </w:rPr>
        <w:t xml:space="preserve"> contrató con la Integridad S.A. </w:t>
      </w:r>
      <w:r w:rsidR="721B172E" w:rsidRPr="00121DAB">
        <w:rPr>
          <w:rFonts w:ascii="Arial" w:hAnsi="Arial" w:cs="Arial"/>
          <w:szCs w:val="24"/>
        </w:rPr>
        <w:t xml:space="preserve">para el mantenimiento y pintura del </w:t>
      </w:r>
      <w:r w:rsidR="0AF31B76" w:rsidRPr="00121DAB">
        <w:rPr>
          <w:rFonts w:ascii="Arial" w:hAnsi="Arial" w:cs="Arial"/>
          <w:szCs w:val="24"/>
        </w:rPr>
        <w:t>establ</w:t>
      </w:r>
      <w:r w:rsidR="57E1816C" w:rsidRPr="00121DAB">
        <w:rPr>
          <w:rFonts w:ascii="Arial" w:hAnsi="Arial" w:cs="Arial"/>
          <w:szCs w:val="24"/>
        </w:rPr>
        <w:t xml:space="preserve">ecimiento de comercio </w:t>
      </w:r>
      <w:r w:rsidR="00D90681" w:rsidRPr="00121DAB">
        <w:rPr>
          <w:rFonts w:ascii="Arial" w:hAnsi="Arial" w:cs="Arial"/>
          <w:szCs w:val="24"/>
        </w:rPr>
        <w:t>Súper</w:t>
      </w:r>
      <w:r w:rsidR="57E1816C" w:rsidRPr="00121DAB">
        <w:rPr>
          <w:rFonts w:ascii="Arial" w:hAnsi="Arial" w:cs="Arial"/>
          <w:szCs w:val="24"/>
        </w:rPr>
        <w:t xml:space="preserve"> </w:t>
      </w:r>
      <w:proofErr w:type="spellStart"/>
      <w:r w:rsidR="57E1816C" w:rsidRPr="00121DAB">
        <w:rPr>
          <w:rFonts w:ascii="Arial" w:hAnsi="Arial" w:cs="Arial"/>
          <w:szCs w:val="24"/>
        </w:rPr>
        <w:t>Buun</w:t>
      </w:r>
      <w:proofErr w:type="spellEnd"/>
      <w:r w:rsidR="57E1816C" w:rsidRPr="00121DAB">
        <w:rPr>
          <w:rFonts w:ascii="Arial" w:hAnsi="Arial" w:cs="Arial"/>
          <w:szCs w:val="24"/>
        </w:rPr>
        <w:t xml:space="preserve">. </w:t>
      </w:r>
    </w:p>
    <w:p w14:paraId="4B8280E8" w14:textId="520749A9" w:rsidR="00761C5B" w:rsidRPr="00121DAB" w:rsidRDefault="00761C5B" w:rsidP="00B0083C">
      <w:pPr>
        <w:spacing w:line="276" w:lineRule="auto"/>
        <w:jc w:val="both"/>
        <w:rPr>
          <w:rFonts w:ascii="Arial" w:hAnsi="Arial" w:cs="Arial"/>
          <w:szCs w:val="24"/>
          <w:highlight w:val="yellow"/>
        </w:rPr>
      </w:pPr>
    </w:p>
    <w:p w14:paraId="1F2B867D" w14:textId="186A6B15" w:rsidR="00761C5B" w:rsidRPr="00121DAB" w:rsidRDefault="57E1816C" w:rsidP="00B0083C">
      <w:pPr>
        <w:spacing w:line="276" w:lineRule="auto"/>
        <w:jc w:val="both"/>
        <w:rPr>
          <w:rFonts w:ascii="Arial" w:hAnsi="Arial" w:cs="Arial"/>
          <w:szCs w:val="24"/>
        </w:rPr>
      </w:pPr>
      <w:r w:rsidRPr="00121DAB">
        <w:rPr>
          <w:rFonts w:ascii="Arial" w:hAnsi="Arial" w:cs="Arial"/>
          <w:szCs w:val="24"/>
        </w:rPr>
        <w:t xml:space="preserve">De otra parte, tampoco puede desconocerse </w:t>
      </w:r>
      <w:r w:rsidR="29B13867" w:rsidRPr="00121DAB">
        <w:rPr>
          <w:rFonts w:ascii="Arial" w:hAnsi="Arial" w:cs="Arial"/>
          <w:szCs w:val="24"/>
        </w:rPr>
        <w:t xml:space="preserve">que </w:t>
      </w:r>
      <w:r w:rsidR="3FA55A9E" w:rsidRPr="00121DAB">
        <w:rPr>
          <w:rFonts w:ascii="Arial" w:hAnsi="Arial" w:cs="Arial"/>
          <w:szCs w:val="24"/>
        </w:rPr>
        <w:t>la</w:t>
      </w:r>
      <w:r w:rsidR="0B708F9D" w:rsidRPr="00121DAB">
        <w:rPr>
          <w:rFonts w:ascii="Arial" w:hAnsi="Arial" w:cs="Arial"/>
          <w:szCs w:val="24"/>
        </w:rPr>
        <w:t>s labores de mantenimiento y pintura para las cuales fue contratado el actor, no son conexas ni hacen parte del giro ordinario y normal de la sociedad demandada</w:t>
      </w:r>
      <w:r w:rsidR="767B1512" w:rsidRPr="00121DAB">
        <w:rPr>
          <w:rFonts w:ascii="Arial" w:hAnsi="Arial" w:cs="Arial"/>
          <w:szCs w:val="24"/>
        </w:rPr>
        <w:t xml:space="preserve"> La Integridad S.A.</w:t>
      </w:r>
      <w:r w:rsidR="0B708F9D" w:rsidRPr="00121DAB">
        <w:rPr>
          <w:rFonts w:ascii="Arial" w:hAnsi="Arial" w:cs="Arial"/>
          <w:szCs w:val="24"/>
        </w:rPr>
        <w:t xml:space="preserve">, por lo que, a juicio de la Sala, no resulta extraño que esta haya optado por acudir a un contrato de </w:t>
      </w:r>
      <w:r w:rsidR="0B708F9D" w:rsidRPr="00121DAB">
        <w:rPr>
          <w:rFonts w:ascii="Arial" w:hAnsi="Arial" w:cs="Arial"/>
          <w:szCs w:val="24"/>
        </w:rPr>
        <w:lastRenderedPageBreak/>
        <w:t>obra civil celebrado con el señor Bedoya Quintero para la realización de dicha labor esporádica dentro de su establecimiento de comercio.</w:t>
      </w:r>
    </w:p>
    <w:p w14:paraId="432E55F5" w14:textId="600BD4D4" w:rsidR="00AE4A14" w:rsidRPr="00121DAB" w:rsidRDefault="00AE4A14" w:rsidP="00B0083C">
      <w:pPr>
        <w:spacing w:line="276" w:lineRule="auto"/>
        <w:jc w:val="both"/>
        <w:rPr>
          <w:rFonts w:ascii="Arial" w:hAnsi="Arial" w:cs="Arial"/>
          <w:szCs w:val="24"/>
        </w:rPr>
      </w:pPr>
    </w:p>
    <w:p w14:paraId="110E717C" w14:textId="3D4C70C9" w:rsidR="004D1018" w:rsidRPr="00121DAB" w:rsidRDefault="04FAA498" w:rsidP="00B0083C">
      <w:pPr>
        <w:spacing w:line="276" w:lineRule="auto"/>
        <w:jc w:val="both"/>
        <w:rPr>
          <w:rFonts w:ascii="Arial" w:hAnsi="Arial" w:cs="Arial"/>
          <w:szCs w:val="24"/>
        </w:rPr>
      </w:pPr>
      <w:r w:rsidRPr="00121DAB">
        <w:rPr>
          <w:rFonts w:ascii="Arial" w:hAnsi="Arial" w:cs="Arial"/>
          <w:szCs w:val="24"/>
        </w:rPr>
        <w:t xml:space="preserve">Así las cosas, </w:t>
      </w:r>
      <w:r w:rsidR="790DCE16" w:rsidRPr="00121DAB">
        <w:rPr>
          <w:rFonts w:ascii="Arial" w:hAnsi="Arial" w:cs="Arial"/>
          <w:szCs w:val="24"/>
        </w:rPr>
        <w:t xml:space="preserve">la valoración conjunta de los medios de prueba permiten establecer que </w:t>
      </w:r>
      <w:r w:rsidR="2FC9B3C5" w:rsidRPr="00121DAB">
        <w:rPr>
          <w:rFonts w:ascii="Arial" w:hAnsi="Arial" w:cs="Arial"/>
          <w:szCs w:val="24"/>
        </w:rPr>
        <w:t>si bien el actor prestó sus servicios personales en las instalaciones de propiedad de la demandada La Integridad S.A</w:t>
      </w:r>
      <w:r w:rsidR="37A154F3" w:rsidRPr="00121DAB">
        <w:rPr>
          <w:rFonts w:ascii="Arial" w:hAnsi="Arial" w:cs="Arial"/>
          <w:szCs w:val="24"/>
        </w:rPr>
        <w:t>., estos fueron realizados con ocasión y en</w:t>
      </w:r>
      <w:r w:rsidR="2FC9B3C5" w:rsidRPr="00121DAB">
        <w:rPr>
          <w:rFonts w:ascii="Arial" w:hAnsi="Arial" w:cs="Arial"/>
          <w:szCs w:val="24"/>
        </w:rPr>
        <w:t xml:space="preserve"> virtud </w:t>
      </w:r>
      <w:r w:rsidR="375A642F" w:rsidRPr="00121DAB">
        <w:rPr>
          <w:rFonts w:ascii="Arial" w:hAnsi="Arial" w:cs="Arial"/>
          <w:szCs w:val="24"/>
        </w:rPr>
        <w:t>al contrato civil que esta celebró con el contratista Luis Fernando Bedoya Quintero, por lo que no hay lugar a declarar la existencia de la relación laboral deprecada con aquella</w:t>
      </w:r>
      <w:r w:rsidR="00EB08AC" w:rsidRPr="00121DAB">
        <w:rPr>
          <w:rFonts w:ascii="Arial" w:hAnsi="Arial" w:cs="Arial"/>
          <w:szCs w:val="24"/>
        </w:rPr>
        <w:t>.</w:t>
      </w:r>
    </w:p>
    <w:p w14:paraId="72244E1A" w14:textId="77777777" w:rsidR="004D1018" w:rsidRPr="00121DAB" w:rsidRDefault="004D1018" w:rsidP="00B0083C">
      <w:pPr>
        <w:spacing w:line="276" w:lineRule="auto"/>
        <w:jc w:val="both"/>
        <w:rPr>
          <w:rFonts w:ascii="Arial" w:hAnsi="Arial" w:cs="Arial"/>
          <w:szCs w:val="24"/>
        </w:rPr>
      </w:pPr>
    </w:p>
    <w:p w14:paraId="75D53427" w14:textId="68906E64" w:rsidR="00BE1DD0" w:rsidRPr="00121DAB" w:rsidRDefault="004D1018" w:rsidP="00B0083C">
      <w:pPr>
        <w:spacing w:line="276" w:lineRule="auto"/>
        <w:jc w:val="both"/>
        <w:rPr>
          <w:rFonts w:ascii="Arial" w:hAnsi="Arial" w:cs="Arial"/>
          <w:szCs w:val="24"/>
        </w:rPr>
      </w:pPr>
      <w:r w:rsidRPr="00121DAB">
        <w:rPr>
          <w:rFonts w:ascii="Arial" w:hAnsi="Arial" w:cs="Arial"/>
          <w:szCs w:val="24"/>
        </w:rPr>
        <w:t xml:space="preserve">De acuerdo con lo anterior, </w:t>
      </w:r>
      <w:r w:rsidR="0011573F" w:rsidRPr="00121DAB">
        <w:rPr>
          <w:rFonts w:ascii="Arial" w:hAnsi="Arial" w:cs="Arial"/>
          <w:szCs w:val="24"/>
        </w:rPr>
        <w:t xml:space="preserve">para la Sala refulge </w:t>
      </w:r>
      <w:r w:rsidRPr="00121DAB">
        <w:rPr>
          <w:rFonts w:ascii="Arial" w:hAnsi="Arial" w:cs="Arial"/>
          <w:szCs w:val="24"/>
        </w:rPr>
        <w:t xml:space="preserve">claro que la vinculación </w:t>
      </w:r>
      <w:r w:rsidR="00D449A7" w:rsidRPr="00121DAB">
        <w:rPr>
          <w:rFonts w:ascii="Arial" w:hAnsi="Arial" w:cs="Arial"/>
          <w:szCs w:val="24"/>
        </w:rPr>
        <w:t xml:space="preserve">de carácter laboral </w:t>
      </w:r>
      <w:r w:rsidR="0011573F" w:rsidRPr="00121DAB">
        <w:rPr>
          <w:rFonts w:ascii="Arial" w:hAnsi="Arial" w:cs="Arial"/>
          <w:szCs w:val="24"/>
        </w:rPr>
        <w:t>del demandante lo fue c</w:t>
      </w:r>
      <w:r w:rsidR="00D449A7" w:rsidRPr="00121DAB">
        <w:rPr>
          <w:rFonts w:ascii="Arial" w:hAnsi="Arial" w:cs="Arial"/>
          <w:szCs w:val="24"/>
        </w:rPr>
        <w:t>on el contratista independiente</w:t>
      </w:r>
      <w:r w:rsidRPr="00121DAB">
        <w:rPr>
          <w:rFonts w:ascii="Arial" w:hAnsi="Arial" w:cs="Arial"/>
          <w:szCs w:val="24"/>
        </w:rPr>
        <w:t xml:space="preserve"> </w:t>
      </w:r>
      <w:r w:rsidRPr="00121DAB">
        <w:rPr>
          <w:rFonts w:ascii="Arial" w:hAnsi="Arial" w:cs="Arial"/>
          <w:b/>
          <w:bCs/>
          <w:szCs w:val="24"/>
        </w:rPr>
        <w:t>Luis Fernando Bedoya Quintero,</w:t>
      </w:r>
      <w:r w:rsidRPr="00121DAB">
        <w:rPr>
          <w:rFonts w:ascii="Arial" w:hAnsi="Arial" w:cs="Arial"/>
          <w:szCs w:val="24"/>
        </w:rPr>
        <w:t xml:space="preserve"> quien en los términos del artículo 34 del CST, es el verdadero empleador </w:t>
      </w:r>
      <w:r w:rsidR="001147BE" w:rsidRPr="00121DAB">
        <w:rPr>
          <w:rFonts w:ascii="Arial" w:hAnsi="Arial" w:cs="Arial"/>
          <w:szCs w:val="24"/>
        </w:rPr>
        <w:t>del actor</w:t>
      </w:r>
      <w:r w:rsidR="003A6582" w:rsidRPr="00121DAB">
        <w:rPr>
          <w:rFonts w:ascii="Arial" w:hAnsi="Arial" w:cs="Arial"/>
          <w:szCs w:val="24"/>
        </w:rPr>
        <w:t>.</w:t>
      </w:r>
      <w:r w:rsidR="00EB08AC" w:rsidRPr="00121DAB">
        <w:rPr>
          <w:rFonts w:ascii="Arial" w:hAnsi="Arial" w:cs="Arial"/>
          <w:szCs w:val="24"/>
        </w:rPr>
        <w:t xml:space="preserve"> </w:t>
      </w:r>
    </w:p>
    <w:p w14:paraId="0F3EADFD" w14:textId="77777777" w:rsidR="00BE1DD0" w:rsidRPr="00121DAB" w:rsidRDefault="00BE1DD0" w:rsidP="00B0083C">
      <w:pPr>
        <w:spacing w:line="276" w:lineRule="auto"/>
        <w:jc w:val="both"/>
        <w:rPr>
          <w:rFonts w:ascii="Arial" w:hAnsi="Arial" w:cs="Arial"/>
          <w:szCs w:val="24"/>
        </w:rPr>
      </w:pPr>
    </w:p>
    <w:p w14:paraId="72A57316" w14:textId="3B955292" w:rsidR="003F7465" w:rsidRPr="00121DAB" w:rsidRDefault="001147BE" w:rsidP="00B0083C">
      <w:pPr>
        <w:autoSpaceDE w:val="0"/>
        <w:autoSpaceDN w:val="0"/>
        <w:adjustRightInd w:val="0"/>
        <w:spacing w:line="276" w:lineRule="auto"/>
        <w:jc w:val="both"/>
        <w:rPr>
          <w:rFonts w:ascii="Arial" w:hAnsi="Arial" w:cs="Arial"/>
          <w:szCs w:val="24"/>
        </w:rPr>
      </w:pPr>
      <w:r w:rsidRPr="00121DAB">
        <w:rPr>
          <w:rFonts w:ascii="Arial" w:hAnsi="Arial" w:cs="Arial"/>
          <w:szCs w:val="24"/>
        </w:rPr>
        <w:t xml:space="preserve">En este punto, </w:t>
      </w:r>
      <w:r w:rsidR="0011573F" w:rsidRPr="00121DAB">
        <w:rPr>
          <w:rFonts w:ascii="Arial" w:hAnsi="Arial" w:cs="Arial"/>
          <w:szCs w:val="24"/>
        </w:rPr>
        <w:t>y para resolver</w:t>
      </w:r>
      <w:r w:rsidR="00EB08AC" w:rsidRPr="00121DAB">
        <w:rPr>
          <w:rFonts w:ascii="Arial" w:hAnsi="Arial" w:cs="Arial"/>
          <w:szCs w:val="24"/>
        </w:rPr>
        <w:t xml:space="preserve"> de una vez</w:t>
      </w:r>
      <w:r w:rsidR="0011573F" w:rsidRPr="00121DAB">
        <w:rPr>
          <w:rFonts w:ascii="Arial" w:hAnsi="Arial" w:cs="Arial"/>
          <w:szCs w:val="24"/>
        </w:rPr>
        <w:t xml:space="preserve"> </w:t>
      </w:r>
      <w:r w:rsidR="0011573F" w:rsidRPr="00121DAB">
        <w:rPr>
          <w:rFonts w:ascii="Arial" w:hAnsi="Arial" w:cs="Arial"/>
          <w:b/>
          <w:bCs/>
          <w:szCs w:val="24"/>
        </w:rPr>
        <w:t>la apelación del señor Luis Fernando Bedoya Quintero</w:t>
      </w:r>
      <w:r w:rsidR="0011573F" w:rsidRPr="00121DAB">
        <w:rPr>
          <w:rFonts w:ascii="Arial" w:hAnsi="Arial" w:cs="Arial"/>
          <w:szCs w:val="24"/>
        </w:rPr>
        <w:t>, c</w:t>
      </w:r>
      <w:r w:rsidR="002D5A26" w:rsidRPr="00121DAB">
        <w:rPr>
          <w:rFonts w:ascii="Arial" w:hAnsi="Arial" w:cs="Arial"/>
          <w:szCs w:val="24"/>
        </w:rPr>
        <w:t xml:space="preserve">onviene precisar que, </w:t>
      </w:r>
      <w:r w:rsidR="00BE1DD0" w:rsidRPr="00121DAB">
        <w:rPr>
          <w:rFonts w:ascii="Arial" w:hAnsi="Arial" w:cs="Arial"/>
          <w:szCs w:val="24"/>
        </w:rPr>
        <w:t xml:space="preserve">aun cuando </w:t>
      </w:r>
      <w:r w:rsidR="0011573F" w:rsidRPr="00121DAB">
        <w:rPr>
          <w:rFonts w:ascii="Arial" w:hAnsi="Arial" w:cs="Arial"/>
          <w:szCs w:val="24"/>
        </w:rPr>
        <w:t>este de manera sorpresiva</w:t>
      </w:r>
      <w:r w:rsidR="00EB08AC" w:rsidRPr="00121DAB">
        <w:rPr>
          <w:rFonts w:ascii="Arial" w:hAnsi="Arial" w:cs="Arial"/>
          <w:szCs w:val="24"/>
        </w:rPr>
        <w:t xml:space="preserve"> </w:t>
      </w:r>
      <w:r w:rsidR="00BE1DD0" w:rsidRPr="00121DAB">
        <w:rPr>
          <w:rFonts w:ascii="Arial" w:hAnsi="Arial" w:cs="Arial"/>
          <w:szCs w:val="24"/>
        </w:rPr>
        <w:t xml:space="preserve">pretende </w:t>
      </w:r>
      <w:r w:rsidR="002D5A26" w:rsidRPr="00121DAB">
        <w:rPr>
          <w:rFonts w:ascii="Arial" w:hAnsi="Arial" w:cs="Arial"/>
          <w:szCs w:val="24"/>
        </w:rPr>
        <w:t>a través d</w:t>
      </w:r>
      <w:r w:rsidR="00BB0EDB" w:rsidRPr="00121DAB">
        <w:rPr>
          <w:rFonts w:ascii="Arial" w:hAnsi="Arial" w:cs="Arial"/>
          <w:szCs w:val="24"/>
        </w:rPr>
        <w:t>el recurso de apelación</w:t>
      </w:r>
      <w:r w:rsidR="004A25D8" w:rsidRPr="00121DAB">
        <w:rPr>
          <w:rFonts w:ascii="Arial" w:hAnsi="Arial" w:cs="Arial"/>
          <w:szCs w:val="24"/>
        </w:rPr>
        <w:t>,</w:t>
      </w:r>
      <w:r w:rsidR="00BB0EDB" w:rsidRPr="00121DAB">
        <w:rPr>
          <w:rFonts w:ascii="Arial" w:hAnsi="Arial" w:cs="Arial"/>
          <w:szCs w:val="24"/>
        </w:rPr>
        <w:t xml:space="preserve"> </w:t>
      </w:r>
      <w:r w:rsidR="00BE1DD0" w:rsidRPr="00121DAB">
        <w:rPr>
          <w:rFonts w:ascii="Arial" w:hAnsi="Arial" w:cs="Arial"/>
          <w:szCs w:val="24"/>
        </w:rPr>
        <w:t xml:space="preserve">desligarse de la obligación </w:t>
      </w:r>
      <w:r w:rsidR="00BB0EDB" w:rsidRPr="00121DAB">
        <w:rPr>
          <w:rFonts w:ascii="Arial" w:hAnsi="Arial" w:cs="Arial"/>
          <w:szCs w:val="24"/>
        </w:rPr>
        <w:t>a su cargo</w:t>
      </w:r>
      <w:r w:rsidR="00BE1DD0" w:rsidRPr="00121DAB">
        <w:rPr>
          <w:rFonts w:ascii="Arial" w:hAnsi="Arial" w:cs="Arial"/>
          <w:szCs w:val="24"/>
        </w:rPr>
        <w:t xml:space="preserve"> indicando que el vínculo contractual </w:t>
      </w:r>
      <w:r w:rsidR="00FC0317" w:rsidRPr="00121DAB">
        <w:rPr>
          <w:rFonts w:ascii="Arial" w:hAnsi="Arial" w:cs="Arial"/>
          <w:szCs w:val="24"/>
        </w:rPr>
        <w:t xml:space="preserve">celebrado </w:t>
      </w:r>
      <w:r w:rsidR="00BE1DD0" w:rsidRPr="00121DAB">
        <w:rPr>
          <w:rFonts w:ascii="Arial" w:hAnsi="Arial" w:cs="Arial"/>
          <w:szCs w:val="24"/>
        </w:rPr>
        <w:t xml:space="preserve">con el demandante fue de naturaleza civil y no laboral, </w:t>
      </w:r>
      <w:r w:rsidR="00BB0EDB" w:rsidRPr="00121DAB">
        <w:rPr>
          <w:rFonts w:ascii="Arial" w:hAnsi="Arial" w:cs="Arial"/>
          <w:szCs w:val="24"/>
        </w:rPr>
        <w:t xml:space="preserve">lo </w:t>
      </w:r>
      <w:r w:rsidR="00FC0317" w:rsidRPr="00121DAB">
        <w:rPr>
          <w:rFonts w:ascii="Arial" w:hAnsi="Arial" w:cs="Arial"/>
          <w:szCs w:val="24"/>
        </w:rPr>
        <w:t xml:space="preserve">cierto es que </w:t>
      </w:r>
      <w:r w:rsidR="003F7465" w:rsidRPr="00121DAB">
        <w:rPr>
          <w:rFonts w:ascii="Arial" w:hAnsi="Arial" w:cs="Arial"/>
          <w:szCs w:val="24"/>
        </w:rPr>
        <w:t xml:space="preserve">la </w:t>
      </w:r>
      <w:r w:rsidR="00FC0317" w:rsidRPr="00121DAB">
        <w:rPr>
          <w:rFonts w:ascii="Arial" w:hAnsi="Arial" w:cs="Arial"/>
          <w:szCs w:val="24"/>
        </w:rPr>
        <w:t>contestación de la demanda</w:t>
      </w:r>
      <w:r w:rsidR="00EB08AC" w:rsidRPr="00121DAB">
        <w:rPr>
          <w:rFonts w:ascii="Arial" w:hAnsi="Arial" w:cs="Arial"/>
          <w:szCs w:val="24"/>
        </w:rPr>
        <w:t xml:space="preserve"> efectuada por dicho apelante</w:t>
      </w:r>
      <w:r w:rsidR="00FC0317" w:rsidRPr="00121DAB">
        <w:rPr>
          <w:rFonts w:ascii="Arial" w:hAnsi="Arial" w:cs="Arial"/>
          <w:szCs w:val="24"/>
        </w:rPr>
        <w:t>, pieza procesal</w:t>
      </w:r>
      <w:r w:rsidR="003F7465" w:rsidRPr="00121DAB">
        <w:rPr>
          <w:rFonts w:ascii="Arial" w:hAnsi="Arial" w:cs="Arial"/>
          <w:szCs w:val="24"/>
        </w:rPr>
        <w:t xml:space="preserve"> </w:t>
      </w:r>
      <w:r w:rsidR="00EB08AC" w:rsidRPr="00121DAB">
        <w:rPr>
          <w:rFonts w:ascii="Arial" w:hAnsi="Arial" w:cs="Arial"/>
          <w:szCs w:val="24"/>
        </w:rPr>
        <w:t xml:space="preserve">que </w:t>
      </w:r>
      <w:r w:rsidR="00FC0317" w:rsidRPr="00121DAB">
        <w:rPr>
          <w:rFonts w:ascii="Arial" w:hAnsi="Arial" w:cs="Arial"/>
          <w:szCs w:val="24"/>
        </w:rPr>
        <w:t xml:space="preserve">representa la voluntad de </w:t>
      </w:r>
      <w:r w:rsidR="002D5A26" w:rsidRPr="00121DAB">
        <w:rPr>
          <w:rFonts w:ascii="Arial" w:hAnsi="Arial" w:cs="Arial"/>
          <w:szCs w:val="24"/>
        </w:rPr>
        <w:t xml:space="preserve">la parte </w:t>
      </w:r>
      <w:r w:rsidR="00FC0317" w:rsidRPr="00121DAB">
        <w:rPr>
          <w:rFonts w:ascii="Arial" w:hAnsi="Arial" w:cs="Arial"/>
          <w:szCs w:val="24"/>
        </w:rPr>
        <w:t xml:space="preserve">llamada a responder </w:t>
      </w:r>
      <w:r w:rsidR="002D5A26" w:rsidRPr="00121DAB">
        <w:rPr>
          <w:rFonts w:ascii="Arial" w:hAnsi="Arial" w:cs="Arial"/>
          <w:szCs w:val="24"/>
        </w:rPr>
        <w:t>en</w:t>
      </w:r>
      <w:r w:rsidR="00FC0317" w:rsidRPr="00121DAB">
        <w:rPr>
          <w:rFonts w:ascii="Arial" w:hAnsi="Arial" w:cs="Arial"/>
          <w:szCs w:val="24"/>
        </w:rPr>
        <w:t xml:space="preserve"> el juicio, contiene</w:t>
      </w:r>
      <w:r w:rsidR="002D5A26" w:rsidRPr="00121DAB">
        <w:rPr>
          <w:rFonts w:ascii="Arial" w:hAnsi="Arial" w:cs="Arial"/>
          <w:szCs w:val="24"/>
        </w:rPr>
        <w:t xml:space="preserve"> </w:t>
      </w:r>
      <w:r w:rsidR="00EB08AC" w:rsidRPr="00121DAB">
        <w:rPr>
          <w:rFonts w:ascii="Arial" w:hAnsi="Arial" w:cs="Arial"/>
          <w:szCs w:val="24"/>
        </w:rPr>
        <w:t xml:space="preserve">en este caso </w:t>
      </w:r>
      <w:r w:rsidR="00FC0317" w:rsidRPr="00121DAB">
        <w:rPr>
          <w:rFonts w:ascii="Arial" w:hAnsi="Arial" w:cs="Arial"/>
          <w:szCs w:val="24"/>
        </w:rPr>
        <w:t xml:space="preserve">una </w:t>
      </w:r>
      <w:r w:rsidR="00EB08AC" w:rsidRPr="00121DAB">
        <w:rPr>
          <w:rFonts w:ascii="Arial" w:hAnsi="Arial" w:cs="Arial"/>
          <w:szCs w:val="24"/>
        </w:rPr>
        <w:t xml:space="preserve">verdadera </w:t>
      </w:r>
      <w:r w:rsidR="00FC0317" w:rsidRPr="00121DAB">
        <w:rPr>
          <w:rFonts w:ascii="Arial" w:hAnsi="Arial" w:cs="Arial"/>
          <w:szCs w:val="24"/>
        </w:rPr>
        <w:t xml:space="preserve">confesión </w:t>
      </w:r>
      <w:r w:rsidR="003F7465" w:rsidRPr="00121DAB">
        <w:rPr>
          <w:rFonts w:ascii="Arial" w:hAnsi="Arial" w:cs="Arial"/>
          <w:szCs w:val="24"/>
        </w:rPr>
        <w:t>a</w:t>
      </w:r>
      <w:r w:rsidR="00FC0317" w:rsidRPr="00121DAB">
        <w:rPr>
          <w:rFonts w:ascii="Arial" w:hAnsi="Arial" w:cs="Arial"/>
          <w:szCs w:val="24"/>
        </w:rPr>
        <w:t xml:space="preserve"> través </w:t>
      </w:r>
      <w:r w:rsidR="003F7465" w:rsidRPr="00121DAB">
        <w:rPr>
          <w:rFonts w:ascii="Arial" w:hAnsi="Arial" w:cs="Arial"/>
          <w:szCs w:val="24"/>
        </w:rPr>
        <w:t>de apoderado judicial,</w:t>
      </w:r>
      <w:r w:rsidR="002D5A26" w:rsidRPr="00121DAB">
        <w:rPr>
          <w:rFonts w:ascii="Arial" w:hAnsi="Arial" w:cs="Arial"/>
          <w:szCs w:val="24"/>
        </w:rPr>
        <w:t xml:space="preserve"> en los términos </w:t>
      </w:r>
      <w:r w:rsidR="004A25D8" w:rsidRPr="00121DAB">
        <w:rPr>
          <w:rFonts w:ascii="Arial" w:hAnsi="Arial" w:cs="Arial"/>
          <w:szCs w:val="24"/>
        </w:rPr>
        <w:t xml:space="preserve">contemplados en </w:t>
      </w:r>
      <w:r w:rsidR="002D5A26" w:rsidRPr="00121DAB">
        <w:rPr>
          <w:rFonts w:ascii="Arial" w:hAnsi="Arial" w:cs="Arial"/>
          <w:szCs w:val="24"/>
        </w:rPr>
        <w:t>el artículo 193 del Código General del Proceso</w:t>
      </w:r>
      <w:r w:rsidR="004A25D8" w:rsidRPr="00121DAB">
        <w:rPr>
          <w:rFonts w:ascii="Arial" w:hAnsi="Arial" w:cs="Arial"/>
          <w:szCs w:val="24"/>
        </w:rPr>
        <w:t>, relacionada con la existencia del contrato de trabajo con el actor y su calidad de verdadero empleador.</w:t>
      </w:r>
      <w:r w:rsidR="002D5A26" w:rsidRPr="00121DAB">
        <w:rPr>
          <w:rFonts w:ascii="Arial" w:hAnsi="Arial" w:cs="Arial"/>
          <w:szCs w:val="24"/>
        </w:rPr>
        <w:t xml:space="preserve"> </w:t>
      </w:r>
      <w:r w:rsidR="004A25D8" w:rsidRPr="00121DAB">
        <w:rPr>
          <w:rFonts w:ascii="Arial" w:hAnsi="Arial" w:cs="Arial"/>
          <w:szCs w:val="24"/>
        </w:rPr>
        <w:t>Luego entonces, carece de repercusión el reproche del recurrente</w:t>
      </w:r>
      <w:r w:rsidR="0011573F" w:rsidRPr="00121DAB">
        <w:rPr>
          <w:rFonts w:ascii="Arial" w:hAnsi="Arial" w:cs="Arial"/>
          <w:szCs w:val="24"/>
        </w:rPr>
        <w:t xml:space="preserve">, máxime si como se vio en precedencia, la prueba arrimada a las diligencias da cuenta clara </w:t>
      </w:r>
      <w:r w:rsidR="003A6582" w:rsidRPr="00121DAB">
        <w:rPr>
          <w:rFonts w:ascii="Arial" w:hAnsi="Arial" w:cs="Arial"/>
          <w:szCs w:val="24"/>
        </w:rPr>
        <w:t xml:space="preserve">de </w:t>
      </w:r>
      <w:r w:rsidR="0011573F" w:rsidRPr="00121DAB">
        <w:rPr>
          <w:rFonts w:ascii="Arial" w:hAnsi="Arial" w:cs="Arial"/>
          <w:szCs w:val="24"/>
        </w:rPr>
        <w:t>la configuración de un vínculo de carácter laboral entre éste y el demandante</w:t>
      </w:r>
      <w:r w:rsidR="003A6582" w:rsidRPr="00121DAB">
        <w:rPr>
          <w:rFonts w:ascii="Arial" w:hAnsi="Arial" w:cs="Arial"/>
          <w:szCs w:val="24"/>
        </w:rPr>
        <w:t xml:space="preserve">, </w:t>
      </w:r>
      <w:r w:rsidR="0011573F" w:rsidRPr="00121DAB">
        <w:rPr>
          <w:rFonts w:ascii="Arial" w:hAnsi="Arial" w:cs="Arial"/>
          <w:szCs w:val="24"/>
        </w:rPr>
        <w:t xml:space="preserve"> que además es ratificado al evidenciar que las labores para las cuales fue contratado el</w:t>
      </w:r>
      <w:r w:rsidR="003A6582" w:rsidRPr="00121DAB">
        <w:rPr>
          <w:rFonts w:ascii="Arial" w:hAnsi="Arial" w:cs="Arial"/>
          <w:szCs w:val="24"/>
        </w:rPr>
        <w:t xml:space="preserve"> actor </w:t>
      </w:r>
      <w:r w:rsidR="0011573F" w:rsidRPr="00121DAB">
        <w:rPr>
          <w:rFonts w:ascii="Arial" w:hAnsi="Arial" w:cs="Arial"/>
          <w:szCs w:val="24"/>
        </w:rPr>
        <w:t>no son aquellas derivadas del ejercicio de una profesión liberal que permitan la ejecución autónoma e independiente; si se tiene en cuenta que la actividad contratada fue la de pintura y el demandante declaró ser bachiller sin ningún estudio profesional.</w:t>
      </w:r>
    </w:p>
    <w:p w14:paraId="503D0B54" w14:textId="77777777" w:rsidR="00E7127C" w:rsidRPr="00121DAB" w:rsidRDefault="00E7127C" w:rsidP="00B0083C">
      <w:pPr>
        <w:spacing w:line="276" w:lineRule="auto"/>
        <w:jc w:val="both"/>
        <w:rPr>
          <w:rFonts w:ascii="Arial" w:hAnsi="Arial" w:cs="Arial"/>
          <w:szCs w:val="24"/>
        </w:rPr>
      </w:pPr>
    </w:p>
    <w:p w14:paraId="50E86490" w14:textId="7D08150D" w:rsidR="00E7127C" w:rsidRPr="00121DAB" w:rsidRDefault="0011573F" w:rsidP="00B0083C">
      <w:pPr>
        <w:spacing w:line="276" w:lineRule="auto"/>
        <w:jc w:val="both"/>
        <w:rPr>
          <w:rFonts w:ascii="Arial" w:hAnsi="Arial" w:cs="Arial"/>
          <w:szCs w:val="24"/>
        </w:rPr>
      </w:pPr>
      <w:r w:rsidRPr="00121DAB">
        <w:rPr>
          <w:rFonts w:ascii="Arial" w:hAnsi="Arial" w:cs="Arial"/>
          <w:szCs w:val="24"/>
        </w:rPr>
        <w:t>Así las cosas y s</w:t>
      </w:r>
      <w:r w:rsidR="004A25D8" w:rsidRPr="00121DAB">
        <w:rPr>
          <w:rFonts w:ascii="Arial" w:hAnsi="Arial" w:cs="Arial"/>
          <w:szCs w:val="24"/>
        </w:rPr>
        <w:t xml:space="preserve">in </w:t>
      </w:r>
      <w:r w:rsidR="00E7127C" w:rsidRPr="00121DAB">
        <w:rPr>
          <w:rFonts w:ascii="Arial" w:hAnsi="Arial" w:cs="Arial"/>
          <w:szCs w:val="24"/>
        </w:rPr>
        <w:t xml:space="preserve">que sean necesarias consideraciones adicionales, se </w:t>
      </w:r>
      <w:r w:rsidRPr="00121DAB">
        <w:rPr>
          <w:rFonts w:ascii="Arial" w:hAnsi="Arial" w:cs="Arial"/>
          <w:szCs w:val="24"/>
        </w:rPr>
        <w:t>declararán</w:t>
      </w:r>
      <w:r w:rsidR="00BB7BFA" w:rsidRPr="00121DAB">
        <w:rPr>
          <w:rFonts w:ascii="Arial" w:hAnsi="Arial" w:cs="Arial"/>
          <w:szCs w:val="24"/>
        </w:rPr>
        <w:t xml:space="preserve"> no</w:t>
      </w:r>
      <w:r w:rsidR="004A25D8" w:rsidRPr="00121DAB">
        <w:rPr>
          <w:rFonts w:ascii="Arial" w:hAnsi="Arial" w:cs="Arial"/>
          <w:szCs w:val="24"/>
        </w:rPr>
        <w:t xml:space="preserve"> prósperos los recursos de apelación interpuestos</w:t>
      </w:r>
      <w:r w:rsidR="00BB7BFA" w:rsidRPr="00121DAB">
        <w:rPr>
          <w:rFonts w:ascii="Arial" w:hAnsi="Arial" w:cs="Arial"/>
          <w:szCs w:val="24"/>
        </w:rPr>
        <w:t xml:space="preserve"> en ese sentido </w:t>
      </w:r>
      <w:r w:rsidRPr="00121DAB">
        <w:rPr>
          <w:rFonts w:ascii="Arial" w:hAnsi="Arial" w:cs="Arial"/>
          <w:szCs w:val="24"/>
        </w:rPr>
        <w:t xml:space="preserve">tanto </w:t>
      </w:r>
      <w:r w:rsidR="00BB7BFA" w:rsidRPr="00121DAB">
        <w:rPr>
          <w:rFonts w:ascii="Arial" w:hAnsi="Arial" w:cs="Arial"/>
          <w:szCs w:val="24"/>
        </w:rPr>
        <w:t>por</w:t>
      </w:r>
      <w:r w:rsidR="004A25D8" w:rsidRPr="00121DAB">
        <w:rPr>
          <w:rFonts w:ascii="Arial" w:hAnsi="Arial" w:cs="Arial"/>
          <w:szCs w:val="24"/>
        </w:rPr>
        <w:t xml:space="preserve"> la parte actora</w:t>
      </w:r>
      <w:r w:rsidRPr="00121DAB">
        <w:rPr>
          <w:rFonts w:ascii="Arial" w:hAnsi="Arial" w:cs="Arial"/>
          <w:szCs w:val="24"/>
        </w:rPr>
        <w:t xml:space="preserve"> como por </w:t>
      </w:r>
      <w:r w:rsidR="004A25D8" w:rsidRPr="00121DAB">
        <w:rPr>
          <w:rFonts w:ascii="Arial" w:hAnsi="Arial" w:cs="Arial"/>
          <w:szCs w:val="24"/>
        </w:rPr>
        <w:t>el vinculado</w:t>
      </w:r>
      <w:r w:rsidR="00E7127C" w:rsidRPr="00121DAB">
        <w:rPr>
          <w:rFonts w:ascii="Arial" w:hAnsi="Arial" w:cs="Arial"/>
          <w:szCs w:val="24"/>
        </w:rPr>
        <w:t xml:space="preserve"> Luis Fernando Bedoya Quintero</w:t>
      </w:r>
      <w:r w:rsidR="003A6582" w:rsidRPr="00121DAB">
        <w:rPr>
          <w:rFonts w:ascii="Arial" w:hAnsi="Arial" w:cs="Arial"/>
          <w:szCs w:val="24"/>
        </w:rPr>
        <w:t>, razón por la cual se acompañará en este punto la decisión del A Quo.</w:t>
      </w:r>
    </w:p>
    <w:p w14:paraId="7E66DA5A" w14:textId="77777777" w:rsidR="0011573F" w:rsidRPr="00121DAB" w:rsidRDefault="0011573F" w:rsidP="00B0083C">
      <w:pPr>
        <w:spacing w:line="276" w:lineRule="auto"/>
        <w:jc w:val="both"/>
        <w:rPr>
          <w:rFonts w:ascii="Arial" w:hAnsi="Arial" w:cs="Arial"/>
          <w:szCs w:val="24"/>
        </w:rPr>
      </w:pPr>
    </w:p>
    <w:p w14:paraId="4AD39A11" w14:textId="77777777" w:rsidR="0011573F" w:rsidRPr="00121DAB" w:rsidRDefault="0011573F" w:rsidP="00B0083C">
      <w:pPr>
        <w:autoSpaceDE w:val="0"/>
        <w:autoSpaceDN w:val="0"/>
        <w:adjustRightInd w:val="0"/>
        <w:spacing w:line="276" w:lineRule="auto"/>
        <w:jc w:val="both"/>
        <w:rPr>
          <w:rFonts w:ascii="Arial" w:hAnsi="Arial" w:cs="Arial"/>
          <w:szCs w:val="24"/>
        </w:rPr>
      </w:pPr>
      <w:r w:rsidRPr="00121DAB">
        <w:rPr>
          <w:rFonts w:ascii="Arial" w:hAnsi="Arial" w:cs="Arial"/>
          <w:szCs w:val="24"/>
        </w:rPr>
        <w:t xml:space="preserve">Dilucidado entonces quién fungió como verdadero empleador se procede a despachar los demás asuntos de la apelación de la activa así: </w:t>
      </w:r>
    </w:p>
    <w:p w14:paraId="32CA6341" w14:textId="77777777" w:rsidR="004D1018" w:rsidRPr="00121DAB" w:rsidRDefault="004D1018" w:rsidP="00B0083C">
      <w:pPr>
        <w:spacing w:line="276" w:lineRule="auto"/>
        <w:jc w:val="both"/>
        <w:rPr>
          <w:rFonts w:ascii="Arial" w:hAnsi="Arial" w:cs="Arial"/>
          <w:szCs w:val="24"/>
        </w:rPr>
      </w:pPr>
    </w:p>
    <w:p w14:paraId="194E8FBB" w14:textId="15E1A805" w:rsidR="007A0E88" w:rsidRPr="00121DAB" w:rsidRDefault="004A25D8" w:rsidP="00B0083C">
      <w:pPr>
        <w:spacing w:line="276" w:lineRule="auto"/>
        <w:jc w:val="both"/>
        <w:rPr>
          <w:rFonts w:ascii="Arial" w:hAnsi="Arial" w:cs="Arial"/>
          <w:szCs w:val="24"/>
        </w:rPr>
      </w:pPr>
      <w:r w:rsidRPr="00121DAB">
        <w:rPr>
          <w:rFonts w:ascii="Arial" w:hAnsi="Arial" w:cs="Arial"/>
          <w:szCs w:val="24"/>
        </w:rPr>
        <w:t xml:space="preserve">En cuanto al cuestionamiento </w:t>
      </w:r>
      <w:r w:rsidR="003F0321" w:rsidRPr="00121DAB">
        <w:rPr>
          <w:rFonts w:ascii="Arial" w:hAnsi="Arial" w:cs="Arial"/>
          <w:szCs w:val="24"/>
        </w:rPr>
        <w:t xml:space="preserve">encaminado a </w:t>
      </w:r>
      <w:r w:rsidR="008C4B9C" w:rsidRPr="00121DAB">
        <w:rPr>
          <w:rFonts w:ascii="Arial" w:hAnsi="Arial" w:cs="Arial"/>
          <w:szCs w:val="24"/>
        </w:rPr>
        <w:t xml:space="preserve">que se acceda al pago de </w:t>
      </w:r>
      <w:r w:rsidRPr="00121DAB">
        <w:rPr>
          <w:rFonts w:ascii="Arial" w:hAnsi="Arial" w:cs="Arial"/>
          <w:szCs w:val="24"/>
        </w:rPr>
        <w:t xml:space="preserve">la </w:t>
      </w:r>
      <w:r w:rsidRPr="00121DAB">
        <w:rPr>
          <w:rFonts w:ascii="Arial" w:hAnsi="Arial" w:cs="Arial"/>
          <w:b/>
          <w:bCs/>
          <w:szCs w:val="24"/>
        </w:rPr>
        <w:t xml:space="preserve">indemnización por despido </w:t>
      </w:r>
      <w:r w:rsidR="008C4B9C" w:rsidRPr="00121DAB">
        <w:rPr>
          <w:rFonts w:ascii="Arial" w:hAnsi="Arial" w:cs="Arial"/>
          <w:b/>
          <w:bCs/>
          <w:szCs w:val="24"/>
        </w:rPr>
        <w:t>injusto</w:t>
      </w:r>
      <w:r w:rsidR="23B8A972" w:rsidRPr="00121DAB">
        <w:rPr>
          <w:rFonts w:ascii="Arial" w:hAnsi="Arial" w:cs="Arial"/>
          <w:b/>
          <w:bCs/>
          <w:szCs w:val="24"/>
        </w:rPr>
        <w:t xml:space="preserve"> y la consagrada en la ley 361 de 1997</w:t>
      </w:r>
      <w:r w:rsidRPr="00121DAB">
        <w:rPr>
          <w:rFonts w:ascii="Arial" w:hAnsi="Arial" w:cs="Arial"/>
          <w:szCs w:val="24"/>
        </w:rPr>
        <w:t xml:space="preserve">, es del caso precisar que </w:t>
      </w:r>
      <w:r w:rsidR="00D166FA" w:rsidRPr="00121DAB">
        <w:rPr>
          <w:rFonts w:ascii="Arial" w:hAnsi="Arial" w:cs="Arial"/>
          <w:szCs w:val="24"/>
        </w:rPr>
        <w:t xml:space="preserve">aun cuando </w:t>
      </w:r>
      <w:r w:rsidR="007A0E88" w:rsidRPr="00121DAB">
        <w:rPr>
          <w:rFonts w:ascii="Arial" w:hAnsi="Arial" w:cs="Arial"/>
          <w:szCs w:val="24"/>
        </w:rPr>
        <w:t xml:space="preserve">la </w:t>
      </w:r>
      <w:r w:rsidR="001D69F0" w:rsidRPr="00121DAB">
        <w:rPr>
          <w:rFonts w:ascii="Arial" w:hAnsi="Arial" w:cs="Arial"/>
          <w:szCs w:val="24"/>
        </w:rPr>
        <w:t>sustentación trae argumentos po</w:t>
      </w:r>
      <w:r w:rsidR="008C4B9C" w:rsidRPr="00121DAB">
        <w:rPr>
          <w:rFonts w:ascii="Arial" w:hAnsi="Arial" w:cs="Arial"/>
          <w:szCs w:val="24"/>
        </w:rPr>
        <w:t xml:space="preserve">co </w:t>
      </w:r>
      <w:r w:rsidR="007A0E88" w:rsidRPr="00121DAB">
        <w:rPr>
          <w:rFonts w:ascii="Arial" w:hAnsi="Arial" w:cs="Arial"/>
          <w:szCs w:val="24"/>
        </w:rPr>
        <w:t>claros</w:t>
      </w:r>
      <w:r w:rsidR="008C4B9C" w:rsidRPr="00121DAB">
        <w:rPr>
          <w:rFonts w:ascii="Arial" w:hAnsi="Arial" w:cs="Arial"/>
          <w:szCs w:val="24"/>
        </w:rPr>
        <w:t xml:space="preserve"> que dificultan su análisis</w:t>
      </w:r>
      <w:r w:rsidR="007A0E88" w:rsidRPr="00121DAB">
        <w:rPr>
          <w:rFonts w:ascii="Arial" w:hAnsi="Arial" w:cs="Arial"/>
          <w:szCs w:val="24"/>
        </w:rPr>
        <w:t>, la Sala, ciñéndose a la interpretación de los señalamientos efectuados contra la sentencia</w:t>
      </w:r>
      <w:r w:rsidR="00C112C9" w:rsidRPr="00121DAB">
        <w:rPr>
          <w:rFonts w:ascii="Arial" w:hAnsi="Arial" w:cs="Arial"/>
          <w:szCs w:val="24"/>
        </w:rPr>
        <w:t xml:space="preserve"> de primera instancia</w:t>
      </w:r>
      <w:r w:rsidR="007A0E88" w:rsidRPr="00121DAB">
        <w:rPr>
          <w:rFonts w:ascii="Arial" w:hAnsi="Arial" w:cs="Arial"/>
          <w:szCs w:val="24"/>
        </w:rPr>
        <w:t xml:space="preserve">, </w:t>
      </w:r>
      <w:r w:rsidR="000B0B0F" w:rsidRPr="00121DAB">
        <w:rPr>
          <w:rFonts w:ascii="Arial" w:hAnsi="Arial" w:cs="Arial"/>
          <w:szCs w:val="24"/>
        </w:rPr>
        <w:t xml:space="preserve">logra </w:t>
      </w:r>
      <w:r w:rsidR="00433160" w:rsidRPr="00121DAB">
        <w:rPr>
          <w:rFonts w:ascii="Arial" w:hAnsi="Arial" w:cs="Arial"/>
          <w:szCs w:val="24"/>
        </w:rPr>
        <w:t xml:space="preserve">evidenciar </w:t>
      </w:r>
      <w:r w:rsidR="000B0B0F" w:rsidRPr="00121DAB">
        <w:rPr>
          <w:rFonts w:ascii="Arial" w:hAnsi="Arial" w:cs="Arial"/>
          <w:szCs w:val="24"/>
        </w:rPr>
        <w:t xml:space="preserve">que </w:t>
      </w:r>
      <w:r w:rsidR="000F1C97" w:rsidRPr="00121DAB">
        <w:rPr>
          <w:rFonts w:ascii="Arial" w:hAnsi="Arial" w:cs="Arial"/>
          <w:szCs w:val="24"/>
        </w:rPr>
        <w:t>el fundamento</w:t>
      </w:r>
      <w:r w:rsidR="007A0E88" w:rsidRPr="00121DAB">
        <w:rPr>
          <w:rFonts w:ascii="Arial" w:hAnsi="Arial" w:cs="Arial"/>
          <w:szCs w:val="24"/>
        </w:rPr>
        <w:t xml:space="preserve"> de </w:t>
      </w:r>
      <w:r w:rsidR="000B0B0F" w:rsidRPr="00121DAB">
        <w:rPr>
          <w:rFonts w:ascii="Arial" w:hAnsi="Arial" w:cs="Arial"/>
          <w:szCs w:val="24"/>
        </w:rPr>
        <w:t xml:space="preserve">dicha </w:t>
      </w:r>
      <w:r w:rsidR="007A0E88" w:rsidRPr="00121DAB">
        <w:rPr>
          <w:rFonts w:ascii="Arial" w:hAnsi="Arial" w:cs="Arial"/>
          <w:szCs w:val="24"/>
        </w:rPr>
        <w:t>petición es el estado de discapacidad del actor</w:t>
      </w:r>
      <w:r w:rsidR="000F1C97" w:rsidRPr="00121DAB">
        <w:rPr>
          <w:rFonts w:ascii="Arial" w:hAnsi="Arial" w:cs="Arial"/>
          <w:szCs w:val="24"/>
        </w:rPr>
        <w:t xml:space="preserve"> y que el empleador no solicitó autorización al Ministerio del trabajo</w:t>
      </w:r>
      <w:r w:rsidR="007A0E88" w:rsidRPr="00121DAB">
        <w:rPr>
          <w:rFonts w:ascii="Arial" w:hAnsi="Arial" w:cs="Arial"/>
          <w:szCs w:val="24"/>
        </w:rPr>
        <w:t xml:space="preserve">. </w:t>
      </w:r>
    </w:p>
    <w:p w14:paraId="75ECA79C" w14:textId="77777777" w:rsidR="007A0E88" w:rsidRPr="00121DAB" w:rsidRDefault="007A0E88" w:rsidP="00B0083C">
      <w:pPr>
        <w:spacing w:line="276" w:lineRule="auto"/>
        <w:jc w:val="both"/>
        <w:rPr>
          <w:rFonts w:ascii="Arial" w:hAnsi="Arial" w:cs="Arial"/>
          <w:szCs w:val="24"/>
          <w:highlight w:val="yellow"/>
        </w:rPr>
      </w:pPr>
    </w:p>
    <w:p w14:paraId="5219AF92" w14:textId="1AD4BE44" w:rsidR="00F325E6" w:rsidRPr="00121DAB" w:rsidRDefault="51CF84BA" w:rsidP="00B0083C">
      <w:pPr>
        <w:spacing w:line="276" w:lineRule="auto"/>
        <w:jc w:val="both"/>
        <w:rPr>
          <w:rFonts w:ascii="Arial" w:eastAsia="Arial" w:hAnsi="Arial" w:cs="Arial"/>
          <w:szCs w:val="24"/>
          <w:lang w:val="es"/>
        </w:rPr>
      </w:pPr>
      <w:r w:rsidRPr="00121DAB">
        <w:rPr>
          <w:rFonts w:ascii="Arial" w:eastAsia="Arial" w:hAnsi="Arial" w:cs="Arial"/>
          <w:szCs w:val="24"/>
          <w:lang w:val="es"/>
        </w:rPr>
        <w:lastRenderedPageBreak/>
        <w:t xml:space="preserve">El artículo 53 de la Carta Política contiene los principios mínimos fundamentales que deben permear el derecho al trabajo en Colombia. Entre los aludidos mandatos de optimización se consagra la estabilidad en el empleo, el cual busca poner ciertos requisitos al empleador para el ejercicio de su poder de disposición, que impidan un actuar libre e incontrolado de tal facultad y que generen vulneración a los derechos de los trabajadores. </w:t>
      </w:r>
    </w:p>
    <w:p w14:paraId="65B6B83D" w14:textId="3EA271E7" w:rsidR="00F325E6" w:rsidRPr="00121DAB" w:rsidRDefault="51CF84BA" w:rsidP="00B0083C">
      <w:pPr>
        <w:spacing w:line="276" w:lineRule="auto"/>
        <w:jc w:val="both"/>
        <w:rPr>
          <w:rFonts w:ascii="Arial" w:eastAsia="Arial" w:hAnsi="Arial" w:cs="Arial"/>
          <w:szCs w:val="24"/>
          <w:lang w:val="es"/>
        </w:rPr>
      </w:pPr>
      <w:r w:rsidRPr="00121DAB">
        <w:rPr>
          <w:rFonts w:ascii="Arial" w:eastAsia="Arial" w:hAnsi="Arial" w:cs="Arial"/>
          <w:szCs w:val="24"/>
          <w:lang w:val="es"/>
        </w:rPr>
        <w:t xml:space="preserve"> </w:t>
      </w:r>
    </w:p>
    <w:p w14:paraId="25AB991C" w14:textId="22196A01" w:rsidR="00F325E6" w:rsidRPr="00121DAB" w:rsidRDefault="279FCA05" w:rsidP="00B0083C">
      <w:pPr>
        <w:spacing w:line="276" w:lineRule="auto"/>
        <w:jc w:val="both"/>
        <w:rPr>
          <w:rFonts w:ascii="Arial" w:eastAsia="Arial" w:hAnsi="Arial" w:cs="Arial"/>
          <w:szCs w:val="24"/>
          <w:lang w:val="es"/>
        </w:rPr>
      </w:pPr>
      <w:r w:rsidRPr="00121DAB">
        <w:rPr>
          <w:rFonts w:ascii="Arial" w:eastAsia="Arial" w:hAnsi="Arial" w:cs="Arial"/>
          <w:szCs w:val="24"/>
          <w:lang w:val="es"/>
        </w:rPr>
        <w:t>Así, d</w:t>
      </w:r>
      <w:r w:rsidR="51CF84BA" w:rsidRPr="00121DAB">
        <w:rPr>
          <w:rFonts w:ascii="Arial" w:eastAsia="Arial" w:hAnsi="Arial" w:cs="Arial"/>
          <w:szCs w:val="24"/>
          <w:lang w:val="es"/>
        </w:rPr>
        <w:t xml:space="preserve">entro del marco de protección se encuentra la indemnización contenida en el artículo 64 del Código Laboral, que pena al empleador que despida sin una justa causa comprobada a su trabajador. Otro ejemplo del desarrollo del principio a la estabilidad laboral, está consagrado en el artículo 26 de la Ley 361 de 1997, que establece una protección a las personas en situación de discapacidad o vulnerabilidad en razón de su estado de salud. La norma, en su tenor literal expresa: </w:t>
      </w:r>
    </w:p>
    <w:p w14:paraId="536B0609" w14:textId="0B7870B5" w:rsidR="00F325E6" w:rsidRPr="00121DAB" w:rsidRDefault="51CF84BA" w:rsidP="00B0083C">
      <w:pPr>
        <w:spacing w:line="276" w:lineRule="auto"/>
        <w:jc w:val="both"/>
        <w:rPr>
          <w:rFonts w:ascii="Arial" w:eastAsia="Arial" w:hAnsi="Arial" w:cs="Arial"/>
          <w:i/>
          <w:iCs/>
          <w:szCs w:val="24"/>
          <w:lang w:val="es"/>
        </w:rPr>
      </w:pPr>
      <w:r w:rsidRPr="00121DAB">
        <w:rPr>
          <w:rFonts w:ascii="Arial" w:eastAsia="Arial" w:hAnsi="Arial" w:cs="Arial"/>
          <w:i/>
          <w:iCs/>
          <w:szCs w:val="24"/>
          <w:lang w:val="es"/>
        </w:rPr>
        <w:t xml:space="preserve"> </w:t>
      </w:r>
    </w:p>
    <w:p w14:paraId="1179CB24" w14:textId="20526986" w:rsidR="00F325E6" w:rsidRPr="00121DAB" w:rsidRDefault="51CF84BA" w:rsidP="00B0083C">
      <w:pPr>
        <w:ind w:left="426" w:right="420"/>
        <w:jc w:val="both"/>
        <w:rPr>
          <w:rFonts w:ascii="Arial" w:eastAsia="Arial" w:hAnsi="Arial" w:cs="Arial"/>
          <w:i/>
          <w:iCs/>
          <w:sz w:val="22"/>
          <w:szCs w:val="24"/>
          <w:lang w:val="es"/>
        </w:rPr>
      </w:pPr>
      <w:r w:rsidRPr="00121DAB">
        <w:rPr>
          <w:rFonts w:ascii="Arial" w:eastAsia="Arial" w:hAnsi="Arial" w:cs="Arial"/>
          <w:i/>
          <w:iCs/>
          <w:sz w:val="22"/>
          <w:szCs w:val="24"/>
          <w:lang w:val="es"/>
        </w:rPr>
        <w:t>“En ningún caso la discapacidad de una persona, podrá ser motivo para obstaculizar una vinculación laboral, a menos que dicha discapacidad sea claramente demostrada como incompatible e insuperable en el cargo que se va a desempeñar. Así mismo, ninguna persona en situación de discapacidad podrá ser despedida o su contrato terminado por razón de su discapacidad, salvo que medie autorización de la oficina de Trabajo.</w:t>
      </w:r>
    </w:p>
    <w:p w14:paraId="1F803330" w14:textId="2D9CB0C2" w:rsidR="00F325E6" w:rsidRPr="00121DAB" w:rsidRDefault="51CF84BA" w:rsidP="00B0083C">
      <w:pPr>
        <w:ind w:left="426" w:right="420"/>
        <w:jc w:val="both"/>
        <w:rPr>
          <w:rFonts w:ascii="Arial" w:eastAsia="Arial" w:hAnsi="Arial" w:cs="Arial"/>
          <w:i/>
          <w:iCs/>
          <w:sz w:val="22"/>
          <w:szCs w:val="24"/>
          <w:lang w:val="es"/>
        </w:rPr>
      </w:pPr>
      <w:r w:rsidRPr="00121DAB">
        <w:rPr>
          <w:rFonts w:ascii="Arial" w:eastAsia="Arial" w:hAnsi="Arial" w:cs="Arial"/>
          <w:i/>
          <w:iCs/>
          <w:sz w:val="22"/>
          <w:szCs w:val="24"/>
          <w:lang w:val="es"/>
        </w:rPr>
        <w:t xml:space="preserve"> </w:t>
      </w:r>
    </w:p>
    <w:p w14:paraId="11E2F56A" w14:textId="5371C188" w:rsidR="00F325E6" w:rsidRPr="00121DAB" w:rsidRDefault="51CF84BA" w:rsidP="00B0083C">
      <w:pPr>
        <w:ind w:left="426" w:right="420"/>
        <w:jc w:val="both"/>
        <w:rPr>
          <w:rFonts w:ascii="Arial" w:eastAsia="Arial" w:hAnsi="Arial" w:cs="Arial"/>
          <w:i/>
          <w:iCs/>
          <w:sz w:val="22"/>
          <w:szCs w:val="24"/>
          <w:lang w:val="es"/>
        </w:rPr>
      </w:pPr>
      <w:r w:rsidRPr="00121DAB">
        <w:rPr>
          <w:rFonts w:ascii="Arial" w:eastAsia="Arial" w:hAnsi="Arial" w:cs="Arial"/>
          <w:i/>
          <w:iCs/>
          <w:sz w:val="22"/>
          <w:szCs w:val="24"/>
          <w:lang w:val="es"/>
        </w:rPr>
        <w:t>“No obstante, quienes fueren despedidos o su contrato terminado por razón de su discapacidad, sin el cumplimiento del requisito previsto en el inciso anterior, tendrán derecho a una indemnización equivalente a ciento ochenta días del salario, sin perjuicio de las demás prestaciones e indemnizaciones a que hubiere lugar de acuerdo con el Código Sustantivo del Trabajo y demás normas que lo modifiquen, adicionen, complementen o aclaren”.</w:t>
      </w:r>
    </w:p>
    <w:p w14:paraId="3F78EDCF" w14:textId="1F687C2C" w:rsidR="00F325E6" w:rsidRPr="00121DAB" w:rsidRDefault="51CF84BA" w:rsidP="00B0083C">
      <w:pPr>
        <w:spacing w:line="276" w:lineRule="auto"/>
        <w:jc w:val="both"/>
        <w:rPr>
          <w:rFonts w:ascii="Arial" w:eastAsia="Arial" w:hAnsi="Arial" w:cs="Arial"/>
          <w:szCs w:val="24"/>
          <w:lang w:val="es"/>
        </w:rPr>
      </w:pPr>
      <w:r w:rsidRPr="00121DAB">
        <w:rPr>
          <w:rFonts w:ascii="Arial" w:eastAsia="Arial" w:hAnsi="Arial" w:cs="Arial"/>
          <w:szCs w:val="24"/>
          <w:lang w:val="es"/>
        </w:rPr>
        <w:t xml:space="preserve"> </w:t>
      </w:r>
    </w:p>
    <w:p w14:paraId="7BFFC6B8" w14:textId="7C37A5E2" w:rsidR="00F325E6" w:rsidRPr="00121DAB" w:rsidRDefault="51CF84BA" w:rsidP="00B0083C">
      <w:pPr>
        <w:spacing w:line="276" w:lineRule="auto"/>
        <w:jc w:val="both"/>
        <w:rPr>
          <w:rFonts w:ascii="Arial" w:eastAsia="Arial" w:hAnsi="Arial" w:cs="Arial"/>
          <w:szCs w:val="24"/>
          <w:lang w:val="es"/>
        </w:rPr>
      </w:pPr>
      <w:r w:rsidRPr="00121DAB">
        <w:rPr>
          <w:rFonts w:ascii="Arial" w:eastAsia="Arial" w:hAnsi="Arial" w:cs="Arial"/>
          <w:szCs w:val="24"/>
          <w:lang w:val="es"/>
        </w:rPr>
        <w:t xml:space="preserve">Pese a lo anterior, tal principio no puede entenderse como uno de carácter inamovible, pétreo o absoluto, pues ello atentaría gravemente contra la dinámica misma de las relaciones laborales y del mercado, donde el empleador puede hacer uso de la facultad discrecional de poner fin a una relación laboral, mediante el pago de una indemnización por despido o bajo la anuencia de la autoridad de trabajo, cuando no medie una justa causa, en los casos de la estabilidad laboral reforzada. </w:t>
      </w:r>
    </w:p>
    <w:p w14:paraId="48B053A3" w14:textId="50AC7F2A" w:rsidR="00F325E6" w:rsidRPr="00121DAB" w:rsidRDefault="51CF84BA" w:rsidP="00B0083C">
      <w:pPr>
        <w:spacing w:line="276" w:lineRule="auto"/>
        <w:jc w:val="both"/>
        <w:rPr>
          <w:rFonts w:ascii="Arial" w:eastAsia="Arial" w:hAnsi="Arial" w:cs="Arial"/>
          <w:szCs w:val="24"/>
          <w:lang w:val="es"/>
        </w:rPr>
      </w:pPr>
      <w:r w:rsidRPr="00121DAB">
        <w:rPr>
          <w:rFonts w:ascii="Arial" w:eastAsia="Arial" w:hAnsi="Arial" w:cs="Arial"/>
          <w:szCs w:val="24"/>
          <w:lang w:val="es"/>
        </w:rPr>
        <w:t xml:space="preserve"> </w:t>
      </w:r>
    </w:p>
    <w:p w14:paraId="5C952987" w14:textId="3C3DC424" w:rsidR="00F325E6" w:rsidRPr="00121DAB" w:rsidRDefault="51CF84BA" w:rsidP="00B0083C">
      <w:pPr>
        <w:spacing w:line="276" w:lineRule="auto"/>
        <w:jc w:val="both"/>
        <w:rPr>
          <w:rFonts w:ascii="Arial" w:eastAsia="Arial" w:hAnsi="Arial" w:cs="Arial"/>
          <w:szCs w:val="24"/>
          <w:lang w:val="es"/>
        </w:rPr>
      </w:pPr>
      <w:r w:rsidRPr="00121DAB">
        <w:rPr>
          <w:rFonts w:ascii="Arial" w:eastAsia="Arial" w:hAnsi="Arial" w:cs="Arial"/>
          <w:szCs w:val="24"/>
          <w:lang w:val="es"/>
        </w:rPr>
        <w:t>Al respecto, la Sala de Casación Laboral de la Corte Suprema de Justicia indicó en sentencia SL1360 del 11 de abril de 2018, radicación 53394, que el empleador debe acreditar la ocurrencia de la justa causa, so pena de que el acto se repute ineficaz, y en consecuencia, se ordene el reintegro junto con el pago de los salarios y prestaciones, más la sanción de ley, pues lo que sanciona el artículo 26 de la Ley 361 de 1997, es que el acto esté precedido de un criterio discriminatorio, pero no prohíbe el despido en situación de discapacidad, siempre que se funde en alguna de las casuales configurativas como una justa causa. En ese orden, añadió que la invocación de una justa causa legal excluye que la ruptura del vínculo laboral esté basada en el prejuicio de la discapacidad del empleado, concluyendo entonces que en esos casos no es obligatorio acudir al inspector del trabajo, habida cuenta que quien alega una justa causa enerva la presunción discriminatoria, para soportarla en una razón objetiva.</w:t>
      </w:r>
    </w:p>
    <w:p w14:paraId="7BDB0585" w14:textId="3ADF5BDD" w:rsidR="00F325E6" w:rsidRPr="00121DAB" w:rsidRDefault="51CF84BA" w:rsidP="00B0083C">
      <w:pPr>
        <w:spacing w:line="276" w:lineRule="auto"/>
        <w:jc w:val="both"/>
        <w:rPr>
          <w:rFonts w:ascii="Arial" w:eastAsia="Arial" w:hAnsi="Arial" w:cs="Arial"/>
          <w:szCs w:val="24"/>
          <w:lang w:val="es"/>
        </w:rPr>
      </w:pPr>
      <w:r w:rsidRPr="00121DAB">
        <w:rPr>
          <w:rFonts w:ascii="Arial" w:eastAsia="Arial" w:hAnsi="Arial" w:cs="Arial"/>
          <w:szCs w:val="24"/>
          <w:lang w:val="es"/>
        </w:rPr>
        <w:t xml:space="preserve"> </w:t>
      </w:r>
    </w:p>
    <w:p w14:paraId="549D6F1D" w14:textId="4F6B05A3" w:rsidR="00F325E6" w:rsidRPr="00121DAB" w:rsidRDefault="51CF84BA" w:rsidP="00B0083C">
      <w:pPr>
        <w:spacing w:line="276" w:lineRule="auto"/>
        <w:jc w:val="both"/>
        <w:rPr>
          <w:rFonts w:ascii="Arial" w:eastAsia="Arial" w:hAnsi="Arial" w:cs="Arial"/>
          <w:szCs w:val="24"/>
          <w:lang w:val="es"/>
        </w:rPr>
      </w:pPr>
      <w:r w:rsidRPr="00121DAB">
        <w:rPr>
          <w:rFonts w:ascii="Arial" w:eastAsia="Arial" w:hAnsi="Arial" w:cs="Arial"/>
          <w:szCs w:val="24"/>
          <w:lang w:val="es"/>
        </w:rPr>
        <w:t xml:space="preserve">Ahora bien, en relación con la magnitud de la incapacidad, la jurisprudencia patria ha discutido si sería suficiente la verificación de cualquier incapacidad, como digna de </w:t>
      </w:r>
      <w:r w:rsidRPr="00121DAB">
        <w:rPr>
          <w:rFonts w:ascii="Arial" w:eastAsia="Arial" w:hAnsi="Arial" w:cs="Arial"/>
          <w:szCs w:val="24"/>
          <w:lang w:val="es"/>
        </w:rPr>
        <w:lastRenderedPageBreak/>
        <w:t>protección a la estabilidad laboral reforzada, al momento de generarse la finalización del vínculo, o si la misma, debe ser de tal entidad o dimensión que necesaria sería que alcanzara un tope mínimo (15%) de pérdida de la capacidad laboral, en orden a liquidar, en contra de la empleadora, tanto la indemnización equivalente a 180 días de salario, como a la reinstalación de la trabajadora al puesto de trabajo (art. 26 Ley 361 de 1997).</w:t>
      </w:r>
    </w:p>
    <w:p w14:paraId="42269328" w14:textId="214BE244" w:rsidR="00F325E6" w:rsidRPr="00121DAB" w:rsidRDefault="51CF84BA" w:rsidP="00B0083C">
      <w:pPr>
        <w:spacing w:line="276" w:lineRule="auto"/>
        <w:jc w:val="both"/>
        <w:rPr>
          <w:rFonts w:ascii="Arial" w:eastAsia="Arial" w:hAnsi="Arial" w:cs="Arial"/>
          <w:szCs w:val="24"/>
          <w:lang w:val="es"/>
        </w:rPr>
      </w:pPr>
      <w:r w:rsidRPr="00121DAB">
        <w:rPr>
          <w:rFonts w:ascii="Arial" w:eastAsia="Arial" w:hAnsi="Arial" w:cs="Arial"/>
          <w:szCs w:val="24"/>
          <w:lang w:val="es"/>
        </w:rPr>
        <w:t xml:space="preserve"> </w:t>
      </w:r>
    </w:p>
    <w:p w14:paraId="22559B9B" w14:textId="26858A91" w:rsidR="00F325E6" w:rsidRPr="00121DAB" w:rsidRDefault="51CF84BA" w:rsidP="00B0083C">
      <w:pPr>
        <w:spacing w:line="276" w:lineRule="auto"/>
        <w:jc w:val="both"/>
        <w:rPr>
          <w:rFonts w:ascii="Arial" w:eastAsia="Arial" w:hAnsi="Arial" w:cs="Arial"/>
          <w:szCs w:val="24"/>
          <w:lang w:val="es"/>
        </w:rPr>
      </w:pPr>
      <w:r w:rsidRPr="00121DAB">
        <w:rPr>
          <w:rFonts w:ascii="Arial" w:eastAsia="Arial" w:hAnsi="Arial" w:cs="Arial"/>
          <w:szCs w:val="24"/>
          <w:lang w:val="es"/>
        </w:rPr>
        <w:t>No obstante, a juicio de esta Sala, la desprotección en uno u otro evento, es la misma, puesto que ab-initio, no podría descartarse la primera hipótesis, por cuanto sería un actuar desleal de parte del empleador, frente al trabajador, disponer su desvinculación a sabiendas de la incapacidad que le aqueja al momento de producirse aquella, patentizándose entonces el acto discriminatorio. Lo anterior para concluir que en ese precepto (art. 26 Ley 361/97), como se dijo precedentemente, no se prohíbe el despido del trabajador en estado de discapacidad, “</w:t>
      </w:r>
      <w:r w:rsidRPr="00121DAB">
        <w:rPr>
          <w:rFonts w:ascii="Arial" w:eastAsia="Arial" w:hAnsi="Arial" w:cs="Arial"/>
          <w:i/>
          <w:iCs/>
          <w:sz w:val="22"/>
          <w:szCs w:val="24"/>
          <w:lang w:val="es"/>
        </w:rPr>
        <w:t>lo que se sanciona es que tal acto esté precedido de un criterio discriminatorio</w:t>
      </w:r>
      <w:r w:rsidRPr="00121DAB">
        <w:rPr>
          <w:rFonts w:ascii="Arial" w:eastAsia="Arial" w:hAnsi="Arial" w:cs="Arial"/>
          <w:szCs w:val="24"/>
          <w:lang w:val="es"/>
        </w:rPr>
        <w:t xml:space="preserve">”, el cual valga decir, no admite graduación de ninguna clase.  </w:t>
      </w:r>
    </w:p>
    <w:p w14:paraId="0B65FC71" w14:textId="2DBCEDDE" w:rsidR="00F325E6" w:rsidRPr="00121DAB" w:rsidRDefault="51CF84BA" w:rsidP="00B0083C">
      <w:pPr>
        <w:spacing w:line="276" w:lineRule="auto"/>
        <w:jc w:val="both"/>
        <w:rPr>
          <w:rFonts w:ascii="Arial" w:eastAsia="Arial" w:hAnsi="Arial" w:cs="Arial"/>
          <w:szCs w:val="24"/>
          <w:lang w:val="es"/>
        </w:rPr>
      </w:pPr>
      <w:r w:rsidRPr="00121DAB">
        <w:rPr>
          <w:rFonts w:ascii="Arial" w:eastAsia="Arial" w:hAnsi="Arial" w:cs="Arial"/>
          <w:szCs w:val="24"/>
          <w:lang w:val="es"/>
        </w:rPr>
        <w:t xml:space="preserve"> </w:t>
      </w:r>
    </w:p>
    <w:p w14:paraId="6F339C75" w14:textId="3C219756" w:rsidR="00F325E6" w:rsidRPr="00121DAB" w:rsidRDefault="51CF84BA" w:rsidP="00B0083C">
      <w:pPr>
        <w:spacing w:line="276" w:lineRule="auto"/>
        <w:jc w:val="both"/>
        <w:rPr>
          <w:rFonts w:ascii="Arial" w:eastAsia="Arial" w:hAnsi="Arial" w:cs="Arial"/>
          <w:szCs w:val="24"/>
          <w:lang w:val="es"/>
        </w:rPr>
      </w:pPr>
      <w:r w:rsidRPr="00121DAB">
        <w:rPr>
          <w:rFonts w:ascii="Arial" w:eastAsia="Arial" w:hAnsi="Arial" w:cs="Arial"/>
          <w:szCs w:val="24"/>
          <w:lang w:val="es"/>
        </w:rPr>
        <w:t>Así lo ha entendido la Corte Constitucional en múltiples ocasiones, al indicar que para que se dispense a un trabajador esa protección especial, sólo es necesaria la existencia de una limitación física, sensorial o sicológica para realizar su trabajo regularmente, sin requerir calificación o discapacidad declarada, certificada y cuantificada</w:t>
      </w:r>
      <w:hyperlink r:id="rId13" w:anchor="_ftn1">
        <w:r w:rsidRPr="00121DAB">
          <w:rPr>
            <w:rStyle w:val="Hipervnculo"/>
            <w:rFonts w:ascii="Arial" w:eastAsia="Arial" w:hAnsi="Arial" w:cs="Arial"/>
            <w:color w:val="auto"/>
            <w:szCs w:val="24"/>
            <w:vertAlign w:val="superscript"/>
            <w:lang w:val="es"/>
          </w:rPr>
          <w:t>[1]</w:t>
        </w:r>
      </w:hyperlink>
      <w:r w:rsidRPr="00121DAB">
        <w:rPr>
          <w:rFonts w:ascii="Arial" w:eastAsia="Arial" w:hAnsi="Arial" w:cs="Arial"/>
          <w:szCs w:val="24"/>
          <w:lang w:val="es"/>
        </w:rPr>
        <w:t>, al bastar, que se trate de persona en situación de vulnerabilidad por razones de salud</w:t>
      </w:r>
      <w:hyperlink r:id="rId14" w:anchor="_ftn2">
        <w:r w:rsidRPr="00121DAB">
          <w:rPr>
            <w:rStyle w:val="Hipervnculo"/>
            <w:rFonts w:ascii="Arial" w:eastAsia="Arial" w:hAnsi="Arial" w:cs="Arial"/>
            <w:color w:val="auto"/>
            <w:szCs w:val="24"/>
            <w:vertAlign w:val="superscript"/>
            <w:lang w:val="es"/>
          </w:rPr>
          <w:t>[2]</w:t>
        </w:r>
      </w:hyperlink>
      <w:r w:rsidRPr="00121DAB">
        <w:rPr>
          <w:rFonts w:ascii="Arial" w:eastAsia="Arial" w:hAnsi="Arial" w:cs="Arial"/>
          <w:szCs w:val="24"/>
          <w:lang w:val="es"/>
        </w:rPr>
        <w:t xml:space="preserve">, sin que sea indispensable la calificación previa de tal estado por la Junta de Calificación de Invalidez. En efecto, en la sentencia SU-049 de </w:t>
      </w:r>
      <w:r w:rsidR="003F41EA" w:rsidRPr="00121DAB">
        <w:rPr>
          <w:rFonts w:ascii="Arial" w:eastAsia="Arial" w:hAnsi="Arial" w:cs="Arial"/>
          <w:szCs w:val="24"/>
          <w:lang w:val="es"/>
        </w:rPr>
        <w:t>2017 la Sala Plena de la Corte,</w:t>
      </w:r>
      <w:r w:rsidRPr="00121DAB">
        <w:rPr>
          <w:rFonts w:ascii="Arial" w:eastAsia="Arial" w:hAnsi="Arial" w:cs="Arial"/>
          <w:szCs w:val="24"/>
          <w:lang w:val="es"/>
        </w:rPr>
        <w:t xml:space="preserve"> estableció que la estabilidad laboral reforzada cobija a todo aquel que presente una situación grave o relevante de salud que le impida o dificulte sustancialmente el desempeño de sus labores; por tanto, esta protección especial no se debe limitar a quienes han sido calificados con una pérdida de capacidad laboral moderada, severa o profunda, o cuenten con certificación que acredite el porcentaje en que han perdido su fuerza laboral.</w:t>
      </w:r>
    </w:p>
    <w:p w14:paraId="63C6BEBF" w14:textId="2E6248F7" w:rsidR="00F325E6" w:rsidRPr="00121DAB" w:rsidRDefault="51CF84BA" w:rsidP="00B0083C">
      <w:pPr>
        <w:spacing w:line="276" w:lineRule="auto"/>
        <w:jc w:val="both"/>
        <w:rPr>
          <w:rFonts w:ascii="Arial" w:eastAsia="Arial" w:hAnsi="Arial" w:cs="Arial"/>
          <w:szCs w:val="24"/>
          <w:lang w:val="es"/>
        </w:rPr>
      </w:pPr>
      <w:r w:rsidRPr="00121DAB">
        <w:rPr>
          <w:rFonts w:ascii="Arial" w:eastAsia="Arial" w:hAnsi="Arial" w:cs="Arial"/>
          <w:szCs w:val="24"/>
          <w:lang w:val="es"/>
        </w:rPr>
        <w:t xml:space="preserve">  </w:t>
      </w:r>
    </w:p>
    <w:p w14:paraId="5753FF06" w14:textId="27DD4B85" w:rsidR="00F325E6" w:rsidRPr="00121DAB" w:rsidRDefault="51CF84BA" w:rsidP="00B0083C">
      <w:pPr>
        <w:spacing w:line="276" w:lineRule="auto"/>
        <w:jc w:val="both"/>
        <w:rPr>
          <w:rFonts w:ascii="Arial" w:eastAsia="Arial" w:hAnsi="Arial" w:cs="Arial"/>
          <w:szCs w:val="24"/>
          <w:lang w:val="es"/>
        </w:rPr>
      </w:pPr>
      <w:r w:rsidRPr="00121DAB">
        <w:rPr>
          <w:rFonts w:ascii="Arial" w:eastAsia="Arial" w:hAnsi="Arial" w:cs="Arial"/>
          <w:szCs w:val="24"/>
          <w:lang w:val="es"/>
        </w:rPr>
        <w:t xml:space="preserve">Sea lo primero señalar que tal y como lo ha precisado la jurisprudencia, para acceder al reconocimiento de la indemnización por despido injusto consagrado en el art 64 del CST, es al trabajador a quien le corresponde demostrar el hecho del despido o que la iniciativa de la terminación del contrato provino de su empleador, y a este, al empleador, acreditar la justa causa del despido demostrando que su trabajador incurrió en una conducta contraria a las disposiciones legales, reglamentarias o contractuales acordadas previamente que ameriten su despido unilateral por justa causa. (CSJ SL, 2 sept. 2008, rad.32096). </w:t>
      </w:r>
    </w:p>
    <w:p w14:paraId="6F2669DA" w14:textId="236D7D7D" w:rsidR="00F325E6" w:rsidRPr="00121DAB" w:rsidRDefault="51CF84BA" w:rsidP="00B0083C">
      <w:pPr>
        <w:spacing w:line="276" w:lineRule="auto"/>
        <w:jc w:val="both"/>
        <w:rPr>
          <w:rFonts w:ascii="Arial" w:eastAsia="Arial" w:hAnsi="Arial" w:cs="Arial"/>
          <w:szCs w:val="24"/>
          <w:lang w:val="es"/>
        </w:rPr>
      </w:pPr>
      <w:r w:rsidRPr="00121DAB">
        <w:rPr>
          <w:rFonts w:ascii="Arial" w:eastAsia="Arial" w:hAnsi="Arial" w:cs="Arial"/>
          <w:szCs w:val="24"/>
          <w:lang w:val="es"/>
        </w:rPr>
        <w:t xml:space="preserve"> </w:t>
      </w:r>
    </w:p>
    <w:p w14:paraId="17CA3B3A" w14:textId="791F8366" w:rsidR="00F325E6" w:rsidRPr="00121DAB" w:rsidRDefault="51CF84BA" w:rsidP="00B0083C">
      <w:pPr>
        <w:spacing w:line="276" w:lineRule="auto"/>
        <w:jc w:val="both"/>
        <w:rPr>
          <w:rFonts w:ascii="Arial" w:eastAsia="Arial" w:hAnsi="Arial" w:cs="Arial"/>
          <w:szCs w:val="24"/>
          <w:lang w:val="es"/>
        </w:rPr>
      </w:pPr>
      <w:r w:rsidRPr="00121DAB">
        <w:rPr>
          <w:rFonts w:ascii="Arial" w:eastAsia="Arial" w:hAnsi="Arial" w:cs="Arial"/>
          <w:szCs w:val="24"/>
          <w:lang w:val="es"/>
        </w:rPr>
        <w:t xml:space="preserve">Frente a la pretensión de indemnización por despido injusto, la juzgadora de primera instancia, despachó negativamente esta pretensión, al igual que la indemnización contemplada en el artículo 26 de la Ley 361 de 1997, al considerar de tajo que el gestor de esta Litis no demostró el hecho del despido. </w:t>
      </w:r>
    </w:p>
    <w:p w14:paraId="6A9053A9" w14:textId="33D94EC0" w:rsidR="00F325E6" w:rsidRPr="00121DAB" w:rsidRDefault="51CF84BA" w:rsidP="00B0083C">
      <w:pPr>
        <w:spacing w:line="276" w:lineRule="auto"/>
        <w:jc w:val="both"/>
        <w:rPr>
          <w:rFonts w:ascii="Arial" w:eastAsia="Arial" w:hAnsi="Arial" w:cs="Arial"/>
          <w:szCs w:val="24"/>
          <w:lang w:val="es"/>
        </w:rPr>
      </w:pPr>
      <w:r w:rsidRPr="00121DAB">
        <w:rPr>
          <w:rFonts w:ascii="Arial" w:eastAsia="Arial" w:hAnsi="Arial" w:cs="Arial"/>
          <w:szCs w:val="24"/>
          <w:lang w:val="es"/>
        </w:rPr>
        <w:t xml:space="preserve"> </w:t>
      </w:r>
    </w:p>
    <w:p w14:paraId="51E6051D" w14:textId="4B2C1885" w:rsidR="00F325E6" w:rsidRPr="00121DAB" w:rsidRDefault="51CF84BA" w:rsidP="00B0083C">
      <w:pPr>
        <w:spacing w:line="276" w:lineRule="auto"/>
        <w:jc w:val="both"/>
        <w:rPr>
          <w:rFonts w:ascii="Arial" w:eastAsia="Arial" w:hAnsi="Arial" w:cs="Arial"/>
          <w:szCs w:val="24"/>
          <w:lang w:val="es"/>
        </w:rPr>
      </w:pPr>
      <w:r w:rsidRPr="00121DAB">
        <w:rPr>
          <w:rFonts w:ascii="Arial" w:eastAsia="Arial" w:hAnsi="Arial" w:cs="Arial"/>
          <w:szCs w:val="24"/>
          <w:lang w:val="es"/>
        </w:rPr>
        <w:t xml:space="preserve">Sin embargo, al revisar la prueba que milita en las diligencias, esta Sala considera tal como lo advirtió previamente, no solo que las reglas probatorias relativas a este caso en particular, deben ser matizadas en razón a las especiales circunstancias en que el actor prestó el servicio personal y la condición de salud en que se encontró a </w:t>
      </w:r>
      <w:r w:rsidRPr="00121DAB">
        <w:rPr>
          <w:rFonts w:ascii="Arial" w:eastAsia="Arial" w:hAnsi="Arial" w:cs="Arial"/>
          <w:szCs w:val="24"/>
          <w:lang w:val="es"/>
        </w:rPr>
        <w:lastRenderedPageBreak/>
        <w:t xml:space="preserve">raíz del accidente de trabajo, sino además, que existen elementos de prueba que permiten dar un enfoque diferente al asunto.  </w:t>
      </w:r>
    </w:p>
    <w:p w14:paraId="701E7C99" w14:textId="2F4D1494" w:rsidR="00F325E6" w:rsidRPr="00121DAB" w:rsidRDefault="51CF84BA" w:rsidP="00B0083C">
      <w:pPr>
        <w:spacing w:line="276" w:lineRule="auto"/>
        <w:jc w:val="both"/>
        <w:rPr>
          <w:rFonts w:ascii="Arial" w:eastAsia="Arial" w:hAnsi="Arial" w:cs="Arial"/>
          <w:szCs w:val="24"/>
          <w:lang w:val="es"/>
        </w:rPr>
      </w:pPr>
      <w:r w:rsidRPr="00121DAB">
        <w:rPr>
          <w:rFonts w:ascii="Arial" w:eastAsia="Arial" w:hAnsi="Arial" w:cs="Arial"/>
          <w:szCs w:val="24"/>
          <w:lang w:val="es"/>
        </w:rPr>
        <w:t xml:space="preserve"> </w:t>
      </w:r>
    </w:p>
    <w:p w14:paraId="23CB75BD" w14:textId="0CC67FC0" w:rsidR="00F325E6" w:rsidRPr="00121DAB" w:rsidRDefault="51CF84BA" w:rsidP="00B0083C">
      <w:pPr>
        <w:spacing w:line="276" w:lineRule="auto"/>
        <w:jc w:val="both"/>
        <w:rPr>
          <w:rFonts w:ascii="Arial" w:eastAsia="Arial" w:hAnsi="Arial" w:cs="Arial"/>
          <w:szCs w:val="24"/>
          <w:lang w:val="es"/>
        </w:rPr>
      </w:pPr>
      <w:r w:rsidRPr="00121DAB">
        <w:rPr>
          <w:rFonts w:ascii="Arial" w:eastAsia="Arial" w:hAnsi="Arial" w:cs="Arial"/>
          <w:szCs w:val="24"/>
          <w:lang w:val="es"/>
        </w:rPr>
        <w:t>En efecto, se tiene evidencia en el plenario de que: (i) la sociedad demandada La Integridad S.A. celebró un contrato de obra civil con el señor Luis Felipe Bedoya Quintero cuyo objeto era la realización de labores de pintura al interior del establecimiento comercial “</w:t>
      </w:r>
      <w:proofErr w:type="spellStart"/>
      <w:r w:rsidRPr="00121DAB">
        <w:rPr>
          <w:rFonts w:ascii="Arial" w:eastAsia="Arial" w:hAnsi="Arial" w:cs="Arial"/>
          <w:szCs w:val="24"/>
          <w:lang w:val="es"/>
        </w:rPr>
        <w:t>Super</w:t>
      </w:r>
      <w:proofErr w:type="spellEnd"/>
      <w:r w:rsidRPr="00121DAB">
        <w:rPr>
          <w:rFonts w:ascii="Arial" w:eastAsia="Arial" w:hAnsi="Arial" w:cs="Arial"/>
          <w:szCs w:val="24"/>
          <w:lang w:val="es"/>
        </w:rPr>
        <w:t xml:space="preserve"> </w:t>
      </w:r>
      <w:proofErr w:type="spellStart"/>
      <w:r w:rsidRPr="00121DAB">
        <w:rPr>
          <w:rFonts w:ascii="Arial" w:eastAsia="Arial" w:hAnsi="Arial" w:cs="Arial"/>
          <w:szCs w:val="24"/>
          <w:lang w:val="es"/>
        </w:rPr>
        <w:t>Bunn</w:t>
      </w:r>
      <w:proofErr w:type="spellEnd"/>
      <w:r w:rsidRPr="00121DAB">
        <w:rPr>
          <w:rFonts w:ascii="Arial" w:eastAsia="Arial" w:hAnsi="Arial" w:cs="Arial"/>
          <w:szCs w:val="24"/>
          <w:lang w:val="es"/>
        </w:rPr>
        <w:t xml:space="preserve">”, cuyo plazo de ejecución fue pactado por  días, con fecha de iniciación el 5 de septiembre de 2014, por lo que la terminación de la labor se remontaba a lo sumo, al día 19 de septiembre de ese mismo año; (ii) que el 14 de septiembre de 2014, el señor Luis Fernando Bedoya Quintero contrató de manera verbal al demandante para la realización de las labores de pintura en dicho establecimiento; (iii) que en ejecución de esa labor, el día 16 de septiembre de 2014 el actor sufrió un accidente laboral al precipitarse al suelo producto de la inestabilidad de un andamio, sufriendo varias lesiones en su cuerpo (fractura de vértebra lumbar y de la epífisis inferior de la tibia) tal como se dejó consignado en la historia clínica aportada al proceso; (iv) que fue el propio empleador Luis Felipe Bedoya quien condujo al trabajador al hospital de Kennedy ESE Salud de Pereira para que recibiera atención médica, siendo remitido posteriormente al Hospital Universitario San Jorge de esta ciudad; (v) que allí fue dado de alta el 8 de octubre de 2014, luego de ser intervenido quirúrgicamente, siendo esta la fecha que la A-quo tomó como hito final de la relación laboral, sin que tal situación haya sido objeto de reproche en esta instancia, (vi) que al trabajador nunca se le pagaron salarios y vii) que el trabajador nunca fue afiliado por parte de su empleador al sistema integral de seguridad social. </w:t>
      </w:r>
    </w:p>
    <w:p w14:paraId="0DD3C061" w14:textId="5C530DEB" w:rsidR="00F325E6" w:rsidRPr="00121DAB" w:rsidRDefault="51CF84BA" w:rsidP="00B0083C">
      <w:pPr>
        <w:spacing w:line="276" w:lineRule="auto"/>
        <w:jc w:val="both"/>
        <w:rPr>
          <w:rFonts w:ascii="Arial" w:eastAsia="Arial" w:hAnsi="Arial" w:cs="Arial"/>
          <w:szCs w:val="24"/>
          <w:lang w:val="es"/>
        </w:rPr>
      </w:pPr>
      <w:r w:rsidRPr="00121DAB">
        <w:rPr>
          <w:rFonts w:ascii="Arial" w:eastAsia="Arial" w:hAnsi="Arial" w:cs="Arial"/>
          <w:szCs w:val="24"/>
          <w:lang w:val="es"/>
        </w:rPr>
        <w:t xml:space="preserve"> </w:t>
      </w:r>
    </w:p>
    <w:p w14:paraId="3EF3C89D" w14:textId="1174BCF2" w:rsidR="00F325E6" w:rsidRPr="00121DAB" w:rsidRDefault="51CF84BA" w:rsidP="00B0083C">
      <w:pPr>
        <w:spacing w:line="276" w:lineRule="auto"/>
        <w:jc w:val="both"/>
        <w:rPr>
          <w:rFonts w:ascii="Arial" w:eastAsia="Arial" w:hAnsi="Arial" w:cs="Arial"/>
          <w:szCs w:val="24"/>
          <w:lang w:val="es"/>
        </w:rPr>
      </w:pPr>
      <w:r w:rsidRPr="00121DAB">
        <w:rPr>
          <w:rFonts w:ascii="Arial" w:eastAsia="Arial" w:hAnsi="Arial" w:cs="Arial"/>
          <w:szCs w:val="24"/>
          <w:lang w:val="es"/>
        </w:rPr>
        <w:t xml:space="preserve">Tales situaciones demostradas en el curso del proceso, más el hecho, también acreditado, de que Luis Fernando Bedoya Quintero visitó esporádicamente a trabajador en el hospital y/o en su casa de habitación, al ser conocedor de la difícil situación de salud por la que este atravesó después de la ocurrencia del accidente de trabajo, pues está claro que debió ser sometido a varias cirugías y terapias de rehabilitación física, inclusive hasta el año 2015, según consta en la historia clínica, sin que el empleador se hubiese hecho cargo del pago del valor de la incapacidades ni de los salarios dejados de recibir; permiten a la Sala deducir que </w:t>
      </w:r>
      <w:r w:rsidR="00EB4422" w:rsidRPr="00121DAB">
        <w:rPr>
          <w:rFonts w:ascii="Arial" w:eastAsia="Arial" w:hAnsi="Arial" w:cs="Arial"/>
          <w:szCs w:val="24"/>
          <w:lang w:val="es"/>
        </w:rPr>
        <w:t xml:space="preserve">en </w:t>
      </w:r>
      <w:r w:rsidRPr="00121DAB">
        <w:rPr>
          <w:rFonts w:ascii="Arial" w:eastAsia="Arial" w:hAnsi="Arial" w:cs="Arial"/>
          <w:szCs w:val="24"/>
          <w:lang w:val="es"/>
        </w:rPr>
        <w:t>este asunto se produjo un despido de facto, a raíz del accidente y del estado de salud del actor, sin que mediara una carta formal ni una manifestación verbal del empleador expuesta en tal sentido, de la cual pudieran dar fe los declarantes citados en el proceso.</w:t>
      </w:r>
    </w:p>
    <w:p w14:paraId="34B0792F" w14:textId="198BACA6" w:rsidR="00F325E6" w:rsidRPr="00121DAB" w:rsidRDefault="51CF84BA" w:rsidP="00B0083C">
      <w:pPr>
        <w:spacing w:line="276" w:lineRule="auto"/>
        <w:jc w:val="both"/>
        <w:rPr>
          <w:rFonts w:ascii="Arial" w:eastAsia="Arial" w:hAnsi="Arial" w:cs="Arial"/>
          <w:szCs w:val="24"/>
          <w:lang w:val="es"/>
        </w:rPr>
      </w:pPr>
      <w:r w:rsidRPr="00121DAB">
        <w:rPr>
          <w:rFonts w:ascii="Arial" w:eastAsia="Arial" w:hAnsi="Arial" w:cs="Arial"/>
          <w:szCs w:val="24"/>
          <w:lang w:val="es"/>
        </w:rPr>
        <w:t xml:space="preserve"> </w:t>
      </w:r>
    </w:p>
    <w:p w14:paraId="5EF66414" w14:textId="6560927B" w:rsidR="00F325E6" w:rsidRPr="00121DAB" w:rsidRDefault="51CF84BA" w:rsidP="00B0083C">
      <w:pPr>
        <w:spacing w:line="276" w:lineRule="auto"/>
        <w:jc w:val="both"/>
        <w:rPr>
          <w:rFonts w:ascii="Arial" w:eastAsia="Arial" w:hAnsi="Arial" w:cs="Arial"/>
          <w:szCs w:val="24"/>
          <w:lang w:val="es"/>
        </w:rPr>
      </w:pPr>
      <w:r w:rsidRPr="00121DAB">
        <w:rPr>
          <w:rFonts w:ascii="Arial" w:eastAsia="Arial" w:hAnsi="Arial" w:cs="Arial"/>
          <w:szCs w:val="24"/>
          <w:lang w:val="es"/>
        </w:rPr>
        <w:t xml:space="preserve">Lo anterior, comporta en sí la estructuración de un indicio a partir de los hechos que fueron probados, que conducen a dar por acreditada la terminación del contrato de trabajo sin que mediara una justa causa comprobada por parte del empleador. Recuérdese que el indicio es un acto, circunstancia o signo suficientemente probado a través del cual el juez adquiere la certeza o la convicción de la presencia de un hecho relacionado con la controversia sometida a su consideración. En otras palabras, a partir de la existencia de un hecho debidamente acreditado o conocido en el proceso, puede el administrador de justicia inferir la existencia de otro desconocido. </w:t>
      </w:r>
    </w:p>
    <w:p w14:paraId="19A4BBC4" w14:textId="325089B4" w:rsidR="00F325E6" w:rsidRPr="00121DAB" w:rsidRDefault="51CF84BA" w:rsidP="00B0083C">
      <w:pPr>
        <w:spacing w:line="276" w:lineRule="auto"/>
        <w:jc w:val="both"/>
        <w:rPr>
          <w:rFonts w:ascii="Arial" w:eastAsia="Arial" w:hAnsi="Arial" w:cs="Arial"/>
          <w:szCs w:val="24"/>
          <w:lang w:val="es"/>
        </w:rPr>
      </w:pPr>
      <w:r w:rsidRPr="00121DAB">
        <w:rPr>
          <w:rFonts w:ascii="Arial" w:eastAsia="Arial" w:hAnsi="Arial" w:cs="Arial"/>
          <w:szCs w:val="24"/>
          <w:lang w:val="es"/>
        </w:rPr>
        <w:t xml:space="preserve"> </w:t>
      </w:r>
    </w:p>
    <w:p w14:paraId="1B78FB7A" w14:textId="36ACBDEB" w:rsidR="00F325E6" w:rsidRPr="00121DAB" w:rsidRDefault="51CF84BA" w:rsidP="00B0083C">
      <w:pPr>
        <w:spacing w:line="276" w:lineRule="auto"/>
        <w:jc w:val="both"/>
        <w:rPr>
          <w:rFonts w:ascii="Arial" w:eastAsia="Arial" w:hAnsi="Arial" w:cs="Arial"/>
          <w:szCs w:val="24"/>
          <w:lang w:val="es"/>
        </w:rPr>
      </w:pPr>
      <w:r w:rsidRPr="00121DAB">
        <w:rPr>
          <w:rFonts w:ascii="Arial" w:eastAsia="Arial" w:hAnsi="Arial" w:cs="Arial"/>
          <w:szCs w:val="24"/>
          <w:lang w:val="es"/>
        </w:rPr>
        <w:lastRenderedPageBreak/>
        <w:t xml:space="preserve">Luego entonces, con las anteriores inferencias, la Sala encuentra que la juzgadora de primer grado se equivocó al momento de adoptar su decisión, pues desconoció que ante la especial condición de discapacidad y vulnerabilidad del trabajador, debido a que permaneció por largo tiempo hospitalizado y enfermo, no existió prueba contundente del despido, porque como se dijo, este simplemente aconteció de facto, dadas las circunstancias particulares del caso. De manera que, ¿Cómo se le podía exigir que presentara prueba irrefutable de su despido, a través de un testigo que relatara que el empleador de viva voz lo despidió o que le envió una carta comunicándoselo? Claramente ello no sucedió de manera formal, empero, los medios de convicción a los que se hace alusión sí permiten inferir que, ante las especiales circunstancias, el despido del trabajador se gestó por causa o razón de su estado de salud. </w:t>
      </w:r>
    </w:p>
    <w:p w14:paraId="09B2F663" w14:textId="214C42EE" w:rsidR="00F325E6" w:rsidRPr="00121DAB" w:rsidRDefault="51CF84BA" w:rsidP="00B0083C">
      <w:pPr>
        <w:spacing w:line="276" w:lineRule="auto"/>
        <w:jc w:val="both"/>
        <w:rPr>
          <w:rFonts w:ascii="Arial" w:eastAsia="Arial" w:hAnsi="Arial" w:cs="Arial"/>
          <w:szCs w:val="24"/>
          <w:lang w:val="es"/>
        </w:rPr>
      </w:pPr>
      <w:r w:rsidRPr="00121DAB">
        <w:rPr>
          <w:rFonts w:ascii="Arial" w:eastAsia="Arial" w:hAnsi="Arial" w:cs="Arial"/>
          <w:szCs w:val="24"/>
          <w:lang w:val="es"/>
        </w:rPr>
        <w:t xml:space="preserve"> </w:t>
      </w:r>
    </w:p>
    <w:p w14:paraId="4F2D5F82" w14:textId="75E80517" w:rsidR="00F325E6" w:rsidRPr="00121DAB" w:rsidRDefault="51CF84BA" w:rsidP="00B0083C">
      <w:pPr>
        <w:spacing w:line="276" w:lineRule="auto"/>
        <w:jc w:val="both"/>
        <w:rPr>
          <w:rFonts w:ascii="Arial" w:eastAsia="Arial" w:hAnsi="Arial" w:cs="Arial"/>
          <w:szCs w:val="24"/>
          <w:lang w:val="es"/>
        </w:rPr>
      </w:pPr>
      <w:r w:rsidRPr="00121DAB">
        <w:rPr>
          <w:rFonts w:ascii="Arial" w:eastAsia="Arial" w:hAnsi="Arial" w:cs="Arial"/>
          <w:szCs w:val="24"/>
          <w:lang w:val="es"/>
        </w:rPr>
        <w:t xml:space="preserve">En ese orden, se considera que el análisis de las pruebas en tal sentido conlleva a la inevitable conclusión de que el despido del trabajador obedeció a su delicado estado de salud, sin que existiera un móvil </w:t>
      </w:r>
      <w:proofErr w:type="spellStart"/>
      <w:r w:rsidRPr="00121DAB">
        <w:rPr>
          <w:rFonts w:ascii="Arial" w:eastAsia="Arial" w:hAnsi="Arial" w:cs="Arial"/>
          <w:szCs w:val="24"/>
          <w:lang w:val="es"/>
        </w:rPr>
        <w:t>justificatorio</w:t>
      </w:r>
      <w:proofErr w:type="spellEnd"/>
      <w:r w:rsidRPr="00121DAB">
        <w:rPr>
          <w:rFonts w:ascii="Arial" w:eastAsia="Arial" w:hAnsi="Arial" w:cs="Arial"/>
          <w:szCs w:val="24"/>
          <w:lang w:val="es"/>
        </w:rPr>
        <w:t xml:space="preserve"> para que operara la ruptura del vínculo, pues de no haber ocurrido el accidente, el contrato de trabajo hubiese continuado su curso normal y habría podido incluso prolongarse eventualmente más allá de la presunta fecha de culminación de la obra, aun estando el actor incapacitado, siempre que este hubiera sido debidamente afiliado a una EPS y una ARL. </w:t>
      </w:r>
    </w:p>
    <w:p w14:paraId="6955154D" w14:textId="45D35F8C" w:rsidR="00F325E6" w:rsidRPr="00121DAB" w:rsidRDefault="51CF84BA" w:rsidP="00B0083C">
      <w:pPr>
        <w:spacing w:line="276" w:lineRule="auto"/>
        <w:jc w:val="both"/>
        <w:rPr>
          <w:rFonts w:ascii="Arial" w:eastAsia="Arial" w:hAnsi="Arial" w:cs="Arial"/>
          <w:szCs w:val="24"/>
          <w:lang w:val="es"/>
        </w:rPr>
      </w:pPr>
      <w:r w:rsidRPr="00121DAB">
        <w:rPr>
          <w:rFonts w:ascii="Arial" w:eastAsia="Arial" w:hAnsi="Arial" w:cs="Arial"/>
          <w:szCs w:val="24"/>
          <w:lang w:val="es"/>
        </w:rPr>
        <w:t xml:space="preserve"> </w:t>
      </w:r>
    </w:p>
    <w:p w14:paraId="5DE1C397" w14:textId="77E5F72F" w:rsidR="00F325E6" w:rsidRPr="00121DAB" w:rsidRDefault="51CF84BA" w:rsidP="00B0083C">
      <w:pPr>
        <w:spacing w:line="276" w:lineRule="auto"/>
        <w:jc w:val="both"/>
        <w:rPr>
          <w:rFonts w:ascii="Arial" w:eastAsia="Arial" w:hAnsi="Arial" w:cs="Arial"/>
          <w:szCs w:val="24"/>
          <w:lang w:val="es"/>
        </w:rPr>
      </w:pPr>
      <w:r w:rsidRPr="00121DAB">
        <w:rPr>
          <w:rFonts w:ascii="Arial" w:eastAsia="Arial" w:hAnsi="Arial" w:cs="Arial"/>
          <w:szCs w:val="24"/>
          <w:lang w:val="es"/>
        </w:rPr>
        <w:t xml:space="preserve">Esto, con abstracción de lo razonado por la a-quo en torno al hito final de la relación laboral, pues como se dijo, este punto no fue materia de cuestionamiento en esta sede y por tanto, debe mantenerse incólume.  </w:t>
      </w:r>
    </w:p>
    <w:p w14:paraId="4093C793" w14:textId="3AC03941" w:rsidR="00F325E6" w:rsidRPr="00121DAB" w:rsidRDefault="51CF84BA" w:rsidP="00B0083C">
      <w:pPr>
        <w:spacing w:line="276" w:lineRule="auto"/>
        <w:jc w:val="both"/>
        <w:rPr>
          <w:rFonts w:ascii="Arial" w:eastAsia="Arial" w:hAnsi="Arial" w:cs="Arial"/>
          <w:szCs w:val="24"/>
          <w:lang w:val="es"/>
        </w:rPr>
      </w:pPr>
      <w:r w:rsidRPr="00121DAB">
        <w:rPr>
          <w:rFonts w:ascii="Arial" w:eastAsia="Arial" w:hAnsi="Arial" w:cs="Arial"/>
          <w:szCs w:val="24"/>
          <w:lang w:val="es"/>
        </w:rPr>
        <w:t xml:space="preserve"> </w:t>
      </w:r>
    </w:p>
    <w:p w14:paraId="02B02626" w14:textId="0FCEB015" w:rsidR="00F325E6" w:rsidRPr="00121DAB" w:rsidRDefault="51CF84BA" w:rsidP="00B0083C">
      <w:pPr>
        <w:spacing w:line="276" w:lineRule="auto"/>
        <w:jc w:val="both"/>
        <w:rPr>
          <w:rFonts w:ascii="Arial" w:eastAsia="Arial" w:hAnsi="Arial" w:cs="Arial"/>
          <w:szCs w:val="24"/>
          <w:lang w:val="es"/>
        </w:rPr>
      </w:pPr>
      <w:r w:rsidRPr="00121DAB">
        <w:rPr>
          <w:rFonts w:ascii="Arial" w:eastAsia="Arial" w:hAnsi="Arial" w:cs="Arial"/>
          <w:szCs w:val="24"/>
          <w:lang w:val="es"/>
        </w:rPr>
        <w:t>De suerte que, con base en la prueba indiciaria a la que se ha hecho alusión, de la cual se deduce el despido del trabajador por razones de salud, sin que hubiere mediado alguna de las causales establecidas en ley como justas causas, es procedente imponer condena a título de indemnización por despido injusto e indemnización por discriminación a persona en situación de discapacidad, contempladas en su orden, en los artículos 64 CST y artículo 26 de la Ley 361 de 1997, a razón de 30 días la primera, para un total de $616.000, y de 180 días la segunda, para un total de $3´696.000.</w:t>
      </w:r>
    </w:p>
    <w:p w14:paraId="6A169615" w14:textId="7DA2B4E5" w:rsidR="00F325E6" w:rsidRPr="00121DAB" w:rsidRDefault="51CF84BA" w:rsidP="00B0083C">
      <w:pPr>
        <w:spacing w:line="276" w:lineRule="auto"/>
        <w:jc w:val="both"/>
        <w:rPr>
          <w:rFonts w:ascii="Arial" w:eastAsia="Arial" w:hAnsi="Arial" w:cs="Arial"/>
          <w:szCs w:val="24"/>
          <w:lang w:val="es"/>
        </w:rPr>
      </w:pPr>
      <w:r w:rsidRPr="00121DAB">
        <w:rPr>
          <w:rFonts w:ascii="Arial" w:eastAsia="Arial" w:hAnsi="Arial" w:cs="Arial"/>
          <w:szCs w:val="24"/>
          <w:lang w:val="es"/>
        </w:rPr>
        <w:t xml:space="preserve"> </w:t>
      </w:r>
    </w:p>
    <w:p w14:paraId="70E39B2D" w14:textId="258ED5F7" w:rsidR="00F325E6" w:rsidRPr="00121DAB" w:rsidRDefault="51CF84BA" w:rsidP="00B0083C">
      <w:pPr>
        <w:spacing w:line="276" w:lineRule="auto"/>
        <w:jc w:val="both"/>
        <w:rPr>
          <w:rFonts w:ascii="Arial" w:eastAsia="Arial" w:hAnsi="Arial" w:cs="Arial"/>
          <w:szCs w:val="24"/>
          <w:lang w:val="es"/>
        </w:rPr>
      </w:pPr>
      <w:r w:rsidRPr="00121DAB">
        <w:rPr>
          <w:rFonts w:ascii="Arial" w:eastAsia="Arial" w:hAnsi="Arial" w:cs="Arial"/>
          <w:szCs w:val="24"/>
          <w:lang w:val="es"/>
        </w:rPr>
        <w:t>Por ende, se revocará parcialmente el ordinal 8° de la sentencia apelada.</w:t>
      </w:r>
    </w:p>
    <w:p w14:paraId="007C2E5F" w14:textId="2EF78C94" w:rsidR="00F325E6" w:rsidRPr="00121DAB" w:rsidRDefault="00345E65" w:rsidP="00B0083C">
      <w:pPr>
        <w:spacing w:line="276" w:lineRule="auto"/>
        <w:jc w:val="both"/>
        <w:rPr>
          <w:rFonts w:ascii="Arial" w:hAnsi="Arial" w:cs="Arial"/>
          <w:szCs w:val="24"/>
          <w:shd w:val="clear" w:color="auto" w:fill="FFFFFF"/>
        </w:rPr>
      </w:pPr>
      <w:r w:rsidRPr="00121DAB">
        <w:rPr>
          <w:rFonts w:ascii="Arial" w:hAnsi="Arial" w:cs="Arial"/>
          <w:szCs w:val="24"/>
        </w:rPr>
        <w:br/>
      </w:r>
      <w:r w:rsidRPr="00121DAB">
        <w:rPr>
          <w:rFonts w:ascii="Arial" w:hAnsi="Arial" w:cs="Arial"/>
          <w:szCs w:val="24"/>
          <w:shd w:val="clear" w:color="auto" w:fill="FFFFFF"/>
        </w:rPr>
        <w:t xml:space="preserve">Finalmente, </w:t>
      </w:r>
      <w:r w:rsidR="004E5E1F" w:rsidRPr="00121DAB">
        <w:rPr>
          <w:rFonts w:ascii="Arial" w:hAnsi="Arial" w:cs="Arial"/>
          <w:szCs w:val="24"/>
          <w:shd w:val="clear" w:color="auto" w:fill="FFFFFF"/>
        </w:rPr>
        <w:t xml:space="preserve">en relación con el alcance del recurso </w:t>
      </w:r>
      <w:r w:rsidR="009A1E30" w:rsidRPr="00121DAB">
        <w:rPr>
          <w:rFonts w:ascii="Arial" w:hAnsi="Arial" w:cs="Arial"/>
          <w:szCs w:val="24"/>
          <w:shd w:val="clear" w:color="auto" w:fill="FFFFFF"/>
        </w:rPr>
        <w:t xml:space="preserve">de apelación </w:t>
      </w:r>
      <w:r w:rsidR="00AB7478" w:rsidRPr="00121DAB">
        <w:rPr>
          <w:rFonts w:ascii="Arial" w:hAnsi="Arial" w:cs="Arial"/>
          <w:szCs w:val="24"/>
          <w:shd w:val="clear" w:color="auto" w:fill="FFFFFF"/>
        </w:rPr>
        <w:t>orientado</w:t>
      </w:r>
      <w:r w:rsidR="004E5E1F" w:rsidRPr="00121DAB">
        <w:rPr>
          <w:rFonts w:ascii="Arial" w:hAnsi="Arial" w:cs="Arial"/>
          <w:szCs w:val="24"/>
          <w:shd w:val="clear" w:color="auto" w:fill="FFFFFF"/>
        </w:rPr>
        <w:t xml:space="preserve"> a que se acceda </w:t>
      </w:r>
      <w:r w:rsidR="00AB7478" w:rsidRPr="00121DAB">
        <w:rPr>
          <w:rFonts w:ascii="Arial" w:hAnsi="Arial" w:cs="Arial"/>
          <w:szCs w:val="24"/>
          <w:shd w:val="clear" w:color="auto" w:fill="FFFFFF"/>
        </w:rPr>
        <w:t xml:space="preserve">específicamente </w:t>
      </w:r>
      <w:r w:rsidR="004E5E1F" w:rsidRPr="00121DAB">
        <w:rPr>
          <w:rFonts w:ascii="Arial" w:hAnsi="Arial" w:cs="Arial"/>
          <w:szCs w:val="24"/>
          <w:shd w:val="clear" w:color="auto" w:fill="FFFFFF"/>
        </w:rPr>
        <w:t xml:space="preserve">a los perjuicios </w:t>
      </w:r>
      <w:r w:rsidR="00A03875" w:rsidRPr="00121DAB">
        <w:rPr>
          <w:rFonts w:ascii="Arial" w:hAnsi="Arial" w:cs="Arial"/>
          <w:szCs w:val="24"/>
          <w:shd w:val="clear" w:color="auto" w:fill="FFFFFF"/>
        </w:rPr>
        <w:t>derivad</w:t>
      </w:r>
      <w:r w:rsidR="009A1E30" w:rsidRPr="00121DAB">
        <w:rPr>
          <w:rFonts w:ascii="Arial" w:hAnsi="Arial" w:cs="Arial"/>
          <w:szCs w:val="24"/>
          <w:shd w:val="clear" w:color="auto" w:fill="FFFFFF"/>
        </w:rPr>
        <w:t>os</w:t>
      </w:r>
      <w:r w:rsidR="00A03875" w:rsidRPr="00121DAB">
        <w:rPr>
          <w:rFonts w:ascii="Arial" w:hAnsi="Arial" w:cs="Arial"/>
          <w:szCs w:val="24"/>
          <w:shd w:val="clear" w:color="auto" w:fill="FFFFFF"/>
        </w:rPr>
        <w:t xml:space="preserve"> del </w:t>
      </w:r>
      <w:r w:rsidR="00A03875" w:rsidRPr="00121DAB">
        <w:rPr>
          <w:rFonts w:ascii="Arial" w:hAnsi="Arial" w:cs="Arial"/>
          <w:b/>
          <w:bCs/>
          <w:szCs w:val="24"/>
          <w:shd w:val="clear" w:color="auto" w:fill="FFFFFF"/>
        </w:rPr>
        <w:t xml:space="preserve">lucro cesante futuro y </w:t>
      </w:r>
      <w:r w:rsidR="00AB7478" w:rsidRPr="00121DAB">
        <w:rPr>
          <w:rFonts w:ascii="Arial" w:hAnsi="Arial" w:cs="Arial"/>
          <w:b/>
          <w:bCs/>
          <w:szCs w:val="24"/>
          <w:shd w:val="clear" w:color="auto" w:fill="FFFFFF"/>
        </w:rPr>
        <w:t xml:space="preserve">del </w:t>
      </w:r>
      <w:r w:rsidR="00A03875" w:rsidRPr="00121DAB">
        <w:rPr>
          <w:rFonts w:ascii="Arial" w:hAnsi="Arial" w:cs="Arial"/>
          <w:b/>
          <w:bCs/>
          <w:szCs w:val="24"/>
          <w:shd w:val="clear" w:color="auto" w:fill="FFFFFF"/>
        </w:rPr>
        <w:t>daño a la vida de relaci</w:t>
      </w:r>
      <w:r w:rsidR="009A1E30" w:rsidRPr="00121DAB">
        <w:rPr>
          <w:rFonts w:ascii="Arial" w:hAnsi="Arial" w:cs="Arial"/>
          <w:b/>
          <w:bCs/>
          <w:szCs w:val="24"/>
          <w:shd w:val="clear" w:color="auto" w:fill="FFFFFF"/>
        </w:rPr>
        <w:t>ón</w:t>
      </w:r>
      <w:r w:rsidR="009A1E30" w:rsidRPr="00121DAB">
        <w:rPr>
          <w:rFonts w:ascii="Arial" w:hAnsi="Arial" w:cs="Arial"/>
          <w:szCs w:val="24"/>
          <w:shd w:val="clear" w:color="auto" w:fill="FFFFFF"/>
        </w:rPr>
        <w:t>, en atención a</w:t>
      </w:r>
      <w:r w:rsidR="00A03875" w:rsidRPr="00121DAB">
        <w:rPr>
          <w:rFonts w:ascii="Arial" w:hAnsi="Arial" w:cs="Arial"/>
          <w:szCs w:val="24"/>
          <w:shd w:val="clear" w:color="auto" w:fill="FFFFFF"/>
        </w:rPr>
        <w:t xml:space="preserve"> la realidad especial del demandante,</w:t>
      </w:r>
      <w:r w:rsidR="00AB7478" w:rsidRPr="00121DAB">
        <w:rPr>
          <w:rFonts w:ascii="Arial" w:hAnsi="Arial" w:cs="Arial"/>
          <w:szCs w:val="24"/>
          <w:shd w:val="clear" w:color="auto" w:fill="FFFFFF"/>
        </w:rPr>
        <w:t xml:space="preserve"> quien </w:t>
      </w:r>
      <w:r w:rsidR="00122C16" w:rsidRPr="00121DAB">
        <w:rPr>
          <w:rFonts w:ascii="Arial" w:hAnsi="Arial" w:cs="Arial"/>
          <w:szCs w:val="24"/>
          <w:shd w:val="clear" w:color="auto" w:fill="FFFFFF"/>
        </w:rPr>
        <w:t xml:space="preserve">en criterio del recurrente, </w:t>
      </w:r>
      <w:r w:rsidR="00AB7478" w:rsidRPr="00121DAB">
        <w:rPr>
          <w:rFonts w:ascii="Arial" w:hAnsi="Arial" w:cs="Arial"/>
          <w:szCs w:val="24"/>
          <w:shd w:val="clear" w:color="auto" w:fill="FFFFFF"/>
        </w:rPr>
        <w:t xml:space="preserve">presenta una </w:t>
      </w:r>
      <w:r w:rsidR="00A03875" w:rsidRPr="00121DAB">
        <w:rPr>
          <w:rFonts w:ascii="Arial" w:hAnsi="Arial" w:cs="Arial"/>
          <w:szCs w:val="24"/>
          <w:shd w:val="clear" w:color="auto" w:fill="FFFFFF"/>
        </w:rPr>
        <w:t xml:space="preserve">notoria disminución de pérdida de capacidad </w:t>
      </w:r>
      <w:r w:rsidR="00122C16" w:rsidRPr="00121DAB">
        <w:rPr>
          <w:rFonts w:ascii="Arial" w:hAnsi="Arial" w:cs="Arial"/>
          <w:szCs w:val="24"/>
          <w:shd w:val="clear" w:color="auto" w:fill="FFFFFF"/>
        </w:rPr>
        <w:t xml:space="preserve">laboral que </w:t>
      </w:r>
      <w:r w:rsidR="00A03875" w:rsidRPr="00121DAB">
        <w:rPr>
          <w:rFonts w:ascii="Arial" w:hAnsi="Arial" w:cs="Arial"/>
          <w:szCs w:val="24"/>
          <w:shd w:val="clear" w:color="auto" w:fill="FFFFFF"/>
        </w:rPr>
        <w:t>afect</w:t>
      </w:r>
      <w:r w:rsidR="009A1E30" w:rsidRPr="00121DAB">
        <w:rPr>
          <w:rFonts w:ascii="Arial" w:hAnsi="Arial" w:cs="Arial"/>
          <w:szCs w:val="24"/>
          <w:shd w:val="clear" w:color="auto" w:fill="FFFFFF"/>
        </w:rPr>
        <w:t>ó</w:t>
      </w:r>
      <w:r w:rsidR="00AB7478" w:rsidRPr="00121DAB">
        <w:rPr>
          <w:rFonts w:ascii="Arial" w:hAnsi="Arial" w:cs="Arial"/>
          <w:szCs w:val="24"/>
          <w:shd w:val="clear" w:color="auto" w:fill="FFFFFF"/>
        </w:rPr>
        <w:t xml:space="preserve"> </w:t>
      </w:r>
      <w:r w:rsidR="00122C16" w:rsidRPr="00121DAB">
        <w:rPr>
          <w:rFonts w:ascii="Arial" w:hAnsi="Arial" w:cs="Arial"/>
          <w:szCs w:val="24"/>
          <w:shd w:val="clear" w:color="auto" w:fill="FFFFFF"/>
        </w:rPr>
        <w:t xml:space="preserve">obviamente </w:t>
      </w:r>
      <w:r w:rsidR="00AB7478" w:rsidRPr="00121DAB">
        <w:rPr>
          <w:rFonts w:ascii="Arial" w:hAnsi="Arial" w:cs="Arial"/>
          <w:szCs w:val="24"/>
          <w:shd w:val="clear" w:color="auto" w:fill="FFFFFF"/>
        </w:rPr>
        <w:t>otras esferas de su vida personal y emocional</w:t>
      </w:r>
      <w:r w:rsidR="00A03875" w:rsidRPr="00121DAB">
        <w:rPr>
          <w:rFonts w:ascii="Arial" w:hAnsi="Arial" w:cs="Arial"/>
          <w:szCs w:val="24"/>
          <w:shd w:val="clear" w:color="auto" w:fill="FFFFFF"/>
        </w:rPr>
        <w:t xml:space="preserve">, es preciso hacer las siguientes acotaciones: </w:t>
      </w:r>
    </w:p>
    <w:p w14:paraId="370BB067" w14:textId="77777777" w:rsidR="00A03875" w:rsidRPr="00121DAB" w:rsidRDefault="00A03875" w:rsidP="00B0083C">
      <w:pPr>
        <w:spacing w:line="276" w:lineRule="auto"/>
        <w:jc w:val="both"/>
        <w:rPr>
          <w:rFonts w:ascii="Arial" w:hAnsi="Arial" w:cs="Arial"/>
          <w:szCs w:val="24"/>
        </w:rPr>
      </w:pPr>
    </w:p>
    <w:p w14:paraId="567B3A9B" w14:textId="1798CC2D" w:rsidR="009A1E30" w:rsidRPr="00121DAB" w:rsidRDefault="009A1E30" w:rsidP="00B0083C">
      <w:pPr>
        <w:spacing w:line="276" w:lineRule="auto"/>
        <w:jc w:val="both"/>
        <w:rPr>
          <w:rFonts w:ascii="Arial" w:hAnsi="Arial" w:cs="Arial"/>
          <w:szCs w:val="24"/>
        </w:rPr>
      </w:pPr>
      <w:r w:rsidRPr="00121DAB">
        <w:rPr>
          <w:rFonts w:ascii="Arial" w:hAnsi="Arial" w:cs="Arial"/>
          <w:szCs w:val="24"/>
        </w:rPr>
        <w:t xml:space="preserve">La  jurisprudencia de la Sala de Casación Laboral ha decantado de manera reiterada que la prosperidad de la indemnización de perjuicios </w:t>
      </w:r>
      <w:r w:rsidR="003A6582" w:rsidRPr="00121DAB">
        <w:rPr>
          <w:rFonts w:ascii="Arial" w:hAnsi="Arial" w:cs="Arial"/>
          <w:szCs w:val="24"/>
        </w:rPr>
        <w:t>patrimoniales y extra patrimoniales</w:t>
      </w:r>
      <w:r w:rsidRPr="00121DAB">
        <w:rPr>
          <w:rFonts w:ascii="Arial" w:hAnsi="Arial" w:cs="Arial"/>
          <w:szCs w:val="24"/>
        </w:rPr>
        <w:t xml:space="preserve"> derivados de la responsabilidad patronal depende de la imperiosa comprobación y concurrencia, en cada caso, de los 3 elementos de la responsabilidad civil, esto es, el daño, la culpa y el nexo causal entre el trabajo y el </w:t>
      </w:r>
      <w:r w:rsidRPr="00121DAB">
        <w:rPr>
          <w:rFonts w:ascii="Arial" w:hAnsi="Arial" w:cs="Arial"/>
          <w:szCs w:val="24"/>
        </w:rPr>
        <w:lastRenderedPageBreak/>
        <w:t xml:space="preserve">accidente de trabajo o la enfermedad profesional, según el caso, y </w:t>
      </w:r>
      <w:r w:rsidR="00885152" w:rsidRPr="00121DAB">
        <w:rPr>
          <w:rFonts w:ascii="Arial" w:hAnsi="Arial" w:cs="Arial"/>
          <w:szCs w:val="24"/>
        </w:rPr>
        <w:t xml:space="preserve">de </w:t>
      </w:r>
      <w:r w:rsidRPr="00121DAB">
        <w:rPr>
          <w:rFonts w:ascii="Arial" w:hAnsi="Arial" w:cs="Arial"/>
          <w:szCs w:val="24"/>
        </w:rPr>
        <w:t>que ello afecte la salud o integridad del trabajador</w:t>
      </w:r>
      <w:r w:rsidR="00885152" w:rsidRPr="00121DAB">
        <w:rPr>
          <w:rFonts w:ascii="Arial" w:hAnsi="Arial" w:cs="Arial"/>
          <w:szCs w:val="24"/>
        </w:rPr>
        <w:t>.</w:t>
      </w:r>
    </w:p>
    <w:p w14:paraId="508433C9" w14:textId="77777777" w:rsidR="00AB7478" w:rsidRPr="00121DAB" w:rsidRDefault="00AB7478" w:rsidP="00B0083C">
      <w:pPr>
        <w:spacing w:line="276" w:lineRule="auto"/>
        <w:jc w:val="both"/>
        <w:rPr>
          <w:rFonts w:ascii="Arial" w:hAnsi="Arial" w:cs="Arial"/>
          <w:szCs w:val="24"/>
        </w:rPr>
      </w:pPr>
    </w:p>
    <w:p w14:paraId="7AC379F0" w14:textId="77777777" w:rsidR="00C554D2" w:rsidRPr="00121DAB" w:rsidRDefault="00B57455" w:rsidP="00B0083C">
      <w:pPr>
        <w:spacing w:line="276" w:lineRule="auto"/>
        <w:jc w:val="both"/>
        <w:rPr>
          <w:rFonts w:ascii="Arial" w:hAnsi="Arial" w:cs="Arial"/>
          <w:szCs w:val="24"/>
        </w:rPr>
      </w:pPr>
      <w:r w:rsidRPr="00121DAB">
        <w:rPr>
          <w:rFonts w:ascii="Arial" w:hAnsi="Arial" w:cs="Arial"/>
          <w:szCs w:val="24"/>
          <w:shd w:val="clear" w:color="auto" w:fill="FFFFFF"/>
        </w:rPr>
        <w:t>En este caso, l</w:t>
      </w:r>
      <w:r w:rsidR="00C554D2" w:rsidRPr="00121DAB">
        <w:rPr>
          <w:rFonts w:ascii="Arial" w:hAnsi="Arial" w:cs="Arial"/>
          <w:szCs w:val="24"/>
          <w:shd w:val="clear" w:color="auto" w:fill="FFFFFF"/>
        </w:rPr>
        <w:t xml:space="preserve">a </w:t>
      </w:r>
      <w:r w:rsidR="00781E41" w:rsidRPr="00121DAB">
        <w:rPr>
          <w:rFonts w:ascii="Arial" w:hAnsi="Arial" w:cs="Arial"/>
          <w:szCs w:val="24"/>
          <w:shd w:val="clear" w:color="auto" w:fill="FFFFFF"/>
        </w:rPr>
        <w:t xml:space="preserve">a-quo </w:t>
      </w:r>
      <w:r w:rsidR="00C554D2" w:rsidRPr="00121DAB">
        <w:rPr>
          <w:rFonts w:ascii="Arial" w:hAnsi="Arial" w:cs="Arial"/>
          <w:szCs w:val="24"/>
          <w:shd w:val="clear" w:color="auto" w:fill="FFFFFF"/>
        </w:rPr>
        <w:t xml:space="preserve">encontró acreditada la culpa del empleador en el accidente laboral sufrido por el actor el 16 de septiembre de 2014, ante el incumplimiento de los deberes de protección y seguridad para </w:t>
      </w:r>
      <w:r w:rsidR="00D80235" w:rsidRPr="00121DAB">
        <w:rPr>
          <w:rFonts w:ascii="Arial" w:hAnsi="Arial" w:cs="Arial"/>
          <w:szCs w:val="24"/>
          <w:shd w:val="clear" w:color="auto" w:fill="FFFFFF"/>
        </w:rPr>
        <w:t xml:space="preserve">con su </w:t>
      </w:r>
      <w:r w:rsidR="00C554D2" w:rsidRPr="00121DAB">
        <w:rPr>
          <w:rFonts w:ascii="Arial" w:hAnsi="Arial" w:cs="Arial"/>
          <w:szCs w:val="24"/>
          <w:shd w:val="clear" w:color="auto" w:fill="FFFFFF"/>
        </w:rPr>
        <w:t xml:space="preserve">trabajador, </w:t>
      </w:r>
      <w:r w:rsidR="00C554D2" w:rsidRPr="00121DAB">
        <w:rPr>
          <w:rFonts w:ascii="Arial" w:hAnsi="Arial" w:cs="Arial"/>
          <w:szCs w:val="24"/>
        </w:rPr>
        <w:t>razón por la que activó en favor de este la indemnización ordinaria y plena de perjuicios que trata el artículo 216 del Código Sustantivo del Trabajo</w:t>
      </w:r>
      <w:r w:rsidRPr="00121DAB">
        <w:rPr>
          <w:rFonts w:ascii="Arial" w:hAnsi="Arial" w:cs="Arial"/>
          <w:szCs w:val="24"/>
        </w:rPr>
        <w:t xml:space="preserve">, </w:t>
      </w:r>
      <w:r w:rsidR="00781E41" w:rsidRPr="00121DAB">
        <w:rPr>
          <w:rFonts w:ascii="Arial" w:hAnsi="Arial" w:cs="Arial"/>
          <w:szCs w:val="24"/>
        </w:rPr>
        <w:t>condenando a</w:t>
      </w:r>
      <w:r w:rsidRPr="00121DAB">
        <w:rPr>
          <w:rFonts w:ascii="Arial" w:hAnsi="Arial" w:cs="Arial"/>
          <w:szCs w:val="24"/>
        </w:rPr>
        <w:t xml:space="preserve">l empleador </w:t>
      </w:r>
      <w:r w:rsidR="00A52A9C" w:rsidRPr="00121DAB">
        <w:rPr>
          <w:rFonts w:ascii="Arial" w:hAnsi="Arial" w:cs="Arial"/>
          <w:szCs w:val="24"/>
        </w:rPr>
        <w:t xml:space="preserve">únicamente </w:t>
      </w:r>
      <w:r w:rsidRPr="00121DAB">
        <w:rPr>
          <w:rFonts w:ascii="Arial" w:hAnsi="Arial" w:cs="Arial"/>
          <w:szCs w:val="24"/>
        </w:rPr>
        <w:t>al pago del lucro cesante consolidado</w:t>
      </w:r>
      <w:r w:rsidR="00D80235" w:rsidRPr="00121DAB">
        <w:rPr>
          <w:rFonts w:ascii="Arial" w:hAnsi="Arial" w:cs="Arial"/>
          <w:szCs w:val="24"/>
        </w:rPr>
        <w:t xml:space="preserve">, </w:t>
      </w:r>
      <w:r w:rsidR="00A52A9C" w:rsidRPr="00121DAB">
        <w:rPr>
          <w:rFonts w:ascii="Arial" w:hAnsi="Arial" w:cs="Arial"/>
          <w:szCs w:val="24"/>
        </w:rPr>
        <w:t xml:space="preserve">pues respecto a los demás </w:t>
      </w:r>
      <w:r w:rsidR="00983AA7" w:rsidRPr="00121DAB">
        <w:rPr>
          <w:rFonts w:ascii="Arial" w:hAnsi="Arial" w:cs="Arial"/>
          <w:szCs w:val="24"/>
        </w:rPr>
        <w:t xml:space="preserve">perjuicios, </w:t>
      </w:r>
      <w:r w:rsidR="00A52A9C" w:rsidRPr="00121DAB">
        <w:rPr>
          <w:rFonts w:ascii="Arial" w:hAnsi="Arial" w:cs="Arial"/>
          <w:szCs w:val="24"/>
        </w:rPr>
        <w:t>estimó que quedaron huérfanos de prueba</w:t>
      </w:r>
      <w:r w:rsidR="00983AA7" w:rsidRPr="00121DAB">
        <w:rPr>
          <w:rFonts w:ascii="Arial" w:hAnsi="Arial" w:cs="Arial"/>
          <w:szCs w:val="24"/>
        </w:rPr>
        <w:t>. En ese orden de ideas,</w:t>
      </w:r>
      <w:r w:rsidR="00E50B1C" w:rsidRPr="00121DAB">
        <w:rPr>
          <w:rFonts w:ascii="Arial" w:hAnsi="Arial" w:cs="Arial"/>
          <w:szCs w:val="24"/>
        </w:rPr>
        <w:t xml:space="preserve"> conforme el recurso de la activa</w:t>
      </w:r>
      <w:r w:rsidR="00983AA7" w:rsidRPr="00121DAB">
        <w:rPr>
          <w:rFonts w:ascii="Arial" w:hAnsi="Arial" w:cs="Arial"/>
          <w:szCs w:val="24"/>
        </w:rPr>
        <w:t xml:space="preserve"> le </w:t>
      </w:r>
      <w:r w:rsidR="00665231" w:rsidRPr="00121DAB">
        <w:rPr>
          <w:rFonts w:ascii="Arial" w:hAnsi="Arial" w:cs="Arial"/>
          <w:szCs w:val="24"/>
        </w:rPr>
        <w:t xml:space="preserve">corresponde a la Sala </w:t>
      </w:r>
      <w:r w:rsidR="00983AA7" w:rsidRPr="00121DAB">
        <w:rPr>
          <w:rFonts w:ascii="Arial" w:hAnsi="Arial" w:cs="Arial"/>
          <w:szCs w:val="24"/>
        </w:rPr>
        <w:t>determinar si</w:t>
      </w:r>
      <w:r w:rsidR="00665231" w:rsidRPr="00121DAB">
        <w:rPr>
          <w:rFonts w:ascii="Arial" w:hAnsi="Arial" w:cs="Arial"/>
          <w:szCs w:val="24"/>
        </w:rPr>
        <w:t xml:space="preserve"> tal decisión fue </w:t>
      </w:r>
      <w:r w:rsidR="00983AA7" w:rsidRPr="00121DAB">
        <w:rPr>
          <w:rFonts w:ascii="Arial" w:hAnsi="Arial" w:cs="Arial"/>
          <w:szCs w:val="24"/>
        </w:rPr>
        <w:t xml:space="preserve">o no </w:t>
      </w:r>
      <w:r w:rsidR="00665231" w:rsidRPr="00121DAB">
        <w:rPr>
          <w:rFonts w:ascii="Arial" w:hAnsi="Arial" w:cs="Arial"/>
          <w:szCs w:val="24"/>
        </w:rPr>
        <w:t>acertada</w:t>
      </w:r>
      <w:r w:rsidR="00A52A9C" w:rsidRPr="00121DAB">
        <w:rPr>
          <w:rFonts w:ascii="Arial" w:hAnsi="Arial" w:cs="Arial"/>
          <w:szCs w:val="24"/>
        </w:rPr>
        <w:t xml:space="preserve">. </w:t>
      </w:r>
    </w:p>
    <w:p w14:paraId="3829D6D0" w14:textId="77777777" w:rsidR="00665231" w:rsidRPr="00121DAB" w:rsidRDefault="00665231" w:rsidP="00B0083C">
      <w:pPr>
        <w:spacing w:line="276" w:lineRule="auto"/>
        <w:jc w:val="both"/>
        <w:rPr>
          <w:rFonts w:ascii="Arial" w:hAnsi="Arial" w:cs="Arial"/>
          <w:szCs w:val="24"/>
        </w:rPr>
      </w:pPr>
    </w:p>
    <w:p w14:paraId="306766CF" w14:textId="7D0B111C" w:rsidR="00665231" w:rsidRPr="00121DAB" w:rsidRDefault="00E50B1C" w:rsidP="00B0083C">
      <w:pPr>
        <w:spacing w:line="276" w:lineRule="auto"/>
        <w:jc w:val="both"/>
        <w:rPr>
          <w:rFonts w:ascii="Arial" w:hAnsi="Arial" w:cs="Arial"/>
          <w:szCs w:val="24"/>
        </w:rPr>
      </w:pPr>
      <w:r w:rsidRPr="00121DAB">
        <w:rPr>
          <w:rFonts w:ascii="Arial" w:hAnsi="Arial" w:cs="Arial"/>
          <w:szCs w:val="24"/>
        </w:rPr>
        <w:t>Se</w:t>
      </w:r>
      <w:r w:rsidR="00A54B43" w:rsidRPr="00121DAB">
        <w:rPr>
          <w:rFonts w:ascii="Arial" w:hAnsi="Arial" w:cs="Arial"/>
          <w:szCs w:val="24"/>
        </w:rPr>
        <w:t xml:space="preserve"> tiene </w:t>
      </w:r>
      <w:r w:rsidRPr="00121DAB">
        <w:rPr>
          <w:rFonts w:ascii="Arial" w:hAnsi="Arial" w:cs="Arial"/>
          <w:szCs w:val="24"/>
        </w:rPr>
        <w:t xml:space="preserve">en primer lugar </w:t>
      </w:r>
      <w:r w:rsidR="00A54B43" w:rsidRPr="00121DAB">
        <w:rPr>
          <w:rFonts w:ascii="Arial" w:hAnsi="Arial" w:cs="Arial"/>
          <w:szCs w:val="24"/>
        </w:rPr>
        <w:t>que</w:t>
      </w:r>
      <w:r w:rsidRPr="00121DAB">
        <w:rPr>
          <w:rFonts w:ascii="Arial" w:hAnsi="Arial" w:cs="Arial"/>
          <w:szCs w:val="24"/>
        </w:rPr>
        <w:t>,</w:t>
      </w:r>
      <w:r w:rsidR="00A54B43" w:rsidRPr="00121DAB">
        <w:rPr>
          <w:rFonts w:ascii="Arial" w:hAnsi="Arial" w:cs="Arial"/>
          <w:szCs w:val="24"/>
        </w:rPr>
        <w:t xml:space="preserve"> </w:t>
      </w:r>
      <w:r w:rsidR="00665231" w:rsidRPr="00121DAB">
        <w:rPr>
          <w:rFonts w:ascii="Arial" w:hAnsi="Arial" w:cs="Arial"/>
          <w:szCs w:val="24"/>
        </w:rPr>
        <w:t>la indemnización por perjuicios</w:t>
      </w:r>
      <w:r w:rsidR="003A6582" w:rsidRPr="00121DAB">
        <w:rPr>
          <w:rFonts w:ascii="Arial" w:hAnsi="Arial" w:cs="Arial"/>
          <w:szCs w:val="24"/>
        </w:rPr>
        <w:t xml:space="preserve"> patrimoniales</w:t>
      </w:r>
      <w:r w:rsidR="00665231" w:rsidRPr="00121DAB">
        <w:rPr>
          <w:rFonts w:ascii="Arial" w:hAnsi="Arial" w:cs="Arial"/>
          <w:szCs w:val="24"/>
        </w:rPr>
        <w:t xml:space="preserve"> en la modalidad de lucro cesante, es entendida como aquellas sumas de dinero que dejaron de entrar al patrimonio de la persona con ocasión al hecho dañoso. En otras palabras, se configura cuando se deja de percibir un ingreso económico o se recibe en menor proporción a causa de </w:t>
      </w:r>
      <w:r w:rsidR="005E4DBA" w:rsidRPr="00121DAB">
        <w:rPr>
          <w:rFonts w:ascii="Arial" w:hAnsi="Arial" w:cs="Arial"/>
          <w:szCs w:val="24"/>
        </w:rPr>
        <w:t xml:space="preserve">un daño que ocasiona </w:t>
      </w:r>
      <w:r w:rsidR="00665231" w:rsidRPr="00121DAB">
        <w:rPr>
          <w:rFonts w:ascii="Arial" w:hAnsi="Arial" w:cs="Arial"/>
          <w:szCs w:val="24"/>
        </w:rPr>
        <w:t xml:space="preserve">la pérdida de capacidad laboral o </w:t>
      </w:r>
      <w:r w:rsidR="005E4DBA" w:rsidRPr="00121DAB">
        <w:rPr>
          <w:rFonts w:ascii="Arial" w:hAnsi="Arial" w:cs="Arial"/>
          <w:szCs w:val="24"/>
        </w:rPr>
        <w:t xml:space="preserve">el </w:t>
      </w:r>
      <w:r w:rsidR="00665231" w:rsidRPr="00121DAB">
        <w:rPr>
          <w:rFonts w:ascii="Arial" w:hAnsi="Arial" w:cs="Arial"/>
          <w:szCs w:val="24"/>
        </w:rPr>
        <w:t xml:space="preserve">fallecimiento, en cuyo caso </w:t>
      </w:r>
      <w:r w:rsidR="005E4DBA" w:rsidRPr="00121DAB">
        <w:rPr>
          <w:rFonts w:ascii="Arial" w:hAnsi="Arial" w:cs="Arial"/>
          <w:szCs w:val="24"/>
        </w:rPr>
        <w:t>el responsable –en este caso el</w:t>
      </w:r>
      <w:r w:rsidR="00665231" w:rsidRPr="00121DAB">
        <w:rPr>
          <w:rFonts w:ascii="Arial" w:hAnsi="Arial" w:cs="Arial"/>
          <w:szCs w:val="24"/>
        </w:rPr>
        <w:t xml:space="preserve"> empleador</w:t>
      </w:r>
      <w:r w:rsidR="005E4DBA" w:rsidRPr="00121DAB">
        <w:rPr>
          <w:rFonts w:ascii="Arial" w:hAnsi="Arial" w:cs="Arial"/>
          <w:szCs w:val="24"/>
        </w:rPr>
        <w:t xml:space="preserve">- </w:t>
      </w:r>
      <w:r w:rsidR="00665231" w:rsidRPr="00121DAB">
        <w:rPr>
          <w:rFonts w:ascii="Arial" w:hAnsi="Arial" w:cs="Arial"/>
          <w:szCs w:val="24"/>
        </w:rPr>
        <w:t xml:space="preserve">está en la obligación de resarcir el daño, siempre que se demuestre que el trabajador afectado sufrió una merma en sus ingresos. </w:t>
      </w:r>
      <w:r w:rsidR="7CFEDA5D" w:rsidRPr="00121DAB">
        <w:rPr>
          <w:rFonts w:ascii="Arial" w:hAnsi="Arial" w:cs="Arial"/>
          <w:b/>
          <w:bCs/>
          <w:i/>
          <w:iCs/>
          <w:szCs w:val="24"/>
        </w:rPr>
        <w:t>En cuanto al componente futuro, objeto de disenso</w:t>
      </w:r>
      <w:r w:rsidR="7CFEDA5D" w:rsidRPr="00121DAB">
        <w:rPr>
          <w:rFonts w:ascii="Arial" w:hAnsi="Arial" w:cs="Arial"/>
          <w:szCs w:val="24"/>
        </w:rPr>
        <w:t>, corresponde a la privación de una ganancia esperada a causa de la ocurrencia del hecho lesivo y puede ser presente o futuro.</w:t>
      </w:r>
    </w:p>
    <w:p w14:paraId="3EA808EE" w14:textId="6FFBE636" w:rsidR="00665231" w:rsidRPr="00121DAB" w:rsidRDefault="7CFEDA5D" w:rsidP="00B0083C">
      <w:pPr>
        <w:spacing w:line="276" w:lineRule="auto"/>
        <w:jc w:val="both"/>
        <w:rPr>
          <w:rFonts w:ascii="Arial" w:hAnsi="Arial" w:cs="Arial"/>
          <w:szCs w:val="24"/>
        </w:rPr>
      </w:pPr>
      <w:r w:rsidRPr="00121DAB">
        <w:rPr>
          <w:rFonts w:ascii="Arial" w:hAnsi="Arial" w:cs="Arial"/>
          <w:szCs w:val="24"/>
        </w:rPr>
        <w:t xml:space="preserve"> </w:t>
      </w:r>
    </w:p>
    <w:p w14:paraId="253114FA" w14:textId="2C9C4D3E" w:rsidR="00665231" w:rsidRPr="00121DAB" w:rsidRDefault="7CFEDA5D" w:rsidP="00B0083C">
      <w:pPr>
        <w:spacing w:line="276" w:lineRule="auto"/>
        <w:jc w:val="both"/>
        <w:rPr>
          <w:rFonts w:ascii="Arial" w:hAnsi="Arial" w:cs="Arial"/>
          <w:szCs w:val="24"/>
        </w:rPr>
      </w:pPr>
      <w:r w:rsidRPr="00121DAB">
        <w:rPr>
          <w:rFonts w:ascii="Arial" w:hAnsi="Arial" w:cs="Arial"/>
          <w:szCs w:val="24"/>
        </w:rPr>
        <w:t xml:space="preserve">La Sala Civil de la Corte Suprema de Justicia ha advertido que el reconocimiento de lucro cesante futuro no depende de acreditar un ingreso económico de la víctima que sea fijo, constante, asegurado, estable y permanente, pues hacer tal exigencia desconoce que la certeza del daño futuro no es absoluta, sino relativa, por lo que su ponderación debe partir de la proyección razonable y objetiva de los hechos presentes o pasados susceptibles de constatación. </w:t>
      </w:r>
    </w:p>
    <w:p w14:paraId="7B07F12F" w14:textId="587D9E7F" w:rsidR="00665231" w:rsidRPr="00121DAB" w:rsidRDefault="7CFEDA5D" w:rsidP="00B0083C">
      <w:pPr>
        <w:spacing w:line="276" w:lineRule="auto"/>
        <w:jc w:val="both"/>
        <w:rPr>
          <w:rFonts w:ascii="Arial" w:hAnsi="Arial" w:cs="Arial"/>
          <w:szCs w:val="24"/>
        </w:rPr>
      </w:pPr>
      <w:r w:rsidRPr="00121DAB">
        <w:rPr>
          <w:rFonts w:ascii="Arial" w:hAnsi="Arial" w:cs="Arial"/>
          <w:szCs w:val="24"/>
        </w:rPr>
        <w:t xml:space="preserve"> </w:t>
      </w:r>
    </w:p>
    <w:p w14:paraId="27710F11" w14:textId="2D9B2BCB" w:rsidR="00665231" w:rsidRPr="00121DAB" w:rsidRDefault="7CFEDA5D" w:rsidP="00B0083C">
      <w:pPr>
        <w:spacing w:line="276" w:lineRule="auto"/>
        <w:jc w:val="both"/>
        <w:rPr>
          <w:rFonts w:ascii="Arial" w:hAnsi="Arial" w:cs="Arial"/>
          <w:szCs w:val="24"/>
        </w:rPr>
      </w:pPr>
      <w:r w:rsidRPr="00121DAB">
        <w:rPr>
          <w:rFonts w:ascii="Arial" w:hAnsi="Arial" w:cs="Arial"/>
          <w:szCs w:val="24"/>
        </w:rPr>
        <w:t>La prueba del lucro cesante puede suponer algunos problemas relacionados sobre todo con la determinación de la cuantía de la ganancia frustrada, ya que el importe depende de múltiples variables, pero ello no obsta para que, aplicando el criterio de equidad que se ha autorizado en razón de principios y directrices internacionales, la sana crítica, resultados de la experiencia y el derecho interno, para asegurar a las víctimas la reparación integral, el juez pueda determinar la valoración del perjuicio cuando resulta insuficiente la información contenida en el proceso; es aquí donde la equidad permite determinar el valor sobre el que se liquidará el lucro cesante.</w:t>
      </w:r>
    </w:p>
    <w:p w14:paraId="75E6D6C9" w14:textId="4B21B3B4" w:rsidR="00665231" w:rsidRPr="00121DAB" w:rsidRDefault="7CFEDA5D" w:rsidP="00B0083C">
      <w:pPr>
        <w:spacing w:line="276" w:lineRule="auto"/>
        <w:jc w:val="both"/>
        <w:rPr>
          <w:rFonts w:ascii="Arial" w:hAnsi="Arial" w:cs="Arial"/>
          <w:szCs w:val="24"/>
        </w:rPr>
      </w:pPr>
      <w:r w:rsidRPr="00121DAB">
        <w:rPr>
          <w:rFonts w:ascii="Arial" w:hAnsi="Arial" w:cs="Arial"/>
          <w:szCs w:val="24"/>
        </w:rPr>
        <w:t xml:space="preserve"> </w:t>
      </w:r>
    </w:p>
    <w:p w14:paraId="0A67C9F0" w14:textId="034C16EC" w:rsidR="00665231" w:rsidRPr="00121DAB" w:rsidRDefault="7CFEDA5D" w:rsidP="00B0083C">
      <w:pPr>
        <w:spacing w:line="276" w:lineRule="auto"/>
        <w:jc w:val="both"/>
        <w:rPr>
          <w:rFonts w:ascii="Arial" w:hAnsi="Arial" w:cs="Arial"/>
          <w:szCs w:val="24"/>
        </w:rPr>
      </w:pPr>
      <w:r w:rsidRPr="00121DAB">
        <w:rPr>
          <w:rFonts w:ascii="Arial" w:hAnsi="Arial" w:cs="Arial"/>
          <w:szCs w:val="24"/>
        </w:rPr>
        <w:t>En los casos en que la víctima es mayor de edad y no aporta la prueba de que percibía un ingreso laboral aun demostrando que se encontraba en edad y con capacidad productiva, el juez debe calcular el perjuicio causado en la modalidad de lucro cesante teniendo en cuenta el salario mínimo legal mensual vigente si se trata de una persona no profesional (Consejo de Estado, Sección Tercera, Sentencia del 31 de mayo, 2007)</w:t>
      </w:r>
    </w:p>
    <w:p w14:paraId="6986B4A4" w14:textId="16A18477" w:rsidR="00665231" w:rsidRPr="00121DAB" w:rsidRDefault="7CFEDA5D" w:rsidP="00B0083C">
      <w:pPr>
        <w:spacing w:line="276" w:lineRule="auto"/>
        <w:jc w:val="both"/>
        <w:rPr>
          <w:rFonts w:ascii="Arial" w:hAnsi="Arial" w:cs="Arial"/>
          <w:szCs w:val="24"/>
        </w:rPr>
      </w:pPr>
      <w:r w:rsidRPr="00121DAB">
        <w:rPr>
          <w:rFonts w:ascii="Arial" w:hAnsi="Arial" w:cs="Arial"/>
          <w:szCs w:val="24"/>
        </w:rPr>
        <w:t xml:space="preserve"> </w:t>
      </w:r>
    </w:p>
    <w:p w14:paraId="79856FDA" w14:textId="71AC8F03" w:rsidR="00665231" w:rsidRPr="00121DAB" w:rsidRDefault="00CB1E1C" w:rsidP="00B0083C">
      <w:pPr>
        <w:spacing w:line="276" w:lineRule="auto"/>
        <w:jc w:val="both"/>
        <w:rPr>
          <w:rFonts w:ascii="Arial" w:hAnsi="Arial" w:cs="Arial"/>
          <w:szCs w:val="24"/>
        </w:rPr>
      </w:pPr>
      <w:r w:rsidRPr="00121DAB">
        <w:rPr>
          <w:rFonts w:ascii="Arial" w:hAnsi="Arial" w:cs="Arial"/>
          <w:szCs w:val="24"/>
        </w:rPr>
        <w:t>Finalmente, e</w:t>
      </w:r>
      <w:r w:rsidR="7CFEDA5D" w:rsidRPr="00121DAB">
        <w:rPr>
          <w:rFonts w:ascii="Arial" w:hAnsi="Arial" w:cs="Arial"/>
          <w:szCs w:val="24"/>
        </w:rPr>
        <w:t xml:space="preserve">n cuanto a la tasación, este se causa desde el momento en que se profiere el fallo y hasta el límite de la expectativa de vida probable del trabajador, </w:t>
      </w:r>
      <w:r w:rsidR="7CFEDA5D" w:rsidRPr="00121DAB">
        <w:rPr>
          <w:rFonts w:ascii="Arial" w:hAnsi="Arial" w:cs="Arial"/>
          <w:szCs w:val="24"/>
        </w:rPr>
        <w:lastRenderedPageBreak/>
        <w:t>según las fórmulas establecidas vía jurisprudencial que comprenden diversas variables, entre ellas, la fecha del siniestro, la edad de vida probable, y el salario. Las fórmulas han sido prohijadas entre otros, en los fallos CSJ SL4913-2018, CSJ SL7459, CSJ SL887-2013.</w:t>
      </w:r>
    </w:p>
    <w:p w14:paraId="38F43DD4" w14:textId="49674720" w:rsidR="00665231" w:rsidRPr="00121DAB" w:rsidRDefault="7CFEDA5D" w:rsidP="00B0083C">
      <w:pPr>
        <w:spacing w:line="276" w:lineRule="auto"/>
        <w:jc w:val="both"/>
        <w:rPr>
          <w:rFonts w:ascii="Arial" w:hAnsi="Arial" w:cs="Arial"/>
          <w:szCs w:val="24"/>
        </w:rPr>
      </w:pPr>
      <w:r w:rsidRPr="00121DAB">
        <w:rPr>
          <w:rFonts w:ascii="Arial" w:hAnsi="Arial" w:cs="Arial"/>
          <w:szCs w:val="24"/>
        </w:rPr>
        <w:t xml:space="preserve"> </w:t>
      </w:r>
    </w:p>
    <w:p w14:paraId="1DF23E4C" w14:textId="5E51726E" w:rsidR="00665231" w:rsidRPr="00121DAB" w:rsidRDefault="7CFEDA5D" w:rsidP="00B0083C">
      <w:pPr>
        <w:spacing w:line="276" w:lineRule="auto"/>
        <w:jc w:val="both"/>
        <w:rPr>
          <w:rFonts w:ascii="Arial" w:hAnsi="Arial" w:cs="Arial"/>
          <w:szCs w:val="24"/>
        </w:rPr>
      </w:pPr>
      <w:r w:rsidRPr="00121DAB">
        <w:rPr>
          <w:rFonts w:ascii="Arial" w:hAnsi="Arial" w:cs="Arial"/>
          <w:szCs w:val="24"/>
        </w:rPr>
        <w:t xml:space="preserve">Así las cosas, conforme a las pruebas recopiladas en la actuación se </w:t>
      </w:r>
      <w:r w:rsidRPr="00121DAB">
        <w:rPr>
          <w:rFonts w:ascii="Arial" w:hAnsi="Arial" w:cs="Arial"/>
          <w:b/>
          <w:bCs/>
          <w:szCs w:val="24"/>
        </w:rPr>
        <w:t xml:space="preserve">tiene </w:t>
      </w:r>
      <w:r w:rsidR="00CB1E1C" w:rsidRPr="00121DAB">
        <w:rPr>
          <w:rFonts w:ascii="Arial" w:hAnsi="Arial" w:cs="Arial"/>
          <w:b/>
          <w:bCs/>
          <w:szCs w:val="24"/>
        </w:rPr>
        <w:t>en primer lugar que</w:t>
      </w:r>
      <w:r w:rsidRPr="00121DAB">
        <w:rPr>
          <w:rFonts w:ascii="Arial" w:hAnsi="Arial" w:cs="Arial"/>
          <w:b/>
          <w:bCs/>
          <w:szCs w:val="24"/>
        </w:rPr>
        <w:t xml:space="preserve"> i)</w:t>
      </w:r>
      <w:r w:rsidR="00CB1E1C" w:rsidRPr="00121DAB">
        <w:rPr>
          <w:rFonts w:ascii="Arial" w:hAnsi="Arial" w:cs="Arial"/>
          <w:b/>
          <w:bCs/>
          <w:szCs w:val="24"/>
        </w:rPr>
        <w:t>:</w:t>
      </w:r>
      <w:r w:rsidRPr="00121DAB">
        <w:rPr>
          <w:rFonts w:ascii="Arial" w:hAnsi="Arial" w:cs="Arial"/>
          <w:szCs w:val="24"/>
        </w:rPr>
        <w:t xml:space="preserve"> el actor presenta una pérdida de la capacidad laboral del 30.30%, estructurada el 21 de julio de 2016, según el dictamen médico laboral – prueba que valga advertir- no fue tachada ni objetada por la parte interesada. Según dicha prueba, el accidente de trabajo ocasionado por la culpa del empleador produjo una disminución de sus aptitudes, posibilidades y capacidades que afectan su ámbito patrimonial, debido a que según el dictamen referido (folios 25)  el diagnóstico derivado del accidente de trabajo es “FRACTURA POR APLASTAMIENTO DE L1 DEL 50% Y FRACTURA DE LA EPIFISIS INFERIOR DE TIBIA IZQUIERDA”; dictamen en el que se anota que el demandante fue “</w:t>
      </w:r>
      <w:r w:rsidRPr="00121DAB">
        <w:rPr>
          <w:rFonts w:ascii="Arial" w:hAnsi="Arial" w:cs="Arial"/>
          <w:i/>
          <w:iCs/>
          <w:sz w:val="22"/>
          <w:szCs w:val="24"/>
        </w:rPr>
        <w:t xml:space="preserve">operado de la columna vertebral por aplastamiento vertebral con tornillo, y operado de tobillo, postura inadecuada con cifosis dorsal, espalda plana, limitación esperada con flexión de columna esperado en estos casos de fractura vertebral, herida quirúrgica </w:t>
      </w:r>
      <w:proofErr w:type="spellStart"/>
      <w:r w:rsidRPr="00121DAB">
        <w:rPr>
          <w:rFonts w:ascii="Arial" w:hAnsi="Arial" w:cs="Arial"/>
          <w:i/>
          <w:iCs/>
          <w:sz w:val="22"/>
          <w:szCs w:val="24"/>
        </w:rPr>
        <w:t>dorsolumbar</w:t>
      </w:r>
      <w:proofErr w:type="spellEnd"/>
      <w:r w:rsidRPr="00121DAB">
        <w:rPr>
          <w:rFonts w:ascii="Arial" w:hAnsi="Arial" w:cs="Arial"/>
          <w:i/>
          <w:iCs/>
          <w:sz w:val="22"/>
          <w:szCs w:val="24"/>
        </w:rPr>
        <w:t xml:space="preserve">, tobillo izquierdo con pérdida de movilidad total de </w:t>
      </w:r>
      <w:proofErr w:type="spellStart"/>
      <w:r w:rsidRPr="00121DAB">
        <w:rPr>
          <w:rFonts w:ascii="Arial" w:hAnsi="Arial" w:cs="Arial"/>
          <w:i/>
          <w:iCs/>
          <w:sz w:val="22"/>
          <w:szCs w:val="24"/>
        </w:rPr>
        <w:t>dorsiflexion</w:t>
      </w:r>
      <w:proofErr w:type="spellEnd"/>
      <w:r w:rsidRPr="00121DAB">
        <w:rPr>
          <w:rFonts w:ascii="Arial" w:hAnsi="Arial" w:cs="Arial"/>
          <w:i/>
          <w:iCs/>
          <w:sz w:val="22"/>
          <w:szCs w:val="24"/>
        </w:rPr>
        <w:t xml:space="preserve"> y parcial de </w:t>
      </w:r>
      <w:proofErr w:type="spellStart"/>
      <w:r w:rsidRPr="00121DAB">
        <w:rPr>
          <w:rFonts w:ascii="Arial" w:hAnsi="Arial" w:cs="Arial"/>
          <w:i/>
          <w:iCs/>
          <w:sz w:val="22"/>
          <w:szCs w:val="24"/>
        </w:rPr>
        <w:t>plantiflexion</w:t>
      </w:r>
      <w:proofErr w:type="spellEnd"/>
      <w:r w:rsidRPr="00121DAB">
        <w:rPr>
          <w:rFonts w:ascii="Arial" w:hAnsi="Arial" w:cs="Arial"/>
          <w:i/>
          <w:iCs/>
          <w:sz w:val="22"/>
          <w:szCs w:val="24"/>
        </w:rPr>
        <w:t xml:space="preserve">, perdida de movilidad de retropié de la inversión y eversión </w:t>
      </w:r>
      <w:proofErr w:type="spellStart"/>
      <w:r w:rsidRPr="00121DAB">
        <w:rPr>
          <w:rFonts w:ascii="Arial" w:hAnsi="Arial" w:cs="Arial"/>
          <w:i/>
          <w:iCs/>
          <w:sz w:val="22"/>
          <w:szCs w:val="24"/>
        </w:rPr>
        <w:t>ipsalateral</w:t>
      </w:r>
      <w:proofErr w:type="spellEnd"/>
      <w:r w:rsidRPr="00121DAB">
        <w:rPr>
          <w:rFonts w:ascii="Arial" w:hAnsi="Arial" w:cs="Arial"/>
          <w:i/>
          <w:iCs/>
          <w:sz w:val="22"/>
          <w:szCs w:val="24"/>
        </w:rPr>
        <w:t xml:space="preserve"> cojera con dificultad para carcha en talones y no hace </w:t>
      </w:r>
      <w:proofErr w:type="spellStart"/>
      <w:r w:rsidRPr="00121DAB">
        <w:rPr>
          <w:rFonts w:ascii="Arial" w:hAnsi="Arial" w:cs="Arial"/>
          <w:i/>
          <w:iCs/>
          <w:sz w:val="22"/>
          <w:szCs w:val="24"/>
        </w:rPr>
        <w:t>rise</w:t>
      </w:r>
      <w:proofErr w:type="spellEnd"/>
      <w:r w:rsidRPr="00121DAB">
        <w:rPr>
          <w:rFonts w:ascii="Arial" w:hAnsi="Arial" w:cs="Arial"/>
          <w:i/>
          <w:iCs/>
          <w:sz w:val="22"/>
          <w:szCs w:val="24"/>
        </w:rPr>
        <w:t xml:space="preserve"> completo con diagnóstico de: secuelas de fractura vertebral – artrosis postraumática de otras articulaciones</w:t>
      </w:r>
      <w:r w:rsidRPr="00121DAB">
        <w:rPr>
          <w:rFonts w:ascii="Arial" w:hAnsi="Arial" w:cs="Arial"/>
          <w:szCs w:val="24"/>
        </w:rPr>
        <w:t xml:space="preserve">”, hallazgos éstos que se  contrastan con la historia clínica arrimada a las diligencias (ver folio 72 y </w:t>
      </w:r>
      <w:proofErr w:type="spellStart"/>
      <w:r w:rsidRPr="00121DAB">
        <w:rPr>
          <w:rFonts w:ascii="Arial" w:hAnsi="Arial" w:cs="Arial"/>
          <w:szCs w:val="24"/>
        </w:rPr>
        <w:t>ss</w:t>
      </w:r>
      <w:proofErr w:type="spellEnd"/>
      <w:r w:rsidRPr="00121DAB">
        <w:rPr>
          <w:rFonts w:ascii="Arial" w:hAnsi="Arial" w:cs="Arial"/>
          <w:szCs w:val="24"/>
        </w:rPr>
        <w:t xml:space="preserve">), en la que se indica que el accidente entre otras cosas le generó traumatismos no especificados en el abdomen, la región lumbosacra y de la pelvis, razón por la que debió ser intervenido quirúrgicamente y sometido a varios exámenes y tratamientos médicos, así como sesiones de terapia física a fin de mitigar las afecciones que lo aquejaban. </w:t>
      </w:r>
    </w:p>
    <w:p w14:paraId="3AB2F385" w14:textId="0812D76C" w:rsidR="00665231" w:rsidRPr="00121DAB" w:rsidRDefault="7CFEDA5D" w:rsidP="00B0083C">
      <w:pPr>
        <w:spacing w:line="276" w:lineRule="auto"/>
        <w:jc w:val="both"/>
        <w:rPr>
          <w:rFonts w:ascii="Arial" w:hAnsi="Arial" w:cs="Arial"/>
          <w:szCs w:val="24"/>
        </w:rPr>
      </w:pPr>
      <w:r w:rsidRPr="00121DAB">
        <w:rPr>
          <w:rFonts w:ascii="Arial" w:hAnsi="Arial" w:cs="Arial"/>
          <w:szCs w:val="24"/>
        </w:rPr>
        <w:t xml:space="preserve"> </w:t>
      </w:r>
    </w:p>
    <w:p w14:paraId="744E7842" w14:textId="18C4C5C4" w:rsidR="00665231" w:rsidRPr="00121DAB" w:rsidRDefault="7CFEDA5D" w:rsidP="00B0083C">
      <w:pPr>
        <w:spacing w:line="276" w:lineRule="auto"/>
        <w:jc w:val="both"/>
        <w:rPr>
          <w:rFonts w:ascii="Arial" w:hAnsi="Arial" w:cs="Arial"/>
          <w:szCs w:val="24"/>
        </w:rPr>
      </w:pPr>
      <w:r w:rsidRPr="00121DAB">
        <w:rPr>
          <w:rFonts w:ascii="Arial" w:hAnsi="Arial" w:cs="Arial"/>
          <w:szCs w:val="24"/>
        </w:rPr>
        <w:t xml:space="preserve">Y </w:t>
      </w:r>
      <w:r w:rsidR="00CB1E1C" w:rsidRPr="00121DAB">
        <w:rPr>
          <w:rFonts w:ascii="Arial" w:hAnsi="Arial" w:cs="Arial"/>
          <w:szCs w:val="24"/>
        </w:rPr>
        <w:t xml:space="preserve"> </w:t>
      </w:r>
      <w:r w:rsidR="00CB1E1C" w:rsidRPr="00121DAB">
        <w:rPr>
          <w:rFonts w:ascii="Arial" w:hAnsi="Arial" w:cs="Arial"/>
          <w:b/>
          <w:bCs/>
          <w:szCs w:val="24"/>
        </w:rPr>
        <w:t xml:space="preserve">en segundo lugar se tiene que </w:t>
      </w:r>
      <w:r w:rsidRPr="00121DAB">
        <w:rPr>
          <w:rFonts w:ascii="Arial" w:hAnsi="Arial" w:cs="Arial"/>
          <w:b/>
          <w:bCs/>
          <w:szCs w:val="24"/>
        </w:rPr>
        <w:t>ii)</w:t>
      </w:r>
      <w:r w:rsidRPr="00121DAB">
        <w:rPr>
          <w:rFonts w:ascii="Arial" w:hAnsi="Arial" w:cs="Arial"/>
          <w:szCs w:val="24"/>
        </w:rPr>
        <w:t xml:space="preserve"> el accidente de trabajo implicó para el demandante; no solo la imposibilidad de continuar en el empleo habitual sino además la evidencia de la incapacidad o falta de aptitud para conseguir otro trabajo, viendo disminuidas sus posibilidades de competir en el mercado laboral como consecuencia de la pérdida de su capacidad laboral;  tal cual lo indicaron los declarantes CARLOS ALBERTO NIETO, y María Lilia Arango Rojas, el primero manifestó que “</w:t>
      </w:r>
      <w:proofErr w:type="spellStart"/>
      <w:r w:rsidRPr="00121DAB">
        <w:rPr>
          <w:rFonts w:ascii="Arial" w:hAnsi="Arial" w:cs="Arial"/>
          <w:i/>
          <w:iCs/>
          <w:sz w:val="22"/>
          <w:szCs w:val="24"/>
        </w:rPr>
        <w:t>Yeison</w:t>
      </w:r>
      <w:proofErr w:type="spellEnd"/>
      <w:r w:rsidRPr="00121DAB">
        <w:rPr>
          <w:rFonts w:ascii="Arial" w:hAnsi="Arial" w:cs="Arial"/>
          <w:i/>
          <w:iCs/>
          <w:sz w:val="22"/>
          <w:szCs w:val="24"/>
        </w:rPr>
        <w:t xml:space="preserve"> antes de la labor de pintura arreglaba jardines, fincas, manejaba carros, transporte, siempre es buscando que hacer no se quedaba quieto</w:t>
      </w:r>
      <w:r w:rsidRPr="00121DAB">
        <w:rPr>
          <w:rFonts w:ascii="Arial" w:hAnsi="Arial" w:cs="Arial"/>
          <w:szCs w:val="24"/>
        </w:rPr>
        <w:t>” y la segunda que “</w:t>
      </w:r>
      <w:r w:rsidRPr="00121DAB">
        <w:rPr>
          <w:rFonts w:ascii="Arial" w:hAnsi="Arial" w:cs="Arial"/>
          <w:i/>
          <w:iCs/>
          <w:sz w:val="22"/>
          <w:szCs w:val="24"/>
        </w:rPr>
        <w:t>él quedó muy mal, lo tuvieron que operar de la columna y colocarle un tutor en el pie” “no ha podido trabajar, en los trabajos que le dan él necesita cargar y él no es capaz, a él le duele mucho, quedo muy impedido, todo trabajo que él se consigue que tiene que llevar cajas descargar, él no es capaz</w:t>
      </w:r>
      <w:r w:rsidRPr="00121DAB">
        <w:rPr>
          <w:rFonts w:ascii="Arial" w:hAnsi="Arial" w:cs="Arial"/>
          <w:szCs w:val="24"/>
        </w:rPr>
        <w:t xml:space="preserve">”, circunstancias éstas que permiten </w:t>
      </w:r>
      <w:r w:rsidR="00CB1E1C" w:rsidRPr="00121DAB">
        <w:rPr>
          <w:rFonts w:ascii="Arial" w:hAnsi="Arial" w:cs="Arial"/>
          <w:szCs w:val="24"/>
        </w:rPr>
        <w:t xml:space="preserve">afirmar, conforme las breves consideraciones vertidas en  precedencia,  </w:t>
      </w:r>
      <w:r w:rsidRPr="00121DAB">
        <w:rPr>
          <w:rFonts w:ascii="Arial" w:hAnsi="Arial" w:cs="Arial"/>
          <w:szCs w:val="24"/>
        </w:rPr>
        <w:t xml:space="preserve">que en el caso presente en efecto se probó el perjuicio que permite la condena al pago del lucro cesante futuro, </w:t>
      </w:r>
      <w:r w:rsidR="00CB1E1C" w:rsidRPr="00121DAB">
        <w:rPr>
          <w:rFonts w:ascii="Arial" w:hAnsi="Arial" w:cs="Arial"/>
          <w:szCs w:val="24"/>
        </w:rPr>
        <w:t>a lo cual debe adicionarse que, la probanza de estos perjuicios aunque exige suficiencia en su acreditación, no está sometida a tarifa legal de prueba.</w:t>
      </w:r>
    </w:p>
    <w:p w14:paraId="2F07E930" w14:textId="4D70CA4A" w:rsidR="00665231" w:rsidRPr="00121DAB" w:rsidRDefault="7CFEDA5D" w:rsidP="00B0083C">
      <w:pPr>
        <w:spacing w:line="276" w:lineRule="auto"/>
        <w:jc w:val="both"/>
        <w:rPr>
          <w:rFonts w:ascii="Arial" w:hAnsi="Arial" w:cs="Arial"/>
          <w:szCs w:val="24"/>
        </w:rPr>
      </w:pPr>
      <w:r w:rsidRPr="00121DAB">
        <w:rPr>
          <w:rFonts w:ascii="Arial" w:hAnsi="Arial" w:cs="Arial"/>
          <w:szCs w:val="24"/>
        </w:rPr>
        <w:t xml:space="preserve"> </w:t>
      </w:r>
    </w:p>
    <w:p w14:paraId="7EEABE22" w14:textId="5EA9A2B7" w:rsidR="00665231" w:rsidRPr="00121DAB" w:rsidRDefault="7CFEDA5D" w:rsidP="00B0083C">
      <w:pPr>
        <w:spacing w:line="276" w:lineRule="auto"/>
        <w:jc w:val="both"/>
        <w:rPr>
          <w:rFonts w:ascii="Arial" w:hAnsi="Arial" w:cs="Arial"/>
          <w:szCs w:val="24"/>
        </w:rPr>
      </w:pPr>
      <w:r w:rsidRPr="00121DAB">
        <w:rPr>
          <w:rFonts w:ascii="Arial" w:hAnsi="Arial" w:cs="Arial"/>
          <w:szCs w:val="24"/>
        </w:rPr>
        <w:t>Teniendo en cuenta lo anterior la Sala REVOCARÁ la decisión absolutoria y se liquidará el lucro cesante futuro, con base en el salario mínimo,</w:t>
      </w:r>
      <w:r w:rsidR="00CB1E1C" w:rsidRPr="00121DAB">
        <w:rPr>
          <w:rFonts w:ascii="Arial" w:hAnsi="Arial" w:cs="Arial"/>
          <w:szCs w:val="24"/>
        </w:rPr>
        <w:t xml:space="preserve"> </w:t>
      </w:r>
      <w:r w:rsidRPr="00121DAB">
        <w:rPr>
          <w:rFonts w:ascii="Arial" w:hAnsi="Arial" w:cs="Arial"/>
          <w:szCs w:val="24"/>
        </w:rPr>
        <w:t xml:space="preserve">y las demás variables expuestas previamente, en aplicación de las fórmulas matemáticas que se utilizan para estos eventos, tales como, el último salario devengado, </w:t>
      </w:r>
      <w:r w:rsidR="006B7B0F" w:rsidRPr="00121DAB">
        <w:rPr>
          <w:rFonts w:ascii="Arial" w:hAnsi="Arial" w:cs="Arial"/>
          <w:szCs w:val="24"/>
        </w:rPr>
        <w:t>la</w:t>
      </w:r>
      <w:r w:rsidRPr="00121DAB">
        <w:rPr>
          <w:rFonts w:ascii="Arial" w:hAnsi="Arial" w:cs="Arial"/>
          <w:szCs w:val="24"/>
        </w:rPr>
        <w:t xml:space="preserve"> fecha de </w:t>
      </w:r>
      <w:r w:rsidRPr="00121DAB">
        <w:rPr>
          <w:rFonts w:ascii="Arial" w:hAnsi="Arial" w:cs="Arial"/>
          <w:szCs w:val="24"/>
        </w:rPr>
        <w:lastRenderedPageBreak/>
        <w:t>nacimiento, el porcentaje pérdida de capacidad laboral</w:t>
      </w:r>
      <w:r w:rsidR="00CB1E1C" w:rsidRPr="00121DAB">
        <w:rPr>
          <w:rFonts w:ascii="Arial" w:hAnsi="Arial" w:cs="Arial"/>
          <w:szCs w:val="24"/>
        </w:rPr>
        <w:t xml:space="preserve"> y</w:t>
      </w:r>
      <w:r w:rsidRPr="00121DAB">
        <w:rPr>
          <w:rFonts w:ascii="Arial" w:hAnsi="Arial" w:cs="Arial"/>
          <w:szCs w:val="24"/>
        </w:rPr>
        <w:t xml:space="preserve"> la fecha de estructuració</w:t>
      </w:r>
      <w:r w:rsidR="00CB1E1C" w:rsidRPr="00121DAB">
        <w:rPr>
          <w:rFonts w:ascii="Arial" w:hAnsi="Arial" w:cs="Arial"/>
          <w:szCs w:val="24"/>
        </w:rPr>
        <w:t>n de la misma</w:t>
      </w:r>
      <w:r w:rsidRPr="00121DAB">
        <w:rPr>
          <w:rFonts w:ascii="Arial" w:hAnsi="Arial" w:cs="Arial"/>
          <w:szCs w:val="24"/>
        </w:rPr>
        <w:t>. En ese orden,</w:t>
      </w:r>
      <w:r w:rsidR="006B7B0F" w:rsidRPr="00121DAB">
        <w:rPr>
          <w:rFonts w:ascii="Arial" w:hAnsi="Arial" w:cs="Arial"/>
          <w:szCs w:val="24"/>
        </w:rPr>
        <w:t xml:space="preserve"> efectuados los cálculos de rigor, la</w:t>
      </w:r>
      <w:r w:rsidRPr="00121DAB">
        <w:rPr>
          <w:rFonts w:ascii="Arial" w:hAnsi="Arial" w:cs="Arial"/>
          <w:szCs w:val="24"/>
        </w:rPr>
        <w:t xml:space="preserve"> condena por concepto de lucro cesante futuro, conforme se ilustra en el cuadro anexo elaborado por la Sala que se pone de presente a los asistentes y hará parte integrante del acta final que se suscriba con ocasión de esta diligencia, asciende a la suma de $64.710.954.</w:t>
      </w:r>
    </w:p>
    <w:p w14:paraId="7412292D" w14:textId="77777777" w:rsidR="00CB1E1C" w:rsidRPr="00121DAB" w:rsidRDefault="00CB1E1C" w:rsidP="00B0083C">
      <w:pPr>
        <w:spacing w:line="276" w:lineRule="auto"/>
        <w:jc w:val="both"/>
        <w:rPr>
          <w:rFonts w:ascii="Arial" w:hAnsi="Arial" w:cs="Arial"/>
          <w:szCs w:val="24"/>
        </w:rPr>
      </w:pPr>
    </w:p>
    <w:p w14:paraId="7754FE61" w14:textId="77777777" w:rsidR="00C62872" w:rsidRPr="00121DAB" w:rsidRDefault="00CA3A95" w:rsidP="00B0083C">
      <w:pPr>
        <w:spacing w:line="276" w:lineRule="auto"/>
        <w:jc w:val="both"/>
        <w:rPr>
          <w:rFonts w:ascii="Arial" w:hAnsi="Arial" w:cs="Arial"/>
          <w:szCs w:val="24"/>
        </w:rPr>
      </w:pPr>
      <w:r w:rsidRPr="00121DAB">
        <w:rPr>
          <w:rFonts w:ascii="Arial" w:hAnsi="Arial" w:cs="Arial"/>
          <w:szCs w:val="24"/>
        </w:rPr>
        <w:t xml:space="preserve">Finalmente, en cuanto al </w:t>
      </w:r>
      <w:r w:rsidR="00C62872" w:rsidRPr="00121DAB">
        <w:rPr>
          <w:rFonts w:ascii="Arial" w:hAnsi="Arial" w:cs="Arial"/>
          <w:szCs w:val="24"/>
        </w:rPr>
        <w:t xml:space="preserve">denominado </w:t>
      </w:r>
      <w:r w:rsidRPr="00121DAB">
        <w:rPr>
          <w:rFonts w:ascii="Arial" w:hAnsi="Arial" w:cs="Arial"/>
          <w:b/>
          <w:bCs/>
          <w:szCs w:val="24"/>
        </w:rPr>
        <w:t>daño a la vida de relación</w:t>
      </w:r>
      <w:r w:rsidR="001714A3" w:rsidRPr="00121DAB">
        <w:rPr>
          <w:rFonts w:ascii="Arial" w:hAnsi="Arial" w:cs="Arial"/>
          <w:szCs w:val="24"/>
        </w:rPr>
        <w:t xml:space="preserve"> solicitado en el recurso</w:t>
      </w:r>
      <w:r w:rsidR="007E2339" w:rsidRPr="00121DAB">
        <w:rPr>
          <w:rFonts w:ascii="Arial" w:hAnsi="Arial" w:cs="Arial"/>
          <w:szCs w:val="24"/>
        </w:rPr>
        <w:t>, es preciso indicar que este tipo de daño s</w:t>
      </w:r>
      <w:r w:rsidR="00C62872" w:rsidRPr="00121DAB">
        <w:rPr>
          <w:rFonts w:ascii="Arial" w:hAnsi="Arial" w:cs="Arial"/>
          <w:szCs w:val="24"/>
        </w:rPr>
        <w:t xml:space="preserve">e traduce en </w:t>
      </w:r>
      <w:r w:rsidR="007E2339" w:rsidRPr="00121DAB">
        <w:rPr>
          <w:rFonts w:ascii="Arial" w:hAnsi="Arial" w:cs="Arial"/>
          <w:szCs w:val="24"/>
        </w:rPr>
        <w:t>las afectaciones resultantes</w:t>
      </w:r>
      <w:r w:rsidR="00C62872" w:rsidRPr="00121DAB">
        <w:rPr>
          <w:rFonts w:ascii="Arial" w:hAnsi="Arial" w:cs="Arial"/>
          <w:szCs w:val="24"/>
        </w:rPr>
        <w:t xml:space="preserve"> que inciden en forma negativa sobre </w:t>
      </w:r>
      <w:r w:rsidR="00D30817" w:rsidRPr="00121DAB">
        <w:rPr>
          <w:rFonts w:ascii="Arial" w:hAnsi="Arial" w:cs="Arial"/>
          <w:szCs w:val="24"/>
        </w:rPr>
        <w:t>la</w:t>
      </w:r>
      <w:r w:rsidR="00C62872" w:rsidRPr="00121DAB">
        <w:rPr>
          <w:rFonts w:ascii="Arial" w:hAnsi="Arial" w:cs="Arial"/>
          <w:szCs w:val="24"/>
        </w:rPr>
        <w:t xml:space="preserve"> vida exterior</w:t>
      </w:r>
      <w:r w:rsidR="007E2339" w:rsidRPr="00121DAB">
        <w:rPr>
          <w:rFonts w:ascii="Arial" w:hAnsi="Arial" w:cs="Arial"/>
          <w:szCs w:val="24"/>
        </w:rPr>
        <w:t xml:space="preserve"> o social del trabajador</w:t>
      </w:r>
      <w:r w:rsidR="00C62872" w:rsidRPr="00121DAB">
        <w:rPr>
          <w:rFonts w:ascii="Arial" w:hAnsi="Arial" w:cs="Arial"/>
          <w:szCs w:val="24"/>
        </w:rPr>
        <w:t xml:space="preserve">, </w:t>
      </w:r>
      <w:r w:rsidR="007E2339" w:rsidRPr="00121DAB">
        <w:rPr>
          <w:rFonts w:ascii="Arial" w:hAnsi="Arial" w:cs="Arial"/>
          <w:szCs w:val="24"/>
        </w:rPr>
        <w:t>y que lesiona</w:t>
      </w:r>
      <w:r w:rsidR="00FF08DF" w:rsidRPr="00121DAB">
        <w:rPr>
          <w:rFonts w:ascii="Arial" w:hAnsi="Arial" w:cs="Arial"/>
          <w:szCs w:val="24"/>
        </w:rPr>
        <w:t>n</w:t>
      </w:r>
      <w:r w:rsidR="007E2339" w:rsidRPr="00121DAB">
        <w:rPr>
          <w:rFonts w:ascii="Arial" w:hAnsi="Arial" w:cs="Arial"/>
          <w:szCs w:val="24"/>
        </w:rPr>
        <w:t xml:space="preserve"> exclusivamente aspectos sentimentales, afectivos y emocionales</w:t>
      </w:r>
      <w:r w:rsidR="00FF08DF" w:rsidRPr="00121DAB">
        <w:rPr>
          <w:rFonts w:ascii="Arial" w:hAnsi="Arial" w:cs="Arial"/>
          <w:szCs w:val="24"/>
        </w:rPr>
        <w:t xml:space="preserve"> de la vida</w:t>
      </w:r>
      <w:r w:rsidR="007E2339" w:rsidRPr="00121DAB">
        <w:rPr>
          <w:rFonts w:ascii="Arial" w:hAnsi="Arial" w:cs="Arial"/>
          <w:szCs w:val="24"/>
        </w:rPr>
        <w:t>, de modo que, está encaminado a paliar</w:t>
      </w:r>
      <w:r w:rsidR="00C62872" w:rsidRPr="00121DAB">
        <w:rPr>
          <w:rFonts w:ascii="Arial" w:hAnsi="Arial" w:cs="Arial"/>
          <w:szCs w:val="24"/>
        </w:rPr>
        <w:t xml:space="preserve"> en la medida de lo posible, las secuelas y padecimientos que afectan a la víctima. </w:t>
      </w:r>
    </w:p>
    <w:p w14:paraId="12AFD690" w14:textId="77777777" w:rsidR="00C62872" w:rsidRPr="00121DAB" w:rsidRDefault="00C62872" w:rsidP="00B0083C">
      <w:pPr>
        <w:spacing w:line="276" w:lineRule="auto"/>
        <w:jc w:val="both"/>
        <w:rPr>
          <w:rFonts w:ascii="Arial" w:hAnsi="Arial" w:cs="Arial"/>
          <w:szCs w:val="24"/>
        </w:rPr>
      </w:pPr>
    </w:p>
    <w:p w14:paraId="7EC70795" w14:textId="43114F98" w:rsidR="00FF08DF" w:rsidRPr="00121DAB" w:rsidRDefault="00C62872" w:rsidP="00B0083C">
      <w:pPr>
        <w:autoSpaceDE w:val="0"/>
        <w:autoSpaceDN w:val="0"/>
        <w:adjustRightInd w:val="0"/>
        <w:spacing w:line="276" w:lineRule="auto"/>
        <w:jc w:val="both"/>
        <w:rPr>
          <w:rFonts w:ascii="Arial" w:hAnsi="Arial" w:cs="Arial"/>
          <w:szCs w:val="24"/>
        </w:rPr>
      </w:pPr>
      <w:r w:rsidRPr="00121DAB">
        <w:rPr>
          <w:rFonts w:ascii="Arial" w:hAnsi="Arial" w:cs="Arial"/>
          <w:szCs w:val="24"/>
        </w:rPr>
        <w:t>Esta especie de perjuicio puede evidenciarse en la disminución o deterioro de la calidad de vida, en la pérdida o dificultad para establecer contacto o relacionarse con las personas y cosas, en orden a disfrutar de una existencia corriente, como también en la privación que padece el afectado para desplegar las más elementales conductas que en forma cotidian</w:t>
      </w:r>
      <w:r w:rsidR="00FF08DF" w:rsidRPr="00121DAB">
        <w:rPr>
          <w:rFonts w:ascii="Arial" w:hAnsi="Arial" w:cs="Arial"/>
          <w:szCs w:val="24"/>
        </w:rPr>
        <w:t xml:space="preserve">a o habitual marcan su realidad. </w:t>
      </w:r>
      <w:r w:rsidR="00C37B90" w:rsidRPr="00121DAB">
        <w:rPr>
          <w:rFonts w:ascii="Arial" w:hAnsi="Arial" w:cs="Arial"/>
          <w:szCs w:val="24"/>
        </w:rPr>
        <w:t>Y aunque hay que admitir que la indemnización por perjuicio de daño a la vida de relación es</w:t>
      </w:r>
      <w:r w:rsidR="006B7B0F" w:rsidRPr="00121DAB">
        <w:rPr>
          <w:rFonts w:ascii="Arial" w:hAnsi="Arial" w:cs="Arial"/>
          <w:szCs w:val="24"/>
        </w:rPr>
        <w:t xml:space="preserve"> un ejercicio que presenta dificultades en su tasación por</w:t>
      </w:r>
      <w:r w:rsidR="00C37B90" w:rsidRPr="00121DAB">
        <w:rPr>
          <w:rFonts w:ascii="Arial" w:hAnsi="Arial" w:cs="Arial"/>
          <w:szCs w:val="24"/>
        </w:rPr>
        <w:t xml:space="preserve"> tratarse de un perjuicio </w:t>
      </w:r>
      <w:proofErr w:type="spellStart"/>
      <w:r w:rsidR="006B7B0F" w:rsidRPr="00121DAB">
        <w:rPr>
          <w:rFonts w:ascii="Arial" w:hAnsi="Arial" w:cs="Arial"/>
          <w:szCs w:val="24"/>
        </w:rPr>
        <w:t>extrapatrimonial</w:t>
      </w:r>
      <w:proofErr w:type="spellEnd"/>
      <w:r w:rsidR="00C37B90" w:rsidRPr="00121DAB">
        <w:rPr>
          <w:rFonts w:ascii="Arial" w:hAnsi="Arial" w:cs="Arial"/>
          <w:szCs w:val="24"/>
        </w:rPr>
        <w:t xml:space="preserve">, también </w:t>
      </w:r>
      <w:r w:rsidR="006B7B0F" w:rsidRPr="00121DAB">
        <w:rPr>
          <w:rFonts w:ascii="Arial" w:hAnsi="Arial" w:cs="Arial"/>
          <w:szCs w:val="24"/>
        </w:rPr>
        <w:t xml:space="preserve">lo es que </w:t>
      </w:r>
      <w:r w:rsidR="00C37B90" w:rsidRPr="00121DAB">
        <w:rPr>
          <w:rFonts w:ascii="Arial" w:hAnsi="Arial" w:cs="Arial"/>
          <w:szCs w:val="24"/>
        </w:rPr>
        <w:t>el juez debe acudir a criterios de equidad, reparación integral y razonabilidad a la hora de tasar el valor de la indemnización.</w:t>
      </w:r>
    </w:p>
    <w:p w14:paraId="347AE4F4" w14:textId="77777777" w:rsidR="00C37B90" w:rsidRPr="00121DAB" w:rsidRDefault="00C37B90" w:rsidP="00B0083C">
      <w:pPr>
        <w:autoSpaceDE w:val="0"/>
        <w:autoSpaceDN w:val="0"/>
        <w:adjustRightInd w:val="0"/>
        <w:spacing w:line="276" w:lineRule="auto"/>
        <w:jc w:val="both"/>
        <w:rPr>
          <w:rFonts w:ascii="Arial" w:hAnsi="Arial" w:cs="Arial"/>
          <w:szCs w:val="24"/>
        </w:rPr>
      </w:pPr>
    </w:p>
    <w:p w14:paraId="3E055340" w14:textId="4DC4B5CA" w:rsidR="001B3380" w:rsidRPr="00121DAB" w:rsidRDefault="00C37B90" w:rsidP="00B0083C">
      <w:pPr>
        <w:autoSpaceDE w:val="0"/>
        <w:autoSpaceDN w:val="0"/>
        <w:adjustRightInd w:val="0"/>
        <w:spacing w:line="276" w:lineRule="auto"/>
        <w:jc w:val="both"/>
        <w:rPr>
          <w:rFonts w:ascii="Arial" w:hAnsi="Arial" w:cs="Arial"/>
          <w:szCs w:val="24"/>
        </w:rPr>
      </w:pPr>
      <w:r w:rsidRPr="00121DAB">
        <w:rPr>
          <w:rFonts w:ascii="Arial" w:hAnsi="Arial" w:cs="Arial"/>
          <w:szCs w:val="24"/>
        </w:rPr>
        <w:t>Conforme lo brevemente expuesto y descendiendo al caso de marras, la Sala considera que la mera evidencia  de la lesión corporal, no es suficiente para derivar más allá de los dichos que el demandante entregó en su interrogatorio de parte, que el accidente le generó impedimentos para realizar actividades sociales o familiares propias del diario vivir, o que hubiere truncado el ejercicio de su proyecto de vida, p</w:t>
      </w:r>
      <w:r w:rsidR="008528A1" w:rsidRPr="00121DAB">
        <w:rPr>
          <w:rFonts w:ascii="Arial" w:hAnsi="Arial" w:cs="Arial"/>
          <w:szCs w:val="24"/>
        </w:rPr>
        <w:t>u</w:t>
      </w:r>
      <w:r w:rsidRPr="00121DAB">
        <w:rPr>
          <w:rFonts w:ascii="Arial" w:hAnsi="Arial" w:cs="Arial"/>
          <w:szCs w:val="24"/>
        </w:rPr>
        <w:t>esto que ninguno de los declarantes escuchados en el curso del proceso dio fe de ello ni se ocupó de realizar siquiera alguna manifestación al respecto</w:t>
      </w:r>
      <w:r w:rsidR="006B7B0F" w:rsidRPr="00121DAB">
        <w:rPr>
          <w:rFonts w:ascii="Arial" w:hAnsi="Arial" w:cs="Arial"/>
          <w:szCs w:val="24"/>
        </w:rPr>
        <w:t>; e</w:t>
      </w:r>
      <w:r w:rsidR="001B3380" w:rsidRPr="00121DAB">
        <w:rPr>
          <w:rFonts w:ascii="Arial" w:hAnsi="Arial" w:cs="Arial"/>
          <w:szCs w:val="24"/>
        </w:rPr>
        <w:t>n consecuencia</w:t>
      </w:r>
      <w:r w:rsidR="006B7B0F" w:rsidRPr="00121DAB">
        <w:rPr>
          <w:rFonts w:ascii="Arial" w:hAnsi="Arial" w:cs="Arial"/>
          <w:szCs w:val="24"/>
        </w:rPr>
        <w:t xml:space="preserve"> encuentra la Sala que </w:t>
      </w:r>
      <w:r w:rsidR="001B3380" w:rsidRPr="00121DAB">
        <w:rPr>
          <w:rFonts w:ascii="Arial" w:hAnsi="Arial" w:cs="Arial"/>
          <w:szCs w:val="24"/>
        </w:rPr>
        <w:t xml:space="preserve">no se equivocó la </w:t>
      </w:r>
      <w:r w:rsidR="006B7B0F" w:rsidRPr="00121DAB">
        <w:rPr>
          <w:rFonts w:ascii="Arial" w:hAnsi="Arial" w:cs="Arial"/>
          <w:szCs w:val="24"/>
        </w:rPr>
        <w:t>falladora de primera instancia a</w:t>
      </w:r>
      <w:r w:rsidR="001B3380" w:rsidRPr="00121DAB">
        <w:rPr>
          <w:rFonts w:ascii="Arial" w:hAnsi="Arial" w:cs="Arial"/>
          <w:szCs w:val="24"/>
        </w:rPr>
        <w:t>l</w:t>
      </w:r>
      <w:r w:rsidR="00714269" w:rsidRPr="00121DAB">
        <w:rPr>
          <w:rFonts w:ascii="Arial" w:hAnsi="Arial" w:cs="Arial"/>
          <w:szCs w:val="24"/>
        </w:rPr>
        <w:t xml:space="preserve"> negar el resarcimiento de este </w:t>
      </w:r>
      <w:r w:rsidR="001B3380" w:rsidRPr="00121DAB">
        <w:rPr>
          <w:rFonts w:ascii="Arial" w:hAnsi="Arial" w:cs="Arial"/>
          <w:szCs w:val="24"/>
        </w:rPr>
        <w:t>tipo de afectaciones, dada la ausencia probatoria p</w:t>
      </w:r>
      <w:r w:rsidR="007679F2" w:rsidRPr="00121DAB">
        <w:rPr>
          <w:rFonts w:ascii="Arial" w:hAnsi="Arial" w:cs="Arial"/>
          <w:szCs w:val="24"/>
        </w:rPr>
        <w:t>or</w:t>
      </w:r>
      <w:r w:rsidR="001B3380" w:rsidRPr="00121DAB">
        <w:rPr>
          <w:rFonts w:ascii="Arial" w:hAnsi="Arial" w:cs="Arial"/>
          <w:szCs w:val="24"/>
        </w:rPr>
        <w:t xml:space="preserve"> parte del demandante para acreditarlo</w:t>
      </w:r>
      <w:r w:rsidRPr="00121DAB">
        <w:rPr>
          <w:rFonts w:ascii="Arial" w:hAnsi="Arial" w:cs="Arial"/>
          <w:szCs w:val="24"/>
        </w:rPr>
        <w:t xml:space="preserve">, razón por la que en este punto será </w:t>
      </w:r>
      <w:r w:rsidR="000222B1" w:rsidRPr="00121DAB">
        <w:rPr>
          <w:rFonts w:ascii="Arial" w:hAnsi="Arial" w:cs="Arial"/>
          <w:szCs w:val="24"/>
        </w:rPr>
        <w:t xml:space="preserve">CONFIRMADA </w:t>
      </w:r>
      <w:r w:rsidRPr="00121DAB">
        <w:rPr>
          <w:rFonts w:ascii="Arial" w:hAnsi="Arial" w:cs="Arial"/>
          <w:szCs w:val="24"/>
        </w:rPr>
        <w:t xml:space="preserve">la sentencia </w:t>
      </w:r>
      <w:r w:rsidR="006B7B0F" w:rsidRPr="00121DAB">
        <w:rPr>
          <w:rFonts w:ascii="Arial" w:hAnsi="Arial" w:cs="Arial"/>
          <w:szCs w:val="24"/>
        </w:rPr>
        <w:t>venida en apelación</w:t>
      </w:r>
      <w:r w:rsidR="001B3380" w:rsidRPr="00121DAB">
        <w:rPr>
          <w:rFonts w:ascii="Arial" w:hAnsi="Arial" w:cs="Arial"/>
          <w:szCs w:val="24"/>
        </w:rPr>
        <w:t>.</w:t>
      </w:r>
    </w:p>
    <w:p w14:paraId="6D578F2C" w14:textId="77777777" w:rsidR="00EB432E" w:rsidRPr="00121DAB" w:rsidRDefault="00EB432E" w:rsidP="00B0083C">
      <w:pPr>
        <w:spacing w:line="276" w:lineRule="auto"/>
        <w:jc w:val="both"/>
        <w:rPr>
          <w:rFonts w:ascii="Arial" w:hAnsi="Arial" w:cs="Arial"/>
          <w:szCs w:val="24"/>
        </w:rPr>
      </w:pPr>
    </w:p>
    <w:p w14:paraId="531C6B6B" w14:textId="68BD674B" w:rsidR="00D54932" w:rsidRPr="00121DAB" w:rsidRDefault="00D54932" w:rsidP="00B0083C">
      <w:pPr>
        <w:spacing w:line="276" w:lineRule="auto"/>
        <w:jc w:val="both"/>
        <w:rPr>
          <w:rFonts w:ascii="Arial" w:hAnsi="Arial" w:cs="Arial"/>
          <w:szCs w:val="24"/>
        </w:rPr>
      </w:pPr>
      <w:r w:rsidRPr="00121DAB">
        <w:rPr>
          <w:rFonts w:ascii="Arial" w:hAnsi="Arial" w:cs="Arial"/>
          <w:szCs w:val="24"/>
        </w:rPr>
        <w:t>Con lo expuesto, quedan resueltos en su integridad los recursos de apelación interpuestos</w:t>
      </w:r>
      <w:r w:rsidR="006B7B0F" w:rsidRPr="00121DAB">
        <w:rPr>
          <w:rFonts w:ascii="Arial" w:hAnsi="Arial" w:cs="Arial"/>
          <w:szCs w:val="24"/>
        </w:rPr>
        <w:t xml:space="preserve"> por los apoderados recurrentes.</w:t>
      </w:r>
    </w:p>
    <w:p w14:paraId="0451B906" w14:textId="77777777" w:rsidR="004214FE" w:rsidRPr="00121DAB" w:rsidRDefault="004214FE" w:rsidP="00B0083C">
      <w:pPr>
        <w:spacing w:line="276" w:lineRule="auto"/>
        <w:jc w:val="both"/>
        <w:rPr>
          <w:rFonts w:ascii="Arial" w:hAnsi="Arial" w:cs="Arial"/>
          <w:szCs w:val="24"/>
        </w:rPr>
      </w:pPr>
    </w:p>
    <w:p w14:paraId="4E33C3CA" w14:textId="77777777" w:rsidR="00B51F9B" w:rsidRPr="00121DAB" w:rsidRDefault="00B51F9B" w:rsidP="00B0083C">
      <w:pPr>
        <w:spacing w:line="276" w:lineRule="auto"/>
        <w:jc w:val="both"/>
        <w:rPr>
          <w:rFonts w:ascii="Arial" w:hAnsi="Arial" w:cs="Arial"/>
          <w:szCs w:val="24"/>
        </w:rPr>
      </w:pPr>
      <w:r w:rsidRPr="00121DAB">
        <w:rPr>
          <w:rFonts w:ascii="Arial" w:hAnsi="Arial" w:cs="Arial"/>
          <w:szCs w:val="24"/>
        </w:rPr>
        <w:t>Costas</w:t>
      </w:r>
      <w:r w:rsidR="00D54932" w:rsidRPr="00121DAB">
        <w:rPr>
          <w:rFonts w:ascii="Arial" w:hAnsi="Arial" w:cs="Arial"/>
          <w:szCs w:val="24"/>
        </w:rPr>
        <w:t xml:space="preserve"> en esta instancia a cargo del vinculado Luis Felipe Bedoya Quintero</w:t>
      </w:r>
      <w:r w:rsidRPr="00121DAB">
        <w:rPr>
          <w:rFonts w:ascii="Arial" w:hAnsi="Arial" w:cs="Arial"/>
          <w:szCs w:val="24"/>
        </w:rPr>
        <w:t xml:space="preserve">, dada la </w:t>
      </w:r>
      <w:proofErr w:type="spellStart"/>
      <w:r w:rsidRPr="00121DAB">
        <w:rPr>
          <w:rFonts w:ascii="Arial" w:hAnsi="Arial" w:cs="Arial"/>
          <w:szCs w:val="24"/>
        </w:rPr>
        <w:t>improsperidad</w:t>
      </w:r>
      <w:proofErr w:type="spellEnd"/>
      <w:r w:rsidRPr="00121DAB">
        <w:rPr>
          <w:rFonts w:ascii="Arial" w:hAnsi="Arial" w:cs="Arial"/>
          <w:szCs w:val="24"/>
        </w:rPr>
        <w:t xml:space="preserve"> de su recurso de alzada. </w:t>
      </w:r>
    </w:p>
    <w:p w14:paraId="32EB0775" w14:textId="77777777" w:rsidR="00B51F9B" w:rsidRPr="00121DAB" w:rsidRDefault="00B51F9B" w:rsidP="00B0083C">
      <w:pPr>
        <w:spacing w:line="276" w:lineRule="auto"/>
        <w:jc w:val="both"/>
        <w:rPr>
          <w:rFonts w:ascii="Arial" w:hAnsi="Arial" w:cs="Arial"/>
          <w:szCs w:val="24"/>
        </w:rPr>
      </w:pPr>
    </w:p>
    <w:p w14:paraId="7D89DCA1" w14:textId="77777777" w:rsidR="00B51F9B" w:rsidRPr="00121DAB" w:rsidRDefault="00B51F9B" w:rsidP="00B0083C">
      <w:pPr>
        <w:spacing w:line="276" w:lineRule="auto"/>
        <w:jc w:val="both"/>
        <w:rPr>
          <w:rFonts w:ascii="Arial" w:hAnsi="Arial" w:cs="Arial"/>
          <w:szCs w:val="24"/>
        </w:rPr>
      </w:pPr>
      <w:r w:rsidRPr="00121DAB">
        <w:rPr>
          <w:rFonts w:ascii="Arial" w:hAnsi="Arial" w:cs="Arial"/>
          <w:szCs w:val="24"/>
        </w:rPr>
        <w:t>En mérito de lo expuesto, la Sala Cuarta de Decisión Laboral del Tribunal Superior del Distrito Judicial de Pereira - Risaralda, administrando justicia en nombre de la República y por autoridad de la ley,</w:t>
      </w:r>
    </w:p>
    <w:p w14:paraId="2CE2177B" w14:textId="77777777" w:rsidR="00D54932" w:rsidRPr="00121DAB" w:rsidRDefault="00D54932" w:rsidP="00B0083C">
      <w:pPr>
        <w:spacing w:line="276" w:lineRule="auto"/>
        <w:jc w:val="both"/>
        <w:rPr>
          <w:rFonts w:ascii="Arial" w:hAnsi="Arial" w:cs="Arial"/>
          <w:szCs w:val="24"/>
        </w:rPr>
      </w:pPr>
    </w:p>
    <w:p w14:paraId="78ABA16C" w14:textId="7EDF225F" w:rsidR="00B51F9B" w:rsidRPr="00121DAB" w:rsidRDefault="006B7B0F" w:rsidP="00B0083C">
      <w:pPr>
        <w:spacing w:line="276" w:lineRule="auto"/>
        <w:jc w:val="center"/>
        <w:rPr>
          <w:rFonts w:ascii="Arial" w:hAnsi="Arial" w:cs="Arial"/>
          <w:b/>
          <w:bCs/>
          <w:szCs w:val="24"/>
        </w:rPr>
      </w:pPr>
      <w:r w:rsidRPr="00121DAB">
        <w:rPr>
          <w:rFonts w:ascii="Arial" w:hAnsi="Arial" w:cs="Arial"/>
          <w:b/>
          <w:bCs/>
          <w:szCs w:val="24"/>
        </w:rPr>
        <w:t>RESUELVE:</w:t>
      </w:r>
    </w:p>
    <w:p w14:paraId="65B6FA5E" w14:textId="77777777" w:rsidR="00D90681" w:rsidRPr="00121DAB" w:rsidRDefault="00D90681" w:rsidP="00B0083C">
      <w:pPr>
        <w:autoSpaceDE w:val="0"/>
        <w:autoSpaceDN w:val="0"/>
        <w:adjustRightInd w:val="0"/>
        <w:spacing w:line="276" w:lineRule="auto"/>
        <w:jc w:val="both"/>
        <w:rPr>
          <w:rFonts w:ascii="Arial" w:eastAsiaTheme="minorHAnsi" w:hAnsi="Arial" w:cs="Arial"/>
          <w:szCs w:val="24"/>
          <w:lang w:val="es-ES" w:eastAsia="en-US"/>
        </w:rPr>
      </w:pPr>
    </w:p>
    <w:p w14:paraId="78FA9819" w14:textId="77777777" w:rsidR="009B0293" w:rsidRPr="00121DAB" w:rsidRDefault="00D90681" w:rsidP="00B0083C">
      <w:pPr>
        <w:autoSpaceDE w:val="0"/>
        <w:autoSpaceDN w:val="0"/>
        <w:adjustRightInd w:val="0"/>
        <w:spacing w:line="276" w:lineRule="auto"/>
        <w:jc w:val="both"/>
        <w:rPr>
          <w:rFonts w:ascii="Arial" w:eastAsiaTheme="minorHAnsi" w:hAnsi="Arial" w:cs="Arial"/>
          <w:szCs w:val="24"/>
          <w:lang w:val="es-ES" w:eastAsia="en-US"/>
        </w:rPr>
      </w:pPr>
      <w:r w:rsidRPr="00121DAB">
        <w:rPr>
          <w:rFonts w:ascii="Arial" w:eastAsiaTheme="minorHAnsi" w:hAnsi="Arial" w:cs="Arial"/>
          <w:szCs w:val="24"/>
          <w:lang w:val="es-ES" w:eastAsia="en-US"/>
        </w:rPr>
        <w:lastRenderedPageBreak/>
        <w:t xml:space="preserve"> </w:t>
      </w:r>
      <w:r w:rsidRPr="00121DAB">
        <w:rPr>
          <w:rFonts w:ascii="Arial" w:eastAsiaTheme="minorHAnsi" w:hAnsi="Arial" w:cs="Arial"/>
          <w:b/>
          <w:bCs/>
          <w:szCs w:val="24"/>
          <w:lang w:val="es-ES" w:eastAsia="en-US"/>
        </w:rPr>
        <w:t xml:space="preserve">PRIMERO: ADICIONAR </w:t>
      </w:r>
      <w:r w:rsidRPr="00121DAB">
        <w:rPr>
          <w:rFonts w:ascii="Arial" w:eastAsiaTheme="minorHAnsi" w:hAnsi="Arial" w:cs="Arial"/>
          <w:szCs w:val="24"/>
          <w:lang w:val="es-ES" w:eastAsia="en-US"/>
        </w:rPr>
        <w:t xml:space="preserve">el numeral 3°de la sentencia proferida el 7 de mayo de 2019 por el Juzgado Quinto Laboral del Circuito de Pereira, dentro del proceso ordinario laboral de origen y fecha conocidos, en el sentido de </w:t>
      </w:r>
      <w:r w:rsidRPr="00121DAB">
        <w:rPr>
          <w:rFonts w:ascii="Arial" w:eastAsiaTheme="minorHAnsi" w:hAnsi="Arial" w:cs="Arial"/>
          <w:b/>
          <w:bCs/>
          <w:szCs w:val="24"/>
          <w:lang w:val="es-ES" w:eastAsia="en-US"/>
        </w:rPr>
        <w:t xml:space="preserve">DECLARAR </w:t>
      </w:r>
      <w:r w:rsidRPr="00121DAB">
        <w:rPr>
          <w:rFonts w:ascii="Arial" w:eastAsiaTheme="minorHAnsi" w:hAnsi="Arial" w:cs="Arial"/>
          <w:szCs w:val="24"/>
          <w:lang w:val="es-ES" w:eastAsia="en-US"/>
        </w:rPr>
        <w:t xml:space="preserve">que la terminación del contrato de trabajo del señor </w:t>
      </w:r>
      <w:proofErr w:type="spellStart"/>
      <w:r w:rsidRPr="00121DAB">
        <w:rPr>
          <w:rFonts w:ascii="Arial" w:eastAsiaTheme="minorHAnsi" w:hAnsi="Arial" w:cs="Arial"/>
          <w:szCs w:val="24"/>
          <w:lang w:val="es-ES" w:eastAsia="en-US"/>
        </w:rPr>
        <w:t>Yeison</w:t>
      </w:r>
      <w:proofErr w:type="spellEnd"/>
      <w:r w:rsidRPr="00121DAB">
        <w:rPr>
          <w:rFonts w:ascii="Arial" w:eastAsiaTheme="minorHAnsi" w:hAnsi="Arial" w:cs="Arial"/>
          <w:szCs w:val="24"/>
          <w:lang w:val="es-ES" w:eastAsia="en-US"/>
        </w:rPr>
        <w:t xml:space="preserve"> Andrés Buitrago obedeció al despido injusto fulminado por el señor Luis Felipe Bedoya en razón del estado de salud del trabajador, conforme lo expuesto en la parte motiva de esta sentencia.</w:t>
      </w:r>
    </w:p>
    <w:p w14:paraId="37AFCC54" w14:textId="40A9FEA1" w:rsidR="00D90681" w:rsidRPr="00121DAB" w:rsidRDefault="00D90681" w:rsidP="00B0083C">
      <w:pPr>
        <w:autoSpaceDE w:val="0"/>
        <w:autoSpaceDN w:val="0"/>
        <w:adjustRightInd w:val="0"/>
        <w:spacing w:line="276" w:lineRule="auto"/>
        <w:jc w:val="both"/>
        <w:rPr>
          <w:rFonts w:ascii="Arial" w:eastAsiaTheme="minorHAnsi" w:hAnsi="Arial" w:cs="Arial"/>
          <w:szCs w:val="24"/>
          <w:lang w:val="es-ES" w:eastAsia="en-US"/>
        </w:rPr>
      </w:pPr>
      <w:r w:rsidRPr="00121DAB">
        <w:rPr>
          <w:rFonts w:ascii="Arial" w:eastAsiaTheme="minorHAnsi" w:hAnsi="Arial" w:cs="Arial"/>
          <w:szCs w:val="24"/>
          <w:lang w:val="es-ES" w:eastAsia="en-US"/>
        </w:rPr>
        <w:t xml:space="preserve"> </w:t>
      </w:r>
    </w:p>
    <w:p w14:paraId="6E3E86BC" w14:textId="77777777" w:rsidR="00D90681" w:rsidRPr="00121DAB" w:rsidRDefault="00D90681" w:rsidP="00B0083C">
      <w:pPr>
        <w:autoSpaceDE w:val="0"/>
        <w:autoSpaceDN w:val="0"/>
        <w:adjustRightInd w:val="0"/>
        <w:spacing w:line="276" w:lineRule="auto"/>
        <w:jc w:val="both"/>
        <w:rPr>
          <w:rFonts w:ascii="Arial" w:eastAsiaTheme="minorHAnsi" w:hAnsi="Arial" w:cs="Arial"/>
          <w:szCs w:val="24"/>
          <w:lang w:val="es-ES" w:eastAsia="en-US"/>
        </w:rPr>
      </w:pPr>
      <w:r w:rsidRPr="00121DAB">
        <w:rPr>
          <w:rFonts w:ascii="Arial" w:eastAsiaTheme="minorHAnsi" w:hAnsi="Arial" w:cs="Arial"/>
          <w:b/>
          <w:bCs/>
          <w:szCs w:val="24"/>
          <w:lang w:val="es-ES" w:eastAsia="en-US"/>
        </w:rPr>
        <w:t>SEGUNDO</w:t>
      </w:r>
      <w:r w:rsidRPr="00121DAB">
        <w:rPr>
          <w:rFonts w:ascii="Arial" w:eastAsiaTheme="minorHAnsi" w:hAnsi="Arial" w:cs="Arial"/>
          <w:szCs w:val="24"/>
          <w:lang w:val="es-ES" w:eastAsia="en-US"/>
        </w:rPr>
        <w:t xml:space="preserve">: </w:t>
      </w:r>
      <w:r w:rsidRPr="00121DAB">
        <w:rPr>
          <w:rFonts w:ascii="Arial" w:eastAsiaTheme="minorHAnsi" w:hAnsi="Arial" w:cs="Arial"/>
          <w:b/>
          <w:bCs/>
          <w:szCs w:val="24"/>
          <w:lang w:val="es-ES" w:eastAsia="en-US"/>
        </w:rPr>
        <w:t xml:space="preserve">ADICIONAR </w:t>
      </w:r>
      <w:r w:rsidRPr="00121DAB">
        <w:rPr>
          <w:rFonts w:ascii="Arial" w:eastAsiaTheme="minorHAnsi" w:hAnsi="Arial" w:cs="Arial"/>
          <w:szCs w:val="24"/>
          <w:lang w:val="es-ES" w:eastAsia="en-US"/>
        </w:rPr>
        <w:t xml:space="preserve">el numeral 4° de la sentencia de origen y fecha conocidos, para </w:t>
      </w:r>
      <w:r w:rsidRPr="00121DAB">
        <w:rPr>
          <w:rFonts w:ascii="Arial" w:eastAsiaTheme="minorHAnsi" w:hAnsi="Arial" w:cs="Arial"/>
          <w:b/>
          <w:bCs/>
          <w:szCs w:val="24"/>
          <w:lang w:val="es-ES" w:eastAsia="en-US"/>
        </w:rPr>
        <w:t xml:space="preserve">CONDENAR </w:t>
      </w:r>
      <w:r w:rsidRPr="00121DAB">
        <w:rPr>
          <w:rFonts w:ascii="Arial" w:eastAsiaTheme="minorHAnsi" w:hAnsi="Arial" w:cs="Arial"/>
          <w:szCs w:val="24"/>
          <w:lang w:val="es-ES" w:eastAsia="en-US"/>
        </w:rPr>
        <w:t xml:space="preserve">al señor al señor Luis Felipe Bedoya Quintero a reconocer y pagar al trabajador, </w:t>
      </w:r>
      <w:proofErr w:type="spellStart"/>
      <w:r w:rsidRPr="00121DAB">
        <w:rPr>
          <w:rFonts w:ascii="Arial" w:eastAsiaTheme="minorHAnsi" w:hAnsi="Arial" w:cs="Arial"/>
          <w:szCs w:val="24"/>
          <w:lang w:val="es-ES" w:eastAsia="en-US"/>
        </w:rPr>
        <w:t>Yeison</w:t>
      </w:r>
      <w:proofErr w:type="spellEnd"/>
      <w:r w:rsidRPr="00121DAB">
        <w:rPr>
          <w:rFonts w:ascii="Arial" w:eastAsiaTheme="minorHAnsi" w:hAnsi="Arial" w:cs="Arial"/>
          <w:szCs w:val="24"/>
          <w:lang w:val="es-ES" w:eastAsia="en-US"/>
        </w:rPr>
        <w:t xml:space="preserve"> Andrés Buitrago Arango, la suma de $616.000 a título de indemnización por despido injusto prevista en el artículo 64 CST y, la suma de 3`696.000 por indemnización por despido en estado de discapacidad prevista en el artículo 26 de la Ley 361 de 1997. </w:t>
      </w:r>
    </w:p>
    <w:p w14:paraId="549A4785" w14:textId="77777777" w:rsidR="009B0293" w:rsidRPr="00121DAB" w:rsidRDefault="009B0293" w:rsidP="00B0083C">
      <w:pPr>
        <w:autoSpaceDE w:val="0"/>
        <w:autoSpaceDN w:val="0"/>
        <w:adjustRightInd w:val="0"/>
        <w:spacing w:line="276" w:lineRule="auto"/>
        <w:jc w:val="both"/>
        <w:rPr>
          <w:rFonts w:ascii="Arial" w:eastAsiaTheme="minorHAnsi" w:hAnsi="Arial" w:cs="Arial"/>
          <w:b/>
          <w:bCs/>
          <w:szCs w:val="24"/>
          <w:lang w:val="es-ES" w:eastAsia="en-US"/>
        </w:rPr>
      </w:pPr>
    </w:p>
    <w:p w14:paraId="42D3E999" w14:textId="3CAA4B55" w:rsidR="00D90681" w:rsidRPr="00121DAB" w:rsidRDefault="00D90681" w:rsidP="00B0083C">
      <w:pPr>
        <w:autoSpaceDE w:val="0"/>
        <w:autoSpaceDN w:val="0"/>
        <w:adjustRightInd w:val="0"/>
        <w:spacing w:line="276" w:lineRule="auto"/>
        <w:jc w:val="both"/>
        <w:rPr>
          <w:rFonts w:ascii="Arial" w:eastAsiaTheme="minorHAnsi" w:hAnsi="Arial" w:cs="Arial"/>
          <w:szCs w:val="24"/>
          <w:lang w:val="es-ES" w:eastAsia="en-US"/>
        </w:rPr>
      </w:pPr>
      <w:r w:rsidRPr="00121DAB">
        <w:rPr>
          <w:rFonts w:ascii="Arial" w:eastAsiaTheme="minorHAnsi" w:hAnsi="Arial" w:cs="Arial"/>
          <w:b/>
          <w:bCs/>
          <w:szCs w:val="24"/>
          <w:lang w:val="es-ES" w:eastAsia="en-US"/>
        </w:rPr>
        <w:t xml:space="preserve">TERCERO: ADICIONAR </w:t>
      </w:r>
      <w:r w:rsidRPr="00121DAB">
        <w:rPr>
          <w:rFonts w:ascii="Arial" w:eastAsiaTheme="minorHAnsi" w:hAnsi="Arial" w:cs="Arial"/>
          <w:szCs w:val="24"/>
          <w:lang w:val="es-ES" w:eastAsia="en-US"/>
        </w:rPr>
        <w:t xml:space="preserve">el numeral 7° de la sentencia de origen y fecha conocidos, para </w:t>
      </w:r>
      <w:r w:rsidRPr="00121DAB">
        <w:rPr>
          <w:rFonts w:ascii="Arial" w:eastAsiaTheme="minorHAnsi" w:hAnsi="Arial" w:cs="Arial"/>
          <w:b/>
          <w:bCs/>
          <w:szCs w:val="24"/>
          <w:lang w:val="es-ES" w:eastAsia="en-US"/>
        </w:rPr>
        <w:t xml:space="preserve">CONDENAR </w:t>
      </w:r>
      <w:r w:rsidRPr="00121DAB">
        <w:rPr>
          <w:rFonts w:ascii="Arial" w:eastAsiaTheme="minorHAnsi" w:hAnsi="Arial" w:cs="Arial"/>
          <w:szCs w:val="24"/>
          <w:lang w:val="es-ES" w:eastAsia="en-US"/>
        </w:rPr>
        <w:t xml:space="preserve">al señor Luis Felipe Bedoya Quintero a reconocer y pagar al trabajador, </w:t>
      </w:r>
      <w:proofErr w:type="spellStart"/>
      <w:r w:rsidRPr="00121DAB">
        <w:rPr>
          <w:rFonts w:ascii="Arial" w:eastAsiaTheme="minorHAnsi" w:hAnsi="Arial" w:cs="Arial"/>
          <w:szCs w:val="24"/>
          <w:lang w:val="es-ES" w:eastAsia="en-US"/>
        </w:rPr>
        <w:t>Yeison</w:t>
      </w:r>
      <w:proofErr w:type="spellEnd"/>
      <w:r w:rsidRPr="00121DAB">
        <w:rPr>
          <w:rFonts w:ascii="Arial" w:eastAsiaTheme="minorHAnsi" w:hAnsi="Arial" w:cs="Arial"/>
          <w:szCs w:val="24"/>
          <w:lang w:val="es-ES" w:eastAsia="en-US"/>
        </w:rPr>
        <w:t xml:space="preserve"> Andrés Buitrago Arango, la suma de </w:t>
      </w:r>
      <w:r w:rsidRPr="00121DAB">
        <w:rPr>
          <w:rFonts w:ascii="Arial" w:eastAsiaTheme="minorHAnsi" w:hAnsi="Arial" w:cs="Arial"/>
          <w:b/>
          <w:bCs/>
          <w:szCs w:val="24"/>
          <w:lang w:val="es-ES" w:eastAsia="en-US"/>
        </w:rPr>
        <w:t xml:space="preserve">SESENTA Y CUATRO MILLONES SETECIENTOS DIEZ MIL NOVECIENTOS CINCUENTA Y CUATRO PESOS ($64.710.954) </w:t>
      </w:r>
      <w:r w:rsidRPr="00121DAB">
        <w:rPr>
          <w:rFonts w:ascii="Arial" w:eastAsiaTheme="minorHAnsi" w:hAnsi="Arial" w:cs="Arial"/>
          <w:szCs w:val="24"/>
          <w:lang w:val="es-ES" w:eastAsia="en-US"/>
        </w:rPr>
        <w:t xml:space="preserve">a título de lucro cesante futuro, conforme lo expuesto en la parte motiva de esta sentencia. </w:t>
      </w:r>
    </w:p>
    <w:p w14:paraId="0E0B59B2" w14:textId="77777777" w:rsidR="009B0293" w:rsidRPr="00121DAB" w:rsidRDefault="009B0293" w:rsidP="00B0083C">
      <w:pPr>
        <w:autoSpaceDE w:val="0"/>
        <w:autoSpaceDN w:val="0"/>
        <w:adjustRightInd w:val="0"/>
        <w:spacing w:line="276" w:lineRule="auto"/>
        <w:jc w:val="both"/>
        <w:rPr>
          <w:rFonts w:ascii="Arial" w:eastAsiaTheme="minorHAnsi" w:hAnsi="Arial" w:cs="Arial"/>
          <w:szCs w:val="24"/>
          <w:lang w:val="es-ES" w:eastAsia="en-US"/>
        </w:rPr>
      </w:pPr>
    </w:p>
    <w:p w14:paraId="56B5721D" w14:textId="77777777" w:rsidR="00D90681" w:rsidRPr="00121DAB" w:rsidRDefault="00D90681" w:rsidP="00B0083C">
      <w:pPr>
        <w:autoSpaceDE w:val="0"/>
        <w:autoSpaceDN w:val="0"/>
        <w:adjustRightInd w:val="0"/>
        <w:spacing w:line="276" w:lineRule="auto"/>
        <w:jc w:val="both"/>
        <w:rPr>
          <w:rFonts w:ascii="Arial" w:eastAsiaTheme="minorHAnsi" w:hAnsi="Arial" w:cs="Arial"/>
          <w:szCs w:val="24"/>
          <w:lang w:val="es-ES" w:eastAsia="en-US"/>
        </w:rPr>
      </w:pPr>
      <w:r w:rsidRPr="00121DAB">
        <w:rPr>
          <w:rFonts w:ascii="Arial" w:eastAsiaTheme="minorHAnsi" w:hAnsi="Arial" w:cs="Arial"/>
          <w:b/>
          <w:bCs/>
          <w:szCs w:val="24"/>
          <w:lang w:val="es-ES" w:eastAsia="en-US"/>
        </w:rPr>
        <w:t>CUARTO</w:t>
      </w:r>
      <w:r w:rsidRPr="00121DAB">
        <w:rPr>
          <w:rFonts w:ascii="Arial" w:eastAsiaTheme="minorHAnsi" w:hAnsi="Arial" w:cs="Arial"/>
          <w:szCs w:val="24"/>
          <w:lang w:val="es-ES" w:eastAsia="en-US"/>
        </w:rPr>
        <w:t xml:space="preserve">: </w:t>
      </w:r>
      <w:r w:rsidRPr="00121DAB">
        <w:rPr>
          <w:rFonts w:ascii="Arial" w:eastAsiaTheme="minorHAnsi" w:hAnsi="Arial" w:cs="Arial"/>
          <w:b/>
          <w:bCs/>
          <w:szCs w:val="24"/>
          <w:lang w:val="es-ES" w:eastAsia="en-US"/>
        </w:rPr>
        <w:t xml:space="preserve">CONFIRMAR </w:t>
      </w:r>
      <w:r w:rsidRPr="00121DAB">
        <w:rPr>
          <w:rFonts w:ascii="Arial" w:eastAsiaTheme="minorHAnsi" w:hAnsi="Arial" w:cs="Arial"/>
          <w:szCs w:val="24"/>
          <w:lang w:val="es-ES" w:eastAsia="en-US"/>
        </w:rPr>
        <w:t xml:space="preserve">la sentencia en todo lo demás. </w:t>
      </w:r>
    </w:p>
    <w:p w14:paraId="6C18CA07" w14:textId="77777777" w:rsidR="009B0293" w:rsidRPr="00121DAB" w:rsidRDefault="009B0293" w:rsidP="00B0083C">
      <w:pPr>
        <w:autoSpaceDE w:val="0"/>
        <w:autoSpaceDN w:val="0"/>
        <w:adjustRightInd w:val="0"/>
        <w:spacing w:line="276" w:lineRule="auto"/>
        <w:jc w:val="both"/>
        <w:rPr>
          <w:rFonts w:ascii="Arial" w:eastAsiaTheme="minorHAnsi" w:hAnsi="Arial" w:cs="Arial"/>
          <w:szCs w:val="24"/>
          <w:lang w:val="es-ES" w:eastAsia="en-US"/>
        </w:rPr>
      </w:pPr>
    </w:p>
    <w:p w14:paraId="2EBE3884" w14:textId="09E7B315" w:rsidR="00B51F9B" w:rsidRPr="00121DAB" w:rsidRDefault="00D90681" w:rsidP="00B0083C">
      <w:pPr>
        <w:spacing w:line="276" w:lineRule="auto"/>
        <w:jc w:val="both"/>
        <w:rPr>
          <w:rFonts w:ascii="Arial" w:eastAsiaTheme="minorHAnsi" w:hAnsi="Arial" w:cs="Arial"/>
          <w:szCs w:val="24"/>
          <w:lang w:val="es-ES" w:eastAsia="en-US"/>
        </w:rPr>
      </w:pPr>
      <w:r w:rsidRPr="00121DAB">
        <w:rPr>
          <w:rFonts w:ascii="Arial" w:eastAsiaTheme="minorHAnsi" w:hAnsi="Arial" w:cs="Arial"/>
          <w:b/>
          <w:bCs/>
          <w:szCs w:val="24"/>
          <w:lang w:val="es-ES" w:eastAsia="en-US"/>
        </w:rPr>
        <w:t>QUINTO</w:t>
      </w:r>
      <w:r w:rsidRPr="00121DAB">
        <w:rPr>
          <w:rFonts w:ascii="Arial" w:eastAsiaTheme="minorHAnsi" w:hAnsi="Arial" w:cs="Arial"/>
          <w:szCs w:val="24"/>
          <w:lang w:val="es-ES" w:eastAsia="en-US"/>
        </w:rPr>
        <w:t>: Costas en esta instancia a cargo del vinculado, Luis Felipe Bedoya Quintero.</w:t>
      </w:r>
    </w:p>
    <w:p w14:paraId="18CDD95D" w14:textId="77777777" w:rsidR="00D90681" w:rsidRPr="00121DAB" w:rsidRDefault="00D90681" w:rsidP="00B0083C">
      <w:pPr>
        <w:spacing w:line="276" w:lineRule="auto"/>
        <w:jc w:val="both"/>
        <w:rPr>
          <w:rFonts w:ascii="Arial" w:hAnsi="Arial" w:cs="Arial"/>
          <w:szCs w:val="24"/>
        </w:rPr>
      </w:pPr>
    </w:p>
    <w:p w14:paraId="6BC9D0F4" w14:textId="1BD5DAFD" w:rsidR="00B51F9B" w:rsidRPr="00121DAB" w:rsidRDefault="000222B1" w:rsidP="00B0083C">
      <w:pPr>
        <w:spacing w:line="276" w:lineRule="auto"/>
        <w:jc w:val="both"/>
        <w:rPr>
          <w:rFonts w:ascii="Arial" w:hAnsi="Arial" w:cs="Arial"/>
          <w:szCs w:val="24"/>
        </w:rPr>
      </w:pPr>
      <w:r w:rsidRPr="00121DAB">
        <w:rPr>
          <w:rFonts w:ascii="Arial" w:hAnsi="Arial" w:cs="Arial"/>
          <w:szCs w:val="24"/>
        </w:rPr>
        <w:t>NOTIFICACIÓN SURTIDA EN ESTRADOS.</w:t>
      </w:r>
    </w:p>
    <w:p w14:paraId="29317B02" w14:textId="77777777" w:rsidR="00A817D5" w:rsidRPr="00121DAB" w:rsidRDefault="00A817D5" w:rsidP="00A817D5">
      <w:pPr>
        <w:spacing w:line="276" w:lineRule="auto"/>
        <w:jc w:val="both"/>
        <w:rPr>
          <w:rFonts w:ascii="Arial" w:hAnsi="Arial" w:cs="Arial"/>
          <w:szCs w:val="24"/>
        </w:rPr>
      </w:pPr>
    </w:p>
    <w:p w14:paraId="6A48B44C" w14:textId="77777777" w:rsidR="00A817D5" w:rsidRPr="00121DAB" w:rsidRDefault="00A817D5" w:rsidP="00A817D5">
      <w:pPr>
        <w:spacing w:line="276" w:lineRule="auto"/>
        <w:jc w:val="both"/>
        <w:rPr>
          <w:rFonts w:ascii="Arial" w:hAnsi="Arial" w:cs="Arial"/>
          <w:szCs w:val="24"/>
        </w:rPr>
      </w:pPr>
      <w:r w:rsidRPr="00121DAB">
        <w:rPr>
          <w:rFonts w:ascii="Arial" w:hAnsi="Arial" w:cs="Arial"/>
          <w:szCs w:val="24"/>
        </w:rPr>
        <w:t>No siendo otro el objeto de la presente audiencia, se deja constancia de su celebración y de las personas que intervinimos en esta,  en acta que será puesta en conocimiento de las partes a través de correo electrónico.</w:t>
      </w:r>
    </w:p>
    <w:p w14:paraId="0239A6C6" w14:textId="77777777" w:rsidR="00A817D5" w:rsidRPr="00121DAB" w:rsidRDefault="00A817D5" w:rsidP="00A817D5">
      <w:pPr>
        <w:spacing w:line="276" w:lineRule="auto"/>
        <w:jc w:val="both"/>
        <w:rPr>
          <w:rFonts w:ascii="Arial" w:hAnsi="Arial" w:cs="Arial"/>
          <w:szCs w:val="24"/>
        </w:rPr>
      </w:pPr>
    </w:p>
    <w:p w14:paraId="27BB0E68" w14:textId="78BFA144" w:rsidR="00B51F9B" w:rsidRPr="00121DAB" w:rsidRDefault="00A817D5" w:rsidP="00A817D5">
      <w:pPr>
        <w:spacing w:line="276" w:lineRule="auto"/>
        <w:jc w:val="both"/>
        <w:rPr>
          <w:rFonts w:ascii="Arial" w:hAnsi="Arial" w:cs="Arial"/>
          <w:szCs w:val="24"/>
        </w:rPr>
      </w:pPr>
      <w:r w:rsidRPr="00121DAB">
        <w:rPr>
          <w:rFonts w:ascii="Arial" w:hAnsi="Arial" w:cs="Arial"/>
          <w:szCs w:val="24"/>
        </w:rPr>
        <w:t>Quienes integramos la sala el día de hoy.</w:t>
      </w:r>
    </w:p>
    <w:p w14:paraId="6469701E" w14:textId="77777777" w:rsidR="000D6ED3" w:rsidRPr="00B0083C" w:rsidRDefault="000D6ED3" w:rsidP="000D6ED3">
      <w:pPr>
        <w:spacing w:line="276" w:lineRule="auto"/>
        <w:jc w:val="both"/>
        <w:rPr>
          <w:rFonts w:ascii="Arial" w:hAnsi="Arial" w:cs="Arial"/>
          <w:spacing w:val="12"/>
          <w:szCs w:val="24"/>
        </w:rPr>
      </w:pPr>
    </w:p>
    <w:p w14:paraId="3BFF2908" w14:textId="77777777" w:rsidR="000D6ED3" w:rsidRDefault="000D6ED3" w:rsidP="000D6ED3">
      <w:pPr>
        <w:spacing w:line="276" w:lineRule="auto"/>
        <w:jc w:val="both"/>
        <w:rPr>
          <w:rFonts w:ascii="Arial" w:hAnsi="Arial" w:cs="Arial"/>
          <w:spacing w:val="12"/>
          <w:szCs w:val="24"/>
        </w:rPr>
      </w:pPr>
    </w:p>
    <w:p w14:paraId="6A9A9567" w14:textId="77777777" w:rsidR="00A817D5" w:rsidRPr="00B0083C" w:rsidRDefault="00A817D5" w:rsidP="000D6ED3">
      <w:pPr>
        <w:spacing w:line="276" w:lineRule="auto"/>
        <w:jc w:val="both"/>
        <w:rPr>
          <w:rFonts w:ascii="Arial" w:hAnsi="Arial" w:cs="Arial"/>
          <w:spacing w:val="12"/>
          <w:szCs w:val="24"/>
        </w:rPr>
      </w:pPr>
    </w:p>
    <w:p w14:paraId="683B6C8C" w14:textId="77777777" w:rsidR="00B51F9B" w:rsidRPr="00B0083C" w:rsidRDefault="00B51F9B" w:rsidP="00B0083C">
      <w:pPr>
        <w:spacing w:line="276" w:lineRule="auto"/>
        <w:jc w:val="center"/>
        <w:rPr>
          <w:rFonts w:ascii="Arial" w:hAnsi="Arial" w:cs="Arial"/>
          <w:b/>
          <w:bCs/>
          <w:iCs/>
          <w:spacing w:val="12"/>
          <w:szCs w:val="24"/>
          <w:lang w:val="es-ES"/>
        </w:rPr>
      </w:pPr>
      <w:r w:rsidRPr="00B0083C">
        <w:rPr>
          <w:rFonts w:ascii="Arial" w:hAnsi="Arial" w:cs="Arial"/>
          <w:b/>
          <w:bCs/>
          <w:iCs/>
          <w:spacing w:val="12"/>
          <w:szCs w:val="24"/>
          <w:lang w:val="es-ES"/>
        </w:rPr>
        <w:t>ALEJANDRA MARÍA HENAO PALACIO</w:t>
      </w:r>
    </w:p>
    <w:p w14:paraId="4AC01E69" w14:textId="77777777" w:rsidR="00B51F9B" w:rsidRPr="00B0083C" w:rsidRDefault="00B51F9B" w:rsidP="00B0083C">
      <w:pPr>
        <w:spacing w:line="276" w:lineRule="auto"/>
        <w:jc w:val="center"/>
        <w:rPr>
          <w:rFonts w:ascii="Arial" w:hAnsi="Arial" w:cs="Arial"/>
          <w:bCs/>
          <w:iCs/>
          <w:spacing w:val="12"/>
          <w:szCs w:val="24"/>
          <w:lang w:val="es-ES"/>
        </w:rPr>
      </w:pPr>
      <w:r w:rsidRPr="00B0083C">
        <w:rPr>
          <w:rFonts w:ascii="Arial" w:hAnsi="Arial" w:cs="Arial"/>
          <w:bCs/>
          <w:iCs/>
          <w:spacing w:val="12"/>
          <w:szCs w:val="24"/>
          <w:lang w:val="es-ES"/>
        </w:rPr>
        <w:t>Magistrada Ponente</w:t>
      </w:r>
    </w:p>
    <w:p w14:paraId="0EF9140A" w14:textId="77777777" w:rsidR="000D6ED3" w:rsidRPr="00B0083C" w:rsidRDefault="000D6ED3" w:rsidP="000D6ED3">
      <w:pPr>
        <w:spacing w:line="276" w:lineRule="auto"/>
        <w:jc w:val="both"/>
        <w:rPr>
          <w:rFonts w:ascii="Arial" w:hAnsi="Arial" w:cs="Arial"/>
          <w:spacing w:val="12"/>
          <w:szCs w:val="24"/>
        </w:rPr>
      </w:pPr>
    </w:p>
    <w:p w14:paraId="04827CA8" w14:textId="77777777" w:rsidR="000D6ED3" w:rsidRPr="00B0083C" w:rsidRDefault="000D6ED3" w:rsidP="000D6ED3">
      <w:pPr>
        <w:spacing w:line="276" w:lineRule="auto"/>
        <w:jc w:val="both"/>
        <w:rPr>
          <w:rFonts w:ascii="Arial" w:hAnsi="Arial" w:cs="Arial"/>
          <w:spacing w:val="12"/>
          <w:szCs w:val="24"/>
        </w:rPr>
      </w:pPr>
    </w:p>
    <w:p w14:paraId="1CF4F547" w14:textId="77777777" w:rsidR="000D6ED3" w:rsidRPr="00B0083C" w:rsidRDefault="000D6ED3" w:rsidP="000D6ED3">
      <w:pPr>
        <w:spacing w:line="276" w:lineRule="auto"/>
        <w:jc w:val="both"/>
        <w:rPr>
          <w:rFonts w:ascii="Arial" w:hAnsi="Arial" w:cs="Arial"/>
          <w:spacing w:val="12"/>
          <w:szCs w:val="24"/>
        </w:rPr>
      </w:pPr>
    </w:p>
    <w:p w14:paraId="5C0FBC33" w14:textId="4FE3B476" w:rsidR="00B51F9B" w:rsidRPr="00B0083C" w:rsidRDefault="00890821" w:rsidP="00B0083C">
      <w:pPr>
        <w:spacing w:line="276" w:lineRule="auto"/>
        <w:jc w:val="both"/>
        <w:rPr>
          <w:rFonts w:ascii="Arial" w:hAnsi="Arial" w:cs="Arial"/>
          <w:b/>
          <w:bCs/>
          <w:iCs/>
          <w:spacing w:val="12"/>
          <w:szCs w:val="24"/>
          <w:lang w:val="es-ES"/>
        </w:rPr>
      </w:pPr>
      <w:r w:rsidRPr="00B0083C">
        <w:rPr>
          <w:rFonts w:ascii="Arial" w:hAnsi="Arial" w:cs="Arial"/>
          <w:b/>
          <w:bCs/>
          <w:iCs/>
          <w:spacing w:val="12"/>
          <w:szCs w:val="24"/>
          <w:lang w:val="es-ES"/>
        </w:rPr>
        <w:t>ANA LUCÍA CAICEDO CALDERÓN</w:t>
      </w:r>
      <w:r w:rsidRPr="00B0083C">
        <w:rPr>
          <w:rFonts w:ascii="Arial" w:hAnsi="Arial" w:cs="Arial"/>
          <w:b/>
          <w:bCs/>
          <w:iCs/>
          <w:spacing w:val="12"/>
          <w:szCs w:val="24"/>
          <w:lang w:val="es-ES"/>
        </w:rPr>
        <w:tab/>
        <w:t xml:space="preserve">      </w:t>
      </w:r>
      <w:r w:rsidR="00B51F9B" w:rsidRPr="00B0083C">
        <w:rPr>
          <w:rFonts w:ascii="Arial" w:hAnsi="Arial" w:cs="Arial"/>
          <w:b/>
          <w:bCs/>
          <w:iCs/>
          <w:spacing w:val="12"/>
          <w:szCs w:val="24"/>
          <w:lang w:val="es-ES"/>
        </w:rPr>
        <w:t>OLGA LUCIA HOYOS SEPÚLVEDA</w:t>
      </w:r>
    </w:p>
    <w:p w14:paraId="62B3EA5C" w14:textId="77777777" w:rsidR="008A2FA6" w:rsidRPr="00B0083C" w:rsidRDefault="00B51F9B" w:rsidP="00B0083C">
      <w:pPr>
        <w:spacing w:line="276" w:lineRule="auto"/>
        <w:jc w:val="both"/>
        <w:rPr>
          <w:rFonts w:ascii="Arial" w:hAnsi="Arial" w:cs="Arial"/>
          <w:bCs/>
          <w:iCs/>
          <w:spacing w:val="12"/>
          <w:szCs w:val="24"/>
          <w:lang w:val="es-ES"/>
        </w:rPr>
      </w:pPr>
      <w:r w:rsidRPr="00B0083C">
        <w:rPr>
          <w:rFonts w:ascii="Arial" w:hAnsi="Arial" w:cs="Arial"/>
          <w:bCs/>
          <w:iCs/>
          <w:spacing w:val="12"/>
          <w:szCs w:val="24"/>
          <w:lang w:val="es-ES"/>
        </w:rPr>
        <w:t xml:space="preserve">      </w:t>
      </w:r>
      <w:r w:rsidR="00C37B90" w:rsidRPr="00B0083C">
        <w:rPr>
          <w:rFonts w:ascii="Arial" w:hAnsi="Arial" w:cs="Arial"/>
          <w:bCs/>
          <w:iCs/>
          <w:spacing w:val="12"/>
          <w:szCs w:val="24"/>
          <w:lang w:val="es-ES"/>
        </w:rPr>
        <w:t xml:space="preserve">        </w:t>
      </w:r>
      <w:r w:rsidRPr="00B0083C">
        <w:rPr>
          <w:rFonts w:ascii="Arial" w:hAnsi="Arial" w:cs="Arial"/>
          <w:bCs/>
          <w:iCs/>
          <w:spacing w:val="12"/>
          <w:szCs w:val="24"/>
          <w:lang w:val="es-ES"/>
        </w:rPr>
        <w:t xml:space="preserve">  Magistrada</w:t>
      </w:r>
      <w:r w:rsidRPr="00B0083C">
        <w:rPr>
          <w:rFonts w:ascii="Arial" w:hAnsi="Arial" w:cs="Arial"/>
          <w:bCs/>
          <w:iCs/>
          <w:spacing w:val="12"/>
          <w:szCs w:val="24"/>
          <w:lang w:val="es-ES"/>
        </w:rPr>
        <w:tab/>
      </w:r>
      <w:r w:rsidRPr="00B0083C">
        <w:rPr>
          <w:rFonts w:ascii="Arial" w:hAnsi="Arial" w:cs="Arial"/>
          <w:bCs/>
          <w:iCs/>
          <w:spacing w:val="12"/>
          <w:szCs w:val="24"/>
          <w:lang w:val="es-ES"/>
        </w:rPr>
        <w:tab/>
      </w:r>
      <w:r w:rsidRPr="00B0083C">
        <w:rPr>
          <w:rFonts w:ascii="Arial" w:hAnsi="Arial" w:cs="Arial"/>
          <w:bCs/>
          <w:iCs/>
          <w:spacing w:val="12"/>
          <w:szCs w:val="24"/>
          <w:lang w:val="es-ES"/>
        </w:rPr>
        <w:tab/>
      </w:r>
      <w:r w:rsidRPr="00B0083C">
        <w:rPr>
          <w:rFonts w:ascii="Arial" w:hAnsi="Arial" w:cs="Arial"/>
          <w:bCs/>
          <w:iCs/>
          <w:spacing w:val="12"/>
          <w:szCs w:val="24"/>
          <w:lang w:val="es-ES"/>
        </w:rPr>
        <w:tab/>
      </w:r>
      <w:r w:rsidRPr="00B0083C">
        <w:rPr>
          <w:rFonts w:ascii="Arial" w:hAnsi="Arial" w:cs="Arial"/>
          <w:bCs/>
          <w:iCs/>
          <w:spacing w:val="12"/>
          <w:szCs w:val="24"/>
          <w:lang w:val="es-ES"/>
        </w:rPr>
        <w:tab/>
      </w:r>
      <w:r w:rsidR="00C37B90" w:rsidRPr="00B0083C">
        <w:rPr>
          <w:rFonts w:ascii="Arial" w:hAnsi="Arial" w:cs="Arial"/>
          <w:bCs/>
          <w:iCs/>
          <w:spacing w:val="12"/>
          <w:szCs w:val="24"/>
          <w:lang w:val="es-ES"/>
        </w:rPr>
        <w:t xml:space="preserve">   </w:t>
      </w:r>
      <w:r w:rsidRPr="00B0083C">
        <w:rPr>
          <w:rFonts w:ascii="Arial" w:hAnsi="Arial" w:cs="Arial"/>
          <w:bCs/>
          <w:iCs/>
          <w:spacing w:val="12"/>
          <w:szCs w:val="24"/>
          <w:lang w:val="es-ES"/>
        </w:rPr>
        <w:t xml:space="preserve"> </w:t>
      </w:r>
      <w:r w:rsidR="00C37B90" w:rsidRPr="00B0083C">
        <w:rPr>
          <w:rFonts w:ascii="Arial" w:hAnsi="Arial" w:cs="Arial"/>
          <w:bCs/>
          <w:iCs/>
          <w:spacing w:val="12"/>
          <w:szCs w:val="24"/>
          <w:lang w:val="es-ES"/>
        </w:rPr>
        <w:t xml:space="preserve"> </w:t>
      </w:r>
      <w:r w:rsidRPr="00B0083C">
        <w:rPr>
          <w:rFonts w:ascii="Arial" w:hAnsi="Arial" w:cs="Arial"/>
          <w:bCs/>
          <w:iCs/>
          <w:spacing w:val="12"/>
          <w:szCs w:val="24"/>
          <w:lang w:val="es-ES"/>
        </w:rPr>
        <w:t xml:space="preserve"> </w:t>
      </w:r>
      <w:proofErr w:type="spellStart"/>
      <w:r w:rsidR="00002082" w:rsidRPr="00B0083C">
        <w:rPr>
          <w:rFonts w:ascii="Arial" w:hAnsi="Arial" w:cs="Arial"/>
          <w:bCs/>
          <w:iCs/>
          <w:spacing w:val="12"/>
          <w:szCs w:val="24"/>
          <w:lang w:val="es-ES"/>
        </w:rPr>
        <w:t>Magistrada</w:t>
      </w:r>
      <w:proofErr w:type="spellEnd"/>
    </w:p>
    <w:p w14:paraId="60008549" w14:textId="3D3F594E" w:rsidR="00A16CAF" w:rsidRPr="00B0083C" w:rsidRDefault="00A16CAF" w:rsidP="00B0083C">
      <w:pPr>
        <w:spacing w:line="276" w:lineRule="auto"/>
        <w:jc w:val="both"/>
        <w:rPr>
          <w:rFonts w:ascii="Arial" w:hAnsi="Arial" w:cs="Arial"/>
          <w:bCs/>
          <w:iCs/>
          <w:spacing w:val="12"/>
          <w:szCs w:val="24"/>
          <w:lang w:val="es-ES"/>
        </w:rPr>
      </w:pPr>
      <w:r w:rsidRPr="00B0083C">
        <w:rPr>
          <w:rFonts w:ascii="Arial" w:hAnsi="Arial" w:cs="Arial"/>
          <w:bCs/>
          <w:iCs/>
          <w:spacing w:val="12"/>
          <w:szCs w:val="24"/>
          <w:lang w:val="es-ES"/>
        </w:rPr>
        <w:tab/>
      </w:r>
    </w:p>
    <w:p w14:paraId="52FA75FE" w14:textId="21D62E00" w:rsidR="00B0083C" w:rsidRDefault="00B0083C">
      <w:pPr>
        <w:spacing w:after="160" w:line="259" w:lineRule="auto"/>
        <w:rPr>
          <w:rFonts w:ascii="Arial" w:hAnsi="Arial" w:cs="Arial"/>
          <w:bCs/>
          <w:iCs/>
          <w:spacing w:val="12"/>
          <w:szCs w:val="24"/>
          <w:lang w:val="es-ES"/>
        </w:rPr>
      </w:pPr>
      <w:r>
        <w:rPr>
          <w:rFonts w:ascii="Arial" w:hAnsi="Arial" w:cs="Arial"/>
          <w:bCs/>
          <w:iCs/>
          <w:spacing w:val="12"/>
          <w:szCs w:val="24"/>
          <w:lang w:val="es-ES"/>
        </w:rPr>
        <w:br w:type="page"/>
      </w:r>
    </w:p>
    <w:p w14:paraId="6D8D6604" w14:textId="77777777" w:rsidR="00F34357" w:rsidRPr="00B0083C" w:rsidRDefault="00F34357" w:rsidP="00F34357">
      <w:pPr>
        <w:spacing w:line="360" w:lineRule="auto"/>
        <w:jc w:val="center"/>
        <w:rPr>
          <w:rFonts w:ascii="Arial" w:hAnsi="Arial" w:cs="Arial"/>
          <w:bCs/>
          <w:iCs/>
          <w:spacing w:val="12"/>
          <w:szCs w:val="24"/>
          <w:lang w:val="es-ES"/>
        </w:rPr>
      </w:pPr>
      <w:r w:rsidRPr="00B0083C">
        <w:rPr>
          <w:rFonts w:ascii="Arial" w:hAnsi="Arial" w:cs="Arial"/>
          <w:bCs/>
          <w:iCs/>
          <w:spacing w:val="12"/>
          <w:szCs w:val="24"/>
          <w:lang w:val="es-ES"/>
        </w:rPr>
        <w:lastRenderedPageBreak/>
        <w:t>ANEXO</w:t>
      </w:r>
    </w:p>
    <w:p w14:paraId="648F9200" w14:textId="77777777" w:rsidR="00F34357" w:rsidRPr="00B0083C" w:rsidRDefault="00F34357" w:rsidP="00B8163A">
      <w:pPr>
        <w:rPr>
          <w:rFonts w:ascii="Arial" w:hAnsi="Arial" w:cs="Arial"/>
          <w:lang w:val="es-ES"/>
        </w:rPr>
      </w:pPr>
    </w:p>
    <w:p w14:paraId="72E0EF3A" w14:textId="77777777" w:rsidR="001166DD" w:rsidRPr="00B0083C" w:rsidRDefault="001166DD" w:rsidP="001166DD">
      <w:pPr>
        <w:spacing w:line="360" w:lineRule="auto"/>
        <w:jc w:val="center"/>
        <w:rPr>
          <w:rFonts w:ascii="Arial" w:hAnsi="Arial" w:cs="Arial"/>
          <w:bCs/>
        </w:rPr>
      </w:pPr>
      <w:r w:rsidRPr="00B0083C">
        <w:rPr>
          <w:rFonts w:ascii="Arial" w:hAnsi="Arial" w:cs="Arial"/>
          <w:bCs/>
        </w:rPr>
        <w:t xml:space="preserve">LIQUIDACIÓN </w:t>
      </w:r>
      <w:r w:rsidR="00885FDA" w:rsidRPr="00B0083C">
        <w:rPr>
          <w:rFonts w:ascii="Arial" w:hAnsi="Arial" w:cs="Arial"/>
          <w:bCs/>
        </w:rPr>
        <w:t>PERJUICIOS - L</w:t>
      </w:r>
      <w:r w:rsidRPr="00B0083C">
        <w:rPr>
          <w:rFonts w:ascii="Arial" w:hAnsi="Arial" w:cs="Arial"/>
          <w:bCs/>
        </w:rPr>
        <w:t>UCRO CESANTE FUTURO</w:t>
      </w:r>
    </w:p>
    <w:p w14:paraId="3A466D1F" w14:textId="77777777" w:rsidR="00B8163A" w:rsidRPr="00B0083C" w:rsidRDefault="00B8163A" w:rsidP="00B8163A">
      <w:pPr>
        <w:spacing w:line="360" w:lineRule="auto"/>
        <w:rPr>
          <w:rFonts w:ascii="Arial" w:hAnsi="Arial" w:cs="Arial"/>
          <w:b/>
          <w:bCs/>
        </w:rPr>
      </w:pPr>
    </w:p>
    <w:p w14:paraId="3AD50B37" w14:textId="77777777" w:rsidR="001166DD" w:rsidRPr="00B0083C" w:rsidRDefault="001166DD" w:rsidP="00B0083C">
      <w:pPr>
        <w:spacing w:line="276" w:lineRule="auto"/>
        <w:rPr>
          <w:rFonts w:ascii="Arial" w:hAnsi="Arial" w:cs="Arial"/>
        </w:rPr>
      </w:pPr>
      <w:r w:rsidRPr="00B0083C">
        <w:rPr>
          <w:rFonts w:ascii="Arial" w:hAnsi="Arial" w:cs="Arial"/>
        </w:rPr>
        <w:t xml:space="preserve">Nombre: </w:t>
      </w:r>
      <w:proofErr w:type="spellStart"/>
      <w:r w:rsidRPr="00B0083C">
        <w:rPr>
          <w:rFonts w:ascii="Arial" w:hAnsi="Arial" w:cs="Arial"/>
        </w:rPr>
        <w:t>Yeison</w:t>
      </w:r>
      <w:proofErr w:type="spellEnd"/>
      <w:r w:rsidRPr="00B0083C">
        <w:rPr>
          <w:rFonts w:ascii="Arial" w:hAnsi="Arial" w:cs="Arial"/>
        </w:rPr>
        <w:t xml:space="preserve"> Andrés Buitrago Arango</w:t>
      </w:r>
    </w:p>
    <w:p w14:paraId="1A1C055D" w14:textId="77777777" w:rsidR="001166DD" w:rsidRPr="00B0083C" w:rsidRDefault="001166DD" w:rsidP="00B0083C">
      <w:pPr>
        <w:spacing w:line="276" w:lineRule="auto"/>
        <w:rPr>
          <w:rFonts w:ascii="Arial" w:hAnsi="Arial" w:cs="Arial"/>
        </w:rPr>
      </w:pPr>
      <w:r w:rsidRPr="00B0083C">
        <w:rPr>
          <w:rFonts w:ascii="Arial" w:hAnsi="Arial" w:cs="Arial"/>
        </w:rPr>
        <w:t>Documento identidad: C.C. 1.088.000.533</w:t>
      </w:r>
    </w:p>
    <w:p w14:paraId="40068618" w14:textId="77777777" w:rsidR="001166DD" w:rsidRPr="00B0083C" w:rsidRDefault="001166DD" w:rsidP="00B0083C">
      <w:pPr>
        <w:spacing w:line="276" w:lineRule="auto"/>
        <w:rPr>
          <w:rFonts w:ascii="Arial" w:hAnsi="Arial" w:cs="Arial"/>
        </w:rPr>
      </w:pPr>
      <w:r w:rsidRPr="00B0083C">
        <w:rPr>
          <w:rFonts w:ascii="Arial" w:hAnsi="Arial" w:cs="Arial"/>
        </w:rPr>
        <w:t>Fecha de nacimiento: 22 de septiembre de 1989</w:t>
      </w:r>
    </w:p>
    <w:p w14:paraId="5553213B" w14:textId="77777777" w:rsidR="001166DD" w:rsidRPr="00B0083C" w:rsidRDefault="001166DD" w:rsidP="00B0083C">
      <w:pPr>
        <w:spacing w:line="276" w:lineRule="auto"/>
        <w:rPr>
          <w:rFonts w:ascii="Arial" w:hAnsi="Arial" w:cs="Arial"/>
        </w:rPr>
      </w:pPr>
      <w:r w:rsidRPr="00B0083C">
        <w:rPr>
          <w:rFonts w:ascii="Arial" w:hAnsi="Arial" w:cs="Arial"/>
        </w:rPr>
        <w:t xml:space="preserve">Género: Masculino </w:t>
      </w:r>
    </w:p>
    <w:p w14:paraId="712EBE74" w14:textId="77777777" w:rsidR="001166DD" w:rsidRPr="00B0083C" w:rsidRDefault="001166DD" w:rsidP="00B0083C">
      <w:pPr>
        <w:spacing w:line="276" w:lineRule="auto"/>
        <w:rPr>
          <w:rFonts w:ascii="Arial" w:hAnsi="Arial" w:cs="Arial"/>
        </w:rPr>
      </w:pPr>
      <w:r w:rsidRPr="00B0083C">
        <w:rPr>
          <w:rFonts w:ascii="Arial" w:hAnsi="Arial" w:cs="Arial"/>
        </w:rPr>
        <w:t xml:space="preserve">Ingresos: 1 SMMLV </w:t>
      </w:r>
    </w:p>
    <w:p w14:paraId="294D692B" w14:textId="77777777" w:rsidR="001166DD" w:rsidRPr="00B0083C" w:rsidRDefault="001166DD" w:rsidP="00B0083C">
      <w:pPr>
        <w:spacing w:line="276" w:lineRule="auto"/>
        <w:rPr>
          <w:rFonts w:ascii="Arial" w:hAnsi="Arial" w:cs="Arial"/>
        </w:rPr>
      </w:pPr>
      <w:r w:rsidRPr="00B0083C">
        <w:rPr>
          <w:rFonts w:ascii="Arial" w:hAnsi="Arial" w:cs="Arial"/>
        </w:rPr>
        <w:t>Condición: Válido</w:t>
      </w:r>
    </w:p>
    <w:p w14:paraId="19C8685F" w14:textId="77777777" w:rsidR="001166DD" w:rsidRPr="00B0083C" w:rsidRDefault="001166DD" w:rsidP="00B0083C">
      <w:pPr>
        <w:spacing w:line="276" w:lineRule="auto"/>
        <w:rPr>
          <w:rFonts w:ascii="Arial" w:hAnsi="Arial" w:cs="Arial"/>
        </w:rPr>
      </w:pPr>
      <w:r w:rsidRPr="00B0083C">
        <w:rPr>
          <w:rFonts w:ascii="Arial" w:hAnsi="Arial" w:cs="Arial"/>
        </w:rPr>
        <w:t xml:space="preserve">Consecuencia: Incapacidad permanente </w:t>
      </w:r>
    </w:p>
    <w:p w14:paraId="3858BE82" w14:textId="77777777" w:rsidR="001166DD" w:rsidRPr="00B0083C" w:rsidRDefault="001166DD" w:rsidP="00B0083C">
      <w:pPr>
        <w:spacing w:line="276" w:lineRule="auto"/>
        <w:rPr>
          <w:rFonts w:ascii="Arial" w:hAnsi="Arial" w:cs="Arial"/>
        </w:rPr>
      </w:pPr>
      <w:r w:rsidRPr="00B0083C">
        <w:rPr>
          <w:rFonts w:ascii="Arial" w:hAnsi="Arial" w:cs="Arial"/>
        </w:rPr>
        <w:t>Porcentaje de incapacidad: 30.30% (Junta Regional)</w:t>
      </w:r>
    </w:p>
    <w:p w14:paraId="3F914B55" w14:textId="77777777" w:rsidR="001166DD" w:rsidRPr="00B0083C" w:rsidRDefault="001166DD" w:rsidP="00B0083C">
      <w:pPr>
        <w:spacing w:line="276" w:lineRule="auto"/>
        <w:rPr>
          <w:rFonts w:ascii="Arial" w:hAnsi="Arial" w:cs="Arial"/>
          <w:b/>
          <w:bCs/>
        </w:rPr>
      </w:pPr>
      <w:r w:rsidRPr="00B0083C">
        <w:rPr>
          <w:rFonts w:ascii="Arial" w:hAnsi="Arial" w:cs="Arial"/>
          <w:b/>
          <w:bCs/>
        </w:rPr>
        <w:t xml:space="preserve"> Información del evento: </w:t>
      </w:r>
    </w:p>
    <w:p w14:paraId="4403C802" w14:textId="77777777" w:rsidR="001166DD" w:rsidRPr="00B0083C" w:rsidRDefault="001166DD" w:rsidP="00B0083C">
      <w:pPr>
        <w:spacing w:line="276" w:lineRule="auto"/>
        <w:rPr>
          <w:rFonts w:ascii="Arial" w:hAnsi="Arial" w:cs="Arial"/>
        </w:rPr>
      </w:pPr>
      <w:r w:rsidRPr="00B0083C">
        <w:rPr>
          <w:rFonts w:ascii="Arial" w:hAnsi="Arial" w:cs="Arial"/>
        </w:rPr>
        <w:t>Fecha de ocurrencia: 16 de septiembre de 2014</w:t>
      </w:r>
    </w:p>
    <w:p w14:paraId="601CBD2E" w14:textId="77777777" w:rsidR="00F34357" w:rsidRPr="00B0083C" w:rsidRDefault="00F34357" w:rsidP="001166DD">
      <w:pPr>
        <w:spacing w:line="360" w:lineRule="auto"/>
        <w:jc w:val="center"/>
        <w:rPr>
          <w:rFonts w:ascii="Arial" w:hAnsi="Arial" w:cs="Arial"/>
          <w:spacing w:val="12"/>
          <w:szCs w:val="24"/>
        </w:rPr>
      </w:pPr>
    </w:p>
    <w:p w14:paraId="4992805A" w14:textId="77777777" w:rsidR="001166DD" w:rsidRPr="00B0083C" w:rsidRDefault="00B8163A" w:rsidP="001166DD">
      <w:pPr>
        <w:spacing w:after="160" w:line="259" w:lineRule="auto"/>
        <w:rPr>
          <w:rFonts w:ascii="Arial" w:hAnsi="Arial" w:cs="Arial"/>
          <w:b/>
          <w:bCs/>
        </w:rPr>
      </w:pPr>
      <w:r w:rsidRPr="00B0083C">
        <w:rPr>
          <w:rFonts w:ascii="Arial" w:hAnsi="Arial" w:cs="Arial"/>
          <w:b/>
          <w:bCs/>
        </w:rPr>
        <w:t xml:space="preserve">Fórmula </w:t>
      </w:r>
      <w:r w:rsidR="001166DD" w:rsidRPr="00B0083C">
        <w:rPr>
          <w:rFonts w:ascii="Arial" w:hAnsi="Arial" w:cs="Arial"/>
          <w:b/>
          <w:bCs/>
        </w:rPr>
        <w:t xml:space="preserve">Lucro cesante futuro: </w:t>
      </w:r>
    </w:p>
    <w:p w14:paraId="1452D317" w14:textId="77777777" w:rsidR="001166DD" w:rsidRPr="00B0083C" w:rsidRDefault="001166DD" w:rsidP="001166DD">
      <w:pPr>
        <w:pStyle w:val="Prrafodelista"/>
        <w:rPr>
          <w:rFonts w:ascii="Arial" w:hAnsi="Arial" w:cs="Arial"/>
        </w:rPr>
      </w:pPr>
    </w:p>
    <w:p w14:paraId="4878DD64" w14:textId="77777777" w:rsidR="001166DD" w:rsidRPr="00B0083C" w:rsidRDefault="001166DD" w:rsidP="001166DD">
      <w:pPr>
        <w:pStyle w:val="Prrafodelista"/>
        <w:rPr>
          <w:rFonts w:ascii="Arial" w:hAnsi="Arial" w:cs="Arial"/>
        </w:rPr>
      </w:pPr>
      <w:r w:rsidRPr="00B0083C">
        <w:rPr>
          <w:rFonts w:ascii="Arial" w:hAnsi="Arial" w:cs="Arial"/>
        </w:rPr>
        <w:t xml:space="preserve">S = Ra x (1 + i)n –1 </w:t>
      </w:r>
    </w:p>
    <w:p w14:paraId="5FD21C78" w14:textId="77777777" w:rsidR="001166DD" w:rsidRPr="00B0083C" w:rsidRDefault="001166DD" w:rsidP="001166DD">
      <w:pPr>
        <w:pStyle w:val="Prrafodelista"/>
        <w:rPr>
          <w:rFonts w:ascii="Arial" w:hAnsi="Arial" w:cs="Arial"/>
        </w:rPr>
      </w:pPr>
      <w:r w:rsidRPr="00B0083C">
        <w:rPr>
          <w:rFonts w:ascii="Arial" w:hAnsi="Arial" w:cs="Arial"/>
        </w:rPr>
        <w:t xml:space="preserve">                _________</w:t>
      </w:r>
    </w:p>
    <w:p w14:paraId="1A9B0AF4" w14:textId="77777777" w:rsidR="001166DD" w:rsidRPr="00B0083C" w:rsidRDefault="001166DD" w:rsidP="001166DD">
      <w:pPr>
        <w:pStyle w:val="Prrafodelista"/>
        <w:rPr>
          <w:rFonts w:ascii="Arial" w:hAnsi="Arial" w:cs="Arial"/>
        </w:rPr>
      </w:pPr>
      <w:r w:rsidRPr="00B0083C">
        <w:rPr>
          <w:rFonts w:ascii="Arial" w:hAnsi="Arial" w:cs="Arial"/>
        </w:rPr>
        <w:t xml:space="preserve">                    </w:t>
      </w:r>
      <w:proofErr w:type="gramStart"/>
      <w:r w:rsidRPr="00B0083C">
        <w:rPr>
          <w:rFonts w:ascii="Arial" w:hAnsi="Arial" w:cs="Arial"/>
        </w:rPr>
        <w:t>i(</w:t>
      </w:r>
      <w:proofErr w:type="gramEnd"/>
      <w:r w:rsidRPr="00B0083C">
        <w:rPr>
          <w:rFonts w:ascii="Arial" w:hAnsi="Arial" w:cs="Arial"/>
        </w:rPr>
        <w:t xml:space="preserve">1 + i)n </w:t>
      </w:r>
    </w:p>
    <w:p w14:paraId="48FFE092" w14:textId="77777777" w:rsidR="001166DD" w:rsidRPr="00B0083C" w:rsidRDefault="001166DD" w:rsidP="001166DD">
      <w:pPr>
        <w:pStyle w:val="Prrafodelista"/>
        <w:rPr>
          <w:rFonts w:ascii="Arial" w:hAnsi="Arial" w:cs="Arial"/>
        </w:rPr>
      </w:pPr>
    </w:p>
    <w:p w14:paraId="1B572825" w14:textId="77777777" w:rsidR="001166DD" w:rsidRPr="00B0083C" w:rsidRDefault="001166DD" w:rsidP="001166DD">
      <w:pPr>
        <w:pStyle w:val="Prrafodelista"/>
        <w:rPr>
          <w:rFonts w:ascii="Arial" w:hAnsi="Arial" w:cs="Arial"/>
        </w:rPr>
      </w:pPr>
      <w:r w:rsidRPr="00B0083C">
        <w:rPr>
          <w:rFonts w:ascii="Arial" w:hAnsi="Arial" w:cs="Arial"/>
        </w:rPr>
        <w:t>S = $332.467,89 x (1 + i)n –1</w:t>
      </w:r>
    </w:p>
    <w:p w14:paraId="79ABC484" w14:textId="77777777" w:rsidR="001166DD" w:rsidRPr="00B0083C" w:rsidRDefault="001166DD" w:rsidP="001166DD">
      <w:pPr>
        <w:pStyle w:val="Prrafodelista"/>
        <w:rPr>
          <w:rFonts w:ascii="Arial" w:hAnsi="Arial" w:cs="Arial"/>
        </w:rPr>
      </w:pPr>
      <w:r w:rsidRPr="00B0083C">
        <w:rPr>
          <w:rFonts w:ascii="Arial" w:hAnsi="Arial" w:cs="Arial"/>
        </w:rPr>
        <w:t xml:space="preserve">                           _________</w:t>
      </w:r>
    </w:p>
    <w:p w14:paraId="4D9EFB2E" w14:textId="77777777" w:rsidR="001166DD" w:rsidRPr="00B0083C" w:rsidRDefault="001166DD" w:rsidP="001166DD">
      <w:pPr>
        <w:pStyle w:val="Prrafodelista"/>
        <w:rPr>
          <w:rFonts w:ascii="Arial" w:hAnsi="Arial" w:cs="Arial"/>
        </w:rPr>
      </w:pPr>
      <w:r w:rsidRPr="00B0083C">
        <w:rPr>
          <w:rFonts w:ascii="Arial" w:hAnsi="Arial" w:cs="Arial"/>
        </w:rPr>
        <w:t xml:space="preserve">                              </w:t>
      </w:r>
      <w:proofErr w:type="gramStart"/>
      <w:r w:rsidRPr="00B0083C">
        <w:rPr>
          <w:rFonts w:ascii="Arial" w:hAnsi="Arial" w:cs="Arial"/>
        </w:rPr>
        <w:t>i(</w:t>
      </w:r>
      <w:proofErr w:type="gramEnd"/>
      <w:r w:rsidRPr="00B0083C">
        <w:rPr>
          <w:rFonts w:ascii="Arial" w:hAnsi="Arial" w:cs="Arial"/>
        </w:rPr>
        <w:t xml:space="preserve">1 + i)n </w:t>
      </w:r>
    </w:p>
    <w:p w14:paraId="6716FE08" w14:textId="77777777" w:rsidR="001166DD" w:rsidRPr="00B0083C" w:rsidRDefault="001166DD" w:rsidP="001166DD">
      <w:pPr>
        <w:pStyle w:val="Prrafodelista"/>
        <w:rPr>
          <w:rFonts w:ascii="Arial" w:hAnsi="Arial" w:cs="Arial"/>
        </w:rPr>
      </w:pPr>
    </w:p>
    <w:p w14:paraId="781C6F71" w14:textId="77777777" w:rsidR="001166DD" w:rsidRPr="00B0083C" w:rsidRDefault="001166DD" w:rsidP="001166DD">
      <w:pPr>
        <w:pStyle w:val="Prrafodelista"/>
        <w:rPr>
          <w:rFonts w:ascii="Arial" w:hAnsi="Arial" w:cs="Arial"/>
        </w:rPr>
      </w:pPr>
      <w:r w:rsidRPr="00B0083C">
        <w:rPr>
          <w:rFonts w:ascii="Arial" w:hAnsi="Arial" w:cs="Arial"/>
        </w:rPr>
        <w:t>n = número de meses que componen el período indemnizable = 650.4 – 44.2 que ya calculamos, son 606.2 meses.</w:t>
      </w:r>
    </w:p>
    <w:p w14:paraId="75EC2986" w14:textId="77777777" w:rsidR="001166DD" w:rsidRPr="00B0083C" w:rsidRDefault="001166DD" w:rsidP="001166DD">
      <w:pPr>
        <w:pStyle w:val="Prrafodelista"/>
        <w:rPr>
          <w:rFonts w:ascii="Arial" w:hAnsi="Arial" w:cs="Arial"/>
        </w:rPr>
      </w:pPr>
    </w:p>
    <w:p w14:paraId="0001F40B" w14:textId="77777777" w:rsidR="001166DD" w:rsidRPr="00B0083C" w:rsidRDefault="001166DD" w:rsidP="001166DD">
      <w:pPr>
        <w:pStyle w:val="Prrafodelista"/>
        <w:rPr>
          <w:rFonts w:ascii="Arial" w:hAnsi="Arial" w:cs="Arial"/>
        </w:rPr>
      </w:pPr>
      <w:r w:rsidRPr="00B0083C">
        <w:rPr>
          <w:rFonts w:ascii="Arial" w:hAnsi="Arial" w:cs="Arial"/>
        </w:rPr>
        <w:t xml:space="preserve"> S = $332.467,89 x (1+0,004867)</w:t>
      </w:r>
      <w:r w:rsidRPr="00B0083C">
        <w:rPr>
          <w:rFonts w:ascii="Arial" w:hAnsi="Arial" w:cs="Arial"/>
          <w:vertAlign w:val="superscript"/>
        </w:rPr>
        <w:t>606.2</w:t>
      </w:r>
      <w:r w:rsidRPr="00B0083C">
        <w:rPr>
          <w:rFonts w:ascii="Arial" w:hAnsi="Arial" w:cs="Arial"/>
        </w:rPr>
        <w:t xml:space="preserve"> - 1 </w:t>
      </w:r>
    </w:p>
    <w:p w14:paraId="65FBEEEF" w14:textId="77777777" w:rsidR="001166DD" w:rsidRPr="00B0083C" w:rsidRDefault="001166DD" w:rsidP="001166DD">
      <w:pPr>
        <w:pStyle w:val="Prrafodelista"/>
        <w:rPr>
          <w:rFonts w:ascii="Arial" w:hAnsi="Arial" w:cs="Arial"/>
        </w:rPr>
      </w:pPr>
      <w:r w:rsidRPr="00B0083C">
        <w:rPr>
          <w:rFonts w:ascii="Arial" w:hAnsi="Arial" w:cs="Arial"/>
        </w:rPr>
        <w:t xml:space="preserve">                            ________________</w:t>
      </w:r>
    </w:p>
    <w:p w14:paraId="0D0A35B9" w14:textId="77777777" w:rsidR="001166DD" w:rsidRPr="00B0083C" w:rsidRDefault="001166DD" w:rsidP="001166DD">
      <w:pPr>
        <w:pStyle w:val="Prrafodelista"/>
        <w:rPr>
          <w:rFonts w:ascii="Arial" w:hAnsi="Arial" w:cs="Arial"/>
        </w:rPr>
      </w:pPr>
      <w:r w:rsidRPr="00B0083C">
        <w:rPr>
          <w:rFonts w:ascii="Arial" w:hAnsi="Arial" w:cs="Arial"/>
        </w:rPr>
        <w:t xml:space="preserve">                           0,004867 (1+0,004867)</w:t>
      </w:r>
      <w:r w:rsidRPr="00B0083C">
        <w:rPr>
          <w:rFonts w:ascii="Arial" w:hAnsi="Arial" w:cs="Arial"/>
          <w:vertAlign w:val="superscript"/>
        </w:rPr>
        <w:t>606.2</w:t>
      </w:r>
      <w:r w:rsidRPr="00B0083C">
        <w:rPr>
          <w:rFonts w:ascii="Arial" w:hAnsi="Arial" w:cs="Arial"/>
        </w:rPr>
        <w:t xml:space="preserve"> </w:t>
      </w:r>
    </w:p>
    <w:p w14:paraId="5BBBB4F3" w14:textId="77777777" w:rsidR="001166DD" w:rsidRPr="00B0083C" w:rsidRDefault="001166DD" w:rsidP="001166DD">
      <w:pPr>
        <w:pStyle w:val="Prrafodelista"/>
        <w:rPr>
          <w:rFonts w:ascii="Arial" w:hAnsi="Arial" w:cs="Arial"/>
          <w:lang w:val="es-MX" w:eastAsia="es-MX"/>
        </w:rPr>
      </w:pPr>
    </w:p>
    <w:p w14:paraId="4B19B7B3" w14:textId="77777777" w:rsidR="001166DD" w:rsidRPr="00B0083C" w:rsidRDefault="001166DD" w:rsidP="001166DD">
      <w:pPr>
        <w:rPr>
          <w:rFonts w:ascii="Arial" w:hAnsi="Arial" w:cs="Arial"/>
          <w:lang w:val="es-MX" w:eastAsia="es-MX"/>
        </w:rPr>
      </w:pPr>
      <w:r w:rsidRPr="00B0083C">
        <w:rPr>
          <w:rFonts w:ascii="Arial" w:hAnsi="Arial" w:cs="Arial"/>
          <w:lang w:val="es-MX" w:eastAsia="es-MX"/>
        </w:rPr>
        <w:t>S = $332.467,89 x 194.6382 = $ 64.710.954,10</w:t>
      </w:r>
    </w:p>
    <w:p w14:paraId="34A93DAC" w14:textId="77777777" w:rsidR="001166DD" w:rsidRPr="00B0083C" w:rsidRDefault="001166DD" w:rsidP="001166DD">
      <w:pPr>
        <w:rPr>
          <w:rFonts w:ascii="Arial" w:hAnsi="Arial" w:cs="Arial"/>
          <w:lang w:val="es-MX" w:eastAsia="es-MX"/>
        </w:rPr>
      </w:pPr>
    </w:p>
    <w:p w14:paraId="5BAFBBAF" w14:textId="77777777" w:rsidR="001166DD" w:rsidRPr="00B0083C" w:rsidRDefault="001166DD" w:rsidP="001166DD">
      <w:pPr>
        <w:pStyle w:val="Prrafodelista"/>
        <w:rPr>
          <w:rFonts w:ascii="Arial" w:hAnsi="Arial" w:cs="Arial"/>
        </w:rPr>
      </w:pPr>
    </w:p>
    <w:p w14:paraId="7FC01E5C" w14:textId="77777777" w:rsidR="001166DD" w:rsidRPr="00B0083C" w:rsidRDefault="001166DD" w:rsidP="001166DD">
      <w:pPr>
        <w:rPr>
          <w:rFonts w:ascii="Arial" w:hAnsi="Arial" w:cs="Arial"/>
          <w:b/>
          <w:bCs/>
        </w:rPr>
      </w:pPr>
      <w:r w:rsidRPr="00B0083C">
        <w:rPr>
          <w:rFonts w:ascii="Arial" w:hAnsi="Arial" w:cs="Arial"/>
          <w:b/>
          <w:bCs/>
        </w:rPr>
        <w:t>Total Lucro Cesante futuro: $64.710.954,10</w:t>
      </w:r>
    </w:p>
    <w:p w14:paraId="08599DF2" w14:textId="77777777" w:rsidR="001166DD" w:rsidRPr="00B0083C" w:rsidRDefault="001166DD" w:rsidP="001166DD">
      <w:pPr>
        <w:pStyle w:val="Prrafodelista"/>
        <w:rPr>
          <w:rFonts w:ascii="Arial" w:hAnsi="Arial" w:cs="Arial"/>
        </w:rPr>
      </w:pPr>
    </w:p>
    <w:tbl>
      <w:tblPr>
        <w:tblW w:w="9285" w:type="dxa"/>
        <w:tblInd w:w="5" w:type="dxa"/>
        <w:tblCellMar>
          <w:left w:w="70" w:type="dxa"/>
          <w:right w:w="70" w:type="dxa"/>
        </w:tblCellMar>
        <w:tblLook w:val="04A0" w:firstRow="1" w:lastRow="0" w:firstColumn="1" w:lastColumn="0" w:noHBand="0" w:noVBand="1"/>
      </w:tblPr>
      <w:tblGrid>
        <w:gridCol w:w="773"/>
        <w:gridCol w:w="735"/>
        <w:gridCol w:w="736"/>
        <w:gridCol w:w="1041"/>
        <w:gridCol w:w="1190"/>
        <w:gridCol w:w="809"/>
        <w:gridCol w:w="1190"/>
        <w:gridCol w:w="427"/>
        <w:gridCol w:w="1214"/>
        <w:gridCol w:w="1170"/>
      </w:tblGrid>
      <w:tr w:rsidR="00B0083C" w:rsidRPr="00B0083C" w14:paraId="4BFDFD4C" w14:textId="77777777" w:rsidTr="00B8163A">
        <w:trPr>
          <w:trHeight w:val="242"/>
        </w:trPr>
        <w:tc>
          <w:tcPr>
            <w:tcW w:w="773" w:type="dxa"/>
            <w:tcBorders>
              <w:top w:val="nil"/>
              <w:left w:val="nil"/>
              <w:bottom w:val="nil"/>
              <w:right w:val="nil"/>
            </w:tcBorders>
            <w:shd w:val="clear" w:color="auto" w:fill="auto"/>
            <w:noWrap/>
            <w:vAlign w:val="bottom"/>
            <w:hideMark/>
          </w:tcPr>
          <w:p w14:paraId="710CFD64" w14:textId="77777777" w:rsidR="00B8163A" w:rsidRPr="00B0083C" w:rsidRDefault="00B8163A" w:rsidP="00DD6CB5">
            <w:pPr>
              <w:rPr>
                <w:rFonts w:ascii="Arial" w:hAnsi="Arial" w:cs="Arial"/>
                <w:sz w:val="20"/>
                <w:lang w:val="es-MX" w:eastAsia="es-MX"/>
              </w:rPr>
            </w:pPr>
          </w:p>
        </w:tc>
        <w:tc>
          <w:tcPr>
            <w:tcW w:w="735" w:type="dxa"/>
            <w:tcBorders>
              <w:top w:val="nil"/>
              <w:left w:val="nil"/>
              <w:bottom w:val="nil"/>
              <w:right w:val="nil"/>
            </w:tcBorders>
            <w:shd w:val="clear" w:color="auto" w:fill="auto"/>
            <w:noWrap/>
            <w:vAlign w:val="bottom"/>
            <w:hideMark/>
          </w:tcPr>
          <w:p w14:paraId="1A61D32D" w14:textId="77777777" w:rsidR="00B8163A" w:rsidRPr="00B0083C" w:rsidRDefault="00B8163A" w:rsidP="00DD6CB5">
            <w:pPr>
              <w:rPr>
                <w:rFonts w:ascii="Arial" w:hAnsi="Arial" w:cs="Arial"/>
                <w:sz w:val="20"/>
                <w:lang w:val="es-MX" w:eastAsia="es-MX"/>
              </w:rPr>
            </w:pPr>
          </w:p>
        </w:tc>
        <w:tc>
          <w:tcPr>
            <w:tcW w:w="736" w:type="dxa"/>
            <w:tcBorders>
              <w:top w:val="nil"/>
              <w:left w:val="nil"/>
              <w:bottom w:val="nil"/>
              <w:right w:val="nil"/>
            </w:tcBorders>
            <w:shd w:val="clear" w:color="auto" w:fill="auto"/>
            <w:noWrap/>
            <w:vAlign w:val="bottom"/>
            <w:hideMark/>
          </w:tcPr>
          <w:p w14:paraId="35EF23EA" w14:textId="77777777" w:rsidR="00B8163A" w:rsidRPr="00B0083C" w:rsidRDefault="00B8163A" w:rsidP="00DD6CB5">
            <w:pPr>
              <w:rPr>
                <w:rFonts w:ascii="Arial" w:hAnsi="Arial" w:cs="Arial"/>
                <w:sz w:val="20"/>
                <w:lang w:val="es-MX" w:eastAsia="es-MX"/>
              </w:rPr>
            </w:pPr>
          </w:p>
        </w:tc>
        <w:tc>
          <w:tcPr>
            <w:tcW w:w="1041" w:type="dxa"/>
            <w:tcBorders>
              <w:top w:val="nil"/>
              <w:left w:val="nil"/>
              <w:bottom w:val="nil"/>
              <w:right w:val="nil"/>
            </w:tcBorders>
            <w:shd w:val="clear" w:color="auto" w:fill="auto"/>
            <w:noWrap/>
            <w:vAlign w:val="bottom"/>
            <w:hideMark/>
          </w:tcPr>
          <w:p w14:paraId="3241952F" w14:textId="77777777" w:rsidR="00B8163A" w:rsidRPr="00B0083C" w:rsidRDefault="00B8163A" w:rsidP="00DD6CB5">
            <w:pPr>
              <w:rPr>
                <w:rFonts w:ascii="Arial" w:hAnsi="Arial" w:cs="Arial"/>
                <w:sz w:val="20"/>
                <w:lang w:val="es-MX" w:eastAsia="es-MX"/>
              </w:rPr>
            </w:pPr>
          </w:p>
        </w:tc>
        <w:tc>
          <w:tcPr>
            <w:tcW w:w="1190" w:type="dxa"/>
            <w:tcBorders>
              <w:top w:val="nil"/>
              <w:left w:val="nil"/>
              <w:bottom w:val="nil"/>
              <w:right w:val="nil"/>
            </w:tcBorders>
            <w:shd w:val="clear" w:color="auto" w:fill="auto"/>
            <w:noWrap/>
            <w:vAlign w:val="bottom"/>
            <w:hideMark/>
          </w:tcPr>
          <w:p w14:paraId="1905095D" w14:textId="77777777" w:rsidR="00B8163A" w:rsidRPr="00B0083C" w:rsidRDefault="00B8163A" w:rsidP="00DD6CB5">
            <w:pPr>
              <w:rPr>
                <w:rFonts w:ascii="Arial" w:hAnsi="Arial" w:cs="Arial"/>
                <w:sz w:val="20"/>
                <w:lang w:val="es-MX" w:eastAsia="es-MX"/>
              </w:rPr>
            </w:pPr>
          </w:p>
        </w:tc>
        <w:tc>
          <w:tcPr>
            <w:tcW w:w="809" w:type="dxa"/>
            <w:tcBorders>
              <w:top w:val="nil"/>
              <w:left w:val="nil"/>
              <w:bottom w:val="nil"/>
              <w:right w:val="nil"/>
            </w:tcBorders>
            <w:shd w:val="clear" w:color="auto" w:fill="auto"/>
            <w:noWrap/>
            <w:vAlign w:val="bottom"/>
            <w:hideMark/>
          </w:tcPr>
          <w:p w14:paraId="7144EDBA" w14:textId="77777777" w:rsidR="00B8163A" w:rsidRPr="00B0083C" w:rsidRDefault="00B8163A" w:rsidP="00DD6CB5">
            <w:pPr>
              <w:rPr>
                <w:rFonts w:ascii="Arial" w:hAnsi="Arial" w:cs="Arial"/>
                <w:sz w:val="20"/>
                <w:lang w:val="es-MX" w:eastAsia="es-MX"/>
              </w:rPr>
            </w:pPr>
          </w:p>
        </w:tc>
        <w:tc>
          <w:tcPr>
            <w:tcW w:w="1190" w:type="dxa"/>
            <w:tcBorders>
              <w:top w:val="nil"/>
              <w:left w:val="nil"/>
              <w:bottom w:val="nil"/>
              <w:right w:val="nil"/>
            </w:tcBorders>
            <w:shd w:val="clear" w:color="auto" w:fill="auto"/>
            <w:noWrap/>
            <w:vAlign w:val="bottom"/>
            <w:hideMark/>
          </w:tcPr>
          <w:p w14:paraId="7C60FA91" w14:textId="77777777" w:rsidR="00B8163A" w:rsidRPr="00B0083C" w:rsidRDefault="00B8163A" w:rsidP="00DD6CB5">
            <w:pPr>
              <w:rPr>
                <w:rFonts w:ascii="Arial" w:hAnsi="Arial" w:cs="Arial"/>
                <w:sz w:val="20"/>
                <w:lang w:val="es-MX" w:eastAsia="es-MX"/>
              </w:rPr>
            </w:pPr>
          </w:p>
        </w:tc>
        <w:tc>
          <w:tcPr>
            <w:tcW w:w="427" w:type="dxa"/>
            <w:tcBorders>
              <w:top w:val="nil"/>
              <w:left w:val="nil"/>
              <w:bottom w:val="nil"/>
              <w:right w:val="nil"/>
            </w:tcBorders>
            <w:shd w:val="clear" w:color="auto" w:fill="auto"/>
            <w:noWrap/>
            <w:vAlign w:val="bottom"/>
            <w:hideMark/>
          </w:tcPr>
          <w:p w14:paraId="2F799293" w14:textId="77777777" w:rsidR="00B8163A" w:rsidRPr="00B0083C" w:rsidRDefault="00B8163A" w:rsidP="00DD6CB5">
            <w:pPr>
              <w:rPr>
                <w:rFonts w:ascii="Arial" w:hAnsi="Arial" w:cs="Arial"/>
                <w:sz w:val="20"/>
                <w:lang w:val="es-MX" w:eastAsia="es-MX"/>
              </w:rPr>
            </w:pPr>
          </w:p>
        </w:tc>
        <w:tc>
          <w:tcPr>
            <w:tcW w:w="1214" w:type="dxa"/>
            <w:tcBorders>
              <w:top w:val="nil"/>
              <w:left w:val="nil"/>
              <w:bottom w:val="nil"/>
              <w:right w:val="nil"/>
            </w:tcBorders>
            <w:shd w:val="clear" w:color="auto" w:fill="auto"/>
            <w:noWrap/>
            <w:vAlign w:val="bottom"/>
            <w:hideMark/>
          </w:tcPr>
          <w:p w14:paraId="65F8DBA7" w14:textId="77777777" w:rsidR="00B8163A" w:rsidRPr="00B0083C" w:rsidRDefault="00B8163A" w:rsidP="00DD6CB5">
            <w:pPr>
              <w:rPr>
                <w:rFonts w:ascii="Arial" w:hAnsi="Arial" w:cs="Arial"/>
                <w:sz w:val="20"/>
                <w:lang w:val="es-MX" w:eastAsia="es-MX"/>
              </w:rPr>
            </w:pPr>
          </w:p>
        </w:tc>
        <w:tc>
          <w:tcPr>
            <w:tcW w:w="1170" w:type="dxa"/>
            <w:tcBorders>
              <w:top w:val="nil"/>
              <w:left w:val="nil"/>
              <w:bottom w:val="nil"/>
              <w:right w:val="nil"/>
            </w:tcBorders>
            <w:shd w:val="clear" w:color="auto" w:fill="auto"/>
            <w:noWrap/>
            <w:vAlign w:val="bottom"/>
            <w:hideMark/>
          </w:tcPr>
          <w:p w14:paraId="170F9619" w14:textId="77777777" w:rsidR="00B8163A" w:rsidRPr="00B0083C" w:rsidRDefault="00B8163A" w:rsidP="00DD6CB5">
            <w:pPr>
              <w:rPr>
                <w:rFonts w:ascii="Arial" w:hAnsi="Arial" w:cs="Arial"/>
                <w:sz w:val="20"/>
                <w:lang w:val="es-MX" w:eastAsia="es-MX"/>
              </w:rPr>
            </w:pPr>
          </w:p>
        </w:tc>
      </w:tr>
      <w:tr w:rsidR="00B0083C" w:rsidRPr="00B0083C" w14:paraId="7B435190" w14:textId="77777777" w:rsidTr="00B8163A">
        <w:trPr>
          <w:trHeight w:val="366"/>
        </w:trPr>
        <w:tc>
          <w:tcPr>
            <w:tcW w:w="9285" w:type="dxa"/>
            <w:gridSpan w:val="10"/>
            <w:tcBorders>
              <w:top w:val="nil"/>
              <w:left w:val="single" w:sz="4" w:space="0" w:color="FFFFFF"/>
              <w:bottom w:val="single" w:sz="4" w:space="0" w:color="FFFFFF"/>
              <w:right w:val="nil"/>
            </w:tcBorders>
            <w:shd w:val="clear" w:color="000000" w:fill="16365C"/>
            <w:noWrap/>
            <w:vAlign w:val="center"/>
            <w:hideMark/>
          </w:tcPr>
          <w:p w14:paraId="69EB19A2" w14:textId="77777777" w:rsidR="00B8163A" w:rsidRPr="00B0083C" w:rsidRDefault="00B8163A" w:rsidP="004D23F7">
            <w:pPr>
              <w:jc w:val="center"/>
              <w:rPr>
                <w:rFonts w:ascii="Arial" w:hAnsi="Arial" w:cs="Arial"/>
                <w:b/>
                <w:bCs/>
                <w:szCs w:val="24"/>
                <w:lang w:val="es-MX" w:eastAsia="es-MX"/>
              </w:rPr>
            </w:pPr>
            <w:r w:rsidRPr="00B0083C">
              <w:rPr>
                <w:rFonts w:ascii="Arial" w:hAnsi="Arial" w:cs="Arial"/>
                <w:b/>
                <w:bCs/>
                <w:szCs w:val="24"/>
                <w:lang w:val="es-MX" w:eastAsia="es-MX"/>
              </w:rPr>
              <w:t>Cálculo del Periodo Futuro:</w:t>
            </w:r>
          </w:p>
        </w:tc>
      </w:tr>
      <w:tr w:rsidR="00B0083C" w:rsidRPr="00B0083C" w14:paraId="05EDD2A9" w14:textId="77777777" w:rsidTr="00B8163A">
        <w:trPr>
          <w:trHeight w:val="366"/>
        </w:trPr>
        <w:tc>
          <w:tcPr>
            <w:tcW w:w="2244" w:type="dxa"/>
            <w:gridSpan w:val="3"/>
            <w:tcBorders>
              <w:top w:val="nil"/>
              <w:left w:val="single" w:sz="4" w:space="0" w:color="FFFFFF"/>
              <w:bottom w:val="single" w:sz="4" w:space="0" w:color="FFFFFF"/>
              <w:right w:val="single" w:sz="4" w:space="0" w:color="FFFFFF"/>
            </w:tcBorders>
            <w:shd w:val="clear" w:color="000000" w:fill="16365C"/>
            <w:noWrap/>
            <w:vAlign w:val="center"/>
            <w:hideMark/>
          </w:tcPr>
          <w:p w14:paraId="609CE8DD" w14:textId="77777777" w:rsidR="00B8163A" w:rsidRPr="00B0083C" w:rsidRDefault="00B8163A" w:rsidP="00DD6CB5">
            <w:pPr>
              <w:jc w:val="center"/>
              <w:rPr>
                <w:rFonts w:ascii="Arial" w:hAnsi="Arial" w:cs="Arial"/>
                <w:lang w:val="es-MX" w:eastAsia="es-MX"/>
              </w:rPr>
            </w:pPr>
            <w:r w:rsidRPr="00B0083C">
              <w:rPr>
                <w:rFonts w:ascii="Arial" w:hAnsi="Arial" w:cs="Arial"/>
                <w:lang w:val="es-MX" w:eastAsia="es-MX"/>
              </w:rPr>
              <w:t> </w:t>
            </w:r>
          </w:p>
        </w:tc>
        <w:tc>
          <w:tcPr>
            <w:tcW w:w="1041" w:type="dxa"/>
            <w:tcBorders>
              <w:top w:val="nil"/>
              <w:left w:val="nil"/>
              <w:bottom w:val="nil"/>
              <w:right w:val="single" w:sz="4" w:space="0" w:color="FFFFFF"/>
            </w:tcBorders>
            <w:shd w:val="clear" w:color="000000" w:fill="16365C"/>
            <w:noWrap/>
            <w:vAlign w:val="center"/>
            <w:hideMark/>
          </w:tcPr>
          <w:p w14:paraId="7E9E4152" w14:textId="77777777" w:rsidR="00B8163A" w:rsidRPr="00B0083C" w:rsidRDefault="00B8163A" w:rsidP="00DD6CB5">
            <w:pPr>
              <w:jc w:val="center"/>
              <w:rPr>
                <w:rFonts w:ascii="Arial" w:hAnsi="Arial" w:cs="Arial"/>
                <w:b/>
                <w:bCs/>
                <w:sz w:val="20"/>
                <w:lang w:val="es-MX" w:eastAsia="es-MX"/>
              </w:rPr>
            </w:pPr>
            <w:r w:rsidRPr="00B0083C">
              <w:rPr>
                <w:rFonts w:ascii="Arial" w:hAnsi="Arial" w:cs="Arial"/>
                <w:b/>
                <w:bCs/>
                <w:sz w:val="20"/>
                <w:lang w:val="es-MX" w:eastAsia="es-MX"/>
              </w:rPr>
              <w:t>AÑO</w:t>
            </w:r>
          </w:p>
        </w:tc>
        <w:tc>
          <w:tcPr>
            <w:tcW w:w="1190" w:type="dxa"/>
            <w:tcBorders>
              <w:top w:val="nil"/>
              <w:left w:val="nil"/>
              <w:bottom w:val="nil"/>
              <w:right w:val="single" w:sz="4" w:space="0" w:color="FFFFFF"/>
            </w:tcBorders>
            <w:shd w:val="clear" w:color="000000" w:fill="16365C"/>
            <w:noWrap/>
            <w:vAlign w:val="center"/>
            <w:hideMark/>
          </w:tcPr>
          <w:p w14:paraId="183CDB3B" w14:textId="77777777" w:rsidR="00B8163A" w:rsidRPr="00B0083C" w:rsidRDefault="00B8163A" w:rsidP="00DD6CB5">
            <w:pPr>
              <w:jc w:val="center"/>
              <w:rPr>
                <w:rFonts w:ascii="Arial" w:hAnsi="Arial" w:cs="Arial"/>
                <w:b/>
                <w:bCs/>
                <w:sz w:val="20"/>
                <w:lang w:val="es-MX" w:eastAsia="es-MX"/>
              </w:rPr>
            </w:pPr>
            <w:r w:rsidRPr="00B0083C">
              <w:rPr>
                <w:rFonts w:ascii="Arial" w:hAnsi="Arial" w:cs="Arial"/>
                <w:b/>
                <w:bCs/>
                <w:sz w:val="20"/>
                <w:lang w:val="es-MX" w:eastAsia="es-MX"/>
              </w:rPr>
              <w:t>*MES</w:t>
            </w:r>
          </w:p>
        </w:tc>
        <w:tc>
          <w:tcPr>
            <w:tcW w:w="809" w:type="dxa"/>
            <w:tcBorders>
              <w:top w:val="nil"/>
              <w:left w:val="nil"/>
              <w:bottom w:val="nil"/>
              <w:right w:val="single" w:sz="4" w:space="0" w:color="FFFFFF"/>
            </w:tcBorders>
            <w:shd w:val="clear" w:color="000000" w:fill="16365C"/>
            <w:noWrap/>
            <w:vAlign w:val="center"/>
            <w:hideMark/>
          </w:tcPr>
          <w:p w14:paraId="71B32466" w14:textId="77777777" w:rsidR="00B8163A" w:rsidRPr="00B0083C" w:rsidRDefault="00B8163A" w:rsidP="00DD6CB5">
            <w:pPr>
              <w:jc w:val="center"/>
              <w:rPr>
                <w:rFonts w:ascii="Arial" w:hAnsi="Arial" w:cs="Arial"/>
                <w:b/>
                <w:bCs/>
                <w:sz w:val="20"/>
                <w:lang w:val="es-MX" w:eastAsia="es-MX"/>
              </w:rPr>
            </w:pPr>
            <w:r w:rsidRPr="00B0083C">
              <w:rPr>
                <w:rFonts w:ascii="Arial" w:hAnsi="Arial" w:cs="Arial"/>
                <w:b/>
                <w:bCs/>
                <w:sz w:val="20"/>
                <w:lang w:val="es-MX" w:eastAsia="es-MX"/>
              </w:rPr>
              <w:t>DÍA</w:t>
            </w:r>
          </w:p>
        </w:tc>
        <w:tc>
          <w:tcPr>
            <w:tcW w:w="4001" w:type="dxa"/>
            <w:gridSpan w:val="4"/>
            <w:tcBorders>
              <w:top w:val="nil"/>
              <w:left w:val="nil"/>
              <w:bottom w:val="nil"/>
              <w:right w:val="nil"/>
            </w:tcBorders>
            <w:shd w:val="clear" w:color="000000" w:fill="16365C"/>
            <w:noWrap/>
            <w:vAlign w:val="center"/>
            <w:hideMark/>
          </w:tcPr>
          <w:p w14:paraId="00883F37" w14:textId="77777777" w:rsidR="00B8163A" w:rsidRPr="00B0083C" w:rsidRDefault="00B8163A" w:rsidP="00DD6CB5">
            <w:pPr>
              <w:jc w:val="center"/>
              <w:rPr>
                <w:rFonts w:ascii="Arial" w:hAnsi="Arial" w:cs="Arial"/>
                <w:lang w:val="es-MX" w:eastAsia="es-MX"/>
              </w:rPr>
            </w:pPr>
            <w:r w:rsidRPr="00B0083C">
              <w:rPr>
                <w:rFonts w:ascii="Arial" w:hAnsi="Arial" w:cs="Arial"/>
                <w:lang w:val="es-MX" w:eastAsia="es-MX"/>
              </w:rPr>
              <w:t> </w:t>
            </w:r>
          </w:p>
        </w:tc>
      </w:tr>
      <w:tr w:rsidR="00B0083C" w:rsidRPr="00B0083C" w14:paraId="40BEAEAD" w14:textId="77777777" w:rsidTr="00B8163A">
        <w:trPr>
          <w:trHeight w:val="366"/>
        </w:trPr>
        <w:tc>
          <w:tcPr>
            <w:tcW w:w="2244" w:type="dxa"/>
            <w:gridSpan w:val="3"/>
            <w:tcBorders>
              <w:top w:val="single" w:sz="4" w:space="0" w:color="FFFFFF"/>
              <w:left w:val="single" w:sz="4" w:space="0" w:color="FFFFFF"/>
              <w:bottom w:val="single" w:sz="4" w:space="0" w:color="FFFFFF"/>
              <w:right w:val="single" w:sz="4" w:space="0" w:color="FFFFFF"/>
            </w:tcBorders>
            <w:shd w:val="clear" w:color="000000" w:fill="16365C"/>
            <w:noWrap/>
            <w:vAlign w:val="center"/>
            <w:hideMark/>
          </w:tcPr>
          <w:p w14:paraId="0FB76149" w14:textId="77777777" w:rsidR="00B8163A" w:rsidRPr="00B0083C" w:rsidRDefault="00B8163A" w:rsidP="00DD6CB5">
            <w:pPr>
              <w:jc w:val="center"/>
              <w:rPr>
                <w:rFonts w:ascii="Arial" w:hAnsi="Arial" w:cs="Arial"/>
                <w:sz w:val="20"/>
                <w:lang w:val="es-MX" w:eastAsia="es-MX"/>
              </w:rPr>
            </w:pPr>
            <w:r w:rsidRPr="00B0083C">
              <w:rPr>
                <w:rFonts w:ascii="Arial" w:hAnsi="Arial" w:cs="Arial"/>
                <w:sz w:val="20"/>
                <w:lang w:val="es-MX" w:eastAsia="es-MX"/>
              </w:rPr>
              <w:t>Fecha final expectativa de vida:</w:t>
            </w:r>
          </w:p>
        </w:tc>
        <w:tc>
          <w:tcPr>
            <w:tcW w:w="1041" w:type="dxa"/>
            <w:tcBorders>
              <w:top w:val="single" w:sz="4" w:space="0" w:color="FFFFFF"/>
              <w:left w:val="single" w:sz="4" w:space="0" w:color="auto"/>
              <w:bottom w:val="single" w:sz="4" w:space="0" w:color="auto"/>
              <w:right w:val="single" w:sz="4" w:space="0" w:color="auto"/>
            </w:tcBorders>
            <w:shd w:val="clear" w:color="000000" w:fill="BFBFBF"/>
            <w:noWrap/>
            <w:vAlign w:val="center"/>
            <w:hideMark/>
          </w:tcPr>
          <w:p w14:paraId="091BDBDD" w14:textId="77777777" w:rsidR="00B8163A" w:rsidRPr="00B0083C" w:rsidRDefault="00B8163A" w:rsidP="00DD6CB5">
            <w:pPr>
              <w:jc w:val="center"/>
              <w:rPr>
                <w:rFonts w:ascii="Arial" w:hAnsi="Arial" w:cs="Arial"/>
                <w:lang w:val="es-MX" w:eastAsia="es-MX"/>
              </w:rPr>
            </w:pPr>
            <w:r w:rsidRPr="00B0083C">
              <w:rPr>
                <w:rFonts w:ascii="Arial" w:hAnsi="Arial" w:cs="Arial"/>
                <w:lang w:val="es-MX" w:eastAsia="es-MX"/>
              </w:rPr>
              <w:t>2070</w:t>
            </w:r>
          </w:p>
        </w:tc>
        <w:tc>
          <w:tcPr>
            <w:tcW w:w="1190" w:type="dxa"/>
            <w:tcBorders>
              <w:top w:val="single" w:sz="4" w:space="0" w:color="FFFFFF"/>
              <w:left w:val="nil"/>
              <w:bottom w:val="single" w:sz="4" w:space="0" w:color="auto"/>
              <w:right w:val="single" w:sz="4" w:space="0" w:color="auto"/>
            </w:tcBorders>
            <w:shd w:val="clear" w:color="000000" w:fill="BFBFBF"/>
            <w:noWrap/>
            <w:vAlign w:val="center"/>
            <w:hideMark/>
          </w:tcPr>
          <w:p w14:paraId="0CCE532F" w14:textId="77777777" w:rsidR="00B8163A" w:rsidRPr="00B0083C" w:rsidRDefault="00B8163A" w:rsidP="00DD6CB5">
            <w:pPr>
              <w:jc w:val="center"/>
              <w:rPr>
                <w:rFonts w:ascii="Arial" w:hAnsi="Arial" w:cs="Arial"/>
                <w:lang w:val="es-MX" w:eastAsia="es-MX"/>
              </w:rPr>
            </w:pPr>
            <w:r w:rsidRPr="00B0083C">
              <w:rPr>
                <w:rFonts w:ascii="Arial" w:hAnsi="Arial" w:cs="Arial"/>
                <w:lang w:val="es-MX" w:eastAsia="es-MX"/>
              </w:rPr>
              <w:t>9</w:t>
            </w:r>
          </w:p>
        </w:tc>
        <w:tc>
          <w:tcPr>
            <w:tcW w:w="809" w:type="dxa"/>
            <w:tcBorders>
              <w:top w:val="single" w:sz="4" w:space="0" w:color="FFFFFF"/>
              <w:left w:val="nil"/>
              <w:bottom w:val="single" w:sz="4" w:space="0" w:color="auto"/>
              <w:right w:val="nil"/>
            </w:tcBorders>
            <w:shd w:val="clear" w:color="000000" w:fill="BFBFBF"/>
            <w:noWrap/>
            <w:vAlign w:val="center"/>
            <w:hideMark/>
          </w:tcPr>
          <w:p w14:paraId="6259E9F3" w14:textId="77777777" w:rsidR="00B8163A" w:rsidRPr="00B0083C" w:rsidRDefault="00B8163A" w:rsidP="00DD6CB5">
            <w:pPr>
              <w:jc w:val="center"/>
              <w:rPr>
                <w:rFonts w:ascii="Arial" w:hAnsi="Arial" w:cs="Arial"/>
                <w:lang w:val="es-MX" w:eastAsia="es-MX"/>
              </w:rPr>
            </w:pPr>
            <w:r w:rsidRPr="00B0083C">
              <w:rPr>
                <w:rFonts w:ascii="Arial" w:hAnsi="Arial" w:cs="Arial"/>
                <w:lang w:val="es-MX" w:eastAsia="es-MX"/>
              </w:rPr>
              <w:t>19</w:t>
            </w:r>
          </w:p>
        </w:tc>
        <w:tc>
          <w:tcPr>
            <w:tcW w:w="4001" w:type="dxa"/>
            <w:gridSpan w:val="4"/>
            <w:tcBorders>
              <w:top w:val="nil"/>
              <w:left w:val="single" w:sz="4" w:space="0" w:color="FFFFFF"/>
              <w:bottom w:val="nil"/>
              <w:right w:val="nil"/>
            </w:tcBorders>
            <w:shd w:val="clear" w:color="000000" w:fill="16365C"/>
            <w:noWrap/>
            <w:vAlign w:val="center"/>
            <w:hideMark/>
          </w:tcPr>
          <w:p w14:paraId="2E71044C" w14:textId="77777777" w:rsidR="00B8163A" w:rsidRPr="00B0083C" w:rsidRDefault="00B8163A" w:rsidP="00DD6CB5">
            <w:pPr>
              <w:jc w:val="center"/>
              <w:rPr>
                <w:rFonts w:ascii="Arial" w:hAnsi="Arial" w:cs="Arial"/>
                <w:b/>
                <w:bCs/>
                <w:sz w:val="20"/>
                <w:lang w:val="es-MX" w:eastAsia="es-MX"/>
              </w:rPr>
            </w:pPr>
            <w:r w:rsidRPr="00B0083C">
              <w:rPr>
                <w:rFonts w:ascii="Arial" w:hAnsi="Arial" w:cs="Arial"/>
                <w:b/>
                <w:bCs/>
                <w:sz w:val="20"/>
                <w:lang w:val="es-MX" w:eastAsia="es-MX"/>
              </w:rPr>
              <w:t> </w:t>
            </w:r>
          </w:p>
        </w:tc>
      </w:tr>
      <w:tr w:rsidR="00B0083C" w:rsidRPr="00B0083C" w14:paraId="795F06D5" w14:textId="77777777" w:rsidTr="00B8163A">
        <w:trPr>
          <w:trHeight w:val="366"/>
        </w:trPr>
        <w:tc>
          <w:tcPr>
            <w:tcW w:w="2244" w:type="dxa"/>
            <w:gridSpan w:val="3"/>
            <w:tcBorders>
              <w:top w:val="single" w:sz="4" w:space="0" w:color="FFFFFF"/>
              <w:left w:val="single" w:sz="4" w:space="0" w:color="FFFFFF"/>
              <w:bottom w:val="single" w:sz="4" w:space="0" w:color="FFFFFF"/>
              <w:right w:val="single" w:sz="4" w:space="0" w:color="FFFFFF"/>
            </w:tcBorders>
            <w:shd w:val="clear" w:color="000000" w:fill="16365C"/>
            <w:noWrap/>
            <w:vAlign w:val="center"/>
            <w:hideMark/>
          </w:tcPr>
          <w:p w14:paraId="6E3FFF3B" w14:textId="77777777" w:rsidR="00B8163A" w:rsidRPr="00B0083C" w:rsidRDefault="00B8163A" w:rsidP="00DD6CB5">
            <w:pPr>
              <w:jc w:val="center"/>
              <w:rPr>
                <w:rFonts w:ascii="Arial" w:hAnsi="Arial" w:cs="Arial"/>
                <w:sz w:val="20"/>
                <w:lang w:val="es-MX" w:eastAsia="es-MX"/>
              </w:rPr>
            </w:pPr>
            <w:r w:rsidRPr="00B0083C">
              <w:rPr>
                <w:rFonts w:ascii="Arial" w:hAnsi="Arial" w:cs="Arial"/>
                <w:sz w:val="20"/>
                <w:lang w:val="es-MX" w:eastAsia="es-MX"/>
              </w:rPr>
              <w:t>Fecha de la Liquidación:</w:t>
            </w:r>
          </w:p>
        </w:tc>
        <w:tc>
          <w:tcPr>
            <w:tcW w:w="1041" w:type="dxa"/>
            <w:tcBorders>
              <w:top w:val="nil"/>
              <w:left w:val="single" w:sz="4" w:space="0" w:color="auto"/>
              <w:bottom w:val="nil"/>
              <w:right w:val="single" w:sz="4" w:space="0" w:color="auto"/>
            </w:tcBorders>
            <w:shd w:val="clear" w:color="000000" w:fill="BFBFBF"/>
            <w:noWrap/>
            <w:vAlign w:val="center"/>
            <w:hideMark/>
          </w:tcPr>
          <w:p w14:paraId="282F7937" w14:textId="77777777" w:rsidR="00B8163A" w:rsidRPr="00B0083C" w:rsidRDefault="00B8163A" w:rsidP="00DD6CB5">
            <w:pPr>
              <w:jc w:val="center"/>
              <w:rPr>
                <w:rFonts w:ascii="Arial" w:hAnsi="Arial" w:cs="Arial"/>
                <w:lang w:val="es-MX" w:eastAsia="es-MX"/>
              </w:rPr>
            </w:pPr>
            <w:r w:rsidRPr="00B0083C">
              <w:rPr>
                <w:rFonts w:ascii="Arial" w:hAnsi="Arial" w:cs="Arial"/>
                <w:lang w:val="es-MX" w:eastAsia="es-MX"/>
              </w:rPr>
              <w:t>2020</w:t>
            </w:r>
          </w:p>
        </w:tc>
        <w:tc>
          <w:tcPr>
            <w:tcW w:w="1190" w:type="dxa"/>
            <w:tcBorders>
              <w:top w:val="nil"/>
              <w:left w:val="nil"/>
              <w:bottom w:val="nil"/>
              <w:right w:val="single" w:sz="4" w:space="0" w:color="auto"/>
            </w:tcBorders>
            <w:shd w:val="clear" w:color="000000" w:fill="BFBFBF"/>
            <w:noWrap/>
            <w:vAlign w:val="center"/>
            <w:hideMark/>
          </w:tcPr>
          <w:p w14:paraId="4049F358" w14:textId="77777777" w:rsidR="00B8163A" w:rsidRPr="00B0083C" w:rsidRDefault="00B8163A" w:rsidP="00DD6CB5">
            <w:pPr>
              <w:jc w:val="center"/>
              <w:rPr>
                <w:rFonts w:ascii="Arial" w:hAnsi="Arial" w:cs="Arial"/>
                <w:lang w:val="es-MX" w:eastAsia="es-MX"/>
              </w:rPr>
            </w:pPr>
            <w:r w:rsidRPr="00B0083C">
              <w:rPr>
                <w:rFonts w:ascii="Arial" w:hAnsi="Arial" w:cs="Arial"/>
                <w:lang w:val="es-MX" w:eastAsia="es-MX"/>
              </w:rPr>
              <w:t>03</w:t>
            </w:r>
          </w:p>
        </w:tc>
        <w:tc>
          <w:tcPr>
            <w:tcW w:w="809" w:type="dxa"/>
            <w:tcBorders>
              <w:top w:val="nil"/>
              <w:left w:val="nil"/>
              <w:bottom w:val="nil"/>
              <w:right w:val="nil"/>
            </w:tcBorders>
            <w:shd w:val="clear" w:color="000000" w:fill="BFBFBF"/>
            <w:noWrap/>
            <w:vAlign w:val="center"/>
            <w:hideMark/>
          </w:tcPr>
          <w:p w14:paraId="700951EE" w14:textId="77777777" w:rsidR="00B8163A" w:rsidRPr="00B0083C" w:rsidRDefault="00B8163A" w:rsidP="00DD6CB5">
            <w:pPr>
              <w:jc w:val="center"/>
              <w:rPr>
                <w:rFonts w:ascii="Arial" w:hAnsi="Arial" w:cs="Arial"/>
                <w:lang w:val="es-MX" w:eastAsia="es-MX"/>
              </w:rPr>
            </w:pPr>
            <w:r w:rsidRPr="00B0083C">
              <w:rPr>
                <w:rFonts w:ascii="Arial" w:hAnsi="Arial" w:cs="Arial"/>
                <w:lang w:val="es-MX" w:eastAsia="es-MX"/>
              </w:rPr>
              <w:t>26</w:t>
            </w:r>
          </w:p>
        </w:tc>
        <w:tc>
          <w:tcPr>
            <w:tcW w:w="4001" w:type="dxa"/>
            <w:gridSpan w:val="4"/>
            <w:tcBorders>
              <w:top w:val="nil"/>
              <w:left w:val="single" w:sz="4" w:space="0" w:color="FFFFFF"/>
              <w:bottom w:val="single" w:sz="4" w:space="0" w:color="auto"/>
              <w:right w:val="nil"/>
            </w:tcBorders>
            <w:shd w:val="clear" w:color="000000" w:fill="16365C"/>
            <w:noWrap/>
            <w:vAlign w:val="center"/>
            <w:hideMark/>
          </w:tcPr>
          <w:p w14:paraId="309904EF" w14:textId="77777777" w:rsidR="00B8163A" w:rsidRPr="00B0083C" w:rsidRDefault="00B8163A" w:rsidP="00DD6CB5">
            <w:pPr>
              <w:jc w:val="center"/>
              <w:rPr>
                <w:rFonts w:ascii="Arial" w:hAnsi="Arial" w:cs="Arial"/>
                <w:b/>
                <w:bCs/>
                <w:sz w:val="20"/>
                <w:lang w:val="es-MX" w:eastAsia="es-MX"/>
              </w:rPr>
            </w:pPr>
            <w:r w:rsidRPr="00B0083C">
              <w:rPr>
                <w:rFonts w:ascii="Arial" w:hAnsi="Arial" w:cs="Arial"/>
                <w:b/>
                <w:bCs/>
                <w:sz w:val="20"/>
                <w:lang w:val="es-MX" w:eastAsia="es-MX"/>
              </w:rPr>
              <w:t> </w:t>
            </w:r>
          </w:p>
        </w:tc>
      </w:tr>
      <w:tr w:rsidR="00B0083C" w:rsidRPr="00B0083C" w14:paraId="2A500471" w14:textId="77777777" w:rsidTr="00B8163A">
        <w:trPr>
          <w:trHeight w:val="366"/>
        </w:trPr>
        <w:tc>
          <w:tcPr>
            <w:tcW w:w="2244" w:type="dxa"/>
            <w:gridSpan w:val="3"/>
            <w:tcBorders>
              <w:top w:val="single" w:sz="4" w:space="0" w:color="FFFFFF"/>
              <w:left w:val="single" w:sz="4" w:space="0" w:color="FFFFFF"/>
              <w:bottom w:val="nil"/>
              <w:right w:val="single" w:sz="4" w:space="0" w:color="FFFFFF"/>
            </w:tcBorders>
            <w:shd w:val="clear" w:color="000000" w:fill="16365C"/>
            <w:noWrap/>
            <w:vAlign w:val="center"/>
            <w:hideMark/>
          </w:tcPr>
          <w:p w14:paraId="4D961A8E" w14:textId="77777777" w:rsidR="00B8163A" w:rsidRPr="00B0083C" w:rsidRDefault="00B8163A" w:rsidP="00DD6CB5">
            <w:pPr>
              <w:jc w:val="center"/>
              <w:rPr>
                <w:rFonts w:ascii="Arial" w:hAnsi="Arial" w:cs="Arial"/>
                <w:sz w:val="20"/>
                <w:lang w:val="es-MX" w:eastAsia="es-MX"/>
              </w:rPr>
            </w:pPr>
            <w:r w:rsidRPr="00B0083C">
              <w:rPr>
                <w:rFonts w:ascii="Arial" w:hAnsi="Arial" w:cs="Arial"/>
                <w:sz w:val="20"/>
                <w:lang w:val="es-MX" w:eastAsia="es-MX"/>
              </w:rPr>
              <w:t>Ingreso Mensual Indexado (Ra):</w:t>
            </w:r>
          </w:p>
        </w:tc>
        <w:tc>
          <w:tcPr>
            <w:tcW w:w="7041" w:type="dxa"/>
            <w:gridSpan w:val="7"/>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1285991F" w14:textId="77777777" w:rsidR="00B8163A" w:rsidRPr="00B0083C" w:rsidRDefault="00B8163A" w:rsidP="00DD6CB5">
            <w:pPr>
              <w:jc w:val="center"/>
              <w:rPr>
                <w:rFonts w:ascii="Arial" w:hAnsi="Arial" w:cs="Arial"/>
                <w:b/>
                <w:bCs/>
                <w:sz w:val="20"/>
                <w:lang w:val="es-MX" w:eastAsia="es-MX"/>
              </w:rPr>
            </w:pPr>
            <w:r w:rsidRPr="00B0083C">
              <w:rPr>
                <w:rFonts w:ascii="Arial" w:hAnsi="Arial" w:cs="Arial"/>
                <w:b/>
                <w:bCs/>
                <w:sz w:val="20"/>
                <w:lang w:val="es-MX" w:eastAsia="es-MX"/>
              </w:rPr>
              <w:t>$ 332,467.89</w:t>
            </w:r>
          </w:p>
        </w:tc>
      </w:tr>
      <w:tr w:rsidR="00B0083C" w:rsidRPr="00B0083C" w14:paraId="519275BB" w14:textId="77777777" w:rsidTr="00B8163A">
        <w:trPr>
          <w:trHeight w:val="366"/>
        </w:trPr>
        <w:tc>
          <w:tcPr>
            <w:tcW w:w="22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73625" w14:textId="77777777" w:rsidR="00B8163A" w:rsidRPr="00B0083C" w:rsidRDefault="00B8163A" w:rsidP="00DD6CB5">
            <w:pPr>
              <w:jc w:val="center"/>
              <w:rPr>
                <w:rFonts w:ascii="Arial" w:hAnsi="Arial" w:cs="Arial"/>
                <w:sz w:val="20"/>
                <w:lang w:val="es-MX" w:eastAsia="es-MX"/>
              </w:rPr>
            </w:pPr>
            <w:r w:rsidRPr="00B0083C">
              <w:rPr>
                <w:rFonts w:ascii="Arial" w:hAnsi="Arial" w:cs="Arial"/>
                <w:sz w:val="20"/>
                <w:lang w:val="es-MX" w:eastAsia="es-MX"/>
              </w:rPr>
              <w:t>Periodo Futuro (meses) n:</w:t>
            </w:r>
          </w:p>
        </w:tc>
        <w:tc>
          <w:tcPr>
            <w:tcW w:w="7041" w:type="dxa"/>
            <w:gridSpan w:val="7"/>
            <w:tcBorders>
              <w:top w:val="single" w:sz="4" w:space="0" w:color="auto"/>
              <w:left w:val="nil"/>
              <w:bottom w:val="single" w:sz="4" w:space="0" w:color="auto"/>
              <w:right w:val="single" w:sz="4" w:space="0" w:color="auto"/>
            </w:tcBorders>
            <w:shd w:val="clear" w:color="000000" w:fill="BFBFBF"/>
            <w:noWrap/>
            <w:vAlign w:val="center"/>
            <w:hideMark/>
          </w:tcPr>
          <w:p w14:paraId="27751424" w14:textId="77777777" w:rsidR="00B8163A" w:rsidRPr="00B0083C" w:rsidRDefault="00B8163A" w:rsidP="00DD6CB5">
            <w:pPr>
              <w:jc w:val="center"/>
              <w:rPr>
                <w:rFonts w:ascii="Arial" w:hAnsi="Arial" w:cs="Arial"/>
                <w:b/>
                <w:bCs/>
                <w:sz w:val="20"/>
                <w:lang w:val="es-MX" w:eastAsia="es-MX"/>
              </w:rPr>
            </w:pPr>
            <w:r w:rsidRPr="00B0083C">
              <w:rPr>
                <w:rFonts w:ascii="Arial" w:hAnsi="Arial" w:cs="Arial"/>
                <w:b/>
                <w:bCs/>
                <w:sz w:val="20"/>
                <w:lang w:val="es-MX" w:eastAsia="es-MX"/>
              </w:rPr>
              <w:t>606.20</w:t>
            </w:r>
          </w:p>
        </w:tc>
      </w:tr>
      <w:tr w:rsidR="00B0083C" w:rsidRPr="00B0083C" w14:paraId="0B8B3E95" w14:textId="77777777" w:rsidTr="00B8163A">
        <w:trPr>
          <w:trHeight w:val="366"/>
        </w:trPr>
        <w:tc>
          <w:tcPr>
            <w:tcW w:w="22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B59CD" w14:textId="77777777" w:rsidR="00B8163A" w:rsidRPr="00B0083C" w:rsidRDefault="00B8163A" w:rsidP="00DD6CB5">
            <w:pPr>
              <w:jc w:val="center"/>
              <w:rPr>
                <w:rFonts w:ascii="Arial" w:hAnsi="Arial" w:cs="Arial"/>
                <w:sz w:val="20"/>
                <w:lang w:val="es-MX" w:eastAsia="es-MX"/>
              </w:rPr>
            </w:pPr>
            <w:r w:rsidRPr="00B0083C">
              <w:rPr>
                <w:rFonts w:ascii="Arial" w:hAnsi="Arial" w:cs="Arial"/>
                <w:sz w:val="20"/>
                <w:lang w:val="es-MX" w:eastAsia="es-MX"/>
              </w:rPr>
              <w:t>Indemnización Futura (S):</w:t>
            </w:r>
          </w:p>
        </w:tc>
        <w:tc>
          <w:tcPr>
            <w:tcW w:w="7041" w:type="dxa"/>
            <w:gridSpan w:val="7"/>
            <w:tcBorders>
              <w:top w:val="single" w:sz="4" w:space="0" w:color="auto"/>
              <w:left w:val="nil"/>
              <w:bottom w:val="single" w:sz="4" w:space="0" w:color="auto"/>
              <w:right w:val="single" w:sz="4" w:space="0" w:color="auto"/>
            </w:tcBorders>
            <w:shd w:val="clear" w:color="000000" w:fill="BFBFBF"/>
            <w:noWrap/>
            <w:vAlign w:val="center"/>
            <w:hideMark/>
          </w:tcPr>
          <w:p w14:paraId="007109A2" w14:textId="77777777" w:rsidR="00B8163A" w:rsidRPr="00B0083C" w:rsidRDefault="00B8163A" w:rsidP="00DD6CB5">
            <w:pPr>
              <w:jc w:val="center"/>
              <w:rPr>
                <w:rFonts w:ascii="Arial" w:hAnsi="Arial" w:cs="Arial"/>
                <w:b/>
                <w:bCs/>
                <w:sz w:val="20"/>
                <w:lang w:val="es-MX" w:eastAsia="es-MX"/>
              </w:rPr>
            </w:pPr>
            <w:r w:rsidRPr="00B0083C">
              <w:rPr>
                <w:rFonts w:ascii="Arial" w:hAnsi="Arial" w:cs="Arial"/>
                <w:b/>
                <w:bCs/>
                <w:sz w:val="20"/>
                <w:lang w:val="es-MX" w:eastAsia="es-MX"/>
              </w:rPr>
              <w:t>$ 64,710,954.10</w:t>
            </w:r>
          </w:p>
        </w:tc>
      </w:tr>
    </w:tbl>
    <w:p w14:paraId="77EC8C7B" w14:textId="77777777" w:rsidR="00B8163A" w:rsidRPr="00B0083C" w:rsidRDefault="00B8163A" w:rsidP="00B8163A">
      <w:pPr>
        <w:spacing w:line="360" w:lineRule="auto"/>
        <w:rPr>
          <w:rFonts w:ascii="Arial" w:hAnsi="Arial" w:cs="Arial"/>
          <w:spacing w:val="12"/>
          <w:szCs w:val="24"/>
        </w:rPr>
      </w:pPr>
    </w:p>
    <w:sectPr w:rsidR="00B8163A" w:rsidRPr="00B0083C" w:rsidSect="00F228A9">
      <w:headerReference w:type="default" r:id="rId15"/>
      <w:footerReference w:type="even" r:id="rId16"/>
      <w:footerReference w:type="default" r:id="rId17"/>
      <w:headerReference w:type="first" r:id="rId18"/>
      <w:pgSz w:w="12242" w:h="18722" w:code="14"/>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A6A4883" w16cex:dateUtc="2020-05-20T21:27:54.02Z"/>
</w16cex:commentsExtensible>
</file>

<file path=word/commentsIds.xml><?xml version="1.0" encoding="utf-8"?>
<w16cid:commentsIds xmlns:mc="http://schemas.openxmlformats.org/markup-compatibility/2006" xmlns:w16cid="http://schemas.microsoft.com/office/word/2016/wordml/cid" mc:Ignorable="w16cid">
  <w16cid:commentId w16cid:paraId="13241D86" w16cid:durableId="0C1E382E"/>
  <w16cid:commentId w16cid:paraId="213CF1B1" w16cid:durableId="37843768"/>
  <w16cid:commentId w16cid:paraId="16A81D30" w16cid:durableId="2A6A48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71509" w14:textId="77777777" w:rsidR="000C7552" w:rsidRDefault="000C7552" w:rsidP="00B51F9B">
      <w:r>
        <w:separator/>
      </w:r>
    </w:p>
  </w:endnote>
  <w:endnote w:type="continuationSeparator" w:id="0">
    <w:p w14:paraId="19293EAE" w14:textId="77777777" w:rsidR="000C7552" w:rsidRDefault="000C7552" w:rsidP="00B51F9B">
      <w:r>
        <w:continuationSeparator/>
      </w:r>
    </w:p>
  </w:endnote>
  <w:endnote w:type="continuationNotice" w:id="1">
    <w:p w14:paraId="32DC6A2D" w14:textId="77777777" w:rsidR="000C7552" w:rsidRDefault="000C75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69C89" w14:textId="77777777" w:rsidR="00EB4422" w:rsidRDefault="00EB4422" w:rsidP="0018263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B30230A" w14:textId="77777777" w:rsidR="00EB4422" w:rsidRDefault="00EB4422" w:rsidP="0018263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878782"/>
      <w:docPartObj>
        <w:docPartGallery w:val="Page Numbers (Bottom of Page)"/>
        <w:docPartUnique/>
      </w:docPartObj>
    </w:sdtPr>
    <w:sdtEndPr>
      <w:rPr>
        <w:rFonts w:ascii="Arial" w:hAnsi="Arial" w:cs="Arial"/>
        <w:sz w:val="18"/>
        <w:szCs w:val="18"/>
      </w:rPr>
    </w:sdtEndPr>
    <w:sdtContent>
      <w:p w14:paraId="0EA9B517" w14:textId="77777777" w:rsidR="00EB4422" w:rsidRPr="00680EED" w:rsidRDefault="00EB4422">
        <w:pPr>
          <w:pStyle w:val="Piedepgina"/>
          <w:jc w:val="right"/>
          <w:rPr>
            <w:rFonts w:ascii="Arial" w:hAnsi="Arial" w:cs="Arial"/>
            <w:sz w:val="18"/>
            <w:szCs w:val="18"/>
          </w:rPr>
        </w:pPr>
        <w:r w:rsidRPr="00680EED">
          <w:rPr>
            <w:rFonts w:ascii="Arial" w:hAnsi="Arial" w:cs="Arial"/>
            <w:sz w:val="18"/>
            <w:szCs w:val="18"/>
          </w:rPr>
          <w:fldChar w:fldCharType="begin"/>
        </w:r>
        <w:r w:rsidRPr="00680EED">
          <w:rPr>
            <w:rFonts w:ascii="Arial" w:hAnsi="Arial" w:cs="Arial"/>
            <w:sz w:val="18"/>
            <w:szCs w:val="18"/>
          </w:rPr>
          <w:instrText>PAGE   \* MERGEFORMAT</w:instrText>
        </w:r>
        <w:r w:rsidRPr="00680EED">
          <w:rPr>
            <w:rFonts w:ascii="Arial" w:hAnsi="Arial" w:cs="Arial"/>
            <w:sz w:val="18"/>
            <w:szCs w:val="18"/>
          </w:rPr>
          <w:fldChar w:fldCharType="separate"/>
        </w:r>
        <w:r w:rsidR="00121DAB" w:rsidRPr="00121DAB">
          <w:rPr>
            <w:rFonts w:ascii="Arial" w:hAnsi="Arial" w:cs="Arial"/>
            <w:noProof/>
            <w:sz w:val="18"/>
            <w:szCs w:val="18"/>
            <w:lang w:val="es-ES"/>
          </w:rPr>
          <w:t>16</w:t>
        </w:r>
        <w:r w:rsidRPr="00680EED">
          <w:rPr>
            <w:rFonts w:ascii="Arial" w:hAnsi="Arial" w:cs="Arial"/>
            <w:noProof/>
            <w:sz w:val="18"/>
            <w:szCs w:val="18"/>
            <w:lang w:val="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7B1B8" w14:textId="77777777" w:rsidR="000C7552" w:rsidRDefault="000C7552" w:rsidP="00B51F9B">
      <w:r>
        <w:separator/>
      </w:r>
    </w:p>
  </w:footnote>
  <w:footnote w:type="continuationSeparator" w:id="0">
    <w:p w14:paraId="6992200F" w14:textId="77777777" w:rsidR="000C7552" w:rsidRDefault="000C7552" w:rsidP="00B51F9B">
      <w:r>
        <w:continuationSeparator/>
      </w:r>
    </w:p>
  </w:footnote>
  <w:footnote w:type="continuationNotice" w:id="1">
    <w:p w14:paraId="55068223" w14:textId="77777777" w:rsidR="000C7552" w:rsidRDefault="000C75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22926" w14:textId="77777777" w:rsidR="00EB4422" w:rsidRPr="00AF3BFB" w:rsidRDefault="00EB4422" w:rsidP="00182631">
    <w:pPr>
      <w:jc w:val="both"/>
      <w:rPr>
        <w:rFonts w:ascii="Arial" w:hAnsi="Arial" w:cs="Arial"/>
        <w:bCs/>
        <w:sz w:val="18"/>
      </w:rPr>
    </w:pPr>
    <w:r w:rsidRPr="00AF3BFB">
      <w:rPr>
        <w:rFonts w:ascii="Arial" w:hAnsi="Arial" w:cs="Arial"/>
        <w:bCs/>
        <w:sz w:val="18"/>
      </w:rPr>
      <w:t>Radicación No: 66001-31-05-005-2016-00625-01</w:t>
    </w:r>
  </w:p>
  <w:p w14:paraId="1241E390" w14:textId="04D46E3B" w:rsidR="00EB4422" w:rsidRPr="00B0083C" w:rsidRDefault="00EB4422" w:rsidP="00B0083C">
    <w:pPr>
      <w:jc w:val="both"/>
      <w:rPr>
        <w:rFonts w:ascii="Arial" w:hAnsi="Arial" w:cs="Arial"/>
        <w:bCs/>
        <w:sz w:val="18"/>
      </w:rPr>
    </w:pPr>
    <w:proofErr w:type="spellStart"/>
    <w:r w:rsidRPr="00AF3BFB">
      <w:rPr>
        <w:rFonts w:ascii="Arial" w:hAnsi="Arial" w:cs="Arial"/>
        <w:bCs/>
        <w:sz w:val="18"/>
      </w:rPr>
      <w:t>Yeison</w:t>
    </w:r>
    <w:proofErr w:type="spellEnd"/>
    <w:r w:rsidRPr="00AF3BFB">
      <w:rPr>
        <w:rFonts w:ascii="Arial" w:hAnsi="Arial" w:cs="Arial"/>
        <w:bCs/>
        <w:sz w:val="18"/>
      </w:rPr>
      <w:t xml:space="preserve"> Andrés Buitrago Arang</w:t>
    </w:r>
    <w:r w:rsidR="00B0083C">
      <w:rPr>
        <w:rFonts w:ascii="Arial" w:hAnsi="Arial" w:cs="Arial"/>
        <w:bCs/>
        <w:sz w:val="18"/>
      </w:rPr>
      <w:t>o vs La integridad S.A. y otro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DDDAC" w14:textId="7E22F561" w:rsidR="00EB4422" w:rsidRPr="00F228A9" w:rsidRDefault="00EB4422" w:rsidP="00F228A9">
    <w:pPr>
      <w:pStyle w:val="Encabezado"/>
    </w:pPr>
    <w:r w:rsidRPr="00F228A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41D"/>
    <w:multiLevelType w:val="hybridMultilevel"/>
    <w:tmpl w:val="F7146186"/>
    <w:lvl w:ilvl="0" w:tplc="097AC80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0803567"/>
    <w:multiLevelType w:val="hybridMultilevel"/>
    <w:tmpl w:val="EA3E13CA"/>
    <w:lvl w:ilvl="0" w:tplc="709ED2E0">
      <w:start w:val="1"/>
      <w:numFmt w:val="bullet"/>
      <w:lvlText w:val=""/>
      <w:lvlJc w:val="left"/>
      <w:pPr>
        <w:ind w:left="720" w:hanging="360"/>
      </w:pPr>
      <w:rPr>
        <w:rFonts w:ascii="Symbol" w:hAnsi="Symbol" w:hint="default"/>
      </w:rPr>
    </w:lvl>
    <w:lvl w:ilvl="1" w:tplc="8D1CE8D0">
      <w:start w:val="1"/>
      <w:numFmt w:val="bullet"/>
      <w:lvlText w:val="o"/>
      <w:lvlJc w:val="left"/>
      <w:pPr>
        <w:ind w:left="1440" w:hanging="360"/>
      </w:pPr>
      <w:rPr>
        <w:rFonts w:ascii="Courier New" w:hAnsi="Courier New" w:hint="default"/>
      </w:rPr>
    </w:lvl>
    <w:lvl w:ilvl="2" w:tplc="268664B8">
      <w:start w:val="1"/>
      <w:numFmt w:val="bullet"/>
      <w:lvlText w:val=""/>
      <w:lvlJc w:val="left"/>
      <w:pPr>
        <w:ind w:left="2160" w:hanging="360"/>
      </w:pPr>
      <w:rPr>
        <w:rFonts w:ascii="Wingdings" w:hAnsi="Wingdings" w:hint="default"/>
      </w:rPr>
    </w:lvl>
    <w:lvl w:ilvl="3" w:tplc="807E0708">
      <w:start w:val="1"/>
      <w:numFmt w:val="bullet"/>
      <w:lvlText w:val=""/>
      <w:lvlJc w:val="left"/>
      <w:pPr>
        <w:ind w:left="2880" w:hanging="360"/>
      </w:pPr>
      <w:rPr>
        <w:rFonts w:ascii="Symbol" w:hAnsi="Symbol" w:hint="default"/>
      </w:rPr>
    </w:lvl>
    <w:lvl w:ilvl="4" w:tplc="3598988A">
      <w:start w:val="1"/>
      <w:numFmt w:val="bullet"/>
      <w:lvlText w:val="o"/>
      <w:lvlJc w:val="left"/>
      <w:pPr>
        <w:ind w:left="3600" w:hanging="360"/>
      </w:pPr>
      <w:rPr>
        <w:rFonts w:ascii="Courier New" w:hAnsi="Courier New" w:hint="default"/>
      </w:rPr>
    </w:lvl>
    <w:lvl w:ilvl="5" w:tplc="673ABC2E">
      <w:start w:val="1"/>
      <w:numFmt w:val="bullet"/>
      <w:lvlText w:val=""/>
      <w:lvlJc w:val="left"/>
      <w:pPr>
        <w:ind w:left="4320" w:hanging="360"/>
      </w:pPr>
      <w:rPr>
        <w:rFonts w:ascii="Wingdings" w:hAnsi="Wingdings" w:hint="default"/>
      </w:rPr>
    </w:lvl>
    <w:lvl w:ilvl="6" w:tplc="C88C431E">
      <w:start w:val="1"/>
      <w:numFmt w:val="bullet"/>
      <w:lvlText w:val=""/>
      <w:lvlJc w:val="left"/>
      <w:pPr>
        <w:ind w:left="5040" w:hanging="360"/>
      </w:pPr>
      <w:rPr>
        <w:rFonts w:ascii="Symbol" w:hAnsi="Symbol" w:hint="default"/>
      </w:rPr>
    </w:lvl>
    <w:lvl w:ilvl="7" w:tplc="3DBEF84C">
      <w:start w:val="1"/>
      <w:numFmt w:val="bullet"/>
      <w:lvlText w:val="o"/>
      <w:lvlJc w:val="left"/>
      <w:pPr>
        <w:ind w:left="5760" w:hanging="360"/>
      </w:pPr>
      <w:rPr>
        <w:rFonts w:ascii="Courier New" w:hAnsi="Courier New" w:hint="default"/>
      </w:rPr>
    </w:lvl>
    <w:lvl w:ilvl="8" w:tplc="3FC82654">
      <w:start w:val="1"/>
      <w:numFmt w:val="bullet"/>
      <w:lvlText w:val=""/>
      <w:lvlJc w:val="left"/>
      <w:pPr>
        <w:ind w:left="6480" w:hanging="360"/>
      </w:pPr>
      <w:rPr>
        <w:rFonts w:ascii="Wingdings" w:hAnsi="Wingdings" w:hint="default"/>
      </w:rPr>
    </w:lvl>
  </w:abstractNum>
  <w:abstractNum w:abstractNumId="2">
    <w:nsid w:val="21156468"/>
    <w:multiLevelType w:val="hybridMultilevel"/>
    <w:tmpl w:val="81BA5DA4"/>
    <w:lvl w:ilvl="0" w:tplc="CB18154A">
      <w:start w:val="1"/>
      <w:numFmt w:val="bullet"/>
      <w:lvlText w:val=""/>
      <w:lvlJc w:val="left"/>
      <w:pPr>
        <w:ind w:left="720" w:hanging="360"/>
      </w:pPr>
      <w:rPr>
        <w:rFonts w:ascii="Symbol" w:hAnsi="Symbol" w:hint="default"/>
      </w:rPr>
    </w:lvl>
    <w:lvl w:ilvl="1" w:tplc="1682D144">
      <w:start w:val="1"/>
      <w:numFmt w:val="bullet"/>
      <w:lvlText w:val="o"/>
      <w:lvlJc w:val="left"/>
      <w:pPr>
        <w:ind w:left="1440" w:hanging="360"/>
      </w:pPr>
      <w:rPr>
        <w:rFonts w:ascii="Courier New" w:hAnsi="Courier New" w:hint="default"/>
      </w:rPr>
    </w:lvl>
    <w:lvl w:ilvl="2" w:tplc="B2ACF3B0">
      <w:start w:val="1"/>
      <w:numFmt w:val="bullet"/>
      <w:lvlText w:val=""/>
      <w:lvlJc w:val="left"/>
      <w:pPr>
        <w:ind w:left="2160" w:hanging="360"/>
      </w:pPr>
      <w:rPr>
        <w:rFonts w:ascii="Wingdings" w:hAnsi="Wingdings" w:hint="default"/>
      </w:rPr>
    </w:lvl>
    <w:lvl w:ilvl="3" w:tplc="29286A64">
      <w:start w:val="1"/>
      <w:numFmt w:val="bullet"/>
      <w:lvlText w:val=""/>
      <w:lvlJc w:val="left"/>
      <w:pPr>
        <w:ind w:left="2880" w:hanging="360"/>
      </w:pPr>
      <w:rPr>
        <w:rFonts w:ascii="Symbol" w:hAnsi="Symbol" w:hint="default"/>
      </w:rPr>
    </w:lvl>
    <w:lvl w:ilvl="4" w:tplc="04EE895E">
      <w:start w:val="1"/>
      <w:numFmt w:val="bullet"/>
      <w:lvlText w:val="o"/>
      <w:lvlJc w:val="left"/>
      <w:pPr>
        <w:ind w:left="3600" w:hanging="360"/>
      </w:pPr>
      <w:rPr>
        <w:rFonts w:ascii="Courier New" w:hAnsi="Courier New" w:hint="default"/>
      </w:rPr>
    </w:lvl>
    <w:lvl w:ilvl="5" w:tplc="55D8DAA2">
      <w:start w:val="1"/>
      <w:numFmt w:val="bullet"/>
      <w:lvlText w:val=""/>
      <w:lvlJc w:val="left"/>
      <w:pPr>
        <w:ind w:left="4320" w:hanging="360"/>
      </w:pPr>
      <w:rPr>
        <w:rFonts w:ascii="Wingdings" w:hAnsi="Wingdings" w:hint="default"/>
      </w:rPr>
    </w:lvl>
    <w:lvl w:ilvl="6" w:tplc="00AE9030">
      <w:start w:val="1"/>
      <w:numFmt w:val="bullet"/>
      <w:lvlText w:val=""/>
      <w:lvlJc w:val="left"/>
      <w:pPr>
        <w:ind w:left="5040" w:hanging="360"/>
      </w:pPr>
      <w:rPr>
        <w:rFonts w:ascii="Symbol" w:hAnsi="Symbol" w:hint="default"/>
      </w:rPr>
    </w:lvl>
    <w:lvl w:ilvl="7" w:tplc="0E5C49B6">
      <w:start w:val="1"/>
      <w:numFmt w:val="bullet"/>
      <w:lvlText w:val="o"/>
      <w:lvlJc w:val="left"/>
      <w:pPr>
        <w:ind w:left="5760" w:hanging="360"/>
      </w:pPr>
      <w:rPr>
        <w:rFonts w:ascii="Courier New" w:hAnsi="Courier New" w:hint="default"/>
      </w:rPr>
    </w:lvl>
    <w:lvl w:ilvl="8" w:tplc="1EB09324">
      <w:start w:val="1"/>
      <w:numFmt w:val="bullet"/>
      <w:lvlText w:val=""/>
      <w:lvlJc w:val="left"/>
      <w:pPr>
        <w:ind w:left="6480" w:hanging="360"/>
      </w:pPr>
      <w:rPr>
        <w:rFonts w:ascii="Wingdings" w:hAnsi="Wingdings" w:hint="default"/>
      </w:rPr>
    </w:lvl>
  </w:abstractNum>
  <w:abstractNum w:abstractNumId="3">
    <w:nsid w:val="42DB17A9"/>
    <w:multiLevelType w:val="hybridMultilevel"/>
    <w:tmpl w:val="4E4E6DFC"/>
    <w:lvl w:ilvl="0" w:tplc="8710198C">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4DD76948"/>
    <w:multiLevelType w:val="hybridMultilevel"/>
    <w:tmpl w:val="A0FA41F0"/>
    <w:lvl w:ilvl="0" w:tplc="45E6F41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12212AE"/>
    <w:multiLevelType w:val="hybridMultilevel"/>
    <w:tmpl w:val="608A2C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F9B"/>
    <w:rsid w:val="00000E87"/>
    <w:rsid w:val="00002082"/>
    <w:rsid w:val="00010861"/>
    <w:rsid w:val="00014CBE"/>
    <w:rsid w:val="000172DC"/>
    <w:rsid w:val="000222B1"/>
    <w:rsid w:val="00030C5D"/>
    <w:rsid w:val="00031341"/>
    <w:rsid w:val="00031C12"/>
    <w:rsid w:val="00046F97"/>
    <w:rsid w:val="00053671"/>
    <w:rsid w:val="0007617B"/>
    <w:rsid w:val="0009379B"/>
    <w:rsid w:val="000A0413"/>
    <w:rsid w:val="000A6570"/>
    <w:rsid w:val="000B076F"/>
    <w:rsid w:val="000B0B0F"/>
    <w:rsid w:val="000C7552"/>
    <w:rsid w:val="000D6ED3"/>
    <w:rsid w:val="000F1717"/>
    <w:rsid w:val="000F1C97"/>
    <w:rsid w:val="000F521A"/>
    <w:rsid w:val="0011105D"/>
    <w:rsid w:val="001147BE"/>
    <w:rsid w:val="0011573F"/>
    <w:rsid w:val="001166DD"/>
    <w:rsid w:val="00120410"/>
    <w:rsid w:val="00121DAB"/>
    <w:rsid w:val="00122C16"/>
    <w:rsid w:val="00125D46"/>
    <w:rsid w:val="001305FF"/>
    <w:rsid w:val="00150DAE"/>
    <w:rsid w:val="001534A7"/>
    <w:rsid w:val="00156E87"/>
    <w:rsid w:val="001714A3"/>
    <w:rsid w:val="00177674"/>
    <w:rsid w:val="00182631"/>
    <w:rsid w:val="00185EBE"/>
    <w:rsid w:val="0019092C"/>
    <w:rsid w:val="001A2E1C"/>
    <w:rsid w:val="001A446D"/>
    <w:rsid w:val="001B3380"/>
    <w:rsid w:val="001C126E"/>
    <w:rsid w:val="001C387C"/>
    <w:rsid w:val="001C4C5B"/>
    <w:rsid w:val="001D3D41"/>
    <w:rsid w:val="001D5746"/>
    <w:rsid w:val="001D69F0"/>
    <w:rsid w:val="001F0BAF"/>
    <w:rsid w:val="001F1EFB"/>
    <w:rsid w:val="001F3C45"/>
    <w:rsid w:val="001F78C4"/>
    <w:rsid w:val="0020627A"/>
    <w:rsid w:val="00206643"/>
    <w:rsid w:val="00207360"/>
    <w:rsid w:val="00216ACF"/>
    <w:rsid w:val="00220F8C"/>
    <w:rsid w:val="002216C2"/>
    <w:rsid w:val="00230157"/>
    <w:rsid w:val="002339D2"/>
    <w:rsid w:val="00245E85"/>
    <w:rsid w:val="00252A59"/>
    <w:rsid w:val="002650EF"/>
    <w:rsid w:val="00285735"/>
    <w:rsid w:val="002A0B1C"/>
    <w:rsid w:val="002B0D38"/>
    <w:rsid w:val="002B137B"/>
    <w:rsid w:val="002B1E51"/>
    <w:rsid w:val="002B758C"/>
    <w:rsid w:val="002B792D"/>
    <w:rsid w:val="002C379E"/>
    <w:rsid w:val="002C5977"/>
    <w:rsid w:val="002D33D7"/>
    <w:rsid w:val="002D48F5"/>
    <w:rsid w:val="002D5A26"/>
    <w:rsid w:val="002E0025"/>
    <w:rsid w:val="002F0809"/>
    <w:rsid w:val="002F7E01"/>
    <w:rsid w:val="003226EF"/>
    <w:rsid w:val="0032588D"/>
    <w:rsid w:val="00330AA3"/>
    <w:rsid w:val="00334A3A"/>
    <w:rsid w:val="003370A9"/>
    <w:rsid w:val="00341862"/>
    <w:rsid w:val="00345E65"/>
    <w:rsid w:val="00355EED"/>
    <w:rsid w:val="00362F01"/>
    <w:rsid w:val="003710AC"/>
    <w:rsid w:val="00394048"/>
    <w:rsid w:val="00394D12"/>
    <w:rsid w:val="003953D5"/>
    <w:rsid w:val="00395678"/>
    <w:rsid w:val="003A6582"/>
    <w:rsid w:val="003B0BA7"/>
    <w:rsid w:val="003C13A2"/>
    <w:rsid w:val="003C238D"/>
    <w:rsid w:val="003C74BE"/>
    <w:rsid w:val="003D693C"/>
    <w:rsid w:val="003F0321"/>
    <w:rsid w:val="003F41EA"/>
    <w:rsid w:val="003F55BF"/>
    <w:rsid w:val="003F7465"/>
    <w:rsid w:val="00402E46"/>
    <w:rsid w:val="004163DF"/>
    <w:rsid w:val="004214FE"/>
    <w:rsid w:val="004230B5"/>
    <w:rsid w:val="00427F22"/>
    <w:rsid w:val="00433160"/>
    <w:rsid w:val="004340CF"/>
    <w:rsid w:val="004554B4"/>
    <w:rsid w:val="00465F5A"/>
    <w:rsid w:val="00476AEA"/>
    <w:rsid w:val="00493A47"/>
    <w:rsid w:val="004965A0"/>
    <w:rsid w:val="00497966"/>
    <w:rsid w:val="004A25D8"/>
    <w:rsid w:val="004C00F4"/>
    <w:rsid w:val="004D0EEC"/>
    <w:rsid w:val="004D1018"/>
    <w:rsid w:val="004D23F7"/>
    <w:rsid w:val="004E2EC3"/>
    <w:rsid w:val="004E5E1F"/>
    <w:rsid w:val="00512263"/>
    <w:rsid w:val="00515EC2"/>
    <w:rsid w:val="00533521"/>
    <w:rsid w:val="00533CB2"/>
    <w:rsid w:val="00553613"/>
    <w:rsid w:val="00584E60"/>
    <w:rsid w:val="00597373"/>
    <w:rsid w:val="005A1A28"/>
    <w:rsid w:val="005B4ECE"/>
    <w:rsid w:val="005B5E53"/>
    <w:rsid w:val="005D67E4"/>
    <w:rsid w:val="005E0696"/>
    <w:rsid w:val="005E4DBA"/>
    <w:rsid w:val="005F17E7"/>
    <w:rsid w:val="005F2A77"/>
    <w:rsid w:val="00600452"/>
    <w:rsid w:val="00624738"/>
    <w:rsid w:val="00651053"/>
    <w:rsid w:val="00655743"/>
    <w:rsid w:val="00656DF8"/>
    <w:rsid w:val="00663C35"/>
    <w:rsid w:val="00665231"/>
    <w:rsid w:val="00690009"/>
    <w:rsid w:val="006A0E30"/>
    <w:rsid w:val="006A1AFE"/>
    <w:rsid w:val="006A774B"/>
    <w:rsid w:val="006B7B0F"/>
    <w:rsid w:val="006C7C63"/>
    <w:rsid w:val="006D0223"/>
    <w:rsid w:val="006D6194"/>
    <w:rsid w:val="006F78B5"/>
    <w:rsid w:val="00701CC8"/>
    <w:rsid w:val="0070313D"/>
    <w:rsid w:val="0071070D"/>
    <w:rsid w:val="00714269"/>
    <w:rsid w:val="007339D8"/>
    <w:rsid w:val="00741238"/>
    <w:rsid w:val="007469D7"/>
    <w:rsid w:val="00761C5B"/>
    <w:rsid w:val="007679F2"/>
    <w:rsid w:val="00774657"/>
    <w:rsid w:val="007818A2"/>
    <w:rsid w:val="00781E41"/>
    <w:rsid w:val="0078201A"/>
    <w:rsid w:val="00784BE7"/>
    <w:rsid w:val="00787068"/>
    <w:rsid w:val="007A0E88"/>
    <w:rsid w:val="007A356D"/>
    <w:rsid w:val="007B25E8"/>
    <w:rsid w:val="007C258C"/>
    <w:rsid w:val="007E2339"/>
    <w:rsid w:val="007E2B45"/>
    <w:rsid w:val="007E3EBF"/>
    <w:rsid w:val="007E3FFB"/>
    <w:rsid w:val="007E46D3"/>
    <w:rsid w:val="007F289E"/>
    <w:rsid w:val="007F7989"/>
    <w:rsid w:val="00804268"/>
    <w:rsid w:val="008302D0"/>
    <w:rsid w:val="008422A9"/>
    <w:rsid w:val="0084240A"/>
    <w:rsid w:val="00851FE7"/>
    <w:rsid w:val="008528A1"/>
    <w:rsid w:val="00857F1F"/>
    <w:rsid w:val="00860668"/>
    <w:rsid w:val="00863764"/>
    <w:rsid w:val="00872DCB"/>
    <w:rsid w:val="00873634"/>
    <w:rsid w:val="00885152"/>
    <w:rsid w:val="00885FDA"/>
    <w:rsid w:val="00890821"/>
    <w:rsid w:val="00893364"/>
    <w:rsid w:val="00896F03"/>
    <w:rsid w:val="008A2FA6"/>
    <w:rsid w:val="008A3DA0"/>
    <w:rsid w:val="008C0CDE"/>
    <w:rsid w:val="008C4B9C"/>
    <w:rsid w:val="008D7EDC"/>
    <w:rsid w:val="008F09A3"/>
    <w:rsid w:val="008F1953"/>
    <w:rsid w:val="008F46E1"/>
    <w:rsid w:val="008F6F3D"/>
    <w:rsid w:val="009109F4"/>
    <w:rsid w:val="00915450"/>
    <w:rsid w:val="00936DDA"/>
    <w:rsid w:val="00940AB4"/>
    <w:rsid w:val="00974DA7"/>
    <w:rsid w:val="00983AA7"/>
    <w:rsid w:val="00992EE7"/>
    <w:rsid w:val="009979B5"/>
    <w:rsid w:val="009A1E30"/>
    <w:rsid w:val="009A3A1C"/>
    <w:rsid w:val="009B0293"/>
    <w:rsid w:val="009B66E6"/>
    <w:rsid w:val="009D491F"/>
    <w:rsid w:val="009D7888"/>
    <w:rsid w:val="009E0D31"/>
    <w:rsid w:val="009E3381"/>
    <w:rsid w:val="009F06BB"/>
    <w:rsid w:val="009F16AD"/>
    <w:rsid w:val="009F4FD3"/>
    <w:rsid w:val="009F6A92"/>
    <w:rsid w:val="009F78C8"/>
    <w:rsid w:val="00A0319F"/>
    <w:rsid w:val="00A03875"/>
    <w:rsid w:val="00A1277A"/>
    <w:rsid w:val="00A1643A"/>
    <w:rsid w:val="00A16CAF"/>
    <w:rsid w:val="00A34540"/>
    <w:rsid w:val="00A42E5A"/>
    <w:rsid w:val="00A52A9C"/>
    <w:rsid w:val="00A54B43"/>
    <w:rsid w:val="00A5589C"/>
    <w:rsid w:val="00A63DA0"/>
    <w:rsid w:val="00A817D5"/>
    <w:rsid w:val="00A86371"/>
    <w:rsid w:val="00A87F20"/>
    <w:rsid w:val="00AA2BDF"/>
    <w:rsid w:val="00AA382A"/>
    <w:rsid w:val="00AA765C"/>
    <w:rsid w:val="00AB1138"/>
    <w:rsid w:val="00AB297C"/>
    <w:rsid w:val="00AB5ACB"/>
    <w:rsid w:val="00AB7478"/>
    <w:rsid w:val="00AD1724"/>
    <w:rsid w:val="00AE0417"/>
    <w:rsid w:val="00AE32C9"/>
    <w:rsid w:val="00AE4A14"/>
    <w:rsid w:val="00AF2F84"/>
    <w:rsid w:val="00AF3BFB"/>
    <w:rsid w:val="00B0083C"/>
    <w:rsid w:val="00B01F97"/>
    <w:rsid w:val="00B043F7"/>
    <w:rsid w:val="00B223B9"/>
    <w:rsid w:val="00B340F5"/>
    <w:rsid w:val="00B35717"/>
    <w:rsid w:val="00B3776F"/>
    <w:rsid w:val="00B45F96"/>
    <w:rsid w:val="00B51F9B"/>
    <w:rsid w:val="00B56CD3"/>
    <w:rsid w:val="00B57455"/>
    <w:rsid w:val="00B763FF"/>
    <w:rsid w:val="00B8163A"/>
    <w:rsid w:val="00B84906"/>
    <w:rsid w:val="00B93426"/>
    <w:rsid w:val="00B9397B"/>
    <w:rsid w:val="00B968FC"/>
    <w:rsid w:val="00BB0EDB"/>
    <w:rsid w:val="00BB140E"/>
    <w:rsid w:val="00BB7BFA"/>
    <w:rsid w:val="00BB7F0E"/>
    <w:rsid w:val="00BC07AE"/>
    <w:rsid w:val="00BC3911"/>
    <w:rsid w:val="00BD6332"/>
    <w:rsid w:val="00BE1DD0"/>
    <w:rsid w:val="00BE2B8F"/>
    <w:rsid w:val="00C01194"/>
    <w:rsid w:val="00C1000E"/>
    <w:rsid w:val="00C10AD2"/>
    <w:rsid w:val="00C112C9"/>
    <w:rsid w:val="00C22553"/>
    <w:rsid w:val="00C37B90"/>
    <w:rsid w:val="00C4046B"/>
    <w:rsid w:val="00C41E06"/>
    <w:rsid w:val="00C4363A"/>
    <w:rsid w:val="00C554D2"/>
    <w:rsid w:val="00C607C3"/>
    <w:rsid w:val="00C62872"/>
    <w:rsid w:val="00C6438B"/>
    <w:rsid w:val="00C70819"/>
    <w:rsid w:val="00C743F6"/>
    <w:rsid w:val="00C7729B"/>
    <w:rsid w:val="00C81456"/>
    <w:rsid w:val="00C81F59"/>
    <w:rsid w:val="00C912E3"/>
    <w:rsid w:val="00C949D2"/>
    <w:rsid w:val="00C964B8"/>
    <w:rsid w:val="00CA1CDC"/>
    <w:rsid w:val="00CA3A95"/>
    <w:rsid w:val="00CB0EBB"/>
    <w:rsid w:val="00CB1E1C"/>
    <w:rsid w:val="00CB3EE6"/>
    <w:rsid w:val="00CC08D5"/>
    <w:rsid w:val="00CD6180"/>
    <w:rsid w:val="00CE132C"/>
    <w:rsid w:val="00CE2A83"/>
    <w:rsid w:val="00CE3D08"/>
    <w:rsid w:val="00CE4CAA"/>
    <w:rsid w:val="00CF3C49"/>
    <w:rsid w:val="00CF4198"/>
    <w:rsid w:val="00D166FA"/>
    <w:rsid w:val="00D30817"/>
    <w:rsid w:val="00D449A7"/>
    <w:rsid w:val="00D54932"/>
    <w:rsid w:val="00D61876"/>
    <w:rsid w:val="00D7464D"/>
    <w:rsid w:val="00D76CD5"/>
    <w:rsid w:val="00D80235"/>
    <w:rsid w:val="00D85F48"/>
    <w:rsid w:val="00D90681"/>
    <w:rsid w:val="00D951D5"/>
    <w:rsid w:val="00D96BEA"/>
    <w:rsid w:val="00DA30BB"/>
    <w:rsid w:val="00DA5992"/>
    <w:rsid w:val="00DC1019"/>
    <w:rsid w:val="00DD31DF"/>
    <w:rsid w:val="00DD6CB5"/>
    <w:rsid w:val="00E446BE"/>
    <w:rsid w:val="00E44AFE"/>
    <w:rsid w:val="00E475B9"/>
    <w:rsid w:val="00E50B1C"/>
    <w:rsid w:val="00E6751D"/>
    <w:rsid w:val="00E70464"/>
    <w:rsid w:val="00E7127C"/>
    <w:rsid w:val="00E718B8"/>
    <w:rsid w:val="00E746D6"/>
    <w:rsid w:val="00E85855"/>
    <w:rsid w:val="00EA2E3A"/>
    <w:rsid w:val="00EB08AC"/>
    <w:rsid w:val="00EB13D8"/>
    <w:rsid w:val="00EB22D6"/>
    <w:rsid w:val="00EB2FD6"/>
    <w:rsid w:val="00EB432E"/>
    <w:rsid w:val="00EB4422"/>
    <w:rsid w:val="00F03DAC"/>
    <w:rsid w:val="00F1350D"/>
    <w:rsid w:val="00F204C3"/>
    <w:rsid w:val="00F228A9"/>
    <w:rsid w:val="00F325E6"/>
    <w:rsid w:val="00F34357"/>
    <w:rsid w:val="00F3799A"/>
    <w:rsid w:val="00F43C7B"/>
    <w:rsid w:val="00F568E8"/>
    <w:rsid w:val="00F57F5D"/>
    <w:rsid w:val="00F8219E"/>
    <w:rsid w:val="00F87886"/>
    <w:rsid w:val="00F90B4C"/>
    <w:rsid w:val="00FB253B"/>
    <w:rsid w:val="00FC0317"/>
    <w:rsid w:val="00FD18A8"/>
    <w:rsid w:val="00FD559C"/>
    <w:rsid w:val="00FE7AE1"/>
    <w:rsid w:val="00FF08DF"/>
    <w:rsid w:val="010F9077"/>
    <w:rsid w:val="01376E15"/>
    <w:rsid w:val="015D3B56"/>
    <w:rsid w:val="0201FC84"/>
    <w:rsid w:val="023D520B"/>
    <w:rsid w:val="02D8EE4B"/>
    <w:rsid w:val="02FB435B"/>
    <w:rsid w:val="0300F5F7"/>
    <w:rsid w:val="0350CFB2"/>
    <w:rsid w:val="04FAA498"/>
    <w:rsid w:val="06BB7EE0"/>
    <w:rsid w:val="06D7E598"/>
    <w:rsid w:val="07DDE7F5"/>
    <w:rsid w:val="09C0F647"/>
    <w:rsid w:val="0A547C2B"/>
    <w:rsid w:val="0A6A4DE2"/>
    <w:rsid w:val="0AF31B76"/>
    <w:rsid w:val="0B708F9D"/>
    <w:rsid w:val="0C22D7E9"/>
    <w:rsid w:val="0CF79185"/>
    <w:rsid w:val="0D81D65F"/>
    <w:rsid w:val="0E4247ED"/>
    <w:rsid w:val="0E723194"/>
    <w:rsid w:val="0E9A2A75"/>
    <w:rsid w:val="0EBF93EC"/>
    <w:rsid w:val="0F031DB2"/>
    <w:rsid w:val="0F2417D0"/>
    <w:rsid w:val="0F675071"/>
    <w:rsid w:val="126619D5"/>
    <w:rsid w:val="135161B5"/>
    <w:rsid w:val="1425F014"/>
    <w:rsid w:val="1440E102"/>
    <w:rsid w:val="145778A0"/>
    <w:rsid w:val="15F4A9B7"/>
    <w:rsid w:val="1636E12C"/>
    <w:rsid w:val="176E0A6F"/>
    <w:rsid w:val="18DDE143"/>
    <w:rsid w:val="191389D0"/>
    <w:rsid w:val="1A9E401D"/>
    <w:rsid w:val="1B0CEED0"/>
    <w:rsid w:val="1B43DE12"/>
    <w:rsid w:val="1B9B3457"/>
    <w:rsid w:val="1C2F4FD0"/>
    <w:rsid w:val="1C50645B"/>
    <w:rsid w:val="1D02B3FB"/>
    <w:rsid w:val="1D25716F"/>
    <w:rsid w:val="1D5732F9"/>
    <w:rsid w:val="1DAE38AB"/>
    <w:rsid w:val="1FE4B06E"/>
    <w:rsid w:val="20C1A550"/>
    <w:rsid w:val="21F20724"/>
    <w:rsid w:val="21F94A97"/>
    <w:rsid w:val="22905FEA"/>
    <w:rsid w:val="23B8A972"/>
    <w:rsid w:val="242828D7"/>
    <w:rsid w:val="252190B3"/>
    <w:rsid w:val="26542B87"/>
    <w:rsid w:val="279FCA05"/>
    <w:rsid w:val="2882FD74"/>
    <w:rsid w:val="28B3C827"/>
    <w:rsid w:val="29B13867"/>
    <w:rsid w:val="29E38672"/>
    <w:rsid w:val="2B026DB7"/>
    <w:rsid w:val="2BD4E7B9"/>
    <w:rsid w:val="2D201C0B"/>
    <w:rsid w:val="2D664297"/>
    <w:rsid w:val="2F066F87"/>
    <w:rsid w:val="2F4BC7C0"/>
    <w:rsid w:val="2FC9B3C5"/>
    <w:rsid w:val="326595D9"/>
    <w:rsid w:val="32DE50F0"/>
    <w:rsid w:val="33B13ED0"/>
    <w:rsid w:val="340367D7"/>
    <w:rsid w:val="366E4DE8"/>
    <w:rsid w:val="369B1CAE"/>
    <w:rsid w:val="36B1CC27"/>
    <w:rsid w:val="36D98B56"/>
    <w:rsid w:val="36FB3565"/>
    <w:rsid w:val="375A642F"/>
    <w:rsid w:val="37A13747"/>
    <w:rsid w:val="37A154F3"/>
    <w:rsid w:val="37F3384B"/>
    <w:rsid w:val="3835B84B"/>
    <w:rsid w:val="3871EA1B"/>
    <w:rsid w:val="3A89CC98"/>
    <w:rsid w:val="3A9577CE"/>
    <w:rsid w:val="3A9F7BF2"/>
    <w:rsid w:val="3AC0A4D1"/>
    <w:rsid w:val="3B0F0143"/>
    <w:rsid w:val="3BA13A48"/>
    <w:rsid w:val="3C34E3B5"/>
    <w:rsid w:val="3D3136EB"/>
    <w:rsid w:val="3D5D269E"/>
    <w:rsid w:val="3EDA895D"/>
    <w:rsid w:val="3EDE24CA"/>
    <w:rsid w:val="3FA55A9E"/>
    <w:rsid w:val="4015ED3F"/>
    <w:rsid w:val="41D96FE5"/>
    <w:rsid w:val="429A324A"/>
    <w:rsid w:val="4307B7A6"/>
    <w:rsid w:val="434AFCC9"/>
    <w:rsid w:val="43B60DE7"/>
    <w:rsid w:val="447E0C1E"/>
    <w:rsid w:val="45A4A843"/>
    <w:rsid w:val="46AE1B99"/>
    <w:rsid w:val="476E508D"/>
    <w:rsid w:val="48159C44"/>
    <w:rsid w:val="4B53FC9F"/>
    <w:rsid w:val="4C299E47"/>
    <w:rsid w:val="4C72CAD2"/>
    <w:rsid w:val="4C99DEE7"/>
    <w:rsid w:val="4CBBE381"/>
    <w:rsid w:val="4D2BA193"/>
    <w:rsid w:val="4D2BB100"/>
    <w:rsid w:val="4D41108C"/>
    <w:rsid w:val="4FB4EA22"/>
    <w:rsid w:val="50114B10"/>
    <w:rsid w:val="51272A4F"/>
    <w:rsid w:val="51CC38D3"/>
    <w:rsid w:val="51CF84BA"/>
    <w:rsid w:val="526AAF3C"/>
    <w:rsid w:val="52C643A5"/>
    <w:rsid w:val="53139759"/>
    <w:rsid w:val="537FA8C3"/>
    <w:rsid w:val="53931411"/>
    <w:rsid w:val="5609D4A1"/>
    <w:rsid w:val="5679D080"/>
    <w:rsid w:val="569C1CE3"/>
    <w:rsid w:val="56D498D3"/>
    <w:rsid w:val="57E1816C"/>
    <w:rsid w:val="59887F48"/>
    <w:rsid w:val="59BF3EE3"/>
    <w:rsid w:val="5AD82549"/>
    <w:rsid w:val="5C3AFDC3"/>
    <w:rsid w:val="5DB4D73D"/>
    <w:rsid w:val="5DDDDD24"/>
    <w:rsid w:val="5EAEE7C1"/>
    <w:rsid w:val="5FF1E0CF"/>
    <w:rsid w:val="622E9436"/>
    <w:rsid w:val="6455C63E"/>
    <w:rsid w:val="646B1A84"/>
    <w:rsid w:val="64F01CF7"/>
    <w:rsid w:val="6690796C"/>
    <w:rsid w:val="67255796"/>
    <w:rsid w:val="67821381"/>
    <w:rsid w:val="68C4DB9B"/>
    <w:rsid w:val="690396E4"/>
    <w:rsid w:val="6941482E"/>
    <w:rsid w:val="6A1D4BF8"/>
    <w:rsid w:val="6A6245B2"/>
    <w:rsid w:val="6BDA8E2C"/>
    <w:rsid w:val="6C5D31C1"/>
    <w:rsid w:val="6D5B8038"/>
    <w:rsid w:val="6DA293BF"/>
    <w:rsid w:val="6DA7981A"/>
    <w:rsid w:val="6E620B18"/>
    <w:rsid w:val="6F69CFE3"/>
    <w:rsid w:val="6FDAFCAC"/>
    <w:rsid w:val="6FE6C5A5"/>
    <w:rsid w:val="707C8034"/>
    <w:rsid w:val="70ED1A53"/>
    <w:rsid w:val="71480C63"/>
    <w:rsid w:val="71DF7091"/>
    <w:rsid w:val="721B172E"/>
    <w:rsid w:val="721DD48A"/>
    <w:rsid w:val="7263051F"/>
    <w:rsid w:val="726F4261"/>
    <w:rsid w:val="72C91B6C"/>
    <w:rsid w:val="734803A6"/>
    <w:rsid w:val="7362C3B0"/>
    <w:rsid w:val="749C88DA"/>
    <w:rsid w:val="75B54928"/>
    <w:rsid w:val="75ED6E79"/>
    <w:rsid w:val="767B1512"/>
    <w:rsid w:val="77ADF479"/>
    <w:rsid w:val="790DCE16"/>
    <w:rsid w:val="7A46EBB7"/>
    <w:rsid w:val="7A9833AD"/>
    <w:rsid w:val="7B0D7289"/>
    <w:rsid w:val="7B6BFFED"/>
    <w:rsid w:val="7CC5B131"/>
    <w:rsid w:val="7CFEDA5D"/>
    <w:rsid w:val="7D18F523"/>
    <w:rsid w:val="7DD098AD"/>
    <w:rsid w:val="7EA7F9E0"/>
    <w:rsid w:val="7F0557BC"/>
    <w:rsid w:val="7F4717EB"/>
    <w:rsid w:val="7FC7F6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C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F9B"/>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B51F9B"/>
    <w:pPr>
      <w:tabs>
        <w:tab w:val="center" w:pos="4252"/>
        <w:tab w:val="right" w:pos="8504"/>
      </w:tabs>
    </w:pPr>
  </w:style>
  <w:style w:type="character" w:customStyle="1" w:styleId="PiedepginaCar">
    <w:name w:val="Pie de página Car"/>
    <w:basedOn w:val="Fuentedeprrafopredeter"/>
    <w:link w:val="Piedepgina"/>
    <w:uiPriority w:val="99"/>
    <w:rsid w:val="00B51F9B"/>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B51F9B"/>
  </w:style>
  <w:style w:type="paragraph" w:customStyle="1" w:styleId="Prrafodelista1">
    <w:name w:val="Párrafo de lista1"/>
    <w:basedOn w:val="Normal"/>
    <w:rsid w:val="00B51F9B"/>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B51F9B"/>
    <w:pPr>
      <w:spacing w:after="0" w:line="240" w:lineRule="auto"/>
    </w:pPr>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B51F9B"/>
    <w:pPr>
      <w:tabs>
        <w:tab w:val="center" w:pos="4252"/>
        <w:tab w:val="right" w:pos="8504"/>
      </w:tabs>
    </w:pPr>
  </w:style>
  <w:style w:type="character" w:customStyle="1" w:styleId="EncabezadoCar">
    <w:name w:val="Encabezado Car"/>
    <w:basedOn w:val="Fuentedeprrafopredeter"/>
    <w:link w:val="Encabezado"/>
    <w:uiPriority w:val="99"/>
    <w:rsid w:val="00B51F9B"/>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B51F9B"/>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rsid w:val="004214FE"/>
    <w:pPr>
      <w:spacing w:after="120"/>
    </w:pPr>
    <w:rPr>
      <w:szCs w:val="24"/>
      <w:lang w:val="es-CO"/>
    </w:rPr>
  </w:style>
  <w:style w:type="character" w:customStyle="1" w:styleId="TextoindependienteCar">
    <w:name w:val="Texto independiente Car"/>
    <w:basedOn w:val="Fuentedeprrafopredeter"/>
    <w:link w:val="Textoindependiente"/>
    <w:rsid w:val="004214FE"/>
    <w:rPr>
      <w:rFonts w:ascii="Times New Roman" w:eastAsia="Times New Roman" w:hAnsi="Times New Roman" w:cs="Times New Roman"/>
      <w:sz w:val="24"/>
      <w:szCs w:val="24"/>
      <w:lang w:val="es-CO" w:eastAsia="es-ES"/>
    </w:rPr>
  </w:style>
  <w:style w:type="paragraph" w:customStyle="1" w:styleId="Citaslargas">
    <w:name w:val="Citas largas"/>
    <w:basedOn w:val="Normal"/>
    <w:link w:val="CitaslargasCar"/>
    <w:qFormat/>
    <w:rsid w:val="004214FE"/>
    <w:pPr>
      <w:ind w:left="709"/>
      <w:jc w:val="both"/>
    </w:pPr>
    <w:rPr>
      <w:rFonts w:ascii="Bookman Old Style" w:hAnsi="Bookman Old Style" w:cs="Tahoma"/>
      <w:i/>
      <w:szCs w:val="28"/>
      <w:lang w:val="es-CO"/>
    </w:rPr>
  </w:style>
  <w:style w:type="character" w:customStyle="1" w:styleId="CitaslargasCar">
    <w:name w:val="Citas largas Car"/>
    <w:link w:val="Citaslargas"/>
    <w:rsid w:val="004214FE"/>
    <w:rPr>
      <w:rFonts w:ascii="Bookman Old Style" w:eastAsia="Times New Roman" w:hAnsi="Bookman Old Style" w:cs="Tahoma"/>
      <w:i/>
      <w:sz w:val="24"/>
      <w:szCs w:val="28"/>
      <w:lang w:val="es-CO" w:eastAsia="es-ES"/>
    </w:rPr>
  </w:style>
  <w:style w:type="paragraph" w:customStyle="1" w:styleId="Citatextual">
    <w:name w:val="Cita textual"/>
    <w:basedOn w:val="Normal"/>
    <w:rsid w:val="004214FE"/>
    <w:pPr>
      <w:widowControl w:val="0"/>
      <w:overflowPunct w:val="0"/>
      <w:autoSpaceDE w:val="0"/>
      <w:autoSpaceDN w:val="0"/>
      <w:adjustRightInd w:val="0"/>
      <w:ind w:left="709" w:right="709"/>
      <w:jc w:val="both"/>
    </w:pPr>
    <w:rPr>
      <w:rFonts w:ascii="Arial" w:hAnsi="Arial"/>
      <w:sz w:val="26"/>
    </w:rPr>
  </w:style>
  <w:style w:type="paragraph" w:customStyle="1" w:styleId="Textoindependiente24">
    <w:name w:val="Texto independiente 24"/>
    <w:basedOn w:val="Normal"/>
    <w:rsid w:val="008C4B9C"/>
    <w:pPr>
      <w:overflowPunct w:val="0"/>
      <w:autoSpaceDE w:val="0"/>
      <w:autoSpaceDN w:val="0"/>
      <w:adjustRightInd w:val="0"/>
      <w:spacing w:line="360" w:lineRule="auto"/>
      <w:ind w:firstLine="709"/>
      <w:jc w:val="both"/>
      <w:textAlignment w:val="baseline"/>
    </w:pPr>
    <w:rPr>
      <w:rFonts w:ascii="Arial Narrow" w:eastAsia="Calibri" w:hAnsi="Arial Narrow" w:cs="Arial Narrow"/>
      <w:sz w:val="30"/>
      <w:szCs w:val="30"/>
      <w:lang w:val="es-CO"/>
    </w:rPr>
  </w:style>
  <w:style w:type="paragraph" w:customStyle="1" w:styleId="Default">
    <w:name w:val="Default"/>
    <w:rsid w:val="002D33D7"/>
    <w:pPr>
      <w:autoSpaceDE w:val="0"/>
      <w:autoSpaceDN w:val="0"/>
      <w:adjustRightInd w:val="0"/>
      <w:spacing w:after="0" w:line="240" w:lineRule="auto"/>
    </w:pPr>
    <w:rPr>
      <w:rFonts w:ascii="Bookman Old Style" w:hAnsi="Bookman Old Style" w:cs="Bookman Old Style"/>
      <w:color w:val="000000"/>
      <w:sz w:val="24"/>
      <w:szCs w:val="24"/>
      <w:lang w:val="es-CO"/>
    </w:rPr>
  </w:style>
  <w:style w:type="paragraph" w:styleId="Textonotapie">
    <w:name w:val="footnote text"/>
    <w:basedOn w:val="Normal"/>
    <w:link w:val="TextonotapieCar"/>
    <w:uiPriority w:val="99"/>
    <w:semiHidden/>
    <w:unhideWhenUsed/>
    <w:rsid w:val="004965A0"/>
    <w:pPr>
      <w:jc w:val="both"/>
    </w:pPr>
    <w:rPr>
      <w:rFonts w:ascii="Arial" w:eastAsiaTheme="minorHAnsi" w:hAnsi="Arial" w:cs="Arial"/>
      <w:sz w:val="20"/>
      <w:lang w:val="es-ES" w:eastAsia="en-US"/>
    </w:rPr>
  </w:style>
  <w:style w:type="character" w:customStyle="1" w:styleId="TextonotapieCar">
    <w:name w:val="Texto nota pie Car"/>
    <w:basedOn w:val="Fuentedeprrafopredeter"/>
    <w:link w:val="Textonotapie"/>
    <w:uiPriority w:val="99"/>
    <w:semiHidden/>
    <w:rsid w:val="004965A0"/>
    <w:rPr>
      <w:rFonts w:ascii="Arial" w:hAnsi="Arial" w:cs="Arial"/>
      <w:sz w:val="20"/>
      <w:szCs w:val="20"/>
    </w:rPr>
  </w:style>
  <w:style w:type="character" w:styleId="Refdenotaalpie">
    <w:name w:val="footnote reference"/>
    <w:basedOn w:val="Fuentedeprrafopredeter"/>
    <w:uiPriority w:val="99"/>
    <w:semiHidden/>
    <w:unhideWhenUsed/>
    <w:rsid w:val="004965A0"/>
    <w:rPr>
      <w:vertAlign w:val="superscript"/>
    </w:rPr>
  </w:style>
  <w:style w:type="paragraph" w:styleId="Prrafodelista">
    <w:name w:val="List Paragraph"/>
    <w:basedOn w:val="Normal"/>
    <w:uiPriority w:val="34"/>
    <w:qFormat/>
    <w:rsid w:val="00D54932"/>
    <w:pPr>
      <w:ind w:left="720"/>
      <w:contextualSpacing/>
    </w:pPr>
  </w:style>
  <w:style w:type="character" w:styleId="Refdecomentario">
    <w:name w:val="annotation reference"/>
    <w:basedOn w:val="Fuentedeprrafopredeter"/>
    <w:uiPriority w:val="99"/>
    <w:semiHidden/>
    <w:unhideWhenUsed/>
    <w:rsid w:val="00A5589C"/>
    <w:rPr>
      <w:sz w:val="16"/>
      <w:szCs w:val="16"/>
    </w:rPr>
  </w:style>
  <w:style w:type="paragraph" w:styleId="Textocomentario">
    <w:name w:val="annotation text"/>
    <w:basedOn w:val="Normal"/>
    <w:link w:val="TextocomentarioCar"/>
    <w:uiPriority w:val="99"/>
    <w:semiHidden/>
    <w:unhideWhenUsed/>
    <w:rsid w:val="00A5589C"/>
    <w:rPr>
      <w:sz w:val="20"/>
    </w:rPr>
  </w:style>
  <w:style w:type="character" w:customStyle="1" w:styleId="TextocomentarioCar">
    <w:name w:val="Texto comentario Car"/>
    <w:basedOn w:val="Fuentedeprrafopredeter"/>
    <w:link w:val="Textocomentario"/>
    <w:uiPriority w:val="99"/>
    <w:semiHidden/>
    <w:rsid w:val="00A5589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A5589C"/>
    <w:rPr>
      <w:b/>
      <w:bCs/>
    </w:rPr>
  </w:style>
  <w:style w:type="character" w:customStyle="1" w:styleId="AsuntodelcomentarioCar">
    <w:name w:val="Asunto del comentario Car"/>
    <w:basedOn w:val="TextocomentarioCar"/>
    <w:link w:val="Asuntodelcomentario"/>
    <w:uiPriority w:val="99"/>
    <w:semiHidden/>
    <w:rsid w:val="00A5589C"/>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uiPriority w:val="99"/>
    <w:semiHidden/>
    <w:unhideWhenUsed/>
    <w:rsid w:val="00A558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589C"/>
    <w:rPr>
      <w:rFonts w:ascii="Segoe UI" w:eastAsia="Times New Roman" w:hAnsi="Segoe UI" w:cs="Segoe UI"/>
      <w:sz w:val="18"/>
      <w:szCs w:val="18"/>
      <w:lang w:val="es-ES_tradnl" w:eastAsia="es-ES"/>
    </w:rPr>
  </w:style>
  <w:style w:type="paragraph" w:customStyle="1" w:styleId="paragraph">
    <w:name w:val="paragraph"/>
    <w:basedOn w:val="Normal"/>
    <w:rsid w:val="00177674"/>
    <w:pPr>
      <w:spacing w:before="100" w:beforeAutospacing="1" w:after="100" w:afterAutospacing="1"/>
    </w:pPr>
    <w:rPr>
      <w:szCs w:val="24"/>
      <w:lang w:val="es-CO" w:eastAsia="es-ES_tradnl"/>
    </w:rPr>
  </w:style>
  <w:style w:type="character" w:customStyle="1" w:styleId="normaltextrun">
    <w:name w:val="normaltextrun"/>
    <w:basedOn w:val="Fuentedeprrafopredeter"/>
    <w:rsid w:val="00177674"/>
  </w:style>
  <w:style w:type="character" w:customStyle="1" w:styleId="eop">
    <w:name w:val="eop"/>
    <w:basedOn w:val="Fuentedeprrafopredeter"/>
    <w:rsid w:val="00177674"/>
  </w:style>
  <w:style w:type="character" w:styleId="Hipervnculo">
    <w:name w:val="Hyperlink"/>
    <w:basedOn w:val="Fuentedeprrafopredeter"/>
    <w:uiPriority w:val="99"/>
    <w:unhideWhenUs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F9B"/>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B51F9B"/>
    <w:pPr>
      <w:tabs>
        <w:tab w:val="center" w:pos="4252"/>
        <w:tab w:val="right" w:pos="8504"/>
      </w:tabs>
    </w:pPr>
  </w:style>
  <w:style w:type="character" w:customStyle="1" w:styleId="PiedepginaCar">
    <w:name w:val="Pie de página Car"/>
    <w:basedOn w:val="Fuentedeprrafopredeter"/>
    <w:link w:val="Piedepgina"/>
    <w:uiPriority w:val="99"/>
    <w:rsid w:val="00B51F9B"/>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B51F9B"/>
  </w:style>
  <w:style w:type="paragraph" w:customStyle="1" w:styleId="Prrafodelista1">
    <w:name w:val="Párrafo de lista1"/>
    <w:basedOn w:val="Normal"/>
    <w:rsid w:val="00B51F9B"/>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B51F9B"/>
    <w:pPr>
      <w:spacing w:after="0" w:line="240" w:lineRule="auto"/>
    </w:pPr>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B51F9B"/>
    <w:pPr>
      <w:tabs>
        <w:tab w:val="center" w:pos="4252"/>
        <w:tab w:val="right" w:pos="8504"/>
      </w:tabs>
    </w:pPr>
  </w:style>
  <w:style w:type="character" w:customStyle="1" w:styleId="EncabezadoCar">
    <w:name w:val="Encabezado Car"/>
    <w:basedOn w:val="Fuentedeprrafopredeter"/>
    <w:link w:val="Encabezado"/>
    <w:uiPriority w:val="99"/>
    <w:rsid w:val="00B51F9B"/>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B51F9B"/>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rsid w:val="004214FE"/>
    <w:pPr>
      <w:spacing w:after="120"/>
    </w:pPr>
    <w:rPr>
      <w:szCs w:val="24"/>
      <w:lang w:val="es-CO"/>
    </w:rPr>
  </w:style>
  <w:style w:type="character" w:customStyle="1" w:styleId="TextoindependienteCar">
    <w:name w:val="Texto independiente Car"/>
    <w:basedOn w:val="Fuentedeprrafopredeter"/>
    <w:link w:val="Textoindependiente"/>
    <w:rsid w:val="004214FE"/>
    <w:rPr>
      <w:rFonts w:ascii="Times New Roman" w:eastAsia="Times New Roman" w:hAnsi="Times New Roman" w:cs="Times New Roman"/>
      <w:sz w:val="24"/>
      <w:szCs w:val="24"/>
      <w:lang w:val="es-CO" w:eastAsia="es-ES"/>
    </w:rPr>
  </w:style>
  <w:style w:type="paragraph" w:customStyle="1" w:styleId="Citaslargas">
    <w:name w:val="Citas largas"/>
    <w:basedOn w:val="Normal"/>
    <w:link w:val="CitaslargasCar"/>
    <w:qFormat/>
    <w:rsid w:val="004214FE"/>
    <w:pPr>
      <w:ind w:left="709"/>
      <w:jc w:val="both"/>
    </w:pPr>
    <w:rPr>
      <w:rFonts w:ascii="Bookman Old Style" w:hAnsi="Bookman Old Style" w:cs="Tahoma"/>
      <w:i/>
      <w:szCs w:val="28"/>
      <w:lang w:val="es-CO"/>
    </w:rPr>
  </w:style>
  <w:style w:type="character" w:customStyle="1" w:styleId="CitaslargasCar">
    <w:name w:val="Citas largas Car"/>
    <w:link w:val="Citaslargas"/>
    <w:rsid w:val="004214FE"/>
    <w:rPr>
      <w:rFonts w:ascii="Bookman Old Style" w:eastAsia="Times New Roman" w:hAnsi="Bookman Old Style" w:cs="Tahoma"/>
      <w:i/>
      <w:sz w:val="24"/>
      <w:szCs w:val="28"/>
      <w:lang w:val="es-CO" w:eastAsia="es-ES"/>
    </w:rPr>
  </w:style>
  <w:style w:type="paragraph" w:customStyle="1" w:styleId="Citatextual">
    <w:name w:val="Cita textual"/>
    <w:basedOn w:val="Normal"/>
    <w:rsid w:val="004214FE"/>
    <w:pPr>
      <w:widowControl w:val="0"/>
      <w:overflowPunct w:val="0"/>
      <w:autoSpaceDE w:val="0"/>
      <w:autoSpaceDN w:val="0"/>
      <w:adjustRightInd w:val="0"/>
      <w:ind w:left="709" w:right="709"/>
      <w:jc w:val="both"/>
    </w:pPr>
    <w:rPr>
      <w:rFonts w:ascii="Arial" w:hAnsi="Arial"/>
      <w:sz w:val="26"/>
    </w:rPr>
  </w:style>
  <w:style w:type="paragraph" w:customStyle="1" w:styleId="Textoindependiente24">
    <w:name w:val="Texto independiente 24"/>
    <w:basedOn w:val="Normal"/>
    <w:rsid w:val="008C4B9C"/>
    <w:pPr>
      <w:overflowPunct w:val="0"/>
      <w:autoSpaceDE w:val="0"/>
      <w:autoSpaceDN w:val="0"/>
      <w:adjustRightInd w:val="0"/>
      <w:spacing w:line="360" w:lineRule="auto"/>
      <w:ind w:firstLine="709"/>
      <w:jc w:val="both"/>
      <w:textAlignment w:val="baseline"/>
    </w:pPr>
    <w:rPr>
      <w:rFonts w:ascii="Arial Narrow" w:eastAsia="Calibri" w:hAnsi="Arial Narrow" w:cs="Arial Narrow"/>
      <w:sz w:val="30"/>
      <w:szCs w:val="30"/>
      <w:lang w:val="es-CO"/>
    </w:rPr>
  </w:style>
  <w:style w:type="paragraph" w:customStyle="1" w:styleId="Default">
    <w:name w:val="Default"/>
    <w:rsid w:val="002D33D7"/>
    <w:pPr>
      <w:autoSpaceDE w:val="0"/>
      <w:autoSpaceDN w:val="0"/>
      <w:adjustRightInd w:val="0"/>
      <w:spacing w:after="0" w:line="240" w:lineRule="auto"/>
    </w:pPr>
    <w:rPr>
      <w:rFonts w:ascii="Bookman Old Style" w:hAnsi="Bookman Old Style" w:cs="Bookman Old Style"/>
      <w:color w:val="000000"/>
      <w:sz w:val="24"/>
      <w:szCs w:val="24"/>
      <w:lang w:val="es-CO"/>
    </w:rPr>
  </w:style>
  <w:style w:type="paragraph" w:styleId="Textonotapie">
    <w:name w:val="footnote text"/>
    <w:basedOn w:val="Normal"/>
    <w:link w:val="TextonotapieCar"/>
    <w:uiPriority w:val="99"/>
    <w:semiHidden/>
    <w:unhideWhenUsed/>
    <w:rsid w:val="004965A0"/>
    <w:pPr>
      <w:jc w:val="both"/>
    </w:pPr>
    <w:rPr>
      <w:rFonts w:ascii="Arial" w:eastAsiaTheme="minorHAnsi" w:hAnsi="Arial" w:cs="Arial"/>
      <w:sz w:val="20"/>
      <w:lang w:val="es-ES" w:eastAsia="en-US"/>
    </w:rPr>
  </w:style>
  <w:style w:type="character" w:customStyle="1" w:styleId="TextonotapieCar">
    <w:name w:val="Texto nota pie Car"/>
    <w:basedOn w:val="Fuentedeprrafopredeter"/>
    <w:link w:val="Textonotapie"/>
    <w:uiPriority w:val="99"/>
    <w:semiHidden/>
    <w:rsid w:val="004965A0"/>
    <w:rPr>
      <w:rFonts w:ascii="Arial" w:hAnsi="Arial" w:cs="Arial"/>
      <w:sz w:val="20"/>
      <w:szCs w:val="20"/>
    </w:rPr>
  </w:style>
  <w:style w:type="character" w:styleId="Refdenotaalpie">
    <w:name w:val="footnote reference"/>
    <w:basedOn w:val="Fuentedeprrafopredeter"/>
    <w:uiPriority w:val="99"/>
    <w:semiHidden/>
    <w:unhideWhenUsed/>
    <w:rsid w:val="004965A0"/>
    <w:rPr>
      <w:vertAlign w:val="superscript"/>
    </w:rPr>
  </w:style>
  <w:style w:type="paragraph" w:styleId="Prrafodelista">
    <w:name w:val="List Paragraph"/>
    <w:basedOn w:val="Normal"/>
    <w:uiPriority w:val="34"/>
    <w:qFormat/>
    <w:rsid w:val="00D54932"/>
    <w:pPr>
      <w:ind w:left="720"/>
      <w:contextualSpacing/>
    </w:pPr>
  </w:style>
  <w:style w:type="character" w:styleId="Refdecomentario">
    <w:name w:val="annotation reference"/>
    <w:basedOn w:val="Fuentedeprrafopredeter"/>
    <w:uiPriority w:val="99"/>
    <w:semiHidden/>
    <w:unhideWhenUsed/>
    <w:rsid w:val="00A5589C"/>
    <w:rPr>
      <w:sz w:val="16"/>
      <w:szCs w:val="16"/>
    </w:rPr>
  </w:style>
  <w:style w:type="paragraph" w:styleId="Textocomentario">
    <w:name w:val="annotation text"/>
    <w:basedOn w:val="Normal"/>
    <w:link w:val="TextocomentarioCar"/>
    <w:uiPriority w:val="99"/>
    <w:semiHidden/>
    <w:unhideWhenUsed/>
    <w:rsid w:val="00A5589C"/>
    <w:rPr>
      <w:sz w:val="20"/>
    </w:rPr>
  </w:style>
  <w:style w:type="character" w:customStyle="1" w:styleId="TextocomentarioCar">
    <w:name w:val="Texto comentario Car"/>
    <w:basedOn w:val="Fuentedeprrafopredeter"/>
    <w:link w:val="Textocomentario"/>
    <w:uiPriority w:val="99"/>
    <w:semiHidden/>
    <w:rsid w:val="00A5589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A5589C"/>
    <w:rPr>
      <w:b/>
      <w:bCs/>
    </w:rPr>
  </w:style>
  <w:style w:type="character" w:customStyle="1" w:styleId="AsuntodelcomentarioCar">
    <w:name w:val="Asunto del comentario Car"/>
    <w:basedOn w:val="TextocomentarioCar"/>
    <w:link w:val="Asuntodelcomentario"/>
    <w:uiPriority w:val="99"/>
    <w:semiHidden/>
    <w:rsid w:val="00A5589C"/>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uiPriority w:val="99"/>
    <w:semiHidden/>
    <w:unhideWhenUsed/>
    <w:rsid w:val="00A558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589C"/>
    <w:rPr>
      <w:rFonts w:ascii="Segoe UI" w:eastAsia="Times New Roman" w:hAnsi="Segoe UI" w:cs="Segoe UI"/>
      <w:sz w:val="18"/>
      <w:szCs w:val="18"/>
      <w:lang w:val="es-ES_tradnl" w:eastAsia="es-ES"/>
    </w:rPr>
  </w:style>
  <w:style w:type="paragraph" w:customStyle="1" w:styleId="paragraph">
    <w:name w:val="paragraph"/>
    <w:basedOn w:val="Normal"/>
    <w:rsid w:val="00177674"/>
    <w:pPr>
      <w:spacing w:before="100" w:beforeAutospacing="1" w:after="100" w:afterAutospacing="1"/>
    </w:pPr>
    <w:rPr>
      <w:szCs w:val="24"/>
      <w:lang w:val="es-CO" w:eastAsia="es-ES_tradnl"/>
    </w:rPr>
  </w:style>
  <w:style w:type="character" w:customStyle="1" w:styleId="normaltextrun">
    <w:name w:val="normaltextrun"/>
    <w:basedOn w:val="Fuentedeprrafopredeter"/>
    <w:rsid w:val="00177674"/>
  </w:style>
  <w:style w:type="character" w:customStyle="1" w:styleId="eop">
    <w:name w:val="eop"/>
    <w:basedOn w:val="Fuentedeprrafopredeter"/>
    <w:rsid w:val="00177674"/>
  </w:style>
  <w:style w:type="character" w:styleId="Hipervnculo">
    <w:name w:val="Hyperlink"/>
    <w:basedOn w:val="Fuentedeprrafopredeter"/>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0801">
      <w:bodyDiv w:val="1"/>
      <w:marLeft w:val="0"/>
      <w:marRight w:val="0"/>
      <w:marTop w:val="0"/>
      <w:marBottom w:val="0"/>
      <w:divBdr>
        <w:top w:val="none" w:sz="0" w:space="0" w:color="auto"/>
        <w:left w:val="none" w:sz="0" w:space="0" w:color="auto"/>
        <w:bottom w:val="none" w:sz="0" w:space="0" w:color="auto"/>
        <w:right w:val="none" w:sz="0" w:space="0" w:color="auto"/>
      </w:divBdr>
    </w:div>
    <w:div w:id="1175876620">
      <w:bodyDiv w:val="1"/>
      <w:marLeft w:val="0"/>
      <w:marRight w:val="0"/>
      <w:marTop w:val="0"/>
      <w:marBottom w:val="0"/>
      <w:divBdr>
        <w:top w:val="none" w:sz="0" w:space="0" w:color="auto"/>
        <w:left w:val="none" w:sz="0" w:space="0" w:color="auto"/>
        <w:bottom w:val="none" w:sz="0" w:space="0" w:color="auto"/>
        <w:right w:val="none" w:sz="0" w:space="0" w:color="auto"/>
      </w:divBdr>
    </w:div>
    <w:div w:id="187152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alita/Desktop/TRIBUNAL%20PEREIRA/SENTENCIAS%20DESPACHO/ABRIL/Abril%2030/adici%C3%B2n%20al%20rdo%202016-625%20Indemnizaci%C3%B3n%20despido%20injusto%20y%20Ley%20361%20de%201997.docx" TargetMode="External"/><Relationship Id="rId18" Type="http://schemas.openxmlformats.org/officeDocument/2006/relationships/header" Target="header2.xml"/><Relationship Id="rId3" Type="http://schemas.openxmlformats.org/officeDocument/2006/relationships/customXml" Target="../customXml/item3.xml"/><Relationship Id="Rdf79a28893bc40aa"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2.xml"/><Relationship Id="R255d3b86fdd34a91"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alita/Desktop/TRIBUNAL%20PEREIRA/SENTENCIAS%20DESPACHO/ABRIL/Abril%2030/adici%C3%B2n%20al%20rdo%202016-625%20Indemnizaci%C3%B3n%20despido%20injusto%20y%20Ley%20361%20de%201997.doc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06A19-0C76-4F72-A30E-BBBD93B5D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74A0FB-7A3C-439C-9BD4-A4AFC55D02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8929DD-2CC6-4DA2-B2AF-AE4FD1DACDB9}">
  <ds:schemaRefs>
    <ds:schemaRef ds:uri="http://schemas.microsoft.com/sharepoint/v3/contenttype/forms"/>
  </ds:schemaRefs>
</ds:datastoreItem>
</file>

<file path=customXml/itemProps4.xml><?xml version="1.0" encoding="utf-8"?>
<ds:datastoreItem xmlns:ds="http://schemas.openxmlformats.org/officeDocument/2006/customXml" ds:itemID="{46669282-9350-4E78-897B-6F2B62DE8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19</Pages>
  <Words>9360</Words>
  <Characters>51483</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ALONSO</cp:lastModifiedBy>
  <cp:revision>8</cp:revision>
  <dcterms:created xsi:type="dcterms:W3CDTF">2020-06-10T13:48:00Z</dcterms:created>
  <dcterms:modified xsi:type="dcterms:W3CDTF">2020-07-23T22:52:00Z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