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9DEE" w14:textId="77777777" w:rsidR="00D01ABB" w:rsidRPr="00D01ABB" w:rsidRDefault="00D01ABB" w:rsidP="00D01AB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01AB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4186EF" w14:textId="77777777" w:rsidR="00D01ABB" w:rsidRPr="00D01ABB" w:rsidRDefault="00D01ABB" w:rsidP="00D01ABB">
      <w:pPr>
        <w:jc w:val="both"/>
        <w:rPr>
          <w:rFonts w:ascii="Arial" w:hAnsi="Arial" w:cs="Arial"/>
          <w:sz w:val="20"/>
          <w:szCs w:val="20"/>
          <w:lang w:val="es-419" w:eastAsia="es-ES"/>
        </w:rPr>
      </w:pPr>
    </w:p>
    <w:p w14:paraId="7DDDE15D" w14:textId="77777777"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 xml:space="preserve">Providencia: </w:t>
      </w:r>
      <w:r w:rsidRPr="00D01ABB">
        <w:rPr>
          <w:rFonts w:ascii="Arial" w:hAnsi="Arial" w:cs="Arial"/>
          <w:sz w:val="20"/>
          <w:szCs w:val="20"/>
          <w:lang w:val="es-419" w:eastAsia="es-ES"/>
        </w:rPr>
        <w:tab/>
      </w:r>
      <w:r w:rsidRPr="00D01ABB">
        <w:rPr>
          <w:rFonts w:ascii="Arial" w:hAnsi="Arial" w:cs="Arial"/>
          <w:sz w:val="20"/>
          <w:szCs w:val="20"/>
          <w:lang w:val="es-419" w:eastAsia="es-ES"/>
        </w:rPr>
        <w:tab/>
        <w:t>Sentencia de segunda instancia</w:t>
      </w:r>
    </w:p>
    <w:p w14:paraId="441B95E9" w14:textId="77777777"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Radicación No.:</w:t>
      </w:r>
      <w:r w:rsidRPr="00D01ABB">
        <w:rPr>
          <w:rFonts w:ascii="Arial" w:hAnsi="Arial" w:cs="Arial"/>
          <w:sz w:val="20"/>
          <w:szCs w:val="20"/>
          <w:lang w:val="es-419" w:eastAsia="es-ES"/>
        </w:rPr>
        <w:tab/>
      </w:r>
      <w:r w:rsidRPr="00D01ABB">
        <w:rPr>
          <w:rFonts w:ascii="Arial" w:hAnsi="Arial" w:cs="Arial"/>
          <w:sz w:val="20"/>
          <w:szCs w:val="20"/>
          <w:lang w:val="es-419" w:eastAsia="es-ES"/>
        </w:rPr>
        <w:tab/>
        <w:t>66001-31-05-001-2016-00242-01</w:t>
      </w:r>
    </w:p>
    <w:p w14:paraId="7152DF7D" w14:textId="048D30B2"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Proceso:</w:t>
      </w:r>
      <w:r w:rsidRPr="00D01ABB">
        <w:rPr>
          <w:rFonts w:ascii="Arial" w:hAnsi="Arial" w:cs="Arial"/>
          <w:sz w:val="20"/>
          <w:szCs w:val="20"/>
          <w:lang w:val="es-419" w:eastAsia="es-ES"/>
        </w:rPr>
        <w:tab/>
      </w:r>
      <w:r w:rsidRPr="00D01ABB">
        <w:rPr>
          <w:rFonts w:ascii="Arial" w:hAnsi="Arial" w:cs="Arial"/>
          <w:sz w:val="20"/>
          <w:szCs w:val="20"/>
          <w:lang w:val="es-419" w:eastAsia="es-ES"/>
        </w:rPr>
        <w:tab/>
        <w:t xml:space="preserve">Ordinario Laboral </w:t>
      </w:r>
    </w:p>
    <w:p w14:paraId="1354A211" w14:textId="77777777"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Demandante:</w:t>
      </w:r>
      <w:r w:rsidRPr="00D01ABB">
        <w:rPr>
          <w:rFonts w:ascii="Arial" w:hAnsi="Arial" w:cs="Arial"/>
          <w:sz w:val="20"/>
          <w:szCs w:val="20"/>
          <w:lang w:val="es-419" w:eastAsia="es-ES"/>
        </w:rPr>
        <w:tab/>
      </w:r>
      <w:r w:rsidRPr="00D01ABB">
        <w:rPr>
          <w:rFonts w:ascii="Arial" w:hAnsi="Arial" w:cs="Arial"/>
          <w:sz w:val="20"/>
          <w:szCs w:val="20"/>
          <w:lang w:val="es-419" w:eastAsia="es-ES"/>
        </w:rPr>
        <w:tab/>
        <w:t xml:space="preserve">Olga María Aguirre Orjuela  </w:t>
      </w:r>
    </w:p>
    <w:p w14:paraId="30DA3022" w14:textId="77777777"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Demandado:</w:t>
      </w:r>
      <w:r w:rsidRPr="00D01ABB">
        <w:rPr>
          <w:rFonts w:ascii="Arial" w:hAnsi="Arial" w:cs="Arial"/>
          <w:sz w:val="20"/>
          <w:szCs w:val="20"/>
          <w:lang w:val="es-419" w:eastAsia="es-ES"/>
        </w:rPr>
        <w:tab/>
      </w:r>
      <w:r w:rsidRPr="00D01ABB">
        <w:rPr>
          <w:rFonts w:ascii="Arial" w:hAnsi="Arial" w:cs="Arial"/>
          <w:sz w:val="20"/>
          <w:szCs w:val="20"/>
          <w:lang w:val="es-419" w:eastAsia="es-ES"/>
        </w:rPr>
        <w:tab/>
        <w:t xml:space="preserve">Colpensiones </w:t>
      </w:r>
    </w:p>
    <w:p w14:paraId="3D75468B" w14:textId="398919B0" w:rsidR="00D01ABB" w:rsidRPr="00D01ABB" w:rsidRDefault="00D01ABB" w:rsidP="00D01ABB">
      <w:pPr>
        <w:jc w:val="both"/>
        <w:rPr>
          <w:rFonts w:ascii="Arial" w:hAnsi="Arial" w:cs="Arial"/>
          <w:sz w:val="20"/>
          <w:szCs w:val="20"/>
          <w:lang w:val="es-419" w:eastAsia="es-ES"/>
        </w:rPr>
      </w:pPr>
      <w:r>
        <w:rPr>
          <w:rFonts w:ascii="Arial" w:hAnsi="Arial" w:cs="Arial"/>
          <w:sz w:val="20"/>
          <w:szCs w:val="20"/>
          <w:lang w:val="es-419" w:eastAsia="es-ES"/>
        </w:rPr>
        <w:t>Vinculada:</w:t>
      </w:r>
      <w:r>
        <w:rPr>
          <w:rFonts w:ascii="Arial" w:hAnsi="Arial" w:cs="Arial"/>
          <w:sz w:val="20"/>
          <w:szCs w:val="20"/>
          <w:lang w:val="es-419" w:eastAsia="es-ES"/>
        </w:rPr>
        <w:tab/>
      </w:r>
      <w:r>
        <w:rPr>
          <w:rFonts w:ascii="Arial" w:hAnsi="Arial" w:cs="Arial"/>
          <w:sz w:val="20"/>
          <w:szCs w:val="20"/>
          <w:lang w:val="es-419" w:eastAsia="es-ES"/>
        </w:rPr>
        <w:tab/>
      </w:r>
      <w:r w:rsidRPr="00D01ABB">
        <w:rPr>
          <w:rFonts w:ascii="Arial" w:hAnsi="Arial" w:cs="Arial"/>
          <w:sz w:val="20"/>
          <w:szCs w:val="20"/>
          <w:lang w:val="es-419" w:eastAsia="es-ES"/>
        </w:rPr>
        <w:t>J</w:t>
      </w:r>
      <w:r w:rsidR="00C246F0">
        <w:rPr>
          <w:rFonts w:ascii="Arial" w:hAnsi="Arial" w:cs="Arial"/>
          <w:sz w:val="20"/>
          <w:szCs w:val="20"/>
          <w:lang w:val="es-419" w:eastAsia="es-ES"/>
        </w:rPr>
        <w:t>hon Edwar Ortiz Palacio</w:t>
      </w:r>
    </w:p>
    <w:p w14:paraId="3BE23FA3" w14:textId="57201331" w:rsidR="00D01ABB" w:rsidRPr="00D01ABB" w:rsidRDefault="00D01ABB" w:rsidP="00D01ABB">
      <w:pPr>
        <w:jc w:val="both"/>
        <w:rPr>
          <w:rFonts w:ascii="Arial" w:hAnsi="Arial" w:cs="Arial"/>
          <w:sz w:val="20"/>
          <w:szCs w:val="20"/>
          <w:lang w:val="es-419" w:eastAsia="es-ES"/>
        </w:rPr>
      </w:pPr>
      <w:r w:rsidRPr="00D01ABB">
        <w:rPr>
          <w:rFonts w:ascii="Arial" w:hAnsi="Arial" w:cs="Arial"/>
          <w:sz w:val="20"/>
          <w:szCs w:val="20"/>
          <w:lang w:val="es-419" w:eastAsia="es-ES"/>
        </w:rPr>
        <w:t>Juzgado de origen:</w:t>
      </w:r>
      <w:r w:rsidRPr="00D01ABB">
        <w:rPr>
          <w:rFonts w:ascii="Arial" w:hAnsi="Arial" w:cs="Arial"/>
          <w:sz w:val="20"/>
          <w:szCs w:val="20"/>
          <w:lang w:val="es-419" w:eastAsia="es-ES"/>
        </w:rPr>
        <w:tab/>
        <w:t>Primero Laboral del Circuito de Pereira</w:t>
      </w:r>
    </w:p>
    <w:p w14:paraId="71B02E9F" w14:textId="77777777" w:rsidR="00D01ABB" w:rsidRPr="00D01ABB" w:rsidRDefault="00D01ABB" w:rsidP="00D01ABB">
      <w:pPr>
        <w:jc w:val="both"/>
        <w:rPr>
          <w:rFonts w:ascii="Arial" w:hAnsi="Arial" w:cs="Arial"/>
          <w:sz w:val="20"/>
          <w:szCs w:val="20"/>
          <w:lang w:val="es-419" w:eastAsia="es-ES"/>
        </w:rPr>
      </w:pPr>
    </w:p>
    <w:p w14:paraId="0EF984DF" w14:textId="2A774D47" w:rsidR="00D01ABB" w:rsidRPr="00D01ABB" w:rsidRDefault="00D01ABB" w:rsidP="00D01ABB">
      <w:pPr>
        <w:jc w:val="both"/>
        <w:rPr>
          <w:rFonts w:ascii="Arial" w:hAnsi="Arial" w:cs="Arial"/>
          <w:b/>
          <w:bCs/>
          <w:iCs/>
          <w:sz w:val="20"/>
          <w:szCs w:val="20"/>
          <w:lang w:val="es-419" w:eastAsia="fr-FR"/>
        </w:rPr>
      </w:pPr>
      <w:r w:rsidRPr="00D01ABB">
        <w:rPr>
          <w:rFonts w:ascii="Arial" w:hAnsi="Arial" w:cs="Arial"/>
          <w:b/>
          <w:bCs/>
          <w:iCs/>
          <w:sz w:val="20"/>
          <w:szCs w:val="20"/>
          <w:u w:val="single"/>
          <w:lang w:val="es-419" w:eastAsia="fr-FR"/>
        </w:rPr>
        <w:t>TEMAS:</w:t>
      </w:r>
      <w:r w:rsidRPr="00D01ABB">
        <w:rPr>
          <w:rFonts w:ascii="Arial" w:hAnsi="Arial" w:cs="Arial"/>
          <w:b/>
          <w:bCs/>
          <w:iCs/>
          <w:sz w:val="20"/>
          <w:szCs w:val="20"/>
          <w:lang w:val="es-419" w:eastAsia="fr-FR"/>
        </w:rPr>
        <w:tab/>
      </w:r>
      <w:r w:rsidR="00D44515">
        <w:rPr>
          <w:rFonts w:ascii="Arial" w:hAnsi="Arial" w:cs="Arial"/>
          <w:b/>
          <w:bCs/>
          <w:iCs/>
          <w:sz w:val="20"/>
          <w:szCs w:val="20"/>
          <w:lang w:val="es-419" w:eastAsia="fr-FR"/>
        </w:rPr>
        <w:t xml:space="preserve">PENSIÓN DE SOBREVIVIENTES / BENEFICIARIOS / COMPAÑERA PERMANENTE E HIJO / </w:t>
      </w:r>
      <w:r w:rsidRPr="00D01ABB">
        <w:rPr>
          <w:rFonts w:ascii="Arial" w:hAnsi="Arial" w:cs="Arial"/>
          <w:b/>
          <w:sz w:val="20"/>
          <w:szCs w:val="20"/>
          <w:lang w:val="es-419" w:eastAsia="es-ES"/>
        </w:rPr>
        <w:t xml:space="preserve">ACRECIMIENTO </w:t>
      </w:r>
      <w:r w:rsidR="00D44515">
        <w:rPr>
          <w:rFonts w:ascii="Arial" w:hAnsi="Arial" w:cs="Arial"/>
          <w:b/>
          <w:sz w:val="20"/>
          <w:szCs w:val="20"/>
          <w:lang w:val="es-419" w:eastAsia="es-ES"/>
        </w:rPr>
        <w:t xml:space="preserve">A FAVOR DE LA PRIMERA </w:t>
      </w:r>
      <w:r w:rsidRPr="00D01ABB">
        <w:rPr>
          <w:rFonts w:ascii="Arial" w:hAnsi="Arial" w:cs="Arial"/>
          <w:b/>
          <w:bCs/>
          <w:iCs/>
          <w:sz w:val="20"/>
          <w:szCs w:val="20"/>
          <w:lang w:val="es-419" w:eastAsia="fr-FR"/>
        </w:rPr>
        <w:t xml:space="preserve">/ </w:t>
      </w:r>
      <w:r w:rsidR="00D44515">
        <w:rPr>
          <w:rFonts w:ascii="Arial" w:hAnsi="Arial" w:cs="Arial"/>
          <w:b/>
          <w:bCs/>
          <w:iCs/>
          <w:sz w:val="20"/>
          <w:szCs w:val="20"/>
          <w:lang w:val="es-419" w:eastAsia="fr-FR"/>
        </w:rPr>
        <w:t xml:space="preserve">CASOS EN QUE SE PRESENTA / </w:t>
      </w:r>
      <w:r w:rsidR="001E6B6C">
        <w:rPr>
          <w:rFonts w:ascii="Arial" w:hAnsi="Arial" w:cs="Arial"/>
          <w:b/>
          <w:bCs/>
          <w:iCs/>
          <w:sz w:val="20"/>
          <w:szCs w:val="20"/>
          <w:lang w:val="es-419" w:eastAsia="fr-FR"/>
        </w:rPr>
        <w:t xml:space="preserve">NEGACIÓN INDEFINIDA / </w:t>
      </w:r>
      <w:r w:rsidR="00D44515">
        <w:rPr>
          <w:rFonts w:ascii="Arial" w:hAnsi="Arial" w:cs="Arial"/>
          <w:b/>
          <w:bCs/>
          <w:iCs/>
          <w:sz w:val="20"/>
          <w:szCs w:val="20"/>
          <w:lang w:val="es-419" w:eastAsia="fr-FR"/>
        </w:rPr>
        <w:t xml:space="preserve">CARGA PROBATORIA / </w:t>
      </w:r>
      <w:r w:rsidR="001E6B6C">
        <w:rPr>
          <w:rFonts w:ascii="Arial" w:hAnsi="Arial" w:cs="Arial"/>
          <w:b/>
          <w:bCs/>
          <w:iCs/>
          <w:sz w:val="20"/>
          <w:szCs w:val="20"/>
          <w:lang w:val="es-419" w:eastAsia="fr-FR"/>
        </w:rPr>
        <w:t xml:space="preserve">SE INVIERTE PARA </w:t>
      </w:r>
      <w:r w:rsidR="00D44515">
        <w:rPr>
          <w:rFonts w:ascii="Arial" w:hAnsi="Arial" w:cs="Arial"/>
          <w:b/>
          <w:bCs/>
          <w:iCs/>
          <w:sz w:val="20"/>
          <w:szCs w:val="20"/>
          <w:lang w:val="es-419" w:eastAsia="fr-FR"/>
        </w:rPr>
        <w:t>L</w:t>
      </w:r>
      <w:r w:rsidR="001E6B6C">
        <w:rPr>
          <w:rFonts w:ascii="Arial" w:hAnsi="Arial" w:cs="Arial"/>
          <w:b/>
          <w:bCs/>
          <w:iCs/>
          <w:sz w:val="20"/>
          <w:szCs w:val="20"/>
          <w:lang w:val="es-419" w:eastAsia="fr-FR"/>
        </w:rPr>
        <w:t>A</w:t>
      </w:r>
      <w:r w:rsidR="00D44515">
        <w:rPr>
          <w:rFonts w:ascii="Arial" w:hAnsi="Arial" w:cs="Arial"/>
          <w:b/>
          <w:bCs/>
          <w:iCs/>
          <w:sz w:val="20"/>
          <w:szCs w:val="20"/>
          <w:lang w:val="es-419" w:eastAsia="fr-FR"/>
        </w:rPr>
        <w:t xml:space="preserve"> AFP / INTERESES DE MORA / CASOS EN QUE PROCEDEN / EVOLUCIÓN JURISPRUDENCIAL.</w:t>
      </w:r>
    </w:p>
    <w:p w14:paraId="156B2346" w14:textId="77777777" w:rsidR="00D01ABB" w:rsidRPr="00D01ABB" w:rsidRDefault="00D01ABB" w:rsidP="00D01ABB">
      <w:pPr>
        <w:jc w:val="both"/>
        <w:rPr>
          <w:rFonts w:ascii="Arial" w:hAnsi="Arial" w:cs="Arial"/>
          <w:sz w:val="20"/>
          <w:szCs w:val="20"/>
          <w:lang w:val="es-419" w:eastAsia="es-ES"/>
        </w:rPr>
      </w:pPr>
    </w:p>
    <w:p w14:paraId="4A34FA1D" w14:textId="68A01C33" w:rsidR="00D01ABB" w:rsidRPr="00D01ABB" w:rsidRDefault="00C246F0" w:rsidP="00D01ABB">
      <w:pPr>
        <w:jc w:val="both"/>
        <w:rPr>
          <w:rFonts w:ascii="Arial" w:hAnsi="Arial" w:cs="Arial"/>
          <w:sz w:val="20"/>
          <w:szCs w:val="20"/>
          <w:lang w:val="es-419" w:eastAsia="es-ES"/>
        </w:rPr>
      </w:pPr>
      <w:r w:rsidRPr="00C246F0">
        <w:rPr>
          <w:rFonts w:ascii="Arial" w:hAnsi="Arial" w:cs="Arial"/>
          <w:sz w:val="20"/>
          <w:szCs w:val="20"/>
          <w:lang w:val="es-419" w:eastAsia="es-ES"/>
        </w:rPr>
        <w:t>El artículo 47 de la Ley 100 de 1993, en su versión original, establece en los literales a) y b), dos grupos de beneficiarios con igual derecho a la pensión de sobrevivientes por el fallecimiento del afiliado o pensionado por vejez o invalidez de origen común. Estos son, el cónyuge o el compañero(a) permanente supérstite, de una parte, y por la otra, los hijos menores de 18 años; los hijos mayores de 18 años y hasta los 25 años, incapacitados para trabajar por razón de sus estudios, si dependían económicamente del causante al momento de su muerte</w:t>
      </w:r>
      <w:r>
        <w:rPr>
          <w:rFonts w:ascii="Arial" w:hAnsi="Arial" w:cs="Arial"/>
          <w:sz w:val="20"/>
          <w:szCs w:val="20"/>
          <w:lang w:val="es-419" w:eastAsia="es-ES"/>
        </w:rPr>
        <w:t>…</w:t>
      </w:r>
    </w:p>
    <w:p w14:paraId="6D6C0186" w14:textId="77777777" w:rsidR="00D01ABB" w:rsidRPr="00D01ABB" w:rsidRDefault="00D01ABB" w:rsidP="00D01ABB">
      <w:pPr>
        <w:jc w:val="both"/>
        <w:rPr>
          <w:rFonts w:ascii="Arial" w:hAnsi="Arial" w:cs="Arial"/>
          <w:sz w:val="20"/>
          <w:szCs w:val="20"/>
          <w:lang w:val="es-419" w:eastAsia="es-ES"/>
        </w:rPr>
      </w:pPr>
    </w:p>
    <w:p w14:paraId="63836D76" w14:textId="7F4433FA" w:rsidR="00D01ABB" w:rsidRDefault="00C246F0" w:rsidP="00D01ABB">
      <w:pPr>
        <w:jc w:val="both"/>
        <w:rPr>
          <w:rFonts w:ascii="Arial" w:hAnsi="Arial" w:cs="Arial"/>
          <w:sz w:val="20"/>
          <w:szCs w:val="20"/>
          <w:lang w:val="es-419" w:eastAsia="es-ES"/>
        </w:rPr>
      </w:pPr>
      <w:r w:rsidRPr="00C246F0">
        <w:rPr>
          <w:rFonts w:ascii="Arial" w:hAnsi="Arial" w:cs="Arial"/>
          <w:sz w:val="20"/>
          <w:szCs w:val="20"/>
          <w:lang w:val="es-419" w:eastAsia="es-ES"/>
        </w:rPr>
        <w:t>Acorde con lo anterior, mientras subsistan las condiciones que dieron lugar al reconocimiento de la calidad de beneficiario, la prestación debe distribuirse entre los anteriores grupos que forman parte de una misma categoría y una vez están finalicen, la cuota correspondiente deberá acrecer en forma proporcional el derecho de quienes continúen disfrutando de su reconocimiento.</w:t>
      </w:r>
    </w:p>
    <w:p w14:paraId="768AF0C2" w14:textId="77777777" w:rsidR="00C246F0" w:rsidRPr="00D01ABB" w:rsidRDefault="00C246F0" w:rsidP="00D01ABB">
      <w:pPr>
        <w:jc w:val="both"/>
        <w:rPr>
          <w:rFonts w:ascii="Arial" w:hAnsi="Arial" w:cs="Arial"/>
          <w:sz w:val="20"/>
          <w:szCs w:val="20"/>
          <w:lang w:val="es-419" w:eastAsia="es-ES"/>
        </w:rPr>
      </w:pPr>
    </w:p>
    <w:p w14:paraId="612BF1C4" w14:textId="5CA2AEEC" w:rsidR="00C246F0" w:rsidRPr="00C246F0" w:rsidRDefault="00C246F0" w:rsidP="00C246F0">
      <w:pPr>
        <w:jc w:val="both"/>
        <w:rPr>
          <w:rFonts w:ascii="Arial" w:hAnsi="Arial" w:cs="Arial"/>
          <w:sz w:val="20"/>
          <w:szCs w:val="20"/>
          <w:lang w:val="es-ES" w:eastAsia="es-ES"/>
        </w:rPr>
      </w:pPr>
      <w:r>
        <w:rPr>
          <w:rFonts w:ascii="Arial" w:hAnsi="Arial" w:cs="Arial"/>
          <w:sz w:val="20"/>
          <w:szCs w:val="20"/>
          <w:lang w:val="es-ES" w:eastAsia="es-ES"/>
        </w:rPr>
        <w:t xml:space="preserve">… </w:t>
      </w:r>
      <w:r w:rsidRPr="00C246F0">
        <w:rPr>
          <w:rFonts w:ascii="Arial" w:hAnsi="Arial" w:cs="Arial"/>
          <w:sz w:val="20"/>
          <w:szCs w:val="20"/>
          <w:lang w:val="es-ES" w:eastAsia="es-ES"/>
        </w:rPr>
        <w:t xml:space="preserve">cumple señalar que si bien, por regla general la parte que persigue un derecho está en el deber de probar los supuestos de hecho que determinan su procedencia; conforme lo establece el artículo 167 del Código General del Proceso, en su inciso final, “[l]os hechos notorios y las afirmaciones o negaciones indefinidas no requieren prueba”. </w:t>
      </w:r>
    </w:p>
    <w:p w14:paraId="6DE6D819" w14:textId="77777777" w:rsidR="00C246F0" w:rsidRPr="00C246F0" w:rsidRDefault="00C246F0" w:rsidP="00C246F0">
      <w:pPr>
        <w:jc w:val="both"/>
        <w:rPr>
          <w:rFonts w:ascii="Arial" w:hAnsi="Arial" w:cs="Arial"/>
          <w:sz w:val="20"/>
          <w:szCs w:val="20"/>
          <w:lang w:val="es-ES" w:eastAsia="es-ES"/>
        </w:rPr>
      </w:pPr>
    </w:p>
    <w:p w14:paraId="440B2467" w14:textId="799C6E9A" w:rsidR="00D01ABB" w:rsidRDefault="00C246F0" w:rsidP="00C246F0">
      <w:pPr>
        <w:jc w:val="both"/>
        <w:rPr>
          <w:rFonts w:ascii="Arial" w:hAnsi="Arial" w:cs="Arial"/>
          <w:sz w:val="20"/>
          <w:szCs w:val="20"/>
          <w:lang w:val="es-ES" w:eastAsia="es-ES"/>
        </w:rPr>
      </w:pPr>
      <w:r w:rsidRPr="00C246F0">
        <w:rPr>
          <w:rFonts w:ascii="Arial" w:hAnsi="Arial" w:cs="Arial"/>
          <w:sz w:val="20"/>
          <w:szCs w:val="20"/>
          <w:lang w:val="es-ES" w:eastAsia="es-ES"/>
        </w:rPr>
        <w:t>Cuando la actora centra su pedimento en la afirmación de que el señor Ortiz Chavarriaga no estudió luego de alcanzar la mayoría de edad, está aludiendo a que él no cumplió la exigencia para continuar siendo beneficiario de la pensión, más allá de los 18 años. Esto es, está formulando una negación de carácter indefinido, que impone en cabeza de los codemandados que se oponen a sus pretensiones, el deber de probar que sí se cumplió con tal deber legal, invirtiéndose de esa manera la carga de la prueba.</w:t>
      </w:r>
      <w:r w:rsidR="00F217E9">
        <w:rPr>
          <w:rFonts w:ascii="Arial" w:hAnsi="Arial" w:cs="Arial"/>
          <w:sz w:val="20"/>
          <w:szCs w:val="20"/>
          <w:lang w:val="es-ES" w:eastAsia="es-ES"/>
        </w:rPr>
        <w:t xml:space="preserve"> (…)</w:t>
      </w:r>
    </w:p>
    <w:p w14:paraId="49BADA3C" w14:textId="77777777" w:rsidR="00C246F0" w:rsidRDefault="00C246F0" w:rsidP="00C246F0">
      <w:pPr>
        <w:jc w:val="both"/>
        <w:rPr>
          <w:rFonts w:ascii="Arial" w:hAnsi="Arial" w:cs="Arial"/>
          <w:sz w:val="20"/>
          <w:szCs w:val="20"/>
          <w:lang w:val="es-ES" w:eastAsia="es-ES"/>
        </w:rPr>
      </w:pPr>
    </w:p>
    <w:p w14:paraId="10BA2EC3" w14:textId="77777777" w:rsidR="00F217E9" w:rsidRPr="00F217E9" w:rsidRDefault="00F217E9" w:rsidP="00F217E9">
      <w:pPr>
        <w:jc w:val="both"/>
        <w:rPr>
          <w:rFonts w:ascii="Arial" w:hAnsi="Arial" w:cs="Arial"/>
          <w:sz w:val="20"/>
          <w:szCs w:val="20"/>
          <w:lang w:val="es-ES" w:eastAsia="es-ES"/>
        </w:rPr>
      </w:pPr>
      <w:r w:rsidRPr="00F217E9">
        <w:rPr>
          <w:rFonts w:ascii="Arial" w:hAnsi="Arial" w:cs="Arial"/>
          <w:sz w:val="20"/>
          <w:szCs w:val="20"/>
          <w:lang w:val="es-ES" w:eastAsia="es-ES"/>
        </w:rPr>
        <w:t xml:space="preserve">La jurisprudencia de la Sala de Laboral de la Corte Suprema de Justicia, ha planteado como regla general, que cuando lo ordenado corresponde al acrecimiento de la mesada pensional, que implica solamente un mayor valor a pagar por dicho concepto, esto es, un reajuste de la cuantía de la prestación, los intereses moratorios previstos en el artículo 141 de la Ley 100 de 1993, resultan improcedentes, tal como se consagró en las sentencias CSJ </w:t>
      </w:r>
      <w:proofErr w:type="spellStart"/>
      <w:r w:rsidRPr="00F217E9">
        <w:rPr>
          <w:rFonts w:ascii="Arial" w:hAnsi="Arial" w:cs="Arial"/>
          <w:sz w:val="20"/>
          <w:szCs w:val="20"/>
          <w:lang w:val="es-ES" w:eastAsia="es-ES"/>
        </w:rPr>
        <w:t>SL</w:t>
      </w:r>
      <w:proofErr w:type="spellEnd"/>
      <w:r w:rsidRPr="00F217E9">
        <w:rPr>
          <w:rFonts w:ascii="Arial" w:hAnsi="Arial" w:cs="Arial"/>
          <w:sz w:val="20"/>
          <w:szCs w:val="20"/>
          <w:lang w:val="es-ES" w:eastAsia="es-ES"/>
        </w:rPr>
        <w:t xml:space="preserve">, 6 de dic. 2011, rad. 30852 y CSJ </w:t>
      </w:r>
      <w:proofErr w:type="spellStart"/>
      <w:r w:rsidRPr="00F217E9">
        <w:rPr>
          <w:rFonts w:ascii="Arial" w:hAnsi="Arial" w:cs="Arial"/>
          <w:sz w:val="20"/>
          <w:szCs w:val="20"/>
          <w:lang w:val="es-ES" w:eastAsia="es-ES"/>
        </w:rPr>
        <w:t>SL17725</w:t>
      </w:r>
      <w:proofErr w:type="spellEnd"/>
      <w:r w:rsidRPr="00F217E9">
        <w:rPr>
          <w:rFonts w:ascii="Arial" w:hAnsi="Arial" w:cs="Arial"/>
          <w:sz w:val="20"/>
          <w:szCs w:val="20"/>
          <w:lang w:val="es-ES" w:eastAsia="es-ES"/>
        </w:rPr>
        <w:t xml:space="preserve">-2017, reiteradas en CSJ </w:t>
      </w:r>
      <w:proofErr w:type="spellStart"/>
      <w:r w:rsidRPr="00F217E9">
        <w:rPr>
          <w:rFonts w:ascii="Arial" w:hAnsi="Arial" w:cs="Arial"/>
          <w:sz w:val="20"/>
          <w:szCs w:val="20"/>
          <w:lang w:val="es-ES" w:eastAsia="es-ES"/>
        </w:rPr>
        <w:t>SL5079</w:t>
      </w:r>
      <w:proofErr w:type="spellEnd"/>
      <w:r w:rsidRPr="00F217E9">
        <w:rPr>
          <w:rFonts w:ascii="Arial" w:hAnsi="Arial" w:cs="Arial"/>
          <w:sz w:val="20"/>
          <w:szCs w:val="20"/>
          <w:lang w:val="es-ES" w:eastAsia="es-ES"/>
        </w:rPr>
        <w:t xml:space="preserve">-2018 y CSJ </w:t>
      </w:r>
      <w:proofErr w:type="spellStart"/>
      <w:r w:rsidRPr="00F217E9">
        <w:rPr>
          <w:rFonts w:ascii="Arial" w:hAnsi="Arial" w:cs="Arial"/>
          <w:sz w:val="20"/>
          <w:szCs w:val="20"/>
          <w:lang w:val="es-ES" w:eastAsia="es-ES"/>
        </w:rPr>
        <w:t>SL5002</w:t>
      </w:r>
      <w:proofErr w:type="spellEnd"/>
      <w:r w:rsidRPr="00F217E9">
        <w:rPr>
          <w:rFonts w:ascii="Arial" w:hAnsi="Arial" w:cs="Arial"/>
          <w:sz w:val="20"/>
          <w:szCs w:val="20"/>
          <w:lang w:val="es-ES" w:eastAsia="es-ES"/>
        </w:rPr>
        <w:t xml:space="preserve">-2019. </w:t>
      </w:r>
    </w:p>
    <w:p w14:paraId="51A0A097" w14:textId="77777777" w:rsidR="00F217E9" w:rsidRPr="00F217E9" w:rsidRDefault="00F217E9" w:rsidP="00F217E9">
      <w:pPr>
        <w:jc w:val="both"/>
        <w:rPr>
          <w:rFonts w:ascii="Arial" w:hAnsi="Arial" w:cs="Arial"/>
          <w:sz w:val="20"/>
          <w:szCs w:val="20"/>
          <w:lang w:val="es-ES" w:eastAsia="es-ES"/>
        </w:rPr>
      </w:pPr>
    </w:p>
    <w:p w14:paraId="2053128E" w14:textId="1A3DB213" w:rsidR="00C246F0" w:rsidRPr="00D01ABB" w:rsidRDefault="00F217E9" w:rsidP="00F217E9">
      <w:pPr>
        <w:jc w:val="both"/>
        <w:rPr>
          <w:rFonts w:ascii="Arial" w:hAnsi="Arial" w:cs="Arial"/>
          <w:sz w:val="20"/>
          <w:szCs w:val="20"/>
          <w:lang w:val="es-ES" w:eastAsia="es-ES"/>
        </w:rPr>
      </w:pPr>
      <w:r w:rsidRPr="00F217E9">
        <w:rPr>
          <w:rFonts w:ascii="Arial" w:hAnsi="Arial" w:cs="Arial"/>
          <w:sz w:val="20"/>
          <w:szCs w:val="20"/>
          <w:lang w:val="es-ES" w:eastAsia="es-ES"/>
        </w:rPr>
        <w:t xml:space="preserve">No obstante, en sentencia </w:t>
      </w:r>
      <w:proofErr w:type="spellStart"/>
      <w:r w:rsidRPr="00F217E9">
        <w:rPr>
          <w:rFonts w:ascii="Arial" w:hAnsi="Arial" w:cs="Arial"/>
          <w:sz w:val="20"/>
          <w:szCs w:val="20"/>
          <w:lang w:val="es-ES" w:eastAsia="es-ES"/>
        </w:rPr>
        <w:t>SL4103</w:t>
      </w:r>
      <w:proofErr w:type="spellEnd"/>
      <w:r w:rsidRPr="00F217E9">
        <w:rPr>
          <w:rFonts w:ascii="Arial" w:hAnsi="Arial" w:cs="Arial"/>
          <w:sz w:val="20"/>
          <w:szCs w:val="20"/>
          <w:lang w:val="es-ES" w:eastAsia="es-ES"/>
        </w:rPr>
        <w:t>-2019, estableció que los intereses resultaban procedentes, en casos como este, en los que el derecho al acrecimiento se niega imponiendo al solicitante el deber de demostrar que el otro beneficiario de la prestación ha perdido el derecho en razón al cumplimiento de la edad y de no encontrarse estudiando.</w:t>
      </w:r>
    </w:p>
    <w:p w14:paraId="7A8069C4" w14:textId="77777777" w:rsidR="00D01ABB" w:rsidRDefault="00D01ABB" w:rsidP="00D01ABB">
      <w:pPr>
        <w:jc w:val="both"/>
        <w:rPr>
          <w:rFonts w:ascii="Arial" w:hAnsi="Arial" w:cs="Arial"/>
          <w:sz w:val="20"/>
          <w:szCs w:val="20"/>
          <w:lang w:val="es-ES" w:eastAsia="es-ES"/>
        </w:rPr>
      </w:pPr>
    </w:p>
    <w:p w14:paraId="014BF3D3" w14:textId="77777777" w:rsidR="00F217E9" w:rsidRPr="00D01ABB" w:rsidRDefault="00F217E9" w:rsidP="00D01ABB">
      <w:pPr>
        <w:jc w:val="both"/>
        <w:rPr>
          <w:rFonts w:ascii="Arial" w:hAnsi="Arial" w:cs="Arial"/>
          <w:sz w:val="20"/>
          <w:szCs w:val="20"/>
          <w:lang w:val="es-ES" w:eastAsia="es-ES"/>
        </w:rPr>
      </w:pPr>
    </w:p>
    <w:p w14:paraId="2B66890D" w14:textId="77777777" w:rsidR="00D01ABB" w:rsidRPr="00D01ABB" w:rsidRDefault="00D01ABB" w:rsidP="00D01ABB">
      <w:pPr>
        <w:jc w:val="both"/>
        <w:rPr>
          <w:rFonts w:ascii="Arial" w:hAnsi="Arial" w:cs="Arial"/>
          <w:sz w:val="20"/>
          <w:szCs w:val="20"/>
          <w:lang w:val="es-ES" w:eastAsia="es-ES"/>
        </w:rPr>
      </w:pPr>
    </w:p>
    <w:p w14:paraId="50D0EAD7" w14:textId="52496AA0" w:rsidR="002D6719" w:rsidRPr="007F4E0F" w:rsidRDefault="002D6719" w:rsidP="575F8EFD">
      <w:pPr>
        <w:pStyle w:val="Sinespaciado"/>
        <w:jc w:val="center"/>
        <w:rPr>
          <w:rFonts w:ascii="Arial" w:hAnsi="Arial" w:cs="Arial"/>
          <w:b/>
          <w:bCs/>
          <w:color w:val="595959" w:themeColor="text1" w:themeTint="A6"/>
        </w:rPr>
      </w:pPr>
      <w:r>
        <w:rPr>
          <w:noProof/>
        </w:rPr>
        <w:drawing>
          <wp:inline distT="0" distB="0" distL="0" distR="0" wp14:anchorId="54FCCB36" wp14:editId="1A5EBEF6">
            <wp:extent cx="723331" cy="704224"/>
            <wp:effectExtent l="0" t="0" r="635" b="0"/>
            <wp:docPr id="1747719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723331" cy="704224"/>
                    </a:xfrm>
                    <a:prstGeom prst="rect">
                      <a:avLst/>
                    </a:prstGeom>
                  </pic:spPr>
                </pic:pic>
              </a:graphicData>
            </a:graphic>
          </wp:inline>
        </w:drawing>
      </w:r>
    </w:p>
    <w:p w14:paraId="0276CE9F" w14:textId="0C129AA2" w:rsidR="00D51FF7" w:rsidRPr="00D01ABB" w:rsidRDefault="00D51FF7" w:rsidP="00D01ABB">
      <w:pPr>
        <w:autoSpaceDE w:val="0"/>
        <w:autoSpaceDN w:val="0"/>
        <w:adjustRightInd w:val="0"/>
        <w:spacing w:line="276" w:lineRule="auto"/>
        <w:jc w:val="center"/>
        <w:rPr>
          <w:rFonts w:ascii="Arial" w:hAnsi="Arial" w:cs="Arial"/>
          <w:b/>
          <w:lang w:val="es-ES"/>
        </w:rPr>
      </w:pPr>
      <w:r w:rsidRPr="00D01ABB">
        <w:rPr>
          <w:rFonts w:ascii="Arial" w:hAnsi="Arial" w:cs="Arial"/>
          <w:b/>
          <w:lang w:val="es-ES"/>
        </w:rPr>
        <w:t>TRIBUNAL SUPERIOR DEL DISTRITO JUDICIAL DE PEREIRA</w:t>
      </w:r>
    </w:p>
    <w:p w14:paraId="22E15E70" w14:textId="667ECC49" w:rsidR="00D51FF7" w:rsidRPr="00D01ABB" w:rsidRDefault="00D51FF7" w:rsidP="00D01ABB">
      <w:pPr>
        <w:autoSpaceDE w:val="0"/>
        <w:autoSpaceDN w:val="0"/>
        <w:adjustRightInd w:val="0"/>
        <w:spacing w:line="276" w:lineRule="auto"/>
        <w:jc w:val="center"/>
        <w:rPr>
          <w:rFonts w:ascii="Arial" w:hAnsi="Arial" w:cs="Arial"/>
          <w:b/>
          <w:lang w:val="es-ES"/>
        </w:rPr>
      </w:pPr>
      <w:r w:rsidRPr="00D01ABB">
        <w:rPr>
          <w:rFonts w:ascii="Arial" w:hAnsi="Arial" w:cs="Arial"/>
          <w:b/>
          <w:lang w:val="es-ES"/>
        </w:rPr>
        <w:t xml:space="preserve">SALA CUARTA DE </w:t>
      </w:r>
      <w:r w:rsidR="00D01ABB" w:rsidRPr="00D01ABB">
        <w:rPr>
          <w:rFonts w:ascii="Arial" w:hAnsi="Arial" w:cs="Arial"/>
          <w:b/>
          <w:lang w:val="es-ES"/>
        </w:rPr>
        <w:t>DECISIÓN</w:t>
      </w:r>
      <w:r w:rsidRPr="00D01ABB">
        <w:rPr>
          <w:rFonts w:ascii="Arial" w:hAnsi="Arial" w:cs="Arial"/>
          <w:b/>
          <w:lang w:val="es-ES"/>
        </w:rPr>
        <w:t xml:space="preserve"> LABORAL</w:t>
      </w:r>
    </w:p>
    <w:p w14:paraId="3AF0BCC4" w14:textId="77777777" w:rsidR="00D51FF7" w:rsidRPr="00D01ABB" w:rsidRDefault="00D51FF7" w:rsidP="00D01ABB">
      <w:pPr>
        <w:autoSpaceDE w:val="0"/>
        <w:autoSpaceDN w:val="0"/>
        <w:adjustRightInd w:val="0"/>
        <w:spacing w:line="276" w:lineRule="auto"/>
        <w:jc w:val="center"/>
        <w:rPr>
          <w:rFonts w:ascii="Arial" w:hAnsi="Arial" w:cs="Arial"/>
          <w:lang w:val="es-ES"/>
        </w:rPr>
      </w:pPr>
      <w:r w:rsidRPr="00D01ABB">
        <w:rPr>
          <w:rFonts w:ascii="Arial" w:hAnsi="Arial" w:cs="Arial"/>
          <w:lang w:val="es-ES"/>
        </w:rPr>
        <w:t xml:space="preserve">Magistrada Ponente: </w:t>
      </w:r>
    </w:p>
    <w:p w14:paraId="40868006" w14:textId="77777777" w:rsidR="00D51FF7" w:rsidRPr="00D01ABB" w:rsidRDefault="00D51FF7" w:rsidP="00D01ABB">
      <w:pPr>
        <w:autoSpaceDE w:val="0"/>
        <w:autoSpaceDN w:val="0"/>
        <w:adjustRightInd w:val="0"/>
        <w:spacing w:line="276" w:lineRule="auto"/>
        <w:jc w:val="center"/>
        <w:rPr>
          <w:rFonts w:ascii="Arial" w:hAnsi="Arial" w:cs="Arial"/>
          <w:b/>
          <w:lang w:val="es-ES"/>
        </w:rPr>
      </w:pPr>
      <w:r w:rsidRPr="00D01ABB">
        <w:rPr>
          <w:rFonts w:ascii="Arial" w:hAnsi="Arial" w:cs="Arial"/>
          <w:b/>
          <w:lang w:val="es-ES"/>
        </w:rPr>
        <w:t>ALEJANDRA MARÍA HENAO PALACIO</w:t>
      </w:r>
    </w:p>
    <w:p w14:paraId="483D473D" w14:textId="6E7F9891" w:rsidR="009D4FB0" w:rsidRPr="00D01ABB" w:rsidRDefault="0015708F" w:rsidP="00D01ABB">
      <w:pPr>
        <w:autoSpaceDE w:val="0"/>
        <w:autoSpaceDN w:val="0"/>
        <w:adjustRightInd w:val="0"/>
        <w:spacing w:line="276" w:lineRule="auto"/>
        <w:jc w:val="center"/>
        <w:rPr>
          <w:rFonts w:ascii="Arial" w:hAnsi="Arial" w:cs="Arial"/>
          <w:lang w:val="es-ES"/>
        </w:rPr>
      </w:pPr>
      <w:r w:rsidRPr="00D01ABB">
        <w:rPr>
          <w:rFonts w:ascii="Arial" w:hAnsi="Arial" w:cs="Arial"/>
          <w:lang w:val="es-ES_tradnl"/>
        </w:rPr>
        <w:tab/>
      </w:r>
    </w:p>
    <w:p w14:paraId="296DC49C" w14:textId="2A2BDE76" w:rsidR="00224CF6" w:rsidRPr="00D01ABB" w:rsidRDefault="320135B3" w:rsidP="00D01ABB">
      <w:pPr>
        <w:autoSpaceDE w:val="0"/>
        <w:autoSpaceDN w:val="0"/>
        <w:adjustRightInd w:val="0"/>
        <w:spacing w:line="276" w:lineRule="auto"/>
        <w:jc w:val="both"/>
        <w:rPr>
          <w:rFonts w:ascii="Arial" w:hAnsi="Arial" w:cs="Arial"/>
        </w:rPr>
      </w:pPr>
      <w:permStart w:id="917912400" w:edGrp="everyone"/>
      <w:permEnd w:id="917912400"/>
      <w:r w:rsidRPr="00D01ABB">
        <w:rPr>
          <w:rFonts w:ascii="Arial" w:eastAsia="Arial" w:hAnsi="Arial" w:cs="Arial"/>
          <w:lang w:val="es"/>
        </w:rPr>
        <w:lastRenderedPageBreak/>
        <w:t>Siendo las</w:t>
      </w:r>
      <w:r w:rsidR="00D01ABB">
        <w:rPr>
          <w:rFonts w:ascii="Arial" w:eastAsia="Arial" w:hAnsi="Arial" w:cs="Arial"/>
          <w:lang w:val="es"/>
        </w:rPr>
        <w:t xml:space="preserve"> ______</w:t>
      </w:r>
      <w:r w:rsidRPr="00D01ABB">
        <w:rPr>
          <w:rFonts w:ascii="Arial" w:eastAsia="Arial" w:hAnsi="Arial" w:cs="Arial"/>
          <w:lang w:val="es"/>
        </w:rPr>
        <w:t xml:space="preserve"> de la mañana del día 21 de mayo de dos mil veinte (2020),  la  Sala  cuarta de Decisión Laboral del Tribunal Superior del Distrito Judicial de Pereira, conformada por los magistrados que a continuación se presentan </w:t>
      </w:r>
      <w:r w:rsidR="00D01ABB">
        <w:rPr>
          <w:rFonts w:ascii="Arial" w:eastAsia="Arial" w:hAnsi="Arial" w:cs="Arial"/>
          <w:lang w:val="es"/>
        </w:rPr>
        <w:t xml:space="preserve">______________ </w:t>
      </w:r>
      <w:r w:rsidRPr="00D01ABB">
        <w:rPr>
          <w:rFonts w:ascii="Arial" w:eastAsia="Arial" w:hAnsi="Arial" w:cs="Arial"/>
          <w:lang w:val="es"/>
        </w:rPr>
        <w:t xml:space="preserve">y quien les habla Alejandra </w:t>
      </w:r>
      <w:r w:rsidR="00D01ABB" w:rsidRPr="00D01ABB">
        <w:rPr>
          <w:rFonts w:ascii="Arial" w:eastAsia="Arial" w:hAnsi="Arial" w:cs="Arial"/>
          <w:lang w:val="es"/>
        </w:rPr>
        <w:t>María</w:t>
      </w:r>
      <w:r w:rsidRPr="00D01ABB">
        <w:rPr>
          <w:rFonts w:ascii="Arial" w:eastAsia="Arial" w:hAnsi="Arial" w:cs="Arial"/>
          <w:lang w:val="es"/>
        </w:rPr>
        <w:t xml:space="preserve"> Henao Palacio, quien preside la Sala, se constituye en audiencia pública y virtual, de conformidad con lo dispuesto en los artículos  </w:t>
      </w:r>
      <w:r w:rsidR="00D01ABB">
        <w:rPr>
          <w:rFonts w:ascii="Arial" w:eastAsia="Arial" w:hAnsi="Arial" w:cs="Arial"/>
          <w:lang w:val="es"/>
        </w:rPr>
        <w:t>82 del CPTSS y  103 del C.G.P.,</w:t>
      </w:r>
      <w:r w:rsidRPr="00D01ABB">
        <w:rPr>
          <w:rFonts w:ascii="Arial" w:eastAsia="Arial" w:hAnsi="Arial" w:cs="Arial"/>
          <w:lang w:val="es"/>
        </w:rPr>
        <w:t xml:space="preserve"> en el marco de PLAN DE JUSTICIA DIGITAL Y LITIGIO EN LÍNEA, debido al aislamiento social obligatorio, ordenado por el Gobierno Nacional para combatir la propagación del Covid-19. </w:t>
      </w:r>
    </w:p>
    <w:p w14:paraId="4DD90476" w14:textId="57FB9A67" w:rsidR="00224CF6" w:rsidRPr="00D01ABB" w:rsidRDefault="320135B3" w:rsidP="00D01ABB">
      <w:pPr>
        <w:autoSpaceDE w:val="0"/>
        <w:autoSpaceDN w:val="0"/>
        <w:adjustRightInd w:val="0"/>
        <w:spacing w:line="276" w:lineRule="auto"/>
        <w:jc w:val="both"/>
        <w:rPr>
          <w:rFonts w:ascii="Arial" w:hAnsi="Arial" w:cs="Arial"/>
        </w:rPr>
      </w:pPr>
      <w:r w:rsidRPr="00D01ABB">
        <w:rPr>
          <w:rFonts w:ascii="Arial" w:hAnsi="Arial" w:cs="Arial"/>
          <w:lang w:val="es"/>
        </w:rPr>
        <w:t xml:space="preserve"> </w:t>
      </w:r>
    </w:p>
    <w:p w14:paraId="480563F6" w14:textId="32206339" w:rsidR="00224CF6" w:rsidRPr="00D01ABB" w:rsidRDefault="320135B3" w:rsidP="00D01ABB">
      <w:pPr>
        <w:autoSpaceDE w:val="0"/>
        <w:autoSpaceDN w:val="0"/>
        <w:adjustRightInd w:val="0"/>
        <w:spacing w:line="276" w:lineRule="auto"/>
        <w:jc w:val="both"/>
        <w:rPr>
          <w:rFonts w:ascii="Arial" w:hAnsi="Arial" w:cs="Arial"/>
          <w:lang w:val="es-ES"/>
        </w:rPr>
      </w:pPr>
      <w:r w:rsidRPr="00D01ABB">
        <w:rPr>
          <w:rFonts w:ascii="Arial" w:hAnsi="Arial" w:cs="Arial"/>
          <w:lang w:val="es"/>
        </w:rPr>
        <w:t>Ésta audiencia tiene</w:t>
      </w:r>
      <w:r w:rsidRPr="00D01ABB">
        <w:rPr>
          <w:rFonts w:ascii="Arial" w:eastAsia="Arial" w:hAnsi="Arial" w:cs="Arial"/>
          <w:lang w:val="es"/>
        </w:rPr>
        <w:t xml:space="preserve">  por objeto</w:t>
      </w:r>
      <w:r w:rsidR="00224CF6" w:rsidRPr="00D01ABB">
        <w:rPr>
          <w:rFonts w:ascii="Arial" w:hAnsi="Arial" w:cs="Arial"/>
        </w:rPr>
        <w:t xml:space="preserve"> </w:t>
      </w:r>
      <w:r w:rsidR="00F14AE6" w:rsidRPr="00D01ABB">
        <w:rPr>
          <w:rFonts w:ascii="Arial" w:hAnsi="Arial" w:cs="Arial"/>
        </w:rPr>
        <w:t>absolver el</w:t>
      </w:r>
      <w:r w:rsidR="00FC33C9" w:rsidRPr="00D01ABB">
        <w:rPr>
          <w:rFonts w:ascii="Arial" w:hAnsi="Arial" w:cs="Arial"/>
        </w:rPr>
        <w:t xml:space="preserve"> grado jurisdiccional de </w:t>
      </w:r>
      <w:r w:rsidR="00FC33C9" w:rsidRPr="00D01ABB">
        <w:rPr>
          <w:rFonts w:ascii="Arial" w:hAnsi="Arial" w:cs="Arial"/>
          <w:b/>
          <w:bCs/>
        </w:rPr>
        <w:t>consulta y el</w:t>
      </w:r>
      <w:r w:rsidR="00F14AE6" w:rsidRPr="00D01ABB">
        <w:rPr>
          <w:rFonts w:ascii="Arial" w:hAnsi="Arial" w:cs="Arial"/>
          <w:b/>
          <w:bCs/>
        </w:rPr>
        <w:t xml:space="preserve"> </w:t>
      </w:r>
      <w:r w:rsidR="00FE4404" w:rsidRPr="00D01ABB">
        <w:rPr>
          <w:rFonts w:ascii="Arial" w:hAnsi="Arial" w:cs="Arial"/>
          <w:b/>
          <w:bCs/>
        </w:rPr>
        <w:t>recurso de apelación</w:t>
      </w:r>
      <w:r w:rsidR="00224CF6" w:rsidRPr="00D01ABB">
        <w:rPr>
          <w:rFonts w:ascii="Arial" w:hAnsi="Arial" w:cs="Arial"/>
        </w:rPr>
        <w:t xml:space="preserve"> frente a la sentencia proferida </w:t>
      </w:r>
      <w:r w:rsidR="00A04CDA" w:rsidRPr="00D01ABB">
        <w:rPr>
          <w:rFonts w:ascii="Arial" w:hAnsi="Arial" w:cs="Arial"/>
        </w:rPr>
        <w:t xml:space="preserve">el </w:t>
      </w:r>
      <w:r w:rsidR="26A7B99C" w:rsidRPr="00D01ABB">
        <w:rPr>
          <w:rFonts w:ascii="Arial" w:hAnsi="Arial" w:cs="Arial"/>
        </w:rPr>
        <w:t>1</w:t>
      </w:r>
      <w:r w:rsidR="00B20DC5" w:rsidRPr="00D01ABB">
        <w:rPr>
          <w:rFonts w:ascii="Arial" w:hAnsi="Arial" w:cs="Arial"/>
        </w:rPr>
        <w:t xml:space="preserve">7 de </w:t>
      </w:r>
      <w:r w:rsidR="6862EE75" w:rsidRPr="00D01ABB">
        <w:rPr>
          <w:rFonts w:ascii="Arial" w:hAnsi="Arial" w:cs="Arial"/>
        </w:rPr>
        <w:t xml:space="preserve"> julio</w:t>
      </w:r>
      <w:r w:rsidR="00B20DC5" w:rsidRPr="00D01ABB">
        <w:rPr>
          <w:rFonts w:ascii="Arial" w:hAnsi="Arial" w:cs="Arial"/>
        </w:rPr>
        <w:t xml:space="preserve"> de 2019</w:t>
      </w:r>
      <w:r w:rsidR="00A04CDA" w:rsidRPr="00D01ABB">
        <w:rPr>
          <w:rFonts w:ascii="Arial" w:hAnsi="Arial" w:cs="Arial"/>
        </w:rPr>
        <w:t xml:space="preserve"> por el Juzgado </w:t>
      </w:r>
      <w:r w:rsidR="00F14AE6" w:rsidRPr="00D01ABB">
        <w:rPr>
          <w:rFonts w:ascii="Arial" w:hAnsi="Arial" w:cs="Arial"/>
        </w:rPr>
        <w:t>Primero</w:t>
      </w:r>
      <w:r w:rsidR="00A04CDA" w:rsidRPr="00D01ABB">
        <w:rPr>
          <w:rFonts w:ascii="Arial" w:hAnsi="Arial" w:cs="Arial"/>
        </w:rPr>
        <w:t xml:space="preserve"> Laboral del Circuito de Pereira, dentro del proceso promovido por</w:t>
      </w:r>
      <w:r w:rsidR="00401B53" w:rsidRPr="00D01ABB">
        <w:rPr>
          <w:rFonts w:ascii="Arial" w:hAnsi="Arial" w:cs="Arial"/>
        </w:rPr>
        <w:t xml:space="preserve"> la señora</w:t>
      </w:r>
      <w:r w:rsidR="00A04CDA" w:rsidRPr="00D01ABB">
        <w:rPr>
          <w:rFonts w:ascii="Arial" w:hAnsi="Arial" w:cs="Arial"/>
        </w:rPr>
        <w:t xml:space="preserve"> </w:t>
      </w:r>
      <w:r w:rsidR="00180ADD" w:rsidRPr="00D01ABB">
        <w:rPr>
          <w:rFonts w:ascii="Arial" w:hAnsi="Arial" w:cs="Arial"/>
        </w:rPr>
        <w:t>Olga María Aguirre Orjuela</w:t>
      </w:r>
      <w:r w:rsidR="00A04CDA" w:rsidRPr="00D01ABB">
        <w:rPr>
          <w:rFonts w:ascii="Arial" w:hAnsi="Arial" w:cs="Arial"/>
        </w:rPr>
        <w:t xml:space="preserve"> en contra de la Administradora Colombiana de Pensiones </w:t>
      </w:r>
      <w:r w:rsidR="00401B53" w:rsidRPr="00D01ABB">
        <w:rPr>
          <w:rFonts w:ascii="Arial" w:hAnsi="Arial" w:cs="Arial"/>
        </w:rPr>
        <w:t>–</w:t>
      </w:r>
      <w:r w:rsidR="00A04CDA" w:rsidRPr="00D01ABB">
        <w:rPr>
          <w:rFonts w:ascii="Arial" w:hAnsi="Arial" w:cs="Arial"/>
        </w:rPr>
        <w:t xml:space="preserve"> Colpensiones</w:t>
      </w:r>
      <w:r w:rsidR="00401B53" w:rsidRPr="00D01ABB">
        <w:rPr>
          <w:rFonts w:ascii="Arial" w:hAnsi="Arial" w:cs="Arial"/>
        </w:rPr>
        <w:t xml:space="preserve"> y </w:t>
      </w:r>
      <w:r w:rsidR="00012D62" w:rsidRPr="00D01ABB">
        <w:rPr>
          <w:rFonts w:ascii="Arial" w:hAnsi="Arial" w:cs="Arial"/>
        </w:rPr>
        <w:t xml:space="preserve"> de </w:t>
      </w:r>
      <w:proofErr w:type="spellStart"/>
      <w:r w:rsidR="00180ADD" w:rsidRPr="00D01ABB">
        <w:rPr>
          <w:rFonts w:ascii="Arial" w:hAnsi="Arial" w:cs="Arial"/>
        </w:rPr>
        <w:t>Jhon</w:t>
      </w:r>
      <w:proofErr w:type="spellEnd"/>
      <w:r w:rsidR="00180ADD" w:rsidRPr="00D01ABB">
        <w:rPr>
          <w:rFonts w:ascii="Arial" w:hAnsi="Arial" w:cs="Arial"/>
        </w:rPr>
        <w:t xml:space="preserve"> </w:t>
      </w:r>
      <w:proofErr w:type="spellStart"/>
      <w:r w:rsidR="00180ADD" w:rsidRPr="00D01ABB">
        <w:rPr>
          <w:rFonts w:ascii="Arial" w:hAnsi="Arial" w:cs="Arial"/>
        </w:rPr>
        <w:t>Edwar</w:t>
      </w:r>
      <w:proofErr w:type="spellEnd"/>
      <w:r w:rsidR="00180ADD" w:rsidRPr="00D01ABB">
        <w:rPr>
          <w:rFonts w:ascii="Arial" w:hAnsi="Arial" w:cs="Arial"/>
        </w:rPr>
        <w:t xml:space="preserve"> Ortiz Palacio</w:t>
      </w:r>
      <w:r w:rsidR="00401B53" w:rsidRPr="00D01ABB">
        <w:rPr>
          <w:rFonts w:ascii="Arial" w:hAnsi="Arial" w:cs="Arial"/>
        </w:rPr>
        <w:t xml:space="preserve">, </w:t>
      </w:r>
      <w:r w:rsidR="00224CF6" w:rsidRPr="00D01ABB">
        <w:rPr>
          <w:rFonts w:ascii="Arial" w:hAnsi="Arial" w:cs="Arial"/>
        </w:rPr>
        <w:t xml:space="preserve"> radicado bajo el </w:t>
      </w:r>
      <w:r w:rsidR="4097880A" w:rsidRPr="00D01ABB">
        <w:rPr>
          <w:rFonts w:ascii="Arial" w:hAnsi="Arial" w:cs="Arial"/>
        </w:rPr>
        <w:t>N</w:t>
      </w:r>
      <w:proofErr w:type="gramStart"/>
      <w:r w:rsidR="4097880A" w:rsidRPr="00D01ABB">
        <w:rPr>
          <w:rFonts w:ascii="Arial" w:hAnsi="Arial" w:cs="Arial"/>
        </w:rPr>
        <w:t>.º</w:t>
      </w:r>
      <w:proofErr w:type="gramEnd"/>
      <w:r w:rsidR="00224CF6" w:rsidRPr="00D01ABB">
        <w:rPr>
          <w:rFonts w:ascii="Arial" w:hAnsi="Arial" w:cs="Arial"/>
        </w:rPr>
        <w:t xml:space="preserve"> 66001-31-05-00</w:t>
      </w:r>
      <w:r w:rsidR="00F14AE6" w:rsidRPr="00D01ABB">
        <w:rPr>
          <w:rFonts w:ascii="Arial" w:hAnsi="Arial" w:cs="Arial"/>
        </w:rPr>
        <w:t>1</w:t>
      </w:r>
      <w:r w:rsidR="00224CF6" w:rsidRPr="00D01ABB">
        <w:rPr>
          <w:rFonts w:ascii="Arial" w:hAnsi="Arial" w:cs="Arial"/>
        </w:rPr>
        <w:t>-</w:t>
      </w:r>
      <w:r w:rsidR="00180ADD" w:rsidRPr="00D01ABB">
        <w:rPr>
          <w:rFonts w:ascii="Arial" w:hAnsi="Arial" w:cs="Arial"/>
        </w:rPr>
        <w:t>2016-00242</w:t>
      </w:r>
      <w:r w:rsidR="00AB5015" w:rsidRPr="00D01ABB">
        <w:rPr>
          <w:rFonts w:ascii="Arial" w:hAnsi="Arial" w:cs="Arial"/>
        </w:rPr>
        <w:t>-</w:t>
      </w:r>
      <w:r w:rsidR="00224CF6" w:rsidRPr="00D01ABB">
        <w:rPr>
          <w:rFonts w:ascii="Arial" w:hAnsi="Arial" w:cs="Arial"/>
        </w:rPr>
        <w:t>0</w:t>
      </w:r>
      <w:r w:rsidR="002C23AF" w:rsidRPr="00D01ABB">
        <w:rPr>
          <w:rFonts w:ascii="Arial" w:hAnsi="Arial" w:cs="Arial"/>
        </w:rPr>
        <w:t>1</w:t>
      </w:r>
    </w:p>
    <w:p w14:paraId="0499898B" w14:textId="63A2D514" w:rsidR="24074C29" w:rsidRPr="00D01ABB" w:rsidRDefault="24074C29" w:rsidP="00D01ABB">
      <w:pPr>
        <w:spacing w:line="276" w:lineRule="auto"/>
        <w:rPr>
          <w:rFonts w:ascii="Arial" w:hAnsi="Arial" w:cs="Arial"/>
          <w:lang w:val="es-ES"/>
        </w:rPr>
      </w:pPr>
    </w:p>
    <w:p w14:paraId="5CCE4580" w14:textId="6318B238" w:rsidR="609E90C2" w:rsidRPr="00D01ABB" w:rsidRDefault="00D01ABB" w:rsidP="00D01ABB">
      <w:pPr>
        <w:spacing w:line="276" w:lineRule="auto"/>
        <w:jc w:val="both"/>
        <w:rPr>
          <w:rFonts w:ascii="Arial" w:hAnsi="Arial" w:cs="Arial"/>
        </w:rPr>
      </w:pPr>
      <w:r>
        <w:rPr>
          <w:rFonts w:ascii="Arial" w:eastAsia="Arial" w:hAnsi="Arial" w:cs="Arial"/>
          <w:lang w:val="es"/>
        </w:rPr>
        <w:t>(…)</w:t>
      </w:r>
    </w:p>
    <w:p w14:paraId="12DD154E" w14:textId="4D3498A1" w:rsidR="609E90C2" w:rsidRPr="00D01ABB" w:rsidRDefault="609E90C2" w:rsidP="00D01ABB">
      <w:pPr>
        <w:spacing w:line="276" w:lineRule="auto"/>
        <w:jc w:val="both"/>
        <w:rPr>
          <w:rFonts w:ascii="Arial" w:hAnsi="Arial" w:cs="Arial"/>
        </w:rPr>
      </w:pPr>
      <w:r w:rsidRPr="00D01ABB">
        <w:rPr>
          <w:rFonts w:ascii="Arial" w:eastAsia="Arial" w:hAnsi="Arial" w:cs="Arial"/>
          <w:lang w:val="es"/>
        </w:rPr>
        <w:t xml:space="preserve"> </w:t>
      </w:r>
    </w:p>
    <w:p w14:paraId="4123C618" w14:textId="74FD6B82" w:rsidR="609E90C2" w:rsidRPr="00D01ABB" w:rsidRDefault="00D01ABB" w:rsidP="00D01ABB">
      <w:pPr>
        <w:spacing w:line="276" w:lineRule="auto"/>
        <w:jc w:val="both"/>
        <w:rPr>
          <w:rFonts w:ascii="Arial" w:hAnsi="Arial" w:cs="Arial"/>
        </w:rPr>
      </w:pPr>
      <w:r w:rsidRPr="00D01ABB">
        <w:rPr>
          <w:rFonts w:ascii="Arial" w:eastAsia="Arial" w:hAnsi="Arial" w:cs="Arial"/>
          <w:lang w:val="es"/>
        </w:rPr>
        <w:t>IDENTIFICACIÓN</w:t>
      </w:r>
      <w:r w:rsidR="609E90C2" w:rsidRPr="00D01ABB">
        <w:rPr>
          <w:rFonts w:ascii="Arial" w:eastAsia="Arial" w:hAnsi="Arial" w:cs="Arial"/>
          <w:lang w:val="es"/>
        </w:rPr>
        <w:t xml:space="preserve"> DE LOS ASISTENTES:</w:t>
      </w:r>
    </w:p>
    <w:p w14:paraId="17BC74EF" w14:textId="71EA2EEB" w:rsidR="609E90C2" w:rsidRPr="00D01ABB" w:rsidRDefault="609E90C2" w:rsidP="00D01ABB">
      <w:pPr>
        <w:spacing w:line="276" w:lineRule="auto"/>
        <w:jc w:val="both"/>
        <w:rPr>
          <w:rFonts w:ascii="Arial" w:hAnsi="Arial" w:cs="Arial"/>
        </w:rPr>
      </w:pPr>
      <w:r w:rsidRPr="00D01ABB">
        <w:rPr>
          <w:rFonts w:ascii="Arial" w:eastAsia="Arial" w:hAnsi="Arial" w:cs="Arial"/>
          <w:lang w:val="es"/>
        </w:rPr>
        <w:t xml:space="preserve"> </w:t>
      </w:r>
    </w:p>
    <w:p w14:paraId="2D71014D" w14:textId="4870F55E" w:rsidR="609E90C2" w:rsidRPr="00D01ABB" w:rsidRDefault="609E90C2" w:rsidP="00D01ABB">
      <w:pPr>
        <w:spacing w:line="276" w:lineRule="auto"/>
        <w:jc w:val="both"/>
        <w:rPr>
          <w:rFonts w:ascii="Arial" w:hAnsi="Arial" w:cs="Arial"/>
        </w:rPr>
      </w:pPr>
      <w:r w:rsidRPr="00D01ABB">
        <w:rPr>
          <w:rFonts w:ascii="Arial" w:eastAsia="Arial" w:hAnsi="Arial" w:cs="Arial"/>
          <w:lang w:val="es"/>
        </w:rPr>
        <w:t>Para el efecto se realiza el registro de asistencia con todos los presentes</w:t>
      </w:r>
      <w:r w:rsidR="00D01ABB">
        <w:rPr>
          <w:rFonts w:ascii="Arial" w:eastAsia="Arial" w:hAnsi="Arial" w:cs="Arial"/>
          <w:lang w:val="es"/>
        </w:rPr>
        <w:t>…</w:t>
      </w:r>
    </w:p>
    <w:p w14:paraId="58EB5FD0" w14:textId="72395790" w:rsidR="24074C29" w:rsidRPr="00D01ABB" w:rsidRDefault="24074C29" w:rsidP="00D01ABB">
      <w:pPr>
        <w:spacing w:line="276" w:lineRule="auto"/>
        <w:rPr>
          <w:rFonts w:ascii="Arial" w:hAnsi="Arial" w:cs="Arial"/>
          <w:lang w:val="es-ES"/>
        </w:rPr>
      </w:pPr>
    </w:p>
    <w:p w14:paraId="0FF068D7" w14:textId="340FC59C" w:rsidR="009D4FB0" w:rsidRPr="00D01ABB" w:rsidRDefault="002C57BD" w:rsidP="00D01ABB">
      <w:pPr>
        <w:pStyle w:val="Prrafodelista"/>
        <w:numPr>
          <w:ilvl w:val="0"/>
          <w:numId w:val="14"/>
        </w:numPr>
        <w:autoSpaceDE w:val="0"/>
        <w:autoSpaceDN w:val="0"/>
        <w:adjustRightInd w:val="0"/>
        <w:spacing w:line="276" w:lineRule="auto"/>
        <w:jc w:val="both"/>
        <w:rPr>
          <w:rFonts w:ascii="Arial" w:hAnsi="Arial" w:cs="Arial"/>
          <w:b/>
          <w:bCs/>
        </w:rPr>
      </w:pPr>
      <w:r w:rsidRPr="00D01ABB">
        <w:rPr>
          <w:rFonts w:ascii="Arial" w:hAnsi="Arial" w:cs="Arial"/>
          <w:b/>
          <w:bCs/>
        </w:rPr>
        <w:t>ANTECEDENTES</w:t>
      </w:r>
    </w:p>
    <w:p w14:paraId="21D7B9C6" w14:textId="77777777" w:rsidR="000C631D" w:rsidRPr="00D01ABB" w:rsidRDefault="000C631D" w:rsidP="00D01ABB">
      <w:pPr>
        <w:autoSpaceDE w:val="0"/>
        <w:autoSpaceDN w:val="0"/>
        <w:adjustRightInd w:val="0"/>
        <w:spacing w:line="276" w:lineRule="auto"/>
        <w:jc w:val="both"/>
        <w:rPr>
          <w:rFonts w:ascii="Arial" w:hAnsi="Arial" w:cs="Arial"/>
          <w:lang w:val="es-ES"/>
        </w:rPr>
      </w:pPr>
    </w:p>
    <w:p w14:paraId="7A737344" w14:textId="1BD60F12" w:rsidR="00EC5224" w:rsidRPr="00D01ABB" w:rsidRDefault="00EC5224" w:rsidP="00D01ABB">
      <w:pPr>
        <w:autoSpaceDE w:val="0"/>
        <w:autoSpaceDN w:val="0"/>
        <w:adjustRightInd w:val="0"/>
        <w:spacing w:line="276" w:lineRule="auto"/>
        <w:jc w:val="both"/>
        <w:rPr>
          <w:rFonts w:ascii="Arial" w:hAnsi="Arial" w:cs="Arial"/>
          <w:b/>
          <w:bCs/>
          <w:lang w:val="es-ES"/>
        </w:rPr>
      </w:pPr>
      <w:r w:rsidRPr="00D01ABB">
        <w:rPr>
          <w:rFonts w:ascii="Arial" w:hAnsi="Arial" w:cs="Arial"/>
          <w:b/>
          <w:bCs/>
          <w:lang w:val="es-ES"/>
        </w:rPr>
        <w:t>1.1.  Demanda</w:t>
      </w:r>
    </w:p>
    <w:p w14:paraId="0EF26BEE" w14:textId="77777777" w:rsidR="00EC5224" w:rsidRPr="00D01ABB" w:rsidRDefault="00EC5224" w:rsidP="00D01ABB">
      <w:pPr>
        <w:autoSpaceDE w:val="0"/>
        <w:autoSpaceDN w:val="0"/>
        <w:adjustRightInd w:val="0"/>
        <w:spacing w:line="276" w:lineRule="auto"/>
        <w:jc w:val="both"/>
        <w:rPr>
          <w:rFonts w:ascii="Arial" w:hAnsi="Arial" w:cs="Arial"/>
          <w:lang w:val="es-ES"/>
        </w:rPr>
      </w:pPr>
    </w:p>
    <w:p w14:paraId="12D1D883" w14:textId="3B686DB0" w:rsidR="004F1BBC" w:rsidRPr="00D01ABB" w:rsidRDefault="00180ADD" w:rsidP="00D01ABB">
      <w:pPr>
        <w:autoSpaceDE w:val="0"/>
        <w:autoSpaceDN w:val="0"/>
        <w:adjustRightInd w:val="0"/>
        <w:spacing w:line="276" w:lineRule="auto"/>
        <w:jc w:val="both"/>
        <w:rPr>
          <w:rFonts w:ascii="Arial" w:hAnsi="Arial" w:cs="Arial"/>
        </w:rPr>
      </w:pPr>
      <w:r w:rsidRPr="00D01ABB">
        <w:rPr>
          <w:rFonts w:ascii="Arial" w:hAnsi="Arial" w:cs="Arial"/>
        </w:rPr>
        <w:t>Olga María Aguirre Orjuela</w:t>
      </w:r>
      <w:r w:rsidR="00782FEA" w:rsidRPr="00D01ABB">
        <w:rPr>
          <w:rFonts w:ascii="Arial" w:hAnsi="Arial" w:cs="Arial"/>
        </w:rPr>
        <w:t xml:space="preserve"> </w:t>
      </w:r>
      <w:r w:rsidR="0072383C" w:rsidRPr="00D01ABB">
        <w:rPr>
          <w:rFonts w:ascii="Arial" w:hAnsi="Arial" w:cs="Arial"/>
        </w:rPr>
        <w:t>demandó a</w:t>
      </w:r>
      <w:r w:rsidR="00782FEA" w:rsidRPr="00D01ABB">
        <w:rPr>
          <w:rFonts w:ascii="Arial" w:hAnsi="Arial" w:cs="Arial"/>
        </w:rPr>
        <w:t xml:space="preserve"> </w:t>
      </w:r>
      <w:r w:rsidR="00EE78B1" w:rsidRPr="00D01ABB">
        <w:rPr>
          <w:rFonts w:ascii="Arial" w:hAnsi="Arial" w:cs="Arial"/>
        </w:rPr>
        <w:t>la Administradora Colombiana de Pensiones – Colpensiones</w:t>
      </w:r>
      <w:r w:rsidR="00AB5015" w:rsidRPr="00D01ABB">
        <w:rPr>
          <w:rFonts w:ascii="Arial" w:hAnsi="Arial" w:cs="Arial"/>
        </w:rPr>
        <w:t xml:space="preserve">, </w:t>
      </w:r>
      <w:r w:rsidR="0072383C" w:rsidRPr="00D01ABB">
        <w:rPr>
          <w:rFonts w:ascii="Arial" w:hAnsi="Arial" w:cs="Arial"/>
        </w:rPr>
        <w:t xml:space="preserve">con la finalidad de </w:t>
      </w:r>
      <w:r w:rsidR="000550B9" w:rsidRPr="00D01ABB">
        <w:rPr>
          <w:rFonts w:ascii="Arial" w:hAnsi="Arial" w:cs="Arial"/>
        </w:rPr>
        <w:t>obtener</w:t>
      </w:r>
      <w:r w:rsidR="004F1BBC" w:rsidRPr="00D01ABB">
        <w:rPr>
          <w:rFonts w:ascii="Arial" w:hAnsi="Arial" w:cs="Arial"/>
        </w:rPr>
        <w:t xml:space="preserve"> el acrecim</w:t>
      </w:r>
      <w:r w:rsidR="000550B9" w:rsidRPr="00D01ABB">
        <w:rPr>
          <w:rFonts w:ascii="Arial" w:hAnsi="Arial" w:cs="Arial"/>
        </w:rPr>
        <w:t>iento de</w:t>
      </w:r>
      <w:r w:rsidR="00012D62" w:rsidRPr="00D01ABB">
        <w:rPr>
          <w:rFonts w:ascii="Arial" w:hAnsi="Arial" w:cs="Arial"/>
        </w:rPr>
        <w:t xml:space="preserve"> la</w:t>
      </w:r>
      <w:r w:rsidR="000550B9" w:rsidRPr="00D01ABB">
        <w:rPr>
          <w:rFonts w:ascii="Arial" w:hAnsi="Arial" w:cs="Arial"/>
        </w:rPr>
        <w:t xml:space="preserve"> pensión de sobrevivientes que le fue reconocida en calidad de compañera permanente del pensionado fallecido, Luis Aníbal Ortiz Palacio, en el 50% que le correspondía a su hijo </w:t>
      </w:r>
      <w:proofErr w:type="spellStart"/>
      <w:r w:rsidR="000550B9" w:rsidRPr="00D01ABB">
        <w:rPr>
          <w:rFonts w:ascii="Arial" w:hAnsi="Arial" w:cs="Arial"/>
        </w:rPr>
        <w:t>Jhon</w:t>
      </w:r>
      <w:proofErr w:type="spellEnd"/>
      <w:r w:rsidR="000550B9" w:rsidRPr="00D01ABB">
        <w:rPr>
          <w:rFonts w:ascii="Arial" w:hAnsi="Arial" w:cs="Arial"/>
        </w:rPr>
        <w:t xml:space="preserve"> </w:t>
      </w:r>
      <w:proofErr w:type="spellStart"/>
      <w:r w:rsidR="000550B9" w:rsidRPr="00D01ABB">
        <w:rPr>
          <w:rFonts w:ascii="Arial" w:hAnsi="Arial" w:cs="Arial"/>
        </w:rPr>
        <w:t>Edwar</w:t>
      </w:r>
      <w:proofErr w:type="spellEnd"/>
      <w:r w:rsidR="000550B9" w:rsidRPr="00D01ABB">
        <w:rPr>
          <w:rFonts w:ascii="Arial" w:hAnsi="Arial" w:cs="Arial"/>
        </w:rPr>
        <w:t xml:space="preserve"> Ortiz Chavarriaga, de manera retroactiva, a partir del 26 de enero de 2012, con los intereses de mora de que trata el artículo 141 de la Ley 100 de 1993 a partir de la ejecutoria de la sentencia, además de las costas procesales. </w:t>
      </w:r>
    </w:p>
    <w:p w14:paraId="5192FCED" w14:textId="77777777" w:rsidR="0094718A" w:rsidRPr="00D01ABB" w:rsidRDefault="0094718A" w:rsidP="00D01ABB">
      <w:pPr>
        <w:autoSpaceDE w:val="0"/>
        <w:autoSpaceDN w:val="0"/>
        <w:adjustRightInd w:val="0"/>
        <w:spacing w:line="276" w:lineRule="auto"/>
        <w:jc w:val="both"/>
        <w:rPr>
          <w:rFonts w:ascii="Arial" w:hAnsi="Arial" w:cs="Arial"/>
        </w:rPr>
      </w:pPr>
    </w:p>
    <w:p w14:paraId="5B0AA198" w14:textId="5BAB4ACE" w:rsidR="00795391" w:rsidRPr="00D01ABB" w:rsidRDefault="00E919F6" w:rsidP="00D01ABB">
      <w:pPr>
        <w:autoSpaceDE w:val="0"/>
        <w:autoSpaceDN w:val="0"/>
        <w:adjustRightInd w:val="0"/>
        <w:spacing w:line="276" w:lineRule="auto"/>
        <w:jc w:val="both"/>
        <w:rPr>
          <w:rFonts w:ascii="Arial" w:hAnsi="Arial" w:cs="Arial"/>
        </w:rPr>
      </w:pPr>
      <w:r w:rsidRPr="00D01ABB">
        <w:rPr>
          <w:rFonts w:ascii="Arial" w:hAnsi="Arial" w:cs="Arial"/>
        </w:rPr>
        <w:t xml:space="preserve">Como fundamento </w:t>
      </w:r>
      <w:r w:rsidR="00E447B2" w:rsidRPr="00D01ABB">
        <w:rPr>
          <w:rFonts w:ascii="Arial" w:hAnsi="Arial" w:cs="Arial"/>
        </w:rPr>
        <w:t>fáctico de lo pretendido</w:t>
      </w:r>
      <w:r w:rsidRPr="00D01ABB">
        <w:rPr>
          <w:rFonts w:ascii="Arial" w:hAnsi="Arial" w:cs="Arial"/>
        </w:rPr>
        <w:t xml:space="preserve">, </w:t>
      </w:r>
      <w:r w:rsidR="0072383C" w:rsidRPr="00D01ABB">
        <w:rPr>
          <w:rFonts w:ascii="Arial" w:hAnsi="Arial" w:cs="Arial"/>
        </w:rPr>
        <w:t>expuso</w:t>
      </w:r>
      <w:r w:rsidR="00323B22" w:rsidRPr="00D01ABB">
        <w:rPr>
          <w:rFonts w:ascii="Arial" w:hAnsi="Arial" w:cs="Arial"/>
        </w:rPr>
        <w:t xml:space="preserve"> en síntesis,</w:t>
      </w:r>
      <w:r w:rsidR="0072383C" w:rsidRPr="00D01ABB">
        <w:rPr>
          <w:rFonts w:ascii="Arial" w:hAnsi="Arial" w:cs="Arial"/>
        </w:rPr>
        <w:t xml:space="preserve"> que </w:t>
      </w:r>
      <w:r w:rsidR="000550B9" w:rsidRPr="00D01ABB">
        <w:rPr>
          <w:rFonts w:ascii="Arial" w:hAnsi="Arial" w:cs="Arial"/>
        </w:rPr>
        <w:t xml:space="preserve">a Luis Aníbal Ortiz Palacio le fue reconocida la pensión de invalidez, </w:t>
      </w:r>
      <w:r w:rsidR="001908CF" w:rsidRPr="00D01ABB">
        <w:rPr>
          <w:rFonts w:ascii="Arial" w:hAnsi="Arial" w:cs="Arial"/>
        </w:rPr>
        <w:t>en e</w:t>
      </w:r>
      <w:r w:rsidR="000550B9" w:rsidRPr="00D01ABB">
        <w:rPr>
          <w:rFonts w:ascii="Arial" w:hAnsi="Arial" w:cs="Arial"/>
        </w:rPr>
        <w:t xml:space="preserve">l régimen de prima media, mediante la resolución </w:t>
      </w:r>
      <w:r w:rsidR="1B260CE7" w:rsidRPr="00D01ABB">
        <w:rPr>
          <w:rFonts w:ascii="Arial" w:hAnsi="Arial" w:cs="Arial"/>
        </w:rPr>
        <w:t>N.º</w:t>
      </w:r>
      <w:r w:rsidR="000550B9" w:rsidRPr="00D01ABB">
        <w:rPr>
          <w:rFonts w:ascii="Arial" w:hAnsi="Arial" w:cs="Arial"/>
        </w:rPr>
        <w:t xml:space="preserve"> 004238 de 1997; que él falleció el 15 de agosto de 2001;</w:t>
      </w:r>
      <w:r w:rsidR="00795391" w:rsidRPr="00D01ABB">
        <w:rPr>
          <w:rFonts w:ascii="Arial" w:hAnsi="Arial" w:cs="Arial"/>
        </w:rPr>
        <w:t xml:space="preserve"> y</w:t>
      </w:r>
      <w:r w:rsidR="000550B9" w:rsidRPr="00D01ABB">
        <w:rPr>
          <w:rFonts w:ascii="Arial" w:hAnsi="Arial" w:cs="Arial"/>
        </w:rPr>
        <w:t xml:space="preserve"> que mediante la resolución </w:t>
      </w:r>
      <w:r w:rsidR="7EEA73C4" w:rsidRPr="00D01ABB">
        <w:rPr>
          <w:rFonts w:ascii="Arial" w:hAnsi="Arial" w:cs="Arial"/>
        </w:rPr>
        <w:t>Nº</w:t>
      </w:r>
      <w:r w:rsidR="000550B9" w:rsidRPr="00D01ABB">
        <w:rPr>
          <w:rFonts w:ascii="Arial" w:hAnsi="Arial" w:cs="Arial"/>
        </w:rPr>
        <w:t xml:space="preserve"> 004670 del 26 de noviembre de 20</w:t>
      </w:r>
      <w:r w:rsidR="001908CF" w:rsidRPr="00D01ABB">
        <w:rPr>
          <w:rFonts w:ascii="Arial" w:hAnsi="Arial" w:cs="Arial"/>
        </w:rPr>
        <w:t>0</w:t>
      </w:r>
      <w:r w:rsidR="000550B9" w:rsidRPr="00D01ABB">
        <w:rPr>
          <w:rFonts w:ascii="Arial" w:hAnsi="Arial" w:cs="Arial"/>
        </w:rPr>
        <w:t>1, el Instituto de Seguros Sociales, concedió el</w:t>
      </w:r>
      <w:r w:rsidR="00795391" w:rsidRPr="00D01ABB">
        <w:rPr>
          <w:rFonts w:ascii="Arial" w:hAnsi="Arial" w:cs="Arial"/>
        </w:rPr>
        <w:t xml:space="preserve"> derecho a </w:t>
      </w:r>
      <w:r w:rsidR="001908CF" w:rsidRPr="00D01ABB">
        <w:rPr>
          <w:rFonts w:ascii="Arial" w:hAnsi="Arial" w:cs="Arial"/>
        </w:rPr>
        <w:t>la sustitución pensional</w:t>
      </w:r>
      <w:r w:rsidR="00795391" w:rsidRPr="00D01ABB">
        <w:rPr>
          <w:rFonts w:ascii="Arial" w:hAnsi="Arial" w:cs="Arial"/>
        </w:rPr>
        <w:t xml:space="preserve">, por partes iguales, en un 50%, a ella, en calidad de compañera permanente, y a </w:t>
      </w:r>
      <w:proofErr w:type="spellStart"/>
      <w:r w:rsidR="00795391" w:rsidRPr="00D01ABB">
        <w:rPr>
          <w:rFonts w:ascii="Arial" w:hAnsi="Arial" w:cs="Arial"/>
        </w:rPr>
        <w:t>Jhon</w:t>
      </w:r>
      <w:proofErr w:type="spellEnd"/>
      <w:r w:rsidR="00795391" w:rsidRPr="00D01ABB">
        <w:rPr>
          <w:rFonts w:ascii="Arial" w:hAnsi="Arial" w:cs="Arial"/>
        </w:rPr>
        <w:t xml:space="preserve"> </w:t>
      </w:r>
      <w:proofErr w:type="spellStart"/>
      <w:r w:rsidR="00795391" w:rsidRPr="00D01ABB">
        <w:rPr>
          <w:rFonts w:ascii="Arial" w:hAnsi="Arial" w:cs="Arial"/>
        </w:rPr>
        <w:t>Edwar</w:t>
      </w:r>
      <w:proofErr w:type="spellEnd"/>
      <w:r w:rsidR="00795391" w:rsidRPr="00D01ABB">
        <w:rPr>
          <w:rFonts w:ascii="Arial" w:hAnsi="Arial" w:cs="Arial"/>
        </w:rPr>
        <w:t xml:space="preserve"> Ortiz Chavarriaga, como hijo menor del causante.</w:t>
      </w:r>
    </w:p>
    <w:p w14:paraId="33BD1B64" w14:textId="77777777" w:rsidR="00795391" w:rsidRPr="00D01ABB" w:rsidRDefault="00795391" w:rsidP="00D01ABB">
      <w:pPr>
        <w:autoSpaceDE w:val="0"/>
        <w:autoSpaceDN w:val="0"/>
        <w:adjustRightInd w:val="0"/>
        <w:spacing w:line="276" w:lineRule="auto"/>
        <w:jc w:val="both"/>
        <w:rPr>
          <w:rFonts w:ascii="Arial" w:hAnsi="Arial" w:cs="Arial"/>
        </w:rPr>
      </w:pPr>
    </w:p>
    <w:p w14:paraId="44D428FF" w14:textId="35BDA988" w:rsidR="001908CF" w:rsidRPr="00D01ABB" w:rsidRDefault="00795391" w:rsidP="00D01ABB">
      <w:pPr>
        <w:autoSpaceDE w:val="0"/>
        <w:autoSpaceDN w:val="0"/>
        <w:adjustRightInd w:val="0"/>
        <w:spacing w:line="276" w:lineRule="auto"/>
        <w:jc w:val="both"/>
        <w:rPr>
          <w:rFonts w:ascii="Arial" w:hAnsi="Arial" w:cs="Arial"/>
        </w:rPr>
      </w:pPr>
      <w:r w:rsidRPr="00D01ABB">
        <w:rPr>
          <w:rFonts w:ascii="Arial" w:hAnsi="Arial" w:cs="Arial"/>
        </w:rPr>
        <w:t xml:space="preserve">Relató que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w:t>
      </w:r>
      <w:r w:rsidR="001908CF" w:rsidRPr="00D01ABB">
        <w:rPr>
          <w:rFonts w:ascii="Arial" w:hAnsi="Arial" w:cs="Arial"/>
        </w:rPr>
        <w:t>d</w:t>
      </w:r>
      <w:r w:rsidRPr="00D01ABB">
        <w:rPr>
          <w:rFonts w:ascii="Arial" w:hAnsi="Arial" w:cs="Arial"/>
        </w:rPr>
        <w:t>war</w:t>
      </w:r>
      <w:proofErr w:type="spellEnd"/>
      <w:r w:rsidRPr="00D01ABB">
        <w:rPr>
          <w:rFonts w:ascii="Arial" w:hAnsi="Arial" w:cs="Arial"/>
        </w:rPr>
        <w:t xml:space="preserve"> Ortiz Chavarriaga </w:t>
      </w:r>
      <w:r w:rsidR="001908CF" w:rsidRPr="00D01ABB">
        <w:rPr>
          <w:rFonts w:ascii="Arial" w:hAnsi="Arial" w:cs="Arial"/>
        </w:rPr>
        <w:t xml:space="preserve">nació el 16 de enero de 1994; que al momento de la presentación de la demanda tenía 21 años; que no </w:t>
      </w:r>
      <w:r w:rsidR="00FD1E1C" w:rsidRPr="00D01ABB">
        <w:rPr>
          <w:rFonts w:ascii="Arial" w:hAnsi="Arial" w:cs="Arial"/>
        </w:rPr>
        <w:t>se encontraba realizando estudios</w:t>
      </w:r>
      <w:r w:rsidR="001908CF" w:rsidRPr="00D01ABB">
        <w:rPr>
          <w:rFonts w:ascii="Arial" w:hAnsi="Arial" w:cs="Arial"/>
        </w:rPr>
        <w:t>; que el 21 de octubre de 2015 solicitó a la demandada el acrecimiento pensional; que ésta entidad mediante oficio del 21 de octubre de 2016</w:t>
      </w:r>
      <w:r w:rsidR="006F3152" w:rsidRPr="00D01ABB">
        <w:rPr>
          <w:rFonts w:ascii="Arial" w:hAnsi="Arial" w:cs="Arial"/>
        </w:rPr>
        <w:t>(sic)</w:t>
      </w:r>
      <w:r w:rsidR="001908CF" w:rsidRPr="00D01ABB">
        <w:rPr>
          <w:rFonts w:ascii="Arial" w:hAnsi="Arial" w:cs="Arial"/>
        </w:rPr>
        <w:t xml:space="preserve"> le informó que debía radicar el formulario de novedad de escolaridad suscrito por el señor Ortiz Chavarriaga; y que no le es posible hacerlo porque desconoce en d</w:t>
      </w:r>
      <w:r w:rsidR="00012D62" w:rsidRPr="00D01ABB">
        <w:rPr>
          <w:rFonts w:ascii="Arial" w:hAnsi="Arial" w:cs="Arial"/>
        </w:rPr>
        <w:t>ó</w:t>
      </w:r>
      <w:r w:rsidR="001908CF" w:rsidRPr="00D01ABB">
        <w:rPr>
          <w:rFonts w:ascii="Arial" w:hAnsi="Arial" w:cs="Arial"/>
        </w:rPr>
        <w:t>nde reside él (</w:t>
      </w:r>
      <w:proofErr w:type="spellStart"/>
      <w:r w:rsidR="001908CF" w:rsidRPr="00D01ABB">
        <w:rPr>
          <w:rFonts w:ascii="Arial" w:hAnsi="Arial" w:cs="Arial"/>
        </w:rPr>
        <w:t>fols</w:t>
      </w:r>
      <w:proofErr w:type="spellEnd"/>
      <w:r w:rsidR="001908CF" w:rsidRPr="00D01ABB">
        <w:rPr>
          <w:rFonts w:ascii="Arial" w:hAnsi="Arial" w:cs="Arial"/>
        </w:rPr>
        <w:t xml:space="preserve">. 2 a 15). </w:t>
      </w:r>
    </w:p>
    <w:p w14:paraId="2EDDB544" w14:textId="737990D6" w:rsidR="00EB5DDE" w:rsidRPr="00D01ABB" w:rsidRDefault="00EB5DDE" w:rsidP="00D01ABB">
      <w:pPr>
        <w:autoSpaceDE w:val="0"/>
        <w:autoSpaceDN w:val="0"/>
        <w:adjustRightInd w:val="0"/>
        <w:spacing w:line="276" w:lineRule="auto"/>
        <w:jc w:val="both"/>
        <w:rPr>
          <w:rFonts w:ascii="Arial" w:hAnsi="Arial" w:cs="Arial"/>
          <w:lang w:val="es-ES"/>
        </w:rPr>
      </w:pPr>
    </w:p>
    <w:p w14:paraId="19B65C7A" w14:textId="4FF36773" w:rsidR="00CE7B8C" w:rsidRPr="00D01ABB" w:rsidRDefault="00EC5224" w:rsidP="00D01ABB">
      <w:pPr>
        <w:autoSpaceDE w:val="0"/>
        <w:autoSpaceDN w:val="0"/>
        <w:adjustRightInd w:val="0"/>
        <w:spacing w:line="276" w:lineRule="auto"/>
        <w:jc w:val="both"/>
        <w:rPr>
          <w:rFonts w:ascii="Arial" w:hAnsi="Arial" w:cs="Arial"/>
          <w:b/>
          <w:bCs/>
          <w:lang w:val="es-ES"/>
        </w:rPr>
      </w:pPr>
      <w:r w:rsidRPr="00D01ABB">
        <w:rPr>
          <w:rFonts w:ascii="Arial" w:hAnsi="Arial" w:cs="Arial"/>
          <w:b/>
          <w:bCs/>
          <w:lang w:val="es-ES"/>
        </w:rPr>
        <w:t xml:space="preserve">1.2. </w:t>
      </w:r>
      <w:r w:rsidR="00CE7B8C" w:rsidRPr="00D01ABB">
        <w:rPr>
          <w:rFonts w:ascii="Arial" w:hAnsi="Arial" w:cs="Arial"/>
          <w:b/>
          <w:bCs/>
          <w:lang w:val="es-ES"/>
        </w:rPr>
        <w:t xml:space="preserve">Respuesta a la demanda </w:t>
      </w:r>
    </w:p>
    <w:p w14:paraId="07D6AB9C" w14:textId="77777777" w:rsidR="00CE7B8C" w:rsidRPr="00D01ABB" w:rsidRDefault="00CE7B8C" w:rsidP="00D01ABB">
      <w:pPr>
        <w:autoSpaceDE w:val="0"/>
        <w:autoSpaceDN w:val="0"/>
        <w:adjustRightInd w:val="0"/>
        <w:spacing w:line="276" w:lineRule="auto"/>
        <w:jc w:val="both"/>
        <w:rPr>
          <w:rFonts w:ascii="Arial" w:hAnsi="Arial" w:cs="Arial"/>
          <w:lang w:val="es-ES"/>
        </w:rPr>
      </w:pPr>
    </w:p>
    <w:p w14:paraId="0DA5FF40" w14:textId="481D966E" w:rsidR="00F86AB7" w:rsidRPr="00D01ABB" w:rsidRDefault="00D218D8" w:rsidP="00D01ABB">
      <w:pPr>
        <w:autoSpaceDE w:val="0"/>
        <w:autoSpaceDN w:val="0"/>
        <w:adjustRightInd w:val="0"/>
        <w:spacing w:line="276" w:lineRule="auto"/>
        <w:jc w:val="both"/>
        <w:rPr>
          <w:rFonts w:ascii="Arial" w:hAnsi="Arial" w:cs="Arial"/>
        </w:rPr>
      </w:pPr>
      <w:r w:rsidRPr="00D01ABB">
        <w:rPr>
          <w:rFonts w:ascii="Arial" w:hAnsi="Arial" w:cs="Arial"/>
        </w:rPr>
        <w:t xml:space="preserve">Al dar contestación a la demanda, la Administradora Colombiana de Pensiones – Colpensiones, </w:t>
      </w:r>
      <w:r w:rsidR="00E61721" w:rsidRPr="00D01ABB">
        <w:rPr>
          <w:rFonts w:ascii="Arial" w:hAnsi="Arial" w:cs="Arial"/>
        </w:rPr>
        <w:t xml:space="preserve">se opuso a la prosperidad </w:t>
      </w:r>
      <w:r w:rsidR="007F18EF" w:rsidRPr="00D01ABB">
        <w:rPr>
          <w:rFonts w:ascii="Arial" w:hAnsi="Arial" w:cs="Arial"/>
        </w:rPr>
        <w:t>de lo pedido</w:t>
      </w:r>
      <w:r w:rsidR="00774633" w:rsidRPr="00D01ABB">
        <w:rPr>
          <w:rFonts w:ascii="Arial" w:hAnsi="Arial" w:cs="Arial"/>
        </w:rPr>
        <w:t>,</w:t>
      </w:r>
      <w:r w:rsidR="00E61721" w:rsidRPr="00D01ABB">
        <w:rPr>
          <w:rFonts w:ascii="Arial" w:hAnsi="Arial" w:cs="Arial"/>
        </w:rPr>
        <w:t xml:space="preserve"> señalando </w:t>
      </w:r>
      <w:r w:rsidR="00F86AB7" w:rsidRPr="00D01ABB">
        <w:rPr>
          <w:rFonts w:ascii="Arial" w:hAnsi="Arial" w:cs="Arial"/>
        </w:rPr>
        <w:t>no contar con la documental idónea para resolver la solicitud de la demandante, encontrarse cancelando la prestación sin novedad alguna y ser improcedente el pago de intereses moratorios</w:t>
      </w:r>
      <w:r w:rsidR="00012D62" w:rsidRPr="00D01ABB">
        <w:rPr>
          <w:rFonts w:ascii="Arial" w:hAnsi="Arial" w:cs="Arial"/>
        </w:rPr>
        <w:t>,</w:t>
      </w:r>
      <w:r w:rsidR="00F86AB7" w:rsidRPr="00D01ABB">
        <w:rPr>
          <w:rFonts w:ascii="Arial" w:hAnsi="Arial" w:cs="Arial"/>
        </w:rPr>
        <w:t xml:space="preserve"> por cuanto requirió lo necesario para decidir la reclamación, sin que ello le fuera aportado. </w:t>
      </w:r>
    </w:p>
    <w:p w14:paraId="6282C190" w14:textId="4D489351" w:rsidR="00F86AB7" w:rsidRPr="00D01ABB" w:rsidRDefault="00F86AB7" w:rsidP="00D01ABB">
      <w:pPr>
        <w:autoSpaceDE w:val="0"/>
        <w:autoSpaceDN w:val="0"/>
        <w:adjustRightInd w:val="0"/>
        <w:spacing w:line="276" w:lineRule="auto"/>
        <w:jc w:val="both"/>
        <w:rPr>
          <w:rFonts w:ascii="Arial" w:hAnsi="Arial" w:cs="Arial"/>
        </w:rPr>
      </w:pPr>
    </w:p>
    <w:p w14:paraId="74487ABE" w14:textId="572DE991" w:rsidR="00F86AB7" w:rsidRPr="00D01ABB" w:rsidRDefault="00F86AB7" w:rsidP="00D01ABB">
      <w:pPr>
        <w:autoSpaceDE w:val="0"/>
        <w:autoSpaceDN w:val="0"/>
        <w:adjustRightInd w:val="0"/>
        <w:spacing w:line="276" w:lineRule="auto"/>
        <w:jc w:val="both"/>
        <w:rPr>
          <w:rFonts w:ascii="Arial" w:hAnsi="Arial" w:cs="Arial"/>
        </w:rPr>
      </w:pPr>
      <w:r w:rsidRPr="00D01ABB">
        <w:rPr>
          <w:rFonts w:ascii="Arial" w:hAnsi="Arial" w:cs="Arial"/>
        </w:rPr>
        <w:t>En relación con lo</w:t>
      </w:r>
      <w:r w:rsidR="00012D62" w:rsidRPr="00D01ABB">
        <w:rPr>
          <w:rFonts w:ascii="Arial" w:hAnsi="Arial" w:cs="Arial"/>
        </w:rPr>
        <w:t>s</w:t>
      </w:r>
      <w:r w:rsidRPr="00D01ABB">
        <w:rPr>
          <w:rFonts w:ascii="Arial" w:hAnsi="Arial" w:cs="Arial"/>
        </w:rPr>
        <w:t xml:space="preserve"> hechos, aceptó los atinentes al estatus pensional del fallecido, la sustitución de la prestación, la fecha del nacimiento del demandado y la reclamación de acrecimiento. Al tiempo, mencionó no constarle novedad alguna respecto a los estudios adelantado</w:t>
      </w:r>
      <w:r w:rsidR="00705C4A" w:rsidRPr="00D01ABB">
        <w:rPr>
          <w:rFonts w:ascii="Arial" w:hAnsi="Arial" w:cs="Arial"/>
        </w:rPr>
        <w:t>s</w:t>
      </w:r>
      <w:r w:rsidRPr="00D01ABB">
        <w:rPr>
          <w:rFonts w:ascii="Arial" w:hAnsi="Arial" w:cs="Arial"/>
        </w:rPr>
        <w:t xml:space="preserve"> por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Edwar</w:t>
      </w:r>
      <w:proofErr w:type="spellEnd"/>
      <w:r w:rsidRPr="00D01ABB">
        <w:rPr>
          <w:rFonts w:ascii="Arial" w:hAnsi="Arial" w:cs="Arial"/>
        </w:rPr>
        <w:t xml:space="preserve"> Ortiz Chavarriaga. </w:t>
      </w:r>
    </w:p>
    <w:p w14:paraId="1248EE79" w14:textId="77777777" w:rsidR="00F86AB7" w:rsidRPr="00D01ABB" w:rsidRDefault="00F86AB7" w:rsidP="00D01ABB">
      <w:pPr>
        <w:autoSpaceDE w:val="0"/>
        <w:autoSpaceDN w:val="0"/>
        <w:adjustRightInd w:val="0"/>
        <w:spacing w:line="276" w:lineRule="auto"/>
        <w:jc w:val="both"/>
        <w:rPr>
          <w:rFonts w:ascii="Arial" w:hAnsi="Arial" w:cs="Arial"/>
        </w:rPr>
      </w:pPr>
    </w:p>
    <w:p w14:paraId="6A3674CD" w14:textId="4312F6C1" w:rsidR="00CF74B1" w:rsidRPr="00D01ABB" w:rsidRDefault="00304055" w:rsidP="00D01ABB">
      <w:pPr>
        <w:autoSpaceDE w:val="0"/>
        <w:autoSpaceDN w:val="0"/>
        <w:adjustRightInd w:val="0"/>
        <w:spacing w:line="276" w:lineRule="auto"/>
        <w:jc w:val="both"/>
        <w:rPr>
          <w:rFonts w:ascii="Arial" w:hAnsi="Arial" w:cs="Arial"/>
        </w:rPr>
      </w:pPr>
      <w:r w:rsidRPr="00D01ABB">
        <w:rPr>
          <w:rFonts w:ascii="Arial" w:hAnsi="Arial" w:cs="Arial"/>
        </w:rPr>
        <w:t>Como excepciones de mérito, invocó las de “inexistencia de la obligación</w:t>
      </w:r>
      <w:r w:rsidR="0026116B" w:rsidRPr="00D01ABB">
        <w:rPr>
          <w:rFonts w:ascii="Arial" w:hAnsi="Arial" w:cs="Arial"/>
        </w:rPr>
        <w:t xml:space="preserve"> demandada” </w:t>
      </w:r>
      <w:r w:rsidRPr="00D01ABB">
        <w:rPr>
          <w:rFonts w:ascii="Arial" w:hAnsi="Arial" w:cs="Arial"/>
        </w:rPr>
        <w:t xml:space="preserve">y “prescripción” </w:t>
      </w:r>
      <w:r w:rsidR="00023129" w:rsidRPr="00D01ABB">
        <w:rPr>
          <w:rFonts w:ascii="Arial" w:hAnsi="Arial" w:cs="Arial"/>
        </w:rPr>
        <w:t>(</w:t>
      </w:r>
      <w:proofErr w:type="spellStart"/>
      <w:r w:rsidR="00023129" w:rsidRPr="00D01ABB">
        <w:rPr>
          <w:rFonts w:ascii="Arial" w:hAnsi="Arial" w:cs="Arial"/>
        </w:rPr>
        <w:t>fols</w:t>
      </w:r>
      <w:proofErr w:type="spellEnd"/>
      <w:r w:rsidR="00023129" w:rsidRPr="00D01ABB">
        <w:rPr>
          <w:rFonts w:ascii="Arial" w:hAnsi="Arial" w:cs="Arial"/>
        </w:rPr>
        <w:t xml:space="preserve">. </w:t>
      </w:r>
      <w:r w:rsidR="0026116B" w:rsidRPr="00D01ABB">
        <w:rPr>
          <w:rFonts w:ascii="Arial" w:hAnsi="Arial" w:cs="Arial"/>
        </w:rPr>
        <w:t>263 a 267</w:t>
      </w:r>
      <w:r w:rsidR="00023129" w:rsidRPr="00D01ABB">
        <w:rPr>
          <w:rFonts w:ascii="Arial" w:hAnsi="Arial" w:cs="Arial"/>
        </w:rPr>
        <w:t xml:space="preserve">). </w:t>
      </w:r>
    </w:p>
    <w:p w14:paraId="25C9AE5A" w14:textId="453270A9" w:rsidR="00304055" w:rsidRPr="00D01ABB" w:rsidRDefault="00304055" w:rsidP="00D01ABB">
      <w:pPr>
        <w:autoSpaceDE w:val="0"/>
        <w:autoSpaceDN w:val="0"/>
        <w:adjustRightInd w:val="0"/>
        <w:spacing w:line="276" w:lineRule="auto"/>
        <w:jc w:val="both"/>
        <w:rPr>
          <w:rFonts w:ascii="Arial" w:hAnsi="Arial" w:cs="Arial"/>
        </w:rPr>
      </w:pPr>
    </w:p>
    <w:p w14:paraId="5DE3F2EB" w14:textId="2AD78CB5" w:rsidR="0026116B" w:rsidRPr="00D01ABB" w:rsidRDefault="0026116B" w:rsidP="00D01ABB">
      <w:pPr>
        <w:autoSpaceDE w:val="0"/>
        <w:autoSpaceDN w:val="0"/>
        <w:adjustRightInd w:val="0"/>
        <w:spacing w:line="276" w:lineRule="auto"/>
        <w:jc w:val="both"/>
        <w:rPr>
          <w:rFonts w:ascii="Arial" w:hAnsi="Arial" w:cs="Arial"/>
        </w:rPr>
      </w:pPr>
      <w:r w:rsidRPr="00D01ABB">
        <w:rPr>
          <w:rFonts w:ascii="Arial" w:hAnsi="Arial" w:cs="Arial"/>
        </w:rPr>
        <w:t xml:space="preserve">El codemandado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Edwar</w:t>
      </w:r>
      <w:proofErr w:type="spellEnd"/>
      <w:r w:rsidRPr="00D01ABB">
        <w:rPr>
          <w:rFonts w:ascii="Arial" w:hAnsi="Arial" w:cs="Arial"/>
        </w:rPr>
        <w:t xml:space="preserve"> Ortiz Palacio, a través de curador ad </w:t>
      </w:r>
      <w:proofErr w:type="spellStart"/>
      <w:r w:rsidRPr="00D01ABB">
        <w:rPr>
          <w:rFonts w:ascii="Arial" w:hAnsi="Arial" w:cs="Arial"/>
        </w:rPr>
        <w:t>litem</w:t>
      </w:r>
      <w:proofErr w:type="spellEnd"/>
      <w:r w:rsidRPr="00D01ABB">
        <w:rPr>
          <w:rFonts w:ascii="Arial" w:hAnsi="Arial" w:cs="Arial"/>
        </w:rPr>
        <w:t>, a su turno, se opuso a los pedimentos de</w:t>
      </w:r>
      <w:r w:rsidR="00C421DC" w:rsidRPr="00D01ABB">
        <w:rPr>
          <w:rFonts w:ascii="Arial" w:hAnsi="Arial" w:cs="Arial"/>
        </w:rPr>
        <w:t xml:space="preserve"> </w:t>
      </w:r>
      <w:r w:rsidRPr="00D01ABB">
        <w:rPr>
          <w:rFonts w:ascii="Arial" w:hAnsi="Arial" w:cs="Arial"/>
        </w:rPr>
        <w:t>l</w:t>
      </w:r>
      <w:r w:rsidR="00C421DC" w:rsidRPr="00D01ABB">
        <w:rPr>
          <w:rFonts w:ascii="Arial" w:hAnsi="Arial" w:cs="Arial"/>
        </w:rPr>
        <w:t>a</w:t>
      </w:r>
      <w:r w:rsidRPr="00D01ABB">
        <w:rPr>
          <w:rFonts w:ascii="Arial" w:hAnsi="Arial" w:cs="Arial"/>
        </w:rPr>
        <w:t xml:space="preserve"> gestor</w:t>
      </w:r>
      <w:r w:rsidR="00C421DC" w:rsidRPr="00D01ABB">
        <w:rPr>
          <w:rFonts w:ascii="Arial" w:hAnsi="Arial" w:cs="Arial"/>
        </w:rPr>
        <w:t>a</w:t>
      </w:r>
      <w:r w:rsidRPr="00D01ABB">
        <w:rPr>
          <w:rFonts w:ascii="Arial" w:hAnsi="Arial" w:cs="Arial"/>
        </w:rPr>
        <w:t xml:space="preserve">, indicando no constarle lo aducido en relación con su representado. En cuanto a los hechos, </w:t>
      </w:r>
      <w:r w:rsidR="0BAA3775" w:rsidRPr="00D01ABB">
        <w:rPr>
          <w:rFonts w:ascii="Arial" w:hAnsi="Arial" w:cs="Arial"/>
        </w:rPr>
        <w:t>de acuerdo con</w:t>
      </w:r>
      <w:r w:rsidRPr="00D01ABB">
        <w:rPr>
          <w:rFonts w:ascii="Arial" w:hAnsi="Arial" w:cs="Arial"/>
        </w:rPr>
        <w:t xml:space="preserve"> la documental, calificó como ciertos los relativos a </w:t>
      </w:r>
      <w:r w:rsidR="00301753" w:rsidRPr="00D01ABB">
        <w:rPr>
          <w:rFonts w:ascii="Arial" w:hAnsi="Arial" w:cs="Arial"/>
        </w:rPr>
        <w:t xml:space="preserve">la pensión de invalidez reconocida al causante, su óbito y la sustitución pensional compartida. </w:t>
      </w:r>
    </w:p>
    <w:p w14:paraId="31EE96F7" w14:textId="4641587F" w:rsidR="00301753" w:rsidRPr="00D01ABB" w:rsidRDefault="00301753" w:rsidP="00D01ABB">
      <w:pPr>
        <w:autoSpaceDE w:val="0"/>
        <w:autoSpaceDN w:val="0"/>
        <w:adjustRightInd w:val="0"/>
        <w:spacing w:line="276" w:lineRule="auto"/>
        <w:jc w:val="both"/>
        <w:rPr>
          <w:rFonts w:ascii="Arial" w:hAnsi="Arial" w:cs="Arial"/>
        </w:rPr>
      </w:pPr>
    </w:p>
    <w:p w14:paraId="53ECE4EA" w14:textId="7E315515" w:rsidR="00301753" w:rsidRPr="00D01ABB" w:rsidRDefault="00301753" w:rsidP="00D01ABB">
      <w:pPr>
        <w:autoSpaceDE w:val="0"/>
        <w:autoSpaceDN w:val="0"/>
        <w:adjustRightInd w:val="0"/>
        <w:spacing w:line="276" w:lineRule="auto"/>
        <w:jc w:val="both"/>
        <w:rPr>
          <w:rFonts w:ascii="Arial" w:hAnsi="Arial" w:cs="Arial"/>
        </w:rPr>
      </w:pPr>
      <w:r w:rsidRPr="00D01ABB">
        <w:rPr>
          <w:rFonts w:ascii="Arial" w:hAnsi="Arial" w:cs="Arial"/>
        </w:rPr>
        <w:t>Consecuentemente, formuló las excepciones de mérito que denominó “ausencia de causa para pedir”, “inexistencia de la obligación a cargo de las demandadas”, “temeridad y mala fe” (</w:t>
      </w:r>
      <w:proofErr w:type="spellStart"/>
      <w:r w:rsidRPr="00D01ABB">
        <w:rPr>
          <w:rFonts w:ascii="Arial" w:hAnsi="Arial" w:cs="Arial"/>
        </w:rPr>
        <w:t>fols</w:t>
      </w:r>
      <w:proofErr w:type="spellEnd"/>
      <w:r w:rsidRPr="00D01ABB">
        <w:rPr>
          <w:rFonts w:ascii="Arial" w:hAnsi="Arial" w:cs="Arial"/>
        </w:rPr>
        <w:t xml:space="preserve">. 285 a 287). </w:t>
      </w:r>
    </w:p>
    <w:p w14:paraId="006C1F08" w14:textId="77777777" w:rsidR="00C82583" w:rsidRPr="00D01ABB" w:rsidRDefault="00C82583" w:rsidP="00D01ABB">
      <w:pPr>
        <w:autoSpaceDE w:val="0"/>
        <w:autoSpaceDN w:val="0"/>
        <w:adjustRightInd w:val="0"/>
        <w:spacing w:line="276" w:lineRule="auto"/>
        <w:jc w:val="both"/>
        <w:rPr>
          <w:rFonts w:ascii="Arial" w:hAnsi="Arial" w:cs="Arial"/>
          <w:b/>
          <w:bCs/>
          <w:lang w:val="es-ES"/>
        </w:rPr>
      </w:pPr>
    </w:p>
    <w:p w14:paraId="63F48E4B" w14:textId="5DAF158F" w:rsidR="009D4FB0" w:rsidRPr="00D01ABB" w:rsidRDefault="002C57BD" w:rsidP="00D01ABB">
      <w:pPr>
        <w:pStyle w:val="Prrafodelista"/>
        <w:numPr>
          <w:ilvl w:val="0"/>
          <w:numId w:val="14"/>
        </w:numPr>
        <w:autoSpaceDE w:val="0"/>
        <w:autoSpaceDN w:val="0"/>
        <w:adjustRightInd w:val="0"/>
        <w:spacing w:line="276" w:lineRule="auto"/>
        <w:jc w:val="both"/>
        <w:rPr>
          <w:rFonts w:ascii="Arial" w:hAnsi="Arial" w:cs="Arial"/>
          <w:b/>
          <w:bCs/>
        </w:rPr>
      </w:pPr>
      <w:r w:rsidRPr="00D01ABB">
        <w:rPr>
          <w:rFonts w:ascii="Arial" w:hAnsi="Arial" w:cs="Arial"/>
          <w:b/>
          <w:bCs/>
        </w:rPr>
        <w:t>SENTENCIA DE PRIMERA INSTANCIA</w:t>
      </w:r>
    </w:p>
    <w:p w14:paraId="5C98F041" w14:textId="77777777" w:rsidR="000C631D" w:rsidRPr="00D01ABB" w:rsidRDefault="000C631D" w:rsidP="00D01ABB">
      <w:pPr>
        <w:autoSpaceDE w:val="0"/>
        <w:autoSpaceDN w:val="0"/>
        <w:adjustRightInd w:val="0"/>
        <w:spacing w:line="276" w:lineRule="auto"/>
        <w:jc w:val="both"/>
        <w:rPr>
          <w:rFonts w:ascii="Arial" w:hAnsi="Arial" w:cs="Arial"/>
          <w:lang w:val="es-ES"/>
        </w:rPr>
      </w:pPr>
    </w:p>
    <w:p w14:paraId="1A2F76BB" w14:textId="0F581FE6" w:rsidR="00FC33C9" w:rsidRPr="00D01ABB" w:rsidRDefault="00452E10" w:rsidP="00D01ABB">
      <w:pPr>
        <w:autoSpaceDE w:val="0"/>
        <w:autoSpaceDN w:val="0"/>
        <w:adjustRightInd w:val="0"/>
        <w:spacing w:line="276" w:lineRule="auto"/>
        <w:jc w:val="both"/>
        <w:rPr>
          <w:rFonts w:ascii="Arial" w:hAnsi="Arial" w:cs="Arial"/>
        </w:rPr>
      </w:pPr>
      <w:r w:rsidRPr="00D01ABB">
        <w:rPr>
          <w:rFonts w:ascii="Arial" w:hAnsi="Arial" w:cs="Arial"/>
        </w:rPr>
        <w:t xml:space="preserve">El Juzgado </w:t>
      </w:r>
      <w:r w:rsidR="00023129" w:rsidRPr="00D01ABB">
        <w:rPr>
          <w:rFonts w:ascii="Arial" w:hAnsi="Arial" w:cs="Arial"/>
        </w:rPr>
        <w:t>Primero</w:t>
      </w:r>
      <w:r w:rsidRPr="00D01ABB">
        <w:rPr>
          <w:rFonts w:ascii="Arial" w:hAnsi="Arial" w:cs="Arial"/>
        </w:rPr>
        <w:t xml:space="preserve"> Laboral del Circuito de </w:t>
      </w:r>
      <w:r w:rsidR="00C30373" w:rsidRPr="00D01ABB">
        <w:rPr>
          <w:rFonts w:ascii="Arial" w:hAnsi="Arial" w:cs="Arial"/>
        </w:rPr>
        <w:t>esta ciudad,</w:t>
      </w:r>
      <w:r w:rsidRPr="00D01ABB">
        <w:rPr>
          <w:rFonts w:ascii="Arial" w:hAnsi="Arial" w:cs="Arial"/>
        </w:rPr>
        <w:t xml:space="preserve"> puso fin a la primera instancia</w:t>
      </w:r>
      <w:r w:rsidR="00C02016" w:rsidRPr="00D01ABB">
        <w:rPr>
          <w:rFonts w:ascii="Arial" w:hAnsi="Arial" w:cs="Arial"/>
        </w:rPr>
        <w:t xml:space="preserve"> en sentencia del </w:t>
      </w:r>
      <w:r w:rsidR="00FC33C9" w:rsidRPr="00D01ABB">
        <w:rPr>
          <w:rFonts w:ascii="Arial" w:hAnsi="Arial" w:cs="Arial"/>
        </w:rPr>
        <w:t>17 de julio</w:t>
      </w:r>
      <w:r w:rsidR="00C82583" w:rsidRPr="00D01ABB">
        <w:rPr>
          <w:rFonts w:ascii="Arial" w:hAnsi="Arial" w:cs="Arial"/>
        </w:rPr>
        <w:t xml:space="preserve"> de 2019</w:t>
      </w:r>
      <w:r w:rsidR="00C02016" w:rsidRPr="00D01ABB">
        <w:rPr>
          <w:rFonts w:ascii="Arial" w:hAnsi="Arial" w:cs="Arial"/>
        </w:rPr>
        <w:t>, en la que</w:t>
      </w:r>
      <w:r w:rsidR="00FC33C9" w:rsidRPr="00D01ABB">
        <w:rPr>
          <w:rFonts w:ascii="Arial" w:hAnsi="Arial" w:cs="Arial"/>
        </w:rPr>
        <w:t xml:space="preserve"> declaró que la demandante tiene derecho al 100% de la pensión, por haber finalizado las causas que dieron origen al derecho de </w:t>
      </w:r>
      <w:proofErr w:type="spellStart"/>
      <w:r w:rsidR="00FC33C9" w:rsidRPr="00D01ABB">
        <w:rPr>
          <w:rFonts w:ascii="Arial" w:hAnsi="Arial" w:cs="Arial"/>
        </w:rPr>
        <w:t>Jhon</w:t>
      </w:r>
      <w:proofErr w:type="spellEnd"/>
      <w:r w:rsidR="00FC33C9" w:rsidRPr="00D01ABB">
        <w:rPr>
          <w:rFonts w:ascii="Arial" w:hAnsi="Arial" w:cs="Arial"/>
        </w:rPr>
        <w:t xml:space="preserve"> </w:t>
      </w:r>
      <w:proofErr w:type="spellStart"/>
      <w:r w:rsidR="00FC33C9" w:rsidRPr="00D01ABB">
        <w:rPr>
          <w:rFonts w:ascii="Arial" w:hAnsi="Arial" w:cs="Arial"/>
        </w:rPr>
        <w:t>Edwar</w:t>
      </w:r>
      <w:proofErr w:type="spellEnd"/>
      <w:r w:rsidR="00FC33C9" w:rsidRPr="00D01ABB">
        <w:rPr>
          <w:rFonts w:ascii="Arial" w:hAnsi="Arial" w:cs="Arial"/>
        </w:rPr>
        <w:t xml:space="preserve"> Ortiz Chavarriaga, a partir del 1º de febrero de 2012, con 14 mesadas anuales, </w:t>
      </w:r>
      <w:r w:rsidR="00C44B69" w:rsidRPr="00D01ABB">
        <w:rPr>
          <w:rFonts w:ascii="Arial" w:hAnsi="Arial" w:cs="Arial"/>
        </w:rPr>
        <w:t xml:space="preserve">quedando prescritas las causadas hasta el 14 de octubre de 2012. </w:t>
      </w:r>
    </w:p>
    <w:p w14:paraId="42CC6A82" w14:textId="371EE0A8" w:rsidR="00C44B69" w:rsidRPr="00D01ABB" w:rsidRDefault="00C44B69" w:rsidP="00D01ABB">
      <w:pPr>
        <w:autoSpaceDE w:val="0"/>
        <w:autoSpaceDN w:val="0"/>
        <w:adjustRightInd w:val="0"/>
        <w:spacing w:line="276" w:lineRule="auto"/>
        <w:jc w:val="both"/>
        <w:rPr>
          <w:rFonts w:ascii="Arial" w:hAnsi="Arial" w:cs="Arial"/>
        </w:rPr>
      </w:pPr>
    </w:p>
    <w:p w14:paraId="2901D28C" w14:textId="1B7ABEE1" w:rsidR="00A5477B" w:rsidRPr="00D01ABB" w:rsidRDefault="00C44B69" w:rsidP="00D01ABB">
      <w:pPr>
        <w:autoSpaceDE w:val="0"/>
        <w:autoSpaceDN w:val="0"/>
        <w:adjustRightInd w:val="0"/>
        <w:spacing w:line="276" w:lineRule="auto"/>
        <w:jc w:val="both"/>
        <w:rPr>
          <w:rFonts w:ascii="Arial" w:hAnsi="Arial" w:cs="Arial"/>
        </w:rPr>
      </w:pPr>
      <w:r w:rsidRPr="00D01ABB">
        <w:rPr>
          <w:rFonts w:ascii="Arial" w:hAnsi="Arial" w:cs="Arial"/>
        </w:rPr>
        <w:t>Consecuentemente, condenó a la Administradora Colombiana de Pensiones – Colpensiones, a efectuar el reconocimiento del retroactivo correspondiente, a partir del 15 de octubre de 2012, que hasta febrero de 2019, liquidó en la suma de $60.455.378;</w:t>
      </w:r>
      <w:r w:rsidR="00A5477B" w:rsidRPr="00D01ABB">
        <w:rPr>
          <w:rFonts w:ascii="Arial" w:hAnsi="Arial" w:cs="Arial"/>
        </w:rPr>
        <w:t xml:space="preserve"> autorizó que del retroactivo se descontara el porcentaje que por concepto de aportes le corresponde al sistema de seguridad social en salud; dispuso el pago de intereses moratorios a partir del 15 de diciembre de 2012; y concedió el término de un (1) mes para que, previa solicitud, se expidiera </w:t>
      </w:r>
      <w:proofErr w:type="spellStart"/>
      <w:r w:rsidR="00A5477B" w:rsidRPr="00D01ABB">
        <w:rPr>
          <w:rFonts w:ascii="Arial" w:hAnsi="Arial" w:cs="Arial"/>
        </w:rPr>
        <w:t>sendo</w:t>
      </w:r>
      <w:proofErr w:type="spellEnd"/>
      <w:r w:rsidR="00A5477B" w:rsidRPr="00D01ABB">
        <w:rPr>
          <w:rFonts w:ascii="Arial" w:hAnsi="Arial" w:cs="Arial"/>
        </w:rPr>
        <w:t xml:space="preserve"> acto administrativo y se cumpliera con la inclusión en nómina. </w:t>
      </w:r>
    </w:p>
    <w:p w14:paraId="320BBC9A" w14:textId="4EF97E54" w:rsidR="00A5477B" w:rsidRPr="00D01ABB" w:rsidRDefault="00A5477B" w:rsidP="00D01ABB">
      <w:pPr>
        <w:autoSpaceDE w:val="0"/>
        <w:autoSpaceDN w:val="0"/>
        <w:adjustRightInd w:val="0"/>
        <w:spacing w:line="276" w:lineRule="auto"/>
        <w:jc w:val="both"/>
        <w:rPr>
          <w:rFonts w:ascii="Arial" w:hAnsi="Arial" w:cs="Arial"/>
        </w:rPr>
      </w:pPr>
    </w:p>
    <w:p w14:paraId="6A863A83" w14:textId="74FB63CE" w:rsidR="00C44B69" w:rsidRPr="00D01ABB" w:rsidRDefault="00A5477B" w:rsidP="00D01ABB">
      <w:pPr>
        <w:autoSpaceDE w:val="0"/>
        <w:autoSpaceDN w:val="0"/>
        <w:adjustRightInd w:val="0"/>
        <w:spacing w:line="276" w:lineRule="auto"/>
        <w:jc w:val="both"/>
        <w:rPr>
          <w:rFonts w:ascii="Arial" w:hAnsi="Arial" w:cs="Arial"/>
        </w:rPr>
      </w:pPr>
      <w:r w:rsidRPr="00D01ABB">
        <w:rPr>
          <w:rFonts w:ascii="Arial" w:hAnsi="Arial" w:cs="Arial"/>
        </w:rPr>
        <w:t xml:space="preserve">Finalmente, manifestó abstenerse de realizar pronunciamiento alguno en favor de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Edwar</w:t>
      </w:r>
      <w:proofErr w:type="spellEnd"/>
      <w:r w:rsidRPr="00D01ABB">
        <w:rPr>
          <w:rFonts w:ascii="Arial" w:hAnsi="Arial" w:cs="Arial"/>
        </w:rPr>
        <w:t xml:space="preserve"> Ortiz Chavarriaga, condenó en costas a los demandados en un 80%, fijó </w:t>
      </w:r>
      <w:r w:rsidRPr="00D01ABB">
        <w:rPr>
          <w:rFonts w:ascii="Arial" w:hAnsi="Arial" w:cs="Arial"/>
        </w:rPr>
        <w:lastRenderedPageBreak/>
        <w:t>las agencias en derecho en la suma de $3.022.769</w:t>
      </w:r>
      <w:r w:rsidR="00E809CE" w:rsidRPr="00D01ABB">
        <w:rPr>
          <w:rFonts w:ascii="Arial" w:hAnsi="Arial" w:cs="Arial"/>
        </w:rPr>
        <w:t xml:space="preserve"> y dispuso el grado jurisdiccional de consulta en favor de </w:t>
      </w:r>
      <w:r w:rsidR="00705C4A" w:rsidRPr="00D01ABB">
        <w:rPr>
          <w:rFonts w:ascii="Arial" w:hAnsi="Arial" w:cs="Arial"/>
        </w:rPr>
        <w:t>Colpensiones</w:t>
      </w:r>
      <w:r w:rsidR="00E809CE" w:rsidRPr="00D01ABB">
        <w:rPr>
          <w:rFonts w:ascii="Arial" w:hAnsi="Arial" w:cs="Arial"/>
        </w:rPr>
        <w:t xml:space="preserve">. </w:t>
      </w:r>
    </w:p>
    <w:p w14:paraId="0B2C7337" w14:textId="77777777" w:rsidR="00CF35F0" w:rsidRPr="00D01ABB" w:rsidRDefault="00CF35F0" w:rsidP="00D01ABB">
      <w:pPr>
        <w:autoSpaceDE w:val="0"/>
        <w:autoSpaceDN w:val="0"/>
        <w:adjustRightInd w:val="0"/>
        <w:spacing w:line="276" w:lineRule="auto"/>
        <w:jc w:val="both"/>
        <w:rPr>
          <w:rFonts w:ascii="Arial" w:hAnsi="Arial" w:cs="Arial"/>
        </w:rPr>
      </w:pPr>
    </w:p>
    <w:p w14:paraId="167A178D" w14:textId="3EC0CE8A" w:rsidR="000329F8" w:rsidRPr="00D01ABB" w:rsidRDefault="00CF35F0" w:rsidP="00D01ABB">
      <w:pPr>
        <w:autoSpaceDE w:val="0"/>
        <w:autoSpaceDN w:val="0"/>
        <w:adjustRightInd w:val="0"/>
        <w:spacing w:line="276" w:lineRule="auto"/>
        <w:jc w:val="both"/>
        <w:rPr>
          <w:rFonts w:ascii="Arial" w:hAnsi="Arial" w:cs="Arial"/>
        </w:rPr>
      </w:pPr>
      <w:r w:rsidRPr="00D01ABB">
        <w:rPr>
          <w:rFonts w:ascii="Arial" w:hAnsi="Arial" w:cs="Arial"/>
        </w:rPr>
        <w:t xml:space="preserve">En sustento de </w:t>
      </w:r>
      <w:r w:rsidR="00E809CE" w:rsidRPr="00D01ABB">
        <w:rPr>
          <w:rFonts w:ascii="Arial" w:hAnsi="Arial" w:cs="Arial"/>
        </w:rPr>
        <w:t xml:space="preserve">lo anterior, </w:t>
      </w:r>
      <w:r w:rsidR="000329F8" w:rsidRPr="00D01ABB">
        <w:rPr>
          <w:rFonts w:ascii="Arial" w:hAnsi="Arial" w:cs="Arial"/>
        </w:rPr>
        <w:t>expuso</w:t>
      </w:r>
      <w:r w:rsidR="00992B6D" w:rsidRPr="00D01ABB">
        <w:rPr>
          <w:rFonts w:ascii="Arial" w:hAnsi="Arial" w:cs="Arial"/>
        </w:rPr>
        <w:t xml:space="preserve"> que</w:t>
      </w:r>
      <w:r w:rsidR="000329F8" w:rsidRPr="00D01ABB">
        <w:rPr>
          <w:rFonts w:ascii="Arial" w:hAnsi="Arial" w:cs="Arial"/>
        </w:rPr>
        <w:t xml:space="preserve"> la documental adosada al proceso acreditaba que Luis Aníbal Ortiz Palacio era pensionado por invalidez</w:t>
      </w:r>
      <w:r w:rsidR="00992B6D" w:rsidRPr="00D01ABB">
        <w:rPr>
          <w:rFonts w:ascii="Arial" w:hAnsi="Arial" w:cs="Arial"/>
        </w:rPr>
        <w:t>;</w:t>
      </w:r>
      <w:r w:rsidR="000329F8" w:rsidRPr="00D01ABB">
        <w:rPr>
          <w:rFonts w:ascii="Arial" w:hAnsi="Arial" w:cs="Arial"/>
        </w:rPr>
        <w:t xml:space="preserve"> que falleció el 15 de agosto de 2001</w:t>
      </w:r>
      <w:r w:rsidR="00992B6D" w:rsidRPr="00D01ABB">
        <w:rPr>
          <w:rFonts w:ascii="Arial" w:hAnsi="Arial" w:cs="Arial"/>
        </w:rPr>
        <w:t>;</w:t>
      </w:r>
      <w:r w:rsidR="000329F8" w:rsidRPr="00D01ABB">
        <w:rPr>
          <w:rFonts w:ascii="Arial" w:hAnsi="Arial" w:cs="Arial"/>
        </w:rPr>
        <w:t xml:space="preserve"> que la demandante </w:t>
      </w:r>
      <w:r w:rsidR="00992B6D" w:rsidRPr="00D01ABB">
        <w:rPr>
          <w:rFonts w:ascii="Arial" w:hAnsi="Arial" w:cs="Arial"/>
        </w:rPr>
        <w:t>fue reconocida</w:t>
      </w:r>
      <w:r w:rsidR="000329F8" w:rsidRPr="00D01ABB">
        <w:rPr>
          <w:rFonts w:ascii="Arial" w:hAnsi="Arial" w:cs="Arial"/>
        </w:rPr>
        <w:t xml:space="preserve"> administrativamente </w:t>
      </w:r>
      <w:r w:rsidR="00992B6D" w:rsidRPr="00D01ABB">
        <w:rPr>
          <w:rFonts w:ascii="Arial" w:hAnsi="Arial" w:cs="Arial"/>
        </w:rPr>
        <w:t>como</w:t>
      </w:r>
      <w:r w:rsidR="000329F8" w:rsidRPr="00D01ABB">
        <w:rPr>
          <w:rFonts w:ascii="Arial" w:hAnsi="Arial" w:cs="Arial"/>
        </w:rPr>
        <w:t xml:space="preserve"> beneficiaria de la sustitución pensional en calidad de compañera permanente del ca</w:t>
      </w:r>
      <w:r w:rsidR="00992B6D" w:rsidRPr="00D01ABB">
        <w:rPr>
          <w:rFonts w:ascii="Arial" w:hAnsi="Arial" w:cs="Arial"/>
        </w:rPr>
        <w:t xml:space="preserve">usante; que </w:t>
      </w:r>
      <w:proofErr w:type="spellStart"/>
      <w:r w:rsidR="00992B6D" w:rsidRPr="00D01ABB">
        <w:rPr>
          <w:rFonts w:ascii="Arial" w:hAnsi="Arial" w:cs="Arial"/>
        </w:rPr>
        <w:t>Jhon</w:t>
      </w:r>
      <w:proofErr w:type="spellEnd"/>
      <w:r w:rsidR="00992B6D" w:rsidRPr="00D01ABB">
        <w:rPr>
          <w:rFonts w:ascii="Arial" w:hAnsi="Arial" w:cs="Arial"/>
        </w:rPr>
        <w:t xml:space="preserve"> </w:t>
      </w:r>
      <w:proofErr w:type="spellStart"/>
      <w:r w:rsidR="00992B6D" w:rsidRPr="00D01ABB">
        <w:rPr>
          <w:rFonts w:ascii="Arial" w:hAnsi="Arial" w:cs="Arial"/>
        </w:rPr>
        <w:t>Edwar</w:t>
      </w:r>
      <w:proofErr w:type="spellEnd"/>
      <w:r w:rsidR="00992B6D" w:rsidRPr="00D01ABB">
        <w:rPr>
          <w:rFonts w:ascii="Arial" w:hAnsi="Arial" w:cs="Arial"/>
        </w:rPr>
        <w:t xml:space="preserve"> Ortiz Chavarriaga es hijo del de </w:t>
      </w:r>
      <w:proofErr w:type="spellStart"/>
      <w:r w:rsidR="00992B6D" w:rsidRPr="00D01ABB">
        <w:rPr>
          <w:rFonts w:ascii="Arial" w:hAnsi="Arial" w:cs="Arial"/>
        </w:rPr>
        <w:t>cujus</w:t>
      </w:r>
      <w:proofErr w:type="spellEnd"/>
      <w:r w:rsidR="00992B6D" w:rsidRPr="00D01ABB">
        <w:rPr>
          <w:rFonts w:ascii="Arial" w:hAnsi="Arial" w:cs="Arial"/>
        </w:rPr>
        <w:t>; y que la administradora de pensiones posteriormente lo reconoció como beneficiario de la pensión en el 50%</w:t>
      </w:r>
      <w:r w:rsidR="000706A2" w:rsidRPr="00D01ABB">
        <w:rPr>
          <w:rFonts w:ascii="Arial" w:hAnsi="Arial" w:cs="Arial"/>
        </w:rPr>
        <w:t>, en calidad de hijo menor de edad</w:t>
      </w:r>
      <w:r w:rsidR="00992B6D" w:rsidRPr="00D01ABB">
        <w:rPr>
          <w:rFonts w:ascii="Arial" w:hAnsi="Arial" w:cs="Arial"/>
        </w:rPr>
        <w:t xml:space="preserve">. </w:t>
      </w:r>
    </w:p>
    <w:p w14:paraId="3C3DA1F1" w14:textId="237A64CF" w:rsidR="00992B6D" w:rsidRPr="00D01ABB" w:rsidRDefault="00992B6D" w:rsidP="00D01ABB">
      <w:pPr>
        <w:autoSpaceDE w:val="0"/>
        <w:autoSpaceDN w:val="0"/>
        <w:adjustRightInd w:val="0"/>
        <w:spacing w:line="276" w:lineRule="auto"/>
        <w:jc w:val="both"/>
        <w:rPr>
          <w:rFonts w:ascii="Arial" w:hAnsi="Arial" w:cs="Arial"/>
        </w:rPr>
      </w:pPr>
    </w:p>
    <w:p w14:paraId="5E9D8230" w14:textId="6B30D643" w:rsidR="00C83C07" w:rsidRPr="00D01ABB" w:rsidRDefault="00992B6D" w:rsidP="00D01ABB">
      <w:pPr>
        <w:autoSpaceDE w:val="0"/>
        <w:autoSpaceDN w:val="0"/>
        <w:adjustRightInd w:val="0"/>
        <w:spacing w:line="276" w:lineRule="auto"/>
        <w:jc w:val="both"/>
        <w:rPr>
          <w:rFonts w:ascii="Arial" w:hAnsi="Arial" w:cs="Arial"/>
        </w:rPr>
      </w:pPr>
      <w:r w:rsidRPr="00D01ABB">
        <w:rPr>
          <w:rFonts w:ascii="Arial" w:hAnsi="Arial" w:cs="Arial"/>
        </w:rPr>
        <w:t xml:space="preserve">Seguidamente </w:t>
      </w:r>
      <w:r w:rsidR="00C83C07" w:rsidRPr="00D01ABB">
        <w:rPr>
          <w:rFonts w:ascii="Arial" w:hAnsi="Arial" w:cs="Arial"/>
        </w:rPr>
        <w:t>indicó que conforme a certificación expedida por Colpensiones</w:t>
      </w:r>
      <w:r w:rsidR="00705C4A" w:rsidRPr="00D01ABB">
        <w:rPr>
          <w:rFonts w:ascii="Arial" w:hAnsi="Arial" w:cs="Arial"/>
        </w:rPr>
        <w:t>,</w:t>
      </w:r>
      <w:r w:rsidR="00C83C07" w:rsidRPr="00D01ABB">
        <w:rPr>
          <w:rFonts w:ascii="Arial" w:hAnsi="Arial" w:cs="Arial"/>
        </w:rPr>
        <w:t xml:space="preserve"> </w:t>
      </w:r>
      <w:r w:rsidR="005F774E" w:rsidRPr="00D01ABB">
        <w:rPr>
          <w:rFonts w:ascii="Arial" w:hAnsi="Arial" w:cs="Arial"/>
        </w:rPr>
        <w:t>el derecho de Ortiz Chavarriaga quedó suspendido a partir del 16 de enero de 2012 cuando alcanzó la mayoría de edad y valiéndose de lo preceptuado en el artículo 47 de la Ley 100 de 1993, indicó que él no demostró haber estado estudiando entre dicha calenda y el 16 de enero de 201</w:t>
      </w:r>
      <w:r w:rsidR="00E37FEF" w:rsidRPr="00D01ABB">
        <w:rPr>
          <w:rFonts w:ascii="Arial" w:hAnsi="Arial" w:cs="Arial"/>
        </w:rPr>
        <w:t>9</w:t>
      </w:r>
      <w:r w:rsidR="005F774E" w:rsidRPr="00D01ABB">
        <w:rPr>
          <w:rFonts w:ascii="Arial" w:hAnsi="Arial" w:cs="Arial"/>
        </w:rPr>
        <w:t xml:space="preserve">, cuando cumplió los 25 años. </w:t>
      </w:r>
    </w:p>
    <w:p w14:paraId="30A9471C" w14:textId="77777777" w:rsidR="00C83C07" w:rsidRPr="00D01ABB" w:rsidRDefault="00C83C07" w:rsidP="00D01ABB">
      <w:pPr>
        <w:autoSpaceDE w:val="0"/>
        <w:autoSpaceDN w:val="0"/>
        <w:adjustRightInd w:val="0"/>
        <w:spacing w:line="276" w:lineRule="auto"/>
        <w:jc w:val="both"/>
        <w:rPr>
          <w:rFonts w:ascii="Arial" w:hAnsi="Arial" w:cs="Arial"/>
        </w:rPr>
      </w:pPr>
    </w:p>
    <w:p w14:paraId="550A5094" w14:textId="5A86F7FA" w:rsidR="00DB4B17" w:rsidRPr="00D01ABB" w:rsidRDefault="008F5E62" w:rsidP="00D01ABB">
      <w:pPr>
        <w:autoSpaceDE w:val="0"/>
        <w:autoSpaceDN w:val="0"/>
        <w:adjustRightInd w:val="0"/>
        <w:spacing w:line="276" w:lineRule="auto"/>
        <w:jc w:val="both"/>
        <w:rPr>
          <w:rFonts w:ascii="Arial" w:hAnsi="Arial" w:cs="Arial"/>
        </w:rPr>
      </w:pPr>
      <w:r w:rsidRPr="00D01ABB">
        <w:rPr>
          <w:rFonts w:ascii="Arial" w:hAnsi="Arial" w:cs="Arial"/>
        </w:rPr>
        <w:t xml:space="preserve">Así las cosas, </w:t>
      </w:r>
      <w:r w:rsidR="005F774E" w:rsidRPr="00D01ABB">
        <w:rPr>
          <w:rFonts w:ascii="Arial" w:hAnsi="Arial" w:cs="Arial"/>
        </w:rPr>
        <w:t>concluyó que el derecho que le asistía al codemandado cesó al cumplir los 18 años</w:t>
      </w:r>
      <w:r w:rsidR="00655DE2" w:rsidRPr="00D01ABB">
        <w:rPr>
          <w:rFonts w:ascii="Arial" w:hAnsi="Arial" w:cs="Arial"/>
        </w:rPr>
        <w:t>;</w:t>
      </w:r>
      <w:r w:rsidR="005F774E" w:rsidRPr="00D01ABB">
        <w:rPr>
          <w:rFonts w:ascii="Arial" w:hAnsi="Arial" w:cs="Arial"/>
        </w:rPr>
        <w:t xml:space="preserve"> determinó que desde ese momento </w:t>
      </w:r>
      <w:r w:rsidR="00B50349" w:rsidRPr="00D01ABB">
        <w:rPr>
          <w:rFonts w:ascii="Arial" w:hAnsi="Arial" w:cs="Arial"/>
        </w:rPr>
        <w:t>era procedente el acrecimiento de la pensión de la demandante</w:t>
      </w:r>
      <w:r w:rsidR="00655DE2" w:rsidRPr="00D01ABB">
        <w:rPr>
          <w:rFonts w:ascii="Arial" w:hAnsi="Arial" w:cs="Arial"/>
        </w:rPr>
        <w:t xml:space="preserve"> al 100%</w:t>
      </w:r>
      <w:r w:rsidR="007D4DBA" w:rsidRPr="00D01ABB">
        <w:rPr>
          <w:rFonts w:ascii="Arial" w:hAnsi="Arial" w:cs="Arial"/>
        </w:rPr>
        <w:t xml:space="preserve">; </w:t>
      </w:r>
      <w:r w:rsidR="00DB4B17" w:rsidRPr="00D01ABB">
        <w:rPr>
          <w:rFonts w:ascii="Arial" w:hAnsi="Arial" w:cs="Arial"/>
        </w:rPr>
        <w:t xml:space="preserve">y </w:t>
      </w:r>
      <w:r w:rsidR="007D4DBA" w:rsidRPr="00D01ABB">
        <w:rPr>
          <w:rFonts w:ascii="Arial" w:hAnsi="Arial" w:cs="Arial"/>
        </w:rPr>
        <w:t xml:space="preserve">encontró que las mesadas causadas con anterioridad al </w:t>
      </w:r>
      <w:r w:rsidR="00DB4B17" w:rsidRPr="00D01ABB">
        <w:rPr>
          <w:rFonts w:ascii="Arial" w:hAnsi="Arial" w:cs="Arial"/>
        </w:rPr>
        <w:t>14</w:t>
      </w:r>
      <w:r w:rsidR="007D4DBA" w:rsidRPr="00D01ABB">
        <w:rPr>
          <w:rFonts w:ascii="Arial" w:hAnsi="Arial" w:cs="Arial"/>
        </w:rPr>
        <w:t xml:space="preserve"> de octubre de 2012 quedaron prescritas</w:t>
      </w:r>
      <w:r w:rsidR="00DB4B17" w:rsidRPr="00D01ABB">
        <w:rPr>
          <w:rFonts w:ascii="Arial" w:hAnsi="Arial" w:cs="Arial"/>
        </w:rPr>
        <w:t>,</w:t>
      </w:r>
      <w:r w:rsidR="007D4DBA" w:rsidRPr="00D01ABB">
        <w:rPr>
          <w:rFonts w:ascii="Arial" w:hAnsi="Arial" w:cs="Arial"/>
        </w:rPr>
        <w:t xml:space="preserve"> por cuanto la reclamación de acrec</w:t>
      </w:r>
      <w:r w:rsidR="00C421DC" w:rsidRPr="00D01ABB">
        <w:rPr>
          <w:rFonts w:ascii="Arial" w:hAnsi="Arial" w:cs="Arial"/>
        </w:rPr>
        <w:t>i</w:t>
      </w:r>
      <w:r w:rsidR="007D4DBA" w:rsidRPr="00D01ABB">
        <w:rPr>
          <w:rFonts w:ascii="Arial" w:hAnsi="Arial" w:cs="Arial"/>
        </w:rPr>
        <w:t>miento se hizo en esa fecha de 2015</w:t>
      </w:r>
      <w:r w:rsidR="00DB4B17" w:rsidRPr="00D01ABB">
        <w:rPr>
          <w:rFonts w:ascii="Arial" w:hAnsi="Arial" w:cs="Arial"/>
        </w:rPr>
        <w:t xml:space="preserve">. </w:t>
      </w:r>
    </w:p>
    <w:p w14:paraId="4EC5A456" w14:textId="3BAA32DF" w:rsidR="00B55734" w:rsidRPr="00D01ABB" w:rsidRDefault="00B55734" w:rsidP="00D01ABB">
      <w:pPr>
        <w:autoSpaceDE w:val="0"/>
        <w:autoSpaceDN w:val="0"/>
        <w:adjustRightInd w:val="0"/>
        <w:spacing w:line="276" w:lineRule="auto"/>
        <w:jc w:val="both"/>
        <w:rPr>
          <w:rFonts w:ascii="Arial" w:hAnsi="Arial" w:cs="Arial"/>
        </w:rPr>
      </w:pPr>
    </w:p>
    <w:p w14:paraId="49E6F0A1" w14:textId="1E65618E" w:rsidR="00B55734" w:rsidRPr="00D01ABB" w:rsidRDefault="00B6083B" w:rsidP="00D01ABB">
      <w:pPr>
        <w:autoSpaceDE w:val="0"/>
        <w:autoSpaceDN w:val="0"/>
        <w:adjustRightInd w:val="0"/>
        <w:spacing w:line="276" w:lineRule="auto"/>
        <w:jc w:val="both"/>
        <w:rPr>
          <w:rFonts w:ascii="Arial" w:hAnsi="Arial" w:cs="Arial"/>
        </w:rPr>
      </w:pPr>
      <w:r w:rsidRPr="00D01ABB">
        <w:rPr>
          <w:rFonts w:ascii="Arial" w:hAnsi="Arial" w:cs="Arial"/>
        </w:rPr>
        <w:t>Cuantificó el retroactivo correspondiente hasta febrero de 2019, en el entendido que la demandante durante los alegatos de conclusión reconoció que la mesada le fue acrecentada al cumplimiento de los 25 años del codemandado y tuvo en consideración 14 mesadas anuales, equivalentes al salario mínimo mensual legal vigente, para un total de $60.455.378</w:t>
      </w:r>
    </w:p>
    <w:p w14:paraId="2BF6B07A" w14:textId="77777777" w:rsidR="00B6083B" w:rsidRPr="00D01ABB" w:rsidRDefault="00B6083B" w:rsidP="00D01ABB">
      <w:pPr>
        <w:autoSpaceDE w:val="0"/>
        <w:autoSpaceDN w:val="0"/>
        <w:adjustRightInd w:val="0"/>
        <w:spacing w:line="276" w:lineRule="auto"/>
        <w:jc w:val="both"/>
        <w:rPr>
          <w:rFonts w:ascii="Arial" w:hAnsi="Arial" w:cs="Arial"/>
        </w:rPr>
      </w:pPr>
    </w:p>
    <w:p w14:paraId="007DB934" w14:textId="4BF62EC3" w:rsidR="00DB4B17" w:rsidRPr="00D01ABB" w:rsidRDefault="00B55734" w:rsidP="00D01ABB">
      <w:pPr>
        <w:autoSpaceDE w:val="0"/>
        <w:autoSpaceDN w:val="0"/>
        <w:adjustRightInd w:val="0"/>
        <w:spacing w:line="276" w:lineRule="auto"/>
        <w:jc w:val="both"/>
        <w:rPr>
          <w:rFonts w:ascii="Arial" w:hAnsi="Arial" w:cs="Arial"/>
        </w:rPr>
      </w:pPr>
      <w:r w:rsidRPr="00D01ABB">
        <w:rPr>
          <w:rFonts w:ascii="Arial" w:hAnsi="Arial" w:cs="Arial"/>
        </w:rPr>
        <w:t xml:space="preserve">En cuanto a los intereses establecidos en el artículo 141 de la Ley 100 de 1993, </w:t>
      </w:r>
      <w:r w:rsidR="00B6083B" w:rsidRPr="00D01ABB">
        <w:rPr>
          <w:rFonts w:ascii="Arial" w:hAnsi="Arial" w:cs="Arial"/>
        </w:rPr>
        <w:t>encontró que era dable acceder a ellos</w:t>
      </w:r>
      <w:r w:rsidR="00747A60" w:rsidRPr="00D01ABB">
        <w:rPr>
          <w:rFonts w:ascii="Arial" w:hAnsi="Arial" w:cs="Arial"/>
        </w:rPr>
        <w:t xml:space="preserve"> a partir el 15 de diciembre de 201</w:t>
      </w:r>
      <w:r w:rsidR="003D60C2" w:rsidRPr="00D01ABB">
        <w:rPr>
          <w:rFonts w:ascii="Arial" w:hAnsi="Arial" w:cs="Arial"/>
        </w:rPr>
        <w:t>5</w:t>
      </w:r>
      <w:r w:rsidR="00747A60" w:rsidRPr="00D01ABB">
        <w:rPr>
          <w:rFonts w:ascii="Arial" w:hAnsi="Arial" w:cs="Arial"/>
        </w:rPr>
        <w:t xml:space="preserve">, porque en esa fecha expiró </w:t>
      </w:r>
      <w:r w:rsidR="003D60C2" w:rsidRPr="00D01ABB">
        <w:rPr>
          <w:rFonts w:ascii="Arial" w:hAnsi="Arial" w:cs="Arial"/>
        </w:rPr>
        <w:t>el término de dos (2) meses con los cuales contaba la entidad para resolver la solicitud de acrecimiento que le fue presentada el 15 de octubre de</w:t>
      </w:r>
      <w:r w:rsidR="00C17887" w:rsidRPr="00D01ABB">
        <w:rPr>
          <w:rFonts w:ascii="Arial" w:hAnsi="Arial" w:cs="Arial"/>
        </w:rPr>
        <w:t>l</w:t>
      </w:r>
      <w:r w:rsidR="003D60C2" w:rsidRPr="00D01ABB">
        <w:rPr>
          <w:rFonts w:ascii="Arial" w:hAnsi="Arial" w:cs="Arial"/>
        </w:rPr>
        <w:t xml:space="preserve"> mismo año</w:t>
      </w:r>
      <w:r w:rsidR="00C17887" w:rsidRPr="00D01ABB">
        <w:rPr>
          <w:rFonts w:ascii="Arial" w:hAnsi="Arial" w:cs="Arial"/>
        </w:rPr>
        <w:t xml:space="preserve"> y sin razón legal alguna, no acrecentó la mesada, pese a suspender el pago de la mesada al señor Ortiz Chavarriaga por no acreditar los requisitos para con</w:t>
      </w:r>
      <w:r w:rsidR="003D60C2" w:rsidRPr="00D01ABB">
        <w:rPr>
          <w:rFonts w:ascii="Arial" w:hAnsi="Arial" w:cs="Arial"/>
        </w:rPr>
        <w:t xml:space="preserve">tinuar beneficiándose de la pensión. </w:t>
      </w:r>
      <w:r w:rsidR="00747A60" w:rsidRPr="00D01ABB">
        <w:rPr>
          <w:rFonts w:ascii="Arial" w:hAnsi="Arial" w:cs="Arial"/>
        </w:rPr>
        <w:t xml:space="preserve"> </w:t>
      </w:r>
    </w:p>
    <w:p w14:paraId="3E6CD27F" w14:textId="6FD41BF0" w:rsidR="00C17887" w:rsidRPr="00D01ABB" w:rsidRDefault="00C17887" w:rsidP="00D01ABB">
      <w:pPr>
        <w:autoSpaceDE w:val="0"/>
        <w:autoSpaceDN w:val="0"/>
        <w:adjustRightInd w:val="0"/>
        <w:spacing w:line="276" w:lineRule="auto"/>
        <w:jc w:val="both"/>
        <w:rPr>
          <w:rFonts w:ascii="Arial" w:hAnsi="Arial" w:cs="Arial"/>
        </w:rPr>
      </w:pPr>
    </w:p>
    <w:p w14:paraId="3740C32B" w14:textId="061E9C1D" w:rsidR="00C17887" w:rsidRPr="00D01ABB" w:rsidRDefault="004E5A44" w:rsidP="00D01ABB">
      <w:pPr>
        <w:autoSpaceDE w:val="0"/>
        <w:autoSpaceDN w:val="0"/>
        <w:adjustRightInd w:val="0"/>
        <w:spacing w:line="276" w:lineRule="auto"/>
        <w:jc w:val="both"/>
        <w:rPr>
          <w:rFonts w:ascii="Arial" w:hAnsi="Arial" w:cs="Arial"/>
        </w:rPr>
      </w:pPr>
      <w:r w:rsidRPr="00D01ABB">
        <w:rPr>
          <w:rFonts w:ascii="Arial" w:hAnsi="Arial" w:cs="Arial"/>
        </w:rPr>
        <w:t xml:space="preserve">Finalmente, atendiendo a las resultas del proceso, estimó que debía condenarse al pago del 80% de las </w:t>
      </w:r>
      <w:r w:rsidR="00705C4A" w:rsidRPr="00D01ABB">
        <w:rPr>
          <w:rFonts w:ascii="Arial" w:hAnsi="Arial" w:cs="Arial"/>
        </w:rPr>
        <w:t xml:space="preserve">costas </w:t>
      </w:r>
      <w:r w:rsidRPr="00D01ABB">
        <w:rPr>
          <w:rFonts w:ascii="Arial" w:hAnsi="Arial" w:cs="Arial"/>
        </w:rPr>
        <w:t xml:space="preserve">en favor de la demandante y a cargo de los demandados. </w:t>
      </w:r>
    </w:p>
    <w:p w14:paraId="2240E91C" w14:textId="25C1E37A" w:rsidR="000147D6" w:rsidRPr="00D01ABB" w:rsidRDefault="005E3434" w:rsidP="00D01ABB">
      <w:pPr>
        <w:autoSpaceDE w:val="0"/>
        <w:autoSpaceDN w:val="0"/>
        <w:adjustRightInd w:val="0"/>
        <w:spacing w:line="276" w:lineRule="auto"/>
        <w:jc w:val="both"/>
        <w:rPr>
          <w:rFonts w:ascii="Arial" w:hAnsi="Arial" w:cs="Arial"/>
          <w:lang w:val="es-ES"/>
        </w:rPr>
      </w:pPr>
      <w:r w:rsidRPr="00D01ABB">
        <w:rPr>
          <w:rFonts w:ascii="Arial" w:hAnsi="Arial" w:cs="Arial"/>
          <w:lang w:val="es-ES"/>
        </w:rPr>
        <w:t xml:space="preserve"> </w:t>
      </w:r>
      <w:r w:rsidR="00F37A27" w:rsidRPr="00D01ABB">
        <w:rPr>
          <w:rFonts w:ascii="Arial" w:hAnsi="Arial" w:cs="Arial"/>
          <w:lang w:val="es-ES"/>
        </w:rPr>
        <w:t xml:space="preserve"> </w:t>
      </w:r>
    </w:p>
    <w:p w14:paraId="5C551B7B" w14:textId="1878F226" w:rsidR="00452E10" w:rsidRPr="00D01ABB" w:rsidRDefault="002B4CED" w:rsidP="00D01ABB">
      <w:pPr>
        <w:pStyle w:val="Prrafodelista"/>
        <w:numPr>
          <w:ilvl w:val="0"/>
          <w:numId w:val="14"/>
        </w:numPr>
        <w:autoSpaceDE w:val="0"/>
        <w:autoSpaceDN w:val="0"/>
        <w:adjustRightInd w:val="0"/>
        <w:spacing w:line="276" w:lineRule="auto"/>
        <w:jc w:val="both"/>
        <w:rPr>
          <w:rFonts w:ascii="Arial" w:hAnsi="Arial" w:cs="Arial"/>
          <w:b/>
          <w:bCs/>
        </w:rPr>
      </w:pPr>
      <w:r w:rsidRPr="00D01ABB">
        <w:rPr>
          <w:rFonts w:ascii="Arial" w:hAnsi="Arial" w:cs="Arial"/>
          <w:b/>
          <w:bCs/>
        </w:rPr>
        <w:t xml:space="preserve">RECURSO DE APELACIÓN </w:t>
      </w:r>
    </w:p>
    <w:p w14:paraId="0BE776F8" w14:textId="10931DCB" w:rsidR="00F37A27" w:rsidRPr="00D01ABB" w:rsidRDefault="00F37A27" w:rsidP="00D01ABB">
      <w:pPr>
        <w:autoSpaceDE w:val="0"/>
        <w:autoSpaceDN w:val="0"/>
        <w:adjustRightInd w:val="0"/>
        <w:spacing w:line="276" w:lineRule="auto"/>
        <w:jc w:val="both"/>
        <w:rPr>
          <w:rFonts w:ascii="Arial" w:hAnsi="Arial" w:cs="Arial"/>
          <w:lang w:val="es-ES"/>
        </w:rPr>
      </w:pPr>
    </w:p>
    <w:p w14:paraId="63428897" w14:textId="56217D20" w:rsidR="00DA6C9B" w:rsidRPr="00D01ABB" w:rsidRDefault="002B4CED" w:rsidP="00D01ABB">
      <w:pPr>
        <w:autoSpaceDE w:val="0"/>
        <w:autoSpaceDN w:val="0"/>
        <w:adjustRightInd w:val="0"/>
        <w:spacing w:line="276" w:lineRule="auto"/>
        <w:jc w:val="both"/>
        <w:rPr>
          <w:rFonts w:ascii="Arial" w:hAnsi="Arial" w:cs="Arial"/>
        </w:rPr>
      </w:pPr>
      <w:r w:rsidRPr="00D01ABB">
        <w:rPr>
          <w:rFonts w:ascii="Arial" w:hAnsi="Arial" w:cs="Arial"/>
        </w:rPr>
        <w:t xml:space="preserve">Inconforme con la decisión, </w:t>
      </w:r>
      <w:r w:rsidR="00DB4B17" w:rsidRPr="00D01ABB">
        <w:rPr>
          <w:rFonts w:ascii="Arial" w:hAnsi="Arial" w:cs="Arial"/>
        </w:rPr>
        <w:t>la Administradora Colombiana de Pensiones</w:t>
      </w:r>
      <w:r w:rsidRPr="00D01ABB">
        <w:rPr>
          <w:rFonts w:ascii="Arial" w:hAnsi="Arial" w:cs="Arial"/>
        </w:rPr>
        <w:t xml:space="preserve"> </w:t>
      </w:r>
      <w:r w:rsidR="00123187" w:rsidRPr="00D01ABB">
        <w:rPr>
          <w:rFonts w:ascii="Arial" w:hAnsi="Arial" w:cs="Arial"/>
        </w:rPr>
        <w:t xml:space="preserve">interpuso recurso de apelación, </w:t>
      </w:r>
      <w:r w:rsidR="000740AA" w:rsidRPr="00D01ABB">
        <w:rPr>
          <w:rFonts w:ascii="Arial" w:hAnsi="Arial" w:cs="Arial"/>
        </w:rPr>
        <w:t>solicitando que</w:t>
      </w:r>
      <w:r w:rsidR="006063BD" w:rsidRPr="00D01ABB">
        <w:rPr>
          <w:rFonts w:ascii="Arial" w:hAnsi="Arial" w:cs="Arial"/>
        </w:rPr>
        <w:t xml:space="preserve"> se revocara</w:t>
      </w:r>
      <w:r w:rsidR="000740AA" w:rsidRPr="00D01ABB">
        <w:rPr>
          <w:rFonts w:ascii="Arial" w:hAnsi="Arial" w:cs="Arial"/>
        </w:rPr>
        <w:t xml:space="preserve"> la condena al acrec</w:t>
      </w:r>
      <w:r w:rsidR="00703D3C" w:rsidRPr="00D01ABB">
        <w:rPr>
          <w:rFonts w:ascii="Arial" w:hAnsi="Arial" w:cs="Arial"/>
        </w:rPr>
        <w:t>i</w:t>
      </w:r>
      <w:r w:rsidR="000740AA" w:rsidRPr="00D01ABB">
        <w:rPr>
          <w:rFonts w:ascii="Arial" w:hAnsi="Arial" w:cs="Arial"/>
        </w:rPr>
        <w:t>miento retroactivo de la pensión y al pago de</w:t>
      </w:r>
      <w:r w:rsidR="006063BD" w:rsidRPr="00D01ABB">
        <w:rPr>
          <w:rFonts w:ascii="Arial" w:hAnsi="Arial" w:cs="Arial"/>
        </w:rPr>
        <w:t xml:space="preserve"> intereses moratorios. </w:t>
      </w:r>
    </w:p>
    <w:p w14:paraId="294BECD7" w14:textId="60C9AFAC" w:rsidR="00F34D40" w:rsidRPr="00D01ABB" w:rsidRDefault="00F34D40" w:rsidP="00D01ABB">
      <w:pPr>
        <w:autoSpaceDE w:val="0"/>
        <w:autoSpaceDN w:val="0"/>
        <w:adjustRightInd w:val="0"/>
        <w:spacing w:line="276" w:lineRule="auto"/>
        <w:jc w:val="both"/>
        <w:rPr>
          <w:rFonts w:ascii="Arial" w:hAnsi="Arial" w:cs="Arial"/>
        </w:rPr>
      </w:pPr>
    </w:p>
    <w:p w14:paraId="5D28F6D5" w14:textId="5410C582" w:rsidR="0095271E" w:rsidRPr="00D01ABB" w:rsidRDefault="000740AA" w:rsidP="00D01ABB">
      <w:pPr>
        <w:autoSpaceDE w:val="0"/>
        <w:autoSpaceDN w:val="0"/>
        <w:adjustRightInd w:val="0"/>
        <w:spacing w:line="276" w:lineRule="auto"/>
        <w:jc w:val="both"/>
        <w:rPr>
          <w:rFonts w:ascii="Arial" w:hAnsi="Arial" w:cs="Arial"/>
        </w:rPr>
      </w:pPr>
      <w:r w:rsidRPr="00D01ABB">
        <w:rPr>
          <w:rFonts w:ascii="Arial" w:hAnsi="Arial" w:cs="Arial"/>
          <w:b/>
          <w:bCs/>
        </w:rPr>
        <w:t>En relación con el retroactivo</w:t>
      </w:r>
      <w:r w:rsidR="006063BD" w:rsidRPr="00D01ABB">
        <w:rPr>
          <w:rFonts w:ascii="Arial" w:hAnsi="Arial" w:cs="Arial"/>
        </w:rPr>
        <w:t>, expuso que</w:t>
      </w:r>
      <w:r w:rsidRPr="00D01ABB">
        <w:rPr>
          <w:rFonts w:ascii="Arial" w:hAnsi="Arial" w:cs="Arial"/>
        </w:rPr>
        <w:t xml:space="preserve"> el cumplimiento de la mayoría de edad no hacía que el derecho en cabeza de John </w:t>
      </w:r>
      <w:proofErr w:type="spellStart"/>
      <w:r w:rsidRPr="00D01ABB">
        <w:rPr>
          <w:rFonts w:ascii="Arial" w:hAnsi="Arial" w:cs="Arial"/>
        </w:rPr>
        <w:t>Edwar</w:t>
      </w:r>
      <w:proofErr w:type="spellEnd"/>
      <w:r w:rsidRPr="00D01ABB">
        <w:rPr>
          <w:rFonts w:ascii="Arial" w:hAnsi="Arial" w:cs="Arial"/>
        </w:rPr>
        <w:t xml:space="preserve"> Ortiz Chavarriaga se extinguiera</w:t>
      </w:r>
      <w:r w:rsidR="0095271E" w:rsidRPr="00D01ABB">
        <w:rPr>
          <w:rFonts w:ascii="Arial" w:hAnsi="Arial" w:cs="Arial"/>
        </w:rPr>
        <w:t>;</w:t>
      </w:r>
      <w:r w:rsidRPr="00D01ABB">
        <w:rPr>
          <w:rFonts w:ascii="Arial" w:hAnsi="Arial" w:cs="Arial"/>
        </w:rPr>
        <w:t xml:space="preserve"> </w:t>
      </w:r>
      <w:r w:rsidRPr="00D01ABB">
        <w:rPr>
          <w:rFonts w:ascii="Arial" w:hAnsi="Arial" w:cs="Arial"/>
        </w:rPr>
        <w:lastRenderedPageBreak/>
        <w:t>que</w:t>
      </w:r>
      <w:r w:rsidR="0095271E" w:rsidRPr="00D01ABB">
        <w:rPr>
          <w:rFonts w:ascii="Arial" w:hAnsi="Arial" w:cs="Arial"/>
        </w:rPr>
        <w:t xml:space="preserve"> acreditando la calidad de estudiante él podía beneficiarse de la prestación hasta los 25 años; y que la demandante no demostró que él no hubiere estudiado con posterioridad al cumplimiento de la edad y que pudiere sostenerse por sí mismo. </w:t>
      </w:r>
    </w:p>
    <w:p w14:paraId="26463655" w14:textId="6E9F2E59" w:rsidR="0095271E" w:rsidRPr="00D01ABB" w:rsidRDefault="0095271E" w:rsidP="00D01ABB">
      <w:pPr>
        <w:autoSpaceDE w:val="0"/>
        <w:autoSpaceDN w:val="0"/>
        <w:adjustRightInd w:val="0"/>
        <w:spacing w:line="276" w:lineRule="auto"/>
        <w:jc w:val="both"/>
        <w:rPr>
          <w:rFonts w:ascii="Arial" w:hAnsi="Arial" w:cs="Arial"/>
        </w:rPr>
      </w:pPr>
    </w:p>
    <w:p w14:paraId="6BC1F382" w14:textId="64E34FDD" w:rsidR="0095271E" w:rsidRPr="00D01ABB" w:rsidRDefault="0095271E" w:rsidP="00D01ABB">
      <w:pPr>
        <w:autoSpaceDE w:val="0"/>
        <w:autoSpaceDN w:val="0"/>
        <w:adjustRightInd w:val="0"/>
        <w:spacing w:line="276" w:lineRule="auto"/>
        <w:jc w:val="both"/>
        <w:rPr>
          <w:rFonts w:ascii="Arial" w:hAnsi="Arial" w:cs="Arial"/>
        </w:rPr>
      </w:pPr>
      <w:r w:rsidRPr="00D01ABB">
        <w:rPr>
          <w:rFonts w:ascii="Arial" w:hAnsi="Arial" w:cs="Arial"/>
          <w:b/>
          <w:bCs/>
        </w:rPr>
        <w:t>En cuanto a los interese</w:t>
      </w:r>
      <w:r w:rsidR="00C421DC" w:rsidRPr="00D01ABB">
        <w:rPr>
          <w:rFonts w:ascii="Arial" w:hAnsi="Arial" w:cs="Arial"/>
          <w:b/>
          <w:bCs/>
        </w:rPr>
        <w:t>s moratorio</w:t>
      </w:r>
      <w:r w:rsidRPr="00D01ABB">
        <w:rPr>
          <w:rFonts w:ascii="Arial" w:hAnsi="Arial" w:cs="Arial"/>
          <w:b/>
          <w:bCs/>
        </w:rPr>
        <w:t>s</w:t>
      </w:r>
      <w:r w:rsidRPr="00D01ABB">
        <w:rPr>
          <w:rFonts w:ascii="Arial" w:hAnsi="Arial" w:cs="Arial"/>
        </w:rPr>
        <w:t xml:space="preserve">, arguyó que resultaban improcedentes por haber </w:t>
      </w:r>
      <w:r w:rsidR="00703D3C" w:rsidRPr="00D01ABB">
        <w:rPr>
          <w:rFonts w:ascii="Arial" w:hAnsi="Arial" w:cs="Arial"/>
        </w:rPr>
        <w:t>actuado en</w:t>
      </w:r>
      <w:r w:rsidRPr="00D01ABB">
        <w:rPr>
          <w:rFonts w:ascii="Arial" w:hAnsi="Arial" w:cs="Arial"/>
        </w:rPr>
        <w:t xml:space="preserve"> estricto cumplimiento de la normatividad aplicable; el porcentaje correspondiente a la demandante se le canceló oportunamente; y una vez el codemandado cumplió los 25 </w:t>
      </w:r>
      <w:r w:rsidR="420C0E57" w:rsidRPr="00D01ABB">
        <w:rPr>
          <w:rFonts w:ascii="Arial" w:hAnsi="Arial" w:cs="Arial"/>
        </w:rPr>
        <w:t>años</w:t>
      </w:r>
      <w:r w:rsidRPr="00D01ABB">
        <w:rPr>
          <w:rFonts w:ascii="Arial" w:hAnsi="Arial" w:cs="Arial"/>
        </w:rPr>
        <w:t xml:space="preserve">, se le empezó a pagar el 100% de la mesada. </w:t>
      </w:r>
    </w:p>
    <w:p w14:paraId="2131DA5E" w14:textId="77777777" w:rsidR="002B4CED" w:rsidRPr="00D01ABB" w:rsidRDefault="002B4CED" w:rsidP="00D01ABB">
      <w:pPr>
        <w:autoSpaceDE w:val="0"/>
        <w:autoSpaceDN w:val="0"/>
        <w:adjustRightInd w:val="0"/>
        <w:spacing w:line="276" w:lineRule="auto"/>
        <w:jc w:val="both"/>
        <w:rPr>
          <w:rFonts w:ascii="Arial" w:hAnsi="Arial" w:cs="Arial"/>
          <w:lang w:val="es-ES"/>
        </w:rPr>
      </w:pPr>
    </w:p>
    <w:p w14:paraId="28DCD16B" w14:textId="0EF04D2E" w:rsidR="00F37A27" w:rsidRPr="00D01ABB" w:rsidRDefault="00F37A27" w:rsidP="00D01ABB">
      <w:pPr>
        <w:pStyle w:val="Prrafodelista"/>
        <w:numPr>
          <w:ilvl w:val="0"/>
          <w:numId w:val="14"/>
        </w:numPr>
        <w:autoSpaceDE w:val="0"/>
        <w:autoSpaceDN w:val="0"/>
        <w:adjustRightInd w:val="0"/>
        <w:spacing w:line="276" w:lineRule="auto"/>
        <w:jc w:val="both"/>
        <w:rPr>
          <w:rFonts w:ascii="Arial" w:hAnsi="Arial" w:cs="Arial"/>
          <w:b/>
          <w:bCs/>
        </w:rPr>
      </w:pPr>
      <w:r w:rsidRPr="00D01ABB">
        <w:rPr>
          <w:rFonts w:ascii="Arial" w:hAnsi="Arial" w:cs="Arial"/>
          <w:b/>
          <w:bCs/>
        </w:rPr>
        <w:t xml:space="preserve">ALEGATOS DE INSTANCIA </w:t>
      </w:r>
    </w:p>
    <w:p w14:paraId="4549EAB1" w14:textId="3081E6E0" w:rsidR="00F37A27" w:rsidRPr="00D01ABB" w:rsidRDefault="00F37A27" w:rsidP="00D01ABB">
      <w:pPr>
        <w:autoSpaceDE w:val="0"/>
        <w:autoSpaceDN w:val="0"/>
        <w:adjustRightInd w:val="0"/>
        <w:spacing w:line="276" w:lineRule="auto"/>
        <w:jc w:val="both"/>
        <w:rPr>
          <w:rFonts w:ascii="Arial" w:hAnsi="Arial" w:cs="Arial"/>
          <w:lang w:val="es-ES"/>
        </w:rPr>
      </w:pPr>
    </w:p>
    <w:p w14:paraId="653F1B12" w14:textId="111D0B28" w:rsidR="00F37A27" w:rsidRPr="00D01ABB" w:rsidRDefault="00D01ABB" w:rsidP="00D01ABB">
      <w:pPr>
        <w:autoSpaceDE w:val="0"/>
        <w:autoSpaceDN w:val="0"/>
        <w:adjustRightInd w:val="0"/>
        <w:spacing w:line="276" w:lineRule="auto"/>
        <w:jc w:val="both"/>
        <w:rPr>
          <w:rFonts w:ascii="Arial" w:hAnsi="Arial" w:cs="Arial"/>
        </w:rPr>
      </w:pPr>
      <w:r>
        <w:rPr>
          <w:rFonts w:ascii="Arial" w:hAnsi="Arial" w:cs="Arial"/>
        </w:rPr>
        <w:t>(…)</w:t>
      </w:r>
      <w:r w:rsidR="00F37A27" w:rsidRPr="00D01ABB">
        <w:rPr>
          <w:rFonts w:ascii="Arial" w:hAnsi="Arial" w:cs="Arial"/>
        </w:rPr>
        <w:t xml:space="preserve"> </w:t>
      </w:r>
    </w:p>
    <w:p w14:paraId="5051B6E8" w14:textId="77777777" w:rsidR="00F37A27" w:rsidRPr="00D01ABB" w:rsidRDefault="00F37A27" w:rsidP="00D01ABB">
      <w:pPr>
        <w:autoSpaceDE w:val="0"/>
        <w:autoSpaceDN w:val="0"/>
        <w:adjustRightInd w:val="0"/>
        <w:spacing w:line="276" w:lineRule="auto"/>
        <w:jc w:val="both"/>
        <w:rPr>
          <w:rFonts w:ascii="Arial" w:hAnsi="Arial" w:cs="Arial"/>
          <w:lang w:val="es-ES"/>
        </w:rPr>
      </w:pPr>
    </w:p>
    <w:p w14:paraId="69E2C6E8" w14:textId="16F2CC4E" w:rsidR="00F37A27" w:rsidRPr="00D01ABB" w:rsidRDefault="00F37A27" w:rsidP="00D01ABB">
      <w:pPr>
        <w:pStyle w:val="Prrafodelista"/>
        <w:numPr>
          <w:ilvl w:val="0"/>
          <w:numId w:val="14"/>
        </w:numPr>
        <w:autoSpaceDE w:val="0"/>
        <w:autoSpaceDN w:val="0"/>
        <w:adjustRightInd w:val="0"/>
        <w:spacing w:line="276" w:lineRule="auto"/>
        <w:jc w:val="both"/>
        <w:rPr>
          <w:rFonts w:ascii="Arial" w:hAnsi="Arial" w:cs="Arial"/>
          <w:b/>
          <w:bCs/>
        </w:rPr>
      </w:pPr>
      <w:r w:rsidRPr="00D01ABB">
        <w:rPr>
          <w:rFonts w:ascii="Arial" w:hAnsi="Arial" w:cs="Arial"/>
          <w:b/>
          <w:bCs/>
        </w:rPr>
        <w:t xml:space="preserve">CONSIDERACIONES </w:t>
      </w:r>
    </w:p>
    <w:p w14:paraId="670D3D67" w14:textId="1E1B27A8" w:rsidR="00F37A27" w:rsidRPr="00D01ABB" w:rsidRDefault="00F37A27" w:rsidP="00D01ABB">
      <w:pPr>
        <w:autoSpaceDE w:val="0"/>
        <w:autoSpaceDN w:val="0"/>
        <w:adjustRightInd w:val="0"/>
        <w:spacing w:line="276" w:lineRule="auto"/>
        <w:jc w:val="both"/>
        <w:rPr>
          <w:rFonts w:ascii="Arial" w:hAnsi="Arial" w:cs="Arial"/>
          <w:lang w:val="es-ES"/>
        </w:rPr>
      </w:pPr>
    </w:p>
    <w:p w14:paraId="01F98225" w14:textId="4C0C4FD7" w:rsidR="00F37A27" w:rsidRPr="00D01ABB" w:rsidRDefault="00F37A27" w:rsidP="00D01ABB">
      <w:pPr>
        <w:autoSpaceDE w:val="0"/>
        <w:autoSpaceDN w:val="0"/>
        <w:adjustRightInd w:val="0"/>
        <w:spacing w:line="276" w:lineRule="auto"/>
        <w:jc w:val="both"/>
        <w:rPr>
          <w:rFonts w:ascii="Arial" w:hAnsi="Arial" w:cs="Arial"/>
        </w:rPr>
      </w:pPr>
      <w:r w:rsidRPr="00D01ABB">
        <w:rPr>
          <w:rFonts w:ascii="Arial" w:hAnsi="Arial" w:cs="Arial"/>
        </w:rPr>
        <w:t>Teniendo en cuenta</w:t>
      </w:r>
      <w:r w:rsidR="00E4382A" w:rsidRPr="00D01ABB">
        <w:rPr>
          <w:rFonts w:ascii="Arial" w:hAnsi="Arial" w:cs="Arial"/>
        </w:rPr>
        <w:t xml:space="preserve"> </w:t>
      </w:r>
      <w:r w:rsidR="0007170B" w:rsidRPr="00D01ABB">
        <w:rPr>
          <w:rFonts w:ascii="Arial" w:hAnsi="Arial" w:cs="Arial"/>
        </w:rPr>
        <w:t xml:space="preserve">los motivos de inconformidad expuestos por la recurrente, se </w:t>
      </w:r>
      <w:r w:rsidRPr="00D01ABB">
        <w:rPr>
          <w:rFonts w:ascii="Arial" w:hAnsi="Arial" w:cs="Arial"/>
        </w:rPr>
        <w:t>establece que el problema jurídico a resolver</w:t>
      </w:r>
      <w:r w:rsidR="035061F3" w:rsidRPr="00D01ABB">
        <w:rPr>
          <w:rFonts w:ascii="Arial" w:hAnsi="Arial" w:cs="Arial"/>
        </w:rPr>
        <w:t>,</w:t>
      </w:r>
      <w:r w:rsidRPr="00D01ABB">
        <w:rPr>
          <w:rFonts w:ascii="Arial" w:hAnsi="Arial" w:cs="Arial"/>
        </w:rPr>
        <w:t xml:space="preserve"> se circunscribe a determinar: </w:t>
      </w:r>
    </w:p>
    <w:p w14:paraId="40E888E1" w14:textId="77777777" w:rsidR="00F37A27" w:rsidRPr="00D01ABB" w:rsidRDefault="00F37A27" w:rsidP="00D01ABB">
      <w:pPr>
        <w:autoSpaceDE w:val="0"/>
        <w:autoSpaceDN w:val="0"/>
        <w:adjustRightInd w:val="0"/>
        <w:spacing w:line="276" w:lineRule="auto"/>
        <w:jc w:val="both"/>
        <w:rPr>
          <w:rFonts w:ascii="Arial" w:hAnsi="Arial" w:cs="Arial"/>
          <w:lang w:val="es-ES"/>
        </w:rPr>
      </w:pPr>
    </w:p>
    <w:p w14:paraId="430516FE" w14:textId="653F2D10" w:rsidR="00312EFE" w:rsidRPr="00D01ABB" w:rsidRDefault="00F37A27" w:rsidP="00D01ABB">
      <w:pPr>
        <w:autoSpaceDE w:val="0"/>
        <w:autoSpaceDN w:val="0"/>
        <w:adjustRightInd w:val="0"/>
        <w:spacing w:line="276" w:lineRule="auto"/>
        <w:ind w:firstLine="708"/>
        <w:jc w:val="both"/>
        <w:rPr>
          <w:rFonts w:ascii="Arial" w:hAnsi="Arial" w:cs="Arial"/>
          <w:i/>
          <w:iCs/>
        </w:rPr>
      </w:pPr>
      <w:r w:rsidRPr="00D01ABB">
        <w:rPr>
          <w:rFonts w:ascii="Arial" w:hAnsi="Arial" w:cs="Arial"/>
          <w:i/>
          <w:iCs/>
        </w:rPr>
        <w:t>¿</w:t>
      </w:r>
      <w:r w:rsidR="00180ADD" w:rsidRPr="00D01ABB">
        <w:rPr>
          <w:rFonts w:ascii="Arial" w:hAnsi="Arial" w:cs="Arial"/>
          <w:i/>
          <w:iCs/>
        </w:rPr>
        <w:t>Olga María Aguirre Orjuela</w:t>
      </w:r>
      <w:r w:rsidR="001C19BE" w:rsidRPr="00D01ABB">
        <w:rPr>
          <w:rFonts w:ascii="Arial" w:hAnsi="Arial" w:cs="Arial"/>
          <w:i/>
          <w:iCs/>
        </w:rPr>
        <w:t xml:space="preserve"> </w:t>
      </w:r>
      <w:r w:rsidR="00705C4A" w:rsidRPr="00D01ABB">
        <w:rPr>
          <w:rFonts w:ascii="Arial" w:hAnsi="Arial" w:cs="Arial"/>
          <w:i/>
          <w:iCs/>
        </w:rPr>
        <w:t xml:space="preserve">tiene derecho al acrecimiento de la pensión en la proporción reconocida a </w:t>
      </w:r>
      <w:proofErr w:type="spellStart"/>
      <w:r w:rsidR="00705C4A" w:rsidRPr="00D01ABB">
        <w:rPr>
          <w:rFonts w:ascii="Arial" w:hAnsi="Arial" w:cs="Arial"/>
          <w:i/>
          <w:iCs/>
        </w:rPr>
        <w:t>Jhon</w:t>
      </w:r>
      <w:proofErr w:type="spellEnd"/>
      <w:r w:rsidR="00705C4A" w:rsidRPr="00D01ABB">
        <w:rPr>
          <w:rFonts w:ascii="Arial" w:hAnsi="Arial" w:cs="Arial"/>
          <w:i/>
          <w:iCs/>
        </w:rPr>
        <w:t xml:space="preserve"> </w:t>
      </w:r>
      <w:proofErr w:type="spellStart"/>
      <w:r w:rsidR="00705C4A" w:rsidRPr="00D01ABB">
        <w:rPr>
          <w:rFonts w:ascii="Arial" w:hAnsi="Arial" w:cs="Arial"/>
          <w:i/>
          <w:iCs/>
        </w:rPr>
        <w:t>Edwar</w:t>
      </w:r>
      <w:proofErr w:type="spellEnd"/>
      <w:r w:rsidR="00705C4A" w:rsidRPr="00D01ABB">
        <w:rPr>
          <w:rFonts w:ascii="Arial" w:hAnsi="Arial" w:cs="Arial"/>
          <w:i/>
          <w:iCs/>
        </w:rPr>
        <w:t xml:space="preserve"> Ortiz Palacio</w:t>
      </w:r>
      <w:r w:rsidRPr="00D01ABB">
        <w:rPr>
          <w:rFonts w:ascii="Arial" w:hAnsi="Arial" w:cs="Arial"/>
          <w:i/>
          <w:iCs/>
        </w:rPr>
        <w:t>?</w:t>
      </w:r>
    </w:p>
    <w:p w14:paraId="1412DEC5" w14:textId="12FD3E08" w:rsidR="0007170B" w:rsidRPr="00D01ABB" w:rsidRDefault="0007170B" w:rsidP="00D01ABB">
      <w:pPr>
        <w:autoSpaceDE w:val="0"/>
        <w:autoSpaceDN w:val="0"/>
        <w:adjustRightInd w:val="0"/>
        <w:spacing w:line="276" w:lineRule="auto"/>
        <w:jc w:val="both"/>
        <w:rPr>
          <w:rFonts w:ascii="Arial" w:hAnsi="Arial" w:cs="Arial"/>
          <w:i/>
          <w:iCs/>
        </w:rPr>
      </w:pPr>
    </w:p>
    <w:p w14:paraId="543E3432" w14:textId="4A583FA7" w:rsidR="00705C4A" w:rsidRPr="00D01ABB" w:rsidRDefault="00E463B3" w:rsidP="00D01ABB">
      <w:pPr>
        <w:autoSpaceDE w:val="0"/>
        <w:autoSpaceDN w:val="0"/>
        <w:adjustRightInd w:val="0"/>
        <w:spacing w:line="276" w:lineRule="auto"/>
        <w:jc w:val="both"/>
        <w:rPr>
          <w:rFonts w:ascii="Arial" w:hAnsi="Arial" w:cs="Arial"/>
          <w:i/>
          <w:iCs/>
        </w:rPr>
      </w:pPr>
      <w:r w:rsidRPr="00D01ABB">
        <w:rPr>
          <w:rFonts w:ascii="Arial" w:hAnsi="Arial" w:cs="Arial"/>
          <w:bCs/>
          <w:i/>
          <w:iCs/>
        </w:rPr>
        <w:tab/>
      </w:r>
      <w:r w:rsidRPr="00D01ABB">
        <w:rPr>
          <w:rFonts w:ascii="Arial" w:hAnsi="Arial" w:cs="Arial"/>
          <w:i/>
          <w:iCs/>
        </w:rPr>
        <w:t>En tal caso, ¿es procedente el pago de los intereses moratorios establecidos en el artículo 141 de la Ley 100 de 1993?</w:t>
      </w:r>
    </w:p>
    <w:p w14:paraId="368EB5F2" w14:textId="77777777" w:rsidR="00E463B3" w:rsidRPr="00D01ABB" w:rsidRDefault="00E463B3" w:rsidP="00D01ABB">
      <w:pPr>
        <w:autoSpaceDE w:val="0"/>
        <w:autoSpaceDN w:val="0"/>
        <w:adjustRightInd w:val="0"/>
        <w:spacing w:line="276" w:lineRule="auto"/>
        <w:jc w:val="both"/>
        <w:rPr>
          <w:rFonts w:ascii="Arial" w:hAnsi="Arial" w:cs="Arial"/>
        </w:rPr>
      </w:pPr>
    </w:p>
    <w:p w14:paraId="72E9E299" w14:textId="7F0C407C" w:rsidR="00F37A27" w:rsidRPr="00D01ABB" w:rsidRDefault="00312EFE" w:rsidP="00D01ABB">
      <w:pPr>
        <w:autoSpaceDE w:val="0"/>
        <w:autoSpaceDN w:val="0"/>
        <w:adjustRightInd w:val="0"/>
        <w:spacing w:line="276" w:lineRule="auto"/>
        <w:jc w:val="both"/>
        <w:rPr>
          <w:rFonts w:ascii="Arial" w:hAnsi="Arial" w:cs="Arial"/>
          <w:b/>
          <w:bCs/>
          <w:lang w:val="es-ES"/>
        </w:rPr>
      </w:pPr>
      <w:r w:rsidRPr="00D01ABB">
        <w:rPr>
          <w:rFonts w:ascii="Arial" w:hAnsi="Arial" w:cs="Arial"/>
          <w:b/>
          <w:bCs/>
          <w:lang w:val="es-ES"/>
        </w:rPr>
        <w:t xml:space="preserve">Fundamentos jurídicos </w:t>
      </w:r>
    </w:p>
    <w:p w14:paraId="2BADEE29" w14:textId="5BB50E3D" w:rsidR="00F413F4" w:rsidRPr="00D01ABB" w:rsidRDefault="00F413F4" w:rsidP="00D01ABB">
      <w:pPr>
        <w:autoSpaceDE w:val="0"/>
        <w:autoSpaceDN w:val="0"/>
        <w:adjustRightInd w:val="0"/>
        <w:spacing w:line="276" w:lineRule="auto"/>
        <w:jc w:val="both"/>
        <w:rPr>
          <w:rFonts w:ascii="Arial" w:hAnsi="Arial" w:cs="Arial"/>
          <w:lang w:val="es-ES"/>
        </w:rPr>
      </w:pPr>
    </w:p>
    <w:p w14:paraId="4BF0274B" w14:textId="3FF73606" w:rsidR="00F413F4" w:rsidRPr="00D01ABB" w:rsidRDefault="00F413F4" w:rsidP="00D01ABB">
      <w:pPr>
        <w:autoSpaceDE w:val="0"/>
        <w:autoSpaceDN w:val="0"/>
        <w:adjustRightInd w:val="0"/>
        <w:spacing w:line="276" w:lineRule="auto"/>
        <w:jc w:val="both"/>
        <w:rPr>
          <w:rFonts w:ascii="Arial" w:hAnsi="Arial" w:cs="Arial"/>
        </w:rPr>
      </w:pPr>
      <w:r w:rsidRPr="00D01ABB">
        <w:rPr>
          <w:rFonts w:ascii="Arial" w:hAnsi="Arial" w:cs="Arial"/>
        </w:rPr>
        <w:t>El artículo 47 de la Ley 100 de 1993,</w:t>
      </w:r>
      <w:r w:rsidR="008070E9" w:rsidRPr="00D01ABB">
        <w:rPr>
          <w:rFonts w:ascii="Arial" w:hAnsi="Arial" w:cs="Arial"/>
        </w:rPr>
        <w:t xml:space="preserve"> en su versión original,</w:t>
      </w:r>
      <w:r w:rsidRPr="00D01ABB">
        <w:rPr>
          <w:rFonts w:ascii="Arial" w:hAnsi="Arial" w:cs="Arial"/>
        </w:rPr>
        <w:t xml:space="preserve"> establece en los literales a) y b), dos grupos de beneficiarios con igual derecho a la pensión de sobrevivientes por el fallecimiento del afiliado o pensionado por vejez o invalide</w:t>
      </w:r>
      <w:r w:rsidR="005156A8" w:rsidRPr="00D01ABB">
        <w:rPr>
          <w:rFonts w:ascii="Arial" w:hAnsi="Arial" w:cs="Arial"/>
        </w:rPr>
        <w:t>z</w:t>
      </w:r>
      <w:r w:rsidRPr="00D01ABB">
        <w:rPr>
          <w:rFonts w:ascii="Arial" w:hAnsi="Arial" w:cs="Arial"/>
        </w:rPr>
        <w:t xml:space="preserve"> de origen común. Estos son, el cónyuge o el compañero(a) permanente</w:t>
      </w:r>
      <w:r w:rsidR="008070E9" w:rsidRPr="00D01ABB">
        <w:rPr>
          <w:rFonts w:ascii="Arial" w:hAnsi="Arial" w:cs="Arial"/>
        </w:rPr>
        <w:t xml:space="preserve"> supérstite</w:t>
      </w:r>
      <w:r w:rsidRPr="00D01ABB">
        <w:rPr>
          <w:rFonts w:ascii="Arial" w:hAnsi="Arial" w:cs="Arial"/>
        </w:rPr>
        <w:t>, de una parte, y por la otra, los hijos menores de 18</w:t>
      </w:r>
      <w:r w:rsidR="008070E9" w:rsidRPr="00D01ABB">
        <w:rPr>
          <w:rFonts w:ascii="Arial" w:hAnsi="Arial" w:cs="Arial"/>
        </w:rPr>
        <w:t xml:space="preserve"> años; los hijos mayores de 18 años y hasta los 25 años, incapacitados para trabajar por razón de sus estudios, si dependían económicamente del causante al momento de su muerte; y, los hijos inválidos si dependían económicamente del causante, mientras subsistan las condiciones de invalidez. </w:t>
      </w:r>
    </w:p>
    <w:p w14:paraId="09E04F1D" w14:textId="7D47B138" w:rsidR="005156A8" w:rsidRPr="00D01ABB" w:rsidRDefault="005156A8" w:rsidP="00D01ABB">
      <w:pPr>
        <w:autoSpaceDE w:val="0"/>
        <w:autoSpaceDN w:val="0"/>
        <w:adjustRightInd w:val="0"/>
        <w:spacing w:line="276" w:lineRule="auto"/>
        <w:jc w:val="both"/>
        <w:rPr>
          <w:rFonts w:ascii="Arial" w:hAnsi="Arial" w:cs="Arial"/>
        </w:rPr>
      </w:pPr>
    </w:p>
    <w:p w14:paraId="7AD4FA93" w14:textId="592308D0" w:rsidR="0024398F" w:rsidRPr="00D01ABB" w:rsidRDefault="005156A8" w:rsidP="00D01ABB">
      <w:pPr>
        <w:autoSpaceDE w:val="0"/>
        <w:autoSpaceDN w:val="0"/>
        <w:adjustRightInd w:val="0"/>
        <w:spacing w:line="276" w:lineRule="auto"/>
        <w:jc w:val="both"/>
        <w:rPr>
          <w:rFonts w:ascii="Arial" w:hAnsi="Arial" w:cs="Arial"/>
        </w:rPr>
      </w:pPr>
      <w:r w:rsidRPr="00D01ABB">
        <w:rPr>
          <w:rFonts w:ascii="Arial" w:hAnsi="Arial" w:cs="Arial"/>
        </w:rPr>
        <w:t xml:space="preserve">Acorde con lo anterior, mientras </w:t>
      </w:r>
      <w:r w:rsidR="19290607" w:rsidRPr="00D01ABB">
        <w:rPr>
          <w:rFonts w:ascii="Arial" w:hAnsi="Arial" w:cs="Arial"/>
        </w:rPr>
        <w:t>subsistan</w:t>
      </w:r>
      <w:r w:rsidRPr="00D01ABB">
        <w:rPr>
          <w:rFonts w:ascii="Arial" w:hAnsi="Arial" w:cs="Arial"/>
        </w:rPr>
        <w:t xml:space="preserve"> </w:t>
      </w:r>
      <w:r w:rsidR="21696517" w:rsidRPr="00D01ABB">
        <w:rPr>
          <w:rFonts w:ascii="Arial" w:hAnsi="Arial" w:cs="Arial"/>
        </w:rPr>
        <w:t>las condiciones</w:t>
      </w:r>
      <w:r w:rsidRPr="00D01ABB">
        <w:rPr>
          <w:rFonts w:ascii="Arial" w:hAnsi="Arial" w:cs="Arial"/>
        </w:rPr>
        <w:t xml:space="preserve"> que dieron lugar al reconoc</w:t>
      </w:r>
      <w:r w:rsidR="00773A28" w:rsidRPr="00D01ABB">
        <w:rPr>
          <w:rFonts w:ascii="Arial" w:hAnsi="Arial" w:cs="Arial"/>
        </w:rPr>
        <w:t>i</w:t>
      </w:r>
      <w:r w:rsidRPr="00D01ABB">
        <w:rPr>
          <w:rFonts w:ascii="Arial" w:hAnsi="Arial" w:cs="Arial"/>
        </w:rPr>
        <w:t>miento de la calidad de beneficiario, la prestación debe distribuirse en</w:t>
      </w:r>
      <w:r w:rsidR="00773A28" w:rsidRPr="00D01ABB">
        <w:rPr>
          <w:rFonts w:ascii="Arial" w:hAnsi="Arial" w:cs="Arial"/>
        </w:rPr>
        <w:t xml:space="preserve">tre los anteriores grupos que forman parte de una misma </w:t>
      </w:r>
      <w:r w:rsidR="064129BC" w:rsidRPr="00D01ABB">
        <w:rPr>
          <w:rFonts w:ascii="Arial" w:hAnsi="Arial" w:cs="Arial"/>
        </w:rPr>
        <w:t>categoría</w:t>
      </w:r>
      <w:r w:rsidR="00773A28" w:rsidRPr="00D01ABB">
        <w:rPr>
          <w:rFonts w:ascii="Arial" w:hAnsi="Arial" w:cs="Arial"/>
        </w:rPr>
        <w:t xml:space="preserve"> y una vez </w:t>
      </w:r>
      <w:r w:rsidR="6808DB39" w:rsidRPr="00D01ABB">
        <w:rPr>
          <w:rFonts w:ascii="Arial" w:hAnsi="Arial" w:cs="Arial"/>
        </w:rPr>
        <w:t>están</w:t>
      </w:r>
      <w:r w:rsidR="00773A28" w:rsidRPr="00D01ABB">
        <w:rPr>
          <w:rFonts w:ascii="Arial" w:hAnsi="Arial" w:cs="Arial"/>
        </w:rPr>
        <w:t xml:space="preserve"> finalicen, la cuota correspondiente deberá acrecer en forma proporcional el derecho de quienes continúen disfrutando de su reconocimiento. </w:t>
      </w:r>
    </w:p>
    <w:p w14:paraId="5F4F7A01" w14:textId="77777777" w:rsidR="00773A28" w:rsidRPr="00D01ABB" w:rsidRDefault="00773A28" w:rsidP="00D01ABB">
      <w:pPr>
        <w:autoSpaceDE w:val="0"/>
        <w:autoSpaceDN w:val="0"/>
        <w:adjustRightInd w:val="0"/>
        <w:spacing w:line="276" w:lineRule="auto"/>
        <w:jc w:val="both"/>
        <w:rPr>
          <w:rFonts w:ascii="Arial" w:hAnsi="Arial" w:cs="Arial"/>
        </w:rPr>
      </w:pPr>
    </w:p>
    <w:p w14:paraId="1D6DF47D" w14:textId="5DAE5DF1" w:rsidR="00C56A86" w:rsidRPr="00D01ABB" w:rsidRDefault="00E821DC" w:rsidP="00D01ABB">
      <w:pPr>
        <w:pStyle w:val="Yo"/>
        <w:numPr>
          <w:ilvl w:val="0"/>
          <w:numId w:val="0"/>
        </w:numPr>
        <w:spacing w:line="276" w:lineRule="auto"/>
        <w:jc w:val="both"/>
        <w:rPr>
          <w:rFonts w:ascii="Arial" w:hAnsi="Arial" w:cs="Arial"/>
          <w:sz w:val="24"/>
          <w:szCs w:val="24"/>
          <w:lang w:val="es-ES" w:eastAsia="es-ES"/>
        </w:rPr>
      </w:pPr>
      <w:r w:rsidRPr="00D01ABB">
        <w:rPr>
          <w:rFonts w:ascii="Arial" w:hAnsi="Arial" w:cs="Arial"/>
          <w:sz w:val="24"/>
          <w:szCs w:val="24"/>
          <w:lang w:val="es-ES" w:eastAsia="es-ES"/>
        </w:rPr>
        <w:t>Caso concreto</w:t>
      </w:r>
    </w:p>
    <w:p w14:paraId="0556CDA8" w14:textId="77777777" w:rsidR="00321680" w:rsidRPr="00D01ABB" w:rsidRDefault="00321680" w:rsidP="00D01ABB">
      <w:pPr>
        <w:pStyle w:val="Yo"/>
        <w:numPr>
          <w:ilvl w:val="0"/>
          <w:numId w:val="0"/>
        </w:numPr>
        <w:spacing w:line="276" w:lineRule="auto"/>
        <w:jc w:val="both"/>
        <w:rPr>
          <w:rFonts w:ascii="Arial" w:hAnsi="Arial" w:cs="Arial"/>
          <w:b w:val="0"/>
          <w:bCs w:val="0"/>
          <w:sz w:val="24"/>
          <w:szCs w:val="24"/>
          <w:lang w:val="es-ES" w:eastAsia="es-ES"/>
        </w:rPr>
      </w:pPr>
    </w:p>
    <w:p w14:paraId="7AB54A08" w14:textId="4E730463" w:rsidR="00225AE3" w:rsidRPr="00D01ABB" w:rsidRDefault="009F57E6" w:rsidP="00D01ABB">
      <w:pPr>
        <w:spacing w:line="276" w:lineRule="auto"/>
        <w:jc w:val="both"/>
        <w:rPr>
          <w:rFonts w:ascii="Arial" w:hAnsi="Arial" w:cs="Arial"/>
        </w:rPr>
      </w:pPr>
      <w:r w:rsidRPr="00D01ABB">
        <w:rPr>
          <w:rFonts w:ascii="Arial" w:hAnsi="Arial" w:cs="Arial"/>
        </w:rPr>
        <w:t>Son supuestos fácticos no controvertidos dentro del presente caso</w:t>
      </w:r>
      <w:r w:rsidR="00225AE3" w:rsidRPr="00D01ABB">
        <w:rPr>
          <w:rFonts w:ascii="Arial" w:hAnsi="Arial" w:cs="Arial"/>
        </w:rPr>
        <w:t xml:space="preserve">: </w:t>
      </w:r>
      <w:r w:rsidR="00225AE3" w:rsidRPr="00D01ABB">
        <w:rPr>
          <w:rFonts w:ascii="Arial" w:hAnsi="Arial" w:cs="Arial"/>
          <w:b/>
          <w:bCs/>
        </w:rPr>
        <w:t xml:space="preserve">(i) </w:t>
      </w:r>
      <w:r w:rsidR="00225AE3" w:rsidRPr="00D01ABB">
        <w:rPr>
          <w:rFonts w:ascii="Arial" w:hAnsi="Arial" w:cs="Arial"/>
        </w:rPr>
        <w:t>que</w:t>
      </w:r>
      <w:r w:rsidR="00225AE3" w:rsidRPr="00D01ABB">
        <w:rPr>
          <w:rFonts w:ascii="Arial" w:hAnsi="Arial" w:cs="Arial"/>
          <w:b/>
          <w:bCs/>
        </w:rPr>
        <w:t xml:space="preserve">  </w:t>
      </w:r>
      <w:r w:rsidR="00225AE3" w:rsidRPr="00D01ABB">
        <w:rPr>
          <w:rFonts w:ascii="Arial" w:hAnsi="Arial" w:cs="Arial"/>
        </w:rPr>
        <w:t xml:space="preserve">al señor Luis Aníbal Ortiz Palacio, le fue reconocida la pensión de invalidez de origen común, en cuantía equivalente al salario mínimo legal, según lo acredita la resolución </w:t>
      </w:r>
      <w:r w:rsidR="3E42D01A" w:rsidRPr="00D01ABB">
        <w:rPr>
          <w:rFonts w:ascii="Arial" w:hAnsi="Arial" w:cs="Arial"/>
        </w:rPr>
        <w:t>N.º</w:t>
      </w:r>
      <w:r w:rsidR="00225AE3" w:rsidRPr="00D01ABB">
        <w:rPr>
          <w:rFonts w:ascii="Arial" w:hAnsi="Arial" w:cs="Arial"/>
        </w:rPr>
        <w:t xml:space="preserve"> 004238 de 1997 expedida por el Instituto de Seguros Sociales</w:t>
      </w:r>
      <w:r w:rsidR="0040274E" w:rsidRPr="00D01ABB">
        <w:rPr>
          <w:rFonts w:ascii="Arial" w:hAnsi="Arial" w:cs="Arial"/>
        </w:rPr>
        <w:t>,</w:t>
      </w:r>
      <w:r w:rsidR="00225AE3" w:rsidRPr="00D01ABB">
        <w:rPr>
          <w:rFonts w:ascii="Arial" w:hAnsi="Arial" w:cs="Arial"/>
        </w:rPr>
        <w:t xml:space="preserve"> visible a folio 17;  </w:t>
      </w:r>
      <w:r w:rsidR="00225AE3" w:rsidRPr="00D01ABB">
        <w:rPr>
          <w:rFonts w:ascii="Arial" w:hAnsi="Arial" w:cs="Arial"/>
          <w:b/>
          <w:bCs/>
        </w:rPr>
        <w:t xml:space="preserve">(ii) </w:t>
      </w:r>
      <w:r w:rsidR="00225AE3" w:rsidRPr="00D01ABB">
        <w:rPr>
          <w:rFonts w:ascii="Arial" w:hAnsi="Arial" w:cs="Arial"/>
        </w:rPr>
        <w:t xml:space="preserve">que el señor Ortiz Palacio falleció el 15 de agosto de 2001, como lo prueba el </w:t>
      </w:r>
      <w:r w:rsidR="00225AE3" w:rsidRPr="00D01ABB">
        <w:rPr>
          <w:rFonts w:ascii="Arial" w:hAnsi="Arial" w:cs="Arial"/>
        </w:rPr>
        <w:lastRenderedPageBreak/>
        <w:t xml:space="preserve">registro de defunción de folio 16; </w:t>
      </w:r>
      <w:r w:rsidR="00225AE3" w:rsidRPr="00D01ABB">
        <w:rPr>
          <w:rFonts w:ascii="Arial" w:hAnsi="Arial" w:cs="Arial"/>
          <w:b/>
          <w:bCs/>
        </w:rPr>
        <w:t xml:space="preserve">(iii) </w:t>
      </w:r>
      <w:r w:rsidR="00225AE3" w:rsidRPr="00D01ABB">
        <w:rPr>
          <w:rFonts w:ascii="Arial" w:hAnsi="Arial" w:cs="Arial"/>
        </w:rPr>
        <w:t xml:space="preserve">que a la señora Olga María Aguirre Orjuela, en calidad de compañera permanente, y al señor </w:t>
      </w:r>
      <w:proofErr w:type="spellStart"/>
      <w:r w:rsidR="00225AE3" w:rsidRPr="00D01ABB">
        <w:rPr>
          <w:rFonts w:ascii="Arial" w:hAnsi="Arial" w:cs="Arial"/>
        </w:rPr>
        <w:t>Jhon</w:t>
      </w:r>
      <w:proofErr w:type="spellEnd"/>
      <w:r w:rsidR="00225AE3" w:rsidRPr="00D01ABB">
        <w:rPr>
          <w:rFonts w:ascii="Arial" w:hAnsi="Arial" w:cs="Arial"/>
        </w:rPr>
        <w:t xml:space="preserve"> </w:t>
      </w:r>
      <w:proofErr w:type="spellStart"/>
      <w:r w:rsidR="00225AE3" w:rsidRPr="00D01ABB">
        <w:rPr>
          <w:rFonts w:ascii="Arial" w:hAnsi="Arial" w:cs="Arial"/>
        </w:rPr>
        <w:t>Edwar</w:t>
      </w:r>
      <w:proofErr w:type="spellEnd"/>
      <w:r w:rsidR="00225AE3" w:rsidRPr="00D01ABB">
        <w:rPr>
          <w:rFonts w:ascii="Arial" w:hAnsi="Arial" w:cs="Arial"/>
        </w:rPr>
        <w:t xml:space="preserve"> Ortiz Chavarriaga, en calidad de hijo menor de edad, les fue reconocido el derecho a sustituir </w:t>
      </w:r>
      <w:proofErr w:type="spellStart"/>
      <w:r w:rsidR="00225AE3" w:rsidRPr="00D01ABB">
        <w:rPr>
          <w:rFonts w:ascii="Arial" w:hAnsi="Arial" w:cs="Arial"/>
        </w:rPr>
        <w:t>pensionalmente</w:t>
      </w:r>
      <w:proofErr w:type="spellEnd"/>
      <w:r w:rsidR="00225AE3" w:rsidRPr="00D01ABB">
        <w:rPr>
          <w:rFonts w:ascii="Arial" w:hAnsi="Arial" w:cs="Arial"/>
        </w:rPr>
        <w:t xml:space="preserve"> al señor </w:t>
      </w:r>
      <w:r w:rsidR="0040274E" w:rsidRPr="00D01ABB">
        <w:rPr>
          <w:rFonts w:ascii="Arial" w:hAnsi="Arial" w:cs="Arial"/>
        </w:rPr>
        <w:t xml:space="preserve">Ortiz </w:t>
      </w:r>
      <w:r w:rsidR="00225AE3" w:rsidRPr="00D01ABB">
        <w:rPr>
          <w:rFonts w:ascii="Arial" w:hAnsi="Arial" w:cs="Arial"/>
        </w:rPr>
        <w:t xml:space="preserve">Palacio, en un 50% para cada uno, como lo acredita la resolución </w:t>
      </w:r>
      <w:r w:rsidR="1DAD3B84" w:rsidRPr="00D01ABB">
        <w:rPr>
          <w:rFonts w:ascii="Arial" w:hAnsi="Arial" w:cs="Arial"/>
        </w:rPr>
        <w:t>N.º</w:t>
      </w:r>
      <w:r w:rsidR="00225AE3" w:rsidRPr="00D01ABB">
        <w:rPr>
          <w:rFonts w:ascii="Arial" w:hAnsi="Arial" w:cs="Arial"/>
        </w:rPr>
        <w:t xml:space="preserve"> 3674 de 2002</w:t>
      </w:r>
      <w:r w:rsidR="0040274E" w:rsidRPr="00D01ABB">
        <w:rPr>
          <w:rFonts w:ascii="Arial" w:hAnsi="Arial" w:cs="Arial"/>
        </w:rPr>
        <w:t>, obrante a</w:t>
      </w:r>
      <w:r w:rsidR="00225AE3" w:rsidRPr="00D01ABB">
        <w:rPr>
          <w:rFonts w:ascii="Arial" w:hAnsi="Arial" w:cs="Arial"/>
        </w:rPr>
        <w:t xml:space="preserve"> folios 54 y 55; y </w:t>
      </w:r>
      <w:r w:rsidR="00225AE3" w:rsidRPr="00D01ABB">
        <w:rPr>
          <w:rFonts w:ascii="Arial" w:hAnsi="Arial" w:cs="Arial"/>
          <w:b/>
          <w:bCs/>
        </w:rPr>
        <w:t>(iv)</w:t>
      </w:r>
      <w:r w:rsidR="00225AE3" w:rsidRPr="00D01ABB">
        <w:rPr>
          <w:rFonts w:ascii="Arial" w:hAnsi="Arial" w:cs="Arial"/>
        </w:rPr>
        <w:t xml:space="preserve"> que el señor Ortiz Chavarriaga, </w:t>
      </w:r>
      <w:r w:rsidR="0040274E" w:rsidRPr="00D01ABB">
        <w:rPr>
          <w:rFonts w:ascii="Arial" w:hAnsi="Arial" w:cs="Arial"/>
        </w:rPr>
        <w:t>cumplió</w:t>
      </w:r>
      <w:r w:rsidR="00225AE3" w:rsidRPr="00D01ABB">
        <w:rPr>
          <w:rFonts w:ascii="Arial" w:hAnsi="Arial" w:cs="Arial"/>
        </w:rPr>
        <w:t xml:space="preserve"> 18 y 25 años, el 16 de enero de 2012 y de 2019, respectivamente, según se colige del registro de nacimiento de folio 19. </w:t>
      </w:r>
    </w:p>
    <w:p w14:paraId="36B3EDC8" w14:textId="77777777" w:rsidR="00FD1E1C" w:rsidRPr="00D01ABB" w:rsidRDefault="00FD1E1C" w:rsidP="00D01ABB">
      <w:pPr>
        <w:spacing w:line="276" w:lineRule="auto"/>
        <w:jc w:val="both"/>
        <w:rPr>
          <w:rFonts w:ascii="Arial" w:hAnsi="Arial" w:cs="Arial"/>
        </w:rPr>
      </w:pPr>
    </w:p>
    <w:p w14:paraId="5DF774D6" w14:textId="2809F411" w:rsidR="0040274E" w:rsidRPr="00D01ABB" w:rsidRDefault="0040274E" w:rsidP="00D01ABB">
      <w:pPr>
        <w:spacing w:line="276" w:lineRule="auto"/>
        <w:jc w:val="both"/>
        <w:rPr>
          <w:rFonts w:ascii="Arial" w:hAnsi="Arial" w:cs="Arial"/>
        </w:rPr>
      </w:pPr>
      <w:r w:rsidRPr="00D01ABB">
        <w:rPr>
          <w:rFonts w:ascii="Arial" w:hAnsi="Arial" w:cs="Arial"/>
        </w:rPr>
        <w:t>P</w:t>
      </w:r>
      <w:r w:rsidR="00540CFC" w:rsidRPr="00D01ABB">
        <w:rPr>
          <w:rFonts w:ascii="Arial" w:hAnsi="Arial" w:cs="Arial"/>
        </w:rPr>
        <w:t xml:space="preserve">artiendo de lo anterior y específicamente, atendiendo a la fecha del óbito del </w:t>
      </w:r>
      <w:r w:rsidRPr="00D01ABB">
        <w:rPr>
          <w:rFonts w:ascii="Arial" w:hAnsi="Arial" w:cs="Arial"/>
        </w:rPr>
        <w:t>pensionado</w:t>
      </w:r>
      <w:r w:rsidR="00540CFC" w:rsidRPr="00D01ABB">
        <w:rPr>
          <w:rFonts w:ascii="Arial" w:hAnsi="Arial" w:cs="Arial"/>
        </w:rPr>
        <w:t xml:space="preserve">, </w:t>
      </w:r>
      <w:r w:rsidR="0075642B" w:rsidRPr="00D01ABB">
        <w:rPr>
          <w:rFonts w:ascii="Arial" w:hAnsi="Arial" w:cs="Arial"/>
        </w:rPr>
        <w:t>igualmente es pacífico que en este caso la pensión de sobrevivientes está gobernada por la Ley 100 de 1993, en su versión original</w:t>
      </w:r>
      <w:r w:rsidR="0001481C" w:rsidRPr="00D01ABB">
        <w:rPr>
          <w:rFonts w:ascii="Arial" w:hAnsi="Arial" w:cs="Arial"/>
        </w:rPr>
        <w:t>. Norma que, como se indicó líneas atrás, admite que en favor del cónyuge o compañero permanente, se acreciente la pensión en la proporción inicialmente reconocida</w:t>
      </w:r>
      <w:r w:rsidR="00317100" w:rsidRPr="00D01ABB">
        <w:rPr>
          <w:rFonts w:ascii="Arial" w:hAnsi="Arial" w:cs="Arial"/>
        </w:rPr>
        <w:t>, por ser menores de edad,</w:t>
      </w:r>
      <w:r w:rsidR="0001481C" w:rsidRPr="00D01ABB">
        <w:rPr>
          <w:rFonts w:ascii="Arial" w:hAnsi="Arial" w:cs="Arial"/>
        </w:rPr>
        <w:t xml:space="preserve"> a los hijos del causante, cuando </w:t>
      </w:r>
      <w:r w:rsidR="00317100" w:rsidRPr="00D01ABB">
        <w:rPr>
          <w:rFonts w:ascii="Arial" w:hAnsi="Arial" w:cs="Arial"/>
        </w:rPr>
        <w:t xml:space="preserve">(i) </w:t>
      </w:r>
      <w:r w:rsidR="0001481C" w:rsidRPr="00D01ABB">
        <w:rPr>
          <w:rFonts w:ascii="Arial" w:hAnsi="Arial" w:cs="Arial"/>
        </w:rPr>
        <w:t>estos alcancen los 18 años y no adelanten estudios que los incapaciten para trabajar</w:t>
      </w:r>
      <w:r w:rsidR="00317100" w:rsidRPr="00D01ABB">
        <w:rPr>
          <w:rFonts w:ascii="Arial" w:hAnsi="Arial" w:cs="Arial"/>
        </w:rPr>
        <w:t xml:space="preserve"> o (ii) cumplan </w:t>
      </w:r>
      <w:r w:rsidR="0001481C" w:rsidRPr="00D01ABB">
        <w:rPr>
          <w:rFonts w:ascii="Arial" w:hAnsi="Arial" w:cs="Arial"/>
        </w:rPr>
        <w:t>los 25 años</w:t>
      </w:r>
      <w:r w:rsidR="00317100" w:rsidRPr="00D01ABB">
        <w:rPr>
          <w:rFonts w:ascii="Arial" w:hAnsi="Arial" w:cs="Arial"/>
        </w:rPr>
        <w:t xml:space="preserve">. </w:t>
      </w:r>
    </w:p>
    <w:p w14:paraId="6E07A53F" w14:textId="365B4910" w:rsidR="0001481C" w:rsidRPr="00D01ABB" w:rsidRDefault="0001481C" w:rsidP="00D01ABB">
      <w:pPr>
        <w:spacing w:line="276" w:lineRule="auto"/>
        <w:jc w:val="both"/>
        <w:rPr>
          <w:rFonts w:ascii="Arial" w:hAnsi="Arial" w:cs="Arial"/>
        </w:rPr>
      </w:pPr>
    </w:p>
    <w:p w14:paraId="2E06AC7C" w14:textId="64E9069C" w:rsidR="0075642B" w:rsidRPr="00D01ABB" w:rsidRDefault="0001481C" w:rsidP="00D01ABB">
      <w:pPr>
        <w:spacing w:line="276" w:lineRule="auto"/>
        <w:jc w:val="both"/>
        <w:rPr>
          <w:rFonts w:ascii="Arial" w:hAnsi="Arial" w:cs="Arial"/>
        </w:rPr>
      </w:pPr>
      <w:r w:rsidRPr="00D01ABB">
        <w:rPr>
          <w:rFonts w:ascii="Arial" w:hAnsi="Arial" w:cs="Arial"/>
        </w:rPr>
        <w:t xml:space="preserve">La controversia jurídica en el </w:t>
      </w:r>
      <w:r w:rsidR="00317100" w:rsidRPr="00D01ABB">
        <w:rPr>
          <w:rFonts w:ascii="Arial" w:hAnsi="Arial" w:cs="Arial"/>
          <w:i/>
          <w:iCs/>
        </w:rPr>
        <w:t>sub examine</w:t>
      </w:r>
      <w:r w:rsidR="006453C4" w:rsidRPr="00D01ABB">
        <w:rPr>
          <w:rFonts w:ascii="Arial" w:hAnsi="Arial" w:cs="Arial"/>
          <w:i/>
          <w:iCs/>
        </w:rPr>
        <w:t>,</w:t>
      </w:r>
      <w:r w:rsidR="00317100" w:rsidRPr="00D01ABB">
        <w:rPr>
          <w:rFonts w:ascii="Arial" w:hAnsi="Arial" w:cs="Arial"/>
          <w:i/>
          <w:iCs/>
        </w:rPr>
        <w:t xml:space="preserve"> </w:t>
      </w:r>
      <w:r w:rsidR="00317100" w:rsidRPr="00D01ABB">
        <w:rPr>
          <w:rFonts w:ascii="Arial" w:hAnsi="Arial" w:cs="Arial"/>
        </w:rPr>
        <w:t xml:space="preserve">gira entonces, en torno a determinar si la </w:t>
      </w:r>
      <w:r w:rsidR="006453C4" w:rsidRPr="00D01ABB">
        <w:rPr>
          <w:rFonts w:ascii="Arial" w:hAnsi="Arial" w:cs="Arial"/>
        </w:rPr>
        <w:t xml:space="preserve">demandante tiene derecho al acrecimiento de la mesada pensional, en razón a que, a su juicio, </w:t>
      </w:r>
      <w:proofErr w:type="spellStart"/>
      <w:r w:rsidR="006453C4" w:rsidRPr="00D01ABB">
        <w:rPr>
          <w:rFonts w:ascii="Arial" w:hAnsi="Arial" w:cs="Arial"/>
        </w:rPr>
        <w:t>Jhon</w:t>
      </w:r>
      <w:proofErr w:type="spellEnd"/>
      <w:r w:rsidR="006453C4" w:rsidRPr="00D01ABB">
        <w:rPr>
          <w:rFonts w:ascii="Arial" w:hAnsi="Arial" w:cs="Arial"/>
        </w:rPr>
        <w:t xml:space="preserve"> </w:t>
      </w:r>
      <w:proofErr w:type="spellStart"/>
      <w:r w:rsidR="006453C4" w:rsidRPr="00D01ABB">
        <w:rPr>
          <w:rFonts w:ascii="Arial" w:hAnsi="Arial" w:cs="Arial"/>
        </w:rPr>
        <w:t>Edwar</w:t>
      </w:r>
      <w:proofErr w:type="spellEnd"/>
      <w:r w:rsidR="006453C4" w:rsidRPr="00D01ABB">
        <w:rPr>
          <w:rFonts w:ascii="Arial" w:hAnsi="Arial" w:cs="Arial"/>
        </w:rPr>
        <w:t xml:space="preserve"> Ortiz Chavarriaga perdió el derecho por haber </w:t>
      </w:r>
      <w:r w:rsidR="009F5517" w:rsidRPr="00D01ABB">
        <w:rPr>
          <w:rFonts w:ascii="Arial" w:hAnsi="Arial" w:cs="Arial"/>
        </w:rPr>
        <w:t>no haber continuado estudiando</w:t>
      </w:r>
      <w:r w:rsidR="0039148A" w:rsidRPr="00D01ABB">
        <w:rPr>
          <w:rFonts w:ascii="Arial" w:hAnsi="Arial" w:cs="Arial"/>
        </w:rPr>
        <w:t xml:space="preserve">, una vez logró la mayoría de edad. </w:t>
      </w:r>
    </w:p>
    <w:p w14:paraId="16D1B9E2" w14:textId="6AF4242B" w:rsidR="00FD1E1C" w:rsidRPr="00D01ABB" w:rsidRDefault="00FD1E1C" w:rsidP="00D01ABB">
      <w:pPr>
        <w:spacing w:line="276" w:lineRule="auto"/>
        <w:jc w:val="both"/>
        <w:rPr>
          <w:rFonts w:ascii="Arial" w:hAnsi="Arial" w:cs="Arial"/>
        </w:rPr>
      </w:pPr>
    </w:p>
    <w:p w14:paraId="641EFE7B" w14:textId="11ABD9B3" w:rsidR="00A70707" w:rsidRPr="00D01ABB" w:rsidRDefault="0039148A" w:rsidP="00D01ABB">
      <w:pPr>
        <w:spacing w:line="276" w:lineRule="auto"/>
        <w:jc w:val="both"/>
        <w:rPr>
          <w:rFonts w:ascii="Arial" w:hAnsi="Arial" w:cs="Arial"/>
        </w:rPr>
      </w:pPr>
      <w:r w:rsidRPr="00D01ABB">
        <w:rPr>
          <w:rFonts w:ascii="Arial" w:hAnsi="Arial" w:cs="Arial"/>
        </w:rPr>
        <w:t>En ese sentido, cumple señalar que si bien, por regla general</w:t>
      </w:r>
      <w:r w:rsidR="00AA256A" w:rsidRPr="00D01ABB">
        <w:rPr>
          <w:rFonts w:ascii="Arial" w:hAnsi="Arial" w:cs="Arial"/>
        </w:rPr>
        <w:t xml:space="preserve"> la parte que persigue un derecho está en el deber de probar los supuestos de hecho que determinan su procedencia; conforme lo establece el artículo 167 del Código General del Proceso, </w:t>
      </w:r>
      <w:r w:rsidR="006E3C42" w:rsidRPr="00D01ABB">
        <w:rPr>
          <w:rFonts w:ascii="Arial" w:hAnsi="Arial" w:cs="Arial"/>
        </w:rPr>
        <w:t xml:space="preserve">en su inciso final, </w:t>
      </w:r>
      <w:r w:rsidR="006E3C42" w:rsidRPr="00D01ABB">
        <w:rPr>
          <w:rFonts w:ascii="Arial" w:hAnsi="Arial" w:cs="Arial"/>
          <w:i/>
          <w:iCs/>
        </w:rPr>
        <w:t>“</w:t>
      </w:r>
      <w:r w:rsidR="006E3C42" w:rsidRPr="00D01ABB">
        <w:rPr>
          <w:rFonts w:ascii="Arial" w:hAnsi="Arial" w:cs="Arial"/>
          <w:i/>
          <w:iCs/>
          <w:sz w:val="22"/>
        </w:rPr>
        <w:t>[l]os hechos notorios y las afirmaciones o negaciones indefinidas no requieren prueba</w:t>
      </w:r>
      <w:r w:rsidR="006E3C42" w:rsidRPr="00D01ABB">
        <w:rPr>
          <w:rFonts w:ascii="Arial" w:hAnsi="Arial" w:cs="Arial"/>
          <w:i/>
          <w:iCs/>
        </w:rPr>
        <w:t>”</w:t>
      </w:r>
      <w:r w:rsidR="00B96BDF" w:rsidRPr="00D01ABB">
        <w:rPr>
          <w:rFonts w:ascii="Arial" w:hAnsi="Arial" w:cs="Arial"/>
        </w:rPr>
        <w:t xml:space="preserve">. </w:t>
      </w:r>
    </w:p>
    <w:p w14:paraId="08CB5D28" w14:textId="7CC172B0" w:rsidR="00B96BDF" w:rsidRPr="00D01ABB" w:rsidRDefault="00B96BDF" w:rsidP="00D01ABB">
      <w:pPr>
        <w:spacing w:line="276" w:lineRule="auto"/>
        <w:jc w:val="both"/>
        <w:rPr>
          <w:rFonts w:ascii="Arial" w:hAnsi="Arial" w:cs="Arial"/>
        </w:rPr>
      </w:pPr>
    </w:p>
    <w:p w14:paraId="2459BBC1" w14:textId="4980D281" w:rsidR="00B96BDF" w:rsidRPr="00D01ABB" w:rsidRDefault="00B96BDF" w:rsidP="00D01ABB">
      <w:pPr>
        <w:spacing w:line="276" w:lineRule="auto"/>
        <w:jc w:val="both"/>
        <w:rPr>
          <w:rFonts w:ascii="Arial" w:hAnsi="Arial" w:cs="Arial"/>
        </w:rPr>
      </w:pPr>
      <w:r w:rsidRPr="00D01ABB">
        <w:rPr>
          <w:rFonts w:ascii="Arial" w:hAnsi="Arial" w:cs="Arial"/>
        </w:rPr>
        <w:t xml:space="preserve">Cuando la actora centra su </w:t>
      </w:r>
      <w:r w:rsidR="00D10BD7" w:rsidRPr="00D01ABB">
        <w:rPr>
          <w:rFonts w:ascii="Arial" w:hAnsi="Arial" w:cs="Arial"/>
        </w:rPr>
        <w:t xml:space="preserve">pedimento </w:t>
      </w:r>
      <w:r w:rsidRPr="00D01ABB">
        <w:rPr>
          <w:rFonts w:ascii="Arial" w:hAnsi="Arial" w:cs="Arial"/>
        </w:rPr>
        <w:t>en la afirmación de que el señor Ortiz Chavarriaga no estudió luego de alcanzar la mayoría de edad, está aludiendo a que él no cumplió la exigencia para continuar siendo beneficiario de la pensión, más allá de los 18 años.</w:t>
      </w:r>
      <w:r w:rsidR="00D10BD7" w:rsidRPr="00D01ABB">
        <w:rPr>
          <w:rFonts w:ascii="Arial" w:hAnsi="Arial" w:cs="Arial"/>
        </w:rPr>
        <w:t xml:space="preserve"> Esto es, está formulando una ne</w:t>
      </w:r>
      <w:r w:rsidRPr="00D01ABB">
        <w:rPr>
          <w:rFonts w:ascii="Arial" w:hAnsi="Arial" w:cs="Arial"/>
        </w:rPr>
        <w:t>gación de carácter indefinido</w:t>
      </w:r>
      <w:r w:rsidR="00D10BD7" w:rsidRPr="00D01ABB">
        <w:rPr>
          <w:rFonts w:ascii="Arial" w:hAnsi="Arial" w:cs="Arial"/>
        </w:rPr>
        <w:t xml:space="preserve">, que impone en cabeza de los codemandados que se oponen a sus pretensiones, el deber de probar que sí se cumplió con tal deber legal, </w:t>
      </w:r>
      <w:r w:rsidRPr="00D01ABB">
        <w:rPr>
          <w:rFonts w:ascii="Arial" w:hAnsi="Arial" w:cs="Arial"/>
        </w:rPr>
        <w:t xml:space="preserve">invirtiéndose de esa manera la carga de la prueba. </w:t>
      </w:r>
    </w:p>
    <w:p w14:paraId="2569E577" w14:textId="6A94C9E3" w:rsidR="00A70707" w:rsidRPr="00D01ABB" w:rsidRDefault="00A70707" w:rsidP="00D01ABB">
      <w:pPr>
        <w:spacing w:line="276" w:lineRule="auto"/>
        <w:jc w:val="both"/>
        <w:rPr>
          <w:rFonts w:ascii="Arial" w:hAnsi="Arial" w:cs="Arial"/>
        </w:rPr>
      </w:pPr>
    </w:p>
    <w:p w14:paraId="5D96E456" w14:textId="2FDF95CF" w:rsidR="00A04D04" w:rsidRPr="00D01ABB" w:rsidRDefault="00A70707" w:rsidP="00D01ABB">
      <w:pPr>
        <w:spacing w:line="276" w:lineRule="auto"/>
        <w:jc w:val="both"/>
        <w:rPr>
          <w:rFonts w:ascii="Arial" w:hAnsi="Arial" w:cs="Arial"/>
        </w:rPr>
      </w:pPr>
      <w:r w:rsidRPr="00D01ABB">
        <w:rPr>
          <w:rFonts w:ascii="Arial" w:hAnsi="Arial" w:cs="Arial"/>
        </w:rPr>
        <w:t xml:space="preserve">Aunado a ello, </w:t>
      </w:r>
      <w:r w:rsidR="00D10BD7" w:rsidRPr="00D01ABB">
        <w:rPr>
          <w:rFonts w:ascii="Arial" w:hAnsi="Arial" w:cs="Arial"/>
        </w:rPr>
        <w:t>por ser la</w:t>
      </w:r>
      <w:r w:rsidRPr="00D01ABB">
        <w:rPr>
          <w:rFonts w:ascii="Arial" w:hAnsi="Arial" w:cs="Arial"/>
        </w:rPr>
        <w:t xml:space="preserve"> norma vigente </w:t>
      </w:r>
      <w:r w:rsidR="00D10BD7" w:rsidRPr="00D01ABB">
        <w:rPr>
          <w:rFonts w:ascii="Arial" w:hAnsi="Arial" w:cs="Arial"/>
        </w:rPr>
        <w:t xml:space="preserve">en esa </w:t>
      </w:r>
      <w:r w:rsidRPr="00D01ABB">
        <w:rPr>
          <w:rFonts w:ascii="Arial" w:hAnsi="Arial" w:cs="Arial"/>
        </w:rPr>
        <w:t>época, es pertinente traer a colación,</w:t>
      </w:r>
      <w:r w:rsidR="00D10BD7" w:rsidRPr="00D01ABB">
        <w:rPr>
          <w:rFonts w:ascii="Arial" w:hAnsi="Arial" w:cs="Arial"/>
        </w:rPr>
        <w:t xml:space="preserve"> que al tenor del artículo 15 del Decreto 1889 de 1994</w:t>
      </w:r>
      <w:r w:rsidR="00D10BD7" w:rsidRPr="00D01ABB">
        <w:rPr>
          <w:rStyle w:val="Refdenotaalpie"/>
          <w:rFonts w:ascii="Arial" w:hAnsi="Arial" w:cs="Arial"/>
        </w:rPr>
        <w:footnoteReference w:id="1"/>
      </w:r>
      <w:r w:rsidR="00D10BD7" w:rsidRPr="00D01ABB">
        <w:rPr>
          <w:rFonts w:ascii="Arial" w:hAnsi="Arial" w:cs="Arial"/>
        </w:rPr>
        <w:t>, en materia de pensión de sobrevivientes, el deber de acreditar la calidad de estudiante</w:t>
      </w:r>
      <w:r w:rsidR="00A04D04" w:rsidRPr="00D01ABB">
        <w:rPr>
          <w:rFonts w:ascii="Arial" w:hAnsi="Arial" w:cs="Arial"/>
        </w:rPr>
        <w:t xml:space="preserve">, correspondía a los de hijos de 18 o más </w:t>
      </w:r>
      <w:r w:rsidR="12271ED7" w:rsidRPr="00D01ABB">
        <w:rPr>
          <w:rFonts w:ascii="Arial" w:hAnsi="Arial" w:cs="Arial"/>
        </w:rPr>
        <w:t>años</w:t>
      </w:r>
      <w:r w:rsidR="00A04D04" w:rsidRPr="00D01ABB">
        <w:rPr>
          <w:rFonts w:ascii="Arial" w:hAnsi="Arial" w:cs="Arial"/>
        </w:rPr>
        <w:t xml:space="preserve"> y hasta los 25, mediante certificación auténtica expedida por el establecimiento de educación, en este caso, a </w:t>
      </w:r>
      <w:proofErr w:type="spellStart"/>
      <w:r w:rsidR="00A04D04" w:rsidRPr="00D01ABB">
        <w:rPr>
          <w:rFonts w:ascii="Arial" w:hAnsi="Arial" w:cs="Arial"/>
        </w:rPr>
        <w:t>Jhon</w:t>
      </w:r>
      <w:proofErr w:type="spellEnd"/>
      <w:r w:rsidR="00A04D04" w:rsidRPr="00D01ABB">
        <w:rPr>
          <w:rFonts w:ascii="Arial" w:hAnsi="Arial" w:cs="Arial"/>
        </w:rPr>
        <w:t xml:space="preserve"> </w:t>
      </w:r>
      <w:proofErr w:type="spellStart"/>
      <w:r w:rsidR="00A04D04" w:rsidRPr="00D01ABB">
        <w:rPr>
          <w:rFonts w:ascii="Arial" w:hAnsi="Arial" w:cs="Arial"/>
        </w:rPr>
        <w:t>Edwar</w:t>
      </w:r>
      <w:proofErr w:type="spellEnd"/>
      <w:r w:rsidR="00A04D04" w:rsidRPr="00D01ABB">
        <w:rPr>
          <w:rFonts w:ascii="Arial" w:hAnsi="Arial" w:cs="Arial"/>
        </w:rPr>
        <w:t xml:space="preserve"> Ortiz Chavarriaga. </w:t>
      </w:r>
    </w:p>
    <w:p w14:paraId="46D0FB6F" w14:textId="363DC3C1" w:rsidR="00A04D04" w:rsidRPr="00D01ABB" w:rsidRDefault="00A04D04" w:rsidP="00D01ABB">
      <w:pPr>
        <w:spacing w:line="276" w:lineRule="auto"/>
        <w:jc w:val="both"/>
        <w:rPr>
          <w:rFonts w:ascii="Arial" w:hAnsi="Arial" w:cs="Arial"/>
        </w:rPr>
      </w:pPr>
    </w:p>
    <w:p w14:paraId="456A8BD9" w14:textId="1EB39A70" w:rsidR="00E3638E" w:rsidRPr="00D01ABB" w:rsidRDefault="004D0CEC" w:rsidP="00D01ABB">
      <w:pPr>
        <w:spacing w:line="276" w:lineRule="auto"/>
        <w:jc w:val="both"/>
        <w:rPr>
          <w:rFonts w:ascii="Arial" w:hAnsi="Arial" w:cs="Arial"/>
        </w:rPr>
      </w:pPr>
      <w:r w:rsidRPr="00D01ABB">
        <w:rPr>
          <w:rFonts w:ascii="Arial" w:hAnsi="Arial" w:cs="Arial"/>
        </w:rPr>
        <w:t xml:space="preserve">Una intelección distinta, implicaría imponer </w:t>
      </w:r>
      <w:r w:rsidR="0042147A" w:rsidRPr="00D01ABB">
        <w:rPr>
          <w:rFonts w:ascii="Arial" w:hAnsi="Arial" w:cs="Arial"/>
        </w:rPr>
        <w:t>un</w:t>
      </w:r>
      <w:r w:rsidRPr="00D01ABB">
        <w:rPr>
          <w:rFonts w:ascii="Arial" w:hAnsi="Arial" w:cs="Arial"/>
        </w:rPr>
        <w:t>a carga irrazonable y desproporciona</w:t>
      </w:r>
      <w:r w:rsidR="00D64417" w:rsidRPr="00D01ABB">
        <w:rPr>
          <w:rFonts w:ascii="Arial" w:hAnsi="Arial" w:cs="Arial"/>
        </w:rPr>
        <w:t>da</w:t>
      </w:r>
      <w:r w:rsidRPr="00D01ABB">
        <w:rPr>
          <w:rFonts w:ascii="Arial" w:hAnsi="Arial" w:cs="Arial"/>
        </w:rPr>
        <w:t xml:space="preserve"> a l</w:t>
      </w:r>
      <w:r w:rsidR="0042147A" w:rsidRPr="00D01ABB">
        <w:rPr>
          <w:rFonts w:ascii="Arial" w:hAnsi="Arial" w:cs="Arial"/>
        </w:rPr>
        <w:t>a</w:t>
      </w:r>
      <w:r w:rsidRPr="00D01ABB">
        <w:rPr>
          <w:rFonts w:ascii="Arial" w:hAnsi="Arial" w:cs="Arial"/>
        </w:rPr>
        <w:t xml:space="preserve"> demandante, quien para demostrar la inexistencia de un hecho en la realidad, se vería compelida a requerir a toda institución educativa existente, a fin de que constatar el incumplimiento del supuesto de hecho alegado y que</w:t>
      </w:r>
      <w:r w:rsidR="00E3638E" w:rsidRPr="00D01ABB">
        <w:rPr>
          <w:rFonts w:ascii="Arial" w:hAnsi="Arial" w:cs="Arial"/>
        </w:rPr>
        <w:t xml:space="preserve"> le permitiría el acrecimiento pensional. Por lo tanto, no le asiste razón a la </w:t>
      </w:r>
      <w:r w:rsidR="00E3638E" w:rsidRPr="00D01ABB">
        <w:rPr>
          <w:rFonts w:ascii="Arial" w:hAnsi="Arial" w:cs="Arial"/>
        </w:rPr>
        <w:lastRenderedPageBreak/>
        <w:t>Administradora Colombiana de Pensiones – Colpensiones, cuando alega como motivo de alzada, que la actora no cumplió con el deber de probar que el codemandado no estaba estudiando</w:t>
      </w:r>
      <w:r w:rsidR="00B0559E" w:rsidRPr="00D01ABB">
        <w:rPr>
          <w:rFonts w:ascii="Arial" w:hAnsi="Arial" w:cs="Arial"/>
        </w:rPr>
        <w:t xml:space="preserve">, en tanto tal carga probatoria en verdad no le asiste. </w:t>
      </w:r>
    </w:p>
    <w:p w14:paraId="09F0ED21" w14:textId="7AC5CB0C" w:rsidR="00E3638E" w:rsidRPr="00D01ABB" w:rsidRDefault="00E3638E" w:rsidP="00D01ABB">
      <w:pPr>
        <w:spacing w:line="276" w:lineRule="auto"/>
        <w:jc w:val="both"/>
        <w:rPr>
          <w:rFonts w:ascii="Arial" w:hAnsi="Arial" w:cs="Arial"/>
        </w:rPr>
      </w:pPr>
    </w:p>
    <w:p w14:paraId="507D744A" w14:textId="12C61448" w:rsidR="00B0559E" w:rsidRPr="00D01ABB" w:rsidRDefault="0071605C" w:rsidP="00D01ABB">
      <w:pPr>
        <w:spacing w:line="276" w:lineRule="auto"/>
        <w:jc w:val="both"/>
        <w:rPr>
          <w:rFonts w:ascii="Arial" w:hAnsi="Arial" w:cs="Arial"/>
        </w:rPr>
      </w:pPr>
      <w:r w:rsidRPr="00D01ABB">
        <w:rPr>
          <w:rFonts w:ascii="Arial" w:hAnsi="Arial" w:cs="Arial"/>
        </w:rPr>
        <w:t>H</w:t>
      </w:r>
      <w:r w:rsidR="00E3638E" w:rsidRPr="00D01ABB">
        <w:rPr>
          <w:rFonts w:ascii="Arial" w:hAnsi="Arial" w:cs="Arial"/>
        </w:rPr>
        <w:t xml:space="preserve">echas las anteriores aclaraciones, </w:t>
      </w:r>
      <w:r w:rsidR="00B0559E" w:rsidRPr="00D01ABB">
        <w:rPr>
          <w:rFonts w:ascii="Arial" w:hAnsi="Arial" w:cs="Arial"/>
        </w:rPr>
        <w:t xml:space="preserve">la Sala encuentra que con acierto la sentenciadora de primer grado concluyó que en el proceso no existe prueba de que </w:t>
      </w:r>
      <w:proofErr w:type="spellStart"/>
      <w:r w:rsidR="00B0559E" w:rsidRPr="00D01ABB">
        <w:rPr>
          <w:rFonts w:ascii="Arial" w:hAnsi="Arial" w:cs="Arial"/>
        </w:rPr>
        <w:t>Jhon</w:t>
      </w:r>
      <w:proofErr w:type="spellEnd"/>
      <w:r w:rsidR="00B0559E" w:rsidRPr="00D01ABB">
        <w:rPr>
          <w:rFonts w:ascii="Arial" w:hAnsi="Arial" w:cs="Arial"/>
        </w:rPr>
        <w:t xml:space="preserve"> </w:t>
      </w:r>
      <w:proofErr w:type="spellStart"/>
      <w:r w:rsidR="00B0559E" w:rsidRPr="00D01ABB">
        <w:rPr>
          <w:rFonts w:ascii="Arial" w:hAnsi="Arial" w:cs="Arial"/>
        </w:rPr>
        <w:t>Edwar</w:t>
      </w:r>
      <w:proofErr w:type="spellEnd"/>
      <w:r w:rsidR="00B0559E" w:rsidRPr="00D01ABB">
        <w:rPr>
          <w:rFonts w:ascii="Arial" w:hAnsi="Arial" w:cs="Arial"/>
        </w:rPr>
        <w:t xml:space="preserve"> Ortiz Chavarriaga, por razón de sus estudios, estuviere incapacitado para </w:t>
      </w:r>
      <w:r w:rsidR="00F63A3B" w:rsidRPr="00D01ABB">
        <w:rPr>
          <w:rFonts w:ascii="Arial" w:hAnsi="Arial" w:cs="Arial"/>
        </w:rPr>
        <w:t>laborar</w:t>
      </w:r>
      <w:r w:rsidR="00B0559E" w:rsidRPr="00D01ABB">
        <w:rPr>
          <w:rFonts w:ascii="Arial" w:hAnsi="Arial" w:cs="Arial"/>
        </w:rPr>
        <w:t xml:space="preserve"> entre los 18 y 25 años</w:t>
      </w:r>
      <w:r w:rsidR="0042147A" w:rsidRPr="00D01ABB">
        <w:rPr>
          <w:rFonts w:ascii="Arial" w:hAnsi="Arial" w:cs="Arial"/>
        </w:rPr>
        <w:t xml:space="preserve"> y menos aún puede si quiera inferirse, de algún medio probatorio, que el hijo del causante sea un sujeto en condición de invalidez</w:t>
      </w:r>
      <w:r w:rsidR="000910B8" w:rsidRPr="00D01ABB">
        <w:rPr>
          <w:rFonts w:ascii="Arial" w:hAnsi="Arial" w:cs="Arial"/>
        </w:rPr>
        <w:t xml:space="preserve"> que lo habilite luego de los 25 años a continuar percibiendo un porcentaje de la pensión, </w:t>
      </w:r>
      <w:r w:rsidR="0042147A" w:rsidRPr="00D01ABB">
        <w:rPr>
          <w:rFonts w:ascii="Arial" w:hAnsi="Arial" w:cs="Arial"/>
        </w:rPr>
        <w:t>; de hecho, lo que se deduce de</w:t>
      </w:r>
      <w:r w:rsidR="000910B8" w:rsidRPr="00D01ABB">
        <w:rPr>
          <w:rFonts w:ascii="Arial" w:hAnsi="Arial" w:cs="Arial"/>
        </w:rPr>
        <w:t xml:space="preserve">l acto </w:t>
      </w:r>
      <w:proofErr w:type="spellStart"/>
      <w:r w:rsidR="000910B8" w:rsidRPr="00D01ABB">
        <w:rPr>
          <w:rFonts w:ascii="Arial" w:hAnsi="Arial" w:cs="Arial"/>
        </w:rPr>
        <w:t>adtivo</w:t>
      </w:r>
      <w:proofErr w:type="spellEnd"/>
      <w:r w:rsidR="000910B8" w:rsidRPr="00D01ABB">
        <w:rPr>
          <w:rFonts w:ascii="Arial" w:hAnsi="Arial" w:cs="Arial"/>
        </w:rPr>
        <w:t xml:space="preserve"> </w:t>
      </w:r>
      <w:r w:rsidR="0042147A" w:rsidRPr="00D01ABB">
        <w:rPr>
          <w:rFonts w:ascii="Arial" w:hAnsi="Arial" w:cs="Arial"/>
        </w:rPr>
        <w:t xml:space="preserve">en la que se reconoce </w:t>
      </w:r>
      <w:r w:rsidR="000910B8" w:rsidRPr="00D01ABB">
        <w:rPr>
          <w:rFonts w:ascii="Arial" w:hAnsi="Arial" w:cs="Arial"/>
        </w:rPr>
        <w:t xml:space="preserve">la prestación </w:t>
      </w:r>
      <w:r w:rsidR="0042147A" w:rsidRPr="00D01ABB">
        <w:rPr>
          <w:rFonts w:ascii="Arial" w:hAnsi="Arial" w:cs="Arial"/>
        </w:rPr>
        <w:t>a</w:t>
      </w:r>
      <w:r w:rsidR="000910B8" w:rsidRPr="00D01ABB">
        <w:rPr>
          <w:rFonts w:ascii="Arial" w:hAnsi="Arial" w:cs="Arial"/>
        </w:rPr>
        <w:t>l</w:t>
      </w:r>
      <w:r w:rsidR="0042147A" w:rsidRPr="00D01ABB">
        <w:rPr>
          <w:rFonts w:ascii="Arial" w:hAnsi="Arial" w:cs="Arial"/>
        </w:rPr>
        <w:t xml:space="preserve"> hijo</w:t>
      </w:r>
      <w:r w:rsidR="000910B8" w:rsidRPr="00D01ABB">
        <w:rPr>
          <w:rFonts w:ascii="Arial" w:hAnsi="Arial" w:cs="Arial"/>
        </w:rPr>
        <w:t xml:space="preserve"> del causante</w:t>
      </w:r>
      <w:r w:rsidR="0042147A" w:rsidRPr="00D01ABB">
        <w:rPr>
          <w:rFonts w:ascii="Arial" w:hAnsi="Arial" w:cs="Arial"/>
        </w:rPr>
        <w:t>,</w:t>
      </w:r>
      <w:r w:rsidR="000910B8" w:rsidRPr="00D01ABB">
        <w:rPr>
          <w:rFonts w:ascii="Arial" w:hAnsi="Arial" w:cs="Arial"/>
        </w:rPr>
        <w:t xml:space="preserve"> es que a aquél le es reconocido el derecho por ser menor de edad</w:t>
      </w:r>
      <w:r w:rsidR="00B0559E" w:rsidRPr="00D01ABB">
        <w:rPr>
          <w:rFonts w:ascii="Arial" w:hAnsi="Arial" w:cs="Arial"/>
        </w:rPr>
        <w:t xml:space="preserve">. </w:t>
      </w:r>
      <w:r w:rsidR="00F63A3B" w:rsidRPr="00D01ABB">
        <w:rPr>
          <w:rFonts w:ascii="Arial" w:hAnsi="Arial" w:cs="Arial"/>
        </w:rPr>
        <w:t xml:space="preserve"> Coherente con </w:t>
      </w:r>
      <w:r w:rsidR="000910B8" w:rsidRPr="00D01ABB">
        <w:rPr>
          <w:rFonts w:ascii="Arial" w:hAnsi="Arial" w:cs="Arial"/>
        </w:rPr>
        <w:t xml:space="preserve">lo antes dicho, </w:t>
      </w:r>
      <w:r w:rsidR="00F63A3B" w:rsidRPr="00D01ABB">
        <w:rPr>
          <w:rFonts w:ascii="Arial" w:hAnsi="Arial" w:cs="Arial"/>
        </w:rPr>
        <w:t xml:space="preserve">la </w:t>
      </w:r>
      <w:r w:rsidR="00B0559E" w:rsidRPr="00D01ABB">
        <w:rPr>
          <w:rFonts w:ascii="Arial" w:hAnsi="Arial" w:cs="Arial"/>
        </w:rPr>
        <w:t xml:space="preserve">certificación allegada por Colpensiones </w:t>
      </w:r>
      <w:r w:rsidR="00F63A3B" w:rsidRPr="00D01ABB">
        <w:rPr>
          <w:rFonts w:ascii="Arial" w:hAnsi="Arial" w:cs="Arial"/>
        </w:rPr>
        <w:t>del</w:t>
      </w:r>
      <w:r w:rsidR="00B0559E" w:rsidRPr="00D01ABB">
        <w:rPr>
          <w:rFonts w:ascii="Arial" w:hAnsi="Arial" w:cs="Arial"/>
        </w:rPr>
        <w:t xml:space="preserve"> folio 299 a</w:t>
      </w:r>
      <w:r w:rsidR="00F63A3B" w:rsidRPr="00D01ABB">
        <w:rPr>
          <w:rFonts w:ascii="Arial" w:hAnsi="Arial" w:cs="Arial"/>
        </w:rPr>
        <w:t>l</w:t>
      </w:r>
      <w:r w:rsidR="00B0559E" w:rsidRPr="00D01ABB">
        <w:rPr>
          <w:rFonts w:ascii="Arial" w:hAnsi="Arial" w:cs="Arial"/>
        </w:rPr>
        <w:t xml:space="preserve"> 301, </w:t>
      </w:r>
      <w:r w:rsidR="000910B8" w:rsidRPr="00D01ABB">
        <w:rPr>
          <w:rFonts w:ascii="Arial" w:hAnsi="Arial" w:cs="Arial"/>
        </w:rPr>
        <w:t xml:space="preserve">expresa </w:t>
      </w:r>
      <w:r w:rsidR="00F63A3B" w:rsidRPr="00D01ABB">
        <w:rPr>
          <w:rFonts w:ascii="Arial" w:hAnsi="Arial" w:cs="Arial"/>
        </w:rPr>
        <w:t>que</w:t>
      </w:r>
      <w:r w:rsidR="00B0559E" w:rsidRPr="00D01ABB">
        <w:rPr>
          <w:rFonts w:ascii="Arial" w:hAnsi="Arial" w:cs="Arial"/>
        </w:rPr>
        <w:t xml:space="preserve"> el pago de las mesadas causadas a partir de febrero de 2012</w:t>
      </w:r>
      <w:r w:rsidR="00F63A3B" w:rsidRPr="00D01ABB">
        <w:rPr>
          <w:rFonts w:ascii="Arial" w:hAnsi="Arial" w:cs="Arial"/>
        </w:rPr>
        <w:t>,</w:t>
      </w:r>
      <w:r w:rsidR="00B0559E" w:rsidRPr="00D01ABB">
        <w:rPr>
          <w:rFonts w:ascii="Arial" w:hAnsi="Arial" w:cs="Arial"/>
        </w:rPr>
        <w:t xml:space="preserve"> fue suspendido al codemandado</w:t>
      </w:r>
      <w:r w:rsidR="00F63A3B" w:rsidRPr="00D01ABB">
        <w:rPr>
          <w:rFonts w:ascii="Arial" w:hAnsi="Arial" w:cs="Arial"/>
        </w:rPr>
        <w:t xml:space="preserve">; lo cual permite inferir, que ante la entidad pensional tampoco acreditó la calidad de estudiante. </w:t>
      </w:r>
    </w:p>
    <w:p w14:paraId="50AF5A65" w14:textId="722BB2E0" w:rsidR="00F63A3B" w:rsidRPr="00D01ABB" w:rsidRDefault="00F63A3B" w:rsidP="00D01ABB">
      <w:pPr>
        <w:spacing w:line="276" w:lineRule="auto"/>
        <w:jc w:val="both"/>
        <w:rPr>
          <w:rFonts w:ascii="Arial" w:hAnsi="Arial" w:cs="Arial"/>
        </w:rPr>
      </w:pPr>
    </w:p>
    <w:p w14:paraId="2AB7A0A8" w14:textId="5468CB2A" w:rsidR="00F63A3B" w:rsidRPr="00D01ABB" w:rsidRDefault="00F63A3B" w:rsidP="00D01ABB">
      <w:pPr>
        <w:spacing w:line="276" w:lineRule="auto"/>
        <w:jc w:val="both"/>
        <w:rPr>
          <w:rFonts w:ascii="Arial" w:hAnsi="Arial" w:cs="Arial"/>
        </w:rPr>
      </w:pPr>
      <w:r w:rsidRPr="00D01ABB">
        <w:rPr>
          <w:rFonts w:ascii="Arial" w:hAnsi="Arial" w:cs="Arial"/>
        </w:rPr>
        <w:t xml:space="preserve">En suma, dado que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Edwar</w:t>
      </w:r>
      <w:proofErr w:type="spellEnd"/>
      <w:r w:rsidRPr="00D01ABB">
        <w:rPr>
          <w:rFonts w:ascii="Arial" w:hAnsi="Arial" w:cs="Arial"/>
        </w:rPr>
        <w:t xml:space="preserve"> Ortiz Chavarriaga nació el 16 de enero de 1994, cumplió 18 años el 16 de enero de 2012. Luego, como no se aportó al proceso alguna certificación de estudios, debe concluirse que a partir de enero de 2012 dejó de ostentar la calidad de beneficiaria de la pensión de sobrevivientes que venía devengando en calidad de hij</w:t>
      </w:r>
      <w:r w:rsidR="00E37FEF" w:rsidRPr="00D01ABB">
        <w:rPr>
          <w:rFonts w:ascii="Arial" w:hAnsi="Arial" w:cs="Arial"/>
        </w:rPr>
        <w:t>o</w:t>
      </w:r>
      <w:r w:rsidRPr="00D01ABB">
        <w:rPr>
          <w:rFonts w:ascii="Arial" w:hAnsi="Arial" w:cs="Arial"/>
        </w:rPr>
        <w:t xml:space="preserve"> del causante, tal como lo prevé el artículo 15 del Decreto 1889 de 1994. </w:t>
      </w:r>
      <w:r w:rsidR="00E37FEF" w:rsidRPr="00D01ABB">
        <w:rPr>
          <w:rFonts w:ascii="Arial" w:hAnsi="Arial" w:cs="Arial"/>
        </w:rPr>
        <w:t>Consecuentemente</w:t>
      </w:r>
      <w:r w:rsidRPr="00D01ABB">
        <w:rPr>
          <w:rFonts w:ascii="Arial" w:hAnsi="Arial" w:cs="Arial"/>
        </w:rPr>
        <w:t xml:space="preserve">, la demandante </w:t>
      </w:r>
      <w:r w:rsidR="00E37FEF" w:rsidRPr="00D01ABB">
        <w:rPr>
          <w:rFonts w:ascii="Arial" w:hAnsi="Arial" w:cs="Arial"/>
        </w:rPr>
        <w:t xml:space="preserve">Olga María Aguirre Orjuela, </w:t>
      </w:r>
      <w:r w:rsidRPr="00D01ABB">
        <w:rPr>
          <w:rFonts w:ascii="Arial" w:hAnsi="Arial" w:cs="Arial"/>
        </w:rPr>
        <w:t>t</w:t>
      </w:r>
      <w:r w:rsidR="00705C4A" w:rsidRPr="00D01ABB">
        <w:rPr>
          <w:rFonts w:ascii="Arial" w:hAnsi="Arial" w:cs="Arial"/>
        </w:rPr>
        <w:t>endría</w:t>
      </w:r>
      <w:r w:rsidRPr="00D01ABB">
        <w:rPr>
          <w:rFonts w:ascii="Arial" w:hAnsi="Arial" w:cs="Arial"/>
        </w:rPr>
        <w:t xml:space="preserve"> derecho al </w:t>
      </w:r>
      <w:r w:rsidR="0071605C" w:rsidRPr="00D01ABB">
        <w:rPr>
          <w:rFonts w:ascii="Arial" w:hAnsi="Arial" w:cs="Arial"/>
        </w:rPr>
        <w:t>acrecimiento</w:t>
      </w:r>
      <w:r w:rsidRPr="00D01ABB">
        <w:rPr>
          <w:rFonts w:ascii="Arial" w:hAnsi="Arial" w:cs="Arial"/>
        </w:rPr>
        <w:t xml:space="preserve"> pensional</w:t>
      </w:r>
      <w:r w:rsidR="0071605C" w:rsidRPr="00D01ABB">
        <w:rPr>
          <w:rFonts w:ascii="Arial" w:hAnsi="Arial" w:cs="Arial"/>
        </w:rPr>
        <w:t>,</w:t>
      </w:r>
      <w:r w:rsidRPr="00D01ABB">
        <w:rPr>
          <w:rFonts w:ascii="Arial" w:hAnsi="Arial" w:cs="Arial"/>
        </w:rPr>
        <w:t xml:space="preserve"> a partir de </w:t>
      </w:r>
      <w:r w:rsidR="00E37FEF" w:rsidRPr="00D01ABB">
        <w:rPr>
          <w:rFonts w:ascii="Arial" w:hAnsi="Arial" w:cs="Arial"/>
        </w:rPr>
        <w:t>16 de enero</w:t>
      </w:r>
      <w:r w:rsidRPr="00D01ABB">
        <w:rPr>
          <w:rFonts w:ascii="Arial" w:hAnsi="Arial" w:cs="Arial"/>
        </w:rPr>
        <w:t xml:space="preserve"> de 2012</w:t>
      </w:r>
      <w:r w:rsidR="00705C4A" w:rsidRPr="00D01ABB">
        <w:rPr>
          <w:rFonts w:ascii="Arial" w:hAnsi="Arial" w:cs="Arial"/>
        </w:rPr>
        <w:t xml:space="preserve">. No obstante, como la </w:t>
      </w:r>
      <w:r w:rsidR="00705C4A" w:rsidRPr="00D01ABB">
        <w:rPr>
          <w:rFonts w:ascii="Arial" w:hAnsi="Arial" w:cs="Arial"/>
          <w:i/>
          <w:iCs/>
        </w:rPr>
        <w:t xml:space="preserve">a quo </w:t>
      </w:r>
      <w:r w:rsidR="00705C4A" w:rsidRPr="00D01ABB">
        <w:rPr>
          <w:rFonts w:ascii="Arial" w:hAnsi="Arial" w:cs="Arial"/>
        </w:rPr>
        <w:t xml:space="preserve">determinó que ello tenía lugar a partir del 1º de febrero de 2012, lo cual es </w:t>
      </w:r>
      <w:r w:rsidR="63D909D4" w:rsidRPr="00D01ABB">
        <w:rPr>
          <w:rFonts w:ascii="Arial" w:hAnsi="Arial" w:cs="Arial"/>
        </w:rPr>
        <w:t>más</w:t>
      </w:r>
      <w:r w:rsidR="00705C4A" w:rsidRPr="00D01ABB">
        <w:rPr>
          <w:rFonts w:ascii="Arial" w:hAnsi="Arial" w:cs="Arial"/>
        </w:rPr>
        <w:t xml:space="preserve"> favorable a Colpensiones, así se mantendrá. </w:t>
      </w:r>
    </w:p>
    <w:p w14:paraId="40E35A49" w14:textId="6D0B8546" w:rsidR="0071605C" w:rsidRPr="00D01ABB" w:rsidRDefault="0071605C" w:rsidP="00D01ABB">
      <w:pPr>
        <w:spacing w:line="276" w:lineRule="auto"/>
        <w:jc w:val="both"/>
        <w:rPr>
          <w:rFonts w:ascii="Arial" w:hAnsi="Arial" w:cs="Arial"/>
          <w:i/>
          <w:iCs/>
        </w:rPr>
      </w:pPr>
    </w:p>
    <w:p w14:paraId="6E04B7B4" w14:textId="4B4334E4" w:rsidR="0071605C" w:rsidRPr="00D01ABB" w:rsidRDefault="0071605C" w:rsidP="00D01ABB">
      <w:pPr>
        <w:spacing w:line="276" w:lineRule="auto"/>
        <w:jc w:val="both"/>
        <w:rPr>
          <w:rFonts w:ascii="Arial" w:hAnsi="Arial" w:cs="Arial"/>
        </w:rPr>
      </w:pPr>
      <w:r w:rsidRPr="00D01ABB">
        <w:rPr>
          <w:rFonts w:ascii="Arial" w:hAnsi="Arial" w:cs="Arial"/>
        </w:rPr>
        <w:t>Ahora bien, operando el grado jurisdicción de consulta en favor de la Administradora Colombiana de Pensiones – Colpensiones, antes de abordar el tópico correspondiente a la procedencia de los intereses moratorios, resulta imperio</w:t>
      </w:r>
      <w:r w:rsidR="007C30AF" w:rsidRPr="00D01ABB">
        <w:rPr>
          <w:rFonts w:ascii="Arial" w:hAnsi="Arial" w:cs="Arial"/>
        </w:rPr>
        <w:t xml:space="preserve">so </w:t>
      </w:r>
      <w:r w:rsidRPr="00D01ABB">
        <w:rPr>
          <w:rFonts w:ascii="Arial" w:hAnsi="Arial" w:cs="Arial"/>
        </w:rPr>
        <w:t>precisar que el retroactivo a que tiene derecho la actora, no puede ser reconocido hasta febrero de 2019, como</w:t>
      </w:r>
      <w:r w:rsidR="007C30AF" w:rsidRPr="00D01ABB">
        <w:rPr>
          <w:rFonts w:ascii="Arial" w:hAnsi="Arial" w:cs="Arial"/>
        </w:rPr>
        <w:t xml:space="preserve"> se</w:t>
      </w:r>
      <w:r w:rsidRPr="00D01ABB">
        <w:rPr>
          <w:rFonts w:ascii="Arial" w:hAnsi="Arial" w:cs="Arial"/>
        </w:rPr>
        <w:t xml:space="preserve"> dijo en la sentencia, sino hasta el</w:t>
      </w:r>
      <w:r w:rsidR="00211D22" w:rsidRPr="00D01ABB">
        <w:rPr>
          <w:rFonts w:ascii="Arial" w:hAnsi="Arial" w:cs="Arial"/>
        </w:rPr>
        <w:t xml:space="preserve"> 16 de</w:t>
      </w:r>
      <w:r w:rsidRPr="00D01ABB">
        <w:rPr>
          <w:rFonts w:ascii="Arial" w:hAnsi="Arial" w:cs="Arial"/>
        </w:rPr>
        <w:t xml:space="preserve"> enero de </w:t>
      </w:r>
      <w:r w:rsidR="00211D22" w:rsidRPr="00D01ABB">
        <w:rPr>
          <w:rFonts w:ascii="Arial" w:hAnsi="Arial" w:cs="Arial"/>
        </w:rPr>
        <w:t>ese mismo año</w:t>
      </w:r>
      <w:r w:rsidR="007C30AF" w:rsidRPr="00D01ABB">
        <w:rPr>
          <w:rFonts w:ascii="Arial" w:hAnsi="Arial" w:cs="Arial"/>
        </w:rPr>
        <w:t>.</w:t>
      </w:r>
    </w:p>
    <w:p w14:paraId="40612C63" w14:textId="653CC2AC" w:rsidR="0071605C" w:rsidRPr="00D01ABB" w:rsidRDefault="0071605C" w:rsidP="00D01ABB">
      <w:pPr>
        <w:spacing w:line="276" w:lineRule="auto"/>
        <w:jc w:val="both"/>
        <w:rPr>
          <w:rFonts w:ascii="Arial" w:hAnsi="Arial" w:cs="Arial"/>
        </w:rPr>
      </w:pPr>
    </w:p>
    <w:p w14:paraId="4F39357D" w14:textId="21C029D3" w:rsidR="00211D22" w:rsidRPr="00D01ABB" w:rsidRDefault="008345AC" w:rsidP="00D01ABB">
      <w:pPr>
        <w:spacing w:line="276" w:lineRule="auto"/>
        <w:jc w:val="both"/>
        <w:rPr>
          <w:rFonts w:ascii="Arial" w:hAnsi="Arial" w:cs="Arial"/>
        </w:rPr>
      </w:pPr>
      <w:r w:rsidRPr="00D01ABB">
        <w:rPr>
          <w:rFonts w:ascii="Arial" w:hAnsi="Arial" w:cs="Arial"/>
        </w:rPr>
        <w:t xml:space="preserve">A </w:t>
      </w:r>
      <w:r w:rsidR="00211D22" w:rsidRPr="00D01ABB">
        <w:rPr>
          <w:rFonts w:ascii="Arial" w:hAnsi="Arial" w:cs="Arial"/>
        </w:rPr>
        <w:t xml:space="preserve">voces del </w:t>
      </w:r>
      <w:r w:rsidR="00D01ABB" w:rsidRPr="00D01ABB">
        <w:rPr>
          <w:rFonts w:ascii="Arial" w:hAnsi="Arial" w:cs="Arial"/>
        </w:rPr>
        <w:t>artículo</w:t>
      </w:r>
      <w:r w:rsidR="00211D22" w:rsidRPr="00D01ABB">
        <w:rPr>
          <w:rFonts w:ascii="Arial" w:hAnsi="Arial" w:cs="Arial"/>
        </w:rPr>
        <w:t xml:space="preserve"> 281 del Código General del Proceso, inciso cuarto, en la sentencia debe tenerse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67053E70" w14:textId="447BF7F4" w:rsidR="00211D22" w:rsidRPr="00D01ABB" w:rsidRDefault="00211D22" w:rsidP="00D01ABB">
      <w:pPr>
        <w:spacing w:line="276" w:lineRule="auto"/>
        <w:jc w:val="both"/>
        <w:rPr>
          <w:rFonts w:ascii="Arial" w:hAnsi="Arial" w:cs="Arial"/>
        </w:rPr>
      </w:pPr>
    </w:p>
    <w:p w14:paraId="181FFB70" w14:textId="541D8BBD" w:rsidR="00211D22" w:rsidRPr="00D01ABB" w:rsidRDefault="008345AC" w:rsidP="00D01ABB">
      <w:pPr>
        <w:spacing w:line="276" w:lineRule="auto"/>
        <w:jc w:val="both"/>
        <w:rPr>
          <w:rFonts w:ascii="Arial" w:hAnsi="Arial" w:cs="Arial"/>
        </w:rPr>
      </w:pPr>
      <w:r w:rsidRPr="00D01ABB">
        <w:rPr>
          <w:rFonts w:ascii="Arial" w:hAnsi="Arial" w:cs="Arial"/>
        </w:rPr>
        <w:t xml:space="preserve">Por lo tanto, admitida la confesión por apoderado judicial en los términos del </w:t>
      </w:r>
      <w:r w:rsidR="7F674FA4" w:rsidRPr="00D01ABB">
        <w:rPr>
          <w:rFonts w:ascii="Arial" w:hAnsi="Arial" w:cs="Arial"/>
        </w:rPr>
        <w:t>artículo</w:t>
      </w:r>
      <w:r w:rsidRPr="00D01ABB">
        <w:rPr>
          <w:rFonts w:ascii="Arial" w:hAnsi="Arial" w:cs="Arial"/>
        </w:rPr>
        <w:t xml:space="preserve"> 193 de la norma procesal general, no debe pasarse por alto que </w:t>
      </w:r>
      <w:r w:rsidR="00211D22" w:rsidRPr="00D01ABB">
        <w:rPr>
          <w:rFonts w:ascii="Arial" w:hAnsi="Arial" w:cs="Arial"/>
        </w:rPr>
        <w:t xml:space="preserve">durante los alegatos de conclusión, la apoderada judicial de la parte actora, expresamente reconoció que una vez </w:t>
      </w:r>
      <w:proofErr w:type="spellStart"/>
      <w:r w:rsidR="00211D22" w:rsidRPr="00D01ABB">
        <w:rPr>
          <w:rFonts w:ascii="Arial" w:hAnsi="Arial" w:cs="Arial"/>
        </w:rPr>
        <w:t>Jhon</w:t>
      </w:r>
      <w:proofErr w:type="spellEnd"/>
      <w:r w:rsidR="00211D22" w:rsidRPr="00D01ABB">
        <w:rPr>
          <w:rFonts w:ascii="Arial" w:hAnsi="Arial" w:cs="Arial"/>
        </w:rPr>
        <w:t xml:space="preserve"> </w:t>
      </w:r>
      <w:proofErr w:type="spellStart"/>
      <w:r w:rsidR="00211D22" w:rsidRPr="00D01ABB">
        <w:rPr>
          <w:rFonts w:ascii="Arial" w:hAnsi="Arial" w:cs="Arial"/>
        </w:rPr>
        <w:t>Edwar</w:t>
      </w:r>
      <w:proofErr w:type="spellEnd"/>
      <w:r w:rsidR="00211D22" w:rsidRPr="00D01ABB">
        <w:rPr>
          <w:rFonts w:ascii="Arial" w:hAnsi="Arial" w:cs="Arial"/>
        </w:rPr>
        <w:t xml:space="preserve"> Ortiz Chavarriaga cumplió los 25 años, la entidad demandada le empezó a pagar la mesada pensional completa y concluyó afirmando en lo pertinente que: </w:t>
      </w:r>
    </w:p>
    <w:p w14:paraId="1DFDBBF3" w14:textId="77777777" w:rsidR="00211D22" w:rsidRPr="00D01ABB" w:rsidRDefault="00211D22" w:rsidP="00D01ABB">
      <w:pPr>
        <w:spacing w:line="276" w:lineRule="auto"/>
        <w:ind w:left="697"/>
        <w:jc w:val="both"/>
        <w:rPr>
          <w:rFonts w:ascii="Arial" w:hAnsi="Arial" w:cs="Arial"/>
          <w:i/>
          <w:iCs/>
        </w:rPr>
      </w:pPr>
    </w:p>
    <w:p w14:paraId="7D21E375" w14:textId="2A201EF6" w:rsidR="00211D22" w:rsidRPr="00D01ABB" w:rsidRDefault="00211D22" w:rsidP="00D01ABB">
      <w:pPr>
        <w:ind w:left="426" w:right="418"/>
        <w:jc w:val="both"/>
        <w:rPr>
          <w:rFonts w:ascii="Arial" w:hAnsi="Arial" w:cs="Arial"/>
          <w:sz w:val="22"/>
        </w:rPr>
      </w:pPr>
      <w:r w:rsidRPr="00D01ABB">
        <w:rPr>
          <w:rFonts w:ascii="Arial" w:hAnsi="Arial" w:cs="Arial"/>
          <w:i/>
          <w:iCs/>
          <w:sz w:val="22"/>
        </w:rPr>
        <w:lastRenderedPageBreak/>
        <w:t xml:space="preserve">“Por lo anteriormente expuesto, le solicito a la señora juez, se proceda a reconocer el retroactivo pensional del 50% que le corresponde a la señora Olga María Aguirre, por cuanto el hijo no tiene este derecho desde el 16 de enero de 2012 y solicito que se reconozca hasta el día 16 de enero de 2019”  </w:t>
      </w:r>
    </w:p>
    <w:p w14:paraId="5D83C834" w14:textId="13804667" w:rsidR="008345AC" w:rsidRPr="00D01ABB" w:rsidRDefault="008345AC" w:rsidP="00D01ABB">
      <w:pPr>
        <w:spacing w:line="276" w:lineRule="auto"/>
        <w:jc w:val="both"/>
        <w:rPr>
          <w:rFonts w:ascii="Arial" w:hAnsi="Arial" w:cs="Arial"/>
        </w:rPr>
      </w:pPr>
    </w:p>
    <w:p w14:paraId="3A962563" w14:textId="2198A074" w:rsidR="00211D22" w:rsidRPr="00D01ABB" w:rsidRDefault="008345AC" w:rsidP="00D01ABB">
      <w:pPr>
        <w:spacing w:line="276" w:lineRule="auto"/>
        <w:jc w:val="both"/>
        <w:rPr>
          <w:rFonts w:ascii="Arial" w:hAnsi="Arial" w:cs="Arial"/>
        </w:rPr>
      </w:pPr>
      <w:r w:rsidRPr="00D01ABB">
        <w:rPr>
          <w:rFonts w:ascii="Arial" w:hAnsi="Arial" w:cs="Arial"/>
        </w:rPr>
        <w:t xml:space="preserve">Así las cosas, no existía razón para que se ordenara el pago del retroactivo, más allá del 19 de enero de 2019. </w:t>
      </w:r>
    </w:p>
    <w:p w14:paraId="30FBFFCE" w14:textId="1AB85C2A" w:rsidR="0071605C" w:rsidRPr="00D01ABB" w:rsidRDefault="0071605C" w:rsidP="00D01ABB">
      <w:pPr>
        <w:spacing w:line="276" w:lineRule="auto"/>
        <w:ind w:left="697"/>
        <w:jc w:val="both"/>
        <w:rPr>
          <w:rFonts w:ascii="Arial" w:hAnsi="Arial" w:cs="Arial"/>
          <w:i/>
          <w:iCs/>
        </w:rPr>
      </w:pPr>
      <w:r w:rsidRPr="00D01ABB">
        <w:rPr>
          <w:rFonts w:ascii="Arial" w:hAnsi="Arial" w:cs="Arial"/>
          <w:i/>
          <w:iCs/>
        </w:rPr>
        <w:t xml:space="preserve"> </w:t>
      </w:r>
    </w:p>
    <w:p w14:paraId="323B70F8" w14:textId="59685457" w:rsidR="007C30AF" w:rsidRPr="00D01ABB" w:rsidRDefault="008345AC" w:rsidP="00D01ABB">
      <w:pPr>
        <w:spacing w:line="276" w:lineRule="auto"/>
        <w:jc w:val="both"/>
        <w:rPr>
          <w:rFonts w:ascii="Arial" w:hAnsi="Arial" w:cs="Arial"/>
        </w:rPr>
      </w:pPr>
      <w:r w:rsidRPr="00D01ABB">
        <w:rPr>
          <w:rFonts w:ascii="Arial" w:hAnsi="Arial" w:cs="Arial"/>
        </w:rPr>
        <w:t>R</w:t>
      </w:r>
      <w:r w:rsidR="003A6AAA" w:rsidRPr="00D01ABB">
        <w:rPr>
          <w:rFonts w:ascii="Arial" w:hAnsi="Arial" w:cs="Arial"/>
        </w:rPr>
        <w:t xml:space="preserve">especto a lo decidido </w:t>
      </w:r>
      <w:r w:rsidRPr="00D01ABB">
        <w:rPr>
          <w:rFonts w:ascii="Arial" w:hAnsi="Arial" w:cs="Arial"/>
        </w:rPr>
        <w:t>frente</w:t>
      </w:r>
      <w:r w:rsidR="003A6AAA" w:rsidRPr="00D01ABB">
        <w:rPr>
          <w:rFonts w:ascii="Arial" w:hAnsi="Arial" w:cs="Arial"/>
        </w:rPr>
        <w:t xml:space="preserve"> a la excepción de prescripción formulada por Colpensiones, es menester precisar </w:t>
      </w:r>
      <w:r w:rsidRPr="00D01ABB">
        <w:rPr>
          <w:rFonts w:ascii="Arial" w:hAnsi="Arial" w:cs="Arial"/>
        </w:rPr>
        <w:t xml:space="preserve">que </w:t>
      </w:r>
      <w:r w:rsidR="003A6AAA" w:rsidRPr="00D01ABB">
        <w:rPr>
          <w:rFonts w:ascii="Arial" w:hAnsi="Arial" w:cs="Arial"/>
        </w:rPr>
        <w:t xml:space="preserve">la reclamación </w:t>
      </w:r>
      <w:r w:rsidRPr="00D01ABB">
        <w:rPr>
          <w:rFonts w:ascii="Arial" w:hAnsi="Arial" w:cs="Arial"/>
        </w:rPr>
        <w:t xml:space="preserve">tenida en cuenta por la </w:t>
      </w:r>
      <w:r w:rsidRPr="00D01ABB">
        <w:rPr>
          <w:rFonts w:ascii="Arial" w:hAnsi="Arial" w:cs="Arial"/>
          <w:i/>
          <w:iCs/>
        </w:rPr>
        <w:t xml:space="preserve">a-quo </w:t>
      </w:r>
      <w:r w:rsidRPr="00D01ABB">
        <w:rPr>
          <w:rFonts w:ascii="Arial" w:hAnsi="Arial" w:cs="Arial"/>
        </w:rPr>
        <w:t xml:space="preserve">para efectuar el conteo trienal, </w:t>
      </w:r>
      <w:r w:rsidR="003A6AAA" w:rsidRPr="00D01ABB">
        <w:rPr>
          <w:rFonts w:ascii="Arial" w:hAnsi="Arial" w:cs="Arial"/>
        </w:rPr>
        <w:t xml:space="preserve">no fue presentada el 15 de octubre de 2015 </w:t>
      </w:r>
      <w:r w:rsidR="000363CB" w:rsidRPr="00D01ABB">
        <w:rPr>
          <w:rFonts w:ascii="Arial" w:hAnsi="Arial" w:cs="Arial"/>
        </w:rPr>
        <w:t xml:space="preserve">como </w:t>
      </w:r>
      <w:r w:rsidR="003A6AAA" w:rsidRPr="00D01ABB">
        <w:rPr>
          <w:rFonts w:ascii="Arial" w:hAnsi="Arial" w:cs="Arial"/>
        </w:rPr>
        <w:t>se dijo en la sentencia.</w:t>
      </w:r>
      <w:r w:rsidR="00D86522" w:rsidRPr="00D01ABB">
        <w:rPr>
          <w:rFonts w:ascii="Arial" w:hAnsi="Arial" w:cs="Arial"/>
        </w:rPr>
        <w:t xml:space="preserve"> Vista la documental del folio 20 al 29, se sabe que el 14 de octubre de 2015, la actora remitió mediante servicio postal, la solicitud de acrecimiento pensional y si bien en la guía de envío se incluyó como fecha probable de entrega el 15 de octubre de 2015, en el plenario no existe prueba de que los documentos hubieren sido recibidos en esa fecha por parte de la entidad pensional. </w:t>
      </w:r>
    </w:p>
    <w:p w14:paraId="78C6E452" w14:textId="27FFF34F" w:rsidR="00D86522" w:rsidRPr="00D01ABB" w:rsidRDefault="00D86522" w:rsidP="00D01ABB">
      <w:pPr>
        <w:spacing w:line="276" w:lineRule="auto"/>
        <w:jc w:val="both"/>
        <w:rPr>
          <w:rFonts w:ascii="Arial" w:hAnsi="Arial" w:cs="Arial"/>
        </w:rPr>
      </w:pPr>
    </w:p>
    <w:p w14:paraId="7AE08927" w14:textId="1D84B931" w:rsidR="00D86522" w:rsidRPr="00D01ABB" w:rsidRDefault="007C72B8" w:rsidP="00D01ABB">
      <w:pPr>
        <w:spacing w:line="276" w:lineRule="auto"/>
        <w:jc w:val="both"/>
        <w:rPr>
          <w:rFonts w:ascii="Arial" w:hAnsi="Arial" w:cs="Arial"/>
        </w:rPr>
      </w:pPr>
      <w:r w:rsidRPr="00D01ABB">
        <w:rPr>
          <w:rFonts w:ascii="Arial" w:hAnsi="Arial" w:cs="Arial"/>
        </w:rPr>
        <w:t>Como lo afirmó</w:t>
      </w:r>
      <w:r w:rsidR="00D86522" w:rsidRPr="00D01ABB">
        <w:rPr>
          <w:rFonts w:ascii="Arial" w:hAnsi="Arial" w:cs="Arial"/>
        </w:rPr>
        <w:t xml:space="preserve"> la actora en el hecho décimo de la demanda y durante los alegatos de conclusión, lo que se constata al examinar el expediente administrativo contenido en el CD de folio 303, es que tal solicitud quedó radicada efectivamente el 21 de octubre de 2015, bajo el número 2015_10138586</w:t>
      </w:r>
      <w:r w:rsidR="00D86522" w:rsidRPr="00D01ABB">
        <w:rPr>
          <w:rStyle w:val="Refdenotaalpie"/>
          <w:rFonts w:ascii="Arial" w:hAnsi="Arial" w:cs="Arial"/>
        </w:rPr>
        <w:footnoteReference w:id="2"/>
      </w:r>
      <w:r w:rsidR="00D86522" w:rsidRPr="00D01ABB">
        <w:rPr>
          <w:rFonts w:ascii="Arial" w:hAnsi="Arial" w:cs="Arial"/>
        </w:rPr>
        <w:t xml:space="preserve">. </w:t>
      </w:r>
      <w:r w:rsidRPr="00D01ABB">
        <w:rPr>
          <w:rFonts w:ascii="Arial" w:hAnsi="Arial" w:cs="Arial"/>
        </w:rPr>
        <w:t xml:space="preserve">  De manera que, habiéndose presentado la demanda el 17 de junio de 2017 (fol. 35), la excepción de prescripción debió declararse para las mesadas causadas con anterioridad al 21 de octubre de 2012. </w:t>
      </w:r>
    </w:p>
    <w:p w14:paraId="07C14EE4" w14:textId="1DFC3C40" w:rsidR="007C72B8" w:rsidRPr="00D01ABB" w:rsidRDefault="007C72B8" w:rsidP="00D01ABB">
      <w:pPr>
        <w:spacing w:line="276" w:lineRule="auto"/>
        <w:jc w:val="both"/>
        <w:rPr>
          <w:rFonts w:ascii="Arial" w:hAnsi="Arial" w:cs="Arial"/>
        </w:rPr>
      </w:pPr>
    </w:p>
    <w:p w14:paraId="7CE9D96E" w14:textId="317B62B3" w:rsidR="008B6EC0" w:rsidRPr="00705218" w:rsidRDefault="007C72B8" w:rsidP="00D01ABB">
      <w:pPr>
        <w:spacing w:line="276" w:lineRule="auto"/>
        <w:jc w:val="both"/>
        <w:rPr>
          <w:rFonts w:ascii="Arial" w:hAnsi="Arial" w:cs="Arial"/>
          <w:sz w:val="28"/>
        </w:rPr>
      </w:pPr>
      <w:r w:rsidRPr="00705218">
        <w:rPr>
          <w:rFonts w:ascii="Arial" w:hAnsi="Arial" w:cs="Arial"/>
          <w:sz w:val="28"/>
        </w:rPr>
        <w:t>No pasa por alto esta Colegiatura</w:t>
      </w:r>
      <w:r w:rsidR="008B6EC0" w:rsidRPr="00705218">
        <w:rPr>
          <w:rFonts w:ascii="Arial" w:hAnsi="Arial" w:cs="Arial"/>
          <w:sz w:val="28"/>
        </w:rPr>
        <w:t xml:space="preserve">, </w:t>
      </w:r>
      <w:r w:rsidRPr="00705218">
        <w:rPr>
          <w:rFonts w:ascii="Arial" w:hAnsi="Arial" w:cs="Arial"/>
          <w:sz w:val="28"/>
        </w:rPr>
        <w:t>que con anterioridad, la señora Aguirre Orjuela</w:t>
      </w:r>
      <w:r w:rsidR="008B6EC0" w:rsidRPr="00705218">
        <w:rPr>
          <w:rFonts w:ascii="Arial" w:hAnsi="Arial" w:cs="Arial"/>
          <w:sz w:val="28"/>
        </w:rPr>
        <w:t xml:space="preserve"> interrumpió el término prescriptivo a través de la reclamación decid</w:t>
      </w:r>
      <w:r w:rsidR="000363CB" w:rsidRPr="00705218">
        <w:rPr>
          <w:rFonts w:ascii="Arial" w:hAnsi="Arial" w:cs="Arial"/>
          <w:sz w:val="28"/>
        </w:rPr>
        <w:t>id</w:t>
      </w:r>
      <w:r w:rsidR="008B6EC0" w:rsidRPr="00705218">
        <w:rPr>
          <w:rFonts w:ascii="Arial" w:hAnsi="Arial" w:cs="Arial"/>
          <w:sz w:val="28"/>
        </w:rPr>
        <w:t xml:space="preserve">a </w:t>
      </w:r>
      <w:r w:rsidRPr="00705218">
        <w:rPr>
          <w:rFonts w:ascii="Arial" w:hAnsi="Arial" w:cs="Arial"/>
          <w:sz w:val="28"/>
        </w:rPr>
        <w:t xml:space="preserve">mediante resolución </w:t>
      </w:r>
      <w:proofErr w:type="spellStart"/>
      <w:r w:rsidRPr="00705218">
        <w:rPr>
          <w:rFonts w:ascii="Arial" w:hAnsi="Arial" w:cs="Arial"/>
          <w:sz w:val="28"/>
        </w:rPr>
        <w:t>GNR71726</w:t>
      </w:r>
      <w:proofErr w:type="spellEnd"/>
      <w:r w:rsidRPr="00705218">
        <w:rPr>
          <w:rFonts w:ascii="Arial" w:hAnsi="Arial" w:cs="Arial"/>
          <w:sz w:val="28"/>
        </w:rPr>
        <w:t xml:space="preserve"> del 03 de marzo de 2014</w:t>
      </w:r>
      <w:r w:rsidR="008B6EC0" w:rsidRPr="00705218">
        <w:rPr>
          <w:rFonts w:ascii="Arial" w:hAnsi="Arial" w:cs="Arial"/>
          <w:sz w:val="28"/>
        </w:rPr>
        <w:t xml:space="preserve">, notificada el 16 de enero de 2015, según lo acredita </w:t>
      </w:r>
      <w:proofErr w:type="spellStart"/>
      <w:r w:rsidRPr="00705218">
        <w:rPr>
          <w:rFonts w:ascii="Arial" w:hAnsi="Arial" w:cs="Arial"/>
          <w:sz w:val="36"/>
        </w:rPr>
        <w:t>sendo</w:t>
      </w:r>
      <w:proofErr w:type="spellEnd"/>
      <w:r w:rsidRPr="00705218">
        <w:rPr>
          <w:rFonts w:ascii="Arial" w:hAnsi="Arial" w:cs="Arial"/>
          <w:sz w:val="36"/>
        </w:rPr>
        <w:t xml:space="preserve"> </w:t>
      </w:r>
      <w:r w:rsidRPr="00705218">
        <w:rPr>
          <w:rFonts w:ascii="Arial" w:hAnsi="Arial" w:cs="Arial"/>
          <w:sz w:val="28"/>
        </w:rPr>
        <w:t>acto administrativo</w:t>
      </w:r>
      <w:r w:rsidRPr="00705218">
        <w:rPr>
          <w:rStyle w:val="Refdenotaalpie"/>
          <w:rFonts w:ascii="Arial" w:hAnsi="Arial" w:cs="Arial"/>
          <w:sz w:val="28"/>
        </w:rPr>
        <w:footnoteReference w:id="3"/>
      </w:r>
      <w:r w:rsidRPr="00705218">
        <w:rPr>
          <w:rFonts w:ascii="Arial" w:hAnsi="Arial" w:cs="Arial"/>
          <w:sz w:val="28"/>
        </w:rPr>
        <w:t xml:space="preserve"> y </w:t>
      </w:r>
      <w:r w:rsidR="008B6EC0" w:rsidRPr="00705218">
        <w:rPr>
          <w:rFonts w:ascii="Arial" w:hAnsi="Arial" w:cs="Arial"/>
          <w:sz w:val="28"/>
        </w:rPr>
        <w:t>constancia</w:t>
      </w:r>
      <w:r w:rsidRPr="00705218">
        <w:rPr>
          <w:rFonts w:ascii="Arial" w:hAnsi="Arial" w:cs="Arial"/>
          <w:sz w:val="28"/>
        </w:rPr>
        <w:t xml:space="preserve"> de notificación</w:t>
      </w:r>
      <w:r w:rsidRPr="00705218">
        <w:rPr>
          <w:rStyle w:val="Refdenotaalpie"/>
          <w:rFonts w:ascii="Arial" w:hAnsi="Arial" w:cs="Arial"/>
          <w:sz w:val="28"/>
        </w:rPr>
        <w:footnoteReference w:id="4"/>
      </w:r>
      <w:r w:rsidRPr="00705218">
        <w:rPr>
          <w:rFonts w:ascii="Arial" w:hAnsi="Arial" w:cs="Arial"/>
          <w:sz w:val="28"/>
        </w:rPr>
        <w:t xml:space="preserve">  contenidos en el CD de folio 303</w:t>
      </w:r>
      <w:r w:rsidR="008B6EC0" w:rsidRPr="00705218">
        <w:rPr>
          <w:rFonts w:ascii="Arial" w:hAnsi="Arial" w:cs="Arial"/>
          <w:sz w:val="28"/>
        </w:rPr>
        <w:t xml:space="preserve">; sin embargo, como ello no fue objeto de apelación y resulta desfavorable a Colpensiones, no será considerado. </w:t>
      </w:r>
    </w:p>
    <w:p w14:paraId="4F48DA4C" w14:textId="38EB6AA7" w:rsidR="008B6EC0" w:rsidRPr="00D01ABB" w:rsidRDefault="008B6EC0" w:rsidP="00D01ABB">
      <w:pPr>
        <w:spacing w:line="276" w:lineRule="auto"/>
        <w:jc w:val="both"/>
        <w:rPr>
          <w:rFonts w:ascii="Arial" w:hAnsi="Arial" w:cs="Arial"/>
        </w:rPr>
      </w:pPr>
    </w:p>
    <w:p w14:paraId="3A6768BA" w14:textId="6586285E" w:rsidR="008B6EC0" w:rsidRPr="00D01ABB" w:rsidRDefault="00C31CF8" w:rsidP="00D01ABB">
      <w:pPr>
        <w:spacing w:line="276" w:lineRule="auto"/>
        <w:jc w:val="both"/>
        <w:rPr>
          <w:rFonts w:ascii="Arial" w:hAnsi="Arial" w:cs="Arial"/>
        </w:rPr>
      </w:pPr>
      <w:r w:rsidRPr="00D01ABB">
        <w:rPr>
          <w:rFonts w:ascii="Arial" w:hAnsi="Arial" w:cs="Arial"/>
        </w:rPr>
        <w:t>Efectuado</w:t>
      </w:r>
      <w:r w:rsidR="000363CB" w:rsidRPr="00D01ABB">
        <w:rPr>
          <w:rFonts w:ascii="Arial" w:hAnsi="Arial" w:cs="Arial"/>
        </w:rPr>
        <w:t>s</w:t>
      </w:r>
      <w:r w:rsidRPr="00D01ABB">
        <w:rPr>
          <w:rFonts w:ascii="Arial" w:hAnsi="Arial" w:cs="Arial"/>
        </w:rPr>
        <w:t xml:space="preserve"> los cálculos correspondientes bajo los anteriores parámetros, se tiene que el valor del retroactivo pensional a que tiene derecho la señora Olga María Aguirre Orjuela desde 21 de octubre de 2015 hasta el 16 de enero de 2019, con 14 mesadas anuales, asciende a </w:t>
      </w:r>
      <w:r w:rsidR="003758D7" w:rsidRPr="00D01ABB">
        <w:rPr>
          <w:rFonts w:ascii="Arial" w:hAnsi="Arial" w:cs="Arial"/>
        </w:rPr>
        <w:t xml:space="preserve">un total </w:t>
      </w:r>
      <w:r w:rsidRPr="00D01ABB">
        <w:rPr>
          <w:rFonts w:ascii="Arial" w:hAnsi="Arial" w:cs="Arial"/>
        </w:rPr>
        <w:t xml:space="preserve">$29.582.883. </w:t>
      </w:r>
    </w:p>
    <w:p w14:paraId="69BF561B" w14:textId="6C574AAF" w:rsidR="00C31CF8" w:rsidRPr="00D01ABB" w:rsidRDefault="00C31CF8" w:rsidP="00D01ABB">
      <w:pPr>
        <w:spacing w:line="276" w:lineRule="auto"/>
        <w:jc w:val="both"/>
        <w:rPr>
          <w:rFonts w:ascii="Arial" w:hAnsi="Arial" w:cs="Arial"/>
        </w:rPr>
      </w:pPr>
    </w:p>
    <w:p w14:paraId="6BD90598" w14:textId="790B07B3" w:rsidR="00C31CF8" w:rsidRPr="00D01ABB" w:rsidRDefault="00C31CF8" w:rsidP="00D01ABB">
      <w:pPr>
        <w:spacing w:line="276" w:lineRule="auto"/>
        <w:jc w:val="both"/>
        <w:rPr>
          <w:rFonts w:ascii="Arial" w:hAnsi="Arial" w:cs="Arial"/>
        </w:rPr>
      </w:pPr>
      <w:r w:rsidRPr="00D01ABB">
        <w:rPr>
          <w:rFonts w:ascii="Arial" w:hAnsi="Arial" w:cs="Arial"/>
        </w:rPr>
        <w:t xml:space="preserve">Siendo esta suma notoriamente inferior a los $60.455.378 determinados por el </w:t>
      </w:r>
      <w:r w:rsidRPr="00D01ABB">
        <w:rPr>
          <w:rFonts w:ascii="Arial" w:hAnsi="Arial" w:cs="Arial"/>
          <w:i/>
          <w:iCs/>
        </w:rPr>
        <w:t>a quo</w:t>
      </w:r>
      <w:r w:rsidRPr="00D01ABB">
        <w:rPr>
          <w:rFonts w:ascii="Arial" w:hAnsi="Arial" w:cs="Arial"/>
        </w:rPr>
        <w:t>, es oportuno aclarar, que el cálculo efectuado en primera instancia es errado, toda vez se hizo sobre el monto total de la mesada pensional y no sobre el 50% objeto del acrecimiento</w:t>
      </w:r>
      <w:r w:rsidR="003758D7" w:rsidRPr="00D01ABB">
        <w:rPr>
          <w:rFonts w:ascii="Arial" w:hAnsi="Arial" w:cs="Arial"/>
        </w:rPr>
        <w:t xml:space="preserve"> o lo que es igual, no se tuvo en cuenta que el 50% de la mesada, venía siendo pagado al demandante, en la forma como se detalla en el certificado de folios 299 a 302. </w:t>
      </w:r>
      <w:r w:rsidRPr="00D01ABB">
        <w:rPr>
          <w:rFonts w:ascii="Arial" w:hAnsi="Arial" w:cs="Arial"/>
        </w:rPr>
        <w:t xml:space="preserve"> </w:t>
      </w:r>
    </w:p>
    <w:p w14:paraId="6CE6DEF4" w14:textId="3CD1A8C9" w:rsidR="007C72B8" w:rsidRPr="00D01ABB" w:rsidRDefault="007C72B8" w:rsidP="00D01ABB">
      <w:pPr>
        <w:spacing w:line="276" w:lineRule="auto"/>
        <w:jc w:val="both"/>
        <w:rPr>
          <w:rFonts w:ascii="Arial" w:hAnsi="Arial" w:cs="Arial"/>
        </w:rPr>
      </w:pPr>
    </w:p>
    <w:p w14:paraId="73424F3B" w14:textId="3DDC5DFB" w:rsidR="00EF2EDC" w:rsidRPr="00D01ABB" w:rsidRDefault="00EF2EDC" w:rsidP="00D01ABB">
      <w:pPr>
        <w:spacing w:line="276" w:lineRule="auto"/>
        <w:jc w:val="both"/>
        <w:rPr>
          <w:rFonts w:ascii="Arial" w:hAnsi="Arial" w:cs="Arial"/>
        </w:rPr>
      </w:pPr>
      <w:r w:rsidRPr="00D01ABB">
        <w:rPr>
          <w:rFonts w:ascii="Arial" w:hAnsi="Arial" w:cs="Arial"/>
        </w:rPr>
        <w:lastRenderedPageBreak/>
        <w:t xml:space="preserve">Finalmente, </w:t>
      </w:r>
      <w:r w:rsidRPr="00D01ABB">
        <w:rPr>
          <w:rFonts w:ascii="Arial" w:hAnsi="Arial" w:cs="Arial"/>
          <w:b/>
          <w:bCs/>
        </w:rPr>
        <w:t>en cuanto a</w:t>
      </w:r>
      <w:r w:rsidR="000363CB" w:rsidRPr="00D01ABB">
        <w:rPr>
          <w:rFonts w:ascii="Arial" w:hAnsi="Arial" w:cs="Arial"/>
          <w:b/>
          <w:bCs/>
        </w:rPr>
        <w:t xml:space="preserve"> la inconformidad de la pasiva con la condena al pago de </w:t>
      </w:r>
      <w:r w:rsidRPr="00D01ABB">
        <w:rPr>
          <w:rFonts w:ascii="Arial" w:hAnsi="Arial" w:cs="Arial"/>
          <w:b/>
          <w:bCs/>
        </w:rPr>
        <w:t>los intereses moratorios</w:t>
      </w:r>
      <w:r w:rsidRPr="00D01ABB">
        <w:rPr>
          <w:rFonts w:ascii="Arial" w:hAnsi="Arial" w:cs="Arial"/>
        </w:rPr>
        <w:t xml:space="preserve">, se tiene que </w:t>
      </w:r>
      <w:r w:rsidR="000363CB" w:rsidRPr="00D01ABB">
        <w:rPr>
          <w:rFonts w:ascii="Arial" w:hAnsi="Arial" w:cs="Arial"/>
        </w:rPr>
        <w:t xml:space="preserve">la entidad de seguridad </w:t>
      </w:r>
      <w:r w:rsidRPr="00D01ABB">
        <w:rPr>
          <w:rFonts w:ascii="Arial" w:hAnsi="Arial" w:cs="Arial"/>
        </w:rPr>
        <w:t xml:space="preserve">social </w:t>
      </w:r>
      <w:r w:rsidR="000363CB" w:rsidRPr="00D01ABB">
        <w:rPr>
          <w:rFonts w:ascii="Arial" w:hAnsi="Arial" w:cs="Arial"/>
        </w:rPr>
        <w:t xml:space="preserve">fundamenta su improcedencia </w:t>
      </w:r>
      <w:r w:rsidR="003C06AF" w:rsidRPr="00D01ABB">
        <w:rPr>
          <w:rFonts w:ascii="Arial" w:hAnsi="Arial" w:cs="Arial"/>
        </w:rPr>
        <w:t>por el hecho de</w:t>
      </w:r>
      <w:r w:rsidRPr="00D01ABB">
        <w:rPr>
          <w:rFonts w:ascii="Arial" w:hAnsi="Arial" w:cs="Arial"/>
        </w:rPr>
        <w:t xml:space="preserve"> haber actuado en estricto cumplimiento de la normatividad aplicable</w:t>
      </w:r>
      <w:r w:rsidR="00097610" w:rsidRPr="00D01ABB">
        <w:rPr>
          <w:rFonts w:ascii="Arial" w:hAnsi="Arial" w:cs="Arial"/>
        </w:rPr>
        <w:t>, haber cancelado oportunamente el 50% que le correspondía a la actora y que u</w:t>
      </w:r>
      <w:r w:rsidRPr="00D01ABB">
        <w:rPr>
          <w:rFonts w:ascii="Arial" w:hAnsi="Arial" w:cs="Arial"/>
        </w:rPr>
        <w:t>na vez el codemandado cumplió los 25 años, se le empezó a pagar el 100% de la mesada.</w:t>
      </w:r>
    </w:p>
    <w:p w14:paraId="75B3AFEA" w14:textId="77777777" w:rsidR="00EF2EDC" w:rsidRPr="00D01ABB" w:rsidRDefault="00EF2EDC" w:rsidP="00D01ABB">
      <w:pPr>
        <w:spacing w:line="276" w:lineRule="auto"/>
        <w:jc w:val="both"/>
        <w:rPr>
          <w:rFonts w:ascii="Arial" w:hAnsi="Arial" w:cs="Arial"/>
        </w:rPr>
      </w:pPr>
    </w:p>
    <w:p w14:paraId="5244F64B" w14:textId="50BEDE2B" w:rsidR="00EF2EDC" w:rsidRPr="00D01ABB" w:rsidRDefault="00097610" w:rsidP="00D01ABB">
      <w:pPr>
        <w:spacing w:line="276" w:lineRule="auto"/>
        <w:jc w:val="both"/>
        <w:rPr>
          <w:rFonts w:ascii="Arial" w:hAnsi="Arial" w:cs="Arial"/>
        </w:rPr>
      </w:pPr>
      <w:r w:rsidRPr="00D01ABB">
        <w:rPr>
          <w:rFonts w:ascii="Arial" w:hAnsi="Arial" w:cs="Arial"/>
        </w:rPr>
        <w:t>La jurisprudencia de la Sala de Laboral de la Corte Suprema de Justicia, ha planteado como regla general, que cuando lo ordenado corresponde al acrecimiento de la mesada pensional, que implica solamente un mayor valor a pagar por dicho concepto, esto es, un reajuste de la cuantía de la prestación, los intereses moratorios previstos en el artículo 141 de la Ley 100 de 1993, resulta</w:t>
      </w:r>
      <w:r w:rsidR="00A41ED0" w:rsidRPr="00D01ABB">
        <w:rPr>
          <w:rFonts w:ascii="Arial" w:hAnsi="Arial" w:cs="Arial"/>
        </w:rPr>
        <w:t>n</w:t>
      </w:r>
      <w:r w:rsidRPr="00D01ABB">
        <w:rPr>
          <w:rFonts w:ascii="Arial" w:hAnsi="Arial" w:cs="Arial"/>
        </w:rPr>
        <w:t xml:space="preserve"> improcedentes, tal como se consagró en las sentencias CSJ SL, 6 de dic. 2011, rad. 30852 y CSJ </w:t>
      </w:r>
      <w:proofErr w:type="spellStart"/>
      <w:r w:rsidRPr="00D01ABB">
        <w:rPr>
          <w:rFonts w:ascii="Arial" w:hAnsi="Arial" w:cs="Arial"/>
        </w:rPr>
        <w:t>SL17725</w:t>
      </w:r>
      <w:proofErr w:type="spellEnd"/>
      <w:r w:rsidRPr="00D01ABB">
        <w:rPr>
          <w:rFonts w:ascii="Arial" w:hAnsi="Arial" w:cs="Arial"/>
        </w:rPr>
        <w:t xml:space="preserve">-2017, reiteradas en CSJ </w:t>
      </w:r>
      <w:proofErr w:type="spellStart"/>
      <w:r w:rsidRPr="00D01ABB">
        <w:rPr>
          <w:rFonts w:ascii="Arial" w:hAnsi="Arial" w:cs="Arial"/>
        </w:rPr>
        <w:t>SL5079</w:t>
      </w:r>
      <w:proofErr w:type="spellEnd"/>
      <w:r w:rsidRPr="00D01ABB">
        <w:rPr>
          <w:rFonts w:ascii="Arial" w:hAnsi="Arial" w:cs="Arial"/>
        </w:rPr>
        <w:t xml:space="preserve">-2018 y CSJ </w:t>
      </w:r>
      <w:proofErr w:type="spellStart"/>
      <w:r w:rsidRPr="00D01ABB">
        <w:rPr>
          <w:rFonts w:ascii="Arial" w:hAnsi="Arial" w:cs="Arial"/>
        </w:rPr>
        <w:t>SL5002</w:t>
      </w:r>
      <w:proofErr w:type="spellEnd"/>
      <w:r w:rsidRPr="00D01ABB">
        <w:rPr>
          <w:rFonts w:ascii="Arial" w:hAnsi="Arial" w:cs="Arial"/>
        </w:rPr>
        <w:t xml:space="preserve">-2019. </w:t>
      </w:r>
    </w:p>
    <w:p w14:paraId="6AE207E0" w14:textId="77777777" w:rsidR="00097610" w:rsidRPr="00D01ABB" w:rsidRDefault="00097610" w:rsidP="00D01ABB">
      <w:pPr>
        <w:spacing w:line="276" w:lineRule="auto"/>
        <w:jc w:val="both"/>
        <w:rPr>
          <w:rFonts w:ascii="Arial" w:hAnsi="Arial" w:cs="Arial"/>
        </w:rPr>
      </w:pPr>
    </w:p>
    <w:p w14:paraId="2979EE43" w14:textId="6E65E490" w:rsidR="00321680" w:rsidRPr="00D01ABB" w:rsidRDefault="00097610" w:rsidP="00D01ABB">
      <w:pPr>
        <w:spacing w:line="276" w:lineRule="auto"/>
        <w:jc w:val="both"/>
        <w:rPr>
          <w:rFonts w:ascii="Arial" w:hAnsi="Arial" w:cs="Arial"/>
        </w:rPr>
      </w:pPr>
      <w:r w:rsidRPr="00D01ABB">
        <w:rPr>
          <w:rFonts w:ascii="Arial" w:hAnsi="Arial" w:cs="Arial"/>
        </w:rPr>
        <w:t xml:space="preserve">No obstante, </w:t>
      </w:r>
      <w:r w:rsidR="00321680" w:rsidRPr="00D01ABB">
        <w:rPr>
          <w:rFonts w:ascii="Arial" w:hAnsi="Arial" w:cs="Arial"/>
        </w:rPr>
        <w:t xml:space="preserve">en sentencia </w:t>
      </w:r>
      <w:proofErr w:type="spellStart"/>
      <w:r w:rsidR="00321680" w:rsidRPr="00D01ABB">
        <w:rPr>
          <w:rFonts w:ascii="Arial" w:hAnsi="Arial" w:cs="Arial"/>
        </w:rPr>
        <w:t>SL4103</w:t>
      </w:r>
      <w:proofErr w:type="spellEnd"/>
      <w:r w:rsidR="00321680" w:rsidRPr="00D01ABB">
        <w:rPr>
          <w:rFonts w:ascii="Arial" w:hAnsi="Arial" w:cs="Arial"/>
        </w:rPr>
        <w:t>-2019, estableció que los intereses resultaban procedentes, en casos como este, en los que el derecho al acrecimiento se niega imponiendo al solicitante el deber de demostrar que el otro beneficiario de la prestación ha perdido el derecho en razón al cumplimiento de la edad y de no encontrarse estudiando.</w:t>
      </w:r>
    </w:p>
    <w:p w14:paraId="6A41D485" w14:textId="77777777" w:rsidR="00321680" w:rsidRPr="00D01ABB" w:rsidRDefault="00321680" w:rsidP="00D01ABB">
      <w:pPr>
        <w:spacing w:line="276" w:lineRule="auto"/>
        <w:jc w:val="both"/>
        <w:rPr>
          <w:rFonts w:ascii="Arial" w:hAnsi="Arial" w:cs="Arial"/>
        </w:rPr>
      </w:pPr>
    </w:p>
    <w:p w14:paraId="47A022D8" w14:textId="5B6142CE" w:rsidR="00E824E2" w:rsidRPr="00D01ABB" w:rsidRDefault="00E824E2" w:rsidP="00D01ABB">
      <w:pPr>
        <w:spacing w:line="276" w:lineRule="auto"/>
        <w:jc w:val="both"/>
        <w:rPr>
          <w:rFonts w:ascii="Arial" w:hAnsi="Arial" w:cs="Arial"/>
        </w:rPr>
      </w:pPr>
      <w:r w:rsidRPr="00D01ABB">
        <w:rPr>
          <w:rFonts w:ascii="Arial" w:hAnsi="Arial" w:cs="Arial"/>
        </w:rPr>
        <w:t xml:space="preserve">En estos eventos, </w:t>
      </w:r>
      <w:r w:rsidR="00A41ED0" w:rsidRPr="00D01ABB">
        <w:rPr>
          <w:rFonts w:ascii="Arial" w:hAnsi="Arial" w:cs="Arial"/>
        </w:rPr>
        <w:t xml:space="preserve">explicó la </w:t>
      </w:r>
      <w:r w:rsidRPr="00D01ABB">
        <w:rPr>
          <w:rFonts w:ascii="Arial" w:hAnsi="Arial" w:cs="Arial"/>
        </w:rPr>
        <w:t>Corte</w:t>
      </w:r>
      <w:r w:rsidR="00321680" w:rsidRPr="00D01ABB">
        <w:rPr>
          <w:rFonts w:ascii="Arial" w:hAnsi="Arial" w:cs="Arial"/>
        </w:rPr>
        <w:t>,</w:t>
      </w:r>
      <w:r w:rsidRPr="00D01ABB">
        <w:rPr>
          <w:rFonts w:ascii="Arial" w:hAnsi="Arial" w:cs="Arial"/>
        </w:rPr>
        <w:t xml:space="preserve"> que la conducta de la entidad no podía considerarse </w:t>
      </w:r>
      <w:r w:rsidR="00A41ED0" w:rsidRPr="00D01ABB">
        <w:rPr>
          <w:rFonts w:ascii="Arial" w:hAnsi="Arial" w:cs="Arial"/>
        </w:rPr>
        <w:t>como una actuación en c</w:t>
      </w:r>
      <w:r w:rsidRPr="00D01ABB">
        <w:rPr>
          <w:rFonts w:ascii="Arial" w:hAnsi="Arial" w:cs="Arial"/>
        </w:rPr>
        <w:t xml:space="preserve">umplimiento a la ley y la jurisprudencia, </w:t>
      </w:r>
      <w:r w:rsidR="00A41ED0" w:rsidRPr="00D01ABB">
        <w:rPr>
          <w:rFonts w:ascii="Arial" w:hAnsi="Arial" w:cs="Arial"/>
        </w:rPr>
        <w:t xml:space="preserve">ni como un conflicto entre beneficiarios, en tanto, los motivos de duda que pueden existir al respecto, no son insuperables, ni requieren necesariamente de la definición por parte de la autoridad judicial competente, como para poderse excusar el no pago de los intereses de mora. Así en la referida sentencia </w:t>
      </w:r>
      <w:proofErr w:type="spellStart"/>
      <w:r w:rsidR="00A41ED0" w:rsidRPr="00D01ABB">
        <w:rPr>
          <w:rFonts w:ascii="Arial" w:hAnsi="Arial" w:cs="Arial"/>
        </w:rPr>
        <w:t>SL4103</w:t>
      </w:r>
      <w:proofErr w:type="spellEnd"/>
      <w:r w:rsidR="00A41ED0" w:rsidRPr="00D01ABB">
        <w:rPr>
          <w:rFonts w:ascii="Arial" w:hAnsi="Arial" w:cs="Arial"/>
        </w:rPr>
        <w:t xml:space="preserve">-2019, asentó que: </w:t>
      </w:r>
    </w:p>
    <w:p w14:paraId="2064E0BA" w14:textId="590E051B" w:rsidR="00A41ED0" w:rsidRPr="00D01ABB" w:rsidRDefault="00A41ED0" w:rsidP="00D01ABB">
      <w:pPr>
        <w:spacing w:line="276" w:lineRule="auto"/>
        <w:jc w:val="both"/>
        <w:rPr>
          <w:rFonts w:ascii="Arial" w:hAnsi="Arial" w:cs="Arial"/>
        </w:rPr>
      </w:pPr>
    </w:p>
    <w:p w14:paraId="09E6B15E" w14:textId="1441C359" w:rsidR="00A41ED0" w:rsidRPr="00D01ABB" w:rsidRDefault="00A41ED0" w:rsidP="00D01ABB">
      <w:pPr>
        <w:ind w:left="426" w:right="418"/>
        <w:jc w:val="both"/>
        <w:rPr>
          <w:rFonts w:ascii="Arial" w:hAnsi="Arial" w:cs="Arial"/>
          <w:sz w:val="22"/>
        </w:rPr>
      </w:pPr>
      <w:r w:rsidRPr="00D01ABB">
        <w:rPr>
          <w:rFonts w:ascii="Arial" w:hAnsi="Arial" w:cs="Arial"/>
          <w:sz w:val="22"/>
        </w:rPr>
        <w:t>“(…) la administradora no solo podía, sino que debía adelantar las gestiones necesarias y pertinentes para definir si, como se lo informó la demandante, la otra beneficiaria de la prestación había perdido esta calidad, pero no lo hizo, y no es dable entonces que en juicio, alegue la existencia de una incertidumbre frente al derecho reclamado o de serios motivos de duda que justificaran la negativa (…)”</w:t>
      </w:r>
    </w:p>
    <w:p w14:paraId="50EA7433" w14:textId="4D78B998" w:rsidR="00EF2EDC" w:rsidRPr="00D01ABB" w:rsidRDefault="00EF2EDC" w:rsidP="00D01ABB">
      <w:pPr>
        <w:spacing w:line="276" w:lineRule="auto"/>
        <w:jc w:val="both"/>
        <w:rPr>
          <w:rFonts w:ascii="Arial" w:hAnsi="Arial" w:cs="Arial"/>
        </w:rPr>
      </w:pPr>
    </w:p>
    <w:p w14:paraId="75614FA9" w14:textId="3BB032F8" w:rsidR="00F3040D" w:rsidRPr="00D01ABB" w:rsidRDefault="00321680" w:rsidP="00D01ABB">
      <w:pPr>
        <w:spacing w:line="276" w:lineRule="auto"/>
        <w:jc w:val="both"/>
        <w:rPr>
          <w:rFonts w:ascii="Arial" w:hAnsi="Arial" w:cs="Arial"/>
        </w:rPr>
      </w:pPr>
      <w:r w:rsidRPr="00D01ABB">
        <w:rPr>
          <w:rFonts w:ascii="Arial" w:hAnsi="Arial" w:cs="Arial"/>
        </w:rPr>
        <w:t>Retornando a</w:t>
      </w:r>
      <w:r w:rsidR="29330FFD" w:rsidRPr="00D01ABB">
        <w:rPr>
          <w:rFonts w:ascii="Arial" w:hAnsi="Arial" w:cs="Arial"/>
        </w:rPr>
        <w:t>l</w:t>
      </w:r>
      <w:r w:rsidRPr="00D01ABB">
        <w:rPr>
          <w:rFonts w:ascii="Arial" w:hAnsi="Arial" w:cs="Arial"/>
        </w:rPr>
        <w:t xml:space="preserve"> caso de autos,</w:t>
      </w:r>
      <w:r w:rsidR="00F3040D" w:rsidRPr="00D01ABB">
        <w:rPr>
          <w:rFonts w:ascii="Arial" w:hAnsi="Arial" w:cs="Arial"/>
        </w:rPr>
        <w:t xml:space="preserve"> se tiene entonces que no fue solo una, sino en dos oportunidades que la señora Aguirre Orjuela informó a la administradora de pensiones sobre el cumplimento de la mayoría de edad por parte del otro beneficiario y le solicito el acrecimiento pensional. </w:t>
      </w:r>
    </w:p>
    <w:p w14:paraId="6EC0C224" w14:textId="73E4DBFB" w:rsidR="00F3040D" w:rsidRPr="00D01ABB" w:rsidRDefault="00F3040D" w:rsidP="00D01ABB">
      <w:pPr>
        <w:spacing w:line="276" w:lineRule="auto"/>
        <w:jc w:val="both"/>
        <w:rPr>
          <w:rFonts w:ascii="Arial" w:hAnsi="Arial" w:cs="Arial"/>
        </w:rPr>
      </w:pPr>
    </w:p>
    <w:p w14:paraId="2DD82498" w14:textId="0B81B2BC" w:rsidR="00F3040D" w:rsidRPr="00D01ABB" w:rsidRDefault="00F3040D" w:rsidP="00D01ABB">
      <w:pPr>
        <w:spacing w:line="276" w:lineRule="auto"/>
        <w:jc w:val="both"/>
        <w:rPr>
          <w:rFonts w:ascii="Arial" w:hAnsi="Arial" w:cs="Arial"/>
        </w:rPr>
      </w:pPr>
      <w:r w:rsidRPr="00D01ABB">
        <w:rPr>
          <w:rFonts w:ascii="Arial" w:hAnsi="Arial" w:cs="Arial"/>
        </w:rPr>
        <w:t>Como se adelantó, la primera de ellas fu</w:t>
      </w:r>
      <w:r w:rsidR="004A59B4" w:rsidRPr="00D01ABB">
        <w:rPr>
          <w:rFonts w:ascii="Arial" w:hAnsi="Arial" w:cs="Arial"/>
        </w:rPr>
        <w:t>e con la solicitud</w:t>
      </w:r>
      <w:r w:rsidRPr="00D01ABB">
        <w:rPr>
          <w:rFonts w:ascii="Arial" w:hAnsi="Arial" w:cs="Arial"/>
        </w:rPr>
        <w:t xml:space="preserve"> radicada el 4 de septiembre de 2012</w:t>
      </w:r>
      <w:r w:rsidR="004A59B4" w:rsidRPr="00D01ABB">
        <w:rPr>
          <w:rFonts w:ascii="Arial" w:hAnsi="Arial" w:cs="Arial"/>
        </w:rPr>
        <w:t xml:space="preserve">, </w:t>
      </w:r>
      <w:r w:rsidRPr="00D01ABB">
        <w:rPr>
          <w:rFonts w:ascii="Arial" w:hAnsi="Arial" w:cs="Arial"/>
        </w:rPr>
        <w:t>decidi</w:t>
      </w:r>
      <w:r w:rsidR="004A59B4" w:rsidRPr="00D01ABB">
        <w:rPr>
          <w:rFonts w:ascii="Arial" w:hAnsi="Arial" w:cs="Arial"/>
        </w:rPr>
        <w:t>da</w:t>
      </w:r>
      <w:r w:rsidRPr="00D01ABB">
        <w:rPr>
          <w:rFonts w:ascii="Arial" w:hAnsi="Arial" w:cs="Arial"/>
        </w:rPr>
        <w:t xml:space="preserve"> </w:t>
      </w:r>
      <w:r w:rsidR="004A59B4" w:rsidRPr="00D01ABB">
        <w:rPr>
          <w:rFonts w:ascii="Arial" w:hAnsi="Arial" w:cs="Arial"/>
        </w:rPr>
        <w:t xml:space="preserve">negativamente </w:t>
      </w:r>
      <w:r w:rsidRPr="00D01ABB">
        <w:rPr>
          <w:rFonts w:ascii="Arial" w:hAnsi="Arial" w:cs="Arial"/>
        </w:rPr>
        <w:t xml:space="preserve">18 meses después, mediante la resolución </w:t>
      </w:r>
      <w:proofErr w:type="spellStart"/>
      <w:r w:rsidRPr="00D01ABB">
        <w:rPr>
          <w:rFonts w:ascii="Arial" w:hAnsi="Arial" w:cs="Arial"/>
        </w:rPr>
        <w:t>GNR71726</w:t>
      </w:r>
      <w:proofErr w:type="spellEnd"/>
      <w:r w:rsidRPr="00D01ABB">
        <w:rPr>
          <w:rFonts w:ascii="Arial" w:hAnsi="Arial" w:cs="Arial"/>
        </w:rPr>
        <w:t xml:space="preserve"> del 03 de marzo de 2014, </w:t>
      </w:r>
      <w:r w:rsidR="004A59B4" w:rsidRPr="00D01ABB">
        <w:rPr>
          <w:rFonts w:ascii="Arial" w:hAnsi="Arial" w:cs="Arial"/>
        </w:rPr>
        <w:t>en la que se consignó que:</w:t>
      </w:r>
      <w:r w:rsidRPr="00D01ABB">
        <w:rPr>
          <w:rFonts w:ascii="Arial" w:hAnsi="Arial" w:cs="Arial"/>
        </w:rPr>
        <w:t xml:space="preserve"> </w:t>
      </w:r>
    </w:p>
    <w:p w14:paraId="49EF74DE" w14:textId="77777777" w:rsidR="00F3040D" w:rsidRPr="00D01ABB" w:rsidRDefault="00F3040D" w:rsidP="00D01ABB">
      <w:pPr>
        <w:spacing w:line="276" w:lineRule="auto"/>
        <w:ind w:left="709"/>
        <w:jc w:val="both"/>
        <w:rPr>
          <w:rFonts w:ascii="Arial" w:hAnsi="Arial" w:cs="Arial"/>
        </w:rPr>
      </w:pPr>
    </w:p>
    <w:p w14:paraId="32C724F8" w14:textId="1ACEB221" w:rsidR="00F3040D" w:rsidRPr="00D01ABB" w:rsidRDefault="00F3040D" w:rsidP="00D01ABB">
      <w:pPr>
        <w:ind w:left="426" w:right="418"/>
        <w:jc w:val="both"/>
        <w:rPr>
          <w:rFonts w:ascii="Arial" w:hAnsi="Arial" w:cs="Arial"/>
          <w:sz w:val="22"/>
        </w:rPr>
      </w:pPr>
      <w:r w:rsidRPr="00D01ABB">
        <w:rPr>
          <w:rFonts w:ascii="Arial" w:hAnsi="Arial" w:cs="Arial"/>
          <w:sz w:val="22"/>
        </w:rPr>
        <w:t xml:space="preserve">“(…) no podría predicarse que el joven </w:t>
      </w:r>
      <w:proofErr w:type="spellStart"/>
      <w:r w:rsidRPr="00D01ABB">
        <w:rPr>
          <w:rFonts w:ascii="Arial" w:hAnsi="Arial" w:cs="Arial"/>
          <w:sz w:val="22"/>
        </w:rPr>
        <w:t>JHON</w:t>
      </w:r>
      <w:proofErr w:type="spellEnd"/>
      <w:r w:rsidRPr="00D01ABB">
        <w:rPr>
          <w:rFonts w:ascii="Arial" w:hAnsi="Arial" w:cs="Arial"/>
          <w:sz w:val="22"/>
        </w:rPr>
        <w:t xml:space="preserve"> </w:t>
      </w:r>
      <w:proofErr w:type="spellStart"/>
      <w:r w:rsidRPr="00D01ABB">
        <w:rPr>
          <w:rFonts w:ascii="Arial" w:hAnsi="Arial" w:cs="Arial"/>
          <w:sz w:val="22"/>
        </w:rPr>
        <w:t>EDWAR</w:t>
      </w:r>
      <w:proofErr w:type="spellEnd"/>
      <w:r w:rsidRPr="00D01ABB">
        <w:rPr>
          <w:rFonts w:ascii="Arial" w:hAnsi="Arial" w:cs="Arial"/>
          <w:sz w:val="22"/>
        </w:rPr>
        <w:t xml:space="preserve"> ORTIZ CHAVARRIAGA perdió el derecho a la sustitución pensional dado que aún no ha superado los 25 años de edad, no obstante si a partir del cumplimiento de los 18 años no ha adelantado estudios que lo incapaciten para trabajar podrá solicitar el acrecimiento de la prestación de sobreviviente a favor de la beneficiaria, allegando documento en el cual se evidencie su voluntad libre y expresa para ceder dicho derecho.”</w:t>
      </w:r>
    </w:p>
    <w:p w14:paraId="04651C64" w14:textId="2788175C" w:rsidR="00321680" w:rsidRPr="00D01ABB" w:rsidRDefault="00321680" w:rsidP="00D01ABB">
      <w:pPr>
        <w:spacing w:line="276" w:lineRule="auto"/>
        <w:jc w:val="both"/>
        <w:rPr>
          <w:rFonts w:ascii="Arial" w:hAnsi="Arial" w:cs="Arial"/>
          <w:b/>
          <w:bCs/>
          <w:highlight w:val="yellow"/>
        </w:rPr>
      </w:pPr>
    </w:p>
    <w:p w14:paraId="415C9198" w14:textId="7B15D4D3" w:rsidR="00321680" w:rsidRPr="00D01ABB" w:rsidRDefault="004A59B4" w:rsidP="00D01ABB">
      <w:pPr>
        <w:spacing w:line="276" w:lineRule="auto"/>
        <w:jc w:val="both"/>
        <w:rPr>
          <w:rFonts w:ascii="Arial" w:hAnsi="Arial" w:cs="Arial"/>
        </w:rPr>
      </w:pPr>
      <w:r w:rsidRPr="00D01ABB">
        <w:rPr>
          <w:rFonts w:ascii="Arial" w:hAnsi="Arial" w:cs="Arial"/>
        </w:rPr>
        <w:lastRenderedPageBreak/>
        <w:t>Y la segunda, fue con reclamación del 21 de octubre de 2015, despachada mediante oficio del esa misma calenda, indicándole que el otro beneficiario debía diligenciar y radica</w:t>
      </w:r>
      <w:r w:rsidR="00321680" w:rsidRPr="00D01ABB">
        <w:rPr>
          <w:rFonts w:ascii="Arial" w:hAnsi="Arial" w:cs="Arial"/>
        </w:rPr>
        <w:t>r el formulario de novedad de escolaridad, anexando comunicación donde solicit</w:t>
      </w:r>
      <w:r w:rsidRPr="00D01ABB">
        <w:rPr>
          <w:rFonts w:ascii="Arial" w:hAnsi="Arial" w:cs="Arial"/>
        </w:rPr>
        <w:t>ara</w:t>
      </w:r>
      <w:r w:rsidR="00321680" w:rsidRPr="00D01ABB">
        <w:rPr>
          <w:rFonts w:ascii="Arial" w:hAnsi="Arial" w:cs="Arial"/>
        </w:rPr>
        <w:t xml:space="preserve"> el retiro del beneficio pensional</w:t>
      </w:r>
      <w:r w:rsidRPr="00D01ABB">
        <w:rPr>
          <w:rFonts w:ascii="Arial" w:hAnsi="Arial" w:cs="Arial"/>
        </w:rPr>
        <w:t xml:space="preserve"> (fol. 30)</w:t>
      </w:r>
      <w:r w:rsidR="00321680" w:rsidRPr="00D01ABB">
        <w:rPr>
          <w:rFonts w:ascii="Arial" w:hAnsi="Arial" w:cs="Arial"/>
        </w:rPr>
        <w:t xml:space="preserve">.  </w:t>
      </w:r>
    </w:p>
    <w:p w14:paraId="306625FB" w14:textId="59CBD9EF" w:rsidR="004A59B4" w:rsidRPr="00D01ABB" w:rsidRDefault="004A59B4" w:rsidP="00D01ABB">
      <w:pPr>
        <w:spacing w:line="276" w:lineRule="auto"/>
        <w:jc w:val="both"/>
        <w:rPr>
          <w:rFonts w:ascii="Arial" w:hAnsi="Arial" w:cs="Arial"/>
        </w:rPr>
      </w:pPr>
    </w:p>
    <w:p w14:paraId="7C749829" w14:textId="7C70A9A9" w:rsidR="004A59B4" w:rsidRPr="00D01ABB" w:rsidRDefault="004A59B4" w:rsidP="00D01ABB">
      <w:pPr>
        <w:spacing w:line="276" w:lineRule="auto"/>
        <w:jc w:val="both"/>
        <w:rPr>
          <w:rFonts w:ascii="Arial" w:hAnsi="Arial" w:cs="Arial"/>
        </w:rPr>
      </w:pPr>
      <w:r w:rsidRPr="00D01ABB">
        <w:rPr>
          <w:rFonts w:ascii="Arial" w:hAnsi="Arial" w:cs="Arial"/>
        </w:rPr>
        <w:t xml:space="preserve">Como se ve, pese a que Colpensiones contaba con todas las posibilidades para esclarecer lo acontecido en relación con el estatus pensional del señor Ortiz Chavarriaga, se abstuvo de atender en debida forma las solicitudes que le fueron elevadas por la accionante y en su lugar, le impuso una carga probatoria que, en las especiales circunstancias del caso, le resultaban imposibles de cumplir. </w:t>
      </w:r>
    </w:p>
    <w:p w14:paraId="0929A558" w14:textId="1DB8D8A5" w:rsidR="004A59B4" w:rsidRPr="00D01ABB" w:rsidRDefault="004A59B4" w:rsidP="00D01ABB">
      <w:pPr>
        <w:spacing w:line="276" w:lineRule="auto"/>
        <w:jc w:val="both"/>
        <w:rPr>
          <w:rFonts w:ascii="Arial" w:hAnsi="Arial" w:cs="Arial"/>
        </w:rPr>
      </w:pPr>
    </w:p>
    <w:p w14:paraId="575BE3D8" w14:textId="3BF99DAD" w:rsidR="004A59B4" w:rsidRPr="00D01ABB" w:rsidRDefault="004A59B4" w:rsidP="00D01ABB">
      <w:pPr>
        <w:spacing w:line="276" w:lineRule="auto"/>
        <w:jc w:val="both"/>
        <w:rPr>
          <w:rFonts w:ascii="Arial" w:hAnsi="Arial" w:cs="Arial"/>
        </w:rPr>
      </w:pPr>
      <w:r w:rsidRPr="00D01ABB">
        <w:rPr>
          <w:rFonts w:ascii="Arial" w:hAnsi="Arial" w:cs="Arial"/>
        </w:rPr>
        <w:t xml:space="preserve">En ese orden, </w:t>
      </w:r>
      <w:r w:rsidR="003C06AF" w:rsidRPr="00D01ABB">
        <w:rPr>
          <w:rFonts w:ascii="Arial" w:hAnsi="Arial" w:cs="Arial"/>
        </w:rPr>
        <w:t xml:space="preserve">no </w:t>
      </w:r>
      <w:r w:rsidRPr="00D01ABB">
        <w:rPr>
          <w:rFonts w:ascii="Arial" w:hAnsi="Arial" w:cs="Arial"/>
        </w:rPr>
        <w:t xml:space="preserve">se encuentra equívoco en la condena al pago de los intereses moratorios del artículo 141 de la Ley 100 de 1993, </w:t>
      </w:r>
      <w:r w:rsidR="001F0B32" w:rsidRPr="00D01ABB">
        <w:rPr>
          <w:rFonts w:ascii="Arial" w:hAnsi="Arial" w:cs="Arial"/>
        </w:rPr>
        <w:t xml:space="preserve">precisando eso </w:t>
      </w:r>
      <w:r w:rsidR="68B03702" w:rsidRPr="00D01ABB">
        <w:rPr>
          <w:rFonts w:ascii="Arial" w:hAnsi="Arial" w:cs="Arial"/>
        </w:rPr>
        <w:t>sí</w:t>
      </w:r>
      <w:r w:rsidR="001F0B32" w:rsidRPr="00D01ABB">
        <w:rPr>
          <w:rFonts w:ascii="Arial" w:hAnsi="Arial" w:cs="Arial"/>
        </w:rPr>
        <w:t>, que como la reclamación tenida en cuenta para imponerlos, fue radicada el 21 y no el 15 de octubre de 2015, los mismo deberá pagarse a partir del 21 de diciembre de 2015, por ser esta la fecha en que feneció el término con el que contaba la demandada para resolver lo pertinente, según lo</w:t>
      </w:r>
      <w:r w:rsidR="00671964" w:rsidRPr="00D01ABB">
        <w:rPr>
          <w:rFonts w:ascii="Arial" w:hAnsi="Arial" w:cs="Arial"/>
        </w:rPr>
        <w:t xml:space="preserve">s preceptos de la </w:t>
      </w:r>
      <w:r w:rsidR="001F0B32" w:rsidRPr="00D01ABB">
        <w:rPr>
          <w:rFonts w:ascii="Arial" w:hAnsi="Arial" w:cs="Arial"/>
        </w:rPr>
        <w:t xml:space="preserve">Ley 717 de 2001. </w:t>
      </w:r>
    </w:p>
    <w:p w14:paraId="4EF17F55" w14:textId="21AECA21" w:rsidR="001F0B32" w:rsidRPr="00D01ABB" w:rsidRDefault="001F0B32" w:rsidP="00D01ABB">
      <w:pPr>
        <w:spacing w:line="276" w:lineRule="auto"/>
        <w:jc w:val="both"/>
        <w:rPr>
          <w:rFonts w:ascii="Arial" w:hAnsi="Arial" w:cs="Arial"/>
        </w:rPr>
      </w:pPr>
    </w:p>
    <w:p w14:paraId="5046A609" w14:textId="61718138" w:rsidR="00321680" w:rsidRPr="00D01ABB" w:rsidRDefault="00671964" w:rsidP="00D01ABB">
      <w:pPr>
        <w:spacing w:line="276" w:lineRule="auto"/>
        <w:jc w:val="both"/>
        <w:rPr>
          <w:rFonts w:ascii="Arial" w:hAnsi="Arial" w:cs="Arial"/>
        </w:rPr>
      </w:pPr>
      <w:r w:rsidRPr="00D01ABB">
        <w:rPr>
          <w:rFonts w:ascii="Arial" w:hAnsi="Arial" w:cs="Arial"/>
        </w:rPr>
        <w:t xml:space="preserve">Consecuentemente, se dispondrá la modificación de las agencias en derecho fijadas en primera instancia, las cuales quedaran tasadas en la suma $1.500.000. </w:t>
      </w:r>
    </w:p>
    <w:p w14:paraId="3EABF78E" w14:textId="6644E8F0" w:rsidR="00671964" w:rsidRPr="00D01ABB" w:rsidRDefault="00671964" w:rsidP="00D01ABB">
      <w:pPr>
        <w:spacing w:line="276" w:lineRule="auto"/>
        <w:jc w:val="both"/>
        <w:rPr>
          <w:rFonts w:ascii="Arial" w:hAnsi="Arial" w:cs="Arial"/>
        </w:rPr>
      </w:pPr>
    </w:p>
    <w:p w14:paraId="0C600D9C" w14:textId="3D0D7E88" w:rsidR="00AF738B" w:rsidRPr="00D01ABB" w:rsidRDefault="00AF738B" w:rsidP="00D01ABB">
      <w:pPr>
        <w:spacing w:line="276" w:lineRule="auto"/>
        <w:jc w:val="both"/>
        <w:rPr>
          <w:rFonts w:ascii="Arial" w:hAnsi="Arial" w:cs="Arial"/>
        </w:rPr>
      </w:pPr>
      <w:r w:rsidRPr="00D01ABB">
        <w:rPr>
          <w:rFonts w:ascii="Arial" w:hAnsi="Arial" w:cs="Arial"/>
          <w:b/>
          <w:bCs/>
        </w:rPr>
        <w:t>En conclusión</w:t>
      </w:r>
      <w:r w:rsidRPr="00D01ABB">
        <w:rPr>
          <w:rFonts w:ascii="Arial" w:hAnsi="Arial" w:cs="Arial"/>
        </w:rPr>
        <w:t xml:space="preserve">, en virtud del grado jurisdiccional de consulta, se ordenará la modificación de los </w:t>
      </w:r>
      <w:r w:rsidR="00A43953" w:rsidRPr="00D01ABB">
        <w:rPr>
          <w:rFonts w:ascii="Arial" w:hAnsi="Arial" w:cs="Arial"/>
        </w:rPr>
        <w:t>numerales</w:t>
      </w:r>
      <w:r w:rsidRPr="00D01ABB">
        <w:rPr>
          <w:rFonts w:ascii="Arial" w:hAnsi="Arial" w:cs="Arial"/>
        </w:rPr>
        <w:t xml:space="preserve"> segundo, tercero, sexto y octavo de la sentencia, para corregir la fecha a partir de la cual opera el acrecimiento pensional en favor de la actora, la calenda a partir de la que opera la prescripción, </w:t>
      </w:r>
      <w:r w:rsidR="003C06AF" w:rsidRPr="00D01ABB">
        <w:rPr>
          <w:rFonts w:ascii="Arial" w:hAnsi="Arial" w:cs="Arial"/>
        </w:rPr>
        <w:t xml:space="preserve">el valor </w:t>
      </w:r>
      <w:r w:rsidR="00340772" w:rsidRPr="00D01ABB">
        <w:rPr>
          <w:rFonts w:ascii="Arial" w:hAnsi="Arial" w:cs="Arial"/>
        </w:rPr>
        <w:t xml:space="preserve">del retroactivo </w:t>
      </w:r>
      <w:r w:rsidR="003C06AF" w:rsidRPr="00D01ABB">
        <w:rPr>
          <w:rFonts w:ascii="Arial" w:hAnsi="Arial" w:cs="Arial"/>
        </w:rPr>
        <w:t xml:space="preserve"> condenado en virtud de</w:t>
      </w:r>
      <w:r w:rsidR="00340772" w:rsidRPr="00D01ABB">
        <w:rPr>
          <w:rFonts w:ascii="Arial" w:hAnsi="Arial" w:cs="Arial"/>
        </w:rPr>
        <w:t xml:space="preserve">l acrecimiento pensional, la data para el reconocimiento de los intereses moratorios y las agencias en derecho por la primera instancia. </w:t>
      </w:r>
    </w:p>
    <w:p w14:paraId="0B545916" w14:textId="77777777" w:rsidR="00AF738B" w:rsidRPr="00D01ABB" w:rsidRDefault="00AF738B" w:rsidP="00D01ABB">
      <w:pPr>
        <w:spacing w:line="276" w:lineRule="auto"/>
        <w:jc w:val="both"/>
        <w:rPr>
          <w:rFonts w:ascii="Arial" w:hAnsi="Arial" w:cs="Arial"/>
        </w:rPr>
      </w:pPr>
    </w:p>
    <w:p w14:paraId="7CA91DAB" w14:textId="34E68A75" w:rsidR="00671964" w:rsidRPr="00D01ABB" w:rsidRDefault="00671964" w:rsidP="00D01ABB">
      <w:pPr>
        <w:spacing w:line="276" w:lineRule="auto"/>
        <w:jc w:val="both"/>
        <w:rPr>
          <w:rFonts w:ascii="Arial" w:hAnsi="Arial" w:cs="Arial"/>
        </w:rPr>
      </w:pPr>
      <w:r w:rsidRPr="00D01ABB">
        <w:rPr>
          <w:rFonts w:ascii="Arial" w:hAnsi="Arial" w:cs="Arial"/>
        </w:rPr>
        <w:t xml:space="preserve">Las costas en esta instancia quedarán a cargo </w:t>
      </w:r>
      <w:r w:rsidR="00430776" w:rsidRPr="00D01ABB">
        <w:rPr>
          <w:rFonts w:ascii="Arial" w:hAnsi="Arial" w:cs="Arial"/>
        </w:rPr>
        <w:t xml:space="preserve">de </w:t>
      </w:r>
      <w:r w:rsidRPr="00D01ABB">
        <w:rPr>
          <w:rFonts w:ascii="Arial" w:hAnsi="Arial" w:cs="Arial"/>
        </w:rPr>
        <w:t>la Administradora Colombiana de Pensiones – Colpensiones</w:t>
      </w:r>
      <w:r w:rsidR="00AF738B" w:rsidRPr="00D01ABB">
        <w:rPr>
          <w:rFonts w:ascii="Arial" w:hAnsi="Arial" w:cs="Arial"/>
        </w:rPr>
        <w:t>, en favor de la demandante</w:t>
      </w:r>
      <w:r w:rsidRPr="00D01ABB">
        <w:rPr>
          <w:rFonts w:ascii="Arial" w:hAnsi="Arial" w:cs="Arial"/>
        </w:rPr>
        <w:t xml:space="preserve">.  </w:t>
      </w:r>
    </w:p>
    <w:p w14:paraId="7C0BF1C7" w14:textId="77777777" w:rsidR="007E2F2D" w:rsidRPr="00D01ABB" w:rsidRDefault="007E2F2D" w:rsidP="00D01ABB">
      <w:pPr>
        <w:spacing w:line="276" w:lineRule="auto"/>
        <w:jc w:val="both"/>
        <w:rPr>
          <w:rFonts w:ascii="Arial" w:hAnsi="Arial" w:cs="Arial"/>
        </w:rPr>
      </w:pPr>
      <w:bookmarkStart w:id="0" w:name="_GoBack"/>
      <w:bookmarkEnd w:id="0"/>
    </w:p>
    <w:p w14:paraId="70A34571" w14:textId="4BAA6E16" w:rsidR="008D30D8" w:rsidRPr="00D01ABB" w:rsidRDefault="008D30D8" w:rsidP="00D01ABB">
      <w:pPr>
        <w:spacing w:line="276" w:lineRule="auto"/>
        <w:jc w:val="both"/>
        <w:rPr>
          <w:rFonts w:ascii="Arial" w:hAnsi="Arial" w:cs="Arial"/>
          <w:lang w:val="es-ES"/>
        </w:rPr>
      </w:pPr>
      <w:r w:rsidRPr="00D01ABB">
        <w:rPr>
          <w:rFonts w:ascii="Arial" w:hAnsi="Arial" w:cs="Aria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D01ABB" w:rsidRDefault="008D30D8" w:rsidP="00D01ABB">
      <w:pPr>
        <w:autoSpaceDE w:val="0"/>
        <w:autoSpaceDN w:val="0"/>
        <w:adjustRightInd w:val="0"/>
        <w:spacing w:line="276" w:lineRule="auto"/>
        <w:jc w:val="both"/>
        <w:rPr>
          <w:rFonts w:ascii="Arial" w:hAnsi="Arial" w:cs="Arial"/>
          <w:b/>
          <w:bCs/>
          <w:lang w:val="es-ES"/>
        </w:rPr>
      </w:pPr>
    </w:p>
    <w:p w14:paraId="5BA3CE95" w14:textId="7B732BBA" w:rsidR="008D30D8" w:rsidRPr="00D01ABB" w:rsidRDefault="002D0686" w:rsidP="00D01ABB">
      <w:pPr>
        <w:autoSpaceDE w:val="0"/>
        <w:autoSpaceDN w:val="0"/>
        <w:adjustRightInd w:val="0"/>
        <w:spacing w:line="276" w:lineRule="auto"/>
        <w:jc w:val="center"/>
        <w:rPr>
          <w:rFonts w:ascii="Arial" w:hAnsi="Arial" w:cs="Arial"/>
          <w:b/>
          <w:bCs/>
          <w:lang w:val="es-ES"/>
        </w:rPr>
      </w:pPr>
      <w:r w:rsidRPr="00D01ABB">
        <w:rPr>
          <w:rFonts w:ascii="Arial" w:hAnsi="Arial" w:cs="Arial"/>
          <w:b/>
          <w:bCs/>
          <w:lang w:val="es-ES"/>
        </w:rPr>
        <w:t>RESUELVE:</w:t>
      </w:r>
    </w:p>
    <w:p w14:paraId="36391820" w14:textId="77777777" w:rsidR="008D30D8" w:rsidRPr="00D01ABB" w:rsidRDefault="008D30D8" w:rsidP="00D01ABB">
      <w:pPr>
        <w:autoSpaceDE w:val="0"/>
        <w:autoSpaceDN w:val="0"/>
        <w:adjustRightInd w:val="0"/>
        <w:spacing w:line="276" w:lineRule="auto"/>
        <w:jc w:val="both"/>
        <w:rPr>
          <w:rFonts w:ascii="Arial" w:hAnsi="Arial" w:cs="Arial"/>
          <w:lang w:val="es-ES"/>
        </w:rPr>
      </w:pPr>
    </w:p>
    <w:p w14:paraId="69525712" w14:textId="07490A32" w:rsidR="00A43953" w:rsidRPr="00D01ABB" w:rsidRDefault="008D30D8" w:rsidP="00D01ABB">
      <w:pPr>
        <w:autoSpaceDE w:val="0"/>
        <w:autoSpaceDN w:val="0"/>
        <w:adjustRightInd w:val="0"/>
        <w:spacing w:line="276" w:lineRule="auto"/>
        <w:jc w:val="both"/>
        <w:rPr>
          <w:rFonts w:ascii="Arial" w:hAnsi="Arial" w:cs="Arial"/>
        </w:rPr>
      </w:pPr>
      <w:r w:rsidRPr="00D01ABB">
        <w:rPr>
          <w:rFonts w:ascii="Arial" w:hAnsi="Arial" w:cs="Arial"/>
        </w:rPr>
        <w:t xml:space="preserve">Primero: </w:t>
      </w:r>
      <w:r w:rsidR="00340772" w:rsidRPr="00D01ABB">
        <w:rPr>
          <w:rFonts w:ascii="Arial" w:hAnsi="Arial" w:cs="Arial"/>
        </w:rPr>
        <w:t>MODIFICAR</w:t>
      </w:r>
      <w:r w:rsidR="00774633" w:rsidRPr="00D01ABB">
        <w:rPr>
          <w:rFonts w:ascii="Arial" w:hAnsi="Arial" w:cs="Arial"/>
        </w:rPr>
        <w:t xml:space="preserve">, </w:t>
      </w:r>
      <w:r w:rsidR="00340772" w:rsidRPr="00D01ABB">
        <w:rPr>
          <w:rFonts w:ascii="Arial" w:hAnsi="Arial" w:cs="Arial"/>
        </w:rPr>
        <w:t>lo numerales segundo, tercero, sexto y octavo</w:t>
      </w:r>
      <w:r w:rsidR="00774633" w:rsidRPr="00D01ABB">
        <w:rPr>
          <w:rFonts w:ascii="Arial" w:hAnsi="Arial" w:cs="Arial"/>
        </w:rPr>
        <w:t xml:space="preserve"> </w:t>
      </w:r>
      <w:r w:rsidR="00340772" w:rsidRPr="00D01ABB">
        <w:rPr>
          <w:rFonts w:ascii="Arial" w:hAnsi="Arial" w:cs="Arial"/>
        </w:rPr>
        <w:t>de</w:t>
      </w:r>
      <w:r w:rsidR="002D0686" w:rsidRPr="00D01ABB">
        <w:rPr>
          <w:rFonts w:ascii="Arial" w:hAnsi="Arial" w:cs="Arial"/>
        </w:rPr>
        <w:t xml:space="preserve"> </w:t>
      </w:r>
      <w:r w:rsidR="00007CE3" w:rsidRPr="00D01ABB">
        <w:rPr>
          <w:rFonts w:ascii="Arial" w:hAnsi="Arial" w:cs="Arial"/>
        </w:rPr>
        <w:t xml:space="preserve">la sentencia proferida por el Juzgado </w:t>
      </w:r>
      <w:r w:rsidR="00946B0D" w:rsidRPr="00D01ABB">
        <w:rPr>
          <w:rFonts w:ascii="Arial" w:hAnsi="Arial" w:cs="Arial"/>
        </w:rPr>
        <w:t>Primero</w:t>
      </w:r>
      <w:r w:rsidR="00007CE3" w:rsidRPr="00D01ABB">
        <w:rPr>
          <w:rFonts w:ascii="Arial" w:hAnsi="Arial" w:cs="Arial"/>
        </w:rPr>
        <w:t xml:space="preserve"> Laboral del Circuito de Pereira, el </w:t>
      </w:r>
      <w:r w:rsidR="00340772" w:rsidRPr="00D01ABB">
        <w:rPr>
          <w:rFonts w:ascii="Arial" w:hAnsi="Arial" w:cs="Arial"/>
        </w:rPr>
        <w:t>17 de julio de 2019</w:t>
      </w:r>
      <w:r w:rsidR="00007CE3" w:rsidRPr="00D01ABB">
        <w:rPr>
          <w:rFonts w:ascii="Arial" w:hAnsi="Arial" w:cs="Arial"/>
        </w:rPr>
        <w:t xml:space="preserve">, </w:t>
      </w:r>
      <w:r w:rsidR="003C06AF" w:rsidRPr="00D01ABB">
        <w:rPr>
          <w:rFonts w:ascii="Arial" w:hAnsi="Arial" w:cs="Arial"/>
        </w:rPr>
        <w:t xml:space="preserve">en el proceso de la referencia, </w:t>
      </w:r>
      <w:r w:rsidR="00340772" w:rsidRPr="00D01ABB">
        <w:rPr>
          <w:rFonts w:ascii="Arial" w:hAnsi="Arial" w:cs="Arial"/>
        </w:rPr>
        <w:t xml:space="preserve">los cuales quedarán así: </w:t>
      </w:r>
    </w:p>
    <w:p w14:paraId="2433BCDC" w14:textId="77777777" w:rsidR="00A43953" w:rsidRPr="00D01ABB" w:rsidRDefault="00A43953" w:rsidP="00D01ABB">
      <w:pPr>
        <w:autoSpaceDE w:val="0"/>
        <w:autoSpaceDN w:val="0"/>
        <w:adjustRightInd w:val="0"/>
        <w:spacing w:line="276" w:lineRule="auto"/>
        <w:jc w:val="both"/>
        <w:rPr>
          <w:rFonts w:ascii="Arial" w:hAnsi="Arial" w:cs="Arial"/>
          <w:lang w:val="es-ES"/>
        </w:rPr>
      </w:pPr>
    </w:p>
    <w:p w14:paraId="0973F6B5" w14:textId="3966C1C8" w:rsidR="00A43953" w:rsidRPr="00D01ABB" w:rsidRDefault="00430776" w:rsidP="00D01ABB">
      <w:pPr>
        <w:autoSpaceDE w:val="0"/>
        <w:autoSpaceDN w:val="0"/>
        <w:adjustRightInd w:val="0"/>
        <w:spacing w:line="276" w:lineRule="auto"/>
        <w:ind w:left="426" w:right="418"/>
        <w:jc w:val="both"/>
        <w:rPr>
          <w:rFonts w:ascii="Arial" w:hAnsi="Arial" w:cs="Arial"/>
        </w:rPr>
      </w:pPr>
      <w:r w:rsidRPr="00D01ABB">
        <w:rPr>
          <w:rFonts w:ascii="Arial" w:hAnsi="Arial" w:cs="Arial"/>
          <w:lang w:val="es-ES"/>
        </w:rPr>
        <w:t>“</w:t>
      </w:r>
      <w:r w:rsidRPr="00D01ABB">
        <w:rPr>
          <w:rFonts w:ascii="Arial" w:hAnsi="Arial" w:cs="Arial"/>
        </w:rPr>
        <w:t>Segundo</w:t>
      </w:r>
      <w:r w:rsidR="00A43953" w:rsidRPr="00D01ABB">
        <w:rPr>
          <w:rFonts w:ascii="Arial" w:hAnsi="Arial" w:cs="Arial"/>
        </w:rPr>
        <w:t xml:space="preserve">: </w:t>
      </w:r>
      <w:r w:rsidRPr="00D01ABB">
        <w:rPr>
          <w:rFonts w:ascii="Arial" w:hAnsi="Arial" w:cs="Arial"/>
        </w:rPr>
        <w:t>Declarar</w:t>
      </w:r>
      <w:r w:rsidR="00A43953" w:rsidRPr="00D01ABB">
        <w:rPr>
          <w:rFonts w:ascii="Arial" w:hAnsi="Arial" w:cs="Arial"/>
        </w:rPr>
        <w:t xml:space="preserve"> no probada la excepción de inexistencia de la obligación y parcialmente probada la excepción de prescripción, </w:t>
      </w:r>
      <w:r w:rsidR="01F655ED" w:rsidRPr="00D01ABB">
        <w:rPr>
          <w:rFonts w:ascii="Arial" w:hAnsi="Arial" w:cs="Arial"/>
        </w:rPr>
        <w:t>en relación con</w:t>
      </w:r>
      <w:r w:rsidR="00A43953" w:rsidRPr="00D01ABB">
        <w:rPr>
          <w:rFonts w:ascii="Arial" w:hAnsi="Arial" w:cs="Arial"/>
        </w:rPr>
        <w:t xml:space="preserve"> las mesadas causadas </w:t>
      </w:r>
      <w:r w:rsidR="00A43953" w:rsidRPr="00D01ABB">
        <w:rPr>
          <w:rFonts w:ascii="Arial" w:hAnsi="Arial" w:cs="Arial"/>
          <w:b/>
          <w:bCs/>
        </w:rPr>
        <w:t xml:space="preserve">entre el </w:t>
      </w:r>
      <w:r w:rsidRPr="00D01ABB">
        <w:rPr>
          <w:rFonts w:ascii="Arial" w:hAnsi="Arial" w:cs="Arial"/>
          <w:b/>
          <w:bCs/>
        </w:rPr>
        <w:t>1º</w:t>
      </w:r>
      <w:r w:rsidR="00A43953" w:rsidRPr="00D01ABB">
        <w:rPr>
          <w:rFonts w:ascii="Arial" w:hAnsi="Arial" w:cs="Arial"/>
          <w:b/>
          <w:bCs/>
        </w:rPr>
        <w:t xml:space="preserve"> de febrero de 2012 y el </w:t>
      </w:r>
      <w:r w:rsidRPr="00D01ABB">
        <w:rPr>
          <w:rFonts w:ascii="Arial" w:hAnsi="Arial" w:cs="Arial"/>
          <w:b/>
          <w:bCs/>
        </w:rPr>
        <w:t>20</w:t>
      </w:r>
      <w:r w:rsidR="00A43953" w:rsidRPr="00D01ABB">
        <w:rPr>
          <w:rFonts w:ascii="Arial" w:hAnsi="Arial" w:cs="Arial"/>
          <w:b/>
          <w:bCs/>
        </w:rPr>
        <w:t xml:space="preserve"> de octubre de 2012</w:t>
      </w:r>
      <w:r w:rsidR="00A43953" w:rsidRPr="00D01ABB">
        <w:rPr>
          <w:rFonts w:ascii="Arial" w:hAnsi="Arial" w:cs="Arial"/>
        </w:rPr>
        <w:t>, las cuales fueron propuestas por Colpensiones. </w:t>
      </w:r>
    </w:p>
    <w:p w14:paraId="7330859F" w14:textId="77777777" w:rsidR="00A43953" w:rsidRPr="00D01ABB" w:rsidRDefault="00A43953" w:rsidP="00D01ABB">
      <w:pPr>
        <w:autoSpaceDE w:val="0"/>
        <w:autoSpaceDN w:val="0"/>
        <w:adjustRightInd w:val="0"/>
        <w:spacing w:line="276" w:lineRule="auto"/>
        <w:ind w:left="426" w:right="418"/>
        <w:jc w:val="both"/>
        <w:rPr>
          <w:rFonts w:ascii="Arial" w:hAnsi="Arial" w:cs="Arial"/>
        </w:rPr>
      </w:pPr>
    </w:p>
    <w:p w14:paraId="2DCE9807" w14:textId="06189BF5" w:rsidR="00430776" w:rsidRPr="00D01ABB" w:rsidRDefault="00430776" w:rsidP="00D01ABB">
      <w:pPr>
        <w:autoSpaceDE w:val="0"/>
        <w:autoSpaceDN w:val="0"/>
        <w:adjustRightInd w:val="0"/>
        <w:spacing w:line="276" w:lineRule="auto"/>
        <w:ind w:left="426" w:right="418"/>
        <w:jc w:val="both"/>
        <w:rPr>
          <w:rFonts w:ascii="Arial" w:hAnsi="Arial" w:cs="Arial"/>
          <w:b/>
          <w:bCs/>
        </w:rPr>
      </w:pPr>
      <w:r w:rsidRPr="00D01ABB">
        <w:rPr>
          <w:rFonts w:ascii="Arial" w:hAnsi="Arial" w:cs="Arial"/>
        </w:rPr>
        <w:t>Tercero:</w:t>
      </w:r>
      <w:r w:rsidR="00A43953" w:rsidRPr="00D01ABB">
        <w:rPr>
          <w:rFonts w:ascii="Arial" w:hAnsi="Arial" w:cs="Arial"/>
        </w:rPr>
        <w:t xml:space="preserve"> </w:t>
      </w:r>
      <w:r w:rsidRPr="00D01ABB">
        <w:rPr>
          <w:rFonts w:ascii="Arial" w:hAnsi="Arial" w:cs="Arial"/>
        </w:rPr>
        <w:t>Ordenar</w:t>
      </w:r>
      <w:r w:rsidR="00A43953" w:rsidRPr="00D01ABB">
        <w:rPr>
          <w:rFonts w:ascii="Arial" w:hAnsi="Arial" w:cs="Arial"/>
        </w:rPr>
        <w:t xml:space="preserve"> como consecuencia de la anterior decisión, que la </w:t>
      </w:r>
      <w:r w:rsidRPr="00D01ABB">
        <w:rPr>
          <w:rFonts w:ascii="Arial" w:hAnsi="Arial" w:cs="Arial"/>
        </w:rPr>
        <w:t xml:space="preserve">Administradora Colombiana </w:t>
      </w:r>
      <w:r w:rsidR="00D01ABB" w:rsidRPr="00D01ABB">
        <w:rPr>
          <w:rFonts w:ascii="Arial" w:hAnsi="Arial" w:cs="Arial"/>
        </w:rPr>
        <w:t xml:space="preserve">de </w:t>
      </w:r>
      <w:r w:rsidRPr="00D01ABB">
        <w:rPr>
          <w:rFonts w:ascii="Arial" w:hAnsi="Arial" w:cs="Arial"/>
        </w:rPr>
        <w:t xml:space="preserve">Pensiones </w:t>
      </w:r>
      <w:r w:rsidR="00D01ABB">
        <w:rPr>
          <w:rFonts w:ascii="Arial" w:hAnsi="Arial" w:cs="Arial"/>
        </w:rPr>
        <w:t xml:space="preserve">– </w:t>
      </w:r>
      <w:r w:rsidRPr="00D01ABB">
        <w:rPr>
          <w:rFonts w:ascii="Arial" w:hAnsi="Arial" w:cs="Arial"/>
        </w:rPr>
        <w:t>Colpensiones</w:t>
      </w:r>
      <w:r w:rsidR="00A43953" w:rsidRPr="00D01ABB">
        <w:rPr>
          <w:rFonts w:ascii="Arial" w:hAnsi="Arial" w:cs="Arial"/>
        </w:rPr>
        <w:t xml:space="preserve">, proceda a efectuar el reconocimiento y pago del </w:t>
      </w:r>
      <w:r w:rsidRPr="00D01ABB">
        <w:rPr>
          <w:rFonts w:ascii="Arial" w:hAnsi="Arial" w:cs="Arial"/>
        </w:rPr>
        <w:t>acrecimiento</w:t>
      </w:r>
      <w:r w:rsidR="00A43953" w:rsidRPr="00D01ABB">
        <w:rPr>
          <w:rFonts w:ascii="Arial" w:hAnsi="Arial" w:cs="Arial"/>
        </w:rPr>
        <w:t xml:space="preserve"> de la mesada pensional </w:t>
      </w:r>
      <w:r w:rsidR="00A43953" w:rsidRPr="00D01ABB">
        <w:rPr>
          <w:rFonts w:ascii="Arial" w:hAnsi="Arial" w:cs="Arial"/>
        </w:rPr>
        <w:lastRenderedPageBreak/>
        <w:t xml:space="preserve">causadas </w:t>
      </w:r>
      <w:r w:rsidR="00A43953" w:rsidRPr="00D01ABB">
        <w:rPr>
          <w:rFonts w:ascii="Arial" w:hAnsi="Arial" w:cs="Arial"/>
          <w:b/>
          <w:bCs/>
        </w:rPr>
        <w:t xml:space="preserve">a partir del </w:t>
      </w:r>
      <w:r w:rsidRPr="00D01ABB">
        <w:rPr>
          <w:rFonts w:ascii="Arial" w:hAnsi="Arial" w:cs="Arial"/>
          <w:b/>
          <w:bCs/>
        </w:rPr>
        <w:t>21</w:t>
      </w:r>
      <w:r w:rsidR="00A43953" w:rsidRPr="00D01ABB">
        <w:rPr>
          <w:rFonts w:ascii="Arial" w:hAnsi="Arial" w:cs="Arial"/>
          <w:b/>
          <w:bCs/>
        </w:rPr>
        <w:t xml:space="preserve"> de octubre de 2012 y hasta </w:t>
      </w:r>
      <w:r w:rsidRPr="00D01ABB">
        <w:rPr>
          <w:rFonts w:ascii="Arial" w:hAnsi="Arial" w:cs="Arial"/>
          <w:b/>
          <w:bCs/>
        </w:rPr>
        <w:t>16 de enero de 2019</w:t>
      </w:r>
      <w:r w:rsidR="00A43953" w:rsidRPr="00D01ABB">
        <w:rPr>
          <w:rFonts w:ascii="Arial" w:hAnsi="Arial" w:cs="Arial"/>
        </w:rPr>
        <w:t>,</w:t>
      </w:r>
      <w:r w:rsidRPr="00D01ABB">
        <w:rPr>
          <w:rFonts w:ascii="Arial" w:hAnsi="Arial" w:cs="Arial"/>
        </w:rPr>
        <w:t xml:space="preserve"> que asciende a la suma de $ </w:t>
      </w:r>
      <w:r w:rsidRPr="00D01ABB">
        <w:rPr>
          <w:rFonts w:ascii="Arial" w:hAnsi="Arial" w:cs="Arial"/>
          <w:b/>
          <w:bCs/>
        </w:rPr>
        <w:t>$29.582.883</w:t>
      </w:r>
      <w:r w:rsidR="00A540DF" w:rsidRPr="00D01ABB">
        <w:rPr>
          <w:rFonts w:ascii="Arial" w:hAnsi="Arial" w:cs="Arial"/>
          <w:b/>
          <w:bCs/>
        </w:rPr>
        <w:t>.</w:t>
      </w:r>
      <w:r w:rsidR="00D01ABB">
        <w:rPr>
          <w:rFonts w:ascii="Arial" w:hAnsi="Arial" w:cs="Arial"/>
          <w:b/>
          <w:bCs/>
        </w:rPr>
        <w:t>00</w:t>
      </w:r>
    </w:p>
    <w:p w14:paraId="272CA97F" w14:textId="67B56DC4" w:rsidR="00A43953" w:rsidRPr="00D01ABB" w:rsidRDefault="00A43953" w:rsidP="00D01ABB">
      <w:pPr>
        <w:autoSpaceDE w:val="0"/>
        <w:autoSpaceDN w:val="0"/>
        <w:adjustRightInd w:val="0"/>
        <w:spacing w:line="276" w:lineRule="auto"/>
        <w:ind w:left="426" w:right="418"/>
        <w:jc w:val="both"/>
        <w:rPr>
          <w:rFonts w:ascii="Arial" w:hAnsi="Arial" w:cs="Arial"/>
        </w:rPr>
      </w:pPr>
    </w:p>
    <w:p w14:paraId="3640E048" w14:textId="426AEE88" w:rsidR="00430776" w:rsidRPr="00D01ABB" w:rsidRDefault="00430776" w:rsidP="00D01ABB">
      <w:pPr>
        <w:autoSpaceDE w:val="0"/>
        <w:autoSpaceDN w:val="0"/>
        <w:adjustRightInd w:val="0"/>
        <w:spacing w:line="276" w:lineRule="auto"/>
        <w:ind w:left="426" w:right="418"/>
        <w:jc w:val="both"/>
        <w:rPr>
          <w:rFonts w:ascii="Arial" w:hAnsi="Arial" w:cs="Arial"/>
        </w:rPr>
      </w:pPr>
      <w:r w:rsidRPr="00D01ABB">
        <w:rPr>
          <w:rFonts w:ascii="Arial" w:hAnsi="Arial" w:cs="Arial"/>
        </w:rPr>
        <w:t xml:space="preserve">(…) </w:t>
      </w:r>
    </w:p>
    <w:p w14:paraId="1B4D9E84" w14:textId="77777777" w:rsidR="00430776" w:rsidRPr="00D01ABB" w:rsidRDefault="00430776" w:rsidP="00D01ABB">
      <w:pPr>
        <w:autoSpaceDE w:val="0"/>
        <w:autoSpaceDN w:val="0"/>
        <w:adjustRightInd w:val="0"/>
        <w:spacing w:line="276" w:lineRule="auto"/>
        <w:ind w:left="426" w:right="418"/>
        <w:jc w:val="both"/>
        <w:rPr>
          <w:rFonts w:ascii="Arial" w:hAnsi="Arial" w:cs="Arial"/>
        </w:rPr>
      </w:pPr>
    </w:p>
    <w:p w14:paraId="56B6C584" w14:textId="06A9C774" w:rsidR="00A43953" w:rsidRPr="00D01ABB" w:rsidRDefault="007F4E0F" w:rsidP="00D01ABB">
      <w:pPr>
        <w:autoSpaceDE w:val="0"/>
        <w:autoSpaceDN w:val="0"/>
        <w:adjustRightInd w:val="0"/>
        <w:spacing w:line="276" w:lineRule="auto"/>
        <w:ind w:left="426" w:right="418"/>
        <w:jc w:val="both"/>
        <w:rPr>
          <w:rFonts w:ascii="Arial" w:hAnsi="Arial" w:cs="Arial"/>
        </w:rPr>
      </w:pPr>
      <w:r w:rsidRPr="00D01ABB">
        <w:rPr>
          <w:rFonts w:ascii="Arial" w:hAnsi="Arial" w:cs="Arial"/>
        </w:rPr>
        <w:t>Sexto: Condenar a la Administradora Colombiana de Pensiones Colpensiones,</w:t>
      </w:r>
      <w:r w:rsidR="00A43953" w:rsidRPr="00D01ABB">
        <w:rPr>
          <w:rFonts w:ascii="Arial" w:hAnsi="Arial" w:cs="Arial"/>
        </w:rPr>
        <w:t xml:space="preserve"> a cancelar a favor de la señora </w:t>
      </w:r>
      <w:r w:rsidRPr="00D01ABB">
        <w:rPr>
          <w:rFonts w:ascii="Arial" w:hAnsi="Arial" w:cs="Arial"/>
        </w:rPr>
        <w:t>Olga María Aguirre Orjuela</w:t>
      </w:r>
      <w:r w:rsidR="00A43953" w:rsidRPr="00D01ABB">
        <w:rPr>
          <w:rFonts w:ascii="Arial" w:hAnsi="Arial" w:cs="Arial"/>
        </w:rPr>
        <w:t xml:space="preserve">, los intereses moratorios de que trata el artículo 141 de la Ley 100 de 1993 sobre el valor adeudado </w:t>
      </w:r>
      <w:r w:rsidR="00A43953" w:rsidRPr="00D01ABB">
        <w:rPr>
          <w:rFonts w:ascii="Arial" w:hAnsi="Arial" w:cs="Arial"/>
          <w:b/>
          <w:bCs/>
        </w:rPr>
        <w:t xml:space="preserve">a partir del </w:t>
      </w:r>
      <w:r w:rsidR="00430776" w:rsidRPr="00D01ABB">
        <w:rPr>
          <w:rFonts w:ascii="Arial" w:hAnsi="Arial" w:cs="Arial"/>
          <w:b/>
          <w:bCs/>
        </w:rPr>
        <w:t>21</w:t>
      </w:r>
      <w:r w:rsidR="00A43953" w:rsidRPr="00D01ABB">
        <w:rPr>
          <w:rFonts w:ascii="Arial" w:hAnsi="Arial" w:cs="Arial"/>
          <w:b/>
          <w:bCs/>
        </w:rPr>
        <w:t xml:space="preserve"> de diciembre de 2012</w:t>
      </w:r>
      <w:r w:rsidR="00A43953" w:rsidRPr="00D01ABB">
        <w:rPr>
          <w:rFonts w:ascii="Arial" w:hAnsi="Arial" w:cs="Arial"/>
        </w:rPr>
        <w:t xml:space="preserve"> y hasta que se haga efectivo el pago, los que se liquidarán a la tasa máxima de interés legal.</w:t>
      </w:r>
    </w:p>
    <w:p w14:paraId="742B7160" w14:textId="41A96D15" w:rsidR="007F4E0F" w:rsidRPr="00D01ABB" w:rsidRDefault="007F4E0F" w:rsidP="00D01ABB">
      <w:pPr>
        <w:autoSpaceDE w:val="0"/>
        <w:autoSpaceDN w:val="0"/>
        <w:adjustRightInd w:val="0"/>
        <w:spacing w:line="276" w:lineRule="auto"/>
        <w:ind w:left="426" w:right="418"/>
        <w:jc w:val="both"/>
        <w:rPr>
          <w:rFonts w:ascii="Arial" w:hAnsi="Arial" w:cs="Arial"/>
          <w:highlight w:val="yellow"/>
        </w:rPr>
      </w:pPr>
    </w:p>
    <w:p w14:paraId="1BCA8630" w14:textId="0FAAE617" w:rsidR="007F4E0F" w:rsidRPr="00D01ABB" w:rsidRDefault="007F4E0F" w:rsidP="00D01ABB">
      <w:pPr>
        <w:autoSpaceDE w:val="0"/>
        <w:autoSpaceDN w:val="0"/>
        <w:adjustRightInd w:val="0"/>
        <w:spacing w:line="276" w:lineRule="auto"/>
        <w:ind w:left="426" w:right="418"/>
        <w:jc w:val="both"/>
        <w:rPr>
          <w:rFonts w:ascii="Arial" w:hAnsi="Arial" w:cs="Arial"/>
        </w:rPr>
      </w:pPr>
      <w:r w:rsidRPr="00D01ABB">
        <w:rPr>
          <w:rFonts w:ascii="Arial" w:hAnsi="Arial" w:cs="Arial"/>
        </w:rPr>
        <w:t>(…)</w:t>
      </w:r>
    </w:p>
    <w:p w14:paraId="4D844B6D" w14:textId="77777777" w:rsidR="00A43953" w:rsidRPr="00D01ABB" w:rsidRDefault="00A43953" w:rsidP="00D01ABB">
      <w:pPr>
        <w:autoSpaceDE w:val="0"/>
        <w:autoSpaceDN w:val="0"/>
        <w:adjustRightInd w:val="0"/>
        <w:spacing w:line="276" w:lineRule="auto"/>
        <w:ind w:left="426" w:right="418"/>
        <w:jc w:val="both"/>
        <w:rPr>
          <w:rFonts w:ascii="Arial" w:hAnsi="Arial" w:cs="Arial"/>
        </w:rPr>
      </w:pPr>
    </w:p>
    <w:p w14:paraId="29141055" w14:textId="343F7E33" w:rsidR="00A43953" w:rsidRPr="00D01ABB" w:rsidRDefault="007F4E0F" w:rsidP="00D01ABB">
      <w:pPr>
        <w:autoSpaceDE w:val="0"/>
        <w:autoSpaceDN w:val="0"/>
        <w:adjustRightInd w:val="0"/>
        <w:spacing w:line="276" w:lineRule="auto"/>
        <w:ind w:left="426" w:right="418"/>
        <w:jc w:val="both"/>
        <w:rPr>
          <w:rFonts w:ascii="Arial" w:hAnsi="Arial" w:cs="Arial"/>
        </w:rPr>
      </w:pPr>
      <w:r w:rsidRPr="00D01ABB">
        <w:rPr>
          <w:rFonts w:ascii="Arial" w:hAnsi="Arial" w:cs="Arial"/>
        </w:rPr>
        <w:t xml:space="preserve">Octavo: Condenar </w:t>
      </w:r>
      <w:r w:rsidR="00A43953" w:rsidRPr="00D01ABB">
        <w:rPr>
          <w:rFonts w:ascii="Arial" w:hAnsi="Arial" w:cs="Arial"/>
        </w:rPr>
        <w:t xml:space="preserve">en costa procesales al señor </w:t>
      </w:r>
      <w:proofErr w:type="spellStart"/>
      <w:r w:rsidRPr="00D01ABB">
        <w:rPr>
          <w:rFonts w:ascii="Arial" w:hAnsi="Arial" w:cs="Arial"/>
        </w:rPr>
        <w:t>Jhon</w:t>
      </w:r>
      <w:proofErr w:type="spellEnd"/>
      <w:r w:rsidRPr="00D01ABB">
        <w:rPr>
          <w:rFonts w:ascii="Arial" w:hAnsi="Arial" w:cs="Arial"/>
        </w:rPr>
        <w:t xml:space="preserve"> </w:t>
      </w:r>
      <w:proofErr w:type="spellStart"/>
      <w:r w:rsidRPr="00D01ABB">
        <w:rPr>
          <w:rFonts w:ascii="Arial" w:hAnsi="Arial" w:cs="Arial"/>
        </w:rPr>
        <w:t>Edwar</w:t>
      </w:r>
      <w:proofErr w:type="spellEnd"/>
      <w:r w:rsidRPr="00D01ABB">
        <w:rPr>
          <w:rFonts w:ascii="Arial" w:hAnsi="Arial" w:cs="Arial"/>
        </w:rPr>
        <w:t xml:space="preserve"> Ortiz </w:t>
      </w:r>
      <w:r w:rsidR="1160B9D3" w:rsidRPr="00D01ABB">
        <w:rPr>
          <w:rFonts w:ascii="Arial" w:hAnsi="Arial" w:cs="Arial"/>
        </w:rPr>
        <w:t>Chavarriaga</w:t>
      </w:r>
      <w:r w:rsidRPr="00D01ABB">
        <w:rPr>
          <w:rFonts w:ascii="Arial" w:hAnsi="Arial" w:cs="Arial"/>
        </w:rPr>
        <w:t xml:space="preserve"> y a la Administradora Colombiana de Pensiones </w:t>
      </w:r>
      <w:r w:rsidR="00D01ABB">
        <w:rPr>
          <w:rFonts w:ascii="Arial" w:hAnsi="Arial" w:cs="Arial"/>
        </w:rPr>
        <w:t xml:space="preserve">–  </w:t>
      </w:r>
      <w:r w:rsidRPr="00D01ABB">
        <w:rPr>
          <w:rFonts w:ascii="Arial" w:hAnsi="Arial" w:cs="Arial"/>
        </w:rPr>
        <w:t>Colpensiones</w:t>
      </w:r>
      <w:r w:rsidR="00A43953" w:rsidRPr="00D01ABB">
        <w:rPr>
          <w:rFonts w:ascii="Arial" w:hAnsi="Arial" w:cs="Arial"/>
        </w:rPr>
        <w:t>, las que serán a favor de la demandante en un 80% ante la prosperidad parcial de las pretensiones. Para la correspondiente liquidación que realice la secretaría del Juzgado en su momento se incluirá suma de $</w:t>
      </w:r>
      <w:r w:rsidR="00430776" w:rsidRPr="00D01ABB">
        <w:rPr>
          <w:rFonts w:ascii="Arial" w:hAnsi="Arial" w:cs="Arial"/>
        </w:rPr>
        <w:t>1.500.000</w:t>
      </w:r>
      <w:r w:rsidR="00A43953" w:rsidRPr="00D01ABB">
        <w:rPr>
          <w:rFonts w:ascii="Arial" w:hAnsi="Arial" w:cs="Arial"/>
        </w:rPr>
        <w:t xml:space="preserve"> como agencias en derecho.</w:t>
      </w:r>
      <w:r w:rsidRPr="00D01ABB">
        <w:rPr>
          <w:rFonts w:ascii="Arial" w:hAnsi="Arial" w:cs="Arial"/>
        </w:rPr>
        <w:t>”</w:t>
      </w:r>
    </w:p>
    <w:p w14:paraId="6B55DB95" w14:textId="77777777" w:rsidR="00290CF6" w:rsidRPr="00D01ABB" w:rsidRDefault="00290CF6" w:rsidP="00D01ABB">
      <w:pPr>
        <w:autoSpaceDE w:val="0"/>
        <w:autoSpaceDN w:val="0"/>
        <w:adjustRightInd w:val="0"/>
        <w:spacing w:line="276" w:lineRule="auto"/>
        <w:ind w:left="700"/>
        <w:jc w:val="both"/>
        <w:rPr>
          <w:rFonts w:ascii="Arial" w:hAnsi="Arial" w:cs="Arial"/>
          <w:lang w:val="es-ES"/>
        </w:rPr>
      </w:pPr>
    </w:p>
    <w:p w14:paraId="39FB8EA9" w14:textId="2072DC16" w:rsidR="008D30D8" w:rsidRPr="00D01ABB" w:rsidRDefault="008D30D8" w:rsidP="00D01ABB">
      <w:pPr>
        <w:spacing w:line="276" w:lineRule="auto"/>
        <w:jc w:val="both"/>
        <w:rPr>
          <w:rFonts w:ascii="Arial" w:hAnsi="Arial" w:cs="Arial"/>
          <w:highlight w:val="yellow"/>
        </w:rPr>
      </w:pPr>
      <w:r w:rsidRPr="00D01ABB">
        <w:rPr>
          <w:rFonts w:ascii="Arial" w:hAnsi="Arial" w:cs="Arial"/>
        </w:rPr>
        <w:t xml:space="preserve">Segundo: </w:t>
      </w:r>
      <w:r w:rsidR="00EC2F93" w:rsidRPr="00D01ABB">
        <w:rPr>
          <w:rFonts w:ascii="Arial" w:hAnsi="Arial" w:cs="Arial"/>
        </w:rPr>
        <w:t xml:space="preserve">Las costas de esta instancia quedarán a cargo </w:t>
      </w:r>
      <w:r w:rsidR="00430776" w:rsidRPr="00D01ABB">
        <w:rPr>
          <w:rFonts w:ascii="Arial" w:hAnsi="Arial" w:cs="Arial"/>
        </w:rPr>
        <w:t>de la Administradora Colombiana de Pensiones – Colpensiones</w:t>
      </w:r>
      <w:r w:rsidR="00EC2F93" w:rsidRPr="00D01ABB">
        <w:rPr>
          <w:rFonts w:ascii="Arial" w:hAnsi="Arial" w:cs="Arial"/>
        </w:rPr>
        <w:t xml:space="preserve">. </w:t>
      </w:r>
    </w:p>
    <w:p w14:paraId="0AEAB3B3" w14:textId="59CDDF12" w:rsidR="24074C29" w:rsidRPr="00D01ABB" w:rsidRDefault="24074C29" w:rsidP="00D01ABB">
      <w:pPr>
        <w:spacing w:line="276" w:lineRule="auto"/>
        <w:jc w:val="both"/>
        <w:rPr>
          <w:rFonts w:ascii="Arial" w:hAnsi="Arial" w:cs="Arial"/>
        </w:rPr>
      </w:pPr>
    </w:p>
    <w:p w14:paraId="368F3B9D" w14:textId="6AEA41C2" w:rsidR="008D30D8" w:rsidRPr="00D01ABB" w:rsidRDefault="68C285D4" w:rsidP="00D01ABB">
      <w:pPr>
        <w:spacing w:line="276" w:lineRule="auto"/>
        <w:jc w:val="both"/>
        <w:rPr>
          <w:rFonts w:ascii="Arial" w:hAnsi="Arial" w:cs="Arial"/>
        </w:rPr>
      </w:pPr>
      <w:r w:rsidRPr="00D01ABB">
        <w:rPr>
          <w:rFonts w:ascii="Arial" w:eastAsia="Arial" w:hAnsi="Arial" w:cs="Arial"/>
          <w:lang w:val="es"/>
        </w:rPr>
        <w:t>NOTIFICACIÓN SURTIDA EN ESTRADOS.</w:t>
      </w:r>
    </w:p>
    <w:p w14:paraId="7B60AD32" w14:textId="423D0712" w:rsidR="68C285D4" w:rsidRPr="00D01ABB" w:rsidRDefault="68C285D4" w:rsidP="00D01ABB">
      <w:pPr>
        <w:spacing w:line="276" w:lineRule="auto"/>
        <w:jc w:val="both"/>
        <w:rPr>
          <w:rFonts w:ascii="Arial" w:hAnsi="Arial" w:cs="Arial"/>
        </w:rPr>
      </w:pPr>
      <w:r w:rsidRPr="00D01ABB">
        <w:rPr>
          <w:rFonts w:ascii="Arial" w:eastAsia="Arial" w:hAnsi="Arial" w:cs="Arial"/>
          <w:lang w:val="es"/>
        </w:rPr>
        <w:t xml:space="preserve"> </w:t>
      </w:r>
    </w:p>
    <w:p w14:paraId="40A18E08" w14:textId="6C3C60B4" w:rsidR="68C285D4" w:rsidRPr="00D01ABB" w:rsidRDefault="68C285D4" w:rsidP="00D01ABB">
      <w:pPr>
        <w:spacing w:line="276" w:lineRule="auto"/>
        <w:jc w:val="both"/>
        <w:rPr>
          <w:rFonts w:ascii="Arial" w:hAnsi="Arial" w:cs="Arial"/>
        </w:rPr>
      </w:pPr>
      <w:r w:rsidRPr="00D01ABB">
        <w:rPr>
          <w:rFonts w:ascii="Arial" w:eastAsia="Arial" w:hAnsi="Arial" w:cs="Arial"/>
          <w:lang w:val="es"/>
        </w:rPr>
        <w:t>No siendo otro el objeto de la presente audiencia, se deja constancia de su celebración y de las personas que intervinimos en esta,  en acta que será puesta en conocimiento de las partes y los demás integrantes de la Sala a través de correo electrónico.</w:t>
      </w:r>
    </w:p>
    <w:p w14:paraId="767B6B19" w14:textId="1203E02C" w:rsidR="68C285D4" w:rsidRPr="00D01ABB" w:rsidRDefault="68C285D4" w:rsidP="00D01ABB">
      <w:pPr>
        <w:spacing w:line="276" w:lineRule="auto"/>
        <w:jc w:val="both"/>
        <w:rPr>
          <w:rFonts w:ascii="Arial" w:hAnsi="Arial" w:cs="Arial"/>
        </w:rPr>
      </w:pPr>
      <w:r w:rsidRPr="00D01ABB">
        <w:rPr>
          <w:rFonts w:ascii="Arial" w:eastAsia="Arial" w:hAnsi="Arial" w:cs="Arial"/>
          <w:lang w:val="es"/>
        </w:rPr>
        <w:t xml:space="preserve"> </w:t>
      </w:r>
    </w:p>
    <w:p w14:paraId="1C536FED" w14:textId="77777777" w:rsidR="00D01ABB" w:rsidRPr="00D01ABB" w:rsidRDefault="00D01ABB" w:rsidP="00D01ABB">
      <w:pPr>
        <w:spacing w:line="276" w:lineRule="auto"/>
        <w:jc w:val="both"/>
        <w:rPr>
          <w:rFonts w:ascii="Arial" w:hAnsi="Arial" w:cs="Arial"/>
          <w:lang w:val="es-ES_tradnl" w:eastAsia="es-ES"/>
        </w:rPr>
      </w:pPr>
      <w:r w:rsidRPr="00D01ABB">
        <w:rPr>
          <w:rFonts w:ascii="Arial" w:hAnsi="Arial" w:cs="Arial"/>
          <w:lang w:val="es-ES_tradnl" w:eastAsia="es-ES"/>
        </w:rPr>
        <w:t>Quienes integramos la sala el día de hoy.</w:t>
      </w:r>
    </w:p>
    <w:p w14:paraId="47F9A579" w14:textId="77777777" w:rsidR="00D01ABB" w:rsidRPr="00D01ABB" w:rsidRDefault="00D01ABB" w:rsidP="00D01ABB">
      <w:pPr>
        <w:spacing w:line="276" w:lineRule="auto"/>
        <w:jc w:val="both"/>
        <w:rPr>
          <w:rFonts w:ascii="Arial" w:hAnsi="Arial" w:cs="Arial"/>
          <w:spacing w:val="12"/>
          <w:lang w:val="es-ES_tradnl" w:eastAsia="es-ES"/>
        </w:rPr>
      </w:pPr>
    </w:p>
    <w:p w14:paraId="4F4DECA5" w14:textId="77777777" w:rsidR="00D01ABB" w:rsidRPr="00D01ABB" w:rsidRDefault="00D01ABB" w:rsidP="00D01ABB">
      <w:pPr>
        <w:spacing w:line="276" w:lineRule="auto"/>
        <w:jc w:val="both"/>
        <w:rPr>
          <w:rFonts w:ascii="Arial" w:hAnsi="Arial" w:cs="Arial"/>
          <w:spacing w:val="12"/>
          <w:lang w:val="es-ES_tradnl" w:eastAsia="es-ES"/>
        </w:rPr>
      </w:pPr>
    </w:p>
    <w:p w14:paraId="7B7C6009" w14:textId="77777777" w:rsidR="00D01ABB" w:rsidRPr="00D01ABB" w:rsidRDefault="00D01ABB" w:rsidP="00D01ABB">
      <w:pPr>
        <w:spacing w:line="276" w:lineRule="auto"/>
        <w:jc w:val="both"/>
        <w:rPr>
          <w:rFonts w:ascii="Arial" w:hAnsi="Arial" w:cs="Arial"/>
          <w:spacing w:val="12"/>
          <w:lang w:val="es-ES_tradnl" w:eastAsia="es-ES"/>
        </w:rPr>
      </w:pPr>
    </w:p>
    <w:p w14:paraId="6D7D4143" w14:textId="77777777" w:rsidR="00D01ABB" w:rsidRPr="00D01ABB" w:rsidRDefault="00D01ABB" w:rsidP="00D01ABB">
      <w:pPr>
        <w:spacing w:line="276" w:lineRule="auto"/>
        <w:jc w:val="center"/>
        <w:rPr>
          <w:rFonts w:ascii="Arial" w:hAnsi="Arial" w:cs="Arial"/>
          <w:b/>
          <w:bCs/>
          <w:iCs/>
          <w:spacing w:val="12"/>
          <w:lang w:val="es-ES" w:eastAsia="es-ES"/>
        </w:rPr>
      </w:pPr>
      <w:r w:rsidRPr="00D01ABB">
        <w:rPr>
          <w:rFonts w:ascii="Arial" w:hAnsi="Arial" w:cs="Arial"/>
          <w:b/>
          <w:bCs/>
          <w:iCs/>
          <w:spacing w:val="12"/>
          <w:lang w:val="es-ES" w:eastAsia="es-ES"/>
        </w:rPr>
        <w:t>ALEJANDRA MARÍA HENAO PALACIO</w:t>
      </w:r>
    </w:p>
    <w:p w14:paraId="793D9B40" w14:textId="77777777" w:rsidR="00D01ABB" w:rsidRPr="00D01ABB" w:rsidRDefault="00D01ABB" w:rsidP="00D01ABB">
      <w:pPr>
        <w:spacing w:line="276" w:lineRule="auto"/>
        <w:jc w:val="center"/>
        <w:rPr>
          <w:rFonts w:ascii="Arial" w:hAnsi="Arial" w:cs="Arial"/>
          <w:bCs/>
          <w:iCs/>
          <w:spacing w:val="12"/>
          <w:lang w:val="es-ES" w:eastAsia="es-ES"/>
        </w:rPr>
      </w:pPr>
      <w:r w:rsidRPr="00D01ABB">
        <w:rPr>
          <w:rFonts w:ascii="Arial" w:hAnsi="Arial" w:cs="Arial"/>
          <w:bCs/>
          <w:iCs/>
          <w:spacing w:val="12"/>
          <w:lang w:val="es-ES" w:eastAsia="es-ES"/>
        </w:rPr>
        <w:t>Magistrada Ponente</w:t>
      </w:r>
    </w:p>
    <w:p w14:paraId="4B79E674" w14:textId="77777777" w:rsidR="00D01ABB" w:rsidRPr="00D01ABB" w:rsidRDefault="00D01ABB" w:rsidP="00D01ABB">
      <w:pPr>
        <w:spacing w:line="276" w:lineRule="auto"/>
        <w:jc w:val="both"/>
        <w:rPr>
          <w:rFonts w:ascii="Arial" w:hAnsi="Arial" w:cs="Arial"/>
          <w:spacing w:val="12"/>
          <w:lang w:val="es-ES_tradnl" w:eastAsia="es-ES"/>
        </w:rPr>
      </w:pPr>
    </w:p>
    <w:p w14:paraId="1E8AC1E4" w14:textId="77777777" w:rsidR="00D01ABB" w:rsidRPr="00D01ABB" w:rsidRDefault="00D01ABB" w:rsidP="00D01ABB">
      <w:pPr>
        <w:spacing w:line="276" w:lineRule="auto"/>
        <w:jc w:val="both"/>
        <w:rPr>
          <w:rFonts w:ascii="Arial" w:hAnsi="Arial" w:cs="Arial"/>
          <w:spacing w:val="12"/>
          <w:lang w:val="es-ES_tradnl" w:eastAsia="es-ES"/>
        </w:rPr>
      </w:pPr>
    </w:p>
    <w:p w14:paraId="4C3D01D2" w14:textId="77777777" w:rsidR="00D01ABB" w:rsidRPr="00D01ABB" w:rsidRDefault="00D01ABB" w:rsidP="00D01ABB">
      <w:pPr>
        <w:spacing w:line="276" w:lineRule="auto"/>
        <w:jc w:val="both"/>
        <w:rPr>
          <w:rFonts w:ascii="Arial" w:hAnsi="Arial" w:cs="Arial"/>
          <w:spacing w:val="12"/>
          <w:lang w:val="es-ES_tradnl" w:eastAsia="es-ES"/>
        </w:rPr>
      </w:pPr>
    </w:p>
    <w:p w14:paraId="5B7BC5C1" w14:textId="77777777" w:rsidR="00D01ABB" w:rsidRPr="00D01ABB" w:rsidRDefault="00D01ABB" w:rsidP="00D01ABB">
      <w:pPr>
        <w:spacing w:line="276" w:lineRule="auto"/>
        <w:jc w:val="both"/>
        <w:rPr>
          <w:rFonts w:ascii="Arial" w:hAnsi="Arial" w:cs="Arial"/>
          <w:b/>
          <w:bCs/>
          <w:iCs/>
          <w:spacing w:val="12"/>
          <w:lang w:val="es-ES" w:eastAsia="es-ES"/>
        </w:rPr>
      </w:pPr>
      <w:r w:rsidRPr="00D01ABB">
        <w:rPr>
          <w:rFonts w:ascii="Arial" w:hAnsi="Arial" w:cs="Arial"/>
          <w:b/>
          <w:bCs/>
          <w:iCs/>
          <w:spacing w:val="12"/>
          <w:lang w:val="es-ES" w:eastAsia="es-ES"/>
        </w:rPr>
        <w:t>ANA LUCÍA CAICEDO CALDERÓN</w:t>
      </w:r>
      <w:r w:rsidRPr="00D01ABB">
        <w:rPr>
          <w:rFonts w:ascii="Arial" w:hAnsi="Arial" w:cs="Arial"/>
          <w:b/>
          <w:bCs/>
          <w:iCs/>
          <w:spacing w:val="12"/>
          <w:lang w:val="es-ES" w:eastAsia="es-ES"/>
        </w:rPr>
        <w:tab/>
        <w:t xml:space="preserve">      OLGA LUCIA HOYOS SEPÚLVEDA</w:t>
      </w:r>
    </w:p>
    <w:p w14:paraId="67C7E836" w14:textId="5FEC55C3" w:rsidR="00570857" w:rsidRPr="00D01ABB" w:rsidRDefault="00D01ABB" w:rsidP="00D01ABB">
      <w:pPr>
        <w:spacing w:line="276" w:lineRule="auto"/>
        <w:jc w:val="both"/>
        <w:rPr>
          <w:rFonts w:ascii="Arial" w:hAnsi="Arial" w:cs="Arial"/>
          <w:bCs/>
          <w:iCs/>
          <w:spacing w:val="12"/>
          <w:lang w:val="es-ES" w:eastAsia="es-ES"/>
        </w:rPr>
      </w:pPr>
      <w:r w:rsidRPr="00D01ABB">
        <w:rPr>
          <w:rFonts w:ascii="Arial" w:hAnsi="Arial" w:cs="Arial"/>
          <w:bCs/>
          <w:iCs/>
          <w:spacing w:val="12"/>
          <w:lang w:val="es-ES" w:eastAsia="es-ES"/>
        </w:rPr>
        <w:t xml:space="preserve">                Magistrada</w:t>
      </w:r>
      <w:r w:rsidRPr="00D01ABB">
        <w:rPr>
          <w:rFonts w:ascii="Arial" w:hAnsi="Arial" w:cs="Arial"/>
          <w:bCs/>
          <w:iCs/>
          <w:spacing w:val="12"/>
          <w:lang w:val="es-ES" w:eastAsia="es-ES"/>
        </w:rPr>
        <w:tab/>
      </w:r>
      <w:r w:rsidRPr="00D01ABB">
        <w:rPr>
          <w:rFonts w:ascii="Arial" w:hAnsi="Arial" w:cs="Arial"/>
          <w:bCs/>
          <w:iCs/>
          <w:spacing w:val="12"/>
          <w:lang w:val="es-ES" w:eastAsia="es-ES"/>
        </w:rPr>
        <w:tab/>
      </w:r>
      <w:r w:rsidRPr="00D01ABB">
        <w:rPr>
          <w:rFonts w:ascii="Arial" w:hAnsi="Arial" w:cs="Arial"/>
          <w:bCs/>
          <w:iCs/>
          <w:spacing w:val="12"/>
          <w:lang w:val="es-ES" w:eastAsia="es-ES"/>
        </w:rPr>
        <w:tab/>
      </w:r>
      <w:r w:rsidRPr="00D01ABB">
        <w:rPr>
          <w:rFonts w:ascii="Arial" w:hAnsi="Arial" w:cs="Arial"/>
          <w:bCs/>
          <w:iCs/>
          <w:spacing w:val="12"/>
          <w:lang w:val="es-ES" w:eastAsia="es-ES"/>
        </w:rPr>
        <w:tab/>
      </w:r>
      <w:r w:rsidRPr="00D01ABB">
        <w:rPr>
          <w:rFonts w:ascii="Arial" w:hAnsi="Arial" w:cs="Arial"/>
          <w:bCs/>
          <w:iCs/>
          <w:spacing w:val="12"/>
          <w:lang w:val="es-ES" w:eastAsia="es-ES"/>
        </w:rPr>
        <w:tab/>
        <w:t xml:space="preserve">      Magistrada</w:t>
      </w:r>
    </w:p>
    <w:sectPr w:rsidR="00570857" w:rsidRPr="00D01ABB" w:rsidSect="00D01ABB">
      <w:headerReference w:type="even" r:id="rId13"/>
      <w:headerReference w:type="default" r:id="rId14"/>
      <w:pgSz w:w="12240" w:h="18720"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7EF3858" w16cex:dateUtc="2020-06-03T12:59:00Z"/>
  <w16cex:commentExtensible w16cex:durableId="74FC401A" w16cex:dateUtc="2020-06-01T13:29:00Z"/>
  <w16cex:commentExtensible w16cex:durableId="0D7ABE8F" w16cex:dateUtc="2020-06-01T13:30:00Z"/>
  <w16cex:commentExtensible w16cex:durableId="43A6D158" w16cex:dateUtc="2020-06-01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64277" w16cid:durableId="77EF3858"/>
  <w16cid:commentId w16cid:paraId="0B5906EA" w16cid:durableId="7B67F09C"/>
  <w16cid:commentId w16cid:paraId="778028C7" w16cid:durableId="74FC401A"/>
  <w16cid:commentId w16cid:paraId="08851413" w16cid:durableId="0D7ABE8F"/>
  <w16cid:commentId w16cid:paraId="5481A6B8" w16cid:durableId="43A6D158"/>
  <w16cid:commentId w16cid:paraId="421FBEFB" w16cid:durableId="1683CF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01D62" w14:textId="77777777" w:rsidR="0044633C" w:rsidRDefault="0044633C" w:rsidP="0015708F">
      <w:r>
        <w:separator/>
      </w:r>
    </w:p>
  </w:endnote>
  <w:endnote w:type="continuationSeparator" w:id="0">
    <w:p w14:paraId="7E82DFFC" w14:textId="77777777" w:rsidR="0044633C" w:rsidRDefault="0044633C"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altName w:val=" 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AAFE" w14:textId="77777777" w:rsidR="0044633C" w:rsidRDefault="0044633C" w:rsidP="0015708F">
      <w:r>
        <w:separator/>
      </w:r>
    </w:p>
  </w:footnote>
  <w:footnote w:type="continuationSeparator" w:id="0">
    <w:p w14:paraId="5830A95E" w14:textId="77777777" w:rsidR="0044633C" w:rsidRDefault="0044633C" w:rsidP="0015708F">
      <w:r>
        <w:continuationSeparator/>
      </w:r>
    </w:p>
  </w:footnote>
  <w:footnote w:id="1">
    <w:p w14:paraId="2D4B64AB" w14:textId="5D66F635" w:rsidR="00C31CF8" w:rsidRPr="00D01ABB" w:rsidRDefault="00C31CF8" w:rsidP="00D01ABB">
      <w:pPr>
        <w:pStyle w:val="Textonotapie"/>
        <w:jc w:val="both"/>
        <w:rPr>
          <w:rFonts w:ascii="Arial" w:hAnsi="Arial" w:cs="Arial"/>
          <w:sz w:val="18"/>
          <w:lang w:val="es-ES"/>
        </w:rPr>
      </w:pPr>
      <w:r w:rsidRPr="00D01ABB">
        <w:rPr>
          <w:rStyle w:val="Refdenotaalpie"/>
          <w:rFonts w:ascii="Arial" w:hAnsi="Arial" w:cs="Arial"/>
          <w:sz w:val="18"/>
        </w:rPr>
        <w:footnoteRef/>
      </w:r>
      <w:r w:rsidR="575F8EFD" w:rsidRPr="00D01ABB">
        <w:rPr>
          <w:rFonts w:ascii="Arial" w:hAnsi="Arial" w:cs="Arial"/>
          <w:sz w:val="18"/>
        </w:rPr>
        <w:t xml:space="preserve"> </w:t>
      </w:r>
      <w:r w:rsidR="575F8EFD" w:rsidRPr="00D01ABB">
        <w:rPr>
          <w:rFonts w:ascii="Arial" w:hAnsi="Arial" w:cs="Arial"/>
          <w:sz w:val="18"/>
          <w:lang w:val="es-ES"/>
        </w:rPr>
        <w:t>Declarado</w:t>
      </w:r>
      <w:r w:rsidR="575F8EFD" w:rsidRPr="00D01ABB">
        <w:rPr>
          <w:rFonts w:ascii="Arial" w:hAnsi="Arial" w:cs="Arial"/>
          <w:sz w:val="18"/>
        </w:rPr>
        <w:t xml:space="preserve"> nul</w:t>
      </w:r>
      <w:r w:rsidR="575F8EFD" w:rsidRPr="00D01ABB">
        <w:rPr>
          <w:rFonts w:ascii="Arial" w:hAnsi="Arial" w:cs="Arial"/>
          <w:sz w:val="18"/>
          <w:lang w:val="es-ES"/>
        </w:rPr>
        <w:t>o</w:t>
      </w:r>
      <w:r w:rsidR="575F8EFD" w:rsidRPr="00D01ABB">
        <w:rPr>
          <w:rFonts w:ascii="Arial" w:hAnsi="Arial" w:cs="Arial"/>
          <w:sz w:val="18"/>
        </w:rPr>
        <w:t xml:space="preserve"> parcial</w:t>
      </w:r>
      <w:r w:rsidR="575F8EFD" w:rsidRPr="00D01ABB">
        <w:rPr>
          <w:rFonts w:ascii="Arial" w:hAnsi="Arial" w:cs="Arial"/>
          <w:sz w:val="18"/>
          <w:lang w:val="es-ES"/>
        </w:rPr>
        <w:t>mente</w:t>
      </w:r>
      <w:r w:rsidR="575F8EFD" w:rsidRPr="00D01ABB">
        <w:rPr>
          <w:rFonts w:ascii="Arial" w:hAnsi="Arial" w:cs="Arial"/>
          <w:sz w:val="18"/>
        </w:rPr>
        <w:t xml:space="preserve"> por Consejo de Estado, Sección Segunda, en sentencia del 11 de octubre de 2007</w:t>
      </w:r>
      <w:r w:rsidR="575F8EFD" w:rsidRPr="00D01ABB">
        <w:rPr>
          <w:rFonts w:ascii="Arial" w:hAnsi="Arial" w:cs="Arial"/>
          <w:sz w:val="18"/>
          <w:lang w:val="es-ES"/>
        </w:rPr>
        <w:t xml:space="preserve">. Éste artículo </w:t>
      </w:r>
      <w:r w:rsidR="575F8EFD" w:rsidRPr="00D01ABB">
        <w:rPr>
          <w:rFonts w:ascii="Arial" w:hAnsi="Arial" w:cs="Arial"/>
          <w:sz w:val="18"/>
        </w:rPr>
        <w:t xml:space="preserve">se mantuvo vigente hasta su derogatoria </w:t>
      </w:r>
      <w:r w:rsidR="575F8EFD" w:rsidRPr="00D01ABB">
        <w:rPr>
          <w:rFonts w:ascii="Arial" w:hAnsi="Arial" w:cs="Arial"/>
          <w:sz w:val="18"/>
          <w:lang w:val="es-ES"/>
        </w:rPr>
        <w:t xml:space="preserve">expresa </w:t>
      </w:r>
      <w:r w:rsidR="575F8EFD" w:rsidRPr="00D01ABB">
        <w:rPr>
          <w:rFonts w:ascii="Arial" w:hAnsi="Arial" w:cs="Arial"/>
          <w:sz w:val="18"/>
        </w:rPr>
        <w:t>por la Ley 1574 de 2012</w:t>
      </w:r>
      <w:r w:rsidR="575F8EFD" w:rsidRPr="00D01ABB">
        <w:rPr>
          <w:rFonts w:ascii="Arial" w:hAnsi="Arial" w:cs="Arial"/>
          <w:sz w:val="18"/>
          <w:lang w:val="es-ES"/>
        </w:rPr>
        <w:t xml:space="preserve">. </w:t>
      </w:r>
    </w:p>
  </w:footnote>
  <w:footnote w:id="2">
    <w:p w14:paraId="00A608C8" w14:textId="77777777" w:rsidR="00C31CF8" w:rsidRPr="00D01ABB" w:rsidRDefault="00C31CF8" w:rsidP="00D01ABB">
      <w:pPr>
        <w:pStyle w:val="Textonotapie"/>
        <w:jc w:val="both"/>
        <w:rPr>
          <w:rFonts w:ascii="Arial" w:hAnsi="Arial" w:cs="Arial"/>
          <w:sz w:val="18"/>
          <w:lang w:val="es-ES"/>
        </w:rPr>
      </w:pPr>
      <w:r w:rsidRPr="00D01ABB">
        <w:rPr>
          <w:rStyle w:val="Refdenotaalpie"/>
          <w:rFonts w:ascii="Arial" w:hAnsi="Arial" w:cs="Arial"/>
          <w:sz w:val="18"/>
        </w:rPr>
        <w:footnoteRef/>
      </w:r>
      <w:r w:rsidRPr="00D01ABB">
        <w:rPr>
          <w:rFonts w:ascii="Arial" w:hAnsi="Arial" w:cs="Arial"/>
          <w:sz w:val="18"/>
        </w:rPr>
        <w:t xml:space="preserve"> </w:t>
      </w:r>
      <w:r w:rsidRPr="00D01ABB">
        <w:rPr>
          <w:rFonts w:ascii="Arial" w:hAnsi="Arial" w:cs="Arial"/>
          <w:sz w:val="18"/>
          <w:lang w:val="es-ES"/>
        </w:rPr>
        <w:t>Comprobante de radicación, archivo: SAC-COM-AF-2015_10130586.pdf</w:t>
      </w:r>
    </w:p>
  </w:footnote>
  <w:footnote w:id="3">
    <w:p w14:paraId="69D32F94" w14:textId="77777777" w:rsidR="00C31CF8" w:rsidRPr="00D01ABB" w:rsidRDefault="00C31CF8" w:rsidP="00D01ABB">
      <w:pPr>
        <w:pStyle w:val="Textonotapie"/>
        <w:jc w:val="both"/>
        <w:rPr>
          <w:rFonts w:ascii="Arial" w:hAnsi="Arial" w:cs="Arial"/>
          <w:sz w:val="18"/>
          <w:lang w:val="es-ES"/>
        </w:rPr>
      </w:pPr>
      <w:r w:rsidRPr="00D01ABB">
        <w:rPr>
          <w:rStyle w:val="Refdenotaalpie"/>
          <w:rFonts w:ascii="Arial" w:hAnsi="Arial" w:cs="Arial"/>
          <w:sz w:val="18"/>
        </w:rPr>
        <w:footnoteRef/>
      </w:r>
      <w:r w:rsidRPr="00D01ABB">
        <w:rPr>
          <w:rFonts w:ascii="Arial" w:hAnsi="Arial" w:cs="Arial"/>
          <w:sz w:val="18"/>
        </w:rPr>
        <w:t xml:space="preserve"> </w:t>
      </w:r>
      <w:r w:rsidRPr="00D01ABB">
        <w:rPr>
          <w:rFonts w:ascii="Arial" w:hAnsi="Arial" w:cs="Arial"/>
          <w:sz w:val="18"/>
          <w:lang w:val="es-ES"/>
        </w:rPr>
        <w:t xml:space="preserve">Resolución </w:t>
      </w:r>
      <w:proofErr w:type="spellStart"/>
      <w:r w:rsidRPr="00D01ABB">
        <w:rPr>
          <w:rFonts w:ascii="Arial" w:hAnsi="Arial" w:cs="Arial"/>
          <w:sz w:val="18"/>
          <w:lang w:val="es-ES"/>
        </w:rPr>
        <w:t>GNR</w:t>
      </w:r>
      <w:proofErr w:type="spellEnd"/>
      <w:r w:rsidRPr="00D01ABB">
        <w:rPr>
          <w:rFonts w:ascii="Arial" w:hAnsi="Arial" w:cs="Arial"/>
          <w:sz w:val="18"/>
          <w:lang w:val="es-ES"/>
        </w:rPr>
        <w:t xml:space="preserve"> 71276 de 2014, archivo: GEN-ANE-CM-2015_329986-20150120083148.pdf</w:t>
      </w:r>
    </w:p>
  </w:footnote>
  <w:footnote w:id="4">
    <w:p w14:paraId="65D53C9F" w14:textId="77777777" w:rsidR="00C31CF8" w:rsidRPr="00D01ABB" w:rsidRDefault="00C31CF8" w:rsidP="00D01ABB">
      <w:pPr>
        <w:pStyle w:val="Textonotapie"/>
        <w:jc w:val="both"/>
        <w:rPr>
          <w:rFonts w:ascii="Arial" w:hAnsi="Arial" w:cs="Arial"/>
          <w:sz w:val="18"/>
          <w:lang w:val="es-ES"/>
        </w:rPr>
      </w:pPr>
      <w:r w:rsidRPr="00D01ABB">
        <w:rPr>
          <w:rStyle w:val="Refdenotaalpie"/>
          <w:rFonts w:ascii="Arial" w:hAnsi="Arial" w:cs="Arial"/>
          <w:sz w:val="18"/>
        </w:rPr>
        <w:footnoteRef/>
      </w:r>
      <w:r w:rsidRPr="00D01ABB">
        <w:rPr>
          <w:rFonts w:ascii="Arial" w:hAnsi="Arial" w:cs="Arial"/>
          <w:sz w:val="18"/>
          <w:lang w:val="es-ES"/>
        </w:rPr>
        <w:t xml:space="preserve"> Acta de notificación, archivo: GEN-ANE-CM-2015-329986-20150120083147.pdf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C31CF8" w:rsidRDefault="00C31CF8"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C31CF8" w:rsidRDefault="00C31CF8"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C31CF8" w:rsidRPr="00D01ABB" w:rsidRDefault="00C31CF8" w:rsidP="00C8501E">
    <w:pPr>
      <w:pStyle w:val="Encabezado"/>
      <w:framePr w:wrap="around" w:vAnchor="text" w:hAnchor="margin" w:xAlign="right" w:y="1"/>
      <w:rPr>
        <w:rStyle w:val="Nmerodepgina"/>
        <w:rFonts w:ascii="Arial" w:hAnsi="Arial" w:cs="Arial"/>
        <w:sz w:val="18"/>
      </w:rPr>
    </w:pPr>
    <w:r w:rsidRPr="00D01ABB">
      <w:rPr>
        <w:rStyle w:val="Nmerodepgina"/>
        <w:rFonts w:ascii="Arial" w:hAnsi="Arial" w:cs="Arial"/>
        <w:sz w:val="18"/>
      </w:rPr>
      <w:fldChar w:fldCharType="begin"/>
    </w:r>
    <w:r w:rsidRPr="00D01ABB">
      <w:rPr>
        <w:rStyle w:val="Nmerodepgina"/>
        <w:rFonts w:ascii="Arial" w:hAnsi="Arial" w:cs="Arial"/>
        <w:sz w:val="18"/>
      </w:rPr>
      <w:instrText xml:space="preserve">PAGE  </w:instrText>
    </w:r>
    <w:r w:rsidRPr="00D01ABB">
      <w:rPr>
        <w:rStyle w:val="Nmerodepgina"/>
        <w:rFonts w:ascii="Arial" w:hAnsi="Arial" w:cs="Arial"/>
        <w:sz w:val="18"/>
      </w:rPr>
      <w:fldChar w:fldCharType="separate"/>
    </w:r>
    <w:r w:rsidR="001E6B6C">
      <w:rPr>
        <w:rStyle w:val="Nmerodepgina"/>
        <w:rFonts w:ascii="Arial" w:hAnsi="Arial" w:cs="Arial"/>
        <w:noProof/>
        <w:sz w:val="18"/>
      </w:rPr>
      <w:t>10</w:t>
    </w:r>
    <w:r w:rsidRPr="00D01ABB">
      <w:rPr>
        <w:rStyle w:val="Nmerodepgina"/>
        <w:rFonts w:ascii="Arial" w:hAnsi="Arial" w:cs="Arial"/>
        <w:sz w:val="18"/>
      </w:rPr>
      <w:fldChar w:fldCharType="end"/>
    </w:r>
  </w:p>
  <w:p w14:paraId="28523288" w14:textId="18ACAC78" w:rsidR="00C31CF8" w:rsidRPr="00D01ABB" w:rsidRDefault="00C31CF8" w:rsidP="00C8501E">
    <w:pPr>
      <w:pStyle w:val="Encabezado"/>
      <w:ind w:right="360"/>
      <w:rPr>
        <w:rFonts w:ascii="Arial" w:hAnsi="Arial" w:cs="Arial"/>
        <w:sz w:val="18"/>
        <w:szCs w:val="16"/>
        <w:lang w:val="es-ES"/>
      </w:rPr>
    </w:pPr>
    <w:r w:rsidRPr="00D01ABB">
      <w:rPr>
        <w:rFonts w:ascii="Arial" w:hAnsi="Arial" w:cs="Arial"/>
        <w:sz w:val="18"/>
        <w:szCs w:val="16"/>
      </w:rPr>
      <w:t>Radicado No. 66001</w:t>
    </w:r>
    <w:r w:rsidRPr="00D01ABB">
      <w:rPr>
        <w:rFonts w:ascii="Arial" w:hAnsi="Arial" w:cs="Arial"/>
        <w:sz w:val="18"/>
        <w:szCs w:val="16"/>
        <w:lang w:val="es-ES"/>
      </w:rPr>
      <w:t>-31-05-001-2016-00242-01</w:t>
    </w:r>
  </w:p>
  <w:p w14:paraId="144A5D23" w14:textId="12053DB3" w:rsidR="00C31CF8" w:rsidRPr="00D01ABB" w:rsidRDefault="00C31CF8">
    <w:pPr>
      <w:pStyle w:val="Encabezado"/>
      <w:rPr>
        <w:rFonts w:ascii="Arial" w:hAnsi="Arial" w:cs="Arial"/>
        <w:sz w:val="18"/>
        <w:szCs w:val="16"/>
        <w:lang w:val="es-ES"/>
      </w:rPr>
    </w:pPr>
    <w:r w:rsidRPr="00D01ABB">
      <w:rPr>
        <w:rFonts w:ascii="Arial" w:hAnsi="Arial" w:cs="Arial"/>
        <w:sz w:val="18"/>
        <w:szCs w:val="16"/>
        <w:lang w:val="es-ES"/>
      </w:rPr>
      <w:t>Olga María Aguirre Orjuela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6C61A9E"/>
    <w:multiLevelType w:val="hybridMultilevel"/>
    <w:tmpl w:val="24346A0C"/>
    <w:lvl w:ilvl="0" w:tplc="85FA6E26">
      <w:start w:val="1"/>
      <w:numFmt w:val="decimal"/>
      <w:lvlText w:val="%1."/>
      <w:lvlJc w:val="left"/>
      <w:pPr>
        <w:ind w:left="1060" w:hanging="360"/>
      </w:pPr>
      <w:rPr>
        <w:rFonts w:hint="default"/>
        <w:b w:val="0"/>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8">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4">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6"/>
  </w:num>
  <w:num w:numId="5">
    <w:abstractNumId w:val="4"/>
  </w:num>
  <w:num w:numId="6">
    <w:abstractNumId w:val="0"/>
  </w:num>
  <w:num w:numId="7">
    <w:abstractNumId w:val="6"/>
  </w:num>
  <w:num w:numId="8">
    <w:abstractNumId w:val="11"/>
  </w:num>
  <w:num w:numId="9">
    <w:abstractNumId w:val="8"/>
  </w:num>
  <w:num w:numId="10">
    <w:abstractNumId w:val="2"/>
  </w:num>
  <w:num w:numId="11">
    <w:abstractNumId w:val="14"/>
  </w:num>
  <w:num w:numId="12">
    <w:abstractNumId w:val="10"/>
  </w:num>
  <w:num w:numId="13">
    <w:abstractNumId w:val="5"/>
  </w:num>
  <w:num w:numId="14">
    <w:abstractNumId w:val="12"/>
  </w:num>
  <w:num w:numId="15">
    <w:abstractNumId w:val="13"/>
  </w:num>
  <w:num w:numId="16">
    <w:abstractNumId w:val="13"/>
  </w:num>
  <w:num w:numId="17">
    <w:abstractNumId w:val="1"/>
  </w:num>
  <w:num w:numId="18">
    <w:abstractNumId w:val="13"/>
  </w:num>
  <w:num w:numId="19">
    <w:abstractNumId w:val="13"/>
  </w:num>
  <w:num w:numId="20">
    <w:abstractNumId w:val="13"/>
  </w:num>
  <w:num w:numId="21">
    <w:abstractNumId w:val="13"/>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CE3"/>
    <w:rsid w:val="00012D62"/>
    <w:rsid w:val="00013FDC"/>
    <w:rsid w:val="000147D6"/>
    <w:rsid w:val="0001481C"/>
    <w:rsid w:val="00015957"/>
    <w:rsid w:val="00016136"/>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29F8"/>
    <w:rsid w:val="00035CF6"/>
    <w:rsid w:val="000363CB"/>
    <w:rsid w:val="00036C4C"/>
    <w:rsid w:val="00037DAF"/>
    <w:rsid w:val="00046899"/>
    <w:rsid w:val="0005017A"/>
    <w:rsid w:val="00051FC4"/>
    <w:rsid w:val="00052618"/>
    <w:rsid w:val="00053164"/>
    <w:rsid w:val="00053F63"/>
    <w:rsid w:val="0005498E"/>
    <w:rsid w:val="000550B9"/>
    <w:rsid w:val="00055187"/>
    <w:rsid w:val="000636BA"/>
    <w:rsid w:val="00065A1A"/>
    <w:rsid w:val="00067F2F"/>
    <w:rsid w:val="000706A2"/>
    <w:rsid w:val="0007170B"/>
    <w:rsid w:val="000740AA"/>
    <w:rsid w:val="000749AA"/>
    <w:rsid w:val="00086574"/>
    <w:rsid w:val="00086EBB"/>
    <w:rsid w:val="000910B8"/>
    <w:rsid w:val="000918C3"/>
    <w:rsid w:val="00092E11"/>
    <w:rsid w:val="00097610"/>
    <w:rsid w:val="000A075C"/>
    <w:rsid w:val="000A1727"/>
    <w:rsid w:val="000A2B82"/>
    <w:rsid w:val="000A31F9"/>
    <w:rsid w:val="000A736A"/>
    <w:rsid w:val="000A74D1"/>
    <w:rsid w:val="000B4A5C"/>
    <w:rsid w:val="000B690D"/>
    <w:rsid w:val="000B69D0"/>
    <w:rsid w:val="000C512A"/>
    <w:rsid w:val="000C60C8"/>
    <w:rsid w:val="000C631D"/>
    <w:rsid w:val="000C6DD4"/>
    <w:rsid w:val="000C7860"/>
    <w:rsid w:val="000C7E18"/>
    <w:rsid w:val="000D2AB1"/>
    <w:rsid w:val="000D6054"/>
    <w:rsid w:val="000D6F06"/>
    <w:rsid w:val="000D78A8"/>
    <w:rsid w:val="000E3464"/>
    <w:rsid w:val="000E4D09"/>
    <w:rsid w:val="000E59C1"/>
    <w:rsid w:val="000F2075"/>
    <w:rsid w:val="000F36FA"/>
    <w:rsid w:val="000F59A1"/>
    <w:rsid w:val="000F5E7E"/>
    <w:rsid w:val="00101F28"/>
    <w:rsid w:val="001026AC"/>
    <w:rsid w:val="0010437C"/>
    <w:rsid w:val="0011003C"/>
    <w:rsid w:val="00112A88"/>
    <w:rsid w:val="001151F8"/>
    <w:rsid w:val="001166DD"/>
    <w:rsid w:val="001205B1"/>
    <w:rsid w:val="00121A1C"/>
    <w:rsid w:val="00122BF3"/>
    <w:rsid w:val="00122D2A"/>
    <w:rsid w:val="00123187"/>
    <w:rsid w:val="0012432E"/>
    <w:rsid w:val="00124BAC"/>
    <w:rsid w:val="00130BFF"/>
    <w:rsid w:val="00130DD2"/>
    <w:rsid w:val="001329E3"/>
    <w:rsid w:val="00135665"/>
    <w:rsid w:val="001421A8"/>
    <w:rsid w:val="0015708F"/>
    <w:rsid w:val="00162323"/>
    <w:rsid w:val="001626D2"/>
    <w:rsid w:val="00164FE8"/>
    <w:rsid w:val="00167ACE"/>
    <w:rsid w:val="0017179D"/>
    <w:rsid w:val="001740B2"/>
    <w:rsid w:val="00174A33"/>
    <w:rsid w:val="00176EC1"/>
    <w:rsid w:val="0017717E"/>
    <w:rsid w:val="0017795F"/>
    <w:rsid w:val="0018007E"/>
    <w:rsid w:val="00180801"/>
    <w:rsid w:val="00180ADD"/>
    <w:rsid w:val="001819D4"/>
    <w:rsid w:val="001908CF"/>
    <w:rsid w:val="001915E5"/>
    <w:rsid w:val="00193881"/>
    <w:rsid w:val="00193B2C"/>
    <w:rsid w:val="00195FAA"/>
    <w:rsid w:val="00197E5A"/>
    <w:rsid w:val="001A12A8"/>
    <w:rsid w:val="001A2B92"/>
    <w:rsid w:val="001A3C63"/>
    <w:rsid w:val="001A42F2"/>
    <w:rsid w:val="001A4996"/>
    <w:rsid w:val="001A5FC0"/>
    <w:rsid w:val="001A730E"/>
    <w:rsid w:val="001B0DF0"/>
    <w:rsid w:val="001B0EFA"/>
    <w:rsid w:val="001B1E9E"/>
    <w:rsid w:val="001B2394"/>
    <w:rsid w:val="001B37BF"/>
    <w:rsid w:val="001B415D"/>
    <w:rsid w:val="001B54E2"/>
    <w:rsid w:val="001B67DC"/>
    <w:rsid w:val="001C19BE"/>
    <w:rsid w:val="001C1D44"/>
    <w:rsid w:val="001D0D22"/>
    <w:rsid w:val="001D20CC"/>
    <w:rsid w:val="001D2A8F"/>
    <w:rsid w:val="001D3FE2"/>
    <w:rsid w:val="001D4250"/>
    <w:rsid w:val="001D546D"/>
    <w:rsid w:val="001D58A2"/>
    <w:rsid w:val="001D61F2"/>
    <w:rsid w:val="001D6A03"/>
    <w:rsid w:val="001D762A"/>
    <w:rsid w:val="001E02DD"/>
    <w:rsid w:val="001E09F6"/>
    <w:rsid w:val="001E1AD1"/>
    <w:rsid w:val="001E363A"/>
    <w:rsid w:val="001E6B6C"/>
    <w:rsid w:val="001E6C02"/>
    <w:rsid w:val="001E716F"/>
    <w:rsid w:val="001F0B32"/>
    <w:rsid w:val="001F3FBA"/>
    <w:rsid w:val="001F7F8F"/>
    <w:rsid w:val="00202395"/>
    <w:rsid w:val="00207B67"/>
    <w:rsid w:val="0021059F"/>
    <w:rsid w:val="00211824"/>
    <w:rsid w:val="00211D22"/>
    <w:rsid w:val="00213677"/>
    <w:rsid w:val="0021490D"/>
    <w:rsid w:val="0021551E"/>
    <w:rsid w:val="002178BC"/>
    <w:rsid w:val="00217C79"/>
    <w:rsid w:val="00220C08"/>
    <w:rsid w:val="002235BE"/>
    <w:rsid w:val="00224CF6"/>
    <w:rsid w:val="00225AE3"/>
    <w:rsid w:val="00225B47"/>
    <w:rsid w:val="00227A70"/>
    <w:rsid w:val="00230F52"/>
    <w:rsid w:val="00233547"/>
    <w:rsid w:val="002348E6"/>
    <w:rsid w:val="002354DF"/>
    <w:rsid w:val="00235F05"/>
    <w:rsid w:val="0024398F"/>
    <w:rsid w:val="00243FA5"/>
    <w:rsid w:val="00245122"/>
    <w:rsid w:val="0024564C"/>
    <w:rsid w:val="002533FC"/>
    <w:rsid w:val="002546A1"/>
    <w:rsid w:val="0025560E"/>
    <w:rsid w:val="00255B08"/>
    <w:rsid w:val="0025614D"/>
    <w:rsid w:val="00257101"/>
    <w:rsid w:val="002574FE"/>
    <w:rsid w:val="0026116B"/>
    <w:rsid w:val="002617A4"/>
    <w:rsid w:val="00267A18"/>
    <w:rsid w:val="00270229"/>
    <w:rsid w:val="00271AA8"/>
    <w:rsid w:val="002775F4"/>
    <w:rsid w:val="002808B5"/>
    <w:rsid w:val="00280D09"/>
    <w:rsid w:val="002830AF"/>
    <w:rsid w:val="002868C7"/>
    <w:rsid w:val="002874C9"/>
    <w:rsid w:val="00290CF6"/>
    <w:rsid w:val="002929D7"/>
    <w:rsid w:val="00292CE6"/>
    <w:rsid w:val="002930EC"/>
    <w:rsid w:val="00293333"/>
    <w:rsid w:val="00293B0C"/>
    <w:rsid w:val="002A314D"/>
    <w:rsid w:val="002A5B7C"/>
    <w:rsid w:val="002A6EBE"/>
    <w:rsid w:val="002B0C06"/>
    <w:rsid w:val="002B46A0"/>
    <w:rsid w:val="002B4B70"/>
    <w:rsid w:val="002B4CED"/>
    <w:rsid w:val="002B6B87"/>
    <w:rsid w:val="002B7B83"/>
    <w:rsid w:val="002C02EE"/>
    <w:rsid w:val="002C07E8"/>
    <w:rsid w:val="002C23AF"/>
    <w:rsid w:val="002C3F1F"/>
    <w:rsid w:val="002C492F"/>
    <w:rsid w:val="002C56AB"/>
    <w:rsid w:val="002C57BD"/>
    <w:rsid w:val="002D0686"/>
    <w:rsid w:val="002D1576"/>
    <w:rsid w:val="002D2525"/>
    <w:rsid w:val="002D2FD8"/>
    <w:rsid w:val="002D6719"/>
    <w:rsid w:val="002D73AE"/>
    <w:rsid w:val="002E1642"/>
    <w:rsid w:val="002F35A1"/>
    <w:rsid w:val="002F368B"/>
    <w:rsid w:val="002F3A9C"/>
    <w:rsid w:val="002F44BE"/>
    <w:rsid w:val="002F79BC"/>
    <w:rsid w:val="00300365"/>
    <w:rsid w:val="003006AA"/>
    <w:rsid w:val="00300923"/>
    <w:rsid w:val="00300A0E"/>
    <w:rsid w:val="0030108B"/>
    <w:rsid w:val="00301753"/>
    <w:rsid w:val="00302AF2"/>
    <w:rsid w:val="00304055"/>
    <w:rsid w:val="003075A3"/>
    <w:rsid w:val="00307B0A"/>
    <w:rsid w:val="003100B2"/>
    <w:rsid w:val="00312EFE"/>
    <w:rsid w:val="003146BE"/>
    <w:rsid w:val="003147BB"/>
    <w:rsid w:val="003152CD"/>
    <w:rsid w:val="00317100"/>
    <w:rsid w:val="00317919"/>
    <w:rsid w:val="00321374"/>
    <w:rsid w:val="00321680"/>
    <w:rsid w:val="003223BD"/>
    <w:rsid w:val="00323283"/>
    <w:rsid w:val="00323B22"/>
    <w:rsid w:val="00325D81"/>
    <w:rsid w:val="003261A5"/>
    <w:rsid w:val="00331058"/>
    <w:rsid w:val="003319ED"/>
    <w:rsid w:val="003340A0"/>
    <w:rsid w:val="0033457E"/>
    <w:rsid w:val="00335607"/>
    <w:rsid w:val="0033642E"/>
    <w:rsid w:val="00340772"/>
    <w:rsid w:val="00340929"/>
    <w:rsid w:val="00342ECF"/>
    <w:rsid w:val="00343FE7"/>
    <w:rsid w:val="00345C73"/>
    <w:rsid w:val="00350972"/>
    <w:rsid w:val="00351C22"/>
    <w:rsid w:val="003530F1"/>
    <w:rsid w:val="003547BD"/>
    <w:rsid w:val="003551B4"/>
    <w:rsid w:val="00355E5A"/>
    <w:rsid w:val="00357323"/>
    <w:rsid w:val="00357A4A"/>
    <w:rsid w:val="00360E6C"/>
    <w:rsid w:val="00361B8E"/>
    <w:rsid w:val="00362A65"/>
    <w:rsid w:val="00364AE3"/>
    <w:rsid w:val="003722B6"/>
    <w:rsid w:val="00373857"/>
    <w:rsid w:val="00373CFB"/>
    <w:rsid w:val="003758D7"/>
    <w:rsid w:val="00377E58"/>
    <w:rsid w:val="00384BF2"/>
    <w:rsid w:val="003875F8"/>
    <w:rsid w:val="0039148A"/>
    <w:rsid w:val="0039259C"/>
    <w:rsid w:val="0039519A"/>
    <w:rsid w:val="0039562A"/>
    <w:rsid w:val="003966F2"/>
    <w:rsid w:val="00396AD7"/>
    <w:rsid w:val="00397804"/>
    <w:rsid w:val="003A4AF2"/>
    <w:rsid w:val="003A6AAA"/>
    <w:rsid w:val="003B0BAF"/>
    <w:rsid w:val="003B13C0"/>
    <w:rsid w:val="003B29C8"/>
    <w:rsid w:val="003B72C5"/>
    <w:rsid w:val="003B74BC"/>
    <w:rsid w:val="003B7DEA"/>
    <w:rsid w:val="003C00B3"/>
    <w:rsid w:val="003C03F1"/>
    <w:rsid w:val="003C06AF"/>
    <w:rsid w:val="003C2D22"/>
    <w:rsid w:val="003D03C2"/>
    <w:rsid w:val="003D175A"/>
    <w:rsid w:val="003D1EF5"/>
    <w:rsid w:val="003D3ADE"/>
    <w:rsid w:val="003D4865"/>
    <w:rsid w:val="003D60C2"/>
    <w:rsid w:val="003D7AC6"/>
    <w:rsid w:val="003E05A0"/>
    <w:rsid w:val="003E0657"/>
    <w:rsid w:val="003E3AB6"/>
    <w:rsid w:val="003E5621"/>
    <w:rsid w:val="003F0B79"/>
    <w:rsid w:val="003F3695"/>
    <w:rsid w:val="003F4B32"/>
    <w:rsid w:val="003F5B3B"/>
    <w:rsid w:val="00401B53"/>
    <w:rsid w:val="0040274E"/>
    <w:rsid w:val="004041A3"/>
    <w:rsid w:val="00407A5C"/>
    <w:rsid w:val="00407C16"/>
    <w:rsid w:val="0041051F"/>
    <w:rsid w:val="00411200"/>
    <w:rsid w:val="0041317F"/>
    <w:rsid w:val="00414196"/>
    <w:rsid w:val="00417C68"/>
    <w:rsid w:val="0042147A"/>
    <w:rsid w:val="00421866"/>
    <w:rsid w:val="004227C6"/>
    <w:rsid w:val="00423B3B"/>
    <w:rsid w:val="00424786"/>
    <w:rsid w:val="0042565D"/>
    <w:rsid w:val="0042633D"/>
    <w:rsid w:val="00427473"/>
    <w:rsid w:val="00427C14"/>
    <w:rsid w:val="00430776"/>
    <w:rsid w:val="00430D47"/>
    <w:rsid w:val="004324A8"/>
    <w:rsid w:val="0043366E"/>
    <w:rsid w:val="0043374C"/>
    <w:rsid w:val="00437F82"/>
    <w:rsid w:val="00440EA8"/>
    <w:rsid w:val="00441500"/>
    <w:rsid w:val="00441753"/>
    <w:rsid w:val="00444F57"/>
    <w:rsid w:val="004451E7"/>
    <w:rsid w:val="0044633C"/>
    <w:rsid w:val="00452D0A"/>
    <w:rsid w:val="00452E10"/>
    <w:rsid w:val="004532E0"/>
    <w:rsid w:val="004538E2"/>
    <w:rsid w:val="00456C83"/>
    <w:rsid w:val="0046107D"/>
    <w:rsid w:val="004623AA"/>
    <w:rsid w:val="00463195"/>
    <w:rsid w:val="0046361E"/>
    <w:rsid w:val="00465B9F"/>
    <w:rsid w:val="004723DA"/>
    <w:rsid w:val="00472808"/>
    <w:rsid w:val="00474C6F"/>
    <w:rsid w:val="0047718F"/>
    <w:rsid w:val="00481270"/>
    <w:rsid w:val="0048139A"/>
    <w:rsid w:val="0048247F"/>
    <w:rsid w:val="0048307C"/>
    <w:rsid w:val="00483415"/>
    <w:rsid w:val="00483D48"/>
    <w:rsid w:val="00483DB9"/>
    <w:rsid w:val="00484665"/>
    <w:rsid w:val="00484F78"/>
    <w:rsid w:val="0049070E"/>
    <w:rsid w:val="00490BEF"/>
    <w:rsid w:val="00490C2F"/>
    <w:rsid w:val="00493D64"/>
    <w:rsid w:val="00494B90"/>
    <w:rsid w:val="00495D47"/>
    <w:rsid w:val="004A59B4"/>
    <w:rsid w:val="004B0C91"/>
    <w:rsid w:val="004B10B5"/>
    <w:rsid w:val="004B1FFB"/>
    <w:rsid w:val="004B60C8"/>
    <w:rsid w:val="004B705D"/>
    <w:rsid w:val="004C27AF"/>
    <w:rsid w:val="004C5FAE"/>
    <w:rsid w:val="004C6828"/>
    <w:rsid w:val="004D0CEC"/>
    <w:rsid w:val="004D12B7"/>
    <w:rsid w:val="004D2587"/>
    <w:rsid w:val="004D55BC"/>
    <w:rsid w:val="004D63E1"/>
    <w:rsid w:val="004D67CF"/>
    <w:rsid w:val="004E04B7"/>
    <w:rsid w:val="004E2C49"/>
    <w:rsid w:val="004E329A"/>
    <w:rsid w:val="004E49B3"/>
    <w:rsid w:val="004E5A44"/>
    <w:rsid w:val="004E7AA2"/>
    <w:rsid w:val="004F1BBC"/>
    <w:rsid w:val="004F4D6A"/>
    <w:rsid w:val="004F4DD4"/>
    <w:rsid w:val="004F73D4"/>
    <w:rsid w:val="004F758C"/>
    <w:rsid w:val="005005D2"/>
    <w:rsid w:val="0050072C"/>
    <w:rsid w:val="005049BD"/>
    <w:rsid w:val="0050662B"/>
    <w:rsid w:val="00512E03"/>
    <w:rsid w:val="005132E2"/>
    <w:rsid w:val="00513CC4"/>
    <w:rsid w:val="005156A8"/>
    <w:rsid w:val="00516CD1"/>
    <w:rsid w:val="0051727F"/>
    <w:rsid w:val="00517DF6"/>
    <w:rsid w:val="005216BC"/>
    <w:rsid w:val="005223F7"/>
    <w:rsid w:val="00527402"/>
    <w:rsid w:val="005348B6"/>
    <w:rsid w:val="00534BA0"/>
    <w:rsid w:val="005401F9"/>
    <w:rsid w:val="00540337"/>
    <w:rsid w:val="00540CFC"/>
    <w:rsid w:val="005414B6"/>
    <w:rsid w:val="00544149"/>
    <w:rsid w:val="00545E6A"/>
    <w:rsid w:val="0054648A"/>
    <w:rsid w:val="005464A4"/>
    <w:rsid w:val="00553A6B"/>
    <w:rsid w:val="00555D41"/>
    <w:rsid w:val="00557B08"/>
    <w:rsid w:val="00557E36"/>
    <w:rsid w:val="00561CF7"/>
    <w:rsid w:val="0056279F"/>
    <w:rsid w:val="005653D0"/>
    <w:rsid w:val="0056596C"/>
    <w:rsid w:val="00565BD7"/>
    <w:rsid w:val="00570857"/>
    <w:rsid w:val="00570A78"/>
    <w:rsid w:val="00570B05"/>
    <w:rsid w:val="00571677"/>
    <w:rsid w:val="0057182A"/>
    <w:rsid w:val="005743AA"/>
    <w:rsid w:val="005751AC"/>
    <w:rsid w:val="00577C1A"/>
    <w:rsid w:val="005806BB"/>
    <w:rsid w:val="00583CC3"/>
    <w:rsid w:val="00586658"/>
    <w:rsid w:val="00587F42"/>
    <w:rsid w:val="00591442"/>
    <w:rsid w:val="005927D1"/>
    <w:rsid w:val="005934BA"/>
    <w:rsid w:val="00595B94"/>
    <w:rsid w:val="00596534"/>
    <w:rsid w:val="005970F7"/>
    <w:rsid w:val="00597201"/>
    <w:rsid w:val="00597660"/>
    <w:rsid w:val="005A4CE0"/>
    <w:rsid w:val="005A57BD"/>
    <w:rsid w:val="005A5974"/>
    <w:rsid w:val="005B0729"/>
    <w:rsid w:val="005B35AC"/>
    <w:rsid w:val="005B4A5C"/>
    <w:rsid w:val="005B5525"/>
    <w:rsid w:val="005B5E46"/>
    <w:rsid w:val="005B6B0D"/>
    <w:rsid w:val="005C0095"/>
    <w:rsid w:val="005C2BAB"/>
    <w:rsid w:val="005C36B7"/>
    <w:rsid w:val="005C40E0"/>
    <w:rsid w:val="005C5CDF"/>
    <w:rsid w:val="005D4E32"/>
    <w:rsid w:val="005E23EB"/>
    <w:rsid w:val="005E3003"/>
    <w:rsid w:val="005E3434"/>
    <w:rsid w:val="005E6C41"/>
    <w:rsid w:val="005F0E16"/>
    <w:rsid w:val="005F134C"/>
    <w:rsid w:val="005F141B"/>
    <w:rsid w:val="005F1682"/>
    <w:rsid w:val="005F185A"/>
    <w:rsid w:val="005F2011"/>
    <w:rsid w:val="005F25D4"/>
    <w:rsid w:val="005F3EF2"/>
    <w:rsid w:val="005F462C"/>
    <w:rsid w:val="005F774E"/>
    <w:rsid w:val="005F7E33"/>
    <w:rsid w:val="00600CC0"/>
    <w:rsid w:val="00600D34"/>
    <w:rsid w:val="0060356A"/>
    <w:rsid w:val="006063BD"/>
    <w:rsid w:val="00610747"/>
    <w:rsid w:val="00610D3E"/>
    <w:rsid w:val="00611F19"/>
    <w:rsid w:val="006161A7"/>
    <w:rsid w:val="0061625B"/>
    <w:rsid w:val="006165FB"/>
    <w:rsid w:val="00617D9B"/>
    <w:rsid w:val="0062129B"/>
    <w:rsid w:val="006221E2"/>
    <w:rsid w:val="006233BD"/>
    <w:rsid w:val="00623CF2"/>
    <w:rsid w:val="006263E1"/>
    <w:rsid w:val="00626532"/>
    <w:rsid w:val="00627D5F"/>
    <w:rsid w:val="00630E6C"/>
    <w:rsid w:val="00632BB3"/>
    <w:rsid w:val="00633CA3"/>
    <w:rsid w:val="00634593"/>
    <w:rsid w:val="006408C3"/>
    <w:rsid w:val="00641D15"/>
    <w:rsid w:val="006453C4"/>
    <w:rsid w:val="00646719"/>
    <w:rsid w:val="00650568"/>
    <w:rsid w:val="0065311E"/>
    <w:rsid w:val="00653855"/>
    <w:rsid w:val="00653FE8"/>
    <w:rsid w:val="00654BBC"/>
    <w:rsid w:val="0065529E"/>
    <w:rsid w:val="00655DE2"/>
    <w:rsid w:val="006573E6"/>
    <w:rsid w:val="006623D3"/>
    <w:rsid w:val="00671420"/>
    <w:rsid w:val="00671964"/>
    <w:rsid w:val="00672ABD"/>
    <w:rsid w:val="006800AE"/>
    <w:rsid w:val="00680105"/>
    <w:rsid w:val="00681C76"/>
    <w:rsid w:val="00681D9E"/>
    <w:rsid w:val="00682175"/>
    <w:rsid w:val="00683D05"/>
    <w:rsid w:val="00687700"/>
    <w:rsid w:val="00687876"/>
    <w:rsid w:val="0069259F"/>
    <w:rsid w:val="00692C3F"/>
    <w:rsid w:val="00693B09"/>
    <w:rsid w:val="00695F8F"/>
    <w:rsid w:val="006971E2"/>
    <w:rsid w:val="006A08E3"/>
    <w:rsid w:val="006A5F95"/>
    <w:rsid w:val="006A66AC"/>
    <w:rsid w:val="006A6715"/>
    <w:rsid w:val="006A6CF8"/>
    <w:rsid w:val="006A6F6D"/>
    <w:rsid w:val="006B00DA"/>
    <w:rsid w:val="006B0F03"/>
    <w:rsid w:val="006B14CC"/>
    <w:rsid w:val="006C2FEA"/>
    <w:rsid w:val="006C3802"/>
    <w:rsid w:val="006C519F"/>
    <w:rsid w:val="006D0195"/>
    <w:rsid w:val="006D3DBE"/>
    <w:rsid w:val="006D5B7B"/>
    <w:rsid w:val="006D69BB"/>
    <w:rsid w:val="006D7CE2"/>
    <w:rsid w:val="006E3C42"/>
    <w:rsid w:val="006E4425"/>
    <w:rsid w:val="006E60BC"/>
    <w:rsid w:val="006E7031"/>
    <w:rsid w:val="006F0F27"/>
    <w:rsid w:val="006F3152"/>
    <w:rsid w:val="006F4023"/>
    <w:rsid w:val="006F52F0"/>
    <w:rsid w:val="006F764A"/>
    <w:rsid w:val="00701548"/>
    <w:rsid w:val="00701B7A"/>
    <w:rsid w:val="00703D3C"/>
    <w:rsid w:val="00704130"/>
    <w:rsid w:val="0070417E"/>
    <w:rsid w:val="00704CE5"/>
    <w:rsid w:val="00705218"/>
    <w:rsid w:val="00705C4A"/>
    <w:rsid w:val="00706154"/>
    <w:rsid w:val="00711C3B"/>
    <w:rsid w:val="0071368C"/>
    <w:rsid w:val="00714128"/>
    <w:rsid w:val="00715911"/>
    <w:rsid w:val="00715DBF"/>
    <w:rsid w:val="0071605C"/>
    <w:rsid w:val="00716A72"/>
    <w:rsid w:val="00716E74"/>
    <w:rsid w:val="007170DC"/>
    <w:rsid w:val="00717235"/>
    <w:rsid w:val="00722518"/>
    <w:rsid w:val="0072383C"/>
    <w:rsid w:val="007374BD"/>
    <w:rsid w:val="007419F2"/>
    <w:rsid w:val="007420AE"/>
    <w:rsid w:val="007438C4"/>
    <w:rsid w:val="0074610E"/>
    <w:rsid w:val="00747A60"/>
    <w:rsid w:val="00751B6C"/>
    <w:rsid w:val="00752592"/>
    <w:rsid w:val="00753EEB"/>
    <w:rsid w:val="0075642B"/>
    <w:rsid w:val="00756D13"/>
    <w:rsid w:val="0076018C"/>
    <w:rsid w:val="00761C87"/>
    <w:rsid w:val="00762955"/>
    <w:rsid w:val="007645D4"/>
    <w:rsid w:val="007658A1"/>
    <w:rsid w:val="00767B23"/>
    <w:rsid w:val="00772917"/>
    <w:rsid w:val="00773A28"/>
    <w:rsid w:val="00774633"/>
    <w:rsid w:val="00777939"/>
    <w:rsid w:val="0078032C"/>
    <w:rsid w:val="00780493"/>
    <w:rsid w:val="00780FDD"/>
    <w:rsid w:val="00782FEA"/>
    <w:rsid w:val="0079174C"/>
    <w:rsid w:val="00791B00"/>
    <w:rsid w:val="00795391"/>
    <w:rsid w:val="00796CB1"/>
    <w:rsid w:val="0079777C"/>
    <w:rsid w:val="007A22CB"/>
    <w:rsid w:val="007A3437"/>
    <w:rsid w:val="007A6F07"/>
    <w:rsid w:val="007A7128"/>
    <w:rsid w:val="007B1CAD"/>
    <w:rsid w:val="007B62AC"/>
    <w:rsid w:val="007C30AF"/>
    <w:rsid w:val="007C36CA"/>
    <w:rsid w:val="007C5E5B"/>
    <w:rsid w:val="007C61BC"/>
    <w:rsid w:val="007C72B8"/>
    <w:rsid w:val="007D01B1"/>
    <w:rsid w:val="007D1364"/>
    <w:rsid w:val="007D257B"/>
    <w:rsid w:val="007D4DBA"/>
    <w:rsid w:val="007D68E5"/>
    <w:rsid w:val="007D7615"/>
    <w:rsid w:val="007E01B0"/>
    <w:rsid w:val="007E11D5"/>
    <w:rsid w:val="007E19DC"/>
    <w:rsid w:val="007E2F2D"/>
    <w:rsid w:val="007E6DBE"/>
    <w:rsid w:val="007F18EF"/>
    <w:rsid w:val="007F2680"/>
    <w:rsid w:val="007F37F4"/>
    <w:rsid w:val="007F4E0F"/>
    <w:rsid w:val="007F69D0"/>
    <w:rsid w:val="008006CB"/>
    <w:rsid w:val="00800BDC"/>
    <w:rsid w:val="008019FB"/>
    <w:rsid w:val="00802459"/>
    <w:rsid w:val="0080469A"/>
    <w:rsid w:val="00804DC9"/>
    <w:rsid w:val="008070E9"/>
    <w:rsid w:val="00814041"/>
    <w:rsid w:val="0081557E"/>
    <w:rsid w:val="008217E0"/>
    <w:rsid w:val="008224F7"/>
    <w:rsid w:val="00823C9B"/>
    <w:rsid w:val="00830B2C"/>
    <w:rsid w:val="0083379C"/>
    <w:rsid w:val="008345AC"/>
    <w:rsid w:val="00840603"/>
    <w:rsid w:val="00841DED"/>
    <w:rsid w:val="00846BAD"/>
    <w:rsid w:val="00851240"/>
    <w:rsid w:val="008518F2"/>
    <w:rsid w:val="00852C6D"/>
    <w:rsid w:val="008540FC"/>
    <w:rsid w:val="00856577"/>
    <w:rsid w:val="00860208"/>
    <w:rsid w:val="00860456"/>
    <w:rsid w:val="00861C1D"/>
    <w:rsid w:val="00862A4E"/>
    <w:rsid w:val="008635AA"/>
    <w:rsid w:val="0086454C"/>
    <w:rsid w:val="008645F5"/>
    <w:rsid w:val="00867D29"/>
    <w:rsid w:val="00881C95"/>
    <w:rsid w:val="00882EEE"/>
    <w:rsid w:val="0088738D"/>
    <w:rsid w:val="00891F66"/>
    <w:rsid w:val="00893293"/>
    <w:rsid w:val="00897188"/>
    <w:rsid w:val="008A0493"/>
    <w:rsid w:val="008A1BAA"/>
    <w:rsid w:val="008A639C"/>
    <w:rsid w:val="008B11CD"/>
    <w:rsid w:val="008B1AC7"/>
    <w:rsid w:val="008B4940"/>
    <w:rsid w:val="008B6EC0"/>
    <w:rsid w:val="008B7AD3"/>
    <w:rsid w:val="008B7F31"/>
    <w:rsid w:val="008C569B"/>
    <w:rsid w:val="008C5EBD"/>
    <w:rsid w:val="008C62BA"/>
    <w:rsid w:val="008D132E"/>
    <w:rsid w:val="008D23B1"/>
    <w:rsid w:val="008D30D8"/>
    <w:rsid w:val="008D539C"/>
    <w:rsid w:val="008D6082"/>
    <w:rsid w:val="008E4180"/>
    <w:rsid w:val="008E72CE"/>
    <w:rsid w:val="008F5E62"/>
    <w:rsid w:val="00900D47"/>
    <w:rsid w:val="009100E4"/>
    <w:rsid w:val="00914808"/>
    <w:rsid w:val="00914D16"/>
    <w:rsid w:val="00916DAC"/>
    <w:rsid w:val="009211D7"/>
    <w:rsid w:val="00923996"/>
    <w:rsid w:val="00925058"/>
    <w:rsid w:val="00926A98"/>
    <w:rsid w:val="00927109"/>
    <w:rsid w:val="00936BFC"/>
    <w:rsid w:val="00946B0D"/>
    <w:rsid w:val="0094718A"/>
    <w:rsid w:val="0094786A"/>
    <w:rsid w:val="00950AFC"/>
    <w:rsid w:val="0095271E"/>
    <w:rsid w:val="009544AC"/>
    <w:rsid w:val="00954FA3"/>
    <w:rsid w:val="00956312"/>
    <w:rsid w:val="00963CAB"/>
    <w:rsid w:val="0096497C"/>
    <w:rsid w:val="00967742"/>
    <w:rsid w:val="0097069F"/>
    <w:rsid w:val="0097175A"/>
    <w:rsid w:val="0097745B"/>
    <w:rsid w:val="009801D3"/>
    <w:rsid w:val="00981D74"/>
    <w:rsid w:val="00982EA1"/>
    <w:rsid w:val="00987AED"/>
    <w:rsid w:val="0099107B"/>
    <w:rsid w:val="00992B6D"/>
    <w:rsid w:val="00993DD9"/>
    <w:rsid w:val="00994953"/>
    <w:rsid w:val="00996187"/>
    <w:rsid w:val="00997AC0"/>
    <w:rsid w:val="009B02FF"/>
    <w:rsid w:val="009B07AC"/>
    <w:rsid w:val="009B1191"/>
    <w:rsid w:val="009B2589"/>
    <w:rsid w:val="009B2D98"/>
    <w:rsid w:val="009B4886"/>
    <w:rsid w:val="009B4AE3"/>
    <w:rsid w:val="009B5052"/>
    <w:rsid w:val="009C19DC"/>
    <w:rsid w:val="009C2814"/>
    <w:rsid w:val="009D1D8A"/>
    <w:rsid w:val="009D25A9"/>
    <w:rsid w:val="009D2FB1"/>
    <w:rsid w:val="009D376A"/>
    <w:rsid w:val="009D4FB0"/>
    <w:rsid w:val="009D7B52"/>
    <w:rsid w:val="009E0276"/>
    <w:rsid w:val="009E4B82"/>
    <w:rsid w:val="009E4E1E"/>
    <w:rsid w:val="009E5356"/>
    <w:rsid w:val="009E5CAA"/>
    <w:rsid w:val="009E6A4C"/>
    <w:rsid w:val="009E6B62"/>
    <w:rsid w:val="009E7F60"/>
    <w:rsid w:val="009F0715"/>
    <w:rsid w:val="009F111C"/>
    <w:rsid w:val="009F13E7"/>
    <w:rsid w:val="009F1B22"/>
    <w:rsid w:val="009F5517"/>
    <w:rsid w:val="009F57E6"/>
    <w:rsid w:val="009F7946"/>
    <w:rsid w:val="00A04CDA"/>
    <w:rsid w:val="00A04D04"/>
    <w:rsid w:val="00A07895"/>
    <w:rsid w:val="00A123B5"/>
    <w:rsid w:val="00A20309"/>
    <w:rsid w:val="00A20D79"/>
    <w:rsid w:val="00A21F22"/>
    <w:rsid w:val="00A30296"/>
    <w:rsid w:val="00A30D65"/>
    <w:rsid w:val="00A32145"/>
    <w:rsid w:val="00A3352C"/>
    <w:rsid w:val="00A34226"/>
    <w:rsid w:val="00A366A7"/>
    <w:rsid w:val="00A37E8D"/>
    <w:rsid w:val="00A40086"/>
    <w:rsid w:val="00A4079D"/>
    <w:rsid w:val="00A41ED0"/>
    <w:rsid w:val="00A42723"/>
    <w:rsid w:val="00A42F92"/>
    <w:rsid w:val="00A43252"/>
    <w:rsid w:val="00A43818"/>
    <w:rsid w:val="00A43953"/>
    <w:rsid w:val="00A473A1"/>
    <w:rsid w:val="00A50130"/>
    <w:rsid w:val="00A50C59"/>
    <w:rsid w:val="00A50EDC"/>
    <w:rsid w:val="00A5177F"/>
    <w:rsid w:val="00A540DF"/>
    <w:rsid w:val="00A5477B"/>
    <w:rsid w:val="00A54ECF"/>
    <w:rsid w:val="00A57D2D"/>
    <w:rsid w:val="00A62CD0"/>
    <w:rsid w:val="00A652AF"/>
    <w:rsid w:val="00A65689"/>
    <w:rsid w:val="00A65A18"/>
    <w:rsid w:val="00A66326"/>
    <w:rsid w:val="00A675BB"/>
    <w:rsid w:val="00A677C2"/>
    <w:rsid w:val="00A70707"/>
    <w:rsid w:val="00A71EC3"/>
    <w:rsid w:val="00A7444B"/>
    <w:rsid w:val="00A75277"/>
    <w:rsid w:val="00A82B49"/>
    <w:rsid w:val="00A82BE9"/>
    <w:rsid w:val="00A82FAE"/>
    <w:rsid w:val="00A83125"/>
    <w:rsid w:val="00A8315A"/>
    <w:rsid w:val="00A83DD6"/>
    <w:rsid w:val="00A84CE8"/>
    <w:rsid w:val="00A878DF"/>
    <w:rsid w:val="00A90E1C"/>
    <w:rsid w:val="00A93872"/>
    <w:rsid w:val="00A942E5"/>
    <w:rsid w:val="00A94754"/>
    <w:rsid w:val="00A95982"/>
    <w:rsid w:val="00A96C25"/>
    <w:rsid w:val="00A977CB"/>
    <w:rsid w:val="00AA11E4"/>
    <w:rsid w:val="00AA256A"/>
    <w:rsid w:val="00AA36B0"/>
    <w:rsid w:val="00AA61F1"/>
    <w:rsid w:val="00AA668A"/>
    <w:rsid w:val="00AA73DF"/>
    <w:rsid w:val="00AB0FD2"/>
    <w:rsid w:val="00AB16E0"/>
    <w:rsid w:val="00AB1CE6"/>
    <w:rsid w:val="00AB3AF4"/>
    <w:rsid w:val="00AB46F1"/>
    <w:rsid w:val="00AB49F9"/>
    <w:rsid w:val="00AB5015"/>
    <w:rsid w:val="00AB50CE"/>
    <w:rsid w:val="00AB56C0"/>
    <w:rsid w:val="00AB5C8C"/>
    <w:rsid w:val="00AC0D88"/>
    <w:rsid w:val="00AC29FD"/>
    <w:rsid w:val="00AC2F52"/>
    <w:rsid w:val="00AC4608"/>
    <w:rsid w:val="00AD3BB0"/>
    <w:rsid w:val="00AE4065"/>
    <w:rsid w:val="00AE6844"/>
    <w:rsid w:val="00AE694B"/>
    <w:rsid w:val="00AF142B"/>
    <w:rsid w:val="00AF5028"/>
    <w:rsid w:val="00AF6B4D"/>
    <w:rsid w:val="00AF70FD"/>
    <w:rsid w:val="00AF738B"/>
    <w:rsid w:val="00B00E2C"/>
    <w:rsid w:val="00B018B0"/>
    <w:rsid w:val="00B04418"/>
    <w:rsid w:val="00B04FC3"/>
    <w:rsid w:val="00B0559E"/>
    <w:rsid w:val="00B05CD6"/>
    <w:rsid w:val="00B069EA"/>
    <w:rsid w:val="00B10F15"/>
    <w:rsid w:val="00B12698"/>
    <w:rsid w:val="00B13B30"/>
    <w:rsid w:val="00B143AA"/>
    <w:rsid w:val="00B1463E"/>
    <w:rsid w:val="00B15498"/>
    <w:rsid w:val="00B17425"/>
    <w:rsid w:val="00B17F97"/>
    <w:rsid w:val="00B20DC5"/>
    <w:rsid w:val="00B2117D"/>
    <w:rsid w:val="00B22136"/>
    <w:rsid w:val="00B26288"/>
    <w:rsid w:val="00B26342"/>
    <w:rsid w:val="00B26936"/>
    <w:rsid w:val="00B308A2"/>
    <w:rsid w:val="00B34B87"/>
    <w:rsid w:val="00B35C70"/>
    <w:rsid w:val="00B46911"/>
    <w:rsid w:val="00B50165"/>
    <w:rsid w:val="00B50349"/>
    <w:rsid w:val="00B50D4A"/>
    <w:rsid w:val="00B53A2F"/>
    <w:rsid w:val="00B53FA8"/>
    <w:rsid w:val="00B55734"/>
    <w:rsid w:val="00B55F45"/>
    <w:rsid w:val="00B5603D"/>
    <w:rsid w:val="00B6083B"/>
    <w:rsid w:val="00B623AD"/>
    <w:rsid w:val="00B65AF6"/>
    <w:rsid w:val="00B65B94"/>
    <w:rsid w:val="00B7019C"/>
    <w:rsid w:val="00B72BB2"/>
    <w:rsid w:val="00B87EE8"/>
    <w:rsid w:val="00B92539"/>
    <w:rsid w:val="00B9263C"/>
    <w:rsid w:val="00B9357B"/>
    <w:rsid w:val="00B94487"/>
    <w:rsid w:val="00B94700"/>
    <w:rsid w:val="00B95C74"/>
    <w:rsid w:val="00B95FFF"/>
    <w:rsid w:val="00B96BDF"/>
    <w:rsid w:val="00BA2D8B"/>
    <w:rsid w:val="00BA5681"/>
    <w:rsid w:val="00BA5BD3"/>
    <w:rsid w:val="00BA6258"/>
    <w:rsid w:val="00BB2FEA"/>
    <w:rsid w:val="00BB422F"/>
    <w:rsid w:val="00BC06DB"/>
    <w:rsid w:val="00BC1A10"/>
    <w:rsid w:val="00BC20B9"/>
    <w:rsid w:val="00BC299A"/>
    <w:rsid w:val="00BC470C"/>
    <w:rsid w:val="00BC50D8"/>
    <w:rsid w:val="00BC542C"/>
    <w:rsid w:val="00BC5CCF"/>
    <w:rsid w:val="00BC7C30"/>
    <w:rsid w:val="00BD0DD6"/>
    <w:rsid w:val="00BD29DD"/>
    <w:rsid w:val="00BD6F68"/>
    <w:rsid w:val="00BD75D0"/>
    <w:rsid w:val="00BE0D46"/>
    <w:rsid w:val="00BE3931"/>
    <w:rsid w:val="00BE4672"/>
    <w:rsid w:val="00BE5BCD"/>
    <w:rsid w:val="00BE7496"/>
    <w:rsid w:val="00BF0A13"/>
    <w:rsid w:val="00BF13B0"/>
    <w:rsid w:val="00BF3037"/>
    <w:rsid w:val="00C007BD"/>
    <w:rsid w:val="00C02016"/>
    <w:rsid w:val="00C03F9B"/>
    <w:rsid w:val="00C05DB0"/>
    <w:rsid w:val="00C17887"/>
    <w:rsid w:val="00C235C8"/>
    <w:rsid w:val="00C246F0"/>
    <w:rsid w:val="00C30373"/>
    <w:rsid w:val="00C31045"/>
    <w:rsid w:val="00C31CF8"/>
    <w:rsid w:val="00C3289B"/>
    <w:rsid w:val="00C35AE8"/>
    <w:rsid w:val="00C378B8"/>
    <w:rsid w:val="00C421DC"/>
    <w:rsid w:val="00C44B69"/>
    <w:rsid w:val="00C45A9A"/>
    <w:rsid w:val="00C45C92"/>
    <w:rsid w:val="00C515D5"/>
    <w:rsid w:val="00C5614C"/>
    <w:rsid w:val="00C56A86"/>
    <w:rsid w:val="00C572BE"/>
    <w:rsid w:val="00C624E3"/>
    <w:rsid w:val="00C67D28"/>
    <w:rsid w:val="00C74753"/>
    <w:rsid w:val="00C76DBB"/>
    <w:rsid w:val="00C807FE"/>
    <w:rsid w:val="00C82583"/>
    <w:rsid w:val="00C83C07"/>
    <w:rsid w:val="00C8501E"/>
    <w:rsid w:val="00C8532C"/>
    <w:rsid w:val="00C86B59"/>
    <w:rsid w:val="00C87665"/>
    <w:rsid w:val="00C87BEA"/>
    <w:rsid w:val="00C87E59"/>
    <w:rsid w:val="00C95416"/>
    <w:rsid w:val="00C96119"/>
    <w:rsid w:val="00C96E41"/>
    <w:rsid w:val="00C978CC"/>
    <w:rsid w:val="00CA0F51"/>
    <w:rsid w:val="00CA290E"/>
    <w:rsid w:val="00CA4F00"/>
    <w:rsid w:val="00CA59A0"/>
    <w:rsid w:val="00CA5C54"/>
    <w:rsid w:val="00CB003B"/>
    <w:rsid w:val="00CB0C7A"/>
    <w:rsid w:val="00CB15D1"/>
    <w:rsid w:val="00CB4275"/>
    <w:rsid w:val="00CC062C"/>
    <w:rsid w:val="00CC2A7B"/>
    <w:rsid w:val="00CC4AF3"/>
    <w:rsid w:val="00CC5B01"/>
    <w:rsid w:val="00CD4618"/>
    <w:rsid w:val="00CD6B43"/>
    <w:rsid w:val="00CD791D"/>
    <w:rsid w:val="00CE157E"/>
    <w:rsid w:val="00CE27DE"/>
    <w:rsid w:val="00CE38EF"/>
    <w:rsid w:val="00CE6A80"/>
    <w:rsid w:val="00CE70DA"/>
    <w:rsid w:val="00CE7281"/>
    <w:rsid w:val="00CE76CC"/>
    <w:rsid w:val="00CE7B8C"/>
    <w:rsid w:val="00CF259C"/>
    <w:rsid w:val="00CF35F0"/>
    <w:rsid w:val="00CF3854"/>
    <w:rsid w:val="00CF6DC7"/>
    <w:rsid w:val="00CF74B1"/>
    <w:rsid w:val="00D000F1"/>
    <w:rsid w:val="00D00F56"/>
    <w:rsid w:val="00D01ABB"/>
    <w:rsid w:val="00D03350"/>
    <w:rsid w:val="00D05274"/>
    <w:rsid w:val="00D05AC7"/>
    <w:rsid w:val="00D06D80"/>
    <w:rsid w:val="00D07948"/>
    <w:rsid w:val="00D10BD7"/>
    <w:rsid w:val="00D16BFC"/>
    <w:rsid w:val="00D17965"/>
    <w:rsid w:val="00D17D03"/>
    <w:rsid w:val="00D218D8"/>
    <w:rsid w:val="00D30A7B"/>
    <w:rsid w:val="00D31F93"/>
    <w:rsid w:val="00D32941"/>
    <w:rsid w:val="00D35468"/>
    <w:rsid w:val="00D35CE7"/>
    <w:rsid w:val="00D36E0D"/>
    <w:rsid w:val="00D407AF"/>
    <w:rsid w:val="00D40BDC"/>
    <w:rsid w:val="00D42432"/>
    <w:rsid w:val="00D42991"/>
    <w:rsid w:val="00D44515"/>
    <w:rsid w:val="00D458FA"/>
    <w:rsid w:val="00D45DEC"/>
    <w:rsid w:val="00D51FF7"/>
    <w:rsid w:val="00D5268A"/>
    <w:rsid w:val="00D55C5D"/>
    <w:rsid w:val="00D56BD1"/>
    <w:rsid w:val="00D57142"/>
    <w:rsid w:val="00D604D3"/>
    <w:rsid w:val="00D62476"/>
    <w:rsid w:val="00D62794"/>
    <w:rsid w:val="00D64417"/>
    <w:rsid w:val="00D64B67"/>
    <w:rsid w:val="00D70B81"/>
    <w:rsid w:val="00D70D29"/>
    <w:rsid w:val="00D7183B"/>
    <w:rsid w:val="00D71DF0"/>
    <w:rsid w:val="00D72BCB"/>
    <w:rsid w:val="00D73A1C"/>
    <w:rsid w:val="00D76210"/>
    <w:rsid w:val="00D80035"/>
    <w:rsid w:val="00D8084D"/>
    <w:rsid w:val="00D80893"/>
    <w:rsid w:val="00D808C8"/>
    <w:rsid w:val="00D80E52"/>
    <w:rsid w:val="00D81FB6"/>
    <w:rsid w:val="00D8247E"/>
    <w:rsid w:val="00D8350C"/>
    <w:rsid w:val="00D8498E"/>
    <w:rsid w:val="00D85F83"/>
    <w:rsid w:val="00D86522"/>
    <w:rsid w:val="00D91F66"/>
    <w:rsid w:val="00D928F4"/>
    <w:rsid w:val="00D9372C"/>
    <w:rsid w:val="00D93FBD"/>
    <w:rsid w:val="00D97C8D"/>
    <w:rsid w:val="00DA1CBF"/>
    <w:rsid w:val="00DA6C9B"/>
    <w:rsid w:val="00DA74EA"/>
    <w:rsid w:val="00DB150D"/>
    <w:rsid w:val="00DB2900"/>
    <w:rsid w:val="00DB4A39"/>
    <w:rsid w:val="00DB4B17"/>
    <w:rsid w:val="00DB5A51"/>
    <w:rsid w:val="00DB7727"/>
    <w:rsid w:val="00DC1BD6"/>
    <w:rsid w:val="00DC2A50"/>
    <w:rsid w:val="00DC3A0F"/>
    <w:rsid w:val="00DC3D53"/>
    <w:rsid w:val="00DC4A9B"/>
    <w:rsid w:val="00DC4E9E"/>
    <w:rsid w:val="00DC5E66"/>
    <w:rsid w:val="00DC79C9"/>
    <w:rsid w:val="00DD2BB4"/>
    <w:rsid w:val="00DD32EC"/>
    <w:rsid w:val="00DD3C43"/>
    <w:rsid w:val="00DD5CE5"/>
    <w:rsid w:val="00DD6566"/>
    <w:rsid w:val="00DE250B"/>
    <w:rsid w:val="00DE433C"/>
    <w:rsid w:val="00DE5E18"/>
    <w:rsid w:val="00DE7BBC"/>
    <w:rsid w:val="00DF1067"/>
    <w:rsid w:val="00DF62FF"/>
    <w:rsid w:val="00DF755F"/>
    <w:rsid w:val="00E00CC6"/>
    <w:rsid w:val="00E0421F"/>
    <w:rsid w:val="00E050E7"/>
    <w:rsid w:val="00E05353"/>
    <w:rsid w:val="00E12A98"/>
    <w:rsid w:val="00E133E9"/>
    <w:rsid w:val="00E17076"/>
    <w:rsid w:val="00E176B6"/>
    <w:rsid w:val="00E17A98"/>
    <w:rsid w:val="00E20554"/>
    <w:rsid w:val="00E21079"/>
    <w:rsid w:val="00E22222"/>
    <w:rsid w:val="00E2274A"/>
    <w:rsid w:val="00E307E9"/>
    <w:rsid w:val="00E32760"/>
    <w:rsid w:val="00E3638E"/>
    <w:rsid w:val="00E364BC"/>
    <w:rsid w:val="00E36E25"/>
    <w:rsid w:val="00E37372"/>
    <w:rsid w:val="00E37BBC"/>
    <w:rsid w:val="00E37FEF"/>
    <w:rsid w:val="00E4382A"/>
    <w:rsid w:val="00E447B2"/>
    <w:rsid w:val="00E463B3"/>
    <w:rsid w:val="00E50323"/>
    <w:rsid w:val="00E50A68"/>
    <w:rsid w:val="00E51D9F"/>
    <w:rsid w:val="00E55082"/>
    <w:rsid w:val="00E55F4D"/>
    <w:rsid w:val="00E61721"/>
    <w:rsid w:val="00E621F7"/>
    <w:rsid w:val="00E638F7"/>
    <w:rsid w:val="00E647D2"/>
    <w:rsid w:val="00E65C81"/>
    <w:rsid w:val="00E754E2"/>
    <w:rsid w:val="00E771F5"/>
    <w:rsid w:val="00E809CE"/>
    <w:rsid w:val="00E821DC"/>
    <w:rsid w:val="00E824E2"/>
    <w:rsid w:val="00E82A61"/>
    <w:rsid w:val="00E82B80"/>
    <w:rsid w:val="00E834F2"/>
    <w:rsid w:val="00E869EE"/>
    <w:rsid w:val="00E90A71"/>
    <w:rsid w:val="00E91415"/>
    <w:rsid w:val="00E919F6"/>
    <w:rsid w:val="00E928B6"/>
    <w:rsid w:val="00E9478D"/>
    <w:rsid w:val="00E96C35"/>
    <w:rsid w:val="00E975E4"/>
    <w:rsid w:val="00EA765F"/>
    <w:rsid w:val="00EB362F"/>
    <w:rsid w:val="00EB4B30"/>
    <w:rsid w:val="00EB5DDE"/>
    <w:rsid w:val="00EB6314"/>
    <w:rsid w:val="00EC064D"/>
    <w:rsid w:val="00EC22EA"/>
    <w:rsid w:val="00EC2F93"/>
    <w:rsid w:val="00EC5224"/>
    <w:rsid w:val="00EC5D40"/>
    <w:rsid w:val="00EC6A87"/>
    <w:rsid w:val="00EC7BAB"/>
    <w:rsid w:val="00ED77AF"/>
    <w:rsid w:val="00EE2CC7"/>
    <w:rsid w:val="00EE3317"/>
    <w:rsid w:val="00EE3DAC"/>
    <w:rsid w:val="00EE3E72"/>
    <w:rsid w:val="00EE6081"/>
    <w:rsid w:val="00EE6606"/>
    <w:rsid w:val="00EE78B1"/>
    <w:rsid w:val="00EE7E38"/>
    <w:rsid w:val="00EF069A"/>
    <w:rsid w:val="00EF0BB5"/>
    <w:rsid w:val="00EF1375"/>
    <w:rsid w:val="00EF1725"/>
    <w:rsid w:val="00EF185A"/>
    <w:rsid w:val="00EF2EDC"/>
    <w:rsid w:val="00EF37A3"/>
    <w:rsid w:val="00EF3BE5"/>
    <w:rsid w:val="00EF3C84"/>
    <w:rsid w:val="00EF4A68"/>
    <w:rsid w:val="00EF6120"/>
    <w:rsid w:val="00EF6FA7"/>
    <w:rsid w:val="00F032AA"/>
    <w:rsid w:val="00F050E3"/>
    <w:rsid w:val="00F05BC7"/>
    <w:rsid w:val="00F062CC"/>
    <w:rsid w:val="00F06380"/>
    <w:rsid w:val="00F070F0"/>
    <w:rsid w:val="00F0795A"/>
    <w:rsid w:val="00F14AE6"/>
    <w:rsid w:val="00F15BB8"/>
    <w:rsid w:val="00F1637D"/>
    <w:rsid w:val="00F16C03"/>
    <w:rsid w:val="00F21711"/>
    <w:rsid w:val="00F217E9"/>
    <w:rsid w:val="00F21E06"/>
    <w:rsid w:val="00F22663"/>
    <w:rsid w:val="00F24440"/>
    <w:rsid w:val="00F24543"/>
    <w:rsid w:val="00F25E90"/>
    <w:rsid w:val="00F260B9"/>
    <w:rsid w:val="00F3040D"/>
    <w:rsid w:val="00F331E3"/>
    <w:rsid w:val="00F34448"/>
    <w:rsid w:val="00F34D40"/>
    <w:rsid w:val="00F35174"/>
    <w:rsid w:val="00F367CF"/>
    <w:rsid w:val="00F37A27"/>
    <w:rsid w:val="00F40E36"/>
    <w:rsid w:val="00F413F4"/>
    <w:rsid w:val="00F42165"/>
    <w:rsid w:val="00F42CF4"/>
    <w:rsid w:val="00F43207"/>
    <w:rsid w:val="00F43BA1"/>
    <w:rsid w:val="00F4447F"/>
    <w:rsid w:val="00F445EE"/>
    <w:rsid w:val="00F46D72"/>
    <w:rsid w:val="00F476A1"/>
    <w:rsid w:val="00F47A51"/>
    <w:rsid w:val="00F516D8"/>
    <w:rsid w:val="00F51923"/>
    <w:rsid w:val="00F51F9A"/>
    <w:rsid w:val="00F56807"/>
    <w:rsid w:val="00F60D83"/>
    <w:rsid w:val="00F61896"/>
    <w:rsid w:val="00F62D32"/>
    <w:rsid w:val="00F63A3B"/>
    <w:rsid w:val="00F63EB3"/>
    <w:rsid w:val="00F6430E"/>
    <w:rsid w:val="00F65DE8"/>
    <w:rsid w:val="00F71F7F"/>
    <w:rsid w:val="00F73325"/>
    <w:rsid w:val="00F77115"/>
    <w:rsid w:val="00F77EC4"/>
    <w:rsid w:val="00F80CA4"/>
    <w:rsid w:val="00F825DC"/>
    <w:rsid w:val="00F83A82"/>
    <w:rsid w:val="00F86AB7"/>
    <w:rsid w:val="00F86D80"/>
    <w:rsid w:val="00F87F3E"/>
    <w:rsid w:val="00F93844"/>
    <w:rsid w:val="00F94413"/>
    <w:rsid w:val="00F95FC4"/>
    <w:rsid w:val="00FA50FF"/>
    <w:rsid w:val="00FA7BE6"/>
    <w:rsid w:val="00FA7E28"/>
    <w:rsid w:val="00FB09CF"/>
    <w:rsid w:val="00FB0BA7"/>
    <w:rsid w:val="00FB1792"/>
    <w:rsid w:val="00FB43D9"/>
    <w:rsid w:val="00FB5892"/>
    <w:rsid w:val="00FB6569"/>
    <w:rsid w:val="00FB7C87"/>
    <w:rsid w:val="00FC33C9"/>
    <w:rsid w:val="00FC34E3"/>
    <w:rsid w:val="00FC51F7"/>
    <w:rsid w:val="00FC6695"/>
    <w:rsid w:val="00FC6737"/>
    <w:rsid w:val="00FD1B3B"/>
    <w:rsid w:val="00FD1E1C"/>
    <w:rsid w:val="00FE1B41"/>
    <w:rsid w:val="00FE4404"/>
    <w:rsid w:val="00FE5A22"/>
    <w:rsid w:val="0172D26A"/>
    <w:rsid w:val="01E2C012"/>
    <w:rsid w:val="01F655ED"/>
    <w:rsid w:val="020674B7"/>
    <w:rsid w:val="030E2A96"/>
    <w:rsid w:val="035061F3"/>
    <w:rsid w:val="03C83C46"/>
    <w:rsid w:val="054DC6BE"/>
    <w:rsid w:val="064129BC"/>
    <w:rsid w:val="092D6FBB"/>
    <w:rsid w:val="0BAA3775"/>
    <w:rsid w:val="0C3611B2"/>
    <w:rsid w:val="0CE3C593"/>
    <w:rsid w:val="0DAD6E1C"/>
    <w:rsid w:val="0DC42AC7"/>
    <w:rsid w:val="0E08F8E6"/>
    <w:rsid w:val="0E7A3A3F"/>
    <w:rsid w:val="0F0D2AB8"/>
    <w:rsid w:val="10A6ABB4"/>
    <w:rsid w:val="115BDB59"/>
    <w:rsid w:val="1160B9D3"/>
    <w:rsid w:val="1184F4E3"/>
    <w:rsid w:val="12271ED7"/>
    <w:rsid w:val="12C435A1"/>
    <w:rsid w:val="1409ED4B"/>
    <w:rsid w:val="1553BBE6"/>
    <w:rsid w:val="18A5ACAC"/>
    <w:rsid w:val="191369C0"/>
    <w:rsid w:val="19290607"/>
    <w:rsid w:val="1B260CE7"/>
    <w:rsid w:val="1CD07ED9"/>
    <w:rsid w:val="1DAD3B84"/>
    <w:rsid w:val="1EBB0CD4"/>
    <w:rsid w:val="1F0106F9"/>
    <w:rsid w:val="1F07D2B7"/>
    <w:rsid w:val="20ABCFC2"/>
    <w:rsid w:val="2119C687"/>
    <w:rsid w:val="21696517"/>
    <w:rsid w:val="23669F2F"/>
    <w:rsid w:val="236D68F9"/>
    <w:rsid w:val="24074C29"/>
    <w:rsid w:val="24C65414"/>
    <w:rsid w:val="25021557"/>
    <w:rsid w:val="26916355"/>
    <w:rsid w:val="26A7B99C"/>
    <w:rsid w:val="270A0F4B"/>
    <w:rsid w:val="279E9656"/>
    <w:rsid w:val="2848EF7D"/>
    <w:rsid w:val="29330FFD"/>
    <w:rsid w:val="2A33B018"/>
    <w:rsid w:val="2A7E655C"/>
    <w:rsid w:val="2ADDC184"/>
    <w:rsid w:val="2BF0E3E0"/>
    <w:rsid w:val="2C73171F"/>
    <w:rsid w:val="2D55F3E0"/>
    <w:rsid w:val="2D5E3AA2"/>
    <w:rsid w:val="2DE5DD1B"/>
    <w:rsid w:val="2DF4B66A"/>
    <w:rsid w:val="2E5D6CAC"/>
    <w:rsid w:val="2F681A00"/>
    <w:rsid w:val="2F8C6727"/>
    <w:rsid w:val="2FE8A3C0"/>
    <w:rsid w:val="30B09D74"/>
    <w:rsid w:val="30FE09AA"/>
    <w:rsid w:val="320135B3"/>
    <w:rsid w:val="32F729D6"/>
    <w:rsid w:val="33F0E91A"/>
    <w:rsid w:val="33F68BDE"/>
    <w:rsid w:val="342DAA32"/>
    <w:rsid w:val="344AADD4"/>
    <w:rsid w:val="3494ACB9"/>
    <w:rsid w:val="34AD5946"/>
    <w:rsid w:val="3609C7AA"/>
    <w:rsid w:val="36D81574"/>
    <w:rsid w:val="38A6F213"/>
    <w:rsid w:val="39ABCDF1"/>
    <w:rsid w:val="3AE8476F"/>
    <w:rsid w:val="3B7F091D"/>
    <w:rsid w:val="3E42D01A"/>
    <w:rsid w:val="3F257F2F"/>
    <w:rsid w:val="404F46F5"/>
    <w:rsid w:val="4097880A"/>
    <w:rsid w:val="40B66653"/>
    <w:rsid w:val="40C3E9E1"/>
    <w:rsid w:val="410A3B1B"/>
    <w:rsid w:val="412F6CD5"/>
    <w:rsid w:val="420C0E57"/>
    <w:rsid w:val="42B69351"/>
    <w:rsid w:val="43502A23"/>
    <w:rsid w:val="452520E1"/>
    <w:rsid w:val="456AC067"/>
    <w:rsid w:val="458A2042"/>
    <w:rsid w:val="45F57E71"/>
    <w:rsid w:val="45F6237A"/>
    <w:rsid w:val="460F866D"/>
    <w:rsid w:val="47EFDFE6"/>
    <w:rsid w:val="48E5442A"/>
    <w:rsid w:val="497B93CB"/>
    <w:rsid w:val="497C2E14"/>
    <w:rsid w:val="4E6A381B"/>
    <w:rsid w:val="4E87CD18"/>
    <w:rsid w:val="4EDFB1E6"/>
    <w:rsid w:val="4EF29E4C"/>
    <w:rsid w:val="4F81B3CA"/>
    <w:rsid w:val="50EC4A3D"/>
    <w:rsid w:val="512E441F"/>
    <w:rsid w:val="517928CA"/>
    <w:rsid w:val="54DDC459"/>
    <w:rsid w:val="55CA91F1"/>
    <w:rsid w:val="562216A3"/>
    <w:rsid w:val="575F8EFD"/>
    <w:rsid w:val="5845F90D"/>
    <w:rsid w:val="585C497E"/>
    <w:rsid w:val="58BE201E"/>
    <w:rsid w:val="5904E6E0"/>
    <w:rsid w:val="598CAED8"/>
    <w:rsid w:val="5A7F7D76"/>
    <w:rsid w:val="5AEDC010"/>
    <w:rsid w:val="5B66D9BD"/>
    <w:rsid w:val="5BC9CFA8"/>
    <w:rsid w:val="5C1CD592"/>
    <w:rsid w:val="5D7EA02D"/>
    <w:rsid w:val="5EB39E37"/>
    <w:rsid w:val="5F55C7E4"/>
    <w:rsid w:val="609E90C2"/>
    <w:rsid w:val="60C3028A"/>
    <w:rsid w:val="63D909D4"/>
    <w:rsid w:val="644EF719"/>
    <w:rsid w:val="64518D0A"/>
    <w:rsid w:val="66BD7654"/>
    <w:rsid w:val="673B6CD8"/>
    <w:rsid w:val="6808DB39"/>
    <w:rsid w:val="6855FCBE"/>
    <w:rsid w:val="6862EE75"/>
    <w:rsid w:val="68B03702"/>
    <w:rsid w:val="68C285D4"/>
    <w:rsid w:val="69D89BE0"/>
    <w:rsid w:val="6B3FE011"/>
    <w:rsid w:val="6B7D4E21"/>
    <w:rsid w:val="6CB97350"/>
    <w:rsid w:val="6E1548C6"/>
    <w:rsid w:val="6F35B32F"/>
    <w:rsid w:val="6FC19259"/>
    <w:rsid w:val="708BFAEA"/>
    <w:rsid w:val="70C74147"/>
    <w:rsid w:val="720F8DA1"/>
    <w:rsid w:val="729F091C"/>
    <w:rsid w:val="72BFA6CA"/>
    <w:rsid w:val="72D1FDD6"/>
    <w:rsid w:val="73A1D6CB"/>
    <w:rsid w:val="7584E709"/>
    <w:rsid w:val="76E8AF01"/>
    <w:rsid w:val="76EE6B42"/>
    <w:rsid w:val="791E4B86"/>
    <w:rsid w:val="79349D88"/>
    <w:rsid w:val="7941DEE2"/>
    <w:rsid w:val="794ADF62"/>
    <w:rsid w:val="7BAD2ABC"/>
    <w:rsid w:val="7C96EECE"/>
    <w:rsid w:val="7D3F54CC"/>
    <w:rsid w:val="7EADFC75"/>
    <w:rsid w:val="7EEA73C4"/>
    <w:rsid w:val="7EF2DC5C"/>
    <w:rsid w:val="7F46F9EB"/>
    <w:rsid w:val="7F674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53"/>
    <w:pPr>
      <w:spacing w:after="0" w:line="240" w:lineRule="auto"/>
    </w:pPr>
    <w:rPr>
      <w:rFonts w:ascii="Times New Roman" w:eastAsia="Times New Roman" w:hAnsi="Times New Roman" w:cs="Times New Roman"/>
      <w:sz w:val="24"/>
      <w:szCs w:val="24"/>
      <w:lang w:val="es-CO"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eastAsia="es-ES"/>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eastAsia="es-ES"/>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rPr>
      <w:lang w:val="es-ES" w:eastAsia="es-ES"/>
    </w:r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B9263C"/>
    <w:pPr>
      <w:spacing w:before="100" w:beforeAutospacing="1" w:after="100" w:afterAutospacing="1"/>
    </w:p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lang w:val="es-ES" w:eastAsia="es-ES"/>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53"/>
    <w:pPr>
      <w:spacing w:after="0" w:line="240" w:lineRule="auto"/>
    </w:pPr>
    <w:rPr>
      <w:rFonts w:ascii="Times New Roman" w:eastAsia="Times New Roman" w:hAnsi="Times New Roman" w:cs="Times New Roman"/>
      <w:sz w:val="24"/>
      <w:szCs w:val="24"/>
      <w:lang w:val="es-CO" w:eastAsia="es-ES_tradnl"/>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eastAsia="es-ES"/>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eastAsia="es-ES"/>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rPr>
      <w:lang w:val="es-ES" w:eastAsia="es-ES"/>
    </w:r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rPr>
      <w:lang w:val="es-ES" w:eastAsia="es-ES"/>
    </w:r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B9263C"/>
    <w:pPr>
      <w:spacing w:before="100" w:beforeAutospacing="1" w:after="100" w:afterAutospacing="1"/>
    </w:p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lang w:val="es-ES" w:eastAsia="es-ES"/>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159008361">
      <w:bodyDiv w:val="1"/>
      <w:marLeft w:val="0"/>
      <w:marRight w:val="0"/>
      <w:marTop w:val="0"/>
      <w:marBottom w:val="0"/>
      <w:divBdr>
        <w:top w:val="none" w:sz="0" w:space="0" w:color="auto"/>
        <w:left w:val="none" w:sz="0" w:space="0" w:color="auto"/>
        <w:bottom w:val="none" w:sz="0" w:space="0" w:color="auto"/>
        <w:right w:val="none" w:sz="0" w:space="0" w:color="auto"/>
      </w:divBdr>
    </w:div>
    <w:div w:id="169494825">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1102079">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23888188">
      <w:bodyDiv w:val="1"/>
      <w:marLeft w:val="0"/>
      <w:marRight w:val="0"/>
      <w:marTop w:val="0"/>
      <w:marBottom w:val="0"/>
      <w:divBdr>
        <w:top w:val="none" w:sz="0" w:space="0" w:color="auto"/>
        <w:left w:val="none" w:sz="0" w:space="0" w:color="auto"/>
        <w:bottom w:val="none" w:sz="0" w:space="0" w:color="auto"/>
        <w:right w:val="none" w:sz="0" w:space="0" w:color="auto"/>
      </w:divBdr>
      <w:divsChild>
        <w:div w:id="995181800">
          <w:marLeft w:val="0"/>
          <w:marRight w:val="0"/>
          <w:marTop w:val="0"/>
          <w:marBottom w:val="0"/>
          <w:divBdr>
            <w:top w:val="none" w:sz="0" w:space="0" w:color="auto"/>
            <w:left w:val="none" w:sz="0" w:space="0" w:color="auto"/>
            <w:bottom w:val="none" w:sz="0" w:space="0" w:color="auto"/>
            <w:right w:val="none" w:sz="0" w:space="0" w:color="auto"/>
          </w:divBdr>
          <w:divsChild>
            <w:div w:id="1952391889">
              <w:marLeft w:val="0"/>
              <w:marRight w:val="0"/>
              <w:marTop w:val="0"/>
              <w:marBottom w:val="0"/>
              <w:divBdr>
                <w:top w:val="none" w:sz="0" w:space="0" w:color="auto"/>
                <w:left w:val="none" w:sz="0" w:space="0" w:color="auto"/>
                <w:bottom w:val="none" w:sz="0" w:space="0" w:color="auto"/>
                <w:right w:val="none" w:sz="0" w:space="0" w:color="auto"/>
              </w:divBdr>
              <w:divsChild>
                <w:div w:id="392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3652922">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282881045">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585189129">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839076681">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482386925">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1877809891">
          <w:marLeft w:val="0"/>
          <w:marRight w:val="0"/>
          <w:marTop w:val="0"/>
          <w:marBottom w:val="0"/>
          <w:divBdr>
            <w:top w:val="none" w:sz="0" w:space="0" w:color="auto"/>
            <w:left w:val="none" w:sz="0" w:space="0" w:color="auto"/>
            <w:bottom w:val="none" w:sz="0" w:space="0" w:color="auto"/>
            <w:right w:val="none" w:sz="0" w:space="0" w:color="auto"/>
          </w:divBdr>
          <w:divsChild>
            <w:div w:id="236862745">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1080255181">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sChild>
        </w:div>
        <w:div w:id="1879970787">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sChild>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25495754">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491456525">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15486606">
              <w:marLeft w:val="0"/>
              <w:marRight w:val="0"/>
              <w:marTop w:val="0"/>
              <w:marBottom w:val="0"/>
              <w:divBdr>
                <w:top w:val="none" w:sz="0" w:space="0" w:color="auto"/>
                <w:left w:val="none" w:sz="0" w:space="0" w:color="auto"/>
                <w:bottom w:val="none" w:sz="0" w:space="0" w:color="auto"/>
                <w:right w:val="none" w:sz="0" w:space="0" w:color="auto"/>
              </w:divBdr>
            </w:div>
            <w:div w:id="1256207305">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729185271">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792287934">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809860876">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52267453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107682409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1683971401">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sChild>
    </w:div>
    <w:div w:id="695078466">
      <w:bodyDiv w:val="1"/>
      <w:marLeft w:val="0"/>
      <w:marRight w:val="0"/>
      <w:marTop w:val="0"/>
      <w:marBottom w:val="0"/>
      <w:divBdr>
        <w:top w:val="none" w:sz="0" w:space="0" w:color="auto"/>
        <w:left w:val="none" w:sz="0" w:space="0" w:color="auto"/>
        <w:bottom w:val="none" w:sz="0" w:space="0" w:color="auto"/>
        <w:right w:val="none" w:sz="0" w:space="0" w:color="auto"/>
      </w:divBdr>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37912348">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68131340">
      <w:bodyDiv w:val="1"/>
      <w:marLeft w:val="0"/>
      <w:marRight w:val="0"/>
      <w:marTop w:val="0"/>
      <w:marBottom w:val="0"/>
      <w:divBdr>
        <w:top w:val="none" w:sz="0" w:space="0" w:color="auto"/>
        <w:left w:val="none" w:sz="0" w:space="0" w:color="auto"/>
        <w:bottom w:val="none" w:sz="0" w:space="0" w:color="auto"/>
        <w:right w:val="none" w:sz="0" w:space="0" w:color="auto"/>
      </w:divBdr>
      <w:divsChild>
        <w:div w:id="487937180">
          <w:marLeft w:val="0"/>
          <w:marRight w:val="0"/>
          <w:marTop w:val="0"/>
          <w:marBottom w:val="0"/>
          <w:divBdr>
            <w:top w:val="none" w:sz="0" w:space="0" w:color="auto"/>
            <w:left w:val="none" w:sz="0" w:space="0" w:color="auto"/>
            <w:bottom w:val="none" w:sz="0" w:space="0" w:color="auto"/>
            <w:right w:val="none" w:sz="0" w:space="0" w:color="auto"/>
          </w:divBdr>
        </w:div>
        <w:div w:id="39016898">
          <w:marLeft w:val="0"/>
          <w:marRight w:val="0"/>
          <w:marTop w:val="0"/>
          <w:marBottom w:val="0"/>
          <w:divBdr>
            <w:top w:val="none" w:sz="0" w:space="0" w:color="auto"/>
            <w:left w:val="none" w:sz="0" w:space="0" w:color="auto"/>
            <w:bottom w:val="none" w:sz="0" w:space="0" w:color="auto"/>
            <w:right w:val="none" w:sz="0" w:space="0" w:color="auto"/>
          </w:divBdr>
        </w:div>
        <w:div w:id="476916590">
          <w:marLeft w:val="0"/>
          <w:marRight w:val="0"/>
          <w:marTop w:val="0"/>
          <w:marBottom w:val="0"/>
          <w:divBdr>
            <w:top w:val="none" w:sz="0" w:space="0" w:color="auto"/>
            <w:left w:val="none" w:sz="0" w:space="0" w:color="auto"/>
            <w:bottom w:val="none" w:sz="0" w:space="0" w:color="auto"/>
            <w:right w:val="none" w:sz="0" w:space="0" w:color="auto"/>
          </w:divBdr>
        </w:div>
        <w:div w:id="866721232">
          <w:marLeft w:val="0"/>
          <w:marRight w:val="0"/>
          <w:marTop w:val="0"/>
          <w:marBottom w:val="0"/>
          <w:divBdr>
            <w:top w:val="none" w:sz="0" w:space="0" w:color="auto"/>
            <w:left w:val="none" w:sz="0" w:space="0" w:color="auto"/>
            <w:bottom w:val="none" w:sz="0" w:space="0" w:color="auto"/>
            <w:right w:val="none" w:sz="0" w:space="0" w:color="auto"/>
          </w:divBdr>
        </w:div>
        <w:div w:id="1316883330">
          <w:marLeft w:val="0"/>
          <w:marRight w:val="0"/>
          <w:marTop w:val="0"/>
          <w:marBottom w:val="0"/>
          <w:divBdr>
            <w:top w:val="none" w:sz="0" w:space="0" w:color="auto"/>
            <w:left w:val="none" w:sz="0" w:space="0" w:color="auto"/>
            <w:bottom w:val="none" w:sz="0" w:space="0" w:color="auto"/>
            <w:right w:val="none" w:sz="0" w:space="0" w:color="auto"/>
          </w:divBdr>
        </w:div>
        <w:div w:id="2052806968">
          <w:marLeft w:val="0"/>
          <w:marRight w:val="0"/>
          <w:marTop w:val="0"/>
          <w:marBottom w:val="0"/>
          <w:divBdr>
            <w:top w:val="none" w:sz="0" w:space="0" w:color="auto"/>
            <w:left w:val="none" w:sz="0" w:space="0" w:color="auto"/>
            <w:bottom w:val="none" w:sz="0" w:space="0" w:color="auto"/>
            <w:right w:val="none" w:sz="0" w:space="0" w:color="auto"/>
          </w:divBdr>
        </w:div>
        <w:div w:id="1742949873">
          <w:marLeft w:val="0"/>
          <w:marRight w:val="0"/>
          <w:marTop w:val="0"/>
          <w:marBottom w:val="0"/>
          <w:divBdr>
            <w:top w:val="none" w:sz="0" w:space="0" w:color="auto"/>
            <w:left w:val="none" w:sz="0" w:space="0" w:color="auto"/>
            <w:bottom w:val="none" w:sz="0" w:space="0" w:color="auto"/>
            <w:right w:val="none" w:sz="0" w:space="0" w:color="auto"/>
          </w:divBdr>
        </w:div>
        <w:div w:id="904682460">
          <w:marLeft w:val="0"/>
          <w:marRight w:val="0"/>
          <w:marTop w:val="0"/>
          <w:marBottom w:val="0"/>
          <w:divBdr>
            <w:top w:val="none" w:sz="0" w:space="0" w:color="auto"/>
            <w:left w:val="none" w:sz="0" w:space="0" w:color="auto"/>
            <w:bottom w:val="none" w:sz="0" w:space="0" w:color="auto"/>
            <w:right w:val="none" w:sz="0" w:space="0" w:color="auto"/>
          </w:divBdr>
        </w:div>
        <w:div w:id="652954841">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246913800">
      <w:bodyDiv w:val="1"/>
      <w:marLeft w:val="0"/>
      <w:marRight w:val="0"/>
      <w:marTop w:val="0"/>
      <w:marBottom w:val="0"/>
      <w:divBdr>
        <w:top w:val="none" w:sz="0" w:space="0" w:color="auto"/>
        <w:left w:val="none" w:sz="0" w:space="0" w:color="auto"/>
        <w:bottom w:val="none" w:sz="0" w:space="0" w:color="auto"/>
        <w:right w:val="none" w:sz="0" w:space="0" w:color="auto"/>
      </w:divBdr>
      <w:divsChild>
        <w:div w:id="898438207">
          <w:marLeft w:val="0"/>
          <w:marRight w:val="0"/>
          <w:marTop w:val="0"/>
          <w:marBottom w:val="0"/>
          <w:divBdr>
            <w:top w:val="none" w:sz="0" w:space="0" w:color="auto"/>
            <w:left w:val="none" w:sz="0" w:space="0" w:color="auto"/>
            <w:bottom w:val="none" w:sz="0" w:space="0" w:color="auto"/>
            <w:right w:val="none" w:sz="0" w:space="0" w:color="auto"/>
          </w:divBdr>
          <w:divsChild>
            <w:div w:id="455607778">
              <w:marLeft w:val="0"/>
              <w:marRight w:val="0"/>
              <w:marTop w:val="0"/>
              <w:marBottom w:val="0"/>
              <w:divBdr>
                <w:top w:val="none" w:sz="0" w:space="0" w:color="auto"/>
                <w:left w:val="none" w:sz="0" w:space="0" w:color="auto"/>
                <w:bottom w:val="none" w:sz="0" w:space="0" w:color="auto"/>
                <w:right w:val="none" w:sz="0" w:space="0" w:color="auto"/>
              </w:divBdr>
              <w:divsChild>
                <w:div w:id="14837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0184">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10274698">
      <w:bodyDiv w:val="1"/>
      <w:marLeft w:val="0"/>
      <w:marRight w:val="0"/>
      <w:marTop w:val="0"/>
      <w:marBottom w:val="0"/>
      <w:divBdr>
        <w:top w:val="none" w:sz="0" w:space="0" w:color="auto"/>
        <w:left w:val="none" w:sz="0" w:space="0" w:color="auto"/>
        <w:bottom w:val="none" w:sz="0" w:space="0" w:color="auto"/>
        <w:right w:val="none" w:sz="0" w:space="0" w:color="auto"/>
      </w:divBdr>
      <w:divsChild>
        <w:div w:id="1091465049">
          <w:marLeft w:val="0"/>
          <w:marRight w:val="0"/>
          <w:marTop w:val="0"/>
          <w:marBottom w:val="0"/>
          <w:divBdr>
            <w:top w:val="none" w:sz="0" w:space="0" w:color="auto"/>
            <w:left w:val="none" w:sz="0" w:space="0" w:color="auto"/>
            <w:bottom w:val="none" w:sz="0" w:space="0" w:color="auto"/>
            <w:right w:val="none" w:sz="0" w:space="0" w:color="auto"/>
          </w:divBdr>
          <w:divsChild>
            <w:div w:id="1063258314">
              <w:marLeft w:val="0"/>
              <w:marRight w:val="0"/>
              <w:marTop w:val="0"/>
              <w:marBottom w:val="0"/>
              <w:divBdr>
                <w:top w:val="none" w:sz="0" w:space="0" w:color="auto"/>
                <w:left w:val="none" w:sz="0" w:space="0" w:color="auto"/>
                <w:bottom w:val="none" w:sz="0" w:space="0" w:color="auto"/>
                <w:right w:val="none" w:sz="0" w:space="0" w:color="auto"/>
              </w:divBdr>
              <w:divsChild>
                <w:div w:id="1886328935">
                  <w:marLeft w:val="0"/>
                  <w:marRight w:val="0"/>
                  <w:marTop w:val="0"/>
                  <w:marBottom w:val="0"/>
                  <w:divBdr>
                    <w:top w:val="none" w:sz="0" w:space="0" w:color="auto"/>
                    <w:left w:val="none" w:sz="0" w:space="0" w:color="auto"/>
                    <w:bottom w:val="none" w:sz="0" w:space="0" w:color="auto"/>
                    <w:right w:val="none" w:sz="0" w:space="0" w:color="auto"/>
                  </w:divBdr>
                  <w:divsChild>
                    <w:div w:id="18980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9515">
      <w:bodyDiv w:val="1"/>
      <w:marLeft w:val="0"/>
      <w:marRight w:val="0"/>
      <w:marTop w:val="0"/>
      <w:marBottom w:val="0"/>
      <w:divBdr>
        <w:top w:val="none" w:sz="0" w:space="0" w:color="auto"/>
        <w:left w:val="none" w:sz="0" w:space="0" w:color="auto"/>
        <w:bottom w:val="none" w:sz="0" w:space="0" w:color="auto"/>
        <w:right w:val="none" w:sz="0" w:space="0" w:color="auto"/>
      </w:divBdr>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55600796">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18343916">
      <w:bodyDiv w:val="1"/>
      <w:marLeft w:val="0"/>
      <w:marRight w:val="0"/>
      <w:marTop w:val="0"/>
      <w:marBottom w:val="0"/>
      <w:divBdr>
        <w:top w:val="none" w:sz="0" w:space="0" w:color="auto"/>
        <w:left w:val="none" w:sz="0" w:space="0" w:color="auto"/>
        <w:bottom w:val="none" w:sz="0" w:space="0" w:color="auto"/>
        <w:right w:val="none" w:sz="0" w:space="0" w:color="auto"/>
      </w:divBdr>
      <w:divsChild>
        <w:div w:id="1153986247">
          <w:marLeft w:val="0"/>
          <w:marRight w:val="0"/>
          <w:marTop w:val="0"/>
          <w:marBottom w:val="0"/>
          <w:divBdr>
            <w:top w:val="none" w:sz="0" w:space="0" w:color="auto"/>
            <w:left w:val="none" w:sz="0" w:space="0" w:color="auto"/>
            <w:bottom w:val="none" w:sz="0" w:space="0" w:color="auto"/>
            <w:right w:val="none" w:sz="0" w:space="0" w:color="auto"/>
          </w:divBdr>
          <w:divsChild>
            <w:div w:id="1490246417">
              <w:marLeft w:val="0"/>
              <w:marRight w:val="0"/>
              <w:marTop w:val="0"/>
              <w:marBottom w:val="0"/>
              <w:divBdr>
                <w:top w:val="none" w:sz="0" w:space="0" w:color="auto"/>
                <w:left w:val="none" w:sz="0" w:space="0" w:color="auto"/>
                <w:bottom w:val="none" w:sz="0" w:space="0" w:color="auto"/>
                <w:right w:val="none" w:sz="0" w:space="0" w:color="auto"/>
              </w:divBdr>
              <w:divsChild>
                <w:div w:id="1860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C8CC-1426-42C3-A8F8-7ECE8883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3.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6C769-56F1-413B-9279-4A211106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4792</Words>
  <Characters>26361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8</cp:revision>
  <dcterms:created xsi:type="dcterms:W3CDTF">2020-06-04T00:41:00Z</dcterms:created>
  <dcterms:modified xsi:type="dcterms:W3CDTF">2020-08-13T15:52:00Z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