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32" w:rsidRPr="008E4632" w:rsidRDefault="008E4632" w:rsidP="008E463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E463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E4632" w:rsidRPr="008E4632" w:rsidRDefault="008E4632" w:rsidP="008E4632">
      <w:pPr>
        <w:jc w:val="both"/>
        <w:rPr>
          <w:rFonts w:ascii="Arial" w:hAnsi="Arial" w:cs="Arial"/>
          <w:lang w:val="es-419"/>
        </w:rPr>
      </w:pPr>
    </w:p>
    <w:p w:rsidR="008E4632" w:rsidRPr="008E4632" w:rsidRDefault="008E4632" w:rsidP="008E4632">
      <w:pPr>
        <w:jc w:val="both"/>
        <w:rPr>
          <w:rFonts w:ascii="Arial" w:hAnsi="Arial" w:cs="Arial"/>
          <w:b/>
          <w:bCs/>
          <w:iCs/>
          <w:lang w:val="es-419" w:eastAsia="fr-FR"/>
        </w:rPr>
      </w:pPr>
      <w:r w:rsidRPr="008E4632">
        <w:rPr>
          <w:rFonts w:ascii="Arial" w:hAnsi="Arial" w:cs="Arial"/>
          <w:b/>
          <w:bCs/>
          <w:iCs/>
          <w:u w:val="single"/>
          <w:lang w:val="es-419" w:eastAsia="fr-FR"/>
        </w:rPr>
        <w:t>TEMAS:</w:t>
      </w:r>
      <w:r w:rsidRPr="008E4632">
        <w:rPr>
          <w:rFonts w:ascii="Arial" w:hAnsi="Arial" w:cs="Arial"/>
          <w:b/>
          <w:bCs/>
          <w:iCs/>
          <w:lang w:val="es-419" w:eastAsia="fr-FR"/>
        </w:rPr>
        <w:tab/>
      </w:r>
      <w:r w:rsidR="00211EAF">
        <w:rPr>
          <w:rFonts w:ascii="Arial" w:hAnsi="Arial" w:cs="Arial"/>
          <w:b/>
          <w:bCs/>
          <w:iCs/>
          <w:lang w:val="es-419" w:eastAsia="fr-FR"/>
        </w:rPr>
        <w:t>DERECHO DE PETICIÓN / ELEMENTOS QUE INTEGRA</w:t>
      </w:r>
      <w:r w:rsidR="00A47880">
        <w:rPr>
          <w:rFonts w:ascii="Arial" w:hAnsi="Arial" w:cs="Arial"/>
          <w:b/>
          <w:bCs/>
          <w:iCs/>
          <w:lang w:val="es-419" w:eastAsia="fr-FR"/>
        </w:rPr>
        <w:t>N</w:t>
      </w:r>
      <w:r w:rsidR="00211EAF">
        <w:rPr>
          <w:rFonts w:ascii="Arial" w:hAnsi="Arial" w:cs="Arial"/>
          <w:b/>
          <w:bCs/>
          <w:iCs/>
          <w:lang w:val="es-419" w:eastAsia="fr-FR"/>
        </w:rPr>
        <w:t xml:space="preserve"> </w:t>
      </w:r>
      <w:r w:rsidR="00211EAF">
        <w:rPr>
          <w:rFonts w:ascii="Arial" w:hAnsi="Arial" w:cs="Arial"/>
          <w:b/>
          <w:lang w:val="es-419"/>
        </w:rPr>
        <w:t xml:space="preserve">SU NÚCLEO ESENCIAL / RESPUESTA OPORTUNA </w:t>
      </w:r>
      <w:r w:rsidRPr="008E4632">
        <w:rPr>
          <w:rFonts w:ascii="Arial" w:hAnsi="Arial" w:cs="Arial"/>
          <w:b/>
          <w:bCs/>
          <w:iCs/>
          <w:lang w:val="es-419" w:eastAsia="fr-FR"/>
        </w:rPr>
        <w:t xml:space="preserve">/ </w:t>
      </w:r>
      <w:r w:rsidR="00211EAF">
        <w:rPr>
          <w:rFonts w:ascii="Arial" w:hAnsi="Arial" w:cs="Arial"/>
          <w:b/>
          <w:bCs/>
          <w:iCs/>
          <w:lang w:val="es-419" w:eastAsia="fr-FR"/>
        </w:rPr>
        <w:t>CARENCIA ACTUAL DE OBJETO POR HECHO SUPERADO.</w:t>
      </w:r>
    </w:p>
    <w:p w:rsidR="008E4632" w:rsidRPr="008E4632" w:rsidRDefault="008E4632" w:rsidP="008E4632">
      <w:pPr>
        <w:jc w:val="both"/>
        <w:rPr>
          <w:rFonts w:ascii="Arial" w:hAnsi="Arial" w:cs="Arial"/>
          <w:lang w:val="es-419"/>
        </w:rPr>
      </w:pPr>
    </w:p>
    <w:p w:rsidR="00211EAF" w:rsidRPr="00211EAF" w:rsidRDefault="00211EAF" w:rsidP="00211EAF">
      <w:pPr>
        <w:jc w:val="both"/>
        <w:rPr>
          <w:rFonts w:ascii="Arial" w:hAnsi="Arial" w:cs="Arial"/>
          <w:lang w:val="es-419"/>
        </w:rPr>
      </w:pPr>
      <w:r w:rsidRPr="00211EAF">
        <w:rPr>
          <w:rFonts w:ascii="Arial" w:hAnsi="Arial" w:cs="Arial"/>
          <w:lang w:val="es-419"/>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211EAF" w:rsidRPr="00211EAF" w:rsidRDefault="00211EAF" w:rsidP="00211EAF">
      <w:pPr>
        <w:jc w:val="both"/>
        <w:rPr>
          <w:rFonts w:ascii="Arial" w:hAnsi="Arial" w:cs="Arial"/>
          <w:lang w:val="es-419"/>
        </w:rPr>
      </w:pPr>
    </w:p>
    <w:p w:rsidR="008E4632" w:rsidRPr="008E4632" w:rsidRDefault="00211EAF" w:rsidP="00211EAF">
      <w:pPr>
        <w:jc w:val="both"/>
        <w:rPr>
          <w:rFonts w:ascii="Arial" w:hAnsi="Arial" w:cs="Arial"/>
          <w:lang w:val="es-419"/>
        </w:rPr>
      </w:pPr>
      <w:r w:rsidRPr="00211EAF">
        <w:rPr>
          <w:rFonts w:ascii="Arial" w:hAnsi="Arial" w:cs="Arial"/>
          <w:lang w:val="es-419"/>
        </w:rPr>
        <w:t>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w:t>
      </w:r>
      <w:r>
        <w:rPr>
          <w:rFonts w:ascii="Arial" w:hAnsi="Arial" w:cs="Arial"/>
          <w:lang w:val="es-419"/>
        </w:rPr>
        <w:t>…</w:t>
      </w:r>
    </w:p>
    <w:p w:rsidR="008E4632" w:rsidRPr="008E4632" w:rsidRDefault="008E4632" w:rsidP="008E4632">
      <w:pPr>
        <w:jc w:val="both"/>
        <w:rPr>
          <w:rFonts w:ascii="Arial" w:hAnsi="Arial" w:cs="Arial"/>
          <w:lang w:val="es-419"/>
        </w:rPr>
      </w:pPr>
    </w:p>
    <w:p w:rsidR="008E4632" w:rsidRPr="008E4632" w:rsidRDefault="00211EAF" w:rsidP="008E4632">
      <w:pPr>
        <w:jc w:val="both"/>
        <w:rPr>
          <w:rFonts w:ascii="Arial" w:hAnsi="Arial" w:cs="Arial"/>
          <w:lang w:val="es-419"/>
        </w:rPr>
      </w:pPr>
      <w:r w:rsidRPr="00211EAF">
        <w:rPr>
          <w:rFonts w:ascii="Arial" w:hAnsi="Arial" w:cs="Arial"/>
          <w:lang w:val="es-419"/>
        </w:rPr>
        <w:t>Desde otra perspectiva, 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con lo solicitado y; iii) Ser puesta en conocimiento del peticionario.</w:t>
      </w:r>
      <w:r>
        <w:rPr>
          <w:rFonts w:ascii="Arial" w:hAnsi="Arial" w:cs="Arial"/>
          <w:lang w:val="es-419"/>
        </w:rPr>
        <w:t xml:space="preserve"> (…)</w:t>
      </w:r>
    </w:p>
    <w:p w:rsidR="008E4632" w:rsidRDefault="008E4632" w:rsidP="008E4632">
      <w:pPr>
        <w:jc w:val="both"/>
        <w:rPr>
          <w:rFonts w:ascii="Arial" w:hAnsi="Arial" w:cs="Arial"/>
        </w:rPr>
      </w:pPr>
    </w:p>
    <w:p w:rsidR="00211EAF" w:rsidRPr="00211EAF" w:rsidRDefault="00211EAF" w:rsidP="00211EAF">
      <w:pPr>
        <w:jc w:val="both"/>
        <w:rPr>
          <w:rFonts w:ascii="Arial" w:hAnsi="Arial" w:cs="Arial"/>
        </w:rPr>
      </w:pPr>
      <w:r w:rsidRPr="00211EAF">
        <w:rPr>
          <w:rFonts w:ascii="Arial" w:hAnsi="Arial" w:cs="Arial"/>
        </w:rPr>
        <w:t>En hermenéutica del contenido y alcance del artículo 86 de la Constitución Política, la Corte Constitucional ha sido prolífica en señalar que el objetivo de la acción de tutela consiste en garantizar la protección inmediata de los derechos fundamentales. De modo que, cuando cesa su amenaza o su vulneración, la misma pierde razón de ser como mecanismo de protección judicial, en la medida que las decisiones que podrían adoptarse frente al caso concreto, para el restablecimiento de los</w:t>
      </w:r>
      <w:r>
        <w:rPr>
          <w:rFonts w:ascii="Arial" w:hAnsi="Arial" w:cs="Arial"/>
        </w:rPr>
        <w:t xml:space="preserve"> derechos, resultarían inanes </w:t>
      </w:r>
    </w:p>
    <w:p w:rsidR="00211EAF" w:rsidRPr="00211EAF" w:rsidRDefault="00211EAF" w:rsidP="00211EAF">
      <w:pPr>
        <w:jc w:val="both"/>
        <w:rPr>
          <w:rFonts w:ascii="Arial" w:hAnsi="Arial" w:cs="Arial"/>
        </w:rPr>
      </w:pPr>
    </w:p>
    <w:p w:rsidR="00211EAF" w:rsidRDefault="00211EAF" w:rsidP="00211EAF">
      <w:pPr>
        <w:jc w:val="both"/>
        <w:rPr>
          <w:rFonts w:ascii="Arial" w:hAnsi="Arial" w:cs="Arial"/>
        </w:rPr>
      </w:pPr>
      <w:r w:rsidRPr="00211EAF">
        <w:rPr>
          <w:rFonts w:ascii="Arial" w:hAnsi="Arial" w:cs="Arial"/>
        </w:rPr>
        <w:t>Uno de los eventos en que esto ocurre, se ha reconocido como “hecho superado”. Fenómeno que, en términos de la Alta Corporación referida, tiene lugar cuando lo pretendido a través de la acción de tutela se satisface y desaparece la vulneración o amenaza de los derechos fundamentales invocados por el accionante, de suerte que la decisión que pudiese adoptar el juez, resultaría a todas luces inocua</w:t>
      </w:r>
      <w:r>
        <w:rPr>
          <w:rFonts w:ascii="Arial" w:hAnsi="Arial" w:cs="Arial"/>
        </w:rPr>
        <w:t>…</w:t>
      </w:r>
    </w:p>
    <w:p w:rsidR="00211EAF" w:rsidRPr="008E4632" w:rsidRDefault="00211EAF" w:rsidP="008E4632">
      <w:pPr>
        <w:jc w:val="both"/>
        <w:rPr>
          <w:rFonts w:ascii="Arial" w:hAnsi="Arial" w:cs="Arial"/>
        </w:rPr>
      </w:pPr>
    </w:p>
    <w:p w:rsidR="008E4632" w:rsidRPr="008E4632" w:rsidRDefault="008E4632" w:rsidP="008E4632">
      <w:pPr>
        <w:jc w:val="both"/>
        <w:rPr>
          <w:rFonts w:ascii="Arial" w:hAnsi="Arial" w:cs="Arial"/>
        </w:rPr>
      </w:pPr>
    </w:p>
    <w:p w:rsidR="008E4632" w:rsidRPr="008E4632" w:rsidRDefault="008E4632" w:rsidP="008E4632">
      <w:pPr>
        <w:jc w:val="both"/>
        <w:rPr>
          <w:rFonts w:ascii="Arial" w:hAnsi="Arial" w:cs="Arial"/>
        </w:rPr>
      </w:pPr>
    </w:p>
    <w:p w:rsidR="00150171" w:rsidRPr="00211EAF" w:rsidRDefault="00150171" w:rsidP="00211EAF">
      <w:pPr>
        <w:pStyle w:val="Encabezado"/>
        <w:spacing w:line="300" w:lineRule="auto"/>
        <w:ind w:right="-7"/>
        <w:jc w:val="center"/>
        <w:rPr>
          <w:rFonts w:ascii="Arial" w:hAnsi="Arial" w:cs="Arial"/>
          <w:b/>
          <w:bCs/>
          <w:sz w:val="24"/>
          <w:szCs w:val="24"/>
        </w:rPr>
      </w:pPr>
      <w:r w:rsidRPr="00211EAF">
        <w:rPr>
          <w:rFonts w:ascii="Arial" w:hAnsi="Arial" w:cs="Arial"/>
          <w:b/>
          <w:bCs/>
          <w:sz w:val="24"/>
          <w:szCs w:val="24"/>
        </w:rPr>
        <w:t>TRIBUNAL SUPERIOR DEL DISTRITO</w:t>
      </w:r>
    </w:p>
    <w:p w:rsidR="00150171" w:rsidRPr="00211EAF" w:rsidRDefault="00150171" w:rsidP="00211EAF">
      <w:pPr>
        <w:pStyle w:val="Encabezado"/>
        <w:spacing w:line="300" w:lineRule="auto"/>
        <w:ind w:right="-7"/>
        <w:jc w:val="center"/>
        <w:rPr>
          <w:rFonts w:ascii="Arial" w:hAnsi="Arial" w:cs="Arial"/>
          <w:b/>
          <w:bCs/>
          <w:sz w:val="24"/>
          <w:szCs w:val="24"/>
        </w:rPr>
      </w:pPr>
      <w:r w:rsidRPr="00211EAF">
        <w:rPr>
          <w:rFonts w:ascii="Arial" w:hAnsi="Arial" w:cs="Arial"/>
          <w:b/>
          <w:noProof/>
          <w:sz w:val="24"/>
          <w:szCs w:val="24"/>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3pt;height:54.35pt;mso-width-percent:0;mso-height-percent:0;mso-width-percent:0;mso-height-percent:0" o:ole="" fillcolor="window">
            <v:imagedata r:id="rId8" o:title=""/>
          </v:shape>
          <o:OLEObject Type="Embed" ProgID="PBrush" ShapeID="_x0000_i1025" DrawAspect="Content" ObjectID="_1658821635" r:id="rId9"/>
        </w:object>
      </w:r>
    </w:p>
    <w:p w:rsidR="00150171" w:rsidRPr="00211EAF" w:rsidRDefault="00150171" w:rsidP="00211EAF">
      <w:pPr>
        <w:pStyle w:val="Encabezado"/>
        <w:spacing w:line="300" w:lineRule="auto"/>
        <w:ind w:right="-7"/>
        <w:jc w:val="center"/>
        <w:rPr>
          <w:rFonts w:ascii="Arial" w:hAnsi="Arial" w:cs="Arial"/>
          <w:b/>
          <w:bCs/>
          <w:sz w:val="24"/>
          <w:szCs w:val="24"/>
        </w:rPr>
      </w:pPr>
      <w:r w:rsidRPr="00211EAF">
        <w:rPr>
          <w:rFonts w:ascii="Arial" w:hAnsi="Arial" w:cs="Arial"/>
          <w:b/>
          <w:bCs/>
          <w:sz w:val="24"/>
          <w:szCs w:val="24"/>
        </w:rPr>
        <w:t>PEREIRA RISARALDA</w:t>
      </w:r>
    </w:p>
    <w:p w:rsidR="00150171" w:rsidRPr="00211EAF" w:rsidRDefault="00150171" w:rsidP="00211EAF">
      <w:pPr>
        <w:spacing w:line="300" w:lineRule="auto"/>
        <w:jc w:val="center"/>
        <w:rPr>
          <w:rFonts w:ascii="Arial" w:hAnsi="Arial" w:cs="Arial"/>
          <w:b/>
          <w:bCs/>
          <w:sz w:val="24"/>
          <w:szCs w:val="24"/>
        </w:rPr>
      </w:pPr>
      <w:r w:rsidRPr="00211EAF">
        <w:rPr>
          <w:rFonts w:ascii="Arial" w:hAnsi="Arial" w:cs="Arial"/>
          <w:b/>
          <w:bCs/>
          <w:sz w:val="24"/>
          <w:szCs w:val="24"/>
        </w:rPr>
        <w:t xml:space="preserve">SALA CUARTA DE DECISIÓN LABORAL </w:t>
      </w:r>
    </w:p>
    <w:p w:rsidR="00150171" w:rsidRPr="00211EAF" w:rsidRDefault="00150171" w:rsidP="00211EAF">
      <w:pPr>
        <w:pStyle w:val="Sinespaciado"/>
        <w:spacing w:line="300" w:lineRule="auto"/>
        <w:rPr>
          <w:rFonts w:ascii="Arial" w:hAnsi="Arial" w:cs="Arial"/>
          <w:sz w:val="24"/>
          <w:szCs w:val="24"/>
        </w:rPr>
      </w:pPr>
    </w:p>
    <w:p w:rsidR="00150171" w:rsidRPr="00211EAF" w:rsidRDefault="00150171" w:rsidP="00211EAF">
      <w:pPr>
        <w:spacing w:line="300" w:lineRule="auto"/>
        <w:jc w:val="center"/>
        <w:rPr>
          <w:rFonts w:ascii="Arial" w:hAnsi="Arial" w:cs="Arial"/>
          <w:b/>
          <w:bCs/>
          <w:sz w:val="24"/>
          <w:szCs w:val="24"/>
        </w:rPr>
      </w:pPr>
      <w:r w:rsidRPr="00211EAF">
        <w:rPr>
          <w:rFonts w:ascii="Arial" w:hAnsi="Arial" w:cs="Arial"/>
          <w:sz w:val="24"/>
          <w:szCs w:val="24"/>
        </w:rPr>
        <w:t>MAGISTRADA PONENTE:</w:t>
      </w:r>
      <w:r w:rsidR="004178AA" w:rsidRPr="00211EAF">
        <w:rPr>
          <w:rFonts w:ascii="Arial" w:hAnsi="Arial" w:cs="Arial"/>
          <w:sz w:val="24"/>
          <w:szCs w:val="24"/>
        </w:rPr>
        <w:t xml:space="preserve"> </w:t>
      </w:r>
      <w:r w:rsidRPr="00211EAF">
        <w:rPr>
          <w:rFonts w:ascii="Arial" w:hAnsi="Arial" w:cs="Arial"/>
          <w:b/>
          <w:bCs/>
          <w:sz w:val="24"/>
          <w:szCs w:val="24"/>
        </w:rPr>
        <w:t>ALEJANDRA MARÍA HENAO PALACIO</w:t>
      </w:r>
    </w:p>
    <w:p w:rsidR="00150171" w:rsidRPr="00211EAF" w:rsidRDefault="00150171" w:rsidP="00211EAF">
      <w:pPr>
        <w:pStyle w:val="Encabezado"/>
        <w:spacing w:line="300" w:lineRule="auto"/>
        <w:ind w:right="-7"/>
        <w:rPr>
          <w:rFonts w:ascii="Arial" w:hAnsi="Arial" w:cs="Arial"/>
          <w:sz w:val="24"/>
          <w:szCs w:val="24"/>
          <w:highlight w:val="cyan"/>
        </w:rPr>
      </w:pPr>
    </w:p>
    <w:p w:rsidR="00150171" w:rsidRPr="00211EAF" w:rsidRDefault="00E04A5C" w:rsidP="00211EAF">
      <w:pPr>
        <w:spacing w:line="300" w:lineRule="auto"/>
        <w:ind w:left="851"/>
        <w:rPr>
          <w:rFonts w:ascii="Arial" w:hAnsi="Arial" w:cs="Arial"/>
          <w:sz w:val="24"/>
          <w:szCs w:val="24"/>
        </w:rPr>
      </w:pPr>
      <w:r w:rsidRPr="00211EAF">
        <w:rPr>
          <w:rFonts w:ascii="Arial" w:hAnsi="Arial" w:cs="Arial"/>
          <w:sz w:val="24"/>
          <w:szCs w:val="24"/>
        </w:rPr>
        <w:t>Pereira, diecisiete</w:t>
      </w:r>
      <w:r w:rsidR="00150171" w:rsidRPr="00211EAF">
        <w:rPr>
          <w:rFonts w:ascii="Arial" w:hAnsi="Arial" w:cs="Arial"/>
          <w:sz w:val="24"/>
          <w:szCs w:val="24"/>
        </w:rPr>
        <w:t xml:space="preserve"> (1</w:t>
      </w:r>
      <w:r w:rsidRPr="00211EAF">
        <w:rPr>
          <w:rFonts w:ascii="Arial" w:hAnsi="Arial" w:cs="Arial"/>
          <w:sz w:val="24"/>
          <w:szCs w:val="24"/>
        </w:rPr>
        <w:t>7</w:t>
      </w:r>
      <w:r w:rsidR="00150171" w:rsidRPr="00211EAF">
        <w:rPr>
          <w:rFonts w:ascii="Arial" w:hAnsi="Arial" w:cs="Arial"/>
          <w:sz w:val="24"/>
          <w:szCs w:val="24"/>
        </w:rPr>
        <w:t>) de junio de dos mil veinte (2020)</w:t>
      </w:r>
    </w:p>
    <w:p w:rsidR="00150171" w:rsidRPr="00211EAF" w:rsidRDefault="00150171" w:rsidP="00211EAF">
      <w:pPr>
        <w:pStyle w:val="Ttulo3"/>
        <w:spacing w:line="300" w:lineRule="auto"/>
        <w:ind w:left="143" w:firstLine="708"/>
        <w:jc w:val="left"/>
        <w:rPr>
          <w:rFonts w:cs="Arial"/>
          <w:szCs w:val="24"/>
        </w:rPr>
      </w:pPr>
      <w:r w:rsidRPr="00211EAF">
        <w:rPr>
          <w:rFonts w:cs="Arial"/>
          <w:szCs w:val="24"/>
        </w:rPr>
        <w:t>Acta número ___ del diecis</w:t>
      </w:r>
      <w:r w:rsidR="00E04A5C" w:rsidRPr="00211EAF">
        <w:rPr>
          <w:rFonts w:cs="Arial"/>
          <w:szCs w:val="24"/>
        </w:rPr>
        <w:t>iete</w:t>
      </w:r>
      <w:r w:rsidRPr="00211EAF">
        <w:rPr>
          <w:rFonts w:cs="Arial"/>
          <w:szCs w:val="24"/>
        </w:rPr>
        <w:t xml:space="preserve"> (1</w:t>
      </w:r>
      <w:r w:rsidR="00E04A5C" w:rsidRPr="00211EAF">
        <w:rPr>
          <w:rFonts w:cs="Arial"/>
          <w:szCs w:val="24"/>
        </w:rPr>
        <w:t>7</w:t>
      </w:r>
      <w:r w:rsidRPr="00211EAF">
        <w:rPr>
          <w:rFonts w:cs="Arial"/>
          <w:szCs w:val="24"/>
        </w:rPr>
        <w:t xml:space="preserve">) de junio de dos mil veinte (2020) </w:t>
      </w:r>
    </w:p>
    <w:p w:rsidR="00150171" w:rsidRPr="00211EAF" w:rsidRDefault="00150171" w:rsidP="00211EAF">
      <w:pPr>
        <w:pStyle w:val="Sinespaciado"/>
        <w:spacing w:line="300" w:lineRule="auto"/>
        <w:rPr>
          <w:rFonts w:ascii="Arial" w:hAnsi="Arial" w:cs="Arial"/>
          <w:sz w:val="24"/>
          <w:szCs w:val="24"/>
        </w:rPr>
      </w:pPr>
    </w:p>
    <w:p w:rsidR="00150171" w:rsidRPr="00211EAF" w:rsidRDefault="00150171" w:rsidP="00211EAF">
      <w:pPr>
        <w:spacing w:line="300" w:lineRule="auto"/>
        <w:ind w:firstLine="851"/>
        <w:jc w:val="both"/>
        <w:rPr>
          <w:rFonts w:ascii="Arial" w:hAnsi="Arial" w:cs="Arial"/>
          <w:sz w:val="24"/>
          <w:szCs w:val="24"/>
        </w:rPr>
      </w:pPr>
      <w:r w:rsidRPr="00211EAF">
        <w:rPr>
          <w:rFonts w:ascii="Arial" w:hAnsi="Arial" w:cs="Arial"/>
          <w:sz w:val="24"/>
          <w:szCs w:val="24"/>
        </w:rPr>
        <w:t xml:space="preserve">Procede la Sala Cuarta de Decisión Laboral de este Tribunal a proferir sentencia de primera instancia, en la acción de tutela promovida por </w:t>
      </w:r>
      <w:r w:rsidRPr="00211EAF">
        <w:rPr>
          <w:rFonts w:ascii="Arial" w:hAnsi="Arial" w:cs="Arial"/>
          <w:b/>
          <w:bCs/>
          <w:sz w:val="24"/>
          <w:szCs w:val="24"/>
        </w:rPr>
        <w:t xml:space="preserve">HANS DE JESÙS WAGNER JARAMILLO </w:t>
      </w:r>
      <w:r w:rsidRPr="00211EAF">
        <w:rPr>
          <w:rFonts w:ascii="Arial" w:hAnsi="Arial" w:cs="Arial"/>
          <w:sz w:val="24"/>
          <w:szCs w:val="24"/>
        </w:rPr>
        <w:t xml:space="preserve">contra el </w:t>
      </w:r>
      <w:r w:rsidRPr="00211EAF">
        <w:rPr>
          <w:rFonts w:ascii="Arial" w:hAnsi="Arial" w:cs="Arial"/>
          <w:b/>
          <w:bCs/>
          <w:sz w:val="24"/>
          <w:szCs w:val="24"/>
        </w:rPr>
        <w:t>JUZGADO SEGUNDO LABORAL DEL CIRCUITO DE PEREIRA</w:t>
      </w:r>
      <w:r w:rsidRPr="00211EAF">
        <w:rPr>
          <w:rFonts w:ascii="Arial" w:hAnsi="Arial" w:cs="Arial"/>
          <w:sz w:val="24"/>
          <w:szCs w:val="24"/>
        </w:rPr>
        <w:t xml:space="preserve">, por la presunta violación de su derecho fundamental de petición, a cuyo trámite fue vinculada la Oficina de Archivo Central de la Rama Judicial – Seccional Risaralda, con radicado único nacional número </w:t>
      </w:r>
      <w:r w:rsidRPr="00211EAF">
        <w:rPr>
          <w:rFonts w:ascii="Arial" w:hAnsi="Arial" w:cs="Arial"/>
          <w:b/>
          <w:bCs/>
          <w:sz w:val="24"/>
          <w:szCs w:val="24"/>
        </w:rPr>
        <w:t>66001-22-05-000-2020-00020-00.</w:t>
      </w:r>
    </w:p>
    <w:p w:rsidR="00150171" w:rsidRPr="00211EAF" w:rsidRDefault="00150171" w:rsidP="00211EAF">
      <w:pPr>
        <w:spacing w:line="300" w:lineRule="auto"/>
        <w:ind w:firstLine="851"/>
        <w:jc w:val="both"/>
        <w:rPr>
          <w:rFonts w:ascii="Arial" w:hAnsi="Arial" w:cs="Arial"/>
          <w:sz w:val="24"/>
          <w:szCs w:val="24"/>
        </w:rPr>
      </w:pPr>
    </w:p>
    <w:p w:rsidR="00150171" w:rsidRPr="00211EAF" w:rsidRDefault="00150171" w:rsidP="00211EAF">
      <w:pPr>
        <w:pStyle w:val="Prrafodelista"/>
        <w:numPr>
          <w:ilvl w:val="0"/>
          <w:numId w:val="1"/>
        </w:numPr>
        <w:spacing w:line="300" w:lineRule="auto"/>
        <w:rPr>
          <w:rFonts w:ascii="Arial" w:hAnsi="Arial" w:cs="Arial"/>
          <w:b/>
          <w:bCs/>
          <w:sz w:val="24"/>
          <w:szCs w:val="24"/>
        </w:rPr>
      </w:pPr>
      <w:r w:rsidRPr="00211EAF">
        <w:rPr>
          <w:rFonts w:ascii="Arial" w:hAnsi="Arial" w:cs="Arial"/>
          <w:b/>
          <w:bCs/>
          <w:sz w:val="24"/>
          <w:szCs w:val="24"/>
        </w:rPr>
        <w:lastRenderedPageBreak/>
        <w:t xml:space="preserve">ANTECEDENTES </w:t>
      </w:r>
    </w:p>
    <w:p w:rsidR="00150171" w:rsidRPr="00211EAF" w:rsidRDefault="00150171" w:rsidP="00211EAF">
      <w:pPr>
        <w:pStyle w:val="Sinespaciado"/>
        <w:spacing w:line="300" w:lineRule="auto"/>
        <w:rPr>
          <w:rFonts w:ascii="Arial" w:hAnsi="Arial" w:cs="Arial"/>
          <w:sz w:val="24"/>
          <w:szCs w:val="24"/>
        </w:rPr>
      </w:pPr>
    </w:p>
    <w:p w:rsidR="00150171" w:rsidRPr="00211EAF" w:rsidRDefault="00150171" w:rsidP="00211EAF">
      <w:pPr>
        <w:pStyle w:val="Textoindependiente21"/>
        <w:numPr>
          <w:ilvl w:val="1"/>
          <w:numId w:val="2"/>
        </w:numPr>
        <w:spacing w:line="300" w:lineRule="auto"/>
        <w:rPr>
          <w:rFonts w:cs="Arial"/>
          <w:b w:val="0"/>
          <w:sz w:val="24"/>
          <w:szCs w:val="24"/>
          <w:lang w:val="es-ES"/>
        </w:rPr>
      </w:pPr>
      <w:r w:rsidRPr="00211EAF">
        <w:rPr>
          <w:rFonts w:cs="Arial"/>
          <w:b w:val="0"/>
          <w:sz w:val="24"/>
          <w:szCs w:val="24"/>
          <w:lang w:val="es-ES"/>
        </w:rPr>
        <w:t xml:space="preserve">Solicitud de tutela </w:t>
      </w:r>
    </w:p>
    <w:p w:rsidR="00150171" w:rsidRPr="00211EAF" w:rsidRDefault="00150171" w:rsidP="00211EAF">
      <w:pPr>
        <w:pStyle w:val="Sinespaciado"/>
        <w:spacing w:line="300" w:lineRule="auto"/>
        <w:rPr>
          <w:rFonts w:ascii="Arial" w:hAnsi="Arial" w:cs="Arial"/>
          <w:sz w:val="24"/>
          <w:szCs w:val="24"/>
        </w:rPr>
      </w:pPr>
    </w:p>
    <w:p w:rsidR="00150171" w:rsidRPr="00211EAF" w:rsidRDefault="00150171" w:rsidP="00211EAF">
      <w:pPr>
        <w:pStyle w:val="Textoindependiente21"/>
        <w:spacing w:line="300" w:lineRule="auto"/>
        <w:ind w:firstLine="851"/>
        <w:rPr>
          <w:rFonts w:cs="Arial"/>
          <w:b w:val="0"/>
          <w:sz w:val="24"/>
          <w:szCs w:val="24"/>
          <w:lang w:val="es-ES"/>
        </w:rPr>
      </w:pPr>
      <w:r w:rsidRPr="00211EAF">
        <w:rPr>
          <w:rFonts w:cs="Arial"/>
          <w:b w:val="0"/>
          <w:sz w:val="24"/>
          <w:szCs w:val="24"/>
          <w:lang w:val="es-ES"/>
        </w:rPr>
        <w:t xml:space="preserve">Relata el accionante que el 12 de febrero de 2020 solicitó al juzgado accionado copia de la sentencia </w:t>
      </w:r>
      <w:r w:rsidR="002F43F0" w:rsidRPr="00211EAF">
        <w:rPr>
          <w:rFonts w:cs="Arial"/>
          <w:b w:val="0"/>
          <w:sz w:val="24"/>
          <w:szCs w:val="24"/>
          <w:lang w:val="es-ES"/>
        </w:rPr>
        <w:t xml:space="preserve">proferida dentro del proceso radicado </w:t>
      </w:r>
      <w:r w:rsidRPr="00211EAF">
        <w:rPr>
          <w:rFonts w:cs="Arial"/>
          <w:b w:val="0"/>
          <w:sz w:val="24"/>
          <w:szCs w:val="24"/>
          <w:lang w:val="es-ES"/>
        </w:rPr>
        <w:t>n</w:t>
      </w:r>
      <w:r w:rsidR="002F43F0" w:rsidRPr="00211EAF">
        <w:rPr>
          <w:rFonts w:cs="Arial"/>
          <w:b w:val="0"/>
          <w:sz w:val="24"/>
          <w:szCs w:val="24"/>
          <w:lang w:val="es-ES"/>
        </w:rPr>
        <w:t>úmero 1985-</w:t>
      </w:r>
      <w:r w:rsidRPr="00211EAF">
        <w:rPr>
          <w:rFonts w:cs="Arial"/>
          <w:b w:val="0"/>
          <w:sz w:val="24"/>
          <w:szCs w:val="24"/>
          <w:lang w:val="es-ES"/>
        </w:rPr>
        <w:t xml:space="preserve">3838, </w:t>
      </w:r>
      <w:r w:rsidR="002F43F0" w:rsidRPr="00211EAF">
        <w:rPr>
          <w:rFonts w:cs="Arial"/>
          <w:b w:val="0"/>
          <w:sz w:val="24"/>
          <w:szCs w:val="24"/>
          <w:lang w:val="es-ES"/>
        </w:rPr>
        <w:t>tramitado en ese despacho judicial y que le había sido remitida en oportunidad anterior, concretamente el 11 de septiembre de 2014; que a la fecha la petición no ha sido resuelta y requiere de la documental solicitada</w:t>
      </w:r>
      <w:r w:rsidR="006465A5" w:rsidRPr="00211EAF">
        <w:rPr>
          <w:rFonts w:cs="Arial"/>
          <w:b w:val="0"/>
          <w:sz w:val="24"/>
          <w:szCs w:val="24"/>
          <w:lang w:val="es-ES"/>
        </w:rPr>
        <w:t xml:space="preserve"> no sólo</w:t>
      </w:r>
      <w:r w:rsidR="002F43F0" w:rsidRPr="00211EAF">
        <w:rPr>
          <w:rFonts w:cs="Arial"/>
          <w:b w:val="0"/>
          <w:sz w:val="24"/>
          <w:szCs w:val="24"/>
          <w:lang w:val="es-ES"/>
        </w:rPr>
        <w:t xml:space="preserve"> para que </w:t>
      </w:r>
      <w:r w:rsidR="006465A5" w:rsidRPr="00211EAF">
        <w:rPr>
          <w:rFonts w:cs="Arial"/>
          <w:b w:val="0"/>
          <w:sz w:val="24"/>
          <w:szCs w:val="24"/>
          <w:lang w:val="es-ES"/>
        </w:rPr>
        <w:t>el demandado en dicho proceso – Deportivo Pereira-, cumpla la obligación que allí le fue impuesta, en torno al pago de aportes al sistema pensional, sino también para que Colpensiones actualice su historia laboral, y el tiempo faltante le sea contabilizado para efectos del reconocimiento de la pensión de vejez que solicitó ante la Jurisdicción Contenciosa Administrativa.</w:t>
      </w:r>
    </w:p>
    <w:p w:rsidR="00150171" w:rsidRPr="00211EAF" w:rsidRDefault="00150171" w:rsidP="00211EAF">
      <w:pPr>
        <w:pStyle w:val="Textoindependiente21"/>
        <w:spacing w:line="300" w:lineRule="auto"/>
        <w:rPr>
          <w:rFonts w:cs="Arial"/>
          <w:b w:val="0"/>
          <w:sz w:val="24"/>
          <w:szCs w:val="24"/>
          <w:lang w:val="es-ES"/>
        </w:rPr>
      </w:pPr>
    </w:p>
    <w:p w:rsidR="006465A5" w:rsidRPr="00211EAF" w:rsidRDefault="00150171" w:rsidP="00211EAF">
      <w:pPr>
        <w:pStyle w:val="Textoindependiente21"/>
        <w:spacing w:line="300" w:lineRule="auto"/>
        <w:ind w:firstLine="851"/>
        <w:rPr>
          <w:rFonts w:cs="Arial"/>
          <w:b w:val="0"/>
          <w:sz w:val="24"/>
          <w:szCs w:val="24"/>
        </w:rPr>
      </w:pPr>
      <w:r w:rsidRPr="00211EAF">
        <w:rPr>
          <w:rFonts w:cs="Arial"/>
          <w:b w:val="0"/>
          <w:sz w:val="24"/>
          <w:szCs w:val="24"/>
          <w:lang w:val="es-ES"/>
        </w:rPr>
        <w:t xml:space="preserve">Con fundamento en lo anterior, </w:t>
      </w:r>
      <w:r w:rsidR="006465A5" w:rsidRPr="00211EAF">
        <w:rPr>
          <w:rFonts w:cs="Arial"/>
          <w:b w:val="0"/>
          <w:sz w:val="24"/>
          <w:szCs w:val="24"/>
          <w:lang w:val="es-ES"/>
        </w:rPr>
        <w:t xml:space="preserve">solicita </w:t>
      </w:r>
      <w:r w:rsidR="006465A5" w:rsidRPr="00211EAF">
        <w:rPr>
          <w:rFonts w:cs="Arial"/>
          <w:b w:val="0"/>
          <w:sz w:val="24"/>
          <w:szCs w:val="24"/>
        </w:rPr>
        <w:t xml:space="preserve">la protección de su derecho fundamental de petición, y en consecuencia, se ordene al Despacho Judicial accionado que en el término perentorio </w:t>
      </w:r>
      <w:r w:rsidR="00EE5425" w:rsidRPr="00211EAF">
        <w:rPr>
          <w:rFonts w:cs="Arial"/>
          <w:b w:val="0"/>
          <w:sz w:val="24"/>
          <w:szCs w:val="24"/>
        </w:rPr>
        <w:t xml:space="preserve">de cuarenta y ocho (48) horas </w:t>
      </w:r>
      <w:r w:rsidR="006465A5" w:rsidRPr="00211EAF">
        <w:rPr>
          <w:rFonts w:cs="Arial"/>
          <w:b w:val="0"/>
          <w:sz w:val="24"/>
          <w:szCs w:val="24"/>
        </w:rPr>
        <w:t>proceda a dar respuesta a la petición en mención</w:t>
      </w:r>
      <w:r w:rsidR="00B538F0" w:rsidRPr="00211EAF">
        <w:rPr>
          <w:rFonts w:cs="Arial"/>
          <w:b w:val="0"/>
          <w:sz w:val="24"/>
          <w:szCs w:val="24"/>
        </w:rPr>
        <w:t xml:space="preserve">, </w:t>
      </w:r>
      <w:r w:rsidR="00EE5425" w:rsidRPr="00211EAF">
        <w:rPr>
          <w:rFonts w:cs="Arial"/>
          <w:b w:val="0"/>
          <w:sz w:val="24"/>
          <w:szCs w:val="24"/>
        </w:rPr>
        <w:t xml:space="preserve">suministrando copia autentica de la sentencia dictada dentro del proceso referido, </w:t>
      </w:r>
      <w:r w:rsidR="00B538F0" w:rsidRPr="00211EAF">
        <w:rPr>
          <w:rFonts w:cs="Arial"/>
          <w:b w:val="0"/>
          <w:sz w:val="24"/>
          <w:szCs w:val="24"/>
        </w:rPr>
        <w:t>ver archivo digital “</w:t>
      </w:r>
      <w:r w:rsidR="00B538F0" w:rsidRPr="00211EAF">
        <w:rPr>
          <w:rFonts w:cs="Arial"/>
          <w:b w:val="0"/>
          <w:i/>
          <w:sz w:val="24"/>
          <w:szCs w:val="24"/>
        </w:rPr>
        <w:t>TUTELA CONTRA JUZGADO PEREIRA.docx”.</w:t>
      </w:r>
    </w:p>
    <w:p w:rsidR="00150171" w:rsidRPr="00211EAF" w:rsidRDefault="00150171" w:rsidP="00211EAF">
      <w:pPr>
        <w:pStyle w:val="Textoindependiente21"/>
        <w:spacing w:line="300" w:lineRule="auto"/>
        <w:ind w:firstLine="851"/>
        <w:rPr>
          <w:rFonts w:cs="Arial"/>
          <w:b w:val="0"/>
          <w:sz w:val="24"/>
          <w:szCs w:val="24"/>
          <w:lang w:val="es-ES"/>
        </w:rPr>
      </w:pPr>
    </w:p>
    <w:p w:rsidR="00150171" w:rsidRPr="00211EAF" w:rsidRDefault="00150171" w:rsidP="00211EAF">
      <w:pPr>
        <w:pStyle w:val="Sinespaciado"/>
        <w:numPr>
          <w:ilvl w:val="1"/>
          <w:numId w:val="2"/>
        </w:numPr>
        <w:spacing w:line="300" w:lineRule="auto"/>
        <w:rPr>
          <w:rFonts w:ascii="Arial" w:hAnsi="Arial" w:cs="Arial"/>
          <w:b/>
          <w:bCs/>
          <w:sz w:val="24"/>
          <w:szCs w:val="24"/>
        </w:rPr>
      </w:pPr>
      <w:r w:rsidRPr="00211EAF">
        <w:rPr>
          <w:rFonts w:ascii="Arial" w:hAnsi="Arial" w:cs="Arial"/>
          <w:b/>
          <w:bCs/>
          <w:sz w:val="24"/>
          <w:szCs w:val="24"/>
        </w:rPr>
        <w:t xml:space="preserve">Actuación procesal </w:t>
      </w:r>
    </w:p>
    <w:p w:rsidR="00150171" w:rsidRPr="00211EAF" w:rsidRDefault="00150171" w:rsidP="00211EAF">
      <w:pPr>
        <w:pStyle w:val="Sinespaciado"/>
        <w:spacing w:line="300" w:lineRule="auto"/>
        <w:rPr>
          <w:rFonts w:ascii="Arial" w:hAnsi="Arial" w:cs="Arial"/>
          <w:sz w:val="24"/>
          <w:szCs w:val="24"/>
        </w:rPr>
      </w:pPr>
    </w:p>
    <w:p w:rsidR="006465A5" w:rsidRPr="00211EAF" w:rsidRDefault="006465A5" w:rsidP="00211EAF">
      <w:pPr>
        <w:pStyle w:val="Textoindependiente21"/>
        <w:spacing w:line="300" w:lineRule="auto"/>
        <w:ind w:firstLine="851"/>
        <w:rPr>
          <w:rFonts w:cs="Arial"/>
          <w:b w:val="0"/>
          <w:i/>
          <w:sz w:val="24"/>
          <w:szCs w:val="24"/>
        </w:rPr>
      </w:pPr>
      <w:r w:rsidRPr="00211EAF">
        <w:rPr>
          <w:rFonts w:cs="Arial"/>
          <w:b w:val="0"/>
          <w:sz w:val="24"/>
          <w:szCs w:val="24"/>
        </w:rPr>
        <w:t>Admitida la presente acción, se corrió traslado al Despacho Judicial accionado, quien dentro del término se pronunció</w:t>
      </w:r>
      <w:r w:rsidR="00B538F0" w:rsidRPr="00211EAF">
        <w:rPr>
          <w:rFonts w:cs="Arial"/>
          <w:b w:val="0"/>
          <w:sz w:val="24"/>
          <w:szCs w:val="24"/>
        </w:rPr>
        <w:t xml:space="preserve"> a través de Secretaría</w:t>
      </w:r>
      <w:r w:rsidRPr="00211EAF">
        <w:rPr>
          <w:rFonts w:cs="Arial"/>
          <w:b w:val="0"/>
          <w:sz w:val="24"/>
          <w:szCs w:val="24"/>
        </w:rPr>
        <w:t xml:space="preserve"> indicando que </w:t>
      </w:r>
      <w:r w:rsidR="00B538F0" w:rsidRPr="00211EAF">
        <w:rPr>
          <w:rFonts w:cs="Arial"/>
          <w:b w:val="0"/>
          <w:sz w:val="24"/>
          <w:szCs w:val="24"/>
        </w:rPr>
        <w:t xml:space="preserve">desde el 5 de junio de los corrientes, los empleados se encuentran desplegando todas las acciones tendientes a ubicar el expediente referido, motivo por el cual le enviaron un correo electrónico a la Oficina Judicial – Archivo </w:t>
      </w:r>
      <w:r w:rsidRPr="00211EAF">
        <w:rPr>
          <w:rFonts w:cs="Arial"/>
          <w:b w:val="0"/>
          <w:sz w:val="24"/>
          <w:szCs w:val="24"/>
        </w:rPr>
        <w:t xml:space="preserve"> </w:t>
      </w:r>
      <w:r w:rsidR="00B538F0" w:rsidRPr="00211EAF">
        <w:rPr>
          <w:rFonts w:cs="Arial"/>
          <w:b w:val="0"/>
          <w:sz w:val="24"/>
          <w:szCs w:val="24"/>
        </w:rPr>
        <w:t>Central de esta seccional, para tal fin. En escrito aparte, la titular del despacho accionado solicitó la vinculación de dicha dependencia al trámite tutelar, debido a la antigüedad del proceso que se solicita, ver archivo digital “</w:t>
      </w:r>
      <w:r w:rsidR="00B538F0" w:rsidRPr="00211EAF">
        <w:rPr>
          <w:rFonts w:cs="Arial"/>
          <w:b w:val="0"/>
          <w:i/>
          <w:sz w:val="24"/>
          <w:szCs w:val="24"/>
        </w:rPr>
        <w:t>contestación juzgado accionado.pdf”.</w:t>
      </w:r>
    </w:p>
    <w:p w:rsidR="00B538F0" w:rsidRPr="00211EAF" w:rsidRDefault="00B538F0" w:rsidP="00211EAF">
      <w:pPr>
        <w:pStyle w:val="Sinespaciado"/>
        <w:spacing w:line="300" w:lineRule="auto"/>
        <w:rPr>
          <w:rFonts w:ascii="Arial" w:hAnsi="Arial" w:cs="Arial"/>
          <w:sz w:val="24"/>
          <w:szCs w:val="24"/>
        </w:rPr>
      </w:pPr>
    </w:p>
    <w:p w:rsidR="00B538F0" w:rsidRPr="00211EAF" w:rsidRDefault="00B538F0" w:rsidP="00211EAF">
      <w:pPr>
        <w:pStyle w:val="Textoindependiente21"/>
        <w:spacing w:line="300" w:lineRule="auto"/>
        <w:ind w:firstLine="851"/>
        <w:rPr>
          <w:rFonts w:cs="Arial"/>
          <w:b w:val="0"/>
          <w:sz w:val="24"/>
          <w:szCs w:val="24"/>
        </w:rPr>
      </w:pPr>
      <w:r w:rsidRPr="00211EAF">
        <w:rPr>
          <w:rFonts w:cs="Arial"/>
          <w:b w:val="0"/>
          <w:sz w:val="24"/>
          <w:szCs w:val="24"/>
        </w:rPr>
        <w:t xml:space="preserve">Mediante auto dictado el 9 de junio de los corrientes se accedió a dicha petición y se ordenó la vinculación de la Oficina Judicial de Archivo Central, </w:t>
      </w:r>
      <w:r w:rsidR="00836C39" w:rsidRPr="00211EAF">
        <w:rPr>
          <w:rFonts w:cs="Arial"/>
          <w:b w:val="0"/>
          <w:sz w:val="24"/>
          <w:szCs w:val="24"/>
        </w:rPr>
        <w:t xml:space="preserve">al tener interés legítimo dentro del trámite, </w:t>
      </w:r>
      <w:r w:rsidRPr="00211EAF">
        <w:rPr>
          <w:rFonts w:cs="Arial"/>
          <w:b w:val="0"/>
          <w:sz w:val="24"/>
          <w:szCs w:val="24"/>
        </w:rPr>
        <w:t xml:space="preserve">quien dentro del término </w:t>
      </w:r>
      <w:r w:rsidR="00836C39" w:rsidRPr="00211EAF">
        <w:rPr>
          <w:rFonts w:cs="Arial"/>
          <w:b w:val="0"/>
          <w:sz w:val="24"/>
          <w:szCs w:val="24"/>
        </w:rPr>
        <w:t xml:space="preserve">otorgado </w:t>
      </w:r>
      <w:r w:rsidRPr="00211EAF">
        <w:rPr>
          <w:rFonts w:cs="Arial"/>
          <w:b w:val="0"/>
          <w:sz w:val="24"/>
          <w:szCs w:val="24"/>
        </w:rPr>
        <w:t xml:space="preserve">se pronunció indicando </w:t>
      </w:r>
      <w:r w:rsidR="00836C39" w:rsidRPr="00211EAF">
        <w:rPr>
          <w:rFonts w:cs="Arial"/>
          <w:b w:val="0"/>
          <w:sz w:val="24"/>
          <w:szCs w:val="24"/>
        </w:rPr>
        <w:t xml:space="preserve">en síntesis </w:t>
      </w:r>
      <w:r w:rsidRPr="00211EAF">
        <w:rPr>
          <w:rFonts w:cs="Arial"/>
          <w:b w:val="0"/>
          <w:sz w:val="24"/>
          <w:szCs w:val="24"/>
        </w:rPr>
        <w:t>que</w:t>
      </w:r>
      <w:r w:rsidR="00836C39" w:rsidRPr="00211EAF">
        <w:rPr>
          <w:rFonts w:cs="Arial"/>
          <w:b w:val="0"/>
          <w:sz w:val="24"/>
          <w:szCs w:val="24"/>
        </w:rPr>
        <w:t>,</w:t>
      </w:r>
      <w:r w:rsidRPr="00211EAF">
        <w:rPr>
          <w:rFonts w:cs="Arial"/>
          <w:b w:val="0"/>
          <w:sz w:val="24"/>
          <w:szCs w:val="24"/>
        </w:rPr>
        <w:t xml:space="preserve"> luego de</w:t>
      </w:r>
      <w:r w:rsidR="00522C71" w:rsidRPr="00211EAF">
        <w:rPr>
          <w:rFonts w:cs="Arial"/>
          <w:b w:val="0"/>
          <w:sz w:val="24"/>
          <w:szCs w:val="24"/>
        </w:rPr>
        <w:t xml:space="preserve"> efectuar un </w:t>
      </w:r>
      <w:r w:rsidRPr="00211EAF">
        <w:rPr>
          <w:rFonts w:cs="Arial"/>
          <w:b w:val="0"/>
          <w:sz w:val="24"/>
          <w:szCs w:val="24"/>
        </w:rPr>
        <w:t xml:space="preserve">requerimiento al despacho accionado para la complementación de la información que permitieran la ubicación del expediente, </w:t>
      </w:r>
      <w:r w:rsidR="00522C71" w:rsidRPr="00211EAF">
        <w:rPr>
          <w:rFonts w:cs="Arial"/>
          <w:b w:val="0"/>
          <w:sz w:val="24"/>
          <w:szCs w:val="24"/>
        </w:rPr>
        <w:t>se evidenció el pasado 9 de junio de los corrientes</w:t>
      </w:r>
      <w:r w:rsidR="00836C39" w:rsidRPr="00211EAF">
        <w:rPr>
          <w:rFonts w:cs="Arial"/>
          <w:b w:val="0"/>
          <w:sz w:val="24"/>
          <w:szCs w:val="24"/>
        </w:rPr>
        <w:t xml:space="preserve"> </w:t>
      </w:r>
      <w:r w:rsidR="00522C71" w:rsidRPr="00211EAF">
        <w:rPr>
          <w:rFonts w:cs="Arial"/>
          <w:b w:val="0"/>
          <w:sz w:val="24"/>
          <w:szCs w:val="24"/>
        </w:rPr>
        <w:t>que el mismo se encuentra en la sede de la empresa contratada “</w:t>
      </w:r>
      <w:proofErr w:type="spellStart"/>
      <w:r w:rsidR="00522C71" w:rsidRPr="00211EAF">
        <w:rPr>
          <w:rFonts w:cs="Arial"/>
          <w:b w:val="0"/>
          <w:sz w:val="24"/>
          <w:szCs w:val="24"/>
        </w:rPr>
        <w:t>Iron</w:t>
      </w:r>
      <w:proofErr w:type="spellEnd"/>
      <w:r w:rsidR="00522C71" w:rsidRPr="00211EAF">
        <w:rPr>
          <w:rFonts w:cs="Arial"/>
          <w:b w:val="0"/>
          <w:sz w:val="24"/>
          <w:szCs w:val="24"/>
        </w:rPr>
        <w:t xml:space="preserve"> Mountain”, por lo que se solicitó de inmediato y se hizo entrega del </w:t>
      </w:r>
      <w:r w:rsidR="00D14E25" w:rsidRPr="00211EAF">
        <w:rPr>
          <w:rFonts w:cs="Arial"/>
          <w:b w:val="0"/>
          <w:sz w:val="24"/>
          <w:szCs w:val="24"/>
        </w:rPr>
        <w:t>expediente</w:t>
      </w:r>
      <w:r w:rsidR="00522C71" w:rsidRPr="00211EAF">
        <w:rPr>
          <w:rFonts w:cs="Arial"/>
          <w:b w:val="0"/>
          <w:sz w:val="24"/>
          <w:szCs w:val="24"/>
        </w:rPr>
        <w:t xml:space="preserve"> al despacho judicial requirente.</w:t>
      </w:r>
      <w:r w:rsidR="00D14E25" w:rsidRPr="00211EAF">
        <w:rPr>
          <w:rFonts w:cs="Arial"/>
          <w:b w:val="0"/>
          <w:sz w:val="24"/>
          <w:szCs w:val="24"/>
        </w:rPr>
        <w:t xml:space="preserve"> Por ende, solicita se declare la configuración de hecho superado en lo que respecta a su vinculación, ver archivo digital “</w:t>
      </w:r>
      <w:r w:rsidR="00D14E25" w:rsidRPr="00211EAF">
        <w:rPr>
          <w:rFonts w:cs="Arial"/>
          <w:b w:val="0"/>
          <w:i/>
          <w:sz w:val="24"/>
          <w:szCs w:val="24"/>
        </w:rPr>
        <w:t>DESAJPEO20-186 (respuesta Sala Laboral - vinculación tutela).</w:t>
      </w:r>
      <w:proofErr w:type="spellStart"/>
      <w:r w:rsidR="00D14E25" w:rsidRPr="00211EAF">
        <w:rPr>
          <w:rFonts w:cs="Arial"/>
          <w:b w:val="0"/>
          <w:i/>
          <w:sz w:val="24"/>
          <w:szCs w:val="24"/>
        </w:rPr>
        <w:t>pdf</w:t>
      </w:r>
      <w:proofErr w:type="spellEnd"/>
      <w:r w:rsidR="00D14E25" w:rsidRPr="00211EAF">
        <w:rPr>
          <w:rFonts w:cs="Arial"/>
          <w:b w:val="0"/>
          <w:i/>
          <w:sz w:val="24"/>
          <w:szCs w:val="24"/>
        </w:rPr>
        <w:t>”</w:t>
      </w:r>
    </w:p>
    <w:p w:rsidR="006465A5" w:rsidRPr="00211EAF" w:rsidRDefault="006465A5" w:rsidP="00211EAF">
      <w:pPr>
        <w:pStyle w:val="Textoindependiente21"/>
        <w:spacing w:line="300" w:lineRule="auto"/>
        <w:ind w:firstLine="851"/>
        <w:rPr>
          <w:rFonts w:cs="Arial"/>
          <w:b w:val="0"/>
          <w:sz w:val="24"/>
          <w:szCs w:val="24"/>
          <w:lang w:val="es-ES"/>
        </w:rPr>
      </w:pPr>
    </w:p>
    <w:p w:rsidR="00150171" w:rsidRPr="00211EAF" w:rsidRDefault="00150171" w:rsidP="00211EAF">
      <w:pPr>
        <w:pStyle w:val="Textoindependiente21"/>
        <w:numPr>
          <w:ilvl w:val="0"/>
          <w:numId w:val="1"/>
        </w:numPr>
        <w:spacing w:line="300" w:lineRule="auto"/>
        <w:rPr>
          <w:rFonts w:eastAsiaTheme="minorEastAsia" w:cs="Arial"/>
          <w:bCs/>
          <w:sz w:val="24"/>
          <w:szCs w:val="24"/>
          <w:lang w:val="es-ES"/>
        </w:rPr>
      </w:pPr>
      <w:r w:rsidRPr="00211EAF">
        <w:rPr>
          <w:rFonts w:cs="Arial"/>
          <w:bCs/>
          <w:sz w:val="24"/>
          <w:szCs w:val="24"/>
          <w:lang w:val="es-ES"/>
        </w:rPr>
        <w:lastRenderedPageBreak/>
        <w:t>CONSIDERACIONES</w:t>
      </w:r>
    </w:p>
    <w:p w:rsidR="00150171" w:rsidRPr="00211EAF" w:rsidRDefault="00150171" w:rsidP="00211EAF">
      <w:pPr>
        <w:pStyle w:val="Sinespaciado"/>
        <w:spacing w:line="300" w:lineRule="auto"/>
        <w:rPr>
          <w:rFonts w:ascii="Arial" w:hAnsi="Arial" w:cs="Arial"/>
          <w:sz w:val="24"/>
          <w:szCs w:val="24"/>
        </w:rPr>
      </w:pPr>
    </w:p>
    <w:p w:rsidR="00150171" w:rsidRPr="00211EAF" w:rsidRDefault="00836C39" w:rsidP="00211EAF">
      <w:pPr>
        <w:tabs>
          <w:tab w:val="left" w:pos="-720"/>
        </w:tabs>
        <w:suppressAutoHyphens/>
        <w:spacing w:line="300" w:lineRule="auto"/>
        <w:ind w:left="851" w:right="-7"/>
        <w:jc w:val="both"/>
        <w:rPr>
          <w:rFonts w:ascii="Arial" w:hAnsi="Arial" w:cs="Arial"/>
          <w:b/>
          <w:bCs/>
          <w:sz w:val="24"/>
          <w:szCs w:val="24"/>
        </w:rPr>
      </w:pPr>
      <w:r w:rsidRPr="00211EAF">
        <w:rPr>
          <w:rFonts w:ascii="Arial" w:hAnsi="Arial" w:cs="Arial"/>
          <w:b/>
          <w:bCs/>
          <w:sz w:val="24"/>
          <w:szCs w:val="24"/>
        </w:rPr>
        <w:t>2</w:t>
      </w:r>
      <w:r w:rsidR="00150171" w:rsidRPr="00211EAF">
        <w:rPr>
          <w:rFonts w:ascii="Arial" w:hAnsi="Arial" w:cs="Arial"/>
          <w:b/>
          <w:bCs/>
          <w:sz w:val="24"/>
          <w:szCs w:val="24"/>
        </w:rPr>
        <w:t>.1. Problema jurídico para resolver.</w:t>
      </w:r>
    </w:p>
    <w:p w:rsidR="00150171" w:rsidRPr="00211EAF" w:rsidRDefault="00150171" w:rsidP="00211EAF">
      <w:pPr>
        <w:pStyle w:val="Sinespaciado"/>
        <w:spacing w:line="300" w:lineRule="auto"/>
        <w:rPr>
          <w:rFonts w:ascii="Arial" w:hAnsi="Arial" w:cs="Arial"/>
          <w:sz w:val="24"/>
          <w:szCs w:val="24"/>
        </w:rPr>
      </w:pPr>
    </w:p>
    <w:p w:rsidR="00150171" w:rsidRPr="00211EAF" w:rsidRDefault="00150171" w:rsidP="00211EAF">
      <w:pPr>
        <w:tabs>
          <w:tab w:val="left" w:pos="-720"/>
        </w:tabs>
        <w:suppressAutoHyphens/>
        <w:spacing w:line="300" w:lineRule="auto"/>
        <w:ind w:right="-7" w:firstLine="851"/>
        <w:jc w:val="both"/>
        <w:rPr>
          <w:rFonts w:ascii="Arial" w:hAnsi="Arial" w:cs="Arial"/>
          <w:sz w:val="24"/>
          <w:szCs w:val="24"/>
        </w:rPr>
      </w:pPr>
      <w:r w:rsidRPr="00211EAF">
        <w:rPr>
          <w:rFonts w:ascii="Arial" w:hAnsi="Arial" w:cs="Arial"/>
          <w:sz w:val="24"/>
          <w:szCs w:val="24"/>
        </w:rPr>
        <w:t xml:space="preserve">En el presente asunto correspondería a la Sala establecer si el Juzgado Segundo Laboral del Circuito de Pereira vulneró </w:t>
      </w:r>
      <w:r w:rsidR="00836C39" w:rsidRPr="00211EAF">
        <w:rPr>
          <w:rFonts w:ascii="Arial" w:hAnsi="Arial" w:cs="Arial"/>
          <w:sz w:val="24"/>
          <w:szCs w:val="24"/>
        </w:rPr>
        <w:t>el derecho fundamental de petición del señor Hans de Jesús Wagner Jaramillo</w:t>
      </w:r>
      <w:r w:rsidRPr="00211EAF">
        <w:rPr>
          <w:rFonts w:ascii="Arial" w:hAnsi="Arial" w:cs="Arial"/>
          <w:sz w:val="24"/>
          <w:szCs w:val="24"/>
        </w:rPr>
        <w:t xml:space="preserve">, </w:t>
      </w:r>
      <w:r w:rsidR="00836C39" w:rsidRPr="00211EAF">
        <w:rPr>
          <w:rFonts w:ascii="Arial" w:hAnsi="Arial" w:cs="Arial"/>
          <w:sz w:val="24"/>
          <w:szCs w:val="24"/>
        </w:rPr>
        <w:t xml:space="preserve">al no haber dado respuesta de fondo y concreta a la petición presentada el </w:t>
      </w:r>
      <w:r w:rsidR="008E4632" w:rsidRPr="00211EAF">
        <w:rPr>
          <w:rFonts w:ascii="Arial" w:hAnsi="Arial" w:cs="Arial"/>
          <w:sz w:val="24"/>
          <w:szCs w:val="24"/>
        </w:rPr>
        <w:t>12 de febrero del año en curso.</w:t>
      </w:r>
    </w:p>
    <w:p w:rsidR="008E4632" w:rsidRPr="00211EAF" w:rsidRDefault="008E4632" w:rsidP="00211EAF">
      <w:pPr>
        <w:tabs>
          <w:tab w:val="left" w:pos="-720"/>
        </w:tabs>
        <w:suppressAutoHyphens/>
        <w:spacing w:line="300" w:lineRule="auto"/>
        <w:ind w:right="-7" w:firstLine="851"/>
        <w:jc w:val="both"/>
        <w:rPr>
          <w:rFonts w:ascii="Arial" w:hAnsi="Arial" w:cs="Arial"/>
          <w:sz w:val="24"/>
          <w:szCs w:val="24"/>
        </w:rPr>
      </w:pPr>
    </w:p>
    <w:p w:rsidR="00150171" w:rsidRPr="00211EAF" w:rsidRDefault="00431914" w:rsidP="00211EAF">
      <w:pPr>
        <w:spacing w:line="300" w:lineRule="auto"/>
        <w:ind w:left="709"/>
        <w:jc w:val="both"/>
        <w:rPr>
          <w:rFonts w:ascii="Arial" w:hAnsi="Arial" w:cs="Arial"/>
          <w:b/>
          <w:bCs/>
          <w:sz w:val="24"/>
          <w:szCs w:val="24"/>
        </w:rPr>
      </w:pPr>
      <w:r w:rsidRPr="00211EAF">
        <w:rPr>
          <w:rFonts w:ascii="Arial" w:hAnsi="Arial" w:cs="Arial"/>
          <w:b/>
          <w:bCs/>
          <w:sz w:val="24"/>
          <w:szCs w:val="24"/>
        </w:rPr>
        <w:t>2</w:t>
      </w:r>
      <w:r w:rsidR="00150171" w:rsidRPr="00211EAF">
        <w:rPr>
          <w:rFonts w:ascii="Arial" w:hAnsi="Arial" w:cs="Arial"/>
          <w:b/>
          <w:bCs/>
          <w:sz w:val="24"/>
          <w:szCs w:val="24"/>
        </w:rPr>
        <w:t xml:space="preserve">.2. Desarrollo de la problemática planteada </w:t>
      </w:r>
    </w:p>
    <w:p w:rsidR="00150171" w:rsidRPr="00211EAF" w:rsidRDefault="00150171" w:rsidP="00211EAF">
      <w:pPr>
        <w:pStyle w:val="Sinespaciado"/>
        <w:spacing w:line="300" w:lineRule="auto"/>
        <w:rPr>
          <w:rFonts w:ascii="Arial" w:hAnsi="Arial" w:cs="Arial"/>
          <w:sz w:val="24"/>
          <w:szCs w:val="24"/>
        </w:rPr>
      </w:pPr>
    </w:p>
    <w:p w:rsidR="003400C2" w:rsidRPr="00211EAF" w:rsidRDefault="003400C2" w:rsidP="00211EAF">
      <w:pPr>
        <w:pStyle w:val="Default"/>
        <w:spacing w:line="300" w:lineRule="auto"/>
        <w:ind w:firstLine="708"/>
        <w:rPr>
          <w:color w:val="auto"/>
        </w:rPr>
      </w:pPr>
      <w:r w:rsidRPr="00211EAF">
        <w:rPr>
          <w:b/>
          <w:bCs/>
          <w:color w:val="auto"/>
        </w:rPr>
        <w:t>2.2.</w:t>
      </w:r>
      <w:r w:rsidR="000B06E5" w:rsidRPr="00211EAF">
        <w:rPr>
          <w:b/>
          <w:bCs/>
          <w:color w:val="auto"/>
        </w:rPr>
        <w:t>1</w:t>
      </w:r>
      <w:r w:rsidRPr="00211EAF">
        <w:rPr>
          <w:b/>
          <w:bCs/>
          <w:color w:val="auto"/>
        </w:rPr>
        <w:t xml:space="preserve"> Del derecho de petición </w:t>
      </w:r>
    </w:p>
    <w:p w:rsidR="003400C2" w:rsidRPr="00211EAF" w:rsidRDefault="003400C2" w:rsidP="00211EAF">
      <w:pPr>
        <w:pStyle w:val="Default"/>
        <w:spacing w:line="300" w:lineRule="auto"/>
        <w:rPr>
          <w:color w:val="auto"/>
        </w:rPr>
      </w:pPr>
    </w:p>
    <w:p w:rsidR="003400C2" w:rsidRPr="00211EAF" w:rsidRDefault="003400C2" w:rsidP="00211EAF">
      <w:pPr>
        <w:pStyle w:val="Default"/>
        <w:spacing w:line="300" w:lineRule="auto"/>
        <w:ind w:firstLine="708"/>
        <w:jc w:val="both"/>
        <w:rPr>
          <w:color w:val="auto"/>
        </w:rPr>
      </w:pPr>
      <w:r w:rsidRPr="00211EAF">
        <w:rPr>
          <w:color w:val="auto"/>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3400C2" w:rsidRPr="00211EAF" w:rsidRDefault="003400C2" w:rsidP="00211EAF">
      <w:pPr>
        <w:pStyle w:val="Sinespaciado"/>
        <w:spacing w:line="300" w:lineRule="auto"/>
        <w:rPr>
          <w:rFonts w:ascii="Arial" w:hAnsi="Arial" w:cs="Arial"/>
          <w:sz w:val="24"/>
          <w:szCs w:val="24"/>
        </w:rPr>
      </w:pPr>
    </w:p>
    <w:p w:rsidR="003400C2" w:rsidRPr="00211EAF" w:rsidRDefault="003400C2" w:rsidP="00211EAF">
      <w:pPr>
        <w:pStyle w:val="Default"/>
        <w:spacing w:line="300" w:lineRule="auto"/>
        <w:ind w:firstLine="708"/>
        <w:jc w:val="both"/>
        <w:rPr>
          <w:color w:val="auto"/>
        </w:rPr>
      </w:pPr>
      <w:r w:rsidRPr="00211EAF">
        <w:rPr>
          <w:color w:val="auto"/>
        </w:rPr>
        <w:t xml:space="preserve">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 </w:t>
      </w:r>
    </w:p>
    <w:p w:rsidR="003400C2" w:rsidRPr="00211EAF" w:rsidRDefault="003400C2" w:rsidP="00211EAF">
      <w:pPr>
        <w:pStyle w:val="Sinespaciado"/>
        <w:spacing w:line="300" w:lineRule="auto"/>
        <w:rPr>
          <w:rFonts w:ascii="Arial" w:hAnsi="Arial" w:cs="Arial"/>
          <w:sz w:val="24"/>
          <w:szCs w:val="24"/>
        </w:rPr>
      </w:pPr>
    </w:p>
    <w:p w:rsidR="003400C2" w:rsidRPr="00211EAF" w:rsidRDefault="003400C2" w:rsidP="00211EAF">
      <w:pPr>
        <w:pStyle w:val="Default"/>
        <w:spacing w:line="300" w:lineRule="auto"/>
        <w:ind w:firstLine="567"/>
        <w:jc w:val="both"/>
        <w:rPr>
          <w:color w:val="auto"/>
        </w:rPr>
      </w:pPr>
      <w:r w:rsidRPr="00211EAF">
        <w:rPr>
          <w:color w:val="auto"/>
        </w:rPr>
        <w:t xml:space="preserve">En cuanto al término con que cuentan las entidades para resolver las peticiones que se les formulen, el mismo se encuentra contenido en el artículo 14 del CPACA, norma que fue sustituida por la Ley Estatutaria 1755 de 2015. Allí se establece lo siguiente: </w:t>
      </w:r>
    </w:p>
    <w:p w:rsidR="003400C2" w:rsidRPr="00211EAF" w:rsidRDefault="003400C2" w:rsidP="00211EAF">
      <w:pPr>
        <w:pStyle w:val="Default"/>
        <w:spacing w:line="300" w:lineRule="auto"/>
        <w:rPr>
          <w:color w:val="auto"/>
        </w:rPr>
      </w:pPr>
    </w:p>
    <w:p w:rsidR="003400C2" w:rsidRPr="00211EAF" w:rsidRDefault="003400C2" w:rsidP="008E4632">
      <w:pPr>
        <w:pStyle w:val="Default"/>
        <w:ind w:left="426" w:right="420"/>
        <w:jc w:val="both"/>
        <w:rPr>
          <w:i/>
          <w:iCs/>
          <w:color w:val="auto"/>
          <w:sz w:val="22"/>
        </w:rPr>
      </w:pPr>
      <w:r w:rsidRPr="00211EAF">
        <w:rPr>
          <w:i/>
          <w:iCs/>
          <w:color w:val="auto"/>
          <w:sz w:val="22"/>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3400C2" w:rsidRPr="00211EAF" w:rsidRDefault="003400C2" w:rsidP="008E4632">
      <w:pPr>
        <w:pStyle w:val="Default"/>
        <w:ind w:left="426" w:right="420"/>
        <w:jc w:val="both"/>
        <w:rPr>
          <w:color w:val="auto"/>
          <w:sz w:val="22"/>
        </w:rPr>
      </w:pPr>
      <w:r w:rsidRPr="00211EAF">
        <w:rPr>
          <w:i/>
          <w:iCs/>
          <w:color w:val="auto"/>
          <w:sz w:val="22"/>
        </w:rPr>
        <w:t xml:space="preserve"> </w:t>
      </w:r>
    </w:p>
    <w:p w:rsidR="003400C2" w:rsidRPr="00211EAF" w:rsidRDefault="003400C2" w:rsidP="008E4632">
      <w:pPr>
        <w:pStyle w:val="Default"/>
        <w:numPr>
          <w:ilvl w:val="0"/>
          <w:numId w:val="3"/>
        </w:numPr>
        <w:ind w:left="426" w:right="420"/>
        <w:jc w:val="both"/>
        <w:rPr>
          <w:i/>
          <w:iCs/>
          <w:color w:val="auto"/>
          <w:sz w:val="22"/>
        </w:rPr>
      </w:pPr>
      <w:r w:rsidRPr="00211EAF">
        <w:rPr>
          <w:i/>
          <w:iCs/>
          <w:color w:val="auto"/>
          <w:sz w:val="22"/>
        </w:rPr>
        <w:t xml:space="preserve">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 </w:t>
      </w:r>
    </w:p>
    <w:p w:rsidR="003400C2" w:rsidRPr="00211EAF" w:rsidRDefault="003400C2" w:rsidP="008E4632">
      <w:pPr>
        <w:pStyle w:val="Default"/>
        <w:ind w:left="426" w:right="420"/>
        <w:jc w:val="both"/>
        <w:rPr>
          <w:color w:val="auto"/>
          <w:sz w:val="22"/>
        </w:rPr>
      </w:pPr>
    </w:p>
    <w:p w:rsidR="003400C2" w:rsidRPr="00211EAF" w:rsidRDefault="003400C2" w:rsidP="008E4632">
      <w:pPr>
        <w:pStyle w:val="Default"/>
        <w:numPr>
          <w:ilvl w:val="0"/>
          <w:numId w:val="3"/>
        </w:numPr>
        <w:ind w:left="426" w:right="420"/>
        <w:jc w:val="both"/>
        <w:rPr>
          <w:i/>
          <w:iCs/>
          <w:color w:val="auto"/>
          <w:sz w:val="22"/>
        </w:rPr>
      </w:pPr>
      <w:r w:rsidRPr="00211EAF">
        <w:rPr>
          <w:i/>
          <w:iCs/>
          <w:color w:val="auto"/>
          <w:sz w:val="22"/>
        </w:rPr>
        <w:t xml:space="preserve">Las peticiones mediante las cuales se eleva una consulta a las autoridades en relación con las materias a su cargo deberán resolverse dentro de los treinta (30) días siguientes a su recepción. </w:t>
      </w:r>
    </w:p>
    <w:p w:rsidR="003400C2" w:rsidRPr="00211EAF" w:rsidRDefault="003400C2" w:rsidP="008E4632">
      <w:pPr>
        <w:pStyle w:val="Default"/>
        <w:ind w:left="426" w:right="420"/>
        <w:jc w:val="both"/>
        <w:rPr>
          <w:color w:val="auto"/>
          <w:sz w:val="22"/>
        </w:rPr>
      </w:pPr>
    </w:p>
    <w:p w:rsidR="003400C2" w:rsidRPr="00211EAF" w:rsidRDefault="003400C2" w:rsidP="008E4632">
      <w:pPr>
        <w:pStyle w:val="Default"/>
        <w:ind w:left="426" w:right="420"/>
        <w:jc w:val="both"/>
        <w:rPr>
          <w:i/>
          <w:iCs/>
          <w:color w:val="auto"/>
          <w:sz w:val="22"/>
        </w:rPr>
      </w:pPr>
      <w:r w:rsidRPr="00211EAF">
        <w:rPr>
          <w:i/>
          <w:iCs/>
          <w:color w:val="auto"/>
          <w:sz w:val="22"/>
        </w:rPr>
        <w:t xml:space="preserve">Parágrafo. Cuando excepcionalmente no fuere posible resolver la petición en los plazos aquí señalados, la autoridad debe informar esta circunstancia al interesado, antes del vencimiento del término señalado en la ley expresando los motivos de la </w:t>
      </w:r>
      <w:r w:rsidRPr="00211EAF">
        <w:rPr>
          <w:i/>
          <w:iCs/>
          <w:color w:val="auto"/>
          <w:sz w:val="22"/>
        </w:rPr>
        <w:lastRenderedPageBreak/>
        <w:t xml:space="preserve">demora y señalando a la vez el plazo razonable en que se resolverá o dará respuesta, que no podrá exceder del doble del inicialmente previsto”. </w:t>
      </w:r>
    </w:p>
    <w:p w:rsidR="008E4632" w:rsidRPr="00211EAF" w:rsidRDefault="008E4632" w:rsidP="00211EAF">
      <w:pPr>
        <w:spacing w:line="300" w:lineRule="auto"/>
        <w:ind w:firstLine="851"/>
        <w:jc w:val="both"/>
        <w:rPr>
          <w:rFonts w:ascii="Arial" w:hAnsi="Arial" w:cs="Arial"/>
          <w:sz w:val="24"/>
          <w:szCs w:val="24"/>
        </w:rPr>
      </w:pPr>
    </w:p>
    <w:p w:rsidR="003400C2" w:rsidRPr="00211EAF" w:rsidRDefault="003400C2" w:rsidP="00211EAF">
      <w:pPr>
        <w:spacing w:line="300" w:lineRule="auto"/>
        <w:ind w:firstLine="851"/>
        <w:jc w:val="both"/>
        <w:rPr>
          <w:rFonts w:ascii="Arial" w:hAnsi="Arial" w:cs="Arial"/>
          <w:sz w:val="24"/>
          <w:szCs w:val="24"/>
        </w:rPr>
      </w:pPr>
      <w:r w:rsidRPr="00211EAF">
        <w:rPr>
          <w:rFonts w:ascii="Arial" w:hAnsi="Arial" w:cs="Arial"/>
          <w:sz w:val="24"/>
          <w:szCs w:val="24"/>
        </w:rPr>
        <w:t>Desde otra perspectiva, 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con lo solicitado y; iii) Ser puesta en conocimiento del peticionario.</w:t>
      </w:r>
    </w:p>
    <w:p w:rsidR="000B06E5" w:rsidRPr="00211EAF" w:rsidRDefault="000B06E5" w:rsidP="00211EAF">
      <w:pPr>
        <w:spacing w:line="300" w:lineRule="auto"/>
        <w:ind w:firstLine="851"/>
        <w:jc w:val="both"/>
        <w:rPr>
          <w:rFonts w:ascii="Arial" w:hAnsi="Arial" w:cs="Arial"/>
          <w:sz w:val="24"/>
          <w:szCs w:val="24"/>
        </w:rPr>
      </w:pPr>
    </w:p>
    <w:p w:rsidR="000B06E5" w:rsidRPr="00211EAF" w:rsidRDefault="000B06E5" w:rsidP="00211EAF">
      <w:pPr>
        <w:spacing w:line="300" w:lineRule="auto"/>
        <w:ind w:firstLine="851"/>
        <w:jc w:val="both"/>
        <w:rPr>
          <w:rFonts w:ascii="Arial" w:hAnsi="Arial" w:cs="Arial"/>
          <w:b/>
          <w:bCs/>
          <w:sz w:val="24"/>
          <w:szCs w:val="24"/>
        </w:rPr>
      </w:pPr>
      <w:r w:rsidRPr="00211EAF">
        <w:rPr>
          <w:rFonts w:ascii="Arial" w:hAnsi="Arial" w:cs="Arial"/>
          <w:b/>
          <w:bCs/>
          <w:sz w:val="24"/>
          <w:szCs w:val="24"/>
        </w:rPr>
        <w:t>2.2.2 La carencia actual de objeto por hecho superado</w:t>
      </w:r>
    </w:p>
    <w:p w:rsidR="000B06E5" w:rsidRPr="00211EAF" w:rsidRDefault="000B06E5" w:rsidP="00211EAF">
      <w:pPr>
        <w:pStyle w:val="Sinespaciado"/>
        <w:spacing w:line="300" w:lineRule="auto"/>
        <w:rPr>
          <w:rFonts w:ascii="Arial" w:hAnsi="Arial" w:cs="Arial"/>
          <w:sz w:val="24"/>
          <w:szCs w:val="24"/>
        </w:rPr>
      </w:pPr>
    </w:p>
    <w:p w:rsidR="000B06E5" w:rsidRPr="00211EAF" w:rsidRDefault="000B06E5" w:rsidP="00211EAF">
      <w:pPr>
        <w:spacing w:line="300" w:lineRule="auto"/>
        <w:ind w:firstLine="851"/>
        <w:jc w:val="both"/>
        <w:rPr>
          <w:rFonts w:ascii="Arial" w:hAnsi="Arial" w:cs="Arial"/>
          <w:sz w:val="24"/>
          <w:szCs w:val="24"/>
        </w:rPr>
      </w:pPr>
      <w:r w:rsidRPr="00211EAF">
        <w:rPr>
          <w:rFonts w:ascii="Arial" w:hAnsi="Arial" w:cs="Arial"/>
          <w:sz w:val="24"/>
          <w:szCs w:val="24"/>
        </w:rPr>
        <w:t>En hermenéutica del contenido y alcance del artículo 86 de la Constitución Política, la Corte Constitucional ha sido prolífica en señalar que el objetivo de la acción de tutela consiste en garantizar la protección inmediata de los derechos fundamentales. De modo que, cuando cesa su amenaza o su vulneración, la misma pierde razón de ser como mecanismo de protección judicial, en la medida que las decisiones que podrían adoptarse frente al caso concreto, para el restablecimiento de los derechos, resultarían inanes</w:t>
      </w:r>
      <w:r w:rsidRPr="00211EAF">
        <w:rPr>
          <w:rStyle w:val="Refdenotaalpie"/>
          <w:rFonts w:ascii="Arial" w:hAnsi="Arial" w:cs="Arial"/>
          <w:sz w:val="24"/>
          <w:szCs w:val="24"/>
        </w:rPr>
        <w:footnoteReference w:id="1"/>
      </w:r>
      <w:r w:rsidRPr="00211EAF">
        <w:rPr>
          <w:rFonts w:ascii="Arial" w:hAnsi="Arial" w:cs="Arial"/>
          <w:sz w:val="24"/>
          <w:szCs w:val="24"/>
        </w:rPr>
        <w:t xml:space="preserve">. </w:t>
      </w:r>
    </w:p>
    <w:p w:rsidR="000B06E5" w:rsidRPr="00211EAF" w:rsidRDefault="000B06E5" w:rsidP="00211EAF">
      <w:pPr>
        <w:pStyle w:val="Sinespaciado"/>
        <w:spacing w:line="300" w:lineRule="auto"/>
        <w:rPr>
          <w:rFonts w:ascii="Arial" w:hAnsi="Arial" w:cs="Arial"/>
          <w:sz w:val="24"/>
          <w:szCs w:val="24"/>
        </w:rPr>
      </w:pPr>
    </w:p>
    <w:p w:rsidR="000B06E5" w:rsidRPr="00211EAF" w:rsidRDefault="000B06E5" w:rsidP="00211EAF">
      <w:pPr>
        <w:spacing w:line="300" w:lineRule="auto"/>
        <w:ind w:firstLine="851"/>
        <w:jc w:val="both"/>
        <w:rPr>
          <w:rFonts w:ascii="Arial" w:hAnsi="Arial" w:cs="Arial"/>
          <w:sz w:val="24"/>
          <w:szCs w:val="24"/>
        </w:rPr>
      </w:pPr>
      <w:r w:rsidRPr="00211EAF">
        <w:rPr>
          <w:rFonts w:ascii="Arial" w:hAnsi="Arial" w:cs="Arial"/>
          <w:sz w:val="24"/>
          <w:szCs w:val="24"/>
        </w:rPr>
        <w:t xml:space="preserve">Uno de los eventos en que esto ocurre, se ha reconocido como “hecho superado”. Fenómeno que, en términos de la Alta Corporación referida, tiene lugar cuando lo pretendido a través de la acción de tutela se satisface y desaparece la vulneración o amenaza de los derechos fundamentales invocados por el accionante, de suerte que la decisión que pudiese adoptar el juez, resultaría a todas luces inocua y, por lo tanto, contraria al objetivo de protección previsto por el amparo constitucional (T-085 de 2018). </w:t>
      </w:r>
    </w:p>
    <w:p w:rsidR="000B06E5" w:rsidRPr="00211EAF" w:rsidRDefault="000B06E5" w:rsidP="00211EAF">
      <w:pPr>
        <w:pStyle w:val="Sinespaciado"/>
        <w:spacing w:line="300" w:lineRule="auto"/>
        <w:rPr>
          <w:rFonts w:ascii="Arial" w:hAnsi="Arial" w:cs="Arial"/>
          <w:sz w:val="24"/>
          <w:szCs w:val="24"/>
        </w:rPr>
      </w:pPr>
    </w:p>
    <w:p w:rsidR="000B06E5" w:rsidRPr="00211EAF" w:rsidRDefault="000B06E5" w:rsidP="00211EAF">
      <w:pPr>
        <w:spacing w:line="300" w:lineRule="auto"/>
        <w:ind w:firstLine="851"/>
        <w:jc w:val="both"/>
        <w:rPr>
          <w:rFonts w:ascii="Arial" w:hAnsi="Arial" w:cs="Arial"/>
          <w:sz w:val="24"/>
          <w:szCs w:val="24"/>
        </w:rPr>
      </w:pPr>
      <w:r w:rsidRPr="00211EAF">
        <w:rPr>
          <w:rFonts w:ascii="Arial" w:hAnsi="Arial" w:cs="Arial"/>
          <w:sz w:val="24"/>
          <w:szCs w:val="24"/>
        </w:rPr>
        <w:t xml:space="preserve">En armonía con lo anterior, desde la sentencia T-045 de 2008, como criterios para determinar la existencia de un hecho superado, fueron establecidos los siguientes: </w:t>
      </w:r>
    </w:p>
    <w:p w:rsidR="000B06E5" w:rsidRPr="00211EAF" w:rsidRDefault="000B06E5" w:rsidP="00211EAF">
      <w:pPr>
        <w:pStyle w:val="Sinespaciado"/>
        <w:spacing w:line="300" w:lineRule="auto"/>
        <w:rPr>
          <w:rFonts w:ascii="Arial" w:hAnsi="Arial" w:cs="Arial"/>
          <w:sz w:val="24"/>
          <w:szCs w:val="24"/>
        </w:rPr>
      </w:pPr>
    </w:p>
    <w:p w:rsidR="000B06E5" w:rsidRPr="00211EAF" w:rsidRDefault="000B06E5" w:rsidP="008E4632">
      <w:pPr>
        <w:ind w:left="426" w:right="420"/>
        <w:jc w:val="both"/>
        <w:rPr>
          <w:rFonts w:ascii="Arial" w:hAnsi="Arial" w:cs="Arial"/>
          <w:i/>
          <w:sz w:val="22"/>
          <w:szCs w:val="24"/>
        </w:rPr>
      </w:pPr>
      <w:r w:rsidRPr="00211EAF">
        <w:rPr>
          <w:rFonts w:ascii="Arial" w:hAnsi="Arial" w:cs="Arial"/>
          <w:i/>
          <w:sz w:val="22"/>
          <w:szCs w:val="24"/>
        </w:rPr>
        <w:t>“1. Que con anterioridad a la interposición de la acción exista un hecho o se carezca de una determinada prestación que viole o amenace violar un derecho fundamental del accionante o de aquél en cuyo favor se actúa.</w:t>
      </w:r>
    </w:p>
    <w:p w:rsidR="000B06E5" w:rsidRPr="00211EAF" w:rsidRDefault="000B06E5" w:rsidP="008E4632">
      <w:pPr>
        <w:ind w:left="426" w:right="420"/>
        <w:jc w:val="both"/>
        <w:rPr>
          <w:rFonts w:ascii="Arial" w:hAnsi="Arial" w:cs="Arial"/>
          <w:i/>
          <w:sz w:val="22"/>
          <w:szCs w:val="24"/>
        </w:rPr>
      </w:pPr>
    </w:p>
    <w:p w:rsidR="000B06E5" w:rsidRPr="00211EAF" w:rsidRDefault="000B06E5" w:rsidP="008E4632">
      <w:pPr>
        <w:ind w:left="426" w:right="420"/>
        <w:jc w:val="both"/>
        <w:rPr>
          <w:rFonts w:ascii="Arial" w:hAnsi="Arial" w:cs="Arial"/>
          <w:i/>
          <w:sz w:val="22"/>
          <w:szCs w:val="24"/>
        </w:rPr>
      </w:pPr>
      <w:r w:rsidRPr="00211EAF">
        <w:rPr>
          <w:rFonts w:ascii="Arial" w:hAnsi="Arial" w:cs="Arial"/>
          <w:i/>
          <w:sz w:val="22"/>
          <w:szCs w:val="24"/>
        </w:rPr>
        <w:t>2. Que durante el trámite de la acción de tutela el hecho que dio origen a la acción que generó la vulneración o amenaza haya cesado.</w:t>
      </w:r>
    </w:p>
    <w:p w:rsidR="000B06E5" w:rsidRPr="00211EAF" w:rsidRDefault="000B06E5" w:rsidP="008E4632">
      <w:pPr>
        <w:ind w:left="426" w:right="420"/>
        <w:jc w:val="both"/>
        <w:rPr>
          <w:rFonts w:ascii="Arial" w:hAnsi="Arial" w:cs="Arial"/>
          <w:i/>
          <w:sz w:val="22"/>
          <w:szCs w:val="24"/>
        </w:rPr>
      </w:pPr>
    </w:p>
    <w:p w:rsidR="000B06E5" w:rsidRPr="00211EAF" w:rsidRDefault="000B06E5" w:rsidP="008E4632">
      <w:pPr>
        <w:ind w:left="426" w:right="420"/>
        <w:jc w:val="both"/>
        <w:rPr>
          <w:rFonts w:ascii="Arial" w:hAnsi="Arial" w:cs="Arial"/>
          <w:i/>
          <w:sz w:val="22"/>
          <w:szCs w:val="24"/>
        </w:rPr>
      </w:pPr>
      <w:r w:rsidRPr="00211EAF">
        <w:rPr>
          <w:rFonts w:ascii="Arial" w:hAnsi="Arial" w:cs="Arial"/>
          <w:i/>
          <w:sz w:val="22"/>
          <w:szCs w:val="24"/>
        </w:rPr>
        <w:t>3. Si lo que se pretende por medio de la acción de tutela es el suministro de una prestación y, dentro del trámite de dicha acción se satisface ésta, también se puede considerar que existe un hecho superado.”</w:t>
      </w:r>
    </w:p>
    <w:p w:rsidR="000B06E5" w:rsidRPr="00211EAF" w:rsidRDefault="000B06E5" w:rsidP="00211EAF">
      <w:pPr>
        <w:spacing w:line="300" w:lineRule="auto"/>
        <w:ind w:firstLine="851"/>
        <w:jc w:val="both"/>
        <w:rPr>
          <w:rFonts w:ascii="Arial" w:hAnsi="Arial" w:cs="Arial"/>
          <w:sz w:val="24"/>
          <w:szCs w:val="24"/>
        </w:rPr>
      </w:pPr>
    </w:p>
    <w:p w:rsidR="00150171" w:rsidRPr="00211EAF" w:rsidRDefault="00431914" w:rsidP="00211EAF">
      <w:pPr>
        <w:tabs>
          <w:tab w:val="left" w:pos="1134"/>
        </w:tabs>
        <w:spacing w:line="300" w:lineRule="auto"/>
        <w:ind w:left="709"/>
        <w:jc w:val="both"/>
        <w:rPr>
          <w:rFonts w:ascii="Arial" w:hAnsi="Arial" w:cs="Arial"/>
          <w:b/>
          <w:bCs/>
          <w:sz w:val="24"/>
          <w:szCs w:val="24"/>
        </w:rPr>
      </w:pPr>
      <w:r w:rsidRPr="00211EAF">
        <w:rPr>
          <w:rFonts w:ascii="Arial" w:hAnsi="Arial" w:cs="Arial"/>
          <w:b/>
          <w:bCs/>
          <w:sz w:val="24"/>
          <w:szCs w:val="24"/>
        </w:rPr>
        <w:t>2</w:t>
      </w:r>
      <w:r w:rsidR="00150171" w:rsidRPr="00211EAF">
        <w:rPr>
          <w:rFonts w:ascii="Arial" w:hAnsi="Arial" w:cs="Arial"/>
          <w:b/>
          <w:bCs/>
          <w:sz w:val="24"/>
          <w:szCs w:val="24"/>
        </w:rPr>
        <w:t xml:space="preserve">.3. </w:t>
      </w:r>
      <w:r w:rsidR="003400C2" w:rsidRPr="00211EAF">
        <w:rPr>
          <w:rFonts w:ascii="Arial" w:hAnsi="Arial" w:cs="Arial"/>
          <w:b/>
          <w:bCs/>
          <w:sz w:val="24"/>
          <w:szCs w:val="24"/>
        </w:rPr>
        <w:t>C</w:t>
      </w:r>
      <w:r w:rsidR="00150171" w:rsidRPr="00211EAF">
        <w:rPr>
          <w:rFonts w:ascii="Arial" w:hAnsi="Arial" w:cs="Arial"/>
          <w:b/>
          <w:bCs/>
          <w:sz w:val="24"/>
          <w:szCs w:val="24"/>
        </w:rPr>
        <w:t>aso</w:t>
      </w:r>
      <w:r w:rsidR="003400C2" w:rsidRPr="00211EAF">
        <w:rPr>
          <w:rFonts w:ascii="Arial" w:hAnsi="Arial" w:cs="Arial"/>
          <w:b/>
          <w:bCs/>
          <w:sz w:val="24"/>
          <w:szCs w:val="24"/>
        </w:rPr>
        <w:t xml:space="preserve"> concreto</w:t>
      </w:r>
      <w:r w:rsidR="00150171" w:rsidRPr="00211EAF">
        <w:rPr>
          <w:rFonts w:ascii="Arial" w:hAnsi="Arial" w:cs="Arial"/>
          <w:b/>
          <w:bCs/>
          <w:sz w:val="24"/>
          <w:szCs w:val="24"/>
        </w:rPr>
        <w:t xml:space="preserve"> </w:t>
      </w:r>
    </w:p>
    <w:p w:rsidR="00150171" w:rsidRPr="00211EAF" w:rsidRDefault="00150171" w:rsidP="00211EAF">
      <w:pPr>
        <w:pStyle w:val="Sinespaciado"/>
        <w:spacing w:line="300" w:lineRule="auto"/>
        <w:rPr>
          <w:rFonts w:ascii="Arial" w:hAnsi="Arial" w:cs="Arial"/>
          <w:sz w:val="24"/>
          <w:szCs w:val="24"/>
        </w:rPr>
      </w:pPr>
    </w:p>
    <w:p w:rsidR="00150171" w:rsidRPr="00211EAF" w:rsidRDefault="00150171" w:rsidP="00211EAF">
      <w:pPr>
        <w:tabs>
          <w:tab w:val="left" w:pos="1134"/>
        </w:tabs>
        <w:spacing w:line="300" w:lineRule="auto"/>
        <w:ind w:firstLine="709"/>
        <w:jc w:val="both"/>
        <w:rPr>
          <w:rFonts w:ascii="Arial" w:hAnsi="Arial" w:cs="Arial"/>
          <w:sz w:val="24"/>
          <w:szCs w:val="24"/>
        </w:rPr>
      </w:pPr>
      <w:r w:rsidRPr="00211EAF">
        <w:rPr>
          <w:rFonts w:ascii="Arial" w:hAnsi="Arial" w:cs="Arial"/>
          <w:sz w:val="24"/>
          <w:szCs w:val="24"/>
        </w:rPr>
        <w:t xml:space="preserve">En el asunto bajo estudio, </w:t>
      </w:r>
      <w:r w:rsidR="003400C2" w:rsidRPr="00211EAF">
        <w:rPr>
          <w:rFonts w:ascii="Arial" w:hAnsi="Arial" w:cs="Arial"/>
          <w:sz w:val="24"/>
          <w:szCs w:val="24"/>
        </w:rPr>
        <w:t xml:space="preserve">el señor Hans de Jesús Wagner </w:t>
      </w:r>
      <w:r w:rsidRPr="00211EAF">
        <w:rPr>
          <w:rFonts w:ascii="Arial" w:hAnsi="Arial" w:cs="Arial"/>
          <w:sz w:val="24"/>
          <w:szCs w:val="24"/>
        </w:rPr>
        <w:t>acusa la vulneración de su derecho</w:t>
      </w:r>
      <w:r w:rsidR="001F039D" w:rsidRPr="00211EAF">
        <w:rPr>
          <w:rFonts w:ascii="Arial" w:hAnsi="Arial" w:cs="Arial"/>
          <w:sz w:val="24"/>
          <w:szCs w:val="24"/>
        </w:rPr>
        <w:t xml:space="preserve"> fundamental de petición</w:t>
      </w:r>
      <w:r w:rsidRPr="00211EAF">
        <w:rPr>
          <w:rFonts w:ascii="Arial" w:hAnsi="Arial" w:cs="Arial"/>
          <w:sz w:val="24"/>
          <w:szCs w:val="24"/>
        </w:rPr>
        <w:t xml:space="preserve"> </w:t>
      </w:r>
      <w:r w:rsidR="00B74AC9" w:rsidRPr="00211EAF">
        <w:rPr>
          <w:rFonts w:ascii="Arial" w:hAnsi="Arial" w:cs="Arial"/>
          <w:sz w:val="24"/>
          <w:szCs w:val="24"/>
        </w:rPr>
        <w:t xml:space="preserve">por cuanto </w:t>
      </w:r>
      <w:r w:rsidRPr="00211EAF">
        <w:rPr>
          <w:rFonts w:ascii="Arial" w:hAnsi="Arial" w:cs="Arial"/>
          <w:sz w:val="24"/>
          <w:szCs w:val="24"/>
        </w:rPr>
        <w:t xml:space="preserve">el Juzgado Segundo </w:t>
      </w:r>
      <w:r w:rsidRPr="00211EAF">
        <w:rPr>
          <w:rFonts w:ascii="Arial" w:hAnsi="Arial" w:cs="Arial"/>
          <w:sz w:val="24"/>
          <w:szCs w:val="24"/>
        </w:rPr>
        <w:lastRenderedPageBreak/>
        <w:t>Laboral del Circuito de Pereira no ha</w:t>
      </w:r>
      <w:r w:rsidR="001F039D" w:rsidRPr="00211EAF">
        <w:rPr>
          <w:rFonts w:ascii="Arial" w:hAnsi="Arial" w:cs="Arial"/>
          <w:sz w:val="24"/>
          <w:szCs w:val="24"/>
        </w:rPr>
        <w:t xml:space="preserve"> dado respuesta de fondo a la solicitud de expedición de copia de sentencia judicial dictada dentro del proceso radicado bajo el número 1985-3838; </w:t>
      </w:r>
      <w:r w:rsidR="00B74AC9" w:rsidRPr="00211EAF">
        <w:rPr>
          <w:rFonts w:ascii="Arial" w:hAnsi="Arial" w:cs="Arial"/>
          <w:sz w:val="24"/>
          <w:szCs w:val="24"/>
        </w:rPr>
        <w:t xml:space="preserve">petición que </w:t>
      </w:r>
      <w:r w:rsidR="001F039D" w:rsidRPr="00211EAF">
        <w:rPr>
          <w:rFonts w:ascii="Arial" w:hAnsi="Arial" w:cs="Arial"/>
          <w:sz w:val="24"/>
          <w:szCs w:val="24"/>
        </w:rPr>
        <w:t>fue radicada desde e</w:t>
      </w:r>
      <w:r w:rsidR="00B74AC9" w:rsidRPr="00211EAF">
        <w:rPr>
          <w:rFonts w:ascii="Arial" w:hAnsi="Arial" w:cs="Arial"/>
          <w:sz w:val="24"/>
          <w:szCs w:val="24"/>
        </w:rPr>
        <w:t>l pasado 12 de febrero de 2020.</w:t>
      </w:r>
    </w:p>
    <w:p w:rsidR="00150171" w:rsidRPr="00211EAF" w:rsidRDefault="00150171" w:rsidP="00211EAF">
      <w:pPr>
        <w:tabs>
          <w:tab w:val="left" w:pos="1134"/>
        </w:tabs>
        <w:spacing w:line="300" w:lineRule="auto"/>
        <w:ind w:firstLine="709"/>
        <w:jc w:val="both"/>
        <w:rPr>
          <w:rFonts w:ascii="Arial" w:hAnsi="Arial" w:cs="Arial"/>
          <w:sz w:val="24"/>
          <w:szCs w:val="24"/>
        </w:rPr>
      </w:pPr>
    </w:p>
    <w:p w:rsidR="008D1427" w:rsidRPr="00211EAF" w:rsidRDefault="001F039D" w:rsidP="00211EAF">
      <w:pPr>
        <w:spacing w:line="300" w:lineRule="auto"/>
        <w:ind w:firstLine="709"/>
        <w:jc w:val="both"/>
        <w:rPr>
          <w:rFonts w:ascii="Arial" w:hAnsi="Arial" w:cs="Arial"/>
          <w:sz w:val="24"/>
          <w:szCs w:val="24"/>
        </w:rPr>
      </w:pPr>
      <w:r w:rsidRPr="00211EAF">
        <w:rPr>
          <w:rFonts w:ascii="Arial" w:hAnsi="Arial" w:cs="Arial"/>
          <w:sz w:val="24"/>
          <w:szCs w:val="24"/>
        </w:rPr>
        <w:t xml:space="preserve">Examinadas las probanzas arrimadas al </w:t>
      </w:r>
      <w:r w:rsidR="004178AA" w:rsidRPr="00211EAF">
        <w:rPr>
          <w:rFonts w:ascii="Arial" w:hAnsi="Arial" w:cs="Arial"/>
          <w:sz w:val="24"/>
          <w:szCs w:val="24"/>
        </w:rPr>
        <w:t>presente trámite</w:t>
      </w:r>
      <w:r w:rsidRPr="00211EAF">
        <w:rPr>
          <w:rFonts w:ascii="Arial" w:hAnsi="Arial" w:cs="Arial"/>
          <w:sz w:val="24"/>
          <w:szCs w:val="24"/>
        </w:rPr>
        <w:t xml:space="preserve"> se </w:t>
      </w:r>
      <w:r w:rsidR="00527FDF" w:rsidRPr="00211EAF">
        <w:rPr>
          <w:rFonts w:ascii="Arial" w:hAnsi="Arial" w:cs="Arial"/>
          <w:sz w:val="24"/>
          <w:szCs w:val="24"/>
        </w:rPr>
        <w:t>encuentra</w:t>
      </w:r>
      <w:r w:rsidRPr="00211EAF">
        <w:rPr>
          <w:rFonts w:ascii="Arial" w:hAnsi="Arial" w:cs="Arial"/>
          <w:sz w:val="24"/>
          <w:szCs w:val="24"/>
        </w:rPr>
        <w:t xml:space="preserve"> </w:t>
      </w:r>
      <w:r w:rsidR="00527FDF" w:rsidRPr="00211EAF">
        <w:rPr>
          <w:rFonts w:ascii="Arial" w:hAnsi="Arial" w:cs="Arial"/>
          <w:sz w:val="24"/>
          <w:szCs w:val="24"/>
        </w:rPr>
        <w:t xml:space="preserve">acreditado: (i) que con ocasión a la presentación de esta acción de tutela, </w:t>
      </w:r>
      <w:r w:rsidR="008D1427" w:rsidRPr="00211EAF">
        <w:rPr>
          <w:rFonts w:ascii="Arial" w:hAnsi="Arial" w:cs="Arial"/>
          <w:sz w:val="24"/>
          <w:szCs w:val="24"/>
        </w:rPr>
        <w:t xml:space="preserve">el Juzgado accionado </w:t>
      </w:r>
      <w:r w:rsidR="00527FDF" w:rsidRPr="00211EAF">
        <w:rPr>
          <w:rFonts w:ascii="Arial" w:hAnsi="Arial" w:cs="Arial"/>
          <w:sz w:val="24"/>
          <w:szCs w:val="24"/>
        </w:rPr>
        <w:t xml:space="preserve">el día  5 de junio de los corrientes solicitó vía correo electrónico a la Oficina Judicial –Archivo Central de esta Seccional, la ubicación del expediente solicitado por el actor; (ii) que el lunes 8 de junio </w:t>
      </w:r>
      <w:r w:rsidR="00B74AC9" w:rsidRPr="00211EAF">
        <w:rPr>
          <w:rFonts w:ascii="Arial" w:hAnsi="Arial" w:cs="Arial"/>
          <w:sz w:val="24"/>
          <w:szCs w:val="24"/>
        </w:rPr>
        <w:t xml:space="preserve">de 2020, </w:t>
      </w:r>
      <w:r w:rsidR="00527FDF" w:rsidRPr="00211EAF">
        <w:rPr>
          <w:rFonts w:ascii="Arial" w:hAnsi="Arial" w:cs="Arial"/>
          <w:sz w:val="24"/>
          <w:szCs w:val="24"/>
        </w:rPr>
        <w:t xml:space="preserve">la Oficina de Archivo Central </w:t>
      </w:r>
      <w:r w:rsidR="00B74AC9" w:rsidRPr="00211EAF">
        <w:rPr>
          <w:rFonts w:ascii="Arial" w:hAnsi="Arial" w:cs="Arial"/>
          <w:sz w:val="24"/>
          <w:szCs w:val="24"/>
        </w:rPr>
        <w:t>requirió</w:t>
      </w:r>
      <w:r w:rsidR="00527FDF" w:rsidRPr="00211EAF">
        <w:rPr>
          <w:rFonts w:ascii="Arial" w:hAnsi="Arial" w:cs="Arial"/>
          <w:sz w:val="24"/>
          <w:szCs w:val="24"/>
        </w:rPr>
        <w:t xml:space="preserve"> a dicha célula judicial </w:t>
      </w:r>
      <w:r w:rsidR="00B74AC9" w:rsidRPr="00211EAF">
        <w:rPr>
          <w:rFonts w:ascii="Arial" w:hAnsi="Arial" w:cs="Arial"/>
          <w:sz w:val="24"/>
          <w:szCs w:val="24"/>
        </w:rPr>
        <w:t>para efectos de que informara e</w:t>
      </w:r>
      <w:r w:rsidR="00527FDF" w:rsidRPr="00211EAF">
        <w:rPr>
          <w:rFonts w:ascii="Arial" w:hAnsi="Arial" w:cs="Arial"/>
          <w:sz w:val="24"/>
          <w:szCs w:val="24"/>
        </w:rPr>
        <w:t xml:space="preserve">l número de caja en el que se archivó el expediente, </w:t>
      </w:r>
      <w:r w:rsidR="00B74AC9" w:rsidRPr="00211EAF">
        <w:rPr>
          <w:rFonts w:ascii="Arial" w:hAnsi="Arial" w:cs="Arial"/>
          <w:sz w:val="24"/>
          <w:szCs w:val="24"/>
        </w:rPr>
        <w:t>indicando que a</w:t>
      </w:r>
      <w:r w:rsidR="00527FDF" w:rsidRPr="00211EAF">
        <w:rPr>
          <w:rFonts w:ascii="Arial" w:hAnsi="Arial" w:cs="Arial"/>
          <w:sz w:val="24"/>
          <w:szCs w:val="24"/>
        </w:rPr>
        <w:t xml:space="preserve">nte las fallas presentadas </w:t>
      </w:r>
      <w:r w:rsidR="00F91620" w:rsidRPr="00211EAF">
        <w:rPr>
          <w:rFonts w:ascii="Arial" w:hAnsi="Arial" w:cs="Arial"/>
          <w:sz w:val="24"/>
          <w:szCs w:val="24"/>
        </w:rPr>
        <w:t xml:space="preserve">por </w:t>
      </w:r>
      <w:r w:rsidR="00B74AC9" w:rsidRPr="00211EAF">
        <w:rPr>
          <w:rFonts w:ascii="Arial" w:hAnsi="Arial" w:cs="Arial"/>
          <w:sz w:val="24"/>
          <w:szCs w:val="24"/>
        </w:rPr>
        <w:t xml:space="preserve">el sistema, </w:t>
      </w:r>
      <w:r w:rsidR="00527FDF" w:rsidRPr="00211EAF">
        <w:rPr>
          <w:rFonts w:ascii="Arial" w:hAnsi="Arial" w:cs="Arial"/>
          <w:sz w:val="24"/>
          <w:szCs w:val="24"/>
        </w:rPr>
        <w:t xml:space="preserve">era imposible ubicar el proceso </w:t>
      </w:r>
      <w:r w:rsidR="00B74AC9" w:rsidRPr="00211EAF">
        <w:rPr>
          <w:rFonts w:ascii="Arial" w:hAnsi="Arial" w:cs="Arial"/>
          <w:sz w:val="24"/>
          <w:szCs w:val="24"/>
        </w:rPr>
        <w:t>de la referencia</w:t>
      </w:r>
      <w:r w:rsidR="00527FDF" w:rsidRPr="00211EAF">
        <w:rPr>
          <w:rFonts w:ascii="Arial" w:hAnsi="Arial" w:cs="Arial"/>
          <w:sz w:val="24"/>
          <w:szCs w:val="24"/>
        </w:rPr>
        <w:t xml:space="preserve"> sin dicha información; (iii) que el juzgado completó la información </w:t>
      </w:r>
      <w:r w:rsidR="00B74AC9" w:rsidRPr="00211EAF">
        <w:rPr>
          <w:rFonts w:ascii="Arial" w:hAnsi="Arial" w:cs="Arial"/>
          <w:sz w:val="24"/>
          <w:szCs w:val="24"/>
        </w:rPr>
        <w:t>que le fue requerida</w:t>
      </w:r>
      <w:r w:rsidR="00527FDF" w:rsidRPr="00211EAF">
        <w:rPr>
          <w:rFonts w:ascii="Arial" w:hAnsi="Arial" w:cs="Arial"/>
          <w:sz w:val="24"/>
          <w:szCs w:val="24"/>
        </w:rPr>
        <w:t xml:space="preserve">, motivo por el </w:t>
      </w:r>
      <w:r w:rsidR="00F91620" w:rsidRPr="00211EAF">
        <w:rPr>
          <w:rFonts w:ascii="Arial" w:hAnsi="Arial" w:cs="Arial"/>
          <w:sz w:val="24"/>
          <w:szCs w:val="24"/>
        </w:rPr>
        <w:t xml:space="preserve">cual el 9 de junio último, </w:t>
      </w:r>
      <w:r w:rsidR="00527FDF" w:rsidRPr="00211EAF">
        <w:rPr>
          <w:rFonts w:ascii="Arial" w:hAnsi="Arial" w:cs="Arial"/>
          <w:sz w:val="24"/>
          <w:szCs w:val="24"/>
        </w:rPr>
        <w:t xml:space="preserve">la Oficina de Archivo Central de esta Seccional ubicó el expediente </w:t>
      </w:r>
      <w:r w:rsidR="00F91620" w:rsidRPr="00211EAF">
        <w:rPr>
          <w:rFonts w:ascii="Arial" w:hAnsi="Arial" w:cs="Arial"/>
          <w:sz w:val="24"/>
          <w:szCs w:val="24"/>
        </w:rPr>
        <w:t>referido</w:t>
      </w:r>
      <w:r w:rsidR="00B74AC9" w:rsidRPr="00211EAF">
        <w:rPr>
          <w:rFonts w:ascii="Arial" w:hAnsi="Arial" w:cs="Arial"/>
          <w:sz w:val="24"/>
          <w:szCs w:val="24"/>
        </w:rPr>
        <w:t xml:space="preserve"> en la sede de la empresa contratada “</w:t>
      </w:r>
      <w:proofErr w:type="spellStart"/>
      <w:r w:rsidR="00B74AC9" w:rsidRPr="00211EAF">
        <w:rPr>
          <w:rFonts w:ascii="Arial" w:hAnsi="Arial" w:cs="Arial"/>
          <w:sz w:val="24"/>
          <w:szCs w:val="24"/>
        </w:rPr>
        <w:t>Iron</w:t>
      </w:r>
      <w:proofErr w:type="spellEnd"/>
      <w:r w:rsidR="00B74AC9" w:rsidRPr="00211EAF">
        <w:rPr>
          <w:rFonts w:ascii="Arial" w:hAnsi="Arial" w:cs="Arial"/>
          <w:sz w:val="24"/>
          <w:szCs w:val="24"/>
        </w:rPr>
        <w:t xml:space="preserve"> Mountain”</w:t>
      </w:r>
      <w:r w:rsidR="00527FDF" w:rsidRPr="00211EAF">
        <w:rPr>
          <w:rFonts w:ascii="Arial" w:hAnsi="Arial" w:cs="Arial"/>
          <w:sz w:val="24"/>
          <w:szCs w:val="24"/>
        </w:rPr>
        <w:t xml:space="preserve">, dando traslado de manera inmediata al juzgado requirente, para lo pertinente.   </w:t>
      </w:r>
    </w:p>
    <w:p w:rsidR="008D1427" w:rsidRPr="00211EAF" w:rsidRDefault="008D1427" w:rsidP="00211EAF">
      <w:pPr>
        <w:spacing w:line="300" w:lineRule="auto"/>
        <w:ind w:hanging="1843"/>
        <w:jc w:val="both"/>
        <w:rPr>
          <w:rFonts w:ascii="Arial" w:hAnsi="Arial" w:cs="Arial"/>
          <w:sz w:val="24"/>
          <w:szCs w:val="24"/>
        </w:rPr>
      </w:pPr>
    </w:p>
    <w:p w:rsidR="00527FDF" w:rsidRPr="00211EAF" w:rsidRDefault="00527FDF" w:rsidP="00211EAF">
      <w:pPr>
        <w:spacing w:line="300" w:lineRule="auto"/>
        <w:ind w:firstLine="709"/>
        <w:jc w:val="both"/>
        <w:rPr>
          <w:rFonts w:ascii="Arial" w:hAnsi="Arial" w:cs="Arial"/>
          <w:sz w:val="24"/>
          <w:szCs w:val="24"/>
        </w:rPr>
      </w:pPr>
      <w:r w:rsidRPr="00211EAF">
        <w:rPr>
          <w:rFonts w:ascii="Arial" w:hAnsi="Arial" w:cs="Arial"/>
          <w:sz w:val="24"/>
          <w:szCs w:val="24"/>
        </w:rPr>
        <w:t xml:space="preserve">Ahora bien, </w:t>
      </w:r>
      <w:r w:rsidR="0011011A" w:rsidRPr="00211EAF">
        <w:rPr>
          <w:rFonts w:ascii="Arial" w:hAnsi="Arial" w:cs="Arial"/>
          <w:sz w:val="24"/>
          <w:szCs w:val="24"/>
        </w:rPr>
        <w:t>del informe rendido por e</w:t>
      </w:r>
      <w:r w:rsidR="00B74AC9" w:rsidRPr="00211EAF">
        <w:rPr>
          <w:rFonts w:ascii="Arial" w:hAnsi="Arial" w:cs="Arial"/>
          <w:sz w:val="24"/>
          <w:szCs w:val="24"/>
        </w:rPr>
        <w:t xml:space="preserve">l </w:t>
      </w:r>
      <w:r w:rsidRPr="00211EAF">
        <w:rPr>
          <w:rFonts w:ascii="Arial" w:hAnsi="Arial" w:cs="Arial"/>
          <w:sz w:val="24"/>
          <w:szCs w:val="24"/>
        </w:rPr>
        <w:t xml:space="preserve">Juzgado accionado </w:t>
      </w:r>
      <w:r w:rsidR="0011011A" w:rsidRPr="00211EAF">
        <w:rPr>
          <w:rFonts w:ascii="Arial" w:hAnsi="Arial" w:cs="Arial"/>
          <w:sz w:val="24"/>
          <w:szCs w:val="24"/>
        </w:rPr>
        <w:t>y que fue remitido al Despacho de la Magistrada Sustanciadora a través de la Secretaria de esta Sala Especializada, vía correo electrónico, se constata que actualmente se configura una carencia actual de objeto por encontrase superado el hecho que dio origen a la presente acción, pues el despacho accionado dio respuesta a la petición del accionante y le remitió escaneado en formato PDF, para los fines pertinentes, la totalidad de los folios que se encontraron en el expediente solicitado</w:t>
      </w:r>
      <w:r w:rsidR="00956C07" w:rsidRPr="00211EAF">
        <w:rPr>
          <w:rFonts w:ascii="Arial" w:hAnsi="Arial" w:cs="Arial"/>
          <w:sz w:val="24"/>
          <w:szCs w:val="24"/>
        </w:rPr>
        <w:t xml:space="preserve">, advirtiendo que debido a la </w:t>
      </w:r>
      <w:r w:rsidR="00A2521C" w:rsidRPr="00211EAF">
        <w:rPr>
          <w:rFonts w:ascii="Arial" w:hAnsi="Arial" w:cs="Arial"/>
          <w:sz w:val="24"/>
          <w:szCs w:val="24"/>
        </w:rPr>
        <w:t xml:space="preserve">antigüedad del mismo, las hojas se encuentran en muy mal estado, por lo que le recomienda </w:t>
      </w:r>
      <w:r w:rsidR="003F59B3" w:rsidRPr="00211EAF">
        <w:rPr>
          <w:rFonts w:ascii="Arial" w:hAnsi="Arial" w:cs="Arial"/>
          <w:sz w:val="24"/>
          <w:szCs w:val="24"/>
        </w:rPr>
        <w:t xml:space="preserve">guardar el correo remitido para futuras ocasiones. </w:t>
      </w:r>
    </w:p>
    <w:p w:rsidR="004178AA" w:rsidRPr="00211EAF" w:rsidRDefault="004178AA" w:rsidP="00211EAF">
      <w:pPr>
        <w:spacing w:line="300" w:lineRule="auto"/>
        <w:ind w:firstLine="709"/>
        <w:jc w:val="both"/>
        <w:rPr>
          <w:rFonts w:ascii="Arial" w:hAnsi="Arial" w:cs="Arial"/>
          <w:sz w:val="24"/>
          <w:szCs w:val="24"/>
        </w:rPr>
      </w:pPr>
    </w:p>
    <w:p w:rsidR="0011011A" w:rsidRPr="00211EAF" w:rsidRDefault="0011011A" w:rsidP="00211EAF">
      <w:pPr>
        <w:spacing w:line="300" w:lineRule="auto"/>
        <w:ind w:firstLine="709"/>
        <w:jc w:val="both"/>
        <w:rPr>
          <w:rFonts w:ascii="Arial" w:eastAsiaTheme="minorHAnsi" w:hAnsi="Arial" w:cs="Arial"/>
          <w:sz w:val="24"/>
          <w:szCs w:val="24"/>
          <w:lang w:eastAsia="en-US"/>
        </w:rPr>
      </w:pPr>
      <w:r w:rsidRPr="00211EAF">
        <w:rPr>
          <w:rFonts w:ascii="Arial" w:hAnsi="Arial" w:cs="Arial"/>
          <w:sz w:val="24"/>
          <w:szCs w:val="24"/>
        </w:rPr>
        <w:t xml:space="preserve">Tal comunicación, fue enviada </w:t>
      </w:r>
      <w:r w:rsidR="003F59B3" w:rsidRPr="00211EAF">
        <w:rPr>
          <w:rFonts w:ascii="Arial" w:hAnsi="Arial" w:cs="Arial"/>
          <w:sz w:val="24"/>
          <w:szCs w:val="24"/>
        </w:rPr>
        <w:t>vía</w:t>
      </w:r>
      <w:r w:rsidRPr="00211EAF">
        <w:rPr>
          <w:rFonts w:ascii="Arial" w:hAnsi="Arial" w:cs="Arial"/>
          <w:sz w:val="24"/>
          <w:szCs w:val="24"/>
        </w:rPr>
        <w:t xml:space="preserve"> correo electrónico </w:t>
      </w:r>
      <w:r w:rsidR="003F59B3" w:rsidRPr="00211EAF">
        <w:rPr>
          <w:rFonts w:ascii="Arial" w:hAnsi="Arial" w:cs="Arial"/>
          <w:sz w:val="24"/>
          <w:szCs w:val="24"/>
        </w:rPr>
        <w:t>a la dirección que el accionante suministró en el escrito de tutela para notificaciones judiciales:</w:t>
      </w:r>
      <w:r w:rsidRPr="00211EAF">
        <w:rPr>
          <w:rFonts w:ascii="Arial" w:hAnsi="Arial" w:cs="Arial"/>
          <w:sz w:val="24"/>
          <w:szCs w:val="24"/>
        </w:rPr>
        <w:t xml:space="preserve"> </w:t>
      </w:r>
      <w:r w:rsidRPr="00211EAF">
        <w:rPr>
          <w:rFonts w:ascii="Arial" w:eastAsiaTheme="minorHAnsi" w:hAnsi="Arial" w:cs="Arial"/>
          <w:sz w:val="24"/>
          <w:szCs w:val="24"/>
          <w:lang w:eastAsia="en-US"/>
        </w:rPr>
        <w:t>hansw501@gmail.com, cuya c</w:t>
      </w:r>
      <w:r w:rsidR="003F59B3" w:rsidRPr="00211EAF">
        <w:rPr>
          <w:rFonts w:ascii="Arial" w:eastAsiaTheme="minorHAnsi" w:hAnsi="Arial" w:cs="Arial"/>
          <w:sz w:val="24"/>
          <w:szCs w:val="24"/>
          <w:lang w:eastAsia="en-US"/>
        </w:rPr>
        <w:t>onfirmación de entrega se anexó</w:t>
      </w:r>
      <w:r w:rsidRPr="00211EAF">
        <w:rPr>
          <w:rFonts w:ascii="Arial" w:eastAsiaTheme="minorHAnsi" w:hAnsi="Arial" w:cs="Arial"/>
          <w:sz w:val="24"/>
          <w:szCs w:val="24"/>
          <w:lang w:eastAsia="en-US"/>
        </w:rPr>
        <w:t xml:space="preserve"> al presente trámite tutelar. </w:t>
      </w:r>
      <w:r w:rsidR="003F59B3" w:rsidRPr="00211EAF">
        <w:rPr>
          <w:rFonts w:ascii="Arial" w:eastAsiaTheme="minorHAnsi" w:hAnsi="Arial" w:cs="Arial"/>
          <w:sz w:val="24"/>
          <w:szCs w:val="24"/>
          <w:lang w:eastAsia="en-US"/>
        </w:rPr>
        <w:t>Adicionalmente, se allegó por parte de la Secretaria de esta Sala, correo electrónico</w:t>
      </w:r>
      <w:r w:rsidR="00B80B77" w:rsidRPr="00211EAF">
        <w:rPr>
          <w:rFonts w:ascii="Arial" w:eastAsiaTheme="minorHAnsi" w:hAnsi="Arial" w:cs="Arial"/>
          <w:sz w:val="24"/>
          <w:szCs w:val="24"/>
          <w:lang w:eastAsia="en-US"/>
        </w:rPr>
        <w:t xml:space="preserve"> remitido por el accionante a través del cual manifiesta </w:t>
      </w:r>
      <w:r w:rsidR="003F59B3" w:rsidRPr="00211EAF">
        <w:rPr>
          <w:rFonts w:ascii="Arial" w:eastAsiaTheme="minorHAnsi" w:hAnsi="Arial" w:cs="Arial"/>
          <w:sz w:val="24"/>
          <w:szCs w:val="24"/>
          <w:lang w:eastAsia="en-US"/>
        </w:rPr>
        <w:t>haber recibido de conformidad las copias solicitadas.</w:t>
      </w:r>
    </w:p>
    <w:p w:rsidR="00B80B77" w:rsidRPr="00211EAF" w:rsidRDefault="00B80B77" w:rsidP="00211EAF">
      <w:pPr>
        <w:spacing w:line="300" w:lineRule="auto"/>
        <w:ind w:firstLine="709"/>
        <w:jc w:val="both"/>
        <w:rPr>
          <w:rFonts w:ascii="Arial" w:eastAsiaTheme="minorHAnsi" w:hAnsi="Arial" w:cs="Arial"/>
          <w:sz w:val="24"/>
          <w:szCs w:val="24"/>
          <w:lang w:eastAsia="en-US"/>
        </w:rPr>
      </w:pPr>
    </w:p>
    <w:p w:rsidR="00150171" w:rsidRPr="00211EAF" w:rsidRDefault="00B80B77" w:rsidP="00211EAF">
      <w:pPr>
        <w:spacing w:line="300" w:lineRule="auto"/>
        <w:ind w:firstLine="708"/>
        <w:jc w:val="both"/>
        <w:rPr>
          <w:rFonts w:ascii="Arial" w:hAnsi="Arial" w:cs="Arial"/>
          <w:sz w:val="24"/>
          <w:szCs w:val="24"/>
        </w:rPr>
      </w:pPr>
      <w:r w:rsidRPr="00211EAF">
        <w:rPr>
          <w:rFonts w:ascii="Arial" w:hAnsi="Arial" w:cs="Arial"/>
          <w:iCs/>
          <w:sz w:val="24"/>
          <w:szCs w:val="24"/>
        </w:rPr>
        <w:t>De modo que, con esta actuación se superó cualquier afectación del derecho al derecho de petición al accionante, en consecuencia, habrá que negar el amparo constitucional solicitado, por haberse configurando la carencia actual de objeto por hecho superado.</w:t>
      </w:r>
    </w:p>
    <w:p w:rsidR="00B80B77" w:rsidRPr="00211EAF" w:rsidRDefault="00B80B77" w:rsidP="00211EAF">
      <w:pPr>
        <w:spacing w:line="300" w:lineRule="auto"/>
        <w:ind w:firstLine="851"/>
        <w:jc w:val="both"/>
        <w:rPr>
          <w:rFonts w:ascii="Arial" w:hAnsi="Arial" w:cs="Arial"/>
          <w:sz w:val="24"/>
          <w:szCs w:val="24"/>
        </w:rPr>
      </w:pPr>
    </w:p>
    <w:p w:rsidR="00150171" w:rsidRPr="00211EAF" w:rsidRDefault="00150171" w:rsidP="00211EAF">
      <w:pPr>
        <w:spacing w:line="300" w:lineRule="auto"/>
        <w:ind w:firstLine="709"/>
        <w:jc w:val="both"/>
        <w:rPr>
          <w:rFonts w:ascii="Arial" w:hAnsi="Arial" w:cs="Arial"/>
          <w:sz w:val="24"/>
          <w:szCs w:val="24"/>
        </w:rPr>
      </w:pPr>
      <w:r w:rsidRPr="00211EAF">
        <w:rPr>
          <w:rFonts w:ascii="Arial" w:hAnsi="Arial" w:cs="Arial"/>
          <w:sz w:val="24"/>
          <w:szCs w:val="24"/>
        </w:rPr>
        <w:t xml:space="preserve">En mérito de lo expuesto, </w:t>
      </w:r>
      <w:r w:rsidR="004178AA" w:rsidRPr="00211EAF">
        <w:rPr>
          <w:rFonts w:ascii="Arial" w:hAnsi="Arial" w:cs="Arial"/>
          <w:sz w:val="24"/>
          <w:szCs w:val="24"/>
        </w:rPr>
        <w:t xml:space="preserve">la Sala Cuarta de Decisión Laboral del </w:t>
      </w:r>
      <w:r w:rsidRPr="00211EAF">
        <w:rPr>
          <w:rFonts w:ascii="Arial" w:hAnsi="Arial" w:cs="Arial"/>
          <w:sz w:val="24"/>
          <w:szCs w:val="24"/>
        </w:rPr>
        <w:t>Tribunal Superior de</w:t>
      </w:r>
      <w:r w:rsidR="004178AA" w:rsidRPr="00211EAF">
        <w:rPr>
          <w:rFonts w:ascii="Arial" w:hAnsi="Arial" w:cs="Arial"/>
          <w:sz w:val="24"/>
          <w:szCs w:val="24"/>
        </w:rPr>
        <w:t>l Distrito Judicial de Pereira</w:t>
      </w:r>
      <w:r w:rsidRPr="00211EAF">
        <w:rPr>
          <w:rFonts w:ascii="Arial" w:hAnsi="Arial" w:cs="Arial"/>
          <w:sz w:val="24"/>
          <w:szCs w:val="24"/>
        </w:rPr>
        <w:t>, administrando justicia en nombre del pueblo y por mandato de la Constitución,</w:t>
      </w:r>
    </w:p>
    <w:p w:rsidR="00150171" w:rsidRPr="00211EAF" w:rsidRDefault="00150171" w:rsidP="00211EAF">
      <w:pPr>
        <w:pStyle w:val="Sinespaciado"/>
        <w:spacing w:line="300" w:lineRule="auto"/>
        <w:rPr>
          <w:rFonts w:ascii="Arial" w:hAnsi="Arial" w:cs="Arial"/>
          <w:sz w:val="24"/>
          <w:szCs w:val="24"/>
        </w:rPr>
      </w:pPr>
    </w:p>
    <w:p w:rsidR="00150171" w:rsidRPr="00211EAF" w:rsidRDefault="00150171" w:rsidP="00211EAF">
      <w:pPr>
        <w:spacing w:line="300" w:lineRule="auto"/>
        <w:jc w:val="center"/>
        <w:rPr>
          <w:rFonts w:ascii="Arial" w:hAnsi="Arial" w:cs="Arial"/>
          <w:b/>
          <w:bCs/>
          <w:sz w:val="24"/>
          <w:szCs w:val="24"/>
        </w:rPr>
      </w:pPr>
      <w:r w:rsidRPr="00211EAF">
        <w:rPr>
          <w:rFonts w:ascii="Arial" w:hAnsi="Arial" w:cs="Arial"/>
          <w:b/>
          <w:bCs/>
          <w:sz w:val="24"/>
          <w:szCs w:val="24"/>
        </w:rPr>
        <w:t>RESUELVE</w:t>
      </w:r>
    </w:p>
    <w:p w:rsidR="00150171" w:rsidRPr="00211EAF" w:rsidRDefault="00150171" w:rsidP="00211EAF">
      <w:pPr>
        <w:pStyle w:val="Sinespaciado"/>
        <w:spacing w:line="300" w:lineRule="auto"/>
        <w:rPr>
          <w:rFonts w:ascii="Arial" w:hAnsi="Arial" w:cs="Arial"/>
          <w:sz w:val="24"/>
          <w:szCs w:val="24"/>
        </w:rPr>
      </w:pPr>
    </w:p>
    <w:p w:rsidR="00150171" w:rsidRPr="00211EAF" w:rsidRDefault="00B80B77" w:rsidP="00211EAF">
      <w:pPr>
        <w:pStyle w:val="Prrafodelista"/>
        <w:numPr>
          <w:ilvl w:val="0"/>
          <w:numId w:val="4"/>
        </w:numPr>
        <w:tabs>
          <w:tab w:val="left" w:pos="-720"/>
          <w:tab w:val="left" w:pos="1134"/>
        </w:tabs>
        <w:suppressAutoHyphens/>
        <w:spacing w:line="300" w:lineRule="auto"/>
        <w:ind w:left="0" w:right="-7" w:firstLine="851"/>
        <w:jc w:val="both"/>
        <w:rPr>
          <w:rFonts w:ascii="Arial" w:hAnsi="Arial" w:cs="Arial"/>
          <w:sz w:val="24"/>
          <w:szCs w:val="24"/>
        </w:rPr>
      </w:pPr>
      <w:r w:rsidRPr="00211EAF">
        <w:rPr>
          <w:rFonts w:ascii="Arial" w:hAnsi="Arial" w:cs="Arial"/>
          <w:sz w:val="24"/>
          <w:szCs w:val="24"/>
        </w:rPr>
        <w:t>Negar la acción de tutela instaurada por Hans de Jesús Wagner Jaramillo por haberse configurado la c</w:t>
      </w:r>
      <w:r w:rsidR="00150171" w:rsidRPr="00211EAF">
        <w:rPr>
          <w:rFonts w:ascii="Arial" w:hAnsi="Arial" w:cs="Arial"/>
          <w:sz w:val="24"/>
          <w:szCs w:val="24"/>
        </w:rPr>
        <w:t>arencia actua</w:t>
      </w:r>
      <w:r w:rsidRPr="00211EAF">
        <w:rPr>
          <w:rFonts w:ascii="Arial" w:hAnsi="Arial" w:cs="Arial"/>
          <w:sz w:val="24"/>
          <w:szCs w:val="24"/>
        </w:rPr>
        <w:t xml:space="preserve">l de objeto por hecho superado. </w:t>
      </w:r>
    </w:p>
    <w:p w:rsidR="00B80B77" w:rsidRPr="00211EAF" w:rsidRDefault="00B80B77" w:rsidP="00211EAF">
      <w:pPr>
        <w:pStyle w:val="Prrafodelista"/>
        <w:tabs>
          <w:tab w:val="left" w:pos="-720"/>
        </w:tabs>
        <w:suppressAutoHyphens/>
        <w:spacing w:line="300" w:lineRule="auto"/>
        <w:ind w:left="1211" w:right="-7"/>
        <w:jc w:val="both"/>
        <w:rPr>
          <w:rFonts w:ascii="Arial" w:hAnsi="Arial" w:cs="Arial"/>
          <w:sz w:val="24"/>
          <w:szCs w:val="24"/>
        </w:rPr>
      </w:pPr>
    </w:p>
    <w:p w:rsidR="00B80B77" w:rsidRPr="00211EAF" w:rsidRDefault="00150171" w:rsidP="00211EAF">
      <w:pPr>
        <w:spacing w:line="300" w:lineRule="auto"/>
        <w:ind w:firstLine="900"/>
        <w:jc w:val="both"/>
        <w:rPr>
          <w:rFonts w:ascii="Arial" w:eastAsia="SimSun" w:hAnsi="Arial" w:cs="Arial"/>
          <w:b/>
          <w:sz w:val="24"/>
          <w:szCs w:val="24"/>
          <w:lang w:val="es-ES_tradnl"/>
        </w:rPr>
      </w:pPr>
      <w:r w:rsidRPr="00211EAF">
        <w:rPr>
          <w:rFonts w:ascii="Arial" w:hAnsi="Arial" w:cs="Arial"/>
          <w:sz w:val="24"/>
          <w:szCs w:val="24"/>
        </w:rPr>
        <w:t xml:space="preserve">2. </w:t>
      </w:r>
      <w:r w:rsidR="00B80B77" w:rsidRPr="00211EAF">
        <w:rPr>
          <w:rFonts w:ascii="Arial" w:hAnsi="Arial" w:cs="Arial"/>
          <w:sz w:val="24"/>
          <w:szCs w:val="24"/>
        </w:rPr>
        <w:t xml:space="preserve"> </w:t>
      </w:r>
      <w:r w:rsidR="00B80B77" w:rsidRPr="00211EAF">
        <w:rPr>
          <w:rFonts w:ascii="Arial" w:eastAsia="SimSun" w:hAnsi="Arial" w:cs="Arial"/>
          <w:sz w:val="24"/>
          <w:szCs w:val="24"/>
          <w:lang w:val="es-ES_tradnl"/>
        </w:rPr>
        <w:t>Notificar a las partes el contenido de este fallo en los términos del artículo 16 del Decreto 2591 de 1991, informándoseles que el mismo puede ser impugnado dentro de los tres días siguientes a la notificación.</w:t>
      </w:r>
    </w:p>
    <w:p w:rsidR="00150171" w:rsidRPr="00211EAF" w:rsidRDefault="00150171" w:rsidP="00211EAF">
      <w:pPr>
        <w:pStyle w:val="Sinespaciado"/>
        <w:spacing w:line="300" w:lineRule="auto"/>
        <w:rPr>
          <w:rFonts w:ascii="Arial" w:hAnsi="Arial" w:cs="Arial"/>
          <w:sz w:val="24"/>
          <w:szCs w:val="24"/>
        </w:rPr>
      </w:pPr>
    </w:p>
    <w:p w:rsidR="004178AA" w:rsidRPr="00211EAF" w:rsidRDefault="00B80B77" w:rsidP="00211EAF">
      <w:pPr>
        <w:pStyle w:val="Textosinformato"/>
        <w:spacing w:line="300" w:lineRule="auto"/>
        <w:ind w:firstLine="900"/>
        <w:jc w:val="both"/>
        <w:rPr>
          <w:rFonts w:ascii="Arial" w:eastAsia="SimSun" w:hAnsi="Arial" w:cs="Arial"/>
          <w:sz w:val="24"/>
          <w:szCs w:val="24"/>
          <w:lang w:val="es-ES_tradnl"/>
        </w:rPr>
      </w:pPr>
      <w:r w:rsidRPr="00211EAF">
        <w:rPr>
          <w:rFonts w:ascii="Arial" w:hAnsi="Arial" w:cs="Arial"/>
          <w:sz w:val="24"/>
          <w:szCs w:val="24"/>
        </w:rPr>
        <w:t>3.</w:t>
      </w:r>
      <w:r w:rsidRPr="00211EAF">
        <w:rPr>
          <w:rFonts w:ascii="Arial" w:eastAsia="SimSun" w:hAnsi="Arial" w:cs="Arial"/>
          <w:sz w:val="24"/>
          <w:szCs w:val="24"/>
          <w:lang w:val="es-ES_tradnl"/>
        </w:rPr>
        <w:t xml:space="preserve"> Disponer</w:t>
      </w:r>
      <w:r w:rsidRPr="00211EAF">
        <w:rPr>
          <w:rFonts w:ascii="Arial" w:eastAsia="SimSun" w:hAnsi="Arial" w:cs="Arial"/>
          <w:b/>
          <w:sz w:val="24"/>
          <w:szCs w:val="24"/>
          <w:lang w:val="es-ES_tradnl"/>
        </w:rPr>
        <w:t>,</w:t>
      </w:r>
      <w:r w:rsidRPr="00211EA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8E4632" w:rsidRPr="00211EAF" w:rsidRDefault="008E4632" w:rsidP="00211EAF">
      <w:pPr>
        <w:pStyle w:val="Textosinformato"/>
        <w:spacing w:line="300" w:lineRule="auto"/>
        <w:ind w:firstLine="900"/>
        <w:jc w:val="both"/>
        <w:rPr>
          <w:rFonts w:ascii="Arial" w:eastAsia="SimSun" w:hAnsi="Arial" w:cs="Arial"/>
          <w:sz w:val="24"/>
          <w:szCs w:val="24"/>
          <w:lang w:val="es-ES_tradnl"/>
        </w:rPr>
      </w:pPr>
    </w:p>
    <w:p w:rsidR="008E4632" w:rsidRPr="008E4632" w:rsidRDefault="008E4632" w:rsidP="00211EAF">
      <w:pPr>
        <w:spacing w:line="300" w:lineRule="auto"/>
        <w:contextualSpacing/>
        <w:jc w:val="center"/>
        <w:rPr>
          <w:rFonts w:ascii="Arial" w:hAnsi="Arial" w:cs="Arial"/>
          <w:b/>
          <w:sz w:val="24"/>
          <w:szCs w:val="24"/>
          <w:lang w:eastAsia="es-ES_tradnl"/>
        </w:rPr>
      </w:pPr>
      <w:r w:rsidRPr="008E4632">
        <w:rPr>
          <w:rFonts w:ascii="Arial" w:hAnsi="Arial" w:cs="Arial"/>
          <w:b/>
          <w:bCs/>
          <w:sz w:val="24"/>
          <w:szCs w:val="24"/>
          <w:lang w:eastAsia="es-ES_tradnl"/>
        </w:rPr>
        <w:t>CÓPIESE, NOTIFÍQUESE Y CÚMPLASE.</w:t>
      </w:r>
    </w:p>
    <w:p w:rsidR="008E4632" w:rsidRPr="008E4632" w:rsidRDefault="008E4632" w:rsidP="00211EAF">
      <w:pPr>
        <w:tabs>
          <w:tab w:val="left" w:pos="426"/>
        </w:tabs>
        <w:spacing w:line="300" w:lineRule="auto"/>
        <w:contextualSpacing/>
        <w:jc w:val="both"/>
        <w:rPr>
          <w:rFonts w:ascii="Arial" w:hAnsi="Arial" w:cs="Arial"/>
          <w:sz w:val="24"/>
          <w:szCs w:val="24"/>
        </w:rPr>
      </w:pPr>
    </w:p>
    <w:p w:rsidR="008E4632" w:rsidRPr="008E4632" w:rsidRDefault="008E4632" w:rsidP="00211EAF">
      <w:pPr>
        <w:spacing w:line="300" w:lineRule="auto"/>
        <w:jc w:val="both"/>
        <w:rPr>
          <w:rFonts w:ascii="Arial" w:hAnsi="Arial" w:cs="Arial"/>
          <w:sz w:val="24"/>
          <w:szCs w:val="24"/>
          <w:lang w:val="es-ES_tradnl"/>
        </w:rPr>
      </w:pPr>
    </w:p>
    <w:p w:rsidR="008E4632" w:rsidRPr="008E4632" w:rsidRDefault="008E4632" w:rsidP="00211EAF">
      <w:pPr>
        <w:spacing w:line="300" w:lineRule="auto"/>
        <w:jc w:val="both"/>
        <w:rPr>
          <w:rFonts w:ascii="Arial" w:hAnsi="Arial" w:cs="Arial"/>
          <w:sz w:val="24"/>
          <w:szCs w:val="24"/>
          <w:lang w:val="es-ES_tradnl"/>
        </w:rPr>
      </w:pPr>
    </w:p>
    <w:p w:rsidR="008E4632" w:rsidRPr="008E4632" w:rsidRDefault="008E4632" w:rsidP="00211EAF">
      <w:pPr>
        <w:spacing w:line="300" w:lineRule="auto"/>
        <w:jc w:val="center"/>
        <w:rPr>
          <w:rFonts w:ascii="Arial" w:hAnsi="Arial" w:cs="Arial"/>
          <w:b/>
          <w:bCs/>
          <w:iCs/>
          <w:sz w:val="24"/>
          <w:szCs w:val="24"/>
        </w:rPr>
      </w:pPr>
      <w:r w:rsidRPr="008E4632">
        <w:rPr>
          <w:rFonts w:ascii="Arial" w:hAnsi="Arial" w:cs="Arial"/>
          <w:b/>
          <w:bCs/>
          <w:iCs/>
          <w:sz w:val="24"/>
          <w:szCs w:val="24"/>
        </w:rPr>
        <w:t>ALEJANDRA MARÍA HENAO PALACIO</w:t>
      </w:r>
    </w:p>
    <w:p w:rsidR="008E4632" w:rsidRPr="008E4632" w:rsidRDefault="008E4632" w:rsidP="00211EAF">
      <w:pPr>
        <w:spacing w:line="300" w:lineRule="auto"/>
        <w:jc w:val="center"/>
        <w:rPr>
          <w:rFonts w:ascii="Arial" w:hAnsi="Arial" w:cs="Arial"/>
          <w:bCs/>
          <w:iCs/>
          <w:sz w:val="24"/>
          <w:szCs w:val="24"/>
        </w:rPr>
      </w:pPr>
      <w:r w:rsidRPr="008E4632">
        <w:rPr>
          <w:rFonts w:ascii="Arial" w:hAnsi="Arial" w:cs="Arial"/>
          <w:bCs/>
          <w:iCs/>
          <w:sz w:val="24"/>
          <w:szCs w:val="24"/>
        </w:rPr>
        <w:t>Magistrada Ponente</w:t>
      </w:r>
    </w:p>
    <w:p w:rsidR="008E4632" w:rsidRPr="008E4632" w:rsidRDefault="008E4632" w:rsidP="00211EAF">
      <w:pPr>
        <w:spacing w:line="300" w:lineRule="auto"/>
        <w:jc w:val="both"/>
        <w:rPr>
          <w:rFonts w:ascii="Arial" w:hAnsi="Arial" w:cs="Arial"/>
          <w:sz w:val="24"/>
          <w:szCs w:val="24"/>
          <w:lang w:val="es-ES_tradnl"/>
        </w:rPr>
      </w:pPr>
    </w:p>
    <w:p w:rsidR="008E4632" w:rsidRPr="008E4632" w:rsidRDefault="008E4632" w:rsidP="00211EAF">
      <w:pPr>
        <w:spacing w:line="300" w:lineRule="auto"/>
        <w:jc w:val="both"/>
        <w:rPr>
          <w:rFonts w:ascii="Arial" w:hAnsi="Arial" w:cs="Arial"/>
          <w:sz w:val="24"/>
          <w:szCs w:val="24"/>
          <w:lang w:val="es-ES_tradnl"/>
        </w:rPr>
      </w:pPr>
    </w:p>
    <w:p w:rsidR="008E4632" w:rsidRPr="008E4632" w:rsidRDefault="008E4632" w:rsidP="00211EAF">
      <w:pPr>
        <w:spacing w:line="300" w:lineRule="auto"/>
        <w:jc w:val="both"/>
        <w:rPr>
          <w:rFonts w:ascii="Arial" w:hAnsi="Arial" w:cs="Arial"/>
          <w:sz w:val="24"/>
          <w:szCs w:val="24"/>
          <w:lang w:val="es-ES_tradnl"/>
        </w:rPr>
      </w:pPr>
    </w:p>
    <w:p w:rsidR="008E4632" w:rsidRPr="008E4632" w:rsidRDefault="008E4632" w:rsidP="00211EAF">
      <w:pPr>
        <w:spacing w:line="300" w:lineRule="auto"/>
        <w:jc w:val="both"/>
        <w:rPr>
          <w:rFonts w:ascii="Arial" w:hAnsi="Arial" w:cs="Arial"/>
          <w:b/>
          <w:bCs/>
          <w:iCs/>
          <w:sz w:val="24"/>
          <w:szCs w:val="24"/>
        </w:rPr>
      </w:pPr>
      <w:r w:rsidRPr="008E4632">
        <w:rPr>
          <w:rFonts w:ascii="Arial" w:hAnsi="Arial" w:cs="Arial"/>
          <w:b/>
          <w:bCs/>
          <w:iCs/>
          <w:sz w:val="24"/>
          <w:szCs w:val="24"/>
        </w:rPr>
        <w:t>ANA LUCÍA CAICEDO CALDERÓN</w:t>
      </w:r>
      <w:r w:rsidRPr="008E4632">
        <w:rPr>
          <w:rFonts w:ascii="Arial" w:hAnsi="Arial" w:cs="Arial"/>
          <w:b/>
          <w:bCs/>
          <w:iCs/>
          <w:sz w:val="24"/>
          <w:szCs w:val="24"/>
        </w:rPr>
        <w:tab/>
      </w:r>
      <w:r w:rsidRPr="008E4632">
        <w:rPr>
          <w:rFonts w:ascii="Arial" w:hAnsi="Arial" w:cs="Arial"/>
          <w:b/>
          <w:bCs/>
          <w:iCs/>
          <w:sz w:val="24"/>
          <w:szCs w:val="24"/>
        </w:rPr>
        <w:tab/>
        <w:t>OLGA LUCIA HOYOS SEPÚLVEDA</w:t>
      </w:r>
    </w:p>
    <w:p w:rsidR="006B02FE" w:rsidRPr="008E4632" w:rsidRDefault="008E4632" w:rsidP="00211EAF">
      <w:pPr>
        <w:spacing w:line="300" w:lineRule="auto"/>
        <w:ind w:left="708" w:firstLine="708"/>
        <w:jc w:val="both"/>
        <w:rPr>
          <w:rFonts w:ascii="Arial" w:hAnsi="Arial" w:cs="Arial"/>
          <w:bCs/>
          <w:iCs/>
          <w:sz w:val="24"/>
          <w:szCs w:val="24"/>
        </w:rPr>
      </w:pPr>
      <w:r w:rsidRPr="008E4632">
        <w:rPr>
          <w:rFonts w:ascii="Arial" w:hAnsi="Arial" w:cs="Arial"/>
          <w:bCs/>
          <w:iCs/>
          <w:sz w:val="24"/>
          <w:szCs w:val="24"/>
        </w:rPr>
        <w:t>Magistrada</w:t>
      </w:r>
      <w:r w:rsidRPr="008E4632">
        <w:rPr>
          <w:rFonts w:ascii="Arial" w:hAnsi="Arial" w:cs="Arial"/>
          <w:bCs/>
          <w:iCs/>
          <w:sz w:val="24"/>
          <w:szCs w:val="24"/>
        </w:rPr>
        <w:tab/>
      </w:r>
      <w:r w:rsidRPr="008E4632">
        <w:rPr>
          <w:rFonts w:ascii="Arial" w:hAnsi="Arial" w:cs="Arial"/>
          <w:bCs/>
          <w:iCs/>
          <w:sz w:val="24"/>
          <w:szCs w:val="24"/>
        </w:rPr>
        <w:tab/>
      </w:r>
      <w:r w:rsidRPr="008E4632">
        <w:rPr>
          <w:rFonts w:ascii="Arial" w:hAnsi="Arial" w:cs="Arial"/>
          <w:bCs/>
          <w:iCs/>
          <w:sz w:val="24"/>
          <w:szCs w:val="24"/>
        </w:rPr>
        <w:tab/>
      </w:r>
      <w:r w:rsidRPr="008E4632">
        <w:rPr>
          <w:rFonts w:ascii="Arial" w:hAnsi="Arial" w:cs="Arial"/>
          <w:bCs/>
          <w:iCs/>
          <w:sz w:val="24"/>
          <w:szCs w:val="24"/>
        </w:rPr>
        <w:tab/>
      </w:r>
      <w:r w:rsidRPr="008E4632">
        <w:rPr>
          <w:rFonts w:ascii="Arial" w:hAnsi="Arial" w:cs="Arial"/>
          <w:bCs/>
          <w:iCs/>
          <w:sz w:val="24"/>
          <w:szCs w:val="24"/>
        </w:rPr>
        <w:tab/>
      </w:r>
      <w:bookmarkStart w:id="0" w:name="_GoBack"/>
      <w:bookmarkEnd w:id="0"/>
      <w:r w:rsidRPr="008E4632">
        <w:rPr>
          <w:rFonts w:ascii="Arial" w:hAnsi="Arial" w:cs="Arial"/>
          <w:bCs/>
          <w:iCs/>
          <w:sz w:val="24"/>
          <w:szCs w:val="24"/>
        </w:rPr>
        <w:tab/>
        <w:t>Magistrada</w:t>
      </w:r>
    </w:p>
    <w:sectPr w:rsidR="006B02FE" w:rsidRPr="008E4632" w:rsidSect="008E4632">
      <w:headerReference w:type="even" r:id="rId10"/>
      <w:headerReference w:type="default" r:id="rId11"/>
      <w:footerReference w:type="even" r:id="rId12"/>
      <w:footerReference w:type="default" r:id="rId13"/>
      <w:footerReference w:type="first" r:id="rId14"/>
      <w:pgSz w:w="12242" w:h="18722" w:code="119"/>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68" w:rsidRDefault="00C11468" w:rsidP="00150171">
      <w:r>
        <w:separator/>
      </w:r>
    </w:p>
  </w:endnote>
  <w:endnote w:type="continuationSeparator" w:id="0">
    <w:p w:rsidR="00C11468" w:rsidRDefault="00C11468" w:rsidP="0015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93" w:rsidRDefault="001F61C3" w:rsidP="009F63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0793" w:rsidRDefault="00C11468" w:rsidP="009F63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1421"/>
      <w:docPartObj>
        <w:docPartGallery w:val="Page Numbers (Bottom of Page)"/>
        <w:docPartUnique/>
      </w:docPartObj>
    </w:sdtPr>
    <w:sdtEndPr>
      <w:rPr>
        <w:rFonts w:ascii="Arial" w:hAnsi="Arial" w:cs="Arial"/>
        <w:color w:val="404040" w:themeColor="text1" w:themeTint="BF"/>
        <w:sz w:val="18"/>
        <w:lang w:val="es-MX" w:eastAsia="es-MX"/>
      </w:rPr>
    </w:sdtEndPr>
    <w:sdtContent>
      <w:p w:rsidR="00D00793" w:rsidRPr="008E4632" w:rsidRDefault="001F61C3">
        <w:pPr>
          <w:pStyle w:val="Piedepgina"/>
          <w:jc w:val="right"/>
          <w:rPr>
            <w:rFonts w:ascii="Arial" w:hAnsi="Arial" w:cs="Arial"/>
            <w:color w:val="404040" w:themeColor="text1" w:themeTint="BF"/>
            <w:sz w:val="18"/>
            <w:lang w:val="es-MX" w:eastAsia="es-MX"/>
          </w:rPr>
        </w:pPr>
        <w:r w:rsidRPr="008E4632">
          <w:rPr>
            <w:rFonts w:ascii="Arial" w:hAnsi="Arial" w:cs="Arial"/>
            <w:color w:val="404040" w:themeColor="text1" w:themeTint="BF"/>
            <w:sz w:val="18"/>
            <w:lang w:val="es-MX" w:eastAsia="es-MX"/>
          </w:rPr>
          <w:fldChar w:fldCharType="begin"/>
        </w:r>
        <w:r w:rsidRPr="008E4632">
          <w:rPr>
            <w:rFonts w:ascii="Arial" w:hAnsi="Arial" w:cs="Arial"/>
            <w:color w:val="404040" w:themeColor="text1" w:themeTint="BF"/>
            <w:sz w:val="18"/>
            <w:lang w:val="es-MX" w:eastAsia="es-MX"/>
          </w:rPr>
          <w:instrText>PAGE   \* MERGEFORMAT</w:instrText>
        </w:r>
        <w:r w:rsidRPr="008E4632">
          <w:rPr>
            <w:rFonts w:ascii="Arial" w:hAnsi="Arial" w:cs="Arial"/>
            <w:color w:val="404040" w:themeColor="text1" w:themeTint="BF"/>
            <w:sz w:val="18"/>
            <w:lang w:val="es-MX" w:eastAsia="es-MX"/>
          </w:rPr>
          <w:fldChar w:fldCharType="separate"/>
        </w:r>
        <w:r w:rsidR="00A47880">
          <w:rPr>
            <w:rFonts w:ascii="Arial" w:hAnsi="Arial" w:cs="Arial"/>
            <w:noProof/>
            <w:color w:val="404040" w:themeColor="text1" w:themeTint="BF"/>
            <w:sz w:val="18"/>
            <w:lang w:val="es-MX" w:eastAsia="es-MX"/>
          </w:rPr>
          <w:t>6</w:t>
        </w:r>
        <w:r w:rsidRPr="008E4632">
          <w:rPr>
            <w:rFonts w:ascii="Arial" w:hAnsi="Arial" w:cs="Arial"/>
            <w:color w:val="404040" w:themeColor="text1" w:themeTint="BF"/>
            <w:sz w:val="18"/>
            <w:lang w:val="es-MX" w:eastAsia="es-MX"/>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31210"/>
      <w:docPartObj>
        <w:docPartGallery w:val="Page Numbers (Bottom of Page)"/>
        <w:docPartUnique/>
      </w:docPartObj>
    </w:sdtPr>
    <w:sdtEndPr/>
    <w:sdtContent>
      <w:p w:rsidR="004178AA" w:rsidRDefault="004178AA">
        <w:pPr>
          <w:pStyle w:val="Piedepgina"/>
          <w:jc w:val="center"/>
        </w:pPr>
        <w:r>
          <w:fldChar w:fldCharType="begin"/>
        </w:r>
        <w:r>
          <w:instrText>PAGE   \* MERGEFORMAT</w:instrText>
        </w:r>
        <w:r>
          <w:fldChar w:fldCharType="separate"/>
        </w:r>
        <w:r w:rsidR="00A47880">
          <w:rPr>
            <w:noProof/>
          </w:rPr>
          <w:t>1</w:t>
        </w:r>
        <w:r>
          <w:fldChar w:fldCharType="end"/>
        </w:r>
      </w:p>
    </w:sdtContent>
  </w:sdt>
  <w:p w:rsidR="004178AA" w:rsidRDefault="004178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68" w:rsidRDefault="00C11468" w:rsidP="00150171">
      <w:r>
        <w:separator/>
      </w:r>
    </w:p>
  </w:footnote>
  <w:footnote w:type="continuationSeparator" w:id="0">
    <w:p w:rsidR="00C11468" w:rsidRDefault="00C11468" w:rsidP="00150171">
      <w:r>
        <w:continuationSeparator/>
      </w:r>
    </w:p>
  </w:footnote>
  <w:footnote w:id="1">
    <w:p w:rsidR="000B06E5" w:rsidRPr="008E4632" w:rsidRDefault="000B06E5" w:rsidP="008E4632">
      <w:pPr>
        <w:pStyle w:val="Textonotapie"/>
        <w:jc w:val="both"/>
        <w:rPr>
          <w:rFonts w:ascii="Arial" w:hAnsi="Arial" w:cs="Arial"/>
          <w:sz w:val="18"/>
        </w:rPr>
      </w:pPr>
      <w:r w:rsidRPr="008E4632">
        <w:rPr>
          <w:rStyle w:val="Refdenotaalpie"/>
          <w:rFonts w:ascii="Arial" w:hAnsi="Arial" w:cs="Arial"/>
          <w:color w:val="595959" w:themeColor="text1" w:themeTint="A6"/>
          <w:sz w:val="18"/>
        </w:rPr>
        <w:footnoteRef/>
      </w:r>
      <w:r w:rsidRPr="008E4632">
        <w:rPr>
          <w:rFonts w:ascii="Arial" w:hAnsi="Arial" w:cs="Arial"/>
          <w:color w:val="595959" w:themeColor="text1" w:themeTint="A6"/>
          <w:sz w:val="18"/>
        </w:rPr>
        <w:t xml:space="preserve"> Véanse entre otras, las sentencias T-147 de 2010, T-358 de 2014, T-085 de 2018 y T-038 de.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93" w:rsidRDefault="001F61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D00793" w:rsidRDefault="00C114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93" w:rsidRPr="008E4632" w:rsidRDefault="001F61C3" w:rsidP="00025088">
    <w:pPr>
      <w:widowControl w:val="0"/>
      <w:tabs>
        <w:tab w:val="center" w:pos="4419"/>
      </w:tabs>
      <w:autoSpaceDE w:val="0"/>
      <w:autoSpaceDN w:val="0"/>
      <w:adjustRightInd w:val="0"/>
      <w:jc w:val="both"/>
      <w:rPr>
        <w:rFonts w:ascii="Arial" w:hAnsi="Arial" w:cs="Arial"/>
        <w:color w:val="404040" w:themeColor="text1" w:themeTint="BF"/>
        <w:sz w:val="18"/>
        <w:lang w:eastAsia="es-MX"/>
      </w:rPr>
    </w:pPr>
    <w:r w:rsidRPr="008E4632">
      <w:rPr>
        <w:rFonts w:ascii="Arial" w:hAnsi="Arial" w:cs="Arial"/>
        <w:color w:val="404040" w:themeColor="text1" w:themeTint="BF"/>
        <w:sz w:val="18"/>
        <w:lang w:val="es-MX" w:eastAsia="es-MX"/>
      </w:rPr>
      <w:t xml:space="preserve">Radicación No. </w:t>
    </w:r>
    <w:r w:rsidRPr="008E4632">
      <w:rPr>
        <w:rFonts w:ascii="Arial" w:hAnsi="Arial" w:cs="Arial"/>
        <w:color w:val="404040" w:themeColor="text1" w:themeTint="BF"/>
        <w:sz w:val="18"/>
        <w:lang w:eastAsia="es-MX"/>
      </w:rPr>
      <w:t>66001-22-05-000-2020-000</w:t>
    </w:r>
    <w:r w:rsidR="000B06E5" w:rsidRPr="008E4632">
      <w:rPr>
        <w:rFonts w:ascii="Arial" w:hAnsi="Arial" w:cs="Arial"/>
        <w:color w:val="404040" w:themeColor="text1" w:themeTint="BF"/>
        <w:sz w:val="18"/>
        <w:lang w:eastAsia="es-MX"/>
      </w:rPr>
      <w:t>20</w:t>
    </w:r>
    <w:r w:rsidRPr="008E4632">
      <w:rPr>
        <w:rFonts w:ascii="Arial" w:hAnsi="Arial" w:cs="Arial"/>
        <w:color w:val="404040" w:themeColor="text1" w:themeTint="BF"/>
        <w:sz w:val="18"/>
        <w:lang w:eastAsia="es-MX"/>
      </w:rPr>
      <w:t>-00</w:t>
    </w:r>
  </w:p>
  <w:p w:rsidR="00D00793" w:rsidRPr="008E4632" w:rsidRDefault="000B06E5" w:rsidP="00025088">
    <w:pPr>
      <w:pStyle w:val="Encabezado"/>
      <w:jc w:val="both"/>
      <w:rPr>
        <w:rFonts w:ascii="Arial" w:hAnsi="Arial" w:cs="Arial"/>
        <w:color w:val="404040" w:themeColor="text1" w:themeTint="BF"/>
        <w:sz w:val="18"/>
      </w:rPr>
    </w:pPr>
    <w:r w:rsidRPr="008E4632">
      <w:rPr>
        <w:rFonts w:ascii="Arial" w:hAnsi="Arial" w:cs="Arial"/>
        <w:color w:val="404040" w:themeColor="text1" w:themeTint="BF"/>
        <w:sz w:val="18"/>
      </w:rPr>
      <w:t xml:space="preserve">Hans de Jesús Wagner Jaramillo </w:t>
    </w:r>
    <w:r w:rsidR="001F61C3" w:rsidRPr="008E4632">
      <w:rPr>
        <w:rFonts w:ascii="Arial" w:hAnsi="Arial" w:cs="Arial"/>
        <w:color w:val="404040" w:themeColor="text1" w:themeTint="BF"/>
        <w:sz w:val="18"/>
      </w:rPr>
      <w:t xml:space="preserve">Vs Juzgado Segundo Laboral del Circuito de Pereira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B1F"/>
    <w:multiLevelType w:val="multilevel"/>
    <w:tmpl w:val="D9B232B4"/>
    <w:lvl w:ilvl="0">
      <w:start w:val="1"/>
      <w:numFmt w:val="upperRoman"/>
      <w:lvlText w:val="%1."/>
      <w:lvlJc w:val="left"/>
      <w:pPr>
        <w:ind w:left="1571" w:hanging="720"/>
      </w:pPr>
      <w:rPr>
        <w:b/>
        <w:bCs/>
      </w:r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
    <w:nsid w:val="0AD53C00"/>
    <w:multiLevelType w:val="multilevel"/>
    <w:tmpl w:val="F9AE163A"/>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FEB14D1"/>
    <w:multiLevelType w:val="hybridMultilevel"/>
    <w:tmpl w:val="781C62EE"/>
    <w:lvl w:ilvl="0" w:tplc="F0EE656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3819474B"/>
    <w:multiLevelType w:val="hybridMultilevel"/>
    <w:tmpl w:val="0310EDF0"/>
    <w:lvl w:ilvl="0" w:tplc="7AA45EB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71"/>
    <w:rsid w:val="0004268B"/>
    <w:rsid w:val="0006039D"/>
    <w:rsid w:val="000A6091"/>
    <w:rsid w:val="000B06E5"/>
    <w:rsid w:val="000E08A9"/>
    <w:rsid w:val="0011011A"/>
    <w:rsid w:val="00150171"/>
    <w:rsid w:val="0015073B"/>
    <w:rsid w:val="001F039D"/>
    <w:rsid w:val="001F61C3"/>
    <w:rsid w:val="00211EAF"/>
    <w:rsid w:val="002F43F0"/>
    <w:rsid w:val="002F5398"/>
    <w:rsid w:val="00311276"/>
    <w:rsid w:val="003400C2"/>
    <w:rsid w:val="00397965"/>
    <w:rsid w:val="003F59B3"/>
    <w:rsid w:val="004178AA"/>
    <w:rsid w:val="00431914"/>
    <w:rsid w:val="0047436E"/>
    <w:rsid w:val="00522C71"/>
    <w:rsid w:val="00527FDF"/>
    <w:rsid w:val="005C1C7B"/>
    <w:rsid w:val="006465A5"/>
    <w:rsid w:val="006B02FE"/>
    <w:rsid w:val="006F6681"/>
    <w:rsid w:val="00823C2E"/>
    <w:rsid w:val="00836C39"/>
    <w:rsid w:val="008D1427"/>
    <w:rsid w:val="008E4632"/>
    <w:rsid w:val="00956C07"/>
    <w:rsid w:val="009E0792"/>
    <w:rsid w:val="00A2521C"/>
    <w:rsid w:val="00A47880"/>
    <w:rsid w:val="00B538F0"/>
    <w:rsid w:val="00B71D5F"/>
    <w:rsid w:val="00B74AC9"/>
    <w:rsid w:val="00B80B77"/>
    <w:rsid w:val="00C11468"/>
    <w:rsid w:val="00C93FD1"/>
    <w:rsid w:val="00D14E25"/>
    <w:rsid w:val="00DC6A5B"/>
    <w:rsid w:val="00E04A5C"/>
    <w:rsid w:val="00EE5425"/>
    <w:rsid w:val="00F91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171"/>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150171"/>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50171"/>
    <w:rPr>
      <w:rFonts w:ascii="Arial" w:eastAsia="Times New Roman" w:hAnsi="Arial" w:cs="Times New Roman"/>
      <w:sz w:val="24"/>
      <w:szCs w:val="20"/>
      <w:lang w:eastAsia="es-ES"/>
    </w:rPr>
  </w:style>
  <w:style w:type="paragraph" w:styleId="Encabezado">
    <w:name w:val="header"/>
    <w:basedOn w:val="Normal"/>
    <w:link w:val="EncabezadoCar"/>
    <w:uiPriority w:val="99"/>
    <w:rsid w:val="00150171"/>
    <w:pPr>
      <w:tabs>
        <w:tab w:val="center" w:pos="4252"/>
        <w:tab w:val="right" w:pos="8504"/>
      </w:tabs>
    </w:pPr>
  </w:style>
  <w:style w:type="character" w:customStyle="1" w:styleId="EncabezadoCar">
    <w:name w:val="Encabezado Car"/>
    <w:basedOn w:val="Fuentedeprrafopredeter"/>
    <w:link w:val="Encabezado"/>
    <w:uiPriority w:val="99"/>
    <w:rsid w:val="00150171"/>
    <w:rPr>
      <w:rFonts w:ascii="Times New Roman" w:eastAsia="Times New Roman" w:hAnsi="Times New Roman" w:cs="Times New Roman"/>
      <w:sz w:val="20"/>
      <w:szCs w:val="20"/>
      <w:lang w:eastAsia="es-ES"/>
    </w:rPr>
  </w:style>
  <w:style w:type="character" w:styleId="Nmerodepgina">
    <w:name w:val="page number"/>
    <w:basedOn w:val="Fuentedeprrafopredeter"/>
    <w:rsid w:val="00150171"/>
  </w:style>
  <w:style w:type="paragraph" w:styleId="Piedepgina">
    <w:name w:val="footer"/>
    <w:basedOn w:val="Normal"/>
    <w:link w:val="PiedepginaCar"/>
    <w:uiPriority w:val="99"/>
    <w:rsid w:val="00150171"/>
    <w:pPr>
      <w:tabs>
        <w:tab w:val="center" w:pos="4252"/>
        <w:tab w:val="right" w:pos="8504"/>
      </w:tabs>
    </w:pPr>
  </w:style>
  <w:style w:type="character" w:customStyle="1" w:styleId="PiedepginaCar">
    <w:name w:val="Pie de página Car"/>
    <w:basedOn w:val="Fuentedeprrafopredeter"/>
    <w:link w:val="Piedepgina"/>
    <w:uiPriority w:val="99"/>
    <w:rsid w:val="00150171"/>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150171"/>
  </w:style>
  <w:style w:type="character" w:customStyle="1" w:styleId="TextonotapieCar">
    <w:name w:val="Texto nota pie Car"/>
    <w:basedOn w:val="Fuentedeprrafopredeter"/>
    <w:uiPriority w:val="99"/>
    <w:semiHidden/>
    <w:rsid w:val="0015017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150171"/>
    <w:rPr>
      <w:vertAlign w:val="superscript"/>
    </w:rPr>
  </w:style>
  <w:style w:type="paragraph" w:customStyle="1" w:styleId="Textoindependiente21">
    <w:name w:val="Texto independiente 21"/>
    <w:basedOn w:val="Normal"/>
    <w:rsid w:val="00150171"/>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150171"/>
    <w:rPr>
      <w:rFonts w:ascii="Times New Roman" w:eastAsia="Times New Roman" w:hAnsi="Times New Roman" w:cs="Times New Roman"/>
      <w:sz w:val="20"/>
      <w:szCs w:val="20"/>
      <w:lang w:eastAsia="es-ES"/>
    </w:rPr>
  </w:style>
  <w:style w:type="paragraph" w:customStyle="1" w:styleId="Prrafodelista1">
    <w:name w:val="Párrafo de lista1"/>
    <w:basedOn w:val="Normal"/>
    <w:rsid w:val="00150171"/>
    <w:pPr>
      <w:ind w:left="720"/>
      <w:contextualSpacing/>
    </w:pPr>
  </w:style>
  <w:style w:type="paragraph" w:styleId="Sinespaciado">
    <w:name w:val="No Spacing"/>
    <w:uiPriority w:val="1"/>
    <w:qFormat/>
    <w:rsid w:val="00150171"/>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50171"/>
    <w:pPr>
      <w:ind w:left="720"/>
      <w:contextualSpacing/>
    </w:pPr>
  </w:style>
  <w:style w:type="paragraph" w:customStyle="1" w:styleId="Default">
    <w:name w:val="Default"/>
    <w:rsid w:val="00B538F0"/>
    <w:pPr>
      <w:autoSpaceDE w:val="0"/>
      <w:autoSpaceDN w:val="0"/>
      <w:adjustRightInd w:val="0"/>
      <w:spacing w:after="0" w:line="240" w:lineRule="auto"/>
    </w:pPr>
    <w:rPr>
      <w:rFonts w:ascii="Arial" w:hAnsi="Arial" w:cs="Arial"/>
      <w:color w:val="000000"/>
      <w:sz w:val="24"/>
      <w:szCs w:val="24"/>
    </w:rPr>
  </w:style>
  <w:style w:type="paragraph" w:styleId="Textosinformato">
    <w:name w:val="Plain Text"/>
    <w:basedOn w:val="Normal"/>
    <w:link w:val="TextosinformatoCar"/>
    <w:rsid w:val="00B80B77"/>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B80B77"/>
    <w:rPr>
      <w:rFonts w:ascii="Courier New" w:eastAsia="Calibri" w:hAnsi="Courier New"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171"/>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150171"/>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50171"/>
    <w:rPr>
      <w:rFonts w:ascii="Arial" w:eastAsia="Times New Roman" w:hAnsi="Arial" w:cs="Times New Roman"/>
      <w:sz w:val="24"/>
      <w:szCs w:val="20"/>
      <w:lang w:eastAsia="es-ES"/>
    </w:rPr>
  </w:style>
  <w:style w:type="paragraph" w:styleId="Encabezado">
    <w:name w:val="header"/>
    <w:basedOn w:val="Normal"/>
    <w:link w:val="EncabezadoCar"/>
    <w:uiPriority w:val="99"/>
    <w:rsid w:val="00150171"/>
    <w:pPr>
      <w:tabs>
        <w:tab w:val="center" w:pos="4252"/>
        <w:tab w:val="right" w:pos="8504"/>
      </w:tabs>
    </w:pPr>
  </w:style>
  <w:style w:type="character" w:customStyle="1" w:styleId="EncabezadoCar">
    <w:name w:val="Encabezado Car"/>
    <w:basedOn w:val="Fuentedeprrafopredeter"/>
    <w:link w:val="Encabezado"/>
    <w:uiPriority w:val="99"/>
    <w:rsid w:val="00150171"/>
    <w:rPr>
      <w:rFonts w:ascii="Times New Roman" w:eastAsia="Times New Roman" w:hAnsi="Times New Roman" w:cs="Times New Roman"/>
      <w:sz w:val="20"/>
      <w:szCs w:val="20"/>
      <w:lang w:eastAsia="es-ES"/>
    </w:rPr>
  </w:style>
  <w:style w:type="character" w:styleId="Nmerodepgina">
    <w:name w:val="page number"/>
    <w:basedOn w:val="Fuentedeprrafopredeter"/>
    <w:rsid w:val="00150171"/>
  </w:style>
  <w:style w:type="paragraph" w:styleId="Piedepgina">
    <w:name w:val="footer"/>
    <w:basedOn w:val="Normal"/>
    <w:link w:val="PiedepginaCar"/>
    <w:uiPriority w:val="99"/>
    <w:rsid w:val="00150171"/>
    <w:pPr>
      <w:tabs>
        <w:tab w:val="center" w:pos="4252"/>
        <w:tab w:val="right" w:pos="8504"/>
      </w:tabs>
    </w:pPr>
  </w:style>
  <w:style w:type="character" w:customStyle="1" w:styleId="PiedepginaCar">
    <w:name w:val="Pie de página Car"/>
    <w:basedOn w:val="Fuentedeprrafopredeter"/>
    <w:link w:val="Piedepgina"/>
    <w:uiPriority w:val="99"/>
    <w:rsid w:val="00150171"/>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150171"/>
  </w:style>
  <w:style w:type="character" w:customStyle="1" w:styleId="TextonotapieCar">
    <w:name w:val="Texto nota pie Car"/>
    <w:basedOn w:val="Fuentedeprrafopredeter"/>
    <w:uiPriority w:val="99"/>
    <w:semiHidden/>
    <w:rsid w:val="0015017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150171"/>
    <w:rPr>
      <w:vertAlign w:val="superscript"/>
    </w:rPr>
  </w:style>
  <w:style w:type="paragraph" w:customStyle="1" w:styleId="Textoindependiente21">
    <w:name w:val="Texto independiente 21"/>
    <w:basedOn w:val="Normal"/>
    <w:rsid w:val="00150171"/>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150171"/>
    <w:rPr>
      <w:rFonts w:ascii="Times New Roman" w:eastAsia="Times New Roman" w:hAnsi="Times New Roman" w:cs="Times New Roman"/>
      <w:sz w:val="20"/>
      <w:szCs w:val="20"/>
      <w:lang w:eastAsia="es-ES"/>
    </w:rPr>
  </w:style>
  <w:style w:type="paragraph" w:customStyle="1" w:styleId="Prrafodelista1">
    <w:name w:val="Párrafo de lista1"/>
    <w:basedOn w:val="Normal"/>
    <w:rsid w:val="00150171"/>
    <w:pPr>
      <w:ind w:left="720"/>
      <w:contextualSpacing/>
    </w:pPr>
  </w:style>
  <w:style w:type="paragraph" w:styleId="Sinespaciado">
    <w:name w:val="No Spacing"/>
    <w:uiPriority w:val="1"/>
    <w:qFormat/>
    <w:rsid w:val="00150171"/>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50171"/>
    <w:pPr>
      <w:ind w:left="720"/>
      <w:contextualSpacing/>
    </w:pPr>
  </w:style>
  <w:style w:type="paragraph" w:customStyle="1" w:styleId="Default">
    <w:name w:val="Default"/>
    <w:rsid w:val="00B538F0"/>
    <w:pPr>
      <w:autoSpaceDE w:val="0"/>
      <w:autoSpaceDN w:val="0"/>
      <w:adjustRightInd w:val="0"/>
      <w:spacing w:after="0" w:line="240" w:lineRule="auto"/>
    </w:pPr>
    <w:rPr>
      <w:rFonts w:ascii="Arial" w:hAnsi="Arial" w:cs="Arial"/>
      <w:color w:val="000000"/>
      <w:sz w:val="24"/>
      <w:szCs w:val="24"/>
    </w:rPr>
  </w:style>
  <w:style w:type="paragraph" w:styleId="Textosinformato">
    <w:name w:val="Plain Text"/>
    <w:basedOn w:val="Normal"/>
    <w:link w:val="TextosinformatoCar"/>
    <w:rsid w:val="00B80B77"/>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B80B77"/>
    <w:rPr>
      <w:rFonts w:ascii="Courier New" w:eastAsia="Calibri"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2264</Words>
  <Characters>12454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25</cp:revision>
  <dcterms:created xsi:type="dcterms:W3CDTF">2020-06-15T15:04:00Z</dcterms:created>
  <dcterms:modified xsi:type="dcterms:W3CDTF">2020-08-13T16:01:00Z</dcterms:modified>
</cp:coreProperties>
</file>