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09BA1" w14:textId="77777777" w:rsidR="00B7791B" w:rsidRPr="00B7791B" w:rsidRDefault="00B7791B" w:rsidP="00B7791B">
      <w:pPr>
        <w:pBdr>
          <w:top w:val="single" w:sz="4" w:space="0" w:color="auto"/>
          <w:left w:val="single" w:sz="4" w:space="4" w:color="auto"/>
          <w:bottom w:val="single" w:sz="4" w:space="1" w:color="auto"/>
          <w:right w:val="single" w:sz="4" w:space="4" w:color="auto"/>
        </w:pBdr>
        <w:shd w:val="clear" w:color="auto" w:fill="FFFFFF"/>
        <w:suppressAutoHyphens w:val="0"/>
        <w:jc w:val="both"/>
        <w:rPr>
          <w:rFonts w:ascii="Arial" w:hAnsi="Arial" w:cs="Arial"/>
          <w:color w:val="FF0000"/>
          <w:spacing w:val="-2"/>
          <w:sz w:val="18"/>
          <w:szCs w:val="18"/>
          <w:lang w:val="es-419" w:eastAsia="fr-FR"/>
        </w:rPr>
      </w:pPr>
      <w:r w:rsidRPr="00B7791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41F20CB" w14:textId="77777777" w:rsidR="00B7791B" w:rsidRPr="00B7791B" w:rsidRDefault="00B7791B" w:rsidP="00B7791B">
      <w:pPr>
        <w:suppressAutoHyphens w:val="0"/>
        <w:jc w:val="both"/>
        <w:rPr>
          <w:rFonts w:ascii="Arial" w:hAnsi="Arial" w:cs="Arial"/>
          <w:lang w:val="es-419" w:eastAsia="es-ES"/>
        </w:rPr>
      </w:pPr>
    </w:p>
    <w:p w14:paraId="5939D327" w14:textId="3E7B012F" w:rsidR="00B7791B" w:rsidRPr="00B7791B" w:rsidRDefault="00B7791B" w:rsidP="00B7791B">
      <w:pPr>
        <w:suppressAutoHyphens w:val="0"/>
        <w:jc w:val="both"/>
        <w:rPr>
          <w:rFonts w:ascii="Arial" w:hAnsi="Arial" w:cs="Arial"/>
          <w:b/>
          <w:bCs/>
          <w:iCs/>
          <w:lang w:val="es-419" w:eastAsia="fr-FR"/>
        </w:rPr>
      </w:pPr>
      <w:r w:rsidRPr="00B7791B">
        <w:rPr>
          <w:rFonts w:ascii="Arial" w:hAnsi="Arial" w:cs="Arial"/>
          <w:b/>
          <w:bCs/>
          <w:iCs/>
          <w:u w:val="single"/>
          <w:lang w:val="es-419" w:eastAsia="fr-FR"/>
        </w:rPr>
        <w:t>TEMAS:</w:t>
      </w:r>
      <w:r w:rsidRPr="00B7791B">
        <w:rPr>
          <w:rFonts w:ascii="Arial" w:hAnsi="Arial" w:cs="Arial"/>
          <w:b/>
          <w:bCs/>
          <w:iCs/>
          <w:lang w:val="es-419" w:eastAsia="fr-FR"/>
        </w:rPr>
        <w:tab/>
      </w:r>
      <w:r w:rsidR="00FB5E69">
        <w:rPr>
          <w:rFonts w:ascii="Arial" w:hAnsi="Arial" w:cs="Arial"/>
          <w:b/>
          <w:bCs/>
          <w:iCs/>
          <w:lang w:val="es-419" w:eastAsia="fr-FR"/>
        </w:rPr>
        <w:t xml:space="preserve">NULIDAD PROCESAL / POR INDEBIDA NOTIFICACIÓN / REGULACIÓN LEGAL / NOTIFICACION POR CONDUCTA CONCLUYENTE </w:t>
      </w:r>
      <w:r w:rsidRPr="00B7791B">
        <w:rPr>
          <w:rFonts w:ascii="Arial" w:hAnsi="Arial" w:cs="Arial"/>
          <w:b/>
          <w:bCs/>
          <w:iCs/>
          <w:lang w:val="es-419" w:eastAsia="fr-FR"/>
        </w:rPr>
        <w:t xml:space="preserve">/ </w:t>
      </w:r>
      <w:r w:rsidR="00FB5E69">
        <w:rPr>
          <w:rFonts w:ascii="Arial" w:hAnsi="Arial" w:cs="Arial"/>
          <w:b/>
          <w:bCs/>
          <w:iCs/>
          <w:lang w:val="es-419" w:eastAsia="fr-FR"/>
        </w:rPr>
        <w:t>EMPLAZAMIENTO / REQUISITOS / CAPACIDAD PARA SER PARTE / PERSONAS JURÍDICAS / LA PIERDEN CON SU EXTINCIÓN.</w:t>
      </w:r>
    </w:p>
    <w:p w14:paraId="1A665CFB" w14:textId="77777777" w:rsidR="00B7791B" w:rsidRPr="00B7791B" w:rsidRDefault="00B7791B" w:rsidP="00B7791B">
      <w:pPr>
        <w:suppressAutoHyphens w:val="0"/>
        <w:jc w:val="both"/>
        <w:rPr>
          <w:rFonts w:ascii="Arial" w:hAnsi="Arial" w:cs="Arial"/>
          <w:lang w:val="es-419" w:eastAsia="es-ES"/>
        </w:rPr>
      </w:pPr>
    </w:p>
    <w:p w14:paraId="4B5D44CE" w14:textId="19ABA7D5" w:rsidR="009014C6" w:rsidRPr="009014C6" w:rsidRDefault="009014C6" w:rsidP="009014C6">
      <w:pPr>
        <w:suppressAutoHyphens w:val="0"/>
        <w:jc w:val="both"/>
        <w:rPr>
          <w:rFonts w:ascii="Arial" w:hAnsi="Arial" w:cs="Arial"/>
          <w:lang w:val="es-419" w:eastAsia="es-ES"/>
        </w:rPr>
      </w:pPr>
      <w:r>
        <w:rPr>
          <w:rFonts w:ascii="Arial" w:hAnsi="Arial" w:cs="Arial"/>
          <w:lang w:val="es-419" w:eastAsia="es-ES"/>
        </w:rPr>
        <w:t xml:space="preserve">… </w:t>
      </w:r>
      <w:r w:rsidRPr="009014C6">
        <w:rPr>
          <w:rFonts w:ascii="Arial" w:hAnsi="Arial" w:cs="Arial"/>
          <w:lang w:val="es-419" w:eastAsia="es-ES"/>
        </w:rPr>
        <w:t xml:space="preserve">para que pueda considerarse surtida la notificación por conducta concluyente, en el proceso debe encontrarse acreditada al menos una de las siguientes condiciones: (i) que exista una manifestación expresa sobre el conocimiento de una providencia, (ii) que la providencia se mencione en un escrito, actuación o diligencia o (iii) que el sujeto afectado constituya apoderado judicial para obrar en el proceso. </w:t>
      </w:r>
    </w:p>
    <w:p w14:paraId="54255DB0" w14:textId="77777777" w:rsidR="009014C6" w:rsidRPr="009014C6" w:rsidRDefault="009014C6" w:rsidP="009014C6">
      <w:pPr>
        <w:suppressAutoHyphens w:val="0"/>
        <w:jc w:val="both"/>
        <w:rPr>
          <w:rFonts w:ascii="Arial" w:hAnsi="Arial" w:cs="Arial"/>
          <w:lang w:val="es-419" w:eastAsia="es-ES"/>
        </w:rPr>
      </w:pPr>
    </w:p>
    <w:p w14:paraId="38881463" w14:textId="1888D09C" w:rsidR="009014C6" w:rsidRPr="009014C6" w:rsidRDefault="009014C6" w:rsidP="009014C6">
      <w:pPr>
        <w:suppressAutoHyphens w:val="0"/>
        <w:jc w:val="both"/>
        <w:rPr>
          <w:rFonts w:ascii="Arial" w:hAnsi="Arial" w:cs="Arial"/>
          <w:lang w:val="es-419" w:eastAsia="es-ES"/>
        </w:rPr>
      </w:pPr>
      <w:r w:rsidRPr="009014C6">
        <w:rPr>
          <w:rFonts w:ascii="Arial" w:hAnsi="Arial" w:cs="Arial"/>
          <w:lang w:val="es-419" w:eastAsia="es-ES"/>
        </w:rPr>
        <w:t xml:space="preserve">Teniendo en consideración lo anterior, al examinar el escrito con base en el cual la sentenciadora de primera instancia dispuso tener por notificada por conducta concluyente a la sociedad </w:t>
      </w:r>
      <w:r w:rsidRPr="009014C6">
        <w:rPr>
          <w:rFonts w:ascii="Arial" w:hAnsi="Arial" w:cs="Arial"/>
          <w:lang w:val="es-419" w:eastAsia="es-ES"/>
        </w:rPr>
        <w:t xml:space="preserve">Empresas Temporales de Colombia </w:t>
      </w:r>
      <w:r w:rsidRPr="009014C6">
        <w:rPr>
          <w:rFonts w:ascii="Arial" w:hAnsi="Arial" w:cs="Arial"/>
          <w:lang w:val="es-419" w:eastAsia="es-ES"/>
        </w:rPr>
        <w:t xml:space="preserve">S.A. – </w:t>
      </w:r>
      <w:r w:rsidR="00FB5E69" w:rsidRPr="009014C6">
        <w:rPr>
          <w:rFonts w:ascii="Arial" w:hAnsi="Arial" w:cs="Arial"/>
          <w:lang w:val="es-419" w:eastAsia="es-ES"/>
        </w:rPr>
        <w:t>Emtecol</w:t>
      </w:r>
      <w:r>
        <w:rPr>
          <w:rFonts w:ascii="Arial" w:hAnsi="Arial" w:cs="Arial"/>
          <w:lang w:val="es-419" w:eastAsia="es-ES"/>
        </w:rPr>
        <w:t>…</w:t>
      </w:r>
      <w:r w:rsidRPr="009014C6">
        <w:rPr>
          <w:rFonts w:ascii="Arial" w:hAnsi="Arial" w:cs="Arial"/>
          <w:lang w:val="es-419" w:eastAsia="es-ES"/>
        </w:rPr>
        <w:t xml:space="preserve">, no se encuentra que alguna de las anteriores condiciones se hubiere cumplido para proceder de tal forma pues, al margen de que dicho escrito se trata de una fotocopia inauténtica que no brinda certeza sobre su autenticidad y autoría, carece de cualquier dato que permita asociarlo a estas diligencias y por ende no puede inferirse que la vinculada tenía conocimiento del proceso o las providencias que debían notificársele. </w:t>
      </w:r>
    </w:p>
    <w:p w14:paraId="5782DF92" w14:textId="77777777" w:rsidR="009014C6" w:rsidRPr="009014C6" w:rsidRDefault="009014C6" w:rsidP="009014C6">
      <w:pPr>
        <w:suppressAutoHyphens w:val="0"/>
        <w:jc w:val="both"/>
        <w:rPr>
          <w:rFonts w:ascii="Arial" w:hAnsi="Arial" w:cs="Arial"/>
          <w:lang w:val="es-419" w:eastAsia="es-ES"/>
        </w:rPr>
      </w:pPr>
    </w:p>
    <w:p w14:paraId="6409CC8B" w14:textId="3FE700CC" w:rsidR="00B7791B" w:rsidRDefault="009014C6" w:rsidP="009014C6">
      <w:pPr>
        <w:suppressAutoHyphens w:val="0"/>
        <w:jc w:val="both"/>
        <w:rPr>
          <w:rFonts w:ascii="Arial" w:hAnsi="Arial" w:cs="Arial"/>
          <w:lang w:val="es-419" w:eastAsia="es-ES"/>
        </w:rPr>
      </w:pPr>
      <w:r w:rsidRPr="009014C6">
        <w:rPr>
          <w:rFonts w:ascii="Arial" w:hAnsi="Arial" w:cs="Arial"/>
          <w:lang w:val="es-419" w:eastAsia="es-ES"/>
        </w:rPr>
        <w:t>Como se dijo en precedencia, se trata de un documento genérico, en el cual, lo único que se menciona es que “</w:t>
      </w:r>
      <w:r w:rsidRPr="009014C6">
        <w:rPr>
          <w:rFonts w:ascii="Arial" w:hAnsi="Arial" w:cs="Arial"/>
          <w:lang w:val="es-419" w:eastAsia="es-ES"/>
        </w:rPr>
        <w:t xml:space="preserve">Álvaro Cortés Gutiérrez </w:t>
      </w:r>
      <w:r w:rsidRPr="009014C6">
        <w:rPr>
          <w:rFonts w:ascii="Arial" w:hAnsi="Arial" w:cs="Arial"/>
          <w:lang w:val="es-419" w:eastAsia="es-ES"/>
        </w:rPr>
        <w:t xml:space="preserve">(…) como representante de </w:t>
      </w:r>
      <w:r w:rsidRPr="009014C6">
        <w:rPr>
          <w:rFonts w:ascii="Arial" w:hAnsi="Arial" w:cs="Arial"/>
          <w:lang w:val="es-419" w:eastAsia="es-ES"/>
        </w:rPr>
        <w:t xml:space="preserve">Empresas Temporales de Colombia Emtecol </w:t>
      </w:r>
      <w:r w:rsidRPr="009014C6">
        <w:rPr>
          <w:rFonts w:ascii="Arial" w:hAnsi="Arial" w:cs="Arial"/>
          <w:lang w:val="es-419" w:eastAsia="es-ES"/>
        </w:rPr>
        <w:t xml:space="preserve">S.A.S. otorgo poder al Sr. </w:t>
      </w:r>
      <w:r w:rsidRPr="009014C6">
        <w:rPr>
          <w:rFonts w:ascii="Arial" w:hAnsi="Arial" w:cs="Arial"/>
          <w:lang w:val="es-419" w:eastAsia="es-ES"/>
        </w:rPr>
        <w:t>Alvaro Cortes Correa</w:t>
      </w:r>
      <w:r w:rsidRPr="009014C6">
        <w:rPr>
          <w:rFonts w:ascii="Arial" w:hAnsi="Arial" w:cs="Arial"/>
          <w:lang w:val="es-419" w:eastAsia="es-ES"/>
        </w:rPr>
        <w:t>, con documento de identidad No. 10.072.388 (...) con la finalidad que realice en mi presentación (sic) las acciones contundentes (sic) en el juzgado tercero laboral del circuito de Pereira”</w:t>
      </w:r>
      <w:r>
        <w:rPr>
          <w:rFonts w:ascii="Arial" w:hAnsi="Arial" w:cs="Arial"/>
          <w:lang w:val="es-419" w:eastAsia="es-ES"/>
        </w:rPr>
        <w:t>…</w:t>
      </w:r>
    </w:p>
    <w:p w14:paraId="1C167757" w14:textId="77777777" w:rsidR="009014C6" w:rsidRDefault="009014C6" w:rsidP="009014C6">
      <w:pPr>
        <w:suppressAutoHyphens w:val="0"/>
        <w:jc w:val="both"/>
        <w:rPr>
          <w:rFonts w:ascii="Arial" w:hAnsi="Arial" w:cs="Arial"/>
          <w:lang w:val="es-419" w:eastAsia="es-ES"/>
        </w:rPr>
      </w:pPr>
    </w:p>
    <w:p w14:paraId="6D20792F" w14:textId="6A0DD256" w:rsidR="009014C6" w:rsidRPr="009014C6" w:rsidRDefault="009014C6" w:rsidP="009014C6">
      <w:pPr>
        <w:suppressAutoHyphens w:val="0"/>
        <w:jc w:val="both"/>
        <w:rPr>
          <w:rFonts w:ascii="Arial" w:hAnsi="Arial" w:cs="Arial"/>
          <w:lang w:val="es-419" w:eastAsia="es-ES"/>
        </w:rPr>
      </w:pPr>
      <w:r>
        <w:rPr>
          <w:rFonts w:ascii="Arial" w:hAnsi="Arial" w:cs="Arial"/>
          <w:lang w:val="es-419" w:eastAsia="es-ES"/>
        </w:rPr>
        <w:t xml:space="preserve">… </w:t>
      </w:r>
      <w:r w:rsidRPr="009014C6">
        <w:rPr>
          <w:rFonts w:ascii="Arial" w:hAnsi="Arial" w:cs="Arial"/>
          <w:lang w:val="es-419" w:eastAsia="es-ES"/>
        </w:rPr>
        <w:t xml:space="preserve">para que el emplazamiento se realice válidamente, es preciso cumplir con dos actividades en relación con el Registro Nacional de Personas Emplazadas. La primera, comunicar o incluir en el mismo los datos (nombre e identificación) de las personas emplazadas; los datos de las partes, que de ser plurales lógicamente debe incluir a todos los sujetos que las integran; la naturaleza del proceso; y el juzgado que requiere a quienes se emplaza.  La segunda, publicar o si se quiere, hacer de conocimiento público dicha información. </w:t>
      </w:r>
    </w:p>
    <w:p w14:paraId="11D5F3D7" w14:textId="77777777" w:rsidR="009014C6" w:rsidRPr="009014C6" w:rsidRDefault="009014C6" w:rsidP="009014C6">
      <w:pPr>
        <w:suppressAutoHyphens w:val="0"/>
        <w:jc w:val="both"/>
        <w:rPr>
          <w:rFonts w:ascii="Arial" w:hAnsi="Arial" w:cs="Arial"/>
          <w:lang w:val="es-419" w:eastAsia="es-ES"/>
        </w:rPr>
      </w:pPr>
    </w:p>
    <w:p w14:paraId="24ED074B" w14:textId="3BE5C239" w:rsidR="009014C6" w:rsidRDefault="009014C6" w:rsidP="009014C6">
      <w:pPr>
        <w:suppressAutoHyphens w:val="0"/>
        <w:jc w:val="both"/>
        <w:rPr>
          <w:rFonts w:ascii="Arial" w:hAnsi="Arial" w:cs="Arial"/>
          <w:lang w:val="es-419" w:eastAsia="es-ES"/>
        </w:rPr>
      </w:pPr>
      <w:r w:rsidRPr="009014C6">
        <w:rPr>
          <w:rFonts w:ascii="Arial" w:hAnsi="Arial" w:cs="Arial"/>
          <w:lang w:val="es-419" w:eastAsia="es-ES"/>
        </w:rPr>
        <w:t xml:space="preserve">Dado que como se dijo, el juzgado de conocimiento ordenó el emplazamiento de la </w:t>
      </w:r>
      <w:r w:rsidRPr="009014C6">
        <w:rPr>
          <w:rFonts w:ascii="Arial" w:hAnsi="Arial" w:cs="Arial"/>
          <w:lang w:val="es-419" w:eastAsia="es-ES"/>
        </w:rPr>
        <w:t xml:space="preserve">Empresa Nacional de Empleos </w:t>
      </w:r>
      <w:r w:rsidRPr="009014C6">
        <w:rPr>
          <w:rFonts w:ascii="Arial" w:hAnsi="Arial" w:cs="Arial"/>
          <w:lang w:val="es-419" w:eastAsia="es-ES"/>
        </w:rPr>
        <w:t xml:space="preserve">LTDA. – </w:t>
      </w:r>
      <w:r w:rsidRPr="009014C6">
        <w:rPr>
          <w:rFonts w:ascii="Arial" w:hAnsi="Arial" w:cs="Arial"/>
          <w:lang w:val="es-419" w:eastAsia="es-ES"/>
        </w:rPr>
        <w:t>En Liquidación</w:t>
      </w:r>
      <w:r w:rsidRPr="009014C6">
        <w:rPr>
          <w:rFonts w:ascii="Arial" w:hAnsi="Arial" w:cs="Arial"/>
          <w:lang w:val="es-419" w:eastAsia="es-ES"/>
        </w:rPr>
        <w:t xml:space="preserve">, de J&amp;E </w:t>
      </w:r>
      <w:r w:rsidRPr="009014C6">
        <w:rPr>
          <w:rFonts w:ascii="Arial" w:hAnsi="Arial" w:cs="Arial"/>
          <w:lang w:val="es-419" w:eastAsia="es-ES"/>
        </w:rPr>
        <w:t xml:space="preserve">Temporales Nuevo Milenio </w:t>
      </w:r>
      <w:r w:rsidRPr="009014C6">
        <w:rPr>
          <w:rFonts w:ascii="Arial" w:hAnsi="Arial" w:cs="Arial"/>
          <w:lang w:val="es-419" w:eastAsia="es-ES"/>
        </w:rPr>
        <w:t xml:space="preserve">S.A. – </w:t>
      </w:r>
      <w:r w:rsidRPr="009014C6">
        <w:rPr>
          <w:rFonts w:ascii="Arial" w:hAnsi="Arial" w:cs="Arial"/>
          <w:lang w:val="es-419" w:eastAsia="es-ES"/>
        </w:rPr>
        <w:t>En Liquidación</w:t>
      </w:r>
      <w:r w:rsidRPr="009014C6">
        <w:rPr>
          <w:rFonts w:ascii="Arial" w:hAnsi="Arial" w:cs="Arial"/>
          <w:lang w:val="es-419" w:eastAsia="es-ES"/>
        </w:rPr>
        <w:t xml:space="preserve">, de </w:t>
      </w:r>
      <w:r w:rsidRPr="009014C6">
        <w:rPr>
          <w:rFonts w:ascii="Arial" w:hAnsi="Arial" w:cs="Arial"/>
          <w:lang w:val="es-419" w:eastAsia="es-ES"/>
        </w:rPr>
        <w:t xml:space="preserve">Servitemporales </w:t>
      </w:r>
      <w:r w:rsidRPr="009014C6">
        <w:rPr>
          <w:rFonts w:ascii="Arial" w:hAnsi="Arial" w:cs="Arial"/>
          <w:lang w:val="es-419" w:eastAsia="es-ES"/>
        </w:rPr>
        <w:t xml:space="preserve">S.A. y de la </w:t>
      </w:r>
      <w:r w:rsidRPr="009014C6">
        <w:rPr>
          <w:rFonts w:ascii="Arial" w:hAnsi="Arial" w:cs="Arial"/>
          <w:lang w:val="es-419" w:eastAsia="es-ES"/>
        </w:rPr>
        <w:t xml:space="preserve">Cooperativa de Trabajadores Temporales </w:t>
      </w:r>
      <w:r w:rsidRPr="009014C6">
        <w:rPr>
          <w:rFonts w:ascii="Arial" w:hAnsi="Arial" w:cs="Arial"/>
          <w:lang w:val="es-419" w:eastAsia="es-ES"/>
        </w:rPr>
        <w:t xml:space="preserve">– </w:t>
      </w:r>
      <w:r w:rsidRPr="009014C6">
        <w:rPr>
          <w:rFonts w:ascii="Arial" w:hAnsi="Arial" w:cs="Arial"/>
          <w:lang w:val="es-419" w:eastAsia="es-ES"/>
        </w:rPr>
        <w:t>Cootratem</w:t>
      </w:r>
      <w:r w:rsidRPr="009014C6">
        <w:rPr>
          <w:rFonts w:ascii="Arial" w:hAnsi="Arial" w:cs="Arial"/>
          <w:lang w:val="es-419" w:eastAsia="es-ES"/>
        </w:rPr>
        <w:t>, al descender al examen del caso para verificar el cumplimiento de las condiciones previamente referidas, se encuentra que ninguna de ellas fue cumplida.</w:t>
      </w:r>
      <w:r>
        <w:rPr>
          <w:rFonts w:ascii="Arial" w:hAnsi="Arial" w:cs="Arial"/>
          <w:lang w:val="es-419" w:eastAsia="es-ES"/>
        </w:rPr>
        <w:t xml:space="preserve"> (…)</w:t>
      </w:r>
    </w:p>
    <w:p w14:paraId="7858E5F6" w14:textId="77777777" w:rsidR="009014C6" w:rsidRDefault="009014C6" w:rsidP="009014C6">
      <w:pPr>
        <w:suppressAutoHyphens w:val="0"/>
        <w:jc w:val="both"/>
        <w:rPr>
          <w:rFonts w:ascii="Arial" w:hAnsi="Arial" w:cs="Arial"/>
          <w:lang w:val="es-419" w:eastAsia="es-ES"/>
        </w:rPr>
      </w:pPr>
    </w:p>
    <w:p w14:paraId="057B05BB" w14:textId="2CC84280" w:rsidR="009014C6" w:rsidRPr="00B7791B" w:rsidRDefault="00FB5E69" w:rsidP="009014C6">
      <w:pPr>
        <w:suppressAutoHyphens w:val="0"/>
        <w:jc w:val="both"/>
        <w:rPr>
          <w:rFonts w:ascii="Arial" w:hAnsi="Arial" w:cs="Arial"/>
          <w:lang w:val="es-419" w:eastAsia="es-ES"/>
        </w:rPr>
      </w:pPr>
      <w:r>
        <w:rPr>
          <w:rFonts w:ascii="Arial" w:hAnsi="Arial" w:cs="Arial"/>
          <w:lang w:val="es-419" w:eastAsia="es-ES"/>
        </w:rPr>
        <w:t xml:space="preserve">… </w:t>
      </w:r>
      <w:r w:rsidRPr="00FB5E69">
        <w:rPr>
          <w:rFonts w:ascii="Arial" w:hAnsi="Arial" w:cs="Arial"/>
          <w:lang w:val="es-419" w:eastAsia="es-ES"/>
        </w:rPr>
        <w:t>conocido que las personas jurídicas, de manera similar que las naturales son susceptibles de extinguirse, es del caso recordar que la terminación de la vida jurídica de estas entidades y con ella, el fenecimiento la capacidad de ser parte, ocurre con la inscripción de la cuenta final de liquidación en el registro mercantil o en el registro de entidades sin án</w:t>
      </w:r>
      <w:r>
        <w:rPr>
          <w:rFonts w:ascii="Arial" w:hAnsi="Arial" w:cs="Arial"/>
          <w:lang w:val="es-419" w:eastAsia="es-ES"/>
        </w:rPr>
        <w:t>imo de lucro, según sea al caso…</w:t>
      </w:r>
    </w:p>
    <w:p w14:paraId="66F8D5A6" w14:textId="77777777" w:rsidR="00B7791B" w:rsidRPr="00B7791B" w:rsidRDefault="00B7791B" w:rsidP="00B7791B">
      <w:pPr>
        <w:suppressAutoHyphens w:val="0"/>
        <w:jc w:val="both"/>
        <w:rPr>
          <w:rFonts w:ascii="Arial" w:hAnsi="Arial" w:cs="Arial"/>
          <w:lang w:val="es-419" w:eastAsia="es-ES"/>
        </w:rPr>
      </w:pPr>
    </w:p>
    <w:p w14:paraId="73292362" w14:textId="5752893F" w:rsidR="00B7791B" w:rsidRPr="00B7791B" w:rsidRDefault="00FB5E69" w:rsidP="00B7791B">
      <w:pPr>
        <w:suppressAutoHyphens w:val="0"/>
        <w:jc w:val="both"/>
        <w:rPr>
          <w:rFonts w:ascii="Arial" w:hAnsi="Arial" w:cs="Arial"/>
          <w:lang w:val="es-419" w:eastAsia="es-ES"/>
        </w:rPr>
      </w:pPr>
      <w:r w:rsidRPr="00FB5E69">
        <w:rPr>
          <w:rFonts w:ascii="Arial" w:hAnsi="Arial" w:cs="Arial"/>
          <w:lang w:val="es-419" w:eastAsia="es-ES"/>
        </w:rPr>
        <w:t>Por lo tanto, una vez inscrita en el registro mercantil o el registro de entidades sin ánimo de lucro la cuenta final de liquidación, desaparece del mundo jurídico la entidad correspondiente, y por ende la posibilidad de seguir ejerciendo derechos, adquirir obligaciones y la capacidad de ser parte.</w:t>
      </w:r>
    </w:p>
    <w:p w14:paraId="0C3F5DE4" w14:textId="77777777" w:rsidR="00B7791B" w:rsidRPr="00B7791B" w:rsidRDefault="00B7791B" w:rsidP="00B7791B">
      <w:pPr>
        <w:suppressAutoHyphens w:val="0"/>
        <w:jc w:val="both"/>
        <w:rPr>
          <w:rFonts w:ascii="Arial" w:hAnsi="Arial" w:cs="Arial"/>
          <w:lang w:eastAsia="es-ES"/>
        </w:rPr>
      </w:pPr>
    </w:p>
    <w:p w14:paraId="7601ADE5" w14:textId="77777777" w:rsidR="00B7791B" w:rsidRPr="00B7791B" w:rsidRDefault="00B7791B" w:rsidP="00B7791B">
      <w:pPr>
        <w:suppressAutoHyphens w:val="0"/>
        <w:jc w:val="both"/>
        <w:rPr>
          <w:rFonts w:ascii="Arial" w:hAnsi="Arial" w:cs="Arial"/>
          <w:lang w:eastAsia="es-ES"/>
        </w:rPr>
      </w:pPr>
    </w:p>
    <w:p w14:paraId="397921A1" w14:textId="77777777" w:rsidR="00B7791B" w:rsidRPr="00B7791B" w:rsidRDefault="00B7791B" w:rsidP="00B7791B">
      <w:pPr>
        <w:suppressAutoHyphens w:val="0"/>
        <w:jc w:val="both"/>
        <w:rPr>
          <w:rFonts w:ascii="Arial" w:hAnsi="Arial" w:cs="Arial"/>
          <w:lang w:eastAsia="es-ES"/>
        </w:rPr>
      </w:pPr>
    </w:p>
    <w:p w14:paraId="76D1DAE7" w14:textId="77777777" w:rsidR="00A0693D" w:rsidRPr="00B7791B" w:rsidRDefault="00A0693D" w:rsidP="00B7791B">
      <w:pPr>
        <w:autoSpaceDE w:val="0"/>
        <w:autoSpaceDN w:val="0"/>
        <w:adjustRightInd w:val="0"/>
        <w:spacing w:line="276" w:lineRule="auto"/>
        <w:jc w:val="center"/>
        <w:rPr>
          <w:rFonts w:ascii="Arial" w:eastAsia="Arial Narrow" w:hAnsi="Arial" w:cs="Arial"/>
          <w:b/>
          <w:bCs/>
          <w:sz w:val="24"/>
          <w:szCs w:val="24"/>
        </w:rPr>
      </w:pPr>
      <w:r w:rsidRPr="00B7791B">
        <w:rPr>
          <w:rFonts w:ascii="Arial" w:eastAsia="Arial Narrow" w:hAnsi="Arial" w:cs="Arial"/>
          <w:b/>
          <w:bCs/>
          <w:sz w:val="24"/>
          <w:szCs w:val="24"/>
        </w:rPr>
        <w:t>REPÚBLICA DE COLOMBIA</w:t>
      </w:r>
    </w:p>
    <w:p w14:paraId="3BA12EFD" w14:textId="2A2B6A68" w:rsidR="00A0693D" w:rsidRPr="00B7791B" w:rsidRDefault="00E25754" w:rsidP="00B7791B">
      <w:pPr>
        <w:spacing w:line="276" w:lineRule="auto"/>
        <w:jc w:val="center"/>
        <w:rPr>
          <w:rFonts w:ascii="Arial" w:hAnsi="Arial" w:cs="Arial"/>
          <w:b/>
          <w:bCs/>
          <w:sz w:val="24"/>
          <w:szCs w:val="24"/>
        </w:rPr>
      </w:pPr>
      <w:r w:rsidRPr="00B7791B">
        <w:rPr>
          <w:rFonts w:ascii="Arial" w:hAnsi="Arial" w:cs="Arial"/>
          <w:b/>
          <w:noProof/>
          <w:sz w:val="24"/>
          <w:szCs w:val="24"/>
        </w:rPr>
        <w:object w:dxaOrig="3090" w:dyaOrig="3285" w14:anchorId="6CE3D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25pt;height:1in;mso-width-percent:0;mso-height-percent:0;mso-width-percent:0;mso-height-percent:0" o:ole="" fillcolor="window">
            <v:imagedata r:id="rId12" o:title=""/>
          </v:shape>
          <o:OLEObject Type="Embed" ProgID="PBrush" ShapeID="_x0000_i1025" DrawAspect="Content" ObjectID="_1660105413" r:id="rId13"/>
        </w:object>
      </w:r>
    </w:p>
    <w:p w14:paraId="2460B6D8" w14:textId="11AF31D2" w:rsidR="00A0693D" w:rsidRPr="00B7791B" w:rsidRDefault="00A0693D" w:rsidP="00B7791B">
      <w:pPr>
        <w:spacing w:line="276" w:lineRule="auto"/>
        <w:rPr>
          <w:rFonts w:ascii="Arial" w:hAnsi="Arial" w:cs="Arial"/>
          <w:b/>
          <w:bCs/>
          <w:sz w:val="24"/>
          <w:szCs w:val="24"/>
        </w:rPr>
      </w:pPr>
      <w:r w:rsidRPr="00B7791B">
        <w:rPr>
          <w:rFonts w:ascii="Arial" w:hAnsi="Arial" w:cs="Arial"/>
          <w:b/>
          <w:sz w:val="24"/>
          <w:szCs w:val="24"/>
        </w:rPr>
        <w:tab/>
      </w:r>
    </w:p>
    <w:p w14:paraId="1CD16390" w14:textId="77777777" w:rsidR="00A0693D" w:rsidRPr="00B7791B" w:rsidRDefault="00A0693D" w:rsidP="00B7791B">
      <w:pPr>
        <w:autoSpaceDE w:val="0"/>
        <w:autoSpaceDN w:val="0"/>
        <w:adjustRightInd w:val="0"/>
        <w:spacing w:line="276" w:lineRule="auto"/>
        <w:jc w:val="center"/>
        <w:rPr>
          <w:rFonts w:ascii="Arial" w:eastAsia="Arial Narrow" w:hAnsi="Arial" w:cs="Arial"/>
          <w:b/>
          <w:bCs/>
          <w:sz w:val="24"/>
          <w:szCs w:val="24"/>
        </w:rPr>
      </w:pPr>
      <w:r w:rsidRPr="00B7791B">
        <w:rPr>
          <w:rFonts w:ascii="Arial" w:eastAsia="Arial Narrow" w:hAnsi="Arial" w:cs="Arial"/>
          <w:b/>
          <w:bCs/>
          <w:sz w:val="24"/>
          <w:szCs w:val="24"/>
        </w:rPr>
        <w:t>TRIBUNAL SUPERIOR DEL DISTRITO JUDICIAL DE PEREIRA</w:t>
      </w:r>
    </w:p>
    <w:p w14:paraId="27E53F2A" w14:textId="77777777" w:rsidR="00A0693D" w:rsidRPr="00B7791B" w:rsidRDefault="00A0693D" w:rsidP="00B7791B">
      <w:pPr>
        <w:autoSpaceDE w:val="0"/>
        <w:autoSpaceDN w:val="0"/>
        <w:adjustRightInd w:val="0"/>
        <w:spacing w:line="276" w:lineRule="auto"/>
        <w:jc w:val="center"/>
        <w:rPr>
          <w:rFonts w:ascii="Arial" w:eastAsia="Arial Narrow" w:hAnsi="Arial" w:cs="Arial"/>
          <w:b/>
          <w:bCs/>
          <w:sz w:val="24"/>
          <w:szCs w:val="24"/>
        </w:rPr>
      </w:pPr>
      <w:r w:rsidRPr="00B7791B">
        <w:rPr>
          <w:rFonts w:ascii="Arial" w:eastAsia="Arial Narrow" w:hAnsi="Arial" w:cs="Arial"/>
          <w:b/>
          <w:bCs/>
          <w:sz w:val="24"/>
          <w:szCs w:val="24"/>
        </w:rPr>
        <w:t>SALA CUARTA DE DECISIÓN LABORAL</w:t>
      </w:r>
    </w:p>
    <w:p w14:paraId="20B4FC69" w14:textId="77777777" w:rsidR="00A0693D" w:rsidRPr="00B7791B" w:rsidRDefault="00A0693D" w:rsidP="00B7791B">
      <w:pPr>
        <w:autoSpaceDE w:val="0"/>
        <w:autoSpaceDN w:val="0"/>
        <w:adjustRightInd w:val="0"/>
        <w:spacing w:line="276" w:lineRule="auto"/>
        <w:jc w:val="center"/>
        <w:rPr>
          <w:rFonts w:ascii="Arial" w:eastAsia="Arial Narrow" w:hAnsi="Arial" w:cs="Arial"/>
          <w:sz w:val="24"/>
          <w:szCs w:val="24"/>
        </w:rPr>
      </w:pPr>
      <w:r w:rsidRPr="00B7791B">
        <w:rPr>
          <w:rFonts w:ascii="Arial" w:eastAsia="Arial Narrow" w:hAnsi="Arial" w:cs="Arial"/>
          <w:sz w:val="24"/>
          <w:szCs w:val="24"/>
        </w:rPr>
        <w:t xml:space="preserve"> </w:t>
      </w:r>
    </w:p>
    <w:p w14:paraId="5A440CED" w14:textId="1D5D314B" w:rsidR="00A0693D" w:rsidRPr="00B7791B" w:rsidRDefault="00B7791B" w:rsidP="00B7791B">
      <w:pPr>
        <w:autoSpaceDE w:val="0"/>
        <w:autoSpaceDN w:val="0"/>
        <w:adjustRightInd w:val="0"/>
        <w:spacing w:line="276" w:lineRule="auto"/>
        <w:jc w:val="center"/>
        <w:rPr>
          <w:rFonts w:ascii="Arial" w:eastAsia="Arial Narrow" w:hAnsi="Arial" w:cs="Arial"/>
          <w:bCs/>
          <w:sz w:val="24"/>
          <w:szCs w:val="24"/>
        </w:rPr>
      </w:pPr>
      <w:r w:rsidRPr="00B7791B">
        <w:rPr>
          <w:rFonts w:ascii="Arial" w:eastAsia="Arial Narrow" w:hAnsi="Arial" w:cs="Arial"/>
          <w:bCs/>
          <w:sz w:val="24"/>
          <w:szCs w:val="24"/>
        </w:rPr>
        <w:t xml:space="preserve">Magistrada ponente: </w:t>
      </w:r>
    </w:p>
    <w:p w14:paraId="7FB0D68E" w14:textId="60E644D7" w:rsidR="00A0693D" w:rsidRPr="00B7791B" w:rsidRDefault="00A0693D" w:rsidP="00B7791B">
      <w:pPr>
        <w:autoSpaceDE w:val="0"/>
        <w:autoSpaceDN w:val="0"/>
        <w:adjustRightInd w:val="0"/>
        <w:spacing w:line="276" w:lineRule="auto"/>
        <w:jc w:val="center"/>
        <w:rPr>
          <w:rFonts w:ascii="Arial" w:eastAsia="Arial Narrow" w:hAnsi="Arial" w:cs="Arial"/>
          <w:b/>
          <w:bCs/>
          <w:sz w:val="24"/>
          <w:szCs w:val="24"/>
        </w:rPr>
      </w:pPr>
      <w:r w:rsidRPr="00B7791B">
        <w:rPr>
          <w:rFonts w:ascii="Arial" w:eastAsia="Arial Narrow" w:hAnsi="Arial" w:cs="Arial"/>
          <w:b/>
          <w:bCs/>
          <w:sz w:val="24"/>
          <w:szCs w:val="24"/>
        </w:rPr>
        <w:t>ALEJANDRA MARÍA HENAO PALACIO</w:t>
      </w:r>
    </w:p>
    <w:p w14:paraId="7CEBE63C" w14:textId="77777777" w:rsidR="00A0693D" w:rsidRPr="00B7791B" w:rsidRDefault="00A0693D" w:rsidP="00B7791B">
      <w:pPr>
        <w:autoSpaceDE w:val="0"/>
        <w:autoSpaceDN w:val="0"/>
        <w:adjustRightInd w:val="0"/>
        <w:spacing w:line="276" w:lineRule="auto"/>
        <w:jc w:val="center"/>
        <w:rPr>
          <w:rFonts w:ascii="Arial" w:eastAsia="Arial Narrow" w:hAnsi="Arial" w:cs="Arial"/>
          <w:b/>
          <w:bCs/>
          <w:sz w:val="24"/>
          <w:szCs w:val="24"/>
        </w:rPr>
      </w:pPr>
    </w:p>
    <w:tbl>
      <w:tblPr>
        <w:tblStyle w:val="Tablaconcuadrcula"/>
        <w:tblW w:w="907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6A0" w:firstRow="1" w:lastRow="0" w:firstColumn="1" w:lastColumn="0" w:noHBand="1" w:noVBand="1"/>
      </w:tblPr>
      <w:tblGrid>
        <w:gridCol w:w="1668"/>
        <w:gridCol w:w="7404"/>
      </w:tblGrid>
      <w:tr w:rsidR="00B7791B" w:rsidRPr="00B7791B" w14:paraId="146D0A98" w14:textId="77777777" w:rsidTr="00FB5E69">
        <w:tc>
          <w:tcPr>
            <w:tcW w:w="1668" w:type="dxa"/>
          </w:tcPr>
          <w:p w14:paraId="07FEBC8C" w14:textId="37308D69" w:rsidR="00A0693D" w:rsidRPr="00B7791B" w:rsidRDefault="00A0693D" w:rsidP="00B7791B">
            <w:pPr>
              <w:rPr>
                <w:rFonts w:ascii="Arial" w:eastAsia="Arial Narrow" w:hAnsi="Arial" w:cs="Arial"/>
                <w:sz w:val="22"/>
                <w:szCs w:val="24"/>
              </w:rPr>
            </w:pPr>
            <w:r w:rsidRPr="00B7791B">
              <w:rPr>
                <w:rFonts w:ascii="Arial" w:eastAsia="Arial Narrow" w:hAnsi="Arial" w:cs="Arial"/>
                <w:sz w:val="22"/>
                <w:szCs w:val="24"/>
              </w:rPr>
              <w:t>Demanda</w:t>
            </w:r>
            <w:bookmarkStart w:id="0" w:name="_GoBack"/>
            <w:bookmarkEnd w:id="0"/>
            <w:r w:rsidRPr="00B7791B">
              <w:rPr>
                <w:rFonts w:ascii="Arial" w:eastAsia="Arial Narrow" w:hAnsi="Arial" w:cs="Arial"/>
                <w:sz w:val="22"/>
                <w:szCs w:val="24"/>
              </w:rPr>
              <w:t>nte</w:t>
            </w:r>
            <w:r w:rsidR="00886704" w:rsidRPr="00B7791B">
              <w:rPr>
                <w:rFonts w:ascii="Arial" w:eastAsia="Arial Narrow" w:hAnsi="Arial" w:cs="Arial"/>
                <w:sz w:val="22"/>
                <w:szCs w:val="24"/>
              </w:rPr>
              <w:t>s</w:t>
            </w:r>
          </w:p>
        </w:tc>
        <w:tc>
          <w:tcPr>
            <w:tcW w:w="7404" w:type="dxa"/>
          </w:tcPr>
          <w:p w14:paraId="52940ABE" w14:textId="1DB687C6" w:rsidR="00A0693D" w:rsidRPr="00B7791B" w:rsidRDefault="00A0693D" w:rsidP="00B7791B">
            <w:pPr>
              <w:jc w:val="both"/>
              <w:rPr>
                <w:rFonts w:ascii="Arial" w:eastAsia="Arial" w:hAnsi="Arial" w:cs="Arial"/>
                <w:sz w:val="22"/>
                <w:szCs w:val="24"/>
              </w:rPr>
            </w:pPr>
            <w:r w:rsidRPr="00B7791B">
              <w:rPr>
                <w:rFonts w:ascii="Arial" w:eastAsia="Arial" w:hAnsi="Arial" w:cs="Arial"/>
                <w:sz w:val="22"/>
                <w:szCs w:val="24"/>
              </w:rPr>
              <w:t>JORGE IVÁN SÁNCHEZ GARCÍA, WALBER ALEXANDER SANTA, SURAMI VÁSQUEZ CARDONA Y YURI MILENA MONCADA VERGARA</w:t>
            </w:r>
          </w:p>
        </w:tc>
      </w:tr>
      <w:tr w:rsidR="00B7791B" w:rsidRPr="00B7791B" w14:paraId="463486B8" w14:textId="77777777" w:rsidTr="00FB5E69">
        <w:tc>
          <w:tcPr>
            <w:tcW w:w="1668" w:type="dxa"/>
          </w:tcPr>
          <w:p w14:paraId="363C2E74" w14:textId="5CADC5EA" w:rsidR="00A0693D" w:rsidRPr="00B7791B" w:rsidRDefault="00A0693D" w:rsidP="00B7791B">
            <w:pPr>
              <w:rPr>
                <w:rFonts w:ascii="Arial" w:eastAsia="Arial Narrow" w:hAnsi="Arial" w:cs="Arial"/>
                <w:sz w:val="22"/>
                <w:szCs w:val="24"/>
              </w:rPr>
            </w:pPr>
            <w:r w:rsidRPr="00B7791B">
              <w:rPr>
                <w:rFonts w:ascii="Arial" w:eastAsia="Arial Narrow" w:hAnsi="Arial" w:cs="Arial"/>
                <w:sz w:val="22"/>
                <w:szCs w:val="24"/>
              </w:rPr>
              <w:t>Demandado</w:t>
            </w:r>
            <w:r w:rsidR="00886704" w:rsidRPr="00B7791B">
              <w:rPr>
                <w:rFonts w:ascii="Arial" w:eastAsia="Arial Narrow" w:hAnsi="Arial" w:cs="Arial"/>
                <w:sz w:val="22"/>
                <w:szCs w:val="24"/>
              </w:rPr>
              <w:t>s</w:t>
            </w:r>
          </w:p>
        </w:tc>
        <w:tc>
          <w:tcPr>
            <w:tcW w:w="7404" w:type="dxa"/>
          </w:tcPr>
          <w:p w14:paraId="3DCEEBB0" w14:textId="7F7DF342" w:rsidR="00886704" w:rsidRPr="00B7791B" w:rsidRDefault="00A0693D" w:rsidP="00B7791B">
            <w:pPr>
              <w:jc w:val="both"/>
              <w:rPr>
                <w:rFonts w:ascii="Arial" w:eastAsia="Arial" w:hAnsi="Arial" w:cs="Arial"/>
                <w:sz w:val="22"/>
                <w:szCs w:val="24"/>
              </w:rPr>
            </w:pPr>
            <w:r w:rsidRPr="00B7791B">
              <w:rPr>
                <w:rFonts w:ascii="Arial" w:eastAsia="Arial" w:hAnsi="Arial" w:cs="Arial"/>
                <w:sz w:val="22"/>
                <w:szCs w:val="24"/>
              </w:rPr>
              <w:t>EMPRESA DE ACUEDUCTO Y ALCANTARILLADO DE PEREIRA S.A.</w:t>
            </w:r>
            <w:r w:rsidR="00AF0D2E" w:rsidRPr="00B7791B">
              <w:rPr>
                <w:rFonts w:ascii="Arial" w:eastAsia="Arial" w:hAnsi="Arial" w:cs="Arial"/>
                <w:sz w:val="22"/>
                <w:szCs w:val="24"/>
              </w:rPr>
              <w:t>S.</w:t>
            </w:r>
            <w:r w:rsidRPr="00B7791B">
              <w:rPr>
                <w:rFonts w:ascii="Arial" w:eastAsia="Arial" w:hAnsi="Arial" w:cs="Arial"/>
                <w:sz w:val="22"/>
                <w:szCs w:val="24"/>
              </w:rPr>
              <w:t xml:space="preserve"> E.S.P., EMPRESA DE ASEO DE PEREI</w:t>
            </w:r>
            <w:r w:rsidR="00886704" w:rsidRPr="00B7791B">
              <w:rPr>
                <w:rFonts w:ascii="Arial" w:eastAsia="Arial" w:hAnsi="Arial" w:cs="Arial"/>
                <w:sz w:val="22"/>
                <w:szCs w:val="24"/>
              </w:rPr>
              <w:t>RA S.A. E.S.P., EMPRESA DE ENERGÍA DE PEREIRA S.A E.S.P., UNE EPM TELECOMUNICACIONES S.A. SUCESOR PROCESAL DE LA EMPRESA DE TELECOMUNICACIONES DE PEREIRA S.A. Y EL MUNICIPIO DE PEREIRA, SUCESOR PROCESAL DEL INSTITUTO DE FOMENTO Y DESARROLLO DE PEREIRA – INFIPEREIRA</w:t>
            </w:r>
          </w:p>
        </w:tc>
      </w:tr>
      <w:tr w:rsidR="00B7791B" w:rsidRPr="00B7791B" w14:paraId="71BD2E9E" w14:textId="77777777" w:rsidTr="00FB5E69">
        <w:tc>
          <w:tcPr>
            <w:tcW w:w="1668" w:type="dxa"/>
          </w:tcPr>
          <w:p w14:paraId="68211B21" w14:textId="77777777" w:rsidR="00A0693D" w:rsidRPr="00B7791B" w:rsidRDefault="00A0693D" w:rsidP="00B7791B">
            <w:pPr>
              <w:rPr>
                <w:rFonts w:ascii="Arial" w:eastAsia="Arial Narrow" w:hAnsi="Arial" w:cs="Arial"/>
                <w:sz w:val="22"/>
                <w:szCs w:val="24"/>
              </w:rPr>
            </w:pPr>
            <w:r w:rsidRPr="00B7791B">
              <w:rPr>
                <w:rFonts w:ascii="Arial" w:eastAsia="Arial Narrow" w:hAnsi="Arial" w:cs="Arial"/>
                <w:sz w:val="22"/>
                <w:szCs w:val="24"/>
              </w:rPr>
              <w:t>Radicado</w:t>
            </w:r>
          </w:p>
        </w:tc>
        <w:tc>
          <w:tcPr>
            <w:tcW w:w="7404" w:type="dxa"/>
          </w:tcPr>
          <w:p w14:paraId="591ABC78" w14:textId="5903A45C" w:rsidR="00A0693D" w:rsidRPr="00B7791B" w:rsidRDefault="00A0693D" w:rsidP="00B7791B">
            <w:pPr>
              <w:jc w:val="both"/>
              <w:rPr>
                <w:rFonts w:ascii="Arial" w:eastAsia="Arial" w:hAnsi="Arial" w:cs="Arial"/>
                <w:sz w:val="22"/>
                <w:szCs w:val="24"/>
              </w:rPr>
            </w:pPr>
            <w:r w:rsidRPr="00B7791B">
              <w:rPr>
                <w:rFonts w:ascii="Arial" w:eastAsia="Arial" w:hAnsi="Arial" w:cs="Arial"/>
                <w:sz w:val="22"/>
                <w:szCs w:val="24"/>
              </w:rPr>
              <w:t>66001-31-05-003-2015-00447-01</w:t>
            </w:r>
          </w:p>
        </w:tc>
      </w:tr>
      <w:tr w:rsidR="00B7791B" w:rsidRPr="00B7791B" w14:paraId="57F77E33" w14:textId="77777777" w:rsidTr="00FB5E69">
        <w:tc>
          <w:tcPr>
            <w:tcW w:w="1668" w:type="dxa"/>
          </w:tcPr>
          <w:p w14:paraId="01B25A3D" w14:textId="77777777" w:rsidR="00A0693D" w:rsidRPr="00B7791B" w:rsidRDefault="00A0693D" w:rsidP="00B7791B">
            <w:pPr>
              <w:rPr>
                <w:rFonts w:ascii="Arial" w:eastAsia="Arial Narrow" w:hAnsi="Arial" w:cs="Arial"/>
                <w:sz w:val="22"/>
                <w:szCs w:val="24"/>
              </w:rPr>
            </w:pPr>
            <w:r w:rsidRPr="00B7791B">
              <w:rPr>
                <w:rFonts w:ascii="Arial" w:eastAsia="Arial Narrow" w:hAnsi="Arial" w:cs="Arial"/>
                <w:sz w:val="22"/>
                <w:szCs w:val="24"/>
              </w:rPr>
              <w:t>Procedencia</w:t>
            </w:r>
          </w:p>
        </w:tc>
        <w:tc>
          <w:tcPr>
            <w:tcW w:w="7404" w:type="dxa"/>
          </w:tcPr>
          <w:p w14:paraId="323C8CEF" w14:textId="321E3650" w:rsidR="00A0693D" w:rsidRPr="00B7791B" w:rsidRDefault="00A0693D" w:rsidP="00B7791B">
            <w:pPr>
              <w:jc w:val="both"/>
              <w:rPr>
                <w:rFonts w:ascii="Arial" w:eastAsia="Arial" w:hAnsi="Arial" w:cs="Arial"/>
                <w:sz w:val="22"/>
                <w:szCs w:val="24"/>
                <w:lang w:eastAsia="zh-CN"/>
              </w:rPr>
            </w:pPr>
            <w:r w:rsidRPr="00B7791B">
              <w:rPr>
                <w:rFonts w:ascii="Arial" w:eastAsia="Arial" w:hAnsi="Arial" w:cs="Arial"/>
                <w:sz w:val="22"/>
                <w:szCs w:val="24"/>
              </w:rPr>
              <w:t>JUZGADO TERCERO LABORAL DEL CIRCUITO DE PEREIRA</w:t>
            </w:r>
          </w:p>
        </w:tc>
      </w:tr>
      <w:tr w:rsidR="00B7791B" w:rsidRPr="00B7791B" w14:paraId="2F174271" w14:textId="77777777" w:rsidTr="00FB5E69">
        <w:tc>
          <w:tcPr>
            <w:tcW w:w="1668" w:type="dxa"/>
          </w:tcPr>
          <w:p w14:paraId="4CB13F0C" w14:textId="77777777" w:rsidR="00A0693D" w:rsidRPr="00B7791B" w:rsidRDefault="00A0693D" w:rsidP="00B7791B">
            <w:pPr>
              <w:rPr>
                <w:rFonts w:ascii="Arial" w:eastAsia="Arial Narrow" w:hAnsi="Arial" w:cs="Arial"/>
                <w:sz w:val="22"/>
                <w:szCs w:val="24"/>
              </w:rPr>
            </w:pPr>
            <w:r w:rsidRPr="00B7791B">
              <w:rPr>
                <w:rFonts w:ascii="Arial" w:eastAsia="Arial Narrow" w:hAnsi="Arial" w:cs="Arial"/>
                <w:sz w:val="22"/>
                <w:szCs w:val="24"/>
              </w:rPr>
              <w:t>Tipo proceso</w:t>
            </w:r>
          </w:p>
        </w:tc>
        <w:tc>
          <w:tcPr>
            <w:tcW w:w="7404" w:type="dxa"/>
          </w:tcPr>
          <w:p w14:paraId="46CC8501" w14:textId="143F1737" w:rsidR="00A0693D" w:rsidRPr="00B7791B" w:rsidRDefault="00A0693D" w:rsidP="00B7791B">
            <w:pPr>
              <w:jc w:val="both"/>
              <w:rPr>
                <w:rFonts w:ascii="Arial" w:eastAsia="Arial Narrow" w:hAnsi="Arial" w:cs="Arial"/>
                <w:sz w:val="22"/>
                <w:szCs w:val="24"/>
              </w:rPr>
            </w:pPr>
            <w:r w:rsidRPr="00B7791B">
              <w:rPr>
                <w:rFonts w:ascii="Arial" w:eastAsia="Arial Narrow" w:hAnsi="Arial" w:cs="Arial"/>
                <w:sz w:val="22"/>
                <w:szCs w:val="24"/>
              </w:rPr>
              <w:t xml:space="preserve">ORDINARIO LABORAL </w:t>
            </w:r>
          </w:p>
        </w:tc>
      </w:tr>
      <w:tr w:rsidR="00B7791B" w:rsidRPr="00B7791B" w14:paraId="4D34B9AC" w14:textId="77777777" w:rsidTr="00FB5E69">
        <w:tc>
          <w:tcPr>
            <w:tcW w:w="1668" w:type="dxa"/>
          </w:tcPr>
          <w:p w14:paraId="2A5CC30B" w14:textId="77777777" w:rsidR="00A0693D" w:rsidRPr="00B7791B" w:rsidRDefault="00A0693D" w:rsidP="00B7791B">
            <w:pPr>
              <w:rPr>
                <w:rFonts w:ascii="Arial" w:eastAsia="Arial Narrow" w:hAnsi="Arial" w:cs="Arial"/>
                <w:sz w:val="22"/>
                <w:szCs w:val="24"/>
              </w:rPr>
            </w:pPr>
            <w:r w:rsidRPr="00B7791B">
              <w:rPr>
                <w:rFonts w:ascii="Arial" w:eastAsia="Arial Narrow" w:hAnsi="Arial" w:cs="Arial"/>
                <w:sz w:val="22"/>
                <w:szCs w:val="24"/>
              </w:rPr>
              <w:t>Providencia</w:t>
            </w:r>
          </w:p>
        </w:tc>
        <w:tc>
          <w:tcPr>
            <w:tcW w:w="7404" w:type="dxa"/>
          </w:tcPr>
          <w:p w14:paraId="43B3363E" w14:textId="6971B1AB" w:rsidR="00A0693D" w:rsidRPr="00B7791B" w:rsidRDefault="00A0693D" w:rsidP="00B7791B">
            <w:pPr>
              <w:jc w:val="both"/>
              <w:rPr>
                <w:rFonts w:ascii="Arial" w:eastAsia="Arial Narrow" w:hAnsi="Arial" w:cs="Arial"/>
                <w:sz w:val="22"/>
                <w:szCs w:val="24"/>
              </w:rPr>
            </w:pPr>
            <w:r w:rsidRPr="00B7791B">
              <w:rPr>
                <w:rFonts w:ascii="Arial" w:eastAsia="Arial Narrow" w:hAnsi="Arial" w:cs="Arial"/>
                <w:sz w:val="22"/>
                <w:szCs w:val="24"/>
              </w:rPr>
              <w:t>AUTO</w:t>
            </w:r>
            <w:r w:rsidR="006A6C75" w:rsidRPr="00B7791B">
              <w:rPr>
                <w:rFonts w:ascii="Arial" w:eastAsia="Arial Narrow" w:hAnsi="Arial" w:cs="Arial"/>
                <w:sz w:val="22"/>
                <w:szCs w:val="24"/>
              </w:rPr>
              <w:t xml:space="preserve"> INTERLOCUTORIO </w:t>
            </w:r>
          </w:p>
        </w:tc>
      </w:tr>
      <w:tr w:rsidR="00B7791B" w:rsidRPr="00B7791B" w14:paraId="202057F9" w14:textId="77777777" w:rsidTr="00FB5E69">
        <w:tc>
          <w:tcPr>
            <w:tcW w:w="1668" w:type="dxa"/>
          </w:tcPr>
          <w:p w14:paraId="7AC3CA75" w14:textId="48916B82" w:rsidR="00A0693D" w:rsidRPr="00B7791B" w:rsidRDefault="00A0693D" w:rsidP="00B7791B">
            <w:pPr>
              <w:rPr>
                <w:rFonts w:ascii="Arial" w:eastAsia="Arial Narrow" w:hAnsi="Arial" w:cs="Arial"/>
                <w:sz w:val="22"/>
                <w:szCs w:val="24"/>
              </w:rPr>
            </w:pPr>
            <w:r w:rsidRPr="00B7791B">
              <w:rPr>
                <w:rFonts w:ascii="Arial" w:eastAsia="Arial Narrow" w:hAnsi="Arial" w:cs="Arial"/>
                <w:sz w:val="22"/>
                <w:szCs w:val="24"/>
              </w:rPr>
              <w:t>Decisión</w:t>
            </w:r>
          </w:p>
        </w:tc>
        <w:tc>
          <w:tcPr>
            <w:tcW w:w="7404" w:type="dxa"/>
          </w:tcPr>
          <w:p w14:paraId="443AD594" w14:textId="4A8675ED" w:rsidR="00A0693D" w:rsidRPr="00B7791B" w:rsidRDefault="00A0693D" w:rsidP="00B7791B">
            <w:pPr>
              <w:rPr>
                <w:rFonts w:ascii="Arial" w:eastAsia="Arial Narrow" w:hAnsi="Arial" w:cs="Arial"/>
                <w:sz w:val="22"/>
                <w:szCs w:val="24"/>
              </w:rPr>
            </w:pPr>
            <w:r w:rsidRPr="00B7791B">
              <w:rPr>
                <w:rFonts w:ascii="Arial" w:eastAsia="Arial Narrow" w:hAnsi="Arial" w:cs="Arial"/>
                <w:sz w:val="22"/>
                <w:szCs w:val="24"/>
              </w:rPr>
              <w:t xml:space="preserve">DECLARA NULIDAD </w:t>
            </w:r>
          </w:p>
        </w:tc>
      </w:tr>
    </w:tbl>
    <w:p w14:paraId="49D6C2CE" w14:textId="77777777" w:rsidR="00A0693D" w:rsidRPr="00B7791B" w:rsidRDefault="00A0693D" w:rsidP="00B7791B">
      <w:pPr>
        <w:pStyle w:val="Sinespaciado"/>
        <w:spacing w:line="276" w:lineRule="auto"/>
        <w:jc w:val="right"/>
        <w:rPr>
          <w:rFonts w:ascii="Arial" w:hAnsi="Arial" w:cs="Arial"/>
          <w:sz w:val="24"/>
          <w:szCs w:val="24"/>
        </w:rPr>
      </w:pPr>
    </w:p>
    <w:p w14:paraId="7039EF9E" w14:textId="312A4D99" w:rsidR="009351AC" w:rsidRPr="00B7791B" w:rsidRDefault="009351AC" w:rsidP="00B7791B">
      <w:pPr>
        <w:shd w:val="clear" w:color="auto" w:fill="FFFFFF" w:themeFill="background1"/>
        <w:spacing w:line="276" w:lineRule="auto"/>
        <w:jc w:val="center"/>
        <w:rPr>
          <w:rFonts w:ascii="Arial" w:hAnsi="Arial" w:cs="Arial"/>
          <w:sz w:val="24"/>
          <w:szCs w:val="24"/>
        </w:rPr>
      </w:pPr>
      <w:r w:rsidRPr="00B7791B">
        <w:rPr>
          <w:rFonts w:ascii="Arial" w:hAnsi="Arial" w:cs="Arial"/>
          <w:sz w:val="24"/>
          <w:szCs w:val="24"/>
        </w:rPr>
        <w:t xml:space="preserve">Registro del proyecto: </w:t>
      </w:r>
      <w:r w:rsidR="00D0309E" w:rsidRPr="00B7791B">
        <w:rPr>
          <w:rFonts w:ascii="Arial" w:hAnsi="Arial" w:cs="Arial"/>
          <w:sz w:val="24"/>
          <w:szCs w:val="24"/>
        </w:rPr>
        <w:t>dieciséis (16</w:t>
      </w:r>
      <w:r w:rsidRPr="00B7791B">
        <w:rPr>
          <w:rFonts w:ascii="Arial" w:hAnsi="Arial" w:cs="Arial"/>
          <w:sz w:val="24"/>
          <w:szCs w:val="24"/>
        </w:rPr>
        <w:t>) de julio de 2020</w:t>
      </w:r>
    </w:p>
    <w:p w14:paraId="79AA8026" w14:textId="40444FDE" w:rsidR="009351AC" w:rsidRPr="00B7791B" w:rsidRDefault="009351AC" w:rsidP="00B7791B">
      <w:pPr>
        <w:shd w:val="clear" w:color="auto" w:fill="FFFFFF" w:themeFill="background1"/>
        <w:spacing w:line="276" w:lineRule="auto"/>
        <w:jc w:val="center"/>
        <w:rPr>
          <w:rFonts w:ascii="Arial" w:hAnsi="Arial" w:cs="Arial"/>
          <w:sz w:val="24"/>
          <w:szCs w:val="24"/>
        </w:rPr>
      </w:pPr>
      <w:r w:rsidRPr="00B7791B">
        <w:rPr>
          <w:rFonts w:ascii="Arial" w:hAnsi="Arial" w:cs="Arial"/>
          <w:sz w:val="24"/>
          <w:szCs w:val="24"/>
        </w:rPr>
        <w:t xml:space="preserve">Acta de discusión No. </w:t>
      </w:r>
      <w:r w:rsidR="00D9338B" w:rsidRPr="00B7791B">
        <w:rPr>
          <w:rFonts w:ascii="Arial" w:hAnsi="Arial" w:cs="Arial"/>
          <w:sz w:val="24"/>
          <w:szCs w:val="24"/>
        </w:rPr>
        <w:t>099</w:t>
      </w:r>
      <w:r w:rsidRPr="00B7791B">
        <w:rPr>
          <w:rFonts w:ascii="Arial" w:hAnsi="Arial" w:cs="Arial"/>
          <w:sz w:val="24"/>
          <w:szCs w:val="24"/>
        </w:rPr>
        <w:t xml:space="preserve"> del </w:t>
      </w:r>
      <w:r w:rsidR="0015197B" w:rsidRPr="00B7791B">
        <w:rPr>
          <w:rFonts w:ascii="Arial" w:hAnsi="Arial" w:cs="Arial"/>
          <w:sz w:val="24"/>
          <w:szCs w:val="24"/>
        </w:rPr>
        <w:t>veintiuno</w:t>
      </w:r>
      <w:r w:rsidRPr="00B7791B">
        <w:rPr>
          <w:rFonts w:ascii="Arial" w:hAnsi="Arial" w:cs="Arial"/>
          <w:sz w:val="24"/>
          <w:szCs w:val="24"/>
        </w:rPr>
        <w:t xml:space="preserve"> (</w:t>
      </w:r>
      <w:r w:rsidR="00D9338B" w:rsidRPr="00B7791B">
        <w:rPr>
          <w:rFonts w:ascii="Arial" w:hAnsi="Arial" w:cs="Arial"/>
          <w:sz w:val="24"/>
          <w:szCs w:val="24"/>
        </w:rPr>
        <w:t>2</w:t>
      </w:r>
      <w:r w:rsidR="0015197B" w:rsidRPr="00B7791B">
        <w:rPr>
          <w:rFonts w:ascii="Arial" w:hAnsi="Arial" w:cs="Arial"/>
          <w:sz w:val="24"/>
          <w:szCs w:val="24"/>
        </w:rPr>
        <w:t>1</w:t>
      </w:r>
      <w:r w:rsidRPr="00B7791B">
        <w:rPr>
          <w:rFonts w:ascii="Arial" w:hAnsi="Arial" w:cs="Arial"/>
          <w:sz w:val="24"/>
          <w:szCs w:val="24"/>
        </w:rPr>
        <w:t>) de julio de 2020</w:t>
      </w:r>
    </w:p>
    <w:p w14:paraId="1D032678" w14:textId="77777777" w:rsidR="009351AC" w:rsidRPr="00B7791B" w:rsidRDefault="009351AC" w:rsidP="00B7791B">
      <w:pPr>
        <w:shd w:val="clear" w:color="auto" w:fill="FFFFFF" w:themeFill="background1"/>
        <w:spacing w:line="276" w:lineRule="auto"/>
        <w:jc w:val="center"/>
        <w:rPr>
          <w:rFonts w:ascii="Arial" w:hAnsi="Arial" w:cs="Arial"/>
          <w:sz w:val="24"/>
          <w:szCs w:val="24"/>
        </w:rPr>
      </w:pPr>
    </w:p>
    <w:p w14:paraId="672A6659" w14:textId="6C561BC8" w:rsidR="007C67B5" w:rsidRPr="00B7791B" w:rsidRDefault="009351AC" w:rsidP="00B7791B">
      <w:pPr>
        <w:pStyle w:val="Sinespaciado"/>
        <w:spacing w:line="276" w:lineRule="auto"/>
        <w:jc w:val="center"/>
        <w:rPr>
          <w:rFonts w:ascii="Arial" w:hAnsi="Arial" w:cs="Arial"/>
          <w:sz w:val="24"/>
          <w:szCs w:val="24"/>
        </w:rPr>
      </w:pPr>
      <w:r w:rsidRPr="00B7791B">
        <w:rPr>
          <w:rFonts w:ascii="Arial" w:hAnsi="Arial" w:cs="Arial"/>
          <w:sz w:val="24"/>
          <w:szCs w:val="24"/>
        </w:rPr>
        <w:t xml:space="preserve">Pereira, Risaralda, </w:t>
      </w:r>
      <w:r w:rsidR="00D0309E" w:rsidRPr="00B7791B">
        <w:rPr>
          <w:rFonts w:ascii="Arial" w:hAnsi="Arial" w:cs="Arial"/>
          <w:sz w:val="24"/>
          <w:szCs w:val="24"/>
        </w:rPr>
        <w:t>veintisiete</w:t>
      </w:r>
      <w:r w:rsidRPr="00B7791B">
        <w:rPr>
          <w:rFonts w:ascii="Arial" w:hAnsi="Arial" w:cs="Arial"/>
          <w:sz w:val="24"/>
          <w:szCs w:val="24"/>
        </w:rPr>
        <w:t xml:space="preserve"> (</w:t>
      </w:r>
      <w:r w:rsidR="00D0309E" w:rsidRPr="00B7791B">
        <w:rPr>
          <w:rFonts w:ascii="Arial" w:hAnsi="Arial" w:cs="Arial"/>
          <w:sz w:val="24"/>
          <w:szCs w:val="24"/>
        </w:rPr>
        <w:t>27</w:t>
      </w:r>
      <w:r w:rsidRPr="00B7791B">
        <w:rPr>
          <w:rFonts w:ascii="Arial" w:hAnsi="Arial" w:cs="Arial"/>
          <w:sz w:val="24"/>
          <w:szCs w:val="24"/>
        </w:rPr>
        <w:t>) de julio de dos mil veinte (2020)</w:t>
      </w:r>
    </w:p>
    <w:p w14:paraId="2852F04E" w14:textId="77777777" w:rsidR="009351AC" w:rsidRPr="00B7791B" w:rsidRDefault="009351AC" w:rsidP="00B7791B">
      <w:pPr>
        <w:pStyle w:val="Sinespaciado"/>
        <w:spacing w:line="276" w:lineRule="auto"/>
        <w:rPr>
          <w:rFonts w:ascii="Arial" w:hAnsi="Arial" w:cs="Arial"/>
          <w:sz w:val="24"/>
          <w:szCs w:val="24"/>
        </w:rPr>
      </w:pPr>
    </w:p>
    <w:p w14:paraId="7273CB62" w14:textId="2888D275" w:rsidR="00C441F4" w:rsidRPr="00B7791B" w:rsidRDefault="00751F2C" w:rsidP="00B7791B">
      <w:pPr>
        <w:spacing w:line="276" w:lineRule="auto"/>
        <w:jc w:val="both"/>
        <w:rPr>
          <w:rFonts w:ascii="Arial" w:hAnsi="Arial" w:cs="Arial"/>
          <w:sz w:val="24"/>
          <w:szCs w:val="24"/>
        </w:rPr>
      </w:pPr>
      <w:r w:rsidRPr="00B7791B">
        <w:rPr>
          <w:rFonts w:ascii="Arial" w:hAnsi="Arial" w:cs="Arial"/>
          <w:sz w:val="24"/>
          <w:szCs w:val="24"/>
        </w:rPr>
        <w:t>Efectuado el examen preliminar de que trata el artículo 325 del Código General del Proceso, advierte la Sala la presen</w:t>
      </w:r>
      <w:r w:rsidR="00725670" w:rsidRPr="00B7791B">
        <w:rPr>
          <w:rFonts w:ascii="Arial" w:hAnsi="Arial" w:cs="Arial"/>
          <w:sz w:val="24"/>
          <w:szCs w:val="24"/>
        </w:rPr>
        <w:t>cia</w:t>
      </w:r>
      <w:r w:rsidR="00C0730C" w:rsidRPr="00B7791B">
        <w:rPr>
          <w:rFonts w:ascii="Arial" w:hAnsi="Arial" w:cs="Arial"/>
          <w:sz w:val="24"/>
          <w:szCs w:val="24"/>
        </w:rPr>
        <w:t xml:space="preserve"> </w:t>
      </w:r>
      <w:r w:rsidR="00724437" w:rsidRPr="00B7791B">
        <w:rPr>
          <w:rFonts w:ascii="Arial" w:hAnsi="Arial" w:cs="Arial"/>
          <w:sz w:val="24"/>
          <w:szCs w:val="24"/>
        </w:rPr>
        <w:t xml:space="preserve">de </w:t>
      </w:r>
      <w:r w:rsidR="00C0730C" w:rsidRPr="00B7791B">
        <w:rPr>
          <w:rFonts w:ascii="Arial" w:hAnsi="Arial" w:cs="Arial"/>
          <w:sz w:val="24"/>
          <w:szCs w:val="24"/>
        </w:rPr>
        <w:t>irregularidades</w:t>
      </w:r>
      <w:r w:rsidR="00C441F4" w:rsidRPr="00B7791B">
        <w:rPr>
          <w:rFonts w:ascii="Arial" w:hAnsi="Arial" w:cs="Arial"/>
          <w:sz w:val="24"/>
          <w:szCs w:val="24"/>
        </w:rPr>
        <w:t xml:space="preserve"> procesales, algunas de las cuales</w:t>
      </w:r>
      <w:r w:rsidR="00C0730C" w:rsidRPr="00B7791B">
        <w:rPr>
          <w:rFonts w:ascii="Arial" w:hAnsi="Arial" w:cs="Arial"/>
          <w:sz w:val="24"/>
          <w:szCs w:val="24"/>
        </w:rPr>
        <w:t xml:space="preserve"> estructuran una nulidad procesal</w:t>
      </w:r>
      <w:r w:rsidR="00C441F4" w:rsidRPr="00B7791B">
        <w:rPr>
          <w:rFonts w:ascii="Arial" w:hAnsi="Arial" w:cs="Arial"/>
          <w:sz w:val="24"/>
          <w:szCs w:val="24"/>
        </w:rPr>
        <w:t xml:space="preserve"> que, ante la imposibilidad de sanearla</w:t>
      </w:r>
      <w:r w:rsidR="26DA5F62" w:rsidRPr="00B7791B">
        <w:rPr>
          <w:rFonts w:ascii="Arial" w:hAnsi="Arial" w:cs="Arial"/>
          <w:sz w:val="24"/>
          <w:szCs w:val="24"/>
        </w:rPr>
        <w:t xml:space="preserve"> -</w:t>
      </w:r>
      <w:r w:rsidR="00C441F4" w:rsidRPr="00B7791B">
        <w:rPr>
          <w:rFonts w:ascii="Arial" w:hAnsi="Arial" w:cs="Arial"/>
          <w:sz w:val="24"/>
          <w:szCs w:val="24"/>
        </w:rPr>
        <w:t xml:space="preserve"> por cuanto quienes podrían hacerlo se encuentran ausentes del proceso</w:t>
      </w:r>
      <w:r w:rsidR="014D1AD3" w:rsidRPr="00B7791B">
        <w:rPr>
          <w:rFonts w:ascii="Arial" w:hAnsi="Arial" w:cs="Arial"/>
          <w:sz w:val="24"/>
          <w:szCs w:val="24"/>
        </w:rPr>
        <w:t xml:space="preserve"> -</w:t>
      </w:r>
      <w:r w:rsidR="00C441F4" w:rsidRPr="00B7791B">
        <w:rPr>
          <w:rFonts w:ascii="Arial" w:hAnsi="Arial" w:cs="Arial"/>
          <w:sz w:val="24"/>
          <w:szCs w:val="24"/>
        </w:rPr>
        <w:t xml:space="preserve"> corresponde declarar</w:t>
      </w:r>
      <w:r w:rsidR="1D9E512B" w:rsidRPr="00B7791B">
        <w:rPr>
          <w:rFonts w:ascii="Arial" w:hAnsi="Arial" w:cs="Arial"/>
          <w:sz w:val="24"/>
          <w:szCs w:val="24"/>
        </w:rPr>
        <w:t>se</w:t>
      </w:r>
      <w:r w:rsidR="00C441F4" w:rsidRPr="00B7791B">
        <w:rPr>
          <w:rFonts w:ascii="Arial" w:hAnsi="Arial" w:cs="Arial"/>
          <w:sz w:val="24"/>
          <w:szCs w:val="24"/>
        </w:rPr>
        <w:t xml:space="preserve"> de oficio.</w:t>
      </w:r>
    </w:p>
    <w:p w14:paraId="5F59A271" w14:textId="77777777" w:rsidR="00C441F4" w:rsidRPr="00B7791B" w:rsidRDefault="00C441F4" w:rsidP="00B7791B">
      <w:pPr>
        <w:spacing w:line="276" w:lineRule="auto"/>
        <w:jc w:val="both"/>
        <w:rPr>
          <w:rFonts w:ascii="Arial" w:hAnsi="Arial" w:cs="Arial"/>
          <w:sz w:val="24"/>
          <w:szCs w:val="24"/>
        </w:rPr>
      </w:pPr>
    </w:p>
    <w:p w14:paraId="4C5958F3" w14:textId="091970CC" w:rsidR="00A0693D" w:rsidRPr="00B7791B" w:rsidRDefault="004D5BB9" w:rsidP="00B7791B">
      <w:pPr>
        <w:spacing w:line="276" w:lineRule="auto"/>
        <w:jc w:val="center"/>
        <w:rPr>
          <w:rFonts w:ascii="Arial" w:hAnsi="Arial" w:cs="Arial"/>
          <w:b/>
          <w:bCs/>
          <w:sz w:val="24"/>
          <w:szCs w:val="24"/>
        </w:rPr>
      </w:pPr>
      <w:r w:rsidRPr="00B7791B">
        <w:rPr>
          <w:rFonts w:ascii="Arial" w:hAnsi="Arial" w:cs="Arial"/>
          <w:b/>
          <w:bCs/>
          <w:sz w:val="24"/>
          <w:szCs w:val="24"/>
        </w:rPr>
        <w:t xml:space="preserve">I.  </w:t>
      </w:r>
      <w:r w:rsidR="00A0693D" w:rsidRPr="00B7791B">
        <w:rPr>
          <w:rFonts w:ascii="Arial" w:hAnsi="Arial" w:cs="Arial"/>
          <w:b/>
          <w:bCs/>
          <w:sz w:val="24"/>
          <w:szCs w:val="24"/>
        </w:rPr>
        <w:t>ANTECEDENTES</w:t>
      </w:r>
    </w:p>
    <w:p w14:paraId="734B2CD5" w14:textId="0C73EB00" w:rsidR="00A0693D" w:rsidRPr="00B7791B" w:rsidRDefault="00A0693D" w:rsidP="00B7791B">
      <w:pPr>
        <w:spacing w:line="276" w:lineRule="auto"/>
        <w:jc w:val="both"/>
        <w:rPr>
          <w:rFonts w:ascii="Arial" w:hAnsi="Arial" w:cs="Arial"/>
          <w:b/>
          <w:bCs/>
          <w:sz w:val="24"/>
          <w:szCs w:val="24"/>
        </w:rPr>
      </w:pPr>
    </w:p>
    <w:p w14:paraId="64ED9B4C" w14:textId="18552AC9" w:rsidR="000E091F" w:rsidRPr="00B7791B" w:rsidRDefault="00C441F4" w:rsidP="00B7791B">
      <w:pPr>
        <w:spacing w:line="276" w:lineRule="auto"/>
        <w:jc w:val="both"/>
        <w:rPr>
          <w:rFonts w:ascii="Arial" w:hAnsi="Arial" w:cs="Arial"/>
          <w:sz w:val="24"/>
          <w:szCs w:val="24"/>
        </w:rPr>
      </w:pPr>
      <w:r w:rsidRPr="00B7791B">
        <w:rPr>
          <w:rFonts w:ascii="Arial" w:hAnsi="Arial" w:cs="Arial"/>
          <w:sz w:val="24"/>
          <w:szCs w:val="24"/>
        </w:rPr>
        <w:t xml:space="preserve">En </w:t>
      </w:r>
      <w:r w:rsidR="00013A28" w:rsidRPr="00B7791B">
        <w:rPr>
          <w:rFonts w:ascii="Arial" w:hAnsi="Arial" w:cs="Arial"/>
          <w:sz w:val="24"/>
          <w:szCs w:val="24"/>
        </w:rPr>
        <w:t xml:space="preserve">lo que interesa a esta decisión, se tiene que en </w:t>
      </w:r>
      <w:r w:rsidRPr="00B7791B">
        <w:rPr>
          <w:rFonts w:ascii="Arial" w:hAnsi="Arial" w:cs="Arial"/>
          <w:sz w:val="24"/>
          <w:szCs w:val="24"/>
        </w:rPr>
        <w:t xml:space="preserve">el presente caso, lo sujetos que integran la parte demandante </w:t>
      </w:r>
      <w:r w:rsidR="008E314B" w:rsidRPr="00B7791B">
        <w:rPr>
          <w:rFonts w:ascii="Arial" w:hAnsi="Arial" w:cs="Arial"/>
          <w:sz w:val="24"/>
          <w:szCs w:val="24"/>
        </w:rPr>
        <w:t>solicitan que se declaren sendos contratos de trabajo con la sociedad liquidada Multiservicios S.A., en virtud de los que se le adeudan diferentes créditos laborales y sociales, de tipo legal y convencional</w:t>
      </w:r>
      <w:r w:rsidR="000E091F" w:rsidRPr="00B7791B">
        <w:rPr>
          <w:rFonts w:ascii="Arial" w:hAnsi="Arial" w:cs="Arial"/>
          <w:sz w:val="24"/>
          <w:szCs w:val="24"/>
        </w:rPr>
        <w:t>.  Asimismo, peticiona</w:t>
      </w:r>
      <w:r w:rsidR="00013A28" w:rsidRPr="00B7791B">
        <w:rPr>
          <w:rFonts w:ascii="Arial" w:hAnsi="Arial" w:cs="Arial"/>
          <w:sz w:val="24"/>
          <w:szCs w:val="24"/>
        </w:rPr>
        <w:t>n</w:t>
      </w:r>
      <w:r w:rsidR="000E091F" w:rsidRPr="00B7791B">
        <w:rPr>
          <w:rFonts w:ascii="Arial" w:hAnsi="Arial" w:cs="Arial"/>
          <w:sz w:val="24"/>
          <w:szCs w:val="24"/>
        </w:rPr>
        <w:t xml:space="preserve"> que se declare que las entidades que conforman la parte demandada, en calidad de socias</w:t>
      </w:r>
      <w:r w:rsidR="00013A28" w:rsidRPr="00B7791B">
        <w:rPr>
          <w:rFonts w:ascii="Arial" w:hAnsi="Arial" w:cs="Arial"/>
          <w:sz w:val="24"/>
          <w:szCs w:val="24"/>
        </w:rPr>
        <w:t xml:space="preserve"> de su extinta empleadora</w:t>
      </w:r>
      <w:r w:rsidR="000E091F" w:rsidRPr="00B7791B">
        <w:rPr>
          <w:rFonts w:ascii="Arial" w:hAnsi="Arial" w:cs="Arial"/>
          <w:sz w:val="24"/>
          <w:szCs w:val="24"/>
        </w:rPr>
        <w:t xml:space="preserve">, son solidariamente responsables de dichas obligaciones y consecuentemente </w:t>
      </w:r>
      <w:r w:rsidR="00767E1B" w:rsidRPr="00B7791B">
        <w:rPr>
          <w:rFonts w:ascii="Arial" w:hAnsi="Arial" w:cs="Arial"/>
          <w:sz w:val="24"/>
          <w:szCs w:val="24"/>
        </w:rPr>
        <w:t xml:space="preserve">sean condenadas a pagarlas. </w:t>
      </w:r>
    </w:p>
    <w:p w14:paraId="4A7D3F2D" w14:textId="77777777" w:rsidR="00C441F4" w:rsidRPr="00B7791B" w:rsidRDefault="00C441F4" w:rsidP="00B7791B">
      <w:pPr>
        <w:spacing w:line="276" w:lineRule="auto"/>
        <w:jc w:val="both"/>
        <w:rPr>
          <w:rFonts w:ascii="Arial" w:hAnsi="Arial" w:cs="Arial"/>
          <w:sz w:val="24"/>
          <w:szCs w:val="24"/>
        </w:rPr>
      </w:pPr>
    </w:p>
    <w:p w14:paraId="6B8AC041" w14:textId="7548B6E0" w:rsidR="00013A28" w:rsidRPr="00B7791B" w:rsidRDefault="00013A28" w:rsidP="00B7791B">
      <w:pPr>
        <w:spacing w:line="276" w:lineRule="auto"/>
        <w:jc w:val="both"/>
        <w:rPr>
          <w:rFonts w:ascii="Arial" w:hAnsi="Arial" w:cs="Arial"/>
          <w:sz w:val="24"/>
          <w:szCs w:val="24"/>
        </w:rPr>
      </w:pPr>
      <w:r w:rsidRPr="00B7791B">
        <w:rPr>
          <w:rFonts w:ascii="Arial" w:hAnsi="Arial" w:cs="Arial"/>
          <w:sz w:val="24"/>
          <w:szCs w:val="24"/>
        </w:rPr>
        <w:t xml:space="preserve">Lo anterior, </w:t>
      </w:r>
      <w:r w:rsidR="00767E1B" w:rsidRPr="00B7791B">
        <w:rPr>
          <w:rFonts w:ascii="Arial" w:hAnsi="Arial" w:cs="Arial"/>
          <w:sz w:val="24"/>
          <w:szCs w:val="24"/>
        </w:rPr>
        <w:t xml:space="preserve">aduciendo haber sido vinculados para laborar en Multiservicios S.A. a través de una cooperativa de trabajo asociado y varias empresas de servicios temporales. </w:t>
      </w:r>
    </w:p>
    <w:p w14:paraId="48E3D767" w14:textId="67CB5845" w:rsidR="00767E1B" w:rsidRPr="00B7791B" w:rsidRDefault="00767E1B" w:rsidP="00B7791B">
      <w:pPr>
        <w:spacing w:line="276" w:lineRule="auto"/>
        <w:jc w:val="both"/>
        <w:rPr>
          <w:rFonts w:ascii="Arial" w:hAnsi="Arial" w:cs="Arial"/>
          <w:sz w:val="24"/>
          <w:szCs w:val="24"/>
        </w:rPr>
      </w:pPr>
    </w:p>
    <w:p w14:paraId="2563C524" w14:textId="1C24351B" w:rsidR="0056412A" w:rsidRPr="00B7791B" w:rsidRDefault="00767E1B" w:rsidP="00B7791B">
      <w:pPr>
        <w:spacing w:line="276" w:lineRule="auto"/>
        <w:jc w:val="both"/>
        <w:rPr>
          <w:rFonts w:ascii="Arial" w:hAnsi="Arial" w:cs="Arial"/>
          <w:sz w:val="24"/>
          <w:szCs w:val="24"/>
        </w:rPr>
      </w:pPr>
      <w:r w:rsidRPr="00B7791B">
        <w:rPr>
          <w:rFonts w:ascii="Arial" w:hAnsi="Arial" w:cs="Arial"/>
          <w:sz w:val="24"/>
          <w:szCs w:val="24"/>
        </w:rPr>
        <w:t>Mediante auto proferido en audiencia pública del 29 de noviembre de 2016</w:t>
      </w:r>
      <w:r w:rsidR="0056412A" w:rsidRPr="00B7791B">
        <w:rPr>
          <w:rFonts w:ascii="Arial" w:hAnsi="Arial" w:cs="Arial"/>
          <w:sz w:val="24"/>
          <w:szCs w:val="24"/>
        </w:rPr>
        <w:t xml:space="preserve"> (f</w:t>
      </w:r>
      <w:r w:rsidR="0082006E" w:rsidRPr="00B7791B">
        <w:rPr>
          <w:rFonts w:ascii="Arial" w:hAnsi="Arial" w:cs="Arial"/>
          <w:sz w:val="24"/>
          <w:szCs w:val="24"/>
        </w:rPr>
        <w:t>ol.</w:t>
      </w:r>
      <w:r w:rsidR="0056412A" w:rsidRPr="00B7791B">
        <w:rPr>
          <w:rFonts w:ascii="Arial" w:hAnsi="Arial" w:cs="Arial"/>
          <w:sz w:val="24"/>
          <w:szCs w:val="24"/>
        </w:rPr>
        <w:t xml:space="preserve"> 1105)</w:t>
      </w:r>
      <w:r w:rsidRPr="00B7791B">
        <w:rPr>
          <w:rFonts w:ascii="Arial" w:hAnsi="Arial" w:cs="Arial"/>
          <w:sz w:val="24"/>
          <w:szCs w:val="24"/>
        </w:rPr>
        <w:t xml:space="preserve">, convocada para adelantar las etapas de trámite y juzgamiento, </w:t>
      </w:r>
      <w:r w:rsidR="00C441F4" w:rsidRPr="00B7791B">
        <w:rPr>
          <w:rFonts w:ascii="Arial" w:hAnsi="Arial" w:cs="Arial"/>
          <w:sz w:val="24"/>
          <w:szCs w:val="24"/>
        </w:rPr>
        <w:t xml:space="preserve">el Juzgado Tercero Laboral del Circuito, </w:t>
      </w:r>
      <w:r w:rsidR="0056412A" w:rsidRPr="00B7791B">
        <w:rPr>
          <w:rFonts w:ascii="Arial" w:hAnsi="Arial" w:cs="Arial"/>
          <w:sz w:val="24"/>
          <w:szCs w:val="24"/>
        </w:rPr>
        <w:t>por considerarlos liti</w:t>
      </w:r>
      <w:r w:rsidR="00103D0D" w:rsidRPr="00B7791B">
        <w:rPr>
          <w:rFonts w:ascii="Arial" w:hAnsi="Arial" w:cs="Arial"/>
          <w:sz w:val="24"/>
          <w:szCs w:val="24"/>
        </w:rPr>
        <w:t xml:space="preserve">sconsortes necesarios, </w:t>
      </w:r>
      <w:r w:rsidR="00C441F4" w:rsidRPr="00B7791B">
        <w:rPr>
          <w:rFonts w:ascii="Arial" w:hAnsi="Arial" w:cs="Arial"/>
          <w:sz w:val="24"/>
          <w:szCs w:val="24"/>
        </w:rPr>
        <w:t xml:space="preserve">ordenó </w:t>
      </w:r>
      <w:r w:rsidR="0056412A" w:rsidRPr="00B7791B">
        <w:rPr>
          <w:rFonts w:ascii="Arial" w:hAnsi="Arial" w:cs="Arial"/>
          <w:sz w:val="24"/>
          <w:szCs w:val="24"/>
        </w:rPr>
        <w:t xml:space="preserve">la vinculación y la notificación personal de las entidades que a continuación se relacionan: </w:t>
      </w:r>
    </w:p>
    <w:p w14:paraId="167D499E" w14:textId="77777777" w:rsidR="0056412A" w:rsidRPr="00B7791B" w:rsidRDefault="0056412A" w:rsidP="00B7791B">
      <w:pPr>
        <w:spacing w:line="276" w:lineRule="auto"/>
        <w:jc w:val="both"/>
        <w:rPr>
          <w:rFonts w:ascii="Arial" w:hAnsi="Arial" w:cs="Arial"/>
          <w:b/>
          <w:bCs/>
          <w:sz w:val="24"/>
          <w:szCs w:val="24"/>
        </w:rPr>
      </w:pPr>
    </w:p>
    <w:p w14:paraId="7FC5678E" w14:textId="7E3719B4" w:rsidR="0056412A" w:rsidRPr="00B7791B" w:rsidRDefault="0056412A" w:rsidP="00B7791B">
      <w:pPr>
        <w:pStyle w:val="Prrafodelista"/>
        <w:numPr>
          <w:ilvl w:val="0"/>
          <w:numId w:val="5"/>
        </w:numPr>
        <w:spacing w:line="276" w:lineRule="auto"/>
        <w:ind w:left="567" w:hanging="567"/>
        <w:jc w:val="both"/>
        <w:rPr>
          <w:rFonts w:ascii="Arial" w:hAnsi="Arial" w:cs="Arial"/>
          <w:sz w:val="24"/>
          <w:szCs w:val="24"/>
        </w:rPr>
      </w:pPr>
      <w:r w:rsidRPr="00B7791B">
        <w:rPr>
          <w:rFonts w:ascii="Arial" w:hAnsi="Arial" w:cs="Arial"/>
          <w:sz w:val="24"/>
          <w:szCs w:val="24"/>
        </w:rPr>
        <w:t>A</w:t>
      </w:r>
      <w:r w:rsidR="00C441F4" w:rsidRPr="00B7791B">
        <w:rPr>
          <w:rFonts w:ascii="Arial" w:hAnsi="Arial" w:cs="Arial"/>
          <w:sz w:val="24"/>
          <w:szCs w:val="24"/>
        </w:rPr>
        <w:t xml:space="preserve"> “Multiservicios</w:t>
      </w:r>
      <w:r w:rsidR="00767E1B" w:rsidRPr="00B7791B">
        <w:rPr>
          <w:rFonts w:ascii="Arial" w:hAnsi="Arial" w:cs="Arial"/>
          <w:sz w:val="24"/>
          <w:szCs w:val="24"/>
        </w:rPr>
        <w:t xml:space="preserve"> actualmente liquidada</w:t>
      </w:r>
      <w:r w:rsidR="00C441F4" w:rsidRPr="00B7791B">
        <w:rPr>
          <w:rFonts w:ascii="Arial" w:hAnsi="Arial" w:cs="Arial"/>
          <w:sz w:val="24"/>
          <w:szCs w:val="24"/>
        </w:rPr>
        <w:t>”</w:t>
      </w:r>
      <w:r w:rsidR="00AF0D2E" w:rsidRPr="00B7791B">
        <w:rPr>
          <w:rFonts w:ascii="Arial" w:hAnsi="Arial" w:cs="Arial"/>
          <w:sz w:val="24"/>
          <w:szCs w:val="24"/>
        </w:rPr>
        <w:t>, de manera oficiosa,</w:t>
      </w:r>
      <w:r w:rsidR="00767E1B" w:rsidRPr="00B7791B">
        <w:rPr>
          <w:rFonts w:ascii="Arial" w:hAnsi="Arial" w:cs="Arial"/>
          <w:sz w:val="24"/>
          <w:szCs w:val="24"/>
        </w:rPr>
        <w:t xml:space="preserve"> </w:t>
      </w:r>
      <w:r w:rsidR="00AF0D2E" w:rsidRPr="00B7791B">
        <w:rPr>
          <w:rFonts w:ascii="Arial" w:hAnsi="Arial" w:cs="Arial"/>
          <w:sz w:val="24"/>
          <w:szCs w:val="24"/>
        </w:rPr>
        <w:t xml:space="preserve">aduciendo que en documento allegado al proceso por la Cámara de Comercio de Pereira reposa que Javier Buriticá Ceballos tiene la obligación de representarla en los asuntos que quedaran pendientes después del proceso de liquidación y </w:t>
      </w:r>
    </w:p>
    <w:p w14:paraId="22E20EF8" w14:textId="77777777" w:rsidR="0056412A" w:rsidRPr="00B7791B" w:rsidRDefault="0056412A" w:rsidP="00B7791B">
      <w:pPr>
        <w:pStyle w:val="Prrafodelista"/>
        <w:spacing w:line="276" w:lineRule="auto"/>
        <w:ind w:left="567"/>
        <w:jc w:val="both"/>
        <w:rPr>
          <w:rFonts w:ascii="Arial" w:hAnsi="Arial" w:cs="Arial"/>
          <w:sz w:val="24"/>
          <w:szCs w:val="24"/>
        </w:rPr>
      </w:pPr>
    </w:p>
    <w:p w14:paraId="0396CF90" w14:textId="3CF5F851" w:rsidR="00C441F4" w:rsidRPr="00B7791B" w:rsidRDefault="0056412A" w:rsidP="00B7791B">
      <w:pPr>
        <w:pStyle w:val="Prrafodelista"/>
        <w:numPr>
          <w:ilvl w:val="0"/>
          <w:numId w:val="5"/>
        </w:numPr>
        <w:spacing w:line="276" w:lineRule="auto"/>
        <w:ind w:left="567" w:hanging="567"/>
        <w:jc w:val="both"/>
        <w:rPr>
          <w:rFonts w:ascii="Arial" w:hAnsi="Arial" w:cs="Arial"/>
          <w:sz w:val="24"/>
          <w:szCs w:val="24"/>
        </w:rPr>
      </w:pPr>
      <w:r w:rsidRPr="00B7791B">
        <w:rPr>
          <w:rFonts w:ascii="Arial" w:hAnsi="Arial" w:cs="Arial"/>
          <w:sz w:val="24"/>
          <w:szCs w:val="24"/>
        </w:rPr>
        <w:t>A</w:t>
      </w:r>
      <w:r w:rsidR="00C441F4" w:rsidRPr="00B7791B">
        <w:rPr>
          <w:rFonts w:ascii="Arial" w:hAnsi="Arial" w:cs="Arial"/>
          <w:sz w:val="24"/>
          <w:szCs w:val="24"/>
        </w:rPr>
        <w:t xml:space="preserve"> la </w:t>
      </w:r>
      <w:r w:rsidRPr="00B7791B">
        <w:rPr>
          <w:rFonts w:ascii="Arial" w:hAnsi="Arial" w:cs="Arial"/>
          <w:sz w:val="24"/>
          <w:szCs w:val="24"/>
        </w:rPr>
        <w:t>“</w:t>
      </w:r>
      <w:r w:rsidR="00C441F4" w:rsidRPr="00B7791B">
        <w:rPr>
          <w:rFonts w:ascii="Arial" w:hAnsi="Arial" w:cs="Arial"/>
          <w:sz w:val="24"/>
          <w:szCs w:val="24"/>
        </w:rPr>
        <w:t xml:space="preserve">Cooperativa de Trabajo Asociado COOTRATEM, [a la] Empresa Nacional de Empleos Ltda. NASEN, [a la] empresa Temporales Nuevo Milenio, [a la] Empresa </w:t>
      </w:r>
      <w:proofErr w:type="spellStart"/>
      <w:r w:rsidR="00C441F4" w:rsidRPr="00B7791B">
        <w:rPr>
          <w:rFonts w:ascii="Arial" w:hAnsi="Arial" w:cs="Arial"/>
          <w:sz w:val="24"/>
          <w:szCs w:val="24"/>
        </w:rPr>
        <w:t>Servitemporales</w:t>
      </w:r>
      <w:proofErr w:type="spellEnd"/>
      <w:r w:rsidR="00C441F4" w:rsidRPr="00B7791B">
        <w:rPr>
          <w:rFonts w:ascii="Arial" w:hAnsi="Arial" w:cs="Arial"/>
          <w:sz w:val="24"/>
          <w:szCs w:val="24"/>
        </w:rPr>
        <w:t xml:space="preserve"> S.A., [a la] Empresa Servicios y Asesorías S.A. y [a] la empresa Temporales de Colombia ENTECOL” (sic)</w:t>
      </w:r>
      <w:r w:rsidR="00AF0D2E" w:rsidRPr="00B7791B">
        <w:rPr>
          <w:rFonts w:ascii="Arial" w:hAnsi="Arial" w:cs="Arial"/>
          <w:sz w:val="24"/>
          <w:szCs w:val="24"/>
        </w:rPr>
        <w:t xml:space="preserve">, por solicitud </w:t>
      </w:r>
      <w:r w:rsidRPr="00B7791B">
        <w:rPr>
          <w:rFonts w:ascii="Arial" w:hAnsi="Arial" w:cs="Arial"/>
          <w:sz w:val="24"/>
          <w:szCs w:val="24"/>
        </w:rPr>
        <w:t xml:space="preserve">hecha por </w:t>
      </w:r>
      <w:r w:rsidR="00AF0D2E" w:rsidRPr="00B7791B">
        <w:rPr>
          <w:rFonts w:ascii="Arial" w:hAnsi="Arial" w:cs="Arial"/>
          <w:sz w:val="24"/>
          <w:szCs w:val="24"/>
        </w:rPr>
        <w:t xml:space="preserve">el apoderado de la EMPRESA DE ACUEDUCTO Y ALCANTARILLADO DE PEREIRA S.A.S. E.S.P., </w:t>
      </w:r>
      <w:r w:rsidRPr="00B7791B">
        <w:rPr>
          <w:rFonts w:ascii="Arial" w:hAnsi="Arial" w:cs="Arial"/>
          <w:sz w:val="24"/>
          <w:szCs w:val="24"/>
        </w:rPr>
        <w:t>argumentando</w:t>
      </w:r>
      <w:r w:rsidR="00AF0D2E" w:rsidRPr="00B7791B">
        <w:rPr>
          <w:rFonts w:ascii="Arial" w:hAnsi="Arial" w:cs="Arial"/>
          <w:sz w:val="24"/>
          <w:szCs w:val="24"/>
        </w:rPr>
        <w:t xml:space="preserve"> </w:t>
      </w:r>
      <w:r w:rsidRPr="00B7791B">
        <w:rPr>
          <w:rFonts w:ascii="Arial" w:hAnsi="Arial" w:cs="Arial"/>
          <w:sz w:val="24"/>
          <w:szCs w:val="24"/>
        </w:rPr>
        <w:t xml:space="preserve">que </w:t>
      </w:r>
      <w:r w:rsidR="00AF0D2E" w:rsidRPr="00B7791B">
        <w:rPr>
          <w:rFonts w:ascii="Arial" w:hAnsi="Arial" w:cs="Arial"/>
          <w:sz w:val="24"/>
          <w:szCs w:val="24"/>
        </w:rPr>
        <w:t>fueron directamente los empleadores de los demandante</w:t>
      </w:r>
      <w:r w:rsidRPr="00B7791B">
        <w:rPr>
          <w:rFonts w:ascii="Arial" w:hAnsi="Arial" w:cs="Arial"/>
          <w:sz w:val="24"/>
          <w:szCs w:val="24"/>
        </w:rPr>
        <w:t>s</w:t>
      </w:r>
      <w:r w:rsidR="00C441F4" w:rsidRPr="00B7791B">
        <w:rPr>
          <w:rFonts w:ascii="Arial" w:hAnsi="Arial" w:cs="Arial"/>
          <w:sz w:val="24"/>
          <w:szCs w:val="24"/>
        </w:rPr>
        <w:t>.</w:t>
      </w:r>
    </w:p>
    <w:p w14:paraId="4BA57B63" w14:textId="77777777" w:rsidR="00C441F4" w:rsidRPr="00B7791B" w:rsidRDefault="00C441F4" w:rsidP="00B7791B">
      <w:pPr>
        <w:pStyle w:val="Prrafodelista"/>
        <w:spacing w:line="276" w:lineRule="auto"/>
        <w:ind w:left="0" w:firstLine="1418"/>
        <w:jc w:val="both"/>
        <w:rPr>
          <w:rFonts w:ascii="Arial" w:hAnsi="Arial" w:cs="Arial"/>
          <w:sz w:val="24"/>
          <w:szCs w:val="24"/>
        </w:rPr>
      </w:pPr>
    </w:p>
    <w:p w14:paraId="28926121" w14:textId="4B3C51F9" w:rsidR="0056412A" w:rsidRPr="00B7791B" w:rsidRDefault="00724437" w:rsidP="00B7791B">
      <w:pPr>
        <w:pStyle w:val="Prrafodelista"/>
        <w:spacing w:line="276" w:lineRule="auto"/>
        <w:ind w:left="0"/>
        <w:jc w:val="both"/>
        <w:rPr>
          <w:rFonts w:ascii="Arial" w:hAnsi="Arial" w:cs="Arial"/>
          <w:sz w:val="24"/>
          <w:szCs w:val="24"/>
        </w:rPr>
      </w:pPr>
      <w:r w:rsidRPr="00B7791B">
        <w:rPr>
          <w:rFonts w:ascii="Arial" w:hAnsi="Arial" w:cs="Arial"/>
          <w:sz w:val="24"/>
          <w:szCs w:val="24"/>
        </w:rPr>
        <w:t>Posteriormente, atendiendo el</w:t>
      </w:r>
      <w:r w:rsidR="00103D0D" w:rsidRPr="00B7791B">
        <w:rPr>
          <w:rFonts w:ascii="Arial" w:hAnsi="Arial" w:cs="Arial"/>
          <w:sz w:val="24"/>
          <w:szCs w:val="24"/>
        </w:rPr>
        <w:t xml:space="preserve"> escrito allegado por la activa en donde manifiesta que, en proceso adelantado en otro </w:t>
      </w:r>
      <w:r w:rsidR="00C9396B" w:rsidRPr="00B7791B">
        <w:rPr>
          <w:rFonts w:ascii="Arial" w:hAnsi="Arial" w:cs="Arial"/>
          <w:sz w:val="24"/>
          <w:szCs w:val="24"/>
        </w:rPr>
        <w:t>despacho</w:t>
      </w:r>
      <w:r w:rsidR="00103D0D" w:rsidRPr="00B7791B">
        <w:rPr>
          <w:rFonts w:ascii="Arial" w:hAnsi="Arial" w:cs="Arial"/>
          <w:sz w:val="24"/>
          <w:szCs w:val="24"/>
        </w:rPr>
        <w:t xml:space="preserve">, la </w:t>
      </w:r>
      <w:r w:rsidR="0082006E" w:rsidRPr="00B7791B">
        <w:rPr>
          <w:rFonts w:ascii="Arial" w:hAnsi="Arial" w:cs="Arial"/>
          <w:sz w:val="24"/>
          <w:szCs w:val="24"/>
        </w:rPr>
        <w:t>d</w:t>
      </w:r>
      <w:r w:rsidR="00103D0D" w:rsidRPr="00B7791B">
        <w:rPr>
          <w:rFonts w:ascii="Arial" w:hAnsi="Arial" w:cs="Arial"/>
          <w:sz w:val="24"/>
          <w:szCs w:val="24"/>
        </w:rPr>
        <w:t xml:space="preserve">irectora de defensa jurídica del Municipio de Pereira </w:t>
      </w:r>
      <w:r w:rsidR="0082006E" w:rsidRPr="00B7791B">
        <w:rPr>
          <w:rFonts w:ascii="Arial" w:hAnsi="Arial" w:cs="Arial"/>
          <w:sz w:val="24"/>
          <w:szCs w:val="24"/>
        </w:rPr>
        <w:t>expuso que INFIPEREIRA es la entidad encargada de los procesos post liquidación de Multiservicios y no el señor Javier Buriticá (fols. 1290 a 1298)</w:t>
      </w:r>
      <w:r w:rsidR="00C9396B" w:rsidRPr="00B7791B">
        <w:rPr>
          <w:rFonts w:ascii="Arial" w:hAnsi="Arial" w:cs="Arial"/>
          <w:sz w:val="24"/>
          <w:szCs w:val="24"/>
        </w:rPr>
        <w:t>;</w:t>
      </w:r>
      <w:r w:rsidR="0082006E" w:rsidRPr="00B7791B">
        <w:rPr>
          <w:rFonts w:ascii="Arial" w:hAnsi="Arial" w:cs="Arial"/>
          <w:sz w:val="24"/>
          <w:szCs w:val="24"/>
        </w:rPr>
        <w:t xml:space="preserve"> </w:t>
      </w:r>
      <w:r w:rsidR="00C9396B" w:rsidRPr="00B7791B">
        <w:rPr>
          <w:rFonts w:ascii="Arial" w:hAnsi="Arial" w:cs="Arial"/>
          <w:sz w:val="24"/>
          <w:szCs w:val="24"/>
        </w:rPr>
        <w:t xml:space="preserve">en auto del 23 de noviembre de 2017 la juzgadora de primer grado ordenó notificar personalmente a INFIPEREIRA, en ese </w:t>
      </w:r>
      <w:r w:rsidR="002F5813" w:rsidRPr="00B7791B">
        <w:rPr>
          <w:rFonts w:ascii="Arial" w:hAnsi="Arial" w:cs="Arial"/>
          <w:sz w:val="24"/>
          <w:szCs w:val="24"/>
        </w:rPr>
        <w:t>momento</w:t>
      </w:r>
      <w:r w:rsidR="00C9396B" w:rsidRPr="00B7791B">
        <w:rPr>
          <w:rFonts w:ascii="Arial" w:hAnsi="Arial" w:cs="Arial"/>
          <w:sz w:val="24"/>
          <w:szCs w:val="24"/>
        </w:rPr>
        <w:t xml:space="preserve"> en liquidación (fol. 1299). </w:t>
      </w:r>
    </w:p>
    <w:p w14:paraId="1D4019DF" w14:textId="3F2D2FE4" w:rsidR="002F5813" w:rsidRPr="00B7791B" w:rsidRDefault="002F5813" w:rsidP="00B7791B">
      <w:pPr>
        <w:pStyle w:val="Prrafodelista"/>
        <w:spacing w:line="276" w:lineRule="auto"/>
        <w:ind w:left="0"/>
        <w:jc w:val="both"/>
        <w:rPr>
          <w:rFonts w:ascii="Arial" w:hAnsi="Arial" w:cs="Arial"/>
          <w:sz w:val="24"/>
          <w:szCs w:val="24"/>
        </w:rPr>
      </w:pPr>
    </w:p>
    <w:p w14:paraId="43931A4A" w14:textId="17DECD66" w:rsidR="002F5813" w:rsidRPr="00B7791B" w:rsidRDefault="00947085" w:rsidP="00B7791B">
      <w:pPr>
        <w:pStyle w:val="Prrafodelista"/>
        <w:spacing w:line="276" w:lineRule="auto"/>
        <w:ind w:left="0"/>
        <w:jc w:val="both"/>
        <w:rPr>
          <w:rFonts w:ascii="Arial" w:hAnsi="Arial" w:cs="Arial"/>
          <w:sz w:val="24"/>
          <w:szCs w:val="24"/>
        </w:rPr>
      </w:pPr>
      <w:r w:rsidRPr="00B7791B">
        <w:rPr>
          <w:rFonts w:ascii="Arial" w:hAnsi="Arial" w:cs="Arial"/>
          <w:sz w:val="24"/>
          <w:szCs w:val="24"/>
        </w:rPr>
        <w:t>Según reza e</w:t>
      </w:r>
      <w:r w:rsidR="002F5813" w:rsidRPr="00B7791B">
        <w:rPr>
          <w:rFonts w:ascii="Arial" w:hAnsi="Arial" w:cs="Arial"/>
          <w:sz w:val="24"/>
          <w:szCs w:val="24"/>
        </w:rPr>
        <w:t>l acta de folio 1300,</w:t>
      </w:r>
      <w:r w:rsidR="00C12658" w:rsidRPr="00B7791B">
        <w:rPr>
          <w:rFonts w:ascii="Arial" w:hAnsi="Arial" w:cs="Arial"/>
          <w:sz w:val="24"/>
          <w:szCs w:val="24"/>
        </w:rPr>
        <w:t xml:space="preserve"> pese a haberse notificado previamente co</w:t>
      </w:r>
      <w:r w:rsidR="007C24DE" w:rsidRPr="00B7791B">
        <w:rPr>
          <w:rFonts w:ascii="Arial" w:hAnsi="Arial" w:cs="Arial"/>
          <w:sz w:val="24"/>
          <w:szCs w:val="24"/>
        </w:rPr>
        <w:t>mo</w:t>
      </w:r>
      <w:r w:rsidR="00C12658" w:rsidRPr="00B7791B">
        <w:rPr>
          <w:rFonts w:ascii="Arial" w:hAnsi="Arial" w:cs="Arial"/>
          <w:sz w:val="24"/>
          <w:szCs w:val="24"/>
        </w:rPr>
        <w:t xml:space="preserve"> deman</w:t>
      </w:r>
      <w:r w:rsidR="007C24DE" w:rsidRPr="00B7791B">
        <w:rPr>
          <w:rFonts w:ascii="Arial" w:hAnsi="Arial" w:cs="Arial"/>
          <w:sz w:val="24"/>
          <w:szCs w:val="24"/>
        </w:rPr>
        <w:t>dado</w:t>
      </w:r>
      <w:r w:rsidR="00C12658" w:rsidRPr="00B7791B">
        <w:rPr>
          <w:rFonts w:ascii="Arial" w:hAnsi="Arial" w:cs="Arial"/>
          <w:sz w:val="24"/>
          <w:szCs w:val="24"/>
        </w:rPr>
        <w:t xml:space="preserve">, </w:t>
      </w:r>
      <w:r w:rsidR="002F5813" w:rsidRPr="00B7791B">
        <w:rPr>
          <w:rFonts w:ascii="Arial" w:hAnsi="Arial" w:cs="Arial"/>
          <w:sz w:val="24"/>
          <w:szCs w:val="24"/>
        </w:rPr>
        <w:t xml:space="preserve">INFIPEREIRA EN LIQUIDACIÓN fue notificado personalmente el 07 de diciembre de 2017 </w:t>
      </w:r>
      <w:r w:rsidR="002F5813" w:rsidRPr="00B7791B">
        <w:rPr>
          <w:rFonts w:ascii="Arial" w:hAnsi="Arial" w:cs="Arial"/>
          <w:i/>
          <w:iCs/>
          <w:sz w:val="24"/>
          <w:szCs w:val="24"/>
        </w:rPr>
        <w:t>“</w:t>
      </w:r>
      <w:r w:rsidR="002F5813" w:rsidRPr="00B7791B">
        <w:rPr>
          <w:rFonts w:ascii="Arial" w:hAnsi="Arial" w:cs="Arial"/>
          <w:i/>
          <w:iCs/>
          <w:sz w:val="22"/>
          <w:szCs w:val="24"/>
        </w:rPr>
        <w:t xml:space="preserve">del auto admisorio de la demanda de 24 de agosto de 2015, </w:t>
      </w:r>
      <w:r w:rsidR="002F5813" w:rsidRPr="00B7791B">
        <w:rPr>
          <w:rFonts w:ascii="Arial" w:hAnsi="Arial" w:cs="Arial"/>
          <w:i/>
          <w:iCs/>
          <w:sz w:val="22"/>
          <w:szCs w:val="24"/>
          <w:u w:val="single"/>
        </w:rPr>
        <w:t>del acta de audiencia por medio del cual se les vincula en calidad de Litis Consorte Necesario de noviembre de 29 de 2016 y del auto que ordena la notificación al liquidador de noviembre 23 de 2017</w:t>
      </w:r>
      <w:r w:rsidR="002F5813" w:rsidRPr="00B7791B">
        <w:rPr>
          <w:rFonts w:ascii="Arial" w:hAnsi="Arial" w:cs="Arial"/>
          <w:i/>
          <w:iCs/>
          <w:sz w:val="24"/>
          <w:szCs w:val="24"/>
        </w:rPr>
        <w:t>”</w:t>
      </w:r>
      <w:r w:rsidR="002F5813" w:rsidRPr="00B7791B">
        <w:rPr>
          <w:rFonts w:ascii="Arial" w:hAnsi="Arial" w:cs="Arial"/>
          <w:sz w:val="24"/>
          <w:szCs w:val="24"/>
        </w:rPr>
        <w:t xml:space="preserve">. </w:t>
      </w:r>
    </w:p>
    <w:p w14:paraId="67D924F1" w14:textId="09A049DC" w:rsidR="00947085" w:rsidRPr="00B7791B" w:rsidRDefault="00947085" w:rsidP="00B7791B">
      <w:pPr>
        <w:pStyle w:val="Prrafodelista"/>
        <w:spacing w:line="276" w:lineRule="auto"/>
        <w:ind w:left="0"/>
        <w:jc w:val="both"/>
        <w:rPr>
          <w:rFonts w:ascii="Arial" w:hAnsi="Arial" w:cs="Arial"/>
          <w:sz w:val="24"/>
          <w:szCs w:val="24"/>
        </w:rPr>
      </w:pPr>
    </w:p>
    <w:p w14:paraId="596F14D4" w14:textId="3C225FB2" w:rsidR="00947085" w:rsidRPr="00B7791B" w:rsidRDefault="00BE5944" w:rsidP="00B7791B">
      <w:pPr>
        <w:pStyle w:val="Prrafodelista"/>
        <w:spacing w:line="276" w:lineRule="auto"/>
        <w:ind w:left="0"/>
        <w:jc w:val="both"/>
        <w:rPr>
          <w:rFonts w:ascii="Arial" w:hAnsi="Arial" w:cs="Arial"/>
          <w:i/>
          <w:iCs/>
          <w:sz w:val="24"/>
          <w:szCs w:val="24"/>
        </w:rPr>
      </w:pPr>
      <w:r w:rsidRPr="00B7791B">
        <w:rPr>
          <w:rFonts w:ascii="Arial" w:hAnsi="Arial" w:cs="Arial"/>
          <w:sz w:val="24"/>
          <w:szCs w:val="24"/>
        </w:rPr>
        <w:t xml:space="preserve">La sociedad EMPRESAS TEMPORALES DE COLOMBIA S.A. – EMTECOL, se tuvo por notificada por conducta concluyente en proveído del 20 de abril de 2017 (fol. 1217), </w:t>
      </w:r>
      <w:r w:rsidR="00071D83" w:rsidRPr="00B7791B">
        <w:rPr>
          <w:rFonts w:ascii="Arial" w:hAnsi="Arial" w:cs="Arial"/>
          <w:sz w:val="24"/>
          <w:szCs w:val="24"/>
        </w:rPr>
        <w:t xml:space="preserve">teniendo en la fotocopia simple de un documento denominado “CARTA PODER”, presuntamente suscrito por su representante legal, a través del cual otorga poder a otra persona para que realice en su </w:t>
      </w:r>
      <w:r w:rsidR="00071D83" w:rsidRPr="00B7791B">
        <w:rPr>
          <w:rFonts w:ascii="Arial" w:hAnsi="Arial" w:cs="Arial"/>
          <w:i/>
          <w:iCs/>
          <w:sz w:val="24"/>
          <w:szCs w:val="24"/>
        </w:rPr>
        <w:t>“</w:t>
      </w:r>
      <w:r w:rsidR="00071D83" w:rsidRPr="00B7791B">
        <w:rPr>
          <w:rFonts w:ascii="Arial" w:hAnsi="Arial" w:cs="Arial"/>
          <w:i/>
          <w:iCs/>
          <w:sz w:val="22"/>
          <w:szCs w:val="24"/>
        </w:rPr>
        <w:t>presentación</w:t>
      </w:r>
      <w:r w:rsidR="00B7791B">
        <w:rPr>
          <w:rFonts w:ascii="Arial" w:hAnsi="Arial" w:cs="Arial"/>
          <w:i/>
          <w:iCs/>
          <w:sz w:val="22"/>
          <w:szCs w:val="24"/>
        </w:rPr>
        <w:t xml:space="preserve"> </w:t>
      </w:r>
      <w:r w:rsidR="00071D83" w:rsidRPr="00B7791B">
        <w:rPr>
          <w:rFonts w:ascii="Arial" w:hAnsi="Arial" w:cs="Arial"/>
          <w:i/>
          <w:iCs/>
          <w:sz w:val="22"/>
          <w:szCs w:val="24"/>
        </w:rPr>
        <w:t>(sic) las acciones contundentes en el tercero laboral del circuito de Pereira</w:t>
      </w:r>
      <w:r w:rsidR="00071D83" w:rsidRPr="00B7791B">
        <w:rPr>
          <w:rFonts w:ascii="Arial" w:hAnsi="Arial" w:cs="Arial"/>
          <w:i/>
          <w:iCs/>
          <w:sz w:val="24"/>
          <w:szCs w:val="24"/>
        </w:rPr>
        <w:t xml:space="preserve">” </w:t>
      </w:r>
      <w:r w:rsidR="00071D83" w:rsidRPr="00B7791B">
        <w:rPr>
          <w:rFonts w:ascii="Arial" w:hAnsi="Arial" w:cs="Arial"/>
          <w:sz w:val="24"/>
          <w:szCs w:val="24"/>
        </w:rPr>
        <w:t xml:space="preserve">(fol. 1215). </w:t>
      </w:r>
      <w:r w:rsidR="00071D83" w:rsidRPr="00B7791B">
        <w:rPr>
          <w:rFonts w:ascii="Arial" w:hAnsi="Arial" w:cs="Arial"/>
          <w:i/>
          <w:iCs/>
          <w:sz w:val="24"/>
          <w:szCs w:val="24"/>
        </w:rPr>
        <w:t xml:space="preserve"> </w:t>
      </w:r>
    </w:p>
    <w:p w14:paraId="001C87B1" w14:textId="77777777" w:rsidR="00071D83" w:rsidRPr="00B7791B" w:rsidRDefault="00071D83" w:rsidP="00B7791B">
      <w:pPr>
        <w:pStyle w:val="Prrafodelista"/>
        <w:spacing w:line="276" w:lineRule="auto"/>
        <w:ind w:left="0"/>
        <w:jc w:val="both"/>
        <w:rPr>
          <w:rFonts w:ascii="Arial" w:hAnsi="Arial" w:cs="Arial"/>
          <w:i/>
          <w:iCs/>
          <w:sz w:val="24"/>
          <w:szCs w:val="24"/>
        </w:rPr>
      </w:pPr>
    </w:p>
    <w:p w14:paraId="01C3E788" w14:textId="1F4F1663" w:rsidR="00803FD6" w:rsidRPr="00B7791B" w:rsidRDefault="00803FD6" w:rsidP="00B7791B">
      <w:pPr>
        <w:pStyle w:val="Prrafodelista"/>
        <w:spacing w:line="276" w:lineRule="auto"/>
        <w:ind w:left="0"/>
        <w:jc w:val="both"/>
        <w:rPr>
          <w:rFonts w:ascii="Arial" w:hAnsi="Arial" w:cs="Arial"/>
          <w:sz w:val="24"/>
          <w:szCs w:val="24"/>
        </w:rPr>
      </w:pPr>
      <w:r w:rsidRPr="00B7791B">
        <w:rPr>
          <w:rFonts w:ascii="Arial" w:hAnsi="Arial" w:cs="Arial"/>
          <w:sz w:val="24"/>
          <w:szCs w:val="24"/>
        </w:rPr>
        <w:t>La empresa S&amp;A SERVICIOS Y ASESORÍAS S.A.</w:t>
      </w:r>
      <w:r w:rsidR="00964280" w:rsidRPr="00B7791B">
        <w:rPr>
          <w:rFonts w:ascii="Arial" w:hAnsi="Arial" w:cs="Arial"/>
          <w:sz w:val="24"/>
          <w:szCs w:val="24"/>
        </w:rPr>
        <w:t>S, a quien por no haber comparecido oportunamente</w:t>
      </w:r>
      <w:r w:rsidR="00FA3760" w:rsidRPr="00B7791B">
        <w:rPr>
          <w:rFonts w:ascii="Arial" w:hAnsi="Arial" w:cs="Arial"/>
          <w:sz w:val="24"/>
          <w:szCs w:val="24"/>
        </w:rPr>
        <w:t xml:space="preserve"> a enterarse del proceso </w:t>
      </w:r>
      <w:r w:rsidR="00964280" w:rsidRPr="00B7791B">
        <w:rPr>
          <w:rFonts w:ascii="Arial" w:hAnsi="Arial" w:cs="Arial"/>
          <w:sz w:val="24"/>
          <w:szCs w:val="24"/>
        </w:rPr>
        <w:t>se le había designado curador</w:t>
      </w:r>
      <w:r w:rsidR="009351AC" w:rsidRPr="00B7791B">
        <w:rPr>
          <w:rFonts w:ascii="Arial" w:hAnsi="Arial" w:cs="Arial"/>
          <w:i/>
          <w:iCs/>
          <w:sz w:val="24"/>
          <w:szCs w:val="24"/>
        </w:rPr>
        <w:t xml:space="preserve"> ad litem</w:t>
      </w:r>
      <w:r w:rsidR="00964280" w:rsidRPr="00B7791B">
        <w:rPr>
          <w:rFonts w:ascii="Arial" w:hAnsi="Arial" w:cs="Arial"/>
          <w:sz w:val="24"/>
          <w:szCs w:val="24"/>
        </w:rPr>
        <w:t xml:space="preserve">, </w:t>
      </w:r>
      <w:r w:rsidR="00947085" w:rsidRPr="00B7791B">
        <w:rPr>
          <w:rFonts w:ascii="Arial" w:hAnsi="Arial" w:cs="Arial"/>
          <w:sz w:val="24"/>
          <w:szCs w:val="24"/>
        </w:rPr>
        <w:t xml:space="preserve">se </w:t>
      </w:r>
      <w:r w:rsidR="00964280" w:rsidRPr="00B7791B">
        <w:rPr>
          <w:rFonts w:ascii="Arial" w:hAnsi="Arial" w:cs="Arial"/>
          <w:sz w:val="24"/>
          <w:szCs w:val="24"/>
        </w:rPr>
        <w:t>notific</w:t>
      </w:r>
      <w:r w:rsidR="00947085" w:rsidRPr="00B7791B">
        <w:rPr>
          <w:rFonts w:ascii="Arial" w:hAnsi="Arial" w:cs="Arial"/>
          <w:sz w:val="24"/>
          <w:szCs w:val="24"/>
        </w:rPr>
        <w:t>ó</w:t>
      </w:r>
      <w:r w:rsidR="00964280" w:rsidRPr="00B7791B">
        <w:rPr>
          <w:rFonts w:ascii="Arial" w:hAnsi="Arial" w:cs="Arial"/>
          <w:sz w:val="24"/>
          <w:szCs w:val="24"/>
        </w:rPr>
        <w:t xml:space="preserve"> personalmente a través de apoderado el 21 de febrero de 2019 (fol. </w:t>
      </w:r>
      <w:r w:rsidR="00947085" w:rsidRPr="00B7791B">
        <w:rPr>
          <w:rFonts w:ascii="Arial" w:hAnsi="Arial" w:cs="Arial"/>
          <w:sz w:val="24"/>
          <w:szCs w:val="24"/>
        </w:rPr>
        <w:t xml:space="preserve">1397). </w:t>
      </w:r>
    </w:p>
    <w:p w14:paraId="0A863082" w14:textId="77777777" w:rsidR="009351AC" w:rsidRPr="00B7791B" w:rsidRDefault="009351AC" w:rsidP="00B7791B">
      <w:pPr>
        <w:pStyle w:val="Prrafodelista"/>
        <w:spacing w:line="276" w:lineRule="auto"/>
        <w:ind w:left="0"/>
        <w:jc w:val="both"/>
        <w:rPr>
          <w:rFonts w:ascii="Arial" w:hAnsi="Arial" w:cs="Arial"/>
          <w:sz w:val="24"/>
          <w:szCs w:val="24"/>
          <w:u w:val="single"/>
        </w:rPr>
      </w:pPr>
    </w:p>
    <w:p w14:paraId="1D43CA01" w14:textId="3301294D" w:rsidR="004D6A6A" w:rsidRPr="00B7791B" w:rsidRDefault="00FA3760" w:rsidP="00B7791B">
      <w:pPr>
        <w:pStyle w:val="Prrafodelista"/>
        <w:spacing w:line="276" w:lineRule="auto"/>
        <w:ind w:left="0"/>
        <w:jc w:val="both"/>
        <w:rPr>
          <w:rFonts w:ascii="Arial" w:hAnsi="Arial" w:cs="Arial"/>
          <w:sz w:val="24"/>
          <w:szCs w:val="24"/>
        </w:rPr>
      </w:pPr>
      <w:r w:rsidRPr="00B7791B">
        <w:rPr>
          <w:rFonts w:ascii="Arial" w:hAnsi="Arial" w:cs="Arial"/>
          <w:sz w:val="24"/>
          <w:szCs w:val="24"/>
        </w:rPr>
        <w:t xml:space="preserve">Las actuaciones para lograr la notificación personal de la EMPRESA NACIONAL DE EMPLEOS LTDA. – EN LIQUIDACIÓN (fol. 1137), de J&amp;E TEMPORALES NUEVO MILENIO S.A. – EN LIQUIDACIÓN (fol. 1181) y de </w:t>
      </w:r>
      <w:r w:rsidR="002E0173" w:rsidRPr="00B7791B">
        <w:rPr>
          <w:rFonts w:ascii="Arial" w:hAnsi="Arial" w:cs="Arial"/>
          <w:sz w:val="24"/>
          <w:szCs w:val="24"/>
        </w:rPr>
        <w:t xml:space="preserve">SERVITEMPORALES S.A. (fols. 1146 y 1218) resultaron infructuosas, razón por la cual se ordenó su emplazamiento en autos del 28 de marzo (fol. 1186), del 04 de mayo (fol. 1225) y 17 de mayo (fol. </w:t>
      </w:r>
      <w:r w:rsidR="004D6A6A" w:rsidRPr="00B7791B">
        <w:rPr>
          <w:rFonts w:ascii="Arial" w:hAnsi="Arial" w:cs="Arial"/>
          <w:sz w:val="24"/>
          <w:szCs w:val="24"/>
        </w:rPr>
        <w:t>1235), todos de 2017. En este último, incluyendo como sujeto a emplazar, la</w:t>
      </w:r>
      <w:r w:rsidR="002E0173" w:rsidRPr="00B7791B">
        <w:rPr>
          <w:rFonts w:ascii="Arial" w:hAnsi="Arial" w:cs="Arial"/>
          <w:sz w:val="24"/>
          <w:szCs w:val="24"/>
        </w:rPr>
        <w:t xml:space="preserve"> </w:t>
      </w:r>
      <w:r w:rsidRPr="00B7791B">
        <w:rPr>
          <w:rFonts w:ascii="Arial" w:hAnsi="Arial" w:cs="Arial"/>
          <w:sz w:val="24"/>
          <w:szCs w:val="24"/>
        </w:rPr>
        <w:t>COOPERATIVA DE TRABAJADORES TEMPORALES – COOTRATEM</w:t>
      </w:r>
      <w:r w:rsidR="004D6A6A" w:rsidRPr="00B7791B">
        <w:rPr>
          <w:rFonts w:ascii="Arial" w:hAnsi="Arial" w:cs="Arial"/>
          <w:sz w:val="24"/>
          <w:szCs w:val="24"/>
        </w:rPr>
        <w:t xml:space="preserve">, pese a que como lo informa el certificado de folio 1133, ésta entidad sin ánimo de lucro fue disuelta y liquidada tres años antes de </w:t>
      </w:r>
      <w:r w:rsidR="0007434D" w:rsidRPr="00B7791B">
        <w:rPr>
          <w:rFonts w:ascii="Arial" w:hAnsi="Arial" w:cs="Arial"/>
          <w:sz w:val="24"/>
          <w:szCs w:val="24"/>
        </w:rPr>
        <w:t>ordenarse su</w:t>
      </w:r>
      <w:r w:rsidR="004D6A6A" w:rsidRPr="00B7791B">
        <w:rPr>
          <w:rFonts w:ascii="Arial" w:hAnsi="Arial" w:cs="Arial"/>
          <w:sz w:val="24"/>
          <w:szCs w:val="24"/>
        </w:rPr>
        <w:t xml:space="preserve"> vinculación al proceso y a que en el plenario se echa de menos que se hubiere </w:t>
      </w:r>
      <w:r w:rsidR="000F611F" w:rsidRPr="00B7791B">
        <w:rPr>
          <w:rFonts w:ascii="Arial" w:hAnsi="Arial" w:cs="Arial"/>
          <w:sz w:val="24"/>
          <w:szCs w:val="24"/>
        </w:rPr>
        <w:t xml:space="preserve">efectuado </w:t>
      </w:r>
      <w:r w:rsidR="0007434D" w:rsidRPr="00B7791B">
        <w:rPr>
          <w:rFonts w:ascii="Arial" w:hAnsi="Arial" w:cs="Arial"/>
          <w:sz w:val="24"/>
          <w:szCs w:val="24"/>
        </w:rPr>
        <w:t xml:space="preserve">la citación para notificación personal y el aviso citatorio. </w:t>
      </w:r>
    </w:p>
    <w:p w14:paraId="7CF41964" w14:textId="3B7F0B89" w:rsidR="000F611F" w:rsidRPr="00B7791B" w:rsidRDefault="000F611F" w:rsidP="00B7791B">
      <w:pPr>
        <w:pStyle w:val="Prrafodelista"/>
        <w:spacing w:line="276" w:lineRule="auto"/>
        <w:ind w:left="0"/>
        <w:jc w:val="both"/>
        <w:rPr>
          <w:rFonts w:ascii="Arial" w:hAnsi="Arial" w:cs="Arial"/>
          <w:sz w:val="24"/>
          <w:szCs w:val="24"/>
        </w:rPr>
      </w:pPr>
    </w:p>
    <w:p w14:paraId="13EA6A81" w14:textId="30B37EFA" w:rsidR="000F611F" w:rsidRPr="00B7791B" w:rsidRDefault="000F611F" w:rsidP="00B7791B">
      <w:pPr>
        <w:pStyle w:val="Prrafodelista"/>
        <w:spacing w:line="276" w:lineRule="auto"/>
        <w:ind w:left="0"/>
        <w:jc w:val="both"/>
        <w:rPr>
          <w:rFonts w:ascii="Arial" w:hAnsi="Arial" w:cs="Arial"/>
          <w:sz w:val="24"/>
          <w:szCs w:val="24"/>
        </w:rPr>
      </w:pPr>
      <w:r w:rsidRPr="00B7791B">
        <w:rPr>
          <w:rFonts w:ascii="Arial" w:hAnsi="Arial" w:cs="Arial"/>
          <w:sz w:val="24"/>
          <w:szCs w:val="24"/>
        </w:rPr>
        <w:lastRenderedPageBreak/>
        <w:t xml:space="preserve">Cumplida la publicación del emplazamiento (fol. 1409), el 28 de febrero de </w:t>
      </w:r>
      <w:r w:rsidR="006A6C75" w:rsidRPr="00B7791B">
        <w:rPr>
          <w:rFonts w:ascii="Arial" w:hAnsi="Arial" w:cs="Arial"/>
          <w:sz w:val="24"/>
          <w:szCs w:val="24"/>
        </w:rPr>
        <w:t xml:space="preserve">2019, </w:t>
      </w:r>
      <w:r w:rsidR="00B55DA9" w:rsidRPr="00B7791B">
        <w:rPr>
          <w:rFonts w:ascii="Arial" w:hAnsi="Arial" w:cs="Arial"/>
          <w:sz w:val="24"/>
          <w:szCs w:val="24"/>
        </w:rPr>
        <w:t xml:space="preserve">se </w:t>
      </w:r>
      <w:r w:rsidR="00FF1E04" w:rsidRPr="00B7791B">
        <w:rPr>
          <w:rFonts w:ascii="Arial" w:hAnsi="Arial" w:cs="Arial"/>
          <w:sz w:val="24"/>
          <w:szCs w:val="24"/>
        </w:rPr>
        <w:t>asent</w:t>
      </w:r>
      <w:r w:rsidR="00560DBE" w:rsidRPr="00B7791B">
        <w:rPr>
          <w:rFonts w:ascii="Arial" w:hAnsi="Arial" w:cs="Arial"/>
          <w:sz w:val="24"/>
          <w:szCs w:val="24"/>
        </w:rPr>
        <w:t>aron los datos d</w:t>
      </w:r>
      <w:r w:rsidR="00B55DA9" w:rsidRPr="00B7791B">
        <w:rPr>
          <w:rFonts w:ascii="Arial" w:hAnsi="Arial" w:cs="Arial"/>
          <w:sz w:val="24"/>
          <w:szCs w:val="24"/>
        </w:rPr>
        <w:t xml:space="preserve">el proceso en el Registro Nacional de Personas Emplazadas (fol. 1411) sin incluir los nombres de los sujetos emplazados. </w:t>
      </w:r>
    </w:p>
    <w:p w14:paraId="15C23DC0" w14:textId="37649E1B" w:rsidR="004D6A6A" w:rsidRPr="00B7791B" w:rsidRDefault="004D6A6A" w:rsidP="00B7791B">
      <w:pPr>
        <w:pStyle w:val="Prrafodelista"/>
        <w:spacing w:line="276" w:lineRule="auto"/>
        <w:ind w:left="0"/>
        <w:jc w:val="both"/>
        <w:rPr>
          <w:rFonts w:ascii="Arial" w:hAnsi="Arial" w:cs="Arial"/>
          <w:sz w:val="24"/>
          <w:szCs w:val="24"/>
        </w:rPr>
      </w:pPr>
    </w:p>
    <w:p w14:paraId="2A124116" w14:textId="51A1D26A" w:rsidR="00B55DA9" w:rsidRPr="00B7791B" w:rsidRDefault="004D5BB9" w:rsidP="00B7791B">
      <w:pPr>
        <w:pStyle w:val="Prrafodelista"/>
        <w:spacing w:line="276" w:lineRule="auto"/>
        <w:ind w:left="0"/>
        <w:jc w:val="center"/>
        <w:rPr>
          <w:rFonts w:ascii="Arial" w:hAnsi="Arial" w:cs="Arial"/>
          <w:b/>
          <w:bCs/>
          <w:sz w:val="24"/>
          <w:szCs w:val="24"/>
        </w:rPr>
      </w:pPr>
      <w:r w:rsidRPr="00B7791B">
        <w:rPr>
          <w:rFonts w:ascii="Arial" w:hAnsi="Arial" w:cs="Arial"/>
          <w:b/>
          <w:bCs/>
          <w:sz w:val="24"/>
          <w:szCs w:val="24"/>
        </w:rPr>
        <w:t xml:space="preserve">II. </w:t>
      </w:r>
      <w:r w:rsidR="00B55DA9" w:rsidRPr="00B7791B">
        <w:rPr>
          <w:rFonts w:ascii="Arial" w:hAnsi="Arial" w:cs="Arial"/>
          <w:b/>
          <w:bCs/>
          <w:sz w:val="24"/>
          <w:szCs w:val="24"/>
        </w:rPr>
        <w:t xml:space="preserve">CONSIDERACIONES </w:t>
      </w:r>
    </w:p>
    <w:p w14:paraId="7E187FA9" w14:textId="77777777" w:rsidR="00C85283" w:rsidRPr="00B7791B" w:rsidRDefault="00C85283" w:rsidP="00B7791B">
      <w:pPr>
        <w:pStyle w:val="Prrafodelista"/>
        <w:spacing w:line="276" w:lineRule="auto"/>
        <w:ind w:left="0"/>
        <w:jc w:val="both"/>
        <w:rPr>
          <w:rFonts w:ascii="Arial" w:hAnsi="Arial" w:cs="Arial"/>
          <w:sz w:val="24"/>
          <w:szCs w:val="24"/>
        </w:rPr>
      </w:pPr>
    </w:p>
    <w:p w14:paraId="61E9D0A4" w14:textId="4CAD7CAF" w:rsidR="0048590D" w:rsidRPr="00B7791B" w:rsidRDefault="007A4F1A" w:rsidP="00B7791B">
      <w:pPr>
        <w:spacing w:line="276" w:lineRule="auto"/>
        <w:jc w:val="both"/>
        <w:rPr>
          <w:rFonts w:ascii="Arial" w:hAnsi="Arial" w:cs="Arial"/>
          <w:sz w:val="24"/>
          <w:szCs w:val="24"/>
        </w:rPr>
      </w:pPr>
      <w:r w:rsidRPr="00B7791B">
        <w:rPr>
          <w:rFonts w:ascii="Arial" w:hAnsi="Arial" w:cs="Arial"/>
          <w:sz w:val="24"/>
          <w:szCs w:val="24"/>
        </w:rPr>
        <w:t>E</w:t>
      </w:r>
      <w:r w:rsidR="0048590D" w:rsidRPr="00B7791B">
        <w:rPr>
          <w:rFonts w:ascii="Arial" w:hAnsi="Arial" w:cs="Arial"/>
          <w:sz w:val="24"/>
          <w:szCs w:val="24"/>
        </w:rPr>
        <w:t>s importante destacar que de conformidad con lo previsto por el artículo 29 de la Constitución Nacional, “</w:t>
      </w:r>
      <w:r w:rsidR="0048590D" w:rsidRPr="009014C6">
        <w:rPr>
          <w:rFonts w:ascii="Arial" w:hAnsi="Arial" w:cs="Arial"/>
          <w:sz w:val="22"/>
          <w:szCs w:val="24"/>
        </w:rPr>
        <w:t>nadie podrá ser juzgado sino conforme a leyes preexistentes al acto que se le imputa, ante juez o tribunal competente y con observancia de la plenitud de las formas propias de cada juicio</w:t>
      </w:r>
      <w:r w:rsidR="0048590D" w:rsidRPr="00B7791B">
        <w:rPr>
          <w:rFonts w:ascii="Arial" w:hAnsi="Arial" w:cs="Arial"/>
          <w:sz w:val="24"/>
          <w:szCs w:val="24"/>
        </w:rPr>
        <w:t>”, precepto que contiene una garantía para toda persona que interviene en un proceso judicial</w:t>
      </w:r>
      <w:r w:rsidR="00156F5F" w:rsidRPr="00B7791B">
        <w:rPr>
          <w:rFonts w:ascii="Arial" w:hAnsi="Arial" w:cs="Arial"/>
          <w:sz w:val="24"/>
          <w:szCs w:val="24"/>
        </w:rPr>
        <w:t>,</w:t>
      </w:r>
      <w:r w:rsidR="0048590D" w:rsidRPr="00B7791B">
        <w:rPr>
          <w:rFonts w:ascii="Arial" w:hAnsi="Arial" w:cs="Arial"/>
          <w:sz w:val="24"/>
          <w:szCs w:val="24"/>
        </w:rPr>
        <w:t xml:space="preserve"> en cuanto le reconoce el derecho a exigir que se cumplan las ritualidades propias del mismo antes de proferirse sentencia, de tal forma que se tenga la certeza de que ha gozado de todas las oportunidades previstas en la ley procesal para hacer valer sus derechos sustanciales y cumplir sus cargas procesales.</w:t>
      </w:r>
    </w:p>
    <w:p w14:paraId="6A05A809" w14:textId="5F0824DC" w:rsidR="0048590D" w:rsidRPr="00B7791B" w:rsidRDefault="0048590D" w:rsidP="00B7791B">
      <w:pPr>
        <w:spacing w:line="276" w:lineRule="auto"/>
        <w:jc w:val="both"/>
        <w:rPr>
          <w:rFonts w:ascii="Arial" w:hAnsi="Arial" w:cs="Arial"/>
          <w:sz w:val="24"/>
          <w:szCs w:val="24"/>
        </w:rPr>
      </w:pPr>
    </w:p>
    <w:p w14:paraId="445B3A23" w14:textId="58B757E7" w:rsidR="00B77E5C" w:rsidRPr="00B7791B" w:rsidRDefault="009366C8" w:rsidP="00B7791B">
      <w:pPr>
        <w:spacing w:line="276" w:lineRule="auto"/>
        <w:jc w:val="both"/>
        <w:rPr>
          <w:rFonts w:ascii="Arial" w:hAnsi="Arial" w:cs="Arial"/>
          <w:sz w:val="24"/>
          <w:szCs w:val="24"/>
        </w:rPr>
      </w:pPr>
      <w:r w:rsidRPr="00B7791B">
        <w:rPr>
          <w:rFonts w:ascii="Arial" w:hAnsi="Arial" w:cs="Arial"/>
          <w:sz w:val="24"/>
          <w:szCs w:val="24"/>
        </w:rPr>
        <w:t>En cuanto a la notificación por conducta concluyente, e</w:t>
      </w:r>
      <w:r w:rsidR="00B77E5C" w:rsidRPr="00B7791B">
        <w:rPr>
          <w:rFonts w:ascii="Arial" w:hAnsi="Arial" w:cs="Arial"/>
          <w:sz w:val="24"/>
          <w:szCs w:val="24"/>
        </w:rPr>
        <w:t>l artículo 301 del Código General del Proceso</w:t>
      </w:r>
      <w:r w:rsidR="007B705E" w:rsidRPr="00B7791B">
        <w:rPr>
          <w:rFonts w:ascii="Arial" w:hAnsi="Arial" w:cs="Arial"/>
          <w:sz w:val="24"/>
          <w:szCs w:val="24"/>
        </w:rPr>
        <w:t xml:space="preserve"> consagra que: </w:t>
      </w:r>
    </w:p>
    <w:p w14:paraId="1EA86A30" w14:textId="3DFE68A3" w:rsidR="00B77E5C" w:rsidRPr="00B7791B" w:rsidRDefault="00B77E5C" w:rsidP="00B7791B">
      <w:pPr>
        <w:spacing w:line="276" w:lineRule="auto"/>
        <w:jc w:val="both"/>
        <w:rPr>
          <w:rFonts w:ascii="Arial" w:hAnsi="Arial" w:cs="Arial"/>
          <w:sz w:val="24"/>
          <w:szCs w:val="24"/>
        </w:rPr>
      </w:pPr>
    </w:p>
    <w:p w14:paraId="32FFDAE0" w14:textId="77777777" w:rsidR="00B77E5C" w:rsidRPr="00B7791B" w:rsidRDefault="00B77E5C" w:rsidP="00B7791B">
      <w:pPr>
        <w:ind w:left="426" w:right="420"/>
        <w:jc w:val="both"/>
        <w:rPr>
          <w:rFonts w:ascii="Arial" w:hAnsi="Arial" w:cs="Arial"/>
          <w:sz w:val="22"/>
          <w:szCs w:val="24"/>
        </w:rPr>
      </w:pPr>
      <w:r w:rsidRPr="00B7791B">
        <w:rPr>
          <w:rFonts w:ascii="Arial" w:hAnsi="Arial" w:cs="Arial"/>
          <w:sz w:val="22"/>
          <w:szCs w:val="24"/>
        </w:rPr>
        <w:t xml:space="preserve">La notificación por conducta concluyente surte los mismos efectos de la notificación personal. Cuando una parte o un tercero </w:t>
      </w:r>
      <w:proofErr w:type="gramStart"/>
      <w:r w:rsidRPr="00B7791B">
        <w:rPr>
          <w:rFonts w:ascii="Arial" w:hAnsi="Arial" w:cs="Arial"/>
          <w:sz w:val="22"/>
          <w:szCs w:val="24"/>
        </w:rPr>
        <w:t>manifieste</w:t>
      </w:r>
      <w:proofErr w:type="gramEnd"/>
      <w:r w:rsidRPr="00B7791B">
        <w:rPr>
          <w:rFonts w:ascii="Arial" w:hAnsi="Arial" w:cs="Arial"/>
          <w:sz w:val="22"/>
          <w:szCs w:val="24"/>
        </w:rPr>
        <w:t xml:space="preserve"> que conoce determinada providencia o la mencione en escrito que lleve su firma, o verbalmente durante una audiencia o diligencia, si queda registro de ello, se considerará notificada por conducta concluyente de dicha providencia en la fecha de presentación del escrito o de la manifestación verbal. </w:t>
      </w:r>
    </w:p>
    <w:p w14:paraId="744BF147" w14:textId="77777777" w:rsidR="00B77E5C" w:rsidRPr="00B7791B" w:rsidRDefault="00B77E5C" w:rsidP="00B7791B">
      <w:pPr>
        <w:ind w:left="426" w:right="420"/>
        <w:jc w:val="both"/>
        <w:rPr>
          <w:rFonts w:ascii="Arial" w:hAnsi="Arial" w:cs="Arial"/>
          <w:sz w:val="22"/>
          <w:szCs w:val="24"/>
        </w:rPr>
      </w:pPr>
      <w:r w:rsidRPr="00B7791B">
        <w:rPr>
          <w:rFonts w:ascii="Arial" w:hAnsi="Arial" w:cs="Arial"/>
          <w:sz w:val="22"/>
          <w:szCs w:val="24"/>
        </w:rPr>
        <w:t xml:space="preserve">  </w:t>
      </w:r>
    </w:p>
    <w:p w14:paraId="64010DB4" w14:textId="20742BD4" w:rsidR="00B77E5C" w:rsidRPr="00B7791B" w:rsidRDefault="00B77E5C" w:rsidP="00B7791B">
      <w:pPr>
        <w:ind w:left="426" w:right="420"/>
        <w:jc w:val="both"/>
        <w:rPr>
          <w:rFonts w:ascii="Arial" w:hAnsi="Arial" w:cs="Arial"/>
          <w:sz w:val="22"/>
          <w:szCs w:val="24"/>
        </w:rPr>
      </w:pPr>
      <w:r w:rsidRPr="00B7791B">
        <w:rPr>
          <w:rFonts w:ascii="Arial" w:hAnsi="Arial" w:cs="Arial"/>
          <w:sz w:val="22"/>
          <w:szCs w:val="24"/>
        </w:rPr>
        <w:t>Quien constituya apoderado judicial se entenderá notificado por conducta concluyente de todas las providencias que se hayan dictado en el respectivo proceso, inclusive del auto admisorio de la demanda o mandamiento ejecutivo, el día en que se notifique el auto que le reconoce personería, a menos que la notificación se haya surtido con anterioridad. Cuando se hubiese reconocido personería antes de admitirse la demanda o de librarse el mandamiento ejecutivo, la parte será notificada por estado de tales providencias.</w:t>
      </w:r>
    </w:p>
    <w:p w14:paraId="79D9BD71" w14:textId="77777777" w:rsidR="007B705E" w:rsidRPr="00B7791B" w:rsidRDefault="007B705E" w:rsidP="00B7791B">
      <w:pPr>
        <w:spacing w:line="276" w:lineRule="auto"/>
        <w:jc w:val="both"/>
        <w:rPr>
          <w:rFonts w:ascii="Arial" w:hAnsi="Arial" w:cs="Arial"/>
          <w:sz w:val="24"/>
          <w:szCs w:val="24"/>
        </w:rPr>
      </w:pPr>
    </w:p>
    <w:p w14:paraId="2DFE781F" w14:textId="7A054B75" w:rsidR="00512CC0" w:rsidRPr="00B7791B" w:rsidRDefault="007B705E" w:rsidP="00B7791B">
      <w:pPr>
        <w:spacing w:line="276" w:lineRule="auto"/>
        <w:jc w:val="both"/>
        <w:rPr>
          <w:rFonts w:ascii="Arial" w:hAnsi="Arial" w:cs="Arial"/>
          <w:sz w:val="24"/>
          <w:szCs w:val="24"/>
        </w:rPr>
      </w:pPr>
      <w:r w:rsidRPr="00B7791B">
        <w:rPr>
          <w:rFonts w:ascii="Arial" w:hAnsi="Arial" w:cs="Arial"/>
          <w:sz w:val="24"/>
          <w:szCs w:val="24"/>
        </w:rPr>
        <w:t>Bajo estas reglas, para que pueda considerarse surtida la notificación por conducta concluyente</w:t>
      </w:r>
      <w:r w:rsidR="00512CC0" w:rsidRPr="00B7791B">
        <w:rPr>
          <w:rFonts w:ascii="Arial" w:hAnsi="Arial" w:cs="Arial"/>
          <w:sz w:val="24"/>
          <w:szCs w:val="24"/>
        </w:rPr>
        <w:t>, en el proceso debe encontrarse acreditada al menos una de las siguientes condiciones:</w:t>
      </w:r>
      <w:r w:rsidRPr="00B7791B">
        <w:rPr>
          <w:rFonts w:ascii="Arial" w:hAnsi="Arial" w:cs="Arial"/>
          <w:sz w:val="24"/>
          <w:szCs w:val="24"/>
        </w:rPr>
        <w:t xml:space="preserve"> (i) </w:t>
      </w:r>
      <w:r w:rsidR="00512CC0" w:rsidRPr="00B7791B">
        <w:rPr>
          <w:rFonts w:ascii="Arial" w:hAnsi="Arial" w:cs="Arial"/>
          <w:sz w:val="24"/>
          <w:szCs w:val="24"/>
        </w:rPr>
        <w:t>que</w:t>
      </w:r>
      <w:r w:rsidRPr="00B7791B">
        <w:rPr>
          <w:rFonts w:ascii="Arial" w:hAnsi="Arial" w:cs="Arial"/>
          <w:sz w:val="24"/>
          <w:szCs w:val="24"/>
        </w:rPr>
        <w:t xml:space="preserve"> exist</w:t>
      </w:r>
      <w:r w:rsidR="00512CC0" w:rsidRPr="00B7791B">
        <w:rPr>
          <w:rFonts w:ascii="Arial" w:hAnsi="Arial" w:cs="Arial"/>
          <w:sz w:val="24"/>
          <w:szCs w:val="24"/>
        </w:rPr>
        <w:t>a</w:t>
      </w:r>
      <w:r w:rsidRPr="00B7791B">
        <w:rPr>
          <w:rFonts w:ascii="Arial" w:hAnsi="Arial" w:cs="Arial"/>
          <w:sz w:val="24"/>
          <w:szCs w:val="24"/>
        </w:rPr>
        <w:t xml:space="preserve"> una manifestación expresa sobre el conocimiento de una providencia</w:t>
      </w:r>
      <w:r w:rsidR="00512CC0" w:rsidRPr="00B7791B">
        <w:rPr>
          <w:rFonts w:ascii="Arial" w:hAnsi="Arial" w:cs="Arial"/>
          <w:sz w:val="24"/>
          <w:szCs w:val="24"/>
        </w:rPr>
        <w:t xml:space="preserve">, (ii) que la providencia se mencione en un escrito, actuación o diligencia o (iii) que </w:t>
      </w:r>
      <w:r w:rsidR="009366C8" w:rsidRPr="00B7791B">
        <w:rPr>
          <w:rFonts w:ascii="Arial" w:hAnsi="Arial" w:cs="Arial"/>
          <w:sz w:val="24"/>
          <w:szCs w:val="24"/>
        </w:rPr>
        <w:t>el</w:t>
      </w:r>
      <w:r w:rsidR="00512CC0" w:rsidRPr="00B7791B">
        <w:rPr>
          <w:rFonts w:ascii="Arial" w:hAnsi="Arial" w:cs="Arial"/>
          <w:sz w:val="24"/>
          <w:szCs w:val="24"/>
        </w:rPr>
        <w:t xml:space="preserve"> sujeto</w:t>
      </w:r>
      <w:r w:rsidR="009366C8" w:rsidRPr="00B7791B">
        <w:rPr>
          <w:rFonts w:ascii="Arial" w:hAnsi="Arial" w:cs="Arial"/>
          <w:sz w:val="24"/>
          <w:szCs w:val="24"/>
        </w:rPr>
        <w:t xml:space="preserve"> afectado</w:t>
      </w:r>
      <w:r w:rsidR="00512CC0" w:rsidRPr="00B7791B">
        <w:rPr>
          <w:rFonts w:ascii="Arial" w:hAnsi="Arial" w:cs="Arial"/>
          <w:sz w:val="24"/>
          <w:szCs w:val="24"/>
        </w:rPr>
        <w:t xml:space="preserve"> constituya apoderado judicial para obrar en el proceso. </w:t>
      </w:r>
    </w:p>
    <w:p w14:paraId="382CB187" w14:textId="434405C1" w:rsidR="001F498B" w:rsidRPr="00B7791B" w:rsidRDefault="001F498B" w:rsidP="00B7791B">
      <w:pPr>
        <w:spacing w:line="276" w:lineRule="auto"/>
        <w:jc w:val="both"/>
        <w:rPr>
          <w:rFonts w:ascii="Arial" w:hAnsi="Arial" w:cs="Arial"/>
          <w:sz w:val="24"/>
          <w:szCs w:val="24"/>
        </w:rPr>
      </w:pPr>
    </w:p>
    <w:p w14:paraId="21ED7CA8" w14:textId="3188ABFB" w:rsidR="00070791" w:rsidRPr="00B7791B" w:rsidRDefault="006A5505" w:rsidP="00B7791B">
      <w:pPr>
        <w:spacing w:line="276" w:lineRule="auto"/>
        <w:jc w:val="both"/>
        <w:rPr>
          <w:rFonts w:ascii="Arial" w:hAnsi="Arial" w:cs="Arial"/>
          <w:sz w:val="24"/>
          <w:szCs w:val="24"/>
        </w:rPr>
      </w:pPr>
      <w:r w:rsidRPr="00B7791B">
        <w:rPr>
          <w:rFonts w:ascii="Arial" w:hAnsi="Arial" w:cs="Arial"/>
          <w:sz w:val="24"/>
          <w:szCs w:val="24"/>
        </w:rPr>
        <w:t>Teniendo en consideración lo anterior, al examinar el escrito con base en el cual la sentenciadora de primera instancia dispuso tener por notificada por conducta concluyente a la sociedad EMPRESAS TEMPORALES DE COLOMBIA S.A. – EMTECOL, cuyo NIT actualmente en el RUES corresponde a</w:t>
      </w:r>
      <w:r w:rsidR="00070791" w:rsidRPr="00B7791B">
        <w:rPr>
          <w:rFonts w:ascii="Arial" w:hAnsi="Arial" w:cs="Arial"/>
          <w:sz w:val="24"/>
          <w:szCs w:val="24"/>
        </w:rPr>
        <w:t>l nombre</w:t>
      </w:r>
      <w:r w:rsidRPr="00B7791B">
        <w:rPr>
          <w:rFonts w:ascii="Arial" w:hAnsi="Arial" w:cs="Arial"/>
          <w:sz w:val="24"/>
          <w:szCs w:val="24"/>
        </w:rPr>
        <w:t xml:space="preserve"> BAYTON COLOMBIA S.A.S., no se encuentra que alguna de las anteriores condiciones se hubiere cumplido</w:t>
      </w:r>
      <w:r w:rsidR="00070791" w:rsidRPr="00B7791B">
        <w:rPr>
          <w:rFonts w:ascii="Arial" w:hAnsi="Arial" w:cs="Arial"/>
          <w:sz w:val="24"/>
          <w:szCs w:val="24"/>
        </w:rPr>
        <w:t xml:space="preserve"> para proceder de tal forma pues, </w:t>
      </w:r>
      <w:r w:rsidRPr="00B7791B">
        <w:rPr>
          <w:rFonts w:ascii="Arial" w:hAnsi="Arial" w:cs="Arial"/>
          <w:sz w:val="24"/>
          <w:szCs w:val="24"/>
        </w:rPr>
        <w:t xml:space="preserve">al margen de que dicho escrito se trata de una fotocopia inauténtica </w:t>
      </w:r>
      <w:r w:rsidR="00F91BEE" w:rsidRPr="00B7791B">
        <w:rPr>
          <w:rFonts w:ascii="Arial" w:hAnsi="Arial" w:cs="Arial"/>
          <w:sz w:val="24"/>
          <w:szCs w:val="24"/>
        </w:rPr>
        <w:t>que no brinda certeza sobre su autenticidad y autoría</w:t>
      </w:r>
      <w:r w:rsidRPr="00B7791B">
        <w:rPr>
          <w:rFonts w:ascii="Arial" w:hAnsi="Arial" w:cs="Arial"/>
          <w:sz w:val="24"/>
          <w:szCs w:val="24"/>
        </w:rPr>
        <w:t>, carece de cualquier dato que permit</w:t>
      </w:r>
      <w:r w:rsidR="00070791" w:rsidRPr="00B7791B">
        <w:rPr>
          <w:rFonts w:ascii="Arial" w:hAnsi="Arial" w:cs="Arial"/>
          <w:sz w:val="24"/>
          <w:szCs w:val="24"/>
        </w:rPr>
        <w:t xml:space="preserve">a asociarlo a estas diligencias y por ende no puede inferirse que la vinculada tenía conocimiento del proceso o las providencias que debían notificársele. </w:t>
      </w:r>
    </w:p>
    <w:p w14:paraId="2FB638B7" w14:textId="7CAA7ED9" w:rsidR="00070791" w:rsidRPr="00B7791B" w:rsidRDefault="00070791" w:rsidP="00B7791B">
      <w:pPr>
        <w:spacing w:line="276" w:lineRule="auto"/>
        <w:jc w:val="both"/>
        <w:rPr>
          <w:rFonts w:ascii="Arial" w:hAnsi="Arial" w:cs="Arial"/>
          <w:sz w:val="24"/>
          <w:szCs w:val="24"/>
        </w:rPr>
      </w:pPr>
    </w:p>
    <w:p w14:paraId="33D137C7" w14:textId="166A3F9F" w:rsidR="00070791" w:rsidRPr="00B7791B" w:rsidRDefault="00070791" w:rsidP="00B7791B">
      <w:pPr>
        <w:spacing w:line="276" w:lineRule="auto"/>
        <w:jc w:val="both"/>
        <w:rPr>
          <w:rFonts w:ascii="Arial" w:hAnsi="Arial" w:cs="Arial"/>
          <w:sz w:val="24"/>
          <w:szCs w:val="24"/>
        </w:rPr>
      </w:pPr>
      <w:r w:rsidRPr="00B7791B">
        <w:rPr>
          <w:rFonts w:ascii="Arial" w:hAnsi="Arial" w:cs="Arial"/>
          <w:sz w:val="24"/>
          <w:szCs w:val="24"/>
        </w:rPr>
        <w:lastRenderedPageBreak/>
        <w:t>Como se dijo en precedencia, se trata de un documento genérico, en el cual</w:t>
      </w:r>
      <w:r w:rsidR="00F91BEE" w:rsidRPr="00B7791B">
        <w:rPr>
          <w:rFonts w:ascii="Arial" w:hAnsi="Arial" w:cs="Arial"/>
          <w:sz w:val="24"/>
          <w:szCs w:val="24"/>
        </w:rPr>
        <w:t>,</w:t>
      </w:r>
      <w:r w:rsidRPr="00B7791B">
        <w:rPr>
          <w:rFonts w:ascii="Arial" w:hAnsi="Arial" w:cs="Arial"/>
          <w:sz w:val="24"/>
          <w:szCs w:val="24"/>
        </w:rPr>
        <w:t xml:space="preserve"> lo único que se menciona es que </w:t>
      </w:r>
      <w:r w:rsidRPr="00B7791B">
        <w:rPr>
          <w:rFonts w:ascii="Arial" w:hAnsi="Arial" w:cs="Arial"/>
          <w:i/>
          <w:iCs/>
          <w:sz w:val="24"/>
          <w:szCs w:val="24"/>
        </w:rPr>
        <w:t>“</w:t>
      </w:r>
      <w:r w:rsidRPr="00B7791B">
        <w:rPr>
          <w:rFonts w:ascii="Arial" w:hAnsi="Arial" w:cs="Arial"/>
          <w:i/>
          <w:iCs/>
          <w:sz w:val="22"/>
          <w:szCs w:val="24"/>
        </w:rPr>
        <w:t>ÁLVARO CORTÉS GUTIÉRREZ (…) como representante de EMPRESAS T</w:t>
      </w:r>
      <w:r w:rsidR="00F91BEE" w:rsidRPr="00B7791B">
        <w:rPr>
          <w:rFonts w:ascii="Arial" w:hAnsi="Arial" w:cs="Arial"/>
          <w:i/>
          <w:iCs/>
          <w:sz w:val="22"/>
          <w:szCs w:val="24"/>
        </w:rPr>
        <w:t>E</w:t>
      </w:r>
      <w:r w:rsidRPr="00B7791B">
        <w:rPr>
          <w:rFonts w:ascii="Arial" w:hAnsi="Arial" w:cs="Arial"/>
          <w:i/>
          <w:iCs/>
          <w:sz w:val="22"/>
          <w:szCs w:val="24"/>
        </w:rPr>
        <w:t>MPORALES DE COLOMBIA EMTECOL S.A.S. otorgo poder al Sr. ALVARO CORTES CORREA, con documento de identidad No. 10.072.388 (</w:t>
      </w:r>
      <w:r w:rsidR="00F91BEE" w:rsidRPr="00B7791B">
        <w:rPr>
          <w:rFonts w:ascii="Arial" w:hAnsi="Arial" w:cs="Arial"/>
          <w:i/>
          <w:iCs/>
          <w:sz w:val="22"/>
          <w:szCs w:val="24"/>
        </w:rPr>
        <w:t>..</w:t>
      </w:r>
      <w:r w:rsidRPr="00B7791B">
        <w:rPr>
          <w:rFonts w:ascii="Arial" w:hAnsi="Arial" w:cs="Arial"/>
          <w:i/>
          <w:iCs/>
          <w:sz w:val="22"/>
          <w:szCs w:val="24"/>
        </w:rPr>
        <w:t xml:space="preserve">.) con </w:t>
      </w:r>
      <w:r w:rsidR="00F91BEE" w:rsidRPr="00B7791B">
        <w:rPr>
          <w:rFonts w:ascii="Arial" w:hAnsi="Arial" w:cs="Arial"/>
          <w:i/>
          <w:iCs/>
          <w:sz w:val="22"/>
          <w:szCs w:val="24"/>
        </w:rPr>
        <w:t>la finalidad que realice en mi presentación</w:t>
      </w:r>
      <w:r w:rsidR="00B7791B">
        <w:rPr>
          <w:rFonts w:ascii="Arial" w:hAnsi="Arial" w:cs="Arial"/>
          <w:i/>
          <w:iCs/>
          <w:sz w:val="22"/>
          <w:szCs w:val="24"/>
        </w:rPr>
        <w:t xml:space="preserve"> </w:t>
      </w:r>
      <w:r w:rsidR="00F91BEE" w:rsidRPr="00B7791B">
        <w:rPr>
          <w:rFonts w:ascii="Arial" w:hAnsi="Arial" w:cs="Arial"/>
          <w:i/>
          <w:iCs/>
          <w:sz w:val="22"/>
          <w:szCs w:val="24"/>
        </w:rPr>
        <w:t>(sic) las acciones contundentes</w:t>
      </w:r>
      <w:r w:rsidR="00B7791B">
        <w:rPr>
          <w:rFonts w:ascii="Arial" w:hAnsi="Arial" w:cs="Arial"/>
          <w:i/>
          <w:iCs/>
          <w:sz w:val="22"/>
          <w:szCs w:val="24"/>
        </w:rPr>
        <w:t xml:space="preserve"> </w:t>
      </w:r>
      <w:r w:rsidR="00F91BEE" w:rsidRPr="00B7791B">
        <w:rPr>
          <w:rFonts w:ascii="Arial" w:hAnsi="Arial" w:cs="Arial"/>
          <w:i/>
          <w:iCs/>
          <w:sz w:val="22"/>
          <w:szCs w:val="24"/>
        </w:rPr>
        <w:t>(sic) en el juzgado tercero laboral del circuito de Pereira</w:t>
      </w:r>
      <w:r w:rsidR="00F91BEE" w:rsidRPr="00B7791B">
        <w:rPr>
          <w:rFonts w:ascii="Arial" w:hAnsi="Arial" w:cs="Arial"/>
          <w:i/>
          <w:iCs/>
          <w:sz w:val="24"/>
          <w:szCs w:val="24"/>
        </w:rPr>
        <w:t xml:space="preserve">” </w:t>
      </w:r>
      <w:r w:rsidR="00F91BEE" w:rsidRPr="00B7791B">
        <w:rPr>
          <w:rFonts w:ascii="Arial" w:hAnsi="Arial" w:cs="Arial"/>
          <w:sz w:val="24"/>
          <w:szCs w:val="24"/>
        </w:rPr>
        <w:t xml:space="preserve">(fol. 1215). </w:t>
      </w:r>
    </w:p>
    <w:p w14:paraId="7F8BEB9C" w14:textId="58864244" w:rsidR="00070791" w:rsidRPr="00B7791B" w:rsidRDefault="00070791" w:rsidP="00B7791B">
      <w:pPr>
        <w:spacing w:line="276" w:lineRule="auto"/>
        <w:jc w:val="both"/>
        <w:rPr>
          <w:rFonts w:ascii="Arial" w:hAnsi="Arial" w:cs="Arial"/>
          <w:sz w:val="24"/>
          <w:szCs w:val="24"/>
        </w:rPr>
      </w:pPr>
    </w:p>
    <w:p w14:paraId="4ACE95FB" w14:textId="4301E4BD" w:rsidR="00F91BEE" w:rsidRPr="00B7791B" w:rsidRDefault="00F91BEE" w:rsidP="00B7791B">
      <w:pPr>
        <w:spacing w:line="276" w:lineRule="auto"/>
        <w:jc w:val="both"/>
        <w:rPr>
          <w:rFonts w:ascii="Arial" w:hAnsi="Arial" w:cs="Arial"/>
          <w:sz w:val="24"/>
          <w:szCs w:val="24"/>
        </w:rPr>
      </w:pPr>
      <w:r w:rsidRPr="00B7791B">
        <w:rPr>
          <w:rFonts w:ascii="Arial" w:hAnsi="Arial" w:cs="Arial"/>
          <w:sz w:val="24"/>
          <w:szCs w:val="24"/>
        </w:rPr>
        <w:t xml:space="preserve">Por lo tanto, acotando que el señor Cortés Correa no puede considerarse apoderado judicial del EMTECOL porque a través de la consulta realizada en el registro nacional de abogados se puede establecer que no ostenta la calidad de abogado y que, en cualquier caso, dicho </w:t>
      </w:r>
      <w:r w:rsidR="005B78AF" w:rsidRPr="00B7791B">
        <w:rPr>
          <w:rFonts w:ascii="Arial" w:hAnsi="Arial" w:cs="Arial"/>
          <w:sz w:val="24"/>
          <w:szCs w:val="24"/>
        </w:rPr>
        <w:t>mandato</w:t>
      </w:r>
      <w:r w:rsidRPr="00B7791B">
        <w:rPr>
          <w:rFonts w:ascii="Arial" w:hAnsi="Arial" w:cs="Arial"/>
          <w:sz w:val="24"/>
          <w:szCs w:val="24"/>
        </w:rPr>
        <w:t xml:space="preserve"> no se confirió </w:t>
      </w:r>
      <w:r w:rsidR="005B78AF" w:rsidRPr="00B7791B">
        <w:rPr>
          <w:rFonts w:ascii="Arial" w:hAnsi="Arial" w:cs="Arial"/>
          <w:sz w:val="24"/>
          <w:szCs w:val="24"/>
        </w:rPr>
        <w:t xml:space="preserve">con destino a éste proceso </w:t>
      </w:r>
      <w:r w:rsidR="001B1B97" w:rsidRPr="00B7791B">
        <w:rPr>
          <w:rFonts w:ascii="Arial" w:hAnsi="Arial" w:cs="Arial"/>
          <w:sz w:val="24"/>
          <w:szCs w:val="24"/>
        </w:rPr>
        <w:t xml:space="preserve">y mucho menos menciona las providencias que debían serle notificadas personalmente para que pueda pregonarse que las conoce o está enterado del trámite al que se vinculó; </w:t>
      </w:r>
      <w:r w:rsidR="0F9C3C1A" w:rsidRPr="00B7791B">
        <w:rPr>
          <w:rFonts w:ascii="Arial" w:hAnsi="Arial" w:cs="Arial"/>
          <w:sz w:val="24"/>
          <w:szCs w:val="24"/>
        </w:rPr>
        <w:t xml:space="preserve">debe concluirse que </w:t>
      </w:r>
      <w:r w:rsidR="001B1B97" w:rsidRPr="00B7791B">
        <w:rPr>
          <w:rFonts w:ascii="Arial" w:hAnsi="Arial" w:cs="Arial"/>
          <w:sz w:val="24"/>
          <w:szCs w:val="24"/>
        </w:rPr>
        <w:t xml:space="preserve">no se cumplen los presupuestos necesarios para tener debidamente notificada a esta entidad por conducta concluyente. </w:t>
      </w:r>
    </w:p>
    <w:p w14:paraId="2FE71A84" w14:textId="4FF0FA77" w:rsidR="001B1B97" w:rsidRPr="00B7791B" w:rsidRDefault="001B1B97" w:rsidP="00B7791B">
      <w:pPr>
        <w:spacing w:line="276" w:lineRule="auto"/>
        <w:jc w:val="both"/>
        <w:rPr>
          <w:rFonts w:ascii="Arial" w:hAnsi="Arial" w:cs="Arial"/>
          <w:sz w:val="24"/>
          <w:szCs w:val="24"/>
        </w:rPr>
      </w:pPr>
    </w:p>
    <w:p w14:paraId="6AC59021" w14:textId="45B11878" w:rsidR="001B1B97" w:rsidRPr="00B7791B" w:rsidRDefault="001B1B97" w:rsidP="00B7791B">
      <w:pPr>
        <w:spacing w:line="276" w:lineRule="auto"/>
        <w:jc w:val="both"/>
        <w:rPr>
          <w:rFonts w:ascii="Arial" w:hAnsi="Arial" w:cs="Arial"/>
          <w:sz w:val="24"/>
          <w:szCs w:val="24"/>
        </w:rPr>
      </w:pPr>
      <w:r w:rsidRPr="00B7791B">
        <w:rPr>
          <w:rFonts w:ascii="Arial" w:hAnsi="Arial" w:cs="Arial"/>
          <w:sz w:val="24"/>
          <w:szCs w:val="24"/>
        </w:rPr>
        <w:t xml:space="preserve">Finalmente, es de anotar que no se pasa por alto que en la constancia de folio 1216 y en el auto de folio 1217 se indica que se remitiría al correo electrónico de EMTECOL, el traslado de la demanda y las providencias que debían notificársele, sin embargo, en el expediente no existe </w:t>
      </w:r>
      <w:r w:rsidR="000B1A0D" w:rsidRPr="00B7791B">
        <w:rPr>
          <w:rFonts w:ascii="Arial" w:hAnsi="Arial" w:cs="Arial"/>
          <w:sz w:val="24"/>
          <w:szCs w:val="24"/>
        </w:rPr>
        <w:t xml:space="preserve">prueba de ello o de su acuse por parte del afectado, por lo que, en suma, la sociedad EMPRESAS TEMPORALES DE COLOMBIA S.A. – EMTECOL no puede tenerse como notificada. </w:t>
      </w:r>
    </w:p>
    <w:p w14:paraId="669FA012" w14:textId="77777777" w:rsidR="00F91BEE" w:rsidRPr="00B7791B" w:rsidRDefault="00F91BEE" w:rsidP="00B7791B">
      <w:pPr>
        <w:spacing w:line="276" w:lineRule="auto"/>
        <w:jc w:val="both"/>
        <w:rPr>
          <w:rFonts w:ascii="Arial" w:hAnsi="Arial" w:cs="Arial"/>
          <w:sz w:val="24"/>
          <w:szCs w:val="24"/>
        </w:rPr>
      </w:pPr>
    </w:p>
    <w:p w14:paraId="7B975775" w14:textId="17190249" w:rsidR="007A4F1A" w:rsidRPr="00B7791B" w:rsidRDefault="000B1A0D" w:rsidP="00B7791B">
      <w:pPr>
        <w:spacing w:line="276" w:lineRule="auto"/>
        <w:jc w:val="both"/>
        <w:rPr>
          <w:rFonts w:ascii="Arial" w:hAnsi="Arial" w:cs="Arial"/>
          <w:sz w:val="24"/>
          <w:szCs w:val="24"/>
        </w:rPr>
      </w:pPr>
      <w:r w:rsidRPr="00B7791B">
        <w:rPr>
          <w:rFonts w:ascii="Arial" w:hAnsi="Arial" w:cs="Arial"/>
          <w:sz w:val="24"/>
          <w:szCs w:val="24"/>
        </w:rPr>
        <w:t>Continuando, para revisar lo atinente a la form</w:t>
      </w:r>
      <w:r w:rsidR="00F31130" w:rsidRPr="00B7791B">
        <w:rPr>
          <w:rFonts w:ascii="Arial" w:hAnsi="Arial" w:cs="Arial"/>
          <w:sz w:val="24"/>
          <w:szCs w:val="24"/>
        </w:rPr>
        <w:t>a</w:t>
      </w:r>
      <w:r w:rsidRPr="00B7791B">
        <w:rPr>
          <w:rFonts w:ascii="Arial" w:hAnsi="Arial" w:cs="Arial"/>
          <w:sz w:val="24"/>
          <w:szCs w:val="24"/>
        </w:rPr>
        <w:t xml:space="preserve"> como se surtió en el emplazamiento y en particular </w:t>
      </w:r>
      <w:r w:rsidR="00F31130" w:rsidRPr="00B7791B">
        <w:rPr>
          <w:rFonts w:ascii="Arial" w:hAnsi="Arial" w:cs="Arial"/>
          <w:sz w:val="24"/>
          <w:szCs w:val="24"/>
        </w:rPr>
        <w:t>la publicación en el registro nacional de personas emplazadas, conviene recordar que</w:t>
      </w:r>
      <w:r w:rsidR="009B2B76" w:rsidRPr="00B7791B">
        <w:rPr>
          <w:rFonts w:ascii="Arial" w:hAnsi="Arial" w:cs="Arial"/>
          <w:sz w:val="24"/>
          <w:szCs w:val="24"/>
        </w:rPr>
        <w:t xml:space="preserve"> en lo pertinente,</w:t>
      </w:r>
      <w:r w:rsidR="00F31130" w:rsidRPr="00B7791B">
        <w:rPr>
          <w:rFonts w:ascii="Arial" w:hAnsi="Arial" w:cs="Arial"/>
          <w:sz w:val="24"/>
          <w:szCs w:val="24"/>
        </w:rPr>
        <w:t xml:space="preserve"> el </w:t>
      </w:r>
      <w:r w:rsidR="003F5D33" w:rsidRPr="00B7791B">
        <w:rPr>
          <w:rFonts w:ascii="Arial" w:hAnsi="Arial" w:cs="Arial"/>
          <w:sz w:val="24"/>
          <w:szCs w:val="24"/>
        </w:rPr>
        <w:t xml:space="preserve">artículo 108 de Código General del Proceso dispone que: </w:t>
      </w:r>
    </w:p>
    <w:p w14:paraId="64C58FD9" w14:textId="0A2C5652" w:rsidR="003F5D33" w:rsidRPr="00B7791B" w:rsidRDefault="003F5D33" w:rsidP="00B7791B">
      <w:pPr>
        <w:spacing w:line="276" w:lineRule="auto"/>
        <w:jc w:val="both"/>
        <w:rPr>
          <w:rFonts w:ascii="Arial" w:hAnsi="Arial" w:cs="Arial"/>
          <w:sz w:val="24"/>
          <w:szCs w:val="24"/>
        </w:rPr>
      </w:pPr>
    </w:p>
    <w:p w14:paraId="2A07846A" w14:textId="3D4FFC2A" w:rsidR="003F5D33" w:rsidRPr="00B7791B" w:rsidRDefault="003F5D33" w:rsidP="00B7791B">
      <w:pPr>
        <w:ind w:left="426" w:right="420"/>
        <w:jc w:val="both"/>
        <w:rPr>
          <w:rFonts w:ascii="Arial" w:hAnsi="Arial" w:cs="Arial"/>
          <w:sz w:val="22"/>
          <w:szCs w:val="24"/>
        </w:rPr>
      </w:pPr>
      <w:r w:rsidRPr="00B7791B">
        <w:rPr>
          <w:rFonts w:ascii="Arial" w:hAnsi="Arial" w:cs="Arial"/>
          <w:sz w:val="22"/>
          <w:szCs w:val="24"/>
        </w:rPr>
        <w:t xml:space="preserve">“Efectuada la publicación de que tratan los incisos anteriores, la parte interesada remitirá una comunicación al Registro Nacional de Personas Emplazadas incluyendo el nombre del sujeto emplazado, su número de identificación, si se conoce, las partes del proceso, su naturaleza y el juzgado que lo requiere. </w:t>
      </w:r>
    </w:p>
    <w:p w14:paraId="3D99DCDD" w14:textId="77777777" w:rsidR="003F5D33" w:rsidRPr="00B7791B" w:rsidRDefault="003F5D33" w:rsidP="00B7791B">
      <w:pPr>
        <w:ind w:left="426" w:right="420"/>
        <w:jc w:val="both"/>
        <w:rPr>
          <w:rFonts w:ascii="Arial" w:hAnsi="Arial" w:cs="Arial"/>
          <w:sz w:val="22"/>
          <w:szCs w:val="24"/>
        </w:rPr>
      </w:pPr>
      <w:r w:rsidRPr="00B7791B">
        <w:rPr>
          <w:rFonts w:ascii="Arial" w:hAnsi="Arial" w:cs="Arial"/>
          <w:sz w:val="22"/>
          <w:szCs w:val="24"/>
        </w:rPr>
        <w:t xml:space="preserve">  </w:t>
      </w:r>
    </w:p>
    <w:p w14:paraId="52BAD4FD" w14:textId="49197FD5" w:rsidR="003F5D33" w:rsidRPr="00B7791B" w:rsidRDefault="003F5D33" w:rsidP="00B7791B">
      <w:pPr>
        <w:ind w:left="426" w:right="420"/>
        <w:jc w:val="both"/>
        <w:rPr>
          <w:rFonts w:ascii="Arial" w:hAnsi="Arial" w:cs="Arial"/>
          <w:sz w:val="22"/>
          <w:szCs w:val="24"/>
        </w:rPr>
      </w:pPr>
      <w:r w:rsidRPr="00B7791B">
        <w:rPr>
          <w:rFonts w:ascii="Arial" w:hAnsi="Arial" w:cs="Arial"/>
          <w:sz w:val="22"/>
          <w:szCs w:val="24"/>
        </w:rPr>
        <w:t>El Registro Nacional de Personas Emplazadas publicará la información remitida y el emplazamiento se entenderá surtido quince (15) días después de publicada la información de dicho registro.”</w:t>
      </w:r>
    </w:p>
    <w:p w14:paraId="6489CB6B" w14:textId="77777777" w:rsidR="003F5D33" w:rsidRPr="00B7791B" w:rsidRDefault="003F5D33" w:rsidP="00B7791B">
      <w:pPr>
        <w:spacing w:line="276" w:lineRule="auto"/>
        <w:jc w:val="both"/>
        <w:rPr>
          <w:rFonts w:ascii="Arial" w:hAnsi="Arial" w:cs="Arial"/>
          <w:sz w:val="24"/>
          <w:szCs w:val="24"/>
        </w:rPr>
      </w:pPr>
    </w:p>
    <w:p w14:paraId="4EAABBD5" w14:textId="541C9E45" w:rsidR="006571BD" w:rsidRPr="00B7791B" w:rsidRDefault="00F31130" w:rsidP="00B7791B">
      <w:pPr>
        <w:spacing w:line="276" w:lineRule="auto"/>
        <w:jc w:val="both"/>
        <w:rPr>
          <w:rFonts w:ascii="Arial" w:hAnsi="Arial" w:cs="Arial"/>
          <w:sz w:val="24"/>
          <w:szCs w:val="24"/>
        </w:rPr>
      </w:pPr>
      <w:r w:rsidRPr="00B7791B">
        <w:rPr>
          <w:rFonts w:ascii="Arial" w:hAnsi="Arial" w:cs="Arial"/>
          <w:sz w:val="24"/>
          <w:szCs w:val="24"/>
        </w:rPr>
        <w:t xml:space="preserve">Así pues, </w:t>
      </w:r>
      <w:r w:rsidR="009B2B76" w:rsidRPr="00B7791B">
        <w:rPr>
          <w:rFonts w:ascii="Arial" w:hAnsi="Arial" w:cs="Arial"/>
          <w:sz w:val="24"/>
          <w:szCs w:val="24"/>
        </w:rPr>
        <w:t xml:space="preserve">para </w:t>
      </w:r>
      <w:r w:rsidR="1AEDDF95" w:rsidRPr="00B7791B">
        <w:rPr>
          <w:rFonts w:ascii="Arial" w:hAnsi="Arial" w:cs="Arial"/>
          <w:sz w:val="24"/>
          <w:szCs w:val="24"/>
        </w:rPr>
        <w:t xml:space="preserve">que </w:t>
      </w:r>
      <w:r w:rsidR="006571BD" w:rsidRPr="00B7791B">
        <w:rPr>
          <w:rFonts w:ascii="Arial" w:hAnsi="Arial" w:cs="Arial"/>
          <w:sz w:val="24"/>
          <w:szCs w:val="24"/>
        </w:rPr>
        <w:t xml:space="preserve">el emplazamiento se realice válidamente, es preciso cumplir con dos actividades en relación con el Registro Nacional de Personas Emplazadas. </w:t>
      </w:r>
      <w:r w:rsidR="006571BD" w:rsidRPr="00B7791B">
        <w:rPr>
          <w:rFonts w:ascii="Arial" w:hAnsi="Arial" w:cs="Arial"/>
          <w:i/>
          <w:iCs/>
          <w:sz w:val="24"/>
          <w:szCs w:val="24"/>
        </w:rPr>
        <w:t>La primera</w:t>
      </w:r>
      <w:r w:rsidR="006571BD" w:rsidRPr="00B7791B">
        <w:rPr>
          <w:rFonts w:ascii="Arial" w:hAnsi="Arial" w:cs="Arial"/>
          <w:sz w:val="24"/>
          <w:szCs w:val="24"/>
        </w:rPr>
        <w:t xml:space="preserve">, comunicar o incluir en el mismo los datos </w:t>
      </w:r>
      <w:r w:rsidR="003F192E" w:rsidRPr="00B7791B">
        <w:rPr>
          <w:rFonts w:ascii="Arial" w:hAnsi="Arial" w:cs="Arial"/>
          <w:sz w:val="24"/>
          <w:szCs w:val="24"/>
        </w:rPr>
        <w:t xml:space="preserve">(nombre e identificación) </w:t>
      </w:r>
      <w:r w:rsidR="006571BD" w:rsidRPr="00B7791B">
        <w:rPr>
          <w:rFonts w:ascii="Arial" w:hAnsi="Arial" w:cs="Arial"/>
          <w:sz w:val="24"/>
          <w:szCs w:val="24"/>
        </w:rPr>
        <w:t xml:space="preserve">de las personas emplazadas; los datos de las partes, que de ser plurales lógicamente debe incluir a todos los sujetos que las integran; la naturaleza del proceso; y el juzgado que requiere a quienes se emplaza.  </w:t>
      </w:r>
      <w:r w:rsidR="006571BD" w:rsidRPr="00B7791B">
        <w:rPr>
          <w:rFonts w:ascii="Arial" w:hAnsi="Arial" w:cs="Arial"/>
          <w:i/>
          <w:iCs/>
          <w:sz w:val="24"/>
          <w:szCs w:val="24"/>
        </w:rPr>
        <w:t>La segunda</w:t>
      </w:r>
      <w:r w:rsidR="006571BD" w:rsidRPr="00B7791B">
        <w:rPr>
          <w:rFonts w:ascii="Arial" w:hAnsi="Arial" w:cs="Arial"/>
          <w:sz w:val="24"/>
          <w:szCs w:val="24"/>
        </w:rPr>
        <w:t xml:space="preserve">, publicar o si se quiere, hacer de conocimiento </w:t>
      </w:r>
      <w:r w:rsidR="003F192E" w:rsidRPr="00B7791B">
        <w:rPr>
          <w:rFonts w:ascii="Arial" w:hAnsi="Arial" w:cs="Arial"/>
          <w:sz w:val="24"/>
          <w:szCs w:val="24"/>
        </w:rPr>
        <w:t xml:space="preserve">público </w:t>
      </w:r>
      <w:r w:rsidR="006571BD" w:rsidRPr="00B7791B">
        <w:rPr>
          <w:rFonts w:ascii="Arial" w:hAnsi="Arial" w:cs="Arial"/>
          <w:sz w:val="24"/>
          <w:szCs w:val="24"/>
        </w:rPr>
        <w:t>dicha informació</w:t>
      </w:r>
      <w:r w:rsidR="003F192E" w:rsidRPr="00B7791B">
        <w:rPr>
          <w:rFonts w:ascii="Arial" w:hAnsi="Arial" w:cs="Arial"/>
          <w:sz w:val="24"/>
          <w:szCs w:val="24"/>
        </w:rPr>
        <w:t>n</w:t>
      </w:r>
      <w:r w:rsidR="006571BD" w:rsidRPr="00B7791B">
        <w:rPr>
          <w:rFonts w:ascii="Arial" w:hAnsi="Arial" w:cs="Arial"/>
          <w:sz w:val="24"/>
          <w:szCs w:val="24"/>
        </w:rPr>
        <w:t xml:space="preserve">. </w:t>
      </w:r>
    </w:p>
    <w:p w14:paraId="75B82E3E" w14:textId="61568DFD" w:rsidR="006571BD" w:rsidRPr="00B7791B" w:rsidRDefault="006571BD" w:rsidP="00B7791B">
      <w:pPr>
        <w:spacing w:line="276" w:lineRule="auto"/>
        <w:jc w:val="both"/>
        <w:rPr>
          <w:rFonts w:ascii="Arial" w:hAnsi="Arial" w:cs="Arial"/>
          <w:sz w:val="24"/>
          <w:szCs w:val="24"/>
        </w:rPr>
      </w:pPr>
    </w:p>
    <w:p w14:paraId="13CB9E9F" w14:textId="2B055C05" w:rsidR="003F192E" w:rsidRPr="00B7791B" w:rsidRDefault="003F192E" w:rsidP="00B7791B">
      <w:pPr>
        <w:spacing w:line="276" w:lineRule="auto"/>
        <w:jc w:val="both"/>
        <w:rPr>
          <w:rFonts w:ascii="Arial" w:hAnsi="Arial" w:cs="Arial"/>
          <w:sz w:val="24"/>
          <w:szCs w:val="24"/>
        </w:rPr>
      </w:pPr>
      <w:r w:rsidRPr="00B7791B">
        <w:rPr>
          <w:rFonts w:ascii="Arial" w:hAnsi="Arial" w:cs="Arial"/>
          <w:sz w:val="24"/>
          <w:szCs w:val="24"/>
        </w:rPr>
        <w:t xml:space="preserve">Dado que como se dijo, el juzgado de conocimiento ordenó el emplazamiento de la EMPRESA NACIONAL DE EMPLEOS LTDA. – EN LIQUIDACIÓN, de J&amp;E TEMPORALES NUEVO MILENIO S.A. – EN LIQUIDACIÓN, de SERVITEMPORALES S.A. y de la COOPERATIVA DE TRABAJADORES </w:t>
      </w:r>
      <w:r w:rsidRPr="00B7791B">
        <w:rPr>
          <w:rFonts w:ascii="Arial" w:hAnsi="Arial" w:cs="Arial"/>
          <w:sz w:val="24"/>
          <w:szCs w:val="24"/>
        </w:rPr>
        <w:lastRenderedPageBreak/>
        <w:t xml:space="preserve">TEMPORALES – COOTRATEM, al descender al examen del caso para verificar el cumplimiento de las condiciones previamente referidas, se encuentra que ninguna de ellas fue cumplida. </w:t>
      </w:r>
    </w:p>
    <w:p w14:paraId="07A7F207" w14:textId="50FCB196" w:rsidR="003F192E" w:rsidRPr="00B7791B" w:rsidRDefault="003F192E" w:rsidP="00B7791B">
      <w:pPr>
        <w:spacing w:line="276" w:lineRule="auto"/>
        <w:jc w:val="both"/>
        <w:rPr>
          <w:rFonts w:ascii="Arial" w:hAnsi="Arial" w:cs="Arial"/>
          <w:sz w:val="24"/>
          <w:szCs w:val="24"/>
        </w:rPr>
      </w:pPr>
    </w:p>
    <w:p w14:paraId="0935A66E" w14:textId="4510CC3A" w:rsidR="003F192E" w:rsidRPr="00B7791B" w:rsidRDefault="003F192E" w:rsidP="00B7791B">
      <w:pPr>
        <w:spacing w:line="276" w:lineRule="auto"/>
        <w:jc w:val="both"/>
        <w:rPr>
          <w:rFonts w:ascii="Arial" w:hAnsi="Arial" w:cs="Arial"/>
          <w:sz w:val="24"/>
          <w:szCs w:val="24"/>
        </w:rPr>
      </w:pPr>
      <w:r w:rsidRPr="00B7791B">
        <w:rPr>
          <w:rFonts w:ascii="Arial" w:hAnsi="Arial" w:cs="Arial"/>
          <w:sz w:val="24"/>
          <w:szCs w:val="24"/>
        </w:rPr>
        <w:t>En efecto, aunque a folio 1411 obra copia impresa de la inscripción de los datos del proceso</w:t>
      </w:r>
      <w:r w:rsidR="006054CC" w:rsidRPr="00B7791B">
        <w:rPr>
          <w:rFonts w:ascii="Arial" w:hAnsi="Arial" w:cs="Arial"/>
          <w:sz w:val="24"/>
          <w:szCs w:val="24"/>
        </w:rPr>
        <w:t>, su naturaleza</w:t>
      </w:r>
      <w:r w:rsidRPr="00B7791B">
        <w:rPr>
          <w:rFonts w:ascii="Arial" w:hAnsi="Arial" w:cs="Arial"/>
          <w:sz w:val="24"/>
          <w:szCs w:val="24"/>
        </w:rPr>
        <w:t xml:space="preserve"> y del juzgado que </w:t>
      </w:r>
      <w:r w:rsidR="006054CC" w:rsidRPr="00B7791B">
        <w:rPr>
          <w:rFonts w:ascii="Arial" w:hAnsi="Arial" w:cs="Arial"/>
          <w:sz w:val="24"/>
          <w:szCs w:val="24"/>
        </w:rPr>
        <w:t>la efectúa</w:t>
      </w:r>
      <w:r w:rsidRPr="00B7791B">
        <w:rPr>
          <w:rFonts w:ascii="Arial" w:hAnsi="Arial" w:cs="Arial"/>
          <w:sz w:val="24"/>
          <w:szCs w:val="24"/>
        </w:rPr>
        <w:t>,</w:t>
      </w:r>
      <w:r w:rsidR="006054CC" w:rsidRPr="00B7791B">
        <w:rPr>
          <w:rFonts w:ascii="Arial" w:hAnsi="Arial" w:cs="Arial"/>
          <w:sz w:val="24"/>
          <w:szCs w:val="24"/>
        </w:rPr>
        <w:t xml:space="preserve"> en este se omitió: (i) el registro la totalidad de los sujetos que integran las partes; toda vez que, por la activa, no se incluyó a </w:t>
      </w:r>
      <w:proofErr w:type="spellStart"/>
      <w:r w:rsidR="006054CC" w:rsidRPr="00B7791B">
        <w:rPr>
          <w:rFonts w:ascii="Arial" w:hAnsi="Arial" w:cs="Arial"/>
          <w:sz w:val="24"/>
          <w:szCs w:val="24"/>
        </w:rPr>
        <w:t>Walber</w:t>
      </w:r>
      <w:proofErr w:type="spellEnd"/>
      <w:r w:rsidR="006054CC" w:rsidRPr="00B7791B">
        <w:rPr>
          <w:rFonts w:ascii="Arial" w:hAnsi="Arial" w:cs="Arial"/>
          <w:sz w:val="24"/>
          <w:szCs w:val="24"/>
        </w:rPr>
        <w:t xml:space="preserve"> Alexander Santa, a </w:t>
      </w:r>
      <w:proofErr w:type="spellStart"/>
      <w:r w:rsidR="006054CC" w:rsidRPr="00B7791B">
        <w:rPr>
          <w:rFonts w:ascii="Arial" w:hAnsi="Arial" w:cs="Arial"/>
          <w:sz w:val="24"/>
          <w:szCs w:val="24"/>
        </w:rPr>
        <w:t>Surami</w:t>
      </w:r>
      <w:proofErr w:type="spellEnd"/>
      <w:r w:rsidR="006054CC" w:rsidRPr="00B7791B">
        <w:rPr>
          <w:rFonts w:ascii="Arial" w:hAnsi="Arial" w:cs="Arial"/>
          <w:sz w:val="24"/>
          <w:szCs w:val="24"/>
        </w:rPr>
        <w:t xml:space="preserve"> Vásquez Cardona y a Yuri Milena Moncada Vergara, y por la pasiva, no se incluyó a UNE EPM Telecomunicaciones S.A. y a  la Empresa de Aseo de Pereira S.A. E.S.P.;  y (ii) el registro de los nombres y número de identificación de la totalidad de los emplazados, en el acápite de “información del sujeto”. </w:t>
      </w:r>
    </w:p>
    <w:p w14:paraId="6B337750" w14:textId="61569C75" w:rsidR="006054CC" w:rsidRPr="00B7791B" w:rsidRDefault="006054CC" w:rsidP="00B7791B">
      <w:pPr>
        <w:spacing w:line="276" w:lineRule="auto"/>
        <w:jc w:val="both"/>
        <w:rPr>
          <w:rFonts w:ascii="Arial" w:hAnsi="Arial" w:cs="Arial"/>
          <w:sz w:val="24"/>
          <w:szCs w:val="24"/>
        </w:rPr>
      </w:pPr>
    </w:p>
    <w:p w14:paraId="52BD14A3" w14:textId="3190BFC2" w:rsidR="006054CC" w:rsidRPr="00B7791B" w:rsidRDefault="002B5078" w:rsidP="00B7791B">
      <w:pPr>
        <w:spacing w:line="276" w:lineRule="auto"/>
        <w:jc w:val="both"/>
        <w:rPr>
          <w:rFonts w:ascii="Arial" w:hAnsi="Arial" w:cs="Arial"/>
          <w:sz w:val="24"/>
          <w:szCs w:val="24"/>
        </w:rPr>
      </w:pPr>
      <w:r w:rsidRPr="00B7791B">
        <w:rPr>
          <w:rFonts w:ascii="Arial" w:hAnsi="Arial" w:cs="Arial"/>
          <w:sz w:val="24"/>
          <w:szCs w:val="24"/>
        </w:rPr>
        <w:t xml:space="preserve">En este punto, antes de continuar, es el caso mencionar que no se desconoce que en las observaciones de dicha inscripción se dejó consignado el texto: “DESIGNACION DE CURADOR PARA REPRESENTAR A COOTRATEM, NASEN, J&amp;E TEMPORALES NUEVO MILENIO, EN LIQUIDACION, SERVITEMPORALES EMPACAMOS SA, SERVICIOS Y ASESORIAS SAS”. Sin embargo, además de que ahí no se menciona si son emplazados, ello no suple de ninguna manera la obligación de registrar los datos correspondientes en la sección dispuesta para el propósito en el aplicativo del Registro Nacional de Personas Emplazadas, como es el de la “información del sujeto” y de lo cual depende la posibilidad de que los datos, para quienes no conocen de la existencia del proceso, puedan ser consultados. </w:t>
      </w:r>
    </w:p>
    <w:p w14:paraId="4806B784" w14:textId="27DEAE61" w:rsidR="006054CC" w:rsidRPr="00B7791B" w:rsidRDefault="006054CC" w:rsidP="00B7791B">
      <w:pPr>
        <w:spacing w:line="276" w:lineRule="auto"/>
        <w:jc w:val="both"/>
        <w:rPr>
          <w:rFonts w:ascii="Arial" w:hAnsi="Arial" w:cs="Arial"/>
          <w:sz w:val="24"/>
          <w:szCs w:val="24"/>
        </w:rPr>
      </w:pPr>
    </w:p>
    <w:p w14:paraId="1A0AA631" w14:textId="216AAE0C" w:rsidR="008857DA" w:rsidRPr="00B7791B" w:rsidRDefault="008857DA" w:rsidP="00B7791B">
      <w:pPr>
        <w:spacing w:line="276" w:lineRule="auto"/>
        <w:jc w:val="both"/>
        <w:rPr>
          <w:rFonts w:ascii="Arial" w:hAnsi="Arial" w:cs="Arial"/>
          <w:sz w:val="24"/>
          <w:szCs w:val="24"/>
        </w:rPr>
      </w:pPr>
      <w:r w:rsidRPr="00B7791B">
        <w:rPr>
          <w:rFonts w:ascii="Arial" w:hAnsi="Arial" w:cs="Arial"/>
          <w:sz w:val="24"/>
          <w:szCs w:val="24"/>
        </w:rPr>
        <w:t xml:space="preserve">De otro lado, </w:t>
      </w:r>
      <w:r w:rsidR="00902321" w:rsidRPr="00B7791B">
        <w:rPr>
          <w:rFonts w:ascii="Arial" w:hAnsi="Arial" w:cs="Arial"/>
          <w:sz w:val="24"/>
          <w:szCs w:val="24"/>
        </w:rPr>
        <w:t xml:space="preserve">en lo que tiene que ver con la publicidad de la información, también es diáfano que no se cumplió con este requisito pues, </w:t>
      </w:r>
      <w:r w:rsidRPr="00B7791B">
        <w:rPr>
          <w:rFonts w:ascii="Arial" w:hAnsi="Arial" w:cs="Arial"/>
          <w:sz w:val="24"/>
          <w:szCs w:val="24"/>
        </w:rPr>
        <w:t xml:space="preserve">al verificar los registros correspondientes en la ruta </w:t>
      </w:r>
      <w:hyperlink r:id="rId14" w:history="1">
        <w:r w:rsidR="00B7791B" w:rsidRPr="00636120">
          <w:rPr>
            <w:rStyle w:val="Hipervnculo"/>
            <w:rFonts w:ascii="Arial" w:hAnsi="Arial" w:cs="Arial"/>
            <w:i/>
            <w:iCs/>
            <w:sz w:val="24"/>
            <w:szCs w:val="24"/>
          </w:rPr>
          <w:t>https://procesojudicial.ramajudicial.gov.co/Justicia21/ Administracion/Ciudadanos/frmConsulta.aspx</w:t>
        </w:r>
      </w:hyperlink>
      <w:r w:rsidRPr="00B7791B">
        <w:rPr>
          <w:rFonts w:ascii="Arial" w:hAnsi="Arial" w:cs="Arial"/>
          <w:sz w:val="24"/>
          <w:szCs w:val="24"/>
        </w:rPr>
        <w:t xml:space="preserve">, se observa que la información incluida por el despacho no es consultable, como quiera que al plasmar los números de identificación de las vinculadas Nacional de Empleos Ltda. </w:t>
      </w:r>
      <w:proofErr w:type="gramStart"/>
      <w:r w:rsidRPr="00B7791B">
        <w:rPr>
          <w:rFonts w:ascii="Arial" w:hAnsi="Arial" w:cs="Arial"/>
          <w:sz w:val="24"/>
          <w:szCs w:val="24"/>
        </w:rPr>
        <w:t>en</w:t>
      </w:r>
      <w:proofErr w:type="gramEnd"/>
      <w:r w:rsidRPr="00B7791B">
        <w:rPr>
          <w:rFonts w:ascii="Arial" w:hAnsi="Arial" w:cs="Arial"/>
          <w:sz w:val="24"/>
          <w:szCs w:val="24"/>
        </w:rPr>
        <w:t xml:space="preserve"> Liquidación -816004377-1-, J &amp; E Temporales Nuevo Milenio S.A. en Liquidación -830063667-3- y Servicios Temporales Empacamos S.A., </w:t>
      </w:r>
      <w:proofErr w:type="spellStart"/>
      <w:r w:rsidRPr="00B7791B">
        <w:rPr>
          <w:rFonts w:ascii="Arial" w:hAnsi="Arial" w:cs="Arial"/>
          <w:sz w:val="24"/>
          <w:szCs w:val="24"/>
        </w:rPr>
        <w:t>Servitemporales</w:t>
      </w:r>
      <w:proofErr w:type="spellEnd"/>
      <w:r w:rsidRPr="00B7791B">
        <w:rPr>
          <w:rFonts w:ascii="Arial" w:hAnsi="Arial" w:cs="Arial"/>
          <w:sz w:val="24"/>
          <w:szCs w:val="24"/>
        </w:rPr>
        <w:t xml:space="preserve"> S.A. - 816004115-7-, la página arroja como resultado respecto de las tres y para el radicado asignado al presente proceso, que “Se visualizan proceso(s) no disponible(s) para consulta, diríjase al despacho judicial correspondiente”.</w:t>
      </w:r>
    </w:p>
    <w:p w14:paraId="259659A7" w14:textId="77777777" w:rsidR="008857DA" w:rsidRPr="00B7791B" w:rsidRDefault="008857DA" w:rsidP="00B7791B">
      <w:pPr>
        <w:pStyle w:val="Textoindependiente"/>
        <w:spacing w:line="276" w:lineRule="auto"/>
        <w:ind w:firstLine="1418"/>
        <w:rPr>
          <w:rFonts w:cs="Arial"/>
          <w:sz w:val="24"/>
          <w:szCs w:val="24"/>
          <w:lang w:val="es-CO"/>
        </w:rPr>
      </w:pPr>
    </w:p>
    <w:p w14:paraId="34049298" w14:textId="622C70E3" w:rsidR="00902321" w:rsidRPr="00B7791B" w:rsidRDefault="008857DA" w:rsidP="00B7791B">
      <w:pPr>
        <w:pStyle w:val="Textoindependiente"/>
        <w:spacing w:line="276" w:lineRule="auto"/>
        <w:rPr>
          <w:rFonts w:cs="Arial"/>
          <w:sz w:val="24"/>
          <w:szCs w:val="24"/>
          <w:lang w:val="es-CO"/>
        </w:rPr>
      </w:pPr>
      <w:r w:rsidRPr="00B7791B">
        <w:rPr>
          <w:rFonts w:cs="Arial"/>
          <w:sz w:val="24"/>
          <w:szCs w:val="24"/>
          <w:lang w:val="es-CO"/>
        </w:rPr>
        <w:t xml:space="preserve">En las condiciones expuestas, se concluye que el a quo incurrió en un error en el trámite de publicación de los registros correspondientes, </w:t>
      </w:r>
      <w:r w:rsidR="00902321" w:rsidRPr="00B7791B">
        <w:rPr>
          <w:rFonts w:cs="Arial"/>
          <w:sz w:val="24"/>
          <w:szCs w:val="24"/>
          <w:lang w:val="es-CO"/>
        </w:rPr>
        <w:t xml:space="preserve">por no incluir completa y debidamente la infromación exigida en el Registro Nacional de Personas Emplazadas y no cumplir con la publicidad de aquellos que se incluyeron, por no hacer consultable el proceso. </w:t>
      </w:r>
    </w:p>
    <w:p w14:paraId="6607F2F7" w14:textId="77777777" w:rsidR="00902321" w:rsidRPr="00B7791B" w:rsidRDefault="00902321" w:rsidP="00B7791B">
      <w:pPr>
        <w:pStyle w:val="Textoindependiente"/>
        <w:spacing w:line="276" w:lineRule="auto"/>
        <w:rPr>
          <w:rFonts w:cs="Arial"/>
          <w:sz w:val="24"/>
          <w:szCs w:val="24"/>
          <w:lang w:val="es-CO"/>
        </w:rPr>
      </w:pPr>
    </w:p>
    <w:p w14:paraId="34EE6E79" w14:textId="4ACF2123" w:rsidR="0048590D" w:rsidRPr="00B7791B" w:rsidRDefault="00902321" w:rsidP="00B7791B">
      <w:pPr>
        <w:spacing w:line="276" w:lineRule="auto"/>
        <w:jc w:val="both"/>
        <w:rPr>
          <w:rFonts w:ascii="Arial" w:hAnsi="Arial" w:cs="Arial"/>
          <w:sz w:val="24"/>
          <w:szCs w:val="24"/>
        </w:rPr>
      </w:pPr>
      <w:r w:rsidRPr="00B7791B">
        <w:rPr>
          <w:rFonts w:ascii="Arial" w:hAnsi="Arial" w:cs="Arial"/>
          <w:sz w:val="24"/>
          <w:szCs w:val="24"/>
        </w:rPr>
        <w:t>Así las cosas</w:t>
      </w:r>
      <w:r w:rsidR="002501AC" w:rsidRPr="00B7791B">
        <w:rPr>
          <w:rFonts w:ascii="Arial" w:hAnsi="Arial" w:cs="Arial"/>
          <w:sz w:val="24"/>
          <w:szCs w:val="24"/>
        </w:rPr>
        <w:t>, debe tenerse en cuenta</w:t>
      </w:r>
      <w:r w:rsidR="00824DC6" w:rsidRPr="00B7791B">
        <w:rPr>
          <w:rFonts w:ascii="Arial" w:hAnsi="Arial" w:cs="Arial"/>
          <w:sz w:val="24"/>
          <w:szCs w:val="24"/>
        </w:rPr>
        <w:t xml:space="preserve"> que</w:t>
      </w:r>
      <w:r w:rsidR="0048590D" w:rsidRPr="00B7791B">
        <w:rPr>
          <w:rFonts w:ascii="Arial" w:hAnsi="Arial" w:cs="Arial"/>
          <w:sz w:val="24"/>
          <w:szCs w:val="24"/>
        </w:rPr>
        <w:t xml:space="preserve"> el artículo </w:t>
      </w:r>
      <w:r w:rsidR="007D7BA7" w:rsidRPr="00B7791B">
        <w:rPr>
          <w:rFonts w:ascii="Arial" w:hAnsi="Arial" w:cs="Arial"/>
          <w:sz w:val="24"/>
          <w:szCs w:val="24"/>
        </w:rPr>
        <w:t>133</w:t>
      </w:r>
      <w:r w:rsidR="0048590D" w:rsidRPr="00B7791B">
        <w:rPr>
          <w:rFonts w:ascii="Arial" w:hAnsi="Arial" w:cs="Arial"/>
          <w:sz w:val="24"/>
          <w:szCs w:val="24"/>
        </w:rPr>
        <w:t xml:space="preserve"> del </w:t>
      </w:r>
      <w:r w:rsidR="007D7BA7" w:rsidRPr="00B7791B">
        <w:rPr>
          <w:rFonts w:ascii="Arial" w:hAnsi="Arial" w:cs="Arial"/>
          <w:sz w:val="24"/>
          <w:szCs w:val="24"/>
        </w:rPr>
        <w:t>Código General del Proceso</w:t>
      </w:r>
      <w:r w:rsidR="0048590D" w:rsidRPr="00B7791B">
        <w:rPr>
          <w:rFonts w:ascii="Arial" w:hAnsi="Arial" w:cs="Arial"/>
          <w:sz w:val="24"/>
          <w:szCs w:val="24"/>
        </w:rPr>
        <w:t>, aplicable en materia laboral por expresa remisión del artículo 145 del Código Procesal del Trabajo y de la Seguridad Social</w:t>
      </w:r>
      <w:r w:rsidR="007D7BA7" w:rsidRPr="00B7791B">
        <w:rPr>
          <w:rFonts w:ascii="Arial" w:hAnsi="Arial" w:cs="Arial"/>
          <w:sz w:val="24"/>
          <w:szCs w:val="24"/>
        </w:rPr>
        <w:t xml:space="preserve"> en concordancia con el artículo 1º del primer estatuto,</w:t>
      </w:r>
      <w:r w:rsidR="006D5D6D" w:rsidRPr="00B7791B">
        <w:rPr>
          <w:rFonts w:ascii="Arial" w:hAnsi="Arial" w:cs="Arial"/>
          <w:sz w:val="24"/>
          <w:szCs w:val="24"/>
        </w:rPr>
        <w:t xml:space="preserve"> </w:t>
      </w:r>
      <w:r w:rsidR="0048590D" w:rsidRPr="00B7791B">
        <w:rPr>
          <w:rFonts w:ascii="Arial" w:hAnsi="Arial" w:cs="Arial"/>
          <w:sz w:val="24"/>
          <w:szCs w:val="24"/>
        </w:rPr>
        <w:t>preceptúa en su numeral 8:</w:t>
      </w:r>
    </w:p>
    <w:p w14:paraId="5A39BBE3" w14:textId="77777777" w:rsidR="0048590D" w:rsidRPr="00B7791B" w:rsidRDefault="0048590D" w:rsidP="00B7791B">
      <w:pPr>
        <w:spacing w:line="276" w:lineRule="auto"/>
        <w:ind w:left="1418"/>
        <w:jc w:val="both"/>
        <w:rPr>
          <w:rFonts w:ascii="Arial" w:hAnsi="Arial" w:cs="Arial"/>
          <w:sz w:val="24"/>
          <w:szCs w:val="24"/>
        </w:rPr>
      </w:pPr>
    </w:p>
    <w:p w14:paraId="0803E10C" w14:textId="77777777" w:rsidR="0048590D" w:rsidRPr="00B7791B" w:rsidRDefault="0048590D" w:rsidP="00B7791B">
      <w:pPr>
        <w:ind w:left="426" w:right="420"/>
        <w:jc w:val="both"/>
        <w:rPr>
          <w:rFonts w:ascii="Arial" w:hAnsi="Arial" w:cs="Arial"/>
          <w:sz w:val="22"/>
          <w:szCs w:val="24"/>
        </w:rPr>
      </w:pPr>
      <w:r w:rsidRPr="00B7791B">
        <w:rPr>
          <w:rFonts w:ascii="Arial" w:hAnsi="Arial" w:cs="Arial"/>
          <w:sz w:val="22"/>
          <w:szCs w:val="24"/>
        </w:rPr>
        <w:t>“El proceso es nulo en todo o en parte, sol</w:t>
      </w:r>
      <w:r w:rsidR="00785045" w:rsidRPr="00B7791B">
        <w:rPr>
          <w:rFonts w:ascii="Arial" w:hAnsi="Arial" w:cs="Arial"/>
          <w:sz w:val="22"/>
          <w:szCs w:val="24"/>
        </w:rPr>
        <w:t>amente en los siguientes casos:</w:t>
      </w:r>
    </w:p>
    <w:p w14:paraId="41C8F396" w14:textId="77777777" w:rsidR="0048590D" w:rsidRPr="00B7791B" w:rsidRDefault="0048590D" w:rsidP="00B7791B">
      <w:pPr>
        <w:ind w:left="426" w:right="420"/>
        <w:jc w:val="both"/>
        <w:rPr>
          <w:rFonts w:ascii="Arial" w:hAnsi="Arial" w:cs="Arial"/>
          <w:sz w:val="22"/>
          <w:szCs w:val="24"/>
        </w:rPr>
      </w:pPr>
    </w:p>
    <w:p w14:paraId="72A3D3EC" w14:textId="1054A295" w:rsidR="0048590D" w:rsidRPr="00B7791B" w:rsidRDefault="0048590D" w:rsidP="00B7791B">
      <w:pPr>
        <w:ind w:left="426" w:right="420"/>
        <w:jc w:val="both"/>
        <w:rPr>
          <w:rFonts w:ascii="Arial" w:hAnsi="Arial" w:cs="Arial"/>
          <w:sz w:val="22"/>
          <w:szCs w:val="24"/>
        </w:rPr>
      </w:pPr>
      <w:r w:rsidRPr="00B7791B">
        <w:rPr>
          <w:rFonts w:ascii="Arial" w:hAnsi="Arial" w:cs="Arial"/>
          <w:sz w:val="22"/>
          <w:szCs w:val="24"/>
        </w:rPr>
        <w:lastRenderedPageBreak/>
        <w:t xml:space="preserve">“8. </w:t>
      </w:r>
      <w:r w:rsidR="007D7BA7" w:rsidRPr="00B7791B">
        <w:rPr>
          <w:rFonts w:ascii="Arial" w:hAnsi="Arial" w:cs="Arial"/>
          <w:sz w:val="22"/>
          <w:szCs w:val="24"/>
        </w:rPr>
        <w:t>Cuando no se practica en legal forma la notificación del auto admisorio de la demanda a personas determinadas, o el emplazamiento de las demás personas aunque sean indeterminadas, que deban ser citadas como partes, o de aquellas que deban suceder en el proceso a cualquiera de las partes, cuando la ley así lo ordena</w:t>
      </w:r>
      <w:r w:rsidRPr="00B7791B">
        <w:rPr>
          <w:rFonts w:ascii="Arial" w:hAnsi="Arial" w:cs="Arial"/>
          <w:sz w:val="22"/>
          <w:szCs w:val="24"/>
        </w:rPr>
        <w:t>…”.</w:t>
      </w:r>
    </w:p>
    <w:p w14:paraId="0D0B940D" w14:textId="5DD42E22" w:rsidR="009E02E7" w:rsidRPr="00B7791B" w:rsidRDefault="009E02E7" w:rsidP="00B7791B">
      <w:pPr>
        <w:spacing w:line="276" w:lineRule="auto"/>
        <w:jc w:val="both"/>
        <w:rPr>
          <w:rFonts w:ascii="Arial" w:hAnsi="Arial" w:cs="Arial"/>
          <w:sz w:val="24"/>
          <w:szCs w:val="24"/>
        </w:rPr>
      </w:pPr>
    </w:p>
    <w:p w14:paraId="4AA442E3" w14:textId="1F29C825" w:rsidR="00902321" w:rsidRPr="00B7791B" w:rsidRDefault="00902321" w:rsidP="00B7791B">
      <w:pPr>
        <w:spacing w:line="276" w:lineRule="auto"/>
        <w:jc w:val="both"/>
        <w:rPr>
          <w:rFonts w:ascii="Arial" w:hAnsi="Arial" w:cs="Arial"/>
          <w:sz w:val="24"/>
          <w:szCs w:val="24"/>
        </w:rPr>
      </w:pPr>
      <w:r w:rsidRPr="00B7791B">
        <w:rPr>
          <w:rFonts w:ascii="Arial" w:hAnsi="Arial" w:cs="Arial"/>
          <w:sz w:val="24"/>
          <w:szCs w:val="24"/>
        </w:rPr>
        <w:t>En las condiciones expuestas puede concluirse sin lugar a mayores disquisiciones que la notificación por conducta concluyente de EMPRESAS TEMPORALES DE COLOMBIA S.A. – EMTECOL y la notificación por emplazamiento de la EMPRESA NACIONAL DE EMPLEOS LTDA. – EN LIQUIDACIÓN, de J&amp;E TEMPORALES NUEVO MILENIO S.A. – EN LIQUIDACIÓN, de SERVITEMPORALES</w:t>
      </w:r>
      <w:r w:rsidR="001337E6" w:rsidRPr="00B7791B">
        <w:rPr>
          <w:rFonts w:ascii="Arial" w:hAnsi="Arial" w:cs="Arial"/>
          <w:sz w:val="24"/>
          <w:szCs w:val="24"/>
        </w:rPr>
        <w:t xml:space="preserve"> EMPACAMOS</w:t>
      </w:r>
      <w:r w:rsidRPr="00B7791B">
        <w:rPr>
          <w:rFonts w:ascii="Arial" w:hAnsi="Arial" w:cs="Arial"/>
          <w:sz w:val="24"/>
          <w:szCs w:val="24"/>
        </w:rPr>
        <w:t xml:space="preserve"> S.A.</w:t>
      </w:r>
      <w:r w:rsidR="001337E6" w:rsidRPr="00B7791B">
        <w:rPr>
          <w:rFonts w:ascii="Arial" w:hAnsi="Arial" w:cs="Arial"/>
          <w:sz w:val="24"/>
          <w:szCs w:val="24"/>
        </w:rPr>
        <w:t xml:space="preserve"> – SERVITEMPORALES S.A.</w:t>
      </w:r>
      <w:r w:rsidRPr="00B7791B">
        <w:rPr>
          <w:rFonts w:ascii="Arial" w:hAnsi="Arial" w:cs="Arial"/>
          <w:sz w:val="24"/>
          <w:szCs w:val="24"/>
        </w:rPr>
        <w:t xml:space="preserve"> y de la COOPERATIVA DE TRABAJADORES TEMPORALES – COOTRATEM, no fueron </w:t>
      </w:r>
      <w:r w:rsidR="00432356" w:rsidRPr="00B7791B">
        <w:rPr>
          <w:rFonts w:ascii="Arial" w:hAnsi="Arial" w:cs="Arial"/>
          <w:sz w:val="24"/>
          <w:szCs w:val="24"/>
        </w:rPr>
        <w:t>practicadas</w:t>
      </w:r>
      <w:r w:rsidRPr="00B7791B">
        <w:rPr>
          <w:rFonts w:ascii="Arial" w:hAnsi="Arial" w:cs="Arial"/>
          <w:sz w:val="24"/>
          <w:szCs w:val="24"/>
        </w:rPr>
        <w:t xml:space="preserve"> </w:t>
      </w:r>
      <w:r w:rsidRPr="00B7791B">
        <w:rPr>
          <w:rFonts w:ascii="Arial" w:hAnsi="Arial" w:cs="Arial"/>
          <w:i/>
          <w:iCs/>
          <w:sz w:val="24"/>
          <w:szCs w:val="24"/>
        </w:rPr>
        <w:t>en forma legal</w:t>
      </w:r>
      <w:r w:rsidR="00432356" w:rsidRPr="00B7791B">
        <w:rPr>
          <w:rFonts w:ascii="Arial" w:hAnsi="Arial" w:cs="Arial"/>
          <w:sz w:val="24"/>
          <w:szCs w:val="24"/>
        </w:rPr>
        <w:t xml:space="preserve">. En el caso de ésta última además porque nunca le fueron remitidos la citación para la notificación, ni el aviso citatorio. Razones que obligan a declarar la nulidad de lo actuado con posterioridad al motivo que la genera, reiterando que resulta improcedente abordar el vicio procesal como lo </w:t>
      </w:r>
      <w:r w:rsidRPr="00B7791B">
        <w:rPr>
          <w:rFonts w:ascii="Arial" w:hAnsi="Arial" w:cs="Arial"/>
          <w:sz w:val="24"/>
          <w:szCs w:val="24"/>
        </w:rPr>
        <w:t>plantea el artículo 137 del Código General del Proceso, pues las personas que podrían hacerlo, est</w:t>
      </w:r>
      <w:r w:rsidR="00432356" w:rsidRPr="00B7791B">
        <w:rPr>
          <w:rFonts w:ascii="Arial" w:hAnsi="Arial" w:cs="Arial"/>
          <w:sz w:val="24"/>
          <w:szCs w:val="24"/>
        </w:rPr>
        <w:t>as son,</w:t>
      </w:r>
      <w:r w:rsidRPr="00B7791B">
        <w:rPr>
          <w:rFonts w:ascii="Arial" w:hAnsi="Arial" w:cs="Arial"/>
          <w:sz w:val="24"/>
          <w:szCs w:val="24"/>
        </w:rPr>
        <w:t xml:space="preserve"> las referidas vinculadas, no se encuentran presentes en el proceso, lo que impide correrles el traslado pertinente.</w:t>
      </w:r>
    </w:p>
    <w:p w14:paraId="1AA6E532" w14:textId="77777777" w:rsidR="00902321" w:rsidRPr="00B7791B" w:rsidRDefault="00902321" w:rsidP="00B7791B">
      <w:pPr>
        <w:spacing w:line="276" w:lineRule="auto"/>
        <w:jc w:val="both"/>
        <w:rPr>
          <w:rFonts w:ascii="Arial" w:hAnsi="Arial" w:cs="Arial"/>
          <w:sz w:val="24"/>
          <w:szCs w:val="24"/>
        </w:rPr>
      </w:pPr>
    </w:p>
    <w:p w14:paraId="3699D869" w14:textId="275DC530" w:rsidR="007C24DE" w:rsidRPr="00B7791B" w:rsidRDefault="001337E6" w:rsidP="00B7791B">
      <w:pPr>
        <w:spacing w:line="276" w:lineRule="auto"/>
        <w:jc w:val="both"/>
        <w:rPr>
          <w:rFonts w:ascii="Arial" w:hAnsi="Arial" w:cs="Arial"/>
          <w:sz w:val="24"/>
          <w:szCs w:val="24"/>
        </w:rPr>
      </w:pPr>
      <w:r w:rsidRPr="00B7791B">
        <w:rPr>
          <w:rFonts w:ascii="Arial" w:hAnsi="Arial" w:cs="Arial"/>
          <w:sz w:val="24"/>
          <w:szCs w:val="24"/>
        </w:rPr>
        <w:t>Allende, dado que como se anticipó, la COOPERATIVA DE TRABA</w:t>
      </w:r>
      <w:r w:rsidR="009014C6">
        <w:rPr>
          <w:rFonts w:ascii="Arial" w:hAnsi="Arial" w:cs="Arial"/>
          <w:sz w:val="24"/>
          <w:szCs w:val="24"/>
        </w:rPr>
        <w:t xml:space="preserve">JADORES TEMPORALES – </w:t>
      </w:r>
      <w:proofErr w:type="spellStart"/>
      <w:r w:rsidR="009014C6">
        <w:rPr>
          <w:rFonts w:ascii="Arial" w:hAnsi="Arial" w:cs="Arial"/>
          <w:sz w:val="24"/>
          <w:szCs w:val="24"/>
        </w:rPr>
        <w:t>COOTRATEM</w:t>
      </w:r>
      <w:proofErr w:type="spellEnd"/>
      <w:r w:rsidR="009014C6">
        <w:rPr>
          <w:rFonts w:ascii="Arial" w:hAnsi="Arial" w:cs="Arial"/>
          <w:sz w:val="24"/>
          <w:szCs w:val="24"/>
        </w:rPr>
        <w:t xml:space="preserve"> </w:t>
      </w:r>
      <w:r w:rsidRPr="00B7791B">
        <w:rPr>
          <w:rFonts w:ascii="Arial" w:hAnsi="Arial" w:cs="Arial"/>
          <w:sz w:val="24"/>
          <w:szCs w:val="24"/>
        </w:rPr>
        <w:t xml:space="preserve">fue disuelta y liquidada mediante acto inscrito el registro de entidades sin ánimo de lucro el 23 de marzo de 2013 (fol. 1133); </w:t>
      </w:r>
      <w:r w:rsidR="0099184A" w:rsidRPr="00B7791B">
        <w:rPr>
          <w:rFonts w:ascii="Arial" w:hAnsi="Arial" w:cs="Arial"/>
          <w:sz w:val="24"/>
          <w:szCs w:val="24"/>
        </w:rPr>
        <w:t>que MULTISERVICIOS S.A. fue disuelta mediante acto inscrito el 6 de noviembre de 2012 y liquidada el 30 de diciembre de 2014 (fol. 978); y que a pesar de tener conocimiento de ello, la juzgadora de instancia las vinculó al proceso como litisconsortes necesarias por pasiva; previo a establecer los actos que deben rehacerse, impera realizar algunas consideraciones adicionales al respecto</w:t>
      </w:r>
      <w:r w:rsidR="007C24DE" w:rsidRPr="00B7791B">
        <w:rPr>
          <w:rFonts w:ascii="Arial" w:hAnsi="Arial" w:cs="Arial"/>
          <w:sz w:val="24"/>
          <w:szCs w:val="24"/>
        </w:rPr>
        <w:t xml:space="preserve">. </w:t>
      </w:r>
    </w:p>
    <w:p w14:paraId="370B587D" w14:textId="77777777" w:rsidR="001F498B" w:rsidRPr="00B7791B" w:rsidRDefault="001F498B" w:rsidP="00B7791B">
      <w:pPr>
        <w:pStyle w:val="Prrafodelista"/>
        <w:spacing w:line="276" w:lineRule="auto"/>
        <w:ind w:left="0"/>
        <w:jc w:val="both"/>
        <w:rPr>
          <w:rFonts w:ascii="Arial" w:hAnsi="Arial" w:cs="Arial"/>
          <w:sz w:val="24"/>
          <w:szCs w:val="24"/>
        </w:rPr>
      </w:pPr>
    </w:p>
    <w:p w14:paraId="494E9797" w14:textId="7DF018B2" w:rsidR="001F498B" w:rsidRPr="00B7791B" w:rsidRDefault="0099184A" w:rsidP="00B7791B">
      <w:pPr>
        <w:pStyle w:val="Prrafodelista"/>
        <w:spacing w:line="276" w:lineRule="auto"/>
        <w:ind w:left="0"/>
        <w:jc w:val="both"/>
        <w:rPr>
          <w:rFonts w:ascii="Arial" w:hAnsi="Arial" w:cs="Arial"/>
          <w:sz w:val="24"/>
          <w:szCs w:val="24"/>
        </w:rPr>
      </w:pPr>
      <w:r w:rsidRPr="00B7791B">
        <w:rPr>
          <w:rFonts w:ascii="Arial" w:hAnsi="Arial" w:cs="Arial"/>
          <w:sz w:val="24"/>
          <w:szCs w:val="24"/>
        </w:rPr>
        <w:t xml:space="preserve">En desarrollo de lo </w:t>
      </w:r>
      <w:r w:rsidR="00627E8D" w:rsidRPr="00B7791B">
        <w:rPr>
          <w:rFonts w:ascii="Arial" w:hAnsi="Arial" w:cs="Arial"/>
          <w:sz w:val="24"/>
          <w:szCs w:val="24"/>
        </w:rPr>
        <w:t xml:space="preserve">planteado, </w:t>
      </w:r>
      <w:r w:rsidR="007C24DE" w:rsidRPr="00B7791B">
        <w:rPr>
          <w:rFonts w:ascii="Arial" w:hAnsi="Arial" w:cs="Arial"/>
          <w:sz w:val="24"/>
          <w:szCs w:val="24"/>
        </w:rPr>
        <w:t>se empieza</w:t>
      </w:r>
      <w:r w:rsidR="00627E8D" w:rsidRPr="00B7791B">
        <w:rPr>
          <w:rFonts w:ascii="Arial" w:hAnsi="Arial" w:cs="Arial"/>
          <w:sz w:val="24"/>
          <w:szCs w:val="24"/>
        </w:rPr>
        <w:t xml:space="preserve"> por señalar que l</w:t>
      </w:r>
      <w:r w:rsidR="001F498B" w:rsidRPr="00B7791B">
        <w:rPr>
          <w:rFonts w:ascii="Arial" w:hAnsi="Arial" w:cs="Arial"/>
          <w:sz w:val="24"/>
          <w:szCs w:val="24"/>
        </w:rPr>
        <w:t>os presupuestos procesales son los requisitos mínimos para que “la relación jurídico-procesal nazca, se desenvuelva y culmine con una sentencia de mérito”</w:t>
      </w:r>
      <w:r w:rsidR="001F498B" w:rsidRPr="00B7791B">
        <w:rPr>
          <w:rStyle w:val="Refdenotaalpie"/>
          <w:rFonts w:ascii="Arial" w:hAnsi="Arial" w:cs="Arial"/>
          <w:sz w:val="24"/>
          <w:szCs w:val="24"/>
        </w:rPr>
        <w:footnoteReference w:id="1"/>
      </w:r>
      <w:r w:rsidR="001F498B" w:rsidRPr="00B7791B">
        <w:rPr>
          <w:rFonts w:ascii="Arial" w:hAnsi="Arial" w:cs="Arial"/>
          <w:sz w:val="24"/>
          <w:szCs w:val="24"/>
        </w:rPr>
        <w:t xml:space="preserve">. </w:t>
      </w:r>
      <w:r w:rsidR="00627E8D" w:rsidRPr="00B7791B">
        <w:rPr>
          <w:rFonts w:ascii="Arial" w:hAnsi="Arial" w:cs="Arial"/>
          <w:sz w:val="24"/>
          <w:szCs w:val="24"/>
        </w:rPr>
        <w:t>Por tal motivo</w:t>
      </w:r>
      <w:r w:rsidR="001F498B" w:rsidRPr="00B7791B">
        <w:rPr>
          <w:rFonts w:ascii="Arial" w:hAnsi="Arial" w:cs="Arial"/>
          <w:sz w:val="24"/>
          <w:szCs w:val="24"/>
        </w:rPr>
        <w:t>,</w:t>
      </w:r>
      <w:r w:rsidR="00627E8D" w:rsidRPr="00B7791B">
        <w:rPr>
          <w:rFonts w:ascii="Arial" w:hAnsi="Arial" w:cs="Arial"/>
          <w:sz w:val="24"/>
          <w:szCs w:val="24"/>
        </w:rPr>
        <w:t xml:space="preserve"> es decir,</w:t>
      </w:r>
      <w:r w:rsidR="001F498B" w:rsidRPr="00B7791B">
        <w:rPr>
          <w:rFonts w:ascii="Arial" w:hAnsi="Arial" w:cs="Arial"/>
          <w:sz w:val="24"/>
          <w:szCs w:val="24"/>
        </w:rPr>
        <w:t xml:space="preserve"> por corresponder a las condiciones necesarias para asegurar la tutela judicial efectiva por parte del órgano jurisdiccional, los mismos deben verificarse oficiosamente. </w:t>
      </w:r>
    </w:p>
    <w:p w14:paraId="671A5013" w14:textId="77777777" w:rsidR="001F498B" w:rsidRPr="00B7791B" w:rsidRDefault="001F498B" w:rsidP="00B7791B">
      <w:pPr>
        <w:pStyle w:val="Prrafodelista"/>
        <w:spacing w:line="276" w:lineRule="auto"/>
        <w:ind w:left="0"/>
        <w:jc w:val="both"/>
        <w:rPr>
          <w:rFonts w:ascii="Arial" w:hAnsi="Arial" w:cs="Arial"/>
          <w:sz w:val="24"/>
          <w:szCs w:val="24"/>
        </w:rPr>
      </w:pPr>
    </w:p>
    <w:p w14:paraId="777EC908" w14:textId="65CBDCDA" w:rsidR="001F498B" w:rsidRPr="00B7791B" w:rsidRDefault="001F498B" w:rsidP="00B7791B">
      <w:pPr>
        <w:pStyle w:val="Prrafodelista"/>
        <w:spacing w:line="276" w:lineRule="auto"/>
        <w:ind w:left="0"/>
        <w:jc w:val="both"/>
        <w:rPr>
          <w:rFonts w:ascii="Arial" w:hAnsi="Arial" w:cs="Arial"/>
          <w:sz w:val="24"/>
          <w:szCs w:val="24"/>
        </w:rPr>
      </w:pPr>
      <w:r w:rsidRPr="00B7791B">
        <w:rPr>
          <w:rFonts w:ascii="Arial" w:hAnsi="Arial" w:cs="Arial"/>
          <w:sz w:val="24"/>
          <w:szCs w:val="24"/>
        </w:rPr>
        <w:t xml:space="preserve">Conforme a ello, siguiendo el Código General del Proceso, en relación con las partes, es posible afirmar que son al menos tres los presupuestos procesales que siempre deben encontrarse acreditados: (i) la capacidad para ser parte (art. 53 C.G.P.), (ii) la capacidad para comparecer al proceso (art. 54 C.G.P.) y (iii) la integración el litisconsorcio necesario (art. 61 C.G.P.). Además, salvo algunos casos expresamente establecidos en la ley, también (iv) el derecho de postulación (art. 73 C.G.P.). </w:t>
      </w:r>
    </w:p>
    <w:p w14:paraId="55F339D5" w14:textId="77777777" w:rsidR="001F498B" w:rsidRPr="00B7791B" w:rsidRDefault="001F498B" w:rsidP="00B7791B">
      <w:pPr>
        <w:pStyle w:val="Prrafodelista"/>
        <w:spacing w:line="276" w:lineRule="auto"/>
        <w:ind w:left="0"/>
        <w:jc w:val="both"/>
        <w:rPr>
          <w:rFonts w:ascii="Arial" w:hAnsi="Arial" w:cs="Arial"/>
          <w:sz w:val="24"/>
          <w:szCs w:val="24"/>
        </w:rPr>
      </w:pPr>
    </w:p>
    <w:p w14:paraId="6EFE7904" w14:textId="564B9AB3" w:rsidR="001F498B" w:rsidRPr="00B7791B" w:rsidRDefault="00627E8D" w:rsidP="00B7791B">
      <w:pPr>
        <w:pStyle w:val="Prrafodelista"/>
        <w:spacing w:line="276" w:lineRule="auto"/>
        <w:ind w:left="0"/>
        <w:jc w:val="both"/>
        <w:rPr>
          <w:rFonts w:ascii="Arial" w:hAnsi="Arial" w:cs="Arial"/>
          <w:i/>
          <w:iCs/>
          <w:sz w:val="24"/>
          <w:szCs w:val="24"/>
        </w:rPr>
      </w:pPr>
      <w:r w:rsidRPr="00B7791B">
        <w:rPr>
          <w:rFonts w:ascii="Arial" w:hAnsi="Arial" w:cs="Arial"/>
          <w:sz w:val="24"/>
          <w:szCs w:val="24"/>
        </w:rPr>
        <w:t>I</w:t>
      </w:r>
      <w:r w:rsidR="001F498B" w:rsidRPr="00B7791B">
        <w:rPr>
          <w:rFonts w:ascii="Arial" w:hAnsi="Arial" w:cs="Arial"/>
          <w:sz w:val="24"/>
          <w:szCs w:val="24"/>
        </w:rPr>
        <w:t>nteresando a esta decisión el primero de tales presupuestos, para su adecuado entendimiento conviene traer a colación que según lo iterado por la Sala de Casación Civil de la Corte Suprema de Justicia, en sentencia con radicación No. 243338 del 06 jun. 2013, la “</w:t>
      </w:r>
      <w:r w:rsidR="001F498B" w:rsidRPr="00B7791B">
        <w:rPr>
          <w:rFonts w:ascii="Arial" w:hAnsi="Arial" w:cs="Arial"/>
          <w:sz w:val="22"/>
          <w:szCs w:val="24"/>
        </w:rPr>
        <w:t>capacidad para ser parte</w:t>
      </w:r>
      <w:r w:rsidR="001F498B" w:rsidRPr="00B7791B">
        <w:rPr>
          <w:rFonts w:ascii="Arial" w:hAnsi="Arial" w:cs="Arial"/>
          <w:sz w:val="24"/>
          <w:szCs w:val="24"/>
        </w:rPr>
        <w:t>” es</w:t>
      </w:r>
      <w:r w:rsidR="001F498B" w:rsidRPr="00B7791B">
        <w:rPr>
          <w:rFonts w:ascii="Arial" w:hAnsi="Arial" w:cs="Arial"/>
          <w:i/>
          <w:iCs/>
          <w:sz w:val="24"/>
          <w:szCs w:val="24"/>
        </w:rPr>
        <w:t xml:space="preserve"> </w:t>
      </w:r>
      <w:r w:rsidR="001F498B" w:rsidRPr="00B7791B">
        <w:rPr>
          <w:rFonts w:ascii="Arial" w:hAnsi="Arial" w:cs="Arial"/>
          <w:sz w:val="24"/>
          <w:szCs w:val="24"/>
        </w:rPr>
        <w:t>“</w:t>
      </w:r>
      <w:r w:rsidR="001F498B" w:rsidRPr="00B7791B">
        <w:rPr>
          <w:rFonts w:ascii="Arial" w:hAnsi="Arial" w:cs="Arial"/>
          <w:i/>
          <w:iCs/>
          <w:sz w:val="22"/>
          <w:szCs w:val="24"/>
        </w:rPr>
        <w:t xml:space="preserve">correlativa a la capacidad de </w:t>
      </w:r>
      <w:r w:rsidR="001F498B" w:rsidRPr="00B7791B">
        <w:rPr>
          <w:rFonts w:ascii="Arial" w:hAnsi="Arial" w:cs="Arial"/>
          <w:i/>
          <w:iCs/>
          <w:sz w:val="22"/>
          <w:szCs w:val="24"/>
        </w:rPr>
        <w:lastRenderedPageBreak/>
        <w:t>goce o sustancial [y] corresponde a toda persona, sea natural o jurídica, por el sólo hecho de serlo, para ser sujeto de una relación procesal</w:t>
      </w:r>
      <w:r w:rsidR="001F498B" w:rsidRPr="00B7791B">
        <w:rPr>
          <w:rFonts w:ascii="Arial" w:hAnsi="Arial" w:cs="Arial"/>
          <w:i/>
          <w:iCs/>
          <w:sz w:val="24"/>
          <w:szCs w:val="24"/>
        </w:rPr>
        <w:t>.”</w:t>
      </w:r>
    </w:p>
    <w:p w14:paraId="33758A16" w14:textId="77777777" w:rsidR="001F498B" w:rsidRPr="00B7791B" w:rsidRDefault="001F498B" w:rsidP="00B7791B">
      <w:pPr>
        <w:pStyle w:val="Prrafodelista"/>
        <w:spacing w:line="276" w:lineRule="auto"/>
        <w:ind w:left="709"/>
        <w:jc w:val="both"/>
        <w:rPr>
          <w:rFonts w:ascii="Arial" w:hAnsi="Arial" w:cs="Arial"/>
          <w:sz w:val="24"/>
          <w:szCs w:val="24"/>
        </w:rPr>
      </w:pPr>
    </w:p>
    <w:p w14:paraId="3F3F3CBE" w14:textId="77777777" w:rsidR="001F498B" w:rsidRPr="00B7791B" w:rsidRDefault="001F498B" w:rsidP="00B7791B">
      <w:pPr>
        <w:spacing w:line="276" w:lineRule="auto"/>
        <w:jc w:val="both"/>
        <w:rPr>
          <w:rFonts w:ascii="Arial" w:hAnsi="Arial" w:cs="Arial"/>
          <w:sz w:val="24"/>
          <w:szCs w:val="24"/>
        </w:rPr>
      </w:pPr>
      <w:r w:rsidRPr="00B7791B">
        <w:rPr>
          <w:rFonts w:ascii="Arial" w:hAnsi="Arial" w:cs="Arial"/>
          <w:sz w:val="24"/>
          <w:szCs w:val="24"/>
        </w:rPr>
        <w:t xml:space="preserve">Ahora bien, precisando que el artículo 53 del C.G.P. incorpora un concepto de capacidad para ser parte que no guarda identidad con la personalidad jurídica, en tanto incluye a quienes en estricto rigor no son persona, como los patrimonios autónomos, el concebido y otros entes autorizados por la ley; lo anterior sirve como fundamento para afirmar que la capacidad para ser parte, es la aptitud jurídica requerida por la ley para ser actor o contradictor y la ostenta quienes puedan ser titulares de derechos y obligaciones; ejercer las posibilidades y cumplir las cargas procesales (directamente o a través de representante); al igual que asumir los efectos que del proceso se deriven. </w:t>
      </w:r>
    </w:p>
    <w:p w14:paraId="780A1B30" w14:textId="77777777" w:rsidR="001F498B" w:rsidRPr="00B7791B" w:rsidRDefault="001F498B" w:rsidP="00B7791B">
      <w:pPr>
        <w:spacing w:line="276" w:lineRule="auto"/>
        <w:jc w:val="both"/>
        <w:rPr>
          <w:rFonts w:ascii="Arial" w:hAnsi="Arial" w:cs="Arial"/>
          <w:sz w:val="24"/>
          <w:szCs w:val="24"/>
        </w:rPr>
      </w:pPr>
    </w:p>
    <w:p w14:paraId="36C1FC4B" w14:textId="3D44BC9B" w:rsidR="001F498B" w:rsidRPr="00B7791B" w:rsidRDefault="001F498B" w:rsidP="00B7791B">
      <w:pPr>
        <w:pStyle w:val="Prrafodelista"/>
        <w:spacing w:line="276" w:lineRule="auto"/>
        <w:ind w:left="0"/>
        <w:jc w:val="both"/>
        <w:rPr>
          <w:rFonts w:ascii="Arial" w:hAnsi="Arial" w:cs="Arial"/>
          <w:sz w:val="24"/>
          <w:szCs w:val="24"/>
        </w:rPr>
      </w:pPr>
      <w:r w:rsidRPr="00B7791B">
        <w:rPr>
          <w:rFonts w:ascii="Arial" w:hAnsi="Arial" w:cs="Arial"/>
          <w:sz w:val="24"/>
          <w:szCs w:val="24"/>
        </w:rPr>
        <w:t xml:space="preserve">Así las cosas, la exigencia </w:t>
      </w:r>
      <w:r w:rsidRPr="00B7791B">
        <w:rPr>
          <w:rFonts w:ascii="Arial" w:hAnsi="Arial" w:cs="Arial"/>
          <w:i/>
          <w:iCs/>
          <w:sz w:val="24"/>
          <w:szCs w:val="24"/>
        </w:rPr>
        <w:t xml:space="preserve">sine qua non </w:t>
      </w:r>
      <w:r w:rsidRPr="00B7791B">
        <w:rPr>
          <w:rFonts w:ascii="Arial" w:hAnsi="Arial" w:cs="Arial"/>
          <w:sz w:val="24"/>
          <w:szCs w:val="24"/>
        </w:rPr>
        <w:t>que subyace como requisito de entrada para establecer dicha capacidad, no es otra que la existencia en el mundo jurídico del sujeto o ente respecto del cu</w:t>
      </w:r>
      <w:r w:rsidR="4A039B96" w:rsidRPr="00B7791B">
        <w:rPr>
          <w:rFonts w:ascii="Arial" w:hAnsi="Arial" w:cs="Arial"/>
          <w:sz w:val="24"/>
          <w:szCs w:val="24"/>
        </w:rPr>
        <w:t>a</w:t>
      </w:r>
      <w:r w:rsidRPr="00B7791B">
        <w:rPr>
          <w:rFonts w:ascii="Arial" w:hAnsi="Arial" w:cs="Arial"/>
          <w:sz w:val="24"/>
          <w:szCs w:val="24"/>
        </w:rPr>
        <w:t xml:space="preserve">l aquella se predica y que, en tratándose de “personas jurídicas” organizadas como sociedades o entidades sin ánimo de lucro, debe probarse a través de la correspondiente certificación de matrícula e inscripciones en el registro mercantil (art. 117 </w:t>
      </w:r>
      <w:proofErr w:type="spellStart"/>
      <w:r w:rsidRPr="00B7791B">
        <w:rPr>
          <w:rFonts w:ascii="Arial" w:hAnsi="Arial" w:cs="Arial"/>
          <w:sz w:val="24"/>
          <w:szCs w:val="24"/>
        </w:rPr>
        <w:t>Co.Co</w:t>
      </w:r>
      <w:proofErr w:type="spellEnd"/>
      <w:r w:rsidRPr="00B7791B">
        <w:rPr>
          <w:rFonts w:ascii="Arial" w:hAnsi="Arial" w:cs="Arial"/>
          <w:sz w:val="24"/>
          <w:szCs w:val="24"/>
        </w:rPr>
        <w:t xml:space="preserve">.) o del registro de entidades sin ánimo de lucro (art. 8 </w:t>
      </w:r>
      <w:proofErr w:type="spellStart"/>
      <w:r w:rsidRPr="00B7791B">
        <w:rPr>
          <w:rFonts w:ascii="Arial" w:hAnsi="Arial" w:cs="Arial"/>
          <w:sz w:val="24"/>
          <w:szCs w:val="24"/>
        </w:rPr>
        <w:t>Dec</w:t>
      </w:r>
      <w:proofErr w:type="spellEnd"/>
      <w:r w:rsidRPr="00B7791B">
        <w:rPr>
          <w:rFonts w:ascii="Arial" w:hAnsi="Arial" w:cs="Arial"/>
          <w:sz w:val="24"/>
          <w:szCs w:val="24"/>
        </w:rPr>
        <w:t>. 427/1996), según corresponda, ambos actualmente a cargo de las cámaras de comercio.</w:t>
      </w:r>
    </w:p>
    <w:p w14:paraId="4AF8ACD3" w14:textId="77777777" w:rsidR="001F498B" w:rsidRPr="00B7791B" w:rsidRDefault="001F498B" w:rsidP="00B7791B">
      <w:pPr>
        <w:pStyle w:val="Prrafodelista"/>
        <w:spacing w:line="276" w:lineRule="auto"/>
        <w:ind w:left="0"/>
        <w:jc w:val="both"/>
        <w:rPr>
          <w:rFonts w:ascii="Arial" w:hAnsi="Arial" w:cs="Arial"/>
          <w:sz w:val="24"/>
          <w:szCs w:val="24"/>
        </w:rPr>
      </w:pPr>
    </w:p>
    <w:p w14:paraId="410B03DA" w14:textId="2D7AA935" w:rsidR="001F498B" w:rsidRPr="00B7791B" w:rsidRDefault="001F498B" w:rsidP="00B7791B">
      <w:pPr>
        <w:pStyle w:val="Prrafodelista"/>
        <w:spacing w:line="276" w:lineRule="auto"/>
        <w:ind w:left="0"/>
        <w:jc w:val="both"/>
        <w:rPr>
          <w:rFonts w:ascii="Arial" w:hAnsi="Arial" w:cs="Arial"/>
          <w:sz w:val="24"/>
          <w:szCs w:val="24"/>
        </w:rPr>
      </w:pPr>
      <w:r w:rsidRPr="00B7791B">
        <w:rPr>
          <w:rFonts w:ascii="Arial" w:hAnsi="Arial" w:cs="Arial"/>
          <w:sz w:val="24"/>
          <w:szCs w:val="24"/>
        </w:rPr>
        <w:t>En esa misma línea, conocido que las personas jurídicas</w:t>
      </w:r>
      <w:r w:rsidR="00627E8D" w:rsidRPr="00B7791B">
        <w:rPr>
          <w:rFonts w:ascii="Arial" w:hAnsi="Arial" w:cs="Arial"/>
          <w:sz w:val="24"/>
          <w:szCs w:val="24"/>
        </w:rPr>
        <w:t>,</w:t>
      </w:r>
      <w:r w:rsidRPr="00B7791B">
        <w:rPr>
          <w:rFonts w:ascii="Arial" w:hAnsi="Arial" w:cs="Arial"/>
          <w:sz w:val="24"/>
          <w:szCs w:val="24"/>
        </w:rPr>
        <w:t xml:space="preserve"> de manera similar que las naturales son susceptibles de extinguirse, es del caso recordar que la terminación de la vida jurídica de estas entidades y con ella, el fenecimiento la capacidad de ser parte, ocurre con la inscripción de la cuenta final de liquidación en el registro mercantil o en el registro de entidades sin ánimo de lucro, según sea al caso. Tal como fue dicho en la sentencia CSJ SC, rad. No. 244408, 5 ago. 2013, así: </w:t>
      </w:r>
    </w:p>
    <w:p w14:paraId="5E9F9CEF" w14:textId="77777777" w:rsidR="001F498B" w:rsidRPr="00B7791B" w:rsidRDefault="001F498B" w:rsidP="00B7791B">
      <w:pPr>
        <w:pStyle w:val="Prrafodelista"/>
        <w:spacing w:line="276" w:lineRule="auto"/>
        <w:ind w:left="708"/>
        <w:jc w:val="both"/>
        <w:rPr>
          <w:rFonts w:ascii="Arial" w:hAnsi="Arial" w:cs="Arial"/>
          <w:sz w:val="24"/>
          <w:szCs w:val="24"/>
        </w:rPr>
      </w:pPr>
    </w:p>
    <w:p w14:paraId="2C545564" w14:textId="77777777" w:rsidR="001F498B" w:rsidRPr="00B7791B" w:rsidRDefault="001F498B" w:rsidP="00B7791B">
      <w:pPr>
        <w:ind w:left="426" w:right="420"/>
        <w:jc w:val="both"/>
        <w:rPr>
          <w:rFonts w:ascii="Arial" w:hAnsi="Arial" w:cs="Arial"/>
          <w:sz w:val="22"/>
          <w:szCs w:val="24"/>
        </w:rPr>
      </w:pPr>
      <w:r w:rsidRPr="00B7791B">
        <w:rPr>
          <w:rFonts w:ascii="Arial" w:hAnsi="Arial" w:cs="Arial"/>
          <w:sz w:val="22"/>
          <w:szCs w:val="24"/>
        </w:rPr>
        <w:t xml:space="preserve">“(…) la configuración de la causal que determina la disolución del ente social representa el fin del negocio o actividad económica que constituye su objeto, pues a partir de ese momento le está vedado emprender toda operación tendiente a desarrollarlo, (…) disuelta la sociedad debe procederse de inmediato a su liquidación y ‘conservará su capacidad únicamente para los actos necesarios a su inmediata liquidación’. Es decir, aunque con una capacidad jurídica restringida, la sociedad conserva ese atributo para los fines de la liquidación, y si lo mantiene es porque su existencia se prolonga más allá de la disolución </w:t>
      </w:r>
      <w:r w:rsidRPr="00B7791B">
        <w:rPr>
          <w:rFonts w:ascii="Arial" w:hAnsi="Arial" w:cs="Arial"/>
          <w:sz w:val="22"/>
          <w:szCs w:val="24"/>
          <w:u w:val="single"/>
        </w:rPr>
        <w:t>y hasta que se verifique la liquidación</w:t>
      </w:r>
      <w:r w:rsidRPr="00B7791B">
        <w:rPr>
          <w:rFonts w:ascii="Arial" w:hAnsi="Arial" w:cs="Arial"/>
          <w:sz w:val="22"/>
          <w:szCs w:val="24"/>
        </w:rPr>
        <w:t xml:space="preserve">, es decir hasta que se finiquiten los negocios y operaciones que estaban en curso al disolverse, se produzca la realización de sus activos, la solución de los créditos a su cargo, el reparto del sobrante entre los socios </w:t>
      </w:r>
      <w:r w:rsidRPr="00B7791B">
        <w:rPr>
          <w:rFonts w:ascii="Arial" w:hAnsi="Arial" w:cs="Arial"/>
          <w:sz w:val="22"/>
          <w:szCs w:val="24"/>
          <w:u w:val="single"/>
        </w:rPr>
        <w:t>y la inscripción en el registro mercantil de la cuenta final de liquidación</w:t>
      </w:r>
      <w:r w:rsidRPr="00B7791B">
        <w:rPr>
          <w:rFonts w:ascii="Arial" w:hAnsi="Arial" w:cs="Arial"/>
          <w:sz w:val="22"/>
          <w:szCs w:val="24"/>
        </w:rPr>
        <w:t xml:space="preserve">, momento que, según la tesis tradicionalmente aceptada, determina la finalización de su existencia, tanto frente a los socios como respecto de terceros, salvo aquellos casos donde, ante la ocurrencia de hechos relevantes respecto de sociedades extinguidas, y para proteger los intereses de los asociados o de terceros, la jurisprudencia y la doctrina contemporánea han admitido la prolongación de la personalidad societaria con posterioridad a la respectiva anotación”. Subrayado propio. </w:t>
      </w:r>
    </w:p>
    <w:p w14:paraId="3A5CABA1" w14:textId="77777777" w:rsidR="001F498B" w:rsidRPr="00B7791B" w:rsidRDefault="001F498B" w:rsidP="00B7791B">
      <w:pPr>
        <w:pStyle w:val="Prrafodelista"/>
        <w:spacing w:line="276" w:lineRule="auto"/>
        <w:ind w:left="0"/>
        <w:jc w:val="both"/>
        <w:rPr>
          <w:rFonts w:ascii="Arial" w:hAnsi="Arial" w:cs="Arial"/>
          <w:sz w:val="24"/>
          <w:szCs w:val="24"/>
        </w:rPr>
      </w:pPr>
    </w:p>
    <w:p w14:paraId="10311236" w14:textId="2D7244BB" w:rsidR="001F498B" w:rsidRPr="00B7791B" w:rsidRDefault="001F498B" w:rsidP="00B7791B">
      <w:pPr>
        <w:pStyle w:val="Prrafodelista"/>
        <w:spacing w:line="276" w:lineRule="auto"/>
        <w:ind w:left="0"/>
        <w:jc w:val="both"/>
        <w:rPr>
          <w:rFonts w:ascii="Arial" w:hAnsi="Arial" w:cs="Arial"/>
          <w:sz w:val="24"/>
          <w:szCs w:val="24"/>
        </w:rPr>
      </w:pPr>
      <w:r w:rsidRPr="00B7791B">
        <w:rPr>
          <w:rFonts w:ascii="Arial" w:hAnsi="Arial" w:cs="Arial"/>
          <w:sz w:val="24"/>
          <w:szCs w:val="24"/>
        </w:rPr>
        <w:t>Por lo tanto, una vez inscrita en el registro mercantil o el registro de entidades sin ánimo de lucro la cuenta final de liquidación, desaparece del mundo jurídico la entidad correspondiente, y por ende la posibilidad de seguir ejerciendo derechos</w:t>
      </w:r>
      <w:r w:rsidR="008742B9" w:rsidRPr="00B7791B">
        <w:rPr>
          <w:rFonts w:ascii="Arial" w:hAnsi="Arial" w:cs="Arial"/>
          <w:sz w:val="24"/>
          <w:szCs w:val="24"/>
        </w:rPr>
        <w:t>,</w:t>
      </w:r>
      <w:r w:rsidRPr="00B7791B">
        <w:rPr>
          <w:rFonts w:ascii="Arial" w:hAnsi="Arial" w:cs="Arial"/>
          <w:sz w:val="24"/>
          <w:szCs w:val="24"/>
        </w:rPr>
        <w:t xml:space="preserve"> adquiri</w:t>
      </w:r>
      <w:r w:rsidR="008742B9" w:rsidRPr="00B7791B">
        <w:rPr>
          <w:rFonts w:ascii="Arial" w:hAnsi="Arial" w:cs="Arial"/>
          <w:sz w:val="24"/>
          <w:szCs w:val="24"/>
        </w:rPr>
        <w:t>r</w:t>
      </w:r>
      <w:r w:rsidRPr="00B7791B">
        <w:rPr>
          <w:rFonts w:ascii="Arial" w:hAnsi="Arial" w:cs="Arial"/>
          <w:sz w:val="24"/>
          <w:szCs w:val="24"/>
        </w:rPr>
        <w:t xml:space="preserve"> obligaciones</w:t>
      </w:r>
      <w:r w:rsidR="008742B9" w:rsidRPr="00B7791B">
        <w:rPr>
          <w:rFonts w:ascii="Arial" w:hAnsi="Arial" w:cs="Arial"/>
          <w:sz w:val="24"/>
          <w:szCs w:val="24"/>
        </w:rPr>
        <w:t xml:space="preserve"> y la</w:t>
      </w:r>
      <w:r w:rsidRPr="00B7791B">
        <w:rPr>
          <w:rFonts w:ascii="Arial" w:hAnsi="Arial" w:cs="Arial"/>
          <w:sz w:val="24"/>
          <w:szCs w:val="24"/>
        </w:rPr>
        <w:t xml:space="preserve"> capacidad de ser parte. </w:t>
      </w:r>
    </w:p>
    <w:p w14:paraId="197DE189" w14:textId="77777777" w:rsidR="001F498B" w:rsidRPr="00B7791B" w:rsidRDefault="001F498B" w:rsidP="00B7791B">
      <w:pPr>
        <w:spacing w:line="276" w:lineRule="auto"/>
        <w:jc w:val="both"/>
        <w:rPr>
          <w:rFonts w:ascii="Arial" w:hAnsi="Arial" w:cs="Arial"/>
          <w:sz w:val="24"/>
          <w:szCs w:val="24"/>
        </w:rPr>
      </w:pPr>
    </w:p>
    <w:p w14:paraId="16CF4D25" w14:textId="65B5706E" w:rsidR="001F498B" w:rsidRPr="00B7791B" w:rsidRDefault="00E81A52" w:rsidP="00B7791B">
      <w:pPr>
        <w:spacing w:line="276" w:lineRule="auto"/>
        <w:jc w:val="both"/>
        <w:rPr>
          <w:rFonts w:ascii="Arial" w:hAnsi="Arial" w:cs="Arial"/>
          <w:sz w:val="24"/>
          <w:szCs w:val="24"/>
        </w:rPr>
      </w:pPr>
      <w:r w:rsidRPr="00B7791B">
        <w:rPr>
          <w:rFonts w:ascii="Arial" w:hAnsi="Arial" w:cs="Arial"/>
          <w:sz w:val="24"/>
          <w:szCs w:val="24"/>
        </w:rPr>
        <w:t xml:space="preserve">Puestas así las cosas, </w:t>
      </w:r>
      <w:r w:rsidR="00442F4E" w:rsidRPr="00B7791B">
        <w:rPr>
          <w:rFonts w:ascii="Arial" w:hAnsi="Arial" w:cs="Arial"/>
          <w:sz w:val="24"/>
          <w:szCs w:val="24"/>
        </w:rPr>
        <w:t>se aprecia carente de todo fundamento que</w:t>
      </w:r>
      <w:r w:rsidRPr="00B7791B">
        <w:rPr>
          <w:rFonts w:ascii="Arial" w:hAnsi="Arial" w:cs="Arial"/>
          <w:sz w:val="24"/>
          <w:szCs w:val="24"/>
        </w:rPr>
        <w:t xml:space="preserve"> el 29 de noviembre de 2016, esto es, más de tres (3) años después de la extinción de la COOPERATIVA DE TRABAJADORES TEMPORALES – COOTRATEM y cerca de dos (2) años de haberse extinguido de la vida jurídica la sociedad MULTISERVICIOS S.A., el Juzgado Tercero Laboral del Circuito de Pereira las hubiere vinculado al proceso</w:t>
      </w:r>
      <w:r w:rsidR="003853DF" w:rsidRPr="00B7791B">
        <w:rPr>
          <w:rFonts w:ascii="Arial" w:hAnsi="Arial" w:cs="Arial"/>
          <w:sz w:val="24"/>
          <w:szCs w:val="24"/>
        </w:rPr>
        <w:t xml:space="preserve"> y persistido en ello hasta el final de la instancia. </w:t>
      </w:r>
    </w:p>
    <w:p w14:paraId="000A3331" w14:textId="597A7E85" w:rsidR="00BB635D" w:rsidRPr="00B7791B" w:rsidRDefault="00BB635D" w:rsidP="00B7791B">
      <w:pPr>
        <w:spacing w:line="276" w:lineRule="auto"/>
        <w:jc w:val="both"/>
        <w:rPr>
          <w:rFonts w:ascii="Arial" w:hAnsi="Arial" w:cs="Arial"/>
          <w:sz w:val="24"/>
          <w:szCs w:val="24"/>
        </w:rPr>
      </w:pPr>
    </w:p>
    <w:p w14:paraId="56F2371B" w14:textId="2D7DE689" w:rsidR="008A5472" w:rsidRPr="00B7791B" w:rsidRDefault="00A466B8" w:rsidP="00B7791B">
      <w:pPr>
        <w:spacing w:line="276" w:lineRule="auto"/>
        <w:jc w:val="both"/>
        <w:rPr>
          <w:rFonts w:ascii="Arial" w:hAnsi="Arial" w:cs="Arial"/>
          <w:sz w:val="24"/>
          <w:szCs w:val="24"/>
        </w:rPr>
      </w:pPr>
      <w:r w:rsidRPr="00B7791B">
        <w:rPr>
          <w:rFonts w:ascii="Arial" w:hAnsi="Arial" w:cs="Arial"/>
          <w:sz w:val="24"/>
          <w:szCs w:val="24"/>
        </w:rPr>
        <w:t xml:space="preserve">En conclusión, </w:t>
      </w:r>
      <w:r w:rsidR="007C24DE" w:rsidRPr="00B7791B">
        <w:rPr>
          <w:rFonts w:ascii="Arial" w:hAnsi="Arial" w:cs="Arial"/>
          <w:sz w:val="24"/>
          <w:szCs w:val="24"/>
        </w:rPr>
        <w:t xml:space="preserve">se declarará la nulidad de </w:t>
      </w:r>
      <w:r w:rsidRPr="00B7791B">
        <w:rPr>
          <w:rFonts w:ascii="Arial" w:hAnsi="Arial" w:cs="Arial"/>
          <w:sz w:val="24"/>
          <w:szCs w:val="24"/>
        </w:rPr>
        <w:t>la sentencia proferida el 09 de diciembre de 2019 y se ordenará devolver el expediente al Juzgado de origen para que</w:t>
      </w:r>
      <w:r w:rsidR="008A5472" w:rsidRPr="00B7791B">
        <w:rPr>
          <w:rFonts w:ascii="Arial" w:hAnsi="Arial" w:cs="Arial"/>
          <w:sz w:val="24"/>
          <w:szCs w:val="24"/>
        </w:rPr>
        <w:t>:</w:t>
      </w:r>
    </w:p>
    <w:p w14:paraId="5201D682" w14:textId="77777777" w:rsidR="008A5472" w:rsidRPr="00B7791B" w:rsidRDefault="008A5472" w:rsidP="00B7791B">
      <w:pPr>
        <w:spacing w:line="276" w:lineRule="auto"/>
        <w:jc w:val="both"/>
        <w:rPr>
          <w:rFonts w:ascii="Arial" w:hAnsi="Arial" w:cs="Arial"/>
          <w:sz w:val="24"/>
          <w:szCs w:val="24"/>
        </w:rPr>
      </w:pPr>
    </w:p>
    <w:p w14:paraId="6A2F5F75" w14:textId="7544DCF9" w:rsidR="000D6CCC" w:rsidRPr="00B7791B" w:rsidRDefault="00CF6F76" w:rsidP="00B7791B">
      <w:pPr>
        <w:pStyle w:val="Prrafodelista"/>
        <w:numPr>
          <w:ilvl w:val="0"/>
          <w:numId w:val="6"/>
        </w:numPr>
        <w:spacing w:line="276" w:lineRule="auto"/>
        <w:ind w:left="720" w:hanging="436"/>
        <w:jc w:val="both"/>
        <w:rPr>
          <w:rFonts w:ascii="Arial" w:hAnsi="Arial" w:cs="Arial"/>
          <w:sz w:val="24"/>
          <w:szCs w:val="24"/>
        </w:rPr>
      </w:pPr>
      <w:r w:rsidRPr="00B7791B">
        <w:rPr>
          <w:rFonts w:ascii="Arial" w:hAnsi="Arial" w:cs="Arial"/>
          <w:sz w:val="24"/>
          <w:szCs w:val="24"/>
        </w:rPr>
        <w:t>A</w:t>
      </w:r>
      <w:r w:rsidR="00A466B8" w:rsidRPr="00B7791B">
        <w:rPr>
          <w:rFonts w:ascii="Arial" w:hAnsi="Arial" w:cs="Arial"/>
          <w:sz w:val="24"/>
          <w:szCs w:val="24"/>
        </w:rPr>
        <w:t>dopte las medidas necesarias a fin de asegurar el cabal cumplimiento de los presupuestos procesal</w:t>
      </w:r>
      <w:r w:rsidR="000D6CCC" w:rsidRPr="00B7791B">
        <w:rPr>
          <w:rFonts w:ascii="Arial" w:hAnsi="Arial" w:cs="Arial"/>
          <w:sz w:val="24"/>
          <w:szCs w:val="24"/>
        </w:rPr>
        <w:t>es</w:t>
      </w:r>
      <w:r w:rsidR="00A466B8" w:rsidRPr="00B7791B">
        <w:rPr>
          <w:rFonts w:ascii="Arial" w:hAnsi="Arial" w:cs="Arial"/>
          <w:sz w:val="24"/>
          <w:szCs w:val="24"/>
        </w:rPr>
        <w:t xml:space="preserve"> para decidir de fondo la controversia y en especial</w:t>
      </w:r>
      <w:r w:rsidR="000D6CCC" w:rsidRPr="00B7791B">
        <w:rPr>
          <w:rFonts w:ascii="Arial" w:hAnsi="Arial" w:cs="Arial"/>
          <w:sz w:val="24"/>
          <w:szCs w:val="24"/>
        </w:rPr>
        <w:t>,</w:t>
      </w:r>
      <w:r w:rsidR="00A466B8" w:rsidRPr="00B7791B">
        <w:rPr>
          <w:rFonts w:ascii="Arial" w:hAnsi="Arial" w:cs="Arial"/>
          <w:sz w:val="24"/>
          <w:szCs w:val="24"/>
        </w:rPr>
        <w:t xml:space="preserve"> que los entes convocados a integrar la parte pasiva, cuenten con capacidad para ser parte</w:t>
      </w:r>
      <w:r w:rsidR="000D6CCC" w:rsidRPr="00B7791B">
        <w:rPr>
          <w:rFonts w:ascii="Arial" w:hAnsi="Arial" w:cs="Arial"/>
          <w:sz w:val="24"/>
          <w:szCs w:val="24"/>
        </w:rPr>
        <w:t xml:space="preserve">. </w:t>
      </w:r>
    </w:p>
    <w:p w14:paraId="3215465B" w14:textId="77777777" w:rsidR="000D6CCC" w:rsidRPr="00B7791B" w:rsidRDefault="000D6CCC" w:rsidP="00B7791B">
      <w:pPr>
        <w:pStyle w:val="Prrafodelista"/>
        <w:spacing w:line="276" w:lineRule="auto"/>
        <w:ind w:hanging="436"/>
        <w:jc w:val="both"/>
        <w:rPr>
          <w:rFonts w:ascii="Arial" w:hAnsi="Arial" w:cs="Arial"/>
          <w:sz w:val="24"/>
          <w:szCs w:val="24"/>
        </w:rPr>
      </w:pPr>
    </w:p>
    <w:p w14:paraId="45520BAB" w14:textId="17F7FA94" w:rsidR="000D6CCC" w:rsidRPr="00B7791B" w:rsidRDefault="000D6CCC" w:rsidP="00B7791B">
      <w:pPr>
        <w:pStyle w:val="Prrafodelista"/>
        <w:spacing w:line="276" w:lineRule="auto"/>
        <w:ind w:hanging="12"/>
        <w:jc w:val="both"/>
        <w:rPr>
          <w:rFonts w:ascii="Arial" w:hAnsi="Arial" w:cs="Arial"/>
          <w:sz w:val="24"/>
          <w:szCs w:val="24"/>
        </w:rPr>
      </w:pPr>
      <w:r w:rsidRPr="00B7791B">
        <w:rPr>
          <w:rFonts w:ascii="Arial" w:hAnsi="Arial" w:cs="Arial"/>
          <w:sz w:val="24"/>
          <w:szCs w:val="24"/>
        </w:rPr>
        <w:t>Para el efecto, sin perjuicio de verificación sobre la existencia de las demás vinculadas, deberá observar que en el proceso se encuentra acreditado que la COOPERATIVA DE TRABAJADORES TEMPORALES – COOTRATEM y MULTISERVICIOS S.A. fueron liquidadas y no existen en el mundo jurídico, y que consultada la información de SERVITEMPORALES EMPACAMOS S.A. – SERVITEMPORALES S.A. en el RUES, aparece que su inscripción en el registro mercantil fue cancelada</w:t>
      </w:r>
      <w:r w:rsidR="00CF6F76" w:rsidRPr="00B7791B">
        <w:rPr>
          <w:rFonts w:ascii="Arial" w:hAnsi="Arial" w:cs="Arial"/>
          <w:sz w:val="24"/>
          <w:szCs w:val="24"/>
        </w:rPr>
        <w:t xml:space="preserve">, razón por la que se duda de su existencia. </w:t>
      </w:r>
    </w:p>
    <w:p w14:paraId="6418569D" w14:textId="77777777" w:rsidR="000D6CCC" w:rsidRPr="00B7791B" w:rsidRDefault="000D6CCC" w:rsidP="00B7791B">
      <w:pPr>
        <w:pStyle w:val="Prrafodelista"/>
        <w:spacing w:line="276" w:lineRule="auto"/>
        <w:ind w:hanging="436"/>
        <w:jc w:val="both"/>
        <w:rPr>
          <w:rFonts w:ascii="Arial" w:hAnsi="Arial" w:cs="Arial"/>
          <w:sz w:val="24"/>
          <w:szCs w:val="24"/>
        </w:rPr>
      </w:pPr>
    </w:p>
    <w:p w14:paraId="554BC546" w14:textId="2ADBF71C" w:rsidR="00C12658" w:rsidRPr="00B7791B" w:rsidRDefault="00CF6F76" w:rsidP="00B7791B">
      <w:pPr>
        <w:pStyle w:val="Prrafodelista"/>
        <w:numPr>
          <w:ilvl w:val="0"/>
          <w:numId w:val="6"/>
        </w:numPr>
        <w:spacing w:line="276" w:lineRule="auto"/>
        <w:ind w:left="720" w:hanging="436"/>
        <w:jc w:val="both"/>
        <w:rPr>
          <w:rFonts w:ascii="Arial" w:hAnsi="Arial" w:cs="Arial"/>
          <w:sz w:val="24"/>
          <w:szCs w:val="24"/>
        </w:rPr>
      </w:pPr>
      <w:r w:rsidRPr="00B7791B">
        <w:rPr>
          <w:rFonts w:ascii="Arial" w:hAnsi="Arial" w:cs="Arial"/>
          <w:sz w:val="24"/>
          <w:szCs w:val="24"/>
        </w:rPr>
        <w:t>A</w:t>
      </w:r>
      <w:r w:rsidR="006D586A" w:rsidRPr="00B7791B">
        <w:rPr>
          <w:rFonts w:ascii="Arial" w:hAnsi="Arial" w:cs="Arial"/>
          <w:sz w:val="24"/>
          <w:szCs w:val="24"/>
        </w:rPr>
        <w:t xml:space="preserve">gote las actuaciones procesales necesarias para lograr la notificación personal </w:t>
      </w:r>
      <w:r w:rsidR="008A5472" w:rsidRPr="00B7791B">
        <w:rPr>
          <w:rFonts w:ascii="Arial" w:hAnsi="Arial" w:cs="Arial"/>
          <w:sz w:val="24"/>
          <w:szCs w:val="24"/>
        </w:rPr>
        <w:t>de la sociedad EMPRESAS TEMPORALES DE COLOMBIA S.A. – EMTECOL</w:t>
      </w:r>
      <w:r w:rsidR="006D586A" w:rsidRPr="00B7791B">
        <w:rPr>
          <w:rFonts w:ascii="Arial" w:hAnsi="Arial" w:cs="Arial"/>
          <w:sz w:val="24"/>
          <w:szCs w:val="24"/>
        </w:rPr>
        <w:t xml:space="preserve"> y</w:t>
      </w:r>
      <w:r w:rsidR="000D6CCC" w:rsidRPr="00B7791B">
        <w:rPr>
          <w:rFonts w:ascii="Arial" w:hAnsi="Arial" w:cs="Arial"/>
          <w:sz w:val="24"/>
          <w:szCs w:val="24"/>
        </w:rPr>
        <w:t xml:space="preserve"> de ser necesario, el emplazamiento. Cumplido esto,</w:t>
      </w:r>
      <w:r w:rsidR="006D586A" w:rsidRPr="00B7791B">
        <w:rPr>
          <w:rFonts w:ascii="Arial" w:hAnsi="Arial" w:cs="Arial"/>
          <w:sz w:val="24"/>
          <w:szCs w:val="24"/>
        </w:rPr>
        <w:t xml:space="preserve"> respecto de esta vinculada </w:t>
      </w:r>
      <w:r w:rsidR="000D6CCC" w:rsidRPr="00B7791B">
        <w:rPr>
          <w:rFonts w:ascii="Arial" w:hAnsi="Arial" w:cs="Arial"/>
          <w:sz w:val="24"/>
          <w:szCs w:val="24"/>
        </w:rPr>
        <w:t xml:space="preserve">deberán rehacerse todas las actuaciones de la instancia. </w:t>
      </w:r>
    </w:p>
    <w:p w14:paraId="3C746CC5" w14:textId="77777777" w:rsidR="00CF6F76" w:rsidRPr="00B7791B" w:rsidRDefault="00CF6F76" w:rsidP="00B7791B">
      <w:pPr>
        <w:pStyle w:val="Prrafodelista"/>
        <w:spacing w:line="276" w:lineRule="auto"/>
        <w:ind w:hanging="436"/>
        <w:jc w:val="both"/>
        <w:rPr>
          <w:rFonts w:ascii="Arial" w:hAnsi="Arial" w:cs="Arial"/>
          <w:sz w:val="24"/>
          <w:szCs w:val="24"/>
        </w:rPr>
      </w:pPr>
    </w:p>
    <w:p w14:paraId="020E97F4" w14:textId="04A70438" w:rsidR="00103659" w:rsidRPr="00B7791B" w:rsidRDefault="00CF6F76" w:rsidP="00B7791B">
      <w:pPr>
        <w:pStyle w:val="Prrafodelista"/>
        <w:numPr>
          <w:ilvl w:val="0"/>
          <w:numId w:val="6"/>
        </w:numPr>
        <w:spacing w:line="276" w:lineRule="auto"/>
        <w:ind w:left="720" w:hanging="436"/>
        <w:jc w:val="both"/>
        <w:rPr>
          <w:rFonts w:ascii="Arial" w:hAnsi="Arial" w:cs="Arial"/>
          <w:sz w:val="24"/>
          <w:szCs w:val="24"/>
        </w:rPr>
      </w:pPr>
      <w:r w:rsidRPr="00B7791B">
        <w:rPr>
          <w:rFonts w:ascii="Arial" w:hAnsi="Arial" w:cs="Arial"/>
          <w:sz w:val="24"/>
          <w:szCs w:val="24"/>
        </w:rPr>
        <w:t xml:space="preserve">Cumpla adecuadamente con la inscripción de la información pertinente en el Registro Nacional de Personas Emplazadas, asegurándose de que </w:t>
      </w:r>
      <w:r w:rsidRPr="00B7791B">
        <w:rPr>
          <w:rFonts w:ascii="Arial" w:hAnsi="Arial" w:cs="Arial"/>
          <w:b/>
          <w:bCs/>
          <w:sz w:val="24"/>
          <w:szCs w:val="24"/>
        </w:rPr>
        <w:t xml:space="preserve">(a) </w:t>
      </w:r>
      <w:r w:rsidRPr="00B7791B">
        <w:rPr>
          <w:rFonts w:ascii="Arial" w:hAnsi="Arial" w:cs="Arial"/>
          <w:sz w:val="24"/>
          <w:szCs w:val="24"/>
        </w:rPr>
        <w:t xml:space="preserve">quede disponible para la consulta pública </w:t>
      </w:r>
      <w:r w:rsidR="00277653" w:rsidRPr="00B7791B">
        <w:rPr>
          <w:rFonts w:ascii="Arial" w:hAnsi="Arial" w:cs="Arial"/>
          <w:sz w:val="24"/>
          <w:szCs w:val="24"/>
        </w:rPr>
        <w:t xml:space="preserve">y </w:t>
      </w:r>
      <w:r w:rsidR="00277653" w:rsidRPr="00B7791B">
        <w:rPr>
          <w:rFonts w:ascii="Arial" w:hAnsi="Arial" w:cs="Arial"/>
          <w:b/>
          <w:bCs/>
          <w:sz w:val="24"/>
          <w:szCs w:val="24"/>
        </w:rPr>
        <w:t>(b)</w:t>
      </w:r>
      <w:r w:rsidR="00277653" w:rsidRPr="00B7791B">
        <w:rPr>
          <w:rFonts w:ascii="Arial" w:hAnsi="Arial" w:cs="Arial"/>
          <w:sz w:val="24"/>
          <w:szCs w:val="24"/>
        </w:rPr>
        <w:t xml:space="preserve"> comprenda</w:t>
      </w:r>
      <w:r w:rsidR="00277653" w:rsidRPr="00B7791B">
        <w:rPr>
          <w:rFonts w:ascii="Arial" w:hAnsi="Arial" w:cs="Arial"/>
          <w:b/>
          <w:bCs/>
          <w:sz w:val="24"/>
          <w:szCs w:val="24"/>
        </w:rPr>
        <w:t xml:space="preserve">, </w:t>
      </w:r>
      <w:r w:rsidRPr="00B7791B">
        <w:rPr>
          <w:rFonts w:ascii="Arial" w:hAnsi="Arial" w:cs="Arial"/>
          <w:sz w:val="24"/>
          <w:szCs w:val="24"/>
        </w:rPr>
        <w:t xml:space="preserve">además de los datos del juzgado y del proceso (naturaleza y radicación), la totalidad de los sujetos </w:t>
      </w:r>
      <w:r w:rsidR="00103659" w:rsidRPr="00B7791B">
        <w:rPr>
          <w:rFonts w:ascii="Arial" w:hAnsi="Arial" w:cs="Arial"/>
          <w:sz w:val="24"/>
          <w:szCs w:val="24"/>
        </w:rPr>
        <w:t xml:space="preserve">que integran la partes por activa y por pasiva, incluidos los vinculados que se emplazan, marcando su condición de emplazados. </w:t>
      </w:r>
    </w:p>
    <w:p w14:paraId="0BBD5EB9" w14:textId="77777777" w:rsidR="00432356" w:rsidRPr="00B7791B" w:rsidRDefault="00432356" w:rsidP="00B7791B">
      <w:pPr>
        <w:spacing w:line="276" w:lineRule="auto"/>
        <w:jc w:val="both"/>
        <w:rPr>
          <w:rFonts w:ascii="Arial" w:hAnsi="Arial" w:cs="Arial"/>
          <w:sz w:val="24"/>
          <w:szCs w:val="24"/>
        </w:rPr>
      </w:pPr>
    </w:p>
    <w:p w14:paraId="7AE793F4" w14:textId="77777777" w:rsidR="00432356" w:rsidRPr="00B7791B" w:rsidRDefault="00432356" w:rsidP="00B7791B">
      <w:pPr>
        <w:spacing w:line="276" w:lineRule="auto"/>
        <w:jc w:val="both"/>
        <w:rPr>
          <w:rFonts w:ascii="Arial" w:hAnsi="Arial" w:cs="Arial"/>
          <w:sz w:val="24"/>
          <w:szCs w:val="24"/>
        </w:rPr>
      </w:pPr>
      <w:r w:rsidRPr="00B7791B">
        <w:rPr>
          <w:rFonts w:ascii="Arial" w:hAnsi="Arial" w:cs="Arial"/>
          <w:sz w:val="24"/>
          <w:szCs w:val="24"/>
        </w:rPr>
        <w:t>En cuanto a las pruebas practicadas, éstas conservarán su validez y tendrán eficacia respecto de quienes tuvieron oportunidad de controvertirlas, como dispone el artículo 138 ibídem.</w:t>
      </w:r>
    </w:p>
    <w:p w14:paraId="37515A89" w14:textId="77777777" w:rsidR="00432356" w:rsidRPr="00B7791B" w:rsidRDefault="00432356" w:rsidP="00B7791B">
      <w:pPr>
        <w:spacing w:line="276" w:lineRule="auto"/>
        <w:ind w:firstLine="1418"/>
        <w:jc w:val="both"/>
        <w:rPr>
          <w:rFonts w:ascii="Arial" w:hAnsi="Arial" w:cs="Arial"/>
          <w:sz w:val="24"/>
          <w:szCs w:val="24"/>
        </w:rPr>
      </w:pPr>
    </w:p>
    <w:p w14:paraId="3293CBA7" w14:textId="6635A855" w:rsidR="00534D89" w:rsidRPr="00B7791B" w:rsidRDefault="00EF3584" w:rsidP="00B7791B">
      <w:pPr>
        <w:spacing w:line="276" w:lineRule="auto"/>
        <w:jc w:val="both"/>
        <w:rPr>
          <w:rFonts w:ascii="Arial" w:hAnsi="Arial" w:cs="Arial"/>
          <w:sz w:val="24"/>
          <w:szCs w:val="24"/>
        </w:rPr>
      </w:pPr>
      <w:r w:rsidRPr="00B7791B">
        <w:rPr>
          <w:rFonts w:ascii="Arial" w:hAnsi="Arial" w:cs="Arial"/>
          <w:sz w:val="24"/>
          <w:szCs w:val="24"/>
        </w:rPr>
        <w:t xml:space="preserve">Por lo expuesto, la Sala de Decisión Laboral Nº 4 del </w:t>
      </w:r>
      <w:r w:rsidR="00885E6D" w:rsidRPr="00B7791B">
        <w:rPr>
          <w:rFonts w:ascii="Arial" w:hAnsi="Arial" w:cs="Arial"/>
          <w:sz w:val="24"/>
          <w:szCs w:val="24"/>
        </w:rPr>
        <w:t>Tribunal Superior del Distrito Judicial de Pereira</w:t>
      </w:r>
    </w:p>
    <w:p w14:paraId="5CEFA836" w14:textId="77777777" w:rsidR="00534D89" w:rsidRPr="00B7791B" w:rsidRDefault="00534D89" w:rsidP="00B7791B">
      <w:pPr>
        <w:spacing w:line="276" w:lineRule="auto"/>
        <w:jc w:val="both"/>
        <w:rPr>
          <w:rFonts w:ascii="Arial" w:hAnsi="Arial" w:cs="Arial"/>
          <w:sz w:val="24"/>
          <w:szCs w:val="24"/>
        </w:rPr>
      </w:pPr>
    </w:p>
    <w:p w14:paraId="23A75B80" w14:textId="77777777" w:rsidR="00885E6D" w:rsidRPr="00B7791B" w:rsidRDefault="00885E6D" w:rsidP="00B7791B">
      <w:pPr>
        <w:spacing w:line="276" w:lineRule="auto"/>
        <w:jc w:val="center"/>
        <w:rPr>
          <w:rFonts w:ascii="Arial" w:hAnsi="Arial" w:cs="Arial"/>
          <w:b/>
          <w:bCs/>
          <w:sz w:val="24"/>
          <w:szCs w:val="24"/>
        </w:rPr>
      </w:pPr>
      <w:r w:rsidRPr="00B7791B">
        <w:rPr>
          <w:rFonts w:ascii="Arial" w:hAnsi="Arial" w:cs="Arial"/>
          <w:b/>
          <w:bCs/>
          <w:sz w:val="24"/>
          <w:szCs w:val="24"/>
        </w:rPr>
        <w:t>RESUELVE:</w:t>
      </w:r>
    </w:p>
    <w:p w14:paraId="2DBF0D7D" w14:textId="77777777" w:rsidR="008D0014" w:rsidRPr="00B7791B" w:rsidRDefault="008D0014" w:rsidP="00B7791B">
      <w:pPr>
        <w:spacing w:line="276" w:lineRule="auto"/>
        <w:jc w:val="both"/>
        <w:rPr>
          <w:rFonts w:ascii="Arial" w:hAnsi="Arial" w:cs="Arial"/>
          <w:sz w:val="24"/>
          <w:szCs w:val="24"/>
        </w:rPr>
      </w:pPr>
    </w:p>
    <w:p w14:paraId="10219180" w14:textId="4E2DCBD7" w:rsidR="006C667B" w:rsidRPr="00B7791B" w:rsidRDefault="00103659" w:rsidP="00B7791B">
      <w:pPr>
        <w:spacing w:line="276" w:lineRule="auto"/>
        <w:contextualSpacing/>
        <w:jc w:val="both"/>
        <w:rPr>
          <w:rFonts w:ascii="Arial" w:hAnsi="Arial" w:cs="Arial"/>
          <w:sz w:val="24"/>
          <w:szCs w:val="24"/>
        </w:rPr>
      </w:pPr>
      <w:r w:rsidRPr="00B7791B">
        <w:rPr>
          <w:rFonts w:ascii="Arial" w:hAnsi="Arial" w:cs="Arial"/>
          <w:b/>
          <w:bCs/>
          <w:sz w:val="24"/>
          <w:szCs w:val="24"/>
        </w:rPr>
        <w:t>PRIMERO:</w:t>
      </w:r>
      <w:r w:rsidRPr="00B7791B">
        <w:rPr>
          <w:rFonts w:ascii="Arial" w:hAnsi="Arial" w:cs="Arial"/>
          <w:sz w:val="24"/>
          <w:szCs w:val="24"/>
        </w:rPr>
        <w:t xml:space="preserve"> </w:t>
      </w:r>
      <w:r w:rsidR="008D0014" w:rsidRPr="00B7791B">
        <w:rPr>
          <w:rFonts w:ascii="Arial" w:hAnsi="Arial" w:cs="Arial"/>
          <w:b/>
          <w:bCs/>
          <w:sz w:val="24"/>
          <w:szCs w:val="24"/>
        </w:rPr>
        <w:t>DECLARAR LA NULIDAD</w:t>
      </w:r>
      <w:r w:rsidR="008D0014" w:rsidRPr="00B7791B">
        <w:rPr>
          <w:rFonts w:ascii="Arial" w:hAnsi="Arial" w:cs="Arial"/>
          <w:sz w:val="24"/>
          <w:szCs w:val="24"/>
        </w:rPr>
        <w:t xml:space="preserve"> </w:t>
      </w:r>
      <w:r w:rsidR="006C667B" w:rsidRPr="00B7791B">
        <w:rPr>
          <w:rFonts w:ascii="Arial" w:hAnsi="Arial" w:cs="Arial"/>
          <w:sz w:val="24"/>
          <w:szCs w:val="24"/>
        </w:rPr>
        <w:t>de la sentencia proferida el 09 de diciembre de 2019</w:t>
      </w:r>
      <w:r w:rsidR="008D0014" w:rsidRPr="00B7791B">
        <w:rPr>
          <w:rFonts w:ascii="Arial" w:hAnsi="Arial" w:cs="Arial"/>
          <w:sz w:val="24"/>
          <w:szCs w:val="24"/>
        </w:rPr>
        <w:t xml:space="preserve">, inclusive, </w:t>
      </w:r>
      <w:r w:rsidR="006C667B" w:rsidRPr="00B7791B">
        <w:rPr>
          <w:rFonts w:ascii="Arial" w:hAnsi="Arial" w:cs="Arial"/>
          <w:sz w:val="24"/>
          <w:szCs w:val="24"/>
        </w:rPr>
        <w:t xml:space="preserve">proferida por el Juzgado Tercero Laboral del Circuito de Pereira, dentro del proceso de la referencia. </w:t>
      </w:r>
    </w:p>
    <w:p w14:paraId="25876FCF" w14:textId="2428D481" w:rsidR="008D0014" w:rsidRPr="00B7791B" w:rsidRDefault="008D0014" w:rsidP="00B7791B">
      <w:pPr>
        <w:spacing w:line="276" w:lineRule="auto"/>
        <w:contextualSpacing/>
        <w:jc w:val="both"/>
        <w:rPr>
          <w:rFonts w:ascii="Arial" w:hAnsi="Arial" w:cs="Arial"/>
          <w:sz w:val="24"/>
          <w:szCs w:val="24"/>
        </w:rPr>
      </w:pPr>
    </w:p>
    <w:p w14:paraId="4A773D3D" w14:textId="12029361" w:rsidR="006C667B" w:rsidRPr="00B7791B" w:rsidRDefault="006C667B" w:rsidP="00B7791B">
      <w:pPr>
        <w:spacing w:line="276" w:lineRule="auto"/>
        <w:jc w:val="both"/>
        <w:rPr>
          <w:rFonts w:ascii="Arial" w:hAnsi="Arial" w:cs="Arial"/>
          <w:sz w:val="24"/>
          <w:szCs w:val="24"/>
        </w:rPr>
      </w:pPr>
      <w:r w:rsidRPr="00B7791B">
        <w:rPr>
          <w:rFonts w:ascii="Arial" w:hAnsi="Arial" w:cs="Arial"/>
          <w:b/>
          <w:bCs/>
          <w:sz w:val="24"/>
          <w:szCs w:val="24"/>
        </w:rPr>
        <w:lastRenderedPageBreak/>
        <w:t>SEGUNDO:</w:t>
      </w:r>
      <w:r w:rsidR="008D0014" w:rsidRPr="00B7791B">
        <w:rPr>
          <w:rFonts w:ascii="Arial" w:hAnsi="Arial" w:cs="Arial"/>
          <w:b/>
          <w:bCs/>
          <w:sz w:val="24"/>
          <w:szCs w:val="24"/>
        </w:rPr>
        <w:t xml:space="preserve"> ORDENAR</w:t>
      </w:r>
      <w:r w:rsidRPr="00B7791B">
        <w:rPr>
          <w:rFonts w:ascii="Arial" w:hAnsi="Arial" w:cs="Arial"/>
          <w:b/>
          <w:bCs/>
          <w:sz w:val="24"/>
          <w:szCs w:val="24"/>
        </w:rPr>
        <w:t xml:space="preserve"> </w:t>
      </w:r>
      <w:r w:rsidRPr="00B7791B">
        <w:rPr>
          <w:rFonts w:ascii="Arial" w:hAnsi="Arial" w:cs="Arial"/>
          <w:sz w:val="24"/>
          <w:szCs w:val="24"/>
        </w:rPr>
        <w:t xml:space="preserve">al Juzgado Tercero Laboral del Circuito de Pereira que adopte las medidas necesarias a fin de asegurar el cabal cumplimiento de los presupuestos procesales para decidir de fondo la controversia y en especial, que los entes convocados a integrar la parte pasiva, cuenten con capacidad para ser parte. </w:t>
      </w:r>
    </w:p>
    <w:p w14:paraId="384C1DD6" w14:textId="77777777" w:rsidR="006C667B" w:rsidRPr="00B7791B" w:rsidRDefault="006C667B" w:rsidP="00B7791B">
      <w:pPr>
        <w:spacing w:line="276" w:lineRule="auto"/>
        <w:jc w:val="both"/>
        <w:rPr>
          <w:rFonts w:ascii="Arial" w:hAnsi="Arial" w:cs="Arial"/>
          <w:sz w:val="24"/>
          <w:szCs w:val="24"/>
        </w:rPr>
      </w:pPr>
    </w:p>
    <w:p w14:paraId="72F58BC4" w14:textId="73710FA4" w:rsidR="006C667B" w:rsidRPr="00B7791B" w:rsidRDefault="006C667B" w:rsidP="00B7791B">
      <w:pPr>
        <w:spacing w:line="276" w:lineRule="auto"/>
        <w:jc w:val="both"/>
        <w:rPr>
          <w:rFonts w:ascii="Arial" w:hAnsi="Arial" w:cs="Arial"/>
          <w:sz w:val="24"/>
          <w:szCs w:val="24"/>
        </w:rPr>
      </w:pPr>
      <w:r w:rsidRPr="00B7791B">
        <w:rPr>
          <w:rFonts w:ascii="Arial" w:hAnsi="Arial" w:cs="Arial"/>
          <w:sz w:val="24"/>
          <w:szCs w:val="24"/>
        </w:rPr>
        <w:t>Sin perjuicio de verificación sobre la existencia de las demás vinculadas, deberá observar que en el proceso se encuentr</w:t>
      </w:r>
      <w:r w:rsidR="0015197B" w:rsidRPr="00B7791B">
        <w:rPr>
          <w:rFonts w:ascii="Arial" w:hAnsi="Arial" w:cs="Arial"/>
          <w:sz w:val="24"/>
          <w:szCs w:val="24"/>
        </w:rPr>
        <w:t>a</w:t>
      </w:r>
      <w:r w:rsidRPr="00B7791B">
        <w:rPr>
          <w:rFonts w:ascii="Arial" w:hAnsi="Arial" w:cs="Arial"/>
          <w:sz w:val="24"/>
          <w:szCs w:val="24"/>
        </w:rPr>
        <w:t xml:space="preserve"> acreditado que la COOPERATIVA DE TRABAJADORES TEMPORALES – COOTRATEM y MULTISERVICIOS S.A. fueron liquidadas y no existen en el mundo jurídico, y que consultada la información de SERVITEMPORALES EMPACAMOS S.A. – SERVITEMPORALES S.A. en el RUES, aparece que su inscripción en el registro mercantil fue cancelada, razón por la que se duda de su existencia. </w:t>
      </w:r>
    </w:p>
    <w:p w14:paraId="02F2C34E" w14:textId="50FFE4B3" w:rsidR="008D0014" w:rsidRPr="00B7791B" w:rsidRDefault="008D0014" w:rsidP="00B7791B">
      <w:pPr>
        <w:spacing w:line="276" w:lineRule="auto"/>
        <w:contextualSpacing/>
        <w:jc w:val="both"/>
        <w:rPr>
          <w:rFonts w:ascii="Arial" w:hAnsi="Arial" w:cs="Arial"/>
          <w:sz w:val="24"/>
          <w:szCs w:val="24"/>
        </w:rPr>
      </w:pPr>
    </w:p>
    <w:p w14:paraId="2C70017B" w14:textId="2230224F" w:rsidR="006C667B" w:rsidRPr="00B7791B" w:rsidRDefault="006C667B" w:rsidP="00B7791B">
      <w:pPr>
        <w:spacing w:line="276" w:lineRule="auto"/>
        <w:jc w:val="both"/>
        <w:rPr>
          <w:rFonts w:ascii="Arial" w:hAnsi="Arial" w:cs="Arial"/>
          <w:sz w:val="24"/>
          <w:szCs w:val="24"/>
        </w:rPr>
      </w:pPr>
      <w:r w:rsidRPr="00B7791B">
        <w:rPr>
          <w:rFonts w:ascii="Arial" w:hAnsi="Arial" w:cs="Arial"/>
          <w:b/>
          <w:bCs/>
          <w:sz w:val="24"/>
          <w:szCs w:val="24"/>
        </w:rPr>
        <w:t xml:space="preserve">TERCERO: ORDENAR </w:t>
      </w:r>
      <w:r w:rsidRPr="00B7791B">
        <w:rPr>
          <w:rFonts w:ascii="Arial" w:hAnsi="Arial" w:cs="Arial"/>
          <w:sz w:val="24"/>
          <w:szCs w:val="24"/>
        </w:rPr>
        <w:t>al Juzgado Tercero Laboral del Circuito de Pereira que agote las actuaciones procesales necesarias para lograr la notificación personal de la sociedad EMPRESAS TEMPORALES DE COLOMBIA S.A. – EMTECOL y de ser necesario, el emplazamiento. Cumplido esto, respecto de esta vinculada deberá</w:t>
      </w:r>
      <w:r w:rsidR="00277653" w:rsidRPr="00B7791B">
        <w:rPr>
          <w:rFonts w:ascii="Arial" w:hAnsi="Arial" w:cs="Arial"/>
          <w:sz w:val="24"/>
          <w:szCs w:val="24"/>
        </w:rPr>
        <w:t>n</w:t>
      </w:r>
      <w:r w:rsidRPr="00B7791B">
        <w:rPr>
          <w:rFonts w:ascii="Arial" w:hAnsi="Arial" w:cs="Arial"/>
          <w:sz w:val="24"/>
          <w:szCs w:val="24"/>
        </w:rPr>
        <w:t xml:space="preserve"> rehacerse todas las actuaciones de la instancia. </w:t>
      </w:r>
    </w:p>
    <w:p w14:paraId="309A9D17" w14:textId="47D57593" w:rsidR="008D0014" w:rsidRPr="00B7791B" w:rsidRDefault="008D0014" w:rsidP="00B7791B">
      <w:pPr>
        <w:spacing w:line="276" w:lineRule="auto"/>
        <w:contextualSpacing/>
        <w:jc w:val="both"/>
        <w:rPr>
          <w:rFonts w:ascii="Arial" w:hAnsi="Arial" w:cs="Arial"/>
          <w:sz w:val="24"/>
          <w:szCs w:val="24"/>
        </w:rPr>
      </w:pPr>
    </w:p>
    <w:p w14:paraId="596FE419" w14:textId="287006DF" w:rsidR="006C667B" w:rsidRPr="00B7791B" w:rsidRDefault="006C667B" w:rsidP="00B7791B">
      <w:pPr>
        <w:spacing w:line="276" w:lineRule="auto"/>
        <w:jc w:val="both"/>
        <w:rPr>
          <w:rFonts w:ascii="Arial" w:hAnsi="Arial" w:cs="Arial"/>
          <w:sz w:val="24"/>
          <w:szCs w:val="24"/>
        </w:rPr>
      </w:pPr>
      <w:r w:rsidRPr="00B7791B">
        <w:rPr>
          <w:rFonts w:ascii="Arial" w:hAnsi="Arial" w:cs="Arial"/>
          <w:b/>
          <w:bCs/>
          <w:sz w:val="24"/>
          <w:szCs w:val="24"/>
        </w:rPr>
        <w:t xml:space="preserve">CUARTO: ORDENAR </w:t>
      </w:r>
      <w:r w:rsidRPr="00B7791B">
        <w:rPr>
          <w:rFonts w:ascii="Arial" w:hAnsi="Arial" w:cs="Arial"/>
          <w:sz w:val="24"/>
          <w:szCs w:val="24"/>
        </w:rPr>
        <w:t xml:space="preserve">al Juzgado Tercero Laboral del Circuito de Pereira que corrija la inscripción de la información pertinente en el Registro Nacional de Personas Emplazadas, asegurándose de que </w:t>
      </w:r>
      <w:r w:rsidRPr="00B7791B">
        <w:rPr>
          <w:rFonts w:ascii="Arial" w:hAnsi="Arial" w:cs="Arial"/>
          <w:b/>
          <w:bCs/>
          <w:sz w:val="24"/>
          <w:szCs w:val="24"/>
        </w:rPr>
        <w:t xml:space="preserve">(a) </w:t>
      </w:r>
      <w:r w:rsidRPr="00B7791B">
        <w:rPr>
          <w:rFonts w:ascii="Arial" w:hAnsi="Arial" w:cs="Arial"/>
          <w:sz w:val="24"/>
          <w:szCs w:val="24"/>
        </w:rPr>
        <w:t xml:space="preserve">quede disponible para la consulta pública y que </w:t>
      </w:r>
      <w:r w:rsidR="00233BC5" w:rsidRPr="00B7791B">
        <w:rPr>
          <w:rFonts w:ascii="Arial" w:hAnsi="Arial" w:cs="Arial"/>
          <w:b/>
          <w:bCs/>
          <w:sz w:val="24"/>
          <w:szCs w:val="24"/>
        </w:rPr>
        <w:t>(b)</w:t>
      </w:r>
      <w:r w:rsidR="00233BC5" w:rsidRPr="00B7791B">
        <w:rPr>
          <w:rFonts w:ascii="Arial" w:hAnsi="Arial" w:cs="Arial"/>
          <w:sz w:val="24"/>
          <w:szCs w:val="24"/>
        </w:rPr>
        <w:t xml:space="preserve"> comprenda,</w:t>
      </w:r>
      <w:r w:rsidRPr="00B7791B">
        <w:rPr>
          <w:rFonts w:ascii="Arial" w:hAnsi="Arial" w:cs="Arial"/>
          <w:b/>
          <w:bCs/>
          <w:sz w:val="24"/>
          <w:szCs w:val="24"/>
        </w:rPr>
        <w:t xml:space="preserve"> </w:t>
      </w:r>
      <w:r w:rsidRPr="00B7791B">
        <w:rPr>
          <w:rFonts w:ascii="Arial" w:hAnsi="Arial" w:cs="Arial"/>
          <w:sz w:val="24"/>
          <w:szCs w:val="24"/>
        </w:rPr>
        <w:t xml:space="preserve">además de los datos del juzgado y del proceso (naturaleza y radicación), la totalidad de los sujetos que integran la partes por activa y por pasiva, </w:t>
      </w:r>
      <w:r w:rsidR="00233BC5" w:rsidRPr="00B7791B">
        <w:rPr>
          <w:rFonts w:ascii="Arial" w:hAnsi="Arial" w:cs="Arial"/>
          <w:sz w:val="24"/>
          <w:szCs w:val="24"/>
        </w:rPr>
        <w:t>incluidos</w:t>
      </w:r>
      <w:r w:rsidRPr="00B7791B">
        <w:rPr>
          <w:rFonts w:ascii="Arial" w:hAnsi="Arial" w:cs="Arial"/>
          <w:sz w:val="24"/>
          <w:szCs w:val="24"/>
        </w:rPr>
        <w:t xml:space="preserve"> los vinculados que se emplazan, marcando su condición de emplazados. </w:t>
      </w:r>
    </w:p>
    <w:p w14:paraId="53080464" w14:textId="77777777" w:rsidR="00EB1E36" w:rsidRPr="00B7791B" w:rsidRDefault="00EB1E36" w:rsidP="00B7791B">
      <w:pPr>
        <w:spacing w:line="276" w:lineRule="auto"/>
        <w:jc w:val="both"/>
        <w:rPr>
          <w:rFonts w:ascii="Arial" w:eastAsia="Arial" w:hAnsi="Arial" w:cs="Arial"/>
          <w:sz w:val="24"/>
          <w:szCs w:val="24"/>
        </w:rPr>
      </w:pPr>
    </w:p>
    <w:p w14:paraId="759D5C73" w14:textId="77777777" w:rsidR="00EB1E36" w:rsidRPr="00B7791B" w:rsidRDefault="00EB1E36" w:rsidP="00B7791B">
      <w:pPr>
        <w:pStyle w:val="Sinespaciado"/>
        <w:spacing w:line="276" w:lineRule="auto"/>
        <w:jc w:val="center"/>
        <w:rPr>
          <w:rFonts w:ascii="Arial" w:hAnsi="Arial" w:cs="Arial"/>
          <w:b/>
          <w:bCs/>
          <w:sz w:val="24"/>
          <w:szCs w:val="24"/>
        </w:rPr>
      </w:pPr>
      <w:r w:rsidRPr="00B7791B">
        <w:rPr>
          <w:rFonts w:ascii="Arial" w:hAnsi="Arial" w:cs="Arial"/>
          <w:b/>
          <w:bCs/>
          <w:sz w:val="24"/>
          <w:szCs w:val="24"/>
        </w:rPr>
        <w:t>NOTIFÍQUESE, CUMPLASE Y DEVUÉLVASE</w:t>
      </w:r>
    </w:p>
    <w:p w14:paraId="30F09134" w14:textId="77777777" w:rsidR="00EB1E36" w:rsidRPr="00B7791B" w:rsidRDefault="00EB1E36" w:rsidP="00B7791B">
      <w:pPr>
        <w:spacing w:line="276" w:lineRule="auto"/>
        <w:jc w:val="both"/>
        <w:rPr>
          <w:rFonts w:ascii="Arial" w:eastAsia="Arial" w:hAnsi="Arial" w:cs="Arial"/>
          <w:sz w:val="24"/>
          <w:szCs w:val="24"/>
        </w:rPr>
      </w:pPr>
    </w:p>
    <w:p w14:paraId="17FF4140" w14:textId="5452339C" w:rsidR="00EB1E36" w:rsidRPr="00B7791B" w:rsidRDefault="00EB1E36" w:rsidP="00B7791B">
      <w:pPr>
        <w:spacing w:line="276" w:lineRule="auto"/>
        <w:jc w:val="center"/>
        <w:rPr>
          <w:rFonts w:ascii="Arial" w:hAnsi="Arial" w:cs="Arial"/>
          <w:sz w:val="24"/>
          <w:szCs w:val="24"/>
          <w:lang w:val="es-CO"/>
        </w:rPr>
      </w:pPr>
    </w:p>
    <w:p w14:paraId="6101B388" w14:textId="77777777" w:rsidR="00B7791B" w:rsidRPr="00B7791B" w:rsidRDefault="00B7791B" w:rsidP="00B7791B">
      <w:pPr>
        <w:suppressAutoHyphens w:val="0"/>
        <w:spacing w:line="276" w:lineRule="auto"/>
        <w:jc w:val="both"/>
        <w:rPr>
          <w:rFonts w:ascii="Arial" w:hAnsi="Arial" w:cs="Arial"/>
          <w:spacing w:val="12"/>
          <w:sz w:val="24"/>
          <w:szCs w:val="24"/>
          <w:lang w:val="es-ES_tradnl" w:eastAsia="es-ES"/>
        </w:rPr>
      </w:pPr>
    </w:p>
    <w:p w14:paraId="19516397" w14:textId="77777777" w:rsidR="00B7791B" w:rsidRPr="00B7791B" w:rsidRDefault="00B7791B" w:rsidP="00B7791B">
      <w:pPr>
        <w:suppressAutoHyphens w:val="0"/>
        <w:spacing w:line="276" w:lineRule="auto"/>
        <w:jc w:val="both"/>
        <w:rPr>
          <w:rFonts w:ascii="Arial" w:hAnsi="Arial" w:cs="Arial"/>
          <w:spacing w:val="12"/>
          <w:sz w:val="24"/>
          <w:szCs w:val="24"/>
          <w:lang w:val="es-ES_tradnl" w:eastAsia="es-ES"/>
        </w:rPr>
      </w:pPr>
    </w:p>
    <w:p w14:paraId="62666302" w14:textId="77777777" w:rsidR="00B7791B" w:rsidRPr="00B7791B" w:rsidRDefault="00B7791B" w:rsidP="00B7791B">
      <w:pPr>
        <w:suppressAutoHyphens w:val="0"/>
        <w:spacing w:line="276" w:lineRule="auto"/>
        <w:jc w:val="both"/>
        <w:rPr>
          <w:rFonts w:ascii="Arial" w:hAnsi="Arial" w:cs="Arial"/>
          <w:spacing w:val="12"/>
          <w:sz w:val="24"/>
          <w:szCs w:val="24"/>
          <w:lang w:val="es-ES_tradnl" w:eastAsia="es-ES"/>
        </w:rPr>
      </w:pPr>
    </w:p>
    <w:p w14:paraId="0CF124B0" w14:textId="77777777" w:rsidR="00B7791B" w:rsidRPr="00B7791B" w:rsidRDefault="00B7791B" w:rsidP="00B7791B">
      <w:pPr>
        <w:suppressAutoHyphens w:val="0"/>
        <w:spacing w:line="276" w:lineRule="auto"/>
        <w:jc w:val="center"/>
        <w:rPr>
          <w:rFonts w:ascii="Arial" w:hAnsi="Arial" w:cs="Arial"/>
          <w:b/>
          <w:bCs/>
          <w:iCs/>
          <w:spacing w:val="12"/>
          <w:sz w:val="24"/>
          <w:szCs w:val="24"/>
          <w:lang w:eastAsia="es-ES"/>
        </w:rPr>
      </w:pPr>
      <w:r w:rsidRPr="00B7791B">
        <w:rPr>
          <w:rFonts w:ascii="Arial" w:hAnsi="Arial" w:cs="Arial"/>
          <w:b/>
          <w:bCs/>
          <w:iCs/>
          <w:spacing w:val="12"/>
          <w:sz w:val="24"/>
          <w:szCs w:val="24"/>
          <w:lang w:eastAsia="es-ES"/>
        </w:rPr>
        <w:t>ALEJANDRA MARÍA HENAO PALACIO</w:t>
      </w:r>
    </w:p>
    <w:p w14:paraId="1A192910" w14:textId="77777777" w:rsidR="00B7791B" w:rsidRPr="00B7791B" w:rsidRDefault="00B7791B" w:rsidP="00B7791B">
      <w:pPr>
        <w:suppressAutoHyphens w:val="0"/>
        <w:spacing w:line="276" w:lineRule="auto"/>
        <w:jc w:val="center"/>
        <w:rPr>
          <w:rFonts w:ascii="Arial" w:hAnsi="Arial" w:cs="Arial"/>
          <w:bCs/>
          <w:iCs/>
          <w:spacing w:val="12"/>
          <w:sz w:val="24"/>
          <w:szCs w:val="24"/>
          <w:lang w:eastAsia="es-ES"/>
        </w:rPr>
      </w:pPr>
      <w:r w:rsidRPr="00B7791B">
        <w:rPr>
          <w:rFonts w:ascii="Arial" w:hAnsi="Arial" w:cs="Arial"/>
          <w:bCs/>
          <w:iCs/>
          <w:spacing w:val="12"/>
          <w:sz w:val="24"/>
          <w:szCs w:val="24"/>
          <w:lang w:eastAsia="es-ES"/>
        </w:rPr>
        <w:t>Magistrada Ponente</w:t>
      </w:r>
    </w:p>
    <w:p w14:paraId="52491C55" w14:textId="77777777" w:rsidR="00B7791B" w:rsidRPr="00B7791B" w:rsidRDefault="00B7791B" w:rsidP="00B7791B">
      <w:pPr>
        <w:suppressAutoHyphens w:val="0"/>
        <w:spacing w:line="276" w:lineRule="auto"/>
        <w:jc w:val="both"/>
        <w:rPr>
          <w:rFonts w:ascii="Arial" w:hAnsi="Arial" w:cs="Arial"/>
          <w:spacing w:val="12"/>
          <w:sz w:val="24"/>
          <w:szCs w:val="24"/>
          <w:lang w:val="es-ES_tradnl" w:eastAsia="es-ES"/>
        </w:rPr>
      </w:pPr>
    </w:p>
    <w:p w14:paraId="59D0DAB2" w14:textId="77777777" w:rsidR="00B7791B" w:rsidRPr="00B7791B" w:rsidRDefault="00B7791B" w:rsidP="00B7791B">
      <w:pPr>
        <w:suppressAutoHyphens w:val="0"/>
        <w:spacing w:line="276" w:lineRule="auto"/>
        <w:jc w:val="both"/>
        <w:rPr>
          <w:rFonts w:ascii="Arial" w:hAnsi="Arial" w:cs="Arial"/>
          <w:spacing w:val="12"/>
          <w:sz w:val="24"/>
          <w:szCs w:val="24"/>
          <w:lang w:val="es-ES_tradnl" w:eastAsia="es-ES"/>
        </w:rPr>
      </w:pPr>
    </w:p>
    <w:p w14:paraId="3C62B522" w14:textId="77777777" w:rsidR="00B7791B" w:rsidRPr="00B7791B" w:rsidRDefault="00B7791B" w:rsidP="00B7791B">
      <w:pPr>
        <w:suppressAutoHyphens w:val="0"/>
        <w:spacing w:line="276" w:lineRule="auto"/>
        <w:jc w:val="both"/>
        <w:rPr>
          <w:rFonts w:ascii="Arial" w:hAnsi="Arial" w:cs="Arial"/>
          <w:spacing w:val="12"/>
          <w:sz w:val="24"/>
          <w:szCs w:val="24"/>
          <w:lang w:val="es-ES_tradnl" w:eastAsia="es-ES"/>
        </w:rPr>
      </w:pPr>
    </w:p>
    <w:p w14:paraId="31CBA45B" w14:textId="77777777" w:rsidR="00B7791B" w:rsidRPr="00B7791B" w:rsidRDefault="00B7791B" w:rsidP="00B7791B">
      <w:pPr>
        <w:suppressAutoHyphens w:val="0"/>
        <w:spacing w:line="276" w:lineRule="auto"/>
        <w:jc w:val="both"/>
        <w:rPr>
          <w:rFonts w:ascii="Arial" w:hAnsi="Arial" w:cs="Arial"/>
          <w:b/>
          <w:bCs/>
          <w:iCs/>
          <w:spacing w:val="12"/>
          <w:sz w:val="24"/>
          <w:szCs w:val="24"/>
          <w:lang w:eastAsia="es-ES"/>
        </w:rPr>
      </w:pPr>
      <w:r w:rsidRPr="00B7791B">
        <w:rPr>
          <w:rFonts w:ascii="Arial" w:hAnsi="Arial" w:cs="Arial"/>
          <w:b/>
          <w:bCs/>
          <w:iCs/>
          <w:spacing w:val="12"/>
          <w:sz w:val="24"/>
          <w:szCs w:val="24"/>
          <w:lang w:eastAsia="es-ES"/>
        </w:rPr>
        <w:t>ANA LUCÍA CAICEDO CALDERÓN</w:t>
      </w:r>
      <w:r w:rsidRPr="00B7791B">
        <w:rPr>
          <w:rFonts w:ascii="Arial" w:hAnsi="Arial" w:cs="Arial"/>
          <w:b/>
          <w:bCs/>
          <w:iCs/>
          <w:spacing w:val="12"/>
          <w:sz w:val="24"/>
          <w:szCs w:val="24"/>
          <w:lang w:eastAsia="es-ES"/>
        </w:rPr>
        <w:tab/>
        <w:t xml:space="preserve">      OLGA LUCIA HOYOS SEPÚLVEDA</w:t>
      </w:r>
    </w:p>
    <w:p w14:paraId="74121E5F" w14:textId="2E2884FF" w:rsidR="00A0693D" w:rsidRPr="00B7791B" w:rsidRDefault="00B7791B" w:rsidP="00B7791B">
      <w:pPr>
        <w:suppressAutoHyphens w:val="0"/>
        <w:spacing w:line="276" w:lineRule="auto"/>
        <w:jc w:val="both"/>
        <w:rPr>
          <w:rFonts w:ascii="Arial" w:hAnsi="Arial" w:cs="Arial"/>
          <w:bCs/>
          <w:iCs/>
          <w:spacing w:val="12"/>
          <w:sz w:val="24"/>
          <w:szCs w:val="24"/>
          <w:lang w:eastAsia="es-ES"/>
        </w:rPr>
      </w:pPr>
      <w:r w:rsidRPr="00B7791B">
        <w:rPr>
          <w:rFonts w:ascii="Arial" w:hAnsi="Arial" w:cs="Arial"/>
          <w:bCs/>
          <w:iCs/>
          <w:spacing w:val="12"/>
          <w:sz w:val="24"/>
          <w:szCs w:val="24"/>
          <w:lang w:eastAsia="es-ES"/>
        </w:rPr>
        <w:t xml:space="preserve">                Magistrada</w:t>
      </w:r>
      <w:r w:rsidRPr="00B7791B">
        <w:rPr>
          <w:rFonts w:ascii="Arial" w:hAnsi="Arial" w:cs="Arial"/>
          <w:bCs/>
          <w:iCs/>
          <w:spacing w:val="12"/>
          <w:sz w:val="24"/>
          <w:szCs w:val="24"/>
          <w:lang w:eastAsia="es-ES"/>
        </w:rPr>
        <w:tab/>
      </w:r>
      <w:r w:rsidRPr="00B7791B">
        <w:rPr>
          <w:rFonts w:ascii="Arial" w:hAnsi="Arial" w:cs="Arial"/>
          <w:bCs/>
          <w:iCs/>
          <w:spacing w:val="12"/>
          <w:sz w:val="24"/>
          <w:szCs w:val="24"/>
          <w:lang w:eastAsia="es-ES"/>
        </w:rPr>
        <w:tab/>
      </w:r>
      <w:r w:rsidRPr="00B7791B">
        <w:rPr>
          <w:rFonts w:ascii="Arial" w:hAnsi="Arial" w:cs="Arial"/>
          <w:bCs/>
          <w:iCs/>
          <w:spacing w:val="12"/>
          <w:sz w:val="24"/>
          <w:szCs w:val="24"/>
          <w:lang w:eastAsia="es-ES"/>
        </w:rPr>
        <w:tab/>
      </w:r>
      <w:r w:rsidRPr="00B7791B">
        <w:rPr>
          <w:rFonts w:ascii="Arial" w:hAnsi="Arial" w:cs="Arial"/>
          <w:bCs/>
          <w:iCs/>
          <w:spacing w:val="12"/>
          <w:sz w:val="24"/>
          <w:szCs w:val="24"/>
          <w:lang w:eastAsia="es-ES"/>
        </w:rPr>
        <w:tab/>
      </w:r>
      <w:r w:rsidRPr="00B7791B">
        <w:rPr>
          <w:rFonts w:ascii="Arial" w:hAnsi="Arial" w:cs="Arial"/>
          <w:bCs/>
          <w:iCs/>
          <w:spacing w:val="12"/>
          <w:sz w:val="24"/>
          <w:szCs w:val="24"/>
          <w:lang w:eastAsia="es-ES"/>
        </w:rPr>
        <w:tab/>
        <w:t xml:space="preserve">      Magistrada</w:t>
      </w:r>
    </w:p>
    <w:sectPr w:rsidR="00A0693D" w:rsidRPr="00B7791B" w:rsidSect="00B7791B">
      <w:headerReference w:type="even" r:id="rId15"/>
      <w:headerReference w:type="default" r:id="rId16"/>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548130" w14:textId="77777777" w:rsidR="0036455D" w:rsidRDefault="0036455D">
      <w:r>
        <w:separator/>
      </w:r>
    </w:p>
  </w:endnote>
  <w:endnote w:type="continuationSeparator" w:id="0">
    <w:p w14:paraId="0B132C66" w14:textId="77777777" w:rsidR="0036455D" w:rsidRDefault="0036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99C160" w14:textId="77777777" w:rsidR="0036455D" w:rsidRDefault="0036455D">
      <w:r>
        <w:separator/>
      </w:r>
    </w:p>
  </w:footnote>
  <w:footnote w:type="continuationSeparator" w:id="0">
    <w:p w14:paraId="4CA8B671" w14:textId="77777777" w:rsidR="0036455D" w:rsidRDefault="0036455D">
      <w:r>
        <w:continuationSeparator/>
      </w:r>
    </w:p>
  </w:footnote>
  <w:footnote w:id="1">
    <w:p w14:paraId="45946979" w14:textId="77777777" w:rsidR="008857DA" w:rsidRPr="00B7791B" w:rsidRDefault="008857DA" w:rsidP="00B7791B">
      <w:pPr>
        <w:pStyle w:val="Textonotapie"/>
        <w:jc w:val="both"/>
        <w:rPr>
          <w:rFonts w:ascii="Arial" w:hAnsi="Arial" w:cs="Arial"/>
          <w:color w:val="595959" w:themeColor="text1" w:themeTint="A6"/>
          <w:sz w:val="18"/>
        </w:rPr>
      </w:pPr>
      <w:r w:rsidRPr="00B7791B">
        <w:rPr>
          <w:rStyle w:val="Refdenotaalpie"/>
          <w:rFonts w:ascii="Arial" w:hAnsi="Arial" w:cs="Arial"/>
          <w:sz w:val="18"/>
        </w:rPr>
        <w:footnoteRef/>
      </w:r>
      <w:r w:rsidRPr="00B7791B">
        <w:rPr>
          <w:rFonts w:ascii="Arial" w:hAnsi="Arial" w:cs="Arial"/>
          <w:sz w:val="18"/>
        </w:rPr>
        <w:t xml:space="preserve"> </w:t>
      </w:r>
      <w:r w:rsidRPr="00B7791B">
        <w:rPr>
          <w:rFonts w:ascii="Arial" w:hAnsi="Arial" w:cs="Arial"/>
          <w:color w:val="595959" w:themeColor="text1" w:themeTint="A6"/>
          <w:sz w:val="18"/>
        </w:rPr>
        <w:t xml:space="preserve">Monroy Cabra, Marco Gerardo. Derecho Procesal Civil: Parte General.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651058893"/>
      <w:docPartObj>
        <w:docPartGallery w:val="Page Numbers (Top of Page)"/>
        <w:docPartUnique/>
      </w:docPartObj>
    </w:sdtPr>
    <w:sdtEndPr>
      <w:rPr>
        <w:rStyle w:val="Nmerodepgina"/>
      </w:rPr>
    </w:sdtEndPr>
    <w:sdtContent>
      <w:p w14:paraId="363E79E2" w14:textId="655126C4" w:rsidR="000D4224" w:rsidRDefault="000D4224" w:rsidP="00EB130F">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F48C871" w14:textId="77777777" w:rsidR="000D4224" w:rsidRDefault="000D4224" w:rsidP="000D422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Fonts w:ascii="Arial" w:hAnsi="Arial" w:cs="Arial"/>
        <w:sz w:val="18"/>
        <w:szCs w:val="18"/>
      </w:rPr>
      <w:id w:val="341357374"/>
      <w:docPartObj>
        <w:docPartGallery w:val="Page Numbers (Top of Page)"/>
        <w:docPartUnique/>
      </w:docPartObj>
    </w:sdtPr>
    <w:sdtEndPr>
      <w:rPr>
        <w:rStyle w:val="Nmerodepgina"/>
        <w:color w:val="595959" w:themeColor="text1" w:themeTint="A6"/>
      </w:rPr>
    </w:sdtEndPr>
    <w:sdtContent>
      <w:p w14:paraId="1654D736" w14:textId="47E7C243" w:rsidR="000D4224" w:rsidRPr="00B7791B" w:rsidRDefault="000D4224" w:rsidP="00B7791B">
        <w:pPr>
          <w:pStyle w:val="Encabezado"/>
          <w:framePr w:wrap="none" w:vAnchor="text" w:hAnchor="margin" w:xAlign="right" w:y="1"/>
          <w:jc w:val="both"/>
          <w:rPr>
            <w:rStyle w:val="Nmerodepgina"/>
            <w:rFonts w:ascii="Arial" w:hAnsi="Arial" w:cs="Arial"/>
            <w:color w:val="595959" w:themeColor="text1" w:themeTint="A6"/>
            <w:sz w:val="18"/>
            <w:szCs w:val="18"/>
          </w:rPr>
        </w:pPr>
        <w:r w:rsidRPr="00B7791B">
          <w:rPr>
            <w:rStyle w:val="Nmerodepgina"/>
            <w:rFonts w:ascii="Arial" w:hAnsi="Arial" w:cs="Arial"/>
            <w:color w:val="595959" w:themeColor="text1" w:themeTint="A6"/>
            <w:sz w:val="18"/>
            <w:szCs w:val="18"/>
          </w:rPr>
          <w:fldChar w:fldCharType="begin"/>
        </w:r>
        <w:r w:rsidRPr="00B7791B">
          <w:rPr>
            <w:rStyle w:val="Nmerodepgina"/>
            <w:rFonts w:ascii="Arial" w:hAnsi="Arial" w:cs="Arial"/>
            <w:color w:val="595959" w:themeColor="text1" w:themeTint="A6"/>
            <w:sz w:val="18"/>
            <w:szCs w:val="18"/>
          </w:rPr>
          <w:instrText xml:space="preserve"> PAGE </w:instrText>
        </w:r>
        <w:r w:rsidRPr="00B7791B">
          <w:rPr>
            <w:rStyle w:val="Nmerodepgina"/>
            <w:rFonts w:ascii="Arial" w:hAnsi="Arial" w:cs="Arial"/>
            <w:color w:val="595959" w:themeColor="text1" w:themeTint="A6"/>
            <w:sz w:val="18"/>
            <w:szCs w:val="18"/>
          </w:rPr>
          <w:fldChar w:fldCharType="separate"/>
        </w:r>
        <w:r w:rsidR="00FB5E69">
          <w:rPr>
            <w:rStyle w:val="Nmerodepgina"/>
            <w:rFonts w:ascii="Arial" w:hAnsi="Arial" w:cs="Arial"/>
            <w:noProof/>
            <w:color w:val="595959" w:themeColor="text1" w:themeTint="A6"/>
            <w:sz w:val="18"/>
            <w:szCs w:val="18"/>
          </w:rPr>
          <w:t>2</w:t>
        </w:r>
        <w:r w:rsidRPr="00B7791B">
          <w:rPr>
            <w:rStyle w:val="Nmerodepgina"/>
            <w:rFonts w:ascii="Arial" w:hAnsi="Arial" w:cs="Arial"/>
            <w:color w:val="595959" w:themeColor="text1" w:themeTint="A6"/>
            <w:sz w:val="18"/>
            <w:szCs w:val="18"/>
          </w:rPr>
          <w:fldChar w:fldCharType="end"/>
        </w:r>
      </w:p>
    </w:sdtContent>
  </w:sdt>
  <w:p w14:paraId="59717269" w14:textId="1F3BA458" w:rsidR="00D9338B" w:rsidRPr="00B7791B" w:rsidRDefault="00D9338B" w:rsidP="00B7791B">
    <w:pPr>
      <w:pStyle w:val="Encabezado"/>
      <w:ind w:right="360"/>
      <w:jc w:val="both"/>
      <w:rPr>
        <w:rFonts w:ascii="Arial" w:hAnsi="Arial" w:cs="Arial"/>
        <w:color w:val="595959" w:themeColor="text1" w:themeTint="A6"/>
        <w:sz w:val="18"/>
        <w:szCs w:val="18"/>
      </w:rPr>
    </w:pPr>
    <w:r w:rsidRPr="00B7791B">
      <w:rPr>
        <w:rFonts w:ascii="Arial" w:hAnsi="Arial" w:cs="Arial"/>
        <w:color w:val="595959" w:themeColor="text1" w:themeTint="A6"/>
        <w:sz w:val="18"/>
        <w:szCs w:val="18"/>
      </w:rPr>
      <w:t>Radicado No. 66001-31-05-003-2015-00447-01</w:t>
    </w:r>
  </w:p>
  <w:p w14:paraId="703F16C2" w14:textId="0E76348B" w:rsidR="00D9338B" w:rsidRPr="00B7791B" w:rsidRDefault="00D9338B" w:rsidP="00B7791B">
    <w:pPr>
      <w:pStyle w:val="Encabezado"/>
      <w:jc w:val="both"/>
      <w:rPr>
        <w:rFonts w:ascii="Arial" w:hAnsi="Arial" w:cs="Arial"/>
        <w:color w:val="595959" w:themeColor="text1" w:themeTint="A6"/>
        <w:sz w:val="18"/>
        <w:szCs w:val="18"/>
      </w:rPr>
    </w:pPr>
    <w:r w:rsidRPr="00B7791B">
      <w:rPr>
        <w:rFonts w:ascii="Arial" w:hAnsi="Arial" w:cs="Arial"/>
        <w:color w:val="595959" w:themeColor="text1" w:themeTint="A6"/>
        <w:sz w:val="18"/>
        <w:szCs w:val="18"/>
      </w:rPr>
      <w:t>Jorge Iván Sánchez García Vs. Empresa de Acueducto y Alcantarillado de Pereira S.A.S. E.S.P.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2160" w:firstLine="0"/>
      </w:pPr>
    </w:lvl>
    <w:lvl w:ilvl="1">
      <w:start w:val="1"/>
      <w:numFmt w:val="none"/>
      <w:suff w:val="nothing"/>
      <w:lvlText w:val=""/>
      <w:lvlJc w:val="left"/>
      <w:pPr>
        <w:tabs>
          <w:tab w:val="num" w:pos="0"/>
        </w:tabs>
        <w:ind w:left="2160" w:firstLine="0"/>
      </w:pPr>
    </w:lvl>
    <w:lvl w:ilvl="2">
      <w:start w:val="1"/>
      <w:numFmt w:val="none"/>
      <w:suff w:val="nothing"/>
      <w:lvlText w:val=""/>
      <w:lvlJc w:val="left"/>
      <w:pPr>
        <w:tabs>
          <w:tab w:val="num" w:pos="0"/>
        </w:tabs>
        <w:ind w:left="2160" w:firstLine="0"/>
      </w:pPr>
    </w:lvl>
    <w:lvl w:ilvl="3">
      <w:start w:val="1"/>
      <w:numFmt w:val="none"/>
      <w:suff w:val="nothing"/>
      <w:lvlText w:val=""/>
      <w:lvlJc w:val="left"/>
      <w:pPr>
        <w:tabs>
          <w:tab w:val="num" w:pos="0"/>
        </w:tabs>
        <w:ind w:left="2160" w:firstLine="0"/>
      </w:pPr>
    </w:lvl>
    <w:lvl w:ilvl="4">
      <w:start w:val="1"/>
      <w:numFmt w:val="none"/>
      <w:suff w:val="nothing"/>
      <w:lvlText w:val=""/>
      <w:lvlJc w:val="left"/>
      <w:pPr>
        <w:tabs>
          <w:tab w:val="num" w:pos="0"/>
        </w:tabs>
        <w:ind w:left="2160" w:firstLine="0"/>
      </w:pPr>
    </w:lvl>
    <w:lvl w:ilvl="5">
      <w:start w:val="1"/>
      <w:numFmt w:val="none"/>
      <w:suff w:val="nothing"/>
      <w:lvlText w:val=""/>
      <w:lvlJc w:val="left"/>
      <w:pPr>
        <w:tabs>
          <w:tab w:val="num" w:pos="0"/>
        </w:tabs>
        <w:ind w:left="2160" w:firstLine="0"/>
      </w:pPr>
    </w:lvl>
    <w:lvl w:ilvl="6">
      <w:start w:val="1"/>
      <w:numFmt w:val="none"/>
      <w:suff w:val="nothing"/>
      <w:lvlText w:val=""/>
      <w:lvlJc w:val="left"/>
      <w:pPr>
        <w:tabs>
          <w:tab w:val="num" w:pos="0"/>
        </w:tabs>
        <w:ind w:left="2160" w:firstLine="0"/>
      </w:pPr>
    </w:lvl>
    <w:lvl w:ilvl="7">
      <w:start w:val="1"/>
      <w:numFmt w:val="none"/>
      <w:suff w:val="nothing"/>
      <w:lvlText w:val=""/>
      <w:lvlJc w:val="left"/>
      <w:pPr>
        <w:tabs>
          <w:tab w:val="num" w:pos="0"/>
        </w:tabs>
        <w:ind w:left="2160" w:firstLine="0"/>
      </w:pPr>
    </w:lvl>
    <w:lvl w:ilvl="8">
      <w:start w:val="1"/>
      <w:numFmt w:val="none"/>
      <w:suff w:val="nothing"/>
      <w:lvlText w:val=""/>
      <w:lvlJc w:val="left"/>
      <w:pPr>
        <w:tabs>
          <w:tab w:val="num" w:pos="0"/>
        </w:tabs>
        <w:ind w:left="2160" w:firstLine="0"/>
      </w:pPr>
    </w:lvl>
  </w:abstractNum>
  <w:abstractNum w:abstractNumId="1">
    <w:nsid w:val="03F57CA1"/>
    <w:multiLevelType w:val="hybridMultilevel"/>
    <w:tmpl w:val="6D62BCC2"/>
    <w:lvl w:ilvl="0" w:tplc="46C20C4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D894792"/>
    <w:multiLevelType w:val="hybridMultilevel"/>
    <w:tmpl w:val="43AEED90"/>
    <w:lvl w:ilvl="0" w:tplc="3CE23CEA">
      <w:start w:val="1"/>
      <w:numFmt w:val="ordinalText"/>
      <w:lvlText w:val="%1."/>
      <w:lvlJc w:val="left"/>
      <w:pPr>
        <w:ind w:left="6598" w:hanging="360"/>
      </w:pPr>
      <w:rPr>
        <w:rFonts w:hint="default"/>
        <w:b/>
        <w:caps/>
      </w:rPr>
    </w:lvl>
    <w:lvl w:ilvl="1" w:tplc="0C0A0019" w:tentative="1">
      <w:start w:val="1"/>
      <w:numFmt w:val="lowerLetter"/>
      <w:lvlText w:val="%2."/>
      <w:lvlJc w:val="left"/>
      <w:pPr>
        <w:ind w:left="7318" w:hanging="360"/>
      </w:pPr>
    </w:lvl>
    <w:lvl w:ilvl="2" w:tplc="0C0A001B" w:tentative="1">
      <w:start w:val="1"/>
      <w:numFmt w:val="lowerRoman"/>
      <w:lvlText w:val="%3."/>
      <w:lvlJc w:val="right"/>
      <w:pPr>
        <w:ind w:left="8038" w:hanging="180"/>
      </w:pPr>
    </w:lvl>
    <w:lvl w:ilvl="3" w:tplc="0C0A000F" w:tentative="1">
      <w:start w:val="1"/>
      <w:numFmt w:val="decimal"/>
      <w:lvlText w:val="%4."/>
      <w:lvlJc w:val="left"/>
      <w:pPr>
        <w:ind w:left="8758" w:hanging="360"/>
      </w:pPr>
    </w:lvl>
    <w:lvl w:ilvl="4" w:tplc="0C0A0019" w:tentative="1">
      <w:start w:val="1"/>
      <w:numFmt w:val="lowerLetter"/>
      <w:lvlText w:val="%5."/>
      <w:lvlJc w:val="left"/>
      <w:pPr>
        <w:ind w:left="9478" w:hanging="360"/>
      </w:pPr>
    </w:lvl>
    <w:lvl w:ilvl="5" w:tplc="0C0A001B" w:tentative="1">
      <w:start w:val="1"/>
      <w:numFmt w:val="lowerRoman"/>
      <w:lvlText w:val="%6."/>
      <w:lvlJc w:val="right"/>
      <w:pPr>
        <w:ind w:left="10198" w:hanging="180"/>
      </w:pPr>
    </w:lvl>
    <w:lvl w:ilvl="6" w:tplc="0C0A000F" w:tentative="1">
      <w:start w:val="1"/>
      <w:numFmt w:val="decimal"/>
      <w:lvlText w:val="%7."/>
      <w:lvlJc w:val="left"/>
      <w:pPr>
        <w:ind w:left="10918" w:hanging="360"/>
      </w:pPr>
    </w:lvl>
    <w:lvl w:ilvl="7" w:tplc="0C0A0019" w:tentative="1">
      <w:start w:val="1"/>
      <w:numFmt w:val="lowerLetter"/>
      <w:lvlText w:val="%8."/>
      <w:lvlJc w:val="left"/>
      <w:pPr>
        <w:ind w:left="11638" w:hanging="360"/>
      </w:pPr>
    </w:lvl>
    <w:lvl w:ilvl="8" w:tplc="0C0A001B" w:tentative="1">
      <w:start w:val="1"/>
      <w:numFmt w:val="lowerRoman"/>
      <w:lvlText w:val="%9."/>
      <w:lvlJc w:val="right"/>
      <w:pPr>
        <w:ind w:left="12358" w:hanging="180"/>
      </w:pPr>
    </w:lvl>
  </w:abstractNum>
  <w:abstractNum w:abstractNumId="3">
    <w:nsid w:val="21CF4AFA"/>
    <w:multiLevelType w:val="hybridMultilevel"/>
    <w:tmpl w:val="A5EE3390"/>
    <w:lvl w:ilvl="0" w:tplc="942E0BF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nsid w:val="464339A0"/>
    <w:multiLevelType w:val="hybridMultilevel"/>
    <w:tmpl w:val="EC2AA374"/>
    <w:lvl w:ilvl="0" w:tplc="3AA8B7A0">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nsid w:val="57331A33"/>
    <w:multiLevelType w:val="hybridMultilevel"/>
    <w:tmpl w:val="6D62BCC2"/>
    <w:lvl w:ilvl="0" w:tplc="46C20C4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6BB84D9E"/>
    <w:multiLevelType w:val="hybridMultilevel"/>
    <w:tmpl w:val="6D62BCC2"/>
    <w:lvl w:ilvl="0" w:tplc="46C20C4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756451BD"/>
    <w:multiLevelType w:val="hybridMultilevel"/>
    <w:tmpl w:val="C4463B12"/>
    <w:lvl w:ilvl="0" w:tplc="79C88C8E">
      <w:start w:val="1"/>
      <w:numFmt w:val="lowerRoman"/>
      <w:lvlText w:val="(%1)"/>
      <w:lvlJc w:val="left"/>
      <w:pPr>
        <w:ind w:left="720" w:hanging="72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nsid w:val="7B217448"/>
    <w:multiLevelType w:val="hybridMultilevel"/>
    <w:tmpl w:val="6D62BCC2"/>
    <w:lvl w:ilvl="0" w:tplc="46C20C48">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7"/>
  </w:num>
  <w:num w:numId="6">
    <w:abstractNumId w:val="8"/>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36"/>
    <w:rsid w:val="00013A28"/>
    <w:rsid w:val="000306B2"/>
    <w:rsid w:val="00032DC4"/>
    <w:rsid w:val="000359AE"/>
    <w:rsid w:val="000462CB"/>
    <w:rsid w:val="00052021"/>
    <w:rsid w:val="00052445"/>
    <w:rsid w:val="0005786A"/>
    <w:rsid w:val="00070791"/>
    <w:rsid w:val="00071D83"/>
    <w:rsid w:val="0007434D"/>
    <w:rsid w:val="00080974"/>
    <w:rsid w:val="00082A14"/>
    <w:rsid w:val="00086AA8"/>
    <w:rsid w:val="00091255"/>
    <w:rsid w:val="00092039"/>
    <w:rsid w:val="0009415D"/>
    <w:rsid w:val="000A5611"/>
    <w:rsid w:val="000B1A0D"/>
    <w:rsid w:val="000B5F04"/>
    <w:rsid w:val="000B7D2F"/>
    <w:rsid w:val="000C2C14"/>
    <w:rsid w:val="000C3EAC"/>
    <w:rsid w:val="000C4810"/>
    <w:rsid w:val="000C6AE5"/>
    <w:rsid w:val="000D4224"/>
    <w:rsid w:val="000D4835"/>
    <w:rsid w:val="000D5F39"/>
    <w:rsid w:val="000D6CCC"/>
    <w:rsid w:val="000E091F"/>
    <w:rsid w:val="000E6DDD"/>
    <w:rsid w:val="000F1335"/>
    <w:rsid w:val="000F611F"/>
    <w:rsid w:val="00102DEE"/>
    <w:rsid w:val="00103659"/>
    <w:rsid w:val="00103D0D"/>
    <w:rsid w:val="00106EA0"/>
    <w:rsid w:val="0010712D"/>
    <w:rsid w:val="00126DA8"/>
    <w:rsid w:val="001325BA"/>
    <w:rsid w:val="001337E6"/>
    <w:rsid w:val="00134DD4"/>
    <w:rsid w:val="0015197B"/>
    <w:rsid w:val="00151DE7"/>
    <w:rsid w:val="00153972"/>
    <w:rsid w:val="00155E9B"/>
    <w:rsid w:val="00156F5F"/>
    <w:rsid w:val="00166125"/>
    <w:rsid w:val="00171B64"/>
    <w:rsid w:val="00176012"/>
    <w:rsid w:val="00185ABF"/>
    <w:rsid w:val="001A1B28"/>
    <w:rsid w:val="001A53EB"/>
    <w:rsid w:val="001A5DE0"/>
    <w:rsid w:val="001B167F"/>
    <w:rsid w:val="001B1B97"/>
    <w:rsid w:val="001B25AA"/>
    <w:rsid w:val="001B4763"/>
    <w:rsid w:val="001C327E"/>
    <w:rsid w:val="001D41EF"/>
    <w:rsid w:val="001D6E2F"/>
    <w:rsid w:val="001E5907"/>
    <w:rsid w:val="001F1566"/>
    <w:rsid w:val="001F3F57"/>
    <w:rsid w:val="001F452A"/>
    <w:rsid w:val="001F498B"/>
    <w:rsid w:val="001F72A2"/>
    <w:rsid w:val="001F7C88"/>
    <w:rsid w:val="0020203D"/>
    <w:rsid w:val="0021648C"/>
    <w:rsid w:val="00222664"/>
    <w:rsid w:val="00231128"/>
    <w:rsid w:val="002316D7"/>
    <w:rsid w:val="00231E8F"/>
    <w:rsid w:val="00231F1C"/>
    <w:rsid w:val="00233BC5"/>
    <w:rsid w:val="002462AE"/>
    <w:rsid w:val="002501AC"/>
    <w:rsid w:val="002518FF"/>
    <w:rsid w:val="00252C15"/>
    <w:rsid w:val="00255321"/>
    <w:rsid w:val="0026609F"/>
    <w:rsid w:val="00277653"/>
    <w:rsid w:val="0028212F"/>
    <w:rsid w:val="0028440D"/>
    <w:rsid w:val="00284D87"/>
    <w:rsid w:val="002875A4"/>
    <w:rsid w:val="00292CD0"/>
    <w:rsid w:val="00293CC8"/>
    <w:rsid w:val="002A2204"/>
    <w:rsid w:val="002B3653"/>
    <w:rsid w:val="002B5078"/>
    <w:rsid w:val="002C558C"/>
    <w:rsid w:val="002C5D5D"/>
    <w:rsid w:val="002D413F"/>
    <w:rsid w:val="002D7885"/>
    <w:rsid w:val="002E0173"/>
    <w:rsid w:val="002E5B3B"/>
    <w:rsid w:val="002F02EF"/>
    <w:rsid w:val="002F1EE2"/>
    <w:rsid w:val="002F5813"/>
    <w:rsid w:val="002F5A3D"/>
    <w:rsid w:val="002F6BD5"/>
    <w:rsid w:val="00300D80"/>
    <w:rsid w:val="00300F7E"/>
    <w:rsid w:val="0030190F"/>
    <w:rsid w:val="003138F7"/>
    <w:rsid w:val="003161BB"/>
    <w:rsid w:val="003177BB"/>
    <w:rsid w:val="003208B2"/>
    <w:rsid w:val="00320CE1"/>
    <w:rsid w:val="00321E1F"/>
    <w:rsid w:val="0032698F"/>
    <w:rsid w:val="00347A74"/>
    <w:rsid w:val="0035321D"/>
    <w:rsid w:val="00355033"/>
    <w:rsid w:val="0036455D"/>
    <w:rsid w:val="003671C1"/>
    <w:rsid w:val="0037159B"/>
    <w:rsid w:val="00382CC1"/>
    <w:rsid w:val="003853DF"/>
    <w:rsid w:val="00387BD6"/>
    <w:rsid w:val="00387C8A"/>
    <w:rsid w:val="0039518D"/>
    <w:rsid w:val="003975DD"/>
    <w:rsid w:val="003A015C"/>
    <w:rsid w:val="003A4E80"/>
    <w:rsid w:val="003A7001"/>
    <w:rsid w:val="003A722B"/>
    <w:rsid w:val="003B48CA"/>
    <w:rsid w:val="003B4C7F"/>
    <w:rsid w:val="003B7603"/>
    <w:rsid w:val="003C0B0F"/>
    <w:rsid w:val="003C1B76"/>
    <w:rsid w:val="003C3ECA"/>
    <w:rsid w:val="003C5225"/>
    <w:rsid w:val="003E4FB1"/>
    <w:rsid w:val="003F192E"/>
    <w:rsid w:val="003F2932"/>
    <w:rsid w:val="003F37A9"/>
    <w:rsid w:val="003F5D33"/>
    <w:rsid w:val="004114DE"/>
    <w:rsid w:val="00422FC8"/>
    <w:rsid w:val="00423393"/>
    <w:rsid w:val="00430A28"/>
    <w:rsid w:val="00430EB2"/>
    <w:rsid w:val="00432356"/>
    <w:rsid w:val="00442F4E"/>
    <w:rsid w:val="00445236"/>
    <w:rsid w:val="00447766"/>
    <w:rsid w:val="00457737"/>
    <w:rsid w:val="0046333A"/>
    <w:rsid w:val="00467E0B"/>
    <w:rsid w:val="004739FE"/>
    <w:rsid w:val="00482D20"/>
    <w:rsid w:val="0048590D"/>
    <w:rsid w:val="00486439"/>
    <w:rsid w:val="00490C07"/>
    <w:rsid w:val="00492B06"/>
    <w:rsid w:val="004A36E8"/>
    <w:rsid w:val="004A3EB9"/>
    <w:rsid w:val="004B7398"/>
    <w:rsid w:val="004B7960"/>
    <w:rsid w:val="004C1D1F"/>
    <w:rsid w:val="004D5BB9"/>
    <w:rsid w:val="004D6A6A"/>
    <w:rsid w:val="004D7867"/>
    <w:rsid w:val="004F4387"/>
    <w:rsid w:val="005019B2"/>
    <w:rsid w:val="00501D1C"/>
    <w:rsid w:val="00504D29"/>
    <w:rsid w:val="00506C89"/>
    <w:rsid w:val="00510411"/>
    <w:rsid w:val="005116BD"/>
    <w:rsid w:val="005116F4"/>
    <w:rsid w:val="00512CC0"/>
    <w:rsid w:val="00512EF5"/>
    <w:rsid w:val="00522413"/>
    <w:rsid w:val="00525BE5"/>
    <w:rsid w:val="00527589"/>
    <w:rsid w:val="00527B38"/>
    <w:rsid w:val="005331F3"/>
    <w:rsid w:val="00534D89"/>
    <w:rsid w:val="005371F8"/>
    <w:rsid w:val="00541EF1"/>
    <w:rsid w:val="005528B4"/>
    <w:rsid w:val="00560DBE"/>
    <w:rsid w:val="0056412A"/>
    <w:rsid w:val="00566B06"/>
    <w:rsid w:val="0057046F"/>
    <w:rsid w:val="005769DB"/>
    <w:rsid w:val="00580084"/>
    <w:rsid w:val="00584156"/>
    <w:rsid w:val="00587BC9"/>
    <w:rsid w:val="00590DC3"/>
    <w:rsid w:val="0059236B"/>
    <w:rsid w:val="00594C92"/>
    <w:rsid w:val="005958AC"/>
    <w:rsid w:val="00595C5A"/>
    <w:rsid w:val="005A3379"/>
    <w:rsid w:val="005A625B"/>
    <w:rsid w:val="005B78AF"/>
    <w:rsid w:val="005C0584"/>
    <w:rsid w:val="005C6D8B"/>
    <w:rsid w:val="005D5595"/>
    <w:rsid w:val="005E54A3"/>
    <w:rsid w:val="005F6D24"/>
    <w:rsid w:val="00600448"/>
    <w:rsid w:val="006004BC"/>
    <w:rsid w:val="00603E70"/>
    <w:rsid w:val="006054CC"/>
    <w:rsid w:val="00621BFE"/>
    <w:rsid w:val="00626079"/>
    <w:rsid w:val="00627E8D"/>
    <w:rsid w:val="0063293D"/>
    <w:rsid w:val="00632B55"/>
    <w:rsid w:val="00641567"/>
    <w:rsid w:val="00641C45"/>
    <w:rsid w:val="00645447"/>
    <w:rsid w:val="00645557"/>
    <w:rsid w:val="0065133E"/>
    <w:rsid w:val="006544D1"/>
    <w:rsid w:val="006571BD"/>
    <w:rsid w:val="00666EE8"/>
    <w:rsid w:val="006863F8"/>
    <w:rsid w:val="00695BAC"/>
    <w:rsid w:val="006A4397"/>
    <w:rsid w:val="006A4F48"/>
    <w:rsid w:val="006A5505"/>
    <w:rsid w:val="006A6C75"/>
    <w:rsid w:val="006B7B4D"/>
    <w:rsid w:val="006C01AD"/>
    <w:rsid w:val="006C2755"/>
    <w:rsid w:val="006C5329"/>
    <w:rsid w:val="006C667B"/>
    <w:rsid w:val="006D5359"/>
    <w:rsid w:val="006D586A"/>
    <w:rsid w:val="006D5D6D"/>
    <w:rsid w:val="006E10FC"/>
    <w:rsid w:val="006E21EF"/>
    <w:rsid w:val="006F79BC"/>
    <w:rsid w:val="007133D9"/>
    <w:rsid w:val="00721932"/>
    <w:rsid w:val="00724437"/>
    <w:rsid w:val="00725670"/>
    <w:rsid w:val="00725EEC"/>
    <w:rsid w:val="007261B0"/>
    <w:rsid w:val="00730D7B"/>
    <w:rsid w:val="007328CE"/>
    <w:rsid w:val="007334C9"/>
    <w:rsid w:val="00741E5B"/>
    <w:rsid w:val="00751284"/>
    <w:rsid w:val="00751F2C"/>
    <w:rsid w:val="00767E1B"/>
    <w:rsid w:val="007750F1"/>
    <w:rsid w:val="00780E3D"/>
    <w:rsid w:val="00785045"/>
    <w:rsid w:val="00786E53"/>
    <w:rsid w:val="00793BF1"/>
    <w:rsid w:val="00793F9E"/>
    <w:rsid w:val="007A4F1A"/>
    <w:rsid w:val="007A6875"/>
    <w:rsid w:val="007A7D8D"/>
    <w:rsid w:val="007B2A1A"/>
    <w:rsid w:val="007B52DB"/>
    <w:rsid w:val="007B705E"/>
    <w:rsid w:val="007B7F32"/>
    <w:rsid w:val="007C24DE"/>
    <w:rsid w:val="007C5E1F"/>
    <w:rsid w:val="007C67B5"/>
    <w:rsid w:val="007C7C53"/>
    <w:rsid w:val="007D06FB"/>
    <w:rsid w:val="007D7BA7"/>
    <w:rsid w:val="007F14A9"/>
    <w:rsid w:val="00803FD6"/>
    <w:rsid w:val="00804FA1"/>
    <w:rsid w:val="0082006E"/>
    <w:rsid w:val="00824DC6"/>
    <w:rsid w:val="008301D2"/>
    <w:rsid w:val="00831B29"/>
    <w:rsid w:val="00865C15"/>
    <w:rsid w:val="00866BD8"/>
    <w:rsid w:val="00871218"/>
    <w:rsid w:val="008742B9"/>
    <w:rsid w:val="00874561"/>
    <w:rsid w:val="008857DA"/>
    <w:rsid w:val="00885E6D"/>
    <w:rsid w:val="00886704"/>
    <w:rsid w:val="008876C5"/>
    <w:rsid w:val="0088799B"/>
    <w:rsid w:val="008913D1"/>
    <w:rsid w:val="008927FB"/>
    <w:rsid w:val="008958BE"/>
    <w:rsid w:val="008966BC"/>
    <w:rsid w:val="008A455E"/>
    <w:rsid w:val="008A5462"/>
    <w:rsid w:val="008A5472"/>
    <w:rsid w:val="008B4283"/>
    <w:rsid w:val="008B7FC6"/>
    <w:rsid w:val="008C16EC"/>
    <w:rsid w:val="008C5E79"/>
    <w:rsid w:val="008D0014"/>
    <w:rsid w:val="008D17DA"/>
    <w:rsid w:val="008D1B23"/>
    <w:rsid w:val="008D4500"/>
    <w:rsid w:val="008D7F57"/>
    <w:rsid w:val="008E314B"/>
    <w:rsid w:val="008F5BD5"/>
    <w:rsid w:val="008F6082"/>
    <w:rsid w:val="008F7901"/>
    <w:rsid w:val="009014C6"/>
    <w:rsid w:val="00902321"/>
    <w:rsid w:val="009314CC"/>
    <w:rsid w:val="009351AC"/>
    <w:rsid w:val="009366C8"/>
    <w:rsid w:val="009430BA"/>
    <w:rsid w:val="00943C9E"/>
    <w:rsid w:val="00947085"/>
    <w:rsid w:val="0095697B"/>
    <w:rsid w:val="00960303"/>
    <w:rsid w:val="00960B54"/>
    <w:rsid w:val="00964280"/>
    <w:rsid w:val="00964F7D"/>
    <w:rsid w:val="00965856"/>
    <w:rsid w:val="009776B2"/>
    <w:rsid w:val="0098715D"/>
    <w:rsid w:val="0099184A"/>
    <w:rsid w:val="00992528"/>
    <w:rsid w:val="00995AD7"/>
    <w:rsid w:val="00995BB6"/>
    <w:rsid w:val="009B234F"/>
    <w:rsid w:val="009B2B76"/>
    <w:rsid w:val="009B5938"/>
    <w:rsid w:val="009C0443"/>
    <w:rsid w:val="009C119E"/>
    <w:rsid w:val="009D08FF"/>
    <w:rsid w:val="009D1AFB"/>
    <w:rsid w:val="009D7A34"/>
    <w:rsid w:val="009E02E7"/>
    <w:rsid w:val="009E6C51"/>
    <w:rsid w:val="009E7308"/>
    <w:rsid w:val="009F2252"/>
    <w:rsid w:val="009F50BE"/>
    <w:rsid w:val="00A0693D"/>
    <w:rsid w:val="00A07CAE"/>
    <w:rsid w:val="00A22C9B"/>
    <w:rsid w:val="00A2646B"/>
    <w:rsid w:val="00A4231C"/>
    <w:rsid w:val="00A42FF8"/>
    <w:rsid w:val="00A440DF"/>
    <w:rsid w:val="00A466B8"/>
    <w:rsid w:val="00A47012"/>
    <w:rsid w:val="00A50943"/>
    <w:rsid w:val="00A532D6"/>
    <w:rsid w:val="00A62E31"/>
    <w:rsid w:val="00A63DFF"/>
    <w:rsid w:val="00A654B1"/>
    <w:rsid w:val="00A675DE"/>
    <w:rsid w:val="00A75476"/>
    <w:rsid w:val="00AA0A33"/>
    <w:rsid w:val="00AA364F"/>
    <w:rsid w:val="00AB282B"/>
    <w:rsid w:val="00AB3938"/>
    <w:rsid w:val="00AB600B"/>
    <w:rsid w:val="00AB750F"/>
    <w:rsid w:val="00AD6EE1"/>
    <w:rsid w:val="00AE5964"/>
    <w:rsid w:val="00AE7A43"/>
    <w:rsid w:val="00AF0D2E"/>
    <w:rsid w:val="00AF1F0E"/>
    <w:rsid w:val="00AF360F"/>
    <w:rsid w:val="00B04F9B"/>
    <w:rsid w:val="00B11E8C"/>
    <w:rsid w:val="00B146A0"/>
    <w:rsid w:val="00B168BB"/>
    <w:rsid w:val="00B176EC"/>
    <w:rsid w:val="00B201D8"/>
    <w:rsid w:val="00B2288C"/>
    <w:rsid w:val="00B22944"/>
    <w:rsid w:val="00B24C21"/>
    <w:rsid w:val="00B308E5"/>
    <w:rsid w:val="00B55248"/>
    <w:rsid w:val="00B55DA9"/>
    <w:rsid w:val="00B657F2"/>
    <w:rsid w:val="00B66B22"/>
    <w:rsid w:val="00B7791B"/>
    <w:rsid w:val="00B77E5C"/>
    <w:rsid w:val="00B82423"/>
    <w:rsid w:val="00B846A8"/>
    <w:rsid w:val="00B903C8"/>
    <w:rsid w:val="00B93B15"/>
    <w:rsid w:val="00BB581B"/>
    <w:rsid w:val="00BB635D"/>
    <w:rsid w:val="00BD165D"/>
    <w:rsid w:val="00BD3425"/>
    <w:rsid w:val="00BD5FF5"/>
    <w:rsid w:val="00BE230E"/>
    <w:rsid w:val="00BE5944"/>
    <w:rsid w:val="00BF7D29"/>
    <w:rsid w:val="00C0730C"/>
    <w:rsid w:val="00C12658"/>
    <w:rsid w:val="00C17A0A"/>
    <w:rsid w:val="00C20BCC"/>
    <w:rsid w:val="00C22506"/>
    <w:rsid w:val="00C244C4"/>
    <w:rsid w:val="00C31335"/>
    <w:rsid w:val="00C33DF9"/>
    <w:rsid w:val="00C34995"/>
    <w:rsid w:val="00C441F4"/>
    <w:rsid w:val="00C462B1"/>
    <w:rsid w:val="00C85283"/>
    <w:rsid w:val="00C91AD7"/>
    <w:rsid w:val="00C9396B"/>
    <w:rsid w:val="00C96A98"/>
    <w:rsid w:val="00CA1E9E"/>
    <w:rsid w:val="00CA60B4"/>
    <w:rsid w:val="00CA6716"/>
    <w:rsid w:val="00CB0166"/>
    <w:rsid w:val="00CC70D5"/>
    <w:rsid w:val="00CD1FD2"/>
    <w:rsid w:val="00CD3F03"/>
    <w:rsid w:val="00CE7352"/>
    <w:rsid w:val="00CF28F7"/>
    <w:rsid w:val="00CF6F76"/>
    <w:rsid w:val="00D0195A"/>
    <w:rsid w:val="00D021F9"/>
    <w:rsid w:val="00D0309E"/>
    <w:rsid w:val="00D06949"/>
    <w:rsid w:val="00D149D3"/>
    <w:rsid w:val="00D14B96"/>
    <w:rsid w:val="00D16423"/>
    <w:rsid w:val="00D24D9F"/>
    <w:rsid w:val="00D323A6"/>
    <w:rsid w:val="00D33239"/>
    <w:rsid w:val="00D354F3"/>
    <w:rsid w:val="00D35AE8"/>
    <w:rsid w:val="00D4296B"/>
    <w:rsid w:val="00D622CF"/>
    <w:rsid w:val="00D651FF"/>
    <w:rsid w:val="00D80FCE"/>
    <w:rsid w:val="00D84086"/>
    <w:rsid w:val="00D917C4"/>
    <w:rsid w:val="00D9338B"/>
    <w:rsid w:val="00DA3E18"/>
    <w:rsid w:val="00DA522F"/>
    <w:rsid w:val="00DC1B37"/>
    <w:rsid w:val="00DC25D2"/>
    <w:rsid w:val="00DC4CC0"/>
    <w:rsid w:val="00DD0FD7"/>
    <w:rsid w:val="00DD158C"/>
    <w:rsid w:val="00DD2136"/>
    <w:rsid w:val="00DE63AA"/>
    <w:rsid w:val="00DF7EAE"/>
    <w:rsid w:val="00E029AD"/>
    <w:rsid w:val="00E104E7"/>
    <w:rsid w:val="00E20B13"/>
    <w:rsid w:val="00E25754"/>
    <w:rsid w:val="00E27FEA"/>
    <w:rsid w:val="00E37378"/>
    <w:rsid w:val="00E40225"/>
    <w:rsid w:val="00E67553"/>
    <w:rsid w:val="00E73B94"/>
    <w:rsid w:val="00E76FD5"/>
    <w:rsid w:val="00E81A52"/>
    <w:rsid w:val="00E86CDE"/>
    <w:rsid w:val="00E93C7A"/>
    <w:rsid w:val="00EA5BAB"/>
    <w:rsid w:val="00EB1CA9"/>
    <w:rsid w:val="00EB1E36"/>
    <w:rsid w:val="00EB4497"/>
    <w:rsid w:val="00EC0F5A"/>
    <w:rsid w:val="00ED4120"/>
    <w:rsid w:val="00EE1525"/>
    <w:rsid w:val="00EE5B75"/>
    <w:rsid w:val="00EF1464"/>
    <w:rsid w:val="00EF3584"/>
    <w:rsid w:val="00F01767"/>
    <w:rsid w:val="00F0331C"/>
    <w:rsid w:val="00F049CE"/>
    <w:rsid w:val="00F05B18"/>
    <w:rsid w:val="00F0754D"/>
    <w:rsid w:val="00F13D1F"/>
    <w:rsid w:val="00F249EC"/>
    <w:rsid w:val="00F30AAC"/>
    <w:rsid w:val="00F31130"/>
    <w:rsid w:val="00F51995"/>
    <w:rsid w:val="00F63A10"/>
    <w:rsid w:val="00F66116"/>
    <w:rsid w:val="00F74634"/>
    <w:rsid w:val="00F76ED4"/>
    <w:rsid w:val="00F85E1C"/>
    <w:rsid w:val="00F90DCC"/>
    <w:rsid w:val="00F91BEE"/>
    <w:rsid w:val="00F933CA"/>
    <w:rsid w:val="00F935AC"/>
    <w:rsid w:val="00FA036D"/>
    <w:rsid w:val="00FA2103"/>
    <w:rsid w:val="00FA3760"/>
    <w:rsid w:val="00FA75B6"/>
    <w:rsid w:val="00FB45B6"/>
    <w:rsid w:val="00FB5E69"/>
    <w:rsid w:val="00FB6EB1"/>
    <w:rsid w:val="00FC415F"/>
    <w:rsid w:val="00FC5914"/>
    <w:rsid w:val="00FD187D"/>
    <w:rsid w:val="00FD4762"/>
    <w:rsid w:val="00FD4ACB"/>
    <w:rsid w:val="00FE29F0"/>
    <w:rsid w:val="00FE2B64"/>
    <w:rsid w:val="00FE60C3"/>
    <w:rsid w:val="00FF00FF"/>
    <w:rsid w:val="00FF1550"/>
    <w:rsid w:val="00FF1E04"/>
    <w:rsid w:val="00FF6BCE"/>
    <w:rsid w:val="014D1AD3"/>
    <w:rsid w:val="084B1EC0"/>
    <w:rsid w:val="08E1DC94"/>
    <w:rsid w:val="0932EA02"/>
    <w:rsid w:val="0F9C3C1A"/>
    <w:rsid w:val="1726B235"/>
    <w:rsid w:val="17A5F158"/>
    <w:rsid w:val="181A0665"/>
    <w:rsid w:val="1AEDDF95"/>
    <w:rsid w:val="1D9E512B"/>
    <w:rsid w:val="254D80A4"/>
    <w:rsid w:val="256B7A5E"/>
    <w:rsid w:val="26DA5F62"/>
    <w:rsid w:val="2A3FE000"/>
    <w:rsid w:val="2D462152"/>
    <w:rsid w:val="2DF0E265"/>
    <w:rsid w:val="300D3FBC"/>
    <w:rsid w:val="30EDBC9E"/>
    <w:rsid w:val="316A39EC"/>
    <w:rsid w:val="335AE821"/>
    <w:rsid w:val="379B83A8"/>
    <w:rsid w:val="3C7155B4"/>
    <w:rsid w:val="3F049D85"/>
    <w:rsid w:val="3F97DD1E"/>
    <w:rsid w:val="48B96E94"/>
    <w:rsid w:val="4A039B96"/>
    <w:rsid w:val="4AF75D88"/>
    <w:rsid w:val="5019FFEA"/>
    <w:rsid w:val="58009F36"/>
    <w:rsid w:val="5999B6E4"/>
    <w:rsid w:val="5B9E2D6A"/>
    <w:rsid w:val="5D99EE28"/>
    <w:rsid w:val="5E8DF274"/>
    <w:rsid w:val="61118310"/>
    <w:rsid w:val="619B697B"/>
    <w:rsid w:val="620B92CD"/>
    <w:rsid w:val="6469E80D"/>
    <w:rsid w:val="65825CC4"/>
    <w:rsid w:val="680AB0E0"/>
    <w:rsid w:val="6DB13BB9"/>
    <w:rsid w:val="6FD505D7"/>
    <w:rsid w:val="71685A55"/>
    <w:rsid w:val="75FCF28C"/>
    <w:rsid w:val="7698F69D"/>
    <w:rsid w:val="77C49B25"/>
    <w:rsid w:val="77D5A3AF"/>
    <w:rsid w:val="7CB0EB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C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36"/>
    <w:pPr>
      <w:suppressAutoHyphens/>
    </w:pPr>
    <w:rPr>
      <w:rFonts w:ascii="Times New Roman" w:eastAsia="Times New Roman" w:hAnsi="Times New Roman"/>
      <w:lang w:eastAsia="ar-SA"/>
    </w:rPr>
  </w:style>
  <w:style w:type="paragraph" w:styleId="Ttulo1">
    <w:name w:val="heading 1"/>
    <w:basedOn w:val="Normal"/>
    <w:next w:val="Normal"/>
    <w:link w:val="Ttulo1Car"/>
    <w:qFormat/>
    <w:rsid w:val="00DD2136"/>
    <w:pPr>
      <w:keepNext/>
      <w:widowControl w:val="0"/>
      <w:numPr>
        <w:numId w:val="1"/>
      </w:numPr>
      <w:spacing w:before="240" w:after="60"/>
      <w:outlineLvl w:val="0"/>
    </w:pPr>
    <w:rPr>
      <w:rFonts w:ascii="Arial" w:hAnsi="Arial"/>
      <w:b/>
      <w:kern w:val="1"/>
      <w:sz w:val="28"/>
      <w:lang w:val="es-ES_tradnl"/>
    </w:rPr>
  </w:style>
  <w:style w:type="paragraph" w:styleId="Ttulo2">
    <w:name w:val="heading 2"/>
    <w:basedOn w:val="Normal"/>
    <w:next w:val="Normal"/>
    <w:link w:val="Ttulo2Car"/>
    <w:uiPriority w:val="9"/>
    <w:semiHidden/>
    <w:unhideWhenUsed/>
    <w:qFormat/>
    <w:rsid w:val="009351AC"/>
    <w:pPr>
      <w:keepNext/>
      <w:keepLines/>
      <w:suppressAutoHyphens w:val="0"/>
      <w:spacing w:before="40"/>
      <w:outlineLvl w:val="1"/>
    </w:pPr>
    <w:rPr>
      <w:rFonts w:asciiTheme="majorHAnsi" w:eastAsiaTheme="majorEastAsia" w:hAnsiTheme="majorHAnsi" w:cstheme="majorBidi"/>
      <w:color w:val="2E74B5" w:themeColor="accent1" w:themeShade="BF"/>
      <w:sz w:val="26"/>
      <w:szCs w:val="26"/>
      <w:lang w:val="es-ES_tradnl" w:eastAsia="es-ES"/>
    </w:rPr>
  </w:style>
  <w:style w:type="paragraph" w:styleId="Ttulo3">
    <w:name w:val="heading 3"/>
    <w:basedOn w:val="Normal"/>
    <w:next w:val="Normal"/>
    <w:link w:val="Ttulo3Car"/>
    <w:uiPriority w:val="9"/>
    <w:semiHidden/>
    <w:unhideWhenUsed/>
    <w:qFormat/>
    <w:rsid w:val="006B7B4D"/>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D2136"/>
    <w:rPr>
      <w:rFonts w:ascii="Arial" w:eastAsia="Times New Roman" w:hAnsi="Arial" w:cs="Times New Roman"/>
      <w:b/>
      <w:kern w:val="1"/>
      <w:sz w:val="28"/>
      <w:szCs w:val="20"/>
      <w:lang w:val="es-ES_tradnl" w:eastAsia="ar-SA"/>
    </w:rPr>
  </w:style>
  <w:style w:type="paragraph" w:styleId="Sinespaciado">
    <w:name w:val="No Spacing"/>
    <w:link w:val="SinespaciadoCar"/>
    <w:uiPriority w:val="1"/>
    <w:qFormat/>
    <w:rsid w:val="00DD2136"/>
    <w:pPr>
      <w:suppressAutoHyphens/>
    </w:pPr>
    <w:rPr>
      <w:rFonts w:ascii="Times New Roman" w:eastAsia="Times New Roman" w:hAnsi="Times New Roman"/>
      <w:lang w:eastAsia="ar-SA"/>
    </w:rPr>
  </w:style>
  <w:style w:type="paragraph" w:styleId="Textodeglobo">
    <w:name w:val="Balloon Text"/>
    <w:basedOn w:val="Normal"/>
    <w:link w:val="TextodegloboCar"/>
    <w:uiPriority w:val="99"/>
    <w:semiHidden/>
    <w:unhideWhenUsed/>
    <w:rsid w:val="0026609F"/>
    <w:rPr>
      <w:rFonts w:ascii="Segoe UI" w:hAnsi="Segoe UI" w:cs="Segoe UI"/>
      <w:sz w:val="18"/>
      <w:szCs w:val="18"/>
    </w:rPr>
  </w:style>
  <w:style w:type="character" w:customStyle="1" w:styleId="TextodegloboCar">
    <w:name w:val="Texto de globo Car"/>
    <w:link w:val="Textodeglobo"/>
    <w:uiPriority w:val="99"/>
    <w:semiHidden/>
    <w:rsid w:val="0026609F"/>
    <w:rPr>
      <w:rFonts w:ascii="Segoe UI" w:eastAsia="Times New Roman" w:hAnsi="Segoe UI" w:cs="Segoe UI"/>
      <w:sz w:val="18"/>
      <w:szCs w:val="18"/>
      <w:lang w:eastAsia="ar-SA"/>
    </w:rPr>
  </w:style>
  <w:style w:type="paragraph" w:styleId="Encabezado">
    <w:name w:val="header"/>
    <w:basedOn w:val="Normal"/>
    <w:link w:val="EncabezadoCar"/>
    <w:unhideWhenUsed/>
    <w:rsid w:val="008F5BD5"/>
    <w:pPr>
      <w:tabs>
        <w:tab w:val="center" w:pos="4252"/>
        <w:tab w:val="right" w:pos="8504"/>
      </w:tabs>
    </w:pPr>
  </w:style>
  <w:style w:type="character" w:customStyle="1" w:styleId="EncabezadoCar">
    <w:name w:val="Encabezado Car"/>
    <w:link w:val="Encabezado"/>
    <w:rsid w:val="008F5BD5"/>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8F5BD5"/>
    <w:pPr>
      <w:tabs>
        <w:tab w:val="center" w:pos="4252"/>
        <w:tab w:val="right" w:pos="8504"/>
      </w:tabs>
    </w:pPr>
  </w:style>
  <w:style w:type="character" w:customStyle="1" w:styleId="PiedepginaCar">
    <w:name w:val="Pie de página Car"/>
    <w:link w:val="Piedepgina"/>
    <w:uiPriority w:val="99"/>
    <w:rsid w:val="008F5BD5"/>
    <w:rPr>
      <w:rFonts w:ascii="Times New Roman" w:eastAsia="Times New Roman" w:hAnsi="Times New Roman" w:cs="Times New Roman"/>
      <w:sz w:val="20"/>
      <w:szCs w:val="20"/>
      <w:lang w:eastAsia="ar-SA"/>
    </w:rPr>
  </w:style>
  <w:style w:type="character" w:customStyle="1" w:styleId="Ttulo3Car">
    <w:name w:val="Título 3 Car"/>
    <w:link w:val="Ttulo3"/>
    <w:uiPriority w:val="9"/>
    <w:semiHidden/>
    <w:rsid w:val="006B7B4D"/>
    <w:rPr>
      <w:rFonts w:ascii="Cambria" w:eastAsia="Times New Roman" w:hAnsi="Cambria" w:cs="Times New Roman"/>
      <w:b/>
      <w:bCs/>
      <w:sz w:val="26"/>
      <w:szCs w:val="26"/>
      <w:lang w:eastAsia="ar-SA"/>
    </w:rPr>
  </w:style>
  <w:style w:type="paragraph" w:styleId="NormalWeb">
    <w:name w:val="Normal (Web)"/>
    <w:basedOn w:val="Normal"/>
    <w:uiPriority w:val="99"/>
    <w:semiHidden/>
    <w:unhideWhenUsed/>
    <w:rsid w:val="009E02E7"/>
    <w:pPr>
      <w:suppressAutoHyphens w:val="0"/>
      <w:spacing w:before="100" w:beforeAutospacing="1" w:after="100" w:afterAutospacing="1" w:line="270" w:lineRule="atLeast"/>
      <w:jc w:val="both"/>
    </w:pPr>
    <w:rPr>
      <w:rFonts w:ascii="Arial" w:hAnsi="Arial" w:cs="Arial"/>
      <w:sz w:val="18"/>
      <w:szCs w:val="18"/>
      <w:lang w:eastAsia="es-ES"/>
    </w:rPr>
  </w:style>
  <w:style w:type="character" w:customStyle="1" w:styleId="baj1">
    <w:name w:val="b_aj1"/>
    <w:basedOn w:val="Fuentedeprrafopredeter"/>
    <w:rsid w:val="009E02E7"/>
    <w:rPr>
      <w:b/>
      <w:bCs/>
      <w:color w:val="000000"/>
    </w:rPr>
  </w:style>
  <w:style w:type="character" w:styleId="Hipervnculo">
    <w:name w:val="Hyperlink"/>
    <w:basedOn w:val="Fuentedeprrafopredeter"/>
    <w:uiPriority w:val="99"/>
    <w:unhideWhenUsed/>
    <w:rsid w:val="006863F8"/>
    <w:rPr>
      <w:color w:val="0563C1" w:themeColor="hyperlink"/>
      <w:u w:val="single"/>
    </w:rPr>
  </w:style>
  <w:style w:type="paragraph" w:styleId="Prrafodelista">
    <w:name w:val="List Paragraph"/>
    <w:basedOn w:val="Normal"/>
    <w:uiPriority w:val="34"/>
    <w:qFormat/>
    <w:rsid w:val="00943C9E"/>
    <w:pPr>
      <w:ind w:left="720"/>
      <w:contextualSpacing/>
    </w:pPr>
  </w:style>
  <w:style w:type="table" w:styleId="Tablaconcuadrcula">
    <w:name w:val="Table Grid"/>
    <w:basedOn w:val="Tablanormal"/>
    <w:uiPriority w:val="39"/>
    <w:rsid w:val="00A4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CA60B4"/>
    <w:pPr>
      <w:suppressAutoHyphens w:val="0"/>
      <w:spacing w:line="360" w:lineRule="auto"/>
      <w:jc w:val="both"/>
    </w:pPr>
    <w:rPr>
      <w:rFonts w:ascii="Arial" w:hAnsi="Arial"/>
      <w:sz w:val="26"/>
      <w:lang w:val="es-ES_tradnl" w:eastAsia="es-ES"/>
    </w:rPr>
  </w:style>
  <w:style w:type="character" w:customStyle="1" w:styleId="TextoindependienteCar">
    <w:name w:val="Texto independiente Car"/>
    <w:basedOn w:val="Fuentedeprrafopredeter"/>
    <w:link w:val="Textoindependiente"/>
    <w:rsid w:val="00CA60B4"/>
    <w:rPr>
      <w:rFonts w:ascii="Arial" w:eastAsia="Times New Roman" w:hAnsi="Arial"/>
      <w:sz w:val="26"/>
      <w:lang w:val="es-ES_tradnl"/>
    </w:rPr>
  </w:style>
  <w:style w:type="character" w:styleId="Refdecomentario">
    <w:name w:val="annotation reference"/>
    <w:basedOn w:val="Fuentedeprrafopredeter"/>
    <w:uiPriority w:val="99"/>
    <w:semiHidden/>
    <w:unhideWhenUsed/>
    <w:rsid w:val="00CC70D5"/>
    <w:rPr>
      <w:sz w:val="16"/>
      <w:szCs w:val="16"/>
    </w:rPr>
  </w:style>
  <w:style w:type="paragraph" w:styleId="Textocomentario">
    <w:name w:val="annotation text"/>
    <w:basedOn w:val="Normal"/>
    <w:link w:val="TextocomentarioCar"/>
    <w:uiPriority w:val="99"/>
    <w:semiHidden/>
    <w:unhideWhenUsed/>
    <w:rsid w:val="00CC70D5"/>
  </w:style>
  <w:style w:type="character" w:customStyle="1" w:styleId="TextocomentarioCar">
    <w:name w:val="Texto comentario Car"/>
    <w:basedOn w:val="Fuentedeprrafopredeter"/>
    <w:link w:val="Textocomentario"/>
    <w:uiPriority w:val="99"/>
    <w:semiHidden/>
    <w:rsid w:val="00CC70D5"/>
    <w:rPr>
      <w:rFonts w:ascii="Times New Roman" w:eastAsia="Times New Roman" w:hAnsi="Times New Roman"/>
      <w:lang w:eastAsia="ar-SA"/>
    </w:rPr>
  </w:style>
  <w:style w:type="paragraph" w:styleId="Asuntodelcomentario">
    <w:name w:val="annotation subject"/>
    <w:basedOn w:val="Textocomentario"/>
    <w:next w:val="Textocomentario"/>
    <w:link w:val="AsuntodelcomentarioCar"/>
    <w:uiPriority w:val="99"/>
    <w:semiHidden/>
    <w:unhideWhenUsed/>
    <w:rsid w:val="00CC70D5"/>
    <w:rPr>
      <w:b/>
      <w:bCs/>
    </w:rPr>
  </w:style>
  <w:style w:type="character" w:customStyle="1" w:styleId="AsuntodelcomentarioCar">
    <w:name w:val="Asunto del comentario Car"/>
    <w:basedOn w:val="TextocomentarioCar"/>
    <w:link w:val="Asuntodelcomentario"/>
    <w:uiPriority w:val="99"/>
    <w:semiHidden/>
    <w:rsid w:val="00CC70D5"/>
    <w:rPr>
      <w:rFonts w:ascii="Times New Roman" w:eastAsia="Times New Roman" w:hAnsi="Times New Roman"/>
      <w:b/>
      <w:bCs/>
      <w:lang w:eastAsia="ar-SA"/>
    </w:rPr>
  </w:style>
  <w:style w:type="character" w:customStyle="1" w:styleId="Ttulo2Car">
    <w:name w:val="Título 2 Car"/>
    <w:basedOn w:val="Fuentedeprrafopredeter"/>
    <w:link w:val="Ttulo2"/>
    <w:uiPriority w:val="9"/>
    <w:semiHidden/>
    <w:rsid w:val="009351AC"/>
    <w:rPr>
      <w:rFonts w:asciiTheme="majorHAnsi" w:eastAsiaTheme="majorEastAsia" w:hAnsiTheme="majorHAnsi" w:cstheme="majorBidi"/>
      <w:color w:val="2E74B5" w:themeColor="accent1" w:themeShade="BF"/>
      <w:sz w:val="26"/>
      <w:szCs w:val="26"/>
      <w:lang w:val="es-ES_tradnl"/>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nhideWhenUsed/>
    <w:rsid w:val="00626079"/>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
    <w:basedOn w:val="Fuentedeprrafopredeter"/>
    <w:link w:val="Textonotapie"/>
    <w:uiPriority w:val="99"/>
    <w:semiHidden/>
    <w:rsid w:val="00626079"/>
    <w:rPr>
      <w:rFonts w:ascii="Times New Roman" w:eastAsia="Times New Roman" w:hAnsi="Times New Roman"/>
      <w:lang w:eastAsia="ar-SA"/>
    </w:rPr>
  </w:style>
  <w:style w:type="character" w:styleId="Refdenotaalpie">
    <w:name w:val="footnote reference"/>
    <w:aliases w:val="Texto de nota al pie,Ref. de nota al pie 2"/>
    <w:basedOn w:val="Fuentedeprrafopredeter"/>
    <w:unhideWhenUsed/>
    <w:rsid w:val="00626079"/>
    <w:rPr>
      <w:vertAlign w:val="superscript"/>
    </w:rPr>
  </w:style>
  <w:style w:type="paragraph" w:customStyle="1" w:styleId="Body1">
    <w:name w:val="Body 1"/>
    <w:rsid w:val="00A07CAE"/>
    <w:pPr>
      <w:outlineLvl w:val="0"/>
    </w:pPr>
    <w:rPr>
      <w:rFonts w:ascii="Times New Roman" w:eastAsia="Arial Unicode MS" w:hAnsi="Times New Roman"/>
      <w:color w:val="000000"/>
      <w:sz w:val="24"/>
      <w:u w:color="000000"/>
      <w:lang w:val="es-CO" w:eastAsia="es-CO"/>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Texto nota pie Car Car"/>
    <w:rsid w:val="001325BA"/>
    <w:rPr>
      <w:rFonts w:ascii="Arial" w:hAnsi="Arial"/>
      <w:lang w:val="es-ES" w:eastAsia="es-ES" w:bidi="ar-SA"/>
    </w:rPr>
  </w:style>
  <w:style w:type="character" w:styleId="Nmerodepgina">
    <w:name w:val="page number"/>
    <w:basedOn w:val="Fuentedeprrafopredeter"/>
    <w:uiPriority w:val="99"/>
    <w:semiHidden/>
    <w:unhideWhenUsed/>
    <w:rsid w:val="000D4224"/>
  </w:style>
  <w:style w:type="character" w:customStyle="1" w:styleId="SinespaciadoCar">
    <w:name w:val="Sin espaciado Car"/>
    <w:link w:val="Sinespaciado"/>
    <w:uiPriority w:val="1"/>
    <w:locked/>
    <w:rsid w:val="00EB1E36"/>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36"/>
    <w:pPr>
      <w:suppressAutoHyphens/>
    </w:pPr>
    <w:rPr>
      <w:rFonts w:ascii="Times New Roman" w:eastAsia="Times New Roman" w:hAnsi="Times New Roman"/>
      <w:lang w:eastAsia="ar-SA"/>
    </w:rPr>
  </w:style>
  <w:style w:type="paragraph" w:styleId="Ttulo1">
    <w:name w:val="heading 1"/>
    <w:basedOn w:val="Normal"/>
    <w:next w:val="Normal"/>
    <w:link w:val="Ttulo1Car"/>
    <w:qFormat/>
    <w:rsid w:val="00DD2136"/>
    <w:pPr>
      <w:keepNext/>
      <w:widowControl w:val="0"/>
      <w:numPr>
        <w:numId w:val="1"/>
      </w:numPr>
      <w:spacing w:before="240" w:after="60"/>
      <w:outlineLvl w:val="0"/>
    </w:pPr>
    <w:rPr>
      <w:rFonts w:ascii="Arial" w:hAnsi="Arial"/>
      <w:b/>
      <w:kern w:val="1"/>
      <w:sz w:val="28"/>
      <w:lang w:val="es-ES_tradnl"/>
    </w:rPr>
  </w:style>
  <w:style w:type="paragraph" w:styleId="Ttulo2">
    <w:name w:val="heading 2"/>
    <w:basedOn w:val="Normal"/>
    <w:next w:val="Normal"/>
    <w:link w:val="Ttulo2Car"/>
    <w:uiPriority w:val="9"/>
    <w:semiHidden/>
    <w:unhideWhenUsed/>
    <w:qFormat/>
    <w:rsid w:val="009351AC"/>
    <w:pPr>
      <w:keepNext/>
      <w:keepLines/>
      <w:suppressAutoHyphens w:val="0"/>
      <w:spacing w:before="40"/>
      <w:outlineLvl w:val="1"/>
    </w:pPr>
    <w:rPr>
      <w:rFonts w:asciiTheme="majorHAnsi" w:eastAsiaTheme="majorEastAsia" w:hAnsiTheme="majorHAnsi" w:cstheme="majorBidi"/>
      <w:color w:val="2E74B5" w:themeColor="accent1" w:themeShade="BF"/>
      <w:sz w:val="26"/>
      <w:szCs w:val="26"/>
      <w:lang w:val="es-ES_tradnl" w:eastAsia="es-ES"/>
    </w:rPr>
  </w:style>
  <w:style w:type="paragraph" w:styleId="Ttulo3">
    <w:name w:val="heading 3"/>
    <w:basedOn w:val="Normal"/>
    <w:next w:val="Normal"/>
    <w:link w:val="Ttulo3Car"/>
    <w:uiPriority w:val="9"/>
    <w:semiHidden/>
    <w:unhideWhenUsed/>
    <w:qFormat/>
    <w:rsid w:val="006B7B4D"/>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D2136"/>
    <w:rPr>
      <w:rFonts w:ascii="Arial" w:eastAsia="Times New Roman" w:hAnsi="Arial" w:cs="Times New Roman"/>
      <w:b/>
      <w:kern w:val="1"/>
      <w:sz w:val="28"/>
      <w:szCs w:val="20"/>
      <w:lang w:val="es-ES_tradnl" w:eastAsia="ar-SA"/>
    </w:rPr>
  </w:style>
  <w:style w:type="paragraph" w:styleId="Sinespaciado">
    <w:name w:val="No Spacing"/>
    <w:link w:val="SinespaciadoCar"/>
    <w:uiPriority w:val="1"/>
    <w:qFormat/>
    <w:rsid w:val="00DD2136"/>
    <w:pPr>
      <w:suppressAutoHyphens/>
    </w:pPr>
    <w:rPr>
      <w:rFonts w:ascii="Times New Roman" w:eastAsia="Times New Roman" w:hAnsi="Times New Roman"/>
      <w:lang w:eastAsia="ar-SA"/>
    </w:rPr>
  </w:style>
  <w:style w:type="paragraph" w:styleId="Textodeglobo">
    <w:name w:val="Balloon Text"/>
    <w:basedOn w:val="Normal"/>
    <w:link w:val="TextodegloboCar"/>
    <w:uiPriority w:val="99"/>
    <w:semiHidden/>
    <w:unhideWhenUsed/>
    <w:rsid w:val="0026609F"/>
    <w:rPr>
      <w:rFonts w:ascii="Segoe UI" w:hAnsi="Segoe UI" w:cs="Segoe UI"/>
      <w:sz w:val="18"/>
      <w:szCs w:val="18"/>
    </w:rPr>
  </w:style>
  <w:style w:type="character" w:customStyle="1" w:styleId="TextodegloboCar">
    <w:name w:val="Texto de globo Car"/>
    <w:link w:val="Textodeglobo"/>
    <w:uiPriority w:val="99"/>
    <w:semiHidden/>
    <w:rsid w:val="0026609F"/>
    <w:rPr>
      <w:rFonts w:ascii="Segoe UI" w:eastAsia="Times New Roman" w:hAnsi="Segoe UI" w:cs="Segoe UI"/>
      <w:sz w:val="18"/>
      <w:szCs w:val="18"/>
      <w:lang w:eastAsia="ar-SA"/>
    </w:rPr>
  </w:style>
  <w:style w:type="paragraph" w:styleId="Encabezado">
    <w:name w:val="header"/>
    <w:basedOn w:val="Normal"/>
    <w:link w:val="EncabezadoCar"/>
    <w:unhideWhenUsed/>
    <w:rsid w:val="008F5BD5"/>
    <w:pPr>
      <w:tabs>
        <w:tab w:val="center" w:pos="4252"/>
        <w:tab w:val="right" w:pos="8504"/>
      </w:tabs>
    </w:pPr>
  </w:style>
  <w:style w:type="character" w:customStyle="1" w:styleId="EncabezadoCar">
    <w:name w:val="Encabezado Car"/>
    <w:link w:val="Encabezado"/>
    <w:rsid w:val="008F5BD5"/>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8F5BD5"/>
    <w:pPr>
      <w:tabs>
        <w:tab w:val="center" w:pos="4252"/>
        <w:tab w:val="right" w:pos="8504"/>
      </w:tabs>
    </w:pPr>
  </w:style>
  <w:style w:type="character" w:customStyle="1" w:styleId="PiedepginaCar">
    <w:name w:val="Pie de página Car"/>
    <w:link w:val="Piedepgina"/>
    <w:uiPriority w:val="99"/>
    <w:rsid w:val="008F5BD5"/>
    <w:rPr>
      <w:rFonts w:ascii="Times New Roman" w:eastAsia="Times New Roman" w:hAnsi="Times New Roman" w:cs="Times New Roman"/>
      <w:sz w:val="20"/>
      <w:szCs w:val="20"/>
      <w:lang w:eastAsia="ar-SA"/>
    </w:rPr>
  </w:style>
  <w:style w:type="character" w:customStyle="1" w:styleId="Ttulo3Car">
    <w:name w:val="Título 3 Car"/>
    <w:link w:val="Ttulo3"/>
    <w:uiPriority w:val="9"/>
    <w:semiHidden/>
    <w:rsid w:val="006B7B4D"/>
    <w:rPr>
      <w:rFonts w:ascii="Cambria" w:eastAsia="Times New Roman" w:hAnsi="Cambria" w:cs="Times New Roman"/>
      <w:b/>
      <w:bCs/>
      <w:sz w:val="26"/>
      <w:szCs w:val="26"/>
      <w:lang w:eastAsia="ar-SA"/>
    </w:rPr>
  </w:style>
  <w:style w:type="paragraph" w:styleId="NormalWeb">
    <w:name w:val="Normal (Web)"/>
    <w:basedOn w:val="Normal"/>
    <w:uiPriority w:val="99"/>
    <w:semiHidden/>
    <w:unhideWhenUsed/>
    <w:rsid w:val="009E02E7"/>
    <w:pPr>
      <w:suppressAutoHyphens w:val="0"/>
      <w:spacing w:before="100" w:beforeAutospacing="1" w:after="100" w:afterAutospacing="1" w:line="270" w:lineRule="atLeast"/>
      <w:jc w:val="both"/>
    </w:pPr>
    <w:rPr>
      <w:rFonts w:ascii="Arial" w:hAnsi="Arial" w:cs="Arial"/>
      <w:sz w:val="18"/>
      <w:szCs w:val="18"/>
      <w:lang w:eastAsia="es-ES"/>
    </w:rPr>
  </w:style>
  <w:style w:type="character" w:customStyle="1" w:styleId="baj1">
    <w:name w:val="b_aj1"/>
    <w:basedOn w:val="Fuentedeprrafopredeter"/>
    <w:rsid w:val="009E02E7"/>
    <w:rPr>
      <w:b/>
      <w:bCs/>
      <w:color w:val="000000"/>
    </w:rPr>
  </w:style>
  <w:style w:type="character" w:styleId="Hipervnculo">
    <w:name w:val="Hyperlink"/>
    <w:basedOn w:val="Fuentedeprrafopredeter"/>
    <w:uiPriority w:val="99"/>
    <w:unhideWhenUsed/>
    <w:rsid w:val="006863F8"/>
    <w:rPr>
      <w:color w:val="0563C1" w:themeColor="hyperlink"/>
      <w:u w:val="single"/>
    </w:rPr>
  </w:style>
  <w:style w:type="paragraph" w:styleId="Prrafodelista">
    <w:name w:val="List Paragraph"/>
    <w:basedOn w:val="Normal"/>
    <w:uiPriority w:val="34"/>
    <w:qFormat/>
    <w:rsid w:val="00943C9E"/>
    <w:pPr>
      <w:ind w:left="720"/>
      <w:contextualSpacing/>
    </w:pPr>
  </w:style>
  <w:style w:type="table" w:styleId="Tablaconcuadrcula">
    <w:name w:val="Table Grid"/>
    <w:basedOn w:val="Tablanormal"/>
    <w:uiPriority w:val="39"/>
    <w:rsid w:val="00A4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CA60B4"/>
    <w:pPr>
      <w:suppressAutoHyphens w:val="0"/>
      <w:spacing w:line="360" w:lineRule="auto"/>
      <w:jc w:val="both"/>
    </w:pPr>
    <w:rPr>
      <w:rFonts w:ascii="Arial" w:hAnsi="Arial"/>
      <w:sz w:val="26"/>
      <w:lang w:val="es-ES_tradnl" w:eastAsia="es-ES"/>
    </w:rPr>
  </w:style>
  <w:style w:type="character" w:customStyle="1" w:styleId="TextoindependienteCar">
    <w:name w:val="Texto independiente Car"/>
    <w:basedOn w:val="Fuentedeprrafopredeter"/>
    <w:link w:val="Textoindependiente"/>
    <w:rsid w:val="00CA60B4"/>
    <w:rPr>
      <w:rFonts w:ascii="Arial" w:eastAsia="Times New Roman" w:hAnsi="Arial"/>
      <w:sz w:val="26"/>
      <w:lang w:val="es-ES_tradnl"/>
    </w:rPr>
  </w:style>
  <w:style w:type="character" w:styleId="Refdecomentario">
    <w:name w:val="annotation reference"/>
    <w:basedOn w:val="Fuentedeprrafopredeter"/>
    <w:uiPriority w:val="99"/>
    <w:semiHidden/>
    <w:unhideWhenUsed/>
    <w:rsid w:val="00CC70D5"/>
    <w:rPr>
      <w:sz w:val="16"/>
      <w:szCs w:val="16"/>
    </w:rPr>
  </w:style>
  <w:style w:type="paragraph" w:styleId="Textocomentario">
    <w:name w:val="annotation text"/>
    <w:basedOn w:val="Normal"/>
    <w:link w:val="TextocomentarioCar"/>
    <w:uiPriority w:val="99"/>
    <w:semiHidden/>
    <w:unhideWhenUsed/>
    <w:rsid w:val="00CC70D5"/>
  </w:style>
  <w:style w:type="character" w:customStyle="1" w:styleId="TextocomentarioCar">
    <w:name w:val="Texto comentario Car"/>
    <w:basedOn w:val="Fuentedeprrafopredeter"/>
    <w:link w:val="Textocomentario"/>
    <w:uiPriority w:val="99"/>
    <w:semiHidden/>
    <w:rsid w:val="00CC70D5"/>
    <w:rPr>
      <w:rFonts w:ascii="Times New Roman" w:eastAsia="Times New Roman" w:hAnsi="Times New Roman"/>
      <w:lang w:eastAsia="ar-SA"/>
    </w:rPr>
  </w:style>
  <w:style w:type="paragraph" w:styleId="Asuntodelcomentario">
    <w:name w:val="annotation subject"/>
    <w:basedOn w:val="Textocomentario"/>
    <w:next w:val="Textocomentario"/>
    <w:link w:val="AsuntodelcomentarioCar"/>
    <w:uiPriority w:val="99"/>
    <w:semiHidden/>
    <w:unhideWhenUsed/>
    <w:rsid w:val="00CC70D5"/>
    <w:rPr>
      <w:b/>
      <w:bCs/>
    </w:rPr>
  </w:style>
  <w:style w:type="character" w:customStyle="1" w:styleId="AsuntodelcomentarioCar">
    <w:name w:val="Asunto del comentario Car"/>
    <w:basedOn w:val="TextocomentarioCar"/>
    <w:link w:val="Asuntodelcomentario"/>
    <w:uiPriority w:val="99"/>
    <w:semiHidden/>
    <w:rsid w:val="00CC70D5"/>
    <w:rPr>
      <w:rFonts w:ascii="Times New Roman" w:eastAsia="Times New Roman" w:hAnsi="Times New Roman"/>
      <w:b/>
      <w:bCs/>
      <w:lang w:eastAsia="ar-SA"/>
    </w:rPr>
  </w:style>
  <w:style w:type="character" w:customStyle="1" w:styleId="Ttulo2Car">
    <w:name w:val="Título 2 Car"/>
    <w:basedOn w:val="Fuentedeprrafopredeter"/>
    <w:link w:val="Ttulo2"/>
    <w:uiPriority w:val="9"/>
    <w:semiHidden/>
    <w:rsid w:val="009351AC"/>
    <w:rPr>
      <w:rFonts w:asciiTheme="majorHAnsi" w:eastAsiaTheme="majorEastAsia" w:hAnsiTheme="majorHAnsi" w:cstheme="majorBidi"/>
      <w:color w:val="2E74B5" w:themeColor="accent1" w:themeShade="BF"/>
      <w:sz w:val="26"/>
      <w:szCs w:val="26"/>
      <w:lang w:val="es-ES_tradnl"/>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
    <w:basedOn w:val="Normal"/>
    <w:link w:val="TextonotapieCar"/>
    <w:unhideWhenUsed/>
    <w:rsid w:val="00626079"/>
  </w:style>
  <w:style w:type="character" w:customStyle="1" w:styleId="TextonotapieCar">
    <w:name w:val="Texto nota pie Car"/>
    <w:aliases w:val="Footnote Text Char Char Char Char Char Car1,Footnote Text Char Char Char Char Car1,Footnote reference Car1,FA Fu Car1,Footnote Text Cha Car1,Footnote Text Char Char Char Car1,FA Fußnotentext Car1,FA Fuﬂnotentext Car1"/>
    <w:basedOn w:val="Fuentedeprrafopredeter"/>
    <w:link w:val="Textonotapie"/>
    <w:uiPriority w:val="99"/>
    <w:semiHidden/>
    <w:rsid w:val="00626079"/>
    <w:rPr>
      <w:rFonts w:ascii="Times New Roman" w:eastAsia="Times New Roman" w:hAnsi="Times New Roman"/>
      <w:lang w:eastAsia="ar-SA"/>
    </w:rPr>
  </w:style>
  <w:style w:type="character" w:styleId="Refdenotaalpie">
    <w:name w:val="footnote reference"/>
    <w:aliases w:val="Texto de nota al pie,Ref. de nota al pie 2"/>
    <w:basedOn w:val="Fuentedeprrafopredeter"/>
    <w:unhideWhenUsed/>
    <w:rsid w:val="00626079"/>
    <w:rPr>
      <w:vertAlign w:val="superscript"/>
    </w:rPr>
  </w:style>
  <w:style w:type="paragraph" w:customStyle="1" w:styleId="Body1">
    <w:name w:val="Body 1"/>
    <w:rsid w:val="00A07CAE"/>
    <w:pPr>
      <w:outlineLvl w:val="0"/>
    </w:pPr>
    <w:rPr>
      <w:rFonts w:ascii="Times New Roman" w:eastAsia="Arial Unicode MS" w:hAnsi="Times New Roman"/>
      <w:color w:val="000000"/>
      <w:sz w:val="24"/>
      <w:u w:color="000000"/>
      <w:lang w:val="es-CO" w:eastAsia="es-CO"/>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Texto nota pie Car Car"/>
    <w:rsid w:val="001325BA"/>
    <w:rPr>
      <w:rFonts w:ascii="Arial" w:hAnsi="Arial"/>
      <w:lang w:val="es-ES" w:eastAsia="es-ES" w:bidi="ar-SA"/>
    </w:rPr>
  </w:style>
  <w:style w:type="character" w:styleId="Nmerodepgina">
    <w:name w:val="page number"/>
    <w:basedOn w:val="Fuentedeprrafopredeter"/>
    <w:uiPriority w:val="99"/>
    <w:semiHidden/>
    <w:unhideWhenUsed/>
    <w:rsid w:val="000D4224"/>
  </w:style>
  <w:style w:type="character" w:customStyle="1" w:styleId="SinespaciadoCar">
    <w:name w:val="Sin espaciado Car"/>
    <w:link w:val="Sinespaciado"/>
    <w:uiPriority w:val="1"/>
    <w:locked/>
    <w:rsid w:val="00EB1E36"/>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6759">
      <w:bodyDiv w:val="1"/>
      <w:marLeft w:val="0"/>
      <w:marRight w:val="0"/>
      <w:marTop w:val="0"/>
      <w:marBottom w:val="0"/>
      <w:divBdr>
        <w:top w:val="none" w:sz="0" w:space="0" w:color="auto"/>
        <w:left w:val="none" w:sz="0" w:space="0" w:color="auto"/>
        <w:bottom w:val="none" w:sz="0" w:space="0" w:color="auto"/>
        <w:right w:val="none" w:sz="0" w:space="0" w:color="auto"/>
      </w:divBdr>
    </w:div>
    <w:div w:id="201947621">
      <w:bodyDiv w:val="1"/>
      <w:marLeft w:val="0"/>
      <w:marRight w:val="0"/>
      <w:marTop w:val="0"/>
      <w:marBottom w:val="0"/>
      <w:divBdr>
        <w:top w:val="none" w:sz="0" w:space="0" w:color="auto"/>
        <w:left w:val="none" w:sz="0" w:space="0" w:color="auto"/>
        <w:bottom w:val="none" w:sz="0" w:space="0" w:color="auto"/>
        <w:right w:val="none" w:sz="0" w:space="0" w:color="auto"/>
      </w:divBdr>
    </w:div>
    <w:div w:id="594677382">
      <w:bodyDiv w:val="1"/>
      <w:marLeft w:val="0"/>
      <w:marRight w:val="0"/>
      <w:marTop w:val="0"/>
      <w:marBottom w:val="0"/>
      <w:divBdr>
        <w:top w:val="none" w:sz="0" w:space="0" w:color="auto"/>
        <w:left w:val="none" w:sz="0" w:space="0" w:color="auto"/>
        <w:bottom w:val="none" w:sz="0" w:space="0" w:color="auto"/>
        <w:right w:val="none" w:sz="0" w:space="0" w:color="auto"/>
      </w:divBdr>
    </w:div>
    <w:div w:id="1091199870">
      <w:bodyDiv w:val="1"/>
      <w:marLeft w:val="0"/>
      <w:marRight w:val="0"/>
      <w:marTop w:val="0"/>
      <w:marBottom w:val="0"/>
      <w:divBdr>
        <w:top w:val="none" w:sz="0" w:space="0" w:color="auto"/>
        <w:left w:val="none" w:sz="0" w:space="0" w:color="auto"/>
        <w:bottom w:val="none" w:sz="0" w:space="0" w:color="auto"/>
        <w:right w:val="none" w:sz="0" w:space="0" w:color="auto"/>
      </w:divBdr>
    </w:div>
    <w:div w:id="1300576848">
      <w:bodyDiv w:val="1"/>
      <w:marLeft w:val="0"/>
      <w:marRight w:val="0"/>
      <w:marTop w:val="0"/>
      <w:marBottom w:val="0"/>
      <w:divBdr>
        <w:top w:val="none" w:sz="0" w:space="0" w:color="auto"/>
        <w:left w:val="none" w:sz="0" w:space="0" w:color="auto"/>
        <w:bottom w:val="none" w:sz="0" w:space="0" w:color="auto"/>
        <w:right w:val="none" w:sz="0" w:space="0" w:color="auto"/>
      </w:divBdr>
    </w:div>
    <w:div w:id="1712874437">
      <w:bodyDiv w:val="1"/>
      <w:marLeft w:val="0"/>
      <w:marRight w:val="0"/>
      <w:marTop w:val="0"/>
      <w:marBottom w:val="0"/>
      <w:divBdr>
        <w:top w:val="none" w:sz="0" w:space="0" w:color="auto"/>
        <w:left w:val="none" w:sz="0" w:space="0" w:color="auto"/>
        <w:bottom w:val="none" w:sz="0" w:space="0" w:color="auto"/>
        <w:right w:val="none" w:sz="0" w:space="0" w:color="auto"/>
      </w:divBdr>
    </w:div>
    <w:div w:id="193150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cesojudicial.ramajudicial.gov.co/Justicia21/%20Administracion/Ciudadanos/frmConsulta.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2C1C2-5AEE-4CA8-B5F4-08E08913C0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19C66E-F8A5-4553-8344-5A17EDFBA833}">
  <ds:schemaRefs>
    <ds:schemaRef ds:uri="http://schemas.microsoft.com/sharepoint/v3/contenttype/forms"/>
  </ds:schemaRefs>
</ds:datastoreItem>
</file>

<file path=customXml/itemProps3.xml><?xml version="1.0" encoding="utf-8"?>
<ds:datastoreItem xmlns:ds="http://schemas.openxmlformats.org/officeDocument/2006/customXml" ds:itemID="{4C893A43-507A-48B9-A2E3-59CC2EC79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1448F2-D1E2-4436-89ED-6F7E636D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4625</Words>
  <Characters>25442</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 3</dc:creator>
  <cp:keywords/>
  <dc:description/>
  <cp:lastModifiedBy>ALONSO</cp:lastModifiedBy>
  <cp:revision>70</cp:revision>
  <cp:lastPrinted>2020-07-27T13:10:00Z</cp:lastPrinted>
  <dcterms:created xsi:type="dcterms:W3CDTF">2020-03-27T14:09:00Z</dcterms:created>
  <dcterms:modified xsi:type="dcterms:W3CDTF">2020-08-28T12:37:00Z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