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6D8CC" w14:textId="77777777" w:rsidR="0065591B" w:rsidRPr="0065591B" w:rsidRDefault="0065591B" w:rsidP="0065591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65591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747F6C1" w14:textId="77777777" w:rsidR="0065591B" w:rsidRPr="0065591B" w:rsidRDefault="0065591B" w:rsidP="0065591B">
      <w:pPr>
        <w:jc w:val="both"/>
        <w:rPr>
          <w:rFonts w:ascii="Arial" w:hAnsi="Arial" w:cs="Arial"/>
          <w:sz w:val="20"/>
          <w:lang w:val="es-419"/>
        </w:rPr>
      </w:pPr>
    </w:p>
    <w:p w14:paraId="4ED2327D" w14:textId="43A3646E" w:rsidR="0065591B" w:rsidRPr="0065591B" w:rsidRDefault="0065591B" w:rsidP="0065591B">
      <w:pPr>
        <w:jc w:val="both"/>
        <w:rPr>
          <w:rFonts w:ascii="Arial" w:hAnsi="Arial" w:cs="Arial"/>
          <w:b/>
          <w:bCs/>
          <w:iCs/>
          <w:sz w:val="20"/>
          <w:lang w:val="es-419" w:eastAsia="fr-FR"/>
        </w:rPr>
      </w:pPr>
      <w:r w:rsidRPr="0065591B">
        <w:rPr>
          <w:rFonts w:ascii="Arial" w:hAnsi="Arial" w:cs="Arial"/>
          <w:b/>
          <w:bCs/>
          <w:iCs/>
          <w:sz w:val="20"/>
          <w:u w:val="single"/>
          <w:lang w:val="es-419" w:eastAsia="fr-FR"/>
        </w:rPr>
        <w:t>TEMAS:</w:t>
      </w:r>
      <w:r w:rsidRPr="0065591B">
        <w:rPr>
          <w:rFonts w:ascii="Arial" w:hAnsi="Arial" w:cs="Arial"/>
          <w:b/>
          <w:bCs/>
          <w:iCs/>
          <w:sz w:val="20"/>
          <w:lang w:val="es-419" w:eastAsia="fr-FR"/>
        </w:rPr>
        <w:tab/>
      </w:r>
      <w:r w:rsidR="00FA78DA">
        <w:rPr>
          <w:rFonts w:ascii="Arial" w:hAnsi="Arial" w:cs="Arial"/>
          <w:b/>
          <w:bCs/>
          <w:iCs/>
          <w:sz w:val="20"/>
          <w:lang w:val="es-419" w:eastAsia="fr-FR"/>
        </w:rPr>
        <w:t xml:space="preserve">PENSIÓN DE INVALIDEZ / </w:t>
      </w:r>
      <w:r w:rsidR="00FA78DA">
        <w:rPr>
          <w:rFonts w:ascii="Arial" w:hAnsi="Arial" w:cs="Arial"/>
          <w:b/>
          <w:sz w:val="20"/>
          <w:lang w:val="es-419"/>
        </w:rPr>
        <w:t>SISTEMA GENERAL DE PENSIONES / NATURALEZA</w:t>
      </w:r>
      <w:r w:rsidRPr="0065591B">
        <w:rPr>
          <w:rFonts w:ascii="Arial" w:hAnsi="Arial" w:cs="Arial"/>
          <w:b/>
          <w:bCs/>
          <w:iCs/>
          <w:sz w:val="20"/>
          <w:lang w:val="es-419" w:eastAsia="fr-FR"/>
        </w:rPr>
        <w:t xml:space="preserve"> / </w:t>
      </w:r>
      <w:r w:rsidR="00FA78DA">
        <w:rPr>
          <w:rFonts w:ascii="Arial" w:hAnsi="Arial" w:cs="Arial"/>
          <w:b/>
          <w:bCs/>
          <w:iCs/>
          <w:sz w:val="20"/>
          <w:lang w:val="es-419" w:eastAsia="fr-FR"/>
        </w:rPr>
        <w:t xml:space="preserve">COBERTURA / SE DA A PARTIR DE LA AFILIACIÓN / NORMA APLICABLE / LA VIGENTE AL MOMENTO DE LA ESTRUCTURACIÓN / </w:t>
      </w:r>
      <w:r w:rsidR="00A21234">
        <w:rPr>
          <w:rFonts w:ascii="Arial" w:hAnsi="Arial" w:cs="Arial"/>
          <w:b/>
          <w:bCs/>
          <w:iCs/>
          <w:sz w:val="20"/>
          <w:lang w:val="es-419" w:eastAsia="fr-FR"/>
        </w:rPr>
        <w:t>CASOS EN QUE PROCEDE MODIFICARLA / APORTES POSTERIORES EN USO DE LA CAPACIDAD RESIDUAL / CONDICIÓ</w:t>
      </w:r>
      <w:bookmarkStart w:id="0" w:name="_GoBack"/>
      <w:bookmarkEnd w:id="0"/>
      <w:r w:rsidR="00A21234">
        <w:rPr>
          <w:rFonts w:ascii="Arial" w:hAnsi="Arial" w:cs="Arial"/>
          <w:b/>
          <w:bCs/>
          <w:iCs/>
          <w:sz w:val="20"/>
          <w:lang w:val="es-419" w:eastAsia="fr-FR"/>
        </w:rPr>
        <w:t>N MÁS BENEFICIOSA.</w:t>
      </w:r>
    </w:p>
    <w:p w14:paraId="70E7C038" w14:textId="77777777" w:rsidR="0065591B" w:rsidRPr="0065591B" w:rsidRDefault="0065591B" w:rsidP="0065591B">
      <w:pPr>
        <w:jc w:val="both"/>
        <w:rPr>
          <w:rFonts w:ascii="Arial" w:hAnsi="Arial" w:cs="Arial"/>
          <w:sz w:val="20"/>
          <w:lang w:val="es-419"/>
        </w:rPr>
      </w:pPr>
    </w:p>
    <w:p w14:paraId="4CE5FAB3" w14:textId="0EC9342A" w:rsidR="00FA78DA" w:rsidRPr="00FA78DA" w:rsidRDefault="00FA78DA" w:rsidP="00FA78DA">
      <w:pPr>
        <w:jc w:val="both"/>
        <w:rPr>
          <w:rFonts w:ascii="Arial" w:hAnsi="Arial" w:cs="Arial"/>
          <w:sz w:val="20"/>
          <w:lang w:val="es-419"/>
        </w:rPr>
      </w:pPr>
      <w:r w:rsidRPr="00FA78DA">
        <w:rPr>
          <w:rFonts w:ascii="Arial" w:hAnsi="Arial" w:cs="Arial"/>
          <w:sz w:val="20"/>
          <w:lang w:val="es-419"/>
        </w:rPr>
        <w:t>En relación con el Sistema General de Pensiones regulado en el libro I de la Ley 100/93, su objetivo es asegurar a la población el cubrimiento de los riesgos o contingencias derivados de la vejez, la invalidez y la muerte de origen común, por medio del reconocimiento de pensiones y prestaciones determinadas por en Ley. Tal cubrimiento de los riesgos por parte de las entidades administradoras se materializa a partir de la afiliación al sistema pensional</w:t>
      </w:r>
      <w:r>
        <w:rPr>
          <w:rFonts w:ascii="Arial" w:hAnsi="Arial" w:cs="Arial"/>
          <w:sz w:val="20"/>
          <w:lang w:val="es-419"/>
        </w:rPr>
        <w:t>…</w:t>
      </w:r>
      <w:r w:rsidRPr="00FA78DA">
        <w:rPr>
          <w:rFonts w:ascii="Arial" w:hAnsi="Arial" w:cs="Arial"/>
          <w:sz w:val="20"/>
          <w:lang w:val="es-419"/>
        </w:rPr>
        <w:t xml:space="preserve"> </w:t>
      </w:r>
    </w:p>
    <w:p w14:paraId="2DCF95B9" w14:textId="77777777" w:rsidR="00FA78DA" w:rsidRPr="00FA78DA" w:rsidRDefault="00FA78DA" w:rsidP="00FA78DA">
      <w:pPr>
        <w:jc w:val="both"/>
        <w:rPr>
          <w:rFonts w:ascii="Arial" w:hAnsi="Arial" w:cs="Arial"/>
          <w:sz w:val="20"/>
          <w:lang w:val="es-419"/>
        </w:rPr>
      </w:pPr>
    </w:p>
    <w:p w14:paraId="05C62A3F" w14:textId="5779F3C3" w:rsidR="0065591B" w:rsidRPr="0065591B" w:rsidRDefault="00FA78DA" w:rsidP="00FA78DA">
      <w:pPr>
        <w:jc w:val="both"/>
        <w:rPr>
          <w:rFonts w:ascii="Arial" w:hAnsi="Arial" w:cs="Arial"/>
          <w:sz w:val="20"/>
          <w:lang w:val="es-419"/>
        </w:rPr>
      </w:pPr>
      <w:r w:rsidRPr="00FA78DA">
        <w:rPr>
          <w:rFonts w:ascii="Arial" w:hAnsi="Arial" w:cs="Arial"/>
          <w:sz w:val="20"/>
          <w:lang w:val="es-419"/>
        </w:rPr>
        <w:t>En ese orden, mientras no ocurra la afiliación al sistema pensional, no se inicia por parte de las administradoras de pensión la cobertura del sistema</w:t>
      </w:r>
      <w:r>
        <w:rPr>
          <w:rFonts w:ascii="Arial" w:hAnsi="Arial" w:cs="Arial"/>
          <w:sz w:val="20"/>
          <w:lang w:val="es-419"/>
        </w:rPr>
        <w:t>. (…)</w:t>
      </w:r>
    </w:p>
    <w:p w14:paraId="1E4F56C8" w14:textId="77777777" w:rsidR="0065591B" w:rsidRPr="0065591B" w:rsidRDefault="0065591B" w:rsidP="0065591B">
      <w:pPr>
        <w:jc w:val="both"/>
        <w:rPr>
          <w:rFonts w:ascii="Arial" w:hAnsi="Arial" w:cs="Arial"/>
          <w:sz w:val="20"/>
          <w:lang w:val="es-419"/>
        </w:rPr>
      </w:pPr>
    </w:p>
    <w:p w14:paraId="7F1FE997" w14:textId="77777777" w:rsidR="00FA78DA" w:rsidRPr="00FA78DA" w:rsidRDefault="00FA78DA" w:rsidP="00FA78DA">
      <w:pPr>
        <w:jc w:val="both"/>
        <w:rPr>
          <w:rFonts w:ascii="Arial" w:hAnsi="Arial" w:cs="Arial"/>
          <w:sz w:val="20"/>
          <w:lang w:val="es-419"/>
        </w:rPr>
      </w:pPr>
      <w:r w:rsidRPr="00FA78DA">
        <w:rPr>
          <w:rFonts w:ascii="Arial" w:hAnsi="Arial" w:cs="Arial"/>
          <w:sz w:val="20"/>
          <w:lang w:val="es-419"/>
        </w:rPr>
        <w:t xml:space="preserve">En asuntos de pensiones de invalidez, por regla general, la norma que regula el derecho a dicha prestación es la vigente al momento de la estructuración de la invalidez del afiliado. </w:t>
      </w:r>
    </w:p>
    <w:p w14:paraId="06513760" w14:textId="77777777" w:rsidR="00FA78DA" w:rsidRPr="00FA78DA" w:rsidRDefault="00FA78DA" w:rsidP="00FA78DA">
      <w:pPr>
        <w:jc w:val="both"/>
        <w:rPr>
          <w:rFonts w:ascii="Arial" w:hAnsi="Arial" w:cs="Arial"/>
          <w:sz w:val="20"/>
          <w:lang w:val="es-419"/>
        </w:rPr>
      </w:pPr>
    </w:p>
    <w:p w14:paraId="74C6188A" w14:textId="77777777" w:rsidR="00FA78DA" w:rsidRPr="00FA78DA" w:rsidRDefault="00FA78DA" w:rsidP="00FA78DA">
      <w:pPr>
        <w:jc w:val="both"/>
        <w:rPr>
          <w:rFonts w:ascii="Arial" w:hAnsi="Arial" w:cs="Arial"/>
          <w:sz w:val="20"/>
          <w:lang w:val="es-419"/>
        </w:rPr>
      </w:pPr>
      <w:r w:rsidRPr="00FA78DA">
        <w:rPr>
          <w:rFonts w:ascii="Arial" w:hAnsi="Arial" w:cs="Arial"/>
          <w:sz w:val="20"/>
          <w:lang w:val="es-419"/>
        </w:rPr>
        <w:t>No obstante, en los eventos en que el afiliado no acredita la densidad de cotizaciones bajo la normativa vigente, de manera excepcional se ha admitido que es dable acudir en virtud del principio de la condición más beneficiosa, derivado del artículo 53 de la Constitución Política, a la aplicación ultractiva de una norma, pues dicho principio autoriza grosso modo, a que una norma derogada, regule un caso posterior a su vigencia, cuando se trate de la protección de expectativas legítimas.</w:t>
      </w:r>
    </w:p>
    <w:p w14:paraId="6EA86EF3" w14:textId="77777777" w:rsidR="00FA78DA" w:rsidRPr="00FA78DA" w:rsidRDefault="00FA78DA" w:rsidP="00FA78DA">
      <w:pPr>
        <w:jc w:val="both"/>
        <w:rPr>
          <w:rFonts w:ascii="Arial" w:hAnsi="Arial" w:cs="Arial"/>
          <w:sz w:val="20"/>
          <w:lang w:val="es-419"/>
        </w:rPr>
      </w:pPr>
    </w:p>
    <w:p w14:paraId="64C0EA5B" w14:textId="4CEF8DE8" w:rsidR="0065591B" w:rsidRPr="0065591B" w:rsidRDefault="00FA78DA" w:rsidP="00FA78DA">
      <w:pPr>
        <w:jc w:val="both"/>
        <w:rPr>
          <w:rFonts w:ascii="Arial" w:hAnsi="Arial" w:cs="Arial"/>
          <w:sz w:val="20"/>
          <w:lang w:val="es-419"/>
        </w:rPr>
      </w:pPr>
      <w:r w:rsidRPr="00FA78DA">
        <w:rPr>
          <w:rFonts w:ascii="Arial" w:hAnsi="Arial" w:cs="Arial"/>
          <w:sz w:val="20"/>
          <w:lang w:val="es-419"/>
        </w:rPr>
        <w:t>De otro lado, en relación con los periodos de cotización válidos para la causación del derecho a la pensión de invalidez, resulta importante precisar que la Sala de Casación Laboral, ha adoctrinado que “no hay lugar a contabilizar para esos fines, las cotizaciones efectuadas con posterioridad a la estructuración del estado de invalidez, lo cual se explica, porque lo que se protege es una contingencia, un riesgo incierto, que en este caso es la pérdida de la capacidad laboral por enfermedad no profesional. Si se estructura la invalidez, se convierte en un hecho cierto que deja de ser asegurable”</w:t>
      </w:r>
      <w:r>
        <w:rPr>
          <w:rFonts w:ascii="Arial" w:hAnsi="Arial" w:cs="Arial"/>
          <w:sz w:val="20"/>
          <w:lang w:val="es-419"/>
        </w:rPr>
        <w:t>. (…)</w:t>
      </w:r>
    </w:p>
    <w:p w14:paraId="57EB8BA2" w14:textId="77777777" w:rsidR="0065591B" w:rsidRPr="0065591B" w:rsidRDefault="0065591B" w:rsidP="0065591B">
      <w:pPr>
        <w:jc w:val="both"/>
        <w:rPr>
          <w:rFonts w:ascii="Arial" w:hAnsi="Arial" w:cs="Arial"/>
          <w:sz w:val="20"/>
          <w:lang w:val="es-ES"/>
        </w:rPr>
      </w:pPr>
    </w:p>
    <w:p w14:paraId="0258B93F" w14:textId="5B60ED93" w:rsidR="0065591B" w:rsidRPr="0065591B" w:rsidRDefault="00FA78DA" w:rsidP="0065591B">
      <w:pPr>
        <w:jc w:val="both"/>
        <w:rPr>
          <w:rFonts w:ascii="Arial" w:hAnsi="Arial" w:cs="Arial"/>
          <w:sz w:val="20"/>
          <w:lang w:val="es-ES"/>
        </w:rPr>
      </w:pPr>
      <w:r>
        <w:rPr>
          <w:rFonts w:ascii="Arial" w:hAnsi="Arial" w:cs="Arial"/>
          <w:sz w:val="20"/>
          <w:lang w:val="es-ES"/>
        </w:rPr>
        <w:t xml:space="preserve">… </w:t>
      </w:r>
      <w:r w:rsidRPr="00FA78DA">
        <w:rPr>
          <w:rFonts w:ascii="Arial" w:hAnsi="Arial" w:cs="Arial"/>
          <w:sz w:val="20"/>
          <w:lang w:val="es-ES"/>
        </w:rPr>
        <w:t>de acuerdo a los pronunciamientos de ambas Cortes, en tratándose de enfermedades degenerativas, congénitas o crónicas es válido tomar como fecha real de invalidez una data distinta a la de estructuración dictaminada, si se demuestra que la persona en estado de invalidez formal cotizó al sistema en virtud de su capacidad laboral residual y no se evidencia ánimo de defraudar al sistema</w:t>
      </w:r>
      <w:r>
        <w:rPr>
          <w:rFonts w:ascii="Arial" w:hAnsi="Arial" w:cs="Arial"/>
          <w:sz w:val="20"/>
          <w:lang w:val="es-ES"/>
        </w:rPr>
        <w:t>…</w:t>
      </w:r>
    </w:p>
    <w:p w14:paraId="20C74EE0" w14:textId="77777777" w:rsidR="0065591B" w:rsidRDefault="0065591B" w:rsidP="0065591B">
      <w:pPr>
        <w:jc w:val="both"/>
        <w:rPr>
          <w:rFonts w:ascii="Arial" w:hAnsi="Arial" w:cs="Arial"/>
          <w:sz w:val="20"/>
          <w:lang w:val="es-ES"/>
        </w:rPr>
      </w:pPr>
    </w:p>
    <w:p w14:paraId="3086FC0A" w14:textId="53B9BA7B" w:rsidR="00FA78DA" w:rsidRDefault="00FA78DA" w:rsidP="0065591B">
      <w:pPr>
        <w:jc w:val="both"/>
        <w:rPr>
          <w:rFonts w:ascii="Arial" w:hAnsi="Arial" w:cs="Arial"/>
          <w:sz w:val="20"/>
          <w:lang w:val="es-ES"/>
        </w:rPr>
      </w:pPr>
      <w:r>
        <w:rPr>
          <w:rFonts w:ascii="Arial" w:hAnsi="Arial" w:cs="Arial"/>
          <w:sz w:val="20"/>
          <w:lang w:val="es-ES"/>
        </w:rPr>
        <w:t xml:space="preserve">… </w:t>
      </w:r>
      <w:r w:rsidRPr="00FA78DA">
        <w:rPr>
          <w:rFonts w:ascii="Arial" w:hAnsi="Arial" w:cs="Arial"/>
          <w:sz w:val="20"/>
          <w:lang w:val="es-ES"/>
        </w:rPr>
        <w:t>como en el presente asunto el riesgo tuvo ocurrencia en una fecha anterior a la afiliación al sistema pensional, la prestación pensional no puede estar a cargo de la administradora de pensiones.</w:t>
      </w:r>
    </w:p>
    <w:p w14:paraId="457FEB17" w14:textId="77777777" w:rsidR="00FA78DA" w:rsidRDefault="00FA78DA" w:rsidP="0065591B">
      <w:pPr>
        <w:jc w:val="both"/>
        <w:rPr>
          <w:rFonts w:ascii="Arial" w:hAnsi="Arial" w:cs="Arial"/>
          <w:sz w:val="20"/>
          <w:lang w:val="es-ES"/>
        </w:rPr>
      </w:pPr>
    </w:p>
    <w:p w14:paraId="576ABAEE" w14:textId="77777777" w:rsidR="00FA78DA" w:rsidRPr="0065591B" w:rsidRDefault="00FA78DA" w:rsidP="0065591B">
      <w:pPr>
        <w:jc w:val="both"/>
        <w:rPr>
          <w:rFonts w:ascii="Arial" w:hAnsi="Arial" w:cs="Arial"/>
          <w:sz w:val="20"/>
          <w:lang w:val="es-ES"/>
        </w:rPr>
      </w:pPr>
    </w:p>
    <w:p w14:paraId="1929A891" w14:textId="77777777" w:rsidR="0065591B" w:rsidRPr="0065591B" w:rsidRDefault="0065591B" w:rsidP="0065591B">
      <w:pPr>
        <w:jc w:val="both"/>
        <w:rPr>
          <w:rFonts w:ascii="Arial" w:hAnsi="Arial" w:cs="Arial"/>
          <w:sz w:val="20"/>
          <w:lang w:val="es-ES"/>
        </w:rPr>
      </w:pPr>
    </w:p>
    <w:p w14:paraId="158EBC4A" w14:textId="77777777" w:rsidR="00801D7B" w:rsidRPr="0065591B" w:rsidRDefault="00801D7B" w:rsidP="0065591B">
      <w:pPr>
        <w:spacing w:line="276" w:lineRule="auto"/>
        <w:jc w:val="center"/>
        <w:rPr>
          <w:rFonts w:ascii="Arial" w:eastAsia="Arial Narrow" w:hAnsi="Arial" w:cs="Arial"/>
          <w:b/>
          <w:bCs/>
          <w:spacing w:val="12"/>
          <w:szCs w:val="24"/>
        </w:rPr>
      </w:pPr>
      <w:r w:rsidRPr="0065591B">
        <w:rPr>
          <w:rFonts w:ascii="Arial" w:eastAsia="Arial Narrow" w:hAnsi="Arial" w:cs="Arial"/>
          <w:b/>
          <w:bCs/>
          <w:spacing w:val="12"/>
          <w:szCs w:val="24"/>
        </w:rPr>
        <w:t>REPÚBLICA DE COLOMBIA</w:t>
      </w:r>
    </w:p>
    <w:p w14:paraId="1FDA1D1B" w14:textId="77777777" w:rsidR="00801D7B" w:rsidRPr="0065591B" w:rsidRDefault="00801D7B" w:rsidP="0065591B">
      <w:pPr>
        <w:tabs>
          <w:tab w:val="left" w:pos="3060"/>
        </w:tabs>
        <w:spacing w:line="276" w:lineRule="auto"/>
        <w:jc w:val="center"/>
        <w:rPr>
          <w:rFonts w:ascii="Arial" w:eastAsia="Arial Narrow" w:hAnsi="Arial" w:cs="Arial"/>
          <w:b/>
          <w:bCs/>
          <w:spacing w:val="12"/>
          <w:szCs w:val="24"/>
        </w:rPr>
      </w:pPr>
      <w:r w:rsidRPr="0065591B">
        <w:rPr>
          <w:rFonts w:ascii="Arial" w:hAnsi="Arial" w:cs="Arial"/>
          <w:noProof/>
          <w:spacing w:val="12"/>
          <w:szCs w:val="24"/>
          <w:lang w:val="es-ES"/>
        </w:rPr>
        <w:drawing>
          <wp:inline distT="0" distB="0" distL="0" distR="0" wp14:anchorId="293F4BCB" wp14:editId="7C4B84A9">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p w14:paraId="0D9B4D75" w14:textId="77777777" w:rsidR="00801D7B" w:rsidRPr="0065591B" w:rsidRDefault="00801D7B" w:rsidP="0065591B">
      <w:pPr>
        <w:tabs>
          <w:tab w:val="left" w:pos="3060"/>
        </w:tabs>
        <w:spacing w:line="276" w:lineRule="auto"/>
        <w:jc w:val="center"/>
        <w:rPr>
          <w:rFonts w:ascii="Arial" w:eastAsia="Arial Narrow" w:hAnsi="Arial" w:cs="Arial"/>
          <w:b/>
          <w:bCs/>
          <w:spacing w:val="12"/>
          <w:szCs w:val="24"/>
        </w:rPr>
      </w:pPr>
      <w:r w:rsidRPr="0065591B">
        <w:rPr>
          <w:rFonts w:ascii="Arial" w:eastAsia="Arial Narrow" w:hAnsi="Arial" w:cs="Arial"/>
          <w:b/>
          <w:bCs/>
          <w:spacing w:val="12"/>
          <w:szCs w:val="24"/>
        </w:rPr>
        <w:t>TRIBUNAL SUPERIOR DE DISTRITO JUDICIAL DE PEREIRA</w:t>
      </w:r>
    </w:p>
    <w:p w14:paraId="19F74145" w14:textId="77777777" w:rsidR="00801D7B" w:rsidRPr="0065591B" w:rsidRDefault="00801D7B" w:rsidP="0065591B">
      <w:pPr>
        <w:keepNext/>
        <w:spacing w:line="276" w:lineRule="auto"/>
        <w:jc w:val="center"/>
        <w:outlineLvl w:val="0"/>
        <w:rPr>
          <w:rFonts w:ascii="Arial" w:eastAsia="Arial Narrow" w:hAnsi="Arial" w:cs="Arial"/>
          <w:b/>
          <w:bCs/>
          <w:spacing w:val="12"/>
          <w:kern w:val="32"/>
          <w:szCs w:val="24"/>
          <w:highlight w:val="yellow"/>
        </w:rPr>
      </w:pPr>
      <w:r w:rsidRPr="0065591B">
        <w:rPr>
          <w:rFonts w:ascii="Arial" w:eastAsia="Arial Narrow" w:hAnsi="Arial" w:cs="Arial"/>
          <w:b/>
          <w:bCs/>
          <w:spacing w:val="12"/>
          <w:kern w:val="32"/>
          <w:szCs w:val="24"/>
        </w:rPr>
        <w:t>SALA CUARTA DE DECISIÓN LABORAL</w:t>
      </w:r>
    </w:p>
    <w:p w14:paraId="3D8FBDA5" w14:textId="3AE5143F" w:rsidR="00801D7B" w:rsidRPr="0065591B" w:rsidRDefault="00801D7B" w:rsidP="0065591B">
      <w:pPr>
        <w:pStyle w:val="Sinespaciado"/>
        <w:spacing w:line="276" w:lineRule="auto"/>
        <w:rPr>
          <w:rFonts w:ascii="Arial" w:eastAsia="Arial Narrow" w:hAnsi="Arial" w:cs="Arial"/>
          <w:b/>
          <w:bCs/>
          <w:spacing w:val="12"/>
          <w:szCs w:val="24"/>
          <w:highlight w:val="yellow"/>
        </w:rPr>
      </w:pPr>
    </w:p>
    <w:p w14:paraId="57E694ED" w14:textId="27ADC400" w:rsidR="0065591B" w:rsidRDefault="0065591B" w:rsidP="0065591B">
      <w:pPr>
        <w:keepNext/>
        <w:spacing w:line="276" w:lineRule="auto"/>
        <w:jc w:val="center"/>
        <w:outlineLvl w:val="0"/>
        <w:rPr>
          <w:rFonts w:ascii="Arial" w:eastAsia="Arial Narrow" w:hAnsi="Arial" w:cs="Arial"/>
          <w:spacing w:val="12"/>
          <w:kern w:val="32"/>
          <w:szCs w:val="24"/>
        </w:rPr>
      </w:pPr>
      <w:r w:rsidRPr="0065591B">
        <w:rPr>
          <w:rFonts w:ascii="Arial" w:eastAsia="Arial Narrow" w:hAnsi="Arial" w:cs="Arial"/>
          <w:spacing w:val="12"/>
          <w:kern w:val="32"/>
          <w:szCs w:val="24"/>
        </w:rPr>
        <w:t>Magistrada Ponente</w:t>
      </w:r>
      <w:r w:rsidR="00801D7B" w:rsidRPr="0065591B">
        <w:rPr>
          <w:rFonts w:ascii="Arial" w:eastAsia="Arial Narrow" w:hAnsi="Arial" w:cs="Arial"/>
          <w:spacing w:val="12"/>
          <w:kern w:val="32"/>
          <w:szCs w:val="24"/>
        </w:rPr>
        <w:t>:</w:t>
      </w:r>
    </w:p>
    <w:p w14:paraId="4E6B4B04" w14:textId="43EC1A4B" w:rsidR="00801D7B" w:rsidRPr="0065591B" w:rsidRDefault="00801D7B" w:rsidP="0065591B">
      <w:pPr>
        <w:keepNext/>
        <w:spacing w:line="276" w:lineRule="auto"/>
        <w:jc w:val="center"/>
        <w:outlineLvl w:val="0"/>
        <w:rPr>
          <w:rFonts w:ascii="Arial" w:eastAsia="Arial Narrow" w:hAnsi="Arial" w:cs="Arial"/>
          <w:b/>
          <w:bCs/>
          <w:spacing w:val="12"/>
          <w:kern w:val="32"/>
          <w:szCs w:val="24"/>
        </w:rPr>
      </w:pPr>
      <w:r w:rsidRPr="0065591B">
        <w:rPr>
          <w:rFonts w:ascii="Arial" w:eastAsia="Arial Narrow" w:hAnsi="Arial" w:cs="Arial"/>
          <w:b/>
          <w:bCs/>
          <w:spacing w:val="12"/>
          <w:kern w:val="32"/>
          <w:szCs w:val="24"/>
        </w:rPr>
        <w:t>ALEJANDRA MARÍA HENAO PALACIO</w:t>
      </w:r>
    </w:p>
    <w:p w14:paraId="67E33075" w14:textId="7BD831D1" w:rsidR="00801D7B" w:rsidRPr="0065591B" w:rsidRDefault="00801D7B" w:rsidP="0065591B">
      <w:pPr>
        <w:pStyle w:val="Sinespaciado"/>
        <w:spacing w:line="276" w:lineRule="auto"/>
        <w:rPr>
          <w:rFonts w:ascii="Arial" w:eastAsia="Arial Narrow" w:hAnsi="Arial" w:cs="Arial"/>
          <w:szCs w:val="24"/>
        </w:rPr>
      </w:pPr>
    </w:p>
    <w:tbl>
      <w:tblPr>
        <w:tblStyle w:val="Tablaconcuadrcula"/>
        <w:tblW w:w="0" w:type="auto"/>
        <w:tblLayout w:type="fixed"/>
        <w:tblLook w:val="04A0" w:firstRow="1" w:lastRow="0" w:firstColumn="1" w:lastColumn="0" w:noHBand="0" w:noVBand="1"/>
      </w:tblPr>
      <w:tblGrid>
        <w:gridCol w:w="3227"/>
        <w:gridCol w:w="5613"/>
      </w:tblGrid>
      <w:tr w:rsidR="0065591B" w:rsidRPr="0065591B" w14:paraId="0305AB54" w14:textId="77777777" w:rsidTr="0065591B">
        <w:tc>
          <w:tcPr>
            <w:tcW w:w="3227" w:type="dxa"/>
          </w:tcPr>
          <w:p w14:paraId="4F729104" w14:textId="655AA6DB" w:rsidR="19A55690" w:rsidRPr="0065591B" w:rsidRDefault="01B5363B" w:rsidP="0065591B">
            <w:pPr>
              <w:jc w:val="both"/>
              <w:rPr>
                <w:rFonts w:ascii="Arial" w:eastAsia="Arial Narrow" w:hAnsi="Arial" w:cs="Arial"/>
                <w:sz w:val="22"/>
                <w:szCs w:val="24"/>
              </w:rPr>
            </w:pPr>
            <w:r w:rsidRPr="0065591B">
              <w:rPr>
                <w:rFonts w:ascii="Arial" w:eastAsia="Arial Narrow" w:hAnsi="Arial" w:cs="Arial"/>
                <w:sz w:val="22"/>
                <w:szCs w:val="24"/>
              </w:rPr>
              <w:t>Demandante:</w:t>
            </w:r>
          </w:p>
        </w:tc>
        <w:tc>
          <w:tcPr>
            <w:tcW w:w="5613" w:type="dxa"/>
          </w:tcPr>
          <w:p w14:paraId="47D1822F" w14:textId="21642635" w:rsidR="7BCEEB5D" w:rsidRPr="0065591B" w:rsidRDefault="0A10AF8D" w:rsidP="0065591B">
            <w:pPr>
              <w:jc w:val="both"/>
              <w:rPr>
                <w:rFonts w:ascii="Arial" w:eastAsia="Arial Narrow" w:hAnsi="Arial" w:cs="Arial"/>
                <w:sz w:val="22"/>
                <w:szCs w:val="24"/>
              </w:rPr>
            </w:pPr>
            <w:r w:rsidRPr="0065591B">
              <w:rPr>
                <w:rFonts w:ascii="Arial" w:eastAsia="Arial Narrow" w:hAnsi="Arial" w:cs="Arial"/>
                <w:sz w:val="22"/>
                <w:szCs w:val="24"/>
              </w:rPr>
              <w:t>Luz Fanny Hoyos Vélez</w:t>
            </w:r>
          </w:p>
        </w:tc>
      </w:tr>
      <w:tr w:rsidR="0065591B" w:rsidRPr="0065591B" w14:paraId="2BF1891D" w14:textId="77777777" w:rsidTr="0065591B">
        <w:tc>
          <w:tcPr>
            <w:tcW w:w="3227" w:type="dxa"/>
          </w:tcPr>
          <w:p w14:paraId="38064E93" w14:textId="5A25D875" w:rsidR="19A55690" w:rsidRPr="0065591B" w:rsidRDefault="01B5363B" w:rsidP="0065591B">
            <w:pPr>
              <w:jc w:val="both"/>
              <w:rPr>
                <w:rFonts w:ascii="Arial" w:eastAsia="Arial Narrow" w:hAnsi="Arial" w:cs="Arial"/>
                <w:sz w:val="22"/>
                <w:szCs w:val="24"/>
              </w:rPr>
            </w:pPr>
            <w:r w:rsidRPr="0065591B">
              <w:rPr>
                <w:rFonts w:ascii="Arial" w:eastAsia="Arial Narrow" w:hAnsi="Arial" w:cs="Arial"/>
                <w:sz w:val="22"/>
                <w:szCs w:val="24"/>
              </w:rPr>
              <w:t>Demandado:</w:t>
            </w:r>
          </w:p>
        </w:tc>
        <w:tc>
          <w:tcPr>
            <w:tcW w:w="5613" w:type="dxa"/>
          </w:tcPr>
          <w:p w14:paraId="5584EF2F" w14:textId="52BF3760" w:rsidR="19A55690" w:rsidRPr="0065591B" w:rsidRDefault="01B5363B" w:rsidP="0065591B">
            <w:pPr>
              <w:jc w:val="both"/>
              <w:rPr>
                <w:rFonts w:ascii="Arial" w:eastAsia="Arial Narrow" w:hAnsi="Arial" w:cs="Arial"/>
                <w:sz w:val="22"/>
                <w:szCs w:val="24"/>
              </w:rPr>
            </w:pPr>
            <w:r w:rsidRPr="0065591B">
              <w:rPr>
                <w:rFonts w:ascii="Arial" w:eastAsia="Arial Narrow" w:hAnsi="Arial" w:cs="Arial"/>
                <w:sz w:val="22"/>
                <w:szCs w:val="24"/>
              </w:rPr>
              <w:t xml:space="preserve">Protección S.A. </w:t>
            </w:r>
          </w:p>
        </w:tc>
      </w:tr>
      <w:tr w:rsidR="0065591B" w:rsidRPr="0065591B" w14:paraId="58A630E0" w14:textId="77777777" w:rsidTr="0065591B">
        <w:tc>
          <w:tcPr>
            <w:tcW w:w="3227" w:type="dxa"/>
          </w:tcPr>
          <w:p w14:paraId="4775EC67" w14:textId="0429A4D2" w:rsidR="19A55690" w:rsidRPr="0065591B" w:rsidRDefault="01B5363B" w:rsidP="0065591B">
            <w:pPr>
              <w:jc w:val="both"/>
              <w:rPr>
                <w:rFonts w:ascii="Arial" w:eastAsia="Arial Narrow" w:hAnsi="Arial" w:cs="Arial"/>
                <w:sz w:val="22"/>
                <w:szCs w:val="24"/>
              </w:rPr>
            </w:pPr>
            <w:r w:rsidRPr="0065591B">
              <w:rPr>
                <w:rFonts w:ascii="Arial" w:eastAsia="Arial Narrow" w:hAnsi="Arial" w:cs="Arial"/>
                <w:sz w:val="22"/>
                <w:szCs w:val="24"/>
              </w:rPr>
              <w:t>Radicación No.</w:t>
            </w:r>
          </w:p>
        </w:tc>
        <w:tc>
          <w:tcPr>
            <w:tcW w:w="5613" w:type="dxa"/>
          </w:tcPr>
          <w:p w14:paraId="23227B90" w14:textId="2740A503" w:rsidR="19A55690" w:rsidRPr="0065591B" w:rsidRDefault="01B5363B" w:rsidP="0065591B">
            <w:pPr>
              <w:jc w:val="both"/>
              <w:rPr>
                <w:rFonts w:ascii="Arial" w:eastAsia="Arial Narrow" w:hAnsi="Arial" w:cs="Arial"/>
                <w:sz w:val="22"/>
                <w:szCs w:val="24"/>
              </w:rPr>
            </w:pPr>
            <w:r w:rsidRPr="0065591B">
              <w:rPr>
                <w:rFonts w:ascii="Arial" w:eastAsia="Arial Narrow" w:hAnsi="Arial" w:cs="Arial"/>
                <w:sz w:val="22"/>
                <w:szCs w:val="24"/>
              </w:rPr>
              <w:t>66001–31-05–002-201</w:t>
            </w:r>
            <w:r w:rsidR="0F773B7B" w:rsidRPr="0065591B">
              <w:rPr>
                <w:rFonts w:ascii="Arial" w:eastAsia="Arial Narrow" w:hAnsi="Arial" w:cs="Arial"/>
                <w:sz w:val="22"/>
                <w:szCs w:val="24"/>
              </w:rPr>
              <w:t>8</w:t>
            </w:r>
            <w:r w:rsidRPr="0065591B">
              <w:rPr>
                <w:rFonts w:ascii="Arial" w:eastAsia="Arial Narrow" w:hAnsi="Arial" w:cs="Arial"/>
                <w:sz w:val="22"/>
                <w:szCs w:val="24"/>
              </w:rPr>
              <w:t>-00</w:t>
            </w:r>
            <w:r w:rsidR="53C871D5" w:rsidRPr="0065591B">
              <w:rPr>
                <w:rFonts w:ascii="Arial" w:eastAsia="Arial Narrow" w:hAnsi="Arial" w:cs="Arial"/>
                <w:sz w:val="22"/>
                <w:szCs w:val="24"/>
              </w:rPr>
              <w:t>170-01</w:t>
            </w:r>
          </w:p>
        </w:tc>
      </w:tr>
      <w:tr w:rsidR="0065591B" w:rsidRPr="0065591B" w14:paraId="1F92A6DA" w14:textId="77777777" w:rsidTr="0065591B">
        <w:tc>
          <w:tcPr>
            <w:tcW w:w="3227" w:type="dxa"/>
          </w:tcPr>
          <w:p w14:paraId="6CA80E8C" w14:textId="16018F1B" w:rsidR="19A55690" w:rsidRPr="0065591B" w:rsidRDefault="01B5363B" w:rsidP="0065591B">
            <w:pPr>
              <w:jc w:val="both"/>
              <w:rPr>
                <w:rFonts w:ascii="Arial" w:eastAsia="Arial Narrow" w:hAnsi="Arial" w:cs="Arial"/>
                <w:sz w:val="22"/>
                <w:szCs w:val="24"/>
              </w:rPr>
            </w:pPr>
            <w:r w:rsidRPr="0065591B">
              <w:rPr>
                <w:rFonts w:ascii="Arial" w:eastAsia="Arial Narrow" w:hAnsi="Arial" w:cs="Arial"/>
                <w:sz w:val="22"/>
                <w:szCs w:val="24"/>
              </w:rPr>
              <w:t>Juzgado de origen:</w:t>
            </w:r>
          </w:p>
        </w:tc>
        <w:tc>
          <w:tcPr>
            <w:tcW w:w="5613" w:type="dxa"/>
          </w:tcPr>
          <w:p w14:paraId="6DDF57EA" w14:textId="77D217CB" w:rsidR="19A55690" w:rsidRPr="0065591B" w:rsidRDefault="01B5363B" w:rsidP="0065591B">
            <w:pPr>
              <w:jc w:val="both"/>
              <w:rPr>
                <w:rFonts w:ascii="Arial" w:eastAsia="Arial Narrow" w:hAnsi="Arial" w:cs="Arial"/>
                <w:sz w:val="22"/>
                <w:szCs w:val="24"/>
              </w:rPr>
            </w:pPr>
            <w:r w:rsidRPr="0065591B">
              <w:rPr>
                <w:rFonts w:ascii="Arial" w:eastAsia="Arial Narrow" w:hAnsi="Arial" w:cs="Arial"/>
                <w:sz w:val="22"/>
                <w:szCs w:val="24"/>
              </w:rPr>
              <w:t>Segundo Laboral del Circuito de Pereira</w:t>
            </w:r>
          </w:p>
        </w:tc>
      </w:tr>
      <w:tr w:rsidR="0065591B" w:rsidRPr="0065591B" w14:paraId="4907081C" w14:textId="77777777" w:rsidTr="0065591B">
        <w:tc>
          <w:tcPr>
            <w:tcW w:w="3227" w:type="dxa"/>
          </w:tcPr>
          <w:p w14:paraId="1925C539" w14:textId="6ABD9BB8" w:rsidR="19A55690" w:rsidRPr="0065591B" w:rsidRDefault="01B5363B" w:rsidP="0065591B">
            <w:pPr>
              <w:jc w:val="both"/>
              <w:rPr>
                <w:rFonts w:ascii="Arial" w:eastAsia="Arial Narrow" w:hAnsi="Arial" w:cs="Arial"/>
                <w:sz w:val="22"/>
                <w:szCs w:val="24"/>
              </w:rPr>
            </w:pPr>
            <w:r w:rsidRPr="0065591B">
              <w:rPr>
                <w:rFonts w:ascii="Arial" w:eastAsia="Arial Narrow" w:hAnsi="Arial" w:cs="Arial"/>
                <w:sz w:val="22"/>
                <w:szCs w:val="24"/>
              </w:rPr>
              <w:t>Tipo de proceso:</w:t>
            </w:r>
          </w:p>
        </w:tc>
        <w:tc>
          <w:tcPr>
            <w:tcW w:w="5613" w:type="dxa"/>
          </w:tcPr>
          <w:p w14:paraId="63725790" w14:textId="05D8887A" w:rsidR="19A55690" w:rsidRPr="0065591B" w:rsidRDefault="01B5363B" w:rsidP="0065591B">
            <w:pPr>
              <w:jc w:val="both"/>
              <w:rPr>
                <w:rFonts w:ascii="Arial" w:eastAsia="Arial Narrow" w:hAnsi="Arial" w:cs="Arial"/>
                <w:sz w:val="22"/>
                <w:szCs w:val="24"/>
              </w:rPr>
            </w:pPr>
            <w:r w:rsidRPr="0065591B">
              <w:rPr>
                <w:rFonts w:ascii="Arial" w:eastAsia="Arial Narrow" w:hAnsi="Arial" w:cs="Arial"/>
                <w:sz w:val="22"/>
                <w:szCs w:val="24"/>
              </w:rPr>
              <w:t xml:space="preserve">Ordinario Laboral </w:t>
            </w:r>
          </w:p>
        </w:tc>
      </w:tr>
      <w:tr w:rsidR="0065591B" w:rsidRPr="0065591B" w14:paraId="240A58E5" w14:textId="77777777" w:rsidTr="0065591B">
        <w:tc>
          <w:tcPr>
            <w:tcW w:w="3227" w:type="dxa"/>
          </w:tcPr>
          <w:p w14:paraId="010522CE" w14:textId="6B071174" w:rsidR="19A55690" w:rsidRPr="0065591B" w:rsidRDefault="01B5363B" w:rsidP="0065591B">
            <w:pPr>
              <w:jc w:val="both"/>
              <w:rPr>
                <w:rFonts w:ascii="Arial" w:eastAsia="Arial Narrow" w:hAnsi="Arial" w:cs="Arial"/>
                <w:sz w:val="22"/>
                <w:szCs w:val="24"/>
              </w:rPr>
            </w:pPr>
            <w:r w:rsidRPr="0065591B">
              <w:rPr>
                <w:rFonts w:ascii="Arial" w:eastAsia="Arial Narrow" w:hAnsi="Arial" w:cs="Arial"/>
                <w:sz w:val="22"/>
                <w:szCs w:val="24"/>
              </w:rPr>
              <w:lastRenderedPageBreak/>
              <w:t>Providencia:</w:t>
            </w:r>
          </w:p>
        </w:tc>
        <w:tc>
          <w:tcPr>
            <w:tcW w:w="5613" w:type="dxa"/>
          </w:tcPr>
          <w:p w14:paraId="4001CCC4" w14:textId="62832E98" w:rsidR="19A55690" w:rsidRPr="0065591B" w:rsidRDefault="00A01C71" w:rsidP="0065591B">
            <w:pPr>
              <w:jc w:val="both"/>
              <w:rPr>
                <w:rFonts w:ascii="Arial" w:eastAsia="Arial Narrow" w:hAnsi="Arial" w:cs="Arial"/>
                <w:sz w:val="22"/>
                <w:szCs w:val="24"/>
              </w:rPr>
            </w:pPr>
            <w:r w:rsidRPr="0065591B">
              <w:rPr>
                <w:rFonts w:ascii="Arial" w:eastAsia="Arial Narrow" w:hAnsi="Arial" w:cs="Arial"/>
                <w:sz w:val="22"/>
                <w:szCs w:val="24"/>
              </w:rPr>
              <w:t xml:space="preserve">Sentencia </w:t>
            </w:r>
            <w:r w:rsidR="01B5363B" w:rsidRPr="0065591B">
              <w:rPr>
                <w:rFonts w:ascii="Arial" w:eastAsia="Arial Narrow" w:hAnsi="Arial" w:cs="Arial"/>
                <w:sz w:val="22"/>
                <w:szCs w:val="24"/>
              </w:rPr>
              <w:t xml:space="preserve">de Julio de 2020 </w:t>
            </w:r>
          </w:p>
        </w:tc>
      </w:tr>
      <w:tr w:rsidR="0065591B" w:rsidRPr="0065591B" w14:paraId="6554D010" w14:textId="77777777" w:rsidTr="0065591B">
        <w:tc>
          <w:tcPr>
            <w:tcW w:w="3227" w:type="dxa"/>
          </w:tcPr>
          <w:p w14:paraId="13C53C64" w14:textId="5ACA1365" w:rsidR="19A55690" w:rsidRPr="0065591B" w:rsidRDefault="01B5363B" w:rsidP="0065591B">
            <w:pPr>
              <w:jc w:val="both"/>
              <w:rPr>
                <w:rFonts w:ascii="Arial" w:eastAsia="Arial Narrow" w:hAnsi="Arial" w:cs="Arial"/>
                <w:sz w:val="22"/>
                <w:szCs w:val="24"/>
              </w:rPr>
            </w:pPr>
            <w:r w:rsidRPr="0065591B">
              <w:rPr>
                <w:rFonts w:ascii="Arial" w:eastAsia="Arial Narrow" w:hAnsi="Arial" w:cs="Arial"/>
                <w:sz w:val="22"/>
                <w:szCs w:val="24"/>
              </w:rPr>
              <w:t>Decisión:</w:t>
            </w:r>
          </w:p>
        </w:tc>
        <w:tc>
          <w:tcPr>
            <w:tcW w:w="5613" w:type="dxa"/>
          </w:tcPr>
          <w:p w14:paraId="70B68759" w14:textId="0B3EED41" w:rsidR="3FF3410D" w:rsidRPr="0065591B" w:rsidRDefault="542572E6" w:rsidP="0065591B">
            <w:pPr>
              <w:jc w:val="both"/>
              <w:rPr>
                <w:rFonts w:ascii="Arial" w:eastAsia="Arial Narrow" w:hAnsi="Arial" w:cs="Arial"/>
                <w:sz w:val="22"/>
                <w:szCs w:val="24"/>
              </w:rPr>
            </w:pPr>
            <w:r w:rsidRPr="0065591B">
              <w:rPr>
                <w:rFonts w:ascii="Arial" w:eastAsia="Arial Narrow" w:hAnsi="Arial" w:cs="Arial"/>
                <w:sz w:val="22"/>
                <w:szCs w:val="24"/>
              </w:rPr>
              <w:t>CONFIRMA</w:t>
            </w:r>
          </w:p>
        </w:tc>
      </w:tr>
    </w:tbl>
    <w:p w14:paraId="4A3CDF5D" w14:textId="756CC2F4" w:rsidR="00801D7B" w:rsidRPr="0065591B" w:rsidRDefault="00801D7B" w:rsidP="0065591B">
      <w:pPr>
        <w:pStyle w:val="Sinespaciado"/>
        <w:spacing w:line="276" w:lineRule="auto"/>
        <w:rPr>
          <w:rFonts w:ascii="Arial" w:eastAsia="Arial Narrow" w:hAnsi="Arial" w:cs="Arial"/>
          <w:szCs w:val="24"/>
        </w:rPr>
      </w:pPr>
    </w:p>
    <w:p w14:paraId="0E9D2D50" w14:textId="77777777" w:rsidR="00A01C71" w:rsidRPr="0065591B" w:rsidRDefault="00A01C71" w:rsidP="0065591B">
      <w:pPr>
        <w:spacing w:line="276" w:lineRule="auto"/>
        <w:jc w:val="center"/>
        <w:rPr>
          <w:rFonts w:ascii="Arial" w:eastAsia="Arial Narrow" w:hAnsi="Arial" w:cs="Arial"/>
          <w:szCs w:val="24"/>
          <w:lang w:val="es-ES"/>
        </w:rPr>
      </w:pPr>
      <w:r w:rsidRPr="0065591B">
        <w:rPr>
          <w:rFonts w:ascii="Arial" w:eastAsia="Arial Narrow" w:hAnsi="Arial" w:cs="Arial"/>
          <w:szCs w:val="24"/>
          <w:lang w:val="es-ES"/>
        </w:rPr>
        <w:t>Registro de proyecto: 09-07-2020</w:t>
      </w:r>
    </w:p>
    <w:p w14:paraId="725F3134" w14:textId="49E6F75B" w:rsidR="00801D7B" w:rsidRPr="0065591B" w:rsidRDefault="3BF4B1D1" w:rsidP="0065591B">
      <w:pPr>
        <w:spacing w:line="276" w:lineRule="auto"/>
        <w:jc w:val="center"/>
        <w:rPr>
          <w:rFonts w:ascii="Arial" w:eastAsia="Arial Narrow" w:hAnsi="Arial" w:cs="Arial"/>
          <w:szCs w:val="24"/>
          <w:lang w:val="es-ES"/>
        </w:rPr>
      </w:pPr>
      <w:r w:rsidRPr="0065591B">
        <w:rPr>
          <w:rFonts w:ascii="Arial" w:eastAsia="Arial Narrow" w:hAnsi="Arial" w:cs="Arial"/>
          <w:szCs w:val="24"/>
          <w:lang w:val="es-ES"/>
        </w:rPr>
        <w:t>Acta</w:t>
      </w:r>
      <w:r w:rsidR="00A01C71" w:rsidRPr="0065591B">
        <w:rPr>
          <w:rFonts w:ascii="Arial" w:eastAsia="Arial Narrow" w:hAnsi="Arial" w:cs="Arial"/>
          <w:szCs w:val="24"/>
          <w:lang w:val="es-ES"/>
        </w:rPr>
        <w:t xml:space="preserve"> de discusión</w:t>
      </w:r>
      <w:r w:rsidRPr="0065591B">
        <w:rPr>
          <w:rFonts w:ascii="Arial" w:eastAsia="Arial Narrow" w:hAnsi="Arial" w:cs="Arial"/>
          <w:szCs w:val="24"/>
          <w:lang w:val="es-ES"/>
        </w:rPr>
        <w:t xml:space="preserve"> número</w:t>
      </w:r>
      <w:r w:rsidR="00A01C71" w:rsidRPr="0065591B">
        <w:rPr>
          <w:rFonts w:ascii="Arial" w:eastAsia="Arial Narrow" w:hAnsi="Arial" w:cs="Arial"/>
          <w:szCs w:val="24"/>
          <w:lang w:val="es-ES"/>
        </w:rPr>
        <w:t xml:space="preserve"> 95 A del 14 de Julio de </w:t>
      </w:r>
      <w:r w:rsidRPr="0065591B">
        <w:rPr>
          <w:rFonts w:ascii="Arial" w:eastAsia="Arial Narrow" w:hAnsi="Arial" w:cs="Arial"/>
          <w:szCs w:val="24"/>
          <w:lang w:val="es-ES"/>
        </w:rPr>
        <w:t>2020</w:t>
      </w:r>
    </w:p>
    <w:p w14:paraId="4825E63A" w14:textId="77777777" w:rsidR="00A01C71" w:rsidRPr="0065591B" w:rsidRDefault="00A01C71" w:rsidP="0065591B">
      <w:pPr>
        <w:pStyle w:val="Sinespaciado"/>
        <w:spacing w:line="276" w:lineRule="auto"/>
        <w:rPr>
          <w:rFonts w:ascii="Arial" w:eastAsia="Arial Narrow" w:hAnsi="Arial" w:cs="Arial"/>
          <w:szCs w:val="24"/>
        </w:rPr>
      </w:pPr>
    </w:p>
    <w:p w14:paraId="6202724D" w14:textId="1EC30222" w:rsidR="00A01C71" w:rsidRPr="0065591B" w:rsidRDefault="00A01C71" w:rsidP="0065591B">
      <w:pPr>
        <w:spacing w:line="276" w:lineRule="auto"/>
        <w:jc w:val="center"/>
        <w:rPr>
          <w:rFonts w:ascii="Arial" w:eastAsia="Arial Narrow" w:hAnsi="Arial" w:cs="Arial"/>
          <w:szCs w:val="24"/>
          <w:lang w:val="es-ES"/>
        </w:rPr>
      </w:pPr>
      <w:r w:rsidRPr="0065591B">
        <w:rPr>
          <w:rFonts w:ascii="Arial" w:eastAsia="Arial Narrow" w:hAnsi="Arial" w:cs="Arial"/>
          <w:szCs w:val="24"/>
          <w:lang w:val="es-ES"/>
        </w:rPr>
        <w:t>Pereira, Risaralda, diecisiete (17) de julio de dos mil veinte (2020)</w:t>
      </w:r>
    </w:p>
    <w:p w14:paraId="70FE2C9D" w14:textId="77777777" w:rsidR="00A01C71" w:rsidRPr="0065591B" w:rsidRDefault="00A01C71" w:rsidP="0065591B">
      <w:pPr>
        <w:pStyle w:val="Sinespaciado"/>
        <w:spacing w:line="276" w:lineRule="auto"/>
        <w:rPr>
          <w:rFonts w:ascii="Arial" w:eastAsia="Arial Narrow" w:hAnsi="Arial" w:cs="Arial"/>
          <w:szCs w:val="24"/>
          <w:lang w:val="es-ES"/>
        </w:rPr>
      </w:pPr>
    </w:p>
    <w:p w14:paraId="0F326169" w14:textId="0983424F" w:rsidR="00801D7B" w:rsidRPr="0065591B" w:rsidRDefault="3BF4B1D1" w:rsidP="0065591B">
      <w:pPr>
        <w:spacing w:line="276" w:lineRule="auto"/>
        <w:jc w:val="both"/>
        <w:rPr>
          <w:rFonts w:ascii="Arial" w:eastAsia="Arial Narrow" w:hAnsi="Arial" w:cs="Arial"/>
          <w:szCs w:val="24"/>
        </w:rPr>
      </w:pPr>
      <w:r w:rsidRPr="0065591B">
        <w:rPr>
          <w:rFonts w:ascii="Arial" w:eastAsia="Arial Narrow" w:hAnsi="Arial" w:cs="Arial"/>
          <w:szCs w:val="24"/>
          <w:lang w:val="es-ES"/>
        </w:rPr>
        <w:t xml:space="preserve"> 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ANA LUCIA CAICEDO CALDERÓN, OLGA LUCÍA HOYOS SEPÚLVEDA Y ALEJANDRA MARÍA HENAO PALACIO, quien actúa como ponente, a resolver</w:t>
      </w:r>
      <w:r w:rsidR="53123632" w:rsidRPr="0065591B">
        <w:rPr>
          <w:rFonts w:ascii="Arial" w:eastAsia="Arial Narrow" w:hAnsi="Arial" w:cs="Arial"/>
          <w:szCs w:val="24"/>
          <w:lang w:val="es-ES"/>
        </w:rPr>
        <w:t xml:space="preserve"> </w:t>
      </w:r>
      <w:r w:rsidR="53123632" w:rsidRPr="0065591B">
        <w:rPr>
          <w:rFonts w:ascii="Arial" w:eastAsia="Arial Narrow" w:hAnsi="Arial" w:cs="Arial"/>
          <w:szCs w:val="24"/>
          <w:lang w:eastAsia="es-CO"/>
        </w:rPr>
        <w:t xml:space="preserve">el </w:t>
      </w:r>
      <w:r w:rsidR="53123632" w:rsidRPr="0065591B">
        <w:rPr>
          <w:rFonts w:ascii="Arial" w:eastAsia="Arial Narrow" w:hAnsi="Arial" w:cs="Arial"/>
          <w:bCs/>
          <w:szCs w:val="24"/>
          <w:lang w:eastAsia="es-CO"/>
        </w:rPr>
        <w:t>grado jurisdiccional de consulta</w:t>
      </w:r>
      <w:r w:rsidR="53123632" w:rsidRPr="0065591B">
        <w:rPr>
          <w:rFonts w:ascii="Arial" w:eastAsia="Arial Narrow" w:hAnsi="Arial" w:cs="Arial"/>
          <w:b/>
          <w:bCs/>
          <w:szCs w:val="24"/>
          <w:lang w:eastAsia="es-CO"/>
        </w:rPr>
        <w:t xml:space="preserve"> </w:t>
      </w:r>
      <w:r w:rsidR="002C6CC4" w:rsidRPr="0065591B">
        <w:rPr>
          <w:rFonts w:ascii="Arial" w:eastAsia="Arial Narrow" w:hAnsi="Arial" w:cs="Arial"/>
          <w:szCs w:val="24"/>
          <w:lang w:eastAsia="es-CO"/>
        </w:rPr>
        <w:t xml:space="preserve">frente a la sentencia </w:t>
      </w:r>
      <w:r w:rsidR="53123632" w:rsidRPr="0065591B">
        <w:rPr>
          <w:rFonts w:ascii="Arial" w:eastAsia="Arial Narrow" w:hAnsi="Arial" w:cs="Arial"/>
          <w:szCs w:val="24"/>
          <w:lang w:eastAsia="es-CO"/>
        </w:rPr>
        <w:t xml:space="preserve">proferida el 9 de mayo de 2019 por el Juzgado Segundo Laboral del Circuito de Pereira, dentro del proceso ordinario laboral promovido por </w:t>
      </w:r>
      <w:r w:rsidR="53123632" w:rsidRPr="0065591B">
        <w:rPr>
          <w:rFonts w:ascii="Arial" w:eastAsia="Arial Narrow" w:hAnsi="Arial" w:cs="Arial"/>
          <w:b/>
          <w:bCs/>
          <w:szCs w:val="24"/>
          <w:lang w:eastAsia="es-CO"/>
        </w:rPr>
        <w:t xml:space="preserve">LUZ FANNY HOYOS VÉLEZ </w:t>
      </w:r>
      <w:r w:rsidR="53123632" w:rsidRPr="0065591B">
        <w:rPr>
          <w:rFonts w:ascii="Arial" w:eastAsia="Arial Narrow" w:hAnsi="Arial" w:cs="Arial"/>
          <w:szCs w:val="24"/>
          <w:lang w:eastAsia="es-CO"/>
        </w:rPr>
        <w:t xml:space="preserve">contra la </w:t>
      </w:r>
      <w:r w:rsidR="53123632" w:rsidRPr="0065591B">
        <w:rPr>
          <w:rFonts w:ascii="Arial" w:eastAsia="Arial Narrow" w:hAnsi="Arial" w:cs="Arial"/>
          <w:b/>
          <w:bCs/>
          <w:szCs w:val="24"/>
          <w:lang w:eastAsia="es-CO"/>
        </w:rPr>
        <w:t>ADMINISTRADORA DE FONDOS DE PENSIONES Y CESANTÍAS PROTECCIÓN S.A</w:t>
      </w:r>
      <w:r w:rsidR="53123632" w:rsidRPr="0065591B">
        <w:rPr>
          <w:rFonts w:ascii="Arial" w:eastAsia="Arial Narrow" w:hAnsi="Arial" w:cs="Arial"/>
          <w:szCs w:val="24"/>
          <w:lang w:eastAsia="es-CO"/>
        </w:rPr>
        <w:t>., tramitado bajo el radicado único nacional No. 66001-31-05-002-2018-00170-01.</w:t>
      </w:r>
    </w:p>
    <w:p w14:paraId="79A546FB" w14:textId="3C3E76CF" w:rsidR="00801D7B" w:rsidRPr="0065591B" w:rsidRDefault="00801D7B" w:rsidP="0065591B">
      <w:pPr>
        <w:pStyle w:val="Sinespaciado"/>
        <w:spacing w:line="276" w:lineRule="auto"/>
        <w:jc w:val="both"/>
        <w:rPr>
          <w:rFonts w:ascii="Arial" w:eastAsia="Arial Narrow" w:hAnsi="Arial" w:cs="Arial"/>
          <w:spacing w:val="12"/>
          <w:szCs w:val="24"/>
          <w:lang w:val="es-ES"/>
        </w:rPr>
      </w:pPr>
    </w:p>
    <w:p w14:paraId="7F279125" w14:textId="6CB33AC4" w:rsidR="4FB1D7AE" w:rsidRPr="0065591B" w:rsidRDefault="4FB1D7AE" w:rsidP="0065591B">
      <w:pPr>
        <w:spacing w:line="276" w:lineRule="auto"/>
        <w:jc w:val="both"/>
        <w:rPr>
          <w:rFonts w:ascii="Arial" w:eastAsia="Arial Narrow" w:hAnsi="Arial" w:cs="Arial"/>
          <w:b/>
          <w:bCs/>
          <w:szCs w:val="24"/>
          <w:lang w:val="es-ES"/>
        </w:rPr>
      </w:pPr>
      <w:r w:rsidRPr="0065591B">
        <w:rPr>
          <w:rFonts w:ascii="Arial" w:eastAsia="Arial Narrow" w:hAnsi="Arial" w:cs="Arial"/>
          <w:b/>
          <w:bCs/>
          <w:szCs w:val="24"/>
          <w:lang w:val="es-ES"/>
        </w:rPr>
        <w:t>Cuestión previa</w:t>
      </w:r>
    </w:p>
    <w:p w14:paraId="1DCD658B" w14:textId="26C02D94" w:rsidR="4FB1D7AE" w:rsidRPr="0065591B" w:rsidRDefault="4FB1D7AE" w:rsidP="0065591B">
      <w:pPr>
        <w:spacing w:line="276" w:lineRule="auto"/>
        <w:jc w:val="both"/>
        <w:rPr>
          <w:rFonts w:ascii="Arial" w:eastAsia="Arial Narrow" w:hAnsi="Arial" w:cs="Arial"/>
          <w:szCs w:val="24"/>
          <w:lang w:val="es-ES"/>
        </w:rPr>
      </w:pPr>
      <w:r w:rsidRPr="0065591B">
        <w:rPr>
          <w:rFonts w:ascii="Arial" w:eastAsia="Arial Narrow" w:hAnsi="Arial" w:cs="Arial"/>
          <w:szCs w:val="24"/>
          <w:lang w:val="es-ES"/>
        </w:rPr>
        <w:t xml:space="preserve"> </w:t>
      </w:r>
    </w:p>
    <w:p w14:paraId="2913A8D9" w14:textId="04C2E2E8" w:rsidR="4FB1D7AE" w:rsidRPr="0065591B" w:rsidRDefault="4FB1D7AE" w:rsidP="0065591B">
      <w:pPr>
        <w:spacing w:line="276" w:lineRule="auto"/>
        <w:jc w:val="both"/>
        <w:rPr>
          <w:rFonts w:ascii="Arial" w:eastAsia="Arial Narrow" w:hAnsi="Arial" w:cs="Arial"/>
          <w:szCs w:val="24"/>
          <w:lang w:val="es-ES"/>
        </w:rPr>
      </w:pPr>
      <w:r w:rsidRPr="0065591B">
        <w:rPr>
          <w:rFonts w:ascii="Arial" w:eastAsia="Arial Narrow" w:hAnsi="Arial" w:cs="Arial"/>
          <w:szCs w:val="24"/>
          <w:lang w:val="es-ES"/>
        </w:rPr>
        <w:t>Teniendo en cuenta el memorial que fue allegado al correo electrónico institucional del Despacho, por la sociedad jurídica que representa los intereses de la AFP Protección S.A., hay lugar a reconocer personería jurídica para actuar a la Doctora Melissa Lozano Hincapié identificada con cédula de ciudadanía No. 1088332</w:t>
      </w:r>
      <w:r w:rsidR="40F00BA3" w:rsidRPr="0065591B">
        <w:rPr>
          <w:rFonts w:ascii="Arial" w:eastAsia="Arial Narrow" w:hAnsi="Arial" w:cs="Arial"/>
          <w:szCs w:val="24"/>
          <w:lang w:val="es-ES"/>
        </w:rPr>
        <w:t>294</w:t>
      </w:r>
      <w:r w:rsidRPr="0065591B">
        <w:rPr>
          <w:rFonts w:ascii="Arial" w:eastAsia="Arial Narrow" w:hAnsi="Arial" w:cs="Arial"/>
          <w:szCs w:val="24"/>
          <w:lang w:val="es-ES"/>
        </w:rPr>
        <w:t xml:space="preserve"> y portadora de la tarjeta profesional No. 227.045 del Consejo Superior de la Judicatura, como apoderada judicial de dicha entidad demandada, en los términos y para los efectos y del poder de sustitución conferido, de conformidad con el artículo 75 del </w:t>
      </w:r>
      <w:proofErr w:type="spellStart"/>
      <w:r w:rsidRPr="0065591B">
        <w:rPr>
          <w:rFonts w:ascii="Arial" w:eastAsia="Arial Narrow" w:hAnsi="Arial" w:cs="Arial"/>
          <w:szCs w:val="24"/>
          <w:lang w:val="es-ES"/>
        </w:rPr>
        <w:t>C.G.P</w:t>
      </w:r>
      <w:proofErr w:type="spellEnd"/>
      <w:r w:rsidRPr="0065591B">
        <w:rPr>
          <w:rFonts w:ascii="Arial" w:eastAsia="Arial Narrow" w:hAnsi="Arial" w:cs="Arial"/>
          <w:szCs w:val="24"/>
          <w:lang w:val="es-ES"/>
        </w:rPr>
        <w:t>.</w:t>
      </w:r>
    </w:p>
    <w:p w14:paraId="07F9B34F" w14:textId="2D90277A" w:rsidR="688CAA77" w:rsidRPr="0065591B" w:rsidRDefault="688CAA77" w:rsidP="0065591B">
      <w:pPr>
        <w:pStyle w:val="Sinespaciado"/>
        <w:spacing w:line="276" w:lineRule="auto"/>
        <w:jc w:val="both"/>
        <w:rPr>
          <w:rFonts w:ascii="Arial" w:eastAsia="Arial Narrow" w:hAnsi="Arial" w:cs="Arial"/>
          <w:szCs w:val="24"/>
          <w:lang w:val="es-ES"/>
        </w:rPr>
      </w:pPr>
    </w:p>
    <w:p w14:paraId="5F729A6F" w14:textId="61BE57CA" w:rsidR="6B0A9293" w:rsidRPr="0065591B" w:rsidRDefault="6B0A9293" w:rsidP="0065591B">
      <w:pPr>
        <w:spacing w:line="276" w:lineRule="auto"/>
        <w:jc w:val="both"/>
        <w:rPr>
          <w:rFonts w:ascii="Arial" w:eastAsia="Arial Narrow" w:hAnsi="Arial" w:cs="Arial"/>
          <w:szCs w:val="24"/>
          <w:lang w:val="es-ES"/>
        </w:rPr>
      </w:pPr>
      <w:r w:rsidRPr="0065591B">
        <w:rPr>
          <w:rFonts w:ascii="Arial" w:eastAsia="Arial Narrow" w:hAnsi="Arial" w:cs="Arial"/>
          <w:szCs w:val="24"/>
          <w:lang w:val="es-ES"/>
        </w:rPr>
        <w:t xml:space="preserve">Previamente se revisó, discutió y aprobó el proyecto elaborado por la Magistrada ponente el cual alude a la siguiente: </w:t>
      </w:r>
    </w:p>
    <w:p w14:paraId="7253CD74" w14:textId="233263A8" w:rsidR="6B0A9293" w:rsidRPr="0065591B" w:rsidRDefault="6B0A9293" w:rsidP="0065591B">
      <w:pPr>
        <w:spacing w:line="276" w:lineRule="auto"/>
        <w:rPr>
          <w:rFonts w:ascii="Arial" w:eastAsia="Arial Narrow" w:hAnsi="Arial" w:cs="Arial"/>
          <w:szCs w:val="24"/>
          <w:lang w:val="es-ES"/>
        </w:rPr>
      </w:pPr>
      <w:r w:rsidRPr="0065591B">
        <w:rPr>
          <w:rFonts w:ascii="Arial" w:eastAsia="Arial Narrow" w:hAnsi="Arial" w:cs="Arial"/>
          <w:szCs w:val="24"/>
          <w:lang w:val="es-ES"/>
        </w:rPr>
        <w:t xml:space="preserve"> </w:t>
      </w:r>
    </w:p>
    <w:p w14:paraId="76B48713" w14:textId="1490C026" w:rsidR="6B0A9293" w:rsidRDefault="6B0A9293" w:rsidP="0065591B">
      <w:pPr>
        <w:spacing w:line="276" w:lineRule="auto"/>
        <w:jc w:val="center"/>
        <w:rPr>
          <w:rFonts w:ascii="Arial" w:eastAsia="Arial Narrow" w:hAnsi="Arial" w:cs="Arial"/>
          <w:b/>
          <w:bCs/>
          <w:szCs w:val="24"/>
          <w:lang w:val="es-ES"/>
        </w:rPr>
      </w:pPr>
      <w:r w:rsidRPr="0065591B">
        <w:rPr>
          <w:rFonts w:ascii="Arial" w:eastAsia="Arial Narrow" w:hAnsi="Arial" w:cs="Arial"/>
          <w:b/>
          <w:bCs/>
          <w:szCs w:val="24"/>
          <w:lang w:val="es-ES"/>
        </w:rPr>
        <w:t>SENTENCIA</w:t>
      </w:r>
    </w:p>
    <w:p w14:paraId="5044F7BC" w14:textId="77777777" w:rsidR="0065591B" w:rsidRPr="0065591B" w:rsidRDefault="0065591B" w:rsidP="0065591B">
      <w:pPr>
        <w:spacing w:line="276" w:lineRule="auto"/>
        <w:rPr>
          <w:rFonts w:ascii="Arial" w:eastAsia="Arial Narrow" w:hAnsi="Arial" w:cs="Arial"/>
          <w:b/>
          <w:bCs/>
          <w:szCs w:val="24"/>
          <w:lang w:val="es-ES"/>
        </w:rPr>
      </w:pPr>
    </w:p>
    <w:p w14:paraId="014C9C70" w14:textId="3450DADF" w:rsidR="6B0A9293" w:rsidRPr="0065591B" w:rsidRDefault="6B0A9293" w:rsidP="0065591B">
      <w:pPr>
        <w:pStyle w:val="Prrafodelista"/>
        <w:numPr>
          <w:ilvl w:val="0"/>
          <w:numId w:val="2"/>
        </w:numPr>
        <w:spacing w:line="276" w:lineRule="auto"/>
        <w:rPr>
          <w:rFonts w:ascii="Arial" w:eastAsia="Arial Narrow" w:hAnsi="Arial" w:cs="Arial"/>
          <w:b/>
          <w:bCs/>
          <w:szCs w:val="24"/>
          <w:lang w:val="es-MX"/>
        </w:rPr>
      </w:pPr>
      <w:r w:rsidRPr="0065591B">
        <w:rPr>
          <w:rFonts w:ascii="Arial" w:eastAsia="Arial Narrow" w:hAnsi="Arial" w:cs="Arial"/>
          <w:b/>
          <w:bCs/>
          <w:szCs w:val="24"/>
          <w:lang w:val="es-MX"/>
        </w:rPr>
        <w:t xml:space="preserve">ANTECEDENTES </w:t>
      </w:r>
    </w:p>
    <w:p w14:paraId="7B05EC8C" w14:textId="6518E64C" w:rsidR="6B0A9293" w:rsidRPr="0065591B" w:rsidRDefault="6B0A9293" w:rsidP="0065591B">
      <w:pPr>
        <w:spacing w:line="276" w:lineRule="auto"/>
        <w:rPr>
          <w:rFonts w:ascii="Arial" w:eastAsia="Arial Narrow" w:hAnsi="Arial" w:cs="Arial"/>
          <w:szCs w:val="24"/>
          <w:lang w:val="es-ES"/>
        </w:rPr>
      </w:pPr>
      <w:r w:rsidRPr="0065591B">
        <w:rPr>
          <w:rFonts w:ascii="Arial" w:eastAsia="Arial Narrow" w:hAnsi="Arial" w:cs="Arial"/>
          <w:szCs w:val="24"/>
          <w:lang w:val="es-ES"/>
        </w:rPr>
        <w:t xml:space="preserve"> </w:t>
      </w:r>
    </w:p>
    <w:p w14:paraId="004FCEAB" w14:textId="3DB17B81" w:rsidR="6B0A9293" w:rsidRPr="0065591B" w:rsidRDefault="6B0A9293" w:rsidP="0065591B">
      <w:pPr>
        <w:spacing w:line="276" w:lineRule="auto"/>
        <w:ind w:left="708"/>
        <w:rPr>
          <w:rFonts w:ascii="Arial" w:eastAsia="Arial Narrow" w:hAnsi="Arial" w:cs="Arial"/>
          <w:b/>
          <w:bCs/>
          <w:szCs w:val="24"/>
          <w:lang w:val="es-ES"/>
        </w:rPr>
      </w:pPr>
      <w:r w:rsidRPr="0065591B">
        <w:rPr>
          <w:rFonts w:ascii="Arial" w:eastAsia="Arial Narrow" w:hAnsi="Arial" w:cs="Arial"/>
          <w:b/>
          <w:bCs/>
          <w:szCs w:val="24"/>
          <w:lang w:val="es-ES"/>
        </w:rPr>
        <w:t>1.1. Demanda</w:t>
      </w:r>
    </w:p>
    <w:p w14:paraId="5D85C02A" w14:textId="57044ED2" w:rsidR="19A55690" w:rsidRPr="0065591B" w:rsidRDefault="19A55690" w:rsidP="0065591B">
      <w:pPr>
        <w:pStyle w:val="paragraph"/>
        <w:spacing w:before="0" w:beforeAutospacing="0" w:after="0" w:afterAutospacing="0" w:line="276" w:lineRule="auto"/>
        <w:jc w:val="both"/>
        <w:rPr>
          <w:rStyle w:val="eop"/>
          <w:rFonts w:ascii="Arial" w:eastAsia="Arial Narrow" w:hAnsi="Arial" w:cs="Arial"/>
        </w:rPr>
      </w:pPr>
    </w:p>
    <w:p w14:paraId="450B84BB" w14:textId="63DE9205" w:rsidR="00572AA6" w:rsidRPr="0065591B" w:rsidRDefault="00801D7B" w:rsidP="0065591B">
      <w:pPr>
        <w:spacing w:line="276" w:lineRule="auto"/>
        <w:jc w:val="both"/>
        <w:rPr>
          <w:rFonts w:ascii="Arial" w:eastAsia="Arial Narrow" w:hAnsi="Arial" w:cs="Arial"/>
          <w:szCs w:val="24"/>
        </w:rPr>
      </w:pPr>
      <w:r w:rsidRPr="0065591B">
        <w:rPr>
          <w:rFonts w:ascii="Arial" w:eastAsia="Arial Narrow" w:hAnsi="Arial" w:cs="Arial"/>
          <w:szCs w:val="24"/>
        </w:rPr>
        <w:t>La</w:t>
      </w:r>
      <w:r w:rsidR="00572AA6" w:rsidRPr="0065591B">
        <w:rPr>
          <w:rFonts w:ascii="Arial" w:eastAsia="Arial Narrow" w:hAnsi="Arial" w:cs="Arial"/>
          <w:szCs w:val="24"/>
        </w:rPr>
        <w:t xml:space="preserve"> demandante </w:t>
      </w:r>
      <w:r w:rsidRPr="0065591B">
        <w:rPr>
          <w:rFonts w:ascii="Arial" w:eastAsia="Arial Narrow" w:hAnsi="Arial" w:cs="Arial"/>
          <w:szCs w:val="24"/>
        </w:rPr>
        <w:t>aspira a que la justicia ordinaria laboral d</w:t>
      </w:r>
      <w:r w:rsidR="00FF71ED" w:rsidRPr="0065591B">
        <w:rPr>
          <w:rFonts w:ascii="Arial" w:eastAsia="Arial Narrow" w:hAnsi="Arial" w:cs="Arial"/>
          <w:szCs w:val="24"/>
        </w:rPr>
        <w:t xml:space="preserve">eclare que </w:t>
      </w:r>
      <w:r w:rsidR="00750BFF" w:rsidRPr="0065591B">
        <w:rPr>
          <w:rFonts w:ascii="Arial" w:eastAsia="Arial Narrow" w:hAnsi="Arial" w:cs="Arial"/>
          <w:szCs w:val="24"/>
        </w:rPr>
        <w:t>en virtud a la a</w:t>
      </w:r>
      <w:r w:rsidR="00FF71ED" w:rsidRPr="0065591B">
        <w:rPr>
          <w:rFonts w:ascii="Arial" w:eastAsia="Arial Narrow" w:hAnsi="Arial" w:cs="Arial"/>
          <w:szCs w:val="24"/>
        </w:rPr>
        <w:t xml:space="preserve">plicación al principio de la condición más beneficiosa, </w:t>
      </w:r>
      <w:r w:rsidR="00750BFF" w:rsidRPr="0065591B">
        <w:rPr>
          <w:rFonts w:ascii="Arial" w:eastAsia="Arial Narrow" w:hAnsi="Arial" w:cs="Arial"/>
          <w:szCs w:val="24"/>
        </w:rPr>
        <w:t xml:space="preserve">tiene derecho </w:t>
      </w:r>
      <w:r w:rsidR="00FF71ED" w:rsidRPr="0065591B">
        <w:rPr>
          <w:rFonts w:ascii="Arial" w:eastAsia="Arial Narrow" w:hAnsi="Arial" w:cs="Arial"/>
          <w:szCs w:val="24"/>
        </w:rPr>
        <w:t xml:space="preserve">al reconocimiento y pago de la pensión de invalidez, y en consecuencia, </w:t>
      </w:r>
      <w:r w:rsidR="00750BFF" w:rsidRPr="0065591B">
        <w:rPr>
          <w:rFonts w:ascii="Arial" w:eastAsia="Arial Narrow" w:hAnsi="Arial" w:cs="Arial"/>
          <w:szCs w:val="24"/>
        </w:rPr>
        <w:t>solicita</w:t>
      </w:r>
      <w:r w:rsidR="00FF71ED" w:rsidRPr="0065591B">
        <w:rPr>
          <w:rFonts w:ascii="Arial" w:eastAsia="Arial Narrow" w:hAnsi="Arial" w:cs="Arial"/>
          <w:szCs w:val="24"/>
        </w:rPr>
        <w:t xml:space="preserve"> que se condene a la entidad convocada a juicio a pagar dicha prestación </w:t>
      </w:r>
      <w:r w:rsidR="00750BFF" w:rsidRPr="0065591B">
        <w:rPr>
          <w:rFonts w:ascii="Arial" w:eastAsia="Arial Narrow" w:hAnsi="Arial" w:cs="Arial"/>
          <w:szCs w:val="24"/>
        </w:rPr>
        <w:t xml:space="preserve">económica </w:t>
      </w:r>
      <w:r w:rsidR="00FF71ED" w:rsidRPr="0065591B">
        <w:rPr>
          <w:rFonts w:ascii="Arial" w:eastAsia="Arial Narrow" w:hAnsi="Arial" w:cs="Arial"/>
          <w:szCs w:val="24"/>
        </w:rPr>
        <w:t>a partir del 3 de agosto de 2006, junto con el retroactivo</w:t>
      </w:r>
      <w:r w:rsidRPr="0065591B">
        <w:rPr>
          <w:rFonts w:ascii="Arial" w:eastAsia="Arial Narrow" w:hAnsi="Arial" w:cs="Arial"/>
          <w:szCs w:val="24"/>
        </w:rPr>
        <w:t xml:space="preserve"> pensional</w:t>
      </w:r>
      <w:r w:rsidR="00FF71ED" w:rsidRPr="0065591B">
        <w:rPr>
          <w:rFonts w:ascii="Arial" w:eastAsia="Arial Narrow" w:hAnsi="Arial" w:cs="Arial"/>
          <w:szCs w:val="24"/>
        </w:rPr>
        <w:t xml:space="preserve">, los intereses moratorios de que trata el artículo 141 de la Ley 100/93, </w:t>
      </w:r>
      <w:r w:rsidR="00211F47" w:rsidRPr="0065591B">
        <w:rPr>
          <w:rFonts w:ascii="Arial" w:eastAsia="Arial Narrow" w:hAnsi="Arial" w:cs="Arial"/>
          <w:szCs w:val="24"/>
        </w:rPr>
        <w:t xml:space="preserve">y </w:t>
      </w:r>
      <w:r w:rsidR="00FF71ED" w:rsidRPr="0065591B">
        <w:rPr>
          <w:rFonts w:ascii="Arial" w:eastAsia="Arial Narrow" w:hAnsi="Arial" w:cs="Arial"/>
          <w:szCs w:val="24"/>
        </w:rPr>
        <w:t xml:space="preserve">las costas del proceso </w:t>
      </w:r>
      <w:r w:rsidRPr="0065591B">
        <w:rPr>
          <w:rFonts w:ascii="Arial" w:eastAsia="Arial Narrow" w:hAnsi="Arial" w:cs="Arial"/>
          <w:szCs w:val="24"/>
        </w:rPr>
        <w:t>a su favor.</w:t>
      </w:r>
    </w:p>
    <w:p w14:paraId="450B84BC" w14:textId="77777777" w:rsidR="00572AA6" w:rsidRPr="0065591B" w:rsidRDefault="00572AA6" w:rsidP="0065591B">
      <w:pPr>
        <w:pStyle w:val="Sinespaciado"/>
        <w:spacing w:line="276" w:lineRule="auto"/>
        <w:jc w:val="both"/>
        <w:rPr>
          <w:rFonts w:ascii="Arial" w:eastAsia="Arial Narrow" w:hAnsi="Arial" w:cs="Arial"/>
          <w:szCs w:val="24"/>
        </w:rPr>
      </w:pPr>
      <w:r w:rsidRPr="0065591B">
        <w:rPr>
          <w:rFonts w:ascii="Arial" w:hAnsi="Arial" w:cs="Arial"/>
          <w:szCs w:val="24"/>
        </w:rPr>
        <w:tab/>
      </w:r>
    </w:p>
    <w:p w14:paraId="450B84BD" w14:textId="5B5C3BAB" w:rsidR="00FF71ED" w:rsidRPr="0065591B" w:rsidRDefault="00572AA6" w:rsidP="0065591B">
      <w:pPr>
        <w:shd w:val="clear" w:color="auto" w:fill="FFFFFF" w:themeFill="background1"/>
        <w:spacing w:line="276" w:lineRule="auto"/>
        <w:jc w:val="both"/>
        <w:rPr>
          <w:rFonts w:ascii="Arial" w:eastAsia="Arial Narrow" w:hAnsi="Arial" w:cs="Arial"/>
          <w:szCs w:val="24"/>
        </w:rPr>
      </w:pPr>
      <w:r w:rsidRPr="0065591B">
        <w:rPr>
          <w:rFonts w:ascii="Arial" w:eastAsia="Arial Narrow" w:hAnsi="Arial" w:cs="Arial"/>
          <w:szCs w:val="24"/>
        </w:rPr>
        <w:t>Como sustento fá</w:t>
      </w:r>
      <w:r w:rsidR="00FF71ED" w:rsidRPr="0065591B">
        <w:rPr>
          <w:rFonts w:ascii="Arial" w:eastAsia="Arial Narrow" w:hAnsi="Arial" w:cs="Arial"/>
          <w:szCs w:val="24"/>
        </w:rPr>
        <w:t>ctico de esas pretensiones</w:t>
      </w:r>
      <w:r w:rsidRPr="0065591B">
        <w:rPr>
          <w:rFonts w:ascii="Arial" w:eastAsia="Arial Narrow" w:hAnsi="Arial" w:cs="Arial"/>
          <w:szCs w:val="24"/>
        </w:rPr>
        <w:t>, expuso</w:t>
      </w:r>
      <w:r w:rsidR="00211F47" w:rsidRPr="0065591B">
        <w:rPr>
          <w:rFonts w:ascii="Arial" w:eastAsia="Arial Narrow" w:hAnsi="Arial" w:cs="Arial"/>
          <w:szCs w:val="24"/>
        </w:rPr>
        <w:t xml:space="preserve"> en síntesis</w:t>
      </w:r>
      <w:r w:rsidRPr="0065591B">
        <w:rPr>
          <w:rFonts w:ascii="Arial" w:eastAsia="Arial Narrow" w:hAnsi="Arial" w:cs="Arial"/>
          <w:szCs w:val="24"/>
        </w:rPr>
        <w:t xml:space="preserve"> que </w:t>
      </w:r>
      <w:r w:rsidR="00FF71ED" w:rsidRPr="0065591B">
        <w:rPr>
          <w:rFonts w:ascii="Arial" w:eastAsia="Arial Narrow" w:hAnsi="Arial" w:cs="Arial"/>
          <w:szCs w:val="24"/>
        </w:rPr>
        <w:t xml:space="preserve">nació el 22 de mayo de 1958; que desde hace 10 años viene padeciendo graves quebrantos de </w:t>
      </w:r>
      <w:r w:rsidR="00FF71ED" w:rsidRPr="0065591B">
        <w:rPr>
          <w:rFonts w:ascii="Arial" w:eastAsia="Arial Narrow" w:hAnsi="Arial" w:cs="Arial"/>
          <w:szCs w:val="24"/>
        </w:rPr>
        <w:lastRenderedPageBreak/>
        <w:t xml:space="preserve">salud, por lo que por disposición de la AFP Protección S.A. fue calificada por la Comisión Médica Laboral de la </w:t>
      </w:r>
      <w:proofErr w:type="spellStart"/>
      <w:r w:rsidR="00FF71ED" w:rsidRPr="0065591B">
        <w:rPr>
          <w:rFonts w:ascii="Arial" w:eastAsia="Arial Narrow" w:hAnsi="Arial" w:cs="Arial"/>
          <w:szCs w:val="24"/>
        </w:rPr>
        <w:t>IPS</w:t>
      </w:r>
      <w:proofErr w:type="spellEnd"/>
      <w:r w:rsidR="00FF71ED" w:rsidRPr="0065591B">
        <w:rPr>
          <w:rFonts w:ascii="Arial" w:eastAsia="Arial Narrow" w:hAnsi="Arial" w:cs="Arial"/>
          <w:szCs w:val="24"/>
        </w:rPr>
        <w:t xml:space="preserve"> Sura, quien mediante dictamen emitido el 17 de octubre de 2013 le determinó una pérdida de capacidad laboral del 73.35% de origen común, estructurada el 3 de agosto de 2006. Aduce que el 8 de agosto de 2013 presentó la solicitud de pensión ante la demandada, </w:t>
      </w:r>
      <w:r w:rsidR="005604C7" w:rsidRPr="0065591B">
        <w:rPr>
          <w:rFonts w:ascii="Arial" w:eastAsia="Arial Narrow" w:hAnsi="Arial" w:cs="Arial"/>
          <w:szCs w:val="24"/>
        </w:rPr>
        <w:t xml:space="preserve">siéndole negada </w:t>
      </w:r>
      <w:r w:rsidR="00FF71ED" w:rsidRPr="0065591B">
        <w:rPr>
          <w:rFonts w:ascii="Arial" w:eastAsia="Arial Narrow" w:hAnsi="Arial" w:cs="Arial"/>
          <w:szCs w:val="24"/>
        </w:rPr>
        <w:t>con el argumento de que la estructuración de la invalidez fue anterior a la fecha de afiliación a la entidad;</w:t>
      </w:r>
      <w:r w:rsidR="005604C7" w:rsidRPr="0065591B">
        <w:rPr>
          <w:rFonts w:ascii="Arial" w:eastAsia="Arial Narrow" w:hAnsi="Arial" w:cs="Arial"/>
          <w:szCs w:val="24"/>
        </w:rPr>
        <w:t xml:space="preserve"> que la vinculación </w:t>
      </w:r>
      <w:r w:rsidR="00211F47" w:rsidRPr="0065591B">
        <w:rPr>
          <w:rFonts w:ascii="Arial" w:eastAsia="Arial Narrow" w:hAnsi="Arial" w:cs="Arial"/>
          <w:szCs w:val="24"/>
        </w:rPr>
        <w:t xml:space="preserve">a esa administradora de pensiones </w:t>
      </w:r>
      <w:r w:rsidR="005604C7" w:rsidRPr="0065591B">
        <w:rPr>
          <w:rFonts w:ascii="Arial" w:eastAsia="Arial Narrow" w:hAnsi="Arial" w:cs="Arial"/>
          <w:szCs w:val="24"/>
        </w:rPr>
        <w:t>se produjo el 4 de febrero de 2008 y, que cuenta con un total de 454.29 semanas cotizadas</w:t>
      </w:r>
      <w:r w:rsidR="001D4125" w:rsidRPr="0065591B">
        <w:rPr>
          <w:rFonts w:ascii="Arial" w:eastAsia="Arial Narrow" w:hAnsi="Arial" w:cs="Arial"/>
          <w:szCs w:val="24"/>
        </w:rPr>
        <w:t xml:space="preserve"> al sistema pensional.</w:t>
      </w:r>
    </w:p>
    <w:p w14:paraId="559CCC26" w14:textId="77777777" w:rsidR="00211F47" w:rsidRPr="0065591B" w:rsidRDefault="00211F47" w:rsidP="0065591B">
      <w:pPr>
        <w:shd w:val="clear" w:color="auto" w:fill="FFFFFF" w:themeFill="background1"/>
        <w:spacing w:line="276" w:lineRule="auto"/>
        <w:jc w:val="both"/>
        <w:rPr>
          <w:rFonts w:ascii="Arial" w:eastAsia="Arial Narrow" w:hAnsi="Arial" w:cs="Arial"/>
          <w:szCs w:val="24"/>
        </w:rPr>
      </w:pPr>
    </w:p>
    <w:p w14:paraId="7B50B92D" w14:textId="168210E7" w:rsidR="00211F47" w:rsidRPr="0065591B" w:rsidRDefault="16651C35" w:rsidP="0065591B">
      <w:pPr>
        <w:shd w:val="clear" w:color="auto" w:fill="FFFFFF" w:themeFill="background1"/>
        <w:spacing w:line="276" w:lineRule="auto"/>
        <w:jc w:val="both"/>
        <w:rPr>
          <w:rFonts w:ascii="Arial" w:eastAsia="Arial Narrow" w:hAnsi="Arial" w:cs="Arial"/>
          <w:b/>
          <w:bCs/>
          <w:szCs w:val="24"/>
        </w:rPr>
      </w:pPr>
      <w:r w:rsidRPr="0065591B">
        <w:rPr>
          <w:rFonts w:ascii="Arial" w:eastAsia="Arial Narrow" w:hAnsi="Arial" w:cs="Arial"/>
          <w:b/>
          <w:bCs/>
          <w:szCs w:val="24"/>
        </w:rPr>
        <w:t xml:space="preserve">       1.2 </w:t>
      </w:r>
      <w:r w:rsidR="00211F47" w:rsidRPr="0065591B">
        <w:rPr>
          <w:rFonts w:ascii="Arial" w:eastAsia="Arial Narrow" w:hAnsi="Arial" w:cs="Arial"/>
          <w:b/>
          <w:bCs/>
          <w:szCs w:val="24"/>
        </w:rPr>
        <w:t>Respuesta a la demanda</w:t>
      </w:r>
    </w:p>
    <w:p w14:paraId="450B84BE" w14:textId="77777777" w:rsidR="00077D23" w:rsidRPr="0065591B" w:rsidRDefault="00077D23" w:rsidP="0065591B">
      <w:pPr>
        <w:pStyle w:val="Sinespaciado"/>
        <w:spacing w:line="276" w:lineRule="auto"/>
        <w:jc w:val="both"/>
        <w:rPr>
          <w:rFonts w:ascii="Arial" w:eastAsia="Arial Narrow" w:hAnsi="Arial" w:cs="Arial"/>
          <w:szCs w:val="24"/>
        </w:rPr>
      </w:pPr>
    </w:p>
    <w:p w14:paraId="450B84BF" w14:textId="772683A9" w:rsidR="00077D23" w:rsidRPr="0065591B" w:rsidRDefault="00077D23" w:rsidP="0065591B">
      <w:pPr>
        <w:shd w:val="clear" w:color="auto" w:fill="FFFFFF" w:themeFill="background1"/>
        <w:spacing w:line="276" w:lineRule="auto"/>
        <w:jc w:val="both"/>
        <w:rPr>
          <w:rFonts w:ascii="Arial" w:eastAsia="Arial Narrow" w:hAnsi="Arial" w:cs="Arial"/>
          <w:szCs w:val="24"/>
        </w:rPr>
      </w:pPr>
      <w:r w:rsidRPr="0065591B">
        <w:rPr>
          <w:rFonts w:ascii="Arial" w:eastAsia="Arial Narrow" w:hAnsi="Arial" w:cs="Arial"/>
          <w:szCs w:val="24"/>
        </w:rPr>
        <w:t xml:space="preserve">Admitida la demanda, se corrió traslado a la </w:t>
      </w:r>
      <w:r w:rsidRPr="0065591B">
        <w:rPr>
          <w:rFonts w:ascii="Arial" w:eastAsia="Arial Narrow" w:hAnsi="Arial" w:cs="Arial"/>
          <w:b/>
          <w:bCs/>
          <w:szCs w:val="24"/>
        </w:rPr>
        <w:t>AFP Protección S.A.</w:t>
      </w:r>
      <w:r w:rsidRPr="0065591B">
        <w:rPr>
          <w:rFonts w:ascii="Arial" w:eastAsia="Arial Narrow" w:hAnsi="Arial" w:cs="Arial"/>
          <w:szCs w:val="24"/>
        </w:rPr>
        <w:t xml:space="preserve"> quien a través de apoderado judicial dio respuesta, </w:t>
      </w:r>
      <w:r w:rsidR="001D4125" w:rsidRPr="0065591B">
        <w:rPr>
          <w:rFonts w:ascii="Arial" w:eastAsia="Arial Narrow" w:hAnsi="Arial" w:cs="Arial"/>
          <w:szCs w:val="24"/>
        </w:rPr>
        <w:t xml:space="preserve">oponiéndose </w:t>
      </w:r>
      <w:r w:rsidRPr="0065591B">
        <w:rPr>
          <w:rFonts w:ascii="Arial" w:eastAsia="Arial Narrow" w:hAnsi="Arial" w:cs="Arial"/>
          <w:szCs w:val="24"/>
        </w:rPr>
        <w:t xml:space="preserve">a las pretensiones </w:t>
      </w:r>
      <w:r w:rsidR="00211F47" w:rsidRPr="0065591B">
        <w:rPr>
          <w:rFonts w:ascii="Arial" w:eastAsia="Arial Narrow" w:hAnsi="Arial" w:cs="Arial"/>
          <w:szCs w:val="24"/>
        </w:rPr>
        <w:t xml:space="preserve">de la gestora de la Litis, </w:t>
      </w:r>
      <w:r w:rsidRPr="0065591B">
        <w:rPr>
          <w:rFonts w:ascii="Arial" w:eastAsia="Arial Narrow" w:hAnsi="Arial" w:cs="Arial"/>
          <w:szCs w:val="24"/>
        </w:rPr>
        <w:t xml:space="preserve">al considerar que no cumple con el </w:t>
      </w:r>
      <w:r w:rsidR="001D4125" w:rsidRPr="0065591B">
        <w:rPr>
          <w:rFonts w:ascii="Arial" w:eastAsia="Arial Narrow" w:hAnsi="Arial" w:cs="Arial"/>
          <w:szCs w:val="24"/>
        </w:rPr>
        <w:t>requisito</w:t>
      </w:r>
      <w:r w:rsidRPr="0065591B">
        <w:rPr>
          <w:rFonts w:ascii="Arial" w:eastAsia="Arial Narrow" w:hAnsi="Arial" w:cs="Arial"/>
          <w:szCs w:val="24"/>
        </w:rPr>
        <w:t xml:space="preserve"> </w:t>
      </w:r>
      <w:r w:rsidR="001D4125" w:rsidRPr="0065591B">
        <w:rPr>
          <w:rFonts w:ascii="Arial" w:eastAsia="Arial Narrow" w:hAnsi="Arial" w:cs="Arial"/>
          <w:szCs w:val="24"/>
        </w:rPr>
        <w:t>establecido</w:t>
      </w:r>
      <w:r w:rsidRPr="0065591B">
        <w:rPr>
          <w:rFonts w:ascii="Arial" w:eastAsia="Arial Narrow" w:hAnsi="Arial" w:cs="Arial"/>
          <w:szCs w:val="24"/>
        </w:rPr>
        <w:t xml:space="preserve"> en la Ley 860</w:t>
      </w:r>
      <w:r w:rsidR="001D4125" w:rsidRPr="0065591B">
        <w:rPr>
          <w:rFonts w:ascii="Arial" w:eastAsia="Arial Narrow" w:hAnsi="Arial" w:cs="Arial"/>
          <w:szCs w:val="24"/>
        </w:rPr>
        <w:t xml:space="preserve"> de 2003, </w:t>
      </w:r>
      <w:r w:rsidR="00211F47" w:rsidRPr="0065591B">
        <w:rPr>
          <w:rFonts w:ascii="Arial" w:eastAsia="Arial Narrow" w:hAnsi="Arial" w:cs="Arial"/>
          <w:szCs w:val="24"/>
        </w:rPr>
        <w:t xml:space="preserve">como quiera que </w:t>
      </w:r>
      <w:r w:rsidR="001D4125" w:rsidRPr="0065591B">
        <w:rPr>
          <w:rFonts w:ascii="Arial" w:eastAsia="Arial Narrow" w:hAnsi="Arial" w:cs="Arial"/>
          <w:szCs w:val="24"/>
        </w:rPr>
        <w:t>n</w:t>
      </w:r>
      <w:r w:rsidRPr="0065591B">
        <w:rPr>
          <w:rFonts w:ascii="Arial" w:eastAsia="Arial Narrow" w:hAnsi="Arial" w:cs="Arial"/>
          <w:szCs w:val="24"/>
        </w:rPr>
        <w:t xml:space="preserve">o cotizó 50 semanas </w:t>
      </w:r>
      <w:r w:rsidR="001D4125" w:rsidRPr="0065591B">
        <w:rPr>
          <w:rFonts w:ascii="Arial" w:eastAsia="Arial Narrow" w:hAnsi="Arial" w:cs="Arial"/>
          <w:szCs w:val="24"/>
        </w:rPr>
        <w:t xml:space="preserve">dentro de </w:t>
      </w:r>
      <w:r w:rsidRPr="0065591B">
        <w:rPr>
          <w:rFonts w:ascii="Arial" w:eastAsia="Arial Narrow" w:hAnsi="Arial" w:cs="Arial"/>
          <w:szCs w:val="24"/>
        </w:rPr>
        <w:t xml:space="preserve">los tres años anteriores a la estructuración de su invalidez, </w:t>
      </w:r>
      <w:r w:rsidR="00211F47" w:rsidRPr="0065591B">
        <w:rPr>
          <w:rFonts w:ascii="Arial" w:eastAsia="Arial Narrow" w:hAnsi="Arial" w:cs="Arial"/>
          <w:szCs w:val="24"/>
        </w:rPr>
        <w:t xml:space="preserve">la cual es </w:t>
      </w:r>
      <w:r w:rsidRPr="0065591B">
        <w:rPr>
          <w:rFonts w:ascii="Arial" w:eastAsia="Arial Narrow" w:hAnsi="Arial" w:cs="Arial"/>
          <w:szCs w:val="24"/>
        </w:rPr>
        <w:t>además</w:t>
      </w:r>
      <w:r w:rsidR="00211F47" w:rsidRPr="0065591B">
        <w:rPr>
          <w:rFonts w:ascii="Arial" w:eastAsia="Arial Narrow" w:hAnsi="Arial" w:cs="Arial"/>
          <w:szCs w:val="24"/>
        </w:rPr>
        <w:t xml:space="preserve">, </w:t>
      </w:r>
      <w:r w:rsidRPr="0065591B">
        <w:rPr>
          <w:rFonts w:ascii="Arial" w:eastAsia="Arial Narrow" w:hAnsi="Arial" w:cs="Arial"/>
          <w:szCs w:val="24"/>
        </w:rPr>
        <w:t>anterior a la</w:t>
      </w:r>
      <w:r w:rsidR="001D4125" w:rsidRPr="0065591B">
        <w:rPr>
          <w:rFonts w:ascii="Arial" w:eastAsia="Arial Narrow" w:hAnsi="Arial" w:cs="Arial"/>
          <w:szCs w:val="24"/>
        </w:rPr>
        <w:t xml:space="preserve"> fecha de afiliación</w:t>
      </w:r>
      <w:r w:rsidRPr="0065591B">
        <w:rPr>
          <w:rFonts w:ascii="Arial" w:eastAsia="Arial Narrow" w:hAnsi="Arial" w:cs="Arial"/>
          <w:szCs w:val="24"/>
        </w:rPr>
        <w:t xml:space="preserve"> a la entidad. </w:t>
      </w:r>
      <w:r w:rsidR="001D4125" w:rsidRPr="0065591B">
        <w:rPr>
          <w:rFonts w:ascii="Arial" w:eastAsia="Arial Narrow" w:hAnsi="Arial" w:cs="Arial"/>
          <w:szCs w:val="24"/>
        </w:rPr>
        <w:t xml:space="preserve">Formuló </w:t>
      </w:r>
      <w:r w:rsidRPr="0065591B">
        <w:rPr>
          <w:rFonts w:ascii="Arial" w:eastAsia="Arial Narrow" w:hAnsi="Arial" w:cs="Arial"/>
          <w:szCs w:val="24"/>
        </w:rPr>
        <w:t>como excepciones las de “Inexistencia de la obligación, cobro de lo no debido, ausencia de derecho sustantivo, falta de causa en las pretensiones de la demanda y responsabilidad de la codemandada”, “Afectación al equilibrio financiero del sistema de seguridad social”</w:t>
      </w:r>
      <w:r w:rsidR="001D4125" w:rsidRPr="0065591B">
        <w:rPr>
          <w:rFonts w:ascii="Arial" w:eastAsia="Arial Narrow" w:hAnsi="Arial" w:cs="Arial"/>
          <w:szCs w:val="24"/>
        </w:rPr>
        <w:t xml:space="preserve">, </w:t>
      </w:r>
      <w:r w:rsidRPr="0065591B">
        <w:rPr>
          <w:rFonts w:ascii="Arial" w:eastAsia="Arial Narrow" w:hAnsi="Arial" w:cs="Arial"/>
          <w:szCs w:val="24"/>
        </w:rPr>
        <w:t>“Buena fe” y “Prescripción”.</w:t>
      </w:r>
    </w:p>
    <w:p w14:paraId="450B84C0" w14:textId="77777777" w:rsidR="00FF71ED" w:rsidRPr="0065591B" w:rsidRDefault="00FF71ED" w:rsidP="0065591B">
      <w:pPr>
        <w:pStyle w:val="Sinespaciado"/>
        <w:spacing w:line="276" w:lineRule="auto"/>
        <w:jc w:val="both"/>
        <w:rPr>
          <w:rFonts w:ascii="Arial" w:eastAsia="Arial Narrow" w:hAnsi="Arial" w:cs="Arial"/>
          <w:szCs w:val="24"/>
        </w:rPr>
      </w:pPr>
    </w:p>
    <w:p w14:paraId="450B84C2" w14:textId="05443C3F" w:rsidR="00572AA6" w:rsidRPr="0065591B" w:rsidRDefault="000522F7" w:rsidP="0065591B">
      <w:pPr>
        <w:spacing w:line="276" w:lineRule="auto"/>
        <w:jc w:val="both"/>
        <w:rPr>
          <w:rFonts w:ascii="Arial" w:eastAsia="Arial Narrow" w:hAnsi="Arial" w:cs="Arial"/>
          <w:b/>
          <w:bCs/>
          <w:szCs w:val="24"/>
        </w:rPr>
      </w:pPr>
      <w:r w:rsidRPr="0065591B">
        <w:rPr>
          <w:rFonts w:ascii="Arial" w:eastAsia="Arial Narrow" w:hAnsi="Arial" w:cs="Arial"/>
          <w:b/>
          <w:bCs/>
          <w:szCs w:val="24"/>
        </w:rPr>
        <w:t xml:space="preserve">II. </w:t>
      </w:r>
      <w:r w:rsidR="00572AA6" w:rsidRPr="0065591B">
        <w:rPr>
          <w:rFonts w:ascii="Arial" w:eastAsia="Arial Narrow" w:hAnsi="Arial" w:cs="Arial"/>
          <w:b/>
          <w:bCs/>
          <w:szCs w:val="24"/>
        </w:rPr>
        <w:t>SENTENCIA DE</w:t>
      </w:r>
      <w:r w:rsidR="00211F47" w:rsidRPr="0065591B">
        <w:rPr>
          <w:rFonts w:ascii="Arial" w:eastAsia="Arial Narrow" w:hAnsi="Arial" w:cs="Arial"/>
          <w:b/>
          <w:bCs/>
          <w:szCs w:val="24"/>
        </w:rPr>
        <w:t xml:space="preserve"> PRIMERA INSTANCIA </w:t>
      </w:r>
    </w:p>
    <w:p w14:paraId="6FFEA315" w14:textId="77777777" w:rsidR="00211F47" w:rsidRPr="0065591B" w:rsidRDefault="00211F47" w:rsidP="0065591B">
      <w:pPr>
        <w:pStyle w:val="Sinespaciado"/>
        <w:spacing w:line="276" w:lineRule="auto"/>
        <w:rPr>
          <w:rFonts w:ascii="Arial" w:eastAsia="Arial Narrow" w:hAnsi="Arial" w:cs="Arial"/>
          <w:szCs w:val="24"/>
        </w:rPr>
      </w:pPr>
    </w:p>
    <w:p w14:paraId="185A7BD0" w14:textId="0C55A6D9" w:rsidR="006B3094" w:rsidRPr="0065591B" w:rsidRDefault="00077D23" w:rsidP="0065591B">
      <w:pPr>
        <w:spacing w:line="276" w:lineRule="auto"/>
        <w:jc w:val="both"/>
        <w:rPr>
          <w:rFonts w:ascii="Arial" w:eastAsia="Arial Narrow" w:hAnsi="Arial" w:cs="Arial"/>
          <w:szCs w:val="24"/>
          <w:shd w:val="clear" w:color="auto" w:fill="FFFFFF"/>
        </w:rPr>
      </w:pPr>
      <w:r w:rsidRPr="0065591B">
        <w:rPr>
          <w:rFonts w:ascii="Arial" w:eastAsia="Arial Narrow" w:hAnsi="Arial" w:cs="Arial"/>
          <w:szCs w:val="24"/>
          <w:shd w:val="clear" w:color="auto" w:fill="FFFFFF"/>
        </w:rPr>
        <w:t xml:space="preserve">El juzgado de conocimiento puso fin a la primera instancia mediante sentencia </w:t>
      </w:r>
      <w:r w:rsidR="001D4125" w:rsidRPr="0065591B">
        <w:rPr>
          <w:rFonts w:ascii="Arial" w:eastAsia="Arial Narrow" w:hAnsi="Arial" w:cs="Arial"/>
          <w:szCs w:val="24"/>
          <w:shd w:val="clear" w:color="auto" w:fill="FFFFFF"/>
        </w:rPr>
        <w:t>d</w:t>
      </w:r>
      <w:r w:rsidRPr="0065591B">
        <w:rPr>
          <w:rFonts w:ascii="Arial" w:eastAsia="Arial Narrow" w:hAnsi="Arial" w:cs="Arial"/>
          <w:szCs w:val="24"/>
          <w:shd w:val="clear" w:color="auto" w:fill="FFFFFF"/>
        </w:rPr>
        <w:t xml:space="preserve">el </w:t>
      </w:r>
      <w:r w:rsidR="003D3F6E" w:rsidRPr="0065591B">
        <w:rPr>
          <w:rFonts w:ascii="Arial" w:eastAsia="Arial Narrow" w:hAnsi="Arial" w:cs="Arial"/>
          <w:szCs w:val="24"/>
          <w:shd w:val="clear" w:color="auto" w:fill="FFFFFF"/>
        </w:rPr>
        <w:t xml:space="preserve">9 de mayo de 2019, </w:t>
      </w:r>
      <w:r w:rsidR="001D4125" w:rsidRPr="0065591B">
        <w:rPr>
          <w:rFonts w:ascii="Arial" w:eastAsia="Arial Narrow" w:hAnsi="Arial" w:cs="Arial"/>
          <w:szCs w:val="24"/>
          <w:shd w:val="clear" w:color="auto" w:fill="FFFFFF"/>
        </w:rPr>
        <w:t>en la que</w:t>
      </w:r>
      <w:r w:rsidR="006B3094" w:rsidRPr="0065591B">
        <w:rPr>
          <w:rFonts w:ascii="Arial" w:eastAsia="Arial Narrow" w:hAnsi="Arial" w:cs="Arial"/>
          <w:szCs w:val="24"/>
          <w:shd w:val="clear" w:color="auto" w:fill="FFFFFF"/>
        </w:rPr>
        <w:t xml:space="preserve"> </w:t>
      </w:r>
      <w:r w:rsidR="006B3094" w:rsidRPr="0065591B">
        <w:rPr>
          <w:rFonts w:ascii="Arial" w:eastAsia="Arial Narrow" w:hAnsi="Arial" w:cs="Arial"/>
          <w:b/>
          <w:bCs/>
          <w:szCs w:val="24"/>
          <w:shd w:val="clear" w:color="auto" w:fill="FFFFFF"/>
        </w:rPr>
        <w:t>absolvió a la AFP</w:t>
      </w:r>
      <w:r w:rsidR="006B3094" w:rsidRPr="0065591B">
        <w:rPr>
          <w:rFonts w:ascii="Arial" w:eastAsia="Arial Narrow" w:hAnsi="Arial" w:cs="Arial"/>
          <w:szCs w:val="24"/>
          <w:shd w:val="clear" w:color="auto" w:fill="FFFFFF"/>
        </w:rPr>
        <w:t xml:space="preserve"> Protección S.A. de todas las pretensiones invocadas en su contra. </w:t>
      </w:r>
    </w:p>
    <w:p w14:paraId="326FB393" w14:textId="77777777" w:rsidR="006B3094" w:rsidRPr="0065591B" w:rsidRDefault="006B3094" w:rsidP="0065591B">
      <w:pPr>
        <w:spacing w:line="276" w:lineRule="auto"/>
        <w:jc w:val="both"/>
        <w:rPr>
          <w:rFonts w:ascii="Arial" w:eastAsia="Arial Narrow" w:hAnsi="Arial" w:cs="Arial"/>
          <w:szCs w:val="24"/>
          <w:shd w:val="clear" w:color="auto" w:fill="FFFFFF"/>
        </w:rPr>
      </w:pPr>
    </w:p>
    <w:p w14:paraId="760D60A5" w14:textId="5E8CA6A0" w:rsidR="00CF4C51" w:rsidRPr="0065591B" w:rsidRDefault="00797296" w:rsidP="0065591B">
      <w:pPr>
        <w:spacing w:line="276" w:lineRule="auto"/>
        <w:jc w:val="both"/>
        <w:rPr>
          <w:rFonts w:ascii="Arial" w:eastAsia="Arial Narrow" w:hAnsi="Arial" w:cs="Arial"/>
          <w:szCs w:val="24"/>
          <w:shd w:val="clear" w:color="auto" w:fill="FFFFFF"/>
        </w:rPr>
      </w:pPr>
      <w:r w:rsidRPr="0065591B">
        <w:rPr>
          <w:rFonts w:ascii="Arial" w:eastAsia="Arial Narrow" w:hAnsi="Arial" w:cs="Arial"/>
          <w:szCs w:val="24"/>
          <w:shd w:val="clear" w:color="auto" w:fill="FFFFFF"/>
        </w:rPr>
        <w:t>En sustento de su decisión</w:t>
      </w:r>
      <w:r w:rsidR="006B3094" w:rsidRPr="0065591B">
        <w:rPr>
          <w:rFonts w:ascii="Arial" w:eastAsia="Arial Narrow" w:hAnsi="Arial" w:cs="Arial"/>
          <w:szCs w:val="24"/>
          <w:shd w:val="clear" w:color="auto" w:fill="FFFFFF"/>
        </w:rPr>
        <w:t xml:space="preserve">, estimó en primer lugar </w:t>
      </w:r>
      <w:r w:rsidR="00B010AD" w:rsidRPr="0065591B">
        <w:rPr>
          <w:rFonts w:ascii="Arial" w:eastAsia="Arial Narrow" w:hAnsi="Arial" w:cs="Arial"/>
          <w:szCs w:val="24"/>
          <w:shd w:val="clear" w:color="auto" w:fill="FFFFFF"/>
        </w:rPr>
        <w:t xml:space="preserve">que </w:t>
      </w:r>
      <w:r w:rsidR="00481902" w:rsidRPr="0065591B">
        <w:rPr>
          <w:rFonts w:ascii="Arial" w:eastAsia="Arial Narrow" w:hAnsi="Arial" w:cs="Arial"/>
          <w:szCs w:val="24"/>
          <w:shd w:val="clear" w:color="auto" w:fill="FFFFFF"/>
        </w:rPr>
        <w:t>la actora no cumple con los requisitos establecidos en la</w:t>
      </w:r>
      <w:r w:rsidR="00D84159" w:rsidRPr="0065591B">
        <w:rPr>
          <w:rFonts w:ascii="Arial" w:eastAsia="Arial Narrow" w:hAnsi="Arial" w:cs="Arial"/>
          <w:szCs w:val="24"/>
          <w:shd w:val="clear" w:color="auto" w:fill="FFFFFF"/>
        </w:rPr>
        <w:t xml:space="preserve"> </w:t>
      </w:r>
      <w:r w:rsidR="006B3094" w:rsidRPr="0065591B">
        <w:rPr>
          <w:rFonts w:ascii="Arial" w:eastAsia="Arial Narrow" w:hAnsi="Arial" w:cs="Arial"/>
          <w:szCs w:val="24"/>
          <w:shd w:val="clear" w:color="auto" w:fill="FFFFFF"/>
        </w:rPr>
        <w:t xml:space="preserve">Ley 860/2003 para acceder a la pensión de invalidez que reclama, </w:t>
      </w:r>
      <w:r w:rsidR="00481902" w:rsidRPr="0065591B">
        <w:rPr>
          <w:rFonts w:ascii="Arial" w:eastAsia="Arial Narrow" w:hAnsi="Arial" w:cs="Arial"/>
          <w:szCs w:val="24"/>
          <w:shd w:val="clear" w:color="auto" w:fill="FFFFFF"/>
        </w:rPr>
        <w:t xml:space="preserve">en razón a que no cotizó 50 semanas dentro de los tres años anteriores a la estructuración </w:t>
      </w:r>
      <w:r w:rsidR="006B3094" w:rsidRPr="0065591B">
        <w:rPr>
          <w:rFonts w:ascii="Arial" w:eastAsia="Arial Narrow" w:hAnsi="Arial" w:cs="Arial"/>
          <w:szCs w:val="24"/>
          <w:shd w:val="clear" w:color="auto" w:fill="FFFFFF"/>
        </w:rPr>
        <w:t xml:space="preserve">de su invalidez. De otra parte, adujo </w:t>
      </w:r>
      <w:r w:rsidR="00402BFC" w:rsidRPr="0065591B">
        <w:rPr>
          <w:rFonts w:ascii="Arial" w:eastAsia="Arial Narrow" w:hAnsi="Arial" w:cs="Arial"/>
          <w:szCs w:val="24"/>
          <w:shd w:val="clear" w:color="auto" w:fill="FFFFFF"/>
        </w:rPr>
        <w:t xml:space="preserve">tampoco habría lugar a la </w:t>
      </w:r>
      <w:r w:rsidR="00B010AD" w:rsidRPr="0065591B">
        <w:rPr>
          <w:rFonts w:ascii="Arial" w:eastAsia="Arial Narrow" w:hAnsi="Arial" w:cs="Arial"/>
          <w:szCs w:val="24"/>
          <w:shd w:val="clear" w:color="auto" w:fill="FFFFFF"/>
        </w:rPr>
        <w:t xml:space="preserve">aplicación </w:t>
      </w:r>
      <w:r w:rsidR="001D4125" w:rsidRPr="0065591B">
        <w:rPr>
          <w:rFonts w:ascii="Arial" w:eastAsia="Arial Narrow" w:hAnsi="Arial" w:cs="Arial"/>
          <w:szCs w:val="24"/>
          <w:shd w:val="clear" w:color="auto" w:fill="FFFFFF"/>
        </w:rPr>
        <w:t xml:space="preserve">de los principios </w:t>
      </w:r>
      <w:r w:rsidR="00B010AD" w:rsidRPr="0065591B">
        <w:rPr>
          <w:rFonts w:ascii="Arial" w:eastAsia="Arial Narrow" w:hAnsi="Arial" w:cs="Arial"/>
          <w:szCs w:val="24"/>
          <w:shd w:val="clear" w:color="auto" w:fill="FFFFFF"/>
        </w:rPr>
        <w:t>de progresividad y condición más beneficiosa que se invoc</w:t>
      </w:r>
      <w:r w:rsidR="001D4125" w:rsidRPr="0065591B">
        <w:rPr>
          <w:rFonts w:ascii="Arial" w:eastAsia="Arial Narrow" w:hAnsi="Arial" w:cs="Arial"/>
          <w:szCs w:val="24"/>
          <w:shd w:val="clear" w:color="auto" w:fill="FFFFFF"/>
        </w:rPr>
        <w:t>an</w:t>
      </w:r>
      <w:r w:rsidR="00B010AD" w:rsidRPr="0065591B">
        <w:rPr>
          <w:rFonts w:ascii="Arial" w:eastAsia="Arial Narrow" w:hAnsi="Arial" w:cs="Arial"/>
          <w:szCs w:val="24"/>
          <w:shd w:val="clear" w:color="auto" w:fill="FFFFFF"/>
        </w:rPr>
        <w:t xml:space="preserve"> en la demanda</w:t>
      </w:r>
      <w:r w:rsidR="006B3094" w:rsidRPr="0065591B">
        <w:rPr>
          <w:rFonts w:ascii="Arial" w:eastAsia="Arial Narrow" w:hAnsi="Arial" w:cs="Arial"/>
          <w:szCs w:val="24"/>
          <w:shd w:val="clear" w:color="auto" w:fill="FFFFFF"/>
        </w:rPr>
        <w:t xml:space="preserve">, para reconocer la prestación, por cuanto la afiliación de la demandante al sistema general de pensiones sólo se dio a partir del 2008, es decir, en una data posterior a la fecha </w:t>
      </w:r>
      <w:r w:rsidR="000522F7" w:rsidRPr="0065591B">
        <w:rPr>
          <w:rFonts w:ascii="Arial" w:eastAsia="Arial Narrow" w:hAnsi="Arial" w:cs="Arial"/>
          <w:szCs w:val="24"/>
          <w:shd w:val="clear" w:color="auto" w:fill="FFFFFF"/>
        </w:rPr>
        <w:t xml:space="preserve">de </w:t>
      </w:r>
      <w:r w:rsidR="006B3094" w:rsidRPr="0065591B">
        <w:rPr>
          <w:rFonts w:ascii="Arial" w:eastAsia="Arial Narrow" w:hAnsi="Arial" w:cs="Arial"/>
          <w:szCs w:val="24"/>
          <w:shd w:val="clear" w:color="auto" w:fill="FFFFFF"/>
        </w:rPr>
        <w:t xml:space="preserve">estructuración de su estado invalidante. </w:t>
      </w:r>
    </w:p>
    <w:p w14:paraId="3F33ECAD" w14:textId="77777777" w:rsidR="00CF4C51" w:rsidRPr="0065591B" w:rsidRDefault="00CF4C51" w:rsidP="0065591B">
      <w:pPr>
        <w:spacing w:line="276" w:lineRule="auto"/>
        <w:jc w:val="both"/>
        <w:rPr>
          <w:rFonts w:ascii="Arial" w:eastAsia="Arial Narrow" w:hAnsi="Arial" w:cs="Arial"/>
          <w:szCs w:val="24"/>
          <w:shd w:val="clear" w:color="auto" w:fill="FFFFFF"/>
        </w:rPr>
      </w:pPr>
    </w:p>
    <w:p w14:paraId="0C909FEC" w14:textId="77777777" w:rsidR="00797296" w:rsidRDefault="00B010AD" w:rsidP="0065591B">
      <w:pPr>
        <w:spacing w:line="276" w:lineRule="auto"/>
        <w:jc w:val="both"/>
        <w:rPr>
          <w:rFonts w:ascii="Arial" w:eastAsia="Arial Narrow" w:hAnsi="Arial" w:cs="Arial"/>
          <w:szCs w:val="24"/>
          <w:shd w:val="clear" w:color="auto" w:fill="FFFFFF"/>
        </w:rPr>
      </w:pPr>
      <w:r w:rsidRPr="0065591B">
        <w:rPr>
          <w:rFonts w:ascii="Arial" w:eastAsia="Arial Narrow" w:hAnsi="Arial" w:cs="Arial"/>
          <w:szCs w:val="24"/>
          <w:shd w:val="clear" w:color="auto" w:fill="FFFFFF"/>
        </w:rPr>
        <w:t xml:space="preserve">Seguidamente, </w:t>
      </w:r>
      <w:r w:rsidR="000522F7" w:rsidRPr="0065591B">
        <w:rPr>
          <w:rFonts w:ascii="Arial" w:eastAsia="Arial Narrow" w:hAnsi="Arial" w:cs="Arial"/>
          <w:szCs w:val="24"/>
          <w:shd w:val="clear" w:color="auto" w:fill="FFFFFF"/>
        </w:rPr>
        <w:t>concluyó</w:t>
      </w:r>
      <w:r w:rsidR="006B3094" w:rsidRPr="0065591B">
        <w:rPr>
          <w:rFonts w:ascii="Arial" w:eastAsia="Arial Narrow" w:hAnsi="Arial" w:cs="Arial"/>
          <w:szCs w:val="24"/>
          <w:shd w:val="clear" w:color="auto" w:fill="FFFFFF"/>
        </w:rPr>
        <w:t xml:space="preserve"> que el hecho de que la demandante haya recibido una pensión de invalidez en </w:t>
      </w:r>
      <w:r w:rsidR="000522F7" w:rsidRPr="0065591B">
        <w:rPr>
          <w:rFonts w:ascii="Arial" w:eastAsia="Arial Narrow" w:hAnsi="Arial" w:cs="Arial"/>
          <w:szCs w:val="24"/>
          <w:shd w:val="clear" w:color="auto" w:fill="FFFFFF"/>
        </w:rPr>
        <w:t xml:space="preserve">los </w:t>
      </w:r>
      <w:r w:rsidR="006B3094" w:rsidRPr="0065591B">
        <w:rPr>
          <w:rFonts w:ascii="Arial" w:eastAsia="Arial Narrow" w:hAnsi="Arial" w:cs="Arial"/>
          <w:szCs w:val="24"/>
          <w:shd w:val="clear" w:color="auto" w:fill="FFFFFF"/>
        </w:rPr>
        <w:t xml:space="preserve">EEUU, de origen profesional, </w:t>
      </w:r>
      <w:r w:rsidR="000522F7" w:rsidRPr="0065591B">
        <w:rPr>
          <w:rFonts w:ascii="Arial" w:eastAsia="Arial Narrow" w:hAnsi="Arial" w:cs="Arial"/>
          <w:szCs w:val="24"/>
          <w:shd w:val="clear" w:color="auto" w:fill="FFFFFF"/>
        </w:rPr>
        <w:t xml:space="preserve">la </w:t>
      </w:r>
      <w:r w:rsidR="006B3094" w:rsidRPr="0065591B">
        <w:rPr>
          <w:rFonts w:ascii="Arial" w:eastAsia="Arial Narrow" w:hAnsi="Arial" w:cs="Arial"/>
          <w:szCs w:val="24"/>
          <w:shd w:val="clear" w:color="auto" w:fill="FFFFFF"/>
        </w:rPr>
        <w:t xml:space="preserve">imposibilita </w:t>
      </w:r>
      <w:r w:rsidR="000522F7" w:rsidRPr="0065591B">
        <w:rPr>
          <w:rFonts w:ascii="Arial" w:eastAsia="Arial Narrow" w:hAnsi="Arial" w:cs="Arial"/>
          <w:szCs w:val="24"/>
          <w:shd w:val="clear" w:color="auto" w:fill="FFFFFF"/>
        </w:rPr>
        <w:t xml:space="preserve">para </w:t>
      </w:r>
      <w:r w:rsidR="006B3094" w:rsidRPr="0065591B">
        <w:rPr>
          <w:rFonts w:ascii="Arial" w:eastAsia="Arial Narrow" w:hAnsi="Arial" w:cs="Arial"/>
          <w:szCs w:val="24"/>
          <w:shd w:val="clear" w:color="auto" w:fill="FFFFFF"/>
        </w:rPr>
        <w:t xml:space="preserve">recibir </w:t>
      </w:r>
      <w:r w:rsidR="00D84159" w:rsidRPr="0065591B">
        <w:rPr>
          <w:rFonts w:ascii="Arial" w:eastAsia="Arial Narrow" w:hAnsi="Arial" w:cs="Arial"/>
          <w:szCs w:val="24"/>
          <w:shd w:val="clear" w:color="auto" w:fill="FFFFFF"/>
        </w:rPr>
        <w:t xml:space="preserve">otra prestación derivada de </w:t>
      </w:r>
      <w:r w:rsidR="00890064" w:rsidRPr="0065591B">
        <w:rPr>
          <w:rFonts w:ascii="Arial" w:eastAsia="Arial Narrow" w:hAnsi="Arial" w:cs="Arial"/>
          <w:szCs w:val="24"/>
          <w:shd w:val="clear" w:color="auto" w:fill="FFFFFF"/>
        </w:rPr>
        <w:t>patologías de origen común y laboral</w:t>
      </w:r>
      <w:r w:rsidR="000522F7" w:rsidRPr="0065591B">
        <w:rPr>
          <w:rFonts w:ascii="Arial" w:eastAsia="Arial Narrow" w:hAnsi="Arial" w:cs="Arial"/>
          <w:szCs w:val="24"/>
          <w:shd w:val="clear" w:color="auto" w:fill="FFFFFF"/>
        </w:rPr>
        <w:t>.</w:t>
      </w:r>
    </w:p>
    <w:p w14:paraId="4780D961" w14:textId="77777777" w:rsidR="0065591B" w:rsidRPr="0065591B" w:rsidRDefault="0065591B" w:rsidP="0065591B">
      <w:pPr>
        <w:spacing w:line="276" w:lineRule="auto"/>
        <w:jc w:val="both"/>
        <w:rPr>
          <w:rFonts w:ascii="Arial" w:eastAsia="Arial Narrow" w:hAnsi="Arial" w:cs="Arial"/>
          <w:szCs w:val="24"/>
          <w:shd w:val="clear" w:color="auto" w:fill="FFFFFF"/>
        </w:rPr>
      </w:pPr>
    </w:p>
    <w:p w14:paraId="450B84C5" w14:textId="2353CE71" w:rsidR="00572AA6" w:rsidRPr="0065591B" w:rsidRDefault="000522F7" w:rsidP="0065591B">
      <w:pPr>
        <w:spacing w:line="276" w:lineRule="auto"/>
        <w:jc w:val="both"/>
        <w:rPr>
          <w:rFonts w:ascii="Arial" w:eastAsia="Arial Narrow" w:hAnsi="Arial" w:cs="Arial"/>
          <w:b/>
          <w:bCs/>
          <w:szCs w:val="24"/>
          <w:lang w:eastAsia="es-CO"/>
        </w:rPr>
      </w:pPr>
      <w:r w:rsidRPr="0065591B">
        <w:rPr>
          <w:rFonts w:ascii="Arial" w:eastAsia="Arial Narrow" w:hAnsi="Arial" w:cs="Arial"/>
          <w:b/>
          <w:bCs/>
          <w:szCs w:val="24"/>
          <w:lang w:eastAsia="es-CO"/>
        </w:rPr>
        <w:t xml:space="preserve">III. GRADO JURISDICCIONAL DE </w:t>
      </w:r>
      <w:r w:rsidR="003D3F6E" w:rsidRPr="0065591B">
        <w:rPr>
          <w:rFonts w:ascii="Arial" w:eastAsia="Arial Narrow" w:hAnsi="Arial" w:cs="Arial"/>
          <w:b/>
          <w:bCs/>
          <w:szCs w:val="24"/>
          <w:lang w:eastAsia="es-CO"/>
        </w:rPr>
        <w:t xml:space="preserve">CONSULTA </w:t>
      </w:r>
    </w:p>
    <w:p w14:paraId="450B84C6" w14:textId="77777777" w:rsidR="00890064" w:rsidRPr="0065591B" w:rsidRDefault="00890064" w:rsidP="0065591B">
      <w:pPr>
        <w:pStyle w:val="Sinespaciado"/>
        <w:spacing w:line="276" w:lineRule="auto"/>
        <w:jc w:val="both"/>
        <w:rPr>
          <w:rFonts w:ascii="Arial" w:eastAsia="Arial Narrow" w:hAnsi="Arial" w:cs="Arial"/>
          <w:szCs w:val="24"/>
        </w:rPr>
      </w:pPr>
    </w:p>
    <w:p w14:paraId="34A4C14B" w14:textId="63520739" w:rsidR="000522F7" w:rsidRPr="0065591B" w:rsidRDefault="001D4125" w:rsidP="0065591B">
      <w:pPr>
        <w:pStyle w:val="Sinespaciado"/>
        <w:spacing w:line="276" w:lineRule="auto"/>
        <w:jc w:val="both"/>
        <w:rPr>
          <w:rFonts w:ascii="Arial" w:eastAsia="Arial Narrow" w:hAnsi="Arial" w:cs="Arial"/>
          <w:szCs w:val="24"/>
          <w:lang w:val="es-MX" w:eastAsia="es-CO"/>
        </w:rPr>
      </w:pPr>
      <w:r w:rsidRPr="0065591B">
        <w:rPr>
          <w:rFonts w:ascii="Arial" w:eastAsia="Arial Narrow" w:hAnsi="Arial" w:cs="Arial"/>
          <w:szCs w:val="24"/>
          <w:lang w:val="es-MX" w:eastAsia="es-CO"/>
        </w:rPr>
        <w:t xml:space="preserve">Dado que la decisión fue adversa a los intereses de la demandante, se remitió ante esta Sala para que se surta el grado jurisdiccional de consulta a su favor, tal como lo manda el artículo 69 del </w:t>
      </w:r>
      <w:proofErr w:type="spellStart"/>
      <w:r w:rsidRPr="0065591B">
        <w:rPr>
          <w:rFonts w:ascii="Arial" w:eastAsia="Arial Narrow" w:hAnsi="Arial" w:cs="Arial"/>
          <w:szCs w:val="24"/>
          <w:lang w:val="es-MX" w:eastAsia="es-CO"/>
        </w:rPr>
        <w:t>C.P.T</w:t>
      </w:r>
      <w:proofErr w:type="spellEnd"/>
      <w:r w:rsidR="000522F7" w:rsidRPr="0065591B">
        <w:rPr>
          <w:rFonts w:ascii="Arial" w:eastAsia="Arial Narrow" w:hAnsi="Arial" w:cs="Arial"/>
          <w:szCs w:val="24"/>
          <w:lang w:val="es-MX" w:eastAsia="es-CO"/>
        </w:rPr>
        <w:t xml:space="preserve">, por lo que surtido como se encuentra el trámite procesal de la instancia, se procederá a desatarlo. </w:t>
      </w:r>
    </w:p>
    <w:p w14:paraId="450B84C7" w14:textId="77777777" w:rsidR="001D4125" w:rsidRPr="0065591B" w:rsidRDefault="001D4125" w:rsidP="0065591B">
      <w:pPr>
        <w:pStyle w:val="Sinespaciado"/>
        <w:spacing w:line="276" w:lineRule="auto"/>
        <w:rPr>
          <w:rFonts w:ascii="Arial" w:eastAsia="Arial Narrow" w:hAnsi="Arial" w:cs="Arial"/>
          <w:szCs w:val="24"/>
          <w:lang w:val="es-MX" w:eastAsia="es-CO"/>
        </w:rPr>
      </w:pPr>
    </w:p>
    <w:p w14:paraId="130252C1" w14:textId="296AEE5C" w:rsidR="00572AA6" w:rsidRPr="0065591B" w:rsidRDefault="29866D1A" w:rsidP="0065591B">
      <w:pPr>
        <w:spacing w:line="276" w:lineRule="auto"/>
        <w:jc w:val="both"/>
        <w:rPr>
          <w:rFonts w:ascii="Arial" w:eastAsia="Arial Narrow" w:hAnsi="Arial" w:cs="Arial"/>
          <w:b/>
          <w:bCs/>
          <w:szCs w:val="24"/>
          <w:lang w:val="es-MX"/>
        </w:rPr>
      </w:pPr>
      <w:r w:rsidRPr="0065591B">
        <w:rPr>
          <w:rFonts w:ascii="Arial" w:eastAsia="Arial Narrow" w:hAnsi="Arial" w:cs="Arial"/>
          <w:b/>
          <w:bCs/>
          <w:szCs w:val="24"/>
          <w:lang w:val="es-MX"/>
        </w:rPr>
        <w:t xml:space="preserve">IV. ALEGATOS DE INSTANCIA </w:t>
      </w:r>
    </w:p>
    <w:p w14:paraId="32113F2F" w14:textId="2DA5F3E9" w:rsidR="00572AA6" w:rsidRPr="0065591B" w:rsidRDefault="29866D1A" w:rsidP="0065591B">
      <w:pPr>
        <w:spacing w:line="276" w:lineRule="auto"/>
        <w:jc w:val="both"/>
        <w:rPr>
          <w:rFonts w:ascii="Arial" w:eastAsia="Arial Narrow" w:hAnsi="Arial" w:cs="Arial"/>
          <w:szCs w:val="24"/>
          <w:lang w:val="es-MX"/>
        </w:rPr>
      </w:pPr>
      <w:r w:rsidRPr="0065591B">
        <w:rPr>
          <w:rFonts w:ascii="Arial" w:eastAsia="Arial Narrow" w:hAnsi="Arial" w:cs="Arial"/>
          <w:szCs w:val="24"/>
          <w:lang w:val="es-MX"/>
        </w:rPr>
        <w:lastRenderedPageBreak/>
        <w:t xml:space="preserve"> </w:t>
      </w:r>
    </w:p>
    <w:p w14:paraId="63EBD3BA" w14:textId="78F1436B" w:rsidR="019AAD2E" w:rsidRPr="0065591B" w:rsidRDefault="019AAD2E" w:rsidP="0065591B">
      <w:pPr>
        <w:spacing w:line="276" w:lineRule="auto"/>
        <w:jc w:val="both"/>
        <w:rPr>
          <w:rFonts w:ascii="Arial" w:eastAsia="Arial Narrow" w:hAnsi="Arial" w:cs="Arial"/>
          <w:b/>
          <w:bCs/>
          <w:szCs w:val="24"/>
          <w:lang w:val="es-MX"/>
        </w:rPr>
      </w:pPr>
      <w:r w:rsidRPr="0065591B">
        <w:rPr>
          <w:rFonts w:ascii="Arial" w:eastAsia="Arial Narrow" w:hAnsi="Arial" w:cs="Arial"/>
          <w:szCs w:val="24"/>
          <w:lang w:val="es-MX"/>
        </w:rPr>
        <w:t>Dentro del término otorgado para descorrer el traslado únicamente la AFP Protección S.A. allegó por escrito sus alegatos de conclusión, los cuales en síntesis reflejan los puntos debatidos por los integrantes de la Sala, por lo que se procede a decidir de fondo, previa las siguientes</w:t>
      </w:r>
      <w:r w:rsidRPr="0065591B">
        <w:rPr>
          <w:rFonts w:ascii="Arial" w:eastAsia="Arial Narrow" w:hAnsi="Arial" w:cs="Arial"/>
          <w:b/>
          <w:bCs/>
          <w:szCs w:val="24"/>
          <w:lang w:val="es-MX"/>
        </w:rPr>
        <w:t>:</w:t>
      </w:r>
    </w:p>
    <w:p w14:paraId="256BBD4B" w14:textId="650667FC" w:rsidR="6899FF57" w:rsidRPr="0065591B" w:rsidRDefault="6899FF57" w:rsidP="0065591B">
      <w:pPr>
        <w:spacing w:line="276" w:lineRule="auto"/>
        <w:jc w:val="both"/>
        <w:rPr>
          <w:rFonts w:ascii="Arial" w:eastAsia="Arial Narrow" w:hAnsi="Arial" w:cs="Arial"/>
          <w:szCs w:val="24"/>
          <w:lang w:val="es-MX"/>
        </w:rPr>
      </w:pPr>
    </w:p>
    <w:p w14:paraId="2B6FAB1D" w14:textId="0CB538A2" w:rsidR="00572AA6" w:rsidRPr="0065591B" w:rsidRDefault="29866D1A" w:rsidP="0065591B">
      <w:pPr>
        <w:spacing w:line="276" w:lineRule="auto"/>
        <w:jc w:val="both"/>
        <w:rPr>
          <w:rFonts w:ascii="Arial" w:eastAsia="Arial Narrow" w:hAnsi="Arial" w:cs="Arial"/>
          <w:szCs w:val="24"/>
          <w:lang w:val="es-MX"/>
        </w:rPr>
      </w:pPr>
      <w:r w:rsidRPr="0065591B">
        <w:rPr>
          <w:rFonts w:ascii="Arial" w:eastAsia="Arial Narrow" w:hAnsi="Arial" w:cs="Arial"/>
          <w:szCs w:val="24"/>
          <w:lang w:val="es-CO"/>
        </w:rPr>
        <w:t xml:space="preserve"> </w:t>
      </w:r>
      <w:r w:rsidRPr="0065591B">
        <w:rPr>
          <w:rFonts w:ascii="Arial" w:eastAsia="Arial Narrow" w:hAnsi="Arial" w:cs="Arial"/>
          <w:b/>
          <w:bCs/>
          <w:szCs w:val="24"/>
          <w:lang w:val="es-MX"/>
        </w:rPr>
        <w:t xml:space="preserve">V. CONSIDERACIONES </w:t>
      </w:r>
    </w:p>
    <w:p w14:paraId="55FCCFBB" w14:textId="7539F43A" w:rsidR="00572AA6" w:rsidRPr="0065591B" w:rsidRDefault="29866D1A" w:rsidP="0065591B">
      <w:pPr>
        <w:pStyle w:val="Sinespaciado"/>
        <w:spacing w:line="276" w:lineRule="auto"/>
        <w:rPr>
          <w:rFonts w:ascii="Arial" w:eastAsia="Arial Narrow" w:hAnsi="Arial" w:cs="Arial"/>
          <w:szCs w:val="24"/>
          <w:lang w:val="es-MX"/>
        </w:rPr>
      </w:pPr>
      <w:r w:rsidRPr="0065591B">
        <w:rPr>
          <w:rFonts w:ascii="Arial" w:eastAsia="Arial Narrow" w:hAnsi="Arial" w:cs="Arial"/>
          <w:szCs w:val="24"/>
          <w:lang w:val="es-MX"/>
        </w:rPr>
        <w:t xml:space="preserve"> </w:t>
      </w:r>
    </w:p>
    <w:p w14:paraId="082F7C4B" w14:textId="15453DB9" w:rsidR="00572AA6" w:rsidRPr="0065591B" w:rsidRDefault="29866D1A" w:rsidP="0065591B">
      <w:pPr>
        <w:spacing w:line="276" w:lineRule="auto"/>
        <w:jc w:val="both"/>
        <w:rPr>
          <w:rFonts w:ascii="Arial" w:eastAsia="Arial Narrow" w:hAnsi="Arial" w:cs="Arial"/>
          <w:b/>
          <w:bCs/>
          <w:szCs w:val="24"/>
          <w:lang w:val="es-MX"/>
        </w:rPr>
      </w:pPr>
      <w:r w:rsidRPr="0065591B">
        <w:rPr>
          <w:rFonts w:ascii="Arial" w:eastAsia="Arial Narrow" w:hAnsi="Arial" w:cs="Arial"/>
          <w:b/>
          <w:bCs/>
          <w:szCs w:val="24"/>
          <w:lang w:val="es-MX"/>
        </w:rPr>
        <w:t xml:space="preserve">5.1. Presupuestos Procesales. </w:t>
      </w:r>
    </w:p>
    <w:p w14:paraId="4BBF9227" w14:textId="68CBC353" w:rsidR="00572AA6" w:rsidRPr="0065591B" w:rsidRDefault="29866D1A" w:rsidP="0065591B">
      <w:pPr>
        <w:spacing w:line="276" w:lineRule="auto"/>
        <w:jc w:val="both"/>
        <w:rPr>
          <w:rFonts w:ascii="Arial" w:eastAsia="Arial Narrow" w:hAnsi="Arial" w:cs="Arial"/>
          <w:szCs w:val="24"/>
          <w:lang w:val="es-MX"/>
        </w:rPr>
      </w:pPr>
      <w:r w:rsidRPr="0065591B">
        <w:rPr>
          <w:rFonts w:ascii="Arial" w:eastAsia="Arial Narrow" w:hAnsi="Arial" w:cs="Arial"/>
          <w:szCs w:val="24"/>
          <w:lang w:val="es-MX"/>
        </w:rPr>
        <w:t xml:space="preserve"> </w:t>
      </w:r>
    </w:p>
    <w:p w14:paraId="7A038365" w14:textId="44F117EE" w:rsidR="00572AA6" w:rsidRPr="0065591B" w:rsidRDefault="29866D1A" w:rsidP="0065591B">
      <w:pPr>
        <w:spacing w:line="276" w:lineRule="auto"/>
        <w:jc w:val="both"/>
        <w:rPr>
          <w:rFonts w:ascii="Arial" w:eastAsia="Arial Narrow" w:hAnsi="Arial" w:cs="Arial"/>
          <w:szCs w:val="24"/>
          <w:lang w:val="es-MX"/>
        </w:rPr>
      </w:pPr>
      <w:r w:rsidRPr="0065591B">
        <w:rPr>
          <w:rFonts w:ascii="Arial" w:eastAsia="Arial Narrow" w:hAnsi="Arial" w:cs="Arial"/>
          <w:szCs w:val="24"/>
          <w:lang w:val="es-MX"/>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2EE33071" w14:textId="150EA7B6" w:rsidR="00572AA6" w:rsidRPr="0065591B" w:rsidRDefault="29866D1A" w:rsidP="0065591B">
      <w:pPr>
        <w:spacing w:line="276" w:lineRule="auto"/>
        <w:ind w:firstLine="708"/>
        <w:jc w:val="both"/>
        <w:rPr>
          <w:rFonts w:ascii="Arial" w:eastAsia="Arial Narrow" w:hAnsi="Arial" w:cs="Arial"/>
          <w:szCs w:val="24"/>
          <w:lang w:val="es-MX"/>
        </w:rPr>
      </w:pPr>
      <w:r w:rsidRPr="0065591B">
        <w:rPr>
          <w:rFonts w:ascii="Arial" w:eastAsia="Arial Narrow" w:hAnsi="Arial" w:cs="Arial"/>
          <w:szCs w:val="24"/>
          <w:lang w:val="es-MX"/>
        </w:rPr>
        <w:t xml:space="preserve"> </w:t>
      </w:r>
    </w:p>
    <w:p w14:paraId="14CEE3F0" w14:textId="21AB814D" w:rsidR="00572AA6" w:rsidRPr="0065591B" w:rsidRDefault="29866D1A" w:rsidP="0065591B">
      <w:pPr>
        <w:spacing w:line="276" w:lineRule="auto"/>
        <w:jc w:val="both"/>
        <w:rPr>
          <w:rFonts w:ascii="Arial" w:eastAsia="Arial Narrow" w:hAnsi="Arial" w:cs="Arial"/>
          <w:b/>
          <w:bCs/>
          <w:szCs w:val="24"/>
          <w:lang w:val="es-MX"/>
        </w:rPr>
      </w:pPr>
      <w:r w:rsidRPr="0065591B">
        <w:rPr>
          <w:rFonts w:ascii="Arial" w:eastAsia="Arial Narrow" w:hAnsi="Arial" w:cs="Arial"/>
          <w:b/>
          <w:bCs/>
          <w:szCs w:val="24"/>
          <w:lang w:val="es-MX"/>
        </w:rPr>
        <w:t>5.2. Problemas jurídicos por resolver.</w:t>
      </w:r>
    </w:p>
    <w:p w14:paraId="450B84CB" w14:textId="72ECFF84" w:rsidR="00572AA6" w:rsidRPr="0065591B" w:rsidRDefault="00572AA6" w:rsidP="0065591B">
      <w:pPr>
        <w:pStyle w:val="Sinespaciado"/>
        <w:spacing w:line="276" w:lineRule="auto"/>
        <w:jc w:val="both"/>
        <w:rPr>
          <w:rFonts w:ascii="Arial" w:eastAsia="Arial Narrow" w:hAnsi="Arial" w:cs="Arial"/>
          <w:szCs w:val="24"/>
          <w:lang w:val="es-MX"/>
        </w:rPr>
      </w:pPr>
    </w:p>
    <w:p w14:paraId="618E2D89" w14:textId="77777777" w:rsidR="000522F7" w:rsidRPr="0065591B" w:rsidRDefault="000522F7" w:rsidP="0065591B">
      <w:pPr>
        <w:shd w:val="clear" w:color="auto" w:fill="FFFFFF" w:themeFill="background1"/>
        <w:tabs>
          <w:tab w:val="left" w:pos="5197"/>
        </w:tabs>
        <w:spacing w:line="276" w:lineRule="auto"/>
        <w:jc w:val="both"/>
        <w:rPr>
          <w:rFonts w:ascii="Arial" w:eastAsia="Arial Narrow" w:hAnsi="Arial" w:cs="Arial"/>
          <w:szCs w:val="24"/>
          <w:lang w:eastAsia="es-CO"/>
        </w:rPr>
      </w:pPr>
      <w:r w:rsidRPr="0065591B">
        <w:rPr>
          <w:rFonts w:ascii="Arial" w:eastAsia="Arial Narrow" w:hAnsi="Arial" w:cs="Arial"/>
          <w:szCs w:val="24"/>
          <w:lang w:eastAsia="es-CO"/>
        </w:rPr>
        <w:t>La Sala formula el problema jurídico en los siguientes términos:</w:t>
      </w:r>
    </w:p>
    <w:p w14:paraId="450B84CD" w14:textId="77777777" w:rsidR="009B515F" w:rsidRPr="0065591B" w:rsidRDefault="009B515F" w:rsidP="0065591B">
      <w:pPr>
        <w:pStyle w:val="Sinespaciado"/>
        <w:spacing w:line="276" w:lineRule="auto"/>
        <w:jc w:val="both"/>
        <w:rPr>
          <w:rFonts w:ascii="Arial" w:eastAsia="Arial Narrow" w:hAnsi="Arial" w:cs="Arial"/>
          <w:szCs w:val="24"/>
        </w:rPr>
      </w:pPr>
    </w:p>
    <w:p w14:paraId="2828F328" w14:textId="0FDDF1FF" w:rsidR="00797296" w:rsidRPr="0065591B" w:rsidRDefault="00797296" w:rsidP="0065591B">
      <w:pPr>
        <w:pStyle w:val="Sinespaciado"/>
        <w:spacing w:line="276" w:lineRule="auto"/>
        <w:jc w:val="both"/>
        <w:rPr>
          <w:rFonts w:ascii="Arial" w:eastAsia="Arial Narrow" w:hAnsi="Arial" w:cs="Arial"/>
          <w:szCs w:val="24"/>
        </w:rPr>
      </w:pPr>
      <w:r w:rsidRPr="0065591B">
        <w:rPr>
          <w:rFonts w:ascii="Arial" w:eastAsia="Arial Narrow" w:hAnsi="Arial" w:cs="Arial"/>
          <w:szCs w:val="24"/>
        </w:rPr>
        <w:t>¿Es procedente el reconocimiento y pago de la pensión de invalidez a la demandante?</w:t>
      </w:r>
    </w:p>
    <w:p w14:paraId="371725A8" w14:textId="77777777" w:rsidR="00797296" w:rsidRPr="0065591B" w:rsidRDefault="00797296" w:rsidP="0065591B">
      <w:pPr>
        <w:shd w:val="clear" w:color="auto" w:fill="FFFFFF" w:themeFill="background1"/>
        <w:tabs>
          <w:tab w:val="left" w:pos="5197"/>
        </w:tabs>
        <w:spacing w:line="276" w:lineRule="auto"/>
        <w:jc w:val="both"/>
        <w:rPr>
          <w:rFonts w:ascii="Arial" w:eastAsia="Arial Narrow" w:hAnsi="Arial" w:cs="Arial"/>
          <w:b/>
          <w:bCs/>
          <w:szCs w:val="24"/>
        </w:rPr>
      </w:pPr>
    </w:p>
    <w:p w14:paraId="450B84D0" w14:textId="5AF740CC" w:rsidR="00F02CE5" w:rsidRPr="0065591B" w:rsidRDefault="412478FC" w:rsidP="0065591B">
      <w:pPr>
        <w:shd w:val="clear" w:color="auto" w:fill="FFFFFF" w:themeFill="background1"/>
        <w:tabs>
          <w:tab w:val="left" w:pos="5197"/>
        </w:tabs>
        <w:spacing w:line="276" w:lineRule="auto"/>
        <w:jc w:val="both"/>
        <w:rPr>
          <w:rFonts w:ascii="Arial" w:eastAsia="Arial Narrow" w:hAnsi="Arial" w:cs="Arial"/>
          <w:b/>
          <w:bCs/>
          <w:szCs w:val="24"/>
        </w:rPr>
      </w:pPr>
      <w:r w:rsidRPr="0065591B">
        <w:rPr>
          <w:rFonts w:ascii="Arial" w:eastAsia="Arial Narrow" w:hAnsi="Arial" w:cs="Arial"/>
          <w:b/>
          <w:bCs/>
          <w:szCs w:val="24"/>
        </w:rPr>
        <w:t xml:space="preserve">5.3 </w:t>
      </w:r>
      <w:r w:rsidR="00572AA6" w:rsidRPr="0065591B">
        <w:rPr>
          <w:rFonts w:ascii="Arial" w:eastAsia="Arial Narrow" w:hAnsi="Arial" w:cs="Arial"/>
          <w:b/>
          <w:bCs/>
          <w:szCs w:val="24"/>
        </w:rPr>
        <w:t xml:space="preserve">Desarrollo de la problemática planteada </w:t>
      </w:r>
    </w:p>
    <w:p w14:paraId="450B84D1" w14:textId="77777777" w:rsidR="00F02CE5" w:rsidRPr="0065591B" w:rsidRDefault="00F02CE5" w:rsidP="0065591B">
      <w:pPr>
        <w:pStyle w:val="Sinespaciado"/>
        <w:spacing w:line="276" w:lineRule="auto"/>
        <w:jc w:val="both"/>
        <w:rPr>
          <w:rFonts w:ascii="Arial" w:eastAsia="Arial Narrow" w:hAnsi="Arial" w:cs="Arial"/>
          <w:szCs w:val="24"/>
        </w:rPr>
      </w:pPr>
    </w:p>
    <w:p w14:paraId="19120BF6" w14:textId="000FD19B" w:rsidR="00C855FE" w:rsidRPr="0065591B" w:rsidRDefault="4E8592C2" w:rsidP="0065591B">
      <w:pPr>
        <w:pStyle w:val="Textoindependiente"/>
        <w:spacing w:line="276" w:lineRule="auto"/>
        <w:ind w:left="284"/>
        <w:contextualSpacing/>
        <w:jc w:val="both"/>
        <w:rPr>
          <w:rFonts w:ascii="Arial" w:eastAsia="Arial Narrow" w:hAnsi="Arial" w:cs="Arial"/>
          <w:b/>
          <w:bCs/>
        </w:rPr>
      </w:pPr>
      <w:r w:rsidRPr="0065591B">
        <w:rPr>
          <w:rFonts w:ascii="Arial" w:eastAsia="Arial Narrow" w:hAnsi="Arial" w:cs="Arial"/>
          <w:b/>
          <w:bCs/>
        </w:rPr>
        <w:t xml:space="preserve">5.3.1.  </w:t>
      </w:r>
      <w:r w:rsidR="00C855FE" w:rsidRPr="0065591B">
        <w:rPr>
          <w:rFonts w:ascii="Arial" w:eastAsia="Arial Narrow" w:hAnsi="Arial" w:cs="Arial"/>
          <w:b/>
          <w:bCs/>
        </w:rPr>
        <w:t>Cobertura del Sistema General de Pensiones – Riesgo de invalidez de origen común</w:t>
      </w:r>
    </w:p>
    <w:p w14:paraId="64618C2B" w14:textId="77777777" w:rsidR="00C855FE" w:rsidRPr="0065591B" w:rsidRDefault="00C855FE" w:rsidP="0065591B">
      <w:pPr>
        <w:pStyle w:val="Sinespaciado"/>
        <w:spacing w:line="276" w:lineRule="auto"/>
        <w:rPr>
          <w:rFonts w:ascii="Arial" w:eastAsia="Arial Narrow" w:hAnsi="Arial" w:cs="Arial"/>
          <w:szCs w:val="24"/>
        </w:rPr>
      </w:pPr>
    </w:p>
    <w:p w14:paraId="0D4B497B" w14:textId="5A093D74" w:rsidR="00C855FE" w:rsidRPr="0065591B" w:rsidRDefault="00C855FE" w:rsidP="0065591B">
      <w:pPr>
        <w:shd w:val="clear" w:color="auto" w:fill="FFFFFF" w:themeFill="background1"/>
        <w:spacing w:line="276" w:lineRule="auto"/>
        <w:jc w:val="both"/>
        <w:textAlignment w:val="baseline"/>
        <w:rPr>
          <w:rFonts w:ascii="Arial" w:eastAsia="Arial Narrow" w:hAnsi="Arial" w:cs="Arial"/>
          <w:szCs w:val="24"/>
          <w:bdr w:val="none" w:sz="0" w:space="0" w:color="auto" w:frame="1"/>
          <w:lang w:val="es-CO"/>
        </w:rPr>
      </w:pPr>
      <w:r w:rsidRPr="0065591B">
        <w:rPr>
          <w:rFonts w:ascii="Arial" w:eastAsia="Arial Narrow" w:hAnsi="Arial" w:cs="Arial"/>
          <w:szCs w:val="24"/>
          <w:lang w:eastAsia="en-US"/>
        </w:rPr>
        <w:t xml:space="preserve">El Sistema General de Seguridad Social Integral </w:t>
      </w:r>
      <w:r w:rsidRPr="0065591B">
        <w:rPr>
          <w:rFonts w:ascii="Arial" w:eastAsia="Arial Narrow" w:hAnsi="Arial" w:cs="Arial"/>
          <w:szCs w:val="24"/>
          <w:shd w:val="clear" w:color="auto" w:fill="FFFFFF"/>
        </w:rPr>
        <w:t xml:space="preserve">creado por la Ley 100 de 1993, de conformidad con su artículo 1º, tiene </w:t>
      </w:r>
      <w:r w:rsidRPr="0065591B">
        <w:rPr>
          <w:rFonts w:ascii="Arial" w:eastAsia="Arial Narrow" w:hAnsi="Arial" w:cs="Arial"/>
          <w:szCs w:val="24"/>
          <w:lang w:eastAsia="en-US"/>
        </w:rPr>
        <w:t xml:space="preserve">por objeto </w:t>
      </w:r>
      <w:r w:rsidRPr="0065591B">
        <w:rPr>
          <w:rFonts w:ascii="Arial" w:eastAsia="Arial Narrow" w:hAnsi="Arial" w:cs="Arial"/>
          <w:szCs w:val="24"/>
          <w:bdr w:val="none" w:sz="0" w:space="0" w:color="auto" w:frame="1"/>
          <w:lang w:val="es-CO"/>
        </w:rPr>
        <w:t xml:space="preserve">garantizar los derechos irrenunciables de la persona y la comunidad para obtener la calidad de vida acorde con la dignidad humana, mediante la protección de las contingencias que la afecten. </w:t>
      </w:r>
    </w:p>
    <w:p w14:paraId="1C4EB0D4" w14:textId="77777777" w:rsidR="00C855FE" w:rsidRPr="0065591B" w:rsidRDefault="00C855FE" w:rsidP="0065591B">
      <w:pPr>
        <w:pStyle w:val="Sinespaciado"/>
        <w:spacing w:line="276" w:lineRule="auto"/>
        <w:rPr>
          <w:rFonts w:ascii="Arial" w:eastAsia="Arial Narrow" w:hAnsi="Arial" w:cs="Arial"/>
          <w:szCs w:val="24"/>
          <w:bdr w:val="none" w:sz="0" w:space="0" w:color="auto" w:frame="1"/>
          <w:lang w:val="es-CO"/>
        </w:rPr>
      </w:pPr>
    </w:p>
    <w:p w14:paraId="11E270E3" w14:textId="77777777" w:rsidR="00C855FE" w:rsidRPr="0065591B" w:rsidRDefault="00C855FE" w:rsidP="0065591B">
      <w:pPr>
        <w:shd w:val="clear" w:color="auto" w:fill="FFFFFF" w:themeFill="background1"/>
        <w:spacing w:line="276" w:lineRule="auto"/>
        <w:jc w:val="both"/>
        <w:textAlignment w:val="baseline"/>
        <w:rPr>
          <w:rFonts w:ascii="Arial" w:eastAsia="Arial Narrow" w:hAnsi="Arial" w:cs="Arial"/>
          <w:szCs w:val="24"/>
          <w:shd w:val="clear" w:color="auto" w:fill="FFFFFF"/>
        </w:rPr>
      </w:pPr>
      <w:r w:rsidRPr="0065591B">
        <w:rPr>
          <w:rFonts w:ascii="Arial" w:eastAsia="Arial Narrow" w:hAnsi="Arial" w:cs="Arial"/>
          <w:szCs w:val="24"/>
          <w:bdr w:val="none" w:sz="0" w:space="0" w:color="auto" w:frame="1"/>
          <w:lang w:val="es-CO"/>
        </w:rPr>
        <w:t xml:space="preserve">En relación con el Sistema </w:t>
      </w:r>
      <w:r w:rsidRPr="0065591B">
        <w:rPr>
          <w:rFonts w:ascii="Arial" w:eastAsia="Arial Narrow" w:hAnsi="Arial" w:cs="Arial"/>
          <w:szCs w:val="24"/>
          <w:lang w:eastAsia="en-US"/>
        </w:rPr>
        <w:t xml:space="preserve">General de Pensiones regulado en el libro I de la Ley 100/93, su </w:t>
      </w:r>
      <w:r w:rsidRPr="0065591B">
        <w:rPr>
          <w:rFonts w:ascii="Arial" w:eastAsia="Arial Narrow" w:hAnsi="Arial" w:cs="Arial"/>
          <w:szCs w:val="24"/>
          <w:shd w:val="clear" w:color="auto" w:fill="FFFFFF"/>
        </w:rPr>
        <w:t xml:space="preserve">objetivo es asegurar a la población el cubrimiento de los riesgos o contingencias derivados de la vejez, la invalidez y la muerte de origen común, por medio del reconocimiento de pensiones y prestaciones determinadas por en Ley. Tal cubrimiento de los riesgos por parte de las entidades administradoras se materializa a partir de la afiliación al sistema pensional, de modo que, cuando una persona se afilia, queda incluido en el campo de aplicación de la seguridad social, adquiriendo la condición de afiliado con carácter único, vitalicio, general y exclusivo, pues se efectúa por una única vez y no se pierde o se suspende porque se dejen de efectuar cotizaciones en un determinado interregno de tiempo, pues podrá estar en la categoría de activo o inactivo dependiendo del pago de las cotizaciones. </w:t>
      </w:r>
    </w:p>
    <w:p w14:paraId="37116CF6" w14:textId="77777777" w:rsidR="00C855FE" w:rsidRPr="0065591B" w:rsidRDefault="00C855FE" w:rsidP="0065591B">
      <w:pPr>
        <w:shd w:val="clear" w:color="auto" w:fill="FFFFFF" w:themeFill="background1"/>
        <w:spacing w:line="276" w:lineRule="auto"/>
        <w:jc w:val="both"/>
        <w:textAlignment w:val="baseline"/>
        <w:rPr>
          <w:rFonts w:ascii="Arial" w:eastAsia="Arial Narrow" w:hAnsi="Arial" w:cs="Arial"/>
          <w:szCs w:val="24"/>
          <w:shd w:val="clear" w:color="auto" w:fill="FFFFFF"/>
        </w:rPr>
      </w:pPr>
    </w:p>
    <w:p w14:paraId="328DF18F" w14:textId="77777777" w:rsidR="00C855FE" w:rsidRPr="0065591B" w:rsidRDefault="00C855FE" w:rsidP="0065591B">
      <w:pPr>
        <w:spacing w:line="276" w:lineRule="auto"/>
        <w:jc w:val="both"/>
        <w:rPr>
          <w:rFonts w:ascii="Arial" w:eastAsia="Arial Narrow" w:hAnsi="Arial" w:cs="Arial"/>
          <w:szCs w:val="24"/>
        </w:rPr>
      </w:pPr>
      <w:r w:rsidRPr="0065591B">
        <w:rPr>
          <w:rFonts w:ascii="Arial" w:eastAsia="Arial Narrow" w:hAnsi="Arial" w:cs="Arial"/>
          <w:szCs w:val="24"/>
          <w:shd w:val="clear" w:color="auto" w:fill="FFFFFF"/>
        </w:rPr>
        <w:t xml:space="preserve">En ese orden, </w:t>
      </w:r>
      <w:r w:rsidRPr="0065591B">
        <w:rPr>
          <w:rFonts w:ascii="Arial" w:eastAsia="Arial Narrow" w:hAnsi="Arial" w:cs="Arial"/>
          <w:szCs w:val="24"/>
        </w:rPr>
        <w:t xml:space="preserve">mientras no ocurra la afiliación al sistema pensional, no se inicia por parte de las administradoras de pensión la cobertura del sistema. </w:t>
      </w:r>
    </w:p>
    <w:p w14:paraId="0A78CCC6" w14:textId="77777777" w:rsidR="00C855FE" w:rsidRPr="0065591B" w:rsidRDefault="00C855FE" w:rsidP="0065591B">
      <w:pPr>
        <w:pStyle w:val="Yo"/>
        <w:numPr>
          <w:ilvl w:val="0"/>
          <w:numId w:val="0"/>
        </w:numPr>
        <w:spacing w:line="276" w:lineRule="auto"/>
        <w:jc w:val="both"/>
        <w:rPr>
          <w:rFonts w:ascii="Arial" w:eastAsia="Arial Narrow" w:hAnsi="Arial" w:cs="Arial"/>
          <w:b w:val="0"/>
          <w:bCs w:val="0"/>
          <w:sz w:val="24"/>
          <w:szCs w:val="24"/>
        </w:rPr>
      </w:pPr>
    </w:p>
    <w:p w14:paraId="61147F2C" w14:textId="5BE8759B" w:rsidR="00C855FE" w:rsidRPr="0065591B" w:rsidRDefault="19D63CC4" w:rsidP="0065591B">
      <w:pPr>
        <w:pStyle w:val="Yo"/>
        <w:numPr>
          <w:ilvl w:val="0"/>
          <w:numId w:val="0"/>
        </w:numPr>
        <w:spacing w:line="276" w:lineRule="auto"/>
        <w:ind w:firstLine="426"/>
        <w:jc w:val="both"/>
        <w:rPr>
          <w:rFonts w:ascii="Arial" w:eastAsia="Arial Narrow" w:hAnsi="Arial" w:cs="Arial"/>
          <w:sz w:val="24"/>
          <w:szCs w:val="24"/>
        </w:rPr>
      </w:pPr>
      <w:r w:rsidRPr="0065591B">
        <w:rPr>
          <w:rFonts w:ascii="Arial" w:eastAsia="Arial Narrow" w:hAnsi="Arial" w:cs="Arial"/>
          <w:sz w:val="24"/>
          <w:szCs w:val="24"/>
        </w:rPr>
        <w:t xml:space="preserve">5.3.2 </w:t>
      </w:r>
      <w:r w:rsidR="00042ACC" w:rsidRPr="0065591B">
        <w:rPr>
          <w:rFonts w:ascii="Arial" w:eastAsia="Arial Narrow" w:hAnsi="Arial" w:cs="Arial"/>
          <w:sz w:val="24"/>
          <w:szCs w:val="24"/>
        </w:rPr>
        <w:t>Normativa que regula la pensión de invalidez</w:t>
      </w:r>
    </w:p>
    <w:p w14:paraId="71C99F84" w14:textId="77777777" w:rsidR="00C855FE" w:rsidRPr="0065591B" w:rsidRDefault="00C855FE" w:rsidP="0065591B">
      <w:pPr>
        <w:pStyle w:val="Sinespaciado"/>
        <w:spacing w:line="276" w:lineRule="auto"/>
        <w:rPr>
          <w:rFonts w:ascii="Arial" w:eastAsia="Arial Narrow" w:hAnsi="Arial" w:cs="Arial"/>
          <w:szCs w:val="24"/>
        </w:rPr>
      </w:pPr>
    </w:p>
    <w:p w14:paraId="11143257" w14:textId="502588D1" w:rsidR="00797296" w:rsidRPr="0065591B" w:rsidRDefault="00042ACC" w:rsidP="0065591B">
      <w:pPr>
        <w:pStyle w:val="Yo"/>
        <w:numPr>
          <w:ilvl w:val="0"/>
          <w:numId w:val="0"/>
        </w:numPr>
        <w:spacing w:line="276" w:lineRule="auto"/>
        <w:jc w:val="both"/>
        <w:rPr>
          <w:rFonts w:ascii="Arial" w:eastAsia="Arial Narrow" w:hAnsi="Arial" w:cs="Arial"/>
          <w:sz w:val="24"/>
          <w:szCs w:val="24"/>
        </w:rPr>
      </w:pPr>
      <w:r w:rsidRPr="0065591B">
        <w:rPr>
          <w:rFonts w:ascii="Arial" w:eastAsia="Arial Narrow" w:hAnsi="Arial" w:cs="Arial"/>
          <w:b w:val="0"/>
          <w:bCs w:val="0"/>
          <w:sz w:val="24"/>
          <w:szCs w:val="24"/>
        </w:rPr>
        <w:t>Debe</w:t>
      </w:r>
      <w:r w:rsidR="00797296" w:rsidRPr="0065591B">
        <w:rPr>
          <w:rFonts w:ascii="Arial" w:eastAsia="Arial Narrow" w:hAnsi="Arial" w:cs="Arial"/>
          <w:b w:val="0"/>
          <w:bCs w:val="0"/>
          <w:sz w:val="24"/>
          <w:szCs w:val="24"/>
        </w:rPr>
        <w:t xml:space="preserve"> recordarse que las leyes en materia laboral son de orden público, y por tanto, rigen a partir de su vigencia, al tener efecto general inmediato, por lo que no tienen consecuencias retroactivas sobre situaciones ya definidas o consumadas conforme a leyes anteriores. </w:t>
      </w:r>
    </w:p>
    <w:p w14:paraId="4EDBF3D2" w14:textId="77777777" w:rsidR="00797296" w:rsidRPr="0065591B" w:rsidRDefault="00797296" w:rsidP="0065591B">
      <w:pPr>
        <w:pStyle w:val="Yo"/>
        <w:numPr>
          <w:ilvl w:val="0"/>
          <w:numId w:val="0"/>
        </w:numPr>
        <w:spacing w:line="276" w:lineRule="auto"/>
        <w:jc w:val="both"/>
        <w:rPr>
          <w:rFonts w:ascii="Arial" w:eastAsia="Arial Narrow" w:hAnsi="Arial" w:cs="Arial"/>
          <w:sz w:val="24"/>
          <w:szCs w:val="24"/>
        </w:rPr>
      </w:pPr>
    </w:p>
    <w:p w14:paraId="7062DD42" w14:textId="2A81CD1E" w:rsidR="00AD1A51" w:rsidRPr="0065591B" w:rsidRDefault="00797296" w:rsidP="0065591B">
      <w:pPr>
        <w:shd w:val="clear" w:color="auto" w:fill="FFFFFF" w:themeFill="background1"/>
        <w:tabs>
          <w:tab w:val="left" w:pos="5197"/>
        </w:tabs>
        <w:spacing w:line="276" w:lineRule="auto"/>
        <w:jc w:val="both"/>
        <w:rPr>
          <w:rFonts w:ascii="Arial" w:eastAsia="Arial Narrow" w:hAnsi="Arial" w:cs="Arial"/>
          <w:szCs w:val="24"/>
        </w:rPr>
      </w:pPr>
      <w:r w:rsidRPr="0065591B">
        <w:rPr>
          <w:rFonts w:ascii="Arial" w:eastAsia="Arial Narrow" w:hAnsi="Arial" w:cs="Arial"/>
          <w:szCs w:val="24"/>
        </w:rPr>
        <w:t>En asuntos de pensiones de invalidez, por regla general, la norma que regula el derecho a dicha prestación es la vigente al momento de la estructuración de la invalidez del afiliado.</w:t>
      </w:r>
      <w:r w:rsidR="00581E9A" w:rsidRPr="0065591B">
        <w:rPr>
          <w:rFonts w:ascii="Arial" w:eastAsia="Arial Narrow" w:hAnsi="Arial" w:cs="Arial"/>
          <w:szCs w:val="24"/>
        </w:rPr>
        <w:t xml:space="preserve"> </w:t>
      </w:r>
    </w:p>
    <w:p w14:paraId="72C654E8" w14:textId="77777777" w:rsidR="00AD1A51" w:rsidRPr="0065591B" w:rsidRDefault="00AD1A51" w:rsidP="0065591B">
      <w:pPr>
        <w:shd w:val="clear" w:color="auto" w:fill="FFFFFF" w:themeFill="background1"/>
        <w:tabs>
          <w:tab w:val="left" w:pos="5197"/>
        </w:tabs>
        <w:spacing w:line="276" w:lineRule="auto"/>
        <w:jc w:val="both"/>
        <w:rPr>
          <w:rFonts w:ascii="Arial" w:eastAsia="Arial Narrow" w:hAnsi="Arial" w:cs="Arial"/>
          <w:szCs w:val="24"/>
        </w:rPr>
      </w:pPr>
    </w:p>
    <w:p w14:paraId="68883166" w14:textId="1D0EE397" w:rsidR="003C3394" w:rsidRPr="0065591B" w:rsidRDefault="003C3394" w:rsidP="0065591B">
      <w:pPr>
        <w:pStyle w:val="Yo"/>
        <w:numPr>
          <w:ilvl w:val="0"/>
          <w:numId w:val="0"/>
        </w:numPr>
        <w:spacing w:line="276" w:lineRule="auto"/>
        <w:jc w:val="both"/>
        <w:rPr>
          <w:rFonts w:ascii="Arial" w:eastAsia="Arial Narrow" w:hAnsi="Arial" w:cs="Arial"/>
          <w:b w:val="0"/>
          <w:bCs w:val="0"/>
          <w:sz w:val="24"/>
          <w:szCs w:val="24"/>
        </w:rPr>
      </w:pPr>
      <w:r w:rsidRPr="0065591B">
        <w:rPr>
          <w:rFonts w:ascii="Arial" w:eastAsia="Arial Narrow" w:hAnsi="Arial" w:cs="Arial"/>
          <w:b w:val="0"/>
          <w:bCs w:val="0"/>
          <w:sz w:val="24"/>
          <w:szCs w:val="24"/>
        </w:rPr>
        <w:t>No obstante, en los eventos en que el afiliado no acredita la densidad de cotizaciones bajo la normativa vigente, de manera excepcional se ha admitido que es dab</w:t>
      </w:r>
      <w:r w:rsidR="00A01081" w:rsidRPr="0065591B">
        <w:rPr>
          <w:rFonts w:ascii="Arial" w:eastAsia="Arial Narrow" w:hAnsi="Arial" w:cs="Arial"/>
          <w:b w:val="0"/>
          <w:bCs w:val="0"/>
          <w:sz w:val="24"/>
          <w:szCs w:val="24"/>
        </w:rPr>
        <w:t>le acudir</w:t>
      </w:r>
      <w:r w:rsidRPr="0065591B">
        <w:rPr>
          <w:rFonts w:ascii="Arial" w:eastAsia="Arial Narrow" w:hAnsi="Arial" w:cs="Arial"/>
          <w:b w:val="0"/>
          <w:bCs w:val="0"/>
          <w:sz w:val="24"/>
          <w:szCs w:val="24"/>
        </w:rPr>
        <w:t xml:space="preserve"> en virtud del principio de la condición más beneficiosa</w:t>
      </w:r>
      <w:r w:rsidR="00A01081" w:rsidRPr="0065591B">
        <w:rPr>
          <w:rFonts w:ascii="Arial" w:eastAsia="Arial Narrow" w:hAnsi="Arial" w:cs="Arial"/>
          <w:b w:val="0"/>
          <w:bCs w:val="0"/>
          <w:sz w:val="24"/>
          <w:szCs w:val="24"/>
        </w:rPr>
        <w:t>, derivado del artículo 53 de la Constitución Política, a la aplicación</w:t>
      </w:r>
      <w:r w:rsidR="00581E9A" w:rsidRPr="0065591B">
        <w:rPr>
          <w:rFonts w:ascii="Arial" w:eastAsia="Arial Narrow" w:hAnsi="Arial" w:cs="Arial"/>
          <w:b w:val="0"/>
          <w:bCs w:val="0"/>
          <w:sz w:val="24"/>
          <w:szCs w:val="24"/>
        </w:rPr>
        <w:t xml:space="preserve"> </w:t>
      </w:r>
      <w:proofErr w:type="spellStart"/>
      <w:r w:rsidR="00581E9A" w:rsidRPr="0065591B">
        <w:rPr>
          <w:rFonts w:ascii="Arial" w:eastAsia="Arial Narrow" w:hAnsi="Arial" w:cs="Arial"/>
          <w:b w:val="0"/>
          <w:bCs w:val="0"/>
          <w:sz w:val="24"/>
          <w:szCs w:val="24"/>
        </w:rPr>
        <w:t>ultractiva</w:t>
      </w:r>
      <w:proofErr w:type="spellEnd"/>
      <w:r w:rsidR="00581E9A" w:rsidRPr="0065591B">
        <w:rPr>
          <w:rFonts w:ascii="Arial" w:eastAsia="Arial Narrow" w:hAnsi="Arial" w:cs="Arial"/>
          <w:b w:val="0"/>
          <w:bCs w:val="0"/>
          <w:sz w:val="24"/>
          <w:szCs w:val="24"/>
        </w:rPr>
        <w:t xml:space="preserve"> de una norma, pues</w:t>
      </w:r>
      <w:r w:rsidR="00A01081" w:rsidRPr="0065591B">
        <w:rPr>
          <w:rFonts w:ascii="Arial" w:eastAsia="Arial Narrow" w:hAnsi="Arial" w:cs="Arial"/>
          <w:b w:val="0"/>
          <w:bCs w:val="0"/>
          <w:sz w:val="24"/>
          <w:szCs w:val="24"/>
        </w:rPr>
        <w:t xml:space="preserve"> dicho principio</w:t>
      </w:r>
      <w:r w:rsidR="00581E9A" w:rsidRPr="0065591B">
        <w:rPr>
          <w:rFonts w:ascii="Arial" w:eastAsia="Arial Narrow" w:hAnsi="Arial" w:cs="Arial"/>
          <w:b w:val="0"/>
          <w:bCs w:val="0"/>
          <w:sz w:val="24"/>
          <w:szCs w:val="24"/>
        </w:rPr>
        <w:t xml:space="preserve"> </w:t>
      </w:r>
      <w:r w:rsidR="00A01081" w:rsidRPr="0065591B">
        <w:rPr>
          <w:rFonts w:ascii="Arial" w:eastAsia="Arial Narrow" w:hAnsi="Arial" w:cs="Arial"/>
          <w:b w:val="0"/>
          <w:bCs w:val="0"/>
          <w:sz w:val="24"/>
          <w:szCs w:val="24"/>
        </w:rPr>
        <w:t xml:space="preserve">autoriza </w:t>
      </w:r>
      <w:r w:rsidR="000355D8" w:rsidRPr="0065591B">
        <w:rPr>
          <w:rFonts w:ascii="Arial" w:eastAsia="Arial Narrow" w:hAnsi="Arial" w:cs="Arial"/>
          <w:b w:val="0"/>
          <w:bCs w:val="0"/>
          <w:sz w:val="24"/>
          <w:szCs w:val="24"/>
        </w:rPr>
        <w:t xml:space="preserve">grosso modo, a </w:t>
      </w:r>
      <w:r w:rsidR="00A01081" w:rsidRPr="0065591B">
        <w:rPr>
          <w:rFonts w:ascii="Arial" w:eastAsia="Arial Narrow" w:hAnsi="Arial" w:cs="Arial"/>
          <w:b w:val="0"/>
          <w:bCs w:val="0"/>
          <w:sz w:val="24"/>
          <w:szCs w:val="24"/>
        </w:rPr>
        <w:t xml:space="preserve">que una norma derogada, regule un caso posterior a su vigencia, </w:t>
      </w:r>
      <w:r w:rsidR="00581E9A" w:rsidRPr="0065591B">
        <w:rPr>
          <w:rFonts w:ascii="Arial" w:eastAsia="Arial Narrow" w:hAnsi="Arial" w:cs="Arial"/>
          <w:b w:val="0"/>
          <w:bCs w:val="0"/>
          <w:sz w:val="24"/>
          <w:szCs w:val="24"/>
        </w:rPr>
        <w:t>cuando se trate de la protección de expectativas legítimas</w:t>
      </w:r>
      <w:r w:rsidRPr="0065591B">
        <w:rPr>
          <w:rFonts w:ascii="Arial" w:eastAsia="Arial Narrow" w:hAnsi="Arial" w:cs="Arial"/>
          <w:b w:val="0"/>
          <w:bCs w:val="0"/>
          <w:sz w:val="24"/>
          <w:szCs w:val="24"/>
        </w:rPr>
        <w:t>.</w:t>
      </w:r>
    </w:p>
    <w:p w14:paraId="524639C4" w14:textId="77777777" w:rsidR="00A01081" w:rsidRPr="0065591B" w:rsidRDefault="00A01081" w:rsidP="0065591B">
      <w:pPr>
        <w:spacing w:line="276" w:lineRule="auto"/>
        <w:jc w:val="both"/>
        <w:rPr>
          <w:rFonts w:ascii="Arial" w:eastAsia="Arial Narrow" w:hAnsi="Arial" w:cs="Arial"/>
          <w:szCs w:val="24"/>
        </w:rPr>
      </w:pPr>
    </w:p>
    <w:p w14:paraId="3088DBA2" w14:textId="4CEE94EB" w:rsidR="00E62A32" w:rsidRPr="0065591B" w:rsidRDefault="00A01081" w:rsidP="0065591B">
      <w:pPr>
        <w:pStyle w:val="Textoindependiente"/>
        <w:spacing w:line="276" w:lineRule="auto"/>
        <w:contextualSpacing/>
        <w:jc w:val="both"/>
        <w:rPr>
          <w:rFonts w:ascii="Arial" w:eastAsia="Arial Narrow" w:hAnsi="Arial" w:cs="Arial"/>
          <w:i/>
          <w:iCs/>
        </w:rPr>
      </w:pPr>
      <w:r w:rsidRPr="0065591B">
        <w:rPr>
          <w:rFonts w:ascii="Arial" w:eastAsia="Arial Narrow" w:hAnsi="Arial" w:cs="Arial"/>
        </w:rPr>
        <w:t xml:space="preserve">De otro lado, </w:t>
      </w:r>
      <w:r w:rsidR="0059200D" w:rsidRPr="0065591B">
        <w:rPr>
          <w:rFonts w:ascii="Arial" w:eastAsia="Arial Narrow" w:hAnsi="Arial" w:cs="Arial"/>
        </w:rPr>
        <w:t>en relación con los periodos de cotización válidos para</w:t>
      </w:r>
      <w:r w:rsidR="0075683A" w:rsidRPr="0065591B">
        <w:rPr>
          <w:rFonts w:ascii="Arial" w:eastAsia="Arial Narrow" w:hAnsi="Arial" w:cs="Arial"/>
        </w:rPr>
        <w:t xml:space="preserve"> la causación del de</w:t>
      </w:r>
      <w:r w:rsidR="0071193A" w:rsidRPr="0065591B">
        <w:rPr>
          <w:rFonts w:ascii="Arial" w:eastAsia="Arial Narrow" w:hAnsi="Arial" w:cs="Arial"/>
        </w:rPr>
        <w:t xml:space="preserve">recho a la pensión de invalidez, resulta importante precisar que </w:t>
      </w:r>
      <w:r w:rsidR="00E62A32" w:rsidRPr="0065591B">
        <w:rPr>
          <w:rFonts w:ascii="Arial" w:eastAsia="Arial Narrow" w:hAnsi="Arial" w:cs="Arial"/>
        </w:rPr>
        <w:t>l</w:t>
      </w:r>
      <w:r w:rsidR="00E62A32" w:rsidRPr="0065591B">
        <w:rPr>
          <w:rFonts w:ascii="Arial" w:eastAsia="Arial Narrow" w:hAnsi="Arial" w:cs="Arial"/>
          <w:lang w:val="es-CO" w:eastAsia="en-US"/>
        </w:rPr>
        <w:t>a Sala de Casación Laboral, ha adoctrinado que “</w:t>
      </w:r>
      <w:r w:rsidR="00E62A32" w:rsidRPr="0065591B">
        <w:rPr>
          <w:rFonts w:ascii="Arial" w:eastAsia="Arial Narrow" w:hAnsi="Arial" w:cs="Arial"/>
          <w:i/>
          <w:iCs/>
          <w:sz w:val="22"/>
          <w:lang w:val="es-CO" w:eastAsia="en-US"/>
        </w:rPr>
        <w:t>no hay lugar a contabilizar para esos fines, las cotizaciones efectuadas con posterioridad a la estructuración del estado de invalidez, lo cual se explica</w:t>
      </w:r>
      <w:r w:rsidR="00410655" w:rsidRPr="0065591B">
        <w:rPr>
          <w:rFonts w:ascii="Arial" w:eastAsia="Arial Narrow" w:hAnsi="Arial" w:cs="Arial"/>
          <w:i/>
          <w:iCs/>
          <w:sz w:val="22"/>
          <w:lang w:val="es-CO" w:eastAsia="en-US"/>
        </w:rPr>
        <w:t>,</w:t>
      </w:r>
      <w:r w:rsidR="00E62A32" w:rsidRPr="0065591B">
        <w:rPr>
          <w:rFonts w:ascii="Arial" w:eastAsia="Arial Narrow" w:hAnsi="Arial" w:cs="Arial"/>
          <w:i/>
          <w:iCs/>
          <w:sz w:val="22"/>
          <w:lang w:val="es-CO" w:eastAsia="en-US"/>
        </w:rPr>
        <w:t xml:space="preserve"> porque lo que se protege es una contingencia, un riesgo incierto, que en este caso es la pérdida de la capacidad laboral por enfermedad no profesional. Si se estructura la invalidez, se convierte en un hecho cierto que deja de ser asegurable</w:t>
      </w:r>
      <w:r w:rsidR="00E62A32" w:rsidRPr="0065591B">
        <w:rPr>
          <w:rFonts w:ascii="Arial" w:eastAsia="Arial Narrow" w:hAnsi="Arial" w:cs="Arial"/>
          <w:i/>
          <w:iCs/>
          <w:lang w:val="es-CO" w:eastAsia="en-US"/>
        </w:rPr>
        <w:t>”</w:t>
      </w:r>
      <w:r w:rsidR="00E62A32" w:rsidRPr="0065591B">
        <w:rPr>
          <w:rFonts w:ascii="Arial" w:eastAsia="Arial Narrow" w:hAnsi="Arial" w:cs="Arial"/>
          <w:i/>
          <w:iCs/>
        </w:rPr>
        <w:t xml:space="preserve"> (CSJ </w:t>
      </w:r>
      <w:proofErr w:type="spellStart"/>
      <w:r w:rsidR="00E62A32" w:rsidRPr="0065591B">
        <w:rPr>
          <w:rFonts w:ascii="Arial" w:eastAsia="Arial Narrow" w:hAnsi="Arial" w:cs="Arial"/>
          <w:i/>
          <w:iCs/>
        </w:rPr>
        <w:t>SL</w:t>
      </w:r>
      <w:proofErr w:type="spellEnd"/>
      <w:r w:rsidR="00E62A32" w:rsidRPr="0065591B">
        <w:rPr>
          <w:rFonts w:ascii="Arial" w:eastAsia="Arial Narrow" w:hAnsi="Arial" w:cs="Arial"/>
          <w:i/>
          <w:iCs/>
        </w:rPr>
        <w:t xml:space="preserve"> 25351, 23 </w:t>
      </w:r>
      <w:proofErr w:type="spellStart"/>
      <w:r w:rsidR="00E62A32" w:rsidRPr="0065591B">
        <w:rPr>
          <w:rFonts w:ascii="Arial" w:eastAsia="Arial Narrow" w:hAnsi="Arial" w:cs="Arial"/>
          <w:i/>
          <w:iCs/>
        </w:rPr>
        <w:t>may</w:t>
      </w:r>
      <w:proofErr w:type="spellEnd"/>
      <w:r w:rsidR="00E62A32" w:rsidRPr="0065591B">
        <w:rPr>
          <w:rFonts w:ascii="Arial" w:eastAsia="Arial Narrow" w:hAnsi="Arial" w:cs="Arial"/>
          <w:i/>
          <w:iCs/>
        </w:rPr>
        <w:t>. 2005).</w:t>
      </w:r>
    </w:p>
    <w:p w14:paraId="0E4C23BE" w14:textId="77777777" w:rsidR="00750BFF" w:rsidRPr="0065591B" w:rsidRDefault="00750BFF" w:rsidP="0065591B">
      <w:pPr>
        <w:pStyle w:val="Textoindependiente"/>
        <w:spacing w:line="276" w:lineRule="auto"/>
        <w:contextualSpacing/>
        <w:jc w:val="both"/>
        <w:rPr>
          <w:rFonts w:ascii="Arial" w:eastAsia="Arial Narrow" w:hAnsi="Arial" w:cs="Arial"/>
          <w:i/>
          <w:iCs/>
        </w:rPr>
      </w:pPr>
    </w:p>
    <w:p w14:paraId="7A87E11D" w14:textId="556ED290" w:rsidR="00E62A32" w:rsidRPr="0065591B" w:rsidRDefault="00E62A32" w:rsidP="0065591B">
      <w:pPr>
        <w:pStyle w:val="Textoindependiente"/>
        <w:spacing w:line="276" w:lineRule="auto"/>
        <w:contextualSpacing/>
        <w:jc w:val="both"/>
        <w:rPr>
          <w:rFonts w:ascii="Arial" w:eastAsia="Arial Narrow" w:hAnsi="Arial" w:cs="Arial"/>
        </w:rPr>
      </w:pPr>
      <w:r w:rsidRPr="0065591B">
        <w:rPr>
          <w:rFonts w:ascii="Arial" w:eastAsia="Arial Narrow" w:hAnsi="Arial" w:cs="Arial"/>
        </w:rPr>
        <w:t xml:space="preserve">De modo que, </w:t>
      </w:r>
      <w:r w:rsidRPr="0065591B">
        <w:rPr>
          <w:rFonts w:ascii="Arial" w:eastAsia="Arial Narrow" w:hAnsi="Arial" w:cs="Arial"/>
          <w:b/>
          <w:bCs/>
        </w:rPr>
        <w:t>en principio</w:t>
      </w:r>
      <w:r w:rsidRPr="0065591B">
        <w:rPr>
          <w:rFonts w:ascii="Arial" w:eastAsia="Arial Narrow" w:hAnsi="Arial" w:cs="Arial"/>
        </w:rPr>
        <w:t xml:space="preserve">, los únicos periodos de cotización válidos para la causación del derecho a la pensión de invalidez, </w:t>
      </w:r>
      <w:r w:rsidR="0075683A" w:rsidRPr="0065591B">
        <w:rPr>
          <w:rFonts w:ascii="Arial" w:eastAsia="Arial Narrow" w:hAnsi="Arial" w:cs="Arial"/>
        </w:rPr>
        <w:t xml:space="preserve">son aquellos pagados con antelación a la fecha de estructuración del estado invalidante, circunstancia entonces que impide que se admitan los efectuados con </w:t>
      </w:r>
      <w:r w:rsidR="3EE37892" w:rsidRPr="0065591B">
        <w:rPr>
          <w:rFonts w:ascii="Arial" w:eastAsia="Arial Narrow" w:hAnsi="Arial" w:cs="Arial"/>
        </w:rPr>
        <w:t>posterioridad.</w:t>
      </w:r>
      <w:r w:rsidRPr="0065591B">
        <w:rPr>
          <w:rFonts w:ascii="Arial" w:eastAsia="Arial Narrow" w:hAnsi="Arial" w:cs="Arial"/>
        </w:rPr>
        <w:t xml:space="preserve"> </w:t>
      </w:r>
    </w:p>
    <w:p w14:paraId="654D8845" w14:textId="77777777" w:rsidR="00E62A32" w:rsidRPr="0065591B" w:rsidRDefault="00E62A32" w:rsidP="0065591B">
      <w:pPr>
        <w:pStyle w:val="Textoindependiente"/>
        <w:spacing w:line="276" w:lineRule="auto"/>
        <w:contextualSpacing/>
        <w:jc w:val="both"/>
        <w:rPr>
          <w:rFonts w:ascii="Arial" w:eastAsia="Arial Narrow" w:hAnsi="Arial" w:cs="Arial"/>
        </w:rPr>
      </w:pPr>
    </w:p>
    <w:p w14:paraId="1695280E" w14:textId="5BA4260A" w:rsidR="00C855FE" w:rsidRPr="0065591B" w:rsidRDefault="00E62A32" w:rsidP="0065591B">
      <w:pPr>
        <w:pStyle w:val="Textoindependiente"/>
        <w:spacing w:after="0" w:line="276" w:lineRule="auto"/>
        <w:contextualSpacing/>
        <w:jc w:val="both"/>
        <w:rPr>
          <w:rFonts w:ascii="Arial" w:eastAsia="Arial Narrow" w:hAnsi="Arial" w:cs="Arial"/>
        </w:rPr>
      </w:pPr>
      <w:r w:rsidRPr="0065591B">
        <w:rPr>
          <w:rFonts w:ascii="Arial" w:eastAsia="Arial Narrow" w:hAnsi="Arial" w:cs="Arial"/>
        </w:rPr>
        <w:t xml:space="preserve">Y se dice que en principio, porque </w:t>
      </w:r>
      <w:r w:rsidR="00C855FE" w:rsidRPr="0065591B">
        <w:rPr>
          <w:rFonts w:ascii="Arial" w:eastAsia="Arial Narrow" w:hAnsi="Arial" w:cs="Arial"/>
        </w:rPr>
        <w:t>el órgano de cierre de la jurisdicción ordinaria ha adoctrinado que los jueces del trabajo y de la seguridad social sí tienen plena competencia y aptitud para examinar los hechos realmente demostrados que contextualizan la invalidez establecida por las juntas, a fin de resolver las controversias que los interesados formulen al respecto. Por eso, en la sentencia del 19 de octubre de 2006 (radicación 29.622) la Sala de Casación Laboral desatendió la fecha de estructuración ubicada en los 2 años de edad de la calificada (por poliomielitis) al observar el alto tribunal que la afiliada trabajó al servicio de varias empresas como vendedora. Igualmente en la sentencia del 23 de septiembre de 2008 (32.617) se apartó de la fecha de estructuración también ubicada en la época de la infancia, para en su lugar tomar como fecha de invalidez la data de la calificación, porque se trató de una persona sordomuda que por varios años trabajó para una empresa en oficios varios.</w:t>
      </w:r>
    </w:p>
    <w:p w14:paraId="732E6B0A" w14:textId="77777777" w:rsidR="00C855FE" w:rsidRPr="0065591B" w:rsidRDefault="00C855FE" w:rsidP="0065591B">
      <w:pPr>
        <w:spacing w:line="276" w:lineRule="auto"/>
        <w:contextualSpacing/>
        <w:jc w:val="both"/>
        <w:rPr>
          <w:rFonts w:ascii="Arial" w:eastAsia="Arial Narrow" w:hAnsi="Arial" w:cs="Arial"/>
          <w:szCs w:val="24"/>
        </w:rPr>
      </w:pPr>
    </w:p>
    <w:p w14:paraId="56CD432F" w14:textId="77777777" w:rsidR="00C855FE" w:rsidRPr="0065591B" w:rsidRDefault="00C855FE" w:rsidP="0065591B">
      <w:pPr>
        <w:pStyle w:val="Textoindependiente"/>
        <w:spacing w:after="0" w:line="276" w:lineRule="auto"/>
        <w:contextualSpacing/>
        <w:jc w:val="both"/>
        <w:rPr>
          <w:rFonts w:ascii="Arial" w:eastAsia="Arial Narrow" w:hAnsi="Arial" w:cs="Arial"/>
        </w:rPr>
      </w:pPr>
      <w:r w:rsidRPr="0065591B">
        <w:rPr>
          <w:rFonts w:ascii="Arial" w:eastAsia="Arial Narrow" w:hAnsi="Arial" w:cs="Arial"/>
        </w:rPr>
        <w:t xml:space="preserve">Por su parte la Corte Constitucional ha orientado: </w:t>
      </w:r>
    </w:p>
    <w:p w14:paraId="1B97594A" w14:textId="77777777" w:rsidR="00C855FE" w:rsidRPr="0065591B" w:rsidRDefault="00C855FE" w:rsidP="0065591B">
      <w:pPr>
        <w:pStyle w:val="Sinespaciado"/>
        <w:spacing w:line="276" w:lineRule="auto"/>
        <w:rPr>
          <w:rFonts w:ascii="Arial" w:eastAsia="Arial Narrow" w:hAnsi="Arial" w:cs="Arial"/>
          <w:szCs w:val="24"/>
        </w:rPr>
      </w:pPr>
    </w:p>
    <w:p w14:paraId="18491EFD" w14:textId="77777777" w:rsidR="00C855FE" w:rsidRPr="0065591B" w:rsidRDefault="00C855FE" w:rsidP="0065591B">
      <w:pPr>
        <w:pStyle w:val="Textoindependiente"/>
        <w:ind w:left="426" w:right="420"/>
        <w:contextualSpacing/>
        <w:jc w:val="both"/>
        <w:rPr>
          <w:rFonts w:ascii="Arial" w:eastAsia="Arial Narrow" w:hAnsi="Arial" w:cs="Arial"/>
          <w:sz w:val="22"/>
        </w:rPr>
      </w:pPr>
      <w:r w:rsidRPr="0065591B">
        <w:rPr>
          <w:rFonts w:ascii="Arial" w:eastAsia="Arial Narrow" w:hAnsi="Arial" w:cs="Arial"/>
          <w:sz w:val="22"/>
        </w:rPr>
        <w:lastRenderedPageBreak/>
        <w:t xml:space="preserve">“Esta Corte ha precisado que se deberán tener en cuenta las semanas cotizadas con posterioridad a la fecha de estructuración del estado de invalidez, en tanto que, de lo contrario, se impondría a la persona una condición imposible de cumplir y se estarían desconociendo una serie de principios de orden constitucional tales como ‘(i) el principio de universalidad; (ii) el principio de solidaridad; (iii) el principio de integralidad; (v) el principio de prevalencia de la realidad en materia laboral y de seguridad social (art. 53, </w:t>
      </w:r>
      <w:proofErr w:type="spellStart"/>
      <w:r w:rsidRPr="0065591B">
        <w:rPr>
          <w:rFonts w:ascii="Arial" w:eastAsia="Arial Narrow" w:hAnsi="Arial" w:cs="Arial"/>
          <w:sz w:val="22"/>
        </w:rPr>
        <w:t>CP</w:t>
      </w:r>
      <w:proofErr w:type="spellEnd"/>
      <w:r w:rsidRPr="0065591B">
        <w:rPr>
          <w:rFonts w:ascii="Arial" w:eastAsia="Arial Narrow" w:hAnsi="Arial" w:cs="Arial"/>
          <w:sz w:val="22"/>
        </w:rPr>
        <w:t>), así como (v) la buena fe’. Además, con este proceder se estarían vulnerando los derechos fundamentales de las personas en condición de discapacidad, que son sujetos de especial protección constitucional, pues dicha interpretación es, a todas luces, discriminatoria e implica que las personas con enfermedades congénitas, degenerativas y/o crónicas, según las circunstancias, no accederán a un derecho pensional.” (Sentencia SU-588 de 2016, reiterada en la T-563 de 2017.)</w:t>
      </w:r>
    </w:p>
    <w:p w14:paraId="48367EBD" w14:textId="77777777" w:rsidR="00C855FE" w:rsidRPr="0065591B" w:rsidRDefault="00C855FE" w:rsidP="0065591B">
      <w:pPr>
        <w:pStyle w:val="Textoindependiente"/>
        <w:spacing w:line="276" w:lineRule="auto"/>
        <w:contextualSpacing/>
        <w:jc w:val="both"/>
        <w:rPr>
          <w:rFonts w:ascii="Arial" w:eastAsia="Arial Narrow" w:hAnsi="Arial" w:cs="Arial"/>
        </w:rPr>
      </w:pPr>
    </w:p>
    <w:p w14:paraId="6DA906A7" w14:textId="77777777" w:rsidR="00C855FE" w:rsidRPr="0065591B" w:rsidRDefault="00C855FE" w:rsidP="0065591B">
      <w:pPr>
        <w:pStyle w:val="Textoindependiente"/>
        <w:spacing w:after="0" w:line="276" w:lineRule="auto"/>
        <w:contextualSpacing/>
        <w:jc w:val="both"/>
        <w:rPr>
          <w:rFonts w:ascii="Arial" w:eastAsia="Arial Narrow" w:hAnsi="Arial" w:cs="Arial"/>
        </w:rPr>
      </w:pPr>
      <w:r w:rsidRPr="0065591B">
        <w:rPr>
          <w:rFonts w:ascii="Arial" w:eastAsia="Arial Narrow" w:hAnsi="Arial" w:cs="Arial"/>
        </w:rPr>
        <w:t xml:space="preserve">La regla de unificación fijada por la Corte Constitucional es la siguiente: </w:t>
      </w:r>
    </w:p>
    <w:p w14:paraId="08712763" w14:textId="77777777" w:rsidR="00C855FE" w:rsidRPr="0065591B" w:rsidRDefault="00C855FE" w:rsidP="0065591B">
      <w:pPr>
        <w:pStyle w:val="Sinespaciado"/>
        <w:spacing w:line="276" w:lineRule="auto"/>
        <w:rPr>
          <w:rFonts w:ascii="Arial" w:eastAsia="Arial Narrow" w:hAnsi="Arial" w:cs="Arial"/>
          <w:szCs w:val="24"/>
        </w:rPr>
      </w:pPr>
    </w:p>
    <w:p w14:paraId="7800B809" w14:textId="77777777" w:rsidR="00C855FE" w:rsidRPr="0065591B" w:rsidRDefault="00C855FE" w:rsidP="0065591B">
      <w:pPr>
        <w:pStyle w:val="Textoindependiente"/>
        <w:ind w:left="426" w:right="420"/>
        <w:contextualSpacing/>
        <w:jc w:val="both"/>
        <w:rPr>
          <w:rFonts w:ascii="Arial" w:eastAsia="Arial Narrow" w:hAnsi="Arial" w:cs="Arial"/>
          <w:sz w:val="22"/>
        </w:rPr>
      </w:pPr>
      <w:r w:rsidRPr="0065591B">
        <w:rPr>
          <w:rFonts w:ascii="Arial" w:eastAsia="Arial Narrow" w:hAnsi="Arial" w:cs="Arial"/>
          <w:sz w:val="22"/>
        </w:rPr>
        <w:t>“Corresponderá verificar: (i) que la solicitud pensional fue presentada por una persona que padece una enfermedad congénita, crónica y/o degenerativa, (ii) que con posterioridad a la fecha de estructuración de la invalidez fijada por la autoridad médico laboral, la persona cuenta con un número importante de semanas cotizadas; y, (iii) que los aportes fueron realizados en ejercicio de una efectiva y probada capacidad laboral residual, es decir que, en efecto, la persona desempeñó una labor u oficio y  que la densidad de semanas aportadas permite establecer que el fin de la persona no es defraudar al Sistema.”</w:t>
      </w:r>
    </w:p>
    <w:p w14:paraId="4EA11E84" w14:textId="77777777" w:rsidR="00C855FE" w:rsidRPr="0065591B" w:rsidRDefault="00C855FE" w:rsidP="0065591B">
      <w:pPr>
        <w:pStyle w:val="Textoindependiente"/>
        <w:spacing w:line="276" w:lineRule="auto"/>
        <w:contextualSpacing/>
        <w:jc w:val="both"/>
        <w:rPr>
          <w:rFonts w:ascii="Arial" w:eastAsia="Arial Narrow" w:hAnsi="Arial" w:cs="Arial"/>
        </w:rPr>
      </w:pPr>
    </w:p>
    <w:p w14:paraId="5962DABF" w14:textId="77777777" w:rsidR="0066729E" w:rsidRPr="0065591B" w:rsidRDefault="00C855FE" w:rsidP="0065591B">
      <w:pPr>
        <w:pStyle w:val="Textoindependiente"/>
        <w:spacing w:line="276" w:lineRule="auto"/>
        <w:contextualSpacing/>
        <w:jc w:val="both"/>
        <w:rPr>
          <w:rFonts w:ascii="Arial" w:eastAsia="Arial Narrow" w:hAnsi="Arial" w:cs="Arial"/>
        </w:rPr>
      </w:pPr>
      <w:r w:rsidRPr="0065591B">
        <w:rPr>
          <w:rFonts w:ascii="Arial" w:eastAsia="Arial Narrow" w:hAnsi="Arial" w:cs="Arial"/>
        </w:rPr>
        <w:t xml:space="preserve">Acreditado todo lo anterior, siguió diciendo la Corte, se deberá elegir el momento desde el cual aplica el supuesto establecido en el artículo 39 de la Ley 100 de 1993, tal y como fue modificado por la Ley 860 de 2003. </w:t>
      </w:r>
    </w:p>
    <w:p w14:paraId="6FEDEA46" w14:textId="77777777" w:rsidR="0066729E" w:rsidRPr="0065591B" w:rsidRDefault="0066729E" w:rsidP="0065591B">
      <w:pPr>
        <w:pStyle w:val="Textoindependiente"/>
        <w:spacing w:line="276" w:lineRule="auto"/>
        <w:contextualSpacing/>
        <w:jc w:val="both"/>
        <w:rPr>
          <w:rFonts w:ascii="Arial" w:eastAsia="Arial Narrow" w:hAnsi="Arial" w:cs="Arial"/>
        </w:rPr>
      </w:pPr>
    </w:p>
    <w:p w14:paraId="161C8180" w14:textId="154182A2" w:rsidR="00C855FE" w:rsidRPr="0065591B" w:rsidRDefault="00C855FE" w:rsidP="0065591B">
      <w:pPr>
        <w:pStyle w:val="Textoindependiente"/>
        <w:spacing w:after="0"/>
        <w:ind w:left="426" w:right="420"/>
        <w:contextualSpacing/>
        <w:jc w:val="both"/>
        <w:rPr>
          <w:rFonts w:ascii="Arial" w:eastAsia="Arial Narrow" w:hAnsi="Arial" w:cs="Arial"/>
          <w:sz w:val="22"/>
        </w:rPr>
      </w:pPr>
      <w:r w:rsidRPr="0065591B">
        <w:rPr>
          <w:rFonts w:ascii="Arial" w:eastAsia="Arial Narrow" w:hAnsi="Arial" w:cs="Arial"/>
          <w:sz w:val="22"/>
        </w:rPr>
        <w:t>“Dicho instante podrá corresponder a la fecha en la que (i) se realizó la última cotización; (ii) la de la solicitud pensional; o (iii) la de la calificación, decisión que se fundamentará en criterios razonables, previo análisis de la situación particular y en garantía de los derechos del reclamante. Es decir que, a partir de dicho momento, realizará el conteo hacia atrás de las 50 semanas cotizadas dentro de los 3 años anteriores, para determinar si la persona tiene o no derecho al reconocimiento de la pensión de invalidez.”</w:t>
      </w:r>
    </w:p>
    <w:p w14:paraId="5EA0D348" w14:textId="77777777" w:rsidR="00C855FE" w:rsidRPr="0065591B" w:rsidRDefault="00C855FE" w:rsidP="0065591B">
      <w:pPr>
        <w:spacing w:line="276" w:lineRule="auto"/>
        <w:contextualSpacing/>
        <w:jc w:val="both"/>
        <w:rPr>
          <w:rFonts w:ascii="Arial" w:eastAsia="Arial Narrow" w:hAnsi="Arial" w:cs="Arial"/>
          <w:szCs w:val="24"/>
        </w:rPr>
      </w:pPr>
    </w:p>
    <w:p w14:paraId="5AD64B72" w14:textId="77777777" w:rsidR="00C855FE" w:rsidRPr="0065591B" w:rsidRDefault="00C855FE" w:rsidP="0065591B">
      <w:pPr>
        <w:pStyle w:val="Textoindependiente"/>
        <w:spacing w:after="0" w:line="276" w:lineRule="auto"/>
        <w:contextualSpacing/>
        <w:jc w:val="both"/>
        <w:rPr>
          <w:rFonts w:ascii="Arial" w:eastAsia="Arial Narrow" w:hAnsi="Arial" w:cs="Arial"/>
        </w:rPr>
      </w:pPr>
      <w:r w:rsidRPr="0065591B">
        <w:rPr>
          <w:rFonts w:ascii="Arial" w:eastAsia="Arial Narrow" w:hAnsi="Arial" w:cs="Arial"/>
        </w:rPr>
        <w:t>Entonces, de acuerdo a los pronunciamientos de ambas Cortes, en tratándose de enfermedades degenerativas, congénitas o crónicas es válido tomar como fecha real de invalidez una data distinta a la de estructuración dictaminada, si se demuestra que la persona en estado de invalidez formal cotizó al sistema en virtud de su capacidad laboral residual y no se evidencia ánimo de defraudar al sistema; capacidad residual que es definida en la sentencia de unificación mencionada como “</w:t>
      </w:r>
      <w:r w:rsidRPr="0065591B">
        <w:rPr>
          <w:rFonts w:ascii="Arial" w:eastAsia="Arial Narrow" w:hAnsi="Arial" w:cs="Arial"/>
          <w:i/>
          <w:iCs/>
          <w:sz w:val="22"/>
        </w:rPr>
        <w:t>la posibilidad que tiene una persona de ejercer una actividad productiva que le permita garantizar la satisfacción de sus necesidades básicas, pese a las consecuencias de la enfermedad</w:t>
      </w:r>
      <w:r w:rsidRPr="0065591B">
        <w:rPr>
          <w:rFonts w:ascii="Arial" w:eastAsia="Arial Narrow" w:hAnsi="Arial" w:cs="Arial"/>
          <w:i/>
          <w:iCs/>
        </w:rPr>
        <w:t>.”</w:t>
      </w:r>
    </w:p>
    <w:p w14:paraId="6A192988" w14:textId="77777777" w:rsidR="00C855FE" w:rsidRPr="0065591B" w:rsidRDefault="00C855FE" w:rsidP="0065591B">
      <w:pPr>
        <w:spacing w:line="276" w:lineRule="auto"/>
        <w:contextualSpacing/>
        <w:jc w:val="both"/>
        <w:rPr>
          <w:rFonts w:ascii="Arial" w:eastAsia="Arial Narrow" w:hAnsi="Arial" w:cs="Arial"/>
          <w:szCs w:val="24"/>
        </w:rPr>
      </w:pPr>
    </w:p>
    <w:p w14:paraId="0FD40F1D" w14:textId="5547D02E" w:rsidR="00C855FE" w:rsidRPr="0065591B" w:rsidRDefault="00C855FE" w:rsidP="0065591B">
      <w:pPr>
        <w:pStyle w:val="Textoindependiente"/>
        <w:spacing w:line="276" w:lineRule="auto"/>
        <w:contextualSpacing/>
        <w:jc w:val="both"/>
        <w:rPr>
          <w:rFonts w:ascii="Arial" w:eastAsia="Arial Narrow" w:hAnsi="Arial" w:cs="Arial"/>
        </w:rPr>
      </w:pPr>
      <w:r w:rsidRPr="0065591B">
        <w:rPr>
          <w:rFonts w:ascii="Arial" w:eastAsia="Arial Narrow" w:hAnsi="Arial" w:cs="Arial"/>
        </w:rPr>
        <w:t>Esta posición jurisprudencial entraña y materializa la finalidad de la pensión de invalidez, cual es la de sustituir los ingresos del trabajador que le han sido privados por la enfermedad o el accidente al disminuirle considerablemente la capacidad laboral como fuente de ganancias</w:t>
      </w:r>
      <w:r w:rsidRPr="0065591B">
        <w:rPr>
          <w:rFonts w:ascii="Arial" w:eastAsia="Arial Narrow" w:hAnsi="Arial" w:cs="Arial"/>
        </w:rPr>
        <w:footnoteReference w:id="1"/>
      </w:r>
      <w:r w:rsidRPr="0065591B">
        <w:rPr>
          <w:rFonts w:ascii="Arial" w:eastAsia="Arial Narrow" w:hAnsi="Arial" w:cs="Arial"/>
        </w:rPr>
        <w:t>. Dicho en palabras de la Corte Constitucional: “</w:t>
      </w:r>
      <w:r w:rsidRPr="0065591B">
        <w:rPr>
          <w:rFonts w:ascii="Arial" w:eastAsia="Arial Narrow" w:hAnsi="Arial" w:cs="Arial"/>
          <w:i/>
          <w:iCs/>
          <w:sz w:val="22"/>
        </w:rPr>
        <w:t xml:space="preserve">Esta Corporación ha definido la pensión de invalidez, como una compensación económica </w:t>
      </w:r>
      <w:r w:rsidRPr="0065591B">
        <w:rPr>
          <w:rFonts w:ascii="Arial" w:eastAsia="Arial Narrow" w:hAnsi="Arial" w:cs="Arial"/>
          <w:i/>
          <w:iCs/>
          <w:sz w:val="22"/>
        </w:rPr>
        <w:lastRenderedPageBreak/>
        <w:t>tendiente a resguardar las necesidades básicas de aquellas personas cuya capacidad laboral se ve disminuida, como una fuente de ingreso para solventar una vida en condiciones de dignidad</w:t>
      </w:r>
      <w:r w:rsidRPr="0065591B">
        <w:rPr>
          <w:rFonts w:ascii="Arial" w:eastAsia="Arial Narrow" w:hAnsi="Arial" w:cs="Arial"/>
          <w:i/>
        </w:rPr>
        <w:t>”</w:t>
      </w:r>
      <w:r w:rsidRPr="0065591B">
        <w:rPr>
          <w:rFonts w:ascii="Arial" w:eastAsia="Arial Narrow" w:hAnsi="Arial" w:cs="Arial"/>
        </w:rPr>
        <w:t xml:space="preserve"> (sentencias T-223 de 2012 y T-146 de 2013)</w:t>
      </w:r>
    </w:p>
    <w:p w14:paraId="2629214C" w14:textId="77777777" w:rsidR="00C855FE" w:rsidRPr="0065591B" w:rsidRDefault="00C855FE" w:rsidP="0065591B">
      <w:pPr>
        <w:pStyle w:val="Textoindependiente"/>
        <w:spacing w:after="0" w:line="276" w:lineRule="auto"/>
        <w:contextualSpacing/>
        <w:jc w:val="both"/>
        <w:rPr>
          <w:rFonts w:ascii="Arial" w:eastAsia="Arial Narrow" w:hAnsi="Arial" w:cs="Arial"/>
        </w:rPr>
      </w:pPr>
    </w:p>
    <w:p w14:paraId="1BCEF98A" w14:textId="782D2427" w:rsidR="008B18CE" w:rsidRPr="0065591B" w:rsidRDefault="3D6F187B" w:rsidP="0065591B">
      <w:pPr>
        <w:shd w:val="clear" w:color="auto" w:fill="FFFFFF" w:themeFill="background1"/>
        <w:tabs>
          <w:tab w:val="left" w:pos="5197"/>
        </w:tabs>
        <w:spacing w:line="276" w:lineRule="auto"/>
        <w:ind w:firstLine="708"/>
        <w:jc w:val="both"/>
        <w:rPr>
          <w:rFonts w:ascii="Arial" w:eastAsia="Arial Narrow" w:hAnsi="Arial" w:cs="Arial"/>
          <w:b/>
          <w:bCs/>
          <w:szCs w:val="24"/>
          <w:shd w:val="clear" w:color="auto" w:fill="FFFFFF"/>
        </w:rPr>
      </w:pPr>
      <w:r w:rsidRPr="0065591B">
        <w:rPr>
          <w:rFonts w:ascii="Arial" w:eastAsia="Arial Narrow" w:hAnsi="Arial" w:cs="Arial"/>
          <w:b/>
          <w:bCs/>
          <w:szCs w:val="24"/>
          <w:shd w:val="clear" w:color="auto" w:fill="FFFFFF"/>
        </w:rPr>
        <w:t xml:space="preserve">5.4 </w:t>
      </w:r>
      <w:r w:rsidR="008B18CE" w:rsidRPr="0065591B">
        <w:rPr>
          <w:rFonts w:ascii="Arial" w:eastAsia="Arial Narrow" w:hAnsi="Arial" w:cs="Arial"/>
          <w:b/>
          <w:bCs/>
          <w:szCs w:val="24"/>
          <w:shd w:val="clear" w:color="auto" w:fill="FFFFFF"/>
        </w:rPr>
        <w:t>Caso concreto</w:t>
      </w:r>
      <w:r w:rsidR="2A0700E9" w:rsidRPr="0065591B">
        <w:rPr>
          <w:rFonts w:ascii="Arial" w:eastAsia="Arial Narrow" w:hAnsi="Arial" w:cs="Arial"/>
          <w:b/>
          <w:bCs/>
          <w:szCs w:val="24"/>
          <w:shd w:val="clear" w:color="auto" w:fill="FFFFFF"/>
        </w:rPr>
        <w:t>.</w:t>
      </w:r>
    </w:p>
    <w:p w14:paraId="3E57C192" w14:textId="77777777" w:rsidR="008B18CE" w:rsidRPr="0065591B" w:rsidRDefault="008B18CE" w:rsidP="0065591B">
      <w:pPr>
        <w:pStyle w:val="Sinespaciado"/>
        <w:spacing w:line="276" w:lineRule="auto"/>
        <w:rPr>
          <w:rFonts w:ascii="Arial" w:eastAsia="Arial Narrow" w:hAnsi="Arial" w:cs="Arial"/>
          <w:szCs w:val="24"/>
          <w:shd w:val="clear" w:color="auto" w:fill="FFFFFF"/>
        </w:rPr>
      </w:pPr>
    </w:p>
    <w:p w14:paraId="7E4EF52C" w14:textId="7978F985" w:rsidR="008B18CE" w:rsidRPr="0065591B" w:rsidRDefault="008B18CE" w:rsidP="0065591B">
      <w:pPr>
        <w:spacing w:line="276" w:lineRule="auto"/>
        <w:jc w:val="both"/>
        <w:rPr>
          <w:rFonts w:ascii="Arial" w:eastAsia="Arial Narrow" w:hAnsi="Arial" w:cs="Arial"/>
          <w:szCs w:val="24"/>
        </w:rPr>
      </w:pPr>
      <w:r w:rsidRPr="0065591B">
        <w:rPr>
          <w:rFonts w:ascii="Arial" w:eastAsia="Arial Narrow" w:hAnsi="Arial" w:cs="Arial"/>
          <w:szCs w:val="24"/>
        </w:rPr>
        <w:t>Conforme al material probatorio adosado al plenario, se encuentra fuera de toda discusión: (i) que la señora Luz Fanny Hoyos V</w:t>
      </w:r>
      <w:r w:rsidR="00E557C0" w:rsidRPr="0065591B">
        <w:rPr>
          <w:rFonts w:ascii="Arial" w:eastAsia="Arial Narrow" w:hAnsi="Arial" w:cs="Arial"/>
          <w:szCs w:val="24"/>
        </w:rPr>
        <w:t>élez</w:t>
      </w:r>
      <w:r w:rsidRPr="0065591B">
        <w:rPr>
          <w:rFonts w:ascii="Arial" w:eastAsia="Arial Narrow" w:hAnsi="Arial" w:cs="Arial"/>
          <w:szCs w:val="24"/>
        </w:rPr>
        <w:t xml:space="preserve"> s</w:t>
      </w:r>
      <w:r w:rsidR="00582595" w:rsidRPr="0065591B">
        <w:rPr>
          <w:rFonts w:ascii="Arial" w:eastAsia="Arial Narrow" w:hAnsi="Arial" w:cs="Arial"/>
          <w:szCs w:val="24"/>
        </w:rPr>
        <w:t xml:space="preserve">uscribió formulario de afiliación a la AFP Protección S.A. el día </w:t>
      </w:r>
      <w:r w:rsidR="00E557C0" w:rsidRPr="0065591B">
        <w:rPr>
          <w:rFonts w:ascii="Arial" w:eastAsia="Arial Narrow" w:hAnsi="Arial" w:cs="Arial"/>
          <w:szCs w:val="24"/>
        </w:rPr>
        <w:t>2 de abril de 2008 (</w:t>
      </w:r>
      <w:proofErr w:type="spellStart"/>
      <w:r w:rsidR="00FA3F0E" w:rsidRPr="0065591B">
        <w:rPr>
          <w:rFonts w:ascii="Arial" w:eastAsia="Arial Narrow" w:hAnsi="Arial" w:cs="Arial"/>
          <w:szCs w:val="24"/>
        </w:rPr>
        <w:t>fl.</w:t>
      </w:r>
      <w:r w:rsidR="00E557C0" w:rsidRPr="0065591B">
        <w:rPr>
          <w:rFonts w:ascii="Arial" w:eastAsia="Arial Narrow" w:hAnsi="Arial" w:cs="Arial"/>
          <w:szCs w:val="24"/>
        </w:rPr>
        <w:t>52</w:t>
      </w:r>
      <w:proofErr w:type="spellEnd"/>
      <w:r w:rsidR="00E557C0" w:rsidRPr="0065591B">
        <w:rPr>
          <w:rFonts w:ascii="Arial" w:eastAsia="Arial Narrow" w:hAnsi="Arial" w:cs="Arial"/>
          <w:szCs w:val="24"/>
        </w:rPr>
        <w:t xml:space="preserve">); (ii) que </w:t>
      </w:r>
      <w:r w:rsidR="00582595" w:rsidRPr="0065591B">
        <w:rPr>
          <w:rFonts w:ascii="Arial" w:eastAsia="Arial Narrow" w:hAnsi="Arial" w:cs="Arial"/>
          <w:szCs w:val="24"/>
        </w:rPr>
        <w:t>cotizó al sistema pensional un total de</w:t>
      </w:r>
      <w:r w:rsidR="00BF1EE0" w:rsidRPr="0065591B">
        <w:rPr>
          <w:rFonts w:ascii="Arial" w:eastAsia="Arial Narrow" w:hAnsi="Arial" w:cs="Arial"/>
          <w:szCs w:val="24"/>
        </w:rPr>
        <w:t xml:space="preserve"> 535.71 semanas entre el mes de noviembre de 2007 y el ciclo de agosto de 2018 (</w:t>
      </w:r>
      <w:proofErr w:type="spellStart"/>
      <w:r w:rsidR="00BF1EE0" w:rsidRPr="0065591B">
        <w:rPr>
          <w:rFonts w:ascii="Arial" w:eastAsia="Arial Narrow" w:hAnsi="Arial" w:cs="Arial"/>
          <w:szCs w:val="24"/>
        </w:rPr>
        <w:t>fl.</w:t>
      </w:r>
      <w:r w:rsidR="008715F2" w:rsidRPr="0065591B">
        <w:rPr>
          <w:rFonts w:ascii="Arial" w:eastAsia="Arial Narrow" w:hAnsi="Arial" w:cs="Arial"/>
          <w:szCs w:val="24"/>
        </w:rPr>
        <w:t>143</w:t>
      </w:r>
      <w:proofErr w:type="spellEnd"/>
      <w:r w:rsidR="008715F2" w:rsidRPr="0065591B">
        <w:rPr>
          <w:rFonts w:ascii="Arial" w:eastAsia="Arial Narrow" w:hAnsi="Arial" w:cs="Arial"/>
          <w:szCs w:val="24"/>
        </w:rPr>
        <w:t xml:space="preserve"> y ss.); </w:t>
      </w:r>
      <w:r w:rsidR="00582595" w:rsidRPr="0065591B">
        <w:rPr>
          <w:rFonts w:ascii="Arial" w:eastAsia="Arial Narrow" w:hAnsi="Arial" w:cs="Arial"/>
          <w:szCs w:val="24"/>
        </w:rPr>
        <w:t xml:space="preserve"> (iii) que </w:t>
      </w:r>
      <w:r w:rsidR="00E557C0" w:rsidRPr="0065591B">
        <w:rPr>
          <w:rFonts w:ascii="Arial" w:eastAsia="Arial Narrow" w:hAnsi="Arial" w:cs="Arial"/>
          <w:szCs w:val="24"/>
        </w:rPr>
        <w:t xml:space="preserve">tiene una pérdida de capacidad laboral del 73.35% de origen común, estructurada el 8 de marzo de 2006, </w:t>
      </w:r>
      <w:r w:rsidR="00E557C0" w:rsidRPr="0065591B">
        <w:rPr>
          <w:rFonts w:ascii="Arial" w:eastAsia="Arial Narrow" w:hAnsi="Arial" w:cs="Arial"/>
          <w:szCs w:val="24"/>
          <w:lang w:val="es-ES" w:eastAsia="en-US"/>
        </w:rPr>
        <w:t xml:space="preserve">según dictamen emitido por </w:t>
      </w:r>
      <w:r w:rsidR="00F15007" w:rsidRPr="0065591B">
        <w:rPr>
          <w:rFonts w:ascii="Arial" w:eastAsia="Arial Narrow" w:hAnsi="Arial" w:cs="Arial"/>
          <w:szCs w:val="24"/>
          <w:lang w:val="es-ES" w:eastAsia="en-US"/>
        </w:rPr>
        <w:t xml:space="preserve">la Comisión </w:t>
      </w:r>
      <w:r w:rsidR="00E005D4" w:rsidRPr="0065591B">
        <w:rPr>
          <w:rFonts w:ascii="Arial" w:eastAsia="Arial Narrow" w:hAnsi="Arial" w:cs="Arial"/>
          <w:szCs w:val="24"/>
          <w:lang w:val="es-ES" w:eastAsia="en-US"/>
        </w:rPr>
        <w:t xml:space="preserve">Médico Laboral de Sura del </w:t>
      </w:r>
      <w:r w:rsidR="00E557C0" w:rsidRPr="0065591B">
        <w:rPr>
          <w:rFonts w:ascii="Arial" w:eastAsia="Arial Narrow" w:hAnsi="Arial" w:cs="Arial"/>
          <w:szCs w:val="24"/>
          <w:lang w:val="es-ES" w:eastAsia="en-US"/>
        </w:rPr>
        <w:t>17 de octubre de 2013 (</w:t>
      </w:r>
      <w:proofErr w:type="spellStart"/>
      <w:r w:rsidR="00E557C0" w:rsidRPr="0065591B">
        <w:rPr>
          <w:rFonts w:ascii="Arial" w:eastAsia="Arial Narrow" w:hAnsi="Arial" w:cs="Arial"/>
          <w:szCs w:val="24"/>
          <w:lang w:val="es-ES" w:eastAsia="en-US"/>
        </w:rPr>
        <w:t>fl.21</w:t>
      </w:r>
      <w:proofErr w:type="spellEnd"/>
      <w:r w:rsidR="00E557C0" w:rsidRPr="0065591B">
        <w:rPr>
          <w:rFonts w:ascii="Arial" w:eastAsia="Arial Narrow" w:hAnsi="Arial" w:cs="Arial"/>
          <w:szCs w:val="24"/>
          <w:lang w:val="es-ES" w:eastAsia="en-US"/>
        </w:rPr>
        <w:t xml:space="preserve"> a 24)</w:t>
      </w:r>
      <w:r w:rsidR="00E557C0" w:rsidRPr="0065591B">
        <w:rPr>
          <w:rFonts w:ascii="Arial" w:eastAsia="Arial Narrow" w:hAnsi="Arial" w:cs="Arial"/>
          <w:szCs w:val="24"/>
        </w:rPr>
        <w:t>; (</w:t>
      </w:r>
      <w:r w:rsidR="00582595" w:rsidRPr="0065591B">
        <w:rPr>
          <w:rFonts w:ascii="Arial" w:eastAsia="Arial Narrow" w:hAnsi="Arial" w:cs="Arial"/>
          <w:szCs w:val="24"/>
        </w:rPr>
        <w:t>iv</w:t>
      </w:r>
      <w:r w:rsidR="00E557C0" w:rsidRPr="0065591B">
        <w:rPr>
          <w:rFonts w:ascii="Arial" w:eastAsia="Arial Narrow" w:hAnsi="Arial" w:cs="Arial"/>
          <w:szCs w:val="24"/>
        </w:rPr>
        <w:t xml:space="preserve">) que </w:t>
      </w:r>
      <w:r w:rsidR="000D0212" w:rsidRPr="0065591B">
        <w:rPr>
          <w:rFonts w:ascii="Arial" w:eastAsia="Arial Narrow" w:hAnsi="Arial" w:cs="Arial"/>
          <w:szCs w:val="24"/>
        </w:rPr>
        <w:t xml:space="preserve">la demandante </w:t>
      </w:r>
      <w:r w:rsidR="00151F14" w:rsidRPr="0065591B">
        <w:rPr>
          <w:rFonts w:ascii="Arial" w:eastAsia="Arial Narrow" w:hAnsi="Arial" w:cs="Arial"/>
          <w:szCs w:val="24"/>
        </w:rPr>
        <w:t xml:space="preserve">el 8 de agosto de 2013 </w:t>
      </w:r>
      <w:r w:rsidR="000D0212" w:rsidRPr="0065591B">
        <w:rPr>
          <w:rFonts w:ascii="Arial" w:eastAsia="Arial Narrow" w:hAnsi="Arial" w:cs="Arial"/>
          <w:szCs w:val="24"/>
        </w:rPr>
        <w:t xml:space="preserve">presentó solicitud de pensión de invalidez ante la AFP Protección S.A., </w:t>
      </w:r>
      <w:r w:rsidR="00151F14" w:rsidRPr="0065591B">
        <w:rPr>
          <w:rFonts w:ascii="Arial" w:eastAsia="Arial Narrow" w:hAnsi="Arial" w:cs="Arial"/>
          <w:szCs w:val="24"/>
        </w:rPr>
        <w:t xml:space="preserve">misma que le fue </w:t>
      </w:r>
      <w:r w:rsidR="000D0212" w:rsidRPr="0065591B">
        <w:rPr>
          <w:rFonts w:ascii="Arial" w:eastAsia="Arial Narrow" w:hAnsi="Arial" w:cs="Arial"/>
          <w:szCs w:val="24"/>
        </w:rPr>
        <w:t>negada me</w:t>
      </w:r>
      <w:r w:rsidR="005575C9" w:rsidRPr="0065591B">
        <w:rPr>
          <w:rFonts w:ascii="Arial" w:eastAsia="Arial Narrow" w:hAnsi="Arial" w:cs="Arial"/>
          <w:szCs w:val="24"/>
        </w:rPr>
        <w:t xml:space="preserve">diante comunicación del 16 de enero de 2014, </w:t>
      </w:r>
      <w:r w:rsidR="000D0212" w:rsidRPr="0065591B">
        <w:rPr>
          <w:rFonts w:ascii="Arial" w:eastAsia="Arial Narrow" w:hAnsi="Arial" w:cs="Arial"/>
          <w:szCs w:val="24"/>
        </w:rPr>
        <w:t xml:space="preserve">con el argumento de que </w:t>
      </w:r>
      <w:r w:rsidR="005575C9" w:rsidRPr="0065591B">
        <w:rPr>
          <w:rFonts w:ascii="Arial" w:eastAsia="Arial Narrow" w:hAnsi="Arial" w:cs="Arial"/>
          <w:szCs w:val="24"/>
        </w:rPr>
        <w:t>para la fecha de estructuración del estado de invalidez, la demandante no se encontraba afiliada</w:t>
      </w:r>
      <w:r w:rsidR="00151F14" w:rsidRPr="0065591B">
        <w:rPr>
          <w:rFonts w:ascii="Arial" w:eastAsia="Arial Narrow" w:hAnsi="Arial" w:cs="Arial"/>
          <w:szCs w:val="24"/>
        </w:rPr>
        <w:t xml:space="preserve"> ya</w:t>
      </w:r>
      <w:r w:rsidR="005575C9" w:rsidRPr="0065591B">
        <w:rPr>
          <w:rFonts w:ascii="Arial" w:eastAsia="Arial Narrow" w:hAnsi="Arial" w:cs="Arial"/>
          <w:szCs w:val="24"/>
        </w:rPr>
        <w:t xml:space="preserve"> que la vinculación </w:t>
      </w:r>
      <w:r w:rsidR="000D0212" w:rsidRPr="0065591B">
        <w:rPr>
          <w:rFonts w:ascii="Arial" w:eastAsia="Arial Narrow" w:hAnsi="Arial" w:cs="Arial"/>
          <w:szCs w:val="24"/>
        </w:rPr>
        <w:t xml:space="preserve">al sistema </w:t>
      </w:r>
      <w:r w:rsidR="005575C9" w:rsidRPr="0065591B">
        <w:rPr>
          <w:rFonts w:ascii="Arial" w:eastAsia="Arial Narrow" w:hAnsi="Arial" w:cs="Arial"/>
          <w:szCs w:val="24"/>
        </w:rPr>
        <w:t>fue posterior (</w:t>
      </w:r>
      <w:proofErr w:type="spellStart"/>
      <w:r w:rsidR="005575C9" w:rsidRPr="0065591B">
        <w:rPr>
          <w:rFonts w:ascii="Arial" w:eastAsia="Arial Narrow" w:hAnsi="Arial" w:cs="Arial"/>
          <w:szCs w:val="24"/>
        </w:rPr>
        <w:t>fl.14</w:t>
      </w:r>
      <w:proofErr w:type="spellEnd"/>
      <w:r w:rsidR="005575C9" w:rsidRPr="0065591B">
        <w:rPr>
          <w:rFonts w:ascii="Arial" w:eastAsia="Arial Narrow" w:hAnsi="Arial" w:cs="Arial"/>
          <w:szCs w:val="24"/>
        </w:rPr>
        <w:t xml:space="preserve">); </w:t>
      </w:r>
      <w:r w:rsidR="00573D01" w:rsidRPr="0065591B">
        <w:rPr>
          <w:rFonts w:ascii="Arial" w:eastAsia="Arial Narrow" w:hAnsi="Arial" w:cs="Arial"/>
          <w:szCs w:val="24"/>
        </w:rPr>
        <w:t xml:space="preserve"> </w:t>
      </w:r>
      <w:r w:rsidR="00FE3672" w:rsidRPr="0065591B">
        <w:rPr>
          <w:rFonts w:ascii="Arial" w:eastAsia="Arial Narrow" w:hAnsi="Arial" w:cs="Arial"/>
          <w:szCs w:val="24"/>
        </w:rPr>
        <w:t xml:space="preserve">(v) que </w:t>
      </w:r>
      <w:r w:rsidR="004B7136" w:rsidRPr="0065591B">
        <w:rPr>
          <w:rFonts w:ascii="Arial" w:eastAsia="Arial Narrow" w:hAnsi="Arial" w:cs="Arial"/>
          <w:szCs w:val="24"/>
        </w:rPr>
        <w:t xml:space="preserve">producto de un accidente de trabajo acaecido </w:t>
      </w:r>
      <w:r w:rsidR="00DC3795" w:rsidRPr="0065591B">
        <w:rPr>
          <w:rFonts w:ascii="Arial" w:eastAsia="Arial Narrow" w:hAnsi="Arial" w:cs="Arial"/>
          <w:szCs w:val="24"/>
        </w:rPr>
        <w:t xml:space="preserve">el 17 de febrero de 2006 </w:t>
      </w:r>
      <w:r w:rsidR="004B7136" w:rsidRPr="0065591B">
        <w:rPr>
          <w:rFonts w:ascii="Arial" w:eastAsia="Arial Narrow" w:hAnsi="Arial" w:cs="Arial"/>
          <w:szCs w:val="24"/>
        </w:rPr>
        <w:t xml:space="preserve">en los </w:t>
      </w:r>
      <w:r w:rsidR="00E557C0" w:rsidRPr="0065591B">
        <w:rPr>
          <w:rFonts w:ascii="Arial" w:eastAsia="Arial Narrow" w:hAnsi="Arial" w:cs="Arial"/>
          <w:szCs w:val="24"/>
        </w:rPr>
        <w:t>EEUU</w:t>
      </w:r>
      <w:r w:rsidR="00FA3F0E" w:rsidRPr="0065591B">
        <w:rPr>
          <w:rFonts w:ascii="Arial" w:eastAsia="Arial Narrow" w:hAnsi="Arial" w:cs="Arial"/>
          <w:szCs w:val="24"/>
        </w:rPr>
        <w:t>, en el que</w:t>
      </w:r>
      <w:r w:rsidR="00DC3795" w:rsidRPr="0065591B">
        <w:rPr>
          <w:rFonts w:ascii="Arial" w:eastAsia="Arial Narrow" w:hAnsi="Arial" w:cs="Arial"/>
          <w:szCs w:val="24"/>
        </w:rPr>
        <w:t xml:space="preserve"> la demandante</w:t>
      </w:r>
      <w:r w:rsidR="00FA3F0E" w:rsidRPr="0065591B">
        <w:rPr>
          <w:rFonts w:ascii="Arial" w:eastAsia="Arial Narrow" w:hAnsi="Arial" w:cs="Arial"/>
          <w:szCs w:val="24"/>
        </w:rPr>
        <w:t xml:space="preserve"> sufrió una lesión y abrasión </w:t>
      </w:r>
      <w:r w:rsidR="00860FE5" w:rsidRPr="0065591B">
        <w:rPr>
          <w:rFonts w:ascii="Arial" w:eastAsia="Arial Narrow" w:hAnsi="Arial" w:cs="Arial"/>
          <w:szCs w:val="24"/>
        </w:rPr>
        <w:t>en el ojo derecho</w:t>
      </w:r>
      <w:r w:rsidR="00FA3F0E" w:rsidRPr="0065591B">
        <w:rPr>
          <w:rFonts w:ascii="Arial" w:eastAsia="Arial Narrow" w:hAnsi="Arial" w:cs="Arial"/>
          <w:szCs w:val="24"/>
        </w:rPr>
        <w:t xml:space="preserve"> </w:t>
      </w:r>
      <w:r w:rsidR="00DC3795" w:rsidRPr="0065591B">
        <w:rPr>
          <w:rFonts w:ascii="Arial" w:eastAsia="Arial Narrow" w:hAnsi="Arial" w:cs="Arial"/>
          <w:szCs w:val="24"/>
        </w:rPr>
        <w:t>al caerle una sustancia química</w:t>
      </w:r>
      <w:r w:rsidR="004B7136" w:rsidRPr="0065591B">
        <w:rPr>
          <w:rFonts w:ascii="Arial" w:eastAsia="Arial Narrow" w:hAnsi="Arial" w:cs="Arial"/>
          <w:szCs w:val="24"/>
        </w:rPr>
        <w:t xml:space="preserve">, le fue reconocido un beneficio económico por valor de </w:t>
      </w:r>
      <w:proofErr w:type="spellStart"/>
      <w:r w:rsidR="004B7136" w:rsidRPr="0065591B">
        <w:rPr>
          <w:rFonts w:ascii="Arial" w:eastAsia="Arial Narrow" w:hAnsi="Arial" w:cs="Arial"/>
          <w:szCs w:val="24"/>
        </w:rPr>
        <w:t>US</w:t>
      </w:r>
      <w:proofErr w:type="spellEnd"/>
      <w:r w:rsidR="004B7136" w:rsidRPr="0065591B">
        <w:rPr>
          <w:rFonts w:ascii="Arial" w:eastAsia="Arial Narrow" w:hAnsi="Arial" w:cs="Arial"/>
          <w:szCs w:val="24"/>
        </w:rPr>
        <w:t xml:space="preserve"> 585 mensuales</w:t>
      </w:r>
      <w:r w:rsidR="00FA3F0E" w:rsidRPr="0065591B">
        <w:rPr>
          <w:rFonts w:ascii="Arial" w:eastAsia="Arial Narrow" w:hAnsi="Arial" w:cs="Arial"/>
          <w:szCs w:val="24"/>
        </w:rPr>
        <w:t xml:space="preserve"> (</w:t>
      </w:r>
      <w:proofErr w:type="spellStart"/>
      <w:r w:rsidR="00E557C0" w:rsidRPr="0065591B">
        <w:rPr>
          <w:rFonts w:ascii="Arial" w:eastAsia="Arial Narrow" w:hAnsi="Arial" w:cs="Arial"/>
          <w:szCs w:val="24"/>
        </w:rPr>
        <w:t>fl.</w:t>
      </w:r>
      <w:r w:rsidR="004A5CB0" w:rsidRPr="0065591B">
        <w:rPr>
          <w:rFonts w:ascii="Arial" w:eastAsia="Arial Narrow" w:hAnsi="Arial" w:cs="Arial"/>
          <w:szCs w:val="24"/>
        </w:rPr>
        <w:t>126</w:t>
      </w:r>
      <w:proofErr w:type="spellEnd"/>
      <w:r w:rsidR="004A5CB0" w:rsidRPr="0065591B">
        <w:rPr>
          <w:rFonts w:ascii="Arial" w:eastAsia="Arial Narrow" w:hAnsi="Arial" w:cs="Arial"/>
          <w:szCs w:val="24"/>
        </w:rPr>
        <w:t>);</w:t>
      </w:r>
      <w:r w:rsidR="006160A6" w:rsidRPr="0065591B">
        <w:rPr>
          <w:rFonts w:ascii="Arial" w:eastAsia="Arial Narrow" w:hAnsi="Arial" w:cs="Arial"/>
          <w:szCs w:val="24"/>
        </w:rPr>
        <w:t xml:space="preserve"> (vi) que </w:t>
      </w:r>
      <w:r w:rsidR="00073380" w:rsidRPr="0065591B">
        <w:rPr>
          <w:rFonts w:ascii="Arial" w:eastAsia="Arial Narrow" w:hAnsi="Arial" w:cs="Arial"/>
          <w:szCs w:val="24"/>
        </w:rPr>
        <w:t xml:space="preserve">en febrero de 2017 </w:t>
      </w:r>
      <w:r w:rsidR="006160A6" w:rsidRPr="0065591B">
        <w:rPr>
          <w:rFonts w:ascii="Arial" w:eastAsia="Arial Narrow" w:hAnsi="Arial" w:cs="Arial"/>
          <w:szCs w:val="24"/>
        </w:rPr>
        <w:t>interpuso acción de tutela</w:t>
      </w:r>
      <w:r w:rsidR="00073380" w:rsidRPr="0065591B">
        <w:rPr>
          <w:rFonts w:ascii="Arial" w:eastAsia="Arial Narrow" w:hAnsi="Arial" w:cs="Arial"/>
          <w:szCs w:val="24"/>
        </w:rPr>
        <w:t xml:space="preserve"> solicitando el reconocimiento y pago de la pensión de invalidez a cargo del fondo de pensiones aquí demandado, </w:t>
      </w:r>
      <w:r w:rsidR="00151F14" w:rsidRPr="0065591B">
        <w:rPr>
          <w:rFonts w:ascii="Arial" w:eastAsia="Arial Narrow" w:hAnsi="Arial" w:cs="Arial"/>
          <w:szCs w:val="24"/>
        </w:rPr>
        <w:t xml:space="preserve">siéndole </w:t>
      </w:r>
      <w:r w:rsidR="00073380" w:rsidRPr="0065591B">
        <w:rPr>
          <w:rFonts w:ascii="Arial" w:eastAsia="Arial Narrow" w:hAnsi="Arial" w:cs="Arial"/>
          <w:szCs w:val="24"/>
        </w:rPr>
        <w:t>resuelta por el Juzgado Tercero Penal Municipal con funciones de conocimiento</w:t>
      </w:r>
      <w:r w:rsidR="004217FB" w:rsidRPr="0065591B">
        <w:rPr>
          <w:rFonts w:ascii="Arial" w:eastAsia="Arial Narrow" w:hAnsi="Arial" w:cs="Arial"/>
          <w:szCs w:val="24"/>
        </w:rPr>
        <w:t xml:space="preserve"> de Pereira</w:t>
      </w:r>
      <w:r w:rsidR="00073380" w:rsidRPr="0065591B">
        <w:rPr>
          <w:rFonts w:ascii="Arial" w:eastAsia="Arial Narrow" w:hAnsi="Arial" w:cs="Arial"/>
          <w:szCs w:val="24"/>
        </w:rPr>
        <w:t xml:space="preserve">, mediante sentencia del 1 de marzo de 2017 a través </w:t>
      </w:r>
      <w:r w:rsidR="004A5CB0" w:rsidRPr="0065591B">
        <w:rPr>
          <w:rFonts w:ascii="Arial" w:eastAsia="Arial Narrow" w:hAnsi="Arial" w:cs="Arial"/>
          <w:szCs w:val="24"/>
        </w:rPr>
        <w:t xml:space="preserve">de la cual </w:t>
      </w:r>
      <w:r w:rsidR="00073380" w:rsidRPr="0065591B">
        <w:rPr>
          <w:rFonts w:ascii="Arial" w:eastAsia="Arial Narrow" w:hAnsi="Arial" w:cs="Arial"/>
          <w:szCs w:val="24"/>
        </w:rPr>
        <w:t>declaró su improcedencia (</w:t>
      </w:r>
      <w:proofErr w:type="spellStart"/>
      <w:r w:rsidR="00073380" w:rsidRPr="0065591B">
        <w:rPr>
          <w:rFonts w:ascii="Arial" w:eastAsia="Arial Narrow" w:hAnsi="Arial" w:cs="Arial"/>
          <w:szCs w:val="24"/>
        </w:rPr>
        <w:t>fl.</w:t>
      </w:r>
      <w:r w:rsidR="00921EB5" w:rsidRPr="0065591B">
        <w:rPr>
          <w:rFonts w:ascii="Arial" w:eastAsia="Arial Narrow" w:hAnsi="Arial" w:cs="Arial"/>
          <w:szCs w:val="24"/>
        </w:rPr>
        <w:t>130</w:t>
      </w:r>
      <w:proofErr w:type="spellEnd"/>
      <w:r w:rsidR="00921EB5" w:rsidRPr="0065591B">
        <w:rPr>
          <w:rFonts w:ascii="Arial" w:eastAsia="Arial Narrow" w:hAnsi="Arial" w:cs="Arial"/>
          <w:szCs w:val="24"/>
        </w:rPr>
        <w:t>)</w:t>
      </w:r>
      <w:r w:rsidR="004217FB" w:rsidRPr="0065591B">
        <w:rPr>
          <w:rFonts w:ascii="Arial" w:eastAsia="Arial Narrow" w:hAnsi="Arial" w:cs="Arial"/>
          <w:szCs w:val="24"/>
        </w:rPr>
        <w:t xml:space="preserve">; </w:t>
      </w:r>
      <w:r w:rsidR="004A5CB0" w:rsidRPr="0065591B">
        <w:rPr>
          <w:rFonts w:ascii="Arial" w:eastAsia="Arial Narrow" w:hAnsi="Arial" w:cs="Arial"/>
          <w:szCs w:val="24"/>
        </w:rPr>
        <w:t xml:space="preserve">y </w:t>
      </w:r>
      <w:r w:rsidR="007C6EAA" w:rsidRPr="0065591B">
        <w:rPr>
          <w:rFonts w:ascii="Arial" w:eastAsia="Arial Narrow" w:hAnsi="Arial" w:cs="Arial"/>
          <w:szCs w:val="24"/>
        </w:rPr>
        <w:t xml:space="preserve">confirmada por </w:t>
      </w:r>
      <w:r w:rsidR="004217FB" w:rsidRPr="0065591B">
        <w:rPr>
          <w:rFonts w:ascii="Arial" w:eastAsia="Arial Narrow" w:hAnsi="Arial" w:cs="Arial"/>
          <w:szCs w:val="24"/>
        </w:rPr>
        <w:t>el Juzgado Primero Penal del Circuito de esta ciudad</w:t>
      </w:r>
      <w:r w:rsidR="004A5CB0" w:rsidRPr="0065591B">
        <w:rPr>
          <w:rFonts w:ascii="Arial" w:eastAsia="Arial Narrow" w:hAnsi="Arial" w:cs="Arial"/>
          <w:szCs w:val="24"/>
        </w:rPr>
        <w:t>,</w:t>
      </w:r>
      <w:r w:rsidR="00151F14" w:rsidRPr="0065591B">
        <w:rPr>
          <w:rFonts w:ascii="Arial" w:eastAsia="Arial Narrow" w:hAnsi="Arial" w:cs="Arial"/>
          <w:szCs w:val="24"/>
        </w:rPr>
        <w:t xml:space="preserve"> mediante </w:t>
      </w:r>
      <w:r w:rsidR="004217FB" w:rsidRPr="0065591B">
        <w:rPr>
          <w:rFonts w:ascii="Arial" w:eastAsia="Arial Narrow" w:hAnsi="Arial" w:cs="Arial"/>
          <w:szCs w:val="24"/>
        </w:rPr>
        <w:t xml:space="preserve">sentencia </w:t>
      </w:r>
      <w:r w:rsidR="00151F14" w:rsidRPr="0065591B">
        <w:rPr>
          <w:rFonts w:ascii="Arial" w:eastAsia="Arial Narrow" w:hAnsi="Arial" w:cs="Arial"/>
          <w:szCs w:val="24"/>
        </w:rPr>
        <w:t>de</w:t>
      </w:r>
      <w:r w:rsidR="007C6EAA" w:rsidRPr="0065591B">
        <w:rPr>
          <w:rFonts w:ascii="Arial" w:eastAsia="Arial Narrow" w:hAnsi="Arial" w:cs="Arial"/>
          <w:szCs w:val="24"/>
        </w:rPr>
        <w:t xml:space="preserve">l 24 de abril de 2017, </w:t>
      </w:r>
      <w:r w:rsidR="00416FF3" w:rsidRPr="0065591B">
        <w:rPr>
          <w:rFonts w:ascii="Arial" w:eastAsia="Arial Narrow" w:hAnsi="Arial" w:cs="Arial"/>
          <w:szCs w:val="24"/>
        </w:rPr>
        <w:t>(</w:t>
      </w:r>
      <w:proofErr w:type="spellStart"/>
      <w:r w:rsidR="00416FF3" w:rsidRPr="0065591B">
        <w:rPr>
          <w:rFonts w:ascii="Arial" w:eastAsia="Arial Narrow" w:hAnsi="Arial" w:cs="Arial"/>
          <w:szCs w:val="24"/>
        </w:rPr>
        <w:t>fl.142</w:t>
      </w:r>
      <w:proofErr w:type="spellEnd"/>
      <w:r w:rsidR="00416FF3" w:rsidRPr="0065591B">
        <w:rPr>
          <w:rFonts w:ascii="Arial" w:eastAsia="Arial Narrow" w:hAnsi="Arial" w:cs="Arial"/>
          <w:szCs w:val="24"/>
        </w:rPr>
        <w:t>)</w:t>
      </w:r>
      <w:r w:rsidR="004217FB" w:rsidRPr="0065591B">
        <w:rPr>
          <w:rFonts w:ascii="Arial" w:eastAsia="Arial Narrow" w:hAnsi="Arial" w:cs="Arial"/>
          <w:szCs w:val="24"/>
        </w:rPr>
        <w:t>.</w:t>
      </w:r>
    </w:p>
    <w:p w14:paraId="5F924A1B" w14:textId="77777777" w:rsidR="005575C9" w:rsidRPr="0065591B" w:rsidRDefault="005575C9" w:rsidP="0065591B">
      <w:pPr>
        <w:spacing w:line="276" w:lineRule="auto"/>
        <w:jc w:val="both"/>
        <w:rPr>
          <w:rFonts w:ascii="Arial" w:eastAsia="Arial Narrow" w:hAnsi="Arial" w:cs="Arial"/>
          <w:szCs w:val="24"/>
        </w:rPr>
      </w:pPr>
    </w:p>
    <w:p w14:paraId="7DB4247D" w14:textId="77777777" w:rsidR="00715967" w:rsidRPr="0065591B" w:rsidRDefault="00FA3F0E" w:rsidP="0065591B">
      <w:pPr>
        <w:shd w:val="clear" w:color="auto" w:fill="FFFFFF" w:themeFill="background1"/>
        <w:tabs>
          <w:tab w:val="left" w:pos="5197"/>
        </w:tabs>
        <w:spacing w:line="276" w:lineRule="auto"/>
        <w:jc w:val="both"/>
        <w:rPr>
          <w:rFonts w:ascii="Arial" w:eastAsia="Arial Narrow" w:hAnsi="Arial" w:cs="Arial"/>
          <w:szCs w:val="24"/>
          <w:lang w:val="es-ES"/>
        </w:rPr>
      </w:pPr>
      <w:r w:rsidRPr="0065591B">
        <w:rPr>
          <w:rFonts w:ascii="Arial" w:eastAsia="Arial Narrow" w:hAnsi="Arial" w:cs="Arial"/>
          <w:szCs w:val="24"/>
        </w:rPr>
        <w:t xml:space="preserve">Así las cosas, en consideración a la fecha de estructuración </w:t>
      </w:r>
      <w:r w:rsidR="00F24792" w:rsidRPr="0065591B">
        <w:rPr>
          <w:rFonts w:ascii="Arial" w:eastAsia="Arial Narrow" w:hAnsi="Arial" w:cs="Arial"/>
          <w:szCs w:val="24"/>
        </w:rPr>
        <w:t xml:space="preserve">de la invalidez de la demandante </w:t>
      </w:r>
      <w:r w:rsidRPr="0065591B">
        <w:rPr>
          <w:rFonts w:ascii="Arial" w:eastAsia="Arial Narrow" w:hAnsi="Arial" w:cs="Arial"/>
          <w:szCs w:val="24"/>
        </w:rPr>
        <w:t>-8 de marzo de 2006</w:t>
      </w:r>
      <w:r w:rsidR="00F24792" w:rsidRPr="0065591B">
        <w:rPr>
          <w:rFonts w:ascii="Arial" w:eastAsia="Arial Narrow" w:hAnsi="Arial" w:cs="Arial"/>
          <w:szCs w:val="24"/>
        </w:rPr>
        <w:t>-</w:t>
      </w:r>
      <w:r w:rsidR="000355D8" w:rsidRPr="0065591B">
        <w:rPr>
          <w:rFonts w:ascii="Arial" w:eastAsia="Arial Narrow" w:hAnsi="Arial" w:cs="Arial"/>
          <w:szCs w:val="24"/>
        </w:rPr>
        <w:t>, la norma aplicable al caso</w:t>
      </w:r>
      <w:r w:rsidR="00F24792" w:rsidRPr="0065591B">
        <w:rPr>
          <w:rFonts w:ascii="Arial" w:eastAsia="Arial Narrow" w:hAnsi="Arial" w:cs="Arial"/>
          <w:szCs w:val="24"/>
        </w:rPr>
        <w:t xml:space="preserve">, por regla general, </w:t>
      </w:r>
      <w:r w:rsidR="000355D8" w:rsidRPr="0065591B">
        <w:rPr>
          <w:rFonts w:ascii="Arial" w:eastAsia="Arial Narrow" w:hAnsi="Arial" w:cs="Arial"/>
          <w:szCs w:val="24"/>
        </w:rPr>
        <w:t xml:space="preserve">es el </w:t>
      </w:r>
      <w:r w:rsidR="000355D8" w:rsidRPr="0065591B">
        <w:rPr>
          <w:rFonts w:ascii="Arial" w:eastAsia="Arial Narrow" w:hAnsi="Arial" w:cs="Arial"/>
          <w:b/>
          <w:bCs/>
          <w:szCs w:val="24"/>
        </w:rPr>
        <w:t xml:space="preserve">artículo </w:t>
      </w:r>
      <w:r w:rsidR="006C2FB7" w:rsidRPr="0065591B">
        <w:rPr>
          <w:rFonts w:ascii="Arial" w:eastAsia="Arial Narrow" w:hAnsi="Arial" w:cs="Arial"/>
          <w:b/>
          <w:bCs/>
          <w:szCs w:val="24"/>
          <w:lang w:val="es-ES"/>
        </w:rPr>
        <w:t>1º de la Ley 860 de 2003,</w:t>
      </w:r>
      <w:r w:rsidR="006C2FB7" w:rsidRPr="0065591B">
        <w:rPr>
          <w:rFonts w:ascii="Arial" w:eastAsia="Arial Narrow" w:hAnsi="Arial" w:cs="Arial"/>
          <w:szCs w:val="24"/>
          <w:lang w:val="es-ES"/>
        </w:rPr>
        <w:t xml:space="preserve"> que modificó los artículos 38 y 39 de la Ley 100/93. </w:t>
      </w:r>
    </w:p>
    <w:p w14:paraId="073123D7" w14:textId="77777777" w:rsidR="002C6CC4" w:rsidRPr="0065591B" w:rsidRDefault="002C6CC4" w:rsidP="0065591B">
      <w:pPr>
        <w:pStyle w:val="Sinespaciado"/>
        <w:spacing w:line="276" w:lineRule="auto"/>
        <w:rPr>
          <w:rFonts w:ascii="Arial" w:eastAsia="Arial Narrow" w:hAnsi="Arial" w:cs="Arial"/>
          <w:szCs w:val="24"/>
          <w:lang w:val="es-ES"/>
        </w:rPr>
      </w:pPr>
    </w:p>
    <w:p w14:paraId="450B84D4" w14:textId="02E8C9C6" w:rsidR="006C2FB7" w:rsidRPr="0065591B" w:rsidRDefault="000355D8" w:rsidP="0065591B">
      <w:pPr>
        <w:shd w:val="clear" w:color="auto" w:fill="FFFFFF" w:themeFill="background1"/>
        <w:tabs>
          <w:tab w:val="left" w:pos="5197"/>
        </w:tabs>
        <w:spacing w:line="276" w:lineRule="auto"/>
        <w:jc w:val="both"/>
        <w:rPr>
          <w:rFonts w:ascii="Arial" w:eastAsia="Arial Narrow" w:hAnsi="Arial" w:cs="Arial"/>
          <w:szCs w:val="24"/>
        </w:rPr>
      </w:pPr>
      <w:r w:rsidRPr="0065591B">
        <w:rPr>
          <w:rFonts w:ascii="Arial" w:eastAsia="Arial Narrow" w:hAnsi="Arial" w:cs="Arial"/>
          <w:szCs w:val="24"/>
          <w:lang w:val="es-ES"/>
        </w:rPr>
        <w:t xml:space="preserve">Dicha disposición normativa, exige </w:t>
      </w:r>
      <w:r w:rsidR="006C2FB7" w:rsidRPr="0065591B">
        <w:rPr>
          <w:rFonts w:ascii="Arial" w:eastAsia="Arial Narrow" w:hAnsi="Arial" w:cs="Arial"/>
          <w:szCs w:val="24"/>
        </w:rPr>
        <w:t>como requisitos para causar el derecho</w:t>
      </w:r>
      <w:r w:rsidRPr="0065591B">
        <w:rPr>
          <w:rFonts w:ascii="Arial" w:eastAsia="Arial Narrow" w:hAnsi="Arial" w:cs="Arial"/>
          <w:szCs w:val="24"/>
        </w:rPr>
        <w:t xml:space="preserve"> a la pensión de invalidez</w:t>
      </w:r>
      <w:r w:rsidR="006C2FB7" w:rsidRPr="0065591B">
        <w:rPr>
          <w:rFonts w:ascii="Arial" w:eastAsia="Arial Narrow" w:hAnsi="Arial" w:cs="Arial"/>
          <w:szCs w:val="24"/>
        </w:rPr>
        <w:t>, que el afiliado hubiera sido calificado con una pérdida de capacidad laboral igual o superior al 50% y haber cotizado 50 semanas dentro de los tres años anteriores a la fecha de estructuración de la invalidez.</w:t>
      </w:r>
    </w:p>
    <w:p w14:paraId="450B84D5" w14:textId="77777777" w:rsidR="006C2FB7" w:rsidRPr="0065591B" w:rsidRDefault="006C2FB7" w:rsidP="0065591B">
      <w:pPr>
        <w:pStyle w:val="Sinespaciado"/>
        <w:spacing w:line="276" w:lineRule="auto"/>
        <w:jc w:val="both"/>
        <w:rPr>
          <w:rFonts w:ascii="Arial" w:eastAsia="Arial Narrow" w:hAnsi="Arial" w:cs="Arial"/>
          <w:szCs w:val="24"/>
        </w:rPr>
      </w:pPr>
    </w:p>
    <w:p w14:paraId="0675A820" w14:textId="1EECAE7E" w:rsidR="00F24792" w:rsidRPr="0065591B" w:rsidRDefault="000355D8" w:rsidP="0065591B">
      <w:pPr>
        <w:spacing w:line="276" w:lineRule="auto"/>
        <w:jc w:val="both"/>
        <w:rPr>
          <w:rFonts w:ascii="Arial" w:eastAsia="Arial Narrow" w:hAnsi="Arial" w:cs="Arial"/>
          <w:szCs w:val="24"/>
          <w:shd w:val="clear" w:color="auto" w:fill="FFFFFF"/>
        </w:rPr>
      </w:pPr>
      <w:r w:rsidRPr="0065591B">
        <w:rPr>
          <w:rFonts w:ascii="Arial" w:eastAsia="Arial Narrow" w:hAnsi="Arial" w:cs="Arial"/>
          <w:szCs w:val="24"/>
        </w:rPr>
        <w:t xml:space="preserve">Conforme al primer </w:t>
      </w:r>
      <w:r w:rsidR="006C2FB7" w:rsidRPr="0065591B">
        <w:rPr>
          <w:rFonts w:ascii="Arial" w:eastAsia="Arial Narrow" w:hAnsi="Arial" w:cs="Arial"/>
          <w:szCs w:val="24"/>
        </w:rPr>
        <w:t xml:space="preserve">requisito, no hay duda de </w:t>
      </w:r>
      <w:r w:rsidR="00715967" w:rsidRPr="0065591B">
        <w:rPr>
          <w:rFonts w:ascii="Arial" w:eastAsia="Arial Narrow" w:hAnsi="Arial" w:cs="Arial"/>
          <w:szCs w:val="24"/>
        </w:rPr>
        <w:t>su cumplimiento,</w:t>
      </w:r>
      <w:r w:rsidR="006C2FB7" w:rsidRPr="0065591B">
        <w:rPr>
          <w:rFonts w:ascii="Arial" w:eastAsia="Arial Narrow" w:hAnsi="Arial" w:cs="Arial"/>
          <w:szCs w:val="24"/>
        </w:rPr>
        <w:t xml:space="preserve"> pues </w:t>
      </w:r>
      <w:r w:rsidRPr="0065591B">
        <w:rPr>
          <w:rFonts w:ascii="Arial" w:eastAsia="Arial Narrow" w:hAnsi="Arial" w:cs="Arial"/>
          <w:szCs w:val="24"/>
        </w:rPr>
        <w:t xml:space="preserve">como se dijo, la </w:t>
      </w:r>
      <w:r w:rsidR="00F24792" w:rsidRPr="0065591B">
        <w:rPr>
          <w:rFonts w:ascii="Arial" w:eastAsia="Arial Narrow" w:hAnsi="Arial" w:cs="Arial"/>
          <w:szCs w:val="24"/>
        </w:rPr>
        <w:t xml:space="preserve">actora </w:t>
      </w:r>
      <w:r w:rsidR="006C2FB7" w:rsidRPr="0065591B">
        <w:rPr>
          <w:rFonts w:ascii="Arial" w:eastAsia="Arial Narrow" w:hAnsi="Arial" w:cs="Arial"/>
          <w:szCs w:val="24"/>
        </w:rPr>
        <w:t xml:space="preserve">fue calificada con el 73.35% </w:t>
      </w:r>
      <w:r w:rsidR="006C2FB7" w:rsidRPr="0065591B">
        <w:rPr>
          <w:rFonts w:ascii="Arial" w:eastAsia="Arial Narrow" w:hAnsi="Arial" w:cs="Arial"/>
          <w:szCs w:val="24"/>
          <w:lang w:val="es-ES" w:eastAsia="en-US"/>
        </w:rPr>
        <w:t>de pérdida de capacidad laboral, de origen común, estructurada el 8 de marzo de 2006</w:t>
      </w:r>
      <w:r w:rsidRPr="0065591B">
        <w:rPr>
          <w:rFonts w:ascii="Arial" w:eastAsia="Arial Narrow" w:hAnsi="Arial" w:cs="Arial"/>
          <w:szCs w:val="24"/>
          <w:lang w:val="es-ES" w:eastAsia="en-US"/>
        </w:rPr>
        <w:t>.</w:t>
      </w:r>
      <w:r w:rsidR="007E6EFA" w:rsidRPr="0065591B">
        <w:rPr>
          <w:rFonts w:ascii="Arial" w:eastAsia="Arial Narrow" w:hAnsi="Arial" w:cs="Arial"/>
          <w:szCs w:val="24"/>
          <w:lang w:val="es-ES" w:eastAsia="en-US"/>
        </w:rPr>
        <w:t xml:space="preserve"> </w:t>
      </w:r>
      <w:r w:rsidR="006C2FB7" w:rsidRPr="0065591B">
        <w:rPr>
          <w:rFonts w:ascii="Arial" w:eastAsia="Arial Narrow" w:hAnsi="Arial" w:cs="Arial"/>
          <w:szCs w:val="24"/>
          <w:lang w:val="es-ES" w:eastAsia="en-US"/>
        </w:rPr>
        <w:t xml:space="preserve">En cuanto a la segunda exigencia, </w:t>
      </w:r>
      <w:r w:rsidR="006B2887" w:rsidRPr="0065591B">
        <w:rPr>
          <w:rFonts w:ascii="Arial" w:eastAsia="Arial Narrow" w:hAnsi="Arial" w:cs="Arial"/>
          <w:szCs w:val="24"/>
          <w:shd w:val="clear" w:color="auto" w:fill="FFFFFF"/>
        </w:rPr>
        <w:t>relacionada con el requisito de la densidad de cotizaciones</w:t>
      </w:r>
      <w:r w:rsidRPr="0065591B">
        <w:rPr>
          <w:rFonts w:ascii="Arial" w:eastAsia="Arial Narrow" w:hAnsi="Arial" w:cs="Arial"/>
          <w:szCs w:val="24"/>
          <w:shd w:val="clear" w:color="auto" w:fill="FFFFFF"/>
        </w:rPr>
        <w:t xml:space="preserve"> al sistema pensional</w:t>
      </w:r>
      <w:r w:rsidR="006B2887" w:rsidRPr="0065591B">
        <w:rPr>
          <w:rFonts w:ascii="Arial" w:eastAsia="Arial Narrow" w:hAnsi="Arial" w:cs="Arial"/>
          <w:szCs w:val="24"/>
          <w:shd w:val="clear" w:color="auto" w:fill="FFFFFF"/>
        </w:rPr>
        <w:t xml:space="preserve">, </w:t>
      </w:r>
      <w:r w:rsidR="00E82C98" w:rsidRPr="0065591B">
        <w:rPr>
          <w:rFonts w:ascii="Arial" w:eastAsia="Arial Narrow" w:hAnsi="Arial" w:cs="Arial"/>
          <w:szCs w:val="24"/>
          <w:shd w:val="clear" w:color="auto" w:fill="FFFFFF"/>
        </w:rPr>
        <w:t xml:space="preserve">según se </w:t>
      </w:r>
      <w:r w:rsidR="006B2887" w:rsidRPr="0065591B">
        <w:rPr>
          <w:rFonts w:ascii="Arial" w:eastAsia="Arial Narrow" w:hAnsi="Arial" w:cs="Arial"/>
          <w:szCs w:val="24"/>
          <w:shd w:val="clear" w:color="auto" w:fill="FFFFFF"/>
        </w:rPr>
        <w:t xml:space="preserve">advierte </w:t>
      </w:r>
      <w:r w:rsidR="00E44B06" w:rsidRPr="0065591B">
        <w:rPr>
          <w:rFonts w:ascii="Arial" w:eastAsia="Arial Narrow" w:hAnsi="Arial" w:cs="Arial"/>
          <w:szCs w:val="24"/>
          <w:shd w:val="clear" w:color="auto" w:fill="FFFFFF"/>
        </w:rPr>
        <w:t xml:space="preserve">de la historia laboral aportada </w:t>
      </w:r>
      <w:r w:rsidR="00E82C98" w:rsidRPr="0065591B">
        <w:rPr>
          <w:rFonts w:ascii="Arial" w:eastAsia="Arial Narrow" w:hAnsi="Arial" w:cs="Arial"/>
          <w:szCs w:val="24"/>
          <w:shd w:val="clear" w:color="auto" w:fill="FFFFFF"/>
        </w:rPr>
        <w:t xml:space="preserve">por la </w:t>
      </w:r>
      <w:r w:rsidR="00715967" w:rsidRPr="0065591B">
        <w:rPr>
          <w:rFonts w:ascii="Arial" w:eastAsia="Arial Narrow" w:hAnsi="Arial" w:cs="Arial"/>
          <w:szCs w:val="24"/>
          <w:shd w:val="clear" w:color="auto" w:fill="FFFFFF"/>
        </w:rPr>
        <w:t xml:space="preserve">entidad </w:t>
      </w:r>
      <w:r w:rsidR="00E82C98" w:rsidRPr="0065591B">
        <w:rPr>
          <w:rFonts w:ascii="Arial" w:eastAsia="Arial Narrow" w:hAnsi="Arial" w:cs="Arial"/>
          <w:szCs w:val="24"/>
          <w:shd w:val="clear" w:color="auto" w:fill="FFFFFF"/>
        </w:rPr>
        <w:t xml:space="preserve">demandada, la </w:t>
      </w:r>
      <w:r w:rsidR="00715967" w:rsidRPr="0065591B">
        <w:rPr>
          <w:rFonts w:ascii="Arial" w:eastAsia="Arial Narrow" w:hAnsi="Arial" w:cs="Arial"/>
          <w:szCs w:val="24"/>
          <w:shd w:val="clear" w:color="auto" w:fill="FFFFFF"/>
        </w:rPr>
        <w:t>demandante</w:t>
      </w:r>
      <w:r w:rsidR="00E82C98" w:rsidRPr="0065591B">
        <w:rPr>
          <w:rFonts w:ascii="Arial" w:eastAsia="Arial Narrow" w:hAnsi="Arial" w:cs="Arial"/>
          <w:szCs w:val="24"/>
          <w:shd w:val="clear" w:color="auto" w:fill="FFFFFF"/>
        </w:rPr>
        <w:t xml:space="preserve"> sólo demostró tener cotizaciones al sistema pensional a partir del mes de noviembre de 2007</w:t>
      </w:r>
      <w:r w:rsidR="00F24792" w:rsidRPr="0065591B">
        <w:rPr>
          <w:rFonts w:ascii="Arial" w:eastAsia="Arial Narrow" w:hAnsi="Arial" w:cs="Arial"/>
          <w:szCs w:val="24"/>
          <w:shd w:val="clear" w:color="auto" w:fill="FFFFFF"/>
        </w:rPr>
        <w:t xml:space="preserve"> (</w:t>
      </w:r>
      <w:proofErr w:type="spellStart"/>
      <w:r w:rsidR="00F24792" w:rsidRPr="0065591B">
        <w:rPr>
          <w:rFonts w:ascii="Arial" w:eastAsia="Arial Narrow" w:hAnsi="Arial" w:cs="Arial"/>
          <w:szCs w:val="24"/>
          <w:shd w:val="clear" w:color="auto" w:fill="FFFFFF"/>
        </w:rPr>
        <w:t>fl.144</w:t>
      </w:r>
      <w:proofErr w:type="spellEnd"/>
      <w:r w:rsidR="00F24792" w:rsidRPr="0065591B">
        <w:rPr>
          <w:rFonts w:ascii="Arial" w:eastAsia="Arial Narrow" w:hAnsi="Arial" w:cs="Arial"/>
          <w:szCs w:val="24"/>
          <w:shd w:val="clear" w:color="auto" w:fill="FFFFFF"/>
        </w:rPr>
        <w:t xml:space="preserve"> y 145)</w:t>
      </w:r>
      <w:r w:rsidR="00E82C98" w:rsidRPr="0065591B">
        <w:rPr>
          <w:rFonts w:ascii="Arial" w:eastAsia="Arial Narrow" w:hAnsi="Arial" w:cs="Arial"/>
          <w:szCs w:val="24"/>
          <w:shd w:val="clear" w:color="auto" w:fill="FFFFFF"/>
        </w:rPr>
        <w:t xml:space="preserve">, </w:t>
      </w:r>
      <w:r w:rsidRPr="0065591B">
        <w:rPr>
          <w:rFonts w:ascii="Arial" w:eastAsia="Arial Narrow" w:hAnsi="Arial" w:cs="Arial"/>
          <w:szCs w:val="24"/>
          <w:shd w:val="clear" w:color="auto" w:fill="FFFFFF"/>
        </w:rPr>
        <w:t xml:space="preserve">aun cuando se acreditó que la suscripción del formulario de afiliación a la entidad demandada </w:t>
      </w:r>
      <w:r w:rsidR="00F24792" w:rsidRPr="0065591B">
        <w:rPr>
          <w:rFonts w:ascii="Arial" w:eastAsia="Arial Narrow" w:hAnsi="Arial" w:cs="Arial"/>
          <w:szCs w:val="24"/>
          <w:shd w:val="clear" w:color="auto" w:fill="FFFFFF"/>
        </w:rPr>
        <w:t>solo se realizó</w:t>
      </w:r>
      <w:r w:rsidRPr="0065591B">
        <w:rPr>
          <w:rFonts w:ascii="Arial" w:eastAsia="Arial Narrow" w:hAnsi="Arial" w:cs="Arial"/>
          <w:szCs w:val="24"/>
          <w:shd w:val="clear" w:color="auto" w:fill="FFFFFF"/>
        </w:rPr>
        <w:t xml:space="preserve"> el 2 de abril de 2008, </w:t>
      </w:r>
      <w:r w:rsidR="00F24792" w:rsidRPr="0065591B">
        <w:rPr>
          <w:rFonts w:ascii="Arial" w:eastAsia="Arial Narrow" w:hAnsi="Arial" w:cs="Arial"/>
          <w:szCs w:val="24"/>
          <w:shd w:val="clear" w:color="auto" w:fill="FFFFFF"/>
        </w:rPr>
        <w:t xml:space="preserve">por lo que ha de entenderse que en este asunto operó </w:t>
      </w:r>
      <w:r w:rsidR="00715967" w:rsidRPr="0065591B">
        <w:rPr>
          <w:rFonts w:ascii="Arial" w:eastAsia="Arial Narrow" w:hAnsi="Arial" w:cs="Arial"/>
          <w:szCs w:val="24"/>
          <w:shd w:val="clear" w:color="auto" w:fill="FFFFFF"/>
        </w:rPr>
        <w:t>la</w:t>
      </w:r>
      <w:r w:rsidR="00F24792" w:rsidRPr="0065591B">
        <w:rPr>
          <w:rFonts w:ascii="Arial" w:eastAsia="Arial Narrow" w:hAnsi="Arial" w:cs="Arial"/>
          <w:szCs w:val="24"/>
          <w:shd w:val="clear" w:color="auto" w:fill="FFFFFF"/>
        </w:rPr>
        <w:t xml:space="preserve"> afiliación tácita al ente de seguridad social, derivad</w:t>
      </w:r>
      <w:r w:rsidR="000017D4" w:rsidRPr="0065591B">
        <w:rPr>
          <w:rFonts w:ascii="Arial" w:eastAsia="Arial Narrow" w:hAnsi="Arial" w:cs="Arial"/>
          <w:szCs w:val="24"/>
          <w:shd w:val="clear" w:color="auto" w:fill="FFFFFF"/>
        </w:rPr>
        <w:t xml:space="preserve">a del comportamiento de este de </w:t>
      </w:r>
      <w:r w:rsidR="00F24792" w:rsidRPr="0065591B">
        <w:rPr>
          <w:rFonts w:ascii="Arial" w:eastAsia="Arial Narrow" w:hAnsi="Arial" w:cs="Arial"/>
          <w:szCs w:val="24"/>
          <w:shd w:val="clear" w:color="auto" w:fill="FFFFFF"/>
        </w:rPr>
        <w:t xml:space="preserve">recibir el pago de los aportes pensionales, pese a la falta de diligenciamiento del </w:t>
      </w:r>
      <w:r w:rsidR="00C55650" w:rsidRPr="0065591B">
        <w:rPr>
          <w:rFonts w:ascii="Arial" w:eastAsia="Arial Narrow" w:hAnsi="Arial" w:cs="Arial"/>
          <w:szCs w:val="24"/>
          <w:shd w:val="clear" w:color="auto" w:fill="FFFFFF"/>
        </w:rPr>
        <w:t>f</w:t>
      </w:r>
      <w:r w:rsidR="00F24792" w:rsidRPr="0065591B">
        <w:rPr>
          <w:rFonts w:ascii="Arial" w:eastAsia="Arial Narrow" w:hAnsi="Arial" w:cs="Arial"/>
          <w:szCs w:val="24"/>
          <w:shd w:val="clear" w:color="auto" w:fill="FFFFFF"/>
        </w:rPr>
        <w:t>ormulario, como tantas</w:t>
      </w:r>
      <w:r w:rsidR="00C55650" w:rsidRPr="0065591B">
        <w:rPr>
          <w:rFonts w:ascii="Arial" w:eastAsia="Arial Narrow" w:hAnsi="Arial" w:cs="Arial"/>
          <w:szCs w:val="24"/>
          <w:shd w:val="clear" w:color="auto" w:fill="FFFFFF"/>
        </w:rPr>
        <w:t xml:space="preserve"> </w:t>
      </w:r>
      <w:r w:rsidR="00C55650" w:rsidRPr="0065591B">
        <w:rPr>
          <w:rFonts w:ascii="Arial" w:eastAsia="Arial Narrow" w:hAnsi="Arial" w:cs="Arial"/>
          <w:szCs w:val="24"/>
          <w:shd w:val="clear" w:color="auto" w:fill="FFFFFF"/>
        </w:rPr>
        <w:lastRenderedPageBreak/>
        <w:t xml:space="preserve">lo ha explicado </w:t>
      </w:r>
      <w:r w:rsidR="00F24792" w:rsidRPr="0065591B">
        <w:rPr>
          <w:rFonts w:ascii="Arial" w:eastAsia="Arial Narrow" w:hAnsi="Arial" w:cs="Arial"/>
          <w:szCs w:val="24"/>
          <w:shd w:val="clear" w:color="auto" w:fill="FFFFFF"/>
        </w:rPr>
        <w:t xml:space="preserve">el órgano de cierre de esta especialidad laboral, entre otras, en sentencia </w:t>
      </w:r>
      <w:proofErr w:type="spellStart"/>
      <w:r w:rsidR="00F24792" w:rsidRPr="0065591B">
        <w:rPr>
          <w:rFonts w:ascii="Arial" w:eastAsia="Arial Narrow" w:hAnsi="Arial" w:cs="Arial"/>
          <w:szCs w:val="24"/>
          <w:shd w:val="clear" w:color="auto" w:fill="FFFFFF"/>
        </w:rPr>
        <w:t>SL351</w:t>
      </w:r>
      <w:proofErr w:type="spellEnd"/>
      <w:r w:rsidR="00F24792" w:rsidRPr="0065591B">
        <w:rPr>
          <w:rFonts w:ascii="Arial" w:eastAsia="Arial Narrow" w:hAnsi="Arial" w:cs="Arial"/>
          <w:szCs w:val="24"/>
          <w:shd w:val="clear" w:color="auto" w:fill="FFFFFF"/>
        </w:rPr>
        <w:t xml:space="preserve"> de 2020.</w:t>
      </w:r>
    </w:p>
    <w:p w14:paraId="512D3C6D" w14:textId="77777777" w:rsidR="00F24792" w:rsidRPr="0065591B" w:rsidRDefault="00F24792" w:rsidP="0065591B">
      <w:pPr>
        <w:spacing w:line="276" w:lineRule="auto"/>
        <w:jc w:val="both"/>
        <w:rPr>
          <w:rFonts w:ascii="Arial" w:eastAsia="Arial Narrow" w:hAnsi="Arial" w:cs="Arial"/>
          <w:szCs w:val="24"/>
          <w:shd w:val="clear" w:color="auto" w:fill="FFFFFF"/>
        </w:rPr>
      </w:pPr>
    </w:p>
    <w:p w14:paraId="450B84D6" w14:textId="300CFA2B" w:rsidR="00E82C98" w:rsidRPr="0065591B" w:rsidRDefault="00C55650" w:rsidP="0065591B">
      <w:pPr>
        <w:spacing w:line="276" w:lineRule="auto"/>
        <w:jc w:val="both"/>
        <w:rPr>
          <w:rFonts w:ascii="Arial" w:eastAsia="Arial Narrow" w:hAnsi="Arial" w:cs="Arial"/>
          <w:szCs w:val="24"/>
          <w:shd w:val="clear" w:color="auto" w:fill="FFFFFF"/>
        </w:rPr>
      </w:pPr>
      <w:r w:rsidRPr="0065591B">
        <w:rPr>
          <w:rFonts w:ascii="Arial" w:eastAsia="Arial Narrow" w:hAnsi="Arial" w:cs="Arial"/>
          <w:szCs w:val="24"/>
          <w:shd w:val="clear" w:color="auto" w:fill="FFFFFF"/>
        </w:rPr>
        <w:t xml:space="preserve">Pese a ello, </w:t>
      </w:r>
      <w:r w:rsidR="000017D4" w:rsidRPr="0065591B">
        <w:rPr>
          <w:rFonts w:ascii="Arial" w:eastAsia="Arial Narrow" w:hAnsi="Arial" w:cs="Arial"/>
          <w:szCs w:val="24"/>
          <w:shd w:val="clear" w:color="auto" w:fill="FFFFFF"/>
        </w:rPr>
        <w:t>teniendo en cuenta que la demandante no registra</w:t>
      </w:r>
      <w:r w:rsidRPr="0065591B">
        <w:rPr>
          <w:rFonts w:ascii="Arial" w:eastAsia="Arial Narrow" w:hAnsi="Arial" w:cs="Arial"/>
          <w:szCs w:val="24"/>
          <w:shd w:val="clear" w:color="auto" w:fill="FFFFFF"/>
        </w:rPr>
        <w:t xml:space="preserve"> en su haber de aportes pensionales</w:t>
      </w:r>
      <w:r w:rsidR="000017D4" w:rsidRPr="0065591B">
        <w:rPr>
          <w:rFonts w:ascii="Arial" w:eastAsia="Arial Narrow" w:hAnsi="Arial" w:cs="Arial"/>
          <w:szCs w:val="24"/>
          <w:shd w:val="clear" w:color="auto" w:fill="FFFFFF"/>
        </w:rPr>
        <w:t xml:space="preserve"> ninguna semana de cotización dentro de los tres años que precedieron la estructuración de su invalidez, </w:t>
      </w:r>
      <w:r w:rsidR="004C27EE" w:rsidRPr="0065591B">
        <w:rPr>
          <w:rFonts w:ascii="Arial" w:eastAsia="Arial Narrow" w:hAnsi="Arial" w:cs="Arial"/>
          <w:szCs w:val="24"/>
          <w:shd w:val="clear" w:color="auto" w:fill="FFFFFF"/>
        </w:rPr>
        <w:t xml:space="preserve">pues es evidente que inició las cotizaciones al sistema pensional luego de estructurada la invalidez, </w:t>
      </w:r>
      <w:r w:rsidR="000017D4" w:rsidRPr="0065591B">
        <w:rPr>
          <w:rFonts w:ascii="Arial" w:eastAsia="Arial Narrow" w:hAnsi="Arial" w:cs="Arial"/>
          <w:szCs w:val="24"/>
          <w:shd w:val="clear" w:color="auto" w:fill="FFFFFF"/>
        </w:rPr>
        <w:t xml:space="preserve">se colige </w:t>
      </w:r>
      <w:r w:rsidRPr="0065591B">
        <w:rPr>
          <w:rFonts w:ascii="Arial" w:eastAsia="Arial Narrow" w:hAnsi="Arial" w:cs="Arial"/>
          <w:szCs w:val="24"/>
          <w:shd w:val="clear" w:color="auto" w:fill="FFFFFF"/>
        </w:rPr>
        <w:t xml:space="preserve">entonces </w:t>
      </w:r>
      <w:r w:rsidR="000017D4" w:rsidRPr="0065591B">
        <w:rPr>
          <w:rFonts w:ascii="Arial" w:eastAsia="Arial Narrow" w:hAnsi="Arial" w:cs="Arial"/>
          <w:szCs w:val="24"/>
          <w:shd w:val="clear" w:color="auto" w:fill="FFFFFF"/>
        </w:rPr>
        <w:t xml:space="preserve">que no </w:t>
      </w:r>
      <w:r w:rsidR="00E82C98" w:rsidRPr="0065591B">
        <w:rPr>
          <w:rFonts w:ascii="Arial" w:eastAsia="Arial Narrow" w:hAnsi="Arial" w:cs="Arial"/>
          <w:szCs w:val="24"/>
          <w:shd w:val="clear" w:color="auto" w:fill="FFFFFF"/>
        </w:rPr>
        <w:t>cumple con los requisitos exigidos</w:t>
      </w:r>
      <w:r w:rsidR="000017D4" w:rsidRPr="0065591B">
        <w:rPr>
          <w:rFonts w:ascii="Arial" w:eastAsia="Arial Narrow" w:hAnsi="Arial" w:cs="Arial"/>
          <w:szCs w:val="24"/>
          <w:shd w:val="clear" w:color="auto" w:fill="FFFFFF"/>
        </w:rPr>
        <w:t xml:space="preserve"> en la norma aplicable al caso</w:t>
      </w:r>
      <w:r w:rsidRPr="0065591B">
        <w:rPr>
          <w:rFonts w:ascii="Arial" w:eastAsia="Arial Narrow" w:hAnsi="Arial" w:cs="Arial"/>
          <w:szCs w:val="24"/>
          <w:shd w:val="clear" w:color="auto" w:fill="FFFFFF"/>
        </w:rPr>
        <w:t>, esto es, la Ley 860 de 2003</w:t>
      </w:r>
      <w:r w:rsidR="000017D4" w:rsidRPr="0065591B">
        <w:rPr>
          <w:rFonts w:ascii="Arial" w:eastAsia="Arial Narrow" w:hAnsi="Arial" w:cs="Arial"/>
          <w:szCs w:val="24"/>
          <w:shd w:val="clear" w:color="auto" w:fill="FFFFFF"/>
        </w:rPr>
        <w:t>.</w:t>
      </w:r>
    </w:p>
    <w:p w14:paraId="741F1A9B" w14:textId="77777777" w:rsidR="001A7818" w:rsidRPr="0065591B" w:rsidRDefault="001A7818" w:rsidP="0065591B">
      <w:pPr>
        <w:spacing w:line="276" w:lineRule="auto"/>
        <w:jc w:val="both"/>
        <w:rPr>
          <w:rFonts w:ascii="Arial" w:eastAsia="Arial Narrow" w:hAnsi="Arial" w:cs="Arial"/>
          <w:szCs w:val="24"/>
          <w:shd w:val="clear" w:color="auto" w:fill="FFFFFF"/>
        </w:rPr>
      </w:pPr>
    </w:p>
    <w:p w14:paraId="684CA6F7" w14:textId="4DA27796" w:rsidR="001A7818" w:rsidRPr="0065591B" w:rsidRDefault="001A7818" w:rsidP="0065591B">
      <w:pPr>
        <w:spacing w:line="276" w:lineRule="auto"/>
        <w:jc w:val="both"/>
        <w:rPr>
          <w:rFonts w:ascii="Arial" w:eastAsia="Arial Narrow" w:hAnsi="Arial" w:cs="Arial"/>
          <w:szCs w:val="24"/>
          <w:lang w:val="es-ES" w:eastAsia="en-US"/>
        </w:rPr>
      </w:pPr>
      <w:r w:rsidRPr="0065591B">
        <w:rPr>
          <w:rFonts w:ascii="Arial" w:eastAsia="Arial Narrow" w:hAnsi="Arial" w:cs="Arial"/>
          <w:szCs w:val="24"/>
          <w:shd w:val="clear" w:color="auto" w:fill="FFFFFF"/>
        </w:rPr>
        <w:t>En otras palabras, como en el presente asunto el riesgo tuvo ocurrencia en una fecha anterior a la afiliación al sistema pensional, la prestación pensional no puede estar a cargo de la administradora de pensiones.</w:t>
      </w:r>
    </w:p>
    <w:p w14:paraId="450B84D7" w14:textId="77777777" w:rsidR="00E82C98" w:rsidRPr="0065591B" w:rsidRDefault="00E82C98" w:rsidP="0065591B">
      <w:pPr>
        <w:pStyle w:val="Sinespaciado"/>
        <w:spacing w:line="276" w:lineRule="auto"/>
        <w:jc w:val="both"/>
        <w:rPr>
          <w:rFonts w:ascii="Arial" w:eastAsia="Arial Narrow" w:hAnsi="Arial" w:cs="Arial"/>
          <w:szCs w:val="24"/>
          <w:shd w:val="clear" w:color="auto" w:fill="FFFFFF"/>
        </w:rPr>
      </w:pPr>
    </w:p>
    <w:p w14:paraId="55A815C4" w14:textId="35BEDF1D" w:rsidR="00582595" w:rsidRPr="0065591B" w:rsidRDefault="00E82C98" w:rsidP="0065591B">
      <w:pPr>
        <w:pStyle w:val="Sinespaciado"/>
        <w:spacing w:line="276" w:lineRule="auto"/>
        <w:jc w:val="both"/>
        <w:rPr>
          <w:rFonts w:ascii="Arial" w:eastAsia="Arial Narrow" w:hAnsi="Arial" w:cs="Arial"/>
          <w:szCs w:val="24"/>
          <w:shd w:val="clear" w:color="auto" w:fill="FFFFFF"/>
        </w:rPr>
      </w:pPr>
      <w:r w:rsidRPr="0065591B">
        <w:rPr>
          <w:rFonts w:ascii="Arial" w:eastAsia="Arial Narrow" w:hAnsi="Arial" w:cs="Arial"/>
          <w:szCs w:val="24"/>
          <w:shd w:val="clear" w:color="auto" w:fill="FFFFFF"/>
        </w:rPr>
        <w:t xml:space="preserve">Ahora bien, aunque en la demanda se solicita la aplicación del principio de la condición más beneficiosa, </w:t>
      </w:r>
      <w:r w:rsidR="00715967" w:rsidRPr="0065591B">
        <w:rPr>
          <w:rFonts w:ascii="Arial" w:eastAsia="Arial Narrow" w:hAnsi="Arial" w:cs="Arial"/>
          <w:szCs w:val="24"/>
          <w:shd w:val="clear" w:color="auto" w:fill="FFFFFF"/>
        </w:rPr>
        <w:t xml:space="preserve">basta precisar que </w:t>
      </w:r>
      <w:r w:rsidR="00291869" w:rsidRPr="0065591B">
        <w:rPr>
          <w:rFonts w:ascii="Arial" w:eastAsia="Arial Narrow" w:hAnsi="Arial" w:cs="Arial"/>
          <w:szCs w:val="24"/>
          <w:shd w:val="clear" w:color="auto" w:fill="FFFFFF"/>
        </w:rPr>
        <w:t xml:space="preserve">no es factible </w:t>
      </w:r>
      <w:r w:rsidR="002455EB" w:rsidRPr="0065591B">
        <w:rPr>
          <w:rFonts w:ascii="Arial" w:eastAsia="Arial Narrow" w:hAnsi="Arial" w:cs="Arial"/>
          <w:szCs w:val="24"/>
          <w:shd w:val="clear" w:color="auto" w:fill="FFFFFF"/>
        </w:rPr>
        <w:t>siquiera plantear el tema</w:t>
      </w:r>
      <w:r w:rsidR="00291869" w:rsidRPr="0065591B">
        <w:rPr>
          <w:rFonts w:ascii="Arial" w:eastAsia="Arial Narrow" w:hAnsi="Arial" w:cs="Arial"/>
          <w:szCs w:val="24"/>
          <w:shd w:val="clear" w:color="auto" w:fill="FFFFFF"/>
        </w:rPr>
        <w:t xml:space="preserve">, por cuanto </w:t>
      </w:r>
      <w:r w:rsidR="00EC0340" w:rsidRPr="0065591B">
        <w:rPr>
          <w:rFonts w:ascii="Arial" w:eastAsia="Arial Narrow" w:hAnsi="Arial" w:cs="Arial"/>
          <w:szCs w:val="24"/>
          <w:shd w:val="clear" w:color="auto" w:fill="FFFFFF"/>
        </w:rPr>
        <w:t xml:space="preserve">la promotora de la </w:t>
      </w:r>
      <w:proofErr w:type="spellStart"/>
      <w:r w:rsidR="00EC0340" w:rsidRPr="0065591B">
        <w:rPr>
          <w:rFonts w:ascii="Arial" w:eastAsia="Arial Narrow" w:hAnsi="Arial" w:cs="Arial"/>
          <w:szCs w:val="24"/>
          <w:shd w:val="clear" w:color="auto" w:fill="FFFFFF"/>
        </w:rPr>
        <w:t>litis</w:t>
      </w:r>
      <w:proofErr w:type="spellEnd"/>
      <w:r w:rsidR="00EC0340" w:rsidRPr="0065591B">
        <w:rPr>
          <w:rFonts w:ascii="Arial" w:eastAsia="Arial Narrow" w:hAnsi="Arial" w:cs="Arial"/>
          <w:szCs w:val="24"/>
          <w:shd w:val="clear" w:color="auto" w:fill="FFFFFF"/>
        </w:rPr>
        <w:t xml:space="preserve"> no demostró </w:t>
      </w:r>
      <w:r w:rsidR="00291869" w:rsidRPr="0065591B">
        <w:rPr>
          <w:rFonts w:ascii="Arial" w:eastAsia="Arial Narrow" w:hAnsi="Arial" w:cs="Arial"/>
          <w:szCs w:val="24"/>
          <w:shd w:val="clear" w:color="auto" w:fill="FFFFFF"/>
        </w:rPr>
        <w:t xml:space="preserve">tener </w:t>
      </w:r>
      <w:r w:rsidR="003A4A32" w:rsidRPr="0065591B">
        <w:rPr>
          <w:rFonts w:ascii="Arial" w:eastAsia="Arial Narrow" w:hAnsi="Arial" w:cs="Arial"/>
          <w:szCs w:val="24"/>
          <w:shd w:val="clear" w:color="auto" w:fill="FFFFFF"/>
        </w:rPr>
        <w:t xml:space="preserve">alguna cotización en </w:t>
      </w:r>
      <w:r w:rsidR="002455EB" w:rsidRPr="0065591B">
        <w:rPr>
          <w:rFonts w:ascii="Arial" w:eastAsia="Arial Narrow" w:hAnsi="Arial" w:cs="Arial"/>
          <w:szCs w:val="24"/>
          <w:shd w:val="clear" w:color="auto" w:fill="FFFFFF"/>
        </w:rPr>
        <w:t>vigencia de las normas anteriores</w:t>
      </w:r>
      <w:r w:rsidR="003A4A32" w:rsidRPr="0065591B">
        <w:rPr>
          <w:rFonts w:ascii="Arial" w:eastAsia="Arial Narrow" w:hAnsi="Arial" w:cs="Arial"/>
          <w:szCs w:val="24"/>
          <w:shd w:val="clear" w:color="auto" w:fill="FFFFFF"/>
        </w:rPr>
        <w:t xml:space="preserve"> ya derogadas</w:t>
      </w:r>
      <w:r w:rsidR="002455EB" w:rsidRPr="0065591B">
        <w:rPr>
          <w:rFonts w:ascii="Arial" w:eastAsia="Arial Narrow" w:hAnsi="Arial" w:cs="Arial"/>
          <w:szCs w:val="24"/>
          <w:shd w:val="clear" w:color="auto" w:fill="FFFFFF"/>
        </w:rPr>
        <w:t>,</w:t>
      </w:r>
      <w:r w:rsidR="00291869" w:rsidRPr="0065591B">
        <w:rPr>
          <w:rFonts w:ascii="Arial" w:eastAsia="Arial Narrow" w:hAnsi="Arial" w:cs="Arial"/>
          <w:szCs w:val="24"/>
          <w:shd w:val="clear" w:color="auto" w:fill="FFFFFF"/>
        </w:rPr>
        <w:t xml:space="preserve"> pues </w:t>
      </w:r>
      <w:r w:rsidR="00582AC4" w:rsidRPr="0065591B">
        <w:rPr>
          <w:rFonts w:ascii="Arial" w:eastAsia="Arial Narrow" w:hAnsi="Arial" w:cs="Arial"/>
          <w:szCs w:val="24"/>
          <w:shd w:val="clear" w:color="auto" w:fill="FFFFFF"/>
        </w:rPr>
        <w:t>como se indicó, su primera cotización a</w:t>
      </w:r>
      <w:r w:rsidR="00291869" w:rsidRPr="0065591B">
        <w:rPr>
          <w:rFonts w:ascii="Arial" w:eastAsia="Arial Narrow" w:hAnsi="Arial" w:cs="Arial"/>
          <w:szCs w:val="24"/>
          <w:shd w:val="clear" w:color="auto" w:fill="FFFFFF"/>
        </w:rPr>
        <w:t xml:space="preserve">l sistema pensional </w:t>
      </w:r>
      <w:r w:rsidR="00582595" w:rsidRPr="0065591B">
        <w:rPr>
          <w:rFonts w:ascii="Arial" w:eastAsia="Arial Narrow" w:hAnsi="Arial" w:cs="Arial"/>
          <w:szCs w:val="24"/>
          <w:shd w:val="clear" w:color="auto" w:fill="FFFFFF"/>
        </w:rPr>
        <w:t xml:space="preserve">data </w:t>
      </w:r>
      <w:r w:rsidR="00582AC4" w:rsidRPr="0065591B">
        <w:rPr>
          <w:rFonts w:ascii="Arial" w:eastAsia="Arial Narrow" w:hAnsi="Arial" w:cs="Arial"/>
          <w:szCs w:val="24"/>
          <w:shd w:val="clear" w:color="auto" w:fill="FFFFFF"/>
        </w:rPr>
        <w:t xml:space="preserve">para el ciclo </w:t>
      </w:r>
      <w:r w:rsidR="002455EB" w:rsidRPr="0065591B">
        <w:rPr>
          <w:rFonts w:ascii="Arial" w:eastAsia="Arial Narrow" w:hAnsi="Arial" w:cs="Arial"/>
          <w:szCs w:val="24"/>
          <w:shd w:val="clear" w:color="auto" w:fill="FFFFFF"/>
        </w:rPr>
        <w:t xml:space="preserve">de </w:t>
      </w:r>
      <w:r w:rsidR="00EC0340" w:rsidRPr="0065591B">
        <w:rPr>
          <w:rFonts w:ascii="Arial" w:eastAsia="Arial Narrow" w:hAnsi="Arial" w:cs="Arial"/>
          <w:szCs w:val="24"/>
          <w:shd w:val="clear" w:color="auto" w:fill="FFFFFF"/>
        </w:rPr>
        <w:t>noviembre de 2007</w:t>
      </w:r>
      <w:r w:rsidR="00582595" w:rsidRPr="0065591B">
        <w:rPr>
          <w:rFonts w:ascii="Arial" w:eastAsia="Arial Narrow" w:hAnsi="Arial" w:cs="Arial"/>
          <w:szCs w:val="24"/>
          <w:shd w:val="clear" w:color="auto" w:fill="FFFFFF"/>
        </w:rPr>
        <w:t xml:space="preserve">, es decir, en vigencia de la Ley 860 de 2003. </w:t>
      </w:r>
    </w:p>
    <w:p w14:paraId="44348890" w14:textId="77777777" w:rsidR="00582595" w:rsidRPr="0065591B" w:rsidRDefault="00582595" w:rsidP="0065591B">
      <w:pPr>
        <w:pStyle w:val="Sinespaciado"/>
        <w:spacing w:line="276" w:lineRule="auto"/>
        <w:jc w:val="both"/>
        <w:rPr>
          <w:rFonts w:ascii="Arial" w:eastAsia="Arial Narrow" w:hAnsi="Arial" w:cs="Arial"/>
          <w:szCs w:val="24"/>
          <w:shd w:val="clear" w:color="auto" w:fill="FFFFFF"/>
        </w:rPr>
      </w:pPr>
    </w:p>
    <w:p w14:paraId="2587CFE4" w14:textId="56C409C3" w:rsidR="00582595" w:rsidRPr="0065591B" w:rsidRDefault="00582595" w:rsidP="0065591B">
      <w:pPr>
        <w:pStyle w:val="Sinespaciado"/>
        <w:spacing w:line="276" w:lineRule="auto"/>
        <w:jc w:val="both"/>
        <w:rPr>
          <w:rFonts w:ascii="Arial" w:eastAsia="Arial Narrow" w:hAnsi="Arial" w:cs="Arial"/>
          <w:szCs w:val="24"/>
          <w:shd w:val="clear" w:color="auto" w:fill="FFFFFF"/>
        </w:rPr>
      </w:pPr>
      <w:r w:rsidRPr="0065591B">
        <w:rPr>
          <w:rFonts w:ascii="Arial" w:eastAsia="Arial Narrow" w:hAnsi="Arial" w:cs="Arial"/>
          <w:szCs w:val="24"/>
          <w:shd w:val="clear" w:color="auto" w:fill="FFFFFF"/>
        </w:rPr>
        <w:t xml:space="preserve">Luego entonces, </w:t>
      </w:r>
      <w:r w:rsidR="00AF194D" w:rsidRPr="0065591B">
        <w:rPr>
          <w:rFonts w:ascii="Arial" w:eastAsia="Arial Narrow" w:hAnsi="Arial" w:cs="Arial"/>
          <w:szCs w:val="24"/>
          <w:shd w:val="clear" w:color="auto" w:fill="FFFFFF"/>
        </w:rPr>
        <w:t>inadecuado</w:t>
      </w:r>
      <w:r w:rsidRPr="0065591B">
        <w:rPr>
          <w:rFonts w:ascii="Arial" w:eastAsia="Arial Narrow" w:hAnsi="Arial" w:cs="Arial"/>
          <w:szCs w:val="24"/>
          <w:shd w:val="clear" w:color="auto" w:fill="FFFFFF"/>
        </w:rPr>
        <w:t xml:space="preserve"> resulta que alegue</w:t>
      </w:r>
      <w:r w:rsidR="00715967" w:rsidRPr="0065591B">
        <w:rPr>
          <w:rFonts w:ascii="Arial" w:eastAsia="Arial Narrow" w:hAnsi="Arial" w:cs="Arial"/>
          <w:szCs w:val="24"/>
          <w:shd w:val="clear" w:color="auto" w:fill="FFFFFF"/>
        </w:rPr>
        <w:t xml:space="preserve"> en la demanda</w:t>
      </w:r>
      <w:r w:rsidRPr="0065591B">
        <w:rPr>
          <w:rFonts w:ascii="Arial" w:eastAsia="Arial Narrow" w:hAnsi="Arial" w:cs="Arial"/>
          <w:szCs w:val="24"/>
          <w:shd w:val="clear" w:color="auto" w:fill="FFFFFF"/>
        </w:rPr>
        <w:t xml:space="preserve"> la consolidación del derecho a la pensión de invalidez, por haber cotizado</w:t>
      </w:r>
      <w:r w:rsidR="0067414E" w:rsidRPr="0065591B">
        <w:rPr>
          <w:rFonts w:ascii="Arial" w:eastAsia="Arial Narrow" w:hAnsi="Arial" w:cs="Arial"/>
          <w:szCs w:val="24"/>
          <w:shd w:val="clear" w:color="auto" w:fill="FFFFFF"/>
        </w:rPr>
        <w:t xml:space="preserve"> la demandante</w:t>
      </w:r>
      <w:r w:rsidRPr="0065591B">
        <w:rPr>
          <w:rFonts w:ascii="Arial" w:eastAsia="Arial Narrow" w:hAnsi="Arial" w:cs="Arial"/>
          <w:szCs w:val="24"/>
          <w:shd w:val="clear" w:color="auto" w:fill="FFFFFF"/>
        </w:rPr>
        <w:t xml:space="preserve"> más de 300 semanas al sistema pensional, conforme </w:t>
      </w:r>
      <w:r w:rsidR="0067414E" w:rsidRPr="0065591B">
        <w:rPr>
          <w:rFonts w:ascii="Arial" w:eastAsia="Arial Narrow" w:hAnsi="Arial" w:cs="Arial"/>
          <w:szCs w:val="24"/>
          <w:shd w:val="clear" w:color="auto" w:fill="FFFFFF"/>
        </w:rPr>
        <w:t>las exigencias de</w:t>
      </w:r>
      <w:r w:rsidR="00DD4133" w:rsidRPr="0065591B">
        <w:rPr>
          <w:rFonts w:ascii="Arial" w:eastAsia="Arial Narrow" w:hAnsi="Arial" w:cs="Arial"/>
          <w:szCs w:val="24"/>
          <w:shd w:val="clear" w:color="auto" w:fill="FFFFFF"/>
        </w:rPr>
        <w:t xml:space="preserve"> </w:t>
      </w:r>
      <w:r w:rsidRPr="0065591B">
        <w:rPr>
          <w:rFonts w:ascii="Arial" w:eastAsia="Arial Narrow" w:hAnsi="Arial" w:cs="Arial"/>
          <w:szCs w:val="24"/>
          <w:shd w:val="clear" w:color="auto" w:fill="FFFFFF"/>
        </w:rPr>
        <w:t>l</w:t>
      </w:r>
      <w:r w:rsidR="00DD4133" w:rsidRPr="0065591B">
        <w:rPr>
          <w:rFonts w:ascii="Arial" w:eastAsia="Arial Narrow" w:hAnsi="Arial" w:cs="Arial"/>
          <w:szCs w:val="24"/>
          <w:shd w:val="clear" w:color="auto" w:fill="FFFFFF"/>
        </w:rPr>
        <w:t>a ley 100 de 1993 o el</w:t>
      </w:r>
      <w:r w:rsidRPr="0065591B">
        <w:rPr>
          <w:rFonts w:ascii="Arial" w:eastAsia="Arial Narrow" w:hAnsi="Arial" w:cs="Arial"/>
          <w:szCs w:val="24"/>
          <w:shd w:val="clear" w:color="auto" w:fill="FFFFFF"/>
        </w:rPr>
        <w:t xml:space="preserve"> Acuerdo 049 de 1990, por cu</w:t>
      </w:r>
      <w:r w:rsidR="0067414E" w:rsidRPr="0065591B">
        <w:rPr>
          <w:rFonts w:ascii="Arial" w:eastAsia="Arial Narrow" w:hAnsi="Arial" w:cs="Arial"/>
          <w:szCs w:val="24"/>
          <w:shd w:val="clear" w:color="auto" w:fill="FFFFFF"/>
        </w:rPr>
        <w:t>anto como se vio, ninguno de esos aportes</w:t>
      </w:r>
      <w:r w:rsidR="00715967" w:rsidRPr="0065591B">
        <w:rPr>
          <w:rFonts w:ascii="Arial" w:eastAsia="Arial Narrow" w:hAnsi="Arial" w:cs="Arial"/>
          <w:szCs w:val="24"/>
          <w:shd w:val="clear" w:color="auto" w:fill="FFFFFF"/>
        </w:rPr>
        <w:t xml:space="preserve"> los </w:t>
      </w:r>
      <w:r w:rsidR="0067414E" w:rsidRPr="0065591B">
        <w:rPr>
          <w:rFonts w:ascii="Arial" w:eastAsia="Arial Narrow" w:hAnsi="Arial" w:cs="Arial"/>
          <w:szCs w:val="24"/>
          <w:shd w:val="clear" w:color="auto" w:fill="FFFFFF"/>
        </w:rPr>
        <w:t xml:space="preserve">hizo durante la vigencia de dicha normativa. </w:t>
      </w:r>
    </w:p>
    <w:p w14:paraId="450B84DD" w14:textId="77777777" w:rsidR="000F059F" w:rsidRPr="0065591B" w:rsidRDefault="000F059F" w:rsidP="0065591B">
      <w:pPr>
        <w:pStyle w:val="Sinespaciado"/>
        <w:spacing w:line="276" w:lineRule="auto"/>
        <w:jc w:val="both"/>
        <w:rPr>
          <w:rFonts w:ascii="Arial" w:eastAsia="Arial Narrow" w:hAnsi="Arial" w:cs="Arial"/>
          <w:szCs w:val="24"/>
        </w:rPr>
      </w:pPr>
    </w:p>
    <w:p w14:paraId="410B2E0A" w14:textId="25B68D4C" w:rsidR="00BE385D" w:rsidRPr="0065591B" w:rsidRDefault="00FD12DE" w:rsidP="0065591B">
      <w:pPr>
        <w:pStyle w:val="Sinespaciado"/>
        <w:spacing w:line="276" w:lineRule="auto"/>
        <w:jc w:val="both"/>
        <w:rPr>
          <w:rFonts w:ascii="Arial" w:eastAsia="Arial Narrow" w:hAnsi="Arial" w:cs="Arial"/>
          <w:szCs w:val="24"/>
          <w:shd w:val="clear" w:color="auto" w:fill="FFFFFF"/>
        </w:rPr>
      </w:pPr>
      <w:r w:rsidRPr="0065591B">
        <w:rPr>
          <w:rFonts w:ascii="Arial" w:eastAsia="Arial Narrow" w:hAnsi="Arial" w:cs="Arial"/>
          <w:szCs w:val="24"/>
          <w:shd w:val="clear" w:color="auto" w:fill="FFFFFF"/>
        </w:rPr>
        <w:t>De otro lado, si se analiza el asunto</w:t>
      </w:r>
      <w:r w:rsidR="6D2BAA75" w:rsidRPr="0065591B">
        <w:rPr>
          <w:rFonts w:ascii="Arial" w:eastAsia="Arial Narrow" w:hAnsi="Arial" w:cs="Arial"/>
          <w:szCs w:val="24"/>
          <w:shd w:val="clear" w:color="auto" w:fill="FFFFFF"/>
        </w:rPr>
        <w:t xml:space="preserve">, por la sala mayoritaria </w:t>
      </w:r>
      <w:r w:rsidRPr="0065591B">
        <w:rPr>
          <w:rFonts w:ascii="Arial" w:eastAsia="Arial Narrow" w:hAnsi="Arial" w:cs="Arial"/>
          <w:szCs w:val="24"/>
          <w:shd w:val="clear" w:color="auto" w:fill="FFFFFF"/>
        </w:rPr>
        <w:t xml:space="preserve">desde otra perspectiva, </w:t>
      </w:r>
      <w:r w:rsidR="00BE385D" w:rsidRPr="0065591B">
        <w:rPr>
          <w:rFonts w:ascii="Arial" w:eastAsia="Arial Narrow" w:hAnsi="Arial" w:cs="Arial"/>
          <w:szCs w:val="24"/>
          <w:shd w:val="clear" w:color="auto" w:fill="FFFFFF"/>
        </w:rPr>
        <w:t xml:space="preserve">en consideración a que en el libelo introductor del proceso se dejó consignado de manera somera en el acápite de los fundamentos jurídicos, la tesis atinente a la pensión de invalidez en tratándose de personas que padecen </w:t>
      </w:r>
      <w:r w:rsidR="00BE385D" w:rsidRPr="0065591B">
        <w:rPr>
          <w:rFonts w:ascii="Arial" w:eastAsia="Arial Narrow" w:hAnsi="Arial" w:cs="Arial"/>
          <w:b/>
          <w:bCs/>
          <w:szCs w:val="24"/>
          <w:shd w:val="clear" w:color="auto" w:fill="FFFFFF"/>
        </w:rPr>
        <w:t>enfermedades crónicas, degenerativas y congénitas</w:t>
      </w:r>
      <w:r w:rsidR="00BE385D" w:rsidRPr="0065591B">
        <w:rPr>
          <w:rFonts w:ascii="Arial" w:eastAsia="Arial Narrow" w:hAnsi="Arial" w:cs="Arial"/>
          <w:szCs w:val="24"/>
          <w:shd w:val="clear" w:color="auto" w:fill="FFFFFF"/>
        </w:rPr>
        <w:t xml:space="preserve">, </w:t>
      </w:r>
      <w:r w:rsidR="004F204E" w:rsidRPr="0065591B">
        <w:rPr>
          <w:rFonts w:ascii="Arial" w:eastAsia="Arial Narrow" w:hAnsi="Arial" w:cs="Arial"/>
          <w:szCs w:val="24"/>
          <w:shd w:val="clear" w:color="auto" w:fill="FFFFFF"/>
        </w:rPr>
        <w:t xml:space="preserve">teniendo en cuenta el precedente judicial indicado en líneas anteriores de esta decisión </w:t>
      </w:r>
      <w:r w:rsidR="00BE385D" w:rsidRPr="0065591B">
        <w:rPr>
          <w:rFonts w:ascii="Arial" w:eastAsia="Arial Narrow" w:hAnsi="Arial" w:cs="Arial"/>
          <w:szCs w:val="24"/>
          <w:shd w:val="clear" w:color="auto" w:fill="FFFFFF"/>
        </w:rPr>
        <w:t xml:space="preserve">se observa conforme a los medios de convicción allegados al proceso lo siguiente: </w:t>
      </w:r>
    </w:p>
    <w:p w14:paraId="341D7414" w14:textId="77777777" w:rsidR="00BE385D" w:rsidRPr="0065591B" w:rsidRDefault="00BE385D" w:rsidP="0065591B">
      <w:pPr>
        <w:pStyle w:val="Sinespaciado"/>
        <w:spacing w:line="276" w:lineRule="auto"/>
        <w:jc w:val="both"/>
        <w:rPr>
          <w:rFonts w:ascii="Arial" w:eastAsia="Arial Narrow" w:hAnsi="Arial" w:cs="Arial"/>
          <w:szCs w:val="24"/>
          <w:shd w:val="clear" w:color="auto" w:fill="FFFFFF"/>
        </w:rPr>
      </w:pPr>
    </w:p>
    <w:p w14:paraId="4C627170" w14:textId="087BDC03" w:rsidR="00176744" w:rsidRPr="0065591B" w:rsidRDefault="00AE61CC" w:rsidP="0065591B">
      <w:pPr>
        <w:pStyle w:val="Sinespaciado"/>
        <w:spacing w:line="276" w:lineRule="auto"/>
        <w:jc w:val="both"/>
        <w:rPr>
          <w:rFonts w:ascii="Arial" w:eastAsia="Arial Narrow" w:hAnsi="Arial" w:cs="Arial"/>
          <w:szCs w:val="24"/>
          <w:shd w:val="clear" w:color="auto" w:fill="FFFFFF"/>
        </w:rPr>
      </w:pPr>
      <w:r w:rsidRPr="0065591B">
        <w:rPr>
          <w:rFonts w:ascii="Arial" w:eastAsia="Arial Narrow" w:hAnsi="Arial" w:cs="Arial"/>
          <w:szCs w:val="24"/>
          <w:shd w:val="clear" w:color="auto" w:fill="FFFFFF"/>
        </w:rPr>
        <w:t xml:space="preserve">Según </w:t>
      </w:r>
      <w:r w:rsidR="00176744" w:rsidRPr="0065591B">
        <w:rPr>
          <w:rFonts w:ascii="Arial" w:eastAsia="Arial Narrow" w:hAnsi="Arial" w:cs="Arial"/>
          <w:szCs w:val="24"/>
          <w:shd w:val="clear" w:color="auto" w:fill="FFFFFF"/>
        </w:rPr>
        <w:t xml:space="preserve">se dejó consignado en el informe de la Comisión Laboral de Suramericana, </w:t>
      </w:r>
      <w:r w:rsidR="002C3CC7" w:rsidRPr="0065591B">
        <w:rPr>
          <w:rFonts w:ascii="Arial" w:eastAsia="Arial Narrow" w:hAnsi="Arial" w:cs="Arial"/>
          <w:szCs w:val="24"/>
          <w:shd w:val="clear" w:color="auto" w:fill="FFFFFF"/>
        </w:rPr>
        <w:t>la demandante</w:t>
      </w:r>
      <w:r w:rsidR="00176744" w:rsidRPr="0065591B">
        <w:rPr>
          <w:rFonts w:ascii="Arial" w:eastAsia="Arial Narrow" w:hAnsi="Arial" w:cs="Arial"/>
          <w:szCs w:val="24"/>
          <w:shd w:val="clear" w:color="auto" w:fill="FFFFFF"/>
        </w:rPr>
        <w:t xml:space="preserve"> </w:t>
      </w:r>
      <w:r w:rsidR="002C3CC7" w:rsidRPr="0065591B">
        <w:rPr>
          <w:rFonts w:ascii="Arial" w:eastAsia="Arial Narrow" w:hAnsi="Arial" w:cs="Arial"/>
          <w:szCs w:val="24"/>
          <w:shd w:val="clear" w:color="auto" w:fill="FFFFFF"/>
        </w:rPr>
        <w:t xml:space="preserve">siempre laboró </w:t>
      </w:r>
      <w:r w:rsidR="00176744" w:rsidRPr="0065591B">
        <w:rPr>
          <w:rFonts w:ascii="Arial" w:eastAsia="Arial Narrow" w:hAnsi="Arial" w:cs="Arial"/>
          <w:szCs w:val="24"/>
          <w:shd w:val="clear" w:color="auto" w:fill="FFFFFF"/>
        </w:rPr>
        <w:t>en los Estados Unidos durante 27 años</w:t>
      </w:r>
      <w:r w:rsidR="00637D6C" w:rsidRPr="0065591B">
        <w:rPr>
          <w:rFonts w:ascii="Arial" w:eastAsia="Arial Narrow" w:hAnsi="Arial" w:cs="Arial"/>
          <w:szCs w:val="24"/>
          <w:shd w:val="clear" w:color="auto" w:fill="FFFFFF"/>
        </w:rPr>
        <w:t xml:space="preserve">; de hecho su afiliación al </w:t>
      </w:r>
      <w:proofErr w:type="spellStart"/>
      <w:r w:rsidR="00637D6C" w:rsidRPr="0065591B">
        <w:rPr>
          <w:rFonts w:ascii="Arial" w:eastAsia="Arial Narrow" w:hAnsi="Arial" w:cs="Arial"/>
          <w:szCs w:val="24"/>
          <w:shd w:val="clear" w:color="auto" w:fill="FFFFFF"/>
        </w:rPr>
        <w:t>SGP</w:t>
      </w:r>
      <w:proofErr w:type="spellEnd"/>
      <w:r w:rsidR="00C93962" w:rsidRPr="0065591B">
        <w:rPr>
          <w:rFonts w:ascii="Arial" w:eastAsia="Arial Narrow" w:hAnsi="Arial" w:cs="Arial"/>
          <w:szCs w:val="24"/>
          <w:shd w:val="clear" w:color="auto" w:fill="FFFFFF"/>
        </w:rPr>
        <w:t xml:space="preserve"> en Colombia</w:t>
      </w:r>
      <w:r w:rsidR="00637D6C" w:rsidRPr="0065591B">
        <w:rPr>
          <w:rFonts w:ascii="Arial" w:eastAsia="Arial Narrow" w:hAnsi="Arial" w:cs="Arial"/>
          <w:szCs w:val="24"/>
          <w:shd w:val="clear" w:color="auto" w:fill="FFFFFF"/>
        </w:rPr>
        <w:t xml:space="preserve"> se efectúa a  la edad de </w:t>
      </w:r>
      <w:r w:rsidR="00042ACC" w:rsidRPr="0065591B">
        <w:rPr>
          <w:rFonts w:ascii="Arial" w:eastAsia="Arial Narrow" w:hAnsi="Arial" w:cs="Arial"/>
          <w:szCs w:val="24"/>
          <w:shd w:val="clear" w:color="auto" w:fill="FFFFFF"/>
        </w:rPr>
        <w:t>49</w:t>
      </w:r>
      <w:r w:rsidR="00637D6C" w:rsidRPr="0065591B">
        <w:rPr>
          <w:rFonts w:ascii="Arial" w:eastAsia="Arial Narrow" w:hAnsi="Arial" w:cs="Arial"/>
          <w:szCs w:val="24"/>
          <w:shd w:val="clear" w:color="auto" w:fill="FFFFFF"/>
        </w:rPr>
        <w:t xml:space="preserve"> años (ver folio </w:t>
      </w:r>
      <w:r w:rsidR="00042ACC" w:rsidRPr="0065591B">
        <w:rPr>
          <w:rFonts w:ascii="Arial" w:eastAsia="Arial Narrow" w:hAnsi="Arial" w:cs="Arial"/>
          <w:szCs w:val="24"/>
          <w:shd w:val="clear" w:color="auto" w:fill="FFFFFF"/>
        </w:rPr>
        <w:t xml:space="preserve"> 52</w:t>
      </w:r>
      <w:r w:rsidR="00637D6C" w:rsidRPr="0065591B">
        <w:rPr>
          <w:rFonts w:ascii="Arial" w:eastAsia="Arial Narrow" w:hAnsi="Arial" w:cs="Arial"/>
          <w:szCs w:val="24"/>
          <w:shd w:val="clear" w:color="auto" w:fill="FFFFFF"/>
        </w:rPr>
        <w:t>)</w:t>
      </w:r>
      <w:r w:rsidR="00176744" w:rsidRPr="0065591B">
        <w:rPr>
          <w:rFonts w:ascii="Arial" w:eastAsia="Arial Narrow" w:hAnsi="Arial" w:cs="Arial"/>
          <w:szCs w:val="24"/>
          <w:shd w:val="clear" w:color="auto" w:fill="FFFFFF"/>
        </w:rPr>
        <w:t>. Así mismo, según</w:t>
      </w:r>
      <w:r w:rsidR="00C93962" w:rsidRPr="0065591B">
        <w:rPr>
          <w:rFonts w:ascii="Arial" w:eastAsia="Arial Narrow" w:hAnsi="Arial" w:cs="Arial"/>
          <w:szCs w:val="24"/>
          <w:shd w:val="clear" w:color="auto" w:fill="FFFFFF"/>
        </w:rPr>
        <w:t xml:space="preserve"> documento denomin</w:t>
      </w:r>
      <w:r w:rsidR="00EF3CD6" w:rsidRPr="0065591B">
        <w:rPr>
          <w:rFonts w:ascii="Arial" w:eastAsia="Arial Narrow" w:hAnsi="Arial" w:cs="Arial"/>
          <w:szCs w:val="24"/>
          <w:shd w:val="clear" w:color="auto" w:fill="FFFFFF"/>
        </w:rPr>
        <w:t xml:space="preserve">ado </w:t>
      </w:r>
      <w:r w:rsidR="00176744" w:rsidRPr="0065591B">
        <w:rPr>
          <w:rFonts w:ascii="Arial" w:eastAsia="Arial Narrow" w:hAnsi="Arial" w:cs="Arial"/>
          <w:szCs w:val="24"/>
          <w:shd w:val="clear" w:color="auto" w:fill="FFFFFF"/>
        </w:rPr>
        <w:t>registro de antecedente laboral</w:t>
      </w:r>
      <w:r w:rsidR="00FA78DA">
        <w:rPr>
          <w:rFonts w:ascii="Arial" w:eastAsia="Arial Narrow" w:hAnsi="Arial" w:cs="Arial"/>
          <w:szCs w:val="24"/>
          <w:shd w:val="clear" w:color="auto" w:fill="FFFFFF"/>
        </w:rPr>
        <w:t xml:space="preserve">, de </w:t>
      </w:r>
      <w:proofErr w:type="spellStart"/>
      <w:r w:rsidR="00FA78DA">
        <w:rPr>
          <w:rFonts w:ascii="Arial" w:eastAsia="Arial Narrow" w:hAnsi="Arial" w:cs="Arial"/>
          <w:szCs w:val="24"/>
          <w:shd w:val="clear" w:color="auto" w:fill="FFFFFF"/>
        </w:rPr>
        <w:t>fls</w:t>
      </w:r>
      <w:proofErr w:type="spellEnd"/>
      <w:r w:rsidR="00FA78DA">
        <w:rPr>
          <w:rFonts w:ascii="Arial" w:eastAsia="Arial Narrow" w:hAnsi="Arial" w:cs="Arial"/>
          <w:szCs w:val="24"/>
          <w:shd w:val="clear" w:color="auto" w:fill="FFFFFF"/>
        </w:rPr>
        <w:t xml:space="preserve"> 61 y </w:t>
      </w:r>
      <w:proofErr w:type="spellStart"/>
      <w:r w:rsidR="00FA78DA">
        <w:rPr>
          <w:rFonts w:ascii="Arial" w:eastAsia="Arial Narrow" w:hAnsi="Arial" w:cs="Arial"/>
          <w:szCs w:val="24"/>
          <w:shd w:val="clear" w:color="auto" w:fill="FFFFFF"/>
        </w:rPr>
        <w:t>ss</w:t>
      </w:r>
      <w:proofErr w:type="spellEnd"/>
      <w:r w:rsidR="00FA78DA">
        <w:rPr>
          <w:rFonts w:ascii="Arial" w:eastAsia="Arial Narrow" w:hAnsi="Arial" w:cs="Arial"/>
          <w:szCs w:val="24"/>
          <w:shd w:val="clear" w:color="auto" w:fill="FFFFFF"/>
        </w:rPr>
        <w:t>,</w:t>
      </w:r>
      <w:r w:rsidR="00176744" w:rsidRPr="0065591B">
        <w:rPr>
          <w:rFonts w:ascii="Arial" w:eastAsia="Arial Narrow" w:hAnsi="Arial" w:cs="Arial"/>
          <w:szCs w:val="24"/>
          <w:shd w:val="clear" w:color="auto" w:fill="FFFFFF"/>
        </w:rPr>
        <w:t xml:space="preserve"> la </w:t>
      </w:r>
      <w:r w:rsidR="003D1D8B" w:rsidRPr="0065591B">
        <w:rPr>
          <w:rFonts w:ascii="Arial" w:eastAsia="Arial Narrow" w:hAnsi="Arial" w:cs="Arial"/>
          <w:szCs w:val="24"/>
          <w:shd w:val="clear" w:color="auto" w:fill="FFFFFF"/>
        </w:rPr>
        <w:t>demandante</w:t>
      </w:r>
      <w:r w:rsidR="00176744" w:rsidRPr="0065591B">
        <w:rPr>
          <w:rFonts w:ascii="Arial" w:eastAsia="Arial Narrow" w:hAnsi="Arial" w:cs="Arial"/>
          <w:szCs w:val="24"/>
          <w:shd w:val="clear" w:color="auto" w:fill="FFFFFF"/>
        </w:rPr>
        <w:t xml:space="preserve"> laboró en la empresa </w:t>
      </w:r>
      <w:proofErr w:type="spellStart"/>
      <w:r w:rsidR="00176744" w:rsidRPr="0065591B">
        <w:rPr>
          <w:rFonts w:ascii="Arial" w:eastAsia="Arial Narrow" w:hAnsi="Arial" w:cs="Arial"/>
          <w:szCs w:val="24"/>
          <w:shd w:val="clear" w:color="auto" w:fill="FFFFFF"/>
        </w:rPr>
        <w:t>Pall</w:t>
      </w:r>
      <w:proofErr w:type="spellEnd"/>
      <w:r w:rsidR="00176744" w:rsidRPr="0065591B">
        <w:rPr>
          <w:rFonts w:ascii="Arial" w:eastAsia="Arial Narrow" w:hAnsi="Arial" w:cs="Arial"/>
          <w:szCs w:val="24"/>
          <w:shd w:val="clear" w:color="auto" w:fill="FFFFFF"/>
        </w:rPr>
        <w:t xml:space="preserve"> </w:t>
      </w:r>
      <w:proofErr w:type="spellStart"/>
      <w:r w:rsidR="00176744" w:rsidRPr="0065591B">
        <w:rPr>
          <w:rFonts w:ascii="Arial" w:eastAsia="Arial Narrow" w:hAnsi="Arial" w:cs="Arial"/>
          <w:szCs w:val="24"/>
          <w:shd w:val="clear" w:color="auto" w:fill="FFFFFF"/>
        </w:rPr>
        <w:t>Inc</w:t>
      </w:r>
      <w:proofErr w:type="spellEnd"/>
      <w:r w:rsidR="00176744" w:rsidRPr="0065591B">
        <w:rPr>
          <w:rFonts w:ascii="Arial" w:eastAsia="Arial Narrow" w:hAnsi="Arial" w:cs="Arial"/>
          <w:szCs w:val="24"/>
          <w:shd w:val="clear" w:color="auto" w:fill="FFFFFF"/>
        </w:rPr>
        <w:t xml:space="preserve"> </w:t>
      </w:r>
      <w:proofErr w:type="spellStart"/>
      <w:r w:rsidR="00176744" w:rsidRPr="0065591B">
        <w:rPr>
          <w:rFonts w:ascii="Arial" w:eastAsia="Arial Narrow" w:hAnsi="Arial" w:cs="Arial"/>
          <w:szCs w:val="24"/>
          <w:shd w:val="clear" w:color="auto" w:fill="FFFFFF"/>
        </w:rPr>
        <w:t>Corporation</w:t>
      </w:r>
      <w:proofErr w:type="spellEnd"/>
      <w:r w:rsidR="00176744" w:rsidRPr="0065591B">
        <w:rPr>
          <w:rFonts w:ascii="Arial" w:eastAsia="Arial Narrow" w:hAnsi="Arial" w:cs="Arial"/>
          <w:szCs w:val="24"/>
          <w:shd w:val="clear" w:color="auto" w:fill="FFFFFF"/>
        </w:rPr>
        <w:t xml:space="preserve"> durante 2 años y medio, desempe</w:t>
      </w:r>
      <w:r w:rsidR="002C3CC7" w:rsidRPr="0065591B">
        <w:rPr>
          <w:rFonts w:ascii="Arial" w:eastAsia="Arial Narrow" w:hAnsi="Arial" w:cs="Arial"/>
          <w:szCs w:val="24"/>
          <w:shd w:val="clear" w:color="auto" w:fill="FFFFFF"/>
        </w:rPr>
        <w:t xml:space="preserve">ñando </w:t>
      </w:r>
      <w:r w:rsidR="00176744" w:rsidRPr="0065591B">
        <w:rPr>
          <w:rFonts w:ascii="Arial" w:eastAsia="Arial Narrow" w:hAnsi="Arial" w:cs="Arial"/>
          <w:szCs w:val="24"/>
          <w:shd w:val="clear" w:color="auto" w:fill="FFFFFF"/>
        </w:rPr>
        <w:t xml:space="preserve">el oficio de chequeadora de filtros de aviones y maquinaria industrial, </w:t>
      </w:r>
      <w:r w:rsidR="003D1D8B" w:rsidRPr="0065591B">
        <w:rPr>
          <w:rFonts w:ascii="Arial" w:eastAsia="Arial Narrow" w:hAnsi="Arial" w:cs="Arial"/>
          <w:szCs w:val="24"/>
          <w:shd w:val="clear" w:color="auto" w:fill="FFFFFF"/>
        </w:rPr>
        <w:t xml:space="preserve">y que </w:t>
      </w:r>
      <w:r w:rsidR="002C3CC7" w:rsidRPr="0065591B">
        <w:rPr>
          <w:rFonts w:ascii="Arial" w:eastAsia="Arial Narrow" w:hAnsi="Arial" w:cs="Arial"/>
          <w:szCs w:val="24"/>
          <w:shd w:val="clear" w:color="auto" w:fill="FFFFFF"/>
        </w:rPr>
        <w:t>el 17 de febrero de 2006 sufrió un accidente de trabajo al caerle una gota de etanol en el ojo derecho que le causó quemaduras en la córnea</w:t>
      </w:r>
      <w:r w:rsidR="00226A61" w:rsidRPr="0065591B">
        <w:rPr>
          <w:rFonts w:ascii="Arial" w:eastAsia="Arial Narrow" w:hAnsi="Arial" w:cs="Arial"/>
          <w:szCs w:val="24"/>
          <w:shd w:val="clear" w:color="auto" w:fill="FFFFFF"/>
        </w:rPr>
        <w:t xml:space="preserve">, </w:t>
      </w:r>
      <w:r w:rsidR="003D1D8B" w:rsidRPr="0065591B">
        <w:rPr>
          <w:rFonts w:ascii="Arial" w:eastAsia="Arial Narrow" w:hAnsi="Arial" w:cs="Arial"/>
          <w:szCs w:val="24"/>
          <w:shd w:val="clear" w:color="auto" w:fill="FFFFFF"/>
        </w:rPr>
        <w:t xml:space="preserve">motivo por el que recibió </w:t>
      </w:r>
      <w:r w:rsidR="00226A61" w:rsidRPr="0065591B">
        <w:rPr>
          <w:rFonts w:ascii="Arial" w:eastAsia="Arial Narrow" w:hAnsi="Arial" w:cs="Arial"/>
          <w:szCs w:val="24"/>
          <w:shd w:val="clear" w:color="auto" w:fill="FFFFFF"/>
        </w:rPr>
        <w:t xml:space="preserve">varios tratamientos </w:t>
      </w:r>
      <w:r w:rsidR="002C3CC7" w:rsidRPr="0065591B">
        <w:rPr>
          <w:rFonts w:ascii="Arial" w:eastAsia="Arial Narrow" w:hAnsi="Arial" w:cs="Arial"/>
          <w:szCs w:val="24"/>
          <w:shd w:val="clear" w:color="auto" w:fill="FFFFFF"/>
        </w:rPr>
        <w:t xml:space="preserve">en la Universidad de los Ojos en </w:t>
      </w:r>
      <w:r w:rsidR="00EF3CD6" w:rsidRPr="0065591B">
        <w:rPr>
          <w:rFonts w:ascii="Arial" w:eastAsia="Arial Narrow" w:hAnsi="Arial" w:cs="Arial"/>
          <w:szCs w:val="24"/>
          <w:shd w:val="clear" w:color="auto" w:fill="FFFFFF"/>
        </w:rPr>
        <w:t xml:space="preserve">la ciudad de </w:t>
      </w:r>
      <w:r w:rsidR="002C3CC7" w:rsidRPr="0065591B">
        <w:rPr>
          <w:rFonts w:ascii="Arial" w:eastAsia="Arial Narrow" w:hAnsi="Arial" w:cs="Arial"/>
          <w:szCs w:val="24"/>
          <w:shd w:val="clear" w:color="auto" w:fill="FFFFFF"/>
        </w:rPr>
        <w:t xml:space="preserve">Miami, entre ellos, trasplante de células madre y </w:t>
      </w:r>
      <w:proofErr w:type="spellStart"/>
      <w:r w:rsidR="002C3CC7" w:rsidRPr="0065591B">
        <w:rPr>
          <w:rFonts w:ascii="Arial" w:eastAsia="Arial Narrow" w:hAnsi="Arial" w:cs="Arial"/>
          <w:szCs w:val="24"/>
          <w:shd w:val="clear" w:color="auto" w:fill="FFFFFF"/>
        </w:rPr>
        <w:t>curetaje</w:t>
      </w:r>
      <w:proofErr w:type="spellEnd"/>
      <w:r w:rsidR="002C3CC7" w:rsidRPr="0065591B">
        <w:rPr>
          <w:rFonts w:ascii="Arial" w:eastAsia="Arial Narrow" w:hAnsi="Arial" w:cs="Arial"/>
          <w:szCs w:val="24"/>
          <w:shd w:val="clear" w:color="auto" w:fill="FFFFFF"/>
        </w:rPr>
        <w:t xml:space="preserve"> de córnea, todos sin resultados satisfactorios </w:t>
      </w:r>
      <w:r w:rsidR="00CC1171" w:rsidRPr="0065591B">
        <w:rPr>
          <w:rFonts w:ascii="Arial" w:eastAsia="Arial Narrow" w:hAnsi="Arial" w:cs="Arial"/>
          <w:szCs w:val="24"/>
          <w:shd w:val="clear" w:color="auto" w:fill="FFFFFF"/>
        </w:rPr>
        <w:t>(</w:t>
      </w:r>
      <w:proofErr w:type="spellStart"/>
      <w:r w:rsidR="00CC1171" w:rsidRPr="0065591B">
        <w:rPr>
          <w:rFonts w:ascii="Arial" w:eastAsia="Arial Narrow" w:hAnsi="Arial" w:cs="Arial"/>
          <w:szCs w:val="24"/>
          <w:shd w:val="clear" w:color="auto" w:fill="FFFFFF"/>
        </w:rPr>
        <w:t>fl</w:t>
      </w:r>
      <w:proofErr w:type="spellEnd"/>
      <w:r w:rsidR="00CC1171" w:rsidRPr="0065591B">
        <w:rPr>
          <w:rFonts w:ascii="Arial" w:eastAsia="Arial Narrow" w:hAnsi="Arial" w:cs="Arial"/>
          <w:szCs w:val="24"/>
          <w:shd w:val="clear" w:color="auto" w:fill="FFFFFF"/>
        </w:rPr>
        <w:t>.</w:t>
      </w:r>
      <w:r w:rsidR="0065591B">
        <w:rPr>
          <w:rFonts w:ascii="Arial" w:eastAsia="Arial Narrow" w:hAnsi="Arial" w:cs="Arial"/>
          <w:szCs w:val="24"/>
          <w:shd w:val="clear" w:color="auto" w:fill="FFFFFF"/>
        </w:rPr>
        <w:t xml:space="preserve"> </w:t>
      </w:r>
      <w:r w:rsidR="00CC1171" w:rsidRPr="0065591B">
        <w:rPr>
          <w:rFonts w:ascii="Arial" w:eastAsia="Arial Narrow" w:hAnsi="Arial" w:cs="Arial"/>
          <w:szCs w:val="24"/>
          <w:shd w:val="clear" w:color="auto" w:fill="FFFFFF"/>
        </w:rPr>
        <w:t xml:space="preserve">61 y </w:t>
      </w:r>
      <w:proofErr w:type="spellStart"/>
      <w:r w:rsidR="00CC1171" w:rsidRPr="0065591B">
        <w:rPr>
          <w:rFonts w:ascii="Arial" w:eastAsia="Arial Narrow" w:hAnsi="Arial" w:cs="Arial"/>
          <w:szCs w:val="24"/>
          <w:shd w:val="clear" w:color="auto" w:fill="FFFFFF"/>
        </w:rPr>
        <w:t>ss</w:t>
      </w:r>
      <w:proofErr w:type="spellEnd"/>
      <w:r w:rsidR="00CC1171" w:rsidRPr="0065591B">
        <w:rPr>
          <w:rFonts w:ascii="Arial" w:eastAsia="Arial Narrow" w:hAnsi="Arial" w:cs="Arial"/>
          <w:szCs w:val="24"/>
          <w:shd w:val="clear" w:color="auto" w:fill="FFFFFF"/>
        </w:rPr>
        <w:t>)</w:t>
      </w:r>
      <w:r w:rsidR="00CB4E48" w:rsidRPr="0065591B">
        <w:rPr>
          <w:rFonts w:ascii="Arial" w:eastAsia="Arial Narrow" w:hAnsi="Arial" w:cs="Arial"/>
          <w:szCs w:val="24"/>
          <w:shd w:val="clear" w:color="auto" w:fill="FFFFFF"/>
        </w:rPr>
        <w:t xml:space="preserve">. </w:t>
      </w:r>
    </w:p>
    <w:p w14:paraId="5C8195BB" w14:textId="77777777" w:rsidR="00CB4E48" w:rsidRPr="0065591B" w:rsidRDefault="00CB4E48" w:rsidP="0065591B">
      <w:pPr>
        <w:pStyle w:val="Sinespaciado"/>
        <w:spacing w:line="276" w:lineRule="auto"/>
        <w:jc w:val="both"/>
        <w:rPr>
          <w:rFonts w:ascii="Arial" w:eastAsia="Arial Narrow" w:hAnsi="Arial" w:cs="Arial"/>
          <w:szCs w:val="24"/>
          <w:shd w:val="clear" w:color="auto" w:fill="FFFFFF"/>
        </w:rPr>
      </w:pPr>
    </w:p>
    <w:p w14:paraId="6E429D37" w14:textId="4F47C3EF" w:rsidR="00E4129C" w:rsidRPr="0065591B" w:rsidRDefault="00226A61" w:rsidP="0065591B">
      <w:pPr>
        <w:pStyle w:val="Sinespaciado"/>
        <w:spacing w:line="276" w:lineRule="auto"/>
        <w:jc w:val="both"/>
        <w:rPr>
          <w:rFonts w:ascii="Arial" w:eastAsia="Arial Narrow" w:hAnsi="Arial" w:cs="Arial"/>
          <w:szCs w:val="24"/>
          <w:shd w:val="clear" w:color="auto" w:fill="FFFFFF"/>
        </w:rPr>
      </w:pPr>
      <w:r w:rsidRPr="0065591B">
        <w:rPr>
          <w:rFonts w:ascii="Arial" w:eastAsia="Arial Narrow" w:hAnsi="Arial" w:cs="Arial"/>
          <w:szCs w:val="24"/>
          <w:shd w:val="clear" w:color="auto" w:fill="FFFFFF"/>
        </w:rPr>
        <w:t xml:space="preserve">De otro lado, según </w:t>
      </w:r>
      <w:r w:rsidR="00625F88" w:rsidRPr="0065591B">
        <w:rPr>
          <w:rFonts w:ascii="Arial" w:eastAsia="Arial Narrow" w:hAnsi="Arial" w:cs="Arial"/>
          <w:szCs w:val="24"/>
          <w:shd w:val="clear" w:color="auto" w:fill="FFFFFF"/>
        </w:rPr>
        <w:t xml:space="preserve">el resumen de la historia clínica que se aporta en dicho informe, el cual </w:t>
      </w:r>
      <w:r w:rsidR="00E4129C" w:rsidRPr="0065591B">
        <w:rPr>
          <w:rFonts w:ascii="Arial" w:eastAsia="Arial Narrow" w:hAnsi="Arial" w:cs="Arial"/>
          <w:szCs w:val="24"/>
          <w:shd w:val="clear" w:color="auto" w:fill="FFFFFF"/>
        </w:rPr>
        <w:t xml:space="preserve">encuentra respaldo en las distintas </w:t>
      </w:r>
      <w:r w:rsidR="00625F88" w:rsidRPr="0065591B">
        <w:rPr>
          <w:rFonts w:ascii="Arial" w:eastAsia="Arial Narrow" w:hAnsi="Arial" w:cs="Arial"/>
          <w:szCs w:val="24"/>
          <w:shd w:val="clear" w:color="auto" w:fill="FFFFFF"/>
        </w:rPr>
        <w:t xml:space="preserve">valoraciones </w:t>
      </w:r>
      <w:r w:rsidR="003A1E02" w:rsidRPr="0065591B">
        <w:rPr>
          <w:rFonts w:ascii="Arial" w:eastAsia="Arial Narrow" w:hAnsi="Arial" w:cs="Arial"/>
          <w:szCs w:val="24"/>
          <w:shd w:val="clear" w:color="auto" w:fill="FFFFFF"/>
        </w:rPr>
        <w:t xml:space="preserve">médicas con </w:t>
      </w:r>
      <w:r w:rsidR="00625F88" w:rsidRPr="0065591B">
        <w:rPr>
          <w:rFonts w:ascii="Arial" w:eastAsia="Arial Narrow" w:hAnsi="Arial" w:cs="Arial"/>
          <w:szCs w:val="24"/>
          <w:shd w:val="clear" w:color="auto" w:fill="FFFFFF"/>
        </w:rPr>
        <w:t xml:space="preserve">especialistas </w:t>
      </w:r>
      <w:r w:rsidR="00625F88" w:rsidRPr="0065591B">
        <w:rPr>
          <w:rFonts w:ascii="Arial" w:eastAsia="Arial Narrow" w:hAnsi="Arial" w:cs="Arial"/>
          <w:szCs w:val="24"/>
          <w:shd w:val="clear" w:color="auto" w:fill="FFFFFF"/>
        </w:rPr>
        <w:lastRenderedPageBreak/>
        <w:t xml:space="preserve">extranjeros, las cuales fueron debidamente traducidas al </w:t>
      </w:r>
      <w:r w:rsidR="00E4129C" w:rsidRPr="0065591B">
        <w:rPr>
          <w:rFonts w:ascii="Arial" w:eastAsia="Arial Narrow" w:hAnsi="Arial" w:cs="Arial"/>
          <w:szCs w:val="24"/>
          <w:shd w:val="clear" w:color="auto" w:fill="FFFFFF"/>
        </w:rPr>
        <w:t xml:space="preserve">idioma </w:t>
      </w:r>
      <w:r w:rsidR="00625F88" w:rsidRPr="0065591B">
        <w:rPr>
          <w:rFonts w:ascii="Arial" w:eastAsia="Arial Narrow" w:hAnsi="Arial" w:cs="Arial"/>
          <w:szCs w:val="24"/>
          <w:shd w:val="clear" w:color="auto" w:fill="FFFFFF"/>
        </w:rPr>
        <w:t xml:space="preserve">español, </w:t>
      </w:r>
      <w:r w:rsidR="00E4129C" w:rsidRPr="0065591B">
        <w:rPr>
          <w:rFonts w:ascii="Arial" w:eastAsia="Arial Narrow" w:hAnsi="Arial" w:cs="Arial"/>
          <w:szCs w:val="24"/>
          <w:shd w:val="clear" w:color="auto" w:fill="FFFFFF"/>
        </w:rPr>
        <w:t xml:space="preserve">se </w:t>
      </w:r>
      <w:r w:rsidR="003D1D8B" w:rsidRPr="0065591B">
        <w:rPr>
          <w:rFonts w:ascii="Arial" w:eastAsia="Arial Narrow" w:hAnsi="Arial" w:cs="Arial"/>
          <w:szCs w:val="24"/>
          <w:shd w:val="clear" w:color="auto" w:fill="FFFFFF"/>
        </w:rPr>
        <w:t xml:space="preserve">colige también que la demandante ha padecido desde su infancia </w:t>
      </w:r>
      <w:r w:rsidR="003A1E02" w:rsidRPr="0065591B">
        <w:rPr>
          <w:rFonts w:ascii="Arial" w:eastAsia="Arial Narrow" w:hAnsi="Arial" w:cs="Arial"/>
          <w:szCs w:val="24"/>
          <w:shd w:val="clear" w:color="auto" w:fill="FFFFFF"/>
        </w:rPr>
        <w:t>“</w:t>
      </w:r>
      <w:r w:rsidR="003D1D8B" w:rsidRPr="0065591B">
        <w:rPr>
          <w:rFonts w:ascii="Arial" w:eastAsia="Arial Narrow" w:hAnsi="Arial" w:cs="Arial"/>
          <w:szCs w:val="24"/>
          <w:shd w:val="clear" w:color="auto" w:fill="FFFFFF"/>
        </w:rPr>
        <w:t xml:space="preserve">ambliopía con </w:t>
      </w:r>
      <w:proofErr w:type="spellStart"/>
      <w:r w:rsidR="003D1D8B" w:rsidRPr="0065591B">
        <w:rPr>
          <w:rFonts w:ascii="Arial" w:eastAsia="Arial Narrow" w:hAnsi="Arial" w:cs="Arial"/>
          <w:szCs w:val="24"/>
          <w:shd w:val="clear" w:color="auto" w:fill="FFFFFF"/>
        </w:rPr>
        <w:t>exotropía</w:t>
      </w:r>
      <w:proofErr w:type="spellEnd"/>
      <w:r w:rsidR="003A1E02" w:rsidRPr="0065591B">
        <w:rPr>
          <w:rFonts w:ascii="Arial" w:eastAsia="Arial Narrow" w:hAnsi="Arial" w:cs="Arial"/>
          <w:szCs w:val="24"/>
          <w:shd w:val="clear" w:color="auto" w:fill="FFFFFF"/>
        </w:rPr>
        <w:t xml:space="preserve">” </w:t>
      </w:r>
      <w:r w:rsidR="003D1D8B" w:rsidRPr="0065591B">
        <w:rPr>
          <w:rFonts w:ascii="Arial" w:eastAsia="Arial Narrow" w:hAnsi="Arial" w:cs="Arial"/>
          <w:szCs w:val="24"/>
          <w:shd w:val="clear" w:color="auto" w:fill="FFFFFF"/>
        </w:rPr>
        <w:t>en su ojo izquierdo, derivada según lo refirió la propia demandante en la consulta, de una toxoplasmosis</w:t>
      </w:r>
      <w:r w:rsidR="003A1E02" w:rsidRPr="0065591B">
        <w:rPr>
          <w:rFonts w:ascii="Arial" w:eastAsia="Arial Narrow" w:hAnsi="Arial" w:cs="Arial"/>
          <w:szCs w:val="24"/>
          <w:shd w:val="clear" w:color="auto" w:fill="FFFFFF"/>
        </w:rPr>
        <w:t xml:space="preserve"> (</w:t>
      </w:r>
      <w:proofErr w:type="spellStart"/>
      <w:r w:rsidR="003A1E02" w:rsidRPr="0065591B">
        <w:rPr>
          <w:rFonts w:ascii="Arial" w:eastAsia="Arial Narrow" w:hAnsi="Arial" w:cs="Arial"/>
          <w:szCs w:val="24"/>
          <w:shd w:val="clear" w:color="auto" w:fill="FFFFFF"/>
        </w:rPr>
        <w:t>fl.57</w:t>
      </w:r>
      <w:proofErr w:type="spellEnd"/>
      <w:r w:rsidR="003A1E02" w:rsidRPr="0065591B">
        <w:rPr>
          <w:rFonts w:ascii="Arial" w:eastAsia="Arial Narrow" w:hAnsi="Arial" w:cs="Arial"/>
          <w:szCs w:val="24"/>
          <w:shd w:val="clear" w:color="auto" w:fill="FFFFFF"/>
        </w:rPr>
        <w:t>)</w:t>
      </w:r>
      <w:r w:rsidR="003D1D8B" w:rsidRPr="0065591B">
        <w:rPr>
          <w:rFonts w:ascii="Arial" w:eastAsia="Arial Narrow" w:hAnsi="Arial" w:cs="Arial"/>
          <w:szCs w:val="24"/>
          <w:shd w:val="clear" w:color="auto" w:fill="FFFFFF"/>
        </w:rPr>
        <w:t xml:space="preserve">.  </w:t>
      </w:r>
    </w:p>
    <w:p w14:paraId="144655B3" w14:textId="77777777" w:rsidR="003D1D8B" w:rsidRPr="0065591B" w:rsidRDefault="003D1D8B" w:rsidP="0065591B">
      <w:pPr>
        <w:pStyle w:val="Sinespaciado"/>
        <w:spacing w:line="276" w:lineRule="auto"/>
        <w:jc w:val="both"/>
        <w:rPr>
          <w:rFonts w:ascii="Arial" w:eastAsia="Arial Narrow" w:hAnsi="Arial" w:cs="Arial"/>
          <w:szCs w:val="24"/>
          <w:shd w:val="clear" w:color="auto" w:fill="FFFFFF"/>
        </w:rPr>
      </w:pPr>
    </w:p>
    <w:p w14:paraId="614A1F91" w14:textId="3645CC0E" w:rsidR="00463D73" w:rsidRPr="0065591B" w:rsidRDefault="003A1E02" w:rsidP="0065591B">
      <w:pPr>
        <w:pStyle w:val="Sinespaciado"/>
        <w:spacing w:line="276" w:lineRule="auto"/>
        <w:jc w:val="both"/>
        <w:rPr>
          <w:rFonts w:ascii="Arial" w:eastAsia="Arial Narrow" w:hAnsi="Arial" w:cs="Arial"/>
          <w:szCs w:val="24"/>
          <w:shd w:val="clear" w:color="auto" w:fill="FFFFFF"/>
        </w:rPr>
      </w:pPr>
      <w:r w:rsidRPr="0065591B">
        <w:rPr>
          <w:rFonts w:ascii="Arial" w:eastAsia="Arial Narrow" w:hAnsi="Arial" w:cs="Arial"/>
          <w:szCs w:val="24"/>
          <w:shd w:val="clear" w:color="auto" w:fill="FFFFFF"/>
        </w:rPr>
        <w:t>Así mismo, c</w:t>
      </w:r>
      <w:r w:rsidR="003D1D8B" w:rsidRPr="0065591B">
        <w:rPr>
          <w:rFonts w:ascii="Arial" w:eastAsia="Arial Narrow" w:hAnsi="Arial" w:cs="Arial"/>
          <w:szCs w:val="24"/>
          <w:shd w:val="clear" w:color="auto" w:fill="FFFFFF"/>
        </w:rPr>
        <w:t xml:space="preserve">onforme a la valoración </w:t>
      </w:r>
      <w:r w:rsidR="00A51BAD" w:rsidRPr="0065591B">
        <w:rPr>
          <w:rFonts w:ascii="Arial" w:eastAsia="Arial Narrow" w:hAnsi="Arial" w:cs="Arial"/>
          <w:szCs w:val="24"/>
          <w:shd w:val="clear" w:color="auto" w:fill="FFFFFF"/>
        </w:rPr>
        <w:t xml:space="preserve">médica </w:t>
      </w:r>
      <w:r w:rsidR="003D1D8B" w:rsidRPr="0065591B">
        <w:rPr>
          <w:rFonts w:ascii="Arial" w:eastAsia="Arial Narrow" w:hAnsi="Arial" w:cs="Arial"/>
          <w:szCs w:val="24"/>
          <w:shd w:val="clear" w:color="auto" w:fill="FFFFFF"/>
        </w:rPr>
        <w:t xml:space="preserve">con </w:t>
      </w:r>
      <w:r w:rsidR="00463D73" w:rsidRPr="0065591B">
        <w:rPr>
          <w:rFonts w:ascii="Arial" w:eastAsia="Arial Narrow" w:hAnsi="Arial" w:cs="Arial"/>
          <w:szCs w:val="24"/>
          <w:shd w:val="clear" w:color="auto" w:fill="FFFFFF"/>
        </w:rPr>
        <w:t xml:space="preserve">el </w:t>
      </w:r>
      <w:r w:rsidR="00A51BAD" w:rsidRPr="0065591B">
        <w:rPr>
          <w:rFonts w:ascii="Arial" w:eastAsia="Arial Narrow" w:hAnsi="Arial" w:cs="Arial"/>
          <w:szCs w:val="24"/>
          <w:shd w:val="clear" w:color="auto" w:fill="FFFFFF"/>
        </w:rPr>
        <w:t xml:space="preserve">especialista en oftalmología, </w:t>
      </w:r>
      <w:r w:rsidR="003D1D8B" w:rsidRPr="0065591B">
        <w:rPr>
          <w:rFonts w:ascii="Arial" w:eastAsia="Arial Narrow" w:hAnsi="Arial" w:cs="Arial"/>
          <w:szCs w:val="24"/>
          <w:shd w:val="clear" w:color="auto" w:fill="FFFFFF"/>
        </w:rPr>
        <w:t xml:space="preserve">Dr. Michael J Collins </w:t>
      </w:r>
      <w:r w:rsidR="00463D73" w:rsidRPr="0065591B">
        <w:rPr>
          <w:rFonts w:ascii="Arial" w:eastAsia="Arial Narrow" w:hAnsi="Arial" w:cs="Arial"/>
          <w:szCs w:val="24"/>
          <w:shd w:val="clear" w:color="auto" w:fill="FFFFFF"/>
        </w:rPr>
        <w:t xml:space="preserve">el </w:t>
      </w:r>
      <w:r w:rsidR="00463D73" w:rsidRPr="0065591B">
        <w:rPr>
          <w:rFonts w:ascii="Arial" w:eastAsia="Arial Narrow" w:hAnsi="Arial" w:cs="Arial"/>
          <w:b/>
          <w:bCs/>
          <w:szCs w:val="24"/>
          <w:shd w:val="clear" w:color="auto" w:fill="FFFFFF"/>
        </w:rPr>
        <w:t>8/03/2006</w:t>
      </w:r>
      <w:r w:rsidR="00463D73" w:rsidRPr="0065591B">
        <w:rPr>
          <w:rFonts w:ascii="Arial" w:eastAsia="Arial Narrow" w:hAnsi="Arial" w:cs="Arial"/>
          <w:szCs w:val="24"/>
          <w:shd w:val="clear" w:color="auto" w:fill="FFFFFF"/>
        </w:rPr>
        <w:t xml:space="preserve">, </w:t>
      </w:r>
      <w:r w:rsidR="00A51BAD" w:rsidRPr="0065591B">
        <w:rPr>
          <w:rFonts w:ascii="Arial" w:eastAsia="Arial Narrow" w:hAnsi="Arial" w:cs="Arial"/>
          <w:szCs w:val="24"/>
          <w:shd w:val="clear" w:color="auto" w:fill="FFFFFF"/>
        </w:rPr>
        <w:t>este</w:t>
      </w:r>
      <w:r w:rsidR="00463D73" w:rsidRPr="0065591B">
        <w:rPr>
          <w:rFonts w:ascii="Arial" w:eastAsia="Arial Narrow" w:hAnsi="Arial" w:cs="Arial"/>
          <w:szCs w:val="24"/>
          <w:shd w:val="clear" w:color="auto" w:fill="FFFFFF"/>
        </w:rPr>
        <w:t xml:space="preserve"> refiere </w:t>
      </w:r>
      <w:r w:rsidR="003D1D8B" w:rsidRPr="0065591B">
        <w:rPr>
          <w:rFonts w:ascii="Arial" w:eastAsia="Arial Narrow" w:hAnsi="Arial" w:cs="Arial"/>
          <w:szCs w:val="24"/>
          <w:shd w:val="clear" w:color="auto" w:fill="FFFFFF"/>
        </w:rPr>
        <w:t xml:space="preserve">que </w:t>
      </w:r>
      <w:r w:rsidR="00463D73" w:rsidRPr="0065591B">
        <w:rPr>
          <w:rFonts w:ascii="Arial" w:eastAsia="Arial Narrow" w:hAnsi="Arial" w:cs="Arial"/>
          <w:szCs w:val="24"/>
          <w:shd w:val="clear" w:color="auto" w:fill="FFFFFF"/>
        </w:rPr>
        <w:t xml:space="preserve">en razón a que la visión de la paciente es de 20/400 en el ojo derecho y, </w:t>
      </w:r>
      <w:r w:rsidR="00A51BAD" w:rsidRPr="0065591B">
        <w:rPr>
          <w:rFonts w:ascii="Arial" w:eastAsia="Arial Narrow" w:hAnsi="Arial" w:cs="Arial"/>
          <w:szCs w:val="24"/>
          <w:shd w:val="clear" w:color="auto" w:fill="FFFFFF"/>
        </w:rPr>
        <w:t xml:space="preserve">que </w:t>
      </w:r>
      <w:r w:rsidR="00463D73" w:rsidRPr="0065591B">
        <w:rPr>
          <w:rFonts w:ascii="Arial" w:eastAsia="Arial Narrow" w:hAnsi="Arial" w:cs="Arial"/>
          <w:szCs w:val="24"/>
          <w:shd w:val="clear" w:color="auto" w:fill="FFFFFF"/>
        </w:rPr>
        <w:t>e</w:t>
      </w:r>
      <w:r w:rsidR="00691477" w:rsidRPr="0065591B">
        <w:rPr>
          <w:rFonts w:ascii="Arial" w:eastAsia="Arial Narrow" w:hAnsi="Arial" w:cs="Arial"/>
          <w:szCs w:val="24"/>
          <w:shd w:val="clear" w:color="auto" w:fill="FFFFFF"/>
        </w:rPr>
        <w:t xml:space="preserve">l ojo izquierdo es </w:t>
      </w:r>
      <w:proofErr w:type="spellStart"/>
      <w:r w:rsidR="00691477" w:rsidRPr="0065591B">
        <w:rPr>
          <w:rFonts w:ascii="Arial" w:eastAsia="Arial Narrow" w:hAnsi="Arial" w:cs="Arial"/>
          <w:szCs w:val="24"/>
          <w:shd w:val="clear" w:color="auto" w:fill="FFFFFF"/>
        </w:rPr>
        <w:t>ambliopico</w:t>
      </w:r>
      <w:proofErr w:type="spellEnd"/>
      <w:r w:rsidR="00691477" w:rsidRPr="0065591B">
        <w:rPr>
          <w:rFonts w:ascii="Arial" w:eastAsia="Arial Narrow" w:hAnsi="Arial" w:cs="Arial"/>
          <w:szCs w:val="24"/>
          <w:shd w:val="clear" w:color="auto" w:fill="FFFFFF"/>
        </w:rPr>
        <w:t xml:space="preserve"> y </w:t>
      </w:r>
      <w:r w:rsidR="00463D73" w:rsidRPr="0065591B">
        <w:rPr>
          <w:rFonts w:ascii="Arial" w:eastAsia="Arial Narrow" w:hAnsi="Arial" w:cs="Arial"/>
          <w:szCs w:val="24"/>
          <w:shd w:val="clear" w:color="auto" w:fill="FFFFFF"/>
        </w:rPr>
        <w:t xml:space="preserve">solo puede contar dedos por este, </w:t>
      </w:r>
      <w:r w:rsidR="003D1D8B" w:rsidRPr="0065591B">
        <w:rPr>
          <w:rFonts w:ascii="Arial" w:eastAsia="Arial Narrow" w:hAnsi="Arial" w:cs="Arial"/>
          <w:szCs w:val="24"/>
          <w:shd w:val="clear" w:color="auto" w:fill="FFFFFF"/>
        </w:rPr>
        <w:t xml:space="preserve">la paciente </w:t>
      </w:r>
      <w:r w:rsidR="00A51BAD" w:rsidRPr="0065591B">
        <w:rPr>
          <w:rFonts w:ascii="Arial" w:eastAsia="Arial Narrow" w:hAnsi="Arial" w:cs="Arial"/>
          <w:szCs w:val="24"/>
          <w:shd w:val="clear" w:color="auto" w:fill="FFFFFF"/>
        </w:rPr>
        <w:t xml:space="preserve">está </w:t>
      </w:r>
      <w:r w:rsidR="003D1D8B" w:rsidRPr="0065591B">
        <w:rPr>
          <w:rFonts w:ascii="Arial" w:eastAsia="Arial Narrow" w:hAnsi="Arial" w:cs="Arial"/>
          <w:szCs w:val="24"/>
          <w:shd w:val="clear" w:color="auto" w:fill="FFFFFF"/>
        </w:rPr>
        <w:t>legalmente ciega y por tal mo</w:t>
      </w:r>
      <w:r w:rsidR="000C6CED" w:rsidRPr="0065591B">
        <w:rPr>
          <w:rFonts w:ascii="Arial" w:eastAsia="Arial Narrow" w:hAnsi="Arial" w:cs="Arial"/>
          <w:szCs w:val="24"/>
          <w:shd w:val="clear" w:color="auto" w:fill="FFFFFF"/>
        </w:rPr>
        <w:t>tivo no puede volver a trabajar (</w:t>
      </w:r>
      <w:r w:rsidR="00691477" w:rsidRPr="0065591B">
        <w:rPr>
          <w:rFonts w:ascii="Arial" w:eastAsia="Arial Narrow" w:hAnsi="Arial" w:cs="Arial"/>
          <w:szCs w:val="24"/>
          <w:shd w:val="clear" w:color="auto" w:fill="FFFFFF"/>
        </w:rPr>
        <w:t xml:space="preserve">ver </w:t>
      </w:r>
      <w:proofErr w:type="spellStart"/>
      <w:r w:rsidR="00691477" w:rsidRPr="0065591B">
        <w:rPr>
          <w:rFonts w:ascii="Arial" w:eastAsia="Arial Narrow" w:hAnsi="Arial" w:cs="Arial"/>
          <w:szCs w:val="24"/>
          <w:shd w:val="clear" w:color="auto" w:fill="FFFFFF"/>
        </w:rPr>
        <w:t>fls</w:t>
      </w:r>
      <w:proofErr w:type="spellEnd"/>
      <w:r w:rsidR="00691477" w:rsidRPr="0065591B">
        <w:rPr>
          <w:rFonts w:ascii="Arial" w:eastAsia="Arial Narrow" w:hAnsi="Arial" w:cs="Arial"/>
          <w:szCs w:val="24"/>
          <w:shd w:val="clear" w:color="auto" w:fill="FFFFFF"/>
        </w:rPr>
        <w:t>.</w:t>
      </w:r>
      <w:r w:rsidR="0065591B">
        <w:rPr>
          <w:rFonts w:ascii="Arial" w:eastAsia="Arial Narrow" w:hAnsi="Arial" w:cs="Arial"/>
          <w:szCs w:val="24"/>
          <w:shd w:val="clear" w:color="auto" w:fill="FFFFFF"/>
        </w:rPr>
        <w:t xml:space="preserve"> </w:t>
      </w:r>
      <w:r w:rsidR="000C6CED" w:rsidRPr="0065591B">
        <w:rPr>
          <w:rFonts w:ascii="Arial" w:eastAsia="Arial Narrow" w:hAnsi="Arial" w:cs="Arial"/>
          <w:szCs w:val="24"/>
          <w:shd w:val="clear" w:color="auto" w:fill="FFFFFF"/>
        </w:rPr>
        <w:t xml:space="preserve">57 y </w:t>
      </w:r>
      <w:r w:rsidR="00FC5F7E" w:rsidRPr="0065591B">
        <w:rPr>
          <w:rFonts w:ascii="Arial" w:eastAsia="Arial Narrow" w:hAnsi="Arial" w:cs="Arial"/>
          <w:szCs w:val="24"/>
          <w:shd w:val="clear" w:color="auto" w:fill="FFFFFF"/>
        </w:rPr>
        <w:t>100</w:t>
      </w:r>
      <w:r w:rsidR="00337ED3" w:rsidRPr="0065591B">
        <w:rPr>
          <w:rFonts w:ascii="Arial" w:eastAsia="Arial Narrow" w:hAnsi="Arial" w:cs="Arial"/>
          <w:szCs w:val="24"/>
          <w:shd w:val="clear" w:color="auto" w:fill="FFFFFF"/>
        </w:rPr>
        <w:t xml:space="preserve"> a 103</w:t>
      </w:r>
      <w:r w:rsidR="00691477" w:rsidRPr="0065591B">
        <w:rPr>
          <w:rFonts w:ascii="Arial" w:eastAsia="Arial Narrow" w:hAnsi="Arial" w:cs="Arial"/>
          <w:szCs w:val="24"/>
          <w:shd w:val="clear" w:color="auto" w:fill="FFFFFF"/>
        </w:rPr>
        <w:t xml:space="preserve">). </w:t>
      </w:r>
    </w:p>
    <w:p w14:paraId="25F66A8A" w14:textId="77777777" w:rsidR="00C05E6A" w:rsidRPr="0065591B" w:rsidRDefault="00C05E6A" w:rsidP="0065591B">
      <w:pPr>
        <w:pStyle w:val="Sinespaciado"/>
        <w:spacing w:line="276" w:lineRule="auto"/>
        <w:jc w:val="both"/>
        <w:rPr>
          <w:rFonts w:ascii="Arial" w:eastAsia="Arial Narrow" w:hAnsi="Arial" w:cs="Arial"/>
          <w:szCs w:val="24"/>
          <w:shd w:val="clear" w:color="auto" w:fill="FFFFFF"/>
        </w:rPr>
      </w:pPr>
    </w:p>
    <w:p w14:paraId="7F316B83" w14:textId="7BD19B5C" w:rsidR="00C05E6A" w:rsidRPr="0065591B" w:rsidRDefault="00C05E6A" w:rsidP="0065591B">
      <w:pPr>
        <w:pStyle w:val="Sinespaciado"/>
        <w:spacing w:line="276" w:lineRule="auto"/>
        <w:jc w:val="both"/>
        <w:rPr>
          <w:rFonts w:ascii="Arial" w:eastAsia="Arial Narrow" w:hAnsi="Arial" w:cs="Arial"/>
          <w:szCs w:val="24"/>
          <w:shd w:val="clear" w:color="auto" w:fill="FFFFFF"/>
        </w:rPr>
      </w:pPr>
      <w:r w:rsidRPr="0065591B">
        <w:rPr>
          <w:rFonts w:ascii="Arial" w:eastAsia="Arial Narrow" w:hAnsi="Arial" w:cs="Arial"/>
          <w:szCs w:val="24"/>
          <w:shd w:val="clear" w:color="auto" w:fill="FFFFFF"/>
        </w:rPr>
        <w:t xml:space="preserve">En valoración del 7/09/2007 </w:t>
      </w:r>
      <w:r w:rsidR="0017268E" w:rsidRPr="0065591B">
        <w:rPr>
          <w:rFonts w:ascii="Arial" w:eastAsia="Arial Narrow" w:hAnsi="Arial" w:cs="Arial"/>
          <w:szCs w:val="24"/>
          <w:shd w:val="clear" w:color="auto" w:fill="FFFFFF"/>
        </w:rPr>
        <w:t xml:space="preserve">con el especialista oftalmológico del Instituto Ocular </w:t>
      </w:r>
      <w:proofErr w:type="spellStart"/>
      <w:r w:rsidR="0017268E" w:rsidRPr="0065591B">
        <w:rPr>
          <w:rFonts w:ascii="Arial" w:eastAsia="Arial Narrow" w:hAnsi="Arial" w:cs="Arial"/>
          <w:szCs w:val="24"/>
          <w:shd w:val="clear" w:color="auto" w:fill="FFFFFF"/>
        </w:rPr>
        <w:t>Bascom</w:t>
      </w:r>
      <w:proofErr w:type="spellEnd"/>
      <w:r w:rsidR="0017268E" w:rsidRPr="0065591B">
        <w:rPr>
          <w:rFonts w:ascii="Arial" w:eastAsia="Arial Narrow" w:hAnsi="Arial" w:cs="Arial"/>
          <w:szCs w:val="24"/>
          <w:shd w:val="clear" w:color="auto" w:fill="FFFFFF"/>
        </w:rPr>
        <w:t xml:space="preserve"> Palmer de la Universidad de Miami, </w:t>
      </w:r>
      <w:r w:rsidRPr="0065591B">
        <w:rPr>
          <w:rFonts w:ascii="Arial" w:eastAsia="Arial Narrow" w:hAnsi="Arial" w:cs="Arial"/>
          <w:szCs w:val="24"/>
          <w:shd w:val="clear" w:color="auto" w:fill="FFFFFF"/>
        </w:rPr>
        <w:t xml:space="preserve">el Dr. </w:t>
      </w:r>
      <w:proofErr w:type="spellStart"/>
      <w:r w:rsidRPr="0065591B">
        <w:rPr>
          <w:rFonts w:ascii="Arial" w:eastAsia="Arial Narrow" w:hAnsi="Arial" w:cs="Arial"/>
          <w:szCs w:val="24"/>
          <w:shd w:val="clear" w:color="auto" w:fill="FFFFFF"/>
        </w:rPr>
        <w:t>Victor</w:t>
      </w:r>
      <w:proofErr w:type="spellEnd"/>
      <w:r w:rsidRPr="0065591B">
        <w:rPr>
          <w:rFonts w:ascii="Arial" w:eastAsia="Arial Narrow" w:hAnsi="Arial" w:cs="Arial"/>
          <w:szCs w:val="24"/>
          <w:shd w:val="clear" w:color="auto" w:fill="FFFFFF"/>
        </w:rPr>
        <w:t xml:space="preserve"> L </w:t>
      </w:r>
      <w:r w:rsidR="0017268E" w:rsidRPr="0065591B">
        <w:rPr>
          <w:rFonts w:ascii="Arial" w:eastAsia="Arial Narrow" w:hAnsi="Arial" w:cs="Arial"/>
          <w:szCs w:val="24"/>
          <w:shd w:val="clear" w:color="auto" w:fill="FFFFFF"/>
        </w:rPr>
        <w:t>Pérez</w:t>
      </w:r>
      <w:r w:rsidRPr="0065591B">
        <w:rPr>
          <w:rFonts w:ascii="Arial" w:eastAsia="Arial Narrow" w:hAnsi="Arial" w:cs="Arial"/>
          <w:szCs w:val="24"/>
          <w:shd w:val="clear" w:color="auto" w:fill="FFFFFF"/>
        </w:rPr>
        <w:t xml:space="preserve">, </w:t>
      </w:r>
      <w:r w:rsidR="0017268E" w:rsidRPr="0065591B">
        <w:rPr>
          <w:rFonts w:ascii="Arial" w:eastAsia="Arial Narrow" w:hAnsi="Arial" w:cs="Arial"/>
          <w:szCs w:val="24"/>
          <w:shd w:val="clear" w:color="auto" w:fill="FFFFFF"/>
        </w:rPr>
        <w:t xml:space="preserve">refirió </w:t>
      </w:r>
      <w:r w:rsidRPr="0065591B">
        <w:rPr>
          <w:rFonts w:ascii="Arial" w:eastAsia="Arial Narrow" w:hAnsi="Arial" w:cs="Arial"/>
          <w:szCs w:val="24"/>
          <w:shd w:val="clear" w:color="auto" w:fill="FFFFFF"/>
        </w:rPr>
        <w:t xml:space="preserve">que la demandante ha estado bajo su cuidado debido a la herida química en su ojo derecho y visión pobre en el ojo izquierdo, llevándola a ceguera legal desde el 22/12/2006. </w:t>
      </w:r>
      <w:r w:rsidR="0017268E" w:rsidRPr="0065591B">
        <w:rPr>
          <w:rFonts w:ascii="Arial" w:eastAsia="Arial Narrow" w:hAnsi="Arial" w:cs="Arial"/>
          <w:szCs w:val="24"/>
          <w:shd w:val="clear" w:color="auto" w:fill="FFFFFF"/>
        </w:rPr>
        <w:t>Así</w:t>
      </w:r>
      <w:r w:rsidRPr="0065591B">
        <w:rPr>
          <w:rFonts w:ascii="Arial" w:eastAsia="Arial Narrow" w:hAnsi="Arial" w:cs="Arial"/>
          <w:szCs w:val="24"/>
          <w:shd w:val="clear" w:color="auto" w:fill="FFFFFF"/>
        </w:rPr>
        <w:t xml:space="preserve"> mismo, dicho especialista en valoración del </w:t>
      </w:r>
      <w:r w:rsidRPr="0065591B">
        <w:rPr>
          <w:rFonts w:ascii="Arial" w:eastAsia="Arial Narrow" w:hAnsi="Arial" w:cs="Arial"/>
          <w:b/>
          <w:bCs/>
          <w:szCs w:val="24"/>
          <w:shd w:val="clear" w:color="auto" w:fill="FFFFFF"/>
        </w:rPr>
        <w:t>24/11/2011 indica que la demandante ha revelado que actualmente no está trabajando</w:t>
      </w:r>
      <w:r w:rsidRPr="0065591B">
        <w:rPr>
          <w:rFonts w:ascii="Arial" w:eastAsia="Arial Narrow" w:hAnsi="Arial" w:cs="Arial"/>
          <w:szCs w:val="24"/>
          <w:shd w:val="clear" w:color="auto" w:fill="FFFFFF"/>
        </w:rPr>
        <w:t xml:space="preserve"> </w:t>
      </w:r>
      <w:r w:rsidR="009E14F2" w:rsidRPr="0065591B">
        <w:rPr>
          <w:rFonts w:ascii="Arial" w:eastAsia="Arial Narrow" w:hAnsi="Arial" w:cs="Arial"/>
          <w:szCs w:val="24"/>
          <w:shd w:val="clear" w:color="auto" w:fill="FFFFFF"/>
        </w:rPr>
        <w:t>(</w:t>
      </w:r>
      <w:proofErr w:type="spellStart"/>
      <w:r w:rsidR="009E14F2" w:rsidRPr="0065591B">
        <w:rPr>
          <w:rFonts w:ascii="Arial" w:eastAsia="Arial Narrow" w:hAnsi="Arial" w:cs="Arial"/>
          <w:szCs w:val="24"/>
          <w:shd w:val="clear" w:color="auto" w:fill="FFFFFF"/>
        </w:rPr>
        <w:t>fl</w:t>
      </w:r>
      <w:proofErr w:type="spellEnd"/>
      <w:r w:rsidR="009E14F2" w:rsidRPr="0065591B">
        <w:rPr>
          <w:rFonts w:ascii="Arial" w:eastAsia="Arial Narrow" w:hAnsi="Arial" w:cs="Arial"/>
          <w:szCs w:val="24"/>
          <w:shd w:val="clear" w:color="auto" w:fill="FFFFFF"/>
        </w:rPr>
        <w:t>.</w:t>
      </w:r>
      <w:r w:rsidR="0065591B">
        <w:rPr>
          <w:rFonts w:ascii="Arial" w:eastAsia="Arial Narrow" w:hAnsi="Arial" w:cs="Arial"/>
          <w:szCs w:val="24"/>
          <w:shd w:val="clear" w:color="auto" w:fill="FFFFFF"/>
        </w:rPr>
        <w:t xml:space="preserve"> </w:t>
      </w:r>
      <w:r w:rsidR="009E14F2" w:rsidRPr="0065591B">
        <w:rPr>
          <w:rFonts w:ascii="Arial" w:eastAsia="Arial Narrow" w:hAnsi="Arial" w:cs="Arial"/>
          <w:szCs w:val="24"/>
          <w:shd w:val="clear" w:color="auto" w:fill="FFFFFF"/>
        </w:rPr>
        <w:t>58</w:t>
      </w:r>
      <w:r w:rsidR="00E4390B" w:rsidRPr="0065591B">
        <w:rPr>
          <w:rFonts w:ascii="Arial" w:eastAsia="Arial Narrow" w:hAnsi="Arial" w:cs="Arial"/>
          <w:szCs w:val="24"/>
          <w:shd w:val="clear" w:color="auto" w:fill="FFFFFF"/>
        </w:rPr>
        <w:t xml:space="preserve"> y 104 a </w:t>
      </w:r>
      <w:r w:rsidR="009A5567" w:rsidRPr="0065591B">
        <w:rPr>
          <w:rFonts w:ascii="Arial" w:eastAsia="Arial Narrow" w:hAnsi="Arial" w:cs="Arial"/>
          <w:szCs w:val="24"/>
          <w:shd w:val="clear" w:color="auto" w:fill="FFFFFF"/>
        </w:rPr>
        <w:t>107</w:t>
      </w:r>
      <w:r w:rsidR="009E14F2" w:rsidRPr="0065591B">
        <w:rPr>
          <w:rFonts w:ascii="Arial" w:eastAsia="Arial Narrow" w:hAnsi="Arial" w:cs="Arial"/>
          <w:szCs w:val="24"/>
          <w:shd w:val="clear" w:color="auto" w:fill="FFFFFF"/>
        </w:rPr>
        <w:t>)</w:t>
      </w:r>
      <w:r w:rsidR="00081151" w:rsidRPr="0065591B">
        <w:rPr>
          <w:rFonts w:ascii="Arial" w:eastAsia="Arial Narrow" w:hAnsi="Arial" w:cs="Arial"/>
          <w:szCs w:val="24"/>
          <w:shd w:val="clear" w:color="auto" w:fill="FFFFFF"/>
        </w:rPr>
        <w:t xml:space="preserve">. </w:t>
      </w:r>
    </w:p>
    <w:p w14:paraId="66EA4F0D" w14:textId="77777777" w:rsidR="0012194E" w:rsidRPr="0065591B" w:rsidRDefault="0012194E" w:rsidP="0065591B">
      <w:pPr>
        <w:pStyle w:val="Sinespaciado"/>
        <w:spacing w:line="276" w:lineRule="auto"/>
        <w:jc w:val="both"/>
        <w:rPr>
          <w:rFonts w:ascii="Arial" w:eastAsia="Arial Narrow" w:hAnsi="Arial" w:cs="Arial"/>
          <w:szCs w:val="24"/>
          <w:shd w:val="clear" w:color="auto" w:fill="FFFFFF"/>
        </w:rPr>
      </w:pPr>
    </w:p>
    <w:p w14:paraId="345F0BCE" w14:textId="33420631" w:rsidR="0012194E" w:rsidRPr="0065591B" w:rsidRDefault="0012194E" w:rsidP="0065591B">
      <w:pPr>
        <w:pStyle w:val="Sinespaciado"/>
        <w:spacing w:line="276" w:lineRule="auto"/>
        <w:jc w:val="both"/>
        <w:rPr>
          <w:rFonts w:ascii="Arial" w:eastAsia="Arial Narrow" w:hAnsi="Arial" w:cs="Arial"/>
          <w:szCs w:val="24"/>
          <w:shd w:val="clear" w:color="auto" w:fill="FFFFFF"/>
        </w:rPr>
      </w:pPr>
      <w:r w:rsidRPr="0065591B">
        <w:rPr>
          <w:rFonts w:ascii="Arial" w:eastAsia="Arial Narrow" w:hAnsi="Arial" w:cs="Arial"/>
          <w:szCs w:val="24"/>
          <w:shd w:val="clear" w:color="auto" w:fill="FFFFFF"/>
        </w:rPr>
        <w:t xml:space="preserve">Según valoración del </w:t>
      </w:r>
      <w:r w:rsidRPr="0065591B">
        <w:rPr>
          <w:rFonts w:ascii="Arial" w:eastAsia="Arial Narrow" w:hAnsi="Arial" w:cs="Arial"/>
          <w:b/>
          <w:bCs/>
          <w:szCs w:val="24"/>
          <w:shd w:val="clear" w:color="auto" w:fill="FFFFFF"/>
        </w:rPr>
        <w:t>11/07/2012</w:t>
      </w:r>
      <w:r w:rsidRPr="0065591B">
        <w:rPr>
          <w:rFonts w:ascii="Arial" w:eastAsia="Arial Narrow" w:hAnsi="Arial" w:cs="Arial"/>
          <w:szCs w:val="24"/>
          <w:shd w:val="clear" w:color="auto" w:fill="FFFFFF"/>
        </w:rPr>
        <w:t xml:space="preserve"> con el Dr. Mauricio Antonio Guevara,</w:t>
      </w:r>
      <w:r w:rsidR="00DE16E1" w:rsidRPr="0065591B">
        <w:rPr>
          <w:rFonts w:ascii="Arial" w:eastAsia="Arial Narrow" w:hAnsi="Arial" w:cs="Arial"/>
          <w:szCs w:val="24"/>
          <w:shd w:val="clear" w:color="auto" w:fill="FFFFFF"/>
        </w:rPr>
        <w:t xml:space="preserve"> de Medicina</w:t>
      </w:r>
      <w:r w:rsidRPr="0065591B">
        <w:rPr>
          <w:rFonts w:ascii="Arial" w:eastAsia="Arial Narrow" w:hAnsi="Arial" w:cs="Arial"/>
          <w:szCs w:val="24"/>
          <w:shd w:val="clear" w:color="auto" w:fill="FFFFFF"/>
        </w:rPr>
        <w:t xml:space="preserve"> Laboral, </w:t>
      </w:r>
      <w:r w:rsidRPr="0065591B">
        <w:rPr>
          <w:rFonts w:ascii="Arial" w:eastAsia="Arial Narrow" w:hAnsi="Arial" w:cs="Arial"/>
          <w:b/>
          <w:bCs/>
          <w:szCs w:val="24"/>
          <w:shd w:val="clear" w:color="auto" w:fill="FFFFFF"/>
        </w:rPr>
        <w:t xml:space="preserve">la demandante llega al país </w:t>
      </w:r>
      <w:r w:rsidR="00606CF7" w:rsidRPr="0065591B">
        <w:rPr>
          <w:rFonts w:ascii="Arial" w:eastAsia="Arial Narrow" w:hAnsi="Arial" w:cs="Arial"/>
          <w:b/>
          <w:bCs/>
          <w:szCs w:val="24"/>
          <w:shd w:val="clear" w:color="auto" w:fill="FFFFFF"/>
        </w:rPr>
        <w:t>hace un mes</w:t>
      </w:r>
      <w:r w:rsidR="009E0CCF" w:rsidRPr="0065591B">
        <w:rPr>
          <w:rFonts w:ascii="Arial" w:eastAsia="Arial Narrow" w:hAnsi="Arial" w:cs="Arial"/>
          <w:szCs w:val="24"/>
          <w:shd w:val="clear" w:color="auto" w:fill="FFFFFF"/>
        </w:rPr>
        <w:t xml:space="preserve"> </w:t>
      </w:r>
      <w:r w:rsidRPr="0065591B">
        <w:rPr>
          <w:rFonts w:ascii="Arial" w:eastAsia="Arial Narrow" w:hAnsi="Arial" w:cs="Arial"/>
          <w:szCs w:val="24"/>
          <w:shd w:val="clear" w:color="auto" w:fill="FFFFFF"/>
        </w:rPr>
        <w:t xml:space="preserve">a radicarse y acude en razón a que está adelantando trámites de pensión ante la </w:t>
      </w:r>
      <w:r w:rsidR="00CF4FD9" w:rsidRPr="0065591B">
        <w:rPr>
          <w:rFonts w:ascii="Arial" w:eastAsia="Arial Narrow" w:hAnsi="Arial" w:cs="Arial"/>
          <w:szCs w:val="24"/>
          <w:shd w:val="clear" w:color="auto" w:fill="FFFFFF"/>
        </w:rPr>
        <w:t xml:space="preserve">entidad </w:t>
      </w:r>
      <w:r w:rsidRPr="0065591B">
        <w:rPr>
          <w:rFonts w:ascii="Arial" w:eastAsia="Arial Narrow" w:hAnsi="Arial" w:cs="Arial"/>
          <w:szCs w:val="24"/>
          <w:shd w:val="clear" w:color="auto" w:fill="FFFFFF"/>
        </w:rPr>
        <w:t>demandada. (</w:t>
      </w:r>
      <w:proofErr w:type="spellStart"/>
      <w:r w:rsidRPr="0065591B">
        <w:rPr>
          <w:rFonts w:ascii="Arial" w:eastAsia="Arial Narrow" w:hAnsi="Arial" w:cs="Arial"/>
          <w:szCs w:val="24"/>
          <w:shd w:val="clear" w:color="auto" w:fill="FFFFFF"/>
        </w:rPr>
        <w:t>fl.58</w:t>
      </w:r>
      <w:proofErr w:type="spellEnd"/>
      <w:r w:rsidRPr="0065591B">
        <w:rPr>
          <w:rFonts w:ascii="Arial" w:eastAsia="Arial Narrow" w:hAnsi="Arial" w:cs="Arial"/>
          <w:szCs w:val="24"/>
          <w:shd w:val="clear" w:color="auto" w:fill="FFFFFF"/>
        </w:rPr>
        <w:t>). En valoración d</w:t>
      </w:r>
      <w:r w:rsidR="00CF4FD9" w:rsidRPr="0065591B">
        <w:rPr>
          <w:rFonts w:ascii="Arial" w:eastAsia="Arial Narrow" w:hAnsi="Arial" w:cs="Arial"/>
          <w:szCs w:val="24"/>
          <w:shd w:val="clear" w:color="auto" w:fill="FFFFFF"/>
        </w:rPr>
        <w:t xml:space="preserve">el 18/08/2012 se indica que el ojo izquierdo </w:t>
      </w:r>
      <w:r w:rsidRPr="0065591B">
        <w:rPr>
          <w:rFonts w:ascii="Arial" w:eastAsia="Arial Narrow" w:hAnsi="Arial" w:cs="Arial"/>
          <w:szCs w:val="24"/>
          <w:shd w:val="clear" w:color="auto" w:fill="FFFFFF"/>
        </w:rPr>
        <w:t xml:space="preserve">no tiene posibilidad de recuperación visual dado que presenta una lesión </w:t>
      </w:r>
      <w:proofErr w:type="spellStart"/>
      <w:r w:rsidRPr="0065591B">
        <w:rPr>
          <w:rFonts w:ascii="Arial" w:eastAsia="Arial Narrow" w:hAnsi="Arial" w:cs="Arial"/>
          <w:szCs w:val="24"/>
          <w:shd w:val="clear" w:color="auto" w:fill="FFFFFF"/>
        </w:rPr>
        <w:t>retinal</w:t>
      </w:r>
      <w:proofErr w:type="spellEnd"/>
      <w:r w:rsidRPr="0065591B">
        <w:rPr>
          <w:rFonts w:ascii="Arial" w:eastAsia="Arial Narrow" w:hAnsi="Arial" w:cs="Arial"/>
          <w:szCs w:val="24"/>
          <w:shd w:val="clear" w:color="auto" w:fill="FFFFFF"/>
        </w:rPr>
        <w:t xml:space="preserve"> -</w:t>
      </w:r>
      <w:r w:rsidR="007D1616" w:rsidRPr="0065591B">
        <w:rPr>
          <w:rFonts w:ascii="Arial" w:eastAsia="Arial Narrow" w:hAnsi="Arial" w:cs="Arial"/>
          <w:szCs w:val="24"/>
          <w:shd w:val="clear" w:color="auto" w:fill="FFFFFF"/>
        </w:rPr>
        <w:t>ceguera</w:t>
      </w:r>
      <w:r w:rsidRPr="0065591B">
        <w:rPr>
          <w:rFonts w:ascii="Arial" w:eastAsia="Arial Narrow" w:hAnsi="Arial" w:cs="Arial"/>
          <w:szCs w:val="24"/>
          <w:shd w:val="clear" w:color="auto" w:fill="FFFFFF"/>
        </w:rPr>
        <w:t xml:space="preserve">- y </w:t>
      </w:r>
      <w:r w:rsidR="007D1616" w:rsidRPr="0065591B">
        <w:rPr>
          <w:rFonts w:ascii="Arial" w:eastAsia="Arial Narrow" w:hAnsi="Arial" w:cs="Arial"/>
          <w:szCs w:val="24"/>
          <w:shd w:val="clear" w:color="auto" w:fill="FFFFFF"/>
        </w:rPr>
        <w:t xml:space="preserve">que </w:t>
      </w:r>
      <w:r w:rsidRPr="0065591B">
        <w:rPr>
          <w:rFonts w:ascii="Arial" w:eastAsia="Arial Narrow" w:hAnsi="Arial" w:cs="Arial"/>
          <w:szCs w:val="24"/>
          <w:shd w:val="clear" w:color="auto" w:fill="FFFFFF"/>
        </w:rPr>
        <w:t>en el ojo derecho presenta lesión corneal severa</w:t>
      </w:r>
      <w:r w:rsidR="009E0CCF" w:rsidRPr="0065591B">
        <w:rPr>
          <w:rFonts w:ascii="Arial" w:eastAsia="Arial Narrow" w:hAnsi="Arial" w:cs="Arial"/>
          <w:szCs w:val="24"/>
          <w:shd w:val="clear" w:color="auto" w:fill="FFFFFF"/>
        </w:rPr>
        <w:t xml:space="preserve">, motivo por el cual el 30/08/2012 se </w:t>
      </w:r>
      <w:r w:rsidR="00CF4FD9" w:rsidRPr="0065591B">
        <w:rPr>
          <w:rFonts w:ascii="Arial" w:eastAsia="Arial Narrow" w:hAnsi="Arial" w:cs="Arial"/>
          <w:szCs w:val="24"/>
          <w:shd w:val="clear" w:color="auto" w:fill="FFFFFF"/>
        </w:rPr>
        <w:t xml:space="preserve">emite </w:t>
      </w:r>
      <w:r w:rsidR="009E0CCF" w:rsidRPr="0065591B">
        <w:rPr>
          <w:rFonts w:ascii="Arial" w:eastAsia="Arial Narrow" w:hAnsi="Arial" w:cs="Arial"/>
          <w:szCs w:val="24"/>
          <w:shd w:val="clear" w:color="auto" w:fill="FFFFFF"/>
        </w:rPr>
        <w:t xml:space="preserve">concepto de rehabilitación integral </w:t>
      </w:r>
      <w:r w:rsidR="00CF4FD9" w:rsidRPr="0065591B">
        <w:rPr>
          <w:rFonts w:ascii="Arial" w:eastAsia="Arial Narrow" w:hAnsi="Arial" w:cs="Arial"/>
          <w:szCs w:val="24"/>
          <w:shd w:val="clear" w:color="auto" w:fill="FFFFFF"/>
        </w:rPr>
        <w:t xml:space="preserve">desfavorable, y se indica que </w:t>
      </w:r>
      <w:r w:rsidR="009E0CCF" w:rsidRPr="0065591B">
        <w:rPr>
          <w:rFonts w:ascii="Arial" w:eastAsia="Arial Narrow" w:hAnsi="Arial" w:cs="Arial"/>
          <w:szCs w:val="24"/>
          <w:shd w:val="clear" w:color="auto" w:fill="FFFFFF"/>
        </w:rPr>
        <w:t xml:space="preserve">los tratamientos han concluido </w:t>
      </w:r>
      <w:r w:rsidR="007D1616" w:rsidRPr="0065591B">
        <w:rPr>
          <w:rFonts w:ascii="Arial" w:eastAsia="Arial Narrow" w:hAnsi="Arial" w:cs="Arial"/>
          <w:szCs w:val="24"/>
          <w:shd w:val="clear" w:color="auto" w:fill="FFFFFF"/>
        </w:rPr>
        <w:t xml:space="preserve">de manera definitiva </w:t>
      </w:r>
      <w:r w:rsidR="009E0CCF" w:rsidRPr="0065591B">
        <w:rPr>
          <w:rFonts w:ascii="Arial" w:eastAsia="Arial Narrow" w:hAnsi="Arial" w:cs="Arial"/>
          <w:szCs w:val="24"/>
          <w:shd w:val="clear" w:color="auto" w:fill="FFFFFF"/>
        </w:rPr>
        <w:t>(</w:t>
      </w:r>
      <w:proofErr w:type="spellStart"/>
      <w:r w:rsidR="009E0CCF" w:rsidRPr="0065591B">
        <w:rPr>
          <w:rFonts w:ascii="Arial" w:eastAsia="Arial Narrow" w:hAnsi="Arial" w:cs="Arial"/>
          <w:szCs w:val="24"/>
          <w:shd w:val="clear" w:color="auto" w:fill="FFFFFF"/>
        </w:rPr>
        <w:t>fl</w:t>
      </w:r>
      <w:proofErr w:type="spellEnd"/>
      <w:r w:rsidR="009E0CCF" w:rsidRPr="0065591B">
        <w:rPr>
          <w:rFonts w:ascii="Arial" w:eastAsia="Arial Narrow" w:hAnsi="Arial" w:cs="Arial"/>
          <w:szCs w:val="24"/>
          <w:shd w:val="clear" w:color="auto" w:fill="FFFFFF"/>
        </w:rPr>
        <w:t>.</w:t>
      </w:r>
      <w:r w:rsidR="0065591B">
        <w:rPr>
          <w:rFonts w:ascii="Arial" w:eastAsia="Arial Narrow" w:hAnsi="Arial" w:cs="Arial"/>
          <w:szCs w:val="24"/>
          <w:shd w:val="clear" w:color="auto" w:fill="FFFFFF"/>
        </w:rPr>
        <w:t xml:space="preserve"> </w:t>
      </w:r>
      <w:r w:rsidR="009E0CCF" w:rsidRPr="0065591B">
        <w:rPr>
          <w:rFonts w:ascii="Arial" w:eastAsia="Arial Narrow" w:hAnsi="Arial" w:cs="Arial"/>
          <w:szCs w:val="24"/>
          <w:shd w:val="clear" w:color="auto" w:fill="FFFFFF"/>
        </w:rPr>
        <w:t xml:space="preserve">62). </w:t>
      </w:r>
    </w:p>
    <w:p w14:paraId="7899189C" w14:textId="46983FBE" w:rsidR="00750BFF" w:rsidRPr="0065591B" w:rsidRDefault="459B8376" w:rsidP="0065591B">
      <w:pPr>
        <w:pStyle w:val="Sinespaciado"/>
        <w:spacing w:line="276" w:lineRule="auto"/>
        <w:jc w:val="both"/>
        <w:rPr>
          <w:rFonts w:ascii="Arial" w:eastAsia="Arial Narrow" w:hAnsi="Arial" w:cs="Arial"/>
          <w:szCs w:val="24"/>
          <w:shd w:val="clear" w:color="auto" w:fill="FFFFFF"/>
        </w:rPr>
      </w:pPr>
      <w:r w:rsidRPr="0065591B">
        <w:rPr>
          <w:rFonts w:ascii="Arial" w:eastAsia="Arial Narrow" w:hAnsi="Arial" w:cs="Arial"/>
          <w:szCs w:val="24"/>
        </w:rPr>
        <w:t xml:space="preserve">     </w:t>
      </w:r>
    </w:p>
    <w:p w14:paraId="485BD333" w14:textId="77777777" w:rsidR="00866E07" w:rsidRPr="0065591B" w:rsidRDefault="00081151" w:rsidP="0065591B">
      <w:pPr>
        <w:pStyle w:val="Sinespaciado"/>
        <w:spacing w:line="276" w:lineRule="auto"/>
        <w:jc w:val="both"/>
        <w:rPr>
          <w:rFonts w:ascii="Arial" w:eastAsia="Arial Narrow" w:hAnsi="Arial" w:cs="Arial"/>
          <w:szCs w:val="24"/>
          <w:shd w:val="clear" w:color="auto" w:fill="FFFFFF"/>
        </w:rPr>
      </w:pPr>
      <w:r w:rsidRPr="0065591B">
        <w:rPr>
          <w:rFonts w:ascii="Arial" w:eastAsia="Arial Narrow" w:hAnsi="Arial" w:cs="Arial"/>
          <w:szCs w:val="24"/>
          <w:shd w:val="clear" w:color="auto" w:fill="FFFFFF"/>
        </w:rPr>
        <w:t xml:space="preserve">Por ende, </w:t>
      </w:r>
      <w:r w:rsidR="00CF4FD9" w:rsidRPr="0065591B">
        <w:rPr>
          <w:rFonts w:ascii="Arial" w:eastAsia="Arial Narrow" w:hAnsi="Arial" w:cs="Arial"/>
          <w:szCs w:val="24"/>
          <w:shd w:val="clear" w:color="auto" w:fill="FFFFFF"/>
        </w:rPr>
        <w:t>e</w:t>
      </w:r>
      <w:r w:rsidR="00B75F86" w:rsidRPr="0065591B">
        <w:rPr>
          <w:rFonts w:ascii="Arial" w:eastAsia="Arial Narrow" w:hAnsi="Arial" w:cs="Arial"/>
          <w:szCs w:val="24"/>
          <w:shd w:val="clear" w:color="auto" w:fill="FFFFFF"/>
        </w:rPr>
        <w:t xml:space="preserve">l 07/10/2013 se cita a valoración funcional para calificar de manera integral la </w:t>
      </w:r>
      <w:proofErr w:type="spellStart"/>
      <w:r w:rsidR="00B75F86" w:rsidRPr="0065591B">
        <w:rPr>
          <w:rFonts w:ascii="Arial" w:eastAsia="Arial Narrow" w:hAnsi="Arial" w:cs="Arial"/>
          <w:szCs w:val="24"/>
          <w:shd w:val="clear" w:color="auto" w:fill="FFFFFF"/>
        </w:rPr>
        <w:t>PCL</w:t>
      </w:r>
      <w:proofErr w:type="spellEnd"/>
      <w:r w:rsidR="00B75F86" w:rsidRPr="0065591B">
        <w:rPr>
          <w:rFonts w:ascii="Arial" w:eastAsia="Arial Narrow" w:hAnsi="Arial" w:cs="Arial"/>
          <w:szCs w:val="24"/>
          <w:shd w:val="clear" w:color="auto" w:fill="FFFFFF"/>
        </w:rPr>
        <w:t xml:space="preserve"> de la actora, concluyéndose entonces que la patología ocular del ojo izquierdo es de origen común, desde la infancia, y la del ojo derecho es de origen profesional. </w:t>
      </w:r>
    </w:p>
    <w:p w14:paraId="65AB8CCE" w14:textId="77777777" w:rsidR="00C74A30" w:rsidRPr="0065591B" w:rsidRDefault="00C74A30" w:rsidP="0065591B">
      <w:pPr>
        <w:pStyle w:val="Sinespaciado"/>
        <w:spacing w:line="276" w:lineRule="auto"/>
        <w:jc w:val="both"/>
        <w:rPr>
          <w:rFonts w:ascii="Arial" w:eastAsia="Arial Narrow" w:hAnsi="Arial" w:cs="Arial"/>
          <w:szCs w:val="24"/>
          <w:shd w:val="clear" w:color="auto" w:fill="FFFFFF"/>
        </w:rPr>
      </w:pPr>
    </w:p>
    <w:p w14:paraId="60A00645" w14:textId="0205C7AA" w:rsidR="007131EC" w:rsidRPr="0065591B" w:rsidRDefault="00C74A30" w:rsidP="0065591B">
      <w:pPr>
        <w:pStyle w:val="Sinespaciado"/>
        <w:spacing w:line="276" w:lineRule="auto"/>
        <w:jc w:val="both"/>
        <w:rPr>
          <w:rFonts w:ascii="Arial" w:eastAsia="Arial Narrow" w:hAnsi="Arial" w:cs="Arial"/>
          <w:szCs w:val="24"/>
          <w:shd w:val="clear" w:color="auto" w:fill="FFFFFF"/>
        </w:rPr>
      </w:pPr>
      <w:r w:rsidRPr="0065591B">
        <w:rPr>
          <w:rFonts w:ascii="Arial" w:eastAsia="Arial Narrow" w:hAnsi="Arial" w:cs="Arial"/>
          <w:szCs w:val="24"/>
          <w:shd w:val="clear" w:color="auto" w:fill="FFFFFF"/>
        </w:rPr>
        <w:t xml:space="preserve">Acorde con lo anterior, </w:t>
      </w:r>
      <w:r w:rsidR="00390D73" w:rsidRPr="0065591B">
        <w:rPr>
          <w:rFonts w:ascii="Arial" w:eastAsia="Arial Narrow" w:hAnsi="Arial" w:cs="Arial"/>
          <w:szCs w:val="24"/>
          <w:shd w:val="clear" w:color="auto" w:fill="FFFFFF"/>
        </w:rPr>
        <w:t xml:space="preserve">no encuentra la Sala procedente la modificación de la fecha de estructuración de la invalidez de la actora, para efectos de tomar en cuenta el ultimo aporte realizado al sistema pensional en aras de verificar el cumplimiento de las semanas exigidas en la norma, </w:t>
      </w:r>
      <w:r w:rsidR="004118E0" w:rsidRPr="0065591B">
        <w:rPr>
          <w:rFonts w:ascii="Arial" w:eastAsia="Arial Narrow" w:hAnsi="Arial" w:cs="Arial"/>
          <w:szCs w:val="24"/>
          <w:shd w:val="clear" w:color="auto" w:fill="FFFFFF"/>
        </w:rPr>
        <w:t>si se tiene en cuenta que</w:t>
      </w:r>
      <w:r w:rsidR="005C0EA4" w:rsidRPr="0065591B">
        <w:rPr>
          <w:rFonts w:ascii="Arial" w:eastAsia="Arial Narrow" w:hAnsi="Arial" w:cs="Arial"/>
          <w:szCs w:val="24"/>
          <w:shd w:val="clear" w:color="auto" w:fill="FFFFFF"/>
        </w:rPr>
        <w:t xml:space="preserve">: </w:t>
      </w:r>
    </w:p>
    <w:p w14:paraId="65075FD1" w14:textId="77777777" w:rsidR="007131EC" w:rsidRPr="0065591B" w:rsidRDefault="007131EC" w:rsidP="0065591B">
      <w:pPr>
        <w:pStyle w:val="Sinespaciado"/>
        <w:spacing w:line="276" w:lineRule="auto"/>
        <w:jc w:val="both"/>
        <w:rPr>
          <w:rFonts w:ascii="Arial" w:eastAsia="Arial Narrow" w:hAnsi="Arial" w:cs="Arial"/>
          <w:szCs w:val="24"/>
          <w:shd w:val="clear" w:color="auto" w:fill="FFFFFF"/>
        </w:rPr>
      </w:pPr>
    </w:p>
    <w:p w14:paraId="66F3B043" w14:textId="3BD69EFA" w:rsidR="007131EC" w:rsidRPr="0065591B" w:rsidRDefault="008D425A" w:rsidP="0065591B">
      <w:pPr>
        <w:pStyle w:val="Sinespaciado"/>
        <w:numPr>
          <w:ilvl w:val="0"/>
          <w:numId w:val="7"/>
        </w:numPr>
        <w:spacing w:line="276" w:lineRule="auto"/>
        <w:jc w:val="both"/>
        <w:rPr>
          <w:rFonts w:ascii="Arial" w:eastAsia="Arial Narrow" w:hAnsi="Arial" w:cs="Arial"/>
          <w:szCs w:val="24"/>
          <w:shd w:val="clear" w:color="auto" w:fill="FFFFFF"/>
        </w:rPr>
      </w:pPr>
      <w:r w:rsidRPr="0065591B">
        <w:rPr>
          <w:rFonts w:ascii="Arial" w:eastAsia="Arial Narrow" w:hAnsi="Arial" w:cs="Arial"/>
          <w:szCs w:val="24"/>
          <w:shd w:val="clear" w:color="auto" w:fill="FFFFFF"/>
        </w:rPr>
        <w:t xml:space="preserve">la ambliopía con </w:t>
      </w:r>
      <w:proofErr w:type="spellStart"/>
      <w:r w:rsidRPr="0065591B">
        <w:rPr>
          <w:rFonts w:ascii="Arial" w:eastAsia="Arial Narrow" w:hAnsi="Arial" w:cs="Arial"/>
          <w:szCs w:val="24"/>
          <w:shd w:val="clear" w:color="auto" w:fill="FFFFFF"/>
        </w:rPr>
        <w:t>exotropia</w:t>
      </w:r>
      <w:proofErr w:type="spellEnd"/>
      <w:r w:rsidRPr="0065591B">
        <w:rPr>
          <w:rFonts w:ascii="Arial" w:eastAsia="Arial Narrow" w:hAnsi="Arial" w:cs="Arial"/>
          <w:szCs w:val="24"/>
          <w:shd w:val="clear" w:color="auto" w:fill="FFFFFF"/>
        </w:rPr>
        <w:t xml:space="preserve"> que</w:t>
      </w:r>
      <w:r w:rsidR="005C0EA4" w:rsidRPr="0065591B">
        <w:rPr>
          <w:rFonts w:ascii="Arial" w:eastAsia="Arial Narrow" w:hAnsi="Arial" w:cs="Arial"/>
          <w:szCs w:val="24"/>
          <w:shd w:val="clear" w:color="auto" w:fill="FFFFFF"/>
        </w:rPr>
        <w:t xml:space="preserve"> la demandante </w:t>
      </w:r>
      <w:r w:rsidRPr="0065591B">
        <w:rPr>
          <w:rFonts w:ascii="Arial" w:eastAsia="Arial Narrow" w:hAnsi="Arial" w:cs="Arial"/>
          <w:szCs w:val="24"/>
          <w:shd w:val="clear" w:color="auto" w:fill="FFFFFF"/>
        </w:rPr>
        <w:t xml:space="preserve">padece desde </w:t>
      </w:r>
      <w:r w:rsidR="005C0EA4" w:rsidRPr="0065591B">
        <w:rPr>
          <w:rFonts w:ascii="Arial" w:eastAsia="Arial Narrow" w:hAnsi="Arial" w:cs="Arial"/>
          <w:szCs w:val="24"/>
          <w:shd w:val="clear" w:color="auto" w:fill="FFFFFF"/>
        </w:rPr>
        <w:t>su</w:t>
      </w:r>
      <w:r w:rsidRPr="0065591B">
        <w:rPr>
          <w:rFonts w:ascii="Arial" w:eastAsia="Arial Narrow" w:hAnsi="Arial" w:cs="Arial"/>
          <w:szCs w:val="24"/>
          <w:shd w:val="clear" w:color="auto" w:fill="FFFFFF"/>
        </w:rPr>
        <w:t xml:space="preserve"> infancia en su ojo izquierdo</w:t>
      </w:r>
      <w:r w:rsidR="00033898" w:rsidRPr="0065591B">
        <w:rPr>
          <w:rFonts w:ascii="Arial" w:eastAsia="Arial Narrow" w:hAnsi="Arial" w:cs="Arial"/>
          <w:szCs w:val="24"/>
          <w:shd w:val="clear" w:color="auto" w:fill="FFFFFF"/>
        </w:rPr>
        <w:t xml:space="preserve"> -</w:t>
      </w:r>
      <w:r w:rsidRPr="0065591B">
        <w:rPr>
          <w:rFonts w:ascii="Arial" w:eastAsia="Arial Narrow" w:hAnsi="Arial" w:cs="Arial"/>
          <w:szCs w:val="24"/>
          <w:shd w:val="clear" w:color="auto" w:fill="FFFFFF"/>
        </w:rPr>
        <w:t xml:space="preserve"> la cual consiste según referencia tomada de la página web de Fundación </w:t>
      </w:r>
      <w:proofErr w:type="spellStart"/>
      <w:r w:rsidRPr="0065591B">
        <w:rPr>
          <w:rFonts w:ascii="Arial" w:eastAsia="Arial Narrow" w:hAnsi="Arial" w:cs="Arial"/>
          <w:szCs w:val="24"/>
          <w:shd w:val="clear" w:color="auto" w:fill="FFFFFF"/>
        </w:rPr>
        <w:t>MayoClinic</w:t>
      </w:r>
      <w:proofErr w:type="spellEnd"/>
      <w:r w:rsidRPr="0065591B">
        <w:rPr>
          <w:rStyle w:val="Refdenotaalpie"/>
          <w:rFonts w:ascii="Arial" w:eastAsia="Arial Narrow" w:hAnsi="Arial" w:cs="Arial"/>
          <w:szCs w:val="24"/>
          <w:shd w:val="clear" w:color="auto" w:fill="FFFFFF"/>
        </w:rPr>
        <w:footnoteReference w:id="2"/>
      </w:r>
      <w:r w:rsidRPr="0065591B">
        <w:rPr>
          <w:rFonts w:ascii="Arial" w:eastAsia="Arial Narrow" w:hAnsi="Arial" w:cs="Arial"/>
          <w:szCs w:val="24"/>
          <w:shd w:val="clear" w:color="auto" w:fill="FFFFFF"/>
        </w:rPr>
        <w:t xml:space="preserve">, en la reducción de la visión en un ojo causada por el desarrollo anormal durante los primeros años de vida, desde el nacimiento </w:t>
      </w:r>
      <w:r w:rsidR="008D1EBD" w:rsidRPr="0065591B">
        <w:rPr>
          <w:rFonts w:ascii="Arial" w:eastAsia="Arial Narrow" w:hAnsi="Arial" w:cs="Arial"/>
          <w:szCs w:val="24"/>
          <w:shd w:val="clear" w:color="auto" w:fill="FFFFFF"/>
        </w:rPr>
        <w:t xml:space="preserve">y </w:t>
      </w:r>
      <w:r w:rsidRPr="0065591B">
        <w:rPr>
          <w:rFonts w:ascii="Arial" w:eastAsia="Arial Narrow" w:hAnsi="Arial" w:cs="Arial"/>
          <w:szCs w:val="24"/>
          <w:shd w:val="clear" w:color="auto" w:fill="FFFFFF"/>
        </w:rPr>
        <w:t>hasta los 7 años de edad</w:t>
      </w:r>
      <w:r w:rsidR="00033898" w:rsidRPr="0065591B">
        <w:rPr>
          <w:rFonts w:ascii="Arial" w:eastAsia="Arial Narrow" w:hAnsi="Arial" w:cs="Arial"/>
          <w:szCs w:val="24"/>
          <w:shd w:val="clear" w:color="auto" w:fill="FFFFFF"/>
        </w:rPr>
        <w:t xml:space="preserve"> - </w:t>
      </w:r>
      <w:r w:rsidR="008D1EBD" w:rsidRPr="0065591B">
        <w:rPr>
          <w:rFonts w:ascii="Arial" w:eastAsia="Arial Narrow" w:hAnsi="Arial" w:cs="Arial"/>
          <w:szCs w:val="24"/>
          <w:shd w:val="clear" w:color="auto" w:fill="FFFFFF"/>
        </w:rPr>
        <w:t xml:space="preserve"> si bien puede ser considerada como una patología de tipo crónico y congénito; </w:t>
      </w:r>
      <w:r w:rsidR="00802C5C" w:rsidRPr="0065591B">
        <w:rPr>
          <w:rFonts w:ascii="Arial" w:eastAsia="Arial Narrow" w:hAnsi="Arial" w:cs="Arial"/>
          <w:szCs w:val="24"/>
          <w:shd w:val="clear" w:color="auto" w:fill="FFFFFF"/>
        </w:rPr>
        <w:t xml:space="preserve">lo cierto es que ello </w:t>
      </w:r>
      <w:r w:rsidR="008D1EBD" w:rsidRPr="0065591B">
        <w:rPr>
          <w:rFonts w:ascii="Arial" w:eastAsia="Arial Narrow" w:hAnsi="Arial" w:cs="Arial"/>
          <w:szCs w:val="24"/>
          <w:shd w:val="clear" w:color="auto" w:fill="FFFFFF"/>
        </w:rPr>
        <w:t xml:space="preserve">no le impidió a la demandante ejercer </w:t>
      </w:r>
      <w:r w:rsidR="005C0EA4" w:rsidRPr="0065591B">
        <w:rPr>
          <w:rFonts w:ascii="Arial" w:eastAsia="Arial Narrow" w:hAnsi="Arial" w:cs="Arial"/>
          <w:szCs w:val="24"/>
          <w:shd w:val="clear" w:color="auto" w:fill="FFFFFF"/>
        </w:rPr>
        <w:t xml:space="preserve">durante </w:t>
      </w:r>
      <w:r w:rsidR="003856AB" w:rsidRPr="0065591B">
        <w:rPr>
          <w:rFonts w:ascii="Arial" w:eastAsia="Arial Narrow" w:hAnsi="Arial" w:cs="Arial"/>
          <w:szCs w:val="24"/>
          <w:shd w:val="clear" w:color="auto" w:fill="FFFFFF"/>
        </w:rPr>
        <w:t xml:space="preserve">toda </w:t>
      </w:r>
      <w:r w:rsidR="005C0EA4" w:rsidRPr="0065591B">
        <w:rPr>
          <w:rFonts w:ascii="Arial" w:eastAsia="Arial Narrow" w:hAnsi="Arial" w:cs="Arial"/>
          <w:szCs w:val="24"/>
          <w:shd w:val="clear" w:color="auto" w:fill="FFFFFF"/>
        </w:rPr>
        <w:t xml:space="preserve">su vida, inclusive en edad adulta, </w:t>
      </w:r>
      <w:r w:rsidR="008D1EBD" w:rsidRPr="0065591B">
        <w:rPr>
          <w:rFonts w:ascii="Arial" w:eastAsia="Arial Narrow" w:hAnsi="Arial" w:cs="Arial"/>
          <w:szCs w:val="24"/>
          <w:shd w:val="clear" w:color="auto" w:fill="FFFFFF"/>
        </w:rPr>
        <w:t>una actividad lab</w:t>
      </w:r>
      <w:r w:rsidR="003856AB" w:rsidRPr="0065591B">
        <w:rPr>
          <w:rFonts w:ascii="Arial" w:eastAsia="Arial Narrow" w:hAnsi="Arial" w:cs="Arial"/>
          <w:szCs w:val="24"/>
          <w:shd w:val="clear" w:color="auto" w:fill="FFFFFF"/>
        </w:rPr>
        <w:t>oral productiva en los Estados Unidos durante 27 años</w:t>
      </w:r>
      <w:r w:rsidR="7E5052A6" w:rsidRPr="0065591B">
        <w:rPr>
          <w:rFonts w:ascii="Arial" w:eastAsia="Arial Narrow" w:hAnsi="Arial" w:cs="Arial"/>
          <w:szCs w:val="24"/>
          <w:shd w:val="clear" w:color="auto" w:fill="FFFFFF"/>
        </w:rPr>
        <w:t xml:space="preserve">, </w:t>
      </w:r>
      <w:r w:rsidR="7E5052A6" w:rsidRPr="0065591B">
        <w:rPr>
          <w:rFonts w:ascii="Arial" w:eastAsia="Arial Narrow" w:hAnsi="Arial" w:cs="Arial"/>
          <w:szCs w:val="24"/>
          <w:lang w:val="es-ES"/>
        </w:rPr>
        <w:t xml:space="preserve">según se dejó consignado en el acápite de </w:t>
      </w:r>
      <w:r w:rsidR="7E5052A6" w:rsidRPr="0065591B">
        <w:rPr>
          <w:rFonts w:ascii="Arial" w:eastAsia="Arial Narrow" w:hAnsi="Arial" w:cs="Arial"/>
          <w:szCs w:val="24"/>
          <w:lang w:val="es-ES"/>
        </w:rPr>
        <w:lastRenderedPageBreak/>
        <w:t>historia laboral dentro del informe de la Comisión Laboral de Suramericana, visible a folio 61;</w:t>
      </w:r>
    </w:p>
    <w:p w14:paraId="259CE535" w14:textId="77777777" w:rsidR="007131EC" w:rsidRPr="0065591B" w:rsidRDefault="007131EC" w:rsidP="0065591B">
      <w:pPr>
        <w:pStyle w:val="Sinespaciado"/>
        <w:spacing w:line="276" w:lineRule="auto"/>
        <w:ind w:left="1080"/>
        <w:jc w:val="both"/>
        <w:rPr>
          <w:rFonts w:ascii="Arial" w:eastAsia="Arial Narrow" w:hAnsi="Arial" w:cs="Arial"/>
          <w:szCs w:val="24"/>
          <w:shd w:val="clear" w:color="auto" w:fill="FFFFFF"/>
        </w:rPr>
      </w:pPr>
    </w:p>
    <w:p w14:paraId="5FED562F" w14:textId="0B6DD06C" w:rsidR="00DD12AF" w:rsidRPr="0065591B" w:rsidRDefault="003856AB" w:rsidP="0065591B">
      <w:pPr>
        <w:pStyle w:val="Sinespaciado"/>
        <w:numPr>
          <w:ilvl w:val="0"/>
          <w:numId w:val="7"/>
        </w:numPr>
        <w:spacing w:line="276" w:lineRule="auto"/>
        <w:jc w:val="both"/>
        <w:rPr>
          <w:rFonts w:ascii="Arial" w:eastAsia="Arial Narrow" w:hAnsi="Arial" w:cs="Arial"/>
          <w:szCs w:val="24"/>
          <w:shd w:val="clear" w:color="auto" w:fill="FFFFFF"/>
        </w:rPr>
      </w:pPr>
      <w:r w:rsidRPr="0065591B">
        <w:rPr>
          <w:rFonts w:ascii="Arial" w:eastAsia="Arial Narrow" w:hAnsi="Arial" w:cs="Arial"/>
          <w:szCs w:val="24"/>
          <w:shd w:val="clear" w:color="auto" w:fill="FFFFFF"/>
        </w:rPr>
        <w:t>sólo hasta la</w:t>
      </w:r>
      <w:r w:rsidR="00033898" w:rsidRPr="0065591B">
        <w:rPr>
          <w:rFonts w:ascii="Arial" w:eastAsia="Arial Narrow" w:hAnsi="Arial" w:cs="Arial"/>
          <w:szCs w:val="24"/>
          <w:shd w:val="clear" w:color="auto" w:fill="FFFFFF"/>
        </w:rPr>
        <w:t xml:space="preserve"> fecha de la</w:t>
      </w:r>
      <w:r w:rsidRPr="0065591B">
        <w:rPr>
          <w:rFonts w:ascii="Arial" w:eastAsia="Arial Narrow" w:hAnsi="Arial" w:cs="Arial"/>
          <w:szCs w:val="24"/>
          <w:shd w:val="clear" w:color="auto" w:fill="FFFFFF"/>
        </w:rPr>
        <w:t xml:space="preserve"> ocurrencia del accidente de trabajo </w:t>
      </w:r>
      <w:r w:rsidR="00D6046E" w:rsidRPr="0065591B">
        <w:rPr>
          <w:rFonts w:ascii="Arial" w:eastAsia="Arial Narrow" w:hAnsi="Arial" w:cs="Arial"/>
          <w:szCs w:val="24"/>
          <w:shd w:val="clear" w:color="auto" w:fill="FFFFFF"/>
        </w:rPr>
        <w:t xml:space="preserve">que afectó el ojo derecho de la </w:t>
      </w:r>
      <w:r w:rsidR="00033898" w:rsidRPr="0065591B">
        <w:rPr>
          <w:rFonts w:ascii="Arial" w:eastAsia="Arial Narrow" w:hAnsi="Arial" w:cs="Arial"/>
          <w:szCs w:val="24"/>
          <w:shd w:val="clear" w:color="auto" w:fill="FFFFFF"/>
        </w:rPr>
        <w:t>demandante</w:t>
      </w:r>
      <w:r w:rsidR="00D6046E" w:rsidRPr="0065591B">
        <w:rPr>
          <w:rFonts w:ascii="Arial" w:eastAsia="Arial Narrow" w:hAnsi="Arial" w:cs="Arial"/>
          <w:szCs w:val="24"/>
          <w:shd w:val="clear" w:color="auto" w:fill="FFFFFF"/>
        </w:rPr>
        <w:t>,</w:t>
      </w:r>
      <w:r w:rsidR="009C6E95" w:rsidRPr="0065591B">
        <w:rPr>
          <w:rFonts w:ascii="Arial" w:eastAsia="Arial Narrow" w:hAnsi="Arial" w:cs="Arial"/>
          <w:szCs w:val="24"/>
          <w:shd w:val="clear" w:color="auto" w:fill="FFFFFF"/>
        </w:rPr>
        <w:t xml:space="preserve"> fue que </w:t>
      </w:r>
      <w:r w:rsidR="00D06AD3" w:rsidRPr="0065591B">
        <w:rPr>
          <w:rFonts w:ascii="Arial" w:eastAsia="Arial Narrow" w:hAnsi="Arial" w:cs="Arial"/>
          <w:szCs w:val="24"/>
          <w:shd w:val="clear" w:color="auto" w:fill="FFFFFF"/>
        </w:rPr>
        <w:t xml:space="preserve">se </w:t>
      </w:r>
      <w:r w:rsidR="009C6E95" w:rsidRPr="0065591B">
        <w:rPr>
          <w:rFonts w:ascii="Arial" w:eastAsia="Arial Narrow" w:hAnsi="Arial" w:cs="Arial"/>
          <w:szCs w:val="24"/>
          <w:shd w:val="clear" w:color="auto" w:fill="FFFFFF"/>
        </w:rPr>
        <w:t xml:space="preserve">presentó de manera irreversible una alteración y pérdida de agudeza visual binocular, de modo que, la patología de origen profesional </w:t>
      </w:r>
      <w:r w:rsidR="00D06AD3" w:rsidRPr="0065591B">
        <w:rPr>
          <w:rFonts w:ascii="Arial" w:eastAsia="Arial Narrow" w:hAnsi="Arial" w:cs="Arial"/>
          <w:szCs w:val="24"/>
          <w:shd w:val="clear" w:color="auto" w:fill="FFFFFF"/>
        </w:rPr>
        <w:t xml:space="preserve">fue la que finalmente </w:t>
      </w:r>
      <w:r w:rsidR="009C6E95" w:rsidRPr="0065591B">
        <w:rPr>
          <w:rFonts w:ascii="Arial" w:eastAsia="Arial Narrow" w:hAnsi="Arial" w:cs="Arial"/>
          <w:szCs w:val="24"/>
          <w:shd w:val="clear" w:color="auto" w:fill="FFFFFF"/>
        </w:rPr>
        <w:t xml:space="preserve">la llevó a la invalidez superior al 50%. </w:t>
      </w:r>
    </w:p>
    <w:p w14:paraId="77F7F8EF" w14:textId="77777777" w:rsidR="004D6E71" w:rsidRPr="0065591B" w:rsidRDefault="004D6E71" w:rsidP="0065591B">
      <w:pPr>
        <w:pStyle w:val="Prrafodelista"/>
        <w:spacing w:line="276" w:lineRule="auto"/>
        <w:rPr>
          <w:rFonts w:ascii="Arial" w:eastAsia="Arial Narrow" w:hAnsi="Arial" w:cs="Arial"/>
          <w:szCs w:val="24"/>
          <w:shd w:val="clear" w:color="auto" w:fill="FFFFFF"/>
        </w:rPr>
      </w:pPr>
    </w:p>
    <w:p w14:paraId="0A15A131" w14:textId="3BE2FE00" w:rsidR="00CF24B7" w:rsidRPr="0065591B" w:rsidRDefault="00CF24B7" w:rsidP="0065591B">
      <w:pPr>
        <w:pStyle w:val="Sinespaciado"/>
        <w:numPr>
          <w:ilvl w:val="0"/>
          <w:numId w:val="7"/>
        </w:numPr>
        <w:spacing w:line="276" w:lineRule="auto"/>
        <w:jc w:val="both"/>
        <w:rPr>
          <w:rFonts w:ascii="Arial" w:eastAsia="Arial Narrow" w:hAnsi="Arial" w:cs="Arial"/>
          <w:szCs w:val="24"/>
          <w:shd w:val="clear" w:color="auto" w:fill="FFFFFF"/>
        </w:rPr>
      </w:pPr>
      <w:r w:rsidRPr="0065591B">
        <w:rPr>
          <w:rFonts w:ascii="Arial" w:eastAsia="Arial Narrow" w:hAnsi="Arial" w:cs="Arial"/>
          <w:szCs w:val="24"/>
          <w:shd w:val="clear" w:color="auto" w:fill="FFFFFF"/>
        </w:rPr>
        <w:t>L</w:t>
      </w:r>
      <w:r w:rsidR="004D6E71" w:rsidRPr="0065591B">
        <w:rPr>
          <w:rFonts w:ascii="Arial" w:eastAsia="Arial Narrow" w:hAnsi="Arial" w:cs="Arial"/>
          <w:szCs w:val="24"/>
          <w:shd w:val="clear" w:color="auto" w:fill="FFFFFF"/>
        </w:rPr>
        <w:t xml:space="preserve">a historia clínica que con el especialista en oftalmología, Dr. Michael J Collins </w:t>
      </w:r>
      <w:r w:rsidRPr="0065591B">
        <w:rPr>
          <w:rFonts w:ascii="Arial" w:eastAsia="Arial Narrow" w:hAnsi="Arial" w:cs="Arial"/>
          <w:szCs w:val="24"/>
          <w:shd w:val="clear" w:color="auto" w:fill="FFFFFF"/>
        </w:rPr>
        <w:t xml:space="preserve"> tuvo la demandante en </w:t>
      </w:r>
      <w:r w:rsidR="6923A6AB" w:rsidRPr="0065591B">
        <w:rPr>
          <w:rFonts w:ascii="Arial" w:eastAsia="Arial Narrow" w:hAnsi="Arial" w:cs="Arial"/>
          <w:szCs w:val="24"/>
          <w:shd w:val="clear" w:color="auto" w:fill="FFFFFF"/>
        </w:rPr>
        <w:t xml:space="preserve">el Estado de Florida, EEUU </w:t>
      </w:r>
      <w:r w:rsidR="004D6E71" w:rsidRPr="0065591B">
        <w:rPr>
          <w:rFonts w:ascii="Arial" w:eastAsia="Arial Narrow" w:hAnsi="Arial" w:cs="Arial"/>
          <w:szCs w:val="24"/>
          <w:shd w:val="clear" w:color="auto" w:fill="FFFFFF"/>
        </w:rPr>
        <w:t xml:space="preserve">el </w:t>
      </w:r>
      <w:r w:rsidR="004D6E71" w:rsidRPr="0065591B">
        <w:rPr>
          <w:rFonts w:ascii="Arial" w:eastAsia="Arial Narrow" w:hAnsi="Arial" w:cs="Arial"/>
          <w:b/>
          <w:bCs/>
          <w:szCs w:val="24"/>
          <w:shd w:val="clear" w:color="auto" w:fill="FFFFFF"/>
        </w:rPr>
        <w:t>8/03/2006</w:t>
      </w:r>
      <w:r w:rsidR="004D6E71" w:rsidRPr="0065591B">
        <w:rPr>
          <w:rFonts w:ascii="Arial" w:eastAsia="Arial Narrow" w:hAnsi="Arial" w:cs="Arial"/>
          <w:szCs w:val="24"/>
          <w:shd w:val="clear" w:color="auto" w:fill="FFFFFF"/>
        </w:rPr>
        <w:t xml:space="preserve">, </w:t>
      </w:r>
      <w:r w:rsidRPr="0065591B">
        <w:rPr>
          <w:rFonts w:ascii="Arial" w:eastAsia="Arial Narrow" w:hAnsi="Arial" w:cs="Arial"/>
          <w:szCs w:val="24"/>
          <w:shd w:val="clear" w:color="auto" w:fill="FFFFFF"/>
        </w:rPr>
        <w:t>r</w:t>
      </w:r>
      <w:r w:rsidR="004D6E71" w:rsidRPr="0065591B">
        <w:rPr>
          <w:rFonts w:ascii="Arial" w:eastAsia="Arial Narrow" w:hAnsi="Arial" w:cs="Arial"/>
          <w:szCs w:val="24"/>
          <w:shd w:val="clear" w:color="auto" w:fill="FFFFFF"/>
        </w:rPr>
        <w:t xml:space="preserve">efiere </w:t>
      </w:r>
      <w:r w:rsidRPr="0065591B">
        <w:rPr>
          <w:rFonts w:ascii="Arial" w:eastAsia="Arial Narrow" w:hAnsi="Arial" w:cs="Arial"/>
          <w:szCs w:val="24"/>
          <w:shd w:val="clear" w:color="auto" w:fill="FFFFFF"/>
        </w:rPr>
        <w:t xml:space="preserve">textualmente </w:t>
      </w:r>
      <w:r w:rsidR="004D6E71" w:rsidRPr="0065591B">
        <w:rPr>
          <w:rFonts w:ascii="Arial" w:eastAsia="Arial Narrow" w:hAnsi="Arial" w:cs="Arial"/>
          <w:szCs w:val="24"/>
          <w:shd w:val="clear" w:color="auto" w:fill="FFFFFF"/>
        </w:rPr>
        <w:t xml:space="preserve">que en razón a que la visión de la paciente es de 20/400 en el ojo derecho y, que el ojo izquierdo es </w:t>
      </w:r>
      <w:proofErr w:type="spellStart"/>
      <w:r w:rsidR="004D6E71" w:rsidRPr="0065591B">
        <w:rPr>
          <w:rFonts w:ascii="Arial" w:eastAsia="Arial Narrow" w:hAnsi="Arial" w:cs="Arial"/>
          <w:szCs w:val="24"/>
          <w:shd w:val="clear" w:color="auto" w:fill="FFFFFF"/>
        </w:rPr>
        <w:t>ambliopico</w:t>
      </w:r>
      <w:proofErr w:type="spellEnd"/>
      <w:r w:rsidR="004D6E71" w:rsidRPr="0065591B">
        <w:rPr>
          <w:rFonts w:ascii="Arial" w:eastAsia="Arial Narrow" w:hAnsi="Arial" w:cs="Arial"/>
          <w:szCs w:val="24"/>
          <w:shd w:val="clear" w:color="auto" w:fill="FFFFFF"/>
        </w:rPr>
        <w:t xml:space="preserve"> y solo puede contar dedos por este, </w:t>
      </w:r>
      <w:r w:rsidR="004D6E71" w:rsidRPr="0065591B">
        <w:rPr>
          <w:rFonts w:ascii="Arial" w:eastAsia="Arial Narrow" w:hAnsi="Arial" w:cs="Arial"/>
          <w:b/>
          <w:bCs/>
          <w:szCs w:val="24"/>
          <w:shd w:val="clear" w:color="auto" w:fill="FFFFFF"/>
        </w:rPr>
        <w:t>la paciente está legalmente ciega y por tal motivo no puede volver a trabajar</w:t>
      </w:r>
      <w:r w:rsidR="004D6E71" w:rsidRPr="0065591B">
        <w:rPr>
          <w:rFonts w:ascii="Arial" w:eastAsia="Arial Narrow" w:hAnsi="Arial" w:cs="Arial"/>
          <w:szCs w:val="24"/>
          <w:shd w:val="clear" w:color="auto" w:fill="FFFFFF"/>
        </w:rPr>
        <w:t xml:space="preserve"> (ver </w:t>
      </w:r>
      <w:proofErr w:type="spellStart"/>
      <w:r w:rsidR="004D6E71" w:rsidRPr="0065591B">
        <w:rPr>
          <w:rFonts w:ascii="Arial" w:eastAsia="Arial Narrow" w:hAnsi="Arial" w:cs="Arial"/>
          <w:szCs w:val="24"/>
          <w:shd w:val="clear" w:color="auto" w:fill="FFFFFF"/>
        </w:rPr>
        <w:t>fls.57</w:t>
      </w:r>
      <w:proofErr w:type="spellEnd"/>
      <w:r w:rsidR="004D6E71" w:rsidRPr="0065591B">
        <w:rPr>
          <w:rFonts w:ascii="Arial" w:eastAsia="Arial Narrow" w:hAnsi="Arial" w:cs="Arial"/>
          <w:szCs w:val="24"/>
          <w:shd w:val="clear" w:color="auto" w:fill="FFFFFF"/>
        </w:rPr>
        <w:t xml:space="preserve"> y 100 a 103). </w:t>
      </w:r>
      <w:r w:rsidRPr="0065591B">
        <w:rPr>
          <w:rFonts w:ascii="Arial" w:eastAsia="Arial Narrow" w:hAnsi="Arial" w:cs="Arial"/>
          <w:szCs w:val="24"/>
          <w:shd w:val="clear" w:color="auto" w:fill="FFFFFF"/>
        </w:rPr>
        <w:t xml:space="preserve">Luego entonces, le correspondía a la demandante acreditar que la afiliación que posteriormente efectúa  al </w:t>
      </w:r>
      <w:proofErr w:type="spellStart"/>
      <w:r w:rsidRPr="0065591B">
        <w:rPr>
          <w:rFonts w:ascii="Arial" w:eastAsia="Arial Narrow" w:hAnsi="Arial" w:cs="Arial"/>
          <w:szCs w:val="24"/>
          <w:shd w:val="clear" w:color="auto" w:fill="FFFFFF"/>
        </w:rPr>
        <w:t>SGSSI</w:t>
      </w:r>
      <w:proofErr w:type="spellEnd"/>
      <w:r w:rsidRPr="0065591B">
        <w:rPr>
          <w:rFonts w:ascii="Arial" w:eastAsia="Arial Narrow" w:hAnsi="Arial" w:cs="Arial"/>
          <w:szCs w:val="24"/>
          <w:shd w:val="clear" w:color="auto" w:fill="FFFFFF"/>
        </w:rPr>
        <w:t xml:space="preserve"> en Colombia, así como las cotizaciones que al sistema efectuó correspondían </w:t>
      </w:r>
      <w:r w:rsidR="00A844D5" w:rsidRPr="0065591B">
        <w:rPr>
          <w:rFonts w:ascii="Arial" w:eastAsia="Arial Narrow" w:hAnsi="Arial" w:cs="Arial"/>
          <w:szCs w:val="24"/>
          <w:shd w:val="clear" w:color="auto" w:fill="FFFFFF"/>
        </w:rPr>
        <w:t xml:space="preserve">en realidad </w:t>
      </w:r>
      <w:r w:rsidRPr="0065591B">
        <w:rPr>
          <w:rFonts w:ascii="Arial" w:eastAsia="Arial Narrow" w:hAnsi="Arial" w:cs="Arial"/>
          <w:szCs w:val="24"/>
          <w:shd w:val="clear" w:color="auto" w:fill="FFFFFF"/>
        </w:rPr>
        <w:t>a la capacidad residual que tenía para</w:t>
      </w:r>
      <w:r w:rsidR="00A844D5" w:rsidRPr="0065591B">
        <w:rPr>
          <w:rFonts w:ascii="Arial" w:eastAsia="Arial Narrow" w:hAnsi="Arial" w:cs="Arial"/>
          <w:szCs w:val="24"/>
          <w:shd w:val="clear" w:color="auto" w:fill="FFFFFF"/>
        </w:rPr>
        <w:t xml:space="preserve"> laborar.</w:t>
      </w:r>
    </w:p>
    <w:p w14:paraId="3ACC494F" w14:textId="77777777" w:rsidR="00A844D5" w:rsidRPr="0065591B" w:rsidRDefault="00A844D5" w:rsidP="0065591B">
      <w:pPr>
        <w:pStyle w:val="Sinespaciado"/>
        <w:spacing w:line="276" w:lineRule="auto"/>
        <w:ind w:left="1080"/>
        <w:jc w:val="both"/>
        <w:rPr>
          <w:rFonts w:ascii="Arial" w:eastAsia="Arial Narrow" w:hAnsi="Arial" w:cs="Arial"/>
          <w:szCs w:val="24"/>
          <w:shd w:val="clear" w:color="auto" w:fill="FFFFFF"/>
        </w:rPr>
      </w:pPr>
    </w:p>
    <w:p w14:paraId="3F3DB257" w14:textId="10851E3A" w:rsidR="00ED0773" w:rsidRPr="0065591B" w:rsidRDefault="00ED0773" w:rsidP="0065591B">
      <w:pPr>
        <w:pStyle w:val="Sinespaciado"/>
        <w:numPr>
          <w:ilvl w:val="0"/>
          <w:numId w:val="7"/>
        </w:numPr>
        <w:spacing w:line="276" w:lineRule="auto"/>
        <w:jc w:val="both"/>
        <w:rPr>
          <w:rFonts w:ascii="Arial" w:eastAsia="Arial Narrow" w:hAnsi="Arial" w:cs="Arial"/>
          <w:szCs w:val="24"/>
          <w:lang w:val="es-CO"/>
        </w:rPr>
      </w:pPr>
      <w:r w:rsidRPr="0065591B">
        <w:rPr>
          <w:rFonts w:ascii="Arial" w:eastAsia="Arial Narrow" w:hAnsi="Arial" w:cs="Arial"/>
          <w:szCs w:val="24"/>
          <w:shd w:val="clear" w:color="auto" w:fill="FFFFFF"/>
        </w:rPr>
        <w:t xml:space="preserve">Para el efecto se analiza la prueba de </w:t>
      </w:r>
      <w:proofErr w:type="spellStart"/>
      <w:r w:rsidRPr="0065591B">
        <w:rPr>
          <w:rFonts w:ascii="Arial" w:eastAsia="Arial Narrow" w:hAnsi="Arial" w:cs="Arial"/>
          <w:szCs w:val="24"/>
          <w:shd w:val="clear" w:color="auto" w:fill="FFFFFF"/>
        </w:rPr>
        <w:t>fl</w:t>
      </w:r>
      <w:proofErr w:type="spellEnd"/>
      <w:r w:rsidRPr="0065591B">
        <w:rPr>
          <w:rFonts w:ascii="Arial" w:eastAsia="Arial Narrow" w:hAnsi="Arial" w:cs="Arial"/>
          <w:szCs w:val="24"/>
          <w:shd w:val="clear" w:color="auto" w:fill="FFFFFF"/>
        </w:rPr>
        <w:t xml:space="preserve"> 52; </w:t>
      </w:r>
      <w:r w:rsidR="007D1616" w:rsidRPr="0065591B">
        <w:rPr>
          <w:rFonts w:ascii="Arial" w:eastAsia="Arial Narrow" w:hAnsi="Arial" w:cs="Arial"/>
          <w:szCs w:val="24"/>
          <w:shd w:val="clear" w:color="auto" w:fill="FFFFFF"/>
        </w:rPr>
        <w:t xml:space="preserve">formulario de afiliación a la AFP Protección S.A. diligenciado el 1 de abril de 2008, se dejó consignado que la demandante labora </w:t>
      </w:r>
      <w:r w:rsidR="00C45DA6" w:rsidRPr="0065591B">
        <w:rPr>
          <w:rFonts w:ascii="Arial" w:eastAsia="Arial Narrow" w:hAnsi="Arial" w:cs="Arial"/>
          <w:szCs w:val="24"/>
          <w:shd w:val="clear" w:color="auto" w:fill="FFFFFF"/>
        </w:rPr>
        <w:t xml:space="preserve">en </w:t>
      </w:r>
      <w:r w:rsidR="007D1616" w:rsidRPr="0065591B">
        <w:rPr>
          <w:rFonts w:ascii="Arial" w:eastAsia="Arial Narrow" w:hAnsi="Arial" w:cs="Arial"/>
          <w:szCs w:val="24"/>
          <w:shd w:val="clear" w:color="auto" w:fill="FFFFFF"/>
        </w:rPr>
        <w:t xml:space="preserve">la sociedad </w:t>
      </w:r>
      <w:proofErr w:type="spellStart"/>
      <w:r w:rsidR="007D1616" w:rsidRPr="0065591B">
        <w:rPr>
          <w:rFonts w:ascii="Arial" w:eastAsia="Arial Narrow" w:hAnsi="Arial" w:cs="Arial"/>
          <w:szCs w:val="24"/>
          <w:shd w:val="clear" w:color="auto" w:fill="FFFFFF"/>
        </w:rPr>
        <w:t>Cornabis</w:t>
      </w:r>
      <w:proofErr w:type="spellEnd"/>
      <w:r w:rsidR="007D1616" w:rsidRPr="0065591B">
        <w:rPr>
          <w:rFonts w:ascii="Arial" w:eastAsia="Arial Narrow" w:hAnsi="Arial" w:cs="Arial"/>
          <w:szCs w:val="24"/>
          <w:shd w:val="clear" w:color="auto" w:fill="FFFFFF"/>
        </w:rPr>
        <w:t xml:space="preserve"> </w:t>
      </w:r>
      <w:proofErr w:type="spellStart"/>
      <w:r w:rsidR="007D1616" w:rsidRPr="0065591B">
        <w:rPr>
          <w:rFonts w:ascii="Arial" w:eastAsia="Arial Narrow" w:hAnsi="Arial" w:cs="Arial"/>
          <w:szCs w:val="24"/>
          <w:shd w:val="clear" w:color="auto" w:fill="FFFFFF"/>
        </w:rPr>
        <w:t>TIA</w:t>
      </w:r>
      <w:proofErr w:type="spellEnd"/>
      <w:r w:rsidR="007D1616" w:rsidRPr="0065591B">
        <w:rPr>
          <w:rFonts w:ascii="Arial" w:eastAsia="Arial Narrow" w:hAnsi="Arial" w:cs="Arial"/>
          <w:szCs w:val="24"/>
          <w:shd w:val="clear" w:color="auto" w:fill="FFFFFF"/>
        </w:rPr>
        <w:t xml:space="preserve">, ubicada en la </w:t>
      </w:r>
      <w:proofErr w:type="spellStart"/>
      <w:r w:rsidR="007D1616" w:rsidRPr="0065591B">
        <w:rPr>
          <w:rFonts w:ascii="Arial" w:eastAsia="Arial Narrow" w:hAnsi="Arial" w:cs="Arial"/>
          <w:szCs w:val="24"/>
          <w:shd w:val="clear" w:color="auto" w:fill="FFFFFF"/>
        </w:rPr>
        <w:t>Cra</w:t>
      </w:r>
      <w:proofErr w:type="spellEnd"/>
      <w:r w:rsidR="007D1616" w:rsidRPr="0065591B">
        <w:rPr>
          <w:rFonts w:ascii="Arial" w:eastAsia="Arial Narrow" w:hAnsi="Arial" w:cs="Arial"/>
          <w:szCs w:val="24"/>
          <w:shd w:val="clear" w:color="auto" w:fill="FFFFFF"/>
        </w:rPr>
        <w:t xml:space="preserve">. 7 bis 18-31 de Pereira, Risaralda, </w:t>
      </w:r>
      <w:r w:rsidR="00C45DA6" w:rsidRPr="0065591B">
        <w:rPr>
          <w:rFonts w:ascii="Arial" w:eastAsia="Arial Narrow" w:hAnsi="Arial" w:cs="Arial"/>
          <w:b/>
          <w:bCs/>
          <w:szCs w:val="24"/>
          <w:shd w:val="clear" w:color="auto" w:fill="FFFFFF"/>
        </w:rPr>
        <w:t>desde el 1 de octubre de 2007</w:t>
      </w:r>
      <w:r w:rsidR="00C45DA6" w:rsidRPr="0065591B">
        <w:rPr>
          <w:rFonts w:ascii="Arial" w:eastAsia="Arial Narrow" w:hAnsi="Arial" w:cs="Arial"/>
          <w:szCs w:val="24"/>
          <w:shd w:val="clear" w:color="auto" w:fill="FFFFFF"/>
        </w:rPr>
        <w:t xml:space="preserve">, </w:t>
      </w:r>
      <w:r w:rsidR="00A844D5" w:rsidRPr="0065591B">
        <w:rPr>
          <w:rFonts w:ascii="Arial" w:eastAsia="Arial Narrow" w:hAnsi="Arial" w:cs="Arial"/>
          <w:szCs w:val="24"/>
          <w:shd w:val="clear" w:color="auto" w:fill="FFFFFF"/>
        </w:rPr>
        <w:t>“</w:t>
      </w:r>
      <w:r w:rsidR="00174037" w:rsidRPr="0065591B">
        <w:rPr>
          <w:rFonts w:ascii="Arial" w:eastAsia="Arial Narrow" w:hAnsi="Arial" w:cs="Arial"/>
          <w:szCs w:val="24"/>
          <w:shd w:val="clear" w:color="auto" w:fill="FFFFFF"/>
        </w:rPr>
        <w:t>en</w:t>
      </w:r>
      <w:r w:rsidR="007D1616" w:rsidRPr="0065591B">
        <w:rPr>
          <w:rFonts w:ascii="Arial" w:eastAsia="Arial Narrow" w:hAnsi="Arial" w:cs="Arial"/>
          <w:szCs w:val="24"/>
          <w:shd w:val="clear" w:color="auto" w:fill="FFFFFF"/>
        </w:rPr>
        <w:t xml:space="preserve"> oficios varios</w:t>
      </w:r>
      <w:r w:rsidR="00A844D5" w:rsidRPr="0065591B">
        <w:rPr>
          <w:rFonts w:ascii="Arial" w:eastAsia="Arial Narrow" w:hAnsi="Arial" w:cs="Arial"/>
          <w:szCs w:val="24"/>
          <w:shd w:val="clear" w:color="auto" w:fill="FFFFFF"/>
        </w:rPr>
        <w:t xml:space="preserve">” </w:t>
      </w:r>
    </w:p>
    <w:p w14:paraId="7E30B5FE" w14:textId="77777777" w:rsidR="00C63EFD" w:rsidRPr="0065591B" w:rsidRDefault="00C63EFD" w:rsidP="0065591B">
      <w:pPr>
        <w:pStyle w:val="Prrafodelista"/>
        <w:spacing w:line="276" w:lineRule="auto"/>
        <w:rPr>
          <w:rFonts w:ascii="Arial" w:eastAsia="Arial Narrow" w:hAnsi="Arial" w:cs="Arial"/>
          <w:szCs w:val="24"/>
          <w:lang w:val="es-CO"/>
        </w:rPr>
      </w:pPr>
    </w:p>
    <w:p w14:paraId="2DC2BB26" w14:textId="06F463B1" w:rsidR="00C63EFD" w:rsidRPr="0065591B" w:rsidRDefault="00C63EFD" w:rsidP="0065591B">
      <w:pPr>
        <w:pStyle w:val="Sinespaciado"/>
        <w:numPr>
          <w:ilvl w:val="0"/>
          <w:numId w:val="7"/>
        </w:numPr>
        <w:spacing w:line="276" w:lineRule="auto"/>
        <w:jc w:val="both"/>
        <w:rPr>
          <w:rFonts w:ascii="Arial" w:eastAsia="Arial Narrow" w:hAnsi="Arial" w:cs="Arial"/>
          <w:szCs w:val="24"/>
          <w:shd w:val="clear" w:color="auto" w:fill="FFFFFF"/>
        </w:rPr>
      </w:pPr>
      <w:r w:rsidRPr="0065591B">
        <w:rPr>
          <w:rFonts w:ascii="Arial" w:eastAsia="Arial Narrow" w:hAnsi="Arial" w:cs="Arial"/>
          <w:szCs w:val="24"/>
          <w:shd w:val="clear" w:color="auto" w:fill="FFFFFF"/>
        </w:rPr>
        <w:t>No obstante,  pese a que en el formulario se señala la actividad de “oficios varios”, lo cierto es que el expediente se encuentra huérfano de prueba alguna que demuestre que en favor del presunto empleador hubo una actividad personal ejecutada con capacidad laboral residual de la persona inválida, es decir, no hay evidencia de las ocupaciones reseñadas en la documental a la que se hace alusión, tampoco cuenta el expediente con prueba testimonial  o de otra naturaleza que forme el convencimiento sobre el trabajo de la demandante .</w:t>
      </w:r>
    </w:p>
    <w:p w14:paraId="22926D9C" w14:textId="77777777" w:rsidR="00C63EFD" w:rsidRPr="0065591B" w:rsidRDefault="00C63EFD" w:rsidP="0065591B">
      <w:pPr>
        <w:pStyle w:val="Prrafodelista"/>
        <w:spacing w:line="276" w:lineRule="auto"/>
        <w:rPr>
          <w:rFonts w:ascii="Arial" w:eastAsia="Arial Narrow" w:hAnsi="Arial" w:cs="Arial"/>
          <w:szCs w:val="24"/>
          <w:shd w:val="clear" w:color="auto" w:fill="FFFFFF"/>
        </w:rPr>
      </w:pPr>
    </w:p>
    <w:p w14:paraId="7204D1E5" w14:textId="17D2552A" w:rsidR="00ED0773" w:rsidRPr="0065591B" w:rsidRDefault="00F01397" w:rsidP="0065591B">
      <w:pPr>
        <w:pStyle w:val="Sinespaciado"/>
        <w:numPr>
          <w:ilvl w:val="0"/>
          <w:numId w:val="7"/>
        </w:numPr>
        <w:spacing w:line="276" w:lineRule="auto"/>
        <w:jc w:val="both"/>
        <w:rPr>
          <w:rFonts w:ascii="Arial" w:eastAsia="Arial Narrow" w:hAnsi="Arial" w:cs="Arial"/>
          <w:szCs w:val="24"/>
          <w:shd w:val="clear" w:color="auto" w:fill="FFFFFF"/>
        </w:rPr>
      </w:pPr>
      <w:r w:rsidRPr="0065591B">
        <w:rPr>
          <w:rFonts w:ascii="Arial" w:eastAsia="Arial Narrow" w:hAnsi="Arial" w:cs="Arial"/>
          <w:szCs w:val="24"/>
          <w:shd w:val="clear" w:color="auto" w:fill="FFFFFF"/>
        </w:rPr>
        <w:t xml:space="preserve">Adicionalmente del análisis del ya citado formulario de vinculación al </w:t>
      </w:r>
      <w:proofErr w:type="spellStart"/>
      <w:r w:rsidRPr="0065591B">
        <w:rPr>
          <w:rFonts w:ascii="Arial" w:eastAsia="Arial Narrow" w:hAnsi="Arial" w:cs="Arial"/>
          <w:szCs w:val="24"/>
          <w:shd w:val="clear" w:color="auto" w:fill="FFFFFF"/>
        </w:rPr>
        <w:t>SGP</w:t>
      </w:r>
      <w:proofErr w:type="spellEnd"/>
      <w:r w:rsidRPr="0065591B">
        <w:rPr>
          <w:rFonts w:ascii="Arial" w:eastAsia="Arial Narrow" w:hAnsi="Arial" w:cs="Arial"/>
          <w:szCs w:val="24"/>
          <w:shd w:val="clear" w:color="auto" w:fill="FFFFFF"/>
        </w:rPr>
        <w:t xml:space="preserve">, </w:t>
      </w:r>
      <w:r w:rsidR="00ED0773" w:rsidRPr="0065591B">
        <w:rPr>
          <w:rFonts w:ascii="Arial" w:eastAsia="Arial Narrow" w:hAnsi="Arial" w:cs="Arial"/>
          <w:szCs w:val="24"/>
          <w:shd w:val="clear" w:color="auto" w:fill="FFFFFF"/>
        </w:rPr>
        <w:t xml:space="preserve"> se extrae, o mejor, en el mismo consta,  que su afiliación al sistema se hizo como “asociada”  esto es, se trata de una afiliación voluntaria (es decir, no como cotizante independiente, ni como dependiente.) Para un mejor entendimiento de esa afiliación conviene recordar que</w:t>
      </w:r>
      <w:r w:rsidR="00C63EFD" w:rsidRPr="0065591B">
        <w:rPr>
          <w:rFonts w:ascii="Arial" w:eastAsia="Arial Narrow" w:hAnsi="Arial" w:cs="Arial"/>
          <w:szCs w:val="24"/>
          <w:shd w:val="clear" w:color="auto" w:fill="FFFFFF"/>
        </w:rPr>
        <w:t>,</w:t>
      </w:r>
      <w:r w:rsidR="00ED0773" w:rsidRPr="0065591B">
        <w:rPr>
          <w:rFonts w:ascii="Arial" w:eastAsia="Arial Narrow" w:hAnsi="Arial" w:cs="Arial"/>
          <w:szCs w:val="24"/>
          <w:shd w:val="clear" w:color="auto" w:fill="FFFFFF"/>
        </w:rPr>
        <w:t xml:space="preserve"> de acuerdo al artículo 15 de la Ley 100 de 1993 son afiliados voluntarios las personas que “no tengan la calidad de afiliados obligatorios y que no se encuentren expresamente excluidos por la presente ley”; afiliados obligatorios que según el mismo artículo son las personas vinculadas mediante contrato de trabajo o como servidores públicos, y los trabajadores independientes.</w:t>
      </w:r>
    </w:p>
    <w:p w14:paraId="151DE051" w14:textId="77777777" w:rsidR="00056312" w:rsidRPr="0065591B" w:rsidRDefault="00056312" w:rsidP="0065591B">
      <w:pPr>
        <w:pStyle w:val="Prrafodelista"/>
        <w:spacing w:line="276" w:lineRule="auto"/>
        <w:rPr>
          <w:rFonts w:ascii="Arial" w:eastAsia="Arial Narrow" w:hAnsi="Arial" w:cs="Arial"/>
          <w:szCs w:val="24"/>
          <w:lang w:val="es-CO"/>
        </w:rPr>
      </w:pPr>
    </w:p>
    <w:p w14:paraId="4D3B54DB" w14:textId="759D10BF" w:rsidR="00C63EFD" w:rsidRPr="0065591B" w:rsidRDefault="00F01397" w:rsidP="0065591B">
      <w:pPr>
        <w:pStyle w:val="Sinespaciado"/>
        <w:numPr>
          <w:ilvl w:val="0"/>
          <w:numId w:val="7"/>
        </w:numPr>
        <w:spacing w:line="276" w:lineRule="auto"/>
        <w:ind w:right="-233"/>
        <w:jc w:val="both"/>
        <w:rPr>
          <w:rFonts w:ascii="Arial" w:eastAsia="Arial Narrow" w:hAnsi="Arial" w:cs="Arial"/>
          <w:szCs w:val="24"/>
          <w:shd w:val="clear" w:color="auto" w:fill="FFFFFF"/>
        </w:rPr>
      </w:pPr>
      <w:r w:rsidRPr="0065591B">
        <w:rPr>
          <w:rFonts w:ascii="Arial" w:eastAsia="Arial Narrow" w:hAnsi="Arial" w:cs="Arial"/>
          <w:szCs w:val="24"/>
          <w:lang w:val="es-CO"/>
        </w:rPr>
        <w:t xml:space="preserve">De otro lado, </w:t>
      </w:r>
      <w:r w:rsidR="004D6E71" w:rsidRPr="0065591B">
        <w:rPr>
          <w:rFonts w:ascii="Arial" w:eastAsia="Arial Narrow" w:hAnsi="Arial" w:cs="Arial"/>
          <w:szCs w:val="24"/>
          <w:shd w:val="clear" w:color="auto" w:fill="FFFFFF"/>
        </w:rPr>
        <w:t>c</w:t>
      </w:r>
      <w:r w:rsidR="009C36A7" w:rsidRPr="0065591B">
        <w:rPr>
          <w:rFonts w:ascii="Arial" w:eastAsia="Arial Narrow" w:hAnsi="Arial" w:cs="Arial"/>
          <w:szCs w:val="24"/>
          <w:shd w:val="clear" w:color="auto" w:fill="FFFFFF"/>
        </w:rPr>
        <w:t>onsultada la página web de</w:t>
      </w:r>
      <w:r w:rsidR="006C32E8" w:rsidRPr="0065591B">
        <w:rPr>
          <w:rFonts w:ascii="Arial" w:eastAsia="Arial Narrow" w:hAnsi="Arial" w:cs="Arial"/>
          <w:szCs w:val="24"/>
          <w:shd w:val="clear" w:color="auto" w:fill="FFFFFF"/>
        </w:rPr>
        <w:t xml:space="preserve"> quien en el formulario de afiliación a la AFP se dijo era el e</w:t>
      </w:r>
      <w:r w:rsidR="00056312" w:rsidRPr="0065591B">
        <w:rPr>
          <w:rFonts w:ascii="Arial" w:eastAsia="Arial Narrow" w:hAnsi="Arial" w:cs="Arial"/>
          <w:szCs w:val="24"/>
          <w:shd w:val="clear" w:color="auto" w:fill="FFFFFF"/>
        </w:rPr>
        <w:t xml:space="preserve">mpleador </w:t>
      </w:r>
      <w:r w:rsidR="006C32E8" w:rsidRPr="0065591B">
        <w:rPr>
          <w:rFonts w:ascii="Arial" w:eastAsia="Arial Narrow" w:hAnsi="Arial" w:cs="Arial"/>
          <w:szCs w:val="24"/>
          <w:shd w:val="clear" w:color="auto" w:fill="FFFFFF"/>
        </w:rPr>
        <w:t>(</w:t>
      </w:r>
      <w:proofErr w:type="spellStart"/>
      <w:r w:rsidR="00056312" w:rsidRPr="0065591B">
        <w:rPr>
          <w:rFonts w:ascii="Arial" w:eastAsia="Arial Narrow" w:hAnsi="Arial" w:cs="Arial"/>
          <w:szCs w:val="24"/>
          <w:shd w:val="clear" w:color="auto" w:fill="FFFFFF"/>
        </w:rPr>
        <w:t>fl</w:t>
      </w:r>
      <w:proofErr w:type="spellEnd"/>
      <w:r w:rsidR="00056312" w:rsidRPr="0065591B">
        <w:rPr>
          <w:rFonts w:ascii="Arial" w:eastAsia="Arial Narrow" w:hAnsi="Arial" w:cs="Arial"/>
          <w:szCs w:val="24"/>
          <w:shd w:val="clear" w:color="auto" w:fill="FFFFFF"/>
        </w:rPr>
        <w:t xml:space="preserve"> 52</w:t>
      </w:r>
      <w:r w:rsidR="006C32E8" w:rsidRPr="0065591B">
        <w:rPr>
          <w:rFonts w:ascii="Arial" w:eastAsia="Arial Narrow" w:hAnsi="Arial" w:cs="Arial"/>
          <w:szCs w:val="24"/>
          <w:shd w:val="clear" w:color="auto" w:fill="FFFFFF"/>
        </w:rPr>
        <w:t>)</w:t>
      </w:r>
      <w:r w:rsidR="00056312" w:rsidRPr="0065591B">
        <w:rPr>
          <w:rFonts w:ascii="Arial" w:eastAsia="Arial Narrow" w:hAnsi="Arial" w:cs="Arial"/>
          <w:szCs w:val="24"/>
          <w:shd w:val="clear" w:color="auto" w:fill="FFFFFF"/>
        </w:rPr>
        <w:t xml:space="preserve">, esto es </w:t>
      </w:r>
      <w:r w:rsidR="009C36A7" w:rsidRPr="0065591B">
        <w:rPr>
          <w:rFonts w:ascii="Arial" w:eastAsia="Arial Narrow" w:hAnsi="Arial" w:cs="Arial"/>
          <w:szCs w:val="24"/>
          <w:shd w:val="clear" w:color="auto" w:fill="FFFFFF"/>
        </w:rPr>
        <w:t xml:space="preserve"> </w:t>
      </w:r>
      <w:r w:rsidR="00056312" w:rsidRPr="0065591B">
        <w:rPr>
          <w:rFonts w:ascii="Arial" w:eastAsia="Arial Narrow" w:hAnsi="Arial" w:cs="Arial"/>
          <w:szCs w:val="24"/>
          <w:shd w:val="clear" w:color="auto" w:fill="FFFFFF"/>
        </w:rPr>
        <w:t xml:space="preserve">de la sociedad </w:t>
      </w:r>
      <w:proofErr w:type="spellStart"/>
      <w:r w:rsidR="00056312" w:rsidRPr="0065591B">
        <w:rPr>
          <w:rFonts w:ascii="Arial" w:eastAsia="Arial Narrow" w:hAnsi="Arial" w:cs="Arial"/>
          <w:szCs w:val="24"/>
          <w:shd w:val="clear" w:color="auto" w:fill="FFFFFF"/>
        </w:rPr>
        <w:t>Cornabis</w:t>
      </w:r>
      <w:proofErr w:type="spellEnd"/>
      <w:r w:rsidR="00056312" w:rsidRPr="0065591B">
        <w:rPr>
          <w:rFonts w:ascii="Arial" w:eastAsia="Arial Narrow" w:hAnsi="Arial" w:cs="Arial"/>
          <w:szCs w:val="24"/>
          <w:shd w:val="clear" w:color="auto" w:fill="FFFFFF"/>
        </w:rPr>
        <w:t xml:space="preserve"> </w:t>
      </w:r>
      <w:proofErr w:type="spellStart"/>
      <w:r w:rsidR="00056312" w:rsidRPr="0065591B">
        <w:rPr>
          <w:rFonts w:ascii="Arial" w:eastAsia="Arial Narrow" w:hAnsi="Arial" w:cs="Arial"/>
          <w:szCs w:val="24"/>
          <w:shd w:val="clear" w:color="auto" w:fill="FFFFFF"/>
        </w:rPr>
        <w:lastRenderedPageBreak/>
        <w:t>TIA</w:t>
      </w:r>
      <w:proofErr w:type="spellEnd"/>
      <w:r w:rsidR="00056312" w:rsidRPr="0065591B">
        <w:rPr>
          <w:rFonts w:ascii="Arial" w:eastAsia="Arial Narrow" w:hAnsi="Arial" w:cs="Arial"/>
          <w:szCs w:val="24"/>
          <w:shd w:val="clear" w:color="auto" w:fill="FFFFFF"/>
        </w:rPr>
        <w:t xml:space="preserve"> </w:t>
      </w:r>
      <w:r w:rsidR="009C36A7" w:rsidRPr="0065591B">
        <w:rPr>
          <w:rStyle w:val="Refdenotaalpie"/>
          <w:rFonts w:ascii="Arial" w:eastAsia="Arial Narrow" w:hAnsi="Arial" w:cs="Arial"/>
          <w:szCs w:val="24"/>
          <w:shd w:val="clear" w:color="auto" w:fill="FFFFFF"/>
        </w:rPr>
        <w:footnoteReference w:id="3"/>
      </w:r>
      <w:r w:rsidR="009C36A7" w:rsidRPr="0065591B">
        <w:rPr>
          <w:rFonts w:ascii="Arial" w:eastAsia="Arial Narrow" w:hAnsi="Arial" w:cs="Arial"/>
          <w:szCs w:val="24"/>
          <w:shd w:val="clear" w:color="auto" w:fill="FFFFFF"/>
        </w:rPr>
        <w:t xml:space="preserve">, se advierte que </w:t>
      </w:r>
      <w:r w:rsidR="00DD12AF" w:rsidRPr="0065591B">
        <w:rPr>
          <w:rFonts w:ascii="Arial" w:eastAsia="Arial Narrow" w:hAnsi="Arial" w:cs="Arial"/>
          <w:szCs w:val="24"/>
          <w:shd w:val="clear" w:color="auto" w:fill="FFFFFF"/>
        </w:rPr>
        <w:t>es</w:t>
      </w:r>
      <w:r w:rsidR="00056312" w:rsidRPr="0065591B">
        <w:rPr>
          <w:rFonts w:ascii="Arial" w:eastAsia="Arial Narrow" w:hAnsi="Arial" w:cs="Arial"/>
          <w:szCs w:val="24"/>
          <w:shd w:val="clear" w:color="auto" w:fill="FFFFFF"/>
        </w:rPr>
        <w:t xml:space="preserve">ta es </w:t>
      </w:r>
      <w:r w:rsidR="00DD12AF" w:rsidRPr="0065591B">
        <w:rPr>
          <w:rFonts w:ascii="Arial" w:eastAsia="Arial Narrow" w:hAnsi="Arial" w:cs="Arial"/>
          <w:szCs w:val="24"/>
          <w:shd w:val="clear" w:color="auto" w:fill="FFFFFF"/>
        </w:rPr>
        <w:t xml:space="preserve"> “</w:t>
      </w:r>
      <w:r w:rsidR="00DD12AF" w:rsidRPr="0065591B">
        <w:rPr>
          <w:rFonts w:ascii="Arial" w:eastAsia="Arial Narrow" w:hAnsi="Arial" w:cs="Arial"/>
          <w:i/>
          <w:iCs/>
          <w:szCs w:val="24"/>
        </w:rPr>
        <w:t xml:space="preserve">una asociación de carácter privado, sin ánimo de lucro, la cual nace de las necesidades de apoyo para vincular </w:t>
      </w:r>
      <w:r w:rsidR="00DD12AF" w:rsidRPr="0065591B">
        <w:rPr>
          <w:rFonts w:ascii="Arial" w:eastAsia="Arial Narrow" w:hAnsi="Arial" w:cs="Arial"/>
          <w:b/>
          <w:bCs/>
          <w:i/>
          <w:iCs/>
          <w:szCs w:val="24"/>
        </w:rPr>
        <w:t>de manera colectiva</w:t>
      </w:r>
      <w:r w:rsidR="00DD12AF" w:rsidRPr="0065591B">
        <w:rPr>
          <w:rFonts w:ascii="Arial" w:eastAsia="Arial Narrow" w:hAnsi="Arial" w:cs="Arial"/>
          <w:i/>
          <w:iCs/>
          <w:szCs w:val="24"/>
        </w:rPr>
        <w:t xml:space="preserve"> al Sistema de Seguridad Social en Colombia, a personas naturales que prestan sus servicios de manera personal </w:t>
      </w:r>
      <w:r w:rsidR="00DD12AF" w:rsidRPr="0065591B">
        <w:rPr>
          <w:rFonts w:ascii="Arial" w:eastAsia="Arial Narrow" w:hAnsi="Arial" w:cs="Arial"/>
          <w:b/>
          <w:bCs/>
          <w:i/>
          <w:iCs/>
          <w:szCs w:val="24"/>
        </w:rPr>
        <w:t>bajo su cuenta y riesgo</w:t>
      </w:r>
      <w:r w:rsidR="00DD12AF" w:rsidRPr="0065591B">
        <w:rPr>
          <w:rFonts w:ascii="Arial" w:eastAsia="Arial Narrow" w:hAnsi="Arial" w:cs="Arial"/>
          <w:i/>
          <w:iCs/>
          <w:szCs w:val="24"/>
        </w:rPr>
        <w:t xml:space="preserve"> y Colombianos Residentes en el Exterior </w:t>
      </w:r>
      <w:r w:rsidR="00DD12AF" w:rsidRPr="0065591B">
        <w:rPr>
          <w:rFonts w:ascii="Arial" w:eastAsia="Arial Narrow" w:hAnsi="Arial" w:cs="Arial"/>
          <w:b/>
          <w:bCs/>
          <w:i/>
          <w:iCs/>
          <w:szCs w:val="24"/>
        </w:rPr>
        <w:t>que deseen hacer sus aportes de manera voluntaria</w:t>
      </w:r>
      <w:r w:rsidR="00DD12AF" w:rsidRPr="0065591B">
        <w:rPr>
          <w:rFonts w:ascii="Arial" w:eastAsia="Arial Narrow" w:hAnsi="Arial" w:cs="Arial"/>
          <w:szCs w:val="24"/>
        </w:rPr>
        <w:t>”</w:t>
      </w:r>
      <w:r w:rsidR="005E19D8" w:rsidRPr="0065591B">
        <w:rPr>
          <w:rFonts w:ascii="Arial" w:eastAsia="Arial Narrow" w:hAnsi="Arial" w:cs="Arial"/>
          <w:szCs w:val="24"/>
          <w:shd w:val="clear" w:color="auto" w:fill="FFFFFF"/>
        </w:rPr>
        <w:t xml:space="preserve">; de lo anterior se infiere que las personas que se afilian al sistema de seguridad social a través de dicha organización </w:t>
      </w:r>
      <w:r w:rsidR="00C63EFD" w:rsidRPr="0065591B">
        <w:rPr>
          <w:rFonts w:ascii="Arial" w:eastAsia="Arial Narrow" w:hAnsi="Arial" w:cs="Arial"/>
          <w:szCs w:val="24"/>
          <w:shd w:val="clear" w:color="auto" w:fill="FFFFFF"/>
        </w:rPr>
        <w:t>lo h</w:t>
      </w:r>
      <w:r w:rsidR="005E19D8" w:rsidRPr="0065591B">
        <w:rPr>
          <w:rFonts w:ascii="Arial" w:eastAsia="Arial Narrow" w:hAnsi="Arial" w:cs="Arial"/>
          <w:szCs w:val="24"/>
          <w:shd w:val="clear" w:color="auto" w:fill="FFFFFF"/>
        </w:rPr>
        <w:t>ace</w:t>
      </w:r>
      <w:r w:rsidR="00C63EFD" w:rsidRPr="0065591B">
        <w:rPr>
          <w:rFonts w:ascii="Arial" w:eastAsia="Arial Narrow" w:hAnsi="Arial" w:cs="Arial"/>
          <w:szCs w:val="24"/>
          <w:shd w:val="clear" w:color="auto" w:fill="FFFFFF"/>
        </w:rPr>
        <w:t>n</w:t>
      </w:r>
      <w:r w:rsidR="005E19D8" w:rsidRPr="0065591B">
        <w:rPr>
          <w:rFonts w:ascii="Arial" w:eastAsia="Arial Narrow" w:hAnsi="Arial" w:cs="Arial"/>
          <w:szCs w:val="24"/>
          <w:shd w:val="clear" w:color="auto" w:fill="FFFFFF"/>
        </w:rPr>
        <w:t xml:space="preserve"> “bajo su propia cuenta y riesgo” es decir como trabajadores independientes</w:t>
      </w:r>
      <w:r w:rsidR="00C63EFD" w:rsidRPr="0065591B">
        <w:rPr>
          <w:rFonts w:ascii="Arial" w:eastAsia="Arial Narrow" w:hAnsi="Arial" w:cs="Arial"/>
          <w:szCs w:val="24"/>
          <w:shd w:val="clear" w:color="auto" w:fill="FFFFFF"/>
        </w:rPr>
        <w:t>. También se desprende del objeto social que dicha entidad está encaminado a la asociación colectiva de personas en el exterior que desean efectuar cotizaciones</w:t>
      </w:r>
      <w:r w:rsidRPr="0065591B">
        <w:rPr>
          <w:rFonts w:ascii="Arial" w:eastAsia="Arial Narrow" w:hAnsi="Arial" w:cs="Arial"/>
          <w:szCs w:val="24"/>
          <w:shd w:val="clear" w:color="auto" w:fill="FFFFFF"/>
        </w:rPr>
        <w:t xml:space="preserve"> voluntarias </w:t>
      </w:r>
      <w:r w:rsidR="00C63EFD" w:rsidRPr="0065591B">
        <w:rPr>
          <w:rFonts w:ascii="Arial" w:eastAsia="Arial Narrow" w:hAnsi="Arial" w:cs="Arial"/>
          <w:szCs w:val="24"/>
          <w:shd w:val="clear" w:color="auto" w:fill="FFFFFF"/>
        </w:rPr>
        <w:t xml:space="preserve">al </w:t>
      </w:r>
      <w:proofErr w:type="spellStart"/>
      <w:r w:rsidR="00C63EFD" w:rsidRPr="0065591B">
        <w:rPr>
          <w:rFonts w:ascii="Arial" w:eastAsia="Arial Narrow" w:hAnsi="Arial" w:cs="Arial"/>
          <w:szCs w:val="24"/>
          <w:shd w:val="clear" w:color="auto" w:fill="FFFFFF"/>
        </w:rPr>
        <w:t>SGP</w:t>
      </w:r>
      <w:proofErr w:type="spellEnd"/>
      <w:r w:rsidR="00C63EFD" w:rsidRPr="0065591B">
        <w:rPr>
          <w:rFonts w:ascii="Arial" w:eastAsia="Arial Narrow" w:hAnsi="Arial" w:cs="Arial"/>
          <w:szCs w:val="24"/>
          <w:shd w:val="clear" w:color="auto" w:fill="FFFFFF"/>
        </w:rPr>
        <w:t xml:space="preserve"> en Colombia.</w:t>
      </w:r>
    </w:p>
    <w:p w14:paraId="4B380A28" w14:textId="597FCC83" w:rsidR="002243D2" w:rsidRPr="0065591B" w:rsidRDefault="002243D2" w:rsidP="0065591B">
      <w:pPr>
        <w:pStyle w:val="Sinespaciado"/>
        <w:spacing w:line="276" w:lineRule="auto"/>
        <w:ind w:right="-233"/>
        <w:jc w:val="both"/>
        <w:rPr>
          <w:rFonts w:ascii="Arial" w:eastAsia="Arial Narrow" w:hAnsi="Arial" w:cs="Arial"/>
          <w:szCs w:val="24"/>
          <w:shd w:val="clear" w:color="auto" w:fill="FFFFFF"/>
        </w:rPr>
      </w:pPr>
    </w:p>
    <w:p w14:paraId="62994345" w14:textId="0D493DA0" w:rsidR="002243D2" w:rsidRPr="0065591B" w:rsidRDefault="002243D2" w:rsidP="0065591B">
      <w:pPr>
        <w:pStyle w:val="Sinespaciado"/>
        <w:numPr>
          <w:ilvl w:val="0"/>
          <w:numId w:val="7"/>
        </w:numPr>
        <w:spacing w:line="276" w:lineRule="auto"/>
        <w:ind w:right="-233"/>
        <w:jc w:val="both"/>
        <w:rPr>
          <w:rFonts w:ascii="Arial" w:eastAsia="Arial Narrow" w:hAnsi="Arial" w:cs="Arial"/>
          <w:szCs w:val="24"/>
          <w:shd w:val="clear" w:color="auto" w:fill="FFFFFF"/>
        </w:rPr>
      </w:pPr>
      <w:r w:rsidRPr="0065591B">
        <w:rPr>
          <w:rFonts w:ascii="Arial" w:eastAsia="Arial Narrow" w:hAnsi="Arial" w:cs="Arial"/>
          <w:szCs w:val="24"/>
          <w:shd w:val="clear" w:color="auto" w:fill="FFFFFF"/>
        </w:rPr>
        <w:t xml:space="preserve">Así mismo, revisada la historia laboral </w:t>
      </w:r>
      <w:r w:rsidR="00D653D2" w:rsidRPr="0065591B">
        <w:rPr>
          <w:rFonts w:ascii="Arial" w:eastAsia="Arial Narrow" w:hAnsi="Arial" w:cs="Arial"/>
          <w:szCs w:val="24"/>
          <w:shd w:val="clear" w:color="auto" w:fill="FFFFFF"/>
        </w:rPr>
        <w:t xml:space="preserve">de </w:t>
      </w:r>
      <w:proofErr w:type="spellStart"/>
      <w:r w:rsidR="00D653D2" w:rsidRPr="0065591B">
        <w:rPr>
          <w:rFonts w:ascii="Arial" w:eastAsia="Arial Narrow" w:hAnsi="Arial" w:cs="Arial"/>
          <w:szCs w:val="24"/>
          <w:shd w:val="clear" w:color="auto" w:fill="FFFFFF"/>
        </w:rPr>
        <w:t>fls</w:t>
      </w:r>
      <w:proofErr w:type="spellEnd"/>
      <w:r w:rsidR="00D653D2" w:rsidRPr="0065591B">
        <w:rPr>
          <w:rFonts w:ascii="Arial" w:eastAsia="Arial Narrow" w:hAnsi="Arial" w:cs="Arial"/>
          <w:szCs w:val="24"/>
          <w:shd w:val="clear" w:color="auto" w:fill="FFFFFF"/>
        </w:rPr>
        <w:t xml:space="preserve"> 144 y siguientes se observa que entre noviembre de 2007 y septiembre de 2008 se hicieron cotizaciones a través de dicha entidad, pero a partir de</w:t>
      </w:r>
      <w:r w:rsidR="007A7FB7" w:rsidRPr="0065591B">
        <w:rPr>
          <w:rFonts w:ascii="Arial" w:eastAsia="Arial Narrow" w:hAnsi="Arial" w:cs="Arial"/>
          <w:szCs w:val="24"/>
          <w:shd w:val="clear" w:color="auto" w:fill="FFFFFF"/>
        </w:rPr>
        <w:t xml:space="preserve"> octubre de 2008 </w:t>
      </w:r>
      <w:r w:rsidR="00D653D2" w:rsidRPr="0065591B">
        <w:rPr>
          <w:rFonts w:ascii="Arial" w:eastAsia="Arial Narrow" w:hAnsi="Arial" w:cs="Arial"/>
          <w:szCs w:val="24"/>
          <w:shd w:val="clear" w:color="auto" w:fill="FFFFFF"/>
        </w:rPr>
        <w:t>y hasta agosto del año 2018</w:t>
      </w:r>
      <w:r w:rsidR="007A7FB7" w:rsidRPr="0065591B">
        <w:rPr>
          <w:rFonts w:ascii="Arial" w:eastAsia="Arial Narrow" w:hAnsi="Arial" w:cs="Arial"/>
          <w:szCs w:val="24"/>
          <w:shd w:val="clear" w:color="auto" w:fill="FFFFFF"/>
        </w:rPr>
        <w:t xml:space="preserve"> las cotizaciones se hicieron en calidad de cotizante independiente</w:t>
      </w:r>
      <w:r w:rsidR="7B9EED6D" w:rsidRPr="0065591B">
        <w:rPr>
          <w:rFonts w:ascii="Arial" w:eastAsia="Arial Narrow" w:hAnsi="Arial" w:cs="Arial"/>
          <w:szCs w:val="24"/>
          <w:shd w:val="clear" w:color="auto" w:fill="FFFFFF"/>
        </w:rPr>
        <w:t>.</w:t>
      </w:r>
      <w:r w:rsidR="007A7FB7" w:rsidRPr="0065591B">
        <w:rPr>
          <w:rFonts w:ascii="Arial" w:eastAsia="Arial Narrow" w:hAnsi="Arial" w:cs="Arial"/>
          <w:szCs w:val="24"/>
          <w:shd w:val="clear" w:color="auto" w:fill="FFFFFF"/>
        </w:rPr>
        <w:t xml:space="preserve"> </w:t>
      </w:r>
    </w:p>
    <w:p w14:paraId="6109D291" w14:textId="77777777" w:rsidR="00C63EFD" w:rsidRPr="0065591B" w:rsidRDefault="00C63EFD" w:rsidP="0065591B">
      <w:pPr>
        <w:pStyle w:val="Sinespaciado"/>
        <w:spacing w:line="276" w:lineRule="auto"/>
        <w:ind w:right="-233"/>
        <w:jc w:val="both"/>
        <w:rPr>
          <w:rFonts w:ascii="Arial" w:eastAsia="Arial Narrow" w:hAnsi="Arial" w:cs="Arial"/>
          <w:szCs w:val="24"/>
          <w:shd w:val="clear" w:color="auto" w:fill="FFFFFF"/>
        </w:rPr>
      </w:pPr>
    </w:p>
    <w:p w14:paraId="55988544" w14:textId="5EA63E22" w:rsidR="007A7FB7" w:rsidRPr="0065591B" w:rsidRDefault="005E19D8" w:rsidP="0065591B">
      <w:pPr>
        <w:pStyle w:val="Sinespaciado"/>
        <w:spacing w:line="276" w:lineRule="auto"/>
        <w:ind w:right="-233"/>
        <w:jc w:val="both"/>
        <w:rPr>
          <w:rFonts w:ascii="Arial" w:eastAsia="Arial Narrow" w:hAnsi="Arial" w:cs="Arial"/>
          <w:szCs w:val="24"/>
          <w:shd w:val="clear" w:color="auto" w:fill="FFFFFF"/>
        </w:rPr>
      </w:pPr>
      <w:r w:rsidRPr="0065591B">
        <w:rPr>
          <w:rFonts w:ascii="Arial" w:eastAsia="Arial Narrow" w:hAnsi="Arial" w:cs="Arial"/>
          <w:szCs w:val="24"/>
          <w:shd w:val="clear" w:color="auto" w:fill="FFFFFF"/>
        </w:rPr>
        <w:t xml:space="preserve"> </w:t>
      </w:r>
      <w:r w:rsidR="00CB72EA" w:rsidRPr="0065591B">
        <w:rPr>
          <w:rFonts w:ascii="Arial" w:eastAsia="Arial Narrow" w:hAnsi="Arial" w:cs="Arial"/>
          <w:szCs w:val="24"/>
          <w:shd w:val="clear" w:color="auto" w:fill="FFFFFF"/>
        </w:rPr>
        <w:t>De</w:t>
      </w:r>
      <w:r w:rsidR="00056312" w:rsidRPr="0065591B">
        <w:rPr>
          <w:rFonts w:ascii="Arial" w:eastAsia="Arial Narrow" w:hAnsi="Arial" w:cs="Arial"/>
          <w:szCs w:val="24"/>
          <w:shd w:val="clear" w:color="auto" w:fill="FFFFFF"/>
        </w:rPr>
        <w:t xml:space="preserve"> lo anterior </w:t>
      </w:r>
      <w:r w:rsidR="00033898" w:rsidRPr="0065591B">
        <w:rPr>
          <w:rFonts w:ascii="Arial" w:eastAsia="Arial Narrow" w:hAnsi="Arial" w:cs="Arial"/>
          <w:szCs w:val="24"/>
          <w:shd w:val="clear" w:color="auto" w:fill="FFFFFF"/>
        </w:rPr>
        <w:t xml:space="preserve">refulge nítido </w:t>
      </w:r>
      <w:r w:rsidR="00CB72EA" w:rsidRPr="0065591B">
        <w:rPr>
          <w:rFonts w:ascii="Arial" w:eastAsia="Arial Narrow" w:hAnsi="Arial" w:cs="Arial"/>
          <w:szCs w:val="24"/>
          <w:shd w:val="clear" w:color="auto" w:fill="FFFFFF"/>
        </w:rPr>
        <w:t xml:space="preserve">que las cotizaciones que aparecen registradas en la historia </w:t>
      </w:r>
      <w:r w:rsidR="00124888" w:rsidRPr="0065591B">
        <w:rPr>
          <w:rFonts w:ascii="Arial" w:eastAsia="Arial Narrow" w:hAnsi="Arial" w:cs="Arial"/>
          <w:szCs w:val="24"/>
          <w:shd w:val="clear" w:color="auto" w:fill="FFFFFF"/>
        </w:rPr>
        <w:t>laboral de la demandante</w:t>
      </w:r>
      <w:r w:rsidR="005A09CB" w:rsidRPr="0065591B">
        <w:rPr>
          <w:rFonts w:ascii="Arial" w:eastAsia="Arial Narrow" w:hAnsi="Arial" w:cs="Arial"/>
          <w:szCs w:val="24"/>
          <w:shd w:val="clear" w:color="auto" w:fill="FFFFFF"/>
        </w:rPr>
        <w:t xml:space="preserve">, </w:t>
      </w:r>
      <w:r w:rsidR="00124888" w:rsidRPr="0065591B">
        <w:rPr>
          <w:rFonts w:ascii="Arial" w:eastAsia="Arial Narrow" w:hAnsi="Arial" w:cs="Arial"/>
          <w:szCs w:val="24"/>
          <w:shd w:val="clear" w:color="auto" w:fill="FFFFFF"/>
        </w:rPr>
        <w:t>desde el mes de noviembre de 20</w:t>
      </w:r>
      <w:r w:rsidR="00E15A63" w:rsidRPr="0065591B">
        <w:rPr>
          <w:rFonts w:ascii="Arial" w:eastAsia="Arial Narrow" w:hAnsi="Arial" w:cs="Arial"/>
          <w:szCs w:val="24"/>
          <w:shd w:val="clear" w:color="auto" w:fill="FFFFFF"/>
        </w:rPr>
        <w:t xml:space="preserve">07 </w:t>
      </w:r>
      <w:r w:rsidR="00124888" w:rsidRPr="0065591B">
        <w:rPr>
          <w:rFonts w:ascii="Arial" w:eastAsia="Arial Narrow" w:hAnsi="Arial" w:cs="Arial"/>
          <w:szCs w:val="24"/>
          <w:shd w:val="clear" w:color="auto" w:fill="FFFFFF"/>
        </w:rPr>
        <w:t xml:space="preserve">y </w:t>
      </w:r>
      <w:r w:rsidR="00FB5F9A" w:rsidRPr="0065591B">
        <w:rPr>
          <w:rFonts w:ascii="Arial" w:eastAsia="Arial Narrow" w:hAnsi="Arial" w:cs="Arial"/>
          <w:szCs w:val="24"/>
          <w:shd w:val="clear" w:color="auto" w:fill="FFFFFF"/>
        </w:rPr>
        <w:t xml:space="preserve">hasta </w:t>
      </w:r>
      <w:r w:rsidR="00124888" w:rsidRPr="0065591B">
        <w:rPr>
          <w:rFonts w:ascii="Arial" w:eastAsia="Arial Narrow" w:hAnsi="Arial" w:cs="Arial"/>
          <w:szCs w:val="24"/>
          <w:shd w:val="clear" w:color="auto" w:fill="FFFFFF"/>
        </w:rPr>
        <w:t xml:space="preserve">el ciclo de agosto de 2018, no fueron producto de su capacidad laboral residual. </w:t>
      </w:r>
      <w:r w:rsidR="00033898" w:rsidRPr="0065591B">
        <w:rPr>
          <w:rFonts w:ascii="Arial" w:eastAsia="Arial Narrow" w:hAnsi="Arial" w:cs="Arial"/>
          <w:szCs w:val="24"/>
          <w:shd w:val="clear" w:color="auto" w:fill="FFFFFF"/>
        </w:rPr>
        <w:t>L</w:t>
      </w:r>
      <w:r w:rsidR="005A09CB" w:rsidRPr="0065591B">
        <w:rPr>
          <w:rFonts w:ascii="Arial" w:eastAsia="Arial Narrow" w:hAnsi="Arial" w:cs="Arial"/>
          <w:szCs w:val="24"/>
          <w:shd w:val="clear" w:color="auto" w:fill="FFFFFF"/>
        </w:rPr>
        <w:t>a anterior afirmación s</w:t>
      </w:r>
      <w:r w:rsidR="00033898" w:rsidRPr="0065591B">
        <w:rPr>
          <w:rFonts w:ascii="Arial" w:eastAsia="Arial Narrow" w:hAnsi="Arial" w:cs="Arial"/>
          <w:szCs w:val="24"/>
          <w:shd w:val="clear" w:color="auto" w:fill="FFFFFF"/>
        </w:rPr>
        <w:t>e refuerza además en un hecho contundente</w:t>
      </w:r>
      <w:r w:rsidR="005A09CB" w:rsidRPr="0065591B">
        <w:rPr>
          <w:rFonts w:ascii="Arial" w:eastAsia="Arial Narrow" w:hAnsi="Arial" w:cs="Arial"/>
          <w:szCs w:val="24"/>
          <w:shd w:val="clear" w:color="auto" w:fill="FFFFFF"/>
        </w:rPr>
        <w:t xml:space="preserve"> plasmado en </w:t>
      </w:r>
      <w:r w:rsidR="00033898" w:rsidRPr="0065591B">
        <w:rPr>
          <w:rFonts w:ascii="Arial" w:eastAsia="Arial Narrow" w:hAnsi="Arial" w:cs="Arial"/>
          <w:szCs w:val="24"/>
          <w:shd w:val="clear" w:color="auto" w:fill="FFFFFF"/>
        </w:rPr>
        <w:t xml:space="preserve">la historia clínica </w:t>
      </w:r>
      <w:r w:rsidR="005A09CB" w:rsidRPr="0065591B">
        <w:rPr>
          <w:rFonts w:ascii="Arial" w:eastAsia="Arial Narrow" w:hAnsi="Arial" w:cs="Arial"/>
          <w:szCs w:val="24"/>
          <w:shd w:val="clear" w:color="auto" w:fill="FFFFFF"/>
        </w:rPr>
        <w:t xml:space="preserve">del </w:t>
      </w:r>
      <w:r w:rsidR="005A09CB" w:rsidRPr="0065591B">
        <w:rPr>
          <w:rFonts w:ascii="Arial" w:eastAsia="Arial Narrow" w:hAnsi="Arial" w:cs="Arial"/>
          <w:b/>
          <w:bCs/>
          <w:szCs w:val="24"/>
          <w:shd w:val="clear" w:color="auto" w:fill="FFFFFF"/>
        </w:rPr>
        <w:t>11/07/2012</w:t>
      </w:r>
      <w:r w:rsidR="005A09CB" w:rsidRPr="0065591B">
        <w:rPr>
          <w:rFonts w:ascii="Arial" w:eastAsia="Arial Narrow" w:hAnsi="Arial" w:cs="Arial"/>
          <w:szCs w:val="24"/>
          <w:shd w:val="clear" w:color="auto" w:fill="FFFFFF"/>
        </w:rPr>
        <w:t xml:space="preserve"> donde la actora acude a consulta de Medicina Laboral con el Dr. Mauricio Antonio Guevara, en la que textualmente se dice: “</w:t>
      </w:r>
      <w:r w:rsidR="005A09CB" w:rsidRPr="0065591B">
        <w:rPr>
          <w:rFonts w:ascii="Arial" w:eastAsia="Arial Narrow" w:hAnsi="Arial" w:cs="Arial"/>
          <w:b/>
          <w:bCs/>
          <w:szCs w:val="24"/>
          <w:shd w:val="clear" w:color="auto" w:fill="FFFFFF"/>
        </w:rPr>
        <w:t>la demandante llega al país hace un mes a radicarse</w:t>
      </w:r>
      <w:r w:rsidR="005A09CB" w:rsidRPr="0065591B">
        <w:rPr>
          <w:rFonts w:ascii="Arial" w:eastAsia="Arial Narrow" w:hAnsi="Arial" w:cs="Arial"/>
          <w:szCs w:val="24"/>
          <w:shd w:val="clear" w:color="auto" w:fill="FFFFFF"/>
        </w:rPr>
        <w:t>” y acude en razón a que está adelantando trámites de pensión ante la entidad demandada. (</w:t>
      </w:r>
      <w:proofErr w:type="spellStart"/>
      <w:r w:rsidR="005A09CB" w:rsidRPr="0065591B">
        <w:rPr>
          <w:rFonts w:ascii="Arial" w:eastAsia="Arial Narrow" w:hAnsi="Arial" w:cs="Arial"/>
          <w:szCs w:val="24"/>
          <w:shd w:val="clear" w:color="auto" w:fill="FFFFFF"/>
        </w:rPr>
        <w:t>fl.58</w:t>
      </w:r>
      <w:proofErr w:type="spellEnd"/>
      <w:r w:rsidR="005A09CB" w:rsidRPr="0065591B">
        <w:rPr>
          <w:rFonts w:ascii="Arial" w:eastAsia="Arial Narrow" w:hAnsi="Arial" w:cs="Arial"/>
          <w:szCs w:val="24"/>
          <w:shd w:val="clear" w:color="auto" w:fill="FFFFFF"/>
        </w:rPr>
        <w:t>).</w:t>
      </w:r>
      <w:r w:rsidR="007A7FB7" w:rsidRPr="0065591B">
        <w:rPr>
          <w:rFonts w:ascii="Arial" w:eastAsia="Arial Narrow" w:hAnsi="Arial" w:cs="Arial"/>
          <w:szCs w:val="24"/>
          <w:shd w:val="clear" w:color="auto" w:fill="FFFFFF"/>
        </w:rPr>
        <w:t>Según lo que consta en dicha nota médica la actora solo vuelve a Colombia en el año 2012, por lo que no se entiende cómo pudo prestar su servicios en oficios varios desde el año 2007, si hasta el año 2012 residió fuera de Colombia, afirmación que además descansa en la senda historia clínica arrimada a las diligencias en la que se observan un  sin número de atenciones médicas dispensadas a la demandante entre el año 2006 y 2012 en los Estados Unidos de América.</w:t>
      </w:r>
      <w:r w:rsidR="00042ACC" w:rsidRPr="0065591B">
        <w:rPr>
          <w:rFonts w:ascii="Arial" w:eastAsia="Arial Narrow" w:hAnsi="Arial" w:cs="Arial"/>
          <w:szCs w:val="24"/>
          <w:shd w:val="clear" w:color="auto" w:fill="FFFFFF"/>
        </w:rPr>
        <w:t xml:space="preserve"> (</w:t>
      </w:r>
      <w:proofErr w:type="spellStart"/>
      <w:proofErr w:type="gramStart"/>
      <w:r w:rsidR="00042ACC" w:rsidRPr="0065591B">
        <w:rPr>
          <w:rFonts w:ascii="Arial" w:eastAsia="Arial Narrow" w:hAnsi="Arial" w:cs="Arial"/>
          <w:szCs w:val="24"/>
          <w:shd w:val="clear" w:color="auto" w:fill="FFFFFF"/>
        </w:rPr>
        <w:t>fls</w:t>
      </w:r>
      <w:proofErr w:type="spellEnd"/>
      <w:proofErr w:type="gramEnd"/>
      <w:r w:rsidR="00042ACC" w:rsidRPr="0065591B">
        <w:rPr>
          <w:rFonts w:ascii="Arial" w:eastAsia="Arial Narrow" w:hAnsi="Arial" w:cs="Arial"/>
          <w:szCs w:val="24"/>
          <w:shd w:val="clear" w:color="auto" w:fill="FFFFFF"/>
        </w:rPr>
        <w:t xml:space="preserve"> </w:t>
      </w:r>
      <w:r w:rsidR="149B88FC" w:rsidRPr="0065591B">
        <w:rPr>
          <w:rFonts w:ascii="Arial" w:eastAsia="Arial Narrow" w:hAnsi="Arial" w:cs="Arial"/>
          <w:szCs w:val="24"/>
          <w:shd w:val="clear" w:color="auto" w:fill="FFFFFF"/>
        </w:rPr>
        <w:t>57 a 59 y 100 a 107).</w:t>
      </w:r>
    </w:p>
    <w:p w14:paraId="4603EDED" w14:textId="77777777" w:rsidR="00033898" w:rsidRPr="0065591B" w:rsidRDefault="00033898" w:rsidP="0065591B">
      <w:pPr>
        <w:pStyle w:val="Prrafodelista"/>
        <w:spacing w:line="276" w:lineRule="auto"/>
        <w:rPr>
          <w:rFonts w:ascii="Arial" w:eastAsia="Arial Narrow" w:hAnsi="Arial" w:cs="Arial"/>
          <w:szCs w:val="24"/>
          <w:shd w:val="clear" w:color="auto" w:fill="FFFFFF"/>
        </w:rPr>
      </w:pPr>
    </w:p>
    <w:p w14:paraId="28196BD8" w14:textId="77777777" w:rsidR="007A7FB7" w:rsidRPr="0065591B" w:rsidRDefault="007A7FB7" w:rsidP="0065591B">
      <w:pPr>
        <w:spacing w:line="276" w:lineRule="auto"/>
        <w:ind w:right="-233"/>
        <w:jc w:val="both"/>
        <w:rPr>
          <w:rFonts w:ascii="Arial" w:eastAsia="Arial Narrow" w:hAnsi="Arial" w:cs="Arial"/>
          <w:szCs w:val="24"/>
          <w:shd w:val="clear" w:color="auto" w:fill="FFFFFF"/>
        </w:rPr>
      </w:pPr>
      <w:r w:rsidRPr="0065591B">
        <w:rPr>
          <w:rFonts w:ascii="Arial" w:eastAsia="Arial Narrow" w:hAnsi="Arial" w:cs="Arial"/>
          <w:szCs w:val="24"/>
          <w:shd w:val="clear" w:color="auto" w:fill="FFFFFF"/>
        </w:rPr>
        <w:t>Para la Sala, siguiendo el precedente vinculante citado, es necesario que se demuestre que hubo una actividad personal ejecutada con capacidad laboral residual de la persona inválida, hecho que no se constata en el caso de marras en la medida en que los aportes aparecen sufragados en la historia laboral por la misma persona vinculada al sistema como afiliado voluntario, y no hay evidencia de las ocupaciones reseñadas en las documentales.</w:t>
      </w:r>
    </w:p>
    <w:p w14:paraId="724B0685" w14:textId="77777777" w:rsidR="007A7FB7" w:rsidRPr="0065591B" w:rsidRDefault="007A7FB7" w:rsidP="0065591B">
      <w:pPr>
        <w:pStyle w:val="Sinespaciado"/>
        <w:spacing w:line="276" w:lineRule="auto"/>
        <w:ind w:right="-233"/>
        <w:rPr>
          <w:rFonts w:ascii="Arial" w:eastAsia="Arial Narrow" w:hAnsi="Arial" w:cs="Arial"/>
          <w:szCs w:val="24"/>
          <w:shd w:val="clear" w:color="auto" w:fill="FFFFFF"/>
        </w:rPr>
      </w:pPr>
    </w:p>
    <w:p w14:paraId="43462057" w14:textId="25C58D4C" w:rsidR="007A7FB7" w:rsidRPr="0065591B" w:rsidRDefault="007A7FB7" w:rsidP="0065591B">
      <w:pPr>
        <w:spacing w:line="276" w:lineRule="auto"/>
        <w:ind w:right="-233"/>
        <w:jc w:val="both"/>
        <w:rPr>
          <w:rFonts w:ascii="Arial" w:eastAsia="Arial Narrow" w:hAnsi="Arial" w:cs="Arial"/>
          <w:szCs w:val="24"/>
          <w:shd w:val="clear" w:color="auto" w:fill="FFFFFF"/>
        </w:rPr>
      </w:pPr>
      <w:r w:rsidRPr="0065591B">
        <w:rPr>
          <w:rFonts w:ascii="Arial" w:eastAsia="Arial Narrow" w:hAnsi="Arial" w:cs="Arial"/>
          <w:szCs w:val="24"/>
          <w:shd w:val="clear" w:color="auto" w:fill="FFFFFF"/>
        </w:rPr>
        <w:t xml:space="preserve">Esa necesidad probatoria que se reclama es la que permite al juzgador concluir si en la realidad cesaron los ingresos que el afiliado inválido obtuvo con una capacidad laboral residual y, por ende, deba reconocérsele la prestación que haya sido construida con el fruto de su trabajo. </w:t>
      </w:r>
    </w:p>
    <w:p w14:paraId="1FC9DEE2" w14:textId="3FB0046A" w:rsidR="007A7FB7" w:rsidRPr="0065591B" w:rsidRDefault="007A7FB7" w:rsidP="0065591B">
      <w:pPr>
        <w:pStyle w:val="Sinespaciado"/>
        <w:spacing w:line="276" w:lineRule="auto"/>
        <w:ind w:right="-233"/>
        <w:rPr>
          <w:rFonts w:ascii="Arial" w:eastAsia="Arial Narrow" w:hAnsi="Arial" w:cs="Arial"/>
          <w:strike/>
          <w:szCs w:val="24"/>
          <w:shd w:val="clear" w:color="auto" w:fill="FFFFFF"/>
        </w:rPr>
      </w:pPr>
    </w:p>
    <w:p w14:paraId="656DC22A" w14:textId="77777777" w:rsidR="007A7FB7" w:rsidRPr="0065591B" w:rsidRDefault="007A7FB7" w:rsidP="0065591B">
      <w:pPr>
        <w:spacing w:line="276" w:lineRule="auto"/>
        <w:ind w:right="-233"/>
        <w:jc w:val="both"/>
        <w:rPr>
          <w:rFonts w:ascii="Arial" w:eastAsia="Arial Narrow" w:hAnsi="Arial" w:cs="Arial"/>
          <w:szCs w:val="24"/>
          <w:shd w:val="clear" w:color="auto" w:fill="FFFFFF"/>
        </w:rPr>
      </w:pPr>
      <w:r w:rsidRPr="0065591B">
        <w:rPr>
          <w:rFonts w:ascii="Arial" w:eastAsia="Arial Narrow" w:hAnsi="Arial" w:cs="Arial"/>
          <w:szCs w:val="24"/>
          <w:shd w:val="clear" w:color="auto" w:fill="FFFFFF"/>
        </w:rPr>
        <w:t xml:space="preserve">En conclusión, la demanda no prospera porque no está probado que la actora haya cotizado al sistema de pensiones con una capacidad laboral residual. Simplemente se demostró que se afilió como cotizante voluntaria y que pagó sus aportes, mas no que </w:t>
      </w:r>
      <w:r w:rsidRPr="0065591B">
        <w:rPr>
          <w:rFonts w:ascii="Arial" w:eastAsia="Arial Narrow" w:hAnsi="Arial" w:cs="Arial"/>
          <w:szCs w:val="24"/>
          <w:shd w:val="clear" w:color="auto" w:fill="FFFFFF"/>
        </w:rPr>
        <w:lastRenderedPageBreak/>
        <w:t xml:space="preserve">tales cotizaciones hayan sido fruto de su trabajo, acreditación que es necesaria según la jurisprudencia ordinaria y constitucional que se ha citado. </w:t>
      </w:r>
    </w:p>
    <w:p w14:paraId="34F550B5" w14:textId="77777777" w:rsidR="007A7FB7" w:rsidRPr="0065591B" w:rsidRDefault="007A7FB7" w:rsidP="0065591B">
      <w:pPr>
        <w:spacing w:line="276" w:lineRule="auto"/>
        <w:ind w:right="-233"/>
        <w:jc w:val="both"/>
        <w:rPr>
          <w:rFonts w:ascii="Arial" w:eastAsia="Arial Narrow" w:hAnsi="Arial" w:cs="Arial"/>
          <w:szCs w:val="24"/>
          <w:highlight w:val="yellow"/>
        </w:rPr>
      </w:pPr>
    </w:p>
    <w:p w14:paraId="57657208" w14:textId="3F1C6734" w:rsidR="00042ACC" w:rsidRPr="0065591B" w:rsidRDefault="00FB5F9A" w:rsidP="0065591B">
      <w:pPr>
        <w:pStyle w:val="Sinespaciado"/>
        <w:spacing w:line="276" w:lineRule="auto"/>
        <w:jc w:val="both"/>
        <w:rPr>
          <w:rFonts w:ascii="Arial" w:eastAsia="Arial Narrow" w:hAnsi="Arial" w:cs="Arial"/>
          <w:szCs w:val="24"/>
          <w:shd w:val="clear" w:color="auto" w:fill="FFFFFF"/>
        </w:rPr>
      </w:pPr>
      <w:r w:rsidRPr="0065591B">
        <w:rPr>
          <w:rFonts w:ascii="Arial" w:eastAsia="Arial Narrow" w:hAnsi="Arial" w:cs="Arial"/>
          <w:szCs w:val="24"/>
          <w:shd w:val="clear" w:color="auto" w:fill="FFFFFF"/>
        </w:rPr>
        <w:t xml:space="preserve">Finalmente, </w:t>
      </w:r>
      <w:r w:rsidR="002C6CC4" w:rsidRPr="0065591B">
        <w:rPr>
          <w:rFonts w:ascii="Arial" w:eastAsia="Arial Narrow" w:hAnsi="Arial" w:cs="Arial"/>
          <w:szCs w:val="24"/>
          <w:shd w:val="clear" w:color="auto" w:fill="FFFFFF"/>
        </w:rPr>
        <w:t xml:space="preserve">la Sala </w:t>
      </w:r>
      <w:r w:rsidR="00042ACC" w:rsidRPr="0065591B">
        <w:rPr>
          <w:rFonts w:ascii="Arial" w:eastAsia="Arial Narrow" w:hAnsi="Arial" w:cs="Arial"/>
          <w:szCs w:val="24"/>
          <w:shd w:val="clear" w:color="auto" w:fill="FFFFFF"/>
        </w:rPr>
        <w:t xml:space="preserve">no puede dejar pasar por alto el desatinado argumento adicional utilizado por el a quo para negar las pretensiones de la demanda, según el cual </w:t>
      </w:r>
      <w:r w:rsidR="007C7051" w:rsidRPr="0065591B">
        <w:rPr>
          <w:rFonts w:ascii="Arial" w:eastAsia="Arial Narrow" w:hAnsi="Arial" w:cs="Arial"/>
          <w:szCs w:val="24"/>
          <w:shd w:val="clear" w:color="auto" w:fill="FFFFFF"/>
        </w:rPr>
        <w:t xml:space="preserve">la demandante estaba imposibilitada para </w:t>
      </w:r>
      <w:r w:rsidR="0063716A" w:rsidRPr="0065591B">
        <w:rPr>
          <w:rFonts w:ascii="Arial" w:eastAsia="Arial Narrow" w:hAnsi="Arial" w:cs="Arial"/>
          <w:szCs w:val="24"/>
          <w:shd w:val="clear" w:color="auto" w:fill="FFFFFF"/>
        </w:rPr>
        <w:t xml:space="preserve">recibir otra </w:t>
      </w:r>
      <w:r w:rsidR="007C7051" w:rsidRPr="0065591B">
        <w:rPr>
          <w:rFonts w:ascii="Arial" w:eastAsia="Arial Narrow" w:hAnsi="Arial" w:cs="Arial"/>
          <w:szCs w:val="24"/>
          <w:shd w:val="clear" w:color="auto" w:fill="FFFFFF"/>
        </w:rPr>
        <w:t>prestación</w:t>
      </w:r>
      <w:r w:rsidR="0063716A" w:rsidRPr="0065591B">
        <w:rPr>
          <w:rFonts w:ascii="Arial" w:eastAsia="Arial Narrow" w:hAnsi="Arial" w:cs="Arial"/>
          <w:szCs w:val="24"/>
          <w:shd w:val="clear" w:color="auto" w:fill="FFFFFF"/>
        </w:rPr>
        <w:t xml:space="preserve"> derivada de patologías de origen común y laboral, </w:t>
      </w:r>
      <w:r w:rsidR="007C7051" w:rsidRPr="0065591B">
        <w:rPr>
          <w:rFonts w:ascii="Arial" w:eastAsia="Arial Narrow" w:hAnsi="Arial" w:cs="Arial"/>
          <w:szCs w:val="24"/>
          <w:shd w:val="clear" w:color="auto" w:fill="FFFFFF"/>
        </w:rPr>
        <w:t xml:space="preserve">en razón a que había recibido una pensión de invalidez de origen profesional en los Estados Unidos, </w:t>
      </w:r>
      <w:r w:rsidR="006A244B" w:rsidRPr="0065591B">
        <w:rPr>
          <w:rFonts w:ascii="Arial" w:eastAsia="Arial Narrow" w:hAnsi="Arial" w:cs="Arial"/>
          <w:szCs w:val="24"/>
          <w:shd w:val="clear" w:color="auto" w:fill="FFFFFF"/>
        </w:rPr>
        <w:t>e</w:t>
      </w:r>
      <w:r w:rsidR="0066729E" w:rsidRPr="0065591B">
        <w:rPr>
          <w:rFonts w:ascii="Arial" w:eastAsia="Arial Narrow" w:hAnsi="Arial" w:cs="Arial"/>
          <w:szCs w:val="24"/>
          <w:shd w:val="clear" w:color="auto" w:fill="FFFFFF"/>
        </w:rPr>
        <w:t xml:space="preserve">sa afirmación </w:t>
      </w:r>
      <w:r w:rsidR="008E0735" w:rsidRPr="0065591B">
        <w:rPr>
          <w:rFonts w:ascii="Arial" w:eastAsia="Arial Narrow" w:hAnsi="Arial" w:cs="Arial"/>
          <w:szCs w:val="24"/>
          <w:shd w:val="clear" w:color="auto" w:fill="FFFFFF"/>
        </w:rPr>
        <w:t>a todas luces se proyecta desafortunad</w:t>
      </w:r>
      <w:r w:rsidR="0066729E" w:rsidRPr="0065591B">
        <w:rPr>
          <w:rFonts w:ascii="Arial" w:eastAsia="Arial Narrow" w:hAnsi="Arial" w:cs="Arial"/>
          <w:szCs w:val="24"/>
          <w:shd w:val="clear" w:color="auto" w:fill="FFFFFF"/>
        </w:rPr>
        <w:t>a</w:t>
      </w:r>
      <w:r w:rsidR="007C7051" w:rsidRPr="0065591B">
        <w:rPr>
          <w:rFonts w:ascii="Arial" w:eastAsia="Arial Narrow" w:hAnsi="Arial" w:cs="Arial"/>
          <w:szCs w:val="24"/>
          <w:shd w:val="clear" w:color="auto" w:fill="FFFFFF"/>
        </w:rPr>
        <w:t xml:space="preserve">, si se tiene en cuenta que </w:t>
      </w:r>
      <w:r w:rsidR="0066729E" w:rsidRPr="0065591B">
        <w:rPr>
          <w:rFonts w:ascii="Arial" w:eastAsia="Arial Narrow" w:hAnsi="Arial" w:cs="Arial"/>
          <w:szCs w:val="24"/>
          <w:shd w:val="clear" w:color="auto" w:fill="FFFFFF"/>
        </w:rPr>
        <w:t xml:space="preserve">ninguna norma del </w:t>
      </w:r>
      <w:proofErr w:type="spellStart"/>
      <w:r w:rsidR="0066729E" w:rsidRPr="0065591B">
        <w:rPr>
          <w:rFonts w:ascii="Arial" w:eastAsia="Arial Narrow" w:hAnsi="Arial" w:cs="Arial"/>
          <w:szCs w:val="24"/>
          <w:shd w:val="clear" w:color="auto" w:fill="FFFFFF"/>
        </w:rPr>
        <w:t>SGSSI</w:t>
      </w:r>
      <w:proofErr w:type="spellEnd"/>
      <w:r w:rsidR="0066729E" w:rsidRPr="0065591B">
        <w:rPr>
          <w:rFonts w:ascii="Arial" w:eastAsia="Arial Narrow" w:hAnsi="Arial" w:cs="Arial"/>
          <w:szCs w:val="24"/>
          <w:shd w:val="clear" w:color="auto" w:fill="FFFFFF"/>
        </w:rPr>
        <w:t xml:space="preserve"> </w:t>
      </w:r>
      <w:r w:rsidR="006A244B" w:rsidRPr="0065591B">
        <w:rPr>
          <w:rFonts w:ascii="Arial" w:eastAsia="Arial Narrow" w:hAnsi="Arial" w:cs="Arial"/>
          <w:szCs w:val="24"/>
          <w:shd w:val="clear" w:color="auto" w:fill="FFFFFF"/>
        </w:rPr>
        <w:t xml:space="preserve">se opone a la compatibilidad entre la prestación </w:t>
      </w:r>
      <w:r w:rsidR="000505AC" w:rsidRPr="0065591B">
        <w:rPr>
          <w:rFonts w:ascii="Arial" w:eastAsia="Arial Narrow" w:hAnsi="Arial" w:cs="Arial"/>
          <w:szCs w:val="24"/>
          <w:shd w:val="clear" w:color="auto" w:fill="FFFFFF"/>
        </w:rPr>
        <w:t xml:space="preserve">de origen profesional </w:t>
      </w:r>
      <w:r w:rsidR="006A244B" w:rsidRPr="0065591B">
        <w:rPr>
          <w:rFonts w:ascii="Arial" w:eastAsia="Arial Narrow" w:hAnsi="Arial" w:cs="Arial"/>
          <w:szCs w:val="24"/>
          <w:shd w:val="clear" w:color="auto" w:fill="FFFFFF"/>
        </w:rPr>
        <w:t xml:space="preserve">reconocida en el exterior y la que otorga el Sistema de Seguridad Social en nuestro país, </w:t>
      </w:r>
      <w:r w:rsidR="000505AC" w:rsidRPr="0065591B">
        <w:rPr>
          <w:rFonts w:ascii="Arial" w:eastAsia="Arial Narrow" w:hAnsi="Arial" w:cs="Arial"/>
          <w:szCs w:val="24"/>
          <w:shd w:val="clear" w:color="auto" w:fill="FFFFFF"/>
        </w:rPr>
        <w:t xml:space="preserve">de origen común, </w:t>
      </w:r>
      <w:r w:rsidR="006A244B" w:rsidRPr="0065591B">
        <w:rPr>
          <w:rFonts w:ascii="Arial" w:eastAsia="Arial Narrow" w:hAnsi="Arial" w:cs="Arial"/>
          <w:szCs w:val="24"/>
          <w:shd w:val="clear" w:color="auto" w:fill="FFFFFF"/>
        </w:rPr>
        <w:t>ante el eventual cumplimiento de los requisitos exigidos para ese efecto</w:t>
      </w:r>
      <w:r w:rsidR="0066729E" w:rsidRPr="0065591B">
        <w:rPr>
          <w:rFonts w:ascii="Arial" w:eastAsia="Arial Narrow" w:hAnsi="Arial" w:cs="Arial"/>
          <w:szCs w:val="24"/>
          <w:shd w:val="clear" w:color="auto" w:fill="FFFFFF"/>
        </w:rPr>
        <w:t>.</w:t>
      </w:r>
    </w:p>
    <w:p w14:paraId="44CE9A96" w14:textId="77777777" w:rsidR="000505AC" w:rsidRPr="0065591B" w:rsidRDefault="000505AC" w:rsidP="0065591B">
      <w:pPr>
        <w:pStyle w:val="Sinespaciado"/>
        <w:spacing w:line="276" w:lineRule="auto"/>
        <w:jc w:val="both"/>
        <w:rPr>
          <w:rFonts w:ascii="Arial" w:eastAsia="Arial Narrow" w:hAnsi="Arial" w:cs="Arial"/>
          <w:szCs w:val="24"/>
          <w:shd w:val="clear" w:color="auto" w:fill="FFFFFF"/>
        </w:rPr>
      </w:pPr>
    </w:p>
    <w:p w14:paraId="5D041801" w14:textId="53B6888E" w:rsidR="0055159A" w:rsidRPr="0065591B" w:rsidRDefault="0055159A" w:rsidP="0065591B">
      <w:pPr>
        <w:pStyle w:val="Sinespaciado"/>
        <w:spacing w:line="276" w:lineRule="auto"/>
        <w:jc w:val="both"/>
        <w:rPr>
          <w:rFonts w:ascii="Arial" w:eastAsia="Arial Narrow" w:hAnsi="Arial" w:cs="Arial"/>
          <w:szCs w:val="24"/>
          <w:shd w:val="clear" w:color="auto" w:fill="FFFFFF"/>
        </w:rPr>
      </w:pPr>
      <w:r w:rsidRPr="0065591B">
        <w:rPr>
          <w:rFonts w:ascii="Arial" w:eastAsia="Arial Narrow" w:hAnsi="Arial" w:cs="Arial"/>
          <w:szCs w:val="24"/>
          <w:shd w:val="clear" w:color="auto" w:fill="FFFFFF"/>
        </w:rPr>
        <w:t xml:space="preserve">Por lo expuesto, se </w:t>
      </w:r>
      <w:r w:rsidR="00494847" w:rsidRPr="0065591B">
        <w:rPr>
          <w:rFonts w:ascii="Arial" w:eastAsia="Arial Narrow" w:hAnsi="Arial" w:cs="Arial"/>
          <w:szCs w:val="24"/>
          <w:shd w:val="clear" w:color="auto" w:fill="FFFFFF"/>
        </w:rPr>
        <w:t>CONFIRMARÁ la sentencia de primer grado, al no existir derecho alguno para el reconocimiento de la prestación reclamada.</w:t>
      </w:r>
    </w:p>
    <w:p w14:paraId="14ECA3B6" w14:textId="77777777" w:rsidR="00CB2C14" w:rsidRPr="0065591B" w:rsidRDefault="00CB2C14" w:rsidP="0065591B">
      <w:pPr>
        <w:pStyle w:val="Sinespaciado"/>
        <w:spacing w:line="276" w:lineRule="auto"/>
        <w:jc w:val="both"/>
        <w:rPr>
          <w:rFonts w:ascii="Arial" w:eastAsia="Arial Narrow" w:hAnsi="Arial" w:cs="Arial"/>
          <w:szCs w:val="24"/>
          <w:shd w:val="clear" w:color="auto" w:fill="FFFFFF"/>
        </w:rPr>
      </w:pPr>
    </w:p>
    <w:p w14:paraId="450B84E1" w14:textId="77777777" w:rsidR="00572AA6" w:rsidRPr="0065591B" w:rsidRDefault="00C125B8" w:rsidP="0065591B">
      <w:pPr>
        <w:pStyle w:val="Sinespaciado"/>
        <w:spacing w:line="276" w:lineRule="auto"/>
        <w:jc w:val="both"/>
        <w:rPr>
          <w:rFonts w:ascii="Arial" w:eastAsia="Arial Narrow" w:hAnsi="Arial" w:cs="Arial"/>
          <w:szCs w:val="24"/>
        </w:rPr>
      </w:pPr>
      <w:r w:rsidRPr="0065591B">
        <w:rPr>
          <w:rFonts w:ascii="Arial" w:eastAsia="Arial Narrow" w:hAnsi="Arial" w:cs="Arial"/>
          <w:szCs w:val="24"/>
        </w:rPr>
        <w:t>Sin costas en e</w:t>
      </w:r>
      <w:r w:rsidR="00572AA6" w:rsidRPr="0065591B">
        <w:rPr>
          <w:rFonts w:ascii="Arial" w:eastAsia="Arial Narrow" w:hAnsi="Arial" w:cs="Arial"/>
          <w:szCs w:val="24"/>
        </w:rPr>
        <w:t>sta instancia</w:t>
      </w:r>
      <w:r w:rsidR="00111D23" w:rsidRPr="0065591B">
        <w:rPr>
          <w:rFonts w:ascii="Arial" w:eastAsia="Arial Narrow" w:hAnsi="Arial" w:cs="Arial"/>
          <w:szCs w:val="24"/>
        </w:rPr>
        <w:t>, por haberse conocido en grado de consulta.</w:t>
      </w:r>
    </w:p>
    <w:p w14:paraId="450B84E2" w14:textId="77777777" w:rsidR="00572AA6" w:rsidRPr="0065591B" w:rsidRDefault="00572AA6" w:rsidP="0065591B">
      <w:pPr>
        <w:pStyle w:val="Sinespaciado"/>
        <w:spacing w:line="276" w:lineRule="auto"/>
        <w:jc w:val="both"/>
        <w:rPr>
          <w:rFonts w:ascii="Arial" w:eastAsia="Arial Narrow" w:hAnsi="Arial" w:cs="Arial"/>
          <w:szCs w:val="24"/>
        </w:rPr>
      </w:pPr>
    </w:p>
    <w:p w14:paraId="450B84E3" w14:textId="0557418F" w:rsidR="00572AA6" w:rsidRPr="0065591B" w:rsidRDefault="004C27E1" w:rsidP="0065591B">
      <w:pPr>
        <w:pStyle w:val="Prrafodelista1"/>
        <w:spacing w:after="0"/>
        <w:ind w:left="0"/>
        <w:jc w:val="both"/>
        <w:rPr>
          <w:rFonts w:ascii="Arial" w:eastAsia="Arial Narrow" w:hAnsi="Arial" w:cs="Arial"/>
          <w:sz w:val="24"/>
          <w:szCs w:val="24"/>
        </w:rPr>
      </w:pPr>
      <w:r w:rsidRPr="0065591B">
        <w:rPr>
          <w:rFonts w:ascii="Arial" w:eastAsia="Arial Narrow" w:hAnsi="Arial" w:cs="Arial"/>
          <w:sz w:val="24"/>
          <w:szCs w:val="24"/>
        </w:rPr>
        <w:t xml:space="preserve">En mérito de lo expuesto, el </w:t>
      </w:r>
      <w:r w:rsidR="00572AA6" w:rsidRPr="0065591B">
        <w:rPr>
          <w:rFonts w:ascii="Arial" w:eastAsia="Arial Narrow" w:hAnsi="Arial" w:cs="Arial"/>
          <w:b/>
          <w:bCs/>
          <w:sz w:val="24"/>
          <w:szCs w:val="24"/>
        </w:rPr>
        <w:t>Tribunal Superior del Distrito Judicial de Pereira - Risaralda, Sala Cuarta de Decisión Laboral,</w:t>
      </w:r>
      <w:r w:rsidR="00572AA6" w:rsidRPr="0065591B">
        <w:rPr>
          <w:rFonts w:ascii="Arial" w:eastAsia="Arial Narrow" w:hAnsi="Arial" w:cs="Arial"/>
          <w:sz w:val="24"/>
          <w:szCs w:val="24"/>
        </w:rPr>
        <w:t xml:space="preserve"> administrando justicia en nombre de la República y por autoridad de la ley,</w:t>
      </w:r>
    </w:p>
    <w:p w14:paraId="450B84E4" w14:textId="77777777" w:rsidR="00572AA6" w:rsidRPr="0065591B" w:rsidRDefault="00572AA6" w:rsidP="0065591B">
      <w:pPr>
        <w:pStyle w:val="Sinespaciado"/>
        <w:spacing w:line="276" w:lineRule="auto"/>
        <w:rPr>
          <w:rFonts w:ascii="Arial" w:eastAsia="Arial Narrow" w:hAnsi="Arial" w:cs="Arial"/>
          <w:szCs w:val="24"/>
        </w:rPr>
      </w:pPr>
    </w:p>
    <w:p w14:paraId="450B84E5" w14:textId="77777777" w:rsidR="00572AA6" w:rsidRPr="0065591B" w:rsidRDefault="00572AA6" w:rsidP="0065591B">
      <w:pPr>
        <w:spacing w:line="276" w:lineRule="auto"/>
        <w:jc w:val="center"/>
        <w:rPr>
          <w:rFonts w:ascii="Arial" w:eastAsia="Arial Narrow" w:hAnsi="Arial" w:cs="Arial"/>
          <w:b/>
          <w:bCs/>
          <w:szCs w:val="24"/>
        </w:rPr>
      </w:pPr>
      <w:r w:rsidRPr="0065591B">
        <w:rPr>
          <w:rFonts w:ascii="Arial" w:eastAsia="Arial Narrow" w:hAnsi="Arial" w:cs="Arial"/>
          <w:b/>
          <w:bCs/>
          <w:szCs w:val="24"/>
        </w:rPr>
        <w:t>RESUELVE</w:t>
      </w:r>
    </w:p>
    <w:p w14:paraId="450B84E6" w14:textId="77777777" w:rsidR="00572AA6" w:rsidRPr="0065591B" w:rsidRDefault="00572AA6" w:rsidP="0065591B">
      <w:pPr>
        <w:pStyle w:val="Sinespaciado"/>
        <w:spacing w:line="276" w:lineRule="auto"/>
        <w:jc w:val="both"/>
        <w:rPr>
          <w:rFonts w:ascii="Arial" w:eastAsia="Arial Narrow" w:hAnsi="Arial" w:cs="Arial"/>
          <w:szCs w:val="24"/>
        </w:rPr>
      </w:pPr>
    </w:p>
    <w:p w14:paraId="450B84E7" w14:textId="73AF3634" w:rsidR="00572AA6" w:rsidRPr="0065591B" w:rsidRDefault="00193F28" w:rsidP="0065591B">
      <w:pPr>
        <w:pStyle w:val="Prrafodelista"/>
        <w:numPr>
          <w:ilvl w:val="0"/>
          <w:numId w:val="3"/>
        </w:numPr>
        <w:spacing w:line="276" w:lineRule="auto"/>
        <w:ind w:left="0" w:firstLine="0"/>
        <w:jc w:val="both"/>
        <w:rPr>
          <w:rFonts w:ascii="Arial" w:eastAsia="Arial Narrow" w:hAnsi="Arial" w:cs="Arial"/>
          <w:szCs w:val="24"/>
        </w:rPr>
      </w:pPr>
      <w:r w:rsidRPr="0065591B">
        <w:rPr>
          <w:rFonts w:ascii="Arial" w:eastAsia="Arial Narrow" w:hAnsi="Arial" w:cs="Arial"/>
          <w:b/>
          <w:bCs/>
          <w:szCs w:val="24"/>
        </w:rPr>
        <w:t>CONFIRMAR</w:t>
      </w:r>
      <w:r w:rsidR="004F204E" w:rsidRPr="0065591B">
        <w:rPr>
          <w:rFonts w:ascii="Arial" w:eastAsia="Arial Narrow" w:hAnsi="Arial" w:cs="Arial"/>
          <w:b/>
          <w:bCs/>
          <w:szCs w:val="24"/>
        </w:rPr>
        <w:t>, pero por las razones aquí expuestas</w:t>
      </w:r>
      <w:r w:rsidRPr="0065591B">
        <w:rPr>
          <w:rFonts w:ascii="Arial" w:eastAsia="Arial Narrow" w:hAnsi="Arial" w:cs="Arial"/>
          <w:b/>
          <w:bCs/>
          <w:szCs w:val="24"/>
        </w:rPr>
        <w:t xml:space="preserve"> </w:t>
      </w:r>
      <w:r w:rsidR="00572AA6" w:rsidRPr="0065591B">
        <w:rPr>
          <w:rFonts w:ascii="Arial" w:eastAsia="Arial Narrow" w:hAnsi="Arial" w:cs="Arial"/>
          <w:szCs w:val="24"/>
        </w:rPr>
        <w:t xml:space="preserve">la sentencia dictada por el Juzgado </w:t>
      </w:r>
      <w:r w:rsidR="00111D23" w:rsidRPr="0065591B">
        <w:rPr>
          <w:rFonts w:ascii="Arial" w:eastAsia="Arial Narrow" w:hAnsi="Arial" w:cs="Arial"/>
          <w:szCs w:val="24"/>
        </w:rPr>
        <w:t>Segundo</w:t>
      </w:r>
      <w:r w:rsidR="00572AA6" w:rsidRPr="0065591B">
        <w:rPr>
          <w:rFonts w:ascii="Arial" w:eastAsia="Arial Narrow" w:hAnsi="Arial" w:cs="Arial"/>
          <w:szCs w:val="24"/>
        </w:rPr>
        <w:t xml:space="preserve"> Laboral del Circuito de Pereira el 4 de diciembre de 2018. </w:t>
      </w:r>
    </w:p>
    <w:p w14:paraId="450B84E8" w14:textId="77777777" w:rsidR="00572AA6" w:rsidRPr="0065591B" w:rsidRDefault="00572AA6" w:rsidP="0065591B">
      <w:pPr>
        <w:pStyle w:val="Sinespaciado"/>
        <w:spacing w:line="276" w:lineRule="auto"/>
        <w:jc w:val="both"/>
        <w:rPr>
          <w:rFonts w:ascii="Arial" w:eastAsia="Arial Narrow" w:hAnsi="Arial" w:cs="Arial"/>
          <w:szCs w:val="24"/>
        </w:rPr>
      </w:pPr>
    </w:p>
    <w:p w14:paraId="450B84E9" w14:textId="77777777" w:rsidR="00572AA6" w:rsidRPr="0065591B" w:rsidRDefault="00572AA6" w:rsidP="0065591B">
      <w:pPr>
        <w:pStyle w:val="Prrafodelista"/>
        <w:numPr>
          <w:ilvl w:val="0"/>
          <w:numId w:val="3"/>
        </w:numPr>
        <w:spacing w:line="276" w:lineRule="auto"/>
        <w:ind w:left="0" w:firstLine="0"/>
        <w:jc w:val="both"/>
        <w:rPr>
          <w:rFonts w:ascii="Arial" w:eastAsia="Arial Narrow" w:hAnsi="Arial" w:cs="Arial"/>
          <w:b/>
          <w:bCs/>
          <w:szCs w:val="24"/>
          <w:lang w:val="es-ES"/>
        </w:rPr>
      </w:pPr>
      <w:r w:rsidRPr="0065591B">
        <w:rPr>
          <w:rFonts w:ascii="Arial" w:eastAsia="Arial Narrow" w:hAnsi="Arial" w:cs="Arial"/>
          <w:szCs w:val="24"/>
        </w:rPr>
        <w:t xml:space="preserve">Sin costas </w:t>
      </w:r>
      <w:r w:rsidR="002F2958" w:rsidRPr="0065591B">
        <w:rPr>
          <w:rFonts w:ascii="Arial" w:eastAsia="Arial Narrow" w:hAnsi="Arial" w:cs="Arial"/>
          <w:szCs w:val="24"/>
          <w:lang w:val="es-ES"/>
        </w:rPr>
        <w:t>en esta instancia</w:t>
      </w:r>
      <w:r w:rsidRPr="0065591B">
        <w:rPr>
          <w:rFonts w:ascii="Arial" w:eastAsia="Arial Narrow" w:hAnsi="Arial" w:cs="Arial"/>
          <w:szCs w:val="24"/>
          <w:lang w:val="es-ES"/>
        </w:rPr>
        <w:t>.</w:t>
      </w:r>
    </w:p>
    <w:p w14:paraId="450B84EA" w14:textId="77777777" w:rsidR="00572AA6" w:rsidRPr="0065591B" w:rsidRDefault="00572AA6" w:rsidP="0065591B">
      <w:pPr>
        <w:pStyle w:val="Prrafodelista"/>
        <w:spacing w:line="276" w:lineRule="auto"/>
        <w:jc w:val="both"/>
        <w:rPr>
          <w:rFonts w:ascii="Arial" w:eastAsia="Arial Narrow" w:hAnsi="Arial" w:cs="Arial"/>
          <w:szCs w:val="24"/>
          <w:lang w:val="es-ES"/>
        </w:rPr>
      </w:pPr>
    </w:p>
    <w:p w14:paraId="450B84EB" w14:textId="77777777" w:rsidR="00572AA6" w:rsidRPr="0065591B" w:rsidRDefault="00572AA6" w:rsidP="0065591B">
      <w:pPr>
        <w:pStyle w:val="Sinespaciado"/>
        <w:spacing w:line="276" w:lineRule="auto"/>
        <w:jc w:val="both"/>
        <w:rPr>
          <w:rFonts w:ascii="Arial" w:eastAsia="Arial Narrow" w:hAnsi="Arial" w:cs="Arial"/>
          <w:b/>
          <w:bCs/>
          <w:szCs w:val="24"/>
          <w:lang w:val="es-ES"/>
        </w:rPr>
      </w:pPr>
      <w:r w:rsidRPr="0065591B">
        <w:rPr>
          <w:rFonts w:ascii="Arial" w:eastAsia="Arial Narrow" w:hAnsi="Arial" w:cs="Arial"/>
          <w:szCs w:val="24"/>
          <w:lang w:val="es-ES"/>
        </w:rPr>
        <w:t xml:space="preserve"> </w:t>
      </w:r>
      <w:r w:rsidRPr="0065591B">
        <w:rPr>
          <w:rFonts w:ascii="Arial" w:eastAsia="Arial Narrow" w:hAnsi="Arial" w:cs="Arial"/>
          <w:b/>
          <w:bCs/>
          <w:szCs w:val="24"/>
          <w:lang w:val="es-ES"/>
        </w:rPr>
        <w:t>NOTIFÍQUESE, CÚMPLASE Y DEVUÉLVASE.</w:t>
      </w:r>
    </w:p>
    <w:p w14:paraId="7D0608F8" w14:textId="77777777" w:rsidR="0065591B" w:rsidRPr="0065591B" w:rsidRDefault="0065591B" w:rsidP="0065591B">
      <w:pPr>
        <w:spacing w:line="276" w:lineRule="auto"/>
        <w:jc w:val="both"/>
        <w:rPr>
          <w:rFonts w:ascii="Arial" w:hAnsi="Arial" w:cs="Arial"/>
          <w:spacing w:val="12"/>
          <w:szCs w:val="24"/>
        </w:rPr>
      </w:pPr>
    </w:p>
    <w:p w14:paraId="6B930601" w14:textId="77777777" w:rsidR="0065591B" w:rsidRPr="0065591B" w:rsidRDefault="0065591B" w:rsidP="0065591B">
      <w:pPr>
        <w:spacing w:line="276" w:lineRule="auto"/>
        <w:jc w:val="both"/>
        <w:rPr>
          <w:rFonts w:ascii="Arial" w:hAnsi="Arial" w:cs="Arial"/>
          <w:spacing w:val="12"/>
          <w:szCs w:val="24"/>
        </w:rPr>
      </w:pPr>
    </w:p>
    <w:p w14:paraId="025A5492" w14:textId="77777777" w:rsidR="0065591B" w:rsidRPr="0065591B" w:rsidRDefault="0065591B" w:rsidP="0065591B">
      <w:pPr>
        <w:spacing w:line="276" w:lineRule="auto"/>
        <w:jc w:val="both"/>
        <w:rPr>
          <w:rFonts w:ascii="Arial" w:hAnsi="Arial" w:cs="Arial"/>
          <w:spacing w:val="12"/>
          <w:szCs w:val="24"/>
        </w:rPr>
      </w:pPr>
    </w:p>
    <w:p w14:paraId="5E6B106C" w14:textId="77777777" w:rsidR="0065591B" w:rsidRPr="0065591B" w:rsidRDefault="0065591B" w:rsidP="0065591B">
      <w:pPr>
        <w:spacing w:line="276" w:lineRule="auto"/>
        <w:jc w:val="center"/>
        <w:rPr>
          <w:rFonts w:ascii="Arial" w:hAnsi="Arial" w:cs="Arial"/>
          <w:b/>
          <w:bCs/>
          <w:iCs/>
          <w:spacing w:val="12"/>
          <w:szCs w:val="24"/>
          <w:lang w:val="es-ES"/>
        </w:rPr>
      </w:pPr>
      <w:r w:rsidRPr="0065591B">
        <w:rPr>
          <w:rFonts w:ascii="Arial" w:hAnsi="Arial" w:cs="Arial"/>
          <w:b/>
          <w:bCs/>
          <w:iCs/>
          <w:spacing w:val="12"/>
          <w:szCs w:val="24"/>
          <w:lang w:val="es-ES"/>
        </w:rPr>
        <w:t>ALEJANDRA MARÍA HENAO PALACIO</w:t>
      </w:r>
    </w:p>
    <w:p w14:paraId="4C61DF98" w14:textId="77777777" w:rsidR="0065591B" w:rsidRPr="0065591B" w:rsidRDefault="0065591B" w:rsidP="0065591B">
      <w:pPr>
        <w:spacing w:line="276" w:lineRule="auto"/>
        <w:jc w:val="center"/>
        <w:rPr>
          <w:rFonts w:ascii="Arial" w:hAnsi="Arial" w:cs="Arial"/>
          <w:bCs/>
          <w:iCs/>
          <w:spacing w:val="12"/>
          <w:szCs w:val="24"/>
          <w:lang w:val="es-ES"/>
        </w:rPr>
      </w:pPr>
      <w:r w:rsidRPr="0065591B">
        <w:rPr>
          <w:rFonts w:ascii="Arial" w:hAnsi="Arial" w:cs="Arial"/>
          <w:bCs/>
          <w:iCs/>
          <w:spacing w:val="12"/>
          <w:szCs w:val="24"/>
          <w:lang w:val="es-ES"/>
        </w:rPr>
        <w:t>Magistrada Ponente</w:t>
      </w:r>
    </w:p>
    <w:p w14:paraId="61CBAB53" w14:textId="77777777" w:rsidR="0065591B" w:rsidRPr="0065591B" w:rsidRDefault="0065591B" w:rsidP="0065591B">
      <w:pPr>
        <w:spacing w:line="276" w:lineRule="auto"/>
        <w:jc w:val="both"/>
        <w:rPr>
          <w:rFonts w:ascii="Arial" w:hAnsi="Arial" w:cs="Arial"/>
          <w:spacing w:val="12"/>
          <w:szCs w:val="24"/>
        </w:rPr>
      </w:pPr>
    </w:p>
    <w:p w14:paraId="5D787893" w14:textId="77777777" w:rsidR="0065591B" w:rsidRPr="0065591B" w:rsidRDefault="0065591B" w:rsidP="0065591B">
      <w:pPr>
        <w:spacing w:line="276" w:lineRule="auto"/>
        <w:jc w:val="both"/>
        <w:rPr>
          <w:rFonts w:ascii="Arial" w:hAnsi="Arial" w:cs="Arial"/>
          <w:spacing w:val="12"/>
          <w:szCs w:val="24"/>
        </w:rPr>
      </w:pPr>
    </w:p>
    <w:p w14:paraId="71B68F0B" w14:textId="77777777" w:rsidR="0065591B" w:rsidRPr="0065591B" w:rsidRDefault="0065591B" w:rsidP="0065591B">
      <w:pPr>
        <w:spacing w:line="276" w:lineRule="auto"/>
        <w:jc w:val="both"/>
        <w:rPr>
          <w:rFonts w:ascii="Arial" w:hAnsi="Arial" w:cs="Arial"/>
          <w:spacing w:val="12"/>
          <w:szCs w:val="24"/>
        </w:rPr>
      </w:pPr>
    </w:p>
    <w:p w14:paraId="039A8B91" w14:textId="77777777" w:rsidR="0065591B" w:rsidRPr="0065591B" w:rsidRDefault="0065591B" w:rsidP="0065591B">
      <w:pPr>
        <w:spacing w:line="276" w:lineRule="auto"/>
        <w:jc w:val="both"/>
        <w:rPr>
          <w:rFonts w:ascii="Arial" w:hAnsi="Arial" w:cs="Arial"/>
          <w:b/>
          <w:bCs/>
          <w:iCs/>
          <w:spacing w:val="12"/>
          <w:szCs w:val="24"/>
          <w:lang w:val="es-ES"/>
        </w:rPr>
      </w:pPr>
      <w:r w:rsidRPr="0065591B">
        <w:rPr>
          <w:rFonts w:ascii="Arial" w:hAnsi="Arial" w:cs="Arial"/>
          <w:b/>
          <w:bCs/>
          <w:iCs/>
          <w:spacing w:val="12"/>
          <w:szCs w:val="24"/>
          <w:lang w:val="es-ES"/>
        </w:rPr>
        <w:t>ANA LUCÍA CAICEDO CALDERÓN</w:t>
      </w:r>
      <w:r w:rsidRPr="0065591B">
        <w:rPr>
          <w:rFonts w:ascii="Arial" w:hAnsi="Arial" w:cs="Arial"/>
          <w:b/>
          <w:bCs/>
          <w:iCs/>
          <w:spacing w:val="12"/>
          <w:szCs w:val="24"/>
          <w:lang w:val="es-ES"/>
        </w:rPr>
        <w:tab/>
        <w:t xml:space="preserve">      OLGA LUCIA HOYOS SEPÚLVEDA</w:t>
      </w:r>
    </w:p>
    <w:p w14:paraId="017B7013" w14:textId="335214B0" w:rsidR="6899FF57" w:rsidRPr="0065591B" w:rsidRDefault="0065591B" w:rsidP="0065591B">
      <w:pPr>
        <w:spacing w:line="276" w:lineRule="auto"/>
        <w:jc w:val="both"/>
        <w:rPr>
          <w:rFonts w:ascii="Arial" w:hAnsi="Arial" w:cs="Arial"/>
          <w:bCs/>
          <w:iCs/>
          <w:spacing w:val="12"/>
          <w:szCs w:val="24"/>
          <w:lang w:val="es-ES"/>
        </w:rPr>
      </w:pPr>
      <w:r w:rsidRPr="0065591B">
        <w:rPr>
          <w:rFonts w:ascii="Arial" w:hAnsi="Arial" w:cs="Arial"/>
          <w:bCs/>
          <w:iCs/>
          <w:spacing w:val="12"/>
          <w:szCs w:val="24"/>
          <w:lang w:val="es-ES"/>
        </w:rPr>
        <w:t xml:space="preserve">                Magistrada</w:t>
      </w:r>
      <w:r w:rsidRPr="0065591B">
        <w:rPr>
          <w:rFonts w:ascii="Arial" w:hAnsi="Arial" w:cs="Arial"/>
          <w:bCs/>
          <w:iCs/>
          <w:spacing w:val="12"/>
          <w:szCs w:val="24"/>
          <w:lang w:val="es-ES"/>
        </w:rPr>
        <w:tab/>
      </w:r>
      <w:r w:rsidRPr="0065591B">
        <w:rPr>
          <w:rFonts w:ascii="Arial" w:hAnsi="Arial" w:cs="Arial"/>
          <w:bCs/>
          <w:iCs/>
          <w:spacing w:val="12"/>
          <w:szCs w:val="24"/>
          <w:lang w:val="es-ES"/>
        </w:rPr>
        <w:tab/>
      </w:r>
      <w:r w:rsidRPr="0065591B">
        <w:rPr>
          <w:rFonts w:ascii="Arial" w:hAnsi="Arial" w:cs="Arial"/>
          <w:bCs/>
          <w:iCs/>
          <w:spacing w:val="12"/>
          <w:szCs w:val="24"/>
          <w:lang w:val="es-ES"/>
        </w:rPr>
        <w:tab/>
      </w:r>
      <w:r w:rsidRPr="0065591B">
        <w:rPr>
          <w:rFonts w:ascii="Arial" w:hAnsi="Arial" w:cs="Arial"/>
          <w:bCs/>
          <w:iCs/>
          <w:spacing w:val="12"/>
          <w:szCs w:val="24"/>
          <w:lang w:val="es-ES"/>
        </w:rPr>
        <w:tab/>
      </w:r>
      <w:r w:rsidRPr="0065591B">
        <w:rPr>
          <w:rFonts w:ascii="Arial" w:hAnsi="Arial" w:cs="Arial"/>
          <w:bCs/>
          <w:iCs/>
          <w:spacing w:val="12"/>
          <w:szCs w:val="24"/>
          <w:lang w:val="es-ES"/>
        </w:rPr>
        <w:tab/>
        <w:t xml:space="preserve">      Magistrada</w:t>
      </w:r>
    </w:p>
    <w:sectPr w:rsidR="6899FF57" w:rsidRPr="0065591B" w:rsidSect="0065591B">
      <w:headerReference w:type="default" r:id="rId13"/>
      <w:footerReference w:type="even" r:id="rId14"/>
      <w:footerReference w:type="default" r:id="rId15"/>
      <w:pgSz w:w="12242" w:h="18711" w:code="5"/>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988183" w16cex:dateUtc="2020-06-16T22:25:32.937Z"/>
  <w16cex:commentExtensible w16cex:durableId="27FB3923" w16cex:dateUtc="2020-05-29T19:50:07.238Z"/>
  <w16cex:commentExtensible w16cex:durableId="2E70B8D4" w16cex:dateUtc="2020-06-01T16:03:13.199Z"/>
</w16cex:commentsExtensible>
</file>

<file path=word/commentsIds.xml><?xml version="1.0" encoding="utf-8"?>
<w16cid:commentsIds xmlns:mc="http://schemas.openxmlformats.org/markup-compatibility/2006" xmlns:w16cid="http://schemas.microsoft.com/office/word/2016/wordml/cid" mc:Ignorable="w16cid">
  <w16cid:commentId w16cid:paraId="6C36A186" w16cid:durableId="27FB3923"/>
  <w16cid:commentId w16cid:paraId="36F10AF7" w16cid:durableId="5BD1CEDE"/>
  <w16cid:commentId w16cid:paraId="45037504" w16cid:durableId="779DB0A1"/>
  <w16cid:commentId w16cid:paraId="077BDDD6" w16cid:durableId="4078ACCD"/>
  <w16cid:commentId w16cid:paraId="35B50507" w16cid:durableId="2E70B8D4"/>
  <w16cid:commentId w16cid:paraId="657B2F41" w16cid:durableId="639881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D346D" w14:textId="77777777" w:rsidR="00007387" w:rsidRDefault="00007387" w:rsidP="00572AA6">
      <w:r>
        <w:separator/>
      </w:r>
    </w:p>
  </w:endnote>
  <w:endnote w:type="continuationSeparator" w:id="0">
    <w:p w14:paraId="30AB4F79" w14:textId="77777777" w:rsidR="00007387" w:rsidRDefault="00007387" w:rsidP="0057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B8509" w14:textId="77777777" w:rsidR="000505AC" w:rsidRDefault="000505AC" w:rsidP="008039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0B850A" w14:textId="77777777" w:rsidR="000505AC" w:rsidRDefault="000505AC" w:rsidP="0080393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B850B" w14:textId="77777777" w:rsidR="000505AC" w:rsidRPr="0065591B" w:rsidRDefault="000505AC" w:rsidP="0065591B">
    <w:pPr>
      <w:framePr w:wrap="around" w:vAnchor="text" w:hAnchor="margin" w:xAlign="right" w:y="1"/>
      <w:jc w:val="both"/>
      <w:rPr>
        <w:rFonts w:ascii="Arial" w:hAnsi="Arial" w:cs="Arial"/>
        <w:bCs/>
        <w:sz w:val="18"/>
        <w:szCs w:val="16"/>
      </w:rPr>
    </w:pPr>
    <w:r w:rsidRPr="0065591B">
      <w:rPr>
        <w:rFonts w:ascii="Arial" w:hAnsi="Arial" w:cs="Arial"/>
        <w:bCs/>
        <w:sz w:val="18"/>
        <w:szCs w:val="16"/>
      </w:rPr>
      <w:fldChar w:fldCharType="begin"/>
    </w:r>
    <w:r w:rsidRPr="0065591B">
      <w:rPr>
        <w:rFonts w:ascii="Arial" w:hAnsi="Arial" w:cs="Arial"/>
        <w:bCs/>
        <w:sz w:val="18"/>
        <w:szCs w:val="16"/>
      </w:rPr>
      <w:instrText xml:space="preserve">PAGE  </w:instrText>
    </w:r>
    <w:r w:rsidRPr="0065591B">
      <w:rPr>
        <w:rFonts w:ascii="Arial" w:hAnsi="Arial" w:cs="Arial"/>
        <w:bCs/>
        <w:sz w:val="18"/>
        <w:szCs w:val="16"/>
      </w:rPr>
      <w:fldChar w:fldCharType="separate"/>
    </w:r>
    <w:r w:rsidR="00A21234">
      <w:rPr>
        <w:rFonts w:ascii="Arial" w:hAnsi="Arial" w:cs="Arial"/>
        <w:bCs/>
        <w:noProof/>
        <w:sz w:val="18"/>
        <w:szCs w:val="16"/>
      </w:rPr>
      <w:t>12</w:t>
    </w:r>
    <w:r w:rsidRPr="0065591B">
      <w:rPr>
        <w:rFonts w:ascii="Arial" w:hAnsi="Arial" w:cs="Arial"/>
        <w:bCs/>
        <w:sz w:val="18"/>
        <w:szCs w:val="16"/>
      </w:rPr>
      <w:fldChar w:fldCharType="end"/>
    </w:r>
  </w:p>
  <w:p w14:paraId="450B850C" w14:textId="77777777" w:rsidR="000505AC" w:rsidRDefault="000505AC" w:rsidP="0080393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D9BA8" w14:textId="77777777" w:rsidR="00007387" w:rsidRDefault="00007387" w:rsidP="00572AA6">
      <w:r>
        <w:separator/>
      </w:r>
    </w:p>
  </w:footnote>
  <w:footnote w:type="continuationSeparator" w:id="0">
    <w:p w14:paraId="5FF41144" w14:textId="77777777" w:rsidR="00007387" w:rsidRDefault="00007387" w:rsidP="00572AA6">
      <w:r>
        <w:continuationSeparator/>
      </w:r>
    </w:p>
  </w:footnote>
  <w:footnote w:id="1">
    <w:p w14:paraId="5EEACBCC" w14:textId="77777777" w:rsidR="00C855FE" w:rsidRPr="0065591B" w:rsidRDefault="00C855FE" w:rsidP="0065591B">
      <w:pPr>
        <w:pStyle w:val="Textonotapie"/>
        <w:jc w:val="both"/>
        <w:rPr>
          <w:rFonts w:ascii="Arial" w:hAnsi="Arial" w:cs="Arial"/>
          <w:sz w:val="18"/>
          <w:szCs w:val="18"/>
        </w:rPr>
      </w:pPr>
      <w:r w:rsidRPr="0065591B">
        <w:rPr>
          <w:rStyle w:val="Refdenotaalpie"/>
          <w:rFonts w:ascii="Arial" w:hAnsi="Arial" w:cs="Arial"/>
          <w:sz w:val="18"/>
          <w:szCs w:val="18"/>
          <w:vertAlign w:val="superscript"/>
        </w:rPr>
        <w:footnoteRef/>
      </w:r>
      <w:r w:rsidRPr="0065591B">
        <w:rPr>
          <w:rFonts w:ascii="Arial" w:hAnsi="Arial" w:cs="Arial"/>
          <w:sz w:val="18"/>
          <w:szCs w:val="18"/>
        </w:rPr>
        <w:t xml:space="preserve"> LÓPEZ VILLEGAS, Eduardo. Seguridad social – Teoría crítica. Tomo II. Sello Editorial Universidad de Medellín, 1ª edición 2011. Pág. 277 – 278. </w:t>
      </w:r>
    </w:p>
  </w:footnote>
  <w:footnote w:id="2">
    <w:p w14:paraId="269999FF" w14:textId="598B9289" w:rsidR="000505AC" w:rsidRPr="0065591B" w:rsidRDefault="000505AC" w:rsidP="0065591B">
      <w:pPr>
        <w:pStyle w:val="Sinespaciado"/>
        <w:jc w:val="both"/>
        <w:rPr>
          <w:rFonts w:ascii="Arial" w:hAnsi="Arial" w:cs="Arial"/>
          <w:spacing w:val="12"/>
          <w:sz w:val="18"/>
          <w:szCs w:val="18"/>
          <w:shd w:val="clear" w:color="auto" w:fill="FFFFFF"/>
        </w:rPr>
      </w:pPr>
      <w:r w:rsidRPr="0065591B">
        <w:rPr>
          <w:rStyle w:val="Refdenotaalpie"/>
          <w:rFonts w:ascii="Arial" w:hAnsi="Arial" w:cs="Arial"/>
          <w:sz w:val="18"/>
          <w:szCs w:val="18"/>
          <w:vertAlign w:val="superscript"/>
        </w:rPr>
        <w:footnoteRef/>
      </w:r>
      <w:r w:rsidR="0065591B">
        <w:rPr>
          <w:rFonts w:ascii="Arial" w:hAnsi="Arial" w:cs="Arial"/>
          <w:sz w:val="18"/>
          <w:szCs w:val="18"/>
        </w:rPr>
        <w:t xml:space="preserve"> </w:t>
      </w:r>
      <w:hyperlink r:id="rId1" w:history="1">
        <w:r w:rsidRPr="0065591B">
          <w:rPr>
            <w:rStyle w:val="Hipervnculo"/>
            <w:rFonts w:ascii="Arial" w:hAnsi="Arial" w:cs="Arial"/>
            <w:color w:val="auto"/>
            <w:sz w:val="18"/>
            <w:szCs w:val="18"/>
          </w:rPr>
          <w:t>https://www.mayoclinic.org/es-es/diseases-conditions/lazy-eye/symptoms-causes/syc-20352391</w:t>
        </w:r>
      </w:hyperlink>
    </w:p>
  </w:footnote>
  <w:footnote w:id="3">
    <w:p w14:paraId="3D2E54D1" w14:textId="297ACAC2" w:rsidR="000505AC" w:rsidRPr="0065591B" w:rsidRDefault="000505AC" w:rsidP="0065591B">
      <w:pPr>
        <w:pStyle w:val="Textonotapie"/>
        <w:jc w:val="both"/>
        <w:rPr>
          <w:rFonts w:ascii="Arial" w:hAnsi="Arial" w:cs="Arial"/>
          <w:sz w:val="18"/>
          <w:szCs w:val="18"/>
        </w:rPr>
      </w:pPr>
      <w:r w:rsidRPr="0065591B">
        <w:rPr>
          <w:rStyle w:val="Refdenotaalpie"/>
          <w:rFonts w:ascii="Arial" w:hAnsi="Arial" w:cs="Arial"/>
          <w:sz w:val="18"/>
          <w:szCs w:val="18"/>
          <w:vertAlign w:val="superscript"/>
        </w:rPr>
        <w:footnoteRef/>
      </w:r>
      <w:r w:rsidRPr="0065591B">
        <w:rPr>
          <w:rFonts w:ascii="Arial" w:hAnsi="Arial" w:cs="Arial"/>
          <w:sz w:val="18"/>
          <w:szCs w:val="18"/>
        </w:rPr>
        <w:t xml:space="preserve"> </w:t>
      </w:r>
      <w:hyperlink r:id="rId2" w:history="1">
        <w:r w:rsidRPr="0065591B">
          <w:rPr>
            <w:rStyle w:val="Hipervnculo"/>
            <w:rFonts w:ascii="Arial" w:hAnsi="Arial" w:cs="Arial"/>
            <w:color w:val="auto"/>
            <w:sz w:val="18"/>
            <w:szCs w:val="18"/>
          </w:rPr>
          <w:t>https://www.cornabis.com/es/cornabis-PG20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B8506" w14:textId="77777777" w:rsidR="000505AC" w:rsidRPr="0065591B" w:rsidRDefault="000505AC" w:rsidP="00803938">
    <w:pPr>
      <w:jc w:val="both"/>
      <w:rPr>
        <w:rFonts w:ascii="Arial" w:hAnsi="Arial" w:cs="Arial"/>
        <w:bCs/>
        <w:sz w:val="18"/>
        <w:szCs w:val="16"/>
      </w:rPr>
    </w:pPr>
    <w:r w:rsidRPr="0065591B">
      <w:rPr>
        <w:rFonts w:ascii="Arial" w:hAnsi="Arial" w:cs="Arial"/>
        <w:bCs/>
        <w:sz w:val="18"/>
        <w:szCs w:val="16"/>
      </w:rPr>
      <w:t>Radicación No: 66001-31-05-002-2018-00170-01</w:t>
    </w:r>
  </w:p>
  <w:p w14:paraId="450B8508" w14:textId="2448A40C" w:rsidR="000505AC" w:rsidRPr="0065591B" w:rsidRDefault="000505AC" w:rsidP="0065591B">
    <w:pPr>
      <w:jc w:val="both"/>
      <w:rPr>
        <w:rFonts w:ascii="Arial" w:hAnsi="Arial" w:cs="Arial"/>
        <w:bCs/>
        <w:iCs/>
        <w:sz w:val="18"/>
        <w:szCs w:val="16"/>
      </w:rPr>
    </w:pPr>
    <w:r w:rsidRPr="0065591B">
      <w:rPr>
        <w:rFonts w:ascii="Arial" w:hAnsi="Arial" w:cs="Arial"/>
        <w:bCs/>
        <w:sz w:val="18"/>
        <w:szCs w:val="16"/>
      </w:rPr>
      <w:t>Luz Fanny Hoyos Vélez vs. Protección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EC0"/>
    <w:multiLevelType w:val="hybridMultilevel"/>
    <w:tmpl w:val="CFA47FC6"/>
    <w:lvl w:ilvl="0" w:tplc="5788538A">
      <w:start w:val="1"/>
      <w:numFmt w:val="upperRoman"/>
      <w:lvlText w:val="%1."/>
      <w:lvlJc w:val="left"/>
      <w:pPr>
        <w:ind w:left="720" w:hanging="360"/>
      </w:pPr>
    </w:lvl>
    <w:lvl w:ilvl="1" w:tplc="26CA9E9E">
      <w:start w:val="1"/>
      <w:numFmt w:val="decimal"/>
      <w:lvlText w:val="%2."/>
      <w:lvlJc w:val="left"/>
      <w:pPr>
        <w:ind w:left="1440" w:hanging="360"/>
      </w:pPr>
    </w:lvl>
    <w:lvl w:ilvl="2" w:tplc="8BA4AEA0">
      <w:start w:val="1"/>
      <w:numFmt w:val="lowerRoman"/>
      <w:lvlText w:val="%3."/>
      <w:lvlJc w:val="right"/>
      <w:pPr>
        <w:ind w:left="2160" w:hanging="180"/>
      </w:pPr>
    </w:lvl>
    <w:lvl w:ilvl="3" w:tplc="DC9AADE0">
      <w:start w:val="1"/>
      <w:numFmt w:val="decimal"/>
      <w:lvlText w:val="%4."/>
      <w:lvlJc w:val="left"/>
      <w:pPr>
        <w:ind w:left="2880" w:hanging="360"/>
      </w:pPr>
    </w:lvl>
    <w:lvl w:ilvl="4" w:tplc="E474EA3C">
      <w:start w:val="1"/>
      <w:numFmt w:val="lowerLetter"/>
      <w:lvlText w:val="%5."/>
      <w:lvlJc w:val="left"/>
      <w:pPr>
        <w:ind w:left="3600" w:hanging="360"/>
      </w:pPr>
    </w:lvl>
    <w:lvl w:ilvl="5" w:tplc="C72426FA">
      <w:start w:val="1"/>
      <w:numFmt w:val="lowerRoman"/>
      <w:lvlText w:val="%6."/>
      <w:lvlJc w:val="right"/>
      <w:pPr>
        <w:ind w:left="4320" w:hanging="180"/>
      </w:pPr>
    </w:lvl>
    <w:lvl w:ilvl="6" w:tplc="AED23430">
      <w:start w:val="1"/>
      <w:numFmt w:val="decimal"/>
      <w:lvlText w:val="%7."/>
      <w:lvlJc w:val="left"/>
      <w:pPr>
        <w:ind w:left="5040" w:hanging="360"/>
      </w:pPr>
    </w:lvl>
    <w:lvl w:ilvl="7" w:tplc="7DDA907A">
      <w:start w:val="1"/>
      <w:numFmt w:val="lowerLetter"/>
      <w:lvlText w:val="%8."/>
      <w:lvlJc w:val="left"/>
      <w:pPr>
        <w:ind w:left="5760" w:hanging="360"/>
      </w:pPr>
    </w:lvl>
    <w:lvl w:ilvl="8" w:tplc="1B143FA0">
      <w:start w:val="1"/>
      <w:numFmt w:val="lowerRoman"/>
      <w:lvlText w:val="%9."/>
      <w:lvlJc w:val="right"/>
      <w:pPr>
        <w:ind w:left="6480" w:hanging="180"/>
      </w:pPr>
    </w:lvl>
  </w:abstractNum>
  <w:abstractNum w:abstractNumId="1">
    <w:nsid w:val="0CF96D59"/>
    <w:multiLevelType w:val="hybridMultilevel"/>
    <w:tmpl w:val="0BA8B1C4"/>
    <w:lvl w:ilvl="0" w:tplc="03AAF8E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A93F7E"/>
    <w:multiLevelType w:val="hybridMultilevel"/>
    <w:tmpl w:val="FB6275B6"/>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3">
    <w:nsid w:val="17717540"/>
    <w:multiLevelType w:val="hybridMultilevel"/>
    <w:tmpl w:val="2008144E"/>
    <w:lvl w:ilvl="0" w:tplc="54EEBA4E">
      <w:start w:val="1"/>
      <w:numFmt w:val="decimal"/>
      <w:lvlText w:val="%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2EB167C9"/>
    <w:multiLevelType w:val="hybridMultilevel"/>
    <w:tmpl w:val="AE1CFC5E"/>
    <w:lvl w:ilvl="0" w:tplc="6AC6C812">
      <w:start w:val="1"/>
      <w:numFmt w:val="upperRoman"/>
      <w:lvlText w:val="%1."/>
      <w:lvlJc w:val="left"/>
      <w:pPr>
        <w:ind w:left="720" w:hanging="360"/>
      </w:pPr>
    </w:lvl>
    <w:lvl w:ilvl="1" w:tplc="F5F09E9A">
      <w:start w:val="1"/>
      <w:numFmt w:val="lowerLetter"/>
      <w:lvlText w:val="%2."/>
      <w:lvlJc w:val="left"/>
      <w:pPr>
        <w:ind w:left="1440" w:hanging="360"/>
      </w:pPr>
    </w:lvl>
    <w:lvl w:ilvl="2" w:tplc="F962BECA">
      <w:start w:val="1"/>
      <w:numFmt w:val="lowerRoman"/>
      <w:lvlText w:val="%3."/>
      <w:lvlJc w:val="right"/>
      <w:pPr>
        <w:ind w:left="2160" w:hanging="180"/>
      </w:pPr>
    </w:lvl>
    <w:lvl w:ilvl="3" w:tplc="DD06C188">
      <w:start w:val="1"/>
      <w:numFmt w:val="decimal"/>
      <w:lvlText w:val="%4."/>
      <w:lvlJc w:val="left"/>
      <w:pPr>
        <w:ind w:left="2880" w:hanging="360"/>
      </w:pPr>
    </w:lvl>
    <w:lvl w:ilvl="4" w:tplc="2B745E5E">
      <w:start w:val="1"/>
      <w:numFmt w:val="lowerLetter"/>
      <w:lvlText w:val="%5."/>
      <w:lvlJc w:val="left"/>
      <w:pPr>
        <w:ind w:left="3600" w:hanging="360"/>
      </w:pPr>
    </w:lvl>
    <w:lvl w:ilvl="5" w:tplc="951489C0">
      <w:start w:val="1"/>
      <w:numFmt w:val="lowerRoman"/>
      <w:lvlText w:val="%6."/>
      <w:lvlJc w:val="right"/>
      <w:pPr>
        <w:ind w:left="4320" w:hanging="180"/>
      </w:pPr>
    </w:lvl>
    <w:lvl w:ilvl="6" w:tplc="F81043BA">
      <w:start w:val="1"/>
      <w:numFmt w:val="decimal"/>
      <w:lvlText w:val="%7."/>
      <w:lvlJc w:val="left"/>
      <w:pPr>
        <w:ind w:left="5040" w:hanging="360"/>
      </w:pPr>
    </w:lvl>
    <w:lvl w:ilvl="7" w:tplc="814A826C">
      <w:start w:val="1"/>
      <w:numFmt w:val="lowerLetter"/>
      <w:lvlText w:val="%8."/>
      <w:lvlJc w:val="left"/>
      <w:pPr>
        <w:ind w:left="5760" w:hanging="360"/>
      </w:pPr>
    </w:lvl>
    <w:lvl w:ilvl="8" w:tplc="D6B22522">
      <w:start w:val="1"/>
      <w:numFmt w:val="lowerRoman"/>
      <w:lvlText w:val="%9."/>
      <w:lvlJc w:val="right"/>
      <w:pPr>
        <w:ind w:left="6480" w:hanging="180"/>
      </w:pPr>
    </w:lvl>
  </w:abstractNum>
  <w:abstractNum w:abstractNumId="5">
    <w:nsid w:val="36FA57A6"/>
    <w:multiLevelType w:val="hybridMultilevel"/>
    <w:tmpl w:val="52ECABB8"/>
    <w:lvl w:ilvl="0" w:tplc="442A5C4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C4F14C2"/>
    <w:multiLevelType w:val="hybridMultilevel"/>
    <w:tmpl w:val="A7AE52DA"/>
    <w:lvl w:ilvl="0" w:tplc="639027B6">
      <w:start w:val="1"/>
      <w:numFmt w:val="upperRoman"/>
      <w:pStyle w:val="Yo"/>
      <w:lvlText w:val="%1."/>
      <w:lvlJc w:val="left"/>
      <w:pPr>
        <w:tabs>
          <w:tab w:val="num" w:pos="3131"/>
        </w:tabs>
        <w:ind w:left="3131"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A6"/>
    <w:rsid w:val="000017D4"/>
    <w:rsid w:val="00007387"/>
    <w:rsid w:val="00010FFF"/>
    <w:rsid w:val="00031AD5"/>
    <w:rsid w:val="00033898"/>
    <w:rsid w:val="000355D8"/>
    <w:rsid w:val="00042ACC"/>
    <w:rsid w:val="000505AC"/>
    <w:rsid w:val="000522F7"/>
    <w:rsid w:val="00056312"/>
    <w:rsid w:val="00073380"/>
    <w:rsid w:val="00077D23"/>
    <w:rsid w:val="00081151"/>
    <w:rsid w:val="000825B5"/>
    <w:rsid w:val="000C6CED"/>
    <w:rsid w:val="000D0212"/>
    <w:rsid w:val="000F059F"/>
    <w:rsid w:val="00111D23"/>
    <w:rsid w:val="0012194E"/>
    <w:rsid w:val="00121AA7"/>
    <w:rsid w:val="00124888"/>
    <w:rsid w:val="00151F14"/>
    <w:rsid w:val="00152801"/>
    <w:rsid w:val="001675EE"/>
    <w:rsid w:val="0017268E"/>
    <w:rsid w:val="00174037"/>
    <w:rsid w:val="00176744"/>
    <w:rsid w:val="0018102A"/>
    <w:rsid w:val="00193F28"/>
    <w:rsid w:val="0019463A"/>
    <w:rsid w:val="001A7818"/>
    <w:rsid w:val="001D4125"/>
    <w:rsid w:val="001E6784"/>
    <w:rsid w:val="0020215B"/>
    <w:rsid w:val="00211F47"/>
    <w:rsid w:val="002243D2"/>
    <w:rsid w:val="00226A61"/>
    <w:rsid w:val="002455EB"/>
    <w:rsid w:val="00254714"/>
    <w:rsid w:val="002876C6"/>
    <w:rsid w:val="00291869"/>
    <w:rsid w:val="002A532B"/>
    <w:rsid w:val="002C3CC7"/>
    <w:rsid w:val="002C6CC4"/>
    <w:rsid w:val="002E7AB7"/>
    <w:rsid w:val="002F2958"/>
    <w:rsid w:val="00300BA3"/>
    <w:rsid w:val="003250B2"/>
    <w:rsid w:val="00337ED3"/>
    <w:rsid w:val="00356E10"/>
    <w:rsid w:val="003856AB"/>
    <w:rsid w:val="00390D73"/>
    <w:rsid w:val="003A083A"/>
    <w:rsid w:val="003A1E02"/>
    <w:rsid w:val="003A4A32"/>
    <w:rsid w:val="003C3394"/>
    <w:rsid w:val="003D1D8B"/>
    <w:rsid w:val="003D3F6E"/>
    <w:rsid w:val="003E2D4D"/>
    <w:rsid w:val="003E5179"/>
    <w:rsid w:val="0040287C"/>
    <w:rsid w:val="00402BFC"/>
    <w:rsid w:val="0040527E"/>
    <w:rsid w:val="0040592F"/>
    <w:rsid w:val="00410655"/>
    <w:rsid w:val="004118E0"/>
    <w:rsid w:val="00416FF3"/>
    <w:rsid w:val="004217FB"/>
    <w:rsid w:val="004266C8"/>
    <w:rsid w:val="004323B4"/>
    <w:rsid w:val="00442CCB"/>
    <w:rsid w:val="00444428"/>
    <w:rsid w:val="00445635"/>
    <w:rsid w:val="00450558"/>
    <w:rsid w:val="00463D73"/>
    <w:rsid w:val="00466C43"/>
    <w:rsid w:val="00477313"/>
    <w:rsid w:val="00481902"/>
    <w:rsid w:val="00494847"/>
    <w:rsid w:val="004A5CB0"/>
    <w:rsid w:val="004B06A3"/>
    <w:rsid w:val="004B7136"/>
    <w:rsid w:val="004C27E1"/>
    <w:rsid w:val="004C27EE"/>
    <w:rsid w:val="004D1B9D"/>
    <w:rsid w:val="004D4260"/>
    <w:rsid w:val="004D6E71"/>
    <w:rsid w:val="004F204E"/>
    <w:rsid w:val="00504D2F"/>
    <w:rsid w:val="00522540"/>
    <w:rsid w:val="00532D70"/>
    <w:rsid w:val="00534BCC"/>
    <w:rsid w:val="005357A1"/>
    <w:rsid w:val="00537E7F"/>
    <w:rsid w:val="00540ECA"/>
    <w:rsid w:val="00544E3B"/>
    <w:rsid w:val="0055159A"/>
    <w:rsid w:val="005575C9"/>
    <w:rsid w:val="005604C7"/>
    <w:rsid w:val="00560B2D"/>
    <w:rsid w:val="00571D9B"/>
    <w:rsid w:val="00572AA6"/>
    <w:rsid w:val="00573D01"/>
    <w:rsid w:val="00581E9A"/>
    <w:rsid w:val="00582595"/>
    <w:rsid w:val="00582AC4"/>
    <w:rsid w:val="0059200D"/>
    <w:rsid w:val="005A09CB"/>
    <w:rsid w:val="005A5489"/>
    <w:rsid w:val="005C0EA4"/>
    <w:rsid w:val="005D6A2A"/>
    <w:rsid w:val="005E19D8"/>
    <w:rsid w:val="005F0E30"/>
    <w:rsid w:val="006006B0"/>
    <w:rsid w:val="006040E8"/>
    <w:rsid w:val="00606CF7"/>
    <w:rsid w:val="0061463D"/>
    <w:rsid w:val="006160A6"/>
    <w:rsid w:val="00625F88"/>
    <w:rsid w:val="00634256"/>
    <w:rsid w:val="0063716A"/>
    <w:rsid w:val="00637D6C"/>
    <w:rsid w:val="0065591B"/>
    <w:rsid w:val="0066729E"/>
    <w:rsid w:val="0067414E"/>
    <w:rsid w:val="006843A5"/>
    <w:rsid w:val="00691477"/>
    <w:rsid w:val="00694EE4"/>
    <w:rsid w:val="006A244B"/>
    <w:rsid w:val="006B2887"/>
    <w:rsid w:val="006B3094"/>
    <w:rsid w:val="006C1EDE"/>
    <w:rsid w:val="006C2FB7"/>
    <w:rsid w:val="006C32E8"/>
    <w:rsid w:val="006E4D2C"/>
    <w:rsid w:val="006F4CEE"/>
    <w:rsid w:val="006F59FC"/>
    <w:rsid w:val="0071193A"/>
    <w:rsid w:val="007131EC"/>
    <w:rsid w:val="00715967"/>
    <w:rsid w:val="0072312E"/>
    <w:rsid w:val="00750BFF"/>
    <w:rsid w:val="0075683A"/>
    <w:rsid w:val="00785983"/>
    <w:rsid w:val="00797296"/>
    <w:rsid w:val="007A7FB7"/>
    <w:rsid w:val="007B0B15"/>
    <w:rsid w:val="007C6EAA"/>
    <w:rsid w:val="007C7051"/>
    <w:rsid w:val="007D1616"/>
    <w:rsid w:val="007E6EFA"/>
    <w:rsid w:val="007F10E7"/>
    <w:rsid w:val="00801D7B"/>
    <w:rsid w:val="00802C5C"/>
    <w:rsid w:val="00803938"/>
    <w:rsid w:val="00807776"/>
    <w:rsid w:val="008217E0"/>
    <w:rsid w:val="00837123"/>
    <w:rsid w:val="008400C8"/>
    <w:rsid w:val="00860FE5"/>
    <w:rsid w:val="00866E07"/>
    <w:rsid w:val="008715F2"/>
    <w:rsid w:val="00880306"/>
    <w:rsid w:val="00881220"/>
    <w:rsid w:val="0088507D"/>
    <w:rsid w:val="00890064"/>
    <w:rsid w:val="00892404"/>
    <w:rsid w:val="008A2E2F"/>
    <w:rsid w:val="008A33D4"/>
    <w:rsid w:val="008B18CE"/>
    <w:rsid w:val="008B3FB2"/>
    <w:rsid w:val="008B5125"/>
    <w:rsid w:val="008D1EBD"/>
    <w:rsid w:val="008D425A"/>
    <w:rsid w:val="008E0735"/>
    <w:rsid w:val="009029BB"/>
    <w:rsid w:val="0091705A"/>
    <w:rsid w:val="00921EB5"/>
    <w:rsid w:val="00965197"/>
    <w:rsid w:val="00982CE9"/>
    <w:rsid w:val="009A0D8B"/>
    <w:rsid w:val="009A373A"/>
    <w:rsid w:val="009A40D1"/>
    <w:rsid w:val="009A5567"/>
    <w:rsid w:val="009B515F"/>
    <w:rsid w:val="009C36A7"/>
    <w:rsid w:val="009C6E95"/>
    <w:rsid w:val="009E0CCF"/>
    <w:rsid w:val="009E14F2"/>
    <w:rsid w:val="00A01081"/>
    <w:rsid w:val="00A0185F"/>
    <w:rsid w:val="00A01C71"/>
    <w:rsid w:val="00A02B78"/>
    <w:rsid w:val="00A06CAA"/>
    <w:rsid w:val="00A21234"/>
    <w:rsid w:val="00A30314"/>
    <w:rsid w:val="00A37B85"/>
    <w:rsid w:val="00A406F0"/>
    <w:rsid w:val="00A44C15"/>
    <w:rsid w:val="00A51BAD"/>
    <w:rsid w:val="00A675BB"/>
    <w:rsid w:val="00A7561D"/>
    <w:rsid w:val="00A8249D"/>
    <w:rsid w:val="00A844D5"/>
    <w:rsid w:val="00AB041A"/>
    <w:rsid w:val="00AB17B0"/>
    <w:rsid w:val="00AB2A19"/>
    <w:rsid w:val="00AD1A51"/>
    <w:rsid w:val="00AD47DE"/>
    <w:rsid w:val="00AE475B"/>
    <w:rsid w:val="00AE61CC"/>
    <w:rsid w:val="00AF194D"/>
    <w:rsid w:val="00B010AD"/>
    <w:rsid w:val="00B028F3"/>
    <w:rsid w:val="00B17268"/>
    <w:rsid w:val="00B17AD7"/>
    <w:rsid w:val="00B30F52"/>
    <w:rsid w:val="00B710DB"/>
    <w:rsid w:val="00B74F86"/>
    <w:rsid w:val="00B75F86"/>
    <w:rsid w:val="00B80CF0"/>
    <w:rsid w:val="00B84562"/>
    <w:rsid w:val="00B85044"/>
    <w:rsid w:val="00B9169F"/>
    <w:rsid w:val="00BC269F"/>
    <w:rsid w:val="00BE0F55"/>
    <w:rsid w:val="00BE385D"/>
    <w:rsid w:val="00BF1EE0"/>
    <w:rsid w:val="00BFB58A"/>
    <w:rsid w:val="00C0213A"/>
    <w:rsid w:val="00C05E6A"/>
    <w:rsid w:val="00C125B8"/>
    <w:rsid w:val="00C45DA6"/>
    <w:rsid w:val="00C55650"/>
    <w:rsid w:val="00C63EFD"/>
    <w:rsid w:val="00C74A30"/>
    <w:rsid w:val="00C855FE"/>
    <w:rsid w:val="00C93962"/>
    <w:rsid w:val="00CB2C14"/>
    <w:rsid w:val="00CB30CC"/>
    <w:rsid w:val="00CB4E48"/>
    <w:rsid w:val="00CB72EA"/>
    <w:rsid w:val="00CC1171"/>
    <w:rsid w:val="00CF24B7"/>
    <w:rsid w:val="00CF3FE6"/>
    <w:rsid w:val="00CF4C51"/>
    <w:rsid w:val="00CF4FD9"/>
    <w:rsid w:val="00D06AD3"/>
    <w:rsid w:val="00D17965"/>
    <w:rsid w:val="00D45189"/>
    <w:rsid w:val="00D6046E"/>
    <w:rsid w:val="00D653D2"/>
    <w:rsid w:val="00D75377"/>
    <w:rsid w:val="00D76DC4"/>
    <w:rsid w:val="00D8064A"/>
    <w:rsid w:val="00D84159"/>
    <w:rsid w:val="00D8783F"/>
    <w:rsid w:val="00D87C1E"/>
    <w:rsid w:val="00D969F0"/>
    <w:rsid w:val="00DA2FB7"/>
    <w:rsid w:val="00DB19DF"/>
    <w:rsid w:val="00DC3795"/>
    <w:rsid w:val="00DD12AF"/>
    <w:rsid w:val="00DD4133"/>
    <w:rsid w:val="00DE16E1"/>
    <w:rsid w:val="00DE3DF9"/>
    <w:rsid w:val="00E005D4"/>
    <w:rsid w:val="00E00B84"/>
    <w:rsid w:val="00E15A63"/>
    <w:rsid w:val="00E21244"/>
    <w:rsid w:val="00E4129C"/>
    <w:rsid w:val="00E4390B"/>
    <w:rsid w:val="00E44A8E"/>
    <w:rsid w:val="00E44B06"/>
    <w:rsid w:val="00E557C0"/>
    <w:rsid w:val="00E62A32"/>
    <w:rsid w:val="00E800F9"/>
    <w:rsid w:val="00E82C98"/>
    <w:rsid w:val="00EC0340"/>
    <w:rsid w:val="00ED0773"/>
    <w:rsid w:val="00EF3CD6"/>
    <w:rsid w:val="00F01397"/>
    <w:rsid w:val="00F02CE5"/>
    <w:rsid w:val="00F10352"/>
    <w:rsid w:val="00F15007"/>
    <w:rsid w:val="00F24792"/>
    <w:rsid w:val="00F3388B"/>
    <w:rsid w:val="00F4337B"/>
    <w:rsid w:val="00F77C61"/>
    <w:rsid w:val="00F9759A"/>
    <w:rsid w:val="00FA3F0E"/>
    <w:rsid w:val="00FA78DA"/>
    <w:rsid w:val="00FB5F9A"/>
    <w:rsid w:val="00FC2362"/>
    <w:rsid w:val="00FC5F7E"/>
    <w:rsid w:val="00FD12DE"/>
    <w:rsid w:val="00FD703A"/>
    <w:rsid w:val="00FE3672"/>
    <w:rsid w:val="00FF71ED"/>
    <w:rsid w:val="01076733"/>
    <w:rsid w:val="019AAD2E"/>
    <w:rsid w:val="01B5363B"/>
    <w:rsid w:val="027475DB"/>
    <w:rsid w:val="036BC0F9"/>
    <w:rsid w:val="03B38468"/>
    <w:rsid w:val="03CF2DE3"/>
    <w:rsid w:val="0493ADD2"/>
    <w:rsid w:val="09442F87"/>
    <w:rsid w:val="09DFC85D"/>
    <w:rsid w:val="0A10AF8D"/>
    <w:rsid w:val="0A7BC200"/>
    <w:rsid w:val="0AA636BA"/>
    <w:rsid w:val="0AB528B9"/>
    <w:rsid w:val="0AD4C798"/>
    <w:rsid w:val="0C88E9AB"/>
    <w:rsid w:val="0DC60954"/>
    <w:rsid w:val="0F773B7B"/>
    <w:rsid w:val="101647EA"/>
    <w:rsid w:val="12015B9C"/>
    <w:rsid w:val="1285872F"/>
    <w:rsid w:val="149B88FC"/>
    <w:rsid w:val="14BAFB93"/>
    <w:rsid w:val="16651C35"/>
    <w:rsid w:val="169EBE92"/>
    <w:rsid w:val="172E97AC"/>
    <w:rsid w:val="180901BB"/>
    <w:rsid w:val="1904010B"/>
    <w:rsid w:val="19A55690"/>
    <w:rsid w:val="19D63CC4"/>
    <w:rsid w:val="1A4A97F0"/>
    <w:rsid w:val="1AD0722A"/>
    <w:rsid w:val="1AE33AFF"/>
    <w:rsid w:val="1D47FAA6"/>
    <w:rsid w:val="1E612C57"/>
    <w:rsid w:val="1FABD8C7"/>
    <w:rsid w:val="1FFF26BD"/>
    <w:rsid w:val="2192CC37"/>
    <w:rsid w:val="22543C6B"/>
    <w:rsid w:val="227DBA00"/>
    <w:rsid w:val="232CF05C"/>
    <w:rsid w:val="2435C68E"/>
    <w:rsid w:val="26A21D71"/>
    <w:rsid w:val="26E0FC69"/>
    <w:rsid w:val="28EDA2D8"/>
    <w:rsid w:val="29866D1A"/>
    <w:rsid w:val="29A66843"/>
    <w:rsid w:val="2A046DEC"/>
    <w:rsid w:val="2A0700E9"/>
    <w:rsid w:val="2DBA13BC"/>
    <w:rsid w:val="30158E9D"/>
    <w:rsid w:val="312C19AD"/>
    <w:rsid w:val="3211B4E4"/>
    <w:rsid w:val="32FFFB75"/>
    <w:rsid w:val="3452D2D0"/>
    <w:rsid w:val="3500DC28"/>
    <w:rsid w:val="35299F26"/>
    <w:rsid w:val="362E3EC4"/>
    <w:rsid w:val="36721F78"/>
    <w:rsid w:val="36CF8928"/>
    <w:rsid w:val="382BB0BA"/>
    <w:rsid w:val="3882F42E"/>
    <w:rsid w:val="38F5A9F6"/>
    <w:rsid w:val="398E9A8D"/>
    <w:rsid w:val="3990F3C5"/>
    <w:rsid w:val="3B6A5A6F"/>
    <w:rsid w:val="3BA07CFA"/>
    <w:rsid w:val="3BF4B1D1"/>
    <w:rsid w:val="3C6B7C37"/>
    <w:rsid w:val="3D6F187B"/>
    <w:rsid w:val="3DB45AAA"/>
    <w:rsid w:val="3EE37892"/>
    <w:rsid w:val="3F2FAC55"/>
    <w:rsid w:val="3FF3410D"/>
    <w:rsid w:val="40F00BA3"/>
    <w:rsid w:val="412478FC"/>
    <w:rsid w:val="4243D1E8"/>
    <w:rsid w:val="426178B7"/>
    <w:rsid w:val="4357AF0D"/>
    <w:rsid w:val="447DD0CD"/>
    <w:rsid w:val="459B8376"/>
    <w:rsid w:val="45EE713F"/>
    <w:rsid w:val="466589F1"/>
    <w:rsid w:val="472AA738"/>
    <w:rsid w:val="47B10C63"/>
    <w:rsid w:val="48177F3F"/>
    <w:rsid w:val="487BA81E"/>
    <w:rsid w:val="499A18AF"/>
    <w:rsid w:val="4CD4D2FE"/>
    <w:rsid w:val="4D2B15AE"/>
    <w:rsid w:val="4E8592C2"/>
    <w:rsid w:val="4FB1D7AE"/>
    <w:rsid w:val="4FD23E7B"/>
    <w:rsid w:val="50B1641E"/>
    <w:rsid w:val="517980E0"/>
    <w:rsid w:val="52401DF9"/>
    <w:rsid w:val="53123632"/>
    <w:rsid w:val="53C871D5"/>
    <w:rsid w:val="53E5E90D"/>
    <w:rsid w:val="542572E6"/>
    <w:rsid w:val="54D24996"/>
    <w:rsid w:val="5569A07A"/>
    <w:rsid w:val="55B84A5C"/>
    <w:rsid w:val="560870F4"/>
    <w:rsid w:val="56C198E6"/>
    <w:rsid w:val="573555C4"/>
    <w:rsid w:val="59278725"/>
    <w:rsid w:val="5AFEC19F"/>
    <w:rsid w:val="5BA393D0"/>
    <w:rsid w:val="5CAAAE32"/>
    <w:rsid w:val="5D171D1F"/>
    <w:rsid w:val="5DD93537"/>
    <w:rsid w:val="5DE09195"/>
    <w:rsid w:val="64015A85"/>
    <w:rsid w:val="6518C4BD"/>
    <w:rsid w:val="655BF2C8"/>
    <w:rsid w:val="666834C0"/>
    <w:rsid w:val="68596E19"/>
    <w:rsid w:val="688CAA77"/>
    <w:rsid w:val="6899FF57"/>
    <w:rsid w:val="68A9AB6C"/>
    <w:rsid w:val="6923A6AB"/>
    <w:rsid w:val="699AF5F1"/>
    <w:rsid w:val="6AD0FCCD"/>
    <w:rsid w:val="6B0A9293"/>
    <w:rsid w:val="6B95C71C"/>
    <w:rsid w:val="6D2BAA75"/>
    <w:rsid w:val="6D8D6CB6"/>
    <w:rsid w:val="6F9A83B5"/>
    <w:rsid w:val="704BFECD"/>
    <w:rsid w:val="709C7A35"/>
    <w:rsid w:val="715DE7A1"/>
    <w:rsid w:val="719702A3"/>
    <w:rsid w:val="72665536"/>
    <w:rsid w:val="773F282D"/>
    <w:rsid w:val="77A01469"/>
    <w:rsid w:val="77AD6892"/>
    <w:rsid w:val="78486BE2"/>
    <w:rsid w:val="7957EE80"/>
    <w:rsid w:val="798E88A0"/>
    <w:rsid w:val="7A5DBDD7"/>
    <w:rsid w:val="7B9EED6D"/>
    <w:rsid w:val="7BCEEB5D"/>
    <w:rsid w:val="7C8C5884"/>
    <w:rsid w:val="7E2255DD"/>
    <w:rsid w:val="7E5052A6"/>
    <w:rsid w:val="7F448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B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AA6"/>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semiHidden/>
    <w:unhideWhenUsed/>
    <w:qFormat/>
    <w:rsid w:val="00B30F5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72AA6"/>
    <w:pPr>
      <w:tabs>
        <w:tab w:val="center" w:pos="4252"/>
        <w:tab w:val="right" w:pos="8504"/>
      </w:tabs>
    </w:pPr>
  </w:style>
  <w:style w:type="character" w:customStyle="1" w:styleId="PiedepginaCar">
    <w:name w:val="Pie de página Car"/>
    <w:basedOn w:val="Fuentedeprrafopredeter"/>
    <w:link w:val="Piedepgina"/>
    <w:rsid w:val="00572AA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72AA6"/>
  </w:style>
  <w:style w:type="paragraph" w:styleId="Encabezado">
    <w:name w:val="header"/>
    <w:basedOn w:val="Normal"/>
    <w:link w:val="EncabezadoCar"/>
    <w:rsid w:val="00572AA6"/>
    <w:pPr>
      <w:tabs>
        <w:tab w:val="center" w:pos="4252"/>
        <w:tab w:val="right" w:pos="8504"/>
      </w:tabs>
    </w:pPr>
  </w:style>
  <w:style w:type="character" w:customStyle="1" w:styleId="EncabezadoCar">
    <w:name w:val="Encabezado Car"/>
    <w:basedOn w:val="Fuentedeprrafopredeter"/>
    <w:link w:val="Encabezado"/>
    <w:rsid w:val="00572AA6"/>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572AA6"/>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2AA6"/>
    <w:pPr>
      <w:ind w:left="708"/>
    </w:pPr>
  </w:style>
  <w:style w:type="paragraph" w:styleId="Sinespaciado">
    <w:name w:val="No Spacing"/>
    <w:link w:val="SinespaciadoCar"/>
    <w:uiPriority w:val="1"/>
    <w:qFormat/>
    <w:rsid w:val="00572AA6"/>
    <w:pPr>
      <w:spacing w:after="0" w:line="240" w:lineRule="auto"/>
    </w:pPr>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572AA6"/>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6B2887"/>
    <w:pPr>
      <w:spacing w:after="120"/>
    </w:pPr>
    <w:rPr>
      <w:szCs w:val="24"/>
      <w:lang w:val="es-ES"/>
    </w:rPr>
  </w:style>
  <w:style w:type="character" w:customStyle="1" w:styleId="TextoindependienteCar">
    <w:name w:val="Texto independiente Car"/>
    <w:basedOn w:val="Fuentedeprrafopredeter"/>
    <w:link w:val="Textoindependiente"/>
    <w:rsid w:val="006B2887"/>
    <w:rPr>
      <w:rFonts w:ascii="Times New Roman" w:eastAsia="Times New Roman" w:hAnsi="Times New Roman" w:cs="Times New Roman"/>
      <w:sz w:val="24"/>
      <w:szCs w:val="24"/>
      <w:lang w:eastAsia="es-ES"/>
    </w:rPr>
  </w:style>
  <w:style w:type="paragraph" w:customStyle="1" w:styleId="Yo">
    <w:name w:val="Yo"/>
    <w:basedOn w:val="Ttulo3"/>
    <w:rsid w:val="00B30F52"/>
    <w:pPr>
      <w:keepLines w:val="0"/>
      <w:widowControl w:val="0"/>
      <w:numPr>
        <w:numId w:val="4"/>
      </w:numPr>
      <w:tabs>
        <w:tab w:val="clear" w:pos="3131"/>
        <w:tab w:val="left" w:pos="-1440"/>
        <w:tab w:val="left" w:pos="-720"/>
        <w:tab w:val="num" w:pos="1080"/>
      </w:tabs>
      <w:suppressAutoHyphens/>
      <w:spacing w:before="0" w:line="360" w:lineRule="auto"/>
      <w:ind w:left="1080" w:hanging="36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B30F52"/>
    <w:rPr>
      <w:rFonts w:asciiTheme="majorHAnsi" w:eastAsiaTheme="majorEastAsia" w:hAnsiTheme="majorHAnsi" w:cstheme="majorBidi"/>
      <w:color w:val="1F4D78" w:themeColor="accent1" w:themeShade="7F"/>
      <w:sz w:val="24"/>
      <w:szCs w:val="24"/>
      <w:lang w:val="es-ES_tradnl" w:eastAsia="es-ES"/>
    </w:rPr>
  </w:style>
  <w:style w:type="paragraph" w:customStyle="1" w:styleId="paragraph">
    <w:name w:val="paragraph"/>
    <w:basedOn w:val="Normal"/>
    <w:rsid w:val="00801D7B"/>
    <w:pPr>
      <w:spacing w:before="100" w:beforeAutospacing="1" w:after="100" w:afterAutospacing="1"/>
    </w:pPr>
    <w:rPr>
      <w:szCs w:val="24"/>
      <w:lang w:val="es-ES"/>
    </w:rPr>
  </w:style>
  <w:style w:type="character" w:customStyle="1" w:styleId="normaltextrun">
    <w:name w:val="normaltextrun"/>
    <w:basedOn w:val="Fuentedeprrafopredeter"/>
    <w:rsid w:val="00801D7B"/>
  </w:style>
  <w:style w:type="character" w:customStyle="1" w:styleId="eop">
    <w:name w:val="eop"/>
    <w:basedOn w:val="Fuentedeprrafopredeter"/>
    <w:rsid w:val="00801D7B"/>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444428"/>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444428"/>
    <w:rPr>
      <w:rFonts w:asciiTheme="minorHAnsi" w:eastAsiaTheme="minorHAnsi" w:hAnsiTheme="minorHAnsi" w:cstheme="minorBidi"/>
      <w:sz w:val="20"/>
      <w:lang w:val="es-CO" w:eastAsia="en-U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444428"/>
    <w:rPr>
      <w:sz w:val="20"/>
      <w:szCs w:val="20"/>
      <w:lang w:val="es-CO"/>
    </w:rPr>
  </w:style>
  <w:style w:type="character" w:styleId="Refdecomentario">
    <w:name w:val="annotation reference"/>
    <w:basedOn w:val="Fuentedeprrafopredeter"/>
    <w:uiPriority w:val="99"/>
    <w:semiHidden/>
    <w:unhideWhenUsed/>
    <w:rsid w:val="008B18CE"/>
    <w:rPr>
      <w:sz w:val="16"/>
      <w:szCs w:val="16"/>
    </w:rPr>
  </w:style>
  <w:style w:type="paragraph" w:styleId="Textocomentario">
    <w:name w:val="annotation text"/>
    <w:basedOn w:val="Normal"/>
    <w:link w:val="TextocomentarioCar"/>
    <w:uiPriority w:val="99"/>
    <w:semiHidden/>
    <w:unhideWhenUsed/>
    <w:rsid w:val="008B18CE"/>
    <w:rPr>
      <w:sz w:val="20"/>
      <w:lang w:val="es-ES"/>
    </w:rPr>
  </w:style>
  <w:style w:type="character" w:customStyle="1" w:styleId="TextocomentarioCar">
    <w:name w:val="Texto comentario Car"/>
    <w:basedOn w:val="Fuentedeprrafopredeter"/>
    <w:link w:val="Textocomentario"/>
    <w:uiPriority w:val="99"/>
    <w:semiHidden/>
    <w:rsid w:val="008B18CE"/>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B18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18CE"/>
    <w:rPr>
      <w:rFonts w:ascii="Segoe UI" w:eastAsia="Times New Roman" w:hAnsi="Segoe UI" w:cs="Segoe UI"/>
      <w:sz w:val="18"/>
      <w:szCs w:val="18"/>
      <w:lang w:val="es-ES_tradnl" w:eastAsia="es-ES"/>
    </w:rPr>
  </w:style>
  <w:style w:type="paragraph" w:styleId="NormalWeb">
    <w:name w:val="Normal (Web)"/>
    <w:basedOn w:val="Normal"/>
    <w:uiPriority w:val="99"/>
    <w:semiHidden/>
    <w:unhideWhenUsed/>
    <w:rsid w:val="00356E10"/>
    <w:pPr>
      <w:spacing w:before="100" w:beforeAutospacing="1" w:after="100" w:afterAutospacing="1"/>
    </w:pPr>
    <w:rPr>
      <w:szCs w:val="24"/>
      <w:lang w:val="es-ES"/>
    </w:rPr>
  </w:style>
  <w:style w:type="character" w:styleId="Hipervnculo">
    <w:name w:val="Hyperlink"/>
    <w:basedOn w:val="Fuentedeprrafopredeter"/>
    <w:uiPriority w:val="99"/>
    <w:semiHidden/>
    <w:unhideWhenUsed/>
    <w:rsid w:val="00A7561D"/>
    <w:rPr>
      <w:color w:val="0000FF"/>
      <w:u w:val="single"/>
    </w:rPr>
  </w:style>
  <w:style w:type="paragraph" w:styleId="Asuntodelcomentario">
    <w:name w:val="annotation subject"/>
    <w:basedOn w:val="Textocomentario"/>
    <w:next w:val="Textocomentario"/>
    <w:link w:val="AsuntodelcomentarioCar"/>
    <w:uiPriority w:val="99"/>
    <w:semiHidden/>
    <w:unhideWhenUsed/>
    <w:rsid w:val="00802C5C"/>
    <w:rPr>
      <w:b/>
      <w:bCs/>
      <w:lang w:val="es-ES_tradnl"/>
    </w:rPr>
  </w:style>
  <w:style w:type="character" w:customStyle="1" w:styleId="AsuntodelcomentarioCar">
    <w:name w:val="Asunto del comentario Car"/>
    <w:basedOn w:val="TextocomentarioCar"/>
    <w:link w:val="Asuntodelcomentario"/>
    <w:uiPriority w:val="99"/>
    <w:semiHidden/>
    <w:rsid w:val="00802C5C"/>
    <w:rPr>
      <w:rFonts w:ascii="Times New Roman" w:eastAsia="Times New Roman" w:hAnsi="Times New Roman" w:cs="Times New Roman"/>
      <w:b/>
      <w:bCs/>
      <w:sz w:val="20"/>
      <w:szCs w:val="20"/>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AA6"/>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semiHidden/>
    <w:unhideWhenUsed/>
    <w:qFormat/>
    <w:rsid w:val="00B30F5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72AA6"/>
    <w:pPr>
      <w:tabs>
        <w:tab w:val="center" w:pos="4252"/>
        <w:tab w:val="right" w:pos="8504"/>
      </w:tabs>
    </w:pPr>
  </w:style>
  <w:style w:type="character" w:customStyle="1" w:styleId="PiedepginaCar">
    <w:name w:val="Pie de página Car"/>
    <w:basedOn w:val="Fuentedeprrafopredeter"/>
    <w:link w:val="Piedepgina"/>
    <w:rsid w:val="00572AA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72AA6"/>
  </w:style>
  <w:style w:type="paragraph" w:styleId="Encabezado">
    <w:name w:val="header"/>
    <w:basedOn w:val="Normal"/>
    <w:link w:val="EncabezadoCar"/>
    <w:rsid w:val="00572AA6"/>
    <w:pPr>
      <w:tabs>
        <w:tab w:val="center" w:pos="4252"/>
        <w:tab w:val="right" w:pos="8504"/>
      </w:tabs>
    </w:pPr>
  </w:style>
  <w:style w:type="character" w:customStyle="1" w:styleId="EncabezadoCar">
    <w:name w:val="Encabezado Car"/>
    <w:basedOn w:val="Fuentedeprrafopredeter"/>
    <w:link w:val="Encabezado"/>
    <w:rsid w:val="00572AA6"/>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572AA6"/>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2AA6"/>
    <w:pPr>
      <w:ind w:left="708"/>
    </w:pPr>
  </w:style>
  <w:style w:type="paragraph" w:styleId="Sinespaciado">
    <w:name w:val="No Spacing"/>
    <w:link w:val="SinespaciadoCar"/>
    <w:uiPriority w:val="1"/>
    <w:qFormat/>
    <w:rsid w:val="00572AA6"/>
    <w:pPr>
      <w:spacing w:after="0" w:line="240" w:lineRule="auto"/>
    </w:pPr>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572AA6"/>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6B2887"/>
    <w:pPr>
      <w:spacing w:after="120"/>
    </w:pPr>
    <w:rPr>
      <w:szCs w:val="24"/>
      <w:lang w:val="es-ES"/>
    </w:rPr>
  </w:style>
  <w:style w:type="character" w:customStyle="1" w:styleId="TextoindependienteCar">
    <w:name w:val="Texto independiente Car"/>
    <w:basedOn w:val="Fuentedeprrafopredeter"/>
    <w:link w:val="Textoindependiente"/>
    <w:rsid w:val="006B2887"/>
    <w:rPr>
      <w:rFonts w:ascii="Times New Roman" w:eastAsia="Times New Roman" w:hAnsi="Times New Roman" w:cs="Times New Roman"/>
      <w:sz w:val="24"/>
      <w:szCs w:val="24"/>
      <w:lang w:eastAsia="es-ES"/>
    </w:rPr>
  </w:style>
  <w:style w:type="paragraph" w:customStyle="1" w:styleId="Yo">
    <w:name w:val="Yo"/>
    <w:basedOn w:val="Ttulo3"/>
    <w:rsid w:val="00B30F52"/>
    <w:pPr>
      <w:keepLines w:val="0"/>
      <w:widowControl w:val="0"/>
      <w:numPr>
        <w:numId w:val="4"/>
      </w:numPr>
      <w:tabs>
        <w:tab w:val="clear" w:pos="3131"/>
        <w:tab w:val="left" w:pos="-1440"/>
        <w:tab w:val="left" w:pos="-720"/>
        <w:tab w:val="num" w:pos="1080"/>
      </w:tabs>
      <w:suppressAutoHyphens/>
      <w:spacing w:before="0" w:line="360" w:lineRule="auto"/>
      <w:ind w:left="1080" w:hanging="36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B30F52"/>
    <w:rPr>
      <w:rFonts w:asciiTheme="majorHAnsi" w:eastAsiaTheme="majorEastAsia" w:hAnsiTheme="majorHAnsi" w:cstheme="majorBidi"/>
      <w:color w:val="1F4D78" w:themeColor="accent1" w:themeShade="7F"/>
      <w:sz w:val="24"/>
      <w:szCs w:val="24"/>
      <w:lang w:val="es-ES_tradnl" w:eastAsia="es-ES"/>
    </w:rPr>
  </w:style>
  <w:style w:type="paragraph" w:customStyle="1" w:styleId="paragraph">
    <w:name w:val="paragraph"/>
    <w:basedOn w:val="Normal"/>
    <w:rsid w:val="00801D7B"/>
    <w:pPr>
      <w:spacing w:before="100" w:beforeAutospacing="1" w:after="100" w:afterAutospacing="1"/>
    </w:pPr>
    <w:rPr>
      <w:szCs w:val="24"/>
      <w:lang w:val="es-ES"/>
    </w:rPr>
  </w:style>
  <w:style w:type="character" w:customStyle="1" w:styleId="normaltextrun">
    <w:name w:val="normaltextrun"/>
    <w:basedOn w:val="Fuentedeprrafopredeter"/>
    <w:rsid w:val="00801D7B"/>
  </w:style>
  <w:style w:type="character" w:customStyle="1" w:styleId="eop">
    <w:name w:val="eop"/>
    <w:basedOn w:val="Fuentedeprrafopredeter"/>
    <w:rsid w:val="00801D7B"/>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444428"/>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444428"/>
    <w:rPr>
      <w:rFonts w:asciiTheme="minorHAnsi" w:eastAsiaTheme="minorHAnsi" w:hAnsiTheme="minorHAnsi" w:cstheme="minorBidi"/>
      <w:sz w:val="20"/>
      <w:lang w:val="es-CO" w:eastAsia="en-U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444428"/>
    <w:rPr>
      <w:sz w:val="20"/>
      <w:szCs w:val="20"/>
      <w:lang w:val="es-CO"/>
    </w:rPr>
  </w:style>
  <w:style w:type="character" w:styleId="Refdecomentario">
    <w:name w:val="annotation reference"/>
    <w:basedOn w:val="Fuentedeprrafopredeter"/>
    <w:uiPriority w:val="99"/>
    <w:semiHidden/>
    <w:unhideWhenUsed/>
    <w:rsid w:val="008B18CE"/>
    <w:rPr>
      <w:sz w:val="16"/>
      <w:szCs w:val="16"/>
    </w:rPr>
  </w:style>
  <w:style w:type="paragraph" w:styleId="Textocomentario">
    <w:name w:val="annotation text"/>
    <w:basedOn w:val="Normal"/>
    <w:link w:val="TextocomentarioCar"/>
    <w:uiPriority w:val="99"/>
    <w:semiHidden/>
    <w:unhideWhenUsed/>
    <w:rsid w:val="008B18CE"/>
    <w:rPr>
      <w:sz w:val="20"/>
      <w:lang w:val="es-ES"/>
    </w:rPr>
  </w:style>
  <w:style w:type="character" w:customStyle="1" w:styleId="TextocomentarioCar">
    <w:name w:val="Texto comentario Car"/>
    <w:basedOn w:val="Fuentedeprrafopredeter"/>
    <w:link w:val="Textocomentario"/>
    <w:uiPriority w:val="99"/>
    <w:semiHidden/>
    <w:rsid w:val="008B18CE"/>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B18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18CE"/>
    <w:rPr>
      <w:rFonts w:ascii="Segoe UI" w:eastAsia="Times New Roman" w:hAnsi="Segoe UI" w:cs="Segoe UI"/>
      <w:sz w:val="18"/>
      <w:szCs w:val="18"/>
      <w:lang w:val="es-ES_tradnl" w:eastAsia="es-ES"/>
    </w:rPr>
  </w:style>
  <w:style w:type="paragraph" w:styleId="NormalWeb">
    <w:name w:val="Normal (Web)"/>
    <w:basedOn w:val="Normal"/>
    <w:uiPriority w:val="99"/>
    <w:semiHidden/>
    <w:unhideWhenUsed/>
    <w:rsid w:val="00356E10"/>
    <w:pPr>
      <w:spacing w:before="100" w:beforeAutospacing="1" w:after="100" w:afterAutospacing="1"/>
    </w:pPr>
    <w:rPr>
      <w:szCs w:val="24"/>
      <w:lang w:val="es-ES"/>
    </w:rPr>
  </w:style>
  <w:style w:type="character" w:styleId="Hipervnculo">
    <w:name w:val="Hyperlink"/>
    <w:basedOn w:val="Fuentedeprrafopredeter"/>
    <w:uiPriority w:val="99"/>
    <w:semiHidden/>
    <w:unhideWhenUsed/>
    <w:rsid w:val="00A7561D"/>
    <w:rPr>
      <w:color w:val="0000FF"/>
      <w:u w:val="single"/>
    </w:rPr>
  </w:style>
  <w:style w:type="paragraph" w:styleId="Asuntodelcomentario">
    <w:name w:val="annotation subject"/>
    <w:basedOn w:val="Textocomentario"/>
    <w:next w:val="Textocomentario"/>
    <w:link w:val="AsuntodelcomentarioCar"/>
    <w:uiPriority w:val="99"/>
    <w:semiHidden/>
    <w:unhideWhenUsed/>
    <w:rsid w:val="00802C5C"/>
    <w:rPr>
      <w:b/>
      <w:bCs/>
      <w:lang w:val="es-ES_tradnl"/>
    </w:rPr>
  </w:style>
  <w:style w:type="character" w:customStyle="1" w:styleId="AsuntodelcomentarioCar">
    <w:name w:val="Asunto del comentario Car"/>
    <w:basedOn w:val="TextocomentarioCar"/>
    <w:link w:val="Asuntodelcomentario"/>
    <w:uiPriority w:val="99"/>
    <w:semiHidden/>
    <w:rsid w:val="00802C5C"/>
    <w:rPr>
      <w:rFonts w:ascii="Times New Roman" w:eastAsia="Times New Roman" w:hAnsi="Times New Roman" w:cs="Times New Roman"/>
      <w:b/>
      <w:bCs/>
      <w:sz w:val="20"/>
      <w:szCs w:val="20"/>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87013">
      <w:bodyDiv w:val="1"/>
      <w:marLeft w:val="0"/>
      <w:marRight w:val="0"/>
      <w:marTop w:val="0"/>
      <w:marBottom w:val="0"/>
      <w:divBdr>
        <w:top w:val="none" w:sz="0" w:space="0" w:color="auto"/>
        <w:left w:val="none" w:sz="0" w:space="0" w:color="auto"/>
        <w:bottom w:val="none" w:sz="0" w:space="0" w:color="auto"/>
        <w:right w:val="none" w:sz="0" w:space="0" w:color="auto"/>
      </w:divBdr>
    </w:div>
    <w:div w:id="1120033285">
      <w:bodyDiv w:val="1"/>
      <w:marLeft w:val="0"/>
      <w:marRight w:val="0"/>
      <w:marTop w:val="0"/>
      <w:marBottom w:val="0"/>
      <w:divBdr>
        <w:top w:val="none" w:sz="0" w:space="0" w:color="auto"/>
        <w:left w:val="none" w:sz="0" w:space="0" w:color="auto"/>
        <w:bottom w:val="none" w:sz="0" w:space="0" w:color="auto"/>
        <w:right w:val="none" w:sz="0" w:space="0" w:color="auto"/>
      </w:divBdr>
    </w:div>
    <w:div w:id="1443261739">
      <w:bodyDiv w:val="1"/>
      <w:marLeft w:val="0"/>
      <w:marRight w:val="0"/>
      <w:marTop w:val="0"/>
      <w:marBottom w:val="0"/>
      <w:divBdr>
        <w:top w:val="none" w:sz="0" w:space="0" w:color="auto"/>
        <w:left w:val="none" w:sz="0" w:space="0" w:color="auto"/>
        <w:bottom w:val="none" w:sz="0" w:space="0" w:color="auto"/>
        <w:right w:val="none" w:sz="0" w:space="0" w:color="auto"/>
      </w:divBdr>
    </w:div>
    <w:div w:id="1446270481">
      <w:bodyDiv w:val="1"/>
      <w:marLeft w:val="0"/>
      <w:marRight w:val="0"/>
      <w:marTop w:val="0"/>
      <w:marBottom w:val="0"/>
      <w:divBdr>
        <w:top w:val="none" w:sz="0" w:space="0" w:color="auto"/>
        <w:left w:val="none" w:sz="0" w:space="0" w:color="auto"/>
        <w:bottom w:val="none" w:sz="0" w:space="0" w:color="auto"/>
        <w:right w:val="none" w:sz="0" w:space="0" w:color="auto"/>
      </w:divBdr>
    </w:div>
    <w:div w:id="17203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cornabis.com/es/cornabis-PG20" TargetMode="External"/><Relationship Id="rId1" Type="http://schemas.openxmlformats.org/officeDocument/2006/relationships/hyperlink" Target="https://www.mayoclinic.org/es-es/diseases-conditions/lazy-eye/symptoms-causes/syc-2035239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8C10E-414F-4B9E-A2A6-5CF1FF6F0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ECB2FA-32B3-437D-817B-C54C0F5A1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3B860-7503-4DF0-9A1B-99C6EC20C055}">
  <ds:schemaRefs>
    <ds:schemaRef ds:uri="http://schemas.microsoft.com/sharepoint/v3/contenttype/forms"/>
  </ds:schemaRefs>
</ds:datastoreItem>
</file>

<file path=customXml/itemProps4.xml><?xml version="1.0" encoding="utf-8"?>
<ds:datastoreItem xmlns:ds="http://schemas.openxmlformats.org/officeDocument/2006/customXml" ds:itemID="{685E3465-1C00-4F0B-B407-E6FC6E82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5370</Words>
  <Characters>29540</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ALONSO</cp:lastModifiedBy>
  <cp:revision>9</cp:revision>
  <dcterms:created xsi:type="dcterms:W3CDTF">2020-07-17T12:30:00Z</dcterms:created>
  <dcterms:modified xsi:type="dcterms:W3CDTF">2020-08-28T16:50:00Z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