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E159C" w14:textId="77777777" w:rsidR="00C43BB7" w:rsidRPr="00C43BB7" w:rsidRDefault="00C43BB7" w:rsidP="00C43BB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C43BB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83FDF08" w14:textId="77777777" w:rsidR="00C43BB7" w:rsidRPr="00C43BB7" w:rsidRDefault="00C43BB7" w:rsidP="00C43BB7">
      <w:pPr>
        <w:jc w:val="both"/>
        <w:rPr>
          <w:rFonts w:ascii="Arial" w:hAnsi="Arial" w:cs="Arial"/>
          <w:sz w:val="20"/>
          <w:lang w:val="es-419"/>
        </w:rPr>
      </w:pPr>
    </w:p>
    <w:p w14:paraId="6BA5D7BF" w14:textId="77777777" w:rsidR="001C1F53" w:rsidRPr="001C1F53" w:rsidRDefault="001C1F53" w:rsidP="001C1F53">
      <w:pPr>
        <w:jc w:val="both"/>
        <w:rPr>
          <w:rFonts w:ascii="Arial" w:hAnsi="Arial" w:cs="Arial"/>
          <w:b/>
          <w:bCs/>
          <w:iCs/>
          <w:sz w:val="20"/>
          <w:lang w:val="es-419" w:eastAsia="fr-FR"/>
        </w:rPr>
      </w:pPr>
      <w:r w:rsidRPr="001C1F53">
        <w:rPr>
          <w:rFonts w:ascii="Arial" w:hAnsi="Arial" w:cs="Arial"/>
          <w:b/>
          <w:bCs/>
          <w:iCs/>
          <w:sz w:val="20"/>
          <w:u w:val="single"/>
          <w:lang w:val="es-419" w:eastAsia="fr-FR"/>
        </w:rPr>
        <w:t>TEMAS:</w:t>
      </w:r>
      <w:r w:rsidRPr="001C1F53">
        <w:rPr>
          <w:rFonts w:ascii="Arial" w:hAnsi="Arial" w:cs="Arial"/>
          <w:b/>
          <w:bCs/>
          <w:iCs/>
          <w:sz w:val="20"/>
          <w:lang w:val="es-419" w:eastAsia="fr-FR"/>
        </w:rPr>
        <w:tab/>
      </w:r>
      <w:r w:rsidRPr="001C1F53">
        <w:rPr>
          <w:rFonts w:ascii="Arial" w:hAnsi="Arial" w:cs="Arial"/>
          <w:b/>
          <w:sz w:val="20"/>
          <w:lang w:val="es-419"/>
        </w:rPr>
        <w:t>INEFICACIA TRASLADO DE RÉGIMEN PENSIONAL / DEBER DE INFORMACIÓN DE LAS AFP / ES CARGA DE LA ENTIDAD DEMOSTRAR QUE CUMPLIÓ DICHA OBLIGACIÓN / VALOR PROBATORIO DEL FORMULARIO DE AFILIACIÓN / NO VALIDA POR SÍ SOLO EL TRASLADO.</w:t>
      </w:r>
    </w:p>
    <w:p w14:paraId="5452A35C" w14:textId="77777777" w:rsidR="001C1F53" w:rsidRPr="001C1F53" w:rsidRDefault="001C1F53" w:rsidP="001C1F53">
      <w:pPr>
        <w:jc w:val="both"/>
        <w:rPr>
          <w:rFonts w:ascii="Arial" w:hAnsi="Arial" w:cs="Arial"/>
          <w:sz w:val="20"/>
          <w:lang w:val="es-419"/>
        </w:rPr>
      </w:pPr>
    </w:p>
    <w:p w14:paraId="0151ECB3" w14:textId="77777777" w:rsidR="001C1F53" w:rsidRPr="001C1F53" w:rsidRDefault="001C1F53" w:rsidP="001C1F53">
      <w:pPr>
        <w:jc w:val="both"/>
        <w:rPr>
          <w:rFonts w:ascii="Arial" w:hAnsi="Arial" w:cs="Arial"/>
          <w:sz w:val="20"/>
          <w:lang w:val="es-419"/>
        </w:rPr>
      </w:pPr>
      <w:r w:rsidRPr="001C1F53">
        <w:rPr>
          <w:rFonts w:ascii="Arial" w:hAnsi="Arial" w:cs="Arial"/>
          <w:sz w:val="20"/>
          <w:lang w:val="es-419"/>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3EF22E33" w14:textId="77777777" w:rsidR="001C1F53" w:rsidRPr="001C1F53" w:rsidRDefault="001C1F53" w:rsidP="001C1F53">
      <w:pPr>
        <w:jc w:val="both"/>
        <w:rPr>
          <w:rFonts w:ascii="Arial" w:hAnsi="Arial" w:cs="Arial"/>
          <w:sz w:val="20"/>
          <w:lang w:val="es-419"/>
        </w:rPr>
      </w:pPr>
    </w:p>
    <w:p w14:paraId="6BE32395" w14:textId="77777777" w:rsidR="001C1F53" w:rsidRPr="001C1F53" w:rsidRDefault="001C1F53" w:rsidP="001C1F53">
      <w:pPr>
        <w:jc w:val="both"/>
        <w:rPr>
          <w:rFonts w:ascii="Arial" w:hAnsi="Arial" w:cs="Arial"/>
          <w:sz w:val="20"/>
          <w:lang w:val="es-419"/>
        </w:rPr>
      </w:pPr>
      <w:r w:rsidRPr="001C1F53">
        <w:rPr>
          <w:rFonts w:ascii="Arial" w:hAnsi="Arial" w:cs="Arial"/>
          <w:sz w:val="20"/>
          <w:lang w:val="es-419"/>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03D8F442" w14:textId="77777777" w:rsidR="001C1F53" w:rsidRPr="001C1F53" w:rsidRDefault="001C1F53" w:rsidP="001C1F53">
      <w:pPr>
        <w:jc w:val="both"/>
        <w:rPr>
          <w:rFonts w:ascii="Arial" w:hAnsi="Arial" w:cs="Arial"/>
          <w:sz w:val="20"/>
          <w:lang w:val="es-419"/>
        </w:rPr>
      </w:pPr>
    </w:p>
    <w:p w14:paraId="351F3576" w14:textId="4B25388D" w:rsidR="001C1F53" w:rsidRPr="001C1F53" w:rsidRDefault="001C1F53" w:rsidP="001C1F53">
      <w:pPr>
        <w:jc w:val="both"/>
        <w:rPr>
          <w:rFonts w:ascii="Arial" w:hAnsi="Arial" w:cs="Arial"/>
          <w:sz w:val="20"/>
          <w:lang w:val="es-419"/>
        </w:rPr>
      </w:pPr>
      <w:r w:rsidRPr="001C1F53">
        <w:rPr>
          <w:rFonts w:ascii="Arial" w:hAnsi="Arial" w:cs="Arial"/>
          <w:sz w:val="20"/>
          <w:lang w:val="es-419"/>
        </w:rPr>
        <w:t>“…</w:t>
      </w:r>
      <w:r>
        <w:rPr>
          <w:rFonts w:ascii="Arial" w:hAnsi="Arial" w:cs="Arial"/>
          <w:sz w:val="20"/>
          <w:lang w:val="es-419"/>
        </w:rPr>
        <w:t xml:space="preserve"> </w:t>
      </w:r>
      <w:r w:rsidRPr="001C1F53">
        <w:rPr>
          <w:rFonts w:ascii="Arial" w:hAnsi="Arial" w:cs="Arial"/>
          <w:sz w:val="20"/>
          <w:lang w:val="es-419"/>
        </w:rPr>
        <w:t>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952AD2A" w14:textId="77777777" w:rsidR="001C1F53" w:rsidRPr="001C1F53" w:rsidRDefault="001C1F53" w:rsidP="001C1F53">
      <w:pPr>
        <w:jc w:val="both"/>
        <w:rPr>
          <w:rFonts w:ascii="Arial" w:hAnsi="Arial" w:cs="Arial"/>
          <w:sz w:val="20"/>
          <w:lang w:val="es-419"/>
        </w:rPr>
      </w:pPr>
    </w:p>
    <w:p w14:paraId="43C9C7B3" w14:textId="77777777" w:rsidR="001C1F53" w:rsidRPr="001C1F53" w:rsidRDefault="001C1F53" w:rsidP="001C1F53">
      <w:pPr>
        <w:jc w:val="both"/>
        <w:rPr>
          <w:rFonts w:ascii="Arial" w:hAnsi="Arial" w:cs="Arial"/>
          <w:sz w:val="20"/>
          <w:lang w:val="es-419"/>
        </w:rPr>
      </w:pPr>
      <w:r w:rsidRPr="001C1F53">
        <w:rPr>
          <w:rFonts w:ascii="Arial" w:hAnsi="Arial" w:cs="Arial"/>
          <w:sz w:val="20"/>
          <w:lang w:val="es-419"/>
        </w:rPr>
        <w:t>… También procesalmente, la Corte realiza un enfoque especialísimo, pues invierte la carga de la prueba respecto a ese debido asesoramiento. En la sentencia con radicado 68.838 de 2019 ya mencionada, lo explícita así:</w:t>
      </w:r>
    </w:p>
    <w:p w14:paraId="2EFEF4A5" w14:textId="77777777" w:rsidR="001C1F53" w:rsidRPr="001C1F53" w:rsidRDefault="001C1F53" w:rsidP="001C1F53">
      <w:pPr>
        <w:jc w:val="both"/>
        <w:rPr>
          <w:rFonts w:ascii="Arial" w:hAnsi="Arial" w:cs="Arial"/>
          <w:sz w:val="20"/>
          <w:lang w:val="es-419"/>
        </w:rPr>
      </w:pPr>
    </w:p>
    <w:p w14:paraId="05FC36E3" w14:textId="77777777" w:rsidR="001C1F53" w:rsidRPr="001C1F53" w:rsidRDefault="001C1F53" w:rsidP="001C1F53">
      <w:pPr>
        <w:jc w:val="both"/>
        <w:rPr>
          <w:rFonts w:ascii="Arial" w:hAnsi="Arial" w:cs="Arial"/>
          <w:sz w:val="20"/>
          <w:lang w:val="es-419"/>
        </w:rPr>
      </w:pPr>
      <w:r w:rsidRPr="001C1F53">
        <w:rPr>
          <w:rFonts w:ascii="Arial" w:hAnsi="Arial" w:cs="Arial"/>
          <w:sz w:val="20"/>
          <w:lang w:val="es-419"/>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7D246E1" w14:textId="77777777" w:rsidR="001C1F53" w:rsidRPr="001C1F53" w:rsidRDefault="001C1F53" w:rsidP="001C1F53">
      <w:pPr>
        <w:jc w:val="both"/>
        <w:rPr>
          <w:rFonts w:ascii="Arial" w:hAnsi="Arial" w:cs="Arial"/>
          <w:sz w:val="20"/>
          <w:lang w:val="es-419"/>
        </w:rPr>
      </w:pPr>
    </w:p>
    <w:p w14:paraId="18F60A38" w14:textId="426BA57C" w:rsidR="001C1F53" w:rsidRPr="001C1F53" w:rsidRDefault="001C1F53" w:rsidP="001C1F53">
      <w:pPr>
        <w:jc w:val="both"/>
        <w:rPr>
          <w:rFonts w:ascii="Arial" w:hAnsi="Arial" w:cs="Arial"/>
          <w:sz w:val="20"/>
        </w:rPr>
      </w:pPr>
      <w:r w:rsidRPr="001C1F53">
        <w:rPr>
          <w:rFonts w:ascii="Arial" w:hAnsi="Arial" w:cs="Arial"/>
          <w:sz w:val="20"/>
          <w:lang w:val="es-ES"/>
        </w:rPr>
        <w:t xml:space="preserve">… </w:t>
      </w:r>
      <w:r w:rsidRPr="001C1F53">
        <w:rPr>
          <w:rFonts w:ascii="Arial" w:hAnsi="Arial" w:cs="Arial"/>
          <w:sz w:val="20"/>
          <w:lang w:val="es-ES"/>
        </w:rPr>
        <w:t xml:space="preserve">puede concluirse que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1C1F53">
        <w:rPr>
          <w:rFonts w:ascii="Arial" w:hAnsi="Arial" w:cs="Arial"/>
          <w:sz w:val="20"/>
          <w:lang w:val="es-ES"/>
        </w:rPr>
        <w:t>A.F.P</w:t>
      </w:r>
      <w:proofErr w:type="spellEnd"/>
      <w:r w:rsidRPr="001C1F53">
        <w:rPr>
          <w:rFonts w:ascii="Arial" w:hAnsi="Arial" w:cs="Arial"/>
          <w:sz w:val="20"/>
          <w:lang w:val="es-ES"/>
        </w:rPr>
        <w:t>.</w:t>
      </w:r>
    </w:p>
    <w:p w14:paraId="504B5B8A" w14:textId="77777777" w:rsidR="00C43BB7" w:rsidRDefault="00C43BB7" w:rsidP="00C43BB7">
      <w:pPr>
        <w:jc w:val="both"/>
        <w:rPr>
          <w:rFonts w:ascii="Arial" w:hAnsi="Arial" w:cs="Arial"/>
          <w:sz w:val="20"/>
          <w:lang w:val="es-ES"/>
        </w:rPr>
      </w:pPr>
    </w:p>
    <w:p w14:paraId="31F2D013" w14:textId="77777777" w:rsidR="001C1F53" w:rsidRPr="00C43BB7" w:rsidRDefault="001C1F53" w:rsidP="00C43BB7">
      <w:pPr>
        <w:jc w:val="both"/>
        <w:rPr>
          <w:rFonts w:ascii="Arial" w:hAnsi="Arial" w:cs="Arial"/>
          <w:sz w:val="20"/>
          <w:lang w:val="es-ES"/>
        </w:rPr>
      </w:pPr>
    </w:p>
    <w:p w14:paraId="76038A4E" w14:textId="77777777" w:rsidR="00C43BB7" w:rsidRPr="00C43BB7" w:rsidRDefault="00C43BB7" w:rsidP="00C43BB7">
      <w:pPr>
        <w:jc w:val="both"/>
        <w:rPr>
          <w:rFonts w:ascii="Arial" w:hAnsi="Arial" w:cs="Arial"/>
          <w:sz w:val="20"/>
          <w:lang w:val="es-ES"/>
        </w:rPr>
      </w:pPr>
    </w:p>
    <w:p w14:paraId="79DBC794" w14:textId="77777777" w:rsidR="00C43BB7" w:rsidRPr="001C1F53" w:rsidRDefault="00C43BB7" w:rsidP="00C43BB7">
      <w:pPr>
        <w:tabs>
          <w:tab w:val="center" w:pos="4252"/>
          <w:tab w:val="right" w:pos="8504"/>
        </w:tabs>
        <w:spacing w:line="276" w:lineRule="auto"/>
        <w:ind w:right="-7"/>
        <w:jc w:val="center"/>
        <w:rPr>
          <w:rFonts w:ascii="Arial" w:hAnsi="Arial" w:cs="Arial"/>
          <w:b/>
          <w:bCs/>
          <w:spacing w:val="2"/>
          <w:szCs w:val="24"/>
        </w:rPr>
      </w:pPr>
      <w:bookmarkStart w:id="0" w:name="_GoBack"/>
      <w:r w:rsidRPr="001C1F53">
        <w:rPr>
          <w:rFonts w:ascii="Arial" w:hAnsi="Arial" w:cs="Arial"/>
          <w:b/>
          <w:bCs/>
          <w:spacing w:val="2"/>
          <w:szCs w:val="24"/>
        </w:rPr>
        <w:t>TRIBUNAL SUPERIOR DEL DISTRITO</w:t>
      </w:r>
    </w:p>
    <w:p w14:paraId="7F846BB4" w14:textId="77777777" w:rsidR="00C43BB7" w:rsidRPr="001C1F53" w:rsidRDefault="00C43BB7" w:rsidP="00C43BB7">
      <w:pPr>
        <w:tabs>
          <w:tab w:val="center" w:pos="4252"/>
          <w:tab w:val="right" w:pos="8504"/>
        </w:tabs>
        <w:spacing w:line="276" w:lineRule="auto"/>
        <w:ind w:right="-7"/>
        <w:jc w:val="center"/>
        <w:rPr>
          <w:rFonts w:ascii="Arial" w:hAnsi="Arial" w:cs="Arial"/>
          <w:b/>
          <w:bCs/>
          <w:spacing w:val="2"/>
          <w:szCs w:val="24"/>
        </w:rPr>
      </w:pPr>
      <w:r w:rsidRPr="001C1F53">
        <w:rPr>
          <w:rFonts w:ascii="Arial" w:hAnsi="Arial" w:cs="Arial"/>
          <w:b/>
          <w:bCs/>
          <w:spacing w:val="2"/>
          <w:szCs w:val="24"/>
        </w:rPr>
        <w:object w:dxaOrig="3090" w:dyaOrig="3285" w14:anchorId="16208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11" o:title=""/>
          </v:shape>
          <o:OLEObject Type="Embed" ProgID="PBrush" ShapeID="_x0000_i1025" DrawAspect="Content" ObjectID="_1662366534" r:id="rId12"/>
        </w:object>
      </w:r>
    </w:p>
    <w:p w14:paraId="1624CACF" w14:textId="77777777" w:rsidR="00C43BB7" w:rsidRPr="001C1F53" w:rsidRDefault="00C43BB7" w:rsidP="00C43BB7">
      <w:pPr>
        <w:tabs>
          <w:tab w:val="center" w:pos="4252"/>
          <w:tab w:val="right" w:pos="8504"/>
        </w:tabs>
        <w:spacing w:line="276" w:lineRule="auto"/>
        <w:ind w:right="-7"/>
        <w:jc w:val="center"/>
        <w:rPr>
          <w:rFonts w:ascii="Arial" w:hAnsi="Arial" w:cs="Arial"/>
          <w:b/>
          <w:bCs/>
          <w:spacing w:val="2"/>
          <w:szCs w:val="24"/>
        </w:rPr>
      </w:pPr>
      <w:r w:rsidRPr="001C1F53">
        <w:rPr>
          <w:rFonts w:ascii="Arial" w:hAnsi="Arial" w:cs="Arial"/>
          <w:b/>
          <w:bCs/>
          <w:spacing w:val="2"/>
          <w:szCs w:val="24"/>
        </w:rPr>
        <w:t>PEREIRA RISARALDA</w:t>
      </w:r>
    </w:p>
    <w:p w14:paraId="1C8528C4" w14:textId="77777777" w:rsidR="00C43BB7" w:rsidRPr="001C1F53" w:rsidRDefault="00C43BB7" w:rsidP="00C43BB7">
      <w:pPr>
        <w:tabs>
          <w:tab w:val="center" w:pos="4252"/>
          <w:tab w:val="right" w:pos="8504"/>
        </w:tabs>
        <w:spacing w:line="276" w:lineRule="auto"/>
        <w:ind w:right="-7"/>
        <w:jc w:val="center"/>
        <w:rPr>
          <w:rFonts w:ascii="Arial" w:hAnsi="Arial" w:cs="Arial"/>
          <w:spacing w:val="2"/>
          <w:szCs w:val="24"/>
        </w:rPr>
      </w:pPr>
    </w:p>
    <w:p w14:paraId="3B799835" w14:textId="77777777" w:rsidR="00C43BB7" w:rsidRPr="001C1F53" w:rsidRDefault="00C43BB7" w:rsidP="00C43BB7">
      <w:pPr>
        <w:spacing w:line="276" w:lineRule="auto"/>
        <w:jc w:val="center"/>
        <w:rPr>
          <w:rFonts w:ascii="Arial" w:hAnsi="Arial" w:cs="Arial"/>
          <w:spacing w:val="2"/>
          <w:szCs w:val="24"/>
        </w:rPr>
      </w:pPr>
      <w:r w:rsidRPr="001C1F53">
        <w:rPr>
          <w:rFonts w:ascii="Arial" w:hAnsi="Arial" w:cs="Arial"/>
          <w:spacing w:val="2"/>
          <w:szCs w:val="24"/>
        </w:rPr>
        <w:t>Magistrada Ponente</w:t>
      </w:r>
    </w:p>
    <w:p w14:paraId="42D0FB27" w14:textId="77777777" w:rsidR="00C43BB7" w:rsidRPr="001C1F53" w:rsidRDefault="00C43BB7" w:rsidP="00C43BB7">
      <w:pPr>
        <w:spacing w:line="276" w:lineRule="auto"/>
        <w:jc w:val="center"/>
        <w:rPr>
          <w:rFonts w:ascii="Arial" w:hAnsi="Arial" w:cs="Arial"/>
          <w:b/>
          <w:bCs/>
          <w:spacing w:val="2"/>
          <w:szCs w:val="24"/>
        </w:rPr>
      </w:pPr>
      <w:r w:rsidRPr="001C1F53">
        <w:rPr>
          <w:rFonts w:ascii="Arial" w:hAnsi="Arial" w:cs="Arial"/>
          <w:b/>
          <w:bCs/>
          <w:spacing w:val="2"/>
          <w:szCs w:val="24"/>
        </w:rPr>
        <w:t>ALEJANDRA MARÍA HENAO PALACIO</w:t>
      </w:r>
    </w:p>
    <w:p w14:paraId="663FCF19" w14:textId="77777777" w:rsidR="00C43BB7" w:rsidRPr="001C1F53" w:rsidRDefault="00C43BB7" w:rsidP="00C43BB7">
      <w:pPr>
        <w:spacing w:line="276" w:lineRule="auto"/>
        <w:jc w:val="both"/>
        <w:rPr>
          <w:rFonts w:ascii="Arial" w:hAnsi="Arial" w:cs="Arial"/>
          <w:spacing w:val="2"/>
          <w:szCs w:val="24"/>
        </w:rPr>
      </w:pPr>
    </w:p>
    <w:tbl>
      <w:tblPr>
        <w:tblStyle w:val="Tablaconcuadrcula"/>
        <w:tblW w:w="8505" w:type="dxa"/>
        <w:tblInd w:w="-5" w:type="dxa"/>
        <w:tblLook w:val="04A0" w:firstRow="1" w:lastRow="0" w:firstColumn="1" w:lastColumn="0" w:noHBand="0" w:noVBand="1"/>
      </w:tblPr>
      <w:tblGrid>
        <w:gridCol w:w="2127"/>
        <w:gridCol w:w="6378"/>
      </w:tblGrid>
      <w:tr w:rsidR="00C43BB7" w:rsidRPr="001C1F53" w14:paraId="0F5144A0" w14:textId="77777777" w:rsidTr="00E272CC">
        <w:tc>
          <w:tcPr>
            <w:tcW w:w="2127" w:type="dxa"/>
            <w:vAlign w:val="center"/>
          </w:tcPr>
          <w:p w14:paraId="61201AEE" w14:textId="77777777" w:rsidR="00116DDD" w:rsidRPr="001C1F53" w:rsidRDefault="00116DDD" w:rsidP="00C43BB7">
            <w:pPr>
              <w:rPr>
                <w:rFonts w:ascii="Arial" w:hAnsi="Arial" w:cs="Arial"/>
                <w:iCs/>
                <w:spacing w:val="2"/>
                <w:sz w:val="22"/>
                <w:szCs w:val="24"/>
              </w:rPr>
            </w:pPr>
            <w:r w:rsidRPr="001C1F53">
              <w:rPr>
                <w:rFonts w:ascii="Arial" w:hAnsi="Arial" w:cs="Arial"/>
                <w:iCs/>
                <w:spacing w:val="2"/>
                <w:sz w:val="22"/>
                <w:szCs w:val="24"/>
              </w:rPr>
              <w:t>Demandante:</w:t>
            </w:r>
          </w:p>
        </w:tc>
        <w:tc>
          <w:tcPr>
            <w:tcW w:w="6378" w:type="dxa"/>
          </w:tcPr>
          <w:p w14:paraId="27B61506" w14:textId="2AC06F95" w:rsidR="00116DDD" w:rsidRPr="001C1F53" w:rsidRDefault="00C43BB7" w:rsidP="00C43BB7">
            <w:pPr>
              <w:jc w:val="both"/>
              <w:rPr>
                <w:rFonts w:ascii="Arial" w:hAnsi="Arial" w:cs="Arial"/>
                <w:iCs/>
                <w:spacing w:val="2"/>
                <w:sz w:val="22"/>
                <w:szCs w:val="24"/>
              </w:rPr>
            </w:pPr>
            <w:r w:rsidRPr="001C1F53">
              <w:rPr>
                <w:rFonts w:ascii="Arial" w:hAnsi="Arial" w:cs="Arial"/>
                <w:iCs/>
                <w:spacing w:val="2"/>
                <w:sz w:val="22"/>
                <w:szCs w:val="24"/>
              </w:rPr>
              <w:t xml:space="preserve">Néstor Bernal Jaramillo </w:t>
            </w:r>
          </w:p>
        </w:tc>
      </w:tr>
      <w:tr w:rsidR="00C43BB7" w:rsidRPr="001C1F53" w14:paraId="07B44BDA" w14:textId="77777777" w:rsidTr="00E272CC">
        <w:tc>
          <w:tcPr>
            <w:tcW w:w="2127" w:type="dxa"/>
            <w:vAlign w:val="center"/>
          </w:tcPr>
          <w:p w14:paraId="3BC25F81" w14:textId="77777777" w:rsidR="00116DDD" w:rsidRPr="001C1F53" w:rsidRDefault="00116DDD" w:rsidP="00C43BB7">
            <w:pPr>
              <w:rPr>
                <w:rFonts w:ascii="Arial" w:hAnsi="Arial" w:cs="Arial"/>
                <w:iCs/>
                <w:spacing w:val="2"/>
                <w:sz w:val="22"/>
                <w:szCs w:val="24"/>
              </w:rPr>
            </w:pPr>
            <w:r w:rsidRPr="001C1F53">
              <w:rPr>
                <w:rFonts w:ascii="Arial" w:hAnsi="Arial" w:cs="Arial"/>
                <w:iCs/>
                <w:spacing w:val="2"/>
                <w:sz w:val="22"/>
                <w:szCs w:val="24"/>
              </w:rPr>
              <w:lastRenderedPageBreak/>
              <w:t>Demandado:</w:t>
            </w:r>
          </w:p>
        </w:tc>
        <w:tc>
          <w:tcPr>
            <w:tcW w:w="6378" w:type="dxa"/>
          </w:tcPr>
          <w:p w14:paraId="2AD6A63D" w14:textId="70AF55F8" w:rsidR="00116DDD" w:rsidRPr="001C1F53" w:rsidRDefault="00C43BB7" w:rsidP="00C43BB7">
            <w:pPr>
              <w:jc w:val="both"/>
              <w:rPr>
                <w:rFonts w:ascii="Arial" w:hAnsi="Arial" w:cs="Arial"/>
                <w:spacing w:val="2"/>
                <w:sz w:val="22"/>
                <w:szCs w:val="24"/>
              </w:rPr>
            </w:pPr>
            <w:r w:rsidRPr="001C1F53">
              <w:rPr>
                <w:rFonts w:ascii="Arial" w:hAnsi="Arial" w:cs="Arial"/>
                <w:spacing w:val="2"/>
                <w:sz w:val="22"/>
                <w:szCs w:val="24"/>
              </w:rPr>
              <w:t>Colpensiones</w:t>
            </w:r>
            <w:r w:rsidR="00843A15" w:rsidRPr="001C1F53">
              <w:rPr>
                <w:rFonts w:ascii="Arial" w:hAnsi="Arial" w:cs="Arial"/>
                <w:spacing w:val="2"/>
                <w:sz w:val="22"/>
                <w:szCs w:val="24"/>
              </w:rPr>
              <w:t xml:space="preserve">, </w:t>
            </w:r>
            <w:r w:rsidRPr="001C1F53">
              <w:rPr>
                <w:rFonts w:ascii="Arial" w:hAnsi="Arial" w:cs="Arial"/>
                <w:spacing w:val="2"/>
                <w:sz w:val="22"/>
                <w:szCs w:val="24"/>
              </w:rPr>
              <w:t xml:space="preserve">Porvenir y Old Mutual </w:t>
            </w:r>
          </w:p>
        </w:tc>
      </w:tr>
      <w:tr w:rsidR="00C43BB7" w:rsidRPr="001C1F53" w14:paraId="368AC81A" w14:textId="77777777" w:rsidTr="00E272CC">
        <w:tc>
          <w:tcPr>
            <w:tcW w:w="2127" w:type="dxa"/>
            <w:vAlign w:val="center"/>
          </w:tcPr>
          <w:p w14:paraId="3566E375" w14:textId="4FB3F097" w:rsidR="000A2D19" w:rsidRPr="001C1F53" w:rsidRDefault="000A2D19" w:rsidP="00C43BB7">
            <w:pPr>
              <w:rPr>
                <w:rFonts w:ascii="Arial" w:hAnsi="Arial" w:cs="Arial"/>
                <w:iCs/>
                <w:spacing w:val="2"/>
                <w:sz w:val="22"/>
                <w:szCs w:val="24"/>
              </w:rPr>
            </w:pPr>
            <w:r w:rsidRPr="001C1F53">
              <w:rPr>
                <w:rFonts w:ascii="Arial" w:hAnsi="Arial" w:cs="Arial"/>
                <w:iCs/>
                <w:spacing w:val="2"/>
                <w:sz w:val="22"/>
                <w:szCs w:val="24"/>
              </w:rPr>
              <w:t>Vinculado:</w:t>
            </w:r>
          </w:p>
        </w:tc>
        <w:tc>
          <w:tcPr>
            <w:tcW w:w="6378" w:type="dxa"/>
          </w:tcPr>
          <w:p w14:paraId="4730CF3A" w14:textId="3820E305" w:rsidR="000A2D19" w:rsidRPr="001C1F53" w:rsidRDefault="00C43BB7" w:rsidP="00C43BB7">
            <w:pPr>
              <w:jc w:val="both"/>
              <w:rPr>
                <w:rFonts w:ascii="Arial" w:hAnsi="Arial" w:cs="Arial"/>
                <w:spacing w:val="2"/>
                <w:sz w:val="22"/>
                <w:szCs w:val="24"/>
              </w:rPr>
            </w:pPr>
            <w:proofErr w:type="spellStart"/>
            <w:r w:rsidRPr="001C1F53">
              <w:rPr>
                <w:rFonts w:ascii="Arial" w:hAnsi="Arial" w:cs="Arial"/>
                <w:spacing w:val="2"/>
                <w:sz w:val="22"/>
                <w:szCs w:val="24"/>
              </w:rPr>
              <w:t>Colfondos</w:t>
            </w:r>
            <w:proofErr w:type="spellEnd"/>
          </w:p>
        </w:tc>
      </w:tr>
      <w:tr w:rsidR="00C43BB7" w:rsidRPr="001C1F53" w14:paraId="757A1731" w14:textId="77777777" w:rsidTr="00E272CC">
        <w:tc>
          <w:tcPr>
            <w:tcW w:w="2127" w:type="dxa"/>
            <w:vAlign w:val="center"/>
          </w:tcPr>
          <w:p w14:paraId="2ACEADEF" w14:textId="77777777" w:rsidR="00116DDD" w:rsidRPr="001C1F53" w:rsidRDefault="00116DDD" w:rsidP="00C43BB7">
            <w:pPr>
              <w:rPr>
                <w:rFonts w:ascii="Arial" w:hAnsi="Arial" w:cs="Arial"/>
                <w:iCs/>
                <w:spacing w:val="2"/>
                <w:sz w:val="22"/>
                <w:szCs w:val="24"/>
              </w:rPr>
            </w:pPr>
            <w:r w:rsidRPr="001C1F53">
              <w:rPr>
                <w:rFonts w:ascii="Arial" w:hAnsi="Arial" w:cs="Arial"/>
                <w:iCs/>
                <w:spacing w:val="2"/>
                <w:sz w:val="22"/>
                <w:szCs w:val="24"/>
              </w:rPr>
              <w:t>Radicación No.</w:t>
            </w:r>
          </w:p>
        </w:tc>
        <w:tc>
          <w:tcPr>
            <w:tcW w:w="6378" w:type="dxa"/>
          </w:tcPr>
          <w:p w14:paraId="55F36517" w14:textId="6BA1C14C" w:rsidR="00116DDD" w:rsidRPr="001C1F53" w:rsidRDefault="00843A15" w:rsidP="00C43BB7">
            <w:pPr>
              <w:jc w:val="both"/>
              <w:rPr>
                <w:rFonts w:ascii="Arial" w:hAnsi="Arial" w:cs="Arial"/>
                <w:spacing w:val="2"/>
                <w:sz w:val="22"/>
                <w:szCs w:val="24"/>
              </w:rPr>
            </w:pPr>
            <w:r w:rsidRPr="001C1F53">
              <w:rPr>
                <w:rFonts w:ascii="Arial" w:hAnsi="Arial" w:cs="Arial"/>
                <w:spacing w:val="2"/>
                <w:sz w:val="22"/>
                <w:szCs w:val="24"/>
              </w:rPr>
              <w:t>66001–31-05-002-2017-00061-01</w:t>
            </w:r>
          </w:p>
        </w:tc>
      </w:tr>
      <w:tr w:rsidR="00C43BB7" w:rsidRPr="001C1F53" w14:paraId="7007D3CE" w14:textId="77777777" w:rsidTr="00E272CC">
        <w:tc>
          <w:tcPr>
            <w:tcW w:w="2127" w:type="dxa"/>
            <w:vAlign w:val="center"/>
          </w:tcPr>
          <w:p w14:paraId="67D8ABF5" w14:textId="77777777" w:rsidR="00116DDD" w:rsidRPr="001C1F53" w:rsidRDefault="00116DDD" w:rsidP="00C43BB7">
            <w:pPr>
              <w:rPr>
                <w:rFonts w:ascii="Arial" w:hAnsi="Arial" w:cs="Arial"/>
                <w:iCs/>
                <w:spacing w:val="2"/>
                <w:sz w:val="22"/>
                <w:szCs w:val="24"/>
              </w:rPr>
            </w:pPr>
            <w:r w:rsidRPr="001C1F53">
              <w:rPr>
                <w:rFonts w:ascii="Arial" w:hAnsi="Arial" w:cs="Arial"/>
                <w:iCs/>
                <w:spacing w:val="2"/>
                <w:sz w:val="22"/>
                <w:szCs w:val="24"/>
              </w:rPr>
              <w:t>Juzgado origen:</w:t>
            </w:r>
          </w:p>
        </w:tc>
        <w:tc>
          <w:tcPr>
            <w:tcW w:w="6378" w:type="dxa"/>
          </w:tcPr>
          <w:p w14:paraId="7E49CB43" w14:textId="71E860C8" w:rsidR="00116DDD" w:rsidRPr="001C1F53" w:rsidRDefault="00C43BB7" w:rsidP="00C43BB7">
            <w:pPr>
              <w:jc w:val="both"/>
              <w:rPr>
                <w:rFonts w:ascii="Arial" w:hAnsi="Arial" w:cs="Arial"/>
                <w:iCs/>
                <w:spacing w:val="2"/>
                <w:sz w:val="22"/>
                <w:szCs w:val="24"/>
              </w:rPr>
            </w:pPr>
            <w:r w:rsidRPr="001C1F53">
              <w:rPr>
                <w:rFonts w:ascii="Arial" w:hAnsi="Arial" w:cs="Arial"/>
                <w:iCs/>
                <w:spacing w:val="2"/>
                <w:sz w:val="22"/>
                <w:szCs w:val="24"/>
              </w:rPr>
              <w:t>Segundo Laboral del Circuito de Pereira</w:t>
            </w:r>
          </w:p>
        </w:tc>
      </w:tr>
      <w:tr w:rsidR="00C43BB7" w:rsidRPr="001C1F53" w14:paraId="01338F0B" w14:textId="77777777" w:rsidTr="00E272CC">
        <w:tc>
          <w:tcPr>
            <w:tcW w:w="2127" w:type="dxa"/>
            <w:vAlign w:val="center"/>
          </w:tcPr>
          <w:p w14:paraId="77557972" w14:textId="77777777" w:rsidR="00116DDD" w:rsidRPr="001C1F53" w:rsidRDefault="00116DDD" w:rsidP="00C43BB7">
            <w:pPr>
              <w:rPr>
                <w:rFonts w:ascii="Arial" w:hAnsi="Arial" w:cs="Arial"/>
                <w:iCs/>
                <w:spacing w:val="2"/>
                <w:sz w:val="22"/>
                <w:szCs w:val="24"/>
              </w:rPr>
            </w:pPr>
            <w:r w:rsidRPr="001C1F53">
              <w:rPr>
                <w:rFonts w:ascii="Arial" w:hAnsi="Arial" w:cs="Arial"/>
                <w:iCs/>
                <w:spacing w:val="2"/>
                <w:sz w:val="22"/>
                <w:szCs w:val="24"/>
              </w:rPr>
              <w:t>Tipo de proceso:</w:t>
            </w:r>
          </w:p>
        </w:tc>
        <w:tc>
          <w:tcPr>
            <w:tcW w:w="6378" w:type="dxa"/>
          </w:tcPr>
          <w:p w14:paraId="2521151C" w14:textId="1860B266" w:rsidR="00116DDD" w:rsidRPr="001C1F53" w:rsidRDefault="00C43BB7" w:rsidP="00C43BB7">
            <w:pPr>
              <w:jc w:val="both"/>
              <w:rPr>
                <w:rFonts w:ascii="Arial" w:hAnsi="Arial" w:cs="Arial"/>
                <w:iCs/>
                <w:spacing w:val="2"/>
                <w:sz w:val="22"/>
                <w:szCs w:val="24"/>
              </w:rPr>
            </w:pPr>
            <w:r w:rsidRPr="001C1F53">
              <w:rPr>
                <w:rFonts w:ascii="Arial" w:hAnsi="Arial" w:cs="Arial"/>
                <w:iCs/>
                <w:spacing w:val="2"/>
                <w:sz w:val="22"/>
                <w:szCs w:val="24"/>
              </w:rPr>
              <w:t xml:space="preserve">Ordinario laboral </w:t>
            </w:r>
          </w:p>
        </w:tc>
      </w:tr>
      <w:tr w:rsidR="00C43BB7" w:rsidRPr="001C1F53" w14:paraId="5195AF0E" w14:textId="77777777" w:rsidTr="00E272CC">
        <w:tc>
          <w:tcPr>
            <w:tcW w:w="2127" w:type="dxa"/>
            <w:vAlign w:val="center"/>
          </w:tcPr>
          <w:p w14:paraId="3203517E" w14:textId="77777777" w:rsidR="00116DDD" w:rsidRPr="001C1F53" w:rsidRDefault="00116DDD" w:rsidP="00C43BB7">
            <w:pPr>
              <w:rPr>
                <w:rFonts w:ascii="Arial" w:hAnsi="Arial" w:cs="Arial"/>
                <w:iCs/>
                <w:spacing w:val="2"/>
                <w:sz w:val="22"/>
                <w:szCs w:val="24"/>
              </w:rPr>
            </w:pPr>
            <w:r w:rsidRPr="001C1F53">
              <w:rPr>
                <w:rFonts w:ascii="Arial" w:hAnsi="Arial" w:cs="Arial"/>
                <w:iCs/>
                <w:spacing w:val="2"/>
                <w:sz w:val="22"/>
                <w:szCs w:val="24"/>
              </w:rPr>
              <w:t>Providencia:</w:t>
            </w:r>
          </w:p>
        </w:tc>
        <w:tc>
          <w:tcPr>
            <w:tcW w:w="6378" w:type="dxa"/>
          </w:tcPr>
          <w:p w14:paraId="445A26F7" w14:textId="75DEB698" w:rsidR="00116DDD" w:rsidRPr="001C1F53" w:rsidRDefault="00C43BB7" w:rsidP="00C43BB7">
            <w:pPr>
              <w:jc w:val="both"/>
              <w:rPr>
                <w:rFonts w:ascii="Arial" w:hAnsi="Arial" w:cs="Arial"/>
                <w:iCs/>
                <w:spacing w:val="2"/>
                <w:sz w:val="22"/>
                <w:szCs w:val="24"/>
              </w:rPr>
            </w:pPr>
            <w:r w:rsidRPr="001C1F53">
              <w:rPr>
                <w:rFonts w:ascii="Arial" w:hAnsi="Arial" w:cs="Arial"/>
                <w:iCs/>
                <w:spacing w:val="2"/>
                <w:sz w:val="22"/>
                <w:szCs w:val="24"/>
              </w:rPr>
              <w:t xml:space="preserve">Sentencia </w:t>
            </w:r>
          </w:p>
        </w:tc>
      </w:tr>
      <w:tr w:rsidR="00C43BB7" w:rsidRPr="001C1F53" w14:paraId="3FB30203" w14:textId="77777777" w:rsidTr="00E272CC">
        <w:trPr>
          <w:trHeight w:val="77"/>
        </w:trPr>
        <w:tc>
          <w:tcPr>
            <w:tcW w:w="2127" w:type="dxa"/>
            <w:vAlign w:val="center"/>
          </w:tcPr>
          <w:p w14:paraId="76697BA8" w14:textId="77777777" w:rsidR="00116DDD" w:rsidRPr="001C1F53" w:rsidRDefault="00116DDD" w:rsidP="00C43BB7">
            <w:pPr>
              <w:rPr>
                <w:rFonts w:ascii="Arial" w:hAnsi="Arial" w:cs="Arial"/>
                <w:iCs/>
                <w:spacing w:val="2"/>
                <w:sz w:val="22"/>
                <w:szCs w:val="24"/>
              </w:rPr>
            </w:pPr>
            <w:r w:rsidRPr="001C1F53">
              <w:rPr>
                <w:rFonts w:ascii="Arial" w:hAnsi="Arial" w:cs="Arial"/>
                <w:iCs/>
                <w:spacing w:val="2"/>
                <w:sz w:val="22"/>
                <w:szCs w:val="24"/>
              </w:rPr>
              <w:t>Decisión:</w:t>
            </w:r>
          </w:p>
        </w:tc>
        <w:tc>
          <w:tcPr>
            <w:tcW w:w="6378" w:type="dxa"/>
          </w:tcPr>
          <w:p w14:paraId="47B9D87D" w14:textId="54DB5FB7" w:rsidR="00116DDD" w:rsidRPr="001C1F53" w:rsidRDefault="00843A15" w:rsidP="00C43BB7">
            <w:pPr>
              <w:jc w:val="both"/>
              <w:rPr>
                <w:rFonts w:ascii="Arial" w:hAnsi="Arial" w:cs="Arial"/>
                <w:bCs/>
                <w:iCs/>
                <w:spacing w:val="2"/>
                <w:sz w:val="22"/>
                <w:szCs w:val="24"/>
              </w:rPr>
            </w:pPr>
            <w:r w:rsidRPr="001C1F53">
              <w:rPr>
                <w:rFonts w:ascii="Arial" w:hAnsi="Arial" w:cs="Arial"/>
                <w:bCs/>
                <w:iCs/>
                <w:spacing w:val="2"/>
                <w:sz w:val="22"/>
                <w:szCs w:val="24"/>
              </w:rPr>
              <w:t xml:space="preserve">CONFIRMA Y ADICIONA </w:t>
            </w:r>
          </w:p>
        </w:tc>
      </w:tr>
    </w:tbl>
    <w:p w14:paraId="5160F552" w14:textId="77777777" w:rsidR="00116DDD" w:rsidRPr="001C1F53" w:rsidRDefault="00116DDD" w:rsidP="00C43BB7">
      <w:pPr>
        <w:spacing w:line="276" w:lineRule="auto"/>
        <w:rPr>
          <w:rFonts w:ascii="Arial" w:hAnsi="Arial" w:cs="Arial"/>
          <w:spacing w:val="2"/>
          <w:szCs w:val="24"/>
        </w:rPr>
      </w:pPr>
    </w:p>
    <w:p w14:paraId="326880EB" w14:textId="2464BAB3" w:rsidR="00843A15" w:rsidRPr="001C1F53" w:rsidRDefault="00843A15" w:rsidP="00C43BB7">
      <w:pPr>
        <w:shd w:val="clear" w:color="auto" w:fill="FFFFFF" w:themeFill="background1"/>
        <w:spacing w:line="276" w:lineRule="auto"/>
        <w:jc w:val="center"/>
        <w:rPr>
          <w:rFonts w:ascii="Arial" w:hAnsi="Arial" w:cs="Arial"/>
          <w:spacing w:val="2"/>
          <w:szCs w:val="24"/>
        </w:rPr>
      </w:pPr>
      <w:r w:rsidRPr="001C1F53">
        <w:rPr>
          <w:rFonts w:ascii="Arial" w:hAnsi="Arial" w:cs="Arial"/>
          <w:spacing w:val="2"/>
          <w:szCs w:val="24"/>
        </w:rPr>
        <w:t>Acta de discusión</w:t>
      </w:r>
      <w:r w:rsidR="00857C9B" w:rsidRPr="001C1F53">
        <w:rPr>
          <w:rFonts w:ascii="Arial" w:hAnsi="Arial" w:cs="Arial"/>
          <w:spacing w:val="2"/>
          <w:szCs w:val="24"/>
        </w:rPr>
        <w:t xml:space="preserve"> </w:t>
      </w:r>
      <w:r w:rsidRPr="001C1F53">
        <w:rPr>
          <w:rFonts w:ascii="Arial" w:hAnsi="Arial" w:cs="Arial"/>
          <w:spacing w:val="2"/>
          <w:szCs w:val="24"/>
        </w:rPr>
        <w:t xml:space="preserve">No. </w:t>
      </w:r>
      <w:r w:rsidR="001B003D" w:rsidRPr="001C1F53">
        <w:rPr>
          <w:rFonts w:ascii="Arial" w:hAnsi="Arial" w:cs="Arial"/>
          <w:spacing w:val="2"/>
          <w:szCs w:val="24"/>
        </w:rPr>
        <w:t xml:space="preserve">111 </w:t>
      </w:r>
      <w:r w:rsidRPr="001C1F53">
        <w:rPr>
          <w:rFonts w:ascii="Arial" w:hAnsi="Arial" w:cs="Arial"/>
          <w:spacing w:val="2"/>
          <w:szCs w:val="24"/>
        </w:rPr>
        <w:t xml:space="preserve">del </w:t>
      </w:r>
      <w:r w:rsidR="001B003D" w:rsidRPr="001C1F53">
        <w:rPr>
          <w:rFonts w:ascii="Arial" w:hAnsi="Arial" w:cs="Arial"/>
          <w:spacing w:val="2"/>
          <w:szCs w:val="24"/>
        </w:rPr>
        <w:t>once</w:t>
      </w:r>
      <w:r w:rsidR="00857C9B" w:rsidRPr="001C1F53">
        <w:rPr>
          <w:rFonts w:ascii="Arial" w:hAnsi="Arial" w:cs="Arial"/>
          <w:spacing w:val="2"/>
          <w:szCs w:val="24"/>
        </w:rPr>
        <w:t xml:space="preserve"> </w:t>
      </w:r>
      <w:r w:rsidRPr="001C1F53">
        <w:rPr>
          <w:rFonts w:ascii="Arial" w:hAnsi="Arial" w:cs="Arial"/>
          <w:spacing w:val="2"/>
          <w:szCs w:val="24"/>
        </w:rPr>
        <w:t>(</w:t>
      </w:r>
      <w:r w:rsidR="001B003D" w:rsidRPr="001C1F53">
        <w:rPr>
          <w:rFonts w:ascii="Arial" w:hAnsi="Arial" w:cs="Arial"/>
          <w:spacing w:val="2"/>
          <w:szCs w:val="24"/>
        </w:rPr>
        <w:t>11</w:t>
      </w:r>
      <w:r w:rsidRPr="001C1F53">
        <w:rPr>
          <w:rFonts w:ascii="Arial" w:hAnsi="Arial" w:cs="Arial"/>
          <w:spacing w:val="2"/>
          <w:szCs w:val="24"/>
        </w:rPr>
        <w:t>)</w:t>
      </w:r>
      <w:r w:rsidR="00857C9B" w:rsidRPr="001C1F53">
        <w:rPr>
          <w:rFonts w:ascii="Arial" w:hAnsi="Arial" w:cs="Arial"/>
          <w:spacing w:val="2"/>
          <w:szCs w:val="24"/>
        </w:rPr>
        <w:t xml:space="preserve"> </w:t>
      </w:r>
      <w:r w:rsidRPr="001C1F53">
        <w:rPr>
          <w:rFonts w:ascii="Arial" w:hAnsi="Arial" w:cs="Arial"/>
          <w:spacing w:val="2"/>
          <w:szCs w:val="24"/>
        </w:rPr>
        <w:t xml:space="preserve">de </w:t>
      </w:r>
      <w:r w:rsidR="001B003D" w:rsidRPr="001C1F53">
        <w:rPr>
          <w:rFonts w:ascii="Arial" w:hAnsi="Arial" w:cs="Arial"/>
          <w:spacing w:val="2"/>
          <w:szCs w:val="24"/>
        </w:rPr>
        <w:t>agosto</w:t>
      </w:r>
      <w:r w:rsidRPr="001C1F53">
        <w:rPr>
          <w:rFonts w:ascii="Arial" w:hAnsi="Arial" w:cs="Arial"/>
          <w:spacing w:val="2"/>
          <w:szCs w:val="24"/>
        </w:rPr>
        <w:t xml:space="preserve"> de 2020.</w:t>
      </w:r>
    </w:p>
    <w:p w14:paraId="2F8FE92D" w14:textId="77777777" w:rsidR="00857C9B" w:rsidRPr="001C1F53" w:rsidRDefault="00857C9B" w:rsidP="00C43BB7">
      <w:pPr>
        <w:shd w:val="clear" w:color="auto" w:fill="FFFFFF" w:themeFill="background1"/>
        <w:spacing w:line="276" w:lineRule="auto"/>
        <w:jc w:val="center"/>
        <w:rPr>
          <w:rFonts w:ascii="Arial" w:hAnsi="Arial" w:cs="Arial"/>
          <w:spacing w:val="2"/>
          <w:szCs w:val="24"/>
        </w:rPr>
      </w:pPr>
    </w:p>
    <w:p w14:paraId="653CA27E" w14:textId="277C7C28" w:rsidR="00843A15" w:rsidRPr="001C1F53" w:rsidRDefault="00843A15" w:rsidP="00C43BB7">
      <w:pPr>
        <w:shd w:val="clear" w:color="auto" w:fill="FFFFFF" w:themeFill="background1"/>
        <w:spacing w:line="276" w:lineRule="auto"/>
        <w:jc w:val="center"/>
        <w:rPr>
          <w:rFonts w:ascii="Arial" w:hAnsi="Arial" w:cs="Arial"/>
          <w:spacing w:val="2"/>
          <w:szCs w:val="24"/>
        </w:rPr>
      </w:pPr>
      <w:r w:rsidRPr="001C1F53">
        <w:rPr>
          <w:rFonts w:ascii="Arial" w:hAnsi="Arial" w:cs="Arial"/>
          <w:spacing w:val="2"/>
          <w:szCs w:val="24"/>
        </w:rPr>
        <w:t xml:space="preserve">Pereira, Risaralda, </w:t>
      </w:r>
      <w:r w:rsidR="001B003D" w:rsidRPr="001C1F53">
        <w:rPr>
          <w:rFonts w:ascii="Arial" w:hAnsi="Arial" w:cs="Arial"/>
          <w:spacing w:val="2"/>
          <w:szCs w:val="24"/>
        </w:rPr>
        <w:t xml:space="preserve">catorce </w:t>
      </w:r>
      <w:r w:rsidRPr="001C1F53">
        <w:rPr>
          <w:rFonts w:ascii="Arial" w:hAnsi="Arial" w:cs="Arial"/>
          <w:spacing w:val="2"/>
          <w:szCs w:val="24"/>
        </w:rPr>
        <w:t>(</w:t>
      </w:r>
      <w:r w:rsidR="001B003D" w:rsidRPr="001C1F53">
        <w:rPr>
          <w:rFonts w:ascii="Arial" w:hAnsi="Arial" w:cs="Arial"/>
          <w:spacing w:val="2"/>
          <w:szCs w:val="24"/>
        </w:rPr>
        <w:t>14</w:t>
      </w:r>
      <w:r w:rsidRPr="001C1F53">
        <w:rPr>
          <w:rFonts w:ascii="Arial" w:hAnsi="Arial" w:cs="Arial"/>
          <w:spacing w:val="2"/>
          <w:szCs w:val="24"/>
        </w:rPr>
        <w:t xml:space="preserve">) de </w:t>
      </w:r>
      <w:r w:rsidR="001B003D" w:rsidRPr="001C1F53">
        <w:rPr>
          <w:rFonts w:ascii="Arial" w:hAnsi="Arial" w:cs="Arial"/>
          <w:spacing w:val="2"/>
          <w:szCs w:val="24"/>
        </w:rPr>
        <w:t>agosto</w:t>
      </w:r>
      <w:r w:rsidRPr="001C1F53">
        <w:rPr>
          <w:rFonts w:ascii="Arial" w:hAnsi="Arial" w:cs="Arial"/>
          <w:spacing w:val="2"/>
          <w:szCs w:val="24"/>
        </w:rPr>
        <w:t xml:space="preserve"> de dos mil veinte (2020)</w:t>
      </w:r>
    </w:p>
    <w:p w14:paraId="55535C2E" w14:textId="77777777" w:rsidR="00843A15" w:rsidRPr="001C1F53" w:rsidRDefault="00843A15" w:rsidP="00C43BB7">
      <w:pPr>
        <w:shd w:val="clear" w:color="auto" w:fill="FFFFFF" w:themeFill="background1"/>
        <w:spacing w:line="276" w:lineRule="auto"/>
        <w:ind w:firstLine="709"/>
        <w:jc w:val="both"/>
        <w:rPr>
          <w:rFonts w:ascii="Arial" w:hAnsi="Arial" w:cs="Arial"/>
          <w:spacing w:val="2"/>
          <w:szCs w:val="24"/>
        </w:rPr>
      </w:pPr>
    </w:p>
    <w:p w14:paraId="232D9C33" w14:textId="4A96E53E" w:rsidR="00116DDD" w:rsidRPr="001C1F53" w:rsidRDefault="00116DDD" w:rsidP="00C43BB7">
      <w:pPr>
        <w:shd w:val="clear" w:color="auto" w:fill="FFFFFF" w:themeFill="background1"/>
        <w:spacing w:line="276" w:lineRule="auto"/>
        <w:jc w:val="both"/>
        <w:rPr>
          <w:rFonts w:ascii="Arial" w:hAnsi="Arial" w:cs="Arial"/>
          <w:spacing w:val="2"/>
          <w:szCs w:val="24"/>
        </w:rPr>
      </w:pPr>
      <w:r w:rsidRPr="001C1F53">
        <w:rPr>
          <w:rFonts w:ascii="Arial" w:hAnsi="Arial" w:cs="Arial"/>
          <w:spacing w:val="2"/>
          <w:szCs w:val="24"/>
        </w:rPr>
        <w:t>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w:t>
      </w:r>
      <w:r w:rsidR="0085332B" w:rsidRPr="001C1F53">
        <w:rPr>
          <w:rFonts w:ascii="Arial" w:hAnsi="Arial" w:cs="Arial"/>
          <w:spacing w:val="2"/>
          <w:szCs w:val="24"/>
        </w:rPr>
        <w:t>as magistradas</w:t>
      </w:r>
      <w:r w:rsidR="00E272CC" w:rsidRPr="001C1F53">
        <w:rPr>
          <w:rFonts w:ascii="Arial" w:hAnsi="Arial" w:cs="Arial"/>
          <w:b/>
          <w:bCs/>
          <w:spacing w:val="2"/>
          <w:szCs w:val="24"/>
        </w:rPr>
        <w:t xml:space="preserve"> </w:t>
      </w:r>
      <w:r w:rsidR="00843A15" w:rsidRPr="001C1F53">
        <w:rPr>
          <w:rFonts w:ascii="Arial" w:hAnsi="Arial" w:cs="Arial"/>
          <w:b/>
          <w:spacing w:val="2"/>
          <w:szCs w:val="24"/>
        </w:rPr>
        <w:t>A</w:t>
      </w:r>
      <w:r w:rsidR="00843A15" w:rsidRPr="001C1F53">
        <w:rPr>
          <w:rFonts w:ascii="Arial" w:hAnsi="Arial" w:cs="Arial"/>
          <w:b/>
          <w:bCs/>
          <w:spacing w:val="2"/>
          <w:szCs w:val="24"/>
        </w:rPr>
        <w:t xml:space="preserve">LEJANDRA MARÍA HENAO PALACIO </w:t>
      </w:r>
      <w:r w:rsidR="00843A15" w:rsidRPr="001C1F53">
        <w:rPr>
          <w:rFonts w:ascii="Arial" w:hAnsi="Arial" w:cs="Arial"/>
          <w:spacing w:val="2"/>
          <w:szCs w:val="24"/>
        </w:rPr>
        <w:t>(ponente),</w:t>
      </w:r>
      <w:r w:rsidR="0085332B" w:rsidRPr="001C1F53">
        <w:rPr>
          <w:rFonts w:ascii="Arial" w:hAnsi="Arial" w:cs="Arial"/>
          <w:spacing w:val="2"/>
          <w:szCs w:val="24"/>
        </w:rPr>
        <w:t xml:space="preserve"> </w:t>
      </w:r>
      <w:r w:rsidRPr="001C1F53">
        <w:rPr>
          <w:rFonts w:ascii="Arial" w:hAnsi="Arial" w:cs="Arial"/>
          <w:b/>
          <w:bCs/>
          <w:spacing w:val="2"/>
          <w:szCs w:val="24"/>
        </w:rPr>
        <w:t>ANA LUCÍA CAICEDO CALDERÓN</w:t>
      </w:r>
      <w:r w:rsidR="00843A15" w:rsidRPr="001C1F53">
        <w:rPr>
          <w:rFonts w:ascii="Arial" w:hAnsi="Arial" w:cs="Arial"/>
          <w:b/>
          <w:bCs/>
          <w:spacing w:val="2"/>
          <w:szCs w:val="24"/>
        </w:rPr>
        <w:t xml:space="preserve"> </w:t>
      </w:r>
      <w:r w:rsidR="00843A15" w:rsidRPr="001C1F53">
        <w:rPr>
          <w:rFonts w:ascii="Arial" w:hAnsi="Arial" w:cs="Arial"/>
          <w:spacing w:val="2"/>
          <w:szCs w:val="24"/>
        </w:rPr>
        <w:t>y</w:t>
      </w:r>
      <w:r w:rsidRPr="001C1F53">
        <w:rPr>
          <w:rFonts w:ascii="Arial" w:hAnsi="Arial" w:cs="Arial"/>
          <w:b/>
          <w:bCs/>
          <w:spacing w:val="2"/>
          <w:szCs w:val="24"/>
        </w:rPr>
        <w:t xml:space="preserve"> OLGA LUC</w:t>
      </w:r>
      <w:r w:rsidR="00857C9B" w:rsidRPr="001C1F53">
        <w:rPr>
          <w:rFonts w:ascii="Arial" w:hAnsi="Arial" w:cs="Arial"/>
          <w:b/>
          <w:bCs/>
          <w:spacing w:val="2"/>
          <w:szCs w:val="24"/>
        </w:rPr>
        <w:t>ÍA</w:t>
      </w:r>
      <w:r w:rsidRPr="001C1F53">
        <w:rPr>
          <w:rFonts w:ascii="Arial" w:hAnsi="Arial" w:cs="Arial"/>
          <w:b/>
          <w:bCs/>
          <w:spacing w:val="2"/>
          <w:szCs w:val="24"/>
        </w:rPr>
        <w:t xml:space="preserve"> HOYOS SEPÚLVEDA</w:t>
      </w:r>
      <w:r w:rsidR="00E272CC" w:rsidRPr="001C1F53">
        <w:rPr>
          <w:rFonts w:ascii="Arial" w:hAnsi="Arial" w:cs="Arial"/>
          <w:spacing w:val="2"/>
          <w:szCs w:val="24"/>
        </w:rPr>
        <w:t xml:space="preserve">, </w:t>
      </w:r>
      <w:r w:rsidRPr="001C1F53">
        <w:rPr>
          <w:rFonts w:ascii="Arial" w:hAnsi="Arial" w:cs="Arial"/>
          <w:spacing w:val="2"/>
          <w:szCs w:val="24"/>
        </w:rPr>
        <w:t xml:space="preserve">a resolver </w:t>
      </w:r>
      <w:r w:rsidR="00007F20" w:rsidRPr="001C1F53">
        <w:rPr>
          <w:rFonts w:ascii="Arial" w:hAnsi="Arial" w:cs="Arial"/>
          <w:spacing w:val="2"/>
          <w:szCs w:val="24"/>
        </w:rPr>
        <w:t xml:space="preserve">los </w:t>
      </w:r>
      <w:r w:rsidRPr="001C1F53">
        <w:rPr>
          <w:rFonts w:ascii="Arial" w:hAnsi="Arial" w:cs="Arial"/>
          <w:spacing w:val="2"/>
          <w:szCs w:val="24"/>
        </w:rPr>
        <w:t>recurso</w:t>
      </w:r>
      <w:r w:rsidR="00007F20" w:rsidRPr="001C1F53">
        <w:rPr>
          <w:rFonts w:ascii="Arial" w:hAnsi="Arial" w:cs="Arial"/>
          <w:spacing w:val="2"/>
          <w:szCs w:val="24"/>
        </w:rPr>
        <w:t>s</w:t>
      </w:r>
      <w:r w:rsidRPr="001C1F53">
        <w:rPr>
          <w:rFonts w:ascii="Arial" w:hAnsi="Arial" w:cs="Arial"/>
          <w:spacing w:val="2"/>
          <w:szCs w:val="24"/>
        </w:rPr>
        <w:t xml:space="preserve"> de apelación</w:t>
      </w:r>
      <w:r w:rsidR="00FA6BE3" w:rsidRPr="001C1F53">
        <w:rPr>
          <w:rFonts w:ascii="Arial" w:hAnsi="Arial" w:cs="Arial"/>
          <w:b/>
          <w:bCs/>
          <w:spacing w:val="2"/>
          <w:szCs w:val="24"/>
        </w:rPr>
        <w:t xml:space="preserve"> </w:t>
      </w:r>
      <w:r w:rsidRPr="001C1F53">
        <w:rPr>
          <w:rFonts w:ascii="Arial" w:hAnsi="Arial" w:cs="Arial"/>
          <w:spacing w:val="2"/>
          <w:szCs w:val="24"/>
        </w:rPr>
        <w:t xml:space="preserve">contra la sentencia proferida el </w:t>
      </w:r>
      <w:r w:rsidR="00007F20" w:rsidRPr="001C1F53">
        <w:rPr>
          <w:rFonts w:ascii="Arial" w:hAnsi="Arial" w:cs="Arial"/>
          <w:spacing w:val="2"/>
          <w:szCs w:val="24"/>
        </w:rPr>
        <w:t>27 de junio de 2019</w:t>
      </w:r>
      <w:r w:rsidRPr="001C1F53">
        <w:rPr>
          <w:rFonts w:ascii="Arial" w:hAnsi="Arial" w:cs="Arial"/>
          <w:spacing w:val="2"/>
          <w:szCs w:val="24"/>
        </w:rPr>
        <w:t xml:space="preserve"> por el Juzgado </w:t>
      </w:r>
      <w:r w:rsidR="00FA6BE3" w:rsidRPr="001C1F53">
        <w:rPr>
          <w:rFonts w:ascii="Arial" w:hAnsi="Arial" w:cs="Arial"/>
          <w:spacing w:val="2"/>
          <w:szCs w:val="24"/>
        </w:rPr>
        <w:t>Segundo Laboral</w:t>
      </w:r>
      <w:r w:rsidRPr="001C1F53">
        <w:rPr>
          <w:rFonts w:ascii="Arial" w:hAnsi="Arial" w:cs="Arial"/>
          <w:spacing w:val="2"/>
          <w:szCs w:val="24"/>
        </w:rPr>
        <w:t xml:space="preserve"> del Circuito de Pereira,</w:t>
      </w:r>
      <w:r w:rsidR="00993D42" w:rsidRPr="001C1F53">
        <w:rPr>
          <w:rFonts w:ascii="Arial" w:hAnsi="Arial" w:cs="Arial"/>
          <w:spacing w:val="2"/>
          <w:szCs w:val="24"/>
        </w:rPr>
        <w:t xml:space="preserve"> así como el grado jurisdiccional de consulta</w:t>
      </w:r>
      <w:r w:rsidRPr="001C1F53">
        <w:rPr>
          <w:rFonts w:ascii="Arial" w:hAnsi="Arial" w:cs="Arial"/>
          <w:spacing w:val="2"/>
          <w:szCs w:val="24"/>
        </w:rPr>
        <w:t xml:space="preserve"> dentro del proceso ordinario laboral promovido por</w:t>
      </w:r>
      <w:r w:rsidR="00E272CC" w:rsidRPr="001C1F53">
        <w:rPr>
          <w:rFonts w:ascii="Arial" w:hAnsi="Arial" w:cs="Arial"/>
          <w:spacing w:val="2"/>
          <w:szCs w:val="24"/>
        </w:rPr>
        <w:t xml:space="preserve"> </w:t>
      </w:r>
      <w:r w:rsidR="00843A15" w:rsidRPr="001C1F53">
        <w:rPr>
          <w:rFonts w:ascii="Arial" w:hAnsi="Arial" w:cs="Arial"/>
          <w:spacing w:val="2"/>
          <w:szCs w:val="24"/>
        </w:rPr>
        <w:t>Néstor Bernal Jaramillo</w:t>
      </w:r>
      <w:r w:rsidRPr="001C1F53">
        <w:rPr>
          <w:rFonts w:ascii="Arial" w:hAnsi="Arial" w:cs="Arial"/>
          <w:spacing w:val="2"/>
          <w:szCs w:val="24"/>
        </w:rPr>
        <w:t xml:space="preserve"> contra la  </w:t>
      </w:r>
      <w:r w:rsidR="00843A15" w:rsidRPr="001C1F53">
        <w:rPr>
          <w:rFonts w:ascii="Arial" w:hAnsi="Arial" w:cs="Arial"/>
          <w:spacing w:val="2"/>
          <w:szCs w:val="24"/>
        </w:rPr>
        <w:t>Administradora Colombiana de Pensiones – Colpensiones</w:t>
      </w:r>
      <w:r w:rsidR="00E272CC" w:rsidRPr="001C1F53">
        <w:rPr>
          <w:rFonts w:ascii="Arial" w:hAnsi="Arial" w:cs="Arial"/>
          <w:spacing w:val="2"/>
          <w:szCs w:val="24"/>
        </w:rPr>
        <w:t xml:space="preserve">, la </w:t>
      </w:r>
      <w:r w:rsidR="00843A15" w:rsidRPr="001C1F53">
        <w:rPr>
          <w:rFonts w:ascii="Arial" w:hAnsi="Arial" w:cs="Arial"/>
          <w:spacing w:val="2"/>
          <w:szCs w:val="24"/>
        </w:rPr>
        <w:t xml:space="preserve">Sociedad Administradora de Fondos de Pensiones y Cesantías Porvenir </w:t>
      </w:r>
      <w:r w:rsidR="00E272CC" w:rsidRPr="001C1F53">
        <w:rPr>
          <w:rFonts w:ascii="Arial" w:hAnsi="Arial" w:cs="Arial"/>
          <w:spacing w:val="2"/>
          <w:szCs w:val="24"/>
        </w:rPr>
        <w:t xml:space="preserve">S.A.  – </w:t>
      </w:r>
      <w:r w:rsidR="00843A15" w:rsidRPr="001C1F53">
        <w:rPr>
          <w:rFonts w:ascii="Arial" w:hAnsi="Arial" w:cs="Arial"/>
          <w:spacing w:val="2"/>
          <w:szCs w:val="24"/>
        </w:rPr>
        <w:t>Porvenir</w:t>
      </w:r>
      <w:r w:rsidR="000A2D19" w:rsidRPr="001C1F53">
        <w:rPr>
          <w:rFonts w:ascii="Arial" w:hAnsi="Arial" w:cs="Arial"/>
          <w:spacing w:val="2"/>
          <w:szCs w:val="24"/>
        </w:rPr>
        <w:t xml:space="preserve"> </w:t>
      </w:r>
      <w:r w:rsidR="00E272CC" w:rsidRPr="001C1F53">
        <w:rPr>
          <w:rFonts w:ascii="Arial" w:hAnsi="Arial" w:cs="Arial"/>
          <w:spacing w:val="2"/>
          <w:szCs w:val="24"/>
        </w:rPr>
        <w:t xml:space="preserve">y </w:t>
      </w:r>
      <w:r w:rsidR="00843A15" w:rsidRPr="001C1F53">
        <w:rPr>
          <w:rFonts w:ascii="Arial" w:hAnsi="Arial" w:cs="Arial"/>
          <w:spacing w:val="2"/>
          <w:szCs w:val="24"/>
        </w:rPr>
        <w:t>Old Mutual Administradora de Fondos de Pensiones y Cesantías S.A.</w:t>
      </w:r>
      <w:r w:rsidR="00E272CC" w:rsidRPr="001C1F53">
        <w:rPr>
          <w:rFonts w:ascii="Arial" w:hAnsi="Arial" w:cs="Arial"/>
          <w:spacing w:val="2"/>
          <w:szCs w:val="24"/>
        </w:rPr>
        <w:t xml:space="preserve"> – </w:t>
      </w:r>
      <w:r w:rsidR="00843A15" w:rsidRPr="001C1F53">
        <w:rPr>
          <w:rFonts w:ascii="Arial" w:hAnsi="Arial" w:cs="Arial"/>
          <w:spacing w:val="2"/>
          <w:szCs w:val="24"/>
        </w:rPr>
        <w:t>Old Mutual</w:t>
      </w:r>
      <w:r w:rsidR="00857C9B" w:rsidRPr="001C1F53">
        <w:rPr>
          <w:rFonts w:ascii="Arial" w:hAnsi="Arial" w:cs="Arial"/>
          <w:spacing w:val="2"/>
          <w:szCs w:val="24"/>
        </w:rPr>
        <w:t>, arriba referenciado</w:t>
      </w:r>
      <w:r w:rsidR="000A2D19" w:rsidRPr="001C1F53">
        <w:rPr>
          <w:rFonts w:ascii="Arial" w:hAnsi="Arial" w:cs="Arial"/>
          <w:spacing w:val="2"/>
          <w:szCs w:val="24"/>
        </w:rPr>
        <w:t xml:space="preserve"> y al que se vinculó como litis consorte necesario a Colfondos S.A. Pensiones y Cesantías – Colfondos. </w:t>
      </w:r>
    </w:p>
    <w:p w14:paraId="56A30715" w14:textId="475389B8" w:rsidR="00996B77" w:rsidRPr="001C1F53" w:rsidRDefault="00996B77" w:rsidP="00C43BB7">
      <w:pPr>
        <w:shd w:val="clear" w:color="auto" w:fill="FFFFFF" w:themeFill="background1"/>
        <w:spacing w:line="276" w:lineRule="auto"/>
        <w:jc w:val="both"/>
        <w:rPr>
          <w:rFonts w:ascii="Arial" w:hAnsi="Arial" w:cs="Arial"/>
          <w:spacing w:val="2"/>
          <w:szCs w:val="24"/>
        </w:rPr>
      </w:pPr>
    </w:p>
    <w:p w14:paraId="6AD7308E" w14:textId="066A64C6" w:rsidR="00996B77" w:rsidRPr="001C1F53" w:rsidRDefault="00996B77" w:rsidP="00C43BB7">
      <w:pPr>
        <w:shd w:val="clear" w:color="auto" w:fill="FFFFFF" w:themeFill="background1"/>
        <w:spacing w:line="276" w:lineRule="auto"/>
        <w:jc w:val="both"/>
        <w:rPr>
          <w:rFonts w:ascii="Arial" w:eastAsia="Calibri" w:hAnsi="Arial" w:cs="Arial"/>
          <w:spacing w:val="2"/>
          <w:szCs w:val="24"/>
          <w:lang w:eastAsia="en-US"/>
        </w:rPr>
      </w:pPr>
      <w:r w:rsidRPr="001C1F53">
        <w:rPr>
          <w:rFonts w:ascii="Arial" w:eastAsia="Calibri" w:hAnsi="Arial" w:cs="Arial"/>
          <w:spacing w:val="2"/>
          <w:szCs w:val="24"/>
          <w:lang w:eastAsia="en-US"/>
        </w:rPr>
        <w:t xml:space="preserve">En los términos del memorial de sustitución otorgado por el abogado José Octavio Zuluaga Rodríguez, identificado con la C.C. No. 79.266.852 de Bogotá y portador de la Tarjeta Profesional No. 98.660 del Consejo Superior de la Judicatura, se reconoce personería judicial a la abogada </w:t>
      </w:r>
      <w:r w:rsidR="001B003D" w:rsidRPr="001C1F53">
        <w:rPr>
          <w:rFonts w:ascii="Arial" w:eastAsia="Calibri" w:hAnsi="Arial" w:cs="Arial"/>
          <w:spacing w:val="2"/>
          <w:szCs w:val="24"/>
          <w:lang w:eastAsia="en-US"/>
        </w:rPr>
        <w:t>Leidy Tatiana Correa Cardona</w:t>
      </w:r>
      <w:r w:rsidRPr="001C1F53">
        <w:rPr>
          <w:rFonts w:ascii="Arial" w:eastAsia="Calibri" w:hAnsi="Arial" w:cs="Arial"/>
          <w:spacing w:val="2"/>
          <w:szCs w:val="24"/>
          <w:lang w:eastAsia="en-US"/>
        </w:rPr>
        <w:t xml:space="preserve">, identificada con la C.C. No. </w:t>
      </w:r>
      <w:r w:rsidR="001B003D" w:rsidRPr="001C1F53">
        <w:rPr>
          <w:rFonts w:ascii="Arial" w:eastAsia="Calibri" w:hAnsi="Arial" w:cs="Arial"/>
          <w:spacing w:val="2"/>
          <w:szCs w:val="24"/>
          <w:lang w:eastAsia="en-US"/>
        </w:rPr>
        <w:t>1.088.242.104</w:t>
      </w:r>
      <w:r w:rsidRPr="001C1F53">
        <w:rPr>
          <w:rFonts w:ascii="Arial" w:eastAsia="Calibri" w:hAnsi="Arial" w:cs="Arial"/>
          <w:spacing w:val="2"/>
          <w:szCs w:val="24"/>
          <w:lang w:eastAsia="en-US"/>
        </w:rPr>
        <w:t xml:space="preserve"> de Pereira y portadora de la Tarjeta Profesional No. </w:t>
      </w:r>
      <w:r w:rsidR="001B003D" w:rsidRPr="001C1F53">
        <w:rPr>
          <w:rFonts w:ascii="Arial" w:eastAsia="Calibri" w:hAnsi="Arial" w:cs="Arial"/>
          <w:spacing w:val="2"/>
          <w:szCs w:val="24"/>
          <w:lang w:eastAsia="en-US"/>
        </w:rPr>
        <w:t>288.369</w:t>
      </w:r>
      <w:r w:rsidRPr="001C1F53">
        <w:rPr>
          <w:rFonts w:ascii="Arial" w:eastAsia="Calibri" w:hAnsi="Arial" w:cs="Arial"/>
          <w:spacing w:val="2"/>
          <w:szCs w:val="24"/>
          <w:lang w:eastAsia="en-US"/>
        </w:rPr>
        <w:t xml:space="preserve"> del Consejo Superior de la Judicatura, para que obre en representación de la Administradora Colombiana de Pensiones – Colpensiones.  </w:t>
      </w:r>
    </w:p>
    <w:p w14:paraId="20602971" w14:textId="44408ABC" w:rsidR="002142E5" w:rsidRPr="001C1F53" w:rsidRDefault="002142E5" w:rsidP="00C43BB7">
      <w:pPr>
        <w:pStyle w:val="Sinespaciado"/>
        <w:spacing w:line="276" w:lineRule="auto"/>
        <w:rPr>
          <w:rFonts w:ascii="Arial" w:hAnsi="Arial" w:cs="Arial"/>
          <w:spacing w:val="2"/>
          <w:szCs w:val="24"/>
        </w:rPr>
      </w:pPr>
    </w:p>
    <w:p w14:paraId="7B171FBE" w14:textId="09051234" w:rsidR="002142E5" w:rsidRPr="001C1F53" w:rsidRDefault="002142E5" w:rsidP="00C43BB7">
      <w:pPr>
        <w:pStyle w:val="Sinespaciado"/>
        <w:spacing w:line="276" w:lineRule="auto"/>
        <w:rPr>
          <w:rFonts w:ascii="Arial" w:eastAsia="Calibri" w:hAnsi="Arial" w:cs="Arial"/>
          <w:spacing w:val="2"/>
          <w:szCs w:val="24"/>
          <w:lang w:eastAsia="en-US"/>
        </w:rPr>
      </w:pPr>
      <w:r w:rsidRPr="001C1F53">
        <w:rPr>
          <w:rFonts w:ascii="Arial" w:eastAsia="Calibri" w:hAnsi="Arial" w:cs="Arial"/>
          <w:spacing w:val="2"/>
          <w:szCs w:val="24"/>
          <w:lang w:eastAsia="en-US"/>
        </w:rPr>
        <w:t xml:space="preserve">Previamente se revisó, discutió y aprobó el proyecto elaborado por la Magistrada ponente el cual alude a la siguiente:  </w:t>
      </w:r>
    </w:p>
    <w:p w14:paraId="22981B7A" w14:textId="4062CED8" w:rsidR="002142E5" w:rsidRPr="001C1F53" w:rsidRDefault="002142E5" w:rsidP="00C43BB7">
      <w:pPr>
        <w:pStyle w:val="Sinespaciado"/>
        <w:spacing w:line="276" w:lineRule="auto"/>
        <w:rPr>
          <w:rFonts w:ascii="Arial" w:eastAsia="Calibri" w:hAnsi="Arial" w:cs="Arial"/>
          <w:spacing w:val="2"/>
          <w:szCs w:val="24"/>
          <w:lang w:eastAsia="en-US"/>
        </w:rPr>
      </w:pPr>
    </w:p>
    <w:p w14:paraId="29A5FECD" w14:textId="7B8C1F2F" w:rsidR="002142E5" w:rsidRPr="001C1F53" w:rsidRDefault="002142E5" w:rsidP="00C43BB7">
      <w:pPr>
        <w:pStyle w:val="Sinespaciado"/>
        <w:spacing w:line="276" w:lineRule="auto"/>
        <w:jc w:val="center"/>
        <w:rPr>
          <w:rFonts w:ascii="Arial" w:eastAsia="Calibri" w:hAnsi="Arial" w:cs="Arial"/>
          <w:b/>
          <w:bCs/>
          <w:spacing w:val="2"/>
          <w:szCs w:val="24"/>
          <w:lang w:eastAsia="en-US"/>
        </w:rPr>
      </w:pPr>
      <w:r w:rsidRPr="001C1F53">
        <w:rPr>
          <w:rFonts w:ascii="Arial" w:eastAsia="Calibri" w:hAnsi="Arial" w:cs="Arial"/>
          <w:b/>
          <w:bCs/>
          <w:spacing w:val="2"/>
          <w:szCs w:val="24"/>
          <w:lang w:eastAsia="en-US"/>
        </w:rPr>
        <w:t>SENTENCIA</w:t>
      </w:r>
    </w:p>
    <w:p w14:paraId="7020998D" w14:textId="24228FD8" w:rsidR="00876965" w:rsidRPr="001C1F53" w:rsidRDefault="00116DDD" w:rsidP="00C43BB7">
      <w:pPr>
        <w:pStyle w:val="Sinespaciado"/>
        <w:spacing w:line="276" w:lineRule="auto"/>
        <w:rPr>
          <w:rFonts w:ascii="Arial" w:hAnsi="Arial" w:cs="Arial"/>
          <w:b/>
          <w:spacing w:val="2"/>
          <w:szCs w:val="24"/>
        </w:rPr>
      </w:pPr>
      <w:r w:rsidRPr="001C1F53">
        <w:rPr>
          <w:rFonts w:ascii="Arial" w:hAnsi="Arial" w:cs="Arial"/>
          <w:spacing w:val="2"/>
          <w:szCs w:val="24"/>
        </w:rPr>
        <w:t> </w:t>
      </w:r>
    </w:p>
    <w:p w14:paraId="1545182B" w14:textId="5953F572" w:rsidR="00116DDD" w:rsidRPr="001C1F53" w:rsidRDefault="00162D9D" w:rsidP="00C43BB7">
      <w:pPr>
        <w:spacing w:line="276" w:lineRule="auto"/>
        <w:rPr>
          <w:rFonts w:ascii="Arial" w:hAnsi="Arial" w:cs="Arial"/>
          <w:b/>
          <w:spacing w:val="2"/>
          <w:szCs w:val="24"/>
        </w:rPr>
      </w:pPr>
      <w:r w:rsidRPr="001C1F53">
        <w:rPr>
          <w:rFonts w:ascii="Arial" w:hAnsi="Arial" w:cs="Arial"/>
          <w:b/>
          <w:spacing w:val="2"/>
          <w:szCs w:val="24"/>
        </w:rPr>
        <w:t xml:space="preserve">I.  </w:t>
      </w:r>
      <w:r w:rsidR="00116DDD" w:rsidRPr="001C1F53">
        <w:rPr>
          <w:rFonts w:ascii="Arial" w:hAnsi="Arial" w:cs="Arial"/>
          <w:b/>
          <w:spacing w:val="2"/>
          <w:szCs w:val="24"/>
        </w:rPr>
        <w:t xml:space="preserve">ANTECEDENTES </w:t>
      </w:r>
    </w:p>
    <w:p w14:paraId="16BCE51E" w14:textId="46E83CF0" w:rsidR="00116DDD" w:rsidRPr="001C1F53" w:rsidRDefault="00116DDD" w:rsidP="00C43BB7">
      <w:pPr>
        <w:pStyle w:val="Sinespaciado"/>
        <w:spacing w:line="276" w:lineRule="auto"/>
        <w:ind w:left="709"/>
        <w:rPr>
          <w:rFonts w:ascii="Arial" w:hAnsi="Arial" w:cs="Arial"/>
          <w:spacing w:val="2"/>
          <w:szCs w:val="24"/>
        </w:rPr>
      </w:pPr>
    </w:p>
    <w:p w14:paraId="67AE6BEA" w14:textId="24B0D823" w:rsidR="00116DDD" w:rsidRPr="001C1F53" w:rsidRDefault="00756E05" w:rsidP="00C43BB7">
      <w:pPr>
        <w:spacing w:line="276" w:lineRule="auto"/>
        <w:rPr>
          <w:rFonts w:ascii="Arial" w:hAnsi="Arial" w:cs="Arial"/>
          <w:b/>
          <w:spacing w:val="2"/>
          <w:szCs w:val="24"/>
        </w:rPr>
      </w:pPr>
      <w:r w:rsidRPr="001C1F53">
        <w:rPr>
          <w:rFonts w:ascii="Arial" w:hAnsi="Arial" w:cs="Arial"/>
          <w:b/>
          <w:spacing w:val="2"/>
          <w:szCs w:val="24"/>
        </w:rPr>
        <w:t xml:space="preserve">1.1.  </w:t>
      </w:r>
      <w:r w:rsidR="00116DDD" w:rsidRPr="001C1F53">
        <w:rPr>
          <w:rFonts w:ascii="Arial" w:hAnsi="Arial" w:cs="Arial"/>
          <w:b/>
          <w:spacing w:val="2"/>
          <w:szCs w:val="24"/>
        </w:rPr>
        <w:t>Demanda</w:t>
      </w:r>
    </w:p>
    <w:p w14:paraId="296EDCCE" w14:textId="77777777" w:rsidR="00116DDD" w:rsidRPr="001C1F53" w:rsidRDefault="00116DDD" w:rsidP="00C43BB7">
      <w:pPr>
        <w:pStyle w:val="Sinespaciado"/>
        <w:spacing w:line="276" w:lineRule="auto"/>
        <w:ind w:left="708"/>
        <w:rPr>
          <w:rFonts w:ascii="Arial" w:hAnsi="Arial" w:cs="Arial"/>
          <w:spacing w:val="2"/>
          <w:szCs w:val="24"/>
        </w:rPr>
      </w:pPr>
    </w:p>
    <w:p w14:paraId="1D199AC9" w14:textId="7F799785" w:rsidR="00116DDD" w:rsidRPr="001C1F53" w:rsidRDefault="6677FA03" w:rsidP="00C43BB7">
      <w:pPr>
        <w:spacing w:line="276" w:lineRule="auto"/>
        <w:jc w:val="both"/>
        <w:rPr>
          <w:rFonts w:ascii="Arial" w:hAnsi="Arial" w:cs="Arial"/>
          <w:spacing w:val="2"/>
          <w:szCs w:val="24"/>
        </w:rPr>
      </w:pPr>
      <w:r w:rsidRPr="001C1F53">
        <w:rPr>
          <w:rFonts w:ascii="Arial" w:hAnsi="Arial" w:cs="Arial"/>
          <w:spacing w:val="2"/>
          <w:szCs w:val="24"/>
        </w:rPr>
        <w:t xml:space="preserve">Pretende </w:t>
      </w:r>
      <w:r w:rsidR="5123C25F" w:rsidRPr="001C1F53">
        <w:rPr>
          <w:rFonts w:ascii="Arial" w:hAnsi="Arial" w:cs="Arial"/>
          <w:spacing w:val="2"/>
          <w:szCs w:val="24"/>
        </w:rPr>
        <w:t>el</w:t>
      </w:r>
      <w:r w:rsidRPr="001C1F53">
        <w:rPr>
          <w:rFonts w:ascii="Arial" w:hAnsi="Arial" w:cs="Arial"/>
          <w:spacing w:val="2"/>
          <w:szCs w:val="24"/>
        </w:rPr>
        <w:t xml:space="preserve"> demandante que la justicia ordinaria laboral declare la</w:t>
      </w:r>
      <w:r w:rsidR="17D16495" w:rsidRPr="001C1F53">
        <w:rPr>
          <w:rFonts w:ascii="Arial" w:hAnsi="Arial" w:cs="Arial"/>
          <w:spacing w:val="2"/>
          <w:szCs w:val="24"/>
        </w:rPr>
        <w:t xml:space="preserve"> ineficacia del traslado </w:t>
      </w:r>
      <w:r w:rsidR="772ECF9B" w:rsidRPr="001C1F53">
        <w:rPr>
          <w:rFonts w:ascii="Arial" w:hAnsi="Arial" w:cs="Arial"/>
          <w:spacing w:val="2"/>
          <w:szCs w:val="24"/>
        </w:rPr>
        <w:t xml:space="preserve">que hizo </w:t>
      </w:r>
      <w:r w:rsidRPr="001C1F53">
        <w:rPr>
          <w:rFonts w:ascii="Arial" w:hAnsi="Arial" w:cs="Arial"/>
          <w:spacing w:val="2"/>
          <w:szCs w:val="24"/>
        </w:rPr>
        <w:t>del régimen de prima media con prestación definida al régimen de ahorro individual con solidaridad</w:t>
      </w:r>
      <w:r w:rsidR="17D16495" w:rsidRPr="001C1F53">
        <w:rPr>
          <w:rFonts w:ascii="Arial" w:hAnsi="Arial" w:cs="Arial"/>
          <w:spacing w:val="2"/>
          <w:szCs w:val="24"/>
        </w:rPr>
        <w:t>,</w:t>
      </w:r>
      <w:r w:rsidRPr="001C1F53">
        <w:rPr>
          <w:rFonts w:ascii="Arial" w:hAnsi="Arial" w:cs="Arial"/>
          <w:spacing w:val="2"/>
          <w:szCs w:val="24"/>
        </w:rPr>
        <w:t xml:space="preserve"> a través de </w:t>
      </w:r>
      <w:r w:rsidR="17D16495" w:rsidRPr="001C1F53">
        <w:rPr>
          <w:rFonts w:ascii="Arial" w:hAnsi="Arial" w:cs="Arial"/>
          <w:spacing w:val="2"/>
          <w:szCs w:val="24"/>
        </w:rPr>
        <w:t xml:space="preserve">Colpatria Pensiones y Cesantías, hoy Porvenir, y que como consecuencia de ello, </w:t>
      </w:r>
      <w:r w:rsidR="2AB57958" w:rsidRPr="001C1F53">
        <w:rPr>
          <w:rFonts w:ascii="Arial" w:hAnsi="Arial" w:cs="Arial"/>
          <w:spacing w:val="2"/>
          <w:szCs w:val="24"/>
        </w:rPr>
        <w:t>por ser la AFP a la que se encuentra afiliado actualmente,</w:t>
      </w:r>
      <w:r w:rsidR="49C19DA1" w:rsidRPr="001C1F53">
        <w:rPr>
          <w:rFonts w:ascii="Arial" w:hAnsi="Arial" w:cs="Arial"/>
          <w:spacing w:val="2"/>
          <w:szCs w:val="24"/>
        </w:rPr>
        <w:t xml:space="preserve"> </w:t>
      </w:r>
      <w:r w:rsidR="17D16495" w:rsidRPr="001C1F53">
        <w:rPr>
          <w:rFonts w:ascii="Arial" w:hAnsi="Arial" w:cs="Arial"/>
          <w:spacing w:val="2"/>
          <w:szCs w:val="24"/>
        </w:rPr>
        <w:t xml:space="preserve">se ordene </w:t>
      </w:r>
      <w:r w:rsidR="772ECF9B" w:rsidRPr="001C1F53">
        <w:rPr>
          <w:rFonts w:ascii="Arial" w:hAnsi="Arial" w:cs="Arial"/>
          <w:spacing w:val="2"/>
          <w:szCs w:val="24"/>
        </w:rPr>
        <w:t xml:space="preserve">Old Mutual que gire a Colpensiones la totalidad del monto de su cuenta pensional y a ésta entidad, activar la afiliación y </w:t>
      </w:r>
      <w:r w:rsidR="772ECF9B" w:rsidRPr="001C1F53">
        <w:rPr>
          <w:rFonts w:ascii="Arial" w:hAnsi="Arial" w:cs="Arial"/>
          <w:spacing w:val="2"/>
          <w:szCs w:val="24"/>
        </w:rPr>
        <w:lastRenderedPageBreak/>
        <w:t xml:space="preserve">recibir dichos dineros. Finalmente, solicita que se </w:t>
      </w:r>
      <w:r w:rsidR="3AF5B46C" w:rsidRPr="001C1F53">
        <w:rPr>
          <w:rFonts w:ascii="Arial" w:hAnsi="Arial" w:cs="Arial"/>
          <w:spacing w:val="2"/>
          <w:szCs w:val="24"/>
        </w:rPr>
        <w:t xml:space="preserve">condene a </w:t>
      </w:r>
      <w:r w:rsidR="772ECF9B" w:rsidRPr="001C1F53">
        <w:rPr>
          <w:rFonts w:ascii="Arial" w:hAnsi="Arial" w:cs="Arial"/>
          <w:spacing w:val="2"/>
          <w:szCs w:val="24"/>
        </w:rPr>
        <w:t xml:space="preserve">Porvenir </w:t>
      </w:r>
      <w:r w:rsidRPr="001C1F53">
        <w:rPr>
          <w:rFonts w:ascii="Arial" w:hAnsi="Arial" w:cs="Arial"/>
          <w:spacing w:val="2"/>
          <w:szCs w:val="24"/>
        </w:rPr>
        <w:t>a pagar las costas del proceso</w:t>
      </w:r>
      <w:r w:rsidR="772ECF9B" w:rsidRPr="001C1F53">
        <w:rPr>
          <w:rFonts w:ascii="Arial" w:hAnsi="Arial" w:cs="Arial"/>
          <w:spacing w:val="2"/>
          <w:szCs w:val="24"/>
        </w:rPr>
        <w:t xml:space="preserve">. </w:t>
      </w:r>
    </w:p>
    <w:p w14:paraId="7A53E396" w14:textId="39128BF4" w:rsidR="00116DDD" w:rsidRPr="001C1F53" w:rsidRDefault="00116DDD" w:rsidP="00C43BB7">
      <w:pPr>
        <w:pStyle w:val="Sinespaciado"/>
        <w:spacing w:line="276" w:lineRule="auto"/>
        <w:rPr>
          <w:rFonts w:ascii="Arial" w:hAnsi="Arial" w:cs="Arial"/>
          <w:spacing w:val="2"/>
          <w:szCs w:val="24"/>
        </w:rPr>
      </w:pPr>
    </w:p>
    <w:p w14:paraId="373696B2" w14:textId="75AF16FD" w:rsidR="00EB1F1A" w:rsidRPr="001C1F53" w:rsidRDefault="00116DDD" w:rsidP="00C43BB7">
      <w:pPr>
        <w:spacing w:line="276" w:lineRule="auto"/>
        <w:jc w:val="both"/>
        <w:rPr>
          <w:rFonts w:ascii="Arial" w:hAnsi="Arial" w:cs="Arial"/>
          <w:spacing w:val="2"/>
          <w:szCs w:val="24"/>
        </w:rPr>
      </w:pPr>
      <w:r w:rsidRPr="001C1F53">
        <w:rPr>
          <w:rFonts w:ascii="Arial" w:hAnsi="Arial" w:cs="Arial"/>
          <w:spacing w:val="2"/>
          <w:szCs w:val="24"/>
        </w:rPr>
        <w:t>Como sustento de sus pretensiones</w:t>
      </w:r>
      <w:r w:rsidR="00A57CFE" w:rsidRPr="001C1F53">
        <w:rPr>
          <w:rFonts w:ascii="Arial" w:hAnsi="Arial" w:cs="Arial"/>
          <w:spacing w:val="2"/>
          <w:szCs w:val="24"/>
        </w:rPr>
        <w:t xml:space="preserve"> exp</w:t>
      </w:r>
      <w:r w:rsidR="0085332B" w:rsidRPr="001C1F53">
        <w:rPr>
          <w:rFonts w:ascii="Arial" w:hAnsi="Arial" w:cs="Arial"/>
          <w:spacing w:val="2"/>
          <w:szCs w:val="24"/>
        </w:rPr>
        <w:t>uso</w:t>
      </w:r>
      <w:r w:rsidR="00DE43E0" w:rsidRPr="001C1F53">
        <w:rPr>
          <w:rFonts w:ascii="Arial" w:hAnsi="Arial" w:cs="Arial"/>
          <w:spacing w:val="2"/>
          <w:szCs w:val="24"/>
        </w:rPr>
        <w:t xml:space="preserve"> </w:t>
      </w:r>
      <w:r w:rsidR="00EB1F1A" w:rsidRPr="001C1F53">
        <w:rPr>
          <w:rFonts w:ascii="Arial" w:hAnsi="Arial" w:cs="Arial"/>
          <w:spacing w:val="2"/>
          <w:szCs w:val="24"/>
        </w:rPr>
        <w:t xml:space="preserve">que nació el 12 de diciembre de 1963; que </w:t>
      </w:r>
      <w:r w:rsidR="00DE43E0" w:rsidRPr="001C1F53">
        <w:rPr>
          <w:rFonts w:ascii="Arial" w:hAnsi="Arial" w:cs="Arial"/>
          <w:spacing w:val="2"/>
          <w:szCs w:val="24"/>
        </w:rPr>
        <w:t xml:space="preserve">realizó cotizaciones al régimen de prima media con prestación definida en el Instituto de Seguros Sociales – ISS; que el 05 de febrero de 1999 se trasladó al régimen de ahorro individual con solidaridad a favor de Colpatria Pensiones y Cesantías, hoy Porvenir S.A.; </w:t>
      </w:r>
      <w:r w:rsidR="00EB1F1A" w:rsidRPr="001C1F53">
        <w:rPr>
          <w:rFonts w:ascii="Arial" w:hAnsi="Arial" w:cs="Arial"/>
          <w:spacing w:val="2"/>
          <w:szCs w:val="24"/>
        </w:rPr>
        <w:t xml:space="preserve">y </w:t>
      </w:r>
      <w:r w:rsidR="00DE43E0" w:rsidRPr="001C1F53">
        <w:rPr>
          <w:rFonts w:ascii="Arial" w:hAnsi="Arial" w:cs="Arial"/>
          <w:spacing w:val="2"/>
          <w:szCs w:val="24"/>
        </w:rPr>
        <w:t>que a</w:t>
      </w:r>
      <w:r w:rsidR="00EB1F1A" w:rsidRPr="001C1F53">
        <w:rPr>
          <w:rFonts w:ascii="Arial" w:hAnsi="Arial" w:cs="Arial"/>
          <w:spacing w:val="2"/>
          <w:szCs w:val="24"/>
        </w:rPr>
        <w:t>l</w:t>
      </w:r>
      <w:r w:rsidR="00DE43E0" w:rsidRPr="001C1F53">
        <w:rPr>
          <w:rFonts w:ascii="Arial" w:hAnsi="Arial" w:cs="Arial"/>
          <w:spacing w:val="2"/>
          <w:szCs w:val="24"/>
        </w:rPr>
        <w:t xml:space="preserve"> momento del traslado</w:t>
      </w:r>
      <w:r w:rsidR="00EB1F1A" w:rsidRPr="001C1F53">
        <w:rPr>
          <w:rFonts w:ascii="Arial" w:hAnsi="Arial" w:cs="Arial"/>
          <w:spacing w:val="2"/>
          <w:szCs w:val="24"/>
        </w:rPr>
        <w:t>,</w:t>
      </w:r>
      <w:r w:rsidR="00DE43E0" w:rsidRPr="001C1F53">
        <w:rPr>
          <w:rFonts w:ascii="Arial" w:hAnsi="Arial" w:cs="Arial"/>
          <w:spacing w:val="2"/>
          <w:szCs w:val="24"/>
        </w:rPr>
        <w:t xml:space="preserve"> </w:t>
      </w:r>
      <w:r w:rsidR="00EB1F1A" w:rsidRPr="001C1F53">
        <w:rPr>
          <w:rFonts w:ascii="Arial" w:hAnsi="Arial" w:cs="Arial"/>
          <w:spacing w:val="2"/>
          <w:szCs w:val="24"/>
        </w:rPr>
        <w:t>é</w:t>
      </w:r>
      <w:r w:rsidR="00DE43E0" w:rsidRPr="001C1F53">
        <w:rPr>
          <w:rFonts w:ascii="Arial" w:hAnsi="Arial" w:cs="Arial"/>
          <w:spacing w:val="2"/>
          <w:szCs w:val="24"/>
        </w:rPr>
        <w:t>sta administradora omitió brindar</w:t>
      </w:r>
      <w:r w:rsidR="00EB1F1A" w:rsidRPr="001C1F53">
        <w:rPr>
          <w:rFonts w:ascii="Arial" w:hAnsi="Arial" w:cs="Arial"/>
          <w:spacing w:val="2"/>
          <w:szCs w:val="24"/>
        </w:rPr>
        <w:t>le</w:t>
      </w:r>
      <w:r w:rsidR="00DE43E0" w:rsidRPr="001C1F53">
        <w:rPr>
          <w:rFonts w:ascii="Arial" w:hAnsi="Arial" w:cs="Arial"/>
          <w:spacing w:val="2"/>
          <w:szCs w:val="24"/>
        </w:rPr>
        <w:t xml:space="preserve"> información sobre las consecuencia</w:t>
      </w:r>
      <w:r w:rsidR="00EB1F1A" w:rsidRPr="001C1F53">
        <w:rPr>
          <w:rFonts w:ascii="Arial" w:hAnsi="Arial" w:cs="Arial"/>
          <w:spacing w:val="2"/>
          <w:szCs w:val="24"/>
        </w:rPr>
        <w:t>s</w:t>
      </w:r>
      <w:r w:rsidR="00DE43E0" w:rsidRPr="001C1F53">
        <w:rPr>
          <w:rFonts w:ascii="Arial" w:hAnsi="Arial" w:cs="Arial"/>
          <w:spacing w:val="2"/>
          <w:szCs w:val="24"/>
        </w:rPr>
        <w:t xml:space="preserve"> de la desvinculación del régimen de prima media, las ventajas y desventajas del </w:t>
      </w:r>
      <w:r w:rsidR="00EB1F1A" w:rsidRPr="001C1F53">
        <w:rPr>
          <w:rFonts w:ascii="Arial" w:hAnsi="Arial" w:cs="Arial"/>
          <w:spacing w:val="2"/>
          <w:szCs w:val="24"/>
        </w:rPr>
        <w:t>trámite de traslado y</w:t>
      </w:r>
      <w:r w:rsidR="00DE43E0" w:rsidRPr="001C1F53">
        <w:rPr>
          <w:rFonts w:ascii="Arial" w:hAnsi="Arial" w:cs="Arial"/>
          <w:spacing w:val="2"/>
          <w:szCs w:val="24"/>
        </w:rPr>
        <w:t xml:space="preserve"> la diferencia del monto de la pensión en ambos regímenes</w:t>
      </w:r>
      <w:r w:rsidR="00EB1F1A" w:rsidRPr="001C1F53">
        <w:rPr>
          <w:rFonts w:ascii="Arial" w:hAnsi="Arial" w:cs="Arial"/>
          <w:spacing w:val="2"/>
          <w:szCs w:val="24"/>
        </w:rPr>
        <w:t xml:space="preserve">. </w:t>
      </w:r>
    </w:p>
    <w:p w14:paraId="685E0A7F" w14:textId="77777777" w:rsidR="00EB1F1A" w:rsidRPr="001C1F53" w:rsidRDefault="00EB1F1A" w:rsidP="00C43BB7">
      <w:pPr>
        <w:spacing w:line="276" w:lineRule="auto"/>
        <w:ind w:firstLine="708"/>
        <w:jc w:val="both"/>
        <w:rPr>
          <w:rFonts w:ascii="Arial" w:hAnsi="Arial" w:cs="Arial"/>
          <w:spacing w:val="2"/>
          <w:szCs w:val="24"/>
        </w:rPr>
      </w:pPr>
    </w:p>
    <w:p w14:paraId="4499E14C" w14:textId="178FD2EE" w:rsidR="00DE43E0" w:rsidRPr="001C1F53" w:rsidRDefault="00EB1F1A" w:rsidP="00C43BB7">
      <w:pPr>
        <w:spacing w:line="276" w:lineRule="auto"/>
        <w:jc w:val="both"/>
        <w:rPr>
          <w:rFonts w:ascii="Arial" w:hAnsi="Arial" w:cs="Arial"/>
          <w:spacing w:val="2"/>
          <w:szCs w:val="24"/>
        </w:rPr>
      </w:pPr>
      <w:r w:rsidRPr="001C1F53">
        <w:rPr>
          <w:rFonts w:ascii="Arial" w:hAnsi="Arial" w:cs="Arial"/>
          <w:spacing w:val="2"/>
          <w:szCs w:val="24"/>
        </w:rPr>
        <w:t xml:space="preserve">Afirmó que el 09 de enero de 2001 solicitó la vinculación a Skandia Pensiones y Cesantías, hoy Old Mutual Pensiones y Cesantías S.A.; que el 20 de octubre de 2016, mediante derecho de petición, le solicitó a Porvenir S.A. copia de los documentos de afiliación al mismo y de la información brindada para el cambio de régimen; </w:t>
      </w:r>
      <w:r w:rsidR="00876965" w:rsidRPr="001C1F53">
        <w:rPr>
          <w:rFonts w:ascii="Arial" w:hAnsi="Arial" w:cs="Arial"/>
          <w:spacing w:val="2"/>
          <w:szCs w:val="24"/>
        </w:rPr>
        <w:t xml:space="preserve">y </w:t>
      </w:r>
      <w:r w:rsidRPr="001C1F53">
        <w:rPr>
          <w:rFonts w:ascii="Arial" w:hAnsi="Arial" w:cs="Arial"/>
          <w:spacing w:val="2"/>
          <w:szCs w:val="24"/>
        </w:rPr>
        <w:t>que mediante oficio del 20 de diciembre de 2016, Porvenir S.A. le entregó copia de la afiliación y le informó no tener soportes físicos de la asesoría</w:t>
      </w:r>
      <w:r w:rsidR="00876965" w:rsidRPr="001C1F53">
        <w:rPr>
          <w:rFonts w:ascii="Arial" w:hAnsi="Arial" w:cs="Arial"/>
          <w:spacing w:val="2"/>
          <w:szCs w:val="24"/>
        </w:rPr>
        <w:t xml:space="preserve"> dada. </w:t>
      </w:r>
    </w:p>
    <w:p w14:paraId="213C3D5A" w14:textId="1F0A77F8" w:rsidR="00876965" w:rsidRPr="001C1F53" w:rsidRDefault="00876965" w:rsidP="00C43BB7">
      <w:pPr>
        <w:spacing w:line="276" w:lineRule="auto"/>
        <w:jc w:val="both"/>
        <w:rPr>
          <w:rFonts w:ascii="Arial" w:hAnsi="Arial" w:cs="Arial"/>
          <w:spacing w:val="2"/>
          <w:szCs w:val="24"/>
        </w:rPr>
      </w:pPr>
    </w:p>
    <w:p w14:paraId="6FA92980" w14:textId="6A6AED4F" w:rsidR="00876965" w:rsidRPr="001C1F53" w:rsidRDefault="00876965" w:rsidP="00C43BB7">
      <w:pPr>
        <w:tabs>
          <w:tab w:val="left" w:pos="709"/>
        </w:tabs>
        <w:spacing w:line="276" w:lineRule="auto"/>
        <w:jc w:val="both"/>
        <w:rPr>
          <w:rFonts w:ascii="Arial" w:hAnsi="Arial" w:cs="Arial"/>
          <w:spacing w:val="2"/>
          <w:szCs w:val="24"/>
        </w:rPr>
      </w:pPr>
      <w:r w:rsidRPr="001C1F53">
        <w:rPr>
          <w:rFonts w:ascii="Arial" w:hAnsi="Arial" w:cs="Arial"/>
          <w:spacing w:val="2"/>
          <w:szCs w:val="24"/>
        </w:rPr>
        <w:t xml:space="preserve">Terminando, narró que el 17 de noviembre de 2016 solicitó a Colpensiones trasladarse de régimen y que esta entidad no accedió a ello argumentando que se encuentra a 10 años o menos del requisito para pensionarse. </w:t>
      </w:r>
    </w:p>
    <w:p w14:paraId="602B7F01" w14:textId="77777777" w:rsidR="00DE43E0" w:rsidRPr="001C1F53" w:rsidRDefault="00DE43E0" w:rsidP="00C43BB7">
      <w:pPr>
        <w:spacing w:line="276" w:lineRule="auto"/>
        <w:ind w:firstLine="708"/>
        <w:jc w:val="both"/>
        <w:rPr>
          <w:rFonts w:ascii="Arial" w:hAnsi="Arial" w:cs="Arial"/>
          <w:spacing w:val="2"/>
          <w:szCs w:val="24"/>
        </w:rPr>
      </w:pPr>
    </w:p>
    <w:p w14:paraId="6CB92E2C" w14:textId="460E2990" w:rsidR="00116DDD" w:rsidRPr="001C1F53" w:rsidRDefault="00116DDD" w:rsidP="00C43BB7">
      <w:pPr>
        <w:spacing w:line="276" w:lineRule="auto"/>
        <w:jc w:val="both"/>
        <w:rPr>
          <w:rFonts w:ascii="Arial" w:hAnsi="Arial" w:cs="Arial"/>
          <w:b/>
          <w:bCs/>
          <w:spacing w:val="2"/>
          <w:szCs w:val="24"/>
        </w:rPr>
      </w:pPr>
      <w:r w:rsidRPr="001C1F53">
        <w:rPr>
          <w:rFonts w:ascii="Arial" w:hAnsi="Arial" w:cs="Arial"/>
          <w:b/>
          <w:bCs/>
          <w:spacing w:val="2"/>
          <w:szCs w:val="24"/>
        </w:rPr>
        <w:t xml:space="preserve">1.2.    Respuesta a la demanda </w:t>
      </w:r>
    </w:p>
    <w:p w14:paraId="172D3F47" w14:textId="77777777" w:rsidR="00116DDD" w:rsidRPr="001C1F53" w:rsidRDefault="00116DDD" w:rsidP="00C43BB7">
      <w:pPr>
        <w:spacing w:line="276" w:lineRule="auto"/>
        <w:ind w:firstLine="709"/>
        <w:jc w:val="both"/>
        <w:rPr>
          <w:rFonts w:ascii="Arial" w:hAnsi="Arial" w:cs="Arial"/>
          <w:b/>
          <w:bCs/>
          <w:spacing w:val="2"/>
          <w:szCs w:val="24"/>
        </w:rPr>
      </w:pPr>
    </w:p>
    <w:p w14:paraId="1D016B3A" w14:textId="5340656A" w:rsidR="00756E05" w:rsidRPr="001C1F53" w:rsidRDefault="00116DDD" w:rsidP="00C43BB7">
      <w:pPr>
        <w:spacing w:line="276" w:lineRule="auto"/>
        <w:jc w:val="both"/>
        <w:rPr>
          <w:rFonts w:ascii="Arial" w:hAnsi="Arial" w:cs="Arial"/>
          <w:b/>
          <w:bCs/>
          <w:spacing w:val="2"/>
          <w:szCs w:val="24"/>
        </w:rPr>
      </w:pPr>
      <w:r w:rsidRPr="001C1F53">
        <w:rPr>
          <w:rFonts w:ascii="Arial" w:hAnsi="Arial" w:cs="Arial"/>
          <w:b/>
          <w:bCs/>
          <w:spacing w:val="2"/>
          <w:szCs w:val="24"/>
        </w:rPr>
        <w:t xml:space="preserve">1.2.1.   </w:t>
      </w:r>
      <w:r w:rsidR="00756E05" w:rsidRPr="001C1F53">
        <w:rPr>
          <w:rFonts w:ascii="Arial" w:hAnsi="Arial" w:cs="Arial"/>
          <w:b/>
          <w:bCs/>
          <w:spacing w:val="2"/>
          <w:szCs w:val="24"/>
        </w:rPr>
        <w:t xml:space="preserve">Porvenir S.A. </w:t>
      </w:r>
    </w:p>
    <w:p w14:paraId="454B69FF" w14:textId="77777777" w:rsidR="00756E05" w:rsidRPr="001C1F53" w:rsidRDefault="00756E05" w:rsidP="00C43BB7">
      <w:pPr>
        <w:spacing w:line="276" w:lineRule="auto"/>
        <w:ind w:firstLine="709"/>
        <w:jc w:val="both"/>
        <w:rPr>
          <w:rFonts w:ascii="Arial" w:hAnsi="Arial" w:cs="Arial"/>
          <w:b/>
          <w:bCs/>
          <w:spacing w:val="2"/>
          <w:szCs w:val="24"/>
        </w:rPr>
      </w:pPr>
    </w:p>
    <w:p w14:paraId="7ED74331" w14:textId="158A6F34" w:rsidR="00756E05" w:rsidRPr="001C1F53" w:rsidRDefault="00756E05" w:rsidP="00C43BB7">
      <w:pPr>
        <w:spacing w:line="276" w:lineRule="auto"/>
        <w:jc w:val="both"/>
        <w:rPr>
          <w:rFonts w:ascii="Arial" w:hAnsi="Arial" w:cs="Arial"/>
          <w:spacing w:val="2"/>
          <w:szCs w:val="24"/>
        </w:rPr>
      </w:pPr>
      <w:r w:rsidRPr="001C1F53">
        <w:rPr>
          <w:rFonts w:ascii="Arial" w:hAnsi="Arial" w:cs="Arial"/>
          <w:spacing w:val="2"/>
          <w:szCs w:val="24"/>
        </w:rPr>
        <w:t xml:space="preserve">Dentro del término de ley, Porvenir S.A. </w:t>
      </w:r>
      <w:r w:rsidR="00843A15" w:rsidRPr="001C1F53">
        <w:rPr>
          <w:rFonts w:ascii="Arial" w:hAnsi="Arial" w:cs="Arial"/>
          <w:spacing w:val="2"/>
          <w:szCs w:val="24"/>
        </w:rPr>
        <w:t>se opuso a las pretensiones de la demanda, aduciendo que el traslado de régimen pensional se ejecutó a través de la AFP Colfondos</w:t>
      </w:r>
      <w:r w:rsidR="000479F8" w:rsidRPr="001C1F53">
        <w:rPr>
          <w:rFonts w:ascii="Arial" w:hAnsi="Arial" w:cs="Arial"/>
          <w:spacing w:val="2"/>
          <w:szCs w:val="24"/>
        </w:rPr>
        <w:t xml:space="preserve">, </w:t>
      </w:r>
      <w:r w:rsidR="00007F20" w:rsidRPr="001C1F53">
        <w:rPr>
          <w:rFonts w:ascii="Arial" w:hAnsi="Arial" w:cs="Arial"/>
          <w:spacing w:val="2"/>
          <w:szCs w:val="24"/>
        </w:rPr>
        <w:t xml:space="preserve">que </w:t>
      </w:r>
      <w:r w:rsidR="00843A15" w:rsidRPr="001C1F53">
        <w:rPr>
          <w:rFonts w:ascii="Arial" w:hAnsi="Arial" w:cs="Arial"/>
          <w:spacing w:val="2"/>
          <w:szCs w:val="24"/>
        </w:rPr>
        <w:t>el cambio posterior a la AFP Colpatria (hoy Porvenir) se realizó conforme a la ley</w:t>
      </w:r>
      <w:r w:rsidR="000479F8" w:rsidRPr="001C1F53">
        <w:rPr>
          <w:rFonts w:ascii="Arial" w:hAnsi="Arial" w:cs="Arial"/>
          <w:spacing w:val="2"/>
          <w:szCs w:val="24"/>
        </w:rPr>
        <w:t xml:space="preserve"> y que el demandante es el único responsable de las consecuencias de su decisión</w:t>
      </w:r>
      <w:r w:rsidR="00843A15" w:rsidRPr="001C1F53">
        <w:rPr>
          <w:rFonts w:ascii="Arial" w:hAnsi="Arial" w:cs="Arial"/>
          <w:spacing w:val="2"/>
          <w:szCs w:val="24"/>
        </w:rPr>
        <w:t xml:space="preserve">.   </w:t>
      </w:r>
      <w:r w:rsidR="000A2D19" w:rsidRPr="001C1F53">
        <w:rPr>
          <w:rFonts w:ascii="Arial" w:hAnsi="Arial" w:cs="Arial"/>
          <w:spacing w:val="2"/>
          <w:szCs w:val="24"/>
        </w:rPr>
        <w:t xml:space="preserve">Admitió los hechos relativos al traslado de a Old Mutual, la petición recibió del acto y la respuesta dada. En su defensa, </w:t>
      </w:r>
      <w:r w:rsidR="006912DB" w:rsidRPr="001C1F53">
        <w:rPr>
          <w:rFonts w:ascii="Arial" w:hAnsi="Arial" w:cs="Arial"/>
          <w:spacing w:val="2"/>
          <w:szCs w:val="24"/>
        </w:rPr>
        <w:t xml:space="preserve">como excepciones de fondo invocó las de “FALTA DE LEGITIMACIÓN EN LA CAUSA POR PASIVA”, “VALIDEZ DE LA AFILIACIÓN A PORVENIR E </w:t>
      </w:r>
      <w:r w:rsidR="0099354C" w:rsidRPr="001C1F53">
        <w:rPr>
          <w:rFonts w:ascii="Arial" w:hAnsi="Arial" w:cs="Arial"/>
          <w:spacing w:val="2"/>
          <w:szCs w:val="24"/>
        </w:rPr>
        <w:t xml:space="preserve">INEXISTENCIA DE VICIOS EN EL CONSENTIMIENTO”, “CADUCIDAD DE LA ACCIÓN”, “PRESCRIPCIÓN”, “BUENA FE” e “INNOMINADA o GENÉRICA” (fols. 47 a 52). </w:t>
      </w:r>
      <w:r w:rsidR="000A2D19" w:rsidRPr="001C1F53">
        <w:rPr>
          <w:rFonts w:ascii="Arial" w:hAnsi="Arial" w:cs="Arial"/>
          <w:spacing w:val="2"/>
          <w:szCs w:val="24"/>
        </w:rPr>
        <w:t xml:space="preserve"> </w:t>
      </w:r>
    </w:p>
    <w:p w14:paraId="7B08C735" w14:textId="77777777" w:rsidR="00756E05" w:rsidRPr="001C1F53" w:rsidRDefault="00756E05" w:rsidP="00C43BB7">
      <w:pPr>
        <w:spacing w:line="276" w:lineRule="auto"/>
        <w:jc w:val="both"/>
        <w:rPr>
          <w:rFonts w:ascii="Arial" w:hAnsi="Arial" w:cs="Arial"/>
          <w:b/>
          <w:bCs/>
          <w:spacing w:val="2"/>
          <w:szCs w:val="24"/>
        </w:rPr>
      </w:pPr>
    </w:p>
    <w:p w14:paraId="3DE152D8" w14:textId="79A2A5E9" w:rsidR="00116DDD" w:rsidRPr="001C1F53" w:rsidRDefault="0099354C" w:rsidP="00C43BB7">
      <w:pPr>
        <w:spacing w:line="276" w:lineRule="auto"/>
        <w:jc w:val="both"/>
        <w:rPr>
          <w:rFonts w:ascii="Arial" w:hAnsi="Arial" w:cs="Arial"/>
          <w:b/>
          <w:bCs/>
          <w:spacing w:val="2"/>
          <w:szCs w:val="24"/>
        </w:rPr>
      </w:pPr>
      <w:r w:rsidRPr="001C1F53">
        <w:rPr>
          <w:rFonts w:ascii="Arial" w:hAnsi="Arial" w:cs="Arial"/>
          <w:b/>
          <w:bCs/>
          <w:spacing w:val="2"/>
          <w:szCs w:val="24"/>
        </w:rPr>
        <w:t xml:space="preserve">1.2.2.  </w:t>
      </w:r>
      <w:r w:rsidR="00756E05" w:rsidRPr="001C1F53">
        <w:rPr>
          <w:rFonts w:ascii="Arial" w:hAnsi="Arial" w:cs="Arial"/>
          <w:b/>
          <w:bCs/>
          <w:spacing w:val="2"/>
          <w:szCs w:val="24"/>
        </w:rPr>
        <w:t xml:space="preserve">Colpensiones </w:t>
      </w:r>
    </w:p>
    <w:p w14:paraId="306FF7E4" w14:textId="77777777" w:rsidR="0099354C" w:rsidRPr="001C1F53" w:rsidRDefault="0099354C" w:rsidP="00C43BB7">
      <w:pPr>
        <w:spacing w:line="276" w:lineRule="auto"/>
        <w:jc w:val="both"/>
        <w:rPr>
          <w:rFonts w:ascii="Arial" w:hAnsi="Arial" w:cs="Arial"/>
          <w:spacing w:val="2"/>
          <w:szCs w:val="24"/>
        </w:rPr>
      </w:pPr>
    </w:p>
    <w:p w14:paraId="6E50DDFD" w14:textId="4CCE5A9A" w:rsidR="0099354C" w:rsidRPr="001C1F53" w:rsidRDefault="0099354C" w:rsidP="00C43BB7">
      <w:pPr>
        <w:spacing w:line="276" w:lineRule="auto"/>
        <w:jc w:val="both"/>
        <w:rPr>
          <w:rFonts w:ascii="Arial" w:hAnsi="Arial" w:cs="Arial"/>
          <w:spacing w:val="2"/>
          <w:szCs w:val="24"/>
        </w:rPr>
      </w:pPr>
      <w:r w:rsidRPr="001C1F53">
        <w:rPr>
          <w:rFonts w:ascii="Arial" w:hAnsi="Arial" w:cs="Arial"/>
          <w:spacing w:val="2"/>
          <w:szCs w:val="24"/>
        </w:rPr>
        <w:t>Por su parte</w:t>
      </w:r>
      <w:r w:rsidR="00116DDD" w:rsidRPr="001C1F53">
        <w:rPr>
          <w:rFonts w:ascii="Arial" w:hAnsi="Arial" w:cs="Arial"/>
          <w:spacing w:val="2"/>
          <w:szCs w:val="24"/>
        </w:rPr>
        <w:t>, la Administradora Colombiana de Pensiones</w:t>
      </w:r>
      <w:r w:rsidR="001F104B" w:rsidRPr="001C1F53">
        <w:rPr>
          <w:rFonts w:ascii="Arial" w:hAnsi="Arial" w:cs="Arial"/>
          <w:spacing w:val="2"/>
          <w:szCs w:val="24"/>
        </w:rPr>
        <w:t xml:space="preserve"> –</w:t>
      </w:r>
      <w:r w:rsidR="00116DDD" w:rsidRPr="001C1F53">
        <w:rPr>
          <w:rFonts w:ascii="Arial" w:hAnsi="Arial" w:cs="Arial"/>
          <w:spacing w:val="2"/>
          <w:szCs w:val="24"/>
        </w:rPr>
        <w:t xml:space="preserve"> Colpensiones</w:t>
      </w:r>
      <w:r w:rsidRPr="001C1F53">
        <w:rPr>
          <w:rFonts w:ascii="Arial" w:hAnsi="Arial" w:cs="Arial"/>
          <w:spacing w:val="2"/>
          <w:szCs w:val="24"/>
        </w:rPr>
        <w:t xml:space="preserve">, al dar respuesta a través de apoderado judicial, se opuso a las pretensiones de la demanda señalando que la selección del régimen pensional es exclusiva del afiliado y </w:t>
      </w:r>
      <w:r w:rsidR="000B4945" w:rsidRPr="001C1F53">
        <w:rPr>
          <w:rFonts w:ascii="Arial" w:hAnsi="Arial" w:cs="Arial"/>
          <w:spacing w:val="2"/>
          <w:szCs w:val="24"/>
        </w:rPr>
        <w:t>el traslado entre regím</w:t>
      </w:r>
      <w:r w:rsidR="00DE1CBB" w:rsidRPr="001C1F53">
        <w:rPr>
          <w:rFonts w:ascii="Arial" w:hAnsi="Arial" w:cs="Arial"/>
          <w:spacing w:val="2"/>
          <w:szCs w:val="24"/>
        </w:rPr>
        <w:t>enes está</w:t>
      </w:r>
      <w:r w:rsidR="000B4945" w:rsidRPr="001C1F53">
        <w:rPr>
          <w:rFonts w:ascii="Arial" w:hAnsi="Arial" w:cs="Arial"/>
          <w:spacing w:val="2"/>
          <w:szCs w:val="24"/>
        </w:rPr>
        <w:t xml:space="preserve"> condicionado al cumplimiento de las exigencias contenidas en el artículo 13 de la Ley 100 de 1993, modificada por la Ley 797 de 2003. Calificó como ciertos los hechos referidos a la fecha de nacimiento del actor, las cotizaciones realizadas a través del ISS y la solicitud de traslado que le fue radicada en noviembre de 2016. </w:t>
      </w:r>
      <w:r w:rsidR="003B4F64" w:rsidRPr="001C1F53">
        <w:rPr>
          <w:rFonts w:ascii="Arial" w:hAnsi="Arial" w:cs="Arial"/>
          <w:spacing w:val="2"/>
          <w:szCs w:val="24"/>
        </w:rPr>
        <w:t xml:space="preserve"> Finalmente, en su favor </w:t>
      </w:r>
      <w:r w:rsidR="003B4F64" w:rsidRPr="001C1F53">
        <w:rPr>
          <w:rFonts w:ascii="Arial" w:hAnsi="Arial" w:cs="Arial"/>
          <w:spacing w:val="2"/>
          <w:szCs w:val="24"/>
        </w:rPr>
        <w:lastRenderedPageBreak/>
        <w:t>postula las excepciones de “INEXISTENCIA DE LA OBLIGACIÓN”, “EXCEP</w:t>
      </w:r>
      <w:r w:rsidR="00AA6793" w:rsidRPr="001C1F53">
        <w:rPr>
          <w:rFonts w:ascii="Arial" w:hAnsi="Arial" w:cs="Arial"/>
          <w:spacing w:val="2"/>
          <w:szCs w:val="24"/>
        </w:rPr>
        <w:t>C</w:t>
      </w:r>
      <w:r w:rsidR="003B4F64" w:rsidRPr="001C1F53">
        <w:rPr>
          <w:rFonts w:ascii="Arial" w:hAnsi="Arial" w:cs="Arial"/>
          <w:spacing w:val="2"/>
          <w:szCs w:val="24"/>
        </w:rPr>
        <w:t xml:space="preserve">IÓN DE BUENA FE”, “IMPOSIBILIDAD JURIDICA PARA CUMPLIR CON LAS OBLIGACIONES PRETENDIDAS” y “EXCEPCIÓN DE INNOMINADA” (fols. 72 a 76). </w:t>
      </w:r>
      <w:r w:rsidR="000B4945" w:rsidRPr="001C1F53">
        <w:rPr>
          <w:rFonts w:ascii="Arial" w:hAnsi="Arial" w:cs="Arial"/>
          <w:spacing w:val="2"/>
          <w:szCs w:val="24"/>
        </w:rPr>
        <w:t xml:space="preserve"> </w:t>
      </w:r>
    </w:p>
    <w:p w14:paraId="384138E3" w14:textId="77777777" w:rsidR="00AB367A" w:rsidRPr="001C1F53" w:rsidRDefault="00AB367A" w:rsidP="00C43BB7">
      <w:pPr>
        <w:spacing w:line="276" w:lineRule="auto"/>
        <w:jc w:val="both"/>
        <w:rPr>
          <w:rFonts w:ascii="Arial" w:hAnsi="Arial" w:cs="Arial"/>
          <w:spacing w:val="2"/>
          <w:szCs w:val="24"/>
        </w:rPr>
      </w:pPr>
    </w:p>
    <w:p w14:paraId="39301F74" w14:textId="6EF93EC7" w:rsidR="00AB367A" w:rsidRPr="001C1F53" w:rsidRDefault="00AB367A" w:rsidP="00C43BB7">
      <w:pPr>
        <w:spacing w:line="276" w:lineRule="auto"/>
        <w:jc w:val="both"/>
        <w:rPr>
          <w:rFonts w:ascii="Arial" w:hAnsi="Arial" w:cs="Arial"/>
          <w:b/>
          <w:bCs/>
          <w:spacing w:val="2"/>
          <w:szCs w:val="24"/>
        </w:rPr>
      </w:pPr>
      <w:r w:rsidRPr="001C1F53">
        <w:rPr>
          <w:rFonts w:ascii="Arial" w:hAnsi="Arial" w:cs="Arial"/>
          <w:b/>
          <w:bCs/>
          <w:spacing w:val="2"/>
          <w:szCs w:val="24"/>
        </w:rPr>
        <w:t xml:space="preserve">1.2.3.  </w:t>
      </w:r>
      <w:r w:rsidR="00B2366A" w:rsidRPr="001C1F53">
        <w:rPr>
          <w:rFonts w:ascii="Arial" w:hAnsi="Arial" w:cs="Arial"/>
          <w:b/>
          <w:bCs/>
          <w:spacing w:val="2"/>
          <w:szCs w:val="24"/>
        </w:rPr>
        <w:t>Old Mutual Pensiones y Cesantías S.A.</w:t>
      </w:r>
    </w:p>
    <w:p w14:paraId="06336775" w14:textId="77777777" w:rsidR="00766677" w:rsidRPr="001C1F53" w:rsidRDefault="00766677" w:rsidP="00C43BB7">
      <w:pPr>
        <w:pStyle w:val="Sinespaciado"/>
        <w:spacing w:line="276" w:lineRule="auto"/>
        <w:rPr>
          <w:rFonts w:ascii="Arial" w:hAnsi="Arial" w:cs="Arial"/>
          <w:spacing w:val="2"/>
          <w:szCs w:val="24"/>
        </w:rPr>
      </w:pPr>
    </w:p>
    <w:p w14:paraId="09EE3AA9" w14:textId="2376AACD" w:rsidR="000479F8" w:rsidRPr="001C1F53" w:rsidRDefault="00B2366A" w:rsidP="00C43BB7">
      <w:pPr>
        <w:spacing w:line="276" w:lineRule="auto"/>
        <w:jc w:val="both"/>
        <w:rPr>
          <w:rFonts w:ascii="Arial" w:hAnsi="Arial" w:cs="Arial"/>
          <w:spacing w:val="2"/>
          <w:szCs w:val="24"/>
        </w:rPr>
      </w:pPr>
      <w:r w:rsidRPr="001C1F53">
        <w:rPr>
          <w:rFonts w:ascii="Arial" w:hAnsi="Arial" w:cs="Arial"/>
          <w:spacing w:val="2"/>
          <w:szCs w:val="24"/>
        </w:rPr>
        <w:t>Old Mutual a</w:t>
      </w:r>
      <w:r w:rsidR="0097379F" w:rsidRPr="001C1F53">
        <w:rPr>
          <w:rFonts w:ascii="Arial" w:hAnsi="Arial" w:cs="Arial"/>
          <w:spacing w:val="2"/>
          <w:szCs w:val="24"/>
        </w:rPr>
        <w:t xml:space="preserve"> su turno</w:t>
      </w:r>
      <w:r w:rsidR="0085332B" w:rsidRPr="001C1F53">
        <w:rPr>
          <w:rFonts w:ascii="Arial" w:hAnsi="Arial" w:cs="Arial"/>
          <w:spacing w:val="2"/>
          <w:szCs w:val="24"/>
        </w:rPr>
        <w:t>,</w:t>
      </w:r>
      <w:r w:rsidRPr="001C1F53">
        <w:rPr>
          <w:rFonts w:ascii="Arial" w:hAnsi="Arial" w:cs="Arial"/>
          <w:spacing w:val="2"/>
          <w:szCs w:val="24"/>
        </w:rPr>
        <w:t xml:space="preserve"> </w:t>
      </w:r>
      <w:r w:rsidR="0097379F" w:rsidRPr="001C1F53">
        <w:rPr>
          <w:rFonts w:ascii="Arial" w:hAnsi="Arial" w:cs="Arial"/>
          <w:spacing w:val="2"/>
          <w:szCs w:val="24"/>
        </w:rPr>
        <w:t>a través de apoderado judicial,</w:t>
      </w:r>
      <w:r w:rsidR="000479F8" w:rsidRPr="001C1F53">
        <w:rPr>
          <w:rFonts w:ascii="Arial" w:hAnsi="Arial" w:cs="Arial"/>
          <w:spacing w:val="2"/>
          <w:szCs w:val="24"/>
        </w:rPr>
        <w:t xml:space="preserve"> se opuso a las pretensiones de</w:t>
      </w:r>
      <w:r w:rsidR="00DE1CBB" w:rsidRPr="001C1F53">
        <w:rPr>
          <w:rFonts w:ascii="Arial" w:hAnsi="Arial" w:cs="Arial"/>
          <w:spacing w:val="2"/>
          <w:szCs w:val="24"/>
        </w:rPr>
        <w:t>l</w:t>
      </w:r>
      <w:r w:rsidR="000479F8" w:rsidRPr="001C1F53">
        <w:rPr>
          <w:rFonts w:ascii="Arial" w:hAnsi="Arial" w:cs="Arial"/>
          <w:spacing w:val="2"/>
          <w:szCs w:val="24"/>
        </w:rPr>
        <w:t xml:space="preserve"> gestor mencionando que el traslado de régimen pensional se ejecutó a través de la AFP Colfondos con apego al ordenamiento, que la nulidad que eventualmente pudo haber existido quedó subsanada por el paso del tiempo, que los traslados de régimen pensional debe</w:t>
      </w:r>
      <w:r w:rsidR="00ED5288" w:rsidRPr="001C1F53">
        <w:rPr>
          <w:rFonts w:ascii="Arial" w:hAnsi="Arial" w:cs="Arial"/>
          <w:spacing w:val="2"/>
          <w:szCs w:val="24"/>
        </w:rPr>
        <w:t xml:space="preserve"> respetar la restricción temporal del </w:t>
      </w:r>
      <w:r w:rsidR="000479F8" w:rsidRPr="001C1F53">
        <w:rPr>
          <w:rFonts w:ascii="Arial" w:hAnsi="Arial" w:cs="Arial"/>
          <w:spacing w:val="2"/>
          <w:szCs w:val="24"/>
        </w:rPr>
        <w:t>artículo 13 de</w:t>
      </w:r>
      <w:r w:rsidR="00ED5288" w:rsidRPr="001C1F53">
        <w:rPr>
          <w:rFonts w:ascii="Arial" w:hAnsi="Arial" w:cs="Arial"/>
          <w:spacing w:val="2"/>
          <w:szCs w:val="24"/>
        </w:rPr>
        <w:t xml:space="preserve"> la</w:t>
      </w:r>
      <w:r w:rsidR="000479F8" w:rsidRPr="001C1F53">
        <w:rPr>
          <w:rFonts w:ascii="Arial" w:hAnsi="Arial" w:cs="Arial"/>
          <w:spacing w:val="2"/>
          <w:szCs w:val="24"/>
        </w:rPr>
        <w:t xml:space="preserve"> Ley 100 de 1993, modificado por la Ley 797 de 2003, y que el accionante no es beneficiario del </w:t>
      </w:r>
      <w:r w:rsidR="00ED5288" w:rsidRPr="001C1F53">
        <w:rPr>
          <w:rFonts w:ascii="Arial" w:hAnsi="Arial" w:cs="Arial"/>
          <w:spacing w:val="2"/>
          <w:szCs w:val="24"/>
        </w:rPr>
        <w:t>régimen de transición</w:t>
      </w:r>
      <w:r w:rsidR="000479F8" w:rsidRPr="001C1F53">
        <w:rPr>
          <w:rFonts w:ascii="Arial" w:hAnsi="Arial" w:cs="Arial"/>
          <w:spacing w:val="2"/>
          <w:szCs w:val="24"/>
        </w:rPr>
        <w:t>.</w:t>
      </w:r>
    </w:p>
    <w:p w14:paraId="63805376" w14:textId="7598EA7C" w:rsidR="00B2366A" w:rsidRPr="001C1F53" w:rsidRDefault="00B2366A" w:rsidP="00C43BB7">
      <w:pPr>
        <w:spacing w:line="276" w:lineRule="auto"/>
        <w:jc w:val="both"/>
        <w:rPr>
          <w:rFonts w:ascii="Arial" w:hAnsi="Arial" w:cs="Arial"/>
          <w:spacing w:val="2"/>
          <w:szCs w:val="24"/>
        </w:rPr>
      </w:pPr>
    </w:p>
    <w:p w14:paraId="06688D4A" w14:textId="5344E947" w:rsidR="009C3A62" w:rsidRPr="001C1F53" w:rsidRDefault="009C3A62" w:rsidP="00C43BB7">
      <w:pPr>
        <w:spacing w:line="276" w:lineRule="auto"/>
        <w:jc w:val="both"/>
        <w:rPr>
          <w:rFonts w:ascii="Arial" w:hAnsi="Arial" w:cs="Arial"/>
          <w:spacing w:val="2"/>
          <w:szCs w:val="24"/>
        </w:rPr>
      </w:pPr>
      <w:r w:rsidRPr="001C1F53">
        <w:rPr>
          <w:rFonts w:ascii="Arial" w:hAnsi="Arial" w:cs="Arial"/>
          <w:spacing w:val="2"/>
          <w:szCs w:val="24"/>
        </w:rPr>
        <w:t xml:space="preserve">Al referirse a los hechos aceptó los concernientes a la afiliación del señor Bernal Jaramillo a Skandia Pensiones y Cesantías (hoy Old Mutual) y como instrumento para desvanecer las aspiraciones de la activa, presentó como excepciones perentorias las de “VALIDEZ DE LA AFILIACIÓN A OLD MUTUAL E INEXISTENCIA DE VICIOS EN EL CONSENTIMIENTO”, “SANEAMIENTO DE LA NULIDAD POR EL PASO DEL TIEMPO”, “INEXSTENCIA DE LA OBLIGACIÓN”, “PRESCRIPCIÓN”, “BUENA FE” e “INNOMINADA o GENÉRICA” (fols. 92 a 105). </w:t>
      </w:r>
    </w:p>
    <w:p w14:paraId="4896F77E" w14:textId="77777777" w:rsidR="00B2366A" w:rsidRPr="001C1F53" w:rsidRDefault="00B2366A" w:rsidP="00C43BB7">
      <w:pPr>
        <w:spacing w:line="276" w:lineRule="auto"/>
        <w:jc w:val="both"/>
        <w:rPr>
          <w:rFonts w:ascii="Arial" w:hAnsi="Arial" w:cs="Arial"/>
          <w:spacing w:val="2"/>
          <w:szCs w:val="24"/>
        </w:rPr>
      </w:pPr>
    </w:p>
    <w:p w14:paraId="7D149D76" w14:textId="039BAC49" w:rsidR="0097379F" w:rsidRPr="001C1F53" w:rsidRDefault="009C3A62" w:rsidP="00C43BB7">
      <w:pPr>
        <w:spacing w:line="276" w:lineRule="auto"/>
        <w:jc w:val="both"/>
        <w:rPr>
          <w:rFonts w:ascii="Arial" w:hAnsi="Arial" w:cs="Arial"/>
          <w:b/>
          <w:bCs/>
          <w:spacing w:val="2"/>
          <w:szCs w:val="24"/>
        </w:rPr>
      </w:pPr>
      <w:r w:rsidRPr="001C1F53">
        <w:rPr>
          <w:rFonts w:ascii="Arial" w:hAnsi="Arial" w:cs="Arial"/>
          <w:b/>
          <w:bCs/>
          <w:spacing w:val="2"/>
          <w:szCs w:val="24"/>
        </w:rPr>
        <w:t xml:space="preserve">1.2.4.  Colfondos S.A. Pensiones y Cesantías </w:t>
      </w:r>
    </w:p>
    <w:p w14:paraId="40610B4C" w14:textId="65FB448A" w:rsidR="001B21CD" w:rsidRPr="001C1F53" w:rsidRDefault="001B21CD" w:rsidP="00C43BB7">
      <w:pPr>
        <w:spacing w:line="276" w:lineRule="auto"/>
        <w:ind w:firstLine="709"/>
        <w:jc w:val="both"/>
        <w:rPr>
          <w:rFonts w:ascii="Arial" w:hAnsi="Arial" w:cs="Arial"/>
          <w:b/>
          <w:bCs/>
          <w:spacing w:val="2"/>
          <w:szCs w:val="24"/>
        </w:rPr>
      </w:pPr>
    </w:p>
    <w:p w14:paraId="73814B7B" w14:textId="6A8AFEB6" w:rsidR="001B21CD" w:rsidRPr="001C1F53" w:rsidRDefault="001B21CD" w:rsidP="00C43BB7">
      <w:pPr>
        <w:spacing w:line="276" w:lineRule="auto"/>
        <w:jc w:val="both"/>
        <w:rPr>
          <w:rFonts w:ascii="Arial" w:hAnsi="Arial" w:cs="Arial"/>
          <w:spacing w:val="2"/>
          <w:szCs w:val="24"/>
        </w:rPr>
      </w:pPr>
      <w:r w:rsidRPr="001C1F53">
        <w:rPr>
          <w:rFonts w:ascii="Arial" w:hAnsi="Arial" w:cs="Arial"/>
          <w:spacing w:val="2"/>
          <w:szCs w:val="24"/>
        </w:rPr>
        <w:t>Colfondos, al pronunciarse sobre el introductorio se opuso a l</w:t>
      </w:r>
      <w:r w:rsidR="0006590E" w:rsidRPr="001C1F53">
        <w:rPr>
          <w:rFonts w:ascii="Arial" w:hAnsi="Arial" w:cs="Arial"/>
          <w:spacing w:val="2"/>
          <w:szCs w:val="24"/>
        </w:rPr>
        <w:t xml:space="preserve">as pretensiones afirmando que el traslado de régimen pensional es un acto válido, que estuvo mediado por la suscripción del formulario de afiliación, con el lleno de los requisitos de ley. Reiteró lo dicho por las codemandadas en cuando al carácter reglado de los traslados entre regímenes y acotó que el actor no satisface el requisito de temporalidad. </w:t>
      </w:r>
    </w:p>
    <w:p w14:paraId="715A8293" w14:textId="38504846" w:rsidR="0006590E" w:rsidRPr="001C1F53" w:rsidRDefault="0006590E" w:rsidP="00C43BB7">
      <w:pPr>
        <w:spacing w:line="276" w:lineRule="auto"/>
        <w:ind w:firstLine="708"/>
        <w:jc w:val="both"/>
        <w:rPr>
          <w:rFonts w:ascii="Arial" w:hAnsi="Arial" w:cs="Arial"/>
          <w:spacing w:val="2"/>
          <w:szCs w:val="24"/>
        </w:rPr>
      </w:pPr>
    </w:p>
    <w:p w14:paraId="7AF17D78" w14:textId="3036B13C" w:rsidR="0006590E" w:rsidRPr="001C1F53" w:rsidRDefault="0006590E" w:rsidP="00C43BB7">
      <w:pPr>
        <w:spacing w:line="276" w:lineRule="auto"/>
        <w:jc w:val="both"/>
        <w:rPr>
          <w:rFonts w:ascii="Arial" w:hAnsi="Arial" w:cs="Arial"/>
          <w:spacing w:val="2"/>
          <w:szCs w:val="24"/>
        </w:rPr>
      </w:pPr>
      <w:r w:rsidRPr="001C1F53">
        <w:rPr>
          <w:rFonts w:ascii="Arial" w:hAnsi="Arial" w:cs="Arial"/>
          <w:spacing w:val="2"/>
          <w:szCs w:val="24"/>
        </w:rPr>
        <w:t xml:space="preserve">Únicamente admitió que Bernal Jaramillo solicitó su vinculación a Skandia en enero de 2001 y </w:t>
      </w:r>
      <w:r w:rsidR="00DA6094" w:rsidRPr="001C1F53">
        <w:rPr>
          <w:rFonts w:ascii="Arial" w:hAnsi="Arial" w:cs="Arial"/>
          <w:spacing w:val="2"/>
          <w:szCs w:val="24"/>
        </w:rPr>
        <w:t>excepcionó “VALIDEZ DE LA AFILIACIÓN A COLFONDOS E INEXISTENCIA DE VICIOS EN EL CONSENTIMIENTO”, “SANEAMIENTO DE LA NULIDAD POR EL PASO DEL TIEMPO”, “PAGO”, “COMPENSACIÓN”, “PRESCRIPCIÓN”, “BUENA FE” e “INNOMINADA o GENÉRICA” (fols. 92 a 105).</w:t>
      </w:r>
    </w:p>
    <w:p w14:paraId="1AE9AD48" w14:textId="77777777" w:rsidR="00116DDD" w:rsidRPr="001C1F53" w:rsidRDefault="00116DDD" w:rsidP="00C43BB7">
      <w:pPr>
        <w:pStyle w:val="Sinespaciado"/>
        <w:spacing w:line="276" w:lineRule="auto"/>
        <w:rPr>
          <w:rFonts w:ascii="Arial" w:hAnsi="Arial" w:cs="Arial"/>
          <w:spacing w:val="2"/>
          <w:szCs w:val="24"/>
        </w:rPr>
      </w:pPr>
    </w:p>
    <w:p w14:paraId="11A96EE9" w14:textId="31A60430" w:rsidR="00116DDD" w:rsidRPr="001C1F53" w:rsidRDefault="00162D9D" w:rsidP="00C43BB7">
      <w:pPr>
        <w:spacing w:line="276" w:lineRule="auto"/>
        <w:jc w:val="both"/>
        <w:rPr>
          <w:rFonts w:ascii="Arial" w:hAnsi="Arial" w:cs="Arial"/>
          <w:b/>
          <w:spacing w:val="2"/>
          <w:szCs w:val="24"/>
        </w:rPr>
      </w:pPr>
      <w:r w:rsidRPr="001C1F53">
        <w:rPr>
          <w:rFonts w:ascii="Arial" w:hAnsi="Arial" w:cs="Arial"/>
          <w:b/>
          <w:spacing w:val="2"/>
          <w:szCs w:val="24"/>
        </w:rPr>
        <w:t xml:space="preserve">II. </w:t>
      </w:r>
      <w:r w:rsidR="00116DDD" w:rsidRPr="001C1F53">
        <w:rPr>
          <w:rFonts w:ascii="Arial" w:hAnsi="Arial" w:cs="Arial"/>
          <w:b/>
          <w:spacing w:val="2"/>
          <w:szCs w:val="24"/>
        </w:rPr>
        <w:t>SENTENCIA DE PRIMERA INSTANCIA</w:t>
      </w:r>
    </w:p>
    <w:p w14:paraId="2C10ACA0" w14:textId="77777777" w:rsidR="00116DDD" w:rsidRPr="001C1F53" w:rsidRDefault="00116DDD" w:rsidP="00C43BB7">
      <w:pPr>
        <w:pStyle w:val="Sinespaciado"/>
        <w:spacing w:line="276" w:lineRule="auto"/>
        <w:rPr>
          <w:rFonts w:ascii="Arial" w:hAnsi="Arial" w:cs="Arial"/>
          <w:spacing w:val="2"/>
          <w:szCs w:val="24"/>
        </w:rPr>
      </w:pPr>
    </w:p>
    <w:p w14:paraId="7109EA73" w14:textId="6FE404B5" w:rsidR="00A84158" w:rsidRPr="001C1F53" w:rsidRDefault="00116DDD" w:rsidP="00C43BB7">
      <w:pPr>
        <w:spacing w:line="276" w:lineRule="auto"/>
        <w:jc w:val="both"/>
        <w:rPr>
          <w:rFonts w:ascii="Arial" w:hAnsi="Arial" w:cs="Arial"/>
          <w:spacing w:val="2"/>
          <w:szCs w:val="24"/>
        </w:rPr>
      </w:pPr>
      <w:r w:rsidRPr="001C1F53">
        <w:rPr>
          <w:rFonts w:ascii="Arial" w:hAnsi="Arial" w:cs="Arial"/>
          <w:spacing w:val="2"/>
          <w:szCs w:val="24"/>
        </w:rPr>
        <w:t xml:space="preserve">La juzgado de conocimiento puso fin a la primera instancia mediante sentencia dictada el </w:t>
      </w:r>
      <w:r w:rsidR="00A84158" w:rsidRPr="001C1F53">
        <w:rPr>
          <w:rFonts w:ascii="Arial" w:hAnsi="Arial" w:cs="Arial"/>
          <w:spacing w:val="2"/>
          <w:szCs w:val="24"/>
        </w:rPr>
        <w:t>27 de junio</w:t>
      </w:r>
      <w:r w:rsidR="00FC431B" w:rsidRPr="001C1F53">
        <w:rPr>
          <w:rFonts w:ascii="Arial" w:hAnsi="Arial" w:cs="Arial"/>
          <w:spacing w:val="2"/>
          <w:szCs w:val="24"/>
        </w:rPr>
        <w:t xml:space="preserve"> de 2019</w:t>
      </w:r>
      <w:r w:rsidRPr="001C1F53">
        <w:rPr>
          <w:rFonts w:ascii="Arial" w:hAnsi="Arial" w:cs="Arial"/>
          <w:spacing w:val="2"/>
          <w:szCs w:val="24"/>
        </w:rPr>
        <w:t>, en la que declaró la ineficacia del traslado del régimen de prima media con prestación definida al régimen de ahorro individual con solidaridad</w:t>
      </w:r>
      <w:r w:rsidR="00A84158" w:rsidRPr="001C1F53">
        <w:rPr>
          <w:rFonts w:ascii="Arial" w:hAnsi="Arial" w:cs="Arial"/>
          <w:spacing w:val="2"/>
          <w:szCs w:val="24"/>
        </w:rPr>
        <w:t>,</w:t>
      </w:r>
      <w:r w:rsidRPr="001C1F53">
        <w:rPr>
          <w:rFonts w:ascii="Arial" w:hAnsi="Arial" w:cs="Arial"/>
          <w:spacing w:val="2"/>
          <w:szCs w:val="24"/>
        </w:rPr>
        <w:t xml:space="preserve"> efectuado por </w:t>
      </w:r>
      <w:r w:rsidR="00A84158" w:rsidRPr="001C1F53">
        <w:rPr>
          <w:rFonts w:ascii="Arial" w:hAnsi="Arial" w:cs="Arial"/>
          <w:spacing w:val="2"/>
          <w:szCs w:val="24"/>
        </w:rPr>
        <w:t>el</w:t>
      </w:r>
      <w:r w:rsidRPr="001C1F53">
        <w:rPr>
          <w:rFonts w:ascii="Arial" w:hAnsi="Arial" w:cs="Arial"/>
          <w:spacing w:val="2"/>
          <w:szCs w:val="24"/>
        </w:rPr>
        <w:t xml:space="preserve"> demandante a través de la afiliación</w:t>
      </w:r>
      <w:r w:rsidR="006627A0" w:rsidRPr="001C1F53">
        <w:rPr>
          <w:rFonts w:ascii="Arial" w:hAnsi="Arial" w:cs="Arial"/>
          <w:spacing w:val="2"/>
          <w:szCs w:val="24"/>
        </w:rPr>
        <w:t xml:space="preserve"> inicial</w:t>
      </w:r>
      <w:r w:rsidR="00A84158" w:rsidRPr="001C1F53">
        <w:rPr>
          <w:rFonts w:ascii="Arial" w:hAnsi="Arial" w:cs="Arial"/>
          <w:spacing w:val="2"/>
          <w:szCs w:val="24"/>
        </w:rPr>
        <w:t xml:space="preserve"> a Colfondos S.A. Pensiones y Cesantías y los traslados hechos con posterioridad a Colpatria Pensiones y Cesantías (hoy Porvenir), luego a la AFP Horizonte y finalmente a Skandia Pensiones y Cesantías (hoy Old Mutual Pensiones y Cesantías. </w:t>
      </w:r>
    </w:p>
    <w:p w14:paraId="1A86176A" w14:textId="19958041" w:rsidR="00A84158" w:rsidRPr="001C1F53" w:rsidRDefault="00A84158" w:rsidP="00C43BB7">
      <w:pPr>
        <w:spacing w:line="276" w:lineRule="auto"/>
        <w:jc w:val="both"/>
        <w:rPr>
          <w:rFonts w:ascii="Arial" w:hAnsi="Arial" w:cs="Arial"/>
          <w:spacing w:val="2"/>
          <w:szCs w:val="24"/>
        </w:rPr>
      </w:pPr>
    </w:p>
    <w:p w14:paraId="2BF2B0F2" w14:textId="21AE00C2" w:rsidR="001F586D" w:rsidRPr="001C1F53" w:rsidRDefault="00A84158" w:rsidP="00C43BB7">
      <w:pPr>
        <w:spacing w:line="276" w:lineRule="auto"/>
        <w:jc w:val="both"/>
        <w:rPr>
          <w:rFonts w:ascii="Arial" w:hAnsi="Arial" w:cs="Arial"/>
          <w:spacing w:val="2"/>
          <w:szCs w:val="24"/>
        </w:rPr>
      </w:pPr>
      <w:r w:rsidRPr="001C1F53">
        <w:rPr>
          <w:rFonts w:ascii="Arial" w:hAnsi="Arial" w:cs="Arial"/>
          <w:spacing w:val="2"/>
          <w:szCs w:val="24"/>
        </w:rPr>
        <w:lastRenderedPageBreak/>
        <w:t>E</w:t>
      </w:r>
      <w:r w:rsidR="00116DDD" w:rsidRPr="001C1F53">
        <w:rPr>
          <w:rFonts w:ascii="Arial" w:hAnsi="Arial" w:cs="Arial"/>
          <w:spacing w:val="2"/>
          <w:szCs w:val="24"/>
        </w:rPr>
        <w:t xml:space="preserve">n consecuencia, le ordenó </w:t>
      </w:r>
      <w:r w:rsidR="00116DDD" w:rsidRPr="001C1F53">
        <w:rPr>
          <w:rFonts w:ascii="Arial" w:hAnsi="Arial" w:cs="Arial"/>
          <w:b/>
          <w:bCs/>
          <w:spacing w:val="2"/>
          <w:szCs w:val="24"/>
        </w:rPr>
        <w:t xml:space="preserve">a </w:t>
      </w:r>
      <w:r w:rsidRPr="001C1F53">
        <w:rPr>
          <w:rFonts w:ascii="Arial" w:hAnsi="Arial" w:cs="Arial"/>
          <w:b/>
          <w:bCs/>
          <w:spacing w:val="2"/>
          <w:szCs w:val="24"/>
        </w:rPr>
        <w:t>Old Mutual</w:t>
      </w:r>
      <w:r w:rsidRPr="001C1F53">
        <w:rPr>
          <w:rFonts w:ascii="Arial" w:hAnsi="Arial" w:cs="Arial"/>
          <w:spacing w:val="2"/>
          <w:szCs w:val="24"/>
        </w:rPr>
        <w:t xml:space="preserve">, </w:t>
      </w:r>
      <w:r w:rsidR="00811981" w:rsidRPr="001C1F53">
        <w:rPr>
          <w:rFonts w:ascii="Arial" w:hAnsi="Arial" w:cs="Arial"/>
          <w:spacing w:val="2"/>
          <w:szCs w:val="24"/>
        </w:rPr>
        <w:t>entidad a la cual se encuentra actualmente afiliad</w:t>
      </w:r>
      <w:r w:rsidRPr="001C1F53">
        <w:rPr>
          <w:rFonts w:ascii="Arial" w:hAnsi="Arial" w:cs="Arial"/>
          <w:spacing w:val="2"/>
          <w:szCs w:val="24"/>
        </w:rPr>
        <w:t>o</w:t>
      </w:r>
      <w:r w:rsidR="00811981" w:rsidRPr="001C1F53">
        <w:rPr>
          <w:rFonts w:ascii="Arial" w:hAnsi="Arial" w:cs="Arial"/>
          <w:spacing w:val="2"/>
          <w:szCs w:val="24"/>
        </w:rPr>
        <w:t xml:space="preserve"> </w:t>
      </w:r>
      <w:r w:rsidRPr="001C1F53">
        <w:rPr>
          <w:rFonts w:ascii="Arial" w:hAnsi="Arial" w:cs="Arial"/>
          <w:spacing w:val="2"/>
          <w:szCs w:val="24"/>
        </w:rPr>
        <w:t xml:space="preserve">el </w:t>
      </w:r>
      <w:r w:rsidR="00811981" w:rsidRPr="001C1F53">
        <w:rPr>
          <w:rFonts w:ascii="Arial" w:hAnsi="Arial" w:cs="Arial"/>
          <w:spacing w:val="2"/>
          <w:szCs w:val="24"/>
        </w:rPr>
        <w:t>demandante, que proceda a trasladar con de</w:t>
      </w:r>
      <w:r w:rsidR="00116DDD" w:rsidRPr="001C1F53">
        <w:rPr>
          <w:rFonts w:ascii="Arial" w:hAnsi="Arial" w:cs="Arial"/>
          <w:spacing w:val="2"/>
          <w:szCs w:val="24"/>
        </w:rPr>
        <w:t>stino a Colpensiones todos los</w:t>
      </w:r>
      <w:r w:rsidR="001F586D" w:rsidRPr="001C1F53">
        <w:rPr>
          <w:rFonts w:ascii="Arial" w:hAnsi="Arial" w:cs="Arial"/>
          <w:spacing w:val="2"/>
          <w:szCs w:val="24"/>
        </w:rPr>
        <w:t xml:space="preserve"> aportes con los rendimientos </w:t>
      </w:r>
      <w:r w:rsidR="00811981" w:rsidRPr="001C1F53">
        <w:rPr>
          <w:rFonts w:ascii="Arial" w:hAnsi="Arial" w:cs="Arial"/>
          <w:spacing w:val="2"/>
          <w:szCs w:val="24"/>
        </w:rPr>
        <w:t xml:space="preserve">que existan en la cuenta de ahorro individual </w:t>
      </w:r>
      <w:r w:rsidR="001F586D" w:rsidRPr="001C1F53">
        <w:rPr>
          <w:rFonts w:ascii="Arial" w:hAnsi="Arial" w:cs="Arial"/>
          <w:spacing w:val="2"/>
          <w:szCs w:val="24"/>
        </w:rPr>
        <w:t xml:space="preserve">del actor.  Asimismo, ordenó </w:t>
      </w:r>
      <w:r w:rsidR="001F586D" w:rsidRPr="001C1F53">
        <w:rPr>
          <w:rFonts w:ascii="Arial" w:hAnsi="Arial" w:cs="Arial"/>
          <w:b/>
          <w:bCs/>
          <w:spacing w:val="2"/>
          <w:szCs w:val="24"/>
        </w:rPr>
        <w:t>a</w:t>
      </w:r>
      <w:r w:rsidR="00811981" w:rsidRPr="001C1F53">
        <w:rPr>
          <w:rFonts w:ascii="Arial" w:hAnsi="Arial" w:cs="Arial"/>
          <w:b/>
          <w:bCs/>
          <w:spacing w:val="2"/>
          <w:szCs w:val="24"/>
        </w:rPr>
        <w:t xml:space="preserve"> Colpensiones</w:t>
      </w:r>
      <w:r w:rsidR="00811981" w:rsidRPr="001C1F53">
        <w:rPr>
          <w:rFonts w:ascii="Arial" w:hAnsi="Arial" w:cs="Arial"/>
          <w:spacing w:val="2"/>
          <w:szCs w:val="24"/>
        </w:rPr>
        <w:t xml:space="preserve"> que</w:t>
      </w:r>
      <w:r w:rsidR="001F586D" w:rsidRPr="001C1F53">
        <w:rPr>
          <w:rFonts w:ascii="Arial" w:hAnsi="Arial" w:cs="Arial"/>
          <w:spacing w:val="2"/>
          <w:szCs w:val="24"/>
        </w:rPr>
        <w:t xml:space="preserve"> aceptara el traslado de la demandante sin solución de continuidad y finalmente, condenó en costas a procesales a Colfondos en el 50%, a Porvenir en el 20%, a Old Mutual en el 20% y a Colpensiones en el 10%. </w:t>
      </w:r>
    </w:p>
    <w:p w14:paraId="0E0B95F9" w14:textId="77777777" w:rsidR="00025B53" w:rsidRPr="001C1F53" w:rsidRDefault="00025B53" w:rsidP="00C43BB7">
      <w:pPr>
        <w:spacing w:line="276" w:lineRule="auto"/>
        <w:jc w:val="both"/>
        <w:rPr>
          <w:rFonts w:ascii="Arial" w:hAnsi="Arial" w:cs="Arial"/>
          <w:spacing w:val="2"/>
          <w:szCs w:val="24"/>
        </w:rPr>
      </w:pPr>
    </w:p>
    <w:p w14:paraId="3771A05D" w14:textId="12334033" w:rsidR="00025B53" w:rsidRPr="001C1F53" w:rsidRDefault="00F72B32" w:rsidP="00C43BB7">
      <w:pPr>
        <w:spacing w:line="276" w:lineRule="auto"/>
        <w:jc w:val="both"/>
        <w:rPr>
          <w:rFonts w:ascii="Arial" w:hAnsi="Arial" w:cs="Arial"/>
          <w:spacing w:val="2"/>
          <w:szCs w:val="24"/>
        </w:rPr>
      </w:pPr>
      <w:r w:rsidRPr="001C1F53">
        <w:rPr>
          <w:rFonts w:ascii="Arial" w:hAnsi="Arial" w:cs="Arial"/>
          <w:spacing w:val="2"/>
          <w:szCs w:val="24"/>
        </w:rPr>
        <w:t>Para arribar a esa determinación</w:t>
      </w:r>
      <w:r w:rsidR="00F91814" w:rsidRPr="001C1F53">
        <w:rPr>
          <w:rFonts w:ascii="Arial" w:hAnsi="Arial" w:cs="Arial"/>
          <w:spacing w:val="2"/>
          <w:szCs w:val="24"/>
        </w:rPr>
        <w:t xml:space="preserve">, la </w:t>
      </w:r>
      <w:r w:rsidR="008F3590" w:rsidRPr="001C1F53">
        <w:rPr>
          <w:rFonts w:ascii="Arial" w:hAnsi="Arial" w:cs="Arial"/>
          <w:i/>
          <w:iCs/>
          <w:spacing w:val="2"/>
          <w:szCs w:val="24"/>
        </w:rPr>
        <w:t>a quo</w:t>
      </w:r>
      <w:r w:rsidR="00F91814" w:rsidRPr="001C1F53">
        <w:rPr>
          <w:rFonts w:ascii="Arial" w:hAnsi="Arial" w:cs="Arial"/>
          <w:spacing w:val="2"/>
          <w:szCs w:val="24"/>
        </w:rPr>
        <w:t xml:space="preserve"> </w:t>
      </w:r>
      <w:r w:rsidR="00777400" w:rsidRPr="001C1F53">
        <w:rPr>
          <w:rFonts w:ascii="Arial" w:hAnsi="Arial" w:cs="Arial"/>
          <w:spacing w:val="2"/>
          <w:szCs w:val="24"/>
        </w:rPr>
        <w:t xml:space="preserve">invocó las previsiones contenidas en el artículo 271 de la Ley 100 de 1993 para señalar que son ineficaces los actos de afiliación al sistema </w:t>
      </w:r>
      <w:r w:rsidR="00901ED5" w:rsidRPr="001C1F53">
        <w:rPr>
          <w:rFonts w:ascii="Arial" w:hAnsi="Arial" w:cs="Arial"/>
          <w:spacing w:val="2"/>
          <w:szCs w:val="24"/>
        </w:rPr>
        <w:t>pensional</w:t>
      </w:r>
      <w:r w:rsidR="00777400" w:rsidRPr="001C1F53">
        <w:rPr>
          <w:rFonts w:ascii="Arial" w:hAnsi="Arial" w:cs="Arial"/>
          <w:spacing w:val="2"/>
          <w:szCs w:val="24"/>
        </w:rPr>
        <w:t>, surtidos con desconocimiento de</w:t>
      </w:r>
      <w:r w:rsidR="00901ED5" w:rsidRPr="001C1F53">
        <w:rPr>
          <w:rFonts w:ascii="Arial" w:hAnsi="Arial" w:cs="Arial"/>
          <w:spacing w:val="2"/>
          <w:szCs w:val="24"/>
        </w:rPr>
        <w:t>l derecho a</w:t>
      </w:r>
      <w:r w:rsidR="00777400" w:rsidRPr="001C1F53">
        <w:rPr>
          <w:rFonts w:ascii="Arial" w:hAnsi="Arial" w:cs="Arial"/>
          <w:spacing w:val="2"/>
          <w:szCs w:val="24"/>
        </w:rPr>
        <w:t xml:space="preserve"> la libertad de elección que le asiste al trabajador</w:t>
      </w:r>
      <w:r w:rsidR="00025B53" w:rsidRPr="001C1F53">
        <w:rPr>
          <w:rFonts w:ascii="Arial" w:hAnsi="Arial" w:cs="Arial"/>
          <w:spacing w:val="2"/>
          <w:szCs w:val="24"/>
        </w:rPr>
        <w:t xml:space="preserve">.  A renglón seguido, advirtió que las administradoras de pensiones responden hasta por la culpa leve y con apoyo en los cánones consagrados del artículo 13 </w:t>
      </w:r>
      <w:r w:rsidR="00025B53" w:rsidRPr="001C1F53">
        <w:rPr>
          <w:rFonts w:ascii="Arial" w:hAnsi="Arial" w:cs="Arial"/>
          <w:i/>
          <w:iCs/>
          <w:spacing w:val="2"/>
          <w:szCs w:val="24"/>
        </w:rPr>
        <w:t>ibídem</w:t>
      </w:r>
      <w:r w:rsidR="00025B53" w:rsidRPr="001C1F53">
        <w:rPr>
          <w:rFonts w:ascii="Arial" w:hAnsi="Arial" w:cs="Arial"/>
          <w:spacing w:val="2"/>
          <w:szCs w:val="24"/>
        </w:rPr>
        <w:t>, el Decreto 663 de 1993, el Decreto 2359 de 1993 y el Decreto 720 de 1994, resaltó la obligación que le asiste a dichas entidades de informar a los consumidores del sistema de pensiones, de manera amplia y pormenorizada sobre los productos que ofrece</w:t>
      </w:r>
      <w:r w:rsidR="00724DC6" w:rsidRPr="001C1F53">
        <w:rPr>
          <w:rFonts w:ascii="Arial" w:hAnsi="Arial" w:cs="Arial"/>
          <w:spacing w:val="2"/>
          <w:szCs w:val="24"/>
        </w:rPr>
        <w:t>n</w:t>
      </w:r>
      <w:r w:rsidR="00025B53" w:rsidRPr="001C1F53">
        <w:rPr>
          <w:rFonts w:ascii="Arial" w:hAnsi="Arial" w:cs="Arial"/>
          <w:spacing w:val="2"/>
          <w:szCs w:val="24"/>
        </w:rPr>
        <w:t xml:space="preserve">, así como sus ventajas y desventajas, para que </w:t>
      </w:r>
      <w:r w:rsidR="00724DC6" w:rsidRPr="001C1F53">
        <w:rPr>
          <w:rFonts w:ascii="Arial" w:hAnsi="Arial" w:cs="Arial"/>
          <w:spacing w:val="2"/>
          <w:szCs w:val="24"/>
        </w:rPr>
        <w:t xml:space="preserve">aquellos </w:t>
      </w:r>
      <w:r w:rsidR="00025B53" w:rsidRPr="001C1F53">
        <w:rPr>
          <w:rFonts w:ascii="Arial" w:hAnsi="Arial" w:cs="Arial"/>
          <w:spacing w:val="2"/>
          <w:szCs w:val="24"/>
        </w:rPr>
        <w:t xml:space="preserve">puedan elegir consciente y adecuadamente lo que resulte más favorable a sus intereses. </w:t>
      </w:r>
    </w:p>
    <w:p w14:paraId="76D0913E" w14:textId="77777777" w:rsidR="00AC48CA" w:rsidRPr="001C1F53" w:rsidRDefault="00AC48CA" w:rsidP="00C43BB7">
      <w:pPr>
        <w:spacing w:line="276" w:lineRule="auto"/>
        <w:jc w:val="both"/>
        <w:rPr>
          <w:rFonts w:ascii="Arial" w:hAnsi="Arial" w:cs="Arial"/>
          <w:spacing w:val="2"/>
          <w:szCs w:val="24"/>
        </w:rPr>
      </w:pPr>
    </w:p>
    <w:p w14:paraId="5FFEC1DC" w14:textId="5731AD73" w:rsidR="0027111E" w:rsidRPr="001C1F53" w:rsidRDefault="0027111E" w:rsidP="00C43BB7">
      <w:pPr>
        <w:spacing w:line="276" w:lineRule="auto"/>
        <w:jc w:val="both"/>
        <w:rPr>
          <w:rFonts w:ascii="Arial" w:hAnsi="Arial" w:cs="Arial"/>
          <w:spacing w:val="2"/>
          <w:szCs w:val="24"/>
        </w:rPr>
      </w:pPr>
      <w:r w:rsidRPr="001C1F53">
        <w:rPr>
          <w:rFonts w:ascii="Arial" w:hAnsi="Arial" w:cs="Arial"/>
          <w:spacing w:val="2"/>
          <w:szCs w:val="24"/>
        </w:rPr>
        <w:t>Con estos lineamientos procedió al examen del particular</w:t>
      </w:r>
      <w:r w:rsidR="000B17E1" w:rsidRPr="001C1F53">
        <w:rPr>
          <w:rFonts w:ascii="Arial" w:hAnsi="Arial" w:cs="Arial"/>
          <w:spacing w:val="2"/>
          <w:szCs w:val="24"/>
        </w:rPr>
        <w:t xml:space="preserve"> y al no encontrar prueba de que señor Bernal Jaramillo</w:t>
      </w:r>
      <w:r w:rsidR="000351A7" w:rsidRPr="001C1F53">
        <w:rPr>
          <w:rFonts w:ascii="Arial" w:hAnsi="Arial" w:cs="Arial"/>
          <w:spacing w:val="2"/>
          <w:szCs w:val="24"/>
        </w:rPr>
        <w:t xml:space="preserve"> hubiere sido informado con suficiencia, </w:t>
      </w:r>
      <w:r w:rsidR="000B17E1" w:rsidRPr="001C1F53">
        <w:rPr>
          <w:rFonts w:ascii="Arial" w:hAnsi="Arial" w:cs="Arial"/>
          <w:spacing w:val="2"/>
          <w:szCs w:val="24"/>
        </w:rPr>
        <w:t xml:space="preserve">durante el cambio de régimen </w:t>
      </w:r>
      <w:r w:rsidR="002B6330" w:rsidRPr="001C1F53">
        <w:rPr>
          <w:rFonts w:ascii="Arial" w:hAnsi="Arial" w:cs="Arial"/>
          <w:spacing w:val="2"/>
          <w:szCs w:val="24"/>
        </w:rPr>
        <w:t xml:space="preserve">realizado a través de Colfondos </w:t>
      </w:r>
      <w:r w:rsidR="000B17E1" w:rsidRPr="001C1F53">
        <w:rPr>
          <w:rFonts w:ascii="Arial" w:hAnsi="Arial" w:cs="Arial"/>
          <w:spacing w:val="2"/>
          <w:szCs w:val="24"/>
        </w:rPr>
        <w:t xml:space="preserve">o los traslados posteriores entre administradoras del régimen de ahorro individual, </w:t>
      </w:r>
      <w:r w:rsidR="000351A7" w:rsidRPr="001C1F53">
        <w:rPr>
          <w:rFonts w:ascii="Arial" w:hAnsi="Arial" w:cs="Arial"/>
          <w:spacing w:val="2"/>
          <w:szCs w:val="24"/>
        </w:rPr>
        <w:t xml:space="preserve">concluyó que dichos actos no estuvieron mediados del consentimiento informado, necesario para considerarlos eficaces. </w:t>
      </w:r>
    </w:p>
    <w:p w14:paraId="34443550" w14:textId="37BE0060" w:rsidR="000351A7" w:rsidRPr="001C1F53" w:rsidRDefault="000351A7" w:rsidP="00C43BB7">
      <w:pPr>
        <w:spacing w:line="276" w:lineRule="auto"/>
        <w:jc w:val="both"/>
        <w:rPr>
          <w:rFonts w:ascii="Arial" w:hAnsi="Arial" w:cs="Arial"/>
          <w:spacing w:val="2"/>
          <w:szCs w:val="24"/>
        </w:rPr>
      </w:pPr>
    </w:p>
    <w:p w14:paraId="7C87C6CD" w14:textId="5F6038C0" w:rsidR="00116DDD" w:rsidRPr="001C1F53" w:rsidRDefault="00162D9D" w:rsidP="00C43BB7">
      <w:pPr>
        <w:spacing w:line="276" w:lineRule="auto"/>
        <w:jc w:val="both"/>
        <w:rPr>
          <w:rFonts w:ascii="Arial" w:hAnsi="Arial" w:cs="Arial"/>
          <w:b/>
          <w:spacing w:val="2"/>
          <w:szCs w:val="24"/>
        </w:rPr>
      </w:pPr>
      <w:r w:rsidRPr="001C1F53">
        <w:rPr>
          <w:rFonts w:ascii="Arial" w:hAnsi="Arial" w:cs="Arial"/>
          <w:b/>
          <w:spacing w:val="2"/>
          <w:szCs w:val="24"/>
        </w:rPr>
        <w:t xml:space="preserve">III. </w:t>
      </w:r>
      <w:r w:rsidR="00116DDD" w:rsidRPr="001C1F53">
        <w:rPr>
          <w:rFonts w:ascii="Arial" w:hAnsi="Arial" w:cs="Arial"/>
          <w:b/>
          <w:spacing w:val="2"/>
          <w:szCs w:val="24"/>
        </w:rPr>
        <w:t>RECURSO DE APELACIÓN</w:t>
      </w:r>
    </w:p>
    <w:p w14:paraId="7FE29BCF" w14:textId="77777777" w:rsidR="00116DDD" w:rsidRPr="001C1F53" w:rsidRDefault="00116DDD" w:rsidP="00C43BB7">
      <w:pPr>
        <w:pStyle w:val="Sinespaciado"/>
        <w:spacing w:line="276" w:lineRule="auto"/>
        <w:rPr>
          <w:rFonts w:ascii="Arial" w:hAnsi="Arial" w:cs="Arial"/>
          <w:spacing w:val="2"/>
          <w:szCs w:val="24"/>
        </w:rPr>
      </w:pPr>
    </w:p>
    <w:p w14:paraId="120FD68D" w14:textId="6C9B3EB5" w:rsidR="00D86D71" w:rsidRPr="001C1F53" w:rsidRDefault="00116DDD" w:rsidP="00C43BB7">
      <w:pPr>
        <w:spacing w:line="276" w:lineRule="auto"/>
        <w:jc w:val="both"/>
        <w:rPr>
          <w:rFonts w:ascii="Arial" w:hAnsi="Arial" w:cs="Arial"/>
          <w:spacing w:val="2"/>
          <w:szCs w:val="24"/>
        </w:rPr>
      </w:pPr>
      <w:r w:rsidRPr="001C1F53">
        <w:rPr>
          <w:rFonts w:ascii="Arial" w:hAnsi="Arial" w:cs="Arial"/>
          <w:spacing w:val="2"/>
          <w:szCs w:val="24"/>
        </w:rPr>
        <w:t>Inconforme</w:t>
      </w:r>
      <w:r w:rsidR="00E5044E" w:rsidRPr="001C1F53">
        <w:rPr>
          <w:rFonts w:ascii="Arial" w:hAnsi="Arial" w:cs="Arial"/>
          <w:spacing w:val="2"/>
          <w:szCs w:val="24"/>
        </w:rPr>
        <w:t>s</w:t>
      </w:r>
      <w:r w:rsidRPr="001C1F53">
        <w:rPr>
          <w:rFonts w:ascii="Arial" w:hAnsi="Arial" w:cs="Arial"/>
          <w:spacing w:val="2"/>
          <w:szCs w:val="24"/>
        </w:rPr>
        <w:t xml:space="preserve"> con la decisión, </w:t>
      </w:r>
      <w:r w:rsidR="00E5044E" w:rsidRPr="001C1F53">
        <w:rPr>
          <w:rFonts w:ascii="Arial" w:hAnsi="Arial" w:cs="Arial"/>
          <w:spacing w:val="2"/>
          <w:szCs w:val="24"/>
        </w:rPr>
        <w:t>Colfondos</w:t>
      </w:r>
      <w:r w:rsidR="00420AF4" w:rsidRPr="001C1F53">
        <w:rPr>
          <w:rFonts w:ascii="Arial" w:hAnsi="Arial" w:cs="Arial"/>
          <w:spacing w:val="2"/>
          <w:szCs w:val="24"/>
        </w:rPr>
        <w:t xml:space="preserve"> y </w:t>
      </w:r>
      <w:r w:rsidR="00E5044E" w:rsidRPr="001C1F53">
        <w:rPr>
          <w:rFonts w:ascii="Arial" w:hAnsi="Arial" w:cs="Arial"/>
          <w:spacing w:val="2"/>
          <w:szCs w:val="24"/>
        </w:rPr>
        <w:t>Colpensiones</w:t>
      </w:r>
      <w:r w:rsidR="00420AF4" w:rsidRPr="001C1F53">
        <w:rPr>
          <w:rFonts w:ascii="Arial" w:hAnsi="Arial" w:cs="Arial"/>
          <w:spacing w:val="2"/>
          <w:szCs w:val="24"/>
        </w:rPr>
        <w:t xml:space="preserve"> interpusieron recurso de apelación, en orden </w:t>
      </w:r>
      <w:r w:rsidR="00D86D71" w:rsidRPr="001C1F53">
        <w:rPr>
          <w:rFonts w:ascii="Arial" w:hAnsi="Arial" w:cs="Arial"/>
          <w:spacing w:val="2"/>
          <w:szCs w:val="24"/>
        </w:rPr>
        <w:t xml:space="preserve">a que se modifique y en su lugar se declare la eficacia del acto de traslado. </w:t>
      </w:r>
      <w:r w:rsidR="006162BD" w:rsidRPr="001C1F53">
        <w:rPr>
          <w:rFonts w:ascii="Arial" w:hAnsi="Arial" w:cs="Arial"/>
          <w:spacing w:val="2"/>
          <w:szCs w:val="24"/>
        </w:rPr>
        <w:t>Además</w:t>
      </w:r>
      <w:r w:rsidR="00D86D71" w:rsidRPr="001C1F53">
        <w:rPr>
          <w:rFonts w:ascii="Arial" w:hAnsi="Arial" w:cs="Arial"/>
          <w:spacing w:val="2"/>
          <w:szCs w:val="24"/>
        </w:rPr>
        <w:t xml:space="preserve">, Colfondos, Old Mutual y Porvenir, solicitando que se revoque la condena en costas. </w:t>
      </w:r>
    </w:p>
    <w:p w14:paraId="06C0DE68" w14:textId="46723950" w:rsidR="00D86D71" w:rsidRPr="001C1F53" w:rsidRDefault="00D86D71" w:rsidP="00C43BB7">
      <w:pPr>
        <w:spacing w:line="276" w:lineRule="auto"/>
        <w:jc w:val="both"/>
        <w:rPr>
          <w:rFonts w:ascii="Arial" w:hAnsi="Arial" w:cs="Arial"/>
          <w:spacing w:val="2"/>
          <w:szCs w:val="24"/>
        </w:rPr>
      </w:pPr>
    </w:p>
    <w:p w14:paraId="59276442" w14:textId="77777777" w:rsidR="004C4F33" w:rsidRPr="001C1F53" w:rsidRDefault="006162BD" w:rsidP="00C43BB7">
      <w:pPr>
        <w:spacing w:line="276" w:lineRule="auto"/>
        <w:jc w:val="both"/>
        <w:rPr>
          <w:rFonts w:ascii="Arial" w:hAnsi="Arial" w:cs="Arial"/>
          <w:spacing w:val="2"/>
          <w:szCs w:val="24"/>
        </w:rPr>
      </w:pPr>
      <w:r w:rsidRPr="001C1F53">
        <w:rPr>
          <w:rFonts w:ascii="Arial" w:hAnsi="Arial" w:cs="Arial"/>
          <w:spacing w:val="2"/>
          <w:szCs w:val="24"/>
        </w:rPr>
        <w:t xml:space="preserve">En ese sentido, a efectos de discutir lo resuelto frente al acto de traslado, </w:t>
      </w:r>
      <w:r w:rsidRPr="001C1F53">
        <w:rPr>
          <w:rFonts w:ascii="Arial" w:hAnsi="Arial" w:cs="Arial"/>
          <w:b/>
          <w:bCs/>
          <w:spacing w:val="2"/>
          <w:szCs w:val="24"/>
        </w:rPr>
        <w:t xml:space="preserve">Colfondos </w:t>
      </w:r>
      <w:r w:rsidRPr="001C1F53">
        <w:rPr>
          <w:rFonts w:ascii="Arial" w:hAnsi="Arial" w:cs="Arial"/>
          <w:spacing w:val="2"/>
          <w:szCs w:val="24"/>
        </w:rPr>
        <w:t xml:space="preserve">adujo que el demandante nunca cuestionó que durante el trámite de afiliación no se le hubiere dado la información necesaria para decidir sobre el </w:t>
      </w:r>
      <w:r w:rsidR="004C4F33" w:rsidRPr="001C1F53">
        <w:rPr>
          <w:rFonts w:ascii="Arial" w:hAnsi="Arial" w:cs="Arial"/>
          <w:spacing w:val="2"/>
          <w:szCs w:val="24"/>
        </w:rPr>
        <w:t xml:space="preserve">cambio de régimen; que en cambio, en su defensa sí realizó la afirmación indefinida de haberle dado dicha información; y que, si bien jurisprudencialmente se la ha impuesto la carga de la prueba, como no hubo en su contra acusación alguna, nada tenía que probar.  </w:t>
      </w:r>
    </w:p>
    <w:p w14:paraId="05FE90EB" w14:textId="77777777" w:rsidR="004C4F33" w:rsidRPr="001C1F53" w:rsidRDefault="004C4F33" w:rsidP="00C43BB7">
      <w:pPr>
        <w:spacing w:line="276" w:lineRule="auto"/>
        <w:jc w:val="both"/>
        <w:rPr>
          <w:rFonts w:ascii="Arial" w:hAnsi="Arial" w:cs="Arial"/>
          <w:spacing w:val="2"/>
          <w:szCs w:val="24"/>
        </w:rPr>
      </w:pPr>
    </w:p>
    <w:p w14:paraId="50366DEF" w14:textId="24897980" w:rsidR="006162BD" w:rsidRPr="001C1F53" w:rsidRDefault="004C4F33" w:rsidP="00C43BB7">
      <w:pPr>
        <w:spacing w:line="276" w:lineRule="auto"/>
        <w:jc w:val="both"/>
        <w:rPr>
          <w:rFonts w:ascii="Arial" w:hAnsi="Arial" w:cs="Arial"/>
          <w:spacing w:val="2"/>
          <w:szCs w:val="24"/>
        </w:rPr>
      </w:pPr>
      <w:r w:rsidRPr="001C1F53">
        <w:rPr>
          <w:rFonts w:ascii="Arial" w:hAnsi="Arial" w:cs="Arial"/>
          <w:spacing w:val="2"/>
          <w:szCs w:val="24"/>
        </w:rPr>
        <w:t>Por su parte</w:t>
      </w:r>
      <w:r w:rsidRPr="001C1F53">
        <w:rPr>
          <w:rFonts w:ascii="Arial" w:hAnsi="Arial" w:cs="Arial"/>
          <w:b/>
          <w:bCs/>
          <w:spacing w:val="2"/>
          <w:szCs w:val="24"/>
        </w:rPr>
        <w:t>, Colpensiones</w:t>
      </w:r>
      <w:r w:rsidRPr="001C1F53">
        <w:rPr>
          <w:rFonts w:ascii="Arial" w:hAnsi="Arial" w:cs="Arial"/>
          <w:spacing w:val="2"/>
          <w:szCs w:val="24"/>
        </w:rPr>
        <w:t xml:space="preserve"> afirmó que el cambio de régimen estuvo mediado por la voluntad libre del demandante, con sujeción a las normas que regían la materia en </w:t>
      </w:r>
      <w:r w:rsidR="004A1200" w:rsidRPr="001C1F53">
        <w:rPr>
          <w:rFonts w:ascii="Arial" w:hAnsi="Arial" w:cs="Arial"/>
          <w:spacing w:val="2"/>
          <w:szCs w:val="24"/>
        </w:rPr>
        <w:t>esa época</w:t>
      </w:r>
      <w:r w:rsidRPr="001C1F53">
        <w:rPr>
          <w:rFonts w:ascii="Arial" w:hAnsi="Arial" w:cs="Arial"/>
          <w:spacing w:val="2"/>
          <w:szCs w:val="24"/>
        </w:rPr>
        <w:t xml:space="preserve"> y que, lo que ahora pretende, es la obtención de una mesada mayor a la que puede ofrecerle el régimen de ahorro individual.  </w:t>
      </w:r>
    </w:p>
    <w:p w14:paraId="2F9855B3" w14:textId="1F0A0BD5" w:rsidR="006162BD" w:rsidRPr="001C1F53" w:rsidRDefault="006162BD" w:rsidP="00C43BB7">
      <w:pPr>
        <w:spacing w:line="276" w:lineRule="auto"/>
        <w:jc w:val="both"/>
        <w:rPr>
          <w:rFonts w:ascii="Arial" w:hAnsi="Arial" w:cs="Arial"/>
          <w:spacing w:val="2"/>
          <w:szCs w:val="24"/>
        </w:rPr>
      </w:pPr>
    </w:p>
    <w:p w14:paraId="28AB2CE3" w14:textId="21947879" w:rsidR="004A1200" w:rsidRPr="001C1F53" w:rsidRDefault="004C4F33" w:rsidP="00C43BB7">
      <w:pPr>
        <w:spacing w:line="276" w:lineRule="auto"/>
        <w:jc w:val="both"/>
        <w:rPr>
          <w:rFonts w:ascii="Arial" w:hAnsi="Arial" w:cs="Arial"/>
          <w:spacing w:val="2"/>
          <w:szCs w:val="24"/>
        </w:rPr>
      </w:pPr>
      <w:r w:rsidRPr="001C1F53">
        <w:rPr>
          <w:rFonts w:ascii="Arial" w:hAnsi="Arial" w:cs="Arial"/>
          <w:spacing w:val="2"/>
          <w:szCs w:val="24"/>
        </w:rPr>
        <w:t xml:space="preserve">En cuanto a la condena costas, Colfondos mencionó que no son procedentes porque la decisión de la </w:t>
      </w:r>
      <w:r w:rsidRPr="001C1F53">
        <w:rPr>
          <w:rFonts w:ascii="Arial" w:hAnsi="Arial" w:cs="Arial"/>
          <w:i/>
          <w:iCs/>
          <w:spacing w:val="2"/>
          <w:szCs w:val="24"/>
        </w:rPr>
        <w:t>a quo</w:t>
      </w:r>
      <w:r w:rsidRPr="001C1F53">
        <w:rPr>
          <w:rFonts w:ascii="Arial" w:hAnsi="Arial" w:cs="Arial"/>
          <w:spacing w:val="2"/>
          <w:szCs w:val="24"/>
        </w:rPr>
        <w:t xml:space="preserve"> no está basada en la ley sino en la jurisprudencia, </w:t>
      </w:r>
      <w:r w:rsidR="004A1200" w:rsidRPr="001C1F53">
        <w:rPr>
          <w:rFonts w:ascii="Arial" w:hAnsi="Arial" w:cs="Arial"/>
          <w:spacing w:val="2"/>
          <w:szCs w:val="24"/>
        </w:rPr>
        <w:t xml:space="preserve">al </w:t>
      </w:r>
      <w:r w:rsidR="004A1200" w:rsidRPr="001C1F53">
        <w:rPr>
          <w:rFonts w:ascii="Arial" w:hAnsi="Arial" w:cs="Arial"/>
          <w:spacing w:val="2"/>
          <w:szCs w:val="24"/>
        </w:rPr>
        <w:lastRenderedPageBreak/>
        <w:t xml:space="preserve">tiempo que nunca le ha negado traslado alguno al señor Bernal Jaramillo. Porvenir señaló que el demandante actualmente no es su afiliado y haber obrado siempre de buena fe, conforme a la ley. Y, Old Mutual, arguyó que en el caso no se discutió el traslado entre administradoras, sino el traslado entre regímenes, en el cual no participó. </w:t>
      </w:r>
    </w:p>
    <w:p w14:paraId="5A0DE960" w14:textId="77777777" w:rsidR="00116DDD" w:rsidRPr="001C1F53" w:rsidRDefault="00116DDD" w:rsidP="00C43BB7">
      <w:pPr>
        <w:spacing w:line="276" w:lineRule="auto"/>
        <w:jc w:val="both"/>
        <w:rPr>
          <w:rFonts w:ascii="Arial" w:hAnsi="Arial" w:cs="Arial"/>
          <w:spacing w:val="2"/>
          <w:szCs w:val="24"/>
        </w:rPr>
      </w:pPr>
    </w:p>
    <w:p w14:paraId="62BEEB3A" w14:textId="3C9954F8" w:rsidR="00116DDD" w:rsidRPr="001C1F53" w:rsidRDefault="00116DDD" w:rsidP="00C43BB7">
      <w:pPr>
        <w:autoSpaceDE w:val="0"/>
        <w:autoSpaceDN w:val="0"/>
        <w:adjustRightInd w:val="0"/>
        <w:spacing w:line="276" w:lineRule="auto"/>
        <w:jc w:val="both"/>
        <w:rPr>
          <w:rFonts w:ascii="Arial" w:hAnsi="Arial" w:cs="Arial"/>
          <w:spacing w:val="2"/>
          <w:szCs w:val="24"/>
        </w:rPr>
      </w:pPr>
      <w:r w:rsidRPr="001C1F53">
        <w:rPr>
          <w:rFonts w:ascii="Arial" w:hAnsi="Arial" w:cs="Arial"/>
          <w:spacing w:val="2"/>
          <w:szCs w:val="24"/>
        </w:rPr>
        <w:t>De otro lado, en cumplimiento del precepto contenido en el artículo 69 del Código Procesal del Trabajo y de la Seguridad Social, teniendo en cuenta que la sentencia fue adversa a</w:t>
      </w:r>
      <w:r w:rsidR="004A1200" w:rsidRPr="001C1F53">
        <w:rPr>
          <w:rFonts w:ascii="Arial" w:hAnsi="Arial" w:cs="Arial"/>
          <w:spacing w:val="2"/>
          <w:szCs w:val="24"/>
        </w:rPr>
        <w:t xml:space="preserve"> Colpensiones, entidad descentralizada donde la Nación es garante, debe desatarse el </w:t>
      </w:r>
      <w:r w:rsidRPr="001C1F53">
        <w:rPr>
          <w:rFonts w:ascii="Arial" w:hAnsi="Arial" w:cs="Arial"/>
          <w:spacing w:val="2"/>
          <w:szCs w:val="24"/>
        </w:rPr>
        <w:t xml:space="preserve">grado jurisdiccional de </w:t>
      </w:r>
      <w:r w:rsidR="004A1200" w:rsidRPr="001C1F53">
        <w:rPr>
          <w:rFonts w:ascii="Arial" w:hAnsi="Arial" w:cs="Arial"/>
          <w:spacing w:val="2"/>
          <w:szCs w:val="24"/>
        </w:rPr>
        <w:t xml:space="preserve">consulta. </w:t>
      </w:r>
    </w:p>
    <w:p w14:paraId="51530ABA" w14:textId="493EF038" w:rsidR="00116DDD" w:rsidRPr="001C1F53" w:rsidRDefault="00116DDD" w:rsidP="00C43BB7">
      <w:pPr>
        <w:pStyle w:val="Sinespaciado"/>
        <w:spacing w:line="276" w:lineRule="auto"/>
        <w:rPr>
          <w:rFonts w:ascii="Arial" w:hAnsi="Arial" w:cs="Arial"/>
          <w:spacing w:val="2"/>
          <w:szCs w:val="24"/>
        </w:rPr>
      </w:pPr>
    </w:p>
    <w:p w14:paraId="79CF68AB" w14:textId="0B6F2F04" w:rsidR="00116DDD" w:rsidRPr="001C1F53" w:rsidRDefault="00162D9D" w:rsidP="00C43BB7">
      <w:pPr>
        <w:autoSpaceDE w:val="0"/>
        <w:autoSpaceDN w:val="0"/>
        <w:adjustRightInd w:val="0"/>
        <w:spacing w:line="276" w:lineRule="auto"/>
        <w:jc w:val="both"/>
        <w:rPr>
          <w:rFonts w:ascii="Arial" w:hAnsi="Arial" w:cs="Arial"/>
          <w:spacing w:val="2"/>
          <w:szCs w:val="24"/>
        </w:rPr>
      </w:pPr>
      <w:r w:rsidRPr="001C1F53">
        <w:rPr>
          <w:rFonts w:ascii="Arial" w:hAnsi="Arial" w:cs="Arial"/>
          <w:b/>
          <w:spacing w:val="2"/>
          <w:szCs w:val="24"/>
        </w:rPr>
        <w:t xml:space="preserve">IV. </w:t>
      </w:r>
      <w:r w:rsidR="00116DDD" w:rsidRPr="001C1F53">
        <w:rPr>
          <w:rFonts w:ascii="Arial" w:hAnsi="Arial" w:cs="Arial"/>
          <w:b/>
          <w:spacing w:val="2"/>
          <w:szCs w:val="24"/>
        </w:rPr>
        <w:t xml:space="preserve">ALEGATOS DE INSTANCIA </w:t>
      </w:r>
    </w:p>
    <w:p w14:paraId="24EF65ED" w14:textId="77777777" w:rsidR="00116DDD" w:rsidRPr="001C1F53" w:rsidRDefault="00116DDD" w:rsidP="00C43BB7">
      <w:pPr>
        <w:autoSpaceDE w:val="0"/>
        <w:autoSpaceDN w:val="0"/>
        <w:adjustRightInd w:val="0"/>
        <w:spacing w:line="276" w:lineRule="auto"/>
        <w:jc w:val="both"/>
        <w:rPr>
          <w:rFonts w:ascii="Arial" w:hAnsi="Arial" w:cs="Arial"/>
          <w:spacing w:val="2"/>
          <w:szCs w:val="24"/>
        </w:rPr>
      </w:pPr>
    </w:p>
    <w:p w14:paraId="1019037A" w14:textId="24F09A01" w:rsidR="00116DDD" w:rsidRPr="001C1F53" w:rsidRDefault="00116DDD" w:rsidP="00C43BB7">
      <w:pPr>
        <w:spacing w:line="276" w:lineRule="auto"/>
        <w:jc w:val="both"/>
        <w:textAlignment w:val="baseline"/>
        <w:rPr>
          <w:rFonts w:ascii="Arial" w:eastAsia="Arial Narrow" w:hAnsi="Arial" w:cs="Arial"/>
          <w:spacing w:val="2"/>
          <w:szCs w:val="24"/>
          <w:lang w:val="es-ES"/>
        </w:rPr>
      </w:pPr>
      <w:r w:rsidRPr="001C1F53">
        <w:rPr>
          <w:rFonts w:ascii="Arial" w:hAnsi="Arial" w:cs="Arial"/>
          <w:spacing w:val="2"/>
          <w:szCs w:val="24"/>
        </w:rPr>
        <w:t> </w:t>
      </w:r>
      <w:r w:rsidR="0DE8ADFB" w:rsidRPr="001C1F53">
        <w:rPr>
          <w:rFonts w:ascii="Arial" w:eastAsia="Arial Narrow" w:hAnsi="Arial" w:cs="Arial"/>
          <w:spacing w:val="2"/>
          <w:szCs w:val="24"/>
          <w:lang w:val="es-ES"/>
        </w:rPr>
        <w:t>Dentro del término otorgado a las partes para descorrer el traslado, estas allegaron por escrito sus alegatos de conclusión, los cuales en síntesis reflejan los puntos debatidos al interior de la Sala, por lo que se procede a decidir de fondo previa las siguientes:  </w:t>
      </w:r>
    </w:p>
    <w:p w14:paraId="41F56069" w14:textId="19D44412" w:rsidR="00116DDD" w:rsidRPr="001C1F53" w:rsidRDefault="00116DDD" w:rsidP="00C43BB7">
      <w:pPr>
        <w:shd w:val="clear" w:color="auto" w:fill="FFFFFF"/>
        <w:spacing w:line="276" w:lineRule="auto"/>
        <w:jc w:val="both"/>
        <w:textAlignment w:val="baseline"/>
        <w:rPr>
          <w:rFonts w:ascii="Arial" w:hAnsi="Arial" w:cs="Arial"/>
          <w:spacing w:val="2"/>
          <w:szCs w:val="24"/>
        </w:rPr>
      </w:pPr>
    </w:p>
    <w:p w14:paraId="54DEF835" w14:textId="7F441AC3" w:rsidR="00116DDD" w:rsidRPr="001C1F53" w:rsidRDefault="008F7BE4" w:rsidP="00C43BB7">
      <w:pPr>
        <w:spacing w:line="276" w:lineRule="auto"/>
        <w:jc w:val="both"/>
        <w:rPr>
          <w:rFonts w:ascii="Arial" w:hAnsi="Arial" w:cs="Arial"/>
          <w:b/>
          <w:spacing w:val="2"/>
          <w:szCs w:val="24"/>
        </w:rPr>
      </w:pPr>
      <w:r w:rsidRPr="001C1F53">
        <w:rPr>
          <w:rFonts w:ascii="Arial" w:hAnsi="Arial" w:cs="Arial"/>
          <w:b/>
          <w:spacing w:val="2"/>
          <w:szCs w:val="24"/>
        </w:rPr>
        <w:t xml:space="preserve">V. </w:t>
      </w:r>
      <w:r w:rsidR="001B0CAB" w:rsidRPr="001C1F53">
        <w:rPr>
          <w:rFonts w:ascii="Arial" w:hAnsi="Arial" w:cs="Arial"/>
          <w:b/>
          <w:spacing w:val="2"/>
          <w:szCs w:val="24"/>
        </w:rPr>
        <w:t xml:space="preserve"> </w:t>
      </w:r>
      <w:r w:rsidR="00116DDD" w:rsidRPr="001C1F53">
        <w:rPr>
          <w:rFonts w:ascii="Arial" w:hAnsi="Arial" w:cs="Arial"/>
          <w:b/>
          <w:spacing w:val="2"/>
          <w:szCs w:val="24"/>
        </w:rPr>
        <w:t xml:space="preserve">CONSIDERACIONES </w:t>
      </w:r>
    </w:p>
    <w:p w14:paraId="08E4E652" w14:textId="77777777" w:rsidR="00116DDD" w:rsidRPr="001C1F53" w:rsidRDefault="00116DDD" w:rsidP="00C43BB7">
      <w:pPr>
        <w:pStyle w:val="Sinespaciado"/>
        <w:spacing w:line="276" w:lineRule="auto"/>
        <w:rPr>
          <w:rFonts w:ascii="Arial" w:hAnsi="Arial" w:cs="Arial"/>
          <w:spacing w:val="2"/>
          <w:szCs w:val="24"/>
        </w:rPr>
      </w:pPr>
    </w:p>
    <w:p w14:paraId="50647BD4" w14:textId="77777777" w:rsidR="00116DDD" w:rsidRPr="001C1F53" w:rsidRDefault="00116DDD" w:rsidP="00C43BB7">
      <w:pPr>
        <w:spacing w:line="276" w:lineRule="auto"/>
        <w:jc w:val="both"/>
        <w:rPr>
          <w:rFonts w:ascii="Arial" w:hAnsi="Arial" w:cs="Arial"/>
          <w:b/>
          <w:spacing w:val="2"/>
          <w:szCs w:val="24"/>
        </w:rPr>
      </w:pPr>
      <w:r w:rsidRPr="001C1F53">
        <w:rPr>
          <w:rFonts w:ascii="Arial" w:hAnsi="Arial" w:cs="Arial"/>
          <w:b/>
          <w:spacing w:val="2"/>
          <w:szCs w:val="24"/>
        </w:rPr>
        <w:t xml:space="preserve">5.1. Presupuestos Procesales. </w:t>
      </w:r>
    </w:p>
    <w:p w14:paraId="39EF5C04" w14:textId="77777777" w:rsidR="00116DDD" w:rsidRPr="001C1F53" w:rsidRDefault="00116DDD" w:rsidP="00C43BB7">
      <w:pPr>
        <w:pStyle w:val="Sinespaciado"/>
        <w:spacing w:line="276" w:lineRule="auto"/>
        <w:rPr>
          <w:rFonts w:ascii="Arial" w:hAnsi="Arial" w:cs="Arial"/>
          <w:spacing w:val="2"/>
          <w:szCs w:val="24"/>
        </w:rPr>
      </w:pPr>
    </w:p>
    <w:p w14:paraId="2EA9E3CA" w14:textId="77777777" w:rsidR="00116DDD" w:rsidRPr="001C1F53" w:rsidRDefault="00116DDD" w:rsidP="00C43BB7">
      <w:pPr>
        <w:spacing w:line="276" w:lineRule="auto"/>
        <w:jc w:val="both"/>
        <w:rPr>
          <w:rFonts w:ascii="Arial" w:hAnsi="Arial" w:cs="Arial"/>
          <w:spacing w:val="2"/>
          <w:szCs w:val="24"/>
        </w:rPr>
      </w:pPr>
      <w:r w:rsidRPr="001C1F53">
        <w:rPr>
          <w:rFonts w:ascii="Arial" w:hAnsi="Arial" w:cs="Arial"/>
          <w:spacing w:val="2"/>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46948A29" w14:textId="77777777" w:rsidR="00116DDD" w:rsidRPr="001C1F53" w:rsidRDefault="00116DDD" w:rsidP="00C43BB7">
      <w:pPr>
        <w:spacing w:line="276" w:lineRule="auto"/>
        <w:jc w:val="both"/>
        <w:rPr>
          <w:rFonts w:ascii="Arial" w:hAnsi="Arial" w:cs="Arial"/>
          <w:spacing w:val="2"/>
          <w:szCs w:val="24"/>
        </w:rPr>
      </w:pPr>
    </w:p>
    <w:p w14:paraId="4B850F33" w14:textId="77777777" w:rsidR="00116DDD" w:rsidRPr="001C1F53" w:rsidRDefault="00116DDD" w:rsidP="00C43BB7">
      <w:pPr>
        <w:spacing w:line="276" w:lineRule="auto"/>
        <w:jc w:val="both"/>
        <w:rPr>
          <w:rFonts w:ascii="Arial" w:hAnsi="Arial" w:cs="Arial"/>
          <w:b/>
          <w:spacing w:val="2"/>
          <w:szCs w:val="24"/>
        </w:rPr>
      </w:pPr>
      <w:r w:rsidRPr="001C1F53">
        <w:rPr>
          <w:rFonts w:ascii="Arial" w:hAnsi="Arial" w:cs="Arial"/>
          <w:b/>
          <w:spacing w:val="2"/>
          <w:szCs w:val="24"/>
        </w:rPr>
        <w:t>5.2. Problemas jurídicos por resolver.</w:t>
      </w:r>
    </w:p>
    <w:p w14:paraId="4AA4FC3B" w14:textId="77777777" w:rsidR="00116DDD" w:rsidRPr="001C1F53" w:rsidRDefault="00116DDD" w:rsidP="00C43BB7">
      <w:pPr>
        <w:pStyle w:val="Sinespaciado"/>
        <w:spacing w:line="276" w:lineRule="auto"/>
        <w:rPr>
          <w:rFonts w:ascii="Arial" w:hAnsi="Arial" w:cs="Arial"/>
          <w:spacing w:val="2"/>
          <w:szCs w:val="24"/>
          <w:lang w:eastAsia="es-CO"/>
        </w:rPr>
      </w:pPr>
    </w:p>
    <w:p w14:paraId="366D4212" w14:textId="553A01A9" w:rsidR="00116DDD" w:rsidRPr="001C1F53" w:rsidRDefault="00116DDD" w:rsidP="00C43BB7">
      <w:pPr>
        <w:shd w:val="clear" w:color="auto" w:fill="FFFFFF" w:themeFill="background1"/>
        <w:tabs>
          <w:tab w:val="left" w:pos="709"/>
        </w:tabs>
        <w:spacing w:line="276" w:lineRule="auto"/>
        <w:jc w:val="both"/>
        <w:rPr>
          <w:rFonts w:ascii="Arial" w:hAnsi="Arial" w:cs="Arial"/>
          <w:spacing w:val="2"/>
          <w:szCs w:val="24"/>
        </w:rPr>
      </w:pPr>
      <w:r w:rsidRPr="001C1F53">
        <w:rPr>
          <w:rStyle w:val="normaltextrun"/>
          <w:rFonts w:ascii="Arial" w:hAnsi="Arial" w:cs="Arial"/>
          <w:spacing w:val="2"/>
          <w:szCs w:val="24"/>
        </w:rPr>
        <w:t>De conformidad con los puntos de apelación de la sentencia de primera instancia</w:t>
      </w:r>
      <w:r w:rsidR="0069394A" w:rsidRPr="001C1F53">
        <w:rPr>
          <w:rStyle w:val="normaltextrun"/>
          <w:rFonts w:ascii="Arial" w:hAnsi="Arial" w:cs="Arial"/>
          <w:spacing w:val="2"/>
          <w:szCs w:val="24"/>
        </w:rPr>
        <w:t xml:space="preserve"> y el grado jurisdiccional de consulta que opera en favor de Colpensiones</w:t>
      </w:r>
      <w:r w:rsidRPr="001C1F53">
        <w:rPr>
          <w:rStyle w:val="normaltextrun"/>
          <w:rFonts w:ascii="Arial" w:hAnsi="Arial" w:cs="Arial"/>
          <w:spacing w:val="2"/>
          <w:szCs w:val="24"/>
        </w:rPr>
        <w:t xml:space="preserve">, se encuentra que los problemas jurídicos a resolver se circunscriben a determinar </w:t>
      </w:r>
      <w:r w:rsidRPr="001C1F53">
        <w:rPr>
          <w:rStyle w:val="normaltextrun"/>
          <w:rFonts w:ascii="Arial" w:hAnsi="Arial" w:cs="Arial"/>
          <w:b/>
          <w:bCs/>
          <w:spacing w:val="2"/>
          <w:szCs w:val="24"/>
        </w:rPr>
        <w:t>(i)</w:t>
      </w:r>
      <w:r w:rsidRPr="001C1F53">
        <w:rPr>
          <w:rStyle w:val="normaltextrun"/>
          <w:rFonts w:ascii="Arial" w:hAnsi="Arial" w:cs="Arial"/>
          <w:spacing w:val="2"/>
          <w:szCs w:val="24"/>
        </w:rPr>
        <w:t xml:space="preserve"> </w:t>
      </w:r>
      <w:r w:rsidRPr="001C1F53">
        <w:rPr>
          <w:rFonts w:ascii="Arial" w:hAnsi="Arial" w:cs="Arial"/>
          <w:spacing w:val="2"/>
          <w:szCs w:val="24"/>
        </w:rPr>
        <w:t xml:space="preserve">determinar cuáles son los deberes probatorios que asisten a las partes cuando está en discusión la eficacia del traslado entre regímenes pensionales. En ese orden, </w:t>
      </w:r>
      <w:r w:rsidRPr="001C1F53">
        <w:rPr>
          <w:rFonts w:ascii="Arial" w:hAnsi="Arial" w:cs="Arial"/>
          <w:b/>
          <w:bCs/>
          <w:spacing w:val="2"/>
          <w:szCs w:val="24"/>
        </w:rPr>
        <w:t>(ii)</w:t>
      </w:r>
      <w:r w:rsidRPr="001C1F53">
        <w:rPr>
          <w:rFonts w:ascii="Arial" w:hAnsi="Arial" w:cs="Arial"/>
          <w:spacing w:val="2"/>
          <w:szCs w:val="24"/>
        </w:rPr>
        <w:t xml:space="preserve"> establecer si para el momento en que la actora efectuó el traslado de régimen pensional del R</w:t>
      </w:r>
      <w:r w:rsidR="006627A0" w:rsidRPr="001C1F53">
        <w:rPr>
          <w:rFonts w:ascii="Arial" w:hAnsi="Arial" w:cs="Arial"/>
          <w:spacing w:val="2"/>
          <w:szCs w:val="24"/>
        </w:rPr>
        <w:t xml:space="preserve">égimen de </w:t>
      </w:r>
      <w:r w:rsidRPr="001C1F53">
        <w:rPr>
          <w:rFonts w:ascii="Arial" w:hAnsi="Arial" w:cs="Arial"/>
          <w:spacing w:val="2"/>
          <w:szCs w:val="24"/>
        </w:rPr>
        <w:t>P</w:t>
      </w:r>
      <w:r w:rsidR="006627A0" w:rsidRPr="001C1F53">
        <w:rPr>
          <w:rFonts w:ascii="Arial" w:hAnsi="Arial" w:cs="Arial"/>
          <w:spacing w:val="2"/>
          <w:szCs w:val="24"/>
        </w:rPr>
        <w:t xml:space="preserve">rima </w:t>
      </w:r>
      <w:r w:rsidRPr="001C1F53">
        <w:rPr>
          <w:rFonts w:ascii="Arial" w:hAnsi="Arial" w:cs="Arial"/>
          <w:spacing w:val="2"/>
          <w:szCs w:val="24"/>
        </w:rPr>
        <w:t>M</w:t>
      </w:r>
      <w:r w:rsidR="006627A0" w:rsidRPr="001C1F53">
        <w:rPr>
          <w:rFonts w:ascii="Arial" w:hAnsi="Arial" w:cs="Arial"/>
          <w:spacing w:val="2"/>
          <w:szCs w:val="24"/>
        </w:rPr>
        <w:t xml:space="preserve">edia </w:t>
      </w:r>
      <w:r w:rsidRPr="001C1F53">
        <w:rPr>
          <w:rFonts w:ascii="Arial" w:hAnsi="Arial" w:cs="Arial"/>
          <w:spacing w:val="2"/>
          <w:szCs w:val="24"/>
        </w:rPr>
        <w:t xml:space="preserve"> al </w:t>
      </w:r>
      <w:r w:rsidR="006627A0" w:rsidRPr="001C1F53">
        <w:rPr>
          <w:rFonts w:ascii="Arial" w:hAnsi="Arial" w:cs="Arial"/>
          <w:spacing w:val="2"/>
          <w:szCs w:val="24"/>
        </w:rPr>
        <w:t xml:space="preserve">de Ahorro </w:t>
      </w:r>
      <w:r w:rsidRPr="001C1F53">
        <w:rPr>
          <w:rFonts w:ascii="Arial" w:hAnsi="Arial" w:cs="Arial"/>
          <w:spacing w:val="2"/>
          <w:szCs w:val="24"/>
        </w:rPr>
        <w:t>I</w:t>
      </w:r>
      <w:r w:rsidR="006627A0" w:rsidRPr="001C1F53">
        <w:rPr>
          <w:rFonts w:ascii="Arial" w:hAnsi="Arial" w:cs="Arial"/>
          <w:spacing w:val="2"/>
          <w:szCs w:val="24"/>
        </w:rPr>
        <w:t xml:space="preserve">ndividual, </w:t>
      </w:r>
      <w:r w:rsidRPr="001C1F53">
        <w:rPr>
          <w:rFonts w:ascii="Arial" w:hAnsi="Arial" w:cs="Arial"/>
          <w:spacing w:val="2"/>
          <w:szCs w:val="24"/>
        </w:rPr>
        <w:t>existía normatividad vigente que obligaba a la entidad administradora de pensiones a brindarle al usuario o potencial afi</w:t>
      </w:r>
      <w:r w:rsidR="0069394A" w:rsidRPr="001C1F53">
        <w:rPr>
          <w:rFonts w:ascii="Arial" w:hAnsi="Arial" w:cs="Arial"/>
          <w:spacing w:val="2"/>
          <w:szCs w:val="24"/>
        </w:rPr>
        <w:t>liado determinada  información</w:t>
      </w:r>
      <w:r w:rsidRPr="001C1F53">
        <w:rPr>
          <w:rFonts w:ascii="Arial" w:hAnsi="Arial" w:cs="Arial"/>
          <w:spacing w:val="2"/>
          <w:szCs w:val="24"/>
        </w:rPr>
        <w:t xml:space="preserve">, </w:t>
      </w:r>
      <w:r w:rsidRPr="001C1F53">
        <w:rPr>
          <w:rFonts w:ascii="Arial" w:hAnsi="Arial" w:cs="Arial"/>
          <w:b/>
          <w:bCs/>
          <w:spacing w:val="2"/>
          <w:szCs w:val="24"/>
        </w:rPr>
        <w:t>(</w:t>
      </w:r>
      <w:r w:rsidR="00305245" w:rsidRPr="001C1F53">
        <w:rPr>
          <w:rFonts w:ascii="Arial" w:hAnsi="Arial" w:cs="Arial"/>
          <w:b/>
          <w:bCs/>
          <w:spacing w:val="2"/>
          <w:szCs w:val="24"/>
        </w:rPr>
        <w:t>iii</w:t>
      </w:r>
      <w:r w:rsidRPr="001C1F53">
        <w:rPr>
          <w:rFonts w:ascii="Arial" w:hAnsi="Arial" w:cs="Arial"/>
          <w:b/>
          <w:bCs/>
          <w:spacing w:val="2"/>
          <w:szCs w:val="24"/>
        </w:rPr>
        <w:t>)</w:t>
      </w:r>
      <w:r w:rsidRPr="001C1F53">
        <w:rPr>
          <w:rFonts w:ascii="Arial" w:hAnsi="Arial" w:cs="Arial"/>
          <w:spacing w:val="2"/>
          <w:szCs w:val="24"/>
        </w:rPr>
        <w:t xml:space="preserve"> establecer si el material probatorio recopilado </w:t>
      </w:r>
      <w:r w:rsidR="00305245" w:rsidRPr="001C1F53">
        <w:rPr>
          <w:rFonts w:ascii="Arial" w:hAnsi="Arial" w:cs="Arial"/>
          <w:spacing w:val="2"/>
          <w:szCs w:val="24"/>
        </w:rPr>
        <w:t xml:space="preserve">permite concluir </w:t>
      </w:r>
      <w:r w:rsidRPr="001C1F53">
        <w:rPr>
          <w:rFonts w:ascii="Arial" w:hAnsi="Arial" w:cs="Arial"/>
          <w:spacing w:val="2"/>
          <w:szCs w:val="24"/>
        </w:rPr>
        <w:t>que la demandante recibió la información que se re</w:t>
      </w:r>
      <w:r w:rsidR="0069394A" w:rsidRPr="001C1F53">
        <w:rPr>
          <w:rFonts w:ascii="Arial" w:hAnsi="Arial" w:cs="Arial"/>
          <w:spacing w:val="2"/>
          <w:szCs w:val="24"/>
        </w:rPr>
        <w:t xml:space="preserve">quiere en este tipo de asuntos y </w:t>
      </w:r>
      <w:r w:rsidR="0069394A" w:rsidRPr="001C1F53">
        <w:rPr>
          <w:rFonts w:ascii="Arial" w:hAnsi="Arial" w:cs="Arial"/>
          <w:b/>
          <w:bCs/>
          <w:spacing w:val="2"/>
          <w:szCs w:val="24"/>
        </w:rPr>
        <w:t>(</w:t>
      </w:r>
      <w:r w:rsidR="00305245" w:rsidRPr="001C1F53">
        <w:rPr>
          <w:rFonts w:ascii="Arial" w:hAnsi="Arial" w:cs="Arial"/>
          <w:b/>
          <w:bCs/>
          <w:spacing w:val="2"/>
          <w:szCs w:val="24"/>
        </w:rPr>
        <w:t>i</w:t>
      </w:r>
      <w:r w:rsidR="0069394A" w:rsidRPr="001C1F53">
        <w:rPr>
          <w:rFonts w:ascii="Arial" w:hAnsi="Arial" w:cs="Arial"/>
          <w:b/>
          <w:bCs/>
          <w:spacing w:val="2"/>
          <w:szCs w:val="24"/>
        </w:rPr>
        <w:t>v)</w:t>
      </w:r>
      <w:r w:rsidR="0069394A" w:rsidRPr="001C1F53">
        <w:rPr>
          <w:rFonts w:ascii="Arial" w:hAnsi="Arial" w:cs="Arial"/>
          <w:spacing w:val="2"/>
          <w:szCs w:val="24"/>
        </w:rPr>
        <w:t xml:space="preserve"> si es </w:t>
      </w:r>
      <w:r w:rsidR="00851ED9" w:rsidRPr="001C1F53">
        <w:rPr>
          <w:rFonts w:ascii="Arial" w:hAnsi="Arial" w:cs="Arial"/>
          <w:spacing w:val="2"/>
          <w:szCs w:val="24"/>
        </w:rPr>
        <w:t xml:space="preserve">procedente exonerar del pago de </w:t>
      </w:r>
      <w:r w:rsidR="0069394A" w:rsidRPr="001C1F53">
        <w:rPr>
          <w:rFonts w:ascii="Arial" w:hAnsi="Arial" w:cs="Arial"/>
          <w:spacing w:val="2"/>
          <w:szCs w:val="24"/>
        </w:rPr>
        <w:t xml:space="preserve">costas procesales a </w:t>
      </w:r>
      <w:r w:rsidR="00E57520" w:rsidRPr="001C1F53">
        <w:rPr>
          <w:rFonts w:ascii="Arial" w:hAnsi="Arial" w:cs="Arial"/>
          <w:spacing w:val="2"/>
          <w:szCs w:val="24"/>
        </w:rPr>
        <w:t>las demandadas</w:t>
      </w:r>
      <w:r w:rsidR="0069394A" w:rsidRPr="001C1F53">
        <w:rPr>
          <w:rFonts w:ascii="Arial" w:hAnsi="Arial" w:cs="Arial"/>
          <w:spacing w:val="2"/>
          <w:szCs w:val="24"/>
        </w:rPr>
        <w:t>.</w:t>
      </w:r>
    </w:p>
    <w:p w14:paraId="188C6FD4" w14:textId="77777777" w:rsidR="00116DDD" w:rsidRPr="001C1F53" w:rsidRDefault="00116DDD" w:rsidP="00C43BB7">
      <w:pPr>
        <w:shd w:val="clear" w:color="auto" w:fill="FFFFFF"/>
        <w:tabs>
          <w:tab w:val="left" w:pos="5197"/>
        </w:tabs>
        <w:spacing w:line="276" w:lineRule="auto"/>
        <w:jc w:val="both"/>
        <w:rPr>
          <w:rFonts w:ascii="Arial" w:hAnsi="Arial" w:cs="Arial"/>
          <w:spacing w:val="2"/>
          <w:szCs w:val="24"/>
        </w:rPr>
      </w:pPr>
    </w:p>
    <w:p w14:paraId="5EAACFD6" w14:textId="28AB0569" w:rsidR="00116DDD" w:rsidRPr="001C1F53" w:rsidRDefault="00116DDD" w:rsidP="00C43BB7">
      <w:pPr>
        <w:shd w:val="clear" w:color="auto" w:fill="FFFFFF"/>
        <w:tabs>
          <w:tab w:val="left" w:pos="709"/>
        </w:tabs>
        <w:spacing w:line="276" w:lineRule="auto"/>
        <w:jc w:val="both"/>
        <w:rPr>
          <w:rFonts w:ascii="Arial" w:hAnsi="Arial" w:cs="Arial"/>
          <w:i/>
          <w:spacing w:val="2"/>
          <w:szCs w:val="24"/>
        </w:rPr>
      </w:pPr>
      <w:r w:rsidRPr="001C1F53">
        <w:rPr>
          <w:rFonts w:ascii="Arial" w:hAnsi="Arial" w:cs="Arial"/>
          <w:b/>
          <w:spacing w:val="2"/>
          <w:szCs w:val="24"/>
        </w:rPr>
        <w:t>5.3.</w:t>
      </w:r>
      <w:r w:rsidRPr="001C1F53">
        <w:rPr>
          <w:rFonts w:ascii="Arial" w:hAnsi="Arial" w:cs="Arial"/>
          <w:spacing w:val="2"/>
          <w:szCs w:val="24"/>
        </w:rPr>
        <w:t xml:space="preserve"> </w:t>
      </w:r>
      <w:r w:rsidRPr="001C1F53">
        <w:rPr>
          <w:rFonts w:ascii="Arial" w:hAnsi="Arial" w:cs="Arial"/>
          <w:b/>
          <w:spacing w:val="2"/>
          <w:szCs w:val="24"/>
        </w:rPr>
        <w:t>Desenvolvimiento de la problemática planteada</w:t>
      </w:r>
    </w:p>
    <w:p w14:paraId="59F42AF1" w14:textId="77777777" w:rsidR="00116DDD" w:rsidRPr="001C1F53" w:rsidRDefault="00116DDD" w:rsidP="00C43BB7">
      <w:pPr>
        <w:pStyle w:val="Sinespaciado"/>
        <w:spacing w:line="276" w:lineRule="auto"/>
        <w:rPr>
          <w:rFonts w:ascii="Arial" w:hAnsi="Arial" w:cs="Arial"/>
          <w:spacing w:val="2"/>
          <w:szCs w:val="24"/>
        </w:rPr>
      </w:pPr>
    </w:p>
    <w:p w14:paraId="07205677" w14:textId="77777777" w:rsidR="00116DDD" w:rsidRPr="001C1F53" w:rsidRDefault="00116DDD" w:rsidP="00C43BB7">
      <w:pPr>
        <w:spacing w:line="276" w:lineRule="auto"/>
        <w:jc w:val="both"/>
        <w:rPr>
          <w:rFonts w:ascii="Arial" w:hAnsi="Arial" w:cs="Arial"/>
          <w:spacing w:val="2"/>
          <w:szCs w:val="24"/>
        </w:rPr>
      </w:pPr>
      <w:r w:rsidRPr="001C1F53">
        <w:rPr>
          <w:rFonts w:ascii="Arial" w:hAnsi="Arial" w:cs="Arial"/>
          <w:spacing w:val="2"/>
          <w:szCs w:val="24"/>
        </w:rPr>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w:t>
      </w:r>
      <w:r w:rsidRPr="001C1F53">
        <w:rPr>
          <w:rFonts w:ascii="Arial" w:hAnsi="Arial" w:cs="Arial"/>
          <w:b/>
          <w:bCs/>
          <w:spacing w:val="2"/>
          <w:szCs w:val="24"/>
        </w:rPr>
        <w:t>31.989 de 2008, 33.083 y 31.314, ambas de 2011</w:t>
      </w:r>
      <w:r w:rsidRPr="001C1F53">
        <w:rPr>
          <w:rFonts w:ascii="Arial" w:hAnsi="Arial" w:cs="Arial"/>
          <w:spacing w:val="2"/>
          <w:szCs w:val="24"/>
        </w:rPr>
        <w:t xml:space="preserve">. El </w:t>
      </w:r>
      <w:r w:rsidRPr="001C1F53">
        <w:rPr>
          <w:rFonts w:ascii="Arial" w:hAnsi="Arial" w:cs="Arial"/>
          <w:i/>
          <w:iCs/>
          <w:spacing w:val="2"/>
          <w:szCs w:val="24"/>
        </w:rPr>
        <w:t>corpus</w:t>
      </w:r>
      <w:r w:rsidRPr="001C1F53">
        <w:rPr>
          <w:rFonts w:ascii="Arial" w:hAnsi="Arial" w:cs="Arial"/>
          <w:spacing w:val="2"/>
          <w:szCs w:val="24"/>
        </w:rPr>
        <w:t xml:space="preserve"> argumentativo construido a partir de estas sentencias, </w:t>
      </w:r>
      <w:r w:rsidRPr="001C1F53">
        <w:rPr>
          <w:rFonts w:ascii="Arial" w:hAnsi="Arial" w:cs="Arial"/>
          <w:spacing w:val="2"/>
          <w:szCs w:val="24"/>
        </w:rPr>
        <w:lastRenderedPageBreak/>
        <w:t xml:space="preserve">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 </w:t>
      </w:r>
    </w:p>
    <w:p w14:paraId="7EA1D0D1" w14:textId="77777777" w:rsidR="00116DDD" w:rsidRPr="001C1F53" w:rsidRDefault="00116DDD" w:rsidP="00C43BB7">
      <w:pPr>
        <w:spacing w:line="276" w:lineRule="auto"/>
        <w:jc w:val="both"/>
        <w:rPr>
          <w:rFonts w:ascii="Arial" w:hAnsi="Arial" w:cs="Arial"/>
          <w:spacing w:val="2"/>
          <w:szCs w:val="24"/>
        </w:rPr>
      </w:pPr>
    </w:p>
    <w:p w14:paraId="20D4EDF8" w14:textId="4F3D49A9" w:rsidR="00116DDD" w:rsidRPr="001C1F53" w:rsidRDefault="00116DDD" w:rsidP="00C43BB7">
      <w:pPr>
        <w:spacing w:line="276" w:lineRule="auto"/>
        <w:jc w:val="both"/>
        <w:rPr>
          <w:rFonts w:ascii="Arial" w:hAnsi="Arial" w:cs="Arial"/>
          <w:bCs/>
          <w:spacing w:val="2"/>
          <w:szCs w:val="24"/>
        </w:rPr>
      </w:pPr>
      <w:r w:rsidRPr="001C1F53">
        <w:rPr>
          <w:rFonts w:ascii="Arial" w:hAnsi="Arial" w:cs="Arial"/>
          <w:spacing w:val="2"/>
          <w:szCs w:val="24"/>
        </w:rPr>
        <w:t xml:space="preserve">De igual manera, atendiendo a </w:t>
      </w:r>
      <w:r w:rsidRPr="001C1F53">
        <w:rPr>
          <w:rFonts w:ascii="Arial" w:hAnsi="Arial" w:cs="Arial"/>
          <w:bCs/>
          <w:spacing w:val="2"/>
          <w:szCs w:val="24"/>
        </w:rPr>
        <w:t>las consecuencias que la Sala Laboral ha derivado de la ineficacia de los traslados al R</w:t>
      </w:r>
      <w:r w:rsidR="00305245" w:rsidRPr="001C1F53">
        <w:rPr>
          <w:rFonts w:ascii="Arial" w:hAnsi="Arial" w:cs="Arial"/>
          <w:bCs/>
          <w:spacing w:val="2"/>
          <w:szCs w:val="24"/>
        </w:rPr>
        <w:t xml:space="preserve">égimen de </w:t>
      </w:r>
      <w:r w:rsidRPr="001C1F53">
        <w:rPr>
          <w:rFonts w:ascii="Arial" w:hAnsi="Arial" w:cs="Arial"/>
          <w:bCs/>
          <w:spacing w:val="2"/>
          <w:szCs w:val="24"/>
        </w:rPr>
        <w:t>A</w:t>
      </w:r>
      <w:r w:rsidR="00305245" w:rsidRPr="001C1F53">
        <w:rPr>
          <w:rFonts w:ascii="Arial" w:hAnsi="Arial" w:cs="Arial"/>
          <w:bCs/>
          <w:spacing w:val="2"/>
          <w:szCs w:val="24"/>
        </w:rPr>
        <w:t xml:space="preserve">horro </w:t>
      </w:r>
      <w:r w:rsidRPr="001C1F53">
        <w:rPr>
          <w:rFonts w:ascii="Arial" w:hAnsi="Arial" w:cs="Arial"/>
          <w:bCs/>
          <w:spacing w:val="2"/>
          <w:szCs w:val="24"/>
        </w:rPr>
        <w:t>I</w:t>
      </w:r>
      <w:r w:rsidR="00305245" w:rsidRPr="001C1F53">
        <w:rPr>
          <w:rFonts w:ascii="Arial" w:hAnsi="Arial" w:cs="Arial"/>
          <w:bCs/>
          <w:spacing w:val="2"/>
          <w:szCs w:val="24"/>
        </w:rPr>
        <w:t>ndividual,</w:t>
      </w:r>
      <w:r w:rsidRPr="001C1F53">
        <w:rPr>
          <w:rFonts w:ascii="Arial" w:hAnsi="Arial" w:cs="Arial"/>
          <w:bCs/>
          <w:spacing w:val="2"/>
          <w:szCs w:val="24"/>
        </w:rPr>
        <w:t xml:space="preserve"> resulta claro que el Alto Tribunal ha optado</w:t>
      </w:r>
      <w:r w:rsidR="00E230A7" w:rsidRPr="001C1F53">
        <w:rPr>
          <w:rFonts w:ascii="Arial" w:hAnsi="Arial" w:cs="Arial"/>
          <w:bCs/>
          <w:spacing w:val="2"/>
          <w:szCs w:val="24"/>
        </w:rPr>
        <w:t>, con</w:t>
      </w:r>
      <w:r w:rsidRPr="001C1F53">
        <w:rPr>
          <w:rFonts w:ascii="Arial" w:hAnsi="Arial" w:cs="Arial"/>
          <w:spacing w:val="2"/>
          <w:szCs w:val="24"/>
        </w:rPr>
        <w:t xml:space="preserve"> inmodificable persistencia, </w:t>
      </w:r>
      <w:r w:rsidRPr="001C1F53">
        <w:rPr>
          <w:rFonts w:ascii="Arial" w:hAnsi="Arial" w:cs="Arial"/>
          <w:bCs/>
          <w:spacing w:val="2"/>
          <w:szCs w:val="24"/>
        </w:rPr>
        <w:t>por la vía de la ineficacia por inexistencia del acto jurídico, en este caso, por la ausencia total de consentimiento al momento de la afiliación o del traslado, siendo ese consentimiento un elemento de la esencia del negocio.</w:t>
      </w:r>
    </w:p>
    <w:p w14:paraId="23BA094E" w14:textId="77777777" w:rsidR="00116DDD" w:rsidRPr="001C1F53" w:rsidRDefault="00116DDD" w:rsidP="00C43BB7">
      <w:pPr>
        <w:spacing w:line="276" w:lineRule="auto"/>
        <w:jc w:val="both"/>
        <w:rPr>
          <w:rFonts w:ascii="Arial" w:hAnsi="Arial" w:cs="Arial"/>
          <w:spacing w:val="2"/>
          <w:szCs w:val="24"/>
        </w:rPr>
      </w:pPr>
    </w:p>
    <w:p w14:paraId="3303B061" w14:textId="77777777" w:rsidR="00116DDD" w:rsidRPr="001C1F53" w:rsidRDefault="00116DDD" w:rsidP="00C43BB7">
      <w:pPr>
        <w:spacing w:line="276" w:lineRule="auto"/>
        <w:jc w:val="both"/>
        <w:rPr>
          <w:rFonts w:ascii="Arial" w:hAnsi="Arial" w:cs="Arial"/>
          <w:bCs/>
          <w:spacing w:val="2"/>
          <w:szCs w:val="24"/>
        </w:rPr>
      </w:pPr>
      <w:r w:rsidRPr="001C1F53">
        <w:rPr>
          <w:rFonts w:ascii="Arial" w:hAnsi="Arial" w:cs="Arial"/>
          <w:spacing w:val="2"/>
          <w:szCs w:val="24"/>
        </w:rPr>
        <w:t xml:space="preserve">Frente al punto es cierto </w:t>
      </w:r>
      <w:r w:rsidRPr="001C1F53">
        <w:rPr>
          <w:rFonts w:ascii="Arial" w:hAnsi="Arial" w:cs="Arial"/>
          <w:bCs/>
          <w:spacing w:val="2"/>
          <w:szCs w:val="24"/>
        </w:rPr>
        <w:t>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w:t>
      </w:r>
      <w:r w:rsidR="00E230A7" w:rsidRPr="001C1F53">
        <w:rPr>
          <w:rFonts w:ascii="Arial" w:hAnsi="Arial" w:cs="Arial"/>
          <w:bCs/>
          <w:spacing w:val="2"/>
          <w:szCs w:val="24"/>
        </w:rPr>
        <w:t>co han llegado los doctrinantes;</w:t>
      </w:r>
      <w:r w:rsidRPr="001C1F53">
        <w:rPr>
          <w:rFonts w:ascii="Arial" w:hAnsi="Arial" w:cs="Arial"/>
          <w:bCs/>
          <w:spacing w:val="2"/>
          <w:szCs w:val="24"/>
        </w:rPr>
        <w:t xml:space="preserve"> no obstante, en punto al abordaje del tema a través de la ineficacia, debe decirse que la jurisprudencia del trabajo sí se ha explayado en razones para explicar, de un lado que </w:t>
      </w:r>
      <w:r w:rsidRPr="001C1F53">
        <w:rPr>
          <w:rFonts w:ascii="Arial" w:hAnsi="Arial" w:cs="Arial"/>
          <w:b/>
          <w:spacing w:val="2"/>
          <w:szCs w:val="24"/>
        </w:rPr>
        <w:t xml:space="preserve">(i) la vía adecuada </w:t>
      </w:r>
      <w:r w:rsidRPr="001C1F53">
        <w:rPr>
          <w:rFonts w:ascii="Arial" w:hAnsi="Arial" w:cs="Arial"/>
          <w:bCs/>
          <w:spacing w:val="2"/>
          <w:szCs w:val="24"/>
        </w:rPr>
        <w:t xml:space="preserve">sí es la de la ineficacia y del otro, </w:t>
      </w:r>
      <w:r w:rsidRPr="001C1F53">
        <w:rPr>
          <w:rFonts w:ascii="Arial" w:hAnsi="Arial" w:cs="Arial"/>
          <w:b/>
          <w:spacing w:val="2"/>
          <w:szCs w:val="24"/>
        </w:rPr>
        <w:t xml:space="preserve">(ii) </w:t>
      </w:r>
      <w:r w:rsidRPr="001C1F53">
        <w:rPr>
          <w:rFonts w:ascii="Arial" w:hAnsi="Arial" w:cs="Arial"/>
          <w:bCs/>
          <w:spacing w:val="2"/>
          <w:szCs w:val="24"/>
        </w:rPr>
        <w:t xml:space="preserve">cómo en los casos donde ha prosperado la declaratoria de la ineficacia, se ha estado en ausencia de un </w:t>
      </w:r>
      <w:r w:rsidRPr="001C1F53">
        <w:rPr>
          <w:rFonts w:ascii="Arial" w:hAnsi="Arial" w:cs="Arial"/>
          <w:spacing w:val="2"/>
          <w:szCs w:val="24"/>
        </w:rPr>
        <w:t>consentimiento informado</w:t>
      </w:r>
      <w:r w:rsidRPr="001C1F53">
        <w:rPr>
          <w:rFonts w:ascii="Arial" w:hAnsi="Arial" w:cs="Arial"/>
          <w:bCs/>
          <w:spacing w:val="2"/>
          <w:szCs w:val="24"/>
        </w:rPr>
        <w:t xml:space="preserve">, entendido como </w:t>
      </w:r>
      <w:r w:rsidRPr="001C1F53">
        <w:rPr>
          <w:rFonts w:ascii="Arial" w:hAnsi="Arial" w:cs="Arial"/>
          <w:bCs/>
          <w:i/>
          <w:spacing w:val="2"/>
          <w:szCs w:val="24"/>
        </w:rPr>
        <w:t xml:space="preserve">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w:t>
      </w:r>
      <w:r w:rsidRPr="001C1F53">
        <w:rPr>
          <w:rFonts w:ascii="Arial" w:hAnsi="Arial" w:cs="Arial"/>
          <w:bCs/>
          <w:spacing w:val="2"/>
          <w:szCs w:val="24"/>
        </w:rPr>
        <w:t>(Sentencia con radicado 68838 de mayo de 2019).</w:t>
      </w:r>
    </w:p>
    <w:p w14:paraId="2F92582C" w14:textId="77777777" w:rsidR="00116DDD" w:rsidRPr="001C1F53" w:rsidRDefault="00116DDD" w:rsidP="00C43BB7">
      <w:pPr>
        <w:spacing w:line="276" w:lineRule="auto"/>
        <w:jc w:val="both"/>
        <w:rPr>
          <w:rFonts w:ascii="Arial" w:hAnsi="Arial" w:cs="Arial"/>
          <w:bCs/>
          <w:spacing w:val="2"/>
          <w:szCs w:val="24"/>
        </w:rPr>
      </w:pPr>
    </w:p>
    <w:p w14:paraId="1C4D6F25" w14:textId="103A1EAE" w:rsidR="00116DDD" w:rsidRPr="001C1F53" w:rsidRDefault="00116DDD" w:rsidP="00C43BB7">
      <w:pPr>
        <w:spacing w:line="276" w:lineRule="auto"/>
        <w:jc w:val="both"/>
        <w:rPr>
          <w:rFonts w:ascii="Arial" w:eastAsia="Arial Narrow" w:hAnsi="Arial" w:cs="Arial"/>
          <w:spacing w:val="2"/>
          <w:szCs w:val="24"/>
        </w:rPr>
      </w:pPr>
      <w:r w:rsidRPr="001C1F53">
        <w:rPr>
          <w:rFonts w:ascii="Arial" w:eastAsia="Arial Narrow" w:hAnsi="Arial" w:cs="Arial"/>
          <w:spacing w:val="2"/>
          <w:szCs w:val="24"/>
        </w:rPr>
        <w:t xml:space="preserve">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w:t>
      </w:r>
      <w:r w:rsidRPr="001C1F53">
        <w:rPr>
          <w:rFonts w:ascii="Arial" w:eastAsia="Arial Narrow" w:hAnsi="Arial" w:cs="Arial"/>
          <w:b/>
          <w:bCs/>
          <w:spacing w:val="2"/>
          <w:szCs w:val="24"/>
        </w:rPr>
        <w:t>sentencia del 8 de mayo de 2019,  (SL1688-2019, Rad. 68838)</w:t>
      </w:r>
      <w:r w:rsidRPr="001C1F53">
        <w:rPr>
          <w:rFonts w:ascii="Arial" w:eastAsia="Arial Narrow" w:hAnsi="Arial" w:cs="Arial"/>
          <w:spacing w:val="2"/>
          <w:szCs w:val="24"/>
        </w:rPr>
        <w:t>,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w:t>
      </w:r>
      <w:r w:rsidR="00553255" w:rsidRPr="001C1F53">
        <w:rPr>
          <w:rFonts w:ascii="Arial" w:eastAsia="Arial Narrow" w:hAnsi="Arial" w:cs="Arial"/>
          <w:spacing w:val="2"/>
          <w:szCs w:val="24"/>
        </w:rPr>
        <w:t xml:space="preserve">égimen, la carga de la prueba, </w:t>
      </w:r>
      <w:r w:rsidRPr="001C1F53">
        <w:rPr>
          <w:rFonts w:ascii="Arial" w:eastAsia="Arial Narrow" w:hAnsi="Arial" w:cs="Arial"/>
          <w:spacing w:val="2"/>
          <w:szCs w:val="24"/>
        </w:rPr>
        <w:t xml:space="preserve">los alcances de la ineficacia y las reasesorías que se realizan con posterioridad al traslado inicial, entre otros. </w:t>
      </w:r>
    </w:p>
    <w:p w14:paraId="61ADAC24" w14:textId="77777777" w:rsidR="00116DDD" w:rsidRPr="001C1F53" w:rsidRDefault="00116DDD" w:rsidP="00C43BB7">
      <w:pPr>
        <w:spacing w:line="276" w:lineRule="auto"/>
        <w:jc w:val="both"/>
        <w:rPr>
          <w:rFonts w:ascii="Arial" w:eastAsia="Arial Narrow" w:hAnsi="Arial" w:cs="Arial"/>
          <w:spacing w:val="2"/>
          <w:szCs w:val="24"/>
        </w:rPr>
      </w:pPr>
    </w:p>
    <w:p w14:paraId="5EB1C8C7" w14:textId="77777777" w:rsidR="00116DDD" w:rsidRPr="001C1F53" w:rsidRDefault="00116DDD" w:rsidP="00C43BB7">
      <w:pPr>
        <w:spacing w:line="276" w:lineRule="auto"/>
        <w:jc w:val="both"/>
        <w:rPr>
          <w:rFonts w:ascii="Arial" w:hAnsi="Arial" w:cs="Arial"/>
          <w:b/>
          <w:bCs/>
          <w:spacing w:val="2"/>
          <w:szCs w:val="24"/>
        </w:rPr>
      </w:pPr>
      <w:r w:rsidRPr="001C1F53">
        <w:rPr>
          <w:rFonts w:ascii="Arial" w:eastAsia="Arial Narrow" w:hAnsi="Arial" w:cs="Arial"/>
          <w:b/>
          <w:bCs/>
          <w:spacing w:val="2"/>
          <w:szCs w:val="24"/>
        </w:rPr>
        <w:t xml:space="preserve">a) Sobre el deber de información, </w:t>
      </w:r>
      <w:r w:rsidRPr="001C1F53">
        <w:rPr>
          <w:rFonts w:ascii="Arial" w:eastAsia="Arial Narrow" w:hAnsi="Arial" w:cs="Arial"/>
          <w:spacing w:val="2"/>
          <w:szCs w:val="24"/>
        </w:rPr>
        <w:t>en ésta quedó dicho:</w:t>
      </w:r>
    </w:p>
    <w:p w14:paraId="30F32756" w14:textId="77777777" w:rsidR="002142E5" w:rsidRPr="001C1F53" w:rsidRDefault="002142E5" w:rsidP="00C43BB7">
      <w:pPr>
        <w:spacing w:line="276" w:lineRule="auto"/>
        <w:jc w:val="both"/>
        <w:rPr>
          <w:rFonts w:ascii="Arial" w:hAnsi="Arial" w:cs="Arial"/>
          <w:spacing w:val="2"/>
          <w:szCs w:val="24"/>
        </w:rPr>
      </w:pPr>
    </w:p>
    <w:p w14:paraId="32C9FA73" w14:textId="77777777" w:rsidR="00C43BB7" w:rsidRPr="001C1F53" w:rsidRDefault="00C43BB7" w:rsidP="00C43BB7">
      <w:pPr>
        <w:ind w:left="426" w:right="420"/>
        <w:jc w:val="both"/>
        <w:rPr>
          <w:rFonts w:ascii="Arial" w:hAnsi="Arial" w:cs="Arial"/>
          <w:i/>
          <w:iCs/>
          <w:spacing w:val="2"/>
          <w:sz w:val="22"/>
          <w:szCs w:val="24"/>
        </w:rPr>
      </w:pPr>
      <w:r w:rsidRPr="001C1F53">
        <w:rPr>
          <w:rFonts w:ascii="Arial" w:hAnsi="Arial" w:cs="Arial"/>
          <w:i/>
          <w:iCs/>
          <w:spacing w:val="2"/>
          <w:sz w:val="22"/>
          <w:szCs w:val="24"/>
        </w:rPr>
        <w:lastRenderedPageBreak/>
        <w:t xml:space="preserve">“El anterior recuento sobre la evolución normativa del deber de información a cargo de las administradoras de pensiones podría, a grandes rasgos, sintetizarse así: </w:t>
      </w:r>
    </w:p>
    <w:p w14:paraId="0999E96B" w14:textId="77777777" w:rsidR="00C43BB7" w:rsidRPr="001C1F53" w:rsidRDefault="00C43BB7" w:rsidP="00C43BB7">
      <w:pPr>
        <w:ind w:left="426" w:right="420"/>
        <w:jc w:val="both"/>
        <w:rPr>
          <w:rFonts w:ascii="Arial" w:hAnsi="Arial" w:cs="Arial"/>
          <w:spacing w:val="2"/>
          <w:sz w:val="22"/>
          <w:szCs w:val="24"/>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C43BB7" w:rsidRPr="001C1F53" w14:paraId="1502096B"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09C66F7" w14:textId="77777777" w:rsidR="00C43BB7" w:rsidRPr="001C1F53" w:rsidRDefault="00C43BB7" w:rsidP="00C43BB7">
            <w:pPr>
              <w:spacing w:line="276" w:lineRule="auto"/>
              <w:jc w:val="both"/>
              <w:textAlignment w:val="baseline"/>
              <w:rPr>
                <w:rFonts w:ascii="Arial" w:hAnsi="Arial" w:cs="Arial"/>
                <w:spacing w:val="2"/>
                <w:sz w:val="20"/>
                <w:szCs w:val="24"/>
                <w:lang w:val="es-ES"/>
              </w:rPr>
            </w:pPr>
            <w:r w:rsidRPr="001C1F53">
              <w:rPr>
                <w:rFonts w:ascii="Arial" w:hAnsi="Arial" w:cs="Arial"/>
                <w:b/>
                <w:bCs/>
                <w:i/>
                <w:iCs/>
                <w:spacing w:val="2"/>
                <w:sz w:val="20"/>
                <w:szCs w:val="24"/>
                <w:lang w:val="es-CO"/>
              </w:rPr>
              <w:t>Etapa acumulativa</w:t>
            </w:r>
            <w:r w:rsidRPr="001C1F53">
              <w:rPr>
                <w:rFonts w:ascii="Arial" w:hAnsi="Arial" w:cs="Arial"/>
                <w:spacing w:val="2"/>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B26FB4E" w14:textId="77777777" w:rsidR="00C43BB7" w:rsidRPr="001C1F53" w:rsidRDefault="00C43BB7" w:rsidP="00C43BB7">
            <w:pPr>
              <w:spacing w:line="276" w:lineRule="auto"/>
              <w:jc w:val="both"/>
              <w:textAlignment w:val="baseline"/>
              <w:rPr>
                <w:rFonts w:ascii="Arial" w:hAnsi="Arial" w:cs="Arial"/>
                <w:spacing w:val="2"/>
                <w:sz w:val="20"/>
                <w:szCs w:val="24"/>
                <w:lang w:val="es-ES"/>
              </w:rPr>
            </w:pPr>
            <w:r w:rsidRPr="001C1F53">
              <w:rPr>
                <w:rFonts w:ascii="Arial" w:hAnsi="Arial" w:cs="Arial"/>
                <w:b/>
                <w:bCs/>
                <w:i/>
                <w:iCs/>
                <w:spacing w:val="2"/>
                <w:sz w:val="20"/>
                <w:szCs w:val="24"/>
                <w:lang w:val="es-CO"/>
              </w:rPr>
              <w:t>Normas que obligan a las administradoras de pensiones a dar información</w:t>
            </w:r>
            <w:r w:rsidRPr="001C1F53">
              <w:rPr>
                <w:rFonts w:ascii="Arial" w:hAnsi="Arial" w:cs="Arial"/>
                <w:spacing w:val="2"/>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6183B6A0" w14:textId="77777777" w:rsidR="00C43BB7" w:rsidRPr="001C1F53" w:rsidRDefault="00C43BB7" w:rsidP="00C43BB7">
            <w:pPr>
              <w:spacing w:line="276" w:lineRule="auto"/>
              <w:jc w:val="both"/>
              <w:textAlignment w:val="baseline"/>
              <w:rPr>
                <w:rFonts w:ascii="Arial" w:hAnsi="Arial" w:cs="Arial"/>
                <w:spacing w:val="2"/>
                <w:sz w:val="20"/>
                <w:szCs w:val="24"/>
                <w:lang w:val="es-ES"/>
              </w:rPr>
            </w:pPr>
            <w:r w:rsidRPr="001C1F53">
              <w:rPr>
                <w:rFonts w:ascii="Arial" w:hAnsi="Arial" w:cs="Arial"/>
                <w:b/>
                <w:bCs/>
                <w:i/>
                <w:iCs/>
                <w:spacing w:val="2"/>
                <w:sz w:val="20"/>
                <w:szCs w:val="24"/>
                <w:lang w:val="es-CO"/>
              </w:rPr>
              <w:t>Contenido mínimo y alcance del deber de información</w:t>
            </w:r>
            <w:r w:rsidRPr="001C1F53">
              <w:rPr>
                <w:rFonts w:ascii="Arial" w:hAnsi="Arial" w:cs="Arial"/>
                <w:spacing w:val="2"/>
                <w:sz w:val="20"/>
                <w:szCs w:val="24"/>
                <w:lang w:val="es-ES"/>
              </w:rPr>
              <w:t> </w:t>
            </w:r>
          </w:p>
        </w:tc>
      </w:tr>
      <w:tr w:rsidR="00C43BB7" w:rsidRPr="001C1F53" w14:paraId="4194B39A"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A3019ED" w14:textId="77777777" w:rsidR="00C43BB7" w:rsidRPr="001C1F53" w:rsidRDefault="00C43BB7" w:rsidP="00C43BB7">
            <w:pPr>
              <w:spacing w:line="276" w:lineRule="auto"/>
              <w:jc w:val="both"/>
              <w:textAlignment w:val="baseline"/>
              <w:rPr>
                <w:rFonts w:ascii="Arial" w:hAnsi="Arial" w:cs="Arial"/>
                <w:spacing w:val="2"/>
                <w:sz w:val="20"/>
                <w:szCs w:val="24"/>
                <w:lang w:val="es-ES"/>
              </w:rPr>
            </w:pPr>
            <w:r w:rsidRPr="001C1F53">
              <w:rPr>
                <w:rFonts w:ascii="Arial" w:hAnsi="Arial" w:cs="Arial"/>
                <w:i/>
                <w:iCs/>
                <w:spacing w:val="2"/>
                <w:sz w:val="20"/>
                <w:szCs w:val="24"/>
                <w:lang w:val="es-CO"/>
              </w:rPr>
              <w:t>Deber de información </w:t>
            </w:r>
            <w:r w:rsidRPr="001C1F53">
              <w:rPr>
                <w:rFonts w:ascii="Arial" w:hAnsi="Arial" w:cs="Arial"/>
                <w:spacing w:val="2"/>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25F5A95" w14:textId="77777777" w:rsidR="00C43BB7" w:rsidRPr="001C1F53" w:rsidRDefault="00C43BB7" w:rsidP="00C43BB7">
            <w:pPr>
              <w:spacing w:line="276" w:lineRule="auto"/>
              <w:jc w:val="both"/>
              <w:textAlignment w:val="baseline"/>
              <w:rPr>
                <w:rFonts w:ascii="Arial" w:hAnsi="Arial" w:cs="Arial"/>
                <w:spacing w:val="2"/>
                <w:sz w:val="20"/>
                <w:szCs w:val="24"/>
                <w:lang w:val="es-ES"/>
              </w:rPr>
            </w:pPr>
            <w:r w:rsidRPr="001C1F53">
              <w:rPr>
                <w:rFonts w:ascii="Arial" w:hAnsi="Arial" w:cs="Arial"/>
                <w:i/>
                <w:iCs/>
                <w:spacing w:val="2"/>
                <w:sz w:val="20"/>
                <w:szCs w:val="24"/>
                <w:lang w:val="es-CO"/>
              </w:rPr>
              <w:t>Arts. 13 literal b), 271 y 272 de la Ley 100 de 1993</w:t>
            </w:r>
            <w:r w:rsidRPr="001C1F53">
              <w:rPr>
                <w:rFonts w:ascii="Arial" w:hAnsi="Arial" w:cs="Arial"/>
                <w:spacing w:val="2"/>
                <w:sz w:val="20"/>
                <w:szCs w:val="24"/>
                <w:lang w:val="es-ES"/>
              </w:rPr>
              <w:t> </w:t>
            </w:r>
          </w:p>
          <w:p w14:paraId="4F22FCE4" w14:textId="77777777" w:rsidR="00C43BB7" w:rsidRPr="001C1F53" w:rsidRDefault="00C43BB7" w:rsidP="00C43BB7">
            <w:pPr>
              <w:spacing w:line="276" w:lineRule="auto"/>
              <w:jc w:val="both"/>
              <w:textAlignment w:val="baseline"/>
              <w:rPr>
                <w:rFonts w:ascii="Arial" w:hAnsi="Arial" w:cs="Arial"/>
                <w:spacing w:val="2"/>
                <w:sz w:val="20"/>
                <w:szCs w:val="24"/>
                <w:lang w:val="es-ES"/>
              </w:rPr>
            </w:pPr>
            <w:r w:rsidRPr="001C1F53">
              <w:rPr>
                <w:rFonts w:ascii="Arial" w:hAnsi="Arial" w:cs="Arial"/>
                <w:i/>
                <w:iCs/>
                <w:spacing w:val="2"/>
                <w:sz w:val="20"/>
                <w:szCs w:val="24"/>
                <w:lang w:val="es-ES"/>
              </w:rPr>
              <w:t>Art. 97, numeral 1 del Decreto 663 de 1993, modificado por el artículo 23 de la Ley 797 de 2003</w:t>
            </w:r>
            <w:r w:rsidRPr="001C1F53">
              <w:rPr>
                <w:rFonts w:ascii="Arial" w:hAnsi="Arial" w:cs="Arial"/>
                <w:spacing w:val="2"/>
                <w:sz w:val="20"/>
                <w:szCs w:val="24"/>
                <w:lang w:val="es-ES"/>
              </w:rPr>
              <w:t> </w:t>
            </w:r>
          </w:p>
          <w:p w14:paraId="0C4C8CED" w14:textId="77777777" w:rsidR="00C43BB7" w:rsidRPr="001C1F53" w:rsidRDefault="00C43BB7" w:rsidP="00C43BB7">
            <w:pPr>
              <w:spacing w:line="276" w:lineRule="auto"/>
              <w:jc w:val="both"/>
              <w:textAlignment w:val="baseline"/>
              <w:rPr>
                <w:rFonts w:ascii="Arial" w:hAnsi="Arial" w:cs="Arial"/>
                <w:spacing w:val="2"/>
                <w:sz w:val="20"/>
                <w:szCs w:val="24"/>
                <w:lang w:val="es-ES"/>
              </w:rPr>
            </w:pPr>
            <w:r w:rsidRPr="001C1F53">
              <w:rPr>
                <w:rFonts w:ascii="Arial" w:hAnsi="Arial" w:cs="Arial"/>
                <w:i/>
                <w:iCs/>
                <w:spacing w:val="2"/>
                <w:sz w:val="20"/>
                <w:szCs w:val="24"/>
                <w:lang w:val="es-ES"/>
              </w:rPr>
              <w:t>Disposiciones constitucionales relativas al derecho a la información, no menoscabo de derechos laborales y autonomía personal</w:t>
            </w:r>
            <w:r w:rsidRPr="001C1F53">
              <w:rPr>
                <w:rFonts w:ascii="Arial" w:hAnsi="Arial" w:cs="Arial"/>
                <w:spacing w:val="2"/>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6FC70842" w14:textId="77777777" w:rsidR="00C43BB7" w:rsidRPr="001C1F53" w:rsidRDefault="00C43BB7" w:rsidP="00C43BB7">
            <w:pPr>
              <w:spacing w:line="276" w:lineRule="auto"/>
              <w:jc w:val="both"/>
              <w:textAlignment w:val="baseline"/>
              <w:rPr>
                <w:rFonts w:ascii="Arial" w:hAnsi="Arial" w:cs="Arial"/>
                <w:spacing w:val="2"/>
                <w:sz w:val="20"/>
                <w:szCs w:val="24"/>
                <w:lang w:val="es-ES"/>
              </w:rPr>
            </w:pPr>
            <w:r w:rsidRPr="001C1F53">
              <w:rPr>
                <w:rFonts w:ascii="Arial" w:hAnsi="Arial" w:cs="Arial"/>
                <w:i/>
                <w:iCs/>
                <w:spacing w:val="2"/>
                <w:sz w:val="20"/>
                <w:szCs w:val="24"/>
                <w:lang w:val="es-CO"/>
              </w:rPr>
              <w:t>Ilustración de las características, condiciones, acceso, efectos y riesgos de cada uno de los regímenes pensionales, lo que incluye dar a conocer la existencia de un régimen de transición y la eventual pérdida de beneficios pensionales</w:t>
            </w:r>
            <w:r w:rsidRPr="001C1F53">
              <w:rPr>
                <w:rFonts w:ascii="Arial" w:hAnsi="Arial" w:cs="Arial"/>
                <w:spacing w:val="2"/>
                <w:sz w:val="20"/>
                <w:szCs w:val="24"/>
                <w:lang w:val="es-ES"/>
              </w:rPr>
              <w:t> </w:t>
            </w:r>
          </w:p>
        </w:tc>
      </w:tr>
      <w:tr w:rsidR="00C43BB7" w:rsidRPr="001C1F53" w14:paraId="14A71DCC"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0BAFCE1" w14:textId="77777777" w:rsidR="00C43BB7" w:rsidRPr="001C1F53" w:rsidRDefault="00C43BB7" w:rsidP="00C43BB7">
            <w:pPr>
              <w:spacing w:line="276" w:lineRule="auto"/>
              <w:jc w:val="both"/>
              <w:textAlignment w:val="baseline"/>
              <w:rPr>
                <w:rFonts w:ascii="Arial" w:hAnsi="Arial" w:cs="Arial"/>
                <w:spacing w:val="2"/>
                <w:sz w:val="20"/>
                <w:szCs w:val="24"/>
                <w:lang w:val="es-ES"/>
              </w:rPr>
            </w:pPr>
            <w:r w:rsidRPr="001C1F53">
              <w:rPr>
                <w:rFonts w:ascii="Arial" w:hAnsi="Arial" w:cs="Arial"/>
                <w:i/>
                <w:iCs/>
                <w:spacing w:val="2"/>
                <w:sz w:val="20"/>
                <w:szCs w:val="24"/>
                <w:lang w:val="es-CO"/>
              </w:rPr>
              <w:t>Deber de información, asesoría y buen consejo</w:t>
            </w:r>
            <w:r w:rsidRPr="001C1F53">
              <w:rPr>
                <w:rFonts w:ascii="Arial" w:hAnsi="Arial" w:cs="Arial"/>
                <w:spacing w:val="2"/>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08406BA" w14:textId="77777777" w:rsidR="00C43BB7" w:rsidRPr="001C1F53" w:rsidRDefault="00C43BB7" w:rsidP="00C43BB7">
            <w:pPr>
              <w:spacing w:line="276" w:lineRule="auto"/>
              <w:jc w:val="both"/>
              <w:textAlignment w:val="baseline"/>
              <w:rPr>
                <w:rFonts w:ascii="Arial" w:hAnsi="Arial" w:cs="Arial"/>
                <w:spacing w:val="2"/>
                <w:sz w:val="20"/>
                <w:szCs w:val="24"/>
                <w:lang w:val="es-ES"/>
              </w:rPr>
            </w:pPr>
            <w:r w:rsidRPr="001C1F53">
              <w:rPr>
                <w:rFonts w:ascii="Arial" w:hAnsi="Arial" w:cs="Arial"/>
                <w:i/>
                <w:iCs/>
                <w:spacing w:val="2"/>
                <w:sz w:val="20"/>
                <w:szCs w:val="24"/>
                <w:lang w:val="es-CO"/>
              </w:rPr>
              <w:t>Artículo 3, literal c) de la Ley 1328 de 2009</w:t>
            </w:r>
            <w:r w:rsidRPr="001C1F53">
              <w:rPr>
                <w:rFonts w:ascii="Arial" w:hAnsi="Arial" w:cs="Arial"/>
                <w:spacing w:val="2"/>
                <w:sz w:val="20"/>
                <w:szCs w:val="24"/>
                <w:lang w:val="es-ES"/>
              </w:rPr>
              <w:t> </w:t>
            </w:r>
          </w:p>
          <w:p w14:paraId="0402CFE3" w14:textId="77777777" w:rsidR="00C43BB7" w:rsidRPr="001C1F53" w:rsidRDefault="00C43BB7" w:rsidP="00C43BB7">
            <w:pPr>
              <w:spacing w:line="276" w:lineRule="auto"/>
              <w:jc w:val="both"/>
              <w:textAlignment w:val="baseline"/>
              <w:rPr>
                <w:rFonts w:ascii="Arial" w:hAnsi="Arial" w:cs="Arial"/>
                <w:spacing w:val="2"/>
                <w:sz w:val="20"/>
                <w:szCs w:val="24"/>
                <w:lang w:val="es-ES"/>
              </w:rPr>
            </w:pPr>
            <w:r w:rsidRPr="001C1F53">
              <w:rPr>
                <w:rFonts w:ascii="Arial" w:hAnsi="Arial" w:cs="Arial"/>
                <w:i/>
                <w:iCs/>
                <w:spacing w:val="2"/>
                <w:sz w:val="20"/>
                <w:szCs w:val="24"/>
                <w:lang w:val="es-CO"/>
              </w:rPr>
              <w:t>Decreto 2241 de 2010</w:t>
            </w:r>
            <w:r w:rsidRPr="001C1F53">
              <w:rPr>
                <w:rFonts w:ascii="Arial" w:hAnsi="Arial" w:cs="Arial"/>
                <w:spacing w:val="2"/>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7AEDECEC" w14:textId="77777777" w:rsidR="00C43BB7" w:rsidRPr="001C1F53" w:rsidRDefault="00C43BB7" w:rsidP="00C43BB7">
            <w:pPr>
              <w:spacing w:line="276" w:lineRule="auto"/>
              <w:jc w:val="both"/>
              <w:textAlignment w:val="baseline"/>
              <w:rPr>
                <w:rFonts w:ascii="Arial" w:hAnsi="Arial" w:cs="Arial"/>
                <w:spacing w:val="2"/>
                <w:sz w:val="20"/>
                <w:szCs w:val="24"/>
                <w:lang w:val="es-ES"/>
              </w:rPr>
            </w:pPr>
            <w:r w:rsidRPr="001C1F53">
              <w:rPr>
                <w:rFonts w:ascii="Arial" w:hAnsi="Arial" w:cs="Arial"/>
                <w:i/>
                <w:iCs/>
                <w:spacing w:val="2"/>
                <w:sz w:val="20"/>
                <w:szCs w:val="24"/>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1C1F53">
              <w:rPr>
                <w:rFonts w:ascii="Arial" w:hAnsi="Arial" w:cs="Arial"/>
                <w:spacing w:val="2"/>
                <w:sz w:val="20"/>
                <w:szCs w:val="24"/>
                <w:lang w:val="es-ES"/>
              </w:rPr>
              <w:t> </w:t>
            </w:r>
          </w:p>
        </w:tc>
      </w:tr>
      <w:tr w:rsidR="00C43BB7" w:rsidRPr="001C1F53" w14:paraId="5E335CBD"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A2EE74F" w14:textId="77777777" w:rsidR="00C43BB7" w:rsidRPr="001C1F53" w:rsidRDefault="00C43BB7" w:rsidP="00C43BB7">
            <w:pPr>
              <w:spacing w:line="276" w:lineRule="auto"/>
              <w:jc w:val="both"/>
              <w:textAlignment w:val="baseline"/>
              <w:rPr>
                <w:rFonts w:ascii="Arial" w:hAnsi="Arial" w:cs="Arial"/>
                <w:spacing w:val="2"/>
                <w:sz w:val="20"/>
                <w:szCs w:val="24"/>
                <w:lang w:val="es-ES"/>
              </w:rPr>
            </w:pPr>
            <w:r w:rsidRPr="001C1F53">
              <w:rPr>
                <w:rFonts w:ascii="Arial" w:hAnsi="Arial" w:cs="Arial"/>
                <w:i/>
                <w:iCs/>
                <w:spacing w:val="2"/>
                <w:sz w:val="20"/>
                <w:szCs w:val="24"/>
                <w:lang w:val="es-CO"/>
              </w:rPr>
              <w:t>Deber de información, asesoría, buen consejo y doble asesoría. </w:t>
            </w:r>
            <w:r w:rsidRPr="001C1F53">
              <w:rPr>
                <w:rFonts w:ascii="Arial" w:hAnsi="Arial" w:cs="Arial"/>
                <w:spacing w:val="2"/>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46CB77D" w14:textId="77777777" w:rsidR="00C43BB7" w:rsidRPr="001C1F53" w:rsidRDefault="00C43BB7" w:rsidP="00C43BB7">
            <w:pPr>
              <w:spacing w:line="276" w:lineRule="auto"/>
              <w:jc w:val="both"/>
              <w:textAlignment w:val="baseline"/>
              <w:rPr>
                <w:rFonts w:ascii="Arial" w:hAnsi="Arial" w:cs="Arial"/>
                <w:spacing w:val="2"/>
                <w:sz w:val="20"/>
                <w:szCs w:val="24"/>
                <w:lang w:val="es-ES"/>
              </w:rPr>
            </w:pPr>
            <w:r w:rsidRPr="001C1F53">
              <w:rPr>
                <w:rFonts w:ascii="Arial" w:hAnsi="Arial" w:cs="Arial"/>
                <w:i/>
                <w:iCs/>
                <w:spacing w:val="2"/>
                <w:sz w:val="20"/>
                <w:szCs w:val="24"/>
                <w:lang w:val="es-CO"/>
              </w:rPr>
              <w:t>Ley 1748 de 2014</w:t>
            </w:r>
            <w:r w:rsidRPr="001C1F53">
              <w:rPr>
                <w:rFonts w:ascii="Arial" w:hAnsi="Arial" w:cs="Arial"/>
                <w:spacing w:val="2"/>
                <w:sz w:val="20"/>
                <w:szCs w:val="24"/>
                <w:lang w:val="es-ES"/>
              </w:rPr>
              <w:t> </w:t>
            </w:r>
          </w:p>
          <w:p w14:paraId="79C7FE90" w14:textId="77777777" w:rsidR="00C43BB7" w:rsidRPr="001C1F53" w:rsidRDefault="00C43BB7" w:rsidP="00C43BB7">
            <w:pPr>
              <w:spacing w:line="276" w:lineRule="auto"/>
              <w:jc w:val="both"/>
              <w:textAlignment w:val="baseline"/>
              <w:rPr>
                <w:rFonts w:ascii="Arial" w:hAnsi="Arial" w:cs="Arial"/>
                <w:spacing w:val="2"/>
                <w:sz w:val="20"/>
                <w:szCs w:val="24"/>
                <w:lang w:val="es-ES"/>
              </w:rPr>
            </w:pPr>
            <w:r w:rsidRPr="001C1F53">
              <w:rPr>
                <w:rFonts w:ascii="Arial" w:hAnsi="Arial" w:cs="Arial"/>
                <w:i/>
                <w:iCs/>
                <w:spacing w:val="2"/>
                <w:sz w:val="20"/>
                <w:szCs w:val="24"/>
                <w:lang w:val="es-CO"/>
              </w:rPr>
              <w:t>Artículo 3 del Decreto 2071 de 2015</w:t>
            </w:r>
            <w:r w:rsidRPr="001C1F53">
              <w:rPr>
                <w:rFonts w:ascii="Arial" w:hAnsi="Arial" w:cs="Arial"/>
                <w:spacing w:val="2"/>
                <w:sz w:val="20"/>
                <w:szCs w:val="24"/>
                <w:lang w:val="es-ES"/>
              </w:rPr>
              <w:t> </w:t>
            </w:r>
          </w:p>
          <w:p w14:paraId="087DD772" w14:textId="77777777" w:rsidR="00C43BB7" w:rsidRPr="001C1F53" w:rsidRDefault="00C43BB7" w:rsidP="00C43BB7">
            <w:pPr>
              <w:spacing w:line="276" w:lineRule="auto"/>
              <w:jc w:val="both"/>
              <w:textAlignment w:val="baseline"/>
              <w:rPr>
                <w:rFonts w:ascii="Arial" w:hAnsi="Arial" w:cs="Arial"/>
                <w:spacing w:val="2"/>
                <w:sz w:val="20"/>
                <w:szCs w:val="24"/>
                <w:lang w:val="es-ES"/>
              </w:rPr>
            </w:pPr>
            <w:r w:rsidRPr="001C1F53">
              <w:rPr>
                <w:rFonts w:ascii="Arial" w:hAnsi="Arial" w:cs="Arial"/>
                <w:i/>
                <w:iCs/>
                <w:spacing w:val="2"/>
                <w:sz w:val="20"/>
                <w:szCs w:val="24"/>
                <w:lang w:val="es-CO"/>
              </w:rPr>
              <w:t>Circular Externa n. 016 de 2016</w:t>
            </w:r>
            <w:r w:rsidRPr="001C1F53">
              <w:rPr>
                <w:rFonts w:ascii="Arial" w:hAnsi="Arial" w:cs="Arial"/>
                <w:spacing w:val="2"/>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EBEF113" w14:textId="77777777" w:rsidR="00C43BB7" w:rsidRPr="001C1F53" w:rsidRDefault="00C43BB7" w:rsidP="00C43BB7">
            <w:pPr>
              <w:spacing w:line="276" w:lineRule="auto"/>
              <w:jc w:val="both"/>
              <w:textAlignment w:val="baseline"/>
              <w:rPr>
                <w:rFonts w:ascii="Arial" w:hAnsi="Arial" w:cs="Arial"/>
                <w:spacing w:val="2"/>
                <w:sz w:val="20"/>
                <w:szCs w:val="24"/>
                <w:lang w:val="es-ES"/>
              </w:rPr>
            </w:pPr>
            <w:r w:rsidRPr="001C1F53">
              <w:rPr>
                <w:rFonts w:ascii="Arial" w:hAnsi="Arial" w:cs="Arial"/>
                <w:i/>
                <w:iCs/>
                <w:spacing w:val="2"/>
                <w:sz w:val="20"/>
                <w:szCs w:val="24"/>
                <w:lang w:val="es-CO"/>
              </w:rPr>
              <w:t>Junto con lo anterior, lleva inmerso el derecho a obtener asesoría de los representantes de ambos regímenes pensionales.</w:t>
            </w:r>
            <w:r w:rsidRPr="001C1F53">
              <w:rPr>
                <w:rFonts w:ascii="Arial" w:hAnsi="Arial" w:cs="Arial"/>
                <w:spacing w:val="2"/>
                <w:sz w:val="20"/>
                <w:szCs w:val="24"/>
                <w:lang w:val="es-ES"/>
              </w:rPr>
              <w:t> </w:t>
            </w:r>
          </w:p>
        </w:tc>
      </w:tr>
    </w:tbl>
    <w:p w14:paraId="73799BA5" w14:textId="77777777" w:rsidR="00C43BB7" w:rsidRPr="001C1F53" w:rsidRDefault="00C43BB7" w:rsidP="00C43BB7">
      <w:pPr>
        <w:ind w:left="426" w:right="420"/>
        <w:jc w:val="both"/>
        <w:rPr>
          <w:rFonts w:ascii="Arial" w:hAnsi="Arial" w:cs="Arial"/>
          <w:i/>
          <w:iCs/>
          <w:spacing w:val="2"/>
          <w:sz w:val="22"/>
          <w:szCs w:val="24"/>
        </w:rPr>
      </w:pPr>
    </w:p>
    <w:p w14:paraId="1B54F2BE" w14:textId="77777777" w:rsidR="00C43BB7" w:rsidRPr="001C1F53" w:rsidRDefault="00C43BB7" w:rsidP="00C43BB7">
      <w:pPr>
        <w:ind w:left="426" w:right="420"/>
        <w:jc w:val="both"/>
        <w:rPr>
          <w:rFonts w:ascii="Arial" w:hAnsi="Arial" w:cs="Arial"/>
          <w:i/>
          <w:iCs/>
          <w:spacing w:val="2"/>
          <w:sz w:val="22"/>
          <w:szCs w:val="24"/>
        </w:rPr>
      </w:pPr>
      <w:r w:rsidRPr="001C1F53">
        <w:rPr>
          <w:rFonts w:ascii="Arial" w:hAnsi="Arial" w:cs="Arial"/>
          <w:i/>
          <w:iCs/>
          <w:spacing w:val="2"/>
          <w:sz w:val="22"/>
          <w:szCs w:val="24"/>
        </w:rPr>
        <w:t>1.4 Conclusión: La constatación del deber de información es ineludible.</w:t>
      </w:r>
    </w:p>
    <w:p w14:paraId="24F128C9" w14:textId="77777777" w:rsidR="00C43BB7" w:rsidRPr="001C1F53" w:rsidRDefault="00C43BB7" w:rsidP="00C43BB7">
      <w:pPr>
        <w:ind w:left="426" w:right="420"/>
        <w:jc w:val="both"/>
        <w:rPr>
          <w:rFonts w:ascii="Arial" w:hAnsi="Arial" w:cs="Arial"/>
          <w:i/>
          <w:iCs/>
          <w:spacing w:val="2"/>
          <w:sz w:val="22"/>
          <w:szCs w:val="24"/>
        </w:rPr>
      </w:pPr>
    </w:p>
    <w:p w14:paraId="52B65E9E" w14:textId="77777777" w:rsidR="00C43BB7" w:rsidRPr="001C1F53" w:rsidRDefault="00C43BB7" w:rsidP="00C43BB7">
      <w:pPr>
        <w:ind w:left="426" w:right="420"/>
        <w:jc w:val="both"/>
        <w:rPr>
          <w:rFonts w:ascii="Arial" w:hAnsi="Arial" w:cs="Arial"/>
          <w:i/>
          <w:iCs/>
          <w:spacing w:val="2"/>
          <w:sz w:val="22"/>
          <w:szCs w:val="24"/>
        </w:rPr>
      </w:pPr>
      <w:r w:rsidRPr="001C1F53">
        <w:rPr>
          <w:rFonts w:ascii="Arial" w:hAnsi="Arial" w:cs="Arial"/>
          <w:i/>
          <w:iCs/>
          <w:spacing w:val="2"/>
          <w:sz w:val="22"/>
          <w:szCs w:val="24"/>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3958A4B2" w14:textId="77777777" w:rsidR="00C43BB7" w:rsidRPr="001C1F53" w:rsidRDefault="00C43BB7" w:rsidP="00C43BB7">
      <w:pPr>
        <w:ind w:left="426" w:right="420"/>
        <w:jc w:val="both"/>
        <w:rPr>
          <w:rFonts w:ascii="Arial" w:hAnsi="Arial" w:cs="Arial"/>
          <w:i/>
          <w:iCs/>
          <w:spacing w:val="2"/>
          <w:sz w:val="22"/>
          <w:szCs w:val="24"/>
        </w:rPr>
      </w:pPr>
    </w:p>
    <w:p w14:paraId="18B31D94" w14:textId="77777777" w:rsidR="00C43BB7" w:rsidRPr="001C1F53" w:rsidRDefault="00C43BB7" w:rsidP="00C43BB7">
      <w:pPr>
        <w:ind w:left="426" w:right="420"/>
        <w:jc w:val="both"/>
        <w:rPr>
          <w:rFonts w:ascii="Arial" w:hAnsi="Arial" w:cs="Arial"/>
          <w:i/>
          <w:iCs/>
          <w:spacing w:val="2"/>
          <w:sz w:val="22"/>
          <w:szCs w:val="24"/>
        </w:rPr>
      </w:pPr>
      <w:r w:rsidRPr="001C1F53">
        <w:rPr>
          <w:rFonts w:ascii="Arial" w:hAnsi="Arial" w:cs="Arial"/>
          <w:i/>
          <w:iCs/>
          <w:spacing w:val="2"/>
          <w:sz w:val="22"/>
          <w:szCs w:val="24"/>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2A82733C" w14:textId="77777777" w:rsidR="00C43BB7" w:rsidRPr="001C1F53" w:rsidRDefault="00C43BB7" w:rsidP="00C43BB7">
      <w:pPr>
        <w:ind w:left="426" w:right="420"/>
        <w:jc w:val="both"/>
        <w:rPr>
          <w:rFonts w:ascii="Arial" w:hAnsi="Arial" w:cs="Arial"/>
          <w:i/>
          <w:iCs/>
          <w:spacing w:val="2"/>
          <w:sz w:val="22"/>
          <w:szCs w:val="24"/>
        </w:rPr>
      </w:pPr>
    </w:p>
    <w:p w14:paraId="698B8EAD" w14:textId="77777777" w:rsidR="00C43BB7" w:rsidRPr="001C1F53" w:rsidRDefault="00C43BB7" w:rsidP="00C43BB7">
      <w:pPr>
        <w:ind w:left="426" w:right="420"/>
        <w:jc w:val="both"/>
        <w:rPr>
          <w:rFonts w:ascii="Arial" w:hAnsi="Arial" w:cs="Arial"/>
          <w:i/>
          <w:iCs/>
          <w:spacing w:val="2"/>
          <w:sz w:val="22"/>
          <w:szCs w:val="24"/>
        </w:rPr>
      </w:pPr>
      <w:r w:rsidRPr="001C1F53">
        <w:rPr>
          <w:rFonts w:ascii="Arial" w:hAnsi="Arial" w:cs="Arial"/>
          <w:i/>
          <w:iCs/>
          <w:spacing w:val="2"/>
          <w:sz w:val="22"/>
          <w:szCs w:val="24"/>
        </w:rPr>
        <w:t xml:space="preserve">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w:t>
      </w:r>
      <w:r w:rsidRPr="001C1F53">
        <w:rPr>
          <w:rFonts w:ascii="Arial" w:hAnsi="Arial" w:cs="Arial"/>
          <w:i/>
          <w:iCs/>
          <w:spacing w:val="2"/>
          <w:sz w:val="22"/>
          <w:szCs w:val="24"/>
        </w:rPr>
        <w:lastRenderedPageBreak/>
        <w:t>soportara su tesis. Es decir, la sentencia estuvo desprovista de una adecuada investigación normativa y un discurso jurídico debidamente fundamentado.</w:t>
      </w:r>
    </w:p>
    <w:p w14:paraId="0AEC0B56" w14:textId="37341561" w:rsidR="003266C2" w:rsidRPr="001C1F53" w:rsidRDefault="00116DDD" w:rsidP="00C43BB7">
      <w:pPr>
        <w:spacing w:line="276" w:lineRule="auto"/>
        <w:jc w:val="both"/>
        <w:rPr>
          <w:rFonts w:ascii="Arial" w:eastAsia="Arial Narrow" w:hAnsi="Arial" w:cs="Arial"/>
          <w:spacing w:val="2"/>
          <w:szCs w:val="24"/>
        </w:rPr>
      </w:pPr>
      <w:r w:rsidRPr="001C1F53">
        <w:rPr>
          <w:rFonts w:ascii="Arial" w:eastAsia="Arial Narrow" w:hAnsi="Arial" w:cs="Arial"/>
          <w:spacing w:val="2"/>
          <w:szCs w:val="24"/>
        </w:rPr>
        <w:t xml:space="preserve"> </w:t>
      </w:r>
    </w:p>
    <w:p w14:paraId="4E4722D3" w14:textId="6D2D5637" w:rsidR="003266C2" w:rsidRPr="001C1F53" w:rsidRDefault="003266C2" w:rsidP="00C43BB7">
      <w:pPr>
        <w:pStyle w:val="Sinespaciado"/>
        <w:spacing w:line="276" w:lineRule="auto"/>
        <w:jc w:val="both"/>
        <w:rPr>
          <w:rFonts w:ascii="Arial" w:eastAsia="Arial Narrow" w:hAnsi="Arial" w:cs="Arial"/>
          <w:spacing w:val="2"/>
          <w:szCs w:val="24"/>
        </w:rPr>
      </w:pPr>
      <w:r w:rsidRPr="001C1F53">
        <w:rPr>
          <w:rFonts w:ascii="Arial" w:hAnsi="Arial" w:cs="Arial"/>
          <w:spacing w:val="2"/>
          <w:szCs w:val="24"/>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que a las enunciadas se suman dentro de las cuales se encuentran la Ley 795 de 2003 por medio de  la cual se ajustan algunas normas del Estatuto Orgánico Financiero, el Decreto 2241 de 2010, entre otras, expedidos con posterioridad a la ocurrencia del traslado que ocupa la atención de la Sala.</w:t>
      </w:r>
    </w:p>
    <w:p w14:paraId="6CF5A9F9" w14:textId="77777777" w:rsidR="00116DDD" w:rsidRPr="001C1F53" w:rsidRDefault="00116DDD" w:rsidP="00C43BB7">
      <w:pPr>
        <w:spacing w:line="276" w:lineRule="auto"/>
        <w:jc w:val="both"/>
        <w:rPr>
          <w:rFonts w:ascii="Arial" w:eastAsia="Arial Narrow" w:hAnsi="Arial" w:cs="Arial"/>
          <w:spacing w:val="2"/>
          <w:szCs w:val="24"/>
        </w:rPr>
      </w:pPr>
    </w:p>
    <w:p w14:paraId="27869957" w14:textId="4BFBCCF3" w:rsidR="00116DDD" w:rsidRPr="001C1F53" w:rsidRDefault="00116DDD" w:rsidP="00C43BB7">
      <w:pPr>
        <w:spacing w:line="276" w:lineRule="auto"/>
        <w:jc w:val="both"/>
        <w:rPr>
          <w:rFonts w:ascii="Arial" w:hAnsi="Arial" w:cs="Arial"/>
          <w:spacing w:val="2"/>
          <w:szCs w:val="24"/>
        </w:rPr>
      </w:pPr>
      <w:r w:rsidRPr="001C1F53">
        <w:rPr>
          <w:rFonts w:ascii="Arial" w:eastAsia="Arial Narrow" w:hAnsi="Arial" w:cs="Arial"/>
          <w:b/>
          <w:bCs/>
          <w:spacing w:val="2"/>
          <w:szCs w:val="24"/>
        </w:rPr>
        <w:t>b)</w:t>
      </w:r>
      <w:r w:rsidRPr="001C1F53">
        <w:rPr>
          <w:rFonts w:ascii="Arial" w:eastAsia="Arial Narrow" w:hAnsi="Arial" w:cs="Arial"/>
          <w:spacing w:val="2"/>
          <w:szCs w:val="24"/>
        </w:rPr>
        <w:t xml:space="preserve"> </w:t>
      </w:r>
      <w:r w:rsidRPr="001C1F53">
        <w:rPr>
          <w:rFonts w:ascii="Arial" w:eastAsia="Arial Narrow" w:hAnsi="Arial" w:cs="Arial"/>
          <w:spacing w:val="2"/>
          <w:szCs w:val="24"/>
        </w:rPr>
        <w:tab/>
      </w:r>
      <w:r w:rsidRPr="001C1F53">
        <w:rPr>
          <w:rFonts w:ascii="Arial" w:eastAsia="Arial Narrow" w:hAnsi="Arial" w:cs="Arial"/>
          <w:b/>
          <w:bCs/>
          <w:spacing w:val="2"/>
          <w:szCs w:val="24"/>
        </w:rPr>
        <w:t>En cuanto a las consecuencias de las constancias que se registran en los formularios de afiliación o traslado</w:t>
      </w:r>
      <w:r w:rsidRPr="001C1F53">
        <w:rPr>
          <w:rFonts w:ascii="Arial" w:eastAsia="Arial Narrow" w:hAnsi="Arial" w:cs="Arial"/>
          <w:spacing w:val="2"/>
          <w:szCs w:val="24"/>
        </w:rPr>
        <w:t xml:space="preserve">, en la ya referida SL1688-2019, Rad. 68838 la Corte dijo: </w:t>
      </w:r>
    </w:p>
    <w:p w14:paraId="71B55706" w14:textId="77777777" w:rsidR="00116DDD" w:rsidRPr="001C1F53" w:rsidRDefault="00116DDD" w:rsidP="00C43BB7">
      <w:pPr>
        <w:spacing w:line="276" w:lineRule="auto"/>
        <w:ind w:firstLine="720"/>
        <w:jc w:val="both"/>
        <w:rPr>
          <w:rFonts w:ascii="Arial" w:hAnsi="Arial" w:cs="Arial"/>
          <w:spacing w:val="2"/>
          <w:szCs w:val="24"/>
        </w:rPr>
      </w:pPr>
      <w:r w:rsidRPr="001C1F53">
        <w:rPr>
          <w:rFonts w:ascii="Arial" w:eastAsia="Arial Narrow" w:hAnsi="Arial" w:cs="Arial"/>
          <w:spacing w:val="2"/>
          <w:szCs w:val="24"/>
        </w:rPr>
        <w:t xml:space="preserve"> </w:t>
      </w:r>
    </w:p>
    <w:p w14:paraId="54D878C4" w14:textId="77777777" w:rsidR="00116DDD" w:rsidRPr="001C1F53" w:rsidRDefault="00116DDD" w:rsidP="00C43BB7">
      <w:pPr>
        <w:ind w:left="426" w:right="420"/>
        <w:jc w:val="both"/>
        <w:rPr>
          <w:rFonts w:ascii="Arial" w:hAnsi="Arial" w:cs="Arial"/>
          <w:spacing w:val="2"/>
          <w:sz w:val="22"/>
          <w:szCs w:val="24"/>
        </w:rPr>
      </w:pPr>
      <w:r w:rsidRPr="001C1F53">
        <w:rPr>
          <w:rFonts w:ascii="Arial" w:eastAsia="Arial Narrow" w:hAnsi="Arial" w:cs="Arial"/>
          <w:b/>
          <w:bCs/>
          <w:i/>
          <w:iCs/>
          <w:spacing w:val="2"/>
          <w:sz w:val="22"/>
          <w:szCs w:val="24"/>
        </w:rPr>
        <w:t>2. El simple consentimiento vertido en el formulario de afiliación es insuficiente. Necesidad de un consentimiento informado</w:t>
      </w:r>
    </w:p>
    <w:p w14:paraId="0F9DCD26" w14:textId="77777777" w:rsidR="00116DDD" w:rsidRPr="001C1F53" w:rsidRDefault="00116DDD" w:rsidP="00C43BB7">
      <w:pPr>
        <w:ind w:left="426" w:right="420"/>
        <w:jc w:val="both"/>
        <w:rPr>
          <w:rFonts w:ascii="Arial" w:hAnsi="Arial" w:cs="Arial"/>
          <w:spacing w:val="2"/>
          <w:sz w:val="22"/>
          <w:szCs w:val="24"/>
        </w:rPr>
      </w:pPr>
      <w:r w:rsidRPr="001C1F53">
        <w:rPr>
          <w:rFonts w:ascii="Arial" w:eastAsia="Arial Narrow" w:hAnsi="Arial" w:cs="Arial"/>
          <w:i/>
          <w:iCs/>
          <w:spacing w:val="2"/>
          <w:sz w:val="22"/>
          <w:szCs w:val="24"/>
        </w:rPr>
        <w:t xml:space="preserve"> </w:t>
      </w:r>
    </w:p>
    <w:p w14:paraId="33D3EB65" w14:textId="77777777" w:rsidR="00116DDD" w:rsidRPr="001C1F53" w:rsidRDefault="00116DDD" w:rsidP="00C43BB7">
      <w:pPr>
        <w:ind w:left="426" w:right="420"/>
        <w:jc w:val="both"/>
        <w:rPr>
          <w:rFonts w:ascii="Arial" w:hAnsi="Arial" w:cs="Arial"/>
          <w:spacing w:val="2"/>
          <w:sz w:val="22"/>
          <w:szCs w:val="24"/>
        </w:rPr>
      </w:pPr>
      <w:r w:rsidRPr="001C1F53">
        <w:rPr>
          <w:rFonts w:ascii="Arial" w:eastAsia="Arial Narrow" w:hAnsi="Arial" w:cs="Arial"/>
          <w:i/>
          <w:iCs/>
          <w:spacing w:val="2"/>
          <w:sz w:val="22"/>
          <w:szCs w:val="24"/>
        </w:rPr>
        <w:t>Para el Tribunal el consentimiento informado no es predicable del acto jurídico de traslado, pues basta la consignación en el form</w:t>
      </w:r>
      <w:r w:rsidRPr="001C1F53">
        <w:rPr>
          <w:rFonts w:ascii="Arial" w:eastAsia="Arial Narrow" w:hAnsi="Arial" w:cs="Arial"/>
          <w:i/>
          <w:iCs/>
          <w:spacing w:val="2"/>
          <w:sz w:val="22"/>
          <w:szCs w:val="24"/>
        </w:rPr>
        <w:tab/>
        <w:t>ulario de que la afiliación se hizo de manera libre y voluntaria.</w:t>
      </w:r>
    </w:p>
    <w:p w14:paraId="63FA4B32" w14:textId="77777777" w:rsidR="00116DDD" w:rsidRPr="001C1F53" w:rsidRDefault="00116DDD" w:rsidP="00C43BB7">
      <w:pPr>
        <w:ind w:left="426" w:right="420"/>
        <w:jc w:val="both"/>
        <w:rPr>
          <w:rFonts w:ascii="Arial" w:hAnsi="Arial" w:cs="Arial"/>
          <w:spacing w:val="2"/>
          <w:sz w:val="22"/>
          <w:szCs w:val="24"/>
        </w:rPr>
      </w:pPr>
      <w:r w:rsidRPr="001C1F53">
        <w:rPr>
          <w:rFonts w:ascii="Arial" w:eastAsia="Arial Narrow" w:hAnsi="Arial" w:cs="Arial"/>
          <w:i/>
          <w:iCs/>
          <w:spacing w:val="2"/>
          <w:sz w:val="22"/>
          <w:szCs w:val="24"/>
        </w:rPr>
        <w:t xml:space="preserve"> </w:t>
      </w:r>
    </w:p>
    <w:p w14:paraId="14239E46" w14:textId="77777777" w:rsidR="00116DDD" w:rsidRPr="001C1F53" w:rsidRDefault="00116DDD" w:rsidP="00C43BB7">
      <w:pPr>
        <w:ind w:left="426" w:right="420"/>
        <w:jc w:val="both"/>
        <w:rPr>
          <w:rFonts w:ascii="Arial" w:hAnsi="Arial" w:cs="Arial"/>
          <w:spacing w:val="2"/>
          <w:sz w:val="22"/>
          <w:szCs w:val="24"/>
        </w:rPr>
      </w:pPr>
      <w:r w:rsidRPr="001C1F53">
        <w:rPr>
          <w:rFonts w:ascii="Arial" w:eastAsia="Arial Narrow" w:hAnsi="Arial" w:cs="Arial"/>
          <w:i/>
          <w:iCs/>
          <w:spacing w:val="2"/>
          <w:sz w:val="22"/>
          <w:szCs w:val="24"/>
        </w:rPr>
        <w:t>La Sala considera desacertada esta tesis, en la medida que la firma del formulario, al igual que las afirmaciones consignadas en los formatos preimpresos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357BA67E" w14:textId="77777777" w:rsidR="00116DDD" w:rsidRPr="001C1F53" w:rsidRDefault="00116DDD" w:rsidP="00C43BB7">
      <w:pPr>
        <w:ind w:left="426" w:right="420"/>
        <w:jc w:val="both"/>
        <w:rPr>
          <w:rFonts w:ascii="Arial" w:hAnsi="Arial" w:cs="Arial"/>
          <w:spacing w:val="2"/>
          <w:sz w:val="22"/>
          <w:szCs w:val="24"/>
        </w:rPr>
      </w:pPr>
      <w:r w:rsidRPr="001C1F53">
        <w:rPr>
          <w:rFonts w:ascii="Arial" w:eastAsia="Arial Narrow" w:hAnsi="Arial" w:cs="Arial"/>
          <w:i/>
          <w:iCs/>
          <w:spacing w:val="2"/>
          <w:sz w:val="22"/>
          <w:szCs w:val="24"/>
        </w:rPr>
        <w:t xml:space="preserve"> </w:t>
      </w:r>
    </w:p>
    <w:p w14:paraId="63AEF90D" w14:textId="77777777" w:rsidR="00116DDD" w:rsidRPr="001C1F53" w:rsidRDefault="00116DDD" w:rsidP="00C43BB7">
      <w:pPr>
        <w:ind w:left="426" w:right="420" w:firstLine="758"/>
        <w:jc w:val="both"/>
        <w:rPr>
          <w:rFonts w:ascii="Arial" w:hAnsi="Arial" w:cs="Arial"/>
          <w:spacing w:val="2"/>
          <w:sz w:val="22"/>
          <w:szCs w:val="24"/>
        </w:rPr>
      </w:pPr>
      <w:r w:rsidRPr="001C1F53">
        <w:rPr>
          <w:rFonts w:ascii="Arial" w:eastAsia="Arial Narrow" w:hAnsi="Arial" w:cs="Arial"/>
          <w:i/>
          <w:iCs/>
          <w:spacing w:val="2"/>
          <w:sz w:val="22"/>
          <w:szCs w:val="24"/>
        </w:rPr>
        <w:t>Sobre el particular, en la sentencia CSJ SI. 19447-2017 la Sala explicó:</w:t>
      </w:r>
    </w:p>
    <w:p w14:paraId="4A955A4A" w14:textId="77777777" w:rsidR="00116DDD" w:rsidRPr="001C1F53" w:rsidRDefault="00116DDD" w:rsidP="00C43BB7">
      <w:pPr>
        <w:ind w:left="426" w:right="420" w:firstLine="9"/>
        <w:jc w:val="both"/>
        <w:rPr>
          <w:rFonts w:ascii="Arial" w:hAnsi="Arial" w:cs="Arial"/>
          <w:spacing w:val="2"/>
          <w:sz w:val="22"/>
          <w:szCs w:val="24"/>
        </w:rPr>
      </w:pPr>
      <w:r w:rsidRPr="001C1F53">
        <w:rPr>
          <w:rFonts w:ascii="Arial" w:eastAsia="Arial Narrow" w:hAnsi="Arial" w:cs="Arial"/>
          <w:i/>
          <w:iCs/>
          <w:spacing w:val="2"/>
          <w:sz w:val="22"/>
          <w:szCs w:val="24"/>
        </w:rPr>
        <w:t xml:space="preserve"> </w:t>
      </w:r>
    </w:p>
    <w:p w14:paraId="5EB5984E" w14:textId="77777777" w:rsidR="00116DDD" w:rsidRPr="001C1F53" w:rsidRDefault="00116DDD" w:rsidP="00C43BB7">
      <w:pPr>
        <w:ind w:left="426" w:right="420" w:firstLine="9"/>
        <w:jc w:val="both"/>
        <w:rPr>
          <w:rFonts w:ascii="Arial" w:hAnsi="Arial" w:cs="Arial"/>
          <w:spacing w:val="2"/>
          <w:sz w:val="22"/>
          <w:szCs w:val="24"/>
        </w:rPr>
      </w:pPr>
      <w:r w:rsidRPr="001C1F53">
        <w:rPr>
          <w:rFonts w:ascii="Arial" w:eastAsia="Arial Narrow" w:hAnsi="Arial" w:cs="Arial"/>
          <w:i/>
          <w:iCs/>
          <w:spacing w:val="2"/>
          <w:sz w:val="22"/>
          <w:szCs w:val="24"/>
        </w:rPr>
        <w:t xml:space="preserve"> 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p>
    <w:p w14:paraId="77A0D6DA" w14:textId="77777777" w:rsidR="00116DDD" w:rsidRPr="001C1F53" w:rsidRDefault="00116DDD" w:rsidP="00C43BB7">
      <w:pPr>
        <w:ind w:left="426" w:right="420" w:firstLine="9"/>
        <w:jc w:val="both"/>
        <w:rPr>
          <w:rFonts w:ascii="Arial" w:hAnsi="Arial" w:cs="Arial"/>
          <w:spacing w:val="2"/>
          <w:sz w:val="22"/>
          <w:szCs w:val="24"/>
        </w:rPr>
      </w:pPr>
      <w:r w:rsidRPr="001C1F53">
        <w:rPr>
          <w:rFonts w:ascii="Arial" w:eastAsia="Arial Narrow" w:hAnsi="Arial" w:cs="Arial"/>
          <w:i/>
          <w:iCs/>
          <w:spacing w:val="2"/>
          <w:sz w:val="22"/>
          <w:szCs w:val="24"/>
        </w:rPr>
        <w:t xml:space="preserve"> </w:t>
      </w:r>
    </w:p>
    <w:p w14:paraId="705F6653" w14:textId="77777777" w:rsidR="00116DDD" w:rsidRPr="001C1F53" w:rsidRDefault="00116DDD" w:rsidP="00C43BB7">
      <w:pPr>
        <w:ind w:left="426" w:right="420" w:firstLine="9"/>
        <w:jc w:val="both"/>
        <w:rPr>
          <w:rFonts w:ascii="Arial" w:hAnsi="Arial" w:cs="Arial"/>
          <w:spacing w:val="2"/>
          <w:sz w:val="22"/>
          <w:szCs w:val="24"/>
        </w:rPr>
      </w:pPr>
      <w:r w:rsidRPr="001C1F53">
        <w:rPr>
          <w:rFonts w:ascii="Arial" w:eastAsia="Arial Narrow" w:hAnsi="Arial" w:cs="Arial"/>
          <w:i/>
          <w:iCs/>
          <w:spacing w:val="2"/>
          <w:sz w:val="22"/>
          <w:szCs w:val="24"/>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w:t>
      </w:r>
      <w:r w:rsidRPr="001C1F53">
        <w:rPr>
          <w:rFonts w:ascii="Arial" w:eastAsia="Arial Narrow" w:hAnsi="Arial" w:cs="Arial"/>
          <w:i/>
          <w:iCs/>
          <w:spacing w:val="2"/>
          <w:sz w:val="22"/>
          <w:szCs w:val="24"/>
        </w:rPr>
        <w:lastRenderedPageBreak/>
        <w:t xml:space="preserve">soslayó el juzgador al definir la controversia, pues halló suficiente una firma en un formulario </w:t>
      </w:r>
    </w:p>
    <w:p w14:paraId="16E5652E" w14:textId="77777777" w:rsidR="00116DDD" w:rsidRPr="001C1F53" w:rsidRDefault="00116DDD" w:rsidP="00C43BB7">
      <w:pPr>
        <w:ind w:left="426" w:right="420"/>
        <w:jc w:val="both"/>
        <w:rPr>
          <w:rFonts w:ascii="Arial" w:hAnsi="Arial" w:cs="Arial"/>
          <w:spacing w:val="2"/>
          <w:sz w:val="22"/>
          <w:szCs w:val="24"/>
        </w:rPr>
      </w:pPr>
      <w:r w:rsidRPr="001C1F53">
        <w:rPr>
          <w:rFonts w:ascii="Arial" w:eastAsia="Arial Narrow" w:hAnsi="Arial" w:cs="Arial"/>
          <w:i/>
          <w:iCs/>
          <w:spacing w:val="2"/>
          <w:sz w:val="22"/>
          <w:szCs w:val="24"/>
        </w:rPr>
        <w:t xml:space="preserve"> </w:t>
      </w:r>
    </w:p>
    <w:p w14:paraId="0ECAD5EF" w14:textId="6CBC2E63" w:rsidR="00116DDD" w:rsidRPr="001C1F53" w:rsidRDefault="00116DDD" w:rsidP="00C43BB7">
      <w:pPr>
        <w:ind w:left="426" w:right="420"/>
        <w:jc w:val="both"/>
        <w:rPr>
          <w:rFonts w:ascii="Arial" w:hAnsi="Arial" w:cs="Arial"/>
          <w:spacing w:val="2"/>
          <w:sz w:val="22"/>
          <w:szCs w:val="24"/>
        </w:rPr>
      </w:pPr>
      <w:r w:rsidRPr="001C1F53">
        <w:rPr>
          <w:rFonts w:ascii="Arial" w:eastAsia="Arial Narrow" w:hAnsi="Arial" w:cs="Arial"/>
          <w:i/>
          <w:iCs/>
          <w:spacing w:val="2"/>
          <w:sz w:val="22"/>
          <w:szCs w:val="24"/>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167DF14B" w14:textId="77777777" w:rsidR="00116DDD" w:rsidRPr="001C1F53" w:rsidRDefault="00116DDD" w:rsidP="00C43BB7">
      <w:pPr>
        <w:ind w:left="426" w:right="420"/>
        <w:jc w:val="both"/>
        <w:rPr>
          <w:rFonts w:ascii="Arial" w:hAnsi="Arial" w:cs="Arial"/>
          <w:spacing w:val="2"/>
          <w:sz w:val="22"/>
          <w:szCs w:val="24"/>
        </w:rPr>
      </w:pPr>
      <w:r w:rsidRPr="001C1F53">
        <w:rPr>
          <w:rFonts w:ascii="Arial" w:eastAsia="Arial Narrow" w:hAnsi="Arial" w:cs="Arial"/>
          <w:i/>
          <w:iCs/>
          <w:spacing w:val="2"/>
          <w:sz w:val="22"/>
          <w:szCs w:val="24"/>
        </w:rPr>
        <w:t xml:space="preserve"> </w:t>
      </w:r>
    </w:p>
    <w:p w14:paraId="789E77F3" w14:textId="32E62E20" w:rsidR="00116DDD" w:rsidRPr="001C1F53" w:rsidRDefault="00116DDD" w:rsidP="00C43BB7">
      <w:pPr>
        <w:ind w:left="426" w:right="420"/>
        <w:jc w:val="both"/>
        <w:rPr>
          <w:rFonts w:ascii="Arial" w:hAnsi="Arial" w:cs="Arial"/>
          <w:spacing w:val="2"/>
          <w:sz w:val="22"/>
          <w:szCs w:val="24"/>
        </w:rPr>
      </w:pPr>
      <w:r w:rsidRPr="001C1F53">
        <w:rPr>
          <w:rFonts w:ascii="Arial" w:eastAsia="Arial Narrow" w:hAnsi="Arial" w:cs="Arial"/>
          <w:i/>
          <w:iCs/>
          <w:spacing w:val="2"/>
          <w:sz w:val="22"/>
          <w:szCs w:val="24"/>
        </w:rPr>
        <w:t>Por tanto, hoy en el campo de la seguridad social, existe un verdadero e insoslayable deber de obtener un</w:t>
      </w:r>
      <w:r w:rsidRPr="001C1F53">
        <w:rPr>
          <w:rFonts w:ascii="Arial" w:eastAsia="Calibri" w:hAnsi="Arial" w:cs="Arial"/>
          <w:spacing w:val="2"/>
          <w:sz w:val="22"/>
          <w:szCs w:val="24"/>
        </w:rPr>
        <w:t xml:space="preserve">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726C9DD6" w14:textId="77777777" w:rsidR="00116DDD" w:rsidRPr="001C1F53" w:rsidRDefault="00116DDD" w:rsidP="00C43BB7">
      <w:pPr>
        <w:ind w:left="426" w:right="420"/>
        <w:jc w:val="both"/>
        <w:rPr>
          <w:rFonts w:ascii="Arial" w:hAnsi="Arial" w:cs="Arial"/>
          <w:spacing w:val="2"/>
          <w:sz w:val="22"/>
          <w:szCs w:val="24"/>
        </w:rPr>
      </w:pPr>
      <w:r w:rsidRPr="001C1F53">
        <w:rPr>
          <w:rFonts w:ascii="Arial" w:eastAsia="Arial Narrow" w:hAnsi="Arial" w:cs="Arial"/>
          <w:i/>
          <w:iCs/>
          <w:spacing w:val="2"/>
          <w:sz w:val="22"/>
          <w:szCs w:val="24"/>
        </w:rPr>
        <w:t xml:space="preserve"> </w:t>
      </w:r>
    </w:p>
    <w:p w14:paraId="4BEFFE9F" w14:textId="77777777" w:rsidR="00116DDD" w:rsidRPr="001C1F53" w:rsidRDefault="00116DDD" w:rsidP="00C43BB7">
      <w:pPr>
        <w:ind w:left="426" w:right="420"/>
        <w:jc w:val="both"/>
        <w:rPr>
          <w:rFonts w:ascii="Arial" w:eastAsia="Arial Narrow" w:hAnsi="Arial" w:cs="Arial"/>
          <w:i/>
          <w:iCs/>
          <w:spacing w:val="2"/>
          <w:sz w:val="22"/>
          <w:szCs w:val="24"/>
        </w:rPr>
      </w:pPr>
      <w:r w:rsidRPr="001C1F53">
        <w:rPr>
          <w:rFonts w:ascii="Arial" w:eastAsia="Arial Narrow" w:hAnsi="Arial" w:cs="Arial"/>
          <w:i/>
          <w:iCs/>
          <w:spacing w:val="2"/>
          <w:sz w:val="22"/>
          <w:szCs w:val="24"/>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39D6E415" w14:textId="29ED606F" w:rsidR="00116DDD" w:rsidRPr="001C1F53" w:rsidRDefault="00116DDD" w:rsidP="00C43BB7">
      <w:pPr>
        <w:spacing w:line="276" w:lineRule="auto"/>
        <w:jc w:val="both"/>
        <w:rPr>
          <w:rFonts w:ascii="Arial" w:hAnsi="Arial" w:cs="Arial"/>
          <w:spacing w:val="2"/>
          <w:szCs w:val="24"/>
        </w:rPr>
      </w:pPr>
      <w:r w:rsidRPr="001C1F53">
        <w:rPr>
          <w:rFonts w:ascii="Arial" w:eastAsia="Arial Narrow" w:hAnsi="Arial" w:cs="Arial"/>
          <w:spacing w:val="2"/>
          <w:szCs w:val="24"/>
        </w:rPr>
        <w:t xml:space="preserve">  </w:t>
      </w:r>
    </w:p>
    <w:p w14:paraId="03F8CF93" w14:textId="77777777" w:rsidR="00116DDD" w:rsidRPr="001C1F53" w:rsidRDefault="00116DDD" w:rsidP="00C43BB7">
      <w:pPr>
        <w:spacing w:line="276" w:lineRule="auto"/>
        <w:jc w:val="both"/>
        <w:rPr>
          <w:rFonts w:ascii="Arial" w:hAnsi="Arial" w:cs="Arial"/>
          <w:spacing w:val="2"/>
          <w:szCs w:val="24"/>
        </w:rPr>
      </w:pPr>
      <w:r w:rsidRPr="001C1F53">
        <w:rPr>
          <w:rFonts w:ascii="Arial" w:eastAsia="Arial Narrow" w:hAnsi="Arial" w:cs="Arial"/>
          <w:b/>
          <w:bCs/>
          <w:spacing w:val="2"/>
          <w:szCs w:val="24"/>
        </w:rPr>
        <w:t>c)</w:t>
      </w:r>
      <w:r w:rsidRPr="001C1F53">
        <w:rPr>
          <w:rFonts w:ascii="Arial" w:eastAsia="Arial Narrow" w:hAnsi="Arial" w:cs="Arial"/>
          <w:spacing w:val="2"/>
          <w:szCs w:val="24"/>
        </w:rPr>
        <w:t xml:space="preserve"> </w:t>
      </w:r>
      <w:r w:rsidRPr="001C1F53">
        <w:rPr>
          <w:rFonts w:ascii="Arial" w:eastAsia="Arial Narrow" w:hAnsi="Arial" w:cs="Arial"/>
          <w:spacing w:val="2"/>
          <w:szCs w:val="24"/>
        </w:rPr>
        <w:tab/>
      </w:r>
      <w:r w:rsidRPr="001C1F53">
        <w:rPr>
          <w:rFonts w:ascii="Arial" w:eastAsia="Arial Narrow" w:hAnsi="Arial" w:cs="Arial"/>
          <w:b/>
          <w:bCs/>
          <w:spacing w:val="2"/>
          <w:szCs w:val="24"/>
        </w:rPr>
        <w:t xml:space="preserve">En cuanto a la carga de la prueba: </w:t>
      </w:r>
      <w:r w:rsidRPr="001C1F53">
        <w:rPr>
          <w:rFonts w:ascii="Arial" w:eastAsia="Arial Narrow" w:hAnsi="Arial" w:cs="Arial"/>
          <w:spacing w:val="2"/>
          <w:szCs w:val="24"/>
        </w:rPr>
        <w:t>También procesalmente, la Corte realiza un enfoque especialísimo, pues invierte la carga de la prueba respecto a ese debido asesoramiento. En la sentencia con radicado 68.838 de 2019 ya mencionada, lo explícita así:</w:t>
      </w:r>
    </w:p>
    <w:p w14:paraId="7B3FFAFD" w14:textId="77777777" w:rsidR="00116DDD" w:rsidRPr="001C1F53" w:rsidRDefault="00116DDD" w:rsidP="00C43BB7">
      <w:pPr>
        <w:spacing w:line="276" w:lineRule="auto"/>
        <w:jc w:val="both"/>
        <w:rPr>
          <w:rFonts w:ascii="Arial" w:eastAsia="Arial Narrow" w:hAnsi="Arial" w:cs="Arial"/>
          <w:spacing w:val="2"/>
          <w:szCs w:val="24"/>
        </w:rPr>
      </w:pPr>
    </w:p>
    <w:p w14:paraId="608CABC7" w14:textId="77777777" w:rsidR="00116DDD" w:rsidRPr="001C1F53" w:rsidRDefault="00116DDD" w:rsidP="00C43BB7">
      <w:pPr>
        <w:ind w:left="426" w:right="420"/>
        <w:jc w:val="both"/>
        <w:rPr>
          <w:rFonts w:ascii="Arial" w:eastAsia="Arial Narrow" w:hAnsi="Arial" w:cs="Arial"/>
          <w:i/>
          <w:iCs/>
          <w:spacing w:val="2"/>
          <w:sz w:val="22"/>
          <w:szCs w:val="24"/>
        </w:rPr>
      </w:pPr>
      <w:r w:rsidRPr="001C1F53">
        <w:rPr>
          <w:rFonts w:ascii="Arial" w:eastAsia="Arial Narrow" w:hAnsi="Arial" w:cs="Arial"/>
          <w:i/>
          <w:iCs/>
          <w:spacing w:val="2"/>
          <w:sz w:val="22"/>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FA6D27A" w14:textId="77777777" w:rsidR="00116DDD" w:rsidRPr="001C1F53" w:rsidRDefault="00116DDD" w:rsidP="00C43BB7">
      <w:pPr>
        <w:ind w:left="426" w:right="420"/>
        <w:jc w:val="both"/>
        <w:rPr>
          <w:rFonts w:ascii="Arial" w:eastAsia="Arial Narrow" w:hAnsi="Arial" w:cs="Arial"/>
          <w:i/>
          <w:iCs/>
          <w:spacing w:val="2"/>
          <w:sz w:val="22"/>
          <w:szCs w:val="24"/>
        </w:rPr>
      </w:pPr>
    </w:p>
    <w:p w14:paraId="0DE55C5A" w14:textId="77777777" w:rsidR="00116DDD" w:rsidRPr="001C1F53" w:rsidRDefault="00116DDD" w:rsidP="00C43BB7">
      <w:pPr>
        <w:ind w:left="426" w:right="420"/>
        <w:jc w:val="both"/>
        <w:rPr>
          <w:rFonts w:ascii="Arial" w:eastAsia="Arial Narrow" w:hAnsi="Arial" w:cs="Arial"/>
          <w:i/>
          <w:iCs/>
          <w:spacing w:val="2"/>
          <w:sz w:val="22"/>
          <w:szCs w:val="24"/>
        </w:rPr>
      </w:pPr>
      <w:r w:rsidRPr="001C1F53">
        <w:rPr>
          <w:rFonts w:ascii="Arial" w:eastAsia="Arial Narrow" w:hAnsi="Arial" w:cs="Arial"/>
          <w:i/>
          <w:iCs/>
          <w:spacing w:val="2"/>
          <w:sz w:val="22"/>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3314ADDB" w14:textId="77777777" w:rsidR="00116DDD" w:rsidRPr="001C1F53" w:rsidRDefault="00116DDD" w:rsidP="00C43BB7">
      <w:pPr>
        <w:ind w:left="426" w:right="420"/>
        <w:jc w:val="both"/>
        <w:rPr>
          <w:rFonts w:ascii="Arial" w:eastAsia="Arial Narrow" w:hAnsi="Arial" w:cs="Arial"/>
          <w:i/>
          <w:iCs/>
          <w:spacing w:val="2"/>
          <w:sz w:val="22"/>
          <w:szCs w:val="24"/>
        </w:rPr>
      </w:pPr>
      <w:r w:rsidRPr="001C1F53">
        <w:rPr>
          <w:rFonts w:ascii="Arial" w:eastAsia="Arial Narrow" w:hAnsi="Arial" w:cs="Arial"/>
          <w:i/>
          <w:iCs/>
          <w:spacing w:val="2"/>
          <w:sz w:val="22"/>
          <w:szCs w:val="24"/>
        </w:rPr>
        <w:t xml:space="preserve"> </w:t>
      </w:r>
    </w:p>
    <w:p w14:paraId="3B5E7723" w14:textId="77777777" w:rsidR="00116DDD" w:rsidRPr="001C1F53" w:rsidRDefault="00116DDD" w:rsidP="00C43BB7">
      <w:pPr>
        <w:ind w:left="426" w:right="420"/>
        <w:jc w:val="both"/>
        <w:rPr>
          <w:rFonts w:ascii="Arial" w:eastAsia="Arial Narrow" w:hAnsi="Arial" w:cs="Arial"/>
          <w:i/>
          <w:iCs/>
          <w:spacing w:val="2"/>
          <w:sz w:val="22"/>
          <w:szCs w:val="24"/>
        </w:rPr>
      </w:pPr>
      <w:r w:rsidRPr="001C1F53">
        <w:rPr>
          <w:rFonts w:ascii="Arial" w:eastAsia="Arial Narrow" w:hAnsi="Arial" w:cs="Arial"/>
          <w:i/>
          <w:iCs/>
          <w:spacing w:val="2"/>
          <w:sz w:val="22"/>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320D459E" w14:textId="77777777" w:rsidR="00116DDD" w:rsidRPr="001C1F53" w:rsidRDefault="00116DDD" w:rsidP="00C43BB7">
      <w:pPr>
        <w:spacing w:line="276" w:lineRule="auto"/>
        <w:jc w:val="both"/>
        <w:rPr>
          <w:rFonts w:ascii="Arial" w:eastAsia="Arial Narrow" w:hAnsi="Arial" w:cs="Arial"/>
          <w:spacing w:val="2"/>
          <w:szCs w:val="24"/>
        </w:rPr>
      </w:pPr>
    </w:p>
    <w:p w14:paraId="76C40DB3" w14:textId="77777777" w:rsidR="00116DDD" w:rsidRPr="001C1F53" w:rsidRDefault="00116DDD" w:rsidP="00C43BB7">
      <w:pPr>
        <w:spacing w:line="276" w:lineRule="auto"/>
        <w:jc w:val="both"/>
        <w:rPr>
          <w:rFonts w:ascii="Arial" w:hAnsi="Arial" w:cs="Arial"/>
          <w:spacing w:val="2"/>
          <w:szCs w:val="24"/>
        </w:rPr>
      </w:pPr>
      <w:r w:rsidRPr="001C1F53">
        <w:rPr>
          <w:rFonts w:ascii="Arial" w:eastAsia="Arial Narrow" w:hAnsi="Arial" w:cs="Arial"/>
          <w:b/>
          <w:bCs/>
          <w:spacing w:val="2"/>
          <w:szCs w:val="24"/>
        </w:rPr>
        <w:t xml:space="preserve">d) </w:t>
      </w:r>
      <w:r w:rsidRPr="001C1F53">
        <w:rPr>
          <w:rFonts w:ascii="Arial" w:eastAsia="Arial Narrow" w:hAnsi="Arial" w:cs="Arial"/>
          <w:b/>
          <w:bCs/>
          <w:spacing w:val="2"/>
          <w:szCs w:val="24"/>
        </w:rPr>
        <w:tab/>
        <w:t>En cuanto al alcance de la ausencia del deber de información y de los nulos efectos que pueden generar las reasesorías posteriores</w:t>
      </w:r>
      <w:r w:rsidRPr="001C1F53">
        <w:rPr>
          <w:rFonts w:ascii="Arial" w:eastAsia="Arial Narrow" w:hAnsi="Arial" w:cs="Arial"/>
          <w:spacing w:val="2"/>
          <w:szCs w:val="24"/>
        </w:rPr>
        <w:t>, quedó dicho:</w:t>
      </w:r>
    </w:p>
    <w:p w14:paraId="5A4E87A8" w14:textId="3093FA07" w:rsidR="00116DDD" w:rsidRPr="001C1F53" w:rsidRDefault="00116DDD" w:rsidP="00C43BB7">
      <w:pPr>
        <w:spacing w:line="276" w:lineRule="auto"/>
        <w:jc w:val="both"/>
        <w:rPr>
          <w:rFonts w:ascii="Arial" w:hAnsi="Arial" w:cs="Arial"/>
          <w:spacing w:val="2"/>
          <w:szCs w:val="24"/>
        </w:rPr>
      </w:pPr>
    </w:p>
    <w:p w14:paraId="11B72D26" w14:textId="77777777" w:rsidR="00116DDD" w:rsidRPr="001C1F53" w:rsidRDefault="00116DDD" w:rsidP="00C43BB7">
      <w:pPr>
        <w:ind w:left="426" w:right="420"/>
        <w:jc w:val="both"/>
        <w:rPr>
          <w:rFonts w:ascii="Arial" w:eastAsia="Arial Narrow" w:hAnsi="Arial" w:cs="Arial"/>
          <w:i/>
          <w:iCs/>
          <w:spacing w:val="2"/>
          <w:sz w:val="22"/>
          <w:szCs w:val="24"/>
        </w:rPr>
      </w:pPr>
      <w:r w:rsidRPr="001C1F53">
        <w:rPr>
          <w:rFonts w:ascii="Arial" w:eastAsia="Arial Narrow" w:hAnsi="Arial" w:cs="Arial"/>
          <w:i/>
          <w:iCs/>
          <w:spacing w:val="2"/>
          <w:sz w:val="22"/>
          <w:szCs w:val="24"/>
        </w:rPr>
        <w:lastRenderedPageBreak/>
        <w:t>Lo anterior, se repite, sin importar si se tiene o no un derecho consolidado, se tiene o no un beneficio transicional, o si está próximo o no a pensionarse, dado que la violación del deber de información se predica frente a la validez del acto jurídico de traslado, considerado en sí mismo. Esto, desde luego, teniendo en cuenta las particularidades de cada asunto.</w:t>
      </w:r>
    </w:p>
    <w:p w14:paraId="3B4BBA9C" w14:textId="77777777" w:rsidR="00116DDD" w:rsidRPr="001C1F53" w:rsidRDefault="00116DDD" w:rsidP="00C43BB7">
      <w:pPr>
        <w:ind w:left="426" w:right="420"/>
        <w:jc w:val="both"/>
        <w:rPr>
          <w:rFonts w:ascii="Arial" w:eastAsia="Arial Narrow" w:hAnsi="Arial" w:cs="Arial"/>
          <w:i/>
          <w:iCs/>
          <w:spacing w:val="2"/>
          <w:sz w:val="22"/>
          <w:szCs w:val="24"/>
        </w:rPr>
      </w:pPr>
      <w:r w:rsidRPr="001C1F53">
        <w:rPr>
          <w:rFonts w:ascii="Arial" w:eastAsia="Arial Narrow" w:hAnsi="Arial" w:cs="Arial"/>
          <w:i/>
          <w:iCs/>
          <w:spacing w:val="2"/>
          <w:sz w:val="22"/>
          <w:szCs w:val="24"/>
        </w:rPr>
        <w:t xml:space="preserve"> …</w:t>
      </w:r>
    </w:p>
    <w:p w14:paraId="6342C82A" w14:textId="77777777" w:rsidR="00116DDD" w:rsidRPr="001C1F53" w:rsidRDefault="00116DDD" w:rsidP="00C43BB7">
      <w:pPr>
        <w:ind w:left="426" w:right="420"/>
        <w:jc w:val="both"/>
        <w:rPr>
          <w:rFonts w:ascii="Arial" w:eastAsia="Arial Narrow" w:hAnsi="Arial" w:cs="Arial"/>
          <w:i/>
          <w:iCs/>
          <w:spacing w:val="2"/>
          <w:sz w:val="22"/>
          <w:szCs w:val="24"/>
        </w:rPr>
      </w:pPr>
      <w:r w:rsidRPr="001C1F53">
        <w:rPr>
          <w:rFonts w:ascii="Arial" w:eastAsia="Arial Narrow" w:hAnsi="Arial" w:cs="Arial"/>
          <w:i/>
          <w:iCs/>
          <w:spacing w:val="2"/>
          <w:sz w:val="22"/>
          <w:szCs w:val="24"/>
        </w:rPr>
        <w:t xml:space="preserve">  </w:t>
      </w:r>
    </w:p>
    <w:p w14:paraId="1405D6C4" w14:textId="77777777" w:rsidR="00116DDD" w:rsidRPr="001C1F53" w:rsidRDefault="00116DDD" w:rsidP="00C43BB7">
      <w:pPr>
        <w:ind w:left="426" w:right="420"/>
        <w:jc w:val="both"/>
        <w:rPr>
          <w:rFonts w:ascii="Arial" w:eastAsia="Arial Narrow" w:hAnsi="Arial" w:cs="Arial"/>
          <w:i/>
          <w:iCs/>
          <w:spacing w:val="2"/>
          <w:sz w:val="22"/>
          <w:szCs w:val="24"/>
        </w:rPr>
      </w:pPr>
      <w:r w:rsidRPr="001C1F53">
        <w:rPr>
          <w:rFonts w:ascii="Arial" w:eastAsia="Arial Narrow" w:hAnsi="Arial" w:cs="Arial"/>
          <w:i/>
          <w:iCs/>
          <w:spacing w:val="2"/>
          <w:sz w:val="22"/>
          <w:szCs w:val="24"/>
        </w:rPr>
        <w:t>Ahora, si bien la AFP brindó a la actora una reasesoría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3F0CD912" w14:textId="77777777" w:rsidR="00116DDD" w:rsidRPr="001C1F53" w:rsidRDefault="00116DDD" w:rsidP="00C43BB7">
      <w:pPr>
        <w:ind w:left="426" w:right="420"/>
        <w:jc w:val="both"/>
        <w:rPr>
          <w:rFonts w:ascii="Arial" w:eastAsia="Arial Narrow" w:hAnsi="Arial" w:cs="Arial"/>
          <w:i/>
          <w:iCs/>
          <w:spacing w:val="2"/>
          <w:sz w:val="22"/>
          <w:szCs w:val="24"/>
        </w:rPr>
      </w:pPr>
      <w:r w:rsidRPr="001C1F53">
        <w:rPr>
          <w:rFonts w:ascii="Arial" w:eastAsia="Arial Narrow" w:hAnsi="Arial" w:cs="Arial"/>
          <w:i/>
          <w:iCs/>
          <w:spacing w:val="2"/>
          <w:sz w:val="22"/>
          <w:szCs w:val="24"/>
        </w:rPr>
        <w:t xml:space="preserve"> </w:t>
      </w:r>
    </w:p>
    <w:p w14:paraId="6AF06665" w14:textId="77777777" w:rsidR="00116DDD" w:rsidRPr="001C1F53" w:rsidRDefault="00116DDD" w:rsidP="00C43BB7">
      <w:pPr>
        <w:ind w:left="426" w:right="420"/>
        <w:jc w:val="both"/>
        <w:rPr>
          <w:rFonts w:ascii="Arial" w:eastAsia="Arial Narrow" w:hAnsi="Arial" w:cs="Arial"/>
          <w:i/>
          <w:iCs/>
          <w:spacing w:val="2"/>
          <w:sz w:val="22"/>
          <w:szCs w:val="24"/>
        </w:rPr>
      </w:pPr>
      <w:r w:rsidRPr="001C1F53">
        <w:rPr>
          <w:rFonts w:ascii="Arial" w:eastAsia="Arial Narrow" w:hAnsi="Arial" w:cs="Arial"/>
          <w:i/>
          <w:iCs/>
          <w:spacing w:val="2"/>
          <w:sz w:val="22"/>
          <w:szCs w:val="24"/>
        </w:rPr>
        <w:t>En primer término, porque el traslado al RAIS implicó la pérdida de los beneficios derivados de la transición al no contar la demandante con 15 años de cotización o servicios a 1. 0 de abril de 1994. Es decir, así se hubiese trasladado la demandante al día siguiente de la reasesoría, de todas formas ya había perdido la transición.</w:t>
      </w:r>
    </w:p>
    <w:p w14:paraId="23952F3F" w14:textId="77777777" w:rsidR="00116DDD" w:rsidRPr="001C1F53" w:rsidRDefault="00116DDD" w:rsidP="00C43BB7">
      <w:pPr>
        <w:ind w:left="426" w:right="420"/>
        <w:jc w:val="both"/>
        <w:rPr>
          <w:rFonts w:ascii="Arial" w:eastAsia="Arial Narrow" w:hAnsi="Arial" w:cs="Arial"/>
          <w:i/>
          <w:iCs/>
          <w:spacing w:val="2"/>
          <w:sz w:val="22"/>
          <w:szCs w:val="24"/>
        </w:rPr>
      </w:pPr>
      <w:r w:rsidRPr="001C1F53">
        <w:rPr>
          <w:rFonts w:ascii="Arial" w:eastAsia="Arial Narrow" w:hAnsi="Arial" w:cs="Arial"/>
          <w:i/>
          <w:iCs/>
          <w:spacing w:val="2"/>
          <w:sz w:val="22"/>
          <w:szCs w:val="24"/>
        </w:rPr>
        <w:t xml:space="preserve"> </w:t>
      </w:r>
    </w:p>
    <w:p w14:paraId="2D4255C9" w14:textId="77777777" w:rsidR="00116DDD" w:rsidRPr="001C1F53" w:rsidRDefault="00116DDD" w:rsidP="00C43BB7">
      <w:pPr>
        <w:ind w:left="426" w:right="420"/>
        <w:jc w:val="both"/>
        <w:rPr>
          <w:rFonts w:ascii="Arial" w:eastAsia="Arial Narrow" w:hAnsi="Arial" w:cs="Arial"/>
          <w:i/>
          <w:iCs/>
          <w:spacing w:val="2"/>
          <w:sz w:val="22"/>
          <w:szCs w:val="24"/>
        </w:rPr>
      </w:pPr>
      <w:r w:rsidRPr="001C1F53">
        <w:rPr>
          <w:rFonts w:ascii="Arial" w:eastAsia="Arial Narrow" w:hAnsi="Arial" w:cs="Arial"/>
          <w:i/>
          <w:iCs/>
          <w:spacing w:val="2"/>
          <w:sz w:val="22"/>
          <w:szCs w:val="24"/>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64E1C7F3" w14:textId="77777777" w:rsidR="00116DDD" w:rsidRPr="001C1F53" w:rsidRDefault="00116DDD" w:rsidP="00C43BB7">
      <w:pPr>
        <w:ind w:left="426" w:right="420"/>
        <w:jc w:val="both"/>
        <w:rPr>
          <w:rFonts w:ascii="Arial" w:eastAsia="Arial Narrow" w:hAnsi="Arial" w:cs="Arial"/>
          <w:i/>
          <w:iCs/>
          <w:spacing w:val="2"/>
          <w:sz w:val="22"/>
          <w:szCs w:val="24"/>
        </w:rPr>
      </w:pPr>
      <w:r w:rsidRPr="001C1F53">
        <w:rPr>
          <w:rFonts w:ascii="Arial" w:eastAsia="Arial Narrow" w:hAnsi="Arial" w:cs="Arial"/>
          <w:i/>
          <w:iCs/>
          <w:spacing w:val="2"/>
          <w:sz w:val="22"/>
          <w:szCs w:val="24"/>
        </w:rPr>
        <w:t xml:space="preserve"> </w:t>
      </w:r>
    </w:p>
    <w:p w14:paraId="44C09D81" w14:textId="77777777" w:rsidR="00116DDD" w:rsidRPr="001C1F53" w:rsidRDefault="00116DDD" w:rsidP="00C43BB7">
      <w:pPr>
        <w:ind w:left="426" w:right="420"/>
        <w:jc w:val="both"/>
        <w:rPr>
          <w:rFonts w:ascii="Arial" w:eastAsia="Arial Narrow" w:hAnsi="Arial" w:cs="Arial"/>
          <w:i/>
          <w:iCs/>
          <w:spacing w:val="2"/>
          <w:sz w:val="22"/>
          <w:szCs w:val="24"/>
        </w:rPr>
      </w:pPr>
      <w:r w:rsidRPr="001C1F53">
        <w:rPr>
          <w:rFonts w:ascii="Arial" w:eastAsia="Arial Narrow" w:hAnsi="Arial" w:cs="Arial"/>
          <w:i/>
          <w:iCs/>
          <w:spacing w:val="2"/>
          <w:sz w:val="22"/>
          <w:szCs w:val="24"/>
        </w:rPr>
        <w:t>Por otro lado, no es de recibo el planteo de Protección S.A., cuando sostiene que una vez realizó la reasesoría,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2C672ABE" w14:textId="77777777" w:rsidR="00116DDD" w:rsidRPr="001C1F53" w:rsidRDefault="00116DDD" w:rsidP="00C43BB7">
      <w:pPr>
        <w:spacing w:line="276" w:lineRule="auto"/>
        <w:ind w:left="567" w:right="567"/>
        <w:jc w:val="both"/>
        <w:rPr>
          <w:rFonts w:ascii="Arial" w:hAnsi="Arial" w:cs="Arial"/>
          <w:i/>
          <w:spacing w:val="2"/>
          <w:szCs w:val="24"/>
        </w:rPr>
      </w:pPr>
    </w:p>
    <w:p w14:paraId="0CDF7C70" w14:textId="2A20DA31" w:rsidR="0062191A" w:rsidRPr="001C1F53" w:rsidRDefault="0062191A" w:rsidP="00C43BB7">
      <w:pPr>
        <w:spacing w:line="276" w:lineRule="auto"/>
        <w:jc w:val="both"/>
        <w:rPr>
          <w:rFonts w:ascii="Arial" w:hAnsi="Arial" w:cs="Arial"/>
          <w:spacing w:val="2"/>
          <w:szCs w:val="24"/>
        </w:rPr>
      </w:pPr>
      <w:r w:rsidRPr="001C1F53">
        <w:rPr>
          <w:rFonts w:ascii="Arial" w:hAnsi="Arial" w:cs="Arial"/>
          <w:spacing w:val="2"/>
          <w:szCs w:val="24"/>
        </w:rPr>
        <w:t xml:space="preserve">De lo anterior, puede </w:t>
      </w:r>
      <w:r w:rsidR="000260B1" w:rsidRPr="001C1F53">
        <w:rPr>
          <w:rFonts w:ascii="Arial" w:hAnsi="Arial" w:cs="Arial"/>
          <w:spacing w:val="2"/>
          <w:szCs w:val="24"/>
        </w:rPr>
        <w:t>concluirse</w:t>
      </w:r>
      <w:r w:rsidRPr="001C1F53">
        <w:rPr>
          <w:rFonts w:ascii="Arial" w:hAnsi="Arial" w:cs="Arial"/>
          <w:spacing w:val="2"/>
          <w:szCs w:val="24"/>
        </w:rPr>
        <w:t xml:space="preserve"> </w:t>
      </w:r>
      <w:r w:rsidR="000260B1" w:rsidRPr="001C1F53">
        <w:rPr>
          <w:rFonts w:ascii="Arial" w:hAnsi="Arial" w:cs="Arial"/>
          <w:spacing w:val="2"/>
          <w:szCs w:val="24"/>
        </w:rPr>
        <w:t>que</w:t>
      </w:r>
      <w:r w:rsidRPr="001C1F53">
        <w:rPr>
          <w:rFonts w:ascii="Arial" w:hAnsi="Arial" w:cs="Arial"/>
          <w:spacing w:val="2"/>
          <w:szCs w:val="24"/>
        </w:rPr>
        <w:t xml:space="preserve">,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A.F.P. </w:t>
      </w:r>
    </w:p>
    <w:p w14:paraId="74B59E1D" w14:textId="77777777" w:rsidR="00116DDD" w:rsidRPr="001C1F53" w:rsidRDefault="00116DDD" w:rsidP="00C43BB7">
      <w:pPr>
        <w:pStyle w:val="Sinespaciado"/>
        <w:spacing w:line="276" w:lineRule="auto"/>
        <w:rPr>
          <w:rFonts w:ascii="Arial" w:hAnsi="Arial" w:cs="Arial"/>
          <w:spacing w:val="2"/>
          <w:szCs w:val="24"/>
        </w:rPr>
      </w:pPr>
    </w:p>
    <w:p w14:paraId="767FBF09" w14:textId="77777777" w:rsidR="00116DDD" w:rsidRPr="001C1F53" w:rsidRDefault="00116DDD" w:rsidP="00C43BB7">
      <w:pPr>
        <w:pStyle w:val="Sinespaciado"/>
        <w:spacing w:line="276" w:lineRule="auto"/>
        <w:rPr>
          <w:rFonts w:ascii="Arial" w:hAnsi="Arial" w:cs="Arial"/>
          <w:b/>
          <w:spacing w:val="2"/>
          <w:szCs w:val="24"/>
        </w:rPr>
      </w:pPr>
      <w:r w:rsidRPr="001C1F53">
        <w:rPr>
          <w:rFonts w:ascii="Arial" w:hAnsi="Arial" w:cs="Arial"/>
          <w:b/>
          <w:spacing w:val="2"/>
          <w:szCs w:val="24"/>
        </w:rPr>
        <w:t>5.4.</w:t>
      </w:r>
      <w:r w:rsidRPr="001C1F53">
        <w:rPr>
          <w:rFonts w:ascii="Arial" w:hAnsi="Arial" w:cs="Arial"/>
          <w:b/>
          <w:spacing w:val="2"/>
          <w:szCs w:val="24"/>
        </w:rPr>
        <w:tab/>
        <w:t>Caso concreto</w:t>
      </w:r>
    </w:p>
    <w:p w14:paraId="1DD0A9E4" w14:textId="77777777" w:rsidR="00116DDD" w:rsidRPr="001C1F53" w:rsidRDefault="00116DDD" w:rsidP="00C43BB7">
      <w:pPr>
        <w:pStyle w:val="Sinespaciado"/>
        <w:spacing w:line="276" w:lineRule="auto"/>
        <w:rPr>
          <w:rFonts w:ascii="Arial" w:hAnsi="Arial" w:cs="Arial"/>
          <w:spacing w:val="2"/>
          <w:szCs w:val="24"/>
        </w:rPr>
      </w:pPr>
    </w:p>
    <w:p w14:paraId="69125FC6" w14:textId="55F1EB28" w:rsidR="00116DDD" w:rsidRPr="001C1F53" w:rsidRDefault="00116DDD" w:rsidP="00C43BB7">
      <w:pPr>
        <w:spacing w:line="276" w:lineRule="auto"/>
        <w:jc w:val="both"/>
        <w:rPr>
          <w:rFonts w:ascii="Arial" w:hAnsi="Arial" w:cs="Arial"/>
          <w:b/>
          <w:bCs/>
          <w:spacing w:val="2"/>
          <w:szCs w:val="24"/>
        </w:rPr>
      </w:pPr>
      <w:r w:rsidRPr="001C1F53">
        <w:rPr>
          <w:rFonts w:ascii="Arial" w:hAnsi="Arial" w:cs="Arial"/>
          <w:spacing w:val="2"/>
          <w:szCs w:val="24"/>
        </w:rPr>
        <w:t xml:space="preserve">Fuera de toda discusión, por existir plena prueba de ello, está que </w:t>
      </w:r>
      <w:r w:rsidRPr="001C1F53">
        <w:rPr>
          <w:rFonts w:ascii="Arial" w:hAnsi="Arial" w:cs="Arial"/>
          <w:b/>
          <w:bCs/>
          <w:spacing w:val="2"/>
          <w:szCs w:val="24"/>
        </w:rPr>
        <w:t>(i)</w:t>
      </w:r>
      <w:r w:rsidRPr="001C1F53">
        <w:rPr>
          <w:rFonts w:ascii="Arial" w:hAnsi="Arial" w:cs="Arial"/>
          <w:spacing w:val="2"/>
          <w:szCs w:val="24"/>
        </w:rPr>
        <w:t xml:space="preserve"> </w:t>
      </w:r>
      <w:r w:rsidR="002B6330" w:rsidRPr="001C1F53">
        <w:rPr>
          <w:rFonts w:ascii="Arial" w:hAnsi="Arial" w:cs="Arial"/>
          <w:spacing w:val="2"/>
          <w:szCs w:val="24"/>
        </w:rPr>
        <w:t>el</w:t>
      </w:r>
      <w:r w:rsidRPr="001C1F53">
        <w:rPr>
          <w:rFonts w:ascii="Arial" w:hAnsi="Arial" w:cs="Arial"/>
          <w:spacing w:val="2"/>
          <w:szCs w:val="24"/>
        </w:rPr>
        <w:t xml:space="preserve"> demandante nació el </w:t>
      </w:r>
      <w:r w:rsidR="002B6330" w:rsidRPr="001C1F53">
        <w:rPr>
          <w:rFonts w:ascii="Arial" w:hAnsi="Arial" w:cs="Arial"/>
          <w:spacing w:val="2"/>
          <w:szCs w:val="24"/>
        </w:rPr>
        <w:t>12</w:t>
      </w:r>
      <w:r w:rsidR="008B0CFC" w:rsidRPr="001C1F53">
        <w:rPr>
          <w:rFonts w:ascii="Arial" w:hAnsi="Arial" w:cs="Arial"/>
          <w:spacing w:val="2"/>
          <w:szCs w:val="24"/>
        </w:rPr>
        <w:t xml:space="preserve"> de diciembre de 19</w:t>
      </w:r>
      <w:r w:rsidR="002B6330" w:rsidRPr="001C1F53">
        <w:rPr>
          <w:rFonts w:ascii="Arial" w:hAnsi="Arial" w:cs="Arial"/>
          <w:spacing w:val="2"/>
          <w:szCs w:val="24"/>
        </w:rPr>
        <w:t>63</w:t>
      </w:r>
      <w:r w:rsidR="003266C2" w:rsidRPr="001C1F53">
        <w:rPr>
          <w:rFonts w:ascii="Arial" w:hAnsi="Arial" w:cs="Arial"/>
          <w:spacing w:val="2"/>
          <w:szCs w:val="24"/>
        </w:rPr>
        <w:t xml:space="preserve"> </w:t>
      </w:r>
      <w:r w:rsidRPr="001C1F53">
        <w:rPr>
          <w:rFonts w:ascii="Arial" w:hAnsi="Arial" w:cs="Arial"/>
          <w:spacing w:val="2"/>
          <w:szCs w:val="24"/>
        </w:rPr>
        <w:t>(f</w:t>
      </w:r>
      <w:r w:rsidR="002B6330" w:rsidRPr="001C1F53">
        <w:rPr>
          <w:rFonts w:ascii="Arial" w:hAnsi="Arial" w:cs="Arial"/>
          <w:spacing w:val="2"/>
          <w:szCs w:val="24"/>
        </w:rPr>
        <w:t>o</w:t>
      </w:r>
      <w:r w:rsidRPr="001C1F53">
        <w:rPr>
          <w:rFonts w:ascii="Arial" w:hAnsi="Arial" w:cs="Arial"/>
          <w:spacing w:val="2"/>
          <w:szCs w:val="24"/>
        </w:rPr>
        <w:t>l.</w:t>
      </w:r>
      <w:r w:rsidR="002B6330" w:rsidRPr="001C1F53">
        <w:rPr>
          <w:rFonts w:ascii="Arial" w:hAnsi="Arial" w:cs="Arial"/>
          <w:spacing w:val="2"/>
          <w:szCs w:val="24"/>
        </w:rPr>
        <w:t xml:space="preserve"> 14 vto.</w:t>
      </w:r>
      <w:r w:rsidRPr="001C1F53">
        <w:rPr>
          <w:rFonts w:ascii="Arial" w:hAnsi="Arial" w:cs="Arial"/>
          <w:spacing w:val="2"/>
          <w:szCs w:val="24"/>
        </w:rPr>
        <w:t xml:space="preserve">); </w:t>
      </w:r>
      <w:r w:rsidRPr="001C1F53">
        <w:rPr>
          <w:rFonts w:ascii="Arial" w:hAnsi="Arial" w:cs="Arial"/>
          <w:b/>
          <w:bCs/>
          <w:spacing w:val="2"/>
          <w:szCs w:val="24"/>
        </w:rPr>
        <w:t xml:space="preserve">(ii) </w:t>
      </w:r>
      <w:r w:rsidRPr="001C1F53">
        <w:rPr>
          <w:rFonts w:ascii="Arial" w:hAnsi="Arial" w:cs="Arial"/>
          <w:spacing w:val="2"/>
          <w:szCs w:val="24"/>
        </w:rPr>
        <w:t>que estando afiliad</w:t>
      </w:r>
      <w:r w:rsidR="002B6330" w:rsidRPr="001C1F53">
        <w:rPr>
          <w:rFonts w:ascii="Arial" w:hAnsi="Arial" w:cs="Arial"/>
          <w:spacing w:val="2"/>
          <w:szCs w:val="24"/>
        </w:rPr>
        <w:t>o</w:t>
      </w:r>
      <w:r w:rsidR="008B0CFC" w:rsidRPr="001C1F53">
        <w:rPr>
          <w:rFonts w:ascii="Arial" w:hAnsi="Arial" w:cs="Arial"/>
          <w:spacing w:val="2"/>
          <w:szCs w:val="24"/>
        </w:rPr>
        <w:t xml:space="preserve"> al ISS (hoy Colpensiones), </w:t>
      </w:r>
      <w:r w:rsidR="002B6330" w:rsidRPr="001C1F53">
        <w:rPr>
          <w:rFonts w:ascii="Arial" w:hAnsi="Arial" w:cs="Arial"/>
          <w:spacing w:val="2"/>
          <w:szCs w:val="24"/>
        </w:rPr>
        <w:t xml:space="preserve">con fecha de suscripción </w:t>
      </w:r>
      <w:r w:rsidR="008B0CFC" w:rsidRPr="001C1F53">
        <w:rPr>
          <w:rFonts w:ascii="Arial" w:hAnsi="Arial" w:cs="Arial"/>
          <w:spacing w:val="2"/>
          <w:szCs w:val="24"/>
        </w:rPr>
        <w:t xml:space="preserve">el </w:t>
      </w:r>
      <w:r w:rsidR="002B6330" w:rsidRPr="001C1F53">
        <w:rPr>
          <w:rFonts w:ascii="Arial" w:hAnsi="Arial" w:cs="Arial"/>
          <w:spacing w:val="2"/>
          <w:szCs w:val="24"/>
        </w:rPr>
        <w:t xml:space="preserve">23 de agosto de 1995 y de efectividad el 01 septiembre de 1995, </w:t>
      </w:r>
      <w:r w:rsidRPr="001C1F53">
        <w:rPr>
          <w:rFonts w:ascii="Arial" w:hAnsi="Arial" w:cs="Arial"/>
          <w:spacing w:val="2"/>
          <w:szCs w:val="24"/>
        </w:rPr>
        <w:t xml:space="preserve">se trasladó al Régimen de Ahorro Individual  a través de la afiliación a la A.F.P </w:t>
      </w:r>
      <w:r w:rsidR="002B6330" w:rsidRPr="001C1F53">
        <w:rPr>
          <w:rFonts w:ascii="Arial" w:hAnsi="Arial" w:cs="Arial"/>
          <w:spacing w:val="2"/>
          <w:szCs w:val="24"/>
        </w:rPr>
        <w:t>Colfondos</w:t>
      </w:r>
      <w:r w:rsidR="008B0CFC" w:rsidRPr="001C1F53">
        <w:rPr>
          <w:rFonts w:ascii="Arial" w:hAnsi="Arial" w:cs="Arial"/>
          <w:spacing w:val="2"/>
          <w:szCs w:val="24"/>
        </w:rPr>
        <w:t xml:space="preserve"> (f</w:t>
      </w:r>
      <w:r w:rsidR="002B6330" w:rsidRPr="001C1F53">
        <w:rPr>
          <w:rFonts w:ascii="Arial" w:hAnsi="Arial" w:cs="Arial"/>
          <w:spacing w:val="2"/>
          <w:szCs w:val="24"/>
        </w:rPr>
        <w:t>o</w:t>
      </w:r>
      <w:r w:rsidR="008B0CFC" w:rsidRPr="001C1F53">
        <w:rPr>
          <w:rFonts w:ascii="Arial" w:hAnsi="Arial" w:cs="Arial"/>
          <w:spacing w:val="2"/>
          <w:szCs w:val="24"/>
        </w:rPr>
        <w:t>l</w:t>
      </w:r>
      <w:r w:rsidR="002B6330" w:rsidRPr="001C1F53">
        <w:rPr>
          <w:rFonts w:ascii="Arial" w:hAnsi="Arial" w:cs="Arial"/>
          <w:spacing w:val="2"/>
          <w:szCs w:val="24"/>
        </w:rPr>
        <w:t>s</w:t>
      </w:r>
      <w:r w:rsidR="008B0CFC" w:rsidRPr="001C1F53">
        <w:rPr>
          <w:rFonts w:ascii="Arial" w:hAnsi="Arial" w:cs="Arial"/>
          <w:spacing w:val="2"/>
          <w:szCs w:val="24"/>
        </w:rPr>
        <w:t>.</w:t>
      </w:r>
      <w:r w:rsidR="002B6330" w:rsidRPr="001C1F53">
        <w:rPr>
          <w:rFonts w:ascii="Arial" w:hAnsi="Arial" w:cs="Arial"/>
          <w:spacing w:val="2"/>
          <w:szCs w:val="24"/>
        </w:rPr>
        <w:t xml:space="preserve"> 179 y 180</w:t>
      </w:r>
      <w:r w:rsidR="008B0CFC" w:rsidRPr="001C1F53">
        <w:rPr>
          <w:rFonts w:ascii="Arial" w:hAnsi="Arial" w:cs="Arial"/>
          <w:spacing w:val="2"/>
          <w:szCs w:val="24"/>
        </w:rPr>
        <w:t xml:space="preserve">); </w:t>
      </w:r>
      <w:r w:rsidR="008B0CFC" w:rsidRPr="001C1F53">
        <w:rPr>
          <w:rFonts w:ascii="Arial" w:hAnsi="Arial" w:cs="Arial"/>
          <w:b/>
          <w:spacing w:val="2"/>
          <w:szCs w:val="24"/>
        </w:rPr>
        <w:t>(iii)</w:t>
      </w:r>
      <w:r w:rsidR="008B0CFC" w:rsidRPr="001C1F53">
        <w:rPr>
          <w:rFonts w:ascii="Arial" w:hAnsi="Arial" w:cs="Arial"/>
          <w:spacing w:val="2"/>
          <w:szCs w:val="24"/>
        </w:rPr>
        <w:t xml:space="preserve"> que el 2</w:t>
      </w:r>
      <w:r w:rsidR="002B6330" w:rsidRPr="001C1F53">
        <w:rPr>
          <w:rFonts w:ascii="Arial" w:hAnsi="Arial" w:cs="Arial"/>
          <w:spacing w:val="2"/>
          <w:szCs w:val="24"/>
        </w:rPr>
        <w:t>1</w:t>
      </w:r>
      <w:r w:rsidR="008B0CFC" w:rsidRPr="001C1F53">
        <w:rPr>
          <w:rFonts w:ascii="Arial" w:hAnsi="Arial" w:cs="Arial"/>
          <w:spacing w:val="2"/>
          <w:szCs w:val="24"/>
        </w:rPr>
        <w:t xml:space="preserve"> de </w:t>
      </w:r>
      <w:r w:rsidR="002B6330" w:rsidRPr="001C1F53">
        <w:rPr>
          <w:rFonts w:ascii="Arial" w:hAnsi="Arial" w:cs="Arial"/>
          <w:spacing w:val="2"/>
          <w:szCs w:val="24"/>
        </w:rPr>
        <w:t>febrero de 2000</w:t>
      </w:r>
      <w:r w:rsidR="008B0CFC" w:rsidRPr="001C1F53">
        <w:rPr>
          <w:rFonts w:ascii="Arial" w:hAnsi="Arial" w:cs="Arial"/>
          <w:spacing w:val="2"/>
          <w:szCs w:val="24"/>
        </w:rPr>
        <w:t xml:space="preserve"> se trasladó a la A</w:t>
      </w:r>
      <w:r w:rsidR="003266C2" w:rsidRPr="001C1F53">
        <w:rPr>
          <w:rFonts w:ascii="Arial" w:hAnsi="Arial" w:cs="Arial"/>
          <w:spacing w:val="2"/>
          <w:szCs w:val="24"/>
        </w:rPr>
        <w:t>.</w:t>
      </w:r>
      <w:r w:rsidR="008B0CFC" w:rsidRPr="001C1F53">
        <w:rPr>
          <w:rFonts w:ascii="Arial" w:hAnsi="Arial" w:cs="Arial"/>
          <w:spacing w:val="2"/>
          <w:szCs w:val="24"/>
        </w:rPr>
        <w:t>F</w:t>
      </w:r>
      <w:r w:rsidR="003266C2" w:rsidRPr="001C1F53">
        <w:rPr>
          <w:rFonts w:ascii="Arial" w:hAnsi="Arial" w:cs="Arial"/>
          <w:spacing w:val="2"/>
          <w:szCs w:val="24"/>
        </w:rPr>
        <w:t>.</w:t>
      </w:r>
      <w:r w:rsidR="008B0CFC" w:rsidRPr="001C1F53">
        <w:rPr>
          <w:rFonts w:ascii="Arial" w:hAnsi="Arial" w:cs="Arial"/>
          <w:spacing w:val="2"/>
          <w:szCs w:val="24"/>
        </w:rPr>
        <w:t xml:space="preserve">P </w:t>
      </w:r>
      <w:r w:rsidR="002B6330" w:rsidRPr="001C1F53">
        <w:rPr>
          <w:rFonts w:ascii="Arial" w:hAnsi="Arial" w:cs="Arial"/>
          <w:spacing w:val="2"/>
          <w:szCs w:val="24"/>
        </w:rPr>
        <w:t xml:space="preserve">Colpatria (fol. 64), </w:t>
      </w:r>
      <w:r w:rsidR="000F1CA3" w:rsidRPr="001C1F53">
        <w:rPr>
          <w:rFonts w:ascii="Arial" w:hAnsi="Arial" w:cs="Arial"/>
          <w:b/>
          <w:bCs/>
          <w:spacing w:val="2"/>
          <w:szCs w:val="24"/>
        </w:rPr>
        <w:t xml:space="preserve">(iv) </w:t>
      </w:r>
      <w:r w:rsidR="000F1CA3" w:rsidRPr="001C1F53">
        <w:rPr>
          <w:rFonts w:ascii="Arial" w:hAnsi="Arial" w:cs="Arial"/>
          <w:spacing w:val="2"/>
          <w:szCs w:val="24"/>
        </w:rPr>
        <w:t xml:space="preserve">que la A.F.P. Colpatria cedió la afiliación </w:t>
      </w:r>
      <w:r w:rsidR="002B6330" w:rsidRPr="001C1F53">
        <w:rPr>
          <w:rFonts w:ascii="Arial" w:hAnsi="Arial" w:cs="Arial"/>
          <w:spacing w:val="2"/>
          <w:szCs w:val="24"/>
        </w:rPr>
        <w:t xml:space="preserve">por fusión con la A.F.P. Horizonte el 29 de septiembre </w:t>
      </w:r>
      <w:r w:rsidR="002B6330" w:rsidRPr="001C1F53">
        <w:rPr>
          <w:rFonts w:ascii="Arial" w:hAnsi="Arial" w:cs="Arial"/>
          <w:spacing w:val="2"/>
          <w:szCs w:val="24"/>
        </w:rPr>
        <w:lastRenderedPageBreak/>
        <w:t>de 2000 (fol. 69)</w:t>
      </w:r>
      <w:r w:rsidR="000F1CA3" w:rsidRPr="001C1F53">
        <w:rPr>
          <w:rFonts w:ascii="Arial" w:hAnsi="Arial" w:cs="Arial"/>
          <w:spacing w:val="2"/>
          <w:szCs w:val="24"/>
        </w:rPr>
        <w:t xml:space="preserve">;  </w:t>
      </w:r>
      <w:r w:rsidR="000F1CA3" w:rsidRPr="001C1F53">
        <w:rPr>
          <w:rFonts w:ascii="Arial" w:hAnsi="Arial" w:cs="Arial"/>
          <w:b/>
          <w:bCs/>
          <w:spacing w:val="2"/>
          <w:szCs w:val="24"/>
        </w:rPr>
        <w:t>(v)</w:t>
      </w:r>
      <w:r w:rsidR="000F1CA3" w:rsidRPr="001C1F53">
        <w:rPr>
          <w:rFonts w:ascii="Arial" w:hAnsi="Arial" w:cs="Arial"/>
          <w:spacing w:val="2"/>
          <w:szCs w:val="24"/>
        </w:rPr>
        <w:t xml:space="preserve"> que con fecha de suscripción del 09 de enero de 2001 y efectividad el 09 de febrero de ese mismo año, se trasladó a la A.F.P. Old Mutual, entidad en la cual, a la fecha, </w:t>
      </w:r>
      <w:r w:rsidR="00562D03" w:rsidRPr="001C1F53">
        <w:rPr>
          <w:rFonts w:ascii="Arial" w:hAnsi="Arial" w:cs="Arial"/>
          <w:spacing w:val="2"/>
          <w:szCs w:val="24"/>
        </w:rPr>
        <w:t>permanece</w:t>
      </w:r>
      <w:r w:rsidR="000F1CA3" w:rsidRPr="001C1F53">
        <w:rPr>
          <w:rFonts w:ascii="Arial" w:hAnsi="Arial" w:cs="Arial"/>
          <w:spacing w:val="2"/>
          <w:szCs w:val="24"/>
        </w:rPr>
        <w:t xml:space="preserve"> afiliado</w:t>
      </w:r>
      <w:r w:rsidR="00562D03" w:rsidRPr="001C1F53">
        <w:rPr>
          <w:rFonts w:ascii="Arial" w:hAnsi="Arial" w:cs="Arial"/>
          <w:spacing w:val="2"/>
          <w:szCs w:val="24"/>
        </w:rPr>
        <w:t xml:space="preserve"> (fols. 108 y 134)</w:t>
      </w:r>
      <w:r w:rsidR="000F1CA3" w:rsidRPr="001C1F53">
        <w:rPr>
          <w:rFonts w:ascii="Arial" w:hAnsi="Arial" w:cs="Arial"/>
          <w:spacing w:val="2"/>
          <w:szCs w:val="24"/>
        </w:rPr>
        <w:t xml:space="preserve">; </w:t>
      </w:r>
      <w:r w:rsidR="000F1CA3" w:rsidRPr="001C1F53">
        <w:rPr>
          <w:rFonts w:ascii="Arial" w:hAnsi="Arial" w:cs="Arial"/>
          <w:b/>
          <w:bCs/>
          <w:spacing w:val="2"/>
          <w:szCs w:val="24"/>
        </w:rPr>
        <w:t xml:space="preserve">(vi) </w:t>
      </w:r>
      <w:r w:rsidRPr="001C1F53">
        <w:rPr>
          <w:rFonts w:ascii="Arial" w:hAnsi="Arial" w:cs="Arial"/>
          <w:spacing w:val="2"/>
          <w:szCs w:val="24"/>
        </w:rPr>
        <w:t xml:space="preserve">y </w:t>
      </w:r>
      <w:r w:rsidR="008B0CFC" w:rsidRPr="001C1F53">
        <w:rPr>
          <w:rFonts w:ascii="Arial" w:hAnsi="Arial" w:cs="Arial"/>
          <w:spacing w:val="2"/>
          <w:szCs w:val="24"/>
        </w:rPr>
        <w:t xml:space="preserve">que al mes de </w:t>
      </w:r>
      <w:r w:rsidR="00562D03" w:rsidRPr="001C1F53">
        <w:rPr>
          <w:rFonts w:ascii="Arial" w:hAnsi="Arial" w:cs="Arial"/>
          <w:spacing w:val="2"/>
          <w:szCs w:val="24"/>
        </w:rPr>
        <w:t>junio</w:t>
      </w:r>
      <w:r w:rsidR="008B0CFC" w:rsidRPr="001C1F53">
        <w:rPr>
          <w:rFonts w:ascii="Arial" w:hAnsi="Arial" w:cs="Arial"/>
          <w:spacing w:val="2"/>
          <w:szCs w:val="24"/>
        </w:rPr>
        <w:t xml:space="preserve"> de 2017 reportaba </w:t>
      </w:r>
      <w:r w:rsidR="00562D03" w:rsidRPr="001C1F53">
        <w:rPr>
          <w:rFonts w:ascii="Arial" w:hAnsi="Arial" w:cs="Arial"/>
          <w:spacing w:val="2"/>
          <w:szCs w:val="24"/>
        </w:rPr>
        <w:t>1139</w:t>
      </w:r>
      <w:r w:rsidR="008B0CFC" w:rsidRPr="001C1F53">
        <w:rPr>
          <w:rFonts w:ascii="Arial" w:hAnsi="Arial" w:cs="Arial"/>
          <w:spacing w:val="2"/>
          <w:szCs w:val="24"/>
        </w:rPr>
        <w:t xml:space="preserve"> semanas de</w:t>
      </w:r>
      <w:r w:rsidRPr="001C1F53">
        <w:rPr>
          <w:rFonts w:ascii="Arial" w:hAnsi="Arial" w:cs="Arial"/>
          <w:spacing w:val="2"/>
          <w:szCs w:val="24"/>
        </w:rPr>
        <w:t xml:space="preserve"> aportes al sistema pensional, entre cotizaciones al </w:t>
      </w:r>
      <w:r w:rsidR="00562D03" w:rsidRPr="001C1F53">
        <w:rPr>
          <w:rFonts w:ascii="Arial" w:hAnsi="Arial" w:cs="Arial"/>
          <w:spacing w:val="2"/>
          <w:szCs w:val="24"/>
        </w:rPr>
        <w:t xml:space="preserve">régimen de prima media y el régimen de ahorro individual </w:t>
      </w:r>
      <w:r w:rsidRPr="001C1F53">
        <w:rPr>
          <w:rFonts w:ascii="Arial" w:hAnsi="Arial" w:cs="Arial"/>
          <w:spacing w:val="2"/>
          <w:szCs w:val="24"/>
        </w:rPr>
        <w:t>(f</w:t>
      </w:r>
      <w:r w:rsidR="00562D03" w:rsidRPr="001C1F53">
        <w:rPr>
          <w:rFonts w:ascii="Arial" w:hAnsi="Arial" w:cs="Arial"/>
          <w:spacing w:val="2"/>
          <w:szCs w:val="24"/>
        </w:rPr>
        <w:t>o</w:t>
      </w:r>
      <w:r w:rsidRPr="001C1F53">
        <w:rPr>
          <w:rFonts w:ascii="Arial" w:hAnsi="Arial" w:cs="Arial"/>
          <w:spacing w:val="2"/>
          <w:szCs w:val="24"/>
        </w:rPr>
        <w:t>l.</w:t>
      </w:r>
      <w:r w:rsidR="00562D03" w:rsidRPr="001C1F53">
        <w:rPr>
          <w:rFonts w:ascii="Arial" w:hAnsi="Arial" w:cs="Arial"/>
          <w:spacing w:val="2"/>
          <w:szCs w:val="24"/>
        </w:rPr>
        <w:t xml:space="preserve"> 133)</w:t>
      </w:r>
      <w:r w:rsidR="008B0CFC" w:rsidRPr="001C1F53">
        <w:rPr>
          <w:rFonts w:ascii="Arial" w:hAnsi="Arial" w:cs="Arial"/>
          <w:spacing w:val="2"/>
          <w:szCs w:val="24"/>
        </w:rPr>
        <w:t>.</w:t>
      </w:r>
    </w:p>
    <w:p w14:paraId="00F127DE" w14:textId="77777777" w:rsidR="00116DDD" w:rsidRPr="001C1F53" w:rsidRDefault="00116DDD" w:rsidP="00C43BB7">
      <w:pPr>
        <w:spacing w:line="276" w:lineRule="auto"/>
        <w:jc w:val="both"/>
        <w:rPr>
          <w:rFonts w:ascii="Arial" w:hAnsi="Arial" w:cs="Arial"/>
          <w:spacing w:val="2"/>
          <w:szCs w:val="24"/>
        </w:rPr>
      </w:pPr>
    </w:p>
    <w:p w14:paraId="3E932992" w14:textId="372F2CC7" w:rsidR="00116DDD" w:rsidRPr="001C1F53" w:rsidRDefault="00116DDD" w:rsidP="00C43BB7">
      <w:pPr>
        <w:pStyle w:val="Sinespaciado"/>
        <w:spacing w:line="276" w:lineRule="auto"/>
        <w:jc w:val="both"/>
        <w:rPr>
          <w:rFonts w:ascii="Arial" w:hAnsi="Arial" w:cs="Arial"/>
          <w:spacing w:val="2"/>
          <w:szCs w:val="24"/>
        </w:rPr>
      </w:pPr>
      <w:r w:rsidRPr="001C1F53">
        <w:rPr>
          <w:rFonts w:ascii="Arial" w:hAnsi="Arial" w:cs="Arial"/>
          <w:spacing w:val="2"/>
          <w:szCs w:val="24"/>
        </w:rPr>
        <w:t xml:space="preserve">Conviene precisar que la A-quo para motivar su decisión, adujo en síntesis que la </w:t>
      </w:r>
      <w:r w:rsidR="00562D03" w:rsidRPr="001C1F53">
        <w:rPr>
          <w:rFonts w:ascii="Arial" w:hAnsi="Arial" w:cs="Arial"/>
          <w:spacing w:val="2"/>
          <w:szCs w:val="24"/>
        </w:rPr>
        <w:t>a</w:t>
      </w:r>
      <w:r w:rsidRPr="001C1F53">
        <w:rPr>
          <w:rFonts w:ascii="Arial" w:hAnsi="Arial" w:cs="Arial"/>
          <w:spacing w:val="2"/>
          <w:szCs w:val="24"/>
        </w:rPr>
        <w:t>dministradora</w:t>
      </w:r>
      <w:r w:rsidR="00B222EA" w:rsidRPr="001C1F53">
        <w:rPr>
          <w:rFonts w:ascii="Arial" w:hAnsi="Arial" w:cs="Arial"/>
          <w:spacing w:val="2"/>
          <w:szCs w:val="24"/>
        </w:rPr>
        <w:t xml:space="preserve"> de pensiones </w:t>
      </w:r>
      <w:r w:rsidR="00562D03" w:rsidRPr="001C1F53">
        <w:rPr>
          <w:rFonts w:ascii="Arial" w:hAnsi="Arial" w:cs="Arial"/>
          <w:spacing w:val="2"/>
          <w:szCs w:val="24"/>
        </w:rPr>
        <w:t>Colfondos,</w:t>
      </w:r>
      <w:r w:rsidR="00B222EA" w:rsidRPr="001C1F53">
        <w:rPr>
          <w:rFonts w:ascii="Arial" w:hAnsi="Arial" w:cs="Arial"/>
          <w:spacing w:val="2"/>
          <w:szCs w:val="24"/>
        </w:rPr>
        <w:t xml:space="preserve"> </w:t>
      </w:r>
      <w:r w:rsidRPr="001C1F53">
        <w:rPr>
          <w:rFonts w:ascii="Arial" w:hAnsi="Arial" w:cs="Arial"/>
          <w:spacing w:val="2"/>
          <w:szCs w:val="24"/>
        </w:rPr>
        <w:t>no demostr</w:t>
      </w:r>
      <w:r w:rsidR="00B222EA" w:rsidRPr="001C1F53">
        <w:rPr>
          <w:rFonts w:ascii="Arial" w:hAnsi="Arial" w:cs="Arial"/>
          <w:spacing w:val="2"/>
          <w:szCs w:val="24"/>
        </w:rPr>
        <w:t xml:space="preserve">ó </w:t>
      </w:r>
      <w:r w:rsidRPr="001C1F53">
        <w:rPr>
          <w:rFonts w:ascii="Arial" w:hAnsi="Arial" w:cs="Arial"/>
          <w:spacing w:val="2"/>
          <w:szCs w:val="24"/>
        </w:rPr>
        <w:t>haber proporcionado al demandante una información completa y adecuada que le permitiera tomar una decisión libre y voluntaria</w:t>
      </w:r>
      <w:r w:rsidR="00B222EA" w:rsidRPr="001C1F53">
        <w:rPr>
          <w:rFonts w:ascii="Arial" w:hAnsi="Arial" w:cs="Arial"/>
          <w:spacing w:val="2"/>
          <w:szCs w:val="24"/>
        </w:rPr>
        <w:t xml:space="preserve"> para el traslado de régimen pensional.</w:t>
      </w:r>
    </w:p>
    <w:p w14:paraId="2EAE892D" w14:textId="77777777" w:rsidR="00116DDD" w:rsidRPr="001C1F53" w:rsidRDefault="00116DDD" w:rsidP="00C43BB7">
      <w:pPr>
        <w:pStyle w:val="Sinespaciado"/>
        <w:spacing w:line="276" w:lineRule="auto"/>
        <w:rPr>
          <w:rFonts w:ascii="Arial" w:hAnsi="Arial" w:cs="Arial"/>
          <w:spacing w:val="2"/>
          <w:szCs w:val="24"/>
        </w:rPr>
      </w:pPr>
    </w:p>
    <w:p w14:paraId="48BE70D6" w14:textId="212FA426" w:rsidR="002A5A13" w:rsidRPr="001C1F53" w:rsidRDefault="003266C2" w:rsidP="00C43BB7">
      <w:pPr>
        <w:pStyle w:val="Sinespaciado"/>
        <w:spacing w:line="276" w:lineRule="auto"/>
        <w:jc w:val="both"/>
        <w:rPr>
          <w:rFonts w:ascii="Arial" w:hAnsi="Arial" w:cs="Arial"/>
          <w:spacing w:val="2"/>
          <w:szCs w:val="24"/>
        </w:rPr>
      </w:pPr>
      <w:r w:rsidRPr="001C1F53">
        <w:rPr>
          <w:rFonts w:ascii="Arial" w:hAnsi="Arial" w:cs="Arial"/>
          <w:spacing w:val="2"/>
          <w:szCs w:val="24"/>
        </w:rPr>
        <w:t>En el recurso de alzada</w:t>
      </w:r>
      <w:r w:rsidR="00B222EA" w:rsidRPr="001C1F53">
        <w:rPr>
          <w:rFonts w:ascii="Arial" w:hAnsi="Arial" w:cs="Arial"/>
          <w:spacing w:val="2"/>
          <w:szCs w:val="24"/>
        </w:rPr>
        <w:t xml:space="preserve">, </w:t>
      </w:r>
      <w:r w:rsidR="00562D03" w:rsidRPr="001C1F53">
        <w:rPr>
          <w:rFonts w:ascii="Arial" w:hAnsi="Arial" w:cs="Arial"/>
          <w:spacing w:val="2"/>
          <w:szCs w:val="24"/>
        </w:rPr>
        <w:t>Colpensiones y Colfondos</w:t>
      </w:r>
      <w:r w:rsidR="00B222EA" w:rsidRPr="001C1F53">
        <w:rPr>
          <w:rFonts w:ascii="Arial" w:hAnsi="Arial" w:cs="Arial"/>
          <w:spacing w:val="2"/>
          <w:szCs w:val="24"/>
        </w:rPr>
        <w:t xml:space="preserve"> </w:t>
      </w:r>
      <w:r w:rsidR="00116DDD" w:rsidRPr="001C1F53">
        <w:rPr>
          <w:rFonts w:ascii="Arial" w:hAnsi="Arial" w:cs="Arial"/>
          <w:spacing w:val="2"/>
          <w:szCs w:val="24"/>
        </w:rPr>
        <w:t>cuestiona</w:t>
      </w:r>
      <w:r w:rsidR="00562D03" w:rsidRPr="001C1F53">
        <w:rPr>
          <w:rFonts w:ascii="Arial" w:hAnsi="Arial" w:cs="Arial"/>
          <w:spacing w:val="2"/>
          <w:szCs w:val="24"/>
        </w:rPr>
        <w:t>n</w:t>
      </w:r>
      <w:r w:rsidR="00116DDD" w:rsidRPr="001C1F53">
        <w:rPr>
          <w:rFonts w:ascii="Arial" w:hAnsi="Arial" w:cs="Arial"/>
          <w:spacing w:val="2"/>
          <w:szCs w:val="24"/>
        </w:rPr>
        <w:t xml:space="preserve"> </w:t>
      </w:r>
      <w:r w:rsidRPr="001C1F53">
        <w:rPr>
          <w:rFonts w:ascii="Arial" w:hAnsi="Arial" w:cs="Arial"/>
          <w:spacing w:val="2"/>
          <w:szCs w:val="24"/>
        </w:rPr>
        <w:t>e</w:t>
      </w:r>
      <w:r w:rsidR="00116DDD" w:rsidRPr="001C1F53">
        <w:rPr>
          <w:rFonts w:ascii="Arial" w:hAnsi="Arial" w:cs="Arial"/>
          <w:spacing w:val="2"/>
          <w:szCs w:val="24"/>
        </w:rPr>
        <w:t>l razonamiento</w:t>
      </w:r>
      <w:r w:rsidRPr="001C1F53">
        <w:rPr>
          <w:rFonts w:ascii="Arial" w:hAnsi="Arial" w:cs="Arial"/>
          <w:spacing w:val="2"/>
          <w:szCs w:val="24"/>
        </w:rPr>
        <w:t xml:space="preserve"> de </w:t>
      </w:r>
      <w:r w:rsidR="008B2016" w:rsidRPr="001C1F53">
        <w:rPr>
          <w:rFonts w:ascii="Arial" w:hAnsi="Arial" w:cs="Arial"/>
          <w:spacing w:val="2"/>
          <w:szCs w:val="24"/>
        </w:rPr>
        <w:t>la falladora de primera instancia</w:t>
      </w:r>
      <w:r w:rsidR="00116DDD" w:rsidRPr="001C1F53">
        <w:rPr>
          <w:rFonts w:ascii="Arial" w:hAnsi="Arial" w:cs="Arial"/>
          <w:spacing w:val="2"/>
          <w:szCs w:val="24"/>
        </w:rPr>
        <w:t xml:space="preserve">, </w:t>
      </w:r>
      <w:r w:rsidR="00B222EA" w:rsidRPr="001C1F53">
        <w:rPr>
          <w:rFonts w:ascii="Arial" w:hAnsi="Arial" w:cs="Arial"/>
          <w:spacing w:val="2"/>
          <w:szCs w:val="24"/>
        </w:rPr>
        <w:t>argumentando</w:t>
      </w:r>
      <w:r w:rsidR="003B5862" w:rsidRPr="001C1F53">
        <w:rPr>
          <w:rFonts w:ascii="Arial" w:hAnsi="Arial" w:cs="Arial"/>
          <w:spacing w:val="2"/>
          <w:szCs w:val="24"/>
        </w:rPr>
        <w:t>,</w:t>
      </w:r>
      <w:r w:rsidR="00B222EA" w:rsidRPr="001C1F53">
        <w:rPr>
          <w:rFonts w:ascii="Arial" w:hAnsi="Arial" w:cs="Arial"/>
          <w:spacing w:val="2"/>
          <w:szCs w:val="24"/>
        </w:rPr>
        <w:t xml:space="preserve"> </w:t>
      </w:r>
      <w:r w:rsidR="00562D03" w:rsidRPr="001C1F53">
        <w:rPr>
          <w:rFonts w:ascii="Arial" w:hAnsi="Arial" w:cs="Arial"/>
          <w:spacing w:val="2"/>
          <w:szCs w:val="24"/>
        </w:rPr>
        <w:t>la primera, que el traslado se dio con el cumplimiento de todas las exigencias legales aplicables al caso y</w:t>
      </w:r>
      <w:r w:rsidR="003B5862" w:rsidRPr="001C1F53">
        <w:rPr>
          <w:rFonts w:ascii="Arial" w:hAnsi="Arial" w:cs="Arial"/>
          <w:spacing w:val="2"/>
          <w:szCs w:val="24"/>
        </w:rPr>
        <w:t>,</w:t>
      </w:r>
      <w:r w:rsidR="00562D03" w:rsidRPr="001C1F53">
        <w:rPr>
          <w:rFonts w:ascii="Arial" w:hAnsi="Arial" w:cs="Arial"/>
          <w:spacing w:val="2"/>
          <w:szCs w:val="24"/>
        </w:rPr>
        <w:t xml:space="preserve"> la segunda, que el demandante no la acusó de haberle dado información </w:t>
      </w:r>
      <w:r w:rsidR="003B5862" w:rsidRPr="001C1F53">
        <w:rPr>
          <w:rFonts w:ascii="Arial" w:hAnsi="Arial" w:cs="Arial"/>
          <w:spacing w:val="2"/>
          <w:szCs w:val="24"/>
        </w:rPr>
        <w:t>in</w:t>
      </w:r>
      <w:r w:rsidR="00562D03" w:rsidRPr="001C1F53">
        <w:rPr>
          <w:rFonts w:ascii="Arial" w:hAnsi="Arial" w:cs="Arial"/>
          <w:spacing w:val="2"/>
          <w:szCs w:val="24"/>
        </w:rPr>
        <w:t>suficiente,</w:t>
      </w:r>
      <w:r w:rsidR="003B5862" w:rsidRPr="001C1F53">
        <w:rPr>
          <w:rFonts w:ascii="Arial" w:hAnsi="Arial" w:cs="Arial"/>
          <w:spacing w:val="2"/>
          <w:szCs w:val="24"/>
        </w:rPr>
        <w:t xml:space="preserve"> motivo por el cual, </w:t>
      </w:r>
      <w:r w:rsidR="002A5A13" w:rsidRPr="001C1F53">
        <w:rPr>
          <w:rFonts w:ascii="Arial" w:hAnsi="Arial" w:cs="Arial"/>
          <w:spacing w:val="2"/>
          <w:szCs w:val="24"/>
        </w:rPr>
        <w:t xml:space="preserve">no le correspondía probar lo contrario y destacó que, por su parte, sí realizó la afirmación indefinida de haberlo informado. </w:t>
      </w:r>
    </w:p>
    <w:p w14:paraId="21DC1CE0" w14:textId="48704699" w:rsidR="00562D03" w:rsidRPr="001C1F53" w:rsidRDefault="00562D03" w:rsidP="00C43BB7">
      <w:pPr>
        <w:pStyle w:val="Sinespaciado"/>
        <w:spacing w:line="276" w:lineRule="auto"/>
        <w:jc w:val="both"/>
        <w:rPr>
          <w:rFonts w:ascii="Arial" w:hAnsi="Arial" w:cs="Arial"/>
          <w:spacing w:val="2"/>
          <w:szCs w:val="24"/>
        </w:rPr>
      </w:pPr>
    </w:p>
    <w:p w14:paraId="44754D96" w14:textId="77777777" w:rsidR="007D77F3" w:rsidRPr="001C1F53" w:rsidRDefault="00167E3A" w:rsidP="00C43BB7">
      <w:pPr>
        <w:pStyle w:val="Sinespaciado"/>
        <w:spacing w:line="276" w:lineRule="auto"/>
        <w:jc w:val="both"/>
        <w:rPr>
          <w:rFonts w:ascii="Arial" w:hAnsi="Arial" w:cs="Arial"/>
          <w:spacing w:val="2"/>
          <w:szCs w:val="24"/>
        </w:rPr>
      </w:pPr>
      <w:r w:rsidRPr="001C1F53">
        <w:rPr>
          <w:rFonts w:ascii="Arial" w:hAnsi="Arial" w:cs="Arial"/>
          <w:spacing w:val="2"/>
          <w:szCs w:val="24"/>
        </w:rPr>
        <w:t xml:space="preserve">Empezando con el cuestionamiento elevado por Colfondos, </w:t>
      </w:r>
      <w:r w:rsidR="00ED198D" w:rsidRPr="001C1F53">
        <w:rPr>
          <w:rFonts w:ascii="Arial" w:hAnsi="Arial" w:cs="Arial"/>
          <w:spacing w:val="2"/>
          <w:szCs w:val="24"/>
        </w:rPr>
        <w:t>al</w:t>
      </w:r>
      <w:r w:rsidRPr="001C1F53">
        <w:rPr>
          <w:rFonts w:ascii="Arial" w:hAnsi="Arial" w:cs="Arial"/>
          <w:spacing w:val="2"/>
          <w:szCs w:val="24"/>
        </w:rPr>
        <w:t xml:space="preserve"> exam</w:t>
      </w:r>
      <w:r w:rsidR="00ED198D" w:rsidRPr="001C1F53">
        <w:rPr>
          <w:rFonts w:ascii="Arial" w:hAnsi="Arial" w:cs="Arial"/>
          <w:spacing w:val="2"/>
          <w:szCs w:val="24"/>
        </w:rPr>
        <w:t>inar</w:t>
      </w:r>
      <w:r w:rsidRPr="001C1F53">
        <w:rPr>
          <w:rFonts w:ascii="Arial" w:hAnsi="Arial" w:cs="Arial"/>
          <w:spacing w:val="2"/>
          <w:szCs w:val="24"/>
        </w:rPr>
        <w:t xml:space="preserve"> al escrito inicial, la Sala </w:t>
      </w:r>
      <w:r w:rsidR="00ED198D" w:rsidRPr="001C1F53">
        <w:rPr>
          <w:rFonts w:ascii="Arial" w:hAnsi="Arial" w:cs="Arial"/>
          <w:spacing w:val="2"/>
          <w:szCs w:val="24"/>
        </w:rPr>
        <w:t xml:space="preserve">observa </w:t>
      </w:r>
      <w:r w:rsidRPr="001C1F53">
        <w:rPr>
          <w:rFonts w:ascii="Arial" w:hAnsi="Arial" w:cs="Arial"/>
          <w:spacing w:val="2"/>
          <w:szCs w:val="24"/>
        </w:rPr>
        <w:t>que el mismo no ofrece duda</w:t>
      </w:r>
      <w:r w:rsidR="00ED198D" w:rsidRPr="001C1F53">
        <w:rPr>
          <w:rFonts w:ascii="Arial" w:hAnsi="Arial" w:cs="Arial"/>
          <w:spacing w:val="2"/>
          <w:szCs w:val="24"/>
        </w:rPr>
        <w:t>s</w:t>
      </w:r>
      <w:r w:rsidRPr="001C1F53">
        <w:rPr>
          <w:rFonts w:ascii="Arial" w:hAnsi="Arial" w:cs="Arial"/>
          <w:spacing w:val="2"/>
          <w:szCs w:val="24"/>
        </w:rPr>
        <w:t xml:space="preserve"> en cuanto a que, </w:t>
      </w:r>
      <w:r w:rsidR="00ED198D" w:rsidRPr="001C1F53">
        <w:rPr>
          <w:rFonts w:ascii="Arial" w:hAnsi="Arial" w:cs="Arial"/>
          <w:spacing w:val="2"/>
          <w:szCs w:val="24"/>
        </w:rPr>
        <w:t xml:space="preserve">el </w:t>
      </w:r>
      <w:r w:rsidRPr="001C1F53">
        <w:rPr>
          <w:rFonts w:ascii="Arial" w:hAnsi="Arial" w:cs="Arial"/>
          <w:spacing w:val="2"/>
          <w:szCs w:val="24"/>
        </w:rPr>
        <w:t>objeto de la demandada</w:t>
      </w:r>
      <w:r w:rsidR="00ED198D" w:rsidRPr="001C1F53">
        <w:rPr>
          <w:rFonts w:ascii="Arial" w:hAnsi="Arial" w:cs="Arial"/>
          <w:spacing w:val="2"/>
          <w:szCs w:val="24"/>
        </w:rPr>
        <w:t>,</w:t>
      </w:r>
      <w:r w:rsidRPr="001C1F53">
        <w:rPr>
          <w:rFonts w:ascii="Arial" w:hAnsi="Arial" w:cs="Arial"/>
          <w:spacing w:val="2"/>
          <w:szCs w:val="24"/>
        </w:rPr>
        <w:t xml:space="preserve"> es que se declare la ineficacia </w:t>
      </w:r>
      <w:r w:rsidR="00ED198D" w:rsidRPr="001C1F53">
        <w:rPr>
          <w:rFonts w:ascii="Arial" w:hAnsi="Arial" w:cs="Arial"/>
          <w:spacing w:val="2"/>
          <w:szCs w:val="24"/>
        </w:rPr>
        <w:t xml:space="preserve">del traslado que Néstor Bernal Jaramillo hizo del régimen de prima media al régimen de ahorro individual.  </w:t>
      </w:r>
    </w:p>
    <w:p w14:paraId="01A18FD5" w14:textId="77777777" w:rsidR="007D77F3" w:rsidRPr="001C1F53" w:rsidRDefault="007D77F3" w:rsidP="00C43BB7">
      <w:pPr>
        <w:pStyle w:val="Sinespaciado"/>
        <w:spacing w:line="276" w:lineRule="auto"/>
        <w:jc w:val="both"/>
        <w:rPr>
          <w:rFonts w:ascii="Arial" w:hAnsi="Arial" w:cs="Arial"/>
          <w:spacing w:val="2"/>
          <w:szCs w:val="24"/>
        </w:rPr>
      </w:pPr>
    </w:p>
    <w:p w14:paraId="04873710" w14:textId="340C72E0" w:rsidR="00ED198D" w:rsidRPr="001C1F53" w:rsidRDefault="00ED198D" w:rsidP="00C43BB7">
      <w:pPr>
        <w:pStyle w:val="Sinespaciado"/>
        <w:spacing w:line="276" w:lineRule="auto"/>
        <w:jc w:val="both"/>
        <w:rPr>
          <w:rFonts w:ascii="Arial" w:hAnsi="Arial" w:cs="Arial"/>
          <w:spacing w:val="2"/>
          <w:szCs w:val="24"/>
        </w:rPr>
      </w:pPr>
      <w:r w:rsidRPr="001C1F53">
        <w:rPr>
          <w:rFonts w:ascii="Arial" w:hAnsi="Arial" w:cs="Arial"/>
          <w:spacing w:val="2"/>
          <w:szCs w:val="24"/>
        </w:rPr>
        <w:t>Asimismo, de la lectura de los hechos 6, 7 y 8, emerge con nitidez que el fundamento de dicha aspiración, reside en la ausencia o deficiencia</w:t>
      </w:r>
      <w:r w:rsidR="007D77F3" w:rsidRPr="001C1F53">
        <w:rPr>
          <w:rFonts w:ascii="Arial" w:hAnsi="Arial" w:cs="Arial"/>
          <w:spacing w:val="2"/>
          <w:szCs w:val="24"/>
        </w:rPr>
        <w:t xml:space="preserve"> en la</w:t>
      </w:r>
      <w:r w:rsidRPr="001C1F53">
        <w:rPr>
          <w:rFonts w:ascii="Arial" w:hAnsi="Arial" w:cs="Arial"/>
          <w:spacing w:val="2"/>
          <w:szCs w:val="24"/>
        </w:rPr>
        <w:t xml:space="preserve"> información</w:t>
      </w:r>
      <w:r w:rsidR="007D77F3" w:rsidRPr="001C1F53">
        <w:rPr>
          <w:rFonts w:ascii="Arial" w:hAnsi="Arial" w:cs="Arial"/>
          <w:spacing w:val="2"/>
          <w:szCs w:val="24"/>
        </w:rPr>
        <w:t xml:space="preserve"> dada al afiliado</w:t>
      </w:r>
      <w:r w:rsidRPr="001C1F53">
        <w:rPr>
          <w:rFonts w:ascii="Arial" w:hAnsi="Arial" w:cs="Arial"/>
          <w:spacing w:val="2"/>
          <w:szCs w:val="24"/>
        </w:rPr>
        <w:t xml:space="preserve">, porque </w:t>
      </w:r>
      <w:r w:rsidRPr="001C1F53">
        <w:rPr>
          <w:rFonts w:ascii="Arial" w:hAnsi="Arial" w:cs="Arial"/>
          <w:i/>
          <w:iCs/>
          <w:spacing w:val="2"/>
          <w:szCs w:val="24"/>
        </w:rPr>
        <w:t xml:space="preserve">“al momento del traslado de régimen” </w:t>
      </w:r>
      <w:r w:rsidRPr="001C1F53">
        <w:rPr>
          <w:rFonts w:ascii="Arial" w:hAnsi="Arial" w:cs="Arial"/>
          <w:spacing w:val="2"/>
          <w:szCs w:val="24"/>
        </w:rPr>
        <w:t xml:space="preserve">se habría omitido </w:t>
      </w:r>
      <w:r w:rsidR="007D77F3" w:rsidRPr="001C1F53">
        <w:rPr>
          <w:rFonts w:ascii="Arial" w:hAnsi="Arial" w:cs="Arial"/>
          <w:spacing w:val="2"/>
          <w:szCs w:val="24"/>
        </w:rPr>
        <w:t>explicarle</w:t>
      </w:r>
      <w:r w:rsidRPr="001C1F53">
        <w:rPr>
          <w:rFonts w:ascii="Arial" w:hAnsi="Arial" w:cs="Arial"/>
          <w:spacing w:val="2"/>
          <w:szCs w:val="24"/>
        </w:rPr>
        <w:t xml:space="preserve"> las consecuencias </w:t>
      </w:r>
      <w:r w:rsidR="008374BB" w:rsidRPr="001C1F53">
        <w:rPr>
          <w:rFonts w:ascii="Arial" w:hAnsi="Arial" w:cs="Arial"/>
          <w:spacing w:val="2"/>
          <w:szCs w:val="24"/>
        </w:rPr>
        <w:t xml:space="preserve">de </w:t>
      </w:r>
      <w:r w:rsidR="00D40C97" w:rsidRPr="001C1F53">
        <w:rPr>
          <w:rFonts w:ascii="Arial" w:hAnsi="Arial" w:cs="Arial"/>
          <w:spacing w:val="2"/>
          <w:szCs w:val="24"/>
        </w:rPr>
        <w:t>abandonar el de prima media</w:t>
      </w:r>
      <w:r w:rsidR="007D77F3" w:rsidRPr="001C1F53">
        <w:rPr>
          <w:rFonts w:ascii="Arial" w:hAnsi="Arial" w:cs="Arial"/>
          <w:spacing w:val="2"/>
          <w:szCs w:val="24"/>
        </w:rPr>
        <w:t>;</w:t>
      </w:r>
      <w:r w:rsidRPr="001C1F53">
        <w:rPr>
          <w:rFonts w:ascii="Arial" w:hAnsi="Arial" w:cs="Arial"/>
          <w:spacing w:val="2"/>
          <w:szCs w:val="24"/>
        </w:rPr>
        <w:t xml:space="preserve"> las ventajas y desventajas </w:t>
      </w:r>
      <w:r w:rsidR="00D40C97" w:rsidRPr="001C1F53">
        <w:rPr>
          <w:rFonts w:ascii="Arial" w:hAnsi="Arial" w:cs="Arial"/>
          <w:spacing w:val="2"/>
          <w:szCs w:val="24"/>
        </w:rPr>
        <w:t>del cambio</w:t>
      </w:r>
      <w:r w:rsidR="007D77F3" w:rsidRPr="001C1F53">
        <w:rPr>
          <w:rFonts w:ascii="Arial" w:hAnsi="Arial" w:cs="Arial"/>
          <w:spacing w:val="2"/>
          <w:szCs w:val="24"/>
        </w:rPr>
        <w:t>;</w:t>
      </w:r>
      <w:r w:rsidRPr="001C1F53">
        <w:rPr>
          <w:rFonts w:ascii="Arial" w:hAnsi="Arial" w:cs="Arial"/>
          <w:spacing w:val="2"/>
          <w:szCs w:val="24"/>
        </w:rPr>
        <w:t xml:space="preserve"> y los aspectos inherentes surgimiento y la determinación del derecho pensional</w:t>
      </w:r>
      <w:r w:rsidR="00D40C97" w:rsidRPr="001C1F53">
        <w:rPr>
          <w:rFonts w:ascii="Arial" w:hAnsi="Arial" w:cs="Arial"/>
          <w:spacing w:val="2"/>
          <w:szCs w:val="24"/>
        </w:rPr>
        <w:t xml:space="preserve"> en ambos regímenes.</w:t>
      </w:r>
    </w:p>
    <w:p w14:paraId="16CA5B2C" w14:textId="382CF66B" w:rsidR="00ED198D" w:rsidRPr="001C1F53" w:rsidRDefault="00ED198D" w:rsidP="00C43BB7">
      <w:pPr>
        <w:pStyle w:val="Sinespaciado"/>
        <w:spacing w:line="276" w:lineRule="auto"/>
        <w:jc w:val="both"/>
        <w:rPr>
          <w:rFonts w:ascii="Arial" w:hAnsi="Arial" w:cs="Arial"/>
          <w:spacing w:val="2"/>
          <w:szCs w:val="24"/>
        </w:rPr>
      </w:pPr>
    </w:p>
    <w:p w14:paraId="2620F7E4" w14:textId="66D50220" w:rsidR="00D40C97" w:rsidRPr="001C1F53" w:rsidRDefault="007D77F3" w:rsidP="00C43BB7">
      <w:pPr>
        <w:pStyle w:val="Sinespaciado"/>
        <w:spacing w:line="276" w:lineRule="auto"/>
        <w:jc w:val="both"/>
        <w:rPr>
          <w:rFonts w:ascii="Arial" w:hAnsi="Arial" w:cs="Arial"/>
          <w:spacing w:val="2"/>
          <w:szCs w:val="24"/>
        </w:rPr>
      </w:pPr>
      <w:r w:rsidRPr="001C1F53">
        <w:rPr>
          <w:rFonts w:ascii="Arial" w:hAnsi="Arial" w:cs="Arial"/>
          <w:spacing w:val="2"/>
          <w:szCs w:val="24"/>
        </w:rPr>
        <w:t>Ahora bien,</w:t>
      </w:r>
      <w:r w:rsidR="00D40C97" w:rsidRPr="001C1F53">
        <w:rPr>
          <w:rFonts w:ascii="Arial" w:hAnsi="Arial" w:cs="Arial"/>
          <w:spacing w:val="2"/>
          <w:szCs w:val="24"/>
        </w:rPr>
        <w:t xml:space="preserve"> como se mencionó en el recuento de la demanda, el demandante señaló que el traslado tuvo lugar del ISS (hoy Colpensiones) a la A.F.P. Colpatria (hoy Porvenir S.A.) y no a través de Colfondos, como quedó establecido en este proceso.  De ahí, </w:t>
      </w:r>
      <w:r w:rsidR="00E17317" w:rsidRPr="001C1F53">
        <w:rPr>
          <w:rFonts w:ascii="Arial" w:hAnsi="Arial" w:cs="Arial"/>
          <w:spacing w:val="2"/>
          <w:szCs w:val="24"/>
        </w:rPr>
        <w:t xml:space="preserve">que </w:t>
      </w:r>
      <w:r w:rsidR="00D40C97" w:rsidRPr="001C1F53">
        <w:rPr>
          <w:rFonts w:ascii="Arial" w:hAnsi="Arial" w:cs="Arial"/>
          <w:spacing w:val="2"/>
          <w:szCs w:val="24"/>
        </w:rPr>
        <w:t>ahora éste fondo aduzca que no existe reproche alguno en su contra</w:t>
      </w:r>
      <w:r w:rsidR="00E17317" w:rsidRPr="001C1F53">
        <w:rPr>
          <w:rFonts w:ascii="Arial" w:hAnsi="Arial" w:cs="Arial"/>
          <w:spacing w:val="2"/>
          <w:szCs w:val="24"/>
        </w:rPr>
        <w:t xml:space="preserve"> y que no le correspondía asumir deberes probatorios sobre el asunto</w:t>
      </w:r>
      <w:r w:rsidR="00D40C97" w:rsidRPr="001C1F53">
        <w:rPr>
          <w:rFonts w:ascii="Arial" w:hAnsi="Arial" w:cs="Arial"/>
          <w:spacing w:val="2"/>
          <w:szCs w:val="24"/>
        </w:rPr>
        <w:t xml:space="preserve">. </w:t>
      </w:r>
    </w:p>
    <w:p w14:paraId="33774161" w14:textId="6EA8CF98" w:rsidR="00D40C97" w:rsidRPr="001C1F53" w:rsidRDefault="00D40C97" w:rsidP="00C43BB7">
      <w:pPr>
        <w:pStyle w:val="Sinespaciado"/>
        <w:spacing w:line="276" w:lineRule="auto"/>
        <w:jc w:val="both"/>
        <w:rPr>
          <w:rFonts w:ascii="Arial" w:hAnsi="Arial" w:cs="Arial"/>
          <w:spacing w:val="2"/>
          <w:szCs w:val="24"/>
        </w:rPr>
      </w:pPr>
    </w:p>
    <w:p w14:paraId="5D30FFBD" w14:textId="0D5B34DE" w:rsidR="00E17317" w:rsidRPr="001C1F53" w:rsidRDefault="00E17317" w:rsidP="00C43BB7">
      <w:pPr>
        <w:pStyle w:val="Sinespaciado"/>
        <w:spacing w:line="276" w:lineRule="auto"/>
        <w:jc w:val="both"/>
        <w:rPr>
          <w:rFonts w:ascii="Arial" w:hAnsi="Arial" w:cs="Arial"/>
          <w:spacing w:val="2"/>
          <w:szCs w:val="24"/>
        </w:rPr>
      </w:pPr>
      <w:r w:rsidRPr="001C1F53">
        <w:rPr>
          <w:rFonts w:ascii="Arial" w:hAnsi="Arial" w:cs="Arial"/>
          <w:spacing w:val="2"/>
          <w:szCs w:val="24"/>
        </w:rPr>
        <w:t xml:space="preserve">En este contexto, advirtiendo que, tal y como quedó establecido, al dar contestación a la demanda, Colfondos confesó que el traslado de régimen se presentó como resultado de la afiliación a esa entidad y no a otra (fol. 160); resulta absolutamente inadmisible, que al final de la instancia, </w:t>
      </w:r>
      <w:r w:rsidR="00B179BF" w:rsidRPr="001C1F53">
        <w:rPr>
          <w:rFonts w:ascii="Arial" w:hAnsi="Arial" w:cs="Arial"/>
          <w:spacing w:val="2"/>
          <w:szCs w:val="24"/>
        </w:rPr>
        <w:t>apartado</w:t>
      </w:r>
      <w:r w:rsidRPr="001C1F53">
        <w:rPr>
          <w:rFonts w:ascii="Arial" w:hAnsi="Arial" w:cs="Arial"/>
          <w:spacing w:val="2"/>
          <w:szCs w:val="24"/>
        </w:rPr>
        <w:t xml:space="preserve"> de la lealtad y la integridad que deben orientar sus actos como administradora pensional, </w:t>
      </w:r>
      <w:r w:rsidR="00B179BF" w:rsidRPr="001C1F53">
        <w:rPr>
          <w:rFonts w:ascii="Arial" w:hAnsi="Arial" w:cs="Arial"/>
          <w:spacing w:val="2"/>
          <w:szCs w:val="24"/>
        </w:rPr>
        <w:t xml:space="preserve">procure desobligarse, empleando como excusa el </w:t>
      </w:r>
      <w:r w:rsidR="00B179BF" w:rsidRPr="001C1F53">
        <w:rPr>
          <w:rFonts w:ascii="Arial" w:hAnsi="Arial" w:cs="Arial"/>
          <w:i/>
          <w:iCs/>
          <w:spacing w:val="2"/>
          <w:szCs w:val="24"/>
        </w:rPr>
        <w:t xml:space="preserve">lapsus mentis </w:t>
      </w:r>
      <w:r w:rsidR="00B179BF" w:rsidRPr="001C1F53">
        <w:rPr>
          <w:rFonts w:ascii="Arial" w:hAnsi="Arial" w:cs="Arial"/>
          <w:spacing w:val="2"/>
          <w:szCs w:val="24"/>
        </w:rPr>
        <w:t xml:space="preserve">en que incurrió la activa al enunciar equívocamente quien fue su contraparte en un acto ocurrido más de 20 años antes de la presentación de la demanda. </w:t>
      </w:r>
    </w:p>
    <w:p w14:paraId="7F07E09E" w14:textId="29961436" w:rsidR="00B179BF" w:rsidRPr="001C1F53" w:rsidRDefault="00B179BF" w:rsidP="00C43BB7">
      <w:pPr>
        <w:pStyle w:val="Sinespaciado"/>
        <w:spacing w:line="276" w:lineRule="auto"/>
        <w:jc w:val="both"/>
        <w:rPr>
          <w:rFonts w:ascii="Arial" w:hAnsi="Arial" w:cs="Arial"/>
          <w:spacing w:val="2"/>
          <w:szCs w:val="24"/>
        </w:rPr>
      </w:pPr>
    </w:p>
    <w:p w14:paraId="7D92129C" w14:textId="05665781" w:rsidR="00B179BF" w:rsidRPr="001C1F53" w:rsidRDefault="00F070F0" w:rsidP="00C43BB7">
      <w:pPr>
        <w:pStyle w:val="Sinespaciado"/>
        <w:spacing w:line="276" w:lineRule="auto"/>
        <w:jc w:val="both"/>
        <w:rPr>
          <w:rFonts w:ascii="Arial" w:hAnsi="Arial" w:cs="Arial"/>
          <w:spacing w:val="2"/>
          <w:szCs w:val="24"/>
        </w:rPr>
      </w:pPr>
      <w:r w:rsidRPr="001C1F53">
        <w:rPr>
          <w:rFonts w:ascii="Arial" w:hAnsi="Arial" w:cs="Arial"/>
          <w:spacing w:val="2"/>
          <w:szCs w:val="24"/>
        </w:rPr>
        <w:t>Deja mucho que desear</w:t>
      </w:r>
      <w:r w:rsidR="00B179BF" w:rsidRPr="001C1F53">
        <w:rPr>
          <w:rFonts w:ascii="Arial" w:hAnsi="Arial" w:cs="Arial"/>
          <w:spacing w:val="2"/>
          <w:szCs w:val="24"/>
        </w:rPr>
        <w:t xml:space="preserve"> la conducta procesal de Colfondos al formular la alzada, pues si bien el actor no la mencionó en la demanda como interviniente</w:t>
      </w:r>
      <w:r w:rsidRPr="001C1F53">
        <w:rPr>
          <w:rFonts w:ascii="Arial" w:hAnsi="Arial" w:cs="Arial"/>
          <w:spacing w:val="2"/>
          <w:szCs w:val="24"/>
        </w:rPr>
        <w:t xml:space="preserve"> en el traslado de régimen, siempre tuvo claro que se refería a ella, tanto así, que orientó </w:t>
      </w:r>
      <w:r w:rsidRPr="001C1F53">
        <w:rPr>
          <w:rFonts w:ascii="Arial" w:hAnsi="Arial" w:cs="Arial"/>
          <w:spacing w:val="2"/>
          <w:szCs w:val="24"/>
        </w:rPr>
        <w:lastRenderedPageBreak/>
        <w:t xml:space="preserve">su defensa a señalar que el paso del actor al régimen de prima media es un acto jurídico válido, afirmó que para esa época no existía el deber de asesoría como ahora se exige (fol. 160) y entre otros medios exceptivos, presentó el de </w:t>
      </w:r>
      <w:r w:rsidRPr="001C1F53">
        <w:rPr>
          <w:rFonts w:ascii="Arial" w:hAnsi="Arial" w:cs="Arial"/>
          <w:i/>
          <w:iCs/>
          <w:spacing w:val="2"/>
          <w:szCs w:val="24"/>
        </w:rPr>
        <w:t xml:space="preserve">“VALIDEZ DE LA AFILIACIÓN A COLFONDOS E INEXISTENCIA DE VICIOS DEL CONSENTIMIENTO” </w:t>
      </w:r>
      <w:r w:rsidRPr="001C1F53">
        <w:rPr>
          <w:rFonts w:ascii="Arial" w:hAnsi="Arial" w:cs="Arial"/>
          <w:spacing w:val="2"/>
          <w:szCs w:val="24"/>
        </w:rPr>
        <w:t xml:space="preserve">(fol. 176). </w:t>
      </w:r>
    </w:p>
    <w:p w14:paraId="14E4D397" w14:textId="77777777" w:rsidR="00B179BF" w:rsidRPr="001C1F53" w:rsidRDefault="00B179BF" w:rsidP="00C43BB7">
      <w:pPr>
        <w:pStyle w:val="Sinespaciado"/>
        <w:spacing w:line="276" w:lineRule="auto"/>
        <w:jc w:val="both"/>
        <w:rPr>
          <w:rFonts w:ascii="Arial" w:hAnsi="Arial" w:cs="Arial"/>
          <w:spacing w:val="2"/>
          <w:szCs w:val="24"/>
        </w:rPr>
      </w:pPr>
    </w:p>
    <w:p w14:paraId="7562874F" w14:textId="70B36BBA" w:rsidR="00D40C97" w:rsidRPr="001C1F53" w:rsidRDefault="00F070F0" w:rsidP="00C43BB7">
      <w:pPr>
        <w:pStyle w:val="Sinespaciado"/>
        <w:spacing w:line="276" w:lineRule="auto"/>
        <w:jc w:val="both"/>
        <w:rPr>
          <w:rFonts w:ascii="Arial" w:hAnsi="Arial" w:cs="Arial"/>
          <w:spacing w:val="2"/>
          <w:szCs w:val="24"/>
        </w:rPr>
      </w:pPr>
      <w:r w:rsidRPr="001C1F53">
        <w:rPr>
          <w:rFonts w:ascii="Arial" w:hAnsi="Arial" w:cs="Arial"/>
          <w:spacing w:val="2"/>
          <w:szCs w:val="24"/>
        </w:rPr>
        <w:t>Continuando con el examen de los reparos de Colfondos, cumple precisar que la afirmación de haber cumplido con el deber de información, no es indefinida y</w:t>
      </w:r>
      <w:r w:rsidR="00F541AF" w:rsidRPr="001C1F53">
        <w:rPr>
          <w:rFonts w:ascii="Arial" w:hAnsi="Arial" w:cs="Arial"/>
          <w:spacing w:val="2"/>
          <w:szCs w:val="24"/>
        </w:rPr>
        <w:t xml:space="preserve"> al no serlo, no está relevada de probarla. Es evidente que se trata de un hecho determinable en el tiempo y en el espacio y tan importante como ello, que es susceptible de ser probado por cualquiera de los medios probatorios establecidos en las normas procesales, los cuales, dicho sea paso, no son taxativos. </w:t>
      </w:r>
    </w:p>
    <w:p w14:paraId="547BB6EA" w14:textId="77777777" w:rsidR="007D77F3" w:rsidRPr="001C1F53" w:rsidRDefault="007D77F3" w:rsidP="00C43BB7">
      <w:pPr>
        <w:pStyle w:val="Sinespaciado"/>
        <w:spacing w:line="276" w:lineRule="auto"/>
        <w:jc w:val="both"/>
        <w:rPr>
          <w:rFonts w:ascii="Arial" w:hAnsi="Arial" w:cs="Arial"/>
          <w:spacing w:val="2"/>
          <w:szCs w:val="24"/>
        </w:rPr>
      </w:pPr>
    </w:p>
    <w:p w14:paraId="2536345A" w14:textId="51A8D148" w:rsidR="00F541AF" w:rsidRPr="001C1F53" w:rsidRDefault="00F541AF" w:rsidP="00C43BB7">
      <w:pPr>
        <w:pStyle w:val="Sinespaciado"/>
        <w:spacing w:line="276" w:lineRule="auto"/>
        <w:jc w:val="both"/>
        <w:rPr>
          <w:rFonts w:ascii="Arial" w:hAnsi="Arial" w:cs="Arial"/>
          <w:spacing w:val="2"/>
          <w:szCs w:val="24"/>
        </w:rPr>
      </w:pPr>
      <w:r w:rsidRPr="001C1F53">
        <w:rPr>
          <w:rFonts w:ascii="Arial" w:hAnsi="Arial" w:cs="Arial"/>
          <w:spacing w:val="2"/>
          <w:szCs w:val="24"/>
        </w:rPr>
        <w:t>Zanjado lo anterior, al r</w:t>
      </w:r>
      <w:r w:rsidR="008B2016" w:rsidRPr="001C1F53">
        <w:rPr>
          <w:rFonts w:ascii="Arial" w:hAnsi="Arial" w:cs="Arial"/>
          <w:spacing w:val="2"/>
          <w:szCs w:val="24"/>
        </w:rPr>
        <w:t>evisa</w:t>
      </w:r>
      <w:r w:rsidRPr="001C1F53">
        <w:rPr>
          <w:rFonts w:ascii="Arial" w:hAnsi="Arial" w:cs="Arial"/>
          <w:spacing w:val="2"/>
          <w:szCs w:val="24"/>
        </w:rPr>
        <w:t>r</w:t>
      </w:r>
      <w:r w:rsidR="008B2016" w:rsidRPr="001C1F53">
        <w:rPr>
          <w:rFonts w:ascii="Arial" w:hAnsi="Arial" w:cs="Arial"/>
          <w:spacing w:val="2"/>
          <w:szCs w:val="24"/>
        </w:rPr>
        <w:t xml:space="preserve"> el caudal probatorio se encuentra que </w:t>
      </w:r>
      <w:r w:rsidRPr="001C1F53">
        <w:rPr>
          <w:rFonts w:ascii="Arial" w:hAnsi="Arial" w:cs="Arial"/>
          <w:spacing w:val="2"/>
          <w:szCs w:val="24"/>
        </w:rPr>
        <w:t>Colfondos, en su errática conducta procesal</w:t>
      </w:r>
      <w:r w:rsidR="00116DDD" w:rsidRPr="001C1F53">
        <w:rPr>
          <w:rFonts w:ascii="Arial" w:hAnsi="Arial" w:cs="Arial"/>
          <w:spacing w:val="2"/>
          <w:szCs w:val="24"/>
        </w:rPr>
        <w:t>, buscó demostrar su diligencia y cuidado con pruebas de naturaleza documental y con la declaración de parte de</w:t>
      </w:r>
      <w:r w:rsidRPr="001C1F53">
        <w:rPr>
          <w:rFonts w:ascii="Arial" w:hAnsi="Arial" w:cs="Arial"/>
          <w:spacing w:val="2"/>
          <w:szCs w:val="24"/>
        </w:rPr>
        <w:t>l</w:t>
      </w:r>
      <w:r w:rsidR="00116DDD" w:rsidRPr="001C1F53">
        <w:rPr>
          <w:rFonts w:ascii="Arial" w:hAnsi="Arial" w:cs="Arial"/>
          <w:spacing w:val="2"/>
          <w:szCs w:val="24"/>
        </w:rPr>
        <w:t xml:space="preserve"> demandante</w:t>
      </w:r>
      <w:r w:rsidR="000001C9" w:rsidRPr="001C1F53">
        <w:rPr>
          <w:rFonts w:ascii="Arial" w:hAnsi="Arial" w:cs="Arial"/>
          <w:spacing w:val="2"/>
          <w:szCs w:val="24"/>
        </w:rPr>
        <w:t>, de la cual desistió durante la etapa de trámite</w:t>
      </w:r>
      <w:r w:rsidR="00116DDD" w:rsidRPr="001C1F53">
        <w:rPr>
          <w:rFonts w:ascii="Arial" w:hAnsi="Arial" w:cs="Arial"/>
          <w:spacing w:val="2"/>
          <w:szCs w:val="24"/>
        </w:rPr>
        <w:t xml:space="preserve">. Respecto de las primeras ha de decirse que constan </w:t>
      </w:r>
      <w:r w:rsidR="008B2016" w:rsidRPr="001C1F53">
        <w:rPr>
          <w:rFonts w:ascii="Arial" w:hAnsi="Arial" w:cs="Arial"/>
          <w:spacing w:val="2"/>
          <w:szCs w:val="24"/>
        </w:rPr>
        <w:t xml:space="preserve">en </w:t>
      </w:r>
      <w:r w:rsidR="00116DDD" w:rsidRPr="001C1F53">
        <w:rPr>
          <w:rFonts w:ascii="Arial" w:hAnsi="Arial" w:cs="Arial"/>
          <w:spacing w:val="2"/>
          <w:szCs w:val="24"/>
        </w:rPr>
        <w:t xml:space="preserve">los folios </w:t>
      </w:r>
      <w:r w:rsidRPr="001C1F53">
        <w:rPr>
          <w:rFonts w:ascii="Arial" w:hAnsi="Arial" w:cs="Arial"/>
          <w:spacing w:val="2"/>
          <w:szCs w:val="24"/>
        </w:rPr>
        <w:t>179 a 186</w:t>
      </w:r>
      <w:r w:rsidR="00116DDD" w:rsidRPr="001C1F53">
        <w:rPr>
          <w:rFonts w:ascii="Arial" w:hAnsi="Arial" w:cs="Arial"/>
          <w:spacing w:val="2"/>
          <w:szCs w:val="24"/>
        </w:rPr>
        <w:t>, consistentes entre otros, en el formulario de afiliación</w:t>
      </w:r>
      <w:r w:rsidR="008B3736" w:rsidRPr="001C1F53">
        <w:rPr>
          <w:rFonts w:ascii="Arial" w:hAnsi="Arial" w:cs="Arial"/>
          <w:spacing w:val="2"/>
          <w:szCs w:val="24"/>
        </w:rPr>
        <w:t xml:space="preserve"> suscrito en</w:t>
      </w:r>
      <w:r w:rsidRPr="001C1F53">
        <w:rPr>
          <w:rFonts w:ascii="Arial" w:hAnsi="Arial" w:cs="Arial"/>
          <w:spacing w:val="2"/>
          <w:szCs w:val="24"/>
        </w:rPr>
        <w:t xml:space="preserve"> 1995</w:t>
      </w:r>
      <w:r w:rsidR="008B3736" w:rsidRPr="001C1F53">
        <w:rPr>
          <w:rFonts w:ascii="Arial" w:hAnsi="Arial" w:cs="Arial"/>
          <w:spacing w:val="2"/>
          <w:szCs w:val="24"/>
        </w:rPr>
        <w:t xml:space="preserve">, </w:t>
      </w:r>
      <w:r w:rsidRPr="001C1F53">
        <w:rPr>
          <w:rFonts w:ascii="Arial" w:hAnsi="Arial" w:cs="Arial"/>
          <w:spacing w:val="2"/>
          <w:szCs w:val="24"/>
        </w:rPr>
        <w:t xml:space="preserve">una certificación de afiliación, la consulta de afiliación del demandante en el SIAFP y un reporte de cotizaciones. </w:t>
      </w:r>
    </w:p>
    <w:p w14:paraId="2F6FBF74" w14:textId="77777777" w:rsidR="00116DDD" w:rsidRPr="001C1F53" w:rsidRDefault="00116DDD" w:rsidP="00C43BB7">
      <w:pPr>
        <w:pStyle w:val="Sinespaciado"/>
        <w:spacing w:line="276" w:lineRule="auto"/>
        <w:rPr>
          <w:rFonts w:ascii="Arial" w:hAnsi="Arial" w:cs="Arial"/>
          <w:spacing w:val="2"/>
          <w:szCs w:val="24"/>
        </w:rPr>
      </w:pPr>
    </w:p>
    <w:p w14:paraId="64C02722" w14:textId="196B54EA" w:rsidR="008B2016" w:rsidRPr="001C1F53" w:rsidRDefault="00F541AF" w:rsidP="00C43BB7">
      <w:pPr>
        <w:shd w:val="clear" w:color="auto" w:fill="FFFFFF" w:themeFill="background1"/>
        <w:spacing w:line="276" w:lineRule="auto"/>
        <w:jc w:val="both"/>
        <w:rPr>
          <w:rFonts w:ascii="Arial" w:hAnsi="Arial" w:cs="Arial"/>
          <w:spacing w:val="2"/>
          <w:szCs w:val="24"/>
        </w:rPr>
      </w:pPr>
      <w:r w:rsidRPr="001C1F53">
        <w:rPr>
          <w:rFonts w:ascii="Arial" w:hAnsi="Arial" w:cs="Arial"/>
          <w:spacing w:val="2"/>
          <w:szCs w:val="24"/>
        </w:rPr>
        <w:t>Examinados</w:t>
      </w:r>
      <w:r w:rsidR="008B2016" w:rsidRPr="001C1F53">
        <w:rPr>
          <w:rFonts w:ascii="Arial" w:hAnsi="Arial" w:cs="Arial"/>
          <w:spacing w:val="2"/>
          <w:szCs w:val="24"/>
        </w:rPr>
        <w:t xml:space="preserve"> tales documentos, se considera que los mismos no evidencian ningún tipo de información que pueda concluirse clara, suficiente y objetiva, para tomar una decisión libre, consciente y voluntaria, con el debido conocimiento de las consecuencias del traslado, con la información de los pros y los contras, como le correspondía demostrar al fondo privado accionado, pues era a él a quien estaba asignado el actuar con el deber de cuidado y diligencia y por tanto demostrarlo, máxime por lo técnico del mismo, los factores y variables que le conforman, que no son aspectos de dominio público y, por lo mismo, deben explicarse claramente.</w:t>
      </w:r>
    </w:p>
    <w:p w14:paraId="2D012AC9" w14:textId="77777777" w:rsidR="00116DDD" w:rsidRPr="001C1F53" w:rsidRDefault="00116DDD" w:rsidP="00C43BB7">
      <w:pPr>
        <w:pStyle w:val="Sinespaciado"/>
        <w:spacing w:line="276" w:lineRule="auto"/>
        <w:rPr>
          <w:rFonts w:ascii="Arial" w:hAnsi="Arial" w:cs="Arial"/>
          <w:spacing w:val="2"/>
          <w:szCs w:val="24"/>
        </w:rPr>
      </w:pPr>
    </w:p>
    <w:p w14:paraId="20D3329E" w14:textId="77777777" w:rsidR="00116DDD" w:rsidRPr="001C1F53" w:rsidRDefault="00116DDD" w:rsidP="00C43BB7">
      <w:pPr>
        <w:spacing w:line="276" w:lineRule="auto"/>
        <w:jc w:val="both"/>
        <w:rPr>
          <w:rFonts w:ascii="Arial" w:hAnsi="Arial" w:cs="Arial"/>
          <w:spacing w:val="2"/>
          <w:szCs w:val="24"/>
        </w:rPr>
      </w:pPr>
      <w:r w:rsidRPr="001C1F53">
        <w:rPr>
          <w:rFonts w:ascii="Arial" w:hAnsi="Arial" w:cs="Arial"/>
          <w:spacing w:val="2"/>
          <w:szCs w:val="24"/>
        </w:rPr>
        <w:t xml:space="preserve">De otra parte, como se dijo, 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 habida consideración de que dicho documento no acredita que efectivamente el acto de traslado estuvo precedido de la ilustración suficiente a la afiliada,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 </w:t>
      </w:r>
    </w:p>
    <w:p w14:paraId="68D2CB97" w14:textId="77777777" w:rsidR="00116DDD" w:rsidRPr="001C1F53" w:rsidRDefault="00116DDD" w:rsidP="00C43BB7">
      <w:pPr>
        <w:spacing w:line="276" w:lineRule="auto"/>
        <w:jc w:val="both"/>
        <w:rPr>
          <w:rFonts w:ascii="Arial" w:hAnsi="Arial" w:cs="Arial"/>
          <w:spacing w:val="2"/>
          <w:szCs w:val="24"/>
        </w:rPr>
      </w:pPr>
    </w:p>
    <w:p w14:paraId="6F1DAB05" w14:textId="5B9C534A" w:rsidR="00575AA7" w:rsidRPr="001C1F53" w:rsidRDefault="00116DDD" w:rsidP="00C43BB7">
      <w:pPr>
        <w:pStyle w:val="Textoindependiente"/>
        <w:spacing w:line="276" w:lineRule="auto"/>
        <w:rPr>
          <w:rFonts w:cs="Arial"/>
          <w:spacing w:val="2"/>
          <w:sz w:val="24"/>
          <w:szCs w:val="24"/>
        </w:rPr>
      </w:pPr>
      <w:r w:rsidRPr="001C1F53">
        <w:rPr>
          <w:rFonts w:cs="Arial"/>
          <w:spacing w:val="2"/>
          <w:sz w:val="24"/>
          <w:szCs w:val="24"/>
        </w:rPr>
        <w:t>En ese orden,  la Sala</w:t>
      </w:r>
      <w:r w:rsidR="00034AE9" w:rsidRPr="001C1F53">
        <w:rPr>
          <w:rFonts w:cs="Arial"/>
          <w:spacing w:val="2"/>
          <w:sz w:val="24"/>
          <w:szCs w:val="24"/>
        </w:rPr>
        <w:t xml:space="preserve"> </w:t>
      </w:r>
      <w:r w:rsidRPr="001C1F53">
        <w:rPr>
          <w:rFonts w:cs="Arial"/>
          <w:spacing w:val="2"/>
          <w:sz w:val="24"/>
          <w:szCs w:val="24"/>
        </w:rPr>
        <w:t xml:space="preserve">comparte los argumentos utilizados por el A Quo, en aras a fulminar la declaración de ineficacia del traslado de régimen pensional, pues como se dijo </w:t>
      </w:r>
      <w:r w:rsidRPr="001C1F53">
        <w:rPr>
          <w:rFonts w:eastAsia="Arial Narrow" w:cs="Arial"/>
          <w:spacing w:val="2"/>
          <w:sz w:val="24"/>
          <w:szCs w:val="24"/>
        </w:rPr>
        <w:t>basta la mera ausencia de información a la afiliada, clara, precisa y completa, para que se produzca la irregularidad del acto de cambio de régimen pensional, situación que fue exactamente la que ocurrió en el presente caso; por ello no queda la menor duda que, en este caso, al no haber</w:t>
      </w:r>
      <w:r w:rsidR="00730E22" w:rsidRPr="001C1F53">
        <w:rPr>
          <w:rFonts w:eastAsia="Arial Narrow" w:cs="Arial"/>
          <w:spacing w:val="2"/>
          <w:sz w:val="24"/>
          <w:szCs w:val="24"/>
        </w:rPr>
        <w:t>se</w:t>
      </w:r>
      <w:r w:rsidRPr="001C1F53">
        <w:rPr>
          <w:rFonts w:eastAsia="Arial Narrow" w:cs="Arial"/>
          <w:spacing w:val="2"/>
          <w:sz w:val="24"/>
          <w:szCs w:val="24"/>
        </w:rPr>
        <w:t xml:space="preserve"> arrimado al proceso prueba idónea y completa de la información que  le debió brinda</w:t>
      </w:r>
      <w:r w:rsidR="00730E22" w:rsidRPr="001C1F53">
        <w:rPr>
          <w:rFonts w:eastAsia="Arial Narrow" w:cs="Arial"/>
          <w:spacing w:val="2"/>
          <w:sz w:val="24"/>
          <w:szCs w:val="24"/>
        </w:rPr>
        <w:t>r</w:t>
      </w:r>
      <w:r w:rsidRPr="001C1F53">
        <w:rPr>
          <w:rFonts w:eastAsia="Arial Narrow" w:cs="Arial"/>
          <w:spacing w:val="2"/>
          <w:sz w:val="24"/>
          <w:szCs w:val="24"/>
        </w:rPr>
        <w:t xml:space="preserve"> </w:t>
      </w:r>
      <w:r w:rsidR="00730E22" w:rsidRPr="001C1F53">
        <w:rPr>
          <w:rFonts w:eastAsia="Arial Narrow" w:cs="Arial"/>
          <w:spacing w:val="2"/>
          <w:sz w:val="24"/>
          <w:szCs w:val="24"/>
        </w:rPr>
        <w:t xml:space="preserve">la A.F.P. </w:t>
      </w:r>
      <w:r w:rsidR="000001C9" w:rsidRPr="001C1F53">
        <w:rPr>
          <w:rFonts w:eastAsia="Arial Narrow" w:cs="Arial"/>
          <w:spacing w:val="2"/>
          <w:sz w:val="24"/>
          <w:szCs w:val="24"/>
        </w:rPr>
        <w:t>Colfondos</w:t>
      </w:r>
      <w:r w:rsidR="00730E22" w:rsidRPr="001C1F53">
        <w:rPr>
          <w:rFonts w:eastAsia="Arial Narrow" w:cs="Arial"/>
          <w:spacing w:val="2"/>
          <w:sz w:val="24"/>
          <w:szCs w:val="24"/>
        </w:rPr>
        <w:t xml:space="preserve">, </w:t>
      </w:r>
      <w:r w:rsidRPr="001C1F53">
        <w:rPr>
          <w:rFonts w:eastAsia="Arial Narrow" w:cs="Arial"/>
          <w:spacing w:val="2"/>
          <w:sz w:val="24"/>
          <w:szCs w:val="24"/>
        </w:rPr>
        <w:t xml:space="preserve">al demandante en el traslado que esta realizó </w:t>
      </w:r>
      <w:r w:rsidR="000001C9" w:rsidRPr="001C1F53">
        <w:rPr>
          <w:rFonts w:eastAsia="Arial Narrow" w:cs="Arial"/>
          <w:spacing w:val="2"/>
          <w:sz w:val="24"/>
          <w:szCs w:val="24"/>
        </w:rPr>
        <w:t>en septiembre de 1995</w:t>
      </w:r>
      <w:r w:rsidRPr="001C1F53">
        <w:rPr>
          <w:rFonts w:eastAsia="Arial Narrow" w:cs="Arial"/>
          <w:spacing w:val="2"/>
          <w:sz w:val="24"/>
          <w:szCs w:val="24"/>
        </w:rPr>
        <w:t xml:space="preserve"> -  </w:t>
      </w:r>
      <w:r w:rsidRPr="001C1F53">
        <w:rPr>
          <w:rFonts w:eastAsia="Arial Narrow" w:cs="Arial"/>
          <w:spacing w:val="2"/>
          <w:sz w:val="24"/>
          <w:szCs w:val="24"/>
        </w:rPr>
        <w:lastRenderedPageBreak/>
        <w:t>carga probatoria que como quedó visto era de la AFP -  , la consecuencia no puede ser otra diferente a la de declarar ineficaz tal acto y, por tanto, tener como vinculación válida la que tenía la demandante con el Régimen de Prim</w:t>
      </w:r>
      <w:r w:rsidR="00450D91" w:rsidRPr="001C1F53">
        <w:rPr>
          <w:rFonts w:eastAsia="Arial Narrow" w:cs="Arial"/>
          <w:spacing w:val="2"/>
          <w:sz w:val="24"/>
          <w:szCs w:val="24"/>
        </w:rPr>
        <w:t xml:space="preserve">a Media con Prestación definida. </w:t>
      </w:r>
      <w:r w:rsidRPr="001C1F53">
        <w:rPr>
          <w:rFonts w:cs="Arial"/>
          <w:spacing w:val="2"/>
          <w:sz w:val="24"/>
          <w:szCs w:val="24"/>
        </w:rPr>
        <w:t xml:space="preserve">   </w:t>
      </w:r>
    </w:p>
    <w:p w14:paraId="6036E14D" w14:textId="77777777" w:rsidR="00575AA7" w:rsidRPr="001C1F53" w:rsidRDefault="00575AA7" w:rsidP="00C43BB7">
      <w:pPr>
        <w:pStyle w:val="Textoindependiente"/>
        <w:spacing w:line="276" w:lineRule="auto"/>
        <w:ind w:firstLine="708"/>
        <w:rPr>
          <w:rFonts w:cs="Arial"/>
          <w:spacing w:val="2"/>
          <w:sz w:val="24"/>
          <w:szCs w:val="24"/>
        </w:rPr>
      </w:pPr>
    </w:p>
    <w:p w14:paraId="346E4095" w14:textId="23129315" w:rsidR="0096625C" w:rsidRPr="001C1F53" w:rsidRDefault="0096625C" w:rsidP="00C43BB7">
      <w:pPr>
        <w:pStyle w:val="Textoindependiente"/>
        <w:spacing w:line="276" w:lineRule="auto"/>
        <w:rPr>
          <w:rFonts w:cs="Arial"/>
          <w:spacing w:val="2"/>
          <w:sz w:val="24"/>
          <w:szCs w:val="24"/>
          <w:lang w:eastAsia="en-US"/>
        </w:rPr>
      </w:pPr>
      <w:r w:rsidRPr="001C1F53">
        <w:rPr>
          <w:rFonts w:cs="Arial"/>
          <w:spacing w:val="2"/>
          <w:sz w:val="24"/>
          <w:szCs w:val="24"/>
          <w:lang w:eastAsia="en-US"/>
        </w:rPr>
        <w:t xml:space="preserve">Igual situación se predica respecto de la AFP </w:t>
      </w:r>
      <w:r w:rsidR="000001C9" w:rsidRPr="001C1F53">
        <w:rPr>
          <w:rFonts w:cs="Arial"/>
          <w:spacing w:val="2"/>
          <w:sz w:val="24"/>
          <w:szCs w:val="24"/>
          <w:lang w:eastAsia="en-US"/>
        </w:rPr>
        <w:t xml:space="preserve">Colpatria – Horizonte, Porvenir y de </w:t>
      </w:r>
      <w:r w:rsidR="00EE3A05" w:rsidRPr="001C1F53">
        <w:rPr>
          <w:rFonts w:cs="Arial"/>
          <w:spacing w:val="2"/>
          <w:sz w:val="24"/>
          <w:szCs w:val="24"/>
          <w:lang w:eastAsia="en-US"/>
        </w:rPr>
        <w:t xml:space="preserve">la AFP </w:t>
      </w:r>
      <w:r w:rsidRPr="001C1F53">
        <w:rPr>
          <w:rFonts w:cs="Arial"/>
          <w:spacing w:val="2"/>
          <w:sz w:val="24"/>
          <w:szCs w:val="24"/>
          <w:lang w:eastAsia="en-US"/>
        </w:rPr>
        <w:t>Skandia hoy Old Mutual S.A., quien</w:t>
      </w:r>
      <w:r w:rsidR="00EE3A05" w:rsidRPr="001C1F53">
        <w:rPr>
          <w:rFonts w:cs="Arial"/>
          <w:spacing w:val="2"/>
          <w:sz w:val="24"/>
          <w:szCs w:val="24"/>
          <w:lang w:eastAsia="en-US"/>
        </w:rPr>
        <w:t>es</w:t>
      </w:r>
      <w:r w:rsidR="008374BB" w:rsidRPr="001C1F53">
        <w:rPr>
          <w:rFonts w:cs="Arial"/>
          <w:spacing w:val="2"/>
          <w:sz w:val="24"/>
          <w:szCs w:val="24"/>
          <w:lang w:eastAsia="en-US"/>
        </w:rPr>
        <w:t xml:space="preserve"> tampoco acreditaron</w:t>
      </w:r>
      <w:r w:rsidRPr="001C1F53">
        <w:rPr>
          <w:rFonts w:cs="Arial"/>
          <w:spacing w:val="2"/>
          <w:sz w:val="24"/>
          <w:szCs w:val="24"/>
          <w:lang w:eastAsia="en-US"/>
        </w:rPr>
        <w:t xml:space="preserve"> que al momento de la afiliación a esa entidad, le brind</w:t>
      </w:r>
      <w:r w:rsidR="00EE3A05" w:rsidRPr="001C1F53">
        <w:rPr>
          <w:rFonts w:cs="Arial"/>
          <w:spacing w:val="2"/>
          <w:sz w:val="24"/>
          <w:szCs w:val="24"/>
          <w:lang w:eastAsia="en-US"/>
        </w:rPr>
        <w:t xml:space="preserve">aron </w:t>
      </w:r>
      <w:r w:rsidRPr="001C1F53">
        <w:rPr>
          <w:rFonts w:cs="Arial"/>
          <w:spacing w:val="2"/>
          <w:sz w:val="24"/>
          <w:szCs w:val="24"/>
          <w:lang w:eastAsia="en-US"/>
        </w:rPr>
        <w:t xml:space="preserve">a la activa la información relacionada con las ventajas y desventajas que existen en cada uno de los regímenes pensionales, las proyecciones relativas a la mesada pensional, la incidencia de las fluctuaciones del mercado en el valor de esta, la densidad mínima de cotizaciones, la edad en la que podría eventualmente disfrutar de la prestación pensional o de la posibilidad de hacer uso de la facultad de retracto. </w:t>
      </w:r>
    </w:p>
    <w:p w14:paraId="04B06667" w14:textId="77777777" w:rsidR="00575AA7" w:rsidRPr="001C1F53" w:rsidRDefault="00575AA7" w:rsidP="00C43BB7">
      <w:pPr>
        <w:pStyle w:val="Textoindependiente"/>
        <w:spacing w:line="276" w:lineRule="auto"/>
        <w:ind w:firstLine="708"/>
        <w:rPr>
          <w:rFonts w:cs="Arial"/>
          <w:spacing w:val="2"/>
          <w:sz w:val="24"/>
          <w:szCs w:val="24"/>
        </w:rPr>
      </w:pPr>
    </w:p>
    <w:p w14:paraId="7E5541D3" w14:textId="3E5B7B87" w:rsidR="00116DDD" w:rsidRPr="001C1F53" w:rsidRDefault="00116DDD" w:rsidP="00C43BB7">
      <w:pPr>
        <w:pStyle w:val="Textoindependiente"/>
        <w:spacing w:line="276" w:lineRule="auto"/>
        <w:rPr>
          <w:rFonts w:eastAsia="Arial Narrow" w:cs="Arial"/>
          <w:spacing w:val="2"/>
          <w:sz w:val="24"/>
          <w:szCs w:val="24"/>
        </w:rPr>
      </w:pPr>
      <w:r w:rsidRPr="001C1F53">
        <w:rPr>
          <w:rFonts w:eastAsia="Arial Narrow" w:cs="Arial"/>
          <w:spacing w:val="2"/>
          <w:sz w:val="24"/>
          <w:szCs w:val="24"/>
        </w:rPr>
        <w:t xml:space="preserve">Esto que se dice conlleva entonces a que las partes deben ser restituidas al estado anterior (art. 1746 del CCC), esto es, que la afiliación de la demandante con Colpensiones, no solo nunca sufrió alteración alguna, sino que la entidad demandada que actualmente maneja su cuenta de ahorro individual, esto es, </w:t>
      </w:r>
      <w:r w:rsidR="0096625C" w:rsidRPr="001C1F53">
        <w:rPr>
          <w:rFonts w:eastAsia="Arial Narrow" w:cs="Arial"/>
          <w:spacing w:val="2"/>
          <w:sz w:val="24"/>
          <w:szCs w:val="24"/>
        </w:rPr>
        <w:t>Old Mutual</w:t>
      </w:r>
      <w:r w:rsidRPr="001C1F53">
        <w:rPr>
          <w:rFonts w:eastAsia="Arial Narrow" w:cs="Arial"/>
          <w:spacing w:val="2"/>
          <w:sz w:val="24"/>
          <w:szCs w:val="24"/>
        </w:rPr>
        <w:t xml:space="preserve"> S.A., debe devolver a la administradora del R</w:t>
      </w:r>
      <w:r w:rsidR="00730E22" w:rsidRPr="001C1F53">
        <w:rPr>
          <w:rFonts w:eastAsia="Arial Narrow" w:cs="Arial"/>
          <w:spacing w:val="2"/>
          <w:sz w:val="24"/>
          <w:szCs w:val="24"/>
        </w:rPr>
        <w:t xml:space="preserve">égimen de </w:t>
      </w:r>
      <w:r w:rsidRPr="001C1F53">
        <w:rPr>
          <w:rFonts w:eastAsia="Arial Narrow" w:cs="Arial"/>
          <w:spacing w:val="2"/>
          <w:sz w:val="24"/>
          <w:szCs w:val="24"/>
        </w:rPr>
        <w:t>P</w:t>
      </w:r>
      <w:r w:rsidR="00730E22" w:rsidRPr="001C1F53">
        <w:rPr>
          <w:rFonts w:eastAsia="Arial Narrow" w:cs="Arial"/>
          <w:spacing w:val="2"/>
          <w:sz w:val="24"/>
          <w:szCs w:val="24"/>
        </w:rPr>
        <w:t xml:space="preserve">rima </w:t>
      </w:r>
      <w:r w:rsidRPr="001C1F53">
        <w:rPr>
          <w:rFonts w:eastAsia="Arial Narrow" w:cs="Arial"/>
          <w:spacing w:val="2"/>
          <w:sz w:val="24"/>
          <w:szCs w:val="24"/>
        </w:rPr>
        <w:t>M</w:t>
      </w:r>
      <w:r w:rsidR="00730E22" w:rsidRPr="001C1F53">
        <w:rPr>
          <w:rFonts w:eastAsia="Arial Narrow" w:cs="Arial"/>
          <w:spacing w:val="2"/>
          <w:sz w:val="24"/>
          <w:szCs w:val="24"/>
        </w:rPr>
        <w:t xml:space="preserve">edia </w:t>
      </w:r>
      <w:r w:rsidR="0096625C" w:rsidRPr="001C1F53">
        <w:rPr>
          <w:rFonts w:eastAsia="Arial Narrow" w:cs="Arial"/>
          <w:spacing w:val="2"/>
          <w:sz w:val="24"/>
          <w:szCs w:val="24"/>
        </w:rPr>
        <w:t>– Colpensiones, t</w:t>
      </w:r>
      <w:r w:rsidRPr="001C1F53">
        <w:rPr>
          <w:rFonts w:eastAsia="Arial Narrow" w:cs="Arial"/>
          <w:spacing w:val="2"/>
          <w:sz w:val="24"/>
          <w:szCs w:val="24"/>
        </w:rPr>
        <w:t xml:space="preserve">odas las cotizaciones, </w:t>
      </w:r>
      <w:r w:rsidR="00730E22" w:rsidRPr="001C1F53">
        <w:rPr>
          <w:rFonts w:eastAsia="Arial Narrow" w:cs="Arial"/>
          <w:spacing w:val="2"/>
          <w:sz w:val="24"/>
          <w:szCs w:val="24"/>
        </w:rPr>
        <w:t xml:space="preserve">con </w:t>
      </w:r>
      <w:r w:rsidRPr="001C1F53">
        <w:rPr>
          <w:rFonts w:eastAsia="Arial Narrow" w:cs="Arial"/>
          <w:spacing w:val="2"/>
          <w:sz w:val="24"/>
          <w:szCs w:val="24"/>
        </w:rPr>
        <w:t>sus rendimientos, gastos de administración (incluyendo lo correspondiente a seguros previsionales, entre otros) y las sumas de dinero que retiene para el fondo de garantía de pensión mínim</w:t>
      </w:r>
      <w:r w:rsidR="0096625C" w:rsidRPr="001C1F53">
        <w:rPr>
          <w:rFonts w:eastAsia="Arial Narrow" w:cs="Arial"/>
          <w:spacing w:val="2"/>
          <w:sz w:val="24"/>
          <w:szCs w:val="24"/>
        </w:rPr>
        <w:t xml:space="preserve">a, y Colpensiones a recibirlos. </w:t>
      </w:r>
      <w:r w:rsidRPr="001C1F53">
        <w:rPr>
          <w:rFonts w:eastAsia="Arial Narrow" w:cs="Arial"/>
          <w:spacing w:val="2"/>
          <w:sz w:val="24"/>
          <w:szCs w:val="24"/>
        </w:rPr>
        <w:t xml:space="preserve">Ratifica lo anterior, y en especial sobre los gastos de administración, lo que sostiene la Sala de Casación Laboral de la H. Corte Suprema en la sentencia </w:t>
      </w:r>
      <w:r w:rsidRPr="001C1F53">
        <w:rPr>
          <w:rFonts w:eastAsia="Arial Narrow" w:cs="Arial"/>
          <w:b/>
          <w:bCs/>
          <w:spacing w:val="2"/>
          <w:sz w:val="24"/>
          <w:szCs w:val="24"/>
        </w:rPr>
        <w:t>SL1421-2019, Rad. 56174</w:t>
      </w:r>
      <w:r w:rsidRPr="001C1F53">
        <w:rPr>
          <w:rFonts w:eastAsia="Arial Narrow" w:cs="Arial"/>
          <w:spacing w:val="2"/>
          <w:sz w:val="24"/>
          <w:szCs w:val="24"/>
        </w:rPr>
        <w:t xml:space="preserve"> en la cual se dice lo siguiente: </w:t>
      </w:r>
    </w:p>
    <w:p w14:paraId="27CB35A3" w14:textId="77777777" w:rsidR="00116DDD" w:rsidRPr="001C1F53" w:rsidRDefault="00116DDD" w:rsidP="00C43BB7">
      <w:pPr>
        <w:spacing w:line="276" w:lineRule="auto"/>
        <w:jc w:val="both"/>
        <w:rPr>
          <w:rFonts w:ascii="Arial" w:eastAsia="Arial Narrow" w:hAnsi="Arial" w:cs="Arial"/>
          <w:spacing w:val="2"/>
          <w:szCs w:val="24"/>
        </w:rPr>
      </w:pPr>
      <w:r w:rsidRPr="001C1F53">
        <w:rPr>
          <w:rFonts w:ascii="Arial" w:eastAsia="Arial Narrow" w:hAnsi="Arial" w:cs="Arial"/>
          <w:spacing w:val="2"/>
          <w:szCs w:val="24"/>
        </w:rPr>
        <w:t xml:space="preserve"> </w:t>
      </w:r>
    </w:p>
    <w:p w14:paraId="39D57CF7" w14:textId="5212ACA1" w:rsidR="00116DDD" w:rsidRPr="001C1F53" w:rsidRDefault="00116DDD" w:rsidP="00737E85">
      <w:pPr>
        <w:ind w:left="426" w:right="420"/>
        <w:jc w:val="both"/>
        <w:rPr>
          <w:rFonts w:ascii="Arial" w:eastAsia="Arial Narrow" w:hAnsi="Arial" w:cs="Arial"/>
          <w:i/>
          <w:iCs/>
          <w:spacing w:val="2"/>
          <w:sz w:val="22"/>
          <w:szCs w:val="24"/>
        </w:rPr>
      </w:pPr>
      <w:r w:rsidRPr="001C1F53">
        <w:rPr>
          <w:rFonts w:ascii="Arial" w:eastAsia="Arial Narrow" w:hAnsi="Arial" w:cs="Arial"/>
          <w:i/>
          <w:iCs/>
          <w:spacing w:val="2"/>
          <w:sz w:val="22"/>
          <w:szCs w:val="24"/>
        </w:rPr>
        <w:t>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w:t>
      </w:r>
    </w:p>
    <w:p w14:paraId="7F19D4D9" w14:textId="77777777" w:rsidR="002142E5" w:rsidRPr="001C1F53" w:rsidRDefault="002142E5" w:rsidP="00C43BB7">
      <w:pPr>
        <w:pStyle w:val="Textoindependiente"/>
        <w:spacing w:line="276" w:lineRule="auto"/>
        <w:rPr>
          <w:rFonts w:cs="Arial"/>
          <w:spacing w:val="2"/>
          <w:sz w:val="24"/>
          <w:szCs w:val="24"/>
          <w:lang w:eastAsia="en-US"/>
        </w:rPr>
      </w:pPr>
    </w:p>
    <w:p w14:paraId="645A83CF" w14:textId="1D07855E" w:rsidR="00116DDD" w:rsidRPr="001C1F53" w:rsidRDefault="00730E22" w:rsidP="00C43BB7">
      <w:pPr>
        <w:pStyle w:val="Textoindependiente"/>
        <w:spacing w:line="276" w:lineRule="auto"/>
        <w:rPr>
          <w:rFonts w:cs="Arial"/>
          <w:spacing w:val="2"/>
          <w:sz w:val="24"/>
          <w:szCs w:val="24"/>
          <w:shd w:val="clear" w:color="auto" w:fill="FFFFFF"/>
        </w:rPr>
      </w:pPr>
      <w:r w:rsidRPr="001C1F53">
        <w:rPr>
          <w:rFonts w:cs="Arial"/>
          <w:spacing w:val="2"/>
          <w:sz w:val="24"/>
          <w:szCs w:val="24"/>
          <w:lang w:eastAsia="en-US"/>
        </w:rPr>
        <w:t xml:space="preserve">Con base en lo anterior, se </w:t>
      </w:r>
      <w:r w:rsidRPr="001C1F53">
        <w:rPr>
          <w:rFonts w:cs="Arial"/>
          <w:b/>
          <w:bCs/>
          <w:spacing w:val="2"/>
          <w:sz w:val="24"/>
          <w:szCs w:val="24"/>
          <w:lang w:eastAsia="en-US"/>
        </w:rPr>
        <w:t>CONFIRMARÁ</w:t>
      </w:r>
      <w:r w:rsidRPr="001C1F53">
        <w:rPr>
          <w:rFonts w:cs="Arial"/>
          <w:spacing w:val="2"/>
          <w:sz w:val="24"/>
          <w:szCs w:val="24"/>
          <w:lang w:eastAsia="en-US"/>
        </w:rPr>
        <w:t xml:space="preserve"> la sentencia apelada y se</w:t>
      </w:r>
      <w:r w:rsidRPr="001C1F53">
        <w:rPr>
          <w:rFonts w:cs="Arial"/>
          <w:spacing w:val="2"/>
          <w:sz w:val="24"/>
          <w:szCs w:val="24"/>
          <w:shd w:val="clear" w:color="auto" w:fill="FFFFFF"/>
        </w:rPr>
        <w:t xml:space="preserve"> dispondrá en virtud del grado jurisdiccional de Consulta que opera en favor de Colpensiones, </w:t>
      </w:r>
      <w:r w:rsidRPr="001C1F53">
        <w:rPr>
          <w:rFonts w:cs="Arial"/>
          <w:b/>
          <w:bCs/>
          <w:spacing w:val="2"/>
          <w:sz w:val="24"/>
          <w:szCs w:val="24"/>
          <w:shd w:val="clear" w:color="auto" w:fill="FFFFFF"/>
        </w:rPr>
        <w:t>ADICIONARLA,</w:t>
      </w:r>
      <w:r w:rsidRPr="001C1F53">
        <w:rPr>
          <w:rFonts w:cs="Arial"/>
          <w:spacing w:val="2"/>
          <w:sz w:val="24"/>
          <w:szCs w:val="24"/>
          <w:shd w:val="clear" w:color="auto" w:fill="FFFFFF"/>
        </w:rPr>
        <w:t xml:space="preserve"> para ordenarle</w:t>
      </w:r>
      <w:r w:rsidR="00116DDD" w:rsidRPr="001C1F53">
        <w:rPr>
          <w:rFonts w:cs="Arial"/>
          <w:spacing w:val="2"/>
          <w:sz w:val="24"/>
          <w:szCs w:val="24"/>
          <w:shd w:val="clear" w:color="auto" w:fill="FFFFFF"/>
        </w:rPr>
        <w:t xml:space="preserve"> a la A.F.P. </w:t>
      </w:r>
      <w:r w:rsidR="0096625C" w:rsidRPr="001C1F53">
        <w:rPr>
          <w:rFonts w:cs="Arial"/>
          <w:spacing w:val="2"/>
          <w:sz w:val="24"/>
          <w:szCs w:val="24"/>
          <w:shd w:val="clear" w:color="auto" w:fill="FFFFFF"/>
        </w:rPr>
        <w:t xml:space="preserve">Old Mutual </w:t>
      </w:r>
      <w:r w:rsidR="00116DDD" w:rsidRPr="001C1F53">
        <w:rPr>
          <w:rFonts w:cs="Arial"/>
          <w:spacing w:val="2"/>
          <w:sz w:val="24"/>
          <w:szCs w:val="24"/>
          <w:shd w:val="clear" w:color="auto" w:fill="FFFFFF"/>
        </w:rPr>
        <w:t xml:space="preserve">S.A., </w:t>
      </w:r>
      <w:r w:rsidRPr="001C1F53">
        <w:rPr>
          <w:rFonts w:cs="Arial"/>
          <w:spacing w:val="2"/>
          <w:sz w:val="24"/>
          <w:szCs w:val="24"/>
          <w:shd w:val="clear" w:color="auto" w:fill="FFFFFF"/>
        </w:rPr>
        <w:t>que</w:t>
      </w:r>
      <w:r w:rsidR="00116DDD" w:rsidRPr="001C1F53">
        <w:rPr>
          <w:rFonts w:cs="Arial"/>
          <w:spacing w:val="2"/>
          <w:sz w:val="24"/>
          <w:szCs w:val="24"/>
          <w:shd w:val="clear" w:color="auto" w:fill="FFFFFF"/>
        </w:rPr>
        <w:t xml:space="preserve"> </w:t>
      </w:r>
      <w:r w:rsidRPr="001C1F53">
        <w:rPr>
          <w:rFonts w:cs="Arial"/>
          <w:spacing w:val="2"/>
          <w:sz w:val="24"/>
          <w:szCs w:val="24"/>
          <w:shd w:val="clear" w:color="auto" w:fill="FFFFFF"/>
        </w:rPr>
        <w:t xml:space="preserve">traslade </w:t>
      </w:r>
      <w:r w:rsidR="00E423EA" w:rsidRPr="001C1F53">
        <w:rPr>
          <w:rFonts w:eastAsia="Arial Narrow" w:cs="Arial"/>
          <w:spacing w:val="2"/>
          <w:sz w:val="24"/>
          <w:szCs w:val="24"/>
        </w:rPr>
        <w:t xml:space="preserve">todas las cotizaciones, </w:t>
      </w:r>
      <w:r w:rsidRPr="001C1F53">
        <w:rPr>
          <w:rFonts w:eastAsia="Arial Narrow" w:cs="Arial"/>
          <w:spacing w:val="2"/>
          <w:sz w:val="24"/>
          <w:szCs w:val="24"/>
        </w:rPr>
        <w:t xml:space="preserve">con sus </w:t>
      </w:r>
      <w:r w:rsidR="00E423EA" w:rsidRPr="001C1F53">
        <w:rPr>
          <w:rFonts w:eastAsia="Arial Narrow" w:cs="Arial"/>
          <w:spacing w:val="2"/>
          <w:sz w:val="24"/>
          <w:szCs w:val="24"/>
        </w:rPr>
        <w:t xml:space="preserve">rendimientos, </w:t>
      </w:r>
      <w:r w:rsidR="005C0D93" w:rsidRPr="001C1F53">
        <w:rPr>
          <w:rFonts w:eastAsia="Arial Narrow" w:cs="Arial"/>
          <w:spacing w:val="2"/>
          <w:sz w:val="24"/>
          <w:szCs w:val="24"/>
        </w:rPr>
        <w:t>saldos, bonos pensionales, sumas adicionales (i</w:t>
      </w:r>
      <w:r w:rsidR="00E423EA" w:rsidRPr="001C1F53">
        <w:rPr>
          <w:rFonts w:eastAsia="Arial Narrow" w:cs="Arial"/>
          <w:spacing w:val="2"/>
          <w:sz w:val="24"/>
          <w:szCs w:val="24"/>
        </w:rPr>
        <w:t xml:space="preserve">ncluyendo lo correspondiente a seguros previsionales, entre otros) y las sumas de dinero que retiene para el fondo de garantía de pensión mínima, </w:t>
      </w:r>
      <w:r w:rsidR="00116DDD" w:rsidRPr="001C1F53">
        <w:rPr>
          <w:rFonts w:cs="Arial"/>
          <w:spacing w:val="2"/>
          <w:sz w:val="24"/>
          <w:szCs w:val="24"/>
          <w:shd w:val="clear" w:color="auto" w:fill="FFFFFF"/>
        </w:rPr>
        <w:t xml:space="preserve">los gastos de administración y comisiones cobrados durante el lapso en que estuvo vigente la afiliación de la demandante, con cargo a sus propios recursos y, remitirlos a Colpensiones debidamente indexados, tal como lo ha reiterado la </w:t>
      </w:r>
      <w:r w:rsidR="00116DDD" w:rsidRPr="001C1F53">
        <w:rPr>
          <w:rFonts w:cs="Arial"/>
          <w:spacing w:val="2"/>
          <w:sz w:val="24"/>
          <w:szCs w:val="24"/>
        </w:rPr>
        <w:t xml:space="preserve">Sala de Casación Laboral de la Corte Suprema en sentencias SL1421 y </w:t>
      </w:r>
      <w:r w:rsidR="00116DDD" w:rsidRPr="001C1F53">
        <w:rPr>
          <w:rFonts w:cs="Arial"/>
          <w:spacing w:val="2"/>
          <w:sz w:val="24"/>
          <w:szCs w:val="24"/>
          <w:shd w:val="clear" w:color="auto" w:fill="FFFFFF"/>
        </w:rPr>
        <w:t xml:space="preserve">SL 1688, ambas de 2019. </w:t>
      </w:r>
    </w:p>
    <w:p w14:paraId="7F7F9AC0" w14:textId="77777777" w:rsidR="0096625C" w:rsidRPr="001C1F53" w:rsidRDefault="0096625C" w:rsidP="00C43BB7">
      <w:pPr>
        <w:pStyle w:val="Textoindependiente"/>
        <w:tabs>
          <w:tab w:val="left" w:pos="7904"/>
        </w:tabs>
        <w:spacing w:line="276" w:lineRule="auto"/>
        <w:ind w:firstLine="708"/>
        <w:rPr>
          <w:rFonts w:cs="Arial"/>
          <w:spacing w:val="2"/>
          <w:sz w:val="24"/>
          <w:szCs w:val="24"/>
          <w:shd w:val="clear" w:color="auto" w:fill="FFFFFF"/>
        </w:rPr>
      </w:pPr>
    </w:p>
    <w:p w14:paraId="5D60AFEF" w14:textId="3F283920" w:rsidR="00E423EA" w:rsidRPr="001C1F53" w:rsidRDefault="0096625C" w:rsidP="00C43BB7">
      <w:pPr>
        <w:spacing w:line="276" w:lineRule="auto"/>
        <w:jc w:val="both"/>
        <w:rPr>
          <w:rFonts w:ascii="Arial" w:hAnsi="Arial" w:cs="Arial"/>
          <w:spacing w:val="2"/>
          <w:szCs w:val="24"/>
          <w:shd w:val="clear" w:color="auto" w:fill="FFFFFF"/>
        </w:rPr>
      </w:pPr>
      <w:r w:rsidRPr="001C1F53">
        <w:rPr>
          <w:rFonts w:ascii="Arial" w:hAnsi="Arial" w:cs="Arial"/>
          <w:spacing w:val="2"/>
          <w:szCs w:val="24"/>
          <w:shd w:val="clear" w:color="auto" w:fill="FFFFFF"/>
        </w:rPr>
        <w:lastRenderedPageBreak/>
        <w:t xml:space="preserve">Igualmente, </w:t>
      </w:r>
      <w:r w:rsidR="00730E22" w:rsidRPr="001C1F53">
        <w:rPr>
          <w:rFonts w:ascii="Arial" w:hAnsi="Arial" w:cs="Arial"/>
          <w:b/>
          <w:bCs/>
          <w:spacing w:val="2"/>
          <w:szCs w:val="24"/>
          <w:shd w:val="clear" w:color="auto" w:fill="FFFFFF"/>
        </w:rPr>
        <w:t>SE ADICIONARÁ</w:t>
      </w:r>
      <w:r w:rsidR="00730E22" w:rsidRPr="001C1F53">
        <w:rPr>
          <w:rFonts w:ascii="Arial" w:hAnsi="Arial" w:cs="Arial"/>
          <w:spacing w:val="2"/>
          <w:szCs w:val="24"/>
          <w:shd w:val="clear" w:color="auto" w:fill="FFFFFF"/>
        </w:rPr>
        <w:t xml:space="preserve">, para que </w:t>
      </w:r>
      <w:r w:rsidR="00E423EA" w:rsidRPr="001C1F53">
        <w:rPr>
          <w:rFonts w:ascii="Arial" w:hAnsi="Arial" w:cs="Arial"/>
          <w:spacing w:val="2"/>
          <w:szCs w:val="24"/>
          <w:shd w:val="clear" w:color="auto" w:fill="FFFFFF"/>
        </w:rPr>
        <w:t xml:space="preserve">la AFP </w:t>
      </w:r>
      <w:r w:rsidR="00EE3A05" w:rsidRPr="001C1F53">
        <w:rPr>
          <w:rFonts w:ascii="Arial" w:hAnsi="Arial" w:cs="Arial"/>
          <w:spacing w:val="2"/>
          <w:szCs w:val="24"/>
          <w:shd w:val="clear" w:color="auto" w:fill="FFFFFF"/>
        </w:rPr>
        <w:t xml:space="preserve">Colfondos y la AFP </w:t>
      </w:r>
      <w:r w:rsidR="00E423EA" w:rsidRPr="001C1F53">
        <w:rPr>
          <w:rFonts w:ascii="Arial" w:hAnsi="Arial" w:cs="Arial"/>
          <w:bCs/>
          <w:spacing w:val="2"/>
          <w:szCs w:val="24"/>
        </w:rPr>
        <w:t>Porvenir S.A</w:t>
      </w:r>
      <w:r w:rsidR="00E423EA" w:rsidRPr="001C1F53">
        <w:rPr>
          <w:rFonts w:ascii="Arial" w:hAnsi="Arial" w:cs="Arial"/>
          <w:spacing w:val="2"/>
          <w:szCs w:val="24"/>
          <w:shd w:val="clear" w:color="auto" w:fill="FFFFFF"/>
        </w:rPr>
        <w:t xml:space="preserve">., </w:t>
      </w:r>
      <w:r w:rsidR="00730E22" w:rsidRPr="001C1F53">
        <w:rPr>
          <w:rFonts w:ascii="Arial" w:hAnsi="Arial" w:cs="Arial"/>
          <w:spacing w:val="2"/>
          <w:szCs w:val="24"/>
          <w:shd w:val="clear" w:color="auto" w:fill="FFFFFF"/>
        </w:rPr>
        <w:t>traslade</w:t>
      </w:r>
      <w:r w:rsidR="00EE3A05" w:rsidRPr="001C1F53">
        <w:rPr>
          <w:rFonts w:ascii="Arial" w:hAnsi="Arial" w:cs="Arial"/>
          <w:spacing w:val="2"/>
          <w:szCs w:val="24"/>
          <w:shd w:val="clear" w:color="auto" w:fill="FFFFFF"/>
        </w:rPr>
        <w:t>n</w:t>
      </w:r>
      <w:r w:rsidR="00730E22" w:rsidRPr="001C1F53">
        <w:rPr>
          <w:rFonts w:ascii="Arial" w:hAnsi="Arial" w:cs="Arial"/>
          <w:spacing w:val="2"/>
          <w:szCs w:val="24"/>
          <w:shd w:val="clear" w:color="auto" w:fill="FFFFFF"/>
        </w:rPr>
        <w:t xml:space="preserve"> con car</w:t>
      </w:r>
      <w:r w:rsidR="005C0D93" w:rsidRPr="001C1F53">
        <w:rPr>
          <w:rFonts w:ascii="Arial" w:hAnsi="Arial" w:cs="Arial"/>
          <w:spacing w:val="2"/>
          <w:szCs w:val="24"/>
          <w:shd w:val="clear" w:color="auto" w:fill="FFFFFF"/>
        </w:rPr>
        <w:t xml:space="preserve">go a sus propios recursos, </w:t>
      </w:r>
      <w:r w:rsidR="00E423EA" w:rsidRPr="001C1F53">
        <w:rPr>
          <w:rFonts w:ascii="Arial" w:hAnsi="Arial" w:cs="Arial"/>
          <w:spacing w:val="2"/>
          <w:szCs w:val="24"/>
          <w:shd w:val="clear" w:color="auto" w:fill="FFFFFF"/>
        </w:rPr>
        <w:t>los valores correspondientes a gastos de administración y comisiones que fueron cobrados durante el lapso de afiliación de</w:t>
      </w:r>
      <w:r w:rsidR="005C0D93" w:rsidRPr="001C1F53">
        <w:rPr>
          <w:rFonts w:ascii="Arial" w:hAnsi="Arial" w:cs="Arial"/>
          <w:spacing w:val="2"/>
          <w:szCs w:val="24"/>
          <w:shd w:val="clear" w:color="auto" w:fill="FFFFFF"/>
        </w:rPr>
        <w:t xml:space="preserve"> la demandante a dicha</w:t>
      </w:r>
      <w:r w:rsidR="00EE3A05" w:rsidRPr="001C1F53">
        <w:rPr>
          <w:rFonts w:ascii="Arial" w:hAnsi="Arial" w:cs="Arial"/>
          <w:spacing w:val="2"/>
          <w:szCs w:val="24"/>
          <w:shd w:val="clear" w:color="auto" w:fill="FFFFFF"/>
        </w:rPr>
        <w:t>s</w:t>
      </w:r>
      <w:r w:rsidR="005C0D93" w:rsidRPr="001C1F53">
        <w:rPr>
          <w:rFonts w:ascii="Arial" w:hAnsi="Arial" w:cs="Arial"/>
          <w:spacing w:val="2"/>
          <w:szCs w:val="24"/>
          <w:shd w:val="clear" w:color="auto" w:fill="FFFFFF"/>
        </w:rPr>
        <w:t xml:space="preserve"> entidad</w:t>
      </w:r>
      <w:r w:rsidR="00EE3A05" w:rsidRPr="001C1F53">
        <w:rPr>
          <w:rFonts w:ascii="Arial" w:hAnsi="Arial" w:cs="Arial"/>
          <w:spacing w:val="2"/>
          <w:szCs w:val="24"/>
          <w:shd w:val="clear" w:color="auto" w:fill="FFFFFF"/>
        </w:rPr>
        <w:t>es,</w:t>
      </w:r>
      <w:r w:rsidR="005C0D93" w:rsidRPr="001C1F53">
        <w:rPr>
          <w:rFonts w:ascii="Arial" w:hAnsi="Arial" w:cs="Arial"/>
          <w:spacing w:val="2"/>
          <w:szCs w:val="24"/>
          <w:shd w:val="clear" w:color="auto" w:fill="FFFFFF"/>
        </w:rPr>
        <w:t xml:space="preserve"> </w:t>
      </w:r>
      <w:r w:rsidR="00E423EA" w:rsidRPr="001C1F53">
        <w:rPr>
          <w:rFonts w:ascii="Arial" w:hAnsi="Arial" w:cs="Arial"/>
          <w:spacing w:val="2"/>
          <w:szCs w:val="24"/>
          <w:shd w:val="clear" w:color="auto" w:fill="FFFFFF"/>
        </w:rPr>
        <w:t>debidamente indexados.</w:t>
      </w:r>
    </w:p>
    <w:p w14:paraId="614A4B26" w14:textId="77777777" w:rsidR="0096625C" w:rsidRPr="001C1F53" w:rsidRDefault="0096625C" w:rsidP="00C43BB7">
      <w:pPr>
        <w:pStyle w:val="Textoindependiente"/>
        <w:tabs>
          <w:tab w:val="left" w:pos="7904"/>
        </w:tabs>
        <w:spacing w:line="276" w:lineRule="auto"/>
        <w:ind w:firstLine="708"/>
        <w:rPr>
          <w:rFonts w:cs="Arial"/>
          <w:spacing w:val="2"/>
          <w:sz w:val="24"/>
          <w:szCs w:val="24"/>
          <w:shd w:val="clear" w:color="auto" w:fill="FFFFFF"/>
        </w:rPr>
      </w:pPr>
    </w:p>
    <w:p w14:paraId="3194D2DB" w14:textId="718915A7" w:rsidR="00116DDD" w:rsidRPr="001C1F53" w:rsidRDefault="00116DDD" w:rsidP="00C43BB7">
      <w:pPr>
        <w:pStyle w:val="Sinespaciado"/>
        <w:spacing w:line="276" w:lineRule="auto"/>
        <w:jc w:val="both"/>
        <w:rPr>
          <w:rFonts w:ascii="Arial" w:eastAsia="Arial Narrow" w:hAnsi="Arial" w:cs="Arial"/>
          <w:i/>
          <w:iCs/>
          <w:spacing w:val="2"/>
          <w:szCs w:val="24"/>
        </w:rPr>
      </w:pPr>
      <w:r w:rsidRPr="001C1F53">
        <w:rPr>
          <w:rFonts w:ascii="Arial" w:eastAsia="Arial Narrow" w:hAnsi="Arial" w:cs="Arial"/>
          <w:b/>
          <w:bCs/>
          <w:spacing w:val="2"/>
          <w:szCs w:val="24"/>
        </w:rPr>
        <w:t>Frente a las excepciones</w:t>
      </w:r>
      <w:r w:rsidRPr="001C1F53">
        <w:rPr>
          <w:rFonts w:ascii="Arial" w:eastAsia="Arial Narrow" w:hAnsi="Arial" w:cs="Arial"/>
          <w:spacing w:val="2"/>
          <w:szCs w:val="24"/>
        </w:rPr>
        <w:t xml:space="preserve"> propuestas</w:t>
      </w:r>
      <w:r w:rsidR="00AA6793" w:rsidRPr="001C1F53">
        <w:rPr>
          <w:rFonts w:ascii="Arial" w:eastAsia="Arial Narrow" w:hAnsi="Arial" w:cs="Arial"/>
          <w:spacing w:val="2"/>
          <w:szCs w:val="24"/>
        </w:rPr>
        <w:t xml:space="preserve"> por Colpensiones</w:t>
      </w:r>
      <w:r w:rsidRPr="001C1F53">
        <w:rPr>
          <w:rFonts w:ascii="Arial" w:eastAsia="Arial Narrow" w:hAnsi="Arial" w:cs="Arial"/>
          <w:spacing w:val="2"/>
          <w:szCs w:val="24"/>
        </w:rPr>
        <w:t xml:space="preserve">, </w:t>
      </w:r>
      <w:r w:rsidR="00E55093" w:rsidRPr="001C1F53">
        <w:rPr>
          <w:rFonts w:ascii="Arial" w:hAnsi="Arial" w:cs="Arial"/>
          <w:spacing w:val="2"/>
          <w:szCs w:val="24"/>
        </w:rPr>
        <w:t xml:space="preserve">INEXISTENCIA DE LA OBLIGACIÓN”, “EXCEPCIÓN DE BUENA FE”, “IMPOSIBILIDAD JURIDICA PARA CUMPLIR CON LAS OBLIGACIONES PRETENDIDAS” y “EXCEPCIÓN DE INNOMINADA” </w:t>
      </w:r>
      <w:r w:rsidRPr="001C1F53">
        <w:rPr>
          <w:rFonts w:ascii="Arial" w:eastAsia="Arial Narrow" w:hAnsi="Arial" w:cs="Arial"/>
          <w:spacing w:val="2"/>
          <w:szCs w:val="24"/>
        </w:rPr>
        <w:t>estuvo bien que no se declararan probadas</w:t>
      </w:r>
      <w:r w:rsidR="00AA6793" w:rsidRPr="001C1F53">
        <w:rPr>
          <w:rFonts w:ascii="Arial" w:eastAsia="Arial Narrow" w:hAnsi="Arial" w:cs="Arial"/>
          <w:spacing w:val="2"/>
          <w:szCs w:val="24"/>
        </w:rPr>
        <w:t xml:space="preserve"> </w:t>
      </w:r>
      <w:r w:rsidRPr="001C1F53">
        <w:rPr>
          <w:rFonts w:ascii="Arial" w:eastAsia="Arial Narrow" w:hAnsi="Arial" w:cs="Arial"/>
          <w:spacing w:val="2"/>
          <w:szCs w:val="24"/>
        </w:rPr>
        <w:t xml:space="preserve">por no envolver hechos extintivos o modificativos de los derechos reconocidos, entre ellas inexistencia de la obligación, imposibilidad </w:t>
      </w:r>
      <w:r w:rsidR="00AA6793" w:rsidRPr="001C1F53">
        <w:rPr>
          <w:rFonts w:ascii="Arial" w:eastAsia="Arial Narrow" w:hAnsi="Arial" w:cs="Arial"/>
          <w:spacing w:val="2"/>
          <w:szCs w:val="24"/>
        </w:rPr>
        <w:t>jurídica para cumplir las obligaciones pretendida</w:t>
      </w:r>
      <w:r w:rsidRPr="001C1F53">
        <w:rPr>
          <w:rFonts w:ascii="Arial" w:eastAsia="Arial Narrow" w:hAnsi="Arial" w:cs="Arial"/>
          <w:spacing w:val="2"/>
          <w:szCs w:val="24"/>
        </w:rPr>
        <w:t>s y buena fe</w:t>
      </w:r>
      <w:r w:rsidR="00AA6793" w:rsidRPr="001C1F53">
        <w:rPr>
          <w:rFonts w:ascii="Arial" w:eastAsia="Arial Narrow" w:hAnsi="Arial" w:cs="Arial"/>
          <w:spacing w:val="2"/>
          <w:szCs w:val="24"/>
        </w:rPr>
        <w:t xml:space="preserve">. </w:t>
      </w:r>
    </w:p>
    <w:p w14:paraId="2482CEA2" w14:textId="77777777" w:rsidR="00AA6793" w:rsidRPr="001C1F53" w:rsidRDefault="00AA6793" w:rsidP="00C43BB7">
      <w:pPr>
        <w:spacing w:line="276" w:lineRule="auto"/>
        <w:jc w:val="both"/>
        <w:rPr>
          <w:rFonts w:ascii="Arial" w:eastAsia="Arial Narrow" w:hAnsi="Arial" w:cs="Arial"/>
          <w:i/>
          <w:iCs/>
          <w:spacing w:val="2"/>
          <w:szCs w:val="24"/>
        </w:rPr>
      </w:pPr>
    </w:p>
    <w:p w14:paraId="462ECF16" w14:textId="3D1AB6A9" w:rsidR="00116DDD" w:rsidRPr="001C1F53" w:rsidRDefault="6677FA03" w:rsidP="00C43BB7">
      <w:pPr>
        <w:shd w:val="clear" w:color="auto" w:fill="FFFFFF" w:themeFill="background1"/>
        <w:spacing w:line="276" w:lineRule="auto"/>
        <w:jc w:val="both"/>
        <w:rPr>
          <w:rFonts w:ascii="Arial" w:hAnsi="Arial" w:cs="Arial"/>
          <w:spacing w:val="2"/>
          <w:szCs w:val="24"/>
        </w:rPr>
      </w:pPr>
      <w:r w:rsidRPr="001C1F53">
        <w:rPr>
          <w:rFonts w:ascii="Arial" w:hAnsi="Arial" w:cs="Arial"/>
          <w:spacing w:val="2"/>
          <w:szCs w:val="24"/>
        </w:rPr>
        <w:t>Por último, en relación con la condena en costas procesales de las que se</w:t>
      </w:r>
      <w:r w:rsidR="341AB006" w:rsidRPr="001C1F53">
        <w:rPr>
          <w:rFonts w:ascii="Arial" w:hAnsi="Arial" w:cs="Arial"/>
          <w:spacing w:val="2"/>
          <w:szCs w:val="24"/>
        </w:rPr>
        <w:t xml:space="preserve"> duele</w:t>
      </w:r>
      <w:r w:rsidR="28C3CA5E" w:rsidRPr="001C1F53">
        <w:rPr>
          <w:rFonts w:ascii="Arial" w:hAnsi="Arial" w:cs="Arial"/>
          <w:spacing w:val="2"/>
          <w:szCs w:val="24"/>
        </w:rPr>
        <w:t>n</w:t>
      </w:r>
      <w:r w:rsidR="341AB006" w:rsidRPr="001C1F53">
        <w:rPr>
          <w:rFonts w:ascii="Arial" w:hAnsi="Arial" w:cs="Arial"/>
          <w:spacing w:val="2"/>
          <w:szCs w:val="24"/>
        </w:rPr>
        <w:t xml:space="preserve"> </w:t>
      </w:r>
      <w:r w:rsidR="5FEBC2E3" w:rsidRPr="001C1F53">
        <w:rPr>
          <w:rFonts w:ascii="Arial" w:hAnsi="Arial" w:cs="Arial"/>
          <w:spacing w:val="2"/>
          <w:szCs w:val="24"/>
        </w:rPr>
        <w:t>la</w:t>
      </w:r>
      <w:r w:rsidR="28C3CA5E" w:rsidRPr="001C1F53">
        <w:rPr>
          <w:rFonts w:ascii="Arial" w:hAnsi="Arial" w:cs="Arial"/>
          <w:spacing w:val="2"/>
          <w:szCs w:val="24"/>
        </w:rPr>
        <w:t>s</w:t>
      </w:r>
      <w:r w:rsidR="5FEBC2E3" w:rsidRPr="001C1F53">
        <w:rPr>
          <w:rFonts w:ascii="Arial" w:hAnsi="Arial" w:cs="Arial"/>
          <w:spacing w:val="2"/>
          <w:szCs w:val="24"/>
        </w:rPr>
        <w:t xml:space="preserve"> A</w:t>
      </w:r>
      <w:r w:rsidR="341AB006" w:rsidRPr="001C1F53">
        <w:rPr>
          <w:rFonts w:ascii="Arial" w:hAnsi="Arial" w:cs="Arial"/>
          <w:spacing w:val="2"/>
          <w:szCs w:val="24"/>
        </w:rPr>
        <w:t>.</w:t>
      </w:r>
      <w:r w:rsidR="5FEBC2E3" w:rsidRPr="001C1F53">
        <w:rPr>
          <w:rFonts w:ascii="Arial" w:hAnsi="Arial" w:cs="Arial"/>
          <w:spacing w:val="2"/>
          <w:szCs w:val="24"/>
        </w:rPr>
        <w:t>F</w:t>
      </w:r>
      <w:r w:rsidR="341AB006" w:rsidRPr="001C1F53">
        <w:rPr>
          <w:rFonts w:ascii="Arial" w:hAnsi="Arial" w:cs="Arial"/>
          <w:spacing w:val="2"/>
          <w:szCs w:val="24"/>
        </w:rPr>
        <w:t>.</w:t>
      </w:r>
      <w:r w:rsidR="5FEBC2E3" w:rsidRPr="001C1F53">
        <w:rPr>
          <w:rFonts w:ascii="Arial" w:hAnsi="Arial" w:cs="Arial"/>
          <w:spacing w:val="2"/>
          <w:szCs w:val="24"/>
        </w:rPr>
        <w:t>P</w:t>
      </w:r>
      <w:r w:rsidR="341AB006" w:rsidRPr="001C1F53">
        <w:rPr>
          <w:rFonts w:ascii="Arial" w:hAnsi="Arial" w:cs="Arial"/>
          <w:spacing w:val="2"/>
          <w:szCs w:val="24"/>
        </w:rPr>
        <w:t>.</w:t>
      </w:r>
      <w:r w:rsidR="5FEBC2E3" w:rsidRPr="001C1F53">
        <w:rPr>
          <w:rFonts w:ascii="Arial" w:hAnsi="Arial" w:cs="Arial"/>
          <w:spacing w:val="2"/>
          <w:szCs w:val="24"/>
        </w:rPr>
        <w:t xml:space="preserve"> </w:t>
      </w:r>
      <w:r w:rsidR="28C3CA5E" w:rsidRPr="001C1F53">
        <w:rPr>
          <w:rFonts w:ascii="Arial" w:hAnsi="Arial" w:cs="Arial"/>
          <w:spacing w:val="2"/>
          <w:szCs w:val="24"/>
        </w:rPr>
        <w:t xml:space="preserve"> Colfondos, </w:t>
      </w:r>
      <w:r w:rsidR="5FEBC2E3" w:rsidRPr="001C1F53">
        <w:rPr>
          <w:rFonts w:ascii="Arial" w:hAnsi="Arial" w:cs="Arial"/>
          <w:spacing w:val="2"/>
          <w:szCs w:val="24"/>
        </w:rPr>
        <w:t>Porvenir</w:t>
      </w:r>
      <w:r w:rsidR="28C3CA5E" w:rsidRPr="001C1F53">
        <w:rPr>
          <w:rFonts w:ascii="Arial" w:hAnsi="Arial" w:cs="Arial"/>
          <w:spacing w:val="2"/>
          <w:szCs w:val="24"/>
        </w:rPr>
        <w:t xml:space="preserve"> y Old Mutual</w:t>
      </w:r>
      <w:r w:rsidRPr="001C1F53">
        <w:rPr>
          <w:rFonts w:ascii="Arial" w:hAnsi="Arial" w:cs="Arial"/>
          <w:spacing w:val="2"/>
          <w:szCs w:val="24"/>
        </w:rPr>
        <w:t xml:space="preserve">, la Sala considera que </w:t>
      </w:r>
      <w:r w:rsidR="28C3CA5E" w:rsidRPr="001C1F53">
        <w:rPr>
          <w:rFonts w:ascii="Arial" w:hAnsi="Arial" w:cs="Arial"/>
          <w:spacing w:val="2"/>
          <w:szCs w:val="24"/>
        </w:rPr>
        <w:t>si había</w:t>
      </w:r>
      <w:r w:rsidRPr="001C1F53">
        <w:rPr>
          <w:rFonts w:ascii="Arial" w:hAnsi="Arial" w:cs="Arial"/>
          <w:spacing w:val="2"/>
          <w:szCs w:val="24"/>
        </w:rPr>
        <w:t xml:space="preserve"> lugar a</w:t>
      </w:r>
      <w:r w:rsidR="5FEBC2E3" w:rsidRPr="001C1F53">
        <w:rPr>
          <w:rFonts w:ascii="Arial" w:hAnsi="Arial" w:cs="Arial"/>
          <w:spacing w:val="2"/>
          <w:szCs w:val="24"/>
        </w:rPr>
        <w:t xml:space="preserve"> su imposición, como lo dedujo la A-quo, </w:t>
      </w:r>
      <w:r w:rsidRPr="001C1F53">
        <w:rPr>
          <w:rFonts w:ascii="Arial" w:hAnsi="Arial" w:cs="Arial"/>
          <w:spacing w:val="2"/>
          <w:szCs w:val="24"/>
        </w:rPr>
        <w:t xml:space="preserve">por cuanto la declaratoria de ineficacia del traslado </w:t>
      </w:r>
      <w:r w:rsidR="5FEBC2E3" w:rsidRPr="001C1F53">
        <w:rPr>
          <w:rFonts w:ascii="Arial" w:hAnsi="Arial" w:cs="Arial"/>
          <w:spacing w:val="2"/>
          <w:szCs w:val="24"/>
        </w:rPr>
        <w:t xml:space="preserve">del régimen tiene su fuente en su </w:t>
      </w:r>
      <w:r w:rsidRPr="001C1F53">
        <w:rPr>
          <w:rFonts w:ascii="Arial" w:hAnsi="Arial" w:cs="Arial"/>
          <w:spacing w:val="2"/>
          <w:szCs w:val="24"/>
        </w:rPr>
        <w:t xml:space="preserve">conducta indebida por falta al deber de información al momento de efectuar el traslado de régimen pensional de la demandante. </w:t>
      </w:r>
      <w:r w:rsidR="23EE8EAE" w:rsidRPr="001C1F53">
        <w:rPr>
          <w:rFonts w:ascii="Arial" w:hAnsi="Arial" w:cs="Arial"/>
          <w:spacing w:val="2"/>
          <w:szCs w:val="24"/>
        </w:rPr>
        <w:t>Bajo esta misma consideración</w:t>
      </w:r>
      <w:r w:rsidR="04694EF5" w:rsidRPr="001C1F53">
        <w:rPr>
          <w:rFonts w:ascii="Arial" w:hAnsi="Arial" w:cs="Arial"/>
          <w:spacing w:val="2"/>
          <w:szCs w:val="24"/>
        </w:rPr>
        <w:t xml:space="preserve">, </w:t>
      </w:r>
      <w:r w:rsidR="2A5725D4" w:rsidRPr="001C1F53">
        <w:rPr>
          <w:rFonts w:ascii="Arial" w:hAnsi="Arial" w:cs="Arial"/>
          <w:spacing w:val="2"/>
          <w:szCs w:val="24"/>
        </w:rPr>
        <w:t>dado que</w:t>
      </w:r>
      <w:r w:rsidR="7B47716F" w:rsidRPr="001C1F53">
        <w:rPr>
          <w:rFonts w:ascii="Arial" w:hAnsi="Arial" w:cs="Arial"/>
          <w:spacing w:val="2"/>
          <w:szCs w:val="24"/>
        </w:rPr>
        <w:t xml:space="preserve"> a</w:t>
      </w:r>
      <w:r w:rsidR="04694EF5" w:rsidRPr="001C1F53">
        <w:rPr>
          <w:rFonts w:ascii="Arial" w:hAnsi="Arial" w:cs="Arial"/>
          <w:spacing w:val="2"/>
          <w:szCs w:val="24"/>
        </w:rPr>
        <w:t xml:space="preserve"> Colpensiones</w:t>
      </w:r>
      <w:r w:rsidR="7BDECCBA" w:rsidRPr="001C1F53">
        <w:rPr>
          <w:rFonts w:ascii="Arial" w:hAnsi="Arial" w:cs="Arial"/>
          <w:spacing w:val="2"/>
          <w:szCs w:val="24"/>
        </w:rPr>
        <w:t xml:space="preserve"> </w:t>
      </w:r>
      <w:r w:rsidR="280FB8E1" w:rsidRPr="001C1F53">
        <w:rPr>
          <w:rFonts w:ascii="Arial" w:hAnsi="Arial" w:cs="Arial"/>
          <w:spacing w:val="2"/>
          <w:szCs w:val="24"/>
        </w:rPr>
        <w:t xml:space="preserve">no </w:t>
      </w:r>
      <w:r w:rsidR="60552A13" w:rsidRPr="001C1F53">
        <w:rPr>
          <w:rFonts w:ascii="Arial" w:hAnsi="Arial" w:cs="Arial"/>
          <w:spacing w:val="2"/>
          <w:szCs w:val="24"/>
        </w:rPr>
        <w:t xml:space="preserve">le asiste responsabilidad en tales hechos, no ha debido ser condenada al pago de costas procesales por </w:t>
      </w:r>
      <w:r w:rsidR="14570708" w:rsidRPr="001C1F53">
        <w:rPr>
          <w:rFonts w:ascii="Arial" w:hAnsi="Arial" w:cs="Arial"/>
          <w:spacing w:val="2"/>
          <w:szCs w:val="24"/>
        </w:rPr>
        <w:t>el primer grado</w:t>
      </w:r>
      <w:r w:rsidR="60552A13" w:rsidRPr="001C1F53">
        <w:rPr>
          <w:rFonts w:ascii="Arial" w:hAnsi="Arial" w:cs="Arial"/>
          <w:spacing w:val="2"/>
          <w:szCs w:val="24"/>
        </w:rPr>
        <w:t>.</w:t>
      </w:r>
      <w:r w:rsidR="04694EF5" w:rsidRPr="001C1F53">
        <w:rPr>
          <w:rFonts w:ascii="Arial" w:hAnsi="Arial" w:cs="Arial"/>
          <w:spacing w:val="2"/>
          <w:szCs w:val="24"/>
        </w:rPr>
        <w:t xml:space="preserve"> </w:t>
      </w:r>
    </w:p>
    <w:p w14:paraId="44DE465D" w14:textId="77777777" w:rsidR="00781D8B" w:rsidRPr="001C1F53" w:rsidRDefault="00781D8B" w:rsidP="00C43BB7">
      <w:pPr>
        <w:shd w:val="clear" w:color="auto" w:fill="FFFFFF" w:themeFill="background1"/>
        <w:spacing w:line="276" w:lineRule="auto"/>
        <w:jc w:val="both"/>
        <w:rPr>
          <w:rFonts w:ascii="Arial" w:hAnsi="Arial" w:cs="Arial"/>
          <w:spacing w:val="2"/>
          <w:szCs w:val="24"/>
        </w:rPr>
      </w:pPr>
    </w:p>
    <w:p w14:paraId="3AB93598" w14:textId="1E3E36E1" w:rsidR="00116DDD" w:rsidRPr="001C1F53" w:rsidRDefault="4C88F324" w:rsidP="00C43BB7">
      <w:pPr>
        <w:shd w:val="clear" w:color="auto" w:fill="FFFFFF" w:themeFill="background1"/>
        <w:spacing w:line="276" w:lineRule="auto"/>
        <w:jc w:val="both"/>
        <w:rPr>
          <w:rFonts w:ascii="Arial" w:hAnsi="Arial" w:cs="Arial"/>
          <w:spacing w:val="2"/>
          <w:szCs w:val="24"/>
        </w:rPr>
      </w:pPr>
      <w:r w:rsidRPr="001C1F53">
        <w:rPr>
          <w:rFonts w:ascii="Arial" w:hAnsi="Arial" w:cs="Arial"/>
          <w:spacing w:val="2"/>
          <w:szCs w:val="24"/>
        </w:rPr>
        <w:t>En consecuencia,</w:t>
      </w:r>
      <w:r w:rsidR="29AD17CC" w:rsidRPr="001C1F53">
        <w:rPr>
          <w:rFonts w:ascii="Arial" w:hAnsi="Arial" w:cs="Arial"/>
          <w:spacing w:val="2"/>
          <w:szCs w:val="24"/>
        </w:rPr>
        <w:t xml:space="preserve"> </w:t>
      </w:r>
      <w:r w:rsidR="0E372D9E" w:rsidRPr="001C1F53">
        <w:rPr>
          <w:rFonts w:ascii="Arial" w:hAnsi="Arial" w:cs="Arial"/>
          <w:spacing w:val="2"/>
          <w:szCs w:val="24"/>
        </w:rPr>
        <w:t>en virtud del grado jurisdiccional de consulta</w:t>
      </w:r>
      <w:r w:rsidR="3FAF9C42" w:rsidRPr="001C1F53">
        <w:rPr>
          <w:rFonts w:ascii="Arial" w:hAnsi="Arial" w:cs="Arial"/>
          <w:spacing w:val="2"/>
          <w:szCs w:val="24"/>
        </w:rPr>
        <w:t>,</w:t>
      </w:r>
      <w:r w:rsidR="0E372D9E" w:rsidRPr="001C1F53">
        <w:rPr>
          <w:rFonts w:ascii="Arial" w:hAnsi="Arial" w:cs="Arial"/>
          <w:spacing w:val="2"/>
          <w:szCs w:val="24"/>
        </w:rPr>
        <w:t xml:space="preserve"> </w:t>
      </w:r>
      <w:r w:rsidRPr="001C1F53">
        <w:rPr>
          <w:rFonts w:ascii="Arial" w:hAnsi="Arial" w:cs="Arial"/>
          <w:spacing w:val="2"/>
          <w:szCs w:val="24"/>
        </w:rPr>
        <w:t xml:space="preserve">se </w:t>
      </w:r>
      <w:r w:rsidR="1FE234D9" w:rsidRPr="001C1F53">
        <w:rPr>
          <w:rFonts w:ascii="Arial" w:hAnsi="Arial" w:cs="Arial"/>
          <w:b/>
          <w:bCs/>
          <w:spacing w:val="2"/>
          <w:szCs w:val="24"/>
        </w:rPr>
        <w:t>REVOCARÁ</w:t>
      </w:r>
      <w:r w:rsidR="4A32C88B" w:rsidRPr="001C1F53">
        <w:rPr>
          <w:rFonts w:ascii="Arial" w:hAnsi="Arial" w:cs="Arial"/>
          <w:b/>
          <w:bCs/>
          <w:spacing w:val="2"/>
          <w:szCs w:val="24"/>
        </w:rPr>
        <w:t xml:space="preserve"> </w:t>
      </w:r>
      <w:r w:rsidR="4A32C88B" w:rsidRPr="001C1F53">
        <w:rPr>
          <w:rFonts w:ascii="Arial" w:hAnsi="Arial" w:cs="Arial"/>
          <w:spacing w:val="2"/>
          <w:szCs w:val="24"/>
        </w:rPr>
        <w:t>la condena en costas impuesta a Colpensiones</w:t>
      </w:r>
      <w:r w:rsidR="665EA5B9" w:rsidRPr="001C1F53">
        <w:rPr>
          <w:rFonts w:ascii="Arial" w:hAnsi="Arial" w:cs="Arial"/>
          <w:spacing w:val="2"/>
          <w:szCs w:val="24"/>
        </w:rPr>
        <w:t xml:space="preserve"> por la primera instancia</w:t>
      </w:r>
      <w:r w:rsidR="3FF78A90" w:rsidRPr="001C1F53">
        <w:rPr>
          <w:rFonts w:ascii="Arial" w:hAnsi="Arial" w:cs="Arial"/>
          <w:spacing w:val="2"/>
          <w:szCs w:val="24"/>
        </w:rPr>
        <w:t xml:space="preserve"> y </w:t>
      </w:r>
      <w:r w:rsidR="610C9090" w:rsidRPr="001C1F53">
        <w:rPr>
          <w:rFonts w:ascii="Arial" w:hAnsi="Arial" w:cs="Arial"/>
          <w:spacing w:val="2"/>
          <w:szCs w:val="24"/>
        </w:rPr>
        <w:t>como</w:t>
      </w:r>
      <w:r w:rsidR="25179869" w:rsidRPr="001C1F53">
        <w:rPr>
          <w:rFonts w:ascii="Arial" w:hAnsi="Arial" w:cs="Arial"/>
          <w:spacing w:val="2"/>
          <w:szCs w:val="24"/>
        </w:rPr>
        <w:t xml:space="preserve"> las recurrentes son las responsables de las mismas,</w:t>
      </w:r>
      <w:r w:rsidR="5FEBC2E3" w:rsidRPr="001C1F53">
        <w:rPr>
          <w:rFonts w:ascii="Arial" w:hAnsi="Arial" w:cs="Arial"/>
          <w:spacing w:val="2"/>
          <w:szCs w:val="24"/>
        </w:rPr>
        <w:t xml:space="preserve"> se </w:t>
      </w:r>
      <w:r w:rsidR="5FEBC2E3" w:rsidRPr="001C1F53">
        <w:rPr>
          <w:rFonts w:ascii="Arial" w:hAnsi="Arial" w:cs="Arial"/>
          <w:b/>
          <w:bCs/>
          <w:spacing w:val="2"/>
          <w:szCs w:val="24"/>
        </w:rPr>
        <w:t>CONFIRMARÁ</w:t>
      </w:r>
      <w:r w:rsidR="5FEBC2E3" w:rsidRPr="001C1F53">
        <w:rPr>
          <w:rFonts w:ascii="Arial" w:hAnsi="Arial" w:cs="Arial"/>
          <w:spacing w:val="2"/>
          <w:szCs w:val="24"/>
        </w:rPr>
        <w:t xml:space="preserve"> este punto de</w:t>
      </w:r>
      <w:r w:rsidR="6677FA03" w:rsidRPr="001C1F53">
        <w:rPr>
          <w:rFonts w:ascii="Arial" w:hAnsi="Arial" w:cs="Arial"/>
          <w:spacing w:val="2"/>
          <w:szCs w:val="24"/>
        </w:rPr>
        <w:t xml:space="preserve"> la sentencia apelada</w:t>
      </w:r>
      <w:r w:rsidR="03235E59" w:rsidRPr="001C1F53">
        <w:rPr>
          <w:rFonts w:ascii="Arial" w:hAnsi="Arial" w:cs="Arial"/>
          <w:spacing w:val="2"/>
          <w:szCs w:val="24"/>
        </w:rPr>
        <w:t>, precisando que el 10% inicialmente asignado a la administradora del régimen de prima media, deberá distribuirse por partes iguales entre</w:t>
      </w:r>
      <w:r w:rsidR="2C4B302E" w:rsidRPr="001C1F53">
        <w:rPr>
          <w:rFonts w:ascii="Arial" w:hAnsi="Arial" w:cs="Arial"/>
          <w:spacing w:val="2"/>
          <w:szCs w:val="24"/>
        </w:rPr>
        <w:t xml:space="preserve"> las otras codemandadas</w:t>
      </w:r>
    </w:p>
    <w:p w14:paraId="6E49CDD3" w14:textId="77777777" w:rsidR="00116DDD" w:rsidRPr="001C1F53" w:rsidRDefault="00116DDD" w:rsidP="00C43BB7">
      <w:pPr>
        <w:shd w:val="clear" w:color="auto" w:fill="FFFFFF"/>
        <w:spacing w:line="276" w:lineRule="auto"/>
        <w:jc w:val="both"/>
        <w:rPr>
          <w:rFonts w:ascii="Arial" w:hAnsi="Arial" w:cs="Arial"/>
          <w:spacing w:val="2"/>
          <w:szCs w:val="24"/>
        </w:rPr>
      </w:pPr>
    </w:p>
    <w:p w14:paraId="206A0E0B" w14:textId="77777777" w:rsidR="00116DDD" w:rsidRPr="001C1F53" w:rsidRDefault="00116DDD" w:rsidP="00C43BB7">
      <w:pPr>
        <w:shd w:val="clear" w:color="auto" w:fill="FFFFFF"/>
        <w:spacing w:line="276" w:lineRule="auto"/>
        <w:jc w:val="both"/>
        <w:rPr>
          <w:rFonts w:ascii="Arial" w:hAnsi="Arial" w:cs="Arial"/>
          <w:spacing w:val="2"/>
          <w:szCs w:val="24"/>
          <w:shd w:val="clear" w:color="auto" w:fill="FFFFFF"/>
        </w:rPr>
      </w:pPr>
      <w:r w:rsidRPr="001C1F53">
        <w:rPr>
          <w:rFonts w:ascii="Arial" w:hAnsi="Arial" w:cs="Arial"/>
          <w:spacing w:val="2"/>
          <w:szCs w:val="24"/>
          <w:shd w:val="clear" w:color="auto" w:fill="FFFFFF"/>
        </w:rPr>
        <w:t>Con lo anterior, quedan resueltos los puntos de inconformidad de</w:t>
      </w:r>
      <w:r w:rsidR="00A548AB" w:rsidRPr="001C1F53">
        <w:rPr>
          <w:rFonts w:ascii="Arial" w:hAnsi="Arial" w:cs="Arial"/>
          <w:spacing w:val="2"/>
          <w:szCs w:val="24"/>
          <w:shd w:val="clear" w:color="auto" w:fill="FFFFFF"/>
        </w:rPr>
        <w:t xml:space="preserve"> la recurrente </w:t>
      </w:r>
      <w:r w:rsidRPr="001C1F53">
        <w:rPr>
          <w:rFonts w:ascii="Arial" w:hAnsi="Arial" w:cs="Arial"/>
          <w:spacing w:val="2"/>
          <w:szCs w:val="24"/>
          <w:shd w:val="clear" w:color="auto" w:fill="FFFFFF"/>
        </w:rPr>
        <w:t xml:space="preserve">y el grado jurisdiccional de consulta a favor de Colpensiones. </w:t>
      </w:r>
    </w:p>
    <w:p w14:paraId="1FA96F2D" w14:textId="77777777" w:rsidR="00116DDD" w:rsidRPr="001C1F53" w:rsidRDefault="00116DDD" w:rsidP="00C43BB7">
      <w:pPr>
        <w:shd w:val="clear" w:color="auto" w:fill="FFFFFF"/>
        <w:spacing w:line="276" w:lineRule="auto"/>
        <w:jc w:val="both"/>
        <w:rPr>
          <w:rFonts w:ascii="Arial" w:hAnsi="Arial" w:cs="Arial"/>
          <w:spacing w:val="2"/>
          <w:szCs w:val="24"/>
        </w:rPr>
      </w:pPr>
    </w:p>
    <w:p w14:paraId="421AC725" w14:textId="440F22B6" w:rsidR="00116DDD" w:rsidRPr="001C1F53" w:rsidRDefault="6677FA03" w:rsidP="00C43BB7">
      <w:pPr>
        <w:pStyle w:val="Textoindependiente31"/>
        <w:spacing w:line="276" w:lineRule="auto"/>
        <w:rPr>
          <w:rFonts w:cs="Arial"/>
          <w:spacing w:val="2"/>
          <w:sz w:val="24"/>
          <w:szCs w:val="24"/>
        </w:rPr>
      </w:pPr>
      <w:r w:rsidRPr="001C1F53">
        <w:rPr>
          <w:rFonts w:cs="Arial"/>
          <w:spacing w:val="2"/>
          <w:sz w:val="24"/>
          <w:szCs w:val="24"/>
        </w:rPr>
        <w:t>Las costas en esta sede estarán a cargo de</w:t>
      </w:r>
      <w:r w:rsidR="28C3CA5E" w:rsidRPr="001C1F53">
        <w:rPr>
          <w:rFonts w:cs="Arial"/>
          <w:spacing w:val="2"/>
          <w:sz w:val="24"/>
          <w:szCs w:val="24"/>
        </w:rPr>
        <w:t xml:space="preserve"> las demandadas</w:t>
      </w:r>
      <w:r w:rsidRPr="001C1F53">
        <w:rPr>
          <w:rFonts w:cs="Arial"/>
          <w:spacing w:val="2"/>
          <w:sz w:val="24"/>
          <w:szCs w:val="24"/>
        </w:rPr>
        <w:t xml:space="preserve">, en favor de la activa, dada la improsperidad del recurso propuesto. </w:t>
      </w:r>
    </w:p>
    <w:p w14:paraId="1856C051" w14:textId="77777777" w:rsidR="00116DDD" w:rsidRPr="001C1F53" w:rsidRDefault="00116DDD" w:rsidP="00C43BB7">
      <w:pPr>
        <w:pStyle w:val="Sinespaciado"/>
        <w:spacing w:line="276" w:lineRule="auto"/>
        <w:rPr>
          <w:rFonts w:ascii="Arial" w:hAnsi="Arial" w:cs="Arial"/>
          <w:spacing w:val="2"/>
          <w:szCs w:val="24"/>
        </w:rPr>
      </w:pPr>
    </w:p>
    <w:p w14:paraId="0E9EA203" w14:textId="21DD3DA2" w:rsidR="00116DDD" w:rsidRPr="001C1F53" w:rsidRDefault="00B733E7" w:rsidP="00C43BB7">
      <w:pPr>
        <w:pStyle w:val="Textoindependiente31"/>
        <w:spacing w:line="276" w:lineRule="auto"/>
        <w:rPr>
          <w:rFonts w:cs="Arial"/>
          <w:b/>
          <w:bCs/>
          <w:spacing w:val="2"/>
          <w:sz w:val="24"/>
          <w:szCs w:val="24"/>
        </w:rPr>
      </w:pPr>
      <w:r w:rsidRPr="001C1F53">
        <w:rPr>
          <w:rFonts w:cs="Arial"/>
          <w:b/>
          <w:bCs/>
          <w:spacing w:val="2"/>
          <w:sz w:val="24"/>
          <w:szCs w:val="24"/>
        </w:rPr>
        <w:t xml:space="preserve">VI. </w:t>
      </w:r>
      <w:r w:rsidR="00116DDD" w:rsidRPr="001C1F53">
        <w:rPr>
          <w:rFonts w:cs="Arial"/>
          <w:b/>
          <w:bCs/>
          <w:spacing w:val="2"/>
          <w:sz w:val="24"/>
          <w:szCs w:val="24"/>
        </w:rPr>
        <w:t>DECISIÓN</w:t>
      </w:r>
    </w:p>
    <w:p w14:paraId="76B9F865" w14:textId="77777777" w:rsidR="00116DDD" w:rsidRPr="001C1F53" w:rsidRDefault="00116DDD" w:rsidP="00C43BB7">
      <w:pPr>
        <w:pStyle w:val="Textoindependiente31"/>
        <w:spacing w:line="276" w:lineRule="auto"/>
        <w:ind w:left="1004"/>
        <w:rPr>
          <w:rFonts w:cs="Arial"/>
          <w:i/>
          <w:iCs/>
          <w:spacing w:val="2"/>
          <w:sz w:val="24"/>
          <w:szCs w:val="24"/>
        </w:rPr>
      </w:pPr>
    </w:p>
    <w:p w14:paraId="577B3A71" w14:textId="77777777" w:rsidR="00116DDD" w:rsidRPr="001C1F53" w:rsidRDefault="00116DDD" w:rsidP="00C43BB7">
      <w:pPr>
        <w:pStyle w:val="Textoindependiente31"/>
        <w:spacing w:line="276" w:lineRule="auto"/>
        <w:rPr>
          <w:rFonts w:cs="Arial"/>
          <w:spacing w:val="2"/>
          <w:sz w:val="24"/>
          <w:szCs w:val="24"/>
        </w:rPr>
      </w:pPr>
      <w:r w:rsidRPr="001C1F53">
        <w:rPr>
          <w:rFonts w:cs="Arial"/>
          <w:spacing w:val="2"/>
          <w:sz w:val="24"/>
          <w:szCs w:val="24"/>
        </w:rPr>
        <w:t>En mérito de lo expuesto, el </w:t>
      </w:r>
      <w:r w:rsidRPr="001C1F53">
        <w:rPr>
          <w:rFonts w:cs="Arial"/>
          <w:i/>
          <w:iCs/>
          <w:spacing w:val="2"/>
          <w:sz w:val="24"/>
          <w:szCs w:val="24"/>
        </w:rPr>
        <w:t xml:space="preserve">Tribunal Superior del Distrito Judicial de Pereira - Risaralda, Sala </w:t>
      </w:r>
      <w:r w:rsidR="00A548AB" w:rsidRPr="001C1F53">
        <w:rPr>
          <w:rFonts w:cs="Arial"/>
          <w:i/>
          <w:iCs/>
          <w:spacing w:val="2"/>
          <w:sz w:val="24"/>
          <w:szCs w:val="24"/>
        </w:rPr>
        <w:t>Cuarta</w:t>
      </w:r>
      <w:r w:rsidRPr="001C1F53">
        <w:rPr>
          <w:rFonts w:cs="Arial"/>
          <w:i/>
          <w:iCs/>
          <w:spacing w:val="2"/>
          <w:sz w:val="24"/>
          <w:szCs w:val="24"/>
        </w:rPr>
        <w:t xml:space="preserve"> de Decisión Laboral,</w:t>
      </w:r>
      <w:r w:rsidRPr="001C1F53">
        <w:rPr>
          <w:rFonts w:cs="Arial"/>
          <w:spacing w:val="2"/>
          <w:sz w:val="24"/>
          <w:szCs w:val="24"/>
        </w:rPr>
        <w:t> administrando justicia en nombre de la República y por autoridad de la ley,</w:t>
      </w:r>
    </w:p>
    <w:p w14:paraId="2D7DF5B7" w14:textId="77777777" w:rsidR="00116DDD" w:rsidRPr="001C1F53" w:rsidRDefault="00116DDD" w:rsidP="00C43BB7">
      <w:pPr>
        <w:pStyle w:val="Sinespaciado"/>
        <w:spacing w:line="276" w:lineRule="auto"/>
        <w:rPr>
          <w:rFonts w:ascii="Arial" w:hAnsi="Arial" w:cs="Arial"/>
          <w:spacing w:val="2"/>
          <w:szCs w:val="24"/>
        </w:rPr>
      </w:pPr>
    </w:p>
    <w:p w14:paraId="54484033" w14:textId="77777777" w:rsidR="00116DDD" w:rsidRPr="001C1F53" w:rsidRDefault="00A548AB" w:rsidP="00C43BB7">
      <w:pPr>
        <w:pStyle w:val="Sinespaciado"/>
        <w:tabs>
          <w:tab w:val="left" w:pos="3143"/>
        </w:tabs>
        <w:spacing w:line="276" w:lineRule="auto"/>
        <w:jc w:val="center"/>
        <w:rPr>
          <w:rFonts w:ascii="Arial" w:hAnsi="Arial" w:cs="Arial"/>
          <w:spacing w:val="2"/>
          <w:szCs w:val="24"/>
        </w:rPr>
      </w:pPr>
      <w:r w:rsidRPr="001C1F53">
        <w:rPr>
          <w:rFonts w:ascii="Arial" w:hAnsi="Arial" w:cs="Arial"/>
          <w:b/>
          <w:bCs/>
          <w:spacing w:val="2"/>
          <w:szCs w:val="24"/>
        </w:rPr>
        <w:t>RESUELVE</w:t>
      </w:r>
      <w:r w:rsidR="00116DDD" w:rsidRPr="001C1F53">
        <w:rPr>
          <w:rFonts w:ascii="Arial" w:hAnsi="Arial" w:cs="Arial"/>
          <w:b/>
          <w:bCs/>
          <w:spacing w:val="2"/>
          <w:szCs w:val="24"/>
        </w:rPr>
        <w:t>:</w:t>
      </w:r>
    </w:p>
    <w:p w14:paraId="1E779E9C" w14:textId="77777777" w:rsidR="00E27395" w:rsidRPr="001C1F53" w:rsidRDefault="00E27395" w:rsidP="00C43BB7">
      <w:pPr>
        <w:pStyle w:val="Sinespaciado"/>
        <w:spacing w:line="276" w:lineRule="auto"/>
        <w:rPr>
          <w:rFonts w:ascii="Arial" w:hAnsi="Arial" w:cs="Arial"/>
          <w:spacing w:val="2"/>
          <w:szCs w:val="24"/>
        </w:rPr>
      </w:pPr>
    </w:p>
    <w:p w14:paraId="74C73B26" w14:textId="77777777" w:rsidR="00E27395" w:rsidRPr="001C1F53" w:rsidRDefault="00E27395" w:rsidP="00C43BB7">
      <w:pPr>
        <w:pStyle w:val="Sinespaciado"/>
        <w:spacing w:line="276" w:lineRule="auto"/>
        <w:rPr>
          <w:rFonts w:ascii="Arial" w:hAnsi="Arial" w:cs="Arial"/>
          <w:spacing w:val="2"/>
          <w:szCs w:val="24"/>
        </w:rPr>
      </w:pPr>
    </w:p>
    <w:p w14:paraId="009F79BD" w14:textId="45D1CED7" w:rsidR="00E27395" w:rsidRPr="001C1F53" w:rsidRDefault="00E27395" w:rsidP="00C43BB7">
      <w:pPr>
        <w:spacing w:line="276" w:lineRule="auto"/>
        <w:jc w:val="both"/>
        <w:rPr>
          <w:rFonts w:ascii="Arial" w:eastAsia="Arial Narrow" w:hAnsi="Arial" w:cs="Arial"/>
          <w:spacing w:val="2"/>
          <w:szCs w:val="24"/>
        </w:rPr>
      </w:pPr>
      <w:r w:rsidRPr="001C1F53">
        <w:rPr>
          <w:rFonts w:ascii="Arial" w:hAnsi="Arial" w:cs="Arial"/>
          <w:b/>
          <w:bCs/>
          <w:spacing w:val="2"/>
          <w:szCs w:val="24"/>
        </w:rPr>
        <w:t xml:space="preserve">PRIMERO: </w:t>
      </w:r>
      <w:r w:rsidRPr="001C1F53">
        <w:rPr>
          <w:rFonts w:ascii="Arial" w:hAnsi="Arial" w:cs="Arial"/>
          <w:b/>
          <w:spacing w:val="2"/>
          <w:szCs w:val="24"/>
        </w:rPr>
        <w:t xml:space="preserve">ADICIONAR  </w:t>
      </w:r>
      <w:r w:rsidRPr="001C1F53">
        <w:rPr>
          <w:rFonts w:ascii="Arial" w:hAnsi="Arial" w:cs="Arial"/>
          <w:spacing w:val="2"/>
          <w:szCs w:val="24"/>
        </w:rPr>
        <w:t xml:space="preserve">el ordinal </w:t>
      </w:r>
      <w:r w:rsidR="002142E5" w:rsidRPr="001C1F53">
        <w:rPr>
          <w:rFonts w:ascii="Arial" w:hAnsi="Arial" w:cs="Arial"/>
          <w:spacing w:val="2"/>
          <w:szCs w:val="24"/>
        </w:rPr>
        <w:t>2</w:t>
      </w:r>
      <w:r w:rsidRPr="001C1F53">
        <w:rPr>
          <w:rFonts w:ascii="Arial" w:hAnsi="Arial" w:cs="Arial"/>
          <w:spacing w:val="2"/>
          <w:szCs w:val="24"/>
        </w:rPr>
        <w:t xml:space="preserve">º de la sentencia proferida el </w:t>
      </w:r>
      <w:r w:rsidR="002142E5" w:rsidRPr="001C1F53">
        <w:rPr>
          <w:rFonts w:ascii="Arial" w:hAnsi="Arial" w:cs="Arial"/>
          <w:spacing w:val="2"/>
          <w:szCs w:val="24"/>
        </w:rPr>
        <w:t>2</w:t>
      </w:r>
      <w:r w:rsidRPr="001C1F53">
        <w:rPr>
          <w:rFonts w:ascii="Arial" w:hAnsi="Arial" w:cs="Arial"/>
          <w:spacing w:val="2"/>
          <w:szCs w:val="24"/>
        </w:rPr>
        <w:t xml:space="preserve">7 de </w:t>
      </w:r>
      <w:r w:rsidR="002142E5" w:rsidRPr="001C1F53">
        <w:rPr>
          <w:rFonts w:ascii="Arial" w:hAnsi="Arial" w:cs="Arial"/>
          <w:spacing w:val="2"/>
          <w:szCs w:val="24"/>
        </w:rPr>
        <w:t>junio</w:t>
      </w:r>
      <w:r w:rsidRPr="001C1F53">
        <w:rPr>
          <w:rFonts w:ascii="Arial" w:hAnsi="Arial" w:cs="Arial"/>
          <w:spacing w:val="2"/>
          <w:szCs w:val="24"/>
        </w:rPr>
        <w:t xml:space="preserve"> de 2019 por el Juzgado </w:t>
      </w:r>
      <w:r w:rsidR="00FA6BE3" w:rsidRPr="001C1F53">
        <w:rPr>
          <w:rFonts w:ascii="Arial" w:hAnsi="Arial" w:cs="Arial"/>
          <w:spacing w:val="2"/>
          <w:szCs w:val="24"/>
        </w:rPr>
        <w:t>Segundo Laboral</w:t>
      </w:r>
      <w:r w:rsidRPr="001C1F53">
        <w:rPr>
          <w:rFonts w:ascii="Arial" w:hAnsi="Arial" w:cs="Arial"/>
          <w:spacing w:val="2"/>
          <w:szCs w:val="24"/>
        </w:rPr>
        <w:t xml:space="preserve"> del Circuito de esta ciudad, dentro del proceso de la referencia, en el sentido de: </w:t>
      </w:r>
      <w:r w:rsidRPr="001C1F53">
        <w:rPr>
          <w:rFonts w:ascii="Arial" w:hAnsi="Arial" w:cs="Arial"/>
          <w:b/>
          <w:bCs/>
          <w:spacing w:val="2"/>
          <w:szCs w:val="24"/>
        </w:rPr>
        <w:t xml:space="preserve"> (i) </w:t>
      </w:r>
      <w:r w:rsidRPr="001C1F53">
        <w:rPr>
          <w:rFonts w:ascii="Arial" w:hAnsi="Arial" w:cs="Arial"/>
          <w:spacing w:val="2"/>
          <w:szCs w:val="24"/>
        </w:rPr>
        <w:t xml:space="preserve"> </w:t>
      </w:r>
      <w:r w:rsidRPr="001C1F53">
        <w:rPr>
          <w:rFonts w:ascii="Arial" w:eastAsia="Arial Narrow" w:hAnsi="Arial" w:cs="Arial"/>
          <w:b/>
          <w:bCs/>
          <w:spacing w:val="2"/>
          <w:szCs w:val="24"/>
        </w:rPr>
        <w:t xml:space="preserve">ORDENAR A LA A.F.P OLD MUTUAL S.A., </w:t>
      </w:r>
      <w:r w:rsidRPr="001C1F53">
        <w:rPr>
          <w:rFonts w:ascii="Arial" w:eastAsia="Arial Narrow" w:hAnsi="Arial" w:cs="Arial"/>
          <w:spacing w:val="2"/>
          <w:szCs w:val="24"/>
        </w:rPr>
        <w:t xml:space="preserve"> trasladar con destino a Colpensiones, la totalidad del capital acumulado en la  cuenta de ahorro individual de la actora, </w:t>
      </w:r>
      <w:r w:rsidRPr="001C1F53">
        <w:rPr>
          <w:rFonts w:ascii="Arial" w:eastAsia="Arial Narrow" w:hAnsi="Arial" w:cs="Arial"/>
          <w:spacing w:val="2"/>
          <w:szCs w:val="24"/>
          <w:u w:val="single"/>
        </w:rPr>
        <w:t xml:space="preserve">con sus respectivos </w:t>
      </w:r>
      <w:r w:rsidRPr="001C1F53">
        <w:rPr>
          <w:rFonts w:ascii="Arial" w:eastAsia="Arial Narrow" w:hAnsi="Arial" w:cs="Arial"/>
          <w:spacing w:val="2"/>
          <w:szCs w:val="24"/>
          <w:u w:val="single"/>
        </w:rPr>
        <w:lastRenderedPageBreak/>
        <w:t>rendimientos, bonos pensionales, saldos, frutos, intereses y además, incluyendo los gastos de administración y las comisiones cobradas con cargo a sus propios recursos, y debidamente indexados.</w:t>
      </w:r>
      <w:r w:rsidRPr="001C1F53">
        <w:rPr>
          <w:rFonts w:ascii="Arial" w:eastAsia="Arial Narrow" w:hAnsi="Arial" w:cs="Arial"/>
          <w:spacing w:val="2"/>
          <w:szCs w:val="24"/>
        </w:rPr>
        <w:t xml:space="preserve"> </w:t>
      </w:r>
      <w:r w:rsidRPr="001C1F53">
        <w:rPr>
          <w:rFonts w:ascii="Arial" w:eastAsia="Arial Narrow" w:hAnsi="Arial" w:cs="Arial"/>
          <w:b/>
          <w:bCs/>
          <w:spacing w:val="2"/>
          <w:szCs w:val="24"/>
        </w:rPr>
        <w:t>(ii)</w:t>
      </w:r>
      <w:r w:rsidRPr="001C1F53">
        <w:rPr>
          <w:rFonts w:ascii="Arial" w:eastAsia="Arial Narrow" w:hAnsi="Arial" w:cs="Arial"/>
          <w:spacing w:val="2"/>
          <w:szCs w:val="24"/>
        </w:rPr>
        <w:t xml:space="preserve"> </w:t>
      </w:r>
      <w:r w:rsidR="00E13158" w:rsidRPr="001C1F53">
        <w:rPr>
          <w:rFonts w:ascii="Arial" w:eastAsia="Arial Narrow" w:hAnsi="Arial" w:cs="Arial"/>
          <w:b/>
          <w:bCs/>
          <w:spacing w:val="2"/>
          <w:szCs w:val="24"/>
        </w:rPr>
        <w:t>ORDENAR A LA</w:t>
      </w:r>
      <w:r w:rsidR="002142E5" w:rsidRPr="001C1F53">
        <w:rPr>
          <w:rFonts w:ascii="Arial" w:eastAsia="Arial Narrow" w:hAnsi="Arial" w:cs="Arial"/>
          <w:b/>
          <w:bCs/>
          <w:spacing w:val="2"/>
          <w:szCs w:val="24"/>
        </w:rPr>
        <w:t>S</w:t>
      </w:r>
      <w:r w:rsidR="00E13158" w:rsidRPr="001C1F53">
        <w:rPr>
          <w:rFonts w:ascii="Arial" w:eastAsia="Arial Narrow" w:hAnsi="Arial" w:cs="Arial"/>
          <w:b/>
          <w:bCs/>
          <w:spacing w:val="2"/>
          <w:szCs w:val="24"/>
        </w:rPr>
        <w:t xml:space="preserve"> A.F.P </w:t>
      </w:r>
      <w:r w:rsidR="002142E5" w:rsidRPr="001C1F53">
        <w:rPr>
          <w:rFonts w:ascii="Arial" w:eastAsia="Arial Narrow" w:hAnsi="Arial" w:cs="Arial"/>
          <w:b/>
          <w:bCs/>
          <w:spacing w:val="2"/>
          <w:szCs w:val="24"/>
        </w:rPr>
        <w:t xml:space="preserve">COLFONDOS S.A. </w:t>
      </w:r>
      <w:r w:rsidR="002142E5" w:rsidRPr="001C1F53">
        <w:rPr>
          <w:rFonts w:ascii="Arial" w:eastAsia="Arial Narrow" w:hAnsi="Arial" w:cs="Arial"/>
          <w:spacing w:val="2"/>
          <w:szCs w:val="24"/>
        </w:rPr>
        <w:t xml:space="preserve">y </w:t>
      </w:r>
      <w:r w:rsidRPr="001C1F53">
        <w:rPr>
          <w:rFonts w:ascii="Arial" w:eastAsia="Arial Narrow" w:hAnsi="Arial" w:cs="Arial"/>
          <w:b/>
          <w:bCs/>
          <w:spacing w:val="2"/>
          <w:szCs w:val="24"/>
        </w:rPr>
        <w:t>PORVENIR S.A.</w:t>
      </w:r>
      <w:r w:rsidR="002142E5" w:rsidRPr="001C1F53">
        <w:rPr>
          <w:rFonts w:ascii="Arial" w:eastAsia="Arial Narrow" w:hAnsi="Arial" w:cs="Arial"/>
          <w:b/>
          <w:bCs/>
          <w:spacing w:val="2"/>
          <w:szCs w:val="24"/>
        </w:rPr>
        <w:t xml:space="preserve"> </w:t>
      </w:r>
      <w:r w:rsidR="002142E5" w:rsidRPr="001C1F53">
        <w:rPr>
          <w:rFonts w:ascii="Arial" w:eastAsia="Arial Narrow" w:hAnsi="Arial" w:cs="Arial"/>
          <w:spacing w:val="2"/>
          <w:szCs w:val="24"/>
        </w:rPr>
        <w:t>(antes Colpatria – Horizonte)</w:t>
      </w:r>
      <w:r w:rsidRPr="001C1F53">
        <w:rPr>
          <w:rFonts w:ascii="Arial" w:eastAsia="Arial Narrow" w:hAnsi="Arial" w:cs="Arial"/>
          <w:b/>
          <w:bCs/>
          <w:spacing w:val="2"/>
          <w:szCs w:val="24"/>
        </w:rPr>
        <w:t>,</w:t>
      </w:r>
      <w:r w:rsidRPr="001C1F53">
        <w:rPr>
          <w:rFonts w:ascii="Arial" w:eastAsia="Arial Narrow" w:hAnsi="Arial" w:cs="Arial"/>
          <w:spacing w:val="2"/>
          <w:szCs w:val="24"/>
        </w:rPr>
        <w:t xml:space="preserve"> trasladar con destino a Colpensiones la totalidad de los valores correspondientes a gastos de administración y comisiones que fueron cobrados durante el lapso de afiliación de la demandante a esa</w:t>
      </w:r>
      <w:r w:rsidR="002142E5" w:rsidRPr="001C1F53">
        <w:rPr>
          <w:rFonts w:ascii="Arial" w:eastAsia="Arial Narrow" w:hAnsi="Arial" w:cs="Arial"/>
          <w:spacing w:val="2"/>
          <w:szCs w:val="24"/>
        </w:rPr>
        <w:t>s</w:t>
      </w:r>
      <w:r w:rsidRPr="001C1F53">
        <w:rPr>
          <w:rFonts w:ascii="Arial" w:eastAsia="Arial Narrow" w:hAnsi="Arial" w:cs="Arial"/>
          <w:spacing w:val="2"/>
          <w:szCs w:val="24"/>
        </w:rPr>
        <w:t xml:space="preserve"> entidad</w:t>
      </w:r>
      <w:r w:rsidR="002142E5" w:rsidRPr="001C1F53">
        <w:rPr>
          <w:rFonts w:ascii="Arial" w:eastAsia="Arial Narrow" w:hAnsi="Arial" w:cs="Arial"/>
          <w:spacing w:val="2"/>
          <w:szCs w:val="24"/>
        </w:rPr>
        <w:t>es</w:t>
      </w:r>
      <w:r w:rsidRPr="001C1F53">
        <w:rPr>
          <w:rFonts w:ascii="Arial" w:eastAsia="Arial Narrow" w:hAnsi="Arial" w:cs="Arial"/>
          <w:spacing w:val="2"/>
          <w:szCs w:val="24"/>
        </w:rPr>
        <w:t>, con cargo a sus propios recursos y, debidamente indexados, conforme las consideraciones vertidas en esta sentencia.</w:t>
      </w:r>
    </w:p>
    <w:p w14:paraId="1CF8E4A6" w14:textId="77777777" w:rsidR="002142E5" w:rsidRPr="001C1F53" w:rsidRDefault="002142E5" w:rsidP="00C43BB7">
      <w:pPr>
        <w:spacing w:line="276" w:lineRule="auto"/>
        <w:jc w:val="both"/>
        <w:rPr>
          <w:rFonts w:ascii="Arial" w:hAnsi="Arial" w:cs="Arial"/>
          <w:spacing w:val="2"/>
          <w:szCs w:val="24"/>
        </w:rPr>
      </w:pPr>
    </w:p>
    <w:p w14:paraId="7E576F24" w14:textId="4CD02C6B" w:rsidR="341AB006" w:rsidRPr="001C1F53" w:rsidRDefault="341AB006" w:rsidP="00C43BB7">
      <w:pPr>
        <w:pStyle w:val="Sinespaciado"/>
        <w:spacing w:line="276" w:lineRule="auto"/>
        <w:jc w:val="both"/>
        <w:rPr>
          <w:rFonts w:ascii="Arial" w:hAnsi="Arial" w:cs="Arial"/>
          <w:spacing w:val="2"/>
          <w:szCs w:val="24"/>
        </w:rPr>
      </w:pPr>
      <w:r w:rsidRPr="001C1F53">
        <w:rPr>
          <w:rFonts w:ascii="Arial" w:hAnsi="Arial" w:cs="Arial"/>
          <w:b/>
          <w:bCs/>
          <w:spacing w:val="2"/>
          <w:szCs w:val="24"/>
        </w:rPr>
        <w:t xml:space="preserve">SEGUNDO: </w:t>
      </w:r>
      <w:r w:rsidR="06ED5924" w:rsidRPr="001C1F53">
        <w:rPr>
          <w:rFonts w:ascii="Arial" w:eastAsia="Arial Narrow" w:hAnsi="Arial" w:cs="Arial"/>
          <w:b/>
          <w:bCs/>
          <w:spacing w:val="2"/>
          <w:szCs w:val="24"/>
          <w:lang w:val="es-ES"/>
        </w:rPr>
        <w:t xml:space="preserve">REVOCAR PARCIALMENTE </w:t>
      </w:r>
      <w:r w:rsidR="06ED5924" w:rsidRPr="001C1F53">
        <w:rPr>
          <w:rFonts w:ascii="Arial" w:hAnsi="Arial" w:cs="Arial"/>
          <w:spacing w:val="2"/>
          <w:szCs w:val="24"/>
        </w:rPr>
        <w:t xml:space="preserve">el ordinal 4° de la sentencia, en el sentido de ABSOLVER a la Administradora Colombiana de Pensiones Colpensiones del pago de las costas procesales que le fueron impuestas, debiendo distribuirse </w:t>
      </w:r>
      <w:r w:rsidR="52A4AE98" w:rsidRPr="001C1F53">
        <w:rPr>
          <w:rFonts w:ascii="Arial" w:hAnsi="Arial" w:cs="Arial"/>
          <w:spacing w:val="2"/>
          <w:szCs w:val="24"/>
        </w:rPr>
        <w:t xml:space="preserve">10% </w:t>
      </w:r>
      <w:r w:rsidR="7043CE60" w:rsidRPr="001C1F53">
        <w:rPr>
          <w:rFonts w:ascii="Arial" w:hAnsi="Arial" w:cs="Arial"/>
          <w:spacing w:val="2"/>
          <w:szCs w:val="24"/>
        </w:rPr>
        <w:t>que se le había asignado</w:t>
      </w:r>
      <w:r w:rsidR="52A4AE98" w:rsidRPr="001C1F53">
        <w:rPr>
          <w:rFonts w:ascii="Arial" w:hAnsi="Arial" w:cs="Arial"/>
          <w:spacing w:val="2"/>
          <w:szCs w:val="24"/>
        </w:rPr>
        <w:t xml:space="preserve">, por partes iguales entre las </w:t>
      </w:r>
      <w:r w:rsidR="79E99F9E" w:rsidRPr="001C1F53">
        <w:rPr>
          <w:rFonts w:ascii="Arial" w:hAnsi="Arial" w:cs="Arial"/>
          <w:spacing w:val="2"/>
          <w:szCs w:val="24"/>
        </w:rPr>
        <w:t>AFP codemandadas.</w:t>
      </w:r>
    </w:p>
    <w:p w14:paraId="122B8B16" w14:textId="77777777" w:rsidR="00E27395" w:rsidRPr="001C1F53" w:rsidRDefault="00E27395" w:rsidP="00C43BB7">
      <w:pPr>
        <w:pStyle w:val="Textoindependiente31"/>
        <w:tabs>
          <w:tab w:val="left" w:pos="4860"/>
        </w:tabs>
        <w:spacing w:line="276" w:lineRule="auto"/>
        <w:rPr>
          <w:rFonts w:cs="Arial"/>
          <w:b/>
          <w:bCs/>
          <w:spacing w:val="2"/>
          <w:sz w:val="24"/>
          <w:szCs w:val="24"/>
        </w:rPr>
      </w:pPr>
    </w:p>
    <w:p w14:paraId="772B7355" w14:textId="4E7A81BE" w:rsidR="00E27395" w:rsidRPr="001C1F53" w:rsidRDefault="341AB006" w:rsidP="00C43BB7">
      <w:pPr>
        <w:pStyle w:val="Textoindependiente31"/>
        <w:spacing w:line="276" w:lineRule="auto"/>
        <w:rPr>
          <w:rFonts w:cs="Arial"/>
          <w:spacing w:val="2"/>
          <w:sz w:val="24"/>
          <w:szCs w:val="24"/>
        </w:rPr>
      </w:pPr>
      <w:r w:rsidRPr="001C1F53">
        <w:rPr>
          <w:rFonts w:cs="Arial"/>
          <w:b/>
          <w:bCs/>
          <w:spacing w:val="2"/>
          <w:sz w:val="24"/>
          <w:szCs w:val="24"/>
        </w:rPr>
        <w:t xml:space="preserve">TERCERO: </w:t>
      </w:r>
      <w:r w:rsidR="52DEA635" w:rsidRPr="001C1F53">
        <w:rPr>
          <w:rFonts w:cs="Arial"/>
          <w:b/>
          <w:bCs/>
          <w:spacing w:val="2"/>
          <w:sz w:val="24"/>
          <w:szCs w:val="24"/>
        </w:rPr>
        <w:t xml:space="preserve">CONFIRMAR </w:t>
      </w:r>
      <w:r w:rsidR="52DEA635" w:rsidRPr="001C1F53">
        <w:rPr>
          <w:rFonts w:cs="Arial"/>
          <w:spacing w:val="2"/>
          <w:sz w:val="24"/>
          <w:szCs w:val="24"/>
        </w:rPr>
        <w:t>la se</w:t>
      </w:r>
      <w:r w:rsidR="001B003D" w:rsidRPr="001C1F53">
        <w:rPr>
          <w:rFonts w:cs="Arial"/>
          <w:spacing w:val="2"/>
          <w:sz w:val="24"/>
          <w:szCs w:val="24"/>
        </w:rPr>
        <w:t>n</w:t>
      </w:r>
      <w:r w:rsidR="52DEA635" w:rsidRPr="001C1F53">
        <w:rPr>
          <w:rFonts w:cs="Arial"/>
          <w:spacing w:val="2"/>
          <w:sz w:val="24"/>
          <w:szCs w:val="24"/>
        </w:rPr>
        <w:t>tencia apelada en lo demás.</w:t>
      </w:r>
    </w:p>
    <w:p w14:paraId="6B8AD575" w14:textId="43A3ADF7" w:rsidR="00E27395" w:rsidRPr="001C1F53" w:rsidRDefault="00E27395" w:rsidP="00C43BB7">
      <w:pPr>
        <w:pStyle w:val="Textoindependiente31"/>
        <w:spacing w:line="276" w:lineRule="auto"/>
        <w:rPr>
          <w:rFonts w:cs="Arial"/>
          <w:spacing w:val="2"/>
          <w:sz w:val="24"/>
          <w:szCs w:val="24"/>
        </w:rPr>
      </w:pPr>
    </w:p>
    <w:p w14:paraId="6A530004" w14:textId="70AEFA70" w:rsidR="00E27395" w:rsidRPr="001C1F53" w:rsidRDefault="52DEA635" w:rsidP="00C43BB7">
      <w:pPr>
        <w:pStyle w:val="Textoindependiente31"/>
        <w:spacing w:line="276" w:lineRule="auto"/>
        <w:rPr>
          <w:rFonts w:cs="Arial"/>
          <w:spacing w:val="2"/>
          <w:sz w:val="24"/>
          <w:szCs w:val="24"/>
        </w:rPr>
      </w:pPr>
      <w:r w:rsidRPr="001C1F53">
        <w:rPr>
          <w:rFonts w:cs="Arial"/>
          <w:b/>
          <w:bCs/>
          <w:spacing w:val="2"/>
          <w:sz w:val="24"/>
          <w:szCs w:val="24"/>
        </w:rPr>
        <w:t>CUARTO</w:t>
      </w:r>
      <w:r w:rsidRPr="001C1F53">
        <w:rPr>
          <w:rFonts w:cs="Arial"/>
          <w:spacing w:val="2"/>
          <w:sz w:val="24"/>
          <w:szCs w:val="24"/>
        </w:rPr>
        <w:t xml:space="preserve">: </w:t>
      </w:r>
      <w:r w:rsidR="5C5B3077" w:rsidRPr="001C1F53">
        <w:rPr>
          <w:rFonts w:cs="Arial"/>
          <w:spacing w:val="2"/>
          <w:sz w:val="24"/>
          <w:szCs w:val="24"/>
        </w:rPr>
        <w:t xml:space="preserve">Costas en esta instancia a cargo de la Administradora Colombiana de Pensiones - Colpensiones, Colfondos S.A. Pensiones y Cesantías, la Sociedad Administradora de Fondos de Pensiones y Cesantías Porvenir S.A. y Old Mutual Pensiones y Cesantías S.A., por partes iguales, en favor de la demandante. </w:t>
      </w:r>
    </w:p>
    <w:p w14:paraId="239D1489" w14:textId="77777777" w:rsidR="00E27395" w:rsidRPr="001C1F53" w:rsidRDefault="00E27395" w:rsidP="00C43BB7">
      <w:pPr>
        <w:pStyle w:val="Sinespaciado"/>
        <w:spacing w:line="276" w:lineRule="auto"/>
        <w:rPr>
          <w:rFonts w:ascii="Arial" w:hAnsi="Arial" w:cs="Arial"/>
          <w:spacing w:val="2"/>
          <w:szCs w:val="24"/>
        </w:rPr>
      </w:pPr>
    </w:p>
    <w:p w14:paraId="4A6C9938" w14:textId="30EAAEC4" w:rsidR="00E27395" w:rsidRPr="001C1F53" w:rsidRDefault="00737E85" w:rsidP="00C43BB7">
      <w:pPr>
        <w:shd w:val="clear" w:color="auto" w:fill="FFFFFF" w:themeFill="background1"/>
        <w:spacing w:line="276" w:lineRule="auto"/>
        <w:jc w:val="both"/>
        <w:rPr>
          <w:rFonts w:ascii="Arial" w:hAnsi="Arial" w:cs="Arial"/>
          <w:spacing w:val="2"/>
          <w:szCs w:val="24"/>
        </w:rPr>
      </w:pPr>
      <w:r w:rsidRPr="001C1F53">
        <w:rPr>
          <w:rFonts w:ascii="Arial" w:hAnsi="Arial" w:cs="Arial"/>
          <w:spacing w:val="2"/>
          <w:szCs w:val="24"/>
        </w:rPr>
        <w:t>(…)</w:t>
      </w:r>
    </w:p>
    <w:p w14:paraId="00171B9D" w14:textId="555CE183" w:rsidR="00E27395" w:rsidRPr="001C1F53" w:rsidRDefault="00E27395" w:rsidP="00C43BB7">
      <w:pPr>
        <w:pStyle w:val="Sinespaciado"/>
        <w:spacing w:line="276" w:lineRule="auto"/>
        <w:rPr>
          <w:rFonts w:ascii="Arial" w:hAnsi="Arial" w:cs="Arial"/>
          <w:b/>
          <w:bCs/>
          <w:spacing w:val="2"/>
          <w:szCs w:val="24"/>
        </w:rPr>
      </w:pPr>
    </w:p>
    <w:p w14:paraId="122983F9" w14:textId="77777777" w:rsidR="00737E85" w:rsidRPr="001C1F53" w:rsidRDefault="00737E85" w:rsidP="00737E85">
      <w:pPr>
        <w:spacing w:line="276" w:lineRule="auto"/>
        <w:rPr>
          <w:rFonts w:ascii="Arial" w:hAnsi="Arial" w:cs="Arial"/>
          <w:spacing w:val="2"/>
          <w:szCs w:val="24"/>
        </w:rPr>
      </w:pPr>
      <w:r w:rsidRPr="001C1F53">
        <w:rPr>
          <w:rFonts w:ascii="Arial" w:hAnsi="Arial" w:cs="Arial"/>
          <w:spacing w:val="2"/>
          <w:szCs w:val="24"/>
        </w:rPr>
        <w:t xml:space="preserve">Los integrantes de la Sala, </w:t>
      </w:r>
    </w:p>
    <w:p w14:paraId="5DB89D2E" w14:textId="77777777" w:rsidR="00737E85" w:rsidRPr="001C1F53" w:rsidRDefault="00737E85" w:rsidP="00737E85">
      <w:pPr>
        <w:spacing w:line="276" w:lineRule="auto"/>
        <w:jc w:val="both"/>
        <w:rPr>
          <w:rFonts w:ascii="Arial" w:hAnsi="Arial" w:cs="Arial"/>
          <w:spacing w:val="2"/>
          <w:szCs w:val="24"/>
        </w:rPr>
      </w:pPr>
    </w:p>
    <w:p w14:paraId="0E72D09F" w14:textId="77777777" w:rsidR="00737E85" w:rsidRPr="001C1F53" w:rsidRDefault="00737E85" w:rsidP="00737E85">
      <w:pPr>
        <w:spacing w:line="276" w:lineRule="auto"/>
        <w:jc w:val="both"/>
        <w:rPr>
          <w:rFonts w:ascii="Arial" w:hAnsi="Arial" w:cs="Arial"/>
          <w:spacing w:val="2"/>
          <w:szCs w:val="24"/>
        </w:rPr>
      </w:pPr>
    </w:p>
    <w:p w14:paraId="65BA0E3E" w14:textId="77777777" w:rsidR="00737E85" w:rsidRPr="001C1F53" w:rsidRDefault="00737E85" w:rsidP="00737E85">
      <w:pPr>
        <w:spacing w:line="276" w:lineRule="auto"/>
        <w:jc w:val="both"/>
        <w:rPr>
          <w:rFonts w:ascii="Arial" w:hAnsi="Arial" w:cs="Arial"/>
          <w:spacing w:val="2"/>
          <w:szCs w:val="24"/>
        </w:rPr>
      </w:pPr>
    </w:p>
    <w:p w14:paraId="2DC1605A" w14:textId="77777777" w:rsidR="00737E85" w:rsidRPr="001C1F53" w:rsidRDefault="00737E85" w:rsidP="00737E85">
      <w:pPr>
        <w:spacing w:line="276" w:lineRule="auto"/>
        <w:jc w:val="both"/>
        <w:rPr>
          <w:rFonts w:ascii="Arial" w:hAnsi="Arial" w:cs="Arial"/>
          <w:spacing w:val="2"/>
          <w:szCs w:val="24"/>
        </w:rPr>
      </w:pPr>
    </w:p>
    <w:p w14:paraId="6E9A31E3" w14:textId="77777777" w:rsidR="00737E85" w:rsidRPr="001C1F53" w:rsidRDefault="00737E85" w:rsidP="00737E85">
      <w:pPr>
        <w:spacing w:line="276" w:lineRule="auto"/>
        <w:jc w:val="center"/>
        <w:rPr>
          <w:rFonts w:ascii="Arial" w:hAnsi="Arial" w:cs="Arial"/>
          <w:b/>
          <w:bCs/>
          <w:iCs/>
          <w:spacing w:val="2"/>
          <w:szCs w:val="24"/>
          <w:lang w:val="es-ES"/>
        </w:rPr>
      </w:pPr>
      <w:r w:rsidRPr="001C1F53">
        <w:rPr>
          <w:rFonts w:ascii="Arial" w:hAnsi="Arial" w:cs="Arial"/>
          <w:b/>
          <w:bCs/>
          <w:iCs/>
          <w:spacing w:val="2"/>
          <w:szCs w:val="24"/>
          <w:lang w:val="es-ES"/>
        </w:rPr>
        <w:t>ALEJANDRA MARÍA HENAO PALACIO</w:t>
      </w:r>
    </w:p>
    <w:p w14:paraId="2C78BF76" w14:textId="77777777" w:rsidR="00737E85" w:rsidRPr="001C1F53" w:rsidRDefault="00737E85" w:rsidP="00737E85">
      <w:pPr>
        <w:spacing w:line="276" w:lineRule="auto"/>
        <w:jc w:val="center"/>
        <w:rPr>
          <w:rFonts w:ascii="Arial" w:hAnsi="Arial" w:cs="Arial"/>
          <w:bCs/>
          <w:iCs/>
          <w:spacing w:val="2"/>
          <w:szCs w:val="24"/>
          <w:lang w:val="es-ES"/>
        </w:rPr>
      </w:pPr>
      <w:r w:rsidRPr="001C1F53">
        <w:rPr>
          <w:rFonts w:ascii="Arial" w:hAnsi="Arial" w:cs="Arial"/>
          <w:bCs/>
          <w:iCs/>
          <w:spacing w:val="2"/>
          <w:szCs w:val="24"/>
          <w:lang w:val="es-ES"/>
        </w:rPr>
        <w:t>Magistrada Ponente</w:t>
      </w:r>
    </w:p>
    <w:p w14:paraId="2F55DE38" w14:textId="77777777" w:rsidR="00737E85" w:rsidRPr="001C1F53" w:rsidRDefault="00737E85" w:rsidP="00737E85">
      <w:pPr>
        <w:spacing w:line="276" w:lineRule="auto"/>
        <w:jc w:val="both"/>
        <w:rPr>
          <w:rFonts w:ascii="Arial" w:hAnsi="Arial" w:cs="Arial"/>
          <w:spacing w:val="2"/>
          <w:szCs w:val="24"/>
        </w:rPr>
      </w:pPr>
    </w:p>
    <w:p w14:paraId="0C3AE7B5" w14:textId="77777777" w:rsidR="00737E85" w:rsidRPr="001C1F53" w:rsidRDefault="00737E85" w:rsidP="00737E85">
      <w:pPr>
        <w:spacing w:line="276" w:lineRule="auto"/>
        <w:jc w:val="both"/>
        <w:rPr>
          <w:rFonts w:ascii="Arial" w:hAnsi="Arial" w:cs="Arial"/>
          <w:spacing w:val="2"/>
          <w:szCs w:val="24"/>
        </w:rPr>
      </w:pPr>
    </w:p>
    <w:p w14:paraId="4AD7CAAB" w14:textId="77777777" w:rsidR="00737E85" w:rsidRPr="001C1F53" w:rsidRDefault="00737E85" w:rsidP="00737E85">
      <w:pPr>
        <w:spacing w:line="276" w:lineRule="auto"/>
        <w:jc w:val="both"/>
        <w:rPr>
          <w:rFonts w:ascii="Arial" w:hAnsi="Arial" w:cs="Arial"/>
          <w:spacing w:val="2"/>
          <w:szCs w:val="24"/>
        </w:rPr>
      </w:pPr>
    </w:p>
    <w:p w14:paraId="5386D9A3" w14:textId="77777777" w:rsidR="00737E85" w:rsidRPr="001C1F53" w:rsidRDefault="00737E85" w:rsidP="00737E85">
      <w:pPr>
        <w:spacing w:line="276" w:lineRule="auto"/>
        <w:jc w:val="both"/>
        <w:rPr>
          <w:rFonts w:ascii="Arial" w:hAnsi="Arial" w:cs="Arial"/>
          <w:spacing w:val="2"/>
          <w:szCs w:val="24"/>
        </w:rPr>
      </w:pPr>
    </w:p>
    <w:p w14:paraId="7758220C" w14:textId="77777777" w:rsidR="00737E85" w:rsidRPr="001C1F53" w:rsidRDefault="00737E85" w:rsidP="00737E85">
      <w:pPr>
        <w:spacing w:line="276" w:lineRule="auto"/>
        <w:jc w:val="both"/>
        <w:rPr>
          <w:rFonts w:ascii="Arial" w:hAnsi="Arial" w:cs="Arial"/>
          <w:b/>
          <w:bCs/>
          <w:iCs/>
          <w:spacing w:val="2"/>
          <w:szCs w:val="24"/>
          <w:lang w:val="es-ES"/>
        </w:rPr>
      </w:pPr>
      <w:r w:rsidRPr="001C1F53">
        <w:rPr>
          <w:rFonts w:ascii="Arial" w:hAnsi="Arial" w:cs="Arial"/>
          <w:b/>
          <w:bCs/>
          <w:iCs/>
          <w:spacing w:val="2"/>
          <w:szCs w:val="24"/>
          <w:lang w:val="es-ES"/>
        </w:rPr>
        <w:t>ANA LUCÍA CAICEDO CALDERÓN</w:t>
      </w:r>
      <w:r w:rsidRPr="001C1F53">
        <w:rPr>
          <w:rFonts w:ascii="Arial" w:hAnsi="Arial" w:cs="Arial"/>
          <w:b/>
          <w:bCs/>
          <w:iCs/>
          <w:spacing w:val="2"/>
          <w:szCs w:val="24"/>
          <w:lang w:val="es-ES"/>
        </w:rPr>
        <w:tab/>
        <w:t xml:space="preserve">      OLGA LUCIA HOYOS SEPÚLVEDA</w:t>
      </w:r>
    </w:p>
    <w:p w14:paraId="0B1F0C6A" w14:textId="77777777" w:rsidR="00737E85" w:rsidRPr="001C1F53" w:rsidRDefault="00737E85" w:rsidP="00737E85">
      <w:pPr>
        <w:spacing w:line="276" w:lineRule="auto"/>
        <w:jc w:val="both"/>
        <w:rPr>
          <w:rFonts w:ascii="Arial" w:hAnsi="Arial" w:cs="Arial"/>
          <w:bCs/>
          <w:iCs/>
          <w:spacing w:val="2"/>
          <w:szCs w:val="24"/>
          <w:lang w:val="es-ES"/>
        </w:rPr>
      </w:pPr>
      <w:r w:rsidRPr="001C1F53">
        <w:rPr>
          <w:rFonts w:ascii="Arial" w:hAnsi="Arial" w:cs="Arial"/>
          <w:bCs/>
          <w:iCs/>
          <w:spacing w:val="2"/>
          <w:szCs w:val="24"/>
          <w:lang w:val="es-ES"/>
        </w:rPr>
        <w:t xml:space="preserve">                Magistrada</w:t>
      </w:r>
      <w:r w:rsidRPr="001C1F53">
        <w:rPr>
          <w:rFonts w:ascii="Arial" w:hAnsi="Arial" w:cs="Arial"/>
          <w:bCs/>
          <w:iCs/>
          <w:spacing w:val="2"/>
          <w:szCs w:val="24"/>
          <w:lang w:val="es-ES"/>
        </w:rPr>
        <w:tab/>
      </w:r>
      <w:r w:rsidRPr="001C1F53">
        <w:rPr>
          <w:rFonts w:ascii="Arial" w:hAnsi="Arial" w:cs="Arial"/>
          <w:bCs/>
          <w:iCs/>
          <w:spacing w:val="2"/>
          <w:szCs w:val="24"/>
          <w:lang w:val="es-ES"/>
        </w:rPr>
        <w:tab/>
      </w:r>
      <w:r w:rsidRPr="001C1F53">
        <w:rPr>
          <w:rFonts w:ascii="Arial" w:hAnsi="Arial" w:cs="Arial"/>
          <w:bCs/>
          <w:iCs/>
          <w:spacing w:val="2"/>
          <w:szCs w:val="24"/>
          <w:lang w:val="es-ES"/>
        </w:rPr>
        <w:tab/>
      </w:r>
      <w:r w:rsidRPr="001C1F53">
        <w:rPr>
          <w:rFonts w:ascii="Arial" w:hAnsi="Arial" w:cs="Arial"/>
          <w:bCs/>
          <w:iCs/>
          <w:spacing w:val="2"/>
          <w:szCs w:val="24"/>
          <w:lang w:val="es-ES"/>
        </w:rPr>
        <w:tab/>
      </w:r>
      <w:r w:rsidRPr="001C1F53">
        <w:rPr>
          <w:rFonts w:ascii="Arial" w:hAnsi="Arial" w:cs="Arial"/>
          <w:bCs/>
          <w:iCs/>
          <w:spacing w:val="2"/>
          <w:szCs w:val="24"/>
          <w:lang w:val="es-ES"/>
        </w:rPr>
        <w:tab/>
        <w:t xml:space="preserve">      Magistrada</w:t>
      </w:r>
    </w:p>
    <w:p w14:paraId="7969C9CB" w14:textId="0D7DB2AB" w:rsidR="00EA43EE" w:rsidRPr="001C1F53" w:rsidRDefault="00737E85" w:rsidP="00737E85">
      <w:pPr>
        <w:spacing w:line="276" w:lineRule="auto"/>
        <w:rPr>
          <w:rFonts w:ascii="Arial" w:hAnsi="Arial" w:cs="Arial"/>
          <w:spacing w:val="2"/>
          <w:szCs w:val="24"/>
        </w:rPr>
      </w:pPr>
      <w:r w:rsidRPr="001C1F53">
        <w:rPr>
          <w:rFonts w:ascii="Arial" w:hAnsi="Arial" w:cs="Arial"/>
          <w:bCs/>
          <w:iCs/>
          <w:spacing w:val="2"/>
          <w:szCs w:val="24"/>
          <w:lang w:val="es-ES"/>
        </w:rPr>
        <w:t xml:space="preserve">                Aclara voto</w:t>
      </w:r>
      <w:r w:rsidRPr="001C1F53">
        <w:rPr>
          <w:rFonts w:ascii="Arial" w:hAnsi="Arial" w:cs="Arial"/>
          <w:spacing w:val="2"/>
          <w:szCs w:val="24"/>
        </w:rPr>
        <w:tab/>
      </w:r>
      <w:r w:rsidRPr="001C1F53">
        <w:rPr>
          <w:rFonts w:ascii="Arial" w:hAnsi="Arial" w:cs="Arial"/>
          <w:spacing w:val="2"/>
          <w:szCs w:val="24"/>
        </w:rPr>
        <w:tab/>
      </w:r>
      <w:r w:rsidRPr="001C1F53">
        <w:rPr>
          <w:rFonts w:ascii="Arial" w:hAnsi="Arial" w:cs="Arial"/>
          <w:spacing w:val="2"/>
          <w:szCs w:val="24"/>
        </w:rPr>
        <w:tab/>
      </w:r>
      <w:r w:rsidRPr="001C1F53">
        <w:rPr>
          <w:rFonts w:ascii="Arial" w:hAnsi="Arial" w:cs="Arial"/>
          <w:spacing w:val="2"/>
          <w:szCs w:val="24"/>
        </w:rPr>
        <w:tab/>
      </w:r>
      <w:r w:rsidRPr="001C1F53">
        <w:rPr>
          <w:rFonts w:ascii="Arial" w:hAnsi="Arial" w:cs="Arial"/>
          <w:spacing w:val="2"/>
          <w:szCs w:val="24"/>
        </w:rPr>
        <w:tab/>
      </w:r>
      <w:r w:rsidRPr="001C1F53">
        <w:rPr>
          <w:rFonts w:ascii="Arial" w:hAnsi="Arial" w:cs="Arial"/>
          <w:bCs/>
          <w:iCs/>
          <w:spacing w:val="2"/>
          <w:szCs w:val="24"/>
          <w:lang w:val="es-ES"/>
        </w:rPr>
        <w:t xml:space="preserve">      Aclara voto</w:t>
      </w:r>
      <w:bookmarkEnd w:id="0"/>
    </w:p>
    <w:sectPr w:rsidR="00EA43EE" w:rsidRPr="001C1F53" w:rsidSect="00C43BB7">
      <w:head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40C38" w14:textId="77777777" w:rsidR="00444EBA" w:rsidRDefault="00444EBA" w:rsidP="00116DDD">
      <w:r>
        <w:separator/>
      </w:r>
    </w:p>
  </w:endnote>
  <w:endnote w:type="continuationSeparator" w:id="0">
    <w:p w14:paraId="7F9E43C4" w14:textId="77777777" w:rsidR="00444EBA" w:rsidRDefault="00444EBA" w:rsidP="0011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302C0" w14:textId="77777777" w:rsidR="00444EBA" w:rsidRDefault="00444EBA" w:rsidP="00116DDD">
      <w:r>
        <w:separator/>
      </w:r>
    </w:p>
  </w:footnote>
  <w:footnote w:type="continuationSeparator" w:id="0">
    <w:p w14:paraId="2D6ADA5C" w14:textId="77777777" w:rsidR="00444EBA" w:rsidRDefault="00444EBA" w:rsidP="0011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46383" w14:textId="3BCD3932" w:rsidR="00562D03" w:rsidRPr="00C43BB7" w:rsidRDefault="00562D03" w:rsidP="00C43BB7">
    <w:pPr>
      <w:pStyle w:val="Ttulo2"/>
      <w:tabs>
        <w:tab w:val="right" w:pos="8931"/>
      </w:tabs>
      <w:spacing w:before="0"/>
      <w:ind w:right="-92"/>
      <w:rPr>
        <w:rFonts w:ascii="Arial" w:hAnsi="Arial" w:cs="Arial"/>
        <w:bCs/>
        <w:color w:val="595959" w:themeColor="text1" w:themeTint="A6"/>
        <w:sz w:val="18"/>
        <w:szCs w:val="18"/>
      </w:rPr>
    </w:pPr>
    <w:r w:rsidRPr="00C43BB7">
      <w:rPr>
        <w:rFonts w:ascii="Arial" w:hAnsi="Arial" w:cs="Arial"/>
        <w:color w:val="595959" w:themeColor="text1" w:themeTint="A6"/>
        <w:sz w:val="18"/>
        <w:szCs w:val="18"/>
      </w:rPr>
      <w:t xml:space="preserve">Radicación No. </w:t>
    </w:r>
    <w:r w:rsidRPr="00C43BB7">
      <w:rPr>
        <w:rFonts w:ascii="Arial" w:hAnsi="Arial" w:cs="Arial"/>
        <w:bCs/>
        <w:color w:val="595959" w:themeColor="text1" w:themeTint="A6"/>
        <w:sz w:val="18"/>
        <w:szCs w:val="18"/>
      </w:rPr>
      <w:t>66001–31-05–002-2017-00061-01</w:t>
    </w:r>
  </w:p>
  <w:p w14:paraId="2CCC734B" w14:textId="44483630" w:rsidR="00562D03" w:rsidRPr="00C43BB7" w:rsidRDefault="00562D03" w:rsidP="00C43BB7">
    <w:pPr>
      <w:pStyle w:val="Ttulo2"/>
      <w:tabs>
        <w:tab w:val="right" w:pos="8931"/>
      </w:tabs>
      <w:spacing w:before="0"/>
      <w:ind w:right="-92"/>
      <w:rPr>
        <w:rFonts w:ascii="Arial" w:hAnsi="Arial" w:cs="Arial"/>
        <w:color w:val="595959" w:themeColor="text1" w:themeTint="A6"/>
        <w:sz w:val="18"/>
        <w:szCs w:val="18"/>
        <w:lang w:val="es-ES"/>
      </w:rPr>
    </w:pPr>
    <w:r w:rsidRPr="00C43BB7">
      <w:rPr>
        <w:rFonts w:ascii="Arial" w:hAnsi="Arial" w:cs="Arial"/>
        <w:bCs/>
        <w:color w:val="595959" w:themeColor="text1" w:themeTint="A6"/>
        <w:sz w:val="18"/>
        <w:szCs w:val="18"/>
      </w:rPr>
      <w:t xml:space="preserve">Néstor Bernal Jaramillo vs Colpensiones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8A0"/>
    <w:multiLevelType w:val="multilevel"/>
    <w:tmpl w:val="E07A66CC"/>
    <w:lvl w:ilvl="0">
      <w:start w:val="1"/>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458A0535"/>
    <w:multiLevelType w:val="hybridMultilevel"/>
    <w:tmpl w:val="51E4F1DC"/>
    <w:lvl w:ilvl="0" w:tplc="18DC0E42">
      <w:start w:val="1"/>
      <w:numFmt w:val="decimal"/>
      <w:lvlText w:val="%1."/>
      <w:lvlJc w:val="left"/>
      <w:pPr>
        <w:ind w:left="2487" w:hanging="360"/>
      </w:pPr>
      <w:rPr>
        <w:rFonts w:hint="default"/>
        <w:sz w:val="28"/>
        <w:szCs w:val="28"/>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56A1160C"/>
    <w:multiLevelType w:val="multilevel"/>
    <w:tmpl w:val="E0328086"/>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D"/>
    <w:rsid w:val="000001C9"/>
    <w:rsid w:val="00007F20"/>
    <w:rsid w:val="000250CF"/>
    <w:rsid w:val="00025B53"/>
    <w:rsid w:val="000260B1"/>
    <w:rsid w:val="00027135"/>
    <w:rsid w:val="00034AE9"/>
    <w:rsid w:val="000351A7"/>
    <w:rsid w:val="000468BD"/>
    <w:rsid w:val="000479F8"/>
    <w:rsid w:val="00054C39"/>
    <w:rsid w:val="0006590E"/>
    <w:rsid w:val="00087767"/>
    <w:rsid w:val="000A2D19"/>
    <w:rsid w:val="000B17E1"/>
    <w:rsid w:val="000B4945"/>
    <w:rsid w:val="000C5ABD"/>
    <w:rsid w:val="000E0383"/>
    <w:rsid w:val="000E3F00"/>
    <w:rsid w:val="000F1CA3"/>
    <w:rsid w:val="00116DDD"/>
    <w:rsid w:val="00131013"/>
    <w:rsid w:val="00141F9F"/>
    <w:rsid w:val="00162D9D"/>
    <w:rsid w:val="00167E3A"/>
    <w:rsid w:val="001B003D"/>
    <w:rsid w:val="001B04BC"/>
    <w:rsid w:val="001B0CAB"/>
    <w:rsid w:val="001B21CD"/>
    <w:rsid w:val="001C1F53"/>
    <w:rsid w:val="001D77E8"/>
    <w:rsid w:val="001E580D"/>
    <w:rsid w:val="001F104B"/>
    <w:rsid w:val="001F586D"/>
    <w:rsid w:val="002142E5"/>
    <w:rsid w:val="00214A89"/>
    <w:rsid w:val="002372EE"/>
    <w:rsid w:val="0027111E"/>
    <w:rsid w:val="00283FCF"/>
    <w:rsid w:val="002A5A13"/>
    <w:rsid w:val="002B245D"/>
    <w:rsid w:val="002B6330"/>
    <w:rsid w:val="002C545F"/>
    <w:rsid w:val="00305245"/>
    <w:rsid w:val="003266C2"/>
    <w:rsid w:val="00336BB8"/>
    <w:rsid w:val="003946A4"/>
    <w:rsid w:val="003A7B39"/>
    <w:rsid w:val="003B4F64"/>
    <w:rsid w:val="003B5862"/>
    <w:rsid w:val="003C319B"/>
    <w:rsid w:val="00420AF4"/>
    <w:rsid w:val="00444EBA"/>
    <w:rsid w:val="00450D91"/>
    <w:rsid w:val="004A1200"/>
    <w:rsid w:val="004A750E"/>
    <w:rsid w:val="004B41DA"/>
    <w:rsid w:val="004C1C96"/>
    <w:rsid w:val="004C4C28"/>
    <w:rsid w:val="004C4F33"/>
    <w:rsid w:val="004E77B5"/>
    <w:rsid w:val="004F2CFC"/>
    <w:rsid w:val="004F6DDC"/>
    <w:rsid w:val="00553255"/>
    <w:rsid w:val="00562D03"/>
    <w:rsid w:val="00575AA7"/>
    <w:rsid w:val="005B6AB7"/>
    <w:rsid w:val="005C0D93"/>
    <w:rsid w:val="005C42DA"/>
    <w:rsid w:val="005C4E0B"/>
    <w:rsid w:val="005C7E83"/>
    <w:rsid w:val="005D692F"/>
    <w:rsid w:val="005F1C90"/>
    <w:rsid w:val="006067DC"/>
    <w:rsid w:val="0061081E"/>
    <w:rsid w:val="006162BD"/>
    <w:rsid w:val="0062191A"/>
    <w:rsid w:val="006225CF"/>
    <w:rsid w:val="00629C74"/>
    <w:rsid w:val="006509B7"/>
    <w:rsid w:val="006627A0"/>
    <w:rsid w:val="00677A60"/>
    <w:rsid w:val="006912DB"/>
    <w:rsid w:val="0069394A"/>
    <w:rsid w:val="006D37B8"/>
    <w:rsid w:val="006F7F8B"/>
    <w:rsid w:val="0070072A"/>
    <w:rsid w:val="00704B5B"/>
    <w:rsid w:val="00704BDA"/>
    <w:rsid w:val="00724DC6"/>
    <w:rsid w:val="00726713"/>
    <w:rsid w:val="00730E22"/>
    <w:rsid w:val="00732CBE"/>
    <w:rsid w:val="00737E85"/>
    <w:rsid w:val="00756E05"/>
    <w:rsid w:val="00766677"/>
    <w:rsid w:val="007729C7"/>
    <w:rsid w:val="00777400"/>
    <w:rsid w:val="00780137"/>
    <w:rsid w:val="00781D8B"/>
    <w:rsid w:val="00794E8C"/>
    <w:rsid w:val="007970DD"/>
    <w:rsid w:val="007C6A75"/>
    <w:rsid w:val="007D77F3"/>
    <w:rsid w:val="007F57EB"/>
    <w:rsid w:val="00811981"/>
    <w:rsid w:val="008374BB"/>
    <w:rsid w:val="00843A15"/>
    <w:rsid w:val="00851ED9"/>
    <w:rsid w:val="0085332B"/>
    <w:rsid w:val="00857C9B"/>
    <w:rsid w:val="00876965"/>
    <w:rsid w:val="008A1D45"/>
    <w:rsid w:val="008B0CFC"/>
    <w:rsid w:val="008B2016"/>
    <w:rsid w:val="008B3736"/>
    <w:rsid w:val="008B39A6"/>
    <w:rsid w:val="008D5B85"/>
    <w:rsid w:val="008F3590"/>
    <w:rsid w:val="008F7BE4"/>
    <w:rsid w:val="00901ED5"/>
    <w:rsid w:val="0090580F"/>
    <w:rsid w:val="00906686"/>
    <w:rsid w:val="00910666"/>
    <w:rsid w:val="00915137"/>
    <w:rsid w:val="0091662D"/>
    <w:rsid w:val="00916B56"/>
    <w:rsid w:val="00951FF7"/>
    <w:rsid w:val="0096625C"/>
    <w:rsid w:val="0097379F"/>
    <w:rsid w:val="0099354C"/>
    <w:rsid w:val="00993D42"/>
    <w:rsid w:val="00996B77"/>
    <w:rsid w:val="009C3A62"/>
    <w:rsid w:val="00A23D8C"/>
    <w:rsid w:val="00A34C5F"/>
    <w:rsid w:val="00A548AB"/>
    <w:rsid w:val="00A57CFE"/>
    <w:rsid w:val="00A84158"/>
    <w:rsid w:val="00AA6793"/>
    <w:rsid w:val="00AA733E"/>
    <w:rsid w:val="00AB367A"/>
    <w:rsid w:val="00AC1B76"/>
    <w:rsid w:val="00AC48CA"/>
    <w:rsid w:val="00AC5267"/>
    <w:rsid w:val="00AE3D4D"/>
    <w:rsid w:val="00AF67A2"/>
    <w:rsid w:val="00B179BF"/>
    <w:rsid w:val="00B222EA"/>
    <w:rsid w:val="00B2366A"/>
    <w:rsid w:val="00B733E7"/>
    <w:rsid w:val="00BA7161"/>
    <w:rsid w:val="00BB47F6"/>
    <w:rsid w:val="00BC5ADD"/>
    <w:rsid w:val="00BD73C8"/>
    <w:rsid w:val="00C43BB7"/>
    <w:rsid w:val="00C53D66"/>
    <w:rsid w:val="00C756B2"/>
    <w:rsid w:val="00C77603"/>
    <w:rsid w:val="00C86C69"/>
    <w:rsid w:val="00C918E0"/>
    <w:rsid w:val="00C955D2"/>
    <w:rsid w:val="00CC0051"/>
    <w:rsid w:val="00CF355F"/>
    <w:rsid w:val="00D2184F"/>
    <w:rsid w:val="00D26782"/>
    <w:rsid w:val="00D40C97"/>
    <w:rsid w:val="00D70A86"/>
    <w:rsid w:val="00D86432"/>
    <w:rsid w:val="00D86D71"/>
    <w:rsid w:val="00DA4D0B"/>
    <w:rsid w:val="00DA6094"/>
    <w:rsid w:val="00DC1140"/>
    <w:rsid w:val="00DD133C"/>
    <w:rsid w:val="00DE1CBB"/>
    <w:rsid w:val="00DE43E0"/>
    <w:rsid w:val="00E13158"/>
    <w:rsid w:val="00E17317"/>
    <w:rsid w:val="00E230A7"/>
    <w:rsid w:val="00E272CC"/>
    <w:rsid w:val="00E27395"/>
    <w:rsid w:val="00E423EA"/>
    <w:rsid w:val="00E5044E"/>
    <w:rsid w:val="00E55093"/>
    <w:rsid w:val="00E57520"/>
    <w:rsid w:val="00E65FE9"/>
    <w:rsid w:val="00E81F29"/>
    <w:rsid w:val="00EA43EE"/>
    <w:rsid w:val="00EB1F1A"/>
    <w:rsid w:val="00EC2EB6"/>
    <w:rsid w:val="00ED198D"/>
    <w:rsid w:val="00ED2DEC"/>
    <w:rsid w:val="00ED5288"/>
    <w:rsid w:val="00EE3A05"/>
    <w:rsid w:val="00F070F0"/>
    <w:rsid w:val="00F112C0"/>
    <w:rsid w:val="00F31ADA"/>
    <w:rsid w:val="00F541AF"/>
    <w:rsid w:val="00F72B32"/>
    <w:rsid w:val="00F828A3"/>
    <w:rsid w:val="00F91814"/>
    <w:rsid w:val="00FA1734"/>
    <w:rsid w:val="00FA6BE3"/>
    <w:rsid w:val="00FC431B"/>
    <w:rsid w:val="00FC53DE"/>
    <w:rsid w:val="00FD6FEB"/>
    <w:rsid w:val="00FF491B"/>
    <w:rsid w:val="0179A751"/>
    <w:rsid w:val="01AE79BB"/>
    <w:rsid w:val="0210F6DE"/>
    <w:rsid w:val="024149C8"/>
    <w:rsid w:val="024B95DE"/>
    <w:rsid w:val="02A3BA1A"/>
    <w:rsid w:val="02B32F84"/>
    <w:rsid w:val="02B3624C"/>
    <w:rsid w:val="03070D52"/>
    <w:rsid w:val="03235E59"/>
    <w:rsid w:val="04565EE0"/>
    <w:rsid w:val="04694EF5"/>
    <w:rsid w:val="056CF33B"/>
    <w:rsid w:val="05A21A01"/>
    <w:rsid w:val="06ED5924"/>
    <w:rsid w:val="077A9C15"/>
    <w:rsid w:val="07951847"/>
    <w:rsid w:val="088D1EEE"/>
    <w:rsid w:val="08ACB359"/>
    <w:rsid w:val="0900A802"/>
    <w:rsid w:val="0919ADF3"/>
    <w:rsid w:val="09264743"/>
    <w:rsid w:val="0AD23AE5"/>
    <w:rsid w:val="0B41DF40"/>
    <w:rsid w:val="0B9FF4A4"/>
    <w:rsid w:val="0C6179FA"/>
    <w:rsid w:val="0DE8ADFB"/>
    <w:rsid w:val="0E372D9E"/>
    <w:rsid w:val="0E647BED"/>
    <w:rsid w:val="0EA376EA"/>
    <w:rsid w:val="0EB37D7D"/>
    <w:rsid w:val="0F025C1F"/>
    <w:rsid w:val="106657C9"/>
    <w:rsid w:val="10883DA7"/>
    <w:rsid w:val="10DA081B"/>
    <w:rsid w:val="12322597"/>
    <w:rsid w:val="12B2B00F"/>
    <w:rsid w:val="133D0D2C"/>
    <w:rsid w:val="14570708"/>
    <w:rsid w:val="1509BA27"/>
    <w:rsid w:val="1520FBAE"/>
    <w:rsid w:val="1522035C"/>
    <w:rsid w:val="1606ADC2"/>
    <w:rsid w:val="164FE620"/>
    <w:rsid w:val="16B7ED86"/>
    <w:rsid w:val="174D48BF"/>
    <w:rsid w:val="175E78DC"/>
    <w:rsid w:val="17969D53"/>
    <w:rsid w:val="17D16495"/>
    <w:rsid w:val="1847D74C"/>
    <w:rsid w:val="1895E856"/>
    <w:rsid w:val="18A36A52"/>
    <w:rsid w:val="18BA1C16"/>
    <w:rsid w:val="197676DB"/>
    <w:rsid w:val="1A01D2C2"/>
    <w:rsid w:val="1AAC871D"/>
    <w:rsid w:val="1ACCDD4F"/>
    <w:rsid w:val="1BFC7BAD"/>
    <w:rsid w:val="1D5914F9"/>
    <w:rsid w:val="1E2D1ADD"/>
    <w:rsid w:val="1E966CFA"/>
    <w:rsid w:val="1F18318F"/>
    <w:rsid w:val="1FE234D9"/>
    <w:rsid w:val="20A6C182"/>
    <w:rsid w:val="20A87500"/>
    <w:rsid w:val="2160D5BB"/>
    <w:rsid w:val="229F9AD4"/>
    <w:rsid w:val="22BA897F"/>
    <w:rsid w:val="22E65F34"/>
    <w:rsid w:val="23E7D854"/>
    <w:rsid w:val="23EE8EAE"/>
    <w:rsid w:val="25179869"/>
    <w:rsid w:val="252E2FE4"/>
    <w:rsid w:val="25518B41"/>
    <w:rsid w:val="261536B1"/>
    <w:rsid w:val="263595BC"/>
    <w:rsid w:val="27CE0CF3"/>
    <w:rsid w:val="28030525"/>
    <w:rsid w:val="280FB8E1"/>
    <w:rsid w:val="28287269"/>
    <w:rsid w:val="286EC54E"/>
    <w:rsid w:val="288AA90D"/>
    <w:rsid w:val="28C3CA5E"/>
    <w:rsid w:val="296169B4"/>
    <w:rsid w:val="2992FA9D"/>
    <w:rsid w:val="29AD17CC"/>
    <w:rsid w:val="29EC191C"/>
    <w:rsid w:val="2A5725D4"/>
    <w:rsid w:val="2AB57958"/>
    <w:rsid w:val="2AF2CDD5"/>
    <w:rsid w:val="2B402DE3"/>
    <w:rsid w:val="2BC95901"/>
    <w:rsid w:val="2C4B302E"/>
    <w:rsid w:val="2D92AC3B"/>
    <w:rsid w:val="2DD67E22"/>
    <w:rsid w:val="2EC8AF62"/>
    <w:rsid w:val="2F40006F"/>
    <w:rsid w:val="30A4C64C"/>
    <w:rsid w:val="30F6FC03"/>
    <w:rsid w:val="313B82B8"/>
    <w:rsid w:val="317B3D95"/>
    <w:rsid w:val="31B03805"/>
    <w:rsid w:val="31FE8983"/>
    <w:rsid w:val="33231DCE"/>
    <w:rsid w:val="335E33B1"/>
    <w:rsid w:val="33A75B43"/>
    <w:rsid w:val="341AB006"/>
    <w:rsid w:val="34E2B95B"/>
    <w:rsid w:val="351FD24B"/>
    <w:rsid w:val="3521892C"/>
    <w:rsid w:val="352F099E"/>
    <w:rsid w:val="35820A49"/>
    <w:rsid w:val="36D8E341"/>
    <w:rsid w:val="36EAFFEF"/>
    <w:rsid w:val="3751FAB1"/>
    <w:rsid w:val="3847E47F"/>
    <w:rsid w:val="38EA9CCE"/>
    <w:rsid w:val="38EB7F29"/>
    <w:rsid w:val="3AF5B46C"/>
    <w:rsid w:val="3BFB493E"/>
    <w:rsid w:val="3C58BE82"/>
    <w:rsid w:val="3C5A33E5"/>
    <w:rsid w:val="3CF19629"/>
    <w:rsid w:val="3D87F752"/>
    <w:rsid w:val="3D953A7D"/>
    <w:rsid w:val="3DB30BE0"/>
    <w:rsid w:val="3E6E2E7C"/>
    <w:rsid w:val="3F0AFB94"/>
    <w:rsid w:val="3FAF9C42"/>
    <w:rsid w:val="3FF78A90"/>
    <w:rsid w:val="40008294"/>
    <w:rsid w:val="411D6230"/>
    <w:rsid w:val="41434722"/>
    <w:rsid w:val="41EE08BF"/>
    <w:rsid w:val="4206DB2A"/>
    <w:rsid w:val="4319822E"/>
    <w:rsid w:val="43469D06"/>
    <w:rsid w:val="442ACEE4"/>
    <w:rsid w:val="44590230"/>
    <w:rsid w:val="44BFD07B"/>
    <w:rsid w:val="44FE2848"/>
    <w:rsid w:val="45EF2FCE"/>
    <w:rsid w:val="4607C163"/>
    <w:rsid w:val="470A56B5"/>
    <w:rsid w:val="472761FA"/>
    <w:rsid w:val="4749BA6F"/>
    <w:rsid w:val="4905D283"/>
    <w:rsid w:val="490C3CD5"/>
    <w:rsid w:val="493552C5"/>
    <w:rsid w:val="49C19DA1"/>
    <w:rsid w:val="4A0846BF"/>
    <w:rsid w:val="4A32C88B"/>
    <w:rsid w:val="4BB6272B"/>
    <w:rsid w:val="4C125832"/>
    <w:rsid w:val="4C88F324"/>
    <w:rsid w:val="4E5A32AF"/>
    <w:rsid w:val="505246C4"/>
    <w:rsid w:val="50CE0FAB"/>
    <w:rsid w:val="5123C25F"/>
    <w:rsid w:val="514C3AF9"/>
    <w:rsid w:val="51542468"/>
    <w:rsid w:val="5169F23F"/>
    <w:rsid w:val="5172C0AF"/>
    <w:rsid w:val="5264DA47"/>
    <w:rsid w:val="52A4AE98"/>
    <w:rsid w:val="52DEA635"/>
    <w:rsid w:val="53984C1D"/>
    <w:rsid w:val="53BDAD3B"/>
    <w:rsid w:val="53CF7481"/>
    <w:rsid w:val="53ECFFC4"/>
    <w:rsid w:val="559C3EE4"/>
    <w:rsid w:val="55FA7102"/>
    <w:rsid w:val="56C50CD4"/>
    <w:rsid w:val="56E80D8A"/>
    <w:rsid w:val="575BEBC8"/>
    <w:rsid w:val="57F82DCA"/>
    <w:rsid w:val="58303D86"/>
    <w:rsid w:val="5906B5CB"/>
    <w:rsid w:val="591809EE"/>
    <w:rsid w:val="597677B6"/>
    <w:rsid w:val="5A0F4F70"/>
    <w:rsid w:val="5B22B3D8"/>
    <w:rsid w:val="5C5B3077"/>
    <w:rsid w:val="5C76CAC3"/>
    <w:rsid w:val="5CE09540"/>
    <w:rsid w:val="5D0B9B34"/>
    <w:rsid w:val="5D1B4C5C"/>
    <w:rsid w:val="5D62E7F4"/>
    <w:rsid w:val="5EA493DE"/>
    <w:rsid w:val="5EAFA6FC"/>
    <w:rsid w:val="5EE97CDC"/>
    <w:rsid w:val="5FEBC2E3"/>
    <w:rsid w:val="6044693B"/>
    <w:rsid w:val="60552A13"/>
    <w:rsid w:val="608329A4"/>
    <w:rsid w:val="610C9090"/>
    <w:rsid w:val="617E51B1"/>
    <w:rsid w:val="618141CD"/>
    <w:rsid w:val="61D2094D"/>
    <w:rsid w:val="627D7064"/>
    <w:rsid w:val="62EF5A93"/>
    <w:rsid w:val="633BE3FE"/>
    <w:rsid w:val="637DDF9C"/>
    <w:rsid w:val="63C2E6F6"/>
    <w:rsid w:val="640AF009"/>
    <w:rsid w:val="6446FE4E"/>
    <w:rsid w:val="6522C7D4"/>
    <w:rsid w:val="6638D83C"/>
    <w:rsid w:val="665EA5B9"/>
    <w:rsid w:val="6677FA03"/>
    <w:rsid w:val="66B293B1"/>
    <w:rsid w:val="67391F78"/>
    <w:rsid w:val="674C4749"/>
    <w:rsid w:val="6808BF74"/>
    <w:rsid w:val="695DCBAF"/>
    <w:rsid w:val="69993BED"/>
    <w:rsid w:val="69AEFB7C"/>
    <w:rsid w:val="6A42EA3F"/>
    <w:rsid w:val="6A69FF3F"/>
    <w:rsid w:val="6D66831C"/>
    <w:rsid w:val="6EFA1C2A"/>
    <w:rsid w:val="6F3DA440"/>
    <w:rsid w:val="6F55F58D"/>
    <w:rsid w:val="6FF9521E"/>
    <w:rsid w:val="7018BEEF"/>
    <w:rsid w:val="70288012"/>
    <w:rsid w:val="7043CE60"/>
    <w:rsid w:val="70D6EE4F"/>
    <w:rsid w:val="71B830A0"/>
    <w:rsid w:val="73316891"/>
    <w:rsid w:val="73A877D9"/>
    <w:rsid w:val="7471E974"/>
    <w:rsid w:val="74840314"/>
    <w:rsid w:val="751E14AF"/>
    <w:rsid w:val="757327E8"/>
    <w:rsid w:val="75FA42DC"/>
    <w:rsid w:val="772ECF9B"/>
    <w:rsid w:val="77CBBB50"/>
    <w:rsid w:val="77E7359E"/>
    <w:rsid w:val="78789783"/>
    <w:rsid w:val="78794DCC"/>
    <w:rsid w:val="79671B77"/>
    <w:rsid w:val="797B12B3"/>
    <w:rsid w:val="798154CF"/>
    <w:rsid w:val="799676D9"/>
    <w:rsid w:val="79E99F9E"/>
    <w:rsid w:val="7A17CB39"/>
    <w:rsid w:val="7A36D5D5"/>
    <w:rsid w:val="7AF4F68C"/>
    <w:rsid w:val="7B439271"/>
    <w:rsid w:val="7B47716F"/>
    <w:rsid w:val="7B4DF856"/>
    <w:rsid w:val="7BDECCBA"/>
    <w:rsid w:val="7CE1BAEA"/>
    <w:rsid w:val="7DCF1071"/>
    <w:rsid w:val="7DDA962E"/>
    <w:rsid w:val="7E6DEB14"/>
    <w:rsid w:val="7F28C94C"/>
    <w:rsid w:val="7F380EC3"/>
    <w:rsid w:val="7FA4D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06686"/>
    <w:rPr>
      <w:b/>
      <w:bCs/>
    </w:rPr>
  </w:style>
  <w:style w:type="character" w:customStyle="1" w:styleId="AsuntodelcomentarioCar">
    <w:name w:val="Asunto del comentario Car"/>
    <w:basedOn w:val="TextocomentarioCar"/>
    <w:link w:val="Asuntodelcomentario"/>
    <w:uiPriority w:val="99"/>
    <w:semiHidden/>
    <w:rsid w:val="00906686"/>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06686"/>
    <w:rPr>
      <w:b/>
      <w:bCs/>
    </w:rPr>
  </w:style>
  <w:style w:type="character" w:customStyle="1" w:styleId="AsuntodelcomentarioCar">
    <w:name w:val="Asunto del comentario Car"/>
    <w:basedOn w:val="TextocomentarioCar"/>
    <w:link w:val="Asuntodelcomentario"/>
    <w:uiPriority w:val="99"/>
    <w:semiHidden/>
    <w:rsid w:val="00906686"/>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939">
      <w:bodyDiv w:val="1"/>
      <w:marLeft w:val="0"/>
      <w:marRight w:val="0"/>
      <w:marTop w:val="0"/>
      <w:marBottom w:val="0"/>
      <w:divBdr>
        <w:top w:val="none" w:sz="0" w:space="0" w:color="auto"/>
        <w:left w:val="none" w:sz="0" w:space="0" w:color="auto"/>
        <w:bottom w:val="none" w:sz="0" w:space="0" w:color="auto"/>
        <w:right w:val="none" w:sz="0" w:space="0" w:color="auto"/>
      </w:divBdr>
    </w:div>
    <w:div w:id="477578097">
      <w:bodyDiv w:val="1"/>
      <w:marLeft w:val="0"/>
      <w:marRight w:val="0"/>
      <w:marTop w:val="0"/>
      <w:marBottom w:val="0"/>
      <w:divBdr>
        <w:top w:val="none" w:sz="0" w:space="0" w:color="auto"/>
        <w:left w:val="none" w:sz="0" w:space="0" w:color="auto"/>
        <w:bottom w:val="none" w:sz="0" w:space="0" w:color="auto"/>
        <w:right w:val="none" w:sz="0" w:space="0" w:color="auto"/>
      </w:divBdr>
    </w:div>
    <w:div w:id="515274093">
      <w:bodyDiv w:val="1"/>
      <w:marLeft w:val="0"/>
      <w:marRight w:val="0"/>
      <w:marTop w:val="0"/>
      <w:marBottom w:val="0"/>
      <w:divBdr>
        <w:top w:val="none" w:sz="0" w:space="0" w:color="auto"/>
        <w:left w:val="none" w:sz="0" w:space="0" w:color="auto"/>
        <w:bottom w:val="none" w:sz="0" w:space="0" w:color="auto"/>
        <w:right w:val="none" w:sz="0" w:space="0" w:color="auto"/>
      </w:divBdr>
      <w:divsChild>
        <w:div w:id="2073195416">
          <w:marLeft w:val="0"/>
          <w:marRight w:val="0"/>
          <w:marTop w:val="0"/>
          <w:marBottom w:val="0"/>
          <w:divBdr>
            <w:top w:val="none" w:sz="0" w:space="0" w:color="auto"/>
            <w:left w:val="none" w:sz="0" w:space="0" w:color="auto"/>
            <w:bottom w:val="none" w:sz="0" w:space="0" w:color="auto"/>
            <w:right w:val="none" w:sz="0" w:space="0" w:color="auto"/>
          </w:divBdr>
        </w:div>
        <w:div w:id="980115903">
          <w:marLeft w:val="0"/>
          <w:marRight w:val="0"/>
          <w:marTop w:val="0"/>
          <w:marBottom w:val="0"/>
          <w:divBdr>
            <w:top w:val="none" w:sz="0" w:space="0" w:color="auto"/>
            <w:left w:val="none" w:sz="0" w:space="0" w:color="auto"/>
            <w:bottom w:val="none" w:sz="0" w:space="0" w:color="auto"/>
            <w:right w:val="none" w:sz="0" w:space="0" w:color="auto"/>
          </w:divBdr>
        </w:div>
        <w:div w:id="192303948">
          <w:marLeft w:val="0"/>
          <w:marRight w:val="0"/>
          <w:marTop w:val="0"/>
          <w:marBottom w:val="0"/>
          <w:divBdr>
            <w:top w:val="none" w:sz="0" w:space="0" w:color="auto"/>
            <w:left w:val="none" w:sz="0" w:space="0" w:color="auto"/>
            <w:bottom w:val="none" w:sz="0" w:space="0" w:color="auto"/>
            <w:right w:val="none" w:sz="0" w:space="0" w:color="auto"/>
          </w:divBdr>
        </w:div>
      </w:divsChild>
    </w:div>
    <w:div w:id="1024208420">
      <w:bodyDiv w:val="1"/>
      <w:marLeft w:val="0"/>
      <w:marRight w:val="0"/>
      <w:marTop w:val="0"/>
      <w:marBottom w:val="0"/>
      <w:divBdr>
        <w:top w:val="none" w:sz="0" w:space="0" w:color="auto"/>
        <w:left w:val="none" w:sz="0" w:space="0" w:color="auto"/>
        <w:bottom w:val="none" w:sz="0" w:space="0" w:color="auto"/>
        <w:right w:val="none" w:sz="0" w:space="0" w:color="auto"/>
      </w:divBdr>
      <w:divsChild>
        <w:div w:id="1825966852">
          <w:marLeft w:val="0"/>
          <w:marRight w:val="0"/>
          <w:marTop w:val="0"/>
          <w:marBottom w:val="0"/>
          <w:divBdr>
            <w:top w:val="none" w:sz="0" w:space="0" w:color="auto"/>
            <w:left w:val="none" w:sz="0" w:space="0" w:color="auto"/>
            <w:bottom w:val="none" w:sz="0" w:space="0" w:color="auto"/>
            <w:right w:val="none" w:sz="0" w:space="0" w:color="auto"/>
          </w:divBdr>
        </w:div>
        <w:div w:id="606159366">
          <w:marLeft w:val="0"/>
          <w:marRight w:val="0"/>
          <w:marTop w:val="0"/>
          <w:marBottom w:val="0"/>
          <w:divBdr>
            <w:top w:val="none" w:sz="0" w:space="0" w:color="auto"/>
            <w:left w:val="none" w:sz="0" w:space="0" w:color="auto"/>
            <w:bottom w:val="none" w:sz="0" w:space="0" w:color="auto"/>
            <w:right w:val="none" w:sz="0" w:space="0" w:color="auto"/>
          </w:divBdr>
        </w:div>
        <w:div w:id="14231249">
          <w:marLeft w:val="0"/>
          <w:marRight w:val="0"/>
          <w:marTop w:val="0"/>
          <w:marBottom w:val="0"/>
          <w:divBdr>
            <w:top w:val="none" w:sz="0" w:space="0" w:color="auto"/>
            <w:left w:val="none" w:sz="0" w:space="0" w:color="auto"/>
            <w:bottom w:val="none" w:sz="0" w:space="0" w:color="auto"/>
            <w:right w:val="none" w:sz="0" w:space="0" w:color="auto"/>
          </w:divBdr>
        </w:div>
        <w:div w:id="712535867">
          <w:marLeft w:val="0"/>
          <w:marRight w:val="0"/>
          <w:marTop w:val="0"/>
          <w:marBottom w:val="0"/>
          <w:divBdr>
            <w:top w:val="none" w:sz="0" w:space="0" w:color="auto"/>
            <w:left w:val="none" w:sz="0" w:space="0" w:color="auto"/>
            <w:bottom w:val="none" w:sz="0" w:space="0" w:color="auto"/>
            <w:right w:val="none" w:sz="0" w:space="0" w:color="auto"/>
          </w:divBdr>
        </w:div>
        <w:div w:id="1614752486">
          <w:marLeft w:val="0"/>
          <w:marRight w:val="0"/>
          <w:marTop w:val="0"/>
          <w:marBottom w:val="0"/>
          <w:divBdr>
            <w:top w:val="none" w:sz="0" w:space="0" w:color="auto"/>
            <w:left w:val="none" w:sz="0" w:space="0" w:color="auto"/>
            <w:bottom w:val="none" w:sz="0" w:space="0" w:color="auto"/>
            <w:right w:val="none" w:sz="0" w:space="0" w:color="auto"/>
          </w:divBdr>
        </w:div>
        <w:div w:id="1290237496">
          <w:marLeft w:val="0"/>
          <w:marRight w:val="0"/>
          <w:marTop w:val="0"/>
          <w:marBottom w:val="0"/>
          <w:divBdr>
            <w:top w:val="none" w:sz="0" w:space="0" w:color="auto"/>
            <w:left w:val="none" w:sz="0" w:space="0" w:color="auto"/>
            <w:bottom w:val="none" w:sz="0" w:space="0" w:color="auto"/>
            <w:right w:val="none" w:sz="0" w:space="0" w:color="auto"/>
          </w:divBdr>
        </w:div>
        <w:div w:id="1592299">
          <w:marLeft w:val="0"/>
          <w:marRight w:val="0"/>
          <w:marTop w:val="0"/>
          <w:marBottom w:val="0"/>
          <w:divBdr>
            <w:top w:val="none" w:sz="0" w:space="0" w:color="auto"/>
            <w:left w:val="none" w:sz="0" w:space="0" w:color="auto"/>
            <w:bottom w:val="none" w:sz="0" w:space="0" w:color="auto"/>
            <w:right w:val="none" w:sz="0" w:space="0" w:color="auto"/>
          </w:divBdr>
        </w:div>
        <w:div w:id="540019948">
          <w:marLeft w:val="0"/>
          <w:marRight w:val="0"/>
          <w:marTop w:val="0"/>
          <w:marBottom w:val="0"/>
          <w:divBdr>
            <w:top w:val="none" w:sz="0" w:space="0" w:color="auto"/>
            <w:left w:val="none" w:sz="0" w:space="0" w:color="auto"/>
            <w:bottom w:val="none" w:sz="0" w:space="0" w:color="auto"/>
            <w:right w:val="none" w:sz="0" w:space="0" w:color="auto"/>
          </w:divBdr>
        </w:div>
        <w:div w:id="1145438930">
          <w:marLeft w:val="0"/>
          <w:marRight w:val="0"/>
          <w:marTop w:val="0"/>
          <w:marBottom w:val="0"/>
          <w:divBdr>
            <w:top w:val="none" w:sz="0" w:space="0" w:color="auto"/>
            <w:left w:val="none" w:sz="0" w:space="0" w:color="auto"/>
            <w:bottom w:val="none" w:sz="0" w:space="0" w:color="auto"/>
            <w:right w:val="none" w:sz="0" w:space="0" w:color="auto"/>
          </w:divBdr>
        </w:div>
      </w:divsChild>
    </w:div>
    <w:div w:id="1680543996">
      <w:bodyDiv w:val="1"/>
      <w:marLeft w:val="0"/>
      <w:marRight w:val="0"/>
      <w:marTop w:val="0"/>
      <w:marBottom w:val="0"/>
      <w:divBdr>
        <w:top w:val="none" w:sz="0" w:space="0" w:color="auto"/>
        <w:left w:val="none" w:sz="0" w:space="0" w:color="auto"/>
        <w:bottom w:val="none" w:sz="0" w:space="0" w:color="auto"/>
        <w:right w:val="none" w:sz="0" w:space="0" w:color="auto"/>
      </w:divBdr>
      <w:divsChild>
        <w:div w:id="831336616">
          <w:marLeft w:val="0"/>
          <w:marRight w:val="0"/>
          <w:marTop w:val="0"/>
          <w:marBottom w:val="0"/>
          <w:divBdr>
            <w:top w:val="none" w:sz="0" w:space="0" w:color="auto"/>
            <w:left w:val="none" w:sz="0" w:space="0" w:color="auto"/>
            <w:bottom w:val="none" w:sz="0" w:space="0" w:color="auto"/>
            <w:right w:val="none" w:sz="0" w:space="0" w:color="auto"/>
          </w:divBdr>
        </w:div>
        <w:div w:id="550120843">
          <w:marLeft w:val="0"/>
          <w:marRight w:val="0"/>
          <w:marTop w:val="0"/>
          <w:marBottom w:val="0"/>
          <w:divBdr>
            <w:top w:val="none" w:sz="0" w:space="0" w:color="auto"/>
            <w:left w:val="none" w:sz="0" w:space="0" w:color="auto"/>
            <w:bottom w:val="none" w:sz="0" w:space="0" w:color="auto"/>
            <w:right w:val="none" w:sz="0" w:space="0" w:color="auto"/>
          </w:divBdr>
        </w:div>
        <w:div w:id="1422022819">
          <w:marLeft w:val="0"/>
          <w:marRight w:val="0"/>
          <w:marTop w:val="0"/>
          <w:marBottom w:val="0"/>
          <w:divBdr>
            <w:top w:val="none" w:sz="0" w:space="0" w:color="auto"/>
            <w:left w:val="none" w:sz="0" w:space="0" w:color="auto"/>
            <w:bottom w:val="none" w:sz="0" w:space="0" w:color="auto"/>
            <w:right w:val="none" w:sz="0" w:space="0" w:color="auto"/>
          </w:divBdr>
        </w:div>
        <w:div w:id="2001888975">
          <w:marLeft w:val="0"/>
          <w:marRight w:val="0"/>
          <w:marTop w:val="0"/>
          <w:marBottom w:val="0"/>
          <w:divBdr>
            <w:top w:val="none" w:sz="0" w:space="0" w:color="auto"/>
            <w:left w:val="none" w:sz="0" w:space="0" w:color="auto"/>
            <w:bottom w:val="none" w:sz="0" w:space="0" w:color="auto"/>
            <w:right w:val="none" w:sz="0" w:space="0" w:color="auto"/>
          </w:divBdr>
        </w:div>
        <w:div w:id="823665015">
          <w:marLeft w:val="0"/>
          <w:marRight w:val="0"/>
          <w:marTop w:val="0"/>
          <w:marBottom w:val="0"/>
          <w:divBdr>
            <w:top w:val="none" w:sz="0" w:space="0" w:color="auto"/>
            <w:left w:val="none" w:sz="0" w:space="0" w:color="auto"/>
            <w:bottom w:val="none" w:sz="0" w:space="0" w:color="auto"/>
            <w:right w:val="none" w:sz="0" w:space="0" w:color="auto"/>
          </w:divBdr>
        </w:div>
        <w:div w:id="1426195016">
          <w:marLeft w:val="0"/>
          <w:marRight w:val="0"/>
          <w:marTop w:val="0"/>
          <w:marBottom w:val="0"/>
          <w:divBdr>
            <w:top w:val="none" w:sz="0" w:space="0" w:color="auto"/>
            <w:left w:val="none" w:sz="0" w:space="0" w:color="auto"/>
            <w:bottom w:val="none" w:sz="0" w:space="0" w:color="auto"/>
            <w:right w:val="none" w:sz="0" w:space="0" w:color="auto"/>
          </w:divBdr>
        </w:div>
        <w:div w:id="433864459">
          <w:marLeft w:val="0"/>
          <w:marRight w:val="0"/>
          <w:marTop w:val="0"/>
          <w:marBottom w:val="0"/>
          <w:divBdr>
            <w:top w:val="none" w:sz="0" w:space="0" w:color="auto"/>
            <w:left w:val="none" w:sz="0" w:space="0" w:color="auto"/>
            <w:bottom w:val="none" w:sz="0" w:space="0" w:color="auto"/>
            <w:right w:val="none" w:sz="0" w:space="0" w:color="auto"/>
          </w:divBdr>
        </w:div>
        <w:div w:id="419790111">
          <w:marLeft w:val="0"/>
          <w:marRight w:val="0"/>
          <w:marTop w:val="0"/>
          <w:marBottom w:val="0"/>
          <w:divBdr>
            <w:top w:val="none" w:sz="0" w:space="0" w:color="auto"/>
            <w:left w:val="none" w:sz="0" w:space="0" w:color="auto"/>
            <w:bottom w:val="none" w:sz="0" w:space="0" w:color="auto"/>
            <w:right w:val="none" w:sz="0" w:space="0" w:color="auto"/>
          </w:divBdr>
        </w:div>
        <w:div w:id="774402025">
          <w:marLeft w:val="0"/>
          <w:marRight w:val="0"/>
          <w:marTop w:val="0"/>
          <w:marBottom w:val="0"/>
          <w:divBdr>
            <w:top w:val="none" w:sz="0" w:space="0" w:color="auto"/>
            <w:left w:val="none" w:sz="0" w:space="0" w:color="auto"/>
            <w:bottom w:val="none" w:sz="0" w:space="0" w:color="auto"/>
            <w:right w:val="none" w:sz="0" w:space="0" w:color="auto"/>
          </w:divBdr>
        </w:div>
      </w:divsChild>
    </w:div>
    <w:div w:id="1762330696">
      <w:bodyDiv w:val="1"/>
      <w:marLeft w:val="0"/>
      <w:marRight w:val="0"/>
      <w:marTop w:val="0"/>
      <w:marBottom w:val="0"/>
      <w:divBdr>
        <w:top w:val="none" w:sz="0" w:space="0" w:color="auto"/>
        <w:left w:val="none" w:sz="0" w:space="0" w:color="auto"/>
        <w:bottom w:val="none" w:sz="0" w:space="0" w:color="auto"/>
        <w:right w:val="none" w:sz="0" w:space="0" w:color="auto"/>
      </w:divBdr>
    </w:div>
    <w:div w:id="1835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2CFCD-D2EC-4014-ABC4-F7CD661690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5481CF-947F-4B54-95D8-A7B6F882A479}">
  <ds:schemaRefs>
    <ds:schemaRef ds:uri="http://schemas.microsoft.com/sharepoint/v3/contenttype/forms"/>
  </ds:schemaRefs>
</ds:datastoreItem>
</file>

<file path=customXml/itemProps3.xml><?xml version="1.0" encoding="utf-8"?>
<ds:datastoreItem xmlns:ds="http://schemas.openxmlformats.org/officeDocument/2006/customXml" ds:itemID="{3477AB6C-6960-4F32-9AE3-D4F6C0A26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7566</Words>
  <Characters>41619</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7</cp:revision>
  <dcterms:created xsi:type="dcterms:W3CDTF">2020-08-14T14:06:00Z</dcterms:created>
  <dcterms:modified xsi:type="dcterms:W3CDTF">2020-09-23T16:40:00Z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