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9D752" w14:textId="77777777" w:rsidR="00F96F3A" w:rsidRPr="00F96F3A" w:rsidRDefault="00F96F3A" w:rsidP="00F96F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96F3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3626E0" w14:textId="77777777" w:rsidR="00F96F3A" w:rsidRPr="00F96F3A" w:rsidRDefault="00F96F3A" w:rsidP="00F96F3A">
      <w:pPr>
        <w:jc w:val="both"/>
        <w:rPr>
          <w:rFonts w:ascii="Arial" w:hAnsi="Arial" w:cs="Arial"/>
          <w:sz w:val="20"/>
          <w:lang w:val="es-419"/>
        </w:rPr>
      </w:pPr>
    </w:p>
    <w:p w14:paraId="5C6B35DB" w14:textId="3166AD45" w:rsidR="00034FC9" w:rsidRPr="00034FC9" w:rsidRDefault="00034FC9" w:rsidP="00034FC9">
      <w:pPr>
        <w:jc w:val="both"/>
        <w:rPr>
          <w:rFonts w:ascii="Arial" w:hAnsi="Arial" w:cs="Arial"/>
          <w:sz w:val="20"/>
          <w:lang w:val="es-419"/>
        </w:rPr>
      </w:pPr>
      <w:r w:rsidRPr="00034FC9">
        <w:rPr>
          <w:rFonts w:ascii="Arial" w:hAnsi="Arial" w:cs="Arial"/>
          <w:b/>
          <w:bCs/>
          <w:iCs/>
          <w:sz w:val="20"/>
          <w:u w:val="single"/>
          <w:lang w:val="es-419" w:eastAsia="fr-FR"/>
        </w:rPr>
        <w:t>TEMAS:</w:t>
      </w:r>
      <w:r w:rsidRPr="00034FC9">
        <w:rPr>
          <w:rFonts w:ascii="Arial" w:hAnsi="Arial" w:cs="Arial"/>
          <w:b/>
          <w:bCs/>
          <w:iCs/>
          <w:sz w:val="20"/>
          <w:lang w:val="es-419" w:eastAsia="fr-FR"/>
        </w:rPr>
        <w:tab/>
      </w:r>
      <w:r w:rsidRPr="00034FC9">
        <w:rPr>
          <w:rFonts w:ascii="Arial" w:hAnsi="Arial" w:cs="Arial"/>
          <w:b/>
          <w:sz w:val="20"/>
          <w:lang w:val="es-419"/>
        </w:rPr>
        <w:t>INEFICACIA TRASLADO DE RÉGIMEN PENSIONAL / DEBER DE INFORMACIÓN DE LAS AFP / ES CARGA DE LA ENTIDAD DEMOSTRAR QUE CUMPLIÓ DICHA OBLIGACIÓN / NO INCIDE SI HAY PÉRDIDA DEL RÉGIMEN DE TRANSICIÓN O NO / VALOR PROBATORIO DEL FORMULARIO DE AFILIACIÓN / NO VALIDA POR SÍ SOLO EL TRASLADO.</w:t>
      </w:r>
    </w:p>
    <w:p w14:paraId="4B11EBC9" w14:textId="77777777" w:rsidR="00034FC9" w:rsidRDefault="00034FC9" w:rsidP="00034FC9">
      <w:pPr>
        <w:jc w:val="both"/>
        <w:rPr>
          <w:rFonts w:ascii="Arial" w:hAnsi="Arial" w:cs="Arial"/>
          <w:sz w:val="20"/>
          <w:lang w:val="es-419"/>
        </w:rPr>
      </w:pPr>
    </w:p>
    <w:p w14:paraId="17FE0607" w14:textId="77777777" w:rsidR="00034FC9" w:rsidRPr="00034FC9" w:rsidRDefault="00034FC9" w:rsidP="00034FC9">
      <w:pPr>
        <w:jc w:val="both"/>
        <w:rPr>
          <w:rFonts w:ascii="Arial" w:hAnsi="Arial" w:cs="Arial"/>
          <w:sz w:val="20"/>
          <w:lang w:val="es-419"/>
        </w:rPr>
      </w:pPr>
      <w:r w:rsidRPr="00034FC9">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0739EA80" w14:textId="77777777" w:rsidR="00034FC9" w:rsidRPr="00034FC9" w:rsidRDefault="00034FC9" w:rsidP="00034FC9">
      <w:pPr>
        <w:jc w:val="both"/>
        <w:rPr>
          <w:rFonts w:ascii="Arial" w:hAnsi="Arial" w:cs="Arial"/>
          <w:sz w:val="20"/>
          <w:lang w:val="es-419"/>
        </w:rPr>
      </w:pPr>
    </w:p>
    <w:p w14:paraId="53E5ED91" w14:textId="77777777" w:rsidR="00034FC9" w:rsidRPr="00034FC9" w:rsidRDefault="00034FC9" w:rsidP="00034FC9">
      <w:pPr>
        <w:jc w:val="both"/>
        <w:rPr>
          <w:rFonts w:ascii="Arial" w:hAnsi="Arial" w:cs="Arial"/>
          <w:sz w:val="20"/>
          <w:lang w:val="es-419"/>
        </w:rPr>
      </w:pPr>
      <w:r w:rsidRPr="00034FC9">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36D7AEF0" w14:textId="77777777" w:rsidR="00034FC9" w:rsidRPr="00034FC9" w:rsidRDefault="00034FC9" w:rsidP="00034FC9">
      <w:pPr>
        <w:jc w:val="both"/>
        <w:rPr>
          <w:rFonts w:ascii="Arial" w:hAnsi="Arial" w:cs="Arial"/>
          <w:sz w:val="20"/>
          <w:lang w:val="es-419"/>
        </w:rPr>
      </w:pPr>
    </w:p>
    <w:p w14:paraId="0B5F102C" w14:textId="7225BC7D" w:rsidR="00034FC9" w:rsidRPr="00034FC9" w:rsidRDefault="00034FC9" w:rsidP="00034FC9">
      <w:pPr>
        <w:jc w:val="both"/>
        <w:rPr>
          <w:rFonts w:ascii="Arial" w:hAnsi="Arial" w:cs="Arial"/>
          <w:sz w:val="20"/>
          <w:lang w:val="es-419"/>
        </w:rPr>
      </w:pPr>
      <w:r w:rsidRPr="00034FC9">
        <w:rPr>
          <w:rFonts w:ascii="Arial" w:hAnsi="Arial" w:cs="Arial"/>
          <w:sz w:val="20"/>
          <w:lang w:val="es-419"/>
        </w:rPr>
        <w:t>“…</w:t>
      </w:r>
      <w:r>
        <w:rPr>
          <w:rFonts w:ascii="Arial" w:hAnsi="Arial" w:cs="Arial"/>
          <w:sz w:val="20"/>
          <w:lang w:val="es-419"/>
        </w:rPr>
        <w:t xml:space="preserve"> </w:t>
      </w:r>
      <w:r w:rsidRPr="00034FC9">
        <w:rPr>
          <w:rFonts w:ascii="Arial" w:hAnsi="Arial" w:cs="Arial"/>
          <w:sz w:val="20"/>
          <w:lang w:val="es-419"/>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8FC1970" w14:textId="77777777" w:rsidR="00034FC9" w:rsidRPr="00034FC9" w:rsidRDefault="00034FC9" w:rsidP="00034FC9">
      <w:pPr>
        <w:jc w:val="both"/>
        <w:rPr>
          <w:rFonts w:ascii="Arial" w:hAnsi="Arial" w:cs="Arial"/>
          <w:sz w:val="20"/>
          <w:lang w:val="es-419"/>
        </w:rPr>
      </w:pPr>
    </w:p>
    <w:p w14:paraId="5A68B308" w14:textId="77777777" w:rsidR="00034FC9" w:rsidRPr="00034FC9" w:rsidRDefault="00034FC9" w:rsidP="00034FC9">
      <w:pPr>
        <w:jc w:val="both"/>
        <w:rPr>
          <w:rFonts w:ascii="Arial" w:hAnsi="Arial" w:cs="Arial"/>
          <w:sz w:val="20"/>
          <w:lang w:val="es-419"/>
        </w:rPr>
      </w:pPr>
      <w:r w:rsidRPr="00034FC9">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7DA90F79" w14:textId="77777777" w:rsidR="00034FC9" w:rsidRPr="00034FC9" w:rsidRDefault="00034FC9" w:rsidP="00034FC9">
      <w:pPr>
        <w:jc w:val="both"/>
        <w:rPr>
          <w:rFonts w:ascii="Arial" w:hAnsi="Arial" w:cs="Arial"/>
          <w:sz w:val="20"/>
          <w:lang w:val="es-419"/>
        </w:rPr>
      </w:pPr>
    </w:p>
    <w:p w14:paraId="59C37F6E" w14:textId="77777777" w:rsidR="00034FC9" w:rsidRPr="00034FC9" w:rsidRDefault="00034FC9" w:rsidP="00034FC9">
      <w:pPr>
        <w:jc w:val="both"/>
        <w:rPr>
          <w:rFonts w:ascii="Arial" w:hAnsi="Arial" w:cs="Arial"/>
          <w:sz w:val="20"/>
          <w:lang w:val="es-419"/>
        </w:rPr>
      </w:pPr>
      <w:r w:rsidRPr="00034FC9">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BFC7D25" w14:textId="77777777" w:rsidR="00034FC9" w:rsidRPr="00034FC9" w:rsidRDefault="00034FC9" w:rsidP="00034FC9">
      <w:pPr>
        <w:jc w:val="both"/>
        <w:rPr>
          <w:rFonts w:ascii="Arial" w:hAnsi="Arial" w:cs="Arial"/>
          <w:sz w:val="20"/>
          <w:lang w:val="es-419"/>
        </w:rPr>
      </w:pPr>
    </w:p>
    <w:p w14:paraId="00F50516" w14:textId="7AF0D1A8" w:rsidR="00F96F3A" w:rsidRDefault="00034FC9" w:rsidP="00F96F3A">
      <w:pPr>
        <w:jc w:val="both"/>
        <w:rPr>
          <w:rFonts w:ascii="Arial" w:hAnsi="Arial" w:cs="Arial"/>
          <w:sz w:val="20"/>
          <w:lang w:val="es-ES"/>
        </w:rPr>
      </w:pPr>
      <w:r w:rsidRPr="00034FC9">
        <w:rPr>
          <w:rFonts w:ascii="Arial" w:hAnsi="Arial" w:cs="Arial"/>
          <w:sz w:val="20"/>
          <w:lang w:val="es-ES"/>
        </w:rPr>
        <w:t>… indistintamente de si el traslado de régimen pensional ha acarreado para el afiliado la pérdida del régimen de transición, esta circunstancia no es un prerrequisito para la prosperidad de la súplica de ineficacia, si se tiene en cuenta que en múltiples pronunciamientos el órgano de cierre de nuestra especialidad laboral ha sentado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w:t>
      </w:r>
    </w:p>
    <w:p w14:paraId="03A80ED9" w14:textId="77777777" w:rsidR="00034FC9" w:rsidRPr="00F96F3A" w:rsidRDefault="00034FC9" w:rsidP="00F96F3A">
      <w:pPr>
        <w:jc w:val="both"/>
        <w:rPr>
          <w:rFonts w:ascii="Arial" w:hAnsi="Arial" w:cs="Arial"/>
          <w:sz w:val="20"/>
          <w:lang w:val="es-ES"/>
        </w:rPr>
      </w:pPr>
    </w:p>
    <w:p w14:paraId="52D0BEDC" w14:textId="77777777" w:rsidR="00F96F3A" w:rsidRPr="00F96F3A" w:rsidRDefault="00F96F3A" w:rsidP="00F96F3A">
      <w:pPr>
        <w:jc w:val="both"/>
        <w:rPr>
          <w:rFonts w:ascii="Arial" w:hAnsi="Arial" w:cs="Arial"/>
          <w:sz w:val="20"/>
          <w:lang w:val="es-ES"/>
        </w:rPr>
      </w:pPr>
    </w:p>
    <w:p w14:paraId="2D36DBA9" w14:textId="77777777" w:rsidR="00F96F3A" w:rsidRPr="00F96F3A" w:rsidRDefault="00F96F3A" w:rsidP="00F96F3A">
      <w:pPr>
        <w:jc w:val="both"/>
        <w:rPr>
          <w:rFonts w:ascii="Arial" w:hAnsi="Arial" w:cs="Arial"/>
          <w:sz w:val="20"/>
          <w:lang w:val="es-ES"/>
        </w:rPr>
      </w:pPr>
    </w:p>
    <w:p w14:paraId="10182185" w14:textId="77777777" w:rsidR="00F96F3A" w:rsidRPr="00034FC9" w:rsidRDefault="00F96F3A" w:rsidP="00F96F3A">
      <w:pPr>
        <w:tabs>
          <w:tab w:val="center" w:pos="4252"/>
          <w:tab w:val="right" w:pos="8504"/>
        </w:tabs>
        <w:spacing w:line="276" w:lineRule="auto"/>
        <w:ind w:right="-7"/>
        <w:jc w:val="center"/>
        <w:rPr>
          <w:rFonts w:ascii="Arial" w:hAnsi="Arial" w:cs="Arial"/>
          <w:b/>
          <w:bCs/>
          <w:szCs w:val="24"/>
        </w:rPr>
      </w:pPr>
      <w:r w:rsidRPr="00034FC9">
        <w:rPr>
          <w:rFonts w:ascii="Arial" w:hAnsi="Arial" w:cs="Arial"/>
          <w:b/>
          <w:bCs/>
          <w:szCs w:val="24"/>
        </w:rPr>
        <w:t>TRIBUNAL SUPERIOR DEL DISTRITO</w:t>
      </w:r>
    </w:p>
    <w:p w14:paraId="08CA9FD8" w14:textId="77777777" w:rsidR="00F96F3A" w:rsidRPr="00034FC9" w:rsidRDefault="00F96F3A" w:rsidP="00F96F3A">
      <w:pPr>
        <w:tabs>
          <w:tab w:val="center" w:pos="4252"/>
          <w:tab w:val="right" w:pos="8504"/>
        </w:tabs>
        <w:spacing w:line="276" w:lineRule="auto"/>
        <w:ind w:right="-7"/>
        <w:jc w:val="center"/>
        <w:rPr>
          <w:rFonts w:ascii="Arial" w:hAnsi="Arial" w:cs="Arial"/>
          <w:b/>
          <w:bCs/>
          <w:szCs w:val="24"/>
        </w:rPr>
      </w:pPr>
      <w:r w:rsidRPr="00034FC9">
        <w:rPr>
          <w:rFonts w:ascii="Arial" w:hAnsi="Arial" w:cs="Arial"/>
          <w:b/>
          <w:bCs/>
          <w:szCs w:val="24"/>
        </w:rPr>
        <w:object w:dxaOrig="3090" w:dyaOrig="3285" w14:anchorId="3BDFB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3589532" r:id="rId13"/>
        </w:object>
      </w:r>
    </w:p>
    <w:p w14:paraId="6062E19B" w14:textId="77777777" w:rsidR="00F96F3A" w:rsidRPr="00034FC9" w:rsidRDefault="00F96F3A" w:rsidP="00F96F3A">
      <w:pPr>
        <w:tabs>
          <w:tab w:val="center" w:pos="4252"/>
          <w:tab w:val="right" w:pos="8504"/>
        </w:tabs>
        <w:spacing w:line="276" w:lineRule="auto"/>
        <w:ind w:right="-7"/>
        <w:jc w:val="center"/>
        <w:rPr>
          <w:rFonts w:ascii="Arial" w:hAnsi="Arial" w:cs="Arial"/>
          <w:b/>
          <w:bCs/>
          <w:szCs w:val="24"/>
        </w:rPr>
      </w:pPr>
      <w:r w:rsidRPr="00034FC9">
        <w:rPr>
          <w:rFonts w:ascii="Arial" w:hAnsi="Arial" w:cs="Arial"/>
          <w:b/>
          <w:bCs/>
          <w:szCs w:val="24"/>
        </w:rPr>
        <w:t>PEREIRA RISARALDA</w:t>
      </w:r>
    </w:p>
    <w:p w14:paraId="4C75E3BB" w14:textId="77777777" w:rsidR="00F96F3A" w:rsidRPr="00034FC9" w:rsidRDefault="00F96F3A" w:rsidP="00F96F3A">
      <w:pPr>
        <w:tabs>
          <w:tab w:val="center" w:pos="4252"/>
          <w:tab w:val="right" w:pos="8504"/>
        </w:tabs>
        <w:spacing w:line="276" w:lineRule="auto"/>
        <w:ind w:right="-7"/>
        <w:jc w:val="center"/>
        <w:rPr>
          <w:rFonts w:ascii="Arial" w:hAnsi="Arial" w:cs="Arial"/>
          <w:szCs w:val="24"/>
        </w:rPr>
      </w:pPr>
    </w:p>
    <w:p w14:paraId="61AE5067" w14:textId="77777777" w:rsidR="00F96F3A" w:rsidRPr="00034FC9" w:rsidRDefault="00F96F3A" w:rsidP="00F96F3A">
      <w:pPr>
        <w:spacing w:line="276" w:lineRule="auto"/>
        <w:jc w:val="center"/>
        <w:rPr>
          <w:rFonts w:ascii="Arial" w:hAnsi="Arial" w:cs="Arial"/>
          <w:szCs w:val="24"/>
        </w:rPr>
      </w:pPr>
      <w:r w:rsidRPr="00034FC9">
        <w:rPr>
          <w:rFonts w:ascii="Arial" w:hAnsi="Arial" w:cs="Arial"/>
          <w:szCs w:val="24"/>
        </w:rPr>
        <w:t>Magistrada Ponente</w:t>
      </w:r>
    </w:p>
    <w:p w14:paraId="774F6697" w14:textId="77777777" w:rsidR="00F96F3A" w:rsidRPr="00034FC9" w:rsidRDefault="00F96F3A" w:rsidP="00F96F3A">
      <w:pPr>
        <w:spacing w:line="276" w:lineRule="auto"/>
        <w:jc w:val="center"/>
        <w:rPr>
          <w:rFonts w:ascii="Arial" w:hAnsi="Arial" w:cs="Arial"/>
          <w:b/>
          <w:bCs/>
          <w:szCs w:val="24"/>
        </w:rPr>
      </w:pPr>
      <w:r w:rsidRPr="00034FC9">
        <w:rPr>
          <w:rFonts w:ascii="Arial" w:hAnsi="Arial" w:cs="Arial"/>
          <w:b/>
          <w:bCs/>
          <w:szCs w:val="24"/>
        </w:rPr>
        <w:t>ALEJANDRA MARÍA HENAO PALACIO</w:t>
      </w:r>
    </w:p>
    <w:p w14:paraId="3C1FB3A1" w14:textId="77777777" w:rsidR="00F96F3A" w:rsidRPr="00034FC9" w:rsidRDefault="00F96F3A" w:rsidP="00F96F3A">
      <w:pPr>
        <w:spacing w:line="276" w:lineRule="auto"/>
        <w:jc w:val="both"/>
        <w:rPr>
          <w:rFonts w:ascii="Arial" w:hAnsi="Arial" w:cs="Arial"/>
          <w:szCs w:val="24"/>
        </w:rPr>
      </w:pPr>
    </w:p>
    <w:tbl>
      <w:tblPr>
        <w:tblStyle w:val="Tablaconcuadrcula"/>
        <w:tblW w:w="0" w:type="auto"/>
        <w:tblInd w:w="799" w:type="dxa"/>
        <w:tblLook w:val="04A0" w:firstRow="1" w:lastRow="0" w:firstColumn="1" w:lastColumn="0" w:noHBand="0" w:noVBand="1"/>
      </w:tblPr>
      <w:tblGrid>
        <w:gridCol w:w="2127"/>
        <w:gridCol w:w="5103"/>
      </w:tblGrid>
      <w:tr w:rsidR="00F96F3A" w:rsidRPr="00034FC9" w14:paraId="0F5144A0" w14:textId="77777777" w:rsidTr="305A5652">
        <w:tc>
          <w:tcPr>
            <w:tcW w:w="2127" w:type="dxa"/>
          </w:tcPr>
          <w:p w14:paraId="61201AEE"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Demandante:</w:t>
            </w:r>
          </w:p>
        </w:tc>
        <w:tc>
          <w:tcPr>
            <w:tcW w:w="5103" w:type="dxa"/>
          </w:tcPr>
          <w:p w14:paraId="27B61506"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 xml:space="preserve">Nelly Cañón Giraldo </w:t>
            </w:r>
          </w:p>
        </w:tc>
      </w:tr>
      <w:tr w:rsidR="00F96F3A" w:rsidRPr="00034FC9" w14:paraId="07B44BDA" w14:textId="77777777" w:rsidTr="305A5652">
        <w:tc>
          <w:tcPr>
            <w:tcW w:w="2127" w:type="dxa"/>
          </w:tcPr>
          <w:p w14:paraId="3BC25F81"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Demandado:</w:t>
            </w:r>
          </w:p>
        </w:tc>
        <w:tc>
          <w:tcPr>
            <w:tcW w:w="5103" w:type="dxa"/>
          </w:tcPr>
          <w:p w14:paraId="2AD6A63D" w14:textId="140D9E7D" w:rsidR="00116DDD" w:rsidRPr="00034FC9" w:rsidRDefault="00116DDD" w:rsidP="004E4C98">
            <w:pPr>
              <w:jc w:val="both"/>
              <w:rPr>
                <w:rFonts w:ascii="Arial" w:hAnsi="Arial" w:cs="Arial"/>
                <w:sz w:val="22"/>
                <w:szCs w:val="28"/>
              </w:rPr>
            </w:pPr>
            <w:r w:rsidRPr="00034FC9">
              <w:rPr>
                <w:rFonts w:ascii="Arial" w:hAnsi="Arial" w:cs="Arial"/>
                <w:sz w:val="22"/>
                <w:szCs w:val="28"/>
              </w:rPr>
              <w:t>Porvenir S.A., Colpensiones y Old Mutual</w:t>
            </w:r>
          </w:p>
        </w:tc>
      </w:tr>
      <w:tr w:rsidR="00F96F3A" w:rsidRPr="00034FC9" w14:paraId="757A1731" w14:textId="77777777" w:rsidTr="305A5652">
        <w:tc>
          <w:tcPr>
            <w:tcW w:w="2127" w:type="dxa"/>
          </w:tcPr>
          <w:p w14:paraId="2ACEADEF"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Radicación No.</w:t>
            </w:r>
          </w:p>
        </w:tc>
        <w:tc>
          <w:tcPr>
            <w:tcW w:w="5103" w:type="dxa"/>
          </w:tcPr>
          <w:p w14:paraId="55F36517" w14:textId="450A5DA3" w:rsidR="00116DDD" w:rsidRPr="00034FC9" w:rsidRDefault="00116DDD" w:rsidP="004E4C98">
            <w:pPr>
              <w:jc w:val="both"/>
              <w:rPr>
                <w:rFonts w:ascii="Arial" w:hAnsi="Arial" w:cs="Arial"/>
                <w:sz w:val="22"/>
                <w:szCs w:val="28"/>
              </w:rPr>
            </w:pPr>
            <w:r w:rsidRPr="00034FC9">
              <w:rPr>
                <w:rFonts w:ascii="Arial" w:hAnsi="Arial" w:cs="Arial"/>
                <w:sz w:val="22"/>
                <w:szCs w:val="28"/>
              </w:rPr>
              <w:t>66001–31-05-003-2018-00050-01</w:t>
            </w:r>
          </w:p>
        </w:tc>
      </w:tr>
      <w:tr w:rsidR="00F96F3A" w:rsidRPr="00034FC9" w14:paraId="7007D3CE" w14:textId="77777777" w:rsidTr="305A5652">
        <w:tc>
          <w:tcPr>
            <w:tcW w:w="2127" w:type="dxa"/>
          </w:tcPr>
          <w:p w14:paraId="67D8ABF5"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Juzgado origen:</w:t>
            </w:r>
          </w:p>
        </w:tc>
        <w:tc>
          <w:tcPr>
            <w:tcW w:w="5103" w:type="dxa"/>
          </w:tcPr>
          <w:p w14:paraId="7E49CB43"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Tercero Laboral del Circuito de Pereira</w:t>
            </w:r>
          </w:p>
        </w:tc>
      </w:tr>
      <w:tr w:rsidR="00F96F3A" w:rsidRPr="00034FC9" w14:paraId="01338F0B" w14:textId="77777777" w:rsidTr="305A5652">
        <w:tc>
          <w:tcPr>
            <w:tcW w:w="2127" w:type="dxa"/>
          </w:tcPr>
          <w:p w14:paraId="77557972"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Tipo de proceso:</w:t>
            </w:r>
          </w:p>
        </w:tc>
        <w:tc>
          <w:tcPr>
            <w:tcW w:w="5103" w:type="dxa"/>
          </w:tcPr>
          <w:p w14:paraId="2521151C"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 xml:space="preserve">Ordinario Laboral </w:t>
            </w:r>
          </w:p>
        </w:tc>
      </w:tr>
      <w:tr w:rsidR="00F96F3A" w:rsidRPr="00034FC9" w14:paraId="5195AF0E" w14:textId="77777777" w:rsidTr="305A5652">
        <w:tc>
          <w:tcPr>
            <w:tcW w:w="2127" w:type="dxa"/>
          </w:tcPr>
          <w:p w14:paraId="3203517E"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Providencia:</w:t>
            </w:r>
          </w:p>
        </w:tc>
        <w:tc>
          <w:tcPr>
            <w:tcW w:w="5103" w:type="dxa"/>
          </w:tcPr>
          <w:p w14:paraId="445A26F7" w14:textId="1365D998" w:rsidR="00116DDD" w:rsidRPr="00034FC9" w:rsidRDefault="00116DDD" w:rsidP="00F96F3A">
            <w:pPr>
              <w:jc w:val="both"/>
              <w:rPr>
                <w:rFonts w:ascii="Arial" w:hAnsi="Arial" w:cs="Arial"/>
                <w:sz w:val="22"/>
                <w:szCs w:val="28"/>
              </w:rPr>
            </w:pPr>
            <w:r w:rsidRPr="00034FC9">
              <w:rPr>
                <w:rFonts w:ascii="Arial" w:hAnsi="Arial" w:cs="Arial"/>
                <w:sz w:val="22"/>
                <w:szCs w:val="28"/>
              </w:rPr>
              <w:t xml:space="preserve">Sentencia </w:t>
            </w:r>
            <w:r w:rsidR="2007E169" w:rsidRPr="00034FC9">
              <w:rPr>
                <w:rFonts w:ascii="Arial" w:hAnsi="Arial" w:cs="Arial"/>
                <w:sz w:val="22"/>
                <w:szCs w:val="28"/>
              </w:rPr>
              <w:t xml:space="preserve">del 11 de </w:t>
            </w:r>
            <w:r w:rsidR="25211781" w:rsidRPr="00034FC9">
              <w:rPr>
                <w:rFonts w:ascii="Arial" w:hAnsi="Arial" w:cs="Arial"/>
                <w:sz w:val="22"/>
                <w:szCs w:val="28"/>
              </w:rPr>
              <w:t xml:space="preserve">Agosto </w:t>
            </w:r>
            <w:r w:rsidRPr="00034FC9">
              <w:rPr>
                <w:rFonts w:ascii="Arial" w:hAnsi="Arial" w:cs="Arial"/>
                <w:sz w:val="22"/>
                <w:szCs w:val="28"/>
              </w:rPr>
              <w:t xml:space="preserve">de 2020 </w:t>
            </w:r>
          </w:p>
        </w:tc>
      </w:tr>
      <w:tr w:rsidR="00F96F3A" w:rsidRPr="00034FC9" w14:paraId="3FB30203" w14:textId="77777777" w:rsidTr="305A5652">
        <w:trPr>
          <w:trHeight w:val="77"/>
        </w:trPr>
        <w:tc>
          <w:tcPr>
            <w:tcW w:w="2127" w:type="dxa"/>
          </w:tcPr>
          <w:p w14:paraId="76697BA8" w14:textId="77777777" w:rsidR="00116DDD" w:rsidRPr="00034FC9" w:rsidRDefault="00116DDD" w:rsidP="00F96F3A">
            <w:pPr>
              <w:jc w:val="both"/>
              <w:rPr>
                <w:rFonts w:ascii="Arial" w:hAnsi="Arial" w:cs="Arial"/>
                <w:sz w:val="22"/>
                <w:szCs w:val="28"/>
              </w:rPr>
            </w:pPr>
            <w:r w:rsidRPr="00034FC9">
              <w:rPr>
                <w:rFonts w:ascii="Arial" w:hAnsi="Arial" w:cs="Arial"/>
                <w:sz w:val="22"/>
                <w:szCs w:val="28"/>
              </w:rPr>
              <w:t>Decisión:</w:t>
            </w:r>
          </w:p>
        </w:tc>
        <w:tc>
          <w:tcPr>
            <w:tcW w:w="5103" w:type="dxa"/>
          </w:tcPr>
          <w:p w14:paraId="47B9D87D" w14:textId="3E93439B" w:rsidR="00116DDD" w:rsidRPr="00034FC9" w:rsidRDefault="6236A312" w:rsidP="00F96F3A">
            <w:pPr>
              <w:jc w:val="both"/>
              <w:rPr>
                <w:rFonts w:ascii="Arial" w:hAnsi="Arial" w:cs="Arial"/>
                <w:sz w:val="22"/>
              </w:rPr>
            </w:pPr>
            <w:r w:rsidRPr="00034FC9">
              <w:rPr>
                <w:rFonts w:ascii="Arial" w:hAnsi="Arial" w:cs="Arial"/>
                <w:sz w:val="22"/>
                <w:szCs w:val="28"/>
              </w:rPr>
              <w:t>MODIFICA</w:t>
            </w:r>
          </w:p>
        </w:tc>
      </w:tr>
    </w:tbl>
    <w:p w14:paraId="5AA87D5C" w14:textId="6923CE62" w:rsidR="726EE430" w:rsidRPr="00034FC9" w:rsidRDefault="726EE430" w:rsidP="00F96F3A">
      <w:pPr>
        <w:pStyle w:val="Sinespaciado"/>
        <w:spacing w:line="276" w:lineRule="auto"/>
        <w:rPr>
          <w:rFonts w:ascii="Arial" w:hAnsi="Arial" w:cs="Arial"/>
          <w:szCs w:val="24"/>
        </w:rPr>
      </w:pPr>
    </w:p>
    <w:p w14:paraId="5160F552" w14:textId="77777777" w:rsidR="00116DDD" w:rsidRPr="00034FC9" w:rsidRDefault="00116DDD" w:rsidP="00F96F3A">
      <w:pPr>
        <w:spacing w:line="276" w:lineRule="auto"/>
        <w:rPr>
          <w:rFonts w:ascii="Arial" w:hAnsi="Arial" w:cs="Arial"/>
          <w:szCs w:val="24"/>
        </w:rPr>
      </w:pPr>
    </w:p>
    <w:p w14:paraId="2095A151" w14:textId="2BB5061F" w:rsidR="69467D3C" w:rsidRPr="00034FC9" w:rsidRDefault="69467D3C" w:rsidP="00F96F3A">
      <w:pPr>
        <w:pStyle w:val="Sinespaciado"/>
        <w:spacing w:line="276" w:lineRule="auto"/>
        <w:jc w:val="center"/>
        <w:rPr>
          <w:rFonts w:ascii="Arial" w:eastAsia="Arial Narrow" w:hAnsi="Arial" w:cs="Arial"/>
          <w:szCs w:val="24"/>
          <w:lang w:val="es-ES"/>
        </w:rPr>
      </w:pPr>
      <w:r w:rsidRPr="00034FC9">
        <w:rPr>
          <w:rFonts w:ascii="Arial" w:eastAsia="Arial Narrow" w:hAnsi="Arial" w:cs="Arial"/>
          <w:szCs w:val="24"/>
          <w:lang w:val="es-ES"/>
        </w:rPr>
        <w:t>Registro del proyecto: treinta (30) de julio de dos mil veinte (2020)</w:t>
      </w:r>
    </w:p>
    <w:p w14:paraId="78AE496B" w14:textId="07DD9C05" w:rsidR="69467D3C" w:rsidRPr="00034FC9" w:rsidRDefault="69467D3C" w:rsidP="00F96F3A">
      <w:pPr>
        <w:pStyle w:val="Sinespaciado"/>
        <w:spacing w:line="276" w:lineRule="auto"/>
        <w:jc w:val="center"/>
        <w:rPr>
          <w:rFonts w:ascii="Arial" w:eastAsia="Arial Narrow" w:hAnsi="Arial" w:cs="Arial"/>
          <w:szCs w:val="24"/>
          <w:lang w:val="es-ES"/>
        </w:rPr>
      </w:pPr>
      <w:r w:rsidRPr="00034FC9">
        <w:rPr>
          <w:rFonts w:ascii="Arial" w:eastAsia="Arial Narrow" w:hAnsi="Arial" w:cs="Arial"/>
          <w:szCs w:val="24"/>
          <w:lang w:val="es-ES"/>
        </w:rPr>
        <w:t xml:space="preserve">Acta de discusión No. </w:t>
      </w:r>
      <w:r w:rsidR="6568681C" w:rsidRPr="00034FC9">
        <w:rPr>
          <w:rFonts w:ascii="Arial" w:eastAsia="Arial Narrow" w:hAnsi="Arial" w:cs="Arial"/>
          <w:szCs w:val="24"/>
          <w:lang w:val="es-ES"/>
        </w:rPr>
        <w:t>106 A</w:t>
      </w:r>
      <w:r w:rsidRPr="00034FC9">
        <w:rPr>
          <w:rFonts w:ascii="Arial" w:eastAsia="Arial Narrow" w:hAnsi="Arial" w:cs="Arial"/>
          <w:szCs w:val="24"/>
          <w:lang w:val="es-ES"/>
        </w:rPr>
        <w:t xml:space="preserve"> de 04 de agosto de 2020</w:t>
      </w:r>
    </w:p>
    <w:p w14:paraId="7A0AE26C" w14:textId="2727A159" w:rsidR="726EE430" w:rsidRPr="00034FC9" w:rsidRDefault="726EE430" w:rsidP="00F96F3A">
      <w:pPr>
        <w:pStyle w:val="Sinespaciado"/>
        <w:spacing w:line="276" w:lineRule="auto"/>
        <w:rPr>
          <w:rFonts w:ascii="Arial" w:eastAsia="Arial Narrow" w:hAnsi="Arial" w:cs="Arial"/>
          <w:szCs w:val="24"/>
        </w:rPr>
      </w:pPr>
    </w:p>
    <w:p w14:paraId="0362220B" w14:textId="794BB1EC" w:rsidR="69467D3C" w:rsidRPr="00034FC9" w:rsidRDefault="69467D3C" w:rsidP="00F96F3A">
      <w:pPr>
        <w:pStyle w:val="Sinespaciado"/>
        <w:spacing w:line="276" w:lineRule="auto"/>
        <w:jc w:val="center"/>
        <w:rPr>
          <w:rFonts w:ascii="Arial" w:eastAsia="Arial Narrow" w:hAnsi="Arial" w:cs="Arial"/>
          <w:szCs w:val="24"/>
          <w:lang w:val="es-ES"/>
        </w:rPr>
      </w:pPr>
      <w:r w:rsidRPr="00034FC9">
        <w:rPr>
          <w:rFonts w:ascii="Arial" w:eastAsia="Arial Narrow" w:hAnsi="Arial" w:cs="Arial"/>
          <w:szCs w:val="24"/>
          <w:lang w:val="es-ES"/>
        </w:rPr>
        <w:t xml:space="preserve">Pereira, Risaralda, </w:t>
      </w:r>
      <w:r w:rsidR="003707A7" w:rsidRPr="00034FC9">
        <w:rPr>
          <w:rFonts w:ascii="Arial" w:eastAsia="Arial Narrow" w:hAnsi="Arial" w:cs="Arial"/>
          <w:szCs w:val="24"/>
          <w:lang w:val="es-ES"/>
        </w:rPr>
        <w:t>diez</w:t>
      </w:r>
      <w:r w:rsidRPr="00034FC9">
        <w:rPr>
          <w:rFonts w:ascii="Arial" w:eastAsia="Arial Narrow" w:hAnsi="Arial" w:cs="Arial"/>
          <w:szCs w:val="24"/>
          <w:lang w:val="es-ES"/>
        </w:rPr>
        <w:t xml:space="preserve"> (1</w:t>
      </w:r>
      <w:r w:rsidR="003707A7" w:rsidRPr="00034FC9">
        <w:rPr>
          <w:rFonts w:ascii="Arial" w:eastAsia="Arial Narrow" w:hAnsi="Arial" w:cs="Arial"/>
          <w:szCs w:val="24"/>
          <w:lang w:val="es-ES"/>
        </w:rPr>
        <w:t>0</w:t>
      </w:r>
      <w:r w:rsidRPr="00034FC9">
        <w:rPr>
          <w:rFonts w:ascii="Arial" w:eastAsia="Arial Narrow" w:hAnsi="Arial" w:cs="Arial"/>
          <w:szCs w:val="24"/>
          <w:lang w:val="es-ES"/>
        </w:rPr>
        <w:t>) de agosto de dos mil veinte (2020)</w:t>
      </w:r>
    </w:p>
    <w:p w14:paraId="296F055D" w14:textId="77777777" w:rsidR="00116DDD" w:rsidRPr="00034FC9" w:rsidRDefault="00116DDD" w:rsidP="00F96F3A">
      <w:pPr>
        <w:pStyle w:val="Sinespaciado"/>
        <w:spacing w:line="276" w:lineRule="auto"/>
        <w:rPr>
          <w:rFonts w:ascii="Arial" w:hAnsi="Arial" w:cs="Arial"/>
          <w:szCs w:val="24"/>
        </w:rPr>
      </w:pPr>
      <w:r w:rsidRPr="00034FC9">
        <w:rPr>
          <w:rFonts w:ascii="Arial" w:hAnsi="Arial" w:cs="Arial"/>
          <w:szCs w:val="24"/>
          <w:lang w:val="es-ES"/>
        </w:rPr>
        <w:t> </w:t>
      </w:r>
    </w:p>
    <w:p w14:paraId="232D9C33" w14:textId="018A9ED6" w:rsidR="00116DDD" w:rsidRPr="00034FC9" w:rsidRDefault="00116DDD" w:rsidP="00F96F3A">
      <w:pPr>
        <w:shd w:val="clear" w:color="auto" w:fill="FFFFFF" w:themeFill="background1"/>
        <w:spacing w:line="276" w:lineRule="auto"/>
        <w:ind w:firstLine="708"/>
        <w:jc w:val="both"/>
        <w:rPr>
          <w:rFonts w:ascii="Arial" w:hAnsi="Arial" w:cs="Arial"/>
          <w:b/>
          <w:bCs/>
          <w:szCs w:val="24"/>
          <w:lang w:val="es-CO" w:eastAsia="en-US"/>
        </w:rPr>
      </w:pPr>
      <w:r w:rsidRPr="00034FC9">
        <w:rPr>
          <w:rFonts w:ascii="Arial" w:hAnsi="Arial" w:cs="Arial"/>
          <w:szCs w:val="24"/>
          <w:lang w:val="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w:t>
      </w:r>
      <w:r w:rsidR="0085332B" w:rsidRPr="00034FC9">
        <w:rPr>
          <w:rFonts w:ascii="Arial" w:hAnsi="Arial" w:cs="Arial"/>
          <w:szCs w:val="24"/>
          <w:lang w:val="es-ES"/>
        </w:rPr>
        <w:t>as magistradas</w:t>
      </w:r>
      <w:r w:rsidR="0085332B" w:rsidRPr="00034FC9">
        <w:rPr>
          <w:rFonts w:ascii="Arial" w:hAnsi="Arial" w:cs="Arial"/>
          <w:b/>
          <w:bCs/>
          <w:szCs w:val="24"/>
          <w:lang w:val="es-ES"/>
        </w:rPr>
        <w:t xml:space="preserve"> ALEJANDRA MARÍA HENAO PALACIO, (</w:t>
      </w:r>
      <w:r w:rsidR="0085332B" w:rsidRPr="00034FC9">
        <w:rPr>
          <w:rFonts w:ascii="Arial" w:hAnsi="Arial" w:cs="Arial"/>
          <w:szCs w:val="24"/>
          <w:lang w:val="es-ES"/>
        </w:rPr>
        <w:t>ponente</w:t>
      </w:r>
      <w:r w:rsidR="3F074A6F" w:rsidRPr="00034FC9">
        <w:rPr>
          <w:rFonts w:ascii="Arial" w:hAnsi="Arial" w:cs="Arial"/>
          <w:szCs w:val="24"/>
          <w:lang w:val="es-ES"/>
        </w:rPr>
        <w:t>)</w:t>
      </w:r>
      <w:r w:rsidR="0085332B" w:rsidRPr="00034FC9">
        <w:rPr>
          <w:rFonts w:ascii="Arial" w:hAnsi="Arial" w:cs="Arial"/>
          <w:szCs w:val="24"/>
          <w:lang w:val="es-ES"/>
        </w:rPr>
        <w:t xml:space="preserve">, </w:t>
      </w:r>
      <w:r w:rsidRPr="00034FC9">
        <w:rPr>
          <w:rFonts w:ascii="Arial" w:hAnsi="Arial" w:cs="Arial"/>
          <w:b/>
          <w:bCs/>
          <w:szCs w:val="24"/>
          <w:lang w:val="es-ES"/>
        </w:rPr>
        <w:t>ANA LUCÍA CAICEDO CALDERÓN, OLGA LUCÌA HOYOS SEPÚLVEDA</w:t>
      </w:r>
      <w:r w:rsidR="0E203689" w:rsidRPr="00034FC9">
        <w:rPr>
          <w:rFonts w:ascii="Arial" w:hAnsi="Arial" w:cs="Arial"/>
          <w:b/>
          <w:bCs/>
          <w:szCs w:val="24"/>
          <w:lang w:val="es-ES"/>
        </w:rPr>
        <w:t xml:space="preserve"> </w:t>
      </w:r>
      <w:r w:rsidR="4A545890" w:rsidRPr="00034FC9">
        <w:rPr>
          <w:rFonts w:ascii="Arial" w:hAnsi="Arial" w:cs="Arial"/>
          <w:szCs w:val="24"/>
          <w:lang w:val="es-ES"/>
        </w:rPr>
        <w:t>a resolver</w:t>
      </w:r>
      <w:r w:rsidRPr="00034FC9">
        <w:rPr>
          <w:rFonts w:ascii="Arial" w:hAnsi="Arial" w:cs="Arial"/>
          <w:szCs w:val="24"/>
          <w:lang w:val="es-ES"/>
        </w:rPr>
        <w:t xml:space="preserve"> </w:t>
      </w:r>
      <w:r w:rsidRPr="00034FC9">
        <w:rPr>
          <w:rFonts w:ascii="Arial" w:hAnsi="Arial" w:cs="Arial"/>
          <w:b/>
          <w:bCs/>
          <w:szCs w:val="24"/>
          <w:lang w:val="es-ES"/>
        </w:rPr>
        <w:t>el recurso de apelación</w:t>
      </w:r>
      <w:r w:rsidRPr="00034FC9">
        <w:rPr>
          <w:rFonts w:ascii="Arial" w:hAnsi="Arial" w:cs="Arial"/>
          <w:szCs w:val="24"/>
          <w:lang w:val="es-ES"/>
        </w:rPr>
        <w:t xml:space="preserve"> </w:t>
      </w:r>
      <w:r w:rsidR="33E87747" w:rsidRPr="00034FC9">
        <w:rPr>
          <w:rFonts w:ascii="Arial" w:hAnsi="Arial" w:cs="Arial"/>
          <w:szCs w:val="24"/>
          <w:lang w:val="es-ES"/>
        </w:rPr>
        <w:t xml:space="preserve">interpuesto </w:t>
      </w:r>
      <w:r w:rsidRPr="00034FC9">
        <w:rPr>
          <w:rFonts w:ascii="Arial" w:hAnsi="Arial" w:cs="Arial"/>
          <w:szCs w:val="24"/>
        </w:rPr>
        <w:t>contra la sentencia proferida el 7 de mayo de 2019 por el Juzgado Tercero Laboral del Circuito de Pereira, así como el grado jurisdiccional de</w:t>
      </w:r>
      <w:r w:rsidRPr="00034FC9">
        <w:rPr>
          <w:rFonts w:ascii="Arial" w:hAnsi="Arial" w:cs="Arial"/>
          <w:b/>
          <w:bCs/>
          <w:szCs w:val="24"/>
        </w:rPr>
        <w:t xml:space="preserve"> </w:t>
      </w:r>
      <w:r w:rsidR="0085332B" w:rsidRPr="00034FC9">
        <w:rPr>
          <w:rFonts w:ascii="Arial" w:hAnsi="Arial" w:cs="Arial"/>
          <w:b/>
          <w:bCs/>
          <w:szCs w:val="24"/>
        </w:rPr>
        <w:t>C</w:t>
      </w:r>
      <w:r w:rsidRPr="00034FC9">
        <w:rPr>
          <w:rFonts w:ascii="Arial" w:hAnsi="Arial" w:cs="Arial"/>
          <w:b/>
          <w:bCs/>
          <w:szCs w:val="24"/>
        </w:rPr>
        <w:t>onsulta,</w:t>
      </w:r>
      <w:r w:rsidRPr="00034FC9">
        <w:rPr>
          <w:rFonts w:ascii="Arial" w:hAnsi="Arial" w:cs="Arial"/>
          <w:szCs w:val="24"/>
        </w:rPr>
        <w:t xml:space="preserve"> dentro del proceso ordinario laboral promovido por  </w:t>
      </w:r>
      <w:r w:rsidRPr="00034FC9">
        <w:rPr>
          <w:rFonts w:ascii="Arial" w:hAnsi="Arial" w:cs="Arial"/>
          <w:b/>
          <w:bCs/>
          <w:szCs w:val="24"/>
        </w:rPr>
        <w:t xml:space="preserve">NELLY CAÑON GIRALDO </w:t>
      </w:r>
      <w:r w:rsidRPr="00034FC9">
        <w:rPr>
          <w:rFonts w:ascii="Arial" w:hAnsi="Arial" w:cs="Arial"/>
          <w:szCs w:val="24"/>
        </w:rPr>
        <w:t xml:space="preserve">contra la  </w:t>
      </w:r>
      <w:r w:rsidRPr="00034FC9">
        <w:rPr>
          <w:rFonts w:ascii="Arial" w:hAnsi="Arial" w:cs="Arial"/>
          <w:b/>
          <w:bCs/>
          <w:szCs w:val="24"/>
        </w:rPr>
        <w:t xml:space="preserve">ADMINISTRADORA COLOMBIANA DE PENSIONES – COLPENSIONES-  </w:t>
      </w:r>
      <w:r w:rsidRPr="00034FC9">
        <w:rPr>
          <w:rFonts w:ascii="Arial" w:hAnsi="Arial" w:cs="Arial"/>
          <w:szCs w:val="24"/>
        </w:rPr>
        <w:t xml:space="preserve">y </w:t>
      </w:r>
      <w:r w:rsidRPr="00034FC9">
        <w:rPr>
          <w:rFonts w:ascii="Arial" w:hAnsi="Arial" w:cs="Arial"/>
          <w:b/>
          <w:bCs/>
          <w:szCs w:val="24"/>
        </w:rPr>
        <w:t>LAS ADMINISTRADORAS DE FONDOS DE PENSIONES Y CESANTÍAS PORVENIR</w:t>
      </w:r>
      <w:r w:rsidRPr="00034FC9">
        <w:rPr>
          <w:rFonts w:ascii="Arial" w:hAnsi="Arial" w:cs="Arial"/>
          <w:szCs w:val="24"/>
        </w:rPr>
        <w:t xml:space="preserve"> </w:t>
      </w:r>
      <w:r w:rsidRPr="00034FC9">
        <w:rPr>
          <w:rFonts w:ascii="Arial" w:hAnsi="Arial" w:cs="Arial"/>
          <w:b/>
          <w:bCs/>
          <w:szCs w:val="24"/>
        </w:rPr>
        <w:t xml:space="preserve"> S.A. Y OLD MUTUAL S.A</w:t>
      </w:r>
      <w:r w:rsidR="0085332B" w:rsidRPr="00034FC9">
        <w:rPr>
          <w:rFonts w:ascii="Arial" w:hAnsi="Arial" w:cs="Arial"/>
          <w:b/>
          <w:bCs/>
          <w:szCs w:val="24"/>
        </w:rPr>
        <w:t>.</w:t>
      </w:r>
    </w:p>
    <w:p w14:paraId="18B5B6C2" w14:textId="39CEE804" w:rsidR="00116DDD" w:rsidRPr="00034FC9" w:rsidRDefault="00116DDD" w:rsidP="00F96F3A">
      <w:pPr>
        <w:shd w:val="clear" w:color="auto" w:fill="FFFFFF" w:themeFill="background1"/>
        <w:spacing w:line="276" w:lineRule="auto"/>
        <w:ind w:firstLine="708"/>
        <w:jc w:val="both"/>
        <w:rPr>
          <w:rFonts w:ascii="Arial" w:hAnsi="Arial" w:cs="Arial"/>
          <w:b/>
          <w:bCs/>
          <w:szCs w:val="24"/>
        </w:rPr>
      </w:pPr>
    </w:p>
    <w:p w14:paraId="2218796B" w14:textId="2BE52E6A" w:rsidR="00116DDD" w:rsidRPr="00034FC9" w:rsidRDefault="3C109433" w:rsidP="00F96F3A">
      <w:pPr>
        <w:shd w:val="clear" w:color="auto" w:fill="FFFFFF" w:themeFill="background1"/>
        <w:spacing w:line="276" w:lineRule="auto"/>
        <w:ind w:firstLine="708"/>
        <w:jc w:val="both"/>
        <w:rPr>
          <w:rFonts w:ascii="Arial" w:hAnsi="Arial" w:cs="Arial"/>
          <w:b/>
          <w:bCs/>
          <w:szCs w:val="24"/>
        </w:rPr>
      </w:pPr>
      <w:r w:rsidRPr="00034FC9">
        <w:rPr>
          <w:rFonts w:ascii="Arial" w:hAnsi="Arial" w:cs="Arial"/>
          <w:b/>
          <w:bCs/>
          <w:szCs w:val="24"/>
        </w:rPr>
        <w:t>Cuestión previa</w:t>
      </w:r>
    </w:p>
    <w:p w14:paraId="3C3E1FAC" w14:textId="5604BF7D" w:rsidR="00116DDD" w:rsidRPr="00034FC9" w:rsidRDefault="00116DDD" w:rsidP="00F96F3A">
      <w:pPr>
        <w:pStyle w:val="Sinespaciado"/>
        <w:spacing w:line="276" w:lineRule="auto"/>
        <w:rPr>
          <w:rFonts w:ascii="Arial" w:hAnsi="Arial" w:cs="Arial"/>
          <w:szCs w:val="24"/>
        </w:rPr>
      </w:pPr>
    </w:p>
    <w:p w14:paraId="43ACB906" w14:textId="37EDFB0B" w:rsidR="00116DDD" w:rsidRPr="00034FC9" w:rsidRDefault="00F96F3A" w:rsidP="00F96F3A">
      <w:pPr>
        <w:shd w:val="clear" w:color="auto" w:fill="FFFFFF" w:themeFill="background1"/>
        <w:spacing w:line="276" w:lineRule="auto"/>
        <w:ind w:firstLine="708"/>
        <w:jc w:val="both"/>
        <w:rPr>
          <w:rFonts w:ascii="Arial" w:hAnsi="Arial" w:cs="Arial"/>
          <w:szCs w:val="24"/>
        </w:rPr>
      </w:pPr>
      <w:r w:rsidRPr="00034FC9">
        <w:rPr>
          <w:rFonts w:ascii="Arial" w:hAnsi="Arial" w:cs="Arial"/>
          <w:szCs w:val="24"/>
        </w:rPr>
        <w:t>(…)</w:t>
      </w:r>
    </w:p>
    <w:p w14:paraId="27CE1B15" w14:textId="6B249D4D" w:rsidR="00116DDD" w:rsidRPr="00034FC9" w:rsidRDefault="00116DDD" w:rsidP="00F96F3A">
      <w:pPr>
        <w:shd w:val="clear" w:color="auto" w:fill="FFFFFF" w:themeFill="background1"/>
        <w:spacing w:line="276" w:lineRule="auto"/>
        <w:ind w:firstLine="708"/>
        <w:jc w:val="both"/>
        <w:rPr>
          <w:rFonts w:ascii="Arial" w:hAnsi="Arial" w:cs="Arial"/>
          <w:szCs w:val="24"/>
        </w:rPr>
      </w:pPr>
      <w:r w:rsidRPr="00034FC9">
        <w:rPr>
          <w:rFonts w:ascii="Arial" w:hAnsi="Arial" w:cs="Arial"/>
          <w:szCs w:val="24"/>
          <w:lang w:val="es-ES"/>
        </w:rPr>
        <w:t> </w:t>
      </w:r>
      <w:r w:rsidR="6461E7DB" w:rsidRPr="00034FC9">
        <w:rPr>
          <w:rFonts w:ascii="Arial" w:hAnsi="Arial" w:cs="Arial"/>
          <w:szCs w:val="24"/>
          <w:lang w:val="es-ES"/>
        </w:rPr>
        <w:t xml:space="preserve"> </w:t>
      </w:r>
    </w:p>
    <w:p w14:paraId="28F1C434" w14:textId="77777777" w:rsidR="00116DDD" w:rsidRPr="00034FC9" w:rsidRDefault="00116DDD" w:rsidP="00F96F3A">
      <w:pPr>
        <w:tabs>
          <w:tab w:val="left" w:pos="-720"/>
        </w:tabs>
        <w:suppressAutoHyphens/>
        <w:spacing w:line="276" w:lineRule="auto"/>
        <w:ind w:firstLine="708"/>
        <w:jc w:val="both"/>
        <w:rPr>
          <w:rFonts w:ascii="Arial" w:hAnsi="Arial" w:cs="Arial"/>
          <w:szCs w:val="24"/>
        </w:rPr>
      </w:pPr>
      <w:r w:rsidRPr="00034FC9">
        <w:rPr>
          <w:rFonts w:ascii="Arial" w:hAnsi="Arial" w:cs="Arial"/>
          <w:szCs w:val="24"/>
        </w:rPr>
        <w:t xml:space="preserve">Previamente se revisó, discutió y aprobó el proyecto elaborado por la Magistrada ponente el cual alude a la siguiente: </w:t>
      </w:r>
    </w:p>
    <w:p w14:paraId="5E00D4FB" w14:textId="77777777" w:rsidR="00116DDD" w:rsidRPr="00034FC9" w:rsidRDefault="00116DDD" w:rsidP="00F96F3A">
      <w:pPr>
        <w:pStyle w:val="Sinespaciado"/>
        <w:spacing w:line="276" w:lineRule="auto"/>
        <w:rPr>
          <w:rFonts w:ascii="Arial" w:hAnsi="Arial" w:cs="Arial"/>
          <w:szCs w:val="24"/>
        </w:rPr>
      </w:pPr>
    </w:p>
    <w:p w14:paraId="60F79612" w14:textId="77777777" w:rsidR="00116DDD" w:rsidRPr="00034FC9" w:rsidRDefault="00116DDD" w:rsidP="00F96F3A">
      <w:pPr>
        <w:spacing w:line="276" w:lineRule="auto"/>
        <w:jc w:val="center"/>
        <w:rPr>
          <w:rFonts w:ascii="Arial" w:hAnsi="Arial" w:cs="Arial"/>
          <w:b/>
          <w:bCs/>
          <w:szCs w:val="24"/>
        </w:rPr>
      </w:pPr>
      <w:r w:rsidRPr="00034FC9">
        <w:rPr>
          <w:rFonts w:ascii="Arial" w:hAnsi="Arial" w:cs="Arial"/>
          <w:b/>
          <w:bCs/>
          <w:szCs w:val="24"/>
        </w:rPr>
        <w:t>SENTENCIA</w:t>
      </w:r>
    </w:p>
    <w:p w14:paraId="3FC4A83E" w14:textId="77777777" w:rsidR="00F96F3A" w:rsidRPr="00034FC9" w:rsidRDefault="00F96F3A" w:rsidP="00F96F3A">
      <w:pPr>
        <w:spacing w:line="276" w:lineRule="auto"/>
        <w:jc w:val="center"/>
        <w:rPr>
          <w:rFonts w:ascii="Arial" w:hAnsi="Arial" w:cs="Arial"/>
          <w:b/>
          <w:bCs/>
          <w:szCs w:val="24"/>
        </w:rPr>
      </w:pPr>
    </w:p>
    <w:p w14:paraId="1545182B" w14:textId="77777777" w:rsidR="00116DDD" w:rsidRPr="00034FC9" w:rsidRDefault="00116DDD" w:rsidP="00F96F3A">
      <w:pPr>
        <w:pStyle w:val="Prrafodelista"/>
        <w:numPr>
          <w:ilvl w:val="0"/>
          <w:numId w:val="1"/>
        </w:numPr>
        <w:spacing w:line="276" w:lineRule="auto"/>
        <w:ind w:left="709" w:hanging="425"/>
        <w:rPr>
          <w:rFonts w:ascii="Arial" w:hAnsi="Arial" w:cs="Arial"/>
          <w:b/>
          <w:bCs/>
          <w:szCs w:val="24"/>
        </w:rPr>
      </w:pPr>
      <w:r w:rsidRPr="00034FC9">
        <w:rPr>
          <w:rFonts w:ascii="Arial" w:hAnsi="Arial" w:cs="Arial"/>
          <w:b/>
          <w:bCs/>
          <w:szCs w:val="24"/>
        </w:rPr>
        <w:t xml:space="preserve">ANTECEDENTES </w:t>
      </w:r>
    </w:p>
    <w:p w14:paraId="16BCE51E" w14:textId="77777777" w:rsidR="00116DDD" w:rsidRPr="00034FC9" w:rsidRDefault="00116DDD" w:rsidP="00F96F3A">
      <w:pPr>
        <w:pStyle w:val="Sinespaciado"/>
        <w:spacing w:line="276" w:lineRule="auto"/>
        <w:rPr>
          <w:rFonts w:ascii="Arial" w:hAnsi="Arial" w:cs="Arial"/>
          <w:szCs w:val="24"/>
        </w:rPr>
      </w:pPr>
    </w:p>
    <w:p w14:paraId="67AE6BEA" w14:textId="77777777" w:rsidR="00116DDD" w:rsidRPr="00034FC9" w:rsidRDefault="00116DDD" w:rsidP="00F96F3A">
      <w:pPr>
        <w:pStyle w:val="Prrafodelista"/>
        <w:numPr>
          <w:ilvl w:val="1"/>
          <w:numId w:val="1"/>
        </w:numPr>
        <w:spacing w:line="276" w:lineRule="auto"/>
        <w:rPr>
          <w:rFonts w:ascii="Arial" w:hAnsi="Arial" w:cs="Arial"/>
          <w:b/>
          <w:bCs/>
          <w:szCs w:val="24"/>
        </w:rPr>
      </w:pPr>
      <w:r w:rsidRPr="00034FC9">
        <w:rPr>
          <w:rFonts w:ascii="Arial" w:hAnsi="Arial" w:cs="Arial"/>
          <w:b/>
          <w:bCs/>
          <w:szCs w:val="24"/>
        </w:rPr>
        <w:t>Demanda</w:t>
      </w:r>
    </w:p>
    <w:p w14:paraId="296EDCCE" w14:textId="77777777" w:rsidR="00116DDD" w:rsidRPr="00034FC9" w:rsidRDefault="00116DDD" w:rsidP="00F96F3A">
      <w:pPr>
        <w:pStyle w:val="Sinespaciado"/>
        <w:spacing w:line="276" w:lineRule="auto"/>
        <w:rPr>
          <w:rFonts w:ascii="Arial" w:hAnsi="Arial" w:cs="Arial"/>
          <w:szCs w:val="24"/>
        </w:rPr>
      </w:pPr>
    </w:p>
    <w:p w14:paraId="1D199AC9" w14:textId="77777777" w:rsidR="00116DDD" w:rsidRPr="00034FC9" w:rsidRDefault="00116DDD" w:rsidP="00F96F3A">
      <w:pPr>
        <w:spacing w:line="276" w:lineRule="auto"/>
        <w:ind w:firstLine="708"/>
        <w:jc w:val="both"/>
        <w:rPr>
          <w:rFonts w:ascii="Arial" w:hAnsi="Arial" w:cs="Arial"/>
          <w:szCs w:val="24"/>
        </w:rPr>
      </w:pPr>
      <w:r w:rsidRPr="00034FC9">
        <w:rPr>
          <w:rFonts w:ascii="Arial" w:hAnsi="Arial" w:cs="Arial"/>
          <w:szCs w:val="24"/>
        </w:rPr>
        <w:t>Pretende la demandante que la justicia ordinaria laboral declare la nulidad del traslado del régimen de prima media con prestación definida al régimen de ahorro individual con solidaridad efectuado el 12 de julio del año 2000 a través de la AFP Porvenir S.A., y así mismo, el traslado efectuado con posterioridad a la Administradora de Pensiones y Cesantías Skandia hoy Old Mutual, y con base en ello, aspira que se le ordene a estas entidades privadas a devolver con destino a Colpensiones todos los valores recibidos con ocasión de la afiliación, y a Colpensiones a recibi</w:t>
      </w:r>
      <w:r w:rsidR="00A57CFE" w:rsidRPr="00034FC9">
        <w:rPr>
          <w:rFonts w:ascii="Arial" w:hAnsi="Arial" w:cs="Arial"/>
          <w:szCs w:val="24"/>
        </w:rPr>
        <w:t xml:space="preserve">r dichos dineros y a mantener vigente la afiliación; y finalmente, que se condene a la parte pasiva </w:t>
      </w:r>
      <w:r w:rsidRPr="00034FC9">
        <w:rPr>
          <w:rFonts w:ascii="Arial" w:hAnsi="Arial" w:cs="Arial"/>
          <w:szCs w:val="24"/>
        </w:rPr>
        <w:t>a pagar las costas del proceso a su favor.</w:t>
      </w:r>
    </w:p>
    <w:p w14:paraId="7A53E396" w14:textId="77777777" w:rsidR="00116DDD" w:rsidRPr="00034FC9" w:rsidRDefault="00116DDD" w:rsidP="00F96F3A">
      <w:pPr>
        <w:pStyle w:val="Sinespaciado"/>
        <w:spacing w:line="276" w:lineRule="auto"/>
        <w:rPr>
          <w:rFonts w:ascii="Arial" w:hAnsi="Arial" w:cs="Arial"/>
          <w:szCs w:val="24"/>
        </w:rPr>
      </w:pPr>
      <w:r w:rsidRPr="00034FC9">
        <w:rPr>
          <w:rFonts w:ascii="Arial" w:hAnsi="Arial" w:cs="Arial"/>
          <w:szCs w:val="24"/>
        </w:rPr>
        <w:lastRenderedPageBreak/>
        <w:tab/>
      </w:r>
    </w:p>
    <w:p w14:paraId="4D10CCE2" w14:textId="77777777" w:rsidR="00D0449D" w:rsidRPr="00034FC9" w:rsidRDefault="00116DDD" w:rsidP="00F96F3A">
      <w:pPr>
        <w:spacing w:line="276" w:lineRule="auto"/>
        <w:ind w:firstLine="708"/>
        <w:jc w:val="both"/>
        <w:rPr>
          <w:rFonts w:ascii="Arial" w:hAnsi="Arial" w:cs="Arial"/>
          <w:szCs w:val="24"/>
          <w:lang w:val="es-ES"/>
        </w:rPr>
      </w:pPr>
      <w:r w:rsidRPr="00034FC9">
        <w:rPr>
          <w:rFonts w:ascii="Arial" w:hAnsi="Arial" w:cs="Arial"/>
          <w:szCs w:val="24"/>
          <w:lang w:val="es-ES"/>
        </w:rPr>
        <w:t>Como sustento de sus pretensiones</w:t>
      </w:r>
      <w:r w:rsidR="00A57CFE" w:rsidRPr="00034FC9">
        <w:rPr>
          <w:rFonts w:ascii="Arial" w:hAnsi="Arial" w:cs="Arial"/>
          <w:szCs w:val="24"/>
          <w:lang w:val="es-ES"/>
        </w:rPr>
        <w:t xml:space="preserve"> exp</w:t>
      </w:r>
      <w:r w:rsidR="0085332B" w:rsidRPr="00034FC9">
        <w:rPr>
          <w:rFonts w:ascii="Arial" w:hAnsi="Arial" w:cs="Arial"/>
          <w:szCs w:val="24"/>
          <w:lang w:val="es-ES"/>
        </w:rPr>
        <w:t>uso</w:t>
      </w:r>
      <w:r w:rsidR="00A57CFE" w:rsidRPr="00034FC9">
        <w:rPr>
          <w:rFonts w:ascii="Arial" w:hAnsi="Arial" w:cs="Arial"/>
          <w:szCs w:val="24"/>
          <w:lang w:val="es-ES"/>
        </w:rPr>
        <w:t xml:space="preserve"> que en el mes de agosto de 1985 se afilió al Régimen de Prima Media con Prestación Definida administrado en ese entonces por el Instituto de Seguros Sociales –I.S.S.; que el 12 de julio del 2000 los asesores comerciales de la A</w:t>
      </w:r>
      <w:r w:rsidR="00D0449D" w:rsidRPr="00034FC9">
        <w:rPr>
          <w:rFonts w:ascii="Arial" w:hAnsi="Arial" w:cs="Arial"/>
          <w:szCs w:val="24"/>
          <w:lang w:val="es-ES"/>
        </w:rPr>
        <w:t>FP</w:t>
      </w:r>
      <w:r w:rsidR="00A57CFE" w:rsidRPr="00034FC9">
        <w:rPr>
          <w:rFonts w:ascii="Arial" w:hAnsi="Arial" w:cs="Arial"/>
          <w:szCs w:val="24"/>
          <w:lang w:val="es-ES"/>
        </w:rPr>
        <w:t xml:space="preserve"> Porvenir S.A. visitaron las instalaciones de las dependencias de la entidad para la que laboraba “Productores de Envases Farmacéuticos S.A.S.” y le informaron que de trasladarse al Régimen de Ahorro Individual con Solidaridad podría pensionarse a más temprana edad y recibir una pensión más alta de la que le sería otorgada en el Régimen de Prima Media con Prestación Definida, que en caso de no tener herederos el capital ahorrado podía ser reclamado por herederos de hasta el quinto grado de consanguinidad y, que de no querer reclamar la pensión podría solicitar la devolución del capital ahorrado en su cuenta más el bono pensional; </w:t>
      </w:r>
      <w:r w:rsidR="006225CF" w:rsidRPr="00034FC9">
        <w:rPr>
          <w:rFonts w:ascii="Arial" w:hAnsi="Arial" w:cs="Arial"/>
          <w:szCs w:val="24"/>
          <w:lang w:val="es-ES"/>
        </w:rPr>
        <w:t xml:space="preserve">que por tal motivo accedió a trasladarse en esa fecha. </w:t>
      </w:r>
    </w:p>
    <w:p w14:paraId="078431B3" w14:textId="77777777" w:rsidR="00D0449D" w:rsidRPr="00034FC9" w:rsidRDefault="00D0449D" w:rsidP="00F96F3A">
      <w:pPr>
        <w:spacing w:line="276" w:lineRule="auto"/>
        <w:ind w:firstLine="708"/>
        <w:jc w:val="both"/>
        <w:rPr>
          <w:rFonts w:ascii="Arial" w:hAnsi="Arial" w:cs="Arial"/>
          <w:szCs w:val="24"/>
          <w:lang w:val="es-ES"/>
        </w:rPr>
      </w:pPr>
    </w:p>
    <w:p w14:paraId="5459731F" w14:textId="1890D691" w:rsidR="00D0449D" w:rsidRPr="00034FC9" w:rsidRDefault="0085332B" w:rsidP="00F96F3A">
      <w:pPr>
        <w:spacing w:line="276" w:lineRule="auto"/>
        <w:ind w:firstLine="708"/>
        <w:jc w:val="both"/>
        <w:rPr>
          <w:rFonts w:ascii="Arial" w:hAnsi="Arial" w:cs="Arial"/>
          <w:szCs w:val="24"/>
          <w:lang w:val="es-ES"/>
        </w:rPr>
      </w:pPr>
      <w:r w:rsidRPr="00034FC9">
        <w:rPr>
          <w:rFonts w:ascii="Arial" w:hAnsi="Arial" w:cs="Arial"/>
          <w:szCs w:val="24"/>
          <w:lang w:val="es-ES"/>
        </w:rPr>
        <w:t xml:space="preserve">Afirmó </w:t>
      </w:r>
      <w:r w:rsidR="006225CF" w:rsidRPr="00034FC9">
        <w:rPr>
          <w:rFonts w:ascii="Arial" w:hAnsi="Arial" w:cs="Arial"/>
          <w:szCs w:val="24"/>
          <w:lang w:val="es-ES"/>
        </w:rPr>
        <w:t>que no se le suministró el consentimiento informado, los beneficios y consecuencias del traslado, ni tampoco que pod</w:t>
      </w:r>
      <w:r w:rsidRPr="00034FC9">
        <w:rPr>
          <w:rFonts w:ascii="Arial" w:hAnsi="Arial" w:cs="Arial"/>
          <w:szCs w:val="24"/>
          <w:lang w:val="es-ES"/>
        </w:rPr>
        <w:t>r</w:t>
      </w:r>
      <w:r w:rsidR="006225CF" w:rsidRPr="00034FC9">
        <w:rPr>
          <w:rFonts w:ascii="Arial" w:hAnsi="Arial" w:cs="Arial"/>
          <w:szCs w:val="24"/>
          <w:lang w:val="es-ES"/>
        </w:rPr>
        <w:t>ía retornar al R</w:t>
      </w:r>
      <w:r w:rsidRPr="00034FC9">
        <w:rPr>
          <w:rFonts w:ascii="Arial" w:hAnsi="Arial" w:cs="Arial"/>
          <w:szCs w:val="24"/>
          <w:lang w:val="es-ES"/>
        </w:rPr>
        <w:t>égimen de Prima Media.  Q</w:t>
      </w:r>
      <w:r w:rsidR="006225CF" w:rsidRPr="00034FC9">
        <w:rPr>
          <w:rFonts w:ascii="Arial" w:hAnsi="Arial" w:cs="Arial"/>
          <w:szCs w:val="24"/>
          <w:lang w:val="es-ES"/>
        </w:rPr>
        <w:t>ue el 20 de septiembre de 2010 se trasladó a la Administradora de Fondo de Pensiones y C</w:t>
      </w:r>
      <w:r w:rsidR="001F104B" w:rsidRPr="00034FC9">
        <w:rPr>
          <w:rFonts w:ascii="Arial" w:hAnsi="Arial" w:cs="Arial"/>
          <w:szCs w:val="24"/>
          <w:lang w:val="es-ES"/>
        </w:rPr>
        <w:t>esantías Skandia hoy Old Mutual; que según documento emitido el 4 de enero de 2018 por esta entidad, a esa fecha  reúne un total de $149`098.017 en su cuenta de ahorro individual y un total de 1545 semanas cotizadas al sistema pensional, por lo que tendría derecho a la edad de 57 años a una mesada pensional equivalente a $916.000, mientras que de haber permanecido en el R</w:t>
      </w:r>
      <w:r w:rsidRPr="00034FC9">
        <w:rPr>
          <w:rFonts w:ascii="Arial" w:hAnsi="Arial" w:cs="Arial"/>
          <w:szCs w:val="24"/>
          <w:lang w:val="es-ES"/>
        </w:rPr>
        <w:t xml:space="preserve">égimen de Prima Media </w:t>
      </w:r>
      <w:r w:rsidR="001F104B" w:rsidRPr="00034FC9">
        <w:rPr>
          <w:rFonts w:ascii="Arial" w:hAnsi="Arial" w:cs="Arial"/>
          <w:szCs w:val="24"/>
          <w:lang w:val="es-ES"/>
        </w:rPr>
        <w:t xml:space="preserve">sería de $4`027.111. </w:t>
      </w:r>
    </w:p>
    <w:p w14:paraId="1BFD72E2" w14:textId="77777777" w:rsidR="00D0449D" w:rsidRPr="00034FC9" w:rsidRDefault="00D0449D" w:rsidP="00F96F3A">
      <w:pPr>
        <w:spacing w:line="276" w:lineRule="auto"/>
        <w:ind w:firstLine="708"/>
        <w:jc w:val="both"/>
        <w:rPr>
          <w:rFonts w:ascii="Arial" w:hAnsi="Arial" w:cs="Arial"/>
          <w:szCs w:val="24"/>
          <w:lang w:val="es-ES"/>
        </w:rPr>
      </w:pPr>
    </w:p>
    <w:p w14:paraId="7F4EF823" w14:textId="06A250AB" w:rsidR="00A57CFE" w:rsidRPr="00034FC9" w:rsidRDefault="001F104B" w:rsidP="00F96F3A">
      <w:pPr>
        <w:spacing w:line="276" w:lineRule="auto"/>
        <w:ind w:firstLine="708"/>
        <w:jc w:val="both"/>
        <w:rPr>
          <w:rFonts w:ascii="Arial" w:hAnsi="Arial" w:cs="Arial"/>
          <w:szCs w:val="24"/>
          <w:lang w:val="es-ES"/>
        </w:rPr>
      </w:pPr>
      <w:r w:rsidRPr="00034FC9">
        <w:rPr>
          <w:rFonts w:ascii="Arial" w:hAnsi="Arial" w:cs="Arial"/>
          <w:szCs w:val="24"/>
          <w:lang w:val="es-ES"/>
        </w:rPr>
        <w:t xml:space="preserve">Refiere que el 20 de diciembre de 2017, la AFP Porvenir le indicó que la información que le fue brindada al momento del traslado se hizo de manera verbal; que en términos simulares se pronunció la AFP Old Mutual mediante oficio del 4 de enero de 2018; que ante la solicitud de traslado </w:t>
      </w:r>
      <w:r w:rsidR="001E580D" w:rsidRPr="00034FC9">
        <w:rPr>
          <w:rFonts w:ascii="Arial" w:hAnsi="Arial" w:cs="Arial"/>
          <w:szCs w:val="24"/>
          <w:lang w:val="es-ES"/>
        </w:rPr>
        <w:t xml:space="preserve">que efectuó ante Colpensiones </w:t>
      </w:r>
      <w:r w:rsidRPr="00034FC9">
        <w:rPr>
          <w:rFonts w:ascii="Arial" w:hAnsi="Arial" w:cs="Arial"/>
          <w:szCs w:val="24"/>
          <w:lang w:val="es-ES"/>
        </w:rPr>
        <w:t xml:space="preserve">para retornar al RPMPD, se le indicó que no es procedente por cuanto se encuentra a 10 años o menos del requisito de tiempo para pensionarse. </w:t>
      </w:r>
    </w:p>
    <w:p w14:paraId="1392404B" w14:textId="77777777" w:rsidR="001F104B" w:rsidRPr="00034FC9" w:rsidRDefault="001F104B" w:rsidP="00F96F3A">
      <w:pPr>
        <w:spacing w:line="276" w:lineRule="auto"/>
        <w:ind w:firstLine="708"/>
        <w:jc w:val="both"/>
        <w:rPr>
          <w:rFonts w:ascii="Arial" w:hAnsi="Arial" w:cs="Arial"/>
          <w:szCs w:val="24"/>
        </w:rPr>
      </w:pPr>
    </w:p>
    <w:p w14:paraId="6CB92E2C" w14:textId="53CB6A85" w:rsidR="00116DDD" w:rsidRPr="00034FC9" w:rsidRDefault="00116DDD" w:rsidP="00F96F3A">
      <w:pPr>
        <w:spacing w:line="276" w:lineRule="auto"/>
        <w:ind w:firstLine="708"/>
        <w:jc w:val="both"/>
        <w:rPr>
          <w:rFonts w:ascii="Arial" w:hAnsi="Arial" w:cs="Arial"/>
          <w:b/>
          <w:bCs/>
          <w:szCs w:val="24"/>
        </w:rPr>
      </w:pPr>
      <w:r w:rsidRPr="00034FC9">
        <w:rPr>
          <w:rFonts w:ascii="Arial" w:hAnsi="Arial" w:cs="Arial"/>
          <w:b/>
          <w:bCs/>
          <w:szCs w:val="24"/>
        </w:rPr>
        <w:t>1</w:t>
      </w:r>
      <w:r w:rsidR="00F96F3A" w:rsidRPr="00034FC9">
        <w:rPr>
          <w:rFonts w:ascii="Arial" w:hAnsi="Arial" w:cs="Arial"/>
          <w:b/>
          <w:bCs/>
          <w:szCs w:val="24"/>
        </w:rPr>
        <w:t>.2.     Respuesta a la demanda.</w:t>
      </w:r>
    </w:p>
    <w:p w14:paraId="3DC24403" w14:textId="77777777" w:rsidR="00F96F3A" w:rsidRPr="00034FC9" w:rsidRDefault="00F96F3A" w:rsidP="00F96F3A">
      <w:pPr>
        <w:spacing w:line="276" w:lineRule="auto"/>
        <w:ind w:firstLine="708"/>
        <w:jc w:val="both"/>
        <w:rPr>
          <w:rFonts w:ascii="Arial" w:hAnsi="Arial" w:cs="Arial"/>
          <w:b/>
          <w:bCs/>
          <w:szCs w:val="24"/>
        </w:rPr>
      </w:pPr>
    </w:p>
    <w:p w14:paraId="3DE152D8" w14:textId="77777777" w:rsidR="00116DDD" w:rsidRPr="00034FC9" w:rsidRDefault="00116DDD" w:rsidP="00F96F3A">
      <w:pPr>
        <w:spacing w:line="276" w:lineRule="auto"/>
        <w:ind w:firstLine="708"/>
        <w:jc w:val="both"/>
        <w:rPr>
          <w:rFonts w:ascii="Arial" w:hAnsi="Arial" w:cs="Arial"/>
          <w:b/>
          <w:bCs/>
          <w:szCs w:val="24"/>
        </w:rPr>
      </w:pPr>
      <w:r w:rsidRPr="00034FC9">
        <w:rPr>
          <w:rFonts w:ascii="Arial" w:hAnsi="Arial" w:cs="Arial"/>
          <w:b/>
          <w:bCs/>
          <w:szCs w:val="24"/>
        </w:rPr>
        <w:t>1.2.1.   COLPENSIONES.</w:t>
      </w:r>
    </w:p>
    <w:p w14:paraId="08341053" w14:textId="77777777" w:rsidR="00116DDD" w:rsidRPr="00034FC9" w:rsidRDefault="00116DDD" w:rsidP="00F96F3A">
      <w:pPr>
        <w:pStyle w:val="Sinespaciado"/>
        <w:spacing w:line="276" w:lineRule="auto"/>
        <w:rPr>
          <w:rFonts w:ascii="Arial" w:hAnsi="Arial" w:cs="Arial"/>
          <w:szCs w:val="24"/>
        </w:rPr>
      </w:pPr>
    </w:p>
    <w:p w14:paraId="5062EA30" w14:textId="77777777" w:rsidR="00116DDD" w:rsidRPr="00034FC9" w:rsidRDefault="00116DDD" w:rsidP="00F96F3A">
      <w:pPr>
        <w:spacing w:line="276" w:lineRule="auto"/>
        <w:ind w:firstLine="708"/>
        <w:jc w:val="both"/>
        <w:rPr>
          <w:rFonts w:ascii="Arial" w:hAnsi="Arial" w:cs="Arial"/>
          <w:szCs w:val="24"/>
        </w:rPr>
      </w:pPr>
      <w:r w:rsidRPr="00034FC9">
        <w:rPr>
          <w:rFonts w:ascii="Arial" w:hAnsi="Arial" w:cs="Arial"/>
          <w:szCs w:val="24"/>
        </w:rPr>
        <w:t>Dentro del término de ley, la Administradora Colombiana de Pensiones</w:t>
      </w:r>
      <w:r w:rsidR="001F104B" w:rsidRPr="00034FC9">
        <w:rPr>
          <w:rFonts w:ascii="Arial" w:hAnsi="Arial" w:cs="Arial"/>
          <w:szCs w:val="24"/>
        </w:rPr>
        <w:t xml:space="preserve"> –</w:t>
      </w:r>
      <w:r w:rsidRPr="00034FC9">
        <w:rPr>
          <w:rFonts w:ascii="Arial" w:hAnsi="Arial" w:cs="Arial"/>
          <w:szCs w:val="24"/>
        </w:rPr>
        <w:t xml:space="preserve"> Colpensiones</w:t>
      </w:r>
      <w:r w:rsidR="001F104B" w:rsidRPr="00034FC9">
        <w:rPr>
          <w:rFonts w:ascii="Arial" w:hAnsi="Arial" w:cs="Arial"/>
          <w:szCs w:val="24"/>
        </w:rPr>
        <w:t xml:space="preserve"> </w:t>
      </w:r>
      <w:r w:rsidRPr="00034FC9">
        <w:rPr>
          <w:rFonts w:ascii="Arial" w:hAnsi="Arial" w:cs="Arial"/>
          <w:szCs w:val="24"/>
        </w:rPr>
        <w:t xml:space="preserve">contestó a través de su portavoz judicial, aceptando la fecha </w:t>
      </w:r>
      <w:r w:rsidR="001F104B" w:rsidRPr="00034FC9">
        <w:rPr>
          <w:rFonts w:ascii="Arial" w:hAnsi="Arial" w:cs="Arial"/>
          <w:szCs w:val="24"/>
        </w:rPr>
        <w:t>de afiliación al Régimen de Prima Media con Prestación</w:t>
      </w:r>
      <w:r w:rsidR="001E580D" w:rsidRPr="00034FC9">
        <w:rPr>
          <w:rFonts w:ascii="Arial" w:hAnsi="Arial" w:cs="Arial"/>
          <w:szCs w:val="24"/>
        </w:rPr>
        <w:t xml:space="preserve">, </w:t>
      </w:r>
      <w:r w:rsidR="001F104B" w:rsidRPr="00034FC9">
        <w:rPr>
          <w:rFonts w:ascii="Arial" w:hAnsi="Arial" w:cs="Arial"/>
          <w:szCs w:val="24"/>
        </w:rPr>
        <w:t>su traslado al Régimen de Ahorro Individual con Solidaridad</w:t>
      </w:r>
      <w:r w:rsidR="001E580D" w:rsidRPr="00034FC9">
        <w:rPr>
          <w:rFonts w:ascii="Arial" w:hAnsi="Arial" w:cs="Arial"/>
          <w:szCs w:val="24"/>
        </w:rPr>
        <w:t xml:space="preserve"> y, la respuesta desfavorable a la solicitud de retorno. </w:t>
      </w:r>
      <w:r w:rsidRPr="00034FC9">
        <w:rPr>
          <w:rFonts w:ascii="Arial" w:hAnsi="Arial" w:cs="Arial"/>
          <w:szCs w:val="24"/>
        </w:rPr>
        <w:t>Respec</w:t>
      </w:r>
      <w:r w:rsidR="001E580D" w:rsidRPr="00034FC9">
        <w:rPr>
          <w:rFonts w:ascii="Arial" w:hAnsi="Arial" w:cs="Arial"/>
          <w:szCs w:val="24"/>
        </w:rPr>
        <w:t xml:space="preserve">to a los demás hechos dijo que le constaban o que únicamente comprometen a la demandante. </w:t>
      </w:r>
      <w:r w:rsidRPr="00034FC9">
        <w:rPr>
          <w:rFonts w:ascii="Arial" w:hAnsi="Arial" w:cs="Arial"/>
          <w:szCs w:val="24"/>
        </w:rPr>
        <w:t>Se opuso a las pretensiones de la Litis, enlistando en su defensa como medios exceptivos los que denominó “Inexistencia de la obligación</w:t>
      </w:r>
      <w:r w:rsidR="001E580D" w:rsidRPr="00034FC9">
        <w:rPr>
          <w:rFonts w:ascii="Arial" w:hAnsi="Arial" w:cs="Arial"/>
          <w:szCs w:val="24"/>
        </w:rPr>
        <w:t xml:space="preserve"> demandada”, </w:t>
      </w:r>
      <w:r w:rsidRPr="00034FC9">
        <w:rPr>
          <w:rFonts w:ascii="Arial" w:hAnsi="Arial" w:cs="Arial"/>
          <w:szCs w:val="24"/>
        </w:rPr>
        <w:t>y “Prescripción”, ver  fls.</w:t>
      </w:r>
      <w:r w:rsidR="001E580D" w:rsidRPr="00034FC9">
        <w:rPr>
          <w:rFonts w:ascii="Arial" w:hAnsi="Arial" w:cs="Arial"/>
          <w:szCs w:val="24"/>
        </w:rPr>
        <w:t>84</w:t>
      </w:r>
      <w:r w:rsidRPr="00034FC9">
        <w:rPr>
          <w:rFonts w:ascii="Arial" w:hAnsi="Arial" w:cs="Arial"/>
          <w:szCs w:val="24"/>
        </w:rPr>
        <w:t xml:space="preserve"> a </w:t>
      </w:r>
      <w:r w:rsidR="001E580D" w:rsidRPr="00034FC9">
        <w:rPr>
          <w:rFonts w:ascii="Arial" w:hAnsi="Arial" w:cs="Arial"/>
          <w:szCs w:val="24"/>
        </w:rPr>
        <w:t>91</w:t>
      </w:r>
      <w:r w:rsidRPr="00034FC9">
        <w:rPr>
          <w:rFonts w:ascii="Arial" w:hAnsi="Arial" w:cs="Arial"/>
          <w:szCs w:val="24"/>
        </w:rPr>
        <w:t>.</w:t>
      </w:r>
    </w:p>
    <w:p w14:paraId="777F0097" w14:textId="77777777" w:rsidR="00D0449D" w:rsidRPr="00034FC9" w:rsidRDefault="00D0449D" w:rsidP="00F96F3A">
      <w:pPr>
        <w:pStyle w:val="Sinespaciado"/>
        <w:spacing w:line="276" w:lineRule="auto"/>
        <w:rPr>
          <w:rFonts w:ascii="Arial" w:hAnsi="Arial" w:cs="Arial"/>
          <w:szCs w:val="24"/>
        </w:rPr>
      </w:pPr>
    </w:p>
    <w:p w14:paraId="24DA9510" w14:textId="77777777" w:rsidR="00116DDD" w:rsidRPr="00034FC9" w:rsidRDefault="00AB367A" w:rsidP="00F96F3A">
      <w:pPr>
        <w:spacing w:line="276" w:lineRule="auto"/>
        <w:ind w:firstLine="708"/>
        <w:jc w:val="both"/>
        <w:rPr>
          <w:rFonts w:ascii="Arial" w:hAnsi="Arial" w:cs="Arial"/>
          <w:b/>
          <w:bCs/>
          <w:szCs w:val="24"/>
          <w:lang w:val="en-US"/>
        </w:rPr>
      </w:pPr>
      <w:r w:rsidRPr="00034FC9">
        <w:rPr>
          <w:rFonts w:ascii="Arial" w:hAnsi="Arial" w:cs="Arial"/>
          <w:b/>
          <w:bCs/>
          <w:szCs w:val="24"/>
          <w:lang w:val="en-US"/>
        </w:rPr>
        <w:t>1.2.2</w:t>
      </w:r>
      <w:r w:rsidR="00116DDD" w:rsidRPr="00034FC9">
        <w:rPr>
          <w:rFonts w:ascii="Arial" w:hAnsi="Arial" w:cs="Arial"/>
          <w:b/>
          <w:bCs/>
          <w:szCs w:val="24"/>
          <w:lang w:val="en-US"/>
        </w:rPr>
        <w:t xml:space="preserve">.  A.F.P. </w:t>
      </w:r>
      <w:r w:rsidR="001E580D" w:rsidRPr="00034FC9">
        <w:rPr>
          <w:rFonts w:ascii="Arial" w:hAnsi="Arial" w:cs="Arial"/>
          <w:b/>
          <w:bCs/>
          <w:szCs w:val="24"/>
          <w:lang w:val="en-US"/>
        </w:rPr>
        <w:t xml:space="preserve">OLD MUTUAL </w:t>
      </w:r>
      <w:r w:rsidR="00116DDD" w:rsidRPr="00034FC9">
        <w:rPr>
          <w:rFonts w:ascii="Arial" w:hAnsi="Arial" w:cs="Arial"/>
          <w:b/>
          <w:bCs/>
          <w:szCs w:val="24"/>
          <w:lang w:val="en-US"/>
        </w:rPr>
        <w:t>S.A.</w:t>
      </w:r>
    </w:p>
    <w:p w14:paraId="70954C45" w14:textId="77777777" w:rsidR="00116DDD" w:rsidRPr="00034FC9" w:rsidRDefault="00116DDD" w:rsidP="00F96F3A">
      <w:pPr>
        <w:pStyle w:val="Sinespaciado"/>
        <w:spacing w:line="276" w:lineRule="auto"/>
        <w:rPr>
          <w:rFonts w:ascii="Arial" w:hAnsi="Arial" w:cs="Arial"/>
          <w:szCs w:val="24"/>
          <w:lang w:val="en-US"/>
        </w:rPr>
      </w:pPr>
    </w:p>
    <w:p w14:paraId="2A9BDB85" w14:textId="27FE8A54" w:rsidR="00116DDD" w:rsidRPr="00034FC9" w:rsidRDefault="00116DDD" w:rsidP="00F96F3A">
      <w:pPr>
        <w:spacing w:line="276" w:lineRule="auto"/>
        <w:ind w:firstLine="708"/>
        <w:jc w:val="both"/>
        <w:rPr>
          <w:rFonts w:ascii="Arial" w:hAnsi="Arial" w:cs="Arial"/>
          <w:szCs w:val="24"/>
        </w:rPr>
      </w:pPr>
      <w:r w:rsidRPr="00034FC9">
        <w:rPr>
          <w:rFonts w:ascii="Arial" w:hAnsi="Arial" w:cs="Arial"/>
          <w:szCs w:val="24"/>
        </w:rPr>
        <w:t xml:space="preserve">Por su parte la Administradora de Fondos de Pensiones </w:t>
      </w:r>
      <w:r w:rsidR="001E580D" w:rsidRPr="00034FC9">
        <w:rPr>
          <w:rFonts w:ascii="Arial" w:hAnsi="Arial" w:cs="Arial"/>
          <w:szCs w:val="24"/>
        </w:rPr>
        <w:t xml:space="preserve">y Cesantías Old Mutual </w:t>
      </w:r>
      <w:r w:rsidRPr="00034FC9">
        <w:rPr>
          <w:rFonts w:ascii="Arial" w:hAnsi="Arial" w:cs="Arial"/>
          <w:szCs w:val="24"/>
        </w:rPr>
        <w:t xml:space="preserve">S.A., al dar respuesta a través de apoderado judicial, aceptó </w:t>
      </w:r>
      <w:r w:rsidR="00214A89" w:rsidRPr="00034FC9">
        <w:rPr>
          <w:rFonts w:ascii="Arial" w:hAnsi="Arial" w:cs="Arial"/>
          <w:szCs w:val="24"/>
        </w:rPr>
        <w:t>la afiliación de la demandante a</w:t>
      </w:r>
      <w:r w:rsidR="0085332B" w:rsidRPr="00034FC9">
        <w:rPr>
          <w:rFonts w:ascii="Arial" w:hAnsi="Arial" w:cs="Arial"/>
          <w:szCs w:val="24"/>
        </w:rPr>
        <w:t xml:space="preserve"> dicho régimen </w:t>
      </w:r>
      <w:r w:rsidR="00214A89" w:rsidRPr="00034FC9">
        <w:rPr>
          <w:rFonts w:ascii="Arial" w:hAnsi="Arial" w:cs="Arial"/>
          <w:szCs w:val="24"/>
        </w:rPr>
        <w:t xml:space="preserve">y, las cotizaciones efectuadas hasta la fecha en esa </w:t>
      </w:r>
      <w:r w:rsidR="00214A89" w:rsidRPr="00034FC9">
        <w:rPr>
          <w:rFonts w:ascii="Arial" w:hAnsi="Arial" w:cs="Arial"/>
          <w:szCs w:val="24"/>
        </w:rPr>
        <w:lastRenderedPageBreak/>
        <w:t xml:space="preserve">entidad, </w:t>
      </w:r>
      <w:r w:rsidRPr="00034FC9">
        <w:rPr>
          <w:rFonts w:ascii="Arial" w:hAnsi="Arial" w:cs="Arial"/>
          <w:szCs w:val="24"/>
        </w:rPr>
        <w:t xml:space="preserve">Frente a los demás </w:t>
      </w:r>
      <w:r w:rsidR="00214A89" w:rsidRPr="00034FC9">
        <w:rPr>
          <w:rFonts w:ascii="Arial" w:hAnsi="Arial" w:cs="Arial"/>
          <w:szCs w:val="24"/>
        </w:rPr>
        <w:t xml:space="preserve">supuestos </w:t>
      </w:r>
      <w:r w:rsidRPr="00034FC9">
        <w:rPr>
          <w:rFonts w:ascii="Arial" w:hAnsi="Arial" w:cs="Arial"/>
          <w:szCs w:val="24"/>
        </w:rPr>
        <w:t xml:space="preserve">expresó que no eran ciertos o que no le constaban. Se opuso a las pretensiones y formuló </w:t>
      </w:r>
      <w:r w:rsidR="00214A89" w:rsidRPr="00034FC9">
        <w:rPr>
          <w:rFonts w:ascii="Arial" w:hAnsi="Arial" w:cs="Arial"/>
          <w:szCs w:val="24"/>
        </w:rPr>
        <w:t xml:space="preserve">como </w:t>
      </w:r>
      <w:r w:rsidRPr="00034FC9">
        <w:rPr>
          <w:rFonts w:ascii="Arial" w:hAnsi="Arial" w:cs="Arial"/>
          <w:szCs w:val="24"/>
        </w:rPr>
        <w:t xml:space="preserve">excepciones </w:t>
      </w:r>
      <w:r w:rsidR="00214A89" w:rsidRPr="00034FC9">
        <w:rPr>
          <w:rFonts w:ascii="Arial" w:hAnsi="Arial" w:cs="Arial"/>
          <w:szCs w:val="24"/>
        </w:rPr>
        <w:t xml:space="preserve">las </w:t>
      </w:r>
      <w:r w:rsidRPr="00034FC9">
        <w:rPr>
          <w:rFonts w:ascii="Arial" w:hAnsi="Arial" w:cs="Arial"/>
          <w:szCs w:val="24"/>
        </w:rPr>
        <w:t xml:space="preserve">que denominó “Validez de la afiliación a </w:t>
      </w:r>
      <w:r w:rsidR="00AB367A" w:rsidRPr="00034FC9">
        <w:rPr>
          <w:rFonts w:ascii="Arial" w:hAnsi="Arial" w:cs="Arial"/>
          <w:szCs w:val="24"/>
        </w:rPr>
        <w:t xml:space="preserve">Old Mutual e Inexistencia de vicios en el consentimiento”, “Saneamiento de la supuesta nulidad relativa”, “Prescripción”, </w:t>
      </w:r>
      <w:r w:rsidRPr="00034FC9">
        <w:rPr>
          <w:rFonts w:ascii="Arial" w:hAnsi="Arial" w:cs="Arial"/>
          <w:szCs w:val="24"/>
        </w:rPr>
        <w:t>y “Buena fe”, ver fls.</w:t>
      </w:r>
      <w:r w:rsidR="00AB367A" w:rsidRPr="00034FC9">
        <w:rPr>
          <w:rFonts w:ascii="Arial" w:hAnsi="Arial" w:cs="Arial"/>
          <w:szCs w:val="24"/>
        </w:rPr>
        <w:t>125 a 143</w:t>
      </w:r>
      <w:r w:rsidRPr="00034FC9">
        <w:rPr>
          <w:rFonts w:ascii="Arial" w:hAnsi="Arial" w:cs="Arial"/>
          <w:szCs w:val="24"/>
        </w:rPr>
        <w:t>.</w:t>
      </w:r>
    </w:p>
    <w:p w14:paraId="384138E3" w14:textId="77777777" w:rsidR="00AB367A" w:rsidRPr="00034FC9" w:rsidRDefault="00AB367A" w:rsidP="00F96F3A">
      <w:pPr>
        <w:spacing w:line="276" w:lineRule="auto"/>
        <w:ind w:firstLine="708"/>
        <w:jc w:val="both"/>
        <w:rPr>
          <w:rFonts w:ascii="Arial" w:hAnsi="Arial" w:cs="Arial"/>
          <w:szCs w:val="24"/>
        </w:rPr>
      </w:pPr>
    </w:p>
    <w:p w14:paraId="39301F74" w14:textId="77777777" w:rsidR="00AB367A" w:rsidRPr="00034FC9" w:rsidRDefault="00AB367A" w:rsidP="00F96F3A">
      <w:pPr>
        <w:spacing w:line="276" w:lineRule="auto"/>
        <w:ind w:firstLine="708"/>
        <w:jc w:val="both"/>
        <w:rPr>
          <w:rFonts w:ascii="Arial" w:hAnsi="Arial" w:cs="Arial"/>
          <w:b/>
          <w:bCs/>
          <w:szCs w:val="24"/>
        </w:rPr>
      </w:pPr>
      <w:r w:rsidRPr="00034FC9">
        <w:rPr>
          <w:rFonts w:ascii="Arial" w:hAnsi="Arial" w:cs="Arial"/>
          <w:b/>
          <w:bCs/>
          <w:szCs w:val="24"/>
        </w:rPr>
        <w:t>1.2.3.  A.F.P. PORVENIR S.A.</w:t>
      </w:r>
    </w:p>
    <w:p w14:paraId="06336775" w14:textId="77777777" w:rsidR="00766677" w:rsidRPr="00034FC9" w:rsidRDefault="00766677" w:rsidP="00F96F3A">
      <w:pPr>
        <w:pStyle w:val="Sinespaciado"/>
        <w:spacing w:line="276" w:lineRule="auto"/>
        <w:rPr>
          <w:rFonts w:ascii="Arial" w:hAnsi="Arial" w:cs="Arial"/>
          <w:szCs w:val="24"/>
        </w:rPr>
      </w:pPr>
    </w:p>
    <w:p w14:paraId="7D149D76" w14:textId="7CFCF9E2" w:rsidR="0097379F" w:rsidRPr="00034FC9" w:rsidRDefault="0097379F" w:rsidP="00F96F3A">
      <w:pPr>
        <w:spacing w:line="276" w:lineRule="auto"/>
        <w:ind w:firstLine="708"/>
        <w:jc w:val="both"/>
        <w:rPr>
          <w:rFonts w:ascii="Arial" w:hAnsi="Arial" w:cs="Arial"/>
          <w:szCs w:val="24"/>
        </w:rPr>
      </w:pPr>
      <w:r w:rsidRPr="00034FC9">
        <w:rPr>
          <w:rFonts w:ascii="Arial" w:hAnsi="Arial" w:cs="Arial"/>
          <w:szCs w:val="24"/>
        </w:rPr>
        <w:t>A su turno</w:t>
      </w:r>
      <w:r w:rsidR="0085332B" w:rsidRPr="00034FC9">
        <w:rPr>
          <w:rFonts w:ascii="Arial" w:hAnsi="Arial" w:cs="Arial"/>
          <w:szCs w:val="24"/>
        </w:rPr>
        <w:t xml:space="preserve">, </w:t>
      </w:r>
      <w:r w:rsidRPr="00034FC9">
        <w:rPr>
          <w:rFonts w:ascii="Arial" w:hAnsi="Arial" w:cs="Arial"/>
          <w:szCs w:val="24"/>
        </w:rPr>
        <w:t xml:space="preserve">a través de apoderado judicial, aceptó la fecha de traslado de régimen pensional y la respuesta dada al requerimiento de la demandante. Frente a los demás supuestos expresó que no eran ciertos o que no le constaban. Se opuso a las pretensiones </w:t>
      </w:r>
      <w:r w:rsidR="00BA7161" w:rsidRPr="00034FC9">
        <w:rPr>
          <w:rFonts w:ascii="Arial" w:hAnsi="Arial" w:cs="Arial"/>
          <w:szCs w:val="24"/>
        </w:rPr>
        <w:t xml:space="preserve">dirigidas en su contra </w:t>
      </w:r>
      <w:r w:rsidRPr="00034FC9">
        <w:rPr>
          <w:rFonts w:ascii="Arial" w:hAnsi="Arial" w:cs="Arial"/>
          <w:szCs w:val="24"/>
        </w:rPr>
        <w:t xml:space="preserve">y </w:t>
      </w:r>
      <w:r w:rsidR="00BA7161" w:rsidRPr="00034FC9">
        <w:rPr>
          <w:rFonts w:ascii="Arial" w:hAnsi="Arial" w:cs="Arial"/>
          <w:szCs w:val="24"/>
        </w:rPr>
        <w:t xml:space="preserve">en su defensa </w:t>
      </w:r>
      <w:r w:rsidRPr="00034FC9">
        <w:rPr>
          <w:rFonts w:ascii="Arial" w:hAnsi="Arial" w:cs="Arial"/>
          <w:szCs w:val="24"/>
        </w:rPr>
        <w:t>formuló como excepciones</w:t>
      </w:r>
      <w:r w:rsidR="00BA7161" w:rsidRPr="00034FC9">
        <w:rPr>
          <w:rFonts w:ascii="Arial" w:hAnsi="Arial" w:cs="Arial"/>
          <w:szCs w:val="24"/>
        </w:rPr>
        <w:t xml:space="preserve"> de mérito las que </w:t>
      </w:r>
      <w:r w:rsidRPr="00034FC9">
        <w:rPr>
          <w:rFonts w:ascii="Arial" w:hAnsi="Arial" w:cs="Arial"/>
          <w:szCs w:val="24"/>
        </w:rPr>
        <w:t>denominó “</w:t>
      </w:r>
      <w:r w:rsidR="00BA7161" w:rsidRPr="00034FC9">
        <w:rPr>
          <w:rFonts w:ascii="Arial" w:hAnsi="Arial" w:cs="Arial"/>
          <w:szCs w:val="24"/>
        </w:rPr>
        <w:t xml:space="preserve">Prescripción”, “Compensación”, “Buena fe”, “Exoneración condena en costas”, “Inexistencia de la obligación”, “Falta de causa para pedir”, “Falta de legitimación en la causa y/o ausencia de personería sustantiva por pasiva”,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w:t>
      </w:r>
      <w:r w:rsidRPr="00034FC9">
        <w:rPr>
          <w:rFonts w:ascii="Arial" w:hAnsi="Arial" w:cs="Arial"/>
          <w:szCs w:val="24"/>
        </w:rPr>
        <w:t>ver fls.</w:t>
      </w:r>
      <w:r w:rsidR="00BA7161" w:rsidRPr="00034FC9">
        <w:rPr>
          <w:rFonts w:ascii="Arial" w:hAnsi="Arial" w:cs="Arial"/>
          <w:szCs w:val="24"/>
        </w:rPr>
        <w:t>200</w:t>
      </w:r>
      <w:r w:rsidRPr="00034FC9">
        <w:rPr>
          <w:rFonts w:ascii="Arial" w:hAnsi="Arial" w:cs="Arial"/>
          <w:szCs w:val="24"/>
        </w:rPr>
        <w:t xml:space="preserve"> a </w:t>
      </w:r>
      <w:r w:rsidR="00BA7161" w:rsidRPr="00034FC9">
        <w:rPr>
          <w:rFonts w:ascii="Arial" w:hAnsi="Arial" w:cs="Arial"/>
          <w:szCs w:val="24"/>
        </w:rPr>
        <w:t>234.</w:t>
      </w:r>
    </w:p>
    <w:p w14:paraId="1AE9AD48" w14:textId="77777777" w:rsidR="00116DDD" w:rsidRPr="00034FC9" w:rsidRDefault="00116DDD" w:rsidP="00F96F3A">
      <w:pPr>
        <w:pStyle w:val="Sinespaciado"/>
        <w:spacing w:line="276" w:lineRule="auto"/>
        <w:rPr>
          <w:rFonts w:ascii="Arial" w:hAnsi="Arial" w:cs="Arial"/>
          <w:szCs w:val="24"/>
        </w:rPr>
      </w:pPr>
    </w:p>
    <w:p w14:paraId="11A96EE9" w14:textId="77777777" w:rsidR="00116DDD" w:rsidRPr="00034FC9" w:rsidRDefault="00116DDD" w:rsidP="00F96F3A">
      <w:pPr>
        <w:pStyle w:val="Prrafodelista"/>
        <w:numPr>
          <w:ilvl w:val="0"/>
          <w:numId w:val="1"/>
        </w:numPr>
        <w:spacing w:line="276" w:lineRule="auto"/>
        <w:jc w:val="both"/>
        <w:rPr>
          <w:rFonts w:ascii="Arial" w:hAnsi="Arial" w:cs="Arial"/>
          <w:b/>
          <w:bCs/>
          <w:szCs w:val="24"/>
        </w:rPr>
      </w:pPr>
      <w:r w:rsidRPr="00034FC9">
        <w:rPr>
          <w:rFonts w:ascii="Arial" w:hAnsi="Arial" w:cs="Arial"/>
          <w:b/>
          <w:bCs/>
          <w:szCs w:val="24"/>
        </w:rPr>
        <w:t>SENTENCIA DE PRIMERA INSTANCIA</w:t>
      </w:r>
    </w:p>
    <w:p w14:paraId="2C10ACA0" w14:textId="77777777" w:rsidR="00116DDD" w:rsidRPr="00034FC9" w:rsidRDefault="00116DDD" w:rsidP="00F96F3A">
      <w:pPr>
        <w:pStyle w:val="Sinespaciado"/>
        <w:spacing w:line="276" w:lineRule="auto"/>
        <w:rPr>
          <w:rFonts w:ascii="Arial" w:hAnsi="Arial" w:cs="Arial"/>
          <w:szCs w:val="24"/>
        </w:rPr>
      </w:pPr>
    </w:p>
    <w:p w14:paraId="16BB30A6" w14:textId="6830F3A7" w:rsidR="00116DDD" w:rsidRPr="00034FC9" w:rsidRDefault="00E40687" w:rsidP="00F96F3A">
      <w:pPr>
        <w:spacing w:line="276" w:lineRule="auto"/>
        <w:ind w:firstLine="709"/>
        <w:jc w:val="both"/>
        <w:rPr>
          <w:rFonts w:ascii="Arial" w:hAnsi="Arial" w:cs="Arial"/>
          <w:szCs w:val="24"/>
        </w:rPr>
      </w:pPr>
      <w:r w:rsidRPr="00034FC9">
        <w:rPr>
          <w:rFonts w:ascii="Arial" w:hAnsi="Arial" w:cs="Arial"/>
          <w:szCs w:val="24"/>
        </w:rPr>
        <w:t>El</w:t>
      </w:r>
      <w:r w:rsidR="00116DDD" w:rsidRPr="00034FC9">
        <w:rPr>
          <w:rFonts w:ascii="Arial" w:hAnsi="Arial" w:cs="Arial"/>
          <w:szCs w:val="24"/>
        </w:rPr>
        <w:t xml:space="preserve"> juzgado de conocimiento puso fin a la primera instancia mediante sentencia dictada el </w:t>
      </w:r>
      <w:r w:rsidR="00FC431B" w:rsidRPr="00034FC9">
        <w:rPr>
          <w:rFonts w:ascii="Arial" w:hAnsi="Arial" w:cs="Arial"/>
          <w:szCs w:val="24"/>
        </w:rPr>
        <w:t>7 de mayo de 2019</w:t>
      </w:r>
      <w:r w:rsidR="00116DDD" w:rsidRPr="00034FC9">
        <w:rPr>
          <w:rFonts w:ascii="Arial" w:hAnsi="Arial" w:cs="Arial"/>
          <w:szCs w:val="24"/>
        </w:rPr>
        <w:t xml:space="preserve">, en la que declaró la ineficacia del traslado del régimen de prima media con prestación definida al régimen de ahorro individual con solidaridad efectuado por la demandante el </w:t>
      </w:r>
      <w:r w:rsidR="00811981" w:rsidRPr="00034FC9">
        <w:rPr>
          <w:rFonts w:ascii="Arial" w:hAnsi="Arial" w:cs="Arial"/>
          <w:szCs w:val="24"/>
        </w:rPr>
        <w:t>12 de julio de 2000</w:t>
      </w:r>
      <w:r w:rsidR="00116DDD" w:rsidRPr="00034FC9">
        <w:rPr>
          <w:rFonts w:ascii="Arial" w:hAnsi="Arial" w:cs="Arial"/>
          <w:szCs w:val="24"/>
        </w:rPr>
        <w:t xml:space="preserve"> a través de la afiliación</w:t>
      </w:r>
      <w:r w:rsidR="006627A0" w:rsidRPr="00034FC9">
        <w:rPr>
          <w:rFonts w:ascii="Arial" w:hAnsi="Arial" w:cs="Arial"/>
          <w:szCs w:val="24"/>
        </w:rPr>
        <w:t xml:space="preserve"> inicial </w:t>
      </w:r>
      <w:r w:rsidR="00116DDD" w:rsidRPr="00034FC9">
        <w:rPr>
          <w:rFonts w:ascii="Arial" w:hAnsi="Arial" w:cs="Arial"/>
          <w:szCs w:val="24"/>
        </w:rPr>
        <w:t>a la A</w:t>
      </w:r>
      <w:r w:rsidR="006627A0" w:rsidRPr="00034FC9">
        <w:rPr>
          <w:rFonts w:ascii="Arial" w:hAnsi="Arial" w:cs="Arial"/>
          <w:szCs w:val="24"/>
        </w:rPr>
        <w:t>.</w:t>
      </w:r>
      <w:r w:rsidR="00116DDD" w:rsidRPr="00034FC9">
        <w:rPr>
          <w:rFonts w:ascii="Arial" w:hAnsi="Arial" w:cs="Arial"/>
          <w:szCs w:val="24"/>
        </w:rPr>
        <w:t>F</w:t>
      </w:r>
      <w:r w:rsidR="006627A0" w:rsidRPr="00034FC9">
        <w:rPr>
          <w:rFonts w:ascii="Arial" w:hAnsi="Arial" w:cs="Arial"/>
          <w:szCs w:val="24"/>
        </w:rPr>
        <w:t>.</w:t>
      </w:r>
      <w:r w:rsidR="00116DDD" w:rsidRPr="00034FC9">
        <w:rPr>
          <w:rFonts w:ascii="Arial" w:hAnsi="Arial" w:cs="Arial"/>
          <w:szCs w:val="24"/>
        </w:rPr>
        <w:t xml:space="preserve">P Porvenir S.A., y en consecuencia, le ordenó a la A.F.P </w:t>
      </w:r>
      <w:r w:rsidR="00811981" w:rsidRPr="00034FC9">
        <w:rPr>
          <w:rFonts w:ascii="Arial" w:hAnsi="Arial" w:cs="Arial"/>
          <w:szCs w:val="24"/>
        </w:rPr>
        <w:t>Old Mutual S.A. entidad a la cual se encuentra actualmente afiliada la demandante, que proceda a trasladar con de</w:t>
      </w:r>
      <w:r w:rsidR="00116DDD" w:rsidRPr="00034FC9">
        <w:rPr>
          <w:rFonts w:ascii="Arial" w:hAnsi="Arial" w:cs="Arial"/>
          <w:szCs w:val="24"/>
        </w:rPr>
        <w:t xml:space="preserve">stino a Colpensiones todos los </w:t>
      </w:r>
      <w:r w:rsidR="00811981" w:rsidRPr="00034FC9">
        <w:rPr>
          <w:rFonts w:ascii="Arial" w:hAnsi="Arial" w:cs="Arial"/>
          <w:szCs w:val="24"/>
        </w:rPr>
        <w:t xml:space="preserve">saldos que existan en la cuenta de ahorro individual de la demandante, haciendo un detalle pormenorizado de las cotizaciones en tiempo e ingreso base de cotización que se realizaron. Y a Colpensiones a que proceda a habilitar la afiliación de la demandante, actualizando su historia laboral una vez reciba todos los saldos de parte del fondo privado. Declaró no probadas las excepciones de mérito propuestas y condenó </w:t>
      </w:r>
      <w:r w:rsidR="00116DDD" w:rsidRPr="00034FC9">
        <w:rPr>
          <w:rFonts w:ascii="Arial" w:hAnsi="Arial" w:cs="Arial"/>
          <w:szCs w:val="24"/>
        </w:rPr>
        <w:t xml:space="preserve">en costas a </w:t>
      </w:r>
      <w:r w:rsidR="00811981" w:rsidRPr="00034FC9">
        <w:rPr>
          <w:rFonts w:ascii="Arial" w:hAnsi="Arial" w:cs="Arial"/>
          <w:szCs w:val="24"/>
        </w:rPr>
        <w:t xml:space="preserve">la AFP Porvenir S.A., en un 100% de las causadas. </w:t>
      </w:r>
    </w:p>
    <w:p w14:paraId="2645FE76" w14:textId="77777777" w:rsidR="00116DDD" w:rsidRPr="00034FC9" w:rsidRDefault="00116DDD" w:rsidP="00F96F3A">
      <w:pPr>
        <w:spacing w:line="276" w:lineRule="auto"/>
        <w:ind w:firstLine="709"/>
        <w:jc w:val="both"/>
        <w:rPr>
          <w:rFonts w:ascii="Arial" w:hAnsi="Arial" w:cs="Arial"/>
          <w:szCs w:val="24"/>
        </w:rPr>
      </w:pPr>
    </w:p>
    <w:p w14:paraId="663FCA82" w14:textId="6D9C3392" w:rsidR="00910666" w:rsidRPr="00034FC9" w:rsidRDefault="00F72B32" w:rsidP="00F96F3A">
      <w:pPr>
        <w:spacing w:line="276" w:lineRule="auto"/>
        <w:ind w:firstLine="709"/>
        <w:jc w:val="both"/>
        <w:rPr>
          <w:rFonts w:ascii="Arial" w:hAnsi="Arial" w:cs="Arial"/>
          <w:i/>
          <w:iCs/>
          <w:szCs w:val="24"/>
        </w:rPr>
      </w:pPr>
      <w:r w:rsidRPr="00034FC9">
        <w:rPr>
          <w:rFonts w:ascii="Arial" w:hAnsi="Arial" w:cs="Arial"/>
          <w:szCs w:val="24"/>
        </w:rPr>
        <w:t>Para arribar a esa determinación</w:t>
      </w:r>
      <w:r w:rsidR="00F91814" w:rsidRPr="00034FC9">
        <w:rPr>
          <w:rFonts w:ascii="Arial" w:hAnsi="Arial" w:cs="Arial"/>
          <w:szCs w:val="24"/>
        </w:rPr>
        <w:t>, la A-quo empezó</w:t>
      </w:r>
      <w:r w:rsidRPr="00034FC9">
        <w:rPr>
          <w:rFonts w:ascii="Arial" w:hAnsi="Arial" w:cs="Arial"/>
          <w:szCs w:val="24"/>
        </w:rPr>
        <w:t xml:space="preserve"> haciendo un recuento de las normas que regulan el </w:t>
      </w:r>
      <w:r w:rsidR="006627A0" w:rsidRPr="00034FC9">
        <w:rPr>
          <w:rFonts w:ascii="Arial" w:hAnsi="Arial" w:cs="Arial"/>
          <w:szCs w:val="24"/>
        </w:rPr>
        <w:t>S</w:t>
      </w:r>
      <w:r w:rsidRPr="00034FC9">
        <w:rPr>
          <w:rFonts w:ascii="Arial" w:hAnsi="Arial" w:cs="Arial"/>
          <w:szCs w:val="24"/>
        </w:rPr>
        <w:t xml:space="preserve">istema </w:t>
      </w:r>
      <w:r w:rsidR="006627A0" w:rsidRPr="00034FC9">
        <w:rPr>
          <w:rFonts w:ascii="Arial" w:hAnsi="Arial" w:cs="Arial"/>
          <w:szCs w:val="24"/>
        </w:rPr>
        <w:t>G</w:t>
      </w:r>
      <w:r w:rsidRPr="00034FC9">
        <w:rPr>
          <w:rFonts w:ascii="Arial" w:hAnsi="Arial" w:cs="Arial"/>
          <w:szCs w:val="24"/>
        </w:rPr>
        <w:t xml:space="preserve">eneral de </w:t>
      </w:r>
      <w:r w:rsidR="006627A0" w:rsidRPr="00034FC9">
        <w:rPr>
          <w:rFonts w:ascii="Arial" w:hAnsi="Arial" w:cs="Arial"/>
          <w:szCs w:val="24"/>
        </w:rPr>
        <w:t>S</w:t>
      </w:r>
      <w:r w:rsidRPr="00034FC9">
        <w:rPr>
          <w:rFonts w:ascii="Arial" w:hAnsi="Arial" w:cs="Arial"/>
          <w:szCs w:val="24"/>
        </w:rPr>
        <w:t xml:space="preserve">eguridad </w:t>
      </w:r>
      <w:r w:rsidR="006627A0" w:rsidRPr="00034FC9">
        <w:rPr>
          <w:rFonts w:ascii="Arial" w:hAnsi="Arial" w:cs="Arial"/>
          <w:szCs w:val="24"/>
        </w:rPr>
        <w:t>S</w:t>
      </w:r>
      <w:r w:rsidRPr="00034FC9">
        <w:rPr>
          <w:rFonts w:ascii="Arial" w:hAnsi="Arial" w:cs="Arial"/>
          <w:szCs w:val="24"/>
        </w:rPr>
        <w:t xml:space="preserve">ocial en </w:t>
      </w:r>
      <w:r w:rsidR="006627A0" w:rsidRPr="00034FC9">
        <w:rPr>
          <w:rFonts w:ascii="Arial" w:hAnsi="Arial" w:cs="Arial"/>
          <w:szCs w:val="24"/>
        </w:rPr>
        <w:t>P</w:t>
      </w:r>
      <w:r w:rsidRPr="00034FC9">
        <w:rPr>
          <w:rFonts w:ascii="Arial" w:hAnsi="Arial" w:cs="Arial"/>
          <w:szCs w:val="24"/>
        </w:rPr>
        <w:t xml:space="preserve">ensiones, </w:t>
      </w:r>
      <w:r w:rsidR="007729C7" w:rsidRPr="00034FC9">
        <w:rPr>
          <w:rFonts w:ascii="Arial" w:hAnsi="Arial" w:cs="Arial"/>
          <w:szCs w:val="24"/>
        </w:rPr>
        <w:t xml:space="preserve">para lo cual </w:t>
      </w:r>
      <w:r w:rsidR="006627A0" w:rsidRPr="00034FC9">
        <w:rPr>
          <w:rFonts w:ascii="Arial" w:hAnsi="Arial" w:cs="Arial"/>
          <w:szCs w:val="24"/>
        </w:rPr>
        <w:t xml:space="preserve">se apoyó en </w:t>
      </w:r>
      <w:r w:rsidR="00910666" w:rsidRPr="00034FC9">
        <w:rPr>
          <w:rFonts w:ascii="Arial" w:hAnsi="Arial" w:cs="Arial"/>
          <w:szCs w:val="24"/>
        </w:rPr>
        <w:t>los artículos 13 y 271 de</w:t>
      </w:r>
      <w:r w:rsidRPr="00034FC9">
        <w:rPr>
          <w:rFonts w:ascii="Arial" w:hAnsi="Arial" w:cs="Arial"/>
          <w:szCs w:val="24"/>
        </w:rPr>
        <w:t xml:space="preserve"> la Ley 100 de 1993, </w:t>
      </w:r>
      <w:r w:rsidR="006627A0" w:rsidRPr="00034FC9">
        <w:rPr>
          <w:rFonts w:ascii="Arial" w:hAnsi="Arial" w:cs="Arial"/>
          <w:szCs w:val="24"/>
        </w:rPr>
        <w:t xml:space="preserve">concluyendo que en estos asuntos </w:t>
      </w:r>
      <w:r w:rsidR="00910666" w:rsidRPr="00034FC9">
        <w:rPr>
          <w:rFonts w:ascii="Arial" w:hAnsi="Arial" w:cs="Arial"/>
          <w:szCs w:val="24"/>
        </w:rPr>
        <w:t>no es posible</w:t>
      </w:r>
      <w:r w:rsidR="00F91814" w:rsidRPr="00034FC9">
        <w:rPr>
          <w:rFonts w:ascii="Arial" w:hAnsi="Arial" w:cs="Arial"/>
          <w:szCs w:val="24"/>
        </w:rPr>
        <w:t xml:space="preserve"> plantear la nulidad del traslado de régimen pensional, dado que el traslado obedeció a un acto de voluntad, libre de vicios en el consentimiento. </w:t>
      </w:r>
    </w:p>
    <w:p w14:paraId="3848CEAB" w14:textId="77777777" w:rsidR="00F91814" w:rsidRPr="00034FC9" w:rsidRDefault="00F91814" w:rsidP="00F96F3A">
      <w:pPr>
        <w:spacing w:line="276" w:lineRule="auto"/>
        <w:jc w:val="both"/>
        <w:rPr>
          <w:rFonts w:ascii="Arial" w:hAnsi="Arial" w:cs="Arial"/>
          <w:i/>
          <w:iCs/>
          <w:szCs w:val="24"/>
        </w:rPr>
      </w:pPr>
    </w:p>
    <w:p w14:paraId="5C2D501C" w14:textId="71AE4ABA" w:rsidR="007729C7" w:rsidRPr="00034FC9" w:rsidRDefault="00F91814" w:rsidP="00F96F3A">
      <w:pPr>
        <w:spacing w:line="276" w:lineRule="auto"/>
        <w:ind w:firstLine="708"/>
        <w:jc w:val="both"/>
        <w:rPr>
          <w:rFonts w:ascii="Arial" w:hAnsi="Arial" w:cs="Arial"/>
          <w:szCs w:val="24"/>
        </w:rPr>
      </w:pPr>
      <w:r w:rsidRPr="00034FC9">
        <w:rPr>
          <w:rFonts w:ascii="Arial" w:hAnsi="Arial" w:cs="Arial"/>
          <w:szCs w:val="24"/>
        </w:rPr>
        <w:t>Seguidamente explicó</w:t>
      </w:r>
      <w:r w:rsidR="00116DDD" w:rsidRPr="00034FC9">
        <w:rPr>
          <w:rFonts w:ascii="Arial" w:hAnsi="Arial" w:cs="Arial"/>
          <w:szCs w:val="24"/>
        </w:rPr>
        <w:t xml:space="preserve"> que</w:t>
      </w:r>
      <w:r w:rsidRPr="00034FC9">
        <w:rPr>
          <w:rFonts w:ascii="Arial" w:hAnsi="Arial" w:cs="Arial"/>
          <w:szCs w:val="24"/>
        </w:rPr>
        <w:t xml:space="preserve">, la </w:t>
      </w:r>
      <w:r w:rsidR="00116DDD" w:rsidRPr="00034FC9">
        <w:rPr>
          <w:rFonts w:ascii="Arial" w:hAnsi="Arial" w:cs="Arial"/>
          <w:szCs w:val="24"/>
        </w:rPr>
        <w:t xml:space="preserve">carga de la prueba en este tipo de asuntos </w:t>
      </w:r>
      <w:r w:rsidRPr="00034FC9">
        <w:rPr>
          <w:rFonts w:ascii="Arial" w:hAnsi="Arial" w:cs="Arial"/>
          <w:szCs w:val="24"/>
        </w:rPr>
        <w:t xml:space="preserve">corresponde </w:t>
      </w:r>
      <w:r w:rsidR="00116DDD" w:rsidRPr="00034FC9">
        <w:rPr>
          <w:rFonts w:ascii="Arial" w:hAnsi="Arial" w:cs="Arial"/>
          <w:szCs w:val="24"/>
        </w:rPr>
        <w:t>a las entidades administradoras de pensiones, quienes están obligadas a acreditar que brindaron al afi</w:t>
      </w:r>
      <w:r w:rsidRPr="00034FC9">
        <w:rPr>
          <w:rFonts w:ascii="Arial" w:hAnsi="Arial" w:cs="Arial"/>
          <w:szCs w:val="24"/>
        </w:rPr>
        <w:t xml:space="preserve">liado la información suficiente, veraz, completa y precisa para </w:t>
      </w:r>
      <w:r w:rsidR="00116DDD" w:rsidRPr="00034FC9">
        <w:rPr>
          <w:rFonts w:ascii="Arial" w:hAnsi="Arial" w:cs="Arial"/>
          <w:szCs w:val="24"/>
        </w:rPr>
        <w:t>efectuar el cambio de régimen pensional</w:t>
      </w:r>
      <w:r w:rsidR="006627A0" w:rsidRPr="00034FC9">
        <w:rPr>
          <w:rFonts w:ascii="Arial" w:hAnsi="Arial" w:cs="Arial"/>
          <w:szCs w:val="24"/>
        </w:rPr>
        <w:t xml:space="preserve">. Al descender al acervo probatorio </w:t>
      </w:r>
      <w:r w:rsidR="007729C7" w:rsidRPr="00034FC9">
        <w:rPr>
          <w:rFonts w:ascii="Arial" w:hAnsi="Arial" w:cs="Arial"/>
          <w:szCs w:val="24"/>
        </w:rPr>
        <w:t>echó</w:t>
      </w:r>
      <w:r w:rsidRPr="00034FC9">
        <w:rPr>
          <w:rFonts w:ascii="Arial" w:hAnsi="Arial" w:cs="Arial"/>
          <w:szCs w:val="24"/>
        </w:rPr>
        <w:t xml:space="preserve"> de menos el cumplimiento de dicho deber por parte de la</w:t>
      </w:r>
      <w:r w:rsidR="007729C7" w:rsidRPr="00034FC9">
        <w:rPr>
          <w:rFonts w:ascii="Arial" w:hAnsi="Arial" w:cs="Arial"/>
          <w:szCs w:val="24"/>
        </w:rPr>
        <w:t>s AFP</w:t>
      </w:r>
      <w:r w:rsidR="00677A60" w:rsidRPr="00034FC9">
        <w:rPr>
          <w:rFonts w:ascii="Arial" w:hAnsi="Arial" w:cs="Arial"/>
          <w:szCs w:val="24"/>
        </w:rPr>
        <w:t>´S</w:t>
      </w:r>
      <w:r w:rsidR="007729C7" w:rsidRPr="00034FC9">
        <w:rPr>
          <w:rFonts w:ascii="Arial" w:hAnsi="Arial" w:cs="Arial"/>
          <w:szCs w:val="24"/>
        </w:rPr>
        <w:t xml:space="preserve"> accionadas, al considerar que el formulario de afiliación </w:t>
      </w:r>
      <w:r w:rsidR="00677A60" w:rsidRPr="00034FC9">
        <w:rPr>
          <w:rFonts w:ascii="Arial" w:hAnsi="Arial" w:cs="Arial"/>
          <w:szCs w:val="24"/>
        </w:rPr>
        <w:t xml:space="preserve">que aportaron </w:t>
      </w:r>
      <w:r w:rsidR="007729C7" w:rsidRPr="00034FC9">
        <w:rPr>
          <w:rFonts w:ascii="Arial" w:hAnsi="Arial" w:cs="Arial"/>
          <w:szCs w:val="24"/>
        </w:rPr>
        <w:t xml:space="preserve">solo </w:t>
      </w:r>
      <w:r w:rsidR="00677A60" w:rsidRPr="00034FC9">
        <w:rPr>
          <w:rFonts w:ascii="Arial" w:hAnsi="Arial" w:cs="Arial"/>
          <w:szCs w:val="24"/>
        </w:rPr>
        <w:t>refleja</w:t>
      </w:r>
      <w:r w:rsidR="007729C7" w:rsidRPr="00034FC9">
        <w:rPr>
          <w:rFonts w:ascii="Arial" w:hAnsi="Arial" w:cs="Arial"/>
          <w:szCs w:val="24"/>
        </w:rPr>
        <w:t xml:space="preserve"> que </w:t>
      </w:r>
      <w:r w:rsidR="007729C7" w:rsidRPr="00034FC9">
        <w:rPr>
          <w:rFonts w:ascii="Arial" w:hAnsi="Arial" w:cs="Arial"/>
          <w:szCs w:val="24"/>
        </w:rPr>
        <w:lastRenderedPageBreak/>
        <w:t xml:space="preserve">la demandante </w:t>
      </w:r>
      <w:r w:rsidR="00677A60" w:rsidRPr="00034FC9">
        <w:rPr>
          <w:rFonts w:ascii="Arial" w:hAnsi="Arial" w:cs="Arial"/>
          <w:szCs w:val="24"/>
        </w:rPr>
        <w:t>aceptó</w:t>
      </w:r>
      <w:r w:rsidR="007729C7" w:rsidRPr="00034FC9">
        <w:rPr>
          <w:rFonts w:ascii="Arial" w:hAnsi="Arial" w:cs="Arial"/>
          <w:szCs w:val="24"/>
        </w:rPr>
        <w:t xml:space="preserve"> la invitación de afiliarse a determinado fondo, sin que pueda</w:t>
      </w:r>
      <w:r w:rsidR="00677A60" w:rsidRPr="00034FC9">
        <w:rPr>
          <w:rFonts w:ascii="Arial" w:hAnsi="Arial" w:cs="Arial"/>
          <w:szCs w:val="24"/>
        </w:rPr>
        <w:t>n</w:t>
      </w:r>
      <w:r w:rsidR="007729C7" w:rsidRPr="00034FC9">
        <w:rPr>
          <w:rFonts w:ascii="Arial" w:hAnsi="Arial" w:cs="Arial"/>
          <w:szCs w:val="24"/>
        </w:rPr>
        <w:t xml:space="preserve"> tener connotación diferenciada del cumplimiento al deber de información y asesoría</w:t>
      </w:r>
      <w:r w:rsidR="00677A60" w:rsidRPr="00034FC9">
        <w:rPr>
          <w:rFonts w:ascii="Arial" w:hAnsi="Arial" w:cs="Arial"/>
          <w:szCs w:val="24"/>
        </w:rPr>
        <w:t xml:space="preserve"> que corresponde.</w:t>
      </w:r>
    </w:p>
    <w:p w14:paraId="516721C8" w14:textId="77777777" w:rsidR="00116DDD" w:rsidRPr="00034FC9" w:rsidRDefault="00116DDD" w:rsidP="00F96F3A">
      <w:pPr>
        <w:spacing w:line="276" w:lineRule="auto"/>
        <w:jc w:val="both"/>
        <w:rPr>
          <w:rFonts w:ascii="Arial" w:hAnsi="Arial" w:cs="Arial"/>
          <w:szCs w:val="24"/>
        </w:rPr>
      </w:pPr>
    </w:p>
    <w:p w14:paraId="7C87C6CD" w14:textId="77777777" w:rsidR="00116DDD" w:rsidRPr="00034FC9" w:rsidRDefault="00116DDD" w:rsidP="00F96F3A">
      <w:pPr>
        <w:pStyle w:val="Prrafodelista"/>
        <w:numPr>
          <w:ilvl w:val="0"/>
          <w:numId w:val="1"/>
        </w:numPr>
        <w:spacing w:line="276" w:lineRule="auto"/>
        <w:jc w:val="both"/>
        <w:rPr>
          <w:rFonts w:ascii="Arial" w:hAnsi="Arial" w:cs="Arial"/>
          <w:b/>
          <w:bCs/>
          <w:szCs w:val="24"/>
        </w:rPr>
      </w:pPr>
      <w:r w:rsidRPr="00034FC9">
        <w:rPr>
          <w:rFonts w:ascii="Arial" w:hAnsi="Arial" w:cs="Arial"/>
          <w:b/>
          <w:bCs/>
          <w:szCs w:val="24"/>
        </w:rPr>
        <w:t>RECURSO DE APELACIÓN</w:t>
      </w:r>
    </w:p>
    <w:p w14:paraId="7FE29BCF" w14:textId="77777777" w:rsidR="00116DDD" w:rsidRPr="00034FC9" w:rsidRDefault="00116DDD" w:rsidP="00F96F3A">
      <w:pPr>
        <w:pStyle w:val="Sinespaciado"/>
        <w:spacing w:line="276" w:lineRule="auto"/>
        <w:rPr>
          <w:rFonts w:ascii="Arial" w:hAnsi="Arial" w:cs="Arial"/>
          <w:szCs w:val="24"/>
        </w:rPr>
      </w:pPr>
    </w:p>
    <w:p w14:paraId="33803F6C" w14:textId="6D3813F3" w:rsidR="006509B7" w:rsidRPr="00034FC9" w:rsidRDefault="00116DDD" w:rsidP="00F96F3A">
      <w:pPr>
        <w:spacing w:line="276" w:lineRule="auto"/>
        <w:ind w:firstLine="567"/>
        <w:jc w:val="both"/>
        <w:rPr>
          <w:rFonts w:ascii="Arial" w:hAnsi="Arial" w:cs="Arial"/>
          <w:szCs w:val="24"/>
        </w:rPr>
      </w:pPr>
      <w:r w:rsidRPr="00034FC9">
        <w:rPr>
          <w:rFonts w:ascii="Arial" w:hAnsi="Arial" w:cs="Arial"/>
          <w:szCs w:val="24"/>
        </w:rPr>
        <w:t>Inconforme con la decisión, la  Administradora de Fondos de Pensiones</w:t>
      </w:r>
      <w:r w:rsidR="00FA1734" w:rsidRPr="00034FC9">
        <w:rPr>
          <w:rFonts w:ascii="Arial" w:hAnsi="Arial" w:cs="Arial"/>
          <w:szCs w:val="24"/>
        </w:rPr>
        <w:t xml:space="preserve"> y Cesantías</w:t>
      </w:r>
      <w:r w:rsidRPr="00034FC9">
        <w:rPr>
          <w:rFonts w:ascii="Arial" w:hAnsi="Arial" w:cs="Arial"/>
          <w:szCs w:val="24"/>
        </w:rPr>
        <w:t xml:space="preserve"> Porvenir S.A. </w:t>
      </w:r>
      <w:r w:rsidR="00FA1734" w:rsidRPr="00034FC9">
        <w:rPr>
          <w:rFonts w:ascii="Arial" w:hAnsi="Arial" w:cs="Arial"/>
          <w:szCs w:val="24"/>
        </w:rPr>
        <w:t xml:space="preserve">interpuso el recurso de apelación, indicando en síntesis que la entidad </w:t>
      </w:r>
      <w:r w:rsidR="00CC0051" w:rsidRPr="00034FC9">
        <w:rPr>
          <w:rFonts w:ascii="Arial" w:hAnsi="Arial" w:cs="Arial"/>
          <w:szCs w:val="24"/>
        </w:rPr>
        <w:t>brindó a la demandante la información que para la época del traslado era la normativamente exigible, por ende, no puede</w:t>
      </w:r>
      <w:r w:rsidR="006509B7" w:rsidRPr="00034FC9">
        <w:rPr>
          <w:rFonts w:ascii="Arial" w:hAnsi="Arial" w:cs="Arial"/>
          <w:szCs w:val="24"/>
        </w:rPr>
        <w:t xml:space="preserve"> endilgársele responsabilidad alguna por la inclusión y regulación </w:t>
      </w:r>
      <w:r w:rsidR="00BD73C8" w:rsidRPr="00034FC9">
        <w:rPr>
          <w:rFonts w:ascii="Arial" w:hAnsi="Arial" w:cs="Arial"/>
          <w:szCs w:val="24"/>
        </w:rPr>
        <w:t>posterior</w:t>
      </w:r>
      <w:r w:rsidR="006509B7" w:rsidRPr="00034FC9">
        <w:rPr>
          <w:rFonts w:ascii="Arial" w:hAnsi="Arial" w:cs="Arial"/>
          <w:szCs w:val="24"/>
        </w:rPr>
        <w:t xml:space="preserve">. </w:t>
      </w:r>
      <w:r w:rsidR="00BD73C8" w:rsidRPr="00034FC9">
        <w:rPr>
          <w:rFonts w:ascii="Arial" w:hAnsi="Arial" w:cs="Arial"/>
          <w:szCs w:val="24"/>
        </w:rPr>
        <w:t xml:space="preserve">Adujo que de los </w:t>
      </w:r>
      <w:r w:rsidR="006509B7" w:rsidRPr="00034FC9">
        <w:rPr>
          <w:rFonts w:ascii="Arial" w:hAnsi="Arial" w:cs="Arial"/>
          <w:szCs w:val="24"/>
        </w:rPr>
        <w:t xml:space="preserve">hechos de la demanda </w:t>
      </w:r>
      <w:r w:rsidR="00BD73C8" w:rsidRPr="00034FC9">
        <w:rPr>
          <w:rFonts w:ascii="Arial" w:hAnsi="Arial" w:cs="Arial"/>
          <w:szCs w:val="24"/>
        </w:rPr>
        <w:t>y de las manifestaciones entregadas por la demandante en el interrogatorio de parte, era dable concluir que recibió información sobre las características propias del R</w:t>
      </w:r>
      <w:r w:rsidR="006627A0" w:rsidRPr="00034FC9">
        <w:rPr>
          <w:rFonts w:ascii="Arial" w:hAnsi="Arial" w:cs="Arial"/>
          <w:szCs w:val="24"/>
        </w:rPr>
        <w:t xml:space="preserve">égimen de </w:t>
      </w:r>
      <w:r w:rsidR="00BD73C8" w:rsidRPr="00034FC9">
        <w:rPr>
          <w:rFonts w:ascii="Arial" w:hAnsi="Arial" w:cs="Arial"/>
          <w:szCs w:val="24"/>
        </w:rPr>
        <w:t>A</w:t>
      </w:r>
      <w:r w:rsidR="006627A0" w:rsidRPr="00034FC9">
        <w:rPr>
          <w:rFonts w:ascii="Arial" w:hAnsi="Arial" w:cs="Arial"/>
          <w:szCs w:val="24"/>
        </w:rPr>
        <w:t xml:space="preserve">horro </w:t>
      </w:r>
      <w:r w:rsidR="00BD73C8" w:rsidRPr="00034FC9">
        <w:rPr>
          <w:rFonts w:ascii="Arial" w:hAnsi="Arial" w:cs="Arial"/>
          <w:szCs w:val="24"/>
        </w:rPr>
        <w:t>I</w:t>
      </w:r>
      <w:r w:rsidR="006627A0" w:rsidRPr="00034FC9">
        <w:rPr>
          <w:rFonts w:ascii="Arial" w:hAnsi="Arial" w:cs="Arial"/>
          <w:szCs w:val="24"/>
        </w:rPr>
        <w:t>ndividual</w:t>
      </w:r>
      <w:r w:rsidR="00BD73C8" w:rsidRPr="00034FC9">
        <w:rPr>
          <w:rFonts w:ascii="Arial" w:hAnsi="Arial" w:cs="Arial"/>
          <w:szCs w:val="24"/>
        </w:rPr>
        <w:t>, lo cual se refuerza con la suscripción del f</w:t>
      </w:r>
      <w:r w:rsidR="006509B7" w:rsidRPr="00034FC9">
        <w:rPr>
          <w:rFonts w:ascii="Arial" w:hAnsi="Arial" w:cs="Arial"/>
          <w:szCs w:val="24"/>
        </w:rPr>
        <w:t xml:space="preserve">ormulario de afiliación, </w:t>
      </w:r>
      <w:r w:rsidR="00BD73C8" w:rsidRPr="00034FC9">
        <w:rPr>
          <w:rFonts w:ascii="Arial" w:hAnsi="Arial" w:cs="Arial"/>
          <w:szCs w:val="24"/>
        </w:rPr>
        <w:t>por lo que so</w:t>
      </w:r>
      <w:r w:rsidR="006509B7" w:rsidRPr="00034FC9">
        <w:rPr>
          <w:rFonts w:ascii="Arial" w:hAnsi="Arial" w:cs="Arial"/>
          <w:szCs w:val="24"/>
        </w:rPr>
        <w:t>licita se revoquen las con</w:t>
      </w:r>
      <w:r w:rsidR="00BD73C8" w:rsidRPr="00034FC9">
        <w:rPr>
          <w:rFonts w:ascii="Arial" w:hAnsi="Arial" w:cs="Arial"/>
          <w:szCs w:val="24"/>
        </w:rPr>
        <w:t>denas impuestas o en su defecto</w:t>
      </w:r>
      <w:r w:rsidR="006509B7" w:rsidRPr="00034FC9">
        <w:rPr>
          <w:rFonts w:ascii="Arial" w:hAnsi="Arial" w:cs="Arial"/>
          <w:szCs w:val="24"/>
        </w:rPr>
        <w:t xml:space="preserve"> se </w:t>
      </w:r>
      <w:r w:rsidR="00BD73C8" w:rsidRPr="00034FC9">
        <w:rPr>
          <w:rFonts w:ascii="Arial" w:hAnsi="Arial" w:cs="Arial"/>
          <w:szCs w:val="24"/>
        </w:rPr>
        <w:t xml:space="preserve">le </w:t>
      </w:r>
      <w:r w:rsidR="006509B7" w:rsidRPr="00034FC9">
        <w:rPr>
          <w:rFonts w:ascii="Arial" w:hAnsi="Arial" w:cs="Arial"/>
          <w:szCs w:val="24"/>
        </w:rPr>
        <w:t>exonere de</w:t>
      </w:r>
      <w:r w:rsidR="00BD73C8" w:rsidRPr="00034FC9">
        <w:rPr>
          <w:rFonts w:ascii="Arial" w:hAnsi="Arial" w:cs="Arial"/>
          <w:szCs w:val="24"/>
        </w:rPr>
        <w:t>l pago de</w:t>
      </w:r>
      <w:r w:rsidR="006509B7" w:rsidRPr="00034FC9">
        <w:rPr>
          <w:rFonts w:ascii="Arial" w:hAnsi="Arial" w:cs="Arial"/>
          <w:szCs w:val="24"/>
        </w:rPr>
        <w:t xml:space="preserve"> las costas procesales, en razón a que actuó conforme a derecho y la demandante</w:t>
      </w:r>
      <w:r w:rsidR="00BD73C8" w:rsidRPr="00034FC9">
        <w:rPr>
          <w:rFonts w:ascii="Arial" w:hAnsi="Arial" w:cs="Arial"/>
          <w:szCs w:val="24"/>
        </w:rPr>
        <w:t xml:space="preserve">, a la fecha, </w:t>
      </w:r>
      <w:r w:rsidR="006509B7" w:rsidRPr="00034FC9">
        <w:rPr>
          <w:rFonts w:ascii="Arial" w:hAnsi="Arial" w:cs="Arial"/>
          <w:szCs w:val="24"/>
        </w:rPr>
        <w:t xml:space="preserve">se encuentra afiliada en otra administradora de pensiones. </w:t>
      </w:r>
    </w:p>
    <w:p w14:paraId="5A0DE960" w14:textId="77777777" w:rsidR="00116DDD" w:rsidRPr="00034FC9" w:rsidRDefault="00116DDD" w:rsidP="00F96F3A">
      <w:pPr>
        <w:spacing w:line="276" w:lineRule="auto"/>
        <w:jc w:val="both"/>
        <w:rPr>
          <w:rFonts w:ascii="Arial" w:hAnsi="Arial" w:cs="Arial"/>
          <w:szCs w:val="24"/>
        </w:rPr>
      </w:pPr>
    </w:p>
    <w:p w14:paraId="62BEEB3A" w14:textId="13F6F002" w:rsidR="00116DDD" w:rsidRPr="00034FC9" w:rsidRDefault="00116DDD" w:rsidP="00F96F3A">
      <w:pPr>
        <w:autoSpaceDE w:val="0"/>
        <w:autoSpaceDN w:val="0"/>
        <w:adjustRightInd w:val="0"/>
        <w:spacing w:line="276" w:lineRule="auto"/>
        <w:ind w:firstLine="360"/>
        <w:jc w:val="both"/>
        <w:rPr>
          <w:rFonts w:ascii="Arial" w:hAnsi="Arial" w:cs="Arial"/>
          <w:szCs w:val="24"/>
        </w:rPr>
      </w:pPr>
      <w:r w:rsidRPr="00034FC9">
        <w:rPr>
          <w:rFonts w:ascii="Arial" w:hAnsi="Arial" w:cs="Arial"/>
          <w:szCs w:val="24"/>
        </w:rPr>
        <w:t>De otro lado, en cumplimiento del precepto contenido en el artículo 69 del Código Procesal del Trabajo y de la Seguridad Social, teniendo en cuenta que la sentencia fue adversa al ente territorial accionado, se  desatar</w:t>
      </w:r>
      <w:r w:rsidR="062C0486" w:rsidRPr="00034FC9">
        <w:rPr>
          <w:rFonts w:ascii="Arial" w:hAnsi="Arial" w:cs="Arial"/>
          <w:szCs w:val="24"/>
        </w:rPr>
        <w:t>á</w:t>
      </w:r>
      <w:r w:rsidRPr="00034FC9">
        <w:rPr>
          <w:rFonts w:ascii="Arial" w:hAnsi="Arial" w:cs="Arial"/>
          <w:szCs w:val="24"/>
        </w:rPr>
        <w:t xml:space="preserve"> el grado jurisdiccional de Consulta</w:t>
      </w:r>
      <w:r w:rsidR="3A01AFBA" w:rsidRPr="00034FC9">
        <w:rPr>
          <w:rFonts w:ascii="Arial" w:hAnsi="Arial" w:cs="Arial"/>
          <w:szCs w:val="24"/>
        </w:rPr>
        <w:t xml:space="preserve">, tal cual se anunció en el auto que admitió el recurso de apelación </w:t>
      </w:r>
    </w:p>
    <w:p w14:paraId="51530ABA" w14:textId="77777777" w:rsidR="00116DDD" w:rsidRPr="00034FC9" w:rsidRDefault="00116DDD" w:rsidP="00F96F3A">
      <w:pPr>
        <w:pStyle w:val="Sinespaciado"/>
        <w:spacing w:line="276" w:lineRule="auto"/>
        <w:rPr>
          <w:rFonts w:ascii="Arial" w:hAnsi="Arial" w:cs="Arial"/>
          <w:szCs w:val="24"/>
        </w:rPr>
      </w:pPr>
    </w:p>
    <w:p w14:paraId="79CF68AB" w14:textId="77777777" w:rsidR="00116DDD" w:rsidRPr="00034FC9" w:rsidRDefault="00116DDD" w:rsidP="00F96F3A">
      <w:pPr>
        <w:pStyle w:val="Prrafodelista"/>
        <w:numPr>
          <w:ilvl w:val="0"/>
          <w:numId w:val="1"/>
        </w:numPr>
        <w:autoSpaceDE w:val="0"/>
        <w:autoSpaceDN w:val="0"/>
        <w:adjustRightInd w:val="0"/>
        <w:spacing w:line="276" w:lineRule="auto"/>
        <w:jc w:val="both"/>
        <w:rPr>
          <w:rFonts w:ascii="Arial" w:hAnsi="Arial" w:cs="Arial"/>
          <w:szCs w:val="24"/>
        </w:rPr>
      </w:pPr>
      <w:r w:rsidRPr="00034FC9">
        <w:rPr>
          <w:rFonts w:ascii="Arial" w:hAnsi="Arial" w:cs="Arial"/>
          <w:b/>
          <w:bCs/>
          <w:szCs w:val="24"/>
        </w:rPr>
        <w:t xml:space="preserve">ALEGATOS DE INSTANCIA </w:t>
      </w:r>
    </w:p>
    <w:p w14:paraId="24EF65ED" w14:textId="77777777" w:rsidR="00116DDD" w:rsidRPr="00034FC9" w:rsidRDefault="00116DDD" w:rsidP="00F96F3A">
      <w:pPr>
        <w:autoSpaceDE w:val="0"/>
        <w:autoSpaceDN w:val="0"/>
        <w:adjustRightInd w:val="0"/>
        <w:spacing w:line="276" w:lineRule="auto"/>
        <w:jc w:val="both"/>
        <w:rPr>
          <w:rFonts w:ascii="Arial" w:hAnsi="Arial" w:cs="Arial"/>
          <w:szCs w:val="24"/>
        </w:rPr>
      </w:pPr>
    </w:p>
    <w:p w14:paraId="093C6F34" w14:textId="285876A6" w:rsidR="003707A7" w:rsidRPr="00034FC9" w:rsidRDefault="003707A7" w:rsidP="00F96F3A">
      <w:pPr>
        <w:spacing w:line="276" w:lineRule="auto"/>
        <w:ind w:firstLine="708"/>
        <w:jc w:val="both"/>
        <w:textAlignment w:val="baseline"/>
        <w:rPr>
          <w:rFonts w:ascii="Arial" w:hAnsi="Arial" w:cs="Arial"/>
          <w:szCs w:val="24"/>
          <w:lang w:val="es-ES"/>
        </w:rPr>
      </w:pPr>
      <w:r w:rsidRPr="00034FC9">
        <w:rPr>
          <w:rFonts w:ascii="Arial" w:hAnsi="Arial" w:cs="Arial"/>
          <w:szCs w:val="24"/>
          <w:lang w:val="es-ES"/>
        </w:rPr>
        <w:t xml:space="preserve">Dentro del término otorgado a las partes para descorrer el traslado, la entidad recurrente guardó silencio, al paso que, tanto la parte activa como las demás entidades que integran la parte pasiva, esto es, Colpensiones y Old Mutual S.A. allegaron por escrito sus alegatos de conclusión, los cuales reflejan los puntos debatidos al interior de la Sala, por lo que se procede a decidir de fondo previa las siguientes:  </w:t>
      </w:r>
    </w:p>
    <w:p w14:paraId="45D343DB" w14:textId="75DED72B" w:rsidR="00116DDD" w:rsidRPr="00034FC9" w:rsidRDefault="00116DDD" w:rsidP="00F96F3A">
      <w:pPr>
        <w:shd w:val="clear" w:color="auto" w:fill="FFFFFF" w:themeFill="background1"/>
        <w:spacing w:line="276" w:lineRule="auto"/>
        <w:jc w:val="both"/>
        <w:rPr>
          <w:rFonts w:ascii="Arial" w:hAnsi="Arial" w:cs="Arial"/>
          <w:szCs w:val="24"/>
          <w:lang w:val="es-ES"/>
        </w:rPr>
      </w:pPr>
      <w:r w:rsidRPr="00034FC9">
        <w:rPr>
          <w:rFonts w:ascii="Arial" w:hAnsi="Arial" w:cs="Arial"/>
          <w:szCs w:val="24"/>
          <w:lang w:val="es-ES"/>
        </w:rPr>
        <w:t> </w:t>
      </w:r>
    </w:p>
    <w:p w14:paraId="54DEF835" w14:textId="77777777" w:rsidR="00116DDD" w:rsidRPr="00034FC9" w:rsidRDefault="00116DDD" w:rsidP="00F96F3A">
      <w:pPr>
        <w:pStyle w:val="Prrafodelista"/>
        <w:numPr>
          <w:ilvl w:val="0"/>
          <w:numId w:val="1"/>
        </w:numPr>
        <w:spacing w:line="276" w:lineRule="auto"/>
        <w:jc w:val="both"/>
        <w:rPr>
          <w:rFonts w:ascii="Arial" w:hAnsi="Arial" w:cs="Arial"/>
          <w:b/>
          <w:bCs/>
          <w:szCs w:val="24"/>
        </w:rPr>
      </w:pPr>
      <w:r w:rsidRPr="00034FC9">
        <w:rPr>
          <w:rFonts w:ascii="Arial" w:hAnsi="Arial" w:cs="Arial"/>
          <w:b/>
          <w:bCs/>
          <w:szCs w:val="24"/>
        </w:rPr>
        <w:t xml:space="preserve">CONSIDERACIONES </w:t>
      </w:r>
    </w:p>
    <w:p w14:paraId="08E4E652" w14:textId="77777777" w:rsidR="00116DDD" w:rsidRPr="00034FC9" w:rsidRDefault="00116DDD" w:rsidP="00F96F3A">
      <w:pPr>
        <w:pStyle w:val="Sinespaciado"/>
        <w:spacing w:line="276" w:lineRule="auto"/>
        <w:rPr>
          <w:rFonts w:ascii="Arial" w:hAnsi="Arial" w:cs="Arial"/>
          <w:szCs w:val="24"/>
        </w:rPr>
      </w:pPr>
    </w:p>
    <w:p w14:paraId="50647BD4" w14:textId="77777777" w:rsidR="00116DDD" w:rsidRPr="00034FC9" w:rsidRDefault="00116DDD" w:rsidP="00F96F3A">
      <w:pPr>
        <w:pStyle w:val="Prrafodelista"/>
        <w:spacing w:line="276" w:lineRule="auto"/>
        <w:ind w:left="709"/>
        <w:jc w:val="both"/>
        <w:rPr>
          <w:rFonts w:ascii="Arial" w:hAnsi="Arial" w:cs="Arial"/>
          <w:b/>
          <w:bCs/>
          <w:szCs w:val="24"/>
        </w:rPr>
      </w:pPr>
      <w:r w:rsidRPr="00034FC9">
        <w:rPr>
          <w:rFonts w:ascii="Arial" w:hAnsi="Arial" w:cs="Arial"/>
          <w:b/>
          <w:bCs/>
          <w:szCs w:val="24"/>
        </w:rPr>
        <w:t xml:space="preserve">5.1. Presupuestos Procesales. </w:t>
      </w:r>
    </w:p>
    <w:p w14:paraId="39EF5C04" w14:textId="77777777" w:rsidR="00116DDD" w:rsidRPr="00034FC9" w:rsidRDefault="00116DDD" w:rsidP="00F96F3A">
      <w:pPr>
        <w:pStyle w:val="Sinespaciado"/>
        <w:spacing w:line="276" w:lineRule="auto"/>
        <w:rPr>
          <w:rFonts w:ascii="Arial" w:hAnsi="Arial" w:cs="Arial"/>
          <w:szCs w:val="24"/>
        </w:rPr>
      </w:pPr>
    </w:p>
    <w:p w14:paraId="2EA9E3CA" w14:textId="77777777" w:rsidR="00116DDD" w:rsidRPr="00034FC9" w:rsidRDefault="00116DDD" w:rsidP="00F96F3A">
      <w:pPr>
        <w:spacing w:line="276" w:lineRule="auto"/>
        <w:ind w:firstLine="708"/>
        <w:jc w:val="both"/>
        <w:rPr>
          <w:rFonts w:ascii="Arial" w:hAnsi="Arial" w:cs="Arial"/>
          <w:szCs w:val="24"/>
        </w:rPr>
      </w:pPr>
      <w:r w:rsidRPr="00034FC9">
        <w:rPr>
          <w:rFonts w:ascii="Arial" w:hAnsi="Arial" w:cs="Arial"/>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034FC9" w:rsidRDefault="00116DDD" w:rsidP="00F96F3A">
      <w:pPr>
        <w:spacing w:line="276" w:lineRule="auto"/>
        <w:ind w:firstLine="708"/>
        <w:jc w:val="both"/>
        <w:rPr>
          <w:rFonts w:ascii="Arial" w:hAnsi="Arial" w:cs="Arial"/>
          <w:szCs w:val="24"/>
        </w:rPr>
      </w:pPr>
    </w:p>
    <w:p w14:paraId="4B850F33" w14:textId="77777777" w:rsidR="00116DDD" w:rsidRPr="00034FC9" w:rsidRDefault="00116DDD" w:rsidP="00F96F3A">
      <w:pPr>
        <w:spacing w:line="276" w:lineRule="auto"/>
        <w:ind w:firstLine="708"/>
        <w:jc w:val="both"/>
        <w:rPr>
          <w:rFonts w:ascii="Arial" w:hAnsi="Arial" w:cs="Arial"/>
          <w:b/>
          <w:bCs/>
          <w:szCs w:val="24"/>
        </w:rPr>
      </w:pPr>
      <w:r w:rsidRPr="00034FC9">
        <w:rPr>
          <w:rFonts w:ascii="Arial" w:hAnsi="Arial" w:cs="Arial"/>
          <w:b/>
          <w:bCs/>
          <w:szCs w:val="24"/>
        </w:rPr>
        <w:t>5.2. Problemas jurídicos por resolver.</w:t>
      </w:r>
    </w:p>
    <w:p w14:paraId="4AA4FC3B" w14:textId="77777777" w:rsidR="00116DDD" w:rsidRPr="00034FC9" w:rsidRDefault="00116DDD" w:rsidP="00F96F3A">
      <w:pPr>
        <w:pStyle w:val="Sinespaciado"/>
        <w:spacing w:line="276" w:lineRule="auto"/>
        <w:rPr>
          <w:rFonts w:ascii="Arial" w:hAnsi="Arial" w:cs="Arial"/>
          <w:szCs w:val="24"/>
          <w:lang w:eastAsia="es-CO"/>
        </w:rPr>
      </w:pPr>
    </w:p>
    <w:p w14:paraId="366D4212" w14:textId="0A5B67DC" w:rsidR="00116DDD" w:rsidRPr="00034FC9" w:rsidRDefault="00116DDD" w:rsidP="00F96F3A">
      <w:pPr>
        <w:shd w:val="clear" w:color="auto" w:fill="FFFFFF" w:themeFill="background1"/>
        <w:tabs>
          <w:tab w:val="left" w:pos="709"/>
        </w:tabs>
        <w:spacing w:line="276" w:lineRule="auto"/>
        <w:jc w:val="both"/>
        <w:rPr>
          <w:rFonts w:ascii="Arial" w:hAnsi="Arial" w:cs="Arial"/>
          <w:szCs w:val="24"/>
        </w:rPr>
      </w:pPr>
      <w:r w:rsidRPr="00034FC9">
        <w:rPr>
          <w:rStyle w:val="normaltextrun"/>
          <w:rFonts w:ascii="Arial" w:hAnsi="Arial" w:cs="Arial"/>
          <w:szCs w:val="24"/>
        </w:rPr>
        <w:tab/>
        <w:t>De conformidad con los puntos de apelación de la sentencia de primera instancia</w:t>
      </w:r>
      <w:r w:rsidR="0069394A" w:rsidRPr="00034FC9">
        <w:rPr>
          <w:rStyle w:val="normaltextrun"/>
          <w:rFonts w:ascii="Arial" w:hAnsi="Arial" w:cs="Arial"/>
          <w:szCs w:val="24"/>
        </w:rPr>
        <w:t xml:space="preserve"> y el grado jurisdiccional de consulta que opera en favor de Colpensiones</w:t>
      </w:r>
      <w:r w:rsidRPr="00034FC9">
        <w:rPr>
          <w:rStyle w:val="normaltextrun"/>
          <w:rFonts w:ascii="Arial" w:hAnsi="Arial" w:cs="Arial"/>
          <w:szCs w:val="24"/>
        </w:rPr>
        <w:t xml:space="preserve">, se encuentra que los problemas jurídicos a resolver se circunscriben a determinar </w:t>
      </w:r>
      <w:r w:rsidRPr="00034FC9">
        <w:rPr>
          <w:rStyle w:val="normaltextrun"/>
          <w:rFonts w:ascii="Arial" w:hAnsi="Arial" w:cs="Arial"/>
          <w:b/>
          <w:bCs/>
          <w:szCs w:val="24"/>
        </w:rPr>
        <w:t>(i)</w:t>
      </w:r>
      <w:r w:rsidRPr="00034FC9">
        <w:rPr>
          <w:rStyle w:val="normaltextrun"/>
          <w:rFonts w:ascii="Arial" w:hAnsi="Arial" w:cs="Arial"/>
          <w:szCs w:val="24"/>
        </w:rPr>
        <w:t xml:space="preserve"> </w:t>
      </w:r>
      <w:r w:rsidRPr="00034FC9">
        <w:rPr>
          <w:rFonts w:ascii="Arial" w:hAnsi="Arial" w:cs="Arial"/>
          <w:szCs w:val="24"/>
        </w:rPr>
        <w:t xml:space="preserve">determinar cuáles son los deberes probatorios que asisten a las partes cuando está en discusión la eficacia del traslado entre regímenes pensionales. En ese orden, </w:t>
      </w:r>
      <w:r w:rsidRPr="00034FC9">
        <w:rPr>
          <w:rFonts w:ascii="Arial" w:hAnsi="Arial" w:cs="Arial"/>
          <w:b/>
          <w:bCs/>
          <w:szCs w:val="24"/>
        </w:rPr>
        <w:t>(ii)</w:t>
      </w:r>
      <w:r w:rsidRPr="00034FC9">
        <w:rPr>
          <w:rFonts w:ascii="Arial" w:hAnsi="Arial" w:cs="Arial"/>
          <w:szCs w:val="24"/>
        </w:rPr>
        <w:t xml:space="preserve"> establecer si para el momento en que la actora efectuó el traslado de régimen </w:t>
      </w:r>
      <w:r w:rsidRPr="00034FC9">
        <w:rPr>
          <w:rFonts w:ascii="Arial" w:hAnsi="Arial" w:cs="Arial"/>
          <w:szCs w:val="24"/>
        </w:rPr>
        <w:lastRenderedPageBreak/>
        <w:t>pensional del R</w:t>
      </w:r>
      <w:r w:rsidR="006627A0" w:rsidRPr="00034FC9">
        <w:rPr>
          <w:rFonts w:ascii="Arial" w:hAnsi="Arial" w:cs="Arial"/>
          <w:szCs w:val="24"/>
        </w:rPr>
        <w:t xml:space="preserve">égimen de </w:t>
      </w:r>
      <w:r w:rsidRPr="00034FC9">
        <w:rPr>
          <w:rFonts w:ascii="Arial" w:hAnsi="Arial" w:cs="Arial"/>
          <w:szCs w:val="24"/>
        </w:rPr>
        <w:t>P</w:t>
      </w:r>
      <w:r w:rsidR="006627A0" w:rsidRPr="00034FC9">
        <w:rPr>
          <w:rFonts w:ascii="Arial" w:hAnsi="Arial" w:cs="Arial"/>
          <w:szCs w:val="24"/>
        </w:rPr>
        <w:t xml:space="preserve">rima </w:t>
      </w:r>
      <w:r w:rsidRPr="00034FC9">
        <w:rPr>
          <w:rFonts w:ascii="Arial" w:hAnsi="Arial" w:cs="Arial"/>
          <w:szCs w:val="24"/>
        </w:rPr>
        <w:t>M</w:t>
      </w:r>
      <w:r w:rsidR="006627A0" w:rsidRPr="00034FC9">
        <w:rPr>
          <w:rFonts w:ascii="Arial" w:hAnsi="Arial" w:cs="Arial"/>
          <w:szCs w:val="24"/>
        </w:rPr>
        <w:t xml:space="preserve">edia </w:t>
      </w:r>
      <w:r w:rsidRPr="00034FC9">
        <w:rPr>
          <w:rFonts w:ascii="Arial" w:hAnsi="Arial" w:cs="Arial"/>
          <w:szCs w:val="24"/>
        </w:rPr>
        <w:t xml:space="preserve"> al </w:t>
      </w:r>
      <w:r w:rsidR="006627A0" w:rsidRPr="00034FC9">
        <w:rPr>
          <w:rFonts w:ascii="Arial" w:hAnsi="Arial" w:cs="Arial"/>
          <w:szCs w:val="24"/>
        </w:rPr>
        <w:t xml:space="preserve">de Ahorro </w:t>
      </w:r>
      <w:r w:rsidRPr="00034FC9">
        <w:rPr>
          <w:rFonts w:ascii="Arial" w:hAnsi="Arial" w:cs="Arial"/>
          <w:szCs w:val="24"/>
        </w:rPr>
        <w:t>I</w:t>
      </w:r>
      <w:r w:rsidR="006627A0" w:rsidRPr="00034FC9">
        <w:rPr>
          <w:rFonts w:ascii="Arial" w:hAnsi="Arial" w:cs="Arial"/>
          <w:szCs w:val="24"/>
        </w:rPr>
        <w:t xml:space="preserve">ndividual, </w:t>
      </w:r>
      <w:r w:rsidRPr="00034FC9">
        <w:rPr>
          <w:rFonts w:ascii="Arial" w:hAnsi="Arial" w:cs="Arial"/>
          <w:szCs w:val="24"/>
        </w:rPr>
        <w:t>existía normatividad vigente que obligaba a la entidad administradora de pensiones a brindarle al usuario o potencial afi</w:t>
      </w:r>
      <w:r w:rsidR="0069394A" w:rsidRPr="00034FC9">
        <w:rPr>
          <w:rFonts w:ascii="Arial" w:hAnsi="Arial" w:cs="Arial"/>
          <w:szCs w:val="24"/>
        </w:rPr>
        <w:t>liado determinada  información</w:t>
      </w:r>
      <w:r w:rsidRPr="00034FC9">
        <w:rPr>
          <w:rFonts w:ascii="Arial" w:hAnsi="Arial" w:cs="Arial"/>
          <w:szCs w:val="24"/>
        </w:rPr>
        <w:t xml:space="preserve">, </w:t>
      </w:r>
      <w:r w:rsidRPr="00034FC9">
        <w:rPr>
          <w:rFonts w:ascii="Arial" w:hAnsi="Arial" w:cs="Arial"/>
          <w:b/>
          <w:bCs/>
          <w:szCs w:val="24"/>
        </w:rPr>
        <w:t>(</w:t>
      </w:r>
      <w:r w:rsidR="00305245" w:rsidRPr="00034FC9">
        <w:rPr>
          <w:rFonts w:ascii="Arial" w:hAnsi="Arial" w:cs="Arial"/>
          <w:b/>
          <w:bCs/>
          <w:szCs w:val="24"/>
        </w:rPr>
        <w:t>iii</w:t>
      </w:r>
      <w:r w:rsidRPr="00034FC9">
        <w:rPr>
          <w:rFonts w:ascii="Arial" w:hAnsi="Arial" w:cs="Arial"/>
          <w:b/>
          <w:bCs/>
          <w:szCs w:val="24"/>
        </w:rPr>
        <w:t>)</w:t>
      </w:r>
      <w:r w:rsidRPr="00034FC9">
        <w:rPr>
          <w:rFonts w:ascii="Arial" w:hAnsi="Arial" w:cs="Arial"/>
          <w:szCs w:val="24"/>
        </w:rPr>
        <w:t xml:space="preserve"> establecer si el material probatorio recopilado </w:t>
      </w:r>
      <w:r w:rsidR="00305245" w:rsidRPr="00034FC9">
        <w:rPr>
          <w:rFonts w:ascii="Arial" w:hAnsi="Arial" w:cs="Arial"/>
          <w:szCs w:val="24"/>
        </w:rPr>
        <w:t xml:space="preserve">permite concluir </w:t>
      </w:r>
      <w:r w:rsidRPr="00034FC9">
        <w:rPr>
          <w:rFonts w:ascii="Arial" w:hAnsi="Arial" w:cs="Arial"/>
          <w:szCs w:val="24"/>
        </w:rPr>
        <w:t>que la demandante recibió la información que se re</w:t>
      </w:r>
      <w:r w:rsidR="0069394A" w:rsidRPr="00034FC9">
        <w:rPr>
          <w:rFonts w:ascii="Arial" w:hAnsi="Arial" w:cs="Arial"/>
          <w:szCs w:val="24"/>
        </w:rPr>
        <w:t>quiere en este tipo de asuntos</w:t>
      </w:r>
      <w:r w:rsidR="03C5A718" w:rsidRPr="00034FC9">
        <w:rPr>
          <w:rFonts w:ascii="Arial" w:hAnsi="Arial" w:cs="Arial"/>
          <w:szCs w:val="24"/>
        </w:rPr>
        <w:t>,</w:t>
      </w:r>
      <w:r w:rsidR="699A32BD" w:rsidRPr="00034FC9">
        <w:rPr>
          <w:rFonts w:ascii="Arial" w:hAnsi="Arial" w:cs="Arial"/>
          <w:szCs w:val="24"/>
        </w:rPr>
        <w:t xml:space="preserve"> tanto para el traslado entre </w:t>
      </w:r>
      <w:r w:rsidR="005A208D" w:rsidRPr="00034FC9">
        <w:rPr>
          <w:rFonts w:ascii="Arial" w:hAnsi="Arial" w:cs="Arial"/>
          <w:szCs w:val="24"/>
        </w:rPr>
        <w:t>regímenes</w:t>
      </w:r>
      <w:r w:rsidR="699A32BD" w:rsidRPr="00034FC9">
        <w:rPr>
          <w:rFonts w:ascii="Arial" w:hAnsi="Arial" w:cs="Arial"/>
          <w:szCs w:val="24"/>
        </w:rPr>
        <w:t xml:space="preserve"> como entre distintos fondos privados y finalmente </w:t>
      </w:r>
      <w:r w:rsidR="0069394A" w:rsidRPr="00034FC9">
        <w:rPr>
          <w:rFonts w:ascii="Arial" w:hAnsi="Arial" w:cs="Arial"/>
          <w:szCs w:val="24"/>
        </w:rPr>
        <w:t xml:space="preserve"> </w:t>
      </w:r>
      <w:r w:rsidR="0069394A" w:rsidRPr="00034FC9">
        <w:rPr>
          <w:rFonts w:ascii="Arial" w:hAnsi="Arial" w:cs="Arial"/>
          <w:b/>
          <w:bCs/>
          <w:szCs w:val="24"/>
        </w:rPr>
        <w:t>(</w:t>
      </w:r>
      <w:r w:rsidR="00305245" w:rsidRPr="00034FC9">
        <w:rPr>
          <w:rFonts w:ascii="Arial" w:hAnsi="Arial" w:cs="Arial"/>
          <w:b/>
          <w:bCs/>
          <w:szCs w:val="24"/>
        </w:rPr>
        <w:t>i</w:t>
      </w:r>
      <w:r w:rsidR="0069394A" w:rsidRPr="00034FC9">
        <w:rPr>
          <w:rFonts w:ascii="Arial" w:hAnsi="Arial" w:cs="Arial"/>
          <w:b/>
          <w:bCs/>
          <w:szCs w:val="24"/>
        </w:rPr>
        <w:t>v)</w:t>
      </w:r>
      <w:r w:rsidR="0069394A" w:rsidRPr="00034FC9">
        <w:rPr>
          <w:rFonts w:ascii="Arial" w:hAnsi="Arial" w:cs="Arial"/>
          <w:szCs w:val="24"/>
        </w:rPr>
        <w:t xml:space="preserve"> si es </w:t>
      </w:r>
      <w:r w:rsidR="00851ED9" w:rsidRPr="00034FC9">
        <w:rPr>
          <w:rFonts w:ascii="Arial" w:hAnsi="Arial" w:cs="Arial"/>
          <w:szCs w:val="24"/>
        </w:rPr>
        <w:t xml:space="preserve">procedente exonerar del pago de </w:t>
      </w:r>
      <w:r w:rsidR="0069394A" w:rsidRPr="00034FC9">
        <w:rPr>
          <w:rFonts w:ascii="Arial" w:hAnsi="Arial" w:cs="Arial"/>
          <w:szCs w:val="24"/>
        </w:rPr>
        <w:t>costas procesales a la AFP Porvenir S.A.</w:t>
      </w:r>
    </w:p>
    <w:p w14:paraId="188C6FD4" w14:textId="77777777" w:rsidR="00116DDD" w:rsidRPr="00034FC9" w:rsidRDefault="00116DDD" w:rsidP="00F96F3A">
      <w:pPr>
        <w:shd w:val="clear" w:color="auto" w:fill="FFFFFF" w:themeFill="background1"/>
        <w:tabs>
          <w:tab w:val="left" w:pos="5197"/>
        </w:tabs>
        <w:spacing w:line="276" w:lineRule="auto"/>
        <w:jc w:val="both"/>
        <w:rPr>
          <w:rFonts w:ascii="Arial" w:hAnsi="Arial" w:cs="Arial"/>
          <w:szCs w:val="24"/>
        </w:rPr>
      </w:pPr>
    </w:p>
    <w:p w14:paraId="5EAACFD6" w14:textId="77777777" w:rsidR="00116DDD" w:rsidRPr="00034FC9" w:rsidRDefault="00116DDD" w:rsidP="00F96F3A">
      <w:pPr>
        <w:shd w:val="clear" w:color="auto" w:fill="FFFFFF" w:themeFill="background1"/>
        <w:tabs>
          <w:tab w:val="left" w:pos="709"/>
        </w:tabs>
        <w:spacing w:line="276" w:lineRule="auto"/>
        <w:jc w:val="both"/>
        <w:rPr>
          <w:rFonts w:ascii="Arial" w:hAnsi="Arial" w:cs="Arial"/>
          <w:i/>
          <w:iCs/>
          <w:szCs w:val="24"/>
        </w:rPr>
      </w:pPr>
      <w:r w:rsidRPr="00034FC9">
        <w:rPr>
          <w:rFonts w:ascii="Arial" w:hAnsi="Arial" w:cs="Arial"/>
          <w:szCs w:val="24"/>
        </w:rPr>
        <w:tab/>
      </w:r>
      <w:r w:rsidRPr="00034FC9">
        <w:rPr>
          <w:rFonts w:ascii="Arial" w:hAnsi="Arial" w:cs="Arial"/>
          <w:b/>
          <w:bCs/>
          <w:szCs w:val="24"/>
        </w:rPr>
        <w:t>5.3.</w:t>
      </w:r>
      <w:r w:rsidRPr="00034FC9">
        <w:rPr>
          <w:rFonts w:ascii="Arial" w:hAnsi="Arial" w:cs="Arial"/>
          <w:szCs w:val="24"/>
        </w:rPr>
        <w:t xml:space="preserve"> </w:t>
      </w:r>
      <w:r w:rsidRPr="00034FC9">
        <w:rPr>
          <w:rFonts w:ascii="Arial" w:hAnsi="Arial" w:cs="Arial"/>
          <w:b/>
          <w:bCs/>
          <w:szCs w:val="24"/>
        </w:rPr>
        <w:t>Desenvolvimiento de la problemática planteada</w:t>
      </w:r>
    </w:p>
    <w:p w14:paraId="59F42AF1" w14:textId="77777777" w:rsidR="00116DDD" w:rsidRPr="00034FC9" w:rsidRDefault="00116DDD" w:rsidP="00F96F3A">
      <w:pPr>
        <w:pStyle w:val="Sinespaciado"/>
        <w:spacing w:line="276" w:lineRule="auto"/>
        <w:rPr>
          <w:rFonts w:ascii="Arial" w:hAnsi="Arial" w:cs="Arial"/>
          <w:szCs w:val="24"/>
        </w:rPr>
      </w:pPr>
    </w:p>
    <w:p w14:paraId="07205677" w14:textId="77777777" w:rsidR="00116DDD" w:rsidRPr="00034FC9" w:rsidRDefault="00116DDD" w:rsidP="00F96F3A">
      <w:pPr>
        <w:spacing w:line="276" w:lineRule="auto"/>
        <w:ind w:firstLine="708"/>
        <w:jc w:val="both"/>
        <w:rPr>
          <w:rFonts w:ascii="Arial" w:hAnsi="Arial" w:cs="Arial"/>
          <w:szCs w:val="24"/>
        </w:rPr>
      </w:pPr>
      <w:r w:rsidRPr="00034FC9">
        <w:rPr>
          <w:rFonts w:ascii="Arial" w:hAnsi="Arial" w:cs="Arial"/>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w:t>
      </w:r>
      <w:r w:rsidRPr="00034FC9">
        <w:rPr>
          <w:rFonts w:ascii="Arial" w:hAnsi="Arial" w:cs="Arial"/>
          <w:b/>
          <w:bCs/>
          <w:szCs w:val="24"/>
        </w:rPr>
        <w:t>31.989 de 2008, 33.083 y 31.314, ambas de 2011</w:t>
      </w:r>
      <w:r w:rsidRPr="00034FC9">
        <w:rPr>
          <w:rFonts w:ascii="Arial" w:hAnsi="Arial" w:cs="Arial"/>
          <w:szCs w:val="24"/>
        </w:rPr>
        <w:t xml:space="preserve">.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034FC9" w:rsidRDefault="00116DDD" w:rsidP="00F96F3A">
      <w:pPr>
        <w:spacing w:line="276" w:lineRule="auto"/>
        <w:ind w:firstLine="708"/>
        <w:jc w:val="both"/>
        <w:rPr>
          <w:rFonts w:ascii="Arial" w:hAnsi="Arial" w:cs="Arial"/>
          <w:szCs w:val="24"/>
        </w:rPr>
      </w:pPr>
    </w:p>
    <w:p w14:paraId="20D4EDF8" w14:textId="4F3D49A9" w:rsidR="00116DDD" w:rsidRPr="00034FC9" w:rsidRDefault="00116DDD" w:rsidP="00F96F3A">
      <w:pPr>
        <w:spacing w:line="276" w:lineRule="auto"/>
        <w:ind w:firstLine="708"/>
        <w:jc w:val="both"/>
        <w:rPr>
          <w:rFonts w:ascii="Arial" w:hAnsi="Arial" w:cs="Arial"/>
          <w:szCs w:val="24"/>
          <w:lang w:val="es-CO"/>
        </w:rPr>
      </w:pPr>
      <w:r w:rsidRPr="00034FC9">
        <w:rPr>
          <w:rFonts w:ascii="Arial" w:hAnsi="Arial" w:cs="Arial"/>
          <w:szCs w:val="24"/>
        </w:rPr>
        <w:t xml:space="preserve">De igual manera, atendiendo a </w:t>
      </w:r>
      <w:r w:rsidRPr="00034FC9">
        <w:rPr>
          <w:rFonts w:ascii="Arial" w:hAnsi="Arial" w:cs="Arial"/>
          <w:szCs w:val="24"/>
          <w:lang w:val="es-CO"/>
        </w:rPr>
        <w:t>las consecuencias que la Sala Laboral ha derivado de la ineficacia de los traslados al R</w:t>
      </w:r>
      <w:r w:rsidR="00305245" w:rsidRPr="00034FC9">
        <w:rPr>
          <w:rFonts w:ascii="Arial" w:hAnsi="Arial" w:cs="Arial"/>
          <w:szCs w:val="24"/>
          <w:lang w:val="es-CO"/>
        </w:rPr>
        <w:t xml:space="preserve">égimen de </w:t>
      </w:r>
      <w:r w:rsidRPr="00034FC9">
        <w:rPr>
          <w:rFonts w:ascii="Arial" w:hAnsi="Arial" w:cs="Arial"/>
          <w:szCs w:val="24"/>
          <w:lang w:val="es-CO"/>
        </w:rPr>
        <w:t>A</w:t>
      </w:r>
      <w:r w:rsidR="00305245" w:rsidRPr="00034FC9">
        <w:rPr>
          <w:rFonts w:ascii="Arial" w:hAnsi="Arial" w:cs="Arial"/>
          <w:szCs w:val="24"/>
          <w:lang w:val="es-CO"/>
        </w:rPr>
        <w:t xml:space="preserve">horro </w:t>
      </w:r>
      <w:r w:rsidRPr="00034FC9">
        <w:rPr>
          <w:rFonts w:ascii="Arial" w:hAnsi="Arial" w:cs="Arial"/>
          <w:szCs w:val="24"/>
          <w:lang w:val="es-CO"/>
        </w:rPr>
        <w:t>I</w:t>
      </w:r>
      <w:r w:rsidR="00305245" w:rsidRPr="00034FC9">
        <w:rPr>
          <w:rFonts w:ascii="Arial" w:hAnsi="Arial" w:cs="Arial"/>
          <w:szCs w:val="24"/>
          <w:lang w:val="es-CO"/>
        </w:rPr>
        <w:t>ndividual,</w:t>
      </w:r>
      <w:r w:rsidRPr="00034FC9">
        <w:rPr>
          <w:rFonts w:ascii="Arial" w:hAnsi="Arial" w:cs="Arial"/>
          <w:szCs w:val="24"/>
          <w:lang w:val="es-CO"/>
        </w:rPr>
        <w:t xml:space="preserve"> resulta claro que el Alto Tribunal ha optado</w:t>
      </w:r>
      <w:r w:rsidR="00E230A7" w:rsidRPr="00034FC9">
        <w:rPr>
          <w:rFonts w:ascii="Arial" w:hAnsi="Arial" w:cs="Arial"/>
          <w:szCs w:val="24"/>
          <w:lang w:val="es-CO"/>
        </w:rPr>
        <w:t>, con</w:t>
      </w:r>
      <w:r w:rsidRPr="00034FC9">
        <w:rPr>
          <w:rFonts w:ascii="Arial" w:hAnsi="Arial" w:cs="Arial"/>
          <w:szCs w:val="24"/>
        </w:rPr>
        <w:t xml:space="preserve"> inmodificable persistencia, </w:t>
      </w:r>
      <w:r w:rsidRPr="00034FC9">
        <w:rPr>
          <w:rFonts w:ascii="Arial" w:hAnsi="Arial" w:cs="Arial"/>
          <w:szCs w:val="24"/>
          <w:lang w:val="es-CO"/>
        </w:rPr>
        <w:t>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034FC9" w:rsidRDefault="00116DDD" w:rsidP="00F96F3A">
      <w:pPr>
        <w:spacing w:line="276" w:lineRule="auto"/>
        <w:jc w:val="both"/>
        <w:rPr>
          <w:rFonts w:ascii="Arial" w:hAnsi="Arial" w:cs="Arial"/>
          <w:szCs w:val="24"/>
        </w:rPr>
      </w:pPr>
    </w:p>
    <w:p w14:paraId="3303B061" w14:textId="77777777" w:rsidR="00116DDD" w:rsidRPr="00034FC9" w:rsidRDefault="00116DDD" w:rsidP="00F96F3A">
      <w:pPr>
        <w:spacing w:line="276" w:lineRule="auto"/>
        <w:ind w:firstLine="708"/>
        <w:jc w:val="both"/>
        <w:rPr>
          <w:rFonts w:ascii="Arial" w:hAnsi="Arial" w:cs="Arial"/>
          <w:szCs w:val="24"/>
          <w:lang w:val="es-CO"/>
        </w:rPr>
      </w:pPr>
      <w:r w:rsidRPr="00034FC9">
        <w:rPr>
          <w:rFonts w:ascii="Arial" w:hAnsi="Arial" w:cs="Arial"/>
          <w:szCs w:val="24"/>
        </w:rPr>
        <w:t xml:space="preserve">Frente al punto es cierto </w:t>
      </w:r>
      <w:r w:rsidRPr="00034FC9">
        <w:rPr>
          <w:rFonts w:ascii="Arial" w:hAnsi="Arial" w:cs="Arial"/>
          <w:szCs w:val="24"/>
          <w:lang w:val="es-CO"/>
        </w:rPr>
        <w:t>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034FC9">
        <w:rPr>
          <w:rFonts w:ascii="Arial" w:hAnsi="Arial" w:cs="Arial"/>
          <w:szCs w:val="24"/>
          <w:lang w:val="es-CO"/>
        </w:rPr>
        <w:t>co han llegado los doctrinantes;</w:t>
      </w:r>
      <w:r w:rsidRPr="00034FC9">
        <w:rPr>
          <w:rFonts w:ascii="Arial" w:hAnsi="Arial" w:cs="Arial"/>
          <w:szCs w:val="24"/>
          <w:lang w:val="es-CO"/>
        </w:rPr>
        <w:t xml:space="preserve"> no obstante, en punto al abordaje del tema a través de la ineficacia, debe decirse que la jurisprudencia del trabajo sí se ha explayado en razones para explicar, de un lado que </w:t>
      </w:r>
      <w:r w:rsidRPr="00034FC9">
        <w:rPr>
          <w:rFonts w:ascii="Arial" w:hAnsi="Arial" w:cs="Arial"/>
          <w:b/>
          <w:bCs/>
          <w:szCs w:val="24"/>
          <w:lang w:val="es-CO"/>
        </w:rPr>
        <w:t xml:space="preserve">(i) la vía adecuada </w:t>
      </w:r>
      <w:r w:rsidRPr="00034FC9">
        <w:rPr>
          <w:rFonts w:ascii="Arial" w:hAnsi="Arial" w:cs="Arial"/>
          <w:szCs w:val="24"/>
          <w:lang w:val="es-CO"/>
        </w:rPr>
        <w:t xml:space="preserve">sí es la de la ineficacia y del otro, </w:t>
      </w:r>
      <w:r w:rsidRPr="00034FC9">
        <w:rPr>
          <w:rFonts w:ascii="Arial" w:hAnsi="Arial" w:cs="Arial"/>
          <w:b/>
          <w:bCs/>
          <w:szCs w:val="24"/>
          <w:lang w:val="es-CO"/>
        </w:rPr>
        <w:t xml:space="preserve">(ii) </w:t>
      </w:r>
      <w:r w:rsidRPr="00034FC9">
        <w:rPr>
          <w:rFonts w:ascii="Arial" w:hAnsi="Arial" w:cs="Arial"/>
          <w:szCs w:val="24"/>
          <w:lang w:val="es-CO"/>
        </w:rPr>
        <w:t xml:space="preserve">cómo en los casos donde ha prosperado la declaratoria de la ineficacia, se ha estado en ausencia de un consentimiento informado, entendido como </w:t>
      </w:r>
      <w:r w:rsidRPr="00034FC9">
        <w:rPr>
          <w:rFonts w:ascii="Arial" w:hAnsi="Arial" w:cs="Arial"/>
          <w:i/>
          <w:iCs/>
          <w:szCs w:val="24"/>
          <w:lang w:val="es-CO"/>
        </w:rPr>
        <w:t xml:space="preserve">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w:t>
      </w:r>
      <w:r w:rsidRPr="00034FC9">
        <w:rPr>
          <w:rFonts w:ascii="Arial" w:hAnsi="Arial" w:cs="Arial"/>
          <w:szCs w:val="24"/>
          <w:lang w:val="es-CO"/>
        </w:rPr>
        <w:t>(Sentencia con radicado 68838 de mayo de 2019).</w:t>
      </w:r>
    </w:p>
    <w:p w14:paraId="2F92582C" w14:textId="77777777" w:rsidR="00116DDD" w:rsidRPr="00034FC9" w:rsidRDefault="00116DDD" w:rsidP="00F96F3A">
      <w:pPr>
        <w:spacing w:line="276" w:lineRule="auto"/>
        <w:jc w:val="both"/>
        <w:rPr>
          <w:rFonts w:ascii="Arial" w:hAnsi="Arial" w:cs="Arial"/>
          <w:szCs w:val="24"/>
          <w:lang w:val="es-CO"/>
        </w:rPr>
      </w:pPr>
    </w:p>
    <w:p w14:paraId="1C4D6F25" w14:textId="77777777" w:rsidR="00116DDD" w:rsidRPr="00034FC9" w:rsidRDefault="00116DDD" w:rsidP="00F96F3A">
      <w:pPr>
        <w:spacing w:line="276" w:lineRule="auto"/>
        <w:ind w:firstLine="708"/>
        <w:jc w:val="both"/>
        <w:rPr>
          <w:rFonts w:ascii="Arial" w:eastAsia="Arial Narrow" w:hAnsi="Arial" w:cs="Arial"/>
          <w:szCs w:val="24"/>
          <w:lang w:val="es"/>
        </w:rPr>
      </w:pPr>
      <w:r w:rsidRPr="00034FC9">
        <w:rPr>
          <w:rFonts w:ascii="Arial" w:eastAsia="Arial Narrow" w:hAnsi="Arial" w:cs="Arial"/>
          <w:szCs w:val="24"/>
          <w:lang w:val="es-CO"/>
        </w:rPr>
        <w:t xml:space="preserve">La mirada censora de la Corte sobre estos procedimientos de las Administradora de Pensiones se ha ido ampliando, desde los afiliados que tenían el </w:t>
      </w:r>
      <w:r w:rsidRPr="00034FC9">
        <w:rPr>
          <w:rFonts w:ascii="Arial" w:eastAsia="Arial Narrow" w:hAnsi="Arial" w:cs="Arial"/>
          <w:szCs w:val="24"/>
          <w:lang w:val="es-CO"/>
        </w:rPr>
        <w:lastRenderedPageBreak/>
        <w:t xml:space="preserve">beneficio de transición o estaban próximos a pensionarse a toda clase de afiliados, por ello </w:t>
      </w:r>
      <w:r w:rsidRPr="00034FC9">
        <w:rPr>
          <w:rFonts w:ascii="Arial" w:eastAsia="Arial Narrow" w:hAnsi="Arial" w:cs="Arial"/>
          <w:szCs w:val="24"/>
          <w:lang w:val="es"/>
        </w:rPr>
        <w:t xml:space="preserve">resulta pertinente para los fines de resolver el asunto, traer a colación apartes textuales de la reciente </w:t>
      </w:r>
      <w:r w:rsidRPr="00034FC9">
        <w:rPr>
          <w:rFonts w:ascii="Arial" w:eastAsia="Arial Narrow" w:hAnsi="Arial" w:cs="Arial"/>
          <w:b/>
          <w:bCs/>
          <w:szCs w:val="24"/>
          <w:lang w:val="es"/>
        </w:rPr>
        <w:t>sentencia del 8 de mayo de 2019,  (SL1688-2019, Rad. 68838)</w:t>
      </w:r>
      <w:r w:rsidRPr="00034FC9">
        <w:rPr>
          <w:rFonts w:ascii="Arial" w:eastAsia="Arial Narrow" w:hAnsi="Arial" w:cs="Arial"/>
          <w:szCs w:val="24"/>
          <w:lang w:val="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034FC9">
        <w:rPr>
          <w:rFonts w:ascii="Arial" w:eastAsia="Arial Narrow" w:hAnsi="Arial" w:cs="Arial"/>
          <w:szCs w:val="24"/>
          <w:lang w:val="es"/>
        </w:rPr>
        <w:t xml:space="preserve">égimen, la carga de la prueba, </w:t>
      </w:r>
      <w:r w:rsidRPr="00034FC9">
        <w:rPr>
          <w:rFonts w:ascii="Arial" w:eastAsia="Arial Narrow" w:hAnsi="Arial" w:cs="Arial"/>
          <w:szCs w:val="24"/>
          <w:lang w:val="es"/>
        </w:rPr>
        <w:t xml:space="preserve"> los alcances de la ineficacia y las reasesorías que se realizan con posterioridad al traslado inicial, entre otros. </w:t>
      </w:r>
    </w:p>
    <w:p w14:paraId="61ADAC24" w14:textId="77777777" w:rsidR="00116DDD" w:rsidRPr="00034FC9" w:rsidRDefault="00116DDD" w:rsidP="00F96F3A">
      <w:pPr>
        <w:spacing w:line="276" w:lineRule="auto"/>
        <w:jc w:val="both"/>
        <w:rPr>
          <w:rFonts w:ascii="Arial" w:eastAsia="Arial Narrow" w:hAnsi="Arial" w:cs="Arial"/>
          <w:szCs w:val="24"/>
          <w:lang w:val="es"/>
        </w:rPr>
      </w:pPr>
    </w:p>
    <w:p w14:paraId="5EB1C8C7" w14:textId="77777777" w:rsidR="00116DDD" w:rsidRPr="00034FC9" w:rsidRDefault="00116DDD" w:rsidP="00F96F3A">
      <w:pPr>
        <w:spacing w:line="276" w:lineRule="auto"/>
        <w:ind w:firstLine="705"/>
        <w:jc w:val="both"/>
        <w:rPr>
          <w:rFonts w:ascii="Arial" w:hAnsi="Arial" w:cs="Arial"/>
          <w:b/>
          <w:bCs/>
          <w:szCs w:val="24"/>
        </w:rPr>
      </w:pPr>
      <w:r w:rsidRPr="00034FC9">
        <w:rPr>
          <w:rFonts w:ascii="Arial" w:eastAsia="Arial Narrow" w:hAnsi="Arial" w:cs="Arial"/>
          <w:b/>
          <w:bCs/>
          <w:szCs w:val="24"/>
          <w:lang w:val="es"/>
        </w:rPr>
        <w:t xml:space="preserve">a) Sobre el deber de información, </w:t>
      </w:r>
      <w:r w:rsidRPr="00034FC9">
        <w:rPr>
          <w:rFonts w:ascii="Arial" w:eastAsia="Arial Narrow" w:hAnsi="Arial" w:cs="Arial"/>
          <w:szCs w:val="24"/>
          <w:lang w:val="es"/>
        </w:rPr>
        <w:t>en ésta quedó dicho:</w:t>
      </w:r>
    </w:p>
    <w:p w14:paraId="6570631E" w14:textId="77777777" w:rsidR="00116DDD" w:rsidRPr="00034FC9" w:rsidRDefault="00116DDD" w:rsidP="00F96F3A">
      <w:pPr>
        <w:spacing w:line="276" w:lineRule="auto"/>
        <w:jc w:val="both"/>
        <w:rPr>
          <w:rFonts w:ascii="Arial" w:hAnsi="Arial" w:cs="Arial"/>
          <w:szCs w:val="24"/>
        </w:rPr>
      </w:pPr>
      <w:r w:rsidRPr="00034FC9">
        <w:rPr>
          <w:rFonts w:ascii="Arial" w:eastAsia="Arial Narrow" w:hAnsi="Arial" w:cs="Arial"/>
          <w:szCs w:val="24"/>
          <w:lang w:val="es"/>
        </w:rPr>
        <w:t xml:space="preserve"> </w:t>
      </w:r>
    </w:p>
    <w:p w14:paraId="3109275C" w14:textId="77777777" w:rsidR="00F96F3A" w:rsidRPr="00034FC9" w:rsidRDefault="00F96F3A" w:rsidP="00F96F3A">
      <w:pPr>
        <w:ind w:left="426" w:right="420"/>
        <w:jc w:val="both"/>
        <w:rPr>
          <w:rFonts w:ascii="Arial" w:hAnsi="Arial" w:cs="Arial"/>
          <w:i/>
          <w:iCs/>
          <w:sz w:val="22"/>
          <w:szCs w:val="24"/>
        </w:rPr>
      </w:pPr>
      <w:r w:rsidRPr="00034FC9">
        <w:rPr>
          <w:rFonts w:ascii="Arial" w:hAnsi="Arial" w:cs="Arial"/>
          <w:i/>
          <w:iCs/>
          <w:sz w:val="22"/>
          <w:szCs w:val="24"/>
        </w:rPr>
        <w:t xml:space="preserve">“El anterior recuento sobre la evolución normativa del deber de información a cargo de las administradoras de pensiones podría, a grandes rasgos, sintetizarse así: </w:t>
      </w:r>
    </w:p>
    <w:p w14:paraId="4737C1E6" w14:textId="77777777" w:rsidR="00F96F3A" w:rsidRPr="00034FC9" w:rsidRDefault="00F96F3A" w:rsidP="00F96F3A">
      <w:pPr>
        <w:ind w:left="426" w:right="420"/>
        <w:jc w:val="both"/>
        <w:rPr>
          <w:rFonts w:ascii="Arial" w:hAnsi="Arial" w:cs="Arial"/>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F96F3A" w:rsidRPr="00034FC9" w14:paraId="2515D884"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116675A"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b/>
                <w:bCs/>
                <w:i/>
                <w:iCs/>
                <w:sz w:val="20"/>
                <w:szCs w:val="24"/>
                <w:lang w:val="es-CO"/>
              </w:rPr>
              <w:t>Etapa acumulativa</w:t>
            </w:r>
            <w:r w:rsidRPr="00034FC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387B686"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b/>
                <w:bCs/>
                <w:i/>
                <w:iCs/>
                <w:sz w:val="20"/>
                <w:szCs w:val="24"/>
                <w:lang w:val="es-CO"/>
              </w:rPr>
              <w:t>Normas que obligan a las administradoras de pensiones a dar información</w:t>
            </w:r>
            <w:r w:rsidRPr="00034FC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871E973"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b/>
                <w:bCs/>
                <w:i/>
                <w:iCs/>
                <w:sz w:val="20"/>
                <w:szCs w:val="24"/>
                <w:lang w:val="es-CO"/>
              </w:rPr>
              <w:t>Contenido mínimo y alcance del deber de información</w:t>
            </w:r>
            <w:r w:rsidRPr="00034FC9">
              <w:rPr>
                <w:rFonts w:ascii="Arial" w:hAnsi="Arial" w:cs="Arial"/>
                <w:sz w:val="20"/>
                <w:szCs w:val="24"/>
                <w:lang w:val="es-ES"/>
              </w:rPr>
              <w:t> </w:t>
            </w:r>
          </w:p>
        </w:tc>
      </w:tr>
      <w:tr w:rsidR="00F96F3A" w:rsidRPr="00034FC9" w14:paraId="24001F61"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21FFD78"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Deber de información </w:t>
            </w:r>
            <w:r w:rsidRPr="00034FC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04BC34E"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Arts. 13 literal b), 271 y 272 de la Ley 100 de 1993</w:t>
            </w:r>
            <w:r w:rsidRPr="00034FC9">
              <w:rPr>
                <w:rFonts w:ascii="Arial" w:hAnsi="Arial" w:cs="Arial"/>
                <w:sz w:val="20"/>
                <w:szCs w:val="24"/>
                <w:lang w:val="es-ES"/>
              </w:rPr>
              <w:t> </w:t>
            </w:r>
          </w:p>
          <w:p w14:paraId="65905197"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ES"/>
              </w:rPr>
              <w:t>Art. 97, numeral 1 del Decreto 663 de 1993, modificado por el artículo 23 de la Ley 797 de 2003</w:t>
            </w:r>
            <w:r w:rsidRPr="00034FC9">
              <w:rPr>
                <w:rFonts w:ascii="Arial" w:hAnsi="Arial" w:cs="Arial"/>
                <w:sz w:val="20"/>
                <w:szCs w:val="24"/>
                <w:lang w:val="es-ES"/>
              </w:rPr>
              <w:t> </w:t>
            </w:r>
          </w:p>
          <w:p w14:paraId="6C96E7EB"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ES"/>
              </w:rPr>
              <w:t>Disposiciones constitucionales relativas al derecho a la información, no menoscabo de derechos laborales y autonomía personal</w:t>
            </w:r>
            <w:r w:rsidRPr="00034FC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44C08F2"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034FC9">
              <w:rPr>
                <w:rFonts w:ascii="Arial" w:hAnsi="Arial" w:cs="Arial"/>
                <w:sz w:val="20"/>
                <w:szCs w:val="24"/>
                <w:lang w:val="es-ES"/>
              </w:rPr>
              <w:t> </w:t>
            </w:r>
          </w:p>
        </w:tc>
      </w:tr>
      <w:tr w:rsidR="00F96F3A" w:rsidRPr="00034FC9" w14:paraId="5F074C70"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3C0A2A2"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Deber de información, asesoría y buen consejo</w:t>
            </w:r>
            <w:r w:rsidRPr="00034FC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02BE4E4"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Artículo 3, literal c) de la Ley 1328 de 2009</w:t>
            </w:r>
            <w:r w:rsidRPr="00034FC9">
              <w:rPr>
                <w:rFonts w:ascii="Arial" w:hAnsi="Arial" w:cs="Arial"/>
                <w:sz w:val="20"/>
                <w:szCs w:val="24"/>
                <w:lang w:val="es-ES"/>
              </w:rPr>
              <w:t> </w:t>
            </w:r>
          </w:p>
          <w:p w14:paraId="2EF8AF9C"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Decreto 2241 de 2010</w:t>
            </w:r>
            <w:r w:rsidRPr="00034FC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1575B0AB"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4FC9">
              <w:rPr>
                <w:rFonts w:ascii="Arial" w:hAnsi="Arial" w:cs="Arial"/>
                <w:sz w:val="20"/>
                <w:szCs w:val="24"/>
                <w:lang w:val="es-ES"/>
              </w:rPr>
              <w:t> </w:t>
            </w:r>
          </w:p>
        </w:tc>
      </w:tr>
      <w:tr w:rsidR="00F96F3A" w:rsidRPr="00034FC9" w14:paraId="2082846A"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60C46FF"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Deber de información, asesoría, buen consejo y doble asesoría. </w:t>
            </w:r>
            <w:r w:rsidRPr="00034FC9">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00C641B"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Ley 1748 de 2014</w:t>
            </w:r>
            <w:r w:rsidRPr="00034FC9">
              <w:rPr>
                <w:rFonts w:ascii="Arial" w:hAnsi="Arial" w:cs="Arial"/>
                <w:sz w:val="20"/>
                <w:szCs w:val="24"/>
                <w:lang w:val="es-ES"/>
              </w:rPr>
              <w:t> </w:t>
            </w:r>
          </w:p>
          <w:p w14:paraId="46690D84"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Artículo 3 del Decreto 2071 de 2015</w:t>
            </w:r>
            <w:r w:rsidRPr="00034FC9">
              <w:rPr>
                <w:rFonts w:ascii="Arial" w:hAnsi="Arial" w:cs="Arial"/>
                <w:sz w:val="20"/>
                <w:szCs w:val="24"/>
                <w:lang w:val="es-ES"/>
              </w:rPr>
              <w:t> </w:t>
            </w:r>
          </w:p>
          <w:p w14:paraId="47385326"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Circular Externa n. 016 de 2016</w:t>
            </w:r>
            <w:r w:rsidRPr="00034FC9">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6DABC9C" w14:textId="77777777" w:rsidR="00F96F3A" w:rsidRPr="00034FC9" w:rsidRDefault="00F96F3A" w:rsidP="00F96F3A">
            <w:pPr>
              <w:spacing w:line="276" w:lineRule="auto"/>
              <w:jc w:val="both"/>
              <w:textAlignment w:val="baseline"/>
              <w:rPr>
                <w:rFonts w:ascii="Arial" w:hAnsi="Arial" w:cs="Arial"/>
                <w:sz w:val="20"/>
                <w:szCs w:val="24"/>
                <w:lang w:val="es-ES"/>
              </w:rPr>
            </w:pPr>
            <w:r w:rsidRPr="00034FC9">
              <w:rPr>
                <w:rFonts w:ascii="Arial" w:hAnsi="Arial" w:cs="Arial"/>
                <w:i/>
                <w:iCs/>
                <w:sz w:val="20"/>
                <w:szCs w:val="24"/>
                <w:lang w:val="es-CO"/>
              </w:rPr>
              <w:t>Junto con lo anterior, lleva inmerso el derecho a obtener asesoría de los representantes de ambos regímenes pensionales.</w:t>
            </w:r>
            <w:r w:rsidRPr="00034FC9">
              <w:rPr>
                <w:rFonts w:ascii="Arial" w:hAnsi="Arial" w:cs="Arial"/>
                <w:sz w:val="20"/>
                <w:szCs w:val="24"/>
                <w:lang w:val="es-ES"/>
              </w:rPr>
              <w:t> </w:t>
            </w:r>
          </w:p>
        </w:tc>
      </w:tr>
    </w:tbl>
    <w:p w14:paraId="4A1EA4E2" w14:textId="77777777" w:rsidR="00F96F3A" w:rsidRPr="00034FC9" w:rsidRDefault="00F96F3A" w:rsidP="00F96F3A">
      <w:pPr>
        <w:ind w:left="426" w:right="420"/>
        <w:jc w:val="both"/>
        <w:rPr>
          <w:rFonts w:ascii="Arial" w:hAnsi="Arial" w:cs="Arial"/>
          <w:i/>
          <w:iCs/>
          <w:sz w:val="22"/>
          <w:szCs w:val="24"/>
        </w:rPr>
      </w:pPr>
    </w:p>
    <w:p w14:paraId="14A84BCB" w14:textId="77777777" w:rsidR="00F96F3A" w:rsidRPr="00034FC9" w:rsidRDefault="00F96F3A" w:rsidP="00F96F3A">
      <w:pPr>
        <w:ind w:left="426" w:right="420"/>
        <w:jc w:val="both"/>
        <w:rPr>
          <w:rFonts w:ascii="Arial" w:hAnsi="Arial" w:cs="Arial"/>
          <w:i/>
          <w:iCs/>
          <w:sz w:val="22"/>
          <w:szCs w:val="24"/>
        </w:rPr>
      </w:pPr>
      <w:r w:rsidRPr="00034FC9">
        <w:rPr>
          <w:rFonts w:ascii="Arial" w:hAnsi="Arial" w:cs="Arial"/>
          <w:i/>
          <w:iCs/>
          <w:sz w:val="22"/>
          <w:szCs w:val="24"/>
        </w:rPr>
        <w:t>1.4 Conclusión: La constatación del deber de información es ineludible.</w:t>
      </w:r>
    </w:p>
    <w:p w14:paraId="17706E7C" w14:textId="77777777" w:rsidR="00F96F3A" w:rsidRPr="00034FC9" w:rsidRDefault="00F96F3A" w:rsidP="00F96F3A">
      <w:pPr>
        <w:ind w:left="426" w:right="420"/>
        <w:jc w:val="both"/>
        <w:rPr>
          <w:rFonts w:ascii="Arial" w:hAnsi="Arial" w:cs="Arial"/>
          <w:i/>
          <w:iCs/>
          <w:sz w:val="22"/>
          <w:szCs w:val="24"/>
        </w:rPr>
      </w:pPr>
    </w:p>
    <w:p w14:paraId="4F4B4651" w14:textId="77777777" w:rsidR="00F96F3A" w:rsidRPr="00034FC9" w:rsidRDefault="00F96F3A" w:rsidP="00F96F3A">
      <w:pPr>
        <w:ind w:left="426" w:right="420"/>
        <w:jc w:val="both"/>
        <w:rPr>
          <w:rFonts w:ascii="Arial" w:hAnsi="Arial" w:cs="Arial"/>
          <w:i/>
          <w:iCs/>
          <w:sz w:val="22"/>
          <w:szCs w:val="24"/>
        </w:rPr>
      </w:pPr>
      <w:r w:rsidRPr="00034FC9">
        <w:rPr>
          <w:rFonts w:ascii="Arial" w:hAnsi="Arial" w:cs="Arial"/>
          <w:i/>
          <w:iCs/>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15D55EE8" w14:textId="77777777" w:rsidR="00F96F3A" w:rsidRPr="00034FC9" w:rsidRDefault="00F96F3A" w:rsidP="00F96F3A">
      <w:pPr>
        <w:ind w:left="426" w:right="420"/>
        <w:jc w:val="both"/>
        <w:rPr>
          <w:rFonts w:ascii="Arial" w:hAnsi="Arial" w:cs="Arial"/>
          <w:i/>
          <w:iCs/>
          <w:sz w:val="22"/>
          <w:szCs w:val="24"/>
        </w:rPr>
      </w:pPr>
    </w:p>
    <w:p w14:paraId="35A696B7" w14:textId="77777777" w:rsidR="00F96F3A" w:rsidRPr="00034FC9" w:rsidRDefault="00F96F3A" w:rsidP="00F96F3A">
      <w:pPr>
        <w:ind w:left="426" w:right="420"/>
        <w:jc w:val="both"/>
        <w:rPr>
          <w:rFonts w:ascii="Arial" w:hAnsi="Arial" w:cs="Arial"/>
          <w:i/>
          <w:iCs/>
          <w:sz w:val="22"/>
          <w:szCs w:val="24"/>
        </w:rPr>
      </w:pPr>
      <w:r w:rsidRPr="00034FC9">
        <w:rPr>
          <w:rFonts w:ascii="Arial" w:hAnsi="Arial" w:cs="Arial"/>
          <w:i/>
          <w:iCs/>
          <w:sz w:val="22"/>
          <w:szCs w:val="24"/>
        </w:rPr>
        <w:lastRenderedPageBreak/>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52F0B94E" w14:textId="77777777" w:rsidR="00F96F3A" w:rsidRPr="00034FC9" w:rsidRDefault="00F96F3A" w:rsidP="00F96F3A">
      <w:pPr>
        <w:ind w:left="426" w:right="420"/>
        <w:jc w:val="both"/>
        <w:rPr>
          <w:rFonts w:ascii="Arial" w:hAnsi="Arial" w:cs="Arial"/>
          <w:i/>
          <w:iCs/>
          <w:sz w:val="22"/>
          <w:szCs w:val="24"/>
        </w:rPr>
      </w:pPr>
    </w:p>
    <w:p w14:paraId="7801C278" w14:textId="77777777" w:rsidR="00F96F3A" w:rsidRPr="00034FC9" w:rsidRDefault="00F96F3A" w:rsidP="00F96F3A">
      <w:pPr>
        <w:ind w:left="426" w:right="420"/>
        <w:jc w:val="both"/>
        <w:rPr>
          <w:rFonts w:ascii="Arial" w:hAnsi="Arial" w:cs="Arial"/>
          <w:i/>
          <w:iCs/>
          <w:sz w:val="22"/>
          <w:szCs w:val="24"/>
        </w:rPr>
      </w:pPr>
      <w:r w:rsidRPr="00034FC9">
        <w:rPr>
          <w:rFonts w:ascii="Arial" w:hAnsi="Arial" w:cs="Arial"/>
          <w:i/>
          <w:iCs/>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15965D98" w14:textId="77777777" w:rsidR="00116DDD" w:rsidRPr="00034FC9" w:rsidRDefault="00116DDD" w:rsidP="00F96F3A">
      <w:pPr>
        <w:spacing w:line="276" w:lineRule="auto"/>
        <w:jc w:val="both"/>
        <w:rPr>
          <w:rFonts w:ascii="Arial" w:hAnsi="Arial" w:cs="Arial"/>
          <w:szCs w:val="24"/>
        </w:rPr>
      </w:pPr>
      <w:r w:rsidRPr="00034FC9">
        <w:rPr>
          <w:rFonts w:ascii="Arial" w:eastAsia="Arial Narrow" w:hAnsi="Arial" w:cs="Arial"/>
          <w:szCs w:val="24"/>
          <w:lang w:val="es"/>
        </w:rPr>
        <w:t xml:space="preserve"> </w:t>
      </w:r>
    </w:p>
    <w:p w14:paraId="4E4722D3" w14:textId="6D2D5637" w:rsidR="003266C2" w:rsidRPr="00034FC9" w:rsidRDefault="003266C2" w:rsidP="00F96F3A">
      <w:pPr>
        <w:pStyle w:val="Sinespaciado"/>
        <w:spacing w:line="276" w:lineRule="auto"/>
        <w:ind w:firstLine="708"/>
        <w:jc w:val="both"/>
        <w:rPr>
          <w:rFonts w:ascii="Arial" w:eastAsia="Arial Narrow" w:hAnsi="Arial" w:cs="Arial"/>
          <w:szCs w:val="24"/>
          <w:lang w:val="es"/>
        </w:rPr>
      </w:pPr>
      <w:r w:rsidRPr="00034FC9">
        <w:rPr>
          <w:rFonts w:ascii="Arial" w:hAnsi="Arial" w:cs="Arial"/>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que a las enunciadas se suman dentro de las cuales se encuentran la Ley 795 de 2003 por medio de  la cual se ajustan algunas normas del Estatuto Orgánico Financiero, el Decreto 2241 de 2010, entre otras, expedidos con posterioridad a la ocurrencia del traslado que ocupa la atención de la Sala.</w:t>
      </w:r>
    </w:p>
    <w:p w14:paraId="6CF5A9F9" w14:textId="6B51EBC4" w:rsidR="00116DDD" w:rsidRPr="00034FC9" w:rsidRDefault="00116DDD" w:rsidP="00F96F3A">
      <w:pPr>
        <w:pStyle w:val="paragraph"/>
        <w:spacing w:before="0" w:beforeAutospacing="0" w:after="0" w:afterAutospacing="0" w:line="276" w:lineRule="auto"/>
        <w:ind w:firstLine="555"/>
        <w:jc w:val="both"/>
        <w:textAlignment w:val="baseline"/>
        <w:rPr>
          <w:rFonts w:ascii="Arial" w:eastAsia="Arial Narrow" w:hAnsi="Arial" w:cs="Arial"/>
          <w:lang w:val="es"/>
        </w:rPr>
      </w:pPr>
      <w:r w:rsidRPr="00034FC9">
        <w:rPr>
          <w:rFonts w:ascii="Arial" w:eastAsia="Arial Narrow" w:hAnsi="Arial" w:cs="Arial"/>
          <w:lang w:val="es"/>
        </w:rPr>
        <w:t xml:space="preserve"> </w:t>
      </w:r>
    </w:p>
    <w:p w14:paraId="27869957" w14:textId="77777777" w:rsidR="00116DDD" w:rsidRPr="00034FC9" w:rsidRDefault="00116DDD" w:rsidP="00F96F3A">
      <w:pPr>
        <w:spacing w:line="276" w:lineRule="auto"/>
        <w:ind w:firstLine="708"/>
        <w:jc w:val="both"/>
        <w:rPr>
          <w:rFonts w:ascii="Arial" w:hAnsi="Arial" w:cs="Arial"/>
          <w:szCs w:val="24"/>
        </w:rPr>
      </w:pPr>
      <w:r w:rsidRPr="00034FC9">
        <w:rPr>
          <w:rFonts w:ascii="Arial" w:eastAsia="Arial Narrow" w:hAnsi="Arial" w:cs="Arial"/>
          <w:b/>
          <w:bCs/>
          <w:szCs w:val="24"/>
          <w:lang w:val="es"/>
        </w:rPr>
        <w:t>b)</w:t>
      </w:r>
      <w:r w:rsidRPr="00034FC9">
        <w:rPr>
          <w:rFonts w:ascii="Arial" w:eastAsia="Arial Narrow" w:hAnsi="Arial" w:cs="Arial"/>
          <w:szCs w:val="24"/>
          <w:lang w:val="es"/>
        </w:rPr>
        <w:t xml:space="preserve"> </w:t>
      </w:r>
      <w:r w:rsidRPr="00034FC9">
        <w:rPr>
          <w:rFonts w:ascii="Arial" w:eastAsia="Arial Narrow" w:hAnsi="Arial" w:cs="Arial"/>
          <w:szCs w:val="24"/>
          <w:lang w:val="es"/>
        </w:rPr>
        <w:tab/>
      </w:r>
      <w:r w:rsidRPr="00034FC9">
        <w:rPr>
          <w:rFonts w:ascii="Arial" w:eastAsia="Arial Narrow" w:hAnsi="Arial" w:cs="Arial"/>
          <w:b/>
          <w:bCs/>
          <w:szCs w:val="24"/>
          <w:lang w:val="es"/>
        </w:rPr>
        <w:t>En cuanto a las consecuencias de las constancias que se registran en los formularios de afiliación o traslado</w:t>
      </w:r>
      <w:r w:rsidRPr="00034FC9">
        <w:rPr>
          <w:rFonts w:ascii="Arial" w:eastAsia="Arial Narrow" w:hAnsi="Arial" w:cs="Arial"/>
          <w:szCs w:val="24"/>
          <w:lang w:val="es"/>
        </w:rPr>
        <w:t xml:space="preserve">, en la ya referida SL1688-2019, Rad. 68838  la Corte dijo: </w:t>
      </w:r>
    </w:p>
    <w:p w14:paraId="71B55706" w14:textId="77777777" w:rsidR="00116DDD" w:rsidRPr="00034FC9" w:rsidRDefault="00116DDD" w:rsidP="00F96F3A">
      <w:pPr>
        <w:spacing w:line="276" w:lineRule="auto"/>
        <w:ind w:firstLine="720"/>
        <w:jc w:val="both"/>
        <w:rPr>
          <w:rFonts w:ascii="Arial" w:hAnsi="Arial" w:cs="Arial"/>
          <w:szCs w:val="24"/>
        </w:rPr>
      </w:pPr>
      <w:r w:rsidRPr="00034FC9">
        <w:rPr>
          <w:rFonts w:ascii="Arial" w:eastAsia="Arial Narrow" w:hAnsi="Arial" w:cs="Arial"/>
          <w:szCs w:val="24"/>
          <w:lang w:val="es"/>
        </w:rPr>
        <w:t xml:space="preserve"> </w:t>
      </w:r>
    </w:p>
    <w:p w14:paraId="54D878C4"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b/>
          <w:bCs/>
          <w:i/>
          <w:iCs/>
          <w:sz w:val="22"/>
          <w:szCs w:val="24"/>
          <w:lang w:val="es"/>
        </w:rPr>
        <w:t>2. El simple consentimiento vertido en el formulario de afiliación es insuficiente. Necesidad de un consentimiento informado</w:t>
      </w:r>
    </w:p>
    <w:p w14:paraId="0F9DCD26"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 xml:space="preserve"> </w:t>
      </w:r>
    </w:p>
    <w:p w14:paraId="33D3EB65" w14:textId="6FAC295A"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Para el Tribunal el consentimiento informado no es predicable del acto jurídico de traslado, pues basta la consignación en el formulario de que la afiliación se hizo de manera libre y voluntaria.</w:t>
      </w:r>
    </w:p>
    <w:p w14:paraId="63FA4B32"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 xml:space="preserve"> </w:t>
      </w:r>
    </w:p>
    <w:p w14:paraId="14239E46"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La Sala considera desacertada esta tesis, en la medida que la firma del formulario, al igual que las afirmaciones consignadas en los formatos preimpresos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357BA67E"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 xml:space="preserve"> </w:t>
      </w:r>
    </w:p>
    <w:p w14:paraId="63AEF90D" w14:textId="77777777" w:rsidR="00116DDD" w:rsidRPr="00034FC9" w:rsidRDefault="00116DDD" w:rsidP="00F96F3A">
      <w:pPr>
        <w:ind w:right="420" w:firstLine="426"/>
        <w:jc w:val="both"/>
        <w:rPr>
          <w:rFonts w:ascii="Arial" w:hAnsi="Arial" w:cs="Arial"/>
          <w:sz w:val="22"/>
          <w:szCs w:val="24"/>
        </w:rPr>
      </w:pPr>
      <w:r w:rsidRPr="00034FC9">
        <w:rPr>
          <w:rFonts w:ascii="Arial" w:eastAsia="Arial Narrow" w:hAnsi="Arial" w:cs="Arial"/>
          <w:i/>
          <w:iCs/>
          <w:sz w:val="22"/>
          <w:szCs w:val="24"/>
          <w:lang w:val="es"/>
        </w:rPr>
        <w:t>Sobre el particular, en la sentencia CSJ SI. 19447-2017 la Sala explicó:</w:t>
      </w:r>
    </w:p>
    <w:p w14:paraId="4A955A4A" w14:textId="77777777" w:rsidR="00116DDD" w:rsidRPr="00034FC9" w:rsidRDefault="00116DDD" w:rsidP="00F96F3A">
      <w:pPr>
        <w:ind w:left="426" w:right="420" w:firstLine="9"/>
        <w:jc w:val="both"/>
        <w:rPr>
          <w:rFonts w:ascii="Arial" w:hAnsi="Arial" w:cs="Arial"/>
          <w:sz w:val="22"/>
          <w:szCs w:val="24"/>
        </w:rPr>
      </w:pPr>
      <w:r w:rsidRPr="00034FC9">
        <w:rPr>
          <w:rFonts w:ascii="Arial" w:eastAsia="Arial Narrow" w:hAnsi="Arial" w:cs="Arial"/>
          <w:i/>
          <w:iCs/>
          <w:sz w:val="22"/>
          <w:szCs w:val="24"/>
          <w:lang w:val="es"/>
        </w:rPr>
        <w:t xml:space="preserve"> </w:t>
      </w:r>
    </w:p>
    <w:p w14:paraId="5EB5984E" w14:textId="77777777" w:rsidR="00116DDD" w:rsidRPr="00034FC9" w:rsidRDefault="00116DDD" w:rsidP="00F96F3A">
      <w:pPr>
        <w:ind w:left="426" w:right="420" w:firstLine="9"/>
        <w:jc w:val="both"/>
        <w:rPr>
          <w:rFonts w:ascii="Arial" w:hAnsi="Arial" w:cs="Arial"/>
          <w:sz w:val="22"/>
          <w:szCs w:val="24"/>
        </w:rPr>
      </w:pPr>
      <w:r w:rsidRPr="00034FC9">
        <w:rPr>
          <w:rFonts w:ascii="Arial" w:eastAsia="Arial Narrow" w:hAnsi="Arial" w:cs="Arial"/>
          <w:i/>
          <w:iCs/>
          <w:sz w:val="22"/>
          <w:szCs w:val="24"/>
          <w:lang w:val="es"/>
        </w:rPr>
        <w:t xml:space="preserve"> 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14:paraId="77A0D6DA" w14:textId="77777777" w:rsidR="00116DDD" w:rsidRPr="00034FC9" w:rsidRDefault="00116DDD" w:rsidP="00F96F3A">
      <w:pPr>
        <w:ind w:left="426" w:right="420" w:firstLine="9"/>
        <w:jc w:val="both"/>
        <w:rPr>
          <w:rFonts w:ascii="Arial" w:hAnsi="Arial" w:cs="Arial"/>
          <w:sz w:val="22"/>
          <w:szCs w:val="24"/>
        </w:rPr>
      </w:pPr>
      <w:r w:rsidRPr="00034FC9">
        <w:rPr>
          <w:rFonts w:ascii="Arial" w:eastAsia="Arial Narrow" w:hAnsi="Arial" w:cs="Arial"/>
          <w:i/>
          <w:iCs/>
          <w:sz w:val="22"/>
          <w:szCs w:val="24"/>
          <w:lang w:val="es"/>
        </w:rPr>
        <w:t xml:space="preserve"> </w:t>
      </w:r>
    </w:p>
    <w:p w14:paraId="705F6653" w14:textId="77777777" w:rsidR="00116DDD" w:rsidRPr="00034FC9" w:rsidRDefault="00116DDD" w:rsidP="00F96F3A">
      <w:pPr>
        <w:ind w:left="426" w:right="420" w:firstLine="9"/>
        <w:jc w:val="both"/>
        <w:rPr>
          <w:rFonts w:ascii="Arial" w:hAnsi="Arial" w:cs="Arial"/>
          <w:sz w:val="22"/>
          <w:szCs w:val="24"/>
        </w:rPr>
      </w:pPr>
      <w:r w:rsidRPr="00034FC9">
        <w:rPr>
          <w:rFonts w:ascii="Arial" w:eastAsia="Arial Narrow" w:hAnsi="Arial" w:cs="Arial"/>
          <w:i/>
          <w:iCs/>
          <w:sz w:val="22"/>
          <w:szCs w:val="24"/>
          <w:lang w:val="es"/>
        </w:rPr>
        <w:t xml:space="preserve">Ese mismo compendio normativo, en su precepto 98 indica que al ser, entre otras las AFP entidades que desarrollan actividades de interés público, deben emplear la </w:t>
      </w:r>
      <w:r w:rsidRPr="00034FC9">
        <w:rPr>
          <w:rFonts w:ascii="Arial" w:eastAsia="Arial Narrow" w:hAnsi="Arial" w:cs="Arial"/>
          <w:i/>
          <w:iCs/>
          <w:sz w:val="22"/>
          <w:szCs w:val="24"/>
          <w:lang w:val="es"/>
        </w:rPr>
        <w:lastRenderedPageBreak/>
        <w:t>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4FC9">
        <w:rPr>
          <w:rFonts w:ascii="Arial" w:eastAsia="Arial Narrow" w:hAnsi="Arial" w:cs="Arial"/>
          <w:i/>
          <w:iCs/>
          <w:sz w:val="22"/>
          <w:szCs w:val="24"/>
          <w:lang w:val="es-CO"/>
        </w:rPr>
        <w:t xml:space="preserve"> </w:t>
      </w:r>
    </w:p>
    <w:p w14:paraId="16E5652E"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 xml:space="preserve"> </w:t>
      </w:r>
    </w:p>
    <w:p w14:paraId="0ECAD5EF"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67DF14B"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 xml:space="preserve"> </w:t>
      </w:r>
    </w:p>
    <w:p w14:paraId="789E77F3" w14:textId="768E6D53"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Por tanto, hoy en el campo de la seguridad social, existe un verdadero e insoslayable deber de obtener un</w:t>
      </w:r>
      <w:r w:rsidRPr="00034FC9">
        <w:rPr>
          <w:rFonts w:ascii="Arial" w:eastAsia="Calibri" w:hAnsi="Arial" w:cs="Arial"/>
          <w:sz w:val="22"/>
          <w:szCs w:val="24"/>
          <w:lang w:val="es-CO"/>
        </w:rPr>
        <w:t xml:space="preserve">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726C9DD6" w14:textId="77777777" w:rsidR="00116DDD" w:rsidRPr="00034FC9" w:rsidRDefault="00116DDD" w:rsidP="00F96F3A">
      <w:pPr>
        <w:ind w:left="426" w:right="420"/>
        <w:jc w:val="both"/>
        <w:rPr>
          <w:rFonts w:ascii="Arial" w:hAnsi="Arial" w:cs="Arial"/>
          <w:sz w:val="22"/>
          <w:szCs w:val="24"/>
        </w:rPr>
      </w:pPr>
      <w:r w:rsidRPr="00034FC9">
        <w:rPr>
          <w:rFonts w:ascii="Arial" w:eastAsia="Arial Narrow" w:hAnsi="Arial" w:cs="Arial"/>
          <w:i/>
          <w:iCs/>
          <w:sz w:val="22"/>
          <w:szCs w:val="24"/>
          <w:lang w:val="es"/>
        </w:rPr>
        <w:t xml:space="preserve"> </w:t>
      </w:r>
    </w:p>
    <w:p w14:paraId="4BEFFE9F"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107F88C" w14:textId="77777777" w:rsidR="00116DDD" w:rsidRPr="00034FC9" w:rsidRDefault="00116DDD" w:rsidP="00F96F3A">
      <w:pPr>
        <w:spacing w:line="276" w:lineRule="auto"/>
        <w:jc w:val="both"/>
        <w:rPr>
          <w:rFonts w:ascii="Arial" w:hAnsi="Arial" w:cs="Arial"/>
          <w:szCs w:val="24"/>
        </w:rPr>
      </w:pPr>
      <w:r w:rsidRPr="00034FC9">
        <w:rPr>
          <w:rFonts w:ascii="Arial" w:eastAsia="Arial Narrow" w:hAnsi="Arial" w:cs="Arial"/>
          <w:szCs w:val="24"/>
          <w:lang w:val="es"/>
        </w:rPr>
        <w:t xml:space="preserve"> </w:t>
      </w:r>
    </w:p>
    <w:p w14:paraId="39D6E415" w14:textId="77777777" w:rsidR="00116DDD" w:rsidRPr="00034FC9" w:rsidRDefault="00116DDD" w:rsidP="00F96F3A">
      <w:pPr>
        <w:spacing w:line="276" w:lineRule="auto"/>
        <w:jc w:val="both"/>
        <w:rPr>
          <w:rFonts w:ascii="Arial" w:hAnsi="Arial" w:cs="Arial"/>
          <w:szCs w:val="24"/>
        </w:rPr>
      </w:pPr>
      <w:r w:rsidRPr="00034FC9">
        <w:rPr>
          <w:rFonts w:ascii="Arial" w:eastAsia="Arial Narrow" w:hAnsi="Arial" w:cs="Arial"/>
          <w:szCs w:val="24"/>
          <w:lang w:val="es"/>
        </w:rPr>
        <w:t xml:space="preserve"> </w:t>
      </w:r>
    </w:p>
    <w:p w14:paraId="03F8CF93" w14:textId="77777777" w:rsidR="00116DDD" w:rsidRPr="00034FC9" w:rsidRDefault="00116DDD" w:rsidP="00F96F3A">
      <w:pPr>
        <w:spacing w:line="276" w:lineRule="auto"/>
        <w:ind w:firstLine="708"/>
        <w:jc w:val="both"/>
        <w:rPr>
          <w:rFonts w:ascii="Arial" w:hAnsi="Arial" w:cs="Arial"/>
          <w:szCs w:val="24"/>
        </w:rPr>
      </w:pPr>
      <w:r w:rsidRPr="00034FC9">
        <w:rPr>
          <w:rFonts w:ascii="Arial" w:eastAsia="Arial Narrow" w:hAnsi="Arial" w:cs="Arial"/>
          <w:b/>
          <w:bCs/>
          <w:szCs w:val="24"/>
          <w:lang w:val="es"/>
        </w:rPr>
        <w:t>c)</w:t>
      </w:r>
      <w:r w:rsidRPr="00034FC9">
        <w:rPr>
          <w:rFonts w:ascii="Arial" w:eastAsia="Arial Narrow" w:hAnsi="Arial" w:cs="Arial"/>
          <w:szCs w:val="24"/>
          <w:lang w:val="es"/>
        </w:rPr>
        <w:t xml:space="preserve"> </w:t>
      </w:r>
      <w:r w:rsidRPr="00034FC9">
        <w:rPr>
          <w:rFonts w:ascii="Arial" w:eastAsia="Arial Narrow" w:hAnsi="Arial" w:cs="Arial"/>
          <w:szCs w:val="24"/>
          <w:lang w:val="es"/>
        </w:rPr>
        <w:tab/>
      </w:r>
      <w:r w:rsidRPr="00034FC9">
        <w:rPr>
          <w:rFonts w:ascii="Arial" w:eastAsia="Arial Narrow" w:hAnsi="Arial" w:cs="Arial"/>
          <w:b/>
          <w:bCs/>
          <w:szCs w:val="24"/>
          <w:lang w:val="es"/>
        </w:rPr>
        <w:t xml:space="preserve">En cuanto a la carga de la prueba: </w:t>
      </w:r>
      <w:r w:rsidRPr="00034FC9">
        <w:rPr>
          <w:rFonts w:ascii="Arial" w:eastAsia="Arial Narrow" w:hAnsi="Arial" w:cs="Arial"/>
          <w:szCs w:val="24"/>
          <w:lang w:val="es"/>
        </w:rPr>
        <w:t>También procesalmente, la Corte realiza un enfoque especialísimo, pues invierte la carga de la prueba respecto a ese debido asesoramiento. En la sentencia con radicado 68.838 de 2019 ya mencionada, lo explícita así:</w:t>
      </w:r>
    </w:p>
    <w:p w14:paraId="7B3FFAFD" w14:textId="77777777" w:rsidR="00116DDD" w:rsidRPr="00034FC9" w:rsidRDefault="00116DDD" w:rsidP="00F96F3A">
      <w:pPr>
        <w:spacing w:line="276" w:lineRule="auto"/>
        <w:jc w:val="both"/>
        <w:rPr>
          <w:rFonts w:ascii="Arial" w:eastAsia="Arial Narrow" w:hAnsi="Arial" w:cs="Arial"/>
          <w:szCs w:val="24"/>
          <w:lang w:val="es"/>
        </w:rPr>
      </w:pPr>
    </w:p>
    <w:p w14:paraId="608CABC7"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FA6D27A" w14:textId="77777777" w:rsidR="00116DDD" w:rsidRPr="00034FC9" w:rsidRDefault="00116DDD" w:rsidP="00F96F3A">
      <w:pPr>
        <w:ind w:left="426" w:right="420"/>
        <w:jc w:val="both"/>
        <w:rPr>
          <w:rFonts w:ascii="Arial" w:eastAsia="Arial Narrow" w:hAnsi="Arial" w:cs="Arial"/>
          <w:i/>
          <w:iCs/>
          <w:sz w:val="22"/>
          <w:szCs w:val="24"/>
          <w:lang w:val="es"/>
        </w:rPr>
      </w:pPr>
    </w:p>
    <w:p w14:paraId="0DE55C5A"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314ADDB"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3B5E7723"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w:t>
      </w:r>
      <w:r w:rsidRPr="00034FC9">
        <w:rPr>
          <w:rFonts w:ascii="Arial" w:eastAsia="Arial Narrow" w:hAnsi="Arial" w:cs="Arial"/>
          <w:i/>
          <w:iCs/>
          <w:sz w:val="22"/>
          <w:szCs w:val="24"/>
          <w:lang w:val="es"/>
        </w:rPr>
        <w:lastRenderedPageBreak/>
        <w:t xml:space="preserve">la legislación (art. 11, literal b), L. 1328/2009), considera una práctica abusiva la inversión de la carga de la prueba en disfavor de los consumidores financieros.  </w:t>
      </w:r>
    </w:p>
    <w:p w14:paraId="320D459E" w14:textId="77777777" w:rsidR="00116DDD" w:rsidRPr="00034FC9" w:rsidRDefault="00116DDD" w:rsidP="00F96F3A">
      <w:pPr>
        <w:spacing w:line="276" w:lineRule="auto"/>
        <w:jc w:val="both"/>
        <w:rPr>
          <w:rFonts w:ascii="Arial" w:eastAsia="Arial Narrow" w:hAnsi="Arial" w:cs="Arial"/>
          <w:szCs w:val="24"/>
          <w:lang w:val="es"/>
        </w:rPr>
      </w:pPr>
    </w:p>
    <w:p w14:paraId="76C40DB3" w14:textId="35D34961" w:rsidR="00116DDD" w:rsidRPr="00034FC9" w:rsidRDefault="00116DDD" w:rsidP="00F96F3A">
      <w:pPr>
        <w:ind w:left="426" w:right="420"/>
        <w:jc w:val="both"/>
        <w:rPr>
          <w:rFonts w:ascii="Arial" w:hAnsi="Arial" w:cs="Arial"/>
          <w:szCs w:val="24"/>
        </w:rPr>
      </w:pPr>
      <w:r w:rsidRPr="00034FC9">
        <w:rPr>
          <w:rFonts w:ascii="Arial" w:eastAsia="Arial Narrow" w:hAnsi="Arial" w:cs="Arial"/>
          <w:szCs w:val="24"/>
          <w:lang w:val="es"/>
        </w:rPr>
        <w:t xml:space="preserve"> </w:t>
      </w:r>
      <w:r w:rsidRPr="00034FC9">
        <w:rPr>
          <w:rFonts w:ascii="Arial" w:eastAsia="Arial Narrow" w:hAnsi="Arial" w:cs="Arial"/>
          <w:b/>
          <w:bCs/>
          <w:szCs w:val="24"/>
          <w:lang w:val="es"/>
        </w:rPr>
        <w:t xml:space="preserve">d) </w:t>
      </w:r>
      <w:r w:rsidRPr="00034FC9">
        <w:rPr>
          <w:rFonts w:ascii="Arial" w:eastAsia="Arial Narrow" w:hAnsi="Arial" w:cs="Arial"/>
          <w:b/>
          <w:bCs/>
          <w:szCs w:val="24"/>
          <w:lang w:val="es"/>
        </w:rPr>
        <w:tab/>
        <w:t>En cuanto al alcance de la ausencia del deber de información y de los nulos efectos que pueden generar las reasesorías posteriores</w:t>
      </w:r>
      <w:r w:rsidRPr="00034FC9">
        <w:rPr>
          <w:rFonts w:ascii="Arial" w:eastAsia="Arial Narrow" w:hAnsi="Arial" w:cs="Arial"/>
          <w:szCs w:val="24"/>
          <w:lang w:val="es"/>
        </w:rPr>
        <w:t>, quedó dicho:</w:t>
      </w:r>
    </w:p>
    <w:p w14:paraId="5A4E87A8" w14:textId="77777777" w:rsidR="00116DDD" w:rsidRPr="00034FC9" w:rsidRDefault="00116DDD" w:rsidP="00F96F3A">
      <w:pPr>
        <w:spacing w:line="276" w:lineRule="auto"/>
        <w:jc w:val="both"/>
        <w:rPr>
          <w:rFonts w:ascii="Arial" w:hAnsi="Arial" w:cs="Arial"/>
          <w:szCs w:val="24"/>
        </w:rPr>
      </w:pPr>
      <w:r w:rsidRPr="00034FC9">
        <w:rPr>
          <w:rFonts w:ascii="Arial" w:eastAsia="Arial Narrow" w:hAnsi="Arial" w:cs="Arial"/>
          <w:szCs w:val="24"/>
          <w:lang w:val="es"/>
        </w:rPr>
        <w:t xml:space="preserve">  </w:t>
      </w:r>
    </w:p>
    <w:p w14:paraId="11B72D26"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Lo anterior, se repite, sin importar si se tiene o no un derecho consolidado, se tiene o no un beneficio transicional, o si está próximo o no a pensionarse, dado que la violación del deber de información se predica frente a la validez del acto jurídico de traslado, considerado en sí mismo. Esto, desde luego, teniendo en cuenta las particularidades de cada asunto.</w:t>
      </w:r>
    </w:p>
    <w:p w14:paraId="3B4BBA9C"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6342C82A"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1405D6C4"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Ahora, si bien la AFP brindó a la actora una reasesoría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F0CD912"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6AF06665"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En primer término, porque el traslado al RAIS implicó la pérdida de los beneficios derivados de la transición al no contar la demandante con 15 años de cotización o servicios a 1. 0 de abril de 1994. Es decir, así se hubiese trasladado la demandante al día siguiente de la reasesoría, de todas formas ya había perdido la transición.</w:t>
      </w:r>
    </w:p>
    <w:p w14:paraId="23952F3F"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2D4255C9"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4E1C7F3"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44C09D81"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Por otro lado, no es de recibo el planteo de Protección S.A., cuando sostiene que una vez realizó la reasesoría,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C672ABE" w14:textId="77777777" w:rsidR="00116DDD" w:rsidRPr="00034FC9" w:rsidRDefault="00116DDD" w:rsidP="00F96F3A">
      <w:pPr>
        <w:spacing w:line="276" w:lineRule="auto"/>
        <w:ind w:left="567" w:right="567"/>
        <w:jc w:val="both"/>
        <w:rPr>
          <w:rFonts w:ascii="Arial" w:hAnsi="Arial" w:cs="Arial"/>
          <w:i/>
          <w:iCs/>
          <w:szCs w:val="24"/>
        </w:rPr>
      </w:pPr>
    </w:p>
    <w:p w14:paraId="0CDF7C70" w14:textId="77777777" w:rsidR="0062191A" w:rsidRPr="00034FC9" w:rsidRDefault="0062191A" w:rsidP="00F96F3A">
      <w:pPr>
        <w:spacing w:line="276" w:lineRule="auto"/>
        <w:ind w:firstLine="708"/>
        <w:jc w:val="both"/>
        <w:rPr>
          <w:rFonts w:ascii="Arial" w:hAnsi="Arial" w:cs="Arial"/>
          <w:szCs w:val="24"/>
        </w:rPr>
      </w:pPr>
      <w:r w:rsidRPr="00034FC9">
        <w:rPr>
          <w:rFonts w:ascii="Arial" w:hAnsi="Arial" w:cs="Arial"/>
          <w:szCs w:val="24"/>
        </w:rPr>
        <w:t xml:space="preserve">De lo anterior, puede derivarse además que, indistintamente de si el traslado de régimen pensional ha acarreado para el afiliado la pérdida del régimen de transición, esta circunstancia no es un prerrequisito para la prosperidad de la súplica de ineficacia, si se tiene en cuenta que en múltiples pronunciamientos el órgano de cierre de nuestra especialidad laboral ha sentado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w:t>
      </w:r>
    </w:p>
    <w:p w14:paraId="74B59E1D" w14:textId="77777777" w:rsidR="00116DDD" w:rsidRPr="00034FC9" w:rsidRDefault="00116DDD" w:rsidP="00F96F3A">
      <w:pPr>
        <w:pStyle w:val="Sinespaciado"/>
        <w:spacing w:line="276" w:lineRule="auto"/>
        <w:rPr>
          <w:rFonts w:ascii="Arial" w:hAnsi="Arial" w:cs="Arial"/>
          <w:szCs w:val="24"/>
        </w:rPr>
      </w:pPr>
    </w:p>
    <w:p w14:paraId="767FBF09" w14:textId="77777777" w:rsidR="00116DDD" w:rsidRPr="00034FC9" w:rsidRDefault="00116DDD" w:rsidP="00F96F3A">
      <w:pPr>
        <w:pStyle w:val="Sinespaciado"/>
        <w:spacing w:line="276" w:lineRule="auto"/>
        <w:ind w:firstLine="708"/>
        <w:rPr>
          <w:rFonts w:ascii="Arial" w:hAnsi="Arial" w:cs="Arial"/>
          <w:b/>
          <w:bCs/>
          <w:szCs w:val="24"/>
        </w:rPr>
      </w:pPr>
      <w:r w:rsidRPr="00034FC9">
        <w:rPr>
          <w:rFonts w:ascii="Arial" w:hAnsi="Arial" w:cs="Arial"/>
          <w:b/>
          <w:bCs/>
          <w:szCs w:val="24"/>
        </w:rPr>
        <w:lastRenderedPageBreak/>
        <w:t>5.4.</w:t>
      </w:r>
      <w:r w:rsidRPr="00034FC9">
        <w:rPr>
          <w:rFonts w:ascii="Arial" w:hAnsi="Arial" w:cs="Arial"/>
          <w:b/>
          <w:szCs w:val="24"/>
        </w:rPr>
        <w:tab/>
      </w:r>
      <w:r w:rsidRPr="00034FC9">
        <w:rPr>
          <w:rFonts w:ascii="Arial" w:hAnsi="Arial" w:cs="Arial"/>
          <w:b/>
          <w:bCs/>
          <w:szCs w:val="24"/>
        </w:rPr>
        <w:t>Caso concreto</w:t>
      </w:r>
    </w:p>
    <w:p w14:paraId="1DD0A9E4" w14:textId="77777777" w:rsidR="00116DDD" w:rsidRPr="00034FC9" w:rsidRDefault="00116DDD" w:rsidP="00F96F3A">
      <w:pPr>
        <w:pStyle w:val="Sinespaciado"/>
        <w:spacing w:line="276" w:lineRule="auto"/>
        <w:rPr>
          <w:rFonts w:ascii="Arial" w:hAnsi="Arial" w:cs="Arial"/>
          <w:szCs w:val="24"/>
        </w:rPr>
      </w:pPr>
    </w:p>
    <w:p w14:paraId="69125FC6" w14:textId="13D0E439" w:rsidR="00116DDD" w:rsidRPr="00034FC9" w:rsidRDefault="00116DDD" w:rsidP="00F96F3A">
      <w:pPr>
        <w:spacing w:line="276" w:lineRule="auto"/>
        <w:ind w:firstLine="708"/>
        <w:jc w:val="both"/>
        <w:rPr>
          <w:rFonts w:ascii="Arial" w:hAnsi="Arial" w:cs="Arial"/>
          <w:szCs w:val="24"/>
          <w:lang w:val="es-CO"/>
        </w:rPr>
      </w:pPr>
      <w:r w:rsidRPr="00034FC9">
        <w:rPr>
          <w:rFonts w:ascii="Arial" w:hAnsi="Arial" w:cs="Arial"/>
          <w:szCs w:val="24"/>
          <w:lang w:val="es-CO"/>
        </w:rPr>
        <w:t xml:space="preserve">Fuera de toda discusión, por existir plena prueba de ello, está que </w:t>
      </w:r>
      <w:r w:rsidRPr="00034FC9">
        <w:rPr>
          <w:rFonts w:ascii="Arial" w:hAnsi="Arial" w:cs="Arial"/>
          <w:b/>
          <w:bCs/>
          <w:szCs w:val="24"/>
          <w:lang w:val="es-CO"/>
        </w:rPr>
        <w:t>(i)</w:t>
      </w:r>
      <w:r w:rsidRPr="00034FC9">
        <w:rPr>
          <w:rFonts w:ascii="Arial" w:hAnsi="Arial" w:cs="Arial"/>
          <w:szCs w:val="24"/>
          <w:lang w:val="es-CO"/>
        </w:rPr>
        <w:t xml:space="preserve"> la demandante nació el </w:t>
      </w:r>
      <w:r w:rsidR="008B0CFC" w:rsidRPr="00034FC9">
        <w:rPr>
          <w:rFonts w:ascii="Arial" w:hAnsi="Arial" w:cs="Arial"/>
          <w:szCs w:val="24"/>
          <w:lang w:val="es-CO"/>
        </w:rPr>
        <w:t>7 de diciembre de 1959</w:t>
      </w:r>
      <w:r w:rsidR="003266C2" w:rsidRPr="00034FC9">
        <w:rPr>
          <w:rFonts w:ascii="Arial" w:hAnsi="Arial" w:cs="Arial"/>
          <w:szCs w:val="24"/>
          <w:lang w:val="es-CO"/>
        </w:rPr>
        <w:t xml:space="preserve"> </w:t>
      </w:r>
      <w:r w:rsidRPr="00034FC9">
        <w:rPr>
          <w:rFonts w:ascii="Arial" w:hAnsi="Arial" w:cs="Arial"/>
          <w:szCs w:val="24"/>
          <w:lang w:val="es-CO"/>
        </w:rPr>
        <w:t>(</w:t>
      </w:r>
      <w:proofErr w:type="spellStart"/>
      <w:r w:rsidRPr="00034FC9">
        <w:rPr>
          <w:rFonts w:ascii="Arial" w:hAnsi="Arial" w:cs="Arial"/>
          <w:szCs w:val="24"/>
          <w:lang w:val="es-CO"/>
        </w:rPr>
        <w:t>fl</w:t>
      </w:r>
      <w:proofErr w:type="spellEnd"/>
      <w:r w:rsidRPr="00034FC9">
        <w:rPr>
          <w:rFonts w:ascii="Arial" w:hAnsi="Arial" w:cs="Arial"/>
          <w:szCs w:val="24"/>
          <w:lang w:val="es-CO"/>
        </w:rPr>
        <w:t>.</w:t>
      </w:r>
      <w:r w:rsidR="005A208D">
        <w:rPr>
          <w:rFonts w:ascii="Arial" w:hAnsi="Arial" w:cs="Arial"/>
          <w:szCs w:val="24"/>
          <w:lang w:val="es-CO"/>
        </w:rPr>
        <w:t xml:space="preserve"> </w:t>
      </w:r>
      <w:r w:rsidR="008B0CFC" w:rsidRPr="00034FC9">
        <w:rPr>
          <w:rFonts w:ascii="Arial" w:hAnsi="Arial" w:cs="Arial"/>
          <w:szCs w:val="24"/>
          <w:lang w:val="es-CO"/>
        </w:rPr>
        <w:t>33</w:t>
      </w:r>
      <w:r w:rsidRPr="00034FC9">
        <w:rPr>
          <w:rFonts w:ascii="Arial" w:hAnsi="Arial" w:cs="Arial"/>
          <w:szCs w:val="24"/>
          <w:lang w:val="es-CO"/>
        </w:rPr>
        <w:t xml:space="preserve">); </w:t>
      </w:r>
      <w:r w:rsidRPr="00034FC9">
        <w:rPr>
          <w:rFonts w:ascii="Arial" w:hAnsi="Arial" w:cs="Arial"/>
          <w:b/>
          <w:bCs/>
          <w:szCs w:val="24"/>
          <w:lang w:val="es-CO"/>
        </w:rPr>
        <w:t xml:space="preserve">(ii) </w:t>
      </w:r>
      <w:r w:rsidRPr="00034FC9">
        <w:rPr>
          <w:rFonts w:ascii="Arial" w:hAnsi="Arial" w:cs="Arial"/>
          <w:szCs w:val="24"/>
          <w:lang w:val="es-CO"/>
        </w:rPr>
        <w:t>que estando afiliada</w:t>
      </w:r>
      <w:r w:rsidR="008B0CFC" w:rsidRPr="00034FC9">
        <w:rPr>
          <w:rFonts w:ascii="Arial" w:hAnsi="Arial" w:cs="Arial"/>
          <w:szCs w:val="24"/>
          <w:lang w:val="es-CO"/>
        </w:rPr>
        <w:t xml:space="preserve"> al ISS (hoy Colpensiones), el 12 de julio de 2000 </w:t>
      </w:r>
      <w:r w:rsidRPr="00034FC9">
        <w:rPr>
          <w:rFonts w:ascii="Arial" w:hAnsi="Arial" w:cs="Arial"/>
          <w:szCs w:val="24"/>
          <w:lang w:val="es-CO"/>
        </w:rPr>
        <w:t xml:space="preserve">se trasladó al  Régimen de Ahorro Individual  a través de la afiliación a la </w:t>
      </w:r>
      <w:proofErr w:type="spellStart"/>
      <w:r w:rsidRPr="00034FC9">
        <w:rPr>
          <w:rFonts w:ascii="Arial" w:hAnsi="Arial" w:cs="Arial"/>
          <w:szCs w:val="24"/>
          <w:lang w:val="es-CO"/>
        </w:rPr>
        <w:t>A.F.P</w:t>
      </w:r>
      <w:proofErr w:type="spellEnd"/>
      <w:r w:rsidRPr="00034FC9">
        <w:rPr>
          <w:rFonts w:ascii="Arial" w:hAnsi="Arial" w:cs="Arial"/>
          <w:szCs w:val="24"/>
          <w:lang w:val="es-CO"/>
        </w:rPr>
        <w:t xml:space="preserve"> Porvenir S.A.,</w:t>
      </w:r>
      <w:r w:rsidR="008B0CFC" w:rsidRPr="00034FC9">
        <w:rPr>
          <w:rFonts w:ascii="Arial" w:hAnsi="Arial" w:cs="Arial"/>
          <w:szCs w:val="24"/>
          <w:lang w:val="es-CO"/>
        </w:rPr>
        <w:t xml:space="preserve"> (</w:t>
      </w:r>
      <w:proofErr w:type="spellStart"/>
      <w:r w:rsidR="008B0CFC" w:rsidRPr="00034FC9">
        <w:rPr>
          <w:rFonts w:ascii="Arial" w:hAnsi="Arial" w:cs="Arial"/>
          <w:szCs w:val="24"/>
          <w:lang w:val="es-CO"/>
        </w:rPr>
        <w:t>fl</w:t>
      </w:r>
      <w:proofErr w:type="spellEnd"/>
      <w:r w:rsidR="008B0CFC" w:rsidRPr="00034FC9">
        <w:rPr>
          <w:rFonts w:ascii="Arial" w:hAnsi="Arial" w:cs="Arial"/>
          <w:szCs w:val="24"/>
          <w:lang w:val="es-CO"/>
        </w:rPr>
        <w:t>.</w:t>
      </w:r>
      <w:r w:rsidR="005A208D">
        <w:rPr>
          <w:rFonts w:ascii="Arial" w:hAnsi="Arial" w:cs="Arial"/>
          <w:szCs w:val="24"/>
          <w:lang w:val="es-CO"/>
        </w:rPr>
        <w:t xml:space="preserve"> </w:t>
      </w:r>
      <w:bookmarkStart w:id="0" w:name="_GoBack"/>
      <w:bookmarkEnd w:id="0"/>
      <w:r w:rsidR="008B0CFC" w:rsidRPr="00034FC9">
        <w:rPr>
          <w:rFonts w:ascii="Arial" w:hAnsi="Arial" w:cs="Arial"/>
          <w:szCs w:val="24"/>
          <w:lang w:val="es-CO"/>
        </w:rPr>
        <w:t xml:space="preserve">45); </w:t>
      </w:r>
      <w:r w:rsidR="008B0CFC" w:rsidRPr="00034FC9">
        <w:rPr>
          <w:rFonts w:ascii="Arial" w:hAnsi="Arial" w:cs="Arial"/>
          <w:b/>
          <w:bCs/>
          <w:szCs w:val="24"/>
          <w:lang w:val="es-CO"/>
        </w:rPr>
        <w:t>(iii)</w:t>
      </w:r>
      <w:r w:rsidR="008B0CFC" w:rsidRPr="00034FC9">
        <w:rPr>
          <w:rFonts w:ascii="Arial" w:hAnsi="Arial" w:cs="Arial"/>
          <w:szCs w:val="24"/>
          <w:lang w:val="es-CO"/>
        </w:rPr>
        <w:t xml:space="preserve"> que el 20 de septiembre de 2010 se trasladó a la </w:t>
      </w:r>
      <w:proofErr w:type="spellStart"/>
      <w:r w:rsidR="008B0CFC" w:rsidRPr="00034FC9">
        <w:rPr>
          <w:rFonts w:ascii="Arial" w:hAnsi="Arial" w:cs="Arial"/>
          <w:szCs w:val="24"/>
          <w:lang w:val="es-CO"/>
        </w:rPr>
        <w:t>A</w:t>
      </w:r>
      <w:r w:rsidR="003266C2" w:rsidRPr="00034FC9">
        <w:rPr>
          <w:rFonts w:ascii="Arial" w:hAnsi="Arial" w:cs="Arial"/>
          <w:szCs w:val="24"/>
          <w:lang w:val="es-CO"/>
        </w:rPr>
        <w:t>.</w:t>
      </w:r>
      <w:r w:rsidR="008B0CFC" w:rsidRPr="00034FC9">
        <w:rPr>
          <w:rFonts w:ascii="Arial" w:hAnsi="Arial" w:cs="Arial"/>
          <w:szCs w:val="24"/>
          <w:lang w:val="es-CO"/>
        </w:rPr>
        <w:t>F</w:t>
      </w:r>
      <w:r w:rsidR="003266C2" w:rsidRPr="00034FC9">
        <w:rPr>
          <w:rFonts w:ascii="Arial" w:hAnsi="Arial" w:cs="Arial"/>
          <w:szCs w:val="24"/>
          <w:lang w:val="es-CO"/>
        </w:rPr>
        <w:t>.</w:t>
      </w:r>
      <w:r w:rsidR="008B0CFC" w:rsidRPr="00034FC9">
        <w:rPr>
          <w:rFonts w:ascii="Arial" w:hAnsi="Arial" w:cs="Arial"/>
          <w:szCs w:val="24"/>
          <w:lang w:val="es-CO"/>
        </w:rPr>
        <w:t>P</w:t>
      </w:r>
      <w:proofErr w:type="spellEnd"/>
      <w:r w:rsidR="008B0CFC" w:rsidRPr="00034FC9">
        <w:rPr>
          <w:rFonts w:ascii="Arial" w:hAnsi="Arial" w:cs="Arial"/>
          <w:szCs w:val="24"/>
          <w:lang w:val="es-CO"/>
        </w:rPr>
        <w:t xml:space="preserve"> </w:t>
      </w:r>
      <w:proofErr w:type="spellStart"/>
      <w:r w:rsidR="008B0CFC" w:rsidRPr="00034FC9">
        <w:rPr>
          <w:rFonts w:ascii="Arial" w:hAnsi="Arial" w:cs="Arial"/>
          <w:szCs w:val="24"/>
          <w:lang w:val="es-CO"/>
        </w:rPr>
        <w:t>Skandia</w:t>
      </w:r>
      <w:proofErr w:type="spellEnd"/>
      <w:r w:rsidR="008B0CFC" w:rsidRPr="00034FC9">
        <w:rPr>
          <w:rFonts w:ascii="Arial" w:hAnsi="Arial" w:cs="Arial"/>
          <w:szCs w:val="24"/>
          <w:lang w:val="es-CO"/>
        </w:rPr>
        <w:t xml:space="preserve"> hoy Old Mutual Pensiones y Cesantías S.A. (fl.54), </w:t>
      </w:r>
      <w:r w:rsidRPr="00034FC9">
        <w:rPr>
          <w:rFonts w:ascii="Arial" w:hAnsi="Arial" w:cs="Arial"/>
          <w:szCs w:val="24"/>
          <w:lang w:val="es-CO"/>
        </w:rPr>
        <w:t xml:space="preserve">entidad en la cual, a la fecha, permanece afiliada; y </w:t>
      </w:r>
      <w:r w:rsidRPr="00034FC9">
        <w:rPr>
          <w:rFonts w:ascii="Arial" w:hAnsi="Arial" w:cs="Arial"/>
          <w:b/>
          <w:bCs/>
          <w:szCs w:val="24"/>
          <w:lang w:val="es-CO"/>
        </w:rPr>
        <w:t>(i</w:t>
      </w:r>
      <w:r w:rsidR="003266C2" w:rsidRPr="00034FC9">
        <w:rPr>
          <w:rFonts w:ascii="Arial" w:hAnsi="Arial" w:cs="Arial"/>
          <w:b/>
          <w:bCs/>
          <w:szCs w:val="24"/>
          <w:lang w:val="es-CO"/>
        </w:rPr>
        <w:t>v</w:t>
      </w:r>
      <w:r w:rsidRPr="00034FC9">
        <w:rPr>
          <w:rFonts w:ascii="Arial" w:hAnsi="Arial" w:cs="Arial"/>
          <w:b/>
          <w:bCs/>
          <w:szCs w:val="24"/>
          <w:lang w:val="es-CO"/>
        </w:rPr>
        <w:t>)</w:t>
      </w:r>
      <w:r w:rsidR="008B0CFC" w:rsidRPr="00034FC9">
        <w:rPr>
          <w:rFonts w:ascii="Arial" w:hAnsi="Arial" w:cs="Arial"/>
          <w:szCs w:val="24"/>
          <w:lang w:val="es-CO"/>
        </w:rPr>
        <w:t xml:space="preserve"> que al mes de enero de 2017 reportaba 1</w:t>
      </w:r>
      <w:r w:rsidR="008B2016" w:rsidRPr="00034FC9">
        <w:rPr>
          <w:rFonts w:ascii="Arial" w:hAnsi="Arial" w:cs="Arial"/>
          <w:szCs w:val="24"/>
          <w:lang w:val="es-CO"/>
        </w:rPr>
        <w:t>.</w:t>
      </w:r>
      <w:r w:rsidR="008B0CFC" w:rsidRPr="00034FC9">
        <w:rPr>
          <w:rFonts w:ascii="Arial" w:hAnsi="Arial" w:cs="Arial"/>
          <w:szCs w:val="24"/>
          <w:lang w:val="es-CO"/>
        </w:rPr>
        <w:t>545 semanas de</w:t>
      </w:r>
      <w:r w:rsidRPr="00034FC9">
        <w:rPr>
          <w:rFonts w:ascii="Arial" w:hAnsi="Arial" w:cs="Arial"/>
          <w:szCs w:val="24"/>
          <w:lang w:val="es-CO"/>
        </w:rPr>
        <w:t xml:space="preserve"> aportes al sistema pensional, entre cotizaciones al Régimen de Prima Media y el Régimen de ahorro Individual (fl.</w:t>
      </w:r>
      <w:r w:rsidR="008B0CFC" w:rsidRPr="00034FC9">
        <w:rPr>
          <w:rFonts w:ascii="Arial" w:hAnsi="Arial" w:cs="Arial"/>
          <w:szCs w:val="24"/>
          <w:lang w:val="es-CO"/>
        </w:rPr>
        <w:t>46).</w:t>
      </w:r>
    </w:p>
    <w:p w14:paraId="00F127DE" w14:textId="77777777" w:rsidR="00116DDD" w:rsidRPr="00034FC9" w:rsidRDefault="00116DDD" w:rsidP="00F96F3A">
      <w:pPr>
        <w:spacing w:line="276" w:lineRule="auto"/>
        <w:jc w:val="both"/>
        <w:rPr>
          <w:rFonts w:ascii="Arial" w:hAnsi="Arial" w:cs="Arial"/>
          <w:szCs w:val="24"/>
          <w:lang w:val="es-CO"/>
        </w:rPr>
      </w:pPr>
    </w:p>
    <w:p w14:paraId="3E932992" w14:textId="77777777" w:rsidR="00116DDD" w:rsidRPr="00034FC9" w:rsidRDefault="00116DDD" w:rsidP="00F96F3A">
      <w:pPr>
        <w:pStyle w:val="Sinespaciado"/>
        <w:spacing w:line="276" w:lineRule="auto"/>
        <w:ind w:firstLine="708"/>
        <w:jc w:val="both"/>
        <w:rPr>
          <w:rFonts w:ascii="Arial" w:hAnsi="Arial" w:cs="Arial"/>
          <w:szCs w:val="24"/>
        </w:rPr>
      </w:pPr>
      <w:r w:rsidRPr="00034FC9">
        <w:rPr>
          <w:rFonts w:ascii="Arial" w:hAnsi="Arial" w:cs="Arial"/>
          <w:szCs w:val="24"/>
        </w:rPr>
        <w:t>Conviene precisar que la A-quo para motivar su decisión, adujo en síntesis que la Administradora</w:t>
      </w:r>
      <w:r w:rsidR="00B222EA" w:rsidRPr="00034FC9">
        <w:rPr>
          <w:rFonts w:ascii="Arial" w:hAnsi="Arial" w:cs="Arial"/>
          <w:szCs w:val="24"/>
        </w:rPr>
        <w:t xml:space="preserve"> de pensiones Porvenir S.A. </w:t>
      </w:r>
      <w:r w:rsidRPr="00034FC9">
        <w:rPr>
          <w:rFonts w:ascii="Arial" w:hAnsi="Arial" w:cs="Arial"/>
          <w:szCs w:val="24"/>
        </w:rPr>
        <w:t>no demostr</w:t>
      </w:r>
      <w:r w:rsidR="00B222EA" w:rsidRPr="00034FC9">
        <w:rPr>
          <w:rFonts w:ascii="Arial" w:hAnsi="Arial" w:cs="Arial"/>
          <w:szCs w:val="24"/>
        </w:rPr>
        <w:t xml:space="preserve">ó </w:t>
      </w:r>
      <w:r w:rsidRPr="00034FC9">
        <w:rPr>
          <w:rFonts w:ascii="Arial" w:hAnsi="Arial" w:cs="Arial"/>
          <w:szCs w:val="24"/>
        </w:rPr>
        <w:t>haber proporcionado a la demandante una información completa y adecuada que le permitiera tomar una decisión libre y voluntaria</w:t>
      </w:r>
      <w:r w:rsidR="00B222EA" w:rsidRPr="00034FC9">
        <w:rPr>
          <w:rFonts w:ascii="Arial" w:hAnsi="Arial" w:cs="Arial"/>
          <w:szCs w:val="24"/>
        </w:rPr>
        <w:t xml:space="preserve"> para el traslado de régimen pensional.</w:t>
      </w:r>
    </w:p>
    <w:p w14:paraId="2EAE892D" w14:textId="77777777" w:rsidR="00116DDD" w:rsidRPr="00034FC9" w:rsidRDefault="00116DDD" w:rsidP="00F96F3A">
      <w:pPr>
        <w:pStyle w:val="Sinespaciado"/>
        <w:spacing w:line="276" w:lineRule="auto"/>
        <w:rPr>
          <w:rFonts w:ascii="Arial" w:hAnsi="Arial" w:cs="Arial"/>
          <w:szCs w:val="24"/>
        </w:rPr>
      </w:pPr>
    </w:p>
    <w:p w14:paraId="78D15F0F" w14:textId="073D1E7C" w:rsidR="00116DDD" w:rsidRPr="00034FC9" w:rsidRDefault="003266C2" w:rsidP="00F96F3A">
      <w:pPr>
        <w:pStyle w:val="Sinespaciado"/>
        <w:spacing w:line="276" w:lineRule="auto"/>
        <w:ind w:firstLine="708"/>
        <w:jc w:val="both"/>
        <w:rPr>
          <w:rFonts w:ascii="Arial" w:hAnsi="Arial" w:cs="Arial"/>
          <w:szCs w:val="24"/>
        </w:rPr>
      </w:pPr>
      <w:r w:rsidRPr="00034FC9">
        <w:rPr>
          <w:rFonts w:ascii="Arial" w:hAnsi="Arial" w:cs="Arial"/>
          <w:szCs w:val="24"/>
        </w:rPr>
        <w:t>En el recurso de alzada</w:t>
      </w:r>
      <w:r w:rsidR="00B222EA" w:rsidRPr="00034FC9">
        <w:rPr>
          <w:rFonts w:ascii="Arial" w:hAnsi="Arial" w:cs="Arial"/>
          <w:szCs w:val="24"/>
        </w:rPr>
        <w:t xml:space="preserve">, la entidad recurrente </w:t>
      </w:r>
      <w:r w:rsidR="00116DDD" w:rsidRPr="00034FC9">
        <w:rPr>
          <w:rFonts w:ascii="Arial" w:hAnsi="Arial" w:cs="Arial"/>
          <w:szCs w:val="24"/>
        </w:rPr>
        <w:t xml:space="preserve">cuestiona </w:t>
      </w:r>
      <w:r w:rsidRPr="00034FC9">
        <w:rPr>
          <w:rFonts w:ascii="Arial" w:hAnsi="Arial" w:cs="Arial"/>
          <w:szCs w:val="24"/>
        </w:rPr>
        <w:t>e</w:t>
      </w:r>
      <w:r w:rsidR="00116DDD" w:rsidRPr="00034FC9">
        <w:rPr>
          <w:rFonts w:ascii="Arial" w:hAnsi="Arial" w:cs="Arial"/>
          <w:szCs w:val="24"/>
        </w:rPr>
        <w:t>l razonamiento</w:t>
      </w:r>
      <w:r w:rsidRPr="00034FC9">
        <w:rPr>
          <w:rFonts w:ascii="Arial" w:hAnsi="Arial" w:cs="Arial"/>
          <w:szCs w:val="24"/>
        </w:rPr>
        <w:t xml:space="preserve"> de </w:t>
      </w:r>
      <w:r w:rsidR="008B2016" w:rsidRPr="00034FC9">
        <w:rPr>
          <w:rFonts w:ascii="Arial" w:hAnsi="Arial" w:cs="Arial"/>
          <w:szCs w:val="24"/>
        </w:rPr>
        <w:t>la falladora de primera instancia</w:t>
      </w:r>
      <w:r w:rsidR="00116DDD" w:rsidRPr="00034FC9">
        <w:rPr>
          <w:rFonts w:ascii="Arial" w:hAnsi="Arial" w:cs="Arial"/>
          <w:szCs w:val="24"/>
        </w:rPr>
        <w:t xml:space="preserve">, </w:t>
      </w:r>
      <w:r w:rsidR="00B222EA" w:rsidRPr="00034FC9">
        <w:rPr>
          <w:rFonts w:ascii="Arial" w:hAnsi="Arial" w:cs="Arial"/>
          <w:szCs w:val="24"/>
        </w:rPr>
        <w:t xml:space="preserve">argumentando que el asesor comercial sí le brindó la información que </w:t>
      </w:r>
      <w:r w:rsidR="00E65FE9" w:rsidRPr="00034FC9">
        <w:rPr>
          <w:rFonts w:ascii="Arial" w:hAnsi="Arial" w:cs="Arial"/>
          <w:szCs w:val="24"/>
        </w:rPr>
        <w:t xml:space="preserve">legamente </w:t>
      </w:r>
      <w:r w:rsidR="00B222EA" w:rsidRPr="00034FC9">
        <w:rPr>
          <w:rFonts w:ascii="Arial" w:hAnsi="Arial" w:cs="Arial"/>
          <w:szCs w:val="24"/>
        </w:rPr>
        <w:t>se exigía para la época del traslado, pues así se colige de los</w:t>
      </w:r>
      <w:r w:rsidR="00E65FE9" w:rsidRPr="00034FC9">
        <w:rPr>
          <w:rFonts w:ascii="Arial" w:hAnsi="Arial" w:cs="Arial"/>
          <w:szCs w:val="24"/>
        </w:rPr>
        <w:t xml:space="preserve"> hechos expuestos en la demanda y, de </w:t>
      </w:r>
      <w:r w:rsidR="00B222EA" w:rsidRPr="00034FC9">
        <w:rPr>
          <w:rFonts w:ascii="Arial" w:hAnsi="Arial" w:cs="Arial"/>
          <w:szCs w:val="24"/>
        </w:rPr>
        <w:t>las manifestaciones efectuadas por la demand</w:t>
      </w:r>
      <w:r w:rsidR="00E65FE9" w:rsidRPr="00034FC9">
        <w:rPr>
          <w:rFonts w:ascii="Arial" w:hAnsi="Arial" w:cs="Arial"/>
          <w:szCs w:val="24"/>
        </w:rPr>
        <w:t xml:space="preserve">ante en el interrogatorio de parte y </w:t>
      </w:r>
      <w:r w:rsidR="00B222EA" w:rsidRPr="00034FC9">
        <w:rPr>
          <w:rFonts w:ascii="Arial" w:hAnsi="Arial" w:cs="Arial"/>
          <w:szCs w:val="24"/>
        </w:rPr>
        <w:t xml:space="preserve">en el formulario </w:t>
      </w:r>
      <w:r w:rsidR="00E65FE9" w:rsidRPr="00034FC9">
        <w:rPr>
          <w:rFonts w:ascii="Arial" w:hAnsi="Arial" w:cs="Arial"/>
          <w:szCs w:val="24"/>
        </w:rPr>
        <w:t xml:space="preserve">de afiliación </w:t>
      </w:r>
      <w:r w:rsidR="00B222EA" w:rsidRPr="00034FC9">
        <w:rPr>
          <w:rFonts w:ascii="Arial" w:hAnsi="Arial" w:cs="Arial"/>
          <w:szCs w:val="24"/>
        </w:rPr>
        <w:t xml:space="preserve">que suscribió. </w:t>
      </w:r>
    </w:p>
    <w:p w14:paraId="1338A8E1" w14:textId="77777777" w:rsidR="00B222EA" w:rsidRPr="00034FC9" w:rsidRDefault="00B222EA" w:rsidP="00F96F3A">
      <w:pPr>
        <w:tabs>
          <w:tab w:val="left" w:pos="6380"/>
        </w:tabs>
        <w:spacing w:line="276" w:lineRule="auto"/>
        <w:rPr>
          <w:rFonts w:ascii="Arial" w:hAnsi="Arial" w:cs="Arial"/>
          <w:szCs w:val="24"/>
        </w:rPr>
      </w:pPr>
    </w:p>
    <w:p w14:paraId="4A6568BC" w14:textId="2A1B25B8" w:rsidR="00116DDD" w:rsidRPr="00034FC9" w:rsidRDefault="008B2016" w:rsidP="00F96F3A">
      <w:pPr>
        <w:pStyle w:val="Sinespaciado"/>
        <w:spacing w:line="276" w:lineRule="auto"/>
        <w:ind w:firstLine="708"/>
        <w:jc w:val="both"/>
        <w:rPr>
          <w:rFonts w:ascii="Arial" w:hAnsi="Arial" w:cs="Arial"/>
          <w:szCs w:val="24"/>
        </w:rPr>
      </w:pPr>
      <w:r w:rsidRPr="00034FC9">
        <w:rPr>
          <w:rFonts w:ascii="Arial" w:hAnsi="Arial" w:cs="Arial"/>
          <w:szCs w:val="24"/>
        </w:rPr>
        <w:t>Revisando el caudal probatorio se encuentra que la A.F.P</w:t>
      </w:r>
      <w:r w:rsidR="00116DDD" w:rsidRPr="00034FC9">
        <w:rPr>
          <w:rFonts w:ascii="Arial" w:hAnsi="Arial" w:cs="Arial"/>
          <w:szCs w:val="24"/>
        </w:rPr>
        <w:t xml:space="preserve"> Porvenir S.A., buscó demostrar su diligencia y cuidado con pruebas de naturaleza documental y con la declaración de parte de la demandante. Respecto de las primeras ha de decirse que constan </w:t>
      </w:r>
      <w:r w:rsidRPr="00034FC9">
        <w:rPr>
          <w:rFonts w:ascii="Arial" w:hAnsi="Arial" w:cs="Arial"/>
          <w:szCs w:val="24"/>
        </w:rPr>
        <w:t xml:space="preserve">en </w:t>
      </w:r>
      <w:r w:rsidR="00116DDD" w:rsidRPr="00034FC9">
        <w:rPr>
          <w:rFonts w:ascii="Arial" w:hAnsi="Arial" w:cs="Arial"/>
          <w:szCs w:val="24"/>
        </w:rPr>
        <w:t xml:space="preserve">los folios </w:t>
      </w:r>
      <w:r w:rsidR="008B3736" w:rsidRPr="00034FC9">
        <w:rPr>
          <w:rFonts w:ascii="Arial" w:hAnsi="Arial" w:cs="Arial"/>
          <w:szCs w:val="24"/>
        </w:rPr>
        <w:t>235 a 268</w:t>
      </w:r>
      <w:r w:rsidR="00116DDD" w:rsidRPr="00034FC9">
        <w:rPr>
          <w:rFonts w:ascii="Arial" w:hAnsi="Arial" w:cs="Arial"/>
          <w:szCs w:val="24"/>
        </w:rPr>
        <w:t>, consistentes entre otros, en el formulario de afiliación</w:t>
      </w:r>
      <w:r w:rsidR="008B3736" w:rsidRPr="00034FC9">
        <w:rPr>
          <w:rFonts w:ascii="Arial" w:hAnsi="Arial" w:cs="Arial"/>
          <w:szCs w:val="24"/>
        </w:rPr>
        <w:t xml:space="preserve"> suscrito en el año 2000, el formulario de confirmación de solicitud de afiliación suscrita el </w:t>
      </w:r>
      <w:r w:rsidR="00087767" w:rsidRPr="00034FC9">
        <w:rPr>
          <w:rFonts w:ascii="Arial" w:hAnsi="Arial" w:cs="Arial"/>
          <w:szCs w:val="24"/>
        </w:rPr>
        <w:t>31 de agosto de 2006</w:t>
      </w:r>
      <w:r w:rsidR="00116DDD" w:rsidRPr="00034FC9">
        <w:rPr>
          <w:rFonts w:ascii="Arial" w:hAnsi="Arial" w:cs="Arial"/>
          <w:szCs w:val="24"/>
        </w:rPr>
        <w:t>,</w:t>
      </w:r>
      <w:r w:rsidR="00087767" w:rsidRPr="00034FC9">
        <w:rPr>
          <w:rFonts w:ascii="Arial" w:hAnsi="Arial" w:cs="Arial"/>
          <w:szCs w:val="24"/>
        </w:rPr>
        <w:t xml:space="preserve"> el formato de afiliación a la </w:t>
      </w:r>
      <w:proofErr w:type="spellStart"/>
      <w:r w:rsidR="00087767" w:rsidRPr="00034FC9">
        <w:rPr>
          <w:rFonts w:ascii="Arial" w:hAnsi="Arial" w:cs="Arial"/>
          <w:szCs w:val="24"/>
        </w:rPr>
        <w:t>A</w:t>
      </w:r>
      <w:r w:rsidRPr="00034FC9">
        <w:rPr>
          <w:rFonts w:ascii="Arial" w:hAnsi="Arial" w:cs="Arial"/>
          <w:szCs w:val="24"/>
        </w:rPr>
        <w:t>.</w:t>
      </w:r>
      <w:r w:rsidR="00087767" w:rsidRPr="00034FC9">
        <w:rPr>
          <w:rFonts w:ascii="Arial" w:hAnsi="Arial" w:cs="Arial"/>
          <w:szCs w:val="24"/>
        </w:rPr>
        <w:t>F</w:t>
      </w:r>
      <w:r w:rsidRPr="00034FC9">
        <w:rPr>
          <w:rFonts w:ascii="Arial" w:hAnsi="Arial" w:cs="Arial"/>
          <w:szCs w:val="24"/>
        </w:rPr>
        <w:t>.</w:t>
      </w:r>
      <w:r w:rsidR="00087767" w:rsidRPr="00034FC9">
        <w:rPr>
          <w:rFonts w:ascii="Arial" w:hAnsi="Arial" w:cs="Arial"/>
          <w:szCs w:val="24"/>
        </w:rPr>
        <w:t>P</w:t>
      </w:r>
      <w:proofErr w:type="spellEnd"/>
      <w:r w:rsidR="00087767" w:rsidRPr="00034FC9">
        <w:rPr>
          <w:rFonts w:ascii="Arial" w:hAnsi="Arial" w:cs="Arial"/>
          <w:szCs w:val="24"/>
        </w:rPr>
        <w:t xml:space="preserve"> Skandia, </w:t>
      </w:r>
      <w:r w:rsidR="00D70A86" w:rsidRPr="00034FC9">
        <w:rPr>
          <w:rFonts w:ascii="Arial" w:hAnsi="Arial" w:cs="Arial"/>
          <w:szCs w:val="24"/>
        </w:rPr>
        <w:t>declaración</w:t>
      </w:r>
      <w:r w:rsidR="00087767" w:rsidRPr="00034FC9">
        <w:rPr>
          <w:rFonts w:ascii="Arial" w:hAnsi="Arial" w:cs="Arial"/>
          <w:szCs w:val="24"/>
        </w:rPr>
        <w:t xml:space="preserve"> del origen de los recursos consignados en el fondo privado recurrente, </w:t>
      </w:r>
      <w:r w:rsidR="00116DDD" w:rsidRPr="00034FC9">
        <w:rPr>
          <w:rFonts w:ascii="Arial" w:hAnsi="Arial" w:cs="Arial"/>
          <w:szCs w:val="24"/>
        </w:rPr>
        <w:t xml:space="preserve">historial de vinculaciones, </w:t>
      </w:r>
      <w:r w:rsidR="005B6AB7" w:rsidRPr="00034FC9">
        <w:rPr>
          <w:rFonts w:ascii="Arial" w:hAnsi="Arial" w:cs="Arial"/>
          <w:szCs w:val="24"/>
        </w:rPr>
        <w:t>relación histórica de movimientos</w:t>
      </w:r>
      <w:r w:rsidR="00116DDD" w:rsidRPr="00034FC9">
        <w:rPr>
          <w:rFonts w:ascii="Arial" w:hAnsi="Arial" w:cs="Arial"/>
          <w:szCs w:val="24"/>
        </w:rPr>
        <w:t>,</w:t>
      </w:r>
      <w:r w:rsidR="005B6AB7" w:rsidRPr="00034FC9">
        <w:rPr>
          <w:rFonts w:ascii="Arial" w:hAnsi="Arial" w:cs="Arial"/>
          <w:szCs w:val="24"/>
        </w:rPr>
        <w:t xml:space="preserve"> relación de aportes, respuesta a petición presentada en diciembre de 2017 y, dos comunicados de prensa. </w:t>
      </w:r>
      <w:r w:rsidR="00116DDD" w:rsidRPr="00034FC9">
        <w:rPr>
          <w:rFonts w:ascii="Arial" w:hAnsi="Arial" w:cs="Arial"/>
          <w:szCs w:val="24"/>
        </w:rPr>
        <w:t xml:space="preserve">  </w:t>
      </w:r>
    </w:p>
    <w:p w14:paraId="2F6FBF74" w14:textId="77777777" w:rsidR="00116DDD" w:rsidRPr="00034FC9" w:rsidRDefault="00116DDD" w:rsidP="00F96F3A">
      <w:pPr>
        <w:pStyle w:val="Sinespaciado"/>
        <w:spacing w:line="276" w:lineRule="auto"/>
        <w:rPr>
          <w:rFonts w:ascii="Arial" w:hAnsi="Arial" w:cs="Arial"/>
          <w:szCs w:val="24"/>
        </w:rPr>
      </w:pPr>
    </w:p>
    <w:p w14:paraId="64C02722" w14:textId="77777777" w:rsidR="008B2016" w:rsidRPr="00034FC9" w:rsidRDefault="008B2016" w:rsidP="00F96F3A">
      <w:pPr>
        <w:shd w:val="clear" w:color="auto" w:fill="FFFFFF" w:themeFill="background1"/>
        <w:spacing w:line="276" w:lineRule="auto"/>
        <w:ind w:firstLine="708"/>
        <w:jc w:val="both"/>
        <w:rPr>
          <w:rFonts w:ascii="Arial" w:hAnsi="Arial" w:cs="Arial"/>
          <w:szCs w:val="24"/>
        </w:rPr>
      </w:pPr>
      <w:r w:rsidRPr="00034FC9">
        <w:rPr>
          <w:rFonts w:ascii="Arial" w:hAnsi="Arial" w:cs="Arial"/>
          <w:szCs w:val="24"/>
        </w:rPr>
        <w:t>Revisados tales documentos, se considera que los mismos no evidencian ningún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2D012AC9" w14:textId="77777777" w:rsidR="00116DDD" w:rsidRPr="00034FC9" w:rsidRDefault="00116DDD" w:rsidP="00F96F3A">
      <w:pPr>
        <w:pStyle w:val="Sinespaciado"/>
        <w:spacing w:line="276" w:lineRule="auto"/>
        <w:rPr>
          <w:rFonts w:ascii="Arial" w:hAnsi="Arial" w:cs="Arial"/>
          <w:szCs w:val="24"/>
        </w:rPr>
      </w:pPr>
    </w:p>
    <w:p w14:paraId="20D3329E" w14:textId="77777777" w:rsidR="00116DDD" w:rsidRPr="00034FC9" w:rsidRDefault="00116DDD" w:rsidP="00F96F3A">
      <w:pPr>
        <w:spacing w:line="276" w:lineRule="auto"/>
        <w:ind w:firstLine="643"/>
        <w:jc w:val="both"/>
        <w:rPr>
          <w:rFonts w:ascii="Arial" w:hAnsi="Arial" w:cs="Arial"/>
          <w:szCs w:val="24"/>
        </w:rPr>
      </w:pPr>
      <w:r w:rsidRPr="00034FC9">
        <w:rPr>
          <w:rFonts w:ascii="Arial" w:hAnsi="Arial" w:cs="Arial"/>
          <w:szCs w:val="24"/>
        </w:rPr>
        <w:t xml:space="preserve">De otra parte, como se dijo, </w:t>
      </w:r>
      <w:r w:rsidRPr="00034FC9">
        <w:rPr>
          <w:rFonts w:ascii="Arial" w:hAnsi="Arial" w:cs="Arial"/>
          <w:szCs w:val="24"/>
          <w:lang w:val="es-CO"/>
        </w:rPr>
        <w:t xml:space="preserve">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w:t>
      </w:r>
      <w:r w:rsidRPr="00034FC9">
        <w:rPr>
          <w:rFonts w:ascii="Arial" w:hAnsi="Arial" w:cs="Arial"/>
          <w:szCs w:val="24"/>
        </w:rPr>
        <w:t xml:space="preserve">dicho documento no acredita que efectivamente el acto de traslado estuvo precedido de la ilustración suficiente a la afiliada, que se le informó sobre las condiciones de acceso, ventajas y desventajas de cada uno de los </w:t>
      </w:r>
      <w:r w:rsidRPr="00034FC9">
        <w:rPr>
          <w:rFonts w:ascii="Arial" w:hAnsi="Arial" w:cs="Arial"/>
          <w:szCs w:val="24"/>
        </w:rPr>
        <w:lastRenderedPageBreak/>
        <w:t xml:space="preserve">regímenes pensionales, así como de las consecuencias del traslado, pues la leyenda de haberse efectuado la selección de manera libre, espontánea y sin presiones, es apenas una enunciación genérica. </w:t>
      </w:r>
    </w:p>
    <w:p w14:paraId="6149A9D1" w14:textId="77777777" w:rsidR="00116DDD" w:rsidRPr="00034FC9" w:rsidRDefault="00116DDD" w:rsidP="00F96F3A">
      <w:pPr>
        <w:spacing w:line="276" w:lineRule="auto"/>
        <w:ind w:firstLine="643"/>
        <w:jc w:val="both"/>
        <w:rPr>
          <w:rFonts w:ascii="Arial" w:hAnsi="Arial" w:cs="Arial"/>
          <w:szCs w:val="24"/>
        </w:rPr>
      </w:pPr>
    </w:p>
    <w:p w14:paraId="6204AFA2" w14:textId="6C9DE2BA" w:rsidR="00CF355F" w:rsidRPr="00034FC9" w:rsidRDefault="008B2016" w:rsidP="00F96F3A">
      <w:pPr>
        <w:spacing w:line="276" w:lineRule="auto"/>
        <w:ind w:firstLine="643"/>
        <w:jc w:val="both"/>
        <w:rPr>
          <w:rFonts w:ascii="Arial" w:hAnsi="Arial" w:cs="Arial"/>
          <w:szCs w:val="24"/>
        </w:rPr>
      </w:pPr>
      <w:r w:rsidRPr="00034FC9">
        <w:rPr>
          <w:rFonts w:ascii="Arial" w:hAnsi="Arial" w:cs="Arial"/>
          <w:szCs w:val="24"/>
        </w:rPr>
        <w:t xml:space="preserve">Tampoco se desprende algo distinto de  la declaración de parte rendida por la activa, puesto que al analizar la referida prueba, lo que la </w:t>
      </w:r>
      <w:r w:rsidR="00034AE9" w:rsidRPr="00034FC9">
        <w:rPr>
          <w:rFonts w:ascii="Arial" w:hAnsi="Arial" w:cs="Arial"/>
          <w:szCs w:val="24"/>
        </w:rPr>
        <w:t>actora</w:t>
      </w:r>
      <w:r w:rsidRPr="00034FC9">
        <w:rPr>
          <w:rFonts w:ascii="Arial" w:hAnsi="Arial" w:cs="Arial"/>
          <w:szCs w:val="24"/>
        </w:rPr>
        <w:t xml:space="preserve"> manifestó básicamente fue que</w:t>
      </w:r>
      <w:r w:rsidR="00116DDD" w:rsidRPr="00034FC9">
        <w:rPr>
          <w:rFonts w:ascii="Arial" w:hAnsi="Arial" w:cs="Arial"/>
          <w:szCs w:val="24"/>
        </w:rPr>
        <w:t xml:space="preserve"> el asesor del fondo privado</w:t>
      </w:r>
      <w:r w:rsidR="00C53D66" w:rsidRPr="00034FC9">
        <w:rPr>
          <w:rFonts w:ascii="Arial" w:hAnsi="Arial" w:cs="Arial"/>
          <w:szCs w:val="24"/>
        </w:rPr>
        <w:t xml:space="preserve"> de Porvenir </w:t>
      </w:r>
      <w:r w:rsidR="00116DDD" w:rsidRPr="00034FC9">
        <w:rPr>
          <w:rFonts w:ascii="Arial" w:hAnsi="Arial" w:cs="Arial"/>
          <w:szCs w:val="24"/>
        </w:rPr>
        <w:t xml:space="preserve">se presentó a las instalaciones de la </w:t>
      </w:r>
      <w:r w:rsidR="00C53D66" w:rsidRPr="00034FC9">
        <w:rPr>
          <w:rFonts w:ascii="Arial" w:hAnsi="Arial" w:cs="Arial"/>
          <w:szCs w:val="24"/>
        </w:rPr>
        <w:t xml:space="preserve">empresa donde </w:t>
      </w:r>
      <w:r w:rsidR="00116DDD" w:rsidRPr="00034FC9">
        <w:rPr>
          <w:rFonts w:ascii="Arial" w:hAnsi="Arial" w:cs="Arial"/>
          <w:szCs w:val="24"/>
        </w:rPr>
        <w:t xml:space="preserve">ella laboraba, </w:t>
      </w:r>
      <w:r w:rsidR="00034AE9" w:rsidRPr="00034FC9">
        <w:rPr>
          <w:rFonts w:ascii="Arial" w:hAnsi="Arial" w:cs="Arial"/>
          <w:szCs w:val="24"/>
        </w:rPr>
        <w:t xml:space="preserve">y que </w:t>
      </w:r>
      <w:r w:rsidR="005D692F" w:rsidRPr="00034FC9">
        <w:rPr>
          <w:rFonts w:ascii="Arial" w:hAnsi="Arial" w:cs="Arial"/>
          <w:szCs w:val="24"/>
        </w:rPr>
        <w:t>en una reunión general con un grupo de persona</w:t>
      </w:r>
      <w:r w:rsidR="00034AE9" w:rsidRPr="00034FC9">
        <w:rPr>
          <w:rFonts w:ascii="Arial" w:hAnsi="Arial" w:cs="Arial"/>
          <w:szCs w:val="24"/>
        </w:rPr>
        <w:t>s</w:t>
      </w:r>
      <w:r w:rsidR="005D692F" w:rsidRPr="00034FC9">
        <w:rPr>
          <w:rFonts w:ascii="Arial" w:hAnsi="Arial" w:cs="Arial"/>
          <w:szCs w:val="24"/>
        </w:rPr>
        <w:t xml:space="preserve">, les informó que el Instituto de Seguros Sociales se iba a acabar, pero que en Porvenir S.A. podían pensionarse en forma anticipada y con una mesada superior a la que obtendrían en el ISS, que podían devolverle el dinero completo; que les dijeron que una vez suscribieran el formulario ellos pasarían a las oficinas a recogerlo para hacer efectivo el traslado; que lo que la motivó a efectuar el traslado es que recibiría una mejor mesada pensional; que nunca buscó información adicional porque quedó satisfecha y segura con la información que le brindaron en ese momento, pues consideró que Porvenir S.A. era una empresa seria; que no hizo uso del derecho de retracto porque siempre estuvo convencida de que se iba a pensionar con una mejor mesada; que recibía extractos y que al revisarlos se fijaba en que el monto de su cuenta de ahorro individual estuviese incrementando; que cuando se trasladó a la </w:t>
      </w:r>
      <w:proofErr w:type="spellStart"/>
      <w:r w:rsidR="005D692F" w:rsidRPr="00034FC9">
        <w:rPr>
          <w:rFonts w:ascii="Arial" w:hAnsi="Arial" w:cs="Arial"/>
          <w:szCs w:val="24"/>
        </w:rPr>
        <w:t>A</w:t>
      </w:r>
      <w:r w:rsidR="00034AE9" w:rsidRPr="00034FC9">
        <w:rPr>
          <w:rFonts w:ascii="Arial" w:hAnsi="Arial" w:cs="Arial"/>
          <w:szCs w:val="24"/>
        </w:rPr>
        <w:t>.</w:t>
      </w:r>
      <w:r w:rsidR="005D692F" w:rsidRPr="00034FC9">
        <w:rPr>
          <w:rFonts w:ascii="Arial" w:hAnsi="Arial" w:cs="Arial"/>
          <w:szCs w:val="24"/>
        </w:rPr>
        <w:t>F</w:t>
      </w:r>
      <w:r w:rsidR="00034AE9" w:rsidRPr="00034FC9">
        <w:rPr>
          <w:rFonts w:ascii="Arial" w:hAnsi="Arial" w:cs="Arial"/>
          <w:szCs w:val="24"/>
        </w:rPr>
        <w:t>.</w:t>
      </w:r>
      <w:r w:rsidR="005D692F" w:rsidRPr="00034FC9">
        <w:rPr>
          <w:rFonts w:ascii="Arial" w:hAnsi="Arial" w:cs="Arial"/>
          <w:szCs w:val="24"/>
        </w:rPr>
        <w:t>P</w:t>
      </w:r>
      <w:proofErr w:type="spellEnd"/>
      <w:r w:rsidR="005D692F" w:rsidRPr="00034FC9">
        <w:rPr>
          <w:rFonts w:ascii="Arial" w:hAnsi="Arial" w:cs="Arial"/>
          <w:szCs w:val="24"/>
        </w:rPr>
        <w:t xml:space="preserve"> Skandia lo hizo porque le ofrecieron lo mismo que en Porvenir S.A. y además le dijeron que tenían mejores rendimientos</w:t>
      </w:r>
      <w:r w:rsidR="002372EE" w:rsidRPr="00034FC9">
        <w:rPr>
          <w:rFonts w:ascii="Arial" w:hAnsi="Arial" w:cs="Arial"/>
          <w:szCs w:val="24"/>
        </w:rPr>
        <w:t xml:space="preserve"> y que la mesada pensional iba a ser más alta</w:t>
      </w:r>
      <w:r w:rsidR="005D692F" w:rsidRPr="00034FC9">
        <w:rPr>
          <w:rFonts w:ascii="Arial" w:hAnsi="Arial" w:cs="Arial"/>
          <w:szCs w:val="24"/>
        </w:rPr>
        <w:t>; que</w:t>
      </w:r>
      <w:r w:rsidR="002372EE" w:rsidRPr="00034FC9">
        <w:rPr>
          <w:rFonts w:ascii="Arial" w:hAnsi="Arial" w:cs="Arial"/>
          <w:szCs w:val="24"/>
        </w:rPr>
        <w:t xml:space="preserve"> la asesora de esta última entidad le dijo que podía hacer aportes voluntarios, lo cual solo pudo hacer durante tres meses; que</w:t>
      </w:r>
      <w:r w:rsidR="005D692F" w:rsidRPr="00034FC9">
        <w:rPr>
          <w:rFonts w:ascii="Arial" w:hAnsi="Arial" w:cs="Arial"/>
          <w:szCs w:val="24"/>
        </w:rPr>
        <w:t xml:space="preserve"> fue sólo hasta que arribó a la edad de pensión cuando se dio</w:t>
      </w:r>
      <w:r w:rsidR="002372EE" w:rsidRPr="00034FC9">
        <w:rPr>
          <w:rFonts w:ascii="Arial" w:hAnsi="Arial" w:cs="Arial"/>
          <w:szCs w:val="24"/>
        </w:rPr>
        <w:t xml:space="preserve"> cuenta de la dura realidad, </w:t>
      </w:r>
      <w:r w:rsidR="005D692F" w:rsidRPr="00034FC9">
        <w:rPr>
          <w:rFonts w:ascii="Arial" w:hAnsi="Arial" w:cs="Arial"/>
          <w:szCs w:val="24"/>
        </w:rPr>
        <w:t>que</w:t>
      </w:r>
      <w:r w:rsidR="002372EE" w:rsidRPr="00034FC9">
        <w:rPr>
          <w:rFonts w:ascii="Arial" w:hAnsi="Arial" w:cs="Arial"/>
          <w:szCs w:val="24"/>
        </w:rPr>
        <w:t xml:space="preserve"> fue engañada, pues</w:t>
      </w:r>
      <w:r w:rsidR="005D692F" w:rsidRPr="00034FC9">
        <w:rPr>
          <w:rFonts w:ascii="Arial" w:hAnsi="Arial" w:cs="Arial"/>
          <w:szCs w:val="24"/>
        </w:rPr>
        <w:t xml:space="preserve"> no se iba a pensionar con lo que le habían prometido, </w:t>
      </w:r>
      <w:r w:rsidR="002372EE" w:rsidRPr="00034FC9">
        <w:rPr>
          <w:rFonts w:ascii="Arial" w:hAnsi="Arial" w:cs="Arial"/>
          <w:szCs w:val="24"/>
        </w:rPr>
        <w:t>ya que</w:t>
      </w:r>
      <w:r w:rsidR="005D692F" w:rsidRPr="00034FC9">
        <w:rPr>
          <w:rFonts w:ascii="Arial" w:hAnsi="Arial" w:cs="Arial"/>
          <w:szCs w:val="24"/>
        </w:rPr>
        <w:t xml:space="preserve"> la prestación</w:t>
      </w:r>
      <w:r w:rsidR="002372EE" w:rsidRPr="00034FC9">
        <w:rPr>
          <w:rFonts w:ascii="Arial" w:hAnsi="Arial" w:cs="Arial"/>
          <w:szCs w:val="24"/>
        </w:rPr>
        <w:t xml:space="preserve"> en el RAIS</w:t>
      </w:r>
      <w:r w:rsidR="005D692F" w:rsidRPr="00034FC9">
        <w:rPr>
          <w:rFonts w:ascii="Arial" w:hAnsi="Arial" w:cs="Arial"/>
          <w:szCs w:val="24"/>
        </w:rPr>
        <w:t xml:space="preserve"> alcanzaría escasamente el salario mínimo, y </w:t>
      </w:r>
      <w:r w:rsidR="002372EE" w:rsidRPr="00034FC9">
        <w:rPr>
          <w:rFonts w:ascii="Arial" w:hAnsi="Arial" w:cs="Arial"/>
          <w:szCs w:val="24"/>
        </w:rPr>
        <w:t xml:space="preserve">que </w:t>
      </w:r>
      <w:r w:rsidR="005D692F" w:rsidRPr="00034FC9">
        <w:rPr>
          <w:rFonts w:ascii="Arial" w:hAnsi="Arial" w:cs="Arial"/>
          <w:szCs w:val="24"/>
        </w:rPr>
        <w:t>fue por tal motivo que decidió buscar asesoría.</w:t>
      </w:r>
    </w:p>
    <w:p w14:paraId="68D2CB97" w14:textId="77777777" w:rsidR="00116DDD" w:rsidRPr="00034FC9" w:rsidRDefault="00116DDD" w:rsidP="00F96F3A">
      <w:pPr>
        <w:spacing w:line="276" w:lineRule="auto"/>
        <w:jc w:val="both"/>
        <w:rPr>
          <w:rFonts w:ascii="Arial" w:hAnsi="Arial" w:cs="Arial"/>
          <w:szCs w:val="24"/>
          <w:lang w:val="es-CO"/>
        </w:rPr>
      </w:pPr>
    </w:p>
    <w:p w14:paraId="79D955B7" w14:textId="5BF17775" w:rsidR="00BC5ADD" w:rsidRPr="00034FC9" w:rsidRDefault="00BC5ADD" w:rsidP="00F96F3A">
      <w:pPr>
        <w:spacing w:line="276" w:lineRule="auto"/>
        <w:jc w:val="both"/>
        <w:rPr>
          <w:rFonts w:ascii="Arial" w:hAnsi="Arial" w:cs="Arial"/>
          <w:szCs w:val="24"/>
          <w:lang w:val="es-CO"/>
        </w:rPr>
      </w:pPr>
      <w:r w:rsidRPr="00034FC9">
        <w:rPr>
          <w:rFonts w:ascii="Arial" w:hAnsi="Arial" w:cs="Arial"/>
          <w:szCs w:val="24"/>
          <w:lang w:val="es-CO"/>
        </w:rPr>
        <w:tab/>
      </w:r>
      <w:r w:rsidR="00C918E0" w:rsidRPr="00034FC9">
        <w:rPr>
          <w:rFonts w:ascii="Arial" w:hAnsi="Arial" w:cs="Arial"/>
          <w:szCs w:val="24"/>
          <w:lang w:val="es-CO"/>
        </w:rPr>
        <w:t xml:space="preserve">De tales </w:t>
      </w:r>
      <w:r w:rsidR="003946A4" w:rsidRPr="00034FC9">
        <w:rPr>
          <w:rFonts w:ascii="Arial" w:hAnsi="Arial" w:cs="Arial"/>
          <w:szCs w:val="24"/>
          <w:lang w:val="es-CO"/>
        </w:rPr>
        <w:t>manifestacion</w:t>
      </w:r>
      <w:r w:rsidR="00C918E0" w:rsidRPr="00034FC9">
        <w:rPr>
          <w:rFonts w:ascii="Arial" w:hAnsi="Arial" w:cs="Arial"/>
          <w:szCs w:val="24"/>
          <w:lang w:val="es-CO"/>
        </w:rPr>
        <w:t xml:space="preserve">es, las cuales coinciden con los </w:t>
      </w:r>
      <w:r w:rsidRPr="00034FC9">
        <w:rPr>
          <w:rFonts w:ascii="Arial" w:hAnsi="Arial" w:cs="Arial"/>
          <w:szCs w:val="24"/>
          <w:lang w:val="es-CO"/>
        </w:rPr>
        <w:t xml:space="preserve">hechos </w:t>
      </w:r>
      <w:r w:rsidR="00C918E0" w:rsidRPr="00034FC9">
        <w:rPr>
          <w:rFonts w:ascii="Arial" w:hAnsi="Arial" w:cs="Arial"/>
          <w:szCs w:val="24"/>
          <w:lang w:val="es-CO"/>
        </w:rPr>
        <w:t xml:space="preserve">planteados en </w:t>
      </w:r>
      <w:r w:rsidRPr="00034FC9">
        <w:rPr>
          <w:rFonts w:ascii="Arial" w:hAnsi="Arial" w:cs="Arial"/>
          <w:szCs w:val="24"/>
          <w:lang w:val="es-CO"/>
        </w:rPr>
        <w:t xml:space="preserve">el libelo introductor del proceso, </w:t>
      </w:r>
      <w:r w:rsidR="00034AE9" w:rsidRPr="00034FC9">
        <w:rPr>
          <w:rFonts w:ascii="Arial" w:hAnsi="Arial" w:cs="Arial"/>
          <w:szCs w:val="24"/>
          <w:lang w:val="es-CO"/>
        </w:rPr>
        <w:t>a juicio de la Sala n</w:t>
      </w:r>
      <w:r w:rsidR="00C918E0" w:rsidRPr="00034FC9">
        <w:rPr>
          <w:rFonts w:ascii="Arial" w:hAnsi="Arial" w:cs="Arial"/>
          <w:szCs w:val="24"/>
          <w:lang w:val="es-CO"/>
        </w:rPr>
        <w:t xml:space="preserve">o es posible </w:t>
      </w:r>
      <w:r w:rsidR="004F2CFC" w:rsidRPr="00034FC9">
        <w:rPr>
          <w:rFonts w:ascii="Arial" w:hAnsi="Arial" w:cs="Arial"/>
          <w:szCs w:val="24"/>
          <w:lang w:val="es-CO"/>
        </w:rPr>
        <w:t xml:space="preserve"> </w:t>
      </w:r>
      <w:r w:rsidR="00C918E0" w:rsidRPr="00034FC9">
        <w:rPr>
          <w:rFonts w:ascii="Arial" w:hAnsi="Arial" w:cs="Arial"/>
          <w:szCs w:val="24"/>
          <w:lang w:val="es-CO"/>
        </w:rPr>
        <w:t>colegir que la demandante recibió información suficiente, clara y completa de las consecuencias</w:t>
      </w:r>
      <w:r w:rsidR="004F2CFC" w:rsidRPr="00034FC9">
        <w:rPr>
          <w:rFonts w:ascii="Arial" w:hAnsi="Arial" w:cs="Arial"/>
          <w:szCs w:val="24"/>
          <w:lang w:val="es-CO"/>
        </w:rPr>
        <w:t xml:space="preserve"> jurídicas</w:t>
      </w:r>
      <w:r w:rsidR="00C918E0" w:rsidRPr="00034FC9">
        <w:rPr>
          <w:rFonts w:ascii="Arial" w:hAnsi="Arial" w:cs="Arial"/>
          <w:szCs w:val="24"/>
          <w:lang w:val="es-CO"/>
        </w:rPr>
        <w:t xml:space="preserve">, ventajas y desventajas que acarrearía el traslado de régimen pensional, pues nótese que únicamente se le puso de presente un panorama de ventajas </w:t>
      </w:r>
      <w:r w:rsidR="004F2CFC" w:rsidRPr="00034FC9">
        <w:rPr>
          <w:rFonts w:ascii="Arial" w:hAnsi="Arial" w:cs="Arial"/>
          <w:szCs w:val="24"/>
          <w:lang w:val="es-CO"/>
        </w:rPr>
        <w:t>objetivas dentro del R</w:t>
      </w:r>
      <w:r w:rsidR="00034AE9" w:rsidRPr="00034FC9">
        <w:rPr>
          <w:rFonts w:ascii="Arial" w:hAnsi="Arial" w:cs="Arial"/>
          <w:szCs w:val="24"/>
          <w:lang w:val="es-CO"/>
        </w:rPr>
        <w:t xml:space="preserve">égimen de </w:t>
      </w:r>
      <w:r w:rsidR="004F2CFC" w:rsidRPr="00034FC9">
        <w:rPr>
          <w:rFonts w:ascii="Arial" w:hAnsi="Arial" w:cs="Arial"/>
          <w:szCs w:val="24"/>
          <w:lang w:val="es-CO"/>
        </w:rPr>
        <w:t>A</w:t>
      </w:r>
      <w:r w:rsidR="00034AE9" w:rsidRPr="00034FC9">
        <w:rPr>
          <w:rFonts w:ascii="Arial" w:hAnsi="Arial" w:cs="Arial"/>
          <w:szCs w:val="24"/>
          <w:lang w:val="es-CO"/>
        </w:rPr>
        <w:t xml:space="preserve">horro </w:t>
      </w:r>
      <w:r w:rsidR="004F2CFC" w:rsidRPr="00034FC9">
        <w:rPr>
          <w:rFonts w:ascii="Arial" w:hAnsi="Arial" w:cs="Arial"/>
          <w:szCs w:val="24"/>
          <w:lang w:val="es-CO"/>
        </w:rPr>
        <w:t>I</w:t>
      </w:r>
      <w:r w:rsidR="00034AE9" w:rsidRPr="00034FC9">
        <w:rPr>
          <w:rFonts w:ascii="Arial" w:hAnsi="Arial" w:cs="Arial"/>
          <w:szCs w:val="24"/>
          <w:lang w:val="es-CO"/>
        </w:rPr>
        <w:t>ndividual</w:t>
      </w:r>
      <w:r w:rsidR="004F2CFC" w:rsidRPr="00034FC9">
        <w:rPr>
          <w:rFonts w:ascii="Arial" w:hAnsi="Arial" w:cs="Arial"/>
          <w:szCs w:val="24"/>
          <w:lang w:val="es-CO"/>
        </w:rPr>
        <w:t>, entre ellas, la más llamativa para formalizar el traslado, la obtención de una mesada pensional superior a la que reconocería el R</w:t>
      </w:r>
      <w:r w:rsidR="00034AE9" w:rsidRPr="00034FC9">
        <w:rPr>
          <w:rFonts w:ascii="Arial" w:hAnsi="Arial" w:cs="Arial"/>
          <w:szCs w:val="24"/>
          <w:lang w:val="es-CO"/>
        </w:rPr>
        <w:t xml:space="preserve">égimen administrado por el entonces I.S.S., </w:t>
      </w:r>
      <w:r w:rsidR="004F2CFC" w:rsidRPr="00034FC9">
        <w:rPr>
          <w:rFonts w:ascii="Arial" w:hAnsi="Arial" w:cs="Arial"/>
          <w:szCs w:val="24"/>
          <w:lang w:val="es-CO"/>
        </w:rPr>
        <w:t>situación que no se acompasa a la realidad, pues conforme a la comunicación emitida por la A</w:t>
      </w:r>
      <w:r w:rsidR="00034AE9" w:rsidRPr="00034FC9">
        <w:rPr>
          <w:rFonts w:ascii="Arial" w:hAnsi="Arial" w:cs="Arial"/>
          <w:szCs w:val="24"/>
          <w:lang w:val="es-CO"/>
        </w:rPr>
        <w:t>.</w:t>
      </w:r>
      <w:r w:rsidR="004F2CFC" w:rsidRPr="00034FC9">
        <w:rPr>
          <w:rFonts w:ascii="Arial" w:hAnsi="Arial" w:cs="Arial"/>
          <w:szCs w:val="24"/>
          <w:lang w:val="es-CO"/>
        </w:rPr>
        <w:t>F</w:t>
      </w:r>
      <w:r w:rsidR="00034AE9" w:rsidRPr="00034FC9">
        <w:rPr>
          <w:rFonts w:ascii="Arial" w:hAnsi="Arial" w:cs="Arial"/>
          <w:szCs w:val="24"/>
          <w:lang w:val="es-CO"/>
        </w:rPr>
        <w:t>.</w:t>
      </w:r>
      <w:r w:rsidR="004F2CFC" w:rsidRPr="00034FC9">
        <w:rPr>
          <w:rFonts w:ascii="Arial" w:hAnsi="Arial" w:cs="Arial"/>
          <w:szCs w:val="24"/>
          <w:lang w:val="es-CO"/>
        </w:rPr>
        <w:t>P Old Mutual el 4 de enero de 2017, la mesada que la demandante recibiría en el R</w:t>
      </w:r>
      <w:r w:rsidR="00034AE9" w:rsidRPr="00034FC9">
        <w:rPr>
          <w:rFonts w:ascii="Arial" w:hAnsi="Arial" w:cs="Arial"/>
          <w:szCs w:val="24"/>
          <w:lang w:val="es-CO"/>
        </w:rPr>
        <w:t>.</w:t>
      </w:r>
      <w:r w:rsidR="004F2CFC" w:rsidRPr="00034FC9">
        <w:rPr>
          <w:rFonts w:ascii="Arial" w:hAnsi="Arial" w:cs="Arial"/>
          <w:szCs w:val="24"/>
          <w:lang w:val="es-CO"/>
        </w:rPr>
        <w:t>A</w:t>
      </w:r>
      <w:r w:rsidR="00034AE9" w:rsidRPr="00034FC9">
        <w:rPr>
          <w:rFonts w:ascii="Arial" w:hAnsi="Arial" w:cs="Arial"/>
          <w:szCs w:val="24"/>
          <w:lang w:val="es-CO"/>
        </w:rPr>
        <w:t>.</w:t>
      </w:r>
      <w:r w:rsidR="004F2CFC" w:rsidRPr="00034FC9">
        <w:rPr>
          <w:rFonts w:ascii="Arial" w:hAnsi="Arial" w:cs="Arial"/>
          <w:szCs w:val="24"/>
          <w:lang w:val="es-CO"/>
        </w:rPr>
        <w:t>I</w:t>
      </w:r>
      <w:r w:rsidR="00034AE9" w:rsidRPr="00034FC9">
        <w:rPr>
          <w:rFonts w:ascii="Arial" w:hAnsi="Arial" w:cs="Arial"/>
          <w:szCs w:val="24"/>
          <w:lang w:val="es-CO"/>
        </w:rPr>
        <w:t>.</w:t>
      </w:r>
      <w:r w:rsidR="004F2CFC" w:rsidRPr="00034FC9">
        <w:rPr>
          <w:rFonts w:ascii="Arial" w:hAnsi="Arial" w:cs="Arial"/>
          <w:szCs w:val="24"/>
          <w:lang w:val="es-CO"/>
        </w:rPr>
        <w:t>S sería de $916.000 a esa fecha, al paso que, de haber permanecido en el R</w:t>
      </w:r>
      <w:r w:rsidR="00034AE9" w:rsidRPr="00034FC9">
        <w:rPr>
          <w:rFonts w:ascii="Arial" w:hAnsi="Arial" w:cs="Arial"/>
          <w:szCs w:val="24"/>
          <w:lang w:val="es-CO"/>
        </w:rPr>
        <w:t xml:space="preserve">égimen de Prima Media </w:t>
      </w:r>
      <w:r w:rsidR="004F2CFC" w:rsidRPr="00034FC9">
        <w:rPr>
          <w:rFonts w:ascii="Arial" w:hAnsi="Arial" w:cs="Arial"/>
          <w:szCs w:val="24"/>
          <w:lang w:val="es-CO"/>
        </w:rPr>
        <w:t>habría alcanzado la suma de $4`130.000</w:t>
      </w:r>
      <w:r w:rsidR="00BB47F6" w:rsidRPr="00034FC9">
        <w:rPr>
          <w:rFonts w:ascii="Arial" w:hAnsi="Arial" w:cs="Arial"/>
          <w:szCs w:val="24"/>
          <w:lang w:val="es-CO"/>
        </w:rPr>
        <w:t xml:space="preserve"> (fl.46 a 49).</w:t>
      </w:r>
      <w:r w:rsidR="004F2CFC" w:rsidRPr="00034FC9">
        <w:rPr>
          <w:rFonts w:ascii="Arial" w:hAnsi="Arial" w:cs="Arial"/>
          <w:szCs w:val="24"/>
          <w:lang w:val="es-CO"/>
        </w:rPr>
        <w:t>.</w:t>
      </w:r>
    </w:p>
    <w:p w14:paraId="21BA42F8" w14:textId="77777777" w:rsidR="00027135" w:rsidRPr="00034FC9" w:rsidRDefault="00027135" w:rsidP="00F96F3A">
      <w:pPr>
        <w:spacing w:line="276" w:lineRule="auto"/>
        <w:jc w:val="both"/>
        <w:rPr>
          <w:rFonts w:ascii="Arial" w:hAnsi="Arial" w:cs="Arial"/>
          <w:szCs w:val="24"/>
          <w:lang w:val="es-CO"/>
        </w:rPr>
      </w:pPr>
    </w:p>
    <w:p w14:paraId="6F1DAB05" w14:textId="6B8A833C" w:rsidR="00575AA7" w:rsidRPr="00034FC9" w:rsidRDefault="00116DDD" w:rsidP="00F96F3A">
      <w:pPr>
        <w:pStyle w:val="Textoindependiente"/>
        <w:spacing w:line="276" w:lineRule="auto"/>
        <w:ind w:firstLine="708"/>
        <w:rPr>
          <w:rFonts w:cs="Arial"/>
          <w:sz w:val="24"/>
          <w:szCs w:val="24"/>
        </w:rPr>
      </w:pPr>
      <w:r w:rsidRPr="00034FC9">
        <w:rPr>
          <w:rFonts w:cs="Arial"/>
          <w:sz w:val="24"/>
          <w:szCs w:val="24"/>
        </w:rPr>
        <w:t>En ese orden,  la Sala</w:t>
      </w:r>
      <w:r w:rsidR="00034AE9" w:rsidRPr="00034FC9">
        <w:rPr>
          <w:rFonts w:cs="Arial"/>
          <w:sz w:val="24"/>
          <w:szCs w:val="24"/>
        </w:rPr>
        <w:t xml:space="preserve"> </w:t>
      </w:r>
      <w:r w:rsidRPr="00034FC9">
        <w:rPr>
          <w:rFonts w:cs="Arial"/>
          <w:sz w:val="24"/>
          <w:szCs w:val="24"/>
        </w:rPr>
        <w:t xml:space="preserve">comparte los argumentos utilizados por el A Quo, en aras a fulminar la declaración de ineficacia del traslado de régimen pensional, pues como se dijo </w:t>
      </w:r>
      <w:r w:rsidRPr="00034FC9">
        <w:rPr>
          <w:rFonts w:eastAsia="Arial Narrow" w:cs="Arial"/>
          <w:sz w:val="24"/>
          <w:szCs w:val="24"/>
          <w:lang w:val="es"/>
        </w:rPr>
        <w:t>basta la mera ausencia de información a la afiliada, clara, precisa y completa, para que se produzca la irregularidad del acto de cambio de régimen pensional, situación que fue exactamente la que ocurrió en el presente caso; por ello no queda la menor duda que, en este caso, al no haber</w:t>
      </w:r>
      <w:r w:rsidR="00730E22" w:rsidRPr="00034FC9">
        <w:rPr>
          <w:rFonts w:eastAsia="Arial Narrow" w:cs="Arial"/>
          <w:sz w:val="24"/>
          <w:szCs w:val="24"/>
          <w:lang w:val="es"/>
        </w:rPr>
        <w:t>se</w:t>
      </w:r>
      <w:r w:rsidRPr="00034FC9">
        <w:rPr>
          <w:rFonts w:eastAsia="Arial Narrow" w:cs="Arial"/>
          <w:sz w:val="24"/>
          <w:szCs w:val="24"/>
          <w:lang w:val="es"/>
        </w:rPr>
        <w:t xml:space="preserve"> arrimado al proceso prueba idónea y completa de la información que  le debió brinda</w:t>
      </w:r>
      <w:r w:rsidR="00730E22" w:rsidRPr="00034FC9">
        <w:rPr>
          <w:rFonts w:eastAsia="Arial Narrow" w:cs="Arial"/>
          <w:sz w:val="24"/>
          <w:szCs w:val="24"/>
          <w:lang w:val="es"/>
        </w:rPr>
        <w:t>r</w:t>
      </w:r>
      <w:r w:rsidRPr="00034FC9">
        <w:rPr>
          <w:rFonts w:eastAsia="Arial Narrow" w:cs="Arial"/>
          <w:sz w:val="24"/>
          <w:szCs w:val="24"/>
          <w:lang w:val="es"/>
        </w:rPr>
        <w:t xml:space="preserve"> </w:t>
      </w:r>
      <w:r w:rsidR="00730E22" w:rsidRPr="00034FC9">
        <w:rPr>
          <w:rFonts w:eastAsia="Arial Narrow" w:cs="Arial"/>
          <w:sz w:val="24"/>
          <w:szCs w:val="24"/>
          <w:lang w:val="es"/>
        </w:rPr>
        <w:t>la A.F.P. POR</w:t>
      </w:r>
      <w:r w:rsidR="2AF2CDD5" w:rsidRPr="00034FC9">
        <w:rPr>
          <w:rFonts w:eastAsia="Arial Narrow" w:cs="Arial"/>
          <w:sz w:val="24"/>
          <w:szCs w:val="24"/>
          <w:lang w:val="es"/>
        </w:rPr>
        <w:t>V</w:t>
      </w:r>
      <w:r w:rsidR="00730E22" w:rsidRPr="00034FC9">
        <w:rPr>
          <w:rFonts w:eastAsia="Arial Narrow" w:cs="Arial"/>
          <w:sz w:val="24"/>
          <w:szCs w:val="24"/>
          <w:lang w:val="es"/>
        </w:rPr>
        <w:t xml:space="preserve">ENIR S.A., </w:t>
      </w:r>
      <w:r w:rsidRPr="00034FC9">
        <w:rPr>
          <w:rFonts w:eastAsia="Arial Narrow" w:cs="Arial"/>
          <w:sz w:val="24"/>
          <w:szCs w:val="24"/>
          <w:lang w:val="es"/>
        </w:rPr>
        <w:t xml:space="preserve">a la demandante en el traslado que esta realizó en </w:t>
      </w:r>
      <w:r w:rsidR="00450D91" w:rsidRPr="00034FC9">
        <w:rPr>
          <w:rFonts w:eastAsia="Arial Narrow" w:cs="Arial"/>
          <w:sz w:val="24"/>
          <w:szCs w:val="24"/>
          <w:lang w:val="es"/>
        </w:rPr>
        <w:t>julio</w:t>
      </w:r>
      <w:r w:rsidRPr="00034FC9">
        <w:rPr>
          <w:rFonts w:eastAsia="Arial Narrow" w:cs="Arial"/>
          <w:sz w:val="24"/>
          <w:szCs w:val="24"/>
          <w:lang w:val="es"/>
        </w:rPr>
        <w:t xml:space="preserve"> de 2000 -  carga probatoria </w:t>
      </w:r>
      <w:r w:rsidRPr="00034FC9">
        <w:rPr>
          <w:rFonts w:eastAsia="Arial Narrow" w:cs="Arial"/>
          <w:sz w:val="24"/>
          <w:szCs w:val="24"/>
          <w:lang w:val="es"/>
        </w:rPr>
        <w:lastRenderedPageBreak/>
        <w:t>que como quedó visto era de la AFP - , la consecuencia no puede ser otra diferente a la de declarar ineficaz tal acto y, por tanto, tener como vinculación válida la que tenía la demandante con el Régimen de Prim</w:t>
      </w:r>
      <w:r w:rsidR="00450D91" w:rsidRPr="00034FC9">
        <w:rPr>
          <w:rFonts w:eastAsia="Arial Narrow" w:cs="Arial"/>
          <w:sz w:val="24"/>
          <w:szCs w:val="24"/>
          <w:lang w:val="es"/>
        </w:rPr>
        <w:t xml:space="preserve">a Media con Prestación definida. </w:t>
      </w:r>
      <w:r w:rsidRPr="00034FC9">
        <w:rPr>
          <w:rFonts w:cs="Arial"/>
          <w:sz w:val="24"/>
          <w:szCs w:val="24"/>
        </w:rPr>
        <w:t xml:space="preserve">   </w:t>
      </w:r>
    </w:p>
    <w:p w14:paraId="6036E14D" w14:textId="77777777" w:rsidR="00575AA7" w:rsidRPr="00034FC9" w:rsidRDefault="00575AA7" w:rsidP="00F96F3A">
      <w:pPr>
        <w:pStyle w:val="Textoindependiente"/>
        <w:spacing w:line="276" w:lineRule="auto"/>
        <w:ind w:firstLine="708"/>
        <w:rPr>
          <w:rFonts w:cs="Arial"/>
          <w:sz w:val="24"/>
          <w:szCs w:val="24"/>
        </w:rPr>
      </w:pPr>
    </w:p>
    <w:p w14:paraId="346E4095" w14:textId="77777777" w:rsidR="0096625C" w:rsidRPr="00034FC9" w:rsidRDefault="0096625C" w:rsidP="00F96F3A">
      <w:pPr>
        <w:pStyle w:val="Textoindependiente"/>
        <w:spacing w:line="276" w:lineRule="auto"/>
        <w:ind w:firstLine="708"/>
        <w:rPr>
          <w:rFonts w:cs="Arial"/>
          <w:sz w:val="24"/>
          <w:szCs w:val="24"/>
          <w:lang w:eastAsia="en-US"/>
        </w:rPr>
      </w:pPr>
      <w:r w:rsidRPr="00034FC9">
        <w:rPr>
          <w:rFonts w:cs="Arial"/>
          <w:sz w:val="24"/>
          <w:szCs w:val="24"/>
          <w:lang w:eastAsia="en-US"/>
        </w:rPr>
        <w:t xml:space="preserve">Igual situación se predica respecto de la AFP Skandia hoy Old Mutual S.A., quien tampoco acreditó que al momento de la afiliación a esa entidad, le brindó a la activa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 posibilidad de hacer uso de la facultad de retracto. </w:t>
      </w:r>
    </w:p>
    <w:p w14:paraId="04B06667" w14:textId="77777777" w:rsidR="00575AA7" w:rsidRPr="00034FC9" w:rsidRDefault="00575AA7" w:rsidP="00F96F3A">
      <w:pPr>
        <w:pStyle w:val="Textoindependiente"/>
        <w:spacing w:line="276" w:lineRule="auto"/>
        <w:ind w:firstLine="708"/>
        <w:rPr>
          <w:rFonts w:cs="Arial"/>
          <w:sz w:val="24"/>
          <w:szCs w:val="24"/>
        </w:rPr>
      </w:pPr>
    </w:p>
    <w:p w14:paraId="19041BD5" w14:textId="3FD8F0EA" w:rsidR="00116DDD" w:rsidRPr="00034FC9" w:rsidRDefault="00116DDD" w:rsidP="00F96F3A">
      <w:pPr>
        <w:pStyle w:val="Textoindependiente"/>
        <w:spacing w:line="276" w:lineRule="auto"/>
        <w:ind w:firstLine="708"/>
        <w:rPr>
          <w:rFonts w:eastAsia="Arial Narrow" w:cs="Arial"/>
          <w:sz w:val="24"/>
          <w:szCs w:val="24"/>
          <w:lang w:val="es"/>
        </w:rPr>
      </w:pPr>
      <w:r w:rsidRPr="00034FC9">
        <w:rPr>
          <w:rFonts w:eastAsia="Arial Narrow" w:cs="Arial"/>
          <w:sz w:val="24"/>
          <w:szCs w:val="24"/>
          <w:lang w:val="es"/>
        </w:rPr>
        <w:t xml:space="preserve">Esto que se dice conlleva entonces a que las partes deben ser restituidas al estado anterior (art. 1746 del CCC), esto es, que la afiliación de la demandante con Colpensiones, no solo nunca sufrió alteración alguna, sino que la entidad demandada que actualmente maneja su cuenta de ahorro individual, esto es, </w:t>
      </w:r>
      <w:r w:rsidR="0096625C" w:rsidRPr="00034FC9">
        <w:rPr>
          <w:rFonts w:eastAsia="Arial Narrow" w:cs="Arial"/>
          <w:sz w:val="24"/>
          <w:szCs w:val="24"/>
          <w:lang w:val="es"/>
        </w:rPr>
        <w:t>Old Mutual</w:t>
      </w:r>
      <w:r w:rsidRPr="00034FC9">
        <w:rPr>
          <w:rFonts w:eastAsia="Arial Narrow" w:cs="Arial"/>
          <w:sz w:val="24"/>
          <w:szCs w:val="24"/>
          <w:lang w:val="es"/>
        </w:rPr>
        <w:t xml:space="preserve"> S.A., debe devolver a la administradora del R</w:t>
      </w:r>
      <w:r w:rsidR="00730E22" w:rsidRPr="00034FC9">
        <w:rPr>
          <w:rFonts w:eastAsia="Arial Narrow" w:cs="Arial"/>
          <w:sz w:val="24"/>
          <w:szCs w:val="24"/>
          <w:lang w:val="es"/>
        </w:rPr>
        <w:t xml:space="preserve">égimen de </w:t>
      </w:r>
      <w:r w:rsidRPr="00034FC9">
        <w:rPr>
          <w:rFonts w:eastAsia="Arial Narrow" w:cs="Arial"/>
          <w:sz w:val="24"/>
          <w:szCs w:val="24"/>
          <w:lang w:val="es"/>
        </w:rPr>
        <w:t>P</w:t>
      </w:r>
      <w:r w:rsidR="00730E22" w:rsidRPr="00034FC9">
        <w:rPr>
          <w:rFonts w:eastAsia="Arial Narrow" w:cs="Arial"/>
          <w:sz w:val="24"/>
          <w:szCs w:val="24"/>
          <w:lang w:val="es"/>
        </w:rPr>
        <w:t xml:space="preserve">rima </w:t>
      </w:r>
      <w:r w:rsidRPr="00034FC9">
        <w:rPr>
          <w:rFonts w:eastAsia="Arial Narrow" w:cs="Arial"/>
          <w:sz w:val="24"/>
          <w:szCs w:val="24"/>
          <w:lang w:val="es"/>
        </w:rPr>
        <w:t>M</w:t>
      </w:r>
      <w:r w:rsidR="00730E22" w:rsidRPr="00034FC9">
        <w:rPr>
          <w:rFonts w:eastAsia="Arial Narrow" w:cs="Arial"/>
          <w:sz w:val="24"/>
          <w:szCs w:val="24"/>
          <w:lang w:val="es"/>
        </w:rPr>
        <w:t xml:space="preserve">edia </w:t>
      </w:r>
      <w:r w:rsidR="0096625C" w:rsidRPr="00034FC9">
        <w:rPr>
          <w:rFonts w:eastAsia="Arial Narrow" w:cs="Arial"/>
          <w:sz w:val="24"/>
          <w:szCs w:val="24"/>
          <w:lang w:val="es"/>
        </w:rPr>
        <w:t xml:space="preserve">– Colpensiones, </w:t>
      </w:r>
      <w:r w:rsidR="546C4EC9" w:rsidRPr="00034FC9">
        <w:rPr>
          <w:rFonts w:eastAsia="Arial Narrow" w:cs="Arial"/>
          <w:sz w:val="24"/>
          <w:szCs w:val="24"/>
          <w:lang w:val="es"/>
        </w:rPr>
        <w:t xml:space="preserve">los saldos que existan en la cuenta de ahorro individual de la demandante, tal como lo indicó la juez de primer grado. </w:t>
      </w:r>
    </w:p>
    <w:p w14:paraId="35FF2267" w14:textId="6CBCB077" w:rsidR="00116DDD" w:rsidRPr="00034FC9" w:rsidRDefault="00116DDD" w:rsidP="00F96F3A">
      <w:pPr>
        <w:pStyle w:val="Textoindependiente"/>
        <w:spacing w:line="276" w:lineRule="auto"/>
        <w:ind w:firstLine="708"/>
        <w:rPr>
          <w:rFonts w:eastAsia="Arial Narrow" w:cs="Arial"/>
          <w:sz w:val="24"/>
          <w:szCs w:val="24"/>
          <w:lang w:val="es"/>
        </w:rPr>
      </w:pPr>
    </w:p>
    <w:p w14:paraId="3925AE7E" w14:textId="3BD995C0" w:rsidR="00116DDD" w:rsidRPr="00034FC9" w:rsidRDefault="546C4EC9" w:rsidP="00F96F3A">
      <w:pPr>
        <w:pStyle w:val="Textoindependiente"/>
        <w:spacing w:line="276" w:lineRule="auto"/>
        <w:ind w:firstLine="708"/>
        <w:rPr>
          <w:rFonts w:eastAsia="Arial Narrow" w:cs="Arial"/>
          <w:sz w:val="24"/>
          <w:szCs w:val="24"/>
          <w:lang w:val="es-ES"/>
        </w:rPr>
      </w:pPr>
      <w:r w:rsidRPr="00034FC9">
        <w:rPr>
          <w:rFonts w:eastAsia="Arial Narrow" w:cs="Arial"/>
          <w:sz w:val="24"/>
          <w:szCs w:val="24"/>
          <w:lang w:val="es-ES"/>
        </w:rPr>
        <w:t>No obstante, en virtud del grado jurisdiccional de consulta que opera en favor de Colpensiones, se hace necesario MODIFICAR la sentencia en orden a complementar los rubros que el fondo privado debe remitir a Colpensiones, motivo por el que se le ordenará a la A</w:t>
      </w:r>
      <w:r w:rsidR="1068BC13" w:rsidRPr="00034FC9">
        <w:rPr>
          <w:rFonts w:eastAsia="Arial Narrow" w:cs="Arial"/>
          <w:sz w:val="24"/>
          <w:szCs w:val="24"/>
          <w:lang w:val="es-ES"/>
        </w:rPr>
        <w:t>FP Old Mutual S.A., incluir además del capital acumul</w:t>
      </w:r>
      <w:r w:rsidR="3091B4F3" w:rsidRPr="00034FC9">
        <w:rPr>
          <w:rFonts w:eastAsia="Arial Narrow" w:cs="Arial"/>
          <w:sz w:val="24"/>
          <w:szCs w:val="24"/>
          <w:lang w:val="es-ES"/>
        </w:rPr>
        <w:t>ado en la cuenta de ahorro individual de la afiliada, sus respectivos rendimientos, bonos pensionales, saldos adicionales, frutos e intereses</w:t>
      </w:r>
      <w:r w:rsidR="74E2C0F8" w:rsidRPr="00034FC9">
        <w:rPr>
          <w:rFonts w:eastAsia="Arial Narrow" w:cs="Arial"/>
          <w:sz w:val="24"/>
          <w:szCs w:val="24"/>
          <w:lang w:val="es-ES"/>
        </w:rPr>
        <w:t>, así como los</w:t>
      </w:r>
      <w:r w:rsidRPr="00034FC9">
        <w:rPr>
          <w:rFonts w:eastAsia="Arial Narrow" w:cs="Arial"/>
          <w:sz w:val="24"/>
          <w:szCs w:val="24"/>
          <w:lang w:val="es-ES"/>
        </w:rPr>
        <w:t xml:space="preserve"> gastos de administración</w:t>
      </w:r>
      <w:r w:rsidR="4DF4081E" w:rsidRPr="00034FC9">
        <w:rPr>
          <w:rFonts w:eastAsia="Arial Narrow" w:cs="Arial"/>
          <w:sz w:val="24"/>
          <w:szCs w:val="24"/>
          <w:lang w:val="es-ES"/>
        </w:rPr>
        <w:t xml:space="preserve"> (incluyendo lo correspondiente a seguros previsionales y otros), las sumas que retuvo para el fondo de garantía de pensión mínima y las </w:t>
      </w:r>
      <w:r w:rsidRPr="00034FC9">
        <w:rPr>
          <w:rFonts w:eastAsia="Arial Narrow" w:cs="Arial"/>
          <w:sz w:val="24"/>
          <w:szCs w:val="24"/>
          <w:lang w:val="es-ES"/>
        </w:rPr>
        <w:t>comisiones cobrad</w:t>
      </w:r>
      <w:r w:rsidR="39AE3390" w:rsidRPr="00034FC9">
        <w:rPr>
          <w:rFonts w:eastAsia="Arial Narrow" w:cs="Arial"/>
          <w:sz w:val="24"/>
          <w:szCs w:val="24"/>
          <w:lang w:val="es-ES"/>
        </w:rPr>
        <w:t>as</w:t>
      </w:r>
      <w:r w:rsidRPr="00034FC9">
        <w:rPr>
          <w:rFonts w:eastAsia="Arial Narrow" w:cs="Arial"/>
          <w:sz w:val="24"/>
          <w:szCs w:val="24"/>
          <w:lang w:val="es-ES"/>
        </w:rPr>
        <w:t xml:space="preserve"> durante el lapso en que estuvo vigente la afiliación de la demandante, con cargo a sus propios recursos tal como lo ha reiterado la Sala de Casación Laboral de la Corte Suprema en sentencias SL1421 y  SL 1688, ambas de 2019.</w:t>
      </w:r>
    </w:p>
    <w:p w14:paraId="7AC6D5AE" w14:textId="43E7E55E" w:rsidR="00116DDD" w:rsidRPr="00034FC9" w:rsidRDefault="00116DDD" w:rsidP="00F96F3A">
      <w:pPr>
        <w:spacing w:line="276" w:lineRule="auto"/>
        <w:ind w:firstLine="708"/>
        <w:jc w:val="both"/>
        <w:rPr>
          <w:rFonts w:ascii="Arial" w:eastAsia="Arial Narrow" w:hAnsi="Arial" w:cs="Arial"/>
          <w:szCs w:val="24"/>
          <w:lang w:val="es"/>
        </w:rPr>
      </w:pPr>
    </w:p>
    <w:p w14:paraId="7E5541D3" w14:textId="09B13B51" w:rsidR="00116DDD" w:rsidRPr="00034FC9" w:rsidRDefault="0096625C" w:rsidP="00F96F3A">
      <w:pPr>
        <w:pStyle w:val="Textoindependiente"/>
        <w:spacing w:line="276" w:lineRule="auto"/>
        <w:ind w:firstLine="708"/>
        <w:rPr>
          <w:rFonts w:eastAsia="Arial Narrow" w:cs="Arial"/>
          <w:sz w:val="24"/>
          <w:szCs w:val="24"/>
          <w:lang w:val="es"/>
        </w:rPr>
      </w:pPr>
      <w:r w:rsidRPr="00034FC9">
        <w:rPr>
          <w:rFonts w:eastAsia="Arial Narrow" w:cs="Arial"/>
          <w:sz w:val="24"/>
          <w:szCs w:val="24"/>
          <w:lang w:val="es"/>
        </w:rPr>
        <w:t xml:space="preserve"> </w:t>
      </w:r>
      <w:r w:rsidR="00116DDD" w:rsidRPr="00034FC9">
        <w:rPr>
          <w:rFonts w:eastAsia="Arial Narrow" w:cs="Arial"/>
          <w:sz w:val="24"/>
          <w:szCs w:val="24"/>
          <w:lang w:val="es"/>
        </w:rPr>
        <w:t xml:space="preserve">Ratifica lo anterior, y en especial sobre los gastos de administración, lo que sostiene la Sala de Casación Laboral de la H. Corte Suprema en la sentencia </w:t>
      </w:r>
      <w:r w:rsidR="00116DDD" w:rsidRPr="00034FC9">
        <w:rPr>
          <w:rFonts w:eastAsia="Arial Narrow" w:cs="Arial"/>
          <w:b/>
          <w:bCs/>
          <w:sz w:val="24"/>
          <w:szCs w:val="24"/>
          <w:lang w:val="es"/>
        </w:rPr>
        <w:t>SL1421-2019, Rad. 56174</w:t>
      </w:r>
      <w:r w:rsidR="00116DDD" w:rsidRPr="00034FC9">
        <w:rPr>
          <w:rFonts w:eastAsia="Arial Narrow" w:cs="Arial"/>
          <w:sz w:val="24"/>
          <w:szCs w:val="24"/>
          <w:lang w:val="es"/>
        </w:rPr>
        <w:t xml:space="preserve"> en la cual se dice lo siguiente: </w:t>
      </w:r>
    </w:p>
    <w:p w14:paraId="27CB35A3" w14:textId="77777777" w:rsidR="00116DDD" w:rsidRPr="00034FC9" w:rsidRDefault="00116DDD" w:rsidP="00F96F3A">
      <w:pPr>
        <w:spacing w:line="276" w:lineRule="auto"/>
        <w:jc w:val="both"/>
        <w:rPr>
          <w:rFonts w:ascii="Arial" w:eastAsia="Arial Narrow" w:hAnsi="Arial" w:cs="Arial"/>
          <w:szCs w:val="24"/>
          <w:lang w:val="es"/>
        </w:rPr>
      </w:pPr>
      <w:r w:rsidRPr="00034FC9">
        <w:rPr>
          <w:rFonts w:ascii="Arial" w:eastAsia="Arial Narrow" w:hAnsi="Arial" w:cs="Arial"/>
          <w:szCs w:val="24"/>
          <w:lang w:val="es"/>
        </w:rPr>
        <w:t xml:space="preserve"> </w:t>
      </w:r>
    </w:p>
    <w:p w14:paraId="39D57CF7" w14:textId="51D11873"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w:t>
      </w:r>
      <w:r w:rsidR="00F96F3A" w:rsidRPr="00034FC9">
        <w:rPr>
          <w:rFonts w:ascii="Arial" w:eastAsia="Arial Narrow" w:hAnsi="Arial" w:cs="Arial"/>
          <w:i/>
          <w:iCs/>
          <w:sz w:val="22"/>
          <w:szCs w:val="24"/>
          <w:lang w:val="es"/>
        </w:rPr>
        <w:t>CSJ SL, 8 sep. 2008, rad. 31989</w:t>
      </w:r>
      <w:r w:rsidRPr="00034FC9">
        <w:rPr>
          <w:rFonts w:ascii="Arial" w:eastAsia="Arial Narrow" w:hAnsi="Arial" w:cs="Arial"/>
          <w:i/>
          <w:iCs/>
          <w:sz w:val="22"/>
          <w:szCs w:val="24"/>
          <w:lang w:val="es"/>
        </w:rPr>
        <w:t>...”</w:t>
      </w:r>
    </w:p>
    <w:p w14:paraId="4E27E5E6" w14:textId="77777777" w:rsidR="00116DDD" w:rsidRPr="00034FC9" w:rsidRDefault="00116DDD" w:rsidP="00F96F3A">
      <w:pPr>
        <w:spacing w:line="276" w:lineRule="auto"/>
        <w:jc w:val="both"/>
        <w:rPr>
          <w:rFonts w:ascii="Arial" w:eastAsia="Arial Narrow" w:hAnsi="Arial" w:cs="Arial"/>
          <w:szCs w:val="24"/>
          <w:lang w:val="es"/>
        </w:rPr>
      </w:pPr>
    </w:p>
    <w:p w14:paraId="5D60AFEF" w14:textId="648BB39F" w:rsidR="00E423EA" w:rsidRPr="00034FC9" w:rsidRDefault="0E622F8B" w:rsidP="00F96F3A">
      <w:pPr>
        <w:spacing w:line="276" w:lineRule="auto"/>
        <w:ind w:firstLine="567"/>
        <w:jc w:val="both"/>
        <w:rPr>
          <w:rFonts w:ascii="Arial" w:hAnsi="Arial" w:cs="Arial"/>
          <w:szCs w:val="24"/>
          <w:shd w:val="clear" w:color="auto" w:fill="FFFFFF"/>
        </w:rPr>
      </w:pPr>
      <w:r w:rsidRPr="00034FC9">
        <w:rPr>
          <w:rFonts w:ascii="Arial" w:hAnsi="Arial" w:cs="Arial"/>
          <w:szCs w:val="24"/>
          <w:shd w:val="clear" w:color="auto" w:fill="FFFFFF"/>
          <w:lang w:val="es-ES"/>
        </w:rPr>
        <w:t xml:space="preserve">De otro lado, se hace necesario </w:t>
      </w:r>
      <w:r w:rsidR="00730E22" w:rsidRPr="00034FC9">
        <w:rPr>
          <w:rFonts w:ascii="Arial" w:hAnsi="Arial" w:cs="Arial"/>
          <w:szCs w:val="24"/>
          <w:shd w:val="clear" w:color="auto" w:fill="FFFFFF"/>
          <w:lang w:val="es-ES"/>
        </w:rPr>
        <w:t>ADICIONAR</w:t>
      </w:r>
      <w:r w:rsidR="19D20341" w:rsidRPr="00034FC9">
        <w:rPr>
          <w:rFonts w:ascii="Arial" w:hAnsi="Arial" w:cs="Arial"/>
          <w:szCs w:val="24"/>
          <w:shd w:val="clear" w:color="auto" w:fill="FFFFFF"/>
          <w:lang w:val="es-ES"/>
        </w:rPr>
        <w:t xml:space="preserve"> la sentencia objeto de anál</w:t>
      </w:r>
      <w:r w:rsidR="208B01DB" w:rsidRPr="00034FC9">
        <w:rPr>
          <w:rFonts w:ascii="Arial" w:hAnsi="Arial" w:cs="Arial"/>
          <w:szCs w:val="24"/>
          <w:shd w:val="clear" w:color="auto" w:fill="FFFFFF"/>
          <w:lang w:val="es-ES"/>
        </w:rPr>
        <w:t>i</w:t>
      </w:r>
      <w:r w:rsidR="19D20341" w:rsidRPr="00034FC9">
        <w:rPr>
          <w:rFonts w:ascii="Arial" w:hAnsi="Arial" w:cs="Arial"/>
          <w:szCs w:val="24"/>
          <w:shd w:val="clear" w:color="auto" w:fill="FFFFFF"/>
          <w:lang w:val="es-ES"/>
        </w:rPr>
        <w:t>sis</w:t>
      </w:r>
      <w:r w:rsidR="00730E22" w:rsidRPr="00034FC9">
        <w:rPr>
          <w:rFonts w:ascii="Arial" w:hAnsi="Arial" w:cs="Arial"/>
          <w:szCs w:val="24"/>
          <w:shd w:val="clear" w:color="auto" w:fill="FFFFFF"/>
          <w:lang w:val="es-ES"/>
        </w:rPr>
        <w:t xml:space="preserve">, para que </w:t>
      </w:r>
      <w:r w:rsidR="00E423EA" w:rsidRPr="00034FC9">
        <w:rPr>
          <w:rFonts w:ascii="Arial" w:hAnsi="Arial" w:cs="Arial"/>
          <w:szCs w:val="24"/>
          <w:shd w:val="clear" w:color="auto" w:fill="FFFFFF"/>
        </w:rPr>
        <w:t xml:space="preserve">la AFP </w:t>
      </w:r>
      <w:r w:rsidR="00E423EA" w:rsidRPr="00034FC9">
        <w:rPr>
          <w:rFonts w:ascii="Arial" w:hAnsi="Arial" w:cs="Arial"/>
          <w:szCs w:val="24"/>
        </w:rPr>
        <w:t>Porvenir S.A</w:t>
      </w:r>
      <w:r w:rsidR="00E423EA" w:rsidRPr="00034FC9">
        <w:rPr>
          <w:rFonts w:ascii="Arial" w:hAnsi="Arial" w:cs="Arial"/>
          <w:szCs w:val="24"/>
          <w:shd w:val="clear" w:color="auto" w:fill="FFFFFF"/>
        </w:rPr>
        <w:t>.,</w:t>
      </w:r>
      <w:r w:rsidR="4FB3CF5E" w:rsidRPr="00034FC9">
        <w:rPr>
          <w:rFonts w:ascii="Arial" w:hAnsi="Arial" w:cs="Arial"/>
          <w:szCs w:val="24"/>
          <w:shd w:val="clear" w:color="auto" w:fill="FFFFFF"/>
        </w:rPr>
        <w:t xml:space="preserve"> entidad que perpetró el traslado de régimen pensional </w:t>
      </w:r>
      <w:r w:rsidR="4FB3CF5E" w:rsidRPr="00034FC9">
        <w:rPr>
          <w:rFonts w:ascii="Arial" w:hAnsi="Arial" w:cs="Arial"/>
          <w:szCs w:val="24"/>
          <w:shd w:val="clear" w:color="auto" w:fill="FFFFFF"/>
        </w:rPr>
        <w:lastRenderedPageBreak/>
        <w:t xml:space="preserve">de la actora, </w:t>
      </w:r>
      <w:r w:rsidR="00730E22" w:rsidRPr="00034FC9">
        <w:rPr>
          <w:rFonts w:ascii="Arial" w:hAnsi="Arial" w:cs="Arial"/>
          <w:szCs w:val="24"/>
          <w:shd w:val="clear" w:color="auto" w:fill="FFFFFF"/>
        </w:rPr>
        <w:t>traslade con car</w:t>
      </w:r>
      <w:r w:rsidR="005C0D93" w:rsidRPr="00034FC9">
        <w:rPr>
          <w:rFonts w:ascii="Arial" w:hAnsi="Arial" w:cs="Arial"/>
          <w:szCs w:val="24"/>
          <w:shd w:val="clear" w:color="auto" w:fill="FFFFFF"/>
        </w:rPr>
        <w:t xml:space="preserve">go a sus propios recursos, </w:t>
      </w:r>
      <w:r w:rsidR="00E423EA" w:rsidRPr="00034FC9">
        <w:rPr>
          <w:rFonts w:ascii="Arial" w:hAnsi="Arial" w:cs="Arial"/>
          <w:szCs w:val="24"/>
          <w:shd w:val="clear" w:color="auto" w:fill="FFFFFF"/>
        </w:rPr>
        <w:t>los valores correspondientes a gastos de administración y comisiones que fueron cobrados durante el lapso de afiliación de</w:t>
      </w:r>
      <w:r w:rsidR="005C0D93" w:rsidRPr="00034FC9">
        <w:rPr>
          <w:rFonts w:ascii="Arial" w:hAnsi="Arial" w:cs="Arial"/>
          <w:szCs w:val="24"/>
          <w:shd w:val="clear" w:color="auto" w:fill="FFFFFF"/>
        </w:rPr>
        <w:t xml:space="preserve"> la demandante a dicha entidad, </w:t>
      </w:r>
      <w:r w:rsidR="00E423EA" w:rsidRPr="00034FC9">
        <w:rPr>
          <w:rFonts w:ascii="Arial" w:hAnsi="Arial" w:cs="Arial"/>
          <w:szCs w:val="24"/>
          <w:shd w:val="clear" w:color="auto" w:fill="FFFFFF"/>
        </w:rPr>
        <w:t xml:space="preserve"> debidamente indexados.</w:t>
      </w:r>
    </w:p>
    <w:p w14:paraId="65FDEDAB" w14:textId="0777891D" w:rsidR="00116DDD" w:rsidRPr="00034FC9" w:rsidRDefault="00116DDD" w:rsidP="00F96F3A">
      <w:pPr>
        <w:pStyle w:val="Sinespaciado"/>
        <w:spacing w:line="276" w:lineRule="auto"/>
        <w:rPr>
          <w:rFonts w:ascii="Arial" w:hAnsi="Arial" w:cs="Arial"/>
          <w:szCs w:val="24"/>
          <w:lang w:val="es-ES"/>
        </w:rPr>
      </w:pPr>
    </w:p>
    <w:p w14:paraId="5993A47E" w14:textId="77777777" w:rsidR="00116DDD" w:rsidRPr="00034FC9" w:rsidRDefault="00116DDD" w:rsidP="00F96F3A">
      <w:pPr>
        <w:spacing w:line="276" w:lineRule="auto"/>
        <w:ind w:firstLine="708"/>
        <w:jc w:val="both"/>
        <w:rPr>
          <w:rFonts w:ascii="Arial" w:eastAsia="Arial Narrow" w:hAnsi="Arial" w:cs="Arial"/>
          <w:szCs w:val="24"/>
          <w:lang w:val="es"/>
        </w:rPr>
      </w:pPr>
      <w:r w:rsidRPr="00034FC9">
        <w:rPr>
          <w:rFonts w:ascii="Arial" w:eastAsia="Arial Narrow" w:hAnsi="Arial" w:cs="Arial"/>
          <w:szCs w:val="24"/>
          <w:lang w:val="es"/>
        </w:rPr>
        <w:t xml:space="preserve">Frente a las excepciones propuestas,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p>
    <w:p w14:paraId="101A5AC8" w14:textId="77777777" w:rsidR="001B04BC" w:rsidRPr="00034FC9" w:rsidRDefault="001B04BC" w:rsidP="00F96F3A">
      <w:pPr>
        <w:spacing w:line="276" w:lineRule="auto"/>
        <w:ind w:left="1416"/>
        <w:jc w:val="both"/>
        <w:rPr>
          <w:rFonts w:ascii="Arial" w:eastAsia="Arial Narrow" w:hAnsi="Arial" w:cs="Arial"/>
          <w:i/>
          <w:iCs/>
          <w:szCs w:val="24"/>
          <w:lang w:val="es"/>
        </w:rPr>
      </w:pPr>
    </w:p>
    <w:p w14:paraId="5E195870"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0D6299DB"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 xml:space="preserve"> </w:t>
      </w:r>
    </w:p>
    <w:p w14:paraId="1AB51FE2" w14:textId="77777777" w:rsidR="00116DDD" w:rsidRPr="00034FC9" w:rsidRDefault="00116DDD" w:rsidP="00F96F3A">
      <w:pPr>
        <w:ind w:left="426" w:right="420"/>
        <w:jc w:val="both"/>
        <w:rPr>
          <w:rFonts w:ascii="Arial" w:eastAsia="Arial Narrow" w:hAnsi="Arial" w:cs="Arial"/>
          <w:i/>
          <w:iCs/>
          <w:sz w:val="22"/>
          <w:szCs w:val="24"/>
          <w:lang w:val="es"/>
        </w:rPr>
      </w:pPr>
      <w:r w:rsidRPr="00034FC9">
        <w:rPr>
          <w:rFonts w:ascii="Arial" w:eastAsia="Arial Narrow" w:hAnsi="Arial" w:cs="Arial"/>
          <w:i/>
          <w:iCs/>
          <w:sz w:val="22"/>
          <w:szCs w:val="24"/>
          <w:lang w:val="es"/>
        </w:rPr>
        <w:t>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SL8544-2016)”.</w:t>
      </w:r>
    </w:p>
    <w:p w14:paraId="3569E66A" w14:textId="0EF2754B" w:rsidR="00116DDD" w:rsidRPr="00034FC9" w:rsidRDefault="00116DDD" w:rsidP="00F96F3A">
      <w:pPr>
        <w:spacing w:line="276" w:lineRule="auto"/>
        <w:jc w:val="both"/>
        <w:rPr>
          <w:rFonts w:ascii="Arial" w:hAnsi="Arial" w:cs="Arial"/>
          <w:szCs w:val="24"/>
        </w:rPr>
      </w:pPr>
      <w:r w:rsidRPr="00034FC9">
        <w:rPr>
          <w:rFonts w:ascii="Arial" w:eastAsia="Arial Narrow" w:hAnsi="Arial" w:cs="Arial"/>
          <w:szCs w:val="24"/>
          <w:lang w:val="es"/>
        </w:rPr>
        <w:t xml:space="preserve"> </w:t>
      </w:r>
    </w:p>
    <w:p w14:paraId="3AB93598" w14:textId="47E0167F" w:rsidR="00116DDD" w:rsidRPr="00034FC9" w:rsidRDefault="00116DDD" w:rsidP="00F96F3A">
      <w:pPr>
        <w:shd w:val="clear" w:color="auto" w:fill="FFFFFF" w:themeFill="background1"/>
        <w:spacing w:line="276" w:lineRule="auto"/>
        <w:ind w:firstLine="708"/>
        <w:jc w:val="both"/>
        <w:rPr>
          <w:rFonts w:ascii="Arial" w:hAnsi="Arial" w:cs="Arial"/>
          <w:szCs w:val="24"/>
          <w:lang w:val="es-ES"/>
        </w:rPr>
      </w:pPr>
      <w:r w:rsidRPr="00034FC9">
        <w:rPr>
          <w:rFonts w:ascii="Arial" w:hAnsi="Arial" w:cs="Arial"/>
          <w:szCs w:val="24"/>
        </w:rPr>
        <w:t xml:space="preserve">Por último, en relación con la condena en costas procesales de las que se </w:t>
      </w:r>
      <w:r w:rsidR="00E27395" w:rsidRPr="00034FC9">
        <w:rPr>
          <w:rFonts w:ascii="Arial" w:hAnsi="Arial" w:cs="Arial"/>
          <w:szCs w:val="24"/>
        </w:rPr>
        <w:t xml:space="preserve"> duele </w:t>
      </w:r>
      <w:r w:rsidR="00A548AB" w:rsidRPr="00034FC9">
        <w:rPr>
          <w:rFonts w:ascii="Arial" w:hAnsi="Arial" w:cs="Arial"/>
          <w:szCs w:val="24"/>
        </w:rPr>
        <w:t>la A</w:t>
      </w:r>
      <w:r w:rsidR="00E27395" w:rsidRPr="00034FC9">
        <w:rPr>
          <w:rFonts w:ascii="Arial" w:hAnsi="Arial" w:cs="Arial"/>
          <w:szCs w:val="24"/>
        </w:rPr>
        <w:t>.</w:t>
      </w:r>
      <w:r w:rsidR="00A548AB" w:rsidRPr="00034FC9">
        <w:rPr>
          <w:rFonts w:ascii="Arial" w:hAnsi="Arial" w:cs="Arial"/>
          <w:szCs w:val="24"/>
        </w:rPr>
        <w:t>F</w:t>
      </w:r>
      <w:r w:rsidR="00E27395" w:rsidRPr="00034FC9">
        <w:rPr>
          <w:rFonts w:ascii="Arial" w:hAnsi="Arial" w:cs="Arial"/>
          <w:szCs w:val="24"/>
        </w:rPr>
        <w:t>.</w:t>
      </w:r>
      <w:r w:rsidR="00A548AB" w:rsidRPr="00034FC9">
        <w:rPr>
          <w:rFonts w:ascii="Arial" w:hAnsi="Arial" w:cs="Arial"/>
          <w:szCs w:val="24"/>
        </w:rPr>
        <w:t>P</w:t>
      </w:r>
      <w:r w:rsidR="00E27395" w:rsidRPr="00034FC9">
        <w:rPr>
          <w:rFonts w:ascii="Arial" w:hAnsi="Arial" w:cs="Arial"/>
          <w:szCs w:val="24"/>
        </w:rPr>
        <w:t>.</w:t>
      </w:r>
      <w:r w:rsidR="00A548AB" w:rsidRPr="00034FC9">
        <w:rPr>
          <w:rFonts w:ascii="Arial" w:hAnsi="Arial" w:cs="Arial"/>
          <w:szCs w:val="24"/>
        </w:rPr>
        <w:t xml:space="preserve"> Porvenir</w:t>
      </w:r>
      <w:r w:rsidRPr="00034FC9">
        <w:rPr>
          <w:rFonts w:ascii="Arial" w:hAnsi="Arial" w:cs="Arial"/>
          <w:szCs w:val="24"/>
        </w:rPr>
        <w:t xml:space="preserve"> S.A., la Sala </w:t>
      </w:r>
      <w:r w:rsidRPr="00034FC9">
        <w:rPr>
          <w:rFonts w:ascii="Arial" w:hAnsi="Arial" w:cs="Arial"/>
          <w:szCs w:val="24"/>
          <w:lang w:val="es-ES"/>
        </w:rPr>
        <w:t>considera que había lugar a</w:t>
      </w:r>
      <w:r w:rsidR="00A548AB" w:rsidRPr="00034FC9">
        <w:rPr>
          <w:rFonts w:ascii="Arial" w:hAnsi="Arial" w:cs="Arial"/>
          <w:szCs w:val="24"/>
          <w:lang w:val="es-ES"/>
        </w:rPr>
        <w:t xml:space="preserve"> su imposición, como lo dedujo la A-quo, </w:t>
      </w:r>
      <w:r w:rsidRPr="00034FC9">
        <w:rPr>
          <w:rFonts w:ascii="Arial" w:hAnsi="Arial" w:cs="Arial"/>
          <w:szCs w:val="24"/>
          <w:lang w:val="es-ES"/>
        </w:rPr>
        <w:t xml:space="preserve">por cuanto la declaratoria de ineficacia del traslado </w:t>
      </w:r>
      <w:r w:rsidR="00A548AB" w:rsidRPr="00034FC9">
        <w:rPr>
          <w:rFonts w:ascii="Arial" w:hAnsi="Arial" w:cs="Arial"/>
          <w:szCs w:val="24"/>
          <w:lang w:val="es-ES"/>
        </w:rPr>
        <w:t xml:space="preserve">del régimen tiene su fuente en su </w:t>
      </w:r>
      <w:r w:rsidRPr="00034FC9">
        <w:rPr>
          <w:rFonts w:ascii="Arial" w:hAnsi="Arial" w:cs="Arial"/>
          <w:szCs w:val="24"/>
          <w:lang w:val="es-ES"/>
        </w:rPr>
        <w:t xml:space="preserve">conducta indebida por falta al deber de información al momento de efectuar el traslado de régimen pensional de la demandante. Por ende, </w:t>
      </w:r>
      <w:r w:rsidR="00A548AB" w:rsidRPr="00034FC9">
        <w:rPr>
          <w:rFonts w:ascii="Arial" w:hAnsi="Arial" w:cs="Arial"/>
          <w:szCs w:val="24"/>
          <w:lang w:val="es-ES"/>
        </w:rPr>
        <w:t>no hay lugar a exonerarla</w:t>
      </w:r>
      <w:r w:rsidRPr="00034FC9">
        <w:rPr>
          <w:rFonts w:ascii="Arial" w:hAnsi="Arial" w:cs="Arial"/>
          <w:szCs w:val="24"/>
          <w:lang w:val="es-ES"/>
        </w:rPr>
        <w:t xml:space="preserve"> del pago de las costas del proceso de primer</w:t>
      </w:r>
      <w:r w:rsidR="00A548AB" w:rsidRPr="00034FC9">
        <w:rPr>
          <w:rFonts w:ascii="Arial" w:hAnsi="Arial" w:cs="Arial"/>
          <w:szCs w:val="24"/>
          <w:lang w:val="es-ES"/>
        </w:rPr>
        <w:t xml:space="preserve"> grado a esa entidad recurrente, por lo que también se CONFIRMARÁ este punto de</w:t>
      </w:r>
      <w:r w:rsidRPr="00034FC9">
        <w:rPr>
          <w:rFonts w:ascii="Arial" w:hAnsi="Arial" w:cs="Arial"/>
          <w:szCs w:val="24"/>
          <w:lang w:val="es-ES"/>
        </w:rPr>
        <w:t xml:space="preserve"> la sentencia apelada. </w:t>
      </w:r>
    </w:p>
    <w:p w14:paraId="6E49CDD3" w14:textId="77777777" w:rsidR="00116DDD" w:rsidRPr="00034FC9" w:rsidRDefault="00116DDD" w:rsidP="00F96F3A">
      <w:pPr>
        <w:shd w:val="clear" w:color="auto" w:fill="FFFFFF" w:themeFill="background1"/>
        <w:spacing w:line="276" w:lineRule="auto"/>
        <w:ind w:firstLine="708"/>
        <w:jc w:val="both"/>
        <w:rPr>
          <w:rFonts w:ascii="Arial" w:hAnsi="Arial" w:cs="Arial"/>
          <w:szCs w:val="24"/>
          <w:lang w:val="es-ES"/>
        </w:rPr>
      </w:pPr>
    </w:p>
    <w:p w14:paraId="206A0E0B" w14:textId="77777777" w:rsidR="00116DDD" w:rsidRPr="00034FC9" w:rsidRDefault="00116DDD" w:rsidP="00F96F3A">
      <w:pPr>
        <w:shd w:val="clear" w:color="auto" w:fill="FFFFFF" w:themeFill="background1"/>
        <w:spacing w:line="276" w:lineRule="auto"/>
        <w:ind w:firstLine="708"/>
        <w:jc w:val="both"/>
        <w:rPr>
          <w:rFonts w:ascii="Arial" w:hAnsi="Arial" w:cs="Arial"/>
          <w:szCs w:val="24"/>
          <w:shd w:val="clear" w:color="auto" w:fill="FFFFFF"/>
          <w:lang w:val="es-ES"/>
        </w:rPr>
      </w:pPr>
      <w:r w:rsidRPr="00034FC9">
        <w:rPr>
          <w:rFonts w:ascii="Arial" w:hAnsi="Arial" w:cs="Arial"/>
          <w:szCs w:val="24"/>
          <w:shd w:val="clear" w:color="auto" w:fill="FFFFFF"/>
          <w:lang w:val="es-ES"/>
        </w:rPr>
        <w:t>Con lo anterior, quedan resueltos los puntos de inconformidad de</w:t>
      </w:r>
      <w:r w:rsidR="00A548AB" w:rsidRPr="00034FC9">
        <w:rPr>
          <w:rFonts w:ascii="Arial" w:hAnsi="Arial" w:cs="Arial"/>
          <w:szCs w:val="24"/>
          <w:shd w:val="clear" w:color="auto" w:fill="FFFFFF"/>
          <w:lang w:val="es-ES"/>
        </w:rPr>
        <w:t xml:space="preserve"> la recurrente </w:t>
      </w:r>
      <w:r w:rsidRPr="00034FC9">
        <w:rPr>
          <w:rFonts w:ascii="Arial" w:hAnsi="Arial" w:cs="Arial"/>
          <w:szCs w:val="24"/>
          <w:shd w:val="clear" w:color="auto" w:fill="FFFFFF"/>
          <w:lang w:val="es-ES"/>
        </w:rPr>
        <w:t xml:space="preserve">y el grado jurisdiccional de consulta a favor de Colpensiones. </w:t>
      </w:r>
    </w:p>
    <w:p w14:paraId="1FA96F2D" w14:textId="77777777" w:rsidR="00116DDD" w:rsidRPr="00034FC9" w:rsidRDefault="00116DDD" w:rsidP="00F96F3A">
      <w:pPr>
        <w:shd w:val="clear" w:color="auto" w:fill="FFFFFF" w:themeFill="background1"/>
        <w:spacing w:line="276" w:lineRule="auto"/>
        <w:ind w:firstLine="708"/>
        <w:jc w:val="both"/>
        <w:rPr>
          <w:rFonts w:ascii="Arial" w:hAnsi="Arial" w:cs="Arial"/>
          <w:szCs w:val="24"/>
          <w:lang w:val="es-ES"/>
        </w:rPr>
      </w:pPr>
    </w:p>
    <w:p w14:paraId="421AC725" w14:textId="77777777" w:rsidR="00116DDD" w:rsidRPr="00034FC9" w:rsidRDefault="00116DDD" w:rsidP="00F96F3A">
      <w:pPr>
        <w:pStyle w:val="Textoindependiente31"/>
        <w:spacing w:line="276" w:lineRule="auto"/>
        <w:ind w:firstLine="708"/>
        <w:rPr>
          <w:rFonts w:cs="Arial"/>
          <w:sz w:val="24"/>
          <w:szCs w:val="24"/>
          <w:lang w:val="es-ES"/>
        </w:rPr>
      </w:pPr>
      <w:r w:rsidRPr="00034FC9">
        <w:rPr>
          <w:rFonts w:cs="Arial"/>
          <w:sz w:val="24"/>
          <w:szCs w:val="24"/>
          <w:lang w:val="es-ES"/>
        </w:rPr>
        <w:t xml:space="preserve">Las costas en esta sede estarán a cargo de Porvenir, en favor de la activa, dada la </w:t>
      </w:r>
      <w:proofErr w:type="spellStart"/>
      <w:r w:rsidRPr="00034FC9">
        <w:rPr>
          <w:rFonts w:cs="Arial"/>
          <w:sz w:val="24"/>
          <w:szCs w:val="24"/>
          <w:lang w:val="es-ES"/>
        </w:rPr>
        <w:t>improsperidad</w:t>
      </w:r>
      <w:proofErr w:type="spellEnd"/>
      <w:r w:rsidRPr="00034FC9">
        <w:rPr>
          <w:rFonts w:cs="Arial"/>
          <w:sz w:val="24"/>
          <w:szCs w:val="24"/>
          <w:lang w:val="es-ES"/>
        </w:rPr>
        <w:t xml:space="preserve"> del recurso propuesto. </w:t>
      </w:r>
    </w:p>
    <w:p w14:paraId="1856C051" w14:textId="77777777" w:rsidR="00116DDD" w:rsidRPr="00034FC9" w:rsidRDefault="00116DDD" w:rsidP="00F96F3A">
      <w:pPr>
        <w:pStyle w:val="Sinespaciado"/>
        <w:spacing w:line="276" w:lineRule="auto"/>
        <w:rPr>
          <w:rFonts w:ascii="Arial" w:hAnsi="Arial" w:cs="Arial"/>
          <w:szCs w:val="24"/>
          <w:lang w:val="es-ES"/>
        </w:rPr>
      </w:pPr>
    </w:p>
    <w:p w14:paraId="0E9EA203" w14:textId="77777777" w:rsidR="00116DDD" w:rsidRPr="00034FC9" w:rsidRDefault="00116DDD" w:rsidP="00F96F3A">
      <w:pPr>
        <w:pStyle w:val="Textoindependiente31"/>
        <w:numPr>
          <w:ilvl w:val="0"/>
          <w:numId w:val="1"/>
        </w:numPr>
        <w:spacing w:line="276" w:lineRule="auto"/>
        <w:rPr>
          <w:rFonts w:cs="Arial"/>
          <w:b/>
          <w:bCs/>
          <w:sz w:val="24"/>
          <w:szCs w:val="24"/>
        </w:rPr>
      </w:pPr>
      <w:r w:rsidRPr="00034FC9">
        <w:rPr>
          <w:rFonts w:cs="Arial"/>
          <w:b/>
          <w:bCs/>
          <w:sz w:val="24"/>
          <w:szCs w:val="24"/>
        </w:rPr>
        <w:t>DECISIÓN</w:t>
      </w:r>
    </w:p>
    <w:p w14:paraId="76B9F865" w14:textId="77777777" w:rsidR="00116DDD" w:rsidRPr="00034FC9" w:rsidRDefault="00116DDD" w:rsidP="00F96F3A">
      <w:pPr>
        <w:pStyle w:val="Textoindependiente31"/>
        <w:spacing w:line="276" w:lineRule="auto"/>
        <w:ind w:left="1004"/>
        <w:rPr>
          <w:rFonts w:cs="Arial"/>
          <w:i/>
          <w:iCs/>
          <w:sz w:val="24"/>
          <w:szCs w:val="24"/>
        </w:rPr>
      </w:pPr>
    </w:p>
    <w:p w14:paraId="577B3A71" w14:textId="77777777" w:rsidR="00116DDD" w:rsidRPr="00034FC9" w:rsidRDefault="00116DDD" w:rsidP="00F96F3A">
      <w:pPr>
        <w:pStyle w:val="Textoindependiente31"/>
        <w:spacing w:line="276" w:lineRule="auto"/>
        <w:rPr>
          <w:rFonts w:cs="Arial"/>
          <w:sz w:val="24"/>
          <w:szCs w:val="24"/>
        </w:rPr>
      </w:pPr>
      <w:r w:rsidRPr="00034FC9">
        <w:rPr>
          <w:rFonts w:cs="Arial"/>
          <w:sz w:val="24"/>
          <w:szCs w:val="24"/>
        </w:rPr>
        <w:t>En mérito de lo expuesto, el </w:t>
      </w:r>
      <w:r w:rsidRPr="00034FC9">
        <w:rPr>
          <w:rFonts w:cs="Arial"/>
          <w:i/>
          <w:iCs/>
          <w:sz w:val="24"/>
          <w:szCs w:val="24"/>
        </w:rPr>
        <w:t xml:space="preserve">Tribunal Superior del Distrito Judicial de Pereira - Risaralda, Sala </w:t>
      </w:r>
      <w:r w:rsidR="00A548AB" w:rsidRPr="00034FC9">
        <w:rPr>
          <w:rFonts w:cs="Arial"/>
          <w:i/>
          <w:iCs/>
          <w:sz w:val="24"/>
          <w:szCs w:val="24"/>
        </w:rPr>
        <w:t>Cuarta</w:t>
      </w:r>
      <w:r w:rsidRPr="00034FC9">
        <w:rPr>
          <w:rFonts w:cs="Arial"/>
          <w:i/>
          <w:iCs/>
          <w:sz w:val="24"/>
          <w:szCs w:val="24"/>
        </w:rPr>
        <w:t xml:space="preserve"> de Decisión Laboral,</w:t>
      </w:r>
      <w:r w:rsidRPr="00034FC9">
        <w:rPr>
          <w:rFonts w:cs="Arial"/>
          <w:sz w:val="24"/>
          <w:szCs w:val="24"/>
        </w:rPr>
        <w:t> administrando justicia en nombre de la República y por autoridad de la ley,</w:t>
      </w:r>
    </w:p>
    <w:p w14:paraId="2D7DF5B7" w14:textId="77777777" w:rsidR="00116DDD" w:rsidRPr="00034FC9" w:rsidRDefault="00116DDD" w:rsidP="00F96F3A">
      <w:pPr>
        <w:pStyle w:val="Sinespaciado"/>
        <w:spacing w:line="276" w:lineRule="auto"/>
        <w:rPr>
          <w:rFonts w:ascii="Arial" w:hAnsi="Arial" w:cs="Arial"/>
          <w:szCs w:val="24"/>
        </w:rPr>
      </w:pPr>
    </w:p>
    <w:p w14:paraId="54484033" w14:textId="77777777" w:rsidR="00116DDD" w:rsidRPr="00034FC9" w:rsidRDefault="00A548AB" w:rsidP="00F96F3A">
      <w:pPr>
        <w:pStyle w:val="Sinespaciado"/>
        <w:tabs>
          <w:tab w:val="left" w:pos="3143"/>
        </w:tabs>
        <w:spacing w:line="276" w:lineRule="auto"/>
        <w:jc w:val="center"/>
        <w:rPr>
          <w:rFonts w:ascii="Arial" w:hAnsi="Arial" w:cs="Arial"/>
          <w:szCs w:val="24"/>
        </w:rPr>
      </w:pPr>
      <w:r w:rsidRPr="00034FC9">
        <w:rPr>
          <w:rFonts w:ascii="Arial" w:hAnsi="Arial" w:cs="Arial"/>
          <w:b/>
          <w:bCs/>
          <w:szCs w:val="24"/>
        </w:rPr>
        <w:t>RESUELVE</w:t>
      </w:r>
      <w:r w:rsidR="00116DDD" w:rsidRPr="00034FC9">
        <w:rPr>
          <w:rFonts w:ascii="Arial" w:hAnsi="Arial" w:cs="Arial"/>
          <w:b/>
          <w:bCs/>
          <w:szCs w:val="24"/>
        </w:rPr>
        <w:t>:</w:t>
      </w:r>
    </w:p>
    <w:p w14:paraId="1E779E9C" w14:textId="77777777" w:rsidR="00E27395" w:rsidRPr="00034FC9" w:rsidRDefault="00E27395" w:rsidP="00F96F3A">
      <w:pPr>
        <w:pStyle w:val="Sinespaciado"/>
        <w:spacing w:line="276" w:lineRule="auto"/>
        <w:rPr>
          <w:rFonts w:ascii="Arial" w:hAnsi="Arial" w:cs="Arial"/>
          <w:szCs w:val="24"/>
        </w:rPr>
      </w:pPr>
    </w:p>
    <w:p w14:paraId="3DD0EA47" w14:textId="1D0A11C1" w:rsidR="00E27395" w:rsidRPr="00034FC9" w:rsidRDefault="00E27395" w:rsidP="00F96F3A">
      <w:pPr>
        <w:pStyle w:val="Sinespaciado"/>
        <w:spacing w:line="276" w:lineRule="auto"/>
        <w:jc w:val="both"/>
        <w:rPr>
          <w:rFonts w:ascii="Arial" w:eastAsia="Arial Narrow" w:hAnsi="Arial" w:cs="Arial"/>
          <w:szCs w:val="24"/>
        </w:rPr>
      </w:pPr>
      <w:r w:rsidRPr="00034FC9">
        <w:rPr>
          <w:rFonts w:ascii="Arial" w:hAnsi="Arial" w:cs="Arial"/>
          <w:b/>
          <w:bCs/>
          <w:szCs w:val="24"/>
        </w:rPr>
        <w:t xml:space="preserve">PRIMERO: </w:t>
      </w:r>
      <w:r w:rsidR="45B0A806" w:rsidRPr="00034FC9">
        <w:rPr>
          <w:rFonts w:ascii="Arial" w:hAnsi="Arial" w:cs="Arial"/>
          <w:b/>
          <w:bCs/>
          <w:szCs w:val="24"/>
        </w:rPr>
        <w:t xml:space="preserve">MODIFICAR </w:t>
      </w:r>
      <w:r w:rsidRPr="00034FC9">
        <w:rPr>
          <w:rFonts w:ascii="Arial" w:hAnsi="Arial" w:cs="Arial"/>
          <w:szCs w:val="24"/>
        </w:rPr>
        <w:t>el ordinal 3º de la sentencia proferida el 7 de mayo de 2019 por el Juzgado Tercero Laboral del Circuito de esta ciudad, dentro del proceso de la referencia, en el sentido de</w:t>
      </w:r>
      <w:r w:rsidR="2067D943" w:rsidRPr="00034FC9">
        <w:rPr>
          <w:rFonts w:ascii="Arial" w:hAnsi="Arial" w:cs="Arial"/>
          <w:szCs w:val="24"/>
        </w:rPr>
        <w:t xml:space="preserve"> </w:t>
      </w:r>
      <w:r w:rsidR="74F6DD87" w:rsidRPr="00034FC9">
        <w:rPr>
          <w:rFonts w:ascii="Arial" w:hAnsi="Arial" w:cs="Arial"/>
          <w:szCs w:val="24"/>
        </w:rPr>
        <w:t xml:space="preserve">ORDENAR </w:t>
      </w:r>
      <w:r w:rsidR="003707A7" w:rsidRPr="00034FC9">
        <w:rPr>
          <w:rFonts w:ascii="Arial" w:hAnsi="Arial" w:cs="Arial"/>
          <w:szCs w:val="24"/>
        </w:rPr>
        <w:t xml:space="preserve">a la </w:t>
      </w:r>
      <w:r w:rsidRPr="00034FC9">
        <w:rPr>
          <w:rFonts w:ascii="Arial" w:eastAsia="Arial Narrow" w:hAnsi="Arial" w:cs="Arial"/>
          <w:szCs w:val="24"/>
        </w:rPr>
        <w:t xml:space="preserve">A.F.P OLD MUTUAL S.A.,  trasladar con destino a Colpensiones, la totalidad del capital acumulado en la  cuenta de ahorro individual de la actora, </w:t>
      </w:r>
      <w:r w:rsidRPr="00034FC9">
        <w:rPr>
          <w:rFonts w:ascii="Arial" w:eastAsia="Arial Narrow" w:hAnsi="Arial" w:cs="Arial"/>
          <w:szCs w:val="24"/>
          <w:u w:val="single"/>
        </w:rPr>
        <w:t xml:space="preserve">con sus respectivos rendimientos, bonos pensionales, saldos, frutos, intereses y además, los gastos de administración </w:t>
      </w:r>
      <w:r w:rsidR="745B24E2" w:rsidRPr="00034FC9">
        <w:rPr>
          <w:rFonts w:ascii="Arial" w:eastAsia="Arial Narrow" w:hAnsi="Arial" w:cs="Arial"/>
          <w:szCs w:val="24"/>
          <w:lang w:val="es-ES"/>
        </w:rPr>
        <w:t>(incluyendo lo correspondiente a seguros previsionales y otros), las sumas que retuvo para el fondo de garantía de pensión mínima  y</w:t>
      </w:r>
      <w:r w:rsidRPr="00034FC9">
        <w:rPr>
          <w:rFonts w:ascii="Arial" w:eastAsia="Arial Narrow" w:hAnsi="Arial" w:cs="Arial"/>
          <w:szCs w:val="24"/>
        </w:rPr>
        <w:t xml:space="preserve"> </w:t>
      </w:r>
      <w:r w:rsidRPr="00034FC9">
        <w:rPr>
          <w:rFonts w:ascii="Arial" w:eastAsia="Arial Narrow" w:hAnsi="Arial" w:cs="Arial"/>
          <w:szCs w:val="24"/>
          <w:u w:val="single"/>
        </w:rPr>
        <w:t>las comisiones cobradas con cargo a sus propios recursos, y debidamente indexados.</w:t>
      </w:r>
      <w:r w:rsidRPr="00034FC9">
        <w:rPr>
          <w:rFonts w:ascii="Arial" w:eastAsia="Arial Narrow" w:hAnsi="Arial" w:cs="Arial"/>
          <w:szCs w:val="24"/>
        </w:rPr>
        <w:t xml:space="preserve"> </w:t>
      </w:r>
    </w:p>
    <w:p w14:paraId="40CE9DD0" w14:textId="77777777" w:rsidR="00F5336A" w:rsidRPr="00034FC9" w:rsidRDefault="00F5336A" w:rsidP="00F96F3A">
      <w:pPr>
        <w:pStyle w:val="Sinespaciado"/>
        <w:spacing w:line="276" w:lineRule="auto"/>
        <w:jc w:val="both"/>
        <w:rPr>
          <w:rFonts w:ascii="Arial" w:eastAsia="Arial Narrow" w:hAnsi="Arial" w:cs="Arial"/>
          <w:szCs w:val="24"/>
          <w:lang w:val="es-ES"/>
        </w:rPr>
      </w:pPr>
    </w:p>
    <w:p w14:paraId="1A350F7A" w14:textId="754649FE" w:rsidR="00E27395" w:rsidRPr="00034FC9" w:rsidRDefault="669C9AC1" w:rsidP="00F96F3A">
      <w:pPr>
        <w:pStyle w:val="Sinespaciado"/>
        <w:spacing w:line="276" w:lineRule="auto"/>
        <w:jc w:val="both"/>
        <w:rPr>
          <w:rFonts w:ascii="Arial" w:hAnsi="Arial" w:cs="Arial"/>
          <w:szCs w:val="24"/>
        </w:rPr>
      </w:pPr>
      <w:r w:rsidRPr="00034FC9">
        <w:rPr>
          <w:rFonts w:ascii="Arial" w:eastAsia="Arial Narrow" w:hAnsi="Arial" w:cs="Arial"/>
          <w:b/>
          <w:bCs/>
          <w:szCs w:val="24"/>
          <w:lang w:val="es-ES"/>
        </w:rPr>
        <w:t xml:space="preserve">SEGUNDO: ADICIONAR </w:t>
      </w:r>
      <w:r w:rsidRPr="00034FC9">
        <w:rPr>
          <w:rFonts w:ascii="Arial" w:eastAsia="Arial Narrow" w:hAnsi="Arial" w:cs="Arial"/>
          <w:szCs w:val="24"/>
          <w:lang w:val="es-ES"/>
        </w:rPr>
        <w:t>la sentencia referida a fin de</w:t>
      </w:r>
      <w:r w:rsidRPr="00034FC9">
        <w:rPr>
          <w:rFonts w:ascii="Arial" w:eastAsia="Arial Narrow" w:hAnsi="Arial" w:cs="Arial"/>
          <w:b/>
          <w:bCs/>
          <w:szCs w:val="24"/>
          <w:lang w:val="es-ES"/>
        </w:rPr>
        <w:t xml:space="preserve"> </w:t>
      </w:r>
      <w:r w:rsidR="00E13158" w:rsidRPr="00034FC9">
        <w:rPr>
          <w:rFonts w:ascii="Arial" w:eastAsia="Arial Narrow" w:hAnsi="Arial" w:cs="Arial"/>
          <w:b/>
          <w:bCs/>
          <w:szCs w:val="24"/>
        </w:rPr>
        <w:t xml:space="preserve">ORDENAR A LA A.F.P </w:t>
      </w:r>
      <w:r w:rsidR="00E27395" w:rsidRPr="00034FC9">
        <w:rPr>
          <w:rFonts w:ascii="Arial" w:eastAsia="Arial Narrow" w:hAnsi="Arial" w:cs="Arial"/>
          <w:b/>
          <w:bCs/>
          <w:szCs w:val="24"/>
        </w:rPr>
        <w:t>PORVENIR S.A.,</w:t>
      </w:r>
      <w:r w:rsidR="00E27395" w:rsidRPr="00034FC9">
        <w:rPr>
          <w:rFonts w:ascii="Arial" w:eastAsia="Arial Narrow" w:hAnsi="Arial" w:cs="Arial"/>
          <w:szCs w:val="24"/>
        </w:rPr>
        <w:t xml:space="preserve"> trasladar con destino a Colpensiones la totalidad de los valores correspondientes a gastos de administración y comisiones que fueron cobrados durante el lapso de afiliación de la demandante a esa entidad, con cargo a sus propios recursos y, debidamente indexados, conforme las consideraciones vertidas en esta sentencia.</w:t>
      </w:r>
    </w:p>
    <w:p w14:paraId="009F79BD" w14:textId="77777777" w:rsidR="00E27395" w:rsidRPr="00034FC9" w:rsidRDefault="00E27395" w:rsidP="00F96F3A">
      <w:pPr>
        <w:pStyle w:val="Sinespaciado"/>
        <w:spacing w:line="276" w:lineRule="auto"/>
        <w:jc w:val="both"/>
        <w:rPr>
          <w:rFonts w:ascii="Arial" w:hAnsi="Arial" w:cs="Arial"/>
          <w:b/>
          <w:bCs/>
          <w:szCs w:val="24"/>
        </w:rPr>
      </w:pPr>
    </w:p>
    <w:p w14:paraId="00171B9D" w14:textId="1BA371C2" w:rsidR="00E27395" w:rsidRPr="00034FC9" w:rsidRDefault="6E131F15" w:rsidP="00F96F3A">
      <w:pPr>
        <w:pStyle w:val="Textoindependiente31"/>
        <w:spacing w:line="276" w:lineRule="auto"/>
        <w:rPr>
          <w:rFonts w:cs="Arial"/>
          <w:sz w:val="24"/>
          <w:szCs w:val="24"/>
        </w:rPr>
      </w:pPr>
      <w:r w:rsidRPr="00034FC9">
        <w:rPr>
          <w:rFonts w:cs="Arial"/>
          <w:b/>
          <w:bCs/>
          <w:sz w:val="24"/>
          <w:szCs w:val="24"/>
        </w:rPr>
        <w:t>TERCERO</w:t>
      </w:r>
      <w:r w:rsidR="00E27395" w:rsidRPr="00034FC9">
        <w:rPr>
          <w:rFonts w:cs="Arial"/>
          <w:b/>
          <w:bCs/>
          <w:sz w:val="24"/>
          <w:szCs w:val="24"/>
        </w:rPr>
        <w:t xml:space="preserve">: CONFIRMAR  </w:t>
      </w:r>
      <w:r w:rsidR="00E27395" w:rsidRPr="00034FC9">
        <w:rPr>
          <w:rFonts w:cs="Arial"/>
          <w:sz w:val="24"/>
          <w:szCs w:val="24"/>
        </w:rPr>
        <w:t>en todo lo demás</w:t>
      </w:r>
      <w:r w:rsidR="00E27395" w:rsidRPr="00034FC9">
        <w:rPr>
          <w:rFonts w:cs="Arial"/>
          <w:sz w:val="24"/>
          <w:szCs w:val="24"/>
        </w:rPr>
        <w:tab/>
      </w:r>
    </w:p>
    <w:p w14:paraId="72D3D2BE" w14:textId="130D4B86" w:rsidR="00116DDD" w:rsidRPr="00034FC9" w:rsidRDefault="00116DDD" w:rsidP="00F96F3A">
      <w:pPr>
        <w:pStyle w:val="Sinespaciado"/>
        <w:spacing w:line="276" w:lineRule="auto"/>
        <w:rPr>
          <w:rFonts w:ascii="Arial" w:hAnsi="Arial" w:cs="Arial"/>
          <w:szCs w:val="24"/>
        </w:rPr>
      </w:pPr>
      <w:r w:rsidRPr="00034FC9">
        <w:rPr>
          <w:rFonts w:ascii="Arial" w:hAnsi="Arial" w:cs="Arial"/>
          <w:szCs w:val="24"/>
        </w:rPr>
        <w:t> </w:t>
      </w:r>
    </w:p>
    <w:p w14:paraId="6053F0FC" w14:textId="77777777" w:rsidR="00116DDD" w:rsidRPr="00034FC9" w:rsidRDefault="00116DDD" w:rsidP="00F96F3A">
      <w:pPr>
        <w:pStyle w:val="Sinespaciado"/>
        <w:spacing w:line="276" w:lineRule="auto"/>
        <w:rPr>
          <w:rFonts w:ascii="Arial" w:hAnsi="Arial" w:cs="Arial"/>
          <w:szCs w:val="24"/>
        </w:rPr>
      </w:pPr>
    </w:p>
    <w:p w14:paraId="0F50D82E" w14:textId="6DDE2AE7" w:rsidR="00116DDD" w:rsidRPr="00034FC9" w:rsidRDefault="00E13158" w:rsidP="00F96F3A">
      <w:pPr>
        <w:pStyle w:val="Textoindependiente31"/>
        <w:spacing w:line="276" w:lineRule="auto"/>
        <w:rPr>
          <w:rFonts w:cs="Arial"/>
          <w:sz w:val="24"/>
          <w:szCs w:val="24"/>
        </w:rPr>
      </w:pPr>
      <w:r w:rsidRPr="00034FC9">
        <w:rPr>
          <w:rFonts w:cs="Arial"/>
          <w:b/>
          <w:bCs/>
          <w:sz w:val="24"/>
          <w:szCs w:val="24"/>
        </w:rPr>
        <w:t>CUARTO</w:t>
      </w:r>
      <w:r w:rsidR="00116DDD" w:rsidRPr="00034FC9">
        <w:rPr>
          <w:rFonts w:cs="Arial"/>
          <w:b/>
          <w:bCs/>
          <w:sz w:val="24"/>
          <w:szCs w:val="24"/>
        </w:rPr>
        <w:t>:</w:t>
      </w:r>
      <w:r w:rsidR="00116DDD" w:rsidRPr="00034FC9">
        <w:rPr>
          <w:rFonts w:cs="Arial"/>
          <w:sz w:val="24"/>
          <w:szCs w:val="24"/>
        </w:rPr>
        <w:t xml:space="preserve"> Costas en esta instancia a cargo de Porvenir S.A. en favor de la demandante. </w:t>
      </w:r>
    </w:p>
    <w:p w14:paraId="2B820E04" w14:textId="77777777" w:rsidR="00116DDD" w:rsidRPr="00034FC9" w:rsidRDefault="00116DDD" w:rsidP="00F96F3A">
      <w:pPr>
        <w:pStyle w:val="Sinespaciado"/>
        <w:spacing w:line="276" w:lineRule="auto"/>
        <w:rPr>
          <w:rFonts w:ascii="Arial" w:hAnsi="Arial" w:cs="Arial"/>
          <w:szCs w:val="24"/>
        </w:rPr>
      </w:pPr>
    </w:p>
    <w:p w14:paraId="376076DC" w14:textId="1A0DA7AB" w:rsidR="00116DDD" w:rsidRPr="00034FC9" w:rsidRDefault="00F96F3A" w:rsidP="00F96F3A">
      <w:pPr>
        <w:shd w:val="clear" w:color="auto" w:fill="FFFFFF" w:themeFill="background1"/>
        <w:spacing w:line="276" w:lineRule="auto"/>
        <w:jc w:val="both"/>
        <w:rPr>
          <w:rFonts w:ascii="Arial" w:hAnsi="Arial" w:cs="Arial"/>
          <w:szCs w:val="24"/>
        </w:rPr>
      </w:pPr>
      <w:r w:rsidRPr="00034FC9">
        <w:rPr>
          <w:rFonts w:ascii="Arial" w:hAnsi="Arial" w:cs="Arial"/>
          <w:szCs w:val="24"/>
        </w:rPr>
        <w:t>(…)</w:t>
      </w:r>
    </w:p>
    <w:p w14:paraId="18E5FBE7" w14:textId="77777777" w:rsidR="00F96F3A" w:rsidRPr="00034FC9" w:rsidRDefault="00F96F3A" w:rsidP="00F96F3A">
      <w:pPr>
        <w:shd w:val="clear" w:color="auto" w:fill="FFFFFF" w:themeFill="background1"/>
        <w:spacing w:line="276" w:lineRule="auto"/>
        <w:jc w:val="both"/>
        <w:rPr>
          <w:rFonts w:ascii="Arial" w:hAnsi="Arial" w:cs="Arial"/>
          <w:szCs w:val="24"/>
        </w:rPr>
      </w:pPr>
    </w:p>
    <w:p w14:paraId="1BFC28F1" w14:textId="77777777" w:rsidR="00F96F3A" w:rsidRPr="00034FC9" w:rsidRDefault="00F96F3A" w:rsidP="00F96F3A">
      <w:pPr>
        <w:spacing w:line="276" w:lineRule="auto"/>
        <w:rPr>
          <w:rFonts w:ascii="Arial" w:hAnsi="Arial" w:cs="Arial"/>
          <w:szCs w:val="24"/>
        </w:rPr>
      </w:pPr>
      <w:r w:rsidRPr="00034FC9">
        <w:rPr>
          <w:rFonts w:ascii="Arial" w:hAnsi="Arial" w:cs="Arial"/>
          <w:szCs w:val="24"/>
        </w:rPr>
        <w:t xml:space="preserve">Los integrantes de la Sala, </w:t>
      </w:r>
    </w:p>
    <w:p w14:paraId="33BB57C1" w14:textId="77777777" w:rsidR="00F96F3A" w:rsidRPr="00034FC9" w:rsidRDefault="00F96F3A" w:rsidP="00F96F3A">
      <w:pPr>
        <w:spacing w:line="276" w:lineRule="auto"/>
        <w:jc w:val="both"/>
        <w:rPr>
          <w:rFonts w:ascii="Arial" w:hAnsi="Arial" w:cs="Arial"/>
          <w:szCs w:val="24"/>
        </w:rPr>
      </w:pPr>
    </w:p>
    <w:p w14:paraId="3522556A" w14:textId="77777777" w:rsidR="00F96F3A" w:rsidRPr="00034FC9" w:rsidRDefault="00F96F3A" w:rsidP="00F96F3A">
      <w:pPr>
        <w:spacing w:line="276" w:lineRule="auto"/>
        <w:jc w:val="both"/>
        <w:rPr>
          <w:rFonts w:ascii="Arial" w:hAnsi="Arial" w:cs="Arial"/>
          <w:szCs w:val="24"/>
        </w:rPr>
      </w:pPr>
    </w:p>
    <w:p w14:paraId="0133963C" w14:textId="77777777" w:rsidR="00F96F3A" w:rsidRPr="00034FC9" w:rsidRDefault="00F96F3A" w:rsidP="00F96F3A">
      <w:pPr>
        <w:spacing w:line="276" w:lineRule="auto"/>
        <w:jc w:val="both"/>
        <w:rPr>
          <w:rFonts w:ascii="Arial" w:hAnsi="Arial" w:cs="Arial"/>
          <w:szCs w:val="24"/>
        </w:rPr>
      </w:pPr>
    </w:p>
    <w:p w14:paraId="33171D4A" w14:textId="77777777" w:rsidR="00F96F3A" w:rsidRPr="00034FC9" w:rsidRDefault="00F96F3A" w:rsidP="00F96F3A">
      <w:pPr>
        <w:spacing w:line="276" w:lineRule="auto"/>
        <w:jc w:val="both"/>
        <w:rPr>
          <w:rFonts w:ascii="Arial" w:hAnsi="Arial" w:cs="Arial"/>
          <w:szCs w:val="24"/>
        </w:rPr>
      </w:pPr>
    </w:p>
    <w:p w14:paraId="18CB8125" w14:textId="77777777" w:rsidR="00F96F3A" w:rsidRPr="00034FC9" w:rsidRDefault="00F96F3A" w:rsidP="00F96F3A">
      <w:pPr>
        <w:spacing w:line="276" w:lineRule="auto"/>
        <w:jc w:val="center"/>
        <w:rPr>
          <w:rFonts w:ascii="Arial" w:hAnsi="Arial" w:cs="Arial"/>
          <w:b/>
          <w:bCs/>
          <w:iCs/>
          <w:szCs w:val="24"/>
          <w:lang w:val="es-ES"/>
        </w:rPr>
      </w:pPr>
      <w:r w:rsidRPr="00034FC9">
        <w:rPr>
          <w:rFonts w:ascii="Arial" w:hAnsi="Arial" w:cs="Arial"/>
          <w:b/>
          <w:bCs/>
          <w:iCs/>
          <w:szCs w:val="24"/>
          <w:lang w:val="es-ES"/>
        </w:rPr>
        <w:t>ALEJANDRA MARÍA HENAO PALACIO</w:t>
      </w:r>
    </w:p>
    <w:p w14:paraId="52261E94" w14:textId="77777777" w:rsidR="00F96F3A" w:rsidRPr="00034FC9" w:rsidRDefault="00F96F3A" w:rsidP="00F96F3A">
      <w:pPr>
        <w:spacing w:line="276" w:lineRule="auto"/>
        <w:jc w:val="center"/>
        <w:rPr>
          <w:rFonts w:ascii="Arial" w:hAnsi="Arial" w:cs="Arial"/>
          <w:bCs/>
          <w:iCs/>
          <w:szCs w:val="24"/>
          <w:lang w:val="es-ES"/>
        </w:rPr>
      </w:pPr>
      <w:r w:rsidRPr="00034FC9">
        <w:rPr>
          <w:rFonts w:ascii="Arial" w:hAnsi="Arial" w:cs="Arial"/>
          <w:bCs/>
          <w:iCs/>
          <w:szCs w:val="24"/>
          <w:lang w:val="es-ES"/>
        </w:rPr>
        <w:t>Magistrada Ponente</w:t>
      </w:r>
    </w:p>
    <w:p w14:paraId="1B6FE374" w14:textId="77777777" w:rsidR="00F96F3A" w:rsidRPr="00034FC9" w:rsidRDefault="00F96F3A" w:rsidP="00F96F3A">
      <w:pPr>
        <w:spacing w:line="276" w:lineRule="auto"/>
        <w:jc w:val="both"/>
        <w:rPr>
          <w:rFonts w:ascii="Arial" w:hAnsi="Arial" w:cs="Arial"/>
          <w:szCs w:val="24"/>
        </w:rPr>
      </w:pPr>
    </w:p>
    <w:p w14:paraId="2E75A678" w14:textId="77777777" w:rsidR="00F96F3A" w:rsidRPr="00034FC9" w:rsidRDefault="00F96F3A" w:rsidP="00F96F3A">
      <w:pPr>
        <w:spacing w:line="276" w:lineRule="auto"/>
        <w:jc w:val="both"/>
        <w:rPr>
          <w:rFonts w:ascii="Arial" w:hAnsi="Arial" w:cs="Arial"/>
          <w:szCs w:val="24"/>
        </w:rPr>
      </w:pPr>
    </w:p>
    <w:p w14:paraId="72800E73" w14:textId="77777777" w:rsidR="00F96F3A" w:rsidRPr="00034FC9" w:rsidRDefault="00F96F3A" w:rsidP="00F96F3A">
      <w:pPr>
        <w:spacing w:line="276" w:lineRule="auto"/>
        <w:jc w:val="both"/>
        <w:rPr>
          <w:rFonts w:ascii="Arial" w:hAnsi="Arial" w:cs="Arial"/>
          <w:szCs w:val="24"/>
        </w:rPr>
      </w:pPr>
    </w:p>
    <w:p w14:paraId="35B74F35" w14:textId="77777777" w:rsidR="00F96F3A" w:rsidRPr="00034FC9" w:rsidRDefault="00F96F3A" w:rsidP="00F96F3A">
      <w:pPr>
        <w:spacing w:line="276" w:lineRule="auto"/>
        <w:jc w:val="both"/>
        <w:rPr>
          <w:rFonts w:ascii="Arial" w:hAnsi="Arial" w:cs="Arial"/>
          <w:szCs w:val="24"/>
        </w:rPr>
      </w:pPr>
    </w:p>
    <w:p w14:paraId="546680CA" w14:textId="77777777" w:rsidR="00F96F3A" w:rsidRPr="00034FC9" w:rsidRDefault="00F96F3A" w:rsidP="00F96F3A">
      <w:pPr>
        <w:spacing w:line="276" w:lineRule="auto"/>
        <w:jc w:val="both"/>
        <w:rPr>
          <w:rFonts w:ascii="Arial" w:hAnsi="Arial" w:cs="Arial"/>
          <w:b/>
          <w:bCs/>
          <w:iCs/>
          <w:szCs w:val="24"/>
          <w:lang w:val="es-ES"/>
        </w:rPr>
      </w:pPr>
      <w:r w:rsidRPr="00034FC9">
        <w:rPr>
          <w:rFonts w:ascii="Arial" w:hAnsi="Arial" w:cs="Arial"/>
          <w:b/>
          <w:bCs/>
          <w:iCs/>
          <w:szCs w:val="24"/>
          <w:lang w:val="es-ES"/>
        </w:rPr>
        <w:t>ANA LUCÍA CAICEDO CALDERÓN</w:t>
      </w:r>
      <w:r w:rsidRPr="00034FC9">
        <w:rPr>
          <w:rFonts w:ascii="Arial" w:hAnsi="Arial" w:cs="Arial"/>
          <w:b/>
          <w:bCs/>
          <w:iCs/>
          <w:szCs w:val="24"/>
          <w:lang w:val="es-ES"/>
        </w:rPr>
        <w:tab/>
        <w:t xml:space="preserve">      OLGA LUCIA HOYOS SEPÚLVEDA</w:t>
      </w:r>
    </w:p>
    <w:p w14:paraId="7B67ABBB" w14:textId="77777777" w:rsidR="00F96F3A" w:rsidRPr="00034FC9" w:rsidRDefault="00F96F3A" w:rsidP="00F96F3A">
      <w:pPr>
        <w:spacing w:line="276" w:lineRule="auto"/>
        <w:jc w:val="both"/>
        <w:rPr>
          <w:rFonts w:ascii="Arial" w:hAnsi="Arial" w:cs="Arial"/>
          <w:bCs/>
          <w:iCs/>
          <w:szCs w:val="24"/>
          <w:lang w:val="es-ES"/>
        </w:rPr>
      </w:pPr>
      <w:r w:rsidRPr="00034FC9">
        <w:rPr>
          <w:rFonts w:ascii="Arial" w:hAnsi="Arial" w:cs="Arial"/>
          <w:bCs/>
          <w:iCs/>
          <w:szCs w:val="24"/>
          <w:lang w:val="es-ES"/>
        </w:rPr>
        <w:t xml:space="preserve">                Magistrada</w:t>
      </w:r>
      <w:r w:rsidRPr="00034FC9">
        <w:rPr>
          <w:rFonts w:ascii="Arial" w:hAnsi="Arial" w:cs="Arial"/>
          <w:bCs/>
          <w:iCs/>
          <w:szCs w:val="24"/>
          <w:lang w:val="es-ES"/>
        </w:rPr>
        <w:tab/>
      </w:r>
      <w:r w:rsidRPr="00034FC9">
        <w:rPr>
          <w:rFonts w:ascii="Arial" w:hAnsi="Arial" w:cs="Arial"/>
          <w:bCs/>
          <w:iCs/>
          <w:szCs w:val="24"/>
          <w:lang w:val="es-ES"/>
        </w:rPr>
        <w:tab/>
      </w:r>
      <w:r w:rsidRPr="00034FC9">
        <w:rPr>
          <w:rFonts w:ascii="Arial" w:hAnsi="Arial" w:cs="Arial"/>
          <w:bCs/>
          <w:iCs/>
          <w:szCs w:val="24"/>
          <w:lang w:val="es-ES"/>
        </w:rPr>
        <w:tab/>
      </w:r>
      <w:r w:rsidRPr="00034FC9">
        <w:rPr>
          <w:rFonts w:ascii="Arial" w:hAnsi="Arial" w:cs="Arial"/>
          <w:bCs/>
          <w:iCs/>
          <w:szCs w:val="24"/>
          <w:lang w:val="es-ES"/>
        </w:rPr>
        <w:tab/>
      </w:r>
      <w:r w:rsidRPr="00034FC9">
        <w:rPr>
          <w:rFonts w:ascii="Arial" w:hAnsi="Arial" w:cs="Arial"/>
          <w:bCs/>
          <w:iCs/>
          <w:szCs w:val="24"/>
          <w:lang w:val="es-ES"/>
        </w:rPr>
        <w:tab/>
        <w:t xml:space="preserve">      Magistrada</w:t>
      </w:r>
    </w:p>
    <w:p w14:paraId="36BBD73B" w14:textId="1333B972" w:rsidR="005D692F" w:rsidRPr="00034FC9" w:rsidRDefault="00F96F3A" w:rsidP="00F96F3A">
      <w:pPr>
        <w:spacing w:line="276" w:lineRule="auto"/>
        <w:rPr>
          <w:rFonts w:ascii="Arial" w:hAnsi="Arial" w:cs="Arial"/>
          <w:szCs w:val="24"/>
        </w:rPr>
      </w:pPr>
      <w:r w:rsidRPr="00034FC9">
        <w:rPr>
          <w:rFonts w:ascii="Arial" w:hAnsi="Arial" w:cs="Arial"/>
          <w:szCs w:val="24"/>
        </w:rPr>
        <w:tab/>
      </w:r>
      <w:r w:rsidRPr="00034FC9">
        <w:rPr>
          <w:rFonts w:ascii="Arial" w:hAnsi="Arial" w:cs="Arial"/>
          <w:szCs w:val="24"/>
        </w:rPr>
        <w:tab/>
      </w:r>
      <w:r w:rsidRPr="00034FC9">
        <w:rPr>
          <w:rFonts w:ascii="Arial" w:hAnsi="Arial" w:cs="Arial"/>
          <w:szCs w:val="24"/>
        </w:rPr>
        <w:tab/>
      </w:r>
      <w:r w:rsidRPr="00034FC9">
        <w:rPr>
          <w:rFonts w:ascii="Arial" w:hAnsi="Arial" w:cs="Arial"/>
          <w:szCs w:val="24"/>
        </w:rPr>
        <w:tab/>
      </w:r>
      <w:r w:rsidRPr="00034FC9">
        <w:rPr>
          <w:rFonts w:ascii="Arial" w:hAnsi="Arial" w:cs="Arial"/>
          <w:szCs w:val="24"/>
        </w:rPr>
        <w:tab/>
      </w:r>
      <w:r w:rsidRPr="00034FC9">
        <w:rPr>
          <w:rFonts w:ascii="Arial" w:hAnsi="Arial" w:cs="Arial"/>
          <w:szCs w:val="24"/>
        </w:rPr>
        <w:tab/>
      </w:r>
      <w:r w:rsidRPr="00034FC9">
        <w:rPr>
          <w:rFonts w:ascii="Arial" w:hAnsi="Arial" w:cs="Arial"/>
          <w:szCs w:val="24"/>
        </w:rPr>
        <w:tab/>
      </w:r>
      <w:r w:rsidRPr="00034FC9">
        <w:rPr>
          <w:rFonts w:ascii="Arial" w:hAnsi="Arial" w:cs="Arial"/>
          <w:szCs w:val="24"/>
        </w:rPr>
        <w:tab/>
      </w:r>
      <w:r w:rsidRPr="00034FC9">
        <w:rPr>
          <w:rFonts w:ascii="Arial" w:hAnsi="Arial" w:cs="Arial"/>
          <w:bCs/>
          <w:iCs/>
          <w:szCs w:val="24"/>
          <w:lang w:val="es-ES"/>
        </w:rPr>
        <w:t xml:space="preserve">      Aclara voto</w:t>
      </w:r>
    </w:p>
    <w:sectPr w:rsidR="005D692F" w:rsidRPr="00034FC9" w:rsidSect="00034FC9">
      <w:headerReference w:type="defaul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DF0999" w16cex:dateUtc="2020-07-30T21:32:09.986Z"/>
  <w16cex:commentExtensible w16cex:durableId="2A74CE68" w16cex:dateUtc="2020-08-05T15:40:03Z"/>
  <w16cex:commentExtensible w16cex:durableId="2A08D224" w16cex:dateUtc="2020-08-05T17:36:15Z"/>
  <w16cex:commentExtensible w16cex:durableId="66CB3810" w16cex:dateUtc="2020-08-05T17:38:42Z"/>
  <w16cex:commentExtensible w16cex:durableId="57B81E3F" w16cex:dateUtc="2020-08-05T17:39:19Z"/>
  <w16cex:commentExtensible w16cex:durableId="7BCBF880" w16cex:dateUtc="2020-08-05T19:59:5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894E" w14:textId="77777777" w:rsidR="004046D3" w:rsidRDefault="004046D3" w:rsidP="00116DDD">
      <w:r>
        <w:separator/>
      </w:r>
    </w:p>
  </w:endnote>
  <w:endnote w:type="continuationSeparator" w:id="0">
    <w:p w14:paraId="54E407EF" w14:textId="77777777" w:rsidR="004046D3" w:rsidRDefault="004046D3" w:rsidP="00116DDD">
      <w:r>
        <w:continuationSeparator/>
      </w:r>
    </w:p>
  </w:endnote>
  <w:endnote w:type="continuationNotice" w:id="1">
    <w:p w14:paraId="6EAC07C5" w14:textId="77777777" w:rsidR="004046D3" w:rsidRDefault="00404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EBC32" w14:textId="77777777" w:rsidR="004046D3" w:rsidRDefault="004046D3" w:rsidP="00116DDD">
      <w:r>
        <w:separator/>
      </w:r>
    </w:p>
  </w:footnote>
  <w:footnote w:type="continuationSeparator" w:id="0">
    <w:p w14:paraId="5EB59B8D" w14:textId="77777777" w:rsidR="004046D3" w:rsidRDefault="004046D3" w:rsidP="00116DDD">
      <w:r>
        <w:continuationSeparator/>
      </w:r>
    </w:p>
  </w:footnote>
  <w:footnote w:type="continuationNotice" w:id="1">
    <w:p w14:paraId="1BC25F08" w14:textId="77777777" w:rsidR="004046D3" w:rsidRDefault="00404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383" w14:textId="77777777" w:rsidR="00DF7A83" w:rsidRPr="00F96F3A" w:rsidRDefault="00DF7A83" w:rsidP="00F96F3A">
    <w:pPr>
      <w:pStyle w:val="Ttulo2"/>
      <w:tabs>
        <w:tab w:val="right" w:pos="8931"/>
      </w:tabs>
      <w:spacing w:before="0"/>
      <w:ind w:right="-92"/>
      <w:rPr>
        <w:rFonts w:ascii="Arial" w:hAnsi="Arial" w:cs="Arial"/>
        <w:bCs/>
        <w:color w:val="000000" w:themeColor="text1"/>
        <w:sz w:val="18"/>
        <w:szCs w:val="18"/>
      </w:rPr>
    </w:pPr>
    <w:r w:rsidRPr="00F96F3A">
      <w:rPr>
        <w:rFonts w:ascii="Arial" w:hAnsi="Arial" w:cs="Arial"/>
        <w:color w:val="000000" w:themeColor="text1"/>
        <w:sz w:val="18"/>
        <w:szCs w:val="18"/>
      </w:rPr>
      <w:t xml:space="preserve">Radicación No. </w:t>
    </w:r>
    <w:r w:rsidRPr="00F96F3A">
      <w:rPr>
        <w:rFonts w:ascii="Arial" w:hAnsi="Arial" w:cs="Arial"/>
        <w:bCs/>
        <w:color w:val="000000" w:themeColor="text1"/>
        <w:sz w:val="18"/>
        <w:szCs w:val="18"/>
      </w:rPr>
      <w:t>66001–31-05–003-2018-00050-01</w:t>
    </w:r>
  </w:p>
  <w:p w14:paraId="2CCC734B" w14:textId="4317B275" w:rsidR="00DF7A83" w:rsidRPr="00F96F3A" w:rsidRDefault="00DF7A83" w:rsidP="00F96F3A">
    <w:pPr>
      <w:pStyle w:val="Ttulo2"/>
      <w:tabs>
        <w:tab w:val="right" w:pos="8931"/>
      </w:tabs>
      <w:spacing w:before="0"/>
      <w:ind w:right="-92"/>
      <w:rPr>
        <w:rFonts w:ascii="Arial" w:hAnsi="Arial" w:cs="Arial"/>
        <w:color w:val="000000" w:themeColor="text1"/>
        <w:sz w:val="18"/>
        <w:szCs w:val="18"/>
        <w:lang w:val="es-ES"/>
      </w:rPr>
    </w:pPr>
    <w:r w:rsidRPr="00F96F3A">
      <w:rPr>
        <w:rFonts w:ascii="Arial" w:hAnsi="Arial" w:cs="Arial"/>
        <w:bCs/>
        <w:color w:val="000000" w:themeColor="text1"/>
        <w:sz w:val="18"/>
        <w:szCs w:val="18"/>
      </w:rPr>
      <w:t xml:space="preserve">Nelly Cañon </w:t>
    </w:r>
    <w:r w:rsidR="00F96F3A" w:rsidRPr="00F96F3A">
      <w:rPr>
        <w:rFonts w:ascii="Arial" w:hAnsi="Arial" w:cs="Arial"/>
        <w:bCs/>
        <w:color w:val="000000" w:themeColor="text1"/>
        <w:sz w:val="18"/>
        <w:szCs w:val="18"/>
      </w:rPr>
      <w:t>Giraldo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27135"/>
    <w:rsid w:val="00034AE9"/>
    <w:rsid w:val="00034FC9"/>
    <w:rsid w:val="00070335"/>
    <w:rsid w:val="00072DC2"/>
    <w:rsid w:val="00087767"/>
    <w:rsid w:val="000C5ABD"/>
    <w:rsid w:val="000E0383"/>
    <w:rsid w:val="000E3F00"/>
    <w:rsid w:val="00116DDD"/>
    <w:rsid w:val="001B04BC"/>
    <w:rsid w:val="001D77E8"/>
    <w:rsid w:val="001E580D"/>
    <w:rsid w:val="001F104B"/>
    <w:rsid w:val="00214A89"/>
    <w:rsid w:val="002372EE"/>
    <w:rsid w:val="00283FCF"/>
    <w:rsid w:val="002B245D"/>
    <w:rsid w:val="002C545F"/>
    <w:rsid w:val="00305245"/>
    <w:rsid w:val="003266C2"/>
    <w:rsid w:val="00336BB8"/>
    <w:rsid w:val="003707A7"/>
    <w:rsid w:val="003946A4"/>
    <w:rsid w:val="003A7B39"/>
    <w:rsid w:val="003F2C5A"/>
    <w:rsid w:val="004046D3"/>
    <w:rsid w:val="00450D91"/>
    <w:rsid w:val="004B41DA"/>
    <w:rsid w:val="004C1C96"/>
    <w:rsid w:val="004C4C28"/>
    <w:rsid w:val="004E4C98"/>
    <w:rsid w:val="004E77B5"/>
    <w:rsid w:val="004F2CFC"/>
    <w:rsid w:val="00532701"/>
    <w:rsid w:val="00553255"/>
    <w:rsid w:val="00575AA7"/>
    <w:rsid w:val="005A208D"/>
    <w:rsid w:val="005B6AB7"/>
    <w:rsid w:val="005C0D93"/>
    <w:rsid w:val="005C4E0B"/>
    <w:rsid w:val="005D692F"/>
    <w:rsid w:val="005F1C90"/>
    <w:rsid w:val="0061081E"/>
    <w:rsid w:val="0062191A"/>
    <w:rsid w:val="006225CF"/>
    <w:rsid w:val="006509B7"/>
    <w:rsid w:val="006627A0"/>
    <w:rsid w:val="00677A60"/>
    <w:rsid w:val="0069394A"/>
    <w:rsid w:val="006F7F8B"/>
    <w:rsid w:val="0070072A"/>
    <w:rsid w:val="00704BDA"/>
    <w:rsid w:val="00712A33"/>
    <w:rsid w:val="00730E22"/>
    <w:rsid w:val="00732CBE"/>
    <w:rsid w:val="00766677"/>
    <w:rsid w:val="007729C7"/>
    <w:rsid w:val="007D72F5"/>
    <w:rsid w:val="00811981"/>
    <w:rsid w:val="00842849"/>
    <w:rsid w:val="00851ED9"/>
    <w:rsid w:val="0085332B"/>
    <w:rsid w:val="008A1D45"/>
    <w:rsid w:val="008B0CFC"/>
    <w:rsid w:val="008B2016"/>
    <w:rsid w:val="008B3736"/>
    <w:rsid w:val="00910666"/>
    <w:rsid w:val="00915137"/>
    <w:rsid w:val="009350DB"/>
    <w:rsid w:val="00951FF7"/>
    <w:rsid w:val="0096625C"/>
    <w:rsid w:val="0097379F"/>
    <w:rsid w:val="00A23D8C"/>
    <w:rsid w:val="00A34C5F"/>
    <w:rsid w:val="00A548AB"/>
    <w:rsid w:val="00A57CFE"/>
    <w:rsid w:val="00AA733E"/>
    <w:rsid w:val="00AB367A"/>
    <w:rsid w:val="00B222EA"/>
    <w:rsid w:val="00B513C3"/>
    <w:rsid w:val="00B62D72"/>
    <w:rsid w:val="00BA7161"/>
    <w:rsid w:val="00BB47F6"/>
    <w:rsid w:val="00BC1955"/>
    <w:rsid w:val="00BC5ADD"/>
    <w:rsid w:val="00BD73C8"/>
    <w:rsid w:val="00BF005A"/>
    <w:rsid w:val="00C53D66"/>
    <w:rsid w:val="00C756B2"/>
    <w:rsid w:val="00C77603"/>
    <w:rsid w:val="00C918E0"/>
    <w:rsid w:val="00C955D2"/>
    <w:rsid w:val="00CC0051"/>
    <w:rsid w:val="00CF355F"/>
    <w:rsid w:val="00D0449D"/>
    <w:rsid w:val="00D17838"/>
    <w:rsid w:val="00D26782"/>
    <w:rsid w:val="00D70A86"/>
    <w:rsid w:val="00DA6309"/>
    <w:rsid w:val="00DC1140"/>
    <w:rsid w:val="00DD133C"/>
    <w:rsid w:val="00DF7A83"/>
    <w:rsid w:val="00E13158"/>
    <w:rsid w:val="00E230A7"/>
    <w:rsid w:val="00E27395"/>
    <w:rsid w:val="00E40687"/>
    <w:rsid w:val="00E423EA"/>
    <w:rsid w:val="00E600DE"/>
    <w:rsid w:val="00E62C53"/>
    <w:rsid w:val="00E65FE9"/>
    <w:rsid w:val="00E87276"/>
    <w:rsid w:val="00F112C0"/>
    <w:rsid w:val="00F5336A"/>
    <w:rsid w:val="00F72B32"/>
    <w:rsid w:val="00F91814"/>
    <w:rsid w:val="00F96F3A"/>
    <w:rsid w:val="00FA1734"/>
    <w:rsid w:val="00FC05BE"/>
    <w:rsid w:val="00FC431B"/>
    <w:rsid w:val="00FC53DE"/>
    <w:rsid w:val="00FD6FEB"/>
    <w:rsid w:val="012E7095"/>
    <w:rsid w:val="01E26E99"/>
    <w:rsid w:val="01EE2F2C"/>
    <w:rsid w:val="02F47FC3"/>
    <w:rsid w:val="03C5A718"/>
    <w:rsid w:val="04788199"/>
    <w:rsid w:val="049CD980"/>
    <w:rsid w:val="04B22469"/>
    <w:rsid w:val="04C39710"/>
    <w:rsid w:val="052583F3"/>
    <w:rsid w:val="0587E29A"/>
    <w:rsid w:val="05991B56"/>
    <w:rsid w:val="062C0486"/>
    <w:rsid w:val="06317C9E"/>
    <w:rsid w:val="081F3C5B"/>
    <w:rsid w:val="0866BB43"/>
    <w:rsid w:val="08E2D13F"/>
    <w:rsid w:val="0AADE0C9"/>
    <w:rsid w:val="0B523776"/>
    <w:rsid w:val="0D218995"/>
    <w:rsid w:val="0D4DF45B"/>
    <w:rsid w:val="0E203689"/>
    <w:rsid w:val="0E622F8B"/>
    <w:rsid w:val="0FFC2EF8"/>
    <w:rsid w:val="1068BC13"/>
    <w:rsid w:val="11ADF738"/>
    <w:rsid w:val="1249145B"/>
    <w:rsid w:val="12C270E7"/>
    <w:rsid w:val="136DBE36"/>
    <w:rsid w:val="16097505"/>
    <w:rsid w:val="16B7ED86"/>
    <w:rsid w:val="1773DC33"/>
    <w:rsid w:val="18D40EBA"/>
    <w:rsid w:val="19D20341"/>
    <w:rsid w:val="1A970956"/>
    <w:rsid w:val="1BE2215B"/>
    <w:rsid w:val="1D96C570"/>
    <w:rsid w:val="1E1657EA"/>
    <w:rsid w:val="1E9C176E"/>
    <w:rsid w:val="1EF67B68"/>
    <w:rsid w:val="1EFEFE19"/>
    <w:rsid w:val="1FF2054E"/>
    <w:rsid w:val="2007E169"/>
    <w:rsid w:val="2067D943"/>
    <w:rsid w:val="208B01DB"/>
    <w:rsid w:val="208FCB4E"/>
    <w:rsid w:val="22BD64C2"/>
    <w:rsid w:val="234B4E7D"/>
    <w:rsid w:val="25211781"/>
    <w:rsid w:val="261B0FE0"/>
    <w:rsid w:val="26990316"/>
    <w:rsid w:val="26F62389"/>
    <w:rsid w:val="270EE726"/>
    <w:rsid w:val="27139413"/>
    <w:rsid w:val="28060E11"/>
    <w:rsid w:val="285AF03D"/>
    <w:rsid w:val="28E1EDE5"/>
    <w:rsid w:val="2967487B"/>
    <w:rsid w:val="2A0EA7CF"/>
    <w:rsid w:val="2A1A5AB5"/>
    <w:rsid w:val="2ABEB22C"/>
    <w:rsid w:val="2AF2CDD5"/>
    <w:rsid w:val="2BAB0F93"/>
    <w:rsid w:val="2C5336D9"/>
    <w:rsid w:val="2CA487BC"/>
    <w:rsid w:val="2D0469ED"/>
    <w:rsid w:val="2DF09752"/>
    <w:rsid w:val="304E3952"/>
    <w:rsid w:val="305A5652"/>
    <w:rsid w:val="3091B4F3"/>
    <w:rsid w:val="31F45AF5"/>
    <w:rsid w:val="334E98BB"/>
    <w:rsid w:val="336187C3"/>
    <w:rsid w:val="33E87747"/>
    <w:rsid w:val="345D5750"/>
    <w:rsid w:val="350A0A91"/>
    <w:rsid w:val="35557BC4"/>
    <w:rsid w:val="36F9BF83"/>
    <w:rsid w:val="3781BD87"/>
    <w:rsid w:val="379EE9F8"/>
    <w:rsid w:val="384B1F7A"/>
    <w:rsid w:val="38E9DAC2"/>
    <w:rsid w:val="38F4A637"/>
    <w:rsid w:val="39AE3390"/>
    <w:rsid w:val="3A01AFBA"/>
    <w:rsid w:val="3AC25EB3"/>
    <w:rsid w:val="3C109433"/>
    <w:rsid w:val="3C73B13B"/>
    <w:rsid w:val="3E1CE3C8"/>
    <w:rsid w:val="3F074A6F"/>
    <w:rsid w:val="3F9B54C2"/>
    <w:rsid w:val="408FE83F"/>
    <w:rsid w:val="43E80CEC"/>
    <w:rsid w:val="45B0A806"/>
    <w:rsid w:val="462CB52E"/>
    <w:rsid w:val="477E903D"/>
    <w:rsid w:val="486C6F6D"/>
    <w:rsid w:val="493233A7"/>
    <w:rsid w:val="497E5626"/>
    <w:rsid w:val="4A545890"/>
    <w:rsid w:val="4AB90F1D"/>
    <w:rsid w:val="4DF4081E"/>
    <w:rsid w:val="4E0C532A"/>
    <w:rsid w:val="4E8C80C3"/>
    <w:rsid w:val="4FB3CF5E"/>
    <w:rsid w:val="50FDAE45"/>
    <w:rsid w:val="519B2FEC"/>
    <w:rsid w:val="51CB917F"/>
    <w:rsid w:val="51F799E3"/>
    <w:rsid w:val="5339689B"/>
    <w:rsid w:val="53657E09"/>
    <w:rsid w:val="536AFE04"/>
    <w:rsid w:val="53DB89B3"/>
    <w:rsid w:val="546C4EC9"/>
    <w:rsid w:val="54F9F805"/>
    <w:rsid w:val="5548502B"/>
    <w:rsid w:val="55755A3F"/>
    <w:rsid w:val="5583918B"/>
    <w:rsid w:val="5590B87E"/>
    <w:rsid w:val="564BAD11"/>
    <w:rsid w:val="56CF2A63"/>
    <w:rsid w:val="56E7F8D3"/>
    <w:rsid w:val="587793B5"/>
    <w:rsid w:val="59635D3E"/>
    <w:rsid w:val="59DEE3DF"/>
    <w:rsid w:val="5B9BDD2D"/>
    <w:rsid w:val="5D83C8E5"/>
    <w:rsid w:val="5DCD8C8E"/>
    <w:rsid w:val="5DEF2723"/>
    <w:rsid w:val="5EC4CEA3"/>
    <w:rsid w:val="5FA69550"/>
    <w:rsid w:val="613A1776"/>
    <w:rsid w:val="61470FFC"/>
    <w:rsid w:val="61E81ECD"/>
    <w:rsid w:val="61EAC8FD"/>
    <w:rsid w:val="6224C7F1"/>
    <w:rsid w:val="6236A312"/>
    <w:rsid w:val="635BE765"/>
    <w:rsid w:val="643E4722"/>
    <w:rsid w:val="6461E7DB"/>
    <w:rsid w:val="6568681C"/>
    <w:rsid w:val="663DAD4E"/>
    <w:rsid w:val="669C9AC1"/>
    <w:rsid w:val="66BFA8A7"/>
    <w:rsid w:val="6718D5FF"/>
    <w:rsid w:val="6720362E"/>
    <w:rsid w:val="67370096"/>
    <w:rsid w:val="677BCF93"/>
    <w:rsid w:val="6864A0F3"/>
    <w:rsid w:val="68CFB14F"/>
    <w:rsid w:val="69467D3C"/>
    <w:rsid w:val="6971D094"/>
    <w:rsid w:val="6999243D"/>
    <w:rsid w:val="699A32BD"/>
    <w:rsid w:val="69FEBD80"/>
    <w:rsid w:val="6A11F8AB"/>
    <w:rsid w:val="6E131F15"/>
    <w:rsid w:val="6FD8171D"/>
    <w:rsid w:val="70879350"/>
    <w:rsid w:val="70D64EB1"/>
    <w:rsid w:val="726EE430"/>
    <w:rsid w:val="73FF2A4D"/>
    <w:rsid w:val="745B24E2"/>
    <w:rsid w:val="74E2C0F8"/>
    <w:rsid w:val="74F6DD87"/>
    <w:rsid w:val="7534C4A1"/>
    <w:rsid w:val="75483102"/>
    <w:rsid w:val="757B8FCB"/>
    <w:rsid w:val="75D98900"/>
    <w:rsid w:val="7673FE72"/>
    <w:rsid w:val="76C8ABF5"/>
    <w:rsid w:val="770FBD93"/>
    <w:rsid w:val="7886C79F"/>
    <w:rsid w:val="78A9A5D3"/>
    <w:rsid w:val="78BE874D"/>
    <w:rsid w:val="79FC93B9"/>
    <w:rsid w:val="7A653EE7"/>
    <w:rsid w:val="7B0C0392"/>
    <w:rsid w:val="7E889DA4"/>
    <w:rsid w:val="7F2961E6"/>
    <w:rsid w:val="7F762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40687"/>
    <w:rPr>
      <w:b/>
      <w:bCs/>
    </w:rPr>
  </w:style>
  <w:style w:type="character" w:customStyle="1" w:styleId="AsuntodelcomentarioCar">
    <w:name w:val="Asunto del comentario Car"/>
    <w:basedOn w:val="TextocomentarioCar"/>
    <w:link w:val="Asuntodelcomentario"/>
    <w:uiPriority w:val="99"/>
    <w:semiHidden/>
    <w:rsid w:val="00E40687"/>
    <w:rPr>
      <w:rFonts w:ascii="Times New Roman" w:eastAsia="Times New Roman" w:hAnsi="Times New Roman" w:cs="Times New Roman"/>
      <w:b/>
      <w:bCs/>
      <w:sz w:val="20"/>
      <w:szCs w:val="20"/>
      <w:lang w:val="es-ES_tradnl" w:eastAsia="es-ES"/>
    </w:rPr>
  </w:style>
  <w:style w:type="character" w:customStyle="1" w:styleId="Mencionar1">
    <w:name w:val="Mencionar1"/>
    <w:basedOn w:val="Fuentedeprrafopredeter"/>
    <w:uiPriority w:val="99"/>
    <w:unhideWhenUs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40687"/>
    <w:rPr>
      <w:b/>
      <w:bCs/>
    </w:rPr>
  </w:style>
  <w:style w:type="character" w:customStyle="1" w:styleId="AsuntodelcomentarioCar">
    <w:name w:val="Asunto del comentario Car"/>
    <w:basedOn w:val="TextocomentarioCar"/>
    <w:link w:val="Asuntodelcomentario"/>
    <w:uiPriority w:val="99"/>
    <w:semiHidden/>
    <w:rsid w:val="00E40687"/>
    <w:rPr>
      <w:rFonts w:ascii="Times New Roman" w:eastAsia="Times New Roman" w:hAnsi="Times New Roman" w:cs="Times New Roman"/>
      <w:b/>
      <w:bCs/>
      <w:sz w:val="20"/>
      <w:szCs w:val="20"/>
      <w:lang w:val="es-ES_tradnl" w:eastAsia="es-ES"/>
    </w:rPr>
  </w:style>
  <w:style w:type="character" w:customStyle="1" w:styleId="Mencionar1">
    <w:name w:val="Mencionar1"/>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a612768316314e99"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36E0-80E9-4A29-92AA-2BA00BAD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4.xml><?xml version="1.0" encoding="utf-8"?>
<ds:datastoreItem xmlns:ds="http://schemas.openxmlformats.org/officeDocument/2006/customXml" ds:itemID="{E419E0C9-118B-49C1-B8B8-3BD43053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7481</Words>
  <Characters>41151</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10</cp:revision>
  <cp:lastPrinted>2020-08-10T13:12:00Z</cp:lastPrinted>
  <dcterms:created xsi:type="dcterms:W3CDTF">2020-08-10T13:11:00Z</dcterms:created>
  <dcterms:modified xsi:type="dcterms:W3CDTF">2020-10-07T20:25:00Z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