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AE67F90" w14:textId="77777777" w:rsidR="00567AE5" w:rsidRPr="00567AE5" w:rsidRDefault="00567AE5" w:rsidP="00567AE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567AE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7B87488" w14:textId="77777777" w:rsidR="00567AE5" w:rsidRPr="00567AE5" w:rsidRDefault="00567AE5" w:rsidP="00567AE5">
      <w:pPr>
        <w:jc w:val="both"/>
        <w:rPr>
          <w:rFonts w:ascii="Arial" w:hAnsi="Arial" w:cs="Arial"/>
          <w:sz w:val="20"/>
          <w:lang w:val="es-419"/>
        </w:rPr>
      </w:pPr>
    </w:p>
    <w:p w14:paraId="1A5B483F" w14:textId="45403798" w:rsidR="00567AE5" w:rsidRPr="00567AE5" w:rsidRDefault="00567AE5" w:rsidP="00567AE5">
      <w:pPr>
        <w:jc w:val="both"/>
        <w:rPr>
          <w:rFonts w:ascii="Arial" w:hAnsi="Arial" w:cs="Arial"/>
          <w:b/>
          <w:bCs/>
          <w:iCs/>
          <w:sz w:val="20"/>
          <w:lang w:val="es-419" w:eastAsia="fr-FR"/>
        </w:rPr>
      </w:pPr>
      <w:r w:rsidRPr="00567AE5">
        <w:rPr>
          <w:rFonts w:ascii="Arial" w:hAnsi="Arial" w:cs="Arial"/>
          <w:b/>
          <w:bCs/>
          <w:iCs/>
          <w:sz w:val="20"/>
          <w:u w:val="single"/>
          <w:lang w:val="es-419" w:eastAsia="fr-FR"/>
        </w:rPr>
        <w:t>TEMAS:</w:t>
      </w:r>
      <w:r w:rsidRPr="00567AE5">
        <w:rPr>
          <w:rFonts w:ascii="Arial" w:hAnsi="Arial" w:cs="Arial"/>
          <w:b/>
          <w:bCs/>
          <w:iCs/>
          <w:sz w:val="20"/>
          <w:lang w:val="es-419" w:eastAsia="fr-FR"/>
        </w:rPr>
        <w:tab/>
      </w:r>
      <w:r w:rsidRPr="00567AE5">
        <w:rPr>
          <w:rFonts w:ascii="Arial" w:hAnsi="Arial" w:cs="Arial"/>
          <w:b/>
          <w:sz w:val="20"/>
          <w:lang w:val="es-419"/>
        </w:rPr>
        <w:t>INEFICACIA TRASLADO DE RÉGIMEN PENSIONAL / DEBER DE INFORMACIÓN DE LAS AFP / ES CARGA DE LA ENTIDAD DEMOSTRAR QUE CUMPLIÓ DICHA OBLIGACIÓN / VALOR PROBATORIO DEL FORMULARIO DE AFILIACIÓN / NO VALIDA POR SÍ SOLO EL TRASLADO</w:t>
      </w:r>
      <w:r w:rsidR="00E936F2">
        <w:rPr>
          <w:rFonts w:ascii="Arial" w:hAnsi="Arial" w:cs="Arial"/>
          <w:b/>
          <w:sz w:val="20"/>
          <w:lang w:val="es-419"/>
        </w:rPr>
        <w:t xml:space="preserve"> / CONFESIÓN FICTA / ANÁLISIS</w:t>
      </w:r>
      <w:r w:rsidRPr="00567AE5">
        <w:rPr>
          <w:rFonts w:ascii="Arial" w:hAnsi="Arial" w:cs="Arial"/>
          <w:b/>
          <w:sz w:val="20"/>
          <w:lang w:val="es-419"/>
        </w:rPr>
        <w:t>.</w:t>
      </w:r>
    </w:p>
    <w:p w14:paraId="3AEF4D43" w14:textId="77777777" w:rsidR="00567AE5" w:rsidRPr="00567AE5" w:rsidRDefault="00567AE5" w:rsidP="00567AE5">
      <w:pPr>
        <w:jc w:val="both"/>
        <w:rPr>
          <w:rFonts w:ascii="Arial" w:hAnsi="Arial" w:cs="Arial"/>
          <w:sz w:val="20"/>
          <w:lang w:val="es-419"/>
        </w:rPr>
      </w:pPr>
    </w:p>
    <w:p w14:paraId="0973DBE9" w14:textId="77777777" w:rsidR="00567AE5" w:rsidRPr="00567AE5" w:rsidRDefault="00567AE5" w:rsidP="00567AE5">
      <w:pPr>
        <w:jc w:val="both"/>
        <w:rPr>
          <w:rFonts w:ascii="Arial" w:hAnsi="Arial" w:cs="Arial"/>
          <w:sz w:val="20"/>
          <w:lang w:val="es-419"/>
        </w:rPr>
      </w:pPr>
      <w:r w:rsidRPr="00567AE5">
        <w:rPr>
          <w:rFonts w:ascii="Arial" w:hAnsi="Arial" w:cs="Arial"/>
          <w:sz w:val="20"/>
          <w:lang w:val="es-419"/>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3CC82195" w14:textId="77777777" w:rsidR="00567AE5" w:rsidRPr="00567AE5" w:rsidRDefault="00567AE5" w:rsidP="00567AE5">
      <w:pPr>
        <w:jc w:val="both"/>
        <w:rPr>
          <w:rFonts w:ascii="Arial" w:hAnsi="Arial" w:cs="Arial"/>
          <w:sz w:val="20"/>
          <w:lang w:val="es-419"/>
        </w:rPr>
      </w:pPr>
    </w:p>
    <w:p w14:paraId="64BD23D9" w14:textId="77777777" w:rsidR="00567AE5" w:rsidRPr="00567AE5" w:rsidRDefault="00567AE5" w:rsidP="00567AE5">
      <w:pPr>
        <w:jc w:val="both"/>
        <w:rPr>
          <w:rFonts w:ascii="Arial" w:hAnsi="Arial" w:cs="Arial"/>
          <w:sz w:val="20"/>
          <w:lang w:val="es-419"/>
        </w:rPr>
      </w:pPr>
      <w:r w:rsidRPr="00567AE5">
        <w:rPr>
          <w:rFonts w:ascii="Arial" w:hAnsi="Arial" w:cs="Arial"/>
          <w:sz w:val="20"/>
          <w:lang w:val="es-419"/>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47152A0D" w14:textId="77777777" w:rsidR="00567AE5" w:rsidRPr="00567AE5" w:rsidRDefault="00567AE5" w:rsidP="00567AE5">
      <w:pPr>
        <w:jc w:val="both"/>
        <w:rPr>
          <w:rFonts w:ascii="Arial" w:hAnsi="Arial" w:cs="Arial"/>
          <w:sz w:val="20"/>
          <w:lang w:val="es-419"/>
        </w:rPr>
      </w:pPr>
    </w:p>
    <w:p w14:paraId="11FB15FC" w14:textId="77777777" w:rsidR="00567AE5" w:rsidRPr="00567AE5" w:rsidRDefault="00567AE5" w:rsidP="00567AE5">
      <w:pPr>
        <w:jc w:val="both"/>
        <w:rPr>
          <w:rFonts w:ascii="Arial" w:hAnsi="Arial" w:cs="Arial"/>
          <w:sz w:val="20"/>
          <w:lang w:val="es-419"/>
        </w:rPr>
      </w:pPr>
      <w:r w:rsidRPr="00567AE5">
        <w:rPr>
          <w:rFonts w:ascii="Arial" w:hAnsi="Arial" w:cs="Arial"/>
          <w:sz w:val="20"/>
          <w:lang w:val="es-419"/>
        </w:rPr>
        <w:t>“…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68870F2E" w14:textId="77777777" w:rsidR="00567AE5" w:rsidRPr="00567AE5" w:rsidRDefault="00567AE5" w:rsidP="00567AE5">
      <w:pPr>
        <w:jc w:val="both"/>
        <w:rPr>
          <w:rFonts w:ascii="Arial" w:hAnsi="Arial" w:cs="Arial"/>
          <w:sz w:val="20"/>
          <w:lang w:val="es-419"/>
        </w:rPr>
      </w:pPr>
    </w:p>
    <w:p w14:paraId="205E3F1D" w14:textId="77777777" w:rsidR="00567AE5" w:rsidRPr="00567AE5" w:rsidRDefault="00567AE5" w:rsidP="00567AE5">
      <w:pPr>
        <w:jc w:val="both"/>
        <w:rPr>
          <w:rFonts w:ascii="Arial" w:hAnsi="Arial" w:cs="Arial"/>
          <w:sz w:val="20"/>
          <w:lang w:val="es-419"/>
        </w:rPr>
      </w:pPr>
      <w:r w:rsidRPr="00567AE5">
        <w:rPr>
          <w:rFonts w:ascii="Arial" w:hAnsi="Arial" w:cs="Arial"/>
          <w:sz w:val="20"/>
          <w:lang w:val="es-419"/>
        </w:rPr>
        <w:t>… También procesalmente, la Corte realiza un enfoque especialísimo, pues invierte la carga de la prueba respecto a ese debido asesoramiento. En la sentencia con radicado 68.838 de 2019 ya mencionada, lo explícita así:</w:t>
      </w:r>
    </w:p>
    <w:p w14:paraId="5AA8087C" w14:textId="77777777" w:rsidR="00567AE5" w:rsidRPr="00567AE5" w:rsidRDefault="00567AE5" w:rsidP="00567AE5">
      <w:pPr>
        <w:jc w:val="both"/>
        <w:rPr>
          <w:rFonts w:ascii="Arial" w:hAnsi="Arial" w:cs="Arial"/>
          <w:sz w:val="20"/>
          <w:lang w:val="es-419"/>
        </w:rPr>
      </w:pPr>
    </w:p>
    <w:p w14:paraId="7B5A6BCA" w14:textId="77777777" w:rsidR="00567AE5" w:rsidRPr="00567AE5" w:rsidRDefault="00567AE5" w:rsidP="00567AE5">
      <w:pPr>
        <w:jc w:val="both"/>
        <w:rPr>
          <w:rFonts w:ascii="Arial" w:hAnsi="Arial" w:cs="Arial"/>
          <w:sz w:val="20"/>
          <w:lang w:val="es-419"/>
        </w:rPr>
      </w:pPr>
      <w:r w:rsidRPr="00567AE5">
        <w:rPr>
          <w:rFonts w:ascii="Arial" w:hAnsi="Arial" w:cs="Arial"/>
          <w:sz w:val="20"/>
          <w:lang w:val="es-419"/>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6E6100E" w14:textId="77777777" w:rsidR="00567AE5" w:rsidRPr="00567AE5" w:rsidRDefault="00567AE5" w:rsidP="00567AE5">
      <w:pPr>
        <w:jc w:val="both"/>
        <w:rPr>
          <w:rFonts w:ascii="Arial" w:hAnsi="Arial" w:cs="Arial"/>
          <w:sz w:val="20"/>
          <w:lang w:val="es-419"/>
        </w:rPr>
      </w:pPr>
    </w:p>
    <w:p w14:paraId="5302C3AC" w14:textId="77777777" w:rsidR="00567AE5" w:rsidRPr="00567AE5" w:rsidRDefault="00567AE5" w:rsidP="00567AE5">
      <w:pPr>
        <w:jc w:val="both"/>
        <w:rPr>
          <w:rFonts w:ascii="Arial" w:hAnsi="Arial" w:cs="Arial"/>
          <w:sz w:val="20"/>
          <w:lang w:val="es-ES"/>
        </w:rPr>
      </w:pPr>
      <w:r w:rsidRPr="00567AE5">
        <w:rPr>
          <w:rFonts w:ascii="Arial" w:hAnsi="Arial" w:cs="Arial"/>
          <w:sz w:val="20"/>
          <w:lang w:val="es-ES"/>
        </w:rPr>
        <w:t>…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A.F.P, que devendrá en la ineficacia del traslado de régimen pensional.</w:t>
      </w:r>
    </w:p>
    <w:p w14:paraId="2C198E7A" w14:textId="77777777" w:rsidR="00567AE5" w:rsidRDefault="00567AE5" w:rsidP="00567AE5">
      <w:pPr>
        <w:jc w:val="both"/>
        <w:rPr>
          <w:rFonts w:ascii="Arial" w:hAnsi="Arial" w:cs="Arial"/>
          <w:sz w:val="20"/>
          <w:lang w:val="es-ES"/>
        </w:rPr>
      </w:pPr>
    </w:p>
    <w:p w14:paraId="5CDC2D67" w14:textId="17B36FD8" w:rsidR="00645FE5" w:rsidRDefault="00645FE5" w:rsidP="00567AE5">
      <w:pPr>
        <w:jc w:val="both"/>
        <w:rPr>
          <w:rFonts w:ascii="Arial" w:hAnsi="Arial" w:cs="Arial"/>
          <w:sz w:val="20"/>
          <w:lang w:val="es-ES"/>
        </w:rPr>
      </w:pPr>
      <w:r>
        <w:rPr>
          <w:rFonts w:ascii="Arial" w:hAnsi="Arial" w:cs="Arial"/>
          <w:sz w:val="20"/>
          <w:lang w:val="es-ES"/>
        </w:rPr>
        <w:t xml:space="preserve">… </w:t>
      </w:r>
      <w:r w:rsidRPr="00645FE5">
        <w:rPr>
          <w:rFonts w:ascii="Arial" w:hAnsi="Arial" w:cs="Arial"/>
          <w:sz w:val="20"/>
          <w:lang w:val="es-ES"/>
        </w:rPr>
        <w:t>según se extrae, el presente recurso se cifra en determinar si la operadora judicial de primera instancia erró negar la ineficacia del traslado de régimen, al efectuar una aplicación equivocada de la institución de la confesión ficta y de los principios del derecho probatorio</w:t>
      </w:r>
      <w:r>
        <w:rPr>
          <w:rFonts w:ascii="Arial" w:hAnsi="Arial" w:cs="Arial"/>
          <w:sz w:val="20"/>
          <w:lang w:val="es-ES"/>
        </w:rPr>
        <w:t>…</w:t>
      </w:r>
    </w:p>
    <w:p w14:paraId="05C69D51" w14:textId="77777777" w:rsidR="00645FE5" w:rsidRDefault="00645FE5" w:rsidP="00567AE5">
      <w:pPr>
        <w:jc w:val="both"/>
        <w:rPr>
          <w:rFonts w:ascii="Arial" w:hAnsi="Arial" w:cs="Arial"/>
          <w:sz w:val="20"/>
          <w:lang w:val="es-ES"/>
        </w:rPr>
      </w:pPr>
    </w:p>
    <w:p w14:paraId="23365A5C" w14:textId="77777777" w:rsidR="00645FE5" w:rsidRPr="00645FE5" w:rsidRDefault="00645FE5" w:rsidP="00645FE5">
      <w:pPr>
        <w:jc w:val="both"/>
        <w:rPr>
          <w:rFonts w:ascii="Arial" w:hAnsi="Arial" w:cs="Arial"/>
          <w:sz w:val="20"/>
          <w:lang w:val="es-ES"/>
        </w:rPr>
      </w:pPr>
      <w:r w:rsidRPr="00645FE5">
        <w:rPr>
          <w:rFonts w:ascii="Arial" w:hAnsi="Arial" w:cs="Arial"/>
          <w:sz w:val="20"/>
          <w:lang w:val="es-ES"/>
        </w:rPr>
        <w:t xml:space="preserve">En lo que interesa a esta causa, son entonces dos los aspectos que conviene resaltar de la norma en cita. En primer lugar, debe tenerse en cuenta que la aplicación de la sanción procesal en comento tiene como presupuesto la comparecencia de una de partes a la audiencia y la inasistencia de la otra; de manera que, tanto cuando ambas asisten como cuando no lo hacen, la medida es improcedente. </w:t>
      </w:r>
    </w:p>
    <w:p w14:paraId="7735381C" w14:textId="77777777" w:rsidR="00645FE5" w:rsidRPr="00645FE5" w:rsidRDefault="00645FE5" w:rsidP="00645FE5">
      <w:pPr>
        <w:jc w:val="both"/>
        <w:rPr>
          <w:rFonts w:ascii="Arial" w:hAnsi="Arial" w:cs="Arial"/>
          <w:sz w:val="20"/>
          <w:lang w:val="es-ES"/>
        </w:rPr>
      </w:pPr>
    </w:p>
    <w:p w14:paraId="59B76845" w14:textId="4FB68F52" w:rsidR="00645FE5" w:rsidRDefault="00645FE5" w:rsidP="00645FE5">
      <w:pPr>
        <w:jc w:val="both"/>
        <w:rPr>
          <w:rFonts w:ascii="Arial" w:hAnsi="Arial" w:cs="Arial"/>
          <w:sz w:val="20"/>
          <w:lang w:val="es-ES"/>
        </w:rPr>
      </w:pPr>
      <w:r w:rsidRPr="00645FE5">
        <w:rPr>
          <w:rFonts w:ascii="Arial" w:hAnsi="Arial" w:cs="Arial"/>
          <w:sz w:val="20"/>
          <w:lang w:val="es-ES"/>
        </w:rPr>
        <w:t>En segundo lugar, debe destacarse que aquello sobre lo que opera la confesión ficta, es sobre (i) hechos (ii) susceptibles de confesión.  Esto significa, de una parte, que debe circunscribirse a acciones, omisiones o si se quiere a sucesos acaecidos en la realidad capaces de producir efectos jurídicos y no, a su calificación jurídica. Es al juez a quien le corresponde hacerla.</w:t>
      </w:r>
    </w:p>
    <w:p w14:paraId="6C28008C" w14:textId="77777777" w:rsidR="00645FE5" w:rsidRPr="00567AE5" w:rsidRDefault="00645FE5" w:rsidP="00567AE5">
      <w:pPr>
        <w:jc w:val="both"/>
        <w:rPr>
          <w:rFonts w:ascii="Arial" w:hAnsi="Arial" w:cs="Arial"/>
          <w:sz w:val="20"/>
          <w:lang w:val="es-ES"/>
        </w:rPr>
      </w:pPr>
    </w:p>
    <w:p w14:paraId="6B7BB4DC" w14:textId="77777777" w:rsidR="00567AE5" w:rsidRPr="00567AE5" w:rsidRDefault="00567AE5" w:rsidP="00567AE5">
      <w:pPr>
        <w:jc w:val="both"/>
        <w:rPr>
          <w:rFonts w:ascii="Arial" w:hAnsi="Arial" w:cs="Arial"/>
          <w:sz w:val="20"/>
          <w:lang w:val="es-ES"/>
        </w:rPr>
      </w:pPr>
    </w:p>
    <w:p w14:paraId="03D65443" w14:textId="77777777" w:rsidR="00567AE5" w:rsidRPr="00567AE5" w:rsidRDefault="00567AE5" w:rsidP="00567AE5">
      <w:pPr>
        <w:jc w:val="both"/>
        <w:rPr>
          <w:rFonts w:ascii="Arial" w:hAnsi="Arial" w:cs="Arial"/>
          <w:sz w:val="20"/>
          <w:lang w:val="es-ES"/>
        </w:rPr>
      </w:pPr>
    </w:p>
    <w:p w14:paraId="29AE56EE" w14:textId="6FF5B4DC" w:rsidR="00116DDD" w:rsidRPr="00567AE5" w:rsidRDefault="00116DDD" w:rsidP="00567AE5">
      <w:pPr>
        <w:spacing w:line="276" w:lineRule="auto"/>
        <w:jc w:val="center"/>
        <w:rPr>
          <w:rFonts w:ascii="Arial" w:hAnsi="Arial" w:cs="Arial"/>
          <w:b/>
          <w:bCs/>
          <w:spacing w:val="12"/>
          <w:szCs w:val="24"/>
        </w:rPr>
      </w:pPr>
      <w:r w:rsidRPr="00567AE5">
        <w:rPr>
          <w:rFonts w:ascii="Arial" w:hAnsi="Arial" w:cs="Arial"/>
          <w:b/>
          <w:bCs/>
          <w:spacing w:val="12"/>
          <w:szCs w:val="24"/>
        </w:rPr>
        <w:t>REPÚBLICA DE COLOMBIA</w:t>
      </w:r>
    </w:p>
    <w:p w14:paraId="2049A7B4" w14:textId="77777777" w:rsidR="00116DDD" w:rsidRPr="00567AE5" w:rsidRDefault="00EE6980" w:rsidP="00567AE5">
      <w:pPr>
        <w:spacing w:line="276" w:lineRule="auto"/>
        <w:jc w:val="center"/>
        <w:rPr>
          <w:rFonts w:ascii="Arial" w:hAnsi="Arial" w:cs="Arial"/>
          <w:b/>
          <w:bCs/>
          <w:spacing w:val="12"/>
          <w:szCs w:val="24"/>
        </w:rPr>
      </w:pPr>
      <w:r w:rsidRPr="00567AE5">
        <w:rPr>
          <w:rFonts w:ascii="Arial" w:hAnsi="Arial" w:cs="Arial"/>
          <w:b/>
          <w:bCs/>
          <w:noProof/>
          <w:spacing w:val="12"/>
          <w:szCs w:val="24"/>
        </w:rPr>
        <w:object w:dxaOrig="2289" w:dyaOrig="1470" w14:anchorId="7A20B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pt;height:65.2pt;mso-width-percent:0;mso-height-percent:0;mso-width-percent:0;mso-height-percent:0" o:ole="" fillcolor="window">
            <v:imagedata r:id="rId11" o:title=""/>
          </v:shape>
          <o:OLEObject Type="Embed" ProgID="Word.Picture.8" ShapeID="_x0000_i1025" DrawAspect="Content" ObjectID="_1667026081" r:id="rId12"/>
        </w:object>
      </w:r>
    </w:p>
    <w:p w14:paraId="44B3638E" w14:textId="77777777" w:rsidR="00116DDD" w:rsidRPr="00567AE5" w:rsidRDefault="00116DDD" w:rsidP="00567AE5">
      <w:pPr>
        <w:spacing w:line="276" w:lineRule="auto"/>
        <w:jc w:val="center"/>
        <w:rPr>
          <w:rFonts w:ascii="Arial" w:hAnsi="Arial" w:cs="Arial"/>
          <w:b/>
          <w:bCs/>
          <w:spacing w:val="12"/>
          <w:szCs w:val="24"/>
        </w:rPr>
      </w:pPr>
      <w:r w:rsidRPr="00567AE5">
        <w:rPr>
          <w:rFonts w:ascii="Arial" w:hAnsi="Arial" w:cs="Arial"/>
          <w:b/>
          <w:bCs/>
          <w:spacing w:val="12"/>
          <w:szCs w:val="24"/>
        </w:rPr>
        <w:t>TRIBUNAL SUPERIOR DE DISTRITO JUDICIAL DE PEREIRA</w:t>
      </w:r>
    </w:p>
    <w:p w14:paraId="30FF1D26" w14:textId="2C8E7F89" w:rsidR="00116DDD" w:rsidRPr="00567AE5" w:rsidRDefault="00116DDD" w:rsidP="00567AE5">
      <w:pPr>
        <w:spacing w:line="276" w:lineRule="auto"/>
        <w:jc w:val="center"/>
        <w:rPr>
          <w:rFonts w:ascii="Arial" w:hAnsi="Arial" w:cs="Arial"/>
          <w:b/>
          <w:bCs/>
          <w:spacing w:val="12"/>
          <w:szCs w:val="24"/>
        </w:rPr>
      </w:pPr>
      <w:r w:rsidRPr="00567AE5">
        <w:rPr>
          <w:rFonts w:ascii="Arial" w:hAnsi="Arial" w:cs="Arial"/>
          <w:b/>
          <w:bCs/>
          <w:spacing w:val="12"/>
          <w:szCs w:val="24"/>
        </w:rPr>
        <w:t>SALA CUARTA DE DECISIÓN LABORAL</w:t>
      </w:r>
    </w:p>
    <w:p w14:paraId="3CA9D26B" w14:textId="77777777" w:rsidR="001A5890" w:rsidRPr="00567AE5" w:rsidRDefault="001A5890" w:rsidP="00567AE5">
      <w:pPr>
        <w:spacing w:line="276" w:lineRule="auto"/>
        <w:jc w:val="center"/>
        <w:rPr>
          <w:rFonts w:ascii="Arial" w:hAnsi="Arial" w:cs="Arial"/>
          <w:b/>
          <w:bCs/>
          <w:spacing w:val="12"/>
          <w:szCs w:val="24"/>
        </w:rPr>
      </w:pPr>
    </w:p>
    <w:p w14:paraId="17D49E2F" w14:textId="60C1644A" w:rsidR="00567AE5" w:rsidRPr="00567AE5" w:rsidRDefault="00567AE5" w:rsidP="00567AE5">
      <w:pPr>
        <w:spacing w:line="276" w:lineRule="auto"/>
        <w:jc w:val="center"/>
        <w:rPr>
          <w:rFonts w:ascii="Arial" w:hAnsi="Arial" w:cs="Arial"/>
          <w:spacing w:val="12"/>
          <w:szCs w:val="24"/>
        </w:rPr>
      </w:pPr>
      <w:r w:rsidRPr="00567AE5">
        <w:rPr>
          <w:rFonts w:ascii="Arial" w:hAnsi="Arial" w:cs="Arial"/>
          <w:spacing w:val="12"/>
          <w:szCs w:val="24"/>
        </w:rPr>
        <w:t>Magistrada Ponente</w:t>
      </w:r>
      <w:r>
        <w:rPr>
          <w:rFonts w:ascii="Arial" w:hAnsi="Arial" w:cs="Arial"/>
          <w:spacing w:val="12"/>
          <w:szCs w:val="24"/>
        </w:rPr>
        <w:t>:</w:t>
      </w:r>
    </w:p>
    <w:p w14:paraId="20CE4292" w14:textId="7F781425" w:rsidR="00116DDD" w:rsidRPr="00567AE5" w:rsidRDefault="00116DDD" w:rsidP="00567AE5">
      <w:pPr>
        <w:spacing w:line="276" w:lineRule="auto"/>
        <w:jc w:val="center"/>
        <w:rPr>
          <w:rFonts w:ascii="Arial" w:hAnsi="Arial" w:cs="Arial"/>
          <w:b/>
          <w:bCs/>
          <w:spacing w:val="12"/>
          <w:szCs w:val="24"/>
        </w:rPr>
      </w:pPr>
      <w:r w:rsidRPr="00567AE5">
        <w:rPr>
          <w:rFonts w:ascii="Arial" w:hAnsi="Arial" w:cs="Arial"/>
          <w:b/>
          <w:bCs/>
          <w:spacing w:val="12"/>
          <w:szCs w:val="24"/>
        </w:rPr>
        <w:t>ALEJANDRA MARÍA HENAO PALACIO</w:t>
      </w:r>
    </w:p>
    <w:p w14:paraId="729737BF" w14:textId="77777777" w:rsidR="001A5890" w:rsidRPr="00567AE5" w:rsidRDefault="001A5890" w:rsidP="00567AE5">
      <w:pPr>
        <w:spacing w:line="276" w:lineRule="auto"/>
        <w:jc w:val="both"/>
        <w:rPr>
          <w:rFonts w:ascii="Arial" w:hAnsi="Arial" w:cs="Arial"/>
          <w:spacing w:val="12"/>
          <w:szCs w:val="24"/>
        </w:rPr>
      </w:pPr>
    </w:p>
    <w:tbl>
      <w:tblPr>
        <w:tblStyle w:val="Tablaconcuadrcula"/>
        <w:tblW w:w="850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7"/>
        <w:gridCol w:w="6378"/>
      </w:tblGrid>
      <w:tr w:rsidR="00567AE5" w:rsidRPr="00567AE5" w14:paraId="0F5144A0" w14:textId="77777777" w:rsidTr="00E346A0">
        <w:tc>
          <w:tcPr>
            <w:tcW w:w="2127" w:type="dxa"/>
          </w:tcPr>
          <w:p w14:paraId="61201AEE" w14:textId="77777777" w:rsidR="00116DDD" w:rsidRPr="00567AE5" w:rsidRDefault="00116DDD" w:rsidP="00567AE5">
            <w:pPr>
              <w:jc w:val="both"/>
              <w:rPr>
                <w:rFonts w:ascii="Arial" w:hAnsi="Arial" w:cs="Arial"/>
                <w:spacing w:val="12"/>
                <w:sz w:val="22"/>
                <w:szCs w:val="24"/>
              </w:rPr>
            </w:pPr>
            <w:r w:rsidRPr="00567AE5">
              <w:rPr>
                <w:rFonts w:ascii="Arial" w:hAnsi="Arial" w:cs="Arial"/>
                <w:spacing w:val="12"/>
                <w:sz w:val="22"/>
                <w:szCs w:val="24"/>
              </w:rPr>
              <w:t>Demandante:</w:t>
            </w:r>
          </w:p>
        </w:tc>
        <w:tc>
          <w:tcPr>
            <w:tcW w:w="6378" w:type="dxa"/>
          </w:tcPr>
          <w:p w14:paraId="27B61506" w14:textId="6C0C599A" w:rsidR="00116DDD" w:rsidRPr="00567AE5" w:rsidRDefault="00567AE5" w:rsidP="00567AE5">
            <w:pPr>
              <w:jc w:val="both"/>
              <w:rPr>
                <w:rFonts w:ascii="Arial" w:hAnsi="Arial" w:cs="Arial"/>
                <w:spacing w:val="12"/>
                <w:sz w:val="22"/>
                <w:szCs w:val="24"/>
              </w:rPr>
            </w:pPr>
            <w:r w:rsidRPr="00567AE5">
              <w:rPr>
                <w:rFonts w:ascii="Arial" w:hAnsi="Arial" w:cs="Arial"/>
                <w:spacing w:val="12"/>
                <w:sz w:val="22"/>
                <w:szCs w:val="24"/>
              </w:rPr>
              <w:t xml:space="preserve">Guillermo </w:t>
            </w:r>
            <w:proofErr w:type="spellStart"/>
            <w:r w:rsidRPr="00567AE5">
              <w:rPr>
                <w:rFonts w:ascii="Arial" w:hAnsi="Arial" w:cs="Arial"/>
                <w:spacing w:val="12"/>
                <w:sz w:val="22"/>
                <w:szCs w:val="24"/>
              </w:rPr>
              <w:t>Balcárcel</w:t>
            </w:r>
            <w:proofErr w:type="spellEnd"/>
            <w:r w:rsidRPr="00567AE5">
              <w:rPr>
                <w:rFonts w:ascii="Arial" w:hAnsi="Arial" w:cs="Arial"/>
                <w:spacing w:val="12"/>
                <w:sz w:val="22"/>
                <w:szCs w:val="24"/>
              </w:rPr>
              <w:t xml:space="preserve"> Avellaneda </w:t>
            </w:r>
          </w:p>
        </w:tc>
      </w:tr>
      <w:tr w:rsidR="00567AE5" w:rsidRPr="00567AE5" w14:paraId="07B44BDA" w14:textId="77777777" w:rsidTr="00E346A0">
        <w:tc>
          <w:tcPr>
            <w:tcW w:w="2127" w:type="dxa"/>
          </w:tcPr>
          <w:p w14:paraId="3BC25F81" w14:textId="77777777" w:rsidR="00116DDD" w:rsidRPr="00567AE5" w:rsidRDefault="00116DDD" w:rsidP="00567AE5">
            <w:pPr>
              <w:jc w:val="both"/>
              <w:rPr>
                <w:rFonts w:ascii="Arial" w:hAnsi="Arial" w:cs="Arial"/>
                <w:spacing w:val="12"/>
                <w:sz w:val="22"/>
                <w:szCs w:val="24"/>
              </w:rPr>
            </w:pPr>
            <w:r w:rsidRPr="00567AE5">
              <w:rPr>
                <w:rFonts w:ascii="Arial" w:hAnsi="Arial" w:cs="Arial"/>
                <w:spacing w:val="12"/>
                <w:sz w:val="22"/>
                <w:szCs w:val="24"/>
              </w:rPr>
              <w:t>Demandado:</w:t>
            </w:r>
          </w:p>
        </w:tc>
        <w:tc>
          <w:tcPr>
            <w:tcW w:w="6378" w:type="dxa"/>
          </w:tcPr>
          <w:p w14:paraId="2AD6A63D" w14:textId="4706FECD" w:rsidR="00116DDD" w:rsidRPr="00567AE5" w:rsidRDefault="00567AE5" w:rsidP="00567AE5">
            <w:pPr>
              <w:jc w:val="both"/>
              <w:rPr>
                <w:rFonts w:ascii="Arial" w:hAnsi="Arial" w:cs="Arial"/>
                <w:spacing w:val="12"/>
                <w:sz w:val="22"/>
                <w:szCs w:val="24"/>
              </w:rPr>
            </w:pPr>
            <w:r w:rsidRPr="00567AE5">
              <w:rPr>
                <w:rFonts w:ascii="Arial" w:hAnsi="Arial" w:cs="Arial"/>
                <w:spacing w:val="12"/>
                <w:sz w:val="22"/>
                <w:szCs w:val="24"/>
              </w:rPr>
              <w:t xml:space="preserve">Colpensiones y Protección </w:t>
            </w:r>
          </w:p>
        </w:tc>
      </w:tr>
      <w:tr w:rsidR="00567AE5" w:rsidRPr="00567AE5" w14:paraId="757A1731" w14:textId="77777777" w:rsidTr="00E346A0">
        <w:tc>
          <w:tcPr>
            <w:tcW w:w="2127" w:type="dxa"/>
          </w:tcPr>
          <w:p w14:paraId="2ACEADEF" w14:textId="77777777" w:rsidR="00116DDD" w:rsidRPr="00567AE5" w:rsidRDefault="00116DDD" w:rsidP="00567AE5">
            <w:pPr>
              <w:jc w:val="both"/>
              <w:rPr>
                <w:rFonts w:ascii="Arial" w:hAnsi="Arial" w:cs="Arial"/>
                <w:bCs/>
                <w:spacing w:val="12"/>
                <w:sz w:val="22"/>
                <w:szCs w:val="24"/>
              </w:rPr>
            </w:pPr>
            <w:r w:rsidRPr="00567AE5">
              <w:rPr>
                <w:rFonts w:ascii="Arial" w:hAnsi="Arial" w:cs="Arial"/>
                <w:bCs/>
                <w:spacing w:val="12"/>
                <w:sz w:val="22"/>
                <w:szCs w:val="24"/>
              </w:rPr>
              <w:t>Radicación No.</w:t>
            </w:r>
          </w:p>
        </w:tc>
        <w:tc>
          <w:tcPr>
            <w:tcW w:w="6378" w:type="dxa"/>
          </w:tcPr>
          <w:p w14:paraId="55F36517" w14:textId="64051274" w:rsidR="00116DDD" w:rsidRPr="00567AE5" w:rsidRDefault="00BA3B1D" w:rsidP="00567AE5">
            <w:pPr>
              <w:jc w:val="both"/>
              <w:rPr>
                <w:rFonts w:ascii="Arial" w:hAnsi="Arial" w:cs="Arial"/>
                <w:bCs/>
                <w:spacing w:val="12"/>
                <w:sz w:val="22"/>
                <w:szCs w:val="24"/>
              </w:rPr>
            </w:pPr>
            <w:r w:rsidRPr="00567AE5">
              <w:rPr>
                <w:rFonts w:ascii="Arial" w:hAnsi="Arial" w:cs="Arial"/>
                <w:bCs/>
                <w:spacing w:val="12"/>
                <w:sz w:val="22"/>
                <w:szCs w:val="24"/>
              </w:rPr>
              <w:t>66001–31-05-</w:t>
            </w:r>
            <w:r w:rsidR="00734FBC" w:rsidRPr="00567AE5">
              <w:rPr>
                <w:rFonts w:ascii="Arial" w:hAnsi="Arial" w:cs="Arial"/>
                <w:bCs/>
                <w:spacing w:val="12"/>
                <w:sz w:val="22"/>
                <w:szCs w:val="24"/>
              </w:rPr>
              <w:t>00</w:t>
            </w:r>
            <w:r w:rsidR="00B66571" w:rsidRPr="00567AE5">
              <w:rPr>
                <w:rFonts w:ascii="Arial" w:hAnsi="Arial" w:cs="Arial"/>
                <w:bCs/>
                <w:spacing w:val="12"/>
                <w:sz w:val="22"/>
                <w:szCs w:val="24"/>
              </w:rPr>
              <w:t>4</w:t>
            </w:r>
            <w:r w:rsidR="00734FBC" w:rsidRPr="00567AE5">
              <w:rPr>
                <w:rFonts w:ascii="Arial" w:hAnsi="Arial" w:cs="Arial"/>
                <w:bCs/>
                <w:spacing w:val="12"/>
                <w:sz w:val="22"/>
                <w:szCs w:val="24"/>
              </w:rPr>
              <w:t>-2018-</w:t>
            </w:r>
            <w:r w:rsidR="00563C16" w:rsidRPr="00567AE5">
              <w:rPr>
                <w:rFonts w:ascii="Arial" w:hAnsi="Arial" w:cs="Arial"/>
                <w:bCs/>
                <w:spacing w:val="12"/>
                <w:sz w:val="22"/>
                <w:szCs w:val="24"/>
              </w:rPr>
              <w:t>00297</w:t>
            </w:r>
            <w:r w:rsidRPr="00567AE5">
              <w:rPr>
                <w:rFonts w:ascii="Arial" w:hAnsi="Arial" w:cs="Arial"/>
                <w:bCs/>
                <w:spacing w:val="12"/>
                <w:sz w:val="22"/>
                <w:szCs w:val="24"/>
              </w:rPr>
              <w:t>-01</w:t>
            </w:r>
          </w:p>
        </w:tc>
      </w:tr>
      <w:tr w:rsidR="00567AE5" w:rsidRPr="00567AE5" w14:paraId="7007D3CE" w14:textId="77777777" w:rsidTr="00E346A0">
        <w:tc>
          <w:tcPr>
            <w:tcW w:w="2127" w:type="dxa"/>
          </w:tcPr>
          <w:p w14:paraId="67D8ABF5" w14:textId="77777777" w:rsidR="00116DDD" w:rsidRPr="00567AE5" w:rsidRDefault="00116DDD" w:rsidP="00567AE5">
            <w:pPr>
              <w:jc w:val="both"/>
              <w:rPr>
                <w:rFonts w:ascii="Arial" w:hAnsi="Arial" w:cs="Arial"/>
                <w:spacing w:val="12"/>
                <w:sz w:val="22"/>
                <w:szCs w:val="24"/>
              </w:rPr>
            </w:pPr>
            <w:r w:rsidRPr="00567AE5">
              <w:rPr>
                <w:rFonts w:ascii="Arial" w:hAnsi="Arial" w:cs="Arial"/>
                <w:spacing w:val="12"/>
                <w:sz w:val="22"/>
                <w:szCs w:val="24"/>
              </w:rPr>
              <w:t>Juzgado origen:</w:t>
            </w:r>
          </w:p>
        </w:tc>
        <w:tc>
          <w:tcPr>
            <w:tcW w:w="6378" w:type="dxa"/>
          </w:tcPr>
          <w:p w14:paraId="7E49CB43" w14:textId="7D5F1243" w:rsidR="00116DDD" w:rsidRPr="00567AE5" w:rsidRDefault="00567AE5" w:rsidP="00567AE5">
            <w:pPr>
              <w:jc w:val="both"/>
              <w:rPr>
                <w:rFonts w:ascii="Arial" w:hAnsi="Arial" w:cs="Arial"/>
                <w:spacing w:val="12"/>
                <w:sz w:val="22"/>
                <w:szCs w:val="24"/>
              </w:rPr>
            </w:pPr>
            <w:r w:rsidRPr="00567AE5">
              <w:rPr>
                <w:rFonts w:ascii="Arial" w:hAnsi="Arial" w:cs="Arial"/>
                <w:spacing w:val="12"/>
                <w:sz w:val="22"/>
                <w:szCs w:val="24"/>
              </w:rPr>
              <w:t>Cuarto Laboral del Circuito de Pereira</w:t>
            </w:r>
          </w:p>
        </w:tc>
      </w:tr>
      <w:tr w:rsidR="00567AE5" w:rsidRPr="00567AE5" w14:paraId="01338F0B" w14:textId="77777777" w:rsidTr="00E346A0">
        <w:tc>
          <w:tcPr>
            <w:tcW w:w="2127" w:type="dxa"/>
          </w:tcPr>
          <w:p w14:paraId="77557972" w14:textId="77777777" w:rsidR="00116DDD" w:rsidRPr="00567AE5" w:rsidRDefault="00116DDD" w:rsidP="00567AE5">
            <w:pPr>
              <w:jc w:val="both"/>
              <w:rPr>
                <w:rFonts w:ascii="Arial" w:hAnsi="Arial" w:cs="Arial"/>
                <w:spacing w:val="12"/>
                <w:sz w:val="22"/>
                <w:szCs w:val="24"/>
              </w:rPr>
            </w:pPr>
            <w:r w:rsidRPr="00567AE5">
              <w:rPr>
                <w:rFonts w:ascii="Arial" w:hAnsi="Arial" w:cs="Arial"/>
                <w:spacing w:val="12"/>
                <w:sz w:val="22"/>
                <w:szCs w:val="24"/>
              </w:rPr>
              <w:t>Tipo de proceso:</w:t>
            </w:r>
          </w:p>
        </w:tc>
        <w:tc>
          <w:tcPr>
            <w:tcW w:w="6378" w:type="dxa"/>
          </w:tcPr>
          <w:p w14:paraId="2521151C" w14:textId="2C27BC6C" w:rsidR="00116DDD" w:rsidRPr="00567AE5" w:rsidRDefault="00567AE5" w:rsidP="00567AE5">
            <w:pPr>
              <w:jc w:val="both"/>
              <w:rPr>
                <w:rFonts w:ascii="Arial" w:hAnsi="Arial" w:cs="Arial"/>
                <w:spacing w:val="12"/>
                <w:sz w:val="22"/>
                <w:szCs w:val="24"/>
              </w:rPr>
            </w:pPr>
            <w:r w:rsidRPr="00567AE5">
              <w:rPr>
                <w:rFonts w:ascii="Arial" w:hAnsi="Arial" w:cs="Arial"/>
                <w:spacing w:val="12"/>
                <w:sz w:val="22"/>
                <w:szCs w:val="24"/>
              </w:rPr>
              <w:t xml:space="preserve">Ordinario Laboral </w:t>
            </w:r>
          </w:p>
        </w:tc>
      </w:tr>
      <w:tr w:rsidR="00567AE5" w:rsidRPr="00567AE5" w14:paraId="5195AF0E" w14:textId="77777777" w:rsidTr="00E346A0">
        <w:tc>
          <w:tcPr>
            <w:tcW w:w="2127" w:type="dxa"/>
          </w:tcPr>
          <w:p w14:paraId="3203517E" w14:textId="77777777" w:rsidR="00116DDD" w:rsidRPr="00567AE5" w:rsidRDefault="00116DDD" w:rsidP="00567AE5">
            <w:pPr>
              <w:jc w:val="both"/>
              <w:rPr>
                <w:rFonts w:ascii="Arial" w:hAnsi="Arial" w:cs="Arial"/>
                <w:spacing w:val="12"/>
                <w:sz w:val="22"/>
                <w:szCs w:val="24"/>
              </w:rPr>
            </w:pPr>
            <w:r w:rsidRPr="00567AE5">
              <w:rPr>
                <w:rFonts w:ascii="Arial" w:hAnsi="Arial" w:cs="Arial"/>
                <w:spacing w:val="12"/>
                <w:sz w:val="22"/>
                <w:szCs w:val="24"/>
              </w:rPr>
              <w:t>Providencia:</w:t>
            </w:r>
          </w:p>
        </w:tc>
        <w:tc>
          <w:tcPr>
            <w:tcW w:w="6378" w:type="dxa"/>
          </w:tcPr>
          <w:p w14:paraId="445A26F7" w14:textId="2417802D" w:rsidR="00116DDD" w:rsidRPr="00567AE5" w:rsidRDefault="00567AE5" w:rsidP="00567AE5">
            <w:pPr>
              <w:jc w:val="both"/>
              <w:rPr>
                <w:rFonts w:ascii="Arial" w:hAnsi="Arial" w:cs="Arial"/>
                <w:spacing w:val="12"/>
                <w:sz w:val="22"/>
                <w:szCs w:val="24"/>
              </w:rPr>
            </w:pPr>
            <w:r w:rsidRPr="00567AE5">
              <w:rPr>
                <w:rFonts w:ascii="Arial" w:hAnsi="Arial" w:cs="Arial"/>
                <w:spacing w:val="12"/>
                <w:sz w:val="22"/>
                <w:szCs w:val="24"/>
              </w:rPr>
              <w:t>Sentencia de segunda instancia</w:t>
            </w:r>
          </w:p>
        </w:tc>
      </w:tr>
      <w:tr w:rsidR="00567AE5" w:rsidRPr="00567AE5" w14:paraId="3FB30203" w14:textId="77777777" w:rsidTr="00E346A0">
        <w:trPr>
          <w:trHeight w:val="77"/>
        </w:trPr>
        <w:tc>
          <w:tcPr>
            <w:tcW w:w="2127" w:type="dxa"/>
          </w:tcPr>
          <w:p w14:paraId="76697BA8" w14:textId="77777777" w:rsidR="00116DDD" w:rsidRPr="00567AE5" w:rsidRDefault="00116DDD" w:rsidP="00567AE5">
            <w:pPr>
              <w:jc w:val="both"/>
              <w:rPr>
                <w:rFonts w:ascii="Arial" w:hAnsi="Arial" w:cs="Arial"/>
                <w:spacing w:val="12"/>
                <w:sz w:val="22"/>
                <w:szCs w:val="24"/>
              </w:rPr>
            </w:pPr>
            <w:r w:rsidRPr="00567AE5">
              <w:rPr>
                <w:rFonts w:ascii="Arial" w:hAnsi="Arial" w:cs="Arial"/>
                <w:spacing w:val="12"/>
                <w:sz w:val="22"/>
                <w:szCs w:val="24"/>
              </w:rPr>
              <w:t>Decisión:</w:t>
            </w:r>
          </w:p>
        </w:tc>
        <w:tc>
          <w:tcPr>
            <w:tcW w:w="6378" w:type="dxa"/>
          </w:tcPr>
          <w:p w14:paraId="47B9D87D" w14:textId="52DA2E2B" w:rsidR="00116DDD" w:rsidRPr="00567AE5" w:rsidRDefault="001A5890" w:rsidP="00567AE5">
            <w:pPr>
              <w:jc w:val="both"/>
              <w:rPr>
                <w:rFonts w:ascii="Arial" w:hAnsi="Arial" w:cs="Arial"/>
                <w:b/>
                <w:bCs/>
                <w:spacing w:val="12"/>
                <w:sz w:val="22"/>
                <w:szCs w:val="24"/>
              </w:rPr>
            </w:pPr>
            <w:r w:rsidRPr="00567AE5">
              <w:rPr>
                <w:rFonts w:ascii="Arial" w:hAnsi="Arial" w:cs="Arial"/>
                <w:b/>
                <w:bCs/>
                <w:spacing w:val="12"/>
                <w:sz w:val="22"/>
                <w:szCs w:val="24"/>
              </w:rPr>
              <w:t>REVOCA Y CONCEDE</w:t>
            </w:r>
          </w:p>
        </w:tc>
      </w:tr>
    </w:tbl>
    <w:p w14:paraId="5160F552" w14:textId="77777777" w:rsidR="00116DDD" w:rsidRPr="00567AE5" w:rsidRDefault="00116DDD" w:rsidP="00567AE5">
      <w:pPr>
        <w:spacing w:line="276" w:lineRule="auto"/>
        <w:jc w:val="both"/>
        <w:rPr>
          <w:rFonts w:ascii="Arial" w:hAnsi="Arial" w:cs="Arial"/>
          <w:spacing w:val="12"/>
          <w:szCs w:val="24"/>
        </w:rPr>
      </w:pPr>
    </w:p>
    <w:p w14:paraId="561D572C" w14:textId="26708A9A" w:rsidR="0C8E63BD" w:rsidRPr="00645FE5" w:rsidRDefault="0C8E63BD" w:rsidP="00567AE5">
      <w:pPr>
        <w:spacing w:line="276" w:lineRule="auto"/>
        <w:jc w:val="center"/>
        <w:rPr>
          <w:rFonts w:ascii="Arial" w:eastAsia="Arial Narrow" w:hAnsi="Arial" w:cs="Arial"/>
          <w:szCs w:val="24"/>
          <w:lang w:val="es-ES"/>
        </w:rPr>
      </w:pPr>
      <w:r w:rsidRPr="00645FE5">
        <w:rPr>
          <w:rFonts w:ascii="Arial" w:eastAsia="Arial Narrow" w:hAnsi="Arial" w:cs="Arial"/>
          <w:szCs w:val="24"/>
          <w:lang w:val="es-ES"/>
        </w:rPr>
        <w:t>Registro del proyecto: primero (01) de octubre de 2020</w:t>
      </w:r>
    </w:p>
    <w:p w14:paraId="2F8D498F" w14:textId="3FF89061" w:rsidR="0C8E63BD" w:rsidRPr="00645FE5" w:rsidRDefault="0C8E63BD" w:rsidP="00567AE5">
      <w:pPr>
        <w:spacing w:line="276" w:lineRule="auto"/>
        <w:jc w:val="center"/>
        <w:rPr>
          <w:rFonts w:ascii="Arial" w:eastAsia="Arial Narrow" w:hAnsi="Arial" w:cs="Arial"/>
          <w:szCs w:val="24"/>
          <w:lang w:val="es-ES"/>
        </w:rPr>
      </w:pPr>
      <w:r w:rsidRPr="00645FE5">
        <w:rPr>
          <w:rFonts w:ascii="Arial" w:eastAsia="Arial Narrow" w:hAnsi="Arial" w:cs="Arial"/>
          <w:szCs w:val="24"/>
          <w:lang w:val="es-ES"/>
        </w:rPr>
        <w:t xml:space="preserve">Acta de discusión No. </w:t>
      </w:r>
      <w:r w:rsidR="006460C2" w:rsidRPr="00645FE5">
        <w:rPr>
          <w:rFonts w:ascii="Arial" w:eastAsia="Arial Narrow" w:hAnsi="Arial" w:cs="Arial"/>
          <w:szCs w:val="24"/>
          <w:lang w:val="es-ES"/>
        </w:rPr>
        <w:t xml:space="preserve">144 </w:t>
      </w:r>
      <w:r w:rsidRPr="00645FE5">
        <w:rPr>
          <w:rFonts w:ascii="Arial" w:eastAsia="Arial Narrow" w:hAnsi="Arial" w:cs="Arial"/>
          <w:szCs w:val="24"/>
          <w:lang w:val="es-ES"/>
        </w:rPr>
        <w:t xml:space="preserve">del </w:t>
      </w:r>
      <w:r w:rsidR="00E346A0" w:rsidRPr="00645FE5">
        <w:rPr>
          <w:rFonts w:ascii="Arial" w:eastAsia="Arial Narrow" w:hAnsi="Arial" w:cs="Arial"/>
          <w:szCs w:val="24"/>
          <w:lang w:val="es-ES"/>
        </w:rPr>
        <w:t>06</w:t>
      </w:r>
      <w:r w:rsidRPr="00645FE5">
        <w:rPr>
          <w:rFonts w:ascii="Arial" w:eastAsia="Arial Narrow" w:hAnsi="Arial" w:cs="Arial"/>
          <w:szCs w:val="24"/>
          <w:lang w:val="es-ES"/>
        </w:rPr>
        <w:t xml:space="preserve"> de octubre de 2020</w:t>
      </w:r>
    </w:p>
    <w:p w14:paraId="2D240F35" w14:textId="77777777" w:rsidR="00567AE5" w:rsidRPr="00645FE5" w:rsidRDefault="00567AE5" w:rsidP="00567AE5">
      <w:pPr>
        <w:spacing w:line="276" w:lineRule="auto"/>
        <w:jc w:val="center"/>
        <w:rPr>
          <w:rFonts w:ascii="Arial" w:eastAsia="Arial Narrow" w:hAnsi="Arial" w:cs="Arial"/>
          <w:szCs w:val="24"/>
          <w:lang w:val="es-ES"/>
        </w:rPr>
      </w:pPr>
    </w:p>
    <w:p w14:paraId="4C85C165" w14:textId="5B683D44" w:rsidR="0C8E63BD" w:rsidRPr="00645FE5" w:rsidRDefault="0C8E63BD" w:rsidP="00567AE5">
      <w:pPr>
        <w:spacing w:line="276" w:lineRule="auto"/>
        <w:jc w:val="center"/>
        <w:rPr>
          <w:rFonts w:ascii="Arial" w:eastAsia="Arial Narrow" w:hAnsi="Arial" w:cs="Arial"/>
          <w:szCs w:val="24"/>
          <w:lang w:val="es-ES"/>
        </w:rPr>
      </w:pPr>
      <w:r w:rsidRPr="00645FE5">
        <w:rPr>
          <w:rFonts w:ascii="Arial" w:eastAsia="Arial Narrow" w:hAnsi="Arial" w:cs="Arial"/>
          <w:szCs w:val="24"/>
          <w:lang w:val="es-ES"/>
        </w:rPr>
        <w:t xml:space="preserve">Pereira, Risaralda, </w:t>
      </w:r>
      <w:r w:rsidR="00E346A0" w:rsidRPr="00645FE5">
        <w:rPr>
          <w:rFonts w:ascii="Arial" w:eastAsia="Arial Narrow" w:hAnsi="Arial" w:cs="Arial"/>
          <w:szCs w:val="24"/>
          <w:lang w:val="es-ES"/>
        </w:rPr>
        <w:t>nueve</w:t>
      </w:r>
      <w:r w:rsidRPr="00645FE5">
        <w:rPr>
          <w:rFonts w:ascii="Arial" w:eastAsia="Arial Narrow" w:hAnsi="Arial" w:cs="Arial"/>
          <w:szCs w:val="24"/>
          <w:lang w:val="es-ES"/>
        </w:rPr>
        <w:t xml:space="preserve"> (</w:t>
      </w:r>
      <w:r w:rsidR="00E346A0" w:rsidRPr="00645FE5">
        <w:rPr>
          <w:rFonts w:ascii="Arial" w:eastAsia="Arial Narrow" w:hAnsi="Arial" w:cs="Arial"/>
          <w:szCs w:val="24"/>
          <w:lang w:val="es-ES"/>
        </w:rPr>
        <w:t>9</w:t>
      </w:r>
      <w:r w:rsidRPr="00645FE5">
        <w:rPr>
          <w:rFonts w:ascii="Arial" w:eastAsia="Arial Narrow" w:hAnsi="Arial" w:cs="Arial"/>
          <w:szCs w:val="24"/>
          <w:lang w:val="es-ES"/>
        </w:rPr>
        <w:t>) de octubre de dos mil veinte (2020)</w:t>
      </w:r>
    </w:p>
    <w:p w14:paraId="0FB02887" w14:textId="77777777" w:rsidR="00116DDD" w:rsidRPr="00645FE5" w:rsidRDefault="00116DDD" w:rsidP="00567AE5">
      <w:pPr>
        <w:spacing w:line="276" w:lineRule="auto"/>
        <w:jc w:val="both"/>
        <w:rPr>
          <w:rFonts w:ascii="Arial" w:hAnsi="Arial" w:cs="Arial"/>
          <w:szCs w:val="24"/>
        </w:rPr>
      </w:pPr>
    </w:p>
    <w:p w14:paraId="232D9C33" w14:textId="47AB6A0F" w:rsidR="00116DDD" w:rsidRPr="00645FE5" w:rsidRDefault="00B62BDD" w:rsidP="00567AE5">
      <w:pPr>
        <w:spacing w:line="276" w:lineRule="auto"/>
        <w:ind w:firstLine="708"/>
        <w:jc w:val="both"/>
        <w:rPr>
          <w:rFonts w:ascii="Arial" w:hAnsi="Arial" w:cs="Arial"/>
          <w:szCs w:val="24"/>
        </w:rPr>
      </w:pPr>
      <w:r w:rsidRPr="00645FE5">
        <w:rPr>
          <w:rFonts w:ascii="Arial" w:hAnsi="Arial" w:cs="Arial"/>
          <w:szCs w:val="24"/>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645FE5">
        <w:rPr>
          <w:rFonts w:ascii="Arial" w:hAnsi="Arial" w:cs="Arial"/>
          <w:b/>
          <w:bCs/>
          <w:szCs w:val="24"/>
        </w:rPr>
        <w:t xml:space="preserve">ALEJANDRA MARÍA HENAO PALACIO (ponente), ANA LUCÍA CAICEDO CALDERÓN </w:t>
      </w:r>
      <w:r w:rsidRPr="00645FE5">
        <w:rPr>
          <w:rFonts w:ascii="Arial" w:hAnsi="Arial" w:cs="Arial"/>
          <w:szCs w:val="24"/>
        </w:rPr>
        <w:t>y</w:t>
      </w:r>
      <w:r w:rsidRPr="00645FE5">
        <w:rPr>
          <w:rFonts w:ascii="Arial" w:hAnsi="Arial" w:cs="Arial"/>
          <w:b/>
          <w:bCs/>
          <w:szCs w:val="24"/>
        </w:rPr>
        <w:t xml:space="preserve"> OLGA LUCÍA HOYOS SEPÚLVEDA</w:t>
      </w:r>
      <w:r w:rsidR="00E272CC" w:rsidRPr="00645FE5">
        <w:rPr>
          <w:rFonts w:ascii="Arial" w:hAnsi="Arial" w:cs="Arial"/>
          <w:b/>
          <w:bCs/>
          <w:szCs w:val="24"/>
        </w:rPr>
        <w:t>,</w:t>
      </w:r>
      <w:r w:rsidR="00E272CC" w:rsidRPr="00645FE5">
        <w:rPr>
          <w:rFonts w:ascii="Arial" w:hAnsi="Arial" w:cs="Arial"/>
          <w:szCs w:val="24"/>
        </w:rPr>
        <w:t xml:space="preserve"> </w:t>
      </w:r>
      <w:r w:rsidR="00116DDD" w:rsidRPr="00645FE5">
        <w:rPr>
          <w:rFonts w:ascii="Arial" w:hAnsi="Arial" w:cs="Arial"/>
          <w:szCs w:val="24"/>
        </w:rPr>
        <w:t xml:space="preserve">a resolver </w:t>
      </w:r>
      <w:r w:rsidR="0077710F" w:rsidRPr="00645FE5">
        <w:rPr>
          <w:rFonts w:ascii="Arial" w:hAnsi="Arial" w:cs="Arial"/>
          <w:szCs w:val="24"/>
        </w:rPr>
        <w:t>el</w:t>
      </w:r>
      <w:r w:rsidR="00116DDD" w:rsidRPr="00645FE5">
        <w:rPr>
          <w:rFonts w:ascii="Arial" w:hAnsi="Arial" w:cs="Arial"/>
          <w:szCs w:val="24"/>
        </w:rPr>
        <w:t xml:space="preserve"> recurso de apelación contra la sentencia proferida el </w:t>
      </w:r>
      <w:r w:rsidR="0077710F" w:rsidRPr="00645FE5">
        <w:rPr>
          <w:rFonts w:ascii="Arial" w:hAnsi="Arial" w:cs="Arial"/>
          <w:szCs w:val="24"/>
        </w:rPr>
        <w:t>17 de septiembre de 2019</w:t>
      </w:r>
      <w:r w:rsidR="00116DDD" w:rsidRPr="00645FE5">
        <w:rPr>
          <w:rFonts w:ascii="Arial" w:hAnsi="Arial" w:cs="Arial"/>
          <w:szCs w:val="24"/>
        </w:rPr>
        <w:t xml:space="preserve"> por el Juzgado </w:t>
      </w:r>
      <w:r w:rsidR="00A156AF" w:rsidRPr="00645FE5">
        <w:rPr>
          <w:rFonts w:ascii="Arial" w:hAnsi="Arial" w:cs="Arial"/>
          <w:szCs w:val="24"/>
        </w:rPr>
        <w:t xml:space="preserve">Cuarto Laboral </w:t>
      </w:r>
      <w:r w:rsidR="00116DDD" w:rsidRPr="00645FE5">
        <w:rPr>
          <w:rFonts w:ascii="Arial" w:hAnsi="Arial" w:cs="Arial"/>
          <w:szCs w:val="24"/>
        </w:rPr>
        <w:t xml:space="preserve">del Circuito de Pereira, dentro del proceso ordinario laboral </w:t>
      </w:r>
      <w:r w:rsidR="00B55D19" w:rsidRPr="00645FE5">
        <w:rPr>
          <w:rFonts w:ascii="Arial" w:hAnsi="Arial" w:cs="Arial"/>
          <w:szCs w:val="24"/>
        </w:rPr>
        <w:t>de la referencia.</w:t>
      </w:r>
    </w:p>
    <w:p w14:paraId="27CE1B15" w14:textId="5E5DB2D3" w:rsidR="00116DDD" w:rsidRPr="00645FE5" w:rsidRDefault="00116DDD" w:rsidP="00567AE5">
      <w:pPr>
        <w:spacing w:line="276" w:lineRule="auto"/>
        <w:jc w:val="both"/>
        <w:rPr>
          <w:rFonts w:ascii="Arial" w:hAnsi="Arial" w:cs="Arial"/>
          <w:szCs w:val="24"/>
        </w:rPr>
      </w:pPr>
      <w:r w:rsidRPr="00645FE5">
        <w:rPr>
          <w:rFonts w:ascii="Arial" w:hAnsi="Arial" w:cs="Arial"/>
          <w:szCs w:val="24"/>
        </w:rPr>
        <w:t> </w:t>
      </w:r>
    </w:p>
    <w:p w14:paraId="27597C94" w14:textId="640856F7" w:rsidR="00B62BDD" w:rsidRPr="00645FE5" w:rsidRDefault="00567AE5" w:rsidP="00567AE5">
      <w:pPr>
        <w:spacing w:line="276" w:lineRule="auto"/>
        <w:ind w:firstLine="708"/>
        <w:jc w:val="both"/>
        <w:rPr>
          <w:rFonts w:ascii="Arial" w:hAnsi="Arial" w:cs="Arial"/>
          <w:szCs w:val="24"/>
        </w:rPr>
      </w:pPr>
      <w:r w:rsidRPr="00645FE5">
        <w:rPr>
          <w:rFonts w:ascii="Arial" w:hAnsi="Arial" w:cs="Arial"/>
          <w:szCs w:val="24"/>
        </w:rPr>
        <w:t>(…)</w:t>
      </w:r>
    </w:p>
    <w:p w14:paraId="2F0D0E23" w14:textId="77777777" w:rsidR="00B62BDD" w:rsidRPr="00645FE5" w:rsidRDefault="00B62BDD" w:rsidP="00567AE5">
      <w:pPr>
        <w:spacing w:line="276" w:lineRule="auto"/>
        <w:jc w:val="both"/>
        <w:rPr>
          <w:rFonts w:ascii="Arial" w:hAnsi="Arial" w:cs="Arial"/>
          <w:szCs w:val="24"/>
        </w:rPr>
      </w:pPr>
    </w:p>
    <w:p w14:paraId="22E41C6C" w14:textId="77777777" w:rsidR="00B62BDD" w:rsidRPr="00645FE5" w:rsidRDefault="00B62BDD" w:rsidP="00567AE5">
      <w:pPr>
        <w:spacing w:line="276" w:lineRule="auto"/>
        <w:ind w:firstLine="708"/>
        <w:jc w:val="both"/>
        <w:rPr>
          <w:rFonts w:ascii="Arial" w:hAnsi="Arial" w:cs="Arial"/>
          <w:szCs w:val="24"/>
        </w:rPr>
      </w:pPr>
      <w:r w:rsidRPr="00645FE5">
        <w:rPr>
          <w:rFonts w:ascii="Arial" w:hAnsi="Arial" w:cs="Arial"/>
          <w:szCs w:val="24"/>
        </w:rPr>
        <w:t xml:space="preserve">Previamente se revisó, discutió y aprobó el proyecto elaborado por la Magistrada ponente el cual alude a la siguiente:  </w:t>
      </w:r>
    </w:p>
    <w:p w14:paraId="24232E8F" w14:textId="77777777" w:rsidR="00B62BDD" w:rsidRPr="00645FE5" w:rsidRDefault="00B62BDD" w:rsidP="00567AE5">
      <w:pPr>
        <w:spacing w:line="276" w:lineRule="auto"/>
        <w:jc w:val="both"/>
        <w:rPr>
          <w:rFonts w:ascii="Arial" w:hAnsi="Arial" w:cs="Arial"/>
          <w:szCs w:val="24"/>
        </w:rPr>
      </w:pPr>
    </w:p>
    <w:p w14:paraId="4BA235E6" w14:textId="37CCFA25" w:rsidR="00B62BDD" w:rsidRPr="00645FE5" w:rsidRDefault="00B62BDD" w:rsidP="00567AE5">
      <w:pPr>
        <w:spacing w:line="276" w:lineRule="auto"/>
        <w:jc w:val="center"/>
        <w:rPr>
          <w:rFonts w:ascii="Arial" w:hAnsi="Arial" w:cs="Arial"/>
          <w:b/>
          <w:bCs/>
          <w:szCs w:val="24"/>
        </w:rPr>
      </w:pPr>
      <w:r w:rsidRPr="00645FE5">
        <w:rPr>
          <w:rFonts w:ascii="Arial" w:hAnsi="Arial" w:cs="Arial"/>
          <w:b/>
          <w:bCs/>
          <w:szCs w:val="24"/>
        </w:rPr>
        <w:t>SENTENCIA</w:t>
      </w:r>
    </w:p>
    <w:p w14:paraId="5E00D4FB" w14:textId="77777777" w:rsidR="00116DDD" w:rsidRPr="00645FE5" w:rsidRDefault="00116DDD" w:rsidP="00567AE5">
      <w:pPr>
        <w:spacing w:line="276" w:lineRule="auto"/>
        <w:jc w:val="center"/>
        <w:rPr>
          <w:rFonts w:ascii="Arial" w:hAnsi="Arial" w:cs="Arial"/>
          <w:b/>
          <w:bCs/>
          <w:szCs w:val="24"/>
        </w:rPr>
      </w:pPr>
    </w:p>
    <w:p w14:paraId="1545182B" w14:textId="5953F572" w:rsidR="00116DDD" w:rsidRPr="00645FE5" w:rsidRDefault="00162D9D" w:rsidP="00567AE5">
      <w:pPr>
        <w:spacing w:line="276" w:lineRule="auto"/>
        <w:ind w:firstLine="708"/>
        <w:jc w:val="both"/>
        <w:rPr>
          <w:rFonts w:ascii="Arial" w:hAnsi="Arial" w:cs="Arial"/>
          <w:b/>
          <w:bCs/>
          <w:szCs w:val="24"/>
        </w:rPr>
      </w:pPr>
      <w:r w:rsidRPr="00645FE5">
        <w:rPr>
          <w:rFonts w:ascii="Arial" w:hAnsi="Arial" w:cs="Arial"/>
          <w:b/>
          <w:bCs/>
          <w:szCs w:val="24"/>
        </w:rPr>
        <w:t xml:space="preserve">I.  </w:t>
      </w:r>
      <w:r w:rsidR="00116DDD" w:rsidRPr="00645FE5">
        <w:rPr>
          <w:rFonts w:ascii="Arial" w:hAnsi="Arial" w:cs="Arial"/>
          <w:b/>
          <w:bCs/>
          <w:szCs w:val="24"/>
        </w:rPr>
        <w:t xml:space="preserve">ANTECEDENTES </w:t>
      </w:r>
    </w:p>
    <w:p w14:paraId="16BCE51E" w14:textId="77777777" w:rsidR="00116DDD" w:rsidRPr="00645FE5" w:rsidRDefault="00116DDD" w:rsidP="00567AE5">
      <w:pPr>
        <w:spacing w:line="276" w:lineRule="auto"/>
        <w:jc w:val="both"/>
        <w:rPr>
          <w:rFonts w:ascii="Arial" w:hAnsi="Arial" w:cs="Arial"/>
          <w:b/>
          <w:bCs/>
          <w:szCs w:val="24"/>
        </w:rPr>
      </w:pPr>
    </w:p>
    <w:p w14:paraId="67AE6BEA" w14:textId="0A763E08" w:rsidR="00116DDD" w:rsidRPr="00645FE5" w:rsidRDefault="00AD30D2" w:rsidP="00567AE5">
      <w:pPr>
        <w:spacing w:line="276" w:lineRule="auto"/>
        <w:ind w:firstLine="708"/>
        <w:jc w:val="both"/>
        <w:rPr>
          <w:rFonts w:ascii="Arial" w:hAnsi="Arial" w:cs="Arial"/>
          <w:b/>
          <w:bCs/>
          <w:szCs w:val="24"/>
        </w:rPr>
      </w:pPr>
      <w:r w:rsidRPr="00645FE5">
        <w:rPr>
          <w:rFonts w:ascii="Arial" w:hAnsi="Arial" w:cs="Arial"/>
          <w:b/>
          <w:bCs/>
          <w:szCs w:val="24"/>
        </w:rPr>
        <w:t xml:space="preserve">1.1.   </w:t>
      </w:r>
      <w:r w:rsidR="00116DDD" w:rsidRPr="00645FE5">
        <w:rPr>
          <w:rFonts w:ascii="Arial" w:hAnsi="Arial" w:cs="Arial"/>
          <w:b/>
          <w:bCs/>
          <w:szCs w:val="24"/>
        </w:rPr>
        <w:t>Demanda</w:t>
      </w:r>
    </w:p>
    <w:p w14:paraId="296EDCCE" w14:textId="77777777" w:rsidR="00116DDD" w:rsidRPr="00645FE5" w:rsidRDefault="00116DDD" w:rsidP="00567AE5">
      <w:pPr>
        <w:spacing w:line="276" w:lineRule="auto"/>
        <w:jc w:val="both"/>
        <w:rPr>
          <w:rFonts w:ascii="Arial" w:hAnsi="Arial" w:cs="Arial"/>
          <w:szCs w:val="24"/>
        </w:rPr>
      </w:pPr>
    </w:p>
    <w:p w14:paraId="5C406593" w14:textId="43D08257" w:rsidR="0053721F" w:rsidRPr="00645FE5" w:rsidRDefault="00116DDD" w:rsidP="00567AE5">
      <w:pPr>
        <w:spacing w:line="276" w:lineRule="auto"/>
        <w:ind w:firstLine="708"/>
        <w:jc w:val="both"/>
        <w:rPr>
          <w:rFonts w:ascii="Arial" w:hAnsi="Arial" w:cs="Arial"/>
          <w:szCs w:val="24"/>
        </w:rPr>
      </w:pPr>
      <w:r w:rsidRPr="00645FE5">
        <w:rPr>
          <w:rFonts w:ascii="Arial" w:hAnsi="Arial" w:cs="Arial"/>
          <w:szCs w:val="24"/>
        </w:rPr>
        <w:t xml:space="preserve">Pretende </w:t>
      </w:r>
      <w:r w:rsidR="001A5890" w:rsidRPr="00645FE5">
        <w:rPr>
          <w:rFonts w:ascii="Arial" w:hAnsi="Arial" w:cs="Arial"/>
          <w:szCs w:val="24"/>
        </w:rPr>
        <w:t>el</w:t>
      </w:r>
      <w:r w:rsidRPr="00645FE5">
        <w:rPr>
          <w:rFonts w:ascii="Arial" w:hAnsi="Arial" w:cs="Arial"/>
          <w:szCs w:val="24"/>
        </w:rPr>
        <w:t xml:space="preserve"> demandante que la justicia ordinaria laboral declare la nulidad</w:t>
      </w:r>
      <w:r w:rsidR="0053721F" w:rsidRPr="00645FE5">
        <w:rPr>
          <w:rFonts w:ascii="Arial" w:hAnsi="Arial" w:cs="Arial"/>
          <w:szCs w:val="24"/>
        </w:rPr>
        <w:t xml:space="preserve"> </w:t>
      </w:r>
      <w:r w:rsidRPr="00645FE5">
        <w:rPr>
          <w:rFonts w:ascii="Arial" w:hAnsi="Arial" w:cs="Arial"/>
          <w:szCs w:val="24"/>
        </w:rPr>
        <w:t xml:space="preserve">del traslado </w:t>
      </w:r>
      <w:r w:rsidR="00566F3D" w:rsidRPr="00645FE5">
        <w:rPr>
          <w:rFonts w:ascii="Arial" w:hAnsi="Arial" w:cs="Arial"/>
          <w:szCs w:val="24"/>
        </w:rPr>
        <w:t>efectuado</w:t>
      </w:r>
      <w:r w:rsidR="00504959" w:rsidRPr="00645FE5">
        <w:rPr>
          <w:rFonts w:ascii="Arial" w:hAnsi="Arial" w:cs="Arial"/>
          <w:szCs w:val="24"/>
        </w:rPr>
        <w:t xml:space="preserve"> de</w:t>
      </w:r>
      <w:r w:rsidRPr="00645FE5">
        <w:rPr>
          <w:rFonts w:ascii="Arial" w:hAnsi="Arial" w:cs="Arial"/>
          <w:szCs w:val="24"/>
        </w:rPr>
        <w:t>l régimen de prima media con prestación definida al régimen de ahorro individual con solidaridad</w:t>
      </w:r>
      <w:r w:rsidR="00566F3D" w:rsidRPr="00645FE5">
        <w:rPr>
          <w:rFonts w:ascii="Arial" w:hAnsi="Arial" w:cs="Arial"/>
          <w:szCs w:val="24"/>
        </w:rPr>
        <w:t>,</w:t>
      </w:r>
      <w:r w:rsidRPr="00645FE5">
        <w:rPr>
          <w:rFonts w:ascii="Arial" w:hAnsi="Arial" w:cs="Arial"/>
          <w:szCs w:val="24"/>
        </w:rPr>
        <w:t xml:space="preserve"> a través de la </w:t>
      </w:r>
      <w:r w:rsidR="0007029E" w:rsidRPr="00645FE5">
        <w:rPr>
          <w:rFonts w:ascii="Arial" w:hAnsi="Arial" w:cs="Arial"/>
          <w:szCs w:val="24"/>
        </w:rPr>
        <w:t xml:space="preserve">administradora de fondos de </w:t>
      </w:r>
      <w:r w:rsidR="0007029E" w:rsidRPr="00645FE5">
        <w:rPr>
          <w:rFonts w:ascii="Arial" w:hAnsi="Arial" w:cs="Arial"/>
          <w:szCs w:val="24"/>
        </w:rPr>
        <w:lastRenderedPageBreak/>
        <w:t>pensione</w:t>
      </w:r>
      <w:r w:rsidR="00B55D19" w:rsidRPr="00645FE5">
        <w:rPr>
          <w:rFonts w:ascii="Arial" w:hAnsi="Arial" w:cs="Arial"/>
          <w:szCs w:val="24"/>
        </w:rPr>
        <w:t>s</w:t>
      </w:r>
      <w:r w:rsidR="0007029E" w:rsidRPr="00645FE5">
        <w:rPr>
          <w:rFonts w:ascii="Arial" w:hAnsi="Arial" w:cs="Arial"/>
          <w:szCs w:val="24"/>
        </w:rPr>
        <w:t xml:space="preserve"> </w:t>
      </w:r>
      <w:r w:rsidR="00504959" w:rsidRPr="00645FE5">
        <w:rPr>
          <w:rFonts w:ascii="Arial" w:hAnsi="Arial" w:cs="Arial"/>
          <w:b/>
          <w:bCs/>
          <w:szCs w:val="24"/>
        </w:rPr>
        <w:t>Protección</w:t>
      </w:r>
      <w:r w:rsidR="00504959" w:rsidRPr="00645FE5">
        <w:rPr>
          <w:rFonts w:ascii="Arial" w:hAnsi="Arial" w:cs="Arial"/>
          <w:szCs w:val="24"/>
        </w:rPr>
        <w:t xml:space="preserve">, así como la validez y vigencia de la afiliación a </w:t>
      </w:r>
      <w:r w:rsidR="00504959" w:rsidRPr="00645FE5">
        <w:rPr>
          <w:rFonts w:ascii="Arial" w:hAnsi="Arial" w:cs="Arial"/>
          <w:b/>
          <w:bCs/>
          <w:szCs w:val="24"/>
        </w:rPr>
        <w:t>Colpensiones</w:t>
      </w:r>
      <w:r w:rsidR="00504959" w:rsidRPr="00645FE5">
        <w:rPr>
          <w:rFonts w:ascii="Arial" w:hAnsi="Arial" w:cs="Arial"/>
          <w:szCs w:val="24"/>
        </w:rPr>
        <w:t>.</w:t>
      </w:r>
      <w:r w:rsidR="0053721F" w:rsidRPr="00645FE5">
        <w:rPr>
          <w:rFonts w:ascii="Arial" w:hAnsi="Arial" w:cs="Arial"/>
          <w:b/>
          <w:bCs/>
          <w:szCs w:val="24"/>
        </w:rPr>
        <w:t xml:space="preserve"> </w:t>
      </w:r>
      <w:r w:rsidR="0053721F" w:rsidRPr="00645FE5">
        <w:rPr>
          <w:rFonts w:ascii="Arial" w:hAnsi="Arial" w:cs="Arial"/>
          <w:szCs w:val="24"/>
        </w:rPr>
        <w:t>Consecuentemente, solicita que se</w:t>
      </w:r>
      <w:r w:rsidR="00504959" w:rsidRPr="00645FE5">
        <w:rPr>
          <w:rFonts w:ascii="Arial" w:hAnsi="Arial" w:cs="Arial"/>
          <w:szCs w:val="24"/>
        </w:rPr>
        <w:t xml:space="preserve"> condena </w:t>
      </w:r>
      <w:r w:rsidR="00504959" w:rsidRPr="00645FE5">
        <w:rPr>
          <w:rFonts w:ascii="Arial" w:hAnsi="Arial" w:cs="Arial"/>
          <w:b/>
          <w:bCs/>
          <w:szCs w:val="24"/>
        </w:rPr>
        <w:t xml:space="preserve">Colpensiones </w:t>
      </w:r>
      <w:r w:rsidR="00504959" w:rsidRPr="00645FE5">
        <w:rPr>
          <w:rFonts w:ascii="Arial" w:hAnsi="Arial" w:cs="Arial"/>
          <w:szCs w:val="24"/>
        </w:rPr>
        <w:t xml:space="preserve">a recibirlo y a </w:t>
      </w:r>
      <w:r w:rsidR="00504959" w:rsidRPr="00645FE5">
        <w:rPr>
          <w:rFonts w:ascii="Arial" w:hAnsi="Arial" w:cs="Arial"/>
          <w:b/>
          <w:bCs/>
          <w:szCs w:val="24"/>
        </w:rPr>
        <w:t xml:space="preserve">Protección </w:t>
      </w:r>
      <w:r w:rsidR="00504959" w:rsidRPr="00645FE5">
        <w:rPr>
          <w:rFonts w:ascii="Arial" w:hAnsi="Arial" w:cs="Arial"/>
          <w:szCs w:val="24"/>
        </w:rPr>
        <w:t>a liberarl</w:t>
      </w:r>
      <w:r w:rsidR="001A5890" w:rsidRPr="00645FE5">
        <w:rPr>
          <w:rFonts w:ascii="Arial" w:hAnsi="Arial" w:cs="Arial"/>
          <w:szCs w:val="24"/>
        </w:rPr>
        <w:t>o</w:t>
      </w:r>
      <w:r w:rsidR="00504959" w:rsidRPr="00645FE5">
        <w:rPr>
          <w:rFonts w:ascii="Arial" w:hAnsi="Arial" w:cs="Arial"/>
          <w:szCs w:val="24"/>
        </w:rPr>
        <w:t xml:space="preserve"> de sus bases de datos y trasladar al régimen de prima media todos los valores recibidos con motivo de su vinculación a la entidad, tales como cotizaciones, frutos e intereses. Lo anterior, aunado a la condena en costas a ambas demandadas. </w:t>
      </w:r>
      <w:r w:rsidR="0053721F" w:rsidRPr="00645FE5">
        <w:rPr>
          <w:rFonts w:ascii="Arial" w:hAnsi="Arial" w:cs="Arial"/>
          <w:szCs w:val="24"/>
        </w:rPr>
        <w:t xml:space="preserve"> </w:t>
      </w:r>
    </w:p>
    <w:p w14:paraId="7A53E396" w14:textId="622EFDA9" w:rsidR="00116DDD" w:rsidRPr="00645FE5" w:rsidRDefault="00116DDD" w:rsidP="00567AE5">
      <w:pPr>
        <w:spacing w:line="276" w:lineRule="auto"/>
        <w:jc w:val="both"/>
        <w:rPr>
          <w:rFonts w:ascii="Arial" w:hAnsi="Arial" w:cs="Arial"/>
          <w:szCs w:val="24"/>
        </w:rPr>
      </w:pPr>
    </w:p>
    <w:p w14:paraId="4B4E8A28" w14:textId="61E37B96" w:rsidR="007B7476" w:rsidRPr="00645FE5" w:rsidRDefault="00116DDD" w:rsidP="00567AE5">
      <w:pPr>
        <w:spacing w:line="276" w:lineRule="auto"/>
        <w:ind w:firstLine="708"/>
        <w:jc w:val="both"/>
        <w:rPr>
          <w:rFonts w:ascii="Arial" w:hAnsi="Arial" w:cs="Arial"/>
          <w:szCs w:val="24"/>
        </w:rPr>
      </w:pPr>
      <w:r w:rsidRPr="00645FE5">
        <w:rPr>
          <w:rFonts w:ascii="Arial" w:hAnsi="Arial" w:cs="Arial"/>
          <w:szCs w:val="24"/>
        </w:rPr>
        <w:t>Como sustento de sus pretensiones</w:t>
      </w:r>
      <w:r w:rsidR="00577170" w:rsidRPr="00645FE5">
        <w:rPr>
          <w:rFonts w:ascii="Arial" w:hAnsi="Arial" w:cs="Arial"/>
          <w:szCs w:val="24"/>
        </w:rPr>
        <w:t xml:space="preserve"> </w:t>
      </w:r>
      <w:r w:rsidR="00A57CFE" w:rsidRPr="00645FE5">
        <w:rPr>
          <w:rFonts w:ascii="Arial" w:hAnsi="Arial" w:cs="Arial"/>
          <w:szCs w:val="24"/>
        </w:rPr>
        <w:t>exp</w:t>
      </w:r>
      <w:r w:rsidR="0085332B" w:rsidRPr="00645FE5">
        <w:rPr>
          <w:rFonts w:ascii="Arial" w:hAnsi="Arial" w:cs="Arial"/>
          <w:szCs w:val="24"/>
        </w:rPr>
        <w:t>uso</w:t>
      </w:r>
      <w:r w:rsidR="00B55D19" w:rsidRPr="00645FE5">
        <w:rPr>
          <w:rFonts w:ascii="Arial" w:hAnsi="Arial" w:cs="Arial"/>
          <w:szCs w:val="24"/>
        </w:rPr>
        <w:t xml:space="preserve">, en síntesis, </w:t>
      </w:r>
      <w:r w:rsidR="00A57CFE" w:rsidRPr="00645FE5">
        <w:rPr>
          <w:rFonts w:ascii="Arial" w:hAnsi="Arial" w:cs="Arial"/>
          <w:szCs w:val="24"/>
        </w:rPr>
        <w:t>que</w:t>
      </w:r>
      <w:r w:rsidR="00436A8A" w:rsidRPr="00645FE5">
        <w:rPr>
          <w:rFonts w:ascii="Arial" w:hAnsi="Arial" w:cs="Arial"/>
          <w:szCs w:val="24"/>
        </w:rPr>
        <w:t xml:space="preserve"> </w:t>
      </w:r>
      <w:r w:rsidR="00504959" w:rsidRPr="00645FE5">
        <w:rPr>
          <w:rFonts w:ascii="Arial" w:hAnsi="Arial" w:cs="Arial"/>
          <w:szCs w:val="24"/>
        </w:rPr>
        <w:t xml:space="preserve">se afilió al régimen de reparto en agosto de 1980 a través del ISS; que en el mes de febrero de 1996 solicitó afiliarse a Protección; y que la solicitud del traslado estuvo precedida </w:t>
      </w:r>
      <w:r w:rsidR="0061714E" w:rsidRPr="00645FE5">
        <w:rPr>
          <w:rFonts w:ascii="Arial" w:hAnsi="Arial" w:cs="Arial"/>
          <w:szCs w:val="24"/>
        </w:rPr>
        <w:t xml:space="preserve">de la vista de un asesor de la entidad, quien le indicó que de afiliarse podría pensionarse a más temprana edad, que su mesada pensional sería más alta, que podría heredarla hasta el quinto grado de consanguinidad, que de no querer pensionarse podría optar por la devolución de los saldos y que el ISS estaba próximo a desaparecer, omitiendo informarle que la posibilidad de heredar la pensión estaba condicionada a la elección de la modalidad de retiro programado, los beneficios, las consecuencias del traslado y en general, obtener un consentimiento informado. </w:t>
      </w:r>
    </w:p>
    <w:p w14:paraId="09B23A16" w14:textId="77777777" w:rsidR="00E642FD" w:rsidRPr="00645FE5" w:rsidRDefault="00E642FD" w:rsidP="00567AE5">
      <w:pPr>
        <w:spacing w:line="276" w:lineRule="auto"/>
        <w:jc w:val="both"/>
        <w:rPr>
          <w:rFonts w:ascii="Arial" w:hAnsi="Arial" w:cs="Arial"/>
          <w:szCs w:val="24"/>
        </w:rPr>
      </w:pPr>
    </w:p>
    <w:p w14:paraId="30C2958D" w14:textId="1B51F874" w:rsidR="0061714E" w:rsidRPr="00645FE5" w:rsidRDefault="000D72A3" w:rsidP="00567AE5">
      <w:pPr>
        <w:spacing w:line="276" w:lineRule="auto"/>
        <w:ind w:firstLine="708"/>
        <w:jc w:val="both"/>
        <w:rPr>
          <w:rFonts w:ascii="Arial" w:hAnsi="Arial" w:cs="Arial"/>
          <w:szCs w:val="24"/>
        </w:rPr>
      </w:pPr>
      <w:r w:rsidRPr="00645FE5">
        <w:rPr>
          <w:rFonts w:ascii="Arial" w:hAnsi="Arial" w:cs="Arial"/>
          <w:szCs w:val="24"/>
        </w:rPr>
        <w:t>Igualmente</w:t>
      </w:r>
      <w:r w:rsidR="00E642FD" w:rsidRPr="00645FE5">
        <w:rPr>
          <w:rFonts w:ascii="Arial" w:hAnsi="Arial" w:cs="Arial"/>
          <w:szCs w:val="24"/>
        </w:rPr>
        <w:t>, mencionó que</w:t>
      </w:r>
      <w:r w:rsidRPr="00645FE5">
        <w:rPr>
          <w:rFonts w:ascii="Arial" w:hAnsi="Arial" w:cs="Arial"/>
          <w:szCs w:val="24"/>
        </w:rPr>
        <w:t xml:space="preserve"> al </w:t>
      </w:r>
      <w:r w:rsidR="0061714E" w:rsidRPr="00645FE5">
        <w:rPr>
          <w:rFonts w:ascii="Arial" w:hAnsi="Arial" w:cs="Arial"/>
          <w:szCs w:val="24"/>
        </w:rPr>
        <w:t xml:space="preserve">25 de mayo de 2018 contaba con un saldo de $214.183.144 en su cuenta de ahorro individual y un total de 1861 semanas; que Protección le informó que con esta suma, a los 62 años se </w:t>
      </w:r>
      <w:r w:rsidR="006B457C" w:rsidRPr="00645FE5">
        <w:rPr>
          <w:rFonts w:ascii="Arial" w:hAnsi="Arial" w:cs="Arial"/>
          <w:szCs w:val="24"/>
        </w:rPr>
        <w:t>pensionaría con una mesada de $1.378.404 y que no cuenta con el archivo de la asesoría de traslado; que en el régimen de prima media su mesada sería de $4.561.928; y que el 12 de junio de 2018, Colpensiones le negó la afiliación por encontrarse a 10 o menos años del requisito para pensionarse (fl. 4 a 29)</w:t>
      </w:r>
    </w:p>
    <w:p w14:paraId="1392404B" w14:textId="0C3EFC57" w:rsidR="001F104B" w:rsidRPr="00645FE5" w:rsidRDefault="00E346A0" w:rsidP="00567AE5">
      <w:pPr>
        <w:spacing w:line="276" w:lineRule="auto"/>
        <w:jc w:val="both"/>
        <w:rPr>
          <w:rFonts w:ascii="Arial" w:hAnsi="Arial" w:cs="Arial"/>
          <w:b/>
          <w:bCs/>
          <w:szCs w:val="24"/>
        </w:rPr>
      </w:pPr>
      <w:r w:rsidRPr="00645FE5">
        <w:rPr>
          <w:rFonts w:ascii="Arial" w:hAnsi="Arial" w:cs="Arial"/>
          <w:b/>
          <w:bCs/>
          <w:szCs w:val="24"/>
        </w:rPr>
        <w:tab/>
      </w:r>
    </w:p>
    <w:p w14:paraId="6CB92E2C" w14:textId="2F72D843" w:rsidR="00116DDD" w:rsidRPr="00645FE5" w:rsidRDefault="00116DDD" w:rsidP="00567AE5">
      <w:pPr>
        <w:spacing w:line="276" w:lineRule="auto"/>
        <w:ind w:firstLine="708"/>
        <w:jc w:val="both"/>
        <w:rPr>
          <w:rFonts w:ascii="Arial" w:hAnsi="Arial" w:cs="Arial"/>
          <w:b/>
          <w:bCs/>
          <w:szCs w:val="24"/>
        </w:rPr>
      </w:pPr>
      <w:r w:rsidRPr="00645FE5">
        <w:rPr>
          <w:rFonts w:ascii="Arial" w:hAnsi="Arial" w:cs="Arial"/>
          <w:b/>
          <w:bCs/>
          <w:szCs w:val="24"/>
        </w:rPr>
        <w:t xml:space="preserve">1.2.     Respuesta a la demanda. </w:t>
      </w:r>
    </w:p>
    <w:p w14:paraId="172D3F47" w14:textId="77777777" w:rsidR="00116DDD" w:rsidRPr="00645FE5" w:rsidRDefault="00116DDD" w:rsidP="00567AE5">
      <w:pPr>
        <w:spacing w:line="276" w:lineRule="auto"/>
        <w:jc w:val="both"/>
        <w:rPr>
          <w:rFonts w:ascii="Arial" w:hAnsi="Arial" w:cs="Arial"/>
          <w:b/>
          <w:bCs/>
          <w:szCs w:val="24"/>
        </w:rPr>
      </w:pPr>
    </w:p>
    <w:p w14:paraId="3DE152D8" w14:textId="27A6AC58" w:rsidR="00116DDD" w:rsidRPr="00645FE5" w:rsidRDefault="00116DDD" w:rsidP="00567AE5">
      <w:pPr>
        <w:spacing w:line="276" w:lineRule="auto"/>
        <w:ind w:firstLine="708"/>
        <w:jc w:val="both"/>
        <w:rPr>
          <w:rFonts w:ascii="Arial" w:hAnsi="Arial" w:cs="Arial"/>
          <w:b/>
          <w:bCs/>
          <w:szCs w:val="24"/>
        </w:rPr>
      </w:pPr>
      <w:r w:rsidRPr="00645FE5">
        <w:rPr>
          <w:rFonts w:ascii="Arial" w:hAnsi="Arial" w:cs="Arial"/>
          <w:b/>
          <w:bCs/>
          <w:szCs w:val="24"/>
        </w:rPr>
        <w:t xml:space="preserve">1.2.1.   </w:t>
      </w:r>
      <w:r w:rsidR="006B457C" w:rsidRPr="00645FE5">
        <w:rPr>
          <w:rFonts w:ascii="Arial" w:hAnsi="Arial" w:cs="Arial"/>
          <w:b/>
          <w:bCs/>
          <w:szCs w:val="24"/>
        </w:rPr>
        <w:t>Colpensiones</w:t>
      </w:r>
    </w:p>
    <w:p w14:paraId="08341053" w14:textId="77777777" w:rsidR="00116DDD" w:rsidRPr="00645FE5" w:rsidRDefault="00116DDD" w:rsidP="00567AE5">
      <w:pPr>
        <w:spacing w:line="276" w:lineRule="auto"/>
        <w:jc w:val="both"/>
        <w:rPr>
          <w:rFonts w:ascii="Arial" w:hAnsi="Arial" w:cs="Arial"/>
          <w:szCs w:val="24"/>
        </w:rPr>
      </w:pPr>
    </w:p>
    <w:p w14:paraId="4AC841E8" w14:textId="7110AF89" w:rsidR="00B57580" w:rsidRPr="00645FE5" w:rsidRDefault="00116DDD" w:rsidP="00567AE5">
      <w:pPr>
        <w:spacing w:line="276" w:lineRule="auto"/>
        <w:ind w:firstLine="708"/>
        <w:jc w:val="both"/>
        <w:rPr>
          <w:rFonts w:ascii="Arial" w:hAnsi="Arial" w:cs="Arial"/>
          <w:szCs w:val="24"/>
        </w:rPr>
      </w:pPr>
      <w:r w:rsidRPr="00645FE5">
        <w:rPr>
          <w:rFonts w:ascii="Arial" w:hAnsi="Arial" w:cs="Arial"/>
          <w:szCs w:val="24"/>
        </w:rPr>
        <w:t xml:space="preserve">Dentro del término de ley, a través de su portavoz judicial, </w:t>
      </w:r>
      <w:r w:rsidR="00CE674D" w:rsidRPr="00645FE5">
        <w:rPr>
          <w:rFonts w:ascii="Arial" w:hAnsi="Arial" w:cs="Arial"/>
          <w:szCs w:val="24"/>
        </w:rPr>
        <w:t xml:space="preserve">respondió la demanda </w:t>
      </w:r>
      <w:r w:rsidR="00C014DD" w:rsidRPr="00645FE5">
        <w:rPr>
          <w:rFonts w:ascii="Arial" w:hAnsi="Arial" w:cs="Arial"/>
          <w:szCs w:val="24"/>
        </w:rPr>
        <w:t xml:space="preserve">calificando como </w:t>
      </w:r>
      <w:r w:rsidR="00B57580" w:rsidRPr="00645FE5">
        <w:rPr>
          <w:rFonts w:ascii="Arial" w:hAnsi="Arial" w:cs="Arial"/>
          <w:szCs w:val="24"/>
        </w:rPr>
        <w:t>ciert</w:t>
      </w:r>
      <w:r w:rsidR="006B457C" w:rsidRPr="00645FE5">
        <w:rPr>
          <w:rFonts w:ascii="Arial" w:hAnsi="Arial" w:cs="Arial"/>
          <w:szCs w:val="24"/>
        </w:rPr>
        <w:t>a la</w:t>
      </w:r>
      <w:r w:rsidR="002C5D5C" w:rsidRPr="00645FE5">
        <w:rPr>
          <w:rFonts w:ascii="Arial" w:hAnsi="Arial" w:cs="Arial"/>
          <w:szCs w:val="24"/>
        </w:rPr>
        <w:t xml:space="preserve"> vinculación </w:t>
      </w:r>
      <w:r w:rsidR="006B457C" w:rsidRPr="00645FE5">
        <w:rPr>
          <w:rFonts w:ascii="Arial" w:hAnsi="Arial" w:cs="Arial"/>
          <w:szCs w:val="24"/>
        </w:rPr>
        <w:t xml:space="preserve">de la demandante </w:t>
      </w:r>
      <w:r w:rsidR="002C5D5C" w:rsidRPr="00645FE5">
        <w:rPr>
          <w:rFonts w:ascii="Arial" w:hAnsi="Arial" w:cs="Arial"/>
          <w:szCs w:val="24"/>
        </w:rPr>
        <w:t>al ISS</w:t>
      </w:r>
      <w:r w:rsidR="006B457C" w:rsidRPr="00645FE5">
        <w:rPr>
          <w:rFonts w:ascii="Arial" w:hAnsi="Arial" w:cs="Arial"/>
          <w:szCs w:val="24"/>
        </w:rPr>
        <w:t xml:space="preserve"> y la negativa a la solicitud retorno al régimen de prima media</w:t>
      </w:r>
      <w:r w:rsidR="002C5D5C" w:rsidRPr="00645FE5">
        <w:rPr>
          <w:rFonts w:ascii="Arial" w:hAnsi="Arial" w:cs="Arial"/>
          <w:szCs w:val="24"/>
        </w:rPr>
        <w:t xml:space="preserve">. </w:t>
      </w:r>
      <w:r w:rsidR="00B57580" w:rsidRPr="00645FE5">
        <w:rPr>
          <w:rFonts w:ascii="Arial" w:hAnsi="Arial" w:cs="Arial"/>
          <w:szCs w:val="24"/>
        </w:rPr>
        <w:t>En relación con lo</w:t>
      </w:r>
      <w:r w:rsidR="002C5D5C" w:rsidRPr="00645FE5">
        <w:rPr>
          <w:rFonts w:ascii="Arial" w:hAnsi="Arial" w:cs="Arial"/>
          <w:szCs w:val="24"/>
        </w:rPr>
        <w:t>s</w:t>
      </w:r>
      <w:r w:rsidR="00B57580" w:rsidRPr="00645FE5">
        <w:rPr>
          <w:rFonts w:ascii="Arial" w:hAnsi="Arial" w:cs="Arial"/>
          <w:szCs w:val="24"/>
        </w:rPr>
        <w:t xml:space="preserve"> hechos restantes, manifestó que no le constaban</w:t>
      </w:r>
      <w:r w:rsidR="006B457C" w:rsidRPr="00645FE5">
        <w:rPr>
          <w:rFonts w:ascii="Arial" w:hAnsi="Arial" w:cs="Arial"/>
          <w:szCs w:val="24"/>
        </w:rPr>
        <w:t xml:space="preserve">. </w:t>
      </w:r>
    </w:p>
    <w:p w14:paraId="716C116F" w14:textId="77777777" w:rsidR="00B57580" w:rsidRPr="00645FE5" w:rsidRDefault="00B57580" w:rsidP="00567AE5">
      <w:pPr>
        <w:spacing w:line="276" w:lineRule="auto"/>
        <w:jc w:val="both"/>
        <w:rPr>
          <w:rFonts w:ascii="Arial" w:hAnsi="Arial" w:cs="Arial"/>
          <w:szCs w:val="24"/>
        </w:rPr>
      </w:pPr>
    </w:p>
    <w:p w14:paraId="5062EA30" w14:textId="1D6559FA" w:rsidR="00116DDD" w:rsidRPr="00645FE5" w:rsidRDefault="00116DDD" w:rsidP="00567AE5">
      <w:pPr>
        <w:spacing w:line="276" w:lineRule="auto"/>
        <w:ind w:firstLine="708"/>
        <w:jc w:val="both"/>
        <w:rPr>
          <w:rFonts w:ascii="Arial" w:hAnsi="Arial" w:cs="Arial"/>
          <w:szCs w:val="24"/>
        </w:rPr>
      </w:pPr>
      <w:r w:rsidRPr="00645FE5">
        <w:rPr>
          <w:rFonts w:ascii="Arial" w:hAnsi="Arial" w:cs="Arial"/>
          <w:szCs w:val="24"/>
        </w:rPr>
        <w:t>Se opuso a las pretensi</w:t>
      </w:r>
      <w:r w:rsidR="002C5D5C" w:rsidRPr="00645FE5">
        <w:rPr>
          <w:rFonts w:ascii="Arial" w:hAnsi="Arial" w:cs="Arial"/>
          <w:szCs w:val="24"/>
        </w:rPr>
        <w:t>ones</w:t>
      </w:r>
      <w:r w:rsidRPr="00645FE5">
        <w:rPr>
          <w:rFonts w:ascii="Arial" w:hAnsi="Arial" w:cs="Arial"/>
          <w:szCs w:val="24"/>
        </w:rPr>
        <w:t xml:space="preserve"> de la </w:t>
      </w:r>
      <w:r w:rsidR="00C81ADC" w:rsidRPr="00645FE5">
        <w:rPr>
          <w:rFonts w:ascii="Arial" w:hAnsi="Arial" w:cs="Arial"/>
          <w:szCs w:val="24"/>
        </w:rPr>
        <w:t>l</w:t>
      </w:r>
      <w:r w:rsidRPr="00645FE5">
        <w:rPr>
          <w:rFonts w:ascii="Arial" w:hAnsi="Arial" w:cs="Arial"/>
          <w:szCs w:val="24"/>
        </w:rPr>
        <w:t>iti</w:t>
      </w:r>
      <w:r w:rsidR="00C81ADC" w:rsidRPr="00645FE5">
        <w:rPr>
          <w:rFonts w:ascii="Arial" w:hAnsi="Arial" w:cs="Arial"/>
          <w:szCs w:val="24"/>
        </w:rPr>
        <w:t>s</w:t>
      </w:r>
      <w:r w:rsidR="006B457C" w:rsidRPr="00645FE5">
        <w:rPr>
          <w:rFonts w:ascii="Arial" w:hAnsi="Arial" w:cs="Arial"/>
          <w:szCs w:val="24"/>
        </w:rPr>
        <w:t xml:space="preserve"> señalando que el traslado se efectuó conforme a derecho</w:t>
      </w:r>
      <w:r w:rsidR="00C81ADC" w:rsidRPr="00645FE5">
        <w:rPr>
          <w:rFonts w:ascii="Arial" w:hAnsi="Arial" w:cs="Arial"/>
          <w:szCs w:val="24"/>
        </w:rPr>
        <w:t xml:space="preserve"> </w:t>
      </w:r>
      <w:r w:rsidR="007046D9" w:rsidRPr="00645FE5">
        <w:rPr>
          <w:rFonts w:ascii="Arial" w:hAnsi="Arial" w:cs="Arial"/>
          <w:szCs w:val="24"/>
        </w:rPr>
        <w:t>y e</w:t>
      </w:r>
      <w:r w:rsidR="00B57580" w:rsidRPr="00645FE5">
        <w:rPr>
          <w:rFonts w:ascii="Arial" w:hAnsi="Arial" w:cs="Arial"/>
          <w:szCs w:val="24"/>
        </w:rPr>
        <w:t>n su defen</w:t>
      </w:r>
      <w:r w:rsidR="00141E8F" w:rsidRPr="00645FE5">
        <w:rPr>
          <w:rFonts w:ascii="Arial" w:hAnsi="Arial" w:cs="Arial"/>
          <w:szCs w:val="24"/>
        </w:rPr>
        <w:t xml:space="preserve">sa enlistó los </w:t>
      </w:r>
      <w:r w:rsidRPr="00645FE5">
        <w:rPr>
          <w:rFonts w:ascii="Arial" w:hAnsi="Arial" w:cs="Arial"/>
          <w:szCs w:val="24"/>
        </w:rPr>
        <w:t>medios exceptivos que denominó “</w:t>
      </w:r>
      <w:r w:rsidR="006B457C" w:rsidRPr="00645FE5">
        <w:rPr>
          <w:rFonts w:ascii="Arial" w:hAnsi="Arial" w:cs="Arial"/>
          <w:szCs w:val="24"/>
        </w:rPr>
        <w:t>inexistencia de la obligación</w:t>
      </w:r>
      <w:r w:rsidR="00F17333" w:rsidRPr="00645FE5">
        <w:rPr>
          <w:rFonts w:ascii="Arial" w:hAnsi="Arial" w:cs="Arial"/>
          <w:szCs w:val="24"/>
        </w:rPr>
        <w:t>”</w:t>
      </w:r>
      <w:r w:rsidR="006B457C" w:rsidRPr="00645FE5">
        <w:rPr>
          <w:rFonts w:ascii="Arial" w:hAnsi="Arial" w:cs="Arial"/>
          <w:szCs w:val="24"/>
        </w:rPr>
        <w:t>, “prescripción”, “imposibilidad jurídica para reconocer y pagar derechos por fuera del ordenamiento legal”, “buena fe” e “imposibilidad de condena en costas”</w:t>
      </w:r>
      <w:r w:rsidR="00C81ADC" w:rsidRPr="00645FE5">
        <w:rPr>
          <w:rFonts w:ascii="Arial" w:hAnsi="Arial" w:cs="Arial"/>
          <w:szCs w:val="24"/>
        </w:rPr>
        <w:t xml:space="preserve"> </w:t>
      </w:r>
      <w:r w:rsidR="002C5D5C" w:rsidRPr="00645FE5">
        <w:rPr>
          <w:rFonts w:ascii="Arial" w:hAnsi="Arial" w:cs="Arial"/>
          <w:szCs w:val="24"/>
        </w:rPr>
        <w:t xml:space="preserve">(fls. </w:t>
      </w:r>
      <w:r w:rsidR="006B457C" w:rsidRPr="00645FE5">
        <w:rPr>
          <w:rFonts w:ascii="Arial" w:hAnsi="Arial" w:cs="Arial"/>
          <w:szCs w:val="24"/>
        </w:rPr>
        <w:t>83 a 94</w:t>
      </w:r>
      <w:r w:rsidR="002C5D5C" w:rsidRPr="00645FE5">
        <w:rPr>
          <w:rFonts w:ascii="Arial" w:hAnsi="Arial" w:cs="Arial"/>
          <w:szCs w:val="24"/>
        </w:rPr>
        <w:t>)</w:t>
      </w:r>
      <w:r w:rsidR="00C81ADC" w:rsidRPr="00645FE5">
        <w:rPr>
          <w:rFonts w:ascii="Arial" w:hAnsi="Arial" w:cs="Arial"/>
          <w:szCs w:val="24"/>
        </w:rPr>
        <w:t xml:space="preserve">. </w:t>
      </w:r>
    </w:p>
    <w:p w14:paraId="7DBF0974" w14:textId="77777777" w:rsidR="00116DDD" w:rsidRPr="00645FE5" w:rsidRDefault="00116DDD" w:rsidP="00567AE5">
      <w:pPr>
        <w:spacing w:line="276" w:lineRule="auto"/>
        <w:jc w:val="both"/>
        <w:rPr>
          <w:rFonts w:ascii="Arial" w:hAnsi="Arial" w:cs="Arial"/>
          <w:szCs w:val="24"/>
        </w:rPr>
      </w:pPr>
    </w:p>
    <w:p w14:paraId="24DA9510" w14:textId="7E85923A" w:rsidR="00116DDD" w:rsidRPr="00645FE5" w:rsidRDefault="00AB367A" w:rsidP="00567AE5">
      <w:pPr>
        <w:spacing w:line="276" w:lineRule="auto"/>
        <w:ind w:firstLine="708"/>
        <w:jc w:val="both"/>
        <w:rPr>
          <w:rFonts w:ascii="Arial" w:hAnsi="Arial" w:cs="Arial"/>
          <w:b/>
          <w:bCs/>
          <w:szCs w:val="24"/>
        </w:rPr>
      </w:pPr>
      <w:r w:rsidRPr="00645FE5">
        <w:rPr>
          <w:rFonts w:ascii="Arial" w:hAnsi="Arial" w:cs="Arial"/>
          <w:b/>
          <w:bCs/>
          <w:szCs w:val="24"/>
        </w:rPr>
        <w:t>1.2.2</w:t>
      </w:r>
      <w:r w:rsidR="00116DDD" w:rsidRPr="00645FE5">
        <w:rPr>
          <w:rFonts w:ascii="Arial" w:hAnsi="Arial" w:cs="Arial"/>
          <w:b/>
          <w:bCs/>
          <w:szCs w:val="24"/>
        </w:rPr>
        <w:t xml:space="preserve">.  </w:t>
      </w:r>
      <w:r w:rsidR="006B457C" w:rsidRPr="00645FE5">
        <w:rPr>
          <w:rFonts w:ascii="Arial" w:hAnsi="Arial" w:cs="Arial"/>
          <w:b/>
          <w:bCs/>
          <w:szCs w:val="24"/>
        </w:rPr>
        <w:t>Protección</w:t>
      </w:r>
      <w:r w:rsidR="004E70BD" w:rsidRPr="00645FE5">
        <w:rPr>
          <w:rFonts w:ascii="Arial" w:hAnsi="Arial" w:cs="Arial"/>
          <w:b/>
          <w:bCs/>
          <w:szCs w:val="24"/>
        </w:rPr>
        <w:t xml:space="preserve"> </w:t>
      </w:r>
    </w:p>
    <w:p w14:paraId="70954C45" w14:textId="77777777" w:rsidR="00116DDD" w:rsidRPr="00645FE5" w:rsidRDefault="00116DDD" w:rsidP="00567AE5">
      <w:pPr>
        <w:spacing w:line="276" w:lineRule="auto"/>
        <w:jc w:val="both"/>
        <w:rPr>
          <w:rFonts w:ascii="Arial" w:hAnsi="Arial" w:cs="Arial"/>
          <w:szCs w:val="24"/>
        </w:rPr>
      </w:pPr>
    </w:p>
    <w:p w14:paraId="6C890A30" w14:textId="0CF05EB5" w:rsidR="003C51DA" w:rsidRPr="00645FE5" w:rsidRDefault="00CE674D" w:rsidP="00567AE5">
      <w:pPr>
        <w:spacing w:line="276" w:lineRule="auto"/>
        <w:ind w:firstLine="708"/>
        <w:jc w:val="both"/>
        <w:rPr>
          <w:rFonts w:ascii="Arial" w:hAnsi="Arial" w:cs="Arial"/>
          <w:szCs w:val="24"/>
        </w:rPr>
      </w:pPr>
      <w:r w:rsidRPr="00645FE5">
        <w:rPr>
          <w:rFonts w:ascii="Arial" w:hAnsi="Arial" w:cs="Arial"/>
          <w:szCs w:val="24"/>
        </w:rPr>
        <w:t>A</w:t>
      </w:r>
      <w:r w:rsidR="00116DDD" w:rsidRPr="00645FE5">
        <w:rPr>
          <w:rFonts w:ascii="Arial" w:hAnsi="Arial" w:cs="Arial"/>
          <w:szCs w:val="24"/>
        </w:rPr>
        <w:t xml:space="preserve"> través de apoderado judicial</w:t>
      </w:r>
      <w:r w:rsidR="00C014DD" w:rsidRPr="00645FE5">
        <w:rPr>
          <w:rFonts w:ascii="Arial" w:hAnsi="Arial" w:cs="Arial"/>
          <w:szCs w:val="24"/>
        </w:rPr>
        <w:t>,</w:t>
      </w:r>
      <w:r w:rsidRPr="00645FE5">
        <w:rPr>
          <w:rFonts w:ascii="Arial" w:hAnsi="Arial" w:cs="Arial"/>
          <w:szCs w:val="24"/>
        </w:rPr>
        <w:t xml:space="preserve"> respondió la demanda</w:t>
      </w:r>
      <w:r w:rsidR="00993BBF" w:rsidRPr="00645FE5">
        <w:rPr>
          <w:rFonts w:ascii="Arial" w:hAnsi="Arial" w:cs="Arial"/>
          <w:szCs w:val="24"/>
        </w:rPr>
        <w:t xml:space="preserve"> aceptando </w:t>
      </w:r>
      <w:r w:rsidR="000F0B74" w:rsidRPr="00645FE5">
        <w:rPr>
          <w:rFonts w:ascii="Arial" w:hAnsi="Arial" w:cs="Arial"/>
          <w:szCs w:val="24"/>
        </w:rPr>
        <w:t xml:space="preserve">los hechos relativos </w:t>
      </w:r>
      <w:r w:rsidR="00927178" w:rsidRPr="00645FE5">
        <w:rPr>
          <w:rFonts w:ascii="Arial" w:hAnsi="Arial" w:cs="Arial"/>
          <w:szCs w:val="24"/>
        </w:rPr>
        <w:t xml:space="preserve">a la </w:t>
      </w:r>
      <w:r w:rsidR="003C51DA" w:rsidRPr="00645FE5">
        <w:rPr>
          <w:rFonts w:ascii="Arial" w:hAnsi="Arial" w:cs="Arial"/>
          <w:szCs w:val="24"/>
        </w:rPr>
        <w:t>vinculación de</w:t>
      </w:r>
      <w:r w:rsidR="005949B7" w:rsidRPr="00645FE5">
        <w:rPr>
          <w:rFonts w:ascii="Arial" w:hAnsi="Arial" w:cs="Arial"/>
          <w:szCs w:val="24"/>
        </w:rPr>
        <w:t xml:space="preserve">l demandante a la entidad y las semanas cotizadas al 25 de mayo de 2018. </w:t>
      </w:r>
      <w:r w:rsidR="003C51DA" w:rsidRPr="00645FE5">
        <w:rPr>
          <w:rFonts w:ascii="Arial" w:hAnsi="Arial" w:cs="Arial"/>
          <w:szCs w:val="24"/>
        </w:rPr>
        <w:t xml:space="preserve">Los restantes </w:t>
      </w:r>
      <w:r w:rsidR="005949B7" w:rsidRPr="00645FE5">
        <w:rPr>
          <w:rFonts w:ascii="Arial" w:hAnsi="Arial" w:cs="Arial"/>
          <w:szCs w:val="24"/>
        </w:rPr>
        <w:t xml:space="preserve">no los admitió o dijo que no le constaban. </w:t>
      </w:r>
    </w:p>
    <w:p w14:paraId="2B793AEC" w14:textId="77777777" w:rsidR="005F59B0" w:rsidRPr="00645FE5" w:rsidRDefault="005F59B0" w:rsidP="00567AE5">
      <w:pPr>
        <w:spacing w:line="276" w:lineRule="auto"/>
        <w:jc w:val="both"/>
        <w:rPr>
          <w:rFonts w:ascii="Arial" w:hAnsi="Arial" w:cs="Arial"/>
          <w:szCs w:val="24"/>
        </w:rPr>
      </w:pPr>
    </w:p>
    <w:p w14:paraId="2A9BDB85" w14:textId="75D5ED43" w:rsidR="00116DDD" w:rsidRPr="00645FE5" w:rsidRDefault="00116DDD" w:rsidP="00567AE5">
      <w:pPr>
        <w:spacing w:line="276" w:lineRule="auto"/>
        <w:ind w:firstLine="708"/>
        <w:jc w:val="both"/>
        <w:rPr>
          <w:rFonts w:ascii="Arial" w:hAnsi="Arial" w:cs="Arial"/>
          <w:szCs w:val="24"/>
        </w:rPr>
      </w:pPr>
      <w:r w:rsidRPr="00645FE5">
        <w:rPr>
          <w:rFonts w:ascii="Arial" w:hAnsi="Arial" w:cs="Arial"/>
          <w:szCs w:val="24"/>
        </w:rPr>
        <w:lastRenderedPageBreak/>
        <w:t xml:space="preserve">Se opuso a las pretensiones </w:t>
      </w:r>
      <w:r w:rsidR="005949B7" w:rsidRPr="00645FE5">
        <w:rPr>
          <w:rFonts w:ascii="Arial" w:hAnsi="Arial" w:cs="Arial"/>
          <w:szCs w:val="24"/>
        </w:rPr>
        <w:t xml:space="preserve">aduciendo que la afiliación se realizó de manera libre y voluntaria, con el lleno de los requisitos legales existentes al momento, Como </w:t>
      </w:r>
      <w:r w:rsidRPr="00645FE5">
        <w:rPr>
          <w:rFonts w:ascii="Arial" w:hAnsi="Arial" w:cs="Arial"/>
          <w:szCs w:val="24"/>
        </w:rPr>
        <w:t xml:space="preserve">excepciones </w:t>
      </w:r>
      <w:r w:rsidR="005949B7" w:rsidRPr="00645FE5">
        <w:rPr>
          <w:rFonts w:ascii="Arial" w:hAnsi="Arial" w:cs="Arial"/>
          <w:szCs w:val="24"/>
        </w:rPr>
        <w:t xml:space="preserve">formuló </w:t>
      </w:r>
      <w:r w:rsidR="00214A89" w:rsidRPr="00645FE5">
        <w:rPr>
          <w:rFonts w:ascii="Arial" w:hAnsi="Arial" w:cs="Arial"/>
          <w:szCs w:val="24"/>
        </w:rPr>
        <w:t xml:space="preserve">las </w:t>
      </w:r>
      <w:r w:rsidRPr="00645FE5">
        <w:rPr>
          <w:rFonts w:ascii="Arial" w:hAnsi="Arial" w:cs="Arial"/>
          <w:szCs w:val="24"/>
        </w:rPr>
        <w:t xml:space="preserve">que denominó </w:t>
      </w:r>
      <w:r w:rsidR="005949B7" w:rsidRPr="00645FE5">
        <w:rPr>
          <w:rFonts w:ascii="Arial" w:hAnsi="Arial" w:cs="Arial"/>
          <w:szCs w:val="24"/>
        </w:rPr>
        <w:t xml:space="preserve">“prescripción”, “validez y eficacia del traslado al régimen de ahorro individual con solidaridad” y “buena fe y confianza legítima” </w:t>
      </w:r>
      <w:r w:rsidR="008F2797" w:rsidRPr="00645FE5">
        <w:rPr>
          <w:rFonts w:ascii="Arial" w:hAnsi="Arial" w:cs="Arial"/>
          <w:szCs w:val="24"/>
        </w:rPr>
        <w:t xml:space="preserve">(fls. </w:t>
      </w:r>
      <w:r w:rsidR="005949B7" w:rsidRPr="00645FE5">
        <w:rPr>
          <w:rFonts w:ascii="Arial" w:hAnsi="Arial" w:cs="Arial"/>
          <w:szCs w:val="24"/>
        </w:rPr>
        <w:t>106 a 120</w:t>
      </w:r>
      <w:r w:rsidR="008F2797" w:rsidRPr="00645FE5">
        <w:rPr>
          <w:rFonts w:ascii="Arial" w:hAnsi="Arial" w:cs="Arial"/>
          <w:szCs w:val="24"/>
        </w:rPr>
        <w:t>)</w:t>
      </w:r>
      <w:r w:rsidRPr="00645FE5">
        <w:rPr>
          <w:rFonts w:ascii="Arial" w:hAnsi="Arial" w:cs="Arial"/>
          <w:szCs w:val="24"/>
        </w:rPr>
        <w:t>.</w:t>
      </w:r>
    </w:p>
    <w:p w14:paraId="1AE9AD48" w14:textId="77777777" w:rsidR="00116DDD" w:rsidRPr="00645FE5" w:rsidRDefault="00116DDD" w:rsidP="00567AE5">
      <w:pPr>
        <w:pStyle w:val="Sinespaciado"/>
        <w:spacing w:line="276" w:lineRule="auto"/>
        <w:rPr>
          <w:rFonts w:ascii="Arial" w:hAnsi="Arial" w:cs="Arial"/>
          <w:b/>
          <w:bCs/>
          <w:szCs w:val="24"/>
        </w:rPr>
      </w:pPr>
    </w:p>
    <w:p w14:paraId="11A96EE9" w14:textId="31A60430" w:rsidR="00116DDD" w:rsidRPr="00645FE5" w:rsidRDefault="00162D9D" w:rsidP="00567AE5">
      <w:pPr>
        <w:spacing w:line="276" w:lineRule="auto"/>
        <w:ind w:firstLine="708"/>
        <w:jc w:val="both"/>
        <w:rPr>
          <w:rFonts w:ascii="Arial" w:hAnsi="Arial" w:cs="Arial"/>
          <w:b/>
          <w:bCs/>
          <w:szCs w:val="24"/>
        </w:rPr>
      </w:pPr>
      <w:r w:rsidRPr="00645FE5">
        <w:rPr>
          <w:rFonts w:ascii="Arial" w:hAnsi="Arial" w:cs="Arial"/>
          <w:b/>
          <w:bCs/>
          <w:szCs w:val="24"/>
        </w:rPr>
        <w:t xml:space="preserve">II. </w:t>
      </w:r>
      <w:r w:rsidR="00116DDD" w:rsidRPr="00645FE5">
        <w:rPr>
          <w:rFonts w:ascii="Arial" w:hAnsi="Arial" w:cs="Arial"/>
          <w:b/>
          <w:bCs/>
          <w:szCs w:val="24"/>
        </w:rPr>
        <w:t>SENTENCIA DE PRIMERA INSTANCIA</w:t>
      </w:r>
    </w:p>
    <w:p w14:paraId="2C10ACA0" w14:textId="77777777" w:rsidR="00116DDD" w:rsidRPr="00645FE5" w:rsidRDefault="00116DDD" w:rsidP="00567AE5">
      <w:pPr>
        <w:pStyle w:val="Sinespaciado"/>
        <w:spacing w:line="276" w:lineRule="auto"/>
        <w:rPr>
          <w:rFonts w:ascii="Arial" w:hAnsi="Arial" w:cs="Arial"/>
          <w:szCs w:val="24"/>
        </w:rPr>
      </w:pPr>
    </w:p>
    <w:p w14:paraId="69703A41" w14:textId="19A287D5" w:rsidR="00B66571" w:rsidRPr="00645FE5" w:rsidRDefault="00B66571" w:rsidP="00567AE5">
      <w:pPr>
        <w:spacing w:line="276" w:lineRule="auto"/>
        <w:ind w:firstLine="708"/>
        <w:jc w:val="both"/>
        <w:rPr>
          <w:rFonts w:ascii="Arial" w:hAnsi="Arial" w:cs="Arial"/>
          <w:szCs w:val="24"/>
        </w:rPr>
      </w:pPr>
      <w:r w:rsidRPr="00645FE5">
        <w:rPr>
          <w:rFonts w:ascii="Arial" w:hAnsi="Arial" w:cs="Arial"/>
          <w:szCs w:val="24"/>
        </w:rPr>
        <w:t xml:space="preserve">El juzgado de conocimiento puso fin a la primera instancia mediante sentencia dictada el </w:t>
      </w:r>
      <w:r w:rsidR="0077710F" w:rsidRPr="00645FE5">
        <w:rPr>
          <w:rFonts w:ascii="Arial" w:hAnsi="Arial" w:cs="Arial"/>
          <w:szCs w:val="24"/>
        </w:rPr>
        <w:t>17 de septiembre de 2019</w:t>
      </w:r>
      <w:r w:rsidRPr="00645FE5">
        <w:rPr>
          <w:rFonts w:ascii="Arial" w:hAnsi="Arial" w:cs="Arial"/>
          <w:szCs w:val="24"/>
        </w:rPr>
        <w:t xml:space="preserve">, en la que </w:t>
      </w:r>
      <w:r w:rsidR="00B34681" w:rsidRPr="00645FE5">
        <w:rPr>
          <w:rFonts w:ascii="Arial" w:hAnsi="Arial" w:cs="Arial"/>
          <w:szCs w:val="24"/>
        </w:rPr>
        <w:t xml:space="preserve">se negaron las pretensiones de la demanda y se condenó en costas procesales al demandante en un cien porciento (100%). </w:t>
      </w:r>
    </w:p>
    <w:p w14:paraId="1177B8AA" w14:textId="77777777" w:rsidR="00B66571" w:rsidRPr="00645FE5" w:rsidRDefault="00B66571" w:rsidP="00567AE5">
      <w:pPr>
        <w:spacing w:line="276" w:lineRule="auto"/>
        <w:jc w:val="both"/>
        <w:rPr>
          <w:rFonts w:ascii="Arial" w:hAnsi="Arial" w:cs="Arial"/>
          <w:szCs w:val="24"/>
        </w:rPr>
      </w:pPr>
    </w:p>
    <w:p w14:paraId="36F647AE" w14:textId="77777777" w:rsidR="00C567EF" w:rsidRPr="00645FE5" w:rsidRDefault="00B66571" w:rsidP="00567AE5">
      <w:pPr>
        <w:spacing w:line="276" w:lineRule="auto"/>
        <w:ind w:firstLine="708"/>
        <w:jc w:val="both"/>
        <w:rPr>
          <w:rFonts w:ascii="Arial" w:hAnsi="Arial" w:cs="Arial"/>
          <w:szCs w:val="24"/>
        </w:rPr>
      </w:pPr>
      <w:r w:rsidRPr="00645FE5">
        <w:rPr>
          <w:rFonts w:ascii="Arial" w:hAnsi="Arial" w:cs="Arial"/>
          <w:szCs w:val="24"/>
        </w:rPr>
        <w:t>Para arribar a esa determinación,</w:t>
      </w:r>
      <w:r w:rsidR="00EC5D90" w:rsidRPr="00645FE5">
        <w:rPr>
          <w:rFonts w:ascii="Arial" w:hAnsi="Arial" w:cs="Arial"/>
          <w:szCs w:val="24"/>
        </w:rPr>
        <w:t xml:space="preserve"> </w:t>
      </w:r>
      <w:r w:rsidR="00486EB8" w:rsidRPr="00645FE5">
        <w:rPr>
          <w:rFonts w:ascii="Arial" w:hAnsi="Arial" w:cs="Arial"/>
          <w:szCs w:val="24"/>
        </w:rPr>
        <w:t xml:space="preserve">apuntó que corresponde a las administradoras de pensiones la carga de probar el cumplimiento del deber de información que le corresponde de acuerdo con el Decreto 663 de 1993, artículo 12, el Decreto 720 de 1994, artículo 12 y los desarrollos jurisprudenciales logrados en la materia. </w:t>
      </w:r>
    </w:p>
    <w:p w14:paraId="3001B53A" w14:textId="77777777" w:rsidR="00C567EF" w:rsidRPr="00645FE5" w:rsidRDefault="00C567EF" w:rsidP="00567AE5">
      <w:pPr>
        <w:spacing w:line="276" w:lineRule="auto"/>
        <w:jc w:val="both"/>
        <w:rPr>
          <w:rFonts w:ascii="Arial" w:hAnsi="Arial" w:cs="Arial"/>
          <w:szCs w:val="24"/>
        </w:rPr>
      </w:pPr>
    </w:p>
    <w:p w14:paraId="785A3E3D" w14:textId="5F35F3EC" w:rsidR="00A012D9" w:rsidRPr="00645FE5" w:rsidRDefault="00486EB8" w:rsidP="00567AE5">
      <w:pPr>
        <w:spacing w:line="276" w:lineRule="auto"/>
        <w:ind w:firstLine="708"/>
        <w:jc w:val="both"/>
        <w:rPr>
          <w:rFonts w:ascii="Arial" w:hAnsi="Arial" w:cs="Arial"/>
          <w:szCs w:val="24"/>
        </w:rPr>
      </w:pPr>
      <w:r w:rsidRPr="00645FE5">
        <w:rPr>
          <w:rFonts w:ascii="Arial" w:hAnsi="Arial" w:cs="Arial"/>
          <w:szCs w:val="24"/>
        </w:rPr>
        <w:t>No obstante, considerando que l</w:t>
      </w:r>
      <w:r w:rsidR="001A5890" w:rsidRPr="00645FE5">
        <w:rPr>
          <w:rFonts w:ascii="Arial" w:hAnsi="Arial" w:cs="Arial"/>
          <w:szCs w:val="24"/>
        </w:rPr>
        <w:t>a</w:t>
      </w:r>
      <w:r w:rsidRPr="00645FE5">
        <w:rPr>
          <w:rFonts w:ascii="Arial" w:hAnsi="Arial" w:cs="Arial"/>
          <w:szCs w:val="24"/>
        </w:rPr>
        <w:t xml:space="preserve"> </w:t>
      </w:r>
      <w:r w:rsidR="00134285" w:rsidRPr="00645FE5">
        <w:rPr>
          <w:rFonts w:ascii="Arial" w:hAnsi="Arial" w:cs="Arial"/>
          <w:szCs w:val="24"/>
        </w:rPr>
        <w:t xml:space="preserve">parte </w:t>
      </w:r>
      <w:r w:rsidRPr="00645FE5">
        <w:rPr>
          <w:rFonts w:ascii="Arial" w:hAnsi="Arial" w:cs="Arial"/>
          <w:szCs w:val="24"/>
        </w:rPr>
        <w:t>demandante no asistió a la audiencia de que trata el artículo 77 del Código de Procesal del Trabajo y de la Seguridad Social</w:t>
      </w:r>
      <w:r w:rsidR="00C567EF" w:rsidRPr="00645FE5">
        <w:rPr>
          <w:rFonts w:ascii="Arial" w:hAnsi="Arial" w:cs="Arial"/>
          <w:szCs w:val="24"/>
        </w:rPr>
        <w:t>, recordó que en esa oportunidad se dio aplicación a las reglas contenidas en los numeral 1º y 3º del mismo c</w:t>
      </w:r>
      <w:r w:rsidR="001A5890" w:rsidRPr="00645FE5">
        <w:rPr>
          <w:rFonts w:ascii="Arial" w:hAnsi="Arial" w:cs="Arial"/>
          <w:szCs w:val="24"/>
        </w:rPr>
        <w:t>á</w:t>
      </w:r>
      <w:r w:rsidR="00C567EF" w:rsidRPr="00645FE5">
        <w:rPr>
          <w:rFonts w:ascii="Arial" w:hAnsi="Arial" w:cs="Arial"/>
          <w:szCs w:val="24"/>
        </w:rPr>
        <w:t xml:space="preserve">non, de acuerdo con las cuales, como en la contestación de la demanda hecha por Colpensiones no se incluyeron hechos susceptibles de confesión, esta conducta se tuvo como </w:t>
      </w:r>
      <w:r w:rsidR="00C567EF" w:rsidRPr="00645FE5">
        <w:rPr>
          <w:rFonts w:ascii="Arial" w:hAnsi="Arial" w:cs="Arial"/>
          <w:b/>
          <w:bCs/>
          <w:szCs w:val="24"/>
        </w:rPr>
        <w:t>indicio grave en contr</w:t>
      </w:r>
      <w:r w:rsidR="00A012D9" w:rsidRPr="00645FE5">
        <w:rPr>
          <w:rFonts w:ascii="Arial" w:hAnsi="Arial" w:cs="Arial"/>
          <w:b/>
          <w:bCs/>
          <w:szCs w:val="24"/>
        </w:rPr>
        <w:t>a del demandante</w:t>
      </w:r>
      <w:r w:rsidR="00A012D9" w:rsidRPr="00645FE5">
        <w:rPr>
          <w:rFonts w:ascii="Arial" w:hAnsi="Arial" w:cs="Arial"/>
          <w:szCs w:val="24"/>
        </w:rPr>
        <w:t xml:space="preserve"> y a su vez</w:t>
      </w:r>
      <w:r w:rsidR="00DA0885" w:rsidRPr="00645FE5">
        <w:rPr>
          <w:rFonts w:ascii="Arial" w:hAnsi="Arial" w:cs="Arial"/>
          <w:szCs w:val="24"/>
        </w:rPr>
        <w:t>,</w:t>
      </w:r>
      <w:r w:rsidR="00A012D9" w:rsidRPr="00645FE5">
        <w:rPr>
          <w:rFonts w:ascii="Arial" w:hAnsi="Arial" w:cs="Arial"/>
          <w:szCs w:val="24"/>
        </w:rPr>
        <w:t xml:space="preserve"> declaró como </w:t>
      </w:r>
      <w:r w:rsidR="00A012D9" w:rsidRPr="00645FE5">
        <w:rPr>
          <w:rFonts w:ascii="Arial" w:hAnsi="Arial" w:cs="Arial"/>
          <w:b/>
          <w:bCs/>
          <w:szCs w:val="24"/>
        </w:rPr>
        <w:t>presuntamente ciertos los hechos</w:t>
      </w:r>
      <w:r w:rsidR="00C567EF" w:rsidRPr="00645FE5">
        <w:rPr>
          <w:rFonts w:ascii="Arial" w:hAnsi="Arial" w:cs="Arial"/>
          <w:b/>
          <w:bCs/>
          <w:szCs w:val="24"/>
        </w:rPr>
        <w:t xml:space="preserve"> aducidos por Protección</w:t>
      </w:r>
      <w:r w:rsidR="00C567EF" w:rsidRPr="00645FE5">
        <w:rPr>
          <w:rFonts w:ascii="Arial" w:hAnsi="Arial" w:cs="Arial"/>
          <w:szCs w:val="24"/>
        </w:rPr>
        <w:t xml:space="preserve"> en la contestación en la demanda, </w:t>
      </w:r>
      <w:r w:rsidR="00A012D9" w:rsidRPr="00645FE5">
        <w:rPr>
          <w:rFonts w:ascii="Arial" w:hAnsi="Arial" w:cs="Arial"/>
          <w:szCs w:val="24"/>
        </w:rPr>
        <w:t xml:space="preserve">así: </w:t>
      </w:r>
    </w:p>
    <w:p w14:paraId="61C0DD72" w14:textId="74F2F8E5" w:rsidR="00A012D9" w:rsidRPr="00645FE5" w:rsidRDefault="00A012D9" w:rsidP="00567AE5">
      <w:pPr>
        <w:spacing w:line="276" w:lineRule="auto"/>
        <w:jc w:val="both"/>
        <w:rPr>
          <w:rFonts w:ascii="Arial" w:hAnsi="Arial" w:cs="Arial"/>
          <w:szCs w:val="24"/>
        </w:rPr>
      </w:pPr>
    </w:p>
    <w:p w14:paraId="709624B6" w14:textId="77777777" w:rsidR="00DA0885" w:rsidRPr="00645FE5" w:rsidRDefault="00A012D9" w:rsidP="00567AE5">
      <w:pPr>
        <w:spacing w:line="276" w:lineRule="auto"/>
        <w:ind w:firstLine="708"/>
        <w:jc w:val="both"/>
        <w:rPr>
          <w:rFonts w:ascii="Arial" w:hAnsi="Arial" w:cs="Arial"/>
          <w:szCs w:val="24"/>
        </w:rPr>
      </w:pPr>
      <w:r w:rsidRPr="00645FE5">
        <w:rPr>
          <w:rFonts w:ascii="Arial" w:hAnsi="Arial" w:cs="Arial"/>
          <w:szCs w:val="24"/>
        </w:rPr>
        <w:t>En cuanto al hecho tercero de la demanda</w:t>
      </w:r>
      <w:r w:rsidR="00DA0885" w:rsidRPr="00645FE5">
        <w:rPr>
          <w:rFonts w:ascii="Arial" w:hAnsi="Arial" w:cs="Arial"/>
          <w:szCs w:val="24"/>
        </w:rPr>
        <w:t xml:space="preserve">: </w:t>
      </w:r>
    </w:p>
    <w:p w14:paraId="0BCEA1F9" w14:textId="77777777" w:rsidR="00DA0885" w:rsidRPr="00645FE5" w:rsidRDefault="00DA0885" w:rsidP="00567AE5">
      <w:pPr>
        <w:spacing w:line="276" w:lineRule="auto"/>
        <w:jc w:val="both"/>
        <w:rPr>
          <w:rFonts w:ascii="Arial" w:hAnsi="Arial" w:cs="Arial"/>
          <w:szCs w:val="24"/>
        </w:rPr>
      </w:pPr>
    </w:p>
    <w:p w14:paraId="284350F8" w14:textId="11288668" w:rsidR="00A012D9" w:rsidRPr="00645FE5" w:rsidRDefault="00A012D9" w:rsidP="00567AE5">
      <w:pPr>
        <w:ind w:left="426" w:right="420"/>
        <w:jc w:val="both"/>
        <w:rPr>
          <w:rFonts w:ascii="Arial" w:hAnsi="Arial" w:cs="Arial"/>
          <w:sz w:val="22"/>
          <w:szCs w:val="24"/>
        </w:rPr>
      </w:pPr>
      <w:r w:rsidRPr="00645FE5">
        <w:rPr>
          <w:rFonts w:ascii="Arial" w:hAnsi="Arial" w:cs="Arial"/>
          <w:i/>
          <w:iCs/>
          <w:sz w:val="22"/>
          <w:szCs w:val="24"/>
        </w:rPr>
        <w:t>“</w:t>
      </w:r>
      <w:r w:rsidRPr="00645FE5">
        <w:rPr>
          <w:rFonts w:ascii="Arial" w:hAnsi="Arial" w:cs="Arial"/>
          <w:sz w:val="22"/>
          <w:szCs w:val="24"/>
        </w:rPr>
        <w:t xml:space="preserve">que Protección, a través de sus asesores comerciales brindó, respecto del régimen de ahorro individual, información acorde con lo previsto en la normativa para dicho régimen, es así como al actor a lo sumo se le pudo haber puesto de presente la posibilidad de pensionarse anticipadamente conforme al artículo 64 de la Ley 100, pero sin que en ningún momento se le haya garantizado que ello ocurriría. Tampoco se le pudo haber garantizado un monto superior de pensión en tanto en tanto que la conformación de la pensión de vejez no depende de manera exclusiva de la administradora de fondos de pensiones y en su formación inciden aspectos futuros e inciertos”. </w:t>
      </w:r>
    </w:p>
    <w:p w14:paraId="31989A74" w14:textId="466A13D4" w:rsidR="00A012D9" w:rsidRPr="00645FE5" w:rsidRDefault="00A012D9" w:rsidP="00567AE5">
      <w:pPr>
        <w:spacing w:line="276" w:lineRule="auto"/>
        <w:jc w:val="both"/>
        <w:rPr>
          <w:rFonts w:ascii="Arial" w:hAnsi="Arial" w:cs="Arial"/>
          <w:i/>
          <w:iCs/>
          <w:szCs w:val="24"/>
        </w:rPr>
      </w:pPr>
    </w:p>
    <w:p w14:paraId="1012E511" w14:textId="77777777" w:rsidR="00DA0885" w:rsidRPr="00645FE5" w:rsidRDefault="00A012D9" w:rsidP="00567AE5">
      <w:pPr>
        <w:spacing w:line="276" w:lineRule="auto"/>
        <w:ind w:firstLine="708"/>
        <w:jc w:val="both"/>
        <w:rPr>
          <w:rFonts w:ascii="Arial" w:hAnsi="Arial" w:cs="Arial"/>
          <w:szCs w:val="24"/>
        </w:rPr>
      </w:pPr>
      <w:r w:rsidRPr="00645FE5">
        <w:rPr>
          <w:rFonts w:ascii="Arial" w:hAnsi="Arial" w:cs="Arial"/>
          <w:szCs w:val="24"/>
        </w:rPr>
        <w:t>Los hechos de la defensa, primero, segundo y tercero, que hacen referencia a que</w:t>
      </w:r>
      <w:r w:rsidR="00DA0885" w:rsidRPr="00645FE5">
        <w:rPr>
          <w:rFonts w:ascii="Arial" w:hAnsi="Arial" w:cs="Arial"/>
          <w:szCs w:val="24"/>
        </w:rPr>
        <w:t xml:space="preserve">: </w:t>
      </w:r>
    </w:p>
    <w:p w14:paraId="227FEADB" w14:textId="77777777" w:rsidR="00DA0885" w:rsidRPr="00645FE5" w:rsidRDefault="00DA0885" w:rsidP="00567AE5">
      <w:pPr>
        <w:spacing w:line="276" w:lineRule="auto"/>
        <w:jc w:val="both"/>
        <w:rPr>
          <w:rFonts w:ascii="Arial" w:hAnsi="Arial" w:cs="Arial"/>
          <w:szCs w:val="24"/>
        </w:rPr>
      </w:pPr>
    </w:p>
    <w:p w14:paraId="6E8794FD" w14:textId="20619A12" w:rsidR="00A012D9" w:rsidRPr="00645FE5" w:rsidRDefault="00A012D9" w:rsidP="00567AE5">
      <w:pPr>
        <w:ind w:left="426" w:right="420"/>
        <w:jc w:val="both"/>
        <w:rPr>
          <w:rFonts w:ascii="Arial" w:hAnsi="Arial" w:cs="Arial"/>
          <w:i/>
          <w:iCs/>
          <w:sz w:val="22"/>
          <w:szCs w:val="24"/>
        </w:rPr>
      </w:pPr>
      <w:r w:rsidRPr="00645FE5">
        <w:rPr>
          <w:rFonts w:ascii="Arial" w:hAnsi="Arial" w:cs="Arial"/>
          <w:i/>
          <w:iCs/>
          <w:sz w:val="22"/>
          <w:szCs w:val="24"/>
        </w:rPr>
        <w:t>“al señor Guillermo Balcárcel Avellaneda, no se le impuso la selección del régimen de ahorro individual como tampoco su permanencia en le mismo”; “que al demandante no se le impidió trasladarse al régimen de prima media con prestación definida, siendo que éste no lo hizo de manera oportuna por omisión propia”</w:t>
      </w:r>
      <w:r w:rsidR="00DA0885" w:rsidRPr="00645FE5">
        <w:rPr>
          <w:rFonts w:ascii="Arial" w:hAnsi="Arial" w:cs="Arial"/>
          <w:i/>
          <w:iCs/>
          <w:sz w:val="22"/>
          <w:szCs w:val="24"/>
        </w:rPr>
        <w:t xml:space="preserve">;  y “que la asesoría brindada por Protección al actor, fue acorde a la información existente para entonces y según lo previsto en la normativa respecto a la realización de un traslado de régimen pensional. Asimismo se dio conforme a lo previsto por el legislador respecto del sistema general de pensiones en especial del régimen de ahorro individual”. </w:t>
      </w:r>
    </w:p>
    <w:p w14:paraId="28D7CFE6" w14:textId="1CABF4DD" w:rsidR="00C567EF" w:rsidRPr="00645FE5" w:rsidRDefault="00C567EF" w:rsidP="00567AE5">
      <w:pPr>
        <w:spacing w:line="276" w:lineRule="auto"/>
        <w:jc w:val="both"/>
        <w:rPr>
          <w:rFonts w:ascii="Arial" w:hAnsi="Arial" w:cs="Arial"/>
          <w:szCs w:val="24"/>
        </w:rPr>
      </w:pPr>
    </w:p>
    <w:p w14:paraId="7E3BFAEC" w14:textId="54D8B9A4" w:rsidR="00DA0885" w:rsidRPr="00645FE5" w:rsidRDefault="00DA0885" w:rsidP="00567AE5">
      <w:pPr>
        <w:spacing w:line="276" w:lineRule="auto"/>
        <w:ind w:firstLine="708"/>
        <w:jc w:val="both"/>
        <w:rPr>
          <w:rFonts w:ascii="Arial" w:hAnsi="Arial" w:cs="Arial"/>
          <w:szCs w:val="24"/>
        </w:rPr>
      </w:pPr>
      <w:r w:rsidRPr="00645FE5">
        <w:rPr>
          <w:rFonts w:ascii="Arial" w:hAnsi="Arial" w:cs="Arial"/>
          <w:szCs w:val="24"/>
        </w:rPr>
        <w:t xml:space="preserve">Y el hecho contenido en la excepción de validez del traslado al régimen de ahorro individual con solidaridad, que hace alude a que: </w:t>
      </w:r>
    </w:p>
    <w:p w14:paraId="10F281B3" w14:textId="77777777" w:rsidR="00DA0885" w:rsidRPr="00645FE5" w:rsidRDefault="00DA0885" w:rsidP="00567AE5">
      <w:pPr>
        <w:spacing w:line="276" w:lineRule="auto"/>
        <w:jc w:val="both"/>
        <w:rPr>
          <w:rFonts w:ascii="Arial" w:hAnsi="Arial" w:cs="Arial"/>
          <w:szCs w:val="24"/>
        </w:rPr>
      </w:pPr>
    </w:p>
    <w:p w14:paraId="0BDD7F35" w14:textId="4266781C" w:rsidR="00DA0885" w:rsidRPr="00645FE5" w:rsidRDefault="00DA0885" w:rsidP="00567AE5">
      <w:pPr>
        <w:ind w:left="426" w:right="420"/>
        <w:jc w:val="both"/>
        <w:rPr>
          <w:rFonts w:ascii="Arial" w:hAnsi="Arial" w:cs="Arial"/>
          <w:i/>
          <w:iCs/>
          <w:sz w:val="22"/>
          <w:szCs w:val="24"/>
        </w:rPr>
      </w:pPr>
      <w:r w:rsidRPr="00645FE5">
        <w:rPr>
          <w:rFonts w:ascii="Arial" w:hAnsi="Arial" w:cs="Arial"/>
          <w:i/>
          <w:iCs/>
          <w:sz w:val="22"/>
          <w:szCs w:val="24"/>
        </w:rPr>
        <w:t>“el traslado efectuado por el señor Guillermo Balcárcel Avellaneda al régimen de ahorro individual con solidaridad, se encuentra revestido de validez y eficacia al cumplirse los requisitos legales para ello, como también al haberse respetado la libertad de escogencia y los derechos mínimos e irrenunciables a la seguridad social”</w:t>
      </w:r>
    </w:p>
    <w:p w14:paraId="6AD355AD" w14:textId="488ABCE4" w:rsidR="00DA0885" w:rsidRPr="00645FE5" w:rsidRDefault="00DA0885" w:rsidP="00567AE5">
      <w:pPr>
        <w:spacing w:line="276" w:lineRule="auto"/>
        <w:jc w:val="both"/>
        <w:rPr>
          <w:rFonts w:ascii="Arial" w:hAnsi="Arial" w:cs="Arial"/>
          <w:szCs w:val="24"/>
        </w:rPr>
      </w:pPr>
    </w:p>
    <w:p w14:paraId="06AC2358" w14:textId="23D168E7" w:rsidR="009624D3" w:rsidRPr="00645FE5" w:rsidRDefault="009624D3" w:rsidP="00567AE5">
      <w:pPr>
        <w:spacing w:line="276" w:lineRule="auto"/>
        <w:ind w:firstLine="708"/>
        <w:jc w:val="both"/>
        <w:rPr>
          <w:rFonts w:ascii="Arial" w:hAnsi="Arial" w:cs="Arial"/>
          <w:szCs w:val="24"/>
        </w:rPr>
      </w:pPr>
      <w:r w:rsidRPr="00645FE5">
        <w:rPr>
          <w:rFonts w:ascii="Arial" w:hAnsi="Arial" w:cs="Arial"/>
          <w:szCs w:val="24"/>
        </w:rPr>
        <w:t xml:space="preserve">De lo anterior, previa advertencia de que el demandante no aportó ninguna prueba que desvirtuara la confesión ficta, coligió que la administradora de pensiones cumplió con el deber de información necesaria que le asistía, de acuerdo con la normatividad vigente al momento en que se dio el acto de traslado y por tal motivo, debían negarse las pretensiones de la demanda. </w:t>
      </w:r>
    </w:p>
    <w:p w14:paraId="4A0E162E" w14:textId="1975C0AC" w:rsidR="00776C31" w:rsidRPr="00645FE5" w:rsidRDefault="00776C31" w:rsidP="00567AE5">
      <w:pPr>
        <w:spacing w:line="276" w:lineRule="auto"/>
        <w:jc w:val="both"/>
        <w:rPr>
          <w:rFonts w:ascii="Arial" w:hAnsi="Arial" w:cs="Arial"/>
          <w:szCs w:val="24"/>
        </w:rPr>
      </w:pPr>
    </w:p>
    <w:p w14:paraId="7C87C6CD" w14:textId="693C284B" w:rsidR="00116DDD" w:rsidRPr="00645FE5" w:rsidRDefault="00162D9D" w:rsidP="00567AE5">
      <w:pPr>
        <w:spacing w:line="276" w:lineRule="auto"/>
        <w:ind w:firstLine="708"/>
        <w:jc w:val="both"/>
        <w:rPr>
          <w:rFonts w:ascii="Arial" w:hAnsi="Arial" w:cs="Arial"/>
          <w:b/>
          <w:bCs/>
          <w:szCs w:val="24"/>
        </w:rPr>
      </w:pPr>
      <w:r w:rsidRPr="00645FE5">
        <w:rPr>
          <w:rFonts w:ascii="Arial" w:hAnsi="Arial" w:cs="Arial"/>
          <w:b/>
          <w:bCs/>
          <w:szCs w:val="24"/>
        </w:rPr>
        <w:t xml:space="preserve">III. </w:t>
      </w:r>
      <w:r w:rsidR="00116DDD" w:rsidRPr="00645FE5">
        <w:rPr>
          <w:rFonts w:ascii="Arial" w:hAnsi="Arial" w:cs="Arial"/>
          <w:b/>
          <w:bCs/>
          <w:szCs w:val="24"/>
        </w:rPr>
        <w:t>RECURSO DE APELACIÓN</w:t>
      </w:r>
    </w:p>
    <w:p w14:paraId="064C3F2F" w14:textId="36208F58" w:rsidR="005240A6" w:rsidRPr="00645FE5" w:rsidRDefault="005240A6" w:rsidP="00567AE5">
      <w:pPr>
        <w:spacing w:line="276" w:lineRule="auto"/>
        <w:jc w:val="both"/>
        <w:rPr>
          <w:rFonts w:ascii="Arial" w:hAnsi="Arial" w:cs="Arial"/>
          <w:b/>
          <w:bCs/>
          <w:szCs w:val="24"/>
        </w:rPr>
      </w:pPr>
    </w:p>
    <w:p w14:paraId="53E7D484" w14:textId="19E43867" w:rsidR="005240A6" w:rsidRPr="00645FE5" w:rsidRDefault="005240A6" w:rsidP="00567AE5">
      <w:pPr>
        <w:spacing w:line="276" w:lineRule="auto"/>
        <w:ind w:firstLine="708"/>
        <w:jc w:val="both"/>
        <w:rPr>
          <w:rFonts w:ascii="Arial" w:hAnsi="Arial" w:cs="Arial"/>
          <w:szCs w:val="24"/>
        </w:rPr>
      </w:pPr>
      <w:r w:rsidRPr="00645FE5">
        <w:rPr>
          <w:rFonts w:ascii="Arial" w:hAnsi="Arial" w:cs="Arial"/>
          <w:szCs w:val="24"/>
        </w:rPr>
        <w:t xml:space="preserve">Inconforme con la decisión, </w:t>
      </w:r>
      <w:r w:rsidR="009A71D4" w:rsidRPr="00645FE5">
        <w:rPr>
          <w:rFonts w:ascii="Arial" w:hAnsi="Arial" w:cs="Arial"/>
          <w:szCs w:val="24"/>
        </w:rPr>
        <w:t xml:space="preserve">la parte demandante interpuso recurso de apelación argumentando no entender </w:t>
      </w:r>
      <w:r w:rsidR="3D8D5E07" w:rsidRPr="00645FE5">
        <w:rPr>
          <w:rFonts w:ascii="Arial" w:hAnsi="Arial" w:cs="Arial"/>
          <w:szCs w:val="24"/>
        </w:rPr>
        <w:t>que</w:t>
      </w:r>
      <w:r w:rsidR="009A71D4" w:rsidRPr="00645FE5">
        <w:rPr>
          <w:rFonts w:ascii="Arial" w:hAnsi="Arial" w:cs="Arial"/>
          <w:szCs w:val="24"/>
        </w:rPr>
        <w:t xml:space="preserve"> se acepta</w:t>
      </w:r>
      <w:r w:rsidR="5BB51599" w:rsidRPr="00645FE5">
        <w:rPr>
          <w:rFonts w:ascii="Arial" w:hAnsi="Arial" w:cs="Arial"/>
          <w:szCs w:val="24"/>
        </w:rPr>
        <w:t>ra</w:t>
      </w:r>
      <w:r w:rsidR="009A71D4" w:rsidRPr="00645FE5">
        <w:rPr>
          <w:rFonts w:ascii="Arial" w:hAnsi="Arial" w:cs="Arial"/>
          <w:szCs w:val="24"/>
        </w:rPr>
        <w:t xml:space="preserve">n las pretensiones de la parte demandada, cuando esta no aporta ninguna prueba </w:t>
      </w:r>
      <w:r w:rsidR="02EBFCF3" w:rsidRPr="00645FE5">
        <w:rPr>
          <w:rFonts w:ascii="Arial" w:hAnsi="Arial" w:cs="Arial"/>
          <w:szCs w:val="24"/>
        </w:rPr>
        <w:t>que acredite que</w:t>
      </w:r>
      <w:r w:rsidR="009A71D4" w:rsidRPr="00645FE5">
        <w:rPr>
          <w:rFonts w:ascii="Arial" w:hAnsi="Arial" w:cs="Arial"/>
          <w:szCs w:val="24"/>
        </w:rPr>
        <w:t xml:space="preserve"> el asesoramiento fue claro y acorde con lo ordenado por las altas cortes y el sistema bancario para la época.  </w:t>
      </w:r>
    </w:p>
    <w:p w14:paraId="4B5E6291" w14:textId="7EF824D8" w:rsidR="003F3DAE" w:rsidRPr="00645FE5" w:rsidRDefault="003F3DAE" w:rsidP="00567AE5">
      <w:pPr>
        <w:spacing w:line="276" w:lineRule="auto"/>
        <w:jc w:val="both"/>
        <w:rPr>
          <w:rFonts w:ascii="Arial" w:hAnsi="Arial" w:cs="Arial"/>
          <w:szCs w:val="24"/>
        </w:rPr>
      </w:pPr>
    </w:p>
    <w:p w14:paraId="41AAFEA4" w14:textId="134DD9DE" w:rsidR="006C41D4" w:rsidRPr="00645FE5" w:rsidRDefault="009A71D4" w:rsidP="00567AE5">
      <w:pPr>
        <w:spacing w:line="276" w:lineRule="auto"/>
        <w:ind w:firstLine="708"/>
        <w:jc w:val="both"/>
        <w:rPr>
          <w:rFonts w:ascii="Arial" w:hAnsi="Arial" w:cs="Arial"/>
          <w:szCs w:val="24"/>
        </w:rPr>
      </w:pPr>
      <w:r w:rsidRPr="00645FE5">
        <w:rPr>
          <w:rFonts w:ascii="Arial" w:hAnsi="Arial" w:cs="Arial"/>
          <w:szCs w:val="24"/>
        </w:rPr>
        <w:t xml:space="preserve">Igualmente, manifestó no entender </w:t>
      </w:r>
      <w:r w:rsidR="4F8A233F" w:rsidRPr="00645FE5">
        <w:rPr>
          <w:rFonts w:ascii="Arial" w:hAnsi="Arial" w:cs="Arial"/>
          <w:szCs w:val="24"/>
        </w:rPr>
        <w:t xml:space="preserve">el motivo por el </w:t>
      </w:r>
      <w:r w:rsidR="261DF36D" w:rsidRPr="00645FE5">
        <w:rPr>
          <w:rFonts w:ascii="Arial" w:hAnsi="Arial" w:cs="Arial"/>
          <w:szCs w:val="24"/>
        </w:rPr>
        <w:t>que</w:t>
      </w:r>
      <w:r w:rsidRPr="00645FE5">
        <w:rPr>
          <w:rFonts w:ascii="Arial" w:hAnsi="Arial" w:cs="Arial"/>
          <w:szCs w:val="24"/>
        </w:rPr>
        <w:t xml:space="preserve"> no se tuvo en cuenta la confesión que realizó </w:t>
      </w:r>
      <w:r w:rsidR="003A1222" w:rsidRPr="00645FE5">
        <w:rPr>
          <w:rFonts w:ascii="Arial" w:hAnsi="Arial" w:cs="Arial"/>
          <w:szCs w:val="24"/>
        </w:rPr>
        <w:t xml:space="preserve">el demandante </w:t>
      </w:r>
      <w:r w:rsidRPr="00645FE5">
        <w:rPr>
          <w:rFonts w:ascii="Arial" w:hAnsi="Arial" w:cs="Arial"/>
          <w:szCs w:val="24"/>
        </w:rPr>
        <w:t>sobre la información que se le brindó durante el acto de traslado y que configura un engaño, en tanto no se le hizo un comparativo entre ambos regímenes, no se le explicaron las desventajas de pertenecer a uno u otro, no se le manifestó que el régimen de prima media no desaparecería con el Seguro Social</w:t>
      </w:r>
      <w:r w:rsidR="00B34681" w:rsidRPr="00645FE5">
        <w:rPr>
          <w:rFonts w:ascii="Arial" w:hAnsi="Arial" w:cs="Arial"/>
          <w:szCs w:val="24"/>
        </w:rPr>
        <w:t xml:space="preserve"> y en general, no fueron tenidos en cuenta los argumentos dados al momento de absolver el interrogatorio de parte y demás elementos probatorios</w:t>
      </w:r>
      <w:r w:rsidR="00020E6D" w:rsidRPr="00645FE5">
        <w:rPr>
          <w:rFonts w:ascii="Arial" w:hAnsi="Arial" w:cs="Arial"/>
          <w:szCs w:val="24"/>
        </w:rPr>
        <w:t>, que solicita sean valorados</w:t>
      </w:r>
      <w:r w:rsidR="00B34681" w:rsidRPr="00645FE5">
        <w:rPr>
          <w:rFonts w:ascii="Arial" w:hAnsi="Arial" w:cs="Arial"/>
          <w:szCs w:val="24"/>
        </w:rPr>
        <w:t xml:space="preserve">. </w:t>
      </w:r>
    </w:p>
    <w:p w14:paraId="0A8C99EF" w14:textId="77777777" w:rsidR="00FC0F3A" w:rsidRPr="00645FE5" w:rsidRDefault="00FC0F3A" w:rsidP="00567AE5">
      <w:pPr>
        <w:pStyle w:val="Sinespaciado"/>
        <w:spacing w:line="276" w:lineRule="auto"/>
        <w:rPr>
          <w:rFonts w:ascii="Arial" w:hAnsi="Arial" w:cs="Arial"/>
          <w:b/>
          <w:bCs/>
          <w:szCs w:val="24"/>
        </w:rPr>
      </w:pPr>
    </w:p>
    <w:p w14:paraId="79CF68AB" w14:textId="1D67EAED" w:rsidR="00116DDD" w:rsidRPr="00645FE5" w:rsidRDefault="00162D9D" w:rsidP="00567AE5">
      <w:pPr>
        <w:autoSpaceDE w:val="0"/>
        <w:autoSpaceDN w:val="0"/>
        <w:adjustRightInd w:val="0"/>
        <w:spacing w:line="276" w:lineRule="auto"/>
        <w:ind w:firstLine="708"/>
        <w:jc w:val="both"/>
        <w:rPr>
          <w:rFonts w:ascii="Arial" w:hAnsi="Arial" w:cs="Arial"/>
          <w:b/>
          <w:bCs/>
          <w:szCs w:val="24"/>
        </w:rPr>
      </w:pPr>
      <w:r w:rsidRPr="00645FE5">
        <w:rPr>
          <w:rFonts w:ascii="Arial" w:hAnsi="Arial" w:cs="Arial"/>
          <w:b/>
          <w:bCs/>
          <w:szCs w:val="24"/>
        </w:rPr>
        <w:t>IV.</w:t>
      </w:r>
      <w:r w:rsidR="005255D7" w:rsidRPr="00645FE5">
        <w:rPr>
          <w:rFonts w:ascii="Arial" w:hAnsi="Arial" w:cs="Arial"/>
          <w:b/>
          <w:bCs/>
          <w:szCs w:val="24"/>
        </w:rPr>
        <w:t xml:space="preserve"> </w:t>
      </w:r>
      <w:r w:rsidRPr="00645FE5">
        <w:rPr>
          <w:rFonts w:ascii="Arial" w:hAnsi="Arial" w:cs="Arial"/>
          <w:b/>
          <w:bCs/>
          <w:szCs w:val="24"/>
        </w:rPr>
        <w:t xml:space="preserve"> </w:t>
      </w:r>
      <w:r w:rsidR="00116DDD" w:rsidRPr="00645FE5">
        <w:rPr>
          <w:rFonts w:ascii="Arial" w:hAnsi="Arial" w:cs="Arial"/>
          <w:b/>
          <w:bCs/>
          <w:szCs w:val="24"/>
        </w:rPr>
        <w:t xml:space="preserve">ALEGATOS DE INSTANCIA </w:t>
      </w:r>
    </w:p>
    <w:p w14:paraId="24EF65ED" w14:textId="77777777" w:rsidR="00116DDD" w:rsidRPr="00645FE5" w:rsidRDefault="00116DDD" w:rsidP="00567AE5">
      <w:pPr>
        <w:autoSpaceDE w:val="0"/>
        <w:autoSpaceDN w:val="0"/>
        <w:adjustRightInd w:val="0"/>
        <w:spacing w:line="276" w:lineRule="auto"/>
        <w:jc w:val="both"/>
        <w:rPr>
          <w:rFonts w:ascii="Arial" w:hAnsi="Arial" w:cs="Arial"/>
          <w:szCs w:val="24"/>
        </w:rPr>
      </w:pPr>
    </w:p>
    <w:p w14:paraId="35B6491D" w14:textId="0FC35C45" w:rsidR="00116DDD" w:rsidRPr="00645FE5" w:rsidRDefault="4E07F7FA" w:rsidP="00567AE5">
      <w:pPr>
        <w:spacing w:line="276" w:lineRule="auto"/>
        <w:ind w:firstLine="708"/>
        <w:jc w:val="both"/>
        <w:textAlignment w:val="baseline"/>
        <w:rPr>
          <w:rFonts w:ascii="Arial" w:hAnsi="Arial" w:cs="Arial"/>
          <w:szCs w:val="24"/>
        </w:rPr>
      </w:pPr>
      <w:r w:rsidRPr="00645FE5">
        <w:rPr>
          <w:rFonts w:ascii="Arial" w:hAnsi="Arial" w:cs="Arial"/>
          <w:szCs w:val="24"/>
        </w:rPr>
        <w:t xml:space="preserve">Dentro del término procesal otorgado para descorrer el traslado, </w:t>
      </w:r>
      <w:r w:rsidR="00FA3840" w:rsidRPr="00645FE5">
        <w:rPr>
          <w:rFonts w:ascii="Arial" w:hAnsi="Arial" w:cs="Arial"/>
          <w:szCs w:val="24"/>
        </w:rPr>
        <w:t>las partes</w:t>
      </w:r>
      <w:r w:rsidRPr="00645FE5">
        <w:rPr>
          <w:rFonts w:ascii="Arial" w:hAnsi="Arial" w:cs="Arial"/>
          <w:szCs w:val="24"/>
        </w:rPr>
        <w:t xml:space="preserve"> allegaron los escritos de alegaciones correspondientes, los cuales en síntesis reflejan los puntos debatidos al interior de la Sala, por lo que se procede a resolver de fondo, previas las siguientes:</w:t>
      </w:r>
    </w:p>
    <w:p w14:paraId="45D343DB" w14:textId="4780B54D" w:rsidR="00116DDD" w:rsidRPr="00645FE5" w:rsidRDefault="00116DDD" w:rsidP="00567AE5">
      <w:pPr>
        <w:spacing w:line="276" w:lineRule="auto"/>
        <w:jc w:val="both"/>
        <w:textAlignment w:val="baseline"/>
        <w:rPr>
          <w:rFonts w:ascii="Arial" w:hAnsi="Arial" w:cs="Arial"/>
          <w:b/>
          <w:bCs/>
          <w:szCs w:val="24"/>
        </w:rPr>
      </w:pPr>
      <w:r w:rsidRPr="00645FE5">
        <w:rPr>
          <w:rFonts w:ascii="Arial" w:hAnsi="Arial" w:cs="Arial"/>
          <w:b/>
          <w:bCs/>
          <w:szCs w:val="24"/>
        </w:rPr>
        <w:t> </w:t>
      </w:r>
    </w:p>
    <w:p w14:paraId="54DEF835" w14:textId="36AC5419" w:rsidR="00116DDD" w:rsidRPr="00645FE5" w:rsidRDefault="005126AA" w:rsidP="00567AE5">
      <w:pPr>
        <w:spacing w:line="276" w:lineRule="auto"/>
        <w:ind w:firstLine="708"/>
        <w:jc w:val="both"/>
        <w:rPr>
          <w:rFonts w:ascii="Arial" w:hAnsi="Arial" w:cs="Arial"/>
          <w:b/>
          <w:bCs/>
          <w:szCs w:val="24"/>
        </w:rPr>
      </w:pPr>
      <w:r w:rsidRPr="00645FE5">
        <w:rPr>
          <w:rFonts w:ascii="Arial" w:hAnsi="Arial" w:cs="Arial"/>
          <w:b/>
          <w:bCs/>
          <w:szCs w:val="24"/>
        </w:rPr>
        <w:t xml:space="preserve">V. </w:t>
      </w:r>
      <w:r w:rsidR="005255D7" w:rsidRPr="00645FE5">
        <w:rPr>
          <w:rFonts w:ascii="Arial" w:hAnsi="Arial" w:cs="Arial"/>
          <w:b/>
          <w:bCs/>
          <w:szCs w:val="24"/>
        </w:rPr>
        <w:t xml:space="preserve"> </w:t>
      </w:r>
      <w:r w:rsidR="00116DDD" w:rsidRPr="00645FE5">
        <w:rPr>
          <w:rFonts w:ascii="Arial" w:hAnsi="Arial" w:cs="Arial"/>
          <w:b/>
          <w:bCs/>
          <w:szCs w:val="24"/>
        </w:rPr>
        <w:t xml:space="preserve">CONSIDERACIONES </w:t>
      </w:r>
    </w:p>
    <w:p w14:paraId="08E4E652" w14:textId="77777777" w:rsidR="00116DDD" w:rsidRPr="00645FE5" w:rsidRDefault="00116DDD" w:rsidP="00567AE5">
      <w:pPr>
        <w:pStyle w:val="Sinespaciado"/>
        <w:spacing w:line="276" w:lineRule="auto"/>
        <w:rPr>
          <w:rFonts w:ascii="Arial" w:hAnsi="Arial" w:cs="Arial"/>
          <w:b/>
          <w:bCs/>
          <w:szCs w:val="24"/>
        </w:rPr>
      </w:pPr>
    </w:p>
    <w:p w14:paraId="50647BD4" w14:textId="0C23204C" w:rsidR="00116DDD" w:rsidRPr="00645FE5" w:rsidRDefault="00116DDD" w:rsidP="00567AE5">
      <w:pPr>
        <w:spacing w:line="276" w:lineRule="auto"/>
        <w:ind w:firstLine="708"/>
        <w:jc w:val="both"/>
        <w:rPr>
          <w:rFonts w:ascii="Arial" w:hAnsi="Arial" w:cs="Arial"/>
          <w:b/>
          <w:bCs/>
          <w:szCs w:val="24"/>
        </w:rPr>
      </w:pPr>
      <w:r w:rsidRPr="00645FE5">
        <w:rPr>
          <w:rFonts w:ascii="Arial" w:hAnsi="Arial" w:cs="Arial"/>
          <w:b/>
          <w:bCs/>
          <w:szCs w:val="24"/>
        </w:rPr>
        <w:t xml:space="preserve">5.1. </w:t>
      </w:r>
      <w:r w:rsidR="005255D7" w:rsidRPr="00645FE5">
        <w:rPr>
          <w:rFonts w:ascii="Arial" w:hAnsi="Arial" w:cs="Arial"/>
          <w:b/>
          <w:bCs/>
          <w:szCs w:val="24"/>
        </w:rPr>
        <w:t xml:space="preserve"> </w:t>
      </w:r>
      <w:r w:rsidRPr="00645FE5">
        <w:rPr>
          <w:rFonts w:ascii="Arial" w:hAnsi="Arial" w:cs="Arial"/>
          <w:b/>
          <w:bCs/>
          <w:szCs w:val="24"/>
        </w:rPr>
        <w:t xml:space="preserve">Presupuestos Procesales. </w:t>
      </w:r>
    </w:p>
    <w:p w14:paraId="39EF5C04" w14:textId="77777777" w:rsidR="00116DDD" w:rsidRPr="00645FE5" w:rsidRDefault="00116DDD" w:rsidP="00567AE5">
      <w:pPr>
        <w:pStyle w:val="Sinespaciado"/>
        <w:spacing w:line="276" w:lineRule="auto"/>
        <w:rPr>
          <w:rFonts w:ascii="Arial" w:hAnsi="Arial" w:cs="Arial"/>
          <w:szCs w:val="24"/>
        </w:rPr>
      </w:pPr>
    </w:p>
    <w:p w14:paraId="2EA9E3CA" w14:textId="77777777" w:rsidR="00116DDD" w:rsidRPr="00645FE5" w:rsidRDefault="00116DDD" w:rsidP="00567AE5">
      <w:pPr>
        <w:spacing w:line="276" w:lineRule="auto"/>
        <w:ind w:firstLine="708"/>
        <w:jc w:val="both"/>
        <w:rPr>
          <w:rFonts w:ascii="Arial" w:hAnsi="Arial" w:cs="Arial"/>
          <w:szCs w:val="24"/>
        </w:rPr>
      </w:pPr>
      <w:r w:rsidRPr="00645FE5">
        <w:rPr>
          <w:rFonts w:ascii="Arial" w:hAnsi="Arial" w:cs="Arial"/>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46948A29" w14:textId="77777777" w:rsidR="00116DDD" w:rsidRPr="00645FE5" w:rsidRDefault="00116DDD" w:rsidP="00567AE5">
      <w:pPr>
        <w:spacing w:line="276" w:lineRule="auto"/>
        <w:ind w:firstLine="708"/>
        <w:jc w:val="both"/>
        <w:rPr>
          <w:rFonts w:ascii="Arial" w:hAnsi="Arial" w:cs="Arial"/>
          <w:szCs w:val="24"/>
        </w:rPr>
      </w:pPr>
    </w:p>
    <w:p w14:paraId="4B850F33" w14:textId="77777777" w:rsidR="00116DDD" w:rsidRPr="00645FE5" w:rsidRDefault="00116DDD" w:rsidP="00567AE5">
      <w:pPr>
        <w:spacing w:line="276" w:lineRule="auto"/>
        <w:ind w:firstLine="708"/>
        <w:jc w:val="both"/>
        <w:rPr>
          <w:rFonts w:ascii="Arial" w:hAnsi="Arial" w:cs="Arial"/>
          <w:b/>
          <w:bCs/>
          <w:szCs w:val="24"/>
        </w:rPr>
      </w:pPr>
      <w:r w:rsidRPr="00645FE5">
        <w:rPr>
          <w:rFonts w:ascii="Arial" w:hAnsi="Arial" w:cs="Arial"/>
          <w:b/>
          <w:bCs/>
          <w:szCs w:val="24"/>
        </w:rPr>
        <w:t>5.2. Problemas jurídicos por resolver.</w:t>
      </w:r>
    </w:p>
    <w:p w14:paraId="4AA4FC3B" w14:textId="77777777" w:rsidR="00116DDD" w:rsidRPr="00645FE5" w:rsidRDefault="00116DDD" w:rsidP="00567AE5">
      <w:pPr>
        <w:pStyle w:val="Sinespaciado"/>
        <w:spacing w:line="276" w:lineRule="auto"/>
        <w:rPr>
          <w:rFonts w:ascii="Arial" w:hAnsi="Arial" w:cs="Arial"/>
          <w:szCs w:val="24"/>
        </w:rPr>
      </w:pPr>
    </w:p>
    <w:p w14:paraId="48F8186E" w14:textId="36A383F5" w:rsidR="006D1742" w:rsidRPr="00645FE5" w:rsidRDefault="00E346A0" w:rsidP="00567AE5">
      <w:pPr>
        <w:shd w:val="clear" w:color="auto" w:fill="FFFFFF" w:themeFill="background1"/>
        <w:tabs>
          <w:tab w:val="left" w:pos="709"/>
        </w:tabs>
        <w:spacing w:line="276" w:lineRule="auto"/>
        <w:jc w:val="both"/>
        <w:rPr>
          <w:rFonts w:ascii="Arial" w:hAnsi="Arial" w:cs="Arial"/>
          <w:szCs w:val="24"/>
        </w:rPr>
      </w:pPr>
      <w:r w:rsidRPr="00645FE5">
        <w:rPr>
          <w:rFonts w:ascii="Arial" w:hAnsi="Arial" w:cs="Arial"/>
          <w:szCs w:val="24"/>
        </w:rPr>
        <w:tab/>
      </w:r>
      <w:r w:rsidR="00116DDD" w:rsidRPr="00645FE5">
        <w:rPr>
          <w:rFonts w:ascii="Arial" w:hAnsi="Arial" w:cs="Arial"/>
          <w:szCs w:val="24"/>
        </w:rPr>
        <w:t xml:space="preserve">De conformidad con los puntos de apelación de la sentencia de primera instancia, se encuentra que los problemas jurídicos a resolver se circunscriben a </w:t>
      </w:r>
      <w:r w:rsidR="00116DDD" w:rsidRPr="00645FE5">
        <w:rPr>
          <w:rFonts w:ascii="Arial" w:hAnsi="Arial" w:cs="Arial"/>
          <w:b/>
          <w:bCs/>
          <w:i/>
          <w:iCs/>
          <w:szCs w:val="24"/>
        </w:rPr>
        <w:t>(i)</w:t>
      </w:r>
      <w:r w:rsidR="00116DDD" w:rsidRPr="00645FE5">
        <w:rPr>
          <w:rFonts w:ascii="Arial" w:hAnsi="Arial" w:cs="Arial"/>
          <w:szCs w:val="24"/>
        </w:rPr>
        <w:t xml:space="preserve"> </w:t>
      </w:r>
      <w:r w:rsidR="00376F39" w:rsidRPr="00645FE5">
        <w:rPr>
          <w:rFonts w:ascii="Arial" w:hAnsi="Arial" w:cs="Arial"/>
          <w:szCs w:val="24"/>
        </w:rPr>
        <w:t xml:space="preserve">determinar cuáles eran las obligaciones de </w:t>
      </w:r>
      <w:r w:rsidR="001A5890" w:rsidRPr="00645FE5">
        <w:rPr>
          <w:rFonts w:ascii="Arial" w:hAnsi="Arial" w:cs="Arial"/>
          <w:szCs w:val="24"/>
        </w:rPr>
        <w:t xml:space="preserve">la A.F.P </w:t>
      </w:r>
      <w:r w:rsidR="00376F39" w:rsidRPr="00645FE5">
        <w:rPr>
          <w:rFonts w:ascii="Arial" w:hAnsi="Arial" w:cs="Arial"/>
          <w:szCs w:val="24"/>
        </w:rPr>
        <w:t>Protección en materia de información fre</w:t>
      </w:r>
      <w:r w:rsidR="006D1742" w:rsidRPr="00645FE5">
        <w:rPr>
          <w:rFonts w:ascii="Arial" w:hAnsi="Arial" w:cs="Arial"/>
          <w:szCs w:val="24"/>
        </w:rPr>
        <w:t>n</w:t>
      </w:r>
      <w:r w:rsidR="00376F39" w:rsidRPr="00645FE5">
        <w:rPr>
          <w:rFonts w:ascii="Arial" w:hAnsi="Arial" w:cs="Arial"/>
          <w:szCs w:val="24"/>
        </w:rPr>
        <w:t>te al potencial afiliado, para el momento en que el actor efectuó el traslado al régimen de ahorro individual con solidaridad</w:t>
      </w:r>
      <w:r w:rsidR="001142B2" w:rsidRPr="00645FE5">
        <w:rPr>
          <w:rFonts w:ascii="Arial" w:hAnsi="Arial" w:cs="Arial"/>
          <w:szCs w:val="24"/>
        </w:rPr>
        <w:t>,</w:t>
      </w:r>
      <w:r w:rsidR="00376F39" w:rsidRPr="00645FE5">
        <w:rPr>
          <w:rFonts w:ascii="Arial" w:hAnsi="Arial" w:cs="Arial"/>
          <w:szCs w:val="24"/>
        </w:rPr>
        <w:t xml:space="preserve"> </w:t>
      </w:r>
      <w:r w:rsidR="00376F39" w:rsidRPr="00645FE5">
        <w:rPr>
          <w:rFonts w:ascii="Arial" w:hAnsi="Arial" w:cs="Arial"/>
          <w:b/>
          <w:bCs/>
          <w:i/>
          <w:iCs/>
          <w:szCs w:val="24"/>
        </w:rPr>
        <w:t xml:space="preserve">(ii) </w:t>
      </w:r>
      <w:r w:rsidR="00376F39" w:rsidRPr="00645FE5">
        <w:rPr>
          <w:rFonts w:ascii="Arial" w:hAnsi="Arial" w:cs="Arial"/>
          <w:szCs w:val="24"/>
        </w:rPr>
        <w:t>establecer cuáles son los deberes probatorios que le asisten a las partes cuando está en discusión</w:t>
      </w:r>
      <w:r w:rsidR="00A25965" w:rsidRPr="00645FE5">
        <w:rPr>
          <w:rFonts w:ascii="Arial" w:hAnsi="Arial" w:cs="Arial"/>
          <w:szCs w:val="24"/>
        </w:rPr>
        <w:t xml:space="preserve"> judicial </w:t>
      </w:r>
      <w:r w:rsidR="00376F39" w:rsidRPr="00645FE5">
        <w:rPr>
          <w:rFonts w:ascii="Arial" w:hAnsi="Arial" w:cs="Arial"/>
          <w:szCs w:val="24"/>
        </w:rPr>
        <w:t xml:space="preserve"> la eficacia del traslado entre regímenes</w:t>
      </w:r>
      <w:r w:rsidR="001142B2" w:rsidRPr="00645FE5">
        <w:rPr>
          <w:rFonts w:ascii="Arial" w:hAnsi="Arial" w:cs="Arial"/>
          <w:szCs w:val="24"/>
        </w:rPr>
        <w:t xml:space="preserve">, </w:t>
      </w:r>
      <w:r w:rsidR="001142B2" w:rsidRPr="00645FE5">
        <w:rPr>
          <w:rFonts w:ascii="Arial" w:hAnsi="Arial" w:cs="Arial"/>
          <w:b/>
          <w:bCs/>
          <w:i/>
          <w:iCs/>
          <w:szCs w:val="24"/>
        </w:rPr>
        <w:t>(iii)</w:t>
      </w:r>
      <w:r w:rsidR="006D1742" w:rsidRPr="00645FE5">
        <w:rPr>
          <w:rFonts w:ascii="Arial" w:hAnsi="Arial" w:cs="Arial"/>
          <w:szCs w:val="24"/>
        </w:rPr>
        <w:t xml:space="preserve"> </w:t>
      </w:r>
      <w:r w:rsidR="00A25965" w:rsidRPr="00645FE5">
        <w:rPr>
          <w:rFonts w:ascii="Arial" w:hAnsi="Arial" w:cs="Arial"/>
          <w:szCs w:val="24"/>
        </w:rPr>
        <w:t>determinar si la falladora de primera instancia erró al negar la ineficacia del traslado de régimen, por efectuar una aplicación equivocada de la institución de la confesión ficta y de los principios del derecho probatorio</w:t>
      </w:r>
      <w:r w:rsidR="006D1742" w:rsidRPr="00645FE5">
        <w:rPr>
          <w:rFonts w:ascii="Arial" w:hAnsi="Arial" w:cs="Arial"/>
          <w:szCs w:val="24"/>
        </w:rPr>
        <w:t xml:space="preserve">, </w:t>
      </w:r>
      <w:r w:rsidR="006D1742" w:rsidRPr="00645FE5">
        <w:rPr>
          <w:rFonts w:ascii="Arial" w:hAnsi="Arial" w:cs="Arial"/>
          <w:b/>
          <w:bCs/>
          <w:i/>
          <w:iCs/>
          <w:szCs w:val="24"/>
        </w:rPr>
        <w:t>(v)</w:t>
      </w:r>
      <w:r w:rsidR="006D1742" w:rsidRPr="00645FE5">
        <w:rPr>
          <w:rFonts w:ascii="Arial" w:hAnsi="Arial" w:cs="Arial"/>
          <w:szCs w:val="24"/>
        </w:rPr>
        <w:t xml:space="preserve"> constatar si el traslado de régimen realizado por el actor fue o no eficaz y </w:t>
      </w:r>
      <w:r w:rsidR="006D1742" w:rsidRPr="00645FE5">
        <w:rPr>
          <w:rFonts w:ascii="Arial" w:hAnsi="Arial" w:cs="Arial"/>
          <w:b/>
          <w:bCs/>
          <w:i/>
          <w:iCs/>
          <w:szCs w:val="24"/>
        </w:rPr>
        <w:t xml:space="preserve">(vi) </w:t>
      </w:r>
      <w:r w:rsidR="006D1742" w:rsidRPr="00645FE5">
        <w:rPr>
          <w:rFonts w:ascii="Arial" w:hAnsi="Arial" w:cs="Arial"/>
          <w:szCs w:val="24"/>
        </w:rPr>
        <w:t xml:space="preserve">en caso de no serlo, cuáles son los efectos de ello. </w:t>
      </w:r>
    </w:p>
    <w:p w14:paraId="188C6FD4" w14:textId="77777777" w:rsidR="00116DDD" w:rsidRPr="00645FE5" w:rsidRDefault="00116DDD" w:rsidP="00567AE5">
      <w:pPr>
        <w:shd w:val="clear" w:color="auto" w:fill="FFFFFF"/>
        <w:tabs>
          <w:tab w:val="left" w:pos="5197"/>
        </w:tabs>
        <w:spacing w:line="276" w:lineRule="auto"/>
        <w:jc w:val="both"/>
        <w:rPr>
          <w:rFonts w:ascii="Arial" w:hAnsi="Arial" w:cs="Arial"/>
          <w:b/>
          <w:bCs/>
          <w:szCs w:val="24"/>
        </w:rPr>
      </w:pPr>
    </w:p>
    <w:p w14:paraId="5EAACFD6" w14:textId="3A0A11BD" w:rsidR="00116DDD" w:rsidRPr="00645FE5" w:rsidRDefault="00E346A0" w:rsidP="00567AE5">
      <w:pPr>
        <w:shd w:val="clear" w:color="auto" w:fill="FFFFFF"/>
        <w:tabs>
          <w:tab w:val="left" w:pos="709"/>
        </w:tabs>
        <w:spacing w:line="276" w:lineRule="auto"/>
        <w:jc w:val="both"/>
        <w:rPr>
          <w:rFonts w:ascii="Arial" w:hAnsi="Arial" w:cs="Arial"/>
          <w:b/>
          <w:bCs/>
          <w:szCs w:val="24"/>
        </w:rPr>
      </w:pPr>
      <w:r w:rsidRPr="00645FE5">
        <w:rPr>
          <w:rFonts w:ascii="Arial" w:hAnsi="Arial" w:cs="Arial"/>
          <w:b/>
          <w:bCs/>
          <w:szCs w:val="24"/>
        </w:rPr>
        <w:tab/>
      </w:r>
      <w:r w:rsidR="00116DDD" w:rsidRPr="00645FE5">
        <w:rPr>
          <w:rFonts w:ascii="Arial" w:hAnsi="Arial" w:cs="Arial"/>
          <w:b/>
          <w:bCs/>
          <w:szCs w:val="24"/>
        </w:rPr>
        <w:t>5.3. Desenvolvimiento de la problemática planteada</w:t>
      </w:r>
    </w:p>
    <w:p w14:paraId="59F42AF1" w14:textId="77777777" w:rsidR="00116DDD" w:rsidRPr="00645FE5" w:rsidRDefault="00116DDD" w:rsidP="00567AE5">
      <w:pPr>
        <w:pStyle w:val="Sinespaciado"/>
        <w:spacing w:line="276" w:lineRule="auto"/>
        <w:rPr>
          <w:rFonts w:ascii="Arial" w:hAnsi="Arial" w:cs="Arial"/>
          <w:szCs w:val="24"/>
        </w:rPr>
      </w:pPr>
    </w:p>
    <w:p w14:paraId="07205677" w14:textId="77777777" w:rsidR="00116DDD" w:rsidRPr="00645FE5" w:rsidRDefault="00116DDD" w:rsidP="00567AE5">
      <w:pPr>
        <w:spacing w:line="276" w:lineRule="auto"/>
        <w:ind w:firstLine="708"/>
        <w:jc w:val="both"/>
        <w:rPr>
          <w:rFonts w:ascii="Arial" w:hAnsi="Arial" w:cs="Arial"/>
          <w:szCs w:val="24"/>
        </w:rPr>
      </w:pPr>
      <w:r w:rsidRPr="00645FE5">
        <w:rPr>
          <w:rFonts w:ascii="Arial" w:hAnsi="Arial" w:cs="Arial"/>
          <w:szCs w:val="24"/>
        </w:rPr>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w:t>
      </w:r>
      <w:r w:rsidRPr="00645FE5">
        <w:rPr>
          <w:rFonts w:ascii="Arial" w:hAnsi="Arial" w:cs="Arial"/>
          <w:i/>
          <w:iCs/>
          <w:szCs w:val="24"/>
        </w:rPr>
        <w:t>corpus argumentativo</w:t>
      </w:r>
      <w:r w:rsidRPr="00645FE5">
        <w:rPr>
          <w:rFonts w:ascii="Arial" w:hAnsi="Arial" w:cs="Arial"/>
          <w:szCs w:val="24"/>
        </w:rPr>
        <w:t xml:space="preserve">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 </w:t>
      </w:r>
    </w:p>
    <w:p w14:paraId="7EA1D0D1" w14:textId="77777777" w:rsidR="00116DDD" w:rsidRPr="00645FE5" w:rsidRDefault="00116DDD" w:rsidP="00567AE5">
      <w:pPr>
        <w:spacing w:line="276" w:lineRule="auto"/>
        <w:ind w:firstLine="708"/>
        <w:jc w:val="both"/>
        <w:rPr>
          <w:rFonts w:ascii="Arial" w:hAnsi="Arial" w:cs="Arial"/>
          <w:szCs w:val="24"/>
        </w:rPr>
      </w:pPr>
    </w:p>
    <w:p w14:paraId="20D4EDF8" w14:textId="4F3D49A9" w:rsidR="00116DDD" w:rsidRPr="00645FE5" w:rsidRDefault="00116DDD" w:rsidP="00567AE5">
      <w:pPr>
        <w:spacing w:line="276" w:lineRule="auto"/>
        <w:ind w:firstLine="708"/>
        <w:jc w:val="both"/>
        <w:rPr>
          <w:rFonts w:ascii="Arial" w:hAnsi="Arial" w:cs="Arial"/>
          <w:szCs w:val="24"/>
        </w:rPr>
      </w:pPr>
      <w:r w:rsidRPr="00645FE5">
        <w:rPr>
          <w:rFonts w:ascii="Arial" w:hAnsi="Arial" w:cs="Arial"/>
          <w:szCs w:val="24"/>
        </w:rPr>
        <w:t>De igual manera, atendiendo a las consecuencias que la Sala Laboral ha derivado de la ineficacia de los traslados al R</w:t>
      </w:r>
      <w:r w:rsidR="00305245" w:rsidRPr="00645FE5">
        <w:rPr>
          <w:rFonts w:ascii="Arial" w:hAnsi="Arial" w:cs="Arial"/>
          <w:szCs w:val="24"/>
        </w:rPr>
        <w:t xml:space="preserve">égimen de </w:t>
      </w:r>
      <w:r w:rsidRPr="00645FE5">
        <w:rPr>
          <w:rFonts w:ascii="Arial" w:hAnsi="Arial" w:cs="Arial"/>
          <w:szCs w:val="24"/>
        </w:rPr>
        <w:t>A</w:t>
      </w:r>
      <w:r w:rsidR="00305245" w:rsidRPr="00645FE5">
        <w:rPr>
          <w:rFonts w:ascii="Arial" w:hAnsi="Arial" w:cs="Arial"/>
          <w:szCs w:val="24"/>
        </w:rPr>
        <w:t xml:space="preserve">horro </w:t>
      </w:r>
      <w:r w:rsidRPr="00645FE5">
        <w:rPr>
          <w:rFonts w:ascii="Arial" w:hAnsi="Arial" w:cs="Arial"/>
          <w:szCs w:val="24"/>
        </w:rPr>
        <w:t>I</w:t>
      </w:r>
      <w:r w:rsidR="00305245" w:rsidRPr="00645FE5">
        <w:rPr>
          <w:rFonts w:ascii="Arial" w:hAnsi="Arial" w:cs="Arial"/>
          <w:szCs w:val="24"/>
        </w:rPr>
        <w:t>ndividual,</w:t>
      </w:r>
      <w:r w:rsidRPr="00645FE5">
        <w:rPr>
          <w:rFonts w:ascii="Arial" w:hAnsi="Arial" w:cs="Arial"/>
          <w:szCs w:val="24"/>
        </w:rPr>
        <w:t xml:space="preserve"> resulta claro que el Alto Tribunal ha optado</w:t>
      </w:r>
      <w:r w:rsidR="00E230A7" w:rsidRPr="00645FE5">
        <w:rPr>
          <w:rFonts w:ascii="Arial" w:hAnsi="Arial" w:cs="Arial"/>
          <w:szCs w:val="24"/>
        </w:rPr>
        <w:t>, con</w:t>
      </w:r>
      <w:r w:rsidRPr="00645FE5">
        <w:rPr>
          <w:rFonts w:ascii="Arial" w:hAnsi="Arial" w:cs="Arial"/>
          <w:szCs w:val="24"/>
        </w:rPr>
        <w:t xml:space="preserve"> inmodificable persistencia, por la vía de la ineficacia por inexistencia del acto jurídico, en este caso, por la ausencia total de consentimiento al momento de la afiliación o del traslado, siendo ese consentimiento un elemento de la esencia del negocio.</w:t>
      </w:r>
    </w:p>
    <w:p w14:paraId="23BA094E" w14:textId="77777777" w:rsidR="00116DDD" w:rsidRPr="00645FE5" w:rsidRDefault="00116DDD" w:rsidP="00567AE5">
      <w:pPr>
        <w:spacing w:line="276" w:lineRule="auto"/>
        <w:jc w:val="both"/>
        <w:rPr>
          <w:rFonts w:ascii="Arial" w:hAnsi="Arial" w:cs="Arial"/>
          <w:szCs w:val="24"/>
        </w:rPr>
      </w:pPr>
    </w:p>
    <w:p w14:paraId="3303B061" w14:textId="77777777" w:rsidR="00116DDD" w:rsidRPr="00645FE5" w:rsidRDefault="00116DDD" w:rsidP="00567AE5">
      <w:pPr>
        <w:spacing w:line="276" w:lineRule="auto"/>
        <w:ind w:firstLine="708"/>
        <w:jc w:val="both"/>
        <w:rPr>
          <w:rFonts w:ascii="Arial" w:hAnsi="Arial" w:cs="Arial"/>
          <w:szCs w:val="24"/>
        </w:rPr>
      </w:pPr>
      <w:r w:rsidRPr="00645FE5">
        <w:rPr>
          <w:rFonts w:ascii="Arial" w:hAnsi="Arial" w:cs="Arial"/>
          <w:szCs w:val="24"/>
        </w:rPr>
        <w:t>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w:t>
      </w:r>
      <w:r w:rsidR="00E230A7" w:rsidRPr="00645FE5">
        <w:rPr>
          <w:rFonts w:ascii="Arial" w:hAnsi="Arial" w:cs="Arial"/>
          <w:szCs w:val="24"/>
        </w:rPr>
        <w:t>co han llegado los doctrinantes;</w:t>
      </w:r>
      <w:r w:rsidRPr="00645FE5">
        <w:rPr>
          <w:rFonts w:ascii="Arial" w:hAnsi="Arial" w:cs="Arial"/>
          <w:szCs w:val="24"/>
        </w:rPr>
        <w:t xml:space="preserve"> no obstante, en punto al abordaje del tema a través de la ineficacia, debe decirse que la jurisprudencia del trabajo sí se ha explayado en razones para explicar, de un lado que (i) la vía adecuada sí es la de la ineficacia y del otro, (ii)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w:t>
      </w:r>
      <w:r w:rsidRPr="00645FE5">
        <w:rPr>
          <w:rFonts w:ascii="Arial" w:hAnsi="Arial" w:cs="Arial"/>
          <w:szCs w:val="24"/>
        </w:rPr>
        <w:lastRenderedPageBreak/>
        <w:t>ha recibido información clara, cierta, comprensible y oportuna. (Sentencia con radicado 68838 de mayo de 2019).</w:t>
      </w:r>
    </w:p>
    <w:p w14:paraId="2F92582C" w14:textId="77777777" w:rsidR="00116DDD" w:rsidRPr="00645FE5" w:rsidRDefault="00116DDD" w:rsidP="00567AE5">
      <w:pPr>
        <w:spacing w:line="276" w:lineRule="auto"/>
        <w:jc w:val="both"/>
        <w:rPr>
          <w:rFonts w:ascii="Arial" w:hAnsi="Arial" w:cs="Arial"/>
          <w:szCs w:val="24"/>
        </w:rPr>
      </w:pPr>
    </w:p>
    <w:p w14:paraId="1C4D6F25" w14:textId="002F3C92" w:rsidR="00116DDD" w:rsidRPr="00645FE5" w:rsidRDefault="00116DDD" w:rsidP="00567AE5">
      <w:pPr>
        <w:spacing w:line="276" w:lineRule="auto"/>
        <w:ind w:firstLine="708"/>
        <w:jc w:val="both"/>
        <w:rPr>
          <w:rFonts w:ascii="Arial" w:hAnsi="Arial" w:cs="Arial"/>
          <w:szCs w:val="24"/>
        </w:rPr>
      </w:pPr>
      <w:r w:rsidRPr="00645FE5">
        <w:rPr>
          <w:rFonts w:ascii="Arial" w:hAnsi="Arial" w:cs="Arial"/>
          <w:szCs w:val="24"/>
        </w:rPr>
        <w:t xml:space="preserve">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w:t>
      </w:r>
      <w:r w:rsidRPr="00645FE5">
        <w:rPr>
          <w:rFonts w:ascii="Arial" w:hAnsi="Arial" w:cs="Arial"/>
          <w:b/>
          <w:bCs/>
          <w:szCs w:val="24"/>
        </w:rPr>
        <w:t>sentencia del 8 de mayo de 2019, (SL1688-2019, Rad. 68838),</w:t>
      </w:r>
      <w:r w:rsidRPr="00645FE5">
        <w:rPr>
          <w:rFonts w:ascii="Arial" w:hAnsi="Arial" w:cs="Arial"/>
          <w:szCs w:val="24"/>
        </w:rPr>
        <w:t xml:space="preserve">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w:t>
      </w:r>
      <w:r w:rsidR="00553255" w:rsidRPr="00645FE5">
        <w:rPr>
          <w:rFonts w:ascii="Arial" w:hAnsi="Arial" w:cs="Arial"/>
          <w:szCs w:val="24"/>
        </w:rPr>
        <w:t>égimen, la carga de la prueba,</w:t>
      </w:r>
      <w:r w:rsidRPr="00645FE5">
        <w:rPr>
          <w:rFonts w:ascii="Arial" w:hAnsi="Arial" w:cs="Arial"/>
          <w:szCs w:val="24"/>
        </w:rPr>
        <w:t xml:space="preserve"> los alcances de la ineficacia y las reasesorías que se realizan con posterioridad al traslado inicial, entre otros. </w:t>
      </w:r>
    </w:p>
    <w:p w14:paraId="61ADAC24" w14:textId="77777777" w:rsidR="00116DDD" w:rsidRPr="00645FE5" w:rsidRDefault="00116DDD" w:rsidP="00567AE5">
      <w:pPr>
        <w:spacing w:line="276" w:lineRule="auto"/>
        <w:jc w:val="both"/>
        <w:rPr>
          <w:rFonts w:ascii="Arial" w:hAnsi="Arial" w:cs="Arial"/>
          <w:szCs w:val="24"/>
        </w:rPr>
      </w:pPr>
    </w:p>
    <w:p w14:paraId="5EB1C8C7" w14:textId="3AA39394" w:rsidR="00116DDD" w:rsidRPr="00645FE5" w:rsidRDefault="00116DDD" w:rsidP="00567AE5">
      <w:pPr>
        <w:spacing w:line="276" w:lineRule="auto"/>
        <w:ind w:firstLine="705"/>
        <w:jc w:val="both"/>
        <w:rPr>
          <w:rFonts w:ascii="Arial" w:hAnsi="Arial" w:cs="Arial"/>
          <w:szCs w:val="24"/>
        </w:rPr>
      </w:pPr>
      <w:r w:rsidRPr="00645FE5">
        <w:rPr>
          <w:rFonts w:ascii="Arial" w:hAnsi="Arial" w:cs="Arial"/>
          <w:b/>
          <w:bCs/>
          <w:szCs w:val="24"/>
        </w:rPr>
        <w:t>a) Sobre el deber de información,</w:t>
      </w:r>
      <w:r w:rsidRPr="00645FE5">
        <w:rPr>
          <w:rFonts w:ascii="Arial" w:hAnsi="Arial" w:cs="Arial"/>
          <w:szCs w:val="24"/>
        </w:rPr>
        <w:t xml:space="preserve"> en</w:t>
      </w:r>
      <w:r w:rsidR="00455725" w:rsidRPr="00645FE5">
        <w:rPr>
          <w:rFonts w:ascii="Arial" w:hAnsi="Arial" w:cs="Arial"/>
          <w:szCs w:val="24"/>
        </w:rPr>
        <w:t xml:space="preserve"> la sentencia citada </w:t>
      </w:r>
      <w:r w:rsidRPr="00645FE5">
        <w:rPr>
          <w:rFonts w:ascii="Arial" w:hAnsi="Arial" w:cs="Arial"/>
          <w:szCs w:val="24"/>
        </w:rPr>
        <w:t>quedó dicho:</w:t>
      </w:r>
    </w:p>
    <w:p w14:paraId="6570631E" w14:textId="77777777" w:rsidR="00116DDD" w:rsidRPr="00645FE5" w:rsidRDefault="00116DDD" w:rsidP="00567AE5">
      <w:pPr>
        <w:spacing w:line="276" w:lineRule="auto"/>
        <w:jc w:val="both"/>
        <w:rPr>
          <w:rFonts w:ascii="Arial" w:hAnsi="Arial" w:cs="Arial"/>
          <w:szCs w:val="24"/>
        </w:rPr>
      </w:pPr>
      <w:r w:rsidRPr="00645FE5">
        <w:rPr>
          <w:rFonts w:ascii="Arial" w:hAnsi="Arial" w:cs="Arial"/>
          <w:szCs w:val="24"/>
        </w:rPr>
        <w:t xml:space="preserve"> </w:t>
      </w:r>
    </w:p>
    <w:p w14:paraId="1ADEB0C5"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“El anterior recuento sobre la evolución normativa del deber de información a cargo de las administradoras de pensiones podría, a grandes rasgos, sintetizarse así: </w:t>
      </w:r>
    </w:p>
    <w:p w14:paraId="6C3031CE" w14:textId="77777777" w:rsidR="00567AE5" w:rsidRPr="00645FE5" w:rsidRDefault="00567AE5" w:rsidP="00567AE5">
      <w:pPr>
        <w:ind w:left="426" w:right="420"/>
        <w:jc w:val="both"/>
        <w:rPr>
          <w:rFonts w:ascii="Arial" w:hAnsi="Arial" w:cs="Arial"/>
          <w:sz w:val="22"/>
          <w:szCs w:val="24"/>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567AE5" w:rsidRPr="00645FE5" w14:paraId="78D215BD"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FF3AD8A" w14:textId="77777777" w:rsidR="00567AE5" w:rsidRPr="00645FE5" w:rsidRDefault="00567AE5" w:rsidP="00567AE5">
            <w:pPr>
              <w:spacing w:line="276" w:lineRule="auto"/>
              <w:jc w:val="both"/>
              <w:textAlignment w:val="baseline"/>
              <w:rPr>
                <w:rFonts w:ascii="Arial" w:hAnsi="Arial" w:cs="Arial"/>
                <w:sz w:val="20"/>
                <w:szCs w:val="24"/>
                <w:lang w:val="es-ES"/>
              </w:rPr>
            </w:pPr>
            <w:r w:rsidRPr="00645FE5">
              <w:rPr>
                <w:rFonts w:ascii="Arial" w:hAnsi="Arial" w:cs="Arial"/>
                <w:b/>
                <w:bCs/>
                <w:i/>
                <w:iCs/>
                <w:sz w:val="20"/>
                <w:szCs w:val="24"/>
                <w:lang w:val="es-CO"/>
              </w:rPr>
              <w:t>Etapa acumulativa</w:t>
            </w:r>
            <w:r w:rsidRPr="00645FE5">
              <w:rPr>
                <w:rFonts w:ascii="Arial" w:hAnsi="Arial" w:cs="Arial"/>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2554ACC" w14:textId="77777777" w:rsidR="00567AE5" w:rsidRPr="00645FE5" w:rsidRDefault="00567AE5" w:rsidP="00567AE5">
            <w:pPr>
              <w:spacing w:line="276" w:lineRule="auto"/>
              <w:jc w:val="both"/>
              <w:textAlignment w:val="baseline"/>
              <w:rPr>
                <w:rFonts w:ascii="Arial" w:hAnsi="Arial" w:cs="Arial"/>
                <w:sz w:val="20"/>
                <w:szCs w:val="24"/>
                <w:lang w:val="es-ES"/>
              </w:rPr>
            </w:pPr>
            <w:r w:rsidRPr="00645FE5">
              <w:rPr>
                <w:rFonts w:ascii="Arial" w:hAnsi="Arial" w:cs="Arial"/>
                <w:b/>
                <w:bCs/>
                <w:i/>
                <w:iCs/>
                <w:sz w:val="20"/>
                <w:szCs w:val="24"/>
                <w:lang w:val="es-CO"/>
              </w:rPr>
              <w:t>Normas que obligan a las administradoras de pensiones a dar información</w:t>
            </w:r>
            <w:r w:rsidRPr="00645FE5">
              <w:rPr>
                <w:rFonts w:ascii="Arial" w:hAnsi="Arial" w:cs="Arial"/>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6D232868" w14:textId="77777777" w:rsidR="00567AE5" w:rsidRPr="00645FE5" w:rsidRDefault="00567AE5" w:rsidP="00567AE5">
            <w:pPr>
              <w:spacing w:line="276" w:lineRule="auto"/>
              <w:jc w:val="both"/>
              <w:textAlignment w:val="baseline"/>
              <w:rPr>
                <w:rFonts w:ascii="Arial" w:hAnsi="Arial" w:cs="Arial"/>
                <w:sz w:val="20"/>
                <w:szCs w:val="24"/>
                <w:lang w:val="es-ES"/>
              </w:rPr>
            </w:pPr>
            <w:r w:rsidRPr="00645FE5">
              <w:rPr>
                <w:rFonts w:ascii="Arial" w:hAnsi="Arial" w:cs="Arial"/>
                <w:b/>
                <w:bCs/>
                <w:i/>
                <w:iCs/>
                <w:sz w:val="20"/>
                <w:szCs w:val="24"/>
                <w:lang w:val="es-CO"/>
              </w:rPr>
              <w:t>Contenido mínimo y alcance del deber de información</w:t>
            </w:r>
            <w:r w:rsidRPr="00645FE5">
              <w:rPr>
                <w:rFonts w:ascii="Arial" w:hAnsi="Arial" w:cs="Arial"/>
                <w:sz w:val="20"/>
                <w:szCs w:val="24"/>
                <w:lang w:val="es-ES"/>
              </w:rPr>
              <w:t> </w:t>
            </w:r>
          </w:p>
        </w:tc>
      </w:tr>
      <w:tr w:rsidR="00567AE5" w:rsidRPr="00645FE5" w14:paraId="00BD3F25"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E98EC85" w14:textId="77777777" w:rsidR="00567AE5" w:rsidRPr="00645FE5" w:rsidRDefault="00567AE5" w:rsidP="00567AE5">
            <w:pPr>
              <w:spacing w:line="276" w:lineRule="auto"/>
              <w:jc w:val="both"/>
              <w:textAlignment w:val="baseline"/>
              <w:rPr>
                <w:rFonts w:ascii="Arial" w:hAnsi="Arial" w:cs="Arial"/>
                <w:sz w:val="20"/>
                <w:szCs w:val="24"/>
                <w:lang w:val="es-ES"/>
              </w:rPr>
            </w:pPr>
            <w:r w:rsidRPr="00645FE5">
              <w:rPr>
                <w:rFonts w:ascii="Arial" w:hAnsi="Arial" w:cs="Arial"/>
                <w:i/>
                <w:iCs/>
                <w:sz w:val="20"/>
                <w:szCs w:val="24"/>
                <w:lang w:val="es-CO"/>
              </w:rPr>
              <w:t>Deber de información </w:t>
            </w:r>
            <w:r w:rsidRPr="00645FE5">
              <w:rPr>
                <w:rFonts w:ascii="Arial" w:hAnsi="Arial" w:cs="Arial"/>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BB683B5" w14:textId="77777777" w:rsidR="00567AE5" w:rsidRPr="00645FE5" w:rsidRDefault="00567AE5" w:rsidP="00567AE5">
            <w:pPr>
              <w:spacing w:line="276" w:lineRule="auto"/>
              <w:jc w:val="both"/>
              <w:textAlignment w:val="baseline"/>
              <w:rPr>
                <w:rFonts w:ascii="Arial" w:hAnsi="Arial" w:cs="Arial"/>
                <w:sz w:val="20"/>
                <w:szCs w:val="24"/>
                <w:lang w:val="es-ES"/>
              </w:rPr>
            </w:pPr>
            <w:r w:rsidRPr="00645FE5">
              <w:rPr>
                <w:rFonts w:ascii="Arial" w:hAnsi="Arial" w:cs="Arial"/>
                <w:i/>
                <w:iCs/>
                <w:sz w:val="20"/>
                <w:szCs w:val="24"/>
                <w:lang w:val="es-CO"/>
              </w:rPr>
              <w:t>Arts. 13 literal b), 271 y 272 de la Ley 100 de 1993</w:t>
            </w:r>
            <w:r w:rsidRPr="00645FE5">
              <w:rPr>
                <w:rFonts w:ascii="Arial" w:hAnsi="Arial" w:cs="Arial"/>
                <w:sz w:val="20"/>
                <w:szCs w:val="24"/>
                <w:lang w:val="es-ES"/>
              </w:rPr>
              <w:t> </w:t>
            </w:r>
          </w:p>
          <w:p w14:paraId="63E784FA" w14:textId="77777777" w:rsidR="00567AE5" w:rsidRPr="00645FE5" w:rsidRDefault="00567AE5" w:rsidP="00567AE5">
            <w:pPr>
              <w:spacing w:line="276" w:lineRule="auto"/>
              <w:jc w:val="both"/>
              <w:textAlignment w:val="baseline"/>
              <w:rPr>
                <w:rFonts w:ascii="Arial" w:hAnsi="Arial" w:cs="Arial"/>
                <w:sz w:val="20"/>
                <w:szCs w:val="24"/>
                <w:lang w:val="es-ES"/>
              </w:rPr>
            </w:pPr>
            <w:r w:rsidRPr="00645FE5">
              <w:rPr>
                <w:rFonts w:ascii="Arial" w:hAnsi="Arial" w:cs="Arial"/>
                <w:i/>
                <w:iCs/>
                <w:sz w:val="20"/>
                <w:szCs w:val="24"/>
                <w:lang w:val="es-ES"/>
              </w:rPr>
              <w:t>Art. 97, numeral 1 del Decreto 663 de 1993, modificado por el artículo 23 de la Ley 797 de 2003</w:t>
            </w:r>
            <w:r w:rsidRPr="00645FE5">
              <w:rPr>
                <w:rFonts w:ascii="Arial" w:hAnsi="Arial" w:cs="Arial"/>
                <w:sz w:val="20"/>
                <w:szCs w:val="24"/>
                <w:lang w:val="es-ES"/>
              </w:rPr>
              <w:t> </w:t>
            </w:r>
          </w:p>
          <w:p w14:paraId="43E55CF0" w14:textId="77777777" w:rsidR="00567AE5" w:rsidRPr="00645FE5" w:rsidRDefault="00567AE5" w:rsidP="00567AE5">
            <w:pPr>
              <w:spacing w:line="276" w:lineRule="auto"/>
              <w:jc w:val="both"/>
              <w:textAlignment w:val="baseline"/>
              <w:rPr>
                <w:rFonts w:ascii="Arial" w:hAnsi="Arial" w:cs="Arial"/>
                <w:sz w:val="20"/>
                <w:szCs w:val="24"/>
                <w:lang w:val="es-ES"/>
              </w:rPr>
            </w:pPr>
            <w:r w:rsidRPr="00645FE5">
              <w:rPr>
                <w:rFonts w:ascii="Arial" w:hAnsi="Arial" w:cs="Arial"/>
                <w:i/>
                <w:iCs/>
                <w:sz w:val="20"/>
                <w:szCs w:val="24"/>
                <w:lang w:val="es-ES"/>
              </w:rPr>
              <w:t>Disposiciones constitucionales relativas al derecho a la información, no menoscabo de derechos laborales y autonomía personal</w:t>
            </w:r>
            <w:r w:rsidRPr="00645FE5">
              <w:rPr>
                <w:rFonts w:ascii="Arial" w:hAnsi="Arial" w:cs="Arial"/>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12B2F2A" w14:textId="77777777" w:rsidR="00567AE5" w:rsidRPr="00645FE5" w:rsidRDefault="00567AE5" w:rsidP="00567AE5">
            <w:pPr>
              <w:spacing w:line="276" w:lineRule="auto"/>
              <w:jc w:val="both"/>
              <w:textAlignment w:val="baseline"/>
              <w:rPr>
                <w:rFonts w:ascii="Arial" w:hAnsi="Arial" w:cs="Arial"/>
                <w:sz w:val="20"/>
                <w:szCs w:val="24"/>
                <w:lang w:val="es-ES"/>
              </w:rPr>
            </w:pPr>
            <w:r w:rsidRPr="00645FE5">
              <w:rPr>
                <w:rFonts w:ascii="Arial" w:hAnsi="Arial" w:cs="Arial"/>
                <w:i/>
                <w:iCs/>
                <w:sz w:val="20"/>
                <w:szCs w:val="24"/>
                <w:lang w:val="es-CO"/>
              </w:rPr>
              <w:t>Ilustración de las características, condiciones, acceso, efectos y riesgos de cada uno de los regímenes pensionales, lo que incluye dar a conocer la existencia de un régimen de transición y la eventual pérdida de beneficios pensionales</w:t>
            </w:r>
            <w:r w:rsidRPr="00645FE5">
              <w:rPr>
                <w:rFonts w:ascii="Arial" w:hAnsi="Arial" w:cs="Arial"/>
                <w:sz w:val="20"/>
                <w:szCs w:val="24"/>
                <w:lang w:val="es-ES"/>
              </w:rPr>
              <w:t> </w:t>
            </w:r>
          </w:p>
        </w:tc>
      </w:tr>
      <w:tr w:rsidR="00567AE5" w:rsidRPr="00645FE5" w14:paraId="55EACE47"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72C1C98" w14:textId="77777777" w:rsidR="00567AE5" w:rsidRPr="00645FE5" w:rsidRDefault="00567AE5" w:rsidP="00567AE5">
            <w:pPr>
              <w:spacing w:line="276" w:lineRule="auto"/>
              <w:jc w:val="both"/>
              <w:textAlignment w:val="baseline"/>
              <w:rPr>
                <w:rFonts w:ascii="Arial" w:hAnsi="Arial" w:cs="Arial"/>
                <w:sz w:val="20"/>
                <w:szCs w:val="24"/>
                <w:lang w:val="es-ES"/>
              </w:rPr>
            </w:pPr>
            <w:r w:rsidRPr="00645FE5">
              <w:rPr>
                <w:rFonts w:ascii="Arial" w:hAnsi="Arial" w:cs="Arial"/>
                <w:i/>
                <w:iCs/>
                <w:sz w:val="20"/>
                <w:szCs w:val="24"/>
                <w:lang w:val="es-CO"/>
              </w:rPr>
              <w:t>Deber de información, asesoría y buen consejo</w:t>
            </w:r>
            <w:r w:rsidRPr="00645FE5">
              <w:rPr>
                <w:rFonts w:ascii="Arial" w:hAnsi="Arial" w:cs="Arial"/>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251EF39" w14:textId="77777777" w:rsidR="00567AE5" w:rsidRPr="00645FE5" w:rsidRDefault="00567AE5" w:rsidP="00567AE5">
            <w:pPr>
              <w:spacing w:line="276" w:lineRule="auto"/>
              <w:jc w:val="both"/>
              <w:textAlignment w:val="baseline"/>
              <w:rPr>
                <w:rFonts w:ascii="Arial" w:hAnsi="Arial" w:cs="Arial"/>
                <w:sz w:val="20"/>
                <w:szCs w:val="24"/>
                <w:lang w:val="es-ES"/>
              </w:rPr>
            </w:pPr>
            <w:r w:rsidRPr="00645FE5">
              <w:rPr>
                <w:rFonts w:ascii="Arial" w:hAnsi="Arial" w:cs="Arial"/>
                <w:i/>
                <w:iCs/>
                <w:sz w:val="20"/>
                <w:szCs w:val="24"/>
                <w:lang w:val="es-CO"/>
              </w:rPr>
              <w:t>Artículo 3, literal c) de la Ley 1328 de 2009</w:t>
            </w:r>
            <w:r w:rsidRPr="00645FE5">
              <w:rPr>
                <w:rFonts w:ascii="Arial" w:hAnsi="Arial" w:cs="Arial"/>
                <w:sz w:val="20"/>
                <w:szCs w:val="24"/>
                <w:lang w:val="es-ES"/>
              </w:rPr>
              <w:t> </w:t>
            </w:r>
          </w:p>
          <w:p w14:paraId="4C535AC3" w14:textId="77777777" w:rsidR="00567AE5" w:rsidRPr="00645FE5" w:rsidRDefault="00567AE5" w:rsidP="00567AE5">
            <w:pPr>
              <w:spacing w:line="276" w:lineRule="auto"/>
              <w:jc w:val="both"/>
              <w:textAlignment w:val="baseline"/>
              <w:rPr>
                <w:rFonts w:ascii="Arial" w:hAnsi="Arial" w:cs="Arial"/>
                <w:sz w:val="20"/>
                <w:szCs w:val="24"/>
                <w:lang w:val="es-ES"/>
              </w:rPr>
            </w:pPr>
            <w:r w:rsidRPr="00645FE5">
              <w:rPr>
                <w:rFonts w:ascii="Arial" w:hAnsi="Arial" w:cs="Arial"/>
                <w:i/>
                <w:iCs/>
                <w:sz w:val="20"/>
                <w:szCs w:val="24"/>
                <w:lang w:val="es-CO"/>
              </w:rPr>
              <w:t>Decreto 2241 de 2010</w:t>
            </w:r>
            <w:r w:rsidRPr="00645FE5">
              <w:rPr>
                <w:rFonts w:ascii="Arial" w:hAnsi="Arial" w:cs="Arial"/>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34CDCAD3" w14:textId="77777777" w:rsidR="00567AE5" w:rsidRPr="00645FE5" w:rsidRDefault="00567AE5" w:rsidP="00567AE5">
            <w:pPr>
              <w:spacing w:line="276" w:lineRule="auto"/>
              <w:jc w:val="both"/>
              <w:textAlignment w:val="baseline"/>
              <w:rPr>
                <w:rFonts w:ascii="Arial" w:hAnsi="Arial" w:cs="Arial"/>
                <w:sz w:val="20"/>
                <w:szCs w:val="24"/>
                <w:lang w:val="es-ES"/>
              </w:rPr>
            </w:pPr>
            <w:r w:rsidRPr="00645FE5">
              <w:rPr>
                <w:rFonts w:ascii="Arial" w:hAnsi="Arial" w:cs="Arial"/>
                <w:i/>
                <w:iCs/>
                <w:sz w:val="20"/>
                <w:szCs w:val="24"/>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645FE5">
              <w:rPr>
                <w:rFonts w:ascii="Arial" w:hAnsi="Arial" w:cs="Arial"/>
                <w:sz w:val="20"/>
                <w:szCs w:val="24"/>
                <w:lang w:val="es-ES"/>
              </w:rPr>
              <w:t> </w:t>
            </w:r>
          </w:p>
        </w:tc>
      </w:tr>
      <w:tr w:rsidR="00567AE5" w:rsidRPr="00645FE5" w14:paraId="5CCECF43"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BF85A87" w14:textId="77777777" w:rsidR="00567AE5" w:rsidRPr="00645FE5" w:rsidRDefault="00567AE5" w:rsidP="00567AE5">
            <w:pPr>
              <w:spacing w:line="276" w:lineRule="auto"/>
              <w:jc w:val="both"/>
              <w:textAlignment w:val="baseline"/>
              <w:rPr>
                <w:rFonts w:ascii="Arial" w:hAnsi="Arial" w:cs="Arial"/>
                <w:sz w:val="20"/>
                <w:szCs w:val="24"/>
                <w:lang w:val="es-ES"/>
              </w:rPr>
            </w:pPr>
            <w:r w:rsidRPr="00645FE5">
              <w:rPr>
                <w:rFonts w:ascii="Arial" w:hAnsi="Arial" w:cs="Arial"/>
                <w:i/>
                <w:iCs/>
                <w:sz w:val="20"/>
                <w:szCs w:val="24"/>
                <w:lang w:val="es-CO"/>
              </w:rPr>
              <w:t>Deber de información, asesoría, buen consejo y doble asesoría. </w:t>
            </w:r>
            <w:r w:rsidRPr="00645FE5">
              <w:rPr>
                <w:rFonts w:ascii="Arial" w:hAnsi="Arial" w:cs="Arial"/>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1B5B39F" w14:textId="77777777" w:rsidR="00567AE5" w:rsidRPr="00645FE5" w:rsidRDefault="00567AE5" w:rsidP="00567AE5">
            <w:pPr>
              <w:spacing w:line="276" w:lineRule="auto"/>
              <w:jc w:val="both"/>
              <w:textAlignment w:val="baseline"/>
              <w:rPr>
                <w:rFonts w:ascii="Arial" w:hAnsi="Arial" w:cs="Arial"/>
                <w:sz w:val="20"/>
                <w:szCs w:val="24"/>
                <w:lang w:val="es-ES"/>
              </w:rPr>
            </w:pPr>
            <w:r w:rsidRPr="00645FE5">
              <w:rPr>
                <w:rFonts w:ascii="Arial" w:hAnsi="Arial" w:cs="Arial"/>
                <w:i/>
                <w:iCs/>
                <w:sz w:val="20"/>
                <w:szCs w:val="24"/>
                <w:lang w:val="es-CO"/>
              </w:rPr>
              <w:t>Ley 1748 de 2014</w:t>
            </w:r>
            <w:r w:rsidRPr="00645FE5">
              <w:rPr>
                <w:rFonts w:ascii="Arial" w:hAnsi="Arial" w:cs="Arial"/>
                <w:sz w:val="20"/>
                <w:szCs w:val="24"/>
                <w:lang w:val="es-ES"/>
              </w:rPr>
              <w:t> </w:t>
            </w:r>
          </w:p>
          <w:p w14:paraId="62B8DF02" w14:textId="77777777" w:rsidR="00567AE5" w:rsidRPr="00645FE5" w:rsidRDefault="00567AE5" w:rsidP="00567AE5">
            <w:pPr>
              <w:spacing w:line="276" w:lineRule="auto"/>
              <w:jc w:val="both"/>
              <w:textAlignment w:val="baseline"/>
              <w:rPr>
                <w:rFonts w:ascii="Arial" w:hAnsi="Arial" w:cs="Arial"/>
                <w:sz w:val="20"/>
                <w:szCs w:val="24"/>
                <w:lang w:val="es-ES"/>
              </w:rPr>
            </w:pPr>
            <w:r w:rsidRPr="00645FE5">
              <w:rPr>
                <w:rFonts w:ascii="Arial" w:hAnsi="Arial" w:cs="Arial"/>
                <w:i/>
                <w:iCs/>
                <w:sz w:val="20"/>
                <w:szCs w:val="24"/>
                <w:lang w:val="es-CO"/>
              </w:rPr>
              <w:t>Artículo 3 del Decreto 2071 de 2015</w:t>
            </w:r>
            <w:r w:rsidRPr="00645FE5">
              <w:rPr>
                <w:rFonts w:ascii="Arial" w:hAnsi="Arial" w:cs="Arial"/>
                <w:sz w:val="20"/>
                <w:szCs w:val="24"/>
                <w:lang w:val="es-ES"/>
              </w:rPr>
              <w:t> </w:t>
            </w:r>
          </w:p>
          <w:p w14:paraId="6950407E" w14:textId="77777777" w:rsidR="00567AE5" w:rsidRPr="00645FE5" w:rsidRDefault="00567AE5" w:rsidP="00567AE5">
            <w:pPr>
              <w:spacing w:line="276" w:lineRule="auto"/>
              <w:jc w:val="both"/>
              <w:textAlignment w:val="baseline"/>
              <w:rPr>
                <w:rFonts w:ascii="Arial" w:hAnsi="Arial" w:cs="Arial"/>
                <w:sz w:val="20"/>
                <w:szCs w:val="24"/>
                <w:lang w:val="es-ES"/>
              </w:rPr>
            </w:pPr>
            <w:r w:rsidRPr="00645FE5">
              <w:rPr>
                <w:rFonts w:ascii="Arial" w:hAnsi="Arial" w:cs="Arial"/>
                <w:i/>
                <w:iCs/>
                <w:sz w:val="20"/>
                <w:szCs w:val="24"/>
                <w:lang w:val="es-CO"/>
              </w:rPr>
              <w:t>Circular Externa n. 016 de 2016</w:t>
            </w:r>
            <w:r w:rsidRPr="00645FE5">
              <w:rPr>
                <w:rFonts w:ascii="Arial" w:hAnsi="Arial" w:cs="Arial"/>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46C709C6" w14:textId="77777777" w:rsidR="00567AE5" w:rsidRPr="00645FE5" w:rsidRDefault="00567AE5" w:rsidP="00567AE5">
            <w:pPr>
              <w:spacing w:line="276" w:lineRule="auto"/>
              <w:jc w:val="both"/>
              <w:textAlignment w:val="baseline"/>
              <w:rPr>
                <w:rFonts w:ascii="Arial" w:hAnsi="Arial" w:cs="Arial"/>
                <w:sz w:val="20"/>
                <w:szCs w:val="24"/>
                <w:lang w:val="es-ES"/>
              </w:rPr>
            </w:pPr>
            <w:r w:rsidRPr="00645FE5">
              <w:rPr>
                <w:rFonts w:ascii="Arial" w:hAnsi="Arial" w:cs="Arial"/>
                <w:i/>
                <w:iCs/>
                <w:sz w:val="20"/>
                <w:szCs w:val="24"/>
                <w:lang w:val="es-CO"/>
              </w:rPr>
              <w:t>Junto con lo anterior, lleva inmerso el derecho a obtener asesoría de los representantes de ambos regímenes pensionales.</w:t>
            </w:r>
            <w:r w:rsidRPr="00645FE5">
              <w:rPr>
                <w:rFonts w:ascii="Arial" w:hAnsi="Arial" w:cs="Arial"/>
                <w:sz w:val="20"/>
                <w:szCs w:val="24"/>
                <w:lang w:val="es-ES"/>
              </w:rPr>
              <w:t> </w:t>
            </w:r>
          </w:p>
        </w:tc>
      </w:tr>
    </w:tbl>
    <w:p w14:paraId="04F2317C" w14:textId="77777777" w:rsidR="00567AE5" w:rsidRPr="00645FE5" w:rsidRDefault="00567AE5" w:rsidP="00567AE5">
      <w:pPr>
        <w:ind w:left="426" w:right="420"/>
        <w:jc w:val="both"/>
        <w:rPr>
          <w:rFonts w:ascii="Arial" w:hAnsi="Arial" w:cs="Arial"/>
          <w:i/>
          <w:iCs/>
          <w:sz w:val="22"/>
          <w:szCs w:val="24"/>
        </w:rPr>
      </w:pPr>
    </w:p>
    <w:p w14:paraId="5A6103FD"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1.4 Conclusión: La constatación del deber de información es ineludible.</w:t>
      </w:r>
    </w:p>
    <w:p w14:paraId="56E2E59D" w14:textId="77777777" w:rsidR="00567AE5" w:rsidRPr="00645FE5" w:rsidRDefault="00567AE5" w:rsidP="00567AE5">
      <w:pPr>
        <w:ind w:left="426" w:right="420"/>
        <w:jc w:val="both"/>
        <w:rPr>
          <w:rFonts w:ascii="Arial" w:hAnsi="Arial" w:cs="Arial"/>
          <w:i/>
          <w:iCs/>
          <w:sz w:val="22"/>
          <w:szCs w:val="24"/>
        </w:rPr>
      </w:pPr>
    </w:p>
    <w:p w14:paraId="598F96AB"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w:t>
      </w:r>
      <w:r w:rsidRPr="00645FE5">
        <w:rPr>
          <w:rFonts w:ascii="Arial" w:hAnsi="Arial" w:cs="Arial"/>
          <w:i/>
          <w:iCs/>
          <w:sz w:val="22"/>
          <w:szCs w:val="24"/>
        </w:rPr>
        <w:lastRenderedPageBreak/>
        <w:t>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749407C4" w14:textId="77777777" w:rsidR="00567AE5" w:rsidRPr="00645FE5" w:rsidRDefault="00567AE5" w:rsidP="00567AE5">
      <w:pPr>
        <w:ind w:left="426" w:right="420"/>
        <w:jc w:val="both"/>
        <w:rPr>
          <w:rFonts w:ascii="Arial" w:hAnsi="Arial" w:cs="Arial"/>
          <w:i/>
          <w:iCs/>
          <w:sz w:val="22"/>
          <w:szCs w:val="24"/>
        </w:rPr>
      </w:pPr>
    </w:p>
    <w:p w14:paraId="6DFAEEC0"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4EA62207" w14:textId="77777777" w:rsidR="00567AE5" w:rsidRPr="00645FE5" w:rsidRDefault="00567AE5" w:rsidP="00567AE5">
      <w:pPr>
        <w:ind w:left="426" w:right="420"/>
        <w:jc w:val="both"/>
        <w:rPr>
          <w:rFonts w:ascii="Arial" w:hAnsi="Arial" w:cs="Arial"/>
          <w:i/>
          <w:iCs/>
          <w:sz w:val="22"/>
          <w:szCs w:val="24"/>
        </w:rPr>
      </w:pPr>
    </w:p>
    <w:p w14:paraId="56743E22"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44808527" w14:textId="77777777" w:rsidR="00567AE5" w:rsidRPr="00645FE5" w:rsidRDefault="00567AE5" w:rsidP="00567AE5">
      <w:pPr>
        <w:spacing w:line="276" w:lineRule="auto"/>
        <w:jc w:val="both"/>
        <w:rPr>
          <w:rFonts w:ascii="Arial" w:hAnsi="Arial" w:cs="Arial"/>
          <w:szCs w:val="24"/>
        </w:rPr>
      </w:pPr>
      <w:r w:rsidRPr="00645FE5">
        <w:rPr>
          <w:rFonts w:ascii="Arial" w:eastAsia="Arial Narrow" w:hAnsi="Arial" w:cs="Arial"/>
          <w:szCs w:val="24"/>
          <w:lang w:val="es"/>
        </w:rPr>
        <w:t xml:space="preserve"> </w:t>
      </w:r>
    </w:p>
    <w:p w14:paraId="11810B1A" w14:textId="77777777" w:rsidR="00567AE5" w:rsidRPr="00645FE5" w:rsidRDefault="00567AE5" w:rsidP="00567AE5">
      <w:pPr>
        <w:spacing w:line="276" w:lineRule="auto"/>
        <w:jc w:val="both"/>
        <w:rPr>
          <w:rFonts w:ascii="Arial" w:hAnsi="Arial" w:cs="Arial"/>
          <w:szCs w:val="24"/>
        </w:rPr>
      </w:pPr>
      <w:bookmarkStart w:id="0" w:name="_Hlk46831651"/>
      <w:r w:rsidRPr="00645FE5">
        <w:rPr>
          <w:rFonts w:ascii="Arial" w:hAnsi="Arial" w:cs="Arial"/>
          <w:szCs w:val="24"/>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14:paraId="1E93A76F" w14:textId="77777777" w:rsidR="00567AE5" w:rsidRPr="00645FE5" w:rsidRDefault="00567AE5" w:rsidP="00567AE5">
      <w:pPr>
        <w:spacing w:line="276" w:lineRule="auto"/>
        <w:ind w:firstLine="708"/>
        <w:jc w:val="both"/>
        <w:rPr>
          <w:rFonts w:ascii="Arial" w:hAnsi="Arial" w:cs="Arial"/>
          <w:szCs w:val="24"/>
        </w:rPr>
      </w:pPr>
    </w:p>
    <w:p w14:paraId="218B0FA3" w14:textId="77777777" w:rsidR="00567AE5" w:rsidRPr="00645FE5" w:rsidRDefault="00567AE5" w:rsidP="00567AE5">
      <w:pPr>
        <w:spacing w:line="276" w:lineRule="auto"/>
        <w:ind w:firstLine="555"/>
        <w:jc w:val="both"/>
        <w:textAlignment w:val="baseline"/>
        <w:rPr>
          <w:rFonts w:ascii="Arial" w:hAnsi="Arial" w:cs="Arial"/>
          <w:szCs w:val="24"/>
        </w:rPr>
      </w:pPr>
      <w:r w:rsidRPr="00645FE5">
        <w:rPr>
          <w:rFonts w:ascii="Arial" w:hAnsi="Arial" w:cs="Arial"/>
          <w:b/>
          <w:bCs/>
          <w:szCs w:val="24"/>
        </w:rPr>
        <w:t xml:space="preserve"> b) </w:t>
      </w:r>
      <w:r w:rsidRPr="00645FE5">
        <w:rPr>
          <w:rFonts w:ascii="Arial" w:hAnsi="Arial" w:cs="Arial"/>
          <w:b/>
          <w:bCs/>
          <w:szCs w:val="24"/>
        </w:rPr>
        <w:tab/>
        <w:t xml:space="preserve">En cuanto a las consecuencias de las constancias que se registran en los formularios de afiliación o traslado, </w:t>
      </w:r>
      <w:r w:rsidRPr="00645FE5">
        <w:rPr>
          <w:rFonts w:ascii="Arial" w:hAnsi="Arial" w:cs="Arial"/>
          <w:szCs w:val="24"/>
        </w:rPr>
        <w:t xml:space="preserve">la ya referida </w:t>
      </w:r>
      <w:proofErr w:type="spellStart"/>
      <w:r w:rsidRPr="00645FE5">
        <w:rPr>
          <w:rFonts w:ascii="Arial" w:hAnsi="Arial" w:cs="Arial"/>
          <w:szCs w:val="24"/>
        </w:rPr>
        <w:t>SL1688</w:t>
      </w:r>
      <w:proofErr w:type="spellEnd"/>
      <w:r w:rsidRPr="00645FE5">
        <w:rPr>
          <w:rFonts w:ascii="Arial" w:hAnsi="Arial" w:cs="Arial"/>
          <w:szCs w:val="24"/>
        </w:rPr>
        <w:t xml:space="preserve">-2019, Rad. 68838 explicó: </w:t>
      </w:r>
    </w:p>
    <w:p w14:paraId="6EE3B089" w14:textId="77777777" w:rsidR="00567AE5" w:rsidRPr="00645FE5" w:rsidRDefault="00567AE5" w:rsidP="00567AE5">
      <w:pPr>
        <w:spacing w:line="276" w:lineRule="auto"/>
        <w:ind w:firstLine="720"/>
        <w:jc w:val="both"/>
        <w:rPr>
          <w:rFonts w:ascii="Arial" w:hAnsi="Arial" w:cs="Arial"/>
          <w:szCs w:val="24"/>
        </w:rPr>
      </w:pPr>
      <w:r w:rsidRPr="00645FE5">
        <w:rPr>
          <w:rFonts w:ascii="Arial" w:eastAsia="Arial Narrow" w:hAnsi="Arial" w:cs="Arial"/>
          <w:szCs w:val="24"/>
          <w:lang w:val="es"/>
        </w:rPr>
        <w:t xml:space="preserve"> </w:t>
      </w:r>
    </w:p>
    <w:p w14:paraId="2FF86D2F"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2. </w:t>
      </w:r>
      <w:r w:rsidRPr="00645FE5">
        <w:rPr>
          <w:rFonts w:ascii="Arial" w:hAnsi="Arial" w:cs="Arial"/>
          <w:b/>
          <w:i/>
          <w:iCs/>
          <w:sz w:val="22"/>
          <w:szCs w:val="24"/>
        </w:rPr>
        <w:t>El simple consentimiento vertido en el formulario de afiliación es insuficiente. Necesidad de un consentimiento informado</w:t>
      </w:r>
    </w:p>
    <w:p w14:paraId="68816FD3"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 </w:t>
      </w:r>
    </w:p>
    <w:p w14:paraId="48ABE3FE"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Para el Tribunal el consentimiento informado no es predicable del acto jurídico de traslado, pues basta la consignación en el formulario de que la afiliación se hizo de manera libre y voluntaria.</w:t>
      </w:r>
    </w:p>
    <w:p w14:paraId="05566829"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 </w:t>
      </w:r>
    </w:p>
    <w:p w14:paraId="5EE69B0C"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La Sala considera desacertada esta tesis, en la medida que la firma del formulario, al igual que las afirmaciones consignadas en los formatos </w:t>
      </w:r>
      <w:proofErr w:type="spellStart"/>
      <w:r w:rsidRPr="00645FE5">
        <w:rPr>
          <w:rFonts w:ascii="Arial" w:hAnsi="Arial" w:cs="Arial"/>
          <w:i/>
          <w:iCs/>
          <w:sz w:val="22"/>
          <w:szCs w:val="24"/>
        </w:rPr>
        <w:t>preimpresos</w:t>
      </w:r>
      <w:proofErr w:type="spellEnd"/>
      <w:r w:rsidRPr="00645FE5">
        <w:rPr>
          <w:rFonts w:ascii="Arial" w:hAnsi="Arial" w:cs="Arial"/>
          <w:i/>
          <w:iCs/>
          <w:sz w:val="22"/>
          <w:szCs w:val="24"/>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4FD7175D"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 </w:t>
      </w:r>
    </w:p>
    <w:p w14:paraId="09A83C3B"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Sobre el particular, en la sentencia CSJ SI. 19447-2017 la Sala explicó:</w:t>
      </w:r>
    </w:p>
    <w:p w14:paraId="161B5710"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 </w:t>
      </w:r>
    </w:p>
    <w:p w14:paraId="31E7BA0F"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21D9A299"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 </w:t>
      </w:r>
    </w:p>
    <w:p w14:paraId="353F968F"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lastRenderedPageBreak/>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637FB0A8"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 </w:t>
      </w:r>
    </w:p>
    <w:p w14:paraId="34A90C87"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5452554F" w14:textId="77777777" w:rsidR="00567AE5" w:rsidRPr="00645FE5" w:rsidRDefault="00567AE5" w:rsidP="00567AE5">
      <w:pPr>
        <w:spacing w:line="276" w:lineRule="auto"/>
        <w:ind w:firstLine="708"/>
        <w:jc w:val="both"/>
        <w:rPr>
          <w:rFonts w:ascii="Arial" w:hAnsi="Arial" w:cs="Arial"/>
          <w:szCs w:val="24"/>
        </w:rPr>
      </w:pPr>
      <w:r w:rsidRPr="00645FE5">
        <w:rPr>
          <w:rFonts w:ascii="Arial" w:eastAsia="Arial Narrow" w:hAnsi="Arial" w:cs="Arial"/>
          <w:szCs w:val="24"/>
          <w:lang w:val="es"/>
        </w:rPr>
        <w:t xml:space="preserve"> </w:t>
      </w:r>
      <w:r w:rsidRPr="00645FE5">
        <w:rPr>
          <w:rFonts w:ascii="Arial" w:hAnsi="Arial" w:cs="Arial"/>
          <w:szCs w:val="24"/>
        </w:rPr>
        <w:t xml:space="preserve"> </w:t>
      </w:r>
    </w:p>
    <w:p w14:paraId="759F8F5D" w14:textId="77777777" w:rsidR="00567AE5" w:rsidRPr="00645FE5" w:rsidRDefault="00567AE5" w:rsidP="00567AE5">
      <w:pPr>
        <w:spacing w:line="276" w:lineRule="auto"/>
        <w:ind w:firstLine="708"/>
        <w:jc w:val="both"/>
        <w:rPr>
          <w:rFonts w:ascii="Arial" w:hAnsi="Arial" w:cs="Arial"/>
          <w:szCs w:val="24"/>
        </w:rPr>
      </w:pPr>
      <w:r w:rsidRPr="00645FE5">
        <w:rPr>
          <w:rFonts w:ascii="Arial" w:hAnsi="Arial" w:cs="Arial"/>
          <w:b/>
          <w:bCs/>
          <w:szCs w:val="24"/>
        </w:rPr>
        <w:t xml:space="preserve">c) </w:t>
      </w:r>
      <w:r w:rsidRPr="00645FE5">
        <w:rPr>
          <w:rFonts w:ascii="Arial" w:hAnsi="Arial" w:cs="Arial"/>
          <w:b/>
          <w:bCs/>
          <w:szCs w:val="24"/>
        </w:rPr>
        <w:tab/>
        <w:t>En cuanto a la carga de la prueba:</w:t>
      </w:r>
      <w:r w:rsidRPr="00645FE5">
        <w:rPr>
          <w:rFonts w:ascii="Arial" w:hAnsi="Arial" w:cs="Arial"/>
          <w:szCs w:val="24"/>
        </w:rPr>
        <w:t xml:space="preserve"> También procesalmente, la Corte realiza un enfoque especialísimo, pues invierte la carga de la prueba respecto a ese debido asesoramiento. En la sentencia con radicado 68.838 de 2019 ya mencionada, lo explícita así:</w:t>
      </w:r>
    </w:p>
    <w:p w14:paraId="054BD08F" w14:textId="77777777" w:rsidR="00567AE5" w:rsidRPr="00645FE5" w:rsidRDefault="00567AE5" w:rsidP="00567AE5">
      <w:pPr>
        <w:spacing w:line="276" w:lineRule="auto"/>
        <w:jc w:val="both"/>
        <w:rPr>
          <w:rFonts w:ascii="Arial" w:eastAsia="Arial Narrow" w:hAnsi="Arial" w:cs="Arial"/>
          <w:i/>
          <w:szCs w:val="24"/>
          <w:lang w:val="es"/>
        </w:rPr>
      </w:pPr>
    </w:p>
    <w:p w14:paraId="488CB579"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91AAD49" w14:textId="77777777" w:rsidR="00567AE5" w:rsidRPr="00645FE5" w:rsidRDefault="00567AE5" w:rsidP="00567AE5">
      <w:pPr>
        <w:ind w:left="426" w:right="420"/>
        <w:jc w:val="both"/>
        <w:rPr>
          <w:rFonts w:ascii="Arial" w:hAnsi="Arial" w:cs="Arial"/>
          <w:i/>
          <w:iCs/>
          <w:sz w:val="22"/>
          <w:szCs w:val="24"/>
        </w:rPr>
      </w:pPr>
    </w:p>
    <w:p w14:paraId="6F76AA8D"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3679C5AE"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 </w:t>
      </w:r>
    </w:p>
    <w:p w14:paraId="78A171C2"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64961F9A" w14:textId="77777777" w:rsidR="00567AE5" w:rsidRPr="00645FE5" w:rsidRDefault="00567AE5" w:rsidP="00567AE5">
      <w:pPr>
        <w:spacing w:line="276" w:lineRule="auto"/>
        <w:jc w:val="both"/>
        <w:rPr>
          <w:rFonts w:ascii="Arial" w:eastAsia="Arial Narrow" w:hAnsi="Arial" w:cs="Arial"/>
          <w:szCs w:val="24"/>
          <w:lang w:val="es"/>
        </w:rPr>
      </w:pPr>
    </w:p>
    <w:p w14:paraId="6E474829" w14:textId="77777777" w:rsidR="00567AE5" w:rsidRPr="00645FE5" w:rsidRDefault="00567AE5" w:rsidP="00567AE5">
      <w:pPr>
        <w:spacing w:line="276" w:lineRule="auto"/>
        <w:ind w:firstLine="708"/>
        <w:jc w:val="both"/>
        <w:rPr>
          <w:rFonts w:ascii="Arial" w:hAnsi="Arial" w:cs="Arial"/>
          <w:szCs w:val="24"/>
        </w:rPr>
      </w:pPr>
      <w:r w:rsidRPr="00645FE5">
        <w:rPr>
          <w:rFonts w:ascii="Arial" w:hAnsi="Arial" w:cs="Arial"/>
          <w:b/>
          <w:bCs/>
          <w:szCs w:val="24"/>
        </w:rPr>
        <w:t xml:space="preserve">d) </w:t>
      </w:r>
      <w:r w:rsidRPr="00645FE5">
        <w:rPr>
          <w:rFonts w:ascii="Arial" w:hAnsi="Arial" w:cs="Arial"/>
          <w:b/>
          <w:bCs/>
          <w:szCs w:val="24"/>
        </w:rPr>
        <w:tab/>
        <w:t xml:space="preserve">En cuanto al alcance de la ausencia del deber de información y de los nulos efectos que pueden generar las </w:t>
      </w:r>
      <w:proofErr w:type="spellStart"/>
      <w:r w:rsidRPr="00645FE5">
        <w:rPr>
          <w:rFonts w:ascii="Arial" w:hAnsi="Arial" w:cs="Arial"/>
          <w:b/>
          <w:bCs/>
          <w:szCs w:val="24"/>
        </w:rPr>
        <w:t>reasesorías</w:t>
      </w:r>
      <w:proofErr w:type="spellEnd"/>
      <w:r w:rsidRPr="00645FE5">
        <w:rPr>
          <w:rFonts w:ascii="Arial" w:hAnsi="Arial" w:cs="Arial"/>
          <w:b/>
          <w:bCs/>
          <w:szCs w:val="24"/>
        </w:rPr>
        <w:t xml:space="preserve"> posteriores</w:t>
      </w:r>
      <w:r w:rsidRPr="00645FE5">
        <w:rPr>
          <w:rFonts w:ascii="Arial" w:hAnsi="Arial" w:cs="Arial"/>
          <w:szCs w:val="24"/>
        </w:rPr>
        <w:t>, quedó dicho en la sentencia </w:t>
      </w:r>
      <w:proofErr w:type="spellStart"/>
      <w:r w:rsidRPr="00645FE5">
        <w:rPr>
          <w:rFonts w:ascii="Arial" w:hAnsi="Arial" w:cs="Arial"/>
          <w:szCs w:val="24"/>
        </w:rPr>
        <w:t>SL1688</w:t>
      </w:r>
      <w:proofErr w:type="spellEnd"/>
      <w:r w:rsidRPr="00645FE5">
        <w:rPr>
          <w:rFonts w:ascii="Arial" w:hAnsi="Arial" w:cs="Arial"/>
          <w:szCs w:val="24"/>
        </w:rPr>
        <w:t>-2019, Rad. 68838, la cual se viene citando in-extenso que:</w:t>
      </w:r>
    </w:p>
    <w:p w14:paraId="3FA83858" w14:textId="77777777" w:rsidR="00567AE5" w:rsidRPr="00645FE5" w:rsidRDefault="00567AE5" w:rsidP="00567AE5">
      <w:pPr>
        <w:spacing w:line="276" w:lineRule="auto"/>
        <w:rPr>
          <w:rFonts w:ascii="Arial" w:hAnsi="Arial" w:cs="Arial"/>
          <w:szCs w:val="24"/>
        </w:rPr>
      </w:pPr>
      <w:r w:rsidRPr="00645FE5">
        <w:rPr>
          <w:rFonts w:ascii="Arial" w:eastAsia="Arial Narrow" w:hAnsi="Arial" w:cs="Arial"/>
          <w:szCs w:val="24"/>
          <w:lang w:val="es"/>
        </w:rPr>
        <w:t xml:space="preserve">  </w:t>
      </w:r>
    </w:p>
    <w:p w14:paraId="33864DBA"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Ahora, si bien la AFP brindó a la actora una </w:t>
      </w:r>
      <w:proofErr w:type="spellStart"/>
      <w:r w:rsidRPr="00645FE5">
        <w:rPr>
          <w:rFonts w:ascii="Arial" w:hAnsi="Arial" w:cs="Arial"/>
          <w:i/>
          <w:iCs/>
          <w:sz w:val="22"/>
          <w:szCs w:val="24"/>
        </w:rPr>
        <w:t>reasesoría</w:t>
      </w:r>
      <w:proofErr w:type="spellEnd"/>
      <w:r w:rsidRPr="00645FE5">
        <w:rPr>
          <w:rFonts w:ascii="Arial" w:hAnsi="Arial" w:cs="Arial"/>
          <w:i/>
          <w:iCs/>
          <w:sz w:val="22"/>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4260B688"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 </w:t>
      </w:r>
    </w:p>
    <w:p w14:paraId="134750B5"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En primer término, porque el traslado al </w:t>
      </w:r>
      <w:proofErr w:type="spellStart"/>
      <w:r w:rsidRPr="00645FE5">
        <w:rPr>
          <w:rFonts w:ascii="Arial" w:hAnsi="Arial" w:cs="Arial"/>
          <w:i/>
          <w:iCs/>
          <w:sz w:val="22"/>
          <w:szCs w:val="24"/>
        </w:rPr>
        <w:t>RAIS</w:t>
      </w:r>
      <w:proofErr w:type="spellEnd"/>
      <w:r w:rsidRPr="00645FE5">
        <w:rPr>
          <w:rFonts w:ascii="Arial" w:hAnsi="Arial" w:cs="Arial"/>
          <w:i/>
          <w:iCs/>
          <w:sz w:val="22"/>
          <w:szCs w:val="24"/>
        </w:rPr>
        <w:t xml:space="preserve"> implicó la pérdida de los beneficios derivados de la transición al no contar la demandante con 15 años de cotización o </w:t>
      </w:r>
      <w:r w:rsidRPr="00645FE5">
        <w:rPr>
          <w:rFonts w:ascii="Arial" w:hAnsi="Arial" w:cs="Arial"/>
          <w:i/>
          <w:iCs/>
          <w:sz w:val="22"/>
          <w:szCs w:val="24"/>
        </w:rPr>
        <w:lastRenderedPageBreak/>
        <w:t xml:space="preserve">servicios a 1. 0 de abril de 1994. Es decir, así se hubiese trasladado la demandante al día siguiente de la </w:t>
      </w:r>
      <w:proofErr w:type="spellStart"/>
      <w:r w:rsidRPr="00645FE5">
        <w:rPr>
          <w:rFonts w:ascii="Arial" w:hAnsi="Arial" w:cs="Arial"/>
          <w:i/>
          <w:iCs/>
          <w:sz w:val="22"/>
          <w:szCs w:val="24"/>
        </w:rPr>
        <w:t>reasesoría</w:t>
      </w:r>
      <w:proofErr w:type="spellEnd"/>
      <w:r w:rsidRPr="00645FE5">
        <w:rPr>
          <w:rFonts w:ascii="Arial" w:hAnsi="Arial" w:cs="Arial"/>
          <w:i/>
          <w:iCs/>
          <w:sz w:val="22"/>
          <w:szCs w:val="24"/>
        </w:rPr>
        <w:t>, de todas formas ya había perdido la transición.</w:t>
      </w:r>
    </w:p>
    <w:p w14:paraId="31EFE64E"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 </w:t>
      </w:r>
    </w:p>
    <w:p w14:paraId="5B62FACD"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7F3C7AB6"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 </w:t>
      </w:r>
    </w:p>
    <w:p w14:paraId="4E3C9C11"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Por otro lado, no es de recibo el planteo de Protección S.A., cuando sostiene que una vez realizó la </w:t>
      </w:r>
      <w:proofErr w:type="spellStart"/>
      <w:r w:rsidRPr="00645FE5">
        <w:rPr>
          <w:rFonts w:ascii="Arial" w:hAnsi="Arial" w:cs="Arial"/>
          <w:i/>
          <w:iCs/>
          <w:sz w:val="22"/>
          <w:szCs w:val="24"/>
        </w:rPr>
        <w:t>reasesoría</w:t>
      </w:r>
      <w:proofErr w:type="spellEnd"/>
      <w:r w:rsidRPr="00645FE5">
        <w:rPr>
          <w:rFonts w:ascii="Arial" w:hAnsi="Arial" w:cs="Arial"/>
          <w:i/>
          <w:iCs/>
          <w:sz w:val="22"/>
          <w:szCs w:val="24"/>
        </w:rPr>
        <w:t xml:space="preserve">, Myriam Arroyave Henao no mostró interés en la ineficacia de la vinculación al </w:t>
      </w:r>
      <w:proofErr w:type="spellStart"/>
      <w:r w:rsidRPr="00645FE5">
        <w:rPr>
          <w:rFonts w:ascii="Arial" w:hAnsi="Arial" w:cs="Arial"/>
          <w:i/>
          <w:iCs/>
          <w:sz w:val="22"/>
          <w:szCs w:val="24"/>
        </w:rPr>
        <w:t>RAIS</w:t>
      </w:r>
      <w:proofErr w:type="spellEnd"/>
      <w:r w:rsidRPr="00645FE5">
        <w:rPr>
          <w:rFonts w:ascii="Arial" w:hAnsi="Arial" w:cs="Arial"/>
          <w:i/>
          <w:iCs/>
          <w:sz w:val="22"/>
          <w:szCs w:val="24"/>
        </w:rPr>
        <w:t xml:space="preserve">, al conservar su status de afiliada durante un tiempo, Se dice lo anterior ya que la sugerencia de Protección S.A. de regresar al </w:t>
      </w:r>
      <w:proofErr w:type="spellStart"/>
      <w:r w:rsidRPr="00645FE5">
        <w:rPr>
          <w:rFonts w:ascii="Arial" w:hAnsi="Arial" w:cs="Arial"/>
          <w:i/>
          <w:iCs/>
          <w:sz w:val="22"/>
          <w:szCs w:val="24"/>
        </w:rPr>
        <w:t>RPMPD</w:t>
      </w:r>
      <w:proofErr w:type="spellEnd"/>
      <w:r w:rsidRPr="00645FE5">
        <w:rPr>
          <w:rFonts w:ascii="Arial" w:hAnsi="Arial" w:cs="Arial"/>
          <w:i/>
          <w:iCs/>
          <w:sz w:val="22"/>
          <w:szCs w:val="24"/>
        </w:rPr>
        <w:t xml:space="preserve">, se produjo el 26 de noviembre de 2003, y el formulario para la nueva afiliación al </w:t>
      </w:r>
      <w:proofErr w:type="spellStart"/>
      <w:r w:rsidRPr="00645FE5">
        <w:rPr>
          <w:rFonts w:ascii="Arial" w:hAnsi="Arial" w:cs="Arial"/>
          <w:i/>
          <w:iCs/>
          <w:sz w:val="22"/>
          <w:szCs w:val="24"/>
        </w:rPr>
        <w:t>ISS</w:t>
      </w:r>
      <w:proofErr w:type="spellEnd"/>
      <w:r w:rsidRPr="00645FE5">
        <w:rPr>
          <w:rFonts w:ascii="Arial" w:hAnsi="Arial" w:cs="Arial"/>
          <w:i/>
          <w:iCs/>
          <w:sz w:val="22"/>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063C0D13" w14:textId="77777777" w:rsidR="00567AE5" w:rsidRPr="00645FE5" w:rsidRDefault="00567AE5" w:rsidP="00567AE5">
      <w:pPr>
        <w:spacing w:line="276" w:lineRule="auto"/>
        <w:ind w:firstLine="708"/>
        <w:jc w:val="both"/>
        <w:rPr>
          <w:rFonts w:ascii="Arial" w:hAnsi="Arial" w:cs="Arial"/>
          <w:szCs w:val="24"/>
        </w:rPr>
      </w:pPr>
    </w:p>
    <w:p w14:paraId="48CE3DA9" w14:textId="77777777" w:rsidR="00567AE5" w:rsidRPr="00645FE5" w:rsidRDefault="00567AE5" w:rsidP="00567AE5">
      <w:pPr>
        <w:spacing w:line="276" w:lineRule="auto"/>
        <w:jc w:val="both"/>
        <w:rPr>
          <w:rFonts w:ascii="Arial" w:hAnsi="Arial" w:cs="Arial"/>
          <w:szCs w:val="24"/>
        </w:rPr>
      </w:pPr>
      <w:r w:rsidRPr="00645FE5">
        <w:rPr>
          <w:rFonts w:ascii="Arial" w:hAnsi="Arial" w:cs="Arial"/>
          <w:szCs w:val="24"/>
        </w:rPr>
        <w:t xml:space="preserve">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645FE5">
        <w:rPr>
          <w:rFonts w:ascii="Arial" w:hAnsi="Arial" w:cs="Arial"/>
          <w:szCs w:val="24"/>
        </w:rPr>
        <w:t>A.F.P</w:t>
      </w:r>
      <w:proofErr w:type="spellEnd"/>
      <w:r w:rsidRPr="00645FE5">
        <w:rPr>
          <w:rFonts w:ascii="Arial" w:hAnsi="Arial" w:cs="Arial"/>
          <w:szCs w:val="24"/>
        </w:rPr>
        <w:t>, que devendrá en la ineficacia del traslado de régimen pensional.</w:t>
      </w:r>
    </w:p>
    <w:bookmarkEnd w:id="0"/>
    <w:p w14:paraId="74B59E1D" w14:textId="77777777" w:rsidR="00116DDD" w:rsidRPr="00645FE5" w:rsidRDefault="00116DDD" w:rsidP="00567AE5">
      <w:pPr>
        <w:pStyle w:val="Sinespaciado"/>
        <w:spacing w:line="276" w:lineRule="auto"/>
        <w:rPr>
          <w:rFonts w:ascii="Arial" w:hAnsi="Arial" w:cs="Arial"/>
          <w:szCs w:val="24"/>
        </w:rPr>
      </w:pPr>
    </w:p>
    <w:p w14:paraId="767FBF09" w14:textId="0C6C924F" w:rsidR="00116DDD" w:rsidRPr="00645FE5" w:rsidRDefault="00116DDD" w:rsidP="00567AE5">
      <w:pPr>
        <w:pStyle w:val="Sinespaciado"/>
        <w:spacing w:line="276" w:lineRule="auto"/>
        <w:ind w:firstLine="708"/>
        <w:rPr>
          <w:rFonts w:ascii="Arial" w:hAnsi="Arial" w:cs="Arial"/>
          <w:b/>
          <w:bCs/>
          <w:szCs w:val="24"/>
        </w:rPr>
      </w:pPr>
      <w:r w:rsidRPr="00645FE5">
        <w:rPr>
          <w:rFonts w:ascii="Arial" w:hAnsi="Arial" w:cs="Arial"/>
          <w:b/>
          <w:bCs/>
          <w:szCs w:val="24"/>
        </w:rPr>
        <w:t>5.4.</w:t>
      </w:r>
      <w:r w:rsidR="7DD397E9" w:rsidRPr="00645FE5">
        <w:rPr>
          <w:rFonts w:ascii="Arial" w:hAnsi="Arial" w:cs="Arial"/>
          <w:b/>
          <w:bCs/>
          <w:szCs w:val="24"/>
        </w:rPr>
        <w:t xml:space="preserve"> </w:t>
      </w:r>
      <w:r w:rsidRPr="00645FE5">
        <w:rPr>
          <w:rFonts w:ascii="Arial" w:hAnsi="Arial" w:cs="Arial"/>
          <w:b/>
          <w:bCs/>
          <w:szCs w:val="24"/>
        </w:rPr>
        <w:tab/>
        <w:t>Caso concreto</w:t>
      </w:r>
    </w:p>
    <w:p w14:paraId="1DD0A9E4" w14:textId="2A2532FD" w:rsidR="00116DDD" w:rsidRPr="00645FE5" w:rsidRDefault="00116DDD" w:rsidP="00567AE5">
      <w:pPr>
        <w:pStyle w:val="Sinespaciado"/>
        <w:spacing w:line="276" w:lineRule="auto"/>
        <w:rPr>
          <w:rFonts w:ascii="Arial" w:hAnsi="Arial" w:cs="Arial"/>
          <w:szCs w:val="24"/>
        </w:rPr>
      </w:pPr>
    </w:p>
    <w:p w14:paraId="1783C281" w14:textId="2A67B030" w:rsidR="00483884" w:rsidRPr="00645FE5" w:rsidRDefault="00116DDD" w:rsidP="00567AE5">
      <w:pPr>
        <w:spacing w:line="276" w:lineRule="auto"/>
        <w:ind w:firstLine="708"/>
        <w:jc w:val="both"/>
        <w:rPr>
          <w:rFonts w:ascii="Arial" w:hAnsi="Arial" w:cs="Arial"/>
          <w:szCs w:val="24"/>
        </w:rPr>
      </w:pPr>
      <w:r w:rsidRPr="00645FE5">
        <w:rPr>
          <w:rFonts w:ascii="Arial" w:hAnsi="Arial" w:cs="Arial"/>
          <w:szCs w:val="24"/>
        </w:rPr>
        <w:t xml:space="preserve">Fuera de toda discusión, por existir plena prueba de ello, está que (i) </w:t>
      </w:r>
      <w:r w:rsidR="00907D77" w:rsidRPr="00645FE5">
        <w:rPr>
          <w:rFonts w:ascii="Arial" w:hAnsi="Arial" w:cs="Arial"/>
          <w:szCs w:val="24"/>
        </w:rPr>
        <w:t>la</w:t>
      </w:r>
      <w:r w:rsidRPr="00645FE5">
        <w:rPr>
          <w:rFonts w:ascii="Arial" w:hAnsi="Arial" w:cs="Arial"/>
          <w:szCs w:val="24"/>
        </w:rPr>
        <w:t xml:space="preserve"> demandante nació </w:t>
      </w:r>
      <w:r w:rsidR="00113276" w:rsidRPr="00645FE5">
        <w:rPr>
          <w:rFonts w:ascii="Arial" w:hAnsi="Arial" w:cs="Arial"/>
          <w:szCs w:val="24"/>
        </w:rPr>
        <w:t>el 08 de mayo de</w:t>
      </w:r>
      <w:r w:rsidR="00D17FB7" w:rsidRPr="00645FE5">
        <w:rPr>
          <w:rFonts w:ascii="Arial" w:hAnsi="Arial" w:cs="Arial"/>
          <w:szCs w:val="24"/>
        </w:rPr>
        <w:t xml:space="preserve"> 1959</w:t>
      </w:r>
      <w:r w:rsidR="00E927D7" w:rsidRPr="00645FE5">
        <w:rPr>
          <w:rFonts w:ascii="Arial" w:hAnsi="Arial" w:cs="Arial"/>
          <w:szCs w:val="24"/>
        </w:rPr>
        <w:t xml:space="preserve"> </w:t>
      </w:r>
      <w:r w:rsidRPr="00645FE5">
        <w:rPr>
          <w:rFonts w:ascii="Arial" w:hAnsi="Arial" w:cs="Arial"/>
          <w:szCs w:val="24"/>
        </w:rPr>
        <w:t>(fl.</w:t>
      </w:r>
      <w:r w:rsidR="000D01B1" w:rsidRPr="00645FE5">
        <w:rPr>
          <w:rFonts w:ascii="Arial" w:hAnsi="Arial" w:cs="Arial"/>
          <w:szCs w:val="24"/>
        </w:rPr>
        <w:t xml:space="preserve"> </w:t>
      </w:r>
      <w:r w:rsidR="00113276" w:rsidRPr="00645FE5">
        <w:rPr>
          <w:rFonts w:ascii="Arial" w:hAnsi="Arial" w:cs="Arial"/>
          <w:szCs w:val="24"/>
        </w:rPr>
        <w:t>30</w:t>
      </w:r>
      <w:r w:rsidRPr="00645FE5">
        <w:rPr>
          <w:rFonts w:ascii="Arial" w:hAnsi="Arial" w:cs="Arial"/>
          <w:szCs w:val="24"/>
        </w:rPr>
        <w:t>); (ii) que estando afiliad</w:t>
      </w:r>
      <w:r w:rsidR="00EA1375" w:rsidRPr="00645FE5">
        <w:rPr>
          <w:rFonts w:ascii="Arial" w:hAnsi="Arial" w:cs="Arial"/>
          <w:szCs w:val="24"/>
        </w:rPr>
        <w:t>a</w:t>
      </w:r>
      <w:r w:rsidR="008B0CFC" w:rsidRPr="00645FE5">
        <w:rPr>
          <w:rFonts w:ascii="Arial" w:hAnsi="Arial" w:cs="Arial"/>
          <w:szCs w:val="24"/>
        </w:rPr>
        <w:t xml:space="preserve"> al ISS (hoy </w:t>
      </w:r>
      <w:r w:rsidR="00DD5207" w:rsidRPr="00645FE5">
        <w:rPr>
          <w:rFonts w:ascii="Arial" w:hAnsi="Arial" w:cs="Arial"/>
          <w:szCs w:val="24"/>
        </w:rPr>
        <w:t>C</w:t>
      </w:r>
      <w:r w:rsidR="00483884" w:rsidRPr="00645FE5">
        <w:rPr>
          <w:rFonts w:ascii="Arial" w:hAnsi="Arial" w:cs="Arial"/>
          <w:szCs w:val="24"/>
        </w:rPr>
        <w:t>olpensiones</w:t>
      </w:r>
      <w:r w:rsidR="008B0CFC" w:rsidRPr="00645FE5">
        <w:rPr>
          <w:rFonts w:ascii="Arial" w:hAnsi="Arial" w:cs="Arial"/>
          <w:szCs w:val="24"/>
        </w:rPr>
        <w:t xml:space="preserve">), el </w:t>
      </w:r>
      <w:r w:rsidR="00483884" w:rsidRPr="00645FE5">
        <w:rPr>
          <w:rFonts w:ascii="Arial" w:hAnsi="Arial" w:cs="Arial"/>
          <w:szCs w:val="24"/>
        </w:rPr>
        <w:t>26 de enero de 1996</w:t>
      </w:r>
      <w:r w:rsidR="00E927D7" w:rsidRPr="00645FE5">
        <w:rPr>
          <w:rFonts w:ascii="Arial" w:hAnsi="Arial" w:cs="Arial"/>
          <w:szCs w:val="24"/>
        </w:rPr>
        <w:t xml:space="preserve"> </w:t>
      </w:r>
      <w:r w:rsidR="000D01B1" w:rsidRPr="00645FE5">
        <w:rPr>
          <w:rFonts w:ascii="Arial" w:hAnsi="Arial" w:cs="Arial"/>
          <w:szCs w:val="24"/>
        </w:rPr>
        <w:t>suscribió solicitud de vinculación al</w:t>
      </w:r>
      <w:r w:rsidRPr="00645FE5">
        <w:rPr>
          <w:rFonts w:ascii="Arial" w:hAnsi="Arial" w:cs="Arial"/>
          <w:szCs w:val="24"/>
        </w:rPr>
        <w:t xml:space="preserve"> Régimen de Ahorro Individual </w:t>
      </w:r>
      <w:r w:rsidR="000D01B1" w:rsidRPr="00645FE5">
        <w:rPr>
          <w:rFonts w:ascii="Arial" w:hAnsi="Arial" w:cs="Arial"/>
          <w:szCs w:val="24"/>
        </w:rPr>
        <w:t xml:space="preserve">a través de </w:t>
      </w:r>
      <w:r w:rsidR="00483884" w:rsidRPr="00645FE5">
        <w:rPr>
          <w:rFonts w:ascii="Arial" w:hAnsi="Arial" w:cs="Arial"/>
          <w:szCs w:val="24"/>
        </w:rPr>
        <w:t xml:space="preserve">Protección (fl. 129), efectiva a partir del 01 de febrero de 1996 (fl. 121); que el 27 de febrero de 2009 rubricó formulario de afiliación a ING (fl. 153);  </w:t>
      </w:r>
      <w:r w:rsidR="00F012F6" w:rsidRPr="00645FE5">
        <w:rPr>
          <w:rFonts w:ascii="Arial" w:hAnsi="Arial" w:cs="Arial"/>
          <w:szCs w:val="24"/>
        </w:rPr>
        <w:t xml:space="preserve">que en comunicación del 25 de mayo de 2018, Protección efectuó una proyección pensional al actor informándole que su mesada en el RAIS sería de $1.378.404 a los 62 años y de $3.539.159 en el RPM (fls. 33 a 38); y que </w:t>
      </w:r>
      <w:r w:rsidR="00483884" w:rsidRPr="00645FE5">
        <w:rPr>
          <w:rFonts w:ascii="Arial" w:hAnsi="Arial" w:cs="Arial"/>
          <w:szCs w:val="24"/>
        </w:rPr>
        <w:t>al 23 de noviembre de 2018 contaba con 1887 semanas de cotizaciones al sistema de pensiones, de las cuales 781,57 fueron al régimen de prima media y 1105,71 al régimen de ahorro individual (fls. 121 a 147)</w:t>
      </w:r>
      <w:r w:rsidR="00F012F6" w:rsidRPr="00645FE5">
        <w:rPr>
          <w:rFonts w:ascii="Arial" w:hAnsi="Arial" w:cs="Arial"/>
          <w:szCs w:val="24"/>
        </w:rPr>
        <w:t xml:space="preserve">. </w:t>
      </w:r>
    </w:p>
    <w:p w14:paraId="66DEFBCD" w14:textId="136EC390" w:rsidR="00F012F6" w:rsidRPr="00645FE5" w:rsidRDefault="00F012F6" w:rsidP="00567AE5">
      <w:pPr>
        <w:spacing w:line="276" w:lineRule="auto"/>
        <w:jc w:val="both"/>
        <w:rPr>
          <w:rFonts w:ascii="Arial" w:hAnsi="Arial" w:cs="Arial"/>
          <w:szCs w:val="24"/>
        </w:rPr>
      </w:pPr>
    </w:p>
    <w:p w14:paraId="6194BA20" w14:textId="7811CCA8" w:rsidR="00DC1B82" w:rsidRPr="00645FE5" w:rsidRDefault="00DC1B82" w:rsidP="00567AE5">
      <w:pPr>
        <w:spacing w:line="276" w:lineRule="auto"/>
        <w:ind w:firstLine="708"/>
        <w:jc w:val="both"/>
        <w:rPr>
          <w:rFonts w:ascii="Arial" w:hAnsi="Arial" w:cs="Arial"/>
          <w:szCs w:val="24"/>
        </w:rPr>
      </w:pPr>
      <w:r w:rsidRPr="00645FE5">
        <w:rPr>
          <w:rFonts w:ascii="Arial" w:hAnsi="Arial" w:cs="Arial"/>
          <w:szCs w:val="24"/>
        </w:rPr>
        <w:t>En este escenario</w:t>
      </w:r>
      <w:r w:rsidR="00966046" w:rsidRPr="00645FE5">
        <w:rPr>
          <w:rFonts w:ascii="Arial" w:hAnsi="Arial" w:cs="Arial"/>
          <w:szCs w:val="24"/>
        </w:rPr>
        <w:t>, la sentenciadora de primer grado concluyó que el traslado de régimen que se materializó con la afiliación del 26 de enero de 1996 es eficaz</w:t>
      </w:r>
      <w:r w:rsidRPr="00645FE5">
        <w:rPr>
          <w:rFonts w:ascii="Arial" w:hAnsi="Arial" w:cs="Arial"/>
          <w:szCs w:val="24"/>
        </w:rPr>
        <w:t xml:space="preserve">, </w:t>
      </w:r>
      <w:r w:rsidR="00FC783F" w:rsidRPr="00645FE5">
        <w:rPr>
          <w:rFonts w:ascii="Arial" w:hAnsi="Arial" w:cs="Arial"/>
          <w:szCs w:val="24"/>
        </w:rPr>
        <w:t>considerando para el efecto</w:t>
      </w:r>
      <w:r w:rsidRPr="00645FE5">
        <w:rPr>
          <w:rFonts w:ascii="Arial" w:hAnsi="Arial" w:cs="Arial"/>
          <w:szCs w:val="24"/>
        </w:rPr>
        <w:t xml:space="preserve"> el indicio grave y la confesión ficta de algunos supuestos contenido</w:t>
      </w:r>
      <w:r w:rsidR="00FC783F" w:rsidRPr="00645FE5">
        <w:rPr>
          <w:rFonts w:ascii="Arial" w:hAnsi="Arial" w:cs="Arial"/>
          <w:szCs w:val="24"/>
        </w:rPr>
        <w:t>s</w:t>
      </w:r>
      <w:r w:rsidRPr="00645FE5">
        <w:rPr>
          <w:rFonts w:ascii="Arial" w:hAnsi="Arial" w:cs="Arial"/>
          <w:szCs w:val="24"/>
        </w:rPr>
        <w:t xml:space="preserve"> en la contestación de la demanda hecha por Protección</w:t>
      </w:r>
      <w:r w:rsidR="00DC1F8B" w:rsidRPr="00645FE5">
        <w:rPr>
          <w:rFonts w:ascii="Arial" w:hAnsi="Arial" w:cs="Arial"/>
          <w:szCs w:val="24"/>
        </w:rPr>
        <w:t xml:space="preserve">, los cuales, a pesar de admitir prueba en contrario no habrían sido desvirtuados por el actor. </w:t>
      </w:r>
    </w:p>
    <w:p w14:paraId="34A9A02E" w14:textId="2D849198" w:rsidR="00CE1D09" w:rsidRPr="00645FE5" w:rsidRDefault="00CE1D09" w:rsidP="00567AE5">
      <w:pPr>
        <w:spacing w:line="276" w:lineRule="auto"/>
        <w:jc w:val="both"/>
        <w:rPr>
          <w:rFonts w:ascii="Arial" w:hAnsi="Arial" w:cs="Arial"/>
          <w:szCs w:val="24"/>
        </w:rPr>
      </w:pPr>
    </w:p>
    <w:p w14:paraId="51D22DB0" w14:textId="5A59F466" w:rsidR="00291024" w:rsidRPr="00645FE5" w:rsidRDefault="00016DF8" w:rsidP="00567AE5">
      <w:pPr>
        <w:spacing w:line="276" w:lineRule="auto"/>
        <w:ind w:firstLine="708"/>
        <w:jc w:val="both"/>
        <w:rPr>
          <w:rFonts w:ascii="Arial" w:hAnsi="Arial" w:cs="Arial"/>
          <w:szCs w:val="24"/>
        </w:rPr>
      </w:pPr>
      <w:r w:rsidRPr="00645FE5">
        <w:rPr>
          <w:rFonts w:ascii="Arial" w:hAnsi="Arial" w:cs="Arial"/>
          <w:szCs w:val="24"/>
        </w:rPr>
        <w:t xml:space="preserve">Esta decisión es cuestionada por </w:t>
      </w:r>
      <w:r w:rsidR="00A25965" w:rsidRPr="00645FE5">
        <w:rPr>
          <w:rFonts w:ascii="Arial" w:hAnsi="Arial" w:cs="Arial"/>
          <w:szCs w:val="24"/>
        </w:rPr>
        <w:t>e</w:t>
      </w:r>
      <w:r w:rsidRPr="00645FE5">
        <w:rPr>
          <w:rFonts w:ascii="Arial" w:hAnsi="Arial" w:cs="Arial"/>
          <w:szCs w:val="24"/>
        </w:rPr>
        <w:t>l demandante, quien argumenta que Protección</w:t>
      </w:r>
      <w:r w:rsidR="00020E6D" w:rsidRPr="00645FE5">
        <w:rPr>
          <w:rFonts w:ascii="Arial" w:hAnsi="Arial" w:cs="Arial"/>
          <w:szCs w:val="24"/>
        </w:rPr>
        <w:t xml:space="preserve"> no </w:t>
      </w:r>
      <w:r w:rsidRPr="00645FE5">
        <w:rPr>
          <w:rFonts w:ascii="Arial" w:hAnsi="Arial" w:cs="Arial"/>
          <w:szCs w:val="24"/>
        </w:rPr>
        <w:t>cumpli</w:t>
      </w:r>
      <w:r w:rsidR="00020E6D" w:rsidRPr="00645FE5">
        <w:rPr>
          <w:rFonts w:ascii="Arial" w:hAnsi="Arial" w:cs="Arial"/>
          <w:szCs w:val="24"/>
        </w:rPr>
        <w:t>ó</w:t>
      </w:r>
      <w:r w:rsidRPr="00645FE5">
        <w:rPr>
          <w:rFonts w:ascii="Arial" w:hAnsi="Arial" w:cs="Arial"/>
          <w:szCs w:val="24"/>
        </w:rPr>
        <w:t xml:space="preserve"> con las obligaciones que le asistían en materia de información, que no se tuvo en cuenta las manifestaciones efectuadas durante el interrogatorio de parte -las cuales </w:t>
      </w:r>
      <w:proofErr w:type="gramStart"/>
      <w:r w:rsidRPr="00645FE5">
        <w:rPr>
          <w:rFonts w:ascii="Arial" w:hAnsi="Arial" w:cs="Arial"/>
          <w:szCs w:val="24"/>
        </w:rPr>
        <w:t>califica</w:t>
      </w:r>
      <w:proofErr w:type="gramEnd"/>
      <w:r w:rsidRPr="00645FE5">
        <w:rPr>
          <w:rFonts w:ascii="Arial" w:hAnsi="Arial" w:cs="Arial"/>
          <w:szCs w:val="24"/>
        </w:rPr>
        <w:t xml:space="preserve"> como confesión- en el sentido de no haber recibido cierta información y en general, </w:t>
      </w:r>
      <w:r w:rsidR="00020E6D" w:rsidRPr="00645FE5">
        <w:rPr>
          <w:rFonts w:ascii="Arial" w:hAnsi="Arial" w:cs="Arial"/>
          <w:szCs w:val="24"/>
        </w:rPr>
        <w:t xml:space="preserve">solicita una nueva valoración probatoria. </w:t>
      </w:r>
    </w:p>
    <w:p w14:paraId="0084FA4E" w14:textId="7B1ECCDD" w:rsidR="00020E6D" w:rsidRPr="00645FE5" w:rsidRDefault="00020E6D" w:rsidP="00567AE5">
      <w:pPr>
        <w:spacing w:line="276" w:lineRule="auto"/>
        <w:jc w:val="both"/>
        <w:rPr>
          <w:rFonts w:ascii="Arial" w:hAnsi="Arial" w:cs="Arial"/>
          <w:szCs w:val="24"/>
        </w:rPr>
      </w:pPr>
    </w:p>
    <w:p w14:paraId="67A6443A" w14:textId="11985702" w:rsidR="00020E6D" w:rsidRPr="00645FE5" w:rsidRDefault="00020E6D" w:rsidP="00567AE5">
      <w:pPr>
        <w:spacing w:line="276" w:lineRule="auto"/>
        <w:ind w:firstLine="708"/>
        <w:jc w:val="both"/>
        <w:rPr>
          <w:rFonts w:ascii="Arial" w:hAnsi="Arial" w:cs="Arial"/>
          <w:szCs w:val="24"/>
        </w:rPr>
      </w:pPr>
      <w:r w:rsidRPr="00645FE5">
        <w:rPr>
          <w:rFonts w:ascii="Arial" w:hAnsi="Arial" w:cs="Arial"/>
          <w:szCs w:val="24"/>
        </w:rPr>
        <w:t xml:space="preserve">Por lo tanto, </w:t>
      </w:r>
      <w:r w:rsidR="006C70AF" w:rsidRPr="00645FE5">
        <w:rPr>
          <w:rFonts w:ascii="Arial" w:hAnsi="Arial" w:cs="Arial"/>
          <w:szCs w:val="24"/>
        </w:rPr>
        <w:t xml:space="preserve">según se extrae, el presente recurso se cifra en determinar si </w:t>
      </w:r>
      <w:r w:rsidR="0043719E" w:rsidRPr="00645FE5">
        <w:rPr>
          <w:rFonts w:ascii="Arial" w:hAnsi="Arial" w:cs="Arial"/>
          <w:szCs w:val="24"/>
        </w:rPr>
        <w:t xml:space="preserve">la operadora judicial de </w:t>
      </w:r>
      <w:r w:rsidR="006C70AF" w:rsidRPr="00645FE5">
        <w:rPr>
          <w:rFonts w:ascii="Arial" w:hAnsi="Arial" w:cs="Arial"/>
          <w:szCs w:val="24"/>
        </w:rPr>
        <w:t>primera instancia erró negar la ineficacia del traslado</w:t>
      </w:r>
      <w:r w:rsidR="00E539DE" w:rsidRPr="00645FE5">
        <w:rPr>
          <w:rFonts w:ascii="Arial" w:hAnsi="Arial" w:cs="Arial"/>
          <w:szCs w:val="24"/>
        </w:rPr>
        <w:t xml:space="preserve"> de régimen,</w:t>
      </w:r>
      <w:r w:rsidR="006C70AF" w:rsidRPr="00645FE5">
        <w:rPr>
          <w:rFonts w:ascii="Arial" w:hAnsi="Arial" w:cs="Arial"/>
          <w:szCs w:val="24"/>
        </w:rPr>
        <w:t xml:space="preserve"> al efectuar una aplicación equivocada de la institución de la confesión ficta y de los principios del derecho probatorio, advirtiendo desde ahora, que de acuerdo con lo lineado en sentencia CSJ SL, del 24 de abril de 2013, radicación 42192, reiterada en sentencia SL16082 de 2015 y 2190 de 2019:</w:t>
      </w:r>
    </w:p>
    <w:p w14:paraId="74EF40C2" w14:textId="19944678" w:rsidR="006C70AF" w:rsidRPr="00645FE5" w:rsidRDefault="006C70AF" w:rsidP="00567AE5">
      <w:pPr>
        <w:spacing w:line="276" w:lineRule="auto"/>
        <w:jc w:val="both"/>
        <w:rPr>
          <w:rFonts w:ascii="Arial" w:hAnsi="Arial" w:cs="Arial"/>
          <w:szCs w:val="24"/>
        </w:rPr>
      </w:pPr>
    </w:p>
    <w:p w14:paraId="0BC05D5B" w14:textId="4A83135B" w:rsidR="006C70AF" w:rsidRPr="00645FE5" w:rsidRDefault="006C70AF" w:rsidP="00567AE5">
      <w:pPr>
        <w:overflowPunct w:val="0"/>
        <w:autoSpaceDE w:val="0"/>
        <w:autoSpaceDN w:val="0"/>
        <w:adjustRightInd w:val="0"/>
        <w:ind w:left="426" w:right="420"/>
        <w:jc w:val="both"/>
        <w:textAlignment w:val="baseline"/>
        <w:rPr>
          <w:rFonts w:ascii="Arial" w:hAnsi="Arial" w:cs="Arial"/>
          <w:sz w:val="22"/>
          <w:szCs w:val="24"/>
        </w:rPr>
      </w:pPr>
      <w:r w:rsidRPr="00645FE5">
        <w:rPr>
          <w:rFonts w:ascii="Arial" w:hAnsi="Arial" w:cs="Arial"/>
          <w:sz w:val="22"/>
          <w:szCs w:val="24"/>
        </w:rPr>
        <w:t>“(…) conforme al principio de consonancia que contempla el artículo 66 A del CPTSS, la competencia del Tribunal se encuentra circunscrita a las materias objeto del recurso, sin que, por tal motivo, se vea éste limitado por los argumentos que al respecto le presenten las partes, pues en la valoración de las pruebas y calificación jurídica de los hechos el juez es autónomo, estando sometido tan solo a la libre formación del convencimiento conforme a los principios científicos que informan la crítica de las pruebas, para lo primero, y a la ley, para lo segundo (…)</w:t>
      </w:r>
      <w:r w:rsidR="00E539DE" w:rsidRPr="00645FE5">
        <w:rPr>
          <w:rFonts w:ascii="Arial" w:hAnsi="Arial" w:cs="Arial"/>
          <w:sz w:val="22"/>
          <w:szCs w:val="24"/>
        </w:rPr>
        <w:tab/>
      </w:r>
      <w:r w:rsidRPr="00645FE5">
        <w:rPr>
          <w:rFonts w:ascii="Arial" w:hAnsi="Arial" w:cs="Arial"/>
          <w:sz w:val="22"/>
          <w:szCs w:val="24"/>
        </w:rPr>
        <w:t>.</w:t>
      </w:r>
    </w:p>
    <w:p w14:paraId="6DCA2D18" w14:textId="77777777" w:rsidR="006C70AF" w:rsidRPr="00645FE5" w:rsidRDefault="006C70AF" w:rsidP="00567AE5">
      <w:pPr>
        <w:tabs>
          <w:tab w:val="left" w:pos="-1440"/>
          <w:tab w:val="left" w:pos="-720"/>
          <w:tab w:val="left" w:pos="2160"/>
        </w:tabs>
        <w:suppressAutoHyphens/>
        <w:ind w:left="426" w:right="420" w:firstLine="709"/>
        <w:jc w:val="both"/>
        <w:rPr>
          <w:rFonts w:ascii="Arial" w:hAnsi="Arial" w:cs="Arial"/>
          <w:sz w:val="22"/>
          <w:szCs w:val="24"/>
        </w:rPr>
      </w:pPr>
    </w:p>
    <w:p w14:paraId="0030E50A" w14:textId="752E890F" w:rsidR="006C70AF" w:rsidRPr="00645FE5" w:rsidRDefault="006C70AF" w:rsidP="00567AE5">
      <w:pPr>
        <w:tabs>
          <w:tab w:val="left" w:pos="-1440"/>
          <w:tab w:val="left" w:pos="-720"/>
          <w:tab w:val="left" w:pos="2160"/>
        </w:tabs>
        <w:suppressAutoHyphens/>
        <w:ind w:left="426" w:right="420" w:firstLine="1"/>
        <w:jc w:val="both"/>
        <w:rPr>
          <w:rFonts w:ascii="Arial" w:hAnsi="Arial" w:cs="Arial"/>
          <w:sz w:val="22"/>
          <w:szCs w:val="24"/>
        </w:rPr>
      </w:pPr>
      <w:r w:rsidRPr="00645FE5">
        <w:rPr>
          <w:rFonts w:ascii="Arial" w:hAnsi="Arial" w:cs="Arial"/>
          <w:sz w:val="22"/>
          <w:szCs w:val="24"/>
        </w:rPr>
        <w:t>De modo que ni los razonamientos fácticos ni los jurídicos, constituyen limitaciones para el Tribunal a efectos de resolver la apelación, pues lo que le compromete del fallo de la primera instancia y de la impugnación, salvo razones de inescindibilidad o de orden superior como la protección de los derechos laborales mínimos legales o los ciertos e indiscutibles, son las materias que hubieren sido objeto del recurso.”</w:t>
      </w:r>
    </w:p>
    <w:p w14:paraId="6ECF52B9" w14:textId="77777777" w:rsidR="006C70AF" w:rsidRPr="00645FE5" w:rsidRDefault="006C70AF" w:rsidP="00567AE5">
      <w:pPr>
        <w:spacing w:line="276" w:lineRule="auto"/>
        <w:ind w:firstLine="708"/>
        <w:jc w:val="both"/>
        <w:rPr>
          <w:rFonts w:ascii="Arial" w:hAnsi="Arial" w:cs="Arial"/>
          <w:szCs w:val="24"/>
        </w:rPr>
      </w:pPr>
    </w:p>
    <w:p w14:paraId="6D037CC4" w14:textId="3ABE7A05" w:rsidR="00524634" w:rsidRPr="00645FE5" w:rsidRDefault="00E539DE" w:rsidP="00567AE5">
      <w:pPr>
        <w:spacing w:line="276" w:lineRule="auto"/>
        <w:ind w:firstLine="708"/>
        <w:jc w:val="both"/>
        <w:rPr>
          <w:rFonts w:ascii="Arial" w:hAnsi="Arial" w:cs="Arial"/>
          <w:szCs w:val="24"/>
        </w:rPr>
      </w:pPr>
      <w:r w:rsidRPr="00645FE5">
        <w:rPr>
          <w:rFonts w:ascii="Arial" w:hAnsi="Arial" w:cs="Arial"/>
          <w:szCs w:val="24"/>
        </w:rPr>
        <w:t xml:space="preserve">Así pues, </w:t>
      </w:r>
      <w:r w:rsidR="00507177" w:rsidRPr="00645FE5">
        <w:rPr>
          <w:rFonts w:ascii="Arial" w:hAnsi="Arial" w:cs="Arial"/>
          <w:szCs w:val="24"/>
        </w:rPr>
        <w:t xml:space="preserve">supeditada </w:t>
      </w:r>
      <w:r w:rsidR="0043719E" w:rsidRPr="00645FE5">
        <w:rPr>
          <w:rFonts w:ascii="Arial" w:hAnsi="Arial" w:cs="Arial"/>
          <w:szCs w:val="24"/>
        </w:rPr>
        <w:t>l</w:t>
      </w:r>
      <w:r w:rsidR="00507177" w:rsidRPr="00645FE5">
        <w:rPr>
          <w:rFonts w:ascii="Arial" w:hAnsi="Arial" w:cs="Arial"/>
          <w:szCs w:val="24"/>
        </w:rPr>
        <w:t xml:space="preserve">a colegiatura a la temática planteada y no a los pedimentos, razonamientos y alegaciones jurídicas y fácticas del apelante, ni a las del juzgado, la figura empleada por la jueza </w:t>
      </w:r>
      <w:r w:rsidR="00507177" w:rsidRPr="00645FE5">
        <w:rPr>
          <w:rFonts w:ascii="Arial" w:hAnsi="Arial" w:cs="Arial"/>
          <w:i/>
          <w:iCs/>
          <w:szCs w:val="24"/>
        </w:rPr>
        <w:t xml:space="preserve">a quo </w:t>
      </w:r>
      <w:r w:rsidR="00507177" w:rsidRPr="00645FE5">
        <w:rPr>
          <w:rFonts w:ascii="Arial" w:hAnsi="Arial" w:cs="Arial"/>
          <w:szCs w:val="24"/>
        </w:rPr>
        <w:t xml:space="preserve">invita a recordar, siquiera someramente, que el artículo 77 del Código Procesal del Trabajo y de la Seguridad Social, consagra que </w:t>
      </w:r>
      <w:r w:rsidR="00524634" w:rsidRPr="00645FE5">
        <w:rPr>
          <w:rFonts w:ascii="Arial" w:hAnsi="Arial" w:cs="Arial"/>
          <w:i/>
          <w:iCs/>
          <w:szCs w:val="24"/>
        </w:rPr>
        <w:t>“</w:t>
      </w:r>
      <w:r w:rsidR="00524634" w:rsidRPr="00645FE5">
        <w:rPr>
          <w:rFonts w:ascii="Arial" w:hAnsi="Arial" w:cs="Arial"/>
          <w:i/>
          <w:iCs/>
          <w:sz w:val="22"/>
          <w:szCs w:val="24"/>
        </w:rPr>
        <w:t>si el demandante o el demandado, no concurren a la audiencia de conciliación, el juez la declarará clausurada</w:t>
      </w:r>
      <w:r w:rsidR="00524634" w:rsidRPr="00645FE5">
        <w:rPr>
          <w:rFonts w:ascii="Arial" w:hAnsi="Arial" w:cs="Arial"/>
          <w:i/>
          <w:iCs/>
          <w:szCs w:val="24"/>
        </w:rPr>
        <w:t xml:space="preserve">” </w:t>
      </w:r>
      <w:r w:rsidR="00524634" w:rsidRPr="00645FE5">
        <w:rPr>
          <w:rFonts w:ascii="Arial" w:hAnsi="Arial" w:cs="Arial"/>
          <w:szCs w:val="24"/>
        </w:rPr>
        <w:t xml:space="preserve">y como consecuencias procesales, si se trata del demandante, </w:t>
      </w:r>
      <w:r w:rsidR="00524634" w:rsidRPr="00645FE5">
        <w:rPr>
          <w:rFonts w:ascii="Arial" w:hAnsi="Arial" w:cs="Arial"/>
          <w:i/>
          <w:iCs/>
          <w:szCs w:val="24"/>
        </w:rPr>
        <w:t>“</w:t>
      </w:r>
      <w:r w:rsidR="00524634" w:rsidRPr="00645FE5">
        <w:rPr>
          <w:rFonts w:ascii="Arial" w:hAnsi="Arial" w:cs="Arial"/>
          <w:i/>
          <w:iCs/>
          <w:sz w:val="22"/>
          <w:szCs w:val="24"/>
        </w:rPr>
        <w:t xml:space="preserve">se presumirán ciertos </w:t>
      </w:r>
      <w:r w:rsidR="00524634" w:rsidRPr="00645FE5">
        <w:rPr>
          <w:rFonts w:ascii="Arial" w:hAnsi="Arial" w:cs="Arial"/>
          <w:b/>
          <w:bCs/>
          <w:i/>
          <w:iCs/>
          <w:sz w:val="22"/>
          <w:szCs w:val="24"/>
        </w:rPr>
        <w:t>los hechos susceptibles de confesión</w:t>
      </w:r>
      <w:r w:rsidR="00524634" w:rsidRPr="00645FE5">
        <w:rPr>
          <w:rFonts w:ascii="Arial" w:hAnsi="Arial" w:cs="Arial"/>
          <w:i/>
          <w:iCs/>
          <w:sz w:val="22"/>
          <w:szCs w:val="24"/>
        </w:rPr>
        <w:t xml:space="preserve"> contenidos en la demanda y en las excepciones de mérito</w:t>
      </w:r>
      <w:r w:rsidR="00524634" w:rsidRPr="00645FE5">
        <w:rPr>
          <w:rFonts w:ascii="Arial" w:hAnsi="Arial" w:cs="Arial"/>
          <w:szCs w:val="24"/>
        </w:rPr>
        <w:t>”</w:t>
      </w:r>
      <w:r w:rsidR="00827764" w:rsidRPr="00645FE5">
        <w:rPr>
          <w:rFonts w:ascii="Arial" w:hAnsi="Arial" w:cs="Arial"/>
          <w:szCs w:val="24"/>
        </w:rPr>
        <w:t>;</w:t>
      </w:r>
      <w:r w:rsidR="00524634" w:rsidRPr="00645FE5">
        <w:rPr>
          <w:rFonts w:ascii="Arial" w:hAnsi="Arial" w:cs="Arial"/>
          <w:szCs w:val="24"/>
        </w:rPr>
        <w:t xml:space="preserve"> si se trata del demandado, </w:t>
      </w:r>
      <w:r w:rsidR="00524634" w:rsidRPr="00645FE5">
        <w:rPr>
          <w:rFonts w:ascii="Arial" w:hAnsi="Arial" w:cs="Arial"/>
          <w:i/>
          <w:iCs/>
          <w:szCs w:val="24"/>
        </w:rPr>
        <w:t>“</w:t>
      </w:r>
      <w:r w:rsidR="00524634" w:rsidRPr="00645FE5">
        <w:rPr>
          <w:rFonts w:ascii="Arial" w:hAnsi="Arial" w:cs="Arial"/>
          <w:i/>
          <w:iCs/>
          <w:sz w:val="22"/>
          <w:szCs w:val="24"/>
        </w:rPr>
        <w:t xml:space="preserve">se presumirán ciertos </w:t>
      </w:r>
      <w:r w:rsidR="00524634" w:rsidRPr="00645FE5">
        <w:rPr>
          <w:rFonts w:ascii="Arial" w:hAnsi="Arial" w:cs="Arial"/>
          <w:b/>
          <w:bCs/>
          <w:i/>
          <w:iCs/>
          <w:sz w:val="22"/>
          <w:szCs w:val="24"/>
        </w:rPr>
        <w:t>los hecho</w:t>
      </w:r>
      <w:r w:rsidR="00524634" w:rsidRPr="00645FE5">
        <w:rPr>
          <w:rFonts w:ascii="Arial" w:hAnsi="Arial" w:cs="Arial"/>
          <w:i/>
          <w:iCs/>
          <w:sz w:val="22"/>
          <w:szCs w:val="24"/>
        </w:rPr>
        <w:t xml:space="preserve">s de la demanda </w:t>
      </w:r>
      <w:r w:rsidR="00524634" w:rsidRPr="00645FE5">
        <w:rPr>
          <w:rFonts w:ascii="Arial" w:hAnsi="Arial" w:cs="Arial"/>
          <w:b/>
          <w:bCs/>
          <w:i/>
          <w:iCs/>
          <w:sz w:val="22"/>
          <w:szCs w:val="24"/>
        </w:rPr>
        <w:t>susceptibles de confesión</w:t>
      </w:r>
      <w:r w:rsidR="00524634" w:rsidRPr="00645FE5">
        <w:rPr>
          <w:rFonts w:ascii="Arial" w:hAnsi="Arial" w:cs="Arial"/>
          <w:i/>
          <w:iCs/>
          <w:szCs w:val="24"/>
        </w:rPr>
        <w:t>”</w:t>
      </w:r>
      <w:r w:rsidR="00524634" w:rsidRPr="00645FE5">
        <w:rPr>
          <w:rFonts w:ascii="Arial" w:hAnsi="Arial" w:cs="Arial"/>
          <w:szCs w:val="24"/>
        </w:rPr>
        <w:t xml:space="preserve">, y cuando los hechos no admitan confesión, la no comparecencia debe apreciarse como indicio grave en su contra. </w:t>
      </w:r>
    </w:p>
    <w:p w14:paraId="72679781" w14:textId="7FE6E79F" w:rsidR="00524634" w:rsidRPr="00645FE5" w:rsidRDefault="00524634" w:rsidP="00567AE5">
      <w:pPr>
        <w:spacing w:line="276" w:lineRule="auto"/>
        <w:jc w:val="both"/>
        <w:rPr>
          <w:rFonts w:ascii="Arial" w:hAnsi="Arial" w:cs="Arial"/>
          <w:szCs w:val="24"/>
        </w:rPr>
      </w:pPr>
    </w:p>
    <w:p w14:paraId="104E5FEF" w14:textId="3AA8CF89" w:rsidR="00827764" w:rsidRPr="00645FE5" w:rsidRDefault="00827764" w:rsidP="00567AE5">
      <w:pPr>
        <w:spacing w:line="276" w:lineRule="auto"/>
        <w:ind w:firstLine="708"/>
        <w:jc w:val="both"/>
        <w:rPr>
          <w:rFonts w:ascii="Arial" w:hAnsi="Arial" w:cs="Arial"/>
          <w:szCs w:val="24"/>
        </w:rPr>
      </w:pPr>
      <w:r w:rsidRPr="00645FE5">
        <w:rPr>
          <w:rFonts w:ascii="Arial" w:hAnsi="Arial" w:cs="Arial"/>
          <w:szCs w:val="24"/>
        </w:rPr>
        <w:t>En lo que interesa a esta causa, son entonces dos los aspectos que conviene resaltar de la norma en cita. En primer lugar, debe tenerse en cuenta que la aplicación de la sanción procesal en comento tiene como presupuesto la comparecencia de una de partes a la audiencia y la inasistencia de la otra</w:t>
      </w:r>
      <w:r w:rsidR="00054D4B" w:rsidRPr="00645FE5">
        <w:rPr>
          <w:rFonts w:ascii="Arial" w:hAnsi="Arial" w:cs="Arial"/>
          <w:szCs w:val="24"/>
        </w:rPr>
        <w:t xml:space="preserve">; de manera que, tanto cuando ambas asisten como cuando no lo hacen, la medida es improcedente. </w:t>
      </w:r>
    </w:p>
    <w:p w14:paraId="792E7B0E" w14:textId="0733C273" w:rsidR="00054D4B" w:rsidRPr="00645FE5" w:rsidRDefault="00054D4B" w:rsidP="00567AE5">
      <w:pPr>
        <w:spacing w:line="276" w:lineRule="auto"/>
        <w:jc w:val="both"/>
        <w:rPr>
          <w:rFonts w:ascii="Arial" w:hAnsi="Arial" w:cs="Arial"/>
          <w:szCs w:val="24"/>
        </w:rPr>
      </w:pPr>
    </w:p>
    <w:p w14:paraId="7F937583" w14:textId="2584191D" w:rsidR="00763553" w:rsidRPr="00645FE5" w:rsidRDefault="00054D4B" w:rsidP="00567AE5">
      <w:pPr>
        <w:spacing w:line="276" w:lineRule="auto"/>
        <w:ind w:firstLine="708"/>
        <w:jc w:val="both"/>
        <w:rPr>
          <w:rFonts w:ascii="Arial" w:hAnsi="Arial" w:cs="Arial"/>
          <w:szCs w:val="24"/>
        </w:rPr>
      </w:pPr>
      <w:r w:rsidRPr="00645FE5">
        <w:rPr>
          <w:rFonts w:ascii="Arial" w:hAnsi="Arial" w:cs="Arial"/>
          <w:szCs w:val="24"/>
        </w:rPr>
        <w:t>En segundo lugar, debe destacarse que aquello sobre lo que opera la confesión ficta, es sobre (i) hechos</w:t>
      </w:r>
      <w:r w:rsidRPr="00645FE5">
        <w:rPr>
          <w:rFonts w:ascii="Arial" w:hAnsi="Arial" w:cs="Arial"/>
          <w:i/>
          <w:iCs/>
          <w:szCs w:val="24"/>
        </w:rPr>
        <w:t xml:space="preserve"> </w:t>
      </w:r>
      <w:r w:rsidRPr="00645FE5">
        <w:rPr>
          <w:rFonts w:ascii="Arial" w:hAnsi="Arial" w:cs="Arial"/>
          <w:szCs w:val="24"/>
        </w:rPr>
        <w:t>(ii)</w:t>
      </w:r>
      <w:r w:rsidRPr="00645FE5">
        <w:rPr>
          <w:rFonts w:ascii="Arial" w:hAnsi="Arial" w:cs="Arial"/>
          <w:i/>
          <w:iCs/>
          <w:szCs w:val="24"/>
        </w:rPr>
        <w:t xml:space="preserve"> </w:t>
      </w:r>
      <w:r w:rsidRPr="00645FE5">
        <w:rPr>
          <w:rFonts w:ascii="Arial" w:hAnsi="Arial" w:cs="Arial"/>
          <w:szCs w:val="24"/>
        </w:rPr>
        <w:t xml:space="preserve">susceptibles de confesión. </w:t>
      </w:r>
      <w:r w:rsidR="00CC511D" w:rsidRPr="00645FE5">
        <w:rPr>
          <w:rFonts w:ascii="Arial" w:hAnsi="Arial" w:cs="Arial"/>
          <w:szCs w:val="24"/>
        </w:rPr>
        <w:t xml:space="preserve"> </w:t>
      </w:r>
      <w:r w:rsidR="00763553" w:rsidRPr="00645FE5">
        <w:rPr>
          <w:rFonts w:ascii="Arial" w:hAnsi="Arial" w:cs="Arial"/>
          <w:szCs w:val="24"/>
        </w:rPr>
        <w:t>Esto significa</w:t>
      </w:r>
      <w:r w:rsidRPr="00645FE5">
        <w:rPr>
          <w:rFonts w:ascii="Arial" w:hAnsi="Arial" w:cs="Arial"/>
          <w:szCs w:val="24"/>
        </w:rPr>
        <w:t>, de una parte, que debe circunscribirse a acciones, omisiones o si se quiere a sucesos acaecidos en la realidad</w:t>
      </w:r>
      <w:r w:rsidR="0007228C" w:rsidRPr="00645FE5">
        <w:rPr>
          <w:rFonts w:ascii="Arial" w:hAnsi="Arial" w:cs="Arial"/>
          <w:szCs w:val="24"/>
        </w:rPr>
        <w:t xml:space="preserve"> capaces de producir efectos jurídicos</w:t>
      </w:r>
      <w:r w:rsidRPr="00645FE5">
        <w:rPr>
          <w:rFonts w:ascii="Arial" w:hAnsi="Arial" w:cs="Arial"/>
          <w:szCs w:val="24"/>
        </w:rPr>
        <w:t xml:space="preserve"> </w:t>
      </w:r>
      <w:r w:rsidR="00C24FFB" w:rsidRPr="00645FE5">
        <w:rPr>
          <w:rFonts w:ascii="Arial" w:hAnsi="Arial" w:cs="Arial"/>
          <w:szCs w:val="24"/>
        </w:rPr>
        <w:t>y no</w:t>
      </w:r>
      <w:r w:rsidR="32108CC0" w:rsidRPr="00645FE5">
        <w:rPr>
          <w:rFonts w:ascii="Arial" w:hAnsi="Arial" w:cs="Arial"/>
          <w:szCs w:val="24"/>
        </w:rPr>
        <w:t>,</w:t>
      </w:r>
      <w:r w:rsidR="00C24FFB" w:rsidRPr="00645FE5">
        <w:rPr>
          <w:rFonts w:ascii="Arial" w:hAnsi="Arial" w:cs="Arial"/>
          <w:szCs w:val="24"/>
        </w:rPr>
        <w:t xml:space="preserve"> a su calificación </w:t>
      </w:r>
      <w:r w:rsidR="00C24FFB" w:rsidRPr="00645FE5">
        <w:rPr>
          <w:rFonts w:ascii="Arial" w:hAnsi="Arial" w:cs="Arial"/>
          <w:szCs w:val="24"/>
        </w:rPr>
        <w:lastRenderedPageBreak/>
        <w:t>jurídica</w:t>
      </w:r>
      <w:r w:rsidR="00763553" w:rsidRPr="00645FE5">
        <w:rPr>
          <w:rFonts w:ascii="Arial" w:hAnsi="Arial" w:cs="Arial"/>
          <w:szCs w:val="24"/>
        </w:rPr>
        <w:t>. Es al juez a quien le corresponde hacerl</w:t>
      </w:r>
      <w:r w:rsidR="13A4EE8B" w:rsidRPr="00645FE5">
        <w:rPr>
          <w:rFonts w:ascii="Arial" w:hAnsi="Arial" w:cs="Arial"/>
          <w:szCs w:val="24"/>
        </w:rPr>
        <w:t>a</w:t>
      </w:r>
      <w:r w:rsidR="00763553" w:rsidRPr="00645FE5">
        <w:rPr>
          <w:rFonts w:ascii="Arial" w:hAnsi="Arial" w:cs="Arial"/>
          <w:szCs w:val="24"/>
        </w:rPr>
        <w:t>. “</w:t>
      </w:r>
      <w:r w:rsidR="00763553" w:rsidRPr="00645FE5">
        <w:rPr>
          <w:rFonts w:ascii="Arial" w:hAnsi="Arial" w:cs="Arial"/>
          <w:sz w:val="22"/>
          <w:szCs w:val="24"/>
        </w:rPr>
        <w:t>La gestión de las partes termina con la demostración de los hechos, pues con ella comienza la función jurisdiccional de enfrentarlos con los preceptos en orden a decidir las situaciones jurídicas concretas</w:t>
      </w:r>
      <w:r w:rsidR="00763553" w:rsidRPr="00645FE5">
        <w:rPr>
          <w:rFonts w:ascii="Arial" w:hAnsi="Arial" w:cs="Arial"/>
          <w:szCs w:val="24"/>
        </w:rPr>
        <w:t>.” (CSJ SC Sentencia de 14 de abril de 1947</w:t>
      </w:r>
      <w:r w:rsidR="00CC511D" w:rsidRPr="00645FE5">
        <w:rPr>
          <w:rFonts w:ascii="Arial" w:hAnsi="Arial" w:cs="Arial"/>
          <w:szCs w:val="24"/>
        </w:rPr>
        <w:t xml:space="preserve">) </w:t>
      </w:r>
    </w:p>
    <w:p w14:paraId="22164BDB" w14:textId="77777777" w:rsidR="00763553" w:rsidRPr="00645FE5" w:rsidRDefault="00763553" w:rsidP="00567AE5">
      <w:pPr>
        <w:spacing w:line="276" w:lineRule="auto"/>
        <w:jc w:val="both"/>
        <w:rPr>
          <w:rFonts w:ascii="Arial" w:hAnsi="Arial" w:cs="Arial"/>
          <w:szCs w:val="24"/>
        </w:rPr>
      </w:pPr>
    </w:p>
    <w:p w14:paraId="67B75AB7" w14:textId="4400D5CF" w:rsidR="00054D4B" w:rsidRPr="00645FE5" w:rsidRDefault="00C24FFB" w:rsidP="00567AE5">
      <w:pPr>
        <w:spacing w:line="276" w:lineRule="auto"/>
        <w:ind w:firstLine="708"/>
        <w:jc w:val="both"/>
        <w:rPr>
          <w:rFonts w:ascii="Arial" w:hAnsi="Arial" w:cs="Arial"/>
          <w:szCs w:val="24"/>
        </w:rPr>
      </w:pPr>
      <w:r w:rsidRPr="00645FE5">
        <w:rPr>
          <w:rFonts w:ascii="Arial" w:hAnsi="Arial" w:cs="Arial"/>
          <w:szCs w:val="24"/>
        </w:rPr>
        <w:t xml:space="preserve">De otra parte, que los hechos que pueden presumirse ciertos, necesariamente deben reunir los requisitos </w:t>
      </w:r>
      <w:r w:rsidR="00EF6BEF" w:rsidRPr="00645FE5">
        <w:rPr>
          <w:rFonts w:ascii="Arial" w:hAnsi="Arial" w:cs="Arial"/>
          <w:szCs w:val="24"/>
        </w:rPr>
        <w:t xml:space="preserve">de la confesión, establecidos en el artículo 191 del Código General del proceso, así: (1) el confesante debe tener capacidad para confesar y poder dispositivo sobre el hecho que resulte confesado, (2) los hechos deben ser adversos al confesante o favorables a la contraparte, (3) debe recaer sobre hechos </w:t>
      </w:r>
      <w:r w:rsidR="00DF767E" w:rsidRPr="00645FE5">
        <w:rPr>
          <w:rFonts w:ascii="Arial" w:hAnsi="Arial" w:cs="Arial"/>
          <w:szCs w:val="24"/>
        </w:rPr>
        <w:t>c</w:t>
      </w:r>
      <w:r w:rsidR="00EF6BEF" w:rsidRPr="00645FE5">
        <w:rPr>
          <w:rFonts w:ascii="Arial" w:hAnsi="Arial" w:cs="Arial"/>
          <w:szCs w:val="24"/>
        </w:rPr>
        <w:t xml:space="preserve">uya demostración no exija otro medio de prueba, (4) </w:t>
      </w:r>
      <w:r w:rsidR="00763553" w:rsidRPr="00645FE5">
        <w:rPr>
          <w:rFonts w:ascii="Arial" w:hAnsi="Arial" w:cs="Arial"/>
          <w:szCs w:val="24"/>
        </w:rPr>
        <w:t xml:space="preserve">debe ser expresa consciente y libre, (5) </w:t>
      </w:r>
      <w:r w:rsidR="00EF6BEF" w:rsidRPr="00645FE5">
        <w:rPr>
          <w:rFonts w:ascii="Arial" w:hAnsi="Arial" w:cs="Arial"/>
          <w:szCs w:val="24"/>
        </w:rPr>
        <w:t xml:space="preserve">debe </w:t>
      </w:r>
      <w:r w:rsidR="00763553" w:rsidRPr="00645FE5">
        <w:rPr>
          <w:rFonts w:ascii="Arial" w:hAnsi="Arial" w:cs="Arial"/>
          <w:szCs w:val="24"/>
        </w:rPr>
        <w:t>versar sobre hechos personales del confesante o sobre los que tenga o deba tener conocimiento. Luego, como se regla en el inciso final del art</w:t>
      </w:r>
      <w:r w:rsidR="00DF767E" w:rsidRPr="00645FE5">
        <w:rPr>
          <w:rFonts w:ascii="Arial" w:hAnsi="Arial" w:cs="Arial"/>
          <w:szCs w:val="24"/>
        </w:rPr>
        <w:t>í</w:t>
      </w:r>
      <w:r w:rsidR="00763553" w:rsidRPr="00645FE5">
        <w:rPr>
          <w:rFonts w:ascii="Arial" w:hAnsi="Arial" w:cs="Arial"/>
          <w:szCs w:val="24"/>
        </w:rPr>
        <w:t xml:space="preserve">culo en comento, </w:t>
      </w:r>
      <w:r w:rsidR="00763553" w:rsidRPr="00645FE5">
        <w:rPr>
          <w:rFonts w:ascii="Arial" w:hAnsi="Arial" w:cs="Arial"/>
          <w:b/>
          <w:bCs/>
          <w:i/>
          <w:iCs/>
          <w:szCs w:val="24"/>
        </w:rPr>
        <w:t>“</w:t>
      </w:r>
      <w:r w:rsidR="00763553" w:rsidRPr="00645FE5">
        <w:rPr>
          <w:rFonts w:ascii="Arial" w:hAnsi="Arial" w:cs="Arial"/>
          <w:b/>
          <w:bCs/>
          <w:i/>
          <w:iCs/>
          <w:sz w:val="22"/>
          <w:szCs w:val="24"/>
        </w:rPr>
        <w:t>[l]a simple declaración de parte se valorará por el juez de acuerdo con las reglas procesales de apreciación de las pruebas</w:t>
      </w:r>
      <w:r w:rsidR="00763553" w:rsidRPr="00645FE5">
        <w:rPr>
          <w:rFonts w:ascii="Arial" w:hAnsi="Arial" w:cs="Arial"/>
          <w:i/>
          <w:iCs/>
          <w:szCs w:val="24"/>
        </w:rPr>
        <w:t>”</w:t>
      </w:r>
      <w:r w:rsidR="00054D4B" w:rsidRPr="00645FE5">
        <w:rPr>
          <w:rFonts w:ascii="Arial" w:hAnsi="Arial" w:cs="Arial"/>
          <w:i/>
          <w:iCs/>
          <w:szCs w:val="24"/>
        </w:rPr>
        <w:t xml:space="preserve"> </w:t>
      </w:r>
      <w:r w:rsidR="006F6EA0" w:rsidRPr="00645FE5">
        <w:rPr>
          <w:rFonts w:ascii="Arial" w:hAnsi="Arial" w:cs="Arial"/>
          <w:szCs w:val="24"/>
        </w:rPr>
        <w:t>recordando además que, a diferencia de la</w:t>
      </w:r>
      <w:r w:rsidR="00E346A0" w:rsidRPr="00645FE5">
        <w:rPr>
          <w:rFonts w:ascii="Arial" w:hAnsi="Arial" w:cs="Arial"/>
          <w:szCs w:val="24"/>
        </w:rPr>
        <w:t>s</w:t>
      </w:r>
      <w:r w:rsidR="006F6EA0" w:rsidRPr="00645FE5">
        <w:rPr>
          <w:rFonts w:ascii="Arial" w:hAnsi="Arial" w:cs="Arial"/>
          <w:szCs w:val="24"/>
        </w:rPr>
        <w:t xml:space="preserve"> consecuencias buscadas con la confesión en vigencia del anterior Código de Procedimiento Civil, con la entrada en vigencia del Código General del Proceso, los interrogatorios de parte pueden tener fuerza probatoria para aclarar o demostrar algunos hechos.</w:t>
      </w:r>
    </w:p>
    <w:p w14:paraId="686023F6" w14:textId="5FF6BD73" w:rsidR="006C70AF" w:rsidRPr="00645FE5" w:rsidRDefault="00524634" w:rsidP="00567AE5">
      <w:pPr>
        <w:spacing w:line="276" w:lineRule="auto"/>
        <w:jc w:val="both"/>
        <w:rPr>
          <w:rFonts w:ascii="Arial" w:hAnsi="Arial" w:cs="Arial"/>
          <w:i/>
          <w:iCs/>
          <w:szCs w:val="24"/>
        </w:rPr>
      </w:pPr>
      <w:r w:rsidRPr="00645FE5">
        <w:rPr>
          <w:rFonts w:ascii="Arial" w:hAnsi="Arial" w:cs="Arial"/>
          <w:szCs w:val="24"/>
        </w:rPr>
        <w:t xml:space="preserve"> </w:t>
      </w:r>
      <w:r w:rsidR="00507177" w:rsidRPr="00645FE5">
        <w:rPr>
          <w:rFonts w:ascii="Arial" w:hAnsi="Arial" w:cs="Arial"/>
          <w:i/>
          <w:iCs/>
          <w:szCs w:val="24"/>
        </w:rPr>
        <w:t xml:space="preserve"> </w:t>
      </w:r>
    </w:p>
    <w:p w14:paraId="23A38BE1" w14:textId="1AC7E13F" w:rsidR="00EB5A28" w:rsidRPr="00645FE5" w:rsidRDefault="00CC511D" w:rsidP="00567AE5">
      <w:pPr>
        <w:spacing w:line="276" w:lineRule="auto"/>
        <w:ind w:firstLine="708"/>
        <w:jc w:val="both"/>
        <w:rPr>
          <w:rFonts w:ascii="Arial" w:hAnsi="Arial" w:cs="Arial"/>
          <w:szCs w:val="24"/>
        </w:rPr>
      </w:pPr>
      <w:r w:rsidRPr="00645FE5">
        <w:rPr>
          <w:rFonts w:ascii="Arial" w:hAnsi="Arial" w:cs="Arial"/>
          <w:szCs w:val="24"/>
        </w:rPr>
        <w:t xml:space="preserve">Así las cosas, siguiendo el orden de lo expuesto, llama la atención </w:t>
      </w:r>
      <w:r w:rsidR="00EB5A28" w:rsidRPr="00645FE5">
        <w:rPr>
          <w:rFonts w:ascii="Arial" w:hAnsi="Arial" w:cs="Arial"/>
          <w:szCs w:val="24"/>
        </w:rPr>
        <w:t xml:space="preserve">la forma en que se dio aplicación a la sanción procesal por la inasistencia a la audiencia de conciliación y en particular, que la ausencia de la parte demandante hubiere sido considerada como indicio grave en su contra frente a Colpensiones y como </w:t>
      </w:r>
      <w:r w:rsidR="00436071" w:rsidRPr="00645FE5">
        <w:rPr>
          <w:rFonts w:ascii="Arial" w:hAnsi="Arial" w:cs="Arial"/>
          <w:szCs w:val="24"/>
        </w:rPr>
        <w:t xml:space="preserve">razón para declarar la </w:t>
      </w:r>
      <w:r w:rsidR="00EB5A28" w:rsidRPr="00645FE5">
        <w:rPr>
          <w:rFonts w:ascii="Arial" w:hAnsi="Arial" w:cs="Arial"/>
          <w:szCs w:val="24"/>
        </w:rPr>
        <w:t>confesión ficta de lo aducido por Protección</w:t>
      </w:r>
      <w:r w:rsidR="00436071" w:rsidRPr="00645FE5">
        <w:rPr>
          <w:rFonts w:ascii="Arial" w:hAnsi="Arial" w:cs="Arial"/>
          <w:szCs w:val="24"/>
        </w:rPr>
        <w:t xml:space="preserve"> en la contestación</w:t>
      </w:r>
      <w:r w:rsidR="6191D295" w:rsidRPr="00645FE5">
        <w:rPr>
          <w:rFonts w:ascii="Arial" w:hAnsi="Arial" w:cs="Arial"/>
          <w:szCs w:val="24"/>
        </w:rPr>
        <w:t>;</w:t>
      </w:r>
      <w:r w:rsidR="00EB5A28" w:rsidRPr="00645FE5">
        <w:rPr>
          <w:rFonts w:ascii="Arial" w:hAnsi="Arial" w:cs="Arial"/>
          <w:szCs w:val="24"/>
        </w:rPr>
        <w:t xml:space="preserve"> cuando de la parte demandada, integrada por ambas entidades, únicamente asistió</w:t>
      </w:r>
      <w:r w:rsidR="00645FE5" w:rsidRPr="00645FE5">
        <w:rPr>
          <w:rFonts w:ascii="Arial" w:hAnsi="Arial" w:cs="Arial"/>
          <w:szCs w:val="24"/>
        </w:rPr>
        <w:t xml:space="preserve"> a la audiencia</w:t>
      </w:r>
      <w:r w:rsidR="00EB5A28" w:rsidRPr="00645FE5">
        <w:rPr>
          <w:rFonts w:ascii="Arial" w:hAnsi="Arial" w:cs="Arial"/>
          <w:szCs w:val="24"/>
        </w:rPr>
        <w:t xml:space="preserve"> el </w:t>
      </w:r>
      <w:r w:rsidR="003C61ED" w:rsidRPr="00645FE5">
        <w:rPr>
          <w:rFonts w:ascii="Arial" w:hAnsi="Arial" w:cs="Arial"/>
          <w:szCs w:val="24"/>
        </w:rPr>
        <w:t>re</w:t>
      </w:r>
      <w:r w:rsidR="00EB5A28" w:rsidRPr="00645FE5">
        <w:rPr>
          <w:rFonts w:ascii="Arial" w:hAnsi="Arial" w:cs="Arial"/>
          <w:szCs w:val="24"/>
        </w:rPr>
        <w:t>presentante legal de Protección, pues en representación de Colpensiones, únicamente asistió el sustituto de su apoderado judicial.</w:t>
      </w:r>
      <w:r w:rsidR="00436071" w:rsidRPr="00645FE5">
        <w:rPr>
          <w:rFonts w:ascii="Arial" w:hAnsi="Arial" w:cs="Arial"/>
          <w:szCs w:val="24"/>
        </w:rPr>
        <w:t xml:space="preserve">  Sin embargo, como la imposición de dichas ficciones no </w:t>
      </w:r>
      <w:r w:rsidR="002F3DE2" w:rsidRPr="00645FE5">
        <w:rPr>
          <w:rFonts w:ascii="Arial" w:hAnsi="Arial" w:cs="Arial"/>
          <w:szCs w:val="24"/>
        </w:rPr>
        <w:t>es</w:t>
      </w:r>
      <w:r w:rsidR="00436071" w:rsidRPr="00645FE5">
        <w:rPr>
          <w:rFonts w:ascii="Arial" w:hAnsi="Arial" w:cs="Arial"/>
          <w:szCs w:val="24"/>
        </w:rPr>
        <w:t xml:space="preserve"> discutida</w:t>
      </w:r>
      <w:r w:rsidR="002F3DE2" w:rsidRPr="00645FE5">
        <w:rPr>
          <w:rFonts w:ascii="Arial" w:hAnsi="Arial" w:cs="Arial"/>
          <w:szCs w:val="24"/>
        </w:rPr>
        <w:t xml:space="preserve">, </w:t>
      </w:r>
      <w:r w:rsidR="00436071" w:rsidRPr="00645FE5">
        <w:rPr>
          <w:rFonts w:ascii="Arial" w:hAnsi="Arial" w:cs="Arial"/>
          <w:szCs w:val="24"/>
        </w:rPr>
        <w:t xml:space="preserve">se abstendrá la Sala de efectuar análisis adicionales al respecto. </w:t>
      </w:r>
    </w:p>
    <w:p w14:paraId="69373684" w14:textId="06335347" w:rsidR="002F3DE2" w:rsidRPr="00645FE5" w:rsidRDefault="002F3DE2" w:rsidP="00567AE5">
      <w:pPr>
        <w:spacing w:line="276" w:lineRule="auto"/>
        <w:jc w:val="both"/>
        <w:rPr>
          <w:rFonts w:ascii="Arial" w:hAnsi="Arial" w:cs="Arial"/>
          <w:szCs w:val="24"/>
        </w:rPr>
      </w:pPr>
    </w:p>
    <w:p w14:paraId="7FCA9B92" w14:textId="36A70328" w:rsidR="0007228C" w:rsidRPr="00645FE5" w:rsidRDefault="002F3DE2" w:rsidP="00567AE5">
      <w:pPr>
        <w:spacing w:line="276" w:lineRule="auto"/>
        <w:ind w:firstLine="708"/>
        <w:jc w:val="both"/>
        <w:rPr>
          <w:rFonts w:ascii="Arial" w:hAnsi="Arial" w:cs="Arial"/>
          <w:szCs w:val="24"/>
        </w:rPr>
      </w:pPr>
      <w:r w:rsidRPr="00645FE5">
        <w:rPr>
          <w:rFonts w:ascii="Arial" w:hAnsi="Arial" w:cs="Arial"/>
          <w:szCs w:val="24"/>
        </w:rPr>
        <w:t>Continuando, observa la Sala que tal y como fueron mencionados en la sentencia, clausurada la etapa de conciliación, la jueza declaró como presuntamente ciertas las premisas postuladas por Protección en la contestación al hecho tercero de la demanda, en el acápite de los hechos de la defensa y en la excepción de validez del traslado al régimen de ahorro individual con solidaridad</w:t>
      </w:r>
      <w:r w:rsidR="0007228C" w:rsidRPr="00645FE5">
        <w:rPr>
          <w:rFonts w:ascii="Arial" w:hAnsi="Arial" w:cs="Arial"/>
          <w:szCs w:val="24"/>
        </w:rPr>
        <w:t xml:space="preserve">; algunas de las cuales son hechos y otras que en verdad no lo son. </w:t>
      </w:r>
    </w:p>
    <w:p w14:paraId="353A1A5F" w14:textId="4CA3CC02" w:rsidR="0007228C" w:rsidRPr="00645FE5" w:rsidRDefault="0007228C" w:rsidP="00567AE5">
      <w:pPr>
        <w:spacing w:line="276" w:lineRule="auto"/>
        <w:jc w:val="both"/>
        <w:rPr>
          <w:rFonts w:ascii="Arial" w:hAnsi="Arial" w:cs="Arial"/>
          <w:szCs w:val="24"/>
        </w:rPr>
      </w:pPr>
    </w:p>
    <w:p w14:paraId="42D635D4" w14:textId="123F6CC3" w:rsidR="001C4451" w:rsidRPr="00645FE5" w:rsidRDefault="00B302BB" w:rsidP="00567AE5">
      <w:pPr>
        <w:spacing w:line="276" w:lineRule="auto"/>
        <w:ind w:firstLine="708"/>
        <w:jc w:val="both"/>
        <w:rPr>
          <w:rFonts w:ascii="Arial" w:hAnsi="Arial" w:cs="Arial"/>
          <w:szCs w:val="24"/>
        </w:rPr>
      </w:pPr>
      <w:r w:rsidRPr="00645FE5">
        <w:rPr>
          <w:rFonts w:ascii="Arial" w:hAnsi="Arial" w:cs="Arial"/>
          <w:szCs w:val="24"/>
        </w:rPr>
        <w:t xml:space="preserve">En el hecho tercero de la demanda, la activa afirmó que: </w:t>
      </w:r>
    </w:p>
    <w:p w14:paraId="263C3787" w14:textId="6018F946" w:rsidR="00B302BB" w:rsidRPr="00645FE5" w:rsidRDefault="00B302BB" w:rsidP="00567AE5">
      <w:pPr>
        <w:spacing w:line="276" w:lineRule="auto"/>
        <w:jc w:val="both"/>
        <w:rPr>
          <w:rFonts w:ascii="Arial" w:hAnsi="Arial" w:cs="Arial"/>
          <w:szCs w:val="24"/>
        </w:rPr>
      </w:pPr>
      <w:r w:rsidRPr="00645FE5">
        <w:rPr>
          <w:rFonts w:ascii="Arial" w:hAnsi="Arial" w:cs="Arial"/>
          <w:szCs w:val="24"/>
        </w:rPr>
        <w:tab/>
      </w:r>
    </w:p>
    <w:p w14:paraId="391FE658" w14:textId="497EF128" w:rsidR="00B302BB" w:rsidRPr="00645FE5" w:rsidRDefault="00B302BB" w:rsidP="00567AE5">
      <w:pPr>
        <w:ind w:left="426" w:right="420"/>
        <w:jc w:val="both"/>
        <w:rPr>
          <w:rFonts w:ascii="Arial" w:hAnsi="Arial" w:cs="Arial"/>
          <w:b/>
          <w:bCs/>
          <w:sz w:val="22"/>
          <w:szCs w:val="24"/>
        </w:rPr>
      </w:pPr>
      <w:r w:rsidRPr="00645FE5">
        <w:rPr>
          <w:rFonts w:ascii="Arial" w:hAnsi="Arial" w:cs="Arial"/>
          <w:sz w:val="22"/>
          <w:szCs w:val="24"/>
        </w:rPr>
        <w:t xml:space="preserve">“El agente comercial que visitó a </w:t>
      </w:r>
      <w:r w:rsidRPr="00645FE5">
        <w:rPr>
          <w:rFonts w:ascii="Arial" w:hAnsi="Arial" w:cs="Arial"/>
          <w:b/>
          <w:bCs/>
          <w:sz w:val="22"/>
          <w:szCs w:val="24"/>
        </w:rPr>
        <w:t>GUILLERMO BALCÁRCEL AVELLANEDA</w:t>
      </w:r>
      <w:r w:rsidRPr="00645FE5">
        <w:rPr>
          <w:rFonts w:ascii="Arial" w:hAnsi="Arial" w:cs="Arial"/>
          <w:sz w:val="22"/>
          <w:szCs w:val="24"/>
        </w:rPr>
        <w:t xml:space="preserve">, le informó que, de trasladarse al Régimen de Ahorro Individual con solidaridad administrado por esa AFP, podría pensionarse a más temprana edad de lo que lo haría en el Régimen de Prima Media con Prestación Definida y que el monto de la pensión sería mucho más alto que la que le otorgaría el </w:t>
      </w:r>
      <w:r w:rsidRPr="00645FE5">
        <w:rPr>
          <w:rFonts w:ascii="Arial" w:hAnsi="Arial" w:cs="Arial"/>
          <w:b/>
          <w:bCs/>
          <w:sz w:val="22"/>
          <w:szCs w:val="24"/>
        </w:rPr>
        <w:t>RSPMPD.</w:t>
      </w:r>
      <w:r w:rsidRPr="00645FE5">
        <w:rPr>
          <w:rFonts w:ascii="Arial" w:hAnsi="Arial" w:cs="Arial"/>
          <w:sz w:val="22"/>
          <w:szCs w:val="24"/>
        </w:rPr>
        <w:t>”</w:t>
      </w:r>
    </w:p>
    <w:p w14:paraId="5002CD50" w14:textId="1FC6E525" w:rsidR="00EB5A28" w:rsidRPr="00645FE5" w:rsidRDefault="002F3DE2" w:rsidP="00567AE5">
      <w:pPr>
        <w:spacing w:line="276" w:lineRule="auto"/>
        <w:jc w:val="both"/>
        <w:rPr>
          <w:rFonts w:ascii="Arial" w:hAnsi="Arial" w:cs="Arial"/>
          <w:szCs w:val="24"/>
        </w:rPr>
      </w:pPr>
      <w:r w:rsidRPr="00645FE5">
        <w:rPr>
          <w:rFonts w:ascii="Arial" w:hAnsi="Arial" w:cs="Arial"/>
          <w:szCs w:val="24"/>
        </w:rPr>
        <w:t xml:space="preserve"> </w:t>
      </w:r>
    </w:p>
    <w:p w14:paraId="28E60472" w14:textId="7FD0C4B1" w:rsidR="002F3DE2" w:rsidRPr="00645FE5" w:rsidRDefault="00B302BB" w:rsidP="00567AE5">
      <w:pPr>
        <w:spacing w:line="276" w:lineRule="auto"/>
        <w:ind w:firstLine="708"/>
        <w:jc w:val="both"/>
        <w:rPr>
          <w:rFonts w:ascii="Arial" w:hAnsi="Arial" w:cs="Arial"/>
          <w:szCs w:val="24"/>
        </w:rPr>
      </w:pPr>
      <w:r w:rsidRPr="00645FE5">
        <w:rPr>
          <w:rFonts w:ascii="Arial" w:hAnsi="Arial" w:cs="Arial"/>
          <w:szCs w:val="24"/>
        </w:rPr>
        <w:t xml:space="preserve">En los términos de la contestación de </w:t>
      </w:r>
      <w:r w:rsidR="00DF767E" w:rsidRPr="00645FE5">
        <w:rPr>
          <w:rFonts w:ascii="Arial" w:hAnsi="Arial" w:cs="Arial"/>
          <w:szCs w:val="24"/>
        </w:rPr>
        <w:t xml:space="preserve">la A.F.P. </w:t>
      </w:r>
      <w:r w:rsidRPr="00645FE5">
        <w:rPr>
          <w:rFonts w:ascii="Arial" w:hAnsi="Arial" w:cs="Arial"/>
          <w:szCs w:val="24"/>
        </w:rPr>
        <w:t xml:space="preserve">Protección, la jueza declaró como presuntamente cierto que: </w:t>
      </w:r>
    </w:p>
    <w:p w14:paraId="14648DFE" w14:textId="77777777" w:rsidR="00B302BB" w:rsidRPr="00645FE5" w:rsidRDefault="00B302BB" w:rsidP="00567AE5">
      <w:pPr>
        <w:spacing w:line="276" w:lineRule="auto"/>
        <w:jc w:val="both"/>
        <w:rPr>
          <w:rFonts w:ascii="Arial" w:hAnsi="Arial" w:cs="Arial"/>
          <w:szCs w:val="24"/>
        </w:rPr>
      </w:pPr>
    </w:p>
    <w:p w14:paraId="1B45523F" w14:textId="4C49A0BE" w:rsidR="002F3DE2" w:rsidRPr="00645FE5" w:rsidRDefault="002F3DE2" w:rsidP="00567AE5">
      <w:pPr>
        <w:ind w:left="426" w:right="420"/>
        <w:jc w:val="both"/>
        <w:rPr>
          <w:rFonts w:ascii="Arial" w:hAnsi="Arial" w:cs="Arial"/>
          <w:sz w:val="22"/>
          <w:szCs w:val="24"/>
        </w:rPr>
      </w:pPr>
      <w:r w:rsidRPr="00645FE5">
        <w:rPr>
          <w:rFonts w:ascii="Arial" w:hAnsi="Arial" w:cs="Arial"/>
          <w:sz w:val="22"/>
          <w:szCs w:val="24"/>
        </w:rPr>
        <w:lastRenderedPageBreak/>
        <w:t xml:space="preserve">“Protección, a través de sus asesores comerciales brindó, respecto del régimen de ahorro individual, información acorde con lo previsto en la normativa para dicho régimen, es así como al actor a lo sumo se le pudo haber puesto de presente la posibilidad de pensionarse anticipadamente conforme al artículo 64 de la Ley 100, pero sin que en ningún momento se le haya garantizado que ello ocurriría. Tampoco se le pudo haber garantizado un monto superior de pensión en tanto que la conformación de la pensión de vejez no depende de manera exclusiva de la administradora de fondos de pensiones y en su formación inciden aspectos futuros e inciertos”. </w:t>
      </w:r>
    </w:p>
    <w:p w14:paraId="4D7103A4" w14:textId="77777777" w:rsidR="002F3DE2" w:rsidRPr="00645FE5" w:rsidRDefault="002F3DE2" w:rsidP="00567AE5">
      <w:pPr>
        <w:spacing w:line="276" w:lineRule="auto"/>
        <w:jc w:val="both"/>
        <w:rPr>
          <w:rFonts w:ascii="Arial" w:hAnsi="Arial" w:cs="Arial"/>
          <w:i/>
          <w:iCs/>
          <w:szCs w:val="24"/>
        </w:rPr>
      </w:pPr>
    </w:p>
    <w:p w14:paraId="3D622D6A" w14:textId="0D0F9C74" w:rsidR="00B302BB" w:rsidRPr="00645FE5" w:rsidRDefault="001D2122" w:rsidP="00567AE5">
      <w:pPr>
        <w:spacing w:line="276" w:lineRule="auto"/>
        <w:ind w:firstLine="708"/>
        <w:jc w:val="both"/>
        <w:rPr>
          <w:rFonts w:ascii="Arial" w:hAnsi="Arial" w:cs="Arial"/>
          <w:szCs w:val="24"/>
        </w:rPr>
      </w:pPr>
      <w:r w:rsidRPr="00645FE5">
        <w:rPr>
          <w:rFonts w:ascii="Arial" w:hAnsi="Arial" w:cs="Arial"/>
          <w:szCs w:val="24"/>
        </w:rPr>
        <w:t xml:space="preserve">Ora, la afirmación de que </w:t>
      </w:r>
      <w:r w:rsidRPr="00645FE5">
        <w:rPr>
          <w:rFonts w:ascii="Arial" w:hAnsi="Arial" w:cs="Arial"/>
          <w:i/>
          <w:iCs/>
          <w:szCs w:val="24"/>
        </w:rPr>
        <w:t>“</w:t>
      </w:r>
      <w:r w:rsidRPr="00645FE5">
        <w:rPr>
          <w:rFonts w:ascii="Arial" w:hAnsi="Arial" w:cs="Arial"/>
          <w:i/>
          <w:iCs/>
          <w:sz w:val="22"/>
          <w:szCs w:val="24"/>
        </w:rPr>
        <w:t>Protección, a través de sus asesores comerciales brindó, respecto del régimen de ahorro individual, información acorde con lo previsto en la normativa para dicho régimen</w:t>
      </w:r>
      <w:r w:rsidRPr="00645FE5">
        <w:rPr>
          <w:rFonts w:ascii="Arial" w:hAnsi="Arial" w:cs="Arial"/>
          <w:i/>
          <w:iCs/>
          <w:szCs w:val="24"/>
        </w:rPr>
        <w:t xml:space="preserve">” </w:t>
      </w:r>
      <w:r w:rsidRPr="00645FE5">
        <w:rPr>
          <w:rFonts w:ascii="Arial" w:hAnsi="Arial" w:cs="Arial"/>
          <w:szCs w:val="24"/>
        </w:rPr>
        <w:t xml:space="preserve">no es un hecho, sino </w:t>
      </w:r>
      <w:r w:rsidR="000407F5" w:rsidRPr="00645FE5">
        <w:rPr>
          <w:rFonts w:ascii="Arial" w:hAnsi="Arial" w:cs="Arial"/>
          <w:szCs w:val="24"/>
        </w:rPr>
        <w:t xml:space="preserve">un juicio o </w:t>
      </w:r>
      <w:r w:rsidRPr="00645FE5">
        <w:rPr>
          <w:rFonts w:ascii="Arial" w:hAnsi="Arial" w:cs="Arial"/>
          <w:szCs w:val="24"/>
        </w:rPr>
        <w:t xml:space="preserve">una calificación de hechos </w:t>
      </w:r>
      <w:r w:rsidR="000407F5" w:rsidRPr="00645FE5">
        <w:rPr>
          <w:rFonts w:ascii="Arial" w:hAnsi="Arial" w:cs="Arial"/>
          <w:szCs w:val="24"/>
        </w:rPr>
        <w:t xml:space="preserve">que no se exponen y que supone una contrastación con normas que no se identifican.  En lo demás, lo manifestado por Protección tampoco </w:t>
      </w:r>
      <w:r w:rsidR="00D72404" w:rsidRPr="00645FE5">
        <w:rPr>
          <w:rFonts w:ascii="Arial" w:hAnsi="Arial" w:cs="Arial"/>
          <w:szCs w:val="24"/>
        </w:rPr>
        <w:t xml:space="preserve">puede considerarse una genuina confesión ficta de hechos, pues nada se postuló como tal, sino como hipótesis de lo que </w:t>
      </w:r>
      <w:r w:rsidR="00D72404" w:rsidRPr="00645FE5">
        <w:rPr>
          <w:rFonts w:ascii="Arial" w:hAnsi="Arial" w:cs="Arial"/>
          <w:b/>
          <w:bCs/>
          <w:szCs w:val="24"/>
        </w:rPr>
        <w:t xml:space="preserve">“pudo” </w:t>
      </w:r>
      <w:r w:rsidR="00D72404" w:rsidRPr="00645FE5">
        <w:rPr>
          <w:rFonts w:ascii="Arial" w:hAnsi="Arial" w:cs="Arial"/>
          <w:szCs w:val="24"/>
        </w:rPr>
        <w:t xml:space="preserve">pasar y que, como tal, deja abierta la posibilidad de que no pasara de ese modo. </w:t>
      </w:r>
    </w:p>
    <w:p w14:paraId="76458595" w14:textId="2AF1D94C" w:rsidR="00B302BB" w:rsidRPr="00645FE5" w:rsidRDefault="00B302BB" w:rsidP="00567AE5">
      <w:pPr>
        <w:spacing w:line="276" w:lineRule="auto"/>
        <w:jc w:val="both"/>
        <w:rPr>
          <w:rFonts w:ascii="Arial" w:hAnsi="Arial" w:cs="Arial"/>
          <w:szCs w:val="24"/>
        </w:rPr>
      </w:pPr>
    </w:p>
    <w:p w14:paraId="6CC873B2" w14:textId="32624ECF" w:rsidR="00F8417B" w:rsidRPr="00645FE5" w:rsidRDefault="00F8417B" w:rsidP="00567AE5">
      <w:pPr>
        <w:spacing w:line="276" w:lineRule="auto"/>
        <w:ind w:firstLine="708"/>
        <w:jc w:val="both"/>
        <w:rPr>
          <w:rFonts w:ascii="Arial" w:hAnsi="Arial" w:cs="Arial"/>
          <w:szCs w:val="24"/>
        </w:rPr>
      </w:pPr>
      <w:r w:rsidRPr="00645FE5">
        <w:rPr>
          <w:rFonts w:ascii="Arial" w:hAnsi="Arial" w:cs="Arial"/>
          <w:szCs w:val="24"/>
        </w:rPr>
        <w:t xml:space="preserve">Continuando, presentados por Protección como </w:t>
      </w:r>
      <w:r w:rsidRPr="00645FE5">
        <w:rPr>
          <w:rFonts w:ascii="Arial" w:hAnsi="Arial" w:cs="Arial"/>
          <w:i/>
          <w:iCs/>
          <w:szCs w:val="24"/>
        </w:rPr>
        <w:t xml:space="preserve">“HECHOS DE LA DEFENSA”, </w:t>
      </w:r>
      <w:r w:rsidRPr="00645FE5">
        <w:rPr>
          <w:rFonts w:ascii="Arial" w:hAnsi="Arial" w:cs="Arial"/>
          <w:szCs w:val="24"/>
        </w:rPr>
        <w:t xml:space="preserve">la juzgadora de primera instancia declaró como presuntamente cierto, </w:t>
      </w:r>
      <w:r w:rsidRPr="00645FE5">
        <w:rPr>
          <w:rFonts w:ascii="Arial" w:hAnsi="Arial" w:cs="Arial"/>
          <w:b/>
          <w:bCs/>
          <w:szCs w:val="24"/>
        </w:rPr>
        <w:t>primero</w:t>
      </w:r>
      <w:r w:rsidRPr="00645FE5">
        <w:rPr>
          <w:rFonts w:ascii="Arial" w:hAnsi="Arial" w:cs="Arial"/>
          <w:szCs w:val="24"/>
        </w:rPr>
        <w:t xml:space="preserve">, que </w:t>
      </w:r>
      <w:r w:rsidR="002F3DE2" w:rsidRPr="00645FE5">
        <w:rPr>
          <w:rFonts w:ascii="Arial" w:hAnsi="Arial" w:cs="Arial"/>
          <w:szCs w:val="24"/>
        </w:rPr>
        <w:t>“</w:t>
      </w:r>
      <w:r w:rsidR="002F3DE2" w:rsidRPr="00645FE5">
        <w:rPr>
          <w:rFonts w:ascii="Arial" w:hAnsi="Arial" w:cs="Arial"/>
          <w:sz w:val="22"/>
          <w:szCs w:val="24"/>
        </w:rPr>
        <w:t>al señor Guillermo Balcárcel Avellaneda, no se le impuso la selección del régimen de ahorro individual como tampoco su permanencia en le mismo</w:t>
      </w:r>
      <w:r w:rsidR="002F3DE2" w:rsidRPr="00645FE5">
        <w:rPr>
          <w:rFonts w:ascii="Arial" w:hAnsi="Arial" w:cs="Arial"/>
          <w:szCs w:val="24"/>
        </w:rPr>
        <w:t>”;</w:t>
      </w:r>
      <w:r w:rsidRPr="00645FE5">
        <w:rPr>
          <w:rFonts w:ascii="Arial" w:hAnsi="Arial" w:cs="Arial"/>
          <w:szCs w:val="24"/>
        </w:rPr>
        <w:t xml:space="preserve">  </w:t>
      </w:r>
      <w:r w:rsidRPr="00645FE5">
        <w:rPr>
          <w:rFonts w:ascii="Arial" w:hAnsi="Arial" w:cs="Arial"/>
          <w:b/>
          <w:bCs/>
          <w:szCs w:val="24"/>
        </w:rPr>
        <w:t>segundo,</w:t>
      </w:r>
      <w:r w:rsidR="002F3DE2" w:rsidRPr="00645FE5">
        <w:rPr>
          <w:rFonts w:ascii="Arial" w:hAnsi="Arial" w:cs="Arial"/>
          <w:szCs w:val="24"/>
        </w:rPr>
        <w:t xml:space="preserve"> “</w:t>
      </w:r>
      <w:r w:rsidR="002F3DE2" w:rsidRPr="00645FE5">
        <w:rPr>
          <w:rFonts w:ascii="Arial" w:hAnsi="Arial" w:cs="Arial"/>
          <w:sz w:val="22"/>
          <w:szCs w:val="24"/>
        </w:rPr>
        <w:t>que al demandante no se le impidió trasladarse al régimen de prima media con prestación definida, siendo que éste no lo hizo de manera oportuna por omisión propia</w:t>
      </w:r>
      <w:r w:rsidR="002F3DE2" w:rsidRPr="00645FE5">
        <w:rPr>
          <w:rFonts w:ascii="Arial" w:hAnsi="Arial" w:cs="Arial"/>
          <w:szCs w:val="24"/>
        </w:rPr>
        <w:t>”; y</w:t>
      </w:r>
      <w:r w:rsidRPr="00645FE5">
        <w:rPr>
          <w:rFonts w:ascii="Arial" w:hAnsi="Arial" w:cs="Arial"/>
          <w:szCs w:val="24"/>
        </w:rPr>
        <w:t xml:space="preserve"> </w:t>
      </w:r>
      <w:r w:rsidRPr="00645FE5">
        <w:rPr>
          <w:rFonts w:ascii="Arial" w:hAnsi="Arial" w:cs="Arial"/>
          <w:b/>
          <w:bCs/>
          <w:szCs w:val="24"/>
        </w:rPr>
        <w:t>tercero</w:t>
      </w:r>
      <w:r w:rsidRPr="00645FE5">
        <w:rPr>
          <w:rFonts w:ascii="Arial" w:hAnsi="Arial" w:cs="Arial"/>
          <w:szCs w:val="24"/>
        </w:rPr>
        <w:t>,</w:t>
      </w:r>
      <w:r w:rsidR="002F3DE2" w:rsidRPr="00645FE5">
        <w:rPr>
          <w:rFonts w:ascii="Arial" w:hAnsi="Arial" w:cs="Arial"/>
          <w:szCs w:val="24"/>
        </w:rPr>
        <w:t xml:space="preserve"> “</w:t>
      </w:r>
      <w:r w:rsidR="002F3DE2" w:rsidRPr="00645FE5">
        <w:rPr>
          <w:rFonts w:ascii="Arial" w:hAnsi="Arial" w:cs="Arial"/>
          <w:sz w:val="22"/>
          <w:szCs w:val="24"/>
        </w:rPr>
        <w:t>que la asesoría brindada por Protección al actor, fue acorde a la información existente para entonces y según lo previsto en la normativa respecto a la realización de un traslado de régimen pensional. Asimismo se dio conforme a lo previsto por el legislador respecto del sistema general de pensiones en especial del régimen de ahorro individual</w:t>
      </w:r>
      <w:r w:rsidR="002F3DE2" w:rsidRPr="00645FE5">
        <w:rPr>
          <w:rFonts w:ascii="Arial" w:hAnsi="Arial" w:cs="Arial"/>
          <w:szCs w:val="24"/>
        </w:rPr>
        <w:t>”.</w:t>
      </w:r>
    </w:p>
    <w:p w14:paraId="0AF6909D" w14:textId="77777777" w:rsidR="00F8417B" w:rsidRPr="00645FE5" w:rsidRDefault="00F8417B" w:rsidP="00567AE5">
      <w:pPr>
        <w:spacing w:line="276" w:lineRule="auto"/>
        <w:jc w:val="both"/>
        <w:rPr>
          <w:rFonts w:ascii="Arial" w:hAnsi="Arial" w:cs="Arial"/>
          <w:szCs w:val="24"/>
        </w:rPr>
      </w:pPr>
    </w:p>
    <w:p w14:paraId="08B5885B" w14:textId="237638B0" w:rsidR="00F8417B" w:rsidRPr="00645FE5" w:rsidRDefault="00F8417B" w:rsidP="00567AE5">
      <w:pPr>
        <w:spacing w:line="276" w:lineRule="auto"/>
        <w:ind w:firstLine="708"/>
        <w:jc w:val="both"/>
        <w:rPr>
          <w:rFonts w:ascii="Arial" w:hAnsi="Arial" w:cs="Arial"/>
          <w:szCs w:val="24"/>
        </w:rPr>
      </w:pPr>
      <w:r w:rsidRPr="00645FE5">
        <w:rPr>
          <w:rFonts w:ascii="Arial" w:hAnsi="Arial" w:cs="Arial"/>
          <w:szCs w:val="24"/>
        </w:rPr>
        <w:t xml:space="preserve">Luego, aunque los asertos primero y segundo pueden calificarse como hechos, </w:t>
      </w:r>
      <w:r w:rsidR="00DF767E" w:rsidRPr="00645FE5">
        <w:rPr>
          <w:rFonts w:ascii="Arial" w:hAnsi="Arial" w:cs="Arial"/>
          <w:szCs w:val="24"/>
        </w:rPr>
        <w:t xml:space="preserve">lo cierto es que </w:t>
      </w:r>
      <w:r w:rsidRPr="00645FE5">
        <w:rPr>
          <w:rFonts w:ascii="Arial" w:hAnsi="Arial" w:cs="Arial"/>
          <w:szCs w:val="24"/>
        </w:rPr>
        <w:t>no guardan relación con el cumplimiento del deber de información que al que estaba obligado Protección en el acto de traslado, que es el verdadero objeto de la causa.  El tercero no es hecho, es un juicio de valor o si se quiere, un</w:t>
      </w:r>
      <w:r w:rsidR="00DC0750" w:rsidRPr="00645FE5">
        <w:rPr>
          <w:rFonts w:ascii="Arial" w:hAnsi="Arial" w:cs="Arial"/>
          <w:szCs w:val="24"/>
        </w:rPr>
        <w:t>a</w:t>
      </w:r>
      <w:r w:rsidRPr="00645FE5">
        <w:rPr>
          <w:rFonts w:ascii="Arial" w:hAnsi="Arial" w:cs="Arial"/>
          <w:szCs w:val="24"/>
        </w:rPr>
        <w:t xml:space="preserve"> consideración personal de la demandada</w:t>
      </w:r>
      <w:r w:rsidR="00DC0750" w:rsidRPr="00645FE5">
        <w:rPr>
          <w:rFonts w:ascii="Arial" w:hAnsi="Arial" w:cs="Arial"/>
          <w:szCs w:val="24"/>
        </w:rPr>
        <w:t xml:space="preserve"> que ni siquiera devela un razonamiento estructurado, pues nada dice sobre lo que motiva su hipótesis.  </w:t>
      </w:r>
    </w:p>
    <w:p w14:paraId="55FD406B" w14:textId="77777777" w:rsidR="002F3DE2" w:rsidRPr="00645FE5" w:rsidRDefault="002F3DE2" w:rsidP="00567AE5">
      <w:pPr>
        <w:spacing w:line="276" w:lineRule="auto"/>
        <w:jc w:val="both"/>
        <w:rPr>
          <w:rFonts w:ascii="Arial" w:hAnsi="Arial" w:cs="Arial"/>
          <w:szCs w:val="24"/>
        </w:rPr>
      </w:pPr>
    </w:p>
    <w:p w14:paraId="251740A2" w14:textId="0118DE38" w:rsidR="002F3DE2" w:rsidRPr="00645FE5" w:rsidRDefault="00DC0750" w:rsidP="00567AE5">
      <w:pPr>
        <w:spacing w:line="276" w:lineRule="auto"/>
        <w:ind w:firstLine="708"/>
        <w:jc w:val="both"/>
        <w:rPr>
          <w:rFonts w:ascii="Arial" w:hAnsi="Arial" w:cs="Arial"/>
          <w:szCs w:val="24"/>
        </w:rPr>
      </w:pPr>
      <w:r w:rsidRPr="00645FE5">
        <w:rPr>
          <w:rFonts w:ascii="Arial" w:hAnsi="Arial" w:cs="Arial"/>
          <w:szCs w:val="24"/>
        </w:rPr>
        <w:t xml:space="preserve">Situación que ocurre de manera similar en punto de lo expresado por Protección al presentar la excepción de </w:t>
      </w:r>
      <w:r w:rsidRPr="00645FE5">
        <w:rPr>
          <w:rFonts w:ascii="Arial" w:hAnsi="Arial" w:cs="Arial"/>
          <w:i/>
          <w:iCs/>
          <w:szCs w:val="24"/>
        </w:rPr>
        <w:t>“</w:t>
      </w:r>
      <w:r w:rsidRPr="00645FE5">
        <w:rPr>
          <w:rFonts w:ascii="Arial" w:hAnsi="Arial" w:cs="Arial"/>
          <w:i/>
          <w:iCs/>
          <w:sz w:val="22"/>
          <w:szCs w:val="24"/>
        </w:rPr>
        <w:t>validez y eficacia del traslado al régimen de ahorro individual con solidaridad</w:t>
      </w:r>
      <w:r w:rsidRPr="00645FE5">
        <w:rPr>
          <w:rFonts w:ascii="Arial" w:hAnsi="Arial" w:cs="Arial"/>
          <w:i/>
          <w:iCs/>
          <w:szCs w:val="24"/>
        </w:rPr>
        <w:t>”</w:t>
      </w:r>
      <w:r w:rsidRPr="00645FE5">
        <w:rPr>
          <w:rFonts w:ascii="Arial" w:hAnsi="Arial" w:cs="Arial"/>
          <w:szCs w:val="24"/>
        </w:rPr>
        <w:t>, en donde propuso que</w:t>
      </w:r>
      <w:r w:rsidRPr="00645FE5">
        <w:rPr>
          <w:rFonts w:ascii="Arial" w:hAnsi="Arial" w:cs="Arial"/>
          <w:i/>
          <w:iCs/>
          <w:szCs w:val="24"/>
        </w:rPr>
        <w:t xml:space="preserve"> </w:t>
      </w:r>
      <w:r w:rsidR="002F3DE2" w:rsidRPr="00645FE5">
        <w:rPr>
          <w:rFonts w:ascii="Arial" w:hAnsi="Arial" w:cs="Arial"/>
          <w:i/>
          <w:iCs/>
          <w:szCs w:val="24"/>
        </w:rPr>
        <w:t>“</w:t>
      </w:r>
      <w:r w:rsidR="002F3DE2" w:rsidRPr="00645FE5">
        <w:rPr>
          <w:rFonts w:ascii="Arial" w:hAnsi="Arial" w:cs="Arial"/>
          <w:i/>
          <w:iCs/>
          <w:sz w:val="22"/>
          <w:szCs w:val="24"/>
        </w:rPr>
        <w:t>el traslado efectuado por el señor Guillermo Balcárcel Avellaneda al régimen de ahorro individual con solidaridad, se encuentra revestido de validez y eficacia al cumplirse los requisitos legales para ello, como también al haberse respetado la libertad de escogencia y los derechos mínimos e irrenunciables a la seguridad social</w:t>
      </w:r>
      <w:r w:rsidR="002F3DE2" w:rsidRPr="00645FE5">
        <w:rPr>
          <w:rFonts w:ascii="Arial" w:hAnsi="Arial" w:cs="Arial"/>
          <w:i/>
          <w:iCs/>
          <w:szCs w:val="24"/>
        </w:rPr>
        <w:t>”</w:t>
      </w:r>
      <w:r w:rsidRPr="00645FE5">
        <w:rPr>
          <w:rFonts w:ascii="Arial" w:hAnsi="Arial" w:cs="Arial"/>
          <w:i/>
          <w:iCs/>
          <w:szCs w:val="24"/>
        </w:rPr>
        <w:t>.</w:t>
      </w:r>
      <w:r w:rsidRPr="00645FE5">
        <w:rPr>
          <w:rFonts w:ascii="Arial" w:hAnsi="Arial" w:cs="Arial"/>
          <w:szCs w:val="24"/>
        </w:rPr>
        <w:t xml:space="preserve">  Se insiste, estos no son hechos, son calificaciones que por comportar el objeto de la litis, corresponden al juez y no a las partes</w:t>
      </w:r>
      <w:r w:rsidR="006C7133" w:rsidRPr="00645FE5">
        <w:rPr>
          <w:rFonts w:ascii="Arial" w:hAnsi="Arial" w:cs="Arial"/>
          <w:szCs w:val="24"/>
        </w:rPr>
        <w:t>,</w:t>
      </w:r>
      <w:r w:rsidRPr="00645FE5">
        <w:rPr>
          <w:rFonts w:ascii="Arial" w:hAnsi="Arial" w:cs="Arial"/>
          <w:szCs w:val="24"/>
        </w:rPr>
        <w:t xml:space="preserve"> a ninguna de las cuales le es </w:t>
      </w:r>
      <w:r w:rsidR="006C7133" w:rsidRPr="00645FE5">
        <w:rPr>
          <w:rFonts w:ascii="Arial" w:hAnsi="Arial" w:cs="Arial"/>
          <w:szCs w:val="24"/>
        </w:rPr>
        <w:t xml:space="preserve">dable </w:t>
      </w:r>
      <w:r w:rsidR="006C7133" w:rsidRPr="00645FE5">
        <w:rPr>
          <w:rFonts w:ascii="Arial" w:hAnsi="Arial" w:cs="Arial"/>
          <w:i/>
          <w:iCs/>
          <w:szCs w:val="24"/>
        </w:rPr>
        <w:t>confesar</w:t>
      </w:r>
      <w:r w:rsidR="006C7133" w:rsidRPr="00645FE5">
        <w:rPr>
          <w:rFonts w:ascii="Arial" w:hAnsi="Arial" w:cs="Arial"/>
          <w:szCs w:val="24"/>
        </w:rPr>
        <w:t xml:space="preserve"> la correcta aplicación de las normas laborales o sociales; únicamente pueden confesar hechos y con estos, es el juez a quien le corresponde determinar si lo actuado se apegó o no al ordenamiento.</w:t>
      </w:r>
    </w:p>
    <w:p w14:paraId="1C9F1946" w14:textId="081741D3" w:rsidR="00020E6D" w:rsidRPr="00645FE5" w:rsidRDefault="00020E6D" w:rsidP="00567AE5">
      <w:pPr>
        <w:spacing w:line="276" w:lineRule="auto"/>
        <w:jc w:val="both"/>
        <w:rPr>
          <w:rFonts w:ascii="Arial" w:hAnsi="Arial" w:cs="Arial"/>
          <w:szCs w:val="24"/>
        </w:rPr>
      </w:pPr>
    </w:p>
    <w:p w14:paraId="65BF7258" w14:textId="65AD129E" w:rsidR="00020E6D" w:rsidRPr="00645FE5" w:rsidRDefault="006C7133" w:rsidP="00567AE5">
      <w:pPr>
        <w:spacing w:line="276" w:lineRule="auto"/>
        <w:ind w:firstLine="708"/>
        <w:jc w:val="both"/>
        <w:rPr>
          <w:rFonts w:ascii="Arial" w:hAnsi="Arial" w:cs="Arial"/>
          <w:szCs w:val="24"/>
        </w:rPr>
      </w:pPr>
      <w:r w:rsidRPr="00645FE5">
        <w:rPr>
          <w:rFonts w:ascii="Arial" w:hAnsi="Arial" w:cs="Arial"/>
          <w:szCs w:val="24"/>
        </w:rPr>
        <w:t xml:space="preserve">En suma hasta </w:t>
      </w:r>
      <w:r w:rsidR="00C66D92" w:rsidRPr="00645FE5">
        <w:rPr>
          <w:rFonts w:ascii="Arial" w:hAnsi="Arial" w:cs="Arial"/>
          <w:szCs w:val="24"/>
        </w:rPr>
        <w:t>aquí,</w:t>
      </w:r>
      <w:r w:rsidRPr="00645FE5">
        <w:rPr>
          <w:rFonts w:ascii="Arial" w:hAnsi="Arial" w:cs="Arial"/>
          <w:szCs w:val="24"/>
        </w:rPr>
        <w:t xml:space="preserve"> acorde con lo que la sentenciadora unitaria declaró presuntamente cierto, los hechos sobre los cuales operan la confesión ficta del </w:t>
      </w:r>
      <w:r w:rsidRPr="00645FE5">
        <w:rPr>
          <w:rFonts w:ascii="Arial" w:hAnsi="Arial" w:cs="Arial"/>
          <w:szCs w:val="24"/>
        </w:rPr>
        <w:lastRenderedPageBreak/>
        <w:t>demandante, son los relativo</w:t>
      </w:r>
      <w:r w:rsidR="00C66D92" w:rsidRPr="00645FE5">
        <w:rPr>
          <w:rFonts w:ascii="Arial" w:hAnsi="Arial" w:cs="Arial"/>
          <w:szCs w:val="24"/>
        </w:rPr>
        <w:t>s</w:t>
      </w:r>
      <w:r w:rsidRPr="00645FE5">
        <w:rPr>
          <w:rFonts w:ascii="Arial" w:hAnsi="Arial" w:cs="Arial"/>
          <w:szCs w:val="24"/>
        </w:rPr>
        <w:t xml:space="preserve"> a que </w:t>
      </w:r>
      <w:r w:rsidRPr="00645FE5">
        <w:rPr>
          <w:rFonts w:ascii="Arial" w:hAnsi="Arial" w:cs="Arial"/>
          <w:i/>
          <w:iCs/>
          <w:szCs w:val="24"/>
        </w:rPr>
        <w:t>“</w:t>
      </w:r>
      <w:r w:rsidRPr="00645FE5">
        <w:rPr>
          <w:rFonts w:ascii="Arial" w:hAnsi="Arial" w:cs="Arial"/>
          <w:i/>
          <w:iCs/>
          <w:sz w:val="22"/>
          <w:szCs w:val="24"/>
        </w:rPr>
        <w:t>al señor Guillermo Balcárcel Avellaneda, no se le impuso la selección del régimen de ahorro individual como tampoco su permanencia en el mismo</w:t>
      </w:r>
      <w:r w:rsidRPr="00645FE5">
        <w:rPr>
          <w:rFonts w:ascii="Arial" w:hAnsi="Arial" w:cs="Arial"/>
          <w:szCs w:val="24"/>
        </w:rPr>
        <w:t>”; ni se “</w:t>
      </w:r>
      <w:r w:rsidRPr="00645FE5">
        <w:rPr>
          <w:rFonts w:ascii="Arial" w:hAnsi="Arial" w:cs="Arial"/>
          <w:i/>
          <w:iCs/>
          <w:sz w:val="22"/>
          <w:szCs w:val="24"/>
        </w:rPr>
        <w:t>le impidió trasladarse al régimen de prima media con prestación definida</w:t>
      </w:r>
      <w:r w:rsidRPr="00645FE5">
        <w:rPr>
          <w:rFonts w:ascii="Arial" w:hAnsi="Arial" w:cs="Arial"/>
          <w:i/>
          <w:iCs/>
          <w:szCs w:val="24"/>
        </w:rPr>
        <w:t>”</w:t>
      </w:r>
      <w:r w:rsidRPr="00645FE5">
        <w:rPr>
          <w:rFonts w:ascii="Arial" w:hAnsi="Arial" w:cs="Arial"/>
          <w:szCs w:val="24"/>
        </w:rPr>
        <w:t xml:space="preserve">. </w:t>
      </w:r>
      <w:r w:rsidR="00C66D92" w:rsidRPr="00645FE5">
        <w:rPr>
          <w:rFonts w:ascii="Arial" w:hAnsi="Arial" w:cs="Arial"/>
          <w:szCs w:val="24"/>
        </w:rPr>
        <w:t xml:space="preserve"> </w:t>
      </w:r>
      <w:r w:rsidR="00DF767E" w:rsidRPr="00645FE5">
        <w:rPr>
          <w:rFonts w:ascii="Arial" w:hAnsi="Arial" w:cs="Arial"/>
          <w:szCs w:val="24"/>
        </w:rPr>
        <w:t>No obstante nótese que e</w:t>
      </w:r>
      <w:r w:rsidR="00C66D92" w:rsidRPr="00645FE5">
        <w:rPr>
          <w:rFonts w:ascii="Arial" w:hAnsi="Arial" w:cs="Arial"/>
          <w:szCs w:val="24"/>
        </w:rPr>
        <w:t xml:space="preserve">stos son aspectos que no indican la satisfacción del deber de información en la antesala del traslado del régimen pensional del actor o que son insuficientes para predicar la eficacia del mismo. </w:t>
      </w:r>
    </w:p>
    <w:p w14:paraId="10AD0F96" w14:textId="29D08363" w:rsidR="00966046" w:rsidRPr="00645FE5" w:rsidRDefault="00966046" w:rsidP="00567AE5">
      <w:pPr>
        <w:spacing w:line="276" w:lineRule="auto"/>
        <w:jc w:val="both"/>
        <w:rPr>
          <w:rFonts w:ascii="Arial" w:hAnsi="Arial" w:cs="Arial"/>
          <w:szCs w:val="24"/>
        </w:rPr>
      </w:pPr>
    </w:p>
    <w:p w14:paraId="2ADBA09C" w14:textId="11951EDD" w:rsidR="00462BB7" w:rsidRPr="00645FE5" w:rsidRDefault="00C66D92" w:rsidP="00567AE5">
      <w:pPr>
        <w:spacing w:line="276" w:lineRule="auto"/>
        <w:ind w:firstLine="708"/>
        <w:jc w:val="both"/>
        <w:rPr>
          <w:rFonts w:ascii="Arial" w:hAnsi="Arial" w:cs="Arial"/>
          <w:szCs w:val="24"/>
        </w:rPr>
      </w:pPr>
      <w:r w:rsidRPr="00645FE5">
        <w:rPr>
          <w:rFonts w:ascii="Arial" w:hAnsi="Arial" w:cs="Arial"/>
          <w:szCs w:val="24"/>
        </w:rPr>
        <w:t>Ahora bien, si en gracia de discusión se admitiera que Guillermo Balcárcel Avellaneda podía confesar que su traslado de régimen pensional se dio con el cumplimiento de la normatividad vigente y que por ello esto podría presumirse cierto</w:t>
      </w:r>
      <w:r w:rsidR="00462BB7" w:rsidRPr="00645FE5">
        <w:rPr>
          <w:rFonts w:ascii="Arial" w:hAnsi="Arial" w:cs="Arial"/>
          <w:szCs w:val="24"/>
        </w:rPr>
        <w:t>;</w:t>
      </w:r>
      <w:r w:rsidRPr="00645FE5">
        <w:rPr>
          <w:rFonts w:ascii="Arial" w:hAnsi="Arial" w:cs="Arial"/>
          <w:szCs w:val="24"/>
        </w:rPr>
        <w:t xml:space="preserve"> </w:t>
      </w:r>
      <w:r w:rsidR="00462BB7" w:rsidRPr="00645FE5">
        <w:rPr>
          <w:rFonts w:ascii="Arial" w:hAnsi="Arial" w:cs="Arial"/>
          <w:szCs w:val="24"/>
        </w:rPr>
        <w:t xml:space="preserve">cabe observar que al tenor del artículo 198 de la norma procesal genera, la </w:t>
      </w:r>
      <w:r w:rsidR="00462BB7" w:rsidRPr="00645FE5">
        <w:rPr>
          <w:rFonts w:ascii="Arial" w:hAnsi="Arial" w:cs="Arial"/>
          <w:i/>
          <w:iCs/>
          <w:szCs w:val="24"/>
        </w:rPr>
        <w:t xml:space="preserve">“confesión” </w:t>
      </w:r>
      <w:r w:rsidR="00462BB7" w:rsidRPr="00645FE5">
        <w:rPr>
          <w:rFonts w:ascii="Arial" w:hAnsi="Arial" w:cs="Arial"/>
          <w:szCs w:val="24"/>
        </w:rPr>
        <w:t xml:space="preserve">puede ser infirmada y esto es precisamente lo que habría ocurrido cuando el actor absolvió el interrogatorio de parte. </w:t>
      </w:r>
    </w:p>
    <w:p w14:paraId="20CDC912" w14:textId="11A787A4" w:rsidR="00462BB7" w:rsidRPr="00645FE5" w:rsidRDefault="00462BB7" w:rsidP="00567AE5">
      <w:pPr>
        <w:spacing w:line="276" w:lineRule="auto"/>
        <w:jc w:val="both"/>
        <w:rPr>
          <w:rFonts w:ascii="Arial" w:hAnsi="Arial" w:cs="Arial"/>
          <w:szCs w:val="24"/>
        </w:rPr>
      </w:pPr>
    </w:p>
    <w:p w14:paraId="3001B829" w14:textId="0864D385" w:rsidR="00007B57" w:rsidRPr="00645FE5" w:rsidRDefault="00462BB7" w:rsidP="00567AE5">
      <w:pPr>
        <w:spacing w:line="276" w:lineRule="auto"/>
        <w:ind w:firstLine="708"/>
        <w:jc w:val="both"/>
        <w:rPr>
          <w:rFonts w:ascii="Arial" w:hAnsi="Arial" w:cs="Arial"/>
          <w:szCs w:val="24"/>
        </w:rPr>
      </w:pPr>
      <w:r w:rsidRPr="00645FE5">
        <w:rPr>
          <w:rFonts w:ascii="Arial" w:hAnsi="Arial" w:cs="Arial"/>
          <w:szCs w:val="24"/>
        </w:rPr>
        <w:t xml:space="preserve">Para explicar este planteamiento, nuevamente se recuerda que el inciso final del artículo 191 del CGP, </w:t>
      </w:r>
      <w:r w:rsidR="003159E5" w:rsidRPr="00645FE5">
        <w:rPr>
          <w:rFonts w:ascii="Arial" w:hAnsi="Arial" w:cs="Arial"/>
          <w:szCs w:val="24"/>
        </w:rPr>
        <w:t>entroniza</w:t>
      </w:r>
      <w:r w:rsidRPr="00645FE5">
        <w:rPr>
          <w:rFonts w:ascii="Arial" w:hAnsi="Arial" w:cs="Arial"/>
          <w:szCs w:val="24"/>
        </w:rPr>
        <w:t xml:space="preserve"> que la </w:t>
      </w:r>
      <w:r w:rsidRPr="00645FE5">
        <w:rPr>
          <w:rFonts w:ascii="Arial" w:hAnsi="Arial" w:cs="Arial"/>
          <w:i/>
          <w:iCs/>
          <w:szCs w:val="24"/>
        </w:rPr>
        <w:t>“</w:t>
      </w:r>
      <w:r w:rsidRPr="00645FE5">
        <w:rPr>
          <w:rFonts w:ascii="Arial" w:hAnsi="Arial" w:cs="Arial"/>
          <w:i/>
          <w:iCs/>
          <w:sz w:val="22"/>
          <w:szCs w:val="24"/>
        </w:rPr>
        <w:t>simple declaración</w:t>
      </w:r>
      <w:r w:rsidR="003159E5" w:rsidRPr="00645FE5">
        <w:rPr>
          <w:rFonts w:ascii="Arial" w:hAnsi="Arial" w:cs="Arial"/>
          <w:i/>
          <w:iCs/>
          <w:sz w:val="22"/>
          <w:szCs w:val="24"/>
        </w:rPr>
        <w:t xml:space="preserve"> de parte se valorará por el juez de acuerdo con las reglas generales de apreciación de las pruebas</w:t>
      </w:r>
      <w:r w:rsidR="003159E5" w:rsidRPr="00645FE5">
        <w:rPr>
          <w:rFonts w:ascii="Arial" w:hAnsi="Arial" w:cs="Arial"/>
          <w:i/>
          <w:iCs/>
          <w:szCs w:val="24"/>
        </w:rPr>
        <w:t xml:space="preserve">” </w:t>
      </w:r>
      <w:r w:rsidR="003159E5" w:rsidRPr="00645FE5">
        <w:rPr>
          <w:rFonts w:ascii="Arial" w:hAnsi="Arial" w:cs="Arial"/>
          <w:szCs w:val="24"/>
        </w:rPr>
        <w:t xml:space="preserve">por lo que, las manifestaciones del actor durante el interrogatorio de parte que no constituyen confesión, bien pueden ser apreciadas como </w:t>
      </w:r>
      <w:r w:rsidR="00907F59" w:rsidRPr="00645FE5">
        <w:rPr>
          <w:rFonts w:ascii="Arial" w:hAnsi="Arial" w:cs="Arial"/>
          <w:szCs w:val="24"/>
        </w:rPr>
        <w:t>aquella</w:t>
      </w:r>
      <w:r w:rsidR="00C455B6" w:rsidRPr="00645FE5">
        <w:rPr>
          <w:rFonts w:ascii="Arial" w:hAnsi="Arial" w:cs="Arial"/>
          <w:szCs w:val="24"/>
        </w:rPr>
        <w:t xml:space="preserve"> (declaración de parte)</w:t>
      </w:r>
      <w:r w:rsidR="00907F59" w:rsidRPr="00645FE5">
        <w:rPr>
          <w:rFonts w:ascii="Arial" w:hAnsi="Arial" w:cs="Arial"/>
          <w:szCs w:val="24"/>
        </w:rPr>
        <w:t xml:space="preserve"> </w:t>
      </w:r>
      <w:r w:rsidR="00C455B6" w:rsidRPr="00645FE5">
        <w:rPr>
          <w:rFonts w:ascii="Arial" w:hAnsi="Arial" w:cs="Arial"/>
          <w:szCs w:val="24"/>
        </w:rPr>
        <w:t xml:space="preserve">y consecuentemente, ser considerada para infirmar la confesión ficta impuesta como sanción procesal por la inasistencia a la audiencia de conciliación. </w:t>
      </w:r>
    </w:p>
    <w:p w14:paraId="01145A8D" w14:textId="77777777" w:rsidR="00007B57" w:rsidRPr="00645FE5" w:rsidRDefault="00007B57" w:rsidP="00567AE5">
      <w:pPr>
        <w:spacing w:line="276" w:lineRule="auto"/>
        <w:jc w:val="both"/>
        <w:rPr>
          <w:rFonts w:ascii="Arial" w:hAnsi="Arial" w:cs="Arial"/>
          <w:szCs w:val="24"/>
        </w:rPr>
      </w:pPr>
    </w:p>
    <w:p w14:paraId="3D8C77F2" w14:textId="17ACEEE2" w:rsidR="00BE1DAE" w:rsidRPr="00645FE5" w:rsidRDefault="00C455B6" w:rsidP="00567AE5">
      <w:pPr>
        <w:spacing w:line="276" w:lineRule="auto"/>
        <w:ind w:firstLine="708"/>
        <w:jc w:val="both"/>
        <w:rPr>
          <w:rFonts w:ascii="Arial" w:hAnsi="Arial" w:cs="Arial"/>
          <w:szCs w:val="24"/>
        </w:rPr>
      </w:pPr>
      <w:r w:rsidRPr="00645FE5">
        <w:rPr>
          <w:rFonts w:ascii="Arial" w:hAnsi="Arial" w:cs="Arial"/>
          <w:szCs w:val="24"/>
        </w:rPr>
        <w:t xml:space="preserve">En ese sentido, </w:t>
      </w:r>
      <w:r w:rsidR="00BE1DAE" w:rsidRPr="00645FE5">
        <w:rPr>
          <w:rFonts w:ascii="Arial" w:hAnsi="Arial" w:cs="Arial"/>
          <w:szCs w:val="24"/>
        </w:rPr>
        <w:t>debe considerarse que</w:t>
      </w:r>
      <w:r w:rsidRPr="00645FE5">
        <w:rPr>
          <w:rFonts w:ascii="Arial" w:hAnsi="Arial" w:cs="Arial"/>
          <w:szCs w:val="24"/>
        </w:rPr>
        <w:t xml:space="preserve"> el señor Guillermo Balcárcel Avellaneda</w:t>
      </w:r>
      <w:r w:rsidR="00CE2784" w:rsidRPr="00645FE5">
        <w:rPr>
          <w:rFonts w:ascii="Arial" w:hAnsi="Arial" w:cs="Arial"/>
          <w:szCs w:val="24"/>
        </w:rPr>
        <w:t xml:space="preserve"> al absol</w:t>
      </w:r>
      <w:r w:rsidR="005E787A" w:rsidRPr="00645FE5">
        <w:rPr>
          <w:rFonts w:ascii="Arial" w:hAnsi="Arial" w:cs="Arial"/>
          <w:szCs w:val="24"/>
        </w:rPr>
        <w:t>ver el interrogatorio de parte por cuenta de Protección y de Colpensiones</w:t>
      </w:r>
      <w:r w:rsidR="00BE1DAE" w:rsidRPr="00645FE5">
        <w:rPr>
          <w:rFonts w:ascii="Arial" w:hAnsi="Arial" w:cs="Arial"/>
          <w:szCs w:val="24"/>
        </w:rPr>
        <w:t xml:space="preserve">, indicó que </w:t>
      </w:r>
      <w:r w:rsidR="00CD333C" w:rsidRPr="00645FE5">
        <w:rPr>
          <w:rFonts w:ascii="Arial" w:hAnsi="Arial" w:cs="Arial"/>
          <w:szCs w:val="24"/>
        </w:rPr>
        <w:t>nunca fue informado sobres las ventajas o desventajas del régimen de prima media, sobre las desventajas y riesgos del régimen de ahorro individual, ni sobre la incidencia de comportamiento de la economía en los rendimientos que tendría los saldos de su cuenta de ahorro individual</w:t>
      </w:r>
      <w:r w:rsidR="0021262B" w:rsidRPr="00645FE5">
        <w:rPr>
          <w:rFonts w:ascii="Arial" w:hAnsi="Arial" w:cs="Arial"/>
          <w:szCs w:val="24"/>
        </w:rPr>
        <w:t xml:space="preserve">, en tanto, lo que se le explicó fue que podría pensionarse a cualquier edad, acceder a una mesada más alta o simplemente solicitar la devolución de lo ahorro en caso de no querer pensionarse. </w:t>
      </w:r>
    </w:p>
    <w:p w14:paraId="48CC66D9" w14:textId="649276C9" w:rsidR="00CD333C" w:rsidRPr="00645FE5" w:rsidRDefault="00CD333C" w:rsidP="00567AE5">
      <w:pPr>
        <w:spacing w:line="276" w:lineRule="auto"/>
        <w:jc w:val="both"/>
        <w:rPr>
          <w:rFonts w:ascii="Arial" w:hAnsi="Arial" w:cs="Arial"/>
          <w:szCs w:val="24"/>
        </w:rPr>
      </w:pPr>
    </w:p>
    <w:p w14:paraId="171BEA8D" w14:textId="3FB8A652" w:rsidR="0021262B" w:rsidRPr="00645FE5" w:rsidRDefault="00CD333C" w:rsidP="00567AE5">
      <w:pPr>
        <w:spacing w:line="276" w:lineRule="auto"/>
        <w:ind w:firstLine="708"/>
        <w:jc w:val="both"/>
        <w:rPr>
          <w:rFonts w:ascii="Arial" w:hAnsi="Arial" w:cs="Arial"/>
          <w:szCs w:val="24"/>
        </w:rPr>
      </w:pPr>
      <w:r w:rsidRPr="00645FE5">
        <w:rPr>
          <w:rFonts w:ascii="Arial" w:hAnsi="Arial" w:cs="Arial"/>
          <w:szCs w:val="24"/>
        </w:rPr>
        <w:t>En otras palabras</w:t>
      </w:r>
      <w:r w:rsidR="00625F45" w:rsidRPr="00645FE5">
        <w:rPr>
          <w:rFonts w:ascii="Arial" w:hAnsi="Arial" w:cs="Arial"/>
          <w:szCs w:val="24"/>
        </w:rPr>
        <w:t xml:space="preserve"> y concluyendo este punto en aras de la controversia</w:t>
      </w:r>
      <w:r w:rsidRPr="00645FE5">
        <w:rPr>
          <w:rFonts w:ascii="Arial" w:hAnsi="Arial" w:cs="Arial"/>
          <w:szCs w:val="24"/>
        </w:rPr>
        <w:t xml:space="preserve">, realizó diferentes negaciones indefinidas </w:t>
      </w:r>
      <w:r w:rsidR="0021262B" w:rsidRPr="00645FE5">
        <w:rPr>
          <w:rFonts w:ascii="Arial" w:hAnsi="Arial" w:cs="Arial"/>
          <w:szCs w:val="24"/>
        </w:rPr>
        <w:t>que, de acuerdo con el inciso final del artículo 167 del C.G.P., no requieren prueba e infirman la</w:t>
      </w:r>
      <w:r w:rsidR="00625F45" w:rsidRPr="00645FE5">
        <w:rPr>
          <w:rFonts w:ascii="Arial" w:hAnsi="Arial" w:cs="Arial"/>
          <w:szCs w:val="24"/>
        </w:rPr>
        <w:t xml:space="preserve"> mal llamada</w:t>
      </w:r>
      <w:r w:rsidR="0021262B" w:rsidRPr="00645FE5">
        <w:rPr>
          <w:rFonts w:ascii="Arial" w:hAnsi="Arial" w:cs="Arial"/>
          <w:szCs w:val="24"/>
        </w:rPr>
        <w:t xml:space="preserve"> confesión ficta </w:t>
      </w:r>
      <w:r w:rsidR="00C2202E" w:rsidRPr="00645FE5">
        <w:rPr>
          <w:rFonts w:ascii="Arial" w:hAnsi="Arial" w:cs="Arial"/>
          <w:szCs w:val="24"/>
        </w:rPr>
        <w:t xml:space="preserve">de que Protección </w:t>
      </w:r>
      <w:r w:rsidR="00C2202E" w:rsidRPr="00645FE5">
        <w:rPr>
          <w:rFonts w:ascii="Arial" w:hAnsi="Arial" w:cs="Arial"/>
          <w:i/>
          <w:iCs/>
          <w:szCs w:val="24"/>
        </w:rPr>
        <w:t>le brindó información de acuerdo con la normatividad vigente</w:t>
      </w:r>
      <w:r w:rsidR="00C2202E" w:rsidRPr="00645FE5">
        <w:rPr>
          <w:rFonts w:ascii="Arial" w:hAnsi="Arial" w:cs="Arial"/>
          <w:szCs w:val="24"/>
        </w:rPr>
        <w:t xml:space="preserve"> y de contera, que el </w:t>
      </w:r>
      <w:r w:rsidR="00C2202E" w:rsidRPr="00645FE5">
        <w:rPr>
          <w:rFonts w:ascii="Arial" w:hAnsi="Arial" w:cs="Arial"/>
          <w:i/>
          <w:iCs/>
          <w:szCs w:val="24"/>
        </w:rPr>
        <w:t>traslado hubiese sido eficaz o que se realizó con apego a los requisitos legales</w:t>
      </w:r>
      <w:r w:rsidR="00C2202E" w:rsidRPr="00645FE5">
        <w:rPr>
          <w:rFonts w:ascii="Arial" w:hAnsi="Arial" w:cs="Arial"/>
          <w:szCs w:val="24"/>
        </w:rPr>
        <w:t xml:space="preserve">. </w:t>
      </w:r>
    </w:p>
    <w:p w14:paraId="4EFFE666" w14:textId="77777777" w:rsidR="00625F45" w:rsidRPr="00645FE5" w:rsidRDefault="00625F45" w:rsidP="00567AE5">
      <w:pPr>
        <w:pStyle w:val="Sinespaciado"/>
        <w:spacing w:line="276" w:lineRule="auto"/>
        <w:jc w:val="both"/>
        <w:rPr>
          <w:rFonts w:ascii="Arial" w:hAnsi="Arial" w:cs="Arial"/>
          <w:szCs w:val="24"/>
        </w:rPr>
      </w:pPr>
    </w:p>
    <w:p w14:paraId="1953A016" w14:textId="6BBE138C" w:rsidR="006E6413" w:rsidRPr="00645FE5" w:rsidRDefault="00625F45" w:rsidP="00567AE5">
      <w:pPr>
        <w:pStyle w:val="Sinespaciado"/>
        <w:spacing w:line="276" w:lineRule="auto"/>
        <w:ind w:firstLine="708"/>
        <w:jc w:val="both"/>
        <w:rPr>
          <w:rFonts w:ascii="Arial" w:hAnsi="Arial" w:cs="Arial"/>
          <w:szCs w:val="24"/>
        </w:rPr>
      </w:pPr>
      <w:r w:rsidRPr="00645FE5">
        <w:rPr>
          <w:rFonts w:ascii="Arial" w:hAnsi="Arial" w:cs="Arial"/>
          <w:szCs w:val="24"/>
        </w:rPr>
        <w:t>C</w:t>
      </w:r>
      <w:r w:rsidR="00615004" w:rsidRPr="00645FE5">
        <w:rPr>
          <w:rFonts w:ascii="Arial" w:hAnsi="Arial" w:cs="Arial"/>
          <w:szCs w:val="24"/>
        </w:rPr>
        <w:t xml:space="preserve">omo se mencionó en el recuento normativo y jurisprudencial, para la época en que ocurrió el traslado del demandante estaban en vigor los cánones de los artículos 13, literal b), 271 y 272 de la Ley 100 de 1993, el artículo 97 del Decreto 663 de 1993 y diversas disposiciones constitucionales relativas al derecho a la información, </w:t>
      </w:r>
      <w:r w:rsidR="007C4407" w:rsidRPr="00645FE5">
        <w:rPr>
          <w:rFonts w:ascii="Arial" w:hAnsi="Arial" w:cs="Arial"/>
          <w:szCs w:val="24"/>
        </w:rPr>
        <w:t xml:space="preserve">al </w:t>
      </w:r>
      <w:r w:rsidR="00615004" w:rsidRPr="00645FE5">
        <w:rPr>
          <w:rFonts w:ascii="Arial" w:hAnsi="Arial" w:cs="Arial"/>
          <w:szCs w:val="24"/>
        </w:rPr>
        <w:t>no menoscabo de los derechos laborales y</w:t>
      </w:r>
      <w:r w:rsidR="007C4407" w:rsidRPr="00645FE5">
        <w:rPr>
          <w:rFonts w:ascii="Arial" w:hAnsi="Arial" w:cs="Arial"/>
          <w:szCs w:val="24"/>
        </w:rPr>
        <w:t xml:space="preserve"> a la</w:t>
      </w:r>
      <w:r w:rsidR="00615004" w:rsidRPr="00645FE5">
        <w:rPr>
          <w:rFonts w:ascii="Arial" w:hAnsi="Arial" w:cs="Arial"/>
          <w:szCs w:val="24"/>
        </w:rPr>
        <w:t xml:space="preserve"> autonomía personal, conforme a los cuales, como mínimo, debió ilustrarse a</w:t>
      </w:r>
      <w:r w:rsidRPr="00645FE5">
        <w:rPr>
          <w:rFonts w:ascii="Arial" w:hAnsi="Arial" w:cs="Arial"/>
          <w:szCs w:val="24"/>
        </w:rPr>
        <w:t xml:space="preserve">l </w:t>
      </w:r>
      <w:r w:rsidR="00615004" w:rsidRPr="00645FE5">
        <w:rPr>
          <w:rFonts w:ascii="Arial" w:hAnsi="Arial" w:cs="Arial"/>
          <w:szCs w:val="24"/>
        </w:rPr>
        <w:t>potencial</w:t>
      </w:r>
      <w:r w:rsidR="00667334" w:rsidRPr="00645FE5">
        <w:rPr>
          <w:rFonts w:ascii="Arial" w:hAnsi="Arial" w:cs="Arial"/>
          <w:szCs w:val="24"/>
        </w:rPr>
        <w:t xml:space="preserve"> </w:t>
      </w:r>
      <w:r w:rsidR="00615004" w:rsidRPr="00645FE5">
        <w:rPr>
          <w:rFonts w:ascii="Arial" w:hAnsi="Arial" w:cs="Arial"/>
          <w:szCs w:val="24"/>
        </w:rPr>
        <w:t>afiliad</w:t>
      </w:r>
      <w:r w:rsidRPr="00645FE5">
        <w:rPr>
          <w:rFonts w:ascii="Arial" w:hAnsi="Arial" w:cs="Arial"/>
          <w:szCs w:val="24"/>
        </w:rPr>
        <w:t>o</w:t>
      </w:r>
      <w:r w:rsidR="00615004" w:rsidRPr="00645FE5">
        <w:rPr>
          <w:rFonts w:ascii="Arial" w:hAnsi="Arial" w:cs="Arial"/>
          <w:szCs w:val="24"/>
        </w:rPr>
        <w:t xml:space="preserve"> sobre las características, condiciones</w:t>
      </w:r>
      <w:r w:rsidR="006A133A" w:rsidRPr="00645FE5">
        <w:rPr>
          <w:rFonts w:ascii="Arial" w:hAnsi="Arial" w:cs="Arial"/>
          <w:szCs w:val="24"/>
        </w:rPr>
        <w:t xml:space="preserve"> de</w:t>
      </w:r>
      <w:r w:rsidR="00615004" w:rsidRPr="00645FE5">
        <w:rPr>
          <w:rFonts w:ascii="Arial" w:hAnsi="Arial" w:cs="Arial"/>
          <w:szCs w:val="24"/>
        </w:rPr>
        <w:t xml:space="preserve"> acceso, efectos y riesgos de cada uno de los regímenes pensionales, incluyendo la eventual pérdida de beneficios pensionales</w:t>
      </w:r>
      <w:r w:rsidR="00F71333" w:rsidRPr="00645FE5">
        <w:rPr>
          <w:rFonts w:ascii="Arial" w:hAnsi="Arial" w:cs="Arial"/>
          <w:szCs w:val="24"/>
        </w:rPr>
        <w:t xml:space="preserve"> y del régimen de transición pensional. </w:t>
      </w:r>
      <w:r w:rsidR="006E6413" w:rsidRPr="00645FE5">
        <w:rPr>
          <w:rFonts w:ascii="Arial" w:hAnsi="Arial" w:cs="Arial"/>
          <w:szCs w:val="24"/>
        </w:rPr>
        <w:t xml:space="preserve"> </w:t>
      </w:r>
    </w:p>
    <w:p w14:paraId="4E889C2A" w14:textId="77777777" w:rsidR="006E6413" w:rsidRPr="00645FE5" w:rsidRDefault="006E6413" w:rsidP="00567AE5">
      <w:pPr>
        <w:pStyle w:val="Sinespaciado"/>
        <w:spacing w:line="276" w:lineRule="auto"/>
        <w:jc w:val="both"/>
        <w:rPr>
          <w:rFonts w:ascii="Arial" w:hAnsi="Arial" w:cs="Arial"/>
          <w:szCs w:val="24"/>
        </w:rPr>
      </w:pPr>
    </w:p>
    <w:p w14:paraId="570AF582" w14:textId="3B9514A3" w:rsidR="00E3512F" w:rsidRPr="00645FE5" w:rsidRDefault="00625F45" w:rsidP="00567AE5">
      <w:pPr>
        <w:pStyle w:val="Sinespaciado"/>
        <w:spacing w:line="276" w:lineRule="auto"/>
        <w:ind w:firstLine="708"/>
        <w:jc w:val="both"/>
        <w:rPr>
          <w:rFonts w:ascii="Arial" w:hAnsi="Arial" w:cs="Arial"/>
          <w:szCs w:val="24"/>
        </w:rPr>
      </w:pPr>
      <w:r w:rsidRPr="00645FE5">
        <w:rPr>
          <w:rFonts w:ascii="Arial" w:hAnsi="Arial" w:cs="Arial"/>
          <w:szCs w:val="24"/>
        </w:rPr>
        <w:lastRenderedPageBreak/>
        <w:t>Empero</w:t>
      </w:r>
      <w:r w:rsidR="006E6413" w:rsidRPr="00645FE5">
        <w:rPr>
          <w:rFonts w:ascii="Arial" w:hAnsi="Arial" w:cs="Arial"/>
          <w:szCs w:val="24"/>
        </w:rPr>
        <w:t>, analizad</w:t>
      </w:r>
      <w:r w:rsidR="00324964" w:rsidRPr="00645FE5">
        <w:rPr>
          <w:rFonts w:ascii="Arial" w:hAnsi="Arial" w:cs="Arial"/>
          <w:szCs w:val="24"/>
        </w:rPr>
        <w:t>o</w:t>
      </w:r>
      <w:r w:rsidR="006E6413" w:rsidRPr="00645FE5">
        <w:rPr>
          <w:rFonts w:ascii="Arial" w:hAnsi="Arial" w:cs="Arial"/>
          <w:szCs w:val="24"/>
        </w:rPr>
        <w:t xml:space="preserve"> </w:t>
      </w:r>
      <w:r w:rsidR="00324964" w:rsidRPr="00645FE5">
        <w:rPr>
          <w:rFonts w:ascii="Arial" w:hAnsi="Arial" w:cs="Arial"/>
          <w:szCs w:val="24"/>
        </w:rPr>
        <w:t>caudal probatorio bajo estos parámetros</w:t>
      </w:r>
      <w:r w:rsidR="007A1831" w:rsidRPr="00645FE5">
        <w:rPr>
          <w:rFonts w:ascii="Arial" w:hAnsi="Arial" w:cs="Arial"/>
          <w:szCs w:val="24"/>
        </w:rPr>
        <w:t>,</w:t>
      </w:r>
      <w:r w:rsidR="00324964" w:rsidRPr="00645FE5">
        <w:rPr>
          <w:rFonts w:ascii="Arial" w:hAnsi="Arial" w:cs="Arial"/>
          <w:szCs w:val="24"/>
        </w:rPr>
        <w:t xml:space="preserve"> </w:t>
      </w:r>
      <w:r w:rsidRPr="00645FE5">
        <w:rPr>
          <w:rFonts w:ascii="Arial" w:hAnsi="Arial" w:cs="Arial"/>
          <w:szCs w:val="24"/>
        </w:rPr>
        <w:t xml:space="preserve">tal y como lo reconoció la representante legal de Protección durante el interrogatorio de parte rendido por cuenta del demandante, la única prueba que existe en relación con el acto de afiliación, corresponde al formulario suscrito por el actor y no existe otro medio que de cuenta de sobre qué fue lo informado al señor Balcárcel Avellaneda, </w:t>
      </w:r>
      <w:r w:rsidR="00E3512F" w:rsidRPr="00645FE5">
        <w:rPr>
          <w:rFonts w:ascii="Arial" w:hAnsi="Arial" w:cs="Arial"/>
          <w:szCs w:val="24"/>
        </w:rPr>
        <w:t xml:space="preserve">distinto al interrogatorio absuelto por él, en donde no hubo confesión sino la puesta en evidencia, con más detalle, de las omisiones en que incurrió la AFP.  </w:t>
      </w:r>
    </w:p>
    <w:p w14:paraId="7B802080" w14:textId="77777777" w:rsidR="00E3512F" w:rsidRPr="00645FE5" w:rsidRDefault="00E3512F" w:rsidP="00567AE5">
      <w:pPr>
        <w:pStyle w:val="Sinespaciado"/>
        <w:spacing w:line="276" w:lineRule="auto"/>
        <w:jc w:val="both"/>
        <w:rPr>
          <w:rFonts w:ascii="Arial" w:hAnsi="Arial" w:cs="Arial"/>
          <w:szCs w:val="24"/>
        </w:rPr>
      </w:pPr>
    </w:p>
    <w:p w14:paraId="3FAB4BC0" w14:textId="268858A0" w:rsidR="006A133A" w:rsidRPr="00645FE5" w:rsidRDefault="00E3512F" w:rsidP="00567AE5">
      <w:pPr>
        <w:pStyle w:val="Sinespaciado"/>
        <w:spacing w:line="276" w:lineRule="auto"/>
        <w:ind w:firstLine="708"/>
        <w:jc w:val="both"/>
        <w:rPr>
          <w:rFonts w:ascii="Arial" w:hAnsi="Arial" w:cs="Arial"/>
          <w:szCs w:val="24"/>
        </w:rPr>
      </w:pPr>
      <w:r w:rsidRPr="00645FE5">
        <w:rPr>
          <w:rFonts w:ascii="Arial" w:hAnsi="Arial" w:cs="Arial"/>
          <w:szCs w:val="24"/>
        </w:rPr>
        <w:t>Precisamente</w:t>
      </w:r>
      <w:r w:rsidR="006A133A" w:rsidRPr="00645FE5">
        <w:rPr>
          <w:rFonts w:ascii="Arial" w:hAnsi="Arial" w:cs="Arial"/>
          <w:szCs w:val="24"/>
        </w:rPr>
        <w:t xml:space="preserve">, </w:t>
      </w:r>
      <w:r w:rsidR="007A1831" w:rsidRPr="00645FE5">
        <w:rPr>
          <w:rFonts w:ascii="Arial" w:hAnsi="Arial" w:cs="Arial"/>
          <w:szCs w:val="24"/>
        </w:rPr>
        <w:t xml:space="preserve">como </w:t>
      </w:r>
      <w:r w:rsidR="00667334" w:rsidRPr="00645FE5">
        <w:rPr>
          <w:rFonts w:ascii="Arial" w:hAnsi="Arial" w:cs="Arial"/>
          <w:szCs w:val="24"/>
        </w:rPr>
        <w:t>el único documento relacionado con el acto de traslado</w:t>
      </w:r>
      <w:r w:rsidR="007A1831" w:rsidRPr="00645FE5">
        <w:rPr>
          <w:rFonts w:ascii="Arial" w:hAnsi="Arial" w:cs="Arial"/>
          <w:szCs w:val="24"/>
        </w:rPr>
        <w:t xml:space="preserve"> que obra en el proceso</w:t>
      </w:r>
      <w:r w:rsidR="00667334" w:rsidRPr="00645FE5">
        <w:rPr>
          <w:rFonts w:ascii="Arial" w:hAnsi="Arial" w:cs="Arial"/>
          <w:szCs w:val="24"/>
        </w:rPr>
        <w:t xml:space="preserve"> es el formulario de afiliación</w:t>
      </w:r>
      <w:r w:rsidR="00E25D8A" w:rsidRPr="00645FE5">
        <w:rPr>
          <w:rFonts w:ascii="Arial" w:hAnsi="Arial" w:cs="Arial"/>
          <w:szCs w:val="24"/>
        </w:rPr>
        <w:t xml:space="preserve">, impera anotar que </w:t>
      </w:r>
      <w:r w:rsidR="0038540F" w:rsidRPr="00645FE5">
        <w:rPr>
          <w:rFonts w:ascii="Arial" w:hAnsi="Arial" w:cs="Arial"/>
          <w:szCs w:val="24"/>
        </w:rPr>
        <w:t xml:space="preserve">es evidente que lo consignado en </w:t>
      </w:r>
      <w:r w:rsidR="00E25D8A" w:rsidRPr="00645FE5">
        <w:rPr>
          <w:rFonts w:ascii="Arial" w:hAnsi="Arial" w:cs="Arial"/>
          <w:szCs w:val="24"/>
        </w:rPr>
        <w:t>mismo, visible a folio</w:t>
      </w:r>
      <w:r w:rsidR="00CC69ED" w:rsidRPr="00645FE5">
        <w:rPr>
          <w:rFonts w:ascii="Arial" w:hAnsi="Arial" w:cs="Arial"/>
          <w:szCs w:val="24"/>
        </w:rPr>
        <w:t>s</w:t>
      </w:r>
      <w:r w:rsidR="00E25D8A" w:rsidRPr="00645FE5">
        <w:rPr>
          <w:rFonts w:ascii="Arial" w:hAnsi="Arial" w:cs="Arial"/>
          <w:szCs w:val="24"/>
        </w:rPr>
        <w:t xml:space="preserve"> </w:t>
      </w:r>
      <w:r w:rsidRPr="00645FE5">
        <w:rPr>
          <w:rFonts w:ascii="Arial" w:hAnsi="Arial" w:cs="Arial"/>
          <w:szCs w:val="24"/>
        </w:rPr>
        <w:t>53, 129 y 189</w:t>
      </w:r>
      <w:r w:rsidR="0038540F" w:rsidRPr="00645FE5">
        <w:rPr>
          <w:rFonts w:ascii="Arial" w:hAnsi="Arial" w:cs="Arial"/>
          <w:szCs w:val="24"/>
        </w:rPr>
        <w:t xml:space="preserve">, no </w:t>
      </w:r>
      <w:r w:rsidR="00E25D8A" w:rsidRPr="00645FE5">
        <w:rPr>
          <w:rFonts w:ascii="Arial" w:hAnsi="Arial" w:cs="Arial"/>
          <w:szCs w:val="24"/>
        </w:rPr>
        <w:t>es</w:t>
      </w:r>
      <w:r w:rsidR="0038540F" w:rsidRPr="00645FE5">
        <w:rPr>
          <w:rFonts w:ascii="Arial" w:hAnsi="Arial" w:cs="Arial"/>
          <w:szCs w:val="24"/>
        </w:rPr>
        <w:t xml:space="preserve"> m</w:t>
      </w:r>
      <w:r w:rsidR="0028776D" w:rsidRPr="00645FE5">
        <w:rPr>
          <w:rFonts w:ascii="Arial" w:hAnsi="Arial" w:cs="Arial"/>
          <w:szCs w:val="24"/>
        </w:rPr>
        <w:t>á</w:t>
      </w:r>
      <w:r w:rsidR="0038540F" w:rsidRPr="00645FE5">
        <w:rPr>
          <w:rFonts w:ascii="Arial" w:hAnsi="Arial" w:cs="Arial"/>
          <w:szCs w:val="24"/>
        </w:rPr>
        <w:t xml:space="preserve">s que un formalismo </w:t>
      </w:r>
      <w:r w:rsidR="00CE1571" w:rsidRPr="00645FE5">
        <w:rPr>
          <w:rFonts w:ascii="Arial" w:hAnsi="Arial" w:cs="Arial"/>
          <w:szCs w:val="24"/>
        </w:rPr>
        <w:t xml:space="preserve">del cual no es posible inferir </w:t>
      </w:r>
      <w:r w:rsidRPr="00645FE5">
        <w:rPr>
          <w:rFonts w:ascii="Arial" w:hAnsi="Arial" w:cs="Arial"/>
          <w:szCs w:val="24"/>
        </w:rPr>
        <w:t xml:space="preserve"> que </w:t>
      </w:r>
      <w:r w:rsidR="00CE1571" w:rsidRPr="00645FE5">
        <w:rPr>
          <w:rFonts w:ascii="Arial" w:hAnsi="Arial" w:cs="Arial"/>
          <w:szCs w:val="24"/>
        </w:rPr>
        <w:t xml:space="preserve">hubiere existido algún tipo de asesoría para </w:t>
      </w:r>
      <w:r w:rsidRPr="00645FE5">
        <w:rPr>
          <w:rFonts w:ascii="Arial" w:hAnsi="Arial" w:cs="Arial"/>
          <w:szCs w:val="24"/>
        </w:rPr>
        <w:t>el trabajador</w:t>
      </w:r>
      <w:r w:rsidR="00CE1571" w:rsidRPr="00645FE5">
        <w:rPr>
          <w:rFonts w:ascii="Arial" w:hAnsi="Arial" w:cs="Arial"/>
          <w:szCs w:val="24"/>
        </w:rPr>
        <w:t xml:space="preserve"> que la suscribió</w:t>
      </w:r>
      <w:r w:rsidR="006A133A" w:rsidRPr="00645FE5">
        <w:rPr>
          <w:rFonts w:ascii="Arial" w:hAnsi="Arial" w:cs="Arial"/>
          <w:szCs w:val="24"/>
        </w:rPr>
        <w:t xml:space="preserve">; pues este </w:t>
      </w:r>
      <w:r w:rsidR="0038540F" w:rsidRPr="00645FE5">
        <w:rPr>
          <w:rFonts w:ascii="Arial" w:hAnsi="Arial" w:cs="Arial"/>
          <w:szCs w:val="24"/>
        </w:rPr>
        <w:t>documento</w:t>
      </w:r>
      <w:r w:rsidR="00BC170D" w:rsidRPr="00645FE5">
        <w:rPr>
          <w:rFonts w:ascii="Arial" w:hAnsi="Arial" w:cs="Arial"/>
          <w:szCs w:val="24"/>
        </w:rPr>
        <w:t xml:space="preserve"> no evidencia </w:t>
      </w:r>
      <w:r w:rsidR="0038540F" w:rsidRPr="00645FE5">
        <w:rPr>
          <w:rFonts w:ascii="Arial" w:hAnsi="Arial" w:cs="Arial"/>
          <w:szCs w:val="24"/>
        </w:rPr>
        <w:t>algún</w:t>
      </w:r>
      <w:r w:rsidR="00BC170D" w:rsidRPr="00645FE5">
        <w:rPr>
          <w:rFonts w:ascii="Arial" w:hAnsi="Arial" w:cs="Arial"/>
          <w:szCs w:val="24"/>
        </w:rPr>
        <w:t xml:space="preserve"> tipo de información que pueda concluirse clara, suficiente y objetiva, para tomar una decisión libre, consciente y voluntaria, con el debido conocimiento de las consecuencias del traslado, con la información de los pros y los contras, como le correspondía demostrar al fondo privado accionado</w:t>
      </w:r>
      <w:r w:rsidR="006A133A" w:rsidRPr="00645FE5">
        <w:rPr>
          <w:rFonts w:ascii="Arial" w:hAnsi="Arial" w:cs="Arial"/>
          <w:szCs w:val="24"/>
        </w:rPr>
        <w:t xml:space="preserve">. </w:t>
      </w:r>
    </w:p>
    <w:p w14:paraId="4504A96B" w14:textId="5EE43F77" w:rsidR="00BC170D" w:rsidRPr="00645FE5" w:rsidRDefault="00BC170D" w:rsidP="00567AE5">
      <w:pPr>
        <w:pStyle w:val="Sinespaciado"/>
        <w:spacing w:line="276" w:lineRule="auto"/>
        <w:jc w:val="both"/>
        <w:rPr>
          <w:rFonts w:ascii="Arial" w:hAnsi="Arial" w:cs="Arial"/>
          <w:szCs w:val="24"/>
        </w:rPr>
      </w:pPr>
    </w:p>
    <w:p w14:paraId="5A47D1C6" w14:textId="5D3FD629" w:rsidR="0038540F" w:rsidRPr="00645FE5" w:rsidRDefault="00CC69ED" w:rsidP="00567AE5">
      <w:pPr>
        <w:pStyle w:val="Sinespaciado"/>
        <w:spacing w:line="276" w:lineRule="auto"/>
        <w:ind w:firstLine="708"/>
        <w:jc w:val="both"/>
        <w:rPr>
          <w:rFonts w:ascii="Arial" w:hAnsi="Arial" w:cs="Arial"/>
          <w:szCs w:val="24"/>
        </w:rPr>
      </w:pPr>
      <w:r w:rsidRPr="00645FE5">
        <w:rPr>
          <w:rFonts w:ascii="Arial" w:hAnsi="Arial" w:cs="Arial"/>
          <w:szCs w:val="24"/>
        </w:rPr>
        <w:t>Agregando a lo anterior</w:t>
      </w:r>
      <w:r w:rsidR="0038540F" w:rsidRPr="00645FE5">
        <w:rPr>
          <w:rFonts w:ascii="Arial" w:hAnsi="Arial" w:cs="Arial"/>
          <w:szCs w:val="24"/>
        </w:rPr>
        <w:t>, la simple firma del formulario, a lo sumo, acredita un consentimiento sin vicios, pero no una decisión debidamente informada, habida consideración de que no acredita que efectivamente el acto de traslado estuvo precedido de la ilustración suficiente al afiliad</w:t>
      </w:r>
      <w:r w:rsidR="006A133A" w:rsidRPr="00645FE5">
        <w:rPr>
          <w:rFonts w:ascii="Arial" w:hAnsi="Arial" w:cs="Arial"/>
          <w:szCs w:val="24"/>
        </w:rPr>
        <w:t>o;</w:t>
      </w:r>
      <w:r w:rsidR="0038540F" w:rsidRPr="00645FE5">
        <w:rPr>
          <w:rFonts w:ascii="Arial" w:hAnsi="Arial" w:cs="Arial"/>
          <w:szCs w:val="24"/>
        </w:rPr>
        <w:t xml:space="preserve">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w:t>
      </w:r>
    </w:p>
    <w:p w14:paraId="145B1F5F" w14:textId="06CF2E32" w:rsidR="009B5C4C" w:rsidRPr="00645FE5" w:rsidRDefault="009B5C4C" w:rsidP="00567AE5">
      <w:pPr>
        <w:pStyle w:val="Sinespaciado"/>
        <w:spacing w:line="276" w:lineRule="auto"/>
        <w:jc w:val="both"/>
        <w:rPr>
          <w:rFonts w:ascii="Arial" w:hAnsi="Arial" w:cs="Arial"/>
          <w:szCs w:val="24"/>
        </w:rPr>
      </w:pPr>
    </w:p>
    <w:p w14:paraId="3F668947" w14:textId="426DF8DE" w:rsidR="00472AEF" w:rsidRPr="00645FE5" w:rsidRDefault="006A133A" w:rsidP="00567AE5">
      <w:pPr>
        <w:pStyle w:val="Sinespaciado"/>
        <w:spacing w:line="276" w:lineRule="auto"/>
        <w:ind w:firstLine="708"/>
        <w:jc w:val="both"/>
        <w:rPr>
          <w:rFonts w:ascii="Arial" w:hAnsi="Arial" w:cs="Arial"/>
          <w:szCs w:val="24"/>
        </w:rPr>
      </w:pPr>
      <w:r w:rsidRPr="00645FE5">
        <w:rPr>
          <w:rFonts w:ascii="Arial" w:hAnsi="Arial" w:cs="Arial"/>
          <w:szCs w:val="24"/>
        </w:rPr>
        <w:t xml:space="preserve">Así las cosas, </w:t>
      </w:r>
      <w:r w:rsidR="00472AEF" w:rsidRPr="00645FE5">
        <w:rPr>
          <w:rFonts w:ascii="Arial" w:hAnsi="Arial" w:cs="Arial"/>
          <w:szCs w:val="24"/>
        </w:rPr>
        <w:t xml:space="preserve">visto que en lo </w:t>
      </w:r>
      <w:r w:rsidR="0C20224E" w:rsidRPr="00645FE5">
        <w:rPr>
          <w:rFonts w:ascii="Arial" w:hAnsi="Arial" w:cs="Arial"/>
          <w:szCs w:val="24"/>
        </w:rPr>
        <w:t>calificado</w:t>
      </w:r>
      <w:r w:rsidR="00472AEF" w:rsidRPr="00645FE5">
        <w:rPr>
          <w:rFonts w:ascii="Arial" w:hAnsi="Arial" w:cs="Arial"/>
          <w:szCs w:val="24"/>
        </w:rPr>
        <w:t xml:space="preserve"> como confesión ficta no existen hechos de los que pueda colegirse que el traslado</w:t>
      </w:r>
      <w:r w:rsidR="23F0CF1B" w:rsidRPr="00645FE5">
        <w:rPr>
          <w:rFonts w:ascii="Arial" w:hAnsi="Arial" w:cs="Arial"/>
          <w:szCs w:val="24"/>
        </w:rPr>
        <w:t xml:space="preserve"> estuvo mediado por el cumplimiento del deber de información</w:t>
      </w:r>
      <w:r w:rsidR="00472AEF" w:rsidRPr="00645FE5">
        <w:rPr>
          <w:rFonts w:ascii="Arial" w:hAnsi="Arial" w:cs="Arial"/>
          <w:szCs w:val="24"/>
        </w:rPr>
        <w:t xml:space="preserve"> </w:t>
      </w:r>
      <w:r w:rsidR="13B36AE5" w:rsidRPr="00645FE5">
        <w:rPr>
          <w:rFonts w:ascii="Arial" w:hAnsi="Arial" w:cs="Arial"/>
          <w:szCs w:val="24"/>
        </w:rPr>
        <w:t xml:space="preserve">y </w:t>
      </w:r>
      <w:r w:rsidRPr="00645FE5">
        <w:rPr>
          <w:rFonts w:ascii="Arial" w:hAnsi="Arial" w:cs="Arial"/>
          <w:szCs w:val="24"/>
        </w:rPr>
        <w:t xml:space="preserve">no </w:t>
      </w:r>
      <w:r w:rsidR="011B68A8" w:rsidRPr="00645FE5">
        <w:rPr>
          <w:rFonts w:ascii="Arial" w:hAnsi="Arial" w:cs="Arial"/>
          <w:szCs w:val="24"/>
        </w:rPr>
        <w:t>obrando</w:t>
      </w:r>
      <w:r w:rsidRPr="00645FE5">
        <w:rPr>
          <w:rFonts w:ascii="Arial" w:hAnsi="Arial" w:cs="Arial"/>
          <w:szCs w:val="24"/>
        </w:rPr>
        <w:t xml:space="preserve"> en el plenario otros medios de prueba relacionados con </w:t>
      </w:r>
      <w:r w:rsidR="3AFD3489" w:rsidRPr="00645FE5">
        <w:rPr>
          <w:rFonts w:ascii="Arial" w:hAnsi="Arial" w:cs="Arial"/>
          <w:szCs w:val="24"/>
        </w:rPr>
        <w:t>dicho act</w:t>
      </w:r>
      <w:r w:rsidRPr="00645FE5">
        <w:rPr>
          <w:rFonts w:ascii="Arial" w:hAnsi="Arial" w:cs="Arial"/>
          <w:szCs w:val="24"/>
        </w:rPr>
        <w:t>o</w:t>
      </w:r>
      <w:r w:rsidR="00D825A2" w:rsidRPr="00645FE5">
        <w:rPr>
          <w:rFonts w:ascii="Arial" w:hAnsi="Arial" w:cs="Arial"/>
          <w:szCs w:val="24"/>
        </w:rPr>
        <w:t>, la Sala co</w:t>
      </w:r>
      <w:r w:rsidR="7A8CD522" w:rsidRPr="00645FE5">
        <w:rPr>
          <w:rFonts w:ascii="Arial" w:hAnsi="Arial" w:cs="Arial"/>
          <w:szCs w:val="24"/>
        </w:rPr>
        <w:t xml:space="preserve">ncluye que </w:t>
      </w:r>
      <w:r w:rsidR="7D4A1D96" w:rsidRPr="00645FE5">
        <w:rPr>
          <w:rFonts w:ascii="Arial" w:hAnsi="Arial" w:cs="Arial"/>
          <w:szCs w:val="24"/>
        </w:rPr>
        <w:t xml:space="preserve">se </w:t>
      </w:r>
      <w:r w:rsidR="7A8CD522" w:rsidRPr="00645FE5">
        <w:rPr>
          <w:rFonts w:ascii="Arial" w:hAnsi="Arial" w:cs="Arial"/>
          <w:szCs w:val="24"/>
        </w:rPr>
        <w:t>debe</w:t>
      </w:r>
      <w:r w:rsidR="00D825A2" w:rsidRPr="00645FE5">
        <w:rPr>
          <w:rFonts w:ascii="Arial" w:hAnsi="Arial" w:cs="Arial"/>
          <w:szCs w:val="24"/>
        </w:rPr>
        <w:t xml:space="preserve"> </w:t>
      </w:r>
      <w:r w:rsidR="52D07C48" w:rsidRPr="00645FE5">
        <w:rPr>
          <w:rFonts w:ascii="Arial" w:hAnsi="Arial" w:cs="Arial"/>
          <w:szCs w:val="24"/>
        </w:rPr>
        <w:t>declarar la</w:t>
      </w:r>
      <w:r w:rsidR="00D825A2" w:rsidRPr="00645FE5">
        <w:rPr>
          <w:rFonts w:ascii="Arial" w:hAnsi="Arial" w:cs="Arial"/>
          <w:szCs w:val="24"/>
        </w:rPr>
        <w:t xml:space="preserve"> ineficacia del traslado de régimen pensional, pues como se dijo</w:t>
      </w:r>
      <w:r w:rsidR="002C4502" w:rsidRPr="00645FE5">
        <w:rPr>
          <w:rFonts w:ascii="Arial" w:hAnsi="Arial" w:cs="Arial"/>
          <w:szCs w:val="24"/>
        </w:rPr>
        <w:t>,</w:t>
      </w:r>
      <w:r w:rsidR="00D825A2" w:rsidRPr="00645FE5">
        <w:rPr>
          <w:rFonts w:ascii="Arial" w:hAnsi="Arial" w:cs="Arial"/>
          <w:szCs w:val="24"/>
        </w:rPr>
        <w:t xml:space="preserve"> basta la mera ausencia de información clara, precisa y completa</w:t>
      </w:r>
      <w:r w:rsidR="002C4502" w:rsidRPr="00645FE5">
        <w:rPr>
          <w:rFonts w:ascii="Arial" w:hAnsi="Arial" w:cs="Arial"/>
          <w:szCs w:val="24"/>
        </w:rPr>
        <w:t xml:space="preserve"> al afiliado</w:t>
      </w:r>
      <w:r w:rsidR="00D825A2" w:rsidRPr="00645FE5">
        <w:rPr>
          <w:rFonts w:ascii="Arial" w:hAnsi="Arial" w:cs="Arial"/>
          <w:szCs w:val="24"/>
        </w:rPr>
        <w:t>, para que se produzca la irregularidad del acto de cambio de régimen pensional</w:t>
      </w:r>
      <w:r w:rsidR="002C4502" w:rsidRPr="00645FE5">
        <w:rPr>
          <w:rFonts w:ascii="Arial" w:hAnsi="Arial" w:cs="Arial"/>
          <w:szCs w:val="24"/>
        </w:rPr>
        <w:t>. S</w:t>
      </w:r>
      <w:r w:rsidR="00D825A2" w:rsidRPr="00645FE5">
        <w:rPr>
          <w:rFonts w:ascii="Arial" w:hAnsi="Arial" w:cs="Arial"/>
          <w:szCs w:val="24"/>
        </w:rPr>
        <w:t>ituación que fue exactamente la que ocurrió en el presente caso</w:t>
      </w:r>
      <w:r w:rsidR="002C4502" w:rsidRPr="00645FE5">
        <w:rPr>
          <w:rFonts w:ascii="Arial" w:hAnsi="Arial" w:cs="Arial"/>
          <w:szCs w:val="24"/>
        </w:rPr>
        <w:t>. P</w:t>
      </w:r>
      <w:r w:rsidR="00D825A2" w:rsidRPr="00645FE5">
        <w:rPr>
          <w:rFonts w:ascii="Arial" w:hAnsi="Arial" w:cs="Arial"/>
          <w:szCs w:val="24"/>
        </w:rPr>
        <w:t xml:space="preserve">or ello no queda la menor duda que, en </w:t>
      </w:r>
      <w:r w:rsidR="00E64B1A" w:rsidRPr="00645FE5">
        <w:rPr>
          <w:rFonts w:ascii="Arial" w:hAnsi="Arial" w:cs="Arial"/>
          <w:szCs w:val="24"/>
        </w:rPr>
        <w:t>el sub lite</w:t>
      </w:r>
      <w:r w:rsidR="00D825A2" w:rsidRPr="00645FE5">
        <w:rPr>
          <w:rFonts w:ascii="Arial" w:hAnsi="Arial" w:cs="Arial"/>
          <w:szCs w:val="24"/>
        </w:rPr>
        <w:t xml:space="preserve">, al no haberse arrimado al proceso prueba idónea y completa de la información que  le debió brindar la A.F.P. </w:t>
      </w:r>
      <w:r w:rsidR="007748E4" w:rsidRPr="00645FE5">
        <w:rPr>
          <w:rFonts w:ascii="Arial" w:hAnsi="Arial" w:cs="Arial"/>
          <w:szCs w:val="24"/>
        </w:rPr>
        <w:t>PROTECCIÓN</w:t>
      </w:r>
      <w:r w:rsidR="00D825A2" w:rsidRPr="00645FE5">
        <w:rPr>
          <w:rFonts w:ascii="Arial" w:hAnsi="Arial" w:cs="Arial"/>
          <w:szCs w:val="24"/>
        </w:rPr>
        <w:t xml:space="preserve"> a</w:t>
      </w:r>
      <w:r w:rsidR="00E64B1A" w:rsidRPr="00645FE5">
        <w:rPr>
          <w:rFonts w:ascii="Arial" w:hAnsi="Arial" w:cs="Arial"/>
          <w:szCs w:val="24"/>
        </w:rPr>
        <w:t xml:space="preserve"> </w:t>
      </w:r>
      <w:r w:rsidR="00D825A2" w:rsidRPr="00645FE5">
        <w:rPr>
          <w:rFonts w:ascii="Arial" w:hAnsi="Arial" w:cs="Arial"/>
          <w:szCs w:val="24"/>
        </w:rPr>
        <w:t>l</w:t>
      </w:r>
      <w:r w:rsidR="00E64B1A" w:rsidRPr="00645FE5">
        <w:rPr>
          <w:rFonts w:ascii="Arial" w:hAnsi="Arial" w:cs="Arial"/>
          <w:szCs w:val="24"/>
        </w:rPr>
        <w:t>a</w:t>
      </w:r>
      <w:r w:rsidR="00D825A2" w:rsidRPr="00645FE5">
        <w:rPr>
          <w:rFonts w:ascii="Arial" w:hAnsi="Arial" w:cs="Arial"/>
          <w:szCs w:val="24"/>
        </w:rPr>
        <w:t xml:space="preserve"> demandante en el traslado que esta realizó en </w:t>
      </w:r>
      <w:r w:rsidR="00CC69ED" w:rsidRPr="00645FE5">
        <w:rPr>
          <w:rFonts w:ascii="Arial" w:hAnsi="Arial" w:cs="Arial"/>
          <w:szCs w:val="24"/>
        </w:rPr>
        <w:t>enero de 2003</w:t>
      </w:r>
      <w:r w:rsidR="00D825A2" w:rsidRPr="00645FE5">
        <w:rPr>
          <w:rFonts w:ascii="Arial" w:hAnsi="Arial" w:cs="Arial"/>
          <w:szCs w:val="24"/>
        </w:rPr>
        <w:t xml:space="preserve"> -carga probatoria que como quedó visto era de la AFP- , la consecuencia no puede ser otra diferente a la de declarar ineficaz tal acto y, por tanto, tener como vinculación válida la que tenía con el Régimen de Prima Media con Prestación definida.    </w:t>
      </w:r>
    </w:p>
    <w:p w14:paraId="04B06667" w14:textId="77777777" w:rsidR="00575AA7" w:rsidRPr="00645FE5" w:rsidRDefault="00575AA7" w:rsidP="00567AE5">
      <w:pPr>
        <w:pStyle w:val="Sinespaciado"/>
        <w:spacing w:line="276" w:lineRule="auto"/>
        <w:jc w:val="both"/>
        <w:rPr>
          <w:rFonts w:ascii="Arial" w:hAnsi="Arial" w:cs="Arial"/>
          <w:szCs w:val="24"/>
        </w:rPr>
      </w:pPr>
    </w:p>
    <w:p w14:paraId="59B13658" w14:textId="42EDDCA0" w:rsidR="00056EE1" w:rsidRPr="00645FE5" w:rsidRDefault="00116DDD" w:rsidP="00567AE5">
      <w:pPr>
        <w:pStyle w:val="Sinespaciado"/>
        <w:spacing w:line="276" w:lineRule="auto"/>
        <w:ind w:firstLine="708"/>
        <w:jc w:val="both"/>
        <w:rPr>
          <w:rFonts w:ascii="Arial" w:hAnsi="Arial" w:cs="Arial"/>
          <w:szCs w:val="24"/>
        </w:rPr>
      </w:pPr>
      <w:r w:rsidRPr="00645FE5">
        <w:rPr>
          <w:rFonts w:ascii="Arial" w:hAnsi="Arial" w:cs="Arial"/>
          <w:szCs w:val="24"/>
        </w:rPr>
        <w:t xml:space="preserve">Esto que se dice conlleva entonces a que las partes deben ser restituidas al estado anterior (art. 1746 del CCC), esto es, que la afiliación de la demandante con </w:t>
      </w:r>
      <w:r w:rsidR="00472AEF" w:rsidRPr="00645FE5">
        <w:rPr>
          <w:rFonts w:ascii="Arial" w:hAnsi="Arial" w:cs="Arial"/>
          <w:szCs w:val="24"/>
        </w:rPr>
        <w:t>Colpensiones</w:t>
      </w:r>
      <w:r w:rsidR="002C4502" w:rsidRPr="00645FE5">
        <w:rPr>
          <w:rFonts w:ascii="Arial" w:hAnsi="Arial" w:cs="Arial"/>
          <w:b/>
          <w:bCs/>
          <w:szCs w:val="24"/>
        </w:rPr>
        <w:t>,</w:t>
      </w:r>
      <w:r w:rsidRPr="00645FE5">
        <w:rPr>
          <w:rFonts w:ascii="Arial" w:hAnsi="Arial" w:cs="Arial"/>
          <w:szCs w:val="24"/>
        </w:rPr>
        <w:t xml:space="preserve"> no solo nunca sufrió alteración alguna, sino que la entidad demandada que actualmente maneja su cuenta de ahorro individual, esto es, </w:t>
      </w:r>
      <w:r w:rsidR="00E34252" w:rsidRPr="00645FE5">
        <w:rPr>
          <w:rFonts w:ascii="Arial" w:hAnsi="Arial" w:cs="Arial"/>
          <w:szCs w:val="24"/>
        </w:rPr>
        <w:t xml:space="preserve">la AFP </w:t>
      </w:r>
      <w:r w:rsidR="00472AEF" w:rsidRPr="00645FE5">
        <w:rPr>
          <w:rFonts w:ascii="Arial" w:hAnsi="Arial" w:cs="Arial"/>
          <w:szCs w:val="24"/>
        </w:rPr>
        <w:t>Protección</w:t>
      </w:r>
      <w:r w:rsidRPr="00645FE5">
        <w:rPr>
          <w:rFonts w:ascii="Arial" w:hAnsi="Arial" w:cs="Arial"/>
          <w:szCs w:val="24"/>
        </w:rPr>
        <w:t>, debe devolver a la administradora del R</w:t>
      </w:r>
      <w:r w:rsidR="00730E22" w:rsidRPr="00645FE5">
        <w:rPr>
          <w:rFonts w:ascii="Arial" w:hAnsi="Arial" w:cs="Arial"/>
          <w:szCs w:val="24"/>
        </w:rPr>
        <w:t xml:space="preserve">égimen de </w:t>
      </w:r>
      <w:r w:rsidRPr="00645FE5">
        <w:rPr>
          <w:rFonts w:ascii="Arial" w:hAnsi="Arial" w:cs="Arial"/>
          <w:szCs w:val="24"/>
        </w:rPr>
        <w:t>P</w:t>
      </w:r>
      <w:r w:rsidR="00730E22" w:rsidRPr="00645FE5">
        <w:rPr>
          <w:rFonts w:ascii="Arial" w:hAnsi="Arial" w:cs="Arial"/>
          <w:szCs w:val="24"/>
        </w:rPr>
        <w:t xml:space="preserve">rima </w:t>
      </w:r>
      <w:r w:rsidRPr="00645FE5">
        <w:rPr>
          <w:rFonts w:ascii="Arial" w:hAnsi="Arial" w:cs="Arial"/>
          <w:szCs w:val="24"/>
        </w:rPr>
        <w:t>M</w:t>
      </w:r>
      <w:r w:rsidR="00730E22" w:rsidRPr="00645FE5">
        <w:rPr>
          <w:rFonts w:ascii="Arial" w:hAnsi="Arial" w:cs="Arial"/>
          <w:szCs w:val="24"/>
        </w:rPr>
        <w:t xml:space="preserve">edia </w:t>
      </w:r>
      <w:r w:rsidR="0096625C" w:rsidRPr="00645FE5">
        <w:rPr>
          <w:rFonts w:ascii="Arial" w:hAnsi="Arial" w:cs="Arial"/>
          <w:szCs w:val="24"/>
        </w:rPr>
        <w:t xml:space="preserve">– </w:t>
      </w:r>
      <w:r w:rsidR="00472AEF" w:rsidRPr="00645FE5">
        <w:rPr>
          <w:rFonts w:ascii="Arial" w:hAnsi="Arial" w:cs="Arial"/>
          <w:szCs w:val="24"/>
        </w:rPr>
        <w:t>Colpensiones</w:t>
      </w:r>
      <w:r w:rsidR="005F0E5B" w:rsidRPr="00645FE5">
        <w:rPr>
          <w:rFonts w:ascii="Arial" w:hAnsi="Arial" w:cs="Arial"/>
          <w:szCs w:val="24"/>
        </w:rPr>
        <w:t xml:space="preserve"> los saldos de la cuenta individual, incluyendo los aportes, rendimientos, bonos pensionales, entre otros, y además los gastos de </w:t>
      </w:r>
      <w:r w:rsidR="005F0E5B" w:rsidRPr="00645FE5">
        <w:rPr>
          <w:rFonts w:ascii="Arial" w:hAnsi="Arial" w:cs="Arial"/>
          <w:szCs w:val="24"/>
        </w:rPr>
        <w:lastRenderedPageBreak/>
        <w:t>administración, comisiones, seguros previsionales y sumas retenidas para el fondo de garantía de pensión mínima, debidamente indexadas, percibidas desde febrero de 1996 cuando la afiliación se hizo efectiva e incluyendo los lapso</w:t>
      </w:r>
      <w:r w:rsidR="005529A4" w:rsidRPr="00645FE5">
        <w:rPr>
          <w:rFonts w:ascii="Arial" w:hAnsi="Arial" w:cs="Arial"/>
          <w:szCs w:val="24"/>
        </w:rPr>
        <w:t>s</w:t>
      </w:r>
      <w:r w:rsidR="005F0E5B" w:rsidRPr="00645FE5">
        <w:rPr>
          <w:rFonts w:ascii="Arial" w:hAnsi="Arial" w:cs="Arial"/>
          <w:szCs w:val="24"/>
        </w:rPr>
        <w:t xml:space="preserve"> de vinculación a través de la AFP ING, con la que se fusionó por absorción (fl. 56). </w:t>
      </w:r>
    </w:p>
    <w:p w14:paraId="19A1D8D4" w14:textId="77777777" w:rsidR="00472AEF" w:rsidRPr="00645FE5" w:rsidRDefault="00472AEF" w:rsidP="00567AE5">
      <w:pPr>
        <w:pStyle w:val="Sinespaciado"/>
        <w:spacing w:line="276" w:lineRule="auto"/>
        <w:jc w:val="both"/>
        <w:rPr>
          <w:rFonts w:ascii="Arial" w:hAnsi="Arial" w:cs="Arial"/>
          <w:szCs w:val="24"/>
        </w:rPr>
      </w:pPr>
    </w:p>
    <w:p w14:paraId="7E5541D3" w14:textId="3BF94119" w:rsidR="00116DDD" w:rsidRPr="00645FE5" w:rsidRDefault="00116DDD" w:rsidP="00567AE5">
      <w:pPr>
        <w:pStyle w:val="Textoindependiente"/>
        <w:spacing w:line="276" w:lineRule="auto"/>
        <w:ind w:firstLine="708"/>
        <w:rPr>
          <w:rFonts w:cs="Arial"/>
          <w:sz w:val="24"/>
          <w:szCs w:val="24"/>
        </w:rPr>
      </w:pPr>
      <w:r w:rsidRPr="00645FE5">
        <w:rPr>
          <w:rFonts w:cs="Arial"/>
          <w:sz w:val="24"/>
          <w:szCs w:val="24"/>
        </w:rPr>
        <w:t xml:space="preserve">Ratifica lo anterior, y en especial sobre los gastos de administración, lo que sostiene la Sala de Casación Laboral de la H. Corte Suprema en la sentencia SL1421-2019, Rad. 56174 en la cual se dice lo siguiente: </w:t>
      </w:r>
    </w:p>
    <w:p w14:paraId="27CB35A3" w14:textId="77777777" w:rsidR="00116DDD" w:rsidRPr="00645FE5" w:rsidRDefault="00116DDD" w:rsidP="00567AE5">
      <w:pPr>
        <w:spacing w:line="276" w:lineRule="auto"/>
        <w:jc w:val="both"/>
        <w:rPr>
          <w:rFonts w:ascii="Arial" w:hAnsi="Arial" w:cs="Arial"/>
          <w:szCs w:val="24"/>
        </w:rPr>
      </w:pPr>
      <w:r w:rsidRPr="00645FE5">
        <w:rPr>
          <w:rFonts w:ascii="Arial" w:hAnsi="Arial" w:cs="Arial"/>
          <w:szCs w:val="24"/>
        </w:rPr>
        <w:t xml:space="preserve"> </w:t>
      </w:r>
    </w:p>
    <w:p w14:paraId="52A6C940"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645FE5">
        <w:rPr>
          <w:rFonts w:ascii="Arial" w:hAnsi="Arial" w:cs="Arial"/>
          <w:i/>
          <w:iCs/>
          <w:sz w:val="22"/>
          <w:szCs w:val="24"/>
        </w:rPr>
        <w:t>SL17595</w:t>
      </w:r>
      <w:proofErr w:type="spellEnd"/>
      <w:r w:rsidRPr="00645FE5">
        <w:rPr>
          <w:rFonts w:ascii="Arial" w:hAnsi="Arial" w:cs="Arial"/>
          <w:i/>
          <w:iCs/>
          <w:sz w:val="22"/>
          <w:szCs w:val="24"/>
        </w:rPr>
        <w:t xml:space="preserve">-2017 y </w:t>
      </w:r>
      <w:proofErr w:type="spellStart"/>
      <w:r w:rsidRPr="00645FE5">
        <w:rPr>
          <w:rFonts w:ascii="Arial" w:hAnsi="Arial" w:cs="Arial"/>
          <w:i/>
          <w:iCs/>
          <w:sz w:val="22"/>
          <w:szCs w:val="24"/>
        </w:rPr>
        <w:t>CSJSL4989</w:t>
      </w:r>
      <w:proofErr w:type="spellEnd"/>
      <w:r w:rsidRPr="00645FE5">
        <w:rPr>
          <w:rFonts w:ascii="Arial" w:hAnsi="Arial" w:cs="Arial"/>
          <w:i/>
          <w:iCs/>
          <w:sz w:val="22"/>
          <w:szCs w:val="24"/>
        </w:rPr>
        <w:t xml:space="preserve">-2018, donde se rememoró la CSJ </w:t>
      </w:r>
      <w:proofErr w:type="spellStart"/>
      <w:r w:rsidRPr="00645FE5">
        <w:rPr>
          <w:rFonts w:ascii="Arial" w:hAnsi="Arial" w:cs="Arial"/>
          <w:i/>
          <w:iCs/>
          <w:sz w:val="22"/>
          <w:szCs w:val="24"/>
        </w:rPr>
        <w:t>SL</w:t>
      </w:r>
      <w:proofErr w:type="spellEnd"/>
      <w:r w:rsidRPr="00645FE5">
        <w:rPr>
          <w:rFonts w:ascii="Arial" w:hAnsi="Arial" w:cs="Arial"/>
          <w:i/>
          <w:iCs/>
          <w:sz w:val="22"/>
          <w:szCs w:val="24"/>
        </w:rPr>
        <w:t>, 8 sep. 2008, rad. 31989...”</w:t>
      </w:r>
    </w:p>
    <w:p w14:paraId="564FF2A9" w14:textId="17F92860" w:rsidR="4C36B49E" w:rsidRPr="00645FE5" w:rsidRDefault="4C36B49E" w:rsidP="00567AE5">
      <w:pPr>
        <w:pStyle w:val="Sinespaciado"/>
        <w:spacing w:line="276" w:lineRule="auto"/>
        <w:jc w:val="both"/>
        <w:rPr>
          <w:rFonts w:ascii="Arial" w:hAnsi="Arial" w:cs="Arial"/>
          <w:szCs w:val="24"/>
        </w:rPr>
      </w:pPr>
    </w:p>
    <w:p w14:paraId="66508297" w14:textId="4BE17642" w:rsidR="005F0E5B" w:rsidRPr="00645FE5" w:rsidRDefault="008719AC" w:rsidP="00567AE5">
      <w:pPr>
        <w:spacing w:line="276" w:lineRule="auto"/>
        <w:ind w:firstLine="708"/>
        <w:jc w:val="both"/>
        <w:rPr>
          <w:rFonts w:ascii="Arial" w:hAnsi="Arial" w:cs="Arial"/>
          <w:szCs w:val="24"/>
        </w:rPr>
      </w:pPr>
      <w:r w:rsidRPr="00645FE5">
        <w:rPr>
          <w:rFonts w:ascii="Arial" w:hAnsi="Arial" w:cs="Arial"/>
          <w:b/>
          <w:bCs/>
          <w:szCs w:val="24"/>
        </w:rPr>
        <w:t xml:space="preserve">Frente a las excepciones propuestas, </w:t>
      </w:r>
      <w:r w:rsidRPr="00645FE5">
        <w:rPr>
          <w:rFonts w:ascii="Arial" w:hAnsi="Arial" w:cs="Arial"/>
          <w:szCs w:val="24"/>
        </w:rPr>
        <w:t>la mismas no tienen vocación de prosperidad: unas por no envolver hechos extintivos o modificativos de los derechos reconocidos, entre ellas la</w:t>
      </w:r>
      <w:r w:rsidR="000776B8" w:rsidRPr="00645FE5">
        <w:rPr>
          <w:rFonts w:ascii="Arial" w:hAnsi="Arial" w:cs="Arial"/>
          <w:szCs w:val="24"/>
        </w:rPr>
        <w:t>s de</w:t>
      </w:r>
      <w:r w:rsidR="005F0E5B" w:rsidRPr="00645FE5">
        <w:rPr>
          <w:rFonts w:ascii="Arial" w:hAnsi="Arial" w:cs="Arial"/>
          <w:szCs w:val="24"/>
        </w:rPr>
        <w:t xml:space="preserve"> </w:t>
      </w:r>
      <w:r w:rsidR="005F0E5B" w:rsidRPr="00645FE5">
        <w:rPr>
          <w:rFonts w:ascii="Arial" w:hAnsi="Arial" w:cs="Arial"/>
          <w:i/>
          <w:iCs/>
          <w:szCs w:val="24"/>
        </w:rPr>
        <w:t xml:space="preserve">“inexistencia de la obligación”, “imposibilidad jurídica para reconocer y pagar derechos por fuera del ordenamiento legal” </w:t>
      </w:r>
      <w:r w:rsidR="005F0E5B" w:rsidRPr="00645FE5">
        <w:rPr>
          <w:rFonts w:ascii="Arial" w:hAnsi="Arial" w:cs="Arial"/>
          <w:szCs w:val="24"/>
        </w:rPr>
        <w:t>y</w:t>
      </w:r>
      <w:r w:rsidR="005F0E5B" w:rsidRPr="00645FE5">
        <w:rPr>
          <w:rFonts w:ascii="Arial" w:hAnsi="Arial" w:cs="Arial"/>
          <w:i/>
          <w:iCs/>
          <w:szCs w:val="24"/>
        </w:rPr>
        <w:t xml:space="preserve"> “buena fe” </w:t>
      </w:r>
      <w:r w:rsidR="008C0626" w:rsidRPr="00645FE5">
        <w:rPr>
          <w:rFonts w:ascii="Arial" w:hAnsi="Arial" w:cs="Arial"/>
          <w:szCs w:val="24"/>
        </w:rPr>
        <w:t xml:space="preserve">propuestas por Colpensiones, y las de </w:t>
      </w:r>
      <w:r w:rsidR="008C0626" w:rsidRPr="00645FE5">
        <w:rPr>
          <w:rFonts w:ascii="Arial" w:hAnsi="Arial" w:cs="Arial"/>
          <w:i/>
          <w:iCs/>
          <w:szCs w:val="24"/>
        </w:rPr>
        <w:t>“validez y eficacia del traslado al régimen de ahorro individual con solidaridad”</w:t>
      </w:r>
      <w:r w:rsidR="008C0626" w:rsidRPr="00645FE5">
        <w:rPr>
          <w:rFonts w:ascii="Arial" w:hAnsi="Arial" w:cs="Arial"/>
          <w:szCs w:val="24"/>
        </w:rPr>
        <w:t xml:space="preserve"> y </w:t>
      </w:r>
      <w:r w:rsidR="008C0626" w:rsidRPr="00645FE5">
        <w:rPr>
          <w:rFonts w:ascii="Arial" w:hAnsi="Arial" w:cs="Arial"/>
          <w:i/>
          <w:iCs/>
          <w:szCs w:val="24"/>
        </w:rPr>
        <w:t xml:space="preserve">“buena fe y confianza legítima” </w:t>
      </w:r>
      <w:r w:rsidR="008C0626" w:rsidRPr="00645FE5">
        <w:rPr>
          <w:rFonts w:ascii="Arial" w:hAnsi="Arial" w:cs="Arial"/>
          <w:szCs w:val="24"/>
        </w:rPr>
        <w:t xml:space="preserve">formuladas por Protección. </w:t>
      </w:r>
    </w:p>
    <w:p w14:paraId="23828EB5" w14:textId="62A9693A" w:rsidR="008C0626" w:rsidRPr="00645FE5" w:rsidRDefault="008C0626" w:rsidP="00567AE5">
      <w:pPr>
        <w:spacing w:line="276" w:lineRule="auto"/>
        <w:jc w:val="both"/>
        <w:rPr>
          <w:rFonts w:ascii="Arial" w:hAnsi="Arial" w:cs="Arial"/>
          <w:szCs w:val="24"/>
        </w:rPr>
      </w:pPr>
    </w:p>
    <w:p w14:paraId="499B6780" w14:textId="6F05293A" w:rsidR="008719AC" w:rsidRPr="00645FE5" w:rsidRDefault="008C0626" w:rsidP="00567AE5">
      <w:pPr>
        <w:spacing w:line="276" w:lineRule="auto"/>
        <w:ind w:firstLine="708"/>
        <w:jc w:val="both"/>
        <w:rPr>
          <w:rFonts w:ascii="Arial" w:hAnsi="Arial" w:cs="Arial"/>
          <w:szCs w:val="24"/>
        </w:rPr>
      </w:pPr>
      <w:r w:rsidRPr="00645FE5">
        <w:rPr>
          <w:rFonts w:ascii="Arial" w:hAnsi="Arial" w:cs="Arial"/>
          <w:szCs w:val="24"/>
        </w:rPr>
        <w:t xml:space="preserve">La otra de </w:t>
      </w:r>
      <w:r w:rsidRPr="00645FE5">
        <w:rPr>
          <w:rFonts w:ascii="Arial" w:hAnsi="Arial" w:cs="Arial"/>
          <w:i/>
          <w:iCs/>
          <w:szCs w:val="24"/>
        </w:rPr>
        <w:t xml:space="preserve">“prescripción”, </w:t>
      </w:r>
      <w:r w:rsidRPr="00645FE5">
        <w:rPr>
          <w:rFonts w:ascii="Arial" w:hAnsi="Arial" w:cs="Arial"/>
          <w:szCs w:val="24"/>
        </w:rPr>
        <w:t xml:space="preserve">invocada por ambas demandadas, </w:t>
      </w:r>
      <w:r w:rsidR="008719AC" w:rsidRPr="00645FE5">
        <w:rPr>
          <w:rFonts w:ascii="Arial" w:hAnsi="Arial" w:cs="Arial"/>
          <w:szCs w:val="24"/>
        </w:rPr>
        <w:t xml:space="preserve">por estar comprometido un derecho pensional, que como bien lo ha dicho la jurisprudencia laboral, no puede verse afectado por este medio exceptivo. </w:t>
      </w:r>
    </w:p>
    <w:p w14:paraId="70B46D3C" w14:textId="77777777" w:rsidR="005F0E5B" w:rsidRPr="00645FE5" w:rsidRDefault="005F0E5B" w:rsidP="00567AE5">
      <w:pPr>
        <w:pStyle w:val="Sinespaciado"/>
        <w:spacing w:line="276" w:lineRule="auto"/>
        <w:rPr>
          <w:rFonts w:ascii="Arial" w:hAnsi="Arial" w:cs="Arial"/>
          <w:szCs w:val="24"/>
        </w:rPr>
      </w:pPr>
    </w:p>
    <w:p w14:paraId="14EA8E91" w14:textId="77777777" w:rsidR="008719AC" w:rsidRPr="00645FE5" w:rsidRDefault="008719AC" w:rsidP="00567AE5">
      <w:pPr>
        <w:spacing w:line="276" w:lineRule="auto"/>
        <w:ind w:firstLine="708"/>
        <w:jc w:val="both"/>
        <w:rPr>
          <w:rFonts w:ascii="Arial" w:hAnsi="Arial" w:cs="Arial"/>
          <w:szCs w:val="24"/>
        </w:rPr>
      </w:pPr>
      <w:r w:rsidRPr="00645FE5">
        <w:rPr>
          <w:rFonts w:ascii="Arial" w:hAnsi="Arial" w:cs="Arial"/>
          <w:szCs w:val="24"/>
        </w:rPr>
        <w:t xml:space="preserve">En la sentencia inicialmente citada, se anotó:  </w:t>
      </w:r>
    </w:p>
    <w:p w14:paraId="056C0B93" w14:textId="77777777" w:rsidR="008719AC" w:rsidRPr="00645FE5" w:rsidRDefault="008719AC" w:rsidP="00567AE5">
      <w:pPr>
        <w:spacing w:line="276" w:lineRule="auto"/>
        <w:ind w:left="1416"/>
        <w:jc w:val="both"/>
        <w:rPr>
          <w:rFonts w:ascii="Arial" w:hAnsi="Arial" w:cs="Arial"/>
          <w:szCs w:val="24"/>
        </w:rPr>
      </w:pPr>
    </w:p>
    <w:p w14:paraId="6495FBFC"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645FE5">
        <w:rPr>
          <w:rFonts w:ascii="Arial" w:hAnsi="Arial" w:cs="Arial"/>
          <w:i/>
          <w:iCs/>
          <w:sz w:val="22"/>
          <w:szCs w:val="24"/>
        </w:rPr>
        <w:t>RPMPD</w:t>
      </w:r>
      <w:proofErr w:type="spellEnd"/>
      <w:r w:rsidRPr="00645FE5">
        <w:rPr>
          <w:rFonts w:ascii="Arial" w:hAnsi="Arial" w:cs="Arial"/>
          <w:i/>
          <w:iCs/>
          <w:sz w:val="22"/>
          <w:szCs w:val="24"/>
        </w:rPr>
        <w:t xml:space="preserve"> o </w:t>
      </w:r>
      <w:proofErr w:type="spellStart"/>
      <w:r w:rsidRPr="00645FE5">
        <w:rPr>
          <w:rFonts w:ascii="Arial" w:hAnsi="Arial" w:cs="Arial"/>
          <w:i/>
          <w:iCs/>
          <w:sz w:val="22"/>
          <w:szCs w:val="24"/>
        </w:rPr>
        <w:t>RAIS</w:t>
      </w:r>
      <w:proofErr w:type="spellEnd"/>
      <w:r w:rsidRPr="00645FE5">
        <w:rPr>
          <w:rFonts w:ascii="Arial" w:hAnsi="Arial" w:cs="Arial"/>
          <w:i/>
          <w:iCs/>
          <w:sz w:val="22"/>
          <w:szCs w:val="24"/>
        </w:rPr>
        <w:t xml:space="preserve">) se encuentran afiliados. Lo expuesto no es algo nuevo en la jurisprudencia del trabajo, pues incluso desde la sentencia CSJ </w:t>
      </w:r>
      <w:proofErr w:type="spellStart"/>
      <w:r w:rsidRPr="00645FE5">
        <w:rPr>
          <w:rFonts w:ascii="Arial" w:hAnsi="Arial" w:cs="Arial"/>
          <w:i/>
          <w:iCs/>
          <w:sz w:val="22"/>
          <w:szCs w:val="24"/>
        </w:rPr>
        <w:t>SL795</w:t>
      </w:r>
      <w:proofErr w:type="spellEnd"/>
      <w:r w:rsidRPr="00645FE5">
        <w:rPr>
          <w:rFonts w:ascii="Arial" w:hAnsi="Arial" w:cs="Arial"/>
          <w:i/>
          <w:iCs/>
          <w:sz w:val="22"/>
          <w:szCs w:val="24"/>
        </w:rPr>
        <w:t xml:space="preserve">-2013 ya la Corte había adoctrinado que «el asegurado está legitimado para interponer, en cualquier tiempo, reclamos relacionados con la afiliación, las cotizaciones, el ingreso base de cotización y todos aquellos componentes de la pensión». </w:t>
      </w:r>
    </w:p>
    <w:p w14:paraId="68F0D021"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 </w:t>
      </w:r>
    </w:p>
    <w:p w14:paraId="796D7D2B" w14:textId="77777777" w:rsidR="00567AE5" w:rsidRPr="00645FE5" w:rsidRDefault="00567AE5" w:rsidP="00567AE5">
      <w:pPr>
        <w:ind w:left="426" w:right="420"/>
        <w:jc w:val="both"/>
        <w:rPr>
          <w:rFonts w:ascii="Arial" w:hAnsi="Arial" w:cs="Arial"/>
          <w:i/>
          <w:iCs/>
          <w:sz w:val="22"/>
          <w:szCs w:val="24"/>
        </w:rPr>
      </w:pPr>
      <w:r w:rsidRPr="00645FE5">
        <w:rPr>
          <w:rFonts w:ascii="Arial" w:hAnsi="Arial" w:cs="Arial"/>
          <w:i/>
          <w:iCs/>
          <w:sz w:val="22"/>
          <w:szCs w:val="24"/>
        </w:rPr>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645FE5">
        <w:rPr>
          <w:rFonts w:ascii="Arial" w:hAnsi="Arial" w:cs="Arial"/>
          <w:i/>
          <w:iCs/>
          <w:sz w:val="22"/>
          <w:szCs w:val="24"/>
        </w:rPr>
        <w:t>SL8544</w:t>
      </w:r>
      <w:proofErr w:type="spellEnd"/>
      <w:r w:rsidRPr="00645FE5">
        <w:rPr>
          <w:rFonts w:ascii="Arial" w:hAnsi="Arial" w:cs="Arial"/>
          <w:i/>
          <w:iCs/>
          <w:sz w:val="22"/>
          <w:szCs w:val="24"/>
        </w:rPr>
        <w:t>-2016)”.</w:t>
      </w:r>
    </w:p>
    <w:p w14:paraId="5827056E" w14:textId="77777777" w:rsidR="008719AC" w:rsidRPr="00645FE5" w:rsidRDefault="008719AC" w:rsidP="00567AE5">
      <w:pPr>
        <w:pStyle w:val="Textoindependiente"/>
        <w:spacing w:line="276" w:lineRule="auto"/>
        <w:rPr>
          <w:rFonts w:cs="Arial"/>
          <w:sz w:val="24"/>
          <w:szCs w:val="24"/>
        </w:rPr>
      </w:pPr>
    </w:p>
    <w:p w14:paraId="7FE5B7D9" w14:textId="77777777" w:rsidR="00011B8C" w:rsidRPr="00645FE5" w:rsidRDefault="008719AC" w:rsidP="00567AE5">
      <w:pPr>
        <w:pStyle w:val="Textoindependiente"/>
        <w:spacing w:line="276" w:lineRule="auto"/>
        <w:ind w:firstLine="708"/>
        <w:rPr>
          <w:rFonts w:cs="Arial"/>
          <w:sz w:val="24"/>
          <w:szCs w:val="24"/>
        </w:rPr>
      </w:pPr>
      <w:r w:rsidRPr="00645FE5">
        <w:rPr>
          <w:rFonts w:cs="Arial"/>
          <w:sz w:val="24"/>
          <w:szCs w:val="24"/>
        </w:rPr>
        <w:lastRenderedPageBreak/>
        <w:t xml:space="preserve">Con base en lo anterior, se </w:t>
      </w:r>
      <w:r w:rsidR="008C0626" w:rsidRPr="00645FE5">
        <w:rPr>
          <w:rFonts w:cs="Arial"/>
          <w:b/>
          <w:bCs/>
          <w:sz w:val="24"/>
          <w:szCs w:val="24"/>
        </w:rPr>
        <w:t>REVOCARÁ</w:t>
      </w:r>
      <w:r w:rsidRPr="00645FE5">
        <w:rPr>
          <w:rFonts w:cs="Arial"/>
          <w:sz w:val="24"/>
          <w:szCs w:val="24"/>
        </w:rPr>
        <w:t xml:space="preserve"> la sentencia apelada y se</w:t>
      </w:r>
      <w:r w:rsidR="008C0626" w:rsidRPr="00645FE5">
        <w:rPr>
          <w:rFonts w:cs="Arial"/>
          <w:sz w:val="24"/>
          <w:szCs w:val="24"/>
        </w:rPr>
        <w:t xml:space="preserve"> declarará la ineficacia del traslado del régimen pensional efectuado por Guillermo Balcárcel Avellaneda </w:t>
      </w:r>
      <w:r w:rsidR="00011B8C" w:rsidRPr="00645FE5">
        <w:rPr>
          <w:rFonts w:cs="Arial"/>
          <w:sz w:val="24"/>
          <w:szCs w:val="24"/>
        </w:rPr>
        <w:t>del régimen de prima media al régimen de ahorro individual con solidaridad, a través de Protección S.A., mediante solicitud del 26 de enero de 1996, efectiva a partir del 01 de febrero de ese mismo año.</w:t>
      </w:r>
    </w:p>
    <w:p w14:paraId="4B0091AB" w14:textId="77777777" w:rsidR="00011B8C" w:rsidRPr="00645FE5" w:rsidRDefault="00011B8C" w:rsidP="00567AE5">
      <w:pPr>
        <w:pStyle w:val="Textoindependiente"/>
        <w:spacing w:line="276" w:lineRule="auto"/>
        <w:rPr>
          <w:rFonts w:cs="Arial"/>
          <w:sz w:val="24"/>
          <w:szCs w:val="24"/>
        </w:rPr>
      </w:pPr>
    </w:p>
    <w:p w14:paraId="73BF3576" w14:textId="4F6A88CB" w:rsidR="008C0626" w:rsidRPr="00645FE5" w:rsidRDefault="00011B8C" w:rsidP="00567AE5">
      <w:pPr>
        <w:pStyle w:val="Textoindependiente"/>
        <w:spacing w:line="276" w:lineRule="auto"/>
        <w:ind w:firstLine="708"/>
        <w:rPr>
          <w:rFonts w:cs="Arial"/>
          <w:sz w:val="24"/>
          <w:szCs w:val="24"/>
        </w:rPr>
      </w:pPr>
      <w:r w:rsidRPr="00645FE5">
        <w:rPr>
          <w:rFonts w:cs="Arial"/>
          <w:sz w:val="24"/>
          <w:szCs w:val="24"/>
        </w:rPr>
        <w:t xml:space="preserve">Asimismo, se declarará que Guillermo Balcárcel Avellaneda siempre ha estado afiliado al régimen de prima media, sin solución de continuidad, como si nunca hubiere estado afiliado al régimen de ahorro individual. </w:t>
      </w:r>
    </w:p>
    <w:p w14:paraId="5F0E2712" w14:textId="77777777" w:rsidR="00011B8C" w:rsidRPr="00645FE5" w:rsidRDefault="00011B8C" w:rsidP="00567AE5">
      <w:pPr>
        <w:pStyle w:val="Textoindependiente"/>
        <w:spacing w:line="276" w:lineRule="auto"/>
        <w:rPr>
          <w:rFonts w:cs="Arial"/>
          <w:sz w:val="24"/>
          <w:szCs w:val="24"/>
        </w:rPr>
      </w:pPr>
    </w:p>
    <w:p w14:paraId="7FD0A503" w14:textId="43ACC4F8" w:rsidR="008719AC" w:rsidRPr="00645FE5" w:rsidRDefault="00011B8C" w:rsidP="00567AE5">
      <w:pPr>
        <w:pStyle w:val="Textoindependiente"/>
        <w:spacing w:line="276" w:lineRule="auto"/>
        <w:ind w:firstLine="708"/>
        <w:rPr>
          <w:rFonts w:cs="Arial"/>
          <w:sz w:val="24"/>
          <w:szCs w:val="24"/>
        </w:rPr>
      </w:pPr>
      <w:r w:rsidRPr="00645FE5">
        <w:rPr>
          <w:rFonts w:cs="Arial"/>
          <w:sz w:val="24"/>
          <w:szCs w:val="24"/>
        </w:rPr>
        <w:t>Consecuentemente, se</w:t>
      </w:r>
      <w:r w:rsidR="008719AC" w:rsidRPr="00645FE5">
        <w:rPr>
          <w:rFonts w:cs="Arial"/>
          <w:sz w:val="24"/>
          <w:szCs w:val="24"/>
        </w:rPr>
        <w:t xml:space="preserve"> ordenar</w:t>
      </w:r>
      <w:r w:rsidRPr="00645FE5">
        <w:rPr>
          <w:rFonts w:cs="Arial"/>
          <w:sz w:val="24"/>
          <w:szCs w:val="24"/>
        </w:rPr>
        <w:t>á</w:t>
      </w:r>
      <w:r w:rsidR="008719AC" w:rsidRPr="00645FE5">
        <w:rPr>
          <w:rFonts w:cs="Arial"/>
          <w:sz w:val="24"/>
          <w:szCs w:val="24"/>
        </w:rPr>
        <w:t xml:space="preserve"> a </w:t>
      </w:r>
      <w:r w:rsidRPr="00645FE5">
        <w:rPr>
          <w:rFonts w:cs="Arial"/>
          <w:sz w:val="24"/>
          <w:szCs w:val="24"/>
        </w:rPr>
        <w:t>Protección</w:t>
      </w:r>
      <w:r w:rsidR="008719AC" w:rsidRPr="00645FE5">
        <w:rPr>
          <w:rFonts w:cs="Arial"/>
          <w:sz w:val="24"/>
          <w:szCs w:val="24"/>
        </w:rPr>
        <w:t>, que</w:t>
      </w:r>
      <w:r w:rsidR="00960CBE" w:rsidRPr="00645FE5">
        <w:rPr>
          <w:rFonts w:cs="Arial"/>
          <w:sz w:val="24"/>
          <w:szCs w:val="24"/>
        </w:rPr>
        <w:t xml:space="preserve"> le</w:t>
      </w:r>
      <w:r w:rsidR="008719AC" w:rsidRPr="00645FE5">
        <w:rPr>
          <w:rFonts w:cs="Arial"/>
          <w:sz w:val="24"/>
          <w:szCs w:val="24"/>
        </w:rPr>
        <w:t xml:space="preserve"> traslade</w:t>
      </w:r>
      <w:r w:rsidR="00960CBE" w:rsidRPr="00645FE5">
        <w:rPr>
          <w:rFonts w:cs="Arial"/>
          <w:sz w:val="24"/>
          <w:szCs w:val="24"/>
        </w:rPr>
        <w:t xml:space="preserve"> </w:t>
      </w:r>
      <w:r w:rsidR="008719AC" w:rsidRPr="00645FE5">
        <w:rPr>
          <w:rFonts w:cs="Arial"/>
          <w:sz w:val="24"/>
          <w:szCs w:val="24"/>
        </w:rPr>
        <w:t xml:space="preserve">todas las cotizaciones, con sus rendimientos,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del demandante, con cargo a sus propios recursos y debidamente indexados, tal como lo ha reiterado la Sala de Casación Laboral de la Corte Suprema en sentencias SL1421 y SL 1688, ambas de 2019. </w:t>
      </w:r>
    </w:p>
    <w:p w14:paraId="3C83C6ED" w14:textId="57AAE8E2" w:rsidR="004D5363" w:rsidRPr="00645FE5" w:rsidRDefault="004D5363" w:rsidP="00567AE5">
      <w:pPr>
        <w:pStyle w:val="Sinespaciado"/>
        <w:spacing w:line="276" w:lineRule="auto"/>
        <w:jc w:val="both"/>
        <w:rPr>
          <w:rFonts w:ascii="Arial" w:hAnsi="Arial" w:cs="Arial"/>
          <w:szCs w:val="24"/>
        </w:rPr>
      </w:pPr>
    </w:p>
    <w:p w14:paraId="05E10B29" w14:textId="7EC216D6" w:rsidR="00011B8C" w:rsidRPr="00645FE5" w:rsidRDefault="00011B8C" w:rsidP="00567AE5">
      <w:pPr>
        <w:pStyle w:val="Sinespaciado"/>
        <w:spacing w:line="276" w:lineRule="auto"/>
        <w:ind w:firstLine="708"/>
        <w:jc w:val="both"/>
        <w:rPr>
          <w:rFonts w:ascii="Arial" w:hAnsi="Arial" w:cs="Arial"/>
          <w:i/>
          <w:iCs/>
          <w:szCs w:val="24"/>
        </w:rPr>
      </w:pPr>
      <w:r w:rsidRPr="00645FE5">
        <w:rPr>
          <w:rFonts w:ascii="Arial" w:hAnsi="Arial" w:cs="Arial"/>
          <w:szCs w:val="24"/>
        </w:rPr>
        <w:t xml:space="preserve">Las costas </w:t>
      </w:r>
      <w:r w:rsidR="3692F0D2" w:rsidRPr="00645FE5">
        <w:rPr>
          <w:rFonts w:ascii="Arial" w:hAnsi="Arial" w:cs="Arial"/>
          <w:szCs w:val="24"/>
        </w:rPr>
        <w:t xml:space="preserve">causadas en </w:t>
      </w:r>
      <w:r w:rsidR="21B26815" w:rsidRPr="00645FE5">
        <w:rPr>
          <w:rFonts w:ascii="Arial" w:hAnsi="Arial" w:cs="Arial"/>
          <w:szCs w:val="24"/>
        </w:rPr>
        <w:t>ambas</w:t>
      </w:r>
      <w:r w:rsidRPr="00645FE5">
        <w:rPr>
          <w:rFonts w:ascii="Arial" w:hAnsi="Arial" w:cs="Arial"/>
          <w:szCs w:val="24"/>
        </w:rPr>
        <w:t xml:space="preserve"> instancia</w:t>
      </w:r>
      <w:r w:rsidR="61BD51A7" w:rsidRPr="00645FE5">
        <w:rPr>
          <w:rFonts w:ascii="Arial" w:hAnsi="Arial" w:cs="Arial"/>
          <w:szCs w:val="24"/>
        </w:rPr>
        <w:t>s</w:t>
      </w:r>
      <w:r w:rsidRPr="00645FE5">
        <w:rPr>
          <w:rFonts w:ascii="Arial" w:hAnsi="Arial" w:cs="Arial"/>
          <w:szCs w:val="24"/>
        </w:rPr>
        <w:t xml:space="preserve"> quedarán a cargo de Protección y en favor del demandante, en un </w:t>
      </w:r>
      <w:r w:rsidR="5723FE4D" w:rsidRPr="00645FE5">
        <w:rPr>
          <w:rFonts w:ascii="Arial" w:hAnsi="Arial" w:cs="Arial"/>
          <w:szCs w:val="24"/>
        </w:rPr>
        <w:t>100</w:t>
      </w:r>
      <w:r w:rsidRPr="00645FE5">
        <w:rPr>
          <w:rFonts w:ascii="Arial" w:hAnsi="Arial" w:cs="Arial"/>
          <w:szCs w:val="24"/>
        </w:rPr>
        <w:t>%, teniendo en consideración que es el responsable de los hechos que conducen a la declaración de la ineficacia</w:t>
      </w:r>
      <w:r w:rsidR="6ABD3D37" w:rsidRPr="00645FE5">
        <w:rPr>
          <w:rFonts w:ascii="Arial" w:hAnsi="Arial" w:cs="Arial"/>
          <w:szCs w:val="24"/>
        </w:rPr>
        <w:t xml:space="preserve"> y resultar vencida en juicio.  D</w:t>
      </w:r>
      <w:r w:rsidRPr="00645FE5">
        <w:rPr>
          <w:rFonts w:ascii="Arial" w:hAnsi="Arial" w:cs="Arial"/>
          <w:szCs w:val="24"/>
        </w:rPr>
        <w:t>ado que Colpensiones no tuvo participación en ello, se absolverá de las misma</w:t>
      </w:r>
      <w:r w:rsidR="01EE6DA7" w:rsidRPr="00645FE5">
        <w:rPr>
          <w:rFonts w:ascii="Arial" w:hAnsi="Arial" w:cs="Arial"/>
          <w:szCs w:val="24"/>
        </w:rPr>
        <w:t>s</w:t>
      </w:r>
      <w:r w:rsidR="00FD0204" w:rsidRPr="00645FE5">
        <w:rPr>
          <w:rFonts w:ascii="Arial" w:hAnsi="Arial" w:cs="Arial"/>
          <w:szCs w:val="24"/>
        </w:rPr>
        <w:t xml:space="preserve"> y por </w:t>
      </w:r>
      <w:r w:rsidR="4B9D9F56" w:rsidRPr="00645FE5">
        <w:rPr>
          <w:rFonts w:ascii="Arial" w:hAnsi="Arial" w:cs="Arial"/>
          <w:szCs w:val="24"/>
        </w:rPr>
        <w:t>tal motivo</w:t>
      </w:r>
      <w:r w:rsidR="00FD0204" w:rsidRPr="00645FE5">
        <w:rPr>
          <w:rFonts w:ascii="Arial" w:hAnsi="Arial" w:cs="Arial"/>
          <w:szCs w:val="24"/>
        </w:rPr>
        <w:t xml:space="preserve"> se declarará probada la excepción de </w:t>
      </w:r>
      <w:r w:rsidR="00FD0204" w:rsidRPr="00645FE5">
        <w:rPr>
          <w:rFonts w:ascii="Arial" w:hAnsi="Arial" w:cs="Arial"/>
          <w:i/>
          <w:iCs/>
          <w:szCs w:val="24"/>
        </w:rPr>
        <w:t xml:space="preserve">“imposibilidad de condena en costas”. </w:t>
      </w:r>
    </w:p>
    <w:p w14:paraId="20F27CA1" w14:textId="77777777" w:rsidR="001F5F34" w:rsidRPr="00645FE5" w:rsidRDefault="001F5F34" w:rsidP="00567AE5">
      <w:pPr>
        <w:shd w:val="clear" w:color="auto" w:fill="FFFFFF"/>
        <w:spacing w:line="276" w:lineRule="auto"/>
        <w:jc w:val="both"/>
        <w:rPr>
          <w:rFonts w:ascii="Arial" w:hAnsi="Arial" w:cs="Arial"/>
          <w:szCs w:val="24"/>
        </w:rPr>
      </w:pPr>
    </w:p>
    <w:p w14:paraId="206A0E0B" w14:textId="0FA755C5" w:rsidR="00116DDD" w:rsidRPr="00645FE5" w:rsidRDefault="00116DDD" w:rsidP="00567AE5">
      <w:pPr>
        <w:shd w:val="clear" w:color="auto" w:fill="FFFFFF" w:themeFill="background1"/>
        <w:spacing w:line="276" w:lineRule="auto"/>
        <w:ind w:firstLine="708"/>
        <w:jc w:val="both"/>
        <w:rPr>
          <w:rFonts w:ascii="Arial" w:hAnsi="Arial" w:cs="Arial"/>
          <w:szCs w:val="24"/>
        </w:rPr>
      </w:pPr>
      <w:r w:rsidRPr="00645FE5">
        <w:rPr>
          <w:rFonts w:ascii="Arial" w:hAnsi="Arial" w:cs="Arial"/>
          <w:szCs w:val="24"/>
        </w:rPr>
        <w:t>Con lo anterior, quedan resueltos los puntos de inconformidad de</w:t>
      </w:r>
      <w:r w:rsidR="00A548AB" w:rsidRPr="00645FE5">
        <w:rPr>
          <w:rFonts w:ascii="Arial" w:hAnsi="Arial" w:cs="Arial"/>
          <w:szCs w:val="24"/>
        </w:rPr>
        <w:t xml:space="preserve"> la recurrente</w:t>
      </w:r>
      <w:r w:rsidR="007F7387" w:rsidRPr="00645FE5">
        <w:rPr>
          <w:rFonts w:ascii="Arial" w:hAnsi="Arial" w:cs="Arial"/>
          <w:szCs w:val="24"/>
        </w:rPr>
        <w:t xml:space="preserve"> y resultas la totalidad de las pretensiones y medio</w:t>
      </w:r>
      <w:r w:rsidR="2883A093" w:rsidRPr="00645FE5">
        <w:rPr>
          <w:rFonts w:ascii="Arial" w:hAnsi="Arial" w:cs="Arial"/>
          <w:szCs w:val="24"/>
        </w:rPr>
        <w:t>s</w:t>
      </w:r>
      <w:r w:rsidR="007F7387" w:rsidRPr="00645FE5">
        <w:rPr>
          <w:rFonts w:ascii="Arial" w:hAnsi="Arial" w:cs="Arial"/>
          <w:szCs w:val="24"/>
        </w:rPr>
        <w:t xml:space="preserve"> exceptivos. </w:t>
      </w:r>
      <w:r w:rsidRPr="00645FE5">
        <w:rPr>
          <w:rFonts w:ascii="Arial" w:hAnsi="Arial" w:cs="Arial"/>
          <w:szCs w:val="24"/>
        </w:rPr>
        <w:t xml:space="preserve"> </w:t>
      </w:r>
    </w:p>
    <w:p w14:paraId="1856C051" w14:textId="0392ECD3" w:rsidR="00116DDD" w:rsidRPr="00645FE5" w:rsidRDefault="00116DDD" w:rsidP="00567AE5">
      <w:pPr>
        <w:pStyle w:val="Sinespaciado"/>
        <w:shd w:val="clear" w:color="auto" w:fill="FFFFFF" w:themeFill="background1"/>
        <w:spacing w:line="276" w:lineRule="auto"/>
        <w:jc w:val="both"/>
        <w:rPr>
          <w:rFonts w:ascii="Arial" w:hAnsi="Arial" w:cs="Arial"/>
          <w:szCs w:val="24"/>
        </w:rPr>
      </w:pPr>
    </w:p>
    <w:p w14:paraId="0E9EA203" w14:textId="582AC1CB" w:rsidR="00116DDD" w:rsidRPr="00645FE5" w:rsidRDefault="001943D6" w:rsidP="00567AE5">
      <w:pPr>
        <w:pStyle w:val="Textoindependiente31"/>
        <w:spacing w:line="276" w:lineRule="auto"/>
        <w:ind w:firstLine="708"/>
        <w:rPr>
          <w:rFonts w:cs="Arial"/>
          <w:b/>
          <w:bCs/>
          <w:sz w:val="24"/>
          <w:szCs w:val="24"/>
        </w:rPr>
      </w:pPr>
      <w:r w:rsidRPr="00645FE5">
        <w:rPr>
          <w:rFonts w:cs="Arial"/>
          <w:b/>
          <w:bCs/>
          <w:sz w:val="24"/>
          <w:szCs w:val="24"/>
        </w:rPr>
        <w:t xml:space="preserve">VI. </w:t>
      </w:r>
      <w:r w:rsidR="00116DDD" w:rsidRPr="00645FE5">
        <w:rPr>
          <w:rFonts w:cs="Arial"/>
          <w:b/>
          <w:bCs/>
          <w:sz w:val="24"/>
          <w:szCs w:val="24"/>
        </w:rPr>
        <w:t>DECISIÓN</w:t>
      </w:r>
    </w:p>
    <w:p w14:paraId="76B9F865" w14:textId="77777777" w:rsidR="00116DDD" w:rsidRPr="00645FE5" w:rsidRDefault="00116DDD" w:rsidP="00567AE5">
      <w:pPr>
        <w:pStyle w:val="Textoindependiente31"/>
        <w:spacing w:line="276" w:lineRule="auto"/>
        <w:ind w:left="1004"/>
        <w:rPr>
          <w:rFonts w:cs="Arial"/>
          <w:sz w:val="24"/>
          <w:szCs w:val="24"/>
        </w:rPr>
      </w:pPr>
    </w:p>
    <w:p w14:paraId="577B3A71" w14:textId="77777777" w:rsidR="00116DDD" w:rsidRPr="00645FE5" w:rsidRDefault="00116DDD" w:rsidP="00567AE5">
      <w:pPr>
        <w:pStyle w:val="Textoindependiente31"/>
        <w:spacing w:line="276" w:lineRule="auto"/>
        <w:ind w:firstLine="708"/>
        <w:rPr>
          <w:rFonts w:cs="Arial"/>
          <w:sz w:val="24"/>
          <w:szCs w:val="24"/>
        </w:rPr>
      </w:pPr>
      <w:r w:rsidRPr="00645FE5">
        <w:rPr>
          <w:rFonts w:cs="Arial"/>
          <w:sz w:val="24"/>
          <w:szCs w:val="24"/>
        </w:rPr>
        <w:t xml:space="preserve">En mérito de lo expuesto, el Tribunal Superior del Distrito Judicial de Pereira - Risaralda, Sala </w:t>
      </w:r>
      <w:r w:rsidR="00A548AB" w:rsidRPr="00645FE5">
        <w:rPr>
          <w:rFonts w:cs="Arial"/>
          <w:sz w:val="24"/>
          <w:szCs w:val="24"/>
        </w:rPr>
        <w:t>Cuarta</w:t>
      </w:r>
      <w:r w:rsidRPr="00645FE5">
        <w:rPr>
          <w:rFonts w:cs="Arial"/>
          <w:sz w:val="24"/>
          <w:szCs w:val="24"/>
        </w:rPr>
        <w:t xml:space="preserve"> de Decisión Laboral, administrando justicia en nombre de la República y por autoridad de la ley,</w:t>
      </w:r>
    </w:p>
    <w:p w14:paraId="2D7DF5B7" w14:textId="77777777" w:rsidR="00116DDD" w:rsidRPr="00645FE5" w:rsidRDefault="00116DDD" w:rsidP="00567AE5">
      <w:pPr>
        <w:pStyle w:val="Sinespaciado"/>
        <w:spacing w:line="276" w:lineRule="auto"/>
        <w:rPr>
          <w:rFonts w:ascii="Arial" w:hAnsi="Arial" w:cs="Arial"/>
          <w:b/>
          <w:bCs/>
          <w:szCs w:val="24"/>
        </w:rPr>
      </w:pPr>
    </w:p>
    <w:p w14:paraId="54484033" w14:textId="77777777" w:rsidR="00116DDD" w:rsidRPr="00645FE5" w:rsidRDefault="00A548AB" w:rsidP="00567AE5">
      <w:pPr>
        <w:pStyle w:val="Sinespaciado"/>
        <w:tabs>
          <w:tab w:val="left" w:pos="3143"/>
        </w:tabs>
        <w:spacing w:line="276" w:lineRule="auto"/>
        <w:jc w:val="center"/>
        <w:rPr>
          <w:rFonts w:ascii="Arial" w:hAnsi="Arial" w:cs="Arial"/>
          <w:b/>
          <w:bCs/>
          <w:szCs w:val="24"/>
        </w:rPr>
      </w:pPr>
      <w:r w:rsidRPr="00645FE5">
        <w:rPr>
          <w:rFonts w:ascii="Arial" w:hAnsi="Arial" w:cs="Arial"/>
          <w:b/>
          <w:bCs/>
          <w:szCs w:val="24"/>
        </w:rPr>
        <w:t>RESUELVE</w:t>
      </w:r>
      <w:r w:rsidR="00116DDD" w:rsidRPr="00645FE5">
        <w:rPr>
          <w:rFonts w:ascii="Arial" w:hAnsi="Arial" w:cs="Arial"/>
          <w:b/>
          <w:bCs/>
          <w:szCs w:val="24"/>
        </w:rPr>
        <w:t>:</w:t>
      </w:r>
    </w:p>
    <w:p w14:paraId="74C73B26" w14:textId="77777777" w:rsidR="00E27395" w:rsidRPr="00645FE5" w:rsidRDefault="00E27395" w:rsidP="00567AE5">
      <w:pPr>
        <w:pStyle w:val="Sinespaciado"/>
        <w:spacing w:line="276" w:lineRule="auto"/>
        <w:rPr>
          <w:rFonts w:ascii="Arial" w:hAnsi="Arial" w:cs="Arial"/>
          <w:szCs w:val="24"/>
        </w:rPr>
      </w:pPr>
    </w:p>
    <w:p w14:paraId="64C98C89" w14:textId="19FCAF23" w:rsidR="002975D1" w:rsidRPr="00645FE5" w:rsidRDefault="00E27395" w:rsidP="00567AE5">
      <w:pPr>
        <w:spacing w:line="276" w:lineRule="auto"/>
        <w:ind w:firstLine="708"/>
        <w:jc w:val="both"/>
        <w:rPr>
          <w:rFonts w:ascii="Arial" w:hAnsi="Arial" w:cs="Arial"/>
          <w:szCs w:val="24"/>
        </w:rPr>
      </w:pPr>
      <w:r w:rsidRPr="00645FE5">
        <w:rPr>
          <w:rFonts w:ascii="Arial" w:hAnsi="Arial" w:cs="Arial"/>
          <w:b/>
          <w:bCs/>
          <w:szCs w:val="24"/>
        </w:rPr>
        <w:t xml:space="preserve">PRIMERO: </w:t>
      </w:r>
      <w:r w:rsidR="00FD0204" w:rsidRPr="00645FE5">
        <w:rPr>
          <w:rFonts w:ascii="Arial" w:hAnsi="Arial" w:cs="Arial"/>
          <w:b/>
          <w:bCs/>
          <w:szCs w:val="24"/>
        </w:rPr>
        <w:t xml:space="preserve">REVOCAR </w:t>
      </w:r>
      <w:r w:rsidR="00FD0204" w:rsidRPr="00645FE5">
        <w:rPr>
          <w:rFonts w:ascii="Arial" w:hAnsi="Arial" w:cs="Arial"/>
          <w:szCs w:val="24"/>
        </w:rPr>
        <w:t xml:space="preserve">la sentencia </w:t>
      </w:r>
      <w:r w:rsidR="004036BC" w:rsidRPr="00645FE5">
        <w:rPr>
          <w:rFonts w:ascii="Arial" w:hAnsi="Arial" w:cs="Arial"/>
          <w:szCs w:val="24"/>
        </w:rPr>
        <w:t xml:space="preserve">a sentencia </w:t>
      </w:r>
      <w:r w:rsidRPr="00645FE5">
        <w:rPr>
          <w:rFonts w:ascii="Arial" w:hAnsi="Arial" w:cs="Arial"/>
          <w:szCs w:val="24"/>
        </w:rPr>
        <w:t xml:space="preserve">proferida el </w:t>
      </w:r>
      <w:r w:rsidR="0077710F" w:rsidRPr="00645FE5">
        <w:rPr>
          <w:rFonts w:ascii="Arial" w:hAnsi="Arial" w:cs="Arial"/>
          <w:szCs w:val="24"/>
        </w:rPr>
        <w:t>17 de septiembre de 2019</w:t>
      </w:r>
      <w:r w:rsidRPr="00645FE5">
        <w:rPr>
          <w:rFonts w:ascii="Arial" w:hAnsi="Arial" w:cs="Arial"/>
          <w:szCs w:val="24"/>
        </w:rPr>
        <w:t xml:space="preserve"> por el Juzgado </w:t>
      </w:r>
      <w:r w:rsidR="00292799" w:rsidRPr="00645FE5">
        <w:rPr>
          <w:rFonts w:ascii="Arial" w:hAnsi="Arial" w:cs="Arial"/>
          <w:szCs w:val="24"/>
        </w:rPr>
        <w:t xml:space="preserve">Cuarto Laboral </w:t>
      </w:r>
      <w:r w:rsidRPr="00645FE5">
        <w:rPr>
          <w:rFonts w:ascii="Arial" w:hAnsi="Arial" w:cs="Arial"/>
          <w:szCs w:val="24"/>
        </w:rPr>
        <w:t>del Circuito de esta ciudad</w:t>
      </w:r>
      <w:r w:rsidR="006F6EA0" w:rsidRPr="00645FE5">
        <w:rPr>
          <w:rFonts w:ascii="Arial" w:hAnsi="Arial" w:cs="Arial"/>
          <w:szCs w:val="24"/>
        </w:rPr>
        <w:t>, conforme lo expuesto en la parte motiva de esta sentencia.</w:t>
      </w:r>
    </w:p>
    <w:p w14:paraId="6E6CFEED" w14:textId="77777777" w:rsidR="002B0F4F" w:rsidRPr="00645FE5" w:rsidRDefault="002B0F4F" w:rsidP="00567AE5">
      <w:pPr>
        <w:spacing w:line="276" w:lineRule="auto"/>
        <w:jc w:val="both"/>
        <w:rPr>
          <w:rFonts w:ascii="Arial" w:hAnsi="Arial" w:cs="Arial"/>
          <w:szCs w:val="24"/>
        </w:rPr>
      </w:pPr>
    </w:p>
    <w:p w14:paraId="4F9CC154" w14:textId="358929F9" w:rsidR="002975D1" w:rsidRPr="00645FE5" w:rsidRDefault="002B0F4F" w:rsidP="00567AE5">
      <w:pPr>
        <w:spacing w:line="276" w:lineRule="auto"/>
        <w:ind w:firstLine="708"/>
        <w:jc w:val="both"/>
        <w:rPr>
          <w:rFonts w:ascii="Arial" w:hAnsi="Arial" w:cs="Arial"/>
          <w:szCs w:val="24"/>
        </w:rPr>
      </w:pPr>
      <w:r w:rsidRPr="00645FE5">
        <w:rPr>
          <w:rFonts w:ascii="Arial" w:hAnsi="Arial" w:cs="Arial"/>
          <w:b/>
          <w:bCs/>
          <w:szCs w:val="24"/>
        </w:rPr>
        <w:t xml:space="preserve">SEGUNDO: </w:t>
      </w:r>
      <w:r w:rsidR="00FD0204" w:rsidRPr="00645FE5">
        <w:rPr>
          <w:rFonts w:ascii="Arial" w:hAnsi="Arial" w:cs="Arial"/>
          <w:b/>
          <w:bCs/>
          <w:szCs w:val="24"/>
        </w:rPr>
        <w:t xml:space="preserve">DECLARAR </w:t>
      </w:r>
      <w:r w:rsidR="00FD0204" w:rsidRPr="00645FE5">
        <w:rPr>
          <w:rFonts w:ascii="Arial" w:hAnsi="Arial" w:cs="Arial"/>
          <w:szCs w:val="24"/>
        </w:rPr>
        <w:t xml:space="preserve">la ineficacia del traslado realizado por </w:t>
      </w:r>
      <w:r w:rsidR="00FD0204" w:rsidRPr="00645FE5">
        <w:rPr>
          <w:rFonts w:ascii="Arial" w:hAnsi="Arial" w:cs="Arial"/>
          <w:b/>
          <w:bCs/>
          <w:szCs w:val="24"/>
        </w:rPr>
        <w:t>GUILLERMO BALCÁRCEL AVELLANEDA</w:t>
      </w:r>
      <w:r w:rsidR="00EA351E" w:rsidRPr="00645FE5">
        <w:rPr>
          <w:rFonts w:ascii="Arial" w:hAnsi="Arial" w:cs="Arial"/>
          <w:b/>
          <w:bCs/>
          <w:szCs w:val="24"/>
        </w:rPr>
        <w:t xml:space="preserve"> </w:t>
      </w:r>
      <w:r w:rsidR="00FD0204" w:rsidRPr="00645FE5">
        <w:rPr>
          <w:rFonts w:ascii="Arial" w:hAnsi="Arial" w:cs="Arial"/>
          <w:szCs w:val="24"/>
        </w:rPr>
        <w:t xml:space="preserve">del régimen solidario de prima media con prestación definida al régimen de ahorro individual a través de la </w:t>
      </w:r>
      <w:r w:rsidR="00FD0204" w:rsidRPr="00645FE5">
        <w:rPr>
          <w:rFonts w:ascii="Arial" w:hAnsi="Arial" w:cs="Arial"/>
          <w:b/>
          <w:bCs/>
          <w:szCs w:val="24"/>
        </w:rPr>
        <w:t>ADMINISTRADORA DE FONDOS DE PENSIONES Y CESANTÍAS PROTECCIÓN S.A.</w:t>
      </w:r>
      <w:r w:rsidR="00FD0204" w:rsidRPr="00645FE5">
        <w:rPr>
          <w:rFonts w:ascii="Arial" w:hAnsi="Arial" w:cs="Arial"/>
          <w:szCs w:val="24"/>
        </w:rPr>
        <w:t xml:space="preserve">, mediante solicitud del 26 de enero de 1996, efectiva a partir del 01 de febrero de esa misma anualidad. </w:t>
      </w:r>
    </w:p>
    <w:p w14:paraId="0D2F297C" w14:textId="655728CD" w:rsidR="00FD0204" w:rsidRPr="00645FE5" w:rsidRDefault="00FD0204" w:rsidP="00567AE5">
      <w:pPr>
        <w:spacing w:line="276" w:lineRule="auto"/>
        <w:jc w:val="both"/>
        <w:rPr>
          <w:rFonts w:ascii="Arial" w:hAnsi="Arial" w:cs="Arial"/>
          <w:szCs w:val="24"/>
        </w:rPr>
      </w:pPr>
    </w:p>
    <w:p w14:paraId="5BC5277F" w14:textId="3C9C4B23" w:rsidR="00FD0204" w:rsidRPr="00645FE5" w:rsidRDefault="00FD0204" w:rsidP="00567AE5">
      <w:pPr>
        <w:spacing w:line="276" w:lineRule="auto"/>
        <w:ind w:firstLine="708"/>
        <w:jc w:val="both"/>
        <w:rPr>
          <w:rFonts w:ascii="Arial" w:hAnsi="Arial" w:cs="Arial"/>
          <w:szCs w:val="24"/>
        </w:rPr>
      </w:pPr>
      <w:r w:rsidRPr="00645FE5">
        <w:rPr>
          <w:rFonts w:ascii="Arial" w:hAnsi="Arial" w:cs="Arial"/>
          <w:b/>
          <w:bCs/>
          <w:szCs w:val="24"/>
        </w:rPr>
        <w:t xml:space="preserve">TERCERO: DECLARAR </w:t>
      </w:r>
      <w:r w:rsidRPr="00645FE5">
        <w:rPr>
          <w:rFonts w:ascii="Arial" w:hAnsi="Arial" w:cs="Arial"/>
          <w:szCs w:val="24"/>
        </w:rPr>
        <w:t xml:space="preserve">que </w:t>
      </w:r>
      <w:r w:rsidRPr="00645FE5">
        <w:rPr>
          <w:rFonts w:ascii="Arial" w:hAnsi="Arial" w:cs="Arial"/>
          <w:b/>
          <w:bCs/>
          <w:szCs w:val="24"/>
        </w:rPr>
        <w:t xml:space="preserve">GUILLERMO BALCÁRCEL AVELLANEDA </w:t>
      </w:r>
      <w:r w:rsidRPr="00645FE5">
        <w:rPr>
          <w:rFonts w:ascii="Arial" w:hAnsi="Arial" w:cs="Arial"/>
          <w:szCs w:val="24"/>
        </w:rPr>
        <w:t xml:space="preserve">se encuentra afiliado al régimen solidario de prima media con prestación definida a </w:t>
      </w:r>
      <w:r w:rsidRPr="00645FE5">
        <w:rPr>
          <w:rFonts w:ascii="Arial" w:hAnsi="Arial" w:cs="Arial"/>
          <w:szCs w:val="24"/>
        </w:rPr>
        <w:lastRenderedPageBreak/>
        <w:t xml:space="preserve">través de la </w:t>
      </w:r>
      <w:r w:rsidRPr="00645FE5">
        <w:rPr>
          <w:rFonts w:ascii="Arial" w:hAnsi="Arial" w:cs="Arial"/>
          <w:b/>
          <w:bCs/>
          <w:szCs w:val="24"/>
        </w:rPr>
        <w:t>ADMINISTRADORA COLOMBIANA DE PENSIONES “COLPENSIONES”</w:t>
      </w:r>
      <w:r w:rsidRPr="00645FE5">
        <w:rPr>
          <w:rFonts w:ascii="Arial" w:hAnsi="Arial" w:cs="Arial"/>
          <w:szCs w:val="24"/>
        </w:rPr>
        <w:t xml:space="preserve">, sin solución de continuidad, como si nunca hubiere pertenecido al régimen de ahorro individual. </w:t>
      </w:r>
    </w:p>
    <w:p w14:paraId="4C259A41" w14:textId="77777777" w:rsidR="002B0F4F" w:rsidRPr="00645FE5" w:rsidRDefault="002B0F4F" w:rsidP="00567AE5">
      <w:pPr>
        <w:spacing w:line="276" w:lineRule="auto"/>
        <w:jc w:val="both"/>
        <w:rPr>
          <w:rFonts w:ascii="Arial" w:hAnsi="Arial" w:cs="Arial"/>
          <w:szCs w:val="24"/>
          <w:highlight w:val="yellow"/>
        </w:rPr>
      </w:pPr>
    </w:p>
    <w:p w14:paraId="2A267342" w14:textId="5740AB58" w:rsidR="00FD0204" w:rsidRPr="00645FE5" w:rsidRDefault="00FD0204" w:rsidP="00567AE5">
      <w:pPr>
        <w:spacing w:line="276" w:lineRule="auto"/>
        <w:ind w:firstLine="708"/>
        <w:jc w:val="both"/>
        <w:rPr>
          <w:rFonts w:ascii="Arial" w:hAnsi="Arial" w:cs="Arial"/>
          <w:b/>
          <w:bCs/>
          <w:szCs w:val="24"/>
        </w:rPr>
      </w:pPr>
      <w:r w:rsidRPr="00645FE5">
        <w:rPr>
          <w:rFonts w:ascii="Arial" w:hAnsi="Arial" w:cs="Arial"/>
          <w:b/>
          <w:bCs/>
          <w:szCs w:val="24"/>
        </w:rPr>
        <w:t>CUARTO</w:t>
      </w:r>
      <w:r w:rsidR="004036BC" w:rsidRPr="00645FE5">
        <w:rPr>
          <w:rFonts w:ascii="Arial" w:hAnsi="Arial" w:cs="Arial"/>
          <w:b/>
          <w:bCs/>
          <w:szCs w:val="24"/>
        </w:rPr>
        <w:t>:</w:t>
      </w:r>
      <w:r w:rsidR="004036BC" w:rsidRPr="00645FE5">
        <w:rPr>
          <w:rFonts w:ascii="Arial" w:hAnsi="Arial" w:cs="Arial"/>
          <w:szCs w:val="24"/>
        </w:rPr>
        <w:t xml:space="preserve"> </w:t>
      </w:r>
      <w:r w:rsidRPr="00645FE5">
        <w:rPr>
          <w:rFonts w:ascii="Arial" w:hAnsi="Arial" w:cs="Arial"/>
          <w:b/>
          <w:bCs/>
          <w:szCs w:val="24"/>
        </w:rPr>
        <w:t xml:space="preserve">ORDENAR </w:t>
      </w:r>
      <w:r w:rsidRPr="00645FE5">
        <w:rPr>
          <w:rFonts w:ascii="Arial" w:hAnsi="Arial" w:cs="Arial"/>
          <w:szCs w:val="24"/>
        </w:rPr>
        <w:t xml:space="preserve">a la </w:t>
      </w:r>
      <w:r w:rsidRPr="00645FE5">
        <w:rPr>
          <w:rFonts w:ascii="Arial" w:hAnsi="Arial" w:cs="Arial"/>
          <w:b/>
          <w:bCs/>
          <w:szCs w:val="24"/>
        </w:rPr>
        <w:t>ADMINISTRADORA DE FONDOS DE PENSIONES Y CESANTÍAS PROTECCIÓN S.A.</w:t>
      </w:r>
      <w:r w:rsidRPr="00645FE5">
        <w:rPr>
          <w:rFonts w:ascii="Arial" w:hAnsi="Arial" w:cs="Arial"/>
          <w:szCs w:val="24"/>
        </w:rPr>
        <w:t>, que le traslade todas las cotizaciones, con sus rendimientos,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del demandante, con cargo a sus propios recursos y debidamente indexados</w:t>
      </w:r>
      <w:r w:rsidR="005529A4" w:rsidRPr="00645FE5">
        <w:rPr>
          <w:rFonts w:ascii="Arial" w:hAnsi="Arial" w:cs="Arial"/>
          <w:szCs w:val="24"/>
        </w:rPr>
        <w:t xml:space="preserve">, incluyendo los lapsos de vinculación a través de la AFP ING, con la que se fusionó por absorción. </w:t>
      </w:r>
    </w:p>
    <w:p w14:paraId="15A35081" w14:textId="66FA2E80" w:rsidR="00FD0204" w:rsidRPr="00645FE5" w:rsidRDefault="00FD0204" w:rsidP="00567AE5">
      <w:pPr>
        <w:spacing w:line="276" w:lineRule="auto"/>
        <w:jc w:val="both"/>
        <w:rPr>
          <w:rFonts w:ascii="Arial" w:hAnsi="Arial" w:cs="Arial"/>
          <w:b/>
          <w:bCs/>
          <w:szCs w:val="24"/>
        </w:rPr>
      </w:pPr>
    </w:p>
    <w:p w14:paraId="7163BC8F" w14:textId="7867CC22" w:rsidR="008D26F2" w:rsidRPr="00645FE5" w:rsidRDefault="005529A4" w:rsidP="00567AE5">
      <w:pPr>
        <w:spacing w:line="276" w:lineRule="auto"/>
        <w:ind w:firstLine="708"/>
        <w:jc w:val="both"/>
        <w:rPr>
          <w:rFonts w:ascii="Arial" w:hAnsi="Arial" w:cs="Arial"/>
          <w:szCs w:val="24"/>
        </w:rPr>
      </w:pPr>
      <w:r w:rsidRPr="00645FE5">
        <w:rPr>
          <w:rFonts w:ascii="Arial" w:hAnsi="Arial" w:cs="Arial"/>
          <w:b/>
          <w:bCs/>
          <w:szCs w:val="24"/>
        </w:rPr>
        <w:t xml:space="preserve">QUINTO: </w:t>
      </w:r>
      <w:r w:rsidR="008D26F2" w:rsidRPr="00645FE5">
        <w:rPr>
          <w:rFonts w:ascii="Arial" w:hAnsi="Arial" w:cs="Arial"/>
          <w:b/>
          <w:bCs/>
          <w:szCs w:val="24"/>
        </w:rPr>
        <w:t xml:space="preserve">ORDENAR </w:t>
      </w:r>
      <w:r w:rsidR="008D26F2" w:rsidRPr="00645FE5">
        <w:rPr>
          <w:rFonts w:ascii="Arial" w:hAnsi="Arial" w:cs="Arial"/>
          <w:szCs w:val="24"/>
        </w:rPr>
        <w:t xml:space="preserve">a la </w:t>
      </w:r>
      <w:r w:rsidR="008D26F2" w:rsidRPr="00645FE5">
        <w:rPr>
          <w:rFonts w:ascii="Arial" w:hAnsi="Arial" w:cs="Arial"/>
          <w:b/>
          <w:bCs/>
          <w:szCs w:val="24"/>
        </w:rPr>
        <w:t xml:space="preserve">ADMINISTRADORA COLOMBIANA DE PENSIONES “COLPENSIONES” </w:t>
      </w:r>
      <w:r w:rsidR="008D26F2" w:rsidRPr="00645FE5">
        <w:rPr>
          <w:rFonts w:ascii="Arial" w:hAnsi="Arial" w:cs="Arial"/>
          <w:szCs w:val="24"/>
        </w:rPr>
        <w:t>que proced</w:t>
      </w:r>
      <w:r w:rsidR="3D861BDC" w:rsidRPr="00645FE5">
        <w:rPr>
          <w:rFonts w:ascii="Arial" w:hAnsi="Arial" w:cs="Arial"/>
          <w:szCs w:val="24"/>
        </w:rPr>
        <w:t>a</w:t>
      </w:r>
      <w:r w:rsidR="008D26F2" w:rsidRPr="00645FE5">
        <w:rPr>
          <w:rFonts w:ascii="Arial" w:hAnsi="Arial" w:cs="Arial"/>
          <w:szCs w:val="24"/>
        </w:rPr>
        <w:t xml:space="preserve"> a activar la afiliación del señor </w:t>
      </w:r>
      <w:r w:rsidR="008D26F2" w:rsidRPr="00645FE5">
        <w:rPr>
          <w:rFonts w:ascii="Arial" w:hAnsi="Arial" w:cs="Arial"/>
          <w:b/>
          <w:bCs/>
          <w:szCs w:val="24"/>
        </w:rPr>
        <w:t xml:space="preserve">GUILLERMO BALCÁRCEL AVELLANEDA </w:t>
      </w:r>
      <w:r w:rsidR="008D26F2" w:rsidRPr="00645FE5">
        <w:rPr>
          <w:rFonts w:ascii="Arial" w:hAnsi="Arial" w:cs="Arial"/>
          <w:szCs w:val="24"/>
        </w:rPr>
        <w:t xml:space="preserve">en la entidad y a recibir las sumas trasladas por la </w:t>
      </w:r>
      <w:r w:rsidR="008D26F2" w:rsidRPr="00645FE5">
        <w:rPr>
          <w:rFonts w:ascii="Arial" w:hAnsi="Arial" w:cs="Arial"/>
          <w:b/>
          <w:bCs/>
          <w:szCs w:val="24"/>
        </w:rPr>
        <w:t>ADMINISTRADORA DE FONDOS DE PENSIONES Y CESANTÍAS PROTECCIÓN S.A.</w:t>
      </w:r>
    </w:p>
    <w:p w14:paraId="7B74306B" w14:textId="77777777" w:rsidR="008D26F2" w:rsidRPr="00645FE5" w:rsidRDefault="008D26F2" w:rsidP="00567AE5">
      <w:pPr>
        <w:spacing w:line="276" w:lineRule="auto"/>
        <w:jc w:val="both"/>
        <w:rPr>
          <w:rFonts w:ascii="Arial" w:hAnsi="Arial" w:cs="Arial"/>
          <w:b/>
          <w:bCs/>
          <w:szCs w:val="24"/>
        </w:rPr>
      </w:pPr>
    </w:p>
    <w:p w14:paraId="26D6D50B" w14:textId="25BCA592" w:rsidR="005529A4" w:rsidRPr="00645FE5" w:rsidRDefault="008D26F2" w:rsidP="00567AE5">
      <w:pPr>
        <w:spacing w:line="276" w:lineRule="auto"/>
        <w:ind w:firstLine="708"/>
        <w:jc w:val="both"/>
        <w:rPr>
          <w:rFonts w:ascii="Arial" w:hAnsi="Arial" w:cs="Arial"/>
          <w:b/>
          <w:bCs/>
          <w:szCs w:val="24"/>
        </w:rPr>
      </w:pPr>
      <w:r w:rsidRPr="00645FE5">
        <w:rPr>
          <w:rFonts w:ascii="Arial" w:hAnsi="Arial" w:cs="Arial"/>
          <w:b/>
          <w:bCs/>
          <w:szCs w:val="24"/>
        </w:rPr>
        <w:t xml:space="preserve">SEXTO: </w:t>
      </w:r>
      <w:r w:rsidR="005529A4" w:rsidRPr="00645FE5">
        <w:rPr>
          <w:rFonts w:ascii="Arial" w:hAnsi="Arial" w:cs="Arial"/>
          <w:b/>
          <w:bCs/>
          <w:szCs w:val="24"/>
        </w:rPr>
        <w:t xml:space="preserve">DECLARAR </w:t>
      </w:r>
      <w:r w:rsidR="005529A4" w:rsidRPr="00645FE5">
        <w:rPr>
          <w:rFonts w:ascii="Arial" w:hAnsi="Arial" w:cs="Arial"/>
          <w:szCs w:val="24"/>
        </w:rPr>
        <w:t xml:space="preserve">probada la excepción de “IMPOSIBILIDAD DE CONDENA EN COSTAS” propuesta por </w:t>
      </w:r>
      <w:r w:rsidR="005529A4" w:rsidRPr="00645FE5">
        <w:rPr>
          <w:rFonts w:ascii="Arial" w:hAnsi="Arial" w:cs="Arial"/>
          <w:b/>
          <w:bCs/>
          <w:szCs w:val="24"/>
        </w:rPr>
        <w:t xml:space="preserve">COLPENSIONES. </w:t>
      </w:r>
    </w:p>
    <w:p w14:paraId="4D548E78" w14:textId="3FEA6DC2" w:rsidR="005529A4" w:rsidRPr="00645FE5" w:rsidRDefault="005529A4" w:rsidP="00567AE5">
      <w:pPr>
        <w:spacing w:line="276" w:lineRule="auto"/>
        <w:jc w:val="both"/>
        <w:rPr>
          <w:rFonts w:ascii="Arial" w:hAnsi="Arial" w:cs="Arial"/>
          <w:b/>
          <w:bCs/>
          <w:szCs w:val="24"/>
        </w:rPr>
      </w:pPr>
    </w:p>
    <w:p w14:paraId="1F816EFD" w14:textId="43977E60" w:rsidR="005529A4" w:rsidRPr="00645FE5" w:rsidRDefault="008D26F2" w:rsidP="00567AE5">
      <w:pPr>
        <w:spacing w:line="276" w:lineRule="auto"/>
        <w:ind w:firstLine="708"/>
        <w:jc w:val="both"/>
        <w:rPr>
          <w:rFonts w:ascii="Arial" w:hAnsi="Arial" w:cs="Arial"/>
          <w:b/>
          <w:bCs/>
          <w:szCs w:val="24"/>
        </w:rPr>
      </w:pPr>
      <w:r w:rsidRPr="00645FE5">
        <w:rPr>
          <w:rFonts w:ascii="Arial" w:hAnsi="Arial" w:cs="Arial"/>
          <w:b/>
          <w:bCs/>
          <w:szCs w:val="24"/>
        </w:rPr>
        <w:t>SEPTIMO</w:t>
      </w:r>
      <w:r w:rsidR="005529A4" w:rsidRPr="00645FE5">
        <w:rPr>
          <w:rFonts w:ascii="Arial" w:hAnsi="Arial" w:cs="Arial"/>
          <w:b/>
          <w:bCs/>
          <w:szCs w:val="24"/>
        </w:rPr>
        <w:t xml:space="preserve">: DECLARAR </w:t>
      </w:r>
      <w:r w:rsidR="005529A4" w:rsidRPr="00645FE5">
        <w:rPr>
          <w:rFonts w:ascii="Arial" w:hAnsi="Arial" w:cs="Arial"/>
          <w:szCs w:val="24"/>
        </w:rPr>
        <w:t xml:space="preserve">no probados los restantes medios exceptivos propuestos por </w:t>
      </w:r>
      <w:r w:rsidR="005529A4" w:rsidRPr="00645FE5">
        <w:rPr>
          <w:rFonts w:ascii="Arial" w:hAnsi="Arial" w:cs="Arial"/>
          <w:b/>
          <w:bCs/>
          <w:szCs w:val="24"/>
        </w:rPr>
        <w:t xml:space="preserve">COLPENSIONES </w:t>
      </w:r>
      <w:r w:rsidR="005529A4" w:rsidRPr="00645FE5">
        <w:rPr>
          <w:rFonts w:ascii="Arial" w:hAnsi="Arial" w:cs="Arial"/>
          <w:szCs w:val="24"/>
        </w:rPr>
        <w:t>y la</w:t>
      </w:r>
      <w:r w:rsidRPr="00645FE5">
        <w:rPr>
          <w:rFonts w:ascii="Arial" w:hAnsi="Arial" w:cs="Arial"/>
          <w:szCs w:val="24"/>
        </w:rPr>
        <w:t xml:space="preserve"> totalidad de las</w:t>
      </w:r>
      <w:r w:rsidR="005529A4" w:rsidRPr="00645FE5">
        <w:rPr>
          <w:rFonts w:ascii="Arial" w:hAnsi="Arial" w:cs="Arial"/>
          <w:szCs w:val="24"/>
        </w:rPr>
        <w:t xml:space="preserve"> excepciones </w:t>
      </w:r>
      <w:r w:rsidRPr="00645FE5">
        <w:rPr>
          <w:rFonts w:ascii="Arial" w:hAnsi="Arial" w:cs="Arial"/>
          <w:szCs w:val="24"/>
        </w:rPr>
        <w:t xml:space="preserve">invocadas </w:t>
      </w:r>
      <w:r w:rsidRPr="00645FE5">
        <w:rPr>
          <w:rFonts w:ascii="Arial" w:hAnsi="Arial" w:cs="Arial"/>
          <w:b/>
          <w:bCs/>
          <w:szCs w:val="24"/>
        </w:rPr>
        <w:t>PROTECCIÓN S.A.</w:t>
      </w:r>
    </w:p>
    <w:p w14:paraId="3348A8F0" w14:textId="0585DD00" w:rsidR="008D26F2" w:rsidRPr="00645FE5" w:rsidRDefault="008D26F2" w:rsidP="00567AE5">
      <w:pPr>
        <w:spacing w:line="276" w:lineRule="auto"/>
        <w:jc w:val="both"/>
        <w:rPr>
          <w:rFonts w:ascii="Arial" w:hAnsi="Arial" w:cs="Arial"/>
          <w:b/>
          <w:bCs/>
          <w:szCs w:val="24"/>
        </w:rPr>
      </w:pPr>
    </w:p>
    <w:p w14:paraId="5F51F281" w14:textId="2F5DC7CB" w:rsidR="008D26F2" w:rsidRPr="00645FE5" w:rsidRDefault="008D26F2" w:rsidP="00567AE5">
      <w:pPr>
        <w:spacing w:line="276" w:lineRule="auto"/>
        <w:ind w:firstLine="708"/>
        <w:jc w:val="both"/>
        <w:rPr>
          <w:rFonts w:ascii="Arial" w:hAnsi="Arial" w:cs="Arial"/>
          <w:szCs w:val="24"/>
        </w:rPr>
      </w:pPr>
      <w:r w:rsidRPr="00645FE5">
        <w:rPr>
          <w:rFonts w:ascii="Arial" w:hAnsi="Arial" w:cs="Arial"/>
          <w:b/>
          <w:bCs/>
          <w:szCs w:val="24"/>
        </w:rPr>
        <w:t xml:space="preserve">OCTAVO: CONDENAR </w:t>
      </w:r>
      <w:r w:rsidRPr="00645FE5">
        <w:rPr>
          <w:rFonts w:ascii="Arial" w:hAnsi="Arial" w:cs="Arial"/>
          <w:szCs w:val="24"/>
        </w:rPr>
        <w:t>en cosas a PROTECCIÓN S.A.,</w:t>
      </w:r>
      <w:r w:rsidR="35F3D3FB" w:rsidRPr="00645FE5">
        <w:rPr>
          <w:rFonts w:ascii="Arial" w:hAnsi="Arial" w:cs="Arial"/>
          <w:szCs w:val="24"/>
        </w:rPr>
        <w:t xml:space="preserve"> por ambas instancias,</w:t>
      </w:r>
      <w:r w:rsidRPr="00645FE5">
        <w:rPr>
          <w:rFonts w:ascii="Arial" w:hAnsi="Arial" w:cs="Arial"/>
          <w:szCs w:val="24"/>
        </w:rPr>
        <w:t xml:space="preserve"> en un c</w:t>
      </w:r>
      <w:r w:rsidR="74B2C3A1" w:rsidRPr="00645FE5">
        <w:rPr>
          <w:rFonts w:ascii="Arial" w:hAnsi="Arial" w:cs="Arial"/>
          <w:szCs w:val="24"/>
        </w:rPr>
        <w:t>ien</w:t>
      </w:r>
      <w:r w:rsidRPr="00645FE5">
        <w:rPr>
          <w:rFonts w:ascii="Arial" w:hAnsi="Arial" w:cs="Arial"/>
          <w:szCs w:val="24"/>
        </w:rPr>
        <w:t xml:space="preserve"> porciento (</w:t>
      </w:r>
      <w:r w:rsidR="339A6B34" w:rsidRPr="00645FE5">
        <w:rPr>
          <w:rFonts w:ascii="Arial" w:hAnsi="Arial" w:cs="Arial"/>
          <w:szCs w:val="24"/>
        </w:rPr>
        <w:t>100</w:t>
      </w:r>
      <w:r w:rsidRPr="00645FE5">
        <w:rPr>
          <w:rFonts w:ascii="Arial" w:hAnsi="Arial" w:cs="Arial"/>
          <w:szCs w:val="24"/>
        </w:rPr>
        <w:t>%),</w:t>
      </w:r>
      <w:r w:rsidR="050F0098" w:rsidRPr="00645FE5">
        <w:rPr>
          <w:rFonts w:ascii="Arial" w:hAnsi="Arial" w:cs="Arial"/>
          <w:szCs w:val="24"/>
        </w:rPr>
        <w:t xml:space="preserve"> de las causadas</w:t>
      </w:r>
      <w:r w:rsidRPr="00645FE5">
        <w:rPr>
          <w:rFonts w:ascii="Arial" w:hAnsi="Arial" w:cs="Arial"/>
          <w:szCs w:val="24"/>
        </w:rPr>
        <w:t xml:space="preserve"> en favor del demandante.  </w:t>
      </w:r>
    </w:p>
    <w:p w14:paraId="53080CB4" w14:textId="77777777" w:rsidR="00567AE5" w:rsidRPr="00645FE5" w:rsidRDefault="00567AE5" w:rsidP="00567AE5">
      <w:pPr>
        <w:widowControl w:val="0"/>
        <w:autoSpaceDE w:val="0"/>
        <w:autoSpaceDN w:val="0"/>
        <w:spacing w:line="276" w:lineRule="auto"/>
        <w:rPr>
          <w:rFonts w:ascii="Arial" w:eastAsia="Arial Narrow" w:hAnsi="Arial" w:cs="Arial"/>
          <w:szCs w:val="24"/>
          <w:lang w:val="es-ES" w:bidi="es-ES"/>
        </w:rPr>
      </w:pPr>
    </w:p>
    <w:p w14:paraId="76DC3585" w14:textId="77777777" w:rsidR="00567AE5" w:rsidRPr="00645FE5" w:rsidRDefault="00567AE5" w:rsidP="00567AE5">
      <w:pPr>
        <w:widowControl w:val="0"/>
        <w:autoSpaceDE w:val="0"/>
        <w:autoSpaceDN w:val="0"/>
        <w:spacing w:line="276" w:lineRule="auto"/>
        <w:ind w:left="847"/>
        <w:rPr>
          <w:rFonts w:ascii="Arial" w:eastAsia="Arial Narrow" w:hAnsi="Arial" w:cs="Arial"/>
          <w:szCs w:val="24"/>
          <w:lang w:val="es-ES" w:bidi="es-ES"/>
        </w:rPr>
      </w:pPr>
      <w:r w:rsidRPr="00645FE5">
        <w:rPr>
          <w:rFonts w:ascii="Arial" w:eastAsia="Arial Narrow" w:hAnsi="Arial" w:cs="Arial"/>
          <w:szCs w:val="24"/>
          <w:lang w:val="es-ES" w:bidi="es-ES"/>
        </w:rPr>
        <w:t>La anterior decisión queda notificada en estados</w:t>
      </w:r>
    </w:p>
    <w:p w14:paraId="78FE313D" w14:textId="77777777" w:rsidR="00567AE5" w:rsidRPr="00567AE5" w:rsidRDefault="00567AE5" w:rsidP="00567AE5">
      <w:pPr>
        <w:spacing w:line="276" w:lineRule="auto"/>
        <w:jc w:val="both"/>
        <w:rPr>
          <w:rFonts w:ascii="Arial" w:hAnsi="Arial" w:cs="Arial"/>
          <w:szCs w:val="24"/>
        </w:rPr>
      </w:pPr>
    </w:p>
    <w:p w14:paraId="4AB3F02A" w14:textId="77777777" w:rsidR="00567AE5" w:rsidRPr="00567AE5" w:rsidRDefault="00567AE5" w:rsidP="00567AE5">
      <w:pPr>
        <w:spacing w:line="276" w:lineRule="auto"/>
        <w:jc w:val="both"/>
        <w:rPr>
          <w:rFonts w:ascii="Arial" w:hAnsi="Arial" w:cs="Arial"/>
          <w:szCs w:val="24"/>
        </w:rPr>
      </w:pPr>
    </w:p>
    <w:p w14:paraId="74115099" w14:textId="77777777" w:rsidR="00567AE5" w:rsidRPr="00567AE5" w:rsidRDefault="00567AE5" w:rsidP="00567AE5">
      <w:pPr>
        <w:spacing w:line="276" w:lineRule="auto"/>
        <w:jc w:val="both"/>
        <w:rPr>
          <w:rFonts w:ascii="Arial" w:hAnsi="Arial" w:cs="Arial"/>
          <w:szCs w:val="24"/>
        </w:rPr>
      </w:pPr>
    </w:p>
    <w:p w14:paraId="574DF983" w14:textId="77777777" w:rsidR="00567AE5" w:rsidRPr="00567AE5" w:rsidRDefault="00567AE5" w:rsidP="00567AE5">
      <w:pPr>
        <w:spacing w:line="276" w:lineRule="auto"/>
        <w:jc w:val="center"/>
        <w:rPr>
          <w:rFonts w:ascii="Arial" w:hAnsi="Arial" w:cs="Arial"/>
          <w:b/>
          <w:bCs/>
          <w:iCs/>
          <w:szCs w:val="24"/>
          <w:lang w:val="es-ES"/>
        </w:rPr>
      </w:pPr>
      <w:r w:rsidRPr="00567AE5">
        <w:rPr>
          <w:rFonts w:ascii="Arial" w:hAnsi="Arial" w:cs="Arial"/>
          <w:b/>
          <w:bCs/>
          <w:iCs/>
          <w:szCs w:val="24"/>
          <w:lang w:val="es-ES"/>
        </w:rPr>
        <w:t>ALEJANDRA MARÍA HENAO PALACIO</w:t>
      </w:r>
    </w:p>
    <w:p w14:paraId="656A0136" w14:textId="77777777" w:rsidR="00567AE5" w:rsidRPr="00567AE5" w:rsidRDefault="00567AE5" w:rsidP="00567AE5">
      <w:pPr>
        <w:spacing w:line="276" w:lineRule="auto"/>
        <w:jc w:val="center"/>
        <w:rPr>
          <w:rFonts w:ascii="Arial" w:hAnsi="Arial" w:cs="Arial"/>
          <w:bCs/>
          <w:iCs/>
          <w:szCs w:val="24"/>
          <w:lang w:val="es-ES"/>
        </w:rPr>
      </w:pPr>
      <w:r w:rsidRPr="00567AE5">
        <w:rPr>
          <w:rFonts w:ascii="Arial" w:hAnsi="Arial" w:cs="Arial"/>
          <w:bCs/>
          <w:iCs/>
          <w:szCs w:val="24"/>
          <w:lang w:val="es-ES"/>
        </w:rPr>
        <w:t>Magistrada Ponente</w:t>
      </w:r>
    </w:p>
    <w:p w14:paraId="2EBD60AA" w14:textId="77777777" w:rsidR="00567AE5" w:rsidRPr="00567AE5" w:rsidRDefault="00567AE5" w:rsidP="00567AE5">
      <w:pPr>
        <w:spacing w:line="276" w:lineRule="auto"/>
        <w:jc w:val="both"/>
        <w:rPr>
          <w:rFonts w:ascii="Arial" w:hAnsi="Arial" w:cs="Arial"/>
          <w:szCs w:val="24"/>
        </w:rPr>
      </w:pPr>
    </w:p>
    <w:p w14:paraId="323230C0" w14:textId="77777777" w:rsidR="00567AE5" w:rsidRPr="00567AE5" w:rsidRDefault="00567AE5" w:rsidP="00567AE5">
      <w:pPr>
        <w:spacing w:line="276" w:lineRule="auto"/>
        <w:jc w:val="both"/>
        <w:rPr>
          <w:rFonts w:ascii="Arial" w:hAnsi="Arial" w:cs="Arial"/>
          <w:szCs w:val="24"/>
        </w:rPr>
      </w:pPr>
    </w:p>
    <w:p w14:paraId="4A850B2B" w14:textId="77777777" w:rsidR="00567AE5" w:rsidRPr="00567AE5" w:rsidRDefault="00567AE5" w:rsidP="00567AE5">
      <w:pPr>
        <w:spacing w:line="276" w:lineRule="auto"/>
        <w:jc w:val="both"/>
        <w:rPr>
          <w:rFonts w:ascii="Arial" w:hAnsi="Arial" w:cs="Arial"/>
          <w:szCs w:val="24"/>
        </w:rPr>
      </w:pPr>
    </w:p>
    <w:p w14:paraId="6D0A4D28" w14:textId="77777777" w:rsidR="00567AE5" w:rsidRPr="00567AE5" w:rsidRDefault="00567AE5" w:rsidP="00567AE5">
      <w:pPr>
        <w:spacing w:line="276" w:lineRule="auto"/>
        <w:jc w:val="both"/>
        <w:rPr>
          <w:rFonts w:ascii="Arial" w:hAnsi="Arial" w:cs="Arial"/>
          <w:b/>
          <w:bCs/>
          <w:iCs/>
          <w:szCs w:val="24"/>
          <w:lang w:val="es-ES"/>
        </w:rPr>
      </w:pPr>
      <w:r w:rsidRPr="00567AE5">
        <w:rPr>
          <w:rFonts w:ascii="Arial" w:hAnsi="Arial" w:cs="Arial"/>
          <w:b/>
          <w:bCs/>
          <w:iCs/>
          <w:szCs w:val="24"/>
          <w:lang w:val="es-ES"/>
        </w:rPr>
        <w:t>ANA LUCÍA CAICEDO CALDERÓN</w:t>
      </w:r>
      <w:r w:rsidRPr="00567AE5">
        <w:rPr>
          <w:rFonts w:ascii="Arial" w:hAnsi="Arial" w:cs="Arial"/>
          <w:b/>
          <w:bCs/>
          <w:iCs/>
          <w:szCs w:val="24"/>
          <w:lang w:val="es-ES"/>
        </w:rPr>
        <w:tab/>
        <w:t xml:space="preserve">      OLGA LUCIA HOYOS SEPÚLVEDA</w:t>
      </w:r>
    </w:p>
    <w:p w14:paraId="3F3EDDE2" w14:textId="77777777" w:rsidR="00567AE5" w:rsidRPr="00567AE5" w:rsidRDefault="00567AE5" w:rsidP="00567AE5">
      <w:pPr>
        <w:spacing w:line="276" w:lineRule="auto"/>
        <w:jc w:val="both"/>
        <w:rPr>
          <w:rFonts w:ascii="Arial" w:hAnsi="Arial" w:cs="Arial"/>
          <w:bCs/>
          <w:iCs/>
          <w:szCs w:val="24"/>
          <w:lang w:val="es-ES"/>
        </w:rPr>
      </w:pPr>
      <w:r w:rsidRPr="00567AE5">
        <w:rPr>
          <w:rFonts w:ascii="Arial" w:hAnsi="Arial" w:cs="Arial"/>
          <w:bCs/>
          <w:iCs/>
          <w:szCs w:val="24"/>
          <w:lang w:val="es-ES"/>
        </w:rPr>
        <w:t xml:space="preserve">                Magistrada</w:t>
      </w:r>
      <w:r w:rsidRPr="00567AE5">
        <w:rPr>
          <w:rFonts w:ascii="Arial" w:hAnsi="Arial" w:cs="Arial"/>
          <w:bCs/>
          <w:iCs/>
          <w:szCs w:val="24"/>
          <w:lang w:val="es-ES"/>
        </w:rPr>
        <w:tab/>
      </w:r>
      <w:r w:rsidRPr="00567AE5">
        <w:rPr>
          <w:rFonts w:ascii="Arial" w:hAnsi="Arial" w:cs="Arial"/>
          <w:bCs/>
          <w:iCs/>
          <w:szCs w:val="24"/>
          <w:lang w:val="es-ES"/>
        </w:rPr>
        <w:tab/>
      </w:r>
      <w:r w:rsidRPr="00567AE5">
        <w:rPr>
          <w:rFonts w:ascii="Arial" w:hAnsi="Arial" w:cs="Arial"/>
          <w:bCs/>
          <w:iCs/>
          <w:szCs w:val="24"/>
          <w:lang w:val="es-ES"/>
        </w:rPr>
        <w:tab/>
      </w:r>
      <w:r w:rsidRPr="00567AE5">
        <w:rPr>
          <w:rFonts w:ascii="Arial" w:hAnsi="Arial" w:cs="Arial"/>
          <w:bCs/>
          <w:iCs/>
          <w:szCs w:val="24"/>
          <w:lang w:val="es-ES"/>
        </w:rPr>
        <w:tab/>
      </w:r>
      <w:r w:rsidRPr="00567AE5">
        <w:rPr>
          <w:rFonts w:ascii="Arial" w:hAnsi="Arial" w:cs="Arial"/>
          <w:bCs/>
          <w:iCs/>
          <w:szCs w:val="24"/>
          <w:lang w:val="es-ES"/>
        </w:rPr>
        <w:tab/>
        <w:t xml:space="preserve">      Magistrada</w:t>
      </w:r>
    </w:p>
    <w:p w14:paraId="74D51A4F" w14:textId="25BF9549" w:rsidR="006522D2" w:rsidRPr="00567AE5" w:rsidRDefault="00567AE5" w:rsidP="00567AE5">
      <w:pPr>
        <w:widowControl w:val="0"/>
        <w:autoSpaceDE w:val="0"/>
        <w:autoSpaceDN w:val="0"/>
        <w:spacing w:line="276" w:lineRule="auto"/>
        <w:ind w:left="5789" w:right="1091"/>
        <w:rPr>
          <w:rFonts w:ascii="Arial" w:eastAsia="Arial Narrow" w:hAnsi="Arial" w:cs="Arial"/>
          <w:szCs w:val="24"/>
          <w:lang w:val="es-ES" w:bidi="es-ES"/>
        </w:rPr>
      </w:pPr>
      <w:r w:rsidRPr="00567AE5">
        <w:rPr>
          <w:rFonts w:ascii="Arial" w:hAnsi="Arial" w:cs="Arial"/>
          <w:bCs/>
          <w:iCs/>
          <w:szCs w:val="24"/>
          <w:lang w:val="es-ES"/>
        </w:rPr>
        <w:t xml:space="preserve">    </w:t>
      </w:r>
      <w:r w:rsidRPr="00567AE5">
        <w:rPr>
          <w:rFonts w:ascii="Arial" w:eastAsia="Arial Narrow" w:hAnsi="Arial" w:cs="Arial"/>
          <w:szCs w:val="24"/>
          <w:lang w:val="es-ES" w:bidi="es-ES"/>
        </w:rPr>
        <w:t>Aclara voto</w:t>
      </w:r>
      <w:bookmarkStart w:id="1" w:name="_GoBack"/>
      <w:bookmarkEnd w:id="1"/>
    </w:p>
    <w:sectPr w:rsidR="006522D2" w:rsidRPr="00567AE5" w:rsidSect="00567AE5">
      <w:headerReference w:type="even" r:id="rId13"/>
      <w:headerReference w:type="default" r:id="rId14"/>
      <w:footerReference w:type="even" r:id="rId15"/>
      <w:footerReference w:type="default" r:id="rId16"/>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9FDD2" w14:textId="77777777" w:rsidR="00BB79CD" w:rsidRDefault="00BB79CD" w:rsidP="00116DDD">
      <w:r>
        <w:separator/>
      </w:r>
    </w:p>
  </w:endnote>
  <w:endnote w:type="continuationSeparator" w:id="0">
    <w:p w14:paraId="40CFC2E2" w14:textId="77777777" w:rsidR="00BB79CD" w:rsidRDefault="00BB79CD" w:rsidP="0011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954755528"/>
      <w:docPartObj>
        <w:docPartGallery w:val="Page Numbers (Bottom of Page)"/>
        <w:docPartUnique/>
      </w:docPartObj>
    </w:sdtPr>
    <w:sdtEndPr>
      <w:rPr>
        <w:rStyle w:val="Nmerodepgina"/>
      </w:rPr>
    </w:sdtEndPr>
    <w:sdtContent>
      <w:p w14:paraId="347D4108" w14:textId="31640CF3" w:rsidR="00E346A0" w:rsidRDefault="00E346A0" w:rsidP="009042E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6930B8A" w14:textId="77777777" w:rsidR="000407F5" w:rsidRDefault="000407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011983538"/>
      <w:docPartObj>
        <w:docPartGallery w:val="Page Numbers (Bottom of Page)"/>
        <w:docPartUnique/>
      </w:docPartObj>
    </w:sdtPr>
    <w:sdtEndPr>
      <w:rPr>
        <w:rStyle w:val="Fuentedeprrafopredeter"/>
        <w:rFonts w:ascii="Arial" w:eastAsiaTheme="majorEastAsia" w:hAnsi="Arial" w:cs="Arial"/>
        <w:sz w:val="18"/>
        <w:szCs w:val="18"/>
      </w:rPr>
    </w:sdtEndPr>
    <w:sdtContent>
      <w:p w14:paraId="3B4199A1" w14:textId="70F723F3" w:rsidR="00E346A0" w:rsidRPr="00567AE5" w:rsidRDefault="00E346A0" w:rsidP="009042E8">
        <w:pPr>
          <w:pStyle w:val="Piedepgina"/>
          <w:framePr w:wrap="none" w:vAnchor="text" w:hAnchor="margin" w:xAlign="center" w:y="1"/>
          <w:rPr>
            <w:rFonts w:ascii="Arial" w:eastAsiaTheme="majorEastAsia" w:hAnsi="Arial" w:cs="Arial"/>
            <w:sz w:val="18"/>
            <w:szCs w:val="18"/>
          </w:rPr>
        </w:pPr>
        <w:r w:rsidRPr="00567AE5">
          <w:rPr>
            <w:rFonts w:ascii="Arial" w:eastAsiaTheme="majorEastAsia" w:hAnsi="Arial" w:cs="Arial"/>
            <w:sz w:val="18"/>
            <w:szCs w:val="18"/>
          </w:rPr>
          <w:fldChar w:fldCharType="begin"/>
        </w:r>
        <w:r w:rsidRPr="00567AE5">
          <w:rPr>
            <w:rFonts w:ascii="Arial" w:eastAsiaTheme="majorEastAsia" w:hAnsi="Arial" w:cs="Arial"/>
            <w:sz w:val="18"/>
            <w:szCs w:val="18"/>
          </w:rPr>
          <w:instrText xml:space="preserve"> PAGE </w:instrText>
        </w:r>
        <w:r w:rsidRPr="00567AE5">
          <w:rPr>
            <w:rFonts w:ascii="Arial" w:eastAsiaTheme="majorEastAsia" w:hAnsi="Arial" w:cs="Arial"/>
            <w:sz w:val="18"/>
            <w:szCs w:val="18"/>
          </w:rPr>
          <w:fldChar w:fldCharType="separate"/>
        </w:r>
        <w:r w:rsidR="00E936F2">
          <w:rPr>
            <w:rFonts w:ascii="Arial" w:eastAsiaTheme="majorEastAsia" w:hAnsi="Arial" w:cs="Arial"/>
            <w:noProof/>
            <w:sz w:val="18"/>
            <w:szCs w:val="18"/>
          </w:rPr>
          <w:t>18</w:t>
        </w:r>
        <w:r w:rsidRPr="00567AE5">
          <w:rPr>
            <w:rFonts w:ascii="Arial" w:eastAsiaTheme="majorEastAsia" w:hAnsi="Arial" w:cs="Arial"/>
            <w:sz w:val="18"/>
            <w:szCs w:val="18"/>
          </w:rPr>
          <w:fldChar w:fldCharType="end"/>
        </w:r>
      </w:p>
    </w:sdtContent>
  </w:sdt>
  <w:p w14:paraId="685E2C5B" w14:textId="77777777" w:rsidR="000407F5" w:rsidRPr="00E346A0" w:rsidRDefault="000407F5">
    <w:pPr>
      <w:pStyle w:val="Piedepgina"/>
      <w:rPr>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56C72" w14:textId="77777777" w:rsidR="00BB79CD" w:rsidRDefault="00BB79CD" w:rsidP="00116DDD">
      <w:r>
        <w:separator/>
      </w:r>
    </w:p>
  </w:footnote>
  <w:footnote w:type="continuationSeparator" w:id="0">
    <w:p w14:paraId="36CE95DC" w14:textId="77777777" w:rsidR="00BB79CD" w:rsidRDefault="00BB79CD" w:rsidP="0011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99523694"/>
      <w:docPartObj>
        <w:docPartGallery w:val="Page Numbers (Top of Page)"/>
        <w:docPartUnique/>
      </w:docPartObj>
    </w:sdtPr>
    <w:sdtEndPr>
      <w:rPr>
        <w:rStyle w:val="Nmerodepgina"/>
      </w:rPr>
    </w:sdtEndPr>
    <w:sdtContent>
      <w:p w14:paraId="54007579" w14:textId="23D316A3" w:rsidR="000407F5" w:rsidRDefault="000407F5" w:rsidP="003B6D1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27D4A3D" w14:textId="77777777" w:rsidR="000407F5" w:rsidRDefault="000407F5" w:rsidP="000621E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AAEC2" w14:textId="6AD5A7BB" w:rsidR="000407F5" w:rsidRPr="000621E7" w:rsidRDefault="000407F5" w:rsidP="003B6D14">
    <w:pPr>
      <w:pStyle w:val="Encabezado"/>
      <w:framePr w:wrap="none" w:vAnchor="text" w:hAnchor="margin" w:xAlign="right" w:y="1"/>
      <w:rPr>
        <w:rStyle w:val="Nmerodepgina"/>
        <w:color w:val="595959" w:themeColor="text1" w:themeTint="A6"/>
      </w:rPr>
    </w:pPr>
  </w:p>
  <w:p w14:paraId="5C746383" w14:textId="476EFB98" w:rsidR="000407F5" w:rsidRPr="00567AE5" w:rsidRDefault="000407F5" w:rsidP="00567AE5">
    <w:pPr>
      <w:pStyle w:val="Ttulo2"/>
      <w:tabs>
        <w:tab w:val="right" w:pos="8931"/>
      </w:tabs>
      <w:spacing w:before="0"/>
      <w:ind w:right="360"/>
      <w:rPr>
        <w:rFonts w:ascii="Arial" w:hAnsi="Arial" w:cs="Arial"/>
        <w:bCs/>
        <w:color w:val="595959" w:themeColor="text1" w:themeTint="A6"/>
        <w:sz w:val="18"/>
        <w:szCs w:val="18"/>
      </w:rPr>
    </w:pPr>
    <w:r w:rsidRPr="00567AE5">
      <w:rPr>
        <w:rFonts w:ascii="Arial" w:hAnsi="Arial" w:cs="Arial"/>
        <w:color w:val="595959" w:themeColor="text1" w:themeTint="A6"/>
        <w:sz w:val="18"/>
        <w:szCs w:val="18"/>
      </w:rPr>
      <w:t xml:space="preserve">Radicación No. </w:t>
    </w:r>
    <w:r w:rsidRPr="00567AE5">
      <w:rPr>
        <w:rFonts w:ascii="Arial" w:hAnsi="Arial" w:cs="Arial"/>
        <w:bCs/>
        <w:color w:val="595959" w:themeColor="text1" w:themeTint="A6"/>
        <w:sz w:val="18"/>
        <w:szCs w:val="18"/>
      </w:rPr>
      <w:t>66001–31-05–004-2018-00297-01</w:t>
    </w:r>
  </w:p>
  <w:p w14:paraId="2CCC734B" w14:textId="75D7193C" w:rsidR="000407F5" w:rsidRPr="00567AE5" w:rsidRDefault="000407F5" w:rsidP="00567AE5">
    <w:pPr>
      <w:pStyle w:val="Ttulo2"/>
      <w:tabs>
        <w:tab w:val="right" w:pos="8931"/>
      </w:tabs>
      <w:spacing w:before="0"/>
      <w:ind w:right="-92"/>
      <w:rPr>
        <w:rFonts w:ascii="Arial" w:hAnsi="Arial" w:cs="Arial"/>
        <w:color w:val="595959" w:themeColor="text1" w:themeTint="A6"/>
        <w:sz w:val="18"/>
        <w:szCs w:val="18"/>
        <w:lang w:val="es-ES"/>
      </w:rPr>
    </w:pPr>
    <w:r w:rsidRPr="00567AE5">
      <w:rPr>
        <w:rFonts w:ascii="Arial" w:hAnsi="Arial" w:cs="Arial"/>
        <w:bCs/>
        <w:color w:val="595959" w:themeColor="text1" w:themeTint="A6"/>
        <w:sz w:val="18"/>
        <w:szCs w:val="18"/>
      </w:rPr>
      <w:t xml:space="preserve">Guillermo </w:t>
    </w:r>
    <w:proofErr w:type="spellStart"/>
    <w:r w:rsidRPr="00567AE5">
      <w:rPr>
        <w:rFonts w:ascii="Arial" w:hAnsi="Arial" w:cs="Arial"/>
        <w:bCs/>
        <w:color w:val="595959" w:themeColor="text1" w:themeTint="A6"/>
        <w:sz w:val="18"/>
        <w:szCs w:val="18"/>
      </w:rPr>
      <w:t>Balcárcel</w:t>
    </w:r>
    <w:proofErr w:type="spellEnd"/>
    <w:r w:rsidRPr="00567AE5">
      <w:rPr>
        <w:rFonts w:ascii="Arial" w:hAnsi="Arial" w:cs="Arial"/>
        <w:bCs/>
        <w:color w:val="595959" w:themeColor="text1" w:themeTint="A6"/>
        <w:sz w:val="18"/>
        <w:szCs w:val="18"/>
      </w:rPr>
      <w:t xml:space="preserve"> Avellaneda vs Colpensiones y otro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8A0"/>
    <w:multiLevelType w:val="multilevel"/>
    <w:tmpl w:val="E07A66CC"/>
    <w:lvl w:ilvl="0">
      <w:start w:val="1"/>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28296B42"/>
    <w:multiLevelType w:val="hybridMultilevel"/>
    <w:tmpl w:val="677A4D32"/>
    <w:lvl w:ilvl="0" w:tplc="456A4D1A">
      <w:start w:val="1"/>
      <w:numFmt w:val="bullet"/>
      <w:lvlText w:val="-"/>
      <w:lvlJc w:val="left"/>
      <w:pPr>
        <w:ind w:left="720" w:hanging="360"/>
      </w:pPr>
      <w:rPr>
        <w:rFonts w:ascii="Arial Narrow" w:eastAsia="Times New Roman" w:hAnsi="Arial Narrow" w:cs="Arial" w:hint="default"/>
        <w:i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58A0535"/>
    <w:multiLevelType w:val="hybridMultilevel"/>
    <w:tmpl w:val="51E4F1DC"/>
    <w:lvl w:ilvl="0" w:tplc="18DC0E42">
      <w:start w:val="1"/>
      <w:numFmt w:val="decimal"/>
      <w:lvlText w:val="%1."/>
      <w:lvlJc w:val="left"/>
      <w:pPr>
        <w:ind w:left="2487" w:hanging="360"/>
      </w:pPr>
      <w:rPr>
        <w:rFonts w:hint="default"/>
        <w:sz w:val="28"/>
        <w:szCs w:val="28"/>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56A1160C"/>
    <w:multiLevelType w:val="multilevel"/>
    <w:tmpl w:val="E0328086"/>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D"/>
    <w:rsid w:val="00005C5F"/>
    <w:rsid w:val="00005FC4"/>
    <w:rsid w:val="0000602E"/>
    <w:rsid w:val="00007B57"/>
    <w:rsid w:val="0001031C"/>
    <w:rsid w:val="00011B8C"/>
    <w:rsid w:val="00013F09"/>
    <w:rsid w:val="00016DF8"/>
    <w:rsid w:val="00020E6D"/>
    <w:rsid w:val="00025CD1"/>
    <w:rsid w:val="00026907"/>
    <w:rsid w:val="000269C3"/>
    <w:rsid w:val="00027135"/>
    <w:rsid w:val="00034AE9"/>
    <w:rsid w:val="00036361"/>
    <w:rsid w:val="000407F5"/>
    <w:rsid w:val="00041D05"/>
    <w:rsid w:val="0004207F"/>
    <w:rsid w:val="0004389D"/>
    <w:rsid w:val="000468BD"/>
    <w:rsid w:val="00054421"/>
    <w:rsid w:val="00054C39"/>
    <w:rsid w:val="00054D4B"/>
    <w:rsid w:val="00056EE1"/>
    <w:rsid w:val="000621E7"/>
    <w:rsid w:val="0007029E"/>
    <w:rsid w:val="000717F2"/>
    <w:rsid w:val="0007228C"/>
    <w:rsid w:val="000776B8"/>
    <w:rsid w:val="00077D68"/>
    <w:rsid w:val="0008069E"/>
    <w:rsid w:val="00087767"/>
    <w:rsid w:val="000961B0"/>
    <w:rsid w:val="00096E06"/>
    <w:rsid w:val="000B260A"/>
    <w:rsid w:val="000B2A06"/>
    <w:rsid w:val="000B5D27"/>
    <w:rsid w:val="000C5ABD"/>
    <w:rsid w:val="000D01B1"/>
    <w:rsid w:val="000D72A3"/>
    <w:rsid w:val="000E0383"/>
    <w:rsid w:val="000E3F00"/>
    <w:rsid w:val="000F0469"/>
    <w:rsid w:val="000F0B74"/>
    <w:rsid w:val="000F23A3"/>
    <w:rsid w:val="00113276"/>
    <w:rsid w:val="001142B2"/>
    <w:rsid w:val="00116DDD"/>
    <w:rsid w:val="001201A3"/>
    <w:rsid w:val="00134285"/>
    <w:rsid w:val="00141E8F"/>
    <w:rsid w:val="00145060"/>
    <w:rsid w:val="00147302"/>
    <w:rsid w:val="00150E34"/>
    <w:rsid w:val="00162D9D"/>
    <w:rsid w:val="00180522"/>
    <w:rsid w:val="0018526C"/>
    <w:rsid w:val="00187B6C"/>
    <w:rsid w:val="00191288"/>
    <w:rsid w:val="001935E4"/>
    <w:rsid w:val="001943D6"/>
    <w:rsid w:val="001977EA"/>
    <w:rsid w:val="001A0AA0"/>
    <w:rsid w:val="001A0E0C"/>
    <w:rsid w:val="001A5890"/>
    <w:rsid w:val="001B04BC"/>
    <w:rsid w:val="001B7C8D"/>
    <w:rsid w:val="001C0C48"/>
    <w:rsid w:val="001C4451"/>
    <w:rsid w:val="001D20B8"/>
    <w:rsid w:val="001D2122"/>
    <w:rsid w:val="001D4BCB"/>
    <w:rsid w:val="001D77E8"/>
    <w:rsid w:val="001E580D"/>
    <w:rsid w:val="001E64D9"/>
    <w:rsid w:val="001F104B"/>
    <w:rsid w:val="001F1090"/>
    <w:rsid w:val="001F5740"/>
    <w:rsid w:val="001F5F34"/>
    <w:rsid w:val="001F6FC6"/>
    <w:rsid w:val="001F7663"/>
    <w:rsid w:val="0021262B"/>
    <w:rsid w:val="00214A89"/>
    <w:rsid w:val="002217A7"/>
    <w:rsid w:val="00221E09"/>
    <w:rsid w:val="00230A92"/>
    <w:rsid w:val="002338CD"/>
    <w:rsid w:val="002372EE"/>
    <w:rsid w:val="00252599"/>
    <w:rsid w:val="00260F33"/>
    <w:rsid w:val="002706F2"/>
    <w:rsid w:val="00271684"/>
    <w:rsid w:val="00276845"/>
    <w:rsid w:val="002777E9"/>
    <w:rsid w:val="00283FCF"/>
    <w:rsid w:val="00285F02"/>
    <w:rsid w:val="0028776D"/>
    <w:rsid w:val="00291024"/>
    <w:rsid w:val="00292799"/>
    <w:rsid w:val="002975D1"/>
    <w:rsid w:val="002A2FE1"/>
    <w:rsid w:val="002A4D32"/>
    <w:rsid w:val="002B0F4F"/>
    <w:rsid w:val="002B245D"/>
    <w:rsid w:val="002C2314"/>
    <w:rsid w:val="002C2F2F"/>
    <w:rsid w:val="002C4502"/>
    <w:rsid w:val="002C545F"/>
    <w:rsid w:val="002C5A88"/>
    <w:rsid w:val="002C5D5C"/>
    <w:rsid w:val="002D4C89"/>
    <w:rsid w:val="002D5A09"/>
    <w:rsid w:val="002E1451"/>
    <w:rsid w:val="002E5F87"/>
    <w:rsid w:val="002E75C2"/>
    <w:rsid w:val="002F07C6"/>
    <w:rsid w:val="002F1483"/>
    <w:rsid w:val="002F3802"/>
    <w:rsid w:val="002F3A2F"/>
    <w:rsid w:val="002F3DE2"/>
    <w:rsid w:val="002F57A1"/>
    <w:rsid w:val="002F5B53"/>
    <w:rsid w:val="002F6D5D"/>
    <w:rsid w:val="00303339"/>
    <w:rsid w:val="00305245"/>
    <w:rsid w:val="00306EFA"/>
    <w:rsid w:val="003159E5"/>
    <w:rsid w:val="00324964"/>
    <w:rsid w:val="003266C2"/>
    <w:rsid w:val="00336BB8"/>
    <w:rsid w:val="00343425"/>
    <w:rsid w:val="0034739A"/>
    <w:rsid w:val="003603DA"/>
    <w:rsid w:val="003625A4"/>
    <w:rsid w:val="0036374A"/>
    <w:rsid w:val="00376F39"/>
    <w:rsid w:val="0038540F"/>
    <w:rsid w:val="003946A4"/>
    <w:rsid w:val="00396C39"/>
    <w:rsid w:val="003A1222"/>
    <w:rsid w:val="003A7B39"/>
    <w:rsid w:val="003B34B7"/>
    <w:rsid w:val="003B6D14"/>
    <w:rsid w:val="003C51DA"/>
    <w:rsid w:val="003C61ED"/>
    <w:rsid w:val="003E0701"/>
    <w:rsid w:val="003F3DAE"/>
    <w:rsid w:val="003F4823"/>
    <w:rsid w:val="0040078C"/>
    <w:rsid w:val="004036BC"/>
    <w:rsid w:val="00403DBA"/>
    <w:rsid w:val="004062BC"/>
    <w:rsid w:val="0041008F"/>
    <w:rsid w:val="0041511C"/>
    <w:rsid w:val="004177B7"/>
    <w:rsid w:val="00436071"/>
    <w:rsid w:val="00436A8A"/>
    <w:rsid w:val="0043719E"/>
    <w:rsid w:val="0044676E"/>
    <w:rsid w:val="00450D91"/>
    <w:rsid w:val="00455725"/>
    <w:rsid w:val="00462BB7"/>
    <w:rsid w:val="00472AEF"/>
    <w:rsid w:val="00483884"/>
    <w:rsid w:val="00484001"/>
    <w:rsid w:val="00486EB8"/>
    <w:rsid w:val="004A4E4E"/>
    <w:rsid w:val="004B19BC"/>
    <w:rsid w:val="004B41DA"/>
    <w:rsid w:val="004BAAD8"/>
    <w:rsid w:val="004C1C96"/>
    <w:rsid w:val="004C4407"/>
    <w:rsid w:val="004C4C28"/>
    <w:rsid w:val="004D27C6"/>
    <w:rsid w:val="004D5363"/>
    <w:rsid w:val="004D5D83"/>
    <w:rsid w:val="004E2FF8"/>
    <w:rsid w:val="004E70BD"/>
    <w:rsid w:val="004E77B5"/>
    <w:rsid w:val="004F0BE3"/>
    <w:rsid w:val="004F2CFC"/>
    <w:rsid w:val="004F349B"/>
    <w:rsid w:val="004F7AE3"/>
    <w:rsid w:val="00504959"/>
    <w:rsid w:val="00507177"/>
    <w:rsid w:val="005126AA"/>
    <w:rsid w:val="00517E84"/>
    <w:rsid w:val="00523FE5"/>
    <w:rsid w:val="005240A6"/>
    <w:rsid w:val="00524634"/>
    <w:rsid w:val="005255D7"/>
    <w:rsid w:val="0053051C"/>
    <w:rsid w:val="0053721F"/>
    <w:rsid w:val="00547225"/>
    <w:rsid w:val="005529A4"/>
    <w:rsid w:val="00553255"/>
    <w:rsid w:val="00554A9A"/>
    <w:rsid w:val="00560DE2"/>
    <w:rsid w:val="0056202B"/>
    <w:rsid w:val="00563C16"/>
    <w:rsid w:val="00566F3D"/>
    <w:rsid w:val="00567AE5"/>
    <w:rsid w:val="005720EA"/>
    <w:rsid w:val="00575AA7"/>
    <w:rsid w:val="00577170"/>
    <w:rsid w:val="005949B7"/>
    <w:rsid w:val="005A7308"/>
    <w:rsid w:val="005B6AB7"/>
    <w:rsid w:val="005C0D93"/>
    <w:rsid w:val="005C4E0B"/>
    <w:rsid w:val="005D13E8"/>
    <w:rsid w:val="005D692F"/>
    <w:rsid w:val="005E033D"/>
    <w:rsid w:val="005E1575"/>
    <w:rsid w:val="005E4312"/>
    <w:rsid w:val="005E56F7"/>
    <w:rsid w:val="005E787A"/>
    <w:rsid w:val="005F03D7"/>
    <w:rsid w:val="005F0E5B"/>
    <w:rsid w:val="005F1C90"/>
    <w:rsid w:val="005F59B0"/>
    <w:rsid w:val="0061081E"/>
    <w:rsid w:val="00610E42"/>
    <w:rsid w:val="00611D08"/>
    <w:rsid w:val="00615004"/>
    <w:rsid w:val="0061714E"/>
    <w:rsid w:val="0062191A"/>
    <w:rsid w:val="006225CF"/>
    <w:rsid w:val="00625F45"/>
    <w:rsid w:val="00645FE5"/>
    <w:rsid w:val="006460C2"/>
    <w:rsid w:val="006509B7"/>
    <w:rsid w:val="006522D2"/>
    <w:rsid w:val="00653E07"/>
    <w:rsid w:val="006627A0"/>
    <w:rsid w:val="00667334"/>
    <w:rsid w:val="006727FD"/>
    <w:rsid w:val="00677A60"/>
    <w:rsid w:val="0069028C"/>
    <w:rsid w:val="0069185A"/>
    <w:rsid w:val="00691C0E"/>
    <w:rsid w:val="0069394A"/>
    <w:rsid w:val="006A133A"/>
    <w:rsid w:val="006A2693"/>
    <w:rsid w:val="006B457C"/>
    <w:rsid w:val="006C1510"/>
    <w:rsid w:val="006C3DF0"/>
    <w:rsid w:val="006C41D4"/>
    <w:rsid w:val="006C70AF"/>
    <w:rsid w:val="006C7133"/>
    <w:rsid w:val="006D1742"/>
    <w:rsid w:val="006D17FB"/>
    <w:rsid w:val="006D7455"/>
    <w:rsid w:val="006D7A5A"/>
    <w:rsid w:val="006E6413"/>
    <w:rsid w:val="006E6606"/>
    <w:rsid w:val="006E7BAC"/>
    <w:rsid w:val="006F6EA0"/>
    <w:rsid w:val="006F7F8B"/>
    <w:rsid w:val="0070072A"/>
    <w:rsid w:val="00703EA0"/>
    <w:rsid w:val="007046D9"/>
    <w:rsid w:val="00704BDA"/>
    <w:rsid w:val="00710308"/>
    <w:rsid w:val="0071215F"/>
    <w:rsid w:val="007201AC"/>
    <w:rsid w:val="00722E45"/>
    <w:rsid w:val="00725306"/>
    <w:rsid w:val="00730E22"/>
    <w:rsid w:val="00732032"/>
    <w:rsid w:val="00732CBE"/>
    <w:rsid w:val="00733D92"/>
    <w:rsid w:val="00734FBC"/>
    <w:rsid w:val="0073727F"/>
    <w:rsid w:val="00743E0E"/>
    <w:rsid w:val="00747824"/>
    <w:rsid w:val="0075455C"/>
    <w:rsid w:val="00755D38"/>
    <w:rsid w:val="00763553"/>
    <w:rsid w:val="00766677"/>
    <w:rsid w:val="007729C7"/>
    <w:rsid w:val="007748E4"/>
    <w:rsid w:val="00776C31"/>
    <w:rsid w:val="0077710F"/>
    <w:rsid w:val="007945F2"/>
    <w:rsid w:val="00797B18"/>
    <w:rsid w:val="007A1831"/>
    <w:rsid w:val="007A501E"/>
    <w:rsid w:val="007B0D7B"/>
    <w:rsid w:val="007B6E9C"/>
    <w:rsid w:val="007B7476"/>
    <w:rsid w:val="007C09F1"/>
    <w:rsid w:val="007C4407"/>
    <w:rsid w:val="007C74DC"/>
    <w:rsid w:val="007D359D"/>
    <w:rsid w:val="007E1B00"/>
    <w:rsid w:val="007EC78C"/>
    <w:rsid w:val="007F0C1E"/>
    <w:rsid w:val="007F7008"/>
    <w:rsid w:val="007F7387"/>
    <w:rsid w:val="00810222"/>
    <w:rsid w:val="00811981"/>
    <w:rsid w:val="0081342B"/>
    <w:rsid w:val="0081D88F"/>
    <w:rsid w:val="00827764"/>
    <w:rsid w:val="00834CE9"/>
    <w:rsid w:val="00835433"/>
    <w:rsid w:val="00835ECB"/>
    <w:rsid w:val="0083707D"/>
    <w:rsid w:val="0083781D"/>
    <w:rsid w:val="00842FA0"/>
    <w:rsid w:val="008465CB"/>
    <w:rsid w:val="00851ED9"/>
    <w:rsid w:val="0085332B"/>
    <w:rsid w:val="008633D9"/>
    <w:rsid w:val="008719AC"/>
    <w:rsid w:val="008904C5"/>
    <w:rsid w:val="00893D31"/>
    <w:rsid w:val="008A1D45"/>
    <w:rsid w:val="008A2D23"/>
    <w:rsid w:val="008A380A"/>
    <w:rsid w:val="008B0CFC"/>
    <w:rsid w:val="008B2016"/>
    <w:rsid w:val="008B2E61"/>
    <w:rsid w:val="008B3736"/>
    <w:rsid w:val="008C0626"/>
    <w:rsid w:val="008C24C7"/>
    <w:rsid w:val="008C308C"/>
    <w:rsid w:val="008D26F2"/>
    <w:rsid w:val="008D5B85"/>
    <w:rsid w:val="008D62ED"/>
    <w:rsid w:val="008E0FD9"/>
    <w:rsid w:val="008F0030"/>
    <w:rsid w:val="008F2797"/>
    <w:rsid w:val="008F49FC"/>
    <w:rsid w:val="00902A6F"/>
    <w:rsid w:val="00907BF1"/>
    <w:rsid w:val="00907D77"/>
    <w:rsid w:val="00907F59"/>
    <w:rsid w:val="00910666"/>
    <w:rsid w:val="00915137"/>
    <w:rsid w:val="00915C47"/>
    <w:rsid w:val="00927178"/>
    <w:rsid w:val="00951FF7"/>
    <w:rsid w:val="00953809"/>
    <w:rsid w:val="00960CBE"/>
    <w:rsid w:val="00961D8F"/>
    <w:rsid w:val="009624D3"/>
    <w:rsid w:val="00966046"/>
    <w:rsid w:val="0096625C"/>
    <w:rsid w:val="009679F6"/>
    <w:rsid w:val="00970163"/>
    <w:rsid w:val="0097379F"/>
    <w:rsid w:val="00974B25"/>
    <w:rsid w:val="00991D75"/>
    <w:rsid w:val="00993BBF"/>
    <w:rsid w:val="009946C9"/>
    <w:rsid w:val="00995CD9"/>
    <w:rsid w:val="009A325A"/>
    <w:rsid w:val="009A71D4"/>
    <w:rsid w:val="009B5C4C"/>
    <w:rsid w:val="009C0B4D"/>
    <w:rsid w:val="009D20AB"/>
    <w:rsid w:val="009D7370"/>
    <w:rsid w:val="009E4106"/>
    <w:rsid w:val="009E5F78"/>
    <w:rsid w:val="009F47B9"/>
    <w:rsid w:val="00A000C8"/>
    <w:rsid w:val="00A00A83"/>
    <w:rsid w:val="00A012D9"/>
    <w:rsid w:val="00A155C9"/>
    <w:rsid w:val="00A156AF"/>
    <w:rsid w:val="00A23D8C"/>
    <w:rsid w:val="00A256EC"/>
    <w:rsid w:val="00A25965"/>
    <w:rsid w:val="00A25D2B"/>
    <w:rsid w:val="00A31182"/>
    <w:rsid w:val="00A34C5F"/>
    <w:rsid w:val="00A41F11"/>
    <w:rsid w:val="00A451FD"/>
    <w:rsid w:val="00A47D97"/>
    <w:rsid w:val="00A548AB"/>
    <w:rsid w:val="00A57CFE"/>
    <w:rsid w:val="00A60D4B"/>
    <w:rsid w:val="00A62C95"/>
    <w:rsid w:val="00A66210"/>
    <w:rsid w:val="00A77C1F"/>
    <w:rsid w:val="00A83448"/>
    <w:rsid w:val="00AA117C"/>
    <w:rsid w:val="00AA5A32"/>
    <w:rsid w:val="00AA733E"/>
    <w:rsid w:val="00AB367A"/>
    <w:rsid w:val="00AB6173"/>
    <w:rsid w:val="00AB666A"/>
    <w:rsid w:val="00AD30D2"/>
    <w:rsid w:val="00AE2717"/>
    <w:rsid w:val="00AE34EB"/>
    <w:rsid w:val="00B0506D"/>
    <w:rsid w:val="00B10698"/>
    <w:rsid w:val="00B222EA"/>
    <w:rsid w:val="00B24372"/>
    <w:rsid w:val="00B25CAA"/>
    <w:rsid w:val="00B276CB"/>
    <w:rsid w:val="00B302BB"/>
    <w:rsid w:val="00B34681"/>
    <w:rsid w:val="00B36A75"/>
    <w:rsid w:val="00B41037"/>
    <w:rsid w:val="00B4519B"/>
    <w:rsid w:val="00B55D19"/>
    <w:rsid w:val="00B57580"/>
    <w:rsid w:val="00B62BDD"/>
    <w:rsid w:val="00B64CE2"/>
    <w:rsid w:val="00B66571"/>
    <w:rsid w:val="00B72020"/>
    <w:rsid w:val="00B734AC"/>
    <w:rsid w:val="00B92ADC"/>
    <w:rsid w:val="00B945BD"/>
    <w:rsid w:val="00BA3B1D"/>
    <w:rsid w:val="00BA7161"/>
    <w:rsid w:val="00BB4775"/>
    <w:rsid w:val="00BB47F6"/>
    <w:rsid w:val="00BB79CD"/>
    <w:rsid w:val="00BC099D"/>
    <w:rsid w:val="00BC170D"/>
    <w:rsid w:val="00BC5ADD"/>
    <w:rsid w:val="00BC67FA"/>
    <w:rsid w:val="00BD2308"/>
    <w:rsid w:val="00BD73C8"/>
    <w:rsid w:val="00BE1DAE"/>
    <w:rsid w:val="00C014DD"/>
    <w:rsid w:val="00C021CE"/>
    <w:rsid w:val="00C06447"/>
    <w:rsid w:val="00C2037E"/>
    <w:rsid w:val="00C2202E"/>
    <w:rsid w:val="00C2478B"/>
    <w:rsid w:val="00C24FFB"/>
    <w:rsid w:val="00C31C09"/>
    <w:rsid w:val="00C40459"/>
    <w:rsid w:val="00C42340"/>
    <w:rsid w:val="00C455B6"/>
    <w:rsid w:val="00C53D66"/>
    <w:rsid w:val="00C567EF"/>
    <w:rsid w:val="00C61F88"/>
    <w:rsid w:val="00C66D92"/>
    <w:rsid w:val="00C756B2"/>
    <w:rsid w:val="00C77603"/>
    <w:rsid w:val="00C81ADC"/>
    <w:rsid w:val="00C918E0"/>
    <w:rsid w:val="00C955D2"/>
    <w:rsid w:val="00C95843"/>
    <w:rsid w:val="00CA7390"/>
    <w:rsid w:val="00CAE0BD"/>
    <w:rsid w:val="00CB277F"/>
    <w:rsid w:val="00CC0051"/>
    <w:rsid w:val="00CC511D"/>
    <w:rsid w:val="00CC69ED"/>
    <w:rsid w:val="00CD333C"/>
    <w:rsid w:val="00CD3845"/>
    <w:rsid w:val="00CD6712"/>
    <w:rsid w:val="00CE084C"/>
    <w:rsid w:val="00CE1571"/>
    <w:rsid w:val="00CE1D09"/>
    <w:rsid w:val="00CE2784"/>
    <w:rsid w:val="00CE35BA"/>
    <w:rsid w:val="00CE674D"/>
    <w:rsid w:val="00CF355F"/>
    <w:rsid w:val="00CF386F"/>
    <w:rsid w:val="00D054FA"/>
    <w:rsid w:val="00D07898"/>
    <w:rsid w:val="00D12D50"/>
    <w:rsid w:val="00D14D1D"/>
    <w:rsid w:val="00D17FB7"/>
    <w:rsid w:val="00D2184F"/>
    <w:rsid w:val="00D24040"/>
    <w:rsid w:val="00D26782"/>
    <w:rsid w:val="00D30CD5"/>
    <w:rsid w:val="00D51A0F"/>
    <w:rsid w:val="00D63580"/>
    <w:rsid w:val="00D64FE7"/>
    <w:rsid w:val="00D70A86"/>
    <w:rsid w:val="00D72404"/>
    <w:rsid w:val="00D7268A"/>
    <w:rsid w:val="00D75DE2"/>
    <w:rsid w:val="00D825A2"/>
    <w:rsid w:val="00D8712D"/>
    <w:rsid w:val="00D9036F"/>
    <w:rsid w:val="00D91C75"/>
    <w:rsid w:val="00DA0885"/>
    <w:rsid w:val="00DC0750"/>
    <w:rsid w:val="00DC1140"/>
    <w:rsid w:val="00DC1B82"/>
    <w:rsid w:val="00DC1F8B"/>
    <w:rsid w:val="00DC1F8E"/>
    <w:rsid w:val="00DC3407"/>
    <w:rsid w:val="00DD133C"/>
    <w:rsid w:val="00DD248C"/>
    <w:rsid w:val="00DD5207"/>
    <w:rsid w:val="00DE41E5"/>
    <w:rsid w:val="00DE6729"/>
    <w:rsid w:val="00DE72CE"/>
    <w:rsid w:val="00DF767E"/>
    <w:rsid w:val="00E00B1A"/>
    <w:rsid w:val="00E02E3D"/>
    <w:rsid w:val="00E03EAB"/>
    <w:rsid w:val="00E12383"/>
    <w:rsid w:val="00E13158"/>
    <w:rsid w:val="00E13BF3"/>
    <w:rsid w:val="00E1724A"/>
    <w:rsid w:val="00E211C5"/>
    <w:rsid w:val="00E230A7"/>
    <w:rsid w:val="00E25D8A"/>
    <w:rsid w:val="00E272CC"/>
    <w:rsid w:val="00E27395"/>
    <w:rsid w:val="00E34252"/>
    <w:rsid w:val="00E346A0"/>
    <w:rsid w:val="00E3512F"/>
    <w:rsid w:val="00E3760D"/>
    <w:rsid w:val="00E4205F"/>
    <w:rsid w:val="00E423EA"/>
    <w:rsid w:val="00E52D85"/>
    <w:rsid w:val="00E539DE"/>
    <w:rsid w:val="00E642FD"/>
    <w:rsid w:val="00E64B1A"/>
    <w:rsid w:val="00E65FE9"/>
    <w:rsid w:val="00E70B23"/>
    <w:rsid w:val="00E738BD"/>
    <w:rsid w:val="00E7591B"/>
    <w:rsid w:val="00E857CD"/>
    <w:rsid w:val="00E908B7"/>
    <w:rsid w:val="00E927D7"/>
    <w:rsid w:val="00E936F2"/>
    <w:rsid w:val="00E944DD"/>
    <w:rsid w:val="00EA1375"/>
    <w:rsid w:val="00EA351E"/>
    <w:rsid w:val="00EA54A4"/>
    <w:rsid w:val="00EB5A28"/>
    <w:rsid w:val="00EB60A3"/>
    <w:rsid w:val="00EC5D90"/>
    <w:rsid w:val="00ED5210"/>
    <w:rsid w:val="00EE47BA"/>
    <w:rsid w:val="00EE6980"/>
    <w:rsid w:val="00EF5872"/>
    <w:rsid w:val="00EF6BEF"/>
    <w:rsid w:val="00F012F6"/>
    <w:rsid w:val="00F112C0"/>
    <w:rsid w:val="00F17333"/>
    <w:rsid w:val="00F210B4"/>
    <w:rsid w:val="00F3506A"/>
    <w:rsid w:val="00F45A37"/>
    <w:rsid w:val="00F67331"/>
    <w:rsid w:val="00F71333"/>
    <w:rsid w:val="00F7145D"/>
    <w:rsid w:val="00F72B32"/>
    <w:rsid w:val="00F828A3"/>
    <w:rsid w:val="00F82D2F"/>
    <w:rsid w:val="00F8417B"/>
    <w:rsid w:val="00F91814"/>
    <w:rsid w:val="00F96395"/>
    <w:rsid w:val="00FA1734"/>
    <w:rsid w:val="00FA3840"/>
    <w:rsid w:val="00FA5C63"/>
    <w:rsid w:val="00FB1A6C"/>
    <w:rsid w:val="00FC0F3A"/>
    <w:rsid w:val="00FC1DF3"/>
    <w:rsid w:val="00FC431B"/>
    <w:rsid w:val="00FC53DE"/>
    <w:rsid w:val="00FC783F"/>
    <w:rsid w:val="00FD0204"/>
    <w:rsid w:val="00FD6FEB"/>
    <w:rsid w:val="00FE0E3F"/>
    <w:rsid w:val="00FE5F64"/>
    <w:rsid w:val="00FF29E6"/>
    <w:rsid w:val="00FF34D9"/>
    <w:rsid w:val="011B68A8"/>
    <w:rsid w:val="0171C036"/>
    <w:rsid w:val="017A93B0"/>
    <w:rsid w:val="01BCF9EE"/>
    <w:rsid w:val="01EE6DA7"/>
    <w:rsid w:val="02EBFCF3"/>
    <w:rsid w:val="03295BAE"/>
    <w:rsid w:val="041EC65C"/>
    <w:rsid w:val="0474164B"/>
    <w:rsid w:val="04903021"/>
    <w:rsid w:val="0498FDBD"/>
    <w:rsid w:val="04BA7B79"/>
    <w:rsid w:val="04DAEBA9"/>
    <w:rsid w:val="050F0098"/>
    <w:rsid w:val="051213A4"/>
    <w:rsid w:val="05502A46"/>
    <w:rsid w:val="05584744"/>
    <w:rsid w:val="056248CC"/>
    <w:rsid w:val="057F739A"/>
    <w:rsid w:val="05AD927B"/>
    <w:rsid w:val="05B6187C"/>
    <w:rsid w:val="05BAE96C"/>
    <w:rsid w:val="061E9F03"/>
    <w:rsid w:val="06286D37"/>
    <w:rsid w:val="0647EFBA"/>
    <w:rsid w:val="066CA5B0"/>
    <w:rsid w:val="068EABDF"/>
    <w:rsid w:val="06A00075"/>
    <w:rsid w:val="06B2A43B"/>
    <w:rsid w:val="06FE8044"/>
    <w:rsid w:val="071164B2"/>
    <w:rsid w:val="0712925C"/>
    <w:rsid w:val="075E3D94"/>
    <w:rsid w:val="07B4B0E0"/>
    <w:rsid w:val="0811145C"/>
    <w:rsid w:val="081250DE"/>
    <w:rsid w:val="08BC5F23"/>
    <w:rsid w:val="08F73E15"/>
    <w:rsid w:val="08FAA83F"/>
    <w:rsid w:val="09519672"/>
    <w:rsid w:val="098BFE89"/>
    <w:rsid w:val="099A937F"/>
    <w:rsid w:val="09DC6DD8"/>
    <w:rsid w:val="09F5BD73"/>
    <w:rsid w:val="09FE8E8F"/>
    <w:rsid w:val="0A141535"/>
    <w:rsid w:val="0A17B311"/>
    <w:rsid w:val="0AEA80A2"/>
    <w:rsid w:val="0B32AA3C"/>
    <w:rsid w:val="0B84BFC1"/>
    <w:rsid w:val="0B8B1770"/>
    <w:rsid w:val="0B966F93"/>
    <w:rsid w:val="0BCACBBA"/>
    <w:rsid w:val="0C20224E"/>
    <w:rsid w:val="0C2D230B"/>
    <w:rsid w:val="0C8E63BD"/>
    <w:rsid w:val="0CA50BEA"/>
    <w:rsid w:val="0CF8F317"/>
    <w:rsid w:val="0D408ACF"/>
    <w:rsid w:val="0D96EF66"/>
    <w:rsid w:val="0E554822"/>
    <w:rsid w:val="0EDD3A03"/>
    <w:rsid w:val="0F0D1998"/>
    <w:rsid w:val="0F36D9D7"/>
    <w:rsid w:val="0F49689F"/>
    <w:rsid w:val="0F4A809B"/>
    <w:rsid w:val="0FA59F44"/>
    <w:rsid w:val="0FBDA9C4"/>
    <w:rsid w:val="0FBE1A6D"/>
    <w:rsid w:val="0FCD4547"/>
    <w:rsid w:val="0FFA19B4"/>
    <w:rsid w:val="10B062A7"/>
    <w:rsid w:val="10B59421"/>
    <w:rsid w:val="10FAB8C9"/>
    <w:rsid w:val="1120BB47"/>
    <w:rsid w:val="11B8DA97"/>
    <w:rsid w:val="11CECCB2"/>
    <w:rsid w:val="11CEE373"/>
    <w:rsid w:val="1228E8D8"/>
    <w:rsid w:val="128A9F7F"/>
    <w:rsid w:val="12A66F47"/>
    <w:rsid w:val="12F67CD0"/>
    <w:rsid w:val="1302A2E8"/>
    <w:rsid w:val="134CD461"/>
    <w:rsid w:val="135AC97D"/>
    <w:rsid w:val="139E0F14"/>
    <w:rsid w:val="13A4EE8B"/>
    <w:rsid w:val="13B36AE5"/>
    <w:rsid w:val="13BA28CC"/>
    <w:rsid w:val="140D9CEC"/>
    <w:rsid w:val="145B0FEC"/>
    <w:rsid w:val="146B0756"/>
    <w:rsid w:val="146B4B3A"/>
    <w:rsid w:val="146E8893"/>
    <w:rsid w:val="1478AC7A"/>
    <w:rsid w:val="161E2625"/>
    <w:rsid w:val="1649EB98"/>
    <w:rsid w:val="16B7ED86"/>
    <w:rsid w:val="175FC50F"/>
    <w:rsid w:val="17626D7A"/>
    <w:rsid w:val="17C0E485"/>
    <w:rsid w:val="17EDF907"/>
    <w:rsid w:val="181BA8BD"/>
    <w:rsid w:val="186A9761"/>
    <w:rsid w:val="187E07DF"/>
    <w:rsid w:val="18F4E42F"/>
    <w:rsid w:val="195372EA"/>
    <w:rsid w:val="1A5DC61A"/>
    <w:rsid w:val="1A65AA6B"/>
    <w:rsid w:val="1A8009F2"/>
    <w:rsid w:val="1A8BFD83"/>
    <w:rsid w:val="1B3A362C"/>
    <w:rsid w:val="1B678FBC"/>
    <w:rsid w:val="1B6FDF75"/>
    <w:rsid w:val="1BC33948"/>
    <w:rsid w:val="1BC84C36"/>
    <w:rsid w:val="1BDFE1CD"/>
    <w:rsid w:val="1BE4A42C"/>
    <w:rsid w:val="1C82B5F3"/>
    <w:rsid w:val="1CF10864"/>
    <w:rsid w:val="1D2E1E0C"/>
    <w:rsid w:val="1DCC6EBE"/>
    <w:rsid w:val="1E32AF6C"/>
    <w:rsid w:val="1E8E46C7"/>
    <w:rsid w:val="1EA8B816"/>
    <w:rsid w:val="1F087591"/>
    <w:rsid w:val="20A7F9E7"/>
    <w:rsid w:val="2140B6E4"/>
    <w:rsid w:val="215ABB69"/>
    <w:rsid w:val="21B26815"/>
    <w:rsid w:val="21E7897B"/>
    <w:rsid w:val="22043ADF"/>
    <w:rsid w:val="22390FBC"/>
    <w:rsid w:val="2261327F"/>
    <w:rsid w:val="2276AA22"/>
    <w:rsid w:val="22830971"/>
    <w:rsid w:val="22C0F34E"/>
    <w:rsid w:val="22DF4C2A"/>
    <w:rsid w:val="22EEC1FD"/>
    <w:rsid w:val="236E0F15"/>
    <w:rsid w:val="23F0CF1B"/>
    <w:rsid w:val="23F5C80E"/>
    <w:rsid w:val="242725DB"/>
    <w:rsid w:val="2439730B"/>
    <w:rsid w:val="24442F18"/>
    <w:rsid w:val="24A69C63"/>
    <w:rsid w:val="24AF5375"/>
    <w:rsid w:val="2544A4A3"/>
    <w:rsid w:val="259431FB"/>
    <w:rsid w:val="25B4E90E"/>
    <w:rsid w:val="25DFA4A3"/>
    <w:rsid w:val="2608DD60"/>
    <w:rsid w:val="261DF36D"/>
    <w:rsid w:val="26AD6574"/>
    <w:rsid w:val="26B561AF"/>
    <w:rsid w:val="26CD47D8"/>
    <w:rsid w:val="270C8245"/>
    <w:rsid w:val="27120F8A"/>
    <w:rsid w:val="2715F5F0"/>
    <w:rsid w:val="27291372"/>
    <w:rsid w:val="27B7B31D"/>
    <w:rsid w:val="2803FF1F"/>
    <w:rsid w:val="2883A093"/>
    <w:rsid w:val="289B3240"/>
    <w:rsid w:val="28B2F995"/>
    <w:rsid w:val="28B7EB15"/>
    <w:rsid w:val="28D079FB"/>
    <w:rsid w:val="28DAD4AD"/>
    <w:rsid w:val="28E2AE4D"/>
    <w:rsid w:val="292A59D2"/>
    <w:rsid w:val="2934F6C1"/>
    <w:rsid w:val="29DCBF9C"/>
    <w:rsid w:val="29E4947E"/>
    <w:rsid w:val="2A9EA7DA"/>
    <w:rsid w:val="2AB65EDF"/>
    <w:rsid w:val="2AF2CDD5"/>
    <w:rsid w:val="2B942AEB"/>
    <w:rsid w:val="2BCA85ED"/>
    <w:rsid w:val="2C427526"/>
    <w:rsid w:val="2C522E74"/>
    <w:rsid w:val="2C8C7D95"/>
    <w:rsid w:val="2CB23A6B"/>
    <w:rsid w:val="2CD67006"/>
    <w:rsid w:val="2D15068B"/>
    <w:rsid w:val="2D504439"/>
    <w:rsid w:val="2D9D895C"/>
    <w:rsid w:val="2DA9A6BD"/>
    <w:rsid w:val="2DBE92FA"/>
    <w:rsid w:val="2F02D452"/>
    <w:rsid w:val="2FAEEC7D"/>
    <w:rsid w:val="2FD8BA9E"/>
    <w:rsid w:val="2FD9A808"/>
    <w:rsid w:val="3024189F"/>
    <w:rsid w:val="306DAD80"/>
    <w:rsid w:val="306FDAFE"/>
    <w:rsid w:val="3116F476"/>
    <w:rsid w:val="315B2E71"/>
    <w:rsid w:val="32108CC0"/>
    <w:rsid w:val="3247021C"/>
    <w:rsid w:val="32B76713"/>
    <w:rsid w:val="32CBB9FD"/>
    <w:rsid w:val="33078593"/>
    <w:rsid w:val="33358EAF"/>
    <w:rsid w:val="3344554A"/>
    <w:rsid w:val="33572734"/>
    <w:rsid w:val="339A6B34"/>
    <w:rsid w:val="33C86E39"/>
    <w:rsid w:val="33D89E3D"/>
    <w:rsid w:val="3409F50C"/>
    <w:rsid w:val="346712CE"/>
    <w:rsid w:val="34AE2A16"/>
    <w:rsid w:val="351A7DCF"/>
    <w:rsid w:val="3584A252"/>
    <w:rsid w:val="35F3D3FB"/>
    <w:rsid w:val="360F2DDA"/>
    <w:rsid w:val="3692F0D2"/>
    <w:rsid w:val="36A8346F"/>
    <w:rsid w:val="36C3E76A"/>
    <w:rsid w:val="37021FC3"/>
    <w:rsid w:val="3721408A"/>
    <w:rsid w:val="3728F722"/>
    <w:rsid w:val="37CD9FF9"/>
    <w:rsid w:val="385099B6"/>
    <w:rsid w:val="38B21454"/>
    <w:rsid w:val="38F7EC23"/>
    <w:rsid w:val="396958B8"/>
    <w:rsid w:val="39899B7C"/>
    <w:rsid w:val="39EFF326"/>
    <w:rsid w:val="3A125F7C"/>
    <w:rsid w:val="3A164978"/>
    <w:rsid w:val="3A1BE146"/>
    <w:rsid w:val="3A1DDD93"/>
    <w:rsid w:val="3A3ED68A"/>
    <w:rsid w:val="3A5CE3D6"/>
    <w:rsid w:val="3AFD3489"/>
    <w:rsid w:val="3B4D69C3"/>
    <w:rsid w:val="3B6E0F19"/>
    <w:rsid w:val="3BB9453A"/>
    <w:rsid w:val="3BBC2C1B"/>
    <w:rsid w:val="3BC5D7BC"/>
    <w:rsid w:val="3C271FC1"/>
    <w:rsid w:val="3CE00BF4"/>
    <w:rsid w:val="3CFF7DD5"/>
    <w:rsid w:val="3D00280A"/>
    <w:rsid w:val="3D1A3EF5"/>
    <w:rsid w:val="3D1A771C"/>
    <w:rsid w:val="3D7611E4"/>
    <w:rsid w:val="3D861BDC"/>
    <w:rsid w:val="3D8D5E07"/>
    <w:rsid w:val="3DB0FD7F"/>
    <w:rsid w:val="3DDF3A65"/>
    <w:rsid w:val="3E11E3C2"/>
    <w:rsid w:val="3E411918"/>
    <w:rsid w:val="3F2418CB"/>
    <w:rsid w:val="3F5DC2B5"/>
    <w:rsid w:val="4032C988"/>
    <w:rsid w:val="4032F0C6"/>
    <w:rsid w:val="406919D1"/>
    <w:rsid w:val="40AE814F"/>
    <w:rsid w:val="41030509"/>
    <w:rsid w:val="41233781"/>
    <w:rsid w:val="41554F40"/>
    <w:rsid w:val="41D38B9C"/>
    <w:rsid w:val="4240F4D2"/>
    <w:rsid w:val="4247B5B4"/>
    <w:rsid w:val="424E3C02"/>
    <w:rsid w:val="426024A7"/>
    <w:rsid w:val="426BDE2B"/>
    <w:rsid w:val="4271DB7F"/>
    <w:rsid w:val="42BE1260"/>
    <w:rsid w:val="42E9D4EA"/>
    <w:rsid w:val="43A3E884"/>
    <w:rsid w:val="43C96701"/>
    <w:rsid w:val="43F005DB"/>
    <w:rsid w:val="453CF692"/>
    <w:rsid w:val="458A0184"/>
    <w:rsid w:val="45F8EC20"/>
    <w:rsid w:val="46012CE6"/>
    <w:rsid w:val="47070320"/>
    <w:rsid w:val="47B873FE"/>
    <w:rsid w:val="47F22395"/>
    <w:rsid w:val="48573BDB"/>
    <w:rsid w:val="48E765B0"/>
    <w:rsid w:val="49162428"/>
    <w:rsid w:val="49A1FF3A"/>
    <w:rsid w:val="49E1CCA0"/>
    <w:rsid w:val="4A4E38A4"/>
    <w:rsid w:val="4A765563"/>
    <w:rsid w:val="4AAFBE00"/>
    <w:rsid w:val="4B4C4D03"/>
    <w:rsid w:val="4B8F29F6"/>
    <w:rsid w:val="4B9198E9"/>
    <w:rsid w:val="4B9D9F56"/>
    <w:rsid w:val="4BF348B0"/>
    <w:rsid w:val="4C203921"/>
    <w:rsid w:val="4C2DB80E"/>
    <w:rsid w:val="4C36B49E"/>
    <w:rsid w:val="4CA0BF62"/>
    <w:rsid w:val="4D461477"/>
    <w:rsid w:val="4DA059DA"/>
    <w:rsid w:val="4DE6EFDD"/>
    <w:rsid w:val="4E05DFF3"/>
    <w:rsid w:val="4E07F7FA"/>
    <w:rsid w:val="4E2A413D"/>
    <w:rsid w:val="4E6415DE"/>
    <w:rsid w:val="4E6A06B2"/>
    <w:rsid w:val="4ED74FF8"/>
    <w:rsid w:val="4F05D3D5"/>
    <w:rsid w:val="4F8A233F"/>
    <w:rsid w:val="4F9856A8"/>
    <w:rsid w:val="508B0C3A"/>
    <w:rsid w:val="50940CC6"/>
    <w:rsid w:val="50D687C8"/>
    <w:rsid w:val="5100CFFA"/>
    <w:rsid w:val="510A7DB5"/>
    <w:rsid w:val="51BF837F"/>
    <w:rsid w:val="51FF6CA4"/>
    <w:rsid w:val="52500979"/>
    <w:rsid w:val="5257CDD7"/>
    <w:rsid w:val="526FEDDE"/>
    <w:rsid w:val="52D07C48"/>
    <w:rsid w:val="532359D4"/>
    <w:rsid w:val="535367EC"/>
    <w:rsid w:val="535D59EB"/>
    <w:rsid w:val="535F792C"/>
    <w:rsid w:val="55449AB7"/>
    <w:rsid w:val="55525034"/>
    <w:rsid w:val="5553081D"/>
    <w:rsid w:val="55787C1F"/>
    <w:rsid w:val="557E9BB6"/>
    <w:rsid w:val="558AA3F0"/>
    <w:rsid w:val="559A8720"/>
    <w:rsid w:val="55A710D4"/>
    <w:rsid w:val="56105909"/>
    <w:rsid w:val="56423160"/>
    <w:rsid w:val="565010FA"/>
    <w:rsid w:val="566CE310"/>
    <w:rsid w:val="56EEEEFB"/>
    <w:rsid w:val="5723FE4D"/>
    <w:rsid w:val="572F9647"/>
    <w:rsid w:val="5792EF31"/>
    <w:rsid w:val="57D3A8E1"/>
    <w:rsid w:val="5877FB86"/>
    <w:rsid w:val="589A45D9"/>
    <w:rsid w:val="58D8FF7F"/>
    <w:rsid w:val="591F0FFF"/>
    <w:rsid w:val="5965E881"/>
    <w:rsid w:val="59772F91"/>
    <w:rsid w:val="59CF2C3F"/>
    <w:rsid w:val="59D3A040"/>
    <w:rsid w:val="59DACB67"/>
    <w:rsid w:val="5AA0356E"/>
    <w:rsid w:val="5B18FC82"/>
    <w:rsid w:val="5B41E7CA"/>
    <w:rsid w:val="5B929065"/>
    <w:rsid w:val="5BB51599"/>
    <w:rsid w:val="5C23412E"/>
    <w:rsid w:val="5C3E2FA5"/>
    <w:rsid w:val="5C66507E"/>
    <w:rsid w:val="5C719B61"/>
    <w:rsid w:val="5CC2AFE9"/>
    <w:rsid w:val="5CD55961"/>
    <w:rsid w:val="5D1F03D3"/>
    <w:rsid w:val="5DF2C1DC"/>
    <w:rsid w:val="5E0E503D"/>
    <w:rsid w:val="5E479D43"/>
    <w:rsid w:val="5E4C3861"/>
    <w:rsid w:val="5E67957A"/>
    <w:rsid w:val="5E9A7993"/>
    <w:rsid w:val="5EDF56F6"/>
    <w:rsid w:val="5F75C907"/>
    <w:rsid w:val="5FB9F80B"/>
    <w:rsid w:val="5FCCE2FA"/>
    <w:rsid w:val="6063E6CC"/>
    <w:rsid w:val="606A1E73"/>
    <w:rsid w:val="60B9DA9F"/>
    <w:rsid w:val="610C5C5B"/>
    <w:rsid w:val="61266C9D"/>
    <w:rsid w:val="6156FC4C"/>
    <w:rsid w:val="6191D295"/>
    <w:rsid w:val="61A63F49"/>
    <w:rsid w:val="61BD51A7"/>
    <w:rsid w:val="6207987D"/>
    <w:rsid w:val="625DC13D"/>
    <w:rsid w:val="62C621EC"/>
    <w:rsid w:val="631D3F58"/>
    <w:rsid w:val="63983869"/>
    <w:rsid w:val="645A9B51"/>
    <w:rsid w:val="64891517"/>
    <w:rsid w:val="649D7610"/>
    <w:rsid w:val="64D3ECF0"/>
    <w:rsid w:val="65011414"/>
    <w:rsid w:val="657E4460"/>
    <w:rsid w:val="65ABEA80"/>
    <w:rsid w:val="65CB1F1B"/>
    <w:rsid w:val="6614C781"/>
    <w:rsid w:val="66180E68"/>
    <w:rsid w:val="6621507F"/>
    <w:rsid w:val="6689C08A"/>
    <w:rsid w:val="66C106CC"/>
    <w:rsid w:val="66E05BDD"/>
    <w:rsid w:val="66F0941A"/>
    <w:rsid w:val="67A10C7C"/>
    <w:rsid w:val="67B2E925"/>
    <w:rsid w:val="682B0B16"/>
    <w:rsid w:val="685E0E9A"/>
    <w:rsid w:val="689BD0B0"/>
    <w:rsid w:val="68C04853"/>
    <w:rsid w:val="68D786F3"/>
    <w:rsid w:val="695CD45A"/>
    <w:rsid w:val="69C2FB4A"/>
    <w:rsid w:val="69D94FEF"/>
    <w:rsid w:val="6A292663"/>
    <w:rsid w:val="6A4BB7EB"/>
    <w:rsid w:val="6AB17F8B"/>
    <w:rsid w:val="6ABD3D37"/>
    <w:rsid w:val="6ADC109C"/>
    <w:rsid w:val="6AF8B3BB"/>
    <w:rsid w:val="6B06B556"/>
    <w:rsid w:val="6B0C475A"/>
    <w:rsid w:val="6B360894"/>
    <w:rsid w:val="6C0906DC"/>
    <w:rsid w:val="6CDBE288"/>
    <w:rsid w:val="6D6CA00F"/>
    <w:rsid w:val="6DB33616"/>
    <w:rsid w:val="6DCB2257"/>
    <w:rsid w:val="6DDD95F5"/>
    <w:rsid w:val="6E22F12C"/>
    <w:rsid w:val="6EDE9228"/>
    <w:rsid w:val="6F60C803"/>
    <w:rsid w:val="6F74BDAD"/>
    <w:rsid w:val="6F7A7054"/>
    <w:rsid w:val="6F7E97DE"/>
    <w:rsid w:val="70440B68"/>
    <w:rsid w:val="707388F5"/>
    <w:rsid w:val="70E5F4E3"/>
    <w:rsid w:val="7113AC07"/>
    <w:rsid w:val="71656B98"/>
    <w:rsid w:val="71AB4689"/>
    <w:rsid w:val="721E5815"/>
    <w:rsid w:val="72293B46"/>
    <w:rsid w:val="72522354"/>
    <w:rsid w:val="72619654"/>
    <w:rsid w:val="72C91510"/>
    <w:rsid w:val="73368081"/>
    <w:rsid w:val="73A3FA64"/>
    <w:rsid w:val="74015816"/>
    <w:rsid w:val="74457284"/>
    <w:rsid w:val="7479F703"/>
    <w:rsid w:val="74B2C3A1"/>
    <w:rsid w:val="74E86741"/>
    <w:rsid w:val="756424D0"/>
    <w:rsid w:val="75B00C7C"/>
    <w:rsid w:val="75D004E2"/>
    <w:rsid w:val="75F3F70B"/>
    <w:rsid w:val="75F89E9F"/>
    <w:rsid w:val="7617B631"/>
    <w:rsid w:val="764AF0FC"/>
    <w:rsid w:val="767A46EF"/>
    <w:rsid w:val="76BA87AD"/>
    <w:rsid w:val="773C5BDA"/>
    <w:rsid w:val="777075A4"/>
    <w:rsid w:val="777F5F71"/>
    <w:rsid w:val="77D741BE"/>
    <w:rsid w:val="78B696B6"/>
    <w:rsid w:val="7917C705"/>
    <w:rsid w:val="793A0C00"/>
    <w:rsid w:val="795F05A9"/>
    <w:rsid w:val="79716DAC"/>
    <w:rsid w:val="799DEFC2"/>
    <w:rsid w:val="79BFFA16"/>
    <w:rsid w:val="79CFEECB"/>
    <w:rsid w:val="7A488B39"/>
    <w:rsid w:val="7A685AA7"/>
    <w:rsid w:val="7A8A520F"/>
    <w:rsid w:val="7A8CD522"/>
    <w:rsid w:val="7A953A3E"/>
    <w:rsid w:val="7AB31619"/>
    <w:rsid w:val="7B924CC0"/>
    <w:rsid w:val="7BABA27F"/>
    <w:rsid w:val="7C3B7501"/>
    <w:rsid w:val="7C8871B7"/>
    <w:rsid w:val="7D4A1D96"/>
    <w:rsid w:val="7D963FEA"/>
    <w:rsid w:val="7DBB1378"/>
    <w:rsid w:val="7DD397E9"/>
    <w:rsid w:val="7EC01AB6"/>
    <w:rsid w:val="7F393E75"/>
    <w:rsid w:val="7F9BA630"/>
    <w:rsid w:val="7FCE4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 w:type="character" w:styleId="Nmerodepgina">
    <w:name w:val="page number"/>
    <w:basedOn w:val="Fuentedeprrafopredeter"/>
    <w:uiPriority w:val="99"/>
    <w:semiHidden/>
    <w:unhideWhenUsed/>
    <w:rsid w:val="000621E7"/>
  </w:style>
  <w:style w:type="paragraph" w:customStyle="1" w:styleId="Textoindependiente25">
    <w:name w:val="Texto independiente 25"/>
    <w:basedOn w:val="Normal"/>
    <w:rsid w:val="006C70AF"/>
    <w:pPr>
      <w:overflowPunct w:val="0"/>
      <w:autoSpaceDE w:val="0"/>
      <w:autoSpaceDN w:val="0"/>
      <w:adjustRightInd w:val="0"/>
      <w:spacing w:line="360" w:lineRule="auto"/>
      <w:ind w:firstLine="709"/>
      <w:jc w:val="both"/>
    </w:pPr>
    <w:rPr>
      <w:rFonts w:ascii="Arial Narrow" w:eastAsia="Calibri" w:hAnsi="Arial Narrow"/>
      <w:sz w:val="30"/>
      <w:szCs w:val="22"/>
      <w:lang w:val="es-CO"/>
    </w:rPr>
  </w:style>
  <w:style w:type="paragraph" w:customStyle="1" w:styleId="Prrafodelista1">
    <w:name w:val="Párrafo de lista1"/>
    <w:basedOn w:val="Normal"/>
    <w:rsid w:val="007C09F1"/>
    <w:pPr>
      <w:ind w:left="720"/>
      <w:contextualSpacing/>
    </w:pPr>
    <w:rPr>
      <w:szCs w:val="24"/>
      <w:lang w:val="es-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6D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6DD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116DDD"/>
    <w:rPr>
      <w:rFonts w:asciiTheme="majorHAnsi" w:eastAsiaTheme="majorEastAsia" w:hAnsiTheme="majorHAnsi" w:cstheme="majorBidi"/>
      <w:color w:val="2E74B5" w:themeColor="accent1" w:themeShade="BF"/>
      <w:sz w:val="26"/>
      <w:szCs w:val="26"/>
      <w:lang w:val="es-ES_tradnl" w:eastAsia="es-ES"/>
    </w:rPr>
  </w:style>
  <w:style w:type="paragraph" w:styleId="Sinespaciado">
    <w:name w:val="No Spacing"/>
    <w:link w:val="SinespaciadoCar"/>
    <w:uiPriority w:val="1"/>
    <w:qFormat/>
    <w:rsid w:val="00116DDD"/>
    <w:pPr>
      <w:spacing w:after="0" w:line="240" w:lineRule="auto"/>
    </w:pPr>
    <w:rPr>
      <w:rFonts w:ascii="Times New Roman" w:eastAsia="Times New Roman" w:hAnsi="Times New Roman" w:cs="Times New Roman"/>
      <w:sz w:val="24"/>
      <w:szCs w:val="20"/>
      <w:lang w:val="es-ES_tradnl" w:eastAsia="es-ES"/>
    </w:rPr>
  </w:style>
  <w:style w:type="paragraph" w:styleId="Ttulo">
    <w:name w:val="Title"/>
    <w:basedOn w:val="Normal"/>
    <w:link w:val="TtuloCar"/>
    <w:uiPriority w:val="99"/>
    <w:qFormat/>
    <w:rsid w:val="00116DDD"/>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116DDD"/>
    <w:rPr>
      <w:rFonts w:ascii="Arial Narrow" w:eastAsia="Times New Roman" w:hAnsi="Arial Narrow" w:cs="Arial"/>
      <w:b/>
      <w:sz w:val="24"/>
      <w:szCs w:val="24"/>
      <w:lang w:eastAsia="es-ES"/>
    </w:rPr>
  </w:style>
  <w:style w:type="table" w:styleId="Tablaconcuadrcula">
    <w:name w:val="Table Grid"/>
    <w:basedOn w:val="Tablanormal"/>
    <w:uiPriority w:val="39"/>
    <w:rsid w:val="001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16DDD"/>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116DDD"/>
    <w:pPr>
      <w:tabs>
        <w:tab w:val="center" w:pos="4252"/>
        <w:tab w:val="right" w:pos="8504"/>
      </w:tabs>
    </w:pPr>
  </w:style>
  <w:style w:type="character" w:customStyle="1" w:styleId="EncabezadoCar">
    <w:name w:val="Encabezado Car"/>
    <w:basedOn w:val="Fuentedeprrafopredeter"/>
    <w:link w:val="Encabezado"/>
    <w:uiPriority w:val="99"/>
    <w:rsid w:val="00116D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16DDD"/>
    <w:pPr>
      <w:ind w:left="720"/>
      <w:contextualSpacing/>
    </w:pPr>
  </w:style>
  <w:style w:type="character" w:customStyle="1" w:styleId="normaltextrun">
    <w:name w:val="normaltextrun"/>
    <w:basedOn w:val="Fuentedeprrafopredeter"/>
    <w:rsid w:val="00116DDD"/>
  </w:style>
  <w:style w:type="paragraph" w:styleId="Textoindependiente">
    <w:name w:val="Body Text"/>
    <w:basedOn w:val="Normal"/>
    <w:link w:val="TextoindependienteCar"/>
    <w:rsid w:val="00116DD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116DD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116DD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116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DDD"/>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116DDD"/>
    <w:pPr>
      <w:tabs>
        <w:tab w:val="center" w:pos="4252"/>
        <w:tab w:val="right" w:pos="8504"/>
      </w:tabs>
    </w:pPr>
  </w:style>
  <w:style w:type="character" w:customStyle="1" w:styleId="PiedepginaCar">
    <w:name w:val="Pie de página Car"/>
    <w:basedOn w:val="Fuentedeprrafopredeter"/>
    <w:link w:val="Piedepgina"/>
    <w:uiPriority w:val="99"/>
    <w:rsid w:val="00116DDD"/>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F112C0"/>
    <w:pPr>
      <w:spacing w:before="100" w:beforeAutospacing="1" w:after="100" w:afterAutospacing="1"/>
    </w:pPr>
    <w:rPr>
      <w:szCs w:val="24"/>
      <w:lang w:val="es-ES"/>
    </w:rPr>
  </w:style>
  <w:style w:type="character" w:customStyle="1" w:styleId="eop">
    <w:name w:val="eop"/>
    <w:basedOn w:val="Fuentedeprrafopredeter"/>
    <w:rsid w:val="00F112C0"/>
  </w:style>
  <w:style w:type="character" w:styleId="Refdecomentario">
    <w:name w:val="annotation reference"/>
    <w:basedOn w:val="Fuentedeprrafopredeter"/>
    <w:uiPriority w:val="99"/>
    <w:semiHidden/>
    <w:unhideWhenUsed/>
    <w:rsid w:val="008A380A"/>
    <w:rPr>
      <w:sz w:val="16"/>
      <w:szCs w:val="16"/>
    </w:rPr>
  </w:style>
  <w:style w:type="paragraph" w:styleId="Textocomentario">
    <w:name w:val="annotation text"/>
    <w:basedOn w:val="Normal"/>
    <w:link w:val="TextocomentarioCar"/>
    <w:uiPriority w:val="99"/>
    <w:semiHidden/>
    <w:unhideWhenUsed/>
    <w:rsid w:val="008A380A"/>
    <w:rPr>
      <w:sz w:val="20"/>
    </w:rPr>
  </w:style>
  <w:style w:type="character" w:customStyle="1" w:styleId="TextocomentarioCar">
    <w:name w:val="Texto comentario Car"/>
    <w:basedOn w:val="Fuentedeprrafopredeter"/>
    <w:link w:val="Textocomentario"/>
    <w:uiPriority w:val="99"/>
    <w:semiHidden/>
    <w:rsid w:val="008A380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A380A"/>
    <w:rPr>
      <w:b/>
      <w:bCs/>
    </w:rPr>
  </w:style>
  <w:style w:type="character" w:customStyle="1" w:styleId="AsuntodelcomentarioCar">
    <w:name w:val="Asunto del comentario Car"/>
    <w:basedOn w:val="TextocomentarioCar"/>
    <w:link w:val="Asuntodelcomentario"/>
    <w:uiPriority w:val="99"/>
    <w:semiHidden/>
    <w:rsid w:val="008A380A"/>
    <w:rPr>
      <w:rFonts w:ascii="Times New Roman" w:eastAsia="Times New Roman" w:hAnsi="Times New Roman" w:cs="Times New Roman"/>
      <w:b/>
      <w:bCs/>
      <w:sz w:val="20"/>
      <w:szCs w:val="20"/>
      <w:lang w:val="es-ES_tradnl" w:eastAsia="es-ES"/>
    </w:rPr>
  </w:style>
  <w:style w:type="character" w:styleId="Nmerodepgina">
    <w:name w:val="page number"/>
    <w:basedOn w:val="Fuentedeprrafopredeter"/>
    <w:uiPriority w:val="99"/>
    <w:semiHidden/>
    <w:unhideWhenUsed/>
    <w:rsid w:val="000621E7"/>
  </w:style>
  <w:style w:type="paragraph" w:customStyle="1" w:styleId="Textoindependiente25">
    <w:name w:val="Texto independiente 25"/>
    <w:basedOn w:val="Normal"/>
    <w:rsid w:val="006C70AF"/>
    <w:pPr>
      <w:overflowPunct w:val="0"/>
      <w:autoSpaceDE w:val="0"/>
      <w:autoSpaceDN w:val="0"/>
      <w:adjustRightInd w:val="0"/>
      <w:spacing w:line="360" w:lineRule="auto"/>
      <w:ind w:firstLine="709"/>
      <w:jc w:val="both"/>
    </w:pPr>
    <w:rPr>
      <w:rFonts w:ascii="Arial Narrow" w:eastAsia="Calibri" w:hAnsi="Arial Narrow"/>
      <w:sz w:val="30"/>
      <w:szCs w:val="22"/>
      <w:lang w:val="es-CO"/>
    </w:rPr>
  </w:style>
  <w:style w:type="paragraph" w:customStyle="1" w:styleId="Prrafodelista1">
    <w:name w:val="Párrafo de lista1"/>
    <w:basedOn w:val="Normal"/>
    <w:rsid w:val="007C09F1"/>
    <w:pPr>
      <w:ind w:left="720"/>
      <w:contextualSpacing/>
    </w:pPr>
    <w:rPr>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7627">
      <w:bodyDiv w:val="1"/>
      <w:marLeft w:val="0"/>
      <w:marRight w:val="0"/>
      <w:marTop w:val="0"/>
      <w:marBottom w:val="0"/>
      <w:divBdr>
        <w:top w:val="none" w:sz="0" w:space="0" w:color="auto"/>
        <w:left w:val="none" w:sz="0" w:space="0" w:color="auto"/>
        <w:bottom w:val="none" w:sz="0" w:space="0" w:color="auto"/>
        <w:right w:val="none" w:sz="0" w:space="0" w:color="auto"/>
      </w:divBdr>
      <w:divsChild>
        <w:div w:id="532615664">
          <w:marLeft w:val="0"/>
          <w:marRight w:val="0"/>
          <w:marTop w:val="0"/>
          <w:marBottom w:val="0"/>
          <w:divBdr>
            <w:top w:val="none" w:sz="0" w:space="0" w:color="auto"/>
            <w:left w:val="none" w:sz="0" w:space="0" w:color="auto"/>
            <w:bottom w:val="none" w:sz="0" w:space="0" w:color="auto"/>
            <w:right w:val="none" w:sz="0" w:space="0" w:color="auto"/>
          </w:divBdr>
        </w:div>
        <w:div w:id="875771204">
          <w:marLeft w:val="0"/>
          <w:marRight w:val="0"/>
          <w:marTop w:val="0"/>
          <w:marBottom w:val="0"/>
          <w:divBdr>
            <w:top w:val="none" w:sz="0" w:space="0" w:color="auto"/>
            <w:left w:val="none" w:sz="0" w:space="0" w:color="auto"/>
            <w:bottom w:val="none" w:sz="0" w:space="0" w:color="auto"/>
            <w:right w:val="none" w:sz="0" w:space="0" w:color="auto"/>
          </w:divBdr>
        </w:div>
        <w:div w:id="1022438277">
          <w:marLeft w:val="0"/>
          <w:marRight w:val="0"/>
          <w:marTop w:val="0"/>
          <w:marBottom w:val="0"/>
          <w:divBdr>
            <w:top w:val="none" w:sz="0" w:space="0" w:color="auto"/>
            <w:left w:val="none" w:sz="0" w:space="0" w:color="auto"/>
            <w:bottom w:val="none" w:sz="0" w:space="0" w:color="auto"/>
            <w:right w:val="none" w:sz="0" w:space="0" w:color="auto"/>
          </w:divBdr>
        </w:div>
      </w:divsChild>
    </w:div>
    <w:div w:id="329991009">
      <w:bodyDiv w:val="1"/>
      <w:marLeft w:val="0"/>
      <w:marRight w:val="0"/>
      <w:marTop w:val="0"/>
      <w:marBottom w:val="0"/>
      <w:divBdr>
        <w:top w:val="none" w:sz="0" w:space="0" w:color="auto"/>
        <w:left w:val="none" w:sz="0" w:space="0" w:color="auto"/>
        <w:bottom w:val="none" w:sz="0" w:space="0" w:color="auto"/>
        <w:right w:val="none" w:sz="0" w:space="0" w:color="auto"/>
      </w:divBdr>
    </w:div>
    <w:div w:id="515274093">
      <w:bodyDiv w:val="1"/>
      <w:marLeft w:val="0"/>
      <w:marRight w:val="0"/>
      <w:marTop w:val="0"/>
      <w:marBottom w:val="0"/>
      <w:divBdr>
        <w:top w:val="none" w:sz="0" w:space="0" w:color="auto"/>
        <w:left w:val="none" w:sz="0" w:space="0" w:color="auto"/>
        <w:bottom w:val="none" w:sz="0" w:space="0" w:color="auto"/>
        <w:right w:val="none" w:sz="0" w:space="0" w:color="auto"/>
      </w:divBdr>
      <w:divsChild>
        <w:div w:id="192303948">
          <w:marLeft w:val="0"/>
          <w:marRight w:val="0"/>
          <w:marTop w:val="0"/>
          <w:marBottom w:val="0"/>
          <w:divBdr>
            <w:top w:val="none" w:sz="0" w:space="0" w:color="auto"/>
            <w:left w:val="none" w:sz="0" w:space="0" w:color="auto"/>
            <w:bottom w:val="none" w:sz="0" w:space="0" w:color="auto"/>
            <w:right w:val="none" w:sz="0" w:space="0" w:color="auto"/>
          </w:divBdr>
        </w:div>
        <w:div w:id="980115903">
          <w:marLeft w:val="0"/>
          <w:marRight w:val="0"/>
          <w:marTop w:val="0"/>
          <w:marBottom w:val="0"/>
          <w:divBdr>
            <w:top w:val="none" w:sz="0" w:space="0" w:color="auto"/>
            <w:left w:val="none" w:sz="0" w:space="0" w:color="auto"/>
            <w:bottom w:val="none" w:sz="0" w:space="0" w:color="auto"/>
            <w:right w:val="none" w:sz="0" w:space="0" w:color="auto"/>
          </w:divBdr>
        </w:div>
        <w:div w:id="2073195416">
          <w:marLeft w:val="0"/>
          <w:marRight w:val="0"/>
          <w:marTop w:val="0"/>
          <w:marBottom w:val="0"/>
          <w:divBdr>
            <w:top w:val="none" w:sz="0" w:space="0" w:color="auto"/>
            <w:left w:val="none" w:sz="0" w:space="0" w:color="auto"/>
            <w:bottom w:val="none" w:sz="0" w:space="0" w:color="auto"/>
            <w:right w:val="none" w:sz="0" w:space="0" w:color="auto"/>
          </w:divBdr>
        </w:div>
      </w:divsChild>
    </w:div>
    <w:div w:id="605819237">
      <w:bodyDiv w:val="1"/>
      <w:marLeft w:val="0"/>
      <w:marRight w:val="0"/>
      <w:marTop w:val="0"/>
      <w:marBottom w:val="0"/>
      <w:divBdr>
        <w:top w:val="none" w:sz="0" w:space="0" w:color="auto"/>
        <w:left w:val="none" w:sz="0" w:space="0" w:color="auto"/>
        <w:bottom w:val="none" w:sz="0" w:space="0" w:color="auto"/>
        <w:right w:val="none" w:sz="0" w:space="0" w:color="auto"/>
      </w:divBdr>
    </w:div>
    <w:div w:id="810829323">
      <w:bodyDiv w:val="1"/>
      <w:marLeft w:val="0"/>
      <w:marRight w:val="0"/>
      <w:marTop w:val="0"/>
      <w:marBottom w:val="0"/>
      <w:divBdr>
        <w:top w:val="none" w:sz="0" w:space="0" w:color="auto"/>
        <w:left w:val="none" w:sz="0" w:space="0" w:color="auto"/>
        <w:bottom w:val="none" w:sz="0" w:space="0" w:color="auto"/>
        <w:right w:val="none" w:sz="0" w:space="0" w:color="auto"/>
      </w:divBdr>
    </w:div>
    <w:div w:id="902258843">
      <w:bodyDiv w:val="1"/>
      <w:marLeft w:val="0"/>
      <w:marRight w:val="0"/>
      <w:marTop w:val="0"/>
      <w:marBottom w:val="0"/>
      <w:divBdr>
        <w:top w:val="none" w:sz="0" w:space="0" w:color="auto"/>
        <w:left w:val="none" w:sz="0" w:space="0" w:color="auto"/>
        <w:bottom w:val="none" w:sz="0" w:space="0" w:color="auto"/>
        <w:right w:val="none" w:sz="0" w:space="0" w:color="auto"/>
      </w:divBdr>
    </w:div>
    <w:div w:id="956595189">
      <w:bodyDiv w:val="1"/>
      <w:marLeft w:val="0"/>
      <w:marRight w:val="0"/>
      <w:marTop w:val="0"/>
      <w:marBottom w:val="0"/>
      <w:divBdr>
        <w:top w:val="none" w:sz="0" w:space="0" w:color="auto"/>
        <w:left w:val="none" w:sz="0" w:space="0" w:color="auto"/>
        <w:bottom w:val="none" w:sz="0" w:space="0" w:color="auto"/>
        <w:right w:val="none" w:sz="0" w:space="0" w:color="auto"/>
      </w:divBdr>
      <w:divsChild>
        <w:div w:id="1688143023">
          <w:marLeft w:val="0"/>
          <w:marRight w:val="0"/>
          <w:marTop w:val="0"/>
          <w:marBottom w:val="0"/>
          <w:divBdr>
            <w:top w:val="none" w:sz="0" w:space="0" w:color="auto"/>
            <w:left w:val="none" w:sz="0" w:space="0" w:color="auto"/>
            <w:bottom w:val="none" w:sz="0" w:space="0" w:color="auto"/>
            <w:right w:val="none" w:sz="0" w:space="0" w:color="auto"/>
          </w:divBdr>
          <w:divsChild>
            <w:div w:id="1108499358">
              <w:marLeft w:val="0"/>
              <w:marRight w:val="0"/>
              <w:marTop w:val="0"/>
              <w:marBottom w:val="0"/>
              <w:divBdr>
                <w:top w:val="none" w:sz="0" w:space="0" w:color="auto"/>
                <w:left w:val="none" w:sz="0" w:space="0" w:color="auto"/>
                <w:bottom w:val="none" w:sz="0" w:space="0" w:color="auto"/>
                <w:right w:val="none" w:sz="0" w:space="0" w:color="auto"/>
              </w:divBdr>
              <w:divsChild>
                <w:div w:id="16711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3790">
      <w:bodyDiv w:val="1"/>
      <w:marLeft w:val="0"/>
      <w:marRight w:val="0"/>
      <w:marTop w:val="0"/>
      <w:marBottom w:val="0"/>
      <w:divBdr>
        <w:top w:val="none" w:sz="0" w:space="0" w:color="auto"/>
        <w:left w:val="none" w:sz="0" w:space="0" w:color="auto"/>
        <w:bottom w:val="none" w:sz="0" w:space="0" w:color="auto"/>
        <w:right w:val="none" w:sz="0" w:space="0" w:color="auto"/>
      </w:divBdr>
      <w:divsChild>
        <w:div w:id="634213577">
          <w:marLeft w:val="0"/>
          <w:marRight w:val="0"/>
          <w:marTop w:val="0"/>
          <w:marBottom w:val="0"/>
          <w:divBdr>
            <w:top w:val="none" w:sz="0" w:space="0" w:color="auto"/>
            <w:left w:val="none" w:sz="0" w:space="0" w:color="auto"/>
            <w:bottom w:val="none" w:sz="0" w:space="0" w:color="auto"/>
            <w:right w:val="none" w:sz="0" w:space="0" w:color="auto"/>
          </w:divBdr>
          <w:divsChild>
            <w:div w:id="2071997891">
              <w:marLeft w:val="0"/>
              <w:marRight w:val="0"/>
              <w:marTop w:val="0"/>
              <w:marBottom w:val="0"/>
              <w:divBdr>
                <w:top w:val="none" w:sz="0" w:space="0" w:color="auto"/>
                <w:left w:val="none" w:sz="0" w:space="0" w:color="auto"/>
                <w:bottom w:val="none" w:sz="0" w:space="0" w:color="auto"/>
                <w:right w:val="none" w:sz="0" w:space="0" w:color="auto"/>
              </w:divBdr>
              <w:divsChild>
                <w:div w:id="14902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8943">
      <w:bodyDiv w:val="1"/>
      <w:marLeft w:val="0"/>
      <w:marRight w:val="0"/>
      <w:marTop w:val="0"/>
      <w:marBottom w:val="0"/>
      <w:divBdr>
        <w:top w:val="none" w:sz="0" w:space="0" w:color="auto"/>
        <w:left w:val="none" w:sz="0" w:space="0" w:color="auto"/>
        <w:bottom w:val="none" w:sz="0" w:space="0" w:color="auto"/>
        <w:right w:val="none" w:sz="0" w:space="0" w:color="auto"/>
      </w:divBdr>
      <w:divsChild>
        <w:div w:id="211774684">
          <w:marLeft w:val="0"/>
          <w:marRight w:val="0"/>
          <w:marTop w:val="0"/>
          <w:marBottom w:val="0"/>
          <w:divBdr>
            <w:top w:val="none" w:sz="0" w:space="0" w:color="auto"/>
            <w:left w:val="none" w:sz="0" w:space="0" w:color="auto"/>
            <w:bottom w:val="none" w:sz="0" w:space="0" w:color="auto"/>
            <w:right w:val="none" w:sz="0" w:space="0" w:color="auto"/>
          </w:divBdr>
          <w:divsChild>
            <w:div w:id="852720345">
              <w:marLeft w:val="0"/>
              <w:marRight w:val="0"/>
              <w:marTop w:val="0"/>
              <w:marBottom w:val="0"/>
              <w:divBdr>
                <w:top w:val="none" w:sz="0" w:space="0" w:color="auto"/>
                <w:left w:val="none" w:sz="0" w:space="0" w:color="auto"/>
                <w:bottom w:val="none" w:sz="0" w:space="0" w:color="auto"/>
                <w:right w:val="none" w:sz="0" w:space="0" w:color="auto"/>
              </w:divBdr>
              <w:divsChild>
                <w:div w:id="9044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4072">
      <w:bodyDiv w:val="1"/>
      <w:marLeft w:val="0"/>
      <w:marRight w:val="0"/>
      <w:marTop w:val="0"/>
      <w:marBottom w:val="0"/>
      <w:divBdr>
        <w:top w:val="none" w:sz="0" w:space="0" w:color="auto"/>
        <w:left w:val="none" w:sz="0" w:space="0" w:color="auto"/>
        <w:bottom w:val="none" w:sz="0" w:space="0" w:color="auto"/>
        <w:right w:val="none" w:sz="0" w:space="0" w:color="auto"/>
      </w:divBdr>
    </w:div>
    <w:div w:id="20526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2CFCD-D2EC-4014-ABC4-F7CD661690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5481CF-947F-4B54-95D8-A7B6F882A479}">
  <ds:schemaRefs>
    <ds:schemaRef ds:uri="http://schemas.microsoft.com/sharepoint/v3/contenttype/forms"/>
  </ds:schemaRefs>
</ds:datastoreItem>
</file>

<file path=customXml/itemProps3.xml><?xml version="1.0" encoding="utf-8"?>
<ds:datastoreItem xmlns:ds="http://schemas.openxmlformats.org/officeDocument/2006/customXml" ds:itemID="{CD749E87-1825-412C-84C0-8794D7570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8774</Words>
  <Characters>48263</Characters>
  <Application>Microsoft Office Word</Application>
  <DocSecurity>0</DocSecurity>
  <Lines>402</Lines>
  <Paragraphs>113</Paragraphs>
  <ScaleCrop>false</ScaleCrop>
  <Company/>
  <LinksUpToDate>false</LinksUpToDate>
  <CharactersWithSpaces>56924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17</cp:revision>
  <dcterms:created xsi:type="dcterms:W3CDTF">2020-09-21T16:15:00Z</dcterms:created>
  <dcterms:modified xsi:type="dcterms:W3CDTF">2020-11-16T15:01:00Z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