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3A4DD" w14:textId="77777777" w:rsidR="00580F01" w:rsidRPr="00580F01" w:rsidRDefault="00580F01" w:rsidP="00580F0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580F0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E89BB6" w14:textId="77777777" w:rsidR="00580F01" w:rsidRPr="00580F01" w:rsidRDefault="00580F01" w:rsidP="00580F01">
      <w:pPr>
        <w:jc w:val="both"/>
        <w:rPr>
          <w:rFonts w:ascii="Arial" w:hAnsi="Arial" w:cs="Arial"/>
          <w:sz w:val="20"/>
          <w:lang w:val="es-419"/>
        </w:rPr>
      </w:pPr>
    </w:p>
    <w:p w14:paraId="20AA5E66" w14:textId="77360EF3" w:rsidR="00580F01" w:rsidRPr="00580F01" w:rsidRDefault="00580F01" w:rsidP="00580F01">
      <w:pPr>
        <w:jc w:val="both"/>
        <w:rPr>
          <w:rFonts w:ascii="Arial" w:hAnsi="Arial" w:cs="Arial"/>
          <w:b/>
          <w:bCs/>
          <w:iCs/>
          <w:sz w:val="20"/>
          <w:lang w:val="es-419" w:eastAsia="fr-FR"/>
        </w:rPr>
      </w:pPr>
      <w:r w:rsidRPr="00580F01">
        <w:rPr>
          <w:rFonts w:ascii="Arial" w:hAnsi="Arial" w:cs="Arial"/>
          <w:b/>
          <w:bCs/>
          <w:iCs/>
          <w:sz w:val="20"/>
          <w:u w:val="single"/>
          <w:lang w:val="es-419" w:eastAsia="fr-FR"/>
        </w:rPr>
        <w:t>TEMAS:</w:t>
      </w:r>
      <w:r w:rsidRPr="00580F01">
        <w:rPr>
          <w:rFonts w:ascii="Arial" w:hAnsi="Arial" w:cs="Arial"/>
          <w:b/>
          <w:bCs/>
          <w:iCs/>
          <w:sz w:val="20"/>
          <w:lang w:val="es-419" w:eastAsia="fr-FR"/>
        </w:rPr>
        <w:tab/>
      </w:r>
      <w:r w:rsidR="004F40E4">
        <w:rPr>
          <w:rFonts w:ascii="Arial" w:hAnsi="Arial" w:cs="Arial"/>
          <w:b/>
          <w:bCs/>
          <w:iCs/>
          <w:sz w:val="20"/>
          <w:lang w:val="es-419" w:eastAsia="fr-FR"/>
        </w:rPr>
        <w:t xml:space="preserve">PENSIÓN DE INVALIDEZ / RÉGIMEN APLICABLE / REQUISITOS / FECHA </w:t>
      </w:r>
      <w:r w:rsidR="004F40E4">
        <w:rPr>
          <w:rFonts w:ascii="Arial" w:hAnsi="Arial" w:cs="Arial"/>
          <w:b/>
          <w:sz w:val="20"/>
          <w:lang w:val="es-419"/>
        </w:rPr>
        <w:t xml:space="preserve">DE </w:t>
      </w:r>
      <w:r w:rsidR="00E813E4">
        <w:rPr>
          <w:rFonts w:ascii="Arial" w:hAnsi="Arial" w:cs="Arial"/>
          <w:b/>
          <w:sz w:val="20"/>
          <w:lang w:val="es-419"/>
        </w:rPr>
        <w:t xml:space="preserve">RECONOCIMIENTO / LA DE </w:t>
      </w:r>
      <w:r w:rsidR="004F40E4">
        <w:rPr>
          <w:rFonts w:ascii="Arial" w:hAnsi="Arial" w:cs="Arial"/>
          <w:b/>
          <w:sz w:val="20"/>
          <w:lang w:val="es-419"/>
        </w:rPr>
        <w:t>ESTRUCTURACIÓN / POSIBILIDAD DE CONCEDER LA PRESTACIÓN EN MOMENTO DIFERENTE / ENFERMEDADES CRÓNICAS Y DEGENERATIVAS / CAPACIDAD LABORAL RESIDUAL.</w:t>
      </w:r>
    </w:p>
    <w:p w14:paraId="42F43B42" w14:textId="77777777" w:rsidR="00580F01" w:rsidRPr="00580F01" w:rsidRDefault="00580F01" w:rsidP="00580F01">
      <w:pPr>
        <w:jc w:val="both"/>
        <w:rPr>
          <w:rFonts w:ascii="Arial" w:hAnsi="Arial" w:cs="Arial"/>
          <w:sz w:val="20"/>
          <w:lang w:val="es-419"/>
        </w:rPr>
      </w:pPr>
    </w:p>
    <w:p w14:paraId="2E922267" w14:textId="538DC891" w:rsidR="00580F01" w:rsidRPr="00580F01" w:rsidRDefault="004F40E4" w:rsidP="00580F01">
      <w:pPr>
        <w:jc w:val="both"/>
        <w:rPr>
          <w:rFonts w:ascii="Arial" w:hAnsi="Arial" w:cs="Arial"/>
          <w:sz w:val="20"/>
          <w:lang w:val="es-419"/>
        </w:rPr>
      </w:pPr>
      <w:r>
        <w:rPr>
          <w:rFonts w:ascii="Arial" w:hAnsi="Arial" w:cs="Arial"/>
          <w:sz w:val="20"/>
          <w:lang w:val="es-419"/>
        </w:rPr>
        <w:t xml:space="preserve">… </w:t>
      </w:r>
      <w:r w:rsidRPr="004F40E4">
        <w:rPr>
          <w:rFonts w:ascii="Arial" w:hAnsi="Arial" w:cs="Arial"/>
          <w:sz w:val="20"/>
          <w:lang w:val="es-419"/>
        </w:rPr>
        <w:t>en relación con la pensión de invalidez, la norma que regula el derecho, no es otra que la vigente a la fecha de estructuración de la invalidez del afiliado. En el caso concreto, la estructuración de la pérdida de capacidad laboral de origen común del señor José Marino Rojo Grisales ocurrió el 11 de noviembre de 2015</w:t>
      </w:r>
      <w:r>
        <w:rPr>
          <w:rFonts w:ascii="Arial" w:hAnsi="Arial" w:cs="Arial"/>
          <w:sz w:val="20"/>
          <w:lang w:val="es-419"/>
        </w:rPr>
        <w:t>…</w:t>
      </w:r>
      <w:r w:rsidRPr="004F40E4">
        <w:rPr>
          <w:rFonts w:ascii="Arial" w:hAnsi="Arial" w:cs="Arial"/>
          <w:sz w:val="20"/>
          <w:lang w:val="es-419"/>
        </w:rPr>
        <w:t>, es decir, en vigencia de la Ley 860 de 2003</w:t>
      </w:r>
      <w:r>
        <w:rPr>
          <w:rFonts w:ascii="Arial" w:hAnsi="Arial" w:cs="Arial"/>
          <w:sz w:val="20"/>
          <w:lang w:val="es-419"/>
        </w:rPr>
        <w:t>,</w:t>
      </w:r>
      <w:r w:rsidRPr="004F40E4">
        <w:rPr>
          <w:rFonts w:ascii="Arial" w:hAnsi="Arial" w:cs="Arial"/>
          <w:sz w:val="20"/>
          <w:lang w:val="es-419"/>
        </w:rPr>
        <w:t xml:space="preserve"> modificatoria del artículo 39 de la Ley 100 de 1993, que exige al afiliado como requisitos para acceder a la pensión de invalidez, tener una pérdida de capacidad laboral igual o superior al 50 % y haber cotizado al menos 50 semanas dentro de los tres años inmediatamente anteriores a la fecha de estructuración del estado de invalidez.</w:t>
      </w:r>
    </w:p>
    <w:p w14:paraId="373E9193" w14:textId="77777777" w:rsidR="00580F01" w:rsidRPr="00580F01" w:rsidRDefault="00580F01" w:rsidP="00580F01">
      <w:pPr>
        <w:jc w:val="both"/>
        <w:rPr>
          <w:rFonts w:ascii="Arial" w:hAnsi="Arial" w:cs="Arial"/>
          <w:sz w:val="20"/>
          <w:lang w:val="es-419"/>
        </w:rPr>
      </w:pPr>
    </w:p>
    <w:p w14:paraId="7ABFFCC5" w14:textId="77777777" w:rsidR="004F40E4" w:rsidRPr="004F40E4" w:rsidRDefault="004F40E4" w:rsidP="004F40E4">
      <w:pPr>
        <w:jc w:val="both"/>
        <w:rPr>
          <w:rFonts w:ascii="Arial" w:hAnsi="Arial" w:cs="Arial"/>
          <w:sz w:val="20"/>
          <w:lang w:val="es-419"/>
        </w:rPr>
      </w:pPr>
      <w:r w:rsidRPr="004F40E4">
        <w:rPr>
          <w:rFonts w:ascii="Arial" w:hAnsi="Arial" w:cs="Arial"/>
          <w:sz w:val="20"/>
          <w:lang w:val="es-419"/>
        </w:rPr>
        <w:t xml:space="preserve">En ese orden de ideas, los períodos de cotización válidos para la causación del derecho a la pensión de invalidez son aquellos pagados con antelación a la fecha de estructuración del estado invalidante, lo que impide entonces que, en principio, se admitan los efectuados con posterioridad. </w:t>
      </w:r>
    </w:p>
    <w:p w14:paraId="3250FB84" w14:textId="77777777" w:rsidR="004F40E4" w:rsidRPr="004F40E4" w:rsidRDefault="004F40E4" w:rsidP="004F40E4">
      <w:pPr>
        <w:jc w:val="both"/>
        <w:rPr>
          <w:rFonts w:ascii="Arial" w:hAnsi="Arial" w:cs="Arial"/>
          <w:sz w:val="20"/>
          <w:lang w:val="es-419"/>
        </w:rPr>
      </w:pPr>
    </w:p>
    <w:p w14:paraId="76638B2B" w14:textId="3BC8D758" w:rsidR="00580F01" w:rsidRPr="00580F01" w:rsidRDefault="004F40E4" w:rsidP="004F40E4">
      <w:pPr>
        <w:jc w:val="both"/>
        <w:rPr>
          <w:rFonts w:ascii="Arial" w:hAnsi="Arial" w:cs="Arial"/>
          <w:sz w:val="20"/>
          <w:lang w:val="es-419"/>
        </w:rPr>
      </w:pPr>
      <w:r w:rsidRPr="004F40E4">
        <w:rPr>
          <w:rFonts w:ascii="Arial" w:hAnsi="Arial" w:cs="Arial"/>
          <w:sz w:val="20"/>
          <w:lang w:val="es-419"/>
        </w:rPr>
        <w:t>Sin embargo, en atención a que existen padecimientos que se presentan desde el nacimiento y que son de larga duración o progresivos, la Corte Constitucional en sentencia SU – 588 de 2016 se pronunció al respecto, indicando en relación con este tipo de enfermedades denominadas crónicas, degenerativas o congénitas, que si bien es cierto que existen casos en que la pérdida de capacidad laboral se estructura en determinada fecha, cuando aparece el primer síntoma de la enfermedad o del diagnóstico o un día cercano al nacimiento, existen otros casos en que la persona que padece este tipo de enfermedades va perdiendo su capacidad para laboral de manera lenta y paulatina, de modo que, mantiene una capacidad laboral residual que le permite permanecer activa laboralmente y realizar aportes al sistema pensional, los cuales deben ser tenidos en cuenta para efectos de estudiar la solicitud de reconocimiento pensional</w:t>
      </w:r>
      <w:r>
        <w:rPr>
          <w:rFonts w:ascii="Arial" w:hAnsi="Arial" w:cs="Arial"/>
          <w:sz w:val="20"/>
          <w:lang w:val="es-419"/>
        </w:rPr>
        <w:t>…</w:t>
      </w:r>
    </w:p>
    <w:p w14:paraId="63DED77F" w14:textId="77777777" w:rsidR="00580F01" w:rsidRPr="00580F01" w:rsidRDefault="00580F01" w:rsidP="00580F01">
      <w:pPr>
        <w:jc w:val="both"/>
        <w:rPr>
          <w:rFonts w:ascii="Arial" w:hAnsi="Arial" w:cs="Arial"/>
          <w:sz w:val="20"/>
          <w:lang w:val="es-ES"/>
        </w:rPr>
      </w:pPr>
    </w:p>
    <w:p w14:paraId="76FE0C1C" w14:textId="5AF679B2" w:rsidR="00580F01" w:rsidRPr="00580F01" w:rsidRDefault="004F40E4" w:rsidP="00580F01">
      <w:pPr>
        <w:jc w:val="both"/>
        <w:rPr>
          <w:rFonts w:ascii="Arial" w:hAnsi="Arial" w:cs="Arial"/>
          <w:sz w:val="20"/>
          <w:lang w:val="es-ES"/>
        </w:rPr>
      </w:pPr>
      <w:r w:rsidRPr="004F40E4">
        <w:rPr>
          <w:rFonts w:ascii="Arial" w:hAnsi="Arial" w:cs="Arial"/>
          <w:sz w:val="20"/>
          <w:lang w:val="es-ES"/>
        </w:rPr>
        <w:t>En ese orden, la Alta Magistratura estableció que pueden tenerse en cuenta las semanas cotizadas con posterioridad a la fecha de estructuración y tomar en cuenta la fecha de (i) calificación de la invalidez, (ii) la última cotización efectuada o (iii) de la solicitud del reconocimiento pensional, para efectos de verificar el cumplimiento de la densidad de cotizaciones que demanda el artículo 1º de la Ley 860/2003</w:t>
      </w:r>
      <w:r>
        <w:rPr>
          <w:rFonts w:ascii="Arial" w:hAnsi="Arial" w:cs="Arial"/>
          <w:sz w:val="20"/>
          <w:lang w:val="es-ES"/>
        </w:rPr>
        <w:t>…</w:t>
      </w:r>
    </w:p>
    <w:p w14:paraId="0B237A5F" w14:textId="77777777" w:rsidR="00580F01" w:rsidRPr="00580F01" w:rsidRDefault="00580F01" w:rsidP="00580F01">
      <w:pPr>
        <w:jc w:val="both"/>
        <w:rPr>
          <w:rFonts w:ascii="Arial" w:hAnsi="Arial" w:cs="Arial"/>
          <w:sz w:val="20"/>
          <w:lang w:val="es-ES"/>
        </w:rPr>
      </w:pPr>
    </w:p>
    <w:p w14:paraId="6B1A4D13" w14:textId="77777777" w:rsidR="00580F01" w:rsidRPr="00580F01" w:rsidRDefault="00580F01" w:rsidP="00580F01">
      <w:pPr>
        <w:jc w:val="both"/>
        <w:rPr>
          <w:rFonts w:ascii="Arial" w:hAnsi="Arial" w:cs="Arial"/>
          <w:sz w:val="20"/>
          <w:lang w:val="es-ES"/>
        </w:rPr>
      </w:pPr>
    </w:p>
    <w:p w14:paraId="6B0BC571" w14:textId="77777777" w:rsidR="00580F01" w:rsidRPr="00580F01" w:rsidRDefault="00580F01" w:rsidP="00580F01">
      <w:pPr>
        <w:jc w:val="both"/>
        <w:rPr>
          <w:rFonts w:ascii="Arial" w:hAnsi="Arial" w:cs="Arial"/>
          <w:sz w:val="20"/>
          <w:lang w:val="es-ES"/>
        </w:rPr>
      </w:pPr>
    </w:p>
    <w:p w14:paraId="6B7FF0E1" w14:textId="77777777" w:rsidR="009A7C8E" w:rsidRPr="00580F01" w:rsidRDefault="009A7C8E" w:rsidP="00580F01">
      <w:pPr>
        <w:spacing w:line="276" w:lineRule="auto"/>
        <w:jc w:val="center"/>
        <w:rPr>
          <w:rFonts w:ascii="Arial" w:hAnsi="Arial" w:cs="Arial"/>
          <w:b/>
          <w:spacing w:val="12"/>
          <w:szCs w:val="24"/>
        </w:rPr>
      </w:pPr>
      <w:r w:rsidRPr="00580F01">
        <w:rPr>
          <w:rFonts w:ascii="Arial" w:hAnsi="Arial" w:cs="Arial"/>
          <w:b/>
          <w:spacing w:val="12"/>
          <w:szCs w:val="24"/>
        </w:rPr>
        <w:t>REPÚBLICA DE COLOMBIA</w:t>
      </w:r>
    </w:p>
    <w:p w14:paraId="425B3071" w14:textId="77777777" w:rsidR="009A7C8E" w:rsidRPr="00580F01" w:rsidRDefault="009A7C8E" w:rsidP="00580F01">
      <w:pPr>
        <w:spacing w:line="276" w:lineRule="auto"/>
        <w:jc w:val="center"/>
        <w:rPr>
          <w:rFonts w:ascii="Arial" w:hAnsi="Arial" w:cs="Arial"/>
          <w:szCs w:val="24"/>
        </w:rPr>
      </w:pPr>
      <w:r w:rsidRPr="00580F01">
        <w:rPr>
          <w:rFonts w:ascii="Arial" w:hAnsi="Arial" w:cs="Arial"/>
          <w:noProof/>
          <w:spacing w:val="12"/>
          <w:szCs w:val="24"/>
          <w:lang w:val="es-ES"/>
        </w:rPr>
        <w:drawing>
          <wp:inline distT="0" distB="0" distL="0" distR="0" wp14:anchorId="366E1A95" wp14:editId="38FE8764">
            <wp:extent cx="791308" cy="808699"/>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6138" cy="813635"/>
                    </a:xfrm>
                    <a:prstGeom prst="rect">
                      <a:avLst/>
                    </a:prstGeom>
                    <a:noFill/>
                    <a:ln>
                      <a:noFill/>
                    </a:ln>
                  </pic:spPr>
                </pic:pic>
              </a:graphicData>
            </a:graphic>
          </wp:inline>
        </w:drawing>
      </w:r>
    </w:p>
    <w:p w14:paraId="2D535900" w14:textId="77777777" w:rsidR="009A7C8E" w:rsidRPr="00580F01" w:rsidRDefault="009A7C8E" w:rsidP="00580F01">
      <w:pPr>
        <w:spacing w:line="276" w:lineRule="auto"/>
        <w:jc w:val="center"/>
        <w:rPr>
          <w:rFonts w:ascii="Arial" w:hAnsi="Arial" w:cs="Arial"/>
          <w:b/>
          <w:spacing w:val="12"/>
          <w:szCs w:val="24"/>
        </w:rPr>
      </w:pPr>
      <w:r w:rsidRPr="00580F01">
        <w:rPr>
          <w:rFonts w:ascii="Arial" w:hAnsi="Arial" w:cs="Arial"/>
          <w:b/>
          <w:spacing w:val="12"/>
          <w:szCs w:val="24"/>
        </w:rPr>
        <w:t>TRIBUNAL SUPERIOR DE DISTRITO JUDICIAL DE PEREIRA</w:t>
      </w:r>
    </w:p>
    <w:p w14:paraId="27401F73" w14:textId="77777777" w:rsidR="009A7C8E" w:rsidRPr="00580F01" w:rsidRDefault="009A7C8E" w:rsidP="00580F01">
      <w:pPr>
        <w:spacing w:line="276" w:lineRule="auto"/>
        <w:jc w:val="center"/>
        <w:rPr>
          <w:rFonts w:ascii="Arial" w:hAnsi="Arial" w:cs="Arial"/>
          <w:b/>
          <w:spacing w:val="12"/>
          <w:szCs w:val="24"/>
        </w:rPr>
      </w:pPr>
      <w:r w:rsidRPr="00580F01">
        <w:rPr>
          <w:rFonts w:ascii="Arial" w:hAnsi="Arial" w:cs="Arial"/>
          <w:b/>
          <w:spacing w:val="12"/>
          <w:szCs w:val="24"/>
        </w:rPr>
        <w:t>SALA CUARTA DE DECISIÓN LABORAL</w:t>
      </w:r>
    </w:p>
    <w:p w14:paraId="5DAB6C7B" w14:textId="77777777" w:rsidR="009A7C8E" w:rsidRPr="00580F01" w:rsidRDefault="009A7C8E" w:rsidP="00580F01">
      <w:pPr>
        <w:spacing w:line="276" w:lineRule="auto"/>
        <w:jc w:val="center"/>
        <w:rPr>
          <w:rFonts w:ascii="Arial" w:hAnsi="Arial" w:cs="Arial"/>
          <w:spacing w:val="12"/>
          <w:szCs w:val="24"/>
        </w:rPr>
      </w:pPr>
    </w:p>
    <w:p w14:paraId="60C4953B" w14:textId="0BEB002E" w:rsidR="00580F01" w:rsidRPr="00580F01" w:rsidRDefault="00580F01" w:rsidP="00580F01">
      <w:pPr>
        <w:spacing w:line="276" w:lineRule="auto"/>
        <w:jc w:val="center"/>
        <w:rPr>
          <w:rFonts w:ascii="Arial" w:hAnsi="Arial" w:cs="Arial"/>
          <w:spacing w:val="12"/>
          <w:szCs w:val="24"/>
        </w:rPr>
      </w:pPr>
      <w:r w:rsidRPr="00580F01">
        <w:rPr>
          <w:rFonts w:ascii="Arial" w:hAnsi="Arial" w:cs="Arial"/>
          <w:spacing w:val="12"/>
          <w:szCs w:val="24"/>
        </w:rPr>
        <w:t>Magistrada Ponente</w:t>
      </w:r>
      <w:r>
        <w:rPr>
          <w:rFonts w:ascii="Arial" w:hAnsi="Arial" w:cs="Arial"/>
          <w:spacing w:val="12"/>
          <w:szCs w:val="24"/>
        </w:rPr>
        <w:t>:</w:t>
      </w:r>
    </w:p>
    <w:p w14:paraId="6E38A478" w14:textId="44B4FBB6" w:rsidR="009A7C8E" w:rsidRPr="00580F01" w:rsidRDefault="009A7C8E" w:rsidP="00580F01">
      <w:pPr>
        <w:spacing w:line="276" w:lineRule="auto"/>
        <w:jc w:val="center"/>
        <w:rPr>
          <w:rFonts w:ascii="Arial" w:hAnsi="Arial" w:cs="Arial"/>
          <w:b/>
          <w:spacing w:val="12"/>
          <w:szCs w:val="24"/>
        </w:rPr>
      </w:pPr>
      <w:r w:rsidRPr="00580F01">
        <w:rPr>
          <w:rFonts w:ascii="Arial" w:hAnsi="Arial" w:cs="Arial"/>
          <w:b/>
          <w:spacing w:val="12"/>
          <w:szCs w:val="24"/>
        </w:rPr>
        <w:t>ALEJANDRA MARÍA HENAO PALACIO</w:t>
      </w:r>
    </w:p>
    <w:p w14:paraId="02EB378F" w14:textId="77777777" w:rsidR="009A7C8E" w:rsidRPr="00580F01" w:rsidRDefault="009A7C8E" w:rsidP="00580F01">
      <w:pPr>
        <w:spacing w:line="276" w:lineRule="auto"/>
        <w:jc w:val="both"/>
        <w:rPr>
          <w:rFonts w:ascii="Arial" w:hAnsi="Arial" w:cs="Arial"/>
          <w:spacing w:val="12"/>
          <w:szCs w:val="24"/>
        </w:rPr>
      </w:pPr>
    </w:p>
    <w:tbl>
      <w:tblPr>
        <w:tblStyle w:val="Tablaconcuadrcula1"/>
        <w:tblW w:w="0" w:type="auto"/>
        <w:tblInd w:w="846" w:type="dxa"/>
        <w:tblLook w:val="04A0" w:firstRow="1" w:lastRow="0" w:firstColumn="1" w:lastColumn="0" w:noHBand="0" w:noVBand="1"/>
      </w:tblPr>
      <w:tblGrid>
        <w:gridCol w:w="2127"/>
        <w:gridCol w:w="5386"/>
      </w:tblGrid>
      <w:tr w:rsidR="00580F01" w:rsidRPr="00580F01" w14:paraId="65D7C671" w14:textId="77777777" w:rsidTr="5106D31C">
        <w:tc>
          <w:tcPr>
            <w:tcW w:w="2127" w:type="dxa"/>
          </w:tcPr>
          <w:p w14:paraId="5C49B640"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Demandante:</w:t>
            </w:r>
          </w:p>
        </w:tc>
        <w:tc>
          <w:tcPr>
            <w:tcW w:w="5386" w:type="dxa"/>
          </w:tcPr>
          <w:p w14:paraId="7C7C9780" w14:textId="2A1169E0" w:rsidR="009A7C8E" w:rsidRPr="00580F01" w:rsidRDefault="00580F01" w:rsidP="00580F01">
            <w:pPr>
              <w:jc w:val="both"/>
              <w:rPr>
                <w:rFonts w:ascii="Arial" w:hAnsi="Arial" w:cs="Arial"/>
                <w:spacing w:val="12"/>
                <w:sz w:val="22"/>
                <w:szCs w:val="24"/>
              </w:rPr>
            </w:pPr>
            <w:r w:rsidRPr="00580F01">
              <w:rPr>
                <w:rFonts w:ascii="Arial" w:hAnsi="Arial" w:cs="Arial"/>
                <w:spacing w:val="12"/>
                <w:sz w:val="22"/>
                <w:szCs w:val="24"/>
              </w:rPr>
              <w:t>José</w:t>
            </w:r>
            <w:r>
              <w:rPr>
                <w:rFonts w:ascii="Arial" w:hAnsi="Arial" w:cs="Arial"/>
                <w:spacing w:val="12"/>
                <w:sz w:val="22"/>
                <w:szCs w:val="24"/>
              </w:rPr>
              <w:t xml:space="preserve"> Marino Rojo Grisales</w:t>
            </w:r>
          </w:p>
        </w:tc>
      </w:tr>
      <w:tr w:rsidR="00580F01" w:rsidRPr="00580F01" w14:paraId="24908D97" w14:textId="77777777" w:rsidTr="5106D31C">
        <w:tc>
          <w:tcPr>
            <w:tcW w:w="2127" w:type="dxa"/>
          </w:tcPr>
          <w:p w14:paraId="711AC031"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Demandado:</w:t>
            </w:r>
          </w:p>
        </w:tc>
        <w:tc>
          <w:tcPr>
            <w:tcW w:w="5386" w:type="dxa"/>
          </w:tcPr>
          <w:p w14:paraId="77D4CB87"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COLPENSIONES</w:t>
            </w:r>
          </w:p>
        </w:tc>
      </w:tr>
      <w:tr w:rsidR="00580F01" w:rsidRPr="00580F01" w14:paraId="2D4CABBF" w14:textId="77777777" w:rsidTr="5106D31C">
        <w:tc>
          <w:tcPr>
            <w:tcW w:w="2127" w:type="dxa"/>
          </w:tcPr>
          <w:p w14:paraId="5C6AAB3C"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Radicación No.</w:t>
            </w:r>
          </w:p>
        </w:tc>
        <w:tc>
          <w:tcPr>
            <w:tcW w:w="5386" w:type="dxa"/>
          </w:tcPr>
          <w:p w14:paraId="1A8DC6DC" w14:textId="77777777" w:rsidR="009A7C8E" w:rsidRPr="00580F01" w:rsidRDefault="009A7C8E" w:rsidP="00580F01">
            <w:pPr>
              <w:jc w:val="both"/>
              <w:rPr>
                <w:rFonts w:ascii="Arial" w:hAnsi="Arial" w:cs="Arial"/>
                <w:bCs/>
                <w:spacing w:val="12"/>
                <w:sz w:val="22"/>
                <w:szCs w:val="24"/>
              </w:rPr>
            </w:pPr>
            <w:r w:rsidRPr="00580F01">
              <w:rPr>
                <w:rFonts w:ascii="Arial" w:hAnsi="Arial" w:cs="Arial"/>
                <w:bCs/>
                <w:spacing w:val="12"/>
                <w:sz w:val="22"/>
                <w:szCs w:val="24"/>
              </w:rPr>
              <w:t>66001–31-05-002-2018-00403-01</w:t>
            </w:r>
          </w:p>
        </w:tc>
      </w:tr>
      <w:tr w:rsidR="00580F01" w:rsidRPr="00580F01" w14:paraId="77029AB3" w14:textId="77777777" w:rsidTr="5106D31C">
        <w:tc>
          <w:tcPr>
            <w:tcW w:w="2127" w:type="dxa"/>
          </w:tcPr>
          <w:p w14:paraId="06414FB1"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Juzgado origen:</w:t>
            </w:r>
          </w:p>
        </w:tc>
        <w:tc>
          <w:tcPr>
            <w:tcW w:w="5386" w:type="dxa"/>
          </w:tcPr>
          <w:p w14:paraId="567BB2A4" w14:textId="52217153" w:rsidR="009A7C8E" w:rsidRPr="00580F01" w:rsidRDefault="00580F01" w:rsidP="00580F01">
            <w:pPr>
              <w:jc w:val="both"/>
              <w:rPr>
                <w:rFonts w:ascii="Arial" w:hAnsi="Arial" w:cs="Arial"/>
                <w:spacing w:val="12"/>
                <w:sz w:val="22"/>
                <w:szCs w:val="24"/>
              </w:rPr>
            </w:pPr>
            <w:r w:rsidRPr="00580F01">
              <w:rPr>
                <w:rFonts w:ascii="Arial" w:hAnsi="Arial" w:cs="Arial"/>
                <w:spacing w:val="12"/>
                <w:sz w:val="22"/>
                <w:szCs w:val="24"/>
              </w:rPr>
              <w:t xml:space="preserve">Segundo Laboral del Circuito de Pereira </w:t>
            </w:r>
          </w:p>
        </w:tc>
      </w:tr>
      <w:tr w:rsidR="00580F01" w:rsidRPr="00580F01" w14:paraId="52556F7D" w14:textId="77777777" w:rsidTr="5106D31C">
        <w:tc>
          <w:tcPr>
            <w:tcW w:w="2127" w:type="dxa"/>
          </w:tcPr>
          <w:p w14:paraId="497F8B3C"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Tipo de proceso:</w:t>
            </w:r>
          </w:p>
        </w:tc>
        <w:tc>
          <w:tcPr>
            <w:tcW w:w="5386" w:type="dxa"/>
          </w:tcPr>
          <w:p w14:paraId="395D627C"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 xml:space="preserve">Ordinario Laboral </w:t>
            </w:r>
          </w:p>
        </w:tc>
      </w:tr>
      <w:tr w:rsidR="00580F01" w:rsidRPr="00580F01" w14:paraId="71272C7B" w14:textId="77777777" w:rsidTr="5106D31C">
        <w:tc>
          <w:tcPr>
            <w:tcW w:w="2127" w:type="dxa"/>
          </w:tcPr>
          <w:p w14:paraId="33269F1C"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Providencia:</w:t>
            </w:r>
          </w:p>
        </w:tc>
        <w:tc>
          <w:tcPr>
            <w:tcW w:w="5386" w:type="dxa"/>
          </w:tcPr>
          <w:p w14:paraId="1EC2FE70"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 xml:space="preserve">Sentencia de segunda instancia </w:t>
            </w:r>
          </w:p>
        </w:tc>
      </w:tr>
      <w:tr w:rsidR="00051C48" w:rsidRPr="00580F01" w14:paraId="7D30CBC3" w14:textId="77777777" w:rsidTr="5106D31C">
        <w:trPr>
          <w:trHeight w:val="70"/>
        </w:trPr>
        <w:tc>
          <w:tcPr>
            <w:tcW w:w="2127" w:type="dxa"/>
          </w:tcPr>
          <w:p w14:paraId="0B771738" w14:textId="77777777" w:rsidR="009A7C8E" w:rsidRPr="00580F01" w:rsidRDefault="009A7C8E" w:rsidP="00580F01">
            <w:pPr>
              <w:jc w:val="both"/>
              <w:rPr>
                <w:rFonts w:ascii="Arial" w:hAnsi="Arial" w:cs="Arial"/>
                <w:spacing w:val="12"/>
                <w:sz w:val="22"/>
                <w:szCs w:val="24"/>
              </w:rPr>
            </w:pPr>
            <w:r w:rsidRPr="00580F01">
              <w:rPr>
                <w:rFonts w:ascii="Arial" w:hAnsi="Arial" w:cs="Arial"/>
                <w:spacing w:val="12"/>
                <w:sz w:val="22"/>
                <w:szCs w:val="24"/>
              </w:rPr>
              <w:t>Decisión:</w:t>
            </w:r>
          </w:p>
        </w:tc>
        <w:tc>
          <w:tcPr>
            <w:tcW w:w="5386" w:type="dxa"/>
          </w:tcPr>
          <w:p w14:paraId="27FBDC8A" w14:textId="0371FB7C" w:rsidR="009A7C8E" w:rsidRPr="00580F01" w:rsidRDefault="7CBA048C" w:rsidP="00580F01">
            <w:pPr>
              <w:jc w:val="both"/>
              <w:rPr>
                <w:rFonts w:ascii="Arial" w:hAnsi="Arial" w:cs="Arial"/>
                <w:b/>
                <w:bCs/>
                <w:sz w:val="22"/>
                <w:szCs w:val="24"/>
              </w:rPr>
            </w:pPr>
            <w:r w:rsidRPr="00580F01">
              <w:rPr>
                <w:rFonts w:ascii="Arial" w:hAnsi="Arial" w:cs="Arial"/>
                <w:b/>
                <w:bCs/>
                <w:sz w:val="22"/>
                <w:szCs w:val="24"/>
              </w:rPr>
              <w:t>CONFIRMA</w:t>
            </w:r>
          </w:p>
        </w:tc>
      </w:tr>
    </w:tbl>
    <w:p w14:paraId="6A05A809" w14:textId="77777777" w:rsidR="00051C48" w:rsidRPr="00580F01" w:rsidRDefault="00051C48" w:rsidP="00580F01">
      <w:pPr>
        <w:spacing w:line="276" w:lineRule="auto"/>
        <w:jc w:val="center"/>
        <w:rPr>
          <w:rFonts w:ascii="Arial" w:hAnsi="Arial" w:cs="Arial"/>
          <w:spacing w:val="12"/>
          <w:szCs w:val="24"/>
        </w:rPr>
      </w:pPr>
    </w:p>
    <w:p w14:paraId="605BD62A" w14:textId="3380847B" w:rsidR="00051C48" w:rsidRPr="00E813E4" w:rsidRDefault="00051C48" w:rsidP="00580F01">
      <w:pPr>
        <w:spacing w:line="276" w:lineRule="auto"/>
        <w:jc w:val="center"/>
        <w:rPr>
          <w:rFonts w:ascii="Arial" w:hAnsi="Arial" w:cs="Arial"/>
          <w:spacing w:val="6"/>
          <w:szCs w:val="24"/>
        </w:rPr>
      </w:pPr>
      <w:r w:rsidRPr="00E813E4">
        <w:rPr>
          <w:rFonts w:ascii="Arial" w:hAnsi="Arial" w:cs="Arial"/>
          <w:spacing w:val="6"/>
          <w:szCs w:val="24"/>
        </w:rPr>
        <w:t xml:space="preserve">Registro del proyecto: </w:t>
      </w:r>
      <w:r w:rsidR="2BD1440B" w:rsidRPr="00E813E4">
        <w:rPr>
          <w:rFonts w:ascii="Arial" w:hAnsi="Arial" w:cs="Arial"/>
          <w:spacing w:val="6"/>
          <w:szCs w:val="24"/>
        </w:rPr>
        <w:t xml:space="preserve">quince </w:t>
      </w:r>
      <w:r w:rsidRPr="00E813E4">
        <w:rPr>
          <w:rFonts w:ascii="Arial" w:hAnsi="Arial" w:cs="Arial"/>
          <w:spacing w:val="6"/>
          <w:szCs w:val="24"/>
        </w:rPr>
        <w:t>(</w:t>
      </w:r>
      <w:r w:rsidR="0B6F54CB" w:rsidRPr="00E813E4">
        <w:rPr>
          <w:rFonts w:ascii="Arial" w:hAnsi="Arial" w:cs="Arial"/>
          <w:spacing w:val="6"/>
          <w:szCs w:val="24"/>
        </w:rPr>
        <w:t>15</w:t>
      </w:r>
      <w:r w:rsidRPr="00E813E4">
        <w:rPr>
          <w:rFonts w:ascii="Arial" w:hAnsi="Arial" w:cs="Arial"/>
          <w:spacing w:val="6"/>
          <w:szCs w:val="24"/>
        </w:rPr>
        <w:t>) de</w:t>
      </w:r>
      <w:r w:rsidR="7E8B4177" w:rsidRPr="00E813E4">
        <w:rPr>
          <w:rFonts w:ascii="Arial" w:hAnsi="Arial" w:cs="Arial"/>
          <w:spacing w:val="6"/>
          <w:szCs w:val="24"/>
        </w:rPr>
        <w:t xml:space="preserve"> octubre </w:t>
      </w:r>
      <w:r w:rsidRPr="00E813E4">
        <w:rPr>
          <w:rFonts w:ascii="Arial" w:hAnsi="Arial" w:cs="Arial"/>
          <w:spacing w:val="6"/>
          <w:szCs w:val="24"/>
        </w:rPr>
        <w:t>de dos mil veinte (2020)</w:t>
      </w:r>
    </w:p>
    <w:p w14:paraId="33006D06" w14:textId="1BC3F678" w:rsidR="00051C48" w:rsidRPr="00E813E4" w:rsidRDefault="00051C48" w:rsidP="00580F01">
      <w:pPr>
        <w:spacing w:line="276" w:lineRule="auto"/>
        <w:jc w:val="center"/>
        <w:rPr>
          <w:rFonts w:ascii="Arial" w:hAnsi="Arial" w:cs="Arial"/>
          <w:spacing w:val="6"/>
          <w:szCs w:val="24"/>
        </w:rPr>
      </w:pPr>
      <w:r w:rsidRPr="00E813E4">
        <w:rPr>
          <w:rFonts w:ascii="Arial" w:hAnsi="Arial" w:cs="Arial"/>
          <w:spacing w:val="6"/>
          <w:szCs w:val="24"/>
        </w:rPr>
        <w:t xml:space="preserve">Acta de discusión No. </w:t>
      </w:r>
      <w:r w:rsidR="005F028B" w:rsidRPr="00E813E4">
        <w:rPr>
          <w:rFonts w:ascii="Arial" w:hAnsi="Arial" w:cs="Arial"/>
          <w:spacing w:val="6"/>
          <w:szCs w:val="24"/>
        </w:rPr>
        <w:t xml:space="preserve">153 </w:t>
      </w:r>
      <w:r w:rsidRPr="00E813E4">
        <w:rPr>
          <w:rFonts w:ascii="Arial" w:hAnsi="Arial" w:cs="Arial"/>
          <w:spacing w:val="6"/>
          <w:szCs w:val="24"/>
        </w:rPr>
        <w:t xml:space="preserve">del </w:t>
      </w:r>
      <w:r w:rsidR="16786C44" w:rsidRPr="00E813E4">
        <w:rPr>
          <w:rFonts w:ascii="Arial" w:hAnsi="Arial" w:cs="Arial"/>
          <w:spacing w:val="6"/>
          <w:szCs w:val="24"/>
        </w:rPr>
        <w:t>20 de octubre de 2020</w:t>
      </w:r>
    </w:p>
    <w:p w14:paraId="7917790F" w14:textId="77777777" w:rsidR="00580F01" w:rsidRPr="00E813E4" w:rsidRDefault="00580F01" w:rsidP="00580F01">
      <w:pPr>
        <w:spacing w:line="276" w:lineRule="auto"/>
        <w:jc w:val="center"/>
        <w:rPr>
          <w:rFonts w:ascii="Arial" w:hAnsi="Arial" w:cs="Arial"/>
          <w:spacing w:val="6"/>
          <w:szCs w:val="24"/>
        </w:rPr>
      </w:pPr>
    </w:p>
    <w:p w14:paraId="1F269A33" w14:textId="7C2B0996" w:rsidR="009A7C8E" w:rsidRPr="00E813E4" w:rsidRDefault="00051C48" w:rsidP="00580F01">
      <w:pPr>
        <w:spacing w:line="276" w:lineRule="auto"/>
        <w:jc w:val="center"/>
        <w:rPr>
          <w:rFonts w:ascii="Arial" w:hAnsi="Arial" w:cs="Arial"/>
          <w:spacing w:val="6"/>
          <w:szCs w:val="24"/>
        </w:rPr>
      </w:pPr>
      <w:r w:rsidRPr="00E813E4">
        <w:rPr>
          <w:rFonts w:ascii="Arial" w:hAnsi="Arial" w:cs="Arial"/>
          <w:spacing w:val="6"/>
          <w:szCs w:val="24"/>
        </w:rPr>
        <w:lastRenderedPageBreak/>
        <w:t xml:space="preserve">Pereira, Risaralda, </w:t>
      </w:r>
      <w:r w:rsidR="12623160" w:rsidRPr="00E813E4">
        <w:rPr>
          <w:rFonts w:ascii="Arial" w:hAnsi="Arial" w:cs="Arial"/>
          <w:spacing w:val="6"/>
          <w:szCs w:val="24"/>
        </w:rPr>
        <w:t xml:space="preserve">veintiséis </w:t>
      </w:r>
      <w:r w:rsidRPr="00E813E4">
        <w:rPr>
          <w:rFonts w:ascii="Arial" w:hAnsi="Arial" w:cs="Arial"/>
          <w:spacing w:val="6"/>
          <w:szCs w:val="24"/>
        </w:rPr>
        <w:t>(</w:t>
      </w:r>
      <w:r w:rsidR="5BBDC26F" w:rsidRPr="00E813E4">
        <w:rPr>
          <w:rFonts w:ascii="Arial" w:hAnsi="Arial" w:cs="Arial"/>
          <w:spacing w:val="6"/>
          <w:szCs w:val="24"/>
        </w:rPr>
        <w:t>26</w:t>
      </w:r>
      <w:r w:rsidRPr="00E813E4">
        <w:rPr>
          <w:rFonts w:ascii="Arial" w:hAnsi="Arial" w:cs="Arial"/>
          <w:spacing w:val="6"/>
          <w:szCs w:val="24"/>
        </w:rPr>
        <w:t>) de</w:t>
      </w:r>
      <w:r w:rsidR="7F43BC4E" w:rsidRPr="00E813E4">
        <w:rPr>
          <w:rFonts w:ascii="Arial" w:hAnsi="Arial" w:cs="Arial"/>
          <w:spacing w:val="6"/>
          <w:szCs w:val="24"/>
        </w:rPr>
        <w:t xml:space="preserve"> octubre </w:t>
      </w:r>
      <w:r w:rsidRPr="00E813E4">
        <w:rPr>
          <w:rFonts w:ascii="Arial" w:hAnsi="Arial" w:cs="Arial"/>
          <w:spacing w:val="6"/>
          <w:szCs w:val="24"/>
        </w:rPr>
        <w:t>de dos mil veinte (2020)</w:t>
      </w:r>
    </w:p>
    <w:p w14:paraId="5A39BBE3" w14:textId="77777777" w:rsidR="00051C48" w:rsidRPr="00E813E4" w:rsidRDefault="00051C48" w:rsidP="00580F01">
      <w:pPr>
        <w:spacing w:line="276" w:lineRule="auto"/>
        <w:jc w:val="both"/>
        <w:rPr>
          <w:rFonts w:ascii="Arial" w:hAnsi="Arial" w:cs="Arial"/>
          <w:spacing w:val="6"/>
          <w:szCs w:val="24"/>
        </w:rPr>
      </w:pPr>
    </w:p>
    <w:p w14:paraId="59D231D2" w14:textId="3019A179" w:rsidR="009A7C8E" w:rsidRPr="00E813E4" w:rsidRDefault="009A7C8E" w:rsidP="00580F01">
      <w:pPr>
        <w:spacing w:line="276" w:lineRule="auto"/>
        <w:jc w:val="both"/>
        <w:rPr>
          <w:rFonts w:ascii="Arial" w:hAnsi="Arial" w:cs="Arial"/>
          <w:spacing w:val="6"/>
          <w:szCs w:val="24"/>
        </w:rPr>
      </w:pPr>
      <w:r w:rsidRPr="00E813E4">
        <w:rPr>
          <w:rFonts w:ascii="Arial" w:hAnsi="Arial" w:cs="Arial"/>
          <w:spacing w:val="6"/>
          <w:szCs w:val="24"/>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E813E4">
        <w:rPr>
          <w:rFonts w:ascii="Arial" w:hAnsi="Arial" w:cs="Arial"/>
          <w:b/>
          <w:bCs/>
          <w:spacing w:val="6"/>
          <w:szCs w:val="24"/>
        </w:rPr>
        <w:t xml:space="preserve">ALEJANDRA MARÍA HENAO PALACIO, </w:t>
      </w:r>
      <w:r w:rsidR="009A3D86" w:rsidRPr="00E813E4">
        <w:rPr>
          <w:rFonts w:ascii="Arial" w:hAnsi="Arial" w:cs="Arial"/>
          <w:b/>
          <w:bCs/>
          <w:spacing w:val="6"/>
          <w:szCs w:val="24"/>
        </w:rPr>
        <w:t>(</w:t>
      </w:r>
      <w:r w:rsidRPr="00E813E4">
        <w:rPr>
          <w:rFonts w:ascii="Arial" w:hAnsi="Arial" w:cs="Arial"/>
          <w:b/>
          <w:bCs/>
          <w:spacing w:val="6"/>
          <w:szCs w:val="24"/>
        </w:rPr>
        <w:t>ponente</w:t>
      </w:r>
      <w:r w:rsidR="009A3D86" w:rsidRPr="00E813E4">
        <w:rPr>
          <w:rFonts w:ascii="Arial" w:hAnsi="Arial" w:cs="Arial"/>
          <w:b/>
          <w:bCs/>
          <w:spacing w:val="6"/>
          <w:szCs w:val="24"/>
        </w:rPr>
        <w:t>)</w:t>
      </w:r>
      <w:r w:rsidRPr="00E813E4">
        <w:rPr>
          <w:rFonts w:ascii="Arial" w:hAnsi="Arial" w:cs="Arial"/>
          <w:b/>
          <w:bCs/>
          <w:spacing w:val="6"/>
          <w:szCs w:val="24"/>
        </w:rPr>
        <w:t>, ANA LUC</w:t>
      </w:r>
      <w:r w:rsidR="009A3D86" w:rsidRPr="00E813E4">
        <w:rPr>
          <w:rFonts w:ascii="Arial" w:hAnsi="Arial" w:cs="Arial"/>
          <w:b/>
          <w:bCs/>
          <w:spacing w:val="6"/>
          <w:szCs w:val="24"/>
        </w:rPr>
        <w:t>Í</w:t>
      </w:r>
      <w:r w:rsidRPr="00E813E4">
        <w:rPr>
          <w:rFonts w:ascii="Arial" w:hAnsi="Arial" w:cs="Arial"/>
          <w:b/>
          <w:bCs/>
          <w:spacing w:val="6"/>
          <w:szCs w:val="24"/>
        </w:rPr>
        <w:t xml:space="preserve">A CAICEDO CALDERÓN </w:t>
      </w:r>
      <w:r w:rsidRPr="00E813E4">
        <w:rPr>
          <w:rFonts w:ascii="Arial" w:hAnsi="Arial" w:cs="Arial"/>
          <w:spacing w:val="6"/>
          <w:szCs w:val="24"/>
        </w:rPr>
        <w:t xml:space="preserve">y </w:t>
      </w:r>
      <w:r w:rsidRPr="00E813E4">
        <w:rPr>
          <w:rFonts w:ascii="Arial" w:hAnsi="Arial" w:cs="Arial"/>
          <w:b/>
          <w:bCs/>
          <w:spacing w:val="6"/>
          <w:szCs w:val="24"/>
        </w:rPr>
        <w:t>OLGA LUCÍA HOYOS SEPÚLVEDA</w:t>
      </w:r>
      <w:r w:rsidRPr="00E813E4">
        <w:rPr>
          <w:rFonts w:ascii="Arial" w:hAnsi="Arial" w:cs="Arial"/>
          <w:spacing w:val="6"/>
          <w:szCs w:val="24"/>
        </w:rPr>
        <w:t>, a resolver el recurso de apelación interpuesto por la entidad demandada, así como el grado jurisdiccional de consulta a su favor frente a la sentencia proferida el 15 de noviembre de 2019 por el Juzgado Segundo Laboral del Circuito de Pereira, dentro del proceso ordinario laboral de prime</w:t>
      </w:r>
      <w:r w:rsidR="00580F01" w:rsidRPr="00E813E4">
        <w:rPr>
          <w:rFonts w:ascii="Arial" w:hAnsi="Arial" w:cs="Arial"/>
          <w:spacing w:val="6"/>
          <w:szCs w:val="24"/>
        </w:rPr>
        <w:t>ra instancia de la referencia.</w:t>
      </w:r>
    </w:p>
    <w:p w14:paraId="62546A09" w14:textId="77777777" w:rsidR="00580F01" w:rsidRPr="00E813E4" w:rsidRDefault="00580F01" w:rsidP="00580F01">
      <w:pPr>
        <w:spacing w:line="276" w:lineRule="auto"/>
        <w:jc w:val="both"/>
        <w:rPr>
          <w:rFonts w:ascii="Arial" w:hAnsi="Arial" w:cs="Arial"/>
          <w:spacing w:val="6"/>
          <w:szCs w:val="24"/>
        </w:rPr>
      </w:pPr>
    </w:p>
    <w:p w14:paraId="1E077C03" w14:textId="77777777" w:rsidR="00051C48" w:rsidRPr="00E813E4" w:rsidRDefault="00051C48" w:rsidP="00580F01">
      <w:pPr>
        <w:spacing w:line="276" w:lineRule="auto"/>
        <w:jc w:val="both"/>
        <w:rPr>
          <w:rFonts w:ascii="Arial" w:hAnsi="Arial" w:cs="Arial"/>
          <w:b/>
          <w:spacing w:val="6"/>
          <w:szCs w:val="24"/>
        </w:rPr>
      </w:pPr>
      <w:r w:rsidRPr="00E813E4">
        <w:rPr>
          <w:rFonts w:ascii="Arial" w:hAnsi="Arial" w:cs="Arial"/>
          <w:b/>
          <w:spacing w:val="6"/>
          <w:szCs w:val="24"/>
        </w:rPr>
        <w:t>Cuestión previa</w:t>
      </w:r>
    </w:p>
    <w:p w14:paraId="41C8F396" w14:textId="77777777" w:rsidR="00051C48" w:rsidRPr="00E813E4" w:rsidRDefault="00051C48" w:rsidP="00580F01">
      <w:pPr>
        <w:spacing w:line="276" w:lineRule="auto"/>
        <w:jc w:val="both"/>
        <w:rPr>
          <w:rFonts w:ascii="Arial" w:hAnsi="Arial" w:cs="Arial"/>
          <w:spacing w:val="6"/>
          <w:szCs w:val="24"/>
        </w:rPr>
      </w:pPr>
    </w:p>
    <w:p w14:paraId="0DCFA4DB" w14:textId="7E86068C" w:rsidR="00051C48" w:rsidRPr="00E813E4" w:rsidRDefault="00580F01" w:rsidP="00580F01">
      <w:pPr>
        <w:spacing w:line="276" w:lineRule="auto"/>
        <w:jc w:val="both"/>
        <w:rPr>
          <w:rFonts w:ascii="Arial" w:hAnsi="Arial" w:cs="Arial"/>
          <w:spacing w:val="6"/>
          <w:szCs w:val="24"/>
        </w:rPr>
      </w:pPr>
      <w:r w:rsidRPr="00E813E4">
        <w:rPr>
          <w:rFonts w:ascii="Arial" w:hAnsi="Arial" w:cs="Arial"/>
          <w:spacing w:val="6"/>
          <w:szCs w:val="24"/>
        </w:rPr>
        <w:t>(…)</w:t>
      </w:r>
    </w:p>
    <w:p w14:paraId="72A3D3EC" w14:textId="77777777" w:rsidR="00051C48" w:rsidRPr="00E813E4" w:rsidRDefault="00051C48" w:rsidP="00580F01">
      <w:pPr>
        <w:spacing w:line="276" w:lineRule="auto"/>
        <w:jc w:val="both"/>
        <w:rPr>
          <w:rFonts w:ascii="Arial" w:hAnsi="Arial" w:cs="Arial"/>
          <w:spacing w:val="6"/>
          <w:szCs w:val="24"/>
        </w:rPr>
      </w:pPr>
    </w:p>
    <w:p w14:paraId="30E96C46" w14:textId="77777777" w:rsidR="009A7C8E" w:rsidRPr="00E813E4" w:rsidRDefault="009A7C8E" w:rsidP="00580F01">
      <w:pPr>
        <w:spacing w:line="276" w:lineRule="auto"/>
        <w:jc w:val="both"/>
        <w:rPr>
          <w:rFonts w:ascii="Arial" w:hAnsi="Arial" w:cs="Arial"/>
          <w:spacing w:val="6"/>
          <w:szCs w:val="24"/>
        </w:rPr>
      </w:pPr>
      <w:r w:rsidRPr="00E813E4">
        <w:rPr>
          <w:rFonts w:ascii="Arial" w:hAnsi="Arial" w:cs="Arial"/>
          <w:spacing w:val="6"/>
          <w:szCs w:val="24"/>
        </w:rPr>
        <w:t xml:space="preserve">Previamente se revisó, discutió y aprobó el proyecto elaborado por la Magistrada ponente el cual alude a la siguiente: </w:t>
      </w:r>
    </w:p>
    <w:p w14:paraId="0D0B940D" w14:textId="77777777" w:rsidR="009A7C8E" w:rsidRPr="00E813E4" w:rsidRDefault="009A7C8E" w:rsidP="00580F01">
      <w:pPr>
        <w:spacing w:line="276" w:lineRule="auto"/>
        <w:jc w:val="both"/>
        <w:rPr>
          <w:rFonts w:ascii="Arial" w:hAnsi="Arial" w:cs="Arial"/>
          <w:b/>
          <w:bCs/>
          <w:spacing w:val="6"/>
          <w:szCs w:val="24"/>
        </w:rPr>
      </w:pPr>
    </w:p>
    <w:p w14:paraId="61CAA1E5" w14:textId="77777777" w:rsidR="009A7C8E" w:rsidRPr="00E813E4" w:rsidRDefault="009A7C8E" w:rsidP="00580F01">
      <w:pPr>
        <w:spacing w:line="276" w:lineRule="auto"/>
        <w:jc w:val="center"/>
        <w:rPr>
          <w:rFonts w:ascii="Arial" w:hAnsi="Arial" w:cs="Arial"/>
          <w:b/>
          <w:bCs/>
          <w:spacing w:val="6"/>
          <w:szCs w:val="24"/>
        </w:rPr>
      </w:pPr>
      <w:r w:rsidRPr="00E813E4">
        <w:rPr>
          <w:rFonts w:ascii="Arial" w:hAnsi="Arial" w:cs="Arial"/>
          <w:b/>
          <w:bCs/>
          <w:spacing w:val="6"/>
          <w:szCs w:val="24"/>
        </w:rPr>
        <w:t>SENTENCIA</w:t>
      </w:r>
    </w:p>
    <w:p w14:paraId="0E27B00A" w14:textId="77777777" w:rsidR="00051C48" w:rsidRPr="00E813E4" w:rsidRDefault="00051C48" w:rsidP="00580F01">
      <w:pPr>
        <w:spacing w:line="276" w:lineRule="auto"/>
        <w:jc w:val="both"/>
        <w:rPr>
          <w:rFonts w:ascii="Arial" w:hAnsi="Arial" w:cs="Arial"/>
          <w:b/>
          <w:bCs/>
          <w:spacing w:val="6"/>
          <w:szCs w:val="24"/>
        </w:rPr>
      </w:pPr>
    </w:p>
    <w:p w14:paraId="36ACF560" w14:textId="7B2D3B2C" w:rsidR="009A7C8E" w:rsidRPr="00E813E4" w:rsidRDefault="009A7C8E" w:rsidP="00580F01">
      <w:pPr>
        <w:pStyle w:val="Prrafodelista"/>
        <w:numPr>
          <w:ilvl w:val="0"/>
          <w:numId w:val="7"/>
        </w:numPr>
        <w:rPr>
          <w:rFonts w:ascii="Arial" w:hAnsi="Arial" w:cs="Arial"/>
          <w:b/>
          <w:bCs/>
          <w:spacing w:val="6"/>
          <w:szCs w:val="24"/>
        </w:rPr>
      </w:pPr>
      <w:r w:rsidRPr="00E813E4">
        <w:rPr>
          <w:rFonts w:ascii="Arial" w:hAnsi="Arial" w:cs="Arial"/>
          <w:b/>
          <w:bCs/>
          <w:spacing w:val="6"/>
          <w:szCs w:val="24"/>
        </w:rPr>
        <w:t xml:space="preserve">ANTECEDENTES </w:t>
      </w:r>
    </w:p>
    <w:p w14:paraId="60061E4C" w14:textId="77777777" w:rsidR="009A7C8E" w:rsidRPr="00E813E4" w:rsidRDefault="009A7C8E" w:rsidP="00580F01">
      <w:pPr>
        <w:spacing w:line="276" w:lineRule="auto"/>
        <w:jc w:val="both"/>
        <w:rPr>
          <w:rFonts w:ascii="Arial" w:hAnsi="Arial" w:cs="Arial"/>
          <w:b/>
          <w:bCs/>
          <w:spacing w:val="6"/>
          <w:szCs w:val="24"/>
        </w:rPr>
      </w:pPr>
    </w:p>
    <w:p w14:paraId="2C2D4A9D" w14:textId="77777777" w:rsidR="009A7C8E" w:rsidRPr="00E813E4" w:rsidRDefault="009A7C8E" w:rsidP="00580F01">
      <w:pPr>
        <w:spacing w:line="276" w:lineRule="auto"/>
        <w:jc w:val="both"/>
        <w:rPr>
          <w:rFonts w:ascii="Arial" w:hAnsi="Arial" w:cs="Arial"/>
          <w:b/>
          <w:bCs/>
          <w:spacing w:val="6"/>
          <w:szCs w:val="24"/>
        </w:rPr>
      </w:pPr>
      <w:r w:rsidRPr="00E813E4">
        <w:rPr>
          <w:rFonts w:ascii="Arial" w:hAnsi="Arial" w:cs="Arial"/>
          <w:b/>
          <w:bCs/>
          <w:spacing w:val="6"/>
          <w:szCs w:val="24"/>
        </w:rPr>
        <w:t>Demanda</w:t>
      </w:r>
    </w:p>
    <w:p w14:paraId="44EAFD9C" w14:textId="77777777" w:rsidR="009A7C8E" w:rsidRPr="00E813E4" w:rsidRDefault="009A7C8E" w:rsidP="00580F01">
      <w:pPr>
        <w:spacing w:line="276" w:lineRule="auto"/>
        <w:jc w:val="both"/>
        <w:rPr>
          <w:rFonts w:ascii="Arial" w:hAnsi="Arial" w:cs="Arial"/>
          <w:spacing w:val="6"/>
          <w:szCs w:val="24"/>
        </w:rPr>
      </w:pPr>
    </w:p>
    <w:p w14:paraId="1BC0F591" w14:textId="77777777" w:rsidR="009A7C8E" w:rsidRPr="00E813E4" w:rsidRDefault="009A7C8E" w:rsidP="00580F01">
      <w:pPr>
        <w:spacing w:line="276" w:lineRule="auto"/>
        <w:jc w:val="both"/>
        <w:rPr>
          <w:rFonts w:ascii="Arial" w:hAnsi="Arial" w:cs="Arial"/>
          <w:spacing w:val="6"/>
          <w:szCs w:val="24"/>
        </w:rPr>
      </w:pPr>
      <w:r w:rsidRPr="00E813E4">
        <w:rPr>
          <w:rFonts w:ascii="Arial" w:hAnsi="Arial" w:cs="Arial"/>
          <w:spacing w:val="6"/>
          <w:szCs w:val="24"/>
        </w:rPr>
        <w:t>Aspira el demandante que la justicia ordinaria laboral declare que tiene derecho al reconocimiento y pago de la pensión de invalidez con fundamento en el artículo 38 de la Ley 100 de 1993, modificado por la Ley 860 de 2003; y consecuente con ello, pide que se condene a la entidad demandada a pagar dicha prestación a partir de la última cotización efectuada al sistema pensional, con posterioridad a la fecha de estructuración, junto con los intereses moratorios y las costas del proceso a su favor.</w:t>
      </w:r>
    </w:p>
    <w:p w14:paraId="4B94D5A5"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52DEC4C9" w14:textId="252578A7" w:rsidR="009A7C8E" w:rsidRPr="00E813E4" w:rsidRDefault="009A7C8E" w:rsidP="00580F01">
      <w:pPr>
        <w:pStyle w:val="Sinespaciado"/>
        <w:spacing w:line="276" w:lineRule="auto"/>
        <w:jc w:val="both"/>
        <w:rPr>
          <w:rFonts w:ascii="Arial" w:hAnsi="Arial" w:cs="Arial"/>
          <w:spacing w:val="6"/>
          <w:szCs w:val="24"/>
        </w:rPr>
      </w:pPr>
      <w:r w:rsidRPr="00E813E4">
        <w:rPr>
          <w:rFonts w:ascii="Arial" w:hAnsi="Arial" w:cs="Arial"/>
          <w:spacing w:val="6"/>
          <w:szCs w:val="24"/>
        </w:rPr>
        <w:t>Como fundamento fáctico de sus pretensiones expuso que mediante dictamen se le determinó una pérdida de capacidad laboral del 59.11%, estructurada el 11 de noviembre de 2015,</w:t>
      </w:r>
      <w:r w:rsidR="00133060" w:rsidRPr="00E813E4">
        <w:rPr>
          <w:rFonts w:ascii="Arial" w:hAnsi="Arial" w:cs="Arial"/>
          <w:spacing w:val="6"/>
          <w:szCs w:val="24"/>
        </w:rPr>
        <w:t xml:space="preserve"> por padecimiento de las patologías de “</w:t>
      </w:r>
      <w:r w:rsidR="00133060" w:rsidRPr="00E813E4">
        <w:rPr>
          <w:rFonts w:ascii="Arial" w:hAnsi="Arial" w:cs="Arial"/>
          <w:i/>
          <w:iCs/>
          <w:spacing w:val="6"/>
          <w:szCs w:val="24"/>
        </w:rPr>
        <w:t>Insuficiencia venosa de miembros inferiores, hipoacusia y hernia umbilica</w:t>
      </w:r>
      <w:r w:rsidR="00133060" w:rsidRPr="00E813E4">
        <w:rPr>
          <w:rFonts w:ascii="Arial" w:hAnsi="Arial" w:cs="Arial"/>
          <w:spacing w:val="6"/>
          <w:szCs w:val="24"/>
        </w:rPr>
        <w:t xml:space="preserve">l”, estas dos últimas consideradas degenerativas y crónicas; que mediante Resolución GNR 183078 del 21 de junio de 2016, Colpensiones le negó el derecho a la pensión de invalidez, con el argumento de que no contaba con 50 semanas dentro de los tres años anteriores a la fecha de estructuración de la invalidez; que cuenta al mes de julio de 2018, con un total de 951.29 semanas cotizadas, de las cuales 93.76 semanas fueron efectuadas con posterioridad a la estructuración de su invalidez. Refiere que ha desarrollado labores de comerciante independiente; que el 19 de junio de 2018 solicitó nuevamente ante Colpensiones el reconocimiento y pago de la pensión de invalidez, conforme a las semanas cotizadas con posterioridad a la estructuración de su invalidez, sin embargo, mediante Resolución SUB 109827 del 2018, le fue negada la solicitud. </w:t>
      </w:r>
    </w:p>
    <w:p w14:paraId="3DEEC669" w14:textId="77777777" w:rsidR="009A7C8E" w:rsidRPr="00E813E4" w:rsidRDefault="009A7C8E" w:rsidP="00580F01">
      <w:pPr>
        <w:pStyle w:val="Sinespaciado"/>
        <w:spacing w:line="276" w:lineRule="auto"/>
        <w:jc w:val="both"/>
        <w:rPr>
          <w:rFonts w:ascii="Arial" w:hAnsi="Arial" w:cs="Arial"/>
          <w:spacing w:val="6"/>
          <w:szCs w:val="24"/>
        </w:rPr>
      </w:pPr>
    </w:p>
    <w:p w14:paraId="7A6EDF33" w14:textId="77777777" w:rsidR="009A7C8E" w:rsidRPr="00E813E4" w:rsidRDefault="009A7C8E" w:rsidP="00580F01">
      <w:pPr>
        <w:pStyle w:val="Sinespaciado"/>
        <w:spacing w:line="276" w:lineRule="auto"/>
        <w:jc w:val="both"/>
        <w:rPr>
          <w:rFonts w:ascii="Arial" w:hAnsi="Arial" w:cs="Arial"/>
          <w:b/>
          <w:bCs/>
          <w:spacing w:val="6"/>
          <w:szCs w:val="24"/>
        </w:rPr>
      </w:pPr>
      <w:r w:rsidRPr="00E813E4">
        <w:rPr>
          <w:rFonts w:ascii="Arial" w:hAnsi="Arial" w:cs="Arial"/>
          <w:b/>
          <w:bCs/>
          <w:spacing w:val="6"/>
          <w:szCs w:val="24"/>
        </w:rPr>
        <w:t>Respuesta a la demanda</w:t>
      </w:r>
    </w:p>
    <w:p w14:paraId="3656B9AB" w14:textId="77777777" w:rsidR="009A7C8E" w:rsidRPr="00E813E4" w:rsidRDefault="009A7C8E" w:rsidP="00580F01">
      <w:pPr>
        <w:pStyle w:val="Sinespaciado"/>
        <w:spacing w:line="276" w:lineRule="auto"/>
        <w:jc w:val="both"/>
        <w:rPr>
          <w:rFonts w:ascii="Arial" w:hAnsi="Arial" w:cs="Arial"/>
          <w:spacing w:val="6"/>
          <w:szCs w:val="24"/>
        </w:rPr>
      </w:pPr>
    </w:p>
    <w:p w14:paraId="7E7E6E55" w14:textId="5CB3B74B" w:rsidR="009A7C8E" w:rsidRPr="00E813E4" w:rsidRDefault="00417A00" w:rsidP="00580F01">
      <w:pPr>
        <w:pStyle w:val="Sinespaciado"/>
        <w:spacing w:line="276" w:lineRule="auto"/>
        <w:jc w:val="both"/>
        <w:rPr>
          <w:rFonts w:ascii="Arial" w:hAnsi="Arial" w:cs="Arial"/>
          <w:spacing w:val="6"/>
          <w:szCs w:val="24"/>
        </w:rPr>
      </w:pPr>
      <w:r w:rsidRPr="00E813E4">
        <w:rPr>
          <w:rFonts w:ascii="Arial" w:hAnsi="Arial" w:cs="Arial"/>
          <w:spacing w:val="6"/>
          <w:szCs w:val="24"/>
        </w:rPr>
        <w:t>l</w:t>
      </w:r>
      <w:r w:rsidR="00133060" w:rsidRPr="00E813E4">
        <w:rPr>
          <w:rFonts w:ascii="Arial" w:hAnsi="Arial" w:cs="Arial"/>
          <w:spacing w:val="6"/>
          <w:szCs w:val="24"/>
        </w:rPr>
        <w:t xml:space="preserve">a Administradora Colombiana de Pensiones </w:t>
      </w:r>
      <w:r w:rsidR="0093392D" w:rsidRPr="00E813E4">
        <w:rPr>
          <w:rFonts w:ascii="Arial" w:hAnsi="Arial" w:cs="Arial"/>
          <w:spacing w:val="6"/>
          <w:szCs w:val="24"/>
        </w:rPr>
        <w:t xml:space="preserve">– </w:t>
      </w:r>
      <w:r w:rsidR="00133060" w:rsidRPr="00E813E4">
        <w:rPr>
          <w:rFonts w:ascii="Arial" w:hAnsi="Arial" w:cs="Arial"/>
          <w:spacing w:val="6"/>
          <w:szCs w:val="24"/>
        </w:rPr>
        <w:t>Colpensiones</w:t>
      </w:r>
      <w:r w:rsidR="0093392D" w:rsidRPr="00E813E4">
        <w:rPr>
          <w:rFonts w:ascii="Arial" w:hAnsi="Arial" w:cs="Arial"/>
          <w:spacing w:val="6"/>
          <w:szCs w:val="24"/>
        </w:rPr>
        <w:t xml:space="preserve"> -</w:t>
      </w:r>
      <w:r w:rsidR="00133060" w:rsidRPr="00E813E4">
        <w:rPr>
          <w:rFonts w:ascii="Arial" w:hAnsi="Arial" w:cs="Arial"/>
          <w:spacing w:val="6"/>
          <w:szCs w:val="24"/>
        </w:rPr>
        <w:t xml:space="preserve"> a través de su portavoz judicial </w:t>
      </w:r>
      <w:r w:rsidRPr="00E813E4">
        <w:rPr>
          <w:rFonts w:ascii="Arial" w:hAnsi="Arial" w:cs="Arial"/>
          <w:spacing w:val="6"/>
          <w:szCs w:val="24"/>
        </w:rPr>
        <w:t xml:space="preserve">contestó en término la demanda, </w:t>
      </w:r>
      <w:r w:rsidR="00133060" w:rsidRPr="00E813E4">
        <w:rPr>
          <w:rFonts w:ascii="Arial" w:hAnsi="Arial" w:cs="Arial"/>
          <w:spacing w:val="6"/>
          <w:szCs w:val="24"/>
        </w:rPr>
        <w:t>acept</w:t>
      </w:r>
      <w:r w:rsidRPr="00E813E4">
        <w:rPr>
          <w:rFonts w:ascii="Arial" w:hAnsi="Arial" w:cs="Arial"/>
          <w:spacing w:val="6"/>
          <w:szCs w:val="24"/>
        </w:rPr>
        <w:t>ando</w:t>
      </w:r>
      <w:r w:rsidR="00133060" w:rsidRPr="00E813E4">
        <w:rPr>
          <w:rFonts w:ascii="Arial" w:hAnsi="Arial" w:cs="Arial"/>
          <w:spacing w:val="6"/>
          <w:szCs w:val="24"/>
        </w:rPr>
        <w:t xml:space="preserve"> como ciertos los hechos relativos a</w:t>
      </w:r>
      <w:r w:rsidR="003028EA" w:rsidRPr="00E813E4">
        <w:rPr>
          <w:rFonts w:ascii="Arial" w:hAnsi="Arial" w:cs="Arial"/>
          <w:spacing w:val="6"/>
          <w:szCs w:val="24"/>
        </w:rPr>
        <w:t xml:space="preserve"> la emisión de</w:t>
      </w:r>
      <w:r w:rsidR="00133060" w:rsidRPr="00E813E4">
        <w:rPr>
          <w:rFonts w:ascii="Arial" w:hAnsi="Arial" w:cs="Arial"/>
          <w:spacing w:val="6"/>
          <w:szCs w:val="24"/>
        </w:rPr>
        <w:t xml:space="preserve">l dictamen de calificación y </w:t>
      </w:r>
      <w:r w:rsidR="003028EA" w:rsidRPr="00E813E4">
        <w:rPr>
          <w:rFonts w:ascii="Arial" w:hAnsi="Arial" w:cs="Arial"/>
          <w:spacing w:val="6"/>
          <w:szCs w:val="24"/>
        </w:rPr>
        <w:t xml:space="preserve">la </w:t>
      </w:r>
      <w:r w:rsidR="00133060" w:rsidRPr="00E813E4">
        <w:rPr>
          <w:rFonts w:ascii="Arial" w:hAnsi="Arial" w:cs="Arial"/>
          <w:spacing w:val="6"/>
          <w:szCs w:val="24"/>
        </w:rPr>
        <w:t>correspondiente determinación de pérdida de capacidad laboral</w:t>
      </w:r>
      <w:r w:rsidR="003028EA" w:rsidRPr="00E813E4">
        <w:rPr>
          <w:rFonts w:ascii="Arial" w:hAnsi="Arial" w:cs="Arial"/>
          <w:spacing w:val="6"/>
          <w:szCs w:val="24"/>
        </w:rPr>
        <w:t xml:space="preserve"> al demandante</w:t>
      </w:r>
      <w:r w:rsidR="00133060" w:rsidRPr="00E813E4">
        <w:rPr>
          <w:rFonts w:ascii="Arial" w:hAnsi="Arial" w:cs="Arial"/>
          <w:spacing w:val="6"/>
          <w:szCs w:val="24"/>
        </w:rPr>
        <w:t>, las patologías que presenta,</w:t>
      </w:r>
      <w:r w:rsidR="003028EA" w:rsidRPr="00E813E4">
        <w:rPr>
          <w:rFonts w:ascii="Arial" w:hAnsi="Arial" w:cs="Arial"/>
          <w:spacing w:val="6"/>
          <w:szCs w:val="24"/>
        </w:rPr>
        <w:t xml:space="preserve"> el </w:t>
      </w:r>
      <w:r w:rsidR="00051C48" w:rsidRPr="00E813E4">
        <w:rPr>
          <w:rFonts w:ascii="Arial" w:hAnsi="Arial" w:cs="Arial"/>
          <w:spacing w:val="6"/>
          <w:szCs w:val="24"/>
        </w:rPr>
        <w:t>número</w:t>
      </w:r>
      <w:r w:rsidR="003028EA" w:rsidRPr="00E813E4">
        <w:rPr>
          <w:rFonts w:ascii="Arial" w:hAnsi="Arial" w:cs="Arial"/>
          <w:spacing w:val="6"/>
          <w:szCs w:val="24"/>
        </w:rPr>
        <w:t xml:space="preserve"> de semanas cotizadas, y las respuestas desfavorables a las solicitudes de pensión. S</w:t>
      </w:r>
      <w:r w:rsidR="009A7C8E" w:rsidRPr="00E813E4">
        <w:rPr>
          <w:rFonts w:ascii="Arial" w:hAnsi="Arial" w:cs="Arial"/>
          <w:spacing w:val="6"/>
          <w:szCs w:val="24"/>
        </w:rPr>
        <w:t>e opuso a las pretensiones al considerar que el actor no cumple con los requisitos legales y jurisprudenciales para hacerse acreedor de la pensión de invalidez que reclama. En su defensa, formuló como excepciones de fondo las de</w:t>
      </w:r>
      <w:r w:rsidR="005F3336" w:rsidRPr="00E813E4">
        <w:rPr>
          <w:rFonts w:ascii="Arial" w:hAnsi="Arial" w:cs="Arial"/>
          <w:spacing w:val="6"/>
          <w:szCs w:val="24"/>
        </w:rPr>
        <w:t xml:space="preserve"> </w:t>
      </w:r>
      <w:r w:rsidR="009A7C8E" w:rsidRPr="00E813E4">
        <w:rPr>
          <w:rFonts w:ascii="Arial" w:hAnsi="Arial" w:cs="Arial"/>
          <w:spacing w:val="6"/>
          <w:szCs w:val="24"/>
        </w:rPr>
        <w:t>“Inexistencia de la obligación</w:t>
      </w:r>
      <w:r w:rsidR="005F3336" w:rsidRPr="00E813E4">
        <w:rPr>
          <w:rFonts w:ascii="Arial" w:hAnsi="Arial" w:cs="Arial"/>
          <w:spacing w:val="6"/>
          <w:szCs w:val="24"/>
        </w:rPr>
        <w:t>”, “Prescripción”, “Buena fe” e “Imposibilidad de condena en costas”, ver fls.83 a 93</w:t>
      </w:r>
      <w:r w:rsidR="009A7C8E" w:rsidRPr="00E813E4">
        <w:rPr>
          <w:rFonts w:ascii="Arial" w:hAnsi="Arial" w:cs="Arial"/>
          <w:spacing w:val="6"/>
          <w:szCs w:val="24"/>
        </w:rPr>
        <w:t xml:space="preserve">. </w:t>
      </w:r>
    </w:p>
    <w:p w14:paraId="45FB0818" w14:textId="77777777" w:rsidR="009A7C8E" w:rsidRPr="00E813E4" w:rsidRDefault="009A7C8E" w:rsidP="00580F01">
      <w:pPr>
        <w:pStyle w:val="Sinespaciado"/>
        <w:spacing w:line="276" w:lineRule="auto"/>
        <w:jc w:val="both"/>
        <w:rPr>
          <w:rFonts w:ascii="Arial" w:hAnsi="Arial" w:cs="Arial"/>
          <w:spacing w:val="6"/>
          <w:szCs w:val="24"/>
        </w:rPr>
      </w:pPr>
    </w:p>
    <w:p w14:paraId="277B8408" w14:textId="77777777" w:rsidR="009A7C8E" w:rsidRPr="00E813E4" w:rsidRDefault="009A7C8E" w:rsidP="00580F01">
      <w:pPr>
        <w:pStyle w:val="Sinespaciado"/>
        <w:spacing w:line="276" w:lineRule="auto"/>
        <w:jc w:val="both"/>
        <w:rPr>
          <w:rFonts w:ascii="Arial" w:hAnsi="Arial" w:cs="Arial"/>
          <w:b/>
          <w:bCs/>
          <w:spacing w:val="6"/>
          <w:szCs w:val="24"/>
        </w:rPr>
      </w:pPr>
      <w:r w:rsidRPr="00E813E4">
        <w:rPr>
          <w:rFonts w:ascii="Arial" w:hAnsi="Arial" w:cs="Arial"/>
          <w:b/>
          <w:bCs/>
          <w:spacing w:val="6"/>
          <w:szCs w:val="24"/>
        </w:rPr>
        <w:t xml:space="preserve">II. SENTENCIA DE PRIMERA INSTANCIA </w:t>
      </w:r>
    </w:p>
    <w:p w14:paraId="049F31CB" w14:textId="77777777" w:rsidR="009A7C8E" w:rsidRPr="00E813E4" w:rsidRDefault="009A7C8E" w:rsidP="00580F01">
      <w:pPr>
        <w:pStyle w:val="Sinespaciado"/>
        <w:spacing w:line="276" w:lineRule="auto"/>
        <w:rPr>
          <w:rFonts w:ascii="Arial" w:hAnsi="Arial" w:cs="Arial"/>
          <w:spacing w:val="6"/>
          <w:szCs w:val="24"/>
        </w:rPr>
      </w:pPr>
    </w:p>
    <w:p w14:paraId="2E06122F" w14:textId="758B966E" w:rsidR="005F3336"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 xml:space="preserve">El juzgado de conocimiento dictó sentencia el </w:t>
      </w:r>
      <w:r w:rsidR="005F3336" w:rsidRPr="00E813E4">
        <w:rPr>
          <w:rFonts w:ascii="Arial" w:hAnsi="Arial" w:cs="Arial"/>
          <w:spacing w:val="6"/>
          <w:szCs w:val="24"/>
        </w:rPr>
        <w:t xml:space="preserve">15 de noviembre de 2019, en la que condenó a la Administradora Colombiana de Pensiones a reconocer en favor del señor José Marino Rojo Grisales, la pensión de invalidez </w:t>
      </w:r>
      <w:r w:rsidR="005F3336" w:rsidRPr="00E813E4">
        <w:rPr>
          <w:rFonts w:ascii="Arial" w:hAnsi="Arial" w:cs="Arial"/>
          <w:b/>
          <w:bCs/>
          <w:spacing w:val="6"/>
          <w:szCs w:val="24"/>
        </w:rPr>
        <w:t>a partir del 1° de noviembre de 2018</w:t>
      </w:r>
      <w:r w:rsidR="005F3336" w:rsidRPr="00E813E4">
        <w:rPr>
          <w:rFonts w:ascii="Arial" w:hAnsi="Arial" w:cs="Arial"/>
          <w:spacing w:val="6"/>
          <w:szCs w:val="24"/>
        </w:rPr>
        <w:t xml:space="preserve">, en </w:t>
      </w:r>
      <w:r w:rsidR="00DD0F20" w:rsidRPr="00E813E4">
        <w:rPr>
          <w:rFonts w:ascii="Arial" w:hAnsi="Arial" w:cs="Arial"/>
          <w:spacing w:val="6"/>
          <w:szCs w:val="24"/>
        </w:rPr>
        <w:t>cuantía</w:t>
      </w:r>
      <w:r w:rsidR="005F3336" w:rsidRPr="00E813E4">
        <w:rPr>
          <w:rFonts w:ascii="Arial" w:hAnsi="Arial" w:cs="Arial"/>
          <w:spacing w:val="6"/>
          <w:szCs w:val="24"/>
        </w:rPr>
        <w:t xml:space="preserve"> equivalente a un salario mínimo legal mensual vigente, con derecho a una mesada adicional en razón a que el </w:t>
      </w:r>
      <w:r w:rsidR="00DD0F20" w:rsidRPr="00E813E4">
        <w:rPr>
          <w:rFonts w:ascii="Arial" w:hAnsi="Arial" w:cs="Arial"/>
          <w:spacing w:val="6"/>
          <w:szCs w:val="24"/>
        </w:rPr>
        <w:t>derecho</w:t>
      </w:r>
      <w:r w:rsidR="005F3336" w:rsidRPr="00E813E4">
        <w:rPr>
          <w:rFonts w:ascii="Arial" w:hAnsi="Arial" w:cs="Arial"/>
          <w:spacing w:val="6"/>
          <w:szCs w:val="24"/>
        </w:rPr>
        <w:t xml:space="preserve"> se causó con posterioridad al 31 de julio de 2011. En consecuencia, condenó a la entidad demandada a </w:t>
      </w:r>
      <w:r w:rsidR="00DD0F20" w:rsidRPr="00E813E4">
        <w:rPr>
          <w:rFonts w:ascii="Arial" w:hAnsi="Arial" w:cs="Arial"/>
          <w:spacing w:val="6"/>
          <w:szCs w:val="24"/>
        </w:rPr>
        <w:t>reconocer</w:t>
      </w:r>
      <w:r w:rsidR="005F3336" w:rsidRPr="00E813E4">
        <w:rPr>
          <w:rFonts w:ascii="Arial" w:hAnsi="Arial" w:cs="Arial"/>
          <w:spacing w:val="6"/>
          <w:szCs w:val="24"/>
        </w:rPr>
        <w:t xml:space="preserve"> y pagar a </w:t>
      </w:r>
      <w:r w:rsidR="00DD0F20" w:rsidRPr="00E813E4">
        <w:rPr>
          <w:rFonts w:ascii="Arial" w:hAnsi="Arial" w:cs="Arial"/>
          <w:spacing w:val="6"/>
          <w:szCs w:val="24"/>
        </w:rPr>
        <w:t>título</w:t>
      </w:r>
      <w:r w:rsidR="005F3336" w:rsidRPr="00E813E4">
        <w:rPr>
          <w:rFonts w:ascii="Arial" w:hAnsi="Arial" w:cs="Arial"/>
          <w:spacing w:val="6"/>
          <w:szCs w:val="24"/>
        </w:rPr>
        <w:t xml:space="preserve"> de retroactivo pensional causado entre el 1° de noviembre de 2018 y el 31 de octubre de 2019, la suma de $10´624.886, junto con los intereses moratorios de que trata el artículo 141 de la Ley 100 de 1993, a partir de la ejecutoria de la sentencia y hasta que se haga efectivo el pago total de la obligación. Absolvió de las demás pretensiones y condenó en costas a la parte vencida en juicio en un 80% de las causadas. </w:t>
      </w:r>
    </w:p>
    <w:p w14:paraId="53128261" w14:textId="77777777" w:rsidR="005F3336" w:rsidRPr="00E813E4" w:rsidRDefault="005F3336" w:rsidP="00580F01">
      <w:pPr>
        <w:autoSpaceDE w:val="0"/>
        <w:autoSpaceDN w:val="0"/>
        <w:adjustRightInd w:val="0"/>
        <w:spacing w:line="276" w:lineRule="auto"/>
        <w:jc w:val="both"/>
        <w:rPr>
          <w:rFonts w:ascii="Arial" w:hAnsi="Arial" w:cs="Arial"/>
          <w:spacing w:val="6"/>
          <w:szCs w:val="24"/>
        </w:rPr>
      </w:pPr>
    </w:p>
    <w:p w14:paraId="118111B7" w14:textId="13A27BCF" w:rsidR="0038664B" w:rsidRPr="00E813E4" w:rsidRDefault="005F3336"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 xml:space="preserve">Para arribar a tal determinación, la a-quo </w:t>
      </w:r>
      <w:r w:rsidR="0038664B" w:rsidRPr="00E813E4">
        <w:rPr>
          <w:rFonts w:ascii="Arial" w:hAnsi="Arial" w:cs="Arial"/>
          <w:spacing w:val="6"/>
          <w:szCs w:val="24"/>
        </w:rPr>
        <w:t>empezó por indicar que el demandante no cumple con la densidad de semanas exigidas por la Ley 860 de 2003, pues en los tres años anteriores a la fecha de estructuración de la invalidez registra únicamente 11.43 semanas cotizadas; que a pesar de ello, no podía pasarse por alto que en el expediente existe prueba de la naturaleza crónica y degenerativa de las patologías que padece el afiliado, pues así se deduce del dictamen de calificación que fue emitido por Colpensiones el 9 de febrero de 2016, por lo que era necesario verificar si las cotizaciones que aquel efectuó después de la fecha de estructuración, fueron realizadas en ejercicio de una real capacidad labora</w:t>
      </w:r>
      <w:r w:rsidR="0093392D" w:rsidRPr="00E813E4">
        <w:rPr>
          <w:rFonts w:ascii="Arial" w:hAnsi="Arial" w:cs="Arial"/>
          <w:spacing w:val="6"/>
          <w:szCs w:val="24"/>
        </w:rPr>
        <w:t>l</w:t>
      </w:r>
      <w:r w:rsidR="0038664B" w:rsidRPr="00E813E4">
        <w:rPr>
          <w:rFonts w:ascii="Arial" w:hAnsi="Arial" w:cs="Arial"/>
          <w:spacing w:val="6"/>
          <w:szCs w:val="24"/>
        </w:rPr>
        <w:t xml:space="preserve"> residual, exenta de la intención de defraudar el sistema, tal como lo ha establecido la jurisprudencia constitucional y ordinaria. </w:t>
      </w:r>
    </w:p>
    <w:p w14:paraId="62486C05" w14:textId="77777777" w:rsidR="0038664B" w:rsidRPr="00E813E4" w:rsidRDefault="0038664B" w:rsidP="00580F01">
      <w:pPr>
        <w:autoSpaceDE w:val="0"/>
        <w:autoSpaceDN w:val="0"/>
        <w:adjustRightInd w:val="0"/>
        <w:spacing w:line="276" w:lineRule="auto"/>
        <w:jc w:val="both"/>
        <w:rPr>
          <w:rFonts w:ascii="Arial" w:hAnsi="Arial" w:cs="Arial"/>
          <w:spacing w:val="6"/>
          <w:szCs w:val="24"/>
        </w:rPr>
      </w:pPr>
    </w:p>
    <w:p w14:paraId="438EDEB8" w14:textId="4AECEA2B" w:rsidR="005805D1" w:rsidRPr="00E813E4" w:rsidRDefault="0038664B" w:rsidP="00580F01">
      <w:pPr>
        <w:spacing w:line="276" w:lineRule="auto"/>
        <w:jc w:val="both"/>
        <w:rPr>
          <w:rFonts w:ascii="Arial" w:hAnsi="Arial" w:cs="Arial"/>
          <w:spacing w:val="6"/>
          <w:szCs w:val="24"/>
        </w:rPr>
      </w:pPr>
      <w:r w:rsidRPr="00E813E4">
        <w:rPr>
          <w:rFonts w:ascii="Arial" w:hAnsi="Arial" w:cs="Arial"/>
          <w:spacing w:val="6"/>
          <w:szCs w:val="24"/>
        </w:rPr>
        <w:t xml:space="preserve">Con tal propósito, </w:t>
      </w:r>
      <w:r w:rsidR="0062610E" w:rsidRPr="00E813E4">
        <w:rPr>
          <w:rFonts w:ascii="Arial" w:hAnsi="Arial" w:cs="Arial"/>
          <w:spacing w:val="6"/>
          <w:szCs w:val="24"/>
        </w:rPr>
        <w:t xml:space="preserve">la </w:t>
      </w:r>
      <w:r w:rsidR="0062610E" w:rsidRPr="00E813E4">
        <w:rPr>
          <w:rFonts w:ascii="Arial" w:hAnsi="Arial" w:cs="Arial"/>
          <w:i/>
          <w:iCs/>
          <w:spacing w:val="6"/>
          <w:szCs w:val="24"/>
        </w:rPr>
        <w:t>a-quo</w:t>
      </w:r>
      <w:r w:rsidR="0062610E" w:rsidRPr="00E813E4">
        <w:rPr>
          <w:rFonts w:ascii="Arial" w:hAnsi="Arial" w:cs="Arial"/>
          <w:spacing w:val="6"/>
          <w:szCs w:val="24"/>
        </w:rPr>
        <w:t xml:space="preserve"> </w:t>
      </w:r>
      <w:r w:rsidR="00AD7447" w:rsidRPr="00E813E4">
        <w:rPr>
          <w:rFonts w:ascii="Arial" w:hAnsi="Arial" w:cs="Arial"/>
          <w:spacing w:val="6"/>
          <w:szCs w:val="24"/>
        </w:rPr>
        <w:t xml:space="preserve">concluyó </w:t>
      </w:r>
      <w:r w:rsidRPr="00E813E4">
        <w:rPr>
          <w:rFonts w:ascii="Arial" w:hAnsi="Arial" w:cs="Arial"/>
          <w:spacing w:val="6"/>
          <w:szCs w:val="24"/>
        </w:rPr>
        <w:t xml:space="preserve">de la valoración de las pruebas recopiladas en la actuación, </w:t>
      </w:r>
      <w:r w:rsidR="004F1BDD" w:rsidRPr="00E813E4">
        <w:rPr>
          <w:rFonts w:ascii="Arial" w:hAnsi="Arial" w:cs="Arial"/>
          <w:spacing w:val="6"/>
          <w:szCs w:val="24"/>
        </w:rPr>
        <w:t xml:space="preserve">que </w:t>
      </w:r>
      <w:r w:rsidRPr="00E813E4">
        <w:rPr>
          <w:rFonts w:ascii="Arial" w:hAnsi="Arial" w:cs="Arial"/>
          <w:spacing w:val="6"/>
          <w:szCs w:val="24"/>
        </w:rPr>
        <w:t xml:space="preserve">era posible deducir que (i) el demandante no era nuevo en el sistema integral de seguridad social, </w:t>
      </w:r>
      <w:r w:rsidR="004F1BDD" w:rsidRPr="00E813E4">
        <w:rPr>
          <w:rFonts w:ascii="Arial" w:hAnsi="Arial" w:cs="Arial"/>
          <w:spacing w:val="6"/>
          <w:szCs w:val="24"/>
        </w:rPr>
        <w:t>por cuanto</w:t>
      </w:r>
      <w:r w:rsidRPr="00E813E4">
        <w:rPr>
          <w:rFonts w:ascii="Arial" w:hAnsi="Arial" w:cs="Arial"/>
          <w:spacing w:val="6"/>
          <w:szCs w:val="24"/>
        </w:rPr>
        <w:t xml:space="preserve"> inició cotizaciones el 15 de enero de 1978 en calidad de dependiente, y </w:t>
      </w:r>
      <w:r w:rsidR="004F1BDD" w:rsidRPr="00E813E4">
        <w:rPr>
          <w:rFonts w:ascii="Arial" w:hAnsi="Arial" w:cs="Arial"/>
          <w:spacing w:val="6"/>
          <w:szCs w:val="24"/>
        </w:rPr>
        <w:t>posteriormente</w:t>
      </w:r>
      <w:r w:rsidR="002466A4" w:rsidRPr="00E813E4">
        <w:rPr>
          <w:rFonts w:ascii="Arial" w:hAnsi="Arial" w:cs="Arial"/>
          <w:spacing w:val="6"/>
          <w:szCs w:val="24"/>
        </w:rPr>
        <w:t xml:space="preserve">, </w:t>
      </w:r>
      <w:r w:rsidRPr="00E813E4">
        <w:rPr>
          <w:rFonts w:ascii="Arial" w:hAnsi="Arial" w:cs="Arial"/>
          <w:spacing w:val="6"/>
          <w:szCs w:val="24"/>
        </w:rPr>
        <w:t xml:space="preserve">en el mes de septiembre de 1998 </w:t>
      </w:r>
      <w:r w:rsidR="002466A4" w:rsidRPr="00E813E4">
        <w:rPr>
          <w:rFonts w:ascii="Arial" w:hAnsi="Arial" w:cs="Arial"/>
          <w:spacing w:val="6"/>
          <w:szCs w:val="24"/>
        </w:rPr>
        <w:t xml:space="preserve">cotizó </w:t>
      </w:r>
      <w:r w:rsidR="004F1BDD" w:rsidRPr="00E813E4">
        <w:rPr>
          <w:rFonts w:ascii="Arial" w:hAnsi="Arial" w:cs="Arial"/>
          <w:spacing w:val="6"/>
          <w:szCs w:val="24"/>
        </w:rPr>
        <w:t xml:space="preserve">a través del </w:t>
      </w:r>
      <w:r w:rsidRPr="00E813E4">
        <w:rPr>
          <w:rFonts w:ascii="Arial" w:hAnsi="Arial" w:cs="Arial"/>
          <w:spacing w:val="6"/>
          <w:szCs w:val="24"/>
        </w:rPr>
        <w:t>régimen subsidiado,</w:t>
      </w:r>
      <w:r w:rsidR="004F1BDD" w:rsidRPr="00E813E4">
        <w:rPr>
          <w:rFonts w:ascii="Arial" w:hAnsi="Arial" w:cs="Arial"/>
          <w:spacing w:val="6"/>
          <w:szCs w:val="24"/>
        </w:rPr>
        <w:t xml:space="preserve"> hasta alcanzar </w:t>
      </w:r>
      <w:r w:rsidR="002466A4" w:rsidRPr="00E813E4">
        <w:rPr>
          <w:rFonts w:ascii="Arial" w:hAnsi="Arial" w:cs="Arial"/>
          <w:spacing w:val="6"/>
          <w:szCs w:val="24"/>
        </w:rPr>
        <w:t xml:space="preserve">las </w:t>
      </w:r>
      <w:r w:rsidR="004F1BDD" w:rsidRPr="00E813E4">
        <w:rPr>
          <w:rFonts w:ascii="Arial" w:hAnsi="Arial" w:cs="Arial"/>
          <w:spacing w:val="6"/>
          <w:szCs w:val="24"/>
        </w:rPr>
        <w:t>75</w:t>
      </w:r>
      <w:r w:rsidRPr="00E813E4">
        <w:rPr>
          <w:rFonts w:ascii="Arial" w:hAnsi="Arial" w:cs="Arial"/>
          <w:spacing w:val="6"/>
          <w:szCs w:val="24"/>
        </w:rPr>
        <w:t>0 semanas cotizadas</w:t>
      </w:r>
      <w:r w:rsidR="002466A4" w:rsidRPr="00E813E4">
        <w:rPr>
          <w:rFonts w:ascii="Arial" w:hAnsi="Arial" w:cs="Arial"/>
          <w:spacing w:val="6"/>
          <w:szCs w:val="24"/>
        </w:rPr>
        <w:t xml:space="preserve"> permitidas por la ley, para luego ser</w:t>
      </w:r>
      <w:r w:rsidR="004F1BDD" w:rsidRPr="00E813E4">
        <w:rPr>
          <w:rFonts w:ascii="Arial" w:hAnsi="Arial" w:cs="Arial"/>
          <w:spacing w:val="6"/>
          <w:szCs w:val="24"/>
        </w:rPr>
        <w:t xml:space="preserve"> desvinculado;</w:t>
      </w:r>
      <w:r w:rsidRPr="00E813E4">
        <w:rPr>
          <w:rFonts w:ascii="Arial" w:hAnsi="Arial" w:cs="Arial"/>
          <w:spacing w:val="6"/>
          <w:szCs w:val="24"/>
        </w:rPr>
        <w:t xml:space="preserve"> (ii) </w:t>
      </w:r>
      <w:r w:rsidR="004F1BDD" w:rsidRPr="00E813E4">
        <w:rPr>
          <w:rFonts w:ascii="Arial" w:hAnsi="Arial" w:cs="Arial"/>
          <w:spacing w:val="6"/>
          <w:szCs w:val="24"/>
        </w:rPr>
        <w:t xml:space="preserve">que si bien hubo un cese de cotizaciones al sistema pensional, por los problemas de salud que lo aquejaban desde hace 14 años, lo cierto es que para el año 2011 </w:t>
      </w:r>
      <w:r w:rsidR="004F1BDD" w:rsidRPr="00E813E4">
        <w:rPr>
          <w:rFonts w:ascii="Arial" w:hAnsi="Arial" w:cs="Arial"/>
          <w:spacing w:val="6"/>
          <w:szCs w:val="24"/>
        </w:rPr>
        <w:lastRenderedPageBreak/>
        <w:t>realizó cotizaciones continuas; (iii) que la prueba testimonial da cuenta que el demandante no pudo continuar con los negocios que tenía, debido a la mala situación económica, por lo que debió dedicarse nuevamente a las labores de campo donde su ingreso dependía exclusivamente de la recolección diaria</w:t>
      </w:r>
      <w:r w:rsidR="009F44F9" w:rsidRPr="00E813E4">
        <w:rPr>
          <w:rFonts w:ascii="Arial" w:hAnsi="Arial" w:cs="Arial"/>
          <w:spacing w:val="6"/>
          <w:szCs w:val="24"/>
        </w:rPr>
        <w:t xml:space="preserve"> de café</w:t>
      </w:r>
      <w:r w:rsidR="004F1BDD" w:rsidRPr="00E813E4">
        <w:rPr>
          <w:rFonts w:ascii="Arial" w:hAnsi="Arial" w:cs="Arial"/>
          <w:spacing w:val="6"/>
          <w:szCs w:val="24"/>
        </w:rPr>
        <w:t>, siendo dicho ingreso el que le permitió efectuar aportes desde el mes de octubre de 2016 al 31 de octubre de 2018</w:t>
      </w:r>
      <w:r w:rsidR="002466A4" w:rsidRPr="00E813E4">
        <w:rPr>
          <w:rFonts w:ascii="Arial" w:hAnsi="Arial" w:cs="Arial"/>
          <w:spacing w:val="6"/>
          <w:szCs w:val="24"/>
        </w:rPr>
        <w:t xml:space="preserve"> -última cotización-,</w:t>
      </w:r>
      <w:r w:rsidR="004F1BDD" w:rsidRPr="00E813E4">
        <w:rPr>
          <w:rFonts w:ascii="Arial" w:hAnsi="Arial" w:cs="Arial"/>
          <w:spacing w:val="6"/>
          <w:szCs w:val="24"/>
        </w:rPr>
        <w:t xml:space="preserve"> según da cuenta su historia laboral</w:t>
      </w:r>
      <w:r w:rsidR="0062610E" w:rsidRPr="00E813E4">
        <w:rPr>
          <w:rFonts w:ascii="Arial" w:hAnsi="Arial" w:cs="Arial"/>
          <w:spacing w:val="6"/>
          <w:szCs w:val="24"/>
        </w:rPr>
        <w:t xml:space="preserve">, quedando incapacitado para laborar de manera definitiva en el mes de junio de 2019, </w:t>
      </w:r>
      <w:r w:rsidR="002466A4" w:rsidRPr="00E813E4">
        <w:rPr>
          <w:rFonts w:ascii="Arial" w:hAnsi="Arial" w:cs="Arial"/>
          <w:spacing w:val="6"/>
          <w:szCs w:val="24"/>
        </w:rPr>
        <w:t xml:space="preserve">cuando tuvo un accidente en el campo, </w:t>
      </w:r>
      <w:r w:rsidR="0062610E" w:rsidRPr="00E813E4">
        <w:rPr>
          <w:rFonts w:ascii="Arial" w:hAnsi="Arial" w:cs="Arial"/>
          <w:spacing w:val="6"/>
          <w:szCs w:val="24"/>
        </w:rPr>
        <w:t xml:space="preserve">tal cual lo manifestó en su interrogatorio y fue corroborado por los declarantes, y (iv) </w:t>
      </w:r>
      <w:r w:rsidR="002466A4" w:rsidRPr="00E813E4">
        <w:rPr>
          <w:rFonts w:ascii="Arial" w:hAnsi="Arial" w:cs="Arial"/>
          <w:spacing w:val="6"/>
          <w:szCs w:val="24"/>
        </w:rPr>
        <w:t xml:space="preserve">que dentro de los tres años anteriores a la última cotización reportada en su historia laboral, acreditó un total de </w:t>
      </w:r>
      <w:r w:rsidR="005805D1" w:rsidRPr="00E813E4">
        <w:rPr>
          <w:rFonts w:ascii="Arial" w:hAnsi="Arial" w:cs="Arial"/>
          <w:spacing w:val="6"/>
          <w:szCs w:val="24"/>
        </w:rPr>
        <w:t>107.15 semanas</w:t>
      </w:r>
      <w:r w:rsidR="002466A4" w:rsidRPr="00E813E4">
        <w:rPr>
          <w:rFonts w:ascii="Arial" w:hAnsi="Arial" w:cs="Arial"/>
          <w:spacing w:val="6"/>
          <w:szCs w:val="24"/>
        </w:rPr>
        <w:t xml:space="preserve">, las cuales </w:t>
      </w:r>
      <w:r w:rsidR="005805D1" w:rsidRPr="00E813E4">
        <w:rPr>
          <w:rFonts w:ascii="Arial" w:hAnsi="Arial" w:cs="Arial"/>
          <w:spacing w:val="6"/>
          <w:szCs w:val="24"/>
        </w:rPr>
        <w:t>doblan las exigidas por la ley</w:t>
      </w:r>
      <w:r w:rsidR="002466A4" w:rsidRPr="00E813E4">
        <w:rPr>
          <w:rFonts w:ascii="Arial" w:hAnsi="Arial" w:cs="Arial"/>
          <w:spacing w:val="6"/>
          <w:szCs w:val="24"/>
        </w:rPr>
        <w:t xml:space="preserve">. </w:t>
      </w:r>
    </w:p>
    <w:p w14:paraId="4101652C" w14:textId="77777777" w:rsidR="0062610E" w:rsidRPr="00E813E4" w:rsidRDefault="0062610E" w:rsidP="00580F01">
      <w:pPr>
        <w:autoSpaceDE w:val="0"/>
        <w:autoSpaceDN w:val="0"/>
        <w:adjustRightInd w:val="0"/>
        <w:spacing w:line="276" w:lineRule="auto"/>
        <w:jc w:val="both"/>
        <w:rPr>
          <w:rFonts w:ascii="Arial" w:hAnsi="Arial" w:cs="Arial"/>
          <w:spacing w:val="6"/>
          <w:szCs w:val="24"/>
        </w:rPr>
      </w:pPr>
    </w:p>
    <w:p w14:paraId="5DCFAF71" w14:textId="77777777" w:rsidR="005003E6" w:rsidRPr="00E813E4" w:rsidRDefault="0062610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 xml:space="preserve"> </w:t>
      </w:r>
      <w:r w:rsidR="00A14D76" w:rsidRPr="00E813E4">
        <w:rPr>
          <w:rFonts w:ascii="Arial" w:hAnsi="Arial" w:cs="Arial"/>
          <w:spacing w:val="6"/>
          <w:szCs w:val="24"/>
        </w:rPr>
        <w:t>Lo anterior, la llevó a</w:t>
      </w:r>
      <w:r w:rsidRPr="00E813E4">
        <w:rPr>
          <w:rFonts w:ascii="Arial" w:hAnsi="Arial" w:cs="Arial"/>
          <w:spacing w:val="6"/>
          <w:szCs w:val="24"/>
        </w:rPr>
        <w:t xml:space="preserve"> descartar la intención de fraude al sistema pensional y</w:t>
      </w:r>
      <w:r w:rsidR="002466A4" w:rsidRPr="00E813E4">
        <w:rPr>
          <w:rFonts w:ascii="Arial" w:hAnsi="Arial" w:cs="Arial"/>
          <w:spacing w:val="6"/>
          <w:szCs w:val="24"/>
        </w:rPr>
        <w:t xml:space="preserve"> a</w:t>
      </w:r>
      <w:r w:rsidRPr="00E813E4">
        <w:rPr>
          <w:rFonts w:ascii="Arial" w:hAnsi="Arial" w:cs="Arial"/>
          <w:spacing w:val="6"/>
          <w:szCs w:val="24"/>
        </w:rPr>
        <w:t xml:space="preserve"> </w:t>
      </w:r>
      <w:r w:rsidR="00A14D76" w:rsidRPr="00E813E4">
        <w:rPr>
          <w:rFonts w:ascii="Arial" w:hAnsi="Arial" w:cs="Arial"/>
          <w:spacing w:val="6"/>
          <w:szCs w:val="24"/>
        </w:rPr>
        <w:t xml:space="preserve">concluir </w:t>
      </w:r>
      <w:r w:rsidRPr="00E813E4">
        <w:rPr>
          <w:rFonts w:ascii="Arial" w:hAnsi="Arial" w:cs="Arial"/>
          <w:spacing w:val="6"/>
          <w:szCs w:val="24"/>
        </w:rPr>
        <w:t>la viabilidad del reconocimiento del derecho pensional a partir del 1 de noviembre de 2018, fecha de la última cotización al sistema pensional según la historia laboral válida para prestaciones económicas</w:t>
      </w:r>
      <w:r w:rsidR="005003E6" w:rsidRPr="00E813E4">
        <w:rPr>
          <w:rFonts w:ascii="Arial" w:hAnsi="Arial" w:cs="Arial"/>
          <w:spacing w:val="6"/>
          <w:szCs w:val="24"/>
        </w:rPr>
        <w:t xml:space="preserve">. En relación con los intereses moratorios, estimó que solo eran procedentes a partir de la ejecutoria de la sentencia, dado que el reconocimiento del derecho pensional se </w:t>
      </w:r>
      <w:r w:rsidR="00051C48" w:rsidRPr="00E813E4">
        <w:rPr>
          <w:rFonts w:ascii="Arial" w:hAnsi="Arial" w:cs="Arial"/>
          <w:spacing w:val="6"/>
          <w:szCs w:val="24"/>
        </w:rPr>
        <w:t>hacía</w:t>
      </w:r>
      <w:r w:rsidR="005003E6" w:rsidRPr="00E813E4">
        <w:rPr>
          <w:rFonts w:ascii="Arial" w:hAnsi="Arial" w:cs="Arial"/>
          <w:spacing w:val="6"/>
          <w:szCs w:val="24"/>
        </w:rPr>
        <w:t xml:space="preserve"> gracias a una interpretación constitucional favorable. </w:t>
      </w:r>
    </w:p>
    <w:p w14:paraId="4B99056E" w14:textId="77777777" w:rsidR="00DD0F20" w:rsidRPr="00E813E4" w:rsidRDefault="00DD0F20" w:rsidP="00580F01">
      <w:pPr>
        <w:autoSpaceDE w:val="0"/>
        <w:autoSpaceDN w:val="0"/>
        <w:adjustRightInd w:val="0"/>
        <w:spacing w:line="276" w:lineRule="auto"/>
        <w:jc w:val="both"/>
        <w:rPr>
          <w:rFonts w:ascii="Arial" w:hAnsi="Arial" w:cs="Arial"/>
          <w:spacing w:val="6"/>
          <w:szCs w:val="24"/>
        </w:rPr>
      </w:pPr>
    </w:p>
    <w:p w14:paraId="3BE4BEBE" w14:textId="77777777" w:rsidR="009A7C8E" w:rsidRPr="00E813E4" w:rsidRDefault="009A7C8E" w:rsidP="00580F01">
      <w:pPr>
        <w:autoSpaceDE w:val="0"/>
        <w:autoSpaceDN w:val="0"/>
        <w:adjustRightInd w:val="0"/>
        <w:spacing w:line="276" w:lineRule="auto"/>
        <w:jc w:val="both"/>
        <w:rPr>
          <w:rFonts w:ascii="Arial" w:hAnsi="Arial" w:cs="Arial"/>
          <w:b/>
          <w:bCs/>
          <w:spacing w:val="6"/>
          <w:szCs w:val="24"/>
        </w:rPr>
      </w:pPr>
      <w:r w:rsidRPr="00E813E4">
        <w:rPr>
          <w:rFonts w:ascii="Arial" w:hAnsi="Arial" w:cs="Arial"/>
          <w:b/>
          <w:bCs/>
          <w:spacing w:val="6"/>
          <w:szCs w:val="24"/>
        </w:rPr>
        <w:t>III. RECURSO DE APELACIÓN</w:t>
      </w:r>
    </w:p>
    <w:p w14:paraId="1299C43A" w14:textId="77777777" w:rsidR="009A7C8E" w:rsidRPr="00E813E4" w:rsidRDefault="009A7C8E" w:rsidP="00580F01">
      <w:pPr>
        <w:pStyle w:val="Sinespaciado"/>
        <w:spacing w:line="276" w:lineRule="auto"/>
        <w:rPr>
          <w:rFonts w:ascii="Arial" w:hAnsi="Arial" w:cs="Arial"/>
          <w:spacing w:val="6"/>
          <w:szCs w:val="24"/>
        </w:rPr>
      </w:pPr>
    </w:p>
    <w:p w14:paraId="05C30586" w14:textId="39AA2B71" w:rsidR="00FA470A"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Inconforme con lo decidido, la vocera judicial de</w:t>
      </w:r>
      <w:r w:rsidR="005003E6" w:rsidRPr="00E813E4">
        <w:rPr>
          <w:rFonts w:ascii="Arial" w:hAnsi="Arial" w:cs="Arial"/>
          <w:spacing w:val="6"/>
          <w:szCs w:val="24"/>
        </w:rPr>
        <w:t xml:space="preserve"> la entidad demandada</w:t>
      </w:r>
      <w:r w:rsidRPr="00E813E4">
        <w:rPr>
          <w:rFonts w:ascii="Arial" w:hAnsi="Arial" w:cs="Arial"/>
          <w:spacing w:val="6"/>
          <w:szCs w:val="24"/>
        </w:rPr>
        <w:t xml:space="preserve"> interpuso recurso de apelación, </w:t>
      </w:r>
      <w:r w:rsidR="00763B7D" w:rsidRPr="00E813E4">
        <w:rPr>
          <w:rFonts w:ascii="Arial" w:hAnsi="Arial" w:cs="Arial"/>
          <w:spacing w:val="6"/>
          <w:szCs w:val="24"/>
        </w:rPr>
        <w:t>en orden a que se revoque</w:t>
      </w:r>
      <w:r w:rsidR="00FA470A" w:rsidRPr="00E813E4">
        <w:rPr>
          <w:rFonts w:ascii="Arial" w:hAnsi="Arial" w:cs="Arial"/>
          <w:spacing w:val="6"/>
          <w:szCs w:val="24"/>
        </w:rPr>
        <w:t xml:space="preserve"> </w:t>
      </w:r>
      <w:r w:rsidR="00763B7D" w:rsidRPr="00E813E4">
        <w:rPr>
          <w:rFonts w:ascii="Arial" w:hAnsi="Arial" w:cs="Arial"/>
          <w:spacing w:val="6"/>
          <w:szCs w:val="24"/>
        </w:rPr>
        <w:t xml:space="preserve">y se le absuelva de todas las pretensiones. En la sustentación, indicó que </w:t>
      </w:r>
      <w:r w:rsidR="00FA470A" w:rsidRPr="00E813E4">
        <w:rPr>
          <w:rFonts w:ascii="Arial" w:hAnsi="Arial" w:cs="Arial"/>
          <w:spacing w:val="6"/>
          <w:szCs w:val="24"/>
        </w:rPr>
        <w:t xml:space="preserve">el demandante no cuenta con la densidad de semanas mínimas exigidas en la norma aplicable, y que si bien registra cotizaciones efectuadas con posterioridad a la fecha de estructuración de su invalidez, debe tenerse en cuenta que lo hace una vez tiene conocimiento de su </w:t>
      </w:r>
      <w:r w:rsidR="00051C48" w:rsidRPr="00E813E4">
        <w:rPr>
          <w:rFonts w:ascii="Arial" w:hAnsi="Arial" w:cs="Arial"/>
          <w:spacing w:val="6"/>
          <w:szCs w:val="24"/>
        </w:rPr>
        <w:t>pérdida</w:t>
      </w:r>
      <w:r w:rsidR="00FA470A" w:rsidRPr="00E813E4">
        <w:rPr>
          <w:rFonts w:ascii="Arial" w:hAnsi="Arial" w:cs="Arial"/>
          <w:spacing w:val="6"/>
          <w:szCs w:val="24"/>
        </w:rPr>
        <w:t xml:space="preserve"> de capacidad laboral, lo cual permite evidenciar que se hicieron de forma amañada para defraudar el sistema</w:t>
      </w:r>
      <w:r w:rsidR="00E851E1" w:rsidRPr="00E813E4">
        <w:rPr>
          <w:rFonts w:ascii="Arial" w:hAnsi="Arial" w:cs="Arial"/>
          <w:spacing w:val="6"/>
          <w:szCs w:val="24"/>
        </w:rPr>
        <w:t xml:space="preserve"> de pensiones. Solicita además que se tengan en cuenta</w:t>
      </w:r>
      <w:r w:rsidR="00855CA9" w:rsidRPr="00E813E4">
        <w:rPr>
          <w:rFonts w:ascii="Arial" w:hAnsi="Arial" w:cs="Arial"/>
          <w:spacing w:val="6"/>
          <w:szCs w:val="24"/>
        </w:rPr>
        <w:t xml:space="preserve"> las pruebas testimoniales, pues de ellas es posible colegir que las cotizaciones realizadas en el 2016, fueron sufragadas con ayudas de los familiares y amigos, pues sus ingresos no eran suficiente</w:t>
      </w:r>
      <w:r w:rsidR="004F40E4" w:rsidRPr="00E813E4">
        <w:rPr>
          <w:rFonts w:ascii="Arial" w:hAnsi="Arial" w:cs="Arial"/>
          <w:spacing w:val="6"/>
          <w:szCs w:val="24"/>
        </w:rPr>
        <w:t>s</w:t>
      </w:r>
      <w:r w:rsidR="00855CA9" w:rsidRPr="00E813E4">
        <w:rPr>
          <w:rFonts w:ascii="Arial" w:hAnsi="Arial" w:cs="Arial"/>
          <w:spacing w:val="6"/>
          <w:szCs w:val="24"/>
        </w:rPr>
        <w:t xml:space="preserve"> para el pago de aportes al sistema. </w:t>
      </w:r>
    </w:p>
    <w:p w14:paraId="4DDBEF00" w14:textId="77777777" w:rsidR="00855CA9" w:rsidRPr="00E813E4" w:rsidRDefault="00855CA9" w:rsidP="00580F01">
      <w:pPr>
        <w:autoSpaceDE w:val="0"/>
        <w:autoSpaceDN w:val="0"/>
        <w:adjustRightInd w:val="0"/>
        <w:spacing w:line="276" w:lineRule="auto"/>
        <w:jc w:val="both"/>
        <w:rPr>
          <w:rFonts w:ascii="Arial" w:hAnsi="Arial" w:cs="Arial"/>
          <w:spacing w:val="6"/>
          <w:szCs w:val="24"/>
        </w:rPr>
      </w:pPr>
    </w:p>
    <w:p w14:paraId="74E33219" w14:textId="77777777" w:rsidR="00855CA9" w:rsidRPr="00E813E4" w:rsidRDefault="00051C48" w:rsidP="00580F01">
      <w:pPr>
        <w:spacing w:line="276" w:lineRule="auto"/>
        <w:jc w:val="both"/>
        <w:rPr>
          <w:rFonts w:ascii="Arial" w:hAnsi="Arial" w:cs="Arial"/>
          <w:spacing w:val="6"/>
          <w:szCs w:val="24"/>
        </w:rPr>
      </w:pPr>
      <w:r w:rsidRPr="00E813E4">
        <w:rPr>
          <w:rFonts w:ascii="Arial" w:hAnsi="Arial" w:cs="Arial"/>
          <w:spacing w:val="6"/>
          <w:szCs w:val="24"/>
        </w:rPr>
        <w:t>Así mismo, d</w:t>
      </w:r>
      <w:r w:rsidR="00855CA9" w:rsidRPr="00E813E4">
        <w:rPr>
          <w:rFonts w:ascii="Arial" w:hAnsi="Arial" w:cs="Arial"/>
          <w:spacing w:val="6"/>
          <w:szCs w:val="24"/>
        </w:rPr>
        <w:t>e conformidad con lo dispuesto por el artículo 69 del CPL se ordenó el grado jurisdiccional de consulta respecto de la anterior decisión, al haber resultado adversa a los intereses de la entidad demandada.</w:t>
      </w:r>
    </w:p>
    <w:p w14:paraId="3461D779" w14:textId="77777777" w:rsidR="00855CA9" w:rsidRPr="00E813E4" w:rsidRDefault="00855CA9" w:rsidP="00580F01">
      <w:pPr>
        <w:autoSpaceDE w:val="0"/>
        <w:autoSpaceDN w:val="0"/>
        <w:adjustRightInd w:val="0"/>
        <w:spacing w:line="276" w:lineRule="auto"/>
        <w:jc w:val="both"/>
        <w:rPr>
          <w:rFonts w:ascii="Arial" w:hAnsi="Arial" w:cs="Arial"/>
          <w:b/>
          <w:bCs/>
          <w:spacing w:val="6"/>
          <w:szCs w:val="24"/>
        </w:rPr>
      </w:pPr>
    </w:p>
    <w:p w14:paraId="2365B35F" w14:textId="77777777" w:rsidR="00855CA9" w:rsidRPr="00E813E4" w:rsidRDefault="00855CA9" w:rsidP="00580F01">
      <w:pPr>
        <w:pStyle w:val="Prrafodelista"/>
        <w:numPr>
          <w:ilvl w:val="0"/>
          <w:numId w:val="5"/>
        </w:numPr>
        <w:autoSpaceDE w:val="0"/>
        <w:autoSpaceDN w:val="0"/>
        <w:adjustRightInd w:val="0"/>
        <w:ind w:left="567" w:hanging="578"/>
        <w:rPr>
          <w:rFonts w:ascii="Arial" w:eastAsia="Times New Roman" w:hAnsi="Arial" w:cs="Arial"/>
          <w:b/>
          <w:bCs/>
          <w:noProof w:val="0"/>
          <w:spacing w:val="6"/>
          <w:szCs w:val="24"/>
          <w:lang w:val="es-ES_tradnl" w:eastAsia="es-ES"/>
        </w:rPr>
      </w:pPr>
      <w:r w:rsidRPr="00E813E4">
        <w:rPr>
          <w:rFonts w:ascii="Arial" w:eastAsia="Times New Roman" w:hAnsi="Arial" w:cs="Arial"/>
          <w:b/>
          <w:bCs/>
          <w:noProof w:val="0"/>
          <w:spacing w:val="6"/>
          <w:szCs w:val="24"/>
          <w:lang w:val="es-ES_tradnl" w:eastAsia="es-ES"/>
        </w:rPr>
        <w:t xml:space="preserve">ALEGATOS DE INSTANCIA </w:t>
      </w:r>
    </w:p>
    <w:p w14:paraId="3CF2D8B6" w14:textId="77777777" w:rsidR="009A7C8E" w:rsidRPr="00E813E4" w:rsidRDefault="009A7C8E" w:rsidP="00580F01">
      <w:pPr>
        <w:pStyle w:val="Sinespaciado"/>
        <w:spacing w:line="276" w:lineRule="auto"/>
        <w:rPr>
          <w:rFonts w:ascii="Arial" w:hAnsi="Arial" w:cs="Arial"/>
          <w:spacing w:val="6"/>
          <w:szCs w:val="24"/>
        </w:rPr>
      </w:pPr>
    </w:p>
    <w:p w14:paraId="1B2E7FA1" w14:textId="142C5A2F" w:rsidR="00051C48" w:rsidRPr="00E813E4" w:rsidRDefault="00051C48"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 xml:space="preserve">Dentro del término otorgado a las partes para descorrer el traslado, </w:t>
      </w:r>
      <w:r w:rsidR="6DB04AC0" w:rsidRPr="00E813E4">
        <w:rPr>
          <w:rFonts w:ascii="Arial" w:hAnsi="Arial" w:cs="Arial"/>
          <w:spacing w:val="6"/>
          <w:szCs w:val="24"/>
        </w:rPr>
        <w:t xml:space="preserve">la entidad demandada allegó escrito </w:t>
      </w:r>
      <w:r w:rsidRPr="00E813E4">
        <w:rPr>
          <w:rFonts w:ascii="Arial" w:hAnsi="Arial" w:cs="Arial"/>
          <w:spacing w:val="6"/>
          <w:szCs w:val="24"/>
        </w:rPr>
        <w:t>de alegatos mediante el correo electrónico del despacho, por lo que se procede a decidir de fondo previas las siguientes</w:t>
      </w:r>
    </w:p>
    <w:p w14:paraId="0FB78278" w14:textId="77777777" w:rsidR="00051C48" w:rsidRPr="00E813E4" w:rsidRDefault="00051C48" w:rsidP="00580F01">
      <w:pPr>
        <w:autoSpaceDE w:val="0"/>
        <w:autoSpaceDN w:val="0"/>
        <w:adjustRightInd w:val="0"/>
        <w:spacing w:line="276" w:lineRule="auto"/>
        <w:jc w:val="both"/>
        <w:rPr>
          <w:rFonts w:ascii="Arial" w:hAnsi="Arial" w:cs="Arial"/>
          <w:spacing w:val="6"/>
          <w:szCs w:val="24"/>
        </w:rPr>
      </w:pPr>
    </w:p>
    <w:p w14:paraId="4948B2E4" w14:textId="77777777" w:rsidR="009A7C8E" w:rsidRPr="00E813E4" w:rsidRDefault="009A7C8E" w:rsidP="00580F01">
      <w:pPr>
        <w:tabs>
          <w:tab w:val="left" w:pos="567"/>
        </w:tabs>
        <w:autoSpaceDE w:val="0"/>
        <w:autoSpaceDN w:val="0"/>
        <w:adjustRightInd w:val="0"/>
        <w:spacing w:line="276" w:lineRule="auto"/>
        <w:jc w:val="both"/>
        <w:rPr>
          <w:rFonts w:ascii="Arial" w:hAnsi="Arial" w:cs="Arial"/>
          <w:b/>
          <w:bCs/>
          <w:spacing w:val="6"/>
          <w:szCs w:val="24"/>
        </w:rPr>
      </w:pPr>
      <w:r w:rsidRPr="00E813E4">
        <w:rPr>
          <w:rFonts w:ascii="Arial" w:hAnsi="Arial" w:cs="Arial"/>
          <w:b/>
          <w:bCs/>
          <w:spacing w:val="6"/>
          <w:szCs w:val="24"/>
        </w:rPr>
        <w:t xml:space="preserve">V. </w:t>
      </w:r>
      <w:r w:rsidR="00051C48" w:rsidRPr="00E813E4">
        <w:rPr>
          <w:rFonts w:ascii="Arial" w:hAnsi="Arial" w:cs="Arial"/>
          <w:b/>
          <w:bCs/>
          <w:spacing w:val="6"/>
          <w:szCs w:val="24"/>
        </w:rPr>
        <w:tab/>
      </w:r>
      <w:r w:rsidRPr="00E813E4">
        <w:rPr>
          <w:rFonts w:ascii="Arial" w:hAnsi="Arial" w:cs="Arial"/>
          <w:b/>
          <w:bCs/>
          <w:spacing w:val="6"/>
          <w:szCs w:val="24"/>
        </w:rPr>
        <w:t>CONSIDERACIONES:</w:t>
      </w:r>
    </w:p>
    <w:p w14:paraId="1FC39945"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4199297E" w14:textId="77777777" w:rsidR="00855CA9" w:rsidRPr="00E813E4" w:rsidRDefault="00855CA9" w:rsidP="00580F01">
      <w:pPr>
        <w:pStyle w:val="Prrafodelista"/>
        <w:ind w:left="709"/>
        <w:rPr>
          <w:rFonts w:ascii="Arial" w:eastAsia="Times New Roman" w:hAnsi="Arial" w:cs="Arial"/>
          <w:b/>
          <w:bCs/>
          <w:noProof w:val="0"/>
          <w:spacing w:val="6"/>
          <w:szCs w:val="24"/>
          <w:lang w:val="es-ES_tradnl" w:eastAsia="es-ES"/>
        </w:rPr>
      </w:pPr>
      <w:r w:rsidRPr="00E813E4">
        <w:rPr>
          <w:rFonts w:ascii="Arial" w:eastAsia="Times New Roman" w:hAnsi="Arial" w:cs="Arial"/>
          <w:b/>
          <w:bCs/>
          <w:noProof w:val="0"/>
          <w:spacing w:val="6"/>
          <w:szCs w:val="24"/>
          <w:lang w:val="es-ES_tradnl" w:eastAsia="es-ES"/>
        </w:rPr>
        <w:t> </w:t>
      </w:r>
      <w:r w:rsidR="00504162" w:rsidRPr="00E813E4">
        <w:rPr>
          <w:rFonts w:ascii="Arial" w:eastAsia="Times New Roman" w:hAnsi="Arial" w:cs="Arial"/>
          <w:b/>
          <w:bCs/>
          <w:noProof w:val="0"/>
          <w:spacing w:val="6"/>
          <w:szCs w:val="24"/>
          <w:lang w:val="es-ES_tradnl" w:eastAsia="es-ES"/>
        </w:rPr>
        <w:t>5</w:t>
      </w:r>
      <w:r w:rsidRPr="00E813E4">
        <w:rPr>
          <w:rFonts w:ascii="Arial" w:eastAsia="Times New Roman" w:hAnsi="Arial" w:cs="Arial"/>
          <w:b/>
          <w:bCs/>
          <w:noProof w:val="0"/>
          <w:spacing w:val="6"/>
          <w:szCs w:val="24"/>
          <w:lang w:val="es-ES_tradnl" w:eastAsia="es-ES"/>
        </w:rPr>
        <w:t xml:space="preserve">.1. Presupuestos Procesales. </w:t>
      </w:r>
    </w:p>
    <w:p w14:paraId="0562CB0E" w14:textId="77777777" w:rsidR="00855CA9" w:rsidRPr="00E813E4" w:rsidRDefault="00855CA9" w:rsidP="00580F01">
      <w:pPr>
        <w:pStyle w:val="Sinespaciado"/>
        <w:spacing w:line="276" w:lineRule="auto"/>
        <w:rPr>
          <w:rFonts w:ascii="Arial" w:hAnsi="Arial" w:cs="Arial"/>
          <w:spacing w:val="6"/>
          <w:szCs w:val="24"/>
        </w:rPr>
      </w:pPr>
    </w:p>
    <w:p w14:paraId="3B3B509D" w14:textId="77777777" w:rsidR="00855CA9" w:rsidRPr="00E813E4" w:rsidRDefault="00855CA9" w:rsidP="00580F01">
      <w:pPr>
        <w:spacing w:line="276" w:lineRule="auto"/>
        <w:jc w:val="both"/>
        <w:rPr>
          <w:rFonts w:ascii="Arial" w:hAnsi="Arial" w:cs="Arial"/>
          <w:spacing w:val="6"/>
          <w:szCs w:val="24"/>
        </w:rPr>
      </w:pPr>
      <w:r w:rsidRPr="00E813E4">
        <w:rPr>
          <w:rFonts w:ascii="Arial" w:hAnsi="Arial" w:cs="Arial"/>
          <w:spacing w:val="6"/>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34CE0A41" w14:textId="77777777" w:rsidR="00855CA9" w:rsidRPr="00E813E4" w:rsidRDefault="00855CA9" w:rsidP="00580F01">
      <w:pPr>
        <w:spacing w:line="276" w:lineRule="auto"/>
        <w:ind w:firstLine="708"/>
        <w:jc w:val="both"/>
        <w:rPr>
          <w:rFonts w:ascii="Arial" w:hAnsi="Arial" w:cs="Arial"/>
          <w:spacing w:val="6"/>
          <w:szCs w:val="24"/>
        </w:rPr>
      </w:pPr>
    </w:p>
    <w:p w14:paraId="7F987CD2" w14:textId="77777777" w:rsidR="00855CA9" w:rsidRPr="00E813E4" w:rsidRDefault="00504162" w:rsidP="00580F01">
      <w:pPr>
        <w:spacing w:line="276" w:lineRule="auto"/>
        <w:ind w:firstLine="708"/>
        <w:jc w:val="both"/>
        <w:rPr>
          <w:rFonts w:ascii="Arial" w:hAnsi="Arial" w:cs="Arial"/>
          <w:b/>
          <w:bCs/>
          <w:spacing w:val="6"/>
          <w:szCs w:val="24"/>
        </w:rPr>
      </w:pPr>
      <w:r w:rsidRPr="00E813E4">
        <w:rPr>
          <w:rFonts w:ascii="Arial" w:hAnsi="Arial" w:cs="Arial"/>
          <w:b/>
          <w:bCs/>
          <w:spacing w:val="6"/>
          <w:szCs w:val="24"/>
        </w:rPr>
        <w:t>5</w:t>
      </w:r>
      <w:r w:rsidR="00855CA9" w:rsidRPr="00E813E4">
        <w:rPr>
          <w:rFonts w:ascii="Arial" w:hAnsi="Arial" w:cs="Arial"/>
          <w:b/>
          <w:bCs/>
          <w:spacing w:val="6"/>
          <w:szCs w:val="24"/>
        </w:rPr>
        <w:t>.2. Problemas jurídicos por resolver.</w:t>
      </w:r>
    </w:p>
    <w:p w14:paraId="62EBF3C5" w14:textId="77777777" w:rsidR="00855CA9" w:rsidRPr="00E813E4" w:rsidRDefault="00855CA9" w:rsidP="00580F01">
      <w:pPr>
        <w:pStyle w:val="Sinespaciado"/>
        <w:spacing w:line="276" w:lineRule="auto"/>
        <w:rPr>
          <w:rFonts w:ascii="Arial" w:hAnsi="Arial" w:cs="Arial"/>
          <w:spacing w:val="6"/>
          <w:szCs w:val="24"/>
        </w:rPr>
      </w:pPr>
    </w:p>
    <w:p w14:paraId="40539943" w14:textId="59E4D81A" w:rsidR="009A7C8E" w:rsidRPr="00E813E4" w:rsidRDefault="00BF3B75" w:rsidP="00580F01">
      <w:pPr>
        <w:tabs>
          <w:tab w:val="left" w:pos="4990"/>
        </w:tabs>
        <w:spacing w:line="276" w:lineRule="auto"/>
        <w:contextualSpacing/>
        <w:jc w:val="both"/>
        <w:rPr>
          <w:rFonts w:ascii="Arial" w:hAnsi="Arial" w:cs="Arial"/>
          <w:spacing w:val="6"/>
          <w:szCs w:val="24"/>
        </w:rPr>
      </w:pPr>
      <w:r w:rsidRPr="00E813E4">
        <w:rPr>
          <w:rFonts w:ascii="Arial" w:hAnsi="Arial" w:cs="Arial"/>
          <w:spacing w:val="6"/>
          <w:szCs w:val="24"/>
        </w:rPr>
        <w:t xml:space="preserve">De conformidad con </w:t>
      </w:r>
      <w:r w:rsidR="00617E92" w:rsidRPr="00E813E4">
        <w:rPr>
          <w:rFonts w:ascii="Arial" w:hAnsi="Arial" w:cs="Arial"/>
          <w:spacing w:val="6"/>
          <w:szCs w:val="24"/>
        </w:rPr>
        <w:t xml:space="preserve">el recurso de alzada </w:t>
      </w:r>
      <w:r w:rsidRPr="00E813E4">
        <w:rPr>
          <w:rFonts w:ascii="Arial" w:hAnsi="Arial" w:cs="Arial"/>
          <w:spacing w:val="6"/>
          <w:szCs w:val="24"/>
        </w:rPr>
        <w:t xml:space="preserve">y el grado jurisdiccional de consulta en favor de Colpensiones, se encuentra que el problema jurídico a resolver se circunscribe en determinar si el demandante tiene derecho a la pensión de invalidez, tomando en consideración las cotizaciones que fueron efectuadas al sistema pensional con posterioridad a la fecha de estructuración de su estado invalidante. En caso positivo, deberá establecerse a partir de qué fecha tiene derecho a disfrutar de dicha prestación y si proceden los intereses moratorios de que trata el </w:t>
      </w:r>
      <w:r w:rsidR="00051C48" w:rsidRPr="00E813E4">
        <w:rPr>
          <w:rFonts w:ascii="Arial" w:hAnsi="Arial" w:cs="Arial"/>
          <w:spacing w:val="6"/>
          <w:szCs w:val="24"/>
        </w:rPr>
        <w:t>artículo</w:t>
      </w:r>
      <w:r w:rsidRPr="00E813E4">
        <w:rPr>
          <w:rFonts w:ascii="Arial" w:hAnsi="Arial" w:cs="Arial"/>
          <w:spacing w:val="6"/>
          <w:szCs w:val="24"/>
        </w:rPr>
        <w:t xml:space="preserve"> 141 de la Ley 100 de 1993.</w:t>
      </w:r>
    </w:p>
    <w:p w14:paraId="7BA48C6A" w14:textId="77777777" w:rsidR="00617E92" w:rsidRPr="00E813E4" w:rsidRDefault="00617E92" w:rsidP="00580F01">
      <w:pPr>
        <w:tabs>
          <w:tab w:val="left" w:pos="4990"/>
        </w:tabs>
        <w:spacing w:line="276" w:lineRule="auto"/>
        <w:contextualSpacing/>
        <w:jc w:val="both"/>
        <w:rPr>
          <w:rFonts w:ascii="Arial" w:hAnsi="Arial" w:cs="Arial"/>
          <w:spacing w:val="6"/>
          <w:szCs w:val="24"/>
        </w:rPr>
      </w:pPr>
    </w:p>
    <w:p w14:paraId="54D4133C" w14:textId="77777777" w:rsidR="009A7C8E" w:rsidRPr="00E813E4" w:rsidRDefault="00504162" w:rsidP="00580F01">
      <w:pPr>
        <w:autoSpaceDE w:val="0"/>
        <w:autoSpaceDN w:val="0"/>
        <w:adjustRightInd w:val="0"/>
        <w:spacing w:line="276" w:lineRule="auto"/>
        <w:ind w:left="709"/>
        <w:jc w:val="both"/>
        <w:rPr>
          <w:rFonts w:ascii="Arial" w:hAnsi="Arial" w:cs="Arial"/>
          <w:b/>
          <w:bCs/>
          <w:spacing w:val="6"/>
          <w:szCs w:val="24"/>
        </w:rPr>
      </w:pPr>
      <w:r w:rsidRPr="00E813E4">
        <w:rPr>
          <w:rFonts w:ascii="Arial" w:hAnsi="Arial" w:cs="Arial"/>
          <w:b/>
          <w:bCs/>
          <w:spacing w:val="6"/>
          <w:szCs w:val="24"/>
        </w:rPr>
        <w:t>5</w:t>
      </w:r>
      <w:r w:rsidR="00BF3B75" w:rsidRPr="00E813E4">
        <w:rPr>
          <w:rFonts w:ascii="Arial" w:hAnsi="Arial" w:cs="Arial"/>
          <w:b/>
          <w:bCs/>
          <w:spacing w:val="6"/>
          <w:szCs w:val="24"/>
        </w:rPr>
        <w:t xml:space="preserve">.3 </w:t>
      </w:r>
      <w:r w:rsidR="009A7C8E" w:rsidRPr="00E813E4">
        <w:rPr>
          <w:rFonts w:ascii="Arial" w:hAnsi="Arial" w:cs="Arial"/>
          <w:b/>
          <w:bCs/>
          <w:spacing w:val="6"/>
          <w:szCs w:val="24"/>
        </w:rPr>
        <w:t>Desenvolvimiento de la problemática planteada</w:t>
      </w:r>
    </w:p>
    <w:p w14:paraId="6D98A12B" w14:textId="77777777" w:rsidR="009A7C8E" w:rsidRPr="00E813E4" w:rsidRDefault="009A7C8E" w:rsidP="00580F01">
      <w:pPr>
        <w:pStyle w:val="Sinespaciado"/>
        <w:spacing w:line="276" w:lineRule="auto"/>
        <w:rPr>
          <w:rFonts w:ascii="Arial" w:hAnsi="Arial" w:cs="Arial"/>
          <w:spacing w:val="6"/>
          <w:szCs w:val="24"/>
        </w:rPr>
      </w:pPr>
    </w:p>
    <w:p w14:paraId="0102DD0F"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En materia laboral, el régimen de los efectos de la ley se estatuyó en el artículo 16 del Código Sustantivo, prescribiendo que las normas del trabajo, por ser de orden público, producen efecto general inmediato, y por tanto, incluso se aplican a las relaciones vigentes o en curso al momento en que empiezan a regir, pero no tienen efecto retroactivo sobre situaciones definidas o consumadas bajo leyes anteriores.</w:t>
      </w:r>
    </w:p>
    <w:p w14:paraId="2946DB82"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665CED78" w14:textId="76B62DA1" w:rsidR="009A7C8E" w:rsidRPr="00E813E4" w:rsidRDefault="009A7C8E" w:rsidP="00580F01">
      <w:pPr>
        <w:pStyle w:val="Textoindependiente"/>
        <w:spacing w:line="276" w:lineRule="auto"/>
        <w:contextualSpacing/>
        <w:rPr>
          <w:rFonts w:eastAsia="Times New Roman"/>
          <w:spacing w:val="6"/>
          <w:szCs w:val="24"/>
        </w:rPr>
      </w:pPr>
      <w:r w:rsidRPr="00E813E4">
        <w:rPr>
          <w:rFonts w:eastAsia="Times New Roman"/>
          <w:spacing w:val="6"/>
          <w:szCs w:val="24"/>
        </w:rPr>
        <w:t xml:space="preserve">Acorde con este precepto, en relación con la pensión de invalidez, la norma que regula el derecho, no es otra que la vigente a la fecha de estructuración de la invalidez del afiliado. En el caso concreto, la estructuración de </w:t>
      </w:r>
      <w:r w:rsidR="00617E92" w:rsidRPr="00E813E4">
        <w:rPr>
          <w:rFonts w:eastAsia="Times New Roman"/>
          <w:spacing w:val="6"/>
          <w:szCs w:val="24"/>
        </w:rPr>
        <w:t xml:space="preserve">la pérdida de capacidad laboral </w:t>
      </w:r>
      <w:r w:rsidR="00BF3B75" w:rsidRPr="00E813E4">
        <w:rPr>
          <w:rFonts w:eastAsia="Times New Roman"/>
          <w:spacing w:val="6"/>
          <w:szCs w:val="24"/>
        </w:rPr>
        <w:t xml:space="preserve">de origen común </w:t>
      </w:r>
      <w:r w:rsidRPr="00E813E4">
        <w:rPr>
          <w:rFonts w:eastAsia="Times New Roman"/>
          <w:spacing w:val="6"/>
          <w:szCs w:val="24"/>
        </w:rPr>
        <w:t xml:space="preserve">del señor </w:t>
      </w:r>
      <w:r w:rsidR="00BF3B75" w:rsidRPr="00E813E4">
        <w:rPr>
          <w:rFonts w:eastAsia="Times New Roman"/>
          <w:spacing w:val="6"/>
          <w:szCs w:val="24"/>
        </w:rPr>
        <w:t xml:space="preserve">José Marino Rojo Grisales </w:t>
      </w:r>
      <w:r w:rsidRPr="00E813E4">
        <w:rPr>
          <w:rFonts w:eastAsia="Times New Roman"/>
          <w:spacing w:val="6"/>
          <w:szCs w:val="24"/>
        </w:rPr>
        <w:t xml:space="preserve">ocurrió el </w:t>
      </w:r>
      <w:r w:rsidR="00BF3B75" w:rsidRPr="00E813E4">
        <w:rPr>
          <w:rFonts w:eastAsia="Times New Roman"/>
          <w:b/>
          <w:bCs/>
          <w:spacing w:val="6"/>
          <w:szCs w:val="24"/>
        </w:rPr>
        <w:t>11 de noviembre de 2015</w:t>
      </w:r>
      <w:r w:rsidR="00BF3B75" w:rsidRPr="00E813E4">
        <w:rPr>
          <w:rFonts w:eastAsia="Times New Roman"/>
          <w:spacing w:val="6"/>
          <w:szCs w:val="24"/>
        </w:rPr>
        <w:t xml:space="preserve"> (</w:t>
      </w:r>
      <w:proofErr w:type="spellStart"/>
      <w:r w:rsidR="00BF3B75" w:rsidRPr="00E813E4">
        <w:rPr>
          <w:rFonts w:eastAsia="Times New Roman"/>
          <w:spacing w:val="6"/>
          <w:szCs w:val="24"/>
        </w:rPr>
        <w:t>fl</w:t>
      </w:r>
      <w:proofErr w:type="spellEnd"/>
      <w:r w:rsidR="00BF3B75" w:rsidRPr="00E813E4">
        <w:rPr>
          <w:rFonts w:eastAsia="Times New Roman"/>
          <w:spacing w:val="6"/>
          <w:szCs w:val="24"/>
        </w:rPr>
        <w:t>.</w:t>
      </w:r>
      <w:r w:rsidR="00580F01" w:rsidRPr="00E813E4">
        <w:rPr>
          <w:rFonts w:eastAsia="Times New Roman"/>
          <w:spacing w:val="6"/>
          <w:szCs w:val="24"/>
        </w:rPr>
        <w:t xml:space="preserve"> </w:t>
      </w:r>
      <w:r w:rsidR="00BF3B75" w:rsidRPr="00E813E4">
        <w:rPr>
          <w:rFonts w:eastAsia="Times New Roman"/>
          <w:spacing w:val="6"/>
          <w:szCs w:val="24"/>
        </w:rPr>
        <w:t>23)</w:t>
      </w:r>
      <w:r w:rsidRPr="00E813E4">
        <w:rPr>
          <w:rFonts w:eastAsia="Times New Roman"/>
          <w:spacing w:val="6"/>
          <w:szCs w:val="24"/>
        </w:rPr>
        <w:t xml:space="preserve">, es decir, en vigencia de la Ley 860 de 2003 modificatoria del artículo 39 de la Ley 100 de 1993, que exige al afiliado como requisitos para acceder a la pensión de invalidez, tener una </w:t>
      </w:r>
      <w:r w:rsidR="00617E92" w:rsidRPr="00E813E4">
        <w:rPr>
          <w:rFonts w:eastAsia="Times New Roman"/>
          <w:spacing w:val="6"/>
          <w:szCs w:val="24"/>
        </w:rPr>
        <w:t>pérdida de capacidad laboral</w:t>
      </w:r>
      <w:r w:rsidRPr="00E813E4">
        <w:rPr>
          <w:rFonts w:eastAsia="Times New Roman"/>
          <w:spacing w:val="6"/>
          <w:szCs w:val="24"/>
        </w:rPr>
        <w:t xml:space="preserve"> igual o superior al 50 % y haber cotizado al menos 50 semanas dentro de los tres años inmediatamente anteriores a la fecha de estructuración del estado de invalidez. </w:t>
      </w:r>
    </w:p>
    <w:p w14:paraId="5997CC1D" w14:textId="77777777" w:rsidR="00B61C6D" w:rsidRPr="00E813E4" w:rsidRDefault="00B61C6D" w:rsidP="00580F01">
      <w:pPr>
        <w:pStyle w:val="Textoindependiente"/>
        <w:spacing w:line="276" w:lineRule="auto"/>
        <w:contextualSpacing/>
        <w:rPr>
          <w:rFonts w:eastAsia="Times New Roman"/>
          <w:spacing w:val="6"/>
          <w:szCs w:val="24"/>
        </w:rPr>
      </w:pPr>
    </w:p>
    <w:p w14:paraId="231B207D" w14:textId="07850BEF" w:rsidR="009A7C8E" w:rsidRPr="00E813E4" w:rsidRDefault="009A7C8E" w:rsidP="00580F01">
      <w:pPr>
        <w:pStyle w:val="Textoindependiente"/>
        <w:spacing w:line="276" w:lineRule="auto"/>
        <w:contextualSpacing/>
        <w:rPr>
          <w:rFonts w:eastAsia="Times New Roman"/>
          <w:spacing w:val="6"/>
          <w:szCs w:val="24"/>
        </w:rPr>
      </w:pPr>
      <w:r w:rsidRPr="00E813E4">
        <w:rPr>
          <w:rFonts w:eastAsia="Times New Roman"/>
          <w:spacing w:val="6"/>
          <w:szCs w:val="24"/>
        </w:rPr>
        <w:t>En ese orden de ideas, los per</w:t>
      </w:r>
      <w:r w:rsidR="00617E92" w:rsidRPr="00E813E4">
        <w:rPr>
          <w:rFonts w:eastAsia="Times New Roman"/>
          <w:spacing w:val="6"/>
          <w:szCs w:val="24"/>
        </w:rPr>
        <w:t>í</w:t>
      </w:r>
      <w:r w:rsidRPr="00E813E4">
        <w:rPr>
          <w:rFonts w:eastAsia="Times New Roman"/>
          <w:spacing w:val="6"/>
          <w:szCs w:val="24"/>
        </w:rPr>
        <w:t xml:space="preserve">odos de cotización válidos para la </w:t>
      </w:r>
      <w:proofErr w:type="spellStart"/>
      <w:r w:rsidRPr="00E813E4">
        <w:rPr>
          <w:rFonts w:eastAsia="Times New Roman"/>
          <w:spacing w:val="6"/>
          <w:szCs w:val="24"/>
        </w:rPr>
        <w:t>causación</w:t>
      </w:r>
      <w:proofErr w:type="spellEnd"/>
      <w:r w:rsidRPr="00E813E4">
        <w:rPr>
          <w:rFonts w:eastAsia="Times New Roman"/>
          <w:spacing w:val="6"/>
          <w:szCs w:val="24"/>
        </w:rPr>
        <w:t xml:space="preserve"> del derecho a la pensión de invalidez son aquellos pagados con antelación a la fecha de estructuración del estado invalidante, lo que impide entonces que</w:t>
      </w:r>
      <w:r w:rsidR="00617E92" w:rsidRPr="00E813E4">
        <w:rPr>
          <w:rFonts w:eastAsia="Times New Roman"/>
          <w:spacing w:val="6"/>
          <w:szCs w:val="24"/>
        </w:rPr>
        <w:t xml:space="preserve">, en principio, </w:t>
      </w:r>
      <w:r w:rsidRPr="00E813E4">
        <w:rPr>
          <w:rFonts w:eastAsia="Times New Roman"/>
          <w:spacing w:val="6"/>
          <w:szCs w:val="24"/>
        </w:rPr>
        <w:t xml:space="preserve">se admitan los efectuados con posterioridad. </w:t>
      </w:r>
    </w:p>
    <w:p w14:paraId="110FFD37" w14:textId="77777777" w:rsidR="009A7C8E" w:rsidRPr="00E813E4" w:rsidRDefault="009A7C8E" w:rsidP="00580F01">
      <w:pPr>
        <w:pStyle w:val="Textoindependiente"/>
        <w:spacing w:line="276" w:lineRule="auto"/>
        <w:contextualSpacing/>
        <w:rPr>
          <w:rFonts w:eastAsia="Times New Roman"/>
          <w:spacing w:val="6"/>
          <w:szCs w:val="24"/>
        </w:rPr>
      </w:pPr>
    </w:p>
    <w:p w14:paraId="7FA8C960" w14:textId="16278E8B" w:rsidR="009A7C8E" w:rsidRPr="00E813E4" w:rsidRDefault="009A7C8E" w:rsidP="00580F01">
      <w:pPr>
        <w:pStyle w:val="Textoindependiente"/>
        <w:spacing w:line="276" w:lineRule="auto"/>
        <w:contextualSpacing/>
        <w:rPr>
          <w:rFonts w:eastAsia="Times New Roman"/>
          <w:spacing w:val="6"/>
          <w:szCs w:val="24"/>
        </w:rPr>
      </w:pPr>
      <w:r w:rsidRPr="00E813E4">
        <w:rPr>
          <w:rFonts w:eastAsia="Times New Roman"/>
          <w:spacing w:val="6"/>
          <w:szCs w:val="24"/>
        </w:rPr>
        <w:t>Sin embargo, en atención a que existen padecimientos que se presentan desde el nacimiento</w:t>
      </w:r>
      <w:r w:rsidR="00BF3B75" w:rsidRPr="00E813E4">
        <w:rPr>
          <w:rFonts w:eastAsia="Times New Roman"/>
          <w:spacing w:val="6"/>
          <w:szCs w:val="24"/>
        </w:rPr>
        <w:t xml:space="preserve"> y </w:t>
      </w:r>
      <w:r w:rsidRPr="00E813E4">
        <w:rPr>
          <w:rFonts w:eastAsia="Times New Roman"/>
          <w:spacing w:val="6"/>
          <w:szCs w:val="24"/>
        </w:rPr>
        <w:t xml:space="preserve">que son de larga duración o progresivos, la Corte Constitucional en sentencia </w:t>
      </w:r>
      <w:r w:rsidRPr="00E813E4">
        <w:rPr>
          <w:rFonts w:eastAsia="Times New Roman"/>
          <w:b/>
          <w:bCs/>
          <w:spacing w:val="6"/>
          <w:szCs w:val="24"/>
        </w:rPr>
        <w:t>SU – 588 de 2016</w:t>
      </w:r>
      <w:r w:rsidRPr="00E813E4">
        <w:rPr>
          <w:rFonts w:eastAsia="Times New Roman"/>
          <w:spacing w:val="6"/>
          <w:szCs w:val="24"/>
        </w:rPr>
        <w:t xml:space="preserve"> se pronunció al respecto</w:t>
      </w:r>
      <w:r w:rsidR="00BF3B75" w:rsidRPr="00E813E4">
        <w:rPr>
          <w:rFonts w:eastAsia="Times New Roman"/>
          <w:spacing w:val="6"/>
          <w:szCs w:val="24"/>
        </w:rPr>
        <w:t>, indicando e</w:t>
      </w:r>
      <w:r w:rsidRPr="00E813E4">
        <w:rPr>
          <w:rFonts w:eastAsia="Times New Roman"/>
          <w:spacing w:val="6"/>
          <w:szCs w:val="24"/>
        </w:rPr>
        <w:t xml:space="preserve">n relación con este tipo de enfermedades denominadas crónicas, degenerativas o congénitas, que </w:t>
      </w:r>
      <w:r w:rsidR="0066161C" w:rsidRPr="00E813E4">
        <w:rPr>
          <w:rFonts w:eastAsia="Times New Roman"/>
          <w:spacing w:val="6"/>
          <w:szCs w:val="24"/>
        </w:rPr>
        <w:t xml:space="preserve">si bien es cierto que existen casos en que </w:t>
      </w:r>
      <w:r w:rsidRPr="00E813E4">
        <w:rPr>
          <w:rFonts w:eastAsia="Times New Roman"/>
          <w:spacing w:val="6"/>
          <w:szCs w:val="24"/>
        </w:rPr>
        <w:t>la pérdida de capacidad laboral se estructur</w:t>
      </w:r>
      <w:r w:rsidR="0066161C" w:rsidRPr="00E813E4">
        <w:rPr>
          <w:rFonts w:eastAsia="Times New Roman"/>
          <w:spacing w:val="6"/>
          <w:szCs w:val="24"/>
        </w:rPr>
        <w:t>a</w:t>
      </w:r>
      <w:r w:rsidRPr="00E813E4">
        <w:rPr>
          <w:rFonts w:eastAsia="Times New Roman"/>
          <w:spacing w:val="6"/>
          <w:szCs w:val="24"/>
        </w:rPr>
        <w:t xml:space="preserve"> en determinada fecha, cuando aparece el primer síntoma de la enfermedad o del diagnóstico o un día cercano al nacimiento, </w:t>
      </w:r>
      <w:r w:rsidRPr="00E813E4">
        <w:rPr>
          <w:rFonts w:eastAsia="Times New Roman"/>
          <w:spacing w:val="6"/>
          <w:szCs w:val="24"/>
        </w:rPr>
        <w:lastRenderedPageBreak/>
        <w:t>existen</w:t>
      </w:r>
      <w:r w:rsidR="00BF3B75" w:rsidRPr="00E813E4">
        <w:rPr>
          <w:rFonts w:eastAsia="Times New Roman"/>
          <w:spacing w:val="6"/>
          <w:szCs w:val="24"/>
        </w:rPr>
        <w:t xml:space="preserve"> otros</w:t>
      </w:r>
      <w:r w:rsidRPr="00E813E4">
        <w:rPr>
          <w:rFonts w:eastAsia="Times New Roman"/>
          <w:spacing w:val="6"/>
          <w:szCs w:val="24"/>
        </w:rPr>
        <w:t xml:space="preserve"> casos en que la persona </w:t>
      </w:r>
      <w:r w:rsidR="004D6E2B" w:rsidRPr="00E813E4">
        <w:rPr>
          <w:rFonts w:eastAsia="Times New Roman"/>
          <w:spacing w:val="6"/>
          <w:szCs w:val="24"/>
        </w:rPr>
        <w:t>que padece este tipo de enfermedades va perdiendo su capacidad</w:t>
      </w:r>
      <w:r w:rsidR="000A30FD" w:rsidRPr="00E813E4">
        <w:rPr>
          <w:rFonts w:eastAsia="Times New Roman"/>
          <w:spacing w:val="6"/>
          <w:szCs w:val="24"/>
        </w:rPr>
        <w:t xml:space="preserve"> para</w:t>
      </w:r>
      <w:r w:rsidR="004D6E2B" w:rsidRPr="00E813E4">
        <w:rPr>
          <w:rFonts w:eastAsia="Times New Roman"/>
          <w:spacing w:val="6"/>
          <w:szCs w:val="24"/>
        </w:rPr>
        <w:t xml:space="preserve"> laboral de manera lenta y paulatina, </w:t>
      </w:r>
      <w:r w:rsidR="000A30FD" w:rsidRPr="00E813E4">
        <w:rPr>
          <w:rFonts w:eastAsia="Times New Roman"/>
          <w:spacing w:val="6"/>
          <w:szCs w:val="24"/>
        </w:rPr>
        <w:t xml:space="preserve">de modo que, </w:t>
      </w:r>
      <w:r w:rsidRPr="00E813E4">
        <w:rPr>
          <w:rFonts w:eastAsia="Times New Roman"/>
          <w:spacing w:val="6"/>
          <w:szCs w:val="24"/>
        </w:rPr>
        <w:t xml:space="preserve">mantiene una capacidad laboral residual que le permite permanecer activa laboralmente y realizar aportes al sistema pensional, </w:t>
      </w:r>
      <w:r w:rsidR="000A30FD" w:rsidRPr="00E813E4">
        <w:rPr>
          <w:rFonts w:eastAsia="Times New Roman"/>
          <w:spacing w:val="6"/>
          <w:szCs w:val="24"/>
        </w:rPr>
        <w:t xml:space="preserve">los cuales </w:t>
      </w:r>
      <w:r w:rsidRPr="00E813E4">
        <w:rPr>
          <w:rFonts w:eastAsia="Times New Roman"/>
          <w:spacing w:val="6"/>
          <w:szCs w:val="24"/>
        </w:rPr>
        <w:t xml:space="preserve">deben ser tenidos en cuenta para efectos de estudiar la solicitud de reconocimiento pensional, pues de no ser así se le estaría violando no solo la posibilidad de procurarse por sus propios medios una calidad de vida acorde con la dignidad humana sino también la posibilidad de que el sistema pensional cubriera la contingencia por invalidez. </w:t>
      </w:r>
    </w:p>
    <w:p w14:paraId="06941F40" w14:textId="77777777" w:rsidR="00617E92" w:rsidRPr="00E813E4" w:rsidRDefault="00617E92" w:rsidP="00580F01">
      <w:pPr>
        <w:pStyle w:val="Textoindependiente"/>
        <w:spacing w:line="276" w:lineRule="auto"/>
        <w:contextualSpacing/>
        <w:rPr>
          <w:rFonts w:eastAsia="Times New Roman"/>
          <w:spacing w:val="6"/>
          <w:szCs w:val="24"/>
        </w:rPr>
      </w:pPr>
    </w:p>
    <w:p w14:paraId="31CB8125" w14:textId="7844561C" w:rsidR="004D6E2B" w:rsidRPr="00E813E4" w:rsidRDefault="009A7C8E" w:rsidP="00580F01">
      <w:pPr>
        <w:spacing w:line="276" w:lineRule="auto"/>
        <w:jc w:val="both"/>
        <w:rPr>
          <w:rFonts w:ascii="Arial" w:hAnsi="Arial" w:cs="Arial"/>
          <w:spacing w:val="6"/>
          <w:szCs w:val="24"/>
        </w:rPr>
      </w:pPr>
      <w:r w:rsidRPr="00E813E4">
        <w:rPr>
          <w:rFonts w:ascii="Arial" w:hAnsi="Arial" w:cs="Arial"/>
          <w:spacing w:val="6"/>
          <w:szCs w:val="24"/>
        </w:rPr>
        <w:t xml:space="preserve">En ese orden, </w:t>
      </w:r>
      <w:r w:rsidR="00617E92" w:rsidRPr="00E813E4">
        <w:rPr>
          <w:rFonts w:ascii="Arial" w:hAnsi="Arial" w:cs="Arial"/>
          <w:spacing w:val="6"/>
          <w:szCs w:val="24"/>
        </w:rPr>
        <w:t xml:space="preserve">la </w:t>
      </w:r>
      <w:r w:rsidR="000A30FD" w:rsidRPr="00E813E4">
        <w:rPr>
          <w:rFonts w:ascii="Arial" w:hAnsi="Arial" w:cs="Arial"/>
          <w:spacing w:val="6"/>
          <w:szCs w:val="24"/>
        </w:rPr>
        <w:t>A</w:t>
      </w:r>
      <w:r w:rsidR="00BF3B75" w:rsidRPr="00E813E4">
        <w:rPr>
          <w:rFonts w:ascii="Arial" w:hAnsi="Arial" w:cs="Arial"/>
          <w:spacing w:val="6"/>
          <w:szCs w:val="24"/>
        </w:rPr>
        <w:t xml:space="preserve">lta </w:t>
      </w:r>
      <w:r w:rsidR="000A30FD" w:rsidRPr="00E813E4">
        <w:rPr>
          <w:rFonts w:ascii="Arial" w:hAnsi="Arial" w:cs="Arial"/>
          <w:spacing w:val="6"/>
          <w:szCs w:val="24"/>
        </w:rPr>
        <w:t>M</w:t>
      </w:r>
      <w:r w:rsidR="00BF3B75" w:rsidRPr="00E813E4">
        <w:rPr>
          <w:rFonts w:ascii="Arial" w:hAnsi="Arial" w:cs="Arial"/>
          <w:spacing w:val="6"/>
          <w:szCs w:val="24"/>
        </w:rPr>
        <w:t>agistratura estableció</w:t>
      </w:r>
      <w:r w:rsidRPr="00E813E4">
        <w:rPr>
          <w:rFonts w:ascii="Arial" w:hAnsi="Arial" w:cs="Arial"/>
          <w:spacing w:val="6"/>
          <w:szCs w:val="24"/>
        </w:rPr>
        <w:t xml:space="preserve"> que pueden tenerse en cuenta las semanas cotizadas con posterioridad a la fecha de estructuración y </w:t>
      </w:r>
      <w:r w:rsidR="004D6E2B" w:rsidRPr="00E813E4">
        <w:rPr>
          <w:rFonts w:ascii="Arial" w:hAnsi="Arial" w:cs="Arial"/>
          <w:spacing w:val="6"/>
          <w:szCs w:val="24"/>
        </w:rPr>
        <w:t>tomar en cuenta</w:t>
      </w:r>
      <w:r w:rsidRPr="00E813E4">
        <w:rPr>
          <w:rFonts w:ascii="Arial" w:hAnsi="Arial" w:cs="Arial"/>
          <w:spacing w:val="6"/>
          <w:szCs w:val="24"/>
        </w:rPr>
        <w:t xml:space="preserve"> la fecha de (i) calificación de la invalidez, (ii) la última cotización efectuada o (iii) de la solicitud del reconocimiento pensional, para </w:t>
      </w:r>
      <w:r w:rsidR="00B628DA" w:rsidRPr="00E813E4">
        <w:rPr>
          <w:rFonts w:ascii="Arial" w:hAnsi="Arial" w:cs="Arial"/>
          <w:spacing w:val="6"/>
          <w:szCs w:val="24"/>
        </w:rPr>
        <w:t xml:space="preserve">efectos de </w:t>
      </w:r>
      <w:r w:rsidRPr="00E813E4">
        <w:rPr>
          <w:rFonts w:ascii="Arial" w:hAnsi="Arial" w:cs="Arial"/>
          <w:spacing w:val="6"/>
          <w:szCs w:val="24"/>
        </w:rPr>
        <w:t>verificar el cumplimiento de la densidad de cotizaciones que demanda el artículo 1º de la Ley 860/2003</w:t>
      </w:r>
      <w:r w:rsidR="00E54D2B" w:rsidRPr="00E813E4">
        <w:rPr>
          <w:rFonts w:ascii="Arial" w:hAnsi="Arial" w:cs="Arial"/>
          <w:spacing w:val="6"/>
          <w:szCs w:val="24"/>
        </w:rPr>
        <w:t>, para lo cual en cada caso en concreto se debe determinar con base en el material probatorio allegado al proceso, cu</w:t>
      </w:r>
      <w:r w:rsidR="00CC10FF" w:rsidRPr="00E813E4">
        <w:rPr>
          <w:rFonts w:ascii="Arial" w:hAnsi="Arial" w:cs="Arial"/>
          <w:spacing w:val="6"/>
          <w:szCs w:val="24"/>
        </w:rPr>
        <w:t>á</w:t>
      </w:r>
      <w:r w:rsidR="00E54D2B" w:rsidRPr="00E813E4">
        <w:rPr>
          <w:rFonts w:ascii="Arial" w:hAnsi="Arial" w:cs="Arial"/>
          <w:spacing w:val="6"/>
          <w:szCs w:val="24"/>
        </w:rPr>
        <w:t xml:space="preserve">l es </w:t>
      </w:r>
      <w:r w:rsidR="00CC10FF" w:rsidRPr="00E813E4">
        <w:rPr>
          <w:rFonts w:ascii="Arial" w:hAnsi="Arial" w:cs="Arial"/>
          <w:spacing w:val="6"/>
          <w:szCs w:val="24"/>
        </w:rPr>
        <w:t xml:space="preserve">aquella </w:t>
      </w:r>
      <w:r w:rsidR="00E54D2B" w:rsidRPr="00E813E4">
        <w:rPr>
          <w:rFonts w:ascii="Arial" w:hAnsi="Arial" w:cs="Arial"/>
          <w:spacing w:val="6"/>
          <w:szCs w:val="24"/>
        </w:rPr>
        <w:t xml:space="preserve">fecha </w:t>
      </w:r>
      <w:r w:rsidR="00CC10FF" w:rsidRPr="00E813E4">
        <w:rPr>
          <w:rFonts w:ascii="Arial" w:hAnsi="Arial" w:cs="Arial"/>
          <w:spacing w:val="6"/>
          <w:szCs w:val="24"/>
        </w:rPr>
        <w:t>a partir de la cual a</w:t>
      </w:r>
      <w:r w:rsidR="00E54D2B" w:rsidRPr="00E813E4">
        <w:rPr>
          <w:rFonts w:ascii="Arial" w:hAnsi="Arial" w:cs="Arial"/>
          <w:spacing w:val="6"/>
          <w:szCs w:val="24"/>
        </w:rPr>
        <w:t xml:space="preserve"> la persona con la enfermedad crónica degenerativa o congénita le resulta imposible seguir trabajando, pues es en ese momento en el que efectivamente se estructura la pérdida de la capacidad laboral</w:t>
      </w:r>
      <w:r w:rsidR="00CC10FF" w:rsidRPr="00E813E4">
        <w:rPr>
          <w:rFonts w:ascii="Arial" w:hAnsi="Arial" w:cs="Arial"/>
          <w:spacing w:val="6"/>
          <w:szCs w:val="24"/>
        </w:rPr>
        <w:t xml:space="preserve"> residual con que contaba</w:t>
      </w:r>
      <w:r w:rsidR="00E54D2B" w:rsidRPr="00E813E4">
        <w:rPr>
          <w:rFonts w:ascii="Arial" w:hAnsi="Arial" w:cs="Arial"/>
          <w:spacing w:val="6"/>
          <w:szCs w:val="24"/>
        </w:rPr>
        <w:t>.</w:t>
      </w:r>
    </w:p>
    <w:p w14:paraId="46017498" w14:textId="77777777" w:rsidR="00580F01" w:rsidRPr="00E813E4" w:rsidRDefault="00580F01" w:rsidP="00580F01">
      <w:pPr>
        <w:spacing w:line="276" w:lineRule="auto"/>
        <w:jc w:val="both"/>
        <w:rPr>
          <w:rFonts w:ascii="Arial" w:hAnsi="Arial" w:cs="Arial"/>
          <w:spacing w:val="6"/>
          <w:szCs w:val="24"/>
        </w:rPr>
      </w:pPr>
    </w:p>
    <w:p w14:paraId="384F51BF" w14:textId="3218C5F7" w:rsidR="004D6E2B" w:rsidRPr="00E813E4" w:rsidRDefault="004D6E2B" w:rsidP="00580F01">
      <w:pPr>
        <w:pStyle w:val="Textoindependiente"/>
        <w:spacing w:line="276" w:lineRule="auto"/>
        <w:contextualSpacing/>
        <w:rPr>
          <w:rFonts w:eastAsia="Times New Roman"/>
          <w:spacing w:val="6"/>
          <w:szCs w:val="24"/>
        </w:rPr>
      </w:pPr>
      <w:r w:rsidRPr="00E813E4">
        <w:rPr>
          <w:rFonts w:eastAsia="Times New Roman"/>
          <w:spacing w:val="6"/>
          <w:szCs w:val="24"/>
        </w:rPr>
        <w:t xml:space="preserve">En términos similares se ha pronunciado el órgano de cierre de </w:t>
      </w:r>
      <w:r w:rsidR="00CC10FF" w:rsidRPr="00E813E4">
        <w:rPr>
          <w:rFonts w:eastAsia="Times New Roman"/>
          <w:spacing w:val="6"/>
          <w:szCs w:val="24"/>
        </w:rPr>
        <w:t>la</w:t>
      </w:r>
      <w:r w:rsidRPr="00E813E4">
        <w:rPr>
          <w:rFonts w:eastAsia="Times New Roman"/>
          <w:spacing w:val="6"/>
          <w:szCs w:val="24"/>
        </w:rPr>
        <w:t xml:space="preserve"> especialidad laboral, entre otras, en </w:t>
      </w:r>
      <w:r w:rsidR="00E54D2B" w:rsidRPr="00E813E4">
        <w:rPr>
          <w:rFonts w:eastAsia="Times New Roman"/>
          <w:spacing w:val="6"/>
          <w:szCs w:val="24"/>
        </w:rPr>
        <w:t xml:space="preserve">sentencia </w:t>
      </w:r>
      <w:r w:rsidR="00E54D2B" w:rsidRPr="00E813E4">
        <w:rPr>
          <w:rFonts w:eastAsia="Times New Roman"/>
          <w:b/>
          <w:bCs/>
          <w:spacing w:val="6"/>
          <w:szCs w:val="24"/>
        </w:rPr>
        <w:t>SL3275-2019 de 14 de agosto de 2019</w:t>
      </w:r>
      <w:r w:rsidR="00E54D2B" w:rsidRPr="00E813E4">
        <w:rPr>
          <w:rFonts w:eastAsia="Times New Roman"/>
          <w:spacing w:val="6"/>
          <w:szCs w:val="24"/>
        </w:rPr>
        <w:t xml:space="preserve">, </w:t>
      </w:r>
      <w:r w:rsidRPr="00E813E4">
        <w:rPr>
          <w:rFonts w:eastAsia="Times New Roman"/>
          <w:spacing w:val="6"/>
          <w:szCs w:val="24"/>
        </w:rPr>
        <w:t>en la que</w:t>
      </w:r>
      <w:r w:rsidR="00E54D2B" w:rsidRPr="00E813E4">
        <w:rPr>
          <w:rFonts w:eastAsia="Times New Roman"/>
          <w:spacing w:val="6"/>
          <w:szCs w:val="24"/>
        </w:rPr>
        <w:t xml:space="preserve"> </w:t>
      </w:r>
      <w:r w:rsidR="00B63F88" w:rsidRPr="00E813E4">
        <w:rPr>
          <w:rFonts w:eastAsia="Times New Roman"/>
          <w:spacing w:val="6"/>
          <w:szCs w:val="24"/>
        </w:rPr>
        <w:t>sostuvo</w:t>
      </w:r>
      <w:r w:rsidR="00E54D2B" w:rsidRPr="00E813E4">
        <w:rPr>
          <w:rFonts w:eastAsia="Times New Roman"/>
          <w:spacing w:val="6"/>
          <w:szCs w:val="24"/>
        </w:rPr>
        <w:t xml:space="preserve">: </w:t>
      </w:r>
    </w:p>
    <w:p w14:paraId="39735227" w14:textId="7C5F92FF" w:rsidR="3A292318" w:rsidRPr="00E813E4" w:rsidRDefault="3A292318" w:rsidP="00580F01">
      <w:pPr>
        <w:pStyle w:val="Textoindependiente"/>
        <w:spacing w:line="276" w:lineRule="auto"/>
        <w:rPr>
          <w:rFonts w:eastAsia="Times New Roman"/>
          <w:spacing w:val="6"/>
          <w:szCs w:val="24"/>
        </w:rPr>
      </w:pPr>
    </w:p>
    <w:p w14:paraId="751174ED" w14:textId="77777777" w:rsidR="00B63F88" w:rsidRPr="00E813E4" w:rsidRDefault="00B63F88" w:rsidP="00580F01">
      <w:pPr>
        <w:widowControl w:val="0"/>
        <w:ind w:left="426" w:right="420"/>
        <w:jc w:val="both"/>
        <w:rPr>
          <w:rFonts w:ascii="Arial" w:hAnsi="Arial" w:cs="Arial"/>
          <w:spacing w:val="6"/>
          <w:sz w:val="22"/>
          <w:szCs w:val="24"/>
        </w:rPr>
      </w:pPr>
      <w:r w:rsidRPr="00E813E4">
        <w:rPr>
          <w:rFonts w:ascii="Arial" w:hAnsi="Arial" w:cs="Arial"/>
          <w:spacing w:val="6"/>
          <w:sz w:val="22"/>
          <w:szCs w:val="24"/>
        </w:rPr>
        <w:t>“Se insiste, las patologías de progresión lenta y crónicas -como la que padece la accionante- a diferencia de otras, no crean una limitación inmediata, sino que ello tiene lugar o se desarrolla en un lapso prolongado, lo cual ocasiona que la fuerza laboral se mengüe con el tiempo y, por lo tanto, le permite a la persona trabajar hasta tanto el nivel de afectación sea de tal magnitud que le impida, de manera cierta, llevar a cabo una labor. Así pues, la «capacidad laboral residual» consiste en la posibilidad que tiene una persona de ejercer una actividad productiva que le permita garantizar la satisfacción de sus necesidades básicas y, en tal medida, esa situación no puede ser desconocida.</w:t>
      </w:r>
    </w:p>
    <w:p w14:paraId="1F72F646" w14:textId="77777777" w:rsidR="00B63F88" w:rsidRPr="00E813E4" w:rsidRDefault="00B63F88" w:rsidP="00580F01">
      <w:pPr>
        <w:pStyle w:val="Sinespaciado"/>
        <w:ind w:left="426" w:right="420"/>
        <w:rPr>
          <w:rFonts w:ascii="Arial" w:hAnsi="Arial" w:cs="Arial"/>
          <w:spacing w:val="6"/>
          <w:sz w:val="22"/>
          <w:szCs w:val="24"/>
        </w:rPr>
      </w:pPr>
    </w:p>
    <w:p w14:paraId="2F5E6E1D" w14:textId="77777777" w:rsidR="00B63F88" w:rsidRPr="00E813E4" w:rsidRDefault="00B63F88" w:rsidP="00580F01">
      <w:pPr>
        <w:widowControl w:val="0"/>
        <w:ind w:left="426" w:right="420"/>
        <w:jc w:val="both"/>
        <w:rPr>
          <w:rFonts w:ascii="Arial" w:hAnsi="Arial" w:cs="Arial"/>
          <w:spacing w:val="6"/>
          <w:sz w:val="22"/>
          <w:szCs w:val="24"/>
        </w:rPr>
      </w:pPr>
      <w:r w:rsidRPr="00E813E4">
        <w:rPr>
          <w:rFonts w:ascii="Arial" w:hAnsi="Arial" w:cs="Arial"/>
          <w:spacing w:val="6"/>
          <w:sz w:val="22"/>
          <w:szCs w:val="24"/>
        </w:rPr>
        <w:t>Ahora bien, en aras de evitar el fraude al sistema general de pensiones y, a su vez, garantizar su sostenibilidad fiscal, es necesario, en cada caso, ponderar varias aristas del asunto a dilucidar, tales como el dictamen médico, las condiciones específicas del solicitante, la patología padecida, su historia laboral, entre otras, pues precisamente en razón a que el afiliado puede trabajar y, producto de ello, cotizar al sistema durante el tiempo que su condición se lo permita, es necesario corroborar si los aportes realizados se hicieron con la única finalidad de acreditar las semanas exigidas por la norma o si, por el contrario, existe un número importante de ellos resultantes de una actividad laboral efectivamente ejercida.</w:t>
      </w:r>
    </w:p>
    <w:p w14:paraId="08CE6F91" w14:textId="77777777" w:rsidR="00B63F88" w:rsidRPr="00E813E4" w:rsidRDefault="00B63F88" w:rsidP="00580F01">
      <w:pPr>
        <w:pStyle w:val="Sinespaciado"/>
        <w:ind w:left="426" w:right="420"/>
        <w:rPr>
          <w:rFonts w:ascii="Arial" w:hAnsi="Arial" w:cs="Arial"/>
          <w:spacing w:val="6"/>
          <w:sz w:val="22"/>
          <w:szCs w:val="24"/>
        </w:rPr>
      </w:pPr>
    </w:p>
    <w:p w14:paraId="134E37D4" w14:textId="77777777" w:rsidR="00B63F88" w:rsidRPr="00E813E4" w:rsidRDefault="00B63F88" w:rsidP="00580F01">
      <w:pPr>
        <w:widowControl w:val="0"/>
        <w:ind w:left="426" w:right="420"/>
        <w:jc w:val="both"/>
        <w:rPr>
          <w:rFonts w:ascii="Arial" w:hAnsi="Arial" w:cs="Arial"/>
          <w:spacing w:val="6"/>
          <w:sz w:val="22"/>
          <w:szCs w:val="24"/>
        </w:rPr>
      </w:pPr>
      <w:r w:rsidRPr="00E813E4">
        <w:rPr>
          <w:rFonts w:ascii="Arial" w:hAnsi="Arial" w:cs="Arial"/>
          <w:spacing w:val="6"/>
          <w:sz w:val="22"/>
          <w:szCs w:val="24"/>
        </w:rPr>
        <w:t xml:space="preserve">Es decir, es necesario examinar si las cotizaciones efectuadas después de la estructuración de la invalidez fueron sufragadas </w:t>
      </w:r>
      <w:r w:rsidRPr="00E813E4">
        <w:rPr>
          <w:rFonts w:ascii="Arial" w:hAnsi="Arial" w:cs="Arial"/>
          <w:b/>
          <w:bCs/>
          <w:spacing w:val="6"/>
          <w:sz w:val="22"/>
          <w:szCs w:val="24"/>
        </w:rPr>
        <w:t xml:space="preserve">en ejercicio de una real y probada capacidad laboral residual </w:t>
      </w:r>
      <w:r w:rsidRPr="00E813E4">
        <w:rPr>
          <w:rFonts w:ascii="Arial" w:hAnsi="Arial" w:cs="Arial"/>
          <w:spacing w:val="6"/>
          <w:sz w:val="22"/>
          <w:szCs w:val="24"/>
        </w:rPr>
        <w:t xml:space="preserve">del interesado, y no, que se hicieron con el único fin de defraudar al sistema de seguridad social. </w:t>
      </w:r>
    </w:p>
    <w:p w14:paraId="61CDCEAD" w14:textId="77777777" w:rsidR="00B63F88" w:rsidRPr="00E813E4" w:rsidRDefault="00B63F88" w:rsidP="00580F01">
      <w:pPr>
        <w:pStyle w:val="Sinespaciado"/>
        <w:ind w:left="426" w:right="420"/>
        <w:rPr>
          <w:rFonts w:ascii="Arial" w:hAnsi="Arial" w:cs="Arial"/>
          <w:spacing w:val="6"/>
          <w:sz w:val="22"/>
          <w:szCs w:val="24"/>
        </w:rPr>
      </w:pPr>
    </w:p>
    <w:p w14:paraId="7D409122" w14:textId="77777777" w:rsidR="00B63F88" w:rsidRPr="00E813E4" w:rsidRDefault="00B63F88" w:rsidP="00580F01">
      <w:pPr>
        <w:ind w:left="426" w:right="420"/>
        <w:jc w:val="both"/>
        <w:rPr>
          <w:rFonts w:ascii="Arial" w:hAnsi="Arial" w:cs="Arial"/>
          <w:spacing w:val="6"/>
          <w:sz w:val="22"/>
          <w:szCs w:val="24"/>
        </w:rPr>
      </w:pPr>
      <w:r w:rsidRPr="00E813E4">
        <w:rPr>
          <w:rFonts w:ascii="Arial" w:hAnsi="Arial" w:cs="Arial"/>
          <w:spacing w:val="6"/>
          <w:sz w:val="22"/>
          <w:szCs w:val="24"/>
        </w:rPr>
        <w:t xml:space="preserve">Debe advertirse que lo anterior no implica que sea válido alterar la fecha de estructuración de invalidez que hayan definido las autoridades médicas competentes, sin razón justificativa alguna o sin medio probatorio que así lo </w:t>
      </w:r>
      <w:r w:rsidRPr="00E813E4">
        <w:rPr>
          <w:rFonts w:ascii="Arial" w:hAnsi="Arial" w:cs="Arial"/>
          <w:spacing w:val="6"/>
          <w:sz w:val="22"/>
          <w:szCs w:val="24"/>
        </w:rPr>
        <w:lastRenderedPageBreak/>
        <w:t>permita. De lo que se trata, es de llevar a cabo un análisis que incluye el supuesto fáctico que regula la normativa aplicable al asunto, a fin de determinar el momento desde el cual deberá realizarse el conteo de las semanas legalmente exigidas.</w:t>
      </w:r>
    </w:p>
    <w:p w14:paraId="6BB9E253" w14:textId="77777777" w:rsidR="00B63F88" w:rsidRPr="00E813E4" w:rsidRDefault="00B63F88" w:rsidP="00580F01">
      <w:pPr>
        <w:pStyle w:val="Sinespaciado"/>
        <w:ind w:left="426" w:right="420"/>
        <w:rPr>
          <w:rFonts w:ascii="Arial" w:hAnsi="Arial" w:cs="Arial"/>
          <w:spacing w:val="6"/>
          <w:sz w:val="22"/>
          <w:szCs w:val="24"/>
        </w:rPr>
      </w:pPr>
    </w:p>
    <w:p w14:paraId="045F3712" w14:textId="77777777" w:rsidR="00B63F88" w:rsidRPr="00E813E4" w:rsidRDefault="00B63F88" w:rsidP="00580F01">
      <w:pPr>
        <w:ind w:left="426" w:right="420"/>
        <w:jc w:val="both"/>
        <w:rPr>
          <w:rFonts w:ascii="Arial" w:hAnsi="Arial" w:cs="Arial"/>
          <w:spacing w:val="6"/>
          <w:sz w:val="22"/>
          <w:szCs w:val="24"/>
        </w:rPr>
      </w:pPr>
      <w:r w:rsidRPr="00E813E4">
        <w:rPr>
          <w:rFonts w:ascii="Arial" w:hAnsi="Arial" w:cs="Arial"/>
          <w:spacing w:val="6"/>
          <w:sz w:val="22"/>
          <w:szCs w:val="24"/>
        </w:rPr>
        <w:t>En resumen, se deben analizar las condiciones del solicitante, así como la existencia de una capacidad laboral residual, para de esta manera establecer el punto de partida para realizar el conteo de aportes que imponga la ley.”</w:t>
      </w:r>
    </w:p>
    <w:p w14:paraId="0B3AC12E" w14:textId="77777777" w:rsidR="00B731F4" w:rsidRPr="00E813E4" w:rsidRDefault="00B731F4" w:rsidP="00580F01">
      <w:pPr>
        <w:autoSpaceDE w:val="0"/>
        <w:autoSpaceDN w:val="0"/>
        <w:adjustRightInd w:val="0"/>
        <w:spacing w:line="276" w:lineRule="auto"/>
        <w:ind w:firstLine="708"/>
        <w:jc w:val="both"/>
        <w:rPr>
          <w:rFonts w:ascii="Arial" w:hAnsi="Arial" w:cs="Arial"/>
          <w:b/>
          <w:bCs/>
          <w:spacing w:val="6"/>
          <w:szCs w:val="24"/>
        </w:rPr>
      </w:pPr>
    </w:p>
    <w:p w14:paraId="43211649" w14:textId="041DEDDC" w:rsidR="009A7C8E" w:rsidRPr="00E813E4" w:rsidRDefault="00504162" w:rsidP="00580F01">
      <w:pPr>
        <w:autoSpaceDE w:val="0"/>
        <w:autoSpaceDN w:val="0"/>
        <w:adjustRightInd w:val="0"/>
        <w:spacing w:line="276" w:lineRule="auto"/>
        <w:ind w:firstLine="708"/>
        <w:jc w:val="both"/>
        <w:rPr>
          <w:rFonts w:ascii="Arial" w:hAnsi="Arial" w:cs="Arial"/>
          <w:b/>
          <w:bCs/>
          <w:spacing w:val="6"/>
          <w:szCs w:val="24"/>
        </w:rPr>
      </w:pPr>
      <w:r w:rsidRPr="00E813E4">
        <w:rPr>
          <w:rFonts w:ascii="Arial" w:hAnsi="Arial" w:cs="Arial"/>
          <w:b/>
          <w:bCs/>
          <w:spacing w:val="6"/>
          <w:szCs w:val="24"/>
        </w:rPr>
        <w:t>5</w:t>
      </w:r>
      <w:r w:rsidR="00020BE2" w:rsidRPr="00E813E4">
        <w:rPr>
          <w:rFonts w:ascii="Arial" w:hAnsi="Arial" w:cs="Arial"/>
          <w:b/>
          <w:bCs/>
          <w:spacing w:val="6"/>
          <w:szCs w:val="24"/>
        </w:rPr>
        <w:t>.4</w:t>
      </w:r>
      <w:r w:rsidR="00CC10FF" w:rsidRPr="00E813E4">
        <w:rPr>
          <w:rFonts w:ascii="Arial" w:hAnsi="Arial" w:cs="Arial"/>
          <w:b/>
          <w:bCs/>
          <w:spacing w:val="6"/>
          <w:szCs w:val="24"/>
        </w:rPr>
        <w:t>.</w:t>
      </w:r>
      <w:r w:rsidR="00CC10FF" w:rsidRPr="00E813E4">
        <w:rPr>
          <w:rFonts w:ascii="Arial" w:hAnsi="Arial" w:cs="Arial"/>
          <w:b/>
          <w:bCs/>
          <w:spacing w:val="6"/>
          <w:szCs w:val="24"/>
        </w:rPr>
        <w:tab/>
      </w:r>
      <w:r w:rsidR="00020BE2" w:rsidRPr="00E813E4">
        <w:rPr>
          <w:rFonts w:ascii="Arial" w:hAnsi="Arial" w:cs="Arial"/>
          <w:b/>
          <w:bCs/>
          <w:spacing w:val="6"/>
          <w:szCs w:val="24"/>
        </w:rPr>
        <w:t xml:space="preserve"> </w:t>
      </w:r>
      <w:r w:rsidR="009A7C8E" w:rsidRPr="00E813E4">
        <w:rPr>
          <w:rFonts w:ascii="Arial" w:hAnsi="Arial" w:cs="Arial"/>
          <w:b/>
          <w:bCs/>
          <w:spacing w:val="6"/>
          <w:szCs w:val="24"/>
        </w:rPr>
        <w:t xml:space="preserve">Caso concreto </w:t>
      </w:r>
    </w:p>
    <w:p w14:paraId="07547A01"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71EF74E2" w14:textId="4EAB61ED" w:rsidR="00701520" w:rsidRPr="00E813E4" w:rsidRDefault="00701520"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Conforme al material probatorio </w:t>
      </w:r>
      <w:r w:rsidR="00CC10FF" w:rsidRPr="00E813E4">
        <w:rPr>
          <w:rFonts w:ascii="Arial" w:hAnsi="Arial" w:cs="Arial"/>
          <w:spacing w:val="6"/>
          <w:szCs w:val="24"/>
        </w:rPr>
        <w:t xml:space="preserve">incorporado </w:t>
      </w:r>
      <w:r w:rsidRPr="00E813E4">
        <w:rPr>
          <w:rFonts w:ascii="Arial" w:hAnsi="Arial" w:cs="Arial"/>
          <w:spacing w:val="6"/>
          <w:szCs w:val="24"/>
        </w:rPr>
        <w:t xml:space="preserve">al plenario, se encuentra acreditado y fuera de toda discusión que: (i) el señor José Marino Rojo Grisales fue calificado por </w:t>
      </w:r>
      <w:proofErr w:type="spellStart"/>
      <w:r w:rsidRPr="00E813E4">
        <w:rPr>
          <w:rFonts w:ascii="Arial" w:hAnsi="Arial" w:cs="Arial"/>
          <w:spacing w:val="6"/>
          <w:szCs w:val="24"/>
        </w:rPr>
        <w:t>Asalud</w:t>
      </w:r>
      <w:proofErr w:type="spellEnd"/>
      <w:r w:rsidRPr="00E813E4">
        <w:rPr>
          <w:rFonts w:ascii="Arial" w:hAnsi="Arial" w:cs="Arial"/>
          <w:spacing w:val="6"/>
          <w:szCs w:val="24"/>
        </w:rPr>
        <w:t xml:space="preserve"> - Colpensiones, a través del dictamen de PCL emitido el </w:t>
      </w:r>
      <w:r w:rsidRPr="00E813E4">
        <w:rPr>
          <w:rFonts w:ascii="Arial" w:hAnsi="Arial" w:cs="Arial"/>
          <w:b/>
          <w:bCs/>
          <w:spacing w:val="6"/>
          <w:szCs w:val="24"/>
        </w:rPr>
        <w:t>9 de febrero de 2016</w:t>
      </w:r>
      <w:r w:rsidRPr="00E813E4">
        <w:rPr>
          <w:rFonts w:ascii="Arial" w:hAnsi="Arial" w:cs="Arial"/>
          <w:spacing w:val="6"/>
          <w:szCs w:val="24"/>
        </w:rPr>
        <w:t xml:space="preserve">, en el que se le determinó una pérdida de capacidad laboral equivalente al </w:t>
      </w:r>
      <w:r w:rsidRPr="00E813E4">
        <w:rPr>
          <w:rFonts w:ascii="Arial" w:hAnsi="Arial" w:cs="Arial"/>
          <w:b/>
          <w:bCs/>
          <w:spacing w:val="6"/>
          <w:szCs w:val="24"/>
        </w:rPr>
        <w:t>59.11%,</w:t>
      </w:r>
      <w:r w:rsidRPr="00E813E4">
        <w:rPr>
          <w:rFonts w:ascii="Arial" w:hAnsi="Arial" w:cs="Arial"/>
          <w:spacing w:val="6"/>
          <w:szCs w:val="24"/>
        </w:rPr>
        <w:t xml:space="preserve"> de origen común, </w:t>
      </w:r>
      <w:r w:rsidRPr="00E813E4">
        <w:rPr>
          <w:rFonts w:ascii="Arial" w:hAnsi="Arial" w:cs="Arial"/>
          <w:b/>
          <w:bCs/>
          <w:spacing w:val="6"/>
          <w:szCs w:val="24"/>
        </w:rPr>
        <w:t>estructurada el 11 de noviembre de 2015</w:t>
      </w:r>
      <w:r w:rsidRPr="00E813E4">
        <w:rPr>
          <w:rFonts w:ascii="Arial" w:hAnsi="Arial" w:cs="Arial"/>
          <w:spacing w:val="6"/>
          <w:szCs w:val="24"/>
        </w:rPr>
        <w:t xml:space="preserve">, (ii) que según el reporte de semanas cotizadas en pensiones visible a folio 105 y </w:t>
      </w:r>
      <w:proofErr w:type="spellStart"/>
      <w:r w:rsidRPr="00E813E4">
        <w:rPr>
          <w:rFonts w:ascii="Arial" w:hAnsi="Arial" w:cs="Arial"/>
          <w:spacing w:val="6"/>
          <w:szCs w:val="24"/>
        </w:rPr>
        <w:t>ss</w:t>
      </w:r>
      <w:proofErr w:type="spellEnd"/>
      <w:r w:rsidRPr="00E813E4">
        <w:rPr>
          <w:rFonts w:ascii="Arial" w:hAnsi="Arial" w:cs="Arial"/>
          <w:spacing w:val="6"/>
          <w:szCs w:val="24"/>
        </w:rPr>
        <w:t xml:space="preserve">, el demandante </w:t>
      </w:r>
      <w:r w:rsidR="269FD20D" w:rsidRPr="00E813E4">
        <w:rPr>
          <w:rFonts w:ascii="Arial" w:hAnsi="Arial" w:cs="Arial"/>
          <w:spacing w:val="6"/>
          <w:szCs w:val="24"/>
        </w:rPr>
        <w:t>tiene</w:t>
      </w:r>
      <w:r w:rsidR="00A80DAD" w:rsidRPr="00E813E4">
        <w:rPr>
          <w:rFonts w:ascii="Arial" w:hAnsi="Arial" w:cs="Arial"/>
          <w:spacing w:val="6"/>
          <w:szCs w:val="24"/>
        </w:rPr>
        <w:t xml:space="preserve"> </w:t>
      </w:r>
      <w:r w:rsidR="269FD20D" w:rsidRPr="00E813E4">
        <w:rPr>
          <w:rFonts w:ascii="Arial" w:hAnsi="Arial" w:cs="Arial"/>
          <w:spacing w:val="6"/>
          <w:szCs w:val="24"/>
        </w:rPr>
        <w:t xml:space="preserve">un total </w:t>
      </w:r>
      <w:r w:rsidR="00A80DAD" w:rsidRPr="00E813E4">
        <w:rPr>
          <w:rFonts w:ascii="Arial" w:hAnsi="Arial" w:cs="Arial"/>
          <w:spacing w:val="6"/>
          <w:szCs w:val="24"/>
        </w:rPr>
        <w:t xml:space="preserve"> de </w:t>
      </w:r>
      <w:r w:rsidR="00A80DAD" w:rsidRPr="00E813E4">
        <w:rPr>
          <w:rFonts w:ascii="Arial" w:hAnsi="Arial" w:cs="Arial"/>
          <w:b/>
          <w:bCs/>
          <w:spacing w:val="6"/>
          <w:szCs w:val="24"/>
        </w:rPr>
        <w:t>964,71</w:t>
      </w:r>
      <w:r w:rsidR="00A80DAD" w:rsidRPr="00E813E4">
        <w:rPr>
          <w:rFonts w:ascii="Arial" w:hAnsi="Arial" w:cs="Arial"/>
          <w:spacing w:val="6"/>
          <w:szCs w:val="24"/>
        </w:rPr>
        <w:t xml:space="preserve"> semanas </w:t>
      </w:r>
      <w:r w:rsidRPr="00E813E4">
        <w:rPr>
          <w:rFonts w:ascii="Arial" w:hAnsi="Arial" w:cs="Arial"/>
          <w:spacing w:val="6"/>
          <w:szCs w:val="24"/>
        </w:rPr>
        <w:t>cotizadas al sistema pensional</w:t>
      </w:r>
      <w:r w:rsidR="007E6FA8" w:rsidRPr="00E813E4">
        <w:rPr>
          <w:rFonts w:ascii="Arial" w:hAnsi="Arial" w:cs="Arial"/>
          <w:spacing w:val="6"/>
          <w:szCs w:val="24"/>
        </w:rPr>
        <w:t xml:space="preserve">, y (iii) </w:t>
      </w:r>
      <w:r w:rsidR="00A80DAD" w:rsidRPr="00E813E4">
        <w:rPr>
          <w:rFonts w:ascii="Arial" w:hAnsi="Arial" w:cs="Arial"/>
          <w:spacing w:val="6"/>
          <w:szCs w:val="24"/>
        </w:rPr>
        <w:t xml:space="preserve">que dentro de los tres años anteriores a la fecha de estructuración </w:t>
      </w:r>
      <w:r w:rsidR="007E6FA8" w:rsidRPr="00E813E4">
        <w:rPr>
          <w:rFonts w:ascii="Arial" w:hAnsi="Arial" w:cs="Arial"/>
          <w:spacing w:val="6"/>
          <w:szCs w:val="24"/>
        </w:rPr>
        <w:t>de su invalidez</w:t>
      </w:r>
      <w:r w:rsidR="00A80DAD" w:rsidRPr="00E813E4">
        <w:rPr>
          <w:rFonts w:ascii="Arial" w:hAnsi="Arial" w:cs="Arial"/>
          <w:spacing w:val="6"/>
          <w:szCs w:val="24"/>
        </w:rPr>
        <w:t xml:space="preserve">, esto es, entre el 11 de noviembre de 2015 y ese mismo día y mes del año 2012, registra un total de </w:t>
      </w:r>
      <w:r w:rsidR="00AE76D0" w:rsidRPr="00E813E4">
        <w:rPr>
          <w:rFonts w:ascii="Arial" w:hAnsi="Arial" w:cs="Arial"/>
          <w:b/>
          <w:bCs/>
          <w:spacing w:val="6"/>
          <w:szCs w:val="24"/>
        </w:rPr>
        <w:t>35,86</w:t>
      </w:r>
      <w:r w:rsidR="00AE76D0" w:rsidRPr="00E813E4">
        <w:rPr>
          <w:rFonts w:ascii="Arial" w:hAnsi="Arial" w:cs="Arial"/>
          <w:spacing w:val="6"/>
          <w:szCs w:val="24"/>
        </w:rPr>
        <w:t xml:space="preserve"> semanas cotizadas,</w:t>
      </w:r>
      <w:r w:rsidR="7702C4BF" w:rsidRPr="00E813E4">
        <w:rPr>
          <w:rFonts w:ascii="Arial" w:hAnsi="Arial" w:cs="Arial"/>
          <w:spacing w:val="6"/>
          <w:szCs w:val="24"/>
        </w:rPr>
        <w:t xml:space="preserve"> y no 11.43 como lo encontró la a-quo, </w:t>
      </w:r>
      <w:r w:rsidR="6139B37B" w:rsidRPr="00E813E4">
        <w:rPr>
          <w:rFonts w:ascii="Arial" w:hAnsi="Arial" w:cs="Arial"/>
          <w:spacing w:val="6"/>
          <w:szCs w:val="24"/>
        </w:rPr>
        <w:t>conforme se extracta en el siguiente cuadro elaborado por la Sala, con base en la historia laboral antes referida:</w:t>
      </w:r>
    </w:p>
    <w:p w14:paraId="451F87E7" w14:textId="1C06E165" w:rsidR="00701520" w:rsidRPr="00E813E4" w:rsidRDefault="00701520" w:rsidP="00580F01">
      <w:pPr>
        <w:pStyle w:val="Sinespaciado"/>
        <w:spacing w:line="276" w:lineRule="auto"/>
        <w:contextualSpacing/>
        <w:jc w:val="center"/>
        <w:rPr>
          <w:rFonts w:ascii="Arial" w:hAnsi="Arial" w:cs="Arial"/>
          <w:spacing w:val="6"/>
          <w:szCs w:val="24"/>
        </w:rPr>
      </w:pPr>
    </w:p>
    <w:tbl>
      <w:tblPr>
        <w:tblStyle w:val="Tablaconcuadrcula"/>
        <w:tblW w:w="0" w:type="auto"/>
        <w:jc w:val="center"/>
        <w:tblLayout w:type="fixed"/>
        <w:tblLook w:val="06A0" w:firstRow="1" w:lastRow="0" w:firstColumn="1" w:lastColumn="0" w:noHBand="1" w:noVBand="1"/>
      </w:tblPr>
      <w:tblGrid>
        <w:gridCol w:w="2936"/>
        <w:gridCol w:w="2655"/>
      </w:tblGrid>
      <w:tr w:rsidR="00580F01" w:rsidRPr="00E813E4" w14:paraId="7D4C1D3E" w14:textId="77777777" w:rsidTr="00580F01">
        <w:trPr>
          <w:jc w:val="center"/>
        </w:trPr>
        <w:tc>
          <w:tcPr>
            <w:tcW w:w="2936" w:type="dxa"/>
            <w:vAlign w:val="center"/>
          </w:tcPr>
          <w:p w14:paraId="36FC0C18" w14:textId="0BD3E555" w:rsidR="3A292318" w:rsidRPr="00E813E4" w:rsidRDefault="3A292318" w:rsidP="00580F01">
            <w:pPr>
              <w:spacing w:line="276" w:lineRule="auto"/>
              <w:jc w:val="center"/>
              <w:rPr>
                <w:rFonts w:ascii="Arial" w:hAnsi="Arial" w:cs="Arial"/>
                <w:spacing w:val="6"/>
                <w:szCs w:val="24"/>
              </w:rPr>
            </w:pPr>
            <w:r w:rsidRPr="00E813E4">
              <w:rPr>
                <w:rFonts w:ascii="Arial" w:eastAsia="Arial Narrow" w:hAnsi="Arial" w:cs="Arial"/>
                <w:b/>
                <w:bCs/>
                <w:spacing w:val="6"/>
                <w:szCs w:val="24"/>
              </w:rPr>
              <w:t xml:space="preserve">PERIODO </w:t>
            </w:r>
          </w:p>
        </w:tc>
        <w:tc>
          <w:tcPr>
            <w:tcW w:w="2655" w:type="dxa"/>
            <w:vAlign w:val="center"/>
          </w:tcPr>
          <w:p w14:paraId="6DEFF4E2" w14:textId="0A851AE4" w:rsidR="3A292318" w:rsidRPr="00E813E4" w:rsidRDefault="3A292318" w:rsidP="00580F01">
            <w:pPr>
              <w:spacing w:line="276" w:lineRule="auto"/>
              <w:jc w:val="center"/>
              <w:rPr>
                <w:rFonts w:ascii="Arial" w:hAnsi="Arial" w:cs="Arial"/>
                <w:spacing w:val="6"/>
                <w:szCs w:val="24"/>
              </w:rPr>
            </w:pPr>
            <w:r w:rsidRPr="00E813E4">
              <w:rPr>
                <w:rFonts w:ascii="Arial" w:eastAsia="Arial Narrow" w:hAnsi="Arial" w:cs="Arial"/>
                <w:b/>
                <w:bCs/>
                <w:spacing w:val="6"/>
                <w:szCs w:val="24"/>
              </w:rPr>
              <w:t xml:space="preserve"> SEMANAS COTIZADAS</w:t>
            </w:r>
          </w:p>
        </w:tc>
      </w:tr>
      <w:tr w:rsidR="00580F01" w:rsidRPr="00E813E4" w14:paraId="11D971EC" w14:textId="77777777" w:rsidTr="00580F01">
        <w:trPr>
          <w:jc w:val="center"/>
        </w:trPr>
        <w:tc>
          <w:tcPr>
            <w:tcW w:w="2936" w:type="dxa"/>
          </w:tcPr>
          <w:p w14:paraId="5844F824" w14:textId="21AF0550" w:rsidR="3A292318" w:rsidRPr="00E813E4" w:rsidRDefault="3A292318" w:rsidP="00580F01">
            <w:pPr>
              <w:spacing w:line="276" w:lineRule="auto"/>
              <w:rPr>
                <w:rFonts w:ascii="Arial" w:hAnsi="Arial" w:cs="Arial"/>
                <w:spacing w:val="6"/>
                <w:sz w:val="22"/>
                <w:szCs w:val="24"/>
              </w:rPr>
            </w:pPr>
            <w:r w:rsidRPr="00E813E4">
              <w:rPr>
                <w:rFonts w:ascii="Arial" w:eastAsia="Arial Narrow" w:hAnsi="Arial" w:cs="Arial"/>
                <w:spacing w:val="6"/>
                <w:sz w:val="22"/>
                <w:szCs w:val="24"/>
              </w:rPr>
              <w:t>11/11/2012 al 31/01/2013</w:t>
            </w:r>
          </w:p>
        </w:tc>
        <w:tc>
          <w:tcPr>
            <w:tcW w:w="2655" w:type="dxa"/>
          </w:tcPr>
          <w:p w14:paraId="0A26928D" w14:textId="2626F15E" w:rsidR="3A292318" w:rsidRPr="00E813E4" w:rsidRDefault="3A292318" w:rsidP="00580F01">
            <w:pPr>
              <w:spacing w:line="276" w:lineRule="auto"/>
              <w:jc w:val="center"/>
              <w:rPr>
                <w:rFonts w:ascii="Arial" w:hAnsi="Arial" w:cs="Arial"/>
                <w:spacing w:val="6"/>
                <w:sz w:val="22"/>
                <w:szCs w:val="24"/>
              </w:rPr>
            </w:pPr>
            <w:r w:rsidRPr="00E813E4">
              <w:rPr>
                <w:rFonts w:ascii="Arial" w:eastAsia="Arial Narrow" w:hAnsi="Arial" w:cs="Arial"/>
                <w:spacing w:val="6"/>
                <w:sz w:val="22"/>
                <w:szCs w:val="24"/>
              </w:rPr>
              <w:t>11,43</w:t>
            </w:r>
          </w:p>
        </w:tc>
      </w:tr>
      <w:tr w:rsidR="00580F01" w:rsidRPr="00E813E4" w14:paraId="208AD598" w14:textId="77777777" w:rsidTr="00580F01">
        <w:trPr>
          <w:jc w:val="center"/>
        </w:trPr>
        <w:tc>
          <w:tcPr>
            <w:tcW w:w="2936" w:type="dxa"/>
          </w:tcPr>
          <w:p w14:paraId="2594335D" w14:textId="6FEDB79A" w:rsidR="0E5F985E" w:rsidRPr="00E813E4" w:rsidRDefault="0E5F985E" w:rsidP="00580F01">
            <w:pPr>
              <w:spacing w:line="276" w:lineRule="auto"/>
              <w:rPr>
                <w:rFonts w:ascii="Arial" w:hAnsi="Arial" w:cs="Arial"/>
                <w:spacing w:val="6"/>
                <w:sz w:val="22"/>
                <w:szCs w:val="24"/>
              </w:rPr>
            </w:pPr>
            <w:r w:rsidRPr="00E813E4">
              <w:rPr>
                <w:rFonts w:ascii="Arial" w:eastAsia="Arial Narrow" w:hAnsi="Arial" w:cs="Arial"/>
                <w:spacing w:val="6"/>
                <w:sz w:val="22"/>
                <w:szCs w:val="24"/>
              </w:rPr>
              <w:t>0</w:t>
            </w:r>
            <w:r w:rsidR="3A292318" w:rsidRPr="00E813E4">
              <w:rPr>
                <w:rFonts w:ascii="Arial" w:eastAsia="Arial Narrow" w:hAnsi="Arial" w:cs="Arial"/>
                <w:spacing w:val="6"/>
                <w:sz w:val="22"/>
                <w:szCs w:val="24"/>
              </w:rPr>
              <w:t>1/02/2012 al 31/01/2014</w:t>
            </w:r>
          </w:p>
        </w:tc>
        <w:tc>
          <w:tcPr>
            <w:tcW w:w="2655" w:type="dxa"/>
          </w:tcPr>
          <w:p w14:paraId="6684E7DB" w14:textId="76C46EDD" w:rsidR="3A292318" w:rsidRPr="00E813E4" w:rsidRDefault="3A292318" w:rsidP="00580F01">
            <w:pPr>
              <w:spacing w:line="276" w:lineRule="auto"/>
              <w:jc w:val="center"/>
              <w:rPr>
                <w:rFonts w:ascii="Arial" w:hAnsi="Arial" w:cs="Arial"/>
                <w:spacing w:val="6"/>
                <w:sz w:val="22"/>
                <w:szCs w:val="24"/>
              </w:rPr>
            </w:pPr>
            <w:r w:rsidRPr="00E813E4">
              <w:rPr>
                <w:rFonts w:ascii="Arial" w:eastAsia="Arial Narrow" w:hAnsi="Arial" w:cs="Arial"/>
                <w:spacing w:val="6"/>
                <w:sz w:val="22"/>
                <w:szCs w:val="24"/>
              </w:rPr>
              <w:t>21,43</w:t>
            </w:r>
          </w:p>
        </w:tc>
      </w:tr>
      <w:tr w:rsidR="00580F01" w:rsidRPr="00E813E4" w14:paraId="29611E31" w14:textId="77777777" w:rsidTr="00580F01">
        <w:trPr>
          <w:jc w:val="center"/>
        </w:trPr>
        <w:tc>
          <w:tcPr>
            <w:tcW w:w="2936" w:type="dxa"/>
          </w:tcPr>
          <w:p w14:paraId="7D8712AF" w14:textId="0FD5AFC5" w:rsidR="3A292318" w:rsidRPr="00E813E4" w:rsidRDefault="3A292318" w:rsidP="00580F01">
            <w:pPr>
              <w:spacing w:line="276" w:lineRule="auto"/>
              <w:rPr>
                <w:rFonts w:ascii="Arial" w:hAnsi="Arial" w:cs="Arial"/>
                <w:spacing w:val="6"/>
                <w:sz w:val="22"/>
                <w:szCs w:val="24"/>
              </w:rPr>
            </w:pPr>
            <w:r w:rsidRPr="00E813E4">
              <w:rPr>
                <w:rFonts w:ascii="Arial" w:eastAsia="Arial Narrow" w:hAnsi="Arial" w:cs="Arial"/>
                <w:spacing w:val="6"/>
                <w:sz w:val="22"/>
                <w:szCs w:val="24"/>
              </w:rPr>
              <w:t>01/02/2014 al 28/02/2014</w:t>
            </w:r>
          </w:p>
        </w:tc>
        <w:tc>
          <w:tcPr>
            <w:tcW w:w="2655" w:type="dxa"/>
          </w:tcPr>
          <w:p w14:paraId="60BF59AB" w14:textId="52428101" w:rsidR="3A292318" w:rsidRPr="00E813E4" w:rsidRDefault="3A292318" w:rsidP="00580F01">
            <w:pPr>
              <w:spacing w:line="276" w:lineRule="auto"/>
              <w:jc w:val="center"/>
              <w:rPr>
                <w:rFonts w:ascii="Arial" w:hAnsi="Arial" w:cs="Arial"/>
                <w:spacing w:val="6"/>
                <w:sz w:val="22"/>
                <w:szCs w:val="24"/>
              </w:rPr>
            </w:pPr>
            <w:r w:rsidRPr="00E813E4">
              <w:rPr>
                <w:rFonts w:ascii="Arial" w:eastAsia="Arial Narrow" w:hAnsi="Arial" w:cs="Arial"/>
                <w:spacing w:val="6"/>
                <w:sz w:val="22"/>
                <w:szCs w:val="24"/>
              </w:rPr>
              <w:t>3</w:t>
            </w:r>
          </w:p>
        </w:tc>
      </w:tr>
      <w:tr w:rsidR="00580F01" w:rsidRPr="00E813E4" w14:paraId="4D05748A" w14:textId="77777777" w:rsidTr="00580F01">
        <w:trPr>
          <w:jc w:val="center"/>
        </w:trPr>
        <w:tc>
          <w:tcPr>
            <w:tcW w:w="2936" w:type="dxa"/>
          </w:tcPr>
          <w:p w14:paraId="648CC319" w14:textId="54A15732" w:rsidR="3A292318" w:rsidRPr="00E813E4" w:rsidRDefault="3A292318" w:rsidP="00580F01">
            <w:pPr>
              <w:spacing w:line="276" w:lineRule="auto"/>
              <w:jc w:val="center"/>
              <w:rPr>
                <w:rFonts w:ascii="Arial" w:hAnsi="Arial" w:cs="Arial"/>
                <w:spacing w:val="6"/>
                <w:szCs w:val="24"/>
              </w:rPr>
            </w:pPr>
            <w:r w:rsidRPr="00E813E4">
              <w:rPr>
                <w:rFonts w:ascii="Arial" w:eastAsia="Arial Narrow" w:hAnsi="Arial" w:cs="Arial"/>
                <w:b/>
                <w:bCs/>
                <w:spacing w:val="6"/>
                <w:szCs w:val="24"/>
              </w:rPr>
              <w:t xml:space="preserve">TOTAL </w:t>
            </w:r>
          </w:p>
        </w:tc>
        <w:tc>
          <w:tcPr>
            <w:tcW w:w="2655" w:type="dxa"/>
          </w:tcPr>
          <w:p w14:paraId="2A1333E6" w14:textId="469CC196" w:rsidR="3A292318" w:rsidRPr="00E813E4" w:rsidRDefault="3A292318" w:rsidP="00580F01">
            <w:pPr>
              <w:spacing w:line="276" w:lineRule="auto"/>
              <w:jc w:val="center"/>
              <w:rPr>
                <w:rFonts w:ascii="Arial" w:hAnsi="Arial" w:cs="Arial"/>
                <w:spacing w:val="6"/>
                <w:szCs w:val="24"/>
              </w:rPr>
            </w:pPr>
            <w:r w:rsidRPr="00E813E4">
              <w:rPr>
                <w:rFonts w:ascii="Arial" w:eastAsia="Arial Narrow" w:hAnsi="Arial" w:cs="Arial"/>
                <w:b/>
                <w:bCs/>
                <w:spacing w:val="6"/>
                <w:szCs w:val="24"/>
              </w:rPr>
              <w:t>35,86</w:t>
            </w:r>
          </w:p>
        </w:tc>
      </w:tr>
    </w:tbl>
    <w:p w14:paraId="3986C77B" w14:textId="60718052" w:rsidR="00701520" w:rsidRPr="00E813E4" w:rsidRDefault="00701520" w:rsidP="00580F01">
      <w:pPr>
        <w:pStyle w:val="Sinespaciado"/>
        <w:spacing w:line="276" w:lineRule="auto"/>
        <w:contextualSpacing/>
        <w:jc w:val="both"/>
        <w:rPr>
          <w:rFonts w:ascii="Arial" w:hAnsi="Arial" w:cs="Arial"/>
          <w:spacing w:val="6"/>
          <w:szCs w:val="24"/>
        </w:rPr>
      </w:pPr>
    </w:p>
    <w:p w14:paraId="6B4A1E99" w14:textId="4FC201BF" w:rsidR="00701520" w:rsidRPr="00E813E4" w:rsidRDefault="45BA60C7"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Lo anterior, incluye </w:t>
      </w:r>
      <w:r w:rsidR="00AE76D0" w:rsidRPr="00E813E4">
        <w:rPr>
          <w:rFonts w:ascii="Arial" w:hAnsi="Arial" w:cs="Arial"/>
          <w:spacing w:val="6"/>
          <w:szCs w:val="24"/>
        </w:rPr>
        <w:t xml:space="preserve">los aportes </w:t>
      </w:r>
      <w:r w:rsidR="00270628" w:rsidRPr="00E813E4">
        <w:rPr>
          <w:rFonts w:ascii="Arial" w:hAnsi="Arial" w:cs="Arial"/>
          <w:spacing w:val="6"/>
          <w:szCs w:val="24"/>
        </w:rPr>
        <w:t>efectuados</w:t>
      </w:r>
      <w:r w:rsidR="3DD924CC" w:rsidRPr="00E813E4">
        <w:rPr>
          <w:rFonts w:ascii="Arial" w:hAnsi="Arial" w:cs="Arial"/>
          <w:spacing w:val="6"/>
          <w:szCs w:val="24"/>
        </w:rPr>
        <w:t xml:space="preserve"> </w:t>
      </w:r>
      <w:r w:rsidR="00AE76D0" w:rsidRPr="00E813E4">
        <w:rPr>
          <w:rFonts w:ascii="Arial" w:hAnsi="Arial" w:cs="Arial"/>
          <w:spacing w:val="6"/>
          <w:szCs w:val="24"/>
        </w:rPr>
        <w:t xml:space="preserve">entre el ciclo de agosto </w:t>
      </w:r>
      <w:r w:rsidR="00862D24" w:rsidRPr="00E813E4">
        <w:rPr>
          <w:rFonts w:ascii="Arial" w:hAnsi="Arial" w:cs="Arial"/>
          <w:spacing w:val="6"/>
          <w:szCs w:val="24"/>
        </w:rPr>
        <w:t xml:space="preserve">de 2013 </w:t>
      </w:r>
      <w:r w:rsidR="00AE76D0" w:rsidRPr="00E813E4">
        <w:rPr>
          <w:rFonts w:ascii="Arial" w:hAnsi="Arial" w:cs="Arial"/>
          <w:spacing w:val="6"/>
          <w:szCs w:val="24"/>
        </w:rPr>
        <w:t>a febrero de 2014,</w:t>
      </w:r>
      <w:r w:rsidR="00862D24" w:rsidRPr="00E813E4">
        <w:rPr>
          <w:rFonts w:ascii="Arial" w:hAnsi="Arial" w:cs="Arial"/>
          <w:spacing w:val="6"/>
          <w:szCs w:val="24"/>
        </w:rPr>
        <w:t xml:space="preserve"> </w:t>
      </w:r>
      <w:r w:rsidR="69B48CDF" w:rsidRPr="00E813E4">
        <w:rPr>
          <w:rFonts w:ascii="Arial" w:hAnsi="Arial" w:cs="Arial"/>
          <w:spacing w:val="6"/>
          <w:szCs w:val="24"/>
        </w:rPr>
        <w:t xml:space="preserve">que aparecen </w:t>
      </w:r>
      <w:r w:rsidR="2D3A4C3E" w:rsidRPr="00E813E4">
        <w:rPr>
          <w:rFonts w:ascii="Arial" w:hAnsi="Arial" w:cs="Arial"/>
          <w:spacing w:val="6"/>
          <w:szCs w:val="24"/>
        </w:rPr>
        <w:t>debidamente cancelados,</w:t>
      </w:r>
      <w:r w:rsidR="502D4AB0" w:rsidRPr="00E813E4">
        <w:rPr>
          <w:rFonts w:ascii="Arial" w:hAnsi="Arial" w:cs="Arial"/>
          <w:spacing w:val="6"/>
          <w:szCs w:val="24"/>
        </w:rPr>
        <w:t xml:space="preserve"> y </w:t>
      </w:r>
      <w:r w:rsidR="00862D24" w:rsidRPr="00E813E4">
        <w:rPr>
          <w:rFonts w:ascii="Arial" w:hAnsi="Arial" w:cs="Arial"/>
          <w:spacing w:val="6"/>
          <w:szCs w:val="24"/>
        </w:rPr>
        <w:t>que equivalen a 21 días</w:t>
      </w:r>
      <w:r w:rsidR="67C4853A" w:rsidRPr="00E813E4">
        <w:rPr>
          <w:rFonts w:ascii="Arial" w:hAnsi="Arial" w:cs="Arial"/>
          <w:spacing w:val="6"/>
          <w:szCs w:val="24"/>
        </w:rPr>
        <w:t xml:space="preserve"> cotizados</w:t>
      </w:r>
      <w:r w:rsidR="00862D24" w:rsidRPr="00E813E4">
        <w:rPr>
          <w:rFonts w:ascii="Arial" w:hAnsi="Arial" w:cs="Arial"/>
          <w:spacing w:val="6"/>
          <w:szCs w:val="24"/>
        </w:rPr>
        <w:t xml:space="preserve">, los cuales no </w:t>
      </w:r>
      <w:r w:rsidR="00AE76D0" w:rsidRPr="00E813E4">
        <w:rPr>
          <w:rFonts w:ascii="Arial" w:hAnsi="Arial" w:cs="Arial"/>
          <w:spacing w:val="6"/>
          <w:szCs w:val="24"/>
        </w:rPr>
        <w:t>fueron tenidos en</w:t>
      </w:r>
      <w:r w:rsidR="007E6FA8" w:rsidRPr="00E813E4">
        <w:rPr>
          <w:rFonts w:ascii="Arial" w:hAnsi="Arial" w:cs="Arial"/>
          <w:spacing w:val="6"/>
          <w:szCs w:val="24"/>
        </w:rPr>
        <w:t xml:space="preserve"> cuenta </w:t>
      </w:r>
      <w:r w:rsidR="2AF480C6" w:rsidRPr="00E813E4">
        <w:rPr>
          <w:rFonts w:ascii="Arial" w:hAnsi="Arial" w:cs="Arial"/>
          <w:spacing w:val="6"/>
          <w:szCs w:val="24"/>
        </w:rPr>
        <w:t xml:space="preserve">en </w:t>
      </w:r>
      <w:r w:rsidR="5F12699D" w:rsidRPr="00E813E4">
        <w:rPr>
          <w:rFonts w:ascii="Arial" w:hAnsi="Arial" w:cs="Arial"/>
          <w:spacing w:val="6"/>
          <w:szCs w:val="24"/>
        </w:rPr>
        <w:t xml:space="preserve">de </w:t>
      </w:r>
      <w:r w:rsidR="007E6FA8" w:rsidRPr="00E813E4">
        <w:rPr>
          <w:rFonts w:ascii="Arial" w:hAnsi="Arial" w:cs="Arial"/>
          <w:spacing w:val="6"/>
          <w:szCs w:val="24"/>
        </w:rPr>
        <w:t>la historia laboral</w:t>
      </w:r>
      <w:r w:rsidR="3229C0A5" w:rsidRPr="00E813E4">
        <w:rPr>
          <w:rFonts w:ascii="Arial" w:hAnsi="Arial" w:cs="Arial"/>
          <w:spacing w:val="6"/>
          <w:szCs w:val="24"/>
        </w:rPr>
        <w:t xml:space="preserve">. </w:t>
      </w:r>
      <w:r w:rsidR="3D070ED6" w:rsidRPr="00E813E4">
        <w:rPr>
          <w:rFonts w:ascii="Arial" w:hAnsi="Arial" w:cs="Arial"/>
          <w:spacing w:val="6"/>
          <w:szCs w:val="24"/>
        </w:rPr>
        <w:t>No obstante, dicho guarismo</w:t>
      </w:r>
      <w:r w:rsidR="3229C0A5" w:rsidRPr="00E813E4">
        <w:rPr>
          <w:rFonts w:ascii="Arial" w:hAnsi="Arial" w:cs="Arial"/>
          <w:spacing w:val="6"/>
          <w:szCs w:val="24"/>
        </w:rPr>
        <w:t xml:space="preserve"> </w:t>
      </w:r>
      <w:r w:rsidR="007E6FA8" w:rsidRPr="00E813E4">
        <w:rPr>
          <w:rFonts w:ascii="Arial" w:hAnsi="Arial" w:cs="Arial"/>
          <w:spacing w:val="6"/>
          <w:szCs w:val="24"/>
        </w:rPr>
        <w:t>result</w:t>
      </w:r>
      <w:r w:rsidR="49C6224E" w:rsidRPr="00E813E4">
        <w:rPr>
          <w:rFonts w:ascii="Arial" w:hAnsi="Arial" w:cs="Arial"/>
          <w:spacing w:val="6"/>
          <w:szCs w:val="24"/>
        </w:rPr>
        <w:t>a</w:t>
      </w:r>
      <w:r w:rsidR="007E6FA8" w:rsidRPr="00E813E4">
        <w:rPr>
          <w:rFonts w:ascii="Arial" w:hAnsi="Arial" w:cs="Arial"/>
          <w:spacing w:val="6"/>
          <w:szCs w:val="24"/>
        </w:rPr>
        <w:t xml:space="preserve"> en todo caso insuficiente </w:t>
      </w:r>
      <w:r w:rsidR="00270628" w:rsidRPr="00E813E4">
        <w:rPr>
          <w:rFonts w:ascii="Arial" w:hAnsi="Arial" w:cs="Arial"/>
          <w:spacing w:val="6"/>
          <w:szCs w:val="24"/>
        </w:rPr>
        <w:t xml:space="preserve">para consolidar el derecho </w:t>
      </w:r>
      <w:r w:rsidR="007E6FA8" w:rsidRPr="00E813E4">
        <w:rPr>
          <w:rFonts w:ascii="Arial" w:hAnsi="Arial" w:cs="Arial"/>
          <w:spacing w:val="6"/>
          <w:szCs w:val="24"/>
        </w:rPr>
        <w:t xml:space="preserve">a la pensión </w:t>
      </w:r>
      <w:r w:rsidR="00CE4712" w:rsidRPr="00E813E4">
        <w:rPr>
          <w:rFonts w:ascii="Arial" w:hAnsi="Arial" w:cs="Arial"/>
          <w:spacing w:val="6"/>
          <w:szCs w:val="24"/>
        </w:rPr>
        <w:t xml:space="preserve">de invalidez con fundamento en la Ley 860 de 2003. </w:t>
      </w:r>
      <w:r w:rsidR="00270628" w:rsidRPr="00E813E4">
        <w:rPr>
          <w:rFonts w:ascii="Arial" w:hAnsi="Arial" w:cs="Arial"/>
          <w:spacing w:val="6"/>
          <w:szCs w:val="24"/>
        </w:rPr>
        <w:t xml:space="preserve"> </w:t>
      </w:r>
    </w:p>
    <w:p w14:paraId="5043CB0F" w14:textId="77777777" w:rsidR="00701520" w:rsidRPr="00E813E4" w:rsidRDefault="00701520" w:rsidP="00580F01">
      <w:pPr>
        <w:pStyle w:val="Sinespaciado"/>
        <w:spacing w:line="276" w:lineRule="auto"/>
        <w:contextualSpacing/>
        <w:jc w:val="both"/>
        <w:rPr>
          <w:rFonts w:ascii="Arial" w:hAnsi="Arial" w:cs="Arial"/>
          <w:spacing w:val="6"/>
          <w:szCs w:val="24"/>
        </w:rPr>
      </w:pPr>
    </w:p>
    <w:p w14:paraId="1182F52F" w14:textId="078C32B0" w:rsidR="00CE4712" w:rsidRPr="00E813E4" w:rsidRDefault="00CE4712" w:rsidP="00580F01">
      <w:pPr>
        <w:pStyle w:val="Textoindependiente"/>
        <w:spacing w:line="276" w:lineRule="auto"/>
        <w:contextualSpacing/>
        <w:rPr>
          <w:rFonts w:eastAsia="Times New Roman"/>
          <w:spacing w:val="6"/>
          <w:szCs w:val="24"/>
        </w:rPr>
      </w:pPr>
      <w:r w:rsidRPr="00E813E4">
        <w:rPr>
          <w:rFonts w:eastAsia="Times New Roman"/>
          <w:spacing w:val="6"/>
          <w:szCs w:val="24"/>
        </w:rPr>
        <w:t xml:space="preserve">Conforme a lo anterior, como quiera que el demandante solicitó el reconocimiento de la pensión de invalidez aduciendo que padece enfermedades de tipo degenerativo y crónico, le correspondía entonces acreditar </w:t>
      </w:r>
      <w:r w:rsidR="00E816A7" w:rsidRPr="00E813E4">
        <w:rPr>
          <w:rFonts w:eastAsia="Times New Roman"/>
          <w:spacing w:val="6"/>
          <w:szCs w:val="24"/>
        </w:rPr>
        <w:t xml:space="preserve">en primer lugar </w:t>
      </w:r>
      <w:r w:rsidRPr="00E813E4">
        <w:rPr>
          <w:rFonts w:eastAsia="Times New Roman"/>
          <w:spacing w:val="6"/>
          <w:szCs w:val="24"/>
        </w:rPr>
        <w:t xml:space="preserve">que, en efecto padece una de ellas, y </w:t>
      </w:r>
      <w:r w:rsidR="00E816A7" w:rsidRPr="00E813E4">
        <w:rPr>
          <w:rFonts w:eastAsia="Times New Roman"/>
          <w:spacing w:val="6"/>
          <w:szCs w:val="24"/>
        </w:rPr>
        <w:t xml:space="preserve">seguidamente, </w:t>
      </w:r>
      <w:r w:rsidRPr="00E813E4">
        <w:rPr>
          <w:rFonts w:eastAsia="Times New Roman"/>
          <w:spacing w:val="6"/>
          <w:szCs w:val="24"/>
        </w:rPr>
        <w:t xml:space="preserve">que las cotizaciones que efectuó </w:t>
      </w:r>
      <w:r w:rsidR="003A67A8" w:rsidRPr="00E813E4">
        <w:rPr>
          <w:rFonts w:eastAsia="Times New Roman"/>
          <w:spacing w:val="6"/>
          <w:szCs w:val="24"/>
        </w:rPr>
        <w:t>al sistema pensional c</w:t>
      </w:r>
      <w:r w:rsidRPr="00E813E4">
        <w:rPr>
          <w:rFonts w:eastAsia="Times New Roman"/>
          <w:spacing w:val="6"/>
          <w:szCs w:val="24"/>
        </w:rPr>
        <w:t xml:space="preserve">on posterioridad a la estructuración de su estado invalidante, lo fueron en </w:t>
      </w:r>
      <w:r w:rsidR="00CC10FF" w:rsidRPr="00E813E4">
        <w:rPr>
          <w:rFonts w:eastAsia="Times New Roman"/>
          <w:spacing w:val="6"/>
          <w:szCs w:val="24"/>
        </w:rPr>
        <w:t xml:space="preserve">real </w:t>
      </w:r>
      <w:r w:rsidRPr="00E813E4">
        <w:rPr>
          <w:rFonts w:eastAsia="Times New Roman"/>
          <w:spacing w:val="6"/>
          <w:szCs w:val="24"/>
        </w:rPr>
        <w:t>ejercicio de su capacidad laboral residual</w:t>
      </w:r>
      <w:r w:rsidR="00E816A7" w:rsidRPr="00E813E4">
        <w:rPr>
          <w:rFonts w:eastAsia="Times New Roman"/>
          <w:spacing w:val="6"/>
          <w:szCs w:val="24"/>
        </w:rPr>
        <w:t xml:space="preserve">, </w:t>
      </w:r>
      <w:r w:rsidR="003A67A8" w:rsidRPr="00E813E4">
        <w:rPr>
          <w:rFonts w:eastAsia="Times New Roman"/>
          <w:spacing w:val="6"/>
          <w:szCs w:val="24"/>
        </w:rPr>
        <w:t xml:space="preserve">sin el </w:t>
      </w:r>
      <w:r w:rsidRPr="00E813E4">
        <w:rPr>
          <w:rFonts w:eastAsia="Times New Roman"/>
          <w:spacing w:val="6"/>
          <w:szCs w:val="24"/>
        </w:rPr>
        <w:t>ánimo de</w:t>
      </w:r>
      <w:r w:rsidR="003A67A8" w:rsidRPr="00E813E4">
        <w:rPr>
          <w:rFonts w:eastAsia="Times New Roman"/>
          <w:spacing w:val="6"/>
          <w:szCs w:val="24"/>
        </w:rPr>
        <w:t xml:space="preserve"> defraudar el sistema.</w:t>
      </w:r>
    </w:p>
    <w:p w14:paraId="07459315" w14:textId="77777777" w:rsidR="00CE4712" w:rsidRPr="00E813E4" w:rsidRDefault="00CE4712" w:rsidP="00580F01">
      <w:pPr>
        <w:pStyle w:val="Sinespaciado"/>
        <w:spacing w:line="276" w:lineRule="auto"/>
        <w:contextualSpacing/>
        <w:jc w:val="both"/>
        <w:rPr>
          <w:rFonts w:ascii="Arial" w:hAnsi="Arial" w:cs="Arial"/>
          <w:spacing w:val="6"/>
          <w:szCs w:val="24"/>
        </w:rPr>
      </w:pPr>
    </w:p>
    <w:p w14:paraId="0058A67F" w14:textId="59328527" w:rsidR="00E816A7" w:rsidRPr="00E813E4" w:rsidRDefault="003A67A8"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En ese orden, </w:t>
      </w:r>
      <w:r w:rsidR="00E816A7" w:rsidRPr="00E813E4">
        <w:rPr>
          <w:rFonts w:ascii="Arial" w:hAnsi="Arial" w:cs="Arial"/>
          <w:spacing w:val="6"/>
          <w:szCs w:val="24"/>
        </w:rPr>
        <w:t xml:space="preserve">respecto al primer punto se observa conforme al </w:t>
      </w:r>
      <w:r w:rsidR="002E5F66" w:rsidRPr="00E813E4">
        <w:rPr>
          <w:rFonts w:ascii="Arial" w:hAnsi="Arial" w:cs="Arial"/>
          <w:spacing w:val="6"/>
          <w:szCs w:val="24"/>
        </w:rPr>
        <w:t>dictamen de pérdida de capacidad l</w:t>
      </w:r>
      <w:r w:rsidR="00E816A7" w:rsidRPr="00E813E4">
        <w:rPr>
          <w:rFonts w:ascii="Arial" w:hAnsi="Arial" w:cs="Arial"/>
          <w:spacing w:val="6"/>
          <w:szCs w:val="24"/>
        </w:rPr>
        <w:t>aboral antes referido, que la fecha de estructuración del demandante fue fijada para el 11 de noviembre de 2015, fecha en que fue valorado por el cirujano vascular dejándose consignado lo siguiente: “</w:t>
      </w:r>
      <w:r w:rsidR="00CC10FF" w:rsidRPr="00E813E4">
        <w:rPr>
          <w:rFonts w:ascii="Arial" w:hAnsi="Arial" w:cs="Arial"/>
          <w:spacing w:val="6"/>
          <w:sz w:val="22"/>
          <w:szCs w:val="24"/>
        </w:rPr>
        <w:t>Ú</w:t>
      </w:r>
      <w:r w:rsidR="00E816A7" w:rsidRPr="00E813E4">
        <w:rPr>
          <w:rFonts w:ascii="Arial" w:hAnsi="Arial" w:cs="Arial"/>
          <w:spacing w:val="6"/>
          <w:sz w:val="22"/>
          <w:szCs w:val="24"/>
        </w:rPr>
        <w:t xml:space="preserve">LCERA VENOSA DE PIERNA DERECHA DE 14 AÑOS DE EVOLUCION, VARICES DE MID. MULTIPLES TRATAMIENTOS FALLIDOS POR ULCERA VENOSA. EF: ULCERA DE </w:t>
      </w:r>
      <w:r w:rsidR="00E816A7" w:rsidRPr="00E813E4">
        <w:rPr>
          <w:rFonts w:ascii="Arial" w:hAnsi="Arial" w:cs="Arial"/>
          <w:spacing w:val="6"/>
          <w:sz w:val="22"/>
          <w:szCs w:val="24"/>
        </w:rPr>
        <w:lastRenderedPageBreak/>
        <w:t>PIERNA DERECHA, SINDROME POST FLEBITICO CRÓNICO, VARICES DE VENA SAFENA INTERNA, PRONOSTICO NO FAVORABLE</w:t>
      </w:r>
      <w:r w:rsidR="00E816A7" w:rsidRPr="00E813E4">
        <w:rPr>
          <w:rFonts w:ascii="Arial" w:hAnsi="Arial" w:cs="Arial"/>
          <w:spacing w:val="6"/>
          <w:szCs w:val="24"/>
        </w:rPr>
        <w:t>” (</w:t>
      </w:r>
      <w:proofErr w:type="spellStart"/>
      <w:r w:rsidR="00E816A7" w:rsidRPr="00E813E4">
        <w:rPr>
          <w:rFonts w:ascii="Arial" w:hAnsi="Arial" w:cs="Arial"/>
          <w:spacing w:val="6"/>
          <w:szCs w:val="24"/>
        </w:rPr>
        <w:t>fl</w:t>
      </w:r>
      <w:proofErr w:type="spellEnd"/>
      <w:r w:rsidR="00E816A7" w:rsidRPr="00E813E4">
        <w:rPr>
          <w:rFonts w:ascii="Arial" w:hAnsi="Arial" w:cs="Arial"/>
          <w:spacing w:val="6"/>
          <w:szCs w:val="24"/>
        </w:rPr>
        <w:t>.</w:t>
      </w:r>
      <w:r w:rsidR="00580F01" w:rsidRPr="00E813E4">
        <w:rPr>
          <w:rFonts w:ascii="Arial" w:hAnsi="Arial" w:cs="Arial"/>
          <w:spacing w:val="6"/>
          <w:szCs w:val="24"/>
        </w:rPr>
        <w:t xml:space="preserve"> </w:t>
      </w:r>
      <w:r w:rsidR="00E816A7" w:rsidRPr="00E813E4">
        <w:rPr>
          <w:rFonts w:ascii="Arial" w:hAnsi="Arial" w:cs="Arial"/>
          <w:spacing w:val="6"/>
          <w:szCs w:val="24"/>
        </w:rPr>
        <w:t xml:space="preserve">20 a 24). </w:t>
      </w:r>
    </w:p>
    <w:p w14:paraId="6537F28F" w14:textId="77777777" w:rsidR="00E816A7" w:rsidRPr="00E813E4" w:rsidRDefault="00E816A7" w:rsidP="00580F01">
      <w:pPr>
        <w:pStyle w:val="Sinespaciado"/>
        <w:spacing w:line="276" w:lineRule="auto"/>
        <w:contextualSpacing/>
        <w:jc w:val="both"/>
        <w:rPr>
          <w:rFonts w:ascii="Arial" w:hAnsi="Arial" w:cs="Arial"/>
          <w:spacing w:val="6"/>
          <w:szCs w:val="24"/>
        </w:rPr>
      </w:pPr>
    </w:p>
    <w:p w14:paraId="39F92950" w14:textId="022B002A" w:rsidR="006B50E7" w:rsidRPr="00E813E4" w:rsidRDefault="00E816A7"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Así mismo, de dicha experticia se extrae que las deficiencias que </w:t>
      </w:r>
      <w:r w:rsidR="002E5F66" w:rsidRPr="00E813E4">
        <w:rPr>
          <w:rFonts w:ascii="Arial" w:hAnsi="Arial" w:cs="Arial"/>
          <w:spacing w:val="6"/>
          <w:szCs w:val="24"/>
        </w:rPr>
        <w:t xml:space="preserve">motivaron la calificación del demandante fueron: venas varicosas de los miembros inferiores con </w:t>
      </w:r>
      <w:r w:rsidR="003E412F" w:rsidRPr="00E813E4">
        <w:rPr>
          <w:rFonts w:ascii="Arial" w:hAnsi="Arial" w:cs="Arial"/>
          <w:spacing w:val="6"/>
          <w:szCs w:val="24"/>
        </w:rPr>
        <w:t>ú</w:t>
      </w:r>
      <w:r w:rsidR="002E5F66" w:rsidRPr="00E813E4">
        <w:rPr>
          <w:rFonts w:ascii="Arial" w:hAnsi="Arial" w:cs="Arial"/>
          <w:spacing w:val="6"/>
          <w:szCs w:val="24"/>
        </w:rPr>
        <w:t>lcera e inflamación, hernia umbilical sin obstrucción ni gangrena e hipoacusia no especif</w:t>
      </w:r>
      <w:r w:rsidR="006B50E7" w:rsidRPr="00E813E4">
        <w:rPr>
          <w:rFonts w:ascii="Arial" w:hAnsi="Arial" w:cs="Arial"/>
          <w:spacing w:val="6"/>
          <w:szCs w:val="24"/>
        </w:rPr>
        <w:t xml:space="preserve">icada; </w:t>
      </w:r>
      <w:r w:rsidR="002E5F66" w:rsidRPr="00E813E4">
        <w:rPr>
          <w:rFonts w:ascii="Arial" w:hAnsi="Arial" w:cs="Arial"/>
          <w:spacing w:val="6"/>
          <w:szCs w:val="24"/>
        </w:rPr>
        <w:t xml:space="preserve"> sin que exista discusión en torno a que </w:t>
      </w:r>
      <w:r w:rsidRPr="00E813E4">
        <w:rPr>
          <w:rFonts w:ascii="Arial" w:hAnsi="Arial" w:cs="Arial"/>
          <w:spacing w:val="6"/>
          <w:szCs w:val="24"/>
        </w:rPr>
        <w:t xml:space="preserve">la primera de ellas, es </w:t>
      </w:r>
      <w:r w:rsidR="002E5F66" w:rsidRPr="00E813E4">
        <w:rPr>
          <w:rFonts w:ascii="Arial" w:hAnsi="Arial" w:cs="Arial"/>
          <w:spacing w:val="6"/>
          <w:szCs w:val="24"/>
        </w:rPr>
        <w:t xml:space="preserve">una enfermedad de tipo degenerativo y alto costo catastrófica, pues de ello da cuenta la ponencia de la </w:t>
      </w:r>
      <w:r w:rsidRPr="00E813E4">
        <w:rPr>
          <w:rFonts w:ascii="Arial" w:hAnsi="Arial" w:cs="Arial"/>
          <w:spacing w:val="6"/>
          <w:szCs w:val="24"/>
        </w:rPr>
        <w:t>pericia y además fue aceptado por las partes en esta contienda (</w:t>
      </w:r>
      <w:proofErr w:type="spellStart"/>
      <w:r w:rsidR="002E5F66" w:rsidRPr="00E813E4">
        <w:rPr>
          <w:rFonts w:ascii="Arial" w:hAnsi="Arial" w:cs="Arial"/>
          <w:spacing w:val="6"/>
          <w:szCs w:val="24"/>
        </w:rPr>
        <w:t>f</w:t>
      </w:r>
      <w:r w:rsidRPr="00E813E4">
        <w:rPr>
          <w:rFonts w:ascii="Arial" w:hAnsi="Arial" w:cs="Arial"/>
          <w:spacing w:val="6"/>
          <w:szCs w:val="24"/>
        </w:rPr>
        <w:t>l</w:t>
      </w:r>
      <w:proofErr w:type="spellEnd"/>
      <w:r w:rsidR="006B50E7" w:rsidRPr="00E813E4">
        <w:rPr>
          <w:rFonts w:ascii="Arial" w:hAnsi="Arial" w:cs="Arial"/>
          <w:spacing w:val="6"/>
          <w:szCs w:val="24"/>
        </w:rPr>
        <w:t>.</w:t>
      </w:r>
      <w:r w:rsidR="00580F01" w:rsidRPr="00E813E4">
        <w:rPr>
          <w:rFonts w:ascii="Arial" w:hAnsi="Arial" w:cs="Arial"/>
          <w:spacing w:val="6"/>
          <w:szCs w:val="24"/>
        </w:rPr>
        <w:t xml:space="preserve"> </w:t>
      </w:r>
      <w:r w:rsidR="006B50E7" w:rsidRPr="00E813E4">
        <w:rPr>
          <w:rFonts w:ascii="Arial" w:hAnsi="Arial" w:cs="Arial"/>
          <w:spacing w:val="6"/>
          <w:szCs w:val="24"/>
        </w:rPr>
        <w:t xml:space="preserve">23). </w:t>
      </w:r>
    </w:p>
    <w:p w14:paraId="6DFB9E20" w14:textId="77777777" w:rsidR="006B50E7" w:rsidRPr="00E813E4" w:rsidRDefault="006B50E7" w:rsidP="00580F01">
      <w:pPr>
        <w:pStyle w:val="Sinespaciado"/>
        <w:spacing w:line="276" w:lineRule="auto"/>
        <w:contextualSpacing/>
        <w:jc w:val="both"/>
        <w:rPr>
          <w:rFonts w:ascii="Arial" w:hAnsi="Arial" w:cs="Arial"/>
          <w:spacing w:val="6"/>
          <w:szCs w:val="24"/>
        </w:rPr>
      </w:pPr>
    </w:p>
    <w:p w14:paraId="65995347" w14:textId="77777777" w:rsidR="00AA6815" w:rsidRPr="00E813E4" w:rsidRDefault="006B50E7"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Por tal motivo, habiéndose acreditado </w:t>
      </w:r>
      <w:r w:rsidR="00A732C1" w:rsidRPr="00E813E4">
        <w:rPr>
          <w:rFonts w:ascii="Arial" w:hAnsi="Arial" w:cs="Arial"/>
          <w:spacing w:val="6"/>
          <w:szCs w:val="24"/>
        </w:rPr>
        <w:t xml:space="preserve">el primer requisito, </w:t>
      </w:r>
      <w:r w:rsidRPr="00E813E4">
        <w:rPr>
          <w:rFonts w:ascii="Arial" w:hAnsi="Arial" w:cs="Arial"/>
          <w:spacing w:val="6"/>
          <w:szCs w:val="24"/>
        </w:rPr>
        <w:t>corresponde a la Sala analizar si las cotizaciones que</w:t>
      </w:r>
      <w:r w:rsidR="00A732C1" w:rsidRPr="00E813E4">
        <w:rPr>
          <w:rFonts w:ascii="Arial" w:hAnsi="Arial" w:cs="Arial"/>
          <w:spacing w:val="6"/>
          <w:szCs w:val="24"/>
        </w:rPr>
        <w:t xml:space="preserve"> el demandante </w:t>
      </w:r>
      <w:r w:rsidRPr="00E813E4">
        <w:rPr>
          <w:rFonts w:ascii="Arial" w:hAnsi="Arial" w:cs="Arial"/>
          <w:spacing w:val="6"/>
          <w:szCs w:val="24"/>
        </w:rPr>
        <w:t xml:space="preserve">efectuó al sistema </w:t>
      </w:r>
      <w:r w:rsidR="00A732C1" w:rsidRPr="00E813E4">
        <w:rPr>
          <w:rFonts w:ascii="Arial" w:hAnsi="Arial" w:cs="Arial"/>
          <w:spacing w:val="6"/>
          <w:szCs w:val="24"/>
        </w:rPr>
        <w:t xml:space="preserve">pensional </w:t>
      </w:r>
      <w:r w:rsidRPr="00E813E4">
        <w:rPr>
          <w:rFonts w:ascii="Arial" w:hAnsi="Arial" w:cs="Arial"/>
          <w:spacing w:val="6"/>
          <w:szCs w:val="24"/>
        </w:rPr>
        <w:t xml:space="preserve">con posterioridad a la </w:t>
      </w:r>
      <w:r w:rsidR="00A40314" w:rsidRPr="00E813E4">
        <w:rPr>
          <w:rFonts w:ascii="Arial" w:hAnsi="Arial" w:cs="Arial"/>
          <w:spacing w:val="6"/>
          <w:szCs w:val="24"/>
        </w:rPr>
        <w:t xml:space="preserve">fecha de </w:t>
      </w:r>
      <w:r w:rsidRPr="00E813E4">
        <w:rPr>
          <w:rFonts w:ascii="Arial" w:hAnsi="Arial" w:cs="Arial"/>
          <w:spacing w:val="6"/>
          <w:szCs w:val="24"/>
        </w:rPr>
        <w:t>estructuración de su invalidez, fueron produ</w:t>
      </w:r>
      <w:r w:rsidR="00A732C1" w:rsidRPr="00E813E4">
        <w:rPr>
          <w:rFonts w:ascii="Arial" w:hAnsi="Arial" w:cs="Arial"/>
          <w:spacing w:val="6"/>
          <w:szCs w:val="24"/>
        </w:rPr>
        <w:t xml:space="preserve">cto de </w:t>
      </w:r>
      <w:r w:rsidR="00213086" w:rsidRPr="00E813E4">
        <w:rPr>
          <w:rFonts w:ascii="Arial" w:hAnsi="Arial" w:cs="Arial"/>
          <w:spacing w:val="6"/>
          <w:szCs w:val="24"/>
        </w:rPr>
        <w:t>una real</w:t>
      </w:r>
      <w:r w:rsidR="00A732C1" w:rsidRPr="00E813E4">
        <w:rPr>
          <w:rFonts w:ascii="Arial" w:hAnsi="Arial" w:cs="Arial"/>
          <w:spacing w:val="6"/>
          <w:szCs w:val="24"/>
        </w:rPr>
        <w:t xml:space="preserve"> </w:t>
      </w:r>
      <w:r w:rsidR="00A40314" w:rsidRPr="00E813E4">
        <w:rPr>
          <w:rFonts w:ascii="Arial" w:hAnsi="Arial" w:cs="Arial"/>
          <w:spacing w:val="6"/>
          <w:szCs w:val="24"/>
        </w:rPr>
        <w:t xml:space="preserve">y probada </w:t>
      </w:r>
      <w:r w:rsidR="00A732C1" w:rsidRPr="00E813E4">
        <w:rPr>
          <w:rFonts w:ascii="Arial" w:hAnsi="Arial" w:cs="Arial"/>
          <w:spacing w:val="6"/>
          <w:szCs w:val="24"/>
        </w:rPr>
        <w:t>capacidad laboral residual.</w:t>
      </w:r>
    </w:p>
    <w:p w14:paraId="70DF9E56" w14:textId="77777777" w:rsidR="00A40314" w:rsidRPr="00E813E4" w:rsidRDefault="00A40314" w:rsidP="00580F01">
      <w:pPr>
        <w:pStyle w:val="Sinespaciado"/>
        <w:spacing w:line="276" w:lineRule="auto"/>
        <w:contextualSpacing/>
        <w:jc w:val="both"/>
        <w:rPr>
          <w:rFonts w:ascii="Arial" w:hAnsi="Arial" w:cs="Arial"/>
          <w:spacing w:val="6"/>
          <w:szCs w:val="24"/>
        </w:rPr>
      </w:pPr>
    </w:p>
    <w:p w14:paraId="3C131E1C" w14:textId="46B1FA50" w:rsidR="00F44940" w:rsidRPr="00E813E4" w:rsidRDefault="00F51230" w:rsidP="00580F01">
      <w:pPr>
        <w:spacing w:line="276" w:lineRule="auto"/>
        <w:jc w:val="both"/>
        <w:rPr>
          <w:rFonts w:ascii="Arial" w:hAnsi="Arial" w:cs="Arial"/>
          <w:spacing w:val="6"/>
          <w:szCs w:val="24"/>
        </w:rPr>
      </w:pPr>
      <w:r w:rsidRPr="00E813E4">
        <w:rPr>
          <w:rFonts w:ascii="Arial" w:hAnsi="Arial" w:cs="Arial"/>
          <w:spacing w:val="6"/>
          <w:szCs w:val="24"/>
        </w:rPr>
        <w:t>En ese sentido, al revisar la historia laboral obrante en el plenario</w:t>
      </w:r>
      <w:r w:rsidR="00FD0740" w:rsidRPr="00E813E4">
        <w:rPr>
          <w:rFonts w:ascii="Arial" w:hAnsi="Arial" w:cs="Arial"/>
          <w:spacing w:val="6"/>
          <w:szCs w:val="24"/>
        </w:rPr>
        <w:t xml:space="preserve"> (</w:t>
      </w:r>
      <w:proofErr w:type="spellStart"/>
      <w:r w:rsidR="00FD0740" w:rsidRPr="00E813E4">
        <w:rPr>
          <w:rFonts w:ascii="Arial" w:hAnsi="Arial" w:cs="Arial"/>
          <w:spacing w:val="6"/>
          <w:szCs w:val="24"/>
        </w:rPr>
        <w:t>fl</w:t>
      </w:r>
      <w:proofErr w:type="spellEnd"/>
      <w:r w:rsidR="00FD0740" w:rsidRPr="00E813E4">
        <w:rPr>
          <w:rFonts w:ascii="Arial" w:hAnsi="Arial" w:cs="Arial"/>
          <w:spacing w:val="6"/>
          <w:szCs w:val="24"/>
        </w:rPr>
        <w:t>.</w:t>
      </w:r>
      <w:r w:rsidR="00580F01" w:rsidRPr="00E813E4">
        <w:rPr>
          <w:rFonts w:ascii="Arial" w:hAnsi="Arial" w:cs="Arial"/>
          <w:spacing w:val="6"/>
          <w:szCs w:val="24"/>
        </w:rPr>
        <w:t xml:space="preserve"> </w:t>
      </w:r>
      <w:r w:rsidR="00FD0740" w:rsidRPr="00E813E4">
        <w:rPr>
          <w:rFonts w:ascii="Arial" w:hAnsi="Arial" w:cs="Arial"/>
          <w:spacing w:val="6"/>
          <w:szCs w:val="24"/>
        </w:rPr>
        <w:t>105)</w:t>
      </w:r>
      <w:r w:rsidRPr="00E813E4">
        <w:rPr>
          <w:rFonts w:ascii="Arial" w:hAnsi="Arial" w:cs="Arial"/>
          <w:spacing w:val="6"/>
          <w:szCs w:val="24"/>
        </w:rPr>
        <w:t xml:space="preserve">, se </w:t>
      </w:r>
      <w:r w:rsidR="00710C0A" w:rsidRPr="00E813E4">
        <w:rPr>
          <w:rFonts w:ascii="Arial" w:hAnsi="Arial" w:cs="Arial"/>
          <w:spacing w:val="6"/>
          <w:szCs w:val="24"/>
        </w:rPr>
        <w:t>observa que</w:t>
      </w:r>
      <w:r w:rsidR="003E412F" w:rsidRPr="00E813E4">
        <w:rPr>
          <w:rFonts w:ascii="Arial" w:hAnsi="Arial" w:cs="Arial"/>
          <w:spacing w:val="6"/>
          <w:szCs w:val="24"/>
        </w:rPr>
        <w:t>:</w:t>
      </w:r>
      <w:r w:rsidR="00710C0A" w:rsidRPr="00E813E4">
        <w:rPr>
          <w:rFonts w:ascii="Arial" w:hAnsi="Arial" w:cs="Arial"/>
          <w:spacing w:val="6"/>
          <w:szCs w:val="24"/>
        </w:rPr>
        <w:t xml:space="preserve"> </w:t>
      </w:r>
      <w:r w:rsidR="00862D24" w:rsidRPr="00E813E4">
        <w:rPr>
          <w:rFonts w:ascii="Arial" w:hAnsi="Arial" w:cs="Arial"/>
          <w:spacing w:val="6"/>
          <w:szCs w:val="24"/>
        </w:rPr>
        <w:t xml:space="preserve">(i) </w:t>
      </w:r>
      <w:r w:rsidRPr="00E813E4">
        <w:rPr>
          <w:rFonts w:ascii="Arial" w:hAnsi="Arial" w:cs="Arial"/>
          <w:spacing w:val="6"/>
          <w:szCs w:val="24"/>
        </w:rPr>
        <w:t xml:space="preserve">el demandante José Marino Rojo Grisales se afilió al régimen de prima media con prestación definida desde el </w:t>
      </w:r>
      <w:r w:rsidRPr="00E813E4">
        <w:rPr>
          <w:rFonts w:ascii="Arial" w:hAnsi="Arial" w:cs="Arial"/>
          <w:b/>
          <w:bCs/>
          <w:spacing w:val="6"/>
          <w:szCs w:val="24"/>
        </w:rPr>
        <w:t>15 de enero de 1978,</w:t>
      </w:r>
      <w:r w:rsidRPr="00E813E4">
        <w:rPr>
          <w:rFonts w:ascii="Arial" w:hAnsi="Arial" w:cs="Arial"/>
          <w:spacing w:val="6"/>
          <w:szCs w:val="24"/>
        </w:rPr>
        <w:t xml:space="preserve"> efectuando cotizaciones</w:t>
      </w:r>
      <w:r w:rsidR="003E412F" w:rsidRPr="00E813E4">
        <w:rPr>
          <w:rFonts w:ascii="Arial" w:hAnsi="Arial" w:cs="Arial"/>
          <w:spacing w:val="6"/>
          <w:szCs w:val="24"/>
        </w:rPr>
        <w:t xml:space="preserve"> en calidad de trabajador dependiente</w:t>
      </w:r>
      <w:r w:rsidRPr="00E813E4">
        <w:rPr>
          <w:rFonts w:ascii="Arial" w:hAnsi="Arial" w:cs="Arial"/>
          <w:spacing w:val="6"/>
          <w:szCs w:val="24"/>
        </w:rPr>
        <w:t xml:space="preserve"> </w:t>
      </w:r>
      <w:r w:rsidRPr="00E813E4">
        <w:rPr>
          <w:rFonts w:ascii="Arial" w:hAnsi="Arial" w:cs="Arial"/>
          <w:b/>
          <w:bCs/>
          <w:spacing w:val="6"/>
          <w:szCs w:val="24"/>
        </w:rPr>
        <w:t>en forma continua hasta el 2 de marzo de 1980</w:t>
      </w:r>
      <w:r w:rsidRPr="00E813E4">
        <w:rPr>
          <w:rFonts w:ascii="Arial" w:hAnsi="Arial" w:cs="Arial"/>
          <w:spacing w:val="6"/>
          <w:szCs w:val="24"/>
        </w:rPr>
        <w:t xml:space="preserve">; </w:t>
      </w:r>
      <w:r w:rsidR="00862D24" w:rsidRPr="00E813E4">
        <w:rPr>
          <w:rFonts w:ascii="Arial" w:hAnsi="Arial" w:cs="Arial"/>
          <w:spacing w:val="6"/>
          <w:szCs w:val="24"/>
        </w:rPr>
        <w:t xml:space="preserve">(ii) </w:t>
      </w:r>
      <w:r w:rsidR="00710C0A" w:rsidRPr="00E813E4">
        <w:rPr>
          <w:rFonts w:ascii="Arial" w:hAnsi="Arial" w:cs="Arial"/>
          <w:spacing w:val="6"/>
          <w:szCs w:val="24"/>
        </w:rPr>
        <w:t>posteriormente</w:t>
      </w:r>
      <w:r w:rsidRPr="00E813E4">
        <w:rPr>
          <w:rFonts w:ascii="Arial" w:hAnsi="Arial" w:cs="Arial"/>
          <w:spacing w:val="6"/>
          <w:szCs w:val="24"/>
        </w:rPr>
        <w:t xml:space="preserve">, el </w:t>
      </w:r>
      <w:r w:rsidRPr="00E813E4">
        <w:rPr>
          <w:rFonts w:ascii="Arial" w:hAnsi="Arial" w:cs="Arial"/>
          <w:b/>
          <w:bCs/>
          <w:spacing w:val="6"/>
          <w:szCs w:val="24"/>
        </w:rPr>
        <w:t>1</w:t>
      </w:r>
      <w:r w:rsidR="00710C0A" w:rsidRPr="00E813E4">
        <w:rPr>
          <w:rFonts w:ascii="Arial" w:hAnsi="Arial" w:cs="Arial"/>
          <w:b/>
          <w:bCs/>
          <w:spacing w:val="6"/>
          <w:szCs w:val="24"/>
        </w:rPr>
        <w:t>º</w:t>
      </w:r>
      <w:r w:rsidRPr="00E813E4">
        <w:rPr>
          <w:rFonts w:ascii="Arial" w:hAnsi="Arial" w:cs="Arial"/>
          <w:b/>
          <w:bCs/>
          <w:spacing w:val="6"/>
          <w:szCs w:val="24"/>
        </w:rPr>
        <w:t xml:space="preserve"> de septiembre de 1998 </w:t>
      </w:r>
      <w:r w:rsidR="00F1513E" w:rsidRPr="00E813E4">
        <w:rPr>
          <w:rFonts w:ascii="Arial" w:hAnsi="Arial" w:cs="Arial"/>
          <w:spacing w:val="6"/>
          <w:szCs w:val="24"/>
        </w:rPr>
        <w:t xml:space="preserve">(18 años después) </w:t>
      </w:r>
      <w:r w:rsidRPr="00E813E4">
        <w:rPr>
          <w:rFonts w:ascii="Arial" w:hAnsi="Arial" w:cs="Arial"/>
          <w:spacing w:val="6"/>
          <w:szCs w:val="24"/>
        </w:rPr>
        <w:t xml:space="preserve">se </w:t>
      </w:r>
      <w:r w:rsidR="00710C0A" w:rsidRPr="00E813E4">
        <w:rPr>
          <w:rFonts w:ascii="Arial" w:hAnsi="Arial" w:cs="Arial"/>
          <w:spacing w:val="6"/>
          <w:szCs w:val="24"/>
        </w:rPr>
        <w:t xml:space="preserve">reincorporó como cotizante </w:t>
      </w:r>
      <w:r w:rsidRPr="00E813E4">
        <w:rPr>
          <w:rFonts w:ascii="Arial" w:hAnsi="Arial" w:cs="Arial"/>
          <w:spacing w:val="6"/>
          <w:szCs w:val="24"/>
        </w:rPr>
        <w:t xml:space="preserve">a través del régimen subsidiado, efectuando </w:t>
      </w:r>
      <w:r w:rsidR="00710C0A" w:rsidRPr="00E813E4">
        <w:rPr>
          <w:rFonts w:ascii="Arial" w:hAnsi="Arial" w:cs="Arial"/>
          <w:spacing w:val="6"/>
          <w:szCs w:val="24"/>
        </w:rPr>
        <w:t>aportes</w:t>
      </w:r>
      <w:r w:rsidRPr="00E813E4">
        <w:rPr>
          <w:rFonts w:ascii="Arial" w:hAnsi="Arial" w:cs="Arial"/>
          <w:spacing w:val="6"/>
          <w:szCs w:val="24"/>
        </w:rPr>
        <w:t xml:space="preserve"> </w:t>
      </w:r>
      <w:r w:rsidRPr="00E813E4">
        <w:rPr>
          <w:rFonts w:ascii="Arial" w:hAnsi="Arial" w:cs="Arial"/>
          <w:b/>
          <w:bCs/>
          <w:spacing w:val="6"/>
          <w:szCs w:val="24"/>
        </w:rPr>
        <w:t xml:space="preserve">en forma </w:t>
      </w:r>
      <w:r w:rsidR="0034032C" w:rsidRPr="00E813E4">
        <w:rPr>
          <w:rFonts w:ascii="Arial" w:hAnsi="Arial" w:cs="Arial"/>
          <w:b/>
          <w:bCs/>
          <w:spacing w:val="6"/>
          <w:szCs w:val="24"/>
        </w:rPr>
        <w:t xml:space="preserve">continua e ininterrumpida </w:t>
      </w:r>
      <w:r w:rsidR="00710C0A" w:rsidRPr="00E813E4">
        <w:rPr>
          <w:rFonts w:ascii="Arial" w:hAnsi="Arial" w:cs="Arial"/>
          <w:b/>
          <w:bCs/>
          <w:spacing w:val="6"/>
          <w:szCs w:val="24"/>
        </w:rPr>
        <w:t xml:space="preserve">hasta el </w:t>
      </w:r>
      <w:r w:rsidR="003B558F" w:rsidRPr="00E813E4">
        <w:rPr>
          <w:rFonts w:ascii="Arial" w:hAnsi="Arial" w:cs="Arial"/>
          <w:b/>
          <w:bCs/>
          <w:spacing w:val="6"/>
          <w:szCs w:val="24"/>
        </w:rPr>
        <w:t>ciclo</w:t>
      </w:r>
      <w:r w:rsidR="0034032C" w:rsidRPr="00E813E4">
        <w:rPr>
          <w:rFonts w:ascii="Arial" w:hAnsi="Arial" w:cs="Arial"/>
          <w:b/>
          <w:bCs/>
          <w:spacing w:val="6"/>
          <w:szCs w:val="24"/>
        </w:rPr>
        <w:t xml:space="preserve"> de junio de 2013</w:t>
      </w:r>
      <w:r w:rsidR="0034032C" w:rsidRPr="00E813E4">
        <w:rPr>
          <w:rFonts w:ascii="Arial" w:hAnsi="Arial" w:cs="Arial"/>
          <w:spacing w:val="6"/>
          <w:szCs w:val="24"/>
        </w:rPr>
        <w:t xml:space="preserve">, calenda en que completó </w:t>
      </w:r>
      <w:r w:rsidR="003B558F" w:rsidRPr="00E813E4">
        <w:rPr>
          <w:rFonts w:ascii="Arial" w:hAnsi="Arial" w:cs="Arial"/>
          <w:spacing w:val="6"/>
          <w:szCs w:val="24"/>
        </w:rPr>
        <w:t xml:space="preserve">el tiempo máximo de subsidio (750 semanas en la categoría de trabajadores rurales I – independientes, de conformidad con el Decreto 3177 de 2007); </w:t>
      </w:r>
      <w:r w:rsidR="003A717F" w:rsidRPr="00E813E4">
        <w:rPr>
          <w:rFonts w:ascii="Arial" w:hAnsi="Arial" w:cs="Arial"/>
          <w:spacing w:val="6"/>
          <w:szCs w:val="24"/>
        </w:rPr>
        <w:t xml:space="preserve">(iii) </w:t>
      </w:r>
      <w:r w:rsidR="00862D24" w:rsidRPr="00E813E4">
        <w:rPr>
          <w:rFonts w:ascii="Arial" w:hAnsi="Arial" w:cs="Arial"/>
          <w:spacing w:val="6"/>
          <w:szCs w:val="24"/>
        </w:rPr>
        <w:t xml:space="preserve">entre el mes de </w:t>
      </w:r>
      <w:r w:rsidR="003A717F" w:rsidRPr="00E813E4">
        <w:rPr>
          <w:rFonts w:ascii="Arial" w:hAnsi="Arial" w:cs="Arial"/>
          <w:b/>
          <w:bCs/>
          <w:spacing w:val="6"/>
          <w:szCs w:val="24"/>
        </w:rPr>
        <w:t>julio</w:t>
      </w:r>
      <w:r w:rsidR="00862D24" w:rsidRPr="00E813E4">
        <w:rPr>
          <w:rFonts w:ascii="Arial" w:hAnsi="Arial" w:cs="Arial"/>
          <w:b/>
          <w:bCs/>
          <w:spacing w:val="6"/>
          <w:szCs w:val="24"/>
        </w:rPr>
        <w:t xml:space="preserve"> de 2013 a febrero de 2014,</w:t>
      </w:r>
      <w:r w:rsidR="00862D24" w:rsidRPr="00E813E4">
        <w:rPr>
          <w:rFonts w:ascii="Arial" w:hAnsi="Arial" w:cs="Arial"/>
          <w:spacing w:val="6"/>
          <w:szCs w:val="24"/>
        </w:rPr>
        <w:t xml:space="preserve"> </w:t>
      </w:r>
      <w:r w:rsidR="003A717F" w:rsidRPr="00E813E4">
        <w:rPr>
          <w:rFonts w:ascii="Arial" w:hAnsi="Arial" w:cs="Arial"/>
          <w:spacing w:val="6"/>
          <w:szCs w:val="24"/>
        </w:rPr>
        <w:t xml:space="preserve">efectuó pagos incompletos </w:t>
      </w:r>
      <w:r w:rsidR="00BC53D2" w:rsidRPr="00E813E4">
        <w:rPr>
          <w:rFonts w:ascii="Arial" w:hAnsi="Arial" w:cs="Arial"/>
          <w:spacing w:val="6"/>
          <w:szCs w:val="24"/>
        </w:rPr>
        <w:t>en calid</w:t>
      </w:r>
      <w:r w:rsidR="007943F7" w:rsidRPr="00E813E4">
        <w:rPr>
          <w:rFonts w:ascii="Arial" w:hAnsi="Arial" w:cs="Arial"/>
          <w:spacing w:val="6"/>
          <w:szCs w:val="24"/>
        </w:rPr>
        <w:t xml:space="preserve">ad de trabajador independiente, </w:t>
      </w:r>
      <w:r w:rsidR="008B3954" w:rsidRPr="00E813E4">
        <w:rPr>
          <w:rFonts w:ascii="Arial" w:hAnsi="Arial" w:cs="Arial"/>
          <w:spacing w:val="6"/>
          <w:szCs w:val="24"/>
        </w:rPr>
        <w:t xml:space="preserve">correspondientes </w:t>
      </w:r>
      <w:r w:rsidR="000A494B" w:rsidRPr="00E813E4">
        <w:rPr>
          <w:rFonts w:ascii="Arial" w:hAnsi="Arial" w:cs="Arial"/>
          <w:spacing w:val="6"/>
          <w:szCs w:val="24"/>
        </w:rPr>
        <w:t>al 1</w:t>
      </w:r>
      <w:r w:rsidR="003A717F" w:rsidRPr="00E813E4">
        <w:rPr>
          <w:rFonts w:ascii="Arial" w:hAnsi="Arial" w:cs="Arial"/>
          <w:spacing w:val="6"/>
          <w:szCs w:val="24"/>
        </w:rPr>
        <w:t xml:space="preserve">0% del total de la cotización mensual, </w:t>
      </w:r>
      <w:r w:rsidR="00BA0941" w:rsidRPr="00E813E4">
        <w:rPr>
          <w:rFonts w:ascii="Arial" w:hAnsi="Arial" w:cs="Arial"/>
          <w:spacing w:val="6"/>
          <w:szCs w:val="24"/>
        </w:rPr>
        <w:t xml:space="preserve">los cuales no fueron </w:t>
      </w:r>
      <w:r w:rsidR="000A494B" w:rsidRPr="00E813E4">
        <w:rPr>
          <w:rFonts w:ascii="Arial" w:hAnsi="Arial" w:cs="Arial"/>
          <w:spacing w:val="6"/>
          <w:szCs w:val="24"/>
        </w:rPr>
        <w:t xml:space="preserve">tenidos en cuenta en su historia laboral, </w:t>
      </w:r>
      <w:r w:rsidR="000939C2" w:rsidRPr="00E813E4">
        <w:rPr>
          <w:rFonts w:ascii="Arial" w:hAnsi="Arial" w:cs="Arial"/>
          <w:spacing w:val="6"/>
          <w:szCs w:val="24"/>
        </w:rPr>
        <w:t xml:space="preserve">tal como se indicó precedentemente, </w:t>
      </w:r>
      <w:r w:rsidR="000A494B" w:rsidRPr="00E813E4">
        <w:rPr>
          <w:rFonts w:ascii="Arial" w:hAnsi="Arial" w:cs="Arial"/>
          <w:spacing w:val="6"/>
          <w:szCs w:val="24"/>
        </w:rPr>
        <w:t xml:space="preserve">por lo que </w:t>
      </w:r>
      <w:r w:rsidR="00175BD2" w:rsidRPr="00E813E4">
        <w:rPr>
          <w:rFonts w:ascii="Arial" w:hAnsi="Arial" w:cs="Arial"/>
          <w:spacing w:val="6"/>
          <w:szCs w:val="24"/>
        </w:rPr>
        <w:t xml:space="preserve">al </w:t>
      </w:r>
      <w:r w:rsidR="000939C2" w:rsidRPr="00E813E4">
        <w:rPr>
          <w:rFonts w:ascii="Arial" w:hAnsi="Arial" w:cs="Arial"/>
          <w:spacing w:val="6"/>
          <w:szCs w:val="24"/>
        </w:rPr>
        <w:t>convertirlos</w:t>
      </w:r>
      <w:r w:rsidR="00175BD2" w:rsidRPr="00E813E4">
        <w:rPr>
          <w:rFonts w:ascii="Arial" w:hAnsi="Arial" w:cs="Arial"/>
          <w:spacing w:val="6"/>
          <w:szCs w:val="24"/>
        </w:rPr>
        <w:t xml:space="preserve"> </w:t>
      </w:r>
      <w:r w:rsidR="008B3954" w:rsidRPr="00E813E4">
        <w:rPr>
          <w:rFonts w:ascii="Arial" w:hAnsi="Arial" w:cs="Arial"/>
          <w:spacing w:val="6"/>
          <w:szCs w:val="24"/>
        </w:rPr>
        <w:t xml:space="preserve">en </w:t>
      </w:r>
      <w:r w:rsidR="007943F7" w:rsidRPr="00E813E4">
        <w:rPr>
          <w:rFonts w:ascii="Arial" w:hAnsi="Arial" w:cs="Arial"/>
          <w:spacing w:val="6"/>
          <w:szCs w:val="24"/>
        </w:rPr>
        <w:t>tiempo</w:t>
      </w:r>
      <w:r w:rsidR="008B3954" w:rsidRPr="00E813E4">
        <w:rPr>
          <w:rFonts w:ascii="Arial" w:hAnsi="Arial" w:cs="Arial"/>
          <w:spacing w:val="6"/>
          <w:szCs w:val="24"/>
        </w:rPr>
        <w:t xml:space="preserve"> de servicio efectivamente cotizados, </w:t>
      </w:r>
      <w:r w:rsidR="00175BD2" w:rsidRPr="00E813E4">
        <w:rPr>
          <w:rFonts w:ascii="Arial" w:hAnsi="Arial" w:cs="Arial"/>
          <w:spacing w:val="6"/>
          <w:szCs w:val="24"/>
        </w:rPr>
        <w:t>se obtiene</w:t>
      </w:r>
      <w:r w:rsidR="008B3954" w:rsidRPr="00E813E4">
        <w:rPr>
          <w:rFonts w:ascii="Arial" w:hAnsi="Arial" w:cs="Arial"/>
          <w:spacing w:val="6"/>
          <w:szCs w:val="24"/>
        </w:rPr>
        <w:t xml:space="preserve"> un total de 21 días, </w:t>
      </w:r>
      <w:r w:rsidR="002F143F" w:rsidRPr="00E813E4">
        <w:rPr>
          <w:rFonts w:ascii="Arial" w:hAnsi="Arial" w:cs="Arial"/>
          <w:spacing w:val="6"/>
          <w:szCs w:val="24"/>
        </w:rPr>
        <w:t xml:space="preserve">que corresponden </w:t>
      </w:r>
      <w:r w:rsidR="00175BD2" w:rsidRPr="00E813E4">
        <w:rPr>
          <w:rFonts w:ascii="Arial" w:hAnsi="Arial" w:cs="Arial"/>
          <w:spacing w:val="6"/>
          <w:szCs w:val="24"/>
        </w:rPr>
        <w:t xml:space="preserve">a </w:t>
      </w:r>
      <w:r w:rsidR="008B3954" w:rsidRPr="00E813E4">
        <w:rPr>
          <w:rFonts w:ascii="Arial" w:hAnsi="Arial" w:cs="Arial"/>
          <w:spacing w:val="6"/>
          <w:szCs w:val="24"/>
        </w:rPr>
        <w:t>3 semanas de aportes; (iv)</w:t>
      </w:r>
      <w:r w:rsidR="000939C2" w:rsidRPr="00E813E4">
        <w:rPr>
          <w:rFonts w:ascii="Arial" w:hAnsi="Arial" w:cs="Arial"/>
          <w:spacing w:val="6"/>
          <w:szCs w:val="24"/>
        </w:rPr>
        <w:t xml:space="preserve"> </w:t>
      </w:r>
      <w:r w:rsidR="008B3954" w:rsidRPr="00E813E4">
        <w:rPr>
          <w:rFonts w:ascii="Arial" w:hAnsi="Arial" w:cs="Arial"/>
          <w:b/>
          <w:bCs/>
          <w:spacing w:val="6"/>
          <w:szCs w:val="24"/>
        </w:rPr>
        <w:t>permaneció cesante entre marzo de 2014 y septiembre de 2016</w:t>
      </w:r>
      <w:r w:rsidR="002F143F" w:rsidRPr="00E813E4">
        <w:rPr>
          <w:rFonts w:ascii="Arial" w:hAnsi="Arial" w:cs="Arial"/>
          <w:b/>
          <w:bCs/>
          <w:spacing w:val="6"/>
          <w:szCs w:val="24"/>
        </w:rPr>
        <w:t>,</w:t>
      </w:r>
      <w:r w:rsidR="002F143F" w:rsidRPr="00E813E4">
        <w:rPr>
          <w:rFonts w:ascii="Arial" w:hAnsi="Arial" w:cs="Arial"/>
          <w:spacing w:val="6"/>
          <w:szCs w:val="24"/>
        </w:rPr>
        <w:t xml:space="preserve"> </w:t>
      </w:r>
      <w:r w:rsidR="00171A99" w:rsidRPr="00E813E4">
        <w:rPr>
          <w:rFonts w:ascii="Arial" w:hAnsi="Arial" w:cs="Arial"/>
          <w:spacing w:val="6"/>
          <w:szCs w:val="24"/>
        </w:rPr>
        <w:t>empero, para el mes siguiente -</w:t>
      </w:r>
      <w:r w:rsidR="002F143F" w:rsidRPr="00E813E4">
        <w:rPr>
          <w:rFonts w:ascii="Arial" w:hAnsi="Arial" w:cs="Arial"/>
          <w:b/>
          <w:bCs/>
          <w:spacing w:val="6"/>
          <w:szCs w:val="24"/>
        </w:rPr>
        <w:t>octubre de 2016</w:t>
      </w:r>
      <w:r w:rsidR="00171A99" w:rsidRPr="00E813E4">
        <w:rPr>
          <w:rFonts w:ascii="Arial" w:hAnsi="Arial" w:cs="Arial"/>
          <w:spacing w:val="6"/>
          <w:szCs w:val="24"/>
        </w:rPr>
        <w:t>-</w:t>
      </w:r>
      <w:r w:rsidR="002F143F" w:rsidRPr="00E813E4">
        <w:rPr>
          <w:rFonts w:ascii="Arial" w:hAnsi="Arial" w:cs="Arial"/>
          <w:spacing w:val="6"/>
          <w:szCs w:val="24"/>
        </w:rPr>
        <w:t>,</w:t>
      </w:r>
      <w:r w:rsidR="00171A99" w:rsidRPr="00E813E4">
        <w:rPr>
          <w:rFonts w:ascii="Arial" w:hAnsi="Arial" w:cs="Arial"/>
          <w:spacing w:val="6"/>
          <w:szCs w:val="24"/>
        </w:rPr>
        <w:t xml:space="preserve"> reactivó las cotizaciones</w:t>
      </w:r>
      <w:r w:rsidR="002F143F" w:rsidRPr="00E813E4">
        <w:rPr>
          <w:rFonts w:ascii="Arial" w:hAnsi="Arial" w:cs="Arial"/>
          <w:spacing w:val="6"/>
          <w:szCs w:val="24"/>
        </w:rPr>
        <w:t xml:space="preserve"> </w:t>
      </w:r>
      <w:r w:rsidR="008B3954" w:rsidRPr="00E813E4">
        <w:rPr>
          <w:rFonts w:ascii="Arial" w:hAnsi="Arial" w:cs="Arial"/>
          <w:spacing w:val="6"/>
          <w:szCs w:val="24"/>
        </w:rPr>
        <w:t xml:space="preserve">en calidad de </w:t>
      </w:r>
      <w:r w:rsidR="008B3954" w:rsidRPr="00E813E4">
        <w:rPr>
          <w:rFonts w:ascii="Arial" w:hAnsi="Arial" w:cs="Arial"/>
          <w:b/>
          <w:bCs/>
          <w:spacing w:val="6"/>
          <w:szCs w:val="24"/>
        </w:rPr>
        <w:t>trabajador independiente</w:t>
      </w:r>
      <w:r w:rsidR="00175BD2" w:rsidRPr="00E813E4">
        <w:rPr>
          <w:rFonts w:ascii="Arial" w:hAnsi="Arial" w:cs="Arial"/>
          <w:spacing w:val="6"/>
          <w:szCs w:val="24"/>
        </w:rPr>
        <w:t xml:space="preserve">, </w:t>
      </w:r>
      <w:r w:rsidR="00FD0740" w:rsidRPr="00E813E4">
        <w:rPr>
          <w:rFonts w:ascii="Arial" w:hAnsi="Arial" w:cs="Arial"/>
          <w:spacing w:val="6"/>
          <w:szCs w:val="24"/>
        </w:rPr>
        <w:t>efectuándolas</w:t>
      </w:r>
      <w:r w:rsidR="00175BD2" w:rsidRPr="00E813E4">
        <w:rPr>
          <w:rFonts w:ascii="Arial" w:hAnsi="Arial" w:cs="Arial"/>
          <w:spacing w:val="6"/>
          <w:szCs w:val="24"/>
        </w:rPr>
        <w:t xml:space="preserve"> en forma continua </w:t>
      </w:r>
      <w:r w:rsidR="00175BD2" w:rsidRPr="00E813E4">
        <w:rPr>
          <w:rFonts w:ascii="Arial" w:hAnsi="Arial" w:cs="Arial"/>
          <w:b/>
          <w:bCs/>
          <w:spacing w:val="6"/>
          <w:szCs w:val="24"/>
        </w:rPr>
        <w:t>hasta octubre de 2018</w:t>
      </w:r>
      <w:r w:rsidR="00FD0740" w:rsidRPr="00E813E4">
        <w:rPr>
          <w:rFonts w:ascii="Arial" w:hAnsi="Arial" w:cs="Arial"/>
          <w:b/>
          <w:bCs/>
          <w:spacing w:val="6"/>
          <w:szCs w:val="24"/>
        </w:rPr>
        <w:t>,</w:t>
      </w:r>
      <w:r w:rsidR="00FD0740" w:rsidRPr="00E813E4">
        <w:rPr>
          <w:rFonts w:ascii="Arial" w:hAnsi="Arial" w:cs="Arial"/>
          <w:spacing w:val="6"/>
          <w:szCs w:val="24"/>
        </w:rPr>
        <w:t xml:space="preserve"> lo que en principio </w:t>
      </w:r>
      <w:r w:rsidR="00A40314" w:rsidRPr="00E813E4">
        <w:rPr>
          <w:rFonts w:ascii="Arial" w:hAnsi="Arial" w:cs="Arial"/>
          <w:spacing w:val="6"/>
          <w:szCs w:val="24"/>
        </w:rPr>
        <w:t xml:space="preserve">lleva </w:t>
      </w:r>
      <w:r w:rsidR="00FD0740" w:rsidRPr="00E813E4">
        <w:rPr>
          <w:rFonts w:ascii="Arial" w:hAnsi="Arial" w:cs="Arial"/>
          <w:spacing w:val="6"/>
          <w:szCs w:val="24"/>
        </w:rPr>
        <w:t xml:space="preserve">a pensar que el </w:t>
      </w:r>
      <w:r w:rsidR="00CD76E4" w:rsidRPr="00E813E4">
        <w:rPr>
          <w:rFonts w:ascii="Arial" w:hAnsi="Arial" w:cs="Arial"/>
          <w:spacing w:val="6"/>
          <w:szCs w:val="24"/>
        </w:rPr>
        <w:t>demandante</w:t>
      </w:r>
      <w:r w:rsidR="00FD0740" w:rsidRPr="00E813E4">
        <w:rPr>
          <w:rFonts w:ascii="Arial" w:hAnsi="Arial" w:cs="Arial"/>
          <w:spacing w:val="6"/>
          <w:szCs w:val="24"/>
        </w:rPr>
        <w:t xml:space="preserve"> después de la estructuración de su invalidez </w:t>
      </w:r>
      <w:r w:rsidR="00CD76E4" w:rsidRPr="00E813E4">
        <w:rPr>
          <w:rFonts w:ascii="Arial" w:hAnsi="Arial" w:cs="Arial"/>
          <w:spacing w:val="6"/>
          <w:szCs w:val="24"/>
        </w:rPr>
        <w:t xml:space="preserve">superior al 50% </w:t>
      </w:r>
      <w:r w:rsidR="00FD0740" w:rsidRPr="00E813E4">
        <w:rPr>
          <w:rFonts w:ascii="Arial" w:hAnsi="Arial" w:cs="Arial"/>
          <w:spacing w:val="6"/>
          <w:szCs w:val="24"/>
        </w:rPr>
        <w:t>tuvo una capacidad laboral residual que le permitió segui</w:t>
      </w:r>
      <w:r w:rsidR="002F143F" w:rsidRPr="00E813E4">
        <w:rPr>
          <w:rFonts w:ascii="Arial" w:hAnsi="Arial" w:cs="Arial"/>
          <w:spacing w:val="6"/>
          <w:szCs w:val="24"/>
        </w:rPr>
        <w:t xml:space="preserve">r vinculado a la fuerza laboral. </w:t>
      </w:r>
    </w:p>
    <w:p w14:paraId="44E871BC" w14:textId="77777777" w:rsidR="002F143F" w:rsidRPr="00E813E4" w:rsidRDefault="002F143F" w:rsidP="00580F01">
      <w:pPr>
        <w:spacing w:line="276" w:lineRule="auto"/>
        <w:jc w:val="both"/>
        <w:rPr>
          <w:rFonts w:ascii="Arial" w:hAnsi="Arial" w:cs="Arial"/>
          <w:spacing w:val="6"/>
          <w:szCs w:val="24"/>
        </w:rPr>
      </w:pPr>
    </w:p>
    <w:p w14:paraId="4CEB8256" w14:textId="4BC25211" w:rsidR="00874BBD" w:rsidRPr="00E813E4" w:rsidRDefault="002F143F" w:rsidP="00580F01">
      <w:pPr>
        <w:spacing w:line="276" w:lineRule="auto"/>
        <w:jc w:val="both"/>
        <w:rPr>
          <w:rFonts w:ascii="Arial" w:hAnsi="Arial" w:cs="Arial"/>
          <w:spacing w:val="6"/>
          <w:szCs w:val="24"/>
        </w:rPr>
      </w:pPr>
      <w:r w:rsidRPr="00E813E4">
        <w:rPr>
          <w:rFonts w:ascii="Arial" w:hAnsi="Arial" w:cs="Arial"/>
          <w:spacing w:val="6"/>
          <w:szCs w:val="24"/>
        </w:rPr>
        <w:t xml:space="preserve">Ahora bien, </w:t>
      </w:r>
      <w:r w:rsidR="00171A99" w:rsidRPr="00E813E4">
        <w:rPr>
          <w:rFonts w:ascii="Arial" w:hAnsi="Arial" w:cs="Arial"/>
          <w:spacing w:val="6"/>
          <w:szCs w:val="24"/>
        </w:rPr>
        <w:t xml:space="preserve">en el </w:t>
      </w:r>
      <w:r w:rsidR="00CD76E4" w:rsidRPr="00E813E4">
        <w:rPr>
          <w:rFonts w:ascii="Arial" w:hAnsi="Arial" w:cs="Arial"/>
          <w:spacing w:val="6"/>
          <w:szCs w:val="24"/>
        </w:rPr>
        <w:t xml:space="preserve">interrogatorio de parte </w:t>
      </w:r>
      <w:r w:rsidR="00171A99" w:rsidRPr="00E813E4">
        <w:rPr>
          <w:rFonts w:ascii="Arial" w:hAnsi="Arial" w:cs="Arial"/>
          <w:spacing w:val="6"/>
          <w:szCs w:val="24"/>
        </w:rPr>
        <w:t xml:space="preserve">que absolvió el demandante, este </w:t>
      </w:r>
      <w:r w:rsidR="00CD76E4" w:rsidRPr="00E813E4">
        <w:rPr>
          <w:rFonts w:ascii="Arial" w:hAnsi="Arial" w:cs="Arial"/>
          <w:spacing w:val="6"/>
          <w:szCs w:val="24"/>
        </w:rPr>
        <w:t>i</w:t>
      </w:r>
      <w:r w:rsidRPr="00E813E4">
        <w:rPr>
          <w:rFonts w:ascii="Arial" w:hAnsi="Arial" w:cs="Arial"/>
          <w:spacing w:val="6"/>
          <w:szCs w:val="24"/>
        </w:rPr>
        <w:t xml:space="preserve">ndicó que </w:t>
      </w:r>
      <w:r w:rsidR="00F37106" w:rsidRPr="00E813E4">
        <w:rPr>
          <w:rFonts w:ascii="Arial" w:hAnsi="Arial" w:cs="Arial"/>
          <w:spacing w:val="6"/>
          <w:szCs w:val="24"/>
        </w:rPr>
        <w:t xml:space="preserve">entre los años 2016 y 2018 </w:t>
      </w:r>
      <w:r w:rsidR="00AE670A" w:rsidRPr="00E813E4">
        <w:rPr>
          <w:rFonts w:ascii="Arial" w:hAnsi="Arial" w:cs="Arial"/>
          <w:spacing w:val="6"/>
          <w:szCs w:val="24"/>
        </w:rPr>
        <w:t xml:space="preserve">se dedicó a labores del campo, recogiendo café, sin tener un sueldo </w:t>
      </w:r>
      <w:r w:rsidR="004621F2" w:rsidRPr="00E813E4">
        <w:rPr>
          <w:rFonts w:ascii="Arial" w:hAnsi="Arial" w:cs="Arial"/>
          <w:spacing w:val="6"/>
          <w:szCs w:val="24"/>
        </w:rPr>
        <w:t xml:space="preserve">fijo; que pudo sufragar los aportes al </w:t>
      </w:r>
      <w:r w:rsidR="00171A99" w:rsidRPr="00E813E4">
        <w:rPr>
          <w:rFonts w:ascii="Arial" w:hAnsi="Arial" w:cs="Arial"/>
          <w:spacing w:val="6"/>
          <w:szCs w:val="24"/>
        </w:rPr>
        <w:t xml:space="preserve">sistema de </w:t>
      </w:r>
      <w:r w:rsidR="004621F2" w:rsidRPr="00E813E4">
        <w:rPr>
          <w:rFonts w:ascii="Arial" w:hAnsi="Arial" w:cs="Arial"/>
          <w:spacing w:val="6"/>
          <w:szCs w:val="24"/>
        </w:rPr>
        <w:t xml:space="preserve">seguridad social, </w:t>
      </w:r>
      <w:r w:rsidR="00171A99" w:rsidRPr="00E813E4">
        <w:rPr>
          <w:rFonts w:ascii="Arial" w:hAnsi="Arial" w:cs="Arial"/>
          <w:spacing w:val="6"/>
          <w:szCs w:val="24"/>
        </w:rPr>
        <w:t xml:space="preserve">porque </w:t>
      </w:r>
      <w:r w:rsidR="004621F2" w:rsidRPr="00E813E4">
        <w:rPr>
          <w:rFonts w:ascii="Arial" w:hAnsi="Arial" w:cs="Arial"/>
          <w:spacing w:val="6"/>
          <w:szCs w:val="24"/>
        </w:rPr>
        <w:t>su familia nunca lo ha dejado solo</w:t>
      </w:r>
      <w:r w:rsidR="0062090F" w:rsidRPr="00E813E4">
        <w:rPr>
          <w:rFonts w:ascii="Arial" w:hAnsi="Arial" w:cs="Arial"/>
          <w:spacing w:val="6"/>
          <w:szCs w:val="24"/>
        </w:rPr>
        <w:t xml:space="preserve"> y </w:t>
      </w:r>
      <w:r w:rsidR="004621F2" w:rsidRPr="00E813E4">
        <w:rPr>
          <w:rFonts w:ascii="Arial" w:hAnsi="Arial" w:cs="Arial"/>
          <w:spacing w:val="6"/>
          <w:szCs w:val="24"/>
        </w:rPr>
        <w:t>siempre le h</w:t>
      </w:r>
      <w:r w:rsidR="0062090F" w:rsidRPr="00E813E4">
        <w:rPr>
          <w:rFonts w:ascii="Arial" w:hAnsi="Arial" w:cs="Arial"/>
          <w:spacing w:val="6"/>
          <w:szCs w:val="24"/>
        </w:rPr>
        <w:t xml:space="preserve">an ayudado; que </w:t>
      </w:r>
      <w:r w:rsidR="00171A99" w:rsidRPr="00E813E4">
        <w:rPr>
          <w:rFonts w:ascii="Arial" w:hAnsi="Arial" w:cs="Arial"/>
          <w:spacing w:val="6"/>
          <w:szCs w:val="24"/>
        </w:rPr>
        <w:t>además</w:t>
      </w:r>
      <w:r w:rsidR="004621F2" w:rsidRPr="00E813E4">
        <w:rPr>
          <w:rFonts w:ascii="Arial" w:hAnsi="Arial" w:cs="Arial"/>
          <w:spacing w:val="6"/>
          <w:szCs w:val="24"/>
        </w:rPr>
        <w:t xml:space="preserve"> tiene un hermano </w:t>
      </w:r>
      <w:r w:rsidR="0062090F" w:rsidRPr="00E813E4">
        <w:rPr>
          <w:rFonts w:ascii="Arial" w:hAnsi="Arial" w:cs="Arial"/>
          <w:spacing w:val="6"/>
          <w:szCs w:val="24"/>
        </w:rPr>
        <w:t xml:space="preserve">con una tienda que </w:t>
      </w:r>
      <w:r w:rsidR="004621F2" w:rsidRPr="00E813E4">
        <w:rPr>
          <w:rFonts w:ascii="Arial" w:hAnsi="Arial" w:cs="Arial"/>
          <w:spacing w:val="6"/>
          <w:szCs w:val="24"/>
        </w:rPr>
        <w:t>le fía</w:t>
      </w:r>
      <w:r w:rsidR="00171A99" w:rsidRPr="00E813E4">
        <w:rPr>
          <w:rFonts w:ascii="Arial" w:hAnsi="Arial" w:cs="Arial"/>
          <w:spacing w:val="6"/>
          <w:szCs w:val="24"/>
        </w:rPr>
        <w:t xml:space="preserve"> el mercado</w:t>
      </w:r>
      <w:r w:rsidR="004621F2" w:rsidRPr="00E813E4">
        <w:rPr>
          <w:rFonts w:ascii="Arial" w:hAnsi="Arial" w:cs="Arial"/>
          <w:spacing w:val="6"/>
          <w:szCs w:val="24"/>
        </w:rPr>
        <w:t xml:space="preserve">, por lo que de lo que él se gana “saca” para pagar los aportes, manifestando literalmente que </w:t>
      </w:r>
      <w:r w:rsidR="004621F2" w:rsidRPr="00E813E4">
        <w:rPr>
          <w:rFonts w:ascii="Arial" w:hAnsi="Arial" w:cs="Arial"/>
          <w:i/>
          <w:iCs/>
          <w:spacing w:val="6"/>
          <w:szCs w:val="24"/>
        </w:rPr>
        <w:t>“destapa un roto para tapar otro”.</w:t>
      </w:r>
      <w:r w:rsidR="004621F2" w:rsidRPr="00E813E4">
        <w:rPr>
          <w:rFonts w:ascii="Arial" w:hAnsi="Arial" w:cs="Arial"/>
          <w:spacing w:val="6"/>
          <w:szCs w:val="24"/>
        </w:rPr>
        <w:t xml:space="preserve"> Refirió que el gobierno lo acompañó </w:t>
      </w:r>
      <w:r w:rsidR="00171A99" w:rsidRPr="00E813E4">
        <w:rPr>
          <w:rFonts w:ascii="Arial" w:hAnsi="Arial" w:cs="Arial"/>
          <w:spacing w:val="6"/>
          <w:szCs w:val="24"/>
        </w:rPr>
        <w:t>con los</w:t>
      </w:r>
      <w:r w:rsidR="004621F2" w:rsidRPr="00E813E4">
        <w:rPr>
          <w:rFonts w:ascii="Arial" w:hAnsi="Arial" w:cs="Arial"/>
          <w:spacing w:val="6"/>
          <w:szCs w:val="24"/>
        </w:rPr>
        <w:t xml:space="preserve"> </w:t>
      </w:r>
      <w:r w:rsidR="00171A99" w:rsidRPr="00E813E4">
        <w:rPr>
          <w:rFonts w:ascii="Arial" w:hAnsi="Arial" w:cs="Arial"/>
          <w:spacing w:val="6"/>
          <w:szCs w:val="24"/>
        </w:rPr>
        <w:t>subsidios ha</w:t>
      </w:r>
      <w:r w:rsidR="004621F2" w:rsidRPr="00E813E4">
        <w:rPr>
          <w:rFonts w:ascii="Arial" w:hAnsi="Arial" w:cs="Arial"/>
          <w:spacing w:val="6"/>
          <w:szCs w:val="24"/>
        </w:rPr>
        <w:t xml:space="preserve">sta el año 2013, </w:t>
      </w:r>
      <w:r w:rsidR="00171A99" w:rsidRPr="00E813E4">
        <w:rPr>
          <w:rFonts w:ascii="Arial" w:hAnsi="Arial" w:cs="Arial"/>
          <w:spacing w:val="6"/>
          <w:szCs w:val="24"/>
        </w:rPr>
        <w:t xml:space="preserve">y </w:t>
      </w:r>
      <w:r w:rsidR="007902CF" w:rsidRPr="00E813E4">
        <w:rPr>
          <w:rFonts w:ascii="Arial" w:hAnsi="Arial" w:cs="Arial"/>
          <w:spacing w:val="6"/>
          <w:szCs w:val="24"/>
        </w:rPr>
        <w:t xml:space="preserve">que después, </w:t>
      </w:r>
      <w:r w:rsidR="3E7B4654" w:rsidRPr="00E813E4">
        <w:rPr>
          <w:rFonts w:ascii="Arial" w:hAnsi="Arial" w:cs="Arial"/>
          <w:spacing w:val="6"/>
          <w:szCs w:val="24"/>
        </w:rPr>
        <w:t xml:space="preserve">lo dejó sólo, motivo por el cual dejó de cotizar </w:t>
      </w:r>
      <w:r w:rsidR="007902CF" w:rsidRPr="00E813E4">
        <w:rPr>
          <w:rFonts w:ascii="Arial" w:hAnsi="Arial" w:cs="Arial"/>
          <w:spacing w:val="6"/>
          <w:szCs w:val="24"/>
        </w:rPr>
        <w:t>durante varios años</w:t>
      </w:r>
      <w:r w:rsidR="004621F2" w:rsidRPr="00E813E4">
        <w:rPr>
          <w:rFonts w:ascii="Arial" w:hAnsi="Arial" w:cs="Arial"/>
          <w:spacing w:val="6"/>
          <w:szCs w:val="24"/>
        </w:rPr>
        <w:t>; que se h</w:t>
      </w:r>
      <w:r w:rsidR="000427EB" w:rsidRPr="00E813E4">
        <w:rPr>
          <w:rFonts w:ascii="Arial" w:hAnsi="Arial" w:cs="Arial"/>
          <w:spacing w:val="6"/>
          <w:szCs w:val="24"/>
        </w:rPr>
        <w:t xml:space="preserve">izo calificar </w:t>
      </w:r>
      <w:r w:rsidR="00171A99" w:rsidRPr="00E813E4">
        <w:rPr>
          <w:rFonts w:ascii="Arial" w:hAnsi="Arial" w:cs="Arial"/>
          <w:spacing w:val="6"/>
          <w:szCs w:val="24"/>
        </w:rPr>
        <w:t xml:space="preserve">por segunda vez, obteniendo </w:t>
      </w:r>
      <w:r w:rsidR="000427EB" w:rsidRPr="00E813E4">
        <w:rPr>
          <w:rFonts w:ascii="Arial" w:hAnsi="Arial" w:cs="Arial"/>
          <w:spacing w:val="6"/>
          <w:szCs w:val="24"/>
        </w:rPr>
        <w:t>59 puntos</w:t>
      </w:r>
      <w:r w:rsidR="004621F2" w:rsidRPr="00E813E4">
        <w:rPr>
          <w:rFonts w:ascii="Arial" w:hAnsi="Arial" w:cs="Arial"/>
          <w:spacing w:val="6"/>
          <w:szCs w:val="24"/>
        </w:rPr>
        <w:t xml:space="preserve">, pero que le negaron la </w:t>
      </w:r>
      <w:r w:rsidR="000427EB" w:rsidRPr="00E813E4">
        <w:rPr>
          <w:rFonts w:ascii="Arial" w:hAnsi="Arial" w:cs="Arial"/>
          <w:spacing w:val="6"/>
          <w:szCs w:val="24"/>
        </w:rPr>
        <w:t>pensión</w:t>
      </w:r>
      <w:r w:rsidR="004621F2" w:rsidRPr="00E813E4">
        <w:rPr>
          <w:rFonts w:ascii="Arial" w:hAnsi="Arial" w:cs="Arial"/>
          <w:spacing w:val="6"/>
          <w:szCs w:val="24"/>
        </w:rPr>
        <w:t xml:space="preserve"> porque no </w:t>
      </w:r>
      <w:r w:rsidR="00DA0082" w:rsidRPr="00E813E4">
        <w:rPr>
          <w:rFonts w:ascii="Arial" w:hAnsi="Arial" w:cs="Arial"/>
          <w:spacing w:val="6"/>
          <w:szCs w:val="24"/>
        </w:rPr>
        <w:t>tenía</w:t>
      </w:r>
      <w:r w:rsidR="004621F2" w:rsidRPr="00E813E4">
        <w:rPr>
          <w:rFonts w:ascii="Arial" w:hAnsi="Arial" w:cs="Arial"/>
          <w:spacing w:val="6"/>
          <w:szCs w:val="24"/>
        </w:rPr>
        <w:t xml:space="preserve"> l</w:t>
      </w:r>
      <w:r w:rsidR="0062090F" w:rsidRPr="00E813E4">
        <w:rPr>
          <w:rFonts w:ascii="Arial" w:hAnsi="Arial" w:cs="Arial"/>
          <w:spacing w:val="6"/>
          <w:szCs w:val="24"/>
        </w:rPr>
        <w:t>as semanas exigidas</w:t>
      </w:r>
      <w:r w:rsidR="00171A99" w:rsidRPr="00E813E4">
        <w:rPr>
          <w:rFonts w:ascii="Arial" w:hAnsi="Arial" w:cs="Arial"/>
          <w:spacing w:val="6"/>
          <w:szCs w:val="24"/>
        </w:rPr>
        <w:t xml:space="preserve">, </w:t>
      </w:r>
      <w:r w:rsidR="3DE6D15A" w:rsidRPr="00E813E4">
        <w:rPr>
          <w:rFonts w:ascii="Arial" w:hAnsi="Arial" w:cs="Arial"/>
          <w:spacing w:val="6"/>
          <w:szCs w:val="24"/>
        </w:rPr>
        <w:t xml:space="preserve">razón por la que </w:t>
      </w:r>
      <w:r w:rsidR="00171A99" w:rsidRPr="00E813E4">
        <w:rPr>
          <w:rFonts w:ascii="Arial" w:hAnsi="Arial" w:cs="Arial"/>
          <w:spacing w:val="6"/>
          <w:szCs w:val="24"/>
        </w:rPr>
        <w:t>de</w:t>
      </w:r>
      <w:r w:rsidR="0064438C" w:rsidRPr="00E813E4">
        <w:rPr>
          <w:rFonts w:ascii="Arial" w:hAnsi="Arial" w:cs="Arial"/>
          <w:spacing w:val="6"/>
          <w:szCs w:val="24"/>
        </w:rPr>
        <w:t>cidió continuar cotizando;</w:t>
      </w:r>
      <w:r w:rsidR="000427EB" w:rsidRPr="00E813E4">
        <w:rPr>
          <w:rFonts w:ascii="Arial" w:hAnsi="Arial" w:cs="Arial"/>
          <w:spacing w:val="6"/>
          <w:szCs w:val="24"/>
        </w:rPr>
        <w:t xml:space="preserve"> que desde el 19 </w:t>
      </w:r>
      <w:r w:rsidR="007020BD" w:rsidRPr="00E813E4">
        <w:rPr>
          <w:rFonts w:ascii="Arial" w:hAnsi="Arial" w:cs="Arial"/>
          <w:spacing w:val="6"/>
          <w:szCs w:val="24"/>
        </w:rPr>
        <w:t xml:space="preserve">de julio de 2019, </w:t>
      </w:r>
      <w:r w:rsidR="0064438C" w:rsidRPr="00E813E4">
        <w:rPr>
          <w:rFonts w:ascii="Arial" w:hAnsi="Arial" w:cs="Arial"/>
          <w:spacing w:val="6"/>
          <w:szCs w:val="24"/>
        </w:rPr>
        <w:lastRenderedPageBreak/>
        <w:t xml:space="preserve">fecha en que </w:t>
      </w:r>
      <w:r w:rsidR="00F1513E" w:rsidRPr="00E813E4">
        <w:rPr>
          <w:rFonts w:ascii="Arial" w:hAnsi="Arial" w:cs="Arial"/>
          <w:spacing w:val="6"/>
          <w:szCs w:val="24"/>
        </w:rPr>
        <w:t>“</w:t>
      </w:r>
      <w:r w:rsidR="003070F9" w:rsidRPr="00E813E4">
        <w:rPr>
          <w:rFonts w:ascii="Arial" w:hAnsi="Arial" w:cs="Arial"/>
          <w:i/>
          <w:iCs/>
          <w:spacing w:val="6"/>
          <w:szCs w:val="24"/>
        </w:rPr>
        <w:t xml:space="preserve">se </w:t>
      </w:r>
      <w:r w:rsidR="0062090F" w:rsidRPr="00E813E4">
        <w:rPr>
          <w:rFonts w:ascii="Arial" w:hAnsi="Arial" w:cs="Arial"/>
          <w:i/>
          <w:iCs/>
          <w:spacing w:val="6"/>
          <w:szCs w:val="24"/>
        </w:rPr>
        <w:t xml:space="preserve">golpeó </w:t>
      </w:r>
      <w:r w:rsidR="007020BD" w:rsidRPr="00E813E4">
        <w:rPr>
          <w:rFonts w:ascii="Arial" w:hAnsi="Arial" w:cs="Arial"/>
          <w:i/>
          <w:iCs/>
          <w:spacing w:val="6"/>
          <w:szCs w:val="24"/>
        </w:rPr>
        <w:t xml:space="preserve">en la </w:t>
      </w:r>
      <w:r w:rsidR="00F1513E" w:rsidRPr="00E813E4">
        <w:rPr>
          <w:rFonts w:ascii="Arial" w:hAnsi="Arial" w:cs="Arial"/>
          <w:i/>
          <w:iCs/>
          <w:spacing w:val="6"/>
          <w:szCs w:val="24"/>
        </w:rPr>
        <w:t>ú</w:t>
      </w:r>
      <w:r w:rsidR="007020BD" w:rsidRPr="00E813E4">
        <w:rPr>
          <w:rFonts w:ascii="Arial" w:hAnsi="Arial" w:cs="Arial"/>
          <w:i/>
          <w:iCs/>
          <w:spacing w:val="6"/>
          <w:szCs w:val="24"/>
        </w:rPr>
        <w:t>lcera</w:t>
      </w:r>
      <w:r w:rsidR="00F1513E" w:rsidRPr="00E813E4">
        <w:rPr>
          <w:rFonts w:ascii="Arial" w:hAnsi="Arial" w:cs="Arial"/>
          <w:spacing w:val="6"/>
          <w:szCs w:val="24"/>
        </w:rPr>
        <w:t>”</w:t>
      </w:r>
      <w:r w:rsidR="003070F9" w:rsidRPr="00E813E4">
        <w:rPr>
          <w:rFonts w:ascii="Arial" w:hAnsi="Arial" w:cs="Arial"/>
          <w:spacing w:val="6"/>
          <w:szCs w:val="24"/>
        </w:rPr>
        <w:t xml:space="preserve"> recogiendo café</w:t>
      </w:r>
      <w:r w:rsidR="007020BD" w:rsidRPr="00E813E4">
        <w:rPr>
          <w:rFonts w:ascii="Arial" w:hAnsi="Arial" w:cs="Arial"/>
          <w:spacing w:val="6"/>
          <w:szCs w:val="24"/>
        </w:rPr>
        <w:t>, no ha podido volv</w:t>
      </w:r>
      <w:r w:rsidR="000427EB" w:rsidRPr="00E813E4">
        <w:rPr>
          <w:rFonts w:ascii="Arial" w:hAnsi="Arial" w:cs="Arial"/>
          <w:spacing w:val="6"/>
          <w:szCs w:val="24"/>
        </w:rPr>
        <w:t>er a laborar</w:t>
      </w:r>
      <w:r w:rsidR="007020BD" w:rsidRPr="00E813E4">
        <w:rPr>
          <w:rFonts w:ascii="Arial" w:hAnsi="Arial" w:cs="Arial"/>
          <w:spacing w:val="6"/>
          <w:szCs w:val="24"/>
        </w:rPr>
        <w:t xml:space="preserve">, pero que </w:t>
      </w:r>
      <w:r w:rsidR="00171A99" w:rsidRPr="00E813E4">
        <w:rPr>
          <w:rFonts w:ascii="Arial" w:hAnsi="Arial" w:cs="Arial"/>
          <w:spacing w:val="6"/>
          <w:szCs w:val="24"/>
        </w:rPr>
        <w:t xml:space="preserve">a la fecha </w:t>
      </w:r>
      <w:r w:rsidR="007020BD" w:rsidRPr="00E813E4">
        <w:rPr>
          <w:rFonts w:ascii="Arial" w:hAnsi="Arial" w:cs="Arial"/>
          <w:spacing w:val="6"/>
          <w:szCs w:val="24"/>
        </w:rPr>
        <w:t>continúa efectuando cotizaciones al sistema</w:t>
      </w:r>
      <w:r w:rsidR="0064438C" w:rsidRPr="00E813E4">
        <w:rPr>
          <w:rFonts w:ascii="Arial" w:hAnsi="Arial" w:cs="Arial"/>
          <w:spacing w:val="6"/>
          <w:szCs w:val="24"/>
        </w:rPr>
        <w:t xml:space="preserve"> sin falta</w:t>
      </w:r>
      <w:r w:rsidR="007020BD" w:rsidRPr="00E813E4">
        <w:rPr>
          <w:rFonts w:ascii="Arial" w:hAnsi="Arial" w:cs="Arial"/>
          <w:spacing w:val="6"/>
          <w:szCs w:val="24"/>
        </w:rPr>
        <w:t xml:space="preserve">, </w:t>
      </w:r>
      <w:r w:rsidR="00171A99" w:rsidRPr="00E813E4">
        <w:rPr>
          <w:rFonts w:ascii="Arial" w:hAnsi="Arial" w:cs="Arial"/>
          <w:spacing w:val="6"/>
          <w:szCs w:val="24"/>
        </w:rPr>
        <w:t xml:space="preserve">gracias a la ayuda de sus familiares y amigos. </w:t>
      </w:r>
    </w:p>
    <w:p w14:paraId="144A5D23" w14:textId="77777777" w:rsidR="003961AF" w:rsidRPr="00E813E4" w:rsidRDefault="003961AF" w:rsidP="00580F01">
      <w:pPr>
        <w:spacing w:line="276" w:lineRule="auto"/>
        <w:jc w:val="both"/>
        <w:rPr>
          <w:rFonts w:ascii="Arial" w:hAnsi="Arial" w:cs="Arial"/>
          <w:spacing w:val="6"/>
          <w:szCs w:val="24"/>
        </w:rPr>
      </w:pPr>
    </w:p>
    <w:p w14:paraId="4E146F4C" w14:textId="3E0AFF1C" w:rsidR="00547550" w:rsidRPr="00E813E4" w:rsidRDefault="00545FDA" w:rsidP="00580F01">
      <w:pPr>
        <w:spacing w:line="276" w:lineRule="auto"/>
        <w:jc w:val="both"/>
        <w:rPr>
          <w:rFonts w:ascii="Arial" w:hAnsi="Arial" w:cs="Arial"/>
          <w:spacing w:val="6"/>
          <w:szCs w:val="24"/>
        </w:rPr>
      </w:pPr>
      <w:r w:rsidRPr="00E813E4">
        <w:rPr>
          <w:rFonts w:ascii="Arial" w:hAnsi="Arial" w:cs="Arial"/>
          <w:spacing w:val="6"/>
          <w:szCs w:val="24"/>
        </w:rPr>
        <w:t xml:space="preserve">De otra parte, se escucharon los testimonios de </w:t>
      </w:r>
      <w:r w:rsidR="003F7F54" w:rsidRPr="00E813E4">
        <w:rPr>
          <w:rFonts w:ascii="Arial" w:hAnsi="Arial" w:cs="Arial"/>
          <w:spacing w:val="6"/>
          <w:szCs w:val="24"/>
        </w:rPr>
        <w:t>María</w:t>
      </w:r>
      <w:r w:rsidRPr="00E813E4">
        <w:rPr>
          <w:rFonts w:ascii="Arial" w:hAnsi="Arial" w:cs="Arial"/>
          <w:spacing w:val="6"/>
          <w:szCs w:val="24"/>
        </w:rPr>
        <w:t xml:space="preserve"> Nelly Arenas Valencia, Claudia Patricia Valencia Martínez y, José Gustavo Vargas Gonz</w:t>
      </w:r>
      <w:r w:rsidR="003F7F54" w:rsidRPr="00E813E4">
        <w:rPr>
          <w:rFonts w:ascii="Arial" w:hAnsi="Arial" w:cs="Arial"/>
          <w:spacing w:val="6"/>
          <w:szCs w:val="24"/>
        </w:rPr>
        <w:t>ález. L</w:t>
      </w:r>
      <w:r w:rsidR="00FE0C1E" w:rsidRPr="00E813E4">
        <w:rPr>
          <w:rFonts w:ascii="Arial" w:hAnsi="Arial" w:cs="Arial"/>
          <w:spacing w:val="6"/>
          <w:szCs w:val="24"/>
        </w:rPr>
        <w:t>a primera, en calidad de</w:t>
      </w:r>
      <w:r w:rsidR="00336A43" w:rsidRPr="00E813E4">
        <w:rPr>
          <w:rFonts w:ascii="Arial" w:hAnsi="Arial" w:cs="Arial"/>
          <w:spacing w:val="6"/>
          <w:szCs w:val="24"/>
        </w:rPr>
        <w:t xml:space="preserve"> cuñada de</w:t>
      </w:r>
      <w:r w:rsidR="00547550" w:rsidRPr="00E813E4">
        <w:rPr>
          <w:rFonts w:ascii="Arial" w:hAnsi="Arial" w:cs="Arial"/>
          <w:spacing w:val="6"/>
          <w:szCs w:val="24"/>
        </w:rPr>
        <w:t>l demandante,</w:t>
      </w:r>
      <w:r w:rsidR="00FE0C1E" w:rsidRPr="00E813E4">
        <w:rPr>
          <w:rFonts w:ascii="Arial" w:hAnsi="Arial" w:cs="Arial"/>
          <w:spacing w:val="6"/>
          <w:szCs w:val="24"/>
        </w:rPr>
        <w:t xml:space="preserve"> manifestó que</w:t>
      </w:r>
      <w:r w:rsidR="00547550" w:rsidRPr="00E813E4">
        <w:rPr>
          <w:rFonts w:ascii="Arial" w:hAnsi="Arial" w:cs="Arial"/>
          <w:spacing w:val="6"/>
          <w:szCs w:val="24"/>
        </w:rPr>
        <w:t xml:space="preserve"> tiene conocimiento de que </w:t>
      </w:r>
      <w:r w:rsidR="00FE0C1E" w:rsidRPr="00E813E4">
        <w:rPr>
          <w:rFonts w:ascii="Arial" w:hAnsi="Arial" w:cs="Arial"/>
          <w:spacing w:val="6"/>
          <w:szCs w:val="24"/>
        </w:rPr>
        <w:t xml:space="preserve">este </w:t>
      </w:r>
      <w:r w:rsidR="00547550" w:rsidRPr="00E813E4">
        <w:rPr>
          <w:rFonts w:ascii="Arial" w:hAnsi="Arial" w:cs="Arial"/>
          <w:spacing w:val="6"/>
          <w:szCs w:val="24"/>
        </w:rPr>
        <w:t xml:space="preserve">en los últimos </w:t>
      </w:r>
      <w:r w:rsidR="00FE0C1E" w:rsidRPr="00E813E4">
        <w:rPr>
          <w:rFonts w:ascii="Arial" w:hAnsi="Arial" w:cs="Arial"/>
          <w:spacing w:val="6"/>
          <w:szCs w:val="24"/>
        </w:rPr>
        <w:t xml:space="preserve">años se ha dedicado </w:t>
      </w:r>
      <w:r w:rsidR="00547550" w:rsidRPr="00E813E4">
        <w:rPr>
          <w:rFonts w:ascii="Arial" w:hAnsi="Arial" w:cs="Arial"/>
          <w:spacing w:val="6"/>
          <w:szCs w:val="24"/>
        </w:rPr>
        <w:t>a “</w:t>
      </w:r>
      <w:r w:rsidR="00547550" w:rsidRPr="00E813E4">
        <w:rPr>
          <w:rFonts w:ascii="Arial" w:hAnsi="Arial" w:cs="Arial"/>
          <w:i/>
          <w:iCs/>
          <w:spacing w:val="6"/>
          <w:szCs w:val="24"/>
        </w:rPr>
        <w:t>coger café</w:t>
      </w:r>
      <w:r w:rsidR="00547550" w:rsidRPr="00E813E4">
        <w:rPr>
          <w:rFonts w:ascii="Arial" w:hAnsi="Arial" w:cs="Arial"/>
          <w:spacing w:val="6"/>
          <w:szCs w:val="24"/>
        </w:rPr>
        <w:t xml:space="preserve">”, pues </w:t>
      </w:r>
      <w:r w:rsidR="00FE0C1E" w:rsidRPr="00E813E4">
        <w:rPr>
          <w:rFonts w:ascii="Arial" w:hAnsi="Arial" w:cs="Arial"/>
          <w:spacing w:val="6"/>
          <w:szCs w:val="24"/>
        </w:rPr>
        <w:t>los negocios que ha tenido (tiendas y caspetes) quebraron; ratificó que desde ju</w:t>
      </w:r>
      <w:r w:rsidR="0B1A96AF" w:rsidRPr="00E813E4">
        <w:rPr>
          <w:rFonts w:ascii="Arial" w:hAnsi="Arial" w:cs="Arial"/>
          <w:spacing w:val="6"/>
          <w:szCs w:val="24"/>
        </w:rPr>
        <w:t>l</w:t>
      </w:r>
      <w:r w:rsidR="00FE0C1E" w:rsidRPr="00E813E4">
        <w:rPr>
          <w:rFonts w:ascii="Arial" w:hAnsi="Arial" w:cs="Arial"/>
          <w:spacing w:val="6"/>
          <w:szCs w:val="24"/>
        </w:rPr>
        <w:t xml:space="preserve">io de 2019, el demandante no </w:t>
      </w:r>
      <w:r w:rsidR="00804A1D" w:rsidRPr="00E813E4">
        <w:rPr>
          <w:rFonts w:ascii="Arial" w:hAnsi="Arial" w:cs="Arial"/>
          <w:spacing w:val="6"/>
          <w:szCs w:val="24"/>
        </w:rPr>
        <w:t xml:space="preserve">ha vuelto a trabajar </w:t>
      </w:r>
      <w:r w:rsidR="00FE0C1E" w:rsidRPr="00E813E4">
        <w:rPr>
          <w:rFonts w:ascii="Arial" w:hAnsi="Arial" w:cs="Arial"/>
          <w:spacing w:val="6"/>
          <w:szCs w:val="24"/>
        </w:rPr>
        <w:t xml:space="preserve">porque se golpeó con una sepa de café; que este es cabeza de hogar, pues la esposa y el hijo son discapacitados; que estuvo haciendo cotizaciones a través de Prosperar durante 15 años; que </w:t>
      </w:r>
      <w:r w:rsidR="000C4F26" w:rsidRPr="00E813E4">
        <w:rPr>
          <w:rFonts w:ascii="Arial" w:hAnsi="Arial" w:cs="Arial"/>
          <w:spacing w:val="6"/>
          <w:szCs w:val="24"/>
        </w:rPr>
        <w:t>hubo un per</w:t>
      </w:r>
      <w:r w:rsidR="00F1513E" w:rsidRPr="00E813E4">
        <w:rPr>
          <w:rFonts w:ascii="Arial" w:hAnsi="Arial" w:cs="Arial"/>
          <w:spacing w:val="6"/>
          <w:szCs w:val="24"/>
        </w:rPr>
        <w:t>í</w:t>
      </w:r>
      <w:r w:rsidR="000C4F26" w:rsidRPr="00E813E4">
        <w:rPr>
          <w:rFonts w:ascii="Arial" w:hAnsi="Arial" w:cs="Arial"/>
          <w:spacing w:val="6"/>
          <w:szCs w:val="24"/>
        </w:rPr>
        <w:t xml:space="preserve">odo en que </w:t>
      </w:r>
      <w:r w:rsidR="00A0236D" w:rsidRPr="00E813E4">
        <w:rPr>
          <w:rFonts w:ascii="Arial" w:hAnsi="Arial" w:cs="Arial"/>
          <w:spacing w:val="6"/>
          <w:szCs w:val="24"/>
        </w:rPr>
        <w:t>no alcanzó a lograr la pensión por lo que en el a</w:t>
      </w:r>
      <w:r w:rsidR="00FE0C1E" w:rsidRPr="00E813E4">
        <w:rPr>
          <w:rFonts w:ascii="Arial" w:hAnsi="Arial" w:cs="Arial"/>
          <w:spacing w:val="6"/>
          <w:szCs w:val="24"/>
        </w:rPr>
        <w:t xml:space="preserve">ño 2016 </w:t>
      </w:r>
      <w:r w:rsidR="00A0236D" w:rsidRPr="00E813E4">
        <w:rPr>
          <w:rFonts w:ascii="Arial" w:hAnsi="Arial" w:cs="Arial"/>
          <w:spacing w:val="6"/>
          <w:szCs w:val="24"/>
        </w:rPr>
        <w:t xml:space="preserve">decidió volver a cotizar, </w:t>
      </w:r>
      <w:r w:rsidR="00804A1D" w:rsidRPr="00E813E4">
        <w:rPr>
          <w:rFonts w:ascii="Arial" w:hAnsi="Arial" w:cs="Arial"/>
          <w:spacing w:val="6"/>
          <w:szCs w:val="24"/>
        </w:rPr>
        <w:t xml:space="preserve">y que por eso la familia lo ha animado para que continúe pagando, porque le falta muy poco. </w:t>
      </w:r>
    </w:p>
    <w:p w14:paraId="738610EB" w14:textId="77777777" w:rsidR="00804A1D" w:rsidRPr="00E813E4" w:rsidRDefault="00804A1D" w:rsidP="00580F01">
      <w:pPr>
        <w:spacing w:line="276" w:lineRule="auto"/>
        <w:jc w:val="both"/>
        <w:rPr>
          <w:rFonts w:ascii="Arial" w:hAnsi="Arial" w:cs="Arial"/>
          <w:spacing w:val="6"/>
          <w:szCs w:val="24"/>
        </w:rPr>
      </w:pPr>
    </w:p>
    <w:p w14:paraId="69ACD4A2" w14:textId="77777777" w:rsidR="00FB5E3F" w:rsidRPr="00E813E4" w:rsidRDefault="00804A1D" w:rsidP="00580F01">
      <w:pPr>
        <w:spacing w:line="276" w:lineRule="auto"/>
        <w:jc w:val="both"/>
        <w:rPr>
          <w:rFonts w:ascii="Arial" w:hAnsi="Arial" w:cs="Arial"/>
          <w:spacing w:val="6"/>
          <w:szCs w:val="24"/>
        </w:rPr>
      </w:pPr>
      <w:r w:rsidRPr="00E813E4">
        <w:rPr>
          <w:rFonts w:ascii="Arial" w:hAnsi="Arial" w:cs="Arial"/>
          <w:spacing w:val="6"/>
          <w:szCs w:val="24"/>
        </w:rPr>
        <w:t xml:space="preserve">Claudia Patricia Valencia Martínez, por su parte, manifestó que el demandante hace </w:t>
      </w:r>
      <w:r w:rsidR="008D5388" w:rsidRPr="00E813E4">
        <w:rPr>
          <w:rFonts w:ascii="Arial" w:hAnsi="Arial" w:cs="Arial"/>
          <w:spacing w:val="6"/>
          <w:szCs w:val="24"/>
        </w:rPr>
        <w:t xml:space="preserve">alrededor de </w:t>
      </w:r>
      <w:r w:rsidRPr="00E813E4">
        <w:rPr>
          <w:rFonts w:ascii="Arial" w:hAnsi="Arial" w:cs="Arial"/>
          <w:spacing w:val="6"/>
          <w:szCs w:val="24"/>
        </w:rPr>
        <w:t xml:space="preserve">3 o 4 años </w:t>
      </w:r>
      <w:r w:rsidR="008D5388" w:rsidRPr="00E813E4">
        <w:rPr>
          <w:rFonts w:ascii="Arial" w:hAnsi="Arial" w:cs="Arial"/>
          <w:spacing w:val="6"/>
          <w:szCs w:val="24"/>
        </w:rPr>
        <w:t xml:space="preserve">retomó </w:t>
      </w:r>
      <w:r w:rsidRPr="00E813E4">
        <w:rPr>
          <w:rFonts w:ascii="Arial" w:hAnsi="Arial" w:cs="Arial"/>
          <w:spacing w:val="6"/>
          <w:szCs w:val="24"/>
        </w:rPr>
        <w:t>las labores de finca, pues debió cerrar la tienda que tenía</w:t>
      </w:r>
      <w:r w:rsidR="006A6073" w:rsidRPr="00E813E4">
        <w:rPr>
          <w:rFonts w:ascii="Arial" w:hAnsi="Arial" w:cs="Arial"/>
          <w:spacing w:val="6"/>
          <w:szCs w:val="24"/>
        </w:rPr>
        <w:t xml:space="preserve"> porque </w:t>
      </w:r>
      <w:r w:rsidR="008D5388" w:rsidRPr="00E813E4">
        <w:rPr>
          <w:rFonts w:ascii="Arial" w:hAnsi="Arial" w:cs="Arial"/>
          <w:spacing w:val="6"/>
          <w:szCs w:val="24"/>
        </w:rPr>
        <w:t xml:space="preserve">le </w:t>
      </w:r>
      <w:r w:rsidRPr="00E813E4">
        <w:rPr>
          <w:rFonts w:ascii="Arial" w:hAnsi="Arial" w:cs="Arial"/>
          <w:spacing w:val="6"/>
          <w:szCs w:val="24"/>
        </w:rPr>
        <w:t xml:space="preserve">bajaron </w:t>
      </w:r>
      <w:r w:rsidR="006A6073" w:rsidRPr="00E813E4">
        <w:rPr>
          <w:rFonts w:ascii="Arial" w:hAnsi="Arial" w:cs="Arial"/>
          <w:spacing w:val="6"/>
          <w:szCs w:val="24"/>
        </w:rPr>
        <w:t xml:space="preserve">mucho </w:t>
      </w:r>
      <w:r w:rsidRPr="00E813E4">
        <w:rPr>
          <w:rFonts w:ascii="Arial" w:hAnsi="Arial" w:cs="Arial"/>
          <w:spacing w:val="6"/>
          <w:szCs w:val="24"/>
        </w:rPr>
        <w:t>las ventas;</w:t>
      </w:r>
      <w:r w:rsidR="006A6073" w:rsidRPr="00E813E4">
        <w:rPr>
          <w:rFonts w:ascii="Arial" w:hAnsi="Arial" w:cs="Arial"/>
          <w:spacing w:val="6"/>
          <w:szCs w:val="24"/>
        </w:rPr>
        <w:t xml:space="preserve"> que él </w:t>
      </w:r>
      <w:r w:rsidRPr="00E813E4">
        <w:rPr>
          <w:rFonts w:ascii="Arial" w:hAnsi="Arial" w:cs="Arial"/>
          <w:spacing w:val="6"/>
          <w:szCs w:val="24"/>
        </w:rPr>
        <w:t>pagaba los aportes a pensión con sus propios recursos</w:t>
      </w:r>
      <w:r w:rsidR="006A6073" w:rsidRPr="00E813E4">
        <w:rPr>
          <w:rFonts w:ascii="Arial" w:hAnsi="Arial" w:cs="Arial"/>
          <w:spacing w:val="6"/>
          <w:szCs w:val="24"/>
        </w:rPr>
        <w:t xml:space="preserve">, pero que ahora como no ha podido laborar a raíz del accidente que sufrió, </w:t>
      </w:r>
      <w:r w:rsidR="00AE3268" w:rsidRPr="00E813E4">
        <w:rPr>
          <w:rFonts w:ascii="Arial" w:hAnsi="Arial" w:cs="Arial"/>
          <w:spacing w:val="6"/>
          <w:szCs w:val="24"/>
        </w:rPr>
        <w:t>es la familia l</w:t>
      </w:r>
      <w:r w:rsidR="00A76873" w:rsidRPr="00E813E4">
        <w:rPr>
          <w:rFonts w:ascii="Arial" w:hAnsi="Arial" w:cs="Arial"/>
          <w:spacing w:val="6"/>
          <w:szCs w:val="24"/>
        </w:rPr>
        <w:t>a que le ha estado colaborando</w:t>
      </w:r>
      <w:r w:rsidR="008D5388" w:rsidRPr="00E813E4">
        <w:rPr>
          <w:rFonts w:ascii="Arial" w:hAnsi="Arial" w:cs="Arial"/>
          <w:spacing w:val="6"/>
          <w:szCs w:val="24"/>
        </w:rPr>
        <w:t>; que aunque desconoce a partir de qu</w:t>
      </w:r>
      <w:r w:rsidR="00724C2E" w:rsidRPr="00E813E4">
        <w:rPr>
          <w:rFonts w:ascii="Arial" w:hAnsi="Arial" w:cs="Arial"/>
          <w:spacing w:val="6"/>
          <w:szCs w:val="24"/>
        </w:rPr>
        <w:t>é fecha la familia le colabora</w:t>
      </w:r>
      <w:r w:rsidR="008D5388" w:rsidRPr="00E813E4">
        <w:rPr>
          <w:rFonts w:ascii="Arial" w:hAnsi="Arial" w:cs="Arial"/>
          <w:spacing w:val="6"/>
          <w:szCs w:val="24"/>
        </w:rPr>
        <w:t xml:space="preserve">, si sabe que es más o menos desde que él está en la finca, porque lo que allí </w:t>
      </w:r>
      <w:r w:rsidR="00FB5E3F" w:rsidRPr="00E813E4">
        <w:rPr>
          <w:rFonts w:ascii="Arial" w:hAnsi="Arial" w:cs="Arial"/>
          <w:spacing w:val="6"/>
          <w:szCs w:val="24"/>
        </w:rPr>
        <w:t xml:space="preserve">gana es muy poco. </w:t>
      </w:r>
    </w:p>
    <w:p w14:paraId="637805D2" w14:textId="77777777" w:rsidR="00FB5E3F" w:rsidRPr="00E813E4" w:rsidRDefault="00FB5E3F" w:rsidP="00580F01">
      <w:pPr>
        <w:spacing w:line="276" w:lineRule="auto"/>
        <w:jc w:val="both"/>
        <w:rPr>
          <w:rFonts w:ascii="Arial" w:hAnsi="Arial" w:cs="Arial"/>
          <w:spacing w:val="6"/>
          <w:szCs w:val="24"/>
        </w:rPr>
      </w:pPr>
    </w:p>
    <w:p w14:paraId="71A826AF" w14:textId="77777777" w:rsidR="005A376E" w:rsidRPr="00E813E4" w:rsidRDefault="00FB5E3F" w:rsidP="00580F01">
      <w:pPr>
        <w:spacing w:line="276" w:lineRule="auto"/>
        <w:jc w:val="both"/>
        <w:rPr>
          <w:rFonts w:ascii="Arial" w:hAnsi="Arial" w:cs="Arial"/>
          <w:spacing w:val="6"/>
          <w:szCs w:val="24"/>
        </w:rPr>
      </w:pPr>
      <w:r w:rsidRPr="00E813E4">
        <w:rPr>
          <w:rFonts w:ascii="Arial" w:hAnsi="Arial" w:cs="Arial"/>
          <w:spacing w:val="6"/>
          <w:szCs w:val="24"/>
        </w:rPr>
        <w:t xml:space="preserve">A su turno, José Gustavo Vargas González relató que el demandante ha tenido </w:t>
      </w:r>
      <w:r w:rsidR="002C5373" w:rsidRPr="00E813E4">
        <w:rPr>
          <w:rFonts w:ascii="Arial" w:hAnsi="Arial" w:cs="Arial"/>
          <w:spacing w:val="6"/>
          <w:szCs w:val="24"/>
        </w:rPr>
        <w:t xml:space="preserve">varios </w:t>
      </w:r>
      <w:r w:rsidRPr="00E813E4">
        <w:rPr>
          <w:rFonts w:ascii="Arial" w:hAnsi="Arial" w:cs="Arial"/>
          <w:spacing w:val="6"/>
          <w:szCs w:val="24"/>
        </w:rPr>
        <w:t>negocios de chatarra, tiendas y últimamente</w:t>
      </w:r>
      <w:r w:rsidR="00133332" w:rsidRPr="00E813E4">
        <w:rPr>
          <w:rFonts w:ascii="Arial" w:hAnsi="Arial" w:cs="Arial"/>
          <w:spacing w:val="6"/>
          <w:szCs w:val="24"/>
        </w:rPr>
        <w:t xml:space="preserve">, desde hace unos dos o tres años, ha realizado </w:t>
      </w:r>
      <w:r w:rsidR="002C5373" w:rsidRPr="00E813E4">
        <w:rPr>
          <w:rFonts w:ascii="Arial" w:hAnsi="Arial" w:cs="Arial"/>
          <w:spacing w:val="6"/>
          <w:szCs w:val="24"/>
        </w:rPr>
        <w:t>nuevamente l</w:t>
      </w:r>
      <w:r w:rsidR="00133332" w:rsidRPr="00E813E4">
        <w:rPr>
          <w:rFonts w:ascii="Arial" w:hAnsi="Arial" w:cs="Arial"/>
          <w:spacing w:val="6"/>
          <w:szCs w:val="24"/>
        </w:rPr>
        <w:t>abores de campo</w:t>
      </w:r>
      <w:r w:rsidRPr="00E813E4">
        <w:rPr>
          <w:rFonts w:ascii="Arial" w:hAnsi="Arial" w:cs="Arial"/>
          <w:spacing w:val="6"/>
          <w:szCs w:val="24"/>
        </w:rPr>
        <w:t xml:space="preserve">; que </w:t>
      </w:r>
      <w:r w:rsidR="00133332" w:rsidRPr="00E813E4">
        <w:rPr>
          <w:rFonts w:ascii="Arial" w:hAnsi="Arial" w:cs="Arial"/>
          <w:spacing w:val="6"/>
          <w:szCs w:val="24"/>
        </w:rPr>
        <w:t xml:space="preserve">tiene </w:t>
      </w:r>
      <w:r w:rsidR="002C5373" w:rsidRPr="00E813E4">
        <w:rPr>
          <w:rFonts w:ascii="Arial" w:hAnsi="Arial" w:cs="Arial"/>
          <w:spacing w:val="6"/>
          <w:szCs w:val="24"/>
        </w:rPr>
        <w:t xml:space="preserve">muchos </w:t>
      </w:r>
      <w:r w:rsidR="00133332" w:rsidRPr="00E813E4">
        <w:rPr>
          <w:rFonts w:ascii="Arial" w:hAnsi="Arial" w:cs="Arial"/>
          <w:spacing w:val="6"/>
          <w:szCs w:val="24"/>
        </w:rPr>
        <w:t>problemas de salud, pues</w:t>
      </w:r>
      <w:r w:rsidR="002C5373" w:rsidRPr="00E813E4">
        <w:rPr>
          <w:rFonts w:ascii="Arial" w:hAnsi="Arial" w:cs="Arial"/>
          <w:spacing w:val="6"/>
          <w:szCs w:val="24"/>
        </w:rPr>
        <w:t xml:space="preserve"> tiene una ulcera varicosa en un</w:t>
      </w:r>
      <w:r w:rsidR="00133332" w:rsidRPr="00E813E4">
        <w:rPr>
          <w:rFonts w:ascii="Arial" w:hAnsi="Arial" w:cs="Arial"/>
          <w:spacing w:val="6"/>
          <w:szCs w:val="24"/>
        </w:rPr>
        <w:t xml:space="preserve"> pie desde hace unos 8</w:t>
      </w:r>
      <w:r w:rsidRPr="00E813E4">
        <w:rPr>
          <w:rFonts w:ascii="Arial" w:hAnsi="Arial" w:cs="Arial"/>
          <w:spacing w:val="6"/>
          <w:szCs w:val="24"/>
        </w:rPr>
        <w:t>-10 años aproximadamente;</w:t>
      </w:r>
      <w:r w:rsidR="006F6C75" w:rsidRPr="00E813E4">
        <w:rPr>
          <w:rFonts w:ascii="Arial" w:hAnsi="Arial" w:cs="Arial"/>
          <w:spacing w:val="6"/>
          <w:szCs w:val="24"/>
        </w:rPr>
        <w:t xml:space="preserve"> que cuando </w:t>
      </w:r>
      <w:r w:rsidR="002C5373" w:rsidRPr="00E813E4">
        <w:rPr>
          <w:rFonts w:ascii="Arial" w:hAnsi="Arial" w:cs="Arial"/>
          <w:spacing w:val="6"/>
          <w:szCs w:val="24"/>
        </w:rPr>
        <w:t>se dedicó de nuevo a</w:t>
      </w:r>
      <w:r w:rsidR="006F6C75" w:rsidRPr="00E813E4">
        <w:rPr>
          <w:rFonts w:ascii="Arial" w:hAnsi="Arial" w:cs="Arial"/>
          <w:spacing w:val="6"/>
          <w:szCs w:val="24"/>
        </w:rPr>
        <w:t xml:space="preserve"> trabajar </w:t>
      </w:r>
      <w:r w:rsidR="002C5373" w:rsidRPr="00E813E4">
        <w:rPr>
          <w:rFonts w:ascii="Arial" w:hAnsi="Arial" w:cs="Arial"/>
          <w:spacing w:val="6"/>
          <w:szCs w:val="24"/>
        </w:rPr>
        <w:t>“</w:t>
      </w:r>
      <w:r w:rsidR="006F6C75" w:rsidRPr="00E813E4">
        <w:rPr>
          <w:rFonts w:ascii="Arial" w:hAnsi="Arial" w:cs="Arial"/>
          <w:spacing w:val="6"/>
          <w:szCs w:val="24"/>
        </w:rPr>
        <w:t>al contrato</w:t>
      </w:r>
      <w:r w:rsidR="002C5373" w:rsidRPr="00E813E4">
        <w:rPr>
          <w:rFonts w:ascii="Arial" w:hAnsi="Arial" w:cs="Arial"/>
          <w:spacing w:val="6"/>
          <w:szCs w:val="24"/>
        </w:rPr>
        <w:t>”</w:t>
      </w:r>
      <w:r w:rsidR="006F6C75" w:rsidRPr="00E813E4">
        <w:rPr>
          <w:rFonts w:ascii="Arial" w:hAnsi="Arial" w:cs="Arial"/>
          <w:spacing w:val="6"/>
          <w:szCs w:val="24"/>
        </w:rPr>
        <w:t xml:space="preserve"> volvió a pagar la pensión con su esfuerzo y con la colaboración de los amigos y la familia</w:t>
      </w:r>
      <w:r w:rsidR="003961AF" w:rsidRPr="00E813E4">
        <w:rPr>
          <w:rFonts w:ascii="Arial" w:hAnsi="Arial" w:cs="Arial"/>
          <w:spacing w:val="6"/>
          <w:szCs w:val="24"/>
        </w:rPr>
        <w:t xml:space="preserve">. </w:t>
      </w:r>
      <w:r w:rsidR="006F6C75" w:rsidRPr="00E813E4">
        <w:rPr>
          <w:rFonts w:ascii="Arial" w:hAnsi="Arial" w:cs="Arial"/>
          <w:spacing w:val="6"/>
          <w:szCs w:val="24"/>
        </w:rPr>
        <w:t xml:space="preserve"> </w:t>
      </w:r>
    </w:p>
    <w:p w14:paraId="463F29E8" w14:textId="77777777" w:rsidR="003961AF" w:rsidRPr="00E813E4" w:rsidRDefault="003961AF" w:rsidP="00580F01">
      <w:pPr>
        <w:spacing w:line="276" w:lineRule="auto"/>
        <w:rPr>
          <w:rFonts w:ascii="Arial" w:hAnsi="Arial" w:cs="Arial"/>
          <w:spacing w:val="6"/>
          <w:szCs w:val="24"/>
        </w:rPr>
      </w:pPr>
    </w:p>
    <w:p w14:paraId="712C698A" w14:textId="070B5F0B" w:rsidR="00F77E43" w:rsidRPr="00E813E4" w:rsidRDefault="003961AF" w:rsidP="00580F01">
      <w:pPr>
        <w:spacing w:line="276" w:lineRule="auto"/>
        <w:jc w:val="both"/>
        <w:rPr>
          <w:rFonts w:ascii="Arial" w:hAnsi="Arial" w:cs="Arial"/>
          <w:spacing w:val="6"/>
          <w:szCs w:val="24"/>
        </w:rPr>
      </w:pPr>
      <w:r w:rsidRPr="00E813E4">
        <w:rPr>
          <w:rFonts w:ascii="Arial" w:hAnsi="Arial" w:cs="Arial"/>
          <w:spacing w:val="6"/>
          <w:szCs w:val="24"/>
        </w:rPr>
        <w:t xml:space="preserve">De la valoración conjunta de los medios de prueba </w:t>
      </w:r>
      <w:r w:rsidR="786CE9BB" w:rsidRPr="00E813E4">
        <w:rPr>
          <w:rFonts w:ascii="Arial" w:hAnsi="Arial" w:cs="Arial"/>
          <w:spacing w:val="6"/>
          <w:szCs w:val="24"/>
        </w:rPr>
        <w:t xml:space="preserve">referidos </w:t>
      </w:r>
      <w:r w:rsidRPr="00E813E4">
        <w:rPr>
          <w:rFonts w:ascii="Arial" w:hAnsi="Arial" w:cs="Arial"/>
          <w:spacing w:val="6"/>
          <w:szCs w:val="24"/>
        </w:rPr>
        <w:t xml:space="preserve">es posible </w:t>
      </w:r>
      <w:r w:rsidR="00B83E7C" w:rsidRPr="00E813E4">
        <w:rPr>
          <w:rFonts w:ascii="Arial" w:hAnsi="Arial" w:cs="Arial"/>
          <w:spacing w:val="6"/>
          <w:szCs w:val="24"/>
        </w:rPr>
        <w:t xml:space="preserve">concluir </w:t>
      </w:r>
      <w:r w:rsidR="00FC4ABF" w:rsidRPr="00E813E4">
        <w:rPr>
          <w:rFonts w:ascii="Arial" w:hAnsi="Arial" w:cs="Arial"/>
          <w:spacing w:val="6"/>
          <w:szCs w:val="24"/>
        </w:rPr>
        <w:t xml:space="preserve">en primer lugar, </w:t>
      </w:r>
      <w:r w:rsidRPr="00E813E4">
        <w:rPr>
          <w:rFonts w:ascii="Arial" w:hAnsi="Arial" w:cs="Arial"/>
          <w:spacing w:val="6"/>
          <w:szCs w:val="24"/>
        </w:rPr>
        <w:t xml:space="preserve">que </w:t>
      </w:r>
      <w:r w:rsidR="00052991" w:rsidRPr="00E813E4">
        <w:rPr>
          <w:rFonts w:ascii="Arial" w:hAnsi="Arial" w:cs="Arial"/>
          <w:spacing w:val="6"/>
          <w:szCs w:val="24"/>
        </w:rPr>
        <w:t>pese a</w:t>
      </w:r>
      <w:r w:rsidR="00FC4ABF" w:rsidRPr="00E813E4">
        <w:rPr>
          <w:rFonts w:ascii="Arial" w:hAnsi="Arial" w:cs="Arial"/>
          <w:spacing w:val="6"/>
          <w:szCs w:val="24"/>
        </w:rPr>
        <w:t xml:space="preserve">l padecimiento </w:t>
      </w:r>
      <w:r w:rsidR="00B83E7C" w:rsidRPr="00E813E4">
        <w:rPr>
          <w:rFonts w:ascii="Arial" w:hAnsi="Arial" w:cs="Arial"/>
          <w:spacing w:val="6"/>
          <w:szCs w:val="24"/>
        </w:rPr>
        <w:t xml:space="preserve">que </w:t>
      </w:r>
      <w:r w:rsidR="00F77E43" w:rsidRPr="00E813E4">
        <w:rPr>
          <w:rFonts w:ascii="Arial" w:hAnsi="Arial" w:cs="Arial"/>
          <w:spacing w:val="6"/>
          <w:szCs w:val="24"/>
        </w:rPr>
        <w:t>e</w:t>
      </w:r>
      <w:r w:rsidR="00B83E7C" w:rsidRPr="00E813E4">
        <w:rPr>
          <w:rFonts w:ascii="Arial" w:hAnsi="Arial" w:cs="Arial"/>
          <w:spacing w:val="6"/>
          <w:szCs w:val="24"/>
        </w:rPr>
        <w:t xml:space="preserve">l demandante </w:t>
      </w:r>
      <w:r w:rsidR="00F77E43" w:rsidRPr="00E813E4">
        <w:rPr>
          <w:rFonts w:ascii="Arial" w:hAnsi="Arial" w:cs="Arial"/>
          <w:spacing w:val="6"/>
          <w:szCs w:val="24"/>
        </w:rPr>
        <w:t xml:space="preserve">ha </w:t>
      </w:r>
      <w:r w:rsidR="007C3F2E" w:rsidRPr="00E813E4">
        <w:rPr>
          <w:rFonts w:ascii="Arial" w:hAnsi="Arial" w:cs="Arial"/>
          <w:spacing w:val="6"/>
          <w:szCs w:val="24"/>
        </w:rPr>
        <w:t>sufrido</w:t>
      </w:r>
      <w:r w:rsidR="00F77E43" w:rsidRPr="00E813E4">
        <w:rPr>
          <w:rFonts w:ascii="Arial" w:hAnsi="Arial" w:cs="Arial"/>
          <w:spacing w:val="6"/>
          <w:szCs w:val="24"/>
        </w:rPr>
        <w:t xml:space="preserve"> d</w:t>
      </w:r>
      <w:r w:rsidR="002443DE" w:rsidRPr="00E813E4">
        <w:rPr>
          <w:rFonts w:ascii="Arial" w:hAnsi="Arial" w:cs="Arial"/>
          <w:spacing w:val="6"/>
          <w:szCs w:val="24"/>
        </w:rPr>
        <w:t>e tiempo atrás</w:t>
      </w:r>
      <w:r w:rsidR="00FC4ABF" w:rsidRPr="00E813E4">
        <w:rPr>
          <w:rFonts w:ascii="Arial" w:hAnsi="Arial" w:cs="Arial"/>
          <w:spacing w:val="6"/>
          <w:szCs w:val="24"/>
        </w:rPr>
        <w:t xml:space="preserve"> </w:t>
      </w:r>
      <w:r w:rsidR="00F77E43" w:rsidRPr="00E813E4">
        <w:rPr>
          <w:rFonts w:ascii="Arial" w:hAnsi="Arial" w:cs="Arial"/>
          <w:spacing w:val="6"/>
          <w:szCs w:val="24"/>
        </w:rPr>
        <w:t xml:space="preserve">a raíz de la enfermedad degenerativa que presenta, </w:t>
      </w:r>
      <w:r w:rsidR="00B83E7C" w:rsidRPr="00E813E4">
        <w:rPr>
          <w:rFonts w:ascii="Arial" w:hAnsi="Arial" w:cs="Arial"/>
          <w:spacing w:val="6"/>
          <w:szCs w:val="24"/>
        </w:rPr>
        <w:t xml:space="preserve">este conservó capacidades laborales y productivas que le permitieron </w:t>
      </w:r>
      <w:r w:rsidR="00F77E43" w:rsidRPr="00E813E4">
        <w:rPr>
          <w:rFonts w:ascii="Arial" w:hAnsi="Arial" w:cs="Arial"/>
          <w:spacing w:val="6"/>
          <w:szCs w:val="24"/>
        </w:rPr>
        <w:t xml:space="preserve">seguir laborando más allá de la fecha de estructuración de su estado de invalidez y efectuar cotizaciones al sistema pensional, </w:t>
      </w:r>
      <w:r w:rsidR="00052991" w:rsidRPr="00E813E4">
        <w:rPr>
          <w:rFonts w:ascii="Arial" w:hAnsi="Arial" w:cs="Arial"/>
          <w:spacing w:val="6"/>
          <w:szCs w:val="24"/>
        </w:rPr>
        <w:t xml:space="preserve">aunque sea de manera interrumpida, </w:t>
      </w:r>
      <w:r w:rsidR="00FC4ABF" w:rsidRPr="00E813E4">
        <w:rPr>
          <w:rFonts w:ascii="Arial" w:hAnsi="Arial" w:cs="Arial"/>
          <w:spacing w:val="6"/>
          <w:szCs w:val="24"/>
        </w:rPr>
        <w:t>razón</w:t>
      </w:r>
      <w:r w:rsidR="00052991" w:rsidRPr="00E813E4">
        <w:rPr>
          <w:rFonts w:ascii="Arial" w:hAnsi="Arial" w:cs="Arial"/>
          <w:spacing w:val="6"/>
          <w:szCs w:val="24"/>
        </w:rPr>
        <w:t xml:space="preserve"> por la </w:t>
      </w:r>
      <w:r w:rsidR="005433CC" w:rsidRPr="00E813E4">
        <w:rPr>
          <w:rFonts w:ascii="Arial" w:hAnsi="Arial" w:cs="Arial"/>
          <w:spacing w:val="6"/>
          <w:szCs w:val="24"/>
        </w:rPr>
        <w:t xml:space="preserve">cual las </w:t>
      </w:r>
      <w:r w:rsidR="00FC4ABF" w:rsidRPr="00E813E4">
        <w:rPr>
          <w:rFonts w:ascii="Arial" w:hAnsi="Arial" w:cs="Arial"/>
          <w:spacing w:val="6"/>
          <w:szCs w:val="24"/>
        </w:rPr>
        <w:t xml:space="preserve">cotizaciones </w:t>
      </w:r>
      <w:r w:rsidR="002443DE" w:rsidRPr="00E813E4">
        <w:rPr>
          <w:rFonts w:ascii="Arial" w:hAnsi="Arial" w:cs="Arial"/>
          <w:spacing w:val="6"/>
          <w:szCs w:val="24"/>
        </w:rPr>
        <w:t>que se r</w:t>
      </w:r>
      <w:r w:rsidR="00F77E43" w:rsidRPr="00E813E4">
        <w:rPr>
          <w:rFonts w:ascii="Arial" w:hAnsi="Arial" w:cs="Arial"/>
          <w:spacing w:val="6"/>
          <w:szCs w:val="24"/>
        </w:rPr>
        <w:t>egistr</w:t>
      </w:r>
      <w:r w:rsidR="00F01E76" w:rsidRPr="00E813E4">
        <w:rPr>
          <w:rFonts w:ascii="Arial" w:hAnsi="Arial" w:cs="Arial"/>
          <w:spacing w:val="6"/>
          <w:szCs w:val="24"/>
        </w:rPr>
        <w:t xml:space="preserve">an en su historia laboral, </w:t>
      </w:r>
      <w:r w:rsidR="00F77E43" w:rsidRPr="00E813E4">
        <w:rPr>
          <w:rFonts w:ascii="Arial" w:hAnsi="Arial" w:cs="Arial"/>
          <w:spacing w:val="6"/>
          <w:szCs w:val="24"/>
        </w:rPr>
        <w:t xml:space="preserve">entre los ciclos de octubre de 2016 y </w:t>
      </w:r>
      <w:r w:rsidR="002443DE" w:rsidRPr="00E813E4">
        <w:rPr>
          <w:rFonts w:ascii="Arial" w:hAnsi="Arial" w:cs="Arial"/>
          <w:spacing w:val="6"/>
          <w:szCs w:val="24"/>
        </w:rPr>
        <w:t xml:space="preserve">octubre de 2018, </w:t>
      </w:r>
      <w:r w:rsidR="4801593A" w:rsidRPr="00E813E4">
        <w:rPr>
          <w:rFonts w:ascii="Arial" w:hAnsi="Arial" w:cs="Arial"/>
          <w:spacing w:val="6"/>
          <w:szCs w:val="24"/>
        </w:rPr>
        <w:t xml:space="preserve">pues no existe reporte de periodos posteriores, </w:t>
      </w:r>
      <w:r w:rsidR="002443DE" w:rsidRPr="00E813E4">
        <w:rPr>
          <w:rFonts w:ascii="Arial" w:hAnsi="Arial" w:cs="Arial"/>
          <w:spacing w:val="6"/>
          <w:szCs w:val="24"/>
        </w:rPr>
        <w:t xml:space="preserve">claramente deben ser </w:t>
      </w:r>
      <w:r w:rsidR="00F01E76" w:rsidRPr="00E813E4">
        <w:rPr>
          <w:rFonts w:ascii="Arial" w:hAnsi="Arial" w:cs="Arial"/>
          <w:spacing w:val="6"/>
          <w:szCs w:val="24"/>
        </w:rPr>
        <w:t>asumidas</w:t>
      </w:r>
      <w:r w:rsidR="002443DE" w:rsidRPr="00E813E4">
        <w:rPr>
          <w:rFonts w:ascii="Arial" w:hAnsi="Arial" w:cs="Arial"/>
          <w:spacing w:val="6"/>
          <w:szCs w:val="24"/>
        </w:rPr>
        <w:t xml:space="preserve"> c</w:t>
      </w:r>
      <w:r w:rsidR="00FC4ABF" w:rsidRPr="00E813E4">
        <w:rPr>
          <w:rFonts w:ascii="Arial" w:hAnsi="Arial" w:cs="Arial"/>
          <w:spacing w:val="6"/>
          <w:szCs w:val="24"/>
        </w:rPr>
        <w:t xml:space="preserve">omo </w:t>
      </w:r>
      <w:r w:rsidR="007C3F2E" w:rsidRPr="00E813E4">
        <w:rPr>
          <w:rFonts w:ascii="Arial" w:hAnsi="Arial" w:cs="Arial"/>
          <w:spacing w:val="6"/>
          <w:szCs w:val="24"/>
        </w:rPr>
        <w:t xml:space="preserve">producto del </w:t>
      </w:r>
      <w:r w:rsidR="00FC4ABF" w:rsidRPr="00E813E4">
        <w:rPr>
          <w:rFonts w:ascii="Arial" w:hAnsi="Arial" w:cs="Arial"/>
          <w:spacing w:val="6"/>
          <w:szCs w:val="24"/>
        </w:rPr>
        <w:t xml:space="preserve">ejercicio de </w:t>
      </w:r>
      <w:r w:rsidR="00F77E43" w:rsidRPr="00E813E4">
        <w:rPr>
          <w:rFonts w:ascii="Arial" w:hAnsi="Arial" w:cs="Arial"/>
          <w:spacing w:val="6"/>
          <w:szCs w:val="24"/>
        </w:rPr>
        <w:t xml:space="preserve">una </w:t>
      </w:r>
      <w:r w:rsidR="00872CE3" w:rsidRPr="00E813E4">
        <w:rPr>
          <w:rFonts w:ascii="Arial" w:hAnsi="Arial" w:cs="Arial"/>
          <w:spacing w:val="6"/>
          <w:szCs w:val="24"/>
        </w:rPr>
        <w:t xml:space="preserve">real y probada </w:t>
      </w:r>
      <w:r w:rsidR="00F77E43" w:rsidRPr="00E813E4">
        <w:rPr>
          <w:rFonts w:ascii="Arial" w:hAnsi="Arial" w:cs="Arial"/>
          <w:spacing w:val="6"/>
          <w:szCs w:val="24"/>
        </w:rPr>
        <w:t>capacidad laboral residual</w:t>
      </w:r>
      <w:r w:rsidR="00F01E76" w:rsidRPr="00E813E4">
        <w:rPr>
          <w:rFonts w:ascii="Arial" w:hAnsi="Arial" w:cs="Arial"/>
          <w:spacing w:val="6"/>
          <w:szCs w:val="24"/>
        </w:rPr>
        <w:t xml:space="preserve"> que le permitió garantizar la satisfacción de sus necesidades mínimas. </w:t>
      </w:r>
    </w:p>
    <w:p w14:paraId="3B7B4B86" w14:textId="77777777" w:rsidR="008877E1" w:rsidRPr="00E813E4" w:rsidRDefault="008877E1" w:rsidP="00580F01">
      <w:pPr>
        <w:pStyle w:val="Sinespaciado"/>
        <w:spacing w:line="276" w:lineRule="auto"/>
        <w:rPr>
          <w:rFonts w:ascii="Arial" w:hAnsi="Arial" w:cs="Arial"/>
          <w:spacing w:val="6"/>
          <w:szCs w:val="24"/>
        </w:rPr>
      </w:pPr>
    </w:p>
    <w:p w14:paraId="3306A5DE" w14:textId="0F014A15" w:rsidR="008877E1" w:rsidRPr="00E813E4" w:rsidRDefault="358E1C5A"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Es</w:t>
      </w:r>
      <w:r w:rsidR="19FB6FAA" w:rsidRPr="00E813E4">
        <w:rPr>
          <w:rFonts w:ascii="Arial" w:hAnsi="Arial" w:cs="Arial"/>
          <w:spacing w:val="6"/>
          <w:szCs w:val="24"/>
        </w:rPr>
        <w:t xml:space="preserve"> menester </w:t>
      </w:r>
      <w:r w:rsidR="008877E1" w:rsidRPr="00E813E4">
        <w:rPr>
          <w:rFonts w:ascii="Arial" w:hAnsi="Arial" w:cs="Arial"/>
          <w:spacing w:val="6"/>
          <w:szCs w:val="24"/>
        </w:rPr>
        <w:t>aclarar</w:t>
      </w:r>
      <w:r w:rsidR="2BD2AD3D" w:rsidRPr="00E813E4">
        <w:rPr>
          <w:rFonts w:ascii="Arial" w:hAnsi="Arial" w:cs="Arial"/>
          <w:spacing w:val="6"/>
          <w:szCs w:val="24"/>
        </w:rPr>
        <w:t xml:space="preserve"> en este punto</w:t>
      </w:r>
      <w:r w:rsidR="008877E1" w:rsidRPr="00E813E4">
        <w:rPr>
          <w:rFonts w:ascii="Arial" w:hAnsi="Arial" w:cs="Arial"/>
          <w:spacing w:val="6"/>
          <w:szCs w:val="24"/>
        </w:rPr>
        <w:t xml:space="preserve"> que</w:t>
      </w:r>
      <w:r w:rsidR="4FF2E1B2" w:rsidRPr="00E813E4">
        <w:rPr>
          <w:rFonts w:ascii="Arial" w:hAnsi="Arial" w:cs="Arial"/>
          <w:spacing w:val="6"/>
          <w:szCs w:val="24"/>
        </w:rPr>
        <w:t>,</w:t>
      </w:r>
      <w:r w:rsidR="008877E1" w:rsidRPr="00E813E4">
        <w:rPr>
          <w:rFonts w:ascii="Arial" w:hAnsi="Arial" w:cs="Arial"/>
          <w:spacing w:val="6"/>
          <w:szCs w:val="24"/>
        </w:rPr>
        <w:t xml:space="preserve"> el hecho de que el demandante haya recibido algún tipo de contribución o ayuda de sus familiares y amigos para concretar en todo o en parte el valor del aporte al sistema de pensiones, en modo alguno desdice el hecho probado de que este ejerció una actividad laboral productiva, derivada de su capacidad laboral residual, má</w:t>
      </w:r>
      <w:r w:rsidR="46DBBE23" w:rsidRPr="00E813E4">
        <w:rPr>
          <w:rFonts w:ascii="Arial" w:hAnsi="Arial" w:cs="Arial"/>
          <w:spacing w:val="6"/>
          <w:szCs w:val="24"/>
        </w:rPr>
        <w:t xml:space="preserve">s aún cuando </w:t>
      </w:r>
      <w:r w:rsidR="6D6D3BFD" w:rsidRPr="00E813E4">
        <w:rPr>
          <w:rFonts w:ascii="Arial" w:hAnsi="Arial" w:cs="Arial"/>
          <w:spacing w:val="6"/>
          <w:szCs w:val="24"/>
        </w:rPr>
        <w:t xml:space="preserve">es </w:t>
      </w:r>
      <w:r w:rsidR="008877E1" w:rsidRPr="00E813E4">
        <w:rPr>
          <w:rFonts w:ascii="Arial" w:hAnsi="Arial" w:cs="Arial"/>
          <w:spacing w:val="6"/>
          <w:szCs w:val="24"/>
        </w:rPr>
        <w:t xml:space="preserve">bien </w:t>
      </w:r>
      <w:r w:rsidR="008877E1" w:rsidRPr="00E813E4">
        <w:rPr>
          <w:rFonts w:ascii="Arial" w:hAnsi="Arial" w:cs="Arial"/>
          <w:spacing w:val="6"/>
          <w:szCs w:val="24"/>
        </w:rPr>
        <w:lastRenderedPageBreak/>
        <w:t>sabido</w:t>
      </w:r>
      <w:r w:rsidR="00F1513E" w:rsidRPr="00E813E4">
        <w:rPr>
          <w:rFonts w:ascii="Arial" w:hAnsi="Arial" w:cs="Arial"/>
          <w:spacing w:val="6"/>
          <w:szCs w:val="24"/>
        </w:rPr>
        <w:t xml:space="preserve">, </w:t>
      </w:r>
      <w:r w:rsidR="008877E1" w:rsidRPr="00E813E4">
        <w:rPr>
          <w:rFonts w:ascii="Arial" w:hAnsi="Arial" w:cs="Arial"/>
          <w:spacing w:val="6"/>
          <w:szCs w:val="24"/>
        </w:rPr>
        <w:t>que las labores que aquel desempeñó como agricultor, le reportaban ingresos muy bajos, pues se trata de una actividad subvalorada y mal remunerada, que impone barreras de toda índole</w:t>
      </w:r>
      <w:r w:rsidR="00E215FD" w:rsidRPr="00E813E4">
        <w:rPr>
          <w:rFonts w:ascii="Arial" w:hAnsi="Arial" w:cs="Arial"/>
          <w:spacing w:val="6"/>
          <w:szCs w:val="24"/>
        </w:rPr>
        <w:t xml:space="preserve"> a quienes la ejercen</w:t>
      </w:r>
      <w:r w:rsidR="008877E1" w:rsidRPr="00E813E4">
        <w:rPr>
          <w:rFonts w:ascii="Arial" w:hAnsi="Arial" w:cs="Arial"/>
          <w:spacing w:val="6"/>
          <w:szCs w:val="24"/>
        </w:rPr>
        <w:t xml:space="preserve"> (económicas, culturales, de acceso a la seguridad social, </w:t>
      </w:r>
      <w:proofErr w:type="spellStart"/>
      <w:r w:rsidR="008877E1" w:rsidRPr="00E813E4">
        <w:rPr>
          <w:rFonts w:ascii="Arial" w:hAnsi="Arial" w:cs="Arial"/>
          <w:spacing w:val="6"/>
          <w:szCs w:val="24"/>
        </w:rPr>
        <w:t>etc</w:t>
      </w:r>
      <w:proofErr w:type="spellEnd"/>
      <w:r w:rsidR="008877E1" w:rsidRPr="00E813E4">
        <w:rPr>
          <w:rFonts w:ascii="Arial" w:hAnsi="Arial" w:cs="Arial"/>
          <w:spacing w:val="6"/>
          <w:szCs w:val="24"/>
        </w:rPr>
        <w:t xml:space="preserve">), de modo que, es necesario flexibilizar en este asunto los distintos medios de prueba, en orden a ponderar todas las circunstancias que rodearon el caso en particular. </w:t>
      </w:r>
    </w:p>
    <w:p w14:paraId="3A0FF5F2" w14:textId="77777777" w:rsidR="008877E1" w:rsidRPr="00E813E4" w:rsidRDefault="008877E1" w:rsidP="00580F01">
      <w:pPr>
        <w:pStyle w:val="Sinespaciado"/>
        <w:spacing w:line="276" w:lineRule="auto"/>
        <w:contextualSpacing/>
        <w:jc w:val="both"/>
        <w:rPr>
          <w:rFonts w:ascii="Arial" w:hAnsi="Arial" w:cs="Arial"/>
          <w:spacing w:val="6"/>
          <w:szCs w:val="24"/>
        </w:rPr>
      </w:pPr>
    </w:p>
    <w:p w14:paraId="34B79E90" w14:textId="5A9B9C85" w:rsidR="008877E1" w:rsidRPr="00E813E4" w:rsidRDefault="24F0FFE0"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Así las cosas</w:t>
      </w:r>
      <w:r w:rsidR="00AC3356" w:rsidRPr="00E813E4">
        <w:rPr>
          <w:rFonts w:ascii="Arial" w:hAnsi="Arial" w:cs="Arial"/>
          <w:spacing w:val="6"/>
          <w:szCs w:val="24"/>
        </w:rPr>
        <w:t xml:space="preserve">, </w:t>
      </w:r>
      <w:r w:rsidR="7146F050" w:rsidRPr="00E813E4">
        <w:rPr>
          <w:rFonts w:ascii="Arial" w:hAnsi="Arial" w:cs="Arial"/>
          <w:spacing w:val="6"/>
          <w:szCs w:val="24"/>
        </w:rPr>
        <w:t>con tal propósito se advierte</w:t>
      </w:r>
      <w:r w:rsidR="00AC3356" w:rsidRPr="00E813E4">
        <w:rPr>
          <w:rFonts w:ascii="Arial" w:hAnsi="Arial" w:cs="Arial"/>
          <w:spacing w:val="6"/>
          <w:szCs w:val="24"/>
        </w:rPr>
        <w:t xml:space="preserve"> q</w:t>
      </w:r>
      <w:r w:rsidR="008877E1" w:rsidRPr="00E813E4">
        <w:rPr>
          <w:rFonts w:ascii="Arial" w:hAnsi="Arial" w:cs="Arial"/>
          <w:spacing w:val="6"/>
          <w:szCs w:val="24"/>
        </w:rPr>
        <w:t>ue para el momento en que el demandante se afilió al sistema pensional, fue afiliado por cuenta de la “Finca</w:t>
      </w:r>
      <w:r w:rsidR="0089588C" w:rsidRPr="00E813E4">
        <w:rPr>
          <w:rFonts w:ascii="Arial" w:hAnsi="Arial" w:cs="Arial"/>
          <w:spacing w:val="6"/>
          <w:szCs w:val="24"/>
        </w:rPr>
        <w:t xml:space="preserve"> </w:t>
      </w:r>
      <w:r w:rsidR="008877E1" w:rsidRPr="00E813E4">
        <w:rPr>
          <w:rFonts w:ascii="Arial" w:hAnsi="Arial" w:cs="Arial"/>
          <w:spacing w:val="6"/>
          <w:szCs w:val="24"/>
        </w:rPr>
        <w:t xml:space="preserve">manila”, y que durante su trasegar laboral ha debido recurrir a la ayuda y colaboración de terceros, siendo muestra de ello, el que recibiera durante 15 años consecutivos el subsidio del gobierno a través del Fondo de Solidaridad Pensional, en proporción igual al 90% del aporte, dadas las características y condiciones del grupo poblacional al que pertenece, por lo que no resulta censurable </w:t>
      </w:r>
      <w:r w:rsidR="00AC3356" w:rsidRPr="00E813E4">
        <w:rPr>
          <w:rFonts w:ascii="Arial" w:hAnsi="Arial" w:cs="Arial"/>
          <w:spacing w:val="6"/>
          <w:szCs w:val="24"/>
        </w:rPr>
        <w:t xml:space="preserve">en absoluto </w:t>
      </w:r>
      <w:r w:rsidR="008877E1" w:rsidRPr="00E813E4">
        <w:rPr>
          <w:rFonts w:ascii="Arial" w:hAnsi="Arial" w:cs="Arial"/>
          <w:spacing w:val="6"/>
          <w:szCs w:val="24"/>
        </w:rPr>
        <w:t xml:space="preserve">para la Sala </w:t>
      </w:r>
      <w:r w:rsidR="00AC3356" w:rsidRPr="00E813E4">
        <w:rPr>
          <w:rFonts w:ascii="Arial" w:hAnsi="Arial" w:cs="Arial"/>
          <w:spacing w:val="6"/>
          <w:szCs w:val="24"/>
        </w:rPr>
        <w:t xml:space="preserve">que, </w:t>
      </w:r>
      <w:r w:rsidR="008877E1" w:rsidRPr="00E813E4">
        <w:rPr>
          <w:rFonts w:ascii="Arial" w:hAnsi="Arial" w:cs="Arial"/>
          <w:spacing w:val="6"/>
          <w:szCs w:val="24"/>
        </w:rPr>
        <w:t xml:space="preserve">ante la extinción del subsidio en comento, </w:t>
      </w:r>
      <w:r w:rsidR="00AC3356" w:rsidRPr="00E813E4">
        <w:rPr>
          <w:rFonts w:ascii="Arial" w:hAnsi="Arial" w:cs="Arial"/>
          <w:spacing w:val="6"/>
          <w:szCs w:val="24"/>
        </w:rPr>
        <w:t xml:space="preserve">aquel </w:t>
      </w:r>
      <w:r w:rsidR="008877E1" w:rsidRPr="00E813E4">
        <w:rPr>
          <w:rFonts w:ascii="Arial" w:hAnsi="Arial" w:cs="Arial"/>
          <w:spacing w:val="6"/>
          <w:szCs w:val="24"/>
        </w:rPr>
        <w:t xml:space="preserve">haya debido buscar asistencia y </w:t>
      </w:r>
      <w:r w:rsidR="00AC3356" w:rsidRPr="00E813E4">
        <w:rPr>
          <w:rFonts w:ascii="Arial" w:hAnsi="Arial" w:cs="Arial"/>
          <w:spacing w:val="6"/>
          <w:szCs w:val="24"/>
        </w:rPr>
        <w:t xml:space="preserve">apoyo </w:t>
      </w:r>
      <w:r w:rsidR="6AD19842" w:rsidRPr="00E813E4">
        <w:rPr>
          <w:rFonts w:ascii="Arial" w:hAnsi="Arial" w:cs="Arial"/>
          <w:spacing w:val="6"/>
          <w:szCs w:val="24"/>
        </w:rPr>
        <w:t xml:space="preserve">de </w:t>
      </w:r>
      <w:r w:rsidR="008877E1" w:rsidRPr="00E813E4">
        <w:rPr>
          <w:rFonts w:ascii="Arial" w:hAnsi="Arial" w:cs="Arial"/>
          <w:spacing w:val="6"/>
          <w:szCs w:val="24"/>
        </w:rPr>
        <w:t xml:space="preserve">familiares y amigos.  </w:t>
      </w:r>
    </w:p>
    <w:p w14:paraId="5630AD66" w14:textId="77777777" w:rsidR="008877E1" w:rsidRPr="00E813E4" w:rsidRDefault="008877E1" w:rsidP="00580F01">
      <w:pPr>
        <w:pStyle w:val="Sinespaciado"/>
        <w:spacing w:line="276" w:lineRule="auto"/>
        <w:contextualSpacing/>
        <w:jc w:val="both"/>
        <w:rPr>
          <w:rFonts w:ascii="Arial" w:hAnsi="Arial" w:cs="Arial"/>
          <w:spacing w:val="6"/>
          <w:szCs w:val="24"/>
        </w:rPr>
      </w:pPr>
    </w:p>
    <w:p w14:paraId="67A11CB7" w14:textId="776D093E" w:rsidR="00F77A5B" w:rsidRPr="00E813E4" w:rsidRDefault="00217FE1"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 xml:space="preserve">De otro lado, </w:t>
      </w:r>
      <w:r w:rsidR="5F3CFED0" w:rsidRPr="00E813E4">
        <w:rPr>
          <w:rFonts w:ascii="Arial" w:hAnsi="Arial" w:cs="Arial"/>
          <w:spacing w:val="6"/>
          <w:szCs w:val="24"/>
        </w:rPr>
        <w:t xml:space="preserve">conviene precisar </w:t>
      </w:r>
      <w:r w:rsidR="00DE38CB" w:rsidRPr="00E813E4">
        <w:rPr>
          <w:rFonts w:ascii="Arial" w:hAnsi="Arial" w:cs="Arial"/>
          <w:spacing w:val="6"/>
          <w:szCs w:val="24"/>
        </w:rPr>
        <w:t xml:space="preserve">que la historia laboral del demandante </w:t>
      </w:r>
      <w:r w:rsidR="000F5BC8" w:rsidRPr="00E813E4">
        <w:rPr>
          <w:rFonts w:ascii="Arial" w:hAnsi="Arial" w:cs="Arial"/>
          <w:spacing w:val="6"/>
          <w:szCs w:val="24"/>
        </w:rPr>
        <w:t xml:space="preserve">refleja que </w:t>
      </w:r>
      <w:r w:rsidR="008369D9" w:rsidRPr="00E813E4">
        <w:rPr>
          <w:rFonts w:ascii="Arial" w:hAnsi="Arial" w:cs="Arial"/>
          <w:spacing w:val="6"/>
          <w:szCs w:val="24"/>
        </w:rPr>
        <w:t>ha cotizado un número</w:t>
      </w:r>
      <w:r w:rsidR="000F5BC8" w:rsidRPr="00E813E4">
        <w:rPr>
          <w:rFonts w:ascii="Arial" w:hAnsi="Arial" w:cs="Arial"/>
          <w:spacing w:val="6"/>
          <w:szCs w:val="24"/>
        </w:rPr>
        <w:t xml:space="preserve"> importante</w:t>
      </w:r>
      <w:r w:rsidR="008E0C96" w:rsidRPr="00E813E4">
        <w:rPr>
          <w:rFonts w:ascii="Arial" w:hAnsi="Arial" w:cs="Arial"/>
          <w:spacing w:val="6"/>
          <w:szCs w:val="24"/>
        </w:rPr>
        <w:t xml:space="preserve"> d</w:t>
      </w:r>
      <w:r w:rsidR="005433CC" w:rsidRPr="00E813E4">
        <w:rPr>
          <w:rFonts w:ascii="Arial" w:hAnsi="Arial" w:cs="Arial"/>
          <w:spacing w:val="6"/>
          <w:szCs w:val="24"/>
        </w:rPr>
        <w:t xml:space="preserve">e aportes al sistema pensional, </w:t>
      </w:r>
      <w:r w:rsidR="000F5BC8" w:rsidRPr="00E813E4">
        <w:rPr>
          <w:rFonts w:ascii="Arial" w:hAnsi="Arial" w:cs="Arial"/>
          <w:spacing w:val="6"/>
          <w:szCs w:val="24"/>
        </w:rPr>
        <w:t>en e</w:t>
      </w:r>
      <w:r w:rsidR="00F330DE" w:rsidRPr="00E813E4">
        <w:rPr>
          <w:rFonts w:ascii="Arial" w:hAnsi="Arial" w:cs="Arial"/>
          <w:spacing w:val="6"/>
          <w:szCs w:val="24"/>
        </w:rPr>
        <w:t>jercicio de su actividad laboral</w:t>
      </w:r>
      <w:r w:rsidR="000F5BC8" w:rsidRPr="00E813E4">
        <w:rPr>
          <w:rFonts w:ascii="Arial" w:hAnsi="Arial" w:cs="Arial"/>
          <w:spacing w:val="6"/>
          <w:szCs w:val="24"/>
        </w:rPr>
        <w:t>, pues</w:t>
      </w:r>
      <w:r w:rsidR="008E0C96" w:rsidRPr="00E813E4">
        <w:rPr>
          <w:rFonts w:ascii="Arial" w:hAnsi="Arial" w:cs="Arial"/>
          <w:spacing w:val="6"/>
          <w:szCs w:val="24"/>
        </w:rPr>
        <w:t xml:space="preserve"> para el año 2013 ya reportaba m</w:t>
      </w:r>
      <w:r w:rsidR="00774809" w:rsidRPr="00E813E4">
        <w:rPr>
          <w:rFonts w:ascii="Arial" w:hAnsi="Arial" w:cs="Arial"/>
          <w:spacing w:val="6"/>
          <w:szCs w:val="24"/>
        </w:rPr>
        <w:t>ás de 800</w:t>
      </w:r>
      <w:r w:rsidR="008E0C96" w:rsidRPr="00E813E4">
        <w:rPr>
          <w:rFonts w:ascii="Arial" w:hAnsi="Arial" w:cs="Arial"/>
          <w:spacing w:val="6"/>
          <w:szCs w:val="24"/>
        </w:rPr>
        <w:t xml:space="preserve"> semanas</w:t>
      </w:r>
      <w:r w:rsidR="008D7B46" w:rsidRPr="00E813E4">
        <w:rPr>
          <w:rFonts w:ascii="Arial" w:hAnsi="Arial" w:cs="Arial"/>
          <w:spacing w:val="6"/>
          <w:szCs w:val="24"/>
        </w:rPr>
        <w:t xml:space="preserve"> cotizadas,</w:t>
      </w:r>
      <w:r w:rsidR="00F77A5B" w:rsidRPr="00E813E4">
        <w:rPr>
          <w:rFonts w:ascii="Arial" w:hAnsi="Arial" w:cs="Arial"/>
          <w:spacing w:val="6"/>
          <w:szCs w:val="24"/>
        </w:rPr>
        <w:t xml:space="preserve"> y con posterioridad a la fecha de</w:t>
      </w:r>
      <w:r w:rsidR="008E0C96" w:rsidRPr="00E813E4">
        <w:rPr>
          <w:rFonts w:ascii="Arial" w:hAnsi="Arial" w:cs="Arial"/>
          <w:spacing w:val="6"/>
          <w:szCs w:val="24"/>
        </w:rPr>
        <w:t xml:space="preserve"> estructuración de su invalidez, </w:t>
      </w:r>
      <w:r w:rsidR="008D7B46" w:rsidRPr="00E813E4">
        <w:rPr>
          <w:rFonts w:ascii="Arial" w:hAnsi="Arial" w:cs="Arial"/>
          <w:spacing w:val="6"/>
          <w:szCs w:val="24"/>
        </w:rPr>
        <w:t>regis</w:t>
      </w:r>
      <w:r w:rsidR="00F77A5B" w:rsidRPr="00E813E4">
        <w:rPr>
          <w:rFonts w:ascii="Arial" w:hAnsi="Arial" w:cs="Arial"/>
          <w:spacing w:val="6"/>
          <w:szCs w:val="24"/>
        </w:rPr>
        <w:t xml:space="preserve">traba </w:t>
      </w:r>
      <w:r w:rsidR="008D7B46" w:rsidRPr="00E813E4">
        <w:rPr>
          <w:rFonts w:ascii="Arial" w:hAnsi="Arial" w:cs="Arial"/>
          <w:spacing w:val="6"/>
          <w:szCs w:val="24"/>
        </w:rPr>
        <w:t>más de 100 s</w:t>
      </w:r>
      <w:r w:rsidR="007B0DD6" w:rsidRPr="00E813E4">
        <w:rPr>
          <w:rFonts w:ascii="Arial" w:hAnsi="Arial" w:cs="Arial"/>
          <w:spacing w:val="6"/>
          <w:szCs w:val="24"/>
        </w:rPr>
        <w:t>emanas</w:t>
      </w:r>
      <w:r w:rsidR="00C45DB4" w:rsidRPr="00E813E4">
        <w:rPr>
          <w:rFonts w:ascii="Arial" w:hAnsi="Arial" w:cs="Arial"/>
          <w:spacing w:val="6"/>
          <w:szCs w:val="24"/>
        </w:rPr>
        <w:t xml:space="preserve"> de aportes</w:t>
      </w:r>
      <w:r w:rsidR="007B0DD6" w:rsidRPr="00E813E4">
        <w:rPr>
          <w:rFonts w:ascii="Arial" w:hAnsi="Arial" w:cs="Arial"/>
          <w:spacing w:val="6"/>
          <w:szCs w:val="24"/>
        </w:rPr>
        <w:t xml:space="preserve">. </w:t>
      </w:r>
      <w:r w:rsidR="005433CC" w:rsidRPr="00E813E4">
        <w:rPr>
          <w:rFonts w:ascii="Arial" w:hAnsi="Arial" w:cs="Arial"/>
          <w:spacing w:val="6"/>
          <w:szCs w:val="24"/>
        </w:rPr>
        <w:t xml:space="preserve">Lo anterior, aunado al hecho de que la prueba testimonial </w:t>
      </w:r>
      <w:r w:rsidR="00CD3F78" w:rsidRPr="00E813E4">
        <w:rPr>
          <w:rFonts w:ascii="Arial" w:hAnsi="Arial" w:cs="Arial"/>
          <w:spacing w:val="6"/>
          <w:szCs w:val="24"/>
        </w:rPr>
        <w:t xml:space="preserve">es clara y </w:t>
      </w:r>
      <w:r w:rsidR="005433CC" w:rsidRPr="00E813E4">
        <w:rPr>
          <w:rFonts w:ascii="Arial" w:hAnsi="Arial" w:cs="Arial"/>
          <w:spacing w:val="6"/>
          <w:szCs w:val="24"/>
        </w:rPr>
        <w:t>c</w:t>
      </w:r>
      <w:r w:rsidR="00C45DB4" w:rsidRPr="00E813E4">
        <w:rPr>
          <w:rFonts w:ascii="Arial" w:hAnsi="Arial" w:cs="Arial"/>
          <w:spacing w:val="6"/>
          <w:szCs w:val="24"/>
        </w:rPr>
        <w:t xml:space="preserve">ontundente </w:t>
      </w:r>
      <w:r w:rsidR="005433CC" w:rsidRPr="00E813E4">
        <w:rPr>
          <w:rFonts w:ascii="Arial" w:hAnsi="Arial" w:cs="Arial"/>
          <w:spacing w:val="6"/>
          <w:szCs w:val="24"/>
        </w:rPr>
        <w:t>en establecer que el demandante solo dejó de ejercer su actividad en el campo, en el mes de ju</w:t>
      </w:r>
      <w:r w:rsidR="52D43271" w:rsidRPr="00E813E4">
        <w:rPr>
          <w:rFonts w:ascii="Arial" w:hAnsi="Arial" w:cs="Arial"/>
          <w:spacing w:val="6"/>
          <w:szCs w:val="24"/>
        </w:rPr>
        <w:t>l</w:t>
      </w:r>
      <w:r w:rsidR="005433CC" w:rsidRPr="00E813E4">
        <w:rPr>
          <w:rFonts w:ascii="Arial" w:hAnsi="Arial" w:cs="Arial"/>
          <w:spacing w:val="6"/>
          <w:szCs w:val="24"/>
        </w:rPr>
        <w:t xml:space="preserve">io de 2019, </w:t>
      </w:r>
      <w:r w:rsidR="00F77A5B" w:rsidRPr="00E813E4">
        <w:rPr>
          <w:rFonts w:ascii="Arial" w:hAnsi="Arial" w:cs="Arial"/>
          <w:spacing w:val="6"/>
          <w:szCs w:val="24"/>
        </w:rPr>
        <w:t xml:space="preserve">calenda en que </w:t>
      </w:r>
      <w:r w:rsidR="005433CC" w:rsidRPr="00E813E4">
        <w:rPr>
          <w:rFonts w:ascii="Arial" w:hAnsi="Arial" w:cs="Arial"/>
          <w:spacing w:val="6"/>
          <w:szCs w:val="24"/>
        </w:rPr>
        <w:t>sufrió un golpe en la herida de ulce</w:t>
      </w:r>
      <w:r w:rsidR="00C45DB4" w:rsidRPr="00E813E4">
        <w:rPr>
          <w:rFonts w:ascii="Arial" w:hAnsi="Arial" w:cs="Arial"/>
          <w:spacing w:val="6"/>
          <w:szCs w:val="24"/>
        </w:rPr>
        <w:t>ra</w:t>
      </w:r>
      <w:r w:rsidR="7618256A" w:rsidRPr="00E813E4">
        <w:rPr>
          <w:rFonts w:ascii="Arial" w:hAnsi="Arial" w:cs="Arial"/>
          <w:spacing w:val="6"/>
          <w:szCs w:val="24"/>
        </w:rPr>
        <w:t xml:space="preserve"> varicosa</w:t>
      </w:r>
      <w:r w:rsidR="00C45DB4" w:rsidRPr="00E813E4">
        <w:rPr>
          <w:rFonts w:ascii="Arial" w:hAnsi="Arial" w:cs="Arial"/>
          <w:spacing w:val="6"/>
          <w:szCs w:val="24"/>
        </w:rPr>
        <w:t xml:space="preserve">, </w:t>
      </w:r>
      <w:r w:rsidR="00F77A5B" w:rsidRPr="00E813E4">
        <w:rPr>
          <w:rFonts w:ascii="Arial" w:hAnsi="Arial" w:cs="Arial"/>
          <w:spacing w:val="6"/>
          <w:szCs w:val="24"/>
        </w:rPr>
        <w:t xml:space="preserve">que le impidió continuar laborando, empero que, </w:t>
      </w:r>
      <w:r w:rsidR="00774809" w:rsidRPr="00E813E4">
        <w:rPr>
          <w:rFonts w:ascii="Arial" w:hAnsi="Arial" w:cs="Arial"/>
          <w:spacing w:val="6"/>
          <w:szCs w:val="24"/>
        </w:rPr>
        <w:t xml:space="preserve">a pesar de ello, </w:t>
      </w:r>
      <w:r w:rsidR="00C45DB4" w:rsidRPr="00E813E4">
        <w:rPr>
          <w:rFonts w:ascii="Arial" w:hAnsi="Arial" w:cs="Arial"/>
          <w:spacing w:val="6"/>
          <w:szCs w:val="24"/>
        </w:rPr>
        <w:t>ha cont</w:t>
      </w:r>
      <w:r w:rsidR="00F77A5B" w:rsidRPr="00E813E4">
        <w:rPr>
          <w:rFonts w:ascii="Arial" w:hAnsi="Arial" w:cs="Arial"/>
          <w:spacing w:val="6"/>
          <w:szCs w:val="24"/>
        </w:rPr>
        <w:t>inuado realizando cotizaciones al sistema d</w:t>
      </w:r>
      <w:r w:rsidR="00C45DB4" w:rsidRPr="00E813E4">
        <w:rPr>
          <w:rFonts w:ascii="Arial" w:hAnsi="Arial" w:cs="Arial"/>
          <w:spacing w:val="6"/>
          <w:szCs w:val="24"/>
        </w:rPr>
        <w:t>e manera ininterrumpida</w:t>
      </w:r>
      <w:r w:rsidR="00F77A5B" w:rsidRPr="00E813E4">
        <w:rPr>
          <w:rFonts w:ascii="Arial" w:hAnsi="Arial" w:cs="Arial"/>
          <w:spacing w:val="6"/>
          <w:szCs w:val="24"/>
        </w:rPr>
        <w:t xml:space="preserve">, sin que a la fecha, se tenga conocimiento del </w:t>
      </w:r>
      <w:r w:rsidR="001245CF" w:rsidRPr="00E813E4">
        <w:rPr>
          <w:rFonts w:ascii="Arial" w:hAnsi="Arial" w:cs="Arial"/>
          <w:spacing w:val="6"/>
          <w:szCs w:val="24"/>
        </w:rPr>
        <w:t xml:space="preserve">número </w:t>
      </w:r>
      <w:r w:rsidR="00F77A5B" w:rsidRPr="00E813E4">
        <w:rPr>
          <w:rFonts w:ascii="Arial" w:hAnsi="Arial" w:cs="Arial"/>
          <w:spacing w:val="6"/>
          <w:szCs w:val="24"/>
        </w:rPr>
        <w:t>total de aportes que registra</w:t>
      </w:r>
      <w:r w:rsidR="00B057B7" w:rsidRPr="00E813E4">
        <w:rPr>
          <w:rFonts w:ascii="Arial" w:hAnsi="Arial" w:cs="Arial"/>
          <w:spacing w:val="6"/>
          <w:szCs w:val="24"/>
        </w:rPr>
        <w:t>.</w:t>
      </w:r>
      <w:r w:rsidR="00F77A5B" w:rsidRPr="00E813E4">
        <w:rPr>
          <w:rFonts w:ascii="Arial" w:hAnsi="Arial" w:cs="Arial"/>
          <w:spacing w:val="6"/>
          <w:szCs w:val="24"/>
        </w:rPr>
        <w:t xml:space="preserve"> </w:t>
      </w:r>
    </w:p>
    <w:p w14:paraId="61829076" w14:textId="77777777" w:rsidR="00F77A5B" w:rsidRPr="00E813E4" w:rsidRDefault="00F77A5B" w:rsidP="00580F01">
      <w:pPr>
        <w:pStyle w:val="Sinespaciado"/>
        <w:spacing w:line="276" w:lineRule="auto"/>
        <w:rPr>
          <w:rFonts w:ascii="Arial" w:hAnsi="Arial" w:cs="Arial"/>
          <w:spacing w:val="6"/>
          <w:szCs w:val="24"/>
        </w:rPr>
      </w:pPr>
    </w:p>
    <w:p w14:paraId="03082421" w14:textId="1765DBAD" w:rsidR="001245CF" w:rsidRPr="00E813E4" w:rsidRDefault="0096076A" w:rsidP="00580F01">
      <w:pPr>
        <w:pStyle w:val="Sinespaciado"/>
        <w:spacing w:line="276" w:lineRule="auto"/>
        <w:contextualSpacing/>
        <w:jc w:val="both"/>
        <w:rPr>
          <w:rFonts w:ascii="Arial" w:hAnsi="Arial" w:cs="Arial"/>
          <w:spacing w:val="6"/>
          <w:szCs w:val="24"/>
        </w:rPr>
      </w:pPr>
      <w:r w:rsidRPr="00E813E4">
        <w:rPr>
          <w:rFonts w:ascii="Arial" w:hAnsi="Arial" w:cs="Arial"/>
          <w:spacing w:val="6"/>
          <w:szCs w:val="24"/>
        </w:rPr>
        <w:t>D</w:t>
      </w:r>
      <w:r w:rsidR="00D91B2E" w:rsidRPr="00E813E4">
        <w:rPr>
          <w:rFonts w:ascii="Arial" w:hAnsi="Arial" w:cs="Arial"/>
          <w:spacing w:val="6"/>
          <w:szCs w:val="24"/>
        </w:rPr>
        <w:t xml:space="preserve">e lo anterior se colige </w:t>
      </w:r>
      <w:r w:rsidR="001245CF" w:rsidRPr="00E813E4">
        <w:rPr>
          <w:rFonts w:ascii="Arial" w:hAnsi="Arial" w:cs="Arial"/>
          <w:spacing w:val="6"/>
          <w:szCs w:val="24"/>
        </w:rPr>
        <w:t xml:space="preserve">no solo </w:t>
      </w:r>
      <w:r w:rsidR="00D91B2E" w:rsidRPr="00E813E4">
        <w:rPr>
          <w:rFonts w:ascii="Arial" w:hAnsi="Arial" w:cs="Arial"/>
          <w:spacing w:val="6"/>
          <w:szCs w:val="24"/>
        </w:rPr>
        <w:t xml:space="preserve">que existe una contribución relevante </w:t>
      </w:r>
      <w:r w:rsidR="162E4866" w:rsidRPr="00E813E4">
        <w:rPr>
          <w:rFonts w:ascii="Arial" w:hAnsi="Arial" w:cs="Arial"/>
          <w:spacing w:val="6"/>
          <w:szCs w:val="24"/>
        </w:rPr>
        <w:t xml:space="preserve">y significativa </w:t>
      </w:r>
      <w:r w:rsidR="00D91B2E" w:rsidRPr="00E813E4">
        <w:rPr>
          <w:rFonts w:ascii="Arial" w:hAnsi="Arial" w:cs="Arial"/>
          <w:spacing w:val="6"/>
          <w:szCs w:val="24"/>
        </w:rPr>
        <w:t>al Sistema General de P</w:t>
      </w:r>
      <w:r w:rsidR="001245CF" w:rsidRPr="00E813E4">
        <w:rPr>
          <w:rFonts w:ascii="Arial" w:hAnsi="Arial" w:cs="Arial"/>
          <w:spacing w:val="6"/>
          <w:szCs w:val="24"/>
        </w:rPr>
        <w:t xml:space="preserve">ensiones, sino además que </w:t>
      </w:r>
      <w:r w:rsidR="00D91B2E" w:rsidRPr="00E813E4">
        <w:rPr>
          <w:rFonts w:ascii="Arial" w:hAnsi="Arial" w:cs="Arial"/>
          <w:spacing w:val="6"/>
          <w:szCs w:val="24"/>
        </w:rPr>
        <w:t xml:space="preserve">el demandante </w:t>
      </w:r>
      <w:r w:rsidR="00B057B7" w:rsidRPr="00E813E4">
        <w:rPr>
          <w:rFonts w:ascii="Arial" w:hAnsi="Arial" w:cs="Arial"/>
          <w:spacing w:val="6"/>
          <w:szCs w:val="24"/>
        </w:rPr>
        <w:t xml:space="preserve">no ha tenido la intención </w:t>
      </w:r>
      <w:r w:rsidR="001245CF" w:rsidRPr="00E813E4">
        <w:rPr>
          <w:rFonts w:ascii="Arial" w:hAnsi="Arial" w:cs="Arial"/>
          <w:spacing w:val="6"/>
          <w:szCs w:val="24"/>
        </w:rPr>
        <w:t xml:space="preserve">desleal </w:t>
      </w:r>
      <w:r w:rsidR="00B057B7" w:rsidRPr="00E813E4">
        <w:rPr>
          <w:rFonts w:ascii="Arial" w:hAnsi="Arial" w:cs="Arial"/>
          <w:spacing w:val="6"/>
          <w:szCs w:val="24"/>
        </w:rPr>
        <w:t xml:space="preserve">de realizar </w:t>
      </w:r>
      <w:r w:rsidR="00D91B2E" w:rsidRPr="00E813E4">
        <w:rPr>
          <w:rFonts w:ascii="Arial" w:hAnsi="Arial" w:cs="Arial"/>
          <w:spacing w:val="6"/>
          <w:szCs w:val="24"/>
        </w:rPr>
        <w:t xml:space="preserve">únicamente las cotizaciones que le exige la ley para alcanzar </w:t>
      </w:r>
      <w:r w:rsidR="00B057B7" w:rsidRPr="00E813E4">
        <w:rPr>
          <w:rFonts w:ascii="Arial" w:hAnsi="Arial" w:cs="Arial"/>
          <w:spacing w:val="6"/>
          <w:szCs w:val="24"/>
        </w:rPr>
        <w:t>la</w:t>
      </w:r>
      <w:r w:rsidR="00D91B2E" w:rsidRPr="00E813E4">
        <w:rPr>
          <w:rFonts w:ascii="Arial" w:hAnsi="Arial" w:cs="Arial"/>
          <w:spacing w:val="6"/>
          <w:szCs w:val="24"/>
        </w:rPr>
        <w:t xml:space="preserve"> pensión</w:t>
      </w:r>
      <w:r w:rsidR="004E5C33" w:rsidRPr="00E813E4">
        <w:rPr>
          <w:rFonts w:ascii="Arial" w:hAnsi="Arial" w:cs="Arial"/>
          <w:spacing w:val="6"/>
          <w:szCs w:val="24"/>
        </w:rPr>
        <w:t xml:space="preserve"> de invalidez. Luego entonces, </w:t>
      </w:r>
      <w:r w:rsidR="008877E1" w:rsidRPr="00E813E4">
        <w:rPr>
          <w:rFonts w:ascii="Arial" w:hAnsi="Arial" w:cs="Arial"/>
          <w:spacing w:val="6"/>
          <w:szCs w:val="24"/>
        </w:rPr>
        <w:t>en términos de la Corte, “</w:t>
      </w:r>
      <w:r w:rsidR="008877E1" w:rsidRPr="00E813E4">
        <w:rPr>
          <w:rFonts w:ascii="Arial" w:hAnsi="Arial" w:cs="Arial"/>
          <w:i/>
          <w:iCs/>
          <w:spacing w:val="6"/>
          <w:sz w:val="22"/>
          <w:szCs w:val="24"/>
        </w:rPr>
        <w:t>la sostenibilidad del sistema no se ve amenazada, en tanto ésta (sic) sea clara y así se determine en cada caso en concreto. En estos casos, no existe la pretensión de defraudar, sino que el fin legítimo de la solicitud es el reconocimiento de un derecho prestacional, que se encontraba asegurado y para lo cual se cotizó durante un tiempo, pues el propósito de la pensión de invalidez no es otro diferente que garantizar un mínimo vital y, en esa medida, una vida en condiciones de dignidad de personas que, debido a una enfermedad o un accidente, se encuentran en situación de discapacidad</w:t>
      </w:r>
      <w:r w:rsidR="008877E1" w:rsidRPr="00E813E4">
        <w:rPr>
          <w:rFonts w:ascii="Arial" w:hAnsi="Arial" w:cs="Arial"/>
          <w:spacing w:val="6"/>
          <w:szCs w:val="24"/>
        </w:rPr>
        <w:t>".</w:t>
      </w:r>
      <w:r w:rsidR="00872BE0" w:rsidRPr="00E813E4">
        <w:rPr>
          <w:rFonts w:ascii="Arial" w:hAnsi="Arial" w:cs="Arial"/>
          <w:spacing w:val="6"/>
          <w:szCs w:val="24"/>
        </w:rPr>
        <w:t xml:space="preserve"> (Sentencia SL3275 de 2019).</w:t>
      </w:r>
    </w:p>
    <w:p w14:paraId="2BA226A1" w14:textId="6811B449" w:rsidR="00C45DB4" w:rsidRPr="00E813E4" w:rsidRDefault="00C45DB4" w:rsidP="00580F01">
      <w:pPr>
        <w:pStyle w:val="Sinespaciado"/>
        <w:spacing w:line="276" w:lineRule="auto"/>
        <w:rPr>
          <w:rFonts w:ascii="Arial" w:hAnsi="Arial" w:cs="Arial"/>
          <w:spacing w:val="6"/>
          <w:szCs w:val="24"/>
        </w:rPr>
      </w:pPr>
    </w:p>
    <w:p w14:paraId="17AD93B2" w14:textId="463FCB19" w:rsidR="00A40314" w:rsidRPr="00E813E4" w:rsidRDefault="00B731F4" w:rsidP="00580F01">
      <w:pPr>
        <w:spacing w:line="276" w:lineRule="auto"/>
        <w:jc w:val="both"/>
        <w:rPr>
          <w:rFonts w:ascii="Arial" w:hAnsi="Arial" w:cs="Arial"/>
          <w:spacing w:val="6"/>
          <w:szCs w:val="24"/>
        </w:rPr>
      </w:pPr>
      <w:r w:rsidRPr="00E813E4">
        <w:rPr>
          <w:rFonts w:ascii="Arial" w:hAnsi="Arial" w:cs="Arial"/>
          <w:spacing w:val="6"/>
          <w:szCs w:val="24"/>
        </w:rPr>
        <w:t xml:space="preserve">Entonces, conforme con las reglas de la sana crítica, en los términos preceptuados en los artículos 164 y 167 del C.G.P., la Sala valora la prueba arrimada oportunamente al expediente y concluye que </w:t>
      </w:r>
      <w:r w:rsidR="008877E1" w:rsidRPr="00E813E4">
        <w:rPr>
          <w:rFonts w:ascii="Arial" w:hAnsi="Arial" w:cs="Arial"/>
          <w:spacing w:val="6"/>
          <w:szCs w:val="24"/>
        </w:rPr>
        <w:t xml:space="preserve">no existió por parte del demandante la intención de defraudar el sistema pensional, </w:t>
      </w:r>
      <w:r w:rsidRPr="00E813E4">
        <w:rPr>
          <w:rFonts w:ascii="Arial" w:hAnsi="Arial" w:cs="Arial"/>
          <w:spacing w:val="6"/>
          <w:szCs w:val="24"/>
        </w:rPr>
        <w:t>p</w:t>
      </w:r>
      <w:r w:rsidR="00667BF2" w:rsidRPr="00E813E4">
        <w:rPr>
          <w:rFonts w:ascii="Arial" w:hAnsi="Arial" w:cs="Arial"/>
          <w:spacing w:val="6"/>
          <w:szCs w:val="24"/>
        </w:rPr>
        <w:t xml:space="preserve">ues en efecto todas las cotizaciones efectuadas luego de la fecha de estructuración de la pérdida de capacidad laboral se hicieron con la capacidad residual con la que </w:t>
      </w:r>
      <w:r w:rsidR="57016B8B" w:rsidRPr="00E813E4">
        <w:rPr>
          <w:rFonts w:ascii="Arial" w:hAnsi="Arial" w:cs="Arial"/>
          <w:spacing w:val="6"/>
          <w:szCs w:val="24"/>
        </w:rPr>
        <w:t xml:space="preserve">él </w:t>
      </w:r>
      <w:r w:rsidR="00667BF2" w:rsidRPr="00E813E4">
        <w:rPr>
          <w:rFonts w:ascii="Arial" w:hAnsi="Arial" w:cs="Arial"/>
          <w:spacing w:val="6"/>
          <w:szCs w:val="24"/>
        </w:rPr>
        <w:t>contaba.</w:t>
      </w:r>
    </w:p>
    <w:p w14:paraId="32967F2A" w14:textId="77777777" w:rsidR="00667BF2" w:rsidRPr="00E813E4" w:rsidRDefault="00667BF2" w:rsidP="00580F01">
      <w:pPr>
        <w:spacing w:line="276" w:lineRule="auto"/>
        <w:jc w:val="both"/>
        <w:rPr>
          <w:rFonts w:ascii="Arial" w:hAnsi="Arial" w:cs="Arial"/>
          <w:spacing w:val="6"/>
          <w:szCs w:val="24"/>
        </w:rPr>
      </w:pPr>
    </w:p>
    <w:p w14:paraId="598A2D8B" w14:textId="24E44BBF" w:rsidR="00A40314" w:rsidRPr="00E813E4" w:rsidRDefault="00872BE0" w:rsidP="00580F01">
      <w:pPr>
        <w:spacing w:line="276" w:lineRule="auto"/>
        <w:jc w:val="both"/>
        <w:rPr>
          <w:rFonts w:ascii="Arial" w:hAnsi="Arial" w:cs="Arial"/>
          <w:spacing w:val="6"/>
          <w:szCs w:val="24"/>
        </w:rPr>
      </w:pPr>
      <w:r w:rsidRPr="00E813E4">
        <w:rPr>
          <w:rFonts w:ascii="Arial" w:hAnsi="Arial" w:cs="Arial"/>
          <w:spacing w:val="6"/>
          <w:szCs w:val="24"/>
        </w:rPr>
        <w:lastRenderedPageBreak/>
        <w:t>Corolario de lo hasta aquí discurrido, la Sala</w:t>
      </w:r>
      <w:r w:rsidR="00667BF2" w:rsidRPr="00E813E4">
        <w:rPr>
          <w:rFonts w:ascii="Arial" w:hAnsi="Arial" w:cs="Arial"/>
          <w:spacing w:val="6"/>
          <w:szCs w:val="24"/>
        </w:rPr>
        <w:t xml:space="preserve"> estima</w:t>
      </w:r>
      <w:r w:rsidRPr="00E813E4">
        <w:rPr>
          <w:rFonts w:ascii="Arial" w:hAnsi="Arial" w:cs="Arial"/>
          <w:spacing w:val="6"/>
          <w:szCs w:val="24"/>
        </w:rPr>
        <w:t xml:space="preserve"> que no se equivocó la </w:t>
      </w:r>
      <w:r w:rsidRPr="00E813E4">
        <w:rPr>
          <w:rFonts w:ascii="Arial" w:hAnsi="Arial" w:cs="Arial"/>
          <w:i/>
          <w:iCs/>
          <w:spacing w:val="6"/>
          <w:szCs w:val="24"/>
        </w:rPr>
        <w:t>a-quo</w:t>
      </w:r>
      <w:r w:rsidRPr="00E813E4">
        <w:rPr>
          <w:rFonts w:ascii="Arial" w:hAnsi="Arial" w:cs="Arial"/>
          <w:spacing w:val="6"/>
          <w:szCs w:val="24"/>
        </w:rPr>
        <w:t xml:space="preserve"> al establecer que el </w:t>
      </w:r>
      <w:r w:rsidR="0090657E" w:rsidRPr="00E813E4">
        <w:rPr>
          <w:rFonts w:ascii="Arial" w:hAnsi="Arial" w:cs="Arial"/>
          <w:spacing w:val="6"/>
          <w:szCs w:val="24"/>
        </w:rPr>
        <w:t>momento a partir del cual deb</w:t>
      </w:r>
      <w:r w:rsidR="00E55E0E" w:rsidRPr="00E813E4">
        <w:rPr>
          <w:rFonts w:ascii="Arial" w:hAnsi="Arial" w:cs="Arial"/>
          <w:spacing w:val="6"/>
          <w:szCs w:val="24"/>
        </w:rPr>
        <w:t>e</w:t>
      </w:r>
      <w:r w:rsidR="0090657E" w:rsidRPr="00E813E4">
        <w:rPr>
          <w:rFonts w:ascii="Arial" w:hAnsi="Arial" w:cs="Arial"/>
          <w:spacing w:val="6"/>
          <w:szCs w:val="24"/>
        </w:rPr>
        <w:t xml:space="preserve"> realizarse el conteo de las semanas legalmente exigidas</w:t>
      </w:r>
      <w:r w:rsidR="005B72FD" w:rsidRPr="00E813E4">
        <w:rPr>
          <w:rFonts w:ascii="Arial" w:hAnsi="Arial" w:cs="Arial"/>
          <w:spacing w:val="6"/>
          <w:szCs w:val="24"/>
        </w:rPr>
        <w:t xml:space="preserve"> por la norma aplicable</w:t>
      </w:r>
      <w:r w:rsidR="00E55E0E" w:rsidRPr="00E813E4">
        <w:rPr>
          <w:rFonts w:ascii="Arial" w:hAnsi="Arial" w:cs="Arial"/>
          <w:spacing w:val="6"/>
          <w:szCs w:val="24"/>
        </w:rPr>
        <w:t>, es</w:t>
      </w:r>
      <w:r w:rsidR="005B72FD" w:rsidRPr="00E813E4">
        <w:rPr>
          <w:rFonts w:ascii="Arial" w:hAnsi="Arial" w:cs="Arial"/>
          <w:spacing w:val="6"/>
          <w:szCs w:val="24"/>
        </w:rPr>
        <w:t xml:space="preserve"> </w:t>
      </w:r>
      <w:r w:rsidR="0090657E" w:rsidRPr="00E813E4">
        <w:rPr>
          <w:rFonts w:ascii="Arial" w:hAnsi="Arial" w:cs="Arial"/>
          <w:spacing w:val="6"/>
          <w:szCs w:val="24"/>
        </w:rPr>
        <w:t xml:space="preserve">el día siguiente a la última cotización registrada en la historia laboral </w:t>
      </w:r>
      <w:r w:rsidR="005B72FD" w:rsidRPr="00E813E4">
        <w:rPr>
          <w:rFonts w:ascii="Arial" w:hAnsi="Arial" w:cs="Arial"/>
          <w:spacing w:val="6"/>
          <w:szCs w:val="24"/>
        </w:rPr>
        <w:t xml:space="preserve">allegada al </w:t>
      </w:r>
      <w:r w:rsidR="0090657E" w:rsidRPr="00E813E4">
        <w:rPr>
          <w:rFonts w:ascii="Arial" w:hAnsi="Arial" w:cs="Arial"/>
          <w:spacing w:val="6"/>
          <w:szCs w:val="24"/>
        </w:rPr>
        <w:t xml:space="preserve">plenario, </w:t>
      </w:r>
      <w:r w:rsidR="005B72FD" w:rsidRPr="00E813E4">
        <w:rPr>
          <w:rFonts w:ascii="Arial" w:hAnsi="Arial" w:cs="Arial"/>
          <w:spacing w:val="6"/>
          <w:szCs w:val="24"/>
        </w:rPr>
        <w:t xml:space="preserve">es decir, </w:t>
      </w:r>
      <w:r w:rsidR="0090657E" w:rsidRPr="00E813E4">
        <w:rPr>
          <w:rFonts w:ascii="Arial" w:hAnsi="Arial" w:cs="Arial"/>
          <w:spacing w:val="6"/>
          <w:szCs w:val="24"/>
        </w:rPr>
        <w:t xml:space="preserve">el 1° de noviembre de 2018, tras haberse constatado el </w:t>
      </w:r>
      <w:r w:rsidR="00E55E0E" w:rsidRPr="00E813E4">
        <w:rPr>
          <w:rFonts w:ascii="Arial" w:hAnsi="Arial" w:cs="Arial"/>
          <w:spacing w:val="6"/>
          <w:szCs w:val="24"/>
        </w:rPr>
        <w:t>diagnóstico</w:t>
      </w:r>
      <w:r w:rsidR="0090657E" w:rsidRPr="00E813E4">
        <w:rPr>
          <w:rFonts w:ascii="Arial" w:hAnsi="Arial" w:cs="Arial"/>
          <w:spacing w:val="6"/>
          <w:szCs w:val="24"/>
        </w:rPr>
        <w:t xml:space="preserve"> de </w:t>
      </w:r>
      <w:r w:rsidR="00E55E0E" w:rsidRPr="00E813E4">
        <w:rPr>
          <w:rFonts w:ascii="Arial" w:hAnsi="Arial" w:cs="Arial"/>
          <w:spacing w:val="6"/>
          <w:szCs w:val="24"/>
        </w:rPr>
        <w:t>la</w:t>
      </w:r>
      <w:r w:rsidR="0090657E" w:rsidRPr="00E813E4">
        <w:rPr>
          <w:rFonts w:ascii="Arial" w:hAnsi="Arial" w:cs="Arial"/>
          <w:spacing w:val="6"/>
          <w:szCs w:val="24"/>
        </w:rPr>
        <w:t xml:space="preserve"> enfermedad</w:t>
      </w:r>
      <w:r w:rsidR="00657EFF" w:rsidRPr="00E813E4">
        <w:rPr>
          <w:rFonts w:ascii="Arial" w:hAnsi="Arial" w:cs="Arial"/>
          <w:spacing w:val="6"/>
          <w:szCs w:val="24"/>
        </w:rPr>
        <w:t xml:space="preserve"> del actor</w:t>
      </w:r>
      <w:r w:rsidR="0090657E" w:rsidRPr="00E813E4">
        <w:rPr>
          <w:rFonts w:ascii="Arial" w:hAnsi="Arial" w:cs="Arial"/>
          <w:spacing w:val="6"/>
          <w:szCs w:val="24"/>
        </w:rPr>
        <w:t xml:space="preserve">, </w:t>
      </w:r>
      <w:r w:rsidR="005F028B" w:rsidRPr="00E813E4">
        <w:rPr>
          <w:rFonts w:ascii="Arial" w:hAnsi="Arial" w:cs="Arial"/>
          <w:spacing w:val="6"/>
          <w:szCs w:val="24"/>
        </w:rPr>
        <w:t xml:space="preserve">así como </w:t>
      </w:r>
      <w:r w:rsidR="00657EFF" w:rsidRPr="00E813E4">
        <w:rPr>
          <w:rFonts w:ascii="Arial" w:hAnsi="Arial" w:cs="Arial"/>
          <w:spacing w:val="6"/>
          <w:szCs w:val="24"/>
        </w:rPr>
        <w:t>el ejercicio de su capacidad laboral residual y,</w:t>
      </w:r>
      <w:r w:rsidR="00320B72" w:rsidRPr="00E813E4">
        <w:rPr>
          <w:rFonts w:ascii="Arial" w:hAnsi="Arial" w:cs="Arial"/>
          <w:spacing w:val="6"/>
          <w:szCs w:val="24"/>
        </w:rPr>
        <w:t xml:space="preserve"> </w:t>
      </w:r>
      <w:r w:rsidR="0090657E" w:rsidRPr="00E813E4">
        <w:rPr>
          <w:rFonts w:ascii="Arial" w:hAnsi="Arial" w:cs="Arial"/>
          <w:spacing w:val="6"/>
          <w:szCs w:val="24"/>
        </w:rPr>
        <w:t xml:space="preserve">el </w:t>
      </w:r>
      <w:r w:rsidR="005B72FD" w:rsidRPr="00E813E4">
        <w:rPr>
          <w:rFonts w:ascii="Arial" w:hAnsi="Arial" w:cs="Arial"/>
          <w:spacing w:val="6"/>
          <w:szCs w:val="24"/>
        </w:rPr>
        <w:t>número</w:t>
      </w:r>
      <w:r w:rsidR="0090657E" w:rsidRPr="00E813E4">
        <w:rPr>
          <w:rFonts w:ascii="Arial" w:hAnsi="Arial" w:cs="Arial"/>
          <w:spacing w:val="6"/>
          <w:szCs w:val="24"/>
        </w:rPr>
        <w:t xml:space="preserve"> importante de semanas </w:t>
      </w:r>
      <w:r w:rsidR="00320B72" w:rsidRPr="00E813E4">
        <w:rPr>
          <w:rFonts w:ascii="Arial" w:hAnsi="Arial" w:cs="Arial"/>
          <w:spacing w:val="6"/>
          <w:szCs w:val="24"/>
        </w:rPr>
        <w:t>cotizadas con las que contribuyó al sostenimiento del sis</w:t>
      </w:r>
      <w:r w:rsidR="00A40314" w:rsidRPr="00E813E4">
        <w:rPr>
          <w:rFonts w:ascii="Arial" w:hAnsi="Arial" w:cs="Arial"/>
          <w:spacing w:val="6"/>
          <w:szCs w:val="24"/>
        </w:rPr>
        <w:t xml:space="preserve">tema. </w:t>
      </w:r>
    </w:p>
    <w:p w14:paraId="0DE4B5B7" w14:textId="77777777" w:rsidR="00A40314" w:rsidRPr="00E813E4" w:rsidRDefault="00A40314" w:rsidP="00580F01">
      <w:pPr>
        <w:spacing w:line="276" w:lineRule="auto"/>
        <w:jc w:val="both"/>
        <w:rPr>
          <w:rFonts w:ascii="Arial" w:hAnsi="Arial" w:cs="Arial"/>
          <w:spacing w:val="6"/>
          <w:szCs w:val="24"/>
        </w:rPr>
      </w:pPr>
    </w:p>
    <w:p w14:paraId="75AFFDDF" w14:textId="228F0FFF" w:rsidR="00A40314" w:rsidRPr="00E813E4" w:rsidRDefault="00657EFF" w:rsidP="00580F01">
      <w:pPr>
        <w:spacing w:line="276" w:lineRule="auto"/>
        <w:jc w:val="both"/>
        <w:rPr>
          <w:rFonts w:ascii="Arial" w:hAnsi="Arial" w:cs="Arial"/>
          <w:spacing w:val="6"/>
          <w:szCs w:val="24"/>
        </w:rPr>
      </w:pPr>
      <w:r w:rsidRPr="00E813E4">
        <w:rPr>
          <w:rFonts w:ascii="Arial" w:hAnsi="Arial" w:cs="Arial"/>
          <w:spacing w:val="6"/>
          <w:szCs w:val="24"/>
        </w:rPr>
        <w:t>Así las cosas, al verificar si el</w:t>
      </w:r>
      <w:r w:rsidR="005F028B" w:rsidRPr="00E813E4">
        <w:rPr>
          <w:rFonts w:ascii="Arial" w:hAnsi="Arial" w:cs="Arial"/>
          <w:spacing w:val="6"/>
          <w:szCs w:val="24"/>
        </w:rPr>
        <w:t xml:space="preserve"> actor</w:t>
      </w:r>
      <w:r w:rsidRPr="00E813E4">
        <w:rPr>
          <w:rFonts w:ascii="Arial" w:hAnsi="Arial" w:cs="Arial"/>
          <w:spacing w:val="6"/>
          <w:szCs w:val="24"/>
        </w:rPr>
        <w:t xml:space="preserve"> cumple o no las 50 semanas dent</w:t>
      </w:r>
      <w:r w:rsidR="00A12649" w:rsidRPr="00E813E4">
        <w:rPr>
          <w:rFonts w:ascii="Arial" w:hAnsi="Arial" w:cs="Arial"/>
          <w:spacing w:val="6"/>
          <w:szCs w:val="24"/>
        </w:rPr>
        <w:t>ro de los tres años anteriores a dicha fecha de referencia, según lo previsto en e</w:t>
      </w:r>
      <w:r w:rsidRPr="00E813E4">
        <w:rPr>
          <w:rFonts w:ascii="Arial" w:hAnsi="Arial" w:cs="Arial"/>
          <w:spacing w:val="6"/>
          <w:szCs w:val="24"/>
        </w:rPr>
        <w:t>l artículo 1° de la Ley 860 de 2003,</w:t>
      </w:r>
      <w:r w:rsidR="009A60C9" w:rsidRPr="00E813E4">
        <w:rPr>
          <w:rFonts w:ascii="Arial" w:hAnsi="Arial" w:cs="Arial"/>
          <w:spacing w:val="6"/>
          <w:szCs w:val="24"/>
        </w:rPr>
        <w:t xml:space="preserve"> se observa que en efecto</w:t>
      </w:r>
      <w:r w:rsidR="00A12649" w:rsidRPr="00E813E4">
        <w:rPr>
          <w:rFonts w:ascii="Arial" w:hAnsi="Arial" w:cs="Arial"/>
          <w:spacing w:val="6"/>
          <w:szCs w:val="24"/>
        </w:rPr>
        <w:t xml:space="preserve"> se acredita el cumplimiento de</w:t>
      </w:r>
      <w:r w:rsidR="005F028B" w:rsidRPr="00E813E4">
        <w:rPr>
          <w:rFonts w:ascii="Arial" w:hAnsi="Arial" w:cs="Arial"/>
          <w:spacing w:val="6"/>
          <w:szCs w:val="24"/>
        </w:rPr>
        <w:t>l mismo</w:t>
      </w:r>
      <w:r w:rsidR="00F6164F" w:rsidRPr="00E813E4">
        <w:rPr>
          <w:rFonts w:ascii="Arial" w:hAnsi="Arial" w:cs="Arial"/>
          <w:spacing w:val="6"/>
          <w:szCs w:val="24"/>
        </w:rPr>
        <w:t>, pues</w:t>
      </w:r>
      <w:r w:rsidR="00A12649" w:rsidRPr="00E813E4">
        <w:rPr>
          <w:rFonts w:ascii="Arial" w:hAnsi="Arial" w:cs="Arial"/>
          <w:spacing w:val="6"/>
          <w:szCs w:val="24"/>
        </w:rPr>
        <w:t xml:space="preserve"> entre el 1° de octubre de 2018 y ese mismo </w:t>
      </w:r>
      <w:r w:rsidR="00F6164F" w:rsidRPr="00E813E4">
        <w:rPr>
          <w:rFonts w:ascii="Arial" w:hAnsi="Arial" w:cs="Arial"/>
          <w:spacing w:val="6"/>
          <w:szCs w:val="24"/>
        </w:rPr>
        <w:t>día</w:t>
      </w:r>
      <w:r w:rsidR="00A12649" w:rsidRPr="00E813E4">
        <w:rPr>
          <w:rFonts w:ascii="Arial" w:hAnsi="Arial" w:cs="Arial"/>
          <w:spacing w:val="6"/>
          <w:szCs w:val="24"/>
        </w:rPr>
        <w:t xml:space="preserve"> y mes del año 2015, </w:t>
      </w:r>
      <w:r w:rsidR="00013CFB" w:rsidRPr="00E813E4">
        <w:rPr>
          <w:rFonts w:ascii="Arial" w:hAnsi="Arial" w:cs="Arial"/>
          <w:spacing w:val="6"/>
          <w:szCs w:val="24"/>
        </w:rPr>
        <w:t>reporta</w:t>
      </w:r>
      <w:r w:rsidR="009A60C9" w:rsidRPr="00E813E4">
        <w:rPr>
          <w:rFonts w:ascii="Arial" w:hAnsi="Arial" w:cs="Arial"/>
          <w:spacing w:val="6"/>
          <w:szCs w:val="24"/>
        </w:rPr>
        <w:t xml:space="preserve"> un total de </w:t>
      </w:r>
      <w:r w:rsidR="00F6164F" w:rsidRPr="00E813E4">
        <w:rPr>
          <w:rFonts w:ascii="Arial" w:hAnsi="Arial" w:cs="Arial"/>
          <w:spacing w:val="6"/>
          <w:szCs w:val="24"/>
        </w:rPr>
        <w:t xml:space="preserve">107,15 semanas, las cuales </w:t>
      </w:r>
      <w:r w:rsidR="009A60C9" w:rsidRPr="00E813E4">
        <w:rPr>
          <w:rFonts w:ascii="Arial" w:hAnsi="Arial" w:cs="Arial"/>
          <w:spacing w:val="6"/>
          <w:szCs w:val="24"/>
        </w:rPr>
        <w:t xml:space="preserve">le dan derecho a la </w:t>
      </w:r>
      <w:r w:rsidR="00F6164F" w:rsidRPr="00E813E4">
        <w:rPr>
          <w:rFonts w:ascii="Arial" w:hAnsi="Arial" w:cs="Arial"/>
          <w:spacing w:val="6"/>
          <w:szCs w:val="24"/>
        </w:rPr>
        <w:t>pensión</w:t>
      </w:r>
      <w:r w:rsidR="009A60C9" w:rsidRPr="00E813E4">
        <w:rPr>
          <w:rFonts w:ascii="Arial" w:hAnsi="Arial" w:cs="Arial"/>
          <w:spacing w:val="6"/>
          <w:szCs w:val="24"/>
        </w:rPr>
        <w:t xml:space="preserve"> de invalidez</w:t>
      </w:r>
      <w:r w:rsidR="00F6164F" w:rsidRPr="00E813E4">
        <w:rPr>
          <w:rFonts w:ascii="Arial" w:hAnsi="Arial" w:cs="Arial"/>
          <w:spacing w:val="6"/>
          <w:szCs w:val="24"/>
        </w:rPr>
        <w:t xml:space="preserve"> peticionada</w:t>
      </w:r>
      <w:r w:rsidR="009A60C9" w:rsidRPr="00E813E4">
        <w:rPr>
          <w:rFonts w:ascii="Arial" w:hAnsi="Arial" w:cs="Arial"/>
          <w:spacing w:val="6"/>
          <w:szCs w:val="24"/>
        </w:rPr>
        <w:t>, tal cual lo estimó la juez de primer grado</w:t>
      </w:r>
      <w:r w:rsidR="00F6164F" w:rsidRPr="00E813E4">
        <w:rPr>
          <w:rFonts w:ascii="Arial" w:hAnsi="Arial" w:cs="Arial"/>
          <w:spacing w:val="6"/>
          <w:szCs w:val="24"/>
        </w:rPr>
        <w:t xml:space="preserve">, </w:t>
      </w:r>
      <w:r w:rsidR="009A60C9" w:rsidRPr="00E813E4">
        <w:rPr>
          <w:rFonts w:ascii="Arial" w:hAnsi="Arial" w:cs="Arial"/>
          <w:spacing w:val="6"/>
          <w:szCs w:val="24"/>
        </w:rPr>
        <w:t>motivo por el cual se confirmará este punto de la sentenci</w:t>
      </w:r>
      <w:r w:rsidR="00A40314" w:rsidRPr="00E813E4">
        <w:rPr>
          <w:rFonts w:ascii="Arial" w:hAnsi="Arial" w:cs="Arial"/>
          <w:spacing w:val="6"/>
          <w:szCs w:val="24"/>
        </w:rPr>
        <w:t>a</w:t>
      </w:r>
      <w:r w:rsidR="003E4943" w:rsidRPr="00E813E4">
        <w:rPr>
          <w:rFonts w:ascii="Arial" w:hAnsi="Arial" w:cs="Arial"/>
          <w:spacing w:val="6"/>
          <w:szCs w:val="24"/>
        </w:rPr>
        <w:t>, lo que</w:t>
      </w:r>
      <w:r w:rsidR="38C3A99D" w:rsidRPr="00E813E4">
        <w:rPr>
          <w:rFonts w:ascii="Arial" w:hAnsi="Arial" w:cs="Arial"/>
          <w:spacing w:val="6"/>
          <w:szCs w:val="24"/>
        </w:rPr>
        <w:t xml:space="preserve"> </w:t>
      </w:r>
      <w:r w:rsidR="003E4943" w:rsidRPr="00E813E4">
        <w:rPr>
          <w:rFonts w:ascii="Arial" w:hAnsi="Arial" w:cs="Arial"/>
          <w:spacing w:val="6"/>
          <w:szCs w:val="24"/>
        </w:rPr>
        <w:t xml:space="preserve">de suyo trae como consecuencia declarar imprósperos </w:t>
      </w:r>
      <w:r w:rsidR="00013CFB" w:rsidRPr="00E813E4">
        <w:rPr>
          <w:rFonts w:ascii="Arial" w:hAnsi="Arial" w:cs="Arial"/>
          <w:spacing w:val="6"/>
          <w:szCs w:val="24"/>
        </w:rPr>
        <w:t>los puntos de inconformidad propuestos por la entidad demandada</w:t>
      </w:r>
      <w:r w:rsidR="00F6164F" w:rsidRPr="00E813E4">
        <w:rPr>
          <w:rFonts w:ascii="Arial" w:hAnsi="Arial" w:cs="Arial"/>
          <w:spacing w:val="6"/>
          <w:szCs w:val="24"/>
        </w:rPr>
        <w:t xml:space="preserve">, encaminados a cuestionar el cumplimiento de las reglas jurisprudenciales </w:t>
      </w:r>
      <w:r w:rsidR="00F52345" w:rsidRPr="00E813E4">
        <w:rPr>
          <w:rFonts w:ascii="Arial" w:hAnsi="Arial" w:cs="Arial"/>
          <w:spacing w:val="6"/>
          <w:szCs w:val="24"/>
        </w:rPr>
        <w:t>a los que se ha hecho alusión en esta providencia, a efectos de determinar el momento desde el cual debe realizarse el conteo de las semanas legalmente exigidas para acceder al derecho pension</w:t>
      </w:r>
      <w:r w:rsidR="00A40314" w:rsidRPr="00E813E4">
        <w:rPr>
          <w:rFonts w:ascii="Arial" w:hAnsi="Arial" w:cs="Arial"/>
          <w:spacing w:val="6"/>
          <w:szCs w:val="24"/>
        </w:rPr>
        <w:t xml:space="preserve">al. </w:t>
      </w:r>
    </w:p>
    <w:p w14:paraId="2DBF0D7D" w14:textId="77777777" w:rsidR="00A40314" w:rsidRPr="00E813E4" w:rsidRDefault="00A40314" w:rsidP="00580F01">
      <w:pPr>
        <w:spacing w:line="276" w:lineRule="auto"/>
        <w:jc w:val="both"/>
        <w:rPr>
          <w:rFonts w:ascii="Arial" w:hAnsi="Arial" w:cs="Arial"/>
          <w:spacing w:val="6"/>
          <w:szCs w:val="24"/>
        </w:rPr>
      </w:pPr>
    </w:p>
    <w:p w14:paraId="044B515A" w14:textId="60EE5085" w:rsidR="00F52345" w:rsidRPr="00E813E4" w:rsidRDefault="7710867C" w:rsidP="00580F01">
      <w:pPr>
        <w:spacing w:line="276" w:lineRule="auto"/>
        <w:jc w:val="both"/>
        <w:rPr>
          <w:rFonts w:ascii="Arial" w:hAnsi="Arial" w:cs="Arial"/>
          <w:spacing w:val="6"/>
          <w:szCs w:val="24"/>
        </w:rPr>
      </w:pPr>
      <w:r w:rsidRPr="00E813E4">
        <w:rPr>
          <w:rFonts w:ascii="Arial" w:hAnsi="Arial" w:cs="Arial"/>
          <w:spacing w:val="6"/>
          <w:szCs w:val="24"/>
        </w:rPr>
        <w:t>Ahora bien, e</w:t>
      </w:r>
      <w:r w:rsidR="00F52345" w:rsidRPr="00E813E4">
        <w:rPr>
          <w:rFonts w:ascii="Arial" w:hAnsi="Arial" w:cs="Arial"/>
          <w:spacing w:val="6"/>
          <w:szCs w:val="24"/>
        </w:rPr>
        <w:t>n aras de surtir el grado jurisdiccional de consulta en favor de la entidad demandada, al revisar lo atinente al valor de la mesada pensional y del retroactivo pensional causado entre el 1 de noviembre de 2018 y el 31 de octubre de 2019, al cual accedió la primera instancia, la Sala encuentra que las condenas impuestas a Colpensiones están ajustadas a derecho, conforme se observa en el siguiente cuadro elaborado por la Sala:</w:t>
      </w:r>
    </w:p>
    <w:p w14:paraId="6B62F1B3" w14:textId="77777777" w:rsidR="00F52345" w:rsidRPr="00E813E4" w:rsidRDefault="00F52345" w:rsidP="00580F01">
      <w:pPr>
        <w:pStyle w:val="Sinespaciado"/>
        <w:spacing w:line="276" w:lineRule="auto"/>
        <w:rPr>
          <w:rFonts w:ascii="Arial" w:eastAsia="Arial Narrow" w:hAnsi="Arial" w:cs="Arial"/>
          <w:spacing w:val="6"/>
          <w:szCs w:val="24"/>
        </w:rPr>
      </w:pPr>
    </w:p>
    <w:tbl>
      <w:tblPr>
        <w:tblpPr w:leftFromText="141" w:rightFromText="141" w:vertAnchor="text" w:horzAnchor="page" w:tblpX="3184" w:tblpY="33"/>
        <w:tblW w:w="6836" w:type="dxa"/>
        <w:tblCellMar>
          <w:left w:w="70" w:type="dxa"/>
          <w:right w:w="70" w:type="dxa"/>
        </w:tblCellMar>
        <w:tblLook w:val="04A0" w:firstRow="1" w:lastRow="0" w:firstColumn="1" w:lastColumn="0" w:noHBand="0" w:noVBand="1"/>
      </w:tblPr>
      <w:tblGrid>
        <w:gridCol w:w="1863"/>
        <w:gridCol w:w="2049"/>
        <w:gridCol w:w="1383"/>
        <w:gridCol w:w="1541"/>
      </w:tblGrid>
      <w:tr w:rsidR="00580F01" w:rsidRPr="00E813E4" w14:paraId="211452C8" w14:textId="77777777" w:rsidTr="00580F01">
        <w:trPr>
          <w:trHeight w:val="510"/>
        </w:trPr>
        <w:tc>
          <w:tcPr>
            <w:tcW w:w="191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6B8E97A"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 xml:space="preserve">AÑO </w:t>
            </w:r>
          </w:p>
        </w:tc>
        <w:tc>
          <w:tcPr>
            <w:tcW w:w="2084" w:type="dxa"/>
            <w:tcBorders>
              <w:top w:val="single" w:sz="4" w:space="0" w:color="auto"/>
              <w:left w:val="nil"/>
              <w:bottom w:val="single" w:sz="4" w:space="0" w:color="auto"/>
              <w:right w:val="single" w:sz="4" w:space="0" w:color="auto"/>
            </w:tcBorders>
            <w:shd w:val="clear" w:color="auto" w:fill="000000" w:themeFill="text1"/>
            <w:vAlign w:val="center"/>
            <w:hideMark/>
          </w:tcPr>
          <w:p w14:paraId="3D6C31FB"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 xml:space="preserve">VALOR DE LA MESADA </w:t>
            </w:r>
          </w:p>
        </w:tc>
        <w:tc>
          <w:tcPr>
            <w:tcW w:w="1341" w:type="dxa"/>
            <w:tcBorders>
              <w:top w:val="single" w:sz="4" w:space="0" w:color="auto"/>
              <w:left w:val="nil"/>
              <w:bottom w:val="single" w:sz="4" w:space="0" w:color="auto"/>
              <w:right w:val="single" w:sz="4" w:space="0" w:color="auto"/>
            </w:tcBorders>
            <w:shd w:val="clear" w:color="auto" w:fill="000000" w:themeFill="text1"/>
            <w:vAlign w:val="center"/>
            <w:hideMark/>
          </w:tcPr>
          <w:p w14:paraId="662C5DA5"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No. MESADAS</w:t>
            </w:r>
          </w:p>
        </w:tc>
        <w:tc>
          <w:tcPr>
            <w:tcW w:w="1498" w:type="dxa"/>
            <w:tcBorders>
              <w:top w:val="single" w:sz="4" w:space="0" w:color="auto"/>
              <w:left w:val="nil"/>
              <w:bottom w:val="single" w:sz="4" w:space="0" w:color="auto"/>
              <w:right w:val="single" w:sz="4" w:space="0" w:color="auto"/>
            </w:tcBorders>
            <w:shd w:val="clear" w:color="auto" w:fill="000000" w:themeFill="text1"/>
            <w:vAlign w:val="center"/>
            <w:hideMark/>
          </w:tcPr>
          <w:p w14:paraId="296C3E9D"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 xml:space="preserve">TOTAL </w:t>
            </w:r>
          </w:p>
        </w:tc>
      </w:tr>
      <w:tr w:rsidR="00580F01" w:rsidRPr="00E813E4" w14:paraId="27C50A80" w14:textId="77777777" w:rsidTr="00580F01">
        <w:trPr>
          <w:trHeight w:val="300"/>
        </w:trPr>
        <w:tc>
          <w:tcPr>
            <w:tcW w:w="1913" w:type="dxa"/>
            <w:tcBorders>
              <w:top w:val="single" w:sz="4" w:space="0" w:color="auto"/>
              <w:left w:val="single" w:sz="4" w:space="0" w:color="auto"/>
              <w:bottom w:val="single" w:sz="4" w:space="0" w:color="auto"/>
              <w:right w:val="nil"/>
            </w:tcBorders>
            <w:shd w:val="clear" w:color="auto" w:fill="auto"/>
            <w:vAlign w:val="center"/>
            <w:hideMark/>
          </w:tcPr>
          <w:p w14:paraId="5C61D62B"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2018</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FF64C"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$781.242</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FCD5EC4"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3</w:t>
            </w:r>
          </w:p>
        </w:tc>
        <w:tc>
          <w:tcPr>
            <w:tcW w:w="1498" w:type="dxa"/>
            <w:tcBorders>
              <w:top w:val="nil"/>
              <w:left w:val="nil"/>
              <w:bottom w:val="single" w:sz="4" w:space="0" w:color="auto"/>
              <w:right w:val="single" w:sz="4" w:space="0" w:color="auto"/>
            </w:tcBorders>
            <w:shd w:val="clear" w:color="auto" w:fill="auto"/>
            <w:vAlign w:val="center"/>
            <w:hideMark/>
          </w:tcPr>
          <w:p w14:paraId="01796D40"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$2.343.726</w:t>
            </w:r>
          </w:p>
        </w:tc>
      </w:tr>
      <w:tr w:rsidR="00580F01" w:rsidRPr="00E813E4" w14:paraId="48E0E2B8" w14:textId="77777777" w:rsidTr="00580F01">
        <w:trPr>
          <w:trHeight w:val="300"/>
        </w:trPr>
        <w:tc>
          <w:tcPr>
            <w:tcW w:w="1913" w:type="dxa"/>
            <w:tcBorders>
              <w:top w:val="single" w:sz="4" w:space="0" w:color="auto"/>
              <w:left w:val="single" w:sz="4" w:space="0" w:color="auto"/>
              <w:bottom w:val="single" w:sz="4" w:space="0" w:color="auto"/>
              <w:right w:val="nil"/>
            </w:tcBorders>
            <w:shd w:val="clear" w:color="auto" w:fill="auto"/>
            <w:vAlign w:val="center"/>
            <w:hideMark/>
          </w:tcPr>
          <w:p w14:paraId="650B5A13"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2019</w:t>
            </w:r>
          </w:p>
        </w:tc>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49B91"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$828.116</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5D369756"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10</w:t>
            </w:r>
          </w:p>
        </w:tc>
        <w:tc>
          <w:tcPr>
            <w:tcW w:w="1498" w:type="dxa"/>
            <w:tcBorders>
              <w:top w:val="nil"/>
              <w:left w:val="nil"/>
              <w:bottom w:val="single" w:sz="4" w:space="0" w:color="auto"/>
              <w:right w:val="single" w:sz="4" w:space="0" w:color="auto"/>
            </w:tcBorders>
            <w:shd w:val="clear" w:color="auto" w:fill="auto"/>
            <w:vAlign w:val="center"/>
            <w:hideMark/>
          </w:tcPr>
          <w:p w14:paraId="19131F1F" w14:textId="77777777" w:rsidR="00F52345" w:rsidRPr="00E813E4" w:rsidRDefault="00F52345" w:rsidP="00580F01">
            <w:pPr>
              <w:spacing w:line="276" w:lineRule="auto"/>
              <w:jc w:val="center"/>
              <w:rPr>
                <w:rFonts w:ascii="Arial" w:hAnsi="Arial" w:cs="Arial"/>
                <w:spacing w:val="6"/>
                <w:szCs w:val="24"/>
                <w:lang w:val="es-CO" w:eastAsia="es-CO"/>
              </w:rPr>
            </w:pPr>
            <w:r w:rsidRPr="00E813E4">
              <w:rPr>
                <w:rFonts w:ascii="Arial" w:hAnsi="Arial" w:cs="Arial"/>
                <w:spacing w:val="6"/>
                <w:szCs w:val="24"/>
                <w:lang w:val="es-CO" w:eastAsia="es-CO"/>
              </w:rPr>
              <w:t>$8.281.160</w:t>
            </w:r>
          </w:p>
        </w:tc>
      </w:tr>
      <w:tr w:rsidR="00580F01" w:rsidRPr="00E813E4" w14:paraId="758D353F" w14:textId="77777777" w:rsidTr="00580F01">
        <w:trPr>
          <w:trHeight w:val="300"/>
        </w:trPr>
        <w:tc>
          <w:tcPr>
            <w:tcW w:w="533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547B8A4"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 xml:space="preserve">TOTAL </w:t>
            </w:r>
          </w:p>
        </w:tc>
        <w:tc>
          <w:tcPr>
            <w:tcW w:w="1498" w:type="dxa"/>
            <w:tcBorders>
              <w:top w:val="nil"/>
              <w:left w:val="nil"/>
              <w:bottom w:val="single" w:sz="4" w:space="0" w:color="auto"/>
              <w:right w:val="single" w:sz="4" w:space="0" w:color="auto"/>
            </w:tcBorders>
            <w:shd w:val="clear" w:color="auto" w:fill="auto"/>
            <w:vAlign w:val="center"/>
            <w:hideMark/>
          </w:tcPr>
          <w:p w14:paraId="79D7E143" w14:textId="77777777" w:rsidR="00F52345" w:rsidRPr="00E813E4" w:rsidRDefault="00F52345" w:rsidP="00580F01">
            <w:pPr>
              <w:spacing w:line="276" w:lineRule="auto"/>
              <w:jc w:val="center"/>
              <w:rPr>
                <w:rFonts w:ascii="Arial" w:hAnsi="Arial" w:cs="Arial"/>
                <w:b/>
                <w:bCs/>
                <w:spacing w:val="6"/>
                <w:szCs w:val="24"/>
                <w:lang w:val="es-CO" w:eastAsia="es-CO"/>
              </w:rPr>
            </w:pPr>
            <w:r w:rsidRPr="00E813E4">
              <w:rPr>
                <w:rFonts w:ascii="Arial" w:hAnsi="Arial" w:cs="Arial"/>
                <w:b/>
                <w:bCs/>
                <w:spacing w:val="6"/>
                <w:szCs w:val="24"/>
                <w:lang w:val="es-CO" w:eastAsia="es-CO"/>
              </w:rPr>
              <w:t>$10.624.886</w:t>
            </w:r>
          </w:p>
        </w:tc>
      </w:tr>
    </w:tbl>
    <w:p w14:paraId="02F2C34E" w14:textId="77777777" w:rsidR="00F52345" w:rsidRPr="00E813E4" w:rsidRDefault="00F52345" w:rsidP="00580F01">
      <w:pPr>
        <w:spacing w:line="276" w:lineRule="auto"/>
        <w:jc w:val="both"/>
        <w:rPr>
          <w:rFonts w:ascii="Arial" w:eastAsia="Arial Narrow" w:hAnsi="Arial" w:cs="Arial"/>
          <w:spacing w:val="6"/>
          <w:szCs w:val="24"/>
        </w:rPr>
      </w:pPr>
    </w:p>
    <w:p w14:paraId="7194DBDC" w14:textId="77777777" w:rsidR="00F52345" w:rsidRPr="00E813E4" w:rsidRDefault="00F52345" w:rsidP="00580F01">
      <w:pPr>
        <w:pStyle w:val="Sinespaciado"/>
        <w:spacing w:line="276" w:lineRule="auto"/>
        <w:rPr>
          <w:rFonts w:ascii="Arial" w:eastAsia="Arial Narrow" w:hAnsi="Arial" w:cs="Arial"/>
          <w:spacing w:val="6"/>
          <w:szCs w:val="24"/>
        </w:rPr>
      </w:pPr>
    </w:p>
    <w:p w14:paraId="02A114F1" w14:textId="1CE2D741" w:rsidR="00F52345" w:rsidRPr="00E813E4" w:rsidRDefault="00F52345" w:rsidP="00580F01">
      <w:pPr>
        <w:tabs>
          <w:tab w:val="left" w:pos="589"/>
        </w:tabs>
        <w:spacing w:line="276" w:lineRule="auto"/>
        <w:jc w:val="both"/>
        <w:rPr>
          <w:rFonts w:ascii="Arial" w:hAnsi="Arial" w:cs="Arial"/>
          <w:spacing w:val="6"/>
          <w:szCs w:val="24"/>
        </w:rPr>
      </w:pPr>
      <w:r w:rsidRPr="00E813E4">
        <w:rPr>
          <w:rFonts w:ascii="Arial" w:hAnsi="Arial" w:cs="Arial"/>
          <w:spacing w:val="6"/>
          <w:szCs w:val="24"/>
        </w:rPr>
        <w:t xml:space="preserve">Finalmente, frente a la condena por concepto de </w:t>
      </w:r>
      <w:r w:rsidRPr="00E813E4">
        <w:rPr>
          <w:rFonts w:ascii="Arial" w:hAnsi="Arial" w:cs="Arial"/>
          <w:b/>
          <w:bCs/>
          <w:spacing w:val="6"/>
          <w:szCs w:val="24"/>
        </w:rPr>
        <w:t>intereses moratorios</w:t>
      </w:r>
      <w:r w:rsidRPr="00E813E4">
        <w:rPr>
          <w:rFonts w:ascii="Arial" w:hAnsi="Arial" w:cs="Arial"/>
          <w:spacing w:val="6"/>
          <w:szCs w:val="24"/>
        </w:rPr>
        <w:t>, la cual se revisa igualmente en virtud del grado de consulta, se precisa que</w:t>
      </w:r>
      <w:r w:rsidR="003E4943" w:rsidRPr="00E813E4">
        <w:rPr>
          <w:rFonts w:ascii="Arial" w:hAnsi="Arial" w:cs="Arial"/>
          <w:spacing w:val="6"/>
          <w:szCs w:val="24"/>
        </w:rPr>
        <w:t>,</w:t>
      </w:r>
      <w:r w:rsidRPr="00E813E4">
        <w:rPr>
          <w:rFonts w:ascii="Arial" w:hAnsi="Arial" w:cs="Arial"/>
          <w:spacing w:val="6"/>
          <w:szCs w:val="24"/>
        </w:rPr>
        <w:t xml:space="preserve"> de conformidad con el artículo 19 del Decreto 656 de 1994, en concordancia con el artículo 9 de la Ley 797 de 2003 y la sentencia SU 975 de 2003 del órgano de cierre constitucional, dichos réditos se causa</w:t>
      </w:r>
      <w:r w:rsidR="003E4943" w:rsidRPr="00E813E4">
        <w:rPr>
          <w:rFonts w:ascii="Arial" w:hAnsi="Arial" w:cs="Arial"/>
          <w:spacing w:val="6"/>
          <w:szCs w:val="24"/>
        </w:rPr>
        <w:t xml:space="preserve">n </w:t>
      </w:r>
      <w:r w:rsidRPr="00E813E4">
        <w:rPr>
          <w:rFonts w:ascii="Arial" w:hAnsi="Arial" w:cs="Arial"/>
          <w:spacing w:val="6"/>
          <w:szCs w:val="24"/>
        </w:rPr>
        <w:t>si vencidos 4 meses contados a partir de la presentación de la solicitud pensional</w:t>
      </w:r>
      <w:r w:rsidR="003E4943" w:rsidRPr="00E813E4">
        <w:rPr>
          <w:rFonts w:ascii="Arial" w:hAnsi="Arial" w:cs="Arial"/>
          <w:spacing w:val="6"/>
          <w:szCs w:val="24"/>
        </w:rPr>
        <w:t xml:space="preserve">  con los requisitos exigidos para acceder al derecho, la entidad no ha procedido </w:t>
      </w:r>
      <w:r w:rsidRPr="00E813E4">
        <w:rPr>
          <w:rFonts w:ascii="Arial" w:hAnsi="Arial" w:cs="Arial"/>
          <w:spacing w:val="6"/>
          <w:szCs w:val="24"/>
        </w:rPr>
        <w:t>a</w:t>
      </w:r>
      <w:r w:rsidR="003E4943" w:rsidRPr="00E813E4">
        <w:rPr>
          <w:rFonts w:ascii="Arial" w:hAnsi="Arial" w:cs="Arial"/>
          <w:spacing w:val="6"/>
          <w:szCs w:val="24"/>
        </w:rPr>
        <w:t>l</w:t>
      </w:r>
      <w:r w:rsidRPr="00E813E4">
        <w:rPr>
          <w:rFonts w:ascii="Arial" w:hAnsi="Arial" w:cs="Arial"/>
          <w:spacing w:val="6"/>
          <w:szCs w:val="24"/>
        </w:rPr>
        <w:t xml:space="preserve"> reconocimiento y pago de la prestación</w:t>
      </w:r>
      <w:r w:rsidR="003E4943" w:rsidRPr="00E813E4">
        <w:rPr>
          <w:rFonts w:ascii="Arial" w:hAnsi="Arial" w:cs="Arial"/>
          <w:spacing w:val="6"/>
          <w:szCs w:val="24"/>
        </w:rPr>
        <w:t>.</w:t>
      </w:r>
    </w:p>
    <w:p w14:paraId="769D0D3C" w14:textId="77777777" w:rsidR="0065206A" w:rsidRPr="00E813E4" w:rsidRDefault="0065206A" w:rsidP="00580F01">
      <w:pPr>
        <w:tabs>
          <w:tab w:val="left" w:pos="589"/>
        </w:tabs>
        <w:spacing w:line="276" w:lineRule="auto"/>
        <w:jc w:val="both"/>
        <w:rPr>
          <w:rFonts w:ascii="Arial" w:hAnsi="Arial" w:cs="Arial"/>
          <w:spacing w:val="6"/>
          <w:szCs w:val="24"/>
        </w:rPr>
      </w:pPr>
    </w:p>
    <w:p w14:paraId="2138E1DF" w14:textId="34DCAB9A" w:rsidR="0065206A" w:rsidRPr="00E813E4" w:rsidRDefault="0065206A" w:rsidP="00580F01">
      <w:pPr>
        <w:spacing w:line="276" w:lineRule="auto"/>
        <w:jc w:val="both"/>
        <w:rPr>
          <w:rFonts w:ascii="Arial" w:hAnsi="Arial" w:cs="Arial"/>
          <w:spacing w:val="6"/>
          <w:szCs w:val="24"/>
        </w:rPr>
      </w:pPr>
      <w:r w:rsidRPr="00E813E4">
        <w:rPr>
          <w:rFonts w:ascii="Arial" w:hAnsi="Arial" w:cs="Arial"/>
          <w:spacing w:val="6"/>
          <w:szCs w:val="24"/>
        </w:rPr>
        <w:t xml:space="preserve">No obstante, como quiera que la prevalencia del derecho pensional aquí declarado surge como consecuencia de una interpretación constitucional favorable, los mismos solo proceden a partir de la ejecutoria de la sentencia, tal como lo estimó la juez de primer grado,  pues </w:t>
      </w:r>
      <w:r w:rsidR="53BB58B7" w:rsidRPr="00E813E4">
        <w:rPr>
          <w:rFonts w:ascii="Arial" w:hAnsi="Arial" w:cs="Arial"/>
          <w:spacing w:val="6"/>
          <w:szCs w:val="24"/>
        </w:rPr>
        <w:t xml:space="preserve">en este tipo de </w:t>
      </w:r>
      <w:r w:rsidRPr="00E813E4">
        <w:rPr>
          <w:rFonts w:ascii="Arial" w:hAnsi="Arial" w:cs="Arial"/>
          <w:spacing w:val="6"/>
          <w:szCs w:val="24"/>
        </w:rPr>
        <w:t>asuntos</w:t>
      </w:r>
      <w:r w:rsidR="02155EB2" w:rsidRPr="00E813E4">
        <w:rPr>
          <w:rFonts w:ascii="Arial" w:hAnsi="Arial" w:cs="Arial"/>
          <w:spacing w:val="6"/>
          <w:szCs w:val="24"/>
        </w:rPr>
        <w:t xml:space="preserve"> </w:t>
      </w:r>
      <w:r w:rsidRPr="00E813E4">
        <w:rPr>
          <w:rFonts w:ascii="Arial" w:hAnsi="Arial" w:cs="Arial"/>
          <w:spacing w:val="6"/>
          <w:szCs w:val="24"/>
        </w:rPr>
        <w:t>las actuaciones de las administradoras de pensiones, “</w:t>
      </w:r>
      <w:r w:rsidRPr="00E813E4">
        <w:rPr>
          <w:rFonts w:ascii="Arial" w:hAnsi="Arial" w:cs="Arial"/>
          <w:i/>
          <w:iCs/>
          <w:spacing w:val="6"/>
          <w:sz w:val="22"/>
          <w:szCs w:val="24"/>
        </w:rPr>
        <w:t>encuentran plena justificación</w:t>
      </w:r>
      <w:r w:rsidR="00310439" w:rsidRPr="00E813E4">
        <w:rPr>
          <w:rFonts w:ascii="Arial" w:hAnsi="Arial" w:cs="Arial"/>
          <w:i/>
          <w:iCs/>
          <w:spacing w:val="6"/>
          <w:sz w:val="22"/>
          <w:szCs w:val="24"/>
        </w:rPr>
        <w:t>,</w:t>
      </w:r>
      <w:r w:rsidRPr="00E813E4">
        <w:rPr>
          <w:rFonts w:ascii="Arial" w:hAnsi="Arial" w:cs="Arial"/>
          <w:i/>
          <w:iCs/>
          <w:spacing w:val="6"/>
          <w:sz w:val="22"/>
          <w:szCs w:val="24"/>
        </w:rPr>
        <w:t xml:space="preserve"> bien porque tengan respaldo normativo, ora porque su postura provenga de la aplicación </w:t>
      </w:r>
      <w:r w:rsidRPr="00E813E4">
        <w:rPr>
          <w:rFonts w:ascii="Arial" w:hAnsi="Arial" w:cs="Arial"/>
          <w:i/>
          <w:iCs/>
          <w:spacing w:val="6"/>
          <w:sz w:val="22"/>
          <w:szCs w:val="24"/>
        </w:rPr>
        <w:lastRenderedPageBreak/>
        <w:t>minuciosa de la ley, sin los alcances o efectos que en un momento dado puedan darle los jueces en la función que le es propia de interpretar las normas  sociales y ajustarlas a los postulados y objetivos fundamentales de la seguridad social, y que a las entidades que la gestionan</w:t>
      </w:r>
      <w:r w:rsidR="00310439" w:rsidRPr="00E813E4">
        <w:rPr>
          <w:rFonts w:ascii="Arial" w:hAnsi="Arial" w:cs="Arial"/>
          <w:i/>
          <w:iCs/>
          <w:spacing w:val="6"/>
          <w:sz w:val="22"/>
          <w:szCs w:val="24"/>
        </w:rPr>
        <w:t xml:space="preserve">, </w:t>
      </w:r>
      <w:r w:rsidRPr="00E813E4">
        <w:rPr>
          <w:rFonts w:ascii="Arial" w:hAnsi="Arial" w:cs="Arial"/>
          <w:i/>
          <w:iCs/>
          <w:spacing w:val="6"/>
          <w:sz w:val="22"/>
          <w:szCs w:val="24"/>
        </w:rPr>
        <w:t>no les compete y les es imposible predecir</w:t>
      </w:r>
      <w:r w:rsidRPr="00E813E4">
        <w:rPr>
          <w:rFonts w:ascii="Arial" w:hAnsi="Arial" w:cs="Arial"/>
          <w:i/>
          <w:iCs/>
          <w:spacing w:val="6"/>
          <w:szCs w:val="24"/>
        </w:rPr>
        <w:t>”</w:t>
      </w:r>
      <w:r w:rsidRPr="00E813E4">
        <w:rPr>
          <w:rFonts w:ascii="Arial" w:hAnsi="Arial" w:cs="Arial"/>
          <w:spacing w:val="6"/>
          <w:szCs w:val="24"/>
        </w:rPr>
        <w:t xml:space="preserve"> (Sent.02 de octubre de 2013. Rad. 44.454 </w:t>
      </w:r>
      <w:r w:rsidR="00504162" w:rsidRPr="00E813E4">
        <w:rPr>
          <w:rFonts w:ascii="Arial" w:hAnsi="Arial" w:cs="Arial"/>
          <w:spacing w:val="6"/>
          <w:szCs w:val="24"/>
        </w:rPr>
        <w:t>SCL CSJ</w:t>
      </w:r>
      <w:r w:rsidRPr="00E813E4">
        <w:rPr>
          <w:rFonts w:ascii="Arial" w:hAnsi="Arial" w:cs="Arial"/>
          <w:spacing w:val="6"/>
          <w:szCs w:val="24"/>
        </w:rPr>
        <w:t xml:space="preserve">). </w:t>
      </w:r>
    </w:p>
    <w:p w14:paraId="54CD245A" w14:textId="77777777" w:rsidR="0065206A" w:rsidRPr="00E813E4" w:rsidRDefault="0065206A" w:rsidP="00580F01">
      <w:pPr>
        <w:spacing w:line="276" w:lineRule="auto"/>
        <w:jc w:val="both"/>
        <w:rPr>
          <w:rFonts w:ascii="Arial" w:hAnsi="Arial" w:cs="Arial"/>
          <w:spacing w:val="6"/>
          <w:szCs w:val="24"/>
        </w:rPr>
      </w:pPr>
    </w:p>
    <w:p w14:paraId="62147A72" w14:textId="6A7F44AA" w:rsidR="0065206A" w:rsidRPr="00E813E4" w:rsidRDefault="4CB3DF55" w:rsidP="00580F01">
      <w:pPr>
        <w:pStyle w:val="Sinespaciado"/>
        <w:spacing w:line="276" w:lineRule="auto"/>
        <w:jc w:val="both"/>
        <w:rPr>
          <w:rFonts w:ascii="Arial" w:hAnsi="Arial" w:cs="Arial"/>
          <w:spacing w:val="6"/>
          <w:szCs w:val="24"/>
        </w:rPr>
      </w:pPr>
      <w:r w:rsidRPr="00E813E4">
        <w:rPr>
          <w:rFonts w:ascii="Arial" w:hAnsi="Arial" w:cs="Arial"/>
          <w:spacing w:val="6"/>
          <w:szCs w:val="24"/>
        </w:rPr>
        <w:t xml:space="preserve">Con lo expuesto, quedan resueltos en su integridad los puntos de inconformidad propuestos y el grado jurisdiccional de consulta. </w:t>
      </w:r>
    </w:p>
    <w:p w14:paraId="5C4A17E0" w14:textId="081DE32B" w:rsidR="0065206A" w:rsidRPr="00E813E4" w:rsidRDefault="0065206A" w:rsidP="00580F01">
      <w:pPr>
        <w:pStyle w:val="Sinespaciado"/>
        <w:spacing w:line="276" w:lineRule="auto"/>
        <w:jc w:val="both"/>
        <w:rPr>
          <w:rFonts w:ascii="Arial" w:hAnsi="Arial" w:cs="Arial"/>
          <w:spacing w:val="6"/>
          <w:szCs w:val="24"/>
        </w:rPr>
      </w:pPr>
    </w:p>
    <w:p w14:paraId="074D4DD6" w14:textId="5D391953" w:rsidR="0065206A" w:rsidRPr="00E813E4" w:rsidRDefault="00310439" w:rsidP="00580F01">
      <w:pPr>
        <w:pStyle w:val="Sinespaciado"/>
        <w:spacing w:line="276" w:lineRule="auto"/>
        <w:jc w:val="both"/>
        <w:rPr>
          <w:rFonts w:ascii="Arial" w:hAnsi="Arial" w:cs="Arial"/>
          <w:spacing w:val="6"/>
          <w:szCs w:val="24"/>
        </w:rPr>
      </w:pPr>
      <w:r w:rsidRPr="00E813E4">
        <w:rPr>
          <w:rFonts w:ascii="Arial" w:hAnsi="Arial" w:cs="Arial"/>
          <w:spacing w:val="6"/>
          <w:szCs w:val="24"/>
        </w:rPr>
        <w:t>C</w:t>
      </w:r>
      <w:r w:rsidR="0065206A" w:rsidRPr="00E813E4">
        <w:rPr>
          <w:rFonts w:ascii="Arial" w:hAnsi="Arial" w:cs="Arial"/>
          <w:spacing w:val="6"/>
          <w:szCs w:val="24"/>
        </w:rPr>
        <w:t>ostas</w:t>
      </w:r>
      <w:r w:rsidRPr="00E813E4">
        <w:rPr>
          <w:rFonts w:ascii="Arial" w:hAnsi="Arial" w:cs="Arial"/>
          <w:spacing w:val="6"/>
          <w:szCs w:val="24"/>
        </w:rPr>
        <w:t xml:space="preserve"> en esta instancia a cargo de Colpensiones ante la </w:t>
      </w:r>
      <w:proofErr w:type="spellStart"/>
      <w:r w:rsidRPr="00E813E4">
        <w:rPr>
          <w:rFonts w:ascii="Arial" w:hAnsi="Arial" w:cs="Arial"/>
          <w:spacing w:val="6"/>
          <w:szCs w:val="24"/>
        </w:rPr>
        <w:t>improsperidad</w:t>
      </w:r>
      <w:proofErr w:type="spellEnd"/>
      <w:r w:rsidRPr="00E813E4">
        <w:rPr>
          <w:rFonts w:ascii="Arial" w:hAnsi="Arial" w:cs="Arial"/>
          <w:spacing w:val="6"/>
          <w:szCs w:val="24"/>
        </w:rPr>
        <w:t xml:space="preserve"> de su recurso de alzada</w:t>
      </w:r>
      <w:r w:rsidR="0065206A" w:rsidRPr="00E813E4">
        <w:rPr>
          <w:rFonts w:ascii="Arial" w:hAnsi="Arial" w:cs="Arial"/>
          <w:spacing w:val="6"/>
          <w:szCs w:val="24"/>
        </w:rPr>
        <w:t xml:space="preserve">. </w:t>
      </w:r>
    </w:p>
    <w:p w14:paraId="36FEB5B0" w14:textId="35933AB0" w:rsidR="0065206A" w:rsidRPr="00E813E4" w:rsidRDefault="0065206A" w:rsidP="00580F01">
      <w:pPr>
        <w:spacing w:line="276" w:lineRule="auto"/>
        <w:jc w:val="both"/>
        <w:rPr>
          <w:rFonts w:ascii="Arial" w:hAnsi="Arial" w:cs="Arial"/>
          <w:spacing w:val="6"/>
          <w:szCs w:val="24"/>
        </w:rPr>
      </w:pPr>
    </w:p>
    <w:p w14:paraId="54FB57C7" w14:textId="77777777" w:rsidR="00FD5731" w:rsidRPr="00E813E4" w:rsidRDefault="00FD5731" w:rsidP="00580F01">
      <w:pPr>
        <w:pStyle w:val="Prrafodelista"/>
        <w:numPr>
          <w:ilvl w:val="0"/>
          <w:numId w:val="6"/>
        </w:numPr>
        <w:rPr>
          <w:rFonts w:ascii="Arial" w:eastAsia="Times New Roman" w:hAnsi="Arial" w:cs="Arial"/>
          <w:b/>
          <w:bCs/>
          <w:noProof w:val="0"/>
          <w:spacing w:val="6"/>
          <w:szCs w:val="24"/>
          <w:lang w:val="es-ES_tradnl" w:eastAsia="es-ES"/>
        </w:rPr>
      </w:pPr>
      <w:r w:rsidRPr="00E813E4">
        <w:rPr>
          <w:rFonts w:ascii="Arial" w:eastAsia="Times New Roman" w:hAnsi="Arial" w:cs="Arial"/>
          <w:b/>
          <w:bCs/>
          <w:noProof w:val="0"/>
          <w:spacing w:val="6"/>
          <w:szCs w:val="24"/>
          <w:lang w:val="es-ES_tradnl" w:eastAsia="es-ES"/>
        </w:rPr>
        <w:t>DECISIÓN</w:t>
      </w:r>
    </w:p>
    <w:p w14:paraId="30D7AA69" w14:textId="77777777" w:rsidR="0065206A" w:rsidRPr="00E813E4" w:rsidRDefault="0065206A" w:rsidP="00580F01">
      <w:pPr>
        <w:tabs>
          <w:tab w:val="left" w:pos="589"/>
        </w:tabs>
        <w:spacing w:line="276" w:lineRule="auto"/>
        <w:jc w:val="both"/>
        <w:rPr>
          <w:rFonts w:ascii="Arial" w:hAnsi="Arial" w:cs="Arial"/>
          <w:spacing w:val="6"/>
          <w:szCs w:val="24"/>
        </w:rPr>
      </w:pPr>
    </w:p>
    <w:p w14:paraId="31F62A85"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En mérito de lo expuesto, la Sala Cuarta de Decisión Laboral del Tribunal Superior del Distrito Judicial de Pereira - Risaralda, administrando justicia en nombre de la República y por autoridad de la ley,</w:t>
      </w:r>
    </w:p>
    <w:p w14:paraId="7196D064" w14:textId="77777777" w:rsidR="009A7C8E" w:rsidRPr="00E813E4" w:rsidRDefault="009A7C8E" w:rsidP="00580F01">
      <w:pPr>
        <w:autoSpaceDE w:val="0"/>
        <w:autoSpaceDN w:val="0"/>
        <w:adjustRightInd w:val="0"/>
        <w:spacing w:line="276" w:lineRule="auto"/>
        <w:jc w:val="both"/>
        <w:rPr>
          <w:rFonts w:ascii="Arial" w:hAnsi="Arial" w:cs="Arial"/>
          <w:b/>
          <w:bCs/>
          <w:spacing w:val="6"/>
          <w:szCs w:val="24"/>
        </w:rPr>
      </w:pPr>
    </w:p>
    <w:p w14:paraId="23A75B80" w14:textId="77777777" w:rsidR="009A7C8E" w:rsidRPr="00E813E4" w:rsidRDefault="009A7C8E" w:rsidP="00580F01">
      <w:pPr>
        <w:autoSpaceDE w:val="0"/>
        <w:autoSpaceDN w:val="0"/>
        <w:adjustRightInd w:val="0"/>
        <w:spacing w:line="276" w:lineRule="auto"/>
        <w:ind w:left="2832" w:firstLine="708"/>
        <w:jc w:val="both"/>
        <w:rPr>
          <w:rFonts w:ascii="Arial" w:hAnsi="Arial" w:cs="Arial"/>
          <w:b/>
          <w:bCs/>
          <w:spacing w:val="6"/>
          <w:szCs w:val="24"/>
        </w:rPr>
      </w:pPr>
      <w:r w:rsidRPr="00E813E4">
        <w:rPr>
          <w:rFonts w:ascii="Arial" w:hAnsi="Arial" w:cs="Arial"/>
          <w:b/>
          <w:bCs/>
          <w:spacing w:val="6"/>
          <w:szCs w:val="24"/>
        </w:rPr>
        <w:t>RESUELVE:</w:t>
      </w:r>
    </w:p>
    <w:p w14:paraId="34FF1C98" w14:textId="77777777" w:rsidR="009A7C8E" w:rsidRPr="00E813E4" w:rsidRDefault="009A7C8E" w:rsidP="00580F01">
      <w:pPr>
        <w:pStyle w:val="Sinespaciado"/>
        <w:spacing w:line="276" w:lineRule="auto"/>
        <w:rPr>
          <w:rFonts w:ascii="Arial" w:hAnsi="Arial" w:cs="Arial"/>
          <w:spacing w:val="6"/>
          <w:szCs w:val="24"/>
        </w:rPr>
      </w:pPr>
    </w:p>
    <w:p w14:paraId="72473083" w14:textId="6315C7D2" w:rsidR="00310439" w:rsidRPr="00E813E4" w:rsidRDefault="008C5F01" w:rsidP="00580F01">
      <w:pPr>
        <w:autoSpaceDE w:val="0"/>
        <w:autoSpaceDN w:val="0"/>
        <w:adjustRightInd w:val="0"/>
        <w:spacing w:line="276" w:lineRule="auto"/>
        <w:jc w:val="both"/>
        <w:rPr>
          <w:rFonts w:ascii="Arial" w:hAnsi="Arial" w:cs="Arial"/>
          <w:spacing w:val="6"/>
          <w:szCs w:val="24"/>
        </w:rPr>
      </w:pPr>
      <w:r w:rsidRPr="00E813E4">
        <w:rPr>
          <w:rFonts w:ascii="Arial" w:hAnsi="Arial" w:cs="Arial"/>
          <w:b/>
          <w:bCs/>
          <w:spacing w:val="6"/>
          <w:szCs w:val="24"/>
        </w:rPr>
        <w:t>PRIMERO:</w:t>
      </w:r>
      <w:r w:rsidR="009A7C8E" w:rsidRPr="00E813E4">
        <w:rPr>
          <w:rFonts w:ascii="Arial" w:hAnsi="Arial" w:cs="Arial"/>
          <w:b/>
          <w:bCs/>
          <w:spacing w:val="6"/>
          <w:szCs w:val="24"/>
        </w:rPr>
        <w:t xml:space="preserve"> </w:t>
      </w:r>
      <w:r w:rsidR="00310439" w:rsidRPr="00E813E4">
        <w:rPr>
          <w:rFonts w:ascii="Arial" w:hAnsi="Arial" w:cs="Arial"/>
          <w:b/>
          <w:bCs/>
          <w:spacing w:val="6"/>
          <w:szCs w:val="24"/>
        </w:rPr>
        <w:t xml:space="preserve">CONFIRMAR </w:t>
      </w:r>
      <w:r w:rsidR="009A7C8E" w:rsidRPr="00E813E4">
        <w:rPr>
          <w:rFonts w:ascii="Arial" w:hAnsi="Arial" w:cs="Arial"/>
          <w:spacing w:val="6"/>
          <w:szCs w:val="24"/>
        </w:rPr>
        <w:t>la sentencia proferida el</w:t>
      </w:r>
      <w:r w:rsidR="00FD5731" w:rsidRPr="00E813E4">
        <w:rPr>
          <w:rFonts w:ascii="Arial" w:hAnsi="Arial" w:cs="Arial"/>
          <w:spacing w:val="6"/>
          <w:szCs w:val="24"/>
        </w:rPr>
        <w:t xml:space="preserve"> 15 de noviembre de </w:t>
      </w:r>
      <w:r w:rsidR="009A7C8E" w:rsidRPr="00E813E4">
        <w:rPr>
          <w:rFonts w:ascii="Arial" w:hAnsi="Arial" w:cs="Arial"/>
          <w:spacing w:val="6"/>
          <w:szCs w:val="24"/>
        </w:rPr>
        <w:t xml:space="preserve">2019 por el Juzgado </w:t>
      </w:r>
      <w:r w:rsidR="00FD5731" w:rsidRPr="00E813E4">
        <w:rPr>
          <w:rFonts w:ascii="Arial" w:hAnsi="Arial" w:cs="Arial"/>
          <w:spacing w:val="6"/>
          <w:szCs w:val="24"/>
        </w:rPr>
        <w:t>Segundo</w:t>
      </w:r>
      <w:r w:rsidR="009A7C8E" w:rsidRPr="00E813E4">
        <w:rPr>
          <w:rFonts w:ascii="Arial" w:hAnsi="Arial" w:cs="Arial"/>
          <w:spacing w:val="6"/>
          <w:szCs w:val="24"/>
        </w:rPr>
        <w:t xml:space="preserve"> Laboral del Circuito de Pereira, dentro del proceso ordinario laboral de la referencia, </w:t>
      </w:r>
      <w:r w:rsidR="00310439" w:rsidRPr="00E813E4">
        <w:rPr>
          <w:rFonts w:ascii="Arial" w:hAnsi="Arial" w:cs="Arial"/>
          <w:spacing w:val="6"/>
          <w:szCs w:val="24"/>
        </w:rPr>
        <w:t>conforme lo expuesto en la parte motiva de esta decisión.</w:t>
      </w:r>
    </w:p>
    <w:p w14:paraId="559FC01E" w14:textId="6C9A3043" w:rsidR="00310439" w:rsidRPr="00E813E4" w:rsidRDefault="00310439" w:rsidP="00580F01">
      <w:pPr>
        <w:autoSpaceDE w:val="0"/>
        <w:autoSpaceDN w:val="0"/>
        <w:adjustRightInd w:val="0"/>
        <w:spacing w:line="276" w:lineRule="auto"/>
        <w:jc w:val="both"/>
        <w:rPr>
          <w:rFonts w:ascii="Arial" w:hAnsi="Arial" w:cs="Arial"/>
          <w:spacing w:val="6"/>
          <w:szCs w:val="24"/>
        </w:rPr>
      </w:pPr>
    </w:p>
    <w:p w14:paraId="6D072C0D" w14:textId="1181CE89" w:rsidR="009A7C8E" w:rsidRPr="00E813E4" w:rsidRDefault="00310439" w:rsidP="00580F01">
      <w:pPr>
        <w:pStyle w:val="Sinespaciado"/>
        <w:spacing w:line="276" w:lineRule="auto"/>
        <w:jc w:val="both"/>
        <w:rPr>
          <w:rFonts w:ascii="Arial" w:hAnsi="Arial" w:cs="Arial"/>
          <w:spacing w:val="6"/>
          <w:szCs w:val="24"/>
        </w:rPr>
      </w:pPr>
      <w:r w:rsidRPr="00E813E4">
        <w:rPr>
          <w:rFonts w:ascii="Arial" w:hAnsi="Arial" w:cs="Arial"/>
          <w:b/>
          <w:bCs/>
          <w:spacing w:val="6"/>
          <w:szCs w:val="24"/>
        </w:rPr>
        <w:t>SEGUNDO: C</w:t>
      </w:r>
      <w:r w:rsidR="001B6F9C" w:rsidRPr="00E813E4">
        <w:rPr>
          <w:rFonts w:ascii="Arial" w:hAnsi="Arial" w:cs="Arial"/>
          <w:b/>
          <w:bCs/>
          <w:spacing w:val="6"/>
          <w:szCs w:val="24"/>
        </w:rPr>
        <w:t>OSTAS</w:t>
      </w:r>
      <w:r w:rsidRPr="00E813E4">
        <w:rPr>
          <w:rFonts w:ascii="Arial" w:hAnsi="Arial" w:cs="Arial"/>
          <w:spacing w:val="6"/>
          <w:szCs w:val="24"/>
        </w:rPr>
        <w:t xml:space="preserve"> en esta instancia a cargo de Colpensiones ante la </w:t>
      </w:r>
      <w:proofErr w:type="spellStart"/>
      <w:r w:rsidRPr="00E813E4">
        <w:rPr>
          <w:rFonts w:ascii="Arial" w:hAnsi="Arial" w:cs="Arial"/>
          <w:spacing w:val="6"/>
          <w:szCs w:val="24"/>
        </w:rPr>
        <w:t>improsperidad</w:t>
      </w:r>
      <w:proofErr w:type="spellEnd"/>
      <w:r w:rsidRPr="00E813E4">
        <w:rPr>
          <w:rFonts w:ascii="Arial" w:hAnsi="Arial" w:cs="Arial"/>
          <w:spacing w:val="6"/>
          <w:szCs w:val="24"/>
        </w:rPr>
        <w:t xml:space="preserve"> de su recurso de alzada. </w:t>
      </w:r>
    </w:p>
    <w:p w14:paraId="6BD18F9B"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4B0EB4DF"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NOTIFÍQUESE, CÚMPLASE Y DEVUÉLVASE.</w:t>
      </w:r>
    </w:p>
    <w:p w14:paraId="238601FE" w14:textId="77777777" w:rsidR="009A7C8E" w:rsidRPr="00E813E4" w:rsidRDefault="009A7C8E" w:rsidP="00580F01">
      <w:pPr>
        <w:autoSpaceDE w:val="0"/>
        <w:autoSpaceDN w:val="0"/>
        <w:adjustRightInd w:val="0"/>
        <w:spacing w:line="276" w:lineRule="auto"/>
        <w:jc w:val="both"/>
        <w:rPr>
          <w:rFonts w:ascii="Arial" w:hAnsi="Arial" w:cs="Arial"/>
          <w:spacing w:val="6"/>
          <w:szCs w:val="24"/>
        </w:rPr>
      </w:pPr>
    </w:p>
    <w:p w14:paraId="16DEB4AB" w14:textId="1EDA6A41" w:rsidR="00FD5731" w:rsidRPr="00E813E4" w:rsidRDefault="009A7C8E" w:rsidP="00580F01">
      <w:pPr>
        <w:autoSpaceDE w:val="0"/>
        <w:autoSpaceDN w:val="0"/>
        <w:adjustRightInd w:val="0"/>
        <w:spacing w:line="276" w:lineRule="auto"/>
        <w:jc w:val="both"/>
        <w:rPr>
          <w:rFonts w:ascii="Arial" w:hAnsi="Arial" w:cs="Arial"/>
          <w:spacing w:val="6"/>
          <w:szCs w:val="24"/>
        </w:rPr>
      </w:pPr>
      <w:r w:rsidRPr="00E813E4">
        <w:rPr>
          <w:rFonts w:ascii="Arial" w:hAnsi="Arial" w:cs="Arial"/>
          <w:spacing w:val="6"/>
          <w:szCs w:val="24"/>
        </w:rPr>
        <w:t>La anterior decisión qued</w:t>
      </w:r>
      <w:r w:rsidR="00FD5731" w:rsidRPr="00E813E4">
        <w:rPr>
          <w:rFonts w:ascii="Arial" w:hAnsi="Arial" w:cs="Arial"/>
          <w:spacing w:val="6"/>
          <w:szCs w:val="24"/>
        </w:rPr>
        <w:t xml:space="preserve">ará </w:t>
      </w:r>
      <w:r w:rsidRPr="00E813E4">
        <w:rPr>
          <w:rFonts w:ascii="Arial" w:hAnsi="Arial" w:cs="Arial"/>
          <w:spacing w:val="6"/>
          <w:szCs w:val="24"/>
        </w:rPr>
        <w:t xml:space="preserve">notificada en </w:t>
      </w:r>
      <w:r w:rsidR="00FD5731" w:rsidRPr="00E813E4">
        <w:rPr>
          <w:rFonts w:ascii="Arial" w:hAnsi="Arial" w:cs="Arial"/>
          <w:spacing w:val="6"/>
          <w:szCs w:val="24"/>
        </w:rPr>
        <w:t>ESTADOS</w:t>
      </w:r>
      <w:r w:rsidR="005F028B" w:rsidRPr="00E813E4">
        <w:rPr>
          <w:rFonts w:ascii="Arial" w:hAnsi="Arial" w:cs="Arial"/>
          <w:spacing w:val="6"/>
          <w:szCs w:val="24"/>
        </w:rPr>
        <w:t>.</w:t>
      </w:r>
    </w:p>
    <w:p w14:paraId="13B7C04D" w14:textId="77777777" w:rsidR="00580F01" w:rsidRPr="00E813E4" w:rsidRDefault="00580F01" w:rsidP="00580F01">
      <w:pPr>
        <w:spacing w:line="276" w:lineRule="auto"/>
        <w:jc w:val="both"/>
        <w:rPr>
          <w:rFonts w:ascii="Arial" w:hAnsi="Arial" w:cs="Arial"/>
          <w:spacing w:val="6"/>
          <w:szCs w:val="24"/>
        </w:rPr>
      </w:pPr>
    </w:p>
    <w:p w14:paraId="0B58F61C" w14:textId="77777777" w:rsidR="00580F01" w:rsidRPr="00E813E4" w:rsidRDefault="00580F01" w:rsidP="00580F01">
      <w:pPr>
        <w:spacing w:line="276" w:lineRule="auto"/>
        <w:jc w:val="both"/>
        <w:rPr>
          <w:rFonts w:ascii="Arial" w:hAnsi="Arial" w:cs="Arial"/>
          <w:spacing w:val="6"/>
          <w:szCs w:val="24"/>
        </w:rPr>
      </w:pPr>
    </w:p>
    <w:p w14:paraId="6EE65A20" w14:textId="77777777" w:rsidR="00580F01" w:rsidRPr="00E813E4" w:rsidRDefault="00580F01" w:rsidP="00580F01">
      <w:pPr>
        <w:spacing w:line="276" w:lineRule="auto"/>
        <w:jc w:val="both"/>
        <w:rPr>
          <w:rFonts w:ascii="Arial" w:hAnsi="Arial" w:cs="Arial"/>
          <w:spacing w:val="6"/>
          <w:szCs w:val="24"/>
        </w:rPr>
      </w:pPr>
    </w:p>
    <w:p w14:paraId="161C622F" w14:textId="77777777" w:rsidR="00580F01" w:rsidRPr="00E813E4" w:rsidRDefault="00580F01" w:rsidP="00580F01">
      <w:pPr>
        <w:spacing w:line="276" w:lineRule="auto"/>
        <w:jc w:val="center"/>
        <w:rPr>
          <w:rFonts w:ascii="Arial" w:hAnsi="Arial" w:cs="Arial"/>
          <w:b/>
          <w:bCs/>
          <w:iCs/>
          <w:spacing w:val="6"/>
          <w:szCs w:val="24"/>
          <w:lang w:val="es-ES"/>
        </w:rPr>
      </w:pPr>
      <w:r w:rsidRPr="00E813E4">
        <w:rPr>
          <w:rFonts w:ascii="Arial" w:hAnsi="Arial" w:cs="Arial"/>
          <w:b/>
          <w:bCs/>
          <w:iCs/>
          <w:spacing w:val="6"/>
          <w:szCs w:val="24"/>
          <w:lang w:val="es-ES"/>
        </w:rPr>
        <w:t>ALEJANDRA MARÍA HENAO PALACIO</w:t>
      </w:r>
    </w:p>
    <w:p w14:paraId="59EF4F8F" w14:textId="77777777" w:rsidR="00580F01" w:rsidRPr="00E813E4" w:rsidRDefault="00580F01" w:rsidP="00580F01">
      <w:pPr>
        <w:spacing w:line="276" w:lineRule="auto"/>
        <w:jc w:val="center"/>
        <w:rPr>
          <w:rFonts w:ascii="Arial" w:hAnsi="Arial" w:cs="Arial"/>
          <w:bCs/>
          <w:iCs/>
          <w:spacing w:val="6"/>
          <w:szCs w:val="24"/>
          <w:lang w:val="es-ES"/>
        </w:rPr>
      </w:pPr>
      <w:r w:rsidRPr="00E813E4">
        <w:rPr>
          <w:rFonts w:ascii="Arial" w:hAnsi="Arial" w:cs="Arial"/>
          <w:bCs/>
          <w:iCs/>
          <w:spacing w:val="6"/>
          <w:szCs w:val="24"/>
          <w:lang w:val="es-ES"/>
        </w:rPr>
        <w:t>Magistrada Ponente</w:t>
      </w:r>
    </w:p>
    <w:p w14:paraId="4CCBFA6A" w14:textId="77777777" w:rsidR="00580F01" w:rsidRPr="00E813E4" w:rsidRDefault="00580F01" w:rsidP="00580F01">
      <w:pPr>
        <w:spacing w:line="276" w:lineRule="auto"/>
        <w:jc w:val="both"/>
        <w:rPr>
          <w:rFonts w:ascii="Arial" w:hAnsi="Arial" w:cs="Arial"/>
          <w:spacing w:val="6"/>
          <w:szCs w:val="24"/>
        </w:rPr>
      </w:pPr>
    </w:p>
    <w:p w14:paraId="485289B3" w14:textId="77777777" w:rsidR="00580F01" w:rsidRPr="00E813E4" w:rsidRDefault="00580F01" w:rsidP="00580F01">
      <w:pPr>
        <w:spacing w:line="276" w:lineRule="auto"/>
        <w:jc w:val="both"/>
        <w:rPr>
          <w:rFonts w:ascii="Arial" w:hAnsi="Arial" w:cs="Arial"/>
          <w:spacing w:val="6"/>
          <w:szCs w:val="24"/>
        </w:rPr>
      </w:pPr>
    </w:p>
    <w:p w14:paraId="21798606" w14:textId="77777777" w:rsidR="00580F01" w:rsidRPr="00E813E4" w:rsidRDefault="00580F01" w:rsidP="00580F01">
      <w:pPr>
        <w:spacing w:line="276" w:lineRule="auto"/>
        <w:jc w:val="both"/>
        <w:rPr>
          <w:rFonts w:ascii="Arial" w:hAnsi="Arial" w:cs="Arial"/>
          <w:spacing w:val="6"/>
          <w:szCs w:val="24"/>
        </w:rPr>
      </w:pPr>
    </w:p>
    <w:p w14:paraId="4E176088" w14:textId="77777777" w:rsidR="00580F01" w:rsidRPr="00E813E4" w:rsidRDefault="00580F01" w:rsidP="00580F01">
      <w:pPr>
        <w:spacing w:line="276" w:lineRule="auto"/>
        <w:jc w:val="both"/>
        <w:rPr>
          <w:rFonts w:ascii="Arial" w:hAnsi="Arial" w:cs="Arial"/>
          <w:b/>
          <w:bCs/>
          <w:iCs/>
          <w:spacing w:val="6"/>
          <w:szCs w:val="24"/>
          <w:lang w:val="es-ES"/>
        </w:rPr>
      </w:pPr>
      <w:r w:rsidRPr="00E813E4">
        <w:rPr>
          <w:rFonts w:ascii="Arial" w:hAnsi="Arial" w:cs="Arial"/>
          <w:b/>
          <w:bCs/>
          <w:iCs/>
          <w:spacing w:val="6"/>
          <w:szCs w:val="24"/>
          <w:lang w:val="es-ES"/>
        </w:rPr>
        <w:t>ANA LUCÍA CAICEDO CALDERÓN</w:t>
      </w:r>
      <w:r w:rsidRPr="00E813E4">
        <w:rPr>
          <w:rFonts w:ascii="Arial" w:hAnsi="Arial" w:cs="Arial"/>
          <w:b/>
          <w:bCs/>
          <w:iCs/>
          <w:spacing w:val="6"/>
          <w:szCs w:val="24"/>
          <w:lang w:val="es-ES"/>
        </w:rPr>
        <w:tab/>
        <w:t xml:space="preserve">      OLGA LUCIA HOYOS SEPÚLVEDA</w:t>
      </w:r>
    </w:p>
    <w:p w14:paraId="1A965116" w14:textId="17AC2B7C" w:rsidR="008C3278" w:rsidRPr="00E813E4" w:rsidRDefault="00580F01" w:rsidP="00580F01">
      <w:pPr>
        <w:spacing w:line="276" w:lineRule="auto"/>
        <w:jc w:val="both"/>
        <w:rPr>
          <w:rFonts w:ascii="Arial" w:hAnsi="Arial" w:cs="Arial"/>
          <w:bCs/>
          <w:iCs/>
          <w:spacing w:val="6"/>
          <w:szCs w:val="24"/>
          <w:lang w:val="es-ES"/>
        </w:rPr>
      </w:pPr>
      <w:r w:rsidRPr="00E813E4">
        <w:rPr>
          <w:rFonts w:ascii="Arial" w:hAnsi="Arial" w:cs="Arial"/>
          <w:bCs/>
          <w:iCs/>
          <w:spacing w:val="6"/>
          <w:szCs w:val="24"/>
          <w:lang w:val="es-ES"/>
        </w:rPr>
        <w:t xml:space="preserve">                Magistrada</w:t>
      </w:r>
      <w:r w:rsidRPr="00E813E4">
        <w:rPr>
          <w:rFonts w:ascii="Arial" w:hAnsi="Arial" w:cs="Arial"/>
          <w:bCs/>
          <w:iCs/>
          <w:spacing w:val="6"/>
          <w:szCs w:val="24"/>
          <w:lang w:val="es-ES"/>
        </w:rPr>
        <w:tab/>
      </w:r>
      <w:r w:rsidRPr="00E813E4">
        <w:rPr>
          <w:rFonts w:ascii="Arial" w:hAnsi="Arial" w:cs="Arial"/>
          <w:bCs/>
          <w:iCs/>
          <w:spacing w:val="6"/>
          <w:szCs w:val="24"/>
          <w:lang w:val="es-ES"/>
        </w:rPr>
        <w:tab/>
      </w:r>
      <w:r w:rsidRPr="00E813E4">
        <w:rPr>
          <w:rFonts w:ascii="Arial" w:hAnsi="Arial" w:cs="Arial"/>
          <w:bCs/>
          <w:iCs/>
          <w:spacing w:val="6"/>
          <w:szCs w:val="24"/>
          <w:lang w:val="es-ES"/>
        </w:rPr>
        <w:tab/>
      </w:r>
      <w:r w:rsidRPr="00E813E4">
        <w:rPr>
          <w:rFonts w:ascii="Arial" w:hAnsi="Arial" w:cs="Arial"/>
          <w:bCs/>
          <w:iCs/>
          <w:spacing w:val="6"/>
          <w:szCs w:val="24"/>
          <w:lang w:val="es-ES"/>
        </w:rPr>
        <w:tab/>
      </w:r>
      <w:r w:rsidRPr="00E813E4">
        <w:rPr>
          <w:rFonts w:ascii="Arial" w:hAnsi="Arial" w:cs="Arial"/>
          <w:bCs/>
          <w:iCs/>
          <w:spacing w:val="6"/>
          <w:szCs w:val="24"/>
          <w:lang w:val="es-ES"/>
        </w:rPr>
        <w:tab/>
        <w:t xml:space="preserve">      Magistrada</w:t>
      </w:r>
    </w:p>
    <w:sectPr w:rsidR="008C3278" w:rsidRPr="00E813E4" w:rsidSect="00E813E4">
      <w:headerReference w:type="default" r:id="rId13"/>
      <w:footerReference w:type="even" r:id="rId14"/>
      <w:footerReference w:type="default" r:id="rId15"/>
      <w:headerReference w:type="first" r:id="rId16"/>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2539E3" w16cex:dateUtc="2020-10-20T21:16:39.668Z"/>
  <w16cex:commentExtensible w16cex:durableId="2BB9EDA9" w16cex:dateUtc="2020-10-20T21:24:10.471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BCC0F" w14:textId="77777777" w:rsidR="001433A3" w:rsidRDefault="001433A3" w:rsidP="009A7C8E">
      <w:r>
        <w:separator/>
      </w:r>
    </w:p>
  </w:endnote>
  <w:endnote w:type="continuationSeparator" w:id="0">
    <w:p w14:paraId="5D4DA3EB" w14:textId="77777777" w:rsidR="001433A3" w:rsidRDefault="001433A3" w:rsidP="009A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6F6C75" w:rsidRDefault="006F6C75" w:rsidP="00BF3B7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2B00AE" w14:textId="77777777" w:rsidR="006F6C75" w:rsidRDefault="006F6C75" w:rsidP="00BF3B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878782"/>
      <w:docPartObj>
        <w:docPartGallery w:val="Page Numbers (Bottom of Page)"/>
        <w:docPartUnique/>
      </w:docPartObj>
    </w:sdtPr>
    <w:sdtEndPr>
      <w:rPr>
        <w:rFonts w:ascii="Arial" w:hAnsi="Arial" w:cs="Arial"/>
        <w:bCs/>
        <w:sz w:val="18"/>
      </w:rPr>
    </w:sdtEndPr>
    <w:sdtContent>
      <w:p w14:paraId="2BF9B61B" w14:textId="77777777" w:rsidR="006F6C75" w:rsidRPr="00580F01" w:rsidRDefault="006F6C75">
        <w:pPr>
          <w:pStyle w:val="Piedepgina"/>
          <w:jc w:val="right"/>
          <w:rPr>
            <w:rFonts w:ascii="Arial" w:hAnsi="Arial" w:cs="Arial"/>
            <w:bCs/>
            <w:sz w:val="18"/>
          </w:rPr>
        </w:pPr>
        <w:r w:rsidRPr="00580F01">
          <w:rPr>
            <w:rFonts w:ascii="Arial" w:hAnsi="Arial" w:cs="Arial"/>
            <w:bCs/>
            <w:sz w:val="18"/>
          </w:rPr>
          <w:fldChar w:fldCharType="begin"/>
        </w:r>
        <w:r w:rsidRPr="00580F01">
          <w:rPr>
            <w:rFonts w:ascii="Arial" w:hAnsi="Arial" w:cs="Arial"/>
            <w:bCs/>
            <w:sz w:val="18"/>
          </w:rPr>
          <w:instrText>PAGE   \* MERGEFORMAT</w:instrText>
        </w:r>
        <w:r w:rsidRPr="00580F01">
          <w:rPr>
            <w:rFonts w:ascii="Arial" w:hAnsi="Arial" w:cs="Arial"/>
            <w:bCs/>
            <w:sz w:val="18"/>
          </w:rPr>
          <w:fldChar w:fldCharType="separate"/>
        </w:r>
        <w:r w:rsidR="00E813E4">
          <w:rPr>
            <w:rFonts w:ascii="Arial" w:hAnsi="Arial" w:cs="Arial"/>
            <w:bCs/>
            <w:noProof/>
            <w:sz w:val="18"/>
          </w:rPr>
          <w:t>10</w:t>
        </w:r>
        <w:r w:rsidRPr="00580F01">
          <w:rPr>
            <w:rFonts w:ascii="Arial" w:hAnsi="Arial" w:cs="Arial"/>
            <w:bCs/>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E3018" w14:textId="77777777" w:rsidR="001433A3" w:rsidRDefault="001433A3" w:rsidP="009A7C8E">
      <w:r>
        <w:separator/>
      </w:r>
    </w:p>
  </w:footnote>
  <w:footnote w:type="continuationSeparator" w:id="0">
    <w:p w14:paraId="4772A534" w14:textId="77777777" w:rsidR="001433A3" w:rsidRDefault="001433A3" w:rsidP="009A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F0F6A" w14:textId="77777777" w:rsidR="006F6C75" w:rsidRPr="00580F01" w:rsidRDefault="006F6C75" w:rsidP="00580F01">
    <w:pPr>
      <w:jc w:val="both"/>
      <w:rPr>
        <w:rFonts w:ascii="Arial" w:hAnsi="Arial" w:cs="Arial"/>
        <w:bCs/>
        <w:sz w:val="18"/>
      </w:rPr>
    </w:pPr>
    <w:r w:rsidRPr="00580F01">
      <w:rPr>
        <w:rFonts w:ascii="Arial" w:hAnsi="Arial" w:cs="Arial"/>
        <w:bCs/>
        <w:sz w:val="18"/>
      </w:rPr>
      <w:t>Radicación No: 66001-31-05-002-2018-00403-01</w:t>
    </w:r>
  </w:p>
  <w:p w14:paraId="42C6D796" w14:textId="06041594" w:rsidR="006F6C75" w:rsidRPr="00580F01" w:rsidRDefault="006F6C75" w:rsidP="00580F01">
    <w:pPr>
      <w:jc w:val="both"/>
      <w:rPr>
        <w:rFonts w:ascii="Arial" w:hAnsi="Arial" w:cs="Arial"/>
        <w:bCs/>
        <w:sz w:val="18"/>
      </w:rPr>
    </w:pPr>
    <w:r w:rsidRPr="00580F01">
      <w:rPr>
        <w:rFonts w:ascii="Arial" w:hAnsi="Arial" w:cs="Arial"/>
        <w:bCs/>
        <w:sz w:val="18"/>
      </w:rPr>
      <w:t>José Marino Rojo Grisales vs Colpensiones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2A274" w14:textId="597559D5" w:rsidR="006F6C75" w:rsidRPr="00580F01" w:rsidRDefault="006F6C75" w:rsidP="00580F01">
    <w:pPr>
      <w:pStyle w:val="Encabezado"/>
    </w:pPr>
    <w:r w:rsidRPr="00580F0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9C5"/>
    <w:multiLevelType w:val="hybridMultilevel"/>
    <w:tmpl w:val="9A762DB8"/>
    <w:lvl w:ilvl="0" w:tplc="F676C21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6691BA7"/>
    <w:multiLevelType w:val="hybridMultilevel"/>
    <w:tmpl w:val="A41EB81C"/>
    <w:lvl w:ilvl="0" w:tplc="A8AEA09C">
      <w:start w:val="4"/>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AB7F3F"/>
    <w:multiLevelType w:val="multilevel"/>
    <w:tmpl w:val="E306191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3F93361E"/>
    <w:multiLevelType w:val="multilevel"/>
    <w:tmpl w:val="3F2AB6DE"/>
    <w:lvl w:ilvl="0">
      <w:start w:val="1"/>
      <w:numFmt w:val="decimal"/>
      <w:lvlText w:val="%1."/>
      <w:lvlJc w:val="left"/>
      <w:pPr>
        <w:ind w:left="390" w:hanging="390"/>
      </w:pPr>
      <w:rPr>
        <w:rFonts w:hint="default"/>
        <w:b/>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56A1160C"/>
    <w:multiLevelType w:val="multilevel"/>
    <w:tmpl w:val="8194889E"/>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abstractNum w:abstractNumId="5">
    <w:nsid w:val="6877605A"/>
    <w:multiLevelType w:val="hybridMultilevel"/>
    <w:tmpl w:val="323CA2B8"/>
    <w:lvl w:ilvl="0" w:tplc="D3E826D6">
      <w:start w:val="6"/>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8792D90"/>
    <w:multiLevelType w:val="multilevel"/>
    <w:tmpl w:val="DCB0FB3A"/>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4"/>
  </w:num>
  <w:num w:numId="2">
    <w:abstractNumId w:val="2"/>
  </w:num>
  <w:num w:numId="3">
    <w:abstractNumId w:val="3"/>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8E"/>
    <w:rsid w:val="00011281"/>
    <w:rsid w:val="00013CFB"/>
    <w:rsid w:val="00020BE2"/>
    <w:rsid w:val="00027F8F"/>
    <w:rsid w:val="000427EB"/>
    <w:rsid w:val="00051C48"/>
    <w:rsid w:val="00052991"/>
    <w:rsid w:val="0008429C"/>
    <w:rsid w:val="000939C2"/>
    <w:rsid w:val="000A1C99"/>
    <w:rsid w:val="000A30FD"/>
    <w:rsid w:val="000A494B"/>
    <w:rsid w:val="000C4F26"/>
    <w:rsid w:val="000F5BC8"/>
    <w:rsid w:val="00121368"/>
    <w:rsid w:val="001245CF"/>
    <w:rsid w:val="00133060"/>
    <w:rsid w:val="00133332"/>
    <w:rsid w:val="001433A3"/>
    <w:rsid w:val="00171A99"/>
    <w:rsid w:val="00175BD2"/>
    <w:rsid w:val="001B6F9C"/>
    <w:rsid w:val="001E44C8"/>
    <w:rsid w:val="00213086"/>
    <w:rsid w:val="00217FE1"/>
    <w:rsid w:val="002443DE"/>
    <w:rsid w:val="002466A4"/>
    <w:rsid w:val="002624C4"/>
    <w:rsid w:val="00270628"/>
    <w:rsid w:val="0028748D"/>
    <w:rsid w:val="0029654B"/>
    <w:rsid w:val="002C5373"/>
    <w:rsid w:val="002C77A4"/>
    <w:rsid w:val="002E5F66"/>
    <w:rsid w:val="002F143F"/>
    <w:rsid w:val="003028EA"/>
    <w:rsid w:val="003070F9"/>
    <w:rsid w:val="00310439"/>
    <w:rsid w:val="00320B72"/>
    <w:rsid w:val="00321491"/>
    <w:rsid w:val="00336A43"/>
    <w:rsid w:val="0034032C"/>
    <w:rsid w:val="00370F83"/>
    <w:rsid w:val="0038664B"/>
    <w:rsid w:val="003961AF"/>
    <w:rsid w:val="003A67A8"/>
    <w:rsid w:val="003A717F"/>
    <w:rsid w:val="003B558F"/>
    <w:rsid w:val="003E3FD7"/>
    <w:rsid w:val="003E412F"/>
    <w:rsid w:val="003E4943"/>
    <w:rsid w:val="003F7F54"/>
    <w:rsid w:val="00417A00"/>
    <w:rsid w:val="00421F8F"/>
    <w:rsid w:val="00454594"/>
    <w:rsid w:val="004621F2"/>
    <w:rsid w:val="00486FC5"/>
    <w:rsid w:val="004D6E2B"/>
    <w:rsid w:val="004E2FE3"/>
    <w:rsid w:val="004E5C33"/>
    <w:rsid w:val="004F1BDD"/>
    <w:rsid w:val="004F40E4"/>
    <w:rsid w:val="005003E6"/>
    <w:rsid w:val="00500D4A"/>
    <w:rsid w:val="00504162"/>
    <w:rsid w:val="005078A5"/>
    <w:rsid w:val="005433CC"/>
    <w:rsid w:val="00545FDA"/>
    <w:rsid w:val="00547550"/>
    <w:rsid w:val="00570B29"/>
    <w:rsid w:val="005805D1"/>
    <w:rsid w:val="00580F01"/>
    <w:rsid w:val="00584D1A"/>
    <w:rsid w:val="00590D02"/>
    <w:rsid w:val="005A376E"/>
    <w:rsid w:val="005B72FD"/>
    <w:rsid w:val="005F028B"/>
    <w:rsid w:val="005F3336"/>
    <w:rsid w:val="00617E92"/>
    <w:rsid w:val="0062090F"/>
    <w:rsid w:val="0062610E"/>
    <w:rsid w:val="006261E3"/>
    <w:rsid w:val="00630610"/>
    <w:rsid w:val="006377E3"/>
    <w:rsid w:val="0064438C"/>
    <w:rsid w:val="0065206A"/>
    <w:rsid w:val="00657EFF"/>
    <w:rsid w:val="0066161C"/>
    <w:rsid w:val="00667BF2"/>
    <w:rsid w:val="00670170"/>
    <w:rsid w:val="006A6073"/>
    <w:rsid w:val="006B50E7"/>
    <w:rsid w:val="006D0DF8"/>
    <w:rsid w:val="006D6E86"/>
    <w:rsid w:val="006E6DFB"/>
    <w:rsid w:val="006F6C75"/>
    <w:rsid w:val="00701520"/>
    <w:rsid w:val="007020BD"/>
    <w:rsid w:val="00710C0A"/>
    <w:rsid w:val="00724C2E"/>
    <w:rsid w:val="00763B7D"/>
    <w:rsid w:val="00774809"/>
    <w:rsid w:val="007902CF"/>
    <w:rsid w:val="007943F7"/>
    <w:rsid w:val="007B0DD6"/>
    <w:rsid w:val="007B53DE"/>
    <w:rsid w:val="007C3F2E"/>
    <w:rsid w:val="007C683D"/>
    <w:rsid w:val="007C6B1F"/>
    <w:rsid w:val="007E25F2"/>
    <w:rsid w:val="007E6FA8"/>
    <w:rsid w:val="007F3E88"/>
    <w:rsid w:val="008038DF"/>
    <w:rsid w:val="00804A1D"/>
    <w:rsid w:val="00820E1B"/>
    <w:rsid w:val="00824F4B"/>
    <w:rsid w:val="008369D9"/>
    <w:rsid w:val="008536AD"/>
    <w:rsid w:val="00855CA9"/>
    <w:rsid w:val="00862D24"/>
    <w:rsid w:val="00872BE0"/>
    <w:rsid w:val="00872CE3"/>
    <w:rsid w:val="00874BBD"/>
    <w:rsid w:val="00884526"/>
    <w:rsid w:val="008877E1"/>
    <w:rsid w:val="0089588C"/>
    <w:rsid w:val="008B3954"/>
    <w:rsid w:val="008C3278"/>
    <w:rsid w:val="008C5F01"/>
    <w:rsid w:val="008D4AFE"/>
    <w:rsid w:val="008D5388"/>
    <w:rsid w:val="008D7B46"/>
    <w:rsid w:val="008E0C96"/>
    <w:rsid w:val="00906221"/>
    <w:rsid w:val="0090657E"/>
    <w:rsid w:val="009273D9"/>
    <w:rsid w:val="0093392D"/>
    <w:rsid w:val="0096076A"/>
    <w:rsid w:val="0099283C"/>
    <w:rsid w:val="009A2919"/>
    <w:rsid w:val="009A3D86"/>
    <w:rsid w:val="009A60C9"/>
    <w:rsid w:val="009A7C8E"/>
    <w:rsid w:val="009D5CF4"/>
    <w:rsid w:val="009F0B2A"/>
    <w:rsid w:val="009F44F9"/>
    <w:rsid w:val="00A0236D"/>
    <w:rsid w:val="00A12649"/>
    <w:rsid w:val="00A14D76"/>
    <w:rsid w:val="00A40314"/>
    <w:rsid w:val="00A40862"/>
    <w:rsid w:val="00A67727"/>
    <w:rsid w:val="00A732C1"/>
    <w:rsid w:val="00A76873"/>
    <w:rsid w:val="00A80DAD"/>
    <w:rsid w:val="00A90950"/>
    <w:rsid w:val="00AA6815"/>
    <w:rsid w:val="00AC3356"/>
    <w:rsid w:val="00AD7447"/>
    <w:rsid w:val="00AE3268"/>
    <w:rsid w:val="00AE3575"/>
    <w:rsid w:val="00AE670A"/>
    <w:rsid w:val="00AE76D0"/>
    <w:rsid w:val="00B057B7"/>
    <w:rsid w:val="00B11CDE"/>
    <w:rsid w:val="00B35FE5"/>
    <w:rsid w:val="00B3730A"/>
    <w:rsid w:val="00B435A1"/>
    <w:rsid w:val="00B61C6D"/>
    <w:rsid w:val="00B628DA"/>
    <w:rsid w:val="00B63F88"/>
    <w:rsid w:val="00B731F4"/>
    <w:rsid w:val="00B83E7C"/>
    <w:rsid w:val="00BA0941"/>
    <w:rsid w:val="00BA0F7C"/>
    <w:rsid w:val="00BC53D2"/>
    <w:rsid w:val="00BF3B75"/>
    <w:rsid w:val="00C45DB4"/>
    <w:rsid w:val="00C67DF9"/>
    <w:rsid w:val="00CA32E7"/>
    <w:rsid w:val="00CB277F"/>
    <w:rsid w:val="00CB2863"/>
    <w:rsid w:val="00CC10FF"/>
    <w:rsid w:val="00CD3F78"/>
    <w:rsid w:val="00CD76E4"/>
    <w:rsid w:val="00CE4712"/>
    <w:rsid w:val="00CF32C4"/>
    <w:rsid w:val="00D21BCB"/>
    <w:rsid w:val="00D52E45"/>
    <w:rsid w:val="00D91B2E"/>
    <w:rsid w:val="00DA0082"/>
    <w:rsid w:val="00DA5A60"/>
    <w:rsid w:val="00DC2229"/>
    <w:rsid w:val="00DD0F20"/>
    <w:rsid w:val="00DE38CB"/>
    <w:rsid w:val="00E14E70"/>
    <w:rsid w:val="00E215FD"/>
    <w:rsid w:val="00E25B5D"/>
    <w:rsid w:val="00E344A5"/>
    <w:rsid w:val="00E352EC"/>
    <w:rsid w:val="00E40611"/>
    <w:rsid w:val="00E54D2B"/>
    <w:rsid w:val="00E55E0E"/>
    <w:rsid w:val="00E813E4"/>
    <w:rsid w:val="00E816A7"/>
    <w:rsid w:val="00E851E1"/>
    <w:rsid w:val="00E90EC6"/>
    <w:rsid w:val="00EE10F6"/>
    <w:rsid w:val="00EF2F51"/>
    <w:rsid w:val="00F01E76"/>
    <w:rsid w:val="00F036A5"/>
    <w:rsid w:val="00F1513E"/>
    <w:rsid w:val="00F2142B"/>
    <w:rsid w:val="00F330DE"/>
    <w:rsid w:val="00F37106"/>
    <w:rsid w:val="00F44940"/>
    <w:rsid w:val="00F51230"/>
    <w:rsid w:val="00F52345"/>
    <w:rsid w:val="00F6164F"/>
    <w:rsid w:val="00F77A5B"/>
    <w:rsid w:val="00F77E43"/>
    <w:rsid w:val="00FA470A"/>
    <w:rsid w:val="00FB52A8"/>
    <w:rsid w:val="00FB5E3F"/>
    <w:rsid w:val="00FB71C0"/>
    <w:rsid w:val="00FB7E5A"/>
    <w:rsid w:val="00FC4ABF"/>
    <w:rsid w:val="00FD0740"/>
    <w:rsid w:val="00FD5731"/>
    <w:rsid w:val="00FE0C1E"/>
    <w:rsid w:val="01D68A46"/>
    <w:rsid w:val="02155EB2"/>
    <w:rsid w:val="02F63EE8"/>
    <w:rsid w:val="037290C9"/>
    <w:rsid w:val="0523B231"/>
    <w:rsid w:val="05A6D01D"/>
    <w:rsid w:val="05D82B1B"/>
    <w:rsid w:val="073F93C5"/>
    <w:rsid w:val="08E19FC1"/>
    <w:rsid w:val="0976F182"/>
    <w:rsid w:val="0B1A96AF"/>
    <w:rsid w:val="0B46BEFB"/>
    <w:rsid w:val="0B6F54CB"/>
    <w:rsid w:val="0C0C8EC5"/>
    <w:rsid w:val="0C8A142D"/>
    <w:rsid w:val="0E5F985E"/>
    <w:rsid w:val="0FABBA50"/>
    <w:rsid w:val="110BB8D8"/>
    <w:rsid w:val="1260AD50"/>
    <w:rsid w:val="12623160"/>
    <w:rsid w:val="144FE989"/>
    <w:rsid w:val="162E4866"/>
    <w:rsid w:val="16786C44"/>
    <w:rsid w:val="17679D22"/>
    <w:rsid w:val="198028B0"/>
    <w:rsid w:val="19FB6FAA"/>
    <w:rsid w:val="1B6FA820"/>
    <w:rsid w:val="1BD5365F"/>
    <w:rsid w:val="1C6D18C5"/>
    <w:rsid w:val="1DC01B00"/>
    <w:rsid w:val="1DD39A4C"/>
    <w:rsid w:val="1EADDFD5"/>
    <w:rsid w:val="1F23CE37"/>
    <w:rsid w:val="21A24D11"/>
    <w:rsid w:val="223229F5"/>
    <w:rsid w:val="248317FA"/>
    <w:rsid w:val="24F0FFE0"/>
    <w:rsid w:val="25FD849B"/>
    <w:rsid w:val="269FD20D"/>
    <w:rsid w:val="26FA6785"/>
    <w:rsid w:val="2AF480C6"/>
    <w:rsid w:val="2BD1440B"/>
    <w:rsid w:val="2BD2AD3D"/>
    <w:rsid w:val="2D3A4C3E"/>
    <w:rsid w:val="3229C0A5"/>
    <w:rsid w:val="33C0D761"/>
    <w:rsid w:val="358E1C5A"/>
    <w:rsid w:val="377F23A3"/>
    <w:rsid w:val="38C3A99D"/>
    <w:rsid w:val="3A292318"/>
    <w:rsid w:val="3B03DF6C"/>
    <w:rsid w:val="3D070ED6"/>
    <w:rsid w:val="3DD924CC"/>
    <w:rsid w:val="3DE6D15A"/>
    <w:rsid w:val="3E7B4654"/>
    <w:rsid w:val="3E95D2E3"/>
    <w:rsid w:val="4080232E"/>
    <w:rsid w:val="41123008"/>
    <w:rsid w:val="426248BF"/>
    <w:rsid w:val="4269D800"/>
    <w:rsid w:val="446C5714"/>
    <w:rsid w:val="44C8ABAE"/>
    <w:rsid w:val="45BA60C7"/>
    <w:rsid w:val="46DBBE23"/>
    <w:rsid w:val="47939184"/>
    <w:rsid w:val="47F25B5A"/>
    <w:rsid w:val="4801593A"/>
    <w:rsid w:val="497C9CE0"/>
    <w:rsid w:val="498EC333"/>
    <w:rsid w:val="49C6224E"/>
    <w:rsid w:val="4A167B6A"/>
    <w:rsid w:val="4CB3DF55"/>
    <w:rsid w:val="4F190BB0"/>
    <w:rsid w:val="4FF2E1B2"/>
    <w:rsid w:val="502D4AB0"/>
    <w:rsid w:val="5106D31C"/>
    <w:rsid w:val="52909F69"/>
    <w:rsid w:val="52D43271"/>
    <w:rsid w:val="5364A92D"/>
    <w:rsid w:val="53BB58B7"/>
    <w:rsid w:val="56436F5E"/>
    <w:rsid w:val="56E25AD6"/>
    <w:rsid w:val="57016B8B"/>
    <w:rsid w:val="5A0E9438"/>
    <w:rsid w:val="5A63D701"/>
    <w:rsid w:val="5BBDC26F"/>
    <w:rsid w:val="5D5E3A98"/>
    <w:rsid w:val="5E5DAB10"/>
    <w:rsid w:val="5F12699D"/>
    <w:rsid w:val="5F3CFED0"/>
    <w:rsid w:val="60C9ECBB"/>
    <w:rsid w:val="6139B37B"/>
    <w:rsid w:val="64F976A7"/>
    <w:rsid w:val="67C4853A"/>
    <w:rsid w:val="69B48CDF"/>
    <w:rsid w:val="6AD19842"/>
    <w:rsid w:val="6D6D3BFD"/>
    <w:rsid w:val="6DB04AC0"/>
    <w:rsid w:val="6E3C1D20"/>
    <w:rsid w:val="6EC4A7A8"/>
    <w:rsid w:val="6FF45BDE"/>
    <w:rsid w:val="7146F050"/>
    <w:rsid w:val="7362D6E0"/>
    <w:rsid w:val="7618256A"/>
    <w:rsid w:val="7702C4BF"/>
    <w:rsid w:val="7710867C"/>
    <w:rsid w:val="773040F2"/>
    <w:rsid w:val="78404AAB"/>
    <w:rsid w:val="786CE9BB"/>
    <w:rsid w:val="7BAF23C3"/>
    <w:rsid w:val="7CBA048C"/>
    <w:rsid w:val="7D87D500"/>
    <w:rsid w:val="7E8B4177"/>
    <w:rsid w:val="7F43BC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8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C8E"/>
    <w:pPr>
      <w:tabs>
        <w:tab w:val="center" w:pos="4252"/>
        <w:tab w:val="right" w:pos="8504"/>
      </w:tabs>
    </w:pPr>
  </w:style>
  <w:style w:type="character" w:customStyle="1" w:styleId="PiedepginaCar">
    <w:name w:val="Pie de página Car"/>
    <w:basedOn w:val="Fuentedeprrafopredeter"/>
    <w:link w:val="Piedepgina"/>
    <w:uiPriority w:val="99"/>
    <w:rsid w:val="009A7C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A7C8E"/>
  </w:style>
  <w:style w:type="paragraph" w:styleId="Sinespaciado">
    <w:name w:val="No Spacing"/>
    <w:link w:val="SinespaciadoCar"/>
    <w:uiPriority w:val="1"/>
    <w:qFormat/>
    <w:rsid w:val="009A7C8E"/>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9A7C8E"/>
    <w:pPr>
      <w:tabs>
        <w:tab w:val="center" w:pos="4252"/>
        <w:tab w:val="right" w:pos="8504"/>
      </w:tabs>
    </w:pPr>
  </w:style>
  <w:style w:type="character" w:customStyle="1" w:styleId="EncabezadoCar">
    <w:name w:val="Encabezado Car"/>
    <w:basedOn w:val="Fuentedeprrafopredeter"/>
    <w:link w:val="Encabezado"/>
    <w:uiPriority w:val="99"/>
    <w:rsid w:val="009A7C8E"/>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A7C8E"/>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9A7C8E"/>
    <w:rPr>
      <w:rFonts w:ascii="Arial" w:hAnsi="Arial" w:cs="Arial"/>
      <w:sz w:val="24"/>
      <w:lang w:val="es-ES_tradnl" w:eastAsia="es-ES"/>
    </w:rPr>
  </w:style>
  <w:style w:type="paragraph" w:styleId="Textoindependiente">
    <w:name w:val="Body Text"/>
    <w:basedOn w:val="Normal"/>
    <w:link w:val="TextoindependienteCar"/>
    <w:rsid w:val="009A7C8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A7C8E"/>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9A7C8E"/>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9A7C8E"/>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A7C8E"/>
    <w:rPr>
      <w:sz w:val="20"/>
      <w:szCs w:val="20"/>
    </w:rPr>
  </w:style>
  <w:style w:type="paragraph" w:styleId="NormalWeb">
    <w:name w:val="Normal (Web)"/>
    <w:basedOn w:val="Normal"/>
    <w:uiPriority w:val="99"/>
    <w:unhideWhenUsed/>
    <w:rsid w:val="009A7C8E"/>
    <w:pPr>
      <w:spacing w:before="100" w:beforeAutospacing="1" w:after="100" w:afterAutospacing="1"/>
    </w:pPr>
    <w:rPr>
      <w:szCs w:val="24"/>
      <w:lang w:val="es-ES"/>
    </w:rPr>
  </w:style>
  <w:style w:type="table" w:customStyle="1" w:styleId="Tablaconcuadrcula1">
    <w:name w:val="Tabla con cuadrícula1"/>
    <w:basedOn w:val="Tablanormal"/>
    <w:next w:val="Tablaconcuadrcula"/>
    <w:uiPriority w:val="39"/>
    <w:rsid w:val="009A7C8E"/>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A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7C8E"/>
    <w:pPr>
      <w:spacing w:line="276" w:lineRule="auto"/>
      <w:ind w:left="720"/>
      <w:contextualSpacing/>
      <w:jc w:val="both"/>
    </w:pPr>
    <w:rPr>
      <w:rFonts w:ascii="Century Gothic" w:eastAsiaTheme="minorHAnsi" w:hAnsi="Century Gothic" w:cstheme="minorBidi"/>
      <w:noProof/>
      <w:szCs w:val="18"/>
      <w:lang w:val="es-CO" w:eastAsia="en-US"/>
    </w:rPr>
  </w:style>
  <w:style w:type="character" w:customStyle="1" w:styleId="normaltextrun">
    <w:name w:val="normaltextrun"/>
    <w:basedOn w:val="Fuentedeprrafopredeter"/>
    <w:rsid w:val="00BF3B75"/>
  </w:style>
  <w:style w:type="character" w:styleId="Hipervnculo">
    <w:name w:val="Hyperlink"/>
    <w:basedOn w:val="Fuentedeprrafopredeter"/>
    <w:uiPriority w:val="99"/>
    <w:semiHidden/>
    <w:unhideWhenUsed/>
    <w:rsid w:val="006F6C75"/>
    <w:rPr>
      <w:color w:val="0000FF"/>
      <w:u w:val="single"/>
    </w:rPr>
  </w:style>
  <w:style w:type="character" w:styleId="Textoennegrita">
    <w:name w:val="Strong"/>
    <w:basedOn w:val="Fuentedeprrafopredeter"/>
    <w:uiPriority w:val="22"/>
    <w:qFormat/>
    <w:rsid w:val="00B83E7C"/>
    <w:rPr>
      <w:b/>
      <w:bCs/>
    </w:rPr>
  </w:style>
  <w:style w:type="paragraph" w:customStyle="1" w:styleId="indentfl1punto5">
    <w:name w:val="indent_fl_1punto5"/>
    <w:basedOn w:val="Normal"/>
    <w:rsid w:val="00872BE0"/>
    <w:pPr>
      <w:spacing w:before="100" w:beforeAutospacing="1" w:after="100" w:afterAutospacing="1"/>
    </w:pPr>
    <w:rPr>
      <w:szCs w:val="24"/>
      <w:lang w:val="es-ES"/>
    </w:rPr>
  </w:style>
  <w:style w:type="character" w:customStyle="1" w:styleId="letra14pt">
    <w:name w:val="letra14pt"/>
    <w:basedOn w:val="Fuentedeprrafopredeter"/>
    <w:rsid w:val="00872BE0"/>
  </w:style>
  <w:style w:type="character" w:styleId="Refdecomentario">
    <w:name w:val="annotation reference"/>
    <w:basedOn w:val="Fuentedeprrafopredeter"/>
    <w:uiPriority w:val="99"/>
    <w:semiHidden/>
    <w:unhideWhenUsed/>
    <w:rsid w:val="00617E92"/>
    <w:rPr>
      <w:sz w:val="16"/>
      <w:szCs w:val="16"/>
    </w:rPr>
  </w:style>
  <w:style w:type="paragraph" w:styleId="Textocomentario">
    <w:name w:val="annotation text"/>
    <w:basedOn w:val="Normal"/>
    <w:link w:val="TextocomentarioCar"/>
    <w:uiPriority w:val="99"/>
    <w:semiHidden/>
    <w:unhideWhenUsed/>
    <w:rsid w:val="00617E92"/>
    <w:rPr>
      <w:sz w:val="20"/>
    </w:rPr>
  </w:style>
  <w:style w:type="character" w:customStyle="1" w:styleId="TextocomentarioCar">
    <w:name w:val="Texto comentario Car"/>
    <w:basedOn w:val="Fuentedeprrafopredeter"/>
    <w:link w:val="Textocomentario"/>
    <w:uiPriority w:val="99"/>
    <w:semiHidden/>
    <w:rsid w:val="00617E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17E92"/>
    <w:rPr>
      <w:b/>
      <w:bCs/>
    </w:rPr>
  </w:style>
  <w:style w:type="character" w:customStyle="1" w:styleId="AsuntodelcomentarioCar">
    <w:name w:val="Asunto del comentario Car"/>
    <w:basedOn w:val="TextocomentarioCar"/>
    <w:link w:val="Asuntodelcomentario"/>
    <w:uiPriority w:val="99"/>
    <w:semiHidden/>
    <w:rsid w:val="00617E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617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E9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8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A7C8E"/>
    <w:pPr>
      <w:tabs>
        <w:tab w:val="center" w:pos="4252"/>
        <w:tab w:val="right" w:pos="8504"/>
      </w:tabs>
    </w:pPr>
  </w:style>
  <w:style w:type="character" w:customStyle="1" w:styleId="PiedepginaCar">
    <w:name w:val="Pie de página Car"/>
    <w:basedOn w:val="Fuentedeprrafopredeter"/>
    <w:link w:val="Piedepgina"/>
    <w:uiPriority w:val="99"/>
    <w:rsid w:val="009A7C8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A7C8E"/>
  </w:style>
  <w:style w:type="paragraph" w:styleId="Sinespaciado">
    <w:name w:val="No Spacing"/>
    <w:link w:val="SinespaciadoCar"/>
    <w:uiPriority w:val="1"/>
    <w:qFormat/>
    <w:rsid w:val="009A7C8E"/>
    <w:pPr>
      <w:spacing w:after="0" w:line="240" w:lineRule="auto"/>
    </w:pPr>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9A7C8E"/>
    <w:pPr>
      <w:tabs>
        <w:tab w:val="center" w:pos="4252"/>
        <w:tab w:val="right" w:pos="8504"/>
      </w:tabs>
    </w:pPr>
  </w:style>
  <w:style w:type="character" w:customStyle="1" w:styleId="EncabezadoCar">
    <w:name w:val="Encabezado Car"/>
    <w:basedOn w:val="Fuentedeprrafopredeter"/>
    <w:link w:val="Encabezado"/>
    <w:uiPriority w:val="99"/>
    <w:rsid w:val="009A7C8E"/>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A7C8E"/>
    <w:rPr>
      <w:rFonts w:ascii="Times New Roman" w:eastAsia="Times New Roman" w:hAnsi="Times New Roman" w:cs="Times New Roman"/>
      <w:sz w:val="24"/>
      <w:szCs w:val="20"/>
      <w:lang w:val="es-ES_tradnl" w:eastAsia="es-ES"/>
    </w:rPr>
  </w:style>
  <w:style w:type="character" w:customStyle="1" w:styleId="TextoindependienteCar">
    <w:name w:val="Texto independiente Car"/>
    <w:link w:val="Textoindependiente"/>
    <w:locked/>
    <w:rsid w:val="009A7C8E"/>
    <w:rPr>
      <w:rFonts w:ascii="Arial" w:hAnsi="Arial" w:cs="Arial"/>
      <w:sz w:val="24"/>
      <w:lang w:val="es-ES_tradnl" w:eastAsia="es-ES"/>
    </w:rPr>
  </w:style>
  <w:style w:type="paragraph" w:styleId="Textoindependiente">
    <w:name w:val="Body Text"/>
    <w:basedOn w:val="Normal"/>
    <w:link w:val="TextoindependienteCar"/>
    <w:rsid w:val="009A7C8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9A7C8E"/>
    <w:rPr>
      <w:rFonts w:ascii="Times New Roman" w:eastAsia="Times New Roman" w:hAnsi="Times New Roman" w:cs="Times New Roman"/>
      <w:sz w:val="24"/>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9A7C8E"/>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9A7C8E"/>
    <w:rPr>
      <w:rFonts w:asciiTheme="minorHAnsi" w:eastAsiaTheme="minorHAnsi" w:hAnsiTheme="minorHAnsi" w:cstheme="minorBidi"/>
      <w:sz w:val="20"/>
      <w:lang w:val="es-CO" w:eastAsia="en-U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A7C8E"/>
    <w:rPr>
      <w:sz w:val="20"/>
      <w:szCs w:val="20"/>
    </w:rPr>
  </w:style>
  <w:style w:type="paragraph" w:styleId="NormalWeb">
    <w:name w:val="Normal (Web)"/>
    <w:basedOn w:val="Normal"/>
    <w:uiPriority w:val="99"/>
    <w:unhideWhenUsed/>
    <w:rsid w:val="009A7C8E"/>
    <w:pPr>
      <w:spacing w:before="100" w:beforeAutospacing="1" w:after="100" w:afterAutospacing="1"/>
    </w:pPr>
    <w:rPr>
      <w:szCs w:val="24"/>
      <w:lang w:val="es-ES"/>
    </w:rPr>
  </w:style>
  <w:style w:type="table" w:customStyle="1" w:styleId="Tablaconcuadrcula1">
    <w:name w:val="Tabla con cuadrícula1"/>
    <w:basedOn w:val="Tablanormal"/>
    <w:next w:val="Tablaconcuadrcula"/>
    <w:uiPriority w:val="39"/>
    <w:rsid w:val="009A7C8E"/>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A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7C8E"/>
    <w:pPr>
      <w:spacing w:line="276" w:lineRule="auto"/>
      <w:ind w:left="720"/>
      <w:contextualSpacing/>
      <w:jc w:val="both"/>
    </w:pPr>
    <w:rPr>
      <w:rFonts w:ascii="Century Gothic" w:eastAsiaTheme="minorHAnsi" w:hAnsi="Century Gothic" w:cstheme="minorBidi"/>
      <w:noProof/>
      <w:szCs w:val="18"/>
      <w:lang w:val="es-CO" w:eastAsia="en-US"/>
    </w:rPr>
  </w:style>
  <w:style w:type="character" w:customStyle="1" w:styleId="normaltextrun">
    <w:name w:val="normaltextrun"/>
    <w:basedOn w:val="Fuentedeprrafopredeter"/>
    <w:rsid w:val="00BF3B75"/>
  </w:style>
  <w:style w:type="character" w:styleId="Hipervnculo">
    <w:name w:val="Hyperlink"/>
    <w:basedOn w:val="Fuentedeprrafopredeter"/>
    <w:uiPriority w:val="99"/>
    <w:semiHidden/>
    <w:unhideWhenUsed/>
    <w:rsid w:val="006F6C75"/>
    <w:rPr>
      <w:color w:val="0000FF"/>
      <w:u w:val="single"/>
    </w:rPr>
  </w:style>
  <w:style w:type="character" w:styleId="Textoennegrita">
    <w:name w:val="Strong"/>
    <w:basedOn w:val="Fuentedeprrafopredeter"/>
    <w:uiPriority w:val="22"/>
    <w:qFormat/>
    <w:rsid w:val="00B83E7C"/>
    <w:rPr>
      <w:b/>
      <w:bCs/>
    </w:rPr>
  </w:style>
  <w:style w:type="paragraph" w:customStyle="1" w:styleId="indentfl1punto5">
    <w:name w:val="indent_fl_1punto5"/>
    <w:basedOn w:val="Normal"/>
    <w:rsid w:val="00872BE0"/>
    <w:pPr>
      <w:spacing w:before="100" w:beforeAutospacing="1" w:after="100" w:afterAutospacing="1"/>
    </w:pPr>
    <w:rPr>
      <w:szCs w:val="24"/>
      <w:lang w:val="es-ES"/>
    </w:rPr>
  </w:style>
  <w:style w:type="character" w:customStyle="1" w:styleId="letra14pt">
    <w:name w:val="letra14pt"/>
    <w:basedOn w:val="Fuentedeprrafopredeter"/>
    <w:rsid w:val="00872BE0"/>
  </w:style>
  <w:style w:type="character" w:styleId="Refdecomentario">
    <w:name w:val="annotation reference"/>
    <w:basedOn w:val="Fuentedeprrafopredeter"/>
    <w:uiPriority w:val="99"/>
    <w:semiHidden/>
    <w:unhideWhenUsed/>
    <w:rsid w:val="00617E92"/>
    <w:rPr>
      <w:sz w:val="16"/>
      <w:szCs w:val="16"/>
    </w:rPr>
  </w:style>
  <w:style w:type="paragraph" w:styleId="Textocomentario">
    <w:name w:val="annotation text"/>
    <w:basedOn w:val="Normal"/>
    <w:link w:val="TextocomentarioCar"/>
    <w:uiPriority w:val="99"/>
    <w:semiHidden/>
    <w:unhideWhenUsed/>
    <w:rsid w:val="00617E92"/>
    <w:rPr>
      <w:sz w:val="20"/>
    </w:rPr>
  </w:style>
  <w:style w:type="character" w:customStyle="1" w:styleId="TextocomentarioCar">
    <w:name w:val="Texto comentario Car"/>
    <w:basedOn w:val="Fuentedeprrafopredeter"/>
    <w:link w:val="Textocomentario"/>
    <w:uiPriority w:val="99"/>
    <w:semiHidden/>
    <w:rsid w:val="00617E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17E92"/>
    <w:rPr>
      <w:b/>
      <w:bCs/>
    </w:rPr>
  </w:style>
  <w:style w:type="character" w:customStyle="1" w:styleId="AsuntodelcomentarioCar">
    <w:name w:val="Asunto del comentario Car"/>
    <w:basedOn w:val="TextocomentarioCar"/>
    <w:link w:val="Asuntodelcomentario"/>
    <w:uiPriority w:val="99"/>
    <w:semiHidden/>
    <w:rsid w:val="00617E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617E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7E9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063">
      <w:bodyDiv w:val="1"/>
      <w:marLeft w:val="0"/>
      <w:marRight w:val="0"/>
      <w:marTop w:val="0"/>
      <w:marBottom w:val="0"/>
      <w:divBdr>
        <w:top w:val="none" w:sz="0" w:space="0" w:color="auto"/>
        <w:left w:val="none" w:sz="0" w:space="0" w:color="auto"/>
        <w:bottom w:val="none" w:sz="0" w:space="0" w:color="auto"/>
        <w:right w:val="none" w:sz="0" w:space="0" w:color="auto"/>
      </w:divBdr>
    </w:div>
    <w:div w:id="493761911">
      <w:bodyDiv w:val="1"/>
      <w:marLeft w:val="0"/>
      <w:marRight w:val="0"/>
      <w:marTop w:val="0"/>
      <w:marBottom w:val="0"/>
      <w:divBdr>
        <w:top w:val="none" w:sz="0" w:space="0" w:color="auto"/>
        <w:left w:val="none" w:sz="0" w:space="0" w:color="auto"/>
        <w:bottom w:val="none" w:sz="0" w:space="0" w:color="auto"/>
        <w:right w:val="none" w:sz="0" w:space="0" w:color="auto"/>
      </w:divBdr>
    </w:div>
    <w:div w:id="57096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bbf85abaad74435b"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5BF64-3EF6-423A-8647-D6E69A7B8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78F93-F3E7-4F48-8172-AF1779F3B4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F14956-28AE-4656-9BBE-AECFD8C4D0D6}">
  <ds:schemaRefs>
    <ds:schemaRef ds:uri="http://schemas.microsoft.com/sharepoint/v3/contenttype/forms"/>
  </ds:schemaRefs>
</ds:datastoreItem>
</file>

<file path=customXml/itemProps4.xml><?xml version="1.0" encoding="utf-8"?>
<ds:datastoreItem xmlns:ds="http://schemas.openxmlformats.org/officeDocument/2006/customXml" ds:itemID="{72E74BD3-97F4-423D-8B01-4A56D7EA5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5541</Words>
  <Characters>30480</Characters>
  <Application>Microsoft Office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5</cp:revision>
  <dcterms:created xsi:type="dcterms:W3CDTF">2020-10-26T11:50:00Z</dcterms:created>
  <dcterms:modified xsi:type="dcterms:W3CDTF">2020-11-13T13:48:00Z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