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3CC63" w14:textId="77777777" w:rsidR="009E208C" w:rsidRPr="009E208C" w:rsidRDefault="009E208C" w:rsidP="009E208C">
      <w:pPr>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hAnsi="Arial" w:cs="Arial"/>
          <w:color w:val="FF0000"/>
          <w:spacing w:val="-2"/>
          <w:sz w:val="18"/>
          <w:szCs w:val="18"/>
          <w:lang w:val="es-419" w:eastAsia="fr-FR"/>
        </w:rPr>
      </w:pPr>
      <w:r w:rsidRPr="009E208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B44C4E8" w14:textId="77777777" w:rsidR="009E208C" w:rsidRPr="009E208C" w:rsidRDefault="009E208C" w:rsidP="009E208C">
      <w:pPr>
        <w:suppressAutoHyphens w:val="0"/>
        <w:jc w:val="both"/>
        <w:rPr>
          <w:rFonts w:ascii="Arial" w:hAnsi="Arial" w:cs="Arial"/>
          <w:lang w:val="es-419" w:eastAsia="es-ES"/>
        </w:rPr>
      </w:pPr>
    </w:p>
    <w:p w14:paraId="1842FB69" w14:textId="6A3B7A03" w:rsidR="009E208C" w:rsidRPr="009E208C" w:rsidRDefault="009E208C" w:rsidP="009E208C">
      <w:pPr>
        <w:suppressAutoHyphens w:val="0"/>
        <w:jc w:val="both"/>
        <w:rPr>
          <w:rFonts w:ascii="Arial" w:hAnsi="Arial" w:cs="Arial"/>
          <w:b/>
          <w:bCs/>
          <w:iCs/>
          <w:lang w:val="es-419" w:eastAsia="fr-FR"/>
        </w:rPr>
      </w:pPr>
      <w:r w:rsidRPr="009E208C">
        <w:rPr>
          <w:rFonts w:ascii="Arial" w:hAnsi="Arial" w:cs="Arial"/>
          <w:b/>
          <w:bCs/>
          <w:iCs/>
          <w:u w:val="single"/>
          <w:lang w:val="es-419" w:eastAsia="fr-FR"/>
        </w:rPr>
        <w:t>TEMAS:</w:t>
      </w:r>
      <w:r w:rsidRPr="009E208C">
        <w:rPr>
          <w:rFonts w:ascii="Arial" w:hAnsi="Arial" w:cs="Arial"/>
          <w:b/>
          <w:bCs/>
          <w:iCs/>
          <w:lang w:val="es-419" w:eastAsia="fr-FR"/>
        </w:rPr>
        <w:tab/>
      </w:r>
      <w:r w:rsidR="00E56571">
        <w:rPr>
          <w:rFonts w:ascii="Arial" w:hAnsi="Arial" w:cs="Arial"/>
          <w:b/>
          <w:bCs/>
          <w:iCs/>
          <w:lang w:val="es-419" w:eastAsia="fr-FR"/>
        </w:rPr>
        <w:t xml:space="preserve">NULIDAD PROCESAL / NOTIFICACIÓN EN DEBIDA FORMA / EMPLAZAMIENTO / REQUISITOS DE LA PUBLICACIÓN / INCLUIR LA IDENTIFICACIÓN DE LAS PARTES Y LA PERSONA EMPLAZADA / </w:t>
      </w:r>
      <w:r w:rsidR="00E56571">
        <w:rPr>
          <w:rFonts w:ascii="Arial" w:hAnsi="Arial" w:cs="Arial"/>
          <w:b/>
          <w:lang w:val="es-419" w:eastAsia="es-ES"/>
        </w:rPr>
        <w:t>SER DE NATURALEZA PÚBLICA.</w:t>
      </w:r>
    </w:p>
    <w:p w14:paraId="5CB399D3" w14:textId="77777777" w:rsidR="009E208C" w:rsidRPr="009E208C" w:rsidRDefault="009E208C" w:rsidP="009E208C">
      <w:pPr>
        <w:suppressAutoHyphens w:val="0"/>
        <w:jc w:val="both"/>
        <w:rPr>
          <w:rFonts w:ascii="Arial" w:hAnsi="Arial" w:cs="Arial"/>
          <w:lang w:val="es-419" w:eastAsia="es-ES"/>
        </w:rPr>
      </w:pPr>
    </w:p>
    <w:p w14:paraId="79D7B059" w14:textId="4F02D57A" w:rsidR="00E56571" w:rsidRPr="00E56571" w:rsidRDefault="00E56571" w:rsidP="00E56571">
      <w:pPr>
        <w:suppressAutoHyphens w:val="0"/>
        <w:jc w:val="both"/>
        <w:rPr>
          <w:rFonts w:ascii="Arial" w:hAnsi="Arial" w:cs="Arial"/>
          <w:lang w:val="es-419" w:eastAsia="es-ES"/>
        </w:rPr>
      </w:pPr>
      <w:r>
        <w:rPr>
          <w:rFonts w:ascii="Arial" w:hAnsi="Arial" w:cs="Arial"/>
          <w:lang w:val="es-419" w:eastAsia="es-ES"/>
        </w:rPr>
        <w:t xml:space="preserve">… </w:t>
      </w:r>
      <w:r w:rsidRPr="00E56571">
        <w:rPr>
          <w:rFonts w:ascii="Arial" w:hAnsi="Arial" w:cs="Arial"/>
          <w:lang w:val="es-419" w:eastAsia="es-ES"/>
        </w:rPr>
        <w:t>para que el emplazamiento se realice válidamente, es preciso cumplir con dos actividades en relación con el Registro Nacional de Personas Emplazadas. La primera, incluir en el mismo los datos (nombre e identificación) de las personas emplazadas; los datos de las partes</w:t>
      </w:r>
      <w:r>
        <w:rPr>
          <w:rFonts w:ascii="Arial" w:hAnsi="Arial" w:cs="Arial"/>
          <w:lang w:val="es-419" w:eastAsia="es-ES"/>
        </w:rPr>
        <w:t>…</w:t>
      </w:r>
      <w:r w:rsidRPr="00E56571">
        <w:rPr>
          <w:rFonts w:ascii="Arial" w:hAnsi="Arial" w:cs="Arial"/>
          <w:lang w:val="es-419" w:eastAsia="es-ES"/>
        </w:rPr>
        <w:t xml:space="preserve">; la naturaleza del proceso; y el juzgado que requiere a quienes se emplaza.  La segunda, publicar o si se quiere, hacer de conocimiento público dicha información. </w:t>
      </w:r>
    </w:p>
    <w:p w14:paraId="62953C58" w14:textId="77777777" w:rsidR="00E56571" w:rsidRPr="00E56571" w:rsidRDefault="00E56571" w:rsidP="00E56571">
      <w:pPr>
        <w:suppressAutoHyphens w:val="0"/>
        <w:jc w:val="both"/>
        <w:rPr>
          <w:rFonts w:ascii="Arial" w:hAnsi="Arial" w:cs="Arial"/>
          <w:lang w:val="es-419" w:eastAsia="es-ES"/>
        </w:rPr>
      </w:pPr>
    </w:p>
    <w:p w14:paraId="1238D91C" w14:textId="77777777" w:rsidR="00E56571" w:rsidRPr="00E56571" w:rsidRDefault="00E56571" w:rsidP="00E56571">
      <w:pPr>
        <w:suppressAutoHyphens w:val="0"/>
        <w:jc w:val="both"/>
        <w:rPr>
          <w:rFonts w:ascii="Arial" w:hAnsi="Arial" w:cs="Arial"/>
          <w:lang w:val="es-419" w:eastAsia="es-ES"/>
        </w:rPr>
      </w:pPr>
      <w:r w:rsidRPr="00E56571">
        <w:rPr>
          <w:rFonts w:ascii="Arial" w:hAnsi="Arial" w:cs="Arial"/>
          <w:lang w:val="es-419" w:eastAsia="es-ES"/>
        </w:rPr>
        <w:t xml:space="preserve">Dado que como se dijo, el juzgado de conocimiento ordenó el emplazamiento de la Constructora Corfiamérica S.A.S., al descender al examen del caso para verificar el cumplimiento de las condiciones previamente referidas, se encuentra que ninguna de tales exigencias fue cumplida. </w:t>
      </w:r>
    </w:p>
    <w:p w14:paraId="29EDB22F" w14:textId="77777777" w:rsidR="00E56571" w:rsidRPr="00E56571" w:rsidRDefault="00E56571" w:rsidP="00E56571">
      <w:pPr>
        <w:suppressAutoHyphens w:val="0"/>
        <w:jc w:val="both"/>
        <w:rPr>
          <w:rFonts w:ascii="Arial" w:hAnsi="Arial" w:cs="Arial"/>
          <w:lang w:val="es-419" w:eastAsia="es-ES"/>
        </w:rPr>
      </w:pPr>
    </w:p>
    <w:p w14:paraId="1ED97298" w14:textId="7591D412" w:rsidR="00E56571" w:rsidRPr="00E56571" w:rsidRDefault="00E56571" w:rsidP="00E56571">
      <w:pPr>
        <w:suppressAutoHyphens w:val="0"/>
        <w:jc w:val="both"/>
        <w:rPr>
          <w:rFonts w:ascii="Arial" w:hAnsi="Arial" w:cs="Arial"/>
          <w:lang w:val="es-419" w:eastAsia="es-ES"/>
        </w:rPr>
      </w:pPr>
      <w:r w:rsidRPr="00E56571">
        <w:rPr>
          <w:rFonts w:ascii="Arial" w:hAnsi="Arial" w:cs="Arial"/>
          <w:lang w:val="es-419" w:eastAsia="es-ES"/>
        </w:rPr>
        <w:t>En efecto, aunque a folio 207 obra copia impresa de la inscripción de los datos del proceso, su naturaleza y del juzgado que la efectúa, ésta no da cuenta del registro de los nombres de las partes</w:t>
      </w:r>
      <w:r>
        <w:rPr>
          <w:rFonts w:ascii="Arial" w:hAnsi="Arial" w:cs="Arial"/>
          <w:lang w:val="es-419" w:eastAsia="es-ES"/>
        </w:rPr>
        <w:t>…</w:t>
      </w:r>
      <w:r w:rsidRPr="00E56571">
        <w:rPr>
          <w:rFonts w:ascii="Arial" w:hAnsi="Arial" w:cs="Arial"/>
          <w:lang w:val="es-419" w:eastAsia="es-ES"/>
        </w:rPr>
        <w:t xml:space="preserve">; y tampoco aparece por ningún lado los nombres y número de identificación de la sociedad emplazada. </w:t>
      </w:r>
    </w:p>
    <w:p w14:paraId="170DE991" w14:textId="77777777" w:rsidR="00E56571" w:rsidRPr="00E56571" w:rsidRDefault="00E56571" w:rsidP="00E56571">
      <w:pPr>
        <w:suppressAutoHyphens w:val="0"/>
        <w:jc w:val="both"/>
        <w:rPr>
          <w:rFonts w:ascii="Arial" w:hAnsi="Arial" w:cs="Arial"/>
          <w:lang w:val="es-419" w:eastAsia="es-ES"/>
        </w:rPr>
      </w:pPr>
    </w:p>
    <w:p w14:paraId="712113B5" w14:textId="0A107064" w:rsidR="009E208C" w:rsidRPr="009E208C" w:rsidRDefault="00E56571" w:rsidP="00E56571">
      <w:pPr>
        <w:suppressAutoHyphens w:val="0"/>
        <w:jc w:val="both"/>
        <w:rPr>
          <w:rFonts w:ascii="Arial" w:hAnsi="Arial" w:cs="Arial"/>
          <w:lang w:val="es-419" w:eastAsia="es-ES"/>
        </w:rPr>
      </w:pPr>
      <w:r w:rsidRPr="00E56571">
        <w:rPr>
          <w:rFonts w:ascii="Arial" w:hAnsi="Arial" w:cs="Arial"/>
          <w:lang w:val="es-419" w:eastAsia="es-ES"/>
        </w:rPr>
        <w:t>De otro lado, en lo que tiene que ver con la publicidad de la información, es igualmente diáfano que no se cumplió con este requisito pues, al verificar el registro correspondiente</w:t>
      </w:r>
      <w:r>
        <w:rPr>
          <w:rFonts w:ascii="Arial" w:hAnsi="Arial" w:cs="Arial"/>
          <w:lang w:val="es-419" w:eastAsia="es-ES"/>
        </w:rPr>
        <w:t>…</w:t>
      </w:r>
      <w:r w:rsidRPr="00E56571">
        <w:rPr>
          <w:rFonts w:ascii="Arial" w:hAnsi="Arial" w:cs="Arial"/>
          <w:lang w:val="es-419" w:eastAsia="es-ES"/>
        </w:rPr>
        <w:t>, se observa que la información que habría incluido el Juzgado Cuarto Laboral del Circuito de esta ciudad  no es pública, como quiera que al efectuar la consulta con los datos del proceso y de los sujetos que integran las partes, la página arroja como resultado que: “Se visualizan proceso(s) no disponible(s) para consulta, diríjase al despacho judicial correspondiente”.</w:t>
      </w:r>
      <w:r>
        <w:rPr>
          <w:rFonts w:ascii="Arial" w:hAnsi="Arial" w:cs="Arial"/>
          <w:lang w:val="es-419" w:eastAsia="es-ES"/>
        </w:rPr>
        <w:t xml:space="preserve"> (…)</w:t>
      </w:r>
    </w:p>
    <w:p w14:paraId="1CFE01B7" w14:textId="77777777" w:rsidR="009E208C" w:rsidRPr="009E208C" w:rsidRDefault="009E208C" w:rsidP="009E208C">
      <w:pPr>
        <w:suppressAutoHyphens w:val="0"/>
        <w:jc w:val="both"/>
        <w:rPr>
          <w:rFonts w:ascii="Arial" w:hAnsi="Arial" w:cs="Arial"/>
          <w:lang w:val="es-419" w:eastAsia="es-ES"/>
        </w:rPr>
      </w:pPr>
    </w:p>
    <w:p w14:paraId="57947FCD" w14:textId="76FCEA2F" w:rsidR="009E208C" w:rsidRPr="009E208C" w:rsidRDefault="00E56571" w:rsidP="009E208C">
      <w:pPr>
        <w:suppressAutoHyphens w:val="0"/>
        <w:jc w:val="both"/>
        <w:rPr>
          <w:rFonts w:ascii="Arial" w:hAnsi="Arial" w:cs="Arial"/>
          <w:lang w:val="es-419" w:eastAsia="es-ES"/>
        </w:rPr>
      </w:pPr>
      <w:r w:rsidRPr="00E56571">
        <w:rPr>
          <w:rFonts w:ascii="Arial" w:hAnsi="Arial" w:cs="Arial"/>
          <w:lang w:val="es-419" w:eastAsia="es-ES"/>
        </w:rPr>
        <w:t>En las condiciones expuestas puede concluirse sin lugar a mayores disquisiciones que la notificación por emplazamiento de la Constructora Corfiamérica S.A.S., no fue practicada “en forma legal” toda vez que no se dio publicidad a la información incluida en el Registro Nacional de Personas Emplazadas, instrumento que, dicho sea de paso, de acuerdo con el artículo 10 del Decreto 806 de 2020, en la actualidad es el único instrumento para cumplir con ese cometido.</w:t>
      </w:r>
    </w:p>
    <w:p w14:paraId="04F5FC2B" w14:textId="77777777" w:rsidR="009E208C" w:rsidRPr="009E208C" w:rsidRDefault="009E208C" w:rsidP="009E208C">
      <w:pPr>
        <w:suppressAutoHyphens w:val="0"/>
        <w:jc w:val="both"/>
        <w:rPr>
          <w:rFonts w:ascii="Arial" w:hAnsi="Arial" w:cs="Arial"/>
          <w:lang w:eastAsia="es-ES"/>
        </w:rPr>
      </w:pPr>
    </w:p>
    <w:p w14:paraId="6BD7BD9C" w14:textId="77777777" w:rsidR="009E208C" w:rsidRPr="009E208C" w:rsidRDefault="009E208C" w:rsidP="009E208C">
      <w:pPr>
        <w:suppressAutoHyphens w:val="0"/>
        <w:jc w:val="both"/>
        <w:rPr>
          <w:rFonts w:ascii="Arial" w:hAnsi="Arial" w:cs="Arial"/>
          <w:lang w:eastAsia="es-ES"/>
        </w:rPr>
      </w:pPr>
    </w:p>
    <w:p w14:paraId="4E91E828" w14:textId="77777777" w:rsidR="009E208C" w:rsidRPr="009E208C" w:rsidRDefault="009E208C" w:rsidP="009E208C">
      <w:pPr>
        <w:suppressAutoHyphens w:val="0"/>
        <w:jc w:val="both"/>
        <w:rPr>
          <w:rFonts w:ascii="Arial" w:hAnsi="Arial" w:cs="Arial"/>
          <w:lang w:eastAsia="es-ES"/>
        </w:rPr>
      </w:pPr>
    </w:p>
    <w:p w14:paraId="76D1DAE7" w14:textId="77777777" w:rsidR="00A0693D" w:rsidRPr="009E208C" w:rsidRDefault="00A0693D" w:rsidP="009E208C">
      <w:pPr>
        <w:autoSpaceDE w:val="0"/>
        <w:autoSpaceDN w:val="0"/>
        <w:adjustRightInd w:val="0"/>
        <w:spacing w:line="276" w:lineRule="auto"/>
        <w:jc w:val="center"/>
        <w:rPr>
          <w:rFonts w:ascii="Arial" w:hAnsi="Arial" w:cs="Arial"/>
          <w:b/>
          <w:bCs/>
          <w:spacing w:val="12"/>
          <w:sz w:val="24"/>
          <w:szCs w:val="24"/>
        </w:rPr>
      </w:pPr>
      <w:r w:rsidRPr="009E208C">
        <w:rPr>
          <w:rFonts w:ascii="Arial" w:hAnsi="Arial" w:cs="Arial"/>
          <w:b/>
          <w:bCs/>
          <w:spacing w:val="12"/>
          <w:sz w:val="24"/>
          <w:szCs w:val="24"/>
        </w:rPr>
        <w:t>REPÚBLICA DE COLOMBIA</w:t>
      </w:r>
    </w:p>
    <w:p w14:paraId="3BA12EFD" w14:textId="2A2B6A68" w:rsidR="00A0693D" w:rsidRPr="009E208C" w:rsidRDefault="00D84AD7" w:rsidP="009E208C">
      <w:pPr>
        <w:spacing w:line="276" w:lineRule="auto"/>
        <w:jc w:val="center"/>
        <w:rPr>
          <w:rFonts w:ascii="Arial" w:hAnsi="Arial" w:cs="Arial"/>
          <w:b/>
          <w:bCs/>
          <w:spacing w:val="12"/>
          <w:sz w:val="24"/>
          <w:szCs w:val="24"/>
        </w:rPr>
      </w:pPr>
      <w:r w:rsidRPr="009E208C">
        <w:rPr>
          <w:rFonts w:ascii="Arial" w:hAnsi="Arial" w:cs="Arial"/>
          <w:b/>
          <w:noProof/>
          <w:spacing w:val="12"/>
          <w:sz w:val="24"/>
          <w:szCs w:val="24"/>
        </w:rPr>
        <w:object w:dxaOrig="3090" w:dyaOrig="3285" w14:anchorId="6CE3D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1in;mso-width-percent:0;mso-height-percent:0;mso-width-percent:0;mso-height-percent:0" o:ole="" fillcolor="window">
            <v:imagedata r:id="rId12" o:title=""/>
          </v:shape>
          <o:OLEObject Type="Embed" ProgID="PBrush" ShapeID="_x0000_i1025" DrawAspect="Content" ObjectID="_1668841807" r:id="rId13"/>
        </w:object>
      </w:r>
    </w:p>
    <w:p w14:paraId="2460B6D8" w14:textId="11AF31D2" w:rsidR="00A0693D" w:rsidRPr="009E208C" w:rsidRDefault="00A0693D" w:rsidP="009E208C">
      <w:pPr>
        <w:spacing w:line="276" w:lineRule="auto"/>
        <w:rPr>
          <w:rFonts w:ascii="Arial" w:hAnsi="Arial" w:cs="Arial"/>
          <w:b/>
          <w:bCs/>
          <w:spacing w:val="12"/>
          <w:sz w:val="24"/>
          <w:szCs w:val="24"/>
        </w:rPr>
      </w:pPr>
      <w:r w:rsidRPr="009E208C">
        <w:rPr>
          <w:rFonts w:ascii="Arial" w:hAnsi="Arial" w:cs="Arial"/>
          <w:b/>
          <w:bCs/>
          <w:spacing w:val="12"/>
          <w:sz w:val="24"/>
          <w:szCs w:val="24"/>
        </w:rPr>
        <w:tab/>
      </w:r>
    </w:p>
    <w:p w14:paraId="1CD16390" w14:textId="77777777" w:rsidR="00A0693D" w:rsidRPr="009E208C" w:rsidRDefault="00A0693D" w:rsidP="009E208C">
      <w:pPr>
        <w:autoSpaceDE w:val="0"/>
        <w:autoSpaceDN w:val="0"/>
        <w:adjustRightInd w:val="0"/>
        <w:spacing w:line="276" w:lineRule="auto"/>
        <w:jc w:val="center"/>
        <w:rPr>
          <w:rFonts w:ascii="Arial" w:hAnsi="Arial" w:cs="Arial"/>
          <w:b/>
          <w:bCs/>
          <w:spacing w:val="12"/>
          <w:sz w:val="24"/>
          <w:szCs w:val="24"/>
        </w:rPr>
      </w:pPr>
      <w:r w:rsidRPr="009E208C">
        <w:rPr>
          <w:rFonts w:ascii="Arial" w:hAnsi="Arial" w:cs="Arial"/>
          <w:b/>
          <w:bCs/>
          <w:spacing w:val="12"/>
          <w:sz w:val="24"/>
          <w:szCs w:val="24"/>
        </w:rPr>
        <w:t>TRIBUNAL SUPERIOR DEL DISTRITO JUDICIAL DE PEREIRA</w:t>
      </w:r>
    </w:p>
    <w:p w14:paraId="27E53F2A" w14:textId="77777777" w:rsidR="00A0693D" w:rsidRPr="009E208C" w:rsidRDefault="00A0693D" w:rsidP="009E208C">
      <w:pPr>
        <w:autoSpaceDE w:val="0"/>
        <w:autoSpaceDN w:val="0"/>
        <w:adjustRightInd w:val="0"/>
        <w:spacing w:line="276" w:lineRule="auto"/>
        <w:jc w:val="center"/>
        <w:rPr>
          <w:rFonts w:ascii="Arial" w:hAnsi="Arial" w:cs="Arial"/>
          <w:b/>
          <w:bCs/>
          <w:spacing w:val="12"/>
          <w:sz w:val="24"/>
          <w:szCs w:val="24"/>
        </w:rPr>
      </w:pPr>
      <w:r w:rsidRPr="009E208C">
        <w:rPr>
          <w:rFonts w:ascii="Arial" w:hAnsi="Arial" w:cs="Arial"/>
          <w:b/>
          <w:bCs/>
          <w:spacing w:val="12"/>
          <w:sz w:val="24"/>
          <w:szCs w:val="24"/>
        </w:rPr>
        <w:t>SALA CUARTA DE DECISIÓN LABORAL</w:t>
      </w:r>
    </w:p>
    <w:p w14:paraId="20B4FC69" w14:textId="77777777" w:rsidR="00A0693D" w:rsidRPr="009E208C" w:rsidRDefault="00A0693D" w:rsidP="009E208C">
      <w:pPr>
        <w:autoSpaceDE w:val="0"/>
        <w:autoSpaceDN w:val="0"/>
        <w:adjustRightInd w:val="0"/>
        <w:spacing w:line="276" w:lineRule="auto"/>
        <w:jc w:val="center"/>
        <w:rPr>
          <w:rFonts w:ascii="Arial" w:hAnsi="Arial" w:cs="Arial"/>
          <w:b/>
          <w:bCs/>
          <w:spacing w:val="12"/>
          <w:sz w:val="24"/>
          <w:szCs w:val="24"/>
        </w:rPr>
      </w:pPr>
      <w:r w:rsidRPr="009E208C">
        <w:rPr>
          <w:rFonts w:ascii="Arial" w:hAnsi="Arial" w:cs="Arial"/>
          <w:b/>
          <w:bCs/>
          <w:spacing w:val="12"/>
          <w:sz w:val="24"/>
          <w:szCs w:val="24"/>
        </w:rPr>
        <w:t xml:space="preserve"> </w:t>
      </w:r>
    </w:p>
    <w:p w14:paraId="5A440CED" w14:textId="19613F76" w:rsidR="00A0693D" w:rsidRPr="00817192" w:rsidRDefault="00817192" w:rsidP="009E208C">
      <w:pPr>
        <w:autoSpaceDE w:val="0"/>
        <w:autoSpaceDN w:val="0"/>
        <w:adjustRightInd w:val="0"/>
        <w:spacing w:line="276" w:lineRule="auto"/>
        <w:jc w:val="center"/>
        <w:rPr>
          <w:rFonts w:ascii="Arial" w:hAnsi="Arial" w:cs="Arial"/>
          <w:bCs/>
          <w:spacing w:val="12"/>
          <w:sz w:val="24"/>
          <w:szCs w:val="24"/>
        </w:rPr>
      </w:pPr>
      <w:r w:rsidRPr="00817192">
        <w:rPr>
          <w:rFonts w:ascii="Arial" w:hAnsi="Arial" w:cs="Arial"/>
          <w:bCs/>
          <w:spacing w:val="12"/>
          <w:sz w:val="24"/>
          <w:szCs w:val="24"/>
        </w:rPr>
        <w:t>Magistrada Ponente</w:t>
      </w:r>
      <w:r w:rsidR="00A0693D" w:rsidRPr="00817192">
        <w:rPr>
          <w:rFonts w:ascii="Arial" w:hAnsi="Arial" w:cs="Arial"/>
          <w:bCs/>
          <w:spacing w:val="12"/>
          <w:sz w:val="24"/>
          <w:szCs w:val="24"/>
        </w:rPr>
        <w:t xml:space="preserve">: </w:t>
      </w:r>
    </w:p>
    <w:p w14:paraId="7FB0D68E" w14:textId="60E644D7" w:rsidR="00A0693D" w:rsidRPr="009E208C" w:rsidRDefault="00A0693D" w:rsidP="009E208C">
      <w:pPr>
        <w:autoSpaceDE w:val="0"/>
        <w:autoSpaceDN w:val="0"/>
        <w:adjustRightInd w:val="0"/>
        <w:spacing w:line="276" w:lineRule="auto"/>
        <w:jc w:val="center"/>
        <w:rPr>
          <w:rFonts w:ascii="Arial" w:hAnsi="Arial" w:cs="Arial"/>
          <w:b/>
          <w:bCs/>
          <w:spacing w:val="12"/>
          <w:sz w:val="24"/>
          <w:szCs w:val="24"/>
        </w:rPr>
      </w:pPr>
      <w:r w:rsidRPr="009E208C">
        <w:rPr>
          <w:rFonts w:ascii="Arial" w:hAnsi="Arial" w:cs="Arial"/>
          <w:b/>
          <w:bCs/>
          <w:spacing w:val="12"/>
          <w:sz w:val="24"/>
          <w:szCs w:val="24"/>
        </w:rPr>
        <w:t>ALEJANDRA MARÍA HENAO PALACIO</w:t>
      </w:r>
    </w:p>
    <w:p w14:paraId="7CEBE63C" w14:textId="77777777" w:rsidR="00A0693D" w:rsidRPr="009E208C" w:rsidRDefault="00A0693D" w:rsidP="009E208C">
      <w:pPr>
        <w:autoSpaceDE w:val="0"/>
        <w:autoSpaceDN w:val="0"/>
        <w:adjustRightInd w:val="0"/>
        <w:spacing w:line="276" w:lineRule="auto"/>
        <w:jc w:val="center"/>
        <w:rPr>
          <w:rFonts w:ascii="Arial" w:eastAsia="Arial Narrow" w:hAnsi="Arial" w:cs="Arial"/>
          <w:b/>
          <w:bCs/>
          <w:sz w:val="24"/>
          <w:szCs w:val="24"/>
        </w:rPr>
      </w:pPr>
    </w:p>
    <w:tbl>
      <w:tblPr>
        <w:tblStyle w:val="Tablaconcuadrcula"/>
        <w:tblW w:w="90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668"/>
        <w:gridCol w:w="7404"/>
      </w:tblGrid>
      <w:tr w:rsidR="009E208C" w:rsidRPr="009E208C" w14:paraId="146D0A98" w14:textId="77777777" w:rsidTr="00817192">
        <w:tc>
          <w:tcPr>
            <w:tcW w:w="1668" w:type="dxa"/>
            <w:vAlign w:val="center"/>
          </w:tcPr>
          <w:p w14:paraId="07FEBC8C" w14:textId="7C8A84DB" w:rsidR="00A0693D" w:rsidRPr="009E208C" w:rsidRDefault="00A0693D" w:rsidP="009E208C">
            <w:pPr>
              <w:rPr>
                <w:rFonts w:ascii="Arial" w:eastAsia="Arial Narrow" w:hAnsi="Arial" w:cs="Arial"/>
                <w:sz w:val="22"/>
                <w:szCs w:val="24"/>
              </w:rPr>
            </w:pPr>
            <w:r w:rsidRPr="009E208C">
              <w:rPr>
                <w:rFonts w:ascii="Arial" w:eastAsia="Arial Narrow" w:hAnsi="Arial" w:cs="Arial"/>
                <w:sz w:val="22"/>
                <w:szCs w:val="24"/>
              </w:rPr>
              <w:t>Demandante</w:t>
            </w:r>
          </w:p>
        </w:tc>
        <w:tc>
          <w:tcPr>
            <w:tcW w:w="7404" w:type="dxa"/>
          </w:tcPr>
          <w:p w14:paraId="52940ABE" w14:textId="3E7FFEF1" w:rsidR="00A0693D" w:rsidRPr="009E208C" w:rsidRDefault="00817192" w:rsidP="009E208C">
            <w:pPr>
              <w:jc w:val="both"/>
              <w:rPr>
                <w:rFonts w:ascii="Arial" w:eastAsia="Arial" w:hAnsi="Arial" w:cs="Arial"/>
                <w:sz w:val="22"/>
                <w:szCs w:val="24"/>
              </w:rPr>
            </w:pPr>
            <w:r w:rsidRPr="009E208C">
              <w:rPr>
                <w:rFonts w:ascii="Arial" w:eastAsia="Arial" w:hAnsi="Arial" w:cs="Arial"/>
                <w:sz w:val="22"/>
                <w:szCs w:val="24"/>
              </w:rPr>
              <w:t>Marco Javier Rico Castrillón</w:t>
            </w:r>
          </w:p>
        </w:tc>
      </w:tr>
      <w:tr w:rsidR="009E208C" w:rsidRPr="009E208C" w14:paraId="463486B8" w14:textId="77777777" w:rsidTr="00817192">
        <w:tc>
          <w:tcPr>
            <w:tcW w:w="1668" w:type="dxa"/>
            <w:vAlign w:val="center"/>
          </w:tcPr>
          <w:p w14:paraId="363C2E74" w14:textId="6F2BC0A6" w:rsidR="00A0693D" w:rsidRPr="009E208C" w:rsidRDefault="00A0693D" w:rsidP="009E208C">
            <w:pPr>
              <w:rPr>
                <w:rFonts w:ascii="Arial" w:eastAsia="Arial Narrow" w:hAnsi="Arial" w:cs="Arial"/>
                <w:sz w:val="22"/>
                <w:szCs w:val="24"/>
              </w:rPr>
            </w:pPr>
            <w:r w:rsidRPr="009E208C">
              <w:rPr>
                <w:rFonts w:ascii="Arial" w:eastAsia="Arial Narrow" w:hAnsi="Arial" w:cs="Arial"/>
                <w:sz w:val="22"/>
                <w:szCs w:val="24"/>
              </w:rPr>
              <w:t>Demandado</w:t>
            </w:r>
            <w:r w:rsidR="00817192">
              <w:rPr>
                <w:rFonts w:ascii="Arial" w:eastAsia="Arial Narrow" w:hAnsi="Arial" w:cs="Arial"/>
                <w:sz w:val="22"/>
                <w:szCs w:val="24"/>
              </w:rPr>
              <w:t>s</w:t>
            </w:r>
          </w:p>
        </w:tc>
        <w:tc>
          <w:tcPr>
            <w:tcW w:w="7404" w:type="dxa"/>
          </w:tcPr>
          <w:p w14:paraId="3DCEEBB0" w14:textId="7E5FD000" w:rsidR="00886704" w:rsidRPr="009E208C" w:rsidRDefault="00817192" w:rsidP="00817192">
            <w:pPr>
              <w:jc w:val="both"/>
              <w:rPr>
                <w:rFonts w:ascii="Arial" w:eastAsia="Arial" w:hAnsi="Arial" w:cs="Arial"/>
                <w:sz w:val="22"/>
                <w:szCs w:val="24"/>
              </w:rPr>
            </w:pPr>
            <w:r w:rsidRPr="009E208C">
              <w:rPr>
                <w:rFonts w:ascii="Arial" w:eastAsia="Arial" w:hAnsi="Arial" w:cs="Arial"/>
                <w:sz w:val="22"/>
                <w:szCs w:val="24"/>
              </w:rPr>
              <w:t xml:space="preserve">Constructora </w:t>
            </w:r>
            <w:proofErr w:type="spellStart"/>
            <w:r>
              <w:rPr>
                <w:rFonts w:ascii="Arial" w:eastAsia="Arial" w:hAnsi="Arial" w:cs="Arial"/>
                <w:sz w:val="22"/>
                <w:szCs w:val="24"/>
              </w:rPr>
              <w:t>Corfiamerica</w:t>
            </w:r>
            <w:proofErr w:type="spellEnd"/>
            <w:r>
              <w:rPr>
                <w:rFonts w:ascii="Arial" w:eastAsia="Arial" w:hAnsi="Arial" w:cs="Arial"/>
                <w:sz w:val="22"/>
                <w:szCs w:val="24"/>
              </w:rPr>
              <w:t xml:space="preserve"> </w:t>
            </w:r>
            <w:proofErr w:type="spellStart"/>
            <w:r>
              <w:rPr>
                <w:rFonts w:ascii="Arial" w:eastAsia="Arial" w:hAnsi="Arial" w:cs="Arial"/>
                <w:sz w:val="22"/>
                <w:szCs w:val="24"/>
              </w:rPr>
              <w:t>SAS</w:t>
            </w:r>
            <w:proofErr w:type="spellEnd"/>
            <w:r>
              <w:rPr>
                <w:rFonts w:ascii="Arial" w:eastAsia="Arial" w:hAnsi="Arial" w:cs="Arial"/>
                <w:sz w:val="22"/>
                <w:szCs w:val="24"/>
              </w:rPr>
              <w:t xml:space="preserve"> y </w:t>
            </w:r>
            <w:r w:rsidRPr="009E208C">
              <w:rPr>
                <w:rFonts w:ascii="Arial" w:eastAsia="Arial" w:hAnsi="Arial" w:cs="Arial"/>
                <w:sz w:val="22"/>
                <w:szCs w:val="24"/>
              </w:rPr>
              <w:t xml:space="preserve">Sociedad de Activos Especiales </w:t>
            </w:r>
            <w:r>
              <w:rPr>
                <w:rFonts w:ascii="Arial" w:eastAsia="Arial" w:hAnsi="Arial" w:cs="Arial"/>
                <w:sz w:val="22"/>
                <w:szCs w:val="24"/>
              </w:rPr>
              <w:t>SAS</w:t>
            </w:r>
          </w:p>
        </w:tc>
      </w:tr>
      <w:tr w:rsidR="009E208C" w:rsidRPr="009E208C" w14:paraId="71BD2E9E" w14:textId="77777777" w:rsidTr="00817192">
        <w:tc>
          <w:tcPr>
            <w:tcW w:w="1668" w:type="dxa"/>
            <w:vAlign w:val="center"/>
          </w:tcPr>
          <w:p w14:paraId="68211B21" w14:textId="77777777" w:rsidR="00A0693D" w:rsidRPr="009E208C" w:rsidRDefault="00A0693D" w:rsidP="009E208C">
            <w:pPr>
              <w:rPr>
                <w:rFonts w:ascii="Arial" w:eastAsia="Arial Narrow" w:hAnsi="Arial" w:cs="Arial"/>
                <w:sz w:val="22"/>
                <w:szCs w:val="24"/>
              </w:rPr>
            </w:pPr>
            <w:r w:rsidRPr="009E208C">
              <w:rPr>
                <w:rFonts w:ascii="Arial" w:eastAsia="Arial Narrow" w:hAnsi="Arial" w:cs="Arial"/>
                <w:sz w:val="22"/>
                <w:szCs w:val="24"/>
              </w:rPr>
              <w:t>Radicado</w:t>
            </w:r>
          </w:p>
        </w:tc>
        <w:tc>
          <w:tcPr>
            <w:tcW w:w="7404" w:type="dxa"/>
          </w:tcPr>
          <w:p w14:paraId="591ABC78" w14:textId="64C4DA7E" w:rsidR="00A0693D" w:rsidRPr="009E208C" w:rsidRDefault="00A0693D" w:rsidP="009E208C">
            <w:pPr>
              <w:jc w:val="both"/>
              <w:rPr>
                <w:rFonts w:ascii="Arial" w:eastAsia="Arial" w:hAnsi="Arial" w:cs="Arial"/>
                <w:sz w:val="22"/>
                <w:szCs w:val="24"/>
              </w:rPr>
            </w:pPr>
            <w:r w:rsidRPr="009E208C">
              <w:rPr>
                <w:rFonts w:ascii="Arial" w:eastAsia="Arial" w:hAnsi="Arial" w:cs="Arial"/>
                <w:sz w:val="22"/>
                <w:szCs w:val="24"/>
              </w:rPr>
              <w:t>66001-31-05-00</w:t>
            </w:r>
            <w:r w:rsidR="00E56882" w:rsidRPr="009E208C">
              <w:rPr>
                <w:rFonts w:ascii="Arial" w:eastAsia="Arial" w:hAnsi="Arial" w:cs="Arial"/>
                <w:sz w:val="22"/>
                <w:szCs w:val="24"/>
              </w:rPr>
              <w:t>4</w:t>
            </w:r>
            <w:r w:rsidRPr="009E208C">
              <w:rPr>
                <w:rFonts w:ascii="Arial" w:eastAsia="Arial" w:hAnsi="Arial" w:cs="Arial"/>
                <w:sz w:val="22"/>
                <w:szCs w:val="24"/>
              </w:rPr>
              <w:t>-201</w:t>
            </w:r>
            <w:r w:rsidR="00E56882" w:rsidRPr="009E208C">
              <w:rPr>
                <w:rFonts w:ascii="Arial" w:eastAsia="Arial" w:hAnsi="Arial" w:cs="Arial"/>
                <w:sz w:val="22"/>
                <w:szCs w:val="24"/>
              </w:rPr>
              <w:t>8</w:t>
            </w:r>
            <w:r w:rsidRPr="009E208C">
              <w:rPr>
                <w:rFonts w:ascii="Arial" w:eastAsia="Arial" w:hAnsi="Arial" w:cs="Arial"/>
                <w:sz w:val="22"/>
                <w:szCs w:val="24"/>
              </w:rPr>
              <w:t>-00</w:t>
            </w:r>
            <w:r w:rsidR="00E56882" w:rsidRPr="009E208C">
              <w:rPr>
                <w:rFonts w:ascii="Arial" w:eastAsia="Arial" w:hAnsi="Arial" w:cs="Arial"/>
                <w:sz w:val="22"/>
                <w:szCs w:val="24"/>
              </w:rPr>
              <w:t>123</w:t>
            </w:r>
            <w:r w:rsidRPr="009E208C">
              <w:rPr>
                <w:rFonts w:ascii="Arial" w:eastAsia="Arial" w:hAnsi="Arial" w:cs="Arial"/>
                <w:sz w:val="22"/>
                <w:szCs w:val="24"/>
              </w:rPr>
              <w:t>-01</w:t>
            </w:r>
          </w:p>
        </w:tc>
      </w:tr>
      <w:tr w:rsidR="009E208C" w:rsidRPr="009E208C" w14:paraId="57F77E33" w14:textId="77777777" w:rsidTr="00817192">
        <w:tc>
          <w:tcPr>
            <w:tcW w:w="1668" w:type="dxa"/>
            <w:vAlign w:val="center"/>
          </w:tcPr>
          <w:p w14:paraId="01B25A3D" w14:textId="77777777" w:rsidR="00A0693D" w:rsidRPr="009E208C" w:rsidRDefault="00A0693D" w:rsidP="009E208C">
            <w:pPr>
              <w:rPr>
                <w:rFonts w:ascii="Arial" w:eastAsia="Arial Narrow" w:hAnsi="Arial" w:cs="Arial"/>
                <w:sz w:val="22"/>
                <w:szCs w:val="24"/>
              </w:rPr>
            </w:pPr>
            <w:r w:rsidRPr="009E208C">
              <w:rPr>
                <w:rFonts w:ascii="Arial" w:eastAsia="Arial Narrow" w:hAnsi="Arial" w:cs="Arial"/>
                <w:sz w:val="22"/>
                <w:szCs w:val="24"/>
              </w:rPr>
              <w:t>Procedencia</w:t>
            </w:r>
          </w:p>
        </w:tc>
        <w:tc>
          <w:tcPr>
            <w:tcW w:w="7404" w:type="dxa"/>
          </w:tcPr>
          <w:p w14:paraId="323C8CEF" w14:textId="162C7B2D" w:rsidR="00A0693D" w:rsidRPr="009E208C" w:rsidRDefault="00817192" w:rsidP="009E208C">
            <w:pPr>
              <w:jc w:val="both"/>
              <w:rPr>
                <w:rFonts w:ascii="Arial" w:eastAsia="Arial" w:hAnsi="Arial" w:cs="Arial"/>
                <w:sz w:val="22"/>
                <w:szCs w:val="24"/>
                <w:lang w:eastAsia="zh-CN"/>
              </w:rPr>
            </w:pPr>
            <w:r w:rsidRPr="009E208C">
              <w:rPr>
                <w:rFonts w:ascii="Arial" w:eastAsia="Arial" w:hAnsi="Arial" w:cs="Arial"/>
                <w:sz w:val="22"/>
                <w:szCs w:val="24"/>
              </w:rPr>
              <w:t>Juzgado Cuarto Laboral del Circuito de Pereira</w:t>
            </w:r>
          </w:p>
        </w:tc>
      </w:tr>
      <w:tr w:rsidR="009E208C" w:rsidRPr="009E208C" w14:paraId="2F174271" w14:textId="77777777" w:rsidTr="00817192">
        <w:tc>
          <w:tcPr>
            <w:tcW w:w="1668" w:type="dxa"/>
            <w:vAlign w:val="center"/>
          </w:tcPr>
          <w:p w14:paraId="4CB13F0C" w14:textId="77777777" w:rsidR="00A0693D" w:rsidRPr="009E208C" w:rsidRDefault="00A0693D" w:rsidP="009E208C">
            <w:pPr>
              <w:rPr>
                <w:rFonts w:ascii="Arial" w:eastAsia="Arial Narrow" w:hAnsi="Arial" w:cs="Arial"/>
                <w:sz w:val="22"/>
                <w:szCs w:val="24"/>
              </w:rPr>
            </w:pPr>
            <w:r w:rsidRPr="009E208C">
              <w:rPr>
                <w:rFonts w:ascii="Arial" w:eastAsia="Arial Narrow" w:hAnsi="Arial" w:cs="Arial"/>
                <w:sz w:val="22"/>
                <w:szCs w:val="24"/>
              </w:rPr>
              <w:t>Tipo proceso</w:t>
            </w:r>
          </w:p>
        </w:tc>
        <w:tc>
          <w:tcPr>
            <w:tcW w:w="7404" w:type="dxa"/>
          </w:tcPr>
          <w:p w14:paraId="46CC8501" w14:textId="7645394B" w:rsidR="00A0693D" w:rsidRPr="009E208C" w:rsidRDefault="00817192" w:rsidP="009E208C">
            <w:pPr>
              <w:jc w:val="both"/>
              <w:rPr>
                <w:rFonts w:ascii="Arial" w:eastAsia="Arial Narrow" w:hAnsi="Arial" w:cs="Arial"/>
                <w:sz w:val="22"/>
                <w:szCs w:val="24"/>
              </w:rPr>
            </w:pPr>
            <w:r w:rsidRPr="009E208C">
              <w:rPr>
                <w:rFonts w:ascii="Arial" w:eastAsia="Arial Narrow" w:hAnsi="Arial" w:cs="Arial"/>
                <w:sz w:val="22"/>
                <w:szCs w:val="24"/>
              </w:rPr>
              <w:t xml:space="preserve">Ordinario Laboral </w:t>
            </w:r>
          </w:p>
        </w:tc>
      </w:tr>
      <w:tr w:rsidR="009E208C" w:rsidRPr="009E208C" w14:paraId="4D34B9AC" w14:textId="77777777" w:rsidTr="00817192">
        <w:tc>
          <w:tcPr>
            <w:tcW w:w="1668" w:type="dxa"/>
            <w:vAlign w:val="center"/>
          </w:tcPr>
          <w:p w14:paraId="2A5CC30B" w14:textId="77777777" w:rsidR="00A0693D" w:rsidRPr="009E208C" w:rsidRDefault="00A0693D" w:rsidP="009E208C">
            <w:pPr>
              <w:rPr>
                <w:rFonts w:ascii="Arial" w:eastAsia="Arial Narrow" w:hAnsi="Arial" w:cs="Arial"/>
                <w:sz w:val="22"/>
                <w:szCs w:val="24"/>
              </w:rPr>
            </w:pPr>
            <w:r w:rsidRPr="009E208C">
              <w:rPr>
                <w:rFonts w:ascii="Arial" w:eastAsia="Arial Narrow" w:hAnsi="Arial" w:cs="Arial"/>
                <w:sz w:val="22"/>
                <w:szCs w:val="24"/>
              </w:rPr>
              <w:t>Providencia</w:t>
            </w:r>
          </w:p>
        </w:tc>
        <w:tc>
          <w:tcPr>
            <w:tcW w:w="7404" w:type="dxa"/>
          </w:tcPr>
          <w:p w14:paraId="43B3363E" w14:textId="372644C9" w:rsidR="00A0693D" w:rsidRPr="009E208C" w:rsidRDefault="00817192" w:rsidP="009E208C">
            <w:pPr>
              <w:jc w:val="both"/>
              <w:rPr>
                <w:rFonts w:ascii="Arial" w:eastAsia="Arial Narrow" w:hAnsi="Arial" w:cs="Arial"/>
                <w:sz w:val="22"/>
                <w:szCs w:val="24"/>
              </w:rPr>
            </w:pPr>
            <w:r w:rsidRPr="009E208C">
              <w:rPr>
                <w:rFonts w:ascii="Arial" w:eastAsia="Arial Narrow" w:hAnsi="Arial" w:cs="Arial"/>
                <w:sz w:val="22"/>
                <w:szCs w:val="24"/>
              </w:rPr>
              <w:t xml:space="preserve">Auto Interlocutorio </w:t>
            </w:r>
          </w:p>
        </w:tc>
      </w:tr>
      <w:tr w:rsidR="009E208C" w:rsidRPr="009E208C" w14:paraId="202057F9" w14:textId="77777777" w:rsidTr="00817192">
        <w:tc>
          <w:tcPr>
            <w:tcW w:w="1668" w:type="dxa"/>
            <w:vAlign w:val="center"/>
          </w:tcPr>
          <w:p w14:paraId="7AC3CA75" w14:textId="48916B82" w:rsidR="00A0693D" w:rsidRPr="009E208C" w:rsidRDefault="00A0693D" w:rsidP="009E208C">
            <w:pPr>
              <w:rPr>
                <w:rFonts w:ascii="Arial" w:eastAsia="Arial Narrow" w:hAnsi="Arial" w:cs="Arial"/>
                <w:sz w:val="22"/>
                <w:szCs w:val="24"/>
              </w:rPr>
            </w:pPr>
            <w:r w:rsidRPr="009E208C">
              <w:rPr>
                <w:rFonts w:ascii="Arial" w:eastAsia="Arial Narrow" w:hAnsi="Arial" w:cs="Arial"/>
                <w:sz w:val="22"/>
                <w:szCs w:val="24"/>
              </w:rPr>
              <w:t>Decisión</w:t>
            </w:r>
          </w:p>
        </w:tc>
        <w:tc>
          <w:tcPr>
            <w:tcW w:w="7404" w:type="dxa"/>
          </w:tcPr>
          <w:p w14:paraId="443AD594" w14:textId="4A8675ED" w:rsidR="00A0693D" w:rsidRPr="00817192" w:rsidRDefault="00A0693D" w:rsidP="009E208C">
            <w:pPr>
              <w:rPr>
                <w:rFonts w:ascii="Arial" w:eastAsia="Arial Narrow" w:hAnsi="Arial" w:cs="Arial"/>
                <w:b/>
                <w:sz w:val="22"/>
                <w:szCs w:val="24"/>
              </w:rPr>
            </w:pPr>
            <w:r w:rsidRPr="00817192">
              <w:rPr>
                <w:rFonts w:ascii="Arial" w:eastAsia="Arial Narrow" w:hAnsi="Arial" w:cs="Arial"/>
                <w:b/>
                <w:sz w:val="22"/>
                <w:szCs w:val="24"/>
              </w:rPr>
              <w:t xml:space="preserve">DECLARA NULIDAD </w:t>
            </w:r>
          </w:p>
        </w:tc>
      </w:tr>
    </w:tbl>
    <w:p w14:paraId="49D6C2CE" w14:textId="77777777" w:rsidR="00A0693D" w:rsidRPr="009E208C" w:rsidRDefault="00A0693D" w:rsidP="009E208C">
      <w:pPr>
        <w:pStyle w:val="Sinespaciado"/>
        <w:spacing w:line="276" w:lineRule="auto"/>
        <w:jc w:val="right"/>
        <w:rPr>
          <w:rFonts w:ascii="Arial" w:hAnsi="Arial" w:cs="Arial"/>
          <w:sz w:val="24"/>
          <w:szCs w:val="24"/>
        </w:rPr>
      </w:pPr>
    </w:p>
    <w:p w14:paraId="7039EF9E" w14:textId="763BEF4C" w:rsidR="009351AC" w:rsidRPr="009E208C" w:rsidRDefault="009351AC" w:rsidP="009E208C">
      <w:pPr>
        <w:shd w:val="clear" w:color="auto" w:fill="FFFFFF" w:themeFill="background1"/>
        <w:spacing w:line="276" w:lineRule="auto"/>
        <w:jc w:val="center"/>
        <w:rPr>
          <w:rFonts w:ascii="Arial" w:hAnsi="Arial" w:cs="Arial"/>
          <w:spacing w:val="12"/>
          <w:sz w:val="24"/>
          <w:szCs w:val="24"/>
        </w:rPr>
      </w:pPr>
      <w:r w:rsidRPr="009E208C">
        <w:rPr>
          <w:rFonts w:ascii="Arial" w:hAnsi="Arial" w:cs="Arial"/>
          <w:spacing w:val="12"/>
          <w:sz w:val="24"/>
          <w:szCs w:val="24"/>
        </w:rPr>
        <w:t xml:space="preserve">Registro del proyecto: </w:t>
      </w:r>
      <w:r w:rsidR="009019B7" w:rsidRPr="009E208C">
        <w:rPr>
          <w:rFonts w:ascii="Arial" w:hAnsi="Arial" w:cs="Arial"/>
          <w:spacing w:val="12"/>
          <w:sz w:val="24"/>
          <w:szCs w:val="24"/>
        </w:rPr>
        <w:t>veinticuatro</w:t>
      </w:r>
      <w:r w:rsidRPr="009E208C">
        <w:rPr>
          <w:rFonts w:ascii="Arial" w:hAnsi="Arial" w:cs="Arial"/>
          <w:spacing w:val="12"/>
          <w:sz w:val="24"/>
          <w:szCs w:val="24"/>
        </w:rPr>
        <w:t xml:space="preserve"> (</w:t>
      </w:r>
      <w:r w:rsidR="009019B7" w:rsidRPr="009E208C">
        <w:rPr>
          <w:rFonts w:ascii="Arial" w:hAnsi="Arial" w:cs="Arial"/>
          <w:spacing w:val="12"/>
          <w:sz w:val="24"/>
          <w:szCs w:val="24"/>
        </w:rPr>
        <w:t>24</w:t>
      </w:r>
      <w:r w:rsidRPr="009E208C">
        <w:rPr>
          <w:rFonts w:ascii="Arial" w:hAnsi="Arial" w:cs="Arial"/>
          <w:spacing w:val="12"/>
          <w:sz w:val="24"/>
          <w:szCs w:val="24"/>
        </w:rPr>
        <w:t xml:space="preserve">) de </w:t>
      </w:r>
      <w:r w:rsidR="009019B7" w:rsidRPr="009E208C">
        <w:rPr>
          <w:rFonts w:ascii="Arial" w:hAnsi="Arial" w:cs="Arial"/>
          <w:spacing w:val="12"/>
          <w:sz w:val="24"/>
          <w:szCs w:val="24"/>
        </w:rPr>
        <w:t xml:space="preserve">noviembre </w:t>
      </w:r>
      <w:r w:rsidRPr="009E208C">
        <w:rPr>
          <w:rFonts w:ascii="Arial" w:hAnsi="Arial" w:cs="Arial"/>
          <w:spacing w:val="12"/>
          <w:sz w:val="24"/>
          <w:szCs w:val="24"/>
        </w:rPr>
        <w:t>de 2020</w:t>
      </w:r>
    </w:p>
    <w:p w14:paraId="79AA8026" w14:textId="6408DAD1" w:rsidR="009351AC" w:rsidRPr="009E208C" w:rsidRDefault="009351AC" w:rsidP="009E208C">
      <w:pPr>
        <w:shd w:val="clear" w:color="auto" w:fill="FFFFFF" w:themeFill="background1"/>
        <w:spacing w:line="276" w:lineRule="auto"/>
        <w:jc w:val="center"/>
        <w:rPr>
          <w:rFonts w:ascii="Arial" w:hAnsi="Arial" w:cs="Arial"/>
          <w:spacing w:val="12"/>
          <w:sz w:val="24"/>
          <w:szCs w:val="24"/>
        </w:rPr>
      </w:pPr>
      <w:r w:rsidRPr="009E208C">
        <w:rPr>
          <w:rFonts w:ascii="Arial" w:hAnsi="Arial" w:cs="Arial"/>
          <w:spacing w:val="12"/>
          <w:sz w:val="24"/>
          <w:szCs w:val="24"/>
        </w:rPr>
        <w:t xml:space="preserve">Acta de discusión No. </w:t>
      </w:r>
      <w:r w:rsidR="009019B7" w:rsidRPr="009E208C">
        <w:rPr>
          <w:rFonts w:ascii="Arial" w:hAnsi="Arial" w:cs="Arial"/>
          <w:spacing w:val="12"/>
          <w:sz w:val="24"/>
          <w:szCs w:val="24"/>
        </w:rPr>
        <w:t xml:space="preserve">178 </w:t>
      </w:r>
      <w:r w:rsidRPr="009E208C">
        <w:rPr>
          <w:rFonts w:ascii="Arial" w:hAnsi="Arial" w:cs="Arial"/>
          <w:spacing w:val="12"/>
          <w:sz w:val="24"/>
          <w:szCs w:val="24"/>
        </w:rPr>
        <w:t xml:space="preserve">del </w:t>
      </w:r>
      <w:r w:rsidR="009019B7" w:rsidRPr="009E208C">
        <w:rPr>
          <w:rFonts w:ascii="Arial" w:hAnsi="Arial" w:cs="Arial"/>
          <w:spacing w:val="12"/>
          <w:sz w:val="24"/>
          <w:szCs w:val="24"/>
        </w:rPr>
        <w:t>veinticuatro</w:t>
      </w:r>
      <w:r w:rsidRPr="009E208C">
        <w:rPr>
          <w:rFonts w:ascii="Arial" w:hAnsi="Arial" w:cs="Arial"/>
          <w:spacing w:val="12"/>
          <w:sz w:val="24"/>
          <w:szCs w:val="24"/>
        </w:rPr>
        <w:t xml:space="preserve"> (</w:t>
      </w:r>
      <w:r w:rsidR="009019B7" w:rsidRPr="009E208C">
        <w:rPr>
          <w:rFonts w:ascii="Arial" w:hAnsi="Arial" w:cs="Arial"/>
          <w:spacing w:val="12"/>
          <w:sz w:val="24"/>
          <w:szCs w:val="24"/>
        </w:rPr>
        <w:t>24</w:t>
      </w:r>
      <w:r w:rsidRPr="009E208C">
        <w:rPr>
          <w:rFonts w:ascii="Arial" w:hAnsi="Arial" w:cs="Arial"/>
          <w:spacing w:val="12"/>
          <w:sz w:val="24"/>
          <w:szCs w:val="24"/>
        </w:rPr>
        <w:t xml:space="preserve">) de </w:t>
      </w:r>
      <w:r w:rsidR="009019B7" w:rsidRPr="009E208C">
        <w:rPr>
          <w:rFonts w:ascii="Arial" w:hAnsi="Arial" w:cs="Arial"/>
          <w:spacing w:val="12"/>
          <w:sz w:val="24"/>
          <w:szCs w:val="24"/>
        </w:rPr>
        <w:t>noviembre</w:t>
      </w:r>
      <w:r w:rsidRPr="009E208C">
        <w:rPr>
          <w:rFonts w:ascii="Arial" w:hAnsi="Arial" w:cs="Arial"/>
          <w:spacing w:val="12"/>
          <w:sz w:val="24"/>
          <w:szCs w:val="24"/>
        </w:rPr>
        <w:t xml:space="preserve"> de 2020</w:t>
      </w:r>
    </w:p>
    <w:p w14:paraId="1D032678" w14:textId="77777777" w:rsidR="009351AC" w:rsidRPr="009E208C" w:rsidRDefault="009351AC" w:rsidP="009E208C">
      <w:pPr>
        <w:shd w:val="clear" w:color="auto" w:fill="FFFFFF" w:themeFill="background1"/>
        <w:spacing w:line="276" w:lineRule="auto"/>
        <w:jc w:val="center"/>
        <w:rPr>
          <w:rFonts w:ascii="Arial" w:hAnsi="Arial" w:cs="Arial"/>
          <w:spacing w:val="12"/>
          <w:sz w:val="24"/>
          <w:szCs w:val="24"/>
        </w:rPr>
      </w:pPr>
    </w:p>
    <w:p w14:paraId="672A6659" w14:textId="2F0A4C42" w:rsidR="007C67B5" w:rsidRPr="009E208C" w:rsidRDefault="009351AC" w:rsidP="009E208C">
      <w:pPr>
        <w:pStyle w:val="Sinespaciado"/>
        <w:spacing w:line="276" w:lineRule="auto"/>
        <w:jc w:val="center"/>
        <w:rPr>
          <w:rFonts w:ascii="Arial" w:hAnsi="Arial" w:cs="Arial"/>
          <w:spacing w:val="12"/>
          <w:sz w:val="24"/>
          <w:szCs w:val="24"/>
        </w:rPr>
      </w:pPr>
      <w:r w:rsidRPr="009E208C">
        <w:rPr>
          <w:rFonts w:ascii="Arial" w:hAnsi="Arial" w:cs="Arial"/>
          <w:spacing w:val="12"/>
          <w:sz w:val="24"/>
          <w:szCs w:val="24"/>
        </w:rPr>
        <w:t xml:space="preserve">Pereira, Risaralda, </w:t>
      </w:r>
      <w:r w:rsidR="009019B7" w:rsidRPr="009E208C">
        <w:rPr>
          <w:rFonts w:ascii="Arial" w:hAnsi="Arial" w:cs="Arial"/>
          <w:spacing w:val="12"/>
          <w:sz w:val="24"/>
          <w:szCs w:val="24"/>
        </w:rPr>
        <w:t>treinta</w:t>
      </w:r>
      <w:r w:rsidRPr="009E208C">
        <w:rPr>
          <w:rFonts w:ascii="Arial" w:hAnsi="Arial" w:cs="Arial"/>
          <w:spacing w:val="12"/>
          <w:sz w:val="24"/>
          <w:szCs w:val="24"/>
        </w:rPr>
        <w:t xml:space="preserve"> (</w:t>
      </w:r>
      <w:r w:rsidR="009019B7" w:rsidRPr="009E208C">
        <w:rPr>
          <w:rFonts w:ascii="Arial" w:hAnsi="Arial" w:cs="Arial"/>
          <w:spacing w:val="12"/>
          <w:sz w:val="24"/>
          <w:szCs w:val="24"/>
        </w:rPr>
        <w:t>30</w:t>
      </w:r>
      <w:r w:rsidRPr="009E208C">
        <w:rPr>
          <w:rFonts w:ascii="Arial" w:hAnsi="Arial" w:cs="Arial"/>
          <w:spacing w:val="12"/>
          <w:sz w:val="24"/>
          <w:szCs w:val="24"/>
        </w:rPr>
        <w:t xml:space="preserve">) de </w:t>
      </w:r>
      <w:r w:rsidR="009019B7" w:rsidRPr="009E208C">
        <w:rPr>
          <w:rFonts w:ascii="Arial" w:hAnsi="Arial" w:cs="Arial"/>
          <w:spacing w:val="12"/>
          <w:sz w:val="24"/>
          <w:szCs w:val="24"/>
        </w:rPr>
        <w:t>noviembre</w:t>
      </w:r>
      <w:r w:rsidRPr="009E208C">
        <w:rPr>
          <w:rFonts w:ascii="Arial" w:hAnsi="Arial" w:cs="Arial"/>
          <w:spacing w:val="12"/>
          <w:sz w:val="24"/>
          <w:szCs w:val="24"/>
        </w:rPr>
        <w:t xml:space="preserve"> de dos mil veinte (2020)</w:t>
      </w:r>
    </w:p>
    <w:p w14:paraId="2852F04E" w14:textId="77777777" w:rsidR="009351AC" w:rsidRPr="009E208C" w:rsidRDefault="009351AC" w:rsidP="009E208C">
      <w:pPr>
        <w:pStyle w:val="Sinespaciado"/>
        <w:spacing w:line="276" w:lineRule="auto"/>
        <w:rPr>
          <w:rFonts w:ascii="Arial" w:hAnsi="Arial" w:cs="Arial"/>
          <w:sz w:val="24"/>
          <w:szCs w:val="24"/>
        </w:rPr>
      </w:pPr>
    </w:p>
    <w:p w14:paraId="2D0BBFAB" w14:textId="77777777" w:rsidR="00E56882" w:rsidRPr="009E208C" w:rsidRDefault="00E56882" w:rsidP="009E208C">
      <w:pPr>
        <w:spacing w:line="276" w:lineRule="auto"/>
        <w:jc w:val="both"/>
        <w:rPr>
          <w:rFonts w:ascii="Arial" w:hAnsi="Arial" w:cs="Arial"/>
          <w:sz w:val="24"/>
          <w:szCs w:val="24"/>
        </w:rPr>
      </w:pPr>
    </w:p>
    <w:p w14:paraId="7273CB62" w14:textId="1E8250D3" w:rsidR="00C441F4" w:rsidRPr="009E208C" w:rsidRDefault="00E56882" w:rsidP="009E208C">
      <w:pPr>
        <w:shd w:val="clear" w:color="auto" w:fill="FFFFFF" w:themeFill="background1"/>
        <w:spacing w:line="276" w:lineRule="auto"/>
        <w:jc w:val="both"/>
        <w:rPr>
          <w:rFonts w:ascii="Arial" w:hAnsi="Arial" w:cs="Arial"/>
          <w:spacing w:val="12"/>
          <w:sz w:val="24"/>
          <w:szCs w:val="24"/>
        </w:rPr>
      </w:pPr>
      <w:r w:rsidRPr="009E208C">
        <w:rPr>
          <w:rFonts w:ascii="Arial" w:hAnsi="Arial" w:cs="Arial"/>
          <w:spacing w:val="12"/>
          <w:sz w:val="24"/>
          <w:szCs w:val="24"/>
        </w:rPr>
        <w:t>Sería del caso en el presente asunto</w:t>
      </w:r>
      <w:r w:rsidR="00B83772" w:rsidRPr="009E208C">
        <w:rPr>
          <w:rFonts w:ascii="Arial" w:hAnsi="Arial" w:cs="Arial"/>
          <w:spacing w:val="12"/>
          <w:sz w:val="24"/>
          <w:szCs w:val="24"/>
        </w:rPr>
        <w:t>,</w:t>
      </w:r>
      <w:r w:rsidRPr="009E208C">
        <w:rPr>
          <w:rFonts w:ascii="Arial" w:hAnsi="Arial" w:cs="Arial"/>
          <w:spacing w:val="12"/>
          <w:sz w:val="24"/>
          <w:szCs w:val="24"/>
        </w:rPr>
        <w:t xml:space="preserve"> correr traslado a las partes para alegaciones en segun</w:t>
      </w:r>
      <w:bookmarkStart w:id="0" w:name="_GoBack"/>
      <w:bookmarkEnd w:id="0"/>
      <w:r w:rsidRPr="009E208C">
        <w:rPr>
          <w:rFonts w:ascii="Arial" w:hAnsi="Arial" w:cs="Arial"/>
          <w:spacing w:val="12"/>
          <w:sz w:val="24"/>
          <w:szCs w:val="24"/>
        </w:rPr>
        <w:t>da instancia, de conformidad con el artículo 15 del Decreto 806 de 2020,</w:t>
      </w:r>
      <w:r w:rsidR="00B83772" w:rsidRPr="009E208C">
        <w:rPr>
          <w:rFonts w:ascii="Arial" w:hAnsi="Arial" w:cs="Arial"/>
          <w:spacing w:val="12"/>
          <w:sz w:val="24"/>
          <w:szCs w:val="24"/>
        </w:rPr>
        <w:t xml:space="preserve"> si no fuera porque</w:t>
      </w:r>
      <w:r w:rsidRPr="009E208C">
        <w:rPr>
          <w:rFonts w:ascii="Arial" w:hAnsi="Arial" w:cs="Arial"/>
          <w:spacing w:val="12"/>
          <w:sz w:val="24"/>
          <w:szCs w:val="24"/>
        </w:rPr>
        <w:t xml:space="preserve"> se advierte una situación irregular q</w:t>
      </w:r>
      <w:r w:rsidR="00B83772" w:rsidRPr="009E208C">
        <w:rPr>
          <w:rFonts w:ascii="Arial" w:hAnsi="Arial" w:cs="Arial"/>
          <w:spacing w:val="12"/>
          <w:sz w:val="24"/>
          <w:szCs w:val="24"/>
        </w:rPr>
        <w:t xml:space="preserve">ue configura </w:t>
      </w:r>
      <w:r w:rsidR="00C0730C" w:rsidRPr="009E208C">
        <w:rPr>
          <w:rFonts w:ascii="Arial" w:hAnsi="Arial" w:cs="Arial"/>
          <w:spacing w:val="12"/>
          <w:sz w:val="24"/>
          <w:szCs w:val="24"/>
        </w:rPr>
        <w:t>una nulidad procesal</w:t>
      </w:r>
      <w:r w:rsidR="00C441F4" w:rsidRPr="009E208C">
        <w:rPr>
          <w:rFonts w:ascii="Arial" w:hAnsi="Arial" w:cs="Arial"/>
          <w:spacing w:val="12"/>
          <w:sz w:val="24"/>
          <w:szCs w:val="24"/>
        </w:rPr>
        <w:t xml:space="preserve"> que, ante la imposibilidad de sanearla, por cuanto quienes podrían hacerlo se encuentran ausentes del proceso, corresponde declarar de oficio.</w:t>
      </w:r>
    </w:p>
    <w:p w14:paraId="5F59A271" w14:textId="77777777" w:rsidR="00C441F4" w:rsidRPr="009E208C" w:rsidRDefault="00C441F4" w:rsidP="009E208C">
      <w:pPr>
        <w:spacing w:line="276" w:lineRule="auto"/>
        <w:jc w:val="both"/>
        <w:rPr>
          <w:rFonts w:ascii="Arial" w:hAnsi="Arial" w:cs="Arial"/>
          <w:b/>
          <w:bCs/>
          <w:spacing w:val="12"/>
          <w:sz w:val="24"/>
          <w:szCs w:val="24"/>
        </w:rPr>
      </w:pPr>
    </w:p>
    <w:p w14:paraId="4C5958F3" w14:textId="091970CC" w:rsidR="00A0693D" w:rsidRPr="009E208C" w:rsidRDefault="004D5BB9" w:rsidP="009E208C">
      <w:pPr>
        <w:spacing w:line="276" w:lineRule="auto"/>
        <w:jc w:val="center"/>
        <w:rPr>
          <w:rFonts w:ascii="Arial" w:hAnsi="Arial" w:cs="Arial"/>
          <w:b/>
          <w:bCs/>
          <w:spacing w:val="12"/>
          <w:sz w:val="24"/>
          <w:szCs w:val="24"/>
        </w:rPr>
      </w:pPr>
      <w:r w:rsidRPr="009E208C">
        <w:rPr>
          <w:rFonts w:ascii="Arial" w:hAnsi="Arial" w:cs="Arial"/>
          <w:b/>
          <w:bCs/>
          <w:spacing w:val="12"/>
          <w:sz w:val="24"/>
          <w:szCs w:val="24"/>
        </w:rPr>
        <w:t xml:space="preserve">I.  </w:t>
      </w:r>
      <w:r w:rsidR="00A0693D" w:rsidRPr="009E208C">
        <w:rPr>
          <w:rFonts w:ascii="Arial" w:hAnsi="Arial" w:cs="Arial"/>
          <w:b/>
          <w:bCs/>
          <w:spacing w:val="12"/>
          <w:sz w:val="24"/>
          <w:szCs w:val="24"/>
        </w:rPr>
        <w:t>ANTECEDENTES</w:t>
      </w:r>
    </w:p>
    <w:p w14:paraId="734B2CD5" w14:textId="0C73EB00" w:rsidR="00A0693D" w:rsidRPr="009E208C" w:rsidRDefault="00A0693D" w:rsidP="009E208C">
      <w:pPr>
        <w:spacing w:line="276" w:lineRule="auto"/>
        <w:jc w:val="both"/>
        <w:rPr>
          <w:rFonts w:ascii="Arial" w:hAnsi="Arial" w:cs="Arial"/>
          <w:b/>
          <w:bCs/>
          <w:sz w:val="24"/>
          <w:szCs w:val="24"/>
        </w:rPr>
      </w:pPr>
    </w:p>
    <w:p w14:paraId="64ED9B4C" w14:textId="663376F1" w:rsidR="000E091F" w:rsidRPr="009E208C" w:rsidRDefault="00C441F4" w:rsidP="009E208C">
      <w:pPr>
        <w:shd w:val="clear" w:color="auto" w:fill="FFFFFF" w:themeFill="background1"/>
        <w:spacing w:line="276" w:lineRule="auto"/>
        <w:jc w:val="both"/>
        <w:rPr>
          <w:rFonts w:ascii="Arial" w:hAnsi="Arial" w:cs="Arial"/>
          <w:spacing w:val="12"/>
          <w:sz w:val="24"/>
          <w:szCs w:val="24"/>
        </w:rPr>
      </w:pPr>
      <w:r w:rsidRPr="009E208C">
        <w:rPr>
          <w:rFonts w:ascii="Arial" w:hAnsi="Arial" w:cs="Arial"/>
          <w:spacing w:val="12"/>
          <w:sz w:val="24"/>
          <w:szCs w:val="24"/>
        </w:rPr>
        <w:t xml:space="preserve">En </w:t>
      </w:r>
      <w:r w:rsidR="00013A28" w:rsidRPr="009E208C">
        <w:rPr>
          <w:rFonts w:ascii="Arial" w:hAnsi="Arial" w:cs="Arial"/>
          <w:spacing w:val="12"/>
          <w:sz w:val="24"/>
          <w:szCs w:val="24"/>
        </w:rPr>
        <w:t xml:space="preserve">lo que interesa a esta decisión, se tiene que en </w:t>
      </w:r>
      <w:r w:rsidRPr="009E208C">
        <w:rPr>
          <w:rFonts w:ascii="Arial" w:hAnsi="Arial" w:cs="Arial"/>
          <w:spacing w:val="12"/>
          <w:sz w:val="24"/>
          <w:szCs w:val="24"/>
        </w:rPr>
        <w:t>el presente cas</w:t>
      </w:r>
      <w:r w:rsidR="00096812" w:rsidRPr="009E208C">
        <w:rPr>
          <w:rFonts w:ascii="Arial" w:hAnsi="Arial" w:cs="Arial"/>
          <w:spacing w:val="12"/>
          <w:sz w:val="24"/>
          <w:szCs w:val="24"/>
        </w:rPr>
        <w:t xml:space="preserve">o, el señor Marco Javier Rico Castrillón solicita que se declare la existencia de un contrato </w:t>
      </w:r>
      <w:r w:rsidR="00090D1F" w:rsidRPr="009E208C">
        <w:rPr>
          <w:rFonts w:ascii="Arial" w:hAnsi="Arial" w:cs="Arial"/>
          <w:spacing w:val="12"/>
          <w:sz w:val="24"/>
          <w:szCs w:val="24"/>
        </w:rPr>
        <w:t xml:space="preserve">de trabajo con la Constructora </w:t>
      </w:r>
      <w:proofErr w:type="spellStart"/>
      <w:r w:rsidR="00090D1F" w:rsidRPr="009E208C">
        <w:rPr>
          <w:rFonts w:ascii="Arial" w:hAnsi="Arial" w:cs="Arial"/>
          <w:spacing w:val="12"/>
          <w:sz w:val="24"/>
          <w:szCs w:val="24"/>
        </w:rPr>
        <w:t>Corfiamérica</w:t>
      </w:r>
      <w:proofErr w:type="spellEnd"/>
      <w:r w:rsidR="00090D1F" w:rsidRPr="009E208C">
        <w:rPr>
          <w:rFonts w:ascii="Arial" w:hAnsi="Arial" w:cs="Arial"/>
          <w:spacing w:val="12"/>
          <w:sz w:val="24"/>
          <w:szCs w:val="24"/>
        </w:rPr>
        <w:t xml:space="preserve"> S.A.S., en virtud del cual se le adeudan diferentes créditos laborales y sociales. Asimismo, peticiona que se declare que la Sociedad de Activos Especiales S.A.S. es solidariamente responsable </w:t>
      </w:r>
      <w:r w:rsidR="000E091F" w:rsidRPr="009E208C">
        <w:rPr>
          <w:rFonts w:ascii="Arial" w:hAnsi="Arial" w:cs="Arial"/>
          <w:spacing w:val="12"/>
          <w:sz w:val="24"/>
          <w:szCs w:val="24"/>
        </w:rPr>
        <w:t xml:space="preserve">de dichas obligaciones y </w:t>
      </w:r>
      <w:r w:rsidR="007130A7" w:rsidRPr="009E208C">
        <w:rPr>
          <w:rFonts w:ascii="Arial" w:hAnsi="Arial" w:cs="Arial"/>
          <w:spacing w:val="12"/>
          <w:sz w:val="24"/>
          <w:szCs w:val="24"/>
        </w:rPr>
        <w:t>se condene a las demandadas a cancelarlas</w:t>
      </w:r>
      <w:r w:rsidR="00767E1B" w:rsidRPr="009E208C">
        <w:rPr>
          <w:rFonts w:ascii="Arial" w:hAnsi="Arial" w:cs="Arial"/>
          <w:spacing w:val="12"/>
          <w:sz w:val="24"/>
          <w:szCs w:val="24"/>
        </w:rPr>
        <w:t xml:space="preserve">. </w:t>
      </w:r>
    </w:p>
    <w:p w14:paraId="48E3D767" w14:textId="67CB5845" w:rsidR="00767E1B" w:rsidRPr="009E208C" w:rsidRDefault="00767E1B" w:rsidP="009E208C">
      <w:pPr>
        <w:spacing w:line="276" w:lineRule="auto"/>
        <w:jc w:val="both"/>
        <w:rPr>
          <w:rFonts w:ascii="Arial" w:hAnsi="Arial" w:cs="Arial"/>
          <w:spacing w:val="12"/>
          <w:sz w:val="24"/>
          <w:szCs w:val="24"/>
        </w:rPr>
      </w:pPr>
    </w:p>
    <w:p w14:paraId="1D4019DF" w14:textId="36B4D5BA" w:rsidR="002F5813" w:rsidRPr="009E208C" w:rsidRDefault="007130A7" w:rsidP="009E208C">
      <w:pPr>
        <w:pStyle w:val="Prrafodelista"/>
        <w:spacing w:line="276" w:lineRule="auto"/>
        <w:ind w:left="0"/>
        <w:jc w:val="both"/>
        <w:rPr>
          <w:rFonts w:ascii="Arial" w:hAnsi="Arial" w:cs="Arial"/>
          <w:spacing w:val="12"/>
          <w:sz w:val="24"/>
          <w:szCs w:val="24"/>
        </w:rPr>
      </w:pPr>
      <w:r w:rsidRPr="009E208C">
        <w:rPr>
          <w:rFonts w:ascii="Arial" w:hAnsi="Arial" w:cs="Arial"/>
          <w:spacing w:val="12"/>
          <w:sz w:val="24"/>
          <w:szCs w:val="24"/>
        </w:rPr>
        <w:t xml:space="preserve">La Sociedad de Activos Especiales S.A.S. se notificó personalmente de la demanda (fol. 170). En cambio, como a pesar de recibir la citación para notificación personal y el aviso citatorio, la Constructora </w:t>
      </w:r>
      <w:proofErr w:type="spellStart"/>
      <w:r w:rsidRPr="009E208C">
        <w:rPr>
          <w:rFonts w:ascii="Arial" w:hAnsi="Arial" w:cs="Arial"/>
          <w:spacing w:val="12"/>
          <w:sz w:val="24"/>
          <w:szCs w:val="24"/>
        </w:rPr>
        <w:t>Corfiamérica</w:t>
      </w:r>
      <w:proofErr w:type="spellEnd"/>
      <w:r w:rsidRPr="009E208C">
        <w:rPr>
          <w:rFonts w:ascii="Arial" w:hAnsi="Arial" w:cs="Arial"/>
          <w:spacing w:val="12"/>
          <w:sz w:val="24"/>
          <w:szCs w:val="24"/>
        </w:rPr>
        <w:t xml:space="preserve"> S.A.S. no compareció a enterarse de la admisión de la demanda, en proveído del 16 de agosto de 2018 (fol. 192), conforme a lo reglado por el artículo 29 del Código Sustantivo de Trabajo y de la Seguridad Social, </w:t>
      </w:r>
      <w:r w:rsidR="000061D0" w:rsidRPr="009E208C">
        <w:rPr>
          <w:rFonts w:ascii="Arial" w:hAnsi="Arial" w:cs="Arial"/>
          <w:spacing w:val="12"/>
          <w:sz w:val="24"/>
          <w:szCs w:val="24"/>
        </w:rPr>
        <w:t xml:space="preserve">se le designó curador </w:t>
      </w:r>
      <w:r w:rsidR="000061D0" w:rsidRPr="009E208C">
        <w:rPr>
          <w:rFonts w:ascii="Arial" w:hAnsi="Arial" w:cs="Arial"/>
          <w:i/>
          <w:iCs/>
          <w:spacing w:val="12"/>
          <w:sz w:val="24"/>
          <w:szCs w:val="24"/>
        </w:rPr>
        <w:t xml:space="preserve">ad </w:t>
      </w:r>
      <w:proofErr w:type="spellStart"/>
      <w:r w:rsidR="000061D0" w:rsidRPr="009E208C">
        <w:rPr>
          <w:rFonts w:ascii="Arial" w:hAnsi="Arial" w:cs="Arial"/>
          <w:i/>
          <w:iCs/>
          <w:spacing w:val="12"/>
          <w:sz w:val="24"/>
          <w:szCs w:val="24"/>
        </w:rPr>
        <w:t>litem</w:t>
      </w:r>
      <w:proofErr w:type="spellEnd"/>
      <w:r w:rsidR="000061D0" w:rsidRPr="009E208C">
        <w:rPr>
          <w:rFonts w:ascii="Arial" w:hAnsi="Arial" w:cs="Arial"/>
          <w:spacing w:val="12"/>
          <w:sz w:val="24"/>
          <w:szCs w:val="24"/>
        </w:rPr>
        <w:t xml:space="preserve"> y </w:t>
      </w:r>
      <w:r w:rsidRPr="009E208C">
        <w:rPr>
          <w:rFonts w:ascii="Arial" w:hAnsi="Arial" w:cs="Arial"/>
          <w:spacing w:val="12"/>
          <w:sz w:val="24"/>
          <w:szCs w:val="24"/>
        </w:rPr>
        <w:t>se dispuso su emplazamiento</w:t>
      </w:r>
      <w:r w:rsidR="000061D0" w:rsidRPr="009E208C">
        <w:rPr>
          <w:rFonts w:ascii="Arial" w:hAnsi="Arial" w:cs="Arial"/>
          <w:spacing w:val="12"/>
          <w:sz w:val="24"/>
          <w:szCs w:val="24"/>
        </w:rPr>
        <w:t xml:space="preserve"> bajo las reglas del artículo 108 del Código General del Proceso. </w:t>
      </w:r>
    </w:p>
    <w:p w14:paraId="5278020F" w14:textId="60F3C9D8" w:rsidR="0017117B" w:rsidRPr="009E208C" w:rsidRDefault="0017117B" w:rsidP="009E208C">
      <w:pPr>
        <w:pStyle w:val="Prrafodelista"/>
        <w:spacing w:line="276" w:lineRule="auto"/>
        <w:ind w:left="0"/>
        <w:jc w:val="both"/>
        <w:rPr>
          <w:rFonts w:ascii="Arial" w:hAnsi="Arial" w:cs="Arial"/>
          <w:spacing w:val="12"/>
          <w:sz w:val="24"/>
          <w:szCs w:val="24"/>
        </w:rPr>
      </w:pPr>
    </w:p>
    <w:p w14:paraId="03935FDB" w14:textId="2113BD3F" w:rsidR="0017117B" w:rsidRPr="009E208C" w:rsidRDefault="00476041" w:rsidP="009E208C">
      <w:pPr>
        <w:pStyle w:val="Prrafodelista"/>
        <w:spacing w:line="276" w:lineRule="auto"/>
        <w:ind w:left="0"/>
        <w:jc w:val="both"/>
        <w:rPr>
          <w:rFonts w:ascii="Arial" w:hAnsi="Arial" w:cs="Arial"/>
          <w:spacing w:val="12"/>
          <w:sz w:val="24"/>
          <w:szCs w:val="24"/>
        </w:rPr>
      </w:pPr>
      <w:r w:rsidRPr="009E208C">
        <w:rPr>
          <w:rFonts w:ascii="Arial" w:hAnsi="Arial" w:cs="Arial"/>
          <w:spacing w:val="12"/>
          <w:sz w:val="24"/>
          <w:szCs w:val="24"/>
        </w:rPr>
        <w:t>El emplazamiento fue publicado en un diario de circulación nacional, el 26 de agosto de 2018, según lo acredita la copia simple del mismo, que reposa a folio 196</w:t>
      </w:r>
      <w:r w:rsidR="00A43BF6" w:rsidRPr="009E208C">
        <w:rPr>
          <w:rFonts w:ascii="Arial" w:hAnsi="Arial" w:cs="Arial"/>
          <w:spacing w:val="12"/>
          <w:sz w:val="24"/>
          <w:szCs w:val="24"/>
        </w:rPr>
        <w:t xml:space="preserve"> y como se infiere de </w:t>
      </w:r>
      <w:r w:rsidR="001F608C" w:rsidRPr="009E208C">
        <w:rPr>
          <w:rFonts w:ascii="Arial" w:hAnsi="Arial" w:cs="Arial"/>
          <w:spacing w:val="12"/>
          <w:sz w:val="24"/>
          <w:szCs w:val="24"/>
        </w:rPr>
        <w:t>la observación del folio 207, el 16 de noviembre de 2018 se habría efectuado la inscripción del proceso con la que se pretendió cumplir con el registro nacional de personas emplazadas; no obstante, en ésta pieza documental no aparece</w:t>
      </w:r>
      <w:r w:rsidR="00D25ED9" w:rsidRPr="009E208C">
        <w:rPr>
          <w:rFonts w:ascii="Arial" w:hAnsi="Arial" w:cs="Arial"/>
          <w:spacing w:val="12"/>
          <w:sz w:val="24"/>
          <w:szCs w:val="24"/>
        </w:rPr>
        <w:t xml:space="preserve">n </w:t>
      </w:r>
      <w:proofErr w:type="spellStart"/>
      <w:r w:rsidR="00D25ED9" w:rsidRPr="009E208C">
        <w:rPr>
          <w:rFonts w:ascii="Arial" w:hAnsi="Arial" w:cs="Arial"/>
          <w:spacing w:val="12"/>
          <w:sz w:val="24"/>
          <w:szCs w:val="24"/>
        </w:rPr>
        <w:t>lo</w:t>
      </w:r>
      <w:proofErr w:type="spellEnd"/>
      <w:r w:rsidR="00D25ED9" w:rsidRPr="009E208C">
        <w:rPr>
          <w:rFonts w:ascii="Arial" w:hAnsi="Arial" w:cs="Arial"/>
          <w:spacing w:val="12"/>
          <w:sz w:val="24"/>
          <w:szCs w:val="24"/>
        </w:rPr>
        <w:t xml:space="preserve"> nombres de</w:t>
      </w:r>
      <w:r w:rsidR="001F608C" w:rsidRPr="009E208C">
        <w:rPr>
          <w:rFonts w:ascii="Arial" w:hAnsi="Arial" w:cs="Arial"/>
          <w:spacing w:val="12"/>
          <w:sz w:val="24"/>
          <w:szCs w:val="24"/>
        </w:rPr>
        <w:t xml:space="preserve"> los sujetos que integran las partes, el nombre del emplazado, ni su número de identificación. </w:t>
      </w:r>
    </w:p>
    <w:p w14:paraId="3670B27F" w14:textId="77777777" w:rsidR="0017117B" w:rsidRPr="009E208C" w:rsidRDefault="0017117B" w:rsidP="009E208C">
      <w:pPr>
        <w:pStyle w:val="Prrafodelista"/>
        <w:spacing w:line="276" w:lineRule="auto"/>
        <w:ind w:left="0"/>
        <w:jc w:val="both"/>
        <w:rPr>
          <w:rFonts w:ascii="Arial" w:hAnsi="Arial" w:cs="Arial"/>
          <w:spacing w:val="12"/>
          <w:sz w:val="24"/>
          <w:szCs w:val="24"/>
        </w:rPr>
      </w:pPr>
    </w:p>
    <w:p w14:paraId="2A124116" w14:textId="51A1D26A" w:rsidR="00B55DA9" w:rsidRPr="009E208C" w:rsidRDefault="004D5BB9" w:rsidP="009E208C">
      <w:pPr>
        <w:pStyle w:val="Prrafodelista"/>
        <w:spacing w:line="276" w:lineRule="auto"/>
        <w:ind w:left="0"/>
        <w:jc w:val="center"/>
        <w:rPr>
          <w:rFonts w:ascii="Arial" w:hAnsi="Arial" w:cs="Arial"/>
          <w:b/>
          <w:bCs/>
          <w:spacing w:val="12"/>
          <w:sz w:val="24"/>
          <w:szCs w:val="24"/>
        </w:rPr>
      </w:pPr>
      <w:r w:rsidRPr="009E208C">
        <w:rPr>
          <w:rFonts w:ascii="Arial" w:hAnsi="Arial" w:cs="Arial"/>
          <w:b/>
          <w:bCs/>
          <w:spacing w:val="12"/>
          <w:sz w:val="24"/>
          <w:szCs w:val="24"/>
        </w:rPr>
        <w:t xml:space="preserve">II. </w:t>
      </w:r>
      <w:r w:rsidR="00B55DA9" w:rsidRPr="009E208C">
        <w:rPr>
          <w:rFonts w:ascii="Arial" w:hAnsi="Arial" w:cs="Arial"/>
          <w:b/>
          <w:bCs/>
          <w:spacing w:val="12"/>
          <w:sz w:val="24"/>
          <w:szCs w:val="24"/>
        </w:rPr>
        <w:t xml:space="preserve">CONSIDERACIONES </w:t>
      </w:r>
    </w:p>
    <w:p w14:paraId="7E187FA9" w14:textId="77777777" w:rsidR="00C85283" w:rsidRPr="009E208C" w:rsidRDefault="00C85283" w:rsidP="009E208C">
      <w:pPr>
        <w:pStyle w:val="Prrafodelista"/>
        <w:spacing w:line="276" w:lineRule="auto"/>
        <w:ind w:left="0"/>
        <w:jc w:val="both"/>
        <w:rPr>
          <w:rFonts w:ascii="Arial" w:hAnsi="Arial" w:cs="Arial"/>
          <w:sz w:val="24"/>
          <w:szCs w:val="24"/>
        </w:rPr>
      </w:pPr>
    </w:p>
    <w:p w14:paraId="61E9D0A4" w14:textId="6CF10845" w:rsidR="0048590D" w:rsidRPr="009E208C" w:rsidRDefault="0017117B" w:rsidP="009E208C">
      <w:pPr>
        <w:spacing w:line="276" w:lineRule="auto"/>
        <w:jc w:val="both"/>
        <w:rPr>
          <w:rFonts w:ascii="Arial" w:hAnsi="Arial" w:cs="Arial"/>
          <w:spacing w:val="12"/>
          <w:sz w:val="24"/>
          <w:szCs w:val="24"/>
        </w:rPr>
      </w:pPr>
      <w:r w:rsidRPr="009E208C">
        <w:rPr>
          <w:rFonts w:ascii="Arial" w:hAnsi="Arial" w:cs="Arial"/>
          <w:spacing w:val="12"/>
          <w:sz w:val="24"/>
          <w:szCs w:val="24"/>
        </w:rPr>
        <w:t>D</w:t>
      </w:r>
      <w:r w:rsidR="0048590D" w:rsidRPr="009E208C">
        <w:rPr>
          <w:rFonts w:ascii="Arial" w:hAnsi="Arial" w:cs="Arial"/>
          <w:spacing w:val="12"/>
          <w:sz w:val="24"/>
          <w:szCs w:val="24"/>
        </w:rPr>
        <w:t>e conformidad con lo previsto por el artículo 29 de la Constitución Nacional, “</w:t>
      </w:r>
      <w:r w:rsidR="0048590D" w:rsidRPr="00E56571">
        <w:rPr>
          <w:rFonts w:ascii="Arial" w:hAnsi="Arial" w:cs="Arial"/>
          <w:spacing w:val="12"/>
          <w:sz w:val="22"/>
          <w:szCs w:val="24"/>
        </w:rPr>
        <w:t>nadie podrá ser juzgado sino conforme a leyes preexistentes al acto que se le imputa, ante juez o tribunal competente y con observancia de la plenitud de las formas propias de cada juicio</w:t>
      </w:r>
      <w:r w:rsidR="0048590D" w:rsidRPr="009E208C">
        <w:rPr>
          <w:rFonts w:ascii="Arial" w:hAnsi="Arial" w:cs="Arial"/>
          <w:spacing w:val="12"/>
          <w:sz w:val="24"/>
          <w:szCs w:val="24"/>
        </w:rPr>
        <w:t>”</w:t>
      </w:r>
      <w:r w:rsidRPr="009E208C">
        <w:rPr>
          <w:rFonts w:ascii="Arial" w:hAnsi="Arial" w:cs="Arial"/>
          <w:spacing w:val="12"/>
          <w:sz w:val="24"/>
          <w:szCs w:val="24"/>
        </w:rPr>
        <w:t>. P</w:t>
      </w:r>
      <w:r w:rsidR="0048590D" w:rsidRPr="009E208C">
        <w:rPr>
          <w:rFonts w:ascii="Arial" w:hAnsi="Arial" w:cs="Arial"/>
          <w:spacing w:val="12"/>
          <w:sz w:val="24"/>
          <w:szCs w:val="24"/>
        </w:rPr>
        <w:t>recepto que contiene una garantía para toda persona que interviene en un proceso judicial</w:t>
      </w:r>
      <w:r w:rsidR="00156F5F" w:rsidRPr="009E208C">
        <w:rPr>
          <w:rFonts w:ascii="Arial" w:hAnsi="Arial" w:cs="Arial"/>
          <w:spacing w:val="12"/>
          <w:sz w:val="24"/>
          <w:szCs w:val="24"/>
        </w:rPr>
        <w:t>,</w:t>
      </w:r>
      <w:r w:rsidR="0048590D" w:rsidRPr="009E208C">
        <w:rPr>
          <w:rFonts w:ascii="Arial" w:hAnsi="Arial" w:cs="Arial"/>
          <w:spacing w:val="12"/>
          <w:sz w:val="24"/>
          <w:szCs w:val="24"/>
        </w:rPr>
        <w:t xml:space="preserve"> en cuanto le reconoce el derecho a exigir que se cumplan las ritualidades propias del mismo, de tal forma que se tenga la certeza de que ha gozado de todas las oportunidades </w:t>
      </w:r>
      <w:r w:rsidR="0048590D" w:rsidRPr="009E208C">
        <w:rPr>
          <w:rFonts w:ascii="Arial" w:hAnsi="Arial" w:cs="Arial"/>
          <w:spacing w:val="12"/>
          <w:sz w:val="24"/>
          <w:szCs w:val="24"/>
        </w:rPr>
        <w:lastRenderedPageBreak/>
        <w:t>previstas en la ley procesal para hacer valer sus derechos sustanciales y cumplir sus cargas procesales.</w:t>
      </w:r>
    </w:p>
    <w:p w14:paraId="6A05A809" w14:textId="5F0824DC" w:rsidR="0048590D" w:rsidRPr="009E208C" w:rsidRDefault="0048590D" w:rsidP="009E208C">
      <w:pPr>
        <w:spacing w:line="276" w:lineRule="auto"/>
        <w:jc w:val="both"/>
        <w:rPr>
          <w:rFonts w:ascii="Arial" w:hAnsi="Arial" w:cs="Arial"/>
          <w:sz w:val="24"/>
          <w:szCs w:val="24"/>
        </w:rPr>
      </w:pPr>
    </w:p>
    <w:p w14:paraId="7B975775" w14:textId="03D2A42E" w:rsidR="007A4F1A" w:rsidRPr="009E208C" w:rsidRDefault="001F608C" w:rsidP="009E208C">
      <w:pPr>
        <w:spacing w:line="276" w:lineRule="auto"/>
        <w:jc w:val="both"/>
        <w:rPr>
          <w:rFonts w:ascii="Arial" w:hAnsi="Arial" w:cs="Arial"/>
          <w:spacing w:val="12"/>
          <w:sz w:val="24"/>
          <w:szCs w:val="24"/>
        </w:rPr>
      </w:pPr>
      <w:r w:rsidRPr="009E208C">
        <w:rPr>
          <w:rFonts w:ascii="Arial" w:hAnsi="Arial" w:cs="Arial"/>
          <w:spacing w:val="12"/>
          <w:sz w:val="24"/>
          <w:szCs w:val="24"/>
        </w:rPr>
        <w:t>En relación con</w:t>
      </w:r>
      <w:r w:rsidR="000B1A0D" w:rsidRPr="009E208C">
        <w:rPr>
          <w:rFonts w:ascii="Arial" w:hAnsi="Arial" w:cs="Arial"/>
          <w:spacing w:val="12"/>
          <w:sz w:val="24"/>
          <w:szCs w:val="24"/>
        </w:rPr>
        <w:t xml:space="preserve"> la form</w:t>
      </w:r>
      <w:r w:rsidR="00F31130" w:rsidRPr="009E208C">
        <w:rPr>
          <w:rFonts w:ascii="Arial" w:hAnsi="Arial" w:cs="Arial"/>
          <w:spacing w:val="12"/>
          <w:sz w:val="24"/>
          <w:szCs w:val="24"/>
        </w:rPr>
        <w:t>a</w:t>
      </w:r>
      <w:r w:rsidR="000B1A0D" w:rsidRPr="009E208C">
        <w:rPr>
          <w:rFonts w:ascii="Arial" w:hAnsi="Arial" w:cs="Arial"/>
          <w:spacing w:val="12"/>
          <w:sz w:val="24"/>
          <w:szCs w:val="24"/>
        </w:rPr>
        <w:t xml:space="preserve"> como </w:t>
      </w:r>
      <w:r w:rsidRPr="009E208C">
        <w:rPr>
          <w:rFonts w:ascii="Arial" w:hAnsi="Arial" w:cs="Arial"/>
          <w:spacing w:val="12"/>
          <w:sz w:val="24"/>
          <w:szCs w:val="24"/>
        </w:rPr>
        <w:t xml:space="preserve">debe surtirse el </w:t>
      </w:r>
      <w:r w:rsidR="000B1A0D" w:rsidRPr="009E208C">
        <w:rPr>
          <w:rFonts w:ascii="Arial" w:hAnsi="Arial" w:cs="Arial"/>
          <w:spacing w:val="12"/>
          <w:sz w:val="24"/>
          <w:szCs w:val="24"/>
        </w:rPr>
        <w:t xml:space="preserve">emplazamiento y en particular </w:t>
      </w:r>
      <w:r w:rsidR="00F31130" w:rsidRPr="009E208C">
        <w:rPr>
          <w:rFonts w:ascii="Arial" w:hAnsi="Arial" w:cs="Arial"/>
          <w:spacing w:val="12"/>
          <w:sz w:val="24"/>
          <w:szCs w:val="24"/>
        </w:rPr>
        <w:t>la publicación en el registro nacional de personas emplazadas, conviene recordar que</w:t>
      </w:r>
      <w:r w:rsidR="009B2B76" w:rsidRPr="009E208C">
        <w:rPr>
          <w:rFonts w:ascii="Arial" w:hAnsi="Arial" w:cs="Arial"/>
          <w:spacing w:val="12"/>
          <w:sz w:val="24"/>
          <w:szCs w:val="24"/>
        </w:rPr>
        <w:t xml:space="preserve"> en lo pertinente,</w:t>
      </w:r>
      <w:r w:rsidR="00F31130" w:rsidRPr="009E208C">
        <w:rPr>
          <w:rFonts w:ascii="Arial" w:hAnsi="Arial" w:cs="Arial"/>
          <w:spacing w:val="12"/>
          <w:sz w:val="24"/>
          <w:szCs w:val="24"/>
        </w:rPr>
        <w:t xml:space="preserve"> el </w:t>
      </w:r>
      <w:r w:rsidR="003F5D33" w:rsidRPr="009E208C">
        <w:rPr>
          <w:rFonts w:ascii="Arial" w:hAnsi="Arial" w:cs="Arial"/>
          <w:spacing w:val="12"/>
          <w:sz w:val="24"/>
          <w:szCs w:val="24"/>
        </w:rPr>
        <w:t xml:space="preserve">artículo 108 de Código General del Proceso dispone que: </w:t>
      </w:r>
    </w:p>
    <w:p w14:paraId="64C58FD9" w14:textId="0A2C5652" w:rsidR="003F5D33" w:rsidRPr="009E208C" w:rsidRDefault="003F5D33" w:rsidP="009E208C">
      <w:pPr>
        <w:spacing w:line="276" w:lineRule="auto"/>
        <w:jc w:val="both"/>
        <w:rPr>
          <w:rFonts w:ascii="Arial" w:hAnsi="Arial" w:cs="Arial"/>
          <w:sz w:val="24"/>
          <w:szCs w:val="24"/>
        </w:rPr>
      </w:pPr>
    </w:p>
    <w:p w14:paraId="2A07846A" w14:textId="3D4FFC2A" w:rsidR="003F5D33" w:rsidRPr="009E208C" w:rsidRDefault="003F5D33" w:rsidP="009E208C">
      <w:pPr>
        <w:ind w:left="426" w:right="420"/>
        <w:jc w:val="both"/>
        <w:rPr>
          <w:rFonts w:ascii="Arial" w:hAnsi="Arial" w:cs="Arial"/>
          <w:sz w:val="22"/>
          <w:szCs w:val="24"/>
        </w:rPr>
      </w:pPr>
      <w:r w:rsidRPr="009E208C">
        <w:rPr>
          <w:rFonts w:ascii="Arial" w:hAnsi="Arial" w:cs="Arial"/>
          <w:sz w:val="22"/>
          <w:szCs w:val="24"/>
        </w:rPr>
        <w:t>“</w:t>
      </w:r>
      <w:r w:rsidRPr="009E208C">
        <w:rPr>
          <w:rFonts w:ascii="Arial" w:hAnsi="Arial" w:cs="Arial"/>
          <w:spacing w:val="12"/>
          <w:sz w:val="22"/>
          <w:szCs w:val="24"/>
        </w:rPr>
        <w:t>Efectuada la publicación de que tratan los incisos anteriores, la parte interesada remitirá una comunicación al Registro Nacional de Personas Emplazadas incluyendo el nombre del sujeto emplazado, su número de identificación, si se conoce, las partes del proceso, su naturaleza y el juzgado que lo requiere</w:t>
      </w:r>
      <w:r w:rsidRPr="009E208C">
        <w:rPr>
          <w:rFonts w:ascii="Arial" w:hAnsi="Arial" w:cs="Arial"/>
          <w:sz w:val="22"/>
          <w:szCs w:val="24"/>
        </w:rPr>
        <w:t xml:space="preserve">. </w:t>
      </w:r>
    </w:p>
    <w:p w14:paraId="3D99DCDD" w14:textId="77777777" w:rsidR="003F5D33" w:rsidRPr="009E208C" w:rsidRDefault="003F5D33" w:rsidP="009E208C">
      <w:pPr>
        <w:ind w:left="426" w:right="420"/>
        <w:jc w:val="both"/>
        <w:rPr>
          <w:rFonts w:ascii="Arial" w:hAnsi="Arial" w:cs="Arial"/>
          <w:spacing w:val="12"/>
          <w:sz w:val="22"/>
          <w:szCs w:val="24"/>
        </w:rPr>
      </w:pPr>
      <w:r w:rsidRPr="009E208C">
        <w:rPr>
          <w:rFonts w:ascii="Arial" w:hAnsi="Arial" w:cs="Arial"/>
          <w:sz w:val="22"/>
          <w:szCs w:val="24"/>
        </w:rPr>
        <w:t xml:space="preserve">  </w:t>
      </w:r>
    </w:p>
    <w:p w14:paraId="52BAD4FD" w14:textId="49197FD5" w:rsidR="003F5D33" w:rsidRPr="009E208C" w:rsidRDefault="003F5D33" w:rsidP="009E208C">
      <w:pPr>
        <w:ind w:left="426" w:right="420"/>
        <w:jc w:val="both"/>
        <w:rPr>
          <w:rFonts w:ascii="Arial" w:hAnsi="Arial" w:cs="Arial"/>
          <w:spacing w:val="12"/>
          <w:sz w:val="22"/>
          <w:szCs w:val="24"/>
        </w:rPr>
      </w:pPr>
      <w:r w:rsidRPr="009E208C">
        <w:rPr>
          <w:rFonts w:ascii="Arial" w:hAnsi="Arial" w:cs="Arial"/>
          <w:spacing w:val="12"/>
          <w:sz w:val="22"/>
          <w:szCs w:val="24"/>
        </w:rPr>
        <w:t>El Registro Nacional de Personas Emplazadas publicará la información remitida y el emplazamiento se entenderá surtido quince (15) días después de publicada la información de dicho registro.”</w:t>
      </w:r>
    </w:p>
    <w:p w14:paraId="6489CB6B" w14:textId="77777777" w:rsidR="003F5D33" w:rsidRPr="009E208C" w:rsidRDefault="003F5D33" w:rsidP="009E208C">
      <w:pPr>
        <w:spacing w:line="276" w:lineRule="auto"/>
        <w:jc w:val="both"/>
        <w:rPr>
          <w:rFonts w:ascii="Arial" w:hAnsi="Arial" w:cs="Arial"/>
          <w:sz w:val="24"/>
          <w:szCs w:val="24"/>
        </w:rPr>
      </w:pPr>
    </w:p>
    <w:p w14:paraId="4EAABBD5" w14:textId="156574B7" w:rsidR="006571BD" w:rsidRPr="009E208C" w:rsidRDefault="00F31130" w:rsidP="009E208C">
      <w:pPr>
        <w:spacing w:line="276" w:lineRule="auto"/>
        <w:jc w:val="both"/>
        <w:rPr>
          <w:rFonts w:ascii="Arial" w:hAnsi="Arial" w:cs="Arial"/>
          <w:spacing w:val="12"/>
          <w:sz w:val="24"/>
          <w:szCs w:val="24"/>
        </w:rPr>
      </w:pPr>
      <w:r w:rsidRPr="009E208C">
        <w:rPr>
          <w:rFonts w:ascii="Arial" w:hAnsi="Arial" w:cs="Arial"/>
          <w:spacing w:val="12"/>
          <w:sz w:val="24"/>
          <w:szCs w:val="24"/>
        </w:rPr>
        <w:t xml:space="preserve">Así pues, </w:t>
      </w:r>
      <w:r w:rsidR="009B2B76" w:rsidRPr="009E208C">
        <w:rPr>
          <w:rFonts w:ascii="Arial" w:hAnsi="Arial" w:cs="Arial"/>
          <w:spacing w:val="12"/>
          <w:sz w:val="24"/>
          <w:szCs w:val="24"/>
        </w:rPr>
        <w:t>par</w:t>
      </w:r>
      <w:r w:rsidR="00E56571">
        <w:rPr>
          <w:rFonts w:ascii="Arial" w:hAnsi="Arial" w:cs="Arial"/>
          <w:spacing w:val="12"/>
          <w:sz w:val="24"/>
          <w:szCs w:val="24"/>
        </w:rPr>
        <w:t>a que</w:t>
      </w:r>
      <w:r w:rsidR="009B2B76" w:rsidRPr="009E208C">
        <w:rPr>
          <w:rFonts w:ascii="Arial" w:hAnsi="Arial" w:cs="Arial"/>
          <w:spacing w:val="12"/>
          <w:sz w:val="24"/>
          <w:szCs w:val="24"/>
        </w:rPr>
        <w:t xml:space="preserve"> </w:t>
      </w:r>
      <w:r w:rsidR="006571BD" w:rsidRPr="009E208C">
        <w:rPr>
          <w:rFonts w:ascii="Arial" w:hAnsi="Arial" w:cs="Arial"/>
          <w:spacing w:val="12"/>
          <w:sz w:val="24"/>
          <w:szCs w:val="24"/>
        </w:rPr>
        <w:t xml:space="preserve">el emplazamiento se realice válidamente, es preciso cumplir con dos actividades en relación con el Registro Nacional de Personas Emplazadas. </w:t>
      </w:r>
      <w:r w:rsidR="006571BD" w:rsidRPr="009E208C">
        <w:rPr>
          <w:rFonts w:ascii="Arial" w:hAnsi="Arial" w:cs="Arial"/>
          <w:i/>
          <w:iCs/>
          <w:spacing w:val="12"/>
          <w:sz w:val="24"/>
          <w:szCs w:val="24"/>
        </w:rPr>
        <w:t>La primera</w:t>
      </w:r>
      <w:r w:rsidR="006571BD" w:rsidRPr="009E208C">
        <w:rPr>
          <w:rFonts w:ascii="Arial" w:hAnsi="Arial" w:cs="Arial"/>
          <w:spacing w:val="12"/>
          <w:sz w:val="24"/>
          <w:szCs w:val="24"/>
        </w:rPr>
        <w:t xml:space="preserve">, incluir en el mismo los datos </w:t>
      </w:r>
      <w:r w:rsidR="003F192E" w:rsidRPr="009E208C">
        <w:rPr>
          <w:rFonts w:ascii="Arial" w:hAnsi="Arial" w:cs="Arial"/>
          <w:spacing w:val="12"/>
          <w:sz w:val="24"/>
          <w:szCs w:val="24"/>
        </w:rPr>
        <w:t xml:space="preserve">(nombre e identificación) </w:t>
      </w:r>
      <w:r w:rsidR="006571BD" w:rsidRPr="009E208C">
        <w:rPr>
          <w:rFonts w:ascii="Arial" w:hAnsi="Arial" w:cs="Arial"/>
          <w:spacing w:val="12"/>
          <w:sz w:val="24"/>
          <w:szCs w:val="24"/>
        </w:rPr>
        <w:t xml:space="preserve">de las personas emplazadas; los datos de las partes, que de ser plurales lógicamente debe incluir a todos los sujetos que las integran; la naturaleza del proceso; y el juzgado que requiere a quienes se emplaza.  </w:t>
      </w:r>
      <w:r w:rsidR="006571BD" w:rsidRPr="009E208C">
        <w:rPr>
          <w:rFonts w:ascii="Arial" w:hAnsi="Arial" w:cs="Arial"/>
          <w:i/>
          <w:iCs/>
          <w:spacing w:val="12"/>
          <w:sz w:val="24"/>
          <w:szCs w:val="24"/>
        </w:rPr>
        <w:t>La segunda</w:t>
      </w:r>
      <w:r w:rsidR="006571BD" w:rsidRPr="009E208C">
        <w:rPr>
          <w:rFonts w:ascii="Arial" w:hAnsi="Arial" w:cs="Arial"/>
          <w:spacing w:val="12"/>
          <w:sz w:val="24"/>
          <w:szCs w:val="24"/>
        </w:rPr>
        <w:t xml:space="preserve">, publicar o si se quiere, hacer de conocimiento </w:t>
      </w:r>
      <w:r w:rsidR="003F192E" w:rsidRPr="009E208C">
        <w:rPr>
          <w:rFonts w:ascii="Arial" w:hAnsi="Arial" w:cs="Arial"/>
          <w:spacing w:val="12"/>
          <w:sz w:val="24"/>
          <w:szCs w:val="24"/>
        </w:rPr>
        <w:t xml:space="preserve">público </w:t>
      </w:r>
      <w:r w:rsidR="006571BD" w:rsidRPr="009E208C">
        <w:rPr>
          <w:rFonts w:ascii="Arial" w:hAnsi="Arial" w:cs="Arial"/>
          <w:spacing w:val="12"/>
          <w:sz w:val="24"/>
          <w:szCs w:val="24"/>
        </w:rPr>
        <w:t>dicha informació</w:t>
      </w:r>
      <w:r w:rsidR="003F192E" w:rsidRPr="009E208C">
        <w:rPr>
          <w:rFonts w:ascii="Arial" w:hAnsi="Arial" w:cs="Arial"/>
          <w:spacing w:val="12"/>
          <w:sz w:val="24"/>
          <w:szCs w:val="24"/>
        </w:rPr>
        <w:t>n</w:t>
      </w:r>
      <w:r w:rsidR="006571BD" w:rsidRPr="009E208C">
        <w:rPr>
          <w:rFonts w:ascii="Arial" w:hAnsi="Arial" w:cs="Arial"/>
          <w:spacing w:val="12"/>
          <w:sz w:val="24"/>
          <w:szCs w:val="24"/>
        </w:rPr>
        <w:t xml:space="preserve">. </w:t>
      </w:r>
    </w:p>
    <w:p w14:paraId="75B82E3E" w14:textId="61568DFD" w:rsidR="006571BD" w:rsidRPr="009E208C" w:rsidRDefault="006571BD" w:rsidP="009E208C">
      <w:pPr>
        <w:spacing w:line="276" w:lineRule="auto"/>
        <w:jc w:val="both"/>
        <w:rPr>
          <w:rFonts w:ascii="Arial" w:hAnsi="Arial" w:cs="Arial"/>
          <w:sz w:val="24"/>
          <w:szCs w:val="24"/>
        </w:rPr>
      </w:pPr>
    </w:p>
    <w:p w14:paraId="13CB9E9F" w14:textId="713C1106" w:rsidR="003F192E" w:rsidRPr="009E208C" w:rsidRDefault="003F192E" w:rsidP="009E208C">
      <w:pPr>
        <w:spacing w:line="276" w:lineRule="auto"/>
        <w:jc w:val="both"/>
        <w:rPr>
          <w:rFonts w:ascii="Arial" w:hAnsi="Arial" w:cs="Arial"/>
          <w:sz w:val="24"/>
          <w:szCs w:val="24"/>
        </w:rPr>
      </w:pPr>
      <w:r w:rsidRPr="009E208C">
        <w:rPr>
          <w:rFonts w:ascii="Arial" w:hAnsi="Arial" w:cs="Arial"/>
          <w:spacing w:val="12"/>
          <w:sz w:val="24"/>
          <w:szCs w:val="24"/>
        </w:rPr>
        <w:t xml:space="preserve">Dado que como se dijo, el juzgado de conocimiento ordenó el emplazamiento de la </w:t>
      </w:r>
      <w:r w:rsidR="006C5BF4" w:rsidRPr="009E208C">
        <w:rPr>
          <w:rFonts w:ascii="Arial" w:hAnsi="Arial" w:cs="Arial"/>
          <w:spacing w:val="12"/>
          <w:sz w:val="24"/>
          <w:szCs w:val="24"/>
        </w:rPr>
        <w:t xml:space="preserve">Constructora </w:t>
      </w:r>
      <w:proofErr w:type="spellStart"/>
      <w:r w:rsidR="006C5BF4" w:rsidRPr="009E208C">
        <w:rPr>
          <w:rFonts w:ascii="Arial" w:hAnsi="Arial" w:cs="Arial"/>
          <w:spacing w:val="12"/>
          <w:sz w:val="24"/>
          <w:szCs w:val="24"/>
        </w:rPr>
        <w:t>Corfiamérica</w:t>
      </w:r>
      <w:proofErr w:type="spellEnd"/>
      <w:r w:rsidR="006C5BF4" w:rsidRPr="009E208C">
        <w:rPr>
          <w:rFonts w:ascii="Arial" w:hAnsi="Arial" w:cs="Arial"/>
          <w:spacing w:val="12"/>
          <w:sz w:val="24"/>
          <w:szCs w:val="24"/>
        </w:rPr>
        <w:t xml:space="preserve"> S.A.S.</w:t>
      </w:r>
      <w:r w:rsidRPr="009E208C">
        <w:rPr>
          <w:rFonts w:ascii="Arial" w:hAnsi="Arial" w:cs="Arial"/>
          <w:spacing w:val="12"/>
          <w:sz w:val="24"/>
          <w:szCs w:val="24"/>
        </w:rPr>
        <w:t xml:space="preserve">, al descender al examen del caso para verificar el cumplimiento de las condiciones previamente referidas, se encuentra que ninguna de </w:t>
      </w:r>
      <w:r w:rsidR="006C5BF4" w:rsidRPr="009E208C">
        <w:rPr>
          <w:rFonts w:ascii="Arial" w:hAnsi="Arial" w:cs="Arial"/>
          <w:spacing w:val="12"/>
          <w:sz w:val="24"/>
          <w:szCs w:val="24"/>
        </w:rPr>
        <w:t>tale</w:t>
      </w:r>
      <w:r w:rsidRPr="009E208C">
        <w:rPr>
          <w:rFonts w:ascii="Arial" w:hAnsi="Arial" w:cs="Arial"/>
          <w:spacing w:val="12"/>
          <w:sz w:val="24"/>
          <w:szCs w:val="24"/>
        </w:rPr>
        <w:t>s</w:t>
      </w:r>
      <w:r w:rsidR="006C5BF4" w:rsidRPr="009E208C">
        <w:rPr>
          <w:rFonts w:ascii="Arial" w:hAnsi="Arial" w:cs="Arial"/>
          <w:spacing w:val="12"/>
          <w:sz w:val="24"/>
          <w:szCs w:val="24"/>
        </w:rPr>
        <w:t xml:space="preserve"> exigencias</w:t>
      </w:r>
      <w:r w:rsidRPr="009E208C">
        <w:rPr>
          <w:rFonts w:ascii="Arial" w:hAnsi="Arial" w:cs="Arial"/>
          <w:spacing w:val="12"/>
          <w:sz w:val="24"/>
          <w:szCs w:val="24"/>
        </w:rPr>
        <w:t xml:space="preserve"> fue cumplida. </w:t>
      </w:r>
    </w:p>
    <w:p w14:paraId="07A7F207" w14:textId="50FCB196" w:rsidR="003F192E" w:rsidRPr="009E208C" w:rsidRDefault="003F192E" w:rsidP="009E208C">
      <w:pPr>
        <w:spacing w:line="276" w:lineRule="auto"/>
        <w:jc w:val="both"/>
        <w:rPr>
          <w:rFonts w:ascii="Arial" w:hAnsi="Arial" w:cs="Arial"/>
          <w:sz w:val="24"/>
          <w:szCs w:val="24"/>
        </w:rPr>
      </w:pPr>
    </w:p>
    <w:p w14:paraId="4EE16D18" w14:textId="7DF35EAE" w:rsidR="006C5BF4" w:rsidRPr="009E208C" w:rsidRDefault="003F192E" w:rsidP="009E208C">
      <w:pPr>
        <w:spacing w:line="276" w:lineRule="auto"/>
        <w:jc w:val="both"/>
        <w:rPr>
          <w:rFonts w:ascii="Arial" w:hAnsi="Arial" w:cs="Arial"/>
          <w:spacing w:val="12"/>
          <w:sz w:val="24"/>
          <w:szCs w:val="24"/>
        </w:rPr>
      </w:pPr>
      <w:r w:rsidRPr="009E208C">
        <w:rPr>
          <w:rFonts w:ascii="Arial" w:hAnsi="Arial" w:cs="Arial"/>
          <w:spacing w:val="12"/>
          <w:sz w:val="24"/>
          <w:szCs w:val="24"/>
        </w:rPr>
        <w:t xml:space="preserve">En efecto, aunque a folio </w:t>
      </w:r>
      <w:r w:rsidR="006C5BF4" w:rsidRPr="009E208C">
        <w:rPr>
          <w:rFonts w:ascii="Arial" w:hAnsi="Arial" w:cs="Arial"/>
          <w:spacing w:val="12"/>
          <w:sz w:val="24"/>
          <w:szCs w:val="24"/>
        </w:rPr>
        <w:t>207</w:t>
      </w:r>
      <w:r w:rsidRPr="009E208C">
        <w:rPr>
          <w:rFonts w:ascii="Arial" w:hAnsi="Arial" w:cs="Arial"/>
          <w:spacing w:val="12"/>
          <w:sz w:val="24"/>
          <w:szCs w:val="24"/>
        </w:rPr>
        <w:t xml:space="preserve"> obra copia impresa de la inscripción de los datos del proceso</w:t>
      </w:r>
      <w:r w:rsidR="006054CC" w:rsidRPr="009E208C">
        <w:rPr>
          <w:rFonts w:ascii="Arial" w:hAnsi="Arial" w:cs="Arial"/>
          <w:spacing w:val="12"/>
          <w:sz w:val="24"/>
          <w:szCs w:val="24"/>
        </w:rPr>
        <w:t>, su naturaleza</w:t>
      </w:r>
      <w:r w:rsidRPr="009E208C">
        <w:rPr>
          <w:rFonts w:ascii="Arial" w:hAnsi="Arial" w:cs="Arial"/>
          <w:spacing w:val="12"/>
          <w:sz w:val="24"/>
          <w:szCs w:val="24"/>
        </w:rPr>
        <w:t xml:space="preserve"> y del juzgado que </w:t>
      </w:r>
      <w:r w:rsidR="006054CC" w:rsidRPr="009E208C">
        <w:rPr>
          <w:rFonts w:ascii="Arial" w:hAnsi="Arial" w:cs="Arial"/>
          <w:spacing w:val="12"/>
          <w:sz w:val="24"/>
          <w:szCs w:val="24"/>
        </w:rPr>
        <w:t>la efectúa</w:t>
      </w:r>
      <w:r w:rsidRPr="009E208C">
        <w:rPr>
          <w:rFonts w:ascii="Arial" w:hAnsi="Arial" w:cs="Arial"/>
          <w:spacing w:val="12"/>
          <w:sz w:val="24"/>
          <w:szCs w:val="24"/>
        </w:rPr>
        <w:t>,</w:t>
      </w:r>
      <w:r w:rsidR="006054CC" w:rsidRPr="009E208C">
        <w:rPr>
          <w:rFonts w:ascii="Arial" w:hAnsi="Arial" w:cs="Arial"/>
          <w:spacing w:val="12"/>
          <w:sz w:val="24"/>
          <w:szCs w:val="24"/>
        </w:rPr>
        <w:t xml:space="preserve"> </w:t>
      </w:r>
      <w:r w:rsidR="006C5BF4" w:rsidRPr="009E208C">
        <w:rPr>
          <w:rFonts w:ascii="Arial" w:hAnsi="Arial" w:cs="Arial"/>
          <w:spacing w:val="12"/>
          <w:sz w:val="24"/>
          <w:szCs w:val="24"/>
        </w:rPr>
        <w:t>ésta no da cuenta del</w:t>
      </w:r>
      <w:r w:rsidR="006054CC" w:rsidRPr="009E208C">
        <w:rPr>
          <w:rFonts w:ascii="Arial" w:hAnsi="Arial" w:cs="Arial"/>
          <w:spacing w:val="12"/>
          <w:sz w:val="24"/>
          <w:szCs w:val="24"/>
        </w:rPr>
        <w:t xml:space="preserve"> registro</w:t>
      </w:r>
      <w:r w:rsidR="006C5BF4" w:rsidRPr="009E208C">
        <w:rPr>
          <w:rFonts w:ascii="Arial" w:hAnsi="Arial" w:cs="Arial"/>
          <w:spacing w:val="12"/>
          <w:sz w:val="24"/>
          <w:szCs w:val="24"/>
        </w:rPr>
        <w:t xml:space="preserve"> de los nombres de las partes, pues no aparece el nombre del demandante, ni de los demandados; </w:t>
      </w:r>
      <w:r w:rsidR="006054CC" w:rsidRPr="009E208C">
        <w:rPr>
          <w:rFonts w:ascii="Arial" w:hAnsi="Arial" w:cs="Arial"/>
          <w:spacing w:val="12"/>
          <w:sz w:val="24"/>
          <w:szCs w:val="24"/>
        </w:rPr>
        <w:t xml:space="preserve">y </w:t>
      </w:r>
      <w:r w:rsidR="006C5BF4" w:rsidRPr="009E208C">
        <w:rPr>
          <w:rFonts w:ascii="Arial" w:hAnsi="Arial" w:cs="Arial"/>
          <w:spacing w:val="12"/>
          <w:sz w:val="24"/>
          <w:szCs w:val="24"/>
        </w:rPr>
        <w:t xml:space="preserve">tampoco aparece por ningún lado los nombres y número de identificación de la sociedad emplazada. </w:t>
      </w:r>
    </w:p>
    <w:p w14:paraId="13AF99E5" w14:textId="77777777" w:rsidR="006C5BF4" w:rsidRPr="009E208C" w:rsidRDefault="006C5BF4" w:rsidP="009E208C">
      <w:pPr>
        <w:spacing w:line="276" w:lineRule="auto"/>
        <w:jc w:val="both"/>
        <w:rPr>
          <w:rFonts w:ascii="Arial" w:hAnsi="Arial" w:cs="Arial"/>
          <w:spacing w:val="12"/>
          <w:sz w:val="24"/>
          <w:szCs w:val="24"/>
        </w:rPr>
      </w:pPr>
    </w:p>
    <w:p w14:paraId="1A0AA631" w14:textId="2C68D5AE" w:rsidR="008857DA" w:rsidRPr="009E208C" w:rsidRDefault="008857DA" w:rsidP="009E208C">
      <w:pPr>
        <w:spacing w:line="276" w:lineRule="auto"/>
        <w:jc w:val="both"/>
        <w:rPr>
          <w:rFonts w:ascii="Arial" w:hAnsi="Arial" w:cs="Arial"/>
          <w:spacing w:val="12"/>
          <w:sz w:val="24"/>
          <w:szCs w:val="24"/>
        </w:rPr>
      </w:pPr>
      <w:r w:rsidRPr="009E208C">
        <w:rPr>
          <w:rFonts w:ascii="Arial" w:hAnsi="Arial" w:cs="Arial"/>
          <w:spacing w:val="12"/>
          <w:sz w:val="24"/>
          <w:szCs w:val="24"/>
        </w:rPr>
        <w:t xml:space="preserve">De otro lado, </w:t>
      </w:r>
      <w:r w:rsidR="00902321" w:rsidRPr="009E208C">
        <w:rPr>
          <w:rFonts w:ascii="Arial" w:hAnsi="Arial" w:cs="Arial"/>
          <w:spacing w:val="12"/>
          <w:sz w:val="24"/>
          <w:szCs w:val="24"/>
        </w:rPr>
        <w:t>en lo que tiene que ver con la publicidad de la información, es</w:t>
      </w:r>
      <w:r w:rsidR="006C5BF4" w:rsidRPr="009E208C">
        <w:rPr>
          <w:rFonts w:ascii="Arial" w:hAnsi="Arial" w:cs="Arial"/>
          <w:spacing w:val="12"/>
          <w:sz w:val="24"/>
          <w:szCs w:val="24"/>
        </w:rPr>
        <w:t xml:space="preserve"> igualmente</w:t>
      </w:r>
      <w:r w:rsidR="00902321" w:rsidRPr="009E208C">
        <w:rPr>
          <w:rFonts w:ascii="Arial" w:hAnsi="Arial" w:cs="Arial"/>
          <w:spacing w:val="12"/>
          <w:sz w:val="24"/>
          <w:szCs w:val="24"/>
        </w:rPr>
        <w:t xml:space="preserve"> diáfano que no se cumplió con este requisito pues, </w:t>
      </w:r>
      <w:r w:rsidRPr="009E208C">
        <w:rPr>
          <w:rFonts w:ascii="Arial" w:hAnsi="Arial" w:cs="Arial"/>
          <w:spacing w:val="12"/>
          <w:sz w:val="24"/>
          <w:szCs w:val="24"/>
        </w:rPr>
        <w:t xml:space="preserve">al verificar </w:t>
      </w:r>
      <w:r w:rsidR="006C5BF4" w:rsidRPr="009E208C">
        <w:rPr>
          <w:rFonts w:ascii="Arial" w:hAnsi="Arial" w:cs="Arial"/>
          <w:spacing w:val="12"/>
          <w:sz w:val="24"/>
          <w:szCs w:val="24"/>
        </w:rPr>
        <w:t>el</w:t>
      </w:r>
      <w:r w:rsidRPr="009E208C">
        <w:rPr>
          <w:rFonts w:ascii="Arial" w:hAnsi="Arial" w:cs="Arial"/>
          <w:spacing w:val="12"/>
          <w:sz w:val="24"/>
          <w:szCs w:val="24"/>
        </w:rPr>
        <w:t xml:space="preserve"> registro correspondiente en la ruta </w:t>
      </w:r>
      <w:hyperlink w:history="1">
        <w:r w:rsidR="009E208C" w:rsidRPr="00100F74">
          <w:rPr>
            <w:rStyle w:val="Hipervnculo"/>
            <w:rFonts w:ascii="Arial" w:hAnsi="Arial" w:cs="Arial"/>
            <w:spacing w:val="12"/>
            <w:sz w:val="24"/>
            <w:szCs w:val="24"/>
          </w:rPr>
          <w:t>https://procesojudicial.ramajudicial. gov.co/Justicia21/Administracion/Ciudadanos/frmConsulta.aspx</w:t>
        </w:r>
      </w:hyperlink>
      <w:r w:rsidRPr="009E208C">
        <w:rPr>
          <w:rFonts w:ascii="Arial" w:hAnsi="Arial" w:cs="Arial"/>
          <w:spacing w:val="12"/>
          <w:sz w:val="24"/>
          <w:szCs w:val="24"/>
        </w:rPr>
        <w:t xml:space="preserve">, se observa que la información </w:t>
      </w:r>
      <w:r w:rsidR="006C5BF4" w:rsidRPr="009E208C">
        <w:rPr>
          <w:rFonts w:ascii="Arial" w:hAnsi="Arial" w:cs="Arial"/>
          <w:spacing w:val="12"/>
          <w:sz w:val="24"/>
          <w:szCs w:val="24"/>
        </w:rPr>
        <w:t xml:space="preserve">que habría </w:t>
      </w:r>
      <w:r w:rsidRPr="009E208C">
        <w:rPr>
          <w:rFonts w:ascii="Arial" w:hAnsi="Arial" w:cs="Arial"/>
          <w:spacing w:val="12"/>
          <w:sz w:val="24"/>
          <w:szCs w:val="24"/>
        </w:rPr>
        <w:t>incluid</w:t>
      </w:r>
      <w:r w:rsidR="006C5BF4" w:rsidRPr="009E208C">
        <w:rPr>
          <w:rFonts w:ascii="Arial" w:hAnsi="Arial" w:cs="Arial"/>
          <w:spacing w:val="12"/>
          <w:sz w:val="24"/>
          <w:szCs w:val="24"/>
        </w:rPr>
        <w:t>o</w:t>
      </w:r>
      <w:r w:rsidRPr="009E208C">
        <w:rPr>
          <w:rFonts w:ascii="Arial" w:hAnsi="Arial" w:cs="Arial"/>
          <w:spacing w:val="12"/>
          <w:sz w:val="24"/>
          <w:szCs w:val="24"/>
        </w:rPr>
        <w:t xml:space="preserve"> </w:t>
      </w:r>
      <w:r w:rsidR="006C5BF4" w:rsidRPr="009E208C">
        <w:rPr>
          <w:rFonts w:ascii="Arial" w:hAnsi="Arial" w:cs="Arial"/>
          <w:spacing w:val="12"/>
          <w:sz w:val="24"/>
          <w:szCs w:val="24"/>
        </w:rPr>
        <w:t xml:space="preserve">el Juzgado Cuarto Laboral del Circuito de esta ciudad </w:t>
      </w:r>
      <w:r w:rsidRPr="009E208C">
        <w:rPr>
          <w:rFonts w:ascii="Arial" w:hAnsi="Arial" w:cs="Arial"/>
          <w:spacing w:val="12"/>
          <w:sz w:val="24"/>
          <w:szCs w:val="24"/>
        </w:rPr>
        <w:t xml:space="preserve"> no es </w:t>
      </w:r>
      <w:r w:rsidR="006C5BF4" w:rsidRPr="009E208C">
        <w:rPr>
          <w:rFonts w:ascii="Arial" w:hAnsi="Arial" w:cs="Arial"/>
          <w:spacing w:val="12"/>
          <w:sz w:val="24"/>
          <w:szCs w:val="24"/>
        </w:rPr>
        <w:t>pública</w:t>
      </w:r>
      <w:r w:rsidRPr="009E208C">
        <w:rPr>
          <w:rFonts w:ascii="Arial" w:hAnsi="Arial" w:cs="Arial"/>
          <w:spacing w:val="12"/>
          <w:sz w:val="24"/>
          <w:szCs w:val="24"/>
        </w:rPr>
        <w:t>, como quiera que al</w:t>
      </w:r>
      <w:r w:rsidR="006C5BF4" w:rsidRPr="009E208C">
        <w:rPr>
          <w:rFonts w:ascii="Arial" w:hAnsi="Arial" w:cs="Arial"/>
          <w:spacing w:val="12"/>
          <w:sz w:val="24"/>
          <w:szCs w:val="24"/>
        </w:rPr>
        <w:t xml:space="preserve"> </w:t>
      </w:r>
      <w:r w:rsidR="00A05CCC" w:rsidRPr="009E208C">
        <w:rPr>
          <w:rFonts w:ascii="Arial" w:hAnsi="Arial" w:cs="Arial"/>
          <w:spacing w:val="12"/>
          <w:sz w:val="24"/>
          <w:szCs w:val="24"/>
        </w:rPr>
        <w:t xml:space="preserve">efectuar la consulta con los datos del proceso y de los sujetos que integran las partes, </w:t>
      </w:r>
      <w:r w:rsidRPr="009E208C">
        <w:rPr>
          <w:rFonts w:ascii="Arial" w:hAnsi="Arial" w:cs="Arial"/>
          <w:spacing w:val="12"/>
          <w:sz w:val="24"/>
          <w:szCs w:val="24"/>
        </w:rPr>
        <w:t>la página arroja como resultado que</w:t>
      </w:r>
      <w:r w:rsidR="00A05CCC" w:rsidRPr="009E208C">
        <w:rPr>
          <w:rFonts w:ascii="Arial" w:hAnsi="Arial" w:cs="Arial"/>
          <w:spacing w:val="12"/>
          <w:sz w:val="24"/>
          <w:szCs w:val="24"/>
        </w:rPr>
        <w:t>:</w:t>
      </w:r>
      <w:r w:rsidRPr="009E208C">
        <w:rPr>
          <w:rFonts w:ascii="Arial" w:hAnsi="Arial" w:cs="Arial"/>
          <w:spacing w:val="12"/>
          <w:sz w:val="24"/>
          <w:szCs w:val="24"/>
        </w:rPr>
        <w:t xml:space="preserve"> “</w:t>
      </w:r>
      <w:r w:rsidRPr="009E208C">
        <w:rPr>
          <w:rFonts w:ascii="Arial" w:hAnsi="Arial" w:cs="Arial"/>
          <w:spacing w:val="12"/>
          <w:sz w:val="22"/>
          <w:szCs w:val="24"/>
        </w:rPr>
        <w:t>Se visualizan proceso(s) no disponible(s) para consulta, diríjase al despacho judicial correspondiente</w:t>
      </w:r>
      <w:r w:rsidRPr="009E208C">
        <w:rPr>
          <w:rFonts w:ascii="Arial" w:hAnsi="Arial" w:cs="Arial"/>
          <w:spacing w:val="12"/>
          <w:sz w:val="24"/>
          <w:szCs w:val="24"/>
        </w:rPr>
        <w:t>”.</w:t>
      </w:r>
    </w:p>
    <w:p w14:paraId="259659A7" w14:textId="77777777" w:rsidR="008857DA" w:rsidRPr="009E208C" w:rsidRDefault="008857DA" w:rsidP="009E208C">
      <w:pPr>
        <w:pStyle w:val="Textoindependiente"/>
        <w:spacing w:line="276" w:lineRule="auto"/>
        <w:ind w:firstLine="1418"/>
        <w:rPr>
          <w:rFonts w:cs="Arial"/>
          <w:sz w:val="24"/>
          <w:szCs w:val="24"/>
          <w:lang w:val="es-CO"/>
        </w:rPr>
      </w:pPr>
    </w:p>
    <w:p w14:paraId="34049298" w14:textId="29E60A13" w:rsidR="00902321" w:rsidRPr="009E208C" w:rsidRDefault="008857DA" w:rsidP="009E208C">
      <w:pPr>
        <w:pStyle w:val="Textoindependiente"/>
        <w:spacing w:line="276" w:lineRule="auto"/>
        <w:rPr>
          <w:rFonts w:cs="Arial"/>
          <w:spacing w:val="12"/>
          <w:sz w:val="24"/>
          <w:szCs w:val="24"/>
          <w:lang w:val="es-ES" w:eastAsia="ar-SA"/>
        </w:rPr>
      </w:pPr>
      <w:r w:rsidRPr="009E208C">
        <w:rPr>
          <w:rFonts w:cs="Arial"/>
          <w:spacing w:val="12"/>
          <w:sz w:val="24"/>
          <w:szCs w:val="24"/>
          <w:lang w:val="es-ES" w:eastAsia="ar-SA"/>
        </w:rPr>
        <w:lastRenderedPageBreak/>
        <w:t xml:space="preserve">En las condiciones expuestas, se concluye que el </w:t>
      </w:r>
      <w:r w:rsidRPr="009E208C">
        <w:rPr>
          <w:rFonts w:cs="Arial"/>
          <w:i/>
          <w:iCs/>
          <w:spacing w:val="12"/>
          <w:sz w:val="24"/>
          <w:szCs w:val="24"/>
          <w:lang w:val="es-ES" w:eastAsia="ar-SA"/>
        </w:rPr>
        <w:t>a quo</w:t>
      </w:r>
      <w:r w:rsidRPr="009E208C">
        <w:rPr>
          <w:rFonts w:cs="Arial"/>
          <w:spacing w:val="12"/>
          <w:sz w:val="24"/>
          <w:szCs w:val="24"/>
          <w:lang w:val="es-ES" w:eastAsia="ar-SA"/>
        </w:rPr>
        <w:t xml:space="preserve"> incurrió en un error en el trámite de publicación de los registros correspondientes, </w:t>
      </w:r>
      <w:r w:rsidR="00902321" w:rsidRPr="009E208C">
        <w:rPr>
          <w:rFonts w:cs="Arial"/>
          <w:spacing w:val="12"/>
          <w:sz w:val="24"/>
          <w:szCs w:val="24"/>
          <w:lang w:val="es-ES" w:eastAsia="ar-SA"/>
        </w:rPr>
        <w:t>por no incluir completa y debidamente la info</w:t>
      </w:r>
      <w:r w:rsidR="00A05CCC" w:rsidRPr="009E208C">
        <w:rPr>
          <w:rFonts w:cs="Arial"/>
          <w:spacing w:val="12"/>
          <w:sz w:val="24"/>
          <w:szCs w:val="24"/>
          <w:lang w:val="es-ES" w:eastAsia="ar-SA"/>
        </w:rPr>
        <w:t>r</w:t>
      </w:r>
      <w:r w:rsidR="00902321" w:rsidRPr="009E208C">
        <w:rPr>
          <w:rFonts w:cs="Arial"/>
          <w:spacing w:val="12"/>
          <w:sz w:val="24"/>
          <w:szCs w:val="24"/>
          <w:lang w:val="es-ES" w:eastAsia="ar-SA"/>
        </w:rPr>
        <w:t xml:space="preserve">mación exigida en el Registro Nacional de Personas Emplazadas y no cumplir con la publicidad de aquellos que se incluyeron, por no hacer consultable el proceso. </w:t>
      </w:r>
    </w:p>
    <w:p w14:paraId="6607F2F7" w14:textId="77777777" w:rsidR="00902321" w:rsidRPr="009E208C" w:rsidRDefault="00902321" w:rsidP="009E208C">
      <w:pPr>
        <w:pStyle w:val="Textoindependiente"/>
        <w:spacing w:line="276" w:lineRule="auto"/>
        <w:rPr>
          <w:rFonts w:cs="Arial"/>
          <w:sz w:val="24"/>
          <w:szCs w:val="24"/>
          <w:lang w:val="es-CO"/>
        </w:rPr>
      </w:pPr>
    </w:p>
    <w:p w14:paraId="34EE6E79" w14:textId="4ACF2123" w:rsidR="0048590D" w:rsidRPr="009E208C" w:rsidRDefault="00902321" w:rsidP="009E208C">
      <w:pPr>
        <w:spacing w:line="276" w:lineRule="auto"/>
        <w:jc w:val="both"/>
        <w:rPr>
          <w:rFonts w:ascii="Arial" w:hAnsi="Arial" w:cs="Arial"/>
          <w:spacing w:val="12"/>
          <w:sz w:val="24"/>
          <w:szCs w:val="24"/>
        </w:rPr>
      </w:pPr>
      <w:r w:rsidRPr="009E208C">
        <w:rPr>
          <w:rFonts w:ascii="Arial" w:hAnsi="Arial" w:cs="Arial"/>
          <w:spacing w:val="12"/>
          <w:sz w:val="24"/>
          <w:szCs w:val="24"/>
        </w:rPr>
        <w:t>Así las cosas</w:t>
      </w:r>
      <w:r w:rsidR="002501AC" w:rsidRPr="009E208C">
        <w:rPr>
          <w:rFonts w:ascii="Arial" w:hAnsi="Arial" w:cs="Arial"/>
          <w:spacing w:val="12"/>
          <w:sz w:val="24"/>
          <w:szCs w:val="24"/>
        </w:rPr>
        <w:t>, debe tenerse en cuenta</w:t>
      </w:r>
      <w:r w:rsidR="00824DC6" w:rsidRPr="009E208C">
        <w:rPr>
          <w:rFonts w:ascii="Arial" w:hAnsi="Arial" w:cs="Arial"/>
          <w:spacing w:val="12"/>
          <w:sz w:val="24"/>
          <w:szCs w:val="24"/>
        </w:rPr>
        <w:t xml:space="preserve"> que</w:t>
      </w:r>
      <w:r w:rsidR="0048590D" w:rsidRPr="009E208C">
        <w:rPr>
          <w:rFonts w:ascii="Arial" w:hAnsi="Arial" w:cs="Arial"/>
          <w:spacing w:val="12"/>
          <w:sz w:val="24"/>
          <w:szCs w:val="24"/>
        </w:rPr>
        <w:t xml:space="preserve"> el artículo </w:t>
      </w:r>
      <w:r w:rsidR="007D7BA7" w:rsidRPr="009E208C">
        <w:rPr>
          <w:rFonts w:ascii="Arial" w:hAnsi="Arial" w:cs="Arial"/>
          <w:spacing w:val="12"/>
          <w:sz w:val="24"/>
          <w:szCs w:val="24"/>
        </w:rPr>
        <w:t>133</w:t>
      </w:r>
      <w:r w:rsidR="0048590D" w:rsidRPr="009E208C">
        <w:rPr>
          <w:rFonts w:ascii="Arial" w:hAnsi="Arial" w:cs="Arial"/>
          <w:spacing w:val="12"/>
          <w:sz w:val="24"/>
          <w:szCs w:val="24"/>
        </w:rPr>
        <w:t xml:space="preserve"> del </w:t>
      </w:r>
      <w:r w:rsidR="007D7BA7" w:rsidRPr="009E208C">
        <w:rPr>
          <w:rFonts w:ascii="Arial" w:hAnsi="Arial" w:cs="Arial"/>
          <w:spacing w:val="12"/>
          <w:sz w:val="24"/>
          <w:szCs w:val="24"/>
        </w:rPr>
        <w:t>Código General del Proceso</w:t>
      </w:r>
      <w:r w:rsidR="0048590D" w:rsidRPr="009E208C">
        <w:rPr>
          <w:rFonts w:ascii="Arial" w:hAnsi="Arial" w:cs="Arial"/>
          <w:spacing w:val="12"/>
          <w:sz w:val="24"/>
          <w:szCs w:val="24"/>
        </w:rPr>
        <w:t>, aplicable en materia laboral por expresa remisión del artículo 145 del Código Procesal del Trabajo y de la Seguridad Social</w:t>
      </w:r>
      <w:r w:rsidR="007D7BA7" w:rsidRPr="009E208C">
        <w:rPr>
          <w:rFonts w:ascii="Arial" w:hAnsi="Arial" w:cs="Arial"/>
          <w:spacing w:val="12"/>
          <w:sz w:val="24"/>
          <w:szCs w:val="24"/>
        </w:rPr>
        <w:t xml:space="preserve"> en concordancia con el artículo 1º del primer estatuto,</w:t>
      </w:r>
      <w:r w:rsidR="006D5D6D" w:rsidRPr="009E208C">
        <w:rPr>
          <w:rFonts w:ascii="Arial" w:hAnsi="Arial" w:cs="Arial"/>
          <w:spacing w:val="12"/>
          <w:sz w:val="24"/>
          <w:szCs w:val="24"/>
        </w:rPr>
        <w:t xml:space="preserve"> </w:t>
      </w:r>
      <w:r w:rsidR="0048590D" w:rsidRPr="009E208C">
        <w:rPr>
          <w:rFonts w:ascii="Arial" w:hAnsi="Arial" w:cs="Arial"/>
          <w:spacing w:val="12"/>
          <w:sz w:val="24"/>
          <w:szCs w:val="24"/>
        </w:rPr>
        <w:t>preceptúa en su numeral 8:</w:t>
      </w:r>
    </w:p>
    <w:p w14:paraId="5A39BBE3" w14:textId="77777777" w:rsidR="0048590D" w:rsidRPr="009E208C" w:rsidRDefault="0048590D" w:rsidP="009E208C">
      <w:pPr>
        <w:spacing w:line="276" w:lineRule="auto"/>
        <w:ind w:left="1418"/>
        <w:jc w:val="both"/>
        <w:rPr>
          <w:rFonts w:ascii="Arial" w:hAnsi="Arial" w:cs="Arial"/>
          <w:sz w:val="24"/>
          <w:szCs w:val="24"/>
        </w:rPr>
      </w:pPr>
    </w:p>
    <w:p w14:paraId="0803E10C" w14:textId="77777777" w:rsidR="0048590D" w:rsidRPr="009E208C" w:rsidRDefault="0048590D" w:rsidP="009E208C">
      <w:pPr>
        <w:ind w:left="426" w:right="420"/>
        <w:jc w:val="both"/>
        <w:rPr>
          <w:rFonts w:ascii="Arial" w:hAnsi="Arial" w:cs="Arial"/>
          <w:spacing w:val="12"/>
          <w:sz w:val="22"/>
          <w:szCs w:val="24"/>
        </w:rPr>
      </w:pPr>
      <w:r w:rsidRPr="009E208C">
        <w:rPr>
          <w:rFonts w:ascii="Arial" w:hAnsi="Arial" w:cs="Arial"/>
          <w:spacing w:val="12"/>
          <w:sz w:val="22"/>
          <w:szCs w:val="24"/>
        </w:rPr>
        <w:t>“El proceso es nulo en todo o en parte, sol</w:t>
      </w:r>
      <w:r w:rsidR="00785045" w:rsidRPr="009E208C">
        <w:rPr>
          <w:rFonts w:ascii="Arial" w:hAnsi="Arial" w:cs="Arial"/>
          <w:spacing w:val="12"/>
          <w:sz w:val="22"/>
          <w:szCs w:val="24"/>
        </w:rPr>
        <w:t>amente en los siguientes casos:</w:t>
      </w:r>
    </w:p>
    <w:p w14:paraId="41C8F396" w14:textId="77777777" w:rsidR="0048590D" w:rsidRPr="009E208C" w:rsidRDefault="0048590D" w:rsidP="009E208C">
      <w:pPr>
        <w:ind w:left="426" w:right="420"/>
        <w:jc w:val="both"/>
        <w:rPr>
          <w:rFonts w:ascii="Arial" w:hAnsi="Arial" w:cs="Arial"/>
          <w:spacing w:val="12"/>
          <w:sz w:val="22"/>
          <w:szCs w:val="24"/>
        </w:rPr>
      </w:pPr>
    </w:p>
    <w:p w14:paraId="72A3D3EC" w14:textId="1054A295" w:rsidR="0048590D" w:rsidRPr="009E208C" w:rsidRDefault="0048590D" w:rsidP="009E208C">
      <w:pPr>
        <w:ind w:left="426" w:right="420"/>
        <w:jc w:val="both"/>
        <w:rPr>
          <w:rFonts w:ascii="Arial" w:hAnsi="Arial" w:cs="Arial"/>
          <w:spacing w:val="12"/>
          <w:sz w:val="22"/>
          <w:szCs w:val="24"/>
        </w:rPr>
      </w:pPr>
      <w:r w:rsidRPr="009E208C">
        <w:rPr>
          <w:rFonts w:ascii="Arial" w:hAnsi="Arial" w:cs="Arial"/>
          <w:spacing w:val="12"/>
          <w:sz w:val="22"/>
          <w:szCs w:val="24"/>
        </w:rPr>
        <w:t xml:space="preserve">“8. </w:t>
      </w:r>
      <w:r w:rsidR="007D7BA7" w:rsidRPr="009E208C">
        <w:rPr>
          <w:rFonts w:ascii="Arial" w:hAnsi="Arial" w:cs="Arial"/>
          <w:spacing w:val="12"/>
          <w:sz w:val="22"/>
          <w:szCs w:val="24"/>
        </w:rPr>
        <w:t>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w:t>
      </w:r>
      <w:r w:rsidRPr="009E208C">
        <w:rPr>
          <w:rFonts w:ascii="Arial" w:hAnsi="Arial" w:cs="Arial"/>
          <w:spacing w:val="12"/>
          <w:sz w:val="22"/>
          <w:szCs w:val="24"/>
        </w:rPr>
        <w:t>…”.</w:t>
      </w:r>
    </w:p>
    <w:p w14:paraId="0D0B940D" w14:textId="5DD42E22" w:rsidR="009E02E7" w:rsidRPr="009E208C" w:rsidRDefault="009E02E7" w:rsidP="009E208C">
      <w:pPr>
        <w:spacing w:line="276" w:lineRule="auto"/>
        <w:jc w:val="both"/>
        <w:rPr>
          <w:rFonts w:ascii="Arial" w:hAnsi="Arial" w:cs="Arial"/>
          <w:sz w:val="24"/>
          <w:szCs w:val="24"/>
        </w:rPr>
      </w:pPr>
    </w:p>
    <w:p w14:paraId="4AA442E3" w14:textId="61DFB513" w:rsidR="00902321" w:rsidRPr="009E208C" w:rsidRDefault="00902321" w:rsidP="009E208C">
      <w:pPr>
        <w:spacing w:line="276" w:lineRule="auto"/>
        <w:jc w:val="both"/>
        <w:rPr>
          <w:rFonts w:ascii="Arial" w:hAnsi="Arial" w:cs="Arial"/>
          <w:spacing w:val="12"/>
          <w:sz w:val="24"/>
          <w:szCs w:val="24"/>
        </w:rPr>
      </w:pPr>
      <w:r w:rsidRPr="009E208C">
        <w:rPr>
          <w:rFonts w:ascii="Arial" w:hAnsi="Arial" w:cs="Arial"/>
          <w:spacing w:val="12"/>
          <w:sz w:val="24"/>
          <w:szCs w:val="24"/>
        </w:rPr>
        <w:t xml:space="preserve">En las condiciones expuestas puede concluirse sin lugar a mayores disquisiciones que la notificación por emplazamiento de la </w:t>
      </w:r>
      <w:r w:rsidR="00A05CCC" w:rsidRPr="009E208C">
        <w:rPr>
          <w:rFonts w:ascii="Arial" w:hAnsi="Arial" w:cs="Arial"/>
          <w:spacing w:val="12"/>
          <w:sz w:val="24"/>
          <w:szCs w:val="24"/>
        </w:rPr>
        <w:t xml:space="preserve">Constructora </w:t>
      </w:r>
      <w:proofErr w:type="spellStart"/>
      <w:r w:rsidR="00A05CCC" w:rsidRPr="009E208C">
        <w:rPr>
          <w:rFonts w:ascii="Arial" w:hAnsi="Arial" w:cs="Arial"/>
          <w:spacing w:val="12"/>
          <w:sz w:val="24"/>
          <w:szCs w:val="24"/>
        </w:rPr>
        <w:t>Corfiamérica</w:t>
      </w:r>
      <w:proofErr w:type="spellEnd"/>
      <w:r w:rsidR="00A05CCC" w:rsidRPr="009E208C">
        <w:rPr>
          <w:rFonts w:ascii="Arial" w:hAnsi="Arial" w:cs="Arial"/>
          <w:spacing w:val="12"/>
          <w:sz w:val="24"/>
          <w:szCs w:val="24"/>
        </w:rPr>
        <w:t xml:space="preserve"> S.A.S.</w:t>
      </w:r>
      <w:r w:rsidRPr="009E208C">
        <w:rPr>
          <w:rFonts w:ascii="Arial" w:hAnsi="Arial" w:cs="Arial"/>
          <w:spacing w:val="12"/>
          <w:sz w:val="24"/>
          <w:szCs w:val="24"/>
        </w:rPr>
        <w:t xml:space="preserve">, no fue </w:t>
      </w:r>
      <w:r w:rsidR="00432356" w:rsidRPr="009E208C">
        <w:rPr>
          <w:rFonts w:ascii="Arial" w:hAnsi="Arial" w:cs="Arial"/>
          <w:spacing w:val="12"/>
          <w:sz w:val="24"/>
          <w:szCs w:val="24"/>
        </w:rPr>
        <w:t>practicada</w:t>
      </w:r>
      <w:r w:rsidRPr="009E208C">
        <w:rPr>
          <w:rFonts w:ascii="Arial" w:hAnsi="Arial" w:cs="Arial"/>
          <w:spacing w:val="12"/>
          <w:sz w:val="24"/>
          <w:szCs w:val="24"/>
        </w:rPr>
        <w:t xml:space="preserve"> “</w:t>
      </w:r>
      <w:r w:rsidRPr="00E56571">
        <w:rPr>
          <w:rFonts w:ascii="Arial" w:hAnsi="Arial" w:cs="Arial"/>
          <w:spacing w:val="12"/>
          <w:sz w:val="22"/>
          <w:szCs w:val="24"/>
        </w:rPr>
        <w:t>en forma legal</w:t>
      </w:r>
      <w:r w:rsidRPr="009E208C">
        <w:rPr>
          <w:rFonts w:ascii="Arial" w:hAnsi="Arial" w:cs="Arial"/>
          <w:spacing w:val="12"/>
          <w:sz w:val="24"/>
          <w:szCs w:val="24"/>
        </w:rPr>
        <w:t>”</w:t>
      </w:r>
      <w:r w:rsidR="58297253" w:rsidRPr="009E208C">
        <w:rPr>
          <w:rFonts w:ascii="Arial" w:hAnsi="Arial" w:cs="Arial"/>
          <w:spacing w:val="12"/>
          <w:sz w:val="24"/>
          <w:szCs w:val="24"/>
        </w:rPr>
        <w:t xml:space="preserve"> </w:t>
      </w:r>
      <w:r w:rsidR="58297253" w:rsidRPr="009E208C">
        <w:rPr>
          <w:rFonts w:ascii="Arial" w:eastAsia="Arial Narrow" w:hAnsi="Arial" w:cs="Arial"/>
          <w:sz w:val="24"/>
          <w:szCs w:val="24"/>
          <w:lang w:val="es"/>
        </w:rPr>
        <w:t>toda vez que no se dio publicidad a la información incluida en el Registro Nacional de Personas Emplazadas, instrumento que, dicho sea de paso, de acuerdo con el artículo 10 del Decreto 806 de 2020, en la actualidad es el único instrumento para cumplir con ese cometido</w:t>
      </w:r>
      <w:r w:rsidR="00432356" w:rsidRPr="009E208C">
        <w:rPr>
          <w:rFonts w:ascii="Arial" w:hAnsi="Arial" w:cs="Arial"/>
          <w:spacing w:val="12"/>
          <w:sz w:val="24"/>
          <w:szCs w:val="24"/>
        </w:rPr>
        <w:t xml:space="preserve">. </w:t>
      </w:r>
      <w:r w:rsidR="00A05CCC" w:rsidRPr="009E208C">
        <w:rPr>
          <w:rFonts w:ascii="Arial" w:hAnsi="Arial" w:cs="Arial"/>
          <w:spacing w:val="12"/>
          <w:sz w:val="24"/>
          <w:szCs w:val="24"/>
        </w:rPr>
        <w:t>Razón</w:t>
      </w:r>
      <w:r w:rsidR="00432356" w:rsidRPr="009E208C">
        <w:rPr>
          <w:rFonts w:ascii="Arial" w:hAnsi="Arial" w:cs="Arial"/>
          <w:spacing w:val="12"/>
          <w:sz w:val="24"/>
          <w:szCs w:val="24"/>
        </w:rPr>
        <w:t xml:space="preserve"> que obliga a declarar la nulidad de lo actuado con posterioridad al motivo que la genera, reiterando que resulta improcedente abordar el vicio procesal como lo </w:t>
      </w:r>
      <w:r w:rsidRPr="009E208C">
        <w:rPr>
          <w:rFonts w:ascii="Arial" w:hAnsi="Arial" w:cs="Arial"/>
          <w:spacing w:val="12"/>
          <w:sz w:val="24"/>
          <w:szCs w:val="24"/>
        </w:rPr>
        <w:t>plantea el artículo 137 del Código General del Proceso, pues la persona que podría hacerlo, est</w:t>
      </w:r>
      <w:r w:rsidR="00432356" w:rsidRPr="009E208C">
        <w:rPr>
          <w:rFonts w:ascii="Arial" w:hAnsi="Arial" w:cs="Arial"/>
          <w:spacing w:val="12"/>
          <w:sz w:val="24"/>
          <w:szCs w:val="24"/>
        </w:rPr>
        <w:t>a</w:t>
      </w:r>
      <w:r w:rsidR="00A05CCC" w:rsidRPr="009E208C">
        <w:rPr>
          <w:rFonts w:ascii="Arial" w:hAnsi="Arial" w:cs="Arial"/>
          <w:spacing w:val="12"/>
          <w:sz w:val="24"/>
          <w:szCs w:val="24"/>
        </w:rPr>
        <w:t xml:space="preserve"> es</w:t>
      </w:r>
      <w:r w:rsidR="00432356" w:rsidRPr="009E208C">
        <w:rPr>
          <w:rFonts w:ascii="Arial" w:hAnsi="Arial" w:cs="Arial"/>
          <w:spacing w:val="12"/>
          <w:sz w:val="24"/>
          <w:szCs w:val="24"/>
        </w:rPr>
        <w:t>,</w:t>
      </w:r>
      <w:r w:rsidRPr="009E208C">
        <w:rPr>
          <w:rFonts w:ascii="Arial" w:hAnsi="Arial" w:cs="Arial"/>
          <w:spacing w:val="12"/>
          <w:sz w:val="24"/>
          <w:szCs w:val="24"/>
        </w:rPr>
        <w:t xml:space="preserve"> la referida </w:t>
      </w:r>
      <w:r w:rsidR="00A05CCC" w:rsidRPr="009E208C">
        <w:rPr>
          <w:rFonts w:ascii="Arial" w:hAnsi="Arial" w:cs="Arial"/>
          <w:spacing w:val="12"/>
          <w:sz w:val="24"/>
          <w:szCs w:val="24"/>
        </w:rPr>
        <w:t>demandada</w:t>
      </w:r>
      <w:r w:rsidRPr="009E208C">
        <w:rPr>
          <w:rFonts w:ascii="Arial" w:hAnsi="Arial" w:cs="Arial"/>
          <w:spacing w:val="12"/>
          <w:sz w:val="24"/>
          <w:szCs w:val="24"/>
        </w:rPr>
        <w:t>, no se encuentra presente en el proceso, lo que impide correrle el traslado pertinente.</w:t>
      </w:r>
    </w:p>
    <w:p w14:paraId="1AA6E532" w14:textId="77777777" w:rsidR="00902321" w:rsidRPr="009E208C" w:rsidRDefault="00902321" w:rsidP="009E208C">
      <w:pPr>
        <w:spacing w:line="276" w:lineRule="auto"/>
        <w:jc w:val="both"/>
        <w:rPr>
          <w:rFonts w:ascii="Arial" w:hAnsi="Arial" w:cs="Arial"/>
          <w:spacing w:val="12"/>
          <w:sz w:val="24"/>
          <w:szCs w:val="24"/>
        </w:rPr>
      </w:pPr>
    </w:p>
    <w:p w14:paraId="020E97F4" w14:textId="78B1B59B" w:rsidR="00103659" w:rsidRPr="009E208C" w:rsidRDefault="00A466B8" w:rsidP="009E208C">
      <w:pPr>
        <w:spacing w:line="276" w:lineRule="auto"/>
        <w:jc w:val="both"/>
        <w:rPr>
          <w:rFonts w:ascii="Arial" w:hAnsi="Arial" w:cs="Arial"/>
          <w:spacing w:val="12"/>
          <w:sz w:val="24"/>
          <w:szCs w:val="24"/>
        </w:rPr>
      </w:pPr>
      <w:r w:rsidRPr="009E208C">
        <w:rPr>
          <w:rFonts w:ascii="Arial" w:hAnsi="Arial" w:cs="Arial"/>
          <w:spacing w:val="12"/>
          <w:sz w:val="24"/>
          <w:szCs w:val="24"/>
        </w:rPr>
        <w:t xml:space="preserve">En </w:t>
      </w:r>
      <w:r w:rsidR="00A05CCC" w:rsidRPr="009E208C">
        <w:rPr>
          <w:rFonts w:ascii="Arial" w:hAnsi="Arial" w:cs="Arial"/>
          <w:spacing w:val="12"/>
          <w:sz w:val="24"/>
          <w:szCs w:val="24"/>
        </w:rPr>
        <w:t>suma,</w:t>
      </w:r>
      <w:r w:rsidRPr="009E208C">
        <w:rPr>
          <w:rFonts w:ascii="Arial" w:hAnsi="Arial" w:cs="Arial"/>
          <w:spacing w:val="12"/>
          <w:sz w:val="24"/>
          <w:szCs w:val="24"/>
        </w:rPr>
        <w:t xml:space="preserve"> </w:t>
      </w:r>
      <w:r w:rsidR="007C24DE" w:rsidRPr="009E208C">
        <w:rPr>
          <w:rFonts w:ascii="Arial" w:hAnsi="Arial" w:cs="Arial"/>
          <w:spacing w:val="12"/>
          <w:sz w:val="24"/>
          <w:szCs w:val="24"/>
        </w:rPr>
        <w:t xml:space="preserve">se </w:t>
      </w:r>
      <w:r w:rsidR="2AA40D42" w:rsidRPr="009E208C">
        <w:rPr>
          <w:rFonts w:ascii="Arial" w:hAnsi="Arial" w:cs="Arial"/>
          <w:sz w:val="24"/>
          <w:szCs w:val="24"/>
        </w:rPr>
        <w:t xml:space="preserve">dejará sin efectos el auto del 23 de agosto de 2019, por medio del cual se admitió el </w:t>
      </w:r>
      <w:r w:rsidR="20096809" w:rsidRPr="009E208C">
        <w:rPr>
          <w:rFonts w:ascii="Arial" w:hAnsi="Arial" w:cs="Arial"/>
          <w:sz w:val="24"/>
          <w:szCs w:val="24"/>
        </w:rPr>
        <w:t>recurso de apelación</w:t>
      </w:r>
      <w:r w:rsidR="2AA40D42" w:rsidRPr="009E208C">
        <w:rPr>
          <w:rFonts w:ascii="Arial" w:hAnsi="Arial" w:cs="Arial"/>
          <w:sz w:val="24"/>
          <w:szCs w:val="24"/>
        </w:rPr>
        <w:t>, al igual que las actuaciones posteriores en esta sede</w:t>
      </w:r>
      <w:r w:rsidR="6C79D1A0" w:rsidRPr="009E208C">
        <w:rPr>
          <w:rFonts w:ascii="Arial" w:hAnsi="Arial" w:cs="Arial"/>
          <w:sz w:val="24"/>
          <w:szCs w:val="24"/>
        </w:rPr>
        <w:t xml:space="preserve">; se </w:t>
      </w:r>
      <w:r w:rsidR="007C24DE" w:rsidRPr="009E208C">
        <w:rPr>
          <w:rFonts w:ascii="Arial" w:hAnsi="Arial" w:cs="Arial"/>
          <w:spacing w:val="12"/>
          <w:sz w:val="24"/>
          <w:szCs w:val="24"/>
        </w:rPr>
        <w:t xml:space="preserve">declarará la </w:t>
      </w:r>
      <w:r w:rsidR="00AA1900" w:rsidRPr="009E208C">
        <w:rPr>
          <w:rFonts w:ascii="Arial" w:hAnsi="Arial" w:cs="Arial"/>
          <w:spacing w:val="12"/>
          <w:sz w:val="24"/>
          <w:szCs w:val="24"/>
        </w:rPr>
        <w:t xml:space="preserve">nulidad de </w:t>
      </w:r>
      <w:r w:rsidR="6A29FC3A" w:rsidRPr="009E208C">
        <w:rPr>
          <w:rFonts w:ascii="Arial" w:hAnsi="Arial" w:cs="Arial"/>
          <w:sz w:val="24"/>
          <w:szCs w:val="24"/>
        </w:rPr>
        <w:t xml:space="preserve"> la sentencia</w:t>
      </w:r>
      <w:r w:rsidR="199A2685" w:rsidRPr="009E208C">
        <w:rPr>
          <w:rFonts w:ascii="Arial" w:hAnsi="Arial" w:cs="Arial"/>
          <w:sz w:val="24"/>
          <w:szCs w:val="24"/>
        </w:rPr>
        <w:t xml:space="preserve"> proferida el 30 de junio de 2019 por el Juzgado Cuarto Laboral del Circuito de Pereira</w:t>
      </w:r>
      <w:r w:rsidRPr="009E208C">
        <w:rPr>
          <w:rFonts w:ascii="Arial" w:hAnsi="Arial" w:cs="Arial"/>
          <w:spacing w:val="12"/>
          <w:sz w:val="24"/>
          <w:szCs w:val="24"/>
        </w:rPr>
        <w:t xml:space="preserve"> y se ordenará devolver el expediente para que</w:t>
      </w:r>
      <w:r w:rsidR="00A05CCC" w:rsidRPr="009E208C">
        <w:rPr>
          <w:rFonts w:ascii="Arial" w:hAnsi="Arial" w:cs="Arial"/>
          <w:spacing w:val="12"/>
          <w:sz w:val="24"/>
          <w:szCs w:val="24"/>
        </w:rPr>
        <w:t xml:space="preserve"> c</w:t>
      </w:r>
      <w:r w:rsidR="00CF6F76" w:rsidRPr="009E208C">
        <w:rPr>
          <w:rFonts w:ascii="Arial" w:hAnsi="Arial" w:cs="Arial"/>
          <w:spacing w:val="12"/>
          <w:sz w:val="24"/>
          <w:szCs w:val="24"/>
        </w:rPr>
        <w:t xml:space="preserve">umpla adecuadamente con la inscripción de la información pertinente en el Registro Nacional de Personas Emplazadas, asegurándose de que (a) quede disponible para la consulta pública e incluya (b) además de los datos del juzgado y del proceso (naturaleza y radicación), la totalidad de los sujetos </w:t>
      </w:r>
      <w:r w:rsidR="00103659" w:rsidRPr="009E208C">
        <w:rPr>
          <w:rFonts w:ascii="Arial" w:hAnsi="Arial" w:cs="Arial"/>
          <w:spacing w:val="12"/>
          <w:sz w:val="24"/>
          <w:szCs w:val="24"/>
        </w:rPr>
        <w:t xml:space="preserve">que integran la partes por activa y por pasiva, </w:t>
      </w:r>
      <w:r w:rsidR="00AA1900" w:rsidRPr="009E208C">
        <w:rPr>
          <w:rFonts w:ascii="Arial" w:hAnsi="Arial" w:cs="Arial"/>
          <w:spacing w:val="12"/>
          <w:sz w:val="24"/>
          <w:szCs w:val="24"/>
        </w:rPr>
        <w:t>inclusive</w:t>
      </w:r>
      <w:r w:rsidR="00A05CCC" w:rsidRPr="009E208C">
        <w:rPr>
          <w:rFonts w:ascii="Arial" w:hAnsi="Arial" w:cs="Arial"/>
          <w:spacing w:val="12"/>
          <w:sz w:val="24"/>
          <w:szCs w:val="24"/>
        </w:rPr>
        <w:t xml:space="preserve"> el accionado </w:t>
      </w:r>
      <w:r w:rsidR="00103659" w:rsidRPr="009E208C">
        <w:rPr>
          <w:rFonts w:ascii="Arial" w:hAnsi="Arial" w:cs="Arial"/>
          <w:spacing w:val="12"/>
          <w:sz w:val="24"/>
          <w:szCs w:val="24"/>
        </w:rPr>
        <w:t>que se emplaza, marcando su condición de emplazado</w:t>
      </w:r>
      <w:r w:rsidR="433D33E7" w:rsidRPr="009E208C">
        <w:rPr>
          <w:rFonts w:ascii="Arial" w:hAnsi="Arial" w:cs="Arial"/>
          <w:spacing w:val="12"/>
          <w:sz w:val="24"/>
          <w:szCs w:val="24"/>
        </w:rPr>
        <w:t xml:space="preserve">, </w:t>
      </w:r>
      <w:r w:rsidR="433D33E7" w:rsidRPr="009E208C">
        <w:rPr>
          <w:rFonts w:ascii="Arial" w:eastAsia="Arial Narrow" w:hAnsi="Arial" w:cs="Arial"/>
          <w:sz w:val="24"/>
          <w:szCs w:val="24"/>
          <w:lang w:val="es"/>
        </w:rPr>
        <w:t>con apego a lo previsto en el artículo 10 del Decreto 806 de 2020</w:t>
      </w:r>
      <w:r w:rsidR="00103659" w:rsidRPr="009E208C">
        <w:rPr>
          <w:rFonts w:ascii="Arial" w:hAnsi="Arial" w:cs="Arial"/>
          <w:spacing w:val="12"/>
          <w:sz w:val="24"/>
          <w:szCs w:val="24"/>
        </w:rPr>
        <w:t>.</w:t>
      </w:r>
      <w:r w:rsidR="00103659" w:rsidRPr="009E208C">
        <w:rPr>
          <w:rFonts w:ascii="Arial" w:hAnsi="Arial" w:cs="Arial"/>
          <w:sz w:val="24"/>
          <w:szCs w:val="24"/>
        </w:rPr>
        <w:t xml:space="preserve"> </w:t>
      </w:r>
    </w:p>
    <w:p w14:paraId="0BBD5EB9" w14:textId="77777777" w:rsidR="00432356" w:rsidRPr="009E208C" w:rsidRDefault="00432356" w:rsidP="009E208C">
      <w:pPr>
        <w:spacing w:line="276" w:lineRule="auto"/>
        <w:jc w:val="both"/>
        <w:rPr>
          <w:rFonts w:ascii="Arial" w:hAnsi="Arial" w:cs="Arial"/>
          <w:sz w:val="24"/>
          <w:szCs w:val="24"/>
        </w:rPr>
      </w:pPr>
    </w:p>
    <w:p w14:paraId="7AE793F4" w14:textId="39D375A8" w:rsidR="00432356" w:rsidRPr="009E208C" w:rsidRDefault="00432356" w:rsidP="009E208C">
      <w:pPr>
        <w:spacing w:line="276" w:lineRule="auto"/>
        <w:jc w:val="both"/>
        <w:rPr>
          <w:rFonts w:ascii="Arial" w:hAnsi="Arial" w:cs="Arial"/>
          <w:spacing w:val="12"/>
          <w:sz w:val="24"/>
          <w:szCs w:val="24"/>
        </w:rPr>
      </w:pPr>
      <w:r w:rsidRPr="009E208C">
        <w:rPr>
          <w:rFonts w:ascii="Arial" w:hAnsi="Arial" w:cs="Arial"/>
          <w:spacing w:val="12"/>
          <w:sz w:val="24"/>
          <w:szCs w:val="24"/>
        </w:rPr>
        <w:t>En cuanto a las pruebas practicadas, éstas conservarán su validez y tendrán eficacia respecto de quienes tuvieron oportunidad de controvertirlas, como dispone el artículo 138 ibídem.</w:t>
      </w:r>
    </w:p>
    <w:p w14:paraId="37515A89" w14:textId="77777777" w:rsidR="00432356" w:rsidRPr="009E208C" w:rsidRDefault="00432356" w:rsidP="009E208C">
      <w:pPr>
        <w:spacing w:line="276" w:lineRule="auto"/>
        <w:jc w:val="both"/>
        <w:rPr>
          <w:rFonts w:ascii="Arial" w:hAnsi="Arial" w:cs="Arial"/>
          <w:spacing w:val="12"/>
          <w:sz w:val="24"/>
          <w:szCs w:val="24"/>
        </w:rPr>
      </w:pPr>
    </w:p>
    <w:p w14:paraId="6424B648" w14:textId="77777777" w:rsidR="007C67B5" w:rsidRPr="009E208C" w:rsidRDefault="00EF3584" w:rsidP="009E208C">
      <w:pPr>
        <w:spacing w:line="276" w:lineRule="auto"/>
        <w:jc w:val="both"/>
        <w:rPr>
          <w:rFonts w:ascii="Arial" w:hAnsi="Arial" w:cs="Arial"/>
          <w:spacing w:val="12"/>
          <w:sz w:val="24"/>
          <w:szCs w:val="24"/>
        </w:rPr>
      </w:pPr>
      <w:r w:rsidRPr="009E208C">
        <w:rPr>
          <w:rFonts w:ascii="Arial" w:hAnsi="Arial" w:cs="Arial"/>
          <w:spacing w:val="12"/>
          <w:sz w:val="24"/>
          <w:szCs w:val="24"/>
        </w:rPr>
        <w:lastRenderedPageBreak/>
        <w:t xml:space="preserve">Por lo expuesto, la Sala de Decisión Laboral Nº 4 del </w:t>
      </w:r>
      <w:r w:rsidR="00885E6D" w:rsidRPr="009E208C">
        <w:rPr>
          <w:rFonts w:ascii="Arial" w:hAnsi="Arial" w:cs="Arial"/>
          <w:spacing w:val="12"/>
          <w:sz w:val="24"/>
          <w:szCs w:val="24"/>
        </w:rPr>
        <w:t>Tribunal Superior del Distrito Judicial de Pereira</w:t>
      </w:r>
    </w:p>
    <w:p w14:paraId="66204FF1" w14:textId="77777777" w:rsidR="00885E6D" w:rsidRPr="009E208C" w:rsidRDefault="00885E6D" w:rsidP="009E208C">
      <w:pPr>
        <w:spacing w:line="276" w:lineRule="auto"/>
        <w:ind w:firstLine="1418"/>
        <w:jc w:val="both"/>
        <w:rPr>
          <w:rFonts w:ascii="Arial" w:hAnsi="Arial" w:cs="Arial"/>
          <w:sz w:val="24"/>
          <w:szCs w:val="24"/>
        </w:rPr>
      </w:pPr>
    </w:p>
    <w:p w14:paraId="23A75B80" w14:textId="77777777" w:rsidR="00885E6D" w:rsidRPr="009E208C" w:rsidRDefault="00885E6D" w:rsidP="009E208C">
      <w:pPr>
        <w:spacing w:line="276" w:lineRule="auto"/>
        <w:jc w:val="center"/>
        <w:rPr>
          <w:rFonts w:ascii="Arial" w:hAnsi="Arial" w:cs="Arial"/>
          <w:b/>
          <w:bCs/>
          <w:spacing w:val="12"/>
          <w:sz w:val="24"/>
          <w:szCs w:val="24"/>
        </w:rPr>
      </w:pPr>
      <w:r w:rsidRPr="009E208C">
        <w:rPr>
          <w:rFonts w:ascii="Arial" w:hAnsi="Arial" w:cs="Arial"/>
          <w:b/>
          <w:bCs/>
          <w:spacing w:val="12"/>
          <w:sz w:val="24"/>
          <w:szCs w:val="24"/>
        </w:rPr>
        <w:t>RESUELVE:</w:t>
      </w:r>
    </w:p>
    <w:p w14:paraId="2DBF0D7D" w14:textId="77777777" w:rsidR="008D0014" w:rsidRPr="009E208C" w:rsidRDefault="008D0014" w:rsidP="009E208C">
      <w:pPr>
        <w:spacing w:line="276" w:lineRule="auto"/>
        <w:jc w:val="both"/>
        <w:rPr>
          <w:rFonts w:ascii="Arial" w:hAnsi="Arial" w:cs="Arial"/>
          <w:spacing w:val="12"/>
          <w:sz w:val="24"/>
          <w:szCs w:val="24"/>
        </w:rPr>
      </w:pPr>
    </w:p>
    <w:p w14:paraId="4ADEBCDB" w14:textId="58CD9ECE" w:rsidR="006C667B" w:rsidRPr="009E208C" w:rsidRDefault="00103659" w:rsidP="009E208C">
      <w:pPr>
        <w:spacing w:line="276" w:lineRule="auto"/>
        <w:contextualSpacing/>
        <w:jc w:val="both"/>
        <w:rPr>
          <w:rFonts w:ascii="Arial" w:hAnsi="Arial" w:cs="Arial"/>
          <w:sz w:val="24"/>
          <w:szCs w:val="24"/>
        </w:rPr>
      </w:pPr>
      <w:r w:rsidRPr="009E208C">
        <w:rPr>
          <w:rFonts w:ascii="Arial" w:hAnsi="Arial" w:cs="Arial"/>
          <w:b/>
          <w:bCs/>
          <w:spacing w:val="12"/>
          <w:sz w:val="24"/>
          <w:szCs w:val="24"/>
        </w:rPr>
        <w:t xml:space="preserve">PRIMERO: </w:t>
      </w:r>
      <w:r w:rsidR="3CB81F10" w:rsidRPr="009E208C">
        <w:rPr>
          <w:rFonts w:ascii="Arial" w:hAnsi="Arial" w:cs="Arial"/>
          <w:b/>
          <w:bCs/>
          <w:spacing w:val="12"/>
          <w:sz w:val="24"/>
          <w:szCs w:val="24"/>
        </w:rPr>
        <w:t xml:space="preserve">DEJAR SIN EFECTOS </w:t>
      </w:r>
      <w:r w:rsidR="44211491" w:rsidRPr="009E208C">
        <w:rPr>
          <w:rFonts w:ascii="Arial" w:hAnsi="Arial" w:cs="Arial"/>
          <w:sz w:val="24"/>
          <w:szCs w:val="24"/>
        </w:rPr>
        <w:t>el auto del 23 de</w:t>
      </w:r>
      <w:r w:rsidR="17FE5624" w:rsidRPr="009E208C">
        <w:rPr>
          <w:rFonts w:ascii="Arial" w:hAnsi="Arial" w:cs="Arial"/>
          <w:sz w:val="24"/>
          <w:szCs w:val="24"/>
        </w:rPr>
        <w:t xml:space="preserve"> agosto</w:t>
      </w:r>
      <w:r w:rsidR="44211491" w:rsidRPr="009E208C">
        <w:rPr>
          <w:rFonts w:ascii="Arial" w:hAnsi="Arial" w:cs="Arial"/>
          <w:sz w:val="24"/>
          <w:szCs w:val="24"/>
        </w:rPr>
        <w:t xml:space="preserve"> de 2019, por medio del cual se admitió el </w:t>
      </w:r>
      <w:r w:rsidR="307CE8F2" w:rsidRPr="009E208C">
        <w:rPr>
          <w:rFonts w:ascii="Arial" w:hAnsi="Arial" w:cs="Arial"/>
          <w:sz w:val="24"/>
          <w:szCs w:val="24"/>
        </w:rPr>
        <w:t xml:space="preserve">recurso de apelación contra </w:t>
      </w:r>
      <w:r w:rsidR="44211491" w:rsidRPr="009E208C">
        <w:rPr>
          <w:rFonts w:ascii="Arial" w:hAnsi="Arial" w:cs="Arial"/>
          <w:sz w:val="24"/>
          <w:szCs w:val="24"/>
        </w:rPr>
        <w:t>la sentencia de primera instancia, conforme las consideraciones vertidas en esta decisión, al igual que las actuaciones posteriores en esta sede.</w:t>
      </w:r>
    </w:p>
    <w:p w14:paraId="7E498EC9" w14:textId="0A936760" w:rsidR="006C667B" w:rsidRPr="009E208C" w:rsidRDefault="006C667B" w:rsidP="009E208C">
      <w:pPr>
        <w:spacing w:line="276" w:lineRule="auto"/>
        <w:contextualSpacing/>
        <w:jc w:val="both"/>
        <w:rPr>
          <w:rFonts w:ascii="Arial" w:hAnsi="Arial" w:cs="Arial"/>
          <w:b/>
          <w:bCs/>
          <w:sz w:val="24"/>
          <w:szCs w:val="24"/>
        </w:rPr>
      </w:pPr>
    </w:p>
    <w:p w14:paraId="10219180" w14:textId="3585B07D" w:rsidR="006C667B" w:rsidRPr="009E208C" w:rsidRDefault="5A24DC20" w:rsidP="009E208C">
      <w:pPr>
        <w:spacing w:line="276" w:lineRule="auto"/>
        <w:contextualSpacing/>
        <w:jc w:val="both"/>
        <w:rPr>
          <w:rFonts w:ascii="Arial" w:hAnsi="Arial" w:cs="Arial"/>
          <w:spacing w:val="12"/>
          <w:sz w:val="24"/>
          <w:szCs w:val="24"/>
        </w:rPr>
      </w:pPr>
      <w:r w:rsidRPr="009E208C">
        <w:rPr>
          <w:rFonts w:ascii="Arial" w:hAnsi="Arial" w:cs="Arial"/>
          <w:b/>
          <w:bCs/>
          <w:spacing w:val="12"/>
          <w:sz w:val="24"/>
          <w:szCs w:val="24"/>
        </w:rPr>
        <w:t xml:space="preserve">SEGUNDO: </w:t>
      </w:r>
      <w:r w:rsidR="008D0014" w:rsidRPr="009E208C">
        <w:rPr>
          <w:rFonts w:ascii="Arial" w:hAnsi="Arial" w:cs="Arial"/>
          <w:b/>
          <w:bCs/>
          <w:spacing w:val="12"/>
          <w:sz w:val="24"/>
          <w:szCs w:val="24"/>
        </w:rPr>
        <w:t>DECLARAR LA NULIDAD</w:t>
      </w:r>
      <w:r w:rsidR="008D0014" w:rsidRPr="009E208C">
        <w:rPr>
          <w:rFonts w:ascii="Arial" w:hAnsi="Arial" w:cs="Arial"/>
          <w:spacing w:val="12"/>
          <w:sz w:val="24"/>
          <w:szCs w:val="24"/>
        </w:rPr>
        <w:t xml:space="preserve"> </w:t>
      </w:r>
      <w:r w:rsidR="00AA1900" w:rsidRPr="009E208C">
        <w:rPr>
          <w:rFonts w:ascii="Arial" w:hAnsi="Arial" w:cs="Arial"/>
          <w:spacing w:val="12"/>
          <w:sz w:val="24"/>
          <w:szCs w:val="24"/>
        </w:rPr>
        <w:t>la nulidad de</w:t>
      </w:r>
      <w:r w:rsidR="45EAC070" w:rsidRPr="009E208C">
        <w:rPr>
          <w:rFonts w:ascii="Arial" w:hAnsi="Arial" w:cs="Arial"/>
          <w:sz w:val="24"/>
          <w:szCs w:val="24"/>
        </w:rPr>
        <w:t xml:space="preserve"> la sentencia</w:t>
      </w:r>
      <w:r w:rsidR="2F57E28D" w:rsidRPr="009E208C">
        <w:rPr>
          <w:rFonts w:ascii="Arial" w:hAnsi="Arial" w:cs="Arial"/>
          <w:sz w:val="24"/>
          <w:szCs w:val="24"/>
        </w:rPr>
        <w:t xml:space="preserve"> proferida el 30 de julio de 2019 por el Juzgado Cuarto Laboral del Circuito de Pereira</w:t>
      </w:r>
      <w:r w:rsidR="00AA1900" w:rsidRPr="009E208C">
        <w:rPr>
          <w:rFonts w:ascii="Arial" w:hAnsi="Arial" w:cs="Arial"/>
          <w:spacing w:val="12"/>
          <w:sz w:val="24"/>
          <w:szCs w:val="24"/>
        </w:rPr>
        <w:t>, conservando validez las pruebas practicadas, que tendrán eficacia respecto de quienes tuvieron la oportunidad de controvertirlas.</w:t>
      </w:r>
      <w:r w:rsidR="006C667B" w:rsidRPr="009E208C">
        <w:rPr>
          <w:rFonts w:ascii="Arial" w:hAnsi="Arial" w:cs="Arial"/>
          <w:spacing w:val="12"/>
          <w:sz w:val="24"/>
          <w:szCs w:val="24"/>
        </w:rPr>
        <w:t xml:space="preserve"> </w:t>
      </w:r>
    </w:p>
    <w:p w14:paraId="25876FCF" w14:textId="2428D481" w:rsidR="008D0014" w:rsidRPr="009E208C" w:rsidRDefault="008D0014" w:rsidP="009E208C">
      <w:pPr>
        <w:spacing w:line="276" w:lineRule="auto"/>
        <w:contextualSpacing/>
        <w:jc w:val="both"/>
        <w:rPr>
          <w:rFonts w:ascii="Arial" w:hAnsi="Arial" w:cs="Arial"/>
          <w:spacing w:val="12"/>
          <w:sz w:val="24"/>
          <w:szCs w:val="24"/>
        </w:rPr>
      </w:pPr>
    </w:p>
    <w:p w14:paraId="596FE419" w14:textId="20D0335B" w:rsidR="006C667B" w:rsidRPr="009E208C" w:rsidRDefault="126544AF" w:rsidP="009E208C">
      <w:pPr>
        <w:spacing w:line="276" w:lineRule="auto"/>
        <w:jc w:val="both"/>
        <w:rPr>
          <w:rFonts w:ascii="Arial" w:hAnsi="Arial" w:cs="Arial"/>
          <w:spacing w:val="12"/>
          <w:sz w:val="24"/>
          <w:szCs w:val="24"/>
        </w:rPr>
      </w:pPr>
      <w:r w:rsidRPr="009E208C">
        <w:rPr>
          <w:rFonts w:ascii="Arial" w:hAnsi="Arial" w:cs="Arial"/>
          <w:b/>
          <w:bCs/>
          <w:spacing w:val="12"/>
          <w:sz w:val="24"/>
          <w:szCs w:val="24"/>
        </w:rPr>
        <w:t>TERCERO</w:t>
      </w:r>
      <w:r w:rsidR="006C667B" w:rsidRPr="009E208C">
        <w:rPr>
          <w:rFonts w:ascii="Arial" w:hAnsi="Arial" w:cs="Arial"/>
          <w:b/>
          <w:bCs/>
          <w:spacing w:val="12"/>
          <w:sz w:val="24"/>
          <w:szCs w:val="24"/>
        </w:rPr>
        <w:t>:</w:t>
      </w:r>
      <w:r w:rsidR="008D0014" w:rsidRPr="009E208C">
        <w:rPr>
          <w:rFonts w:ascii="Arial" w:hAnsi="Arial" w:cs="Arial"/>
          <w:b/>
          <w:bCs/>
          <w:spacing w:val="12"/>
          <w:sz w:val="24"/>
          <w:szCs w:val="24"/>
        </w:rPr>
        <w:t xml:space="preserve"> ORDENAR</w:t>
      </w:r>
      <w:r w:rsidR="006C667B" w:rsidRPr="009E208C">
        <w:rPr>
          <w:rFonts w:ascii="Arial" w:hAnsi="Arial" w:cs="Arial"/>
          <w:b/>
          <w:bCs/>
          <w:spacing w:val="12"/>
          <w:sz w:val="24"/>
          <w:szCs w:val="24"/>
        </w:rPr>
        <w:t xml:space="preserve"> </w:t>
      </w:r>
      <w:r w:rsidR="00AA1900" w:rsidRPr="009E208C">
        <w:rPr>
          <w:rFonts w:ascii="Arial" w:hAnsi="Arial" w:cs="Arial"/>
          <w:spacing w:val="12"/>
          <w:sz w:val="24"/>
          <w:szCs w:val="24"/>
        </w:rPr>
        <w:t>remitir las diligencias</w:t>
      </w:r>
      <w:r w:rsidR="00AA1900" w:rsidRPr="009E208C">
        <w:rPr>
          <w:rFonts w:ascii="Arial" w:hAnsi="Arial" w:cs="Arial"/>
          <w:b/>
          <w:bCs/>
          <w:spacing w:val="12"/>
          <w:sz w:val="24"/>
          <w:szCs w:val="24"/>
        </w:rPr>
        <w:t xml:space="preserve"> </w:t>
      </w:r>
      <w:r w:rsidR="006C667B" w:rsidRPr="009E208C">
        <w:rPr>
          <w:rFonts w:ascii="Arial" w:hAnsi="Arial" w:cs="Arial"/>
          <w:spacing w:val="12"/>
          <w:sz w:val="24"/>
          <w:szCs w:val="24"/>
        </w:rPr>
        <w:t xml:space="preserve">al </w:t>
      </w:r>
      <w:r w:rsidR="00AA1900" w:rsidRPr="009E208C">
        <w:rPr>
          <w:rFonts w:ascii="Arial" w:hAnsi="Arial" w:cs="Arial"/>
          <w:spacing w:val="12"/>
          <w:sz w:val="24"/>
          <w:szCs w:val="24"/>
        </w:rPr>
        <w:t>Juzgado Cuarto Laboral del Circuito de Pereira</w:t>
      </w:r>
      <w:r w:rsidR="006C667B" w:rsidRPr="009E208C">
        <w:rPr>
          <w:rFonts w:ascii="Arial" w:hAnsi="Arial" w:cs="Arial"/>
          <w:spacing w:val="12"/>
          <w:sz w:val="24"/>
          <w:szCs w:val="24"/>
        </w:rPr>
        <w:t xml:space="preserve"> que corrija la inscripción de la información pertinente en el </w:t>
      </w:r>
      <w:r w:rsidR="00AA1900" w:rsidRPr="009E208C">
        <w:rPr>
          <w:rFonts w:ascii="Arial" w:hAnsi="Arial" w:cs="Arial"/>
          <w:spacing w:val="12"/>
          <w:sz w:val="24"/>
          <w:szCs w:val="24"/>
        </w:rPr>
        <w:t>Registro Nacional de Personas Emplazadas, asegurándose de que (a) quede disponible para la consulta pública e incluya (b) además de los datos del juzgado y del proceso (naturaleza y radicación), la totalidad de los sujetos que integran la partes por activa y por pasiva, inclusive el accionado que se emplaza, marcando su condición de emplazado</w:t>
      </w:r>
      <w:r w:rsidR="0CD75624" w:rsidRPr="009E208C">
        <w:rPr>
          <w:rFonts w:ascii="Arial" w:eastAsia="Arial Narrow" w:hAnsi="Arial" w:cs="Arial"/>
          <w:sz w:val="24"/>
          <w:szCs w:val="24"/>
          <w:lang w:val="es"/>
        </w:rPr>
        <w:t>, con apego a lo previsto en el artículo 10 del Decreto 806 de 2020</w:t>
      </w:r>
      <w:r w:rsidR="00AA1900" w:rsidRPr="009E208C">
        <w:rPr>
          <w:rFonts w:ascii="Arial" w:hAnsi="Arial" w:cs="Arial"/>
          <w:spacing w:val="12"/>
          <w:sz w:val="24"/>
          <w:szCs w:val="24"/>
        </w:rPr>
        <w:t>.</w:t>
      </w:r>
      <w:r w:rsidR="006C667B" w:rsidRPr="009E208C">
        <w:rPr>
          <w:rFonts w:ascii="Arial" w:hAnsi="Arial" w:cs="Arial"/>
          <w:spacing w:val="12"/>
          <w:sz w:val="24"/>
          <w:szCs w:val="24"/>
        </w:rPr>
        <w:t xml:space="preserve"> </w:t>
      </w:r>
    </w:p>
    <w:p w14:paraId="777226C1" w14:textId="77777777" w:rsidR="009E208C" w:rsidRPr="009E208C" w:rsidRDefault="009E208C" w:rsidP="009E208C">
      <w:pPr>
        <w:spacing w:line="276" w:lineRule="auto"/>
        <w:contextualSpacing/>
        <w:jc w:val="both"/>
        <w:rPr>
          <w:rFonts w:ascii="Arial" w:hAnsi="Arial" w:cs="Arial"/>
          <w:spacing w:val="12"/>
          <w:sz w:val="24"/>
          <w:szCs w:val="24"/>
          <w:lang w:val="es-ES_tradnl" w:eastAsia="es-ES"/>
        </w:rPr>
      </w:pPr>
    </w:p>
    <w:p w14:paraId="7145A110" w14:textId="49A4ABFF" w:rsidR="009E208C" w:rsidRPr="009E208C" w:rsidRDefault="009E208C" w:rsidP="009E208C">
      <w:pPr>
        <w:spacing w:line="276" w:lineRule="auto"/>
        <w:contextualSpacing/>
        <w:jc w:val="center"/>
        <w:rPr>
          <w:rFonts w:ascii="Arial" w:hAnsi="Arial" w:cs="Arial"/>
          <w:b/>
          <w:bCs/>
          <w:spacing w:val="12"/>
          <w:sz w:val="24"/>
          <w:szCs w:val="24"/>
          <w:lang w:val="es-ES_tradnl" w:eastAsia="es-ES"/>
        </w:rPr>
      </w:pPr>
      <w:r w:rsidRPr="009E208C">
        <w:rPr>
          <w:rFonts w:ascii="Arial" w:hAnsi="Arial" w:cs="Arial"/>
          <w:b/>
          <w:bCs/>
          <w:spacing w:val="12"/>
          <w:sz w:val="24"/>
          <w:szCs w:val="24"/>
          <w:lang w:val="es-ES_tradnl" w:eastAsia="es-ES"/>
        </w:rPr>
        <w:t>NOTIFÍQUESE, CÚMPLASE Y DEVUÉLVASE</w:t>
      </w:r>
    </w:p>
    <w:p w14:paraId="1740D2D5" w14:textId="77777777" w:rsidR="009E208C" w:rsidRPr="009E208C" w:rsidRDefault="009E208C" w:rsidP="009E208C">
      <w:pPr>
        <w:suppressAutoHyphens w:val="0"/>
        <w:spacing w:line="276" w:lineRule="auto"/>
        <w:jc w:val="both"/>
        <w:rPr>
          <w:rFonts w:ascii="Arial" w:hAnsi="Arial" w:cs="Arial"/>
          <w:sz w:val="24"/>
          <w:szCs w:val="24"/>
          <w:lang w:val="es-ES_tradnl" w:eastAsia="es-ES"/>
        </w:rPr>
      </w:pPr>
    </w:p>
    <w:p w14:paraId="2CE4FE23" w14:textId="77777777" w:rsidR="009E208C" w:rsidRPr="009E208C" w:rsidRDefault="009E208C" w:rsidP="009E208C">
      <w:pPr>
        <w:suppressAutoHyphens w:val="0"/>
        <w:spacing w:line="276" w:lineRule="auto"/>
        <w:jc w:val="both"/>
        <w:rPr>
          <w:rFonts w:ascii="Arial" w:hAnsi="Arial" w:cs="Arial"/>
          <w:sz w:val="24"/>
          <w:szCs w:val="24"/>
          <w:lang w:val="es-ES_tradnl" w:eastAsia="es-ES"/>
        </w:rPr>
      </w:pPr>
    </w:p>
    <w:p w14:paraId="67F64680" w14:textId="77777777" w:rsidR="009E208C" w:rsidRPr="009E208C" w:rsidRDefault="009E208C" w:rsidP="009E208C">
      <w:pPr>
        <w:suppressAutoHyphens w:val="0"/>
        <w:spacing w:line="276" w:lineRule="auto"/>
        <w:jc w:val="both"/>
        <w:rPr>
          <w:rFonts w:ascii="Arial" w:hAnsi="Arial" w:cs="Arial"/>
          <w:sz w:val="24"/>
          <w:szCs w:val="24"/>
          <w:lang w:val="es-ES_tradnl" w:eastAsia="es-ES"/>
        </w:rPr>
      </w:pPr>
    </w:p>
    <w:p w14:paraId="6DFB88C5" w14:textId="77777777" w:rsidR="009E208C" w:rsidRPr="009E208C" w:rsidRDefault="009E208C" w:rsidP="009E208C">
      <w:pPr>
        <w:suppressAutoHyphens w:val="0"/>
        <w:spacing w:line="276" w:lineRule="auto"/>
        <w:jc w:val="center"/>
        <w:rPr>
          <w:rFonts w:ascii="Arial" w:hAnsi="Arial" w:cs="Arial"/>
          <w:b/>
          <w:bCs/>
          <w:iCs/>
          <w:sz w:val="24"/>
          <w:szCs w:val="24"/>
          <w:lang w:eastAsia="es-ES"/>
        </w:rPr>
      </w:pPr>
      <w:r w:rsidRPr="009E208C">
        <w:rPr>
          <w:rFonts w:ascii="Arial" w:hAnsi="Arial" w:cs="Arial"/>
          <w:b/>
          <w:bCs/>
          <w:iCs/>
          <w:sz w:val="24"/>
          <w:szCs w:val="24"/>
          <w:lang w:eastAsia="es-ES"/>
        </w:rPr>
        <w:t>ALEJANDRA MARÍA HENAO PALACIO</w:t>
      </w:r>
    </w:p>
    <w:p w14:paraId="65BAD976" w14:textId="77777777" w:rsidR="009E208C" w:rsidRPr="009E208C" w:rsidRDefault="009E208C" w:rsidP="009E208C">
      <w:pPr>
        <w:suppressAutoHyphens w:val="0"/>
        <w:spacing w:line="276" w:lineRule="auto"/>
        <w:jc w:val="center"/>
        <w:rPr>
          <w:rFonts w:ascii="Arial" w:hAnsi="Arial" w:cs="Arial"/>
          <w:bCs/>
          <w:iCs/>
          <w:sz w:val="24"/>
          <w:szCs w:val="24"/>
          <w:lang w:eastAsia="es-ES"/>
        </w:rPr>
      </w:pPr>
      <w:r w:rsidRPr="009E208C">
        <w:rPr>
          <w:rFonts w:ascii="Arial" w:hAnsi="Arial" w:cs="Arial"/>
          <w:bCs/>
          <w:iCs/>
          <w:sz w:val="24"/>
          <w:szCs w:val="24"/>
          <w:lang w:eastAsia="es-ES"/>
        </w:rPr>
        <w:t>Magistrada Ponente</w:t>
      </w:r>
    </w:p>
    <w:p w14:paraId="4C357349" w14:textId="77777777" w:rsidR="009E208C" w:rsidRPr="009E208C" w:rsidRDefault="009E208C" w:rsidP="009E208C">
      <w:pPr>
        <w:suppressAutoHyphens w:val="0"/>
        <w:spacing w:line="276" w:lineRule="auto"/>
        <w:jc w:val="both"/>
        <w:rPr>
          <w:rFonts w:ascii="Arial" w:hAnsi="Arial" w:cs="Arial"/>
          <w:sz w:val="24"/>
          <w:szCs w:val="24"/>
          <w:lang w:val="es-ES_tradnl" w:eastAsia="es-ES"/>
        </w:rPr>
      </w:pPr>
    </w:p>
    <w:p w14:paraId="3994952E" w14:textId="77777777" w:rsidR="009E208C" w:rsidRPr="009E208C" w:rsidRDefault="009E208C" w:rsidP="009E208C">
      <w:pPr>
        <w:suppressAutoHyphens w:val="0"/>
        <w:spacing w:line="276" w:lineRule="auto"/>
        <w:jc w:val="both"/>
        <w:rPr>
          <w:rFonts w:ascii="Arial" w:hAnsi="Arial" w:cs="Arial"/>
          <w:sz w:val="24"/>
          <w:szCs w:val="24"/>
          <w:lang w:val="es-ES_tradnl" w:eastAsia="es-ES"/>
        </w:rPr>
      </w:pPr>
    </w:p>
    <w:p w14:paraId="142BE180" w14:textId="77777777" w:rsidR="009E208C" w:rsidRPr="009E208C" w:rsidRDefault="009E208C" w:rsidP="009E208C">
      <w:pPr>
        <w:suppressAutoHyphens w:val="0"/>
        <w:spacing w:line="276" w:lineRule="auto"/>
        <w:jc w:val="both"/>
        <w:rPr>
          <w:rFonts w:ascii="Arial" w:hAnsi="Arial" w:cs="Arial"/>
          <w:sz w:val="24"/>
          <w:szCs w:val="24"/>
          <w:lang w:val="es-ES_tradnl" w:eastAsia="es-ES"/>
        </w:rPr>
      </w:pPr>
    </w:p>
    <w:p w14:paraId="7276B287" w14:textId="77777777" w:rsidR="009E208C" w:rsidRPr="009E208C" w:rsidRDefault="009E208C" w:rsidP="009E208C">
      <w:pPr>
        <w:suppressAutoHyphens w:val="0"/>
        <w:spacing w:line="276" w:lineRule="auto"/>
        <w:jc w:val="both"/>
        <w:rPr>
          <w:rFonts w:ascii="Arial" w:hAnsi="Arial" w:cs="Arial"/>
          <w:b/>
          <w:bCs/>
          <w:iCs/>
          <w:sz w:val="24"/>
          <w:szCs w:val="24"/>
          <w:lang w:eastAsia="es-ES"/>
        </w:rPr>
      </w:pPr>
      <w:r w:rsidRPr="009E208C">
        <w:rPr>
          <w:rFonts w:ascii="Arial" w:hAnsi="Arial" w:cs="Arial"/>
          <w:b/>
          <w:bCs/>
          <w:iCs/>
          <w:sz w:val="24"/>
          <w:szCs w:val="24"/>
          <w:lang w:eastAsia="es-ES"/>
        </w:rPr>
        <w:t>ANA LUCÍA CAICEDO CALDERÓN</w:t>
      </w:r>
      <w:r w:rsidRPr="009E208C">
        <w:rPr>
          <w:rFonts w:ascii="Arial" w:hAnsi="Arial" w:cs="Arial"/>
          <w:b/>
          <w:bCs/>
          <w:iCs/>
          <w:sz w:val="24"/>
          <w:szCs w:val="24"/>
          <w:lang w:eastAsia="es-ES"/>
        </w:rPr>
        <w:tab/>
        <w:t xml:space="preserve">      OLGA LUCIA HOYOS SEPÚLVEDA</w:t>
      </w:r>
    </w:p>
    <w:p w14:paraId="71F1DBC1" w14:textId="34A5E6B4" w:rsidR="009019B7" w:rsidRPr="009E208C" w:rsidRDefault="009E208C" w:rsidP="009E208C">
      <w:pPr>
        <w:suppressAutoHyphens w:val="0"/>
        <w:spacing w:line="276" w:lineRule="auto"/>
        <w:jc w:val="both"/>
        <w:rPr>
          <w:rFonts w:ascii="Arial" w:hAnsi="Arial" w:cs="Arial"/>
          <w:bCs/>
          <w:iCs/>
          <w:sz w:val="24"/>
          <w:szCs w:val="24"/>
          <w:lang w:eastAsia="es-ES"/>
        </w:rPr>
      </w:pPr>
      <w:r w:rsidRPr="009E208C">
        <w:rPr>
          <w:rFonts w:ascii="Arial" w:hAnsi="Arial" w:cs="Arial"/>
          <w:bCs/>
          <w:iCs/>
          <w:sz w:val="24"/>
          <w:szCs w:val="24"/>
          <w:lang w:eastAsia="es-ES"/>
        </w:rPr>
        <w:t xml:space="preserve">                Magistrada</w:t>
      </w:r>
      <w:r w:rsidRPr="009E208C">
        <w:rPr>
          <w:rFonts w:ascii="Arial" w:hAnsi="Arial" w:cs="Arial"/>
          <w:bCs/>
          <w:iCs/>
          <w:sz w:val="24"/>
          <w:szCs w:val="24"/>
          <w:lang w:eastAsia="es-ES"/>
        </w:rPr>
        <w:tab/>
      </w:r>
      <w:r w:rsidRPr="009E208C">
        <w:rPr>
          <w:rFonts w:ascii="Arial" w:hAnsi="Arial" w:cs="Arial"/>
          <w:bCs/>
          <w:iCs/>
          <w:sz w:val="24"/>
          <w:szCs w:val="24"/>
          <w:lang w:eastAsia="es-ES"/>
        </w:rPr>
        <w:tab/>
      </w:r>
      <w:r w:rsidRPr="009E208C">
        <w:rPr>
          <w:rFonts w:ascii="Arial" w:hAnsi="Arial" w:cs="Arial"/>
          <w:bCs/>
          <w:iCs/>
          <w:sz w:val="24"/>
          <w:szCs w:val="24"/>
          <w:lang w:eastAsia="es-ES"/>
        </w:rPr>
        <w:tab/>
      </w:r>
      <w:r w:rsidRPr="009E208C">
        <w:rPr>
          <w:rFonts w:ascii="Arial" w:hAnsi="Arial" w:cs="Arial"/>
          <w:bCs/>
          <w:iCs/>
          <w:sz w:val="24"/>
          <w:szCs w:val="24"/>
          <w:lang w:eastAsia="es-ES"/>
        </w:rPr>
        <w:tab/>
      </w:r>
      <w:r w:rsidRPr="009E208C">
        <w:rPr>
          <w:rFonts w:ascii="Arial" w:hAnsi="Arial" w:cs="Arial"/>
          <w:bCs/>
          <w:iCs/>
          <w:sz w:val="24"/>
          <w:szCs w:val="24"/>
          <w:lang w:eastAsia="es-ES"/>
        </w:rPr>
        <w:tab/>
        <w:t xml:space="preserve">      Magistrada</w:t>
      </w:r>
    </w:p>
    <w:sectPr w:rsidR="009019B7" w:rsidRPr="009E208C" w:rsidSect="009E208C">
      <w:headerReference w:type="default" r:id="rId14"/>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C1DCA" w14:textId="77777777" w:rsidR="00CF6B1F" w:rsidRDefault="00CF6B1F">
      <w:r>
        <w:separator/>
      </w:r>
    </w:p>
  </w:endnote>
  <w:endnote w:type="continuationSeparator" w:id="0">
    <w:p w14:paraId="6E198DF3" w14:textId="77777777" w:rsidR="00CF6B1F" w:rsidRDefault="00CF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FBDD5" w14:textId="77777777" w:rsidR="00CF6B1F" w:rsidRDefault="00CF6B1F">
      <w:r>
        <w:separator/>
      </w:r>
    </w:p>
  </w:footnote>
  <w:footnote w:type="continuationSeparator" w:id="0">
    <w:p w14:paraId="0B70038E" w14:textId="77777777" w:rsidR="00CF6B1F" w:rsidRDefault="00CF6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CD34A" w14:textId="77777777" w:rsidR="001F608C" w:rsidRPr="006D1210" w:rsidRDefault="001F608C" w:rsidP="009E208C">
    <w:pPr>
      <w:pStyle w:val="Ttulo2"/>
      <w:tabs>
        <w:tab w:val="right" w:pos="8931"/>
      </w:tabs>
      <w:spacing w:before="0"/>
      <w:ind w:right="-92"/>
      <w:rPr>
        <w:rFonts w:ascii="Arial" w:hAnsi="Arial" w:cs="Arial"/>
        <w:bCs/>
        <w:color w:val="auto"/>
        <w:sz w:val="18"/>
        <w:szCs w:val="18"/>
      </w:rPr>
    </w:pPr>
    <w:r w:rsidRPr="006D1210">
      <w:rPr>
        <w:rFonts w:ascii="Arial" w:hAnsi="Arial" w:cs="Arial"/>
        <w:color w:val="auto"/>
        <w:sz w:val="18"/>
        <w:szCs w:val="18"/>
      </w:rPr>
      <w:t xml:space="preserve">Radicación No. </w:t>
    </w:r>
    <w:r w:rsidRPr="006D1210">
      <w:rPr>
        <w:rFonts w:ascii="Arial" w:hAnsi="Arial" w:cs="Arial"/>
        <w:bCs/>
        <w:color w:val="auto"/>
        <w:sz w:val="18"/>
        <w:szCs w:val="18"/>
      </w:rPr>
      <w:t>66001–31-05–004-2018-00123-01</w:t>
    </w:r>
  </w:p>
  <w:p w14:paraId="4AA252F0" w14:textId="3EFFF855" w:rsidR="001F608C" w:rsidRPr="006D1210" w:rsidRDefault="001F608C" w:rsidP="009E208C">
    <w:pPr>
      <w:pStyle w:val="Ttulo2"/>
      <w:tabs>
        <w:tab w:val="right" w:pos="8931"/>
      </w:tabs>
      <w:spacing w:before="0"/>
      <w:ind w:right="-92"/>
      <w:rPr>
        <w:rFonts w:ascii="Arial" w:hAnsi="Arial" w:cs="Arial"/>
        <w:color w:val="auto"/>
        <w:sz w:val="18"/>
        <w:szCs w:val="18"/>
        <w:lang w:val="es-ES"/>
      </w:rPr>
    </w:pPr>
    <w:r w:rsidRPr="006D1210">
      <w:rPr>
        <w:rFonts w:ascii="Arial" w:hAnsi="Arial" w:cs="Arial"/>
        <w:bCs/>
        <w:color w:val="auto"/>
        <w:sz w:val="18"/>
        <w:szCs w:val="18"/>
      </w:rPr>
      <w:t xml:space="preserve">Marco Javier Rico Castrillón </w:t>
    </w:r>
    <w:r w:rsidRPr="006D1210">
      <w:rPr>
        <w:rFonts w:ascii="Arial" w:hAnsi="Arial" w:cs="Arial"/>
        <w:color w:val="auto"/>
        <w:sz w:val="18"/>
        <w:szCs w:val="18"/>
        <w:lang w:val="es-ES"/>
      </w:rPr>
      <w:t xml:space="preserve">vs Constructora </w:t>
    </w:r>
    <w:proofErr w:type="spellStart"/>
    <w:r w:rsidRPr="006D1210">
      <w:rPr>
        <w:rFonts w:ascii="Arial" w:hAnsi="Arial" w:cs="Arial"/>
        <w:color w:val="auto"/>
        <w:sz w:val="18"/>
        <w:szCs w:val="18"/>
        <w:lang w:val="es-ES"/>
      </w:rPr>
      <w:t>Corfiamérica</w:t>
    </w:r>
    <w:proofErr w:type="spellEnd"/>
    <w:r w:rsidRPr="006D1210">
      <w:rPr>
        <w:rFonts w:ascii="Arial" w:hAnsi="Arial" w:cs="Arial"/>
        <w:color w:val="auto"/>
        <w:sz w:val="18"/>
        <w:szCs w:val="18"/>
        <w:lang w:val="es-ES"/>
      </w:rPr>
      <w:t xml:space="preserve"> S.A.S. y Sociedad de Activos Especiales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2160" w:firstLine="0"/>
      </w:pPr>
    </w:lvl>
    <w:lvl w:ilvl="1">
      <w:start w:val="1"/>
      <w:numFmt w:val="none"/>
      <w:suff w:val="nothing"/>
      <w:lvlText w:val=""/>
      <w:lvlJc w:val="left"/>
      <w:pPr>
        <w:tabs>
          <w:tab w:val="num" w:pos="0"/>
        </w:tabs>
        <w:ind w:left="2160" w:firstLine="0"/>
      </w:pPr>
    </w:lvl>
    <w:lvl w:ilvl="2">
      <w:start w:val="1"/>
      <w:numFmt w:val="none"/>
      <w:suff w:val="nothing"/>
      <w:lvlText w:val=""/>
      <w:lvlJc w:val="left"/>
      <w:pPr>
        <w:tabs>
          <w:tab w:val="num" w:pos="0"/>
        </w:tabs>
        <w:ind w:left="216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160" w:firstLine="0"/>
      </w:pPr>
    </w:lvl>
    <w:lvl w:ilvl="6">
      <w:start w:val="1"/>
      <w:numFmt w:val="none"/>
      <w:suff w:val="nothing"/>
      <w:lvlText w:val=""/>
      <w:lvlJc w:val="left"/>
      <w:pPr>
        <w:tabs>
          <w:tab w:val="num" w:pos="0"/>
        </w:tabs>
        <w:ind w:left="2160" w:firstLine="0"/>
      </w:pPr>
    </w:lvl>
    <w:lvl w:ilvl="7">
      <w:start w:val="1"/>
      <w:numFmt w:val="none"/>
      <w:suff w:val="nothing"/>
      <w:lvlText w:val=""/>
      <w:lvlJc w:val="left"/>
      <w:pPr>
        <w:tabs>
          <w:tab w:val="num" w:pos="0"/>
        </w:tabs>
        <w:ind w:left="2160" w:firstLine="0"/>
      </w:pPr>
    </w:lvl>
    <w:lvl w:ilvl="8">
      <w:start w:val="1"/>
      <w:numFmt w:val="none"/>
      <w:suff w:val="nothing"/>
      <w:lvlText w:val=""/>
      <w:lvlJc w:val="left"/>
      <w:pPr>
        <w:tabs>
          <w:tab w:val="num" w:pos="0"/>
        </w:tabs>
        <w:ind w:left="2160" w:firstLine="0"/>
      </w:pPr>
    </w:lvl>
  </w:abstractNum>
  <w:abstractNum w:abstractNumId="1">
    <w:nsid w:val="03F57CA1"/>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D894792"/>
    <w:multiLevelType w:val="hybridMultilevel"/>
    <w:tmpl w:val="43AEED90"/>
    <w:lvl w:ilvl="0" w:tplc="3CE23CEA">
      <w:start w:val="1"/>
      <w:numFmt w:val="ordinalText"/>
      <w:lvlText w:val="%1."/>
      <w:lvlJc w:val="left"/>
      <w:pPr>
        <w:ind w:left="6598" w:hanging="360"/>
      </w:pPr>
      <w:rPr>
        <w:rFonts w:hint="default"/>
        <w:b/>
        <w:caps/>
      </w:rPr>
    </w:lvl>
    <w:lvl w:ilvl="1" w:tplc="0C0A0019" w:tentative="1">
      <w:start w:val="1"/>
      <w:numFmt w:val="lowerLetter"/>
      <w:lvlText w:val="%2."/>
      <w:lvlJc w:val="left"/>
      <w:pPr>
        <w:ind w:left="7318" w:hanging="360"/>
      </w:pPr>
    </w:lvl>
    <w:lvl w:ilvl="2" w:tplc="0C0A001B" w:tentative="1">
      <w:start w:val="1"/>
      <w:numFmt w:val="lowerRoman"/>
      <w:lvlText w:val="%3."/>
      <w:lvlJc w:val="right"/>
      <w:pPr>
        <w:ind w:left="8038" w:hanging="180"/>
      </w:pPr>
    </w:lvl>
    <w:lvl w:ilvl="3" w:tplc="0C0A000F" w:tentative="1">
      <w:start w:val="1"/>
      <w:numFmt w:val="decimal"/>
      <w:lvlText w:val="%4."/>
      <w:lvlJc w:val="left"/>
      <w:pPr>
        <w:ind w:left="8758" w:hanging="360"/>
      </w:pPr>
    </w:lvl>
    <w:lvl w:ilvl="4" w:tplc="0C0A0019" w:tentative="1">
      <w:start w:val="1"/>
      <w:numFmt w:val="lowerLetter"/>
      <w:lvlText w:val="%5."/>
      <w:lvlJc w:val="left"/>
      <w:pPr>
        <w:ind w:left="9478" w:hanging="360"/>
      </w:pPr>
    </w:lvl>
    <w:lvl w:ilvl="5" w:tplc="0C0A001B" w:tentative="1">
      <w:start w:val="1"/>
      <w:numFmt w:val="lowerRoman"/>
      <w:lvlText w:val="%6."/>
      <w:lvlJc w:val="right"/>
      <w:pPr>
        <w:ind w:left="10198" w:hanging="180"/>
      </w:pPr>
    </w:lvl>
    <w:lvl w:ilvl="6" w:tplc="0C0A000F" w:tentative="1">
      <w:start w:val="1"/>
      <w:numFmt w:val="decimal"/>
      <w:lvlText w:val="%7."/>
      <w:lvlJc w:val="left"/>
      <w:pPr>
        <w:ind w:left="10918" w:hanging="360"/>
      </w:pPr>
    </w:lvl>
    <w:lvl w:ilvl="7" w:tplc="0C0A0019" w:tentative="1">
      <w:start w:val="1"/>
      <w:numFmt w:val="lowerLetter"/>
      <w:lvlText w:val="%8."/>
      <w:lvlJc w:val="left"/>
      <w:pPr>
        <w:ind w:left="11638" w:hanging="360"/>
      </w:pPr>
    </w:lvl>
    <w:lvl w:ilvl="8" w:tplc="0C0A001B" w:tentative="1">
      <w:start w:val="1"/>
      <w:numFmt w:val="lowerRoman"/>
      <w:lvlText w:val="%9."/>
      <w:lvlJc w:val="right"/>
      <w:pPr>
        <w:ind w:left="12358" w:hanging="180"/>
      </w:pPr>
    </w:lvl>
  </w:abstractNum>
  <w:abstractNum w:abstractNumId="3">
    <w:nsid w:val="21CF4AFA"/>
    <w:multiLevelType w:val="hybridMultilevel"/>
    <w:tmpl w:val="A5EE3390"/>
    <w:lvl w:ilvl="0" w:tplc="942E0B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464339A0"/>
    <w:multiLevelType w:val="hybridMultilevel"/>
    <w:tmpl w:val="EC2AA374"/>
    <w:lvl w:ilvl="0" w:tplc="3AA8B7A0">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57331A33"/>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BB84D9E"/>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56451BD"/>
    <w:multiLevelType w:val="hybridMultilevel"/>
    <w:tmpl w:val="C4463B12"/>
    <w:lvl w:ilvl="0" w:tplc="79C88C8E">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7B217448"/>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7"/>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36"/>
    <w:rsid w:val="000061D0"/>
    <w:rsid w:val="00013A28"/>
    <w:rsid w:val="000306B2"/>
    <w:rsid w:val="00032DC4"/>
    <w:rsid w:val="000359AE"/>
    <w:rsid w:val="000462CB"/>
    <w:rsid w:val="00052021"/>
    <w:rsid w:val="00052445"/>
    <w:rsid w:val="0005786A"/>
    <w:rsid w:val="00070791"/>
    <w:rsid w:val="00071D83"/>
    <w:rsid w:val="0007434D"/>
    <w:rsid w:val="00080974"/>
    <w:rsid w:val="00082A14"/>
    <w:rsid w:val="00086AA8"/>
    <w:rsid w:val="00090D1F"/>
    <w:rsid w:val="00091255"/>
    <w:rsid w:val="00092039"/>
    <w:rsid w:val="0009415D"/>
    <w:rsid w:val="00096812"/>
    <w:rsid w:val="000A5611"/>
    <w:rsid w:val="000B1A0D"/>
    <w:rsid w:val="000B5F04"/>
    <w:rsid w:val="000B7D2F"/>
    <w:rsid w:val="000C2C14"/>
    <w:rsid w:val="000C3EAC"/>
    <w:rsid w:val="000C4810"/>
    <w:rsid w:val="000C6AE5"/>
    <w:rsid w:val="000D4835"/>
    <w:rsid w:val="000D5F39"/>
    <w:rsid w:val="000D6CCC"/>
    <w:rsid w:val="000E091F"/>
    <w:rsid w:val="000E53A4"/>
    <w:rsid w:val="000E6DDD"/>
    <w:rsid w:val="000F1335"/>
    <w:rsid w:val="000F611F"/>
    <w:rsid w:val="00102DEE"/>
    <w:rsid w:val="00103659"/>
    <w:rsid w:val="00103D0D"/>
    <w:rsid w:val="00106EA0"/>
    <w:rsid w:val="0010712D"/>
    <w:rsid w:val="00126DA8"/>
    <w:rsid w:val="001325BA"/>
    <w:rsid w:val="001337E6"/>
    <w:rsid w:val="00134DD4"/>
    <w:rsid w:val="00151DE7"/>
    <w:rsid w:val="00153972"/>
    <w:rsid w:val="00155E9B"/>
    <w:rsid w:val="00156F5F"/>
    <w:rsid w:val="00166125"/>
    <w:rsid w:val="0017117B"/>
    <w:rsid w:val="00171B64"/>
    <w:rsid w:val="00176012"/>
    <w:rsid w:val="00184F1B"/>
    <w:rsid w:val="00185ABF"/>
    <w:rsid w:val="001A1B28"/>
    <w:rsid w:val="001A53EB"/>
    <w:rsid w:val="001A5DE0"/>
    <w:rsid w:val="001B167F"/>
    <w:rsid w:val="001B1B97"/>
    <w:rsid w:val="001B25AA"/>
    <w:rsid w:val="001B4763"/>
    <w:rsid w:val="001C327E"/>
    <w:rsid w:val="001D41EF"/>
    <w:rsid w:val="001D6E2F"/>
    <w:rsid w:val="001E5907"/>
    <w:rsid w:val="001F1566"/>
    <w:rsid w:val="001F3F57"/>
    <w:rsid w:val="001F452A"/>
    <w:rsid w:val="001F498B"/>
    <w:rsid w:val="001F608C"/>
    <w:rsid w:val="001F72A2"/>
    <w:rsid w:val="001F7C88"/>
    <w:rsid w:val="0020203D"/>
    <w:rsid w:val="0021648C"/>
    <w:rsid w:val="00222664"/>
    <w:rsid w:val="00231128"/>
    <w:rsid w:val="002316D7"/>
    <w:rsid w:val="00231E8F"/>
    <w:rsid w:val="00231F1C"/>
    <w:rsid w:val="002462AE"/>
    <w:rsid w:val="002501AC"/>
    <w:rsid w:val="002518FF"/>
    <w:rsid w:val="00252C15"/>
    <w:rsid w:val="00255321"/>
    <w:rsid w:val="0026609F"/>
    <w:rsid w:val="0028212F"/>
    <w:rsid w:val="0028440D"/>
    <w:rsid w:val="00284D87"/>
    <w:rsid w:val="002875A4"/>
    <w:rsid w:val="00292CD0"/>
    <w:rsid w:val="00293CC8"/>
    <w:rsid w:val="002A2204"/>
    <w:rsid w:val="002B3653"/>
    <w:rsid w:val="002B5078"/>
    <w:rsid w:val="002C558C"/>
    <w:rsid w:val="002C5D5D"/>
    <w:rsid w:val="002D413F"/>
    <w:rsid w:val="002D7885"/>
    <w:rsid w:val="002E0173"/>
    <w:rsid w:val="002E5B3B"/>
    <w:rsid w:val="002F1EE2"/>
    <w:rsid w:val="002F5813"/>
    <w:rsid w:val="002F5A3D"/>
    <w:rsid w:val="002F6BD5"/>
    <w:rsid w:val="00300D80"/>
    <w:rsid w:val="00300F7E"/>
    <w:rsid w:val="0030190F"/>
    <w:rsid w:val="003138F7"/>
    <w:rsid w:val="003161BB"/>
    <w:rsid w:val="003177BB"/>
    <w:rsid w:val="003208B2"/>
    <w:rsid w:val="00320CE1"/>
    <w:rsid w:val="00321E1F"/>
    <w:rsid w:val="0032698F"/>
    <w:rsid w:val="00347A74"/>
    <w:rsid w:val="0035321D"/>
    <w:rsid w:val="00355033"/>
    <w:rsid w:val="003663DA"/>
    <w:rsid w:val="003671C1"/>
    <w:rsid w:val="0037159B"/>
    <w:rsid w:val="00382CC1"/>
    <w:rsid w:val="003853DF"/>
    <w:rsid w:val="00387BD6"/>
    <w:rsid w:val="00387C8A"/>
    <w:rsid w:val="0039518D"/>
    <w:rsid w:val="003975DD"/>
    <w:rsid w:val="003A015C"/>
    <w:rsid w:val="003A4E80"/>
    <w:rsid w:val="003A7001"/>
    <w:rsid w:val="003A722B"/>
    <w:rsid w:val="003B48CA"/>
    <w:rsid w:val="003B4C7F"/>
    <w:rsid w:val="003B7603"/>
    <w:rsid w:val="003C0B0F"/>
    <w:rsid w:val="003C1B76"/>
    <w:rsid w:val="003C3ECA"/>
    <w:rsid w:val="003C5225"/>
    <w:rsid w:val="003E4FB1"/>
    <w:rsid w:val="003F192E"/>
    <w:rsid w:val="003F2932"/>
    <w:rsid w:val="003F37A9"/>
    <w:rsid w:val="003F5D33"/>
    <w:rsid w:val="004114DE"/>
    <w:rsid w:val="00422FC8"/>
    <w:rsid w:val="00423393"/>
    <w:rsid w:val="00430A28"/>
    <w:rsid w:val="00430EB2"/>
    <w:rsid w:val="00432356"/>
    <w:rsid w:val="00442F4E"/>
    <w:rsid w:val="00445236"/>
    <w:rsid w:val="00447766"/>
    <w:rsid w:val="00457737"/>
    <w:rsid w:val="0046333A"/>
    <w:rsid w:val="00467E0B"/>
    <w:rsid w:val="004739FE"/>
    <w:rsid w:val="00476041"/>
    <w:rsid w:val="00482D20"/>
    <w:rsid w:val="0048590D"/>
    <w:rsid w:val="00486439"/>
    <w:rsid w:val="00490C07"/>
    <w:rsid w:val="00492B06"/>
    <w:rsid w:val="004A36E8"/>
    <w:rsid w:val="004A3EB9"/>
    <w:rsid w:val="004B7398"/>
    <w:rsid w:val="004B7960"/>
    <w:rsid w:val="004C1D1F"/>
    <w:rsid w:val="004D5BB9"/>
    <w:rsid w:val="004D6A6A"/>
    <w:rsid w:val="004D7867"/>
    <w:rsid w:val="004F4387"/>
    <w:rsid w:val="005019B2"/>
    <w:rsid w:val="00501D1C"/>
    <w:rsid w:val="00504D29"/>
    <w:rsid w:val="00506C89"/>
    <w:rsid w:val="00510411"/>
    <w:rsid w:val="005116BD"/>
    <w:rsid w:val="00512CC0"/>
    <w:rsid w:val="00512EF5"/>
    <w:rsid w:val="00522413"/>
    <w:rsid w:val="00525BE5"/>
    <w:rsid w:val="00527589"/>
    <w:rsid w:val="00527B38"/>
    <w:rsid w:val="005331F3"/>
    <w:rsid w:val="005371F8"/>
    <w:rsid w:val="00541EF1"/>
    <w:rsid w:val="005528B4"/>
    <w:rsid w:val="00560DBE"/>
    <w:rsid w:val="0056412A"/>
    <w:rsid w:val="00566B06"/>
    <w:rsid w:val="0057046F"/>
    <w:rsid w:val="005769DB"/>
    <w:rsid w:val="00580084"/>
    <w:rsid w:val="00584156"/>
    <w:rsid w:val="00587BC9"/>
    <w:rsid w:val="00590DC3"/>
    <w:rsid w:val="0059236B"/>
    <w:rsid w:val="00594C92"/>
    <w:rsid w:val="005958AC"/>
    <w:rsid w:val="00595C5A"/>
    <w:rsid w:val="005A3379"/>
    <w:rsid w:val="005A625B"/>
    <w:rsid w:val="005B78AF"/>
    <w:rsid w:val="005C0584"/>
    <w:rsid w:val="005C6D8B"/>
    <w:rsid w:val="005D5595"/>
    <w:rsid w:val="005E54A3"/>
    <w:rsid w:val="005F6D24"/>
    <w:rsid w:val="00600448"/>
    <w:rsid w:val="006004BC"/>
    <w:rsid w:val="00603E70"/>
    <w:rsid w:val="006054CC"/>
    <w:rsid w:val="00621BFE"/>
    <w:rsid w:val="00626079"/>
    <w:rsid w:val="00627E8D"/>
    <w:rsid w:val="00632B55"/>
    <w:rsid w:val="00641567"/>
    <w:rsid w:val="00641C45"/>
    <w:rsid w:val="00645447"/>
    <w:rsid w:val="00645557"/>
    <w:rsid w:val="0065133E"/>
    <w:rsid w:val="006544D1"/>
    <w:rsid w:val="006571BD"/>
    <w:rsid w:val="00666EE8"/>
    <w:rsid w:val="006863F8"/>
    <w:rsid w:val="00695BAC"/>
    <w:rsid w:val="006A4397"/>
    <w:rsid w:val="006A4F48"/>
    <w:rsid w:val="006A5505"/>
    <w:rsid w:val="006A6C75"/>
    <w:rsid w:val="006B7B4D"/>
    <w:rsid w:val="006C01AD"/>
    <w:rsid w:val="006C2755"/>
    <w:rsid w:val="006C5329"/>
    <w:rsid w:val="006C5BF4"/>
    <w:rsid w:val="006C667B"/>
    <w:rsid w:val="006D1210"/>
    <w:rsid w:val="006D5359"/>
    <w:rsid w:val="006D586A"/>
    <w:rsid w:val="006D5D6D"/>
    <w:rsid w:val="006E10FC"/>
    <w:rsid w:val="006E21EF"/>
    <w:rsid w:val="006F79BC"/>
    <w:rsid w:val="007130A7"/>
    <w:rsid w:val="007133D9"/>
    <w:rsid w:val="00721932"/>
    <w:rsid w:val="00725670"/>
    <w:rsid w:val="00725EEC"/>
    <w:rsid w:val="007261B0"/>
    <w:rsid w:val="00730D7B"/>
    <w:rsid w:val="007328CE"/>
    <w:rsid w:val="007334C9"/>
    <w:rsid w:val="00741E5B"/>
    <w:rsid w:val="00751284"/>
    <w:rsid w:val="00751F2C"/>
    <w:rsid w:val="00767E1B"/>
    <w:rsid w:val="007750F1"/>
    <w:rsid w:val="00780E3D"/>
    <w:rsid w:val="00785045"/>
    <w:rsid w:val="00786A4A"/>
    <w:rsid w:val="00786E53"/>
    <w:rsid w:val="00793BF1"/>
    <w:rsid w:val="00793F9E"/>
    <w:rsid w:val="007A4F1A"/>
    <w:rsid w:val="007A6875"/>
    <w:rsid w:val="007A7D8D"/>
    <w:rsid w:val="007B2A1A"/>
    <w:rsid w:val="007B52DB"/>
    <w:rsid w:val="007B705E"/>
    <w:rsid w:val="007B7F32"/>
    <w:rsid w:val="007C24DE"/>
    <w:rsid w:val="007C5E1F"/>
    <w:rsid w:val="007C67B5"/>
    <w:rsid w:val="007C7C53"/>
    <w:rsid w:val="007D06FB"/>
    <w:rsid w:val="007D7BA7"/>
    <w:rsid w:val="007F14A9"/>
    <w:rsid w:val="00803FD6"/>
    <w:rsid w:val="00804FA1"/>
    <w:rsid w:val="00817192"/>
    <w:rsid w:val="0082006E"/>
    <w:rsid w:val="00824DC6"/>
    <w:rsid w:val="008301D2"/>
    <w:rsid w:val="00831B29"/>
    <w:rsid w:val="00865C15"/>
    <w:rsid w:val="00871218"/>
    <w:rsid w:val="008742B9"/>
    <w:rsid w:val="00874561"/>
    <w:rsid w:val="008857DA"/>
    <w:rsid w:val="00885E6D"/>
    <w:rsid w:val="00886704"/>
    <w:rsid w:val="008876C5"/>
    <w:rsid w:val="0088799B"/>
    <w:rsid w:val="008913D1"/>
    <w:rsid w:val="008927FB"/>
    <w:rsid w:val="008958BE"/>
    <w:rsid w:val="008966BC"/>
    <w:rsid w:val="008A455E"/>
    <w:rsid w:val="008A5462"/>
    <w:rsid w:val="008A5472"/>
    <w:rsid w:val="008B4283"/>
    <w:rsid w:val="008B7FC6"/>
    <w:rsid w:val="008C16EC"/>
    <w:rsid w:val="008C5E79"/>
    <w:rsid w:val="008D0014"/>
    <w:rsid w:val="008D17DA"/>
    <w:rsid w:val="008D1B23"/>
    <w:rsid w:val="008D4500"/>
    <w:rsid w:val="008D7F57"/>
    <w:rsid w:val="008E314B"/>
    <w:rsid w:val="008F5BD5"/>
    <w:rsid w:val="008F6082"/>
    <w:rsid w:val="008F7901"/>
    <w:rsid w:val="009019B7"/>
    <w:rsid w:val="00902321"/>
    <w:rsid w:val="009314CC"/>
    <w:rsid w:val="009351AC"/>
    <w:rsid w:val="009358F5"/>
    <w:rsid w:val="009366C8"/>
    <w:rsid w:val="009430BA"/>
    <w:rsid w:val="00943C9E"/>
    <w:rsid w:val="00947085"/>
    <w:rsid w:val="0095697B"/>
    <w:rsid w:val="00960303"/>
    <w:rsid w:val="00960B54"/>
    <w:rsid w:val="00964280"/>
    <w:rsid w:val="00964F7D"/>
    <w:rsid w:val="00965856"/>
    <w:rsid w:val="009776B2"/>
    <w:rsid w:val="0098715D"/>
    <w:rsid w:val="0099184A"/>
    <w:rsid w:val="00992528"/>
    <w:rsid w:val="00995AD7"/>
    <w:rsid w:val="00995BB6"/>
    <w:rsid w:val="009B234F"/>
    <w:rsid w:val="009B2B76"/>
    <w:rsid w:val="009B5938"/>
    <w:rsid w:val="009C0443"/>
    <w:rsid w:val="009C119E"/>
    <w:rsid w:val="009D08FF"/>
    <w:rsid w:val="009D1AFB"/>
    <w:rsid w:val="009D7A34"/>
    <w:rsid w:val="009E02E7"/>
    <w:rsid w:val="009E208C"/>
    <w:rsid w:val="009E6C51"/>
    <w:rsid w:val="009E7308"/>
    <w:rsid w:val="009F2252"/>
    <w:rsid w:val="009F50BE"/>
    <w:rsid w:val="00A05CCC"/>
    <w:rsid w:val="00A0693D"/>
    <w:rsid w:val="00A07CAE"/>
    <w:rsid w:val="00A22C9B"/>
    <w:rsid w:val="00A2646B"/>
    <w:rsid w:val="00A4231C"/>
    <w:rsid w:val="00A42FF8"/>
    <w:rsid w:val="00A43BF6"/>
    <w:rsid w:val="00A440DF"/>
    <w:rsid w:val="00A466B8"/>
    <w:rsid w:val="00A47012"/>
    <w:rsid w:val="00A50943"/>
    <w:rsid w:val="00A532D6"/>
    <w:rsid w:val="00A62E31"/>
    <w:rsid w:val="00A63DFF"/>
    <w:rsid w:val="00A654B1"/>
    <w:rsid w:val="00A675DE"/>
    <w:rsid w:val="00A75476"/>
    <w:rsid w:val="00AA0A33"/>
    <w:rsid w:val="00AA1900"/>
    <w:rsid w:val="00AA364F"/>
    <w:rsid w:val="00AB282B"/>
    <w:rsid w:val="00AB3938"/>
    <w:rsid w:val="00AB600B"/>
    <w:rsid w:val="00AB750F"/>
    <w:rsid w:val="00AD6EE1"/>
    <w:rsid w:val="00AE5964"/>
    <w:rsid w:val="00AE7A43"/>
    <w:rsid w:val="00AF0D2E"/>
    <w:rsid w:val="00AF1F0E"/>
    <w:rsid w:val="00AF360F"/>
    <w:rsid w:val="00B04F9B"/>
    <w:rsid w:val="00B11E8C"/>
    <w:rsid w:val="00B146A0"/>
    <w:rsid w:val="00B168BB"/>
    <w:rsid w:val="00B176EC"/>
    <w:rsid w:val="00B201D8"/>
    <w:rsid w:val="00B2288C"/>
    <w:rsid w:val="00B22944"/>
    <w:rsid w:val="00B24C21"/>
    <w:rsid w:val="00B308E5"/>
    <w:rsid w:val="00B55248"/>
    <w:rsid w:val="00B55DA9"/>
    <w:rsid w:val="00B657F2"/>
    <w:rsid w:val="00B66B22"/>
    <w:rsid w:val="00B77E5C"/>
    <w:rsid w:val="00B82423"/>
    <w:rsid w:val="00B83772"/>
    <w:rsid w:val="00B846A8"/>
    <w:rsid w:val="00B903C8"/>
    <w:rsid w:val="00B93B15"/>
    <w:rsid w:val="00BA4F4F"/>
    <w:rsid w:val="00BB581B"/>
    <w:rsid w:val="00BB635D"/>
    <w:rsid w:val="00BD3425"/>
    <w:rsid w:val="00BD5FF5"/>
    <w:rsid w:val="00BE230E"/>
    <w:rsid w:val="00BE5944"/>
    <w:rsid w:val="00BF7D29"/>
    <w:rsid w:val="00C0730C"/>
    <w:rsid w:val="00C12658"/>
    <w:rsid w:val="00C17A0A"/>
    <w:rsid w:val="00C20BCC"/>
    <w:rsid w:val="00C22506"/>
    <w:rsid w:val="00C244C4"/>
    <w:rsid w:val="00C31335"/>
    <w:rsid w:val="00C33DF9"/>
    <w:rsid w:val="00C34995"/>
    <w:rsid w:val="00C441F4"/>
    <w:rsid w:val="00C462B1"/>
    <w:rsid w:val="00C85283"/>
    <w:rsid w:val="00C91AD7"/>
    <w:rsid w:val="00C9396B"/>
    <w:rsid w:val="00C96A98"/>
    <w:rsid w:val="00CA1E9E"/>
    <w:rsid w:val="00CA60B4"/>
    <w:rsid w:val="00CA6716"/>
    <w:rsid w:val="00CB0166"/>
    <w:rsid w:val="00CC70D5"/>
    <w:rsid w:val="00CD1FD2"/>
    <w:rsid w:val="00CD3F03"/>
    <w:rsid w:val="00CE7352"/>
    <w:rsid w:val="00CF28F7"/>
    <w:rsid w:val="00CF6B1F"/>
    <w:rsid w:val="00CF6F76"/>
    <w:rsid w:val="00D0195A"/>
    <w:rsid w:val="00D021F9"/>
    <w:rsid w:val="00D06949"/>
    <w:rsid w:val="00D149D3"/>
    <w:rsid w:val="00D14B96"/>
    <w:rsid w:val="00D16423"/>
    <w:rsid w:val="00D24D9F"/>
    <w:rsid w:val="00D25ED9"/>
    <w:rsid w:val="00D323A6"/>
    <w:rsid w:val="00D33239"/>
    <w:rsid w:val="00D354F3"/>
    <w:rsid w:val="00D35AE8"/>
    <w:rsid w:val="00D4296B"/>
    <w:rsid w:val="00D622CF"/>
    <w:rsid w:val="00D651FF"/>
    <w:rsid w:val="00D80FCE"/>
    <w:rsid w:val="00D84086"/>
    <w:rsid w:val="00D84AD7"/>
    <w:rsid w:val="00D917C4"/>
    <w:rsid w:val="00DA0768"/>
    <w:rsid w:val="00DA3E18"/>
    <w:rsid w:val="00DA522F"/>
    <w:rsid w:val="00DC1B37"/>
    <w:rsid w:val="00DC25D2"/>
    <w:rsid w:val="00DC4CC0"/>
    <w:rsid w:val="00DD0FD7"/>
    <w:rsid w:val="00DD158C"/>
    <w:rsid w:val="00DD2136"/>
    <w:rsid w:val="00DE63AA"/>
    <w:rsid w:val="00DF7EAE"/>
    <w:rsid w:val="00E029AD"/>
    <w:rsid w:val="00E104E7"/>
    <w:rsid w:val="00E20B13"/>
    <w:rsid w:val="00E27FEA"/>
    <w:rsid w:val="00E37378"/>
    <w:rsid w:val="00E40225"/>
    <w:rsid w:val="00E56571"/>
    <w:rsid w:val="00E56882"/>
    <w:rsid w:val="00E67553"/>
    <w:rsid w:val="00E73B94"/>
    <w:rsid w:val="00E76FD5"/>
    <w:rsid w:val="00E81A52"/>
    <w:rsid w:val="00E86CDE"/>
    <w:rsid w:val="00E93C7A"/>
    <w:rsid w:val="00EA5BAB"/>
    <w:rsid w:val="00EB1CA9"/>
    <w:rsid w:val="00EB4497"/>
    <w:rsid w:val="00EC0F5A"/>
    <w:rsid w:val="00ED4120"/>
    <w:rsid w:val="00EE0B18"/>
    <w:rsid w:val="00EE1525"/>
    <w:rsid w:val="00EE5B75"/>
    <w:rsid w:val="00EF1464"/>
    <w:rsid w:val="00EF3584"/>
    <w:rsid w:val="00F01767"/>
    <w:rsid w:val="00F0331C"/>
    <w:rsid w:val="00F049CE"/>
    <w:rsid w:val="00F05B18"/>
    <w:rsid w:val="00F0754D"/>
    <w:rsid w:val="00F13D1F"/>
    <w:rsid w:val="00F30AAC"/>
    <w:rsid w:val="00F31130"/>
    <w:rsid w:val="00F51995"/>
    <w:rsid w:val="00F63A10"/>
    <w:rsid w:val="00F66116"/>
    <w:rsid w:val="00F74634"/>
    <w:rsid w:val="00F76ED4"/>
    <w:rsid w:val="00F85E1C"/>
    <w:rsid w:val="00F90DCC"/>
    <w:rsid w:val="00F91BEE"/>
    <w:rsid w:val="00F933CA"/>
    <w:rsid w:val="00F935AC"/>
    <w:rsid w:val="00F95507"/>
    <w:rsid w:val="00FA036D"/>
    <w:rsid w:val="00FA2103"/>
    <w:rsid w:val="00FA3760"/>
    <w:rsid w:val="00FA75B6"/>
    <w:rsid w:val="00FB45B6"/>
    <w:rsid w:val="00FB6EB1"/>
    <w:rsid w:val="00FC5914"/>
    <w:rsid w:val="00FD187D"/>
    <w:rsid w:val="00FD4762"/>
    <w:rsid w:val="00FD4ACB"/>
    <w:rsid w:val="00FE29F0"/>
    <w:rsid w:val="00FE2B64"/>
    <w:rsid w:val="00FE60C3"/>
    <w:rsid w:val="00FF00FF"/>
    <w:rsid w:val="00FF1550"/>
    <w:rsid w:val="00FF1E04"/>
    <w:rsid w:val="00FF6BCE"/>
    <w:rsid w:val="084B1EC0"/>
    <w:rsid w:val="0932EA02"/>
    <w:rsid w:val="0CD75624"/>
    <w:rsid w:val="0D3818F3"/>
    <w:rsid w:val="0FDD94A5"/>
    <w:rsid w:val="126544AF"/>
    <w:rsid w:val="1726B235"/>
    <w:rsid w:val="17A5F158"/>
    <w:rsid w:val="17DF76FA"/>
    <w:rsid w:val="17FE5624"/>
    <w:rsid w:val="199A2685"/>
    <w:rsid w:val="20096809"/>
    <w:rsid w:val="254D80A4"/>
    <w:rsid w:val="2598A152"/>
    <w:rsid w:val="2A3FE000"/>
    <w:rsid w:val="2AA40D42"/>
    <w:rsid w:val="2D462152"/>
    <w:rsid w:val="2DF0E265"/>
    <w:rsid w:val="2F57E28D"/>
    <w:rsid w:val="307CE8F2"/>
    <w:rsid w:val="316A39EC"/>
    <w:rsid w:val="335AE821"/>
    <w:rsid w:val="379B83A8"/>
    <w:rsid w:val="3C7155B4"/>
    <w:rsid w:val="3CB81F10"/>
    <w:rsid w:val="3F97DD1E"/>
    <w:rsid w:val="4053D028"/>
    <w:rsid w:val="42040D26"/>
    <w:rsid w:val="433D33E7"/>
    <w:rsid w:val="44211491"/>
    <w:rsid w:val="45EAC070"/>
    <w:rsid w:val="4B44514E"/>
    <w:rsid w:val="5019FFEA"/>
    <w:rsid w:val="50C7BD65"/>
    <w:rsid w:val="546CA92C"/>
    <w:rsid w:val="58009F36"/>
    <w:rsid w:val="58297253"/>
    <w:rsid w:val="5A24DC20"/>
    <w:rsid w:val="5A2D305B"/>
    <w:rsid w:val="5D99EE28"/>
    <w:rsid w:val="5E8DF274"/>
    <w:rsid w:val="5F54EB69"/>
    <w:rsid w:val="611F1659"/>
    <w:rsid w:val="619B697B"/>
    <w:rsid w:val="620B92CD"/>
    <w:rsid w:val="6469C63F"/>
    <w:rsid w:val="6469E80D"/>
    <w:rsid w:val="65825CC4"/>
    <w:rsid w:val="680AB0E0"/>
    <w:rsid w:val="6A29FC3A"/>
    <w:rsid w:val="6C2901F4"/>
    <w:rsid w:val="6C79D1A0"/>
    <w:rsid w:val="6C8AFB32"/>
    <w:rsid w:val="6D8CB331"/>
    <w:rsid w:val="6DB13BB9"/>
    <w:rsid w:val="6F30073D"/>
    <w:rsid w:val="6FC24EB6"/>
    <w:rsid w:val="71685A55"/>
    <w:rsid w:val="7698F69D"/>
    <w:rsid w:val="77C49B25"/>
    <w:rsid w:val="77D5A3AF"/>
    <w:rsid w:val="783E9A24"/>
    <w:rsid w:val="78AC05C6"/>
    <w:rsid w:val="7BE64762"/>
    <w:rsid w:val="7CBC1C8F"/>
    <w:rsid w:val="7E1DD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iPriority w:val="99"/>
    <w:unhideWhenUsed/>
    <w:rsid w:val="008F5BD5"/>
    <w:pPr>
      <w:tabs>
        <w:tab w:val="center" w:pos="4252"/>
        <w:tab w:val="right" w:pos="8504"/>
      </w:tabs>
    </w:pPr>
  </w:style>
  <w:style w:type="character" w:customStyle="1" w:styleId="EncabezadoCar">
    <w:name w:val="Encabezado Car"/>
    <w:link w:val="Encabezado"/>
    <w:uiPriority w:val="99"/>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customStyle="1" w:styleId="SinespaciadoCar">
    <w:name w:val="Sin espaciado Car"/>
    <w:link w:val="Sinespaciado"/>
    <w:uiPriority w:val="1"/>
    <w:locked/>
    <w:rsid w:val="00786A4A"/>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iPriority w:val="99"/>
    <w:unhideWhenUsed/>
    <w:rsid w:val="008F5BD5"/>
    <w:pPr>
      <w:tabs>
        <w:tab w:val="center" w:pos="4252"/>
        <w:tab w:val="right" w:pos="8504"/>
      </w:tabs>
    </w:pPr>
  </w:style>
  <w:style w:type="character" w:customStyle="1" w:styleId="EncabezadoCar">
    <w:name w:val="Encabezado Car"/>
    <w:link w:val="Encabezado"/>
    <w:uiPriority w:val="99"/>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customStyle="1" w:styleId="SinespaciadoCar">
    <w:name w:val="Sin espaciado Car"/>
    <w:link w:val="Sinespaciado"/>
    <w:uiPriority w:val="1"/>
    <w:locked/>
    <w:rsid w:val="00786A4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759">
      <w:bodyDiv w:val="1"/>
      <w:marLeft w:val="0"/>
      <w:marRight w:val="0"/>
      <w:marTop w:val="0"/>
      <w:marBottom w:val="0"/>
      <w:divBdr>
        <w:top w:val="none" w:sz="0" w:space="0" w:color="auto"/>
        <w:left w:val="none" w:sz="0" w:space="0" w:color="auto"/>
        <w:bottom w:val="none" w:sz="0" w:space="0" w:color="auto"/>
        <w:right w:val="none" w:sz="0" w:space="0" w:color="auto"/>
      </w:divBdr>
    </w:div>
    <w:div w:id="201947621">
      <w:bodyDiv w:val="1"/>
      <w:marLeft w:val="0"/>
      <w:marRight w:val="0"/>
      <w:marTop w:val="0"/>
      <w:marBottom w:val="0"/>
      <w:divBdr>
        <w:top w:val="none" w:sz="0" w:space="0" w:color="auto"/>
        <w:left w:val="none" w:sz="0" w:space="0" w:color="auto"/>
        <w:bottom w:val="none" w:sz="0" w:space="0" w:color="auto"/>
        <w:right w:val="none" w:sz="0" w:space="0" w:color="auto"/>
      </w:divBdr>
    </w:div>
    <w:div w:id="594677382">
      <w:bodyDiv w:val="1"/>
      <w:marLeft w:val="0"/>
      <w:marRight w:val="0"/>
      <w:marTop w:val="0"/>
      <w:marBottom w:val="0"/>
      <w:divBdr>
        <w:top w:val="none" w:sz="0" w:space="0" w:color="auto"/>
        <w:left w:val="none" w:sz="0" w:space="0" w:color="auto"/>
        <w:bottom w:val="none" w:sz="0" w:space="0" w:color="auto"/>
        <w:right w:val="none" w:sz="0" w:space="0" w:color="auto"/>
      </w:divBdr>
    </w:div>
    <w:div w:id="1091199870">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712874437">
      <w:bodyDiv w:val="1"/>
      <w:marLeft w:val="0"/>
      <w:marRight w:val="0"/>
      <w:marTop w:val="0"/>
      <w:marBottom w:val="0"/>
      <w:divBdr>
        <w:top w:val="none" w:sz="0" w:space="0" w:color="auto"/>
        <w:left w:val="none" w:sz="0" w:space="0" w:color="auto"/>
        <w:bottom w:val="none" w:sz="0" w:space="0" w:color="auto"/>
        <w:right w:val="none" w:sz="0" w:space="0" w:color="auto"/>
      </w:divBdr>
    </w:div>
    <w:div w:id="19315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C1C2-5AEE-4CA8-B5F4-08E08913C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9D0E5F-EBB8-4A31-863D-772B54C62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9C66E-F8A5-4553-8344-5A17EDFBA833}">
  <ds:schemaRefs>
    <ds:schemaRef ds:uri="http://schemas.microsoft.com/sharepoint/v3/contenttype/forms"/>
  </ds:schemaRefs>
</ds:datastoreItem>
</file>

<file path=customXml/itemProps4.xml><?xml version="1.0" encoding="utf-8"?>
<ds:datastoreItem xmlns:ds="http://schemas.openxmlformats.org/officeDocument/2006/customXml" ds:itemID="{8407C3F7-E5A4-40AF-A844-44ABAC72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5</Pages>
  <Words>1961</Words>
  <Characters>10787</Characters>
  <Application>Microsoft Office Word</Application>
  <DocSecurity>0</DocSecurity>
  <Lines>89</Lines>
  <Paragraphs>25</Paragraphs>
  <ScaleCrop>false</ScaleCrop>
  <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 3</dc:creator>
  <cp:keywords/>
  <dc:description/>
  <cp:lastModifiedBy>ALONSO</cp:lastModifiedBy>
  <cp:revision>15</cp:revision>
  <cp:lastPrinted>2019-11-25T12:04:00Z</cp:lastPrinted>
  <dcterms:created xsi:type="dcterms:W3CDTF">2020-11-24T13:50:00Z</dcterms:created>
  <dcterms:modified xsi:type="dcterms:W3CDTF">2020-12-07T15:22:00Z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