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7285A" w14:textId="77777777" w:rsidR="00D36C7F" w:rsidRPr="00D36C7F" w:rsidRDefault="00D36C7F" w:rsidP="00D36C7F">
      <w:pPr>
        <w:pBdr>
          <w:top w:val="single" w:sz="4" w:space="0" w:color="auto"/>
          <w:left w:val="single" w:sz="4" w:space="4" w:color="auto"/>
          <w:bottom w:val="single" w:sz="4" w:space="1" w:color="auto"/>
          <w:right w:val="single" w:sz="4" w:space="4" w:color="auto"/>
        </w:pBdr>
        <w:shd w:val="clear" w:color="auto" w:fill="FFFFFF"/>
        <w:suppressAutoHyphens w:val="0"/>
        <w:jc w:val="both"/>
        <w:rPr>
          <w:rFonts w:ascii="Arial" w:hAnsi="Arial" w:cs="Arial"/>
          <w:color w:val="FF0000"/>
          <w:spacing w:val="-2"/>
          <w:sz w:val="18"/>
          <w:szCs w:val="18"/>
          <w:lang w:val="es-419" w:eastAsia="fr-FR"/>
        </w:rPr>
      </w:pPr>
      <w:bookmarkStart w:id="0" w:name="_GoBack"/>
      <w:bookmarkEnd w:id="0"/>
      <w:r w:rsidRPr="00D36C7F">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323C908" w14:textId="77777777" w:rsidR="00D36C7F" w:rsidRPr="00D36C7F" w:rsidRDefault="00D36C7F" w:rsidP="00D36C7F">
      <w:pPr>
        <w:suppressAutoHyphens w:val="0"/>
        <w:jc w:val="both"/>
        <w:rPr>
          <w:rFonts w:ascii="Arial" w:hAnsi="Arial" w:cs="Arial"/>
          <w:lang w:val="es-419" w:eastAsia="es-ES"/>
        </w:rPr>
      </w:pPr>
    </w:p>
    <w:p w14:paraId="4EE4048F" w14:textId="20CF3E22" w:rsidR="00D36C7F" w:rsidRPr="00D36C7F" w:rsidRDefault="00D36C7F" w:rsidP="00D36C7F">
      <w:pPr>
        <w:suppressAutoHyphens w:val="0"/>
        <w:jc w:val="both"/>
        <w:rPr>
          <w:rFonts w:ascii="Arial" w:hAnsi="Arial" w:cs="Arial"/>
          <w:b/>
          <w:bCs/>
          <w:iCs/>
          <w:lang w:val="es-419" w:eastAsia="fr-FR"/>
        </w:rPr>
      </w:pPr>
      <w:r w:rsidRPr="00D36C7F">
        <w:rPr>
          <w:rFonts w:ascii="Arial" w:hAnsi="Arial" w:cs="Arial"/>
          <w:b/>
          <w:bCs/>
          <w:iCs/>
          <w:u w:val="single"/>
          <w:lang w:val="es-419" w:eastAsia="fr-FR"/>
        </w:rPr>
        <w:t>TEMAS:</w:t>
      </w:r>
      <w:r w:rsidRPr="00D36C7F">
        <w:rPr>
          <w:rFonts w:ascii="Arial" w:hAnsi="Arial" w:cs="Arial"/>
          <w:b/>
          <w:bCs/>
          <w:iCs/>
          <w:lang w:val="es-419" w:eastAsia="fr-FR"/>
        </w:rPr>
        <w:tab/>
      </w:r>
      <w:r w:rsidR="00E56CEC" w:rsidRPr="00E56CEC">
        <w:rPr>
          <w:rFonts w:ascii="Arial" w:hAnsi="Arial" w:cs="Arial"/>
          <w:b/>
          <w:lang w:val="es-419" w:eastAsia="es-ES"/>
        </w:rPr>
        <w:t xml:space="preserve">NULIDAD PROCESAL / NOTIFICACIÓN EN DEBIDA FORMA / EMPLAZAMIENTO / REQUISITOS DE LA PUBLICACIÓN / INCLUIR LA IDENTIFICACIÓN </w:t>
      </w:r>
      <w:r w:rsidR="00E56CEC">
        <w:rPr>
          <w:rFonts w:ascii="Arial" w:hAnsi="Arial" w:cs="Arial"/>
          <w:b/>
          <w:lang w:val="es-419" w:eastAsia="es-ES"/>
        </w:rPr>
        <w:t xml:space="preserve">CORRECTA DE </w:t>
      </w:r>
      <w:r w:rsidR="00E56CEC" w:rsidRPr="00E56CEC">
        <w:rPr>
          <w:rFonts w:ascii="Arial" w:hAnsi="Arial" w:cs="Arial"/>
          <w:b/>
          <w:lang w:val="es-419" w:eastAsia="es-ES"/>
        </w:rPr>
        <w:t>LA PERSONA EMPLAZADA / SER DE NATURALEZA PÚBLICA.</w:t>
      </w:r>
    </w:p>
    <w:p w14:paraId="1C8FB4D3" w14:textId="77777777" w:rsidR="00D36C7F" w:rsidRPr="00D36C7F" w:rsidRDefault="00D36C7F" w:rsidP="00D36C7F">
      <w:pPr>
        <w:suppressAutoHyphens w:val="0"/>
        <w:jc w:val="both"/>
        <w:rPr>
          <w:rFonts w:ascii="Arial" w:hAnsi="Arial" w:cs="Arial"/>
          <w:lang w:val="es-419" w:eastAsia="es-ES"/>
        </w:rPr>
      </w:pPr>
    </w:p>
    <w:p w14:paraId="23EA1471" w14:textId="302F737C" w:rsidR="00E56CEC" w:rsidRPr="00E56CEC" w:rsidRDefault="00E56CEC" w:rsidP="00E56CEC">
      <w:pPr>
        <w:suppressAutoHyphens w:val="0"/>
        <w:jc w:val="both"/>
        <w:rPr>
          <w:rFonts w:ascii="Arial" w:hAnsi="Arial" w:cs="Arial"/>
          <w:lang w:val="es-419" w:eastAsia="es-ES"/>
        </w:rPr>
      </w:pPr>
      <w:r>
        <w:rPr>
          <w:rFonts w:ascii="Arial" w:hAnsi="Arial" w:cs="Arial"/>
          <w:lang w:val="es-419" w:eastAsia="es-ES"/>
        </w:rPr>
        <w:t xml:space="preserve">… </w:t>
      </w:r>
      <w:r w:rsidRPr="00E56CEC">
        <w:rPr>
          <w:rFonts w:ascii="Arial" w:hAnsi="Arial" w:cs="Arial"/>
          <w:lang w:val="es-419" w:eastAsia="es-ES"/>
        </w:rPr>
        <w:t>la notificación, entendida como el acto mediante el cual se pone en conocimiento de los sujetos procesales el contenido de las providencias que se producen dentro del proceso, resulta trascendental; de un lado, para garantizar los derechos de defensa y contradicción, y por el otro, como presupuesto de la tutela judicial efectiva</w:t>
      </w:r>
      <w:r>
        <w:rPr>
          <w:rFonts w:ascii="Arial" w:hAnsi="Arial" w:cs="Arial"/>
          <w:lang w:val="es-419" w:eastAsia="es-ES"/>
        </w:rPr>
        <w:t>…</w:t>
      </w:r>
    </w:p>
    <w:p w14:paraId="661EEF84" w14:textId="77777777" w:rsidR="00E56CEC" w:rsidRPr="00E56CEC" w:rsidRDefault="00E56CEC" w:rsidP="00E56CEC">
      <w:pPr>
        <w:suppressAutoHyphens w:val="0"/>
        <w:jc w:val="both"/>
        <w:rPr>
          <w:rFonts w:ascii="Arial" w:hAnsi="Arial" w:cs="Arial"/>
          <w:lang w:val="es-419" w:eastAsia="es-ES"/>
        </w:rPr>
      </w:pPr>
    </w:p>
    <w:p w14:paraId="4BD78B32" w14:textId="5C8FCEF6" w:rsidR="00E56CEC" w:rsidRPr="00E56CEC" w:rsidRDefault="00E56CEC" w:rsidP="00E56CEC">
      <w:pPr>
        <w:suppressAutoHyphens w:val="0"/>
        <w:jc w:val="both"/>
        <w:rPr>
          <w:rFonts w:ascii="Arial" w:hAnsi="Arial" w:cs="Arial"/>
          <w:lang w:val="es-419" w:eastAsia="es-ES"/>
        </w:rPr>
      </w:pPr>
      <w:r>
        <w:rPr>
          <w:rFonts w:ascii="Arial" w:hAnsi="Arial" w:cs="Arial"/>
          <w:lang w:val="es-419" w:eastAsia="es-ES"/>
        </w:rPr>
        <w:t>…</w:t>
      </w:r>
      <w:r w:rsidRPr="00E56CEC">
        <w:rPr>
          <w:rFonts w:ascii="Arial" w:hAnsi="Arial" w:cs="Arial"/>
          <w:lang w:val="es-419" w:eastAsia="es-ES"/>
        </w:rPr>
        <w:t xml:space="preserve"> deviene de lo expuesto, que si la notificación deber surtirse frente a ciertos sujetos procesales; la certeza sobre su identidad y su correcta identificación, son requisitos sine qua non para que esta pueda considerarse surtida cabalmente y desatar los efectos que la ley o la decisión que se comunica, en sí misma, pueda contener. </w:t>
      </w:r>
    </w:p>
    <w:p w14:paraId="2703DAC0" w14:textId="77777777" w:rsidR="00E56CEC" w:rsidRPr="00E56CEC" w:rsidRDefault="00E56CEC" w:rsidP="00E56CEC">
      <w:pPr>
        <w:suppressAutoHyphens w:val="0"/>
        <w:jc w:val="both"/>
        <w:rPr>
          <w:rFonts w:ascii="Arial" w:hAnsi="Arial" w:cs="Arial"/>
          <w:lang w:val="es-419" w:eastAsia="es-ES"/>
        </w:rPr>
      </w:pPr>
    </w:p>
    <w:p w14:paraId="59EBCC91" w14:textId="1403881D" w:rsidR="00E56CEC" w:rsidRPr="00E56CEC" w:rsidRDefault="00E56CEC" w:rsidP="00E56CEC">
      <w:pPr>
        <w:suppressAutoHyphens w:val="0"/>
        <w:jc w:val="both"/>
        <w:rPr>
          <w:rFonts w:ascii="Arial" w:hAnsi="Arial" w:cs="Arial"/>
          <w:lang w:val="es-419" w:eastAsia="es-ES"/>
        </w:rPr>
      </w:pPr>
      <w:r w:rsidRPr="00E56CEC">
        <w:rPr>
          <w:rFonts w:ascii="Arial" w:hAnsi="Arial" w:cs="Arial"/>
          <w:lang w:val="es-419" w:eastAsia="es-ES"/>
        </w:rPr>
        <w:t xml:space="preserve">De acuerdo con esto, llama la atención de la Sala la irregularidad advertida por la curadora ad litem de la pasiva en relación con la inconsistencia que se presenta entre el nombre y el número de identidad que se informaron sobre su representada; por cuanto, al consultarlo en diferentes bases de datos (de las cuales aportó la captura de pantalla), se obtuvo que el nombre correcto -o al menos el que está asociado a ese número de cédula- es el de “INGRID MESA DISHINGTON” y no, el de “INGRID MESA DINHINTON” como se menciona en el escrito inicial. </w:t>
      </w:r>
    </w:p>
    <w:p w14:paraId="4613C831" w14:textId="77777777" w:rsidR="00E56CEC" w:rsidRPr="00E56CEC" w:rsidRDefault="00E56CEC" w:rsidP="00E56CEC">
      <w:pPr>
        <w:suppressAutoHyphens w:val="0"/>
        <w:jc w:val="both"/>
        <w:rPr>
          <w:rFonts w:ascii="Arial" w:hAnsi="Arial" w:cs="Arial"/>
          <w:lang w:val="es-419" w:eastAsia="es-ES"/>
        </w:rPr>
      </w:pPr>
    </w:p>
    <w:p w14:paraId="5018B215" w14:textId="7EFA17D8" w:rsidR="00D36C7F" w:rsidRPr="00D36C7F" w:rsidRDefault="00E56CEC" w:rsidP="00E56CEC">
      <w:pPr>
        <w:suppressAutoHyphens w:val="0"/>
        <w:jc w:val="both"/>
        <w:rPr>
          <w:rFonts w:ascii="Arial" w:hAnsi="Arial" w:cs="Arial"/>
          <w:lang w:val="es-419" w:eastAsia="es-ES"/>
        </w:rPr>
      </w:pPr>
      <w:r w:rsidRPr="00E56CEC">
        <w:rPr>
          <w:rFonts w:ascii="Arial" w:hAnsi="Arial" w:cs="Arial"/>
          <w:lang w:val="es-419" w:eastAsia="es-ES"/>
        </w:rPr>
        <w:t>Aspecto que fue desapercibo por la jueza a-quo, quien no adoptó ninguna medida ni efectuó precisión alguna, y que de entrada podría comprometer la validez de lo actos que se desplegaron para materializar la notificación</w:t>
      </w:r>
      <w:r>
        <w:rPr>
          <w:rFonts w:ascii="Arial" w:hAnsi="Arial" w:cs="Arial"/>
          <w:lang w:val="es-419" w:eastAsia="es-ES"/>
        </w:rPr>
        <w:t>…</w:t>
      </w:r>
    </w:p>
    <w:p w14:paraId="5E74A8A4" w14:textId="77777777" w:rsidR="00D36C7F" w:rsidRPr="00D36C7F" w:rsidRDefault="00D36C7F" w:rsidP="00D36C7F">
      <w:pPr>
        <w:suppressAutoHyphens w:val="0"/>
        <w:jc w:val="both"/>
        <w:rPr>
          <w:rFonts w:ascii="Arial" w:hAnsi="Arial" w:cs="Arial"/>
          <w:lang w:val="es-419" w:eastAsia="es-ES"/>
        </w:rPr>
      </w:pPr>
    </w:p>
    <w:p w14:paraId="39CE483B" w14:textId="24F887EF" w:rsidR="00E56CEC" w:rsidRPr="00E56CEC" w:rsidRDefault="00E56CEC" w:rsidP="00E56CEC">
      <w:pPr>
        <w:suppressAutoHyphens w:val="0"/>
        <w:jc w:val="both"/>
        <w:rPr>
          <w:rFonts w:ascii="Arial" w:hAnsi="Arial" w:cs="Arial"/>
          <w:lang w:val="es-419" w:eastAsia="es-ES"/>
        </w:rPr>
      </w:pPr>
      <w:r>
        <w:rPr>
          <w:rFonts w:ascii="Arial" w:hAnsi="Arial" w:cs="Arial"/>
          <w:lang w:val="es-419" w:eastAsia="es-ES"/>
        </w:rPr>
        <w:t xml:space="preserve">… </w:t>
      </w:r>
      <w:r w:rsidRPr="00E56CEC">
        <w:rPr>
          <w:rFonts w:ascii="Arial" w:hAnsi="Arial" w:cs="Arial"/>
          <w:lang w:val="es-419" w:eastAsia="es-ES"/>
        </w:rPr>
        <w:t>para que el emplazamiento se realice válidamente, es preciso cumplir con dos actividades en relación con el Registro Nacional de Personas Emplazadas. La primera, comunicar o incluir en el mismo (i) los datos (nombre e identificación) de las personas emplazadas; (ii) los datos de las partes</w:t>
      </w:r>
      <w:r>
        <w:rPr>
          <w:rFonts w:ascii="Arial" w:hAnsi="Arial" w:cs="Arial"/>
          <w:lang w:val="es-419" w:eastAsia="es-ES"/>
        </w:rPr>
        <w:t>…</w:t>
      </w:r>
      <w:r w:rsidRPr="00E56CEC">
        <w:rPr>
          <w:rFonts w:ascii="Arial" w:hAnsi="Arial" w:cs="Arial"/>
          <w:lang w:val="es-419" w:eastAsia="es-ES"/>
        </w:rPr>
        <w:t xml:space="preserve">; (iii) la naturaleza del proceso; y (iv) el juzgado que requiere a quienes se emplaza.  La segunda, publicar o si se quiere, hacer de conocimiento público dicha información. </w:t>
      </w:r>
    </w:p>
    <w:p w14:paraId="39B5CBC9" w14:textId="77777777" w:rsidR="00E56CEC" w:rsidRPr="00E56CEC" w:rsidRDefault="00E56CEC" w:rsidP="00E56CEC">
      <w:pPr>
        <w:suppressAutoHyphens w:val="0"/>
        <w:jc w:val="both"/>
        <w:rPr>
          <w:rFonts w:ascii="Arial" w:hAnsi="Arial" w:cs="Arial"/>
          <w:lang w:val="es-419" w:eastAsia="es-ES"/>
        </w:rPr>
      </w:pPr>
    </w:p>
    <w:p w14:paraId="7C7AD8B6" w14:textId="22CACDDE" w:rsidR="00D36C7F" w:rsidRPr="00D36C7F" w:rsidRDefault="00E56CEC" w:rsidP="00D36C7F">
      <w:pPr>
        <w:suppressAutoHyphens w:val="0"/>
        <w:jc w:val="both"/>
        <w:rPr>
          <w:rFonts w:ascii="Arial" w:hAnsi="Arial" w:cs="Arial"/>
          <w:lang w:eastAsia="es-ES"/>
        </w:rPr>
      </w:pPr>
      <w:r>
        <w:rPr>
          <w:rFonts w:ascii="Arial" w:hAnsi="Arial" w:cs="Arial"/>
          <w:lang w:val="es-419" w:eastAsia="es-ES"/>
        </w:rPr>
        <w:t xml:space="preserve">… </w:t>
      </w:r>
      <w:r w:rsidRPr="00E56CEC">
        <w:rPr>
          <w:rFonts w:ascii="Arial" w:hAnsi="Arial" w:cs="Arial"/>
          <w:lang w:val="es-419" w:eastAsia="es-ES"/>
        </w:rPr>
        <w:t>la segunda labor no se cumplió, en razón a que se marcó como “privado” y con ello cerró cualquier posibilidad de alcanzar la publicidad que se necesita pues, al verificar los registros correspondientes en la portal web establecido para ese propósito, se observa que la información incluida por el despacho no es consultable</w:t>
      </w:r>
      <w:r>
        <w:rPr>
          <w:rFonts w:ascii="Arial" w:hAnsi="Arial" w:cs="Arial"/>
          <w:lang w:val="es-419" w:eastAsia="es-ES"/>
        </w:rPr>
        <w:t>…</w:t>
      </w:r>
    </w:p>
    <w:p w14:paraId="0FD8B09C" w14:textId="77777777" w:rsidR="00D36C7F" w:rsidRPr="00D36C7F" w:rsidRDefault="00D36C7F" w:rsidP="00D36C7F">
      <w:pPr>
        <w:suppressAutoHyphens w:val="0"/>
        <w:jc w:val="both"/>
        <w:rPr>
          <w:rFonts w:ascii="Arial" w:hAnsi="Arial" w:cs="Arial"/>
          <w:lang w:eastAsia="es-ES"/>
        </w:rPr>
      </w:pPr>
    </w:p>
    <w:p w14:paraId="06FC1922" w14:textId="77777777" w:rsidR="00D36C7F" w:rsidRPr="00D36C7F" w:rsidRDefault="00D36C7F" w:rsidP="00D36C7F">
      <w:pPr>
        <w:suppressAutoHyphens w:val="0"/>
        <w:jc w:val="both"/>
        <w:rPr>
          <w:rFonts w:ascii="Arial" w:hAnsi="Arial" w:cs="Arial"/>
          <w:lang w:eastAsia="es-ES"/>
        </w:rPr>
      </w:pPr>
    </w:p>
    <w:p w14:paraId="105CD345" w14:textId="77777777" w:rsidR="00D36C7F" w:rsidRPr="00D36C7F" w:rsidRDefault="00D36C7F" w:rsidP="00D36C7F">
      <w:pPr>
        <w:suppressAutoHyphens w:val="0"/>
        <w:jc w:val="both"/>
        <w:rPr>
          <w:rFonts w:ascii="Arial" w:hAnsi="Arial" w:cs="Arial"/>
          <w:lang w:eastAsia="es-ES"/>
        </w:rPr>
      </w:pPr>
    </w:p>
    <w:p w14:paraId="76D1DAE7" w14:textId="77777777" w:rsidR="00A0693D" w:rsidRPr="00D36C7F" w:rsidRDefault="00A0693D" w:rsidP="00D36C7F">
      <w:pPr>
        <w:autoSpaceDE w:val="0"/>
        <w:autoSpaceDN w:val="0"/>
        <w:adjustRightInd w:val="0"/>
        <w:spacing w:line="276" w:lineRule="auto"/>
        <w:jc w:val="center"/>
        <w:rPr>
          <w:rFonts w:ascii="Arial" w:eastAsia="Arial Narrow" w:hAnsi="Arial" w:cs="Arial"/>
          <w:b/>
          <w:bCs/>
          <w:spacing w:val="6"/>
          <w:sz w:val="24"/>
          <w:szCs w:val="24"/>
        </w:rPr>
      </w:pPr>
      <w:r w:rsidRPr="00D36C7F">
        <w:rPr>
          <w:rFonts w:ascii="Arial" w:eastAsia="Arial Narrow" w:hAnsi="Arial" w:cs="Arial"/>
          <w:b/>
          <w:bCs/>
          <w:spacing w:val="6"/>
          <w:sz w:val="24"/>
          <w:szCs w:val="24"/>
        </w:rPr>
        <w:t>REPÚBLICA DE COLOMBIA</w:t>
      </w:r>
    </w:p>
    <w:p w14:paraId="3BA12EFD" w14:textId="2A2B6A68" w:rsidR="00A0693D" w:rsidRPr="00D36C7F" w:rsidRDefault="009D6892" w:rsidP="00D36C7F">
      <w:pPr>
        <w:spacing w:line="276" w:lineRule="auto"/>
        <w:jc w:val="center"/>
        <w:rPr>
          <w:rFonts w:ascii="Arial" w:hAnsi="Arial" w:cs="Arial"/>
          <w:b/>
          <w:bCs/>
          <w:sz w:val="24"/>
          <w:szCs w:val="24"/>
        </w:rPr>
      </w:pPr>
      <w:r w:rsidRPr="00D36C7F">
        <w:rPr>
          <w:rFonts w:ascii="Arial" w:hAnsi="Arial" w:cs="Arial"/>
          <w:b/>
          <w:noProof/>
          <w:sz w:val="24"/>
          <w:szCs w:val="24"/>
        </w:rPr>
        <w:object w:dxaOrig="3090" w:dyaOrig="3285" w14:anchorId="47E39B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25pt;height:1in;mso-width-percent:0;mso-height-percent:0;mso-width-percent:0;mso-height-percent:0" o:ole="" fillcolor="window">
            <v:imagedata r:id="rId12" o:title=""/>
          </v:shape>
          <o:OLEObject Type="Embed" ProgID="PBrush" ShapeID="_x0000_i1025" DrawAspect="Content" ObjectID="_1668842355" r:id="rId13"/>
        </w:object>
      </w:r>
    </w:p>
    <w:p w14:paraId="2460B6D8" w14:textId="11AF31D2" w:rsidR="00A0693D" w:rsidRPr="00D36C7F" w:rsidRDefault="00A0693D" w:rsidP="00D36C7F">
      <w:pPr>
        <w:spacing w:line="276" w:lineRule="auto"/>
        <w:rPr>
          <w:rFonts w:ascii="Arial" w:hAnsi="Arial" w:cs="Arial"/>
          <w:b/>
          <w:bCs/>
          <w:sz w:val="24"/>
          <w:szCs w:val="24"/>
        </w:rPr>
      </w:pPr>
      <w:r w:rsidRPr="00D36C7F">
        <w:rPr>
          <w:rFonts w:ascii="Arial" w:hAnsi="Arial" w:cs="Arial"/>
          <w:b/>
          <w:sz w:val="24"/>
          <w:szCs w:val="24"/>
        </w:rPr>
        <w:tab/>
      </w:r>
    </w:p>
    <w:p w14:paraId="1CD16390" w14:textId="77777777" w:rsidR="00A0693D" w:rsidRPr="00D36C7F" w:rsidRDefault="00A0693D" w:rsidP="00D36C7F">
      <w:pPr>
        <w:autoSpaceDE w:val="0"/>
        <w:autoSpaceDN w:val="0"/>
        <w:adjustRightInd w:val="0"/>
        <w:spacing w:line="276" w:lineRule="auto"/>
        <w:jc w:val="center"/>
        <w:rPr>
          <w:rFonts w:ascii="Arial" w:eastAsia="Arial Narrow" w:hAnsi="Arial" w:cs="Arial"/>
          <w:b/>
          <w:bCs/>
          <w:spacing w:val="6"/>
          <w:sz w:val="24"/>
          <w:szCs w:val="24"/>
        </w:rPr>
      </w:pPr>
      <w:r w:rsidRPr="00D36C7F">
        <w:rPr>
          <w:rFonts w:ascii="Arial" w:eastAsia="Arial Narrow" w:hAnsi="Arial" w:cs="Arial"/>
          <w:b/>
          <w:bCs/>
          <w:spacing w:val="6"/>
          <w:sz w:val="24"/>
          <w:szCs w:val="24"/>
        </w:rPr>
        <w:t>TRIBUNAL SUPERIOR DEL DISTRITO JUDICIAL DE PEREIRA</w:t>
      </w:r>
    </w:p>
    <w:p w14:paraId="27E53F2A" w14:textId="77777777" w:rsidR="00A0693D" w:rsidRPr="00D36C7F" w:rsidRDefault="00A0693D" w:rsidP="00D36C7F">
      <w:pPr>
        <w:autoSpaceDE w:val="0"/>
        <w:autoSpaceDN w:val="0"/>
        <w:adjustRightInd w:val="0"/>
        <w:spacing w:line="276" w:lineRule="auto"/>
        <w:jc w:val="center"/>
        <w:rPr>
          <w:rFonts w:ascii="Arial" w:eastAsia="Arial Narrow" w:hAnsi="Arial" w:cs="Arial"/>
          <w:b/>
          <w:bCs/>
          <w:spacing w:val="6"/>
          <w:sz w:val="24"/>
          <w:szCs w:val="24"/>
        </w:rPr>
      </w:pPr>
      <w:r w:rsidRPr="00D36C7F">
        <w:rPr>
          <w:rFonts w:ascii="Arial" w:eastAsia="Arial Narrow" w:hAnsi="Arial" w:cs="Arial"/>
          <w:b/>
          <w:bCs/>
          <w:spacing w:val="6"/>
          <w:sz w:val="24"/>
          <w:szCs w:val="24"/>
        </w:rPr>
        <w:t>SALA CUARTA DE DECISIÓN LABORAL</w:t>
      </w:r>
    </w:p>
    <w:p w14:paraId="20B4FC69" w14:textId="77777777" w:rsidR="00A0693D" w:rsidRPr="00D36C7F" w:rsidRDefault="00A0693D" w:rsidP="00D36C7F">
      <w:pPr>
        <w:autoSpaceDE w:val="0"/>
        <w:autoSpaceDN w:val="0"/>
        <w:adjustRightInd w:val="0"/>
        <w:spacing w:line="276" w:lineRule="auto"/>
        <w:jc w:val="center"/>
        <w:rPr>
          <w:rFonts w:ascii="Arial" w:eastAsia="Arial Narrow" w:hAnsi="Arial" w:cs="Arial"/>
          <w:spacing w:val="6"/>
          <w:sz w:val="24"/>
          <w:szCs w:val="24"/>
        </w:rPr>
      </w:pPr>
      <w:r w:rsidRPr="00D36C7F">
        <w:rPr>
          <w:rFonts w:ascii="Arial" w:eastAsia="Arial Narrow" w:hAnsi="Arial" w:cs="Arial"/>
          <w:spacing w:val="6"/>
          <w:sz w:val="24"/>
          <w:szCs w:val="24"/>
        </w:rPr>
        <w:t xml:space="preserve"> </w:t>
      </w:r>
    </w:p>
    <w:p w14:paraId="5A440CED" w14:textId="6C307034" w:rsidR="00A0693D" w:rsidRPr="00D36C7F" w:rsidRDefault="00D36C7F" w:rsidP="00D36C7F">
      <w:pPr>
        <w:autoSpaceDE w:val="0"/>
        <w:autoSpaceDN w:val="0"/>
        <w:adjustRightInd w:val="0"/>
        <w:spacing w:line="276" w:lineRule="auto"/>
        <w:jc w:val="center"/>
        <w:rPr>
          <w:rFonts w:ascii="Arial" w:eastAsia="Arial Narrow" w:hAnsi="Arial" w:cs="Arial"/>
          <w:bCs/>
          <w:spacing w:val="6"/>
          <w:sz w:val="24"/>
          <w:szCs w:val="24"/>
        </w:rPr>
      </w:pPr>
      <w:r w:rsidRPr="00D36C7F">
        <w:rPr>
          <w:rFonts w:ascii="Arial" w:eastAsia="Arial Narrow" w:hAnsi="Arial" w:cs="Arial"/>
          <w:bCs/>
          <w:spacing w:val="6"/>
          <w:sz w:val="24"/>
          <w:szCs w:val="24"/>
        </w:rPr>
        <w:t>Magistrada Ponente</w:t>
      </w:r>
      <w:r w:rsidR="00A0693D" w:rsidRPr="00D36C7F">
        <w:rPr>
          <w:rFonts w:ascii="Arial" w:eastAsia="Arial Narrow" w:hAnsi="Arial" w:cs="Arial"/>
          <w:bCs/>
          <w:spacing w:val="6"/>
          <w:sz w:val="24"/>
          <w:szCs w:val="24"/>
        </w:rPr>
        <w:t xml:space="preserve">: </w:t>
      </w:r>
    </w:p>
    <w:p w14:paraId="7FB0D68E" w14:textId="60E644D7" w:rsidR="00A0693D" w:rsidRPr="00D36C7F" w:rsidRDefault="00A0693D" w:rsidP="00D36C7F">
      <w:pPr>
        <w:autoSpaceDE w:val="0"/>
        <w:autoSpaceDN w:val="0"/>
        <w:adjustRightInd w:val="0"/>
        <w:spacing w:line="276" w:lineRule="auto"/>
        <w:jc w:val="center"/>
        <w:rPr>
          <w:rFonts w:ascii="Arial" w:eastAsia="Arial Narrow" w:hAnsi="Arial" w:cs="Arial"/>
          <w:b/>
          <w:bCs/>
          <w:spacing w:val="6"/>
          <w:sz w:val="24"/>
          <w:szCs w:val="24"/>
        </w:rPr>
      </w:pPr>
      <w:r w:rsidRPr="00D36C7F">
        <w:rPr>
          <w:rFonts w:ascii="Arial" w:eastAsia="Arial Narrow" w:hAnsi="Arial" w:cs="Arial"/>
          <w:b/>
          <w:bCs/>
          <w:spacing w:val="6"/>
          <w:sz w:val="24"/>
          <w:szCs w:val="24"/>
        </w:rPr>
        <w:t>ALEJANDRA MARÍA HENAO PALACIO</w:t>
      </w:r>
    </w:p>
    <w:p w14:paraId="7CEBE63C" w14:textId="77777777" w:rsidR="00A0693D" w:rsidRPr="00D36C7F" w:rsidRDefault="00A0693D" w:rsidP="00D36C7F">
      <w:pPr>
        <w:autoSpaceDE w:val="0"/>
        <w:autoSpaceDN w:val="0"/>
        <w:adjustRightInd w:val="0"/>
        <w:spacing w:line="276" w:lineRule="auto"/>
        <w:jc w:val="center"/>
        <w:rPr>
          <w:rFonts w:ascii="Arial" w:eastAsia="Arial Narrow" w:hAnsi="Arial" w:cs="Arial"/>
          <w:b/>
          <w:bCs/>
          <w:sz w:val="24"/>
          <w:szCs w:val="24"/>
        </w:rPr>
      </w:pPr>
    </w:p>
    <w:tbl>
      <w:tblPr>
        <w:tblStyle w:val="Tablaconcuadrcula"/>
        <w:tblW w:w="907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6A0" w:firstRow="1" w:lastRow="0" w:firstColumn="1" w:lastColumn="0" w:noHBand="1" w:noVBand="1"/>
      </w:tblPr>
      <w:tblGrid>
        <w:gridCol w:w="1809"/>
        <w:gridCol w:w="7263"/>
      </w:tblGrid>
      <w:tr w:rsidR="00D36C7F" w:rsidRPr="00D36C7F" w14:paraId="146D0A98" w14:textId="77777777" w:rsidTr="00D36C7F">
        <w:tc>
          <w:tcPr>
            <w:tcW w:w="1809" w:type="dxa"/>
          </w:tcPr>
          <w:p w14:paraId="07FEBC8C" w14:textId="63021E98" w:rsidR="00A0693D" w:rsidRPr="00D36C7F" w:rsidRDefault="00A0693D" w:rsidP="00D36C7F">
            <w:pPr>
              <w:rPr>
                <w:rFonts w:ascii="Arial" w:eastAsia="Arial Narrow" w:hAnsi="Arial" w:cs="Arial"/>
                <w:sz w:val="22"/>
                <w:szCs w:val="24"/>
              </w:rPr>
            </w:pPr>
            <w:r w:rsidRPr="00D36C7F">
              <w:rPr>
                <w:rFonts w:ascii="Arial" w:eastAsia="Arial Narrow" w:hAnsi="Arial" w:cs="Arial"/>
                <w:sz w:val="22"/>
                <w:szCs w:val="24"/>
              </w:rPr>
              <w:t>Demandante</w:t>
            </w:r>
          </w:p>
        </w:tc>
        <w:tc>
          <w:tcPr>
            <w:tcW w:w="7263" w:type="dxa"/>
          </w:tcPr>
          <w:p w14:paraId="52940ABE" w14:textId="70A49CF9" w:rsidR="00A0693D" w:rsidRPr="00D36C7F" w:rsidRDefault="00D36C7F" w:rsidP="00D36C7F">
            <w:pPr>
              <w:jc w:val="both"/>
              <w:rPr>
                <w:rFonts w:ascii="Arial" w:eastAsia="Arial" w:hAnsi="Arial" w:cs="Arial"/>
                <w:sz w:val="22"/>
                <w:szCs w:val="24"/>
              </w:rPr>
            </w:pPr>
            <w:r w:rsidRPr="00D36C7F">
              <w:rPr>
                <w:rFonts w:ascii="Arial" w:eastAsia="Arial" w:hAnsi="Arial" w:cs="Arial"/>
                <w:sz w:val="22"/>
                <w:szCs w:val="24"/>
              </w:rPr>
              <w:t>José de Jesús Durango Moncada</w:t>
            </w:r>
          </w:p>
        </w:tc>
      </w:tr>
      <w:tr w:rsidR="00D36C7F" w:rsidRPr="00D36C7F" w14:paraId="463486B8" w14:textId="77777777" w:rsidTr="00D36C7F">
        <w:tc>
          <w:tcPr>
            <w:tcW w:w="1809" w:type="dxa"/>
          </w:tcPr>
          <w:p w14:paraId="363C2E74" w14:textId="5CADC5EA" w:rsidR="00A0693D" w:rsidRPr="00D36C7F" w:rsidRDefault="00A0693D" w:rsidP="00D36C7F">
            <w:pPr>
              <w:rPr>
                <w:rFonts w:ascii="Arial" w:eastAsia="Arial Narrow" w:hAnsi="Arial" w:cs="Arial"/>
                <w:sz w:val="22"/>
                <w:szCs w:val="24"/>
              </w:rPr>
            </w:pPr>
            <w:r w:rsidRPr="00D36C7F">
              <w:rPr>
                <w:rFonts w:ascii="Arial" w:eastAsia="Arial Narrow" w:hAnsi="Arial" w:cs="Arial"/>
                <w:sz w:val="22"/>
                <w:szCs w:val="24"/>
              </w:rPr>
              <w:t>Demandado</w:t>
            </w:r>
            <w:r w:rsidR="00886704" w:rsidRPr="00D36C7F">
              <w:rPr>
                <w:rFonts w:ascii="Arial" w:eastAsia="Arial Narrow" w:hAnsi="Arial" w:cs="Arial"/>
                <w:sz w:val="22"/>
                <w:szCs w:val="24"/>
              </w:rPr>
              <w:t>s</w:t>
            </w:r>
          </w:p>
        </w:tc>
        <w:tc>
          <w:tcPr>
            <w:tcW w:w="7263" w:type="dxa"/>
          </w:tcPr>
          <w:p w14:paraId="3DCEEBB0" w14:textId="139DBD2E" w:rsidR="00886704" w:rsidRPr="00D36C7F" w:rsidRDefault="00D36C7F" w:rsidP="00D36C7F">
            <w:pPr>
              <w:jc w:val="both"/>
              <w:rPr>
                <w:rFonts w:ascii="Arial" w:eastAsia="Arial" w:hAnsi="Arial" w:cs="Arial"/>
                <w:sz w:val="22"/>
                <w:szCs w:val="24"/>
              </w:rPr>
            </w:pPr>
            <w:r w:rsidRPr="00D36C7F">
              <w:rPr>
                <w:rFonts w:ascii="Arial" w:eastAsia="Arial" w:hAnsi="Arial" w:cs="Arial"/>
                <w:sz w:val="22"/>
                <w:szCs w:val="24"/>
              </w:rPr>
              <w:t xml:space="preserve">Ingrid Mesa </w:t>
            </w:r>
            <w:proofErr w:type="spellStart"/>
            <w:r w:rsidRPr="00D36C7F">
              <w:rPr>
                <w:rFonts w:ascii="Arial" w:eastAsia="Arial" w:hAnsi="Arial" w:cs="Arial"/>
                <w:sz w:val="22"/>
                <w:szCs w:val="24"/>
              </w:rPr>
              <w:t>Dinhinton</w:t>
            </w:r>
            <w:proofErr w:type="spellEnd"/>
            <w:r w:rsidRPr="00D36C7F">
              <w:rPr>
                <w:rFonts w:ascii="Arial" w:eastAsia="Arial" w:hAnsi="Arial" w:cs="Arial"/>
                <w:sz w:val="22"/>
                <w:szCs w:val="24"/>
              </w:rPr>
              <w:t xml:space="preserve"> </w:t>
            </w:r>
          </w:p>
        </w:tc>
      </w:tr>
      <w:tr w:rsidR="00D36C7F" w:rsidRPr="00D36C7F" w14:paraId="71BD2E9E" w14:textId="77777777" w:rsidTr="00D36C7F">
        <w:tc>
          <w:tcPr>
            <w:tcW w:w="1809" w:type="dxa"/>
          </w:tcPr>
          <w:p w14:paraId="68211B21" w14:textId="77777777" w:rsidR="00A0693D" w:rsidRPr="00D36C7F" w:rsidRDefault="00A0693D" w:rsidP="00D36C7F">
            <w:pPr>
              <w:rPr>
                <w:rFonts w:ascii="Arial" w:eastAsia="Arial Narrow" w:hAnsi="Arial" w:cs="Arial"/>
                <w:sz w:val="22"/>
                <w:szCs w:val="24"/>
              </w:rPr>
            </w:pPr>
            <w:r w:rsidRPr="00D36C7F">
              <w:rPr>
                <w:rFonts w:ascii="Arial" w:eastAsia="Arial Narrow" w:hAnsi="Arial" w:cs="Arial"/>
                <w:sz w:val="22"/>
                <w:szCs w:val="24"/>
              </w:rPr>
              <w:t>Radicado</w:t>
            </w:r>
          </w:p>
        </w:tc>
        <w:tc>
          <w:tcPr>
            <w:tcW w:w="7263" w:type="dxa"/>
          </w:tcPr>
          <w:p w14:paraId="591ABC78" w14:textId="0959936B" w:rsidR="00A0693D" w:rsidRPr="00D36C7F" w:rsidRDefault="00A0693D" w:rsidP="00D36C7F">
            <w:pPr>
              <w:jc w:val="both"/>
              <w:rPr>
                <w:rFonts w:ascii="Arial" w:eastAsia="Arial" w:hAnsi="Arial" w:cs="Arial"/>
                <w:sz w:val="22"/>
                <w:szCs w:val="24"/>
              </w:rPr>
            </w:pPr>
            <w:r w:rsidRPr="00D36C7F">
              <w:rPr>
                <w:rFonts w:ascii="Arial" w:eastAsia="Arial" w:hAnsi="Arial" w:cs="Arial"/>
                <w:sz w:val="22"/>
                <w:szCs w:val="24"/>
              </w:rPr>
              <w:t>66001-31-05-00</w:t>
            </w:r>
            <w:r w:rsidR="00877327" w:rsidRPr="00D36C7F">
              <w:rPr>
                <w:rFonts w:ascii="Arial" w:eastAsia="Arial" w:hAnsi="Arial" w:cs="Arial"/>
                <w:sz w:val="22"/>
                <w:szCs w:val="24"/>
              </w:rPr>
              <w:t>4</w:t>
            </w:r>
            <w:r w:rsidRPr="00D36C7F">
              <w:rPr>
                <w:rFonts w:ascii="Arial" w:eastAsia="Arial" w:hAnsi="Arial" w:cs="Arial"/>
                <w:sz w:val="22"/>
                <w:szCs w:val="24"/>
              </w:rPr>
              <w:t>-201</w:t>
            </w:r>
            <w:r w:rsidR="00877327" w:rsidRPr="00D36C7F">
              <w:rPr>
                <w:rFonts w:ascii="Arial" w:eastAsia="Arial" w:hAnsi="Arial" w:cs="Arial"/>
                <w:sz w:val="22"/>
                <w:szCs w:val="24"/>
              </w:rPr>
              <w:t>8</w:t>
            </w:r>
            <w:r w:rsidRPr="00D36C7F">
              <w:rPr>
                <w:rFonts w:ascii="Arial" w:eastAsia="Arial" w:hAnsi="Arial" w:cs="Arial"/>
                <w:sz w:val="22"/>
                <w:szCs w:val="24"/>
              </w:rPr>
              <w:t>-00</w:t>
            </w:r>
            <w:r w:rsidR="00877327" w:rsidRPr="00D36C7F">
              <w:rPr>
                <w:rFonts w:ascii="Arial" w:eastAsia="Arial" w:hAnsi="Arial" w:cs="Arial"/>
                <w:sz w:val="22"/>
                <w:szCs w:val="24"/>
              </w:rPr>
              <w:t>171</w:t>
            </w:r>
            <w:r w:rsidRPr="00D36C7F">
              <w:rPr>
                <w:rFonts w:ascii="Arial" w:eastAsia="Arial" w:hAnsi="Arial" w:cs="Arial"/>
                <w:sz w:val="22"/>
                <w:szCs w:val="24"/>
              </w:rPr>
              <w:t>-01</w:t>
            </w:r>
          </w:p>
        </w:tc>
      </w:tr>
      <w:tr w:rsidR="00D36C7F" w:rsidRPr="00D36C7F" w14:paraId="57F77E33" w14:textId="77777777" w:rsidTr="00D36C7F">
        <w:tc>
          <w:tcPr>
            <w:tcW w:w="1809" w:type="dxa"/>
          </w:tcPr>
          <w:p w14:paraId="01B25A3D" w14:textId="77777777" w:rsidR="00A0693D" w:rsidRPr="00D36C7F" w:rsidRDefault="00A0693D" w:rsidP="00D36C7F">
            <w:pPr>
              <w:rPr>
                <w:rFonts w:ascii="Arial" w:eastAsia="Arial Narrow" w:hAnsi="Arial" w:cs="Arial"/>
                <w:sz w:val="22"/>
                <w:szCs w:val="24"/>
              </w:rPr>
            </w:pPr>
            <w:r w:rsidRPr="00D36C7F">
              <w:rPr>
                <w:rFonts w:ascii="Arial" w:eastAsia="Arial Narrow" w:hAnsi="Arial" w:cs="Arial"/>
                <w:sz w:val="22"/>
                <w:szCs w:val="24"/>
              </w:rPr>
              <w:t>Procedencia</w:t>
            </w:r>
          </w:p>
        </w:tc>
        <w:tc>
          <w:tcPr>
            <w:tcW w:w="7263" w:type="dxa"/>
          </w:tcPr>
          <w:p w14:paraId="323C8CEF" w14:textId="7B419DB3" w:rsidR="00A0693D" w:rsidRPr="00D36C7F" w:rsidRDefault="00D36C7F" w:rsidP="00D36C7F">
            <w:pPr>
              <w:jc w:val="both"/>
              <w:rPr>
                <w:rFonts w:ascii="Arial" w:eastAsia="Arial" w:hAnsi="Arial" w:cs="Arial"/>
                <w:sz w:val="22"/>
                <w:szCs w:val="24"/>
                <w:lang w:eastAsia="zh-CN"/>
              </w:rPr>
            </w:pPr>
            <w:r w:rsidRPr="00D36C7F">
              <w:rPr>
                <w:rFonts w:ascii="Arial" w:eastAsia="Arial" w:hAnsi="Arial" w:cs="Arial"/>
                <w:sz w:val="22"/>
                <w:szCs w:val="24"/>
              </w:rPr>
              <w:t>Juzgado Cuarto Laboral del Circuito de Pereira</w:t>
            </w:r>
          </w:p>
        </w:tc>
      </w:tr>
      <w:tr w:rsidR="00D36C7F" w:rsidRPr="00D36C7F" w14:paraId="2F174271" w14:textId="77777777" w:rsidTr="00D36C7F">
        <w:tc>
          <w:tcPr>
            <w:tcW w:w="1809" w:type="dxa"/>
          </w:tcPr>
          <w:p w14:paraId="4CB13F0C" w14:textId="77777777" w:rsidR="00A0693D" w:rsidRPr="00D36C7F" w:rsidRDefault="00A0693D" w:rsidP="00D36C7F">
            <w:pPr>
              <w:rPr>
                <w:rFonts w:ascii="Arial" w:eastAsia="Arial Narrow" w:hAnsi="Arial" w:cs="Arial"/>
                <w:sz w:val="22"/>
                <w:szCs w:val="24"/>
              </w:rPr>
            </w:pPr>
            <w:r w:rsidRPr="00D36C7F">
              <w:rPr>
                <w:rFonts w:ascii="Arial" w:eastAsia="Arial Narrow" w:hAnsi="Arial" w:cs="Arial"/>
                <w:sz w:val="22"/>
                <w:szCs w:val="24"/>
              </w:rPr>
              <w:t>Tipo proceso</w:t>
            </w:r>
          </w:p>
        </w:tc>
        <w:tc>
          <w:tcPr>
            <w:tcW w:w="7263" w:type="dxa"/>
          </w:tcPr>
          <w:p w14:paraId="46CC8501" w14:textId="2BA35BDE" w:rsidR="00A0693D" w:rsidRPr="00D36C7F" w:rsidRDefault="00D36C7F" w:rsidP="00D36C7F">
            <w:pPr>
              <w:jc w:val="both"/>
              <w:rPr>
                <w:rFonts w:ascii="Arial" w:eastAsia="Arial Narrow" w:hAnsi="Arial" w:cs="Arial"/>
                <w:sz w:val="22"/>
                <w:szCs w:val="24"/>
              </w:rPr>
            </w:pPr>
            <w:r w:rsidRPr="00D36C7F">
              <w:rPr>
                <w:rFonts w:ascii="Arial" w:eastAsia="Arial Narrow" w:hAnsi="Arial" w:cs="Arial"/>
                <w:sz w:val="22"/>
                <w:szCs w:val="24"/>
              </w:rPr>
              <w:t xml:space="preserve">Ordinario Laboral </w:t>
            </w:r>
          </w:p>
        </w:tc>
      </w:tr>
      <w:tr w:rsidR="00D36C7F" w:rsidRPr="00D36C7F" w14:paraId="4D34B9AC" w14:textId="77777777" w:rsidTr="00D36C7F">
        <w:tc>
          <w:tcPr>
            <w:tcW w:w="1809" w:type="dxa"/>
          </w:tcPr>
          <w:p w14:paraId="2A5CC30B" w14:textId="77777777" w:rsidR="00A0693D" w:rsidRPr="00D36C7F" w:rsidRDefault="00A0693D" w:rsidP="00D36C7F">
            <w:pPr>
              <w:rPr>
                <w:rFonts w:ascii="Arial" w:eastAsia="Arial Narrow" w:hAnsi="Arial" w:cs="Arial"/>
                <w:sz w:val="22"/>
                <w:szCs w:val="24"/>
              </w:rPr>
            </w:pPr>
            <w:r w:rsidRPr="00D36C7F">
              <w:rPr>
                <w:rFonts w:ascii="Arial" w:eastAsia="Arial Narrow" w:hAnsi="Arial" w:cs="Arial"/>
                <w:sz w:val="22"/>
                <w:szCs w:val="24"/>
              </w:rPr>
              <w:t>Providencia</w:t>
            </w:r>
          </w:p>
        </w:tc>
        <w:tc>
          <w:tcPr>
            <w:tcW w:w="7263" w:type="dxa"/>
          </w:tcPr>
          <w:p w14:paraId="43B3363E" w14:textId="4C27E6E0" w:rsidR="00A0693D" w:rsidRPr="00D36C7F" w:rsidRDefault="00D36C7F" w:rsidP="00D36C7F">
            <w:pPr>
              <w:jc w:val="both"/>
              <w:rPr>
                <w:rFonts w:ascii="Arial" w:eastAsia="Arial Narrow" w:hAnsi="Arial" w:cs="Arial"/>
                <w:sz w:val="22"/>
                <w:szCs w:val="24"/>
              </w:rPr>
            </w:pPr>
            <w:r w:rsidRPr="00D36C7F">
              <w:rPr>
                <w:rFonts w:ascii="Arial" w:eastAsia="Arial Narrow" w:hAnsi="Arial" w:cs="Arial"/>
                <w:sz w:val="22"/>
                <w:szCs w:val="24"/>
              </w:rPr>
              <w:t xml:space="preserve">Auto Interlocutorio </w:t>
            </w:r>
          </w:p>
        </w:tc>
      </w:tr>
      <w:tr w:rsidR="00D36C7F" w:rsidRPr="00D36C7F" w14:paraId="202057F9" w14:textId="77777777" w:rsidTr="00D36C7F">
        <w:tc>
          <w:tcPr>
            <w:tcW w:w="1809" w:type="dxa"/>
          </w:tcPr>
          <w:p w14:paraId="7AC3CA75" w14:textId="48916B82" w:rsidR="00A0693D" w:rsidRPr="00D36C7F" w:rsidRDefault="00A0693D" w:rsidP="00D36C7F">
            <w:pPr>
              <w:rPr>
                <w:rFonts w:ascii="Arial" w:eastAsia="Arial Narrow" w:hAnsi="Arial" w:cs="Arial"/>
                <w:sz w:val="22"/>
                <w:szCs w:val="24"/>
              </w:rPr>
            </w:pPr>
            <w:r w:rsidRPr="00D36C7F">
              <w:rPr>
                <w:rFonts w:ascii="Arial" w:eastAsia="Arial Narrow" w:hAnsi="Arial" w:cs="Arial"/>
                <w:sz w:val="22"/>
                <w:szCs w:val="24"/>
              </w:rPr>
              <w:t>Decisión</w:t>
            </w:r>
          </w:p>
        </w:tc>
        <w:tc>
          <w:tcPr>
            <w:tcW w:w="7263" w:type="dxa"/>
          </w:tcPr>
          <w:p w14:paraId="443AD594" w14:textId="4A8675ED" w:rsidR="00A0693D" w:rsidRPr="00D36C7F" w:rsidRDefault="00A0693D" w:rsidP="00D36C7F">
            <w:pPr>
              <w:rPr>
                <w:rFonts w:ascii="Arial" w:eastAsia="Arial Narrow" w:hAnsi="Arial" w:cs="Arial"/>
                <w:b/>
                <w:sz w:val="22"/>
                <w:szCs w:val="24"/>
              </w:rPr>
            </w:pPr>
            <w:r w:rsidRPr="00D36C7F">
              <w:rPr>
                <w:rFonts w:ascii="Arial" w:eastAsia="Arial Narrow" w:hAnsi="Arial" w:cs="Arial"/>
                <w:b/>
                <w:sz w:val="22"/>
                <w:szCs w:val="24"/>
              </w:rPr>
              <w:t xml:space="preserve">DECLARA NULIDAD </w:t>
            </w:r>
          </w:p>
        </w:tc>
      </w:tr>
    </w:tbl>
    <w:p w14:paraId="49D6C2CE" w14:textId="77777777" w:rsidR="00A0693D" w:rsidRPr="00D36C7F" w:rsidRDefault="00A0693D" w:rsidP="00D36C7F">
      <w:pPr>
        <w:pStyle w:val="Sinespaciado"/>
        <w:spacing w:line="276" w:lineRule="auto"/>
        <w:jc w:val="right"/>
        <w:rPr>
          <w:rFonts w:ascii="Arial" w:hAnsi="Arial" w:cs="Arial"/>
          <w:sz w:val="24"/>
          <w:szCs w:val="24"/>
        </w:rPr>
      </w:pPr>
    </w:p>
    <w:p w14:paraId="57A5EE72" w14:textId="77777777" w:rsidR="00B63B74" w:rsidRPr="00D36C7F" w:rsidRDefault="00B63B74" w:rsidP="00D36C7F">
      <w:pPr>
        <w:autoSpaceDE w:val="0"/>
        <w:autoSpaceDN w:val="0"/>
        <w:adjustRightInd w:val="0"/>
        <w:spacing w:line="276" w:lineRule="auto"/>
        <w:jc w:val="center"/>
        <w:rPr>
          <w:rFonts w:ascii="Arial" w:eastAsia="Arial Narrow" w:hAnsi="Arial" w:cs="Arial"/>
          <w:sz w:val="24"/>
          <w:szCs w:val="24"/>
        </w:rPr>
      </w:pPr>
      <w:r w:rsidRPr="00D36C7F">
        <w:rPr>
          <w:rFonts w:ascii="Arial" w:eastAsia="Arial Narrow" w:hAnsi="Arial" w:cs="Arial"/>
          <w:sz w:val="24"/>
          <w:szCs w:val="24"/>
        </w:rPr>
        <w:t>Registro del proyecto: doce (12) de noviembre de dos mil veinte (2020)</w:t>
      </w:r>
    </w:p>
    <w:p w14:paraId="13B97178" w14:textId="77777777" w:rsidR="00B63B74" w:rsidRDefault="00B63B74" w:rsidP="00D36C7F">
      <w:pPr>
        <w:autoSpaceDE w:val="0"/>
        <w:autoSpaceDN w:val="0"/>
        <w:adjustRightInd w:val="0"/>
        <w:spacing w:line="276" w:lineRule="auto"/>
        <w:jc w:val="center"/>
        <w:rPr>
          <w:rFonts w:ascii="Arial" w:eastAsia="Arial Narrow" w:hAnsi="Arial" w:cs="Arial"/>
          <w:sz w:val="24"/>
          <w:szCs w:val="24"/>
        </w:rPr>
      </w:pPr>
      <w:r w:rsidRPr="00D36C7F">
        <w:rPr>
          <w:rFonts w:ascii="Arial" w:eastAsia="Arial Narrow" w:hAnsi="Arial" w:cs="Arial"/>
          <w:sz w:val="24"/>
          <w:szCs w:val="24"/>
        </w:rPr>
        <w:t>Acta de discusión No. 171 de 17 de noviembre de 2020</w:t>
      </w:r>
    </w:p>
    <w:p w14:paraId="31D0ECA1" w14:textId="77777777" w:rsidR="00D36C7F" w:rsidRPr="00D36C7F" w:rsidRDefault="00D36C7F" w:rsidP="00D36C7F">
      <w:pPr>
        <w:autoSpaceDE w:val="0"/>
        <w:autoSpaceDN w:val="0"/>
        <w:adjustRightInd w:val="0"/>
        <w:spacing w:line="276" w:lineRule="auto"/>
        <w:jc w:val="center"/>
        <w:rPr>
          <w:rFonts w:ascii="Arial" w:eastAsia="Arial Narrow" w:hAnsi="Arial" w:cs="Arial"/>
          <w:sz w:val="24"/>
          <w:szCs w:val="24"/>
        </w:rPr>
      </w:pPr>
    </w:p>
    <w:p w14:paraId="4C42CB34" w14:textId="77777777" w:rsidR="00B63B74" w:rsidRPr="00D36C7F" w:rsidRDefault="00B63B74" w:rsidP="00D36C7F">
      <w:pPr>
        <w:autoSpaceDE w:val="0"/>
        <w:autoSpaceDN w:val="0"/>
        <w:adjustRightInd w:val="0"/>
        <w:spacing w:line="276" w:lineRule="auto"/>
        <w:jc w:val="center"/>
        <w:rPr>
          <w:rFonts w:ascii="Arial" w:eastAsia="Arial Narrow" w:hAnsi="Arial" w:cs="Arial"/>
          <w:sz w:val="24"/>
          <w:szCs w:val="24"/>
        </w:rPr>
      </w:pPr>
      <w:r w:rsidRPr="00D36C7F">
        <w:rPr>
          <w:rFonts w:ascii="Arial" w:eastAsia="Arial Narrow" w:hAnsi="Arial" w:cs="Arial"/>
          <w:sz w:val="24"/>
          <w:szCs w:val="24"/>
        </w:rPr>
        <w:t>Pereira, Risaralda, veintitrés (23) de noviembre de dos mil veinte (2020)</w:t>
      </w:r>
    </w:p>
    <w:p w14:paraId="2852F04E" w14:textId="77777777" w:rsidR="009351AC" w:rsidRPr="00D36C7F" w:rsidRDefault="009351AC" w:rsidP="00D36C7F">
      <w:pPr>
        <w:pStyle w:val="Sinespaciado"/>
        <w:spacing w:line="276" w:lineRule="auto"/>
        <w:rPr>
          <w:rFonts w:ascii="Arial" w:hAnsi="Arial" w:cs="Arial"/>
          <w:spacing w:val="6"/>
          <w:sz w:val="24"/>
          <w:szCs w:val="24"/>
        </w:rPr>
      </w:pPr>
    </w:p>
    <w:p w14:paraId="7273CB62" w14:textId="2C235846" w:rsidR="00C441F4" w:rsidRPr="00D36C7F" w:rsidRDefault="00751F2C" w:rsidP="00D36C7F">
      <w:pPr>
        <w:spacing w:line="276" w:lineRule="auto"/>
        <w:jc w:val="both"/>
        <w:rPr>
          <w:rFonts w:ascii="Arial" w:hAnsi="Arial" w:cs="Arial"/>
          <w:spacing w:val="6"/>
          <w:sz w:val="24"/>
          <w:szCs w:val="24"/>
        </w:rPr>
      </w:pPr>
      <w:r w:rsidRPr="00D36C7F">
        <w:rPr>
          <w:rFonts w:ascii="Arial" w:hAnsi="Arial" w:cs="Arial"/>
          <w:spacing w:val="6"/>
          <w:sz w:val="24"/>
          <w:szCs w:val="24"/>
        </w:rPr>
        <w:t>Efectuado el examen preliminar de que trata el artículo 325 del Código General del Proceso, advierte la Sala la presen</w:t>
      </w:r>
      <w:r w:rsidR="00725670" w:rsidRPr="00D36C7F">
        <w:rPr>
          <w:rFonts w:ascii="Arial" w:hAnsi="Arial" w:cs="Arial"/>
          <w:spacing w:val="6"/>
          <w:sz w:val="24"/>
          <w:szCs w:val="24"/>
        </w:rPr>
        <w:t>cia</w:t>
      </w:r>
      <w:r w:rsidR="00C0730C" w:rsidRPr="00D36C7F">
        <w:rPr>
          <w:rFonts w:ascii="Arial" w:hAnsi="Arial" w:cs="Arial"/>
          <w:spacing w:val="6"/>
          <w:sz w:val="24"/>
          <w:szCs w:val="24"/>
        </w:rPr>
        <w:t xml:space="preserve"> </w:t>
      </w:r>
      <w:r w:rsidR="00724437" w:rsidRPr="00D36C7F">
        <w:rPr>
          <w:rFonts w:ascii="Arial" w:hAnsi="Arial" w:cs="Arial"/>
          <w:spacing w:val="6"/>
          <w:sz w:val="24"/>
          <w:szCs w:val="24"/>
        </w:rPr>
        <w:t xml:space="preserve">de </w:t>
      </w:r>
      <w:r w:rsidR="00C0730C" w:rsidRPr="00D36C7F">
        <w:rPr>
          <w:rFonts w:ascii="Arial" w:hAnsi="Arial" w:cs="Arial"/>
          <w:spacing w:val="6"/>
          <w:sz w:val="24"/>
          <w:szCs w:val="24"/>
        </w:rPr>
        <w:t>irregularidades</w:t>
      </w:r>
      <w:r w:rsidR="00C441F4" w:rsidRPr="00D36C7F">
        <w:rPr>
          <w:rFonts w:ascii="Arial" w:hAnsi="Arial" w:cs="Arial"/>
          <w:spacing w:val="6"/>
          <w:sz w:val="24"/>
          <w:szCs w:val="24"/>
        </w:rPr>
        <w:t xml:space="preserve"> procesales, algunas de las cuales</w:t>
      </w:r>
      <w:r w:rsidR="00C0730C" w:rsidRPr="00D36C7F">
        <w:rPr>
          <w:rFonts w:ascii="Arial" w:hAnsi="Arial" w:cs="Arial"/>
          <w:spacing w:val="6"/>
          <w:sz w:val="24"/>
          <w:szCs w:val="24"/>
        </w:rPr>
        <w:t xml:space="preserve"> estructuran una nulidad procesal</w:t>
      </w:r>
      <w:r w:rsidR="00C441F4" w:rsidRPr="00D36C7F">
        <w:rPr>
          <w:rFonts w:ascii="Arial" w:hAnsi="Arial" w:cs="Arial"/>
          <w:spacing w:val="6"/>
          <w:sz w:val="24"/>
          <w:szCs w:val="24"/>
        </w:rPr>
        <w:t xml:space="preserve"> que</w:t>
      </w:r>
      <w:r w:rsidR="00877327" w:rsidRPr="00D36C7F">
        <w:rPr>
          <w:rFonts w:ascii="Arial" w:hAnsi="Arial" w:cs="Arial"/>
          <w:spacing w:val="6"/>
          <w:sz w:val="24"/>
          <w:szCs w:val="24"/>
        </w:rPr>
        <w:t xml:space="preserve"> debe declararse de oficio, por cuanto, quien podría sanearla está ausente en el proceso. </w:t>
      </w:r>
    </w:p>
    <w:p w14:paraId="5F59A271" w14:textId="77777777" w:rsidR="00C441F4" w:rsidRPr="00D36C7F" w:rsidRDefault="00C441F4" w:rsidP="00D36C7F">
      <w:pPr>
        <w:spacing w:line="276" w:lineRule="auto"/>
        <w:jc w:val="both"/>
        <w:rPr>
          <w:rFonts w:ascii="Arial" w:hAnsi="Arial" w:cs="Arial"/>
          <w:spacing w:val="6"/>
          <w:sz w:val="24"/>
          <w:szCs w:val="24"/>
        </w:rPr>
      </w:pPr>
    </w:p>
    <w:p w14:paraId="4C5958F3" w14:textId="091970CC" w:rsidR="00A0693D" w:rsidRPr="00D36C7F" w:rsidRDefault="004D5BB9" w:rsidP="00D36C7F">
      <w:pPr>
        <w:spacing w:line="276" w:lineRule="auto"/>
        <w:jc w:val="center"/>
        <w:rPr>
          <w:rFonts w:ascii="Arial" w:hAnsi="Arial" w:cs="Arial"/>
          <w:b/>
          <w:bCs/>
          <w:spacing w:val="6"/>
          <w:sz w:val="24"/>
          <w:szCs w:val="24"/>
        </w:rPr>
      </w:pPr>
      <w:r w:rsidRPr="00D36C7F">
        <w:rPr>
          <w:rFonts w:ascii="Arial" w:hAnsi="Arial" w:cs="Arial"/>
          <w:b/>
          <w:bCs/>
          <w:spacing w:val="6"/>
          <w:sz w:val="24"/>
          <w:szCs w:val="24"/>
        </w:rPr>
        <w:t xml:space="preserve">I.  </w:t>
      </w:r>
      <w:r w:rsidR="00A0693D" w:rsidRPr="00D36C7F">
        <w:rPr>
          <w:rFonts w:ascii="Arial" w:hAnsi="Arial" w:cs="Arial"/>
          <w:b/>
          <w:bCs/>
          <w:spacing w:val="6"/>
          <w:sz w:val="24"/>
          <w:szCs w:val="24"/>
        </w:rPr>
        <w:t>ANTECEDENTES</w:t>
      </w:r>
    </w:p>
    <w:p w14:paraId="734B2CD5" w14:textId="0C73EB00" w:rsidR="00A0693D" w:rsidRPr="00D36C7F" w:rsidRDefault="00A0693D" w:rsidP="00D36C7F">
      <w:pPr>
        <w:spacing w:line="276" w:lineRule="auto"/>
        <w:jc w:val="both"/>
        <w:rPr>
          <w:rFonts w:ascii="Arial" w:hAnsi="Arial" w:cs="Arial"/>
          <w:b/>
          <w:bCs/>
          <w:spacing w:val="6"/>
          <w:sz w:val="24"/>
          <w:szCs w:val="24"/>
        </w:rPr>
      </w:pPr>
    </w:p>
    <w:p w14:paraId="3AB22854" w14:textId="2EB73662" w:rsidR="00F14E82" w:rsidRPr="00D36C7F" w:rsidRDefault="00C441F4" w:rsidP="00D36C7F">
      <w:pPr>
        <w:spacing w:line="276" w:lineRule="auto"/>
        <w:jc w:val="both"/>
        <w:rPr>
          <w:rFonts w:ascii="Arial" w:hAnsi="Arial" w:cs="Arial"/>
          <w:spacing w:val="6"/>
          <w:sz w:val="24"/>
          <w:szCs w:val="24"/>
        </w:rPr>
      </w:pPr>
      <w:r w:rsidRPr="00D36C7F">
        <w:rPr>
          <w:rFonts w:ascii="Arial" w:hAnsi="Arial" w:cs="Arial"/>
          <w:spacing w:val="6"/>
          <w:sz w:val="24"/>
          <w:szCs w:val="24"/>
        </w:rPr>
        <w:t xml:space="preserve">En </w:t>
      </w:r>
      <w:r w:rsidR="00013A28" w:rsidRPr="00D36C7F">
        <w:rPr>
          <w:rFonts w:ascii="Arial" w:hAnsi="Arial" w:cs="Arial"/>
          <w:spacing w:val="6"/>
          <w:sz w:val="24"/>
          <w:szCs w:val="24"/>
        </w:rPr>
        <w:t xml:space="preserve">lo que interesa a esta decisión, se tiene que en </w:t>
      </w:r>
      <w:r w:rsidRPr="00D36C7F">
        <w:rPr>
          <w:rFonts w:ascii="Arial" w:hAnsi="Arial" w:cs="Arial"/>
          <w:spacing w:val="6"/>
          <w:sz w:val="24"/>
          <w:szCs w:val="24"/>
        </w:rPr>
        <w:t>el presente caso,</w:t>
      </w:r>
      <w:r w:rsidR="00F14E82" w:rsidRPr="00D36C7F">
        <w:rPr>
          <w:rFonts w:ascii="Arial" w:hAnsi="Arial" w:cs="Arial"/>
          <w:spacing w:val="6"/>
          <w:sz w:val="24"/>
          <w:szCs w:val="24"/>
        </w:rPr>
        <w:t xml:space="preserve"> el señor José de Jesús Durando Moncada </w:t>
      </w:r>
      <w:r w:rsidR="00996129" w:rsidRPr="00D36C7F">
        <w:rPr>
          <w:rFonts w:ascii="Arial" w:hAnsi="Arial" w:cs="Arial"/>
          <w:spacing w:val="6"/>
          <w:sz w:val="24"/>
          <w:szCs w:val="24"/>
        </w:rPr>
        <w:t xml:space="preserve">demanda a Ingrid Mesa Dinhinton, identificada con la C.C. No. 24.945.549, aspirando a que se </w:t>
      </w:r>
      <w:r w:rsidR="00F14E82" w:rsidRPr="00D36C7F">
        <w:rPr>
          <w:rFonts w:ascii="Arial" w:hAnsi="Arial" w:cs="Arial"/>
          <w:spacing w:val="6"/>
          <w:sz w:val="24"/>
          <w:szCs w:val="24"/>
        </w:rPr>
        <w:t>declare la existencia de un contrato de</w:t>
      </w:r>
      <w:r w:rsidR="00426E1A" w:rsidRPr="00D36C7F">
        <w:rPr>
          <w:rFonts w:ascii="Arial" w:hAnsi="Arial" w:cs="Arial"/>
          <w:spacing w:val="6"/>
          <w:sz w:val="24"/>
          <w:szCs w:val="24"/>
        </w:rPr>
        <w:t xml:space="preserve"> trabajo</w:t>
      </w:r>
      <w:r w:rsidR="00F14E82" w:rsidRPr="00D36C7F">
        <w:rPr>
          <w:rFonts w:ascii="Arial" w:hAnsi="Arial" w:cs="Arial"/>
          <w:spacing w:val="6"/>
          <w:sz w:val="24"/>
          <w:szCs w:val="24"/>
        </w:rPr>
        <w:t xml:space="preserve">, </w:t>
      </w:r>
      <w:r w:rsidR="008E314B" w:rsidRPr="00D36C7F">
        <w:rPr>
          <w:rFonts w:ascii="Arial" w:hAnsi="Arial" w:cs="Arial"/>
          <w:spacing w:val="6"/>
          <w:sz w:val="24"/>
          <w:szCs w:val="24"/>
        </w:rPr>
        <w:t xml:space="preserve">en virtud </w:t>
      </w:r>
      <w:r w:rsidR="00F14E82" w:rsidRPr="00D36C7F">
        <w:rPr>
          <w:rFonts w:ascii="Arial" w:hAnsi="Arial" w:cs="Arial"/>
          <w:spacing w:val="6"/>
          <w:sz w:val="24"/>
          <w:szCs w:val="24"/>
        </w:rPr>
        <w:t>del cual se le adeudan diferentes créditos laborales y sociales de tipo legal</w:t>
      </w:r>
      <w:r w:rsidR="00504399" w:rsidRPr="00D36C7F">
        <w:rPr>
          <w:rFonts w:ascii="Arial" w:hAnsi="Arial" w:cs="Arial"/>
          <w:spacing w:val="6"/>
          <w:sz w:val="24"/>
          <w:szCs w:val="24"/>
        </w:rPr>
        <w:t>; c</w:t>
      </w:r>
      <w:r w:rsidR="00996129" w:rsidRPr="00D36C7F">
        <w:rPr>
          <w:rFonts w:ascii="Arial" w:hAnsi="Arial" w:cs="Arial"/>
          <w:spacing w:val="6"/>
          <w:sz w:val="24"/>
          <w:szCs w:val="24"/>
        </w:rPr>
        <w:t xml:space="preserve">on fundamento, </w:t>
      </w:r>
      <w:r w:rsidR="00EC63F8" w:rsidRPr="00D36C7F">
        <w:rPr>
          <w:rFonts w:ascii="Arial" w:hAnsi="Arial" w:cs="Arial"/>
          <w:spacing w:val="6"/>
          <w:sz w:val="24"/>
          <w:szCs w:val="24"/>
        </w:rPr>
        <w:t>en términos generales,</w:t>
      </w:r>
      <w:r w:rsidR="00996129" w:rsidRPr="00D36C7F">
        <w:rPr>
          <w:rFonts w:ascii="Arial" w:hAnsi="Arial" w:cs="Arial"/>
          <w:spacing w:val="6"/>
          <w:sz w:val="24"/>
          <w:szCs w:val="24"/>
        </w:rPr>
        <w:t xml:space="preserve"> en que habría</w:t>
      </w:r>
      <w:r w:rsidR="0051150B" w:rsidRPr="00D36C7F">
        <w:rPr>
          <w:rFonts w:ascii="Arial" w:hAnsi="Arial" w:cs="Arial"/>
          <w:spacing w:val="6"/>
          <w:sz w:val="24"/>
          <w:szCs w:val="24"/>
        </w:rPr>
        <w:t xml:space="preserve"> laborado</w:t>
      </w:r>
      <w:r w:rsidR="00AF4B50" w:rsidRPr="00D36C7F">
        <w:rPr>
          <w:rFonts w:ascii="Arial" w:hAnsi="Arial" w:cs="Arial"/>
          <w:spacing w:val="6"/>
          <w:sz w:val="24"/>
          <w:szCs w:val="24"/>
        </w:rPr>
        <w:t xml:space="preserve"> como jardinero</w:t>
      </w:r>
      <w:r w:rsidR="00504399" w:rsidRPr="00D36C7F">
        <w:rPr>
          <w:rFonts w:ascii="Arial" w:hAnsi="Arial" w:cs="Arial"/>
          <w:spacing w:val="6"/>
          <w:sz w:val="24"/>
          <w:szCs w:val="24"/>
        </w:rPr>
        <w:t xml:space="preserve"> desde el 01 de marzo de 2001 hasta abril de 2017 </w:t>
      </w:r>
      <w:r w:rsidR="00AF4B50" w:rsidRPr="00D36C7F">
        <w:rPr>
          <w:rFonts w:ascii="Arial" w:hAnsi="Arial" w:cs="Arial"/>
          <w:spacing w:val="6"/>
          <w:sz w:val="24"/>
          <w:szCs w:val="24"/>
        </w:rPr>
        <w:t>en la Hacienda Mónaco, ubicada en la vereda Tres Puerta</w:t>
      </w:r>
      <w:r w:rsidR="0093683E" w:rsidRPr="00D36C7F">
        <w:rPr>
          <w:rFonts w:ascii="Arial" w:hAnsi="Arial" w:cs="Arial"/>
          <w:spacing w:val="6"/>
          <w:sz w:val="24"/>
          <w:szCs w:val="24"/>
        </w:rPr>
        <w:t>s</w:t>
      </w:r>
      <w:r w:rsidR="00AF4B50" w:rsidRPr="00D36C7F">
        <w:rPr>
          <w:rFonts w:ascii="Arial" w:hAnsi="Arial" w:cs="Arial"/>
          <w:spacing w:val="6"/>
          <w:sz w:val="24"/>
          <w:szCs w:val="24"/>
        </w:rPr>
        <w:t xml:space="preserve"> del municipio de Pereira, al servicio subordinado de la demanda</w:t>
      </w:r>
      <w:r w:rsidR="0051150B" w:rsidRPr="00D36C7F">
        <w:rPr>
          <w:rFonts w:ascii="Arial" w:hAnsi="Arial" w:cs="Arial"/>
          <w:spacing w:val="6"/>
          <w:sz w:val="24"/>
          <w:szCs w:val="24"/>
        </w:rPr>
        <w:t>da</w:t>
      </w:r>
      <w:r w:rsidR="00AF4B50" w:rsidRPr="00D36C7F">
        <w:rPr>
          <w:rFonts w:ascii="Arial" w:hAnsi="Arial" w:cs="Arial"/>
          <w:spacing w:val="6"/>
          <w:sz w:val="24"/>
          <w:szCs w:val="24"/>
        </w:rPr>
        <w:t xml:space="preserve">, </w:t>
      </w:r>
      <w:r w:rsidR="00EC63F8" w:rsidRPr="00D36C7F">
        <w:rPr>
          <w:rFonts w:ascii="Arial" w:hAnsi="Arial" w:cs="Arial"/>
          <w:spacing w:val="6"/>
          <w:sz w:val="24"/>
          <w:szCs w:val="24"/>
        </w:rPr>
        <w:t>recibiendo como contraprestación una suma fija de dinero</w:t>
      </w:r>
      <w:r w:rsidR="00AF4B50" w:rsidRPr="00D36C7F">
        <w:rPr>
          <w:rFonts w:ascii="Arial" w:hAnsi="Arial" w:cs="Arial"/>
          <w:spacing w:val="6"/>
          <w:sz w:val="24"/>
          <w:szCs w:val="24"/>
        </w:rPr>
        <w:t xml:space="preserve"> inferior al salario mínimo</w:t>
      </w:r>
      <w:r w:rsidR="00EC63F8" w:rsidRPr="00D36C7F">
        <w:rPr>
          <w:rFonts w:ascii="Arial" w:hAnsi="Arial" w:cs="Arial"/>
          <w:spacing w:val="6"/>
          <w:sz w:val="24"/>
          <w:szCs w:val="24"/>
        </w:rPr>
        <w:t xml:space="preserve">. </w:t>
      </w:r>
    </w:p>
    <w:p w14:paraId="48E3D767" w14:textId="59B4B139" w:rsidR="00767E1B" w:rsidRPr="00D36C7F" w:rsidRDefault="00767E1B" w:rsidP="00D36C7F">
      <w:pPr>
        <w:spacing w:line="276" w:lineRule="auto"/>
        <w:jc w:val="both"/>
        <w:rPr>
          <w:rFonts w:ascii="Arial" w:hAnsi="Arial" w:cs="Arial"/>
          <w:spacing w:val="6"/>
          <w:sz w:val="24"/>
          <w:szCs w:val="24"/>
        </w:rPr>
      </w:pPr>
    </w:p>
    <w:p w14:paraId="03FFB96B" w14:textId="7F9686C6" w:rsidR="00EC63F8" w:rsidRPr="00D36C7F" w:rsidRDefault="00EC63F8" w:rsidP="00D36C7F">
      <w:pPr>
        <w:spacing w:line="276" w:lineRule="auto"/>
        <w:jc w:val="both"/>
        <w:rPr>
          <w:rFonts w:ascii="Arial" w:hAnsi="Arial" w:cs="Arial"/>
          <w:spacing w:val="6"/>
          <w:sz w:val="24"/>
          <w:szCs w:val="24"/>
        </w:rPr>
      </w:pPr>
      <w:r w:rsidRPr="00D36C7F">
        <w:rPr>
          <w:rFonts w:ascii="Arial" w:hAnsi="Arial" w:cs="Arial"/>
          <w:spacing w:val="6"/>
          <w:sz w:val="24"/>
          <w:szCs w:val="24"/>
        </w:rPr>
        <w:t>Admitida la demanda</w:t>
      </w:r>
      <w:r w:rsidR="00882C03" w:rsidRPr="00D36C7F">
        <w:rPr>
          <w:rFonts w:ascii="Arial" w:hAnsi="Arial" w:cs="Arial"/>
          <w:spacing w:val="6"/>
          <w:sz w:val="24"/>
          <w:szCs w:val="24"/>
        </w:rPr>
        <w:t xml:space="preserve"> mediante auto del 04 de mayo de 2018</w:t>
      </w:r>
      <w:r w:rsidRPr="00D36C7F">
        <w:rPr>
          <w:rFonts w:ascii="Arial" w:hAnsi="Arial" w:cs="Arial"/>
          <w:spacing w:val="6"/>
          <w:sz w:val="24"/>
          <w:szCs w:val="24"/>
        </w:rPr>
        <w:t xml:space="preserve"> (fol. 55), se remitió la citación para no</w:t>
      </w:r>
      <w:r w:rsidR="00AF4B50" w:rsidRPr="00D36C7F">
        <w:rPr>
          <w:rFonts w:ascii="Arial" w:hAnsi="Arial" w:cs="Arial"/>
          <w:spacing w:val="6"/>
          <w:sz w:val="24"/>
          <w:szCs w:val="24"/>
        </w:rPr>
        <w:t xml:space="preserve">tificación personal a la señora Ingrid Mesa Dinhinton a la </w:t>
      </w:r>
      <w:r w:rsidR="00AF4B50" w:rsidRPr="00D36C7F">
        <w:rPr>
          <w:rFonts w:ascii="Arial" w:hAnsi="Arial" w:cs="Arial"/>
          <w:i/>
          <w:iCs/>
          <w:spacing w:val="6"/>
          <w:sz w:val="24"/>
          <w:szCs w:val="24"/>
        </w:rPr>
        <w:t>“</w:t>
      </w:r>
      <w:r w:rsidR="00AF4B50" w:rsidRPr="00D36C7F">
        <w:rPr>
          <w:rFonts w:ascii="Arial" w:hAnsi="Arial" w:cs="Arial"/>
          <w:i/>
          <w:iCs/>
          <w:spacing w:val="6"/>
          <w:sz w:val="22"/>
          <w:szCs w:val="24"/>
        </w:rPr>
        <w:t>Hacienda Mónaco, casa principal, vereda tres puertas</w:t>
      </w:r>
      <w:r w:rsidR="00AF4B50" w:rsidRPr="00D36C7F">
        <w:rPr>
          <w:rFonts w:ascii="Arial" w:hAnsi="Arial" w:cs="Arial"/>
          <w:i/>
          <w:iCs/>
          <w:spacing w:val="6"/>
          <w:sz w:val="24"/>
          <w:szCs w:val="24"/>
        </w:rPr>
        <w:t xml:space="preserve">” </w:t>
      </w:r>
      <w:r w:rsidR="00AF4B50" w:rsidRPr="00D36C7F">
        <w:rPr>
          <w:rFonts w:ascii="Arial" w:hAnsi="Arial" w:cs="Arial"/>
          <w:spacing w:val="6"/>
          <w:sz w:val="24"/>
          <w:szCs w:val="24"/>
        </w:rPr>
        <w:t xml:space="preserve">de Pereira (fol. 57); misma que fue devuelta por la empresa de mensajería informando que </w:t>
      </w:r>
      <w:r w:rsidR="00AF4B50" w:rsidRPr="00D36C7F">
        <w:rPr>
          <w:rFonts w:ascii="Arial" w:hAnsi="Arial" w:cs="Arial"/>
          <w:i/>
          <w:iCs/>
          <w:spacing w:val="6"/>
          <w:sz w:val="24"/>
          <w:szCs w:val="24"/>
        </w:rPr>
        <w:t>“</w:t>
      </w:r>
      <w:r w:rsidR="00AF4B50" w:rsidRPr="00D36C7F">
        <w:rPr>
          <w:rFonts w:ascii="Arial" w:hAnsi="Arial" w:cs="Arial"/>
          <w:i/>
          <w:iCs/>
          <w:spacing w:val="6"/>
          <w:sz w:val="22"/>
          <w:szCs w:val="24"/>
        </w:rPr>
        <w:t>la notificación no pudo ser entregada debido a que se efectuaron varias visitas y el inmueble que corresponde a la dirección permanece cerrado, no hay quien reciba</w:t>
      </w:r>
      <w:r w:rsidR="00AF4B50" w:rsidRPr="00D36C7F">
        <w:rPr>
          <w:rFonts w:ascii="Arial" w:hAnsi="Arial" w:cs="Arial"/>
          <w:i/>
          <w:iCs/>
          <w:spacing w:val="6"/>
          <w:sz w:val="24"/>
          <w:szCs w:val="24"/>
        </w:rPr>
        <w:t xml:space="preserve">” </w:t>
      </w:r>
      <w:r w:rsidR="00AF4B50" w:rsidRPr="00D36C7F">
        <w:rPr>
          <w:rFonts w:ascii="Arial" w:hAnsi="Arial" w:cs="Arial"/>
          <w:spacing w:val="6"/>
          <w:sz w:val="24"/>
          <w:szCs w:val="24"/>
        </w:rPr>
        <w:t xml:space="preserve">(fol. 57). </w:t>
      </w:r>
    </w:p>
    <w:p w14:paraId="1B9F2EBF" w14:textId="44D11AB2" w:rsidR="00AF4B50" w:rsidRPr="00D36C7F" w:rsidRDefault="00AF4B50" w:rsidP="00D36C7F">
      <w:pPr>
        <w:spacing w:line="276" w:lineRule="auto"/>
        <w:jc w:val="both"/>
        <w:rPr>
          <w:rFonts w:ascii="Arial" w:hAnsi="Arial" w:cs="Arial"/>
          <w:spacing w:val="6"/>
          <w:sz w:val="24"/>
          <w:szCs w:val="24"/>
        </w:rPr>
      </w:pPr>
    </w:p>
    <w:p w14:paraId="7AC8A3AD" w14:textId="2E5596F5" w:rsidR="00281219" w:rsidRPr="00D36C7F" w:rsidRDefault="00843101" w:rsidP="00D36C7F">
      <w:pPr>
        <w:spacing w:line="276" w:lineRule="auto"/>
        <w:jc w:val="both"/>
        <w:rPr>
          <w:rFonts w:ascii="Arial" w:hAnsi="Arial" w:cs="Arial"/>
          <w:spacing w:val="6"/>
          <w:sz w:val="24"/>
          <w:szCs w:val="24"/>
        </w:rPr>
      </w:pPr>
      <w:r w:rsidRPr="00D36C7F">
        <w:rPr>
          <w:rFonts w:ascii="Arial" w:hAnsi="Arial" w:cs="Arial"/>
          <w:spacing w:val="6"/>
          <w:sz w:val="24"/>
          <w:szCs w:val="24"/>
        </w:rPr>
        <w:t xml:space="preserve">Posteriormente, </w:t>
      </w:r>
      <w:r w:rsidR="00281219" w:rsidRPr="00D36C7F">
        <w:rPr>
          <w:rFonts w:ascii="Arial" w:hAnsi="Arial" w:cs="Arial"/>
          <w:spacing w:val="6"/>
          <w:sz w:val="24"/>
          <w:szCs w:val="24"/>
        </w:rPr>
        <w:t>e</w:t>
      </w:r>
      <w:r w:rsidRPr="00D36C7F">
        <w:rPr>
          <w:rFonts w:ascii="Arial" w:hAnsi="Arial" w:cs="Arial"/>
          <w:spacing w:val="6"/>
          <w:sz w:val="24"/>
          <w:szCs w:val="24"/>
        </w:rPr>
        <w:t xml:space="preserve">l </w:t>
      </w:r>
      <w:r w:rsidR="00281219" w:rsidRPr="00D36C7F">
        <w:rPr>
          <w:rFonts w:ascii="Arial" w:hAnsi="Arial" w:cs="Arial"/>
          <w:spacing w:val="6"/>
          <w:sz w:val="24"/>
          <w:szCs w:val="24"/>
        </w:rPr>
        <w:t>d</w:t>
      </w:r>
      <w:r w:rsidRPr="00D36C7F">
        <w:rPr>
          <w:rFonts w:ascii="Arial" w:hAnsi="Arial" w:cs="Arial"/>
          <w:spacing w:val="6"/>
          <w:sz w:val="24"/>
          <w:szCs w:val="24"/>
        </w:rPr>
        <w:t xml:space="preserve">emandante remitió a la misma dirección un escrito que tituló </w:t>
      </w:r>
      <w:r w:rsidRPr="00D36C7F">
        <w:rPr>
          <w:rFonts w:ascii="Arial" w:hAnsi="Arial" w:cs="Arial"/>
          <w:i/>
          <w:iCs/>
          <w:spacing w:val="6"/>
          <w:sz w:val="24"/>
          <w:szCs w:val="24"/>
        </w:rPr>
        <w:t>“</w:t>
      </w:r>
      <w:r w:rsidRPr="00D36C7F">
        <w:rPr>
          <w:rFonts w:ascii="Arial" w:hAnsi="Arial" w:cs="Arial"/>
          <w:i/>
          <w:iCs/>
          <w:spacing w:val="6"/>
          <w:sz w:val="22"/>
          <w:szCs w:val="24"/>
        </w:rPr>
        <w:t>NOTIFICACIÓN POR AVISO</w:t>
      </w:r>
      <w:r w:rsidRPr="00D36C7F">
        <w:rPr>
          <w:rFonts w:ascii="Arial" w:hAnsi="Arial" w:cs="Arial"/>
          <w:i/>
          <w:iCs/>
          <w:spacing w:val="6"/>
          <w:sz w:val="24"/>
          <w:szCs w:val="24"/>
        </w:rPr>
        <w:t>”</w:t>
      </w:r>
      <w:r w:rsidR="00281219" w:rsidRPr="00D36C7F">
        <w:rPr>
          <w:rFonts w:ascii="Arial" w:hAnsi="Arial" w:cs="Arial"/>
          <w:spacing w:val="6"/>
          <w:sz w:val="24"/>
          <w:szCs w:val="24"/>
        </w:rPr>
        <w:t xml:space="preserve"> y que </w:t>
      </w:r>
      <w:r w:rsidR="00AF4B50" w:rsidRPr="00D36C7F">
        <w:rPr>
          <w:rFonts w:ascii="Arial" w:hAnsi="Arial" w:cs="Arial"/>
          <w:spacing w:val="6"/>
          <w:sz w:val="24"/>
          <w:szCs w:val="24"/>
        </w:rPr>
        <w:t xml:space="preserve">la </w:t>
      </w:r>
      <w:r w:rsidR="00281219" w:rsidRPr="00D36C7F">
        <w:rPr>
          <w:rFonts w:ascii="Arial" w:hAnsi="Arial" w:cs="Arial"/>
          <w:spacing w:val="6"/>
          <w:sz w:val="24"/>
          <w:szCs w:val="24"/>
        </w:rPr>
        <w:t>empresa postal</w:t>
      </w:r>
      <w:r w:rsidR="00AF4B50" w:rsidRPr="00D36C7F">
        <w:rPr>
          <w:rFonts w:ascii="Arial" w:hAnsi="Arial" w:cs="Arial"/>
          <w:spacing w:val="6"/>
          <w:sz w:val="24"/>
          <w:szCs w:val="24"/>
        </w:rPr>
        <w:t xml:space="preserve"> certificó </w:t>
      </w:r>
      <w:r w:rsidRPr="00D36C7F">
        <w:rPr>
          <w:rFonts w:ascii="Arial" w:hAnsi="Arial" w:cs="Arial"/>
          <w:spacing w:val="6"/>
          <w:sz w:val="24"/>
          <w:szCs w:val="24"/>
        </w:rPr>
        <w:t>entregar</w:t>
      </w:r>
      <w:r w:rsidR="00AF4B50" w:rsidRPr="00D36C7F">
        <w:rPr>
          <w:rFonts w:ascii="Arial" w:hAnsi="Arial" w:cs="Arial"/>
          <w:spacing w:val="6"/>
          <w:sz w:val="24"/>
          <w:szCs w:val="24"/>
        </w:rPr>
        <w:t xml:space="preserve"> efectiva</w:t>
      </w:r>
      <w:r w:rsidR="00281219" w:rsidRPr="00D36C7F">
        <w:rPr>
          <w:rFonts w:ascii="Arial" w:hAnsi="Arial" w:cs="Arial"/>
          <w:spacing w:val="6"/>
          <w:sz w:val="24"/>
          <w:szCs w:val="24"/>
        </w:rPr>
        <w:t>mente</w:t>
      </w:r>
      <w:r w:rsidR="00AF4B50" w:rsidRPr="00D36C7F">
        <w:rPr>
          <w:rFonts w:ascii="Arial" w:hAnsi="Arial" w:cs="Arial"/>
          <w:spacing w:val="6"/>
          <w:sz w:val="24"/>
          <w:szCs w:val="24"/>
        </w:rPr>
        <w:t xml:space="preserve"> </w:t>
      </w:r>
      <w:r w:rsidR="00882C03" w:rsidRPr="00D36C7F">
        <w:rPr>
          <w:rFonts w:ascii="Arial" w:hAnsi="Arial" w:cs="Arial"/>
          <w:spacing w:val="6"/>
          <w:sz w:val="24"/>
          <w:szCs w:val="24"/>
        </w:rPr>
        <w:t xml:space="preserve">el 08 de septiembre de 2018, </w:t>
      </w:r>
      <w:r w:rsidR="00AF4B50" w:rsidRPr="00D36C7F">
        <w:rPr>
          <w:rFonts w:ascii="Arial" w:hAnsi="Arial" w:cs="Arial"/>
          <w:spacing w:val="6"/>
          <w:sz w:val="24"/>
          <w:szCs w:val="24"/>
        </w:rPr>
        <w:t>en la dirección referida</w:t>
      </w:r>
      <w:r w:rsidR="00882C03" w:rsidRPr="00D36C7F">
        <w:rPr>
          <w:rFonts w:ascii="Arial" w:hAnsi="Arial" w:cs="Arial"/>
          <w:spacing w:val="6"/>
          <w:sz w:val="24"/>
          <w:szCs w:val="24"/>
        </w:rPr>
        <w:t>,</w:t>
      </w:r>
      <w:r w:rsidR="00AF4B50" w:rsidRPr="00D36C7F">
        <w:rPr>
          <w:rFonts w:ascii="Arial" w:hAnsi="Arial" w:cs="Arial"/>
          <w:spacing w:val="6"/>
          <w:sz w:val="24"/>
          <w:szCs w:val="24"/>
        </w:rPr>
        <w:t xml:space="preserve"> informando que </w:t>
      </w:r>
      <w:r w:rsidR="00AF4B50" w:rsidRPr="00D36C7F">
        <w:rPr>
          <w:rFonts w:ascii="Arial" w:hAnsi="Arial" w:cs="Arial"/>
          <w:i/>
          <w:iCs/>
          <w:spacing w:val="6"/>
          <w:sz w:val="24"/>
          <w:szCs w:val="24"/>
        </w:rPr>
        <w:t>“</w:t>
      </w:r>
      <w:r w:rsidR="00AF4B50" w:rsidRPr="00D36C7F">
        <w:rPr>
          <w:rFonts w:ascii="Arial" w:hAnsi="Arial" w:cs="Arial"/>
          <w:i/>
          <w:iCs/>
          <w:spacing w:val="6"/>
          <w:sz w:val="22"/>
          <w:szCs w:val="24"/>
        </w:rPr>
        <w:t>la notificación fue recibida por Carlos Arias con C.C. 1.093.214.365</w:t>
      </w:r>
      <w:r w:rsidR="00882C03" w:rsidRPr="00D36C7F">
        <w:rPr>
          <w:rFonts w:ascii="Arial" w:hAnsi="Arial" w:cs="Arial"/>
          <w:i/>
          <w:iCs/>
          <w:spacing w:val="6"/>
          <w:sz w:val="22"/>
          <w:szCs w:val="24"/>
        </w:rPr>
        <w:t>, se manifiesta que la destinataria si reside en esa dirección, quien recibe se compromete a entregar la notificación</w:t>
      </w:r>
      <w:r w:rsidR="00882C03" w:rsidRPr="00D36C7F">
        <w:rPr>
          <w:rFonts w:ascii="Arial" w:hAnsi="Arial" w:cs="Arial"/>
          <w:i/>
          <w:iCs/>
          <w:spacing w:val="6"/>
          <w:sz w:val="24"/>
          <w:szCs w:val="24"/>
        </w:rPr>
        <w:t xml:space="preserve">” </w:t>
      </w:r>
      <w:r w:rsidR="00882C03" w:rsidRPr="00D36C7F">
        <w:rPr>
          <w:rFonts w:ascii="Arial" w:hAnsi="Arial" w:cs="Arial"/>
          <w:spacing w:val="6"/>
          <w:sz w:val="24"/>
          <w:szCs w:val="24"/>
        </w:rPr>
        <w:t>(fol. 59)</w:t>
      </w:r>
      <w:r w:rsidRPr="00D36C7F">
        <w:rPr>
          <w:rFonts w:ascii="Arial" w:hAnsi="Arial" w:cs="Arial"/>
          <w:spacing w:val="6"/>
          <w:sz w:val="24"/>
          <w:szCs w:val="24"/>
        </w:rPr>
        <w:t xml:space="preserve">. No obstante, </w:t>
      </w:r>
      <w:r w:rsidR="00281219" w:rsidRPr="00D36C7F">
        <w:rPr>
          <w:rFonts w:ascii="Arial" w:hAnsi="Arial" w:cs="Arial"/>
          <w:spacing w:val="6"/>
          <w:sz w:val="24"/>
          <w:szCs w:val="24"/>
        </w:rPr>
        <w:t xml:space="preserve">en providencia del 16 de noviembre de 2018, tal escrito se calificó como citación para notificación personal y lo requirió para cumplir con el aviso (fol. 62). </w:t>
      </w:r>
    </w:p>
    <w:p w14:paraId="618837C4" w14:textId="77777777" w:rsidR="00281219" w:rsidRPr="00D36C7F" w:rsidRDefault="00281219" w:rsidP="00D36C7F">
      <w:pPr>
        <w:spacing w:line="276" w:lineRule="auto"/>
        <w:jc w:val="both"/>
        <w:rPr>
          <w:rFonts w:ascii="Arial" w:hAnsi="Arial" w:cs="Arial"/>
          <w:spacing w:val="6"/>
          <w:sz w:val="24"/>
          <w:szCs w:val="24"/>
        </w:rPr>
      </w:pPr>
    </w:p>
    <w:p w14:paraId="1A658E3A" w14:textId="4B844981" w:rsidR="00F81DBE" w:rsidRPr="00D36C7F" w:rsidRDefault="00DC44BF" w:rsidP="00D36C7F">
      <w:pPr>
        <w:spacing w:line="276" w:lineRule="auto"/>
        <w:jc w:val="both"/>
        <w:rPr>
          <w:rFonts w:ascii="Arial" w:hAnsi="Arial" w:cs="Arial"/>
          <w:spacing w:val="6"/>
          <w:sz w:val="24"/>
          <w:szCs w:val="24"/>
        </w:rPr>
      </w:pPr>
      <w:r w:rsidRPr="00D36C7F">
        <w:rPr>
          <w:rFonts w:ascii="Arial" w:hAnsi="Arial" w:cs="Arial"/>
          <w:spacing w:val="6"/>
          <w:sz w:val="24"/>
          <w:szCs w:val="24"/>
        </w:rPr>
        <w:t xml:space="preserve">Elaborado el aviso por el juzgado </w:t>
      </w:r>
      <w:r w:rsidR="006E05AA" w:rsidRPr="00D36C7F">
        <w:rPr>
          <w:rFonts w:ascii="Arial" w:hAnsi="Arial" w:cs="Arial"/>
          <w:spacing w:val="6"/>
          <w:sz w:val="24"/>
          <w:szCs w:val="24"/>
        </w:rPr>
        <w:t>con el lleno de los requisitos establecidos en el artículo 29 del Código Procesal del Trabajo y de la Seguridad Social, en concordancia con el artículo 292 de Código General del Proceso</w:t>
      </w:r>
      <w:r w:rsidR="0030339A" w:rsidRPr="00D36C7F">
        <w:rPr>
          <w:rFonts w:ascii="Arial" w:hAnsi="Arial" w:cs="Arial"/>
          <w:spacing w:val="6"/>
          <w:sz w:val="24"/>
          <w:szCs w:val="24"/>
        </w:rPr>
        <w:t xml:space="preserve">; </w:t>
      </w:r>
      <w:r w:rsidRPr="00D36C7F">
        <w:rPr>
          <w:rFonts w:ascii="Arial" w:hAnsi="Arial" w:cs="Arial"/>
          <w:spacing w:val="6"/>
          <w:sz w:val="24"/>
          <w:szCs w:val="24"/>
        </w:rPr>
        <w:t xml:space="preserve">fue remitido a través de una compañía de correos y entregado el 17 de noviembre de 2018, como lo </w:t>
      </w:r>
      <w:r w:rsidR="00997659" w:rsidRPr="00D36C7F">
        <w:rPr>
          <w:rFonts w:ascii="Arial" w:hAnsi="Arial" w:cs="Arial"/>
          <w:spacing w:val="6"/>
          <w:sz w:val="24"/>
          <w:szCs w:val="24"/>
        </w:rPr>
        <w:t xml:space="preserve">indica el informe de mensajería anexo a la copia cotejada de este documento, en que se lee: </w:t>
      </w:r>
      <w:r w:rsidR="006E05AA" w:rsidRPr="00D36C7F">
        <w:rPr>
          <w:rFonts w:ascii="Arial" w:hAnsi="Arial" w:cs="Arial"/>
          <w:i/>
          <w:iCs/>
          <w:spacing w:val="6"/>
          <w:sz w:val="24"/>
          <w:szCs w:val="24"/>
        </w:rPr>
        <w:t>“</w:t>
      </w:r>
      <w:r w:rsidR="00997659" w:rsidRPr="00D36C7F">
        <w:rPr>
          <w:rFonts w:ascii="Arial" w:hAnsi="Arial" w:cs="Arial"/>
          <w:i/>
          <w:iCs/>
          <w:spacing w:val="6"/>
          <w:sz w:val="22"/>
          <w:szCs w:val="24"/>
        </w:rPr>
        <w:t xml:space="preserve">La notificación </w:t>
      </w:r>
      <w:r w:rsidR="006E05AA" w:rsidRPr="00D36C7F">
        <w:rPr>
          <w:rFonts w:ascii="Arial" w:hAnsi="Arial" w:cs="Arial"/>
          <w:i/>
          <w:iCs/>
          <w:spacing w:val="6"/>
          <w:sz w:val="22"/>
          <w:szCs w:val="24"/>
        </w:rPr>
        <w:t>por Henry Espinosa, con cel. 3146550906</w:t>
      </w:r>
      <w:r w:rsidR="00E348DE" w:rsidRPr="00D36C7F">
        <w:rPr>
          <w:rFonts w:ascii="Arial" w:hAnsi="Arial" w:cs="Arial"/>
          <w:i/>
          <w:iCs/>
          <w:spacing w:val="6"/>
          <w:sz w:val="22"/>
          <w:szCs w:val="24"/>
        </w:rPr>
        <w:t xml:space="preserve">, </w:t>
      </w:r>
      <w:proofErr w:type="gramStart"/>
      <w:r w:rsidR="00E348DE" w:rsidRPr="00D36C7F">
        <w:rPr>
          <w:rFonts w:ascii="Arial" w:hAnsi="Arial" w:cs="Arial"/>
          <w:i/>
          <w:iCs/>
          <w:spacing w:val="6"/>
          <w:sz w:val="22"/>
          <w:szCs w:val="24"/>
        </w:rPr>
        <w:t>se</w:t>
      </w:r>
      <w:proofErr w:type="gramEnd"/>
      <w:r w:rsidR="00E348DE" w:rsidRPr="00D36C7F">
        <w:rPr>
          <w:rFonts w:ascii="Arial" w:hAnsi="Arial" w:cs="Arial"/>
          <w:i/>
          <w:iCs/>
          <w:spacing w:val="6"/>
          <w:sz w:val="22"/>
          <w:szCs w:val="24"/>
        </w:rPr>
        <w:t xml:space="preserve"> manifiesta que la destinataria si reside en esta dirección, quien se compromete a entregar la notificación</w:t>
      </w:r>
      <w:r w:rsidR="00E348DE" w:rsidRPr="00D36C7F">
        <w:rPr>
          <w:rFonts w:ascii="Arial" w:hAnsi="Arial" w:cs="Arial"/>
          <w:i/>
          <w:iCs/>
          <w:spacing w:val="6"/>
          <w:sz w:val="24"/>
          <w:szCs w:val="24"/>
        </w:rPr>
        <w:t>”</w:t>
      </w:r>
      <w:r w:rsidR="00997659" w:rsidRPr="00D36C7F">
        <w:rPr>
          <w:rFonts w:ascii="Arial" w:hAnsi="Arial" w:cs="Arial"/>
          <w:i/>
          <w:iCs/>
          <w:spacing w:val="6"/>
          <w:sz w:val="24"/>
          <w:szCs w:val="24"/>
        </w:rPr>
        <w:t xml:space="preserve"> </w:t>
      </w:r>
      <w:r w:rsidR="00997659" w:rsidRPr="00D36C7F">
        <w:rPr>
          <w:rFonts w:ascii="Arial" w:hAnsi="Arial" w:cs="Arial"/>
          <w:spacing w:val="6"/>
          <w:sz w:val="24"/>
          <w:szCs w:val="24"/>
        </w:rPr>
        <w:t xml:space="preserve">(fol. 63). </w:t>
      </w:r>
    </w:p>
    <w:p w14:paraId="64647CCB" w14:textId="7E146F2E" w:rsidR="00D31123" w:rsidRPr="00D36C7F" w:rsidRDefault="00D31123" w:rsidP="00D36C7F">
      <w:pPr>
        <w:spacing w:line="276" w:lineRule="auto"/>
        <w:jc w:val="both"/>
        <w:rPr>
          <w:rFonts w:ascii="Arial" w:hAnsi="Arial" w:cs="Arial"/>
          <w:spacing w:val="6"/>
          <w:sz w:val="24"/>
          <w:szCs w:val="24"/>
        </w:rPr>
      </w:pPr>
    </w:p>
    <w:p w14:paraId="70FA2614" w14:textId="39B18A27" w:rsidR="00D31123" w:rsidRPr="00D36C7F" w:rsidRDefault="00F81DBE" w:rsidP="00D36C7F">
      <w:pPr>
        <w:spacing w:line="276" w:lineRule="auto"/>
        <w:jc w:val="both"/>
        <w:rPr>
          <w:rFonts w:ascii="Arial" w:hAnsi="Arial" w:cs="Arial"/>
          <w:spacing w:val="6"/>
          <w:sz w:val="24"/>
          <w:szCs w:val="24"/>
        </w:rPr>
      </w:pPr>
      <w:r w:rsidRPr="00D36C7F">
        <w:rPr>
          <w:rFonts w:ascii="Arial" w:hAnsi="Arial" w:cs="Arial"/>
          <w:spacing w:val="6"/>
          <w:sz w:val="24"/>
          <w:szCs w:val="24"/>
        </w:rPr>
        <w:lastRenderedPageBreak/>
        <w:t xml:space="preserve">El 17 de enero de 2019 </w:t>
      </w:r>
      <w:r w:rsidR="00996129" w:rsidRPr="00D36C7F">
        <w:rPr>
          <w:rFonts w:ascii="Arial" w:hAnsi="Arial" w:cs="Arial"/>
          <w:spacing w:val="6"/>
          <w:sz w:val="24"/>
          <w:szCs w:val="24"/>
        </w:rPr>
        <w:t xml:space="preserve">el juez </w:t>
      </w:r>
      <w:r w:rsidR="00996129" w:rsidRPr="00D36C7F">
        <w:rPr>
          <w:rFonts w:ascii="Arial" w:hAnsi="Arial" w:cs="Arial"/>
          <w:i/>
          <w:iCs/>
          <w:spacing w:val="6"/>
          <w:sz w:val="24"/>
          <w:szCs w:val="24"/>
        </w:rPr>
        <w:t>a quo</w:t>
      </w:r>
      <w:r w:rsidRPr="00D36C7F">
        <w:rPr>
          <w:rFonts w:ascii="Arial" w:hAnsi="Arial" w:cs="Arial"/>
          <w:spacing w:val="6"/>
          <w:sz w:val="24"/>
          <w:szCs w:val="24"/>
        </w:rPr>
        <w:t xml:space="preserve"> designó curador</w:t>
      </w:r>
      <w:r w:rsidR="00DF3F18" w:rsidRPr="00D36C7F">
        <w:rPr>
          <w:rFonts w:ascii="Arial" w:hAnsi="Arial" w:cs="Arial"/>
          <w:spacing w:val="6"/>
          <w:sz w:val="24"/>
          <w:szCs w:val="24"/>
        </w:rPr>
        <w:t>a</w:t>
      </w:r>
      <w:r w:rsidRPr="00D36C7F">
        <w:rPr>
          <w:rFonts w:ascii="Arial" w:hAnsi="Arial" w:cs="Arial"/>
          <w:spacing w:val="6"/>
          <w:sz w:val="24"/>
          <w:szCs w:val="24"/>
        </w:rPr>
        <w:t xml:space="preserve"> para la litis a la accionada y dispuso efectuar su emplazamiento en la forma indicada en el artículo 108 del C.G.P. (fol</w:t>
      </w:r>
      <w:r w:rsidR="00996129" w:rsidRPr="00D36C7F">
        <w:rPr>
          <w:rFonts w:ascii="Arial" w:hAnsi="Arial" w:cs="Arial"/>
          <w:spacing w:val="6"/>
          <w:sz w:val="24"/>
          <w:szCs w:val="24"/>
        </w:rPr>
        <w:t xml:space="preserve">. 64). </w:t>
      </w:r>
      <w:r w:rsidR="00DF3F18" w:rsidRPr="00D36C7F">
        <w:rPr>
          <w:rFonts w:ascii="Arial" w:hAnsi="Arial" w:cs="Arial"/>
          <w:spacing w:val="6"/>
          <w:sz w:val="24"/>
          <w:szCs w:val="24"/>
        </w:rPr>
        <w:t xml:space="preserve">Al dar respuesta a la demanda, la togada informó al despacho que consultó la cédula de la actora en las páginas del ADRES, en el RUES y en la Registraduría Civil, encontrando que ésta pertenece a </w:t>
      </w:r>
      <w:r w:rsidR="00DF3F18" w:rsidRPr="00D36C7F">
        <w:rPr>
          <w:rFonts w:ascii="Arial" w:hAnsi="Arial" w:cs="Arial"/>
          <w:i/>
          <w:iCs/>
          <w:spacing w:val="6"/>
          <w:sz w:val="24"/>
          <w:szCs w:val="24"/>
        </w:rPr>
        <w:t>“</w:t>
      </w:r>
      <w:r w:rsidR="00DF3F18" w:rsidRPr="00D36C7F">
        <w:rPr>
          <w:rFonts w:ascii="Arial" w:hAnsi="Arial" w:cs="Arial"/>
          <w:i/>
          <w:iCs/>
          <w:spacing w:val="6"/>
          <w:sz w:val="22"/>
          <w:szCs w:val="24"/>
        </w:rPr>
        <w:t>INGRID MESA DISHINGTON</w:t>
      </w:r>
      <w:r w:rsidR="00DF3F18" w:rsidRPr="00D36C7F">
        <w:rPr>
          <w:rFonts w:ascii="Arial" w:hAnsi="Arial" w:cs="Arial"/>
          <w:i/>
          <w:iCs/>
          <w:spacing w:val="6"/>
          <w:sz w:val="24"/>
          <w:szCs w:val="24"/>
        </w:rPr>
        <w:t>”</w:t>
      </w:r>
      <w:r w:rsidR="00DF3F18" w:rsidRPr="00D36C7F">
        <w:rPr>
          <w:rFonts w:ascii="Arial" w:hAnsi="Arial" w:cs="Arial"/>
          <w:spacing w:val="6"/>
          <w:sz w:val="24"/>
          <w:szCs w:val="24"/>
        </w:rPr>
        <w:t xml:space="preserve">, que está inscrita para votar en el consulado de Miami Dade College Downtown (Estados Unidos), que tuvo un establecimiento de comercio que está cancelado y que es afiliada activa en salud a Sanitas EPS; por lo que solicitó que se oficiara a la EPS Sanitas y al Consulado para que suministraran la información de ubicación (fols. 69 a 72). </w:t>
      </w:r>
    </w:p>
    <w:p w14:paraId="2FC7C281" w14:textId="21BF3426" w:rsidR="00997659" w:rsidRPr="00D36C7F" w:rsidRDefault="00997659" w:rsidP="00D36C7F">
      <w:pPr>
        <w:spacing w:line="276" w:lineRule="auto"/>
        <w:jc w:val="both"/>
        <w:rPr>
          <w:rFonts w:ascii="Arial" w:hAnsi="Arial" w:cs="Arial"/>
          <w:spacing w:val="6"/>
          <w:sz w:val="24"/>
          <w:szCs w:val="24"/>
        </w:rPr>
      </w:pPr>
    </w:p>
    <w:p w14:paraId="3F404E00" w14:textId="58F29D61" w:rsidR="00BA2961" w:rsidRPr="00D36C7F" w:rsidRDefault="00BA2961" w:rsidP="00D36C7F">
      <w:pPr>
        <w:spacing w:line="276" w:lineRule="auto"/>
        <w:jc w:val="both"/>
        <w:rPr>
          <w:rFonts w:ascii="Arial" w:hAnsi="Arial" w:cs="Arial"/>
          <w:spacing w:val="6"/>
          <w:sz w:val="24"/>
          <w:szCs w:val="24"/>
        </w:rPr>
      </w:pPr>
      <w:r w:rsidRPr="00D36C7F">
        <w:rPr>
          <w:rFonts w:ascii="Arial" w:hAnsi="Arial" w:cs="Arial"/>
          <w:spacing w:val="6"/>
          <w:sz w:val="24"/>
          <w:szCs w:val="24"/>
        </w:rPr>
        <w:t>Sin resolver nada sobre l</w:t>
      </w:r>
      <w:r w:rsidR="004926E8" w:rsidRPr="00D36C7F">
        <w:rPr>
          <w:rFonts w:ascii="Arial" w:hAnsi="Arial" w:cs="Arial"/>
          <w:spacing w:val="6"/>
          <w:sz w:val="24"/>
          <w:szCs w:val="24"/>
        </w:rPr>
        <w:t>a</w:t>
      </w:r>
      <w:r w:rsidRPr="00D36C7F">
        <w:rPr>
          <w:rFonts w:ascii="Arial" w:hAnsi="Arial" w:cs="Arial"/>
          <w:spacing w:val="6"/>
          <w:sz w:val="24"/>
          <w:szCs w:val="24"/>
        </w:rPr>
        <w:t xml:space="preserve"> petici</w:t>
      </w:r>
      <w:r w:rsidR="004926E8" w:rsidRPr="00D36C7F">
        <w:rPr>
          <w:rFonts w:ascii="Arial" w:hAnsi="Arial" w:cs="Arial"/>
          <w:spacing w:val="6"/>
          <w:sz w:val="24"/>
          <w:szCs w:val="24"/>
        </w:rPr>
        <w:t>ó</w:t>
      </w:r>
      <w:r w:rsidRPr="00D36C7F">
        <w:rPr>
          <w:rFonts w:ascii="Arial" w:hAnsi="Arial" w:cs="Arial"/>
          <w:spacing w:val="6"/>
          <w:sz w:val="24"/>
          <w:szCs w:val="24"/>
        </w:rPr>
        <w:t>n</w:t>
      </w:r>
      <w:r w:rsidR="004926E8" w:rsidRPr="00D36C7F">
        <w:rPr>
          <w:rFonts w:ascii="Arial" w:hAnsi="Arial" w:cs="Arial"/>
          <w:spacing w:val="6"/>
          <w:sz w:val="24"/>
          <w:szCs w:val="24"/>
        </w:rPr>
        <w:t xml:space="preserve"> especial</w:t>
      </w:r>
      <w:r w:rsidRPr="00D36C7F">
        <w:rPr>
          <w:rFonts w:ascii="Arial" w:hAnsi="Arial" w:cs="Arial"/>
          <w:spacing w:val="6"/>
          <w:sz w:val="24"/>
          <w:szCs w:val="24"/>
        </w:rPr>
        <w:t>, en auto de 12 de marzo de 2019 se fijó fecha para la celebración de la audiencia de que trata el artículo 77 del C.P.T. y S.S. (fol. 73); el demandante allegó copia de la publicación del emplazamiento de Ingri</w:t>
      </w:r>
      <w:r w:rsidR="00504399" w:rsidRPr="00D36C7F">
        <w:rPr>
          <w:rFonts w:ascii="Arial" w:hAnsi="Arial" w:cs="Arial"/>
          <w:spacing w:val="6"/>
          <w:sz w:val="24"/>
          <w:szCs w:val="24"/>
        </w:rPr>
        <w:t>d</w:t>
      </w:r>
      <w:r w:rsidRPr="00D36C7F">
        <w:rPr>
          <w:rFonts w:ascii="Arial" w:hAnsi="Arial" w:cs="Arial"/>
          <w:spacing w:val="6"/>
          <w:sz w:val="24"/>
          <w:szCs w:val="24"/>
        </w:rPr>
        <w:t xml:space="preserve"> Mesa Dinhinton (fol. 75); y el Despacho procedió al incluir la información pertinente en el Registro Nacional de Personas Emplazadas, asentando el proceso como </w:t>
      </w:r>
      <w:r w:rsidRPr="00D36C7F">
        <w:rPr>
          <w:rFonts w:ascii="Arial" w:hAnsi="Arial" w:cs="Arial"/>
          <w:i/>
          <w:iCs/>
          <w:spacing w:val="6"/>
          <w:sz w:val="24"/>
          <w:szCs w:val="24"/>
        </w:rPr>
        <w:t xml:space="preserve">“privado” </w:t>
      </w:r>
      <w:r w:rsidRPr="00D36C7F">
        <w:rPr>
          <w:rFonts w:ascii="Arial" w:hAnsi="Arial" w:cs="Arial"/>
          <w:spacing w:val="6"/>
          <w:sz w:val="24"/>
          <w:szCs w:val="24"/>
        </w:rPr>
        <w:t xml:space="preserve">(fol. 76 y 77). </w:t>
      </w:r>
    </w:p>
    <w:p w14:paraId="31094F67" w14:textId="4D37FDD4" w:rsidR="00BA2961" w:rsidRPr="00D36C7F" w:rsidRDefault="00BA2961" w:rsidP="00D36C7F">
      <w:pPr>
        <w:spacing w:line="276" w:lineRule="auto"/>
        <w:jc w:val="both"/>
        <w:rPr>
          <w:rFonts w:ascii="Arial" w:hAnsi="Arial" w:cs="Arial"/>
          <w:spacing w:val="6"/>
          <w:sz w:val="24"/>
          <w:szCs w:val="24"/>
        </w:rPr>
      </w:pPr>
    </w:p>
    <w:p w14:paraId="78119EEE" w14:textId="14850288" w:rsidR="00BA2961" w:rsidRPr="00D36C7F" w:rsidRDefault="00BA2961" w:rsidP="00D36C7F">
      <w:pPr>
        <w:spacing w:line="276" w:lineRule="auto"/>
        <w:jc w:val="both"/>
        <w:rPr>
          <w:rFonts w:ascii="Arial" w:hAnsi="Arial" w:cs="Arial"/>
          <w:spacing w:val="6"/>
          <w:sz w:val="24"/>
          <w:szCs w:val="24"/>
        </w:rPr>
      </w:pPr>
      <w:r w:rsidRPr="00D36C7F">
        <w:rPr>
          <w:rFonts w:ascii="Arial" w:hAnsi="Arial" w:cs="Arial"/>
          <w:spacing w:val="6"/>
          <w:sz w:val="24"/>
          <w:szCs w:val="24"/>
        </w:rPr>
        <w:t xml:space="preserve">En esas condiciones, el 14 de junio de 2019 se agotó la audiencia establecida en el artículo 77 del C.P.T. y S.S. y el </w:t>
      </w:r>
      <w:r w:rsidR="00504399" w:rsidRPr="00D36C7F">
        <w:rPr>
          <w:rFonts w:ascii="Arial" w:hAnsi="Arial" w:cs="Arial"/>
          <w:spacing w:val="6"/>
          <w:sz w:val="24"/>
          <w:szCs w:val="24"/>
        </w:rPr>
        <w:t>29 de noviembre de 2019, la consagrada en el artículo 80 ejusdem, la cual concluyó con fallo absolutorio</w:t>
      </w:r>
      <w:r w:rsidR="00A86E8C" w:rsidRPr="00D36C7F">
        <w:rPr>
          <w:rFonts w:ascii="Arial" w:hAnsi="Arial" w:cs="Arial"/>
          <w:spacing w:val="6"/>
          <w:sz w:val="24"/>
          <w:szCs w:val="24"/>
        </w:rPr>
        <w:t xml:space="preserve"> por no</w:t>
      </w:r>
      <w:r w:rsidR="009A3C7F" w:rsidRPr="00D36C7F">
        <w:rPr>
          <w:rFonts w:ascii="Arial" w:hAnsi="Arial" w:cs="Arial"/>
          <w:spacing w:val="6"/>
          <w:sz w:val="24"/>
          <w:szCs w:val="24"/>
        </w:rPr>
        <w:t xml:space="preserve"> encontrarse probados los extremos temporales del vínculo</w:t>
      </w:r>
      <w:r w:rsidR="00504399" w:rsidRPr="00D36C7F">
        <w:rPr>
          <w:rFonts w:ascii="Arial" w:hAnsi="Arial" w:cs="Arial"/>
          <w:spacing w:val="6"/>
          <w:sz w:val="24"/>
          <w:szCs w:val="24"/>
        </w:rPr>
        <w:t xml:space="preserve">, por lo que se dispuso el grado jurisdiccional de consulta (fol. 78 a 82). </w:t>
      </w:r>
    </w:p>
    <w:p w14:paraId="789594DF" w14:textId="77777777" w:rsidR="00997659" w:rsidRPr="00D36C7F" w:rsidRDefault="00997659" w:rsidP="00D36C7F">
      <w:pPr>
        <w:spacing w:line="276" w:lineRule="auto"/>
        <w:jc w:val="both"/>
        <w:rPr>
          <w:rFonts w:ascii="Arial" w:hAnsi="Arial" w:cs="Arial"/>
          <w:spacing w:val="6"/>
          <w:sz w:val="24"/>
          <w:szCs w:val="24"/>
        </w:rPr>
      </w:pPr>
    </w:p>
    <w:p w14:paraId="2A124116" w14:textId="51A1D26A" w:rsidR="00B55DA9" w:rsidRPr="00D36C7F" w:rsidRDefault="004D5BB9" w:rsidP="00D36C7F">
      <w:pPr>
        <w:pStyle w:val="Prrafodelista"/>
        <w:spacing w:line="276" w:lineRule="auto"/>
        <w:ind w:left="0"/>
        <w:jc w:val="center"/>
        <w:rPr>
          <w:rFonts w:ascii="Arial" w:hAnsi="Arial" w:cs="Arial"/>
          <w:b/>
          <w:bCs/>
          <w:spacing w:val="6"/>
          <w:sz w:val="24"/>
          <w:szCs w:val="24"/>
        </w:rPr>
      </w:pPr>
      <w:r w:rsidRPr="00D36C7F">
        <w:rPr>
          <w:rFonts w:ascii="Arial" w:hAnsi="Arial" w:cs="Arial"/>
          <w:b/>
          <w:bCs/>
          <w:spacing w:val="6"/>
          <w:sz w:val="24"/>
          <w:szCs w:val="24"/>
        </w:rPr>
        <w:t xml:space="preserve">II. </w:t>
      </w:r>
      <w:r w:rsidR="00B55DA9" w:rsidRPr="00D36C7F">
        <w:rPr>
          <w:rFonts w:ascii="Arial" w:hAnsi="Arial" w:cs="Arial"/>
          <w:b/>
          <w:bCs/>
          <w:spacing w:val="6"/>
          <w:sz w:val="24"/>
          <w:szCs w:val="24"/>
        </w:rPr>
        <w:t xml:space="preserve">CONSIDERACIONES </w:t>
      </w:r>
    </w:p>
    <w:p w14:paraId="7E187FA9" w14:textId="77777777" w:rsidR="00C85283" w:rsidRPr="00D36C7F" w:rsidRDefault="00C85283" w:rsidP="00D36C7F">
      <w:pPr>
        <w:pStyle w:val="Prrafodelista"/>
        <w:spacing w:line="276" w:lineRule="auto"/>
        <w:ind w:left="0"/>
        <w:jc w:val="both"/>
        <w:rPr>
          <w:rFonts w:ascii="Arial" w:hAnsi="Arial" w:cs="Arial"/>
          <w:spacing w:val="6"/>
          <w:sz w:val="24"/>
          <w:szCs w:val="24"/>
        </w:rPr>
      </w:pPr>
    </w:p>
    <w:p w14:paraId="61E9D0A4" w14:textId="122788FA" w:rsidR="0048590D" w:rsidRPr="00D36C7F" w:rsidRDefault="007A4F1A" w:rsidP="00D36C7F">
      <w:pPr>
        <w:spacing w:line="276" w:lineRule="auto"/>
        <w:jc w:val="both"/>
        <w:rPr>
          <w:rFonts w:ascii="Arial" w:hAnsi="Arial" w:cs="Arial"/>
          <w:spacing w:val="6"/>
          <w:sz w:val="24"/>
          <w:szCs w:val="24"/>
        </w:rPr>
      </w:pPr>
      <w:r w:rsidRPr="00D36C7F">
        <w:rPr>
          <w:rFonts w:ascii="Arial" w:hAnsi="Arial" w:cs="Arial"/>
          <w:spacing w:val="6"/>
          <w:sz w:val="24"/>
          <w:szCs w:val="24"/>
        </w:rPr>
        <w:t>E</w:t>
      </w:r>
      <w:r w:rsidR="0048590D" w:rsidRPr="00D36C7F">
        <w:rPr>
          <w:rFonts w:ascii="Arial" w:hAnsi="Arial" w:cs="Arial"/>
          <w:spacing w:val="6"/>
          <w:sz w:val="24"/>
          <w:szCs w:val="24"/>
        </w:rPr>
        <w:t>s importante destacar que de conformidad con lo previsto por el artículo 29 de la Constitución Nacional, “</w:t>
      </w:r>
      <w:r w:rsidR="0048590D" w:rsidRPr="00D36C7F">
        <w:rPr>
          <w:rFonts w:ascii="Arial" w:hAnsi="Arial" w:cs="Arial"/>
          <w:spacing w:val="6"/>
          <w:sz w:val="22"/>
          <w:szCs w:val="24"/>
        </w:rPr>
        <w:t>nadie podrá ser juzgado sino conforme a leyes preexistentes al acto que se le imputa, ante juez o tribunal competente y con observancia de la plenitud de las formas propias de cada juicio</w:t>
      </w:r>
      <w:r w:rsidR="0048590D" w:rsidRPr="00D36C7F">
        <w:rPr>
          <w:rFonts w:ascii="Arial" w:hAnsi="Arial" w:cs="Arial"/>
          <w:spacing w:val="6"/>
          <w:sz w:val="24"/>
          <w:szCs w:val="24"/>
        </w:rPr>
        <w:t>”</w:t>
      </w:r>
      <w:r w:rsidR="00A86E8C" w:rsidRPr="00D36C7F">
        <w:rPr>
          <w:rFonts w:ascii="Arial" w:hAnsi="Arial" w:cs="Arial"/>
          <w:spacing w:val="6"/>
          <w:sz w:val="24"/>
          <w:szCs w:val="24"/>
        </w:rPr>
        <w:t xml:space="preserve">. </w:t>
      </w:r>
      <w:r w:rsidR="00BF0D0C" w:rsidRPr="00D36C7F">
        <w:rPr>
          <w:rFonts w:ascii="Arial" w:hAnsi="Arial" w:cs="Arial"/>
          <w:spacing w:val="6"/>
          <w:sz w:val="24"/>
          <w:szCs w:val="24"/>
        </w:rPr>
        <w:t xml:space="preserve"> P</w:t>
      </w:r>
      <w:r w:rsidR="0048590D" w:rsidRPr="00D36C7F">
        <w:rPr>
          <w:rFonts w:ascii="Arial" w:hAnsi="Arial" w:cs="Arial"/>
          <w:spacing w:val="6"/>
          <w:sz w:val="24"/>
          <w:szCs w:val="24"/>
        </w:rPr>
        <w:t xml:space="preserve">recepto </w:t>
      </w:r>
      <w:r w:rsidR="00BF0D0C" w:rsidRPr="00D36C7F">
        <w:rPr>
          <w:rFonts w:ascii="Arial" w:hAnsi="Arial" w:cs="Arial"/>
          <w:spacing w:val="6"/>
          <w:sz w:val="24"/>
          <w:szCs w:val="24"/>
        </w:rPr>
        <w:t xml:space="preserve">que </w:t>
      </w:r>
      <w:r w:rsidR="0048590D" w:rsidRPr="00D36C7F">
        <w:rPr>
          <w:rFonts w:ascii="Arial" w:hAnsi="Arial" w:cs="Arial"/>
          <w:spacing w:val="6"/>
          <w:sz w:val="24"/>
          <w:szCs w:val="24"/>
        </w:rPr>
        <w:t>contiene una garantía para toda persona que interviene en un proceso judicial</w:t>
      </w:r>
      <w:r w:rsidR="00156F5F" w:rsidRPr="00D36C7F">
        <w:rPr>
          <w:rFonts w:ascii="Arial" w:hAnsi="Arial" w:cs="Arial"/>
          <w:spacing w:val="6"/>
          <w:sz w:val="24"/>
          <w:szCs w:val="24"/>
        </w:rPr>
        <w:t>,</w:t>
      </w:r>
      <w:r w:rsidR="0048590D" w:rsidRPr="00D36C7F">
        <w:rPr>
          <w:rFonts w:ascii="Arial" w:hAnsi="Arial" w:cs="Arial"/>
          <w:spacing w:val="6"/>
          <w:sz w:val="24"/>
          <w:szCs w:val="24"/>
        </w:rPr>
        <w:t xml:space="preserve"> en cuanto le reconoce el derecho a exigir que se cumplan las ritualidades propias del mismo antes de proferirse sentencia, de tal forma que se tenga la certeza de que ha gozado de todas las oportunidades previstas en la ley procesal para hacer valer sus derechos sustanciales y cumplir sus cargas procesales.</w:t>
      </w:r>
    </w:p>
    <w:p w14:paraId="77C20923" w14:textId="69E57B26" w:rsidR="009B117D" w:rsidRPr="00D36C7F" w:rsidRDefault="009B117D" w:rsidP="00D36C7F">
      <w:pPr>
        <w:spacing w:line="276" w:lineRule="auto"/>
        <w:jc w:val="both"/>
        <w:rPr>
          <w:rFonts w:ascii="Arial" w:hAnsi="Arial" w:cs="Arial"/>
          <w:spacing w:val="6"/>
          <w:sz w:val="24"/>
          <w:szCs w:val="24"/>
        </w:rPr>
      </w:pPr>
    </w:p>
    <w:p w14:paraId="23B24F53" w14:textId="4FC0EBED" w:rsidR="009B117D" w:rsidRPr="00D36C7F" w:rsidRDefault="00BF0D0C" w:rsidP="00D36C7F">
      <w:pPr>
        <w:spacing w:line="276" w:lineRule="auto"/>
        <w:jc w:val="both"/>
        <w:rPr>
          <w:rFonts w:ascii="Arial" w:hAnsi="Arial" w:cs="Arial"/>
          <w:spacing w:val="6"/>
          <w:sz w:val="24"/>
          <w:szCs w:val="24"/>
        </w:rPr>
      </w:pPr>
      <w:r w:rsidRPr="00D36C7F">
        <w:rPr>
          <w:rFonts w:ascii="Arial" w:hAnsi="Arial" w:cs="Arial"/>
          <w:spacing w:val="6"/>
          <w:sz w:val="24"/>
          <w:szCs w:val="24"/>
        </w:rPr>
        <w:t xml:space="preserve">En este escenario, la notificación, entendida como el acto mediante el cual se pone en conocimiento de los sujetos procesales el contenido de las providencias que se producen dentro del proceso, </w:t>
      </w:r>
      <w:r w:rsidR="00927CA4" w:rsidRPr="00D36C7F">
        <w:rPr>
          <w:rFonts w:ascii="Arial" w:hAnsi="Arial" w:cs="Arial"/>
          <w:spacing w:val="6"/>
          <w:sz w:val="24"/>
          <w:szCs w:val="24"/>
        </w:rPr>
        <w:t>resulta trascendental</w:t>
      </w:r>
      <w:r w:rsidR="003C60D0" w:rsidRPr="00D36C7F">
        <w:rPr>
          <w:rFonts w:ascii="Arial" w:hAnsi="Arial" w:cs="Arial"/>
          <w:spacing w:val="6"/>
          <w:sz w:val="24"/>
          <w:szCs w:val="24"/>
        </w:rPr>
        <w:t xml:space="preserve">; </w:t>
      </w:r>
      <w:r w:rsidR="00927CA4" w:rsidRPr="00D36C7F">
        <w:rPr>
          <w:rFonts w:ascii="Arial" w:hAnsi="Arial" w:cs="Arial"/>
          <w:spacing w:val="6"/>
          <w:sz w:val="24"/>
          <w:szCs w:val="24"/>
        </w:rPr>
        <w:t xml:space="preserve">de un lado, para garantizar los derechos de defensa y contradicción, y por el otro, </w:t>
      </w:r>
      <w:r w:rsidR="003C60D0" w:rsidRPr="00D36C7F">
        <w:rPr>
          <w:rFonts w:ascii="Arial" w:hAnsi="Arial" w:cs="Arial"/>
          <w:spacing w:val="6"/>
          <w:sz w:val="24"/>
          <w:szCs w:val="24"/>
        </w:rPr>
        <w:t xml:space="preserve">como presupuesto de </w:t>
      </w:r>
      <w:r w:rsidR="00927CA4" w:rsidRPr="00D36C7F">
        <w:rPr>
          <w:rFonts w:ascii="Arial" w:hAnsi="Arial" w:cs="Arial"/>
          <w:spacing w:val="6"/>
          <w:sz w:val="24"/>
          <w:szCs w:val="24"/>
        </w:rPr>
        <w:t>la tutela judicial efectiva</w:t>
      </w:r>
      <w:r w:rsidR="00551379" w:rsidRPr="00D36C7F">
        <w:rPr>
          <w:rFonts w:ascii="Arial" w:hAnsi="Arial" w:cs="Arial"/>
          <w:spacing w:val="6"/>
          <w:sz w:val="24"/>
          <w:szCs w:val="24"/>
        </w:rPr>
        <w:t>, el esclarecimiento de la verdad</w:t>
      </w:r>
      <w:r w:rsidR="00927CA4" w:rsidRPr="00D36C7F">
        <w:rPr>
          <w:rFonts w:ascii="Arial" w:hAnsi="Arial" w:cs="Arial"/>
          <w:spacing w:val="6"/>
          <w:sz w:val="24"/>
          <w:szCs w:val="24"/>
        </w:rPr>
        <w:t xml:space="preserve"> y </w:t>
      </w:r>
      <w:r w:rsidR="003C60D0" w:rsidRPr="00D36C7F">
        <w:rPr>
          <w:rFonts w:ascii="Arial" w:hAnsi="Arial" w:cs="Arial"/>
          <w:spacing w:val="6"/>
          <w:sz w:val="24"/>
          <w:szCs w:val="24"/>
        </w:rPr>
        <w:t xml:space="preserve">el </w:t>
      </w:r>
      <w:r w:rsidR="00927CA4" w:rsidRPr="00D36C7F">
        <w:rPr>
          <w:rFonts w:ascii="Arial" w:hAnsi="Arial" w:cs="Arial"/>
          <w:spacing w:val="6"/>
          <w:sz w:val="24"/>
          <w:szCs w:val="24"/>
        </w:rPr>
        <w:t>desarrollo de los principios de celeridad</w:t>
      </w:r>
      <w:r w:rsidR="00754AED" w:rsidRPr="00D36C7F">
        <w:rPr>
          <w:rFonts w:ascii="Arial" w:hAnsi="Arial" w:cs="Arial"/>
          <w:spacing w:val="6"/>
          <w:sz w:val="24"/>
          <w:szCs w:val="24"/>
        </w:rPr>
        <w:t xml:space="preserve"> y eficacia de la función judicial. </w:t>
      </w:r>
    </w:p>
    <w:p w14:paraId="121C7C9C" w14:textId="69E51C79" w:rsidR="00B63478" w:rsidRPr="00D36C7F" w:rsidRDefault="00B63478" w:rsidP="00D36C7F">
      <w:pPr>
        <w:spacing w:line="276" w:lineRule="auto"/>
        <w:jc w:val="both"/>
        <w:rPr>
          <w:rFonts w:ascii="Arial" w:hAnsi="Arial" w:cs="Arial"/>
          <w:spacing w:val="6"/>
          <w:sz w:val="24"/>
          <w:szCs w:val="24"/>
        </w:rPr>
      </w:pPr>
    </w:p>
    <w:p w14:paraId="0A0BF0CF" w14:textId="7577492C" w:rsidR="00A90B58" w:rsidRPr="00D36C7F" w:rsidRDefault="00B63478" w:rsidP="00D36C7F">
      <w:pPr>
        <w:spacing w:line="276" w:lineRule="auto"/>
        <w:jc w:val="both"/>
        <w:rPr>
          <w:rFonts w:ascii="Arial" w:hAnsi="Arial" w:cs="Arial"/>
          <w:spacing w:val="6"/>
          <w:sz w:val="24"/>
          <w:szCs w:val="24"/>
        </w:rPr>
      </w:pPr>
      <w:r w:rsidRPr="00D36C7F">
        <w:rPr>
          <w:rFonts w:ascii="Arial" w:hAnsi="Arial" w:cs="Arial"/>
          <w:spacing w:val="6"/>
          <w:sz w:val="24"/>
          <w:szCs w:val="24"/>
        </w:rPr>
        <w:t>Aunque de Perogrullo, deviene de lo expuesto</w:t>
      </w:r>
      <w:r w:rsidR="001C7829" w:rsidRPr="00D36C7F">
        <w:rPr>
          <w:rFonts w:ascii="Arial" w:hAnsi="Arial" w:cs="Arial"/>
          <w:spacing w:val="6"/>
          <w:sz w:val="24"/>
          <w:szCs w:val="24"/>
        </w:rPr>
        <w:t>,</w:t>
      </w:r>
      <w:r w:rsidRPr="00D36C7F">
        <w:rPr>
          <w:rFonts w:ascii="Arial" w:hAnsi="Arial" w:cs="Arial"/>
          <w:spacing w:val="6"/>
          <w:sz w:val="24"/>
          <w:szCs w:val="24"/>
        </w:rPr>
        <w:t xml:space="preserve"> que </w:t>
      </w:r>
      <w:r w:rsidR="001C7829" w:rsidRPr="00D36C7F">
        <w:rPr>
          <w:rFonts w:ascii="Arial" w:hAnsi="Arial" w:cs="Arial"/>
          <w:spacing w:val="6"/>
          <w:sz w:val="24"/>
          <w:szCs w:val="24"/>
        </w:rPr>
        <w:t xml:space="preserve">si la notificación deber surtirse frente a ciertos sujetos procesales; la certeza sobre su identidad y </w:t>
      </w:r>
      <w:r w:rsidR="0049296D" w:rsidRPr="00D36C7F">
        <w:rPr>
          <w:rFonts w:ascii="Arial" w:hAnsi="Arial" w:cs="Arial"/>
          <w:spacing w:val="6"/>
          <w:sz w:val="24"/>
          <w:szCs w:val="24"/>
        </w:rPr>
        <w:t xml:space="preserve">su </w:t>
      </w:r>
      <w:r w:rsidR="001C7829" w:rsidRPr="00D36C7F">
        <w:rPr>
          <w:rFonts w:ascii="Arial" w:hAnsi="Arial" w:cs="Arial"/>
          <w:spacing w:val="6"/>
          <w:sz w:val="24"/>
          <w:szCs w:val="24"/>
        </w:rPr>
        <w:t xml:space="preserve">correcta identificación, </w:t>
      </w:r>
      <w:r w:rsidR="0049296D" w:rsidRPr="00D36C7F">
        <w:rPr>
          <w:rFonts w:ascii="Arial" w:hAnsi="Arial" w:cs="Arial"/>
          <w:spacing w:val="6"/>
          <w:sz w:val="24"/>
          <w:szCs w:val="24"/>
        </w:rPr>
        <w:t>son</w:t>
      </w:r>
      <w:r w:rsidR="001C7829" w:rsidRPr="00D36C7F">
        <w:rPr>
          <w:rFonts w:ascii="Arial" w:hAnsi="Arial" w:cs="Arial"/>
          <w:spacing w:val="6"/>
          <w:sz w:val="24"/>
          <w:szCs w:val="24"/>
        </w:rPr>
        <w:t xml:space="preserve"> requisito</w:t>
      </w:r>
      <w:r w:rsidR="0049296D" w:rsidRPr="00D36C7F">
        <w:rPr>
          <w:rFonts w:ascii="Arial" w:hAnsi="Arial" w:cs="Arial"/>
          <w:spacing w:val="6"/>
          <w:sz w:val="24"/>
          <w:szCs w:val="24"/>
        </w:rPr>
        <w:t>s</w:t>
      </w:r>
      <w:r w:rsidR="001C7829" w:rsidRPr="00D36C7F">
        <w:rPr>
          <w:rFonts w:ascii="Arial" w:hAnsi="Arial" w:cs="Arial"/>
          <w:spacing w:val="6"/>
          <w:sz w:val="24"/>
          <w:szCs w:val="24"/>
        </w:rPr>
        <w:t xml:space="preserve"> </w:t>
      </w:r>
      <w:r w:rsidR="001C7829" w:rsidRPr="00D36C7F">
        <w:rPr>
          <w:rFonts w:ascii="Arial" w:hAnsi="Arial" w:cs="Arial"/>
          <w:i/>
          <w:iCs/>
          <w:spacing w:val="6"/>
          <w:sz w:val="24"/>
          <w:szCs w:val="24"/>
        </w:rPr>
        <w:t xml:space="preserve">sine qua non </w:t>
      </w:r>
      <w:r w:rsidR="001C7829" w:rsidRPr="00D36C7F">
        <w:rPr>
          <w:rFonts w:ascii="Arial" w:hAnsi="Arial" w:cs="Arial"/>
          <w:spacing w:val="6"/>
          <w:sz w:val="24"/>
          <w:szCs w:val="24"/>
        </w:rPr>
        <w:t>para</w:t>
      </w:r>
      <w:r w:rsidR="0049296D" w:rsidRPr="00D36C7F">
        <w:rPr>
          <w:rFonts w:ascii="Arial" w:hAnsi="Arial" w:cs="Arial"/>
          <w:spacing w:val="6"/>
          <w:sz w:val="24"/>
          <w:szCs w:val="24"/>
        </w:rPr>
        <w:t xml:space="preserve"> que esta pueda considerarse surtida cabalmente y desatar </w:t>
      </w:r>
      <w:r w:rsidR="00551379" w:rsidRPr="00D36C7F">
        <w:rPr>
          <w:rFonts w:ascii="Arial" w:hAnsi="Arial" w:cs="Arial"/>
          <w:spacing w:val="6"/>
          <w:sz w:val="24"/>
          <w:szCs w:val="24"/>
        </w:rPr>
        <w:t>los efectos que la ley o la decisión que se comunica, en sí misma</w:t>
      </w:r>
      <w:r w:rsidR="0091568B" w:rsidRPr="00D36C7F">
        <w:rPr>
          <w:rFonts w:ascii="Arial" w:hAnsi="Arial" w:cs="Arial"/>
          <w:spacing w:val="6"/>
          <w:sz w:val="24"/>
          <w:szCs w:val="24"/>
        </w:rPr>
        <w:t>,</w:t>
      </w:r>
      <w:r w:rsidR="00551379" w:rsidRPr="00D36C7F">
        <w:rPr>
          <w:rFonts w:ascii="Arial" w:hAnsi="Arial" w:cs="Arial"/>
          <w:spacing w:val="6"/>
          <w:sz w:val="24"/>
          <w:szCs w:val="24"/>
        </w:rPr>
        <w:t xml:space="preserve"> pueda contener. </w:t>
      </w:r>
    </w:p>
    <w:p w14:paraId="28F4CD20" w14:textId="526E1699" w:rsidR="00A90B58" w:rsidRPr="00D36C7F" w:rsidRDefault="00A90B58" w:rsidP="00D36C7F">
      <w:pPr>
        <w:spacing w:line="276" w:lineRule="auto"/>
        <w:jc w:val="both"/>
        <w:rPr>
          <w:rFonts w:ascii="Arial" w:hAnsi="Arial" w:cs="Arial"/>
          <w:spacing w:val="6"/>
          <w:sz w:val="24"/>
          <w:szCs w:val="24"/>
        </w:rPr>
      </w:pPr>
    </w:p>
    <w:p w14:paraId="406D4A41" w14:textId="594888E0" w:rsidR="008951E9" w:rsidRPr="00D36C7F" w:rsidRDefault="00A90B58" w:rsidP="00D36C7F">
      <w:pPr>
        <w:spacing w:line="276" w:lineRule="auto"/>
        <w:jc w:val="both"/>
        <w:rPr>
          <w:rFonts w:ascii="Arial" w:hAnsi="Arial" w:cs="Arial"/>
          <w:spacing w:val="6"/>
          <w:sz w:val="24"/>
          <w:szCs w:val="24"/>
        </w:rPr>
      </w:pPr>
      <w:r w:rsidRPr="00D36C7F">
        <w:rPr>
          <w:rFonts w:ascii="Arial" w:hAnsi="Arial" w:cs="Arial"/>
          <w:spacing w:val="6"/>
          <w:sz w:val="24"/>
          <w:szCs w:val="24"/>
        </w:rPr>
        <w:t xml:space="preserve">De acuerdo con esto, </w:t>
      </w:r>
      <w:r w:rsidR="00BF5137" w:rsidRPr="00D36C7F">
        <w:rPr>
          <w:rFonts w:ascii="Arial" w:hAnsi="Arial" w:cs="Arial"/>
          <w:spacing w:val="6"/>
          <w:sz w:val="24"/>
          <w:szCs w:val="24"/>
        </w:rPr>
        <w:t xml:space="preserve">llama la atención de la Sala la irregularidad advertida por la curadora </w:t>
      </w:r>
      <w:r w:rsidR="00BF5137" w:rsidRPr="00D36C7F">
        <w:rPr>
          <w:rFonts w:ascii="Arial" w:hAnsi="Arial" w:cs="Arial"/>
          <w:i/>
          <w:iCs/>
          <w:spacing w:val="6"/>
          <w:sz w:val="24"/>
          <w:szCs w:val="24"/>
        </w:rPr>
        <w:t xml:space="preserve">ad litem </w:t>
      </w:r>
      <w:r w:rsidR="00BF5137" w:rsidRPr="00D36C7F">
        <w:rPr>
          <w:rFonts w:ascii="Arial" w:hAnsi="Arial" w:cs="Arial"/>
          <w:spacing w:val="6"/>
          <w:sz w:val="24"/>
          <w:szCs w:val="24"/>
        </w:rPr>
        <w:t>de la pasiva en relación con la inconsistencia que se presenta entre el nombre y</w:t>
      </w:r>
      <w:r w:rsidR="008951E9" w:rsidRPr="00D36C7F">
        <w:rPr>
          <w:rFonts w:ascii="Arial" w:hAnsi="Arial" w:cs="Arial"/>
          <w:spacing w:val="6"/>
          <w:sz w:val="24"/>
          <w:szCs w:val="24"/>
        </w:rPr>
        <w:t xml:space="preserve"> el </w:t>
      </w:r>
      <w:r w:rsidR="00BF5137" w:rsidRPr="00D36C7F">
        <w:rPr>
          <w:rFonts w:ascii="Arial" w:hAnsi="Arial" w:cs="Arial"/>
          <w:spacing w:val="6"/>
          <w:sz w:val="24"/>
          <w:szCs w:val="24"/>
        </w:rPr>
        <w:t xml:space="preserve">número de identidad </w:t>
      </w:r>
      <w:r w:rsidR="00240208" w:rsidRPr="00D36C7F">
        <w:rPr>
          <w:rFonts w:ascii="Arial" w:hAnsi="Arial" w:cs="Arial"/>
          <w:spacing w:val="6"/>
          <w:sz w:val="24"/>
          <w:szCs w:val="24"/>
        </w:rPr>
        <w:t xml:space="preserve">que se informaron sobre </w:t>
      </w:r>
      <w:r w:rsidR="00BF5137" w:rsidRPr="00D36C7F">
        <w:rPr>
          <w:rFonts w:ascii="Arial" w:hAnsi="Arial" w:cs="Arial"/>
          <w:spacing w:val="6"/>
          <w:sz w:val="24"/>
          <w:szCs w:val="24"/>
        </w:rPr>
        <w:t>su representada</w:t>
      </w:r>
      <w:r w:rsidR="008951E9" w:rsidRPr="00D36C7F">
        <w:rPr>
          <w:rFonts w:ascii="Arial" w:hAnsi="Arial" w:cs="Arial"/>
          <w:spacing w:val="6"/>
          <w:sz w:val="24"/>
          <w:szCs w:val="24"/>
        </w:rPr>
        <w:t>;</w:t>
      </w:r>
      <w:r w:rsidR="00BF5137" w:rsidRPr="00D36C7F">
        <w:rPr>
          <w:rFonts w:ascii="Arial" w:hAnsi="Arial" w:cs="Arial"/>
          <w:spacing w:val="6"/>
          <w:sz w:val="24"/>
          <w:szCs w:val="24"/>
        </w:rPr>
        <w:t xml:space="preserve"> por cuanto, </w:t>
      </w:r>
      <w:r w:rsidR="008951E9" w:rsidRPr="00D36C7F">
        <w:rPr>
          <w:rFonts w:ascii="Arial" w:hAnsi="Arial" w:cs="Arial"/>
          <w:spacing w:val="6"/>
          <w:sz w:val="24"/>
          <w:szCs w:val="24"/>
        </w:rPr>
        <w:t>al consultarlo en</w:t>
      </w:r>
      <w:r w:rsidR="00BF5137" w:rsidRPr="00D36C7F">
        <w:rPr>
          <w:rFonts w:ascii="Arial" w:hAnsi="Arial" w:cs="Arial"/>
          <w:spacing w:val="6"/>
          <w:sz w:val="24"/>
          <w:szCs w:val="24"/>
        </w:rPr>
        <w:t xml:space="preserve"> diferentes bases de datos</w:t>
      </w:r>
      <w:r w:rsidR="008951E9" w:rsidRPr="00D36C7F">
        <w:rPr>
          <w:rFonts w:ascii="Arial" w:hAnsi="Arial" w:cs="Arial"/>
          <w:spacing w:val="6"/>
          <w:sz w:val="24"/>
          <w:szCs w:val="24"/>
        </w:rPr>
        <w:t xml:space="preserve"> (de las cuales aportó la captura de pantalla)</w:t>
      </w:r>
      <w:r w:rsidR="00BF5137" w:rsidRPr="00D36C7F">
        <w:rPr>
          <w:rFonts w:ascii="Arial" w:hAnsi="Arial" w:cs="Arial"/>
          <w:spacing w:val="6"/>
          <w:sz w:val="24"/>
          <w:szCs w:val="24"/>
        </w:rPr>
        <w:t xml:space="preserve">, </w:t>
      </w:r>
      <w:r w:rsidR="008951E9" w:rsidRPr="00D36C7F">
        <w:rPr>
          <w:rFonts w:ascii="Arial" w:hAnsi="Arial" w:cs="Arial"/>
          <w:spacing w:val="6"/>
          <w:sz w:val="24"/>
          <w:szCs w:val="24"/>
        </w:rPr>
        <w:t>se o</w:t>
      </w:r>
      <w:r w:rsidR="008D7304" w:rsidRPr="00D36C7F">
        <w:rPr>
          <w:rFonts w:ascii="Arial" w:hAnsi="Arial" w:cs="Arial"/>
          <w:spacing w:val="6"/>
          <w:sz w:val="24"/>
          <w:szCs w:val="24"/>
        </w:rPr>
        <w:t xml:space="preserve">btuvo </w:t>
      </w:r>
      <w:r w:rsidR="008951E9" w:rsidRPr="00D36C7F">
        <w:rPr>
          <w:rFonts w:ascii="Arial" w:hAnsi="Arial" w:cs="Arial"/>
          <w:spacing w:val="6"/>
          <w:sz w:val="24"/>
          <w:szCs w:val="24"/>
        </w:rPr>
        <w:t>q</w:t>
      </w:r>
      <w:r w:rsidR="00BF5137" w:rsidRPr="00D36C7F">
        <w:rPr>
          <w:rFonts w:ascii="Arial" w:hAnsi="Arial" w:cs="Arial"/>
          <w:spacing w:val="6"/>
          <w:sz w:val="24"/>
          <w:szCs w:val="24"/>
        </w:rPr>
        <w:t xml:space="preserve">ue el nombre correcto </w:t>
      </w:r>
      <w:r w:rsidR="000606A3" w:rsidRPr="00D36C7F">
        <w:rPr>
          <w:rFonts w:ascii="Arial" w:hAnsi="Arial" w:cs="Arial"/>
          <w:spacing w:val="6"/>
          <w:sz w:val="24"/>
          <w:szCs w:val="24"/>
        </w:rPr>
        <w:t xml:space="preserve">-o al menos el que </w:t>
      </w:r>
      <w:r w:rsidR="008951E9" w:rsidRPr="00D36C7F">
        <w:rPr>
          <w:rFonts w:ascii="Arial" w:hAnsi="Arial" w:cs="Arial"/>
          <w:spacing w:val="6"/>
          <w:sz w:val="24"/>
          <w:szCs w:val="24"/>
        </w:rPr>
        <w:t>está asociado</w:t>
      </w:r>
      <w:r w:rsidR="000606A3" w:rsidRPr="00D36C7F">
        <w:rPr>
          <w:rFonts w:ascii="Arial" w:hAnsi="Arial" w:cs="Arial"/>
          <w:spacing w:val="6"/>
          <w:sz w:val="24"/>
          <w:szCs w:val="24"/>
        </w:rPr>
        <w:t xml:space="preserve"> a ese número de cédula- </w:t>
      </w:r>
      <w:r w:rsidR="00BF5137" w:rsidRPr="00D36C7F">
        <w:rPr>
          <w:rFonts w:ascii="Arial" w:hAnsi="Arial" w:cs="Arial"/>
          <w:spacing w:val="6"/>
          <w:sz w:val="24"/>
          <w:szCs w:val="24"/>
        </w:rPr>
        <w:t>es</w:t>
      </w:r>
      <w:r w:rsidR="008951E9" w:rsidRPr="00D36C7F">
        <w:rPr>
          <w:rFonts w:ascii="Arial" w:hAnsi="Arial" w:cs="Arial"/>
          <w:spacing w:val="6"/>
          <w:sz w:val="24"/>
          <w:szCs w:val="24"/>
        </w:rPr>
        <w:t xml:space="preserve"> el de</w:t>
      </w:r>
      <w:r w:rsidR="00BF5137" w:rsidRPr="00D36C7F">
        <w:rPr>
          <w:rFonts w:ascii="Arial" w:hAnsi="Arial" w:cs="Arial"/>
          <w:spacing w:val="6"/>
          <w:sz w:val="24"/>
          <w:szCs w:val="24"/>
        </w:rPr>
        <w:t xml:space="preserve"> </w:t>
      </w:r>
      <w:r w:rsidR="00BF5137" w:rsidRPr="00D36C7F">
        <w:rPr>
          <w:rFonts w:ascii="Arial" w:hAnsi="Arial" w:cs="Arial"/>
          <w:i/>
          <w:iCs/>
          <w:spacing w:val="6"/>
          <w:sz w:val="24"/>
          <w:szCs w:val="24"/>
        </w:rPr>
        <w:t>“</w:t>
      </w:r>
      <w:r w:rsidR="00BF5137" w:rsidRPr="00D36C7F">
        <w:rPr>
          <w:rFonts w:ascii="Arial" w:hAnsi="Arial" w:cs="Arial"/>
          <w:i/>
          <w:iCs/>
          <w:spacing w:val="6"/>
          <w:sz w:val="22"/>
          <w:szCs w:val="24"/>
        </w:rPr>
        <w:t xml:space="preserve">INGRID MESA </w:t>
      </w:r>
      <w:r w:rsidR="00BF5137" w:rsidRPr="00D36C7F">
        <w:rPr>
          <w:rFonts w:ascii="Arial" w:hAnsi="Arial" w:cs="Arial"/>
          <w:b/>
          <w:bCs/>
          <w:i/>
          <w:iCs/>
          <w:spacing w:val="6"/>
          <w:sz w:val="22"/>
          <w:szCs w:val="24"/>
        </w:rPr>
        <w:t>DI</w:t>
      </w:r>
      <w:r w:rsidR="000606A3" w:rsidRPr="00D36C7F">
        <w:rPr>
          <w:rFonts w:ascii="Arial" w:hAnsi="Arial" w:cs="Arial"/>
          <w:b/>
          <w:bCs/>
          <w:i/>
          <w:iCs/>
          <w:spacing w:val="6"/>
          <w:sz w:val="22"/>
          <w:szCs w:val="24"/>
        </w:rPr>
        <w:t>SHINGTON</w:t>
      </w:r>
      <w:r w:rsidR="000606A3" w:rsidRPr="00D36C7F">
        <w:rPr>
          <w:rFonts w:ascii="Arial" w:hAnsi="Arial" w:cs="Arial"/>
          <w:i/>
          <w:iCs/>
          <w:spacing w:val="6"/>
          <w:sz w:val="24"/>
          <w:szCs w:val="24"/>
        </w:rPr>
        <w:t xml:space="preserve">” </w:t>
      </w:r>
      <w:r w:rsidR="000606A3" w:rsidRPr="00D36C7F">
        <w:rPr>
          <w:rFonts w:ascii="Arial" w:hAnsi="Arial" w:cs="Arial"/>
          <w:spacing w:val="6"/>
          <w:sz w:val="24"/>
          <w:szCs w:val="24"/>
        </w:rPr>
        <w:t xml:space="preserve">y no, el de </w:t>
      </w:r>
      <w:r w:rsidR="000606A3" w:rsidRPr="00D36C7F">
        <w:rPr>
          <w:rFonts w:ascii="Arial" w:hAnsi="Arial" w:cs="Arial"/>
          <w:i/>
          <w:iCs/>
          <w:spacing w:val="6"/>
          <w:sz w:val="24"/>
          <w:szCs w:val="24"/>
        </w:rPr>
        <w:t>“</w:t>
      </w:r>
      <w:r w:rsidR="000606A3" w:rsidRPr="00D36C7F">
        <w:rPr>
          <w:rFonts w:ascii="Arial" w:hAnsi="Arial" w:cs="Arial"/>
          <w:i/>
          <w:iCs/>
          <w:spacing w:val="6"/>
          <w:sz w:val="22"/>
          <w:szCs w:val="24"/>
        </w:rPr>
        <w:t xml:space="preserve">INGRID MESA </w:t>
      </w:r>
      <w:r w:rsidR="000606A3" w:rsidRPr="00D36C7F">
        <w:rPr>
          <w:rFonts w:ascii="Arial" w:hAnsi="Arial" w:cs="Arial"/>
          <w:b/>
          <w:bCs/>
          <w:i/>
          <w:iCs/>
          <w:spacing w:val="6"/>
          <w:sz w:val="22"/>
          <w:szCs w:val="24"/>
        </w:rPr>
        <w:t>DINHINTON</w:t>
      </w:r>
      <w:r w:rsidR="000606A3" w:rsidRPr="00D36C7F">
        <w:rPr>
          <w:rFonts w:ascii="Arial" w:hAnsi="Arial" w:cs="Arial"/>
          <w:i/>
          <w:iCs/>
          <w:spacing w:val="6"/>
          <w:sz w:val="24"/>
          <w:szCs w:val="24"/>
        </w:rPr>
        <w:t>”</w:t>
      </w:r>
      <w:r w:rsidR="008951E9" w:rsidRPr="00D36C7F">
        <w:rPr>
          <w:rFonts w:ascii="Arial" w:hAnsi="Arial" w:cs="Arial"/>
          <w:i/>
          <w:iCs/>
          <w:spacing w:val="6"/>
          <w:sz w:val="24"/>
          <w:szCs w:val="24"/>
        </w:rPr>
        <w:t xml:space="preserve"> </w:t>
      </w:r>
      <w:r w:rsidR="008951E9" w:rsidRPr="00D36C7F">
        <w:rPr>
          <w:rFonts w:ascii="Arial" w:hAnsi="Arial" w:cs="Arial"/>
          <w:spacing w:val="6"/>
          <w:sz w:val="24"/>
          <w:szCs w:val="24"/>
        </w:rPr>
        <w:t xml:space="preserve">como se menciona en el escrito inicial. </w:t>
      </w:r>
    </w:p>
    <w:p w14:paraId="49A0F821" w14:textId="77777777" w:rsidR="008951E9" w:rsidRPr="00D36C7F" w:rsidRDefault="008951E9" w:rsidP="00D36C7F">
      <w:pPr>
        <w:spacing w:line="276" w:lineRule="auto"/>
        <w:jc w:val="both"/>
        <w:rPr>
          <w:rFonts w:ascii="Arial" w:hAnsi="Arial" w:cs="Arial"/>
          <w:spacing w:val="6"/>
          <w:sz w:val="24"/>
          <w:szCs w:val="24"/>
        </w:rPr>
      </w:pPr>
    </w:p>
    <w:p w14:paraId="582DA279" w14:textId="63DF967C" w:rsidR="00BF5137" w:rsidRPr="00D36C7F" w:rsidRDefault="00240208" w:rsidP="00D36C7F">
      <w:pPr>
        <w:spacing w:line="276" w:lineRule="auto"/>
        <w:jc w:val="both"/>
        <w:rPr>
          <w:rFonts w:ascii="Arial" w:hAnsi="Arial" w:cs="Arial"/>
          <w:spacing w:val="6"/>
          <w:sz w:val="24"/>
          <w:szCs w:val="24"/>
        </w:rPr>
      </w:pPr>
      <w:r w:rsidRPr="00D36C7F">
        <w:rPr>
          <w:rFonts w:ascii="Arial" w:hAnsi="Arial" w:cs="Arial"/>
          <w:spacing w:val="6"/>
          <w:sz w:val="24"/>
          <w:szCs w:val="24"/>
        </w:rPr>
        <w:t xml:space="preserve">Aspecto que fue desapercibo por la jueza </w:t>
      </w:r>
      <w:r w:rsidRPr="00D36C7F">
        <w:rPr>
          <w:rFonts w:ascii="Arial" w:hAnsi="Arial" w:cs="Arial"/>
          <w:i/>
          <w:iCs/>
          <w:spacing w:val="6"/>
          <w:sz w:val="24"/>
          <w:szCs w:val="24"/>
        </w:rPr>
        <w:t>a-quo</w:t>
      </w:r>
      <w:r w:rsidR="00EF6F0E" w:rsidRPr="00D36C7F">
        <w:rPr>
          <w:rFonts w:ascii="Arial" w:hAnsi="Arial" w:cs="Arial"/>
          <w:i/>
          <w:iCs/>
          <w:spacing w:val="6"/>
          <w:sz w:val="24"/>
          <w:szCs w:val="24"/>
        </w:rPr>
        <w:t xml:space="preserve">, </w:t>
      </w:r>
      <w:r w:rsidR="00EF6F0E" w:rsidRPr="00D36C7F">
        <w:rPr>
          <w:rFonts w:ascii="Arial" w:hAnsi="Arial" w:cs="Arial"/>
          <w:spacing w:val="6"/>
          <w:sz w:val="24"/>
          <w:szCs w:val="24"/>
        </w:rPr>
        <w:t xml:space="preserve">quien no adoptó ninguna medida ni efectuó precisión alguna, y que de entrada podría comprometer la validez de lo actos que se desplegaron para materializar la notificación, en caso de llegarse a establecer que la demandada es </w:t>
      </w:r>
      <w:r w:rsidR="00EF6F0E" w:rsidRPr="00D36C7F">
        <w:rPr>
          <w:rFonts w:ascii="Arial" w:hAnsi="Arial" w:cs="Arial"/>
          <w:i/>
          <w:iCs/>
          <w:spacing w:val="6"/>
          <w:sz w:val="24"/>
          <w:szCs w:val="24"/>
        </w:rPr>
        <w:t>“</w:t>
      </w:r>
      <w:r w:rsidR="00EF6F0E" w:rsidRPr="00D36C7F">
        <w:rPr>
          <w:rFonts w:ascii="Arial" w:hAnsi="Arial" w:cs="Arial"/>
          <w:i/>
          <w:iCs/>
          <w:spacing w:val="6"/>
          <w:sz w:val="22"/>
          <w:szCs w:val="24"/>
        </w:rPr>
        <w:t xml:space="preserve">INGRID MESA </w:t>
      </w:r>
      <w:r w:rsidR="00EF6F0E" w:rsidRPr="00D36C7F">
        <w:rPr>
          <w:rFonts w:ascii="Arial" w:hAnsi="Arial" w:cs="Arial"/>
          <w:b/>
          <w:bCs/>
          <w:i/>
          <w:iCs/>
          <w:spacing w:val="6"/>
          <w:sz w:val="22"/>
          <w:szCs w:val="24"/>
        </w:rPr>
        <w:t>DISHINGTON</w:t>
      </w:r>
      <w:r w:rsidR="00EF6F0E" w:rsidRPr="00D36C7F">
        <w:rPr>
          <w:rFonts w:ascii="Arial" w:hAnsi="Arial" w:cs="Arial"/>
          <w:i/>
          <w:iCs/>
          <w:spacing w:val="6"/>
          <w:sz w:val="24"/>
          <w:szCs w:val="24"/>
        </w:rPr>
        <w:t xml:space="preserve">” </w:t>
      </w:r>
      <w:r w:rsidR="00EF6F0E" w:rsidRPr="00D36C7F">
        <w:rPr>
          <w:rFonts w:ascii="Arial" w:hAnsi="Arial" w:cs="Arial"/>
          <w:spacing w:val="6"/>
          <w:sz w:val="24"/>
          <w:szCs w:val="24"/>
        </w:rPr>
        <w:t xml:space="preserve">y no </w:t>
      </w:r>
      <w:r w:rsidR="00EF6F0E" w:rsidRPr="00D36C7F">
        <w:rPr>
          <w:rFonts w:ascii="Arial" w:hAnsi="Arial" w:cs="Arial"/>
          <w:i/>
          <w:iCs/>
          <w:spacing w:val="6"/>
          <w:sz w:val="24"/>
          <w:szCs w:val="24"/>
        </w:rPr>
        <w:t>“</w:t>
      </w:r>
      <w:r w:rsidR="00EF6F0E" w:rsidRPr="00D36C7F">
        <w:rPr>
          <w:rFonts w:ascii="Arial" w:hAnsi="Arial" w:cs="Arial"/>
          <w:i/>
          <w:iCs/>
          <w:spacing w:val="6"/>
          <w:sz w:val="22"/>
          <w:szCs w:val="24"/>
        </w:rPr>
        <w:t xml:space="preserve">INGRID MESA </w:t>
      </w:r>
      <w:r w:rsidR="00EF6F0E" w:rsidRPr="00D36C7F">
        <w:rPr>
          <w:rFonts w:ascii="Arial" w:hAnsi="Arial" w:cs="Arial"/>
          <w:b/>
          <w:bCs/>
          <w:i/>
          <w:iCs/>
          <w:spacing w:val="6"/>
          <w:sz w:val="22"/>
          <w:szCs w:val="24"/>
        </w:rPr>
        <w:t>DINHINTON</w:t>
      </w:r>
      <w:r w:rsidR="00EF6F0E" w:rsidRPr="00D36C7F">
        <w:rPr>
          <w:rFonts w:ascii="Arial" w:hAnsi="Arial" w:cs="Arial"/>
          <w:i/>
          <w:iCs/>
          <w:spacing w:val="6"/>
          <w:sz w:val="24"/>
          <w:szCs w:val="24"/>
        </w:rPr>
        <w:t xml:space="preserve">”. </w:t>
      </w:r>
    </w:p>
    <w:p w14:paraId="5AB3D642" w14:textId="402F973D" w:rsidR="00BF5137" w:rsidRPr="00D36C7F" w:rsidRDefault="00BF5137" w:rsidP="00D36C7F">
      <w:pPr>
        <w:spacing w:line="276" w:lineRule="auto"/>
        <w:jc w:val="both"/>
        <w:rPr>
          <w:rFonts w:ascii="Arial" w:hAnsi="Arial" w:cs="Arial"/>
          <w:spacing w:val="6"/>
          <w:sz w:val="24"/>
          <w:szCs w:val="24"/>
        </w:rPr>
      </w:pPr>
    </w:p>
    <w:p w14:paraId="7B975775" w14:textId="11224005" w:rsidR="007A4F1A" w:rsidRPr="00D36C7F" w:rsidRDefault="00EF6F0E" w:rsidP="00D36C7F">
      <w:pPr>
        <w:spacing w:line="276" w:lineRule="auto"/>
        <w:jc w:val="both"/>
        <w:rPr>
          <w:rFonts w:ascii="Arial" w:hAnsi="Arial" w:cs="Arial"/>
          <w:spacing w:val="6"/>
          <w:sz w:val="24"/>
          <w:szCs w:val="24"/>
        </w:rPr>
      </w:pPr>
      <w:r w:rsidRPr="00D36C7F">
        <w:rPr>
          <w:rFonts w:ascii="Arial" w:hAnsi="Arial" w:cs="Arial"/>
          <w:spacing w:val="6"/>
          <w:sz w:val="24"/>
          <w:szCs w:val="24"/>
        </w:rPr>
        <w:t>Dejando de lado este tópico que necesariamente deberá ser resuelto por</w:t>
      </w:r>
      <w:r w:rsidR="00FB6BF8" w:rsidRPr="00D36C7F">
        <w:rPr>
          <w:rFonts w:ascii="Arial" w:hAnsi="Arial" w:cs="Arial"/>
          <w:spacing w:val="6"/>
          <w:sz w:val="24"/>
          <w:szCs w:val="24"/>
        </w:rPr>
        <w:t xml:space="preserve"> la</w:t>
      </w:r>
      <w:r w:rsidRPr="00D36C7F">
        <w:rPr>
          <w:rFonts w:ascii="Arial" w:hAnsi="Arial" w:cs="Arial"/>
          <w:spacing w:val="6"/>
          <w:sz w:val="24"/>
          <w:szCs w:val="24"/>
        </w:rPr>
        <w:t xml:space="preserve"> sentenciadora de primera instancia,</w:t>
      </w:r>
      <w:r w:rsidR="00E64016" w:rsidRPr="00D36C7F">
        <w:rPr>
          <w:rFonts w:ascii="Arial" w:hAnsi="Arial" w:cs="Arial"/>
          <w:spacing w:val="6"/>
          <w:sz w:val="24"/>
          <w:szCs w:val="24"/>
        </w:rPr>
        <w:t xml:space="preserve"> al igual </w:t>
      </w:r>
      <w:r w:rsidR="004926E8" w:rsidRPr="00D36C7F">
        <w:rPr>
          <w:rFonts w:ascii="Arial" w:hAnsi="Arial" w:cs="Arial"/>
          <w:spacing w:val="6"/>
          <w:sz w:val="24"/>
          <w:szCs w:val="24"/>
        </w:rPr>
        <w:t xml:space="preserve">que </w:t>
      </w:r>
      <w:r w:rsidR="00FB6BF8" w:rsidRPr="00D36C7F">
        <w:rPr>
          <w:rFonts w:ascii="Arial" w:hAnsi="Arial" w:cs="Arial"/>
          <w:spacing w:val="6"/>
          <w:sz w:val="24"/>
          <w:szCs w:val="24"/>
        </w:rPr>
        <w:t xml:space="preserve">la </w:t>
      </w:r>
      <w:r w:rsidR="004926E8" w:rsidRPr="00D36C7F">
        <w:rPr>
          <w:rFonts w:ascii="Arial" w:hAnsi="Arial" w:cs="Arial"/>
          <w:spacing w:val="6"/>
          <w:sz w:val="24"/>
          <w:szCs w:val="24"/>
        </w:rPr>
        <w:t>necesidad</w:t>
      </w:r>
      <w:r w:rsidR="00FB6BF8" w:rsidRPr="00D36C7F">
        <w:rPr>
          <w:rFonts w:ascii="Arial" w:hAnsi="Arial" w:cs="Arial"/>
          <w:spacing w:val="6"/>
          <w:sz w:val="24"/>
          <w:szCs w:val="24"/>
        </w:rPr>
        <w:t xml:space="preserve"> de oficiar a entidades públicas o privadas que cuenten con bases de datos con información que sirva para localizar a</w:t>
      </w:r>
      <w:r w:rsidR="65D32604" w:rsidRPr="00D36C7F">
        <w:rPr>
          <w:rFonts w:ascii="Arial" w:hAnsi="Arial" w:cs="Arial"/>
          <w:spacing w:val="6"/>
          <w:sz w:val="24"/>
          <w:szCs w:val="24"/>
        </w:rPr>
        <w:t xml:space="preserve"> </w:t>
      </w:r>
      <w:r w:rsidR="00FB6BF8" w:rsidRPr="00D36C7F">
        <w:rPr>
          <w:rFonts w:ascii="Arial" w:hAnsi="Arial" w:cs="Arial"/>
          <w:spacing w:val="6"/>
          <w:sz w:val="24"/>
          <w:szCs w:val="24"/>
        </w:rPr>
        <w:t>l</w:t>
      </w:r>
      <w:r w:rsidR="65D32604" w:rsidRPr="00D36C7F">
        <w:rPr>
          <w:rFonts w:ascii="Arial" w:hAnsi="Arial" w:cs="Arial"/>
          <w:spacing w:val="6"/>
          <w:sz w:val="24"/>
          <w:szCs w:val="24"/>
        </w:rPr>
        <w:t>a</w:t>
      </w:r>
      <w:r w:rsidR="00FB6BF8" w:rsidRPr="00D36C7F">
        <w:rPr>
          <w:rFonts w:ascii="Arial" w:hAnsi="Arial" w:cs="Arial"/>
          <w:spacing w:val="6"/>
          <w:sz w:val="24"/>
          <w:szCs w:val="24"/>
        </w:rPr>
        <w:t xml:space="preserve"> demandad</w:t>
      </w:r>
      <w:r w:rsidR="3598693E" w:rsidRPr="00D36C7F">
        <w:rPr>
          <w:rFonts w:ascii="Arial" w:hAnsi="Arial" w:cs="Arial"/>
          <w:spacing w:val="6"/>
          <w:sz w:val="24"/>
          <w:szCs w:val="24"/>
        </w:rPr>
        <w:t>a</w:t>
      </w:r>
      <w:r w:rsidR="00FB6BF8" w:rsidRPr="00D36C7F">
        <w:rPr>
          <w:rFonts w:ascii="Arial" w:hAnsi="Arial" w:cs="Arial"/>
          <w:spacing w:val="6"/>
          <w:sz w:val="24"/>
          <w:szCs w:val="24"/>
        </w:rPr>
        <w:t xml:space="preserve"> (C.G.P., art. 291, 6, par. 2º); para abordar </w:t>
      </w:r>
      <w:r w:rsidR="004926E8" w:rsidRPr="00D36C7F">
        <w:rPr>
          <w:rFonts w:ascii="Arial" w:hAnsi="Arial" w:cs="Arial"/>
          <w:spacing w:val="6"/>
          <w:sz w:val="24"/>
          <w:szCs w:val="24"/>
        </w:rPr>
        <w:t>adecuadamente</w:t>
      </w:r>
      <w:r w:rsidR="00FB6BF8" w:rsidRPr="00D36C7F">
        <w:rPr>
          <w:rFonts w:ascii="Arial" w:hAnsi="Arial" w:cs="Arial"/>
          <w:spacing w:val="6"/>
          <w:sz w:val="24"/>
          <w:szCs w:val="24"/>
        </w:rPr>
        <w:t xml:space="preserve"> el estudio de</w:t>
      </w:r>
      <w:r w:rsidR="004926E8" w:rsidRPr="00D36C7F">
        <w:rPr>
          <w:rFonts w:ascii="Arial" w:hAnsi="Arial" w:cs="Arial"/>
          <w:spacing w:val="6"/>
          <w:sz w:val="24"/>
          <w:szCs w:val="24"/>
        </w:rPr>
        <w:t xml:space="preserve"> </w:t>
      </w:r>
      <w:r w:rsidR="000B1A0D" w:rsidRPr="00D36C7F">
        <w:rPr>
          <w:rFonts w:ascii="Arial" w:hAnsi="Arial" w:cs="Arial"/>
          <w:spacing w:val="6"/>
          <w:sz w:val="24"/>
          <w:szCs w:val="24"/>
        </w:rPr>
        <w:t>la form</w:t>
      </w:r>
      <w:r w:rsidR="00F31130" w:rsidRPr="00D36C7F">
        <w:rPr>
          <w:rFonts w:ascii="Arial" w:hAnsi="Arial" w:cs="Arial"/>
          <w:spacing w:val="6"/>
          <w:sz w:val="24"/>
          <w:szCs w:val="24"/>
        </w:rPr>
        <w:t>a</w:t>
      </w:r>
      <w:r w:rsidR="000B1A0D" w:rsidRPr="00D36C7F">
        <w:rPr>
          <w:rFonts w:ascii="Arial" w:hAnsi="Arial" w:cs="Arial"/>
          <w:spacing w:val="6"/>
          <w:sz w:val="24"/>
          <w:szCs w:val="24"/>
        </w:rPr>
        <w:t xml:space="preserve"> como se surtió el emplazamiento y en particular </w:t>
      </w:r>
      <w:r w:rsidR="00F31130" w:rsidRPr="00D36C7F">
        <w:rPr>
          <w:rFonts w:ascii="Arial" w:hAnsi="Arial" w:cs="Arial"/>
          <w:spacing w:val="6"/>
          <w:sz w:val="24"/>
          <w:szCs w:val="24"/>
        </w:rPr>
        <w:t>la publicación en el registro nacional de personas emplazadas, conviene recordar que</w:t>
      </w:r>
      <w:r w:rsidR="0093683E" w:rsidRPr="00D36C7F">
        <w:rPr>
          <w:rFonts w:ascii="Arial" w:hAnsi="Arial" w:cs="Arial"/>
          <w:spacing w:val="6"/>
          <w:sz w:val="24"/>
          <w:szCs w:val="24"/>
        </w:rPr>
        <w:t>,</w:t>
      </w:r>
      <w:r w:rsidR="009B2B76" w:rsidRPr="00D36C7F">
        <w:rPr>
          <w:rFonts w:ascii="Arial" w:hAnsi="Arial" w:cs="Arial"/>
          <w:spacing w:val="6"/>
          <w:sz w:val="24"/>
          <w:szCs w:val="24"/>
        </w:rPr>
        <w:t xml:space="preserve"> en lo pertinente,</w:t>
      </w:r>
      <w:r w:rsidR="00F31130" w:rsidRPr="00D36C7F">
        <w:rPr>
          <w:rFonts w:ascii="Arial" w:hAnsi="Arial" w:cs="Arial"/>
          <w:spacing w:val="6"/>
          <w:sz w:val="24"/>
          <w:szCs w:val="24"/>
        </w:rPr>
        <w:t xml:space="preserve"> el </w:t>
      </w:r>
      <w:r w:rsidR="003F5D33" w:rsidRPr="00D36C7F">
        <w:rPr>
          <w:rFonts w:ascii="Arial" w:hAnsi="Arial" w:cs="Arial"/>
          <w:spacing w:val="6"/>
          <w:sz w:val="24"/>
          <w:szCs w:val="24"/>
        </w:rPr>
        <w:t xml:space="preserve">artículo 108 de Código General del Proceso dispone que: </w:t>
      </w:r>
    </w:p>
    <w:p w14:paraId="64C58FD9" w14:textId="0A2C5652" w:rsidR="003F5D33" w:rsidRPr="00D36C7F" w:rsidRDefault="003F5D33" w:rsidP="00D36C7F">
      <w:pPr>
        <w:spacing w:line="276" w:lineRule="auto"/>
        <w:jc w:val="both"/>
        <w:rPr>
          <w:rFonts w:ascii="Arial" w:hAnsi="Arial" w:cs="Arial"/>
          <w:spacing w:val="6"/>
          <w:sz w:val="24"/>
          <w:szCs w:val="24"/>
        </w:rPr>
      </w:pPr>
    </w:p>
    <w:p w14:paraId="2A07846A" w14:textId="3D4FFC2A" w:rsidR="003F5D33" w:rsidRPr="00D36C7F" w:rsidRDefault="003F5D33" w:rsidP="00D36C7F">
      <w:pPr>
        <w:ind w:left="426" w:right="420"/>
        <w:jc w:val="both"/>
        <w:rPr>
          <w:rFonts w:ascii="Arial" w:hAnsi="Arial" w:cs="Arial"/>
          <w:spacing w:val="6"/>
          <w:sz w:val="22"/>
          <w:szCs w:val="24"/>
        </w:rPr>
      </w:pPr>
      <w:r w:rsidRPr="00D36C7F">
        <w:rPr>
          <w:rFonts w:ascii="Arial" w:hAnsi="Arial" w:cs="Arial"/>
          <w:spacing w:val="6"/>
          <w:sz w:val="22"/>
          <w:szCs w:val="24"/>
        </w:rPr>
        <w:t xml:space="preserve">“Efectuada la publicación de que tratan los incisos anteriores, la parte interesada remitirá una comunicación al Registro Nacional de Personas Emplazadas incluyendo el nombre del sujeto emplazado, su número de identificación, si se conoce, las partes del proceso, su naturaleza y el juzgado que lo requiere. </w:t>
      </w:r>
    </w:p>
    <w:p w14:paraId="3D99DCDD" w14:textId="77777777" w:rsidR="003F5D33" w:rsidRPr="00D36C7F" w:rsidRDefault="003F5D33" w:rsidP="00D36C7F">
      <w:pPr>
        <w:ind w:left="426" w:right="420"/>
        <w:jc w:val="both"/>
        <w:rPr>
          <w:rFonts w:ascii="Arial" w:hAnsi="Arial" w:cs="Arial"/>
          <w:spacing w:val="6"/>
          <w:sz w:val="22"/>
          <w:szCs w:val="24"/>
        </w:rPr>
      </w:pPr>
      <w:r w:rsidRPr="00D36C7F">
        <w:rPr>
          <w:rFonts w:ascii="Arial" w:hAnsi="Arial" w:cs="Arial"/>
          <w:spacing w:val="6"/>
          <w:sz w:val="22"/>
          <w:szCs w:val="24"/>
        </w:rPr>
        <w:t xml:space="preserve">  </w:t>
      </w:r>
    </w:p>
    <w:p w14:paraId="52BAD4FD" w14:textId="49197FD5" w:rsidR="003F5D33" w:rsidRPr="00D36C7F" w:rsidRDefault="003F5D33" w:rsidP="00D36C7F">
      <w:pPr>
        <w:ind w:left="426" w:right="420"/>
        <w:jc w:val="both"/>
        <w:rPr>
          <w:rFonts w:ascii="Arial" w:hAnsi="Arial" w:cs="Arial"/>
          <w:spacing w:val="6"/>
          <w:sz w:val="22"/>
          <w:szCs w:val="24"/>
        </w:rPr>
      </w:pPr>
      <w:r w:rsidRPr="00D36C7F">
        <w:rPr>
          <w:rFonts w:ascii="Arial" w:hAnsi="Arial" w:cs="Arial"/>
          <w:spacing w:val="6"/>
          <w:sz w:val="22"/>
          <w:szCs w:val="24"/>
        </w:rPr>
        <w:t>El Registro Nacional de Personas Emplazadas publicará la información remitida y el emplazamiento se entenderá surtido quince (15) días después de publicada la información de dicho registro.”</w:t>
      </w:r>
    </w:p>
    <w:p w14:paraId="6489CB6B" w14:textId="77777777" w:rsidR="003F5D33" w:rsidRPr="00D36C7F" w:rsidRDefault="003F5D33" w:rsidP="00D36C7F">
      <w:pPr>
        <w:spacing w:line="276" w:lineRule="auto"/>
        <w:jc w:val="both"/>
        <w:rPr>
          <w:rFonts w:ascii="Arial" w:hAnsi="Arial" w:cs="Arial"/>
          <w:spacing w:val="6"/>
          <w:sz w:val="24"/>
          <w:szCs w:val="24"/>
        </w:rPr>
      </w:pPr>
    </w:p>
    <w:p w14:paraId="4EAABBD5" w14:textId="69FEB6D0" w:rsidR="006571BD" w:rsidRPr="00D36C7F" w:rsidRDefault="00F31130" w:rsidP="00D36C7F">
      <w:pPr>
        <w:spacing w:line="276" w:lineRule="auto"/>
        <w:jc w:val="both"/>
        <w:rPr>
          <w:rFonts w:ascii="Arial" w:hAnsi="Arial" w:cs="Arial"/>
          <w:spacing w:val="6"/>
          <w:sz w:val="24"/>
          <w:szCs w:val="24"/>
        </w:rPr>
      </w:pPr>
      <w:r w:rsidRPr="00D36C7F">
        <w:rPr>
          <w:rFonts w:ascii="Arial" w:hAnsi="Arial" w:cs="Arial"/>
          <w:spacing w:val="6"/>
          <w:sz w:val="24"/>
          <w:szCs w:val="24"/>
        </w:rPr>
        <w:t xml:space="preserve">Así pues, </w:t>
      </w:r>
      <w:r w:rsidR="009B2B76" w:rsidRPr="00D36C7F">
        <w:rPr>
          <w:rFonts w:ascii="Arial" w:hAnsi="Arial" w:cs="Arial"/>
          <w:spacing w:val="6"/>
          <w:sz w:val="24"/>
          <w:szCs w:val="24"/>
        </w:rPr>
        <w:t xml:space="preserve">para </w:t>
      </w:r>
      <w:r w:rsidR="1AEDDF95" w:rsidRPr="00D36C7F">
        <w:rPr>
          <w:rFonts w:ascii="Arial" w:hAnsi="Arial" w:cs="Arial"/>
          <w:spacing w:val="6"/>
          <w:sz w:val="24"/>
          <w:szCs w:val="24"/>
        </w:rPr>
        <w:t xml:space="preserve">que </w:t>
      </w:r>
      <w:r w:rsidR="006571BD" w:rsidRPr="00D36C7F">
        <w:rPr>
          <w:rFonts w:ascii="Arial" w:hAnsi="Arial" w:cs="Arial"/>
          <w:spacing w:val="6"/>
          <w:sz w:val="24"/>
          <w:szCs w:val="24"/>
        </w:rPr>
        <w:t xml:space="preserve">el emplazamiento se realice válidamente, es preciso cumplir con dos actividades en relación con el Registro Nacional de Personas Emplazadas. </w:t>
      </w:r>
      <w:r w:rsidR="006571BD" w:rsidRPr="00D36C7F">
        <w:rPr>
          <w:rFonts w:ascii="Arial" w:hAnsi="Arial" w:cs="Arial"/>
          <w:i/>
          <w:iCs/>
          <w:spacing w:val="6"/>
          <w:sz w:val="24"/>
          <w:szCs w:val="24"/>
        </w:rPr>
        <w:t>La primera</w:t>
      </w:r>
      <w:r w:rsidR="006571BD" w:rsidRPr="00D36C7F">
        <w:rPr>
          <w:rFonts w:ascii="Arial" w:hAnsi="Arial" w:cs="Arial"/>
          <w:spacing w:val="6"/>
          <w:sz w:val="24"/>
          <w:szCs w:val="24"/>
        </w:rPr>
        <w:t xml:space="preserve">, comunicar o incluir en el mismo </w:t>
      </w:r>
      <w:r w:rsidR="004237BB" w:rsidRPr="00D36C7F">
        <w:rPr>
          <w:rFonts w:ascii="Arial" w:hAnsi="Arial" w:cs="Arial"/>
          <w:spacing w:val="6"/>
          <w:sz w:val="24"/>
          <w:szCs w:val="24"/>
        </w:rPr>
        <w:t xml:space="preserve">(i) </w:t>
      </w:r>
      <w:r w:rsidR="006571BD" w:rsidRPr="00D36C7F">
        <w:rPr>
          <w:rFonts w:ascii="Arial" w:hAnsi="Arial" w:cs="Arial"/>
          <w:spacing w:val="6"/>
          <w:sz w:val="24"/>
          <w:szCs w:val="24"/>
        </w:rPr>
        <w:t xml:space="preserve">los datos </w:t>
      </w:r>
      <w:r w:rsidR="003F192E" w:rsidRPr="00D36C7F">
        <w:rPr>
          <w:rFonts w:ascii="Arial" w:hAnsi="Arial" w:cs="Arial"/>
          <w:spacing w:val="6"/>
          <w:sz w:val="24"/>
          <w:szCs w:val="24"/>
        </w:rPr>
        <w:t xml:space="preserve">(nombre e identificación) </w:t>
      </w:r>
      <w:r w:rsidR="006571BD" w:rsidRPr="00D36C7F">
        <w:rPr>
          <w:rFonts w:ascii="Arial" w:hAnsi="Arial" w:cs="Arial"/>
          <w:spacing w:val="6"/>
          <w:sz w:val="24"/>
          <w:szCs w:val="24"/>
        </w:rPr>
        <w:t>de las personas emplazadas</w:t>
      </w:r>
      <w:r w:rsidR="004237BB" w:rsidRPr="00D36C7F">
        <w:rPr>
          <w:rFonts w:ascii="Arial" w:hAnsi="Arial" w:cs="Arial"/>
          <w:spacing w:val="6"/>
          <w:sz w:val="24"/>
          <w:szCs w:val="24"/>
        </w:rPr>
        <w:t>; (ii) l</w:t>
      </w:r>
      <w:r w:rsidR="006571BD" w:rsidRPr="00D36C7F">
        <w:rPr>
          <w:rFonts w:ascii="Arial" w:hAnsi="Arial" w:cs="Arial"/>
          <w:spacing w:val="6"/>
          <w:sz w:val="24"/>
          <w:szCs w:val="24"/>
        </w:rPr>
        <w:t xml:space="preserve">os datos de las partes, </w:t>
      </w:r>
      <w:r w:rsidR="004237BB" w:rsidRPr="00D36C7F">
        <w:rPr>
          <w:rFonts w:ascii="Arial" w:hAnsi="Arial" w:cs="Arial"/>
          <w:spacing w:val="6"/>
          <w:sz w:val="24"/>
          <w:szCs w:val="24"/>
        </w:rPr>
        <w:t>que</w:t>
      </w:r>
      <w:r w:rsidR="0093683E" w:rsidRPr="00D36C7F">
        <w:rPr>
          <w:rFonts w:ascii="Arial" w:hAnsi="Arial" w:cs="Arial"/>
          <w:spacing w:val="6"/>
          <w:sz w:val="24"/>
          <w:szCs w:val="24"/>
        </w:rPr>
        <w:t>,</w:t>
      </w:r>
      <w:r w:rsidR="004237BB" w:rsidRPr="00D36C7F">
        <w:rPr>
          <w:rFonts w:ascii="Arial" w:hAnsi="Arial" w:cs="Arial"/>
          <w:spacing w:val="6"/>
          <w:sz w:val="24"/>
          <w:szCs w:val="24"/>
        </w:rPr>
        <w:t xml:space="preserve"> de </w:t>
      </w:r>
      <w:r w:rsidR="006571BD" w:rsidRPr="00D36C7F">
        <w:rPr>
          <w:rFonts w:ascii="Arial" w:hAnsi="Arial" w:cs="Arial"/>
          <w:spacing w:val="6"/>
          <w:sz w:val="24"/>
          <w:szCs w:val="24"/>
        </w:rPr>
        <w:t>ser plurales</w:t>
      </w:r>
      <w:r w:rsidR="004237BB" w:rsidRPr="00D36C7F">
        <w:rPr>
          <w:rFonts w:ascii="Arial" w:hAnsi="Arial" w:cs="Arial"/>
          <w:spacing w:val="6"/>
          <w:sz w:val="24"/>
          <w:szCs w:val="24"/>
        </w:rPr>
        <w:t>,</w:t>
      </w:r>
      <w:r w:rsidR="006571BD" w:rsidRPr="00D36C7F">
        <w:rPr>
          <w:rFonts w:ascii="Arial" w:hAnsi="Arial" w:cs="Arial"/>
          <w:spacing w:val="6"/>
          <w:sz w:val="24"/>
          <w:szCs w:val="24"/>
        </w:rPr>
        <w:t xml:space="preserve"> lógicamente debe</w:t>
      </w:r>
      <w:r w:rsidR="004237BB" w:rsidRPr="00D36C7F">
        <w:rPr>
          <w:rFonts w:ascii="Arial" w:hAnsi="Arial" w:cs="Arial"/>
          <w:spacing w:val="6"/>
          <w:sz w:val="24"/>
          <w:szCs w:val="24"/>
        </w:rPr>
        <w:t>n</w:t>
      </w:r>
      <w:r w:rsidR="006571BD" w:rsidRPr="00D36C7F">
        <w:rPr>
          <w:rFonts w:ascii="Arial" w:hAnsi="Arial" w:cs="Arial"/>
          <w:spacing w:val="6"/>
          <w:sz w:val="24"/>
          <w:szCs w:val="24"/>
        </w:rPr>
        <w:t xml:space="preserve"> incluir a todos los sujetos que las integran;</w:t>
      </w:r>
      <w:r w:rsidR="004237BB" w:rsidRPr="00D36C7F">
        <w:rPr>
          <w:rFonts w:ascii="Arial" w:hAnsi="Arial" w:cs="Arial"/>
          <w:spacing w:val="6"/>
          <w:sz w:val="24"/>
          <w:szCs w:val="24"/>
        </w:rPr>
        <w:t xml:space="preserve"> (iii)</w:t>
      </w:r>
      <w:r w:rsidR="006571BD" w:rsidRPr="00D36C7F">
        <w:rPr>
          <w:rFonts w:ascii="Arial" w:hAnsi="Arial" w:cs="Arial"/>
          <w:spacing w:val="6"/>
          <w:sz w:val="24"/>
          <w:szCs w:val="24"/>
        </w:rPr>
        <w:t xml:space="preserve"> la naturaleza del proceso; y </w:t>
      </w:r>
      <w:r w:rsidR="004237BB" w:rsidRPr="00D36C7F">
        <w:rPr>
          <w:rFonts w:ascii="Arial" w:hAnsi="Arial" w:cs="Arial"/>
          <w:spacing w:val="6"/>
          <w:sz w:val="24"/>
          <w:szCs w:val="24"/>
        </w:rPr>
        <w:t xml:space="preserve">(iv) </w:t>
      </w:r>
      <w:r w:rsidR="006571BD" w:rsidRPr="00D36C7F">
        <w:rPr>
          <w:rFonts w:ascii="Arial" w:hAnsi="Arial" w:cs="Arial"/>
          <w:spacing w:val="6"/>
          <w:sz w:val="24"/>
          <w:szCs w:val="24"/>
        </w:rPr>
        <w:t xml:space="preserve">el juzgado que requiere a quienes se emplaza.  </w:t>
      </w:r>
      <w:r w:rsidR="006571BD" w:rsidRPr="00D36C7F">
        <w:rPr>
          <w:rFonts w:ascii="Arial" w:hAnsi="Arial" w:cs="Arial"/>
          <w:i/>
          <w:iCs/>
          <w:spacing w:val="6"/>
          <w:sz w:val="24"/>
          <w:szCs w:val="24"/>
        </w:rPr>
        <w:t>La segunda</w:t>
      </w:r>
      <w:r w:rsidR="006571BD" w:rsidRPr="00D36C7F">
        <w:rPr>
          <w:rFonts w:ascii="Arial" w:hAnsi="Arial" w:cs="Arial"/>
          <w:spacing w:val="6"/>
          <w:sz w:val="24"/>
          <w:szCs w:val="24"/>
        </w:rPr>
        <w:t xml:space="preserve">, publicar o si se quiere, hacer de conocimiento </w:t>
      </w:r>
      <w:r w:rsidR="003F192E" w:rsidRPr="00D36C7F">
        <w:rPr>
          <w:rFonts w:ascii="Arial" w:hAnsi="Arial" w:cs="Arial"/>
          <w:spacing w:val="6"/>
          <w:sz w:val="24"/>
          <w:szCs w:val="24"/>
        </w:rPr>
        <w:t xml:space="preserve">público </w:t>
      </w:r>
      <w:r w:rsidR="006571BD" w:rsidRPr="00D36C7F">
        <w:rPr>
          <w:rFonts w:ascii="Arial" w:hAnsi="Arial" w:cs="Arial"/>
          <w:spacing w:val="6"/>
          <w:sz w:val="24"/>
          <w:szCs w:val="24"/>
        </w:rPr>
        <w:t>dicha informació</w:t>
      </w:r>
      <w:r w:rsidR="003F192E" w:rsidRPr="00D36C7F">
        <w:rPr>
          <w:rFonts w:ascii="Arial" w:hAnsi="Arial" w:cs="Arial"/>
          <w:spacing w:val="6"/>
          <w:sz w:val="24"/>
          <w:szCs w:val="24"/>
        </w:rPr>
        <w:t>n</w:t>
      </w:r>
      <w:r w:rsidR="006571BD" w:rsidRPr="00D36C7F">
        <w:rPr>
          <w:rFonts w:ascii="Arial" w:hAnsi="Arial" w:cs="Arial"/>
          <w:spacing w:val="6"/>
          <w:sz w:val="24"/>
          <w:szCs w:val="24"/>
        </w:rPr>
        <w:t xml:space="preserve">. </w:t>
      </w:r>
    </w:p>
    <w:p w14:paraId="07A7F207" w14:textId="0BE4474A" w:rsidR="003F192E" w:rsidRPr="00D36C7F" w:rsidRDefault="003F192E" w:rsidP="00D36C7F">
      <w:pPr>
        <w:spacing w:line="276" w:lineRule="auto"/>
        <w:jc w:val="both"/>
        <w:rPr>
          <w:rFonts w:ascii="Arial" w:hAnsi="Arial" w:cs="Arial"/>
          <w:spacing w:val="6"/>
          <w:sz w:val="24"/>
          <w:szCs w:val="24"/>
        </w:rPr>
      </w:pPr>
    </w:p>
    <w:p w14:paraId="1A0AA631" w14:textId="2A9EBD76" w:rsidR="008857DA" w:rsidRPr="00D36C7F" w:rsidRDefault="004237BB" w:rsidP="00D36C7F">
      <w:pPr>
        <w:spacing w:line="276" w:lineRule="auto"/>
        <w:jc w:val="both"/>
        <w:rPr>
          <w:rFonts w:ascii="Arial" w:hAnsi="Arial" w:cs="Arial"/>
          <w:spacing w:val="6"/>
          <w:sz w:val="24"/>
          <w:szCs w:val="24"/>
        </w:rPr>
      </w:pPr>
      <w:r w:rsidRPr="00D36C7F">
        <w:rPr>
          <w:rFonts w:ascii="Arial" w:hAnsi="Arial" w:cs="Arial"/>
          <w:spacing w:val="6"/>
          <w:sz w:val="24"/>
          <w:szCs w:val="24"/>
        </w:rPr>
        <w:t>La primera de las anteriores actividades, fue cumplida correctamente por el Juzgado. En la copia impresa del registro obrante a folio 77, se aprecia</w:t>
      </w:r>
      <w:r w:rsidR="00DE2577" w:rsidRPr="00D36C7F">
        <w:rPr>
          <w:rFonts w:ascii="Arial" w:hAnsi="Arial" w:cs="Arial"/>
          <w:spacing w:val="6"/>
          <w:sz w:val="24"/>
          <w:szCs w:val="24"/>
        </w:rPr>
        <w:t>n</w:t>
      </w:r>
      <w:r w:rsidRPr="00D36C7F">
        <w:rPr>
          <w:rFonts w:ascii="Arial" w:hAnsi="Arial" w:cs="Arial"/>
          <w:spacing w:val="6"/>
          <w:sz w:val="24"/>
          <w:szCs w:val="24"/>
        </w:rPr>
        <w:t xml:space="preserve"> todos los datos que son requerido</w:t>
      </w:r>
      <w:r w:rsidR="00DE2577" w:rsidRPr="00D36C7F">
        <w:rPr>
          <w:rFonts w:ascii="Arial" w:hAnsi="Arial" w:cs="Arial"/>
          <w:spacing w:val="6"/>
          <w:sz w:val="24"/>
          <w:szCs w:val="24"/>
        </w:rPr>
        <w:t>s</w:t>
      </w:r>
      <w:r w:rsidRPr="00D36C7F">
        <w:rPr>
          <w:rFonts w:ascii="Arial" w:hAnsi="Arial" w:cs="Arial"/>
          <w:spacing w:val="6"/>
          <w:sz w:val="24"/>
          <w:szCs w:val="24"/>
        </w:rPr>
        <w:t xml:space="preserve">. Empero este mismo documento da cuenta que la segunda labor no se cumplió, en razón a que se marcó como </w:t>
      </w:r>
      <w:r w:rsidRPr="00D36C7F">
        <w:rPr>
          <w:rFonts w:ascii="Arial" w:hAnsi="Arial" w:cs="Arial"/>
          <w:i/>
          <w:iCs/>
          <w:spacing w:val="6"/>
          <w:sz w:val="24"/>
          <w:szCs w:val="24"/>
        </w:rPr>
        <w:t xml:space="preserve">“privado” </w:t>
      </w:r>
      <w:r w:rsidRPr="00D36C7F">
        <w:rPr>
          <w:rFonts w:ascii="Arial" w:hAnsi="Arial" w:cs="Arial"/>
          <w:spacing w:val="6"/>
          <w:sz w:val="24"/>
          <w:szCs w:val="24"/>
        </w:rPr>
        <w:t xml:space="preserve">y con ello cerró cualquier posibilidad de </w:t>
      </w:r>
      <w:r w:rsidR="00DE2577" w:rsidRPr="00D36C7F">
        <w:rPr>
          <w:rFonts w:ascii="Arial" w:hAnsi="Arial" w:cs="Arial"/>
          <w:spacing w:val="6"/>
          <w:sz w:val="24"/>
          <w:szCs w:val="24"/>
        </w:rPr>
        <w:t xml:space="preserve">alcanzar la publicidad que se necesita </w:t>
      </w:r>
      <w:r w:rsidR="00902321" w:rsidRPr="00D36C7F">
        <w:rPr>
          <w:rFonts w:ascii="Arial" w:hAnsi="Arial" w:cs="Arial"/>
          <w:spacing w:val="6"/>
          <w:sz w:val="24"/>
          <w:szCs w:val="24"/>
        </w:rPr>
        <w:t xml:space="preserve">pues, </w:t>
      </w:r>
      <w:r w:rsidR="008857DA" w:rsidRPr="00D36C7F">
        <w:rPr>
          <w:rFonts w:ascii="Arial" w:hAnsi="Arial" w:cs="Arial"/>
          <w:spacing w:val="6"/>
          <w:sz w:val="24"/>
          <w:szCs w:val="24"/>
        </w:rPr>
        <w:t xml:space="preserve">al verificar los registros correspondientes en la </w:t>
      </w:r>
      <w:r w:rsidR="00DE2577" w:rsidRPr="00D36C7F">
        <w:rPr>
          <w:rFonts w:ascii="Arial" w:hAnsi="Arial" w:cs="Arial"/>
          <w:spacing w:val="6"/>
          <w:sz w:val="24"/>
          <w:szCs w:val="24"/>
        </w:rPr>
        <w:t xml:space="preserve">portal web establecido para ese </w:t>
      </w:r>
      <w:r w:rsidR="00DE2577" w:rsidRPr="00D36C7F">
        <w:rPr>
          <w:rFonts w:ascii="Arial" w:hAnsi="Arial" w:cs="Arial"/>
          <w:spacing w:val="6"/>
          <w:sz w:val="24"/>
          <w:szCs w:val="24"/>
        </w:rPr>
        <w:lastRenderedPageBreak/>
        <w:t>propósito</w:t>
      </w:r>
      <w:r w:rsidR="00DE2577" w:rsidRPr="00D36C7F">
        <w:rPr>
          <w:rStyle w:val="Refdenotaalpie"/>
          <w:rFonts w:ascii="Arial" w:hAnsi="Arial" w:cs="Arial"/>
          <w:spacing w:val="6"/>
          <w:sz w:val="24"/>
          <w:szCs w:val="24"/>
        </w:rPr>
        <w:footnoteReference w:id="1"/>
      </w:r>
      <w:r w:rsidR="00DE2577" w:rsidRPr="00D36C7F">
        <w:rPr>
          <w:rFonts w:ascii="Arial" w:hAnsi="Arial" w:cs="Arial"/>
          <w:spacing w:val="6"/>
          <w:sz w:val="24"/>
          <w:szCs w:val="24"/>
        </w:rPr>
        <w:t xml:space="preserve">, </w:t>
      </w:r>
      <w:r w:rsidR="008857DA" w:rsidRPr="00D36C7F">
        <w:rPr>
          <w:rFonts w:ascii="Arial" w:hAnsi="Arial" w:cs="Arial"/>
          <w:spacing w:val="6"/>
          <w:sz w:val="24"/>
          <w:szCs w:val="24"/>
        </w:rPr>
        <w:t xml:space="preserve">se observa que la información incluida por el despacho no es consultable, como quiera que al plasmar los números de identificación </w:t>
      </w:r>
      <w:r w:rsidR="00DE2577" w:rsidRPr="00D36C7F">
        <w:rPr>
          <w:rFonts w:ascii="Arial" w:hAnsi="Arial" w:cs="Arial"/>
          <w:spacing w:val="6"/>
          <w:sz w:val="24"/>
          <w:szCs w:val="24"/>
        </w:rPr>
        <w:t>del proceso</w:t>
      </w:r>
      <w:r w:rsidR="008857DA" w:rsidRPr="00D36C7F">
        <w:rPr>
          <w:rFonts w:ascii="Arial" w:hAnsi="Arial" w:cs="Arial"/>
          <w:spacing w:val="6"/>
          <w:sz w:val="24"/>
          <w:szCs w:val="24"/>
        </w:rPr>
        <w:t>, la página arroja como resultado que “</w:t>
      </w:r>
      <w:r w:rsidR="008857DA" w:rsidRPr="00D36C7F">
        <w:rPr>
          <w:rFonts w:ascii="Arial" w:hAnsi="Arial" w:cs="Arial"/>
          <w:spacing w:val="6"/>
          <w:sz w:val="22"/>
          <w:szCs w:val="24"/>
        </w:rPr>
        <w:t>Se visualizan proceso(s) no disponible(s) para consulta, diríjase al despacho judicial correspondiente</w:t>
      </w:r>
      <w:r w:rsidR="008857DA" w:rsidRPr="00D36C7F">
        <w:rPr>
          <w:rFonts w:ascii="Arial" w:hAnsi="Arial" w:cs="Arial"/>
          <w:spacing w:val="6"/>
          <w:sz w:val="24"/>
          <w:szCs w:val="24"/>
        </w:rPr>
        <w:t>”.</w:t>
      </w:r>
    </w:p>
    <w:p w14:paraId="259659A7" w14:textId="77777777" w:rsidR="008857DA" w:rsidRPr="00D36C7F" w:rsidRDefault="008857DA" w:rsidP="00D36C7F">
      <w:pPr>
        <w:pStyle w:val="Textoindependiente"/>
        <w:spacing w:line="276" w:lineRule="auto"/>
        <w:ind w:firstLine="1418"/>
        <w:rPr>
          <w:rFonts w:cs="Arial"/>
          <w:spacing w:val="6"/>
          <w:sz w:val="24"/>
          <w:szCs w:val="24"/>
          <w:lang w:val="es-CO"/>
        </w:rPr>
      </w:pPr>
    </w:p>
    <w:p w14:paraId="34049298" w14:textId="7950FF84" w:rsidR="00902321" w:rsidRPr="00D36C7F" w:rsidRDefault="008857DA" w:rsidP="00D36C7F">
      <w:pPr>
        <w:pStyle w:val="Textoindependiente"/>
        <w:spacing w:line="276" w:lineRule="auto"/>
        <w:rPr>
          <w:rFonts w:cs="Arial"/>
          <w:spacing w:val="6"/>
          <w:sz w:val="24"/>
          <w:szCs w:val="24"/>
          <w:lang w:val="es-CO"/>
        </w:rPr>
      </w:pPr>
      <w:r w:rsidRPr="00D36C7F">
        <w:rPr>
          <w:rFonts w:cs="Arial"/>
          <w:spacing w:val="6"/>
          <w:sz w:val="24"/>
          <w:szCs w:val="24"/>
          <w:lang w:val="es-CO"/>
        </w:rPr>
        <w:t xml:space="preserve">En las condiciones expuestas, se concluye que el a quo incurrió en un error en el trámite de publicación de los registros correspondientes, </w:t>
      </w:r>
      <w:r w:rsidR="00DE2577" w:rsidRPr="00D36C7F">
        <w:rPr>
          <w:rFonts w:cs="Arial"/>
          <w:spacing w:val="6"/>
          <w:sz w:val="24"/>
          <w:szCs w:val="24"/>
          <w:lang w:val="es-CO"/>
        </w:rPr>
        <w:t xml:space="preserve">al activarlo como privado </w:t>
      </w:r>
      <w:r w:rsidR="00902321" w:rsidRPr="00D36C7F">
        <w:rPr>
          <w:rFonts w:cs="Arial"/>
          <w:spacing w:val="6"/>
          <w:sz w:val="24"/>
          <w:szCs w:val="24"/>
          <w:lang w:val="es-CO"/>
        </w:rPr>
        <w:t xml:space="preserve">y no cumplir con la publicidad, por no hacer consultable el proceso. </w:t>
      </w:r>
    </w:p>
    <w:p w14:paraId="6607F2F7" w14:textId="77777777" w:rsidR="00902321" w:rsidRPr="00D36C7F" w:rsidRDefault="00902321" w:rsidP="00D36C7F">
      <w:pPr>
        <w:pStyle w:val="Textoindependiente"/>
        <w:spacing w:line="276" w:lineRule="auto"/>
        <w:rPr>
          <w:rFonts w:cs="Arial"/>
          <w:spacing w:val="6"/>
          <w:sz w:val="24"/>
          <w:szCs w:val="24"/>
          <w:lang w:val="es-CO"/>
        </w:rPr>
      </w:pPr>
    </w:p>
    <w:p w14:paraId="34EE6E79" w14:textId="4ACF2123" w:rsidR="0048590D" w:rsidRPr="00D36C7F" w:rsidRDefault="00902321" w:rsidP="00D36C7F">
      <w:pPr>
        <w:spacing w:line="276" w:lineRule="auto"/>
        <w:jc w:val="both"/>
        <w:rPr>
          <w:rFonts w:ascii="Arial" w:hAnsi="Arial" w:cs="Arial"/>
          <w:spacing w:val="6"/>
          <w:sz w:val="24"/>
          <w:szCs w:val="24"/>
        </w:rPr>
      </w:pPr>
      <w:r w:rsidRPr="00D36C7F">
        <w:rPr>
          <w:rFonts w:ascii="Arial" w:hAnsi="Arial" w:cs="Arial"/>
          <w:spacing w:val="6"/>
          <w:sz w:val="24"/>
          <w:szCs w:val="24"/>
        </w:rPr>
        <w:t>Así las cosas</w:t>
      </w:r>
      <w:r w:rsidR="002501AC" w:rsidRPr="00D36C7F">
        <w:rPr>
          <w:rFonts w:ascii="Arial" w:hAnsi="Arial" w:cs="Arial"/>
          <w:spacing w:val="6"/>
          <w:sz w:val="24"/>
          <w:szCs w:val="24"/>
        </w:rPr>
        <w:t>, debe tenerse en cuenta</w:t>
      </w:r>
      <w:r w:rsidR="00824DC6" w:rsidRPr="00D36C7F">
        <w:rPr>
          <w:rFonts w:ascii="Arial" w:hAnsi="Arial" w:cs="Arial"/>
          <w:spacing w:val="6"/>
          <w:sz w:val="24"/>
          <w:szCs w:val="24"/>
        </w:rPr>
        <w:t xml:space="preserve"> que</w:t>
      </w:r>
      <w:r w:rsidR="0048590D" w:rsidRPr="00D36C7F">
        <w:rPr>
          <w:rFonts w:ascii="Arial" w:hAnsi="Arial" w:cs="Arial"/>
          <w:spacing w:val="6"/>
          <w:sz w:val="24"/>
          <w:szCs w:val="24"/>
        </w:rPr>
        <w:t xml:space="preserve"> el artículo </w:t>
      </w:r>
      <w:r w:rsidR="007D7BA7" w:rsidRPr="00D36C7F">
        <w:rPr>
          <w:rFonts w:ascii="Arial" w:hAnsi="Arial" w:cs="Arial"/>
          <w:spacing w:val="6"/>
          <w:sz w:val="24"/>
          <w:szCs w:val="24"/>
        </w:rPr>
        <w:t>133</w:t>
      </w:r>
      <w:r w:rsidR="0048590D" w:rsidRPr="00D36C7F">
        <w:rPr>
          <w:rFonts w:ascii="Arial" w:hAnsi="Arial" w:cs="Arial"/>
          <w:spacing w:val="6"/>
          <w:sz w:val="24"/>
          <w:szCs w:val="24"/>
        </w:rPr>
        <w:t xml:space="preserve"> del </w:t>
      </w:r>
      <w:r w:rsidR="007D7BA7" w:rsidRPr="00D36C7F">
        <w:rPr>
          <w:rFonts w:ascii="Arial" w:hAnsi="Arial" w:cs="Arial"/>
          <w:spacing w:val="6"/>
          <w:sz w:val="24"/>
          <w:szCs w:val="24"/>
        </w:rPr>
        <w:t>Código General del Proceso</w:t>
      </w:r>
      <w:r w:rsidR="0048590D" w:rsidRPr="00D36C7F">
        <w:rPr>
          <w:rFonts w:ascii="Arial" w:hAnsi="Arial" w:cs="Arial"/>
          <w:spacing w:val="6"/>
          <w:sz w:val="24"/>
          <w:szCs w:val="24"/>
        </w:rPr>
        <w:t>, aplicable en materia laboral por expresa remisión del artículo 145 del Código Procesal del Trabajo y de la Seguridad Social</w:t>
      </w:r>
      <w:r w:rsidR="007D7BA7" w:rsidRPr="00D36C7F">
        <w:rPr>
          <w:rFonts w:ascii="Arial" w:hAnsi="Arial" w:cs="Arial"/>
          <w:spacing w:val="6"/>
          <w:sz w:val="24"/>
          <w:szCs w:val="24"/>
        </w:rPr>
        <w:t xml:space="preserve"> en concordancia con el artículo 1º del primer estatuto,</w:t>
      </w:r>
      <w:r w:rsidR="006D5D6D" w:rsidRPr="00D36C7F">
        <w:rPr>
          <w:rFonts w:ascii="Arial" w:hAnsi="Arial" w:cs="Arial"/>
          <w:spacing w:val="6"/>
          <w:sz w:val="24"/>
          <w:szCs w:val="24"/>
        </w:rPr>
        <w:t xml:space="preserve"> </w:t>
      </w:r>
      <w:r w:rsidR="0048590D" w:rsidRPr="00D36C7F">
        <w:rPr>
          <w:rFonts w:ascii="Arial" w:hAnsi="Arial" w:cs="Arial"/>
          <w:spacing w:val="6"/>
          <w:sz w:val="24"/>
          <w:szCs w:val="24"/>
        </w:rPr>
        <w:t>preceptúa en su numeral 8:</w:t>
      </w:r>
    </w:p>
    <w:p w14:paraId="5A39BBE3" w14:textId="77777777" w:rsidR="0048590D" w:rsidRPr="00D36C7F" w:rsidRDefault="0048590D" w:rsidP="00D36C7F">
      <w:pPr>
        <w:spacing w:line="276" w:lineRule="auto"/>
        <w:ind w:left="1418"/>
        <w:jc w:val="both"/>
        <w:rPr>
          <w:rFonts w:ascii="Arial" w:hAnsi="Arial" w:cs="Arial"/>
          <w:spacing w:val="6"/>
          <w:sz w:val="24"/>
          <w:szCs w:val="24"/>
        </w:rPr>
      </w:pPr>
    </w:p>
    <w:p w14:paraId="0803E10C" w14:textId="77777777" w:rsidR="0048590D" w:rsidRPr="00D36C7F" w:rsidRDefault="0048590D" w:rsidP="00D36C7F">
      <w:pPr>
        <w:ind w:left="426" w:right="420"/>
        <w:jc w:val="both"/>
        <w:rPr>
          <w:rFonts w:ascii="Arial" w:hAnsi="Arial" w:cs="Arial"/>
          <w:spacing w:val="6"/>
          <w:sz w:val="22"/>
          <w:szCs w:val="24"/>
        </w:rPr>
      </w:pPr>
      <w:r w:rsidRPr="00D36C7F">
        <w:rPr>
          <w:rFonts w:ascii="Arial" w:hAnsi="Arial" w:cs="Arial"/>
          <w:spacing w:val="6"/>
          <w:sz w:val="22"/>
          <w:szCs w:val="24"/>
        </w:rPr>
        <w:t>“El proceso es nulo en todo o en parte, sol</w:t>
      </w:r>
      <w:r w:rsidR="00785045" w:rsidRPr="00D36C7F">
        <w:rPr>
          <w:rFonts w:ascii="Arial" w:hAnsi="Arial" w:cs="Arial"/>
          <w:spacing w:val="6"/>
          <w:sz w:val="22"/>
          <w:szCs w:val="24"/>
        </w:rPr>
        <w:t>amente en los siguientes casos:</w:t>
      </w:r>
    </w:p>
    <w:p w14:paraId="41C8F396" w14:textId="77777777" w:rsidR="0048590D" w:rsidRPr="00D36C7F" w:rsidRDefault="0048590D" w:rsidP="00D36C7F">
      <w:pPr>
        <w:ind w:left="426" w:right="420"/>
        <w:jc w:val="both"/>
        <w:rPr>
          <w:rFonts w:ascii="Arial" w:hAnsi="Arial" w:cs="Arial"/>
          <w:spacing w:val="6"/>
          <w:sz w:val="22"/>
          <w:szCs w:val="24"/>
        </w:rPr>
      </w:pPr>
    </w:p>
    <w:p w14:paraId="72A3D3EC" w14:textId="1054A295" w:rsidR="0048590D" w:rsidRPr="00D36C7F" w:rsidRDefault="0048590D" w:rsidP="00D36C7F">
      <w:pPr>
        <w:ind w:left="426" w:right="420"/>
        <w:jc w:val="both"/>
        <w:rPr>
          <w:rFonts w:ascii="Arial" w:hAnsi="Arial" w:cs="Arial"/>
          <w:spacing w:val="6"/>
          <w:sz w:val="22"/>
          <w:szCs w:val="24"/>
        </w:rPr>
      </w:pPr>
      <w:r w:rsidRPr="00D36C7F">
        <w:rPr>
          <w:rFonts w:ascii="Arial" w:hAnsi="Arial" w:cs="Arial"/>
          <w:spacing w:val="6"/>
          <w:sz w:val="22"/>
          <w:szCs w:val="24"/>
        </w:rPr>
        <w:t xml:space="preserve">“8. </w:t>
      </w:r>
      <w:r w:rsidR="007D7BA7" w:rsidRPr="00D36C7F">
        <w:rPr>
          <w:rFonts w:ascii="Arial" w:hAnsi="Arial" w:cs="Arial"/>
          <w:spacing w:val="6"/>
          <w:sz w:val="22"/>
          <w:szCs w:val="24"/>
        </w:rPr>
        <w:t>Cuando no se practica en legal forma la notificación del auto admisorio de la demanda a personas determinadas, o el emplazamiento de las demás personas aunque sean indeterminadas, que deban ser citadas como partes, o de aquellas que deban suceder en el proceso a cualquiera de las partes, cuando la ley así lo ordena</w:t>
      </w:r>
      <w:r w:rsidRPr="00D36C7F">
        <w:rPr>
          <w:rFonts w:ascii="Arial" w:hAnsi="Arial" w:cs="Arial"/>
          <w:spacing w:val="6"/>
          <w:sz w:val="22"/>
          <w:szCs w:val="24"/>
        </w:rPr>
        <w:t>…”.</w:t>
      </w:r>
    </w:p>
    <w:p w14:paraId="0D0B940D" w14:textId="5DD42E22" w:rsidR="009E02E7" w:rsidRPr="00D36C7F" w:rsidRDefault="009E02E7" w:rsidP="00D36C7F">
      <w:pPr>
        <w:spacing w:line="276" w:lineRule="auto"/>
        <w:jc w:val="both"/>
        <w:rPr>
          <w:rFonts w:ascii="Arial" w:hAnsi="Arial" w:cs="Arial"/>
          <w:spacing w:val="6"/>
          <w:sz w:val="24"/>
          <w:szCs w:val="24"/>
        </w:rPr>
      </w:pPr>
    </w:p>
    <w:p w14:paraId="4AA442E3" w14:textId="63910EA0" w:rsidR="00902321" w:rsidRPr="00D36C7F" w:rsidRDefault="00902321" w:rsidP="00D36C7F">
      <w:pPr>
        <w:spacing w:line="276" w:lineRule="auto"/>
        <w:jc w:val="both"/>
        <w:rPr>
          <w:rFonts w:ascii="Arial" w:hAnsi="Arial" w:cs="Arial"/>
          <w:spacing w:val="6"/>
          <w:sz w:val="24"/>
          <w:szCs w:val="24"/>
        </w:rPr>
      </w:pPr>
      <w:r w:rsidRPr="00D36C7F">
        <w:rPr>
          <w:rFonts w:ascii="Arial" w:hAnsi="Arial" w:cs="Arial"/>
          <w:spacing w:val="6"/>
          <w:sz w:val="24"/>
          <w:szCs w:val="24"/>
        </w:rPr>
        <w:t xml:space="preserve">En las condiciones expuestas puede concluirse sin lugar a mayores disquisiciones que </w:t>
      </w:r>
      <w:r w:rsidR="00DE2577" w:rsidRPr="00D36C7F">
        <w:rPr>
          <w:rFonts w:ascii="Arial" w:hAnsi="Arial" w:cs="Arial"/>
          <w:spacing w:val="6"/>
          <w:sz w:val="24"/>
          <w:szCs w:val="24"/>
        </w:rPr>
        <w:t xml:space="preserve">el </w:t>
      </w:r>
      <w:r w:rsidRPr="00D36C7F">
        <w:rPr>
          <w:rFonts w:ascii="Arial" w:hAnsi="Arial" w:cs="Arial"/>
          <w:spacing w:val="6"/>
          <w:sz w:val="24"/>
          <w:szCs w:val="24"/>
        </w:rPr>
        <w:t>emplazamiento de</w:t>
      </w:r>
      <w:r w:rsidR="00DE2577" w:rsidRPr="00D36C7F">
        <w:rPr>
          <w:rFonts w:ascii="Arial" w:hAnsi="Arial" w:cs="Arial"/>
          <w:spacing w:val="6"/>
          <w:sz w:val="24"/>
          <w:szCs w:val="24"/>
        </w:rPr>
        <w:t xml:space="preserve"> Ingrid Mesa Dinhinton</w:t>
      </w:r>
      <w:r w:rsidRPr="00D36C7F">
        <w:rPr>
          <w:rFonts w:ascii="Arial" w:hAnsi="Arial" w:cs="Arial"/>
          <w:spacing w:val="6"/>
          <w:sz w:val="24"/>
          <w:szCs w:val="24"/>
        </w:rPr>
        <w:t xml:space="preserve">, no fue </w:t>
      </w:r>
      <w:r w:rsidR="00432356" w:rsidRPr="00D36C7F">
        <w:rPr>
          <w:rFonts w:ascii="Arial" w:hAnsi="Arial" w:cs="Arial"/>
          <w:spacing w:val="6"/>
          <w:sz w:val="24"/>
          <w:szCs w:val="24"/>
        </w:rPr>
        <w:t>practicad</w:t>
      </w:r>
      <w:r w:rsidR="00DE2577" w:rsidRPr="00D36C7F">
        <w:rPr>
          <w:rFonts w:ascii="Arial" w:hAnsi="Arial" w:cs="Arial"/>
          <w:spacing w:val="6"/>
          <w:sz w:val="24"/>
          <w:szCs w:val="24"/>
        </w:rPr>
        <w:t>o</w:t>
      </w:r>
      <w:r w:rsidRPr="00D36C7F">
        <w:rPr>
          <w:rFonts w:ascii="Arial" w:hAnsi="Arial" w:cs="Arial"/>
          <w:spacing w:val="6"/>
          <w:sz w:val="24"/>
          <w:szCs w:val="24"/>
        </w:rPr>
        <w:t xml:space="preserve"> </w:t>
      </w:r>
      <w:r w:rsidRPr="00D36C7F">
        <w:rPr>
          <w:rFonts w:ascii="Arial" w:hAnsi="Arial" w:cs="Arial"/>
          <w:i/>
          <w:iCs/>
          <w:spacing w:val="6"/>
          <w:sz w:val="24"/>
          <w:szCs w:val="24"/>
        </w:rPr>
        <w:t>en forma legal</w:t>
      </w:r>
      <w:r w:rsidR="15544A1F" w:rsidRPr="00D36C7F">
        <w:rPr>
          <w:rFonts w:ascii="Arial" w:hAnsi="Arial" w:cs="Arial"/>
          <w:i/>
          <w:iCs/>
          <w:spacing w:val="6"/>
          <w:sz w:val="24"/>
          <w:szCs w:val="24"/>
        </w:rPr>
        <w:t xml:space="preserve">, </w:t>
      </w:r>
      <w:r w:rsidR="15544A1F" w:rsidRPr="00D36C7F">
        <w:rPr>
          <w:rFonts w:ascii="Arial" w:hAnsi="Arial" w:cs="Arial"/>
          <w:spacing w:val="6"/>
          <w:sz w:val="24"/>
          <w:szCs w:val="24"/>
        </w:rPr>
        <w:t xml:space="preserve">toda vez que no se dio publicidad a la información incluida en el </w:t>
      </w:r>
      <w:r w:rsidR="58916C17" w:rsidRPr="00D36C7F">
        <w:rPr>
          <w:rFonts w:ascii="Arial" w:hAnsi="Arial" w:cs="Arial"/>
          <w:spacing w:val="6"/>
          <w:sz w:val="24"/>
          <w:szCs w:val="24"/>
        </w:rPr>
        <w:t>Registro Nacional de Personas Emplazadas</w:t>
      </w:r>
      <w:r w:rsidR="1C8FC868" w:rsidRPr="00D36C7F">
        <w:rPr>
          <w:rFonts w:ascii="Arial" w:hAnsi="Arial" w:cs="Arial"/>
          <w:spacing w:val="6"/>
          <w:sz w:val="24"/>
          <w:szCs w:val="24"/>
        </w:rPr>
        <w:t>,</w:t>
      </w:r>
      <w:r w:rsidR="663C2946" w:rsidRPr="00D36C7F">
        <w:rPr>
          <w:rFonts w:ascii="Arial" w:hAnsi="Arial" w:cs="Arial"/>
          <w:spacing w:val="6"/>
          <w:sz w:val="24"/>
          <w:szCs w:val="24"/>
        </w:rPr>
        <w:t xml:space="preserve"> instrumento</w:t>
      </w:r>
      <w:r w:rsidR="1C8FC868" w:rsidRPr="00D36C7F">
        <w:rPr>
          <w:rFonts w:ascii="Arial" w:hAnsi="Arial" w:cs="Arial"/>
          <w:spacing w:val="6"/>
          <w:sz w:val="24"/>
          <w:szCs w:val="24"/>
        </w:rPr>
        <w:t xml:space="preserve"> que</w:t>
      </w:r>
      <w:r w:rsidR="7DA2450C" w:rsidRPr="00D36C7F">
        <w:rPr>
          <w:rFonts w:ascii="Arial" w:hAnsi="Arial" w:cs="Arial"/>
          <w:spacing w:val="6"/>
          <w:sz w:val="24"/>
          <w:szCs w:val="24"/>
        </w:rPr>
        <w:t>,</w:t>
      </w:r>
      <w:r w:rsidR="1C8FC868" w:rsidRPr="00D36C7F">
        <w:rPr>
          <w:rFonts w:ascii="Arial" w:hAnsi="Arial" w:cs="Arial"/>
          <w:spacing w:val="6"/>
          <w:sz w:val="24"/>
          <w:szCs w:val="24"/>
        </w:rPr>
        <w:t xml:space="preserve"> dicho sea de paso, </w:t>
      </w:r>
      <w:r w:rsidR="043EB226" w:rsidRPr="00D36C7F">
        <w:rPr>
          <w:rFonts w:ascii="Arial" w:hAnsi="Arial" w:cs="Arial"/>
          <w:spacing w:val="6"/>
          <w:sz w:val="24"/>
          <w:szCs w:val="24"/>
        </w:rPr>
        <w:t xml:space="preserve">de acuerdo con el artículo 10 del Decreto 806 de 2020, en la actualidad es el único instrumento para cumplir </w:t>
      </w:r>
      <w:r w:rsidR="02F0E5D5" w:rsidRPr="00D36C7F">
        <w:rPr>
          <w:rFonts w:ascii="Arial" w:hAnsi="Arial" w:cs="Arial"/>
          <w:spacing w:val="6"/>
          <w:sz w:val="24"/>
          <w:szCs w:val="24"/>
        </w:rPr>
        <w:t xml:space="preserve">con ese cometido. </w:t>
      </w:r>
      <w:r w:rsidR="00432356" w:rsidRPr="00D36C7F">
        <w:rPr>
          <w:rFonts w:ascii="Arial" w:hAnsi="Arial" w:cs="Arial"/>
          <w:spacing w:val="6"/>
          <w:sz w:val="24"/>
          <w:szCs w:val="24"/>
        </w:rPr>
        <w:t>Raz</w:t>
      </w:r>
      <w:r w:rsidR="00DE2577" w:rsidRPr="00D36C7F">
        <w:rPr>
          <w:rFonts w:ascii="Arial" w:hAnsi="Arial" w:cs="Arial"/>
          <w:spacing w:val="6"/>
          <w:sz w:val="24"/>
          <w:szCs w:val="24"/>
        </w:rPr>
        <w:t>ón</w:t>
      </w:r>
      <w:r w:rsidR="00432356" w:rsidRPr="00D36C7F">
        <w:rPr>
          <w:rFonts w:ascii="Arial" w:hAnsi="Arial" w:cs="Arial"/>
          <w:spacing w:val="6"/>
          <w:sz w:val="24"/>
          <w:szCs w:val="24"/>
        </w:rPr>
        <w:t xml:space="preserve"> que obliga a declarar la nulidad de lo actuado con posterioridad al motivo que la genera, reiterando que resulta improcedente abordar el vicio procesal como lo </w:t>
      </w:r>
      <w:r w:rsidRPr="00D36C7F">
        <w:rPr>
          <w:rFonts w:ascii="Arial" w:hAnsi="Arial" w:cs="Arial"/>
          <w:spacing w:val="6"/>
          <w:sz w:val="24"/>
          <w:szCs w:val="24"/>
        </w:rPr>
        <w:t>plantea el artículo 137 del Código General del Proceso, pues la persona que podría hacerlo, est</w:t>
      </w:r>
      <w:r w:rsidR="000847F4" w:rsidRPr="00D36C7F">
        <w:rPr>
          <w:rFonts w:ascii="Arial" w:hAnsi="Arial" w:cs="Arial"/>
          <w:spacing w:val="6"/>
          <w:sz w:val="24"/>
          <w:szCs w:val="24"/>
        </w:rPr>
        <w:t>o</w:t>
      </w:r>
      <w:r w:rsidR="00432356" w:rsidRPr="00D36C7F">
        <w:rPr>
          <w:rFonts w:ascii="Arial" w:hAnsi="Arial" w:cs="Arial"/>
          <w:spacing w:val="6"/>
          <w:sz w:val="24"/>
          <w:szCs w:val="24"/>
        </w:rPr>
        <w:t xml:space="preserve"> </w:t>
      </w:r>
      <w:r w:rsidR="00DE2577" w:rsidRPr="00D36C7F">
        <w:rPr>
          <w:rFonts w:ascii="Arial" w:hAnsi="Arial" w:cs="Arial"/>
          <w:spacing w:val="6"/>
          <w:sz w:val="24"/>
          <w:szCs w:val="24"/>
        </w:rPr>
        <w:t>es</w:t>
      </w:r>
      <w:r w:rsidR="00432356" w:rsidRPr="00D36C7F">
        <w:rPr>
          <w:rFonts w:ascii="Arial" w:hAnsi="Arial" w:cs="Arial"/>
          <w:spacing w:val="6"/>
          <w:sz w:val="24"/>
          <w:szCs w:val="24"/>
        </w:rPr>
        <w:t>,</w:t>
      </w:r>
      <w:r w:rsidRPr="00D36C7F">
        <w:rPr>
          <w:rFonts w:ascii="Arial" w:hAnsi="Arial" w:cs="Arial"/>
          <w:spacing w:val="6"/>
          <w:sz w:val="24"/>
          <w:szCs w:val="24"/>
        </w:rPr>
        <w:t xml:space="preserve"> </w:t>
      </w:r>
      <w:r w:rsidR="00DE2577" w:rsidRPr="00D36C7F">
        <w:rPr>
          <w:rFonts w:ascii="Arial" w:hAnsi="Arial" w:cs="Arial"/>
          <w:spacing w:val="6"/>
          <w:sz w:val="24"/>
          <w:szCs w:val="24"/>
        </w:rPr>
        <w:t>la demandada</w:t>
      </w:r>
      <w:r w:rsidRPr="00D36C7F">
        <w:rPr>
          <w:rFonts w:ascii="Arial" w:hAnsi="Arial" w:cs="Arial"/>
          <w:spacing w:val="6"/>
          <w:sz w:val="24"/>
          <w:szCs w:val="24"/>
        </w:rPr>
        <w:t>, no se encuentra presente en el proceso.</w:t>
      </w:r>
    </w:p>
    <w:p w14:paraId="000A3331" w14:textId="597A7E85" w:rsidR="00BB635D" w:rsidRPr="00D36C7F" w:rsidRDefault="00BB635D" w:rsidP="00D36C7F">
      <w:pPr>
        <w:spacing w:line="276" w:lineRule="auto"/>
        <w:jc w:val="both"/>
        <w:rPr>
          <w:rFonts w:ascii="Arial" w:hAnsi="Arial" w:cs="Arial"/>
          <w:spacing w:val="6"/>
          <w:sz w:val="24"/>
          <w:szCs w:val="24"/>
        </w:rPr>
      </w:pPr>
    </w:p>
    <w:p w14:paraId="56F2371B" w14:textId="3E5C6E35" w:rsidR="008A5472" w:rsidRPr="00D36C7F" w:rsidRDefault="00A466B8" w:rsidP="00D36C7F">
      <w:pPr>
        <w:spacing w:line="276" w:lineRule="auto"/>
        <w:jc w:val="both"/>
        <w:rPr>
          <w:rFonts w:ascii="Arial" w:hAnsi="Arial" w:cs="Arial"/>
          <w:spacing w:val="6"/>
          <w:sz w:val="24"/>
          <w:szCs w:val="24"/>
        </w:rPr>
      </w:pPr>
      <w:r w:rsidRPr="00D36C7F">
        <w:rPr>
          <w:rFonts w:ascii="Arial" w:hAnsi="Arial" w:cs="Arial"/>
          <w:spacing w:val="6"/>
          <w:sz w:val="24"/>
          <w:szCs w:val="24"/>
        </w:rPr>
        <w:t xml:space="preserve">En conclusión, </w:t>
      </w:r>
      <w:r w:rsidR="007C24DE" w:rsidRPr="00D36C7F">
        <w:rPr>
          <w:rFonts w:ascii="Arial" w:hAnsi="Arial" w:cs="Arial"/>
          <w:spacing w:val="6"/>
          <w:sz w:val="24"/>
          <w:szCs w:val="24"/>
        </w:rPr>
        <w:t xml:space="preserve">se declarará la nulidad de </w:t>
      </w:r>
      <w:r w:rsidRPr="00D36C7F">
        <w:rPr>
          <w:rFonts w:ascii="Arial" w:hAnsi="Arial" w:cs="Arial"/>
          <w:spacing w:val="6"/>
          <w:sz w:val="24"/>
          <w:szCs w:val="24"/>
        </w:rPr>
        <w:t xml:space="preserve">la sentencia proferida el </w:t>
      </w:r>
      <w:r w:rsidR="00DE2577" w:rsidRPr="00D36C7F">
        <w:rPr>
          <w:rFonts w:ascii="Arial" w:hAnsi="Arial" w:cs="Arial"/>
          <w:spacing w:val="6"/>
          <w:sz w:val="24"/>
          <w:szCs w:val="24"/>
        </w:rPr>
        <w:t>2</w:t>
      </w:r>
      <w:r w:rsidRPr="00D36C7F">
        <w:rPr>
          <w:rFonts w:ascii="Arial" w:hAnsi="Arial" w:cs="Arial"/>
          <w:spacing w:val="6"/>
          <w:sz w:val="24"/>
          <w:szCs w:val="24"/>
        </w:rPr>
        <w:t xml:space="preserve">9 de </w:t>
      </w:r>
      <w:r w:rsidR="00DE2577" w:rsidRPr="00D36C7F">
        <w:rPr>
          <w:rFonts w:ascii="Arial" w:hAnsi="Arial" w:cs="Arial"/>
          <w:spacing w:val="6"/>
          <w:sz w:val="24"/>
          <w:szCs w:val="24"/>
        </w:rPr>
        <w:t>noviembre</w:t>
      </w:r>
      <w:r w:rsidRPr="00D36C7F">
        <w:rPr>
          <w:rFonts w:ascii="Arial" w:hAnsi="Arial" w:cs="Arial"/>
          <w:spacing w:val="6"/>
          <w:sz w:val="24"/>
          <w:szCs w:val="24"/>
        </w:rPr>
        <w:t xml:space="preserve"> de 2019 y se ordenará devolver el expediente al Juzgado de origen para que</w:t>
      </w:r>
      <w:r w:rsidR="008A5472" w:rsidRPr="00D36C7F">
        <w:rPr>
          <w:rFonts w:ascii="Arial" w:hAnsi="Arial" w:cs="Arial"/>
          <w:spacing w:val="6"/>
          <w:sz w:val="24"/>
          <w:szCs w:val="24"/>
        </w:rPr>
        <w:t>:</w:t>
      </w:r>
    </w:p>
    <w:p w14:paraId="5201D682" w14:textId="77777777" w:rsidR="008A5472" w:rsidRPr="00D36C7F" w:rsidRDefault="008A5472" w:rsidP="00D36C7F">
      <w:pPr>
        <w:spacing w:line="276" w:lineRule="auto"/>
        <w:jc w:val="both"/>
        <w:rPr>
          <w:rFonts w:ascii="Arial" w:hAnsi="Arial" w:cs="Arial"/>
          <w:spacing w:val="6"/>
          <w:sz w:val="24"/>
          <w:szCs w:val="24"/>
        </w:rPr>
      </w:pPr>
    </w:p>
    <w:p w14:paraId="640653BE" w14:textId="350F8A90" w:rsidR="00DE2577" w:rsidRPr="00D36C7F" w:rsidRDefault="00DE2577" w:rsidP="00D36C7F">
      <w:pPr>
        <w:pStyle w:val="Prrafodelista"/>
        <w:numPr>
          <w:ilvl w:val="0"/>
          <w:numId w:val="6"/>
        </w:numPr>
        <w:spacing w:line="276" w:lineRule="auto"/>
        <w:ind w:left="720" w:hanging="436"/>
        <w:jc w:val="both"/>
        <w:rPr>
          <w:rFonts w:ascii="Arial" w:hAnsi="Arial" w:cs="Arial"/>
          <w:spacing w:val="6"/>
          <w:sz w:val="24"/>
          <w:szCs w:val="24"/>
        </w:rPr>
      </w:pPr>
      <w:r w:rsidRPr="00D36C7F">
        <w:rPr>
          <w:rFonts w:ascii="Arial" w:hAnsi="Arial" w:cs="Arial"/>
          <w:spacing w:val="6"/>
          <w:sz w:val="24"/>
          <w:szCs w:val="24"/>
        </w:rPr>
        <w:t>Examine la inconsistencia que se presenta entre el nombre y el número de identidad de la demandante</w:t>
      </w:r>
      <w:r w:rsidR="00154230" w:rsidRPr="00D36C7F">
        <w:rPr>
          <w:rFonts w:ascii="Arial" w:hAnsi="Arial" w:cs="Arial"/>
          <w:spacing w:val="6"/>
          <w:sz w:val="24"/>
          <w:szCs w:val="24"/>
        </w:rPr>
        <w:t>; determine la necesidad de adoptar alguna medida de saneamiento por este hecho; y de ser el caso, la procedencia de oficiar a entidades públicas o privadas que cuenten con bases de datos con información que sirva para localizar a la demandada (C.G.P., art. 291, 6, par. 2º).</w:t>
      </w:r>
    </w:p>
    <w:p w14:paraId="020265E2" w14:textId="71C2BDBD" w:rsidR="00103659" w:rsidRPr="00D36C7F" w:rsidRDefault="00103659" w:rsidP="00D36C7F">
      <w:pPr>
        <w:spacing w:line="276" w:lineRule="auto"/>
        <w:ind w:hanging="436"/>
        <w:jc w:val="both"/>
        <w:rPr>
          <w:rFonts w:ascii="Arial" w:hAnsi="Arial" w:cs="Arial"/>
          <w:spacing w:val="6"/>
          <w:sz w:val="24"/>
          <w:szCs w:val="24"/>
        </w:rPr>
      </w:pPr>
    </w:p>
    <w:p w14:paraId="020E97F4" w14:textId="43329628" w:rsidR="00103659" w:rsidRPr="00D36C7F" w:rsidRDefault="00CF6F76" w:rsidP="00D36C7F">
      <w:pPr>
        <w:pStyle w:val="Prrafodelista"/>
        <w:numPr>
          <w:ilvl w:val="0"/>
          <w:numId w:val="6"/>
        </w:numPr>
        <w:spacing w:line="276" w:lineRule="auto"/>
        <w:ind w:left="720" w:hanging="436"/>
        <w:jc w:val="both"/>
        <w:rPr>
          <w:rFonts w:ascii="Arial" w:hAnsi="Arial" w:cs="Arial"/>
          <w:spacing w:val="6"/>
          <w:sz w:val="24"/>
          <w:szCs w:val="24"/>
        </w:rPr>
      </w:pPr>
      <w:r w:rsidRPr="00D36C7F">
        <w:rPr>
          <w:rFonts w:ascii="Arial" w:hAnsi="Arial" w:cs="Arial"/>
          <w:spacing w:val="6"/>
          <w:sz w:val="24"/>
          <w:szCs w:val="24"/>
        </w:rPr>
        <w:t>Cumpla adecuadamente con la inscripción de la información pertinente en el Registro Nacional de Personas Emplazadas,</w:t>
      </w:r>
      <w:r w:rsidR="383846BD" w:rsidRPr="00D36C7F">
        <w:rPr>
          <w:rFonts w:ascii="Arial" w:hAnsi="Arial" w:cs="Arial"/>
          <w:spacing w:val="6"/>
          <w:sz w:val="24"/>
          <w:szCs w:val="24"/>
        </w:rPr>
        <w:t xml:space="preserve"> con apego a lo previsto en el artículo 10 del Decreto 806 de 2020,</w:t>
      </w:r>
      <w:r w:rsidRPr="00D36C7F">
        <w:rPr>
          <w:rFonts w:ascii="Arial" w:hAnsi="Arial" w:cs="Arial"/>
          <w:spacing w:val="6"/>
          <w:sz w:val="24"/>
          <w:szCs w:val="24"/>
        </w:rPr>
        <w:t xml:space="preserve"> asegurándose de </w:t>
      </w:r>
      <w:r w:rsidR="4B9D6628" w:rsidRPr="00D36C7F">
        <w:rPr>
          <w:rFonts w:ascii="Arial" w:hAnsi="Arial" w:cs="Arial"/>
          <w:spacing w:val="6"/>
          <w:sz w:val="24"/>
          <w:szCs w:val="24"/>
        </w:rPr>
        <w:t xml:space="preserve">ingresar de manera correcta y completa la información requerida y que ésta </w:t>
      </w:r>
      <w:r w:rsidRPr="00D36C7F">
        <w:rPr>
          <w:rFonts w:ascii="Arial" w:hAnsi="Arial" w:cs="Arial"/>
          <w:spacing w:val="6"/>
          <w:sz w:val="24"/>
          <w:szCs w:val="24"/>
        </w:rPr>
        <w:t>quede disponible para la consulta pública</w:t>
      </w:r>
      <w:r w:rsidR="00154230" w:rsidRPr="00D36C7F">
        <w:rPr>
          <w:rFonts w:ascii="Arial" w:hAnsi="Arial" w:cs="Arial"/>
          <w:spacing w:val="6"/>
          <w:sz w:val="24"/>
          <w:szCs w:val="24"/>
        </w:rPr>
        <w:t xml:space="preserve">. </w:t>
      </w:r>
    </w:p>
    <w:p w14:paraId="0BBD5EB9" w14:textId="35E7E446" w:rsidR="00432356" w:rsidRPr="00D36C7F" w:rsidRDefault="00432356" w:rsidP="00D36C7F">
      <w:pPr>
        <w:spacing w:line="276" w:lineRule="auto"/>
        <w:ind w:firstLine="708"/>
        <w:jc w:val="both"/>
        <w:rPr>
          <w:rFonts w:ascii="Arial" w:hAnsi="Arial" w:cs="Arial"/>
          <w:spacing w:val="6"/>
          <w:sz w:val="24"/>
          <w:szCs w:val="24"/>
        </w:rPr>
      </w:pPr>
    </w:p>
    <w:p w14:paraId="7AE793F4" w14:textId="77777777" w:rsidR="00432356" w:rsidRPr="00D36C7F" w:rsidRDefault="00432356" w:rsidP="00D36C7F">
      <w:pPr>
        <w:spacing w:line="276" w:lineRule="auto"/>
        <w:jc w:val="both"/>
        <w:rPr>
          <w:rFonts w:ascii="Arial" w:hAnsi="Arial" w:cs="Arial"/>
          <w:spacing w:val="6"/>
          <w:sz w:val="24"/>
          <w:szCs w:val="24"/>
        </w:rPr>
      </w:pPr>
      <w:r w:rsidRPr="00D36C7F">
        <w:rPr>
          <w:rFonts w:ascii="Arial" w:hAnsi="Arial" w:cs="Arial"/>
          <w:spacing w:val="6"/>
          <w:sz w:val="24"/>
          <w:szCs w:val="24"/>
        </w:rPr>
        <w:t>En cuanto a las pruebas practicadas, éstas conservarán su validez y tendrán eficacia respecto de quienes tuvieron oportunidad de controvertirlas, como dispone el artículo 138 ibídem.</w:t>
      </w:r>
    </w:p>
    <w:p w14:paraId="37515A89" w14:textId="77777777" w:rsidR="00432356" w:rsidRPr="00D36C7F" w:rsidRDefault="00432356" w:rsidP="00D36C7F">
      <w:pPr>
        <w:spacing w:line="276" w:lineRule="auto"/>
        <w:ind w:firstLine="1418"/>
        <w:jc w:val="both"/>
        <w:rPr>
          <w:rFonts w:ascii="Arial" w:hAnsi="Arial" w:cs="Arial"/>
          <w:spacing w:val="6"/>
          <w:sz w:val="24"/>
          <w:szCs w:val="24"/>
        </w:rPr>
      </w:pPr>
    </w:p>
    <w:p w14:paraId="6424B648" w14:textId="77777777" w:rsidR="007C67B5" w:rsidRPr="00D36C7F" w:rsidRDefault="00EF3584" w:rsidP="00D36C7F">
      <w:pPr>
        <w:spacing w:line="276" w:lineRule="auto"/>
        <w:jc w:val="both"/>
        <w:rPr>
          <w:rFonts w:ascii="Arial" w:hAnsi="Arial" w:cs="Arial"/>
          <w:spacing w:val="6"/>
          <w:sz w:val="24"/>
          <w:szCs w:val="24"/>
        </w:rPr>
      </w:pPr>
      <w:r w:rsidRPr="00D36C7F">
        <w:rPr>
          <w:rFonts w:ascii="Arial" w:hAnsi="Arial" w:cs="Arial"/>
          <w:spacing w:val="6"/>
          <w:sz w:val="24"/>
          <w:szCs w:val="24"/>
        </w:rPr>
        <w:t xml:space="preserve">Por lo expuesto, la Sala de Decisión Laboral Nº 4 del </w:t>
      </w:r>
      <w:r w:rsidR="00885E6D" w:rsidRPr="00D36C7F">
        <w:rPr>
          <w:rFonts w:ascii="Arial" w:hAnsi="Arial" w:cs="Arial"/>
          <w:spacing w:val="6"/>
          <w:sz w:val="24"/>
          <w:szCs w:val="24"/>
        </w:rPr>
        <w:t>Tribunal Superior del Distrito Judicial de Pereira</w:t>
      </w:r>
    </w:p>
    <w:p w14:paraId="5CEFA836" w14:textId="77777777" w:rsidR="00534D89" w:rsidRPr="00D36C7F" w:rsidRDefault="00534D89" w:rsidP="00D36C7F">
      <w:pPr>
        <w:spacing w:line="276" w:lineRule="auto"/>
        <w:ind w:firstLine="1418"/>
        <w:jc w:val="both"/>
        <w:rPr>
          <w:rFonts w:ascii="Arial" w:hAnsi="Arial" w:cs="Arial"/>
          <w:spacing w:val="6"/>
          <w:sz w:val="24"/>
          <w:szCs w:val="24"/>
        </w:rPr>
      </w:pPr>
    </w:p>
    <w:p w14:paraId="23A75B80" w14:textId="77777777" w:rsidR="00885E6D" w:rsidRPr="00D36C7F" w:rsidRDefault="00885E6D" w:rsidP="00D36C7F">
      <w:pPr>
        <w:spacing w:line="276" w:lineRule="auto"/>
        <w:jc w:val="center"/>
        <w:rPr>
          <w:rFonts w:ascii="Arial" w:hAnsi="Arial" w:cs="Arial"/>
          <w:b/>
          <w:bCs/>
          <w:spacing w:val="6"/>
          <w:sz w:val="24"/>
          <w:szCs w:val="24"/>
        </w:rPr>
      </w:pPr>
      <w:r w:rsidRPr="00D36C7F">
        <w:rPr>
          <w:rFonts w:ascii="Arial" w:hAnsi="Arial" w:cs="Arial"/>
          <w:b/>
          <w:bCs/>
          <w:spacing w:val="6"/>
          <w:sz w:val="24"/>
          <w:szCs w:val="24"/>
        </w:rPr>
        <w:t>RESUELVE:</w:t>
      </w:r>
    </w:p>
    <w:p w14:paraId="2DBF0D7D" w14:textId="77777777" w:rsidR="008D0014" w:rsidRPr="00D36C7F" w:rsidRDefault="008D0014" w:rsidP="00D36C7F">
      <w:pPr>
        <w:spacing w:line="276" w:lineRule="auto"/>
        <w:jc w:val="both"/>
        <w:rPr>
          <w:rFonts w:ascii="Arial" w:hAnsi="Arial" w:cs="Arial"/>
          <w:spacing w:val="6"/>
          <w:sz w:val="24"/>
          <w:szCs w:val="24"/>
        </w:rPr>
      </w:pPr>
    </w:p>
    <w:p w14:paraId="10219180" w14:textId="00A02851" w:rsidR="006C667B" w:rsidRPr="00D36C7F" w:rsidRDefault="00103659" w:rsidP="00D36C7F">
      <w:pPr>
        <w:spacing w:line="276" w:lineRule="auto"/>
        <w:contextualSpacing/>
        <w:jc w:val="both"/>
        <w:rPr>
          <w:rFonts w:ascii="Arial" w:hAnsi="Arial" w:cs="Arial"/>
          <w:spacing w:val="6"/>
          <w:sz w:val="24"/>
          <w:szCs w:val="24"/>
        </w:rPr>
      </w:pPr>
      <w:r w:rsidRPr="00D36C7F">
        <w:rPr>
          <w:rFonts w:ascii="Arial" w:hAnsi="Arial" w:cs="Arial"/>
          <w:b/>
          <w:bCs/>
          <w:spacing w:val="6"/>
          <w:sz w:val="24"/>
          <w:szCs w:val="24"/>
        </w:rPr>
        <w:t>PRIMERO:</w:t>
      </w:r>
      <w:r w:rsidRPr="00D36C7F">
        <w:rPr>
          <w:rFonts w:ascii="Arial" w:hAnsi="Arial" w:cs="Arial"/>
          <w:spacing w:val="6"/>
          <w:sz w:val="24"/>
          <w:szCs w:val="24"/>
        </w:rPr>
        <w:t xml:space="preserve"> </w:t>
      </w:r>
      <w:r w:rsidR="008D0014" w:rsidRPr="00D36C7F">
        <w:rPr>
          <w:rFonts w:ascii="Arial" w:hAnsi="Arial" w:cs="Arial"/>
          <w:b/>
          <w:bCs/>
          <w:spacing w:val="6"/>
          <w:sz w:val="24"/>
          <w:szCs w:val="24"/>
        </w:rPr>
        <w:t>DECLARAR LA NULIDAD</w:t>
      </w:r>
      <w:r w:rsidR="008D0014" w:rsidRPr="00D36C7F">
        <w:rPr>
          <w:rFonts w:ascii="Arial" w:hAnsi="Arial" w:cs="Arial"/>
          <w:spacing w:val="6"/>
          <w:sz w:val="24"/>
          <w:szCs w:val="24"/>
        </w:rPr>
        <w:t xml:space="preserve"> </w:t>
      </w:r>
      <w:r w:rsidR="006C667B" w:rsidRPr="00D36C7F">
        <w:rPr>
          <w:rFonts w:ascii="Arial" w:hAnsi="Arial" w:cs="Arial"/>
          <w:spacing w:val="6"/>
          <w:sz w:val="24"/>
          <w:szCs w:val="24"/>
        </w:rPr>
        <w:t xml:space="preserve">de la sentencia proferida el </w:t>
      </w:r>
      <w:r w:rsidR="00154230" w:rsidRPr="00D36C7F">
        <w:rPr>
          <w:rFonts w:ascii="Arial" w:hAnsi="Arial" w:cs="Arial"/>
          <w:spacing w:val="6"/>
          <w:sz w:val="24"/>
          <w:szCs w:val="24"/>
        </w:rPr>
        <w:t>29 de noviembre de 2019</w:t>
      </w:r>
      <w:r w:rsidR="008D0014" w:rsidRPr="00D36C7F">
        <w:rPr>
          <w:rFonts w:ascii="Arial" w:hAnsi="Arial" w:cs="Arial"/>
          <w:spacing w:val="6"/>
          <w:sz w:val="24"/>
          <w:szCs w:val="24"/>
        </w:rPr>
        <w:t xml:space="preserve">, inclusive, </w:t>
      </w:r>
      <w:r w:rsidR="006C667B" w:rsidRPr="00D36C7F">
        <w:rPr>
          <w:rFonts w:ascii="Arial" w:hAnsi="Arial" w:cs="Arial"/>
          <w:spacing w:val="6"/>
          <w:sz w:val="24"/>
          <w:szCs w:val="24"/>
        </w:rPr>
        <w:t xml:space="preserve">proferida por el Juzgado </w:t>
      </w:r>
      <w:r w:rsidR="00154230" w:rsidRPr="00D36C7F">
        <w:rPr>
          <w:rFonts w:ascii="Arial" w:hAnsi="Arial" w:cs="Arial"/>
          <w:spacing w:val="6"/>
          <w:sz w:val="24"/>
          <w:szCs w:val="24"/>
        </w:rPr>
        <w:t>Cuarto</w:t>
      </w:r>
      <w:r w:rsidR="006C667B" w:rsidRPr="00D36C7F">
        <w:rPr>
          <w:rFonts w:ascii="Arial" w:hAnsi="Arial" w:cs="Arial"/>
          <w:spacing w:val="6"/>
          <w:sz w:val="24"/>
          <w:szCs w:val="24"/>
        </w:rPr>
        <w:t xml:space="preserve"> Laboral del Circuito de Pereira, dentro del proceso de la referencia. </w:t>
      </w:r>
    </w:p>
    <w:p w14:paraId="25876FCF" w14:textId="2428D481" w:rsidR="008D0014" w:rsidRPr="00D36C7F" w:rsidRDefault="008D0014" w:rsidP="00D36C7F">
      <w:pPr>
        <w:spacing w:line="276" w:lineRule="auto"/>
        <w:contextualSpacing/>
        <w:jc w:val="both"/>
        <w:rPr>
          <w:rFonts w:ascii="Arial" w:hAnsi="Arial" w:cs="Arial"/>
          <w:spacing w:val="6"/>
          <w:sz w:val="24"/>
          <w:szCs w:val="24"/>
        </w:rPr>
      </w:pPr>
    </w:p>
    <w:p w14:paraId="2EC1C236" w14:textId="00B02466" w:rsidR="00154230" w:rsidRPr="00D36C7F" w:rsidRDefault="006C667B" w:rsidP="00D36C7F">
      <w:pPr>
        <w:spacing w:line="276" w:lineRule="auto"/>
        <w:jc w:val="both"/>
        <w:rPr>
          <w:rFonts w:ascii="Arial" w:hAnsi="Arial" w:cs="Arial"/>
          <w:spacing w:val="6"/>
          <w:sz w:val="24"/>
          <w:szCs w:val="24"/>
        </w:rPr>
      </w:pPr>
      <w:r w:rsidRPr="00D36C7F">
        <w:rPr>
          <w:rFonts w:ascii="Arial" w:hAnsi="Arial" w:cs="Arial"/>
          <w:b/>
          <w:bCs/>
          <w:spacing w:val="6"/>
          <w:sz w:val="24"/>
          <w:szCs w:val="24"/>
        </w:rPr>
        <w:t>SEGUNDO:</w:t>
      </w:r>
      <w:r w:rsidR="008D0014" w:rsidRPr="00D36C7F">
        <w:rPr>
          <w:rFonts w:ascii="Arial" w:hAnsi="Arial" w:cs="Arial"/>
          <w:b/>
          <w:bCs/>
          <w:spacing w:val="6"/>
          <w:sz w:val="24"/>
          <w:szCs w:val="24"/>
        </w:rPr>
        <w:t xml:space="preserve"> ORDENAR</w:t>
      </w:r>
      <w:r w:rsidRPr="00D36C7F">
        <w:rPr>
          <w:rFonts w:ascii="Arial" w:hAnsi="Arial" w:cs="Arial"/>
          <w:b/>
          <w:bCs/>
          <w:spacing w:val="6"/>
          <w:sz w:val="24"/>
          <w:szCs w:val="24"/>
        </w:rPr>
        <w:t xml:space="preserve"> </w:t>
      </w:r>
      <w:r w:rsidRPr="00D36C7F">
        <w:rPr>
          <w:rFonts w:ascii="Arial" w:hAnsi="Arial" w:cs="Arial"/>
          <w:spacing w:val="6"/>
          <w:sz w:val="24"/>
          <w:szCs w:val="24"/>
        </w:rPr>
        <w:t xml:space="preserve">al Juzgado </w:t>
      </w:r>
      <w:r w:rsidR="00154230" w:rsidRPr="00D36C7F">
        <w:rPr>
          <w:rFonts w:ascii="Arial" w:hAnsi="Arial" w:cs="Arial"/>
          <w:spacing w:val="6"/>
          <w:sz w:val="24"/>
          <w:szCs w:val="24"/>
        </w:rPr>
        <w:t>Cuarto</w:t>
      </w:r>
      <w:r w:rsidRPr="00D36C7F">
        <w:rPr>
          <w:rFonts w:ascii="Arial" w:hAnsi="Arial" w:cs="Arial"/>
          <w:spacing w:val="6"/>
          <w:sz w:val="24"/>
          <w:szCs w:val="24"/>
        </w:rPr>
        <w:t xml:space="preserve"> Laboral del Circuito de Pereira que </w:t>
      </w:r>
      <w:r w:rsidR="00154230" w:rsidRPr="00D36C7F">
        <w:rPr>
          <w:rFonts w:ascii="Arial" w:hAnsi="Arial" w:cs="Arial"/>
          <w:spacing w:val="6"/>
          <w:sz w:val="24"/>
          <w:szCs w:val="24"/>
        </w:rPr>
        <w:t xml:space="preserve">examine con la inconsistencia que se presenta entre el nombre y el número de identidad de la demandante; determine la necesidad de adoptar alguna medida de saneamiento por este hecho; y de ser el caso, la procedencia de oficiar a entidades públicas o privadas que cuenten con bases de datos con información que sirva para localizar a la demandada. </w:t>
      </w:r>
    </w:p>
    <w:p w14:paraId="02F2C34E" w14:textId="6E3354C3" w:rsidR="008D0014" w:rsidRPr="00D36C7F" w:rsidRDefault="006C667B" w:rsidP="00D36C7F">
      <w:pPr>
        <w:spacing w:line="276" w:lineRule="auto"/>
        <w:jc w:val="both"/>
        <w:rPr>
          <w:rFonts w:ascii="Arial" w:hAnsi="Arial" w:cs="Arial"/>
          <w:spacing w:val="6"/>
          <w:sz w:val="24"/>
          <w:szCs w:val="24"/>
        </w:rPr>
      </w:pPr>
      <w:r w:rsidRPr="00D36C7F">
        <w:rPr>
          <w:rFonts w:ascii="Arial" w:hAnsi="Arial" w:cs="Arial"/>
          <w:spacing w:val="6"/>
          <w:sz w:val="24"/>
          <w:szCs w:val="24"/>
        </w:rPr>
        <w:t xml:space="preserve"> </w:t>
      </w:r>
    </w:p>
    <w:p w14:paraId="596FE419" w14:textId="1337E8AB" w:rsidR="006C667B" w:rsidRPr="00D36C7F" w:rsidRDefault="006C667B" w:rsidP="00D36C7F">
      <w:pPr>
        <w:spacing w:line="276" w:lineRule="auto"/>
        <w:jc w:val="both"/>
        <w:rPr>
          <w:rFonts w:ascii="Arial" w:hAnsi="Arial" w:cs="Arial"/>
          <w:spacing w:val="6"/>
          <w:sz w:val="24"/>
          <w:szCs w:val="24"/>
        </w:rPr>
      </w:pPr>
      <w:r w:rsidRPr="00D36C7F">
        <w:rPr>
          <w:rFonts w:ascii="Arial" w:hAnsi="Arial" w:cs="Arial"/>
          <w:b/>
          <w:bCs/>
          <w:spacing w:val="6"/>
          <w:sz w:val="24"/>
          <w:szCs w:val="24"/>
        </w:rPr>
        <w:t xml:space="preserve">TERCERO: ORDENAR </w:t>
      </w:r>
      <w:r w:rsidRPr="00D36C7F">
        <w:rPr>
          <w:rFonts w:ascii="Arial" w:hAnsi="Arial" w:cs="Arial"/>
          <w:spacing w:val="6"/>
          <w:sz w:val="24"/>
          <w:szCs w:val="24"/>
        </w:rPr>
        <w:t xml:space="preserve">al Juzgado </w:t>
      </w:r>
      <w:r w:rsidR="00154230" w:rsidRPr="00D36C7F">
        <w:rPr>
          <w:rFonts w:ascii="Arial" w:hAnsi="Arial" w:cs="Arial"/>
          <w:spacing w:val="6"/>
          <w:sz w:val="24"/>
          <w:szCs w:val="24"/>
        </w:rPr>
        <w:t>Cuarto</w:t>
      </w:r>
      <w:r w:rsidRPr="00D36C7F">
        <w:rPr>
          <w:rFonts w:ascii="Arial" w:hAnsi="Arial" w:cs="Arial"/>
          <w:spacing w:val="6"/>
          <w:sz w:val="24"/>
          <w:szCs w:val="24"/>
        </w:rPr>
        <w:t xml:space="preserve"> Laboral del Circuito de Pereira que corrija la inscripción de la información pertinente en el Registro Nacional de Personas Emplazadas,</w:t>
      </w:r>
      <w:r w:rsidR="2857B18D" w:rsidRPr="00D36C7F">
        <w:rPr>
          <w:rFonts w:ascii="Arial" w:hAnsi="Arial" w:cs="Arial"/>
          <w:spacing w:val="6"/>
          <w:sz w:val="24"/>
          <w:szCs w:val="24"/>
        </w:rPr>
        <w:t xml:space="preserve"> con apego a lo previsto en el artículo 10 del Decreto 806 de 2020, asegurándose de ingresar de manera correcta y completa la información requerida y que ésta quede disponible para la consulta pública.</w:t>
      </w:r>
      <w:r w:rsidRPr="00D36C7F">
        <w:rPr>
          <w:rFonts w:ascii="Arial" w:hAnsi="Arial" w:cs="Arial"/>
          <w:spacing w:val="6"/>
          <w:sz w:val="24"/>
          <w:szCs w:val="24"/>
        </w:rPr>
        <w:t xml:space="preserve">  </w:t>
      </w:r>
    </w:p>
    <w:p w14:paraId="53080464" w14:textId="6671C47C" w:rsidR="00EB1E36" w:rsidRPr="00D36C7F" w:rsidRDefault="00EB1E36" w:rsidP="00D36C7F">
      <w:pPr>
        <w:spacing w:line="276" w:lineRule="auto"/>
        <w:jc w:val="both"/>
        <w:rPr>
          <w:rFonts w:ascii="Arial" w:eastAsia="Arial" w:hAnsi="Arial" w:cs="Arial"/>
          <w:spacing w:val="6"/>
          <w:sz w:val="24"/>
          <w:szCs w:val="24"/>
        </w:rPr>
      </w:pPr>
    </w:p>
    <w:p w14:paraId="0591C98E" w14:textId="77777777" w:rsidR="00D36C7F" w:rsidRPr="00D36C7F" w:rsidRDefault="00D36C7F" w:rsidP="00D36C7F">
      <w:pPr>
        <w:spacing w:line="276" w:lineRule="auto"/>
        <w:contextualSpacing/>
        <w:jc w:val="center"/>
        <w:rPr>
          <w:rFonts w:ascii="Arial" w:hAnsi="Arial" w:cs="Arial"/>
          <w:b/>
          <w:bCs/>
          <w:spacing w:val="12"/>
          <w:sz w:val="24"/>
          <w:szCs w:val="24"/>
          <w:lang w:val="es-ES_tradnl" w:eastAsia="es-ES"/>
        </w:rPr>
      </w:pPr>
      <w:r w:rsidRPr="00D36C7F">
        <w:rPr>
          <w:rFonts w:ascii="Arial" w:hAnsi="Arial" w:cs="Arial"/>
          <w:b/>
          <w:bCs/>
          <w:spacing w:val="12"/>
          <w:sz w:val="24"/>
          <w:szCs w:val="24"/>
          <w:lang w:val="es-ES_tradnl" w:eastAsia="es-ES"/>
        </w:rPr>
        <w:t>NOTIFÍQUESE, CÚMPLASE Y DEVUÉLVASE</w:t>
      </w:r>
    </w:p>
    <w:p w14:paraId="44EE132B" w14:textId="77777777" w:rsidR="00D36C7F" w:rsidRPr="00D36C7F" w:rsidRDefault="00D36C7F" w:rsidP="00D36C7F">
      <w:pPr>
        <w:suppressAutoHyphens w:val="0"/>
        <w:spacing w:line="276" w:lineRule="auto"/>
        <w:jc w:val="both"/>
        <w:rPr>
          <w:rFonts w:ascii="Arial" w:hAnsi="Arial" w:cs="Arial"/>
          <w:sz w:val="24"/>
          <w:szCs w:val="24"/>
          <w:lang w:val="es-ES_tradnl" w:eastAsia="es-ES"/>
        </w:rPr>
      </w:pPr>
    </w:p>
    <w:p w14:paraId="7C623681" w14:textId="77777777" w:rsidR="00D36C7F" w:rsidRPr="00D36C7F" w:rsidRDefault="00D36C7F" w:rsidP="00D36C7F">
      <w:pPr>
        <w:suppressAutoHyphens w:val="0"/>
        <w:spacing w:line="276" w:lineRule="auto"/>
        <w:jc w:val="both"/>
        <w:rPr>
          <w:rFonts w:ascii="Arial" w:hAnsi="Arial" w:cs="Arial"/>
          <w:sz w:val="24"/>
          <w:szCs w:val="24"/>
          <w:lang w:val="es-ES_tradnl" w:eastAsia="es-ES"/>
        </w:rPr>
      </w:pPr>
    </w:p>
    <w:p w14:paraId="5ED1E38E" w14:textId="77777777" w:rsidR="00D36C7F" w:rsidRPr="00D36C7F" w:rsidRDefault="00D36C7F" w:rsidP="00D36C7F">
      <w:pPr>
        <w:suppressAutoHyphens w:val="0"/>
        <w:spacing w:line="276" w:lineRule="auto"/>
        <w:jc w:val="both"/>
        <w:rPr>
          <w:rFonts w:ascii="Arial" w:hAnsi="Arial" w:cs="Arial"/>
          <w:sz w:val="24"/>
          <w:szCs w:val="24"/>
          <w:lang w:val="es-ES_tradnl" w:eastAsia="es-ES"/>
        </w:rPr>
      </w:pPr>
    </w:p>
    <w:p w14:paraId="35139F9E" w14:textId="77777777" w:rsidR="00D36C7F" w:rsidRPr="00D36C7F" w:rsidRDefault="00D36C7F" w:rsidP="00D36C7F">
      <w:pPr>
        <w:suppressAutoHyphens w:val="0"/>
        <w:spacing w:line="276" w:lineRule="auto"/>
        <w:jc w:val="center"/>
        <w:rPr>
          <w:rFonts w:ascii="Arial" w:hAnsi="Arial" w:cs="Arial"/>
          <w:b/>
          <w:bCs/>
          <w:iCs/>
          <w:sz w:val="24"/>
          <w:szCs w:val="24"/>
          <w:lang w:eastAsia="es-ES"/>
        </w:rPr>
      </w:pPr>
      <w:r w:rsidRPr="00D36C7F">
        <w:rPr>
          <w:rFonts w:ascii="Arial" w:hAnsi="Arial" w:cs="Arial"/>
          <w:b/>
          <w:bCs/>
          <w:iCs/>
          <w:sz w:val="24"/>
          <w:szCs w:val="24"/>
          <w:lang w:eastAsia="es-ES"/>
        </w:rPr>
        <w:t>ALEJANDRA MARÍA HENAO PALACIO</w:t>
      </w:r>
    </w:p>
    <w:p w14:paraId="4CDF52DB" w14:textId="77777777" w:rsidR="00D36C7F" w:rsidRPr="00D36C7F" w:rsidRDefault="00D36C7F" w:rsidP="00D36C7F">
      <w:pPr>
        <w:suppressAutoHyphens w:val="0"/>
        <w:spacing w:line="276" w:lineRule="auto"/>
        <w:jc w:val="center"/>
        <w:rPr>
          <w:rFonts w:ascii="Arial" w:hAnsi="Arial" w:cs="Arial"/>
          <w:bCs/>
          <w:iCs/>
          <w:sz w:val="24"/>
          <w:szCs w:val="24"/>
          <w:lang w:eastAsia="es-ES"/>
        </w:rPr>
      </w:pPr>
      <w:r w:rsidRPr="00D36C7F">
        <w:rPr>
          <w:rFonts w:ascii="Arial" w:hAnsi="Arial" w:cs="Arial"/>
          <w:bCs/>
          <w:iCs/>
          <w:sz w:val="24"/>
          <w:szCs w:val="24"/>
          <w:lang w:eastAsia="es-ES"/>
        </w:rPr>
        <w:t>Magistrada Ponente</w:t>
      </w:r>
    </w:p>
    <w:p w14:paraId="2E7A68F6" w14:textId="77777777" w:rsidR="00D36C7F" w:rsidRPr="00D36C7F" w:rsidRDefault="00D36C7F" w:rsidP="00D36C7F">
      <w:pPr>
        <w:suppressAutoHyphens w:val="0"/>
        <w:spacing w:line="276" w:lineRule="auto"/>
        <w:jc w:val="both"/>
        <w:rPr>
          <w:rFonts w:ascii="Arial" w:hAnsi="Arial" w:cs="Arial"/>
          <w:sz w:val="24"/>
          <w:szCs w:val="24"/>
          <w:lang w:val="es-ES_tradnl" w:eastAsia="es-ES"/>
        </w:rPr>
      </w:pPr>
    </w:p>
    <w:p w14:paraId="29197132" w14:textId="77777777" w:rsidR="00D36C7F" w:rsidRPr="00D36C7F" w:rsidRDefault="00D36C7F" w:rsidP="00D36C7F">
      <w:pPr>
        <w:suppressAutoHyphens w:val="0"/>
        <w:spacing w:line="276" w:lineRule="auto"/>
        <w:jc w:val="both"/>
        <w:rPr>
          <w:rFonts w:ascii="Arial" w:hAnsi="Arial" w:cs="Arial"/>
          <w:sz w:val="24"/>
          <w:szCs w:val="24"/>
          <w:lang w:val="es-ES_tradnl" w:eastAsia="es-ES"/>
        </w:rPr>
      </w:pPr>
    </w:p>
    <w:p w14:paraId="50185E1C" w14:textId="77777777" w:rsidR="00D36C7F" w:rsidRPr="00D36C7F" w:rsidRDefault="00D36C7F" w:rsidP="00D36C7F">
      <w:pPr>
        <w:suppressAutoHyphens w:val="0"/>
        <w:spacing w:line="276" w:lineRule="auto"/>
        <w:jc w:val="both"/>
        <w:rPr>
          <w:rFonts w:ascii="Arial" w:hAnsi="Arial" w:cs="Arial"/>
          <w:sz w:val="24"/>
          <w:szCs w:val="24"/>
          <w:lang w:val="es-ES_tradnl" w:eastAsia="es-ES"/>
        </w:rPr>
      </w:pPr>
    </w:p>
    <w:p w14:paraId="51DF34EF" w14:textId="77777777" w:rsidR="00D36C7F" w:rsidRPr="00D36C7F" w:rsidRDefault="00D36C7F" w:rsidP="00D36C7F">
      <w:pPr>
        <w:suppressAutoHyphens w:val="0"/>
        <w:spacing w:line="276" w:lineRule="auto"/>
        <w:jc w:val="both"/>
        <w:rPr>
          <w:rFonts w:ascii="Arial" w:hAnsi="Arial" w:cs="Arial"/>
          <w:b/>
          <w:bCs/>
          <w:iCs/>
          <w:sz w:val="24"/>
          <w:szCs w:val="24"/>
          <w:lang w:eastAsia="es-ES"/>
        </w:rPr>
      </w:pPr>
      <w:r w:rsidRPr="00D36C7F">
        <w:rPr>
          <w:rFonts w:ascii="Arial" w:hAnsi="Arial" w:cs="Arial"/>
          <w:b/>
          <w:bCs/>
          <w:iCs/>
          <w:sz w:val="24"/>
          <w:szCs w:val="24"/>
          <w:lang w:eastAsia="es-ES"/>
        </w:rPr>
        <w:t>ANA LUCÍA CAICEDO CALDERÓN</w:t>
      </w:r>
      <w:r w:rsidRPr="00D36C7F">
        <w:rPr>
          <w:rFonts w:ascii="Arial" w:hAnsi="Arial" w:cs="Arial"/>
          <w:b/>
          <w:bCs/>
          <w:iCs/>
          <w:sz w:val="24"/>
          <w:szCs w:val="24"/>
          <w:lang w:eastAsia="es-ES"/>
        </w:rPr>
        <w:tab/>
        <w:t xml:space="preserve">      OLGA LUCIA HOYOS SEPÚLVEDA</w:t>
      </w:r>
    </w:p>
    <w:p w14:paraId="1ABC4B42" w14:textId="11F629F8" w:rsidR="00B63B74" w:rsidRPr="00D36C7F" w:rsidRDefault="00D36C7F" w:rsidP="00D36C7F">
      <w:pPr>
        <w:suppressAutoHyphens w:val="0"/>
        <w:spacing w:line="276" w:lineRule="auto"/>
        <w:jc w:val="both"/>
        <w:rPr>
          <w:rFonts w:ascii="Arial" w:hAnsi="Arial" w:cs="Arial"/>
          <w:bCs/>
          <w:iCs/>
          <w:sz w:val="24"/>
          <w:szCs w:val="24"/>
          <w:lang w:eastAsia="es-ES"/>
        </w:rPr>
      </w:pPr>
      <w:r w:rsidRPr="00D36C7F">
        <w:rPr>
          <w:rFonts w:ascii="Arial" w:hAnsi="Arial" w:cs="Arial"/>
          <w:bCs/>
          <w:iCs/>
          <w:sz w:val="24"/>
          <w:szCs w:val="24"/>
          <w:lang w:eastAsia="es-ES"/>
        </w:rPr>
        <w:t xml:space="preserve">                Magistrada</w:t>
      </w:r>
      <w:r w:rsidRPr="00D36C7F">
        <w:rPr>
          <w:rFonts w:ascii="Arial" w:hAnsi="Arial" w:cs="Arial"/>
          <w:bCs/>
          <w:iCs/>
          <w:sz w:val="24"/>
          <w:szCs w:val="24"/>
          <w:lang w:eastAsia="es-ES"/>
        </w:rPr>
        <w:tab/>
      </w:r>
      <w:r w:rsidRPr="00D36C7F">
        <w:rPr>
          <w:rFonts w:ascii="Arial" w:hAnsi="Arial" w:cs="Arial"/>
          <w:bCs/>
          <w:iCs/>
          <w:sz w:val="24"/>
          <w:szCs w:val="24"/>
          <w:lang w:eastAsia="es-ES"/>
        </w:rPr>
        <w:tab/>
      </w:r>
      <w:r w:rsidRPr="00D36C7F">
        <w:rPr>
          <w:rFonts w:ascii="Arial" w:hAnsi="Arial" w:cs="Arial"/>
          <w:bCs/>
          <w:iCs/>
          <w:sz w:val="24"/>
          <w:szCs w:val="24"/>
          <w:lang w:eastAsia="es-ES"/>
        </w:rPr>
        <w:tab/>
      </w:r>
      <w:r w:rsidRPr="00D36C7F">
        <w:rPr>
          <w:rFonts w:ascii="Arial" w:hAnsi="Arial" w:cs="Arial"/>
          <w:bCs/>
          <w:iCs/>
          <w:sz w:val="24"/>
          <w:szCs w:val="24"/>
          <w:lang w:eastAsia="es-ES"/>
        </w:rPr>
        <w:tab/>
      </w:r>
      <w:r w:rsidRPr="00D36C7F">
        <w:rPr>
          <w:rFonts w:ascii="Arial" w:hAnsi="Arial" w:cs="Arial"/>
          <w:bCs/>
          <w:iCs/>
          <w:sz w:val="24"/>
          <w:szCs w:val="24"/>
          <w:lang w:eastAsia="es-ES"/>
        </w:rPr>
        <w:tab/>
        <w:t xml:space="preserve">      Magistrada</w:t>
      </w:r>
    </w:p>
    <w:sectPr w:rsidR="00B63B74" w:rsidRPr="00D36C7F" w:rsidSect="00D36C7F">
      <w:headerReference w:type="even" r:id="rId14"/>
      <w:headerReference w:type="default" r:id="rId15"/>
      <w:footerReference w:type="even" r:id="rId16"/>
      <w:footerReference w:type="default" r:id="rId17"/>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FA009" w14:textId="77777777" w:rsidR="00180C34" w:rsidRDefault="00180C34">
      <w:r>
        <w:separator/>
      </w:r>
    </w:p>
  </w:endnote>
  <w:endnote w:type="continuationSeparator" w:id="0">
    <w:p w14:paraId="19AC47D1" w14:textId="77777777" w:rsidR="00180C34" w:rsidRDefault="0018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715864595"/>
      <w:docPartObj>
        <w:docPartGallery w:val="Page Numbers (Bottom of Page)"/>
        <w:docPartUnique/>
      </w:docPartObj>
    </w:sdtPr>
    <w:sdtEndPr>
      <w:rPr>
        <w:rStyle w:val="Nmerodepgina"/>
      </w:rPr>
    </w:sdtEndPr>
    <w:sdtContent>
      <w:p w14:paraId="1065F29E" w14:textId="0DE495DD" w:rsidR="00BF5137" w:rsidRDefault="00BF5137" w:rsidP="00BF5137">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B3D99D2" w14:textId="77777777" w:rsidR="00BF5137" w:rsidRDefault="00BF513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330293338"/>
      <w:docPartObj>
        <w:docPartGallery w:val="Page Numbers (Bottom of Page)"/>
        <w:docPartUnique/>
      </w:docPartObj>
    </w:sdtPr>
    <w:sdtEndPr>
      <w:rPr>
        <w:rStyle w:val="Nmerodepgina"/>
        <w:color w:val="595959" w:themeColor="text1" w:themeTint="A6"/>
      </w:rPr>
    </w:sdtEndPr>
    <w:sdtContent>
      <w:p w14:paraId="226D319B" w14:textId="1B74E636" w:rsidR="00BF5137" w:rsidRPr="00B63478" w:rsidRDefault="00BF5137" w:rsidP="00BF5137">
        <w:pPr>
          <w:pStyle w:val="Piedepgina"/>
          <w:framePr w:wrap="none" w:vAnchor="text" w:hAnchor="margin" w:xAlign="center" w:y="1"/>
          <w:rPr>
            <w:rStyle w:val="Nmerodepgina"/>
            <w:color w:val="595959" w:themeColor="text1" w:themeTint="A6"/>
          </w:rPr>
        </w:pPr>
        <w:r w:rsidRPr="00B63478">
          <w:rPr>
            <w:rStyle w:val="Nmerodepgina"/>
            <w:color w:val="595959" w:themeColor="text1" w:themeTint="A6"/>
          </w:rPr>
          <w:fldChar w:fldCharType="begin"/>
        </w:r>
        <w:r w:rsidRPr="00B63478">
          <w:rPr>
            <w:rStyle w:val="Nmerodepgina"/>
            <w:color w:val="595959" w:themeColor="text1" w:themeTint="A6"/>
          </w:rPr>
          <w:instrText xml:space="preserve"> PAGE </w:instrText>
        </w:r>
        <w:r w:rsidRPr="00B63478">
          <w:rPr>
            <w:rStyle w:val="Nmerodepgina"/>
            <w:color w:val="595959" w:themeColor="text1" w:themeTint="A6"/>
          </w:rPr>
          <w:fldChar w:fldCharType="separate"/>
        </w:r>
        <w:r w:rsidR="00E56CEC">
          <w:rPr>
            <w:rStyle w:val="Nmerodepgina"/>
            <w:noProof/>
            <w:color w:val="595959" w:themeColor="text1" w:themeTint="A6"/>
          </w:rPr>
          <w:t>2</w:t>
        </w:r>
        <w:r w:rsidRPr="00B63478">
          <w:rPr>
            <w:rStyle w:val="Nmerodepgina"/>
            <w:color w:val="595959" w:themeColor="text1" w:themeTint="A6"/>
          </w:rPr>
          <w:fldChar w:fldCharType="end"/>
        </w:r>
      </w:p>
    </w:sdtContent>
  </w:sdt>
  <w:p w14:paraId="44CEB5F5" w14:textId="77777777" w:rsidR="00BF5137" w:rsidRPr="00B63478" w:rsidRDefault="00BF5137">
    <w:pPr>
      <w:pStyle w:val="Piedepgina"/>
      <w:rPr>
        <w:color w:val="595959" w:themeColor="text1" w:themeTint="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4851D" w14:textId="77777777" w:rsidR="00180C34" w:rsidRDefault="00180C34">
      <w:r>
        <w:separator/>
      </w:r>
    </w:p>
  </w:footnote>
  <w:footnote w:type="continuationSeparator" w:id="0">
    <w:p w14:paraId="6D872C0C" w14:textId="77777777" w:rsidR="00180C34" w:rsidRDefault="00180C34">
      <w:r>
        <w:continuationSeparator/>
      </w:r>
    </w:p>
  </w:footnote>
  <w:footnote w:id="1">
    <w:p w14:paraId="0A4E89FB" w14:textId="5CCE0E24" w:rsidR="00DE2577" w:rsidRPr="00D36C7F" w:rsidRDefault="00DE2577" w:rsidP="00D36C7F">
      <w:pPr>
        <w:pStyle w:val="Textonotapie"/>
        <w:jc w:val="both"/>
        <w:rPr>
          <w:rFonts w:ascii="Arial" w:hAnsi="Arial" w:cs="Arial"/>
          <w:sz w:val="18"/>
          <w:szCs w:val="18"/>
        </w:rPr>
      </w:pPr>
      <w:r w:rsidRPr="00D36C7F">
        <w:rPr>
          <w:rStyle w:val="Refdenotaalpie"/>
          <w:rFonts w:ascii="Arial" w:hAnsi="Arial" w:cs="Arial"/>
          <w:sz w:val="18"/>
          <w:szCs w:val="18"/>
        </w:rPr>
        <w:footnoteRef/>
      </w:r>
      <w:r w:rsidRPr="00D36C7F">
        <w:rPr>
          <w:rFonts w:ascii="Arial" w:hAnsi="Arial" w:cs="Arial"/>
          <w:sz w:val="18"/>
          <w:szCs w:val="18"/>
        </w:rPr>
        <w:t xml:space="preserve"> https://procesojudicial.ramajudicial.gov.co/Justicia21/Administracion/Ciudadanos/frmConsulta.aspx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651058893"/>
      <w:docPartObj>
        <w:docPartGallery w:val="Page Numbers (Top of Page)"/>
        <w:docPartUnique/>
      </w:docPartObj>
    </w:sdtPr>
    <w:sdtEndPr>
      <w:rPr>
        <w:rStyle w:val="Nmerodepgina"/>
      </w:rPr>
    </w:sdtEndPr>
    <w:sdtContent>
      <w:p w14:paraId="363E79E2" w14:textId="655126C4" w:rsidR="00BF5137" w:rsidRDefault="00BF5137" w:rsidP="00BF5137">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F48C871" w14:textId="77777777" w:rsidR="00BF5137" w:rsidRDefault="00BF5137" w:rsidP="000D422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17269" w14:textId="2E6A91FE" w:rsidR="00BF5137" w:rsidRPr="00D36C7F" w:rsidRDefault="00BF5137" w:rsidP="00D36C7F">
    <w:pPr>
      <w:pStyle w:val="Encabezado"/>
      <w:ind w:right="360"/>
      <w:rPr>
        <w:rFonts w:ascii="Arial" w:hAnsi="Arial" w:cs="Arial"/>
        <w:sz w:val="18"/>
        <w:szCs w:val="16"/>
      </w:rPr>
    </w:pPr>
    <w:r w:rsidRPr="00D36C7F">
      <w:rPr>
        <w:rFonts w:ascii="Arial" w:hAnsi="Arial" w:cs="Arial"/>
        <w:sz w:val="18"/>
        <w:szCs w:val="16"/>
      </w:rPr>
      <w:t>Radicado No. 66001-31-05-004-2018-00171-01</w:t>
    </w:r>
  </w:p>
  <w:p w14:paraId="703F16C2" w14:textId="486CBD52" w:rsidR="00BF5137" w:rsidRPr="00D36C7F" w:rsidRDefault="00BF5137" w:rsidP="00D36C7F">
    <w:pPr>
      <w:pStyle w:val="Encabezado"/>
      <w:rPr>
        <w:rFonts w:ascii="Arial" w:hAnsi="Arial" w:cs="Arial"/>
        <w:sz w:val="18"/>
        <w:szCs w:val="16"/>
      </w:rPr>
    </w:pPr>
    <w:r w:rsidRPr="00D36C7F">
      <w:rPr>
        <w:rFonts w:ascii="Arial" w:hAnsi="Arial" w:cs="Arial"/>
        <w:sz w:val="18"/>
        <w:szCs w:val="16"/>
      </w:rPr>
      <w:t xml:space="preserve">José de Jesús Durango Moncada Vs. Ingrid Mesa Dihinton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2160" w:firstLine="0"/>
      </w:pPr>
    </w:lvl>
    <w:lvl w:ilvl="1">
      <w:start w:val="1"/>
      <w:numFmt w:val="none"/>
      <w:suff w:val="nothing"/>
      <w:lvlText w:val=""/>
      <w:lvlJc w:val="left"/>
      <w:pPr>
        <w:tabs>
          <w:tab w:val="num" w:pos="0"/>
        </w:tabs>
        <w:ind w:left="2160" w:firstLine="0"/>
      </w:pPr>
    </w:lvl>
    <w:lvl w:ilvl="2">
      <w:start w:val="1"/>
      <w:numFmt w:val="none"/>
      <w:suff w:val="nothing"/>
      <w:lvlText w:val=""/>
      <w:lvlJc w:val="left"/>
      <w:pPr>
        <w:tabs>
          <w:tab w:val="num" w:pos="0"/>
        </w:tabs>
        <w:ind w:left="2160" w:firstLine="0"/>
      </w:pPr>
    </w:lvl>
    <w:lvl w:ilvl="3">
      <w:start w:val="1"/>
      <w:numFmt w:val="none"/>
      <w:suff w:val="nothing"/>
      <w:lvlText w:val=""/>
      <w:lvlJc w:val="left"/>
      <w:pPr>
        <w:tabs>
          <w:tab w:val="num" w:pos="0"/>
        </w:tabs>
        <w:ind w:left="2160" w:firstLine="0"/>
      </w:pPr>
    </w:lvl>
    <w:lvl w:ilvl="4">
      <w:start w:val="1"/>
      <w:numFmt w:val="none"/>
      <w:suff w:val="nothing"/>
      <w:lvlText w:val=""/>
      <w:lvlJc w:val="left"/>
      <w:pPr>
        <w:tabs>
          <w:tab w:val="num" w:pos="0"/>
        </w:tabs>
        <w:ind w:left="2160" w:firstLine="0"/>
      </w:pPr>
    </w:lvl>
    <w:lvl w:ilvl="5">
      <w:start w:val="1"/>
      <w:numFmt w:val="none"/>
      <w:suff w:val="nothing"/>
      <w:lvlText w:val=""/>
      <w:lvlJc w:val="left"/>
      <w:pPr>
        <w:tabs>
          <w:tab w:val="num" w:pos="0"/>
        </w:tabs>
        <w:ind w:left="2160" w:firstLine="0"/>
      </w:pPr>
    </w:lvl>
    <w:lvl w:ilvl="6">
      <w:start w:val="1"/>
      <w:numFmt w:val="none"/>
      <w:suff w:val="nothing"/>
      <w:lvlText w:val=""/>
      <w:lvlJc w:val="left"/>
      <w:pPr>
        <w:tabs>
          <w:tab w:val="num" w:pos="0"/>
        </w:tabs>
        <w:ind w:left="2160" w:firstLine="0"/>
      </w:pPr>
    </w:lvl>
    <w:lvl w:ilvl="7">
      <w:start w:val="1"/>
      <w:numFmt w:val="none"/>
      <w:suff w:val="nothing"/>
      <w:lvlText w:val=""/>
      <w:lvlJc w:val="left"/>
      <w:pPr>
        <w:tabs>
          <w:tab w:val="num" w:pos="0"/>
        </w:tabs>
        <w:ind w:left="2160" w:firstLine="0"/>
      </w:pPr>
    </w:lvl>
    <w:lvl w:ilvl="8">
      <w:start w:val="1"/>
      <w:numFmt w:val="none"/>
      <w:suff w:val="nothing"/>
      <w:lvlText w:val=""/>
      <w:lvlJc w:val="left"/>
      <w:pPr>
        <w:tabs>
          <w:tab w:val="num" w:pos="0"/>
        </w:tabs>
        <w:ind w:left="2160" w:firstLine="0"/>
      </w:pPr>
    </w:lvl>
  </w:abstractNum>
  <w:abstractNum w:abstractNumId="1">
    <w:nsid w:val="03F57CA1"/>
    <w:multiLevelType w:val="hybridMultilevel"/>
    <w:tmpl w:val="6D62BCC2"/>
    <w:lvl w:ilvl="0" w:tplc="46C20C4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C3D2691"/>
    <w:multiLevelType w:val="hybridMultilevel"/>
    <w:tmpl w:val="6D62BCC2"/>
    <w:lvl w:ilvl="0" w:tplc="46C20C4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D894792"/>
    <w:multiLevelType w:val="hybridMultilevel"/>
    <w:tmpl w:val="43AEED90"/>
    <w:lvl w:ilvl="0" w:tplc="3CE23CEA">
      <w:start w:val="1"/>
      <w:numFmt w:val="ordinalText"/>
      <w:lvlText w:val="%1."/>
      <w:lvlJc w:val="left"/>
      <w:pPr>
        <w:ind w:left="6598" w:hanging="360"/>
      </w:pPr>
      <w:rPr>
        <w:rFonts w:hint="default"/>
        <w:b/>
        <w:caps/>
      </w:rPr>
    </w:lvl>
    <w:lvl w:ilvl="1" w:tplc="0C0A0019" w:tentative="1">
      <w:start w:val="1"/>
      <w:numFmt w:val="lowerLetter"/>
      <w:lvlText w:val="%2."/>
      <w:lvlJc w:val="left"/>
      <w:pPr>
        <w:ind w:left="7318" w:hanging="360"/>
      </w:pPr>
    </w:lvl>
    <w:lvl w:ilvl="2" w:tplc="0C0A001B" w:tentative="1">
      <w:start w:val="1"/>
      <w:numFmt w:val="lowerRoman"/>
      <w:lvlText w:val="%3."/>
      <w:lvlJc w:val="right"/>
      <w:pPr>
        <w:ind w:left="8038" w:hanging="180"/>
      </w:pPr>
    </w:lvl>
    <w:lvl w:ilvl="3" w:tplc="0C0A000F" w:tentative="1">
      <w:start w:val="1"/>
      <w:numFmt w:val="decimal"/>
      <w:lvlText w:val="%4."/>
      <w:lvlJc w:val="left"/>
      <w:pPr>
        <w:ind w:left="8758" w:hanging="360"/>
      </w:pPr>
    </w:lvl>
    <w:lvl w:ilvl="4" w:tplc="0C0A0019" w:tentative="1">
      <w:start w:val="1"/>
      <w:numFmt w:val="lowerLetter"/>
      <w:lvlText w:val="%5."/>
      <w:lvlJc w:val="left"/>
      <w:pPr>
        <w:ind w:left="9478" w:hanging="360"/>
      </w:pPr>
    </w:lvl>
    <w:lvl w:ilvl="5" w:tplc="0C0A001B" w:tentative="1">
      <w:start w:val="1"/>
      <w:numFmt w:val="lowerRoman"/>
      <w:lvlText w:val="%6."/>
      <w:lvlJc w:val="right"/>
      <w:pPr>
        <w:ind w:left="10198" w:hanging="180"/>
      </w:pPr>
    </w:lvl>
    <w:lvl w:ilvl="6" w:tplc="0C0A000F" w:tentative="1">
      <w:start w:val="1"/>
      <w:numFmt w:val="decimal"/>
      <w:lvlText w:val="%7."/>
      <w:lvlJc w:val="left"/>
      <w:pPr>
        <w:ind w:left="10918" w:hanging="360"/>
      </w:pPr>
    </w:lvl>
    <w:lvl w:ilvl="7" w:tplc="0C0A0019" w:tentative="1">
      <w:start w:val="1"/>
      <w:numFmt w:val="lowerLetter"/>
      <w:lvlText w:val="%8."/>
      <w:lvlJc w:val="left"/>
      <w:pPr>
        <w:ind w:left="11638" w:hanging="360"/>
      </w:pPr>
    </w:lvl>
    <w:lvl w:ilvl="8" w:tplc="0C0A001B" w:tentative="1">
      <w:start w:val="1"/>
      <w:numFmt w:val="lowerRoman"/>
      <w:lvlText w:val="%9."/>
      <w:lvlJc w:val="right"/>
      <w:pPr>
        <w:ind w:left="12358" w:hanging="180"/>
      </w:pPr>
    </w:lvl>
  </w:abstractNum>
  <w:abstractNum w:abstractNumId="4">
    <w:nsid w:val="21CF4AFA"/>
    <w:multiLevelType w:val="hybridMultilevel"/>
    <w:tmpl w:val="A5EE3390"/>
    <w:lvl w:ilvl="0" w:tplc="942E0BF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5">
    <w:nsid w:val="464339A0"/>
    <w:multiLevelType w:val="hybridMultilevel"/>
    <w:tmpl w:val="EC2AA374"/>
    <w:lvl w:ilvl="0" w:tplc="3AA8B7A0">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nsid w:val="57331A33"/>
    <w:multiLevelType w:val="hybridMultilevel"/>
    <w:tmpl w:val="6D62BCC2"/>
    <w:lvl w:ilvl="0" w:tplc="46C20C4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6BB84D9E"/>
    <w:multiLevelType w:val="hybridMultilevel"/>
    <w:tmpl w:val="6D62BCC2"/>
    <w:lvl w:ilvl="0" w:tplc="46C20C4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756451BD"/>
    <w:multiLevelType w:val="hybridMultilevel"/>
    <w:tmpl w:val="C4463B12"/>
    <w:lvl w:ilvl="0" w:tplc="79C88C8E">
      <w:start w:val="1"/>
      <w:numFmt w:val="lowerRoman"/>
      <w:lvlText w:val="(%1)"/>
      <w:lvlJc w:val="left"/>
      <w:pPr>
        <w:ind w:left="720" w:hanging="72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nsid w:val="7B217448"/>
    <w:multiLevelType w:val="hybridMultilevel"/>
    <w:tmpl w:val="33E8AA18"/>
    <w:lvl w:ilvl="0" w:tplc="DA0CA214">
      <w:start w:val="1"/>
      <w:numFmt w:val="lowerRoman"/>
      <w:lvlText w:val="(%1)"/>
      <w:lvlJc w:val="left"/>
      <w:pPr>
        <w:ind w:left="1080" w:hanging="720"/>
      </w:pPr>
      <w:rPr>
        <w:rFonts w:ascii="Arial Narrow" w:hAnsi="Arial Narrow" w:cs="Arial" w:hint="default"/>
        <w:b w:val="0"/>
        <w:bCs w:val="0"/>
        <w:i w:val="0"/>
        <w:i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8"/>
  </w:num>
  <w:num w:numId="6">
    <w:abstractNumId w:val="9"/>
  </w:num>
  <w:num w:numId="7">
    <w:abstractNumId w:val="1"/>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36"/>
    <w:rsid w:val="00013A28"/>
    <w:rsid w:val="000306B2"/>
    <w:rsid w:val="00032DC4"/>
    <w:rsid w:val="00034C90"/>
    <w:rsid w:val="000359AE"/>
    <w:rsid w:val="000401D8"/>
    <w:rsid w:val="000462CB"/>
    <w:rsid w:val="00052021"/>
    <w:rsid w:val="00052445"/>
    <w:rsid w:val="0005786A"/>
    <w:rsid w:val="000606A3"/>
    <w:rsid w:val="00070791"/>
    <w:rsid w:val="00071D83"/>
    <w:rsid w:val="0007434D"/>
    <w:rsid w:val="00080974"/>
    <w:rsid w:val="00082A14"/>
    <w:rsid w:val="000847F4"/>
    <w:rsid w:val="00086AA8"/>
    <w:rsid w:val="00091255"/>
    <w:rsid w:val="00092039"/>
    <w:rsid w:val="0009415D"/>
    <w:rsid w:val="000A5611"/>
    <w:rsid w:val="000B1A0D"/>
    <w:rsid w:val="000B5F04"/>
    <w:rsid w:val="000B7D2F"/>
    <w:rsid w:val="000C2C14"/>
    <w:rsid w:val="000C3EAC"/>
    <w:rsid w:val="000C4810"/>
    <w:rsid w:val="000C6AE5"/>
    <w:rsid w:val="000D4224"/>
    <w:rsid w:val="000D4835"/>
    <w:rsid w:val="000D5F39"/>
    <w:rsid w:val="000D6CCC"/>
    <w:rsid w:val="000E091F"/>
    <w:rsid w:val="000E6DDD"/>
    <w:rsid w:val="000F1335"/>
    <w:rsid w:val="000F611F"/>
    <w:rsid w:val="00102DEE"/>
    <w:rsid w:val="001034F9"/>
    <w:rsid w:val="00103659"/>
    <w:rsid w:val="00103D0D"/>
    <w:rsid w:val="00106EA0"/>
    <w:rsid w:val="0010712D"/>
    <w:rsid w:val="00126DA8"/>
    <w:rsid w:val="001325BA"/>
    <w:rsid w:val="001337E6"/>
    <w:rsid w:val="00134DD4"/>
    <w:rsid w:val="0015197B"/>
    <w:rsid w:val="00151DE7"/>
    <w:rsid w:val="00153972"/>
    <w:rsid w:val="00154230"/>
    <w:rsid w:val="00155E9B"/>
    <w:rsid w:val="00156F5F"/>
    <w:rsid w:val="00166125"/>
    <w:rsid w:val="00171B64"/>
    <w:rsid w:val="00176012"/>
    <w:rsid w:val="00177F8C"/>
    <w:rsid w:val="00180C34"/>
    <w:rsid w:val="00185ABF"/>
    <w:rsid w:val="001A1B28"/>
    <w:rsid w:val="001A53EB"/>
    <w:rsid w:val="001A5DE0"/>
    <w:rsid w:val="001B167F"/>
    <w:rsid w:val="001B1B97"/>
    <w:rsid w:val="001B25AA"/>
    <w:rsid w:val="001B4763"/>
    <w:rsid w:val="001C327E"/>
    <w:rsid w:val="001C7829"/>
    <w:rsid w:val="001D41EF"/>
    <w:rsid w:val="001D6E2F"/>
    <w:rsid w:val="001E5907"/>
    <w:rsid w:val="001F1566"/>
    <w:rsid w:val="001F3F57"/>
    <w:rsid w:val="001F452A"/>
    <w:rsid w:val="001F498B"/>
    <w:rsid w:val="001F72A2"/>
    <w:rsid w:val="001F7C88"/>
    <w:rsid w:val="0020203D"/>
    <w:rsid w:val="0021648C"/>
    <w:rsid w:val="00222664"/>
    <w:rsid w:val="00231128"/>
    <w:rsid w:val="002316D7"/>
    <w:rsid w:val="00231E8F"/>
    <w:rsid w:val="00231F1C"/>
    <w:rsid w:val="00233BC5"/>
    <w:rsid w:val="00240208"/>
    <w:rsid w:val="002462AE"/>
    <w:rsid w:val="002501AC"/>
    <w:rsid w:val="002518FF"/>
    <w:rsid w:val="00252C15"/>
    <w:rsid w:val="00255321"/>
    <w:rsid w:val="0026609F"/>
    <w:rsid w:val="00277653"/>
    <w:rsid w:val="00281219"/>
    <w:rsid w:val="0028212F"/>
    <w:rsid w:val="0028440D"/>
    <w:rsid w:val="00284D87"/>
    <w:rsid w:val="002875A4"/>
    <w:rsid w:val="00292CD0"/>
    <w:rsid w:val="00293CC8"/>
    <w:rsid w:val="002A2204"/>
    <w:rsid w:val="002B3653"/>
    <w:rsid w:val="002B5078"/>
    <w:rsid w:val="002C558C"/>
    <w:rsid w:val="002C5D5D"/>
    <w:rsid w:val="002D413F"/>
    <w:rsid w:val="002D7885"/>
    <w:rsid w:val="002E0173"/>
    <w:rsid w:val="002E5B3B"/>
    <w:rsid w:val="002F02EF"/>
    <w:rsid w:val="002F1EE2"/>
    <w:rsid w:val="002F5813"/>
    <w:rsid w:val="002F5A3D"/>
    <w:rsid w:val="002F6BD5"/>
    <w:rsid w:val="00300D80"/>
    <w:rsid w:val="00300F7E"/>
    <w:rsid w:val="0030190F"/>
    <w:rsid w:val="0030339A"/>
    <w:rsid w:val="003138F7"/>
    <w:rsid w:val="003161BB"/>
    <w:rsid w:val="003177BB"/>
    <w:rsid w:val="003208B2"/>
    <w:rsid w:val="00320CE1"/>
    <w:rsid w:val="00321E1F"/>
    <w:rsid w:val="0032698F"/>
    <w:rsid w:val="00347A74"/>
    <w:rsid w:val="0035321D"/>
    <w:rsid w:val="00354663"/>
    <w:rsid w:val="00355033"/>
    <w:rsid w:val="003671C1"/>
    <w:rsid w:val="0037159B"/>
    <w:rsid w:val="00382CC1"/>
    <w:rsid w:val="003853DF"/>
    <w:rsid w:val="00387BD6"/>
    <w:rsid w:val="00387C8A"/>
    <w:rsid w:val="0039518D"/>
    <w:rsid w:val="003975DD"/>
    <w:rsid w:val="003A015C"/>
    <w:rsid w:val="003A4E80"/>
    <w:rsid w:val="003A7001"/>
    <w:rsid w:val="003A722B"/>
    <w:rsid w:val="003B48CA"/>
    <w:rsid w:val="003B4C7F"/>
    <w:rsid w:val="003B7603"/>
    <w:rsid w:val="003C0B0F"/>
    <w:rsid w:val="003C1B76"/>
    <w:rsid w:val="003C3ECA"/>
    <w:rsid w:val="003C5225"/>
    <w:rsid w:val="003C60D0"/>
    <w:rsid w:val="003E4FB1"/>
    <w:rsid w:val="003F192E"/>
    <w:rsid w:val="003F2932"/>
    <w:rsid w:val="003F37A9"/>
    <w:rsid w:val="003F5D33"/>
    <w:rsid w:val="004114DE"/>
    <w:rsid w:val="00422FC8"/>
    <w:rsid w:val="00423393"/>
    <w:rsid w:val="004237BB"/>
    <w:rsid w:val="00426E1A"/>
    <w:rsid w:val="00430A28"/>
    <w:rsid w:val="00430EB2"/>
    <w:rsid w:val="00432356"/>
    <w:rsid w:val="00442F4E"/>
    <w:rsid w:val="00445236"/>
    <w:rsid w:val="00447766"/>
    <w:rsid w:val="00457737"/>
    <w:rsid w:val="0046333A"/>
    <w:rsid w:val="00467E0B"/>
    <w:rsid w:val="004739FE"/>
    <w:rsid w:val="00482D20"/>
    <w:rsid w:val="0048590D"/>
    <w:rsid w:val="00486439"/>
    <w:rsid w:val="00490C07"/>
    <w:rsid w:val="004926E8"/>
    <w:rsid w:val="0049296D"/>
    <w:rsid w:val="00492B06"/>
    <w:rsid w:val="004A36E8"/>
    <w:rsid w:val="004A3EB9"/>
    <w:rsid w:val="004B7398"/>
    <w:rsid w:val="004B7960"/>
    <w:rsid w:val="004C1D1F"/>
    <w:rsid w:val="004D5BB9"/>
    <w:rsid w:val="004D6A6A"/>
    <w:rsid w:val="004D7867"/>
    <w:rsid w:val="004F4387"/>
    <w:rsid w:val="005019B2"/>
    <w:rsid w:val="00501D1C"/>
    <w:rsid w:val="00504399"/>
    <w:rsid w:val="00504D29"/>
    <w:rsid w:val="00506C89"/>
    <w:rsid w:val="00510411"/>
    <w:rsid w:val="0051150B"/>
    <w:rsid w:val="005116BD"/>
    <w:rsid w:val="005116F4"/>
    <w:rsid w:val="00512CC0"/>
    <w:rsid w:val="00512EF5"/>
    <w:rsid w:val="00522413"/>
    <w:rsid w:val="00525BE5"/>
    <w:rsid w:val="00527589"/>
    <w:rsid w:val="00527B38"/>
    <w:rsid w:val="005331F3"/>
    <w:rsid w:val="00534D89"/>
    <w:rsid w:val="005371F8"/>
    <w:rsid w:val="00541EF1"/>
    <w:rsid w:val="00551379"/>
    <w:rsid w:val="005528B4"/>
    <w:rsid w:val="00560DBE"/>
    <w:rsid w:val="0056412A"/>
    <w:rsid w:val="00566B06"/>
    <w:rsid w:val="0057046F"/>
    <w:rsid w:val="005769DB"/>
    <w:rsid w:val="00580084"/>
    <w:rsid w:val="00584156"/>
    <w:rsid w:val="00587BC9"/>
    <w:rsid w:val="00590DC3"/>
    <w:rsid w:val="0059236B"/>
    <w:rsid w:val="00594C92"/>
    <w:rsid w:val="005958AC"/>
    <w:rsid w:val="00595C5A"/>
    <w:rsid w:val="005A23D3"/>
    <w:rsid w:val="005A24CE"/>
    <w:rsid w:val="005A3379"/>
    <w:rsid w:val="005A625B"/>
    <w:rsid w:val="005B78AF"/>
    <w:rsid w:val="005C0584"/>
    <w:rsid w:val="005C6D8B"/>
    <w:rsid w:val="005D5595"/>
    <w:rsid w:val="005E54A3"/>
    <w:rsid w:val="005F1C3A"/>
    <w:rsid w:val="005F6D24"/>
    <w:rsid w:val="00600448"/>
    <w:rsid w:val="006004BC"/>
    <w:rsid w:val="00603E70"/>
    <w:rsid w:val="006054CC"/>
    <w:rsid w:val="00621BFE"/>
    <w:rsid w:val="00626079"/>
    <w:rsid w:val="00627E8D"/>
    <w:rsid w:val="0063293D"/>
    <w:rsid w:val="00632B55"/>
    <w:rsid w:val="00641567"/>
    <w:rsid w:val="00641C45"/>
    <w:rsid w:val="00643446"/>
    <w:rsid w:val="00645447"/>
    <w:rsid w:val="00645557"/>
    <w:rsid w:val="0065133E"/>
    <w:rsid w:val="006544D1"/>
    <w:rsid w:val="006571BD"/>
    <w:rsid w:val="00666EE8"/>
    <w:rsid w:val="006863F8"/>
    <w:rsid w:val="00695BAC"/>
    <w:rsid w:val="006A4397"/>
    <w:rsid w:val="006A4F48"/>
    <w:rsid w:val="006A5505"/>
    <w:rsid w:val="006A6C75"/>
    <w:rsid w:val="006B7B4D"/>
    <w:rsid w:val="006C01AD"/>
    <w:rsid w:val="006C2755"/>
    <w:rsid w:val="006C5329"/>
    <w:rsid w:val="006C667B"/>
    <w:rsid w:val="006D5359"/>
    <w:rsid w:val="006D586A"/>
    <w:rsid w:val="006D5D6D"/>
    <w:rsid w:val="006E05AA"/>
    <w:rsid w:val="006E10FC"/>
    <w:rsid w:val="006E21EF"/>
    <w:rsid w:val="006F79BC"/>
    <w:rsid w:val="007133D9"/>
    <w:rsid w:val="00716D73"/>
    <w:rsid w:val="00721932"/>
    <w:rsid w:val="00724437"/>
    <w:rsid w:val="00725670"/>
    <w:rsid w:val="00725EEC"/>
    <w:rsid w:val="007261B0"/>
    <w:rsid w:val="00730D7B"/>
    <w:rsid w:val="007328CE"/>
    <w:rsid w:val="007334C9"/>
    <w:rsid w:val="00741E5B"/>
    <w:rsid w:val="00751284"/>
    <w:rsid w:val="00751F2C"/>
    <w:rsid w:val="00754AED"/>
    <w:rsid w:val="00761EBA"/>
    <w:rsid w:val="00767E1B"/>
    <w:rsid w:val="007750F1"/>
    <w:rsid w:val="00780E3D"/>
    <w:rsid w:val="00785045"/>
    <w:rsid w:val="00786E53"/>
    <w:rsid w:val="00793BF1"/>
    <w:rsid w:val="00793F9E"/>
    <w:rsid w:val="007A4F1A"/>
    <w:rsid w:val="007A6875"/>
    <w:rsid w:val="007A779C"/>
    <w:rsid w:val="007A7D8D"/>
    <w:rsid w:val="007B083C"/>
    <w:rsid w:val="007B2A1A"/>
    <w:rsid w:val="007B52DB"/>
    <w:rsid w:val="007B705E"/>
    <w:rsid w:val="007B7F32"/>
    <w:rsid w:val="007C0BDA"/>
    <w:rsid w:val="007C24DE"/>
    <w:rsid w:val="007C5E1F"/>
    <w:rsid w:val="007C67B5"/>
    <w:rsid w:val="007C7C53"/>
    <w:rsid w:val="007D06FB"/>
    <w:rsid w:val="007D7BA7"/>
    <w:rsid w:val="007F14A9"/>
    <w:rsid w:val="00803FD6"/>
    <w:rsid w:val="00804FA1"/>
    <w:rsid w:val="0082006E"/>
    <w:rsid w:val="00824DC6"/>
    <w:rsid w:val="008301D2"/>
    <w:rsid w:val="00831B29"/>
    <w:rsid w:val="00843101"/>
    <w:rsid w:val="00865C15"/>
    <w:rsid w:val="00866BD8"/>
    <w:rsid w:val="00871218"/>
    <w:rsid w:val="008742B9"/>
    <w:rsid w:val="00874561"/>
    <w:rsid w:val="00877327"/>
    <w:rsid w:val="00882C03"/>
    <w:rsid w:val="008857DA"/>
    <w:rsid w:val="00885E6D"/>
    <w:rsid w:val="00886704"/>
    <w:rsid w:val="008876C5"/>
    <w:rsid w:val="0088799B"/>
    <w:rsid w:val="008913D1"/>
    <w:rsid w:val="008927FB"/>
    <w:rsid w:val="00894425"/>
    <w:rsid w:val="008951E9"/>
    <w:rsid w:val="008958BE"/>
    <w:rsid w:val="008966BC"/>
    <w:rsid w:val="008A455E"/>
    <w:rsid w:val="008A5462"/>
    <w:rsid w:val="008A5472"/>
    <w:rsid w:val="008B4283"/>
    <w:rsid w:val="008B7FC6"/>
    <w:rsid w:val="008C16EC"/>
    <w:rsid w:val="008C5E79"/>
    <w:rsid w:val="008D0014"/>
    <w:rsid w:val="008D17DA"/>
    <w:rsid w:val="008D1B23"/>
    <w:rsid w:val="008D4500"/>
    <w:rsid w:val="008D7304"/>
    <w:rsid w:val="008D7F57"/>
    <w:rsid w:val="008E314B"/>
    <w:rsid w:val="008F5BD5"/>
    <w:rsid w:val="008F6082"/>
    <w:rsid w:val="008F7901"/>
    <w:rsid w:val="00902321"/>
    <w:rsid w:val="0091568B"/>
    <w:rsid w:val="00927CA4"/>
    <w:rsid w:val="009314CC"/>
    <w:rsid w:val="009351AC"/>
    <w:rsid w:val="009366C8"/>
    <w:rsid w:val="0093683E"/>
    <w:rsid w:val="009430BA"/>
    <w:rsid w:val="00943C9E"/>
    <w:rsid w:val="00947085"/>
    <w:rsid w:val="0095697B"/>
    <w:rsid w:val="00960303"/>
    <w:rsid w:val="00960B54"/>
    <w:rsid w:val="00964280"/>
    <w:rsid w:val="00964F7D"/>
    <w:rsid w:val="00965856"/>
    <w:rsid w:val="00971D7F"/>
    <w:rsid w:val="009776B2"/>
    <w:rsid w:val="0098715D"/>
    <w:rsid w:val="0099184A"/>
    <w:rsid w:val="00992528"/>
    <w:rsid w:val="00995AD7"/>
    <w:rsid w:val="00995BB6"/>
    <w:rsid w:val="00996129"/>
    <w:rsid w:val="00997659"/>
    <w:rsid w:val="009A3C7F"/>
    <w:rsid w:val="009B117D"/>
    <w:rsid w:val="009B234F"/>
    <w:rsid w:val="009B2B76"/>
    <w:rsid w:val="009B5938"/>
    <w:rsid w:val="009B5AEF"/>
    <w:rsid w:val="009C0443"/>
    <w:rsid w:val="009C119E"/>
    <w:rsid w:val="009D08FF"/>
    <w:rsid w:val="009D1AFB"/>
    <w:rsid w:val="009D6892"/>
    <w:rsid w:val="009D7A34"/>
    <w:rsid w:val="009E02E7"/>
    <w:rsid w:val="009E6C51"/>
    <w:rsid w:val="009E7308"/>
    <w:rsid w:val="009F2252"/>
    <w:rsid w:val="009F50BE"/>
    <w:rsid w:val="00A0693D"/>
    <w:rsid w:val="00A07CAE"/>
    <w:rsid w:val="00A22C9B"/>
    <w:rsid w:val="00A2646B"/>
    <w:rsid w:val="00A4231C"/>
    <w:rsid w:val="00A42FF8"/>
    <w:rsid w:val="00A440DF"/>
    <w:rsid w:val="00A466B8"/>
    <w:rsid w:val="00A47012"/>
    <w:rsid w:val="00A50943"/>
    <w:rsid w:val="00A532D6"/>
    <w:rsid w:val="00A62E31"/>
    <w:rsid w:val="00A63DFF"/>
    <w:rsid w:val="00A654B1"/>
    <w:rsid w:val="00A675DE"/>
    <w:rsid w:val="00A75476"/>
    <w:rsid w:val="00A86E8C"/>
    <w:rsid w:val="00A90B58"/>
    <w:rsid w:val="00AA0A33"/>
    <w:rsid w:val="00AA364F"/>
    <w:rsid w:val="00AB282B"/>
    <w:rsid w:val="00AB3938"/>
    <w:rsid w:val="00AB600B"/>
    <w:rsid w:val="00AB750F"/>
    <w:rsid w:val="00AD4B7D"/>
    <w:rsid w:val="00AD6EE1"/>
    <w:rsid w:val="00AE5964"/>
    <w:rsid w:val="00AE7A43"/>
    <w:rsid w:val="00AF0D2E"/>
    <w:rsid w:val="00AF1F0E"/>
    <w:rsid w:val="00AF360F"/>
    <w:rsid w:val="00AF4B50"/>
    <w:rsid w:val="00B04F9B"/>
    <w:rsid w:val="00B11E8C"/>
    <w:rsid w:val="00B146A0"/>
    <w:rsid w:val="00B168BB"/>
    <w:rsid w:val="00B176EC"/>
    <w:rsid w:val="00B201D8"/>
    <w:rsid w:val="00B2288C"/>
    <w:rsid w:val="00B22944"/>
    <w:rsid w:val="00B24C21"/>
    <w:rsid w:val="00B308E5"/>
    <w:rsid w:val="00B55248"/>
    <w:rsid w:val="00B55DA9"/>
    <w:rsid w:val="00B63478"/>
    <w:rsid w:val="00B63B74"/>
    <w:rsid w:val="00B657F2"/>
    <w:rsid w:val="00B66B22"/>
    <w:rsid w:val="00B77E5C"/>
    <w:rsid w:val="00B82423"/>
    <w:rsid w:val="00B846A8"/>
    <w:rsid w:val="00B903C8"/>
    <w:rsid w:val="00B93B15"/>
    <w:rsid w:val="00BA2961"/>
    <w:rsid w:val="00BB581B"/>
    <w:rsid w:val="00BB635D"/>
    <w:rsid w:val="00BD165D"/>
    <w:rsid w:val="00BD3425"/>
    <w:rsid w:val="00BD5211"/>
    <w:rsid w:val="00BD5FF5"/>
    <w:rsid w:val="00BE230E"/>
    <w:rsid w:val="00BE5944"/>
    <w:rsid w:val="00BF0D0C"/>
    <w:rsid w:val="00BF5137"/>
    <w:rsid w:val="00BF7D29"/>
    <w:rsid w:val="00C0730C"/>
    <w:rsid w:val="00C12658"/>
    <w:rsid w:val="00C17A0A"/>
    <w:rsid w:val="00C20BCC"/>
    <w:rsid w:val="00C22506"/>
    <w:rsid w:val="00C244C4"/>
    <w:rsid w:val="00C31335"/>
    <w:rsid w:val="00C33DF9"/>
    <w:rsid w:val="00C34995"/>
    <w:rsid w:val="00C441F4"/>
    <w:rsid w:val="00C462B1"/>
    <w:rsid w:val="00C85283"/>
    <w:rsid w:val="00C91AD7"/>
    <w:rsid w:val="00C9396B"/>
    <w:rsid w:val="00C96A98"/>
    <w:rsid w:val="00CA1E9E"/>
    <w:rsid w:val="00CA60B4"/>
    <w:rsid w:val="00CA6716"/>
    <w:rsid w:val="00CB0166"/>
    <w:rsid w:val="00CC70D5"/>
    <w:rsid w:val="00CD1FD2"/>
    <w:rsid w:val="00CD3F03"/>
    <w:rsid w:val="00CE7352"/>
    <w:rsid w:val="00CF28F7"/>
    <w:rsid w:val="00CF6F76"/>
    <w:rsid w:val="00D0195A"/>
    <w:rsid w:val="00D021F9"/>
    <w:rsid w:val="00D0309E"/>
    <w:rsid w:val="00D06949"/>
    <w:rsid w:val="00D149D3"/>
    <w:rsid w:val="00D14B96"/>
    <w:rsid w:val="00D16423"/>
    <w:rsid w:val="00D24D9F"/>
    <w:rsid w:val="00D31123"/>
    <w:rsid w:val="00D323A6"/>
    <w:rsid w:val="00D33239"/>
    <w:rsid w:val="00D354F3"/>
    <w:rsid w:val="00D35AE8"/>
    <w:rsid w:val="00D36C7F"/>
    <w:rsid w:val="00D4296B"/>
    <w:rsid w:val="00D622CF"/>
    <w:rsid w:val="00D651FF"/>
    <w:rsid w:val="00D80FCE"/>
    <w:rsid w:val="00D84086"/>
    <w:rsid w:val="00D917C4"/>
    <w:rsid w:val="00D9338B"/>
    <w:rsid w:val="00DA3E18"/>
    <w:rsid w:val="00DA522F"/>
    <w:rsid w:val="00DC1B37"/>
    <w:rsid w:val="00DC25D2"/>
    <w:rsid w:val="00DC44BF"/>
    <w:rsid w:val="00DC4CC0"/>
    <w:rsid w:val="00DD0FD7"/>
    <w:rsid w:val="00DD158C"/>
    <w:rsid w:val="00DD2136"/>
    <w:rsid w:val="00DE2577"/>
    <w:rsid w:val="00DE63AA"/>
    <w:rsid w:val="00DF3F18"/>
    <w:rsid w:val="00DF7EAE"/>
    <w:rsid w:val="00E029AD"/>
    <w:rsid w:val="00E104E7"/>
    <w:rsid w:val="00E20B13"/>
    <w:rsid w:val="00E25754"/>
    <w:rsid w:val="00E27FEA"/>
    <w:rsid w:val="00E348DE"/>
    <w:rsid w:val="00E37378"/>
    <w:rsid w:val="00E40225"/>
    <w:rsid w:val="00E56CEC"/>
    <w:rsid w:val="00E64016"/>
    <w:rsid w:val="00E67553"/>
    <w:rsid w:val="00E71C7F"/>
    <w:rsid w:val="00E73B94"/>
    <w:rsid w:val="00E76FD5"/>
    <w:rsid w:val="00E81A52"/>
    <w:rsid w:val="00E86CDE"/>
    <w:rsid w:val="00E93C7A"/>
    <w:rsid w:val="00EA5BAB"/>
    <w:rsid w:val="00EB1CA9"/>
    <w:rsid w:val="00EB1E36"/>
    <w:rsid w:val="00EB4497"/>
    <w:rsid w:val="00EC0F5A"/>
    <w:rsid w:val="00EC5134"/>
    <w:rsid w:val="00EC63F8"/>
    <w:rsid w:val="00ED4120"/>
    <w:rsid w:val="00EE1525"/>
    <w:rsid w:val="00EE5B75"/>
    <w:rsid w:val="00EF1464"/>
    <w:rsid w:val="00EF3584"/>
    <w:rsid w:val="00EF6F0E"/>
    <w:rsid w:val="00F01767"/>
    <w:rsid w:val="00F0331C"/>
    <w:rsid w:val="00F049CE"/>
    <w:rsid w:val="00F05B18"/>
    <w:rsid w:val="00F0754D"/>
    <w:rsid w:val="00F122C0"/>
    <w:rsid w:val="00F13D1F"/>
    <w:rsid w:val="00F14E82"/>
    <w:rsid w:val="00F30AAC"/>
    <w:rsid w:val="00F31130"/>
    <w:rsid w:val="00F51995"/>
    <w:rsid w:val="00F63A10"/>
    <w:rsid w:val="00F66116"/>
    <w:rsid w:val="00F74634"/>
    <w:rsid w:val="00F76ED4"/>
    <w:rsid w:val="00F81DBE"/>
    <w:rsid w:val="00F85E1C"/>
    <w:rsid w:val="00F90DCC"/>
    <w:rsid w:val="00F91BEE"/>
    <w:rsid w:val="00F933CA"/>
    <w:rsid w:val="00F935AC"/>
    <w:rsid w:val="00FA036D"/>
    <w:rsid w:val="00FA2103"/>
    <w:rsid w:val="00FA3760"/>
    <w:rsid w:val="00FA75B6"/>
    <w:rsid w:val="00FB357A"/>
    <w:rsid w:val="00FB45B6"/>
    <w:rsid w:val="00FB4F6E"/>
    <w:rsid w:val="00FB6BF8"/>
    <w:rsid w:val="00FB6EB1"/>
    <w:rsid w:val="00FC415F"/>
    <w:rsid w:val="00FC5914"/>
    <w:rsid w:val="00FD187D"/>
    <w:rsid w:val="00FD4762"/>
    <w:rsid w:val="00FD4ACB"/>
    <w:rsid w:val="00FE29F0"/>
    <w:rsid w:val="00FE2B64"/>
    <w:rsid w:val="00FE60C3"/>
    <w:rsid w:val="00FF00FF"/>
    <w:rsid w:val="00FF1550"/>
    <w:rsid w:val="00FF1E04"/>
    <w:rsid w:val="00FF6BCE"/>
    <w:rsid w:val="014D1AD3"/>
    <w:rsid w:val="0193C301"/>
    <w:rsid w:val="02F0E5D5"/>
    <w:rsid w:val="043EB226"/>
    <w:rsid w:val="05B79C0F"/>
    <w:rsid w:val="084B1EC0"/>
    <w:rsid w:val="08E1DC94"/>
    <w:rsid w:val="0932EA02"/>
    <w:rsid w:val="0949907C"/>
    <w:rsid w:val="0F9C3C1A"/>
    <w:rsid w:val="10D3F95C"/>
    <w:rsid w:val="13EE1B76"/>
    <w:rsid w:val="14AAA359"/>
    <w:rsid w:val="15544A1F"/>
    <w:rsid w:val="1578CBFB"/>
    <w:rsid w:val="16B2735B"/>
    <w:rsid w:val="17191717"/>
    <w:rsid w:val="1726B235"/>
    <w:rsid w:val="17A5F158"/>
    <w:rsid w:val="181A0665"/>
    <w:rsid w:val="186E41AD"/>
    <w:rsid w:val="1AEDDF95"/>
    <w:rsid w:val="1C8FC868"/>
    <w:rsid w:val="1D9E512B"/>
    <w:rsid w:val="1E4FAFB2"/>
    <w:rsid w:val="1EADF9F3"/>
    <w:rsid w:val="254D80A4"/>
    <w:rsid w:val="256B7A5E"/>
    <w:rsid w:val="26DA5F62"/>
    <w:rsid w:val="2857B18D"/>
    <w:rsid w:val="2A3FE000"/>
    <w:rsid w:val="2D462152"/>
    <w:rsid w:val="2DF0E265"/>
    <w:rsid w:val="300D3FBC"/>
    <w:rsid w:val="30EDBC9E"/>
    <w:rsid w:val="316A39EC"/>
    <w:rsid w:val="329C1E71"/>
    <w:rsid w:val="335AE821"/>
    <w:rsid w:val="34C436E3"/>
    <w:rsid w:val="34FB2797"/>
    <w:rsid w:val="3598693E"/>
    <w:rsid w:val="37888BF7"/>
    <w:rsid w:val="379B83A8"/>
    <w:rsid w:val="383846BD"/>
    <w:rsid w:val="3C7155B4"/>
    <w:rsid w:val="3F049D85"/>
    <w:rsid w:val="3F97DD1E"/>
    <w:rsid w:val="3FD4D8F3"/>
    <w:rsid w:val="417C5CAB"/>
    <w:rsid w:val="48B96E94"/>
    <w:rsid w:val="48F5F670"/>
    <w:rsid w:val="49415E99"/>
    <w:rsid w:val="4A039B96"/>
    <w:rsid w:val="4AF75D88"/>
    <w:rsid w:val="4B9D6628"/>
    <w:rsid w:val="4EB3AFFD"/>
    <w:rsid w:val="5019FFEA"/>
    <w:rsid w:val="53E09581"/>
    <w:rsid w:val="564CBB91"/>
    <w:rsid w:val="571033A1"/>
    <w:rsid w:val="57D5414B"/>
    <w:rsid w:val="58009F36"/>
    <w:rsid w:val="58916C17"/>
    <w:rsid w:val="5999B6E4"/>
    <w:rsid w:val="5B9E2D6A"/>
    <w:rsid w:val="5D259872"/>
    <w:rsid w:val="5D985E17"/>
    <w:rsid w:val="5D99EE28"/>
    <w:rsid w:val="5E8DF274"/>
    <w:rsid w:val="609B3A6D"/>
    <w:rsid w:val="61118310"/>
    <w:rsid w:val="619B697B"/>
    <w:rsid w:val="620B92CD"/>
    <w:rsid w:val="6469E80D"/>
    <w:rsid w:val="65825CC4"/>
    <w:rsid w:val="65D32604"/>
    <w:rsid w:val="663C2946"/>
    <w:rsid w:val="680AB0E0"/>
    <w:rsid w:val="6DB13BB9"/>
    <w:rsid w:val="6F721FD9"/>
    <w:rsid w:val="6FD505D7"/>
    <w:rsid w:val="71685A55"/>
    <w:rsid w:val="75FCF28C"/>
    <w:rsid w:val="7698F69D"/>
    <w:rsid w:val="77C49B25"/>
    <w:rsid w:val="77D5A3AF"/>
    <w:rsid w:val="7859CFA2"/>
    <w:rsid w:val="79C1679D"/>
    <w:rsid w:val="7B81E8C2"/>
    <w:rsid w:val="7CB0EB94"/>
    <w:rsid w:val="7DA245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C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136"/>
    <w:pPr>
      <w:suppressAutoHyphens/>
    </w:pPr>
    <w:rPr>
      <w:rFonts w:ascii="Times New Roman" w:eastAsia="Times New Roman" w:hAnsi="Times New Roman"/>
      <w:lang w:eastAsia="ar-SA"/>
    </w:rPr>
  </w:style>
  <w:style w:type="paragraph" w:styleId="Ttulo1">
    <w:name w:val="heading 1"/>
    <w:basedOn w:val="Normal"/>
    <w:next w:val="Normal"/>
    <w:link w:val="Ttulo1Car"/>
    <w:qFormat/>
    <w:rsid w:val="00DD2136"/>
    <w:pPr>
      <w:keepNext/>
      <w:widowControl w:val="0"/>
      <w:numPr>
        <w:numId w:val="1"/>
      </w:numPr>
      <w:spacing w:before="240" w:after="60"/>
      <w:outlineLvl w:val="0"/>
    </w:pPr>
    <w:rPr>
      <w:rFonts w:ascii="Arial" w:hAnsi="Arial"/>
      <w:b/>
      <w:kern w:val="1"/>
      <w:sz w:val="28"/>
      <w:lang w:val="es-ES_tradnl"/>
    </w:rPr>
  </w:style>
  <w:style w:type="paragraph" w:styleId="Ttulo2">
    <w:name w:val="heading 2"/>
    <w:basedOn w:val="Normal"/>
    <w:next w:val="Normal"/>
    <w:link w:val="Ttulo2Car"/>
    <w:uiPriority w:val="9"/>
    <w:semiHidden/>
    <w:unhideWhenUsed/>
    <w:qFormat/>
    <w:rsid w:val="009351AC"/>
    <w:pPr>
      <w:keepNext/>
      <w:keepLines/>
      <w:suppressAutoHyphens w:val="0"/>
      <w:spacing w:before="40"/>
      <w:outlineLvl w:val="1"/>
    </w:pPr>
    <w:rPr>
      <w:rFonts w:asciiTheme="majorHAnsi" w:eastAsiaTheme="majorEastAsia" w:hAnsiTheme="majorHAnsi" w:cstheme="majorBidi"/>
      <w:color w:val="2E74B5" w:themeColor="accent1" w:themeShade="BF"/>
      <w:sz w:val="26"/>
      <w:szCs w:val="26"/>
      <w:lang w:val="es-ES_tradnl" w:eastAsia="es-ES"/>
    </w:rPr>
  </w:style>
  <w:style w:type="paragraph" w:styleId="Ttulo3">
    <w:name w:val="heading 3"/>
    <w:basedOn w:val="Normal"/>
    <w:next w:val="Normal"/>
    <w:link w:val="Ttulo3Car"/>
    <w:uiPriority w:val="9"/>
    <w:semiHidden/>
    <w:unhideWhenUsed/>
    <w:qFormat/>
    <w:rsid w:val="006B7B4D"/>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D2136"/>
    <w:rPr>
      <w:rFonts w:ascii="Arial" w:eastAsia="Times New Roman" w:hAnsi="Arial" w:cs="Times New Roman"/>
      <w:b/>
      <w:kern w:val="1"/>
      <w:sz w:val="28"/>
      <w:szCs w:val="20"/>
      <w:lang w:val="es-ES_tradnl" w:eastAsia="ar-SA"/>
    </w:rPr>
  </w:style>
  <w:style w:type="paragraph" w:styleId="Sinespaciado">
    <w:name w:val="No Spacing"/>
    <w:link w:val="SinespaciadoCar"/>
    <w:uiPriority w:val="1"/>
    <w:qFormat/>
    <w:rsid w:val="00DD2136"/>
    <w:pPr>
      <w:suppressAutoHyphens/>
    </w:pPr>
    <w:rPr>
      <w:rFonts w:ascii="Times New Roman" w:eastAsia="Times New Roman" w:hAnsi="Times New Roman"/>
      <w:lang w:eastAsia="ar-SA"/>
    </w:rPr>
  </w:style>
  <w:style w:type="paragraph" w:styleId="Textodeglobo">
    <w:name w:val="Balloon Text"/>
    <w:basedOn w:val="Normal"/>
    <w:link w:val="TextodegloboCar"/>
    <w:uiPriority w:val="99"/>
    <w:semiHidden/>
    <w:unhideWhenUsed/>
    <w:rsid w:val="0026609F"/>
    <w:rPr>
      <w:rFonts w:ascii="Segoe UI" w:hAnsi="Segoe UI" w:cs="Segoe UI"/>
      <w:sz w:val="18"/>
      <w:szCs w:val="18"/>
    </w:rPr>
  </w:style>
  <w:style w:type="character" w:customStyle="1" w:styleId="TextodegloboCar">
    <w:name w:val="Texto de globo Car"/>
    <w:link w:val="Textodeglobo"/>
    <w:uiPriority w:val="99"/>
    <w:semiHidden/>
    <w:rsid w:val="0026609F"/>
    <w:rPr>
      <w:rFonts w:ascii="Segoe UI" w:eastAsia="Times New Roman" w:hAnsi="Segoe UI" w:cs="Segoe UI"/>
      <w:sz w:val="18"/>
      <w:szCs w:val="18"/>
      <w:lang w:eastAsia="ar-SA"/>
    </w:rPr>
  </w:style>
  <w:style w:type="paragraph" w:styleId="Encabezado">
    <w:name w:val="header"/>
    <w:basedOn w:val="Normal"/>
    <w:link w:val="EncabezadoCar"/>
    <w:unhideWhenUsed/>
    <w:rsid w:val="008F5BD5"/>
    <w:pPr>
      <w:tabs>
        <w:tab w:val="center" w:pos="4252"/>
        <w:tab w:val="right" w:pos="8504"/>
      </w:tabs>
    </w:pPr>
  </w:style>
  <w:style w:type="character" w:customStyle="1" w:styleId="EncabezadoCar">
    <w:name w:val="Encabezado Car"/>
    <w:link w:val="Encabezado"/>
    <w:rsid w:val="008F5BD5"/>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unhideWhenUsed/>
    <w:rsid w:val="008F5BD5"/>
    <w:pPr>
      <w:tabs>
        <w:tab w:val="center" w:pos="4252"/>
        <w:tab w:val="right" w:pos="8504"/>
      </w:tabs>
    </w:pPr>
  </w:style>
  <w:style w:type="character" w:customStyle="1" w:styleId="PiedepginaCar">
    <w:name w:val="Pie de página Car"/>
    <w:link w:val="Piedepgina"/>
    <w:uiPriority w:val="99"/>
    <w:rsid w:val="008F5BD5"/>
    <w:rPr>
      <w:rFonts w:ascii="Times New Roman" w:eastAsia="Times New Roman" w:hAnsi="Times New Roman" w:cs="Times New Roman"/>
      <w:sz w:val="20"/>
      <w:szCs w:val="20"/>
      <w:lang w:eastAsia="ar-SA"/>
    </w:rPr>
  </w:style>
  <w:style w:type="character" w:customStyle="1" w:styleId="Ttulo3Car">
    <w:name w:val="Título 3 Car"/>
    <w:link w:val="Ttulo3"/>
    <w:uiPriority w:val="9"/>
    <w:semiHidden/>
    <w:rsid w:val="006B7B4D"/>
    <w:rPr>
      <w:rFonts w:ascii="Cambria" w:eastAsia="Times New Roman" w:hAnsi="Cambria" w:cs="Times New Roman"/>
      <w:b/>
      <w:bCs/>
      <w:sz w:val="26"/>
      <w:szCs w:val="26"/>
      <w:lang w:eastAsia="ar-SA"/>
    </w:rPr>
  </w:style>
  <w:style w:type="paragraph" w:styleId="NormalWeb">
    <w:name w:val="Normal (Web)"/>
    <w:basedOn w:val="Normal"/>
    <w:uiPriority w:val="99"/>
    <w:unhideWhenUsed/>
    <w:rsid w:val="009E02E7"/>
    <w:pPr>
      <w:suppressAutoHyphens w:val="0"/>
      <w:spacing w:before="100" w:beforeAutospacing="1" w:after="100" w:afterAutospacing="1" w:line="270" w:lineRule="atLeast"/>
      <w:jc w:val="both"/>
    </w:pPr>
    <w:rPr>
      <w:rFonts w:ascii="Arial" w:hAnsi="Arial" w:cs="Arial"/>
      <w:sz w:val="18"/>
      <w:szCs w:val="18"/>
      <w:lang w:eastAsia="es-ES"/>
    </w:rPr>
  </w:style>
  <w:style w:type="character" w:customStyle="1" w:styleId="baj1">
    <w:name w:val="b_aj1"/>
    <w:basedOn w:val="Fuentedeprrafopredeter"/>
    <w:rsid w:val="009E02E7"/>
    <w:rPr>
      <w:b/>
      <w:bCs/>
      <w:color w:val="000000"/>
    </w:rPr>
  </w:style>
  <w:style w:type="character" w:styleId="Hipervnculo">
    <w:name w:val="Hyperlink"/>
    <w:basedOn w:val="Fuentedeprrafopredeter"/>
    <w:uiPriority w:val="99"/>
    <w:unhideWhenUsed/>
    <w:rsid w:val="006863F8"/>
    <w:rPr>
      <w:color w:val="0563C1" w:themeColor="hyperlink"/>
      <w:u w:val="single"/>
    </w:rPr>
  </w:style>
  <w:style w:type="paragraph" w:styleId="Prrafodelista">
    <w:name w:val="List Paragraph"/>
    <w:basedOn w:val="Normal"/>
    <w:uiPriority w:val="34"/>
    <w:qFormat/>
    <w:rsid w:val="00943C9E"/>
    <w:pPr>
      <w:ind w:left="720"/>
      <w:contextualSpacing/>
    </w:pPr>
  </w:style>
  <w:style w:type="table" w:styleId="Tablaconcuadrcula">
    <w:name w:val="Table Grid"/>
    <w:basedOn w:val="Tablanormal"/>
    <w:uiPriority w:val="39"/>
    <w:rsid w:val="00A4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CA60B4"/>
    <w:pPr>
      <w:suppressAutoHyphens w:val="0"/>
      <w:spacing w:line="360" w:lineRule="auto"/>
      <w:jc w:val="both"/>
    </w:pPr>
    <w:rPr>
      <w:rFonts w:ascii="Arial" w:hAnsi="Arial"/>
      <w:sz w:val="26"/>
      <w:lang w:val="es-ES_tradnl" w:eastAsia="es-ES"/>
    </w:rPr>
  </w:style>
  <w:style w:type="character" w:customStyle="1" w:styleId="TextoindependienteCar">
    <w:name w:val="Texto independiente Car"/>
    <w:basedOn w:val="Fuentedeprrafopredeter"/>
    <w:link w:val="Textoindependiente"/>
    <w:rsid w:val="00CA60B4"/>
    <w:rPr>
      <w:rFonts w:ascii="Arial" w:eastAsia="Times New Roman" w:hAnsi="Arial"/>
      <w:sz w:val="26"/>
      <w:lang w:val="es-ES_tradnl"/>
    </w:rPr>
  </w:style>
  <w:style w:type="character" w:styleId="Refdecomentario">
    <w:name w:val="annotation reference"/>
    <w:basedOn w:val="Fuentedeprrafopredeter"/>
    <w:uiPriority w:val="99"/>
    <w:semiHidden/>
    <w:unhideWhenUsed/>
    <w:rsid w:val="00CC70D5"/>
    <w:rPr>
      <w:sz w:val="16"/>
      <w:szCs w:val="16"/>
    </w:rPr>
  </w:style>
  <w:style w:type="paragraph" w:styleId="Textocomentario">
    <w:name w:val="annotation text"/>
    <w:basedOn w:val="Normal"/>
    <w:link w:val="TextocomentarioCar"/>
    <w:uiPriority w:val="99"/>
    <w:semiHidden/>
    <w:unhideWhenUsed/>
    <w:rsid w:val="00CC70D5"/>
  </w:style>
  <w:style w:type="character" w:customStyle="1" w:styleId="TextocomentarioCar">
    <w:name w:val="Texto comentario Car"/>
    <w:basedOn w:val="Fuentedeprrafopredeter"/>
    <w:link w:val="Textocomentario"/>
    <w:uiPriority w:val="99"/>
    <w:semiHidden/>
    <w:rsid w:val="00CC70D5"/>
    <w:rPr>
      <w:rFonts w:ascii="Times New Roman" w:eastAsia="Times New Roman" w:hAnsi="Times New Roman"/>
      <w:lang w:eastAsia="ar-SA"/>
    </w:rPr>
  </w:style>
  <w:style w:type="paragraph" w:styleId="Asuntodelcomentario">
    <w:name w:val="annotation subject"/>
    <w:basedOn w:val="Textocomentario"/>
    <w:next w:val="Textocomentario"/>
    <w:link w:val="AsuntodelcomentarioCar"/>
    <w:uiPriority w:val="99"/>
    <w:semiHidden/>
    <w:unhideWhenUsed/>
    <w:rsid w:val="00CC70D5"/>
    <w:rPr>
      <w:b/>
      <w:bCs/>
    </w:rPr>
  </w:style>
  <w:style w:type="character" w:customStyle="1" w:styleId="AsuntodelcomentarioCar">
    <w:name w:val="Asunto del comentario Car"/>
    <w:basedOn w:val="TextocomentarioCar"/>
    <w:link w:val="Asuntodelcomentario"/>
    <w:uiPriority w:val="99"/>
    <w:semiHidden/>
    <w:rsid w:val="00CC70D5"/>
    <w:rPr>
      <w:rFonts w:ascii="Times New Roman" w:eastAsia="Times New Roman" w:hAnsi="Times New Roman"/>
      <w:b/>
      <w:bCs/>
      <w:lang w:eastAsia="ar-SA"/>
    </w:rPr>
  </w:style>
  <w:style w:type="character" w:customStyle="1" w:styleId="Ttulo2Car">
    <w:name w:val="Título 2 Car"/>
    <w:basedOn w:val="Fuentedeprrafopredeter"/>
    <w:link w:val="Ttulo2"/>
    <w:uiPriority w:val="9"/>
    <w:semiHidden/>
    <w:rsid w:val="009351AC"/>
    <w:rPr>
      <w:rFonts w:asciiTheme="majorHAnsi" w:eastAsiaTheme="majorEastAsia" w:hAnsiTheme="majorHAnsi" w:cstheme="majorBidi"/>
      <w:color w:val="2E74B5" w:themeColor="accent1" w:themeShade="BF"/>
      <w:sz w:val="26"/>
      <w:szCs w:val="26"/>
      <w:lang w:val="es-ES_tradnl"/>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nhideWhenUsed/>
    <w:rsid w:val="00626079"/>
  </w:style>
  <w:style w:type="character" w:customStyle="1" w:styleId="TextonotapieCar">
    <w:name w:val="Texto nota pie Car"/>
    <w:aliases w:val="Footnote Text Char Char Char Char Char Car1,Footnote Text Char Char Char Char Car1,Footnote reference Car1,FA Fu Car1,Footnote Text Cha Car1,Footnote Text Char Char Char Car1,FA Fußnotentext Car1,FA Fuﬂnotentext Car1"/>
    <w:basedOn w:val="Fuentedeprrafopredeter"/>
    <w:link w:val="Textonotapie"/>
    <w:uiPriority w:val="99"/>
    <w:semiHidden/>
    <w:rsid w:val="00626079"/>
    <w:rPr>
      <w:rFonts w:ascii="Times New Roman" w:eastAsia="Times New Roman" w:hAnsi="Times New Roman"/>
      <w:lang w:eastAsia="ar-SA"/>
    </w:rPr>
  </w:style>
  <w:style w:type="character" w:styleId="Refdenotaalpie">
    <w:name w:val="footnote reference"/>
    <w:aliases w:val="Texto de nota al pie,Ref. de nota al pie 2"/>
    <w:basedOn w:val="Fuentedeprrafopredeter"/>
    <w:unhideWhenUsed/>
    <w:rsid w:val="00626079"/>
    <w:rPr>
      <w:vertAlign w:val="superscript"/>
    </w:rPr>
  </w:style>
  <w:style w:type="paragraph" w:customStyle="1" w:styleId="Body1">
    <w:name w:val="Body 1"/>
    <w:rsid w:val="00A07CAE"/>
    <w:pPr>
      <w:outlineLvl w:val="0"/>
    </w:pPr>
    <w:rPr>
      <w:rFonts w:ascii="Times New Roman" w:eastAsia="Arial Unicode MS" w:hAnsi="Times New Roman"/>
      <w:color w:val="000000"/>
      <w:sz w:val="24"/>
      <w:u w:color="000000"/>
      <w:lang w:val="es-CO" w:eastAsia="es-CO"/>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Texto nota pie Car Car"/>
    <w:rsid w:val="001325BA"/>
    <w:rPr>
      <w:rFonts w:ascii="Arial" w:hAnsi="Arial"/>
      <w:lang w:val="es-ES" w:eastAsia="es-ES" w:bidi="ar-SA"/>
    </w:rPr>
  </w:style>
  <w:style w:type="character" w:styleId="Nmerodepgina">
    <w:name w:val="page number"/>
    <w:basedOn w:val="Fuentedeprrafopredeter"/>
    <w:uiPriority w:val="99"/>
    <w:semiHidden/>
    <w:unhideWhenUsed/>
    <w:rsid w:val="000D4224"/>
  </w:style>
  <w:style w:type="character" w:customStyle="1" w:styleId="SinespaciadoCar">
    <w:name w:val="Sin espaciado Car"/>
    <w:link w:val="Sinespaciado"/>
    <w:uiPriority w:val="1"/>
    <w:locked/>
    <w:rsid w:val="00EB1E36"/>
    <w:rPr>
      <w:rFonts w:ascii="Times New Roman" w:eastAsia="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136"/>
    <w:pPr>
      <w:suppressAutoHyphens/>
    </w:pPr>
    <w:rPr>
      <w:rFonts w:ascii="Times New Roman" w:eastAsia="Times New Roman" w:hAnsi="Times New Roman"/>
      <w:lang w:eastAsia="ar-SA"/>
    </w:rPr>
  </w:style>
  <w:style w:type="paragraph" w:styleId="Ttulo1">
    <w:name w:val="heading 1"/>
    <w:basedOn w:val="Normal"/>
    <w:next w:val="Normal"/>
    <w:link w:val="Ttulo1Car"/>
    <w:qFormat/>
    <w:rsid w:val="00DD2136"/>
    <w:pPr>
      <w:keepNext/>
      <w:widowControl w:val="0"/>
      <w:numPr>
        <w:numId w:val="1"/>
      </w:numPr>
      <w:spacing w:before="240" w:after="60"/>
      <w:outlineLvl w:val="0"/>
    </w:pPr>
    <w:rPr>
      <w:rFonts w:ascii="Arial" w:hAnsi="Arial"/>
      <w:b/>
      <w:kern w:val="1"/>
      <w:sz w:val="28"/>
      <w:lang w:val="es-ES_tradnl"/>
    </w:rPr>
  </w:style>
  <w:style w:type="paragraph" w:styleId="Ttulo2">
    <w:name w:val="heading 2"/>
    <w:basedOn w:val="Normal"/>
    <w:next w:val="Normal"/>
    <w:link w:val="Ttulo2Car"/>
    <w:uiPriority w:val="9"/>
    <w:semiHidden/>
    <w:unhideWhenUsed/>
    <w:qFormat/>
    <w:rsid w:val="009351AC"/>
    <w:pPr>
      <w:keepNext/>
      <w:keepLines/>
      <w:suppressAutoHyphens w:val="0"/>
      <w:spacing w:before="40"/>
      <w:outlineLvl w:val="1"/>
    </w:pPr>
    <w:rPr>
      <w:rFonts w:asciiTheme="majorHAnsi" w:eastAsiaTheme="majorEastAsia" w:hAnsiTheme="majorHAnsi" w:cstheme="majorBidi"/>
      <w:color w:val="2E74B5" w:themeColor="accent1" w:themeShade="BF"/>
      <w:sz w:val="26"/>
      <w:szCs w:val="26"/>
      <w:lang w:val="es-ES_tradnl" w:eastAsia="es-ES"/>
    </w:rPr>
  </w:style>
  <w:style w:type="paragraph" w:styleId="Ttulo3">
    <w:name w:val="heading 3"/>
    <w:basedOn w:val="Normal"/>
    <w:next w:val="Normal"/>
    <w:link w:val="Ttulo3Car"/>
    <w:uiPriority w:val="9"/>
    <w:semiHidden/>
    <w:unhideWhenUsed/>
    <w:qFormat/>
    <w:rsid w:val="006B7B4D"/>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D2136"/>
    <w:rPr>
      <w:rFonts w:ascii="Arial" w:eastAsia="Times New Roman" w:hAnsi="Arial" w:cs="Times New Roman"/>
      <w:b/>
      <w:kern w:val="1"/>
      <w:sz w:val="28"/>
      <w:szCs w:val="20"/>
      <w:lang w:val="es-ES_tradnl" w:eastAsia="ar-SA"/>
    </w:rPr>
  </w:style>
  <w:style w:type="paragraph" w:styleId="Sinespaciado">
    <w:name w:val="No Spacing"/>
    <w:link w:val="SinespaciadoCar"/>
    <w:uiPriority w:val="1"/>
    <w:qFormat/>
    <w:rsid w:val="00DD2136"/>
    <w:pPr>
      <w:suppressAutoHyphens/>
    </w:pPr>
    <w:rPr>
      <w:rFonts w:ascii="Times New Roman" w:eastAsia="Times New Roman" w:hAnsi="Times New Roman"/>
      <w:lang w:eastAsia="ar-SA"/>
    </w:rPr>
  </w:style>
  <w:style w:type="paragraph" w:styleId="Textodeglobo">
    <w:name w:val="Balloon Text"/>
    <w:basedOn w:val="Normal"/>
    <w:link w:val="TextodegloboCar"/>
    <w:uiPriority w:val="99"/>
    <w:semiHidden/>
    <w:unhideWhenUsed/>
    <w:rsid w:val="0026609F"/>
    <w:rPr>
      <w:rFonts w:ascii="Segoe UI" w:hAnsi="Segoe UI" w:cs="Segoe UI"/>
      <w:sz w:val="18"/>
      <w:szCs w:val="18"/>
    </w:rPr>
  </w:style>
  <w:style w:type="character" w:customStyle="1" w:styleId="TextodegloboCar">
    <w:name w:val="Texto de globo Car"/>
    <w:link w:val="Textodeglobo"/>
    <w:uiPriority w:val="99"/>
    <w:semiHidden/>
    <w:rsid w:val="0026609F"/>
    <w:rPr>
      <w:rFonts w:ascii="Segoe UI" w:eastAsia="Times New Roman" w:hAnsi="Segoe UI" w:cs="Segoe UI"/>
      <w:sz w:val="18"/>
      <w:szCs w:val="18"/>
      <w:lang w:eastAsia="ar-SA"/>
    </w:rPr>
  </w:style>
  <w:style w:type="paragraph" w:styleId="Encabezado">
    <w:name w:val="header"/>
    <w:basedOn w:val="Normal"/>
    <w:link w:val="EncabezadoCar"/>
    <w:unhideWhenUsed/>
    <w:rsid w:val="008F5BD5"/>
    <w:pPr>
      <w:tabs>
        <w:tab w:val="center" w:pos="4252"/>
        <w:tab w:val="right" w:pos="8504"/>
      </w:tabs>
    </w:pPr>
  </w:style>
  <w:style w:type="character" w:customStyle="1" w:styleId="EncabezadoCar">
    <w:name w:val="Encabezado Car"/>
    <w:link w:val="Encabezado"/>
    <w:rsid w:val="008F5BD5"/>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unhideWhenUsed/>
    <w:rsid w:val="008F5BD5"/>
    <w:pPr>
      <w:tabs>
        <w:tab w:val="center" w:pos="4252"/>
        <w:tab w:val="right" w:pos="8504"/>
      </w:tabs>
    </w:pPr>
  </w:style>
  <w:style w:type="character" w:customStyle="1" w:styleId="PiedepginaCar">
    <w:name w:val="Pie de página Car"/>
    <w:link w:val="Piedepgina"/>
    <w:uiPriority w:val="99"/>
    <w:rsid w:val="008F5BD5"/>
    <w:rPr>
      <w:rFonts w:ascii="Times New Roman" w:eastAsia="Times New Roman" w:hAnsi="Times New Roman" w:cs="Times New Roman"/>
      <w:sz w:val="20"/>
      <w:szCs w:val="20"/>
      <w:lang w:eastAsia="ar-SA"/>
    </w:rPr>
  </w:style>
  <w:style w:type="character" w:customStyle="1" w:styleId="Ttulo3Car">
    <w:name w:val="Título 3 Car"/>
    <w:link w:val="Ttulo3"/>
    <w:uiPriority w:val="9"/>
    <w:semiHidden/>
    <w:rsid w:val="006B7B4D"/>
    <w:rPr>
      <w:rFonts w:ascii="Cambria" w:eastAsia="Times New Roman" w:hAnsi="Cambria" w:cs="Times New Roman"/>
      <w:b/>
      <w:bCs/>
      <w:sz w:val="26"/>
      <w:szCs w:val="26"/>
      <w:lang w:eastAsia="ar-SA"/>
    </w:rPr>
  </w:style>
  <w:style w:type="paragraph" w:styleId="NormalWeb">
    <w:name w:val="Normal (Web)"/>
    <w:basedOn w:val="Normal"/>
    <w:uiPriority w:val="99"/>
    <w:unhideWhenUsed/>
    <w:rsid w:val="009E02E7"/>
    <w:pPr>
      <w:suppressAutoHyphens w:val="0"/>
      <w:spacing w:before="100" w:beforeAutospacing="1" w:after="100" w:afterAutospacing="1" w:line="270" w:lineRule="atLeast"/>
      <w:jc w:val="both"/>
    </w:pPr>
    <w:rPr>
      <w:rFonts w:ascii="Arial" w:hAnsi="Arial" w:cs="Arial"/>
      <w:sz w:val="18"/>
      <w:szCs w:val="18"/>
      <w:lang w:eastAsia="es-ES"/>
    </w:rPr>
  </w:style>
  <w:style w:type="character" w:customStyle="1" w:styleId="baj1">
    <w:name w:val="b_aj1"/>
    <w:basedOn w:val="Fuentedeprrafopredeter"/>
    <w:rsid w:val="009E02E7"/>
    <w:rPr>
      <w:b/>
      <w:bCs/>
      <w:color w:val="000000"/>
    </w:rPr>
  </w:style>
  <w:style w:type="character" w:styleId="Hipervnculo">
    <w:name w:val="Hyperlink"/>
    <w:basedOn w:val="Fuentedeprrafopredeter"/>
    <w:uiPriority w:val="99"/>
    <w:unhideWhenUsed/>
    <w:rsid w:val="006863F8"/>
    <w:rPr>
      <w:color w:val="0563C1" w:themeColor="hyperlink"/>
      <w:u w:val="single"/>
    </w:rPr>
  </w:style>
  <w:style w:type="paragraph" w:styleId="Prrafodelista">
    <w:name w:val="List Paragraph"/>
    <w:basedOn w:val="Normal"/>
    <w:uiPriority w:val="34"/>
    <w:qFormat/>
    <w:rsid w:val="00943C9E"/>
    <w:pPr>
      <w:ind w:left="720"/>
      <w:contextualSpacing/>
    </w:pPr>
  </w:style>
  <w:style w:type="table" w:styleId="Tablaconcuadrcula">
    <w:name w:val="Table Grid"/>
    <w:basedOn w:val="Tablanormal"/>
    <w:uiPriority w:val="39"/>
    <w:rsid w:val="00A4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CA60B4"/>
    <w:pPr>
      <w:suppressAutoHyphens w:val="0"/>
      <w:spacing w:line="360" w:lineRule="auto"/>
      <w:jc w:val="both"/>
    </w:pPr>
    <w:rPr>
      <w:rFonts w:ascii="Arial" w:hAnsi="Arial"/>
      <w:sz w:val="26"/>
      <w:lang w:val="es-ES_tradnl" w:eastAsia="es-ES"/>
    </w:rPr>
  </w:style>
  <w:style w:type="character" w:customStyle="1" w:styleId="TextoindependienteCar">
    <w:name w:val="Texto independiente Car"/>
    <w:basedOn w:val="Fuentedeprrafopredeter"/>
    <w:link w:val="Textoindependiente"/>
    <w:rsid w:val="00CA60B4"/>
    <w:rPr>
      <w:rFonts w:ascii="Arial" w:eastAsia="Times New Roman" w:hAnsi="Arial"/>
      <w:sz w:val="26"/>
      <w:lang w:val="es-ES_tradnl"/>
    </w:rPr>
  </w:style>
  <w:style w:type="character" w:styleId="Refdecomentario">
    <w:name w:val="annotation reference"/>
    <w:basedOn w:val="Fuentedeprrafopredeter"/>
    <w:uiPriority w:val="99"/>
    <w:semiHidden/>
    <w:unhideWhenUsed/>
    <w:rsid w:val="00CC70D5"/>
    <w:rPr>
      <w:sz w:val="16"/>
      <w:szCs w:val="16"/>
    </w:rPr>
  </w:style>
  <w:style w:type="paragraph" w:styleId="Textocomentario">
    <w:name w:val="annotation text"/>
    <w:basedOn w:val="Normal"/>
    <w:link w:val="TextocomentarioCar"/>
    <w:uiPriority w:val="99"/>
    <w:semiHidden/>
    <w:unhideWhenUsed/>
    <w:rsid w:val="00CC70D5"/>
  </w:style>
  <w:style w:type="character" w:customStyle="1" w:styleId="TextocomentarioCar">
    <w:name w:val="Texto comentario Car"/>
    <w:basedOn w:val="Fuentedeprrafopredeter"/>
    <w:link w:val="Textocomentario"/>
    <w:uiPriority w:val="99"/>
    <w:semiHidden/>
    <w:rsid w:val="00CC70D5"/>
    <w:rPr>
      <w:rFonts w:ascii="Times New Roman" w:eastAsia="Times New Roman" w:hAnsi="Times New Roman"/>
      <w:lang w:eastAsia="ar-SA"/>
    </w:rPr>
  </w:style>
  <w:style w:type="paragraph" w:styleId="Asuntodelcomentario">
    <w:name w:val="annotation subject"/>
    <w:basedOn w:val="Textocomentario"/>
    <w:next w:val="Textocomentario"/>
    <w:link w:val="AsuntodelcomentarioCar"/>
    <w:uiPriority w:val="99"/>
    <w:semiHidden/>
    <w:unhideWhenUsed/>
    <w:rsid w:val="00CC70D5"/>
    <w:rPr>
      <w:b/>
      <w:bCs/>
    </w:rPr>
  </w:style>
  <w:style w:type="character" w:customStyle="1" w:styleId="AsuntodelcomentarioCar">
    <w:name w:val="Asunto del comentario Car"/>
    <w:basedOn w:val="TextocomentarioCar"/>
    <w:link w:val="Asuntodelcomentario"/>
    <w:uiPriority w:val="99"/>
    <w:semiHidden/>
    <w:rsid w:val="00CC70D5"/>
    <w:rPr>
      <w:rFonts w:ascii="Times New Roman" w:eastAsia="Times New Roman" w:hAnsi="Times New Roman"/>
      <w:b/>
      <w:bCs/>
      <w:lang w:eastAsia="ar-SA"/>
    </w:rPr>
  </w:style>
  <w:style w:type="character" w:customStyle="1" w:styleId="Ttulo2Car">
    <w:name w:val="Título 2 Car"/>
    <w:basedOn w:val="Fuentedeprrafopredeter"/>
    <w:link w:val="Ttulo2"/>
    <w:uiPriority w:val="9"/>
    <w:semiHidden/>
    <w:rsid w:val="009351AC"/>
    <w:rPr>
      <w:rFonts w:asciiTheme="majorHAnsi" w:eastAsiaTheme="majorEastAsia" w:hAnsiTheme="majorHAnsi" w:cstheme="majorBidi"/>
      <w:color w:val="2E74B5" w:themeColor="accent1" w:themeShade="BF"/>
      <w:sz w:val="26"/>
      <w:szCs w:val="26"/>
      <w:lang w:val="es-ES_tradnl"/>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nhideWhenUsed/>
    <w:rsid w:val="00626079"/>
  </w:style>
  <w:style w:type="character" w:customStyle="1" w:styleId="TextonotapieCar">
    <w:name w:val="Texto nota pie Car"/>
    <w:aliases w:val="Footnote Text Char Char Char Char Char Car1,Footnote Text Char Char Char Char Car1,Footnote reference Car1,FA Fu Car1,Footnote Text Cha Car1,Footnote Text Char Char Char Car1,FA Fußnotentext Car1,FA Fuﬂnotentext Car1"/>
    <w:basedOn w:val="Fuentedeprrafopredeter"/>
    <w:link w:val="Textonotapie"/>
    <w:uiPriority w:val="99"/>
    <w:semiHidden/>
    <w:rsid w:val="00626079"/>
    <w:rPr>
      <w:rFonts w:ascii="Times New Roman" w:eastAsia="Times New Roman" w:hAnsi="Times New Roman"/>
      <w:lang w:eastAsia="ar-SA"/>
    </w:rPr>
  </w:style>
  <w:style w:type="character" w:styleId="Refdenotaalpie">
    <w:name w:val="footnote reference"/>
    <w:aliases w:val="Texto de nota al pie,Ref. de nota al pie 2"/>
    <w:basedOn w:val="Fuentedeprrafopredeter"/>
    <w:unhideWhenUsed/>
    <w:rsid w:val="00626079"/>
    <w:rPr>
      <w:vertAlign w:val="superscript"/>
    </w:rPr>
  </w:style>
  <w:style w:type="paragraph" w:customStyle="1" w:styleId="Body1">
    <w:name w:val="Body 1"/>
    <w:rsid w:val="00A07CAE"/>
    <w:pPr>
      <w:outlineLvl w:val="0"/>
    </w:pPr>
    <w:rPr>
      <w:rFonts w:ascii="Times New Roman" w:eastAsia="Arial Unicode MS" w:hAnsi="Times New Roman"/>
      <w:color w:val="000000"/>
      <w:sz w:val="24"/>
      <w:u w:color="000000"/>
      <w:lang w:val="es-CO" w:eastAsia="es-CO"/>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Texto nota pie Car Car"/>
    <w:rsid w:val="001325BA"/>
    <w:rPr>
      <w:rFonts w:ascii="Arial" w:hAnsi="Arial"/>
      <w:lang w:val="es-ES" w:eastAsia="es-ES" w:bidi="ar-SA"/>
    </w:rPr>
  </w:style>
  <w:style w:type="character" w:styleId="Nmerodepgina">
    <w:name w:val="page number"/>
    <w:basedOn w:val="Fuentedeprrafopredeter"/>
    <w:uiPriority w:val="99"/>
    <w:semiHidden/>
    <w:unhideWhenUsed/>
    <w:rsid w:val="000D4224"/>
  </w:style>
  <w:style w:type="character" w:customStyle="1" w:styleId="SinespaciadoCar">
    <w:name w:val="Sin espaciado Car"/>
    <w:link w:val="Sinespaciado"/>
    <w:uiPriority w:val="1"/>
    <w:locked/>
    <w:rsid w:val="00EB1E36"/>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759">
      <w:bodyDiv w:val="1"/>
      <w:marLeft w:val="0"/>
      <w:marRight w:val="0"/>
      <w:marTop w:val="0"/>
      <w:marBottom w:val="0"/>
      <w:divBdr>
        <w:top w:val="none" w:sz="0" w:space="0" w:color="auto"/>
        <w:left w:val="none" w:sz="0" w:space="0" w:color="auto"/>
        <w:bottom w:val="none" w:sz="0" w:space="0" w:color="auto"/>
        <w:right w:val="none" w:sz="0" w:space="0" w:color="auto"/>
      </w:divBdr>
    </w:div>
    <w:div w:id="201947621">
      <w:bodyDiv w:val="1"/>
      <w:marLeft w:val="0"/>
      <w:marRight w:val="0"/>
      <w:marTop w:val="0"/>
      <w:marBottom w:val="0"/>
      <w:divBdr>
        <w:top w:val="none" w:sz="0" w:space="0" w:color="auto"/>
        <w:left w:val="none" w:sz="0" w:space="0" w:color="auto"/>
        <w:bottom w:val="none" w:sz="0" w:space="0" w:color="auto"/>
        <w:right w:val="none" w:sz="0" w:space="0" w:color="auto"/>
      </w:divBdr>
    </w:div>
    <w:div w:id="232277673">
      <w:bodyDiv w:val="1"/>
      <w:marLeft w:val="0"/>
      <w:marRight w:val="0"/>
      <w:marTop w:val="0"/>
      <w:marBottom w:val="0"/>
      <w:divBdr>
        <w:top w:val="none" w:sz="0" w:space="0" w:color="auto"/>
        <w:left w:val="none" w:sz="0" w:space="0" w:color="auto"/>
        <w:bottom w:val="none" w:sz="0" w:space="0" w:color="auto"/>
        <w:right w:val="none" w:sz="0" w:space="0" w:color="auto"/>
      </w:divBdr>
    </w:div>
    <w:div w:id="594677382">
      <w:bodyDiv w:val="1"/>
      <w:marLeft w:val="0"/>
      <w:marRight w:val="0"/>
      <w:marTop w:val="0"/>
      <w:marBottom w:val="0"/>
      <w:divBdr>
        <w:top w:val="none" w:sz="0" w:space="0" w:color="auto"/>
        <w:left w:val="none" w:sz="0" w:space="0" w:color="auto"/>
        <w:bottom w:val="none" w:sz="0" w:space="0" w:color="auto"/>
        <w:right w:val="none" w:sz="0" w:space="0" w:color="auto"/>
      </w:divBdr>
    </w:div>
    <w:div w:id="1091199870">
      <w:bodyDiv w:val="1"/>
      <w:marLeft w:val="0"/>
      <w:marRight w:val="0"/>
      <w:marTop w:val="0"/>
      <w:marBottom w:val="0"/>
      <w:divBdr>
        <w:top w:val="none" w:sz="0" w:space="0" w:color="auto"/>
        <w:left w:val="none" w:sz="0" w:space="0" w:color="auto"/>
        <w:bottom w:val="none" w:sz="0" w:space="0" w:color="auto"/>
        <w:right w:val="none" w:sz="0" w:space="0" w:color="auto"/>
      </w:divBdr>
    </w:div>
    <w:div w:id="1300576848">
      <w:bodyDiv w:val="1"/>
      <w:marLeft w:val="0"/>
      <w:marRight w:val="0"/>
      <w:marTop w:val="0"/>
      <w:marBottom w:val="0"/>
      <w:divBdr>
        <w:top w:val="none" w:sz="0" w:space="0" w:color="auto"/>
        <w:left w:val="none" w:sz="0" w:space="0" w:color="auto"/>
        <w:bottom w:val="none" w:sz="0" w:space="0" w:color="auto"/>
        <w:right w:val="none" w:sz="0" w:space="0" w:color="auto"/>
      </w:divBdr>
    </w:div>
    <w:div w:id="1667512423">
      <w:bodyDiv w:val="1"/>
      <w:marLeft w:val="0"/>
      <w:marRight w:val="0"/>
      <w:marTop w:val="0"/>
      <w:marBottom w:val="0"/>
      <w:divBdr>
        <w:top w:val="none" w:sz="0" w:space="0" w:color="auto"/>
        <w:left w:val="none" w:sz="0" w:space="0" w:color="auto"/>
        <w:bottom w:val="none" w:sz="0" w:space="0" w:color="auto"/>
        <w:right w:val="none" w:sz="0" w:space="0" w:color="auto"/>
      </w:divBdr>
    </w:div>
    <w:div w:id="1712874437">
      <w:bodyDiv w:val="1"/>
      <w:marLeft w:val="0"/>
      <w:marRight w:val="0"/>
      <w:marTop w:val="0"/>
      <w:marBottom w:val="0"/>
      <w:divBdr>
        <w:top w:val="none" w:sz="0" w:space="0" w:color="auto"/>
        <w:left w:val="none" w:sz="0" w:space="0" w:color="auto"/>
        <w:bottom w:val="none" w:sz="0" w:space="0" w:color="auto"/>
        <w:right w:val="none" w:sz="0" w:space="0" w:color="auto"/>
      </w:divBdr>
    </w:div>
    <w:div w:id="193150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2C1C2-5AEE-4CA8-B5F4-08E08913C0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768055-1DA4-4DF8-98AA-65B818BF5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19C66E-F8A5-4553-8344-5A17EDFBA833}">
  <ds:schemaRefs>
    <ds:schemaRef ds:uri="http://schemas.microsoft.com/sharepoint/v3/contenttype/forms"/>
  </ds:schemaRefs>
</ds:datastoreItem>
</file>

<file path=customXml/itemProps4.xml><?xml version="1.0" encoding="utf-8"?>
<ds:datastoreItem xmlns:ds="http://schemas.openxmlformats.org/officeDocument/2006/customXml" ds:itemID="{C9C19844-4EAE-44E4-9D15-64822DD8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2526</Words>
  <Characters>13894</Characters>
  <Application>Microsoft Office Word</Application>
  <DocSecurity>0</DocSecurity>
  <Lines>115</Lines>
  <Paragraphs>32</Paragraphs>
  <ScaleCrop>false</ScaleCrop>
  <Company/>
  <LinksUpToDate>false</LinksUpToDate>
  <CharactersWithSpaces>16388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 3</dc:creator>
  <cp:keywords/>
  <dc:description/>
  <cp:lastModifiedBy>ALONSO</cp:lastModifiedBy>
  <cp:revision>13</cp:revision>
  <cp:lastPrinted>2020-07-27T13:10:00Z</cp:lastPrinted>
  <dcterms:created xsi:type="dcterms:W3CDTF">2020-11-04T13:20:00Z</dcterms:created>
  <dcterms:modified xsi:type="dcterms:W3CDTF">2020-12-07T15:31:00Z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