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D81E2A" w14:textId="77777777" w:rsidR="005F4B16" w:rsidRPr="005F4B16" w:rsidRDefault="005F4B16" w:rsidP="005F4B16">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val="es-419" w:eastAsia="fr-FR"/>
        </w:rPr>
      </w:pPr>
      <w:bookmarkStart w:id="0" w:name="_GoBack"/>
      <w:r w:rsidRPr="005F4B16">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510A374E" w14:textId="77777777" w:rsidR="005F4B16" w:rsidRPr="005F4B16" w:rsidRDefault="005F4B16" w:rsidP="005F4B16">
      <w:pPr>
        <w:spacing w:after="0" w:line="240" w:lineRule="auto"/>
        <w:jc w:val="both"/>
        <w:rPr>
          <w:rFonts w:ascii="Arial" w:eastAsia="Times New Roman" w:hAnsi="Arial" w:cs="Arial"/>
          <w:sz w:val="20"/>
          <w:szCs w:val="20"/>
          <w:lang w:val="es-419" w:eastAsia="es-ES"/>
        </w:rPr>
      </w:pPr>
    </w:p>
    <w:p w14:paraId="03A54AC0" w14:textId="77777777" w:rsidR="00607461" w:rsidRPr="00F23FCC" w:rsidRDefault="005F4B16" w:rsidP="00607461">
      <w:pPr>
        <w:spacing w:after="0" w:line="240" w:lineRule="auto"/>
        <w:jc w:val="both"/>
        <w:rPr>
          <w:rFonts w:ascii="Arial" w:eastAsia="Times New Roman" w:hAnsi="Arial" w:cs="Arial"/>
          <w:b/>
          <w:bCs/>
          <w:iCs/>
          <w:sz w:val="20"/>
          <w:szCs w:val="20"/>
          <w:lang w:val="es-419" w:eastAsia="fr-FR"/>
        </w:rPr>
      </w:pPr>
      <w:r w:rsidRPr="005F4B16">
        <w:rPr>
          <w:rFonts w:ascii="Arial" w:eastAsia="Times New Roman" w:hAnsi="Arial" w:cs="Arial"/>
          <w:b/>
          <w:bCs/>
          <w:iCs/>
          <w:sz w:val="20"/>
          <w:szCs w:val="20"/>
          <w:u w:val="single"/>
          <w:lang w:val="es-419" w:eastAsia="fr-FR"/>
        </w:rPr>
        <w:t>TEMAS:</w:t>
      </w:r>
      <w:r w:rsidRPr="005F4B16">
        <w:rPr>
          <w:rFonts w:ascii="Arial" w:eastAsia="Times New Roman" w:hAnsi="Arial" w:cs="Arial"/>
          <w:b/>
          <w:bCs/>
          <w:iCs/>
          <w:sz w:val="20"/>
          <w:szCs w:val="20"/>
          <w:lang w:val="es-419" w:eastAsia="fr-FR"/>
        </w:rPr>
        <w:tab/>
      </w:r>
      <w:r w:rsidR="00607461" w:rsidRPr="00607461">
        <w:rPr>
          <w:rFonts w:ascii="Arial" w:eastAsia="Times New Roman" w:hAnsi="Arial" w:cs="Arial"/>
          <w:b/>
          <w:sz w:val="20"/>
          <w:szCs w:val="20"/>
          <w:lang w:val="es-419" w:eastAsia="es-ES"/>
        </w:rPr>
        <w:t>CONTRATISTAS INDEPENDIENTES / SOLIDARIDAD DEL BENEFICIARIO O DUEÑO DE LA OBRA / REGULACIÓN LEGAL / INDEMNIZACIÓN MORATORIA / MALA FE DEL EMPLEADOR / NO PUEDE DEDUCIRSE EN CASOS DE LIQUIDACIÓN JUDICIAL FORZOSA</w:t>
      </w:r>
      <w:r w:rsidR="00607461">
        <w:rPr>
          <w:rFonts w:ascii="Arial" w:eastAsia="Times New Roman" w:hAnsi="Arial" w:cs="Arial"/>
          <w:b/>
          <w:sz w:val="20"/>
          <w:szCs w:val="20"/>
          <w:lang w:val="es-419" w:eastAsia="es-ES"/>
        </w:rPr>
        <w:t xml:space="preserve"> / NOVACIÓN / SUSTITUCIÓN DE UNA OBLIGACIÓN POR OTRA / </w:t>
      </w:r>
      <w:r w:rsidR="00607461">
        <w:rPr>
          <w:rFonts w:ascii="Arial" w:eastAsia="Times New Roman" w:hAnsi="Arial" w:cs="Arial"/>
          <w:b/>
          <w:bCs/>
          <w:iCs/>
          <w:sz w:val="20"/>
          <w:szCs w:val="20"/>
          <w:lang w:val="es-419" w:eastAsia="fr-FR"/>
        </w:rPr>
        <w:t>NO LA CONSTITUYE MODIFICACIONES LEVES ALREDEDOR DE LA OBLIGACIÓN.</w:t>
      </w:r>
    </w:p>
    <w:p w14:paraId="4BDAA3DD" w14:textId="77777777" w:rsidR="005F4B16" w:rsidRPr="005F4B16" w:rsidRDefault="005F4B16" w:rsidP="005F4B16">
      <w:pPr>
        <w:spacing w:after="0" w:line="240" w:lineRule="auto"/>
        <w:jc w:val="both"/>
        <w:rPr>
          <w:rFonts w:ascii="Arial" w:eastAsia="Times New Roman" w:hAnsi="Arial" w:cs="Arial"/>
          <w:sz w:val="20"/>
          <w:szCs w:val="20"/>
          <w:lang w:val="es-419" w:eastAsia="es-ES"/>
        </w:rPr>
      </w:pPr>
    </w:p>
    <w:p w14:paraId="146CB761" w14:textId="77777777" w:rsidR="002C02C3" w:rsidRPr="002C02C3" w:rsidRDefault="002C02C3" w:rsidP="002C02C3">
      <w:pPr>
        <w:spacing w:after="0" w:line="240" w:lineRule="auto"/>
        <w:jc w:val="both"/>
        <w:rPr>
          <w:rFonts w:ascii="Arial" w:eastAsia="Times New Roman" w:hAnsi="Arial" w:cs="Arial"/>
          <w:sz w:val="20"/>
          <w:szCs w:val="20"/>
          <w:lang w:val="es-419" w:eastAsia="es-ES"/>
        </w:rPr>
      </w:pPr>
      <w:r w:rsidRPr="002C02C3">
        <w:rPr>
          <w:rFonts w:ascii="Arial" w:eastAsia="Times New Roman" w:hAnsi="Arial" w:cs="Arial"/>
          <w:sz w:val="20"/>
          <w:szCs w:val="20"/>
          <w:lang w:val="es-419" w:eastAsia="es-ES"/>
        </w:rPr>
        <w:t>Dispone la Ley 1116 de 2006, en su artículo 6°, que la Superintendencia de Sociedades tiene la potestad jurisdiccional para conocer de los procesos de insolvencia (reorganización y liquidación judicial) de “todas las sociedades, empresas unipersonales y sucursales de sociedades extranjeras y, a prevención, los iniciados para personas naturales comerciantes”.</w:t>
      </w:r>
    </w:p>
    <w:p w14:paraId="29C3CD12" w14:textId="77777777" w:rsidR="002C02C3" w:rsidRPr="002C02C3" w:rsidRDefault="002C02C3" w:rsidP="002C02C3">
      <w:pPr>
        <w:spacing w:after="0" w:line="240" w:lineRule="auto"/>
        <w:jc w:val="both"/>
        <w:rPr>
          <w:rFonts w:ascii="Arial" w:eastAsia="Times New Roman" w:hAnsi="Arial" w:cs="Arial"/>
          <w:sz w:val="20"/>
          <w:szCs w:val="20"/>
          <w:lang w:val="es-419" w:eastAsia="es-ES"/>
        </w:rPr>
      </w:pPr>
    </w:p>
    <w:p w14:paraId="1DCD3C9D" w14:textId="67A33B80" w:rsidR="005F4B16" w:rsidRPr="005F4B16" w:rsidRDefault="002C02C3" w:rsidP="002C02C3">
      <w:pPr>
        <w:spacing w:after="0" w:line="240" w:lineRule="auto"/>
        <w:jc w:val="both"/>
        <w:rPr>
          <w:rFonts w:ascii="Arial" w:eastAsia="Times New Roman" w:hAnsi="Arial" w:cs="Arial"/>
          <w:sz w:val="20"/>
          <w:szCs w:val="20"/>
          <w:lang w:val="es-419" w:eastAsia="es-ES"/>
        </w:rPr>
      </w:pPr>
      <w:r w:rsidRPr="002C02C3">
        <w:rPr>
          <w:rFonts w:ascii="Arial" w:eastAsia="Times New Roman" w:hAnsi="Arial" w:cs="Arial"/>
          <w:sz w:val="20"/>
          <w:szCs w:val="20"/>
          <w:lang w:val="es-419" w:eastAsia="es-ES"/>
        </w:rPr>
        <w:t>Ahora bien, en el marco de dicha disposición normativa, el artículo 50 ibidem estableció un fuero de atracción con ocasión a la apertura del proceso de liquidación</w:t>
      </w:r>
      <w:r>
        <w:rPr>
          <w:rFonts w:ascii="Arial" w:eastAsia="Times New Roman" w:hAnsi="Arial" w:cs="Arial"/>
          <w:sz w:val="20"/>
          <w:szCs w:val="20"/>
          <w:lang w:val="es-419" w:eastAsia="es-ES"/>
        </w:rPr>
        <w:t>…</w:t>
      </w:r>
    </w:p>
    <w:p w14:paraId="659B1904" w14:textId="77777777" w:rsidR="005F4B16" w:rsidRPr="005F4B16" w:rsidRDefault="005F4B16" w:rsidP="005F4B16">
      <w:pPr>
        <w:spacing w:after="0" w:line="240" w:lineRule="auto"/>
        <w:jc w:val="both"/>
        <w:rPr>
          <w:rFonts w:ascii="Arial" w:eastAsia="Times New Roman" w:hAnsi="Arial" w:cs="Arial"/>
          <w:sz w:val="20"/>
          <w:szCs w:val="20"/>
          <w:lang w:val="es-419" w:eastAsia="es-ES"/>
        </w:rPr>
      </w:pPr>
    </w:p>
    <w:p w14:paraId="0A1BA152" w14:textId="2F021044" w:rsidR="005F4B16" w:rsidRPr="005F4B16" w:rsidRDefault="002C02C3" w:rsidP="005F4B16">
      <w:pPr>
        <w:spacing w:after="0" w:line="240" w:lineRule="auto"/>
        <w:jc w:val="both"/>
        <w:rPr>
          <w:rFonts w:ascii="Arial" w:eastAsia="Times New Roman" w:hAnsi="Arial" w:cs="Arial"/>
          <w:sz w:val="20"/>
          <w:szCs w:val="20"/>
          <w:lang w:val="es-419" w:eastAsia="es-ES"/>
        </w:rPr>
      </w:pPr>
      <w:r w:rsidRPr="002C02C3">
        <w:rPr>
          <w:rFonts w:ascii="Arial" w:eastAsia="Times New Roman" w:hAnsi="Arial" w:cs="Arial"/>
          <w:sz w:val="20"/>
          <w:szCs w:val="20"/>
          <w:lang w:val="es-419" w:eastAsia="es-ES"/>
        </w:rPr>
        <w:t>Nótese que dicho fuero, recae única y exclusivamente frente a los procesos ejecutivos en trámite que se adelanten contra el deudor en liquidación, de manera que, los procesos declarativos ordinarios que versan sobre controversias laborales o créditos litigiosos, pueden continuar su curso normal ante la jurisdicción competente, hasta tanto se produzca la decisión en firme que permita incluir la deuda</w:t>
      </w:r>
      <w:r>
        <w:rPr>
          <w:rFonts w:ascii="Arial" w:eastAsia="Times New Roman" w:hAnsi="Arial" w:cs="Arial"/>
          <w:sz w:val="20"/>
          <w:szCs w:val="20"/>
          <w:lang w:val="es-419" w:eastAsia="es-ES"/>
        </w:rPr>
        <w:t>…</w:t>
      </w:r>
    </w:p>
    <w:p w14:paraId="61088BB9" w14:textId="77777777" w:rsidR="005F4B16" w:rsidRPr="005F4B16" w:rsidRDefault="005F4B16" w:rsidP="005F4B16">
      <w:pPr>
        <w:spacing w:after="0" w:line="240" w:lineRule="auto"/>
        <w:jc w:val="both"/>
        <w:rPr>
          <w:rFonts w:ascii="Arial" w:eastAsia="Times New Roman" w:hAnsi="Arial" w:cs="Arial"/>
          <w:sz w:val="20"/>
          <w:szCs w:val="20"/>
          <w:lang w:eastAsia="es-ES"/>
        </w:rPr>
      </w:pPr>
    </w:p>
    <w:p w14:paraId="67B47B79" w14:textId="77777777" w:rsidR="002C02C3" w:rsidRPr="002C02C3" w:rsidRDefault="002C02C3" w:rsidP="002C02C3">
      <w:pPr>
        <w:spacing w:after="0" w:line="240" w:lineRule="auto"/>
        <w:jc w:val="both"/>
        <w:rPr>
          <w:rFonts w:ascii="Arial" w:eastAsia="Times New Roman" w:hAnsi="Arial" w:cs="Arial"/>
          <w:sz w:val="20"/>
          <w:szCs w:val="20"/>
          <w:lang w:eastAsia="es-ES"/>
        </w:rPr>
      </w:pPr>
      <w:r w:rsidRPr="002C02C3">
        <w:rPr>
          <w:rFonts w:ascii="Arial" w:eastAsia="Times New Roman" w:hAnsi="Arial" w:cs="Arial"/>
          <w:sz w:val="20"/>
          <w:szCs w:val="20"/>
          <w:lang w:eastAsia="es-ES"/>
        </w:rPr>
        <w:t>De manera pacífica y reiterada la jurisprudencia de la Sala de Casación Laboral de la Corte Suprema de Justicia, ha adoctrinado que el reconocimiento de la indemnización moratoria no es automático ni inexorable y que para efectos de determinar si es o no procedente, le corresponde al operador judicial auscultar en cada caso, el elemento subjetivo o conducta del empleador, a fin de determinar si existen razones atendibles para sustraerse del pago de las obligaciones laborales a su cargo y que demuestren su buena fe patronal, pues en caso de existir razones serias y justificables procedería a su exoneración…</w:t>
      </w:r>
    </w:p>
    <w:p w14:paraId="11F1C28D" w14:textId="77777777" w:rsidR="002C02C3" w:rsidRPr="002C02C3" w:rsidRDefault="002C02C3" w:rsidP="002C02C3">
      <w:pPr>
        <w:spacing w:after="0" w:line="240" w:lineRule="auto"/>
        <w:jc w:val="both"/>
        <w:rPr>
          <w:rFonts w:ascii="Arial" w:eastAsia="Times New Roman" w:hAnsi="Arial" w:cs="Arial"/>
          <w:sz w:val="20"/>
          <w:szCs w:val="20"/>
          <w:lang w:eastAsia="es-ES"/>
        </w:rPr>
      </w:pPr>
    </w:p>
    <w:p w14:paraId="1FE5163F" w14:textId="02C15CCA" w:rsidR="005F4B16" w:rsidRPr="005F4B16" w:rsidRDefault="002C02C3" w:rsidP="002C02C3">
      <w:pPr>
        <w:spacing w:after="0" w:line="240" w:lineRule="auto"/>
        <w:jc w:val="both"/>
        <w:rPr>
          <w:rFonts w:ascii="Arial" w:eastAsia="Times New Roman" w:hAnsi="Arial" w:cs="Arial"/>
          <w:sz w:val="20"/>
          <w:szCs w:val="20"/>
          <w:lang w:eastAsia="es-ES"/>
        </w:rPr>
      </w:pPr>
      <w:r w:rsidRPr="002C02C3">
        <w:rPr>
          <w:rFonts w:ascii="Arial" w:eastAsia="Times New Roman" w:hAnsi="Arial" w:cs="Arial"/>
          <w:sz w:val="20"/>
          <w:szCs w:val="20"/>
          <w:lang w:eastAsia="es-ES"/>
        </w:rPr>
        <w:t xml:space="preserve">… en sentencia </w:t>
      </w:r>
      <w:proofErr w:type="spellStart"/>
      <w:r w:rsidRPr="002C02C3">
        <w:rPr>
          <w:rFonts w:ascii="Arial" w:eastAsia="Times New Roman" w:hAnsi="Arial" w:cs="Arial"/>
          <w:sz w:val="20"/>
          <w:szCs w:val="20"/>
          <w:lang w:eastAsia="es-ES"/>
        </w:rPr>
        <w:t>SL</w:t>
      </w:r>
      <w:proofErr w:type="spellEnd"/>
      <w:r w:rsidRPr="002C02C3">
        <w:rPr>
          <w:rFonts w:ascii="Arial" w:eastAsia="Times New Roman" w:hAnsi="Arial" w:cs="Arial"/>
          <w:sz w:val="20"/>
          <w:szCs w:val="20"/>
          <w:lang w:eastAsia="es-ES"/>
        </w:rPr>
        <w:t xml:space="preserve"> 2833 de 2017, esa alta Magistratura precisó que no era posible deducir la mala fe de aquellas entidades que incumplieron sus obligaciones laborales y que han sido llamadas a liquidación judicial forzosa…</w:t>
      </w:r>
    </w:p>
    <w:p w14:paraId="329320CA" w14:textId="77777777" w:rsidR="005F4B16" w:rsidRPr="005F4B16" w:rsidRDefault="005F4B16" w:rsidP="005F4B16">
      <w:pPr>
        <w:spacing w:after="0" w:line="240" w:lineRule="auto"/>
        <w:jc w:val="both"/>
        <w:rPr>
          <w:rFonts w:ascii="Arial" w:eastAsia="Times New Roman" w:hAnsi="Arial" w:cs="Arial"/>
          <w:sz w:val="20"/>
          <w:szCs w:val="20"/>
          <w:lang w:eastAsia="es-ES"/>
        </w:rPr>
      </w:pPr>
    </w:p>
    <w:p w14:paraId="515DBE2C" w14:textId="32E175AD" w:rsidR="005F4B16" w:rsidRDefault="002C02C3" w:rsidP="005F4B16">
      <w:pPr>
        <w:spacing w:after="0" w:line="240" w:lineRule="auto"/>
        <w:jc w:val="both"/>
        <w:rPr>
          <w:rFonts w:ascii="Arial" w:eastAsia="Times New Roman" w:hAnsi="Arial" w:cs="Arial"/>
          <w:sz w:val="20"/>
          <w:szCs w:val="20"/>
          <w:lang w:eastAsia="es-ES"/>
        </w:rPr>
      </w:pPr>
      <w:r w:rsidRPr="002C02C3">
        <w:rPr>
          <w:rFonts w:ascii="Arial" w:eastAsia="Times New Roman" w:hAnsi="Arial" w:cs="Arial"/>
          <w:sz w:val="20"/>
          <w:szCs w:val="20"/>
          <w:lang w:eastAsia="es-ES"/>
        </w:rPr>
        <w:t>La novación, de conformidad con el artículo 1687 del Código Civil es un modo de extinguir las obligaciones, y consiste básicamente en cambiar o sustituir a través de un acto jurídico, la obli</w:t>
      </w:r>
      <w:r>
        <w:rPr>
          <w:rFonts w:ascii="Arial" w:eastAsia="Times New Roman" w:hAnsi="Arial" w:cs="Arial"/>
          <w:sz w:val="20"/>
          <w:szCs w:val="20"/>
          <w:lang w:eastAsia="es-ES"/>
        </w:rPr>
        <w:t>gación primitiva por otra nueva…</w:t>
      </w:r>
    </w:p>
    <w:p w14:paraId="0E6C4E0F" w14:textId="77777777" w:rsidR="002C02C3" w:rsidRDefault="002C02C3" w:rsidP="005F4B16">
      <w:pPr>
        <w:spacing w:after="0" w:line="240" w:lineRule="auto"/>
        <w:jc w:val="both"/>
        <w:rPr>
          <w:rFonts w:ascii="Arial" w:eastAsia="Times New Roman" w:hAnsi="Arial" w:cs="Arial"/>
          <w:sz w:val="20"/>
          <w:szCs w:val="20"/>
          <w:lang w:eastAsia="es-ES"/>
        </w:rPr>
      </w:pPr>
    </w:p>
    <w:p w14:paraId="6BFB519D" w14:textId="2017DA19" w:rsidR="002C02C3" w:rsidRDefault="00607461" w:rsidP="005F4B16">
      <w:pPr>
        <w:spacing w:after="0" w:line="240" w:lineRule="auto"/>
        <w:jc w:val="both"/>
        <w:rPr>
          <w:rFonts w:ascii="Arial" w:eastAsia="Times New Roman" w:hAnsi="Arial" w:cs="Arial"/>
          <w:sz w:val="20"/>
          <w:szCs w:val="20"/>
          <w:lang w:eastAsia="es-ES"/>
        </w:rPr>
      </w:pPr>
      <w:r w:rsidRPr="00607461">
        <w:rPr>
          <w:rFonts w:ascii="Arial" w:eastAsia="Times New Roman" w:hAnsi="Arial" w:cs="Arial"/>
          <w:sz w:val="20"/>
          <w:szCs w:val="20"/>
          <w:lang w:eastAsia="es-ES"/>
        </w:rPr>
        <w:t>El tema, ha sido abordado por la Sala de Casación Civil de la Corte Suprema de Justicia en Sentencia No. 7304 del 12 de agosto de 2003</w:t>
      </w:r>
      <w:r>
        <w:rPr>
          <w:rFonts w:ascii="Arial" w:eastAsia="Times New Roman" w:hAnsi="Arial" w:cs="Arial"/>
          <w:sz w:val="20"/>
          <w:szCs w:val="20"/>
          <w:lang w:eastAsia="es-ES"/>
        </w:rPr>
        <w:t>…</w:t>
      </w:r>
      <w:r w:rsidRPr="00607461">
        <w:rPr>
          <w:rFonts w:ascii="Arial" w:eastAsia="Times New Roman" w:hAnsi="Arial" w:cs="Arial"/>
          <w:sz w:val="20"/>
          <w:szCs w:val="20"/>
          <w:lang w:eastAsia="es-ES"/>
        </w:rPr>
        <w:t>, en las que se hace énfasis acerca de la existencia de un verdadero y auténtico cambio de la obligación por otra, y no en simples modificaciones leves o adjetivas sin repercusiones de significación alguna, alrededor del objeto de la obligación pactada primigeniamente.</w:t>
      </w:r>
    </w:p>
    <w:p w14:paraId="2376EEC5" w14:textId="77777777" w:rsidR="002C02C3" w:rsidRDefault="002C02C3" w:rsidP="005F4B16">
      <w:pPr>
        <w:spacing w:after="0" w:line="240" w:lineRule="auto"/>
        <w:jc w:val="both"/>
        <w:rPr>
          <w:rFonts w:ascii="Arial" w:eastAsia="Times New Roman" w:hAnsi="Arial" w:cs="Arial"/>
          <w:sz w:val="20"/>
          <w:szCs w:val="20"/>
          <w:lang w:eastAsia="es-ES"/>
        </w:rPr>
      </w:pPr>
    </w:p>
    <w:p w14:paraId="24B2C36D" w14:textId="77777777" w:rsidR="002C02C3" w:rsidRPr="005F4B16" w:rsidRDefault="002C02C3" w:rsidP="005F4B16">
      <w:pPr>
        <w:spacing w:after="0" w:line="240" w:lineRule="auto"/>
        <w:jc w:val="both"/>
        <w:rPr>
          <w:rFonts w:ascii="Arial" w:eastAsia="Times New Roman" w:hAnsi="Arial" w:cs="Arial"/>
          <w:sz w:val="20"/>
          <w:szCs w:val="20"/>
          <w:lang w:eastAsia="es-ES"/>
        </w:rPr>
      </w:pPr>
    </w:p>
    <w:p w14:paraId="14558131" w14:textId="77777777" w:rsidR="005F4B16" w:rsidRPr="005F4B16" w:rsidRDefault="005F4B16" w:rsidP="005F4B16">
      <w:pPr>
        <w:spacing w:after="0" w:line="240" w:lineRule="auto"/>
        <w:jc w:val="both"/>
        <w:rPr>
          <w:rFonts w:ascii="Arial" w:eastAsia="Times New Roman" w:hAnsi="Arial" w:cs="Arial"/>
          <w:sz w:val="20"/>
          <w:szCs w:val="20"/>
          <w:lang w:eastAsia="es-ES"/>
        </w:rPr>
      </w:pPr>
    </w:p>
    <w:p w14:paraId="6EBA2F74" w14:textId="2F49FB29" w:rsidR="00A033C8" w:rsidRPr="005F4B16" w:rsidRDefault="00A033C8" w:rsidP="005F4B16">
      <w:pPr>
        <w:pStyle w:val="Sinespaciado"/>
        <w:spacing w:line="276" w:lineRule="auto"/>
        <w:jc w:val="center"/>
        <w:rPr>
          <w:rFonts w:ascii="Arial" w:hAnsi="Arial" w:cs="Arial"/>
          <w:b/>
          <w:bCs/>
          <w:noProof/>
          <w:spacing w:val="12"/>
          <w:sz w:val="24"/>
          <w:szCs w:val="24"/>
        </w:rPr>
      </w:pPr>
      <w:r w:rsidRPr="005F4B16">
        <w:rPr>
          <w:rFonts w:ascii="Arial" w:hAnsi="Arial" w:cs="Arial"/>
          <w:b/>
          <w:bCs/>
          <w:noProof/>
          <w:spacing w:val="12"/>
          <w:sz w:val="24"/>
          <w:szCs w:val="24"/>
        </w:rPr>
        <w:t>REPÚBLICA DE COLOMBIA</w:t>
      </w:r>
    </w:p>
    <w:p w14:paraId="5DAB6C7B" w14:textId="77777777" w:rsidR="00A033C8" w:rsidRPr="005F4B16" w:rsidRDefault="00A033C8" w:rsidP="005F4B16">
      <w:pPr>
        <w:pStyle w:val="Sinespaciado"/>
        <w:spacing w:line="276" w:lineRule="auto"/>
        <w:rPr>
          <w:rFonts w:ascii="Arial" w:hAnsi="Arial" w:cs="Arial"/>
          <w:sz w:val="24"/>
          <w:szCs w:val="24"/>
        </w:rPr>
      </w:pPr>
    </w:p>
    <w:p w14:paraId="02EB378F" w14:textId="77777777" w:rsidR="00A033C8" w:rsidRPr="005F4B16" w:rsidRDefault="004040CF" w:rsidP="005F4B16">
      <w:pPr>
        <w:pStyle w:val="Sinespaciado"/>
        <w:spacing w:line="276" w:lineRule="auto"/>
        <w:jc w:val="center"/>
        <w:rPr>
          <w:rFonts w:ascii="Arial" w:hAnsi="Arial" w:cs="Arial"/>
          <w:b/>
          <w:bCs/>
          <w:noProof/>
          <w:sz w:val="24"/>
          <w:szCs w:val="24"/>
        </w:rPr>
      </w:pPr>
      <w:r>
        <w:rPr>
          <w:rFonts w:ascii="Arial" w:hAnsi="Arial" w:cs="Arial"/>
          <w:noProof/>
          <w:spacing w:val="12"/>
          <w:sz w:val="24"/>
          <w:szCs w:val="24"/>
        </w:rPr>
        <w:pict w14:anchorId="52C5E6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5pt;margin-top:-.1pt;width:51.75pt;height:54pt;z-index:251658240;mso-position-horizontal:absolute;mso-position-horizontal-relative:text;mso-position-vertical-relative:text" fillcolor="window">
            <v:imagedata r:id="rId11" o:title=""/>
            <w10:wrap type="square" side="left"/>
          </v:shape>
          <o:OLEObject Type="Embed" ProgID="PBrush" ShapeID="_x0000_s1026" DrawAspect="Content" ObjectID="_1668862349" r:id="rId12"/>
        </w:pict>
      </w:r>
    </w:p>
    <w:p w14:paraId="6A05A809" w14:textId="77777777" w:rsidR="00A033C8" w:rsidRPr="005F4B16" w:rsidRDefault="00A033C8" w:rsidP="005F4B16">
      <w:pPr>
        <w:pStyle w:val="Sinespaciado"/>
        <w:spacing w:line="276" w:lineRule="auto"/>
        <w:jc w:val="center"/>
        <w:rPr>
          <w:rFonts w:ascii="Arial" w:hAnsi="Arial" w:cs="Arial"/>
          <w:b/>
          <w:bCs/>
          <w:noProof/>
          <w:sz w:val="24"/>
          <w:szCs w:val="24"/>
        </w:rPr>
      </w:pPr>
    </w:p>
    <w:p w14:paraId="5A39BBE3" w14:textId="77777777" w:rsidR="00A033C8" w:rsidRPr="005F4B16" w:rsidRDefault="00A033C8" w:rsidP="005F4B16">
      <w:pPr>
        <w:pStyle w:val="Sinespaciado"/>
        <w:spacing w:line="276" w:lineRule="auto"/>
        <w:jc w:val="center"/>
        <w:rPr>
          <w:rFonts w:ascii="Arial" w:hAnsi="Arial" w:cs="Arial"/>
          <w:b/>
          <w:bCs/>
          <w:noProof/>
          <w:spacing w:val="12"/>
          <w:sz w:val="24"/>
          <w:szCs w:val="24"/>
        </w:rPr>
      </w:pPr>
    </w:p>
    <w:p w14:paraId="41C8F396" w14:textId="77777777" w:rsidR="00A033C8" w:rsidRPr="005F4B16" w:rsidRDefault="00A033C8" w:rsidP="005F4B16">
      <w:pPr>
        <w:pStyle w:val="Sinespaciado"/>
        <w:spacing w:line="276" w:lineRule="auto"/>
        <w:rPr>
          <w:rFonts w:ascii="Arial" w:hAnsi="Arial" w:cs="Arial"/>
          <w:sz w:val="24"/>
          <w:szCs w:val="24"/>
        </w:rPr>
      </w:pPr>
    </w:p>
    <w:p w14:paraId="385DEC34" w14:textId="77777777" w:rsidR="00A033C8" w:rsidRPr="005F4B16" w:rsidRDefault="00A033C8" w:rsidP="005F4B16">
      <w:pPr>
        <w:pStyle w:val="Sinespaciado"/>
        <w:spacing w:line="276" w:lineRule="auto"/>
        <w:jc w:val="center"/>
        <w:rPr>
          <w:rFonts w:ascii="Arial" w:hAnsi="Arial" w:cs="Arial"/>
          <w:b/>
          <w:bCs/>
          <w:noProof/>
          <w:spacing w:val="12"/>
          <w:sz w:val="24"/>
          <w:szCs w:val="24"/>
        </w:rPr>
      </w:pPr>
      <w:r w:rsidRPr="005F4B16">
        <w:rPr>
          <w:rFonts w:ascii="Arial" w:hAnsi="Arial" w:cs="Arial"/>
          <w:b/>
          <w:bCs/>
          <w:noProof/>
          <w:spacing w:val="12"/>
          <w:sz w:val="24"/>
          <w:szCs w:val="24"/>
        </w:rPr>
        <w:t>TRIBUNAL SUPERIOR DEL DISTRITO JUDICIAL PEREIRA</w:t>
      </w:r>
    </w:p>
    <w:p w14:paraId="27401F73" w14:textId="77777777" w:rsidR="00A033C8" w:rsidRPr="005F4B16" w:rsidRDefault="00A033C8" w:rsidP="005F4B16">
      <w:pPr>
        <w:pStyle w:val="Sinespaciado"/>
        <w:spacing w:line="276" w:lineRule="auto"/>
        <w:jc w:val="center"/>
        <w:rPr>
          <w:rFonts w:ascii="Arial" w:hAnsi="Arial" w:cs="Arial"/>
          <w:b/>
          <w:bCs/>
          <w:noProof/>
          <w:spacing w:val="12"/>
          <w:sz w:val="24"/>
          <w:szCs w:val="24"/>
        </w:rPr>
      </w:pPr>
      <w:r w:rsidRPr="005F4B16">
        <w:rPr>
          <w:rFonts w:ascii="Arial" w:hAnsi="Arial" w:cs="Arial"/>
          <w:b/>
          <w:bCs/>
          <w:noProof/>
          <w:spacing w:val="12"/>
          <w:sz w:val="24"/>
          <w:szCs w:val="24"/>
        </w:rPr>
        <w:t>SALA CUARTA DE DECISIÓN LABORAL</w:t>
      </w:r>
    </w:p>
    <w:p w14:paraId="0D0B940D" w14:textId="77777777" w:rsidR="00A033C8" w:rsidRPr="005F4B16" w:rsidRDefault="00A033C8" w:rsidP="005F4B16">
      <w:pPr>
        <w:pStyle w:val="Sinespaciado"/>
        <w:spacing w:line="276" w:lineRule="auto"/>
        <w:rPr>
          <w:rFonts w:ascii="Arial" w:hAnsi="Arial" w:cs="Arial"/>
          <w:sz w:val="24"/>
          <w:szCs w:val="24"/>
        </w:rPr>
      </w:pPr>
    </w:p>
    <w:p w14:paraId="4CEC5A7F" w14:textId="2258A5F6" w:rsidR="005F4B16" w:rsidRPr="005F4B16" w:rsidRDefault="005F4B16" w:rsidP="005F4B16">
      <w:pPr>
        <w:pStyle w:val="Sinespaciado"/>
        <w:spacing w:line="276" w:lineRule="auto"/>
        <w:jc w:val="center"/>
        <w:rPr>
          <w:rFonts w:ascii="Arial" w:hAnsi="Arial" w:cs="Arial"/>
          <w:bCs/>
          <w:noProof/>
          <w:spacing w:val="12"/>
          <w:sz w:val="24"/>
          <w:szCs w:val="24"/>
        </w:rPr>
      </w:pPr>
      <w:r w:rsidRPr="005F4B16">
        <w:rPr>
          <w:rFonts w:ascii="Arial" w:hAnsi="Arial" w:cs="Arial"/>
          <w:bCs/>
          <w:noProof/>
          <w:spacing w:val="12"/>
          <w:sz w:val="24"/>
          <w:szCs w:val="24"/>
        </w:rPr>
        <w:t>Magistrada ponente</w:t>
      </w:r>
      <w:r>
        <w:rPr>
          <w:rFonts w:ascii="Arial" w:hAnsi="Arial" w:cs="Arial"/>
          <w:bCs/>
          <w:noProof/>
          <w:spacing w:val="12"/>
          <w:sz w:val="24"/>
          <w:szCs w:val="24"/>
        </w:rPr>
        <w:t>:</w:t>
      </w:r>
    </w:p>
    <w:p w14:paraId="7D55412E" w14:textId="77777777" w:rsidR="00A033C8" w:rsidRPr="005F4B16" w:rsidRDefault="00A033C8" w:rsidP="005F4B16">
      <w:pPr>
        <w:pStyle w:val="Sinespaciado"/>
        <w:spacing w:line="276" w:lineRule="auto"/>
        <w:jc w:val="center"/>
        <w:rPr>
          <w:rFonts w:ascii="Arial" w:hAnsi="Arial" w:cs="Arial"/>
          <w:b/>
          <w:bCs/>
          <w:noProof/>
          <w:spacing w:val="12"/>
          <w:sz w:val="24"/>
          <w:szCs w:val="24"/>
        </w:rPr>
      </w:pPr>
      <w:r w:rsidRPr="005F4B16">
        <w:rPr>
          <w:rFonts w:ascii="Arial" w:hAnsi="Arial" w:cs="Arial"/>
          <w:b/>
          <w:bCs/>
          <w:noProof/>
          <w:spacing w:val="12"/>
          <w:sz w:val="24"/>
          <w:szCs w:val="24"/>
        </w:rPr>
        <w:t>ALEJANDRA MARÍA HENAO PALACIO</w:t>
      </w:r>
    </w:p>
    <w:p w14:paraId="60061E4C" w14:textId="77777777" w:rsidR="00A033C8" w:rsidRPr="005F4B16" w:rsidRDefault="00A033C8" w:rsidP="005F4B16">
      <w:pPr>
        <w:pStyle w:val="Sinespaciado"/>
        <w:spacing w:line="276" w:lineRule="auto"/>
        <w:jc w:val="center"/>
        <w:rPr>
          <w:rFonts w:ascii="Arial" w:hAnsi="Arial" w:cs="Arial"/>
          <w:noProof/>
          <w:spacing w:val="12"/>
          <w:sz w:val="24"/>
          <w:szCs w:val="24"/>
        </w:rPr>
      </w:pPr>
    </w:p>
    <w:tbl>
      <w:tblPr>
        <w:tblStyle w:val="Tablaconcuadrcula1"/>
        <w:tblW w:w="0" w:type="auto"/>
        <w:tblInd w:w="279" w:type="dxa"/>
        <w:tblLook w:val="04A0" w:firstRow="1" w:lastRow="0" w:firstColumn="1" w:lastColumn="0" w:noHBand="0" w:noVBand="1"/>
      </w:tblPr>
      <w:tblGrid>
        <w:gridCol w:w="2647"/>
        <w:gridCol w:w="5574"/>
      </w:tblGrid>
      <w:tr w:rsidR="005F4B16" w:rsidRPr="005F4B16" w14:paraId="29C72016" w14:textId="77777777" w:rsidTr="00A033C8">
        <w:tc>
          <w:tcPr>
            <w:tcW w:w="2647" w:type="dxa"/>
          </w:tcPr>
          <w:p w14:paraId="5C49B640" w14:textId="77777777" w:rsidR="00A033C8" w:rsidRPr="002C02C3" w:rsidRDefault="00A033C8" w:rsidP="005F4B16">
            <w:pPr>
              <w:pStyle w:val="Sinespaciado"/>
              <w:rPr>
                <w:rFonts w:ascii="Arial" w:hAnsi="Arial" w:cs="Arial"/>
                <w:noProof/>
                <w:szCs w:val="24"/>
              </w:rPr>
            </w:pPr>
            <w:r w:rsidRPr="002C02C3">
              <w:rPr>
                <w:rFonts w:ascii="Arial" w:hAnsi="Arial" w:cs="Arial"/>
                <w:noProof/>
                <w:szCs w:val="24"/>
              </w:rPr>
              <w:t>Demandante:</w:t>
            </w:r>
          </w:p>
        </w:tc>
        <w:tc>
          <w:tcPr>
            <w:tcW w:w="5574" w:type="dxa"/>
          </w:tcPr>
          <w:p w14:paraId="12274A0D" w14:textId="23D34513" w:rsidR="00A033C8" w:rsidRPr="002C02C3" w:rsidRDefault="005F4B16" w:rsidP="005F4B16">
            <w:pPr>
              <w:pStyle w:val="Sinespaciado"/>
              <w:rPr>
                <w:rFonts w:ascii="Arial" w:hAnsi="Arial" w:cs="Arial"/>
                <w:noProof/>
                <w:szCs w:val="24"/>
              </w:rPr>
            </w:pPr>
            <w:r w:rsidRPr="002C02C3">
              <w:rPr>
                <w:rFonts w:ascii="Arial" w:hAnsi="Arial" w:cs="Arial"/>
                <w:noProof/>
                <w:szCs w:val="24"/>
              </w:rPr>
              <w:t xml:space="preserve">Juan Sebastian Polania Arias </w:t>
            </w:r>
          </w:p>
        </w:tc>
      </w:tr>
      <w:tr w:rsidR="005F4B16" w:rsidRPr="005F4B16" w14:paraId="18C9A108" w14:textId="77777777" w:rsidTr="00A033C8">
        <w:tc>
          <w:tcPr>
            <w:tcW w:w="2647" w:type="dxa"/>
          </w:tcPr>
          <w:p w14:paraId="09F44ABB" w14:textId="77777777" w:rsidR="00A033C8" w:rsidRPr="002C02C3" w:rsidRDefault="00A033C8" w:rsidP="005F4B16">
            <w:pPr>
              <w:pStyle w:val="Sinespaciado"/>
              <w:rPr>
                <w:rFonts w:ascii="Arial" w:hAnsi="Arial" w:cs="Arial"/>
                <w:noProof/>
                <w:szCs w:val="24"/>
              </w:rPr>
            </w:pPr>
            <w:r w:rsidRPr="002C02C3">
              <w:rPr>
                <w:rFonts w:ascii="Arial" w:hAnsi="Arial" w:cs="Arial"/>
                <w:noProof/>
                <w:szCs w:val="24"/>
              </w:rPr>
              <w:t>Demandados:</w:t>
            </w:r>
          </w:p>
        </w:tc>
        <w:tc>
          <w:tcPr>
            <w:tcW w:w="5574" w:type="dxa"/>
          </w:tcPr>
          <w:p w14:paraId="7A0DB97E" w14:textId="7E0743CD" w:rsidR="00A033C8" w:rsidRPr="002C02C3" w:rsidRDefault="005F4B16" w:rsidP="005F4B16">
            <w:pPr>
              <w:pStyle w:val="Sinespaciado"/>
              <w:rPr>
                <w:rFonts w:ascii="Arial" w:hAnsi="Arial" w:cs="Arial"/>
                <w:noProof/>
                <w:szCs w:val="24"/>
              </w:rPr>
            </w:pPr>
            <w:r w:rsidRPr="002C02C3">
              <w:rPr>
                <w:rFonts w:ascii="Arial" w:hAnsi="Arial" w:cs="Arial"/>
                <w:noProof/>
                <w:szCs w:val="24"/>
              </w:rPr>
              <w:t xml:space="preserve">Megabus </w:t>
            </w:r>
            <w:r w:rsidR="00A033C8" w:rsidRPr="002C02C3">
              <w:rPr>
                <w:rFonts w:ascii="Arial" w:hAnsi="Arial" w:cs="Arial"/>
                <w:noProof/>
                <w:szCs w:val="24"/>
              </w:rPr>
              <w:t>S.A.</w:t>
            </w:r>
            <w:r w:rsidRPr="002C02C3">
              <w:rPr>
                <w:rFonts w:ascii="Arial" w:hAnsi="Arial" w:cs="Arial"/>
                <w:noProof/>
                <w:szCs w:val="24"/>
              </w:rPr>
              <w:t xml:space="preserve"> y</w:t>
            </w:r>
            <w:r w:rsidR="00582290" w:rsidRPr="002C02C3">
              <w:rPr>
                <w:rFonts w:ascii="Arial" w:hAnsi="Arial" w:cs="Arial"/>
                <w:noProof/>
                <w:szCs w:val="24"/>
              </w:rPr>
              <w:t xml:space="preserve"> </w:t>
            </w:r>
            <w:r w:rsidRPr="002C02C3">
              <w:rPr>
                <w:rFonts w:ascii="Arial" w:hAnsi="Arial" w:cs="Arial"/>
                <w:noProof/>
                <w:szCs w:val="24"/>
              </w:rPr>
              <w:t xml:space="preserve">Promasivo </w:t>
            </w:r>
            <w:r w:rsidR="00A033C8" w:rsidRPr="002C02C3">
              <w:rPr>
                <w:rFonts w:ascii="Arial" w:hAnsi="Arial" w:cs="Arial"/>
                <w:noProof/>
                <w:szCs w:val="24"/>
              </w:rPr>
              <w:t>S.A.</w:t>
            </w:r>
            <w:r w:rsidR="00582290" w:rsidRPr="002C02C3">
              <w:rPr>
                <w:rFonts w:ascii="Arial" w:hAnsi="Arial" w:cs="Arial"/>
                <w:noProof/>
                <w:szCs w:val="24"/>
              </w:rPr>
              <w:t xml:space="preserve"> </w:t>
            </w:r>
          </w:p>
        </w:tc>
      </w:tr>
      <w:tr w:rsidR="005F4B16" w:rsidRPr="005F4B16" w14:paraId="4E642D6F" w14:textId="77777777" w:rsidTr="00A033C8">
        <w:tc>
          <w:tcPr>
            <w:tcW w:w="2647" w:type="dxa"/>
          </w:tcPr>
          <w:p w14:paraId="0D8207B7" w14:textId="77777777" w:rsidR="00A033C8" w:rsidRPr="002C02C3" w:rsidRDefault="00A033C8" w:rsidP="005F4B16">
            <w:pPr>
              <w:pStyle w:val="Sinespaciado"/>
              <w:rPr>
                <w:rFonts w:ascii="Arial" w:hAnsi="Arial" w:cs="Arial"/>
                <w:noProof/>
                <w:szCs w:val="24"/>
              </w:rPr>
            </w:pPr>
            <w:r w:rsidRPr="002C02C3">
              <w:rPr>
                <w:rFonts w:ascii="Arial" w:hAnsi="Arial" w:cs="Arial"/>
                <w:noProof/>
                <w:szCs w:val="24"/>
              </w:rPr>
              <w:t xml:space="preserve">Llamadas en garantía: </w:t>
            </w:r>
          </w:p>
        </w:tc>
        <w:tc>
          <w:tcPr>
            <w:tcW w:w="5574" w:type="dxa"/>
          </w:tcPr>
          <w:p w14:paraId="61BFBBF9" w14:textId="7AB3497F" w:rsidR="00A033C8" w:rsidRPr="002C02C3" w:rsidRDefault="005F4B16" w:rsidP="005F4B16">
            <w:pPr>
              <w:pStyle w:val="Sinespaciado"/>
              <w:rPr>
                <w:rFonts w:ascii="Arial" w:hAnsi="Arial" w:cs="Arial"/>
                <w:noProof/>
                <w:szCs w:val="24"/>
              </w:rPr>
            </w:pPr>
            <w:r w:rsidRPr="002C02C3">
              <w:rPr>
                <w:rFonts w:ascii="Arial" w:hAnsi="Arial" w:cs="Arial"/>
                <w:noProof/>
                <w:szCs w:val="24"/>
              </w:rPr>
              <w:t xml:space="preserve">López Bedoya y Asociados </w:t>
            </w:r>
            <w:r w:rsidR="00A033C8" w:rsidRPr="002C02C3">
              <w:rPr>
                <w:rFonts w:ascii="Arial" w:hAnsi="Arial" w:cs="Arial"/>
                <w:noProof/>
                <w:szCs w:val="24"/>
              </w:rPr>
              <w:t xml:space="preserve">&amp; </w:t>
            </w:r>
            <w:r w:rsidRPr="002C02C3">
              <w:rPr>
                <w:rFonts w:ascii="Arial" w:hAnsi="Arial" w:cs="Arial"/>
                <w:noProof/>
                <w:szCs w:val="24"/>
              </w:rPr>
              <w:t xml:space="preserve">Cia </w:t>
            </w:r>
            <w:r w:rsidR="00A033C8" w:rsidRPr="002C02C3">
              <w:rPr>
                <w:rFonts w:ascii="Arial" w:hAnsi="Arial" w:cs="Arial"/>
                <w:noProof/>
                <w:szCs w:val="24"/>
              </w:rPr>
              <w:t xml:space="preserve">S </w:t>
            </w:r>
            <w:r w:rsidRPr="002C02C3">
              <w:rPr>
                <w:rFonts w:ascii="Arial" w:hAnsi="Arial" w:cs="Arial"/>
                <w:noProof/>
                <w:szCs w:val="24"/>
              </w:rPr>
              <w:t xml:space="preserve">en </w:t>
            </w:r>
            <w:r w:rsidR="00A033C8" w:rsidRPr="002C02C3">
              <w:rPr>
                <w:rFonts w:ascii="Arial" w:hAnsi="Arial" w:cs="Arial"/>
                <w:noProof/>
                <w:szCs w:val="24"/>
              </w:rPr>
              <w:t xml:space="preserve">C, SI 99 S.A. y </w:t>
            </w:r>
            <w:r w:rsidRPr="002C02C3">
              <w:rPr>
                <w:rFonts w:ascii="Arial" w:hAnsi="Arial" w:cs="Arial"/>
                <w:noProof/>
                <w:szCs w:val="24"/>
              </w:rPr>
              <w:t xml:space="preserve">Liberty Seguros </w:t>
            </w:r>
            <w:r w:rsidR="00A033C8" w:rsidRPr="002C02C3">
              <w:rPr>
                <w:rFonts w:ascii="Arial" w:hAnsi="Arial" w:cs="Arial"/>
                <w:noProof/>
                <w:szCs w:val="24"/>
              </w:rPr>
              <w:t>S.A.</w:t>
            </w:r>
          </w:p>
        </w:tc>
      </w:tr>
      <w:tr w:rsidR="005F4B16" w:rsidRPr="005F4B16" w14:paraId="51464713" w14:textId="77777777" w:rsidTr="005F4B16">
        <w:trPr>
          <w:trHeight w:val="245"/>
        </w:trPr>
        <w:tc>
          <w:tcPr>
            <w:tcW w:w="2647" w:type="dxa"/>
          </w:tcPr>
          <w:p w14:paraId="5C6AAB3C" w14:textId="77777777" w:rsidR="00A033C8" w:rsidRPr="002C02C3" w:rsidRDefault="00A033C8" w:rsidP="005F4B16">
            <w:pPr>
              <w:pStyle w:val="Sinespaciado"/>
              <w:rPr>
                <w:rFonts w:ascii="Arial" w:hAnsi="Arial" w:cs="Arial"/>
                <w:noProof/>
                <w:szCs w:val="24"/>
              </w:rPr>
            </w:pPr>
            <w:r w:rsidRPr="002C02C3">
              <w:rPr>
                <w:rFonts w:ascii="Arial" w:hAnsi="Arial" w:cs="Arial"/>
                <w:noProof/>
                <w:szCs w:val="24"/>
              </w:rPr>
              <w:lastRenderedPageBreak/>
              <w:t>Radicación No.</w:t>
            </w:r>
          </w:p>
        </w:tc>
        <w:tc>
          <w:tcPr>
            <w:tcW w:w="5574" w:type="dxa"/>
          </w:tcPr>
          <w:p w14:paraId="5D67BDFF" w14:textId="77777777" w:rsidR="00A033C8" w:rsidRPr="002C02C3" w:rsidRDefault="00A033C8" w:rsidP="005F4B16">
            <w:pPr>
              <w:pStyle w:val="Sinespaciado"/>
              <w:rPr>
                <w:rFonts w:ascii="Arial" w:hAnsi="Arial" w:cs="Arial"/>
                <w:noProof/>
                <w:szCs w:val="24"/>
              </w:rPr>
            </w:pPr>
            <w:r w:rsidRPr="002C02C3">
              <w:rPr>
                <w:rFonts w:ascii="Arial" w:hAnsi="Arial" w:cs="Arial"/>
                <w:noProof/>
                <w:szCs w:val="24"/>
              </w:rPr>
              <w:t>66001–31-05-001-2016-00556-01</w:t>
            </w:r>
          </w:p>
        </w:tc>
      </w:tr>
      <w:tr w:rsidR="005F4B16" w:rsidRPr="005F4B16" w14:paraId="34FB011E" w14:textId="77777777" w:rsidTr="00A033C8">
        <w:tc>
          <w:tcPr>
            <w:tcW w:w="2647" w:type="dxa"/>
          </w:tcPr>
          <w:p w14:paraId="06414FB1" w14:textId="77777777" w:rsidR="00A033C8" w:rsidRPr="002C02C3" w:rsidRDefault="00A033C8" w:rsidP="005F4B16">
            <w:pPr>
              <w:pStyle w:val="Sinespaciado"/>
              <w:rPr>
                <w:rFonts w:ascii="Arial" w:hAnsi="Arial" w:cs="Arial"/>
                <w:noProof/>
                <w:szCs w:val="24"/>
              </w:rPr>
            </w:pPr>
            <w:r w:rsidRPr="002C02C3">
              <w:rPr>
                <w:rFonts w:ascii="Arial" w:hAnsi="Arial" w:cs="Arial"/>
                <w:noProof/>
                <w:szCs w:val="24"/>
              </w:rPr>
              <w:t>Juzgado origen:</w:t>
            </w:r>
          </w:p>
        </w:tc>
        <w:tc>
          <w:tcPr>
            <w:tcW w:w="5574" w:type="dxa"/>
          </w:tcPr>
          <w:p w14:paraId="604D77AB" w14:textId="3B96DF95" w:rsidR="00A033C8" w:rsidRPr="002C02C3" w:rsidRDefault="005F4B16" w:rsidP="005F4B16">
            <w:pPr>
              <w:pStyle w:val="Sinespaciado"/>
              <w:rPr>
                <w:rFonts w:ascii="Arial" w:hAnsi="Arial" w:cs="Arial"/>
                <w:noProof/>
                <w:szCs w:val="24"/>
              </w:rPr>
            </w:pPr>
            <w:r w:rsidRPr="002C02C3">
              <w:rPr>
                <w:rFonts w:ascii="Arial" w:hAnsi="Arial" w:cs="Arial"/>
                <w:noProof/>
                <w:szCs w:val="24"/>
              </w:rPr>
              <w:t>Primero Laboral del Circuito de Pereira</w:t>
            </w:r>
          </w:p>
        </w:tc>
      </w:tr>
      <w:tr w:rsidR="005F4B16" w:rsidRPr="005F4B16" w14:paraId="68B895DE" w14:textId="77777777" w:rsidTr="00A033C8">
        <w:tc>
          <w:tcPr>
            <w:tcW w:w="2647" w:type="dxa"/>
          </w:tcPr>
          <w:p w14:paraId="497F8B3C" w14:textId="77777777" w:rsidR="00A033C8" w:rsidRPr="002C02C3" w:rsidRDefault="00A033C8" w:rsidP="005F4B16">
            <w:pPr>
              <w:pStyle w:val="Sinespaciado"/>
              <w:rPr>
                <w:rFonts w:ascii="Arial" w:hAnsi="Arial" w:cs="Arial"/>
                <w:noProof/>
                <w:szCs w:val="24"/>
              </w:rPr>
            </w:pPr>
            <w:r w:rsidRPr="002C02C3">
              <w:rPr>
                <w:rFonts w:ascii="Arial" w:hAnsi="Arial" w:cs="Arial"/>
                <w:noProof/>
                <w:szCs w:val="24"/>
              </w:rPr>
              <w:t>Tipo de proceso:</w:t>
            </w:r>
          </w:p>
        </w:tc>
        <w:tc>
          <w:tcPr>
            <w:tcW w:w="5574" w:type="dxa"/>
          </w:tcPr>
          <w:p w14:paraId="00A2D595" w14:textId="39A5F39D" w:rsidR="00A033C8" w:rsidRPr="002C02C3" w:rsidRDefault="005F4B16" w:rsidP="005F4B16">
            <w:pPr>
              <w:pStyle w:val="Sinespaciado"/>
              <w:rPr>
                <w:rFonts w:ascii="Arial" w:hAnsi="Arial" w:cs="Arial"/>
                <w:noProof/>
                <w:szCs w:val="24"/>
              </w:rPr>
            </w:pPr>
            <w:r w:rsidRPr="002C02C3">
              <w:rPr>
                <w:rFonts w:ascii="Arial" w:hAnsi="Arial" w:cs="Arial"/>
                <w:noProof/>
                <w:szCs w:val="24"/>
              </w:rPr>
              <w:t xml:space="preserve">Ordinario Laboral </w:t>
            </w:r>
          </w:p>
        </w:tc>
      </w:tr>
      <w:tr w:rsidR="005F4B16" w:rsidRPr="005F4B16" w14:paraId="0857362E" w14:textId="77777777" w:rsidTr="00A033C8">
        <w:tc>
          <w:tcPr>
            <w:tcW w:w="2647" w:type="dxa"/>
          </w:tcPr>
          <w:p w14:paraId="33269F1C" w14:textId="77777777" w:rsidR="00A033C8" w:rsidRPr="002C02C3" w:rsidRDefault="00A033C8" w:rsidP="005F4B16">
            <w:pPr>
              <w:pStyle w:val="Sinespaciado"/>
              <w:rPr>
                <w:rFonts w:ascii="Arial" w:hAnsi="Arial" w:cs="Arial"/>
                <w:noProof/>
                <w:szCs w:val="24"/>
              </w:rPr>
            </w:pPr>
            <w:r w:rsidRPr="002C02C3">
              <w:rPr>
                <w:rFonts w:ascii="Arial" w:hAnsi="Arial" w:cs="Arial"/>
                <w:noProof/>
                <w:szCs w:val="24"/>
              </w:rPr>
              <w:t>Providencia:</w:t>
            </w:r>
          </w:p>
        </w:tc>
        <w:tc>
          <w:tcPr>
            <w:tcW w:w="5574" w:type="dxa"/>
          </w:tcPr>
          <w:p w14:paraId="14FAAE06" w14:textId="45BA8F62" w:rsidR="00A033C8" w:rsidRPr="002C02C3" w:rsidRDefault="005F4B16" w:rsidP="005F4B16">
            <w:pPr>
              <w:pStyle w:val="Sinespaciado"/>
              <w:rPr>
                <w:rFonts w:ascii="Arial" w:hAnsi="Arial" w:cs="Arial"/>
                <w:noProof/>
                <w:szCs w:val="24"/>
              </w:rPr>
            </w:pPr>
            <w:r w:rsidRPr="002C02C3">
              <w:rPr>
                <w:rFonts w:ascii="Arial" w:hAnsi="Arial" w:cs="Arial"/>
                <w:noProof/>
                <w:szCs w:val="24"/>
              </w:rPr>
              <w:t xml:space="preserve">Sentencia de segunda instancia  </w:t>
            </w:r>
          </w:p>
        </w:tc>
      </w:tr>
      <w:tr w:rsidR="005F4B16" w:rsidRPr="005F4B16" w14:paraId="2201E7CF" w14:textId="77777777" w:rsidTr="00A033C8">
        <w:trPr>
          <w:trHeight w:val="70"/>
        </w:trPr>
        <w:tc>
          <w:tcPr>
            <w:tcW w:w="2647" w:type="dxa"/>
          </w:tcPr>
          <w:p w14:paraId="0B771738" w14:textId="77777777" w:rsidR="00A033C8" w:rsidRPr="002C02C3" w:rsidRDefault="00A033C8" w:rsidP="005F4B16">
            <w:pPr>
              <w:pStyle w:val="Sinespaciado"/>
              <w:rPr>
                <w:rFonts w:ascii="Arial" w:hAnsi="Arial" w:cs="Arial"/>
                <w:noProof/>
                <w:szCs w:val="24"/>
              </w:rPr>
            </w:pPr>
            <w:r w:rsidRPr="002C02C3">
              <w:rPr>
                <w:rFonts w:ascii="Arial" w:hAnsi="Arial" w:cs="Arial"/>
                <w:noProof/>
                <w:szCs w:val="24"/>
              </w:rPr>
              <w:t>Decisión:</w:t>
            </w:r>
          </w:p>
        </w:tc>
        <w:tc>
          <w:tcPr>
            <w:tcW w:w="5574" w:type="dxa"/>
          </w:tcPr>
          <w:p w14:paraId="1DF8616B" w14:textId="77777777" w:rsidR="00A033C8" w:rsidRPr="002C02C3" w:rsidRDefault="003C5D84" w:rsidP="005F4B16">
            <w:pPr>
              <w:pStyle w:val="Sinespaciado"/>
              <w:rPr>
                <w:rFonts w:ascii="Arial" w:hAnsi="Arial" w:cs="Arial"/>
                <w:b/>
                <w:noProof/>
                <w:szCs w:val="24"/>
              </w:rPr>
            </w:pPr>
            <w:r w:rsidRPr="002C02C3">
              <w:rPr>
                <w:rFonts w:ascii="Arial" w:hAnsi="Arial" w:cs="Arial"/>
                <w:b/>
                <w:noProof/>
                <w:szCs w:val="24"/>
              </w:rPr>
              <w:t>MODIFICA</w:t>
            </w:r>
            <w:r w:rsidR="00A033C8" w:rsidRPr="002C02C3">
              <w:rPr>
                <w:rFonts w:ascii="Arial" w:hAnsi="Arial" w:cs="Arial"/>
                <w:b/>
                <w:noProof/>
                <w:szCs w:val="24"/>
              </w:rPr>
              <w:t xml:space="preserve"> PARCIALMENTE</w:t>
            </w:r>
          </w:p>
        </w:tc>
      </w:tr>
    </w:tbl>
    <w:p w14:paraId="44EAFD9C" w14:textId="77777777" w:rsidR="00A033C8" w:rsidRPr="005F4B16" w:rsidRDefault="00A033C8" w:rsidP="005F4B16">
      <w:pPr>
        <w:pStyle w:val="Sinespaciado"/>
        <w:spacing w:line="276" w:lineRule="auto"/>
        <w:jc w:val="center"/>
        <w:rPr>
          <w:rFonts w:ascii="Arial" w:hAnsi="Arial" w:cs="Arial"/>
          <w:spacing w:val="12"/>
          <w:sz w:val="24"/>
          <w:szCs w:val="24"/>
        </w:rPr>
      </w:pPr>
    </w:p>
    <w:p w14:paraId="63C60252" w14:textId="77777777" w:rsidR="00DF2D0A" w:rsidRPr="00607461" w:rsidRDefault="00DF2D0A" w:rsidP="005F4B16">
      <w:pPr>
        <w:pStyle w:val="Sinespaciado"/>
        <w:spacing w:line="276" w:lineRule="auto"/>
        <w:ind w:right="-142"/>
        <w:jc w:val="center"/>
        <w:rPr>
          <w:rFonts w:ascii="Arial" w:eastAsia="Arial Narrow" w:hAnsi="Arial" w:cs="Arial"/>
          <w:spacing w:val="2"/>
          <w:sz w:val="24"/>
          <w:szCs w:val="24"/>
          <w:lang w:val="es-ES"/>
        </w:rPr>
      </w:pPr>
      <w:r w:rsidRPr="00607461">
        <w:rPr>
          <w:rFonts w:ascii="Arial" w:eastAsia="Arial Narrow" w:hAnsi="Arial" w:cs="Arial"/>
          <w:spacing w:val="2"/>
          <w:sz w:val="24"/>
          <w:szCs w:val="24"/>
          <w:lang w:val="es-ES"/>
        </w:rPr>
        <w:t>Registro del proyecto: diecinueve (19) de noviembre de dos mil veinte (2020)</w:t>
      </w:r>
    </w:p>
    <w:p w14:paraId="3E53E1F9" w14:textId="77777777" w:rsidR="00DF2D0A" w:rsidRPr="00607461" w:rsidRDefault="00DF2D0A" w:rsidP="005F4B16">
      <w:pPr>
        <w:pStyle w:val="Sinespaciado"/>
        <w:spacing w:line="276" w:lineRule="auto"/>
        <w:jc w:val="center"/>
        <w:rPr>
          <w:rFonts w:ascii="Arial" w:eastAsia="Arial Narrow" w:hAnsi="Arial" w:cs="Arial"/>
          <w:spacing w:val="2"/>
          <w:sz w:val="24"/>
          <w:szCs w:val="24"/>
          <w:lang w:val="es-ES"/>
        </w:rPr>
      </w:pPr>
      <w:r w:rsidRPr="00607461">
        <w:rPr>
          <w:rFonts w:ascii="Arial" w:eastAsia="Arial Narrow" w:hAnsi="Arial" w:cs="Arial"/>
          <w:spacing w:val="2"/>
          <w:sz w:val="24"/>
          <w:szCs w:val="24"/>
          <w:lang w:val="es-ES"/>
        </w:rPr>
        <w:t>Acta número 178 del 24 de noviembre de 2020</w:t>
      </w:r>
    </w:p>
    <w:p w14:paraId="3DE39074" w14:textId="77777777" w:rsidR="005F4B16" w:rsidRPr="00607461" w:rsidRDefault="005F4B16" w:rsidP="005F4B16">
      <w:pPr>
        <w:pStyle w:val="Sinespaciado"/>
        <w:spacing w:line="276" w:lineRule="auto"/>
        <w:jc w:val="center"/>
        <w:rPr>
          <w:rFonts w:ascii="Arial" w:eastAsia="Arial Narrow" w:hAnsi="Arial" w:cs="Arial"/>
          <w:spacing w:val="2"/>
          <w:sz w:val="24"/>
          <w:szCs w:val="24"/>
          <w:lang w:val="es-ES"/>
        </w:rPr>
      </w:pPr>
    </w:p>
    <w:p w14:paraId="3310F3A9" w14:textId="77777777" w:rsidR="00DF2D0A" w:rsidRPr="00607461" w:rsidRDefault="00DF2D0A" w:rsidP="005F4B16">
      <w:pPr>
        <w:pStyle w:val="Sinespaciado"/>
        <w:spacing w:line="276" w:lineRule="auto"/>
        <w:jc w:val="center"/>
        <w:rPr>
          <w:rFonts w:ascii="Arial" w:eastAsia="Arial Narrow" w:hAnsi="Arial" w:cs="Arial"/>
          <w:spacing w:val="2"/>
          <w:sz w:val="24"/>
          <w:szCs w:val="24"/>
          <w:lang w:val="es-ES"/>
        </w:rPr>
      </w:pPr>
      <w:r w:rsidRPr="00607461">
        <w:rPr>
          <w:rFonts w:ascii="Arial" w:eastAsia="Arial Narrow" w:hAnsi="Arial" w:cs="Arial"/>
          <w:spacing w:val="2"/>
          <w:sz w:val="24"/>
          <w:szCs w:val="24"/>
          <w:lang w:val="es-ES"/>
        </w:rPr>
        <w:t>Pereira, Risaralda, treinta (30) de noviembre de dos mil veinte (2020)</w:t>
      </w:r>
    </w:p>
    <w:p w14:paraId="4B94D5A5" w14:textId="77777777" w:rsidR="00A033C8" w:rsidRPr="00607461" w:rsidRDefault="00A033C8" w:rsidP="005F4B16">
      <w:pPr>
        <w:pStyle w:val="Sinespaciado"/>
        <w:spacing w:line="276" w:lineRule="auto"/>
        <w:rPr>
          <w:rFonts w:ascii="Arial" w:hAnsi="Arial" w:cs="Arial"/>
          <w:spacing w:val="2"/>
          <w:sz w:val="24"/>
          <w:szCs w:val="24"/>
        </w:rPr>
      </w:pPr>
    </w:p>
    <w:p w14:paraId="6E7BEAA2" w14:textId="77777777" w:rsidR="00A033C8" w:rsidRPr="00607461" w:rsidRDefault="00A033C8" w:rsidP="005F4B16">
      <w:pPr>
        <w:pStyle w:val="Sinespaciado"/>
        <w:spacing w:line="276" w:lineRule="auto"/>
        <w:rPr>
          <w:rFonts w:ascii="Arial" w:hAnsi="Arial" w:cs="Arial"/>
          <w:noProof/>
          <w:spacing w:val="2"/>
          <w:sz w:val="24"/>
          <w:szCs w:val="24"/>
        </w:rPr>
      </w:pPr>
      <w:r w:rsidRPr="00607461">
        <w:rPr>
          <w:rFonts w:ascii="Arial" w:hAnsi="Arial" w:cs="Arial"/>
          <w:noProof/>
          <w:spacing w:val="2"/>
          <w:sz w:val="24"/>
          <w:szCs w:val="24"/>
        </w:rPr>
        <w:t> </w:t>
      </w:r>
    </w:p>
    <w:p w14:paraId="183CF610" w14:textId="0A6892B8" w:rsidR="00A033C8" w:rsidRPr="00607461" w:rsidRDefault="00A033C8" w:rsidP="005F4B16">
      <w:pPr>
        <w:spacing w:after="0" w:line="276" w:lineRule="auto"/>
        <w:jc w:val="both"/>
        <w:rPr>
          <w:rFonts w:ascii="Arial" w:eastAsia="Times New Roman" w:hAnsi="Arial" w:cs="Arial"/>
          <w:spacing w:val="2"/>
          <w:sz w:val="24"/>
          <w:szCs w:val="24"/>
          <w:lang w:eastAsia="es-ES"/>
        </w:rPr>
      </w:pPr>
      <w:r w:rsidRPr="00607461">
        <w:rPr>
          <w:rFonts w:ascii="Arial" w:eastAsia="Times New Roman" w:hAnsi="Arial" w:cs="Arial"/>
          <w:spacing w:val="2"/>
          <w:sz w:val="24"/>
          <w:szCs w:val="24"/>
          <w:lang w:eastAsia="es-ES"/>
        </w:rPr>
        <w:t>De conformidad con el numeral 1º del artículo 15 del Decreto 806 del 04 de junio de 2020, según el cual las sentencias de segunda instancia en materia laboral deben proferirse de manera escrita, procede la Sala </w:t>
      </w:r>
      <w:r w:rsidR="121F98B4" w:rsidRPr="00607461">
        <w:rPr>
          <w:rFonts w:ascii="Arial" w:eastAsia="Times New Roman" w:hAnsi="Arial" w:cs="Arial"/>
          <w:spacing w:val="2"/>
          <w:sz w:val="24"/>
          <w:szCs w:val="24"/>
          <w:lang w:eastAsia="es-ES"/>
        </w:rPr>
        <w:t xml:space="preserve"> </w:t>
      </w:r>
      <w:r w:rsidRPr="00607461">
        <w:rPr>
          <w:rFonts w:ascii="Arial" w:eastAsia="Times New Roman" w:hAnsi="Arial" w:cs="Arial"/>
          <w:spacing w:val="2"/>
          <w:sz w:val="24"/>
          <w:szCs w:val="24"/>
          <w:lang w:eastAsia="es-ES"/>
        </w:rPr>
        <w:t>Cuarta </w:t>
      </w:r>
      <w:r w:rsidR="707385C8" w:rsidRPr="00607461">
        <w:rPr>
          <w:rFonts w:ascii="Arial" w:eastAsia="Times New Roman" w:hAnsi="Arial" w:cs="Arial"/>
          <w:spacing w:val="2"/>
          <w:sz w:val="24"/>
          <w:szCs w:val="24"/>
          <w:lang w:eastAsia="es-ES"/>
        </w:rPr>
        <w:t xml:space="preserve"> </w:t>
      </w:r>
      <w:r w:rsidRPr="00607461">
        <w:rPr>
          <w:rFonts w:ascii="Arial" w:eastAsia="Times New Roman" w:hAnsi="Arial" w:cs="Arial"/>
          <w:spacing w:val="2"/>
          <w:sz w:val="24"/>
          <w:szCs w:val="24"/>
          <w:lang w:eastAsia="es-ES"/>
        </w:rPr>
        <w:t>de Decisión Laboral del Tribunal Superior de Pereira, integrada por l</w:t>
      </w:r>
      <w:r w:rsidR="00AE709E" w:rsidRPr="00607461">
        <w:rPr>
          <w:rFonts w:ascii="Arial" w:eastAsia="Times New Roman" w:hAnsi="Arial" w:cs="Arial"/>
          <w:spacing w:val="2"/>
          <w:sz w:val="24"/>
          <w:szCs w:val="24"/>
          <w:lang w:eastAsia="es-ES"/>
        </w:rPr>
        <w:t>o</w:t>
      </w:r>
      <w:r w:rsidRPr="00607461">
        <w:rPr>
          <w:rFonts w:ascii="Arial" w:eastAsia="Times New Roman" w:hAnsi="Arial" w:cs="Arial"/>
          <w:spacing w:val="2"/>
          <w:sz w:val="24"/>
          <w:szCs w:val="24"/>
          <w:lang w:eastAsia="es-ES"/>
        </w:rPr>
        <w:t xml:space="preserve">s Magistrados </w:t>
      </w:r>
      <w:r w:rsidRPr="00607461">
        <w:rPr>
          <w:rFonts w:ascii="Arial" w:eastAsia="Times New Roman" w:hAnsi="Arial" w:cs="Arial"/>
          <w:b/>
          <w:bCs/>
          <w:spacing w:val="2"/>
          <w:sz w:val="24"/>
          <w:szCs w:val="24"/>
          <w:lang w:eastAsia="es-ES"/>
        </w:rPr>
        <w:t xml:space="preserve">ALEJANDRA MARÍA HENAO PALACIO, (ponente), </w:t>
      </w:r>
      <w:r w:rsidR="00AE709E" w:rsidRPr="00607461">
        <w:rPr>
          <w:rFonts w:ascii="Arial" w:eastAsia="Times New Roman" w:hAnsi="Arial" w:cs="Arial"/>
          <w:spacing w:val="2"/>
          <w:sz w:val="24"/>
          <w:szCs w:val="24"/>
          <w:lang w:eastAsia="es-ES"/>
        </w:rPr>
        <w:t xml:space="preserve">y </w:t>
      </w:r>
      <w:r w:rsidR="00AE709E" w:rsidRPr="00607461">
        <w:rPr>
          <w:rFonts w:ascii="Arial" w:eastAsia="Times New Roman" w:hAnsi="Arial" w:cs="Arial"/>
          <w:b/>
          <w:bCs/>
          <w:spacing w:val="2"/>
          <w:sz w:val="24"/>
          <w:szCs w:val="24"/>
          <w:lang w:eastAsia="es-ES"/>
        </w:rPr>
        <w:t xml:space="preserve">JULIO CESAR SALAZAR MUÑOZ, </w:t>
      </w:r>
      <w:r w:rsidRPr="00607461">
        <w:rPr>
          <w:rFonts w:ascii="Arial" w:eastAsia="Times New Roman" w:hAnsi="Arial" w:cs="Arial"/>
          <w:spacing w:val="2"/>
          <w:sz w:val="24"/>
          <w:szCs w:val="24"/>
          <w:lang w:eastAsia="es-ES"/>
        </w:rPr>
        <w:t xml:space="preserve">a resolver los recursos de apelación interpuestos por las llamadas en garantía contra de la sentencia proferida el 20 de agosto de 2019 por el Juzgado Primero Laboral del Circuito de Pereira, dentro del proceso ordinario laboral de primera instancia de la referencia. </w:t>
      </w:r>
    </w:p>
    <w:p w14:paraId="3DEEC669" w14:textId="77777777" w:rsidR="00BC0534" w:rsidRPr="00607461" w:rsidRDefault="00BC0534" w:rsidP="005F4B16">
      <w:pPr>
        <w:pStyle w:val="Sinespaciado"/>
        <w:spacing w:line="276" w:lineRule="auto"/>
        <w:rPr>
          <w:rFonts w:ascii="Arial" w:hAnsi="Arial" w:cs="Arial"/>
          <w:spacing w:val="2"/>
          <w:sz w:val="24"/>
          <w:szCs w:val="24"/>
        </w:rPr>
      </w:pPr>
    </w:p>
    <w:p w14:paraId="30E96C46" w14:textId="77777777" w:rsidR="00A033C8" w:rsidRPr="00607461" w:rsidRDefault="00A033C8" w:rsidP="005F4B16">
      <w:pPr>
        <w:spacing w:after="0" w:line="276" w:lineRule="auto"/>
        <w:jc w:val="both"/>
        <w:rPr>
          <w:rFonts w:ascii="Arial" w:eastAsia="Times New Roman" w:hAnsi="Arial" w:cs="Arial"/>
          <w:spacing w:val="2"/>
          <w:sz w:val="24"/>
          <w:szCs w:val="24"/>
          <w:lang w:val="es-ES_tradnl" w:eastAsia="es-ES"/>
        </w:rPr>
      </w:pPr>
      <w:r w:rsidRPr="00607461">
        <w:rPr>
          <w:rFonts w:ascii="Arial" w:eastAsia="Times New Roman" w:hAnsi="Arial" w:cs="Arial"/>
          <w:spacing w:val="2"/>
          <w:sz w:val="24"/>
          <w:szCs w:val="24"/>
          <w:lang w:val="es-ES_tradnl" w:eastAsia="es-ES"/>
        </w:rPr>
        <w:t xml:space="preserve">Previamente se revisó, discutió y aprobó el proyecto elaborado por la Magistrada ponente el cual alude a la siguiente: </w:t>
      </w:r>
    </w:p>
    <w:p w14:paraId="3656B9AB" w14:textId="77777777" w:rsidR="00A033C8" w:rsidRPr="00607461" w:rsidRDefault="00A033C8" w:rsidP="005F4B16">
      <w:pPr>
        <w:spacing w:after="0" w:line="276" w:lineRule="auto"/>
        <w:jc w:val="both"/>
        <w:rPr>
          <w:rFonts w:ascii="Arial" w:eastAsia="Times New Roman" w:hAnsi="Arial" w:cs="Arial"/>
          <w:spacing w:val="2"/>
          <w:sz w:val="24"/>
          <w:szCs w:val="24"/>
          <w:lang w:val="es-ES_tradnl" w:eastAsia="es-ES"/>
        </w:rPr>
      </w:pPr>
    </w:p>
    <w:p w14:paraId="61CAA1E5" w14:textId="77777777" w:rsidR="00A033C8" w:rsidRPr="00607461" w:rsidRDefault="00A033C8" w:rsidP="005F4B16">
      <w:pPr>
        <w:spacing w:after="0" w:line="276" w:lineRule="auto"/>
        <w:ind w:left="2832" w:firstLine="708"/>
        <w:jc w:val="both"/>
        <w:rPr>
          <w:rFonts w:ascii="Arial" w:eastAsia="Times New Roman" w:hAnsi="Arial" w:cs="Arial"/>
          <w:b/>
          <w:bCs/>
          <w:spacing w:val="2"/>
          <w:sz w:val="24"/>
          <w:szCs w:val="24"/>
          <w:lang w:val="es-ES_tradnl" w:eastAsia="es-ES"/>
        </w:rPr>
      </w:pPr>
      <w:r w:rsidRPr="00607461">
        <w:rPr>
          <w:rFonts w:ascii="Arial" w:eastAsia="Times New Roman" w:hAnsi="Arial" w:cs="Arial"/>
          <w:b/>
          <w:bCs/>
          <w:spacing w:val="2"/>
          <w:sz w:val="24"/>
          <w:szCs w:val="24"/>
          <w:lang w:val="es-ES_tradnl" w:eastAsia="es-ES"/>
        </w:rPr>
        <w:t>SENTENCIA</w:t>
      </w:r>
    </w:p>
    <w:p w14:paraId="45FB0818" w14:textId="77777777" w:rsidR="00BC0534" w:rsidRPr="00607461" w:rsidRDefault="00BC0534" w:rsidP="005F4B16">
      <w:pPr>
        <w:pStyle w:val="Sinespaciado"/>
        <w:spacing w:line="276" w:lineRule="auto"/>
        <w:rPr>
          <w:rFonts w:ascii="Arial" w:hAnsi="Arial" w:cs="Arial"/>
          <w:spacing w:val="2"/>
          <w:sz w:val="24"/>
          <w:szCs w:val="24"/>
        </w:rPr>
      </w:pPr>
    </w:p>
    <w:p w14:paraId="36ACF560" w14:textId="77777777" w:rsidR="00A033C8" w:rsidRPr="00607461" w:rsidRDefault="00A033C8" w:rsidP="005F4B16">
      <w:pPr>
        <w:pStyle w:val="Prrafodelista"/>
        <w:numPr>
          <w:ilvl w:val="0"/>
          <w:numId w:val="1"/>
        </w:numPr>
        <w:rPr>
          <w:rFonts w:ascii="Arial" w:eastAsia="Times New Roman" w:hAnsi="Arial" w:cs="Arial"/>
          <w:b/>
          <w:bCs/>
          <w:spacing w:val="2"/>
          <w:szCs w:val="24"/>
          <w:lang w:val="es-ES_tradnl" w:eastAsia="es-ES"/>
        </w:rPr>
      </w:pPr>
      <w:r w:rsidRPr="00607461">
        <w:rPr>
          <w:rFonts w:ascii="Arial" w:eastAsia="Times New Roman" w:hAnsi="Arial" w:cs="Arial"/>
          <w:b/>
          <w:bCs/>
          <w:spacing w:val="2"/>
          <w:szCs w:val="24"/>
          <w:lang w:val="es-ES_tradnl" w:eastAsia="es-ES"/>
        </w:rPr>
        <w:t xml:space="preserve">ANTECEDENTES </w:t>
      </w:r>
    </w:p>
    <w:p w14:paraId="049F31CB" w14:textId="77777777" w:rsidR="00A033C8" w:rsidRPr="00607461" w:rsidRDefault="00A033C8" w:rsidP="005F4B16">
      <w:pPr>
        <w:pStyle w:val="Sinespaciado"/>
        <w:spacing w:line="276" w:lineRule="auto"/>
        <w:rPr>
          <w:rFonts w:ascii="Arial" w:hAnsi="Arial" w:cs="Arial"/>
          <w:spacing w:val="2"/>
          <w:sz w:val="24"/>
          <w:szCs w:val="24"/>
        </w:rPr>
      </w:pPr>
    </w:p>
    <w:p w14:paraId="2C2D4A9D" w14:textId="77777777" w:rsidR="00A033C8" w:rsidRPr="00607461" w:rsidRDefault="00A033C8" w:rsidP="005F4B16">
      <w:pPr>
        <w:pStyle w:val="Prrafodelista"/>
        <w:numPr>
          <w:ilvl w:val="1"/>
          <w:numId w:val="1"/>
        </w:numPr>
        <w:rPr>
          <w:rFonts w:ascii="Arial" w:eastAsia="Times New Roman" w:hAnsi="Arial" w:cs="Arial"/>
          <w:b/>
          <w:bCs/>
          <w:spacing w:val="2"/>
          <w:szCs w:val="24"/>
          <w:lang w:val="es-ES_tradnl" w:eastAsia="es-ES"/>
        </w:rPr>
      </w:pPr>
      <w:r w:rsidRPr="00607461">
        <w:rPr>
          <w:rFonts w:ascii="Arial" w:eastAsia="Times New Roman" w:hAnsi="Arial" w:cs="Arial"/>
          <w:b/>
          <w:bCs/>
          <w:spacing w:val="2"/>
          <w:szCs w:val="24"/>
          <w:lang w:val="es-ES_tradnl" w:eastAsia="es-ES"/>
        </w:rPr>
        <w:t>Demanda</w:t>
      </w:r>
    </w:p>
    <w:p w14:paraId="53128261" w14:textId="77777777" w:rsidR="00A033C8" w:rsidRPr="00607461" w:rsidRDefault="00A033C8" w:rsidP="005F4B16">
      <w:pPr>
        <w:spacing w:after="0" w:line="276" w:lineRule="auto"/>
        <w:jc w:val="both"/>
        <w:rPr>
          <w:rFonts w:ascii="Arial" w:eastAsia="Times New Roman" w:hAnsi="Arial" w:cs="Arial"/>
          <w:spacing w:val="2"/>
          <w:sz w:val="24"/>
          <w:szCs w:val="24"/>
          <w:lang w:val="es-ES_tradnl" w:eastAsia="es-ES"/>
        </w:rPr>
      </w:pPr>
    </w:p>
    <w:p w14:paraId="01DED6FF" w14:textId="77777777" w:rsidR="00A033C8" w:rsidRPr="00607461" w:rsidRDefault="00A033C8" w:rsidP="005F4B16">
      <w:pPr>
        <w:spacing w:after="0" w:line="276" w:lineRule="auto"/>
        <w:jc w:val="both"/>
        <w:rPr>
          <w:rFonts w:ascii="Arial" w:eastAsia="Times New Roman" w:hAnsi="Arial" w:cs="Arial"/>
          <w:spacing w:val="2"/>
          <w:sz w:val="24"/>
          <w:szCs w:val="24"/>
          <w:lang w:val="es-ES_tradnl" w:eastAsia="es-ES"/>
        </w:rPr>
      </w:pPr>
      <w:r w:rsidRPr="00607461">
        <w:rPr>
          <w:rFonts w:ascii="Arial" w:eastAsia="Times New Roman" w:hAnsi="Arial" w:cs="Arial"/>
          <w:spacing w:val="2"/>
          <w:sz w:val="24"/>
          <w:szCs w:val="24"/>
          <w:lang w:val="es-ES_tradnl" w:eastAsia="es-ES"/>
        </w:rPr>
        <w:t xml:space="preserve">Pretende el demandante que se declare la existencia del contrato del trabajo a término indefinido con la sociedad </w:t>
      </w:r>
      <w:proofErr w:type="spellStart"/>
      <w:r w:rsidRPr="00607461">
        <w:rPr>
          <w:rFonts w:ascii="Arial" w:eastAsia="Times New Roman" w:hAnsi="Arial" w:cs="Arial"/>
          <w:spacing w:val="2"/>
          <w:sz w:val="24"/>
          <w:szCs w:val="24"/>
          <w:lang w:val="es-ES_tradnl" w:eastAsia="es-ES"/>
        </w:rPr>
        <w:t>Promasivo</w:t>
      </w:r>
      <w:proofErr w:type="spellEnd"/>
      <w:r w:rsidRPr="00607461">
        <w:rPr>
          <w:rFonts w:ascii="Arial" w:eastAsia="Times New Roman" w:hAnsi="Arial" w:cs="Arial"/>
          <w:spacing w:val="2"/>
          <w:sz w:val="24"/>
          <w:szCs w:val="24"/>
          <w:lang w:val="es-ES_tradnl" w:eastAsia="es-ES"/>
        </w:rPr>
        <w:t xml:space="preserve"> S.A., entre el </w:t>
      </w:r>
      <w:r w:rsidR="00200F86" w:rsidRPr="00607461">
        <w:rPr>
          <w:rFonts w:ascii="Arial" w:eastAsia="Times New Roman" w:hAnsi="Arial" w:cs="Arial"/>
          <w:spacing w:val="2"/>
          <w:sz w:val="24"/>
          <w:szCs w:val="24"/>
          <w:lang w:val="es-ES_tradnl" w:eastAsia="es-ES"/>
        </w:rPr>
        <w:t xml:space="preserve">2 de octubre de 2013 y el 15 de septiembre de 2014, </w:t>
      </w:r>
      <w:r w:rsidRPr="00607461">
        <w:rPr>
          <w:rFonts w:ascii="Arial" w:eastAsia="Times New Roman" w:hAnsi="Arial" w:cs="Arial"/>
          <w:spacing w:val="2"/>
          <w:sz w:val="24"/>
          <w:szCs w:val="24"/>
          <w:lang w:val="es-ES_tradnl" w:eastAsia="es-ES"/>
        </w:rPr>
        <w:t xml:space="preserve">y consecuente con ello, aspira que se condene a dicho empleador y solidariamente a </w:t>
      </w:r>
      <w:proofErr w:type="spellStart"/>
      <w:r w:rsidRPr="00607461">
        <w:rPr>
          <w:rFonts w:ascii="Arial" w:eastAsia="Times New Roman" w:hAnsi="Arial" w:cs="Arial"/>
          <w:spacing w:val="2"/>
          <w:sz w:val="24"/>
          <w:szCs w:val="24"/>
          <w:lang w:val="es-ES_tradnl" w:eastAsia="es-ES"/>
        </w:rPr>
        <w:t>Megabus</w:t>
      </w:r>
      <w:proofErr w:type="spellEnd"/>
      <w:r w:rsidRPr="00607461">
        <w:rPr>
          <w:rFonts w:ascii="Arial" w:eastAsia="Times New Roman" w:hAnsi="Arial" w:cs="Arial"/>
          <w:spacing w:val="2"/>
          <w:sz w:val="24"/>
          <w:szCs w:val="24"/>
          <w:lang w:val="es-ES_tradnl" w:eastAsia="es-ES"/>
        </w:rPr>
        <w:t xml:space="preserve"> S.A., a pagar </w:t>
      </w:r>
      <w:r w:rsidR="00200F86" w:rsidRPr="00607461">
        <w:rPr>
          <w:rFonts w:ascii="Arial" w:eastAsia="Times New Roman" w:hAnsi="Arial" w:cs="Arial"/>
          <w:spacing w:val="2"/>
          <w:sz w:val="24"/>
          <w:szCs w:val="24"/>
          <w:lang w:val="es-ES_tradnl" w:eastAsia="es-ES"/>
        </w:rPr>
        <w:t xml:space="preserve">los salarios insolutos, las prestaciones sociales y vacaciones generadas durante el año 2014, la sanción por no pago de intereses a las cesantías, y las indemnizaciones moratorias por no consignación de las mismas a un fondo y no pago de salarios y prestaciones sociales a la finalización del contrato, contempladas en el artículo 99 de la Ley 50 de 1990 y 65 del C.S.T., respectivamente. </w:t>
      </w:r>
    </w:p>
    <w:p w14:paraId="62486C05" w14:textId="77777777" w:rsidR="00200F86" w:rsidRPr="00607461" w:rsidRDefault="00200F86" w:rsidP="005F4B16">
      <w:pPr>
        <w:spacing w:after="0" w:line="276" w:lineRule="auto"/>
        <w:jc w:val="both"/>
        <w:rPr>
          <w:rFonts w:ascii="Arial" w:eastAsia="Times New Roman" w:hAnsi="Arial" w:cs="Arial"/>
          <w:spacing w:val="2"/>
          <w:sz w:val="24"/>
          <w:szCs w:val="24"/>
          <w:lang w:val="es-ES_tradnl" w:eastAsia="es-ES"/>
        </w:rPr>
      </w:pPr>
    </w:p>
    <w:p w14:paraId="0BEFB2D3" w14:textId="77777777" w:rsidR="00A033C8" w:rsidRPr="00607461" w:rsidRDefault="00A033C8" w:rsidP="005F4B16">
      <w:pPr>
        <w:spacing w:after="0" w:line="276" w:lineRule="auto"/>
        <w:jc w:val="both"/>
        <w:rPr>
          <w:rFonts w:ascii="Arial" w:eastAsia="Times New Roman" w:hAnsi="Arial" w:cs="Arial"/>
          <w:spacing w:val="2"/>
          <w:sz w:val="24"/>
          <w:szCs w:val="24"/>
          <w:lang w:eastAsia="es-ES"/>
        </w:rPr>
      </w:pPr>
      <w:r w:rsidRPr="00607461">
        <w:rPr>
          <w:rFonts w:ascii="Arial" w:eastAsia="Times New Roman" w:hAnsi="Arial" w:cs="Arial"/>
          <w:spacing w:val="2"/>
          <w:sz w:val="24"/>
          <w:szCs w:val="24"/>
          <w:lang w:eastAsia="es-ES"/>
        </w:rPr>
        <w:t xml:space="preserve">Como fundamento a sus pedimentos expuso: </w:t>
      </w:r>
      <w:r w:rsidRPr="00607461">
        <w:rPr>
          <w:rFonts w:ascii="Arial" w:eastAsia="Times New Roman" w:hAnsi="Arial" w:cs="Arial"/>
          <w:i/>
          <w:iCs/>
          <w:spacing w:val="2"/>
          <w:sz w:val="24"/>
          <w:szCs w:val="24"/>
          <w:lang w:eastAsia="es-ES"/>
        </w:rPr>
        <w:t>(i)</w:t>
      </w:r>
      <w:r w:rsidRPr="00607461">
        <w:rPr>
          <w:rFonts w:ascii="Arial" w:eastAsia="Times New Roman" w:hAnsi="Arial" w:cs="Arial"/>
          <w:spacing w:val="2"/>
          <w:sz w:val="24"/>
          <w:szCs w:val="24"/>
          <w:lang w:eastAsia="es-ES"/>
        </w:rPr>
        <w:t xml:space="preserve"> </w:t>
      </w:r>
      <w:r w:rsidR="00BC0534" w:rsidRPr="00607461">
        <w:rPr>
          <w:rFonts w:ascii="Arial" w:eastAsia="Times New Roman" w:hAnsi="Arial" w:cs="Arial"/>
          <w:spacing w:val="2"/>
          <w:sz w:val="24"/>
          <w:szCs w:val="24"/>
          <w:lang w:eastAsia="es-ES"/>
        </w:rPr>
        <w:t xml:space="preserve">que </w:t>
      </w:r>
      <w:r w:rsidR="00200F86" w:rsidRPr="00607461">
        <w:rPr>
          <w:rFonts w:ascii="Arial" w:eastAsia="Times New Roman" w:hAnsi="Arial" w:cs="Arial"/>
          <w:spacing w:val="2"/>
          <w:sz w:val="24"/>
          <w:szCs w:val="24"/>
          <w:lang w:eastAsia="es-ES"/>
        </w:rPr>
        <w:t xml:space="preserve">fue contratado por </w:t>
      </w:r>
      <w:proofErr w:type="spellStart"/>
      <w:r w:rsidR="00200F86" w:rsidRPr="00607461">
        <w:rPr>
          <w:rFonts w:ascii="Arial" w:eastAsia="Times New Roman" w:hAnsi="Arial" w:cs="Arial"/>
          <w:spacing w:val="2"/>
          <w:sz w:val="24"/>
          <w:szCs w:val="24"/>
          <w:lang w:eastAsia="es-ES"/>
        </w:rPr>
        <w:t>Promasivo</w:t>
      </w:r>
      <w:proofErr w:type="spellEnd"/>
      <w:r w:rsidR="00200F86" w:rsidRPr="00607461">
        <w:rPr>
          <w:rFonts w:ascii="Arial" w:eastAsia="Times New Roman" w:hAnsi="Arial" w:cs="Arial"/>
          <w:spacing w:val="2"/>
          <w:sz w:val="24"/>
          <w:szCs w:val="24"/>
          <w:lang w:eastAsia="es-ES"/>
        </w:rPr>
        <w:t xml:space="preserve"> S.A. mediante un contrato de trabajo a término indefinido para desempeñar el cargo de auxiliar de gestión humana</w:t>
      </w:r>
      <w:r w:rsidRPr="00607461">
        <w:rPr>
          <w:rFonts w:ascii="Arial" w:eastAsia="Times New Roman" w:hAnsi="Arial" w:cs="Arial"/>
          <w:spacing w:val="2"/>
          <w:sz w:val="24"/>
          <w:szCs w:val="24"/>
          <w:lang w:eastAsia="es-ES"/>
        </w:rPr>
        <w:t xml:space="preserve">; </w:t>
      </w:r>
      <w:r w:rsidRPr="00607461">
        <w:rPr>
          <w:rFonts w:ascii="Arial" w:eastAsia="Times New Roman" w:hAnsi="Arial" w:cs="Arial"/>
          <w:i/>
          <w:iCs/>
          <w:spacing w:val="2"/>
          <w:sz w:val="24"/>
          <w:szCs w:val="24"/>
          <w:lang w:eastAsia="es-ES"/>
        </w:rPr>
        <w:t>(ii)</w:t>
      </w:r>
      <w:r w:rsidRPr="00607461">
        <w:rPr>
          <w:rFonts w:ascii="Arial" w:eastAsia="Times New Roman" w:hAnsi="Arial" w:cs="Arial"/>
          <w:spacing w:val="2"/>
          <w:sz w:val="24"/>
          <w:szCs w:val="24"/>
          <w:lang w:eastAsia="es-ES"/>
        </w:rPr>
        <w:t xml:space="preserve"> </w:t>
      </w:r>
      <w:r w:rsidR="00BC0534" w:rsidRPr="00607461">
        <w:rPr>
          <w:rFonts w:ascii="Arial" w:eastAsia="Times New Roman" w:hAnsi="Arial" w:cs="Arial"/>
          <w:spacing w:val="2"/>
          <w:sz w:val="24"/>
          <w:szCs w:val="24"/>
          <w:lang w:eastAsia="es-ES"/>
        </w:rPr>
        <w:t xml:space="preserve">que </w:t>
      </w:r>
      <w:r w:rsidR="00200F86" w:rsidRPr="00607461">
        <w:rPr>
          <w:rFonts w:ascii="Arial" w:eastAsia="Times New Roman" w:hAnsi="Arial" w:cs="Arial"/>
          <w:spacing w:val="2"/>
          <w:sz w:val="24"/>
          <w:szCs w:val="24"/>
          <w:lang w:eastAsia="es-ES"/>
        </w:rPr>
        <w:t xml:space="preserve">devengó </w:t>
      </w:r>
      <w:r w:rsidR="00BC0534" w:rsidRPr="00607461">
        <w:rPr>
          <w:rFonts w:ascii="Arial" w:eastAsia="Times New Roman" w:hAnsi="Arial" w:cs="Arial"/>
          <w:spacing w:val="2"/>
          <w:sz w:val="24"/>
          <w:szCs w:val="24"/>
          <w:lang w:eastAsia="es-ES"/>
        </w:rPr>
        <w:t>un sa</w:t>
      </w:r>
      <w:r w:rsidR="00200F86" w:rsidRPr="00607461">
        <w:rPr>
          <w:rFonts w:ascii="Arial" w:eastAsia="Times New Roman" w:hAnsi="Arial" w:cs="Arial"/>
          <w:spacing w:val="2"/>
          <w:sz w:val="24"/>
          <w:szCs w:val="24"/>
          <w:lang w:eastAsia="es-ES"/>
        </w:rPr>
        <w:t xml:space="preserve">lario básico </w:t>
      </w:r>
      <w:r w:rsidR="00BC0534" w:rsidRPr="00607461">
        <w:rPr>
          <w:rFonts w:ascii="Arial" w:eastAsia="Times New Roman" w:hAnsi="Arial" w:cs="Arial"/>
          <w:spacing w:val="2"/>
          <w:sz w:val="24"/>
          <w:szCs w:val="24"/>
          <w:lang w:eastAsia="es-ES"/>
        </w:rPr>
        <w:t>de</w:t>
      </w:r>
      <w:r w:rsidR="00200F86" w:rsidRPr="00607461">
        <w:rPr>
          <w:rFonts w:ascii="Arial" w:eastAsia="Times New Roman" w:hAnsi="Arial" w:cs="Arial"/>
          <w:spacing w:val="2"/>
          <w:sz w:val="24"/>
          <w:szCs w:val="24"/>
          <w:lang w:eastAsia="es-ES"/>
        </w:rPr>
        <w:t xml:space="preserve"> $589.500, más una bonificación mensual de $300.000 y</w:t>
      </w:r>
      <w:r w:rsidR="00084EE4" w:rsidRPr="00607461">
        <w:rPr>
          <w:rFonts w:ascii="Arial" w:eastAsia="Times New Roman" w:hAnsi="Arial" w:cs="Arial"/>
          <w:spacing w:val="2"/>
          <w:sz w:val="24"/>
          <w:szCs w:val="24"/>
          <w:lang w:eastAsia="es-ES"/>
        </w:rPr>
        <w:t xml:space="preserve"> el</w:t>
      </w:r>
      <w:r w:rsidR="00200F86" w:rsidRPr="00607461">
        <w:rPr>
          <w:rFonts w:ascii="Arial" w:eastAsia="Times New Roman" w:hAnsi="Arial" w:cs="Arial"/>
          <w:spacing w:val="2"/>
          <w:sz w:val="24"/>
          <w:szCs w:val="24"/>
          <w:lang w:eastAsia="es-ES"/>
        </w:rPr>
        <w:t xml:space="preserve"> auxilio de transporte</w:t>
      </w:r>
      <w:r w:rsidR="00BC0534" w:rsidRPr="00607461">
        <w:rPr>
          <w:rFonts w:ascii="Arial" w:eastAsia="Times New Roman" w:hAnsi="Arial" w:cs="Arial"/>
          <w:spacing w:val="2"/>
          <w:sz w:val="24"/>
          <w:szCs w:val="24"/>
          <w:lang w:eastAsia="es-ES"/>
        </w:rPr>
        <w:t>, para un salario promedio mensual de $960.000</w:t>
      </w:r>
      <w:r w:rsidR="00200F86" w:rsidRPr="00607461">
        <w:rPr>
          <w:rFonts w:ascii="Arial" w:eastAsia="Times New Roman" w:hAnsi="Arial" w:cs="Arial"/>
          <w:spacing w:val="2"/>
          <w:sz w:val="24"/>
          <w:szCs w:val="24"/>
          <w:lang w:eastAsia="es-ES"/>
        </w:rPr>
        <w:t xml:space="preserve">; </w:t>
      </w:r>
      <w:r w:rsidR="00200F86" w:rsidRPr="00607461">
        <w:rPr>
          <w:rFonts w:ascii="Arial" w:eastAsia="Times New Roman" w:hAnsi="Arial" w:cs="Arial"/>
          <w:i/>
          <w:iCs/>
          <w:spacing w:val="2"/>
          <w:sz w:val="24"/>
          <w:szCs w:val="24"/>
          <w:lang w:eastAsia="es-ES"/>
        </w:rPr>
        <w:t xml:space="preserve">(iii) </w:t>
      </w:r>
      <w:r w:rsidR="00BC0534" w:rsidRPr="00607461">
        <w:rPr>
          <w:rFonts w:ascii="Arial" w:eastAsia="Times New Roman" w:hAnsi="Arial" w:cs="Arial"/>
          <w:spacing w:val="2"/>
          <w:sz w:val="24"/>
          <w:szCs w:val="24"/>
          <w:lang w:eastAsia="es-ES"/>
        </w:rPr>
        <w:t xml:space="preserve">que </w:t>
      </w:r>
      <w:r w:rsidR="00582290" w:rsidRPr="00607461">
        <w:rPr>
          <w:rFonts w:ascii="Arial" w:eastAsia="Times New Roman" w:hAnsi="Arial" w:cs="Arial"/>
          <w:spacing w:val="2"/>
          <w:sz w:val="24"/>
          <w:szCs w:val="24"/>
          <w:lang w:eastAsia="es-ES"/>
        </w:rPr>
        <w:t xml:space="preserve">el 15 de septiembre de 2014 </w:t>
      </w:r>
      <w:r w:rsidR="00084EE4" w:rsidRPr="00607461">
        <w:rPr>
          <w:rFonts w:ascii="Arial" w:eastAsia="Times New Roman" w:hAnsi="Arial" w:cs="Arial"/>
          <w:spacing w:val="2"/>
          <w:sz w:val="24"/>
          <w:szCs w:val="24"/>
          <w:lang w:eastAsia="es-ES"/>
        </w:rPr>
        <w:t>presentó renuncia voluntaria</w:t>
      </w:r>
      <w:r w:rsidR="00582290" w:rsidRPr="00607461">
        <w:rPr>
          <w:rFonts w:ascii="Arial" w:eastAsia="Times New Roman" w:hAnsi="Arial" w:cs="Arial"/>
          <w:spacing w:val="2"/>
          <w:sz w:val="24"/>
          <w:szCs w:val="24"/>
          <w:lang w:eastAsia="es-ES"/>
        </w:rPr>
        <w:t xml:space="preserve">; </w:t>
      </w:r>
      <w:r w:rsidR="00582290" w:rsidRPr="00607461">
        <w:rPr>
          <w:rFonts w:ascii="Arial" w:eastAsia="Times New Roman" w:hAnsi="Arial" w:cs="Arial"/>
          <w:i/>
          <w:iCs/>
          <w:spacing w:val="2"/>
          <w:sz w:val="24"/>
          <w:szCs w:val="24"/>
          <w:lang w:eastAsia="es-ES"/>
        </w:rPr>
        <w:t>(iv)</w:t>
      </w:r>
      <w:r w:rsidR="00BC0534" w:rsidRPr="00607461">
        <w:rPr>
          <w:rFonts w:ascii="Arial" w:eastAsia="Times New Roman" w:hAnsi="Arial" w:cs="Arial"/>
          <w:spacing w:val="2"/>
          <w:sz w:val="24"/>
          <w:szCs w:val="24"/>
          <w:lang w:eastAsia="es-ES"/>
        </w:rPr>
        <w:t xml:space="preserve"> que </w:t>
      </w:r>
      <w:r w:rsidR="00200F86" w:rsidRPr="00607461">
        <w:rPr>
          <w:rFonts w:ascii="Arial" w:eastAsia="Times New Roman" w:hAnsi="Arial" w:cs="Arial"/>
          <w:spacing w:val="2"/>
          <w:sz w:val="24"/>
          <w:szCs w:val="24"/>
          <w:lang w:eastAsia="es-ES"/>
        </w:rPr>
        <w:t xml:space="preserve">al momento de la finalización del contrato de trabajo </w:t>
      </w:r>
      <w:r w:rsidR="00BC0534" w:rsidRPr="00607461">
        <w:rPr>
          <w:rFonts w:ascii="Arial" w:eastAsia="Times New Roman" w:hAnsi="Arial" w:cs="Arial"/>
          <w:spacing w:val="2"/>
          <w:sz w:val="24"/>
          <w:szCs w:val="24"/>
          <w:lang w:eastAsia="es-ES"/>
        </w:rPr>
        <w:t>el empleador le quedó adeudando l</w:t>
      </w:r>
      <w:r w:rsidR="00582290" w:rsidRPr="00607461">
        <w:rPr>
          <w:rFonts w:ascii="Arial" w:eastAsia="Times New Roman" w:hAnsi="Arial" w:cs="Arial"/>
          <w:spacing w:val="2"/>
          <w:sz w:val="24"/>
          <w:szCs w:val="24"/>
          <w:lang w:eastAsia="es-ES"/>
        </w:rPr>
        <w:t>os salarios</w:t>
      </w:r>
      <w:r w:rsidR="00BC0534" w:rsidRPr="00607461">
        <w:rPr>
          <w:rFonts w:ascii="Arial" w:eastAsia="Times New Roman" w:hAnsi="Arial" w:cs="Arial"/>
          <w:spacing w:val="2"/>
          <w:sz w:val="24"/>
          <w:szCs w:val="24"/>
          <w:lang w:eastAsia="es-ES"/>
        </w:rPr>
        <w:t xml:space="preserve"> correspondientes al </w:t>
      </w:r>
      <w:r w:rsidR="00200F86" w:rsidRPr="00607461">
        <w:rPr>
          <w:rFonts w:ascii="Arial" w:eastAsia="Times New Roman" w:hAnsi="Arial" w:cs="Arial"/>
          <w:spacing w:val="2"/>
          <w:sz w:val="24"/>
          <w:szCs w:val="24"/>
          <w:lang w:eastAsia="es-ES"/>
        </w:rPr>
        <w:t>mes de agosto y septiembre</w:t>
      </w:r>
      <w:r w:rsidR="00582290" w:rsidRPr="00607461">
        <w:rPr>
          <w:rFonts w:ascii="Arial" w:eastAsia="Times New Roman" w:hAnsi="Arial" w:cs="Arial"/>
          <w:spacing w:val="2"/>
          <w:sz w:val="24"/>
          <w:szCs w:val="24"/>
          <w:lang w:eastAsia="es-ES"/>
        </w:rPr>
        <w:t xml:space="preserve"> de 2014, al igual que las prestaciones </w:t>
      </w:r>
      <w:r w:rsidR="00BC0534" w:rsidRPr="00607461">
        <w:rPr>
          <w:rFonts w:ascii="Arial" w:eastAsia="Times New Roman" w:hAnsi="Arial" w:cs="Arial"/>
          <w:spacing w:val="2"/>
          <w:sz w:val="24"/>
          <w:szCs w:val="24"/>
          <w:lang w:eastAsia="es-ES"/>
        </w:rPr>
        <w:t xml:space="preserve">sociales y </w:t>
      </w:r>
      <w:r w:rsidR="00BC0534" w:rsidRPr="00607461">
        <w:rPr>
          <w:rFonts w:ascii="Arial" w:eastAsia="Times New Roman" w:hAnsi="Arial" w:cs="Arial"/>
          <w:spacing w:val="2"/>
          <w:sz w:val="24"/>
          <w:szCs w:val="24"/>
          <w:lang w:eastAsia="es-ES"/>
        </w:rPr>
        <w:lastRenderedPageBreak/>
        <w:t xml:space="preserve">demás acreencias e indemnizaciones que por esta vía </w:t>
      </w:r>
      <w:r w:rsidR="00582290" w:rsidRPr="00607461">
        <w:rPr>
          <w:rFonts w:ascii="Arial" w:eastAsia="Times New Roman" w:hAnsi="Arial" w:cs="Arial"/>
          <w:spacing w:val="2"/>
          <w:sz w:val="24"/>
          <w:szCs w:val="24"/>
          <w:lang w:eastAsia="es-ES"/>
        </w:rPr>
        <w:t xml:space="preserve">se reclaman; </w:t>
      </w:r>
      <w:r w:rsidR="00582290" w:rsidRPr="00607461">
        <w:rPr>
          <w:rFonts w:ascii="Arial" w:eastAsia="Times New Roman" w:hAnsi="Arial" w:cs="Arial"/>
          <w:i/>
          <w:iCs/>
          <w:spacing w:val="2"/>
          <w:sz w:val="24"/>
          <w:szCs w:val="24"/>
          <w:lang w:eastAsia="es-ES"/>
        </w:rPr>
        <w:t xml:space="preserve">(v) </w:t>
      </w:r>
      <w:r w:rsidR="00BC0534" w:rsidRPr="00607461">
        <w:rPr>
          <w:rFonts w:ascii="Arial" w:eastAsia="Times New Roman" w:hAnsi="Arial" w:cs="Arial"/>
          <w:spacing w:val="2"/>
          <w:sz w:val="24"/>
          <w:szCs w:val="24"/>
          <w:lang w:eastAsia="es-ES"/>
        </w:rPr>
        <w:t xml:space="preserve">que </w:t>
      </w:r>
      <w:proofErr w:type="spellStart"/>
      <w:r w:rsidRPr="00607461">
        <w:rPr>
          <w:rFonts w:ascii="Arial" w:eastAsia="Times New Roman" w:hAnsi="Arial" w:cs="Arial"/>
          <w:spacing w:val="2"/>
          <w:sz w:val="24"/>
          <w:szCs w:val="24"/>
          <w:lang w:eastAsia="es-ES"/>
        </w:rPr>
        <w:t>Promasivo</w:t>
      </w:r>
      <w:proofErr w:type="spellEnd"/>
      <w:r w:rsidRPr="00607461">
        <w:rPr>
          <w:rFonts w:ascii="Arial" w:eastAsia="Times New Roman" w:hAnsi="Arial" w:cs="Arial"/>
          <w:spacing w:val="2"/>
          <w:sz w:val="24"/>
          <w:szCs w:val="24"/>
          <w:lang w:eastAsia="es-ES"/>
        </w:rPr>
        <w:t xml:space="preserve"> S.A. </w:t>
      </w:r>
      <w:r w:rsidR="00582290" w:rsidRPr="00607461">
        <w:rPr>
          <w:rFonts w:ascii="Arial" w:eastAsia="Times New Roman" w:hAnsi="Arial" w:cs="Arial"/>
          <w:spacing w:val="2"/>
          <w:sz w:val="24"/>
          <w:szCs w:val="24"/>
          <w:lang w:eastAsia="es-ES"/>
        </w:rPr>
        <w:t>fue intervenida por la Superintendencia de Sociedades quien ordenó su liquidación judicial</w:t>
      </w:r>
      <w:r w:rsidR="00BC0534" w:rsidRPr="00607461">
        <w:rPr>
          <w:rFonts w:ascii="Arial" w:eastAsia="Times New Roman" w:hAnsi="Arial" w:cs="Arial"/>
          <w:spacing w:val="2"/>
          <w:sz w:val="24"/>
          <w:szCs w:val="24"/>
          <w:lang w:eastAsia="es-ES"/>
        </w:rPr>
        <w:t xml:space="preserve"> el 26 de noviembre de 2015 (sic)</w:t>
      </w:r>
      <w:r w:rsidR="00582290" w:rsidRPr="00607461">
        <w:rPr>
          <w:rFonts w:ascii="Arial" w:eastAsia="Times New Roman" w:hAnsi="Arial" w:cs="Arial"/>
          <w:spacing w:val="2"/>
          <w:sz w:val="24"/>
          <w:szCs w:val="24"/>
          <w:lang w:eastAsia="es-ES"/>
        </w:rPr>
        <w:t xml:space="preserve">; </w:t>
      </w:r>
      <w:r w:rsidR="00582290" w:rsidRPr="00607461">
        <w:rPr>
          <w:rFonts w:ascii="Arial" w:eastAsia="Times New Roman" w:hAnsi="Arial" w:cs="Arial"/>
          <w:i/>
          <w:iCs/>
          <w:spacing w:val="2"/>
          <w:sz w:val="24"/>
          <w:szCs w:val="24"/>
          <w:lang w:eastAsia="es-ES"/>
        </w:rPr>
        <w:t>(vi</w:t>
      </w:r>
      <w:r w:rsidR="00582290" w:rsidRPr="00607461">
        <w:rPr>
          <w:rFonts w:ascii="Arial" w:hAnsi="Arial" w:cs="Arial"/>
          <w:i/>
          <w:iCs/>
          <w:spacing w:val="2"/>
          <w:sz w:val="24"/>
          <w:szCs w:val="24"/>
        </w:rPr>
        <w:t>)</w:t>
      </w:r>
      <w:r w:rsidRPr="00607461">
        <w:rPr>
          <w:rFonts w:ascii="Arial" w:eastAsia="Times New Roman" w:hAnsi="Arial" w:cs="Arial"/>
          <w:spacing w:val="2"/>
          <w:sz w:val="24"/>
          <w:szCs w:val="24"/>
          <w:lang w:eastAsia="es-ES"/>
        </w:rPr>
        <w:t xml:space="preserve"> </w:t>
      </w:r>
      <w:r w:rsidR="00BC0534" w:rsidRPr="00607461">
        <w:rPr>
          <w:rFonts w:ascii="Arial" w:eastAsia="Times New Roman" w:hAnsi="Arial" w:cs="Arial"/>
          <w:spacing w:val="2"/>
          <w:sz w:val="24"/>
          <w:szCs w:val="24"/>
          <w:lang w:eastAsia="es-ES"/>
        </w:rPr>
        <w:t xml:space="preserve">que </w:t>
      </w:r>
      <w:proofErr w:type="spellStart"/>
      <w:r w:rsidRPr="00607461">
        <w:rPr>
          <w:rFonts w:ascii="Arial" w:eastAsia="Times New Roman" w:hAnsi="Arial" w:cs="Arial"/>
          <w:spacing w:val="2"/>
          <w:sz w:val="24"/>
          <w:szCs w:val="24"/>
          <w:lang w:eastAsia="es-ES"/>
        </w:rPr>
        <w:t>Megabús</w:t>
      </w:r>
      <w:proofErr w:type="spellEnd"/>
      <w:r w:rsidRPr="00607461">
        <w:rPr>
          <w:rFonts w:ascii="Arial" w:eastAsia="Times New Roman" w:hAnsi="Arial" w:cs="Arial"/>
          <w:spacing w:val="2"/>
          <w:sz w:val="24"/>
          <w:szCs w:val="24"/>
          <w:lang w:eastAsia="es-ES"/>
        </w:rPr>
        <w:t xml:space="preserve"> </w:t>
      </w:r>
      <w:r w:rsidR="00582290" w:rsidRPr="00607461">
        <w:rPr>
          <w:rFonts w:ascii="Arial" w:eastAsia="Times New Roman" w:hAnsi="Arial" w:cs="Arial"/>
          <w:spacing w:val="2"/>
          <w:sz w:val="24"/>
          <w:szCs w:val="24"/>
          <w:lang w:eastAsia="es-ES"/>
        </w:rPr>
        <w:t>ejerce la titularidad del Sistema Integrado de Transporte Masivo de pasajeros del Área Metropolitana del Centro de Occidente y es el ente gestor del mismo, motivo por el cual adelanta la prestación del servicio público de transporte masivo de pasajeros a través de concesionarios</w:t>
      </w:r>
      <w:r w:rsidRPr="00607461">
        <w:rPr>
          <w:rFonts w:ascii="Arial" w:eastAsia="Times New Roman" w:hAnsi="Arial" w:cs="Arial"/>
          <w:spacing w:val="2"/>
          <w:sz w:val="24"/>
          <w:szCs w:val="24"/>
          <w:lang w:eastAsia="es-ES"/>
        </w:rPr>
        <w:t xml:space="preserve">; </w:t>
      </w:r>
      <w:r w:rsidR="00582290" w:rsidRPr="00607461">
        <w:rPr>
          <w:rFonts w:ascii="Arial" w:eastAsia="Times New Roman" w:hAnsi="Arial" w:cs="Arial"/>
          <w:spacing w:val="2"/>
          <w:sz w:val="24"/>
          <w:szCs w:val="24"/>
          <w:lang w:eastAsia="es-ES"/>
        </w:rPr>
        <w:t xml:space="preserve">y </w:t>
      </w:r>
      <w:r w:rsidRPr="00607461">
        <w:rPr>
          <w:rFonts w:ascii="Arial" w:eastAsia="Times New Roman" w:hAnsi="Arial" w:cs="Arial"/>
          <w:i/>
          <w:iCs/>
          <w:spacing w:val="2"/>
          <w:sz w:val="24"/>
          <w:szCs w:val="24"/>
          <w:lang w:eastAsia="es-ES"/>
        </w:rPr>
        <w:t>(v</w:t>
      </w:r>
      <w:r w:rsidR="00582290" w:rsidRPr="00607461">
        <w:rPr>
          <w:rFonts w:ascii="Arial" w:eastAsia="Times New Roman" w:hAnsi="Arial" w:cs="Arial"/>
          <w:i/>
          <w:iCs/>
          <w:spacing w:val="2"/>
          <w:sz w:val="24"/>
          <w:szCs w:val="24"/>
          <w:lang w:eastAsia="es-ES"/>
        </w:rPr>
        <w:t>ii</w:t>
      </w:r>
      <w:r w:rsidRPr="00607461">
        <w:rPr>
          <w:rFonts w:ascii="Arial" w:eastAsia="Times New Roman" w:hAnsi="Arial" w:cs="Arial"/>
          <w:i/>
          <w:iCs/>
          <w:spacing w:val="2"/>
          <w:sz w:val="24"/>
          <w:szCs w:val="24"/>
          <w:lang w:eastAsia="es-ES"/>
        </w:rPr>
        <w:t>)</w:t>
      </w:r>
      <w:r w:rsidR="00582290" w:rsidRPr="00607461">
        <w:rPr>
          <w:rFonts w:ascii="Arial" w:eastAsia="Times New Roman" w:hAnsi="Arial" w:cs="Arial"/>
          <w:spacing w:val="2"/>
          <w:sz w:val="24"/>
          <w:szCs w:val="24"/>
          <w:lang w:eastAsia="es-ES"/>
        </w:rPr>
        <w:t xml:space="preserve"> </w:t>
      </w:r>
      <w:r w:rsidR="00BC0534" w:rsidRPr="00607461">
        <w:rPr>
          <w:rFonts w:ascii="Arial" w:eastAsia="Times New Roman" w:hAnsi="Arial" w:cs="Arial"/>
          <w:spacing w:val="2"/>
          <w:sz w:val="24"/>
          <w:szCs w:val="24"/>
          <w:lang w:eastAsia="es-ES"/>
        </w:rPr>
        <w:t xml:space="preserve">que </w:t>
      </w:r>
      <w:r w:rsidR="00582290" w:rsidRPr="00607461">
        <w:rPr>
          <w:rFonts w:ascii="Arial" w:eastAsia="Times New Roman" w:hAnsi="Arial" w:cs="Arial"/>
          <w:spacing w:val="2"/>
          <w:sz w:val="24"/>
          <w:szCs w:val="24"/>
          <w:lang w:eastAsia="es-ES"/>
        </w:rPr>
        <w:t xml:space="preserve">presentó la reclamación administrativa en cumplimiento de lo dispuesto en el artículo 6° del C.P.T y de la S.S., </w:t>
      </w:r>
      <w:r w:rsidR="00BC0534" w:rsidRPr="00607461">
        <w:rPr>
          <w:rFonts w:ascii="Arial" w:eastAsia="Times New Roman" w:hAnsi="Arial" w:cs="Arial"/>
          <w:spacing w:val="2"/>
          <w:sz w:val="24"/>
          <w:szCs w:val="24"/>
          <w:lang w:eastAsia="es-ES"/>
        </w:rPr>
        <w:t xml:space="preserve">sin embargo fue resuelta desfavorablemente. </w:t>
      </w:r>
    </w:p>
    <w:p w14:paraId="2EF426C5" w14:textId="23FF8DE2" w:rsidR="24BABC6B" w:rsidRPr="00607461" w:rsidRDefault="24BABC6B" w:rsidP="005F4B16">
      <w:pPr>
        <w:spacing w:after="0" w:line="276" w:lineRule="auto"/>
        <w:jc w:val="both"/>
        <w:rPr>
          <w:rFonts w:ascii="Arial" w:eastAsia="Times New Roman" w:hAnsi="Arial" w:cs="Arial"/>
          <w:spacing w:val="2"/>
          <w:sz w:val="24"/>
          <w:szCs w:val="24"/>
          <w:lang w:eastAsia="es-ES"/>
        </w:rPr>
      </w:pPr>
    </w:p>
    <w:p w14:paraId="566BE917" w14:textId="77777777" w:rsidR="00A033C8" w:rsidRPr="00607461" w:rsidRDefault="00A033C8" w:rsidP="005F4B16">
      <w:pPr>
        <w:spacing w:after="0" w:line="276" w:lineRule="auto"/>
        <w:ind w:firstLine="708"/>
        <w:jc w:val="both"/>
        <w:rPr>
          <w:rFonts w:ascii="Arial" w:eastAsia="Times New Roman" w:hAnsi="Arial" w:cs="Arial"/>
          <w:b/>
          <w:bCs/>
          <w:spacing w:val="2"/>
          <w:sz w:val="24"/>
          <w:szCs w:val="24"/>
          <w:lang w:val="es-ES_tradnl" w:eastAsia="es-ES"/>
        </w:rPr>
      </w:pPr>
      <w:r w:rsidRPr="00607461">
        <w:rPr>
          <w:rFonts w:ascii="Arial" w:eastAsia="Times New Roman" w:hAnsi="Arial" w:cs="Arial"/>
          <w:b/>
          <w:bCs/>
          <w:spacing w:val="2"/>
          <w:sz w:val="24"/>
          <w:szCs w:val="24"/>
          <w:lang w:val="es-ES_tradnl" w:eastAsia="es-ES"/>
        </w:rPr>
        <w:t xml:space="preserve">1.2. Respuesta a la demanda </w:t>
      </w:r>
    </w:p>
    <w:p w14:paraId="4101652C" w14:textId="77777777" w:rsidR="00A033C8" w:rsidRPr="00607461" w:rsidRDefault="00A033C8" w:rsidP="005F4B16">
      <w:pPr>
        <w:pStyle w:val="Sinespaciado"/>
        <w:spacing w:line="276" w:lineRule="auto"/>
        <w:rPr>
          <w:rFonts w:ascii="Arial" w:hAnsi="Arial" w:cs="Arial"/>
          <w:spacing w:val="2"/>
          <w:sz w:val="24"/>
          <w:szCs w:val="24"/>
        </w:rPr>
      </w:pPr>
    </w:p>
    <w:p w14:paraId="7BBF8E96" w14:textId="77777777" w:rsidR="00A033C8" w:rsidRPr="00607461" w:rsidRDefault="00A033C8" w:rsidP="005F4B16">
      <w:pPr>
        <w:spacing w:after="0" w:line="276" w:lineRule="auto"/>
        <w:jc w:val="both"/>
        <w:rPr>
          <w:rFonts w:ascii="Arial" w:hAnsi="Arial" w:cs="Arial"/>
          <w:spacing w:val="2"/>
          <w:sz w:val="24"/>
          <w:szCs w:val="24"/>
        </w:rPr>
      </w:pPr>
      <w:r w:rsidRPr="00607461">
        <w:rPr>
          <w:rFonts w:ascii="Arial" w:eastAsia="Times New Roman" w:hAnsi="Arial" w:cs="Arial"/>
          <w:spacing w:val="2"/>
          <w:sz w:val="24"/>
          <w:szCs w:val="24"/>
          <w:lang w:val="es-ES_tradnl" w:eastAsia="es-ES"/>
        </w:rPr>
        <w:t xml:space="preserve">Trabada la Litis, la sociedad demandada </w:t>
      </w:r>
      <w:r w:rsidRPr="00607461">
        <w:rPr>
          <w:rFonts w:ascii="Arial" w:eastAsia="Times New Roman" w:hAnsi="Arial" w:cs="Arial"/>
          <w:b/>
          <w:spacing w:val="2"/>
          <w:sz w:val="24"/>
          <w:szCs w:val="24"/>
          <w:lang w:val="es-ES_tradnl" w:eastAsia="es-ES"/>
        </w:rPr>
        <w:t xml:space="preserve">PROMASIVO S.A. EN LIQUIDACIÓN </w:t>
      </w:r>
      <w:r w:rsidRPr="00607461">
        <w:rPr>
          <w:rFonts w:ascii="Arial" w:eastAsia="Times New Roman" w:hAnsi="Arial" w:cs="Arial"/>
          <w:spacing w:val="2"/>
          <w:sz w:val="24"/>
          <w:szCs w:val="24"/>
          <w:lang w:val="es-ES_tradnl" w:eastAsia="es-ES"/>
        </w:rPr>
        <w:t>allegó respuesta a través de su apoderada judicial, en la que aceptó los hechos relativos a la</w:t>
      </w:r>
      <w:r w:rsidR="00887119" w:rsidRPr="00607461">
        <w:rPr>
          <w:rFonts w:ascii="Arial" w:eastAsia="Times New Roman" w:hAnsi="Arial" w:cs="Arial"/>
          <w:spacing w:val="2"/>
          <w:sz w:val="24"/>
          <w:szCs w:val="24"/>
          <w:lang w:val="es-ES_tradnl" w:eastAsia="es-ES"/>
        </w:rPr>
        <w:t xml:space="preserve"> vinculación laboral</w:t>
      </w:r>
      <w:r w:rsidR="005B16B3" w:rsidRPr="00607461">
        <w:rPr>
          <w:rFonts w:ascii="Arial" w:eastAsia="Times New Roman" w:hAnsi="Arial" w:cs="Arial"/>
          <w:spacing w:val="2"/>
          <w:sz w:val="24"/>
          <w:szCs w:val="24"/>
          <w:lang w:val="es-ES_tradnl" w:eastAsia="es-ES"/>
        </w:rPr>
        <w:t xml:space="preserve"> con el demandante,</w:t>
      </w:r>
      <w:r w:rsidR="00887119" w:rsidRPr="00607461">
        <w:rPr>
          <w:rFonts w:ascii="Arial" w:eastAsia="Times New Roman" w:hAnsi="Arial" w:cs="Arial"/>
          <w:spacing w:val="2"/>
          <w:sz w:val="24"/>
          <w:szCs w:val="24"/>
          <w:lang w:val="es-ES_tradnl" w:eastAsia="es-ES"/>
        </w:rPr>
        <w:t xml:space="preserve"> la modalidad contractual, los extremos</w:t>
      </w:r>
      <w:r w:rsidR="005B16B3" w:rsidRPr="00607461">
        <w:rPr>
          <w:rFonts w:ascii="Arial" w:eastAsia="Times New Roman" w:hAnsi="Arial" w:cs="Arial"/>
          <w:spacing w:val="2"/>
          <w:sz w:val="24"/>
          <w:szCs w:val="24"/>
          <w:lang w:val="es-ES_tradnl" w:eastAsia="es-ES"/>
        </w:rPr>
        <w:t xml:space="preserve">, el cargo desempeñado, la terminación por renuncia del trabajador, la falta de pago de algunas acreencias laborales más no de salarios y, la intervención judicial a la que fue sometida la entidad. Frente a los demás indicó que no eran ciertos o no le constaban. </w:t>
      </w:r>
      <w:r w:rsidRPr="00607461">
        <w:rPr>
          <w:rFonts w:ascii="Arial" w:hAnsi="Arial" w:cs="Arial"/>
          <w:spacing w:val="2"/>
          <w:sz w:val="24"/>
          <w:szCs w:val="24"/>
        </w:rPr>
        <w:t xml:space="preserve">Se opuso a las pretensiones incoadas en su contra y en su defensa, propuso como excepciones de fondo las de “Prescripción”, “Inexistencia parcial de las obligaciones demandadas”, “Cobro de lo no debido”, “Indebida acumulación de pretensiones” y “Doble cobro de las acreencias laborales”, </w:t>
      </w:r>
      <w:r w:rsidR="000D0296" w:rsidRPr="00607461">
        <w:rPr>
          <w:rFonts w:ascii="Arial" w:hAnsi="Arial" w:cs="Arial"/>
          <w:spacing w:val="2"/>
          <w:sz w:val="24"/>
          <w:szCs w:val="24"/>
        </w:rPr>
        <w:t>(fls.</w:t>
      </w:r>
      <w:r w:rsidR="005B16B3" w:rsidRPr="00607461">
        <w:rPr>
          <w:rFonts w:ascii="Arial" w:hAnsi="Arial" w:cs="Arial"/>
          <w:spacing w:val="2"/>
          <w:sz w:val="24"/>
          <w:szCs w:val="24"/>
        </w:rPr>
        <w:t>66 a 77</w:t>
      </w:r>
      <w:r w:rsidR="000D0296" w:rsidRPr="00607461">
        <w:rPr>
          <w:rFonts w:ascii="Arial" w:hAnsi="Arial" w:cs="Arial"/>
          <w:spacing w:val="2"/>
          <w:sz w:val="24"/>
          <w:szCs w:val="24"/>
        </w:rPr>
        <w:t>)</w:t>
      </w:r>
      <w:r w:rsidR="005B16B3" w:rsidRPr="00607461">
        <w:rPr>
          <w:rFonts w:ascii="Arial" w:hAnsi="Arial" w:cs="Arial"/>
          <w:spacing w:val="2"/>
          <w:sz w:val="24"/>
          <w:szCs w:val="24"/>
        </w:rPr>
        <w:t>.</w:t>
      </w:r>
    </w:p>
    <w:p w14:paraId="4B99056E" w14:textId="77777777" w:rsidR="006D1CDD" w:rsidRPr="00607461" w:rsidRDefault="006D1CDD" w:rsidP="005F4B16">
      <w:pPr>
        <w:pStyle w:val="Sinespaciado"/>
        <w:spacing w:line="276" w:lineRule="auto"/>
        <w:rPr>
          <w:rFonts w:ascii="Arial" w:hAnsi="Arial" w:cs="Arial"/>
          <w:spacing w:val="2"/>
          <w:sz w:val="24"/>
          <w:szCs w:val="24"/>
        </w:rPr>
      </w:pPr>
    </w:p>
    <w:p w14:paraId="3503D07B" w14:textId="77777777" w:rsidR="006D1CDD" w:rsidRPr="00607461" w:rsidRDefault="00A033C8" w:rsidP="005F4B16">
      <w:pPr>
        <w:spacing w:after="0" w:line="276" w:lineRule="auto"/>
        <w:jc w:val="both"/>
        <w:rPr>
          <w:rFonts w:ascii="Arial" w:eastAsia="Times New Roman" w:hAnsi="Arial" w:cs="Arial"/>
          <w:spacing w:val="2"/>
          <w:sz w:val="24"/>
          <w:szCs w:val="24"/>
          <w:lang w:val="es-ES_tradnl" w:eastAsia="es-ES"/>
        </w:rPr>
      </w:pPr>
      <w:r w:rsidRPr="00607461">
        <w:rPr>
          <w:rFonts w:ascii="Arial" w:hAnsi="Arial" w:cs="Arial"/>
          <w:spacing w:val="2"/>
          <w:sz w:val="24"/>
          <w:szCs w:val="24"/>
        </w:rPr>
        <w:t xml:space="preserve">Por su parte, la sociedad demandada </w:t>
      </w:r>
      <w:r w:rsidRPr="00607461">
        <w:rPr>
          <w:rFonts w:ascii="Arial" w:eastAsia="Times New Roman" w:hAnsi="Arial" w:cs="Arial"/>
          <w:b/>
          <w:bCs/>
          <w:spacing w:val="2"/>
          <w:sz w:val="24"/>
          <w:szCs w:val="24"/>
          <w:lang w:val="es-ES_tradnl" w:eastAsia="es-ES"/>
        </w:rPr>
        <w:t xml:space="preserve">MEGABÙS S.A., </w:t>
      </w:r>
      <w:r w:rsidRPr="00607461">
        <w:rPr>
          <w:rFonts w:ascii="Arial" w:eastAsia="Times New Roman" w:hAnsi="Arial" w:cs="Arial"/>
          <w:spacing w:val="2"/>
          <w:sz w:val="24"/>
          <w:szCs w:val="24"/>
          <w:lang w:val="es-ES_tradnl" w:eastAsia="es-ES"/>
        </w:rPr>
        <w:t xml:space="preserve">se pronunció a través de su apoderado judicial en la que aceptó </w:t>
      </w:r>
      <w:r w:rsidR="005B16B3" w:rsidRPr="00607461">
        <w:rPr>
          <w:rFonts w:ascii="Arial" w:eastAsia="Times New Roman" w:hAnsi="Arial" w:cs="Arial"/>
          <w:spacing w:val="2"/>
          <w:sz w:val="24"/>
          <w:szCs w:val="24"/>
          <w:lang w:val="es-ES_tradnl" w:eastAsia="es-ES"/>
        </w:rPr>
        <w:t xml:space="preserve">los hechos relativos a la condición de titularidad que ostenta respecto al Sistema Integrado de Transporte Masivo del Área Metropolitana del Centro de Occidente y su condición de ente gestor respecto del contrato de </w:t>
      </w:r>
      <w:r w:rsidRPr="00607461">
        <w:rPr>
          <w:rFonts w:ascii="Arial" w:eastAsia="Times New Roman" w:hAnsi="Arial" w:cs="Arial"/>
          <w:spacing w:val="2"/>
          <w:sz w:val="24"/>
          <w:szCs w:val="24"/>
          <w:lang w:val="es-ES_tradnl" w:eastAsia="es-ES"/>
        </w:rPr>
        <w:t>concesión 01 de 2004,</w:t>
      </w:r>
      <w:r w:rsidR="005B16B3" w:rsidRPr="00607461">
        <w:rPr>
          <w:rFonts w:ascii="Arial" w:eastAsia="Times New Roman" w:hAnsi="Arial" w:cs="Arial"/>
          <w:spacing w:val="2"/>
          <w:sz w:val="24"/>
          <w:szCs w:val="24"/>
          <w:lang w:val="es-ES_tradnl" w:eastAsia="es-ES"/>
        </w:rPr>
        <w:t xml:space="preserve"> </w:t>
      </w:r>
      <w:r w:rsidRPr="00607461">
        <w:rPr>
          <w:rFonts w:ascii="Arial" w:eastAsia="Times New Roman" w:hAnsi="Arial" w:cs="Arial"/>
          <w:spacing w:val="2"/>
          <w:sz w:val="24"/>
          <w:szCs w:val="24"/>
          <w:lang w:val="es-ES_tradnl" w:eastAsia="es-ES"/>
        </w:rPr>
        <w:t>la presentación de la reclamación administrativa y su respuesta</w:t>
      </w:r>
      <w:r w:rsidR="005B16B3" w:rsidRPr="00607461">
        <w:rPr>
          <w:rFonts w:ascii="Arial" w:eastAsia="Times New Roman" w:hAnsi="Arial" w:cs="Arial"/>
          <w:spacing w:val="2"/>
          <w:sz w:val="24"/>
          <w:szCs w:val="24"/>
          <w:lang w:val="es-ES_tradnl" w:eastAsia="es-ES"/>
        </w:rPr>
        <w:t xml:space="preserve"> desfavorable</w:t>
      </w:r>
      <w:r w:rsidRPr="00607461">
        <w:rPr>
          <w:rFonts w:ascii="Arial" w:eastAsia="Times New Roman" w:hAnsi="Arial" w:cs="Arial"/>
          <w:spacing w:val="2"/>
          <w:sz w:val="24"/>
          <w:szCs w:val="24"/>
          <w:lang w:val="es-ES_tradnl" w:eastAsia="es-ES"/>
        </w:rPr>
        <w:t xml:space="preserve">. Frente a los demás indicó que no eran ciertos o no le constaban. Se opuso a la totalidad de las pretensiones al considerar que no existe responsabilidad solidaria por cuanto la entidad no tiene ningún compromiso en los términos y para los efectos de la cláusula de indemnidad que se pactó con el concesionario. En su defensa invocó como único medio exceptivo el de “Prescripción”, </w:t>
      </w:r>
      <w:r w:rsidR="000D0296" w:rsidRPr="00607461">
        <w:rPr>
          <w:rFonts w:ascii="Arial" w:eastAsia="Times New Roman" w:hAnsi="Arial" w:cs="Arial"/>
          <w:spacing w:val="2"/>
          <w:sz w:val="24"/>
          <w:szCs w:val="24"/>
          <w:lang w:val="es-ES_tradnl" w:eastAsia="es-ES"/>
        </w:rPr>
        <w:t>(fls.</w:t>
      </w:r>
      <w:r w:rsidR="005B16B3" w:rsidRPr="00607461">
        <w:rPr>
          <w:rFonts w:ascii="Arial" w:eastAsia="Times New Roman" w:hAnsi="Arial" w:cs="Arial"/>
          <w:spacing w:val="2"/>
          <w:sz w:val="24"/>
          <w:szCs w:val="24"/>
          <w:lang w:val="es-ES_tradnl" w:eastAsia="es-ES"/>
        </w:rPr>
        <w:t>78 a 102</w:t>
      </w:r>
      <w:r w:rsidR="000D0296" w:rsidRPr="00607461">
        <w:rPr>
          <w:rFonts w:ascii="Arial" w:eastAsia="Times New Roman" w:hAnsi="Arial" w:cs="Arial"/>
          <w:spacing w:val="2"/>
          <w:sz w:val="24"/>
          <w:szCs w:val="24"/>
          <w:lang w:val="es-ES_tradnl" w:eastAsia="es-ES"/>
        </w:rPr>
        <w:t>)</w:t>
      </w:r>
      <w:r w:rsidR="005B16B3" w:rsidRPr="00607461">
        <w:rPr>
          <w:rFonts w:ascii="Arial" w:eastAsia="Times New Roman" w:hAnsi="Arial" w:cs="Arial"/>
          <w:spacing w:val="2"/>
          <w:sz w:val="24"/>
          <w:szCs w:val="24"/>
          <w:lang w:val="es-ES_tradnl" w:eastAsia="es-ES"/>
        </w:rPr>
        <w:t>.</w:t>
      </w:r>
      <w:r w:rsidR="00277862" w:rsidRPr="00607461">
        <w:rPr>
          <w:rFonts w:ascii="Arial" w:eastAsia="Times New Roman" w:hAnsi="Arial" w:cs="Arial"/>
          <w:spacing w:val="2"/>
          <w:sz w:val="24"/>
          <w:szCs w:val="24"/>
          <w:lang w:val="es-ES_tradnl" w:eastAsia="es-ES"/>
        </w:rPr>
        <w:t xml:space="preserve"> </w:t>
      </w:r>
      <w:r w:rsidR="005B16B3" w:rsidRPr="00607461">
        <w:rPr>
          <w:rFonts w:ascii="Arial" w:eastAsia="Times New Roman" w:hAnsi="Arial" w:cs="Arial"/>
          <w:spacing w:val="2"/>
          <w:sz w:val="24"/>
          <w:szCs w:val="24"/>
          <w:lang w:val="es-ES_tradnl" w:eastAsia="es-ES"/>
        </w:rPr>
        <w:t>Llamó en garantía a Liberty Seguros S.A., SI 99 S.A. y López Bedoya y Asociados y CIA S. en C. (fls.</w:t>
      </w:r>
      <w:r w:rsidR="003D2D88" w:rsidRPr="00607461">
        <w:rPr>
          <w:rFonts w:ascii="Arial" w:eastAsia="Times New Roman" w:hAnsi="Arial" w:cs="Arial"/>
          <w:spacing w:val="2"/>
          <w:sz w:val="24"/>
          <w:szCs w:val="24"/>
          <w:lang w:val="es-ES_tradnl" w:eastAsia="es-ES"/>
        </w:rPr>
        <w:t>103 a 135</w:t>
      </w:r>
      <w:r w:rsidR="005B16B3" w:rsidRPr="00607461">
        <w:rPr>
          <w:rFonts w:ascii="Arial" w:eastAsia="Times New Roman" w:hAnsi="Arial" w:cs="Arial"/>
          <w:spacing w:val="2"/>
          <w:sz w:val="24"/>
          <w:szCs w:val="24"/>
          <w:lang w:val="es-ES_tradnl" w:eastAsia="es-ES"/>
        </w:rPr>
        <w:t>).</w:t>
      </w:r>
    </w:p>
    <w:p w14:paraId="1299C43A" w14:textId="77777777" w:rsidR="006D1CDD" w:rsidRPr="00607461" w:rsidRDefault="006D1CDD" w:rsidP="005F4B16">
      <w:pPr>
        <w:pStyle w:val="Sinespaciado"/>
        <w:spacing w:line="276" w:lineRule="auto"/>
        <w:ind w:firstLine="708"/>
        <w:rPr>
          <w:rFonts w:ascii="Arial" w:hAnsi="Arial" w:cs="Arial"/>
          <w:spacing w:val="2"/>
          <w:sz w:val="24"/>
          <w:szCs w:val="24"/>
        </w:rPr>
      </w:pPr>
    </w:p>
    <w:p w14:paraId="1CC45B31" w14:textId="77777777" w:rsidR="003D2D88" w:rsidRPr="00607461" w:rsidRDefault="003D2D88" w:rsidP="005F4B16">
      <w:pPr>
        <w:spacing w:after="0" w:line="276" w:lineRule="auto"/>
        <w:jc w:val="both"/>
        <w:rPr>
          <w:rFonts w:ascii="Arial" w:eastAsia="Times New Roman" w:hAnsi="Arial" w:cs="Arial"/>
          <w:spacing w:val="2"/>
          <w:sz w:val="24"/>
          <w:szCs w:val="24"/>
          <w:lang w:val="es-ES_tradnl" w:eastAsia="es-ES"/>
        </w:rPr>
      </w:pPr>
      <w:r w:rsidRPr="00607461">
        <w:rPr>
          <w:rFonts w:ascii="Arial" w:eastAsia="Times New Roman" w:hAnsi="Arial" w:cs="Arial"/>
          <w:b/>
          <w:bCs/>
          <w:spacing w:val="2"/>
          <w:sz w:val="24"/>
          <w:szCs w:val="24"/>
          <w:lang w:val="es-ES_tradnl" w:eastAsia="es-ES"/>
        </w:rPr>
        <w:t>LIBERTY SEGUROS S.A</w:t>
      </w:r>
      <w:r w:rsidRPr="00607461">
        <w:rPr>
          <w:rFonts w:ascii="Arial" w:eastAsia="Times New Roman" w:hAnsi="Arial" w:cs="Arial"/>
          <w:spacing w:val="2"/>
          <w:sz w:val="24"/>
          <w:szCs w:val="24"/>
          <w:lang w:val="es-ES_tradnl" w:eastAsia="es-ES"/>
        </w:rPr>
        <w:t>., contestó la demanda principal y el llamamiento, para lo cual formuló respecto de la primera como excepciones de mérito las que denominó la “Falta de legitimación en la causa por pasiva”, “Inexistencia de la obligación demandada por inexistencia de causa jurídica”, “Improcedencia de reconocimiento de intereses moratorios”, “Inexistencia de la obligación a indemnizar” y “Prescripción”. Y frente al llamamiento las de: “</w:t>
      </w:r>
      <w:proofErr w:type="spellStart"/>
      <w:r w:rsidRPr="00607461">
        <w:rPr>
          <w:rFonts w:ascii="Arial" w:eastAsia="Times New Roman" w:hAnsi="Arial" w:cs="Arial"/>
          <w:spacing w:val="2"/>
          <w:sz w:val="24"/>
          <w:szCs w:val="24"/>
          <w:lang w:val="es-ES_tradnl" w:eastAsia="es-ES"/>
        </w:rPr>
        <w:t>Inasegurabilidad</w:t>
      </w:r>
      <w:proofErr w:type="spellEnd"/>
      <w:r w:rsidRPr="00607461">
        <w:rPr>
          <w:rFonts w:ascii="Arial" w:eastAsia="Times New Roman" w:hAnsi="Arial" w:cs="Arial"/>
          <w:spacing w:val="2"/>
          <w:sz w:val="24"/>
          <w:szCs w:val="24"/>
          <w:lang w:val="es-ES_tradnl" w:eastAsia="es-ES"/>
        </w:rPr>
        <w:t xml:space="preserve"> de la culpa grave y los actos meramente potestativo”, “Riesgos no amparados”, “Ausencia de dolo”, “Limite asegurado” y “No constitución en mora por parte del beneficiario” recalcando que la responsabilidad debe circunscribirse a los términos, condiciones y exclusiones de la póliza vigente al momento de producirse los hechos de la demanda, (fls.155 a 188).</w:t>
      </w:r>
    </w:p>
    <w:p w14:paraId="4DDBEF00" w14:textId="77777777" w:rsidR="005B16B3" w:rsidRPr="00607461" w:rsidRDefault="005B16B3" w:rsidP="005F4B16">
      <w:pPr>
        <w:pStyle w:val="Sinespaciado"/>
        <w:spacing w:line="276" w:lineRule="auto"/>
        <w:rPr>
          <w:rFonts w:ascii="Arial" w:hAnsi="Arial" w:cs="Arial"/>
          <w:spacing w:val="2"/>
          <w:sz w:val="24"/>
          <w:szCs w:val="24"/>
        </w:rPr>
      </w:pPr>
    </w:p>
    <w:p w14:paraId="42D1BE2A" w14:textId="77777777" w:rsidR="005B16B3" w:rsidRPr="00607461" w:rsidRDefault="003D2D88" w:rsidP="005F4B16">
      <w:pPr>
        <w:spacing w:after="0" w:line="276" w:lineRule="auto"/>
        <w:jc w:val="both"/>
        <w:rPr>
          <w:rFonts w:ascii="Arial" w:eastAsia="Times New Roman" w:hAnsi="Arial" w:cs="Arial"/>
          <w:spacing w:val="2"/>
          <w:sz w:val="24"/>
          <w:szCs w:val="24"/>
          <w:lang w:val="es-ES_tradnl" w:eastAsia="es-ES"/>
        </w:rPr>
      </w:pPr>
      <w:r w:rsidRPr="00607461">
        <w:rPr>
          <w:rFonts w:ascii="Arial" w:eastAsia="Times New Roman" w:hAnsi="Arial" w:cs="Arial"/>
          <w:bCs/>
          <w:spacing w:val="2"/>
          <w:sz w:val="24"/>
          <w:szCs w:val="24"/>
          <w:lang w:val="es-ES_tradnl" w:eastAsia="es-ES"/>
        </w:rPr>
        <w:lastRenderedPageBreak/>
        <w:t>A su turno,</w:t>
      </w:r>
      <w:r w:rsidRPr="00607461">
        <w:rPr>
          <w:rFonts w:ascii="Arial" w:eastAsia="Times New Roman" w:hAnsi="Arial" w:cs="Arial"/>
          <w:b/>
          <w:bCs/>
          <w:spacing w:val="2"/>
          <w:sz w:val="24"/>
          <w:szCs w:val="24"/>
          <w:lang w:val="es-ES_tradnl" w:eastAsia="es-ES"/>
        </w:rPr>
        <w:t xml:space="preserve"> </w:t>
      </w:r>
      <w:r w:rsidR="005B16B3" w:rsidRPr="00607461">
        <w:rPr>
          <w:rFonts w:ascii="Arial" w:eastAsia="Times New Roman" w:hAnsi="Arial" w:cs="Arial"/>
          <w:b/>
          <w:bCs/>
          <w:spacing w:val="2"/>
          <w:sz w:val="24"/>
          <w:szCs w:val="24"/>
          <w:lang w:val="es-ES_tradnl" w:eastAsia="es-ES"/>
        </w:rPr>
        <w:t>LÓPEZ BEDOYA Y ASOCIADOS y CIA S. en C</w:t>
      </w:r>
      <w:r w:rsidR="005B16B3" w:rsidRPr="00607461">
        <w:rPr>
          <w:rFonts w:ascii="Arial" w:eastAsia="Times New Roman" w:hAnsi="Arial" w:cs="Arial"/>
          <w:spacing w:val="2"/>
          <w:sz w:val="24"/>
          <w:szCs w:val="24"/>
          <w:lang w:val="es-ES_tradnl" w:eastAsia="es-ES"/>
        </w:rPr>
        <w:t xml:space="preserve">, contestó la demanda y el llamamiento, oponiéndose a ambas, alegando respecto a la primera, que no tuvo nada que ver con la contratación del demandante, y frente a la segunda, que el contrato de concesión </w:t>
      </w:r>
      <w:r w:rsidRPr="00607461">
        <w:rPr>
          <w:rFonts w:ascii="Arial" w:eastAsia="Times New Roman" w:hAnsi="Arial" w:cs="Arial"/>
          <w:spacing w:val="2"/>
          <w:sz w:val="24"/>
          <w:szCs w:val="24"/>
          <w:lang w:val="es-ES_tradnl" w:eastAsia="es-ES"/>
        </w:rPr>
        <w:t>únicamente</w:t>
      </w:r>
      <w:r w:rsidR="005B16B3" w:rsidRPr="00607461">
        <w:rPr>
          <w:rFonts w:ascii="Arial" w:eastAsia="Times New Roman" w:hAnsi="Arial" w:cs="Arial"/>
          <w:spacing w:val="2"/>
          <w:sz w:val="24"/>
          <w:szCs w:val="24"/>
          <w:lang w:val="es-ES_tradnl" w:eastAsia="es-ES"/>
        </w:rPr>
        <w:t xml:space="preserve"> involucró la responsabilidad de </w:t>
      </w:r>
      <w:proofErr w:type="spellStart"/>
      <w:r w:rsidR="005B16B3" w:rsidRPr="00607461">
        <w:rPr>
          <w:rFonts w:ascii="Arial" w:eastAsia="Times New Roman" w:hAnsi="Arial" w:cs="Arial"/>
          <w:spacing w:val="2"/>
          <w:sz w:val="24"/>
          <w:szCs w:val="24"/>
          <w:lang w:val="es-ES_tradnl" w:eastAsia="es-ES"/>
        </w:rPr>
        <w:t>Promasivo</w:t>
      </w:r>
      <w:proofErr w:type="spellEnd"/>
      <w:r w:rsidR="005B16B3" w:rsidRPr="00607461">
        <w:rPr>
          <w:rFonts w:ascii="Arial" w:eastAsia="Times New Roman" w:hAnsi="Arial" w:cs="Arial"/>
          <w:spacing w:val="2"/>
          <w:sz w:val="24"/>
          <w:szCs w:val="24"/>
          <w:lang w:val="es-ES_tradnl" w:eastAsia="es-ES"/>
        </w:rPr>
        <w:t xml:space="preserve"> S.A. hoy en liquidación. En su defensa invocó como medios exceptivos respecto </w:t>
      </w:r>
      <w:r w:rsidR="000D0296" w:rsidRPr="00607461">
        <w:rPr>
          <w:rFonts w:ascii="Arial" w:eastAsia="Times New Roman" w:hAnsi="Arial" w:cs="Arial"/>
          <w:spacing w:val="2"/>
          <w:sz w:val="24"/>
          <w:szCs w:val="24"/>
          <w:lang w:val="es-ES_tradnl" w:eastAsia="es-ES"/>
        </w:rPr>
        <w:t>ambas</w:t>
      </w:r>
      <w:r w:rsidR="005B16B3" w:rsidRPr="00607461">
        <w:rPr>
          <w:rFonts w:ascii="Arial" w:eastAsia="Times New Roman" w:hAnsi="Arial" w:cs="Arial"/>
          <w:spacing w:val="2"/>
          <w:sz w:val="24"/>
          <w:szCs w:val="24"/>
          <w:lang w:val="es-ES_tradnl" w:eastAsia="es-ES"/>
        </w:rPr>
        <w:t xml:space="preserve"> </w:t>
      </w:r>
      <w:r w:rsidR="000D0296" w:rsidRPr="00607461">
        <w:rPr>
          <w:rFonts w:ascii="Arial" w:eastAsia="Times New Roman" w:hAnsi="Arial" w:cs="Arial"/>
          <w:spacing w:val="2"/>
          <w:sz w:val="24"/>
          <w:szCs w:val="24"/>
          <w:lang w:val="es-ES_tradnl" w:eastAsia="es-ES"/>
        </w:rPr>
        <w:t xml:space="preserve">las </w:t>
      </w:r>
      <w:r w:rsidR="005B16B3" w:rsidRPr="00607461">
        <w:rPr>
          <w:rFonts w:ascii="Arial" w:eastAsia="Times New Roman" w:hAnsi="Arial" w:cs="Arial"/>
          <w:spacing w:val="2"/>
          <w:sz w:val="24"/>
          <w:szCs w:val="24"/>
          <w:lang w:val="es-ES_tradnl" w:eastAsia="es-ES"/>
        </w:rPr>
        <w:t>de “Ausencia de solidaridad”</w:t>
      </w:r>
      <w:r w:rsidR="000D0296" w:rsidRPr="00607461">
        <w:rPr>
          <w:rFonts w:ascii="Arial" w:eastAsia="Times New Roman" w:hAnsi="Arial" w:cs="Arial"/>
          <w:spacing w:val="2"/>
          <w:sz w:val="24"/>
          <w:szCs w:val="24"/>
          <w:lang w:val="es-ES_tradnl" w:eastAsia="es-ES"/>
        </w:rPr>
        <w:t xml:space="preserve">, </w:t>
      </w:r>
      <w:r w:rsidR="005B16B3" w:rsidRPr="00607461">
        <w:rPr>
          <w:rFonts w:ascii="Arial" w:eastAsia="Times New Roman" w:hAnsi="Arial" w:cs="Arial"/>
          <w:spacing w:val="2"/>
          <w:sz w:val="24"/>
          <w:szCs w:val="24"/>
          <w:lang w:val="es-ES_tradnl" w:eastAsia="es-ES"/>
        </w:rPr>
        <w:t>“Prescripción” e “Inexistencia de las obligaciones demandadas”, (fls.</w:t>
      </w:r>
      <w:r w:rsidR="000D0296" w:rsidRPr="00607461">
        <w:rPr>
          <w:rFonts w:ascii="Arial" w:eastAsia="Times New Roman" w:hAnsi="Arial" w:cs="Arial"/>
          <w:spacing w:val="2"/>
          <w:sz w:val="24"/>
          <w:szCs w:val="24"/>
          <w:lang w:val="es-ES_tradnl" w:eastAsia="es-ES"/>
        </w:rPr>
        <w:t>200 a 236</w:t>
      </w:r>
      <w:r w:rsidR="005B16B3" w:rsidRPr="00607461">
        <w:rPr>
          <w:rFonts w:ascii="Arial" w:eastAsia="Times New Roman" w:hAnsi="Arial" w:cs="Arial"/>
          <w:spacing w:val="2"/>
          <w:sz w:val="24"/>
          <w:szCs w:val="24"/>
          <w:lang w:val="es-ES_tradnl" w:eastAsia="es-ES"/>
        </w:rPr>
        <w:t>).</w:t>
      </w:r>
    </w:p>
    <w:p w14:paraId="3461D779" w14:textId="77777777" w:rsidR="00DC4FF1" w:rsidRPr="00607461" w:rsidRDefault="00DC4FF1" w:rsidP="005F4B16">
      <w:pPr>
        <w:spacing w:after="0" w:line="276" w:lineRule="auto"/>
        <w:jc w:val="both"/>
        <w:rPr>
          <w:rFonts w:ascii="Arial" w:eastAsia="Times New Roman" w:hAnsi="Arial" w:cs="Arial"/>
          <w:spacing w:val="2"/>
          <w:sz w:val="24"/>
          <w:szCs w:val="24"/>
          <w:lang w:val="es-ES_tradnl" w:eastAsia="es-ES"/>
        </w:rPr>
      </w:pPr>
    </w:p>
    <w:p w14:paraId="70C906EF" w14:textId="77777777" w:rsidR="005B16B3" w:rsidRPr="00607461" w:rsidRDefault="00DC4FF1" w:rsidP="005F4B16">
      <w:pPr>
        <w:spacing w:after="0" w:line="276" w:lineRule="auto"/>
        <w:jc w:val="both"/>
        <w:rPr>
          <w:rFonts w:ascii="Arial" w:eastAsia="Times New Roman" w:hAnsi="Arial" w:cs="Arial"/>
          <w:spacing w:val="2"/>
          <w:sz w:val="24"/>
          <w:szCs w:val="24"/>
          <w:lang w:val="es-ES_tradnl" w:eastAsia="es-ES"/>
        </w:rPr>
      </w:pPr>
      <w:r w:rsidRPr="00607461">
        <w:rPr>
          <w:rFonts w:ascii="Arial" w:eastAsia="Times New Roman" w:hAnsi="Arial" w:cs="Arial"/>
          <w:spacing w:val="2"/>
          <w:sz w:val="24"/>
          <w:szCs w:val="24"/>
          <w:lang w:val="es-ES_tradnl" w:eastAsia="es-ES"/>
        </w:rPr>
        <w:t>L</w:t>
      </w:r>
      <w:r w:rsidR="005B16B3" w:rsidRPr="00607461">
        <w:rPr>
          <w:rFonts w:ascii="Arial" w:eastAsia="Times New Roman" w:hAnsi="Arial" w:cs="Arial"/>
          <w:spacing w:val="2"/>
          <w:sz w:val="24"/>
          <w:szCs w:val="24"/>
          <w:lang w:val="es-ES_tradnl" w:eastAsia="es-ES"/>
        </w:rPr>
        <w:t xml:space="preserve">a sociedad </w:t>
      </w:r>
      <w:r w:rsidR="005B16B3" w:rsidRPr="00607461">
        <w:rPr>
          <w:rFonts w:ascii="Arial" w:eastAsia="Times New Roman" w:hAnsi="Arial" w:cs="Arial"/>
          <w:b/>
          <w:bCs/>
          <w:spacing w:val="2"/>
          <w:sz w:val="24"/>
          <w:szCs w:val="24"/>
          <w:lang w:val="es-ES_tradnl" w:eastAsia="es-ES"/>
        </w:rPr>
        <w:t>SI 99 S.A.,</w:t>
      </w:r>
      <w:r w:rsidR="005B16B3" w:rsidRPr="00607461">
        <w:rPr>
          <w:rFonts w:ascii="Arial" w:eastAsia="Times New Roman" w:hAnsi="Arial" w:cs="Arial"/>
          <w:spacing w:val="2"/>
          <w:sz w:val="24"/>
          <w:szCs w:val="24"/>
          <w:lang w:val="es-ES_tradnl" w:eastAsia="es-ES"/>
        </w:rPr>
        <w:t xml:space="preserve"> allegó respuesta dentro del término concedido, manifestando oposición frente a las pretensiones</w:t>
      </w:r>
      <w:r w:rsidRPr="00607461">
        <w:rPr>
          <w:rFonts w:ascii="Arial" w:eastAsia="Times New Roman" w:hAnsi="Arial" w:cs="Arial"/>
          <w:spacing w:val="2"/>
          <w:sz w:val="24"/>
          <w:szCs w:val="24"/>
          <w:lang w:val="es-ES_tradnl" w:eastAsia="es-ES"/>
        </w:rPr>
        <w:t xml:space="preserve"> al considerar que en ninguno de los acápites del contrato de concesión se obliga solidariamente a la entidad por las obligaciones propias de la relación laboral entre </w:t>
      </w:r>
      <w:proofErr w:type="spellStart"/>
      <w:r w:rsidRPr="00607461">
        <w:rPr>
          <w:rFonts w:ascii="Arial" w:eastAsia="Times New Roman" w:hAnsi="Arial" w:cs="Arial"/>
          <w:spacing w:val="2"/>
          <w:sz w:val="24"/>
          <w:szCs w:val="24"/>
          <w:lang w:val="es-ES_tradnl" w:eastAsia="es-ES"/>
        </w:rPr>
        <w:t>Promasivo</w:t>
      </w:r>
      <w:proofErr w:type="spellEnd"/>
      <w:r w:rsidRPr="00607461">
        <w:rPr>
          <w:rFonts w:ascii="Arial" w:eastAsia="Times New Roman" w:hAnsi="Arial" w:cs="Arial"/>
          <w:spacing w:val="2"/>
          <w:sz w:val="24"/>
          <w:szCs w:val="24"/>
          <w:lang w:val="es-ES_tradnl" w:eastAsia="es-ES"/>
        </w:rPr>
        <w:t xml:space="preserve"> S.A. y terceros</w:t>
      </w:r>
      <w:r w:rsidR="00277862" w:rsidRPr="00607461">
        <w:rPr>
          <w:rFonts w:ascii="Arial" w:eastAsia="Times New Roman" w:hAnsi="Arial" w:cs="Arial"/>
          <w:spacing w:val="2"/>
          <w:sz w:val="24"/>
          <w:szCs w:val="24"/>
          <w:lang w:val="es-ES_tradnl" w:eastAsia="es-ES"/>
        </w:rPr>
        <w:t>, amén de que tampoco se cumplen los requisitos legales y jurisprudenciales para predicar la solidaridad pretendida por la llamante</w:t>
      </w:r>
      <w:r w:rsidRPr="00607461">
        <w:rPr>
          <w:rFonts w:ascii="Arial" w:eastAsia="Times New Roman" w:hAnsi="Arial" w:cs="Arial"/>
          <w:spacing w:val="2"/>
          <w:sz w:val="24"/>
          <w:szCs w:val="24"/>
          <w:lang w:val="es-ES_tradnl" w:eastAsia="es-ES"/>
        </w:rPr>
        <w:t>. Invocó como</w:t>
      </w:r>
      <w:r w:rsidR="005B16B3" w:rsidRPr="00607461">
        <w:rPr>
          <w:rFonts w:ascii="Arial" w:eastAsia="Times New Roman" w:hAnsi="Arial" w:cs="Arial"/>
          <w:spacing w:val="2"/>
          <w:sz w:val="24"/>
          <w:szCs w:val="24"/>
          <w:lang w:val="es-ES_tradnl" w:eastAsia="es-ES"/>
        </w:rPr>
        <w:t xml:space="preserve"> excepciones de fondo las de “Falta de legitimación por pasiva”, “Cobro de lo no debido por inexistencia de la obligación”, “Inexistencia de la solidaridad”, “Cobro de lo no debido por ausencia de causa”, “Buena fe” y “Prescripción”, (fl.</w:t>
      </w:r>
      <w:r w:rsidRPr="00607461">
        <w:rPr>
          <w:rFonts w:ascii="Arial" w:eastAsia="Times New Roman" w:hAnsi="Arial" w:cs="Arial"/>
          <w:spacing w:val="2"/>
          <w:sz w:val="24"/>
          <w:szCs w:val="24"/>
          <w:lang w:val="es-ES_tradnl" w:eastAsia="es-ES"/>
        </w:rPr>
        <w:t>377 a 418</w:t>
      </w:r>
      <w:r w:rsidR="005B16B3" w:rsidRPr="00607461">
        <w:rPr>
          <w:rFonts w:ascii="Arial" w:eastAsia="Times New Roman" w:hAnsi="Arial" w:cs="Arial"/>
          <w:spacing w:val="2"/>
          <w:sz w:val="24"/>
          <w:szCs w:val="24"/>
          <w:lang w:val="es-ES_tradnl" w:eastAsia="es-ES"/>
        </w:rPr>
        <w:t>).</w:t>
      </w:r>
    </w:p>
    <w:p w14:paraId="3CF2D8B6" w14:textId="77777777" w:rsidR="00A033C8" w:rsidRPr="00607461" w:rsidRDefault="00A033C8" w:rsidP="005F4B16">
      <w:pPr>
        <w:pStyle w:val="Sinespaciado"/>
        <w:spacing w:line="276" w:lineRule="auto"/>
        <w:rPr>
          <w:rFonts w:ascii="Arial" w:hAnsi="Arial" w:cs="Arial"/>
          <w:spacing w:val="2"/>
          <w:sz w:val="24"/>
          <w:szCs w:val="24"/>
        </w:rPr>
      </w:pPr>
    </w:p>
    <w:p w14:paraId="50A37DBB" w14:textId="77777777" w:rsidR="00A033C8" w:rsidRPr="00607461" w:rsidRDefault="00A033C8" w:rsidP="005F4B16">
      <w:pPr>
        <w:pStyle w:val="Prrafodelista"/>
        <w:numPr>
          <w:ilvl w:val="0"/>
          <w:numId w:val="1"/>
        </w:numPr>
        <w:rPr>
          <w:rFonts w:ascii="Arial" w:eastAsia="Times New Roman" w:hAnsi="Arial" w:cs="Arial"/>
          <w:b/>
          <w:bCs/>
          <w:spacing w:val="2"/>
          <w:szCs w:val="24"/>
          <w:lang w:val="es-ES_tradnl" w:eastAsia="es-ES"/>
        </w:rPr>
      </w:pPr>
      <w:r w:rsidRPr="00607461">
        <w:rPr>
          <w:rFonts w:ascii="Arial" w:eastAsia="Times New Roman" w:hAnsi="Arial" w:cs="Arial"/>
          <w:b/>
          <w:bCs/>
          <w:spacing w:val="2"/>
          <w:szCs w:val="24"/>
          <w:lang w:val="es-ES_tradnl" w:eastAsia="es-ES"/>
        </w:rPr>
        <w:t>SENTENCIA DE PRIMERA INSTANCIA.</w:t>
      </w:r>
    </w:p>
    <w:p w14:paraId="0FB78278" w14:textId="77777777" w:rsidR="00A033C8" w:rsidRPr="00607461" w:rsidRDefault="00A033C8" w:rsidP="005F4B16">
      <w:pPr>
        <w:pStyle w:val="Sinespaciado"/>
        <w:spacing w:line="276" w:lineRule="auto"/>
        <w:rPr>
          <w:rFonts w:ascii="Arial" w:hAnsi="Arial" w:cs="Arial"/>
          <w:spacing w:val="2"/>
          <w:sz w:val="24"/>
          <w:szCs w:val="24"/>
        </w:rPr>
      </w:pPr>
    </w:p>
    <w:p w14:paraId="4CBC96E6" w14:textId="77777777" w:rsidR="00277862" w:rsidRPr="00607461" w:rsidRDefault="00A033C8" w:rsidP="005F4B16">
      <w:pPr>
        <w:spacing w:after="0" w:line="276" w:lineRule="auto"/>
        <w:jc w:val="both"/>
        <w:rPr>
          <w:rFonts w:ascii="Arial" w:eastAsia="Times New Roman" w:hAnsi="Arial" w:cs="Arial"/>
          <w:spacing w:val="2"/>
          <w:sz w:val="24"/>
          <w:szCs w:val="24"/>
          <w:lang w:eastAsia="es-ES"/>
        </w:rPr>
      </w:pPr>
      <w:r w:rsidRPr="00607461">
        <w:rPr>
          <w:rFonts w:ascii="Arial" w:eastAsia="Times New Roman" w:hAnsi="Arial" w:cs="Arial"/>
          <w:spacing w:val="2"/>
          <w:sz w:val="24"/>
          <w:szCs w:val="24"/>
          <w:lang w:eastAsia="es-ES"/>
        </w:rPr>
        <w:t>El Juzgado de conocimiento puso fin a la primera instancia mediante sentencia dictada el</w:t>
      </w:r>
      <w:r w:rsidR="00277862" w:rsidRPr="00607461">
        <w:rPr>
          <w:rFonts w:ascii="Arial" w:eastAsia="Times New Roman" w:hAnsi="Arial" w:cs="Arial"/>
          <w:spacing w:val="2"/>
          <w:sz w:val="24"/>
          <w:szCs w:val="24"/>
          <w:lang w:eastAsia="es-ES"/>
        </w:rPr>
        <w:t xml:space="preserve"> 10 de diciembre de </w:t>
      </w:r>
      <w:r w:rsidRPr="00607461">
        <w:rPr>
          <w:rFonts w:ascii="Arial" w:eastAsia="Times New Roman" w:hAnsi="Arial" w:cs="Arial"/>
          <w:spacing w:val="2"/>
          <w:sz w:val="24"/>
          <w:szCs w:val="24"/>
          <w:lang w:eastAsia="es-ES"/>
        </w:rPr>
        <w:t xml:space="preserve">2019, en la que declaró la existencia del contrato de trabajo a término indefinido entre </w:t>
      </w:r>
      <w:r w:rsidR="00277862" w:rsidRPr="00607461">
        <w:rPr>
          <w:rFonts w:ascii="Arial" w:eastAsia="Times New Roman" w:hAnsi="Arial" w:cs="Arial"/>
          <w:spacing w:val="2"/>
          <w:sz w:val="24"/>
          <w:szCs w:val="24"/>
          <w:lang w:eastAsia="es-ES"/>
        </w:rPr>
        <w:t xml:space="preserve">Juan Sebastián </w:t>
      </w:r>
      <w:proofErr w:type="spellStart"/>
      <w:r w:rsidR="00277862" w:rsidRPr="00607461">
        <w:rPr>
          <w:rFonts w:ascii="Arial" w:eastAsia="Times New Roman" w:hAnsi="Arial" w:cs="Arial"/>
          <w:spacing w:val="2"/>
          <w:sz w:val="24"/>
          <w:szCs w:val="24"/>
          <w:lang w:eastAsia="es-ES"/>
        </w:rPr>
        <w:t>Polanía</w:t>
      </w:r>
      <w:proofErr w:type="spellEnd"/>
      <w:r w:rsidR="00277862" w:rsidRPr="00607461">
        <w:rPr>
          <w:rFonts w:ascii="Arial" w:eastAsia="Times New Roman" w:hAnsi="Arial" w:cs="Arial"/>
          <w:spacing w:val="2"/>
          <w:sz w:val="24"/>
          <w:szCs w:val="24"/>
          <w:lang w:eastAsia="es-ES"/>
        </w:rPr>
        <w:t xml:space="preserve"> Arias y </w:t>
      </w:r>
      <w:proofErr w:type="spellStart"/>
      <w:r w:rsidRPr="00607461">
        <w:rPr>
          <w:rFonts w:ascii="Arial" w:eastAsia="Times New Roman" w:hAnsi="Arial" w:cs="Arial"/>
          <w:spacing w:val="2"/>
          <w:sz w:val="24"/>
          <w:szCs w:val="24"/>
          <w:lang w:eastAsia="es-ES"/>
        </w:rPr>
        <w:t>Promasivo</w:t>
      </w:r>
      <w:proofErr w:type="spellEnd"/>
      <w:r w:rsidRPr="00607461">
        <w:rPr>
          <w:rFonts w:ascii="Arial" w:eastAsia="Times New Roman" w:hAnsi="Arial" w:cs="Arial"/>
          <w:spacing w:val="2"/>
          <w:sz w:val="24"/>
          <w:szCs w:val="24"/>
          <w:lang w:eastAsia="es-ES"/>
        </w:rPr>
        <w:t xml:space="preserve"> S.A</w:t>
      </w:r>
      <w:r w:rsidR="00277862" w:rsidRPr="00607461">
        <w:rPr>
          <w:rFonts w:ascii="Arial" w:eastAsia="Times New Roman" w:hAnsi="Arial" w:cs="Arial"/>
          <w:spacing w:val="2"/>
          <w:sz w:val="24"/>
          <w:szCs w:val="24"/>
          <w:lang w:eastAsia="es-ES"/>
        </w:rPr>
        <w:t>. hoy</w:t>
      </w:r>
      <w:r w:rsidRPr="00607461">
        <w:rPr>
          <w:rFonts w:ascii="Arial" w:eastAsia="Times New Roman" w:hAnsi="Arial" w:cs="Arial"/>
          <w:spacing w:val="2"/>
          <w:sz w:val="24"/>
          <w:szCs w:val="24"/>
          <w:lang w:eastAsia="es-ES"/>
        </w:rPr>
        <w:t xml:space="preserve"> liquidada, ejecutado entre el </w:t>
      </w:r>
      <w:r w:rsidR="00277862" w:rsidRPr="00607461">
        <w:rPr>
          <w:rFonts w:ascii="Arial" w:eastAsia="Times New Roman" w:hAnsi="Arial" w:cs="Arial"/>
          <w:spacing w:val="2"/>
          <w:sz w:val="24"/>
          <w:szCs w:val="24"/>
          <w:lang w:eastAsia="es-ES"/>
        </w:rPr>
        <w:t xml:space="preserve">2 de octubre de </w:t>
      </w:r>
      <w:r w:rsidRPr="00607461">
        <w:rPr>
          <w:rFonts w:ascii="Arial" w:eastAsia="Times New Roman" w:hAnsi="Arial" w:cs="Arial"/>
          <w:spacing w:val="2"/>
          <w:sz w:val="24"/>
          <w:szCs w:val="24"/>
          <w:lang w:eastAsia="es-ES"/>
        </w:rPr>
        <w:t xml:space="preserve">2013 y el </w:t>
      </w:r>
      <w:r w:rsidR="00277862" w:rsidRPr="00607461">
        <w:rPr>
          <w:rFonts w:ascii="Arial" w:eastAsia="Times New Roman" w:hAnsi="Arial" w:cs="Arial"/>
          <w:spacing w:val="2"/>
          <w:sz w:val="24"/>
          <w:szCs w:val="24"/>
          <w:lang w:eastAsia="es-ES"/>
        </w:rPr>
        <w:t xml:space="preserve">15 de septiembre de 2014, </w:t>
      </w:r>
      <w:r w:rsidRPr="00607461">
        <w:rPr>
          <w:rFonts w:ascii="Arial" w:eastAsia="Times New Roman" w:hAnsi="Arial" w:cs="Arial"/>
          <w:spacing w:val="2"/>
          <w:sz w:val="24"/>
          <w:szCs w:val="24"/>
          <w:lang w:eastAsia="es-ES"/>
        </w:rPr>
        <w:t>el cual terminó por renuncia voluntaria de</w:t>
      </w:r>
      <w:r w:rsidR="00277862" w:rsidRPr="00607461">
        <w:rPr>
          <w:rFonts w:ascii="Arial" w:eastAsia="Times New Roman" w:hAnsi="Arial" w:cs="Arial"/>
          <w:spacing w:val="2"/>
          <w:sz w:val="24"/>
          <w:szCs w:val="24"/>
          <w:lang w:eastAsia="es-ES"/>
        </w:rPr>
        <w:t>l</w:t>
      </w:r>
      <w:r w:rsidRPr="00607461">
        <w:rPr>
          <w:rFonts w:ascii="Arial" w:eastAsia="Times New Roman" w:hAnsi="Arial" w:cs="Arial"/>
          <w:spacing w:val="2"/>
          <w:sz w:val="24"/>
          <w:szCs w:val="24"/>
          <w:lang w:eastAsia="es-ES"/>
        </w:rPr>
        <w:t xml:space="preserve"> trabajador. Consecuente con ello, condenó a dicha entidad empleadora a reconocer y pagar a</w:t>
      </w:r>
      <w:r w:rsidR="00277862" w:rsidRPr="00607461">
        <w:rPr>
          <w:rFonts w:ascii="Arial" w:eastAsia="Times New Roman" w:hAnsi="Arial" w:cs="Arial"/>
          <w:spacing w:val="2"/>
          <w:sz w:val="24"/>
          <w:szCs w:val="24"/>
          <w:lang w:eastAsia="es-ES"/>
        </w:rPr>
        <w:t>l</w:t>
      </w:r>
      <w:r w:rsidRPr="00607461">
        <w:rPr>
          <w:rFonts w:ascii="Arial" w:eastAsia="Times New Roman" w:hAnsi="Arial" w:cs="Arial"/>
          <w:spacing w:val="2"/>
          <w:sz w:val="24"/>
          <w:szCs w:val="24"/>
          <w:lang w:eastAsia="es-ES"/>
        </w:rPr>
        <w:t xml:space="preserve"> demandante </w:t>
      </w:r>
      <w:r w:rsidR="00277862" w:rsidRPr="00607461">
        <w:rPr>
          <w:rFonts w:ascii="Arial" w:eastAsia="Times New Roman" w:hAnsi="Arial" w:cs="Arial"/>
          <w:spacing w:val="2"/>
          <w:sz w:val="24"/>
          <w:szCs w:val="24"/>
          <w:lang w:eastAsia="es-ES"/>
        </w:rPr>
        <w:t xml:space="preserve">el salario de agosto y septiembre de 2014, las prestaciones sociales y vacaciones generadas durante dicha anualidad. </w:t>
      </w:r>
    </w:p>
    <w:p w14:paraId="6F2FC860" w14:textId="77777777" w:rsidR="00DF2D0A" w:rsidRPr="00607461" w:rsidRDefault="00DF2D0A" w:rsidP="005F4B16">
      <w:pPr>
        <w:spacing w:after="0" w:line="276" w:lineRule="auto"/>
        <w:jc w:val="both"/>
        <w:rPr>
          <w:rFonts w:ascii="Arial" w:hAnsi="Arial" w:cs="Arial"/>
          <w:spacing w:val="2"/>
          <w:sz w:val="24"/>
          <w:szCs w:val="24"/>
        </w:rPr>
      </w:pPr>
    </w:p>
    <w:p w14:paraId="32ACE10D" w14:textId="17270C47" w:rsidR="00084EE4" w:rsidRPr="00607461" w:rsidRDefault="00451FBD" w:rsidP="005F4B16">
      <w:pPr>
        <w:spacing w:after="0" w:line="276" w:lineRule="auto"/>
        <w:jc w:val="both"/>
        <w:rPr>
          <w:rFonts w:ascii="Arial" w:hAnsi="Arial" w:cs="Arial"/>
          <w:spacing w:val="2"/>
          <w:sz w:val="24"/>
          <w:szCs w:val="24"/>
        </w:rPr>
      </w:pPr>
      <w:r w:rsidRPr="00607461">
        <w:rPr>
          <w:rFonts w:ascii="Arial" w:hAnsi="Arial" w:cs="Arial"/>
          <w:spacing w:val="2"/>
          <w:sz w:val="24"/>
          <w:szCs w:val="24"/>
        </w:rPr>
        <w:t xml:space="preserve">Para así concluir, estimó que </w:t>
      </w:r>
      <w:r w:rsidR="00084EE4" w:rsidRPr="00607461">
        <w:rPr>
          <w:rFonts w:ascii="Arial" w:hAnsi="Arial" w:cs="Arial"/>
          <w:spacing w:val="2"/>
          <w:sz w:val="24"/>
          <w:szCs w:val="24"/>
        </w:rPr>
        <w:t xml:space="preserve">habiendo aceptado </w:t>
      </w:r>
      <w:proofErr w:type="spellStart"/>
      <w:r w:rsidRPr="00607461">
        <w:rPr>
          <w:rFonts w:ascii="Arial" w:hAnsi="Arial" w:cs="Arial"/>
          <w:spacing w:val="2"/>
          <w:sz w:val="24"/>
          <w:szCs w:val="24"/>
        </w:rPr>
        <w:t>Promasivo</w:t>
      </w:r>
      <w:proofErr w:type="spellEnd"/>
      <w:r w:rsidRPr="00607461">
        <w:rPr>
          <w:rFonts w:ascii="Arial" w:hAnsi="Arial" w:cs="Arial"/>
          <w:spacing w:val="2"/>
          <w:sz w:val="24"/>
          <w:szCs w:val="24"/>
        </w:rPr>
        <w:t xml:space="preserve"> S.A. la existencia del contrato de trabajo con el demandante durante el lapso referido en la demanda, el cargo desempeñado y la renuncia del trabajador, era preciso establecer </w:t>
      </w:r>
      <w:r w:rsidR="00084EE4" w:rsidRPr="00607461">
        <w:rPr>
          <w:rFonts w:ascii="Arial" w:hAnsi="Arial" w:cs="Arial"/>
          <w:spacing w:val="2"/>
          <w:sz w:val="24"/>
          <w:szCs w:val="24"/>
        </w:rPr>
        <w:t>cuáles acreencias laborales le</w:t>
      </w:r>
      <w:r w:rsidRPr="00607461">
        <w:rPr>
          <w:rFonts w:ascii="Arial" w:hAnsi="Arial" w:cs="Arial"/>
          <w:spacing w:val="2"/>
          <w:sz w:val="24"/>
          <w:szCs w:val="24"/>
        </w:rPr>
        <w:t xml:space="preserve"> quedaron adeudando</w:t>
      </w:r>
      <w:r w:rsidR="00084EE4" w:rsidRPr="00607461">
        <w:rPr>
          <w:rFonts w:ascii="Arial" w:hAnsi="Arial" w:cs="Arial"/>
          <w:spacing w:val="2"/>
          <w:sz w:val="24"/>
          <w:szCs w:val="24"/>
        </w:rPr>
        <w:t>, motivo por el cual para erigir la procedencia de las condenas impuestas se apoyó en las pruebas documentales arrimadas por las partes, más concretamente, en l</w:t>
      </w:r>
      <w:r w:rsidRPr="00607461">
        <w:rPr>
          <w:rFonts w:ascii="Arial" w:hAnsi="Arial" w:cs="Arial"/>
          <w:spacing w:val="2"/>
          <w:sz w:val="24"/>
          <w:szCs w:val="24"/>
        </w:rPr>
        <w:t xml:space="preserve">a certificación expedida por el revisor fiscal de </w:t>
      </w:r>
      <w:proofErr w:type="spellStart"/>
      <w:r w:rsidRPr="00607461">
        <w:rPr>
          <w:rFonts w:ascii="Arial" w:hAnsi="Arial" w:cs="Arial"/>
          <w:spacing w:val="2"/>
          <w:sz w:val="24"/>
          <w:szCs w:val="24"/>
        </w:rPr>
        <w:t>Promasivo</w:t>
      </w:r>
      <w:proofErr w:type="spellEnd"/>
      <w:r w:rsidRPr="00607461">
        <w:rPr>
          <w:rFonts w:ascii="Arial" w:hAnsi="Arial" w:cs="Arial"/>
          <w:spacing w:val="2"/>
          <w:sz w:val="24"/>
          <w:szCs w:val="24"/>
        </w:rPr>
        <w:t xml:space="preserve"> S.A. en la que se indica que la entidad empleadora se encuentra en mora en el pago de</w:t>
      </w:r>
      <w:r w:rsidR="00084EE4" w:rsidRPr="00607461">
        <w:rPr>
          <w:rFonts w:ascii="Arial" w:hAnsi="Arial" w:cs="Arial"/>
          <w:spacing w:val="2"/>
          <w:sz w:val="24"/>
          <w:szCs w:val="24"/>
        </w:rPr>
        <w:t xml:space="preserve"> las acreencias laborales a sus trabajadores, tales como </w:t>
      </w:r>
      <w:r w:rsidRPr="00607461">
        <w:rPr>
          <w:rFonts w:ascii="Arial" w:hAnsi="Arial" w:cs="Arial"/>
          <w:spacing w:val="2"/>
          <w:sz w:val="24"/>
          <w:szCs w:val="24"/>
        </w:rPr>
        <w:t>salarios,</w:t>
      </w:r>
      <w:r w:rsidR="00084EE4" w:rsidRPr="00607461">
        <w:rPr>
          <w:rFonts w:ascii="Arial" w:hAnsi="Arial" w:cs="Arial"/>
          <w:spacing w:val="2"/>
          <w:sz w:val="24"/>
          <w:szCs w:val="24"/>
        </w:rPr>
        <w:t xml:space="preserve"> prestaciones sociales y vacaciones, incluso en algunos casos, desde el año 2013. </w:t>
      </w:r>
    </w:p>
    <w:p w14:paraId="0562CB0E" w14:textId="77777777" w:rsidR="00084EE4" w:rsidRPr="00607461" w:rsidRDefault="00084EE4" w:rsidP="005F4B16">
      <w:pPr>
        <w:spacing w:after="0" w:line="276" w:lineRule="auto"/>
        <w:jc w:val="both"/>
        <w:rPr>
          <w:rFonts w:ascii="Arial" w:eastAsia="Times New Roman" w:hAnsi="Arial" w:cs="Arial"/>
          <w:spacing w:val="2"/>
          <w:sz w:val="24"/>
          <w:szCs w:val="24"/>
          <w:lang w:val="es-ES_tradnl" w:eastAsia="es-ES"/>
        </w:rPr>
      </w:pPr>
    </w:p>
    <w:p w14:paraId="4240C877" w14:textId="77777777" w:rsidR="00277862" w:rsidRPr="00607461" w:rsidRDefault="00277862" w:rsidP="005F4B16">
      <w:pPr>
        <w:spacing w:after="0" w:line="276" w:lineRule="auto"/>
        <w:jc w:val="both"/>
        <w:rPr>
          <w:rFonts w:ascii="Arial" w:eastAsia="Times New Roman" w:hAnsi="Arial" w:cs="Arial"/>
          <w:spacing w:val="2"/>
          <w:sz w:val="24"/>
          <w:szCs w:val="24"/>
          <w:lang w:val="es-ES_tradnl" w:eastAsia="es-ES"/>
        </w:rPr>
      </w:pPr>
      <w:r w:rsidRPr="00607461">
        <w:rPr>
          <w:rFonts w:ascii="Arial" w:eastAsia="Times New Roman" w:hAnsi="Arial" w:cs="Arial"/>
          <w:spacing w:val="2"/>
          <w:sz w:val="24"/>
          <w:szCs w:val="24"/>
          <w:lang w:val="es-ES_tradnl" w:eastAsia="es-ES"/>
        </w:rPr>
        <w:t>Condenó además al pago de las indemnizaciones moratorias por no consignación de los intereses a un fondo, por no pago de intereses a las cesantías y por no pago de salarios y prestaciones sociales a la finalización del contrato de trabajo, al considerar que la sociedad empleadora no demostró que su actuar hubiere estado revestido de buena fe o tuviera una justificación que permitiera exonerarla de tales condenas.</w:t>
      </w:r>
    </w:p>
    <w:p w14:paraId="0A6959E7" w14:textId="77777777" w:rsidR="00A033C8" w:rsidRPr="00607461" w:rsidRDefault="00277862" w:rsidP="005F4B16">
      <w:pPr>
        <w:spacing w:after="0" w:line="276" w:lineRule="auto"/>
        <w:jc w:val="both"/>
        <w:rPr>
          <w:rFonts w:ascii="Arial" w:hAnsi="Arial" w:cs="Arial"/>
          <w:spacing w:val="2"/>
          <w:sz w:val="24"/>
          <w:szCs w:val="24"/>
        </w:rPr>
      </w:pPr>
      <w:r w:rsidRPr="00607461">
        <w:rPr>
          <w:rFonts w:ascii="Arial" w:eastAsia="Times New Roman" w:hAnsi="Arial" w:cs="Arial"/>
          <w:spacing w:val="2"/>
          <w:sz w:val="24"/>
          <w:szCs w:val="24"/>
          <w:lang w:val="es-ES_tradnl" w:eastAsia="es-ES"/>
        </w:rPr>
        <w:t xml:space="preserve"> </w:t>
      </w:r>
    </w:p>
    <w:p w14:paraId="5D57FEF0" w14:textId="77777777" w:rsidR="00A033C8" w:rsidRPr="00607461" w:rsidRDefault="00A033C8" w:rsidP="005F4B16">
      <w:pPr>
        <w:pStyle w:val="Sinespaciado"/>
        <w:spacing w:line="276" w:lineRule="auto"/>
        <w:jc w:val="both"/>
        <w:rPr>
          <w:rFonts w:ascii="Arial" w:hAnsi="Arial" w:cs="Arial"/>
          <w:spacing w:val="2"/>
          <w:sz w:val="24"/>
          <w:szCs w:val="24"/>
        </w:rPr>
      </w:pPr>
      <w:r w:rsidRPr="00607461">
        <w:rPr>
          <w:rFonts w:ascii="Arial" w:hAnsi="Arial" w:cs="Arial"/>
          <w:spacing w:val="2"/>
          <w:sz w:val="24"/>
          <w:szCs w:val="24"/>
        </w:rPr>
        <w:lastRenderedPageBreak/>
        <w:t xml:space="preserve">De otro lado, declaró a </w:t>
      </w:r>
      <w:proofErr w:type="spellStart"/>
      <w:r w:rsidRPr="00607461">
        <w:rPr>
          <w:rFonts w:ascii="Arial" w:hAnsi="Arial" w:cs="Arial"/>
          <w:spacing w:val="2"/>
          <w:sz w:val="24"/>
          <w:szCs w:val="24"/>
        </w:rPr>
        <w:t>Megabus</w:t>
      </w:r>
      <w:proofErr w:type="spellEnd"/>
      <w:r w:rsidRPr="00607461">
        <w:rPr>
          <w:rFonts w:ascii="Arial" w:hAnsi="Arial" w:cs="Arial"/>
          <w:spacing w:val="2"/>
          <w:sz w:val="24"/>
          <w:szCs w:val="24"/>
        </w:rPr>
        <w:t xml:space="preserve"> S.A. como solidaria responsable de las obligaciones impuestas a </w:t>
      </w:r>
      <w:proofErr w:type="spellStart"/>
      <w:r w:rsidRPr="00607461">
        <w:rPr>
          <w:rFonts w:ascii="Arial" w:hAnsi="Arial" w:cs="Arial"/>
          <w:spacing w:val="2"/>
          <w:sz w:val="24"/>
          <w:szCs w:val="24"/>
        </w:rPr>
        <w:t>Promasivo</w:t>
      </w:r>
      <w:proofErr w:type="spellEnd"/>
      <w:r w:rsidRPr="00607461">
        <w:rPr>
          <w:rFonts w:ascii="Arial" w:hAnsi="Arial" w:cs="Arial"/>
          <w:spacing w:val="2"/>
          <w:sz w:val="24"/>
          <w:szCs w:val="24"/>
        </w:rPr>
        <w:t xml:space="preserve"> S.A., al encontrar configurados los requisitos previstos en el artículo 34 del C.S.T. </w:t>
      </w:r>
    </w:p>
    <w:p w14:paraId="34CE0A41" w14:textId="77777777" w:rsidR="00A033C8" w:rsidRPr="00607461" w:rsidRDefault="00A033C8" w:rsidP="005F4B16">
      <w:pPr>
        <w:pStyle w:val="Sinespaciado"/>
        <w:spacing w:line="276" w:lineRule="auto"/>
        <w:jc w:val="both"/>
        <w:rPr>
          <w:rFonts w:ascii="Arial" w:hAnsi="Arial" w:cs="Arial"/>
          <w:spacing w:val="2"/>
          <w:sz w:val="24"/>
          <w:szCs w:val="24"/>
        </w:rPr>
      </w:pPr>
    </w:p>
    <w:p w14:paraId="3F803C44" w14:textId="77777777" w:rsidR="00277862" w:rsidRPr="00607461" w:rsidRDefault="00277862" w:rsidP="005F4B16">
      <w:pPr>
        <w:pStyle w:val="Sinespaciado"/>
        <w:spacing w:line="276" w:lineRule="auto"/>
        <w:jc w:val="both"/>
        <w:rPr>
          <w:rFonts w:ascii="Arial" w:hAnsi="Arial" w:cs="Arial"/>
          <w:spacing w:val="2"/>
          <w:sz w:val="24"/>
          <w:szCs w:val="24"/>
        </w:rPr>
      </w:pPr>
      <w:r w:rsidRPr="00607461">
        <w:rPr>
          <w:rFonts w:ascii="Arial" w:hAnsi="Arial" w:cs="Arial"/>
          <w:spacing w:val="2"/>
          <w:sz w:val="24"/>
          <w:szCs w:val="24"/>
        </w:rPr>
        <w:t xml:space="preserve">A su vez, condenó a las sociedades SI 99 S.A. y López Bedoya y Asociados &amp; </w:t>
      </w:r>
      <w:proofErr w:type="spellStart"/>
      <w:r w:rsidRPr="00607461">
        <w:rPr>
          <w:rFonts w:ascii="Arial" w:hAnsi="Arial" w:cs="Arial"/>
          <w:spacing w:val="2"/>
          <w:sz w:val="24"/>
          <w:szCs w:val="24"/>
        </w:rPr>
        <w:t>Cia</w:t>
      </w:r>
      <w:proofErr w:type="spellEnd"/>
      <w:r w:rsidRPr="00607461">
        <w:rPr>
          <w:rFonts w:ascii="Arial" w:hAnsi="Arial" w:cs="Arial"/>
          <w:spacing w:val="2"/>
          <w:sz w:val="24"/>
          <w:szCs w:val="24"/>
        </w:rPr>
        <w:t xml:space="preserve"> S en C, a responder solidariamente frente a las condenas impuestas, en razón a la suscripción voluntaria del contrato de concesión No. 01 de 2004, al igual que a Liberty Seguros S.A., en virtud de la póliza de cumplimiento suscrita entre ambas, considerando que en la misma no se excluyó el pago de acreencias de carácter laboral.</w:t>
      </w:r>
    </w:p>
    <w:p w14:paraId="62EBF3C5" w14:textId="77777777" w:rsidR="00A033C8" w:rsidRPr="00607461" w:rsidRDefault="00A033C8" w:rsidP="005F4B16">
      <w:pPr>
        <w:pStyle w:val="Sinespaciado"/>
        <w:spacing w:line="276" w:lineRule="auto"/>
        <w:jc w:val="both"/>
        <w:rPr>
          <w:rFonts w:ascii="Arial" w:hAnsi="Arial" w:cs="Arial"/>
          <w:spacing w:val="2"/>
          <w:sz w:val="24"/>
          <w:szCs w:val="24"/>
        </w:rPr>
      </w:pPr>
    </w:p>
    <w:p w14:paraId="386557D4" w14:textId="77777777" w:rsidR="00A033C8" w:rsidRPr="00607461" w:rsidRDefault="00A033C8" w:rsidP="005F4B16">
      <w:pPr>
        <w:spacing w:after="0" w:line="276" w:lineRule="auto"/>
        <w:jc w:val="both"/>
        <w:rPr>
          <w:rFonts w:ascii="Arial" w:hAnsi="Arial" w:cs="Arial"/>
          <w:spacing w:val="2"/>
          <w:sz w:val="24"/>
          <w:szCs w:val="24"/>
        </w:rPr>
      </w:pPr>
      <w:r w:rsidRPr="00607461">
        <w:rPr>
          <w:rFonts w:ascii="Arial" w:hAnsi="Arial" w:cs="Arial"/>
          <w:spacing w:val="2"/>
          <w:sz w:val="24"/>
          <w:szCs w:val="24"/>
        </w:rPr>
        <w:t xml:space="preserve">Por último, impuso las costas procesales a cargo de </w:t>
      </w:r>
      <w:proofErr w:type="spellStart"/>
      <w:r w:rsidRPr="00607461">
        <w:rPr>
          <w:rFonts w:ascii="Arial" w:hAnsi="Arial" w:cs="Arial"/>
          <w:spacing w:val="2"/>
          <w:sz w:val="24"/>
          <w:szCs w:val="24"/>
        </w:rPr>
        <w:t>Promasivo</w:t>
      </w:r>
      <w:proofErr w:type="spellEnd"/>
      <w:r w:rsidRPr="00607461">
        <w:rPr>
          <w:rFonts w:ascii="Arial" w:hAnsi="Arial" w:cs="Arial"/>
          <w:spacing w:val="2"/>
          <w:sz w:val="24"/>
          <w:szCs w:val="24"/>
        </w:rPr>
        <w:t xml:space="preserve"> y </w:t>
      </w:r>
      <w:proofErr w:type="spellStart"/>
      <w:r w:rsidRPr="00607461">
        <w:rPr>
          <w:rFonts w:ascii="Arial" w:hAnsi="Arial" w:cs="Arial"/>
          <w:spacing w:val="2"/>
          <w:sz w:val="24"/>
          <w:szCs w:val="24"/>
        </w:rPr>
        <w:t>Megabús</w:t>
      </w:r>
      <w:proofErr w:type="spellEnd"/>
      <w:r w:rsidRPr="00607461">
        <w:rPr>
          <w:rFonts w:ascii="Arial" w:hAnsi="Arial" w:cs="Arial"/>
          <w:spacing w:val="2"/>
          <w:sz w:val="24"/>
          <w:szCs w:val="24"/>
        </w:rPr>
        <w:t xml:space="preserve"> en favor de</w:t>
      </w:r>
      <w:r w:rsidR="00277862" w:rsidRPr="00607461">
        <w:rPr>
          <w:rFonts w:ascii="Arial" w:hAnsi="Arial" w:cs="Arial"/>
          <w:spacing w:val="2"/>
          <w:sz w:val="24"/>
          <w:szCs w:val="24"/>
        </w:rPr>
        <w:t>l</w:t>
      </w:r>
      <w:r w:rsidRPr="00607461">
        <w:rPr>
          <w:rFonts w:ascii="Arial" w:hAnsi="Arial" w:cs="Arial"/>
          <w:spacing w:val="2"/>
          <w:sz w:val="24"/>
          <w:szCs w:val="24"/>
        </w:rPr>
        <w:t xml:space="preserve"> demandante</w:t>
      </w:r>
      <w:r w:rsidR="005B5A30" w:rsidRPr="00607461">
        <w:rPr>
          <w:rFonts w:ascii="Arial" w:hAnsi="Arial" w:cs="Arial"/>
          <w:spacing w:val="2"/>
          <w:sz w:val="24"/>
          <w:szCs w:val="24"/>
        </w:rPr>
        <w:t xml:space="preserve"> y, a las llamadas en garantía en favor de </w:t>
      </w:r>
      <w:proofErr w:type="spellStart"/>
      <w:r w:rsidR="005B5A30" w:rsidRPr="00607461">
        <w:rPr>
          <w:rFonts w:ascii="Arial" w:hAnsi="Arial" w:cs="Arial"/>
          <w:spacing w:val="2"/>
          <w:sz w:val="24"/>
          <w:szCs w:val="24"/>
        </w:rPr>
        <w:t>Megabús</w:t>
      </w:r>
      <w:proofErr w:type="spellEnd"/>
      <w:r w:rsidR="005B5A30" w:rsidRPr="00607461">
        <w:rPr>
          <w:rFonts w:ascii="Arial" w:hAnsi="Arial" w:cs="Arial"/>
          <w:spacing w:val="2"/>
          <w:sz w:val="24"/>
          <w:szCs w:val="24"/>
        </w:rPr>
        <w:t xml:space="preserve"> en la suma de $828.116 cada una.</w:t>
      </w:r>
    </w:p>
    <w:p w14:paraId="6D98A12B" w14:textId="77777777" w:rsidR="00A033C8" w:rsidRPr="00607461" w:rsidRDefault="00A033C8" w:rsidP="005F4B16">
      <w:pPr>
        <w:spacing w:after="0" w:line="276" w:lineRule="auto"/>
        <w:jc w:val="both"/>
        <w:rPr>
          <w:rFonts w:ascii="Arial" w:eastAsia="Times New Roman" w:hAnsi="Arial" w:cs="Arial"/>
          <w:spacing w:val="2"/>
          <w:sz w:val="24"/>
          <w:szCs w:val="24"/>
          <w:lang w:val="es-ES_tradnl" w:eastAsia="es-ES"/>
        </w:rPr>
      </w:pPr>
    </w:p>
    <w:p w14:paraId="51B55D56" w14:textId="77777777" w:rsidR="00A033C8" w:rsidRPr="00607461" w:rsidRDefault="00A033C8" w:rsidP="005F4B16">
      <w:pPr>
        <w:pStyle w:val="Prrafodelista"/>
        <w:numPr>
          <w:ilvl w:val="0"/>
          <w:numId w:val="1"/>
        </w:numPr>
        <w:rPr>
          <w:rFonts w:ascii="Arial" w:eastAsia="Times New Roman" w:hAnsi="Arial" w:cs="Arial"/>
          <w:b/>
          <w:bCs/>
          <w:spacing w:val="2"/>
          <w:szCs w:val="24"/>
          <w:lang w:val="es-ES_tradnl" w:eastAsia="es-ES"/>
        </w:rPr>
      </w:pPr>
      <w:r w:rsidRPr="00607461">
        <w:rPr>
          <w:rFonts w:ascii="Arial" w:eastAsia="Times New Roman" w:hAnsi="Arial" w:cs="Arial"/>
          <w:b/>
          <w:bCs/>
          <w:spacing w:val="2"/>
          <w:szCs w:val="24"/>
          <w:lang w:val="es-ES_tradnl" w:eastAsia="es-ES"/>
        </w:rPr>
        <w:t>RECURSO DE APELACIÓN</w:t>
      </w:r>
    </w:p>
    <w:p w14:paraId="2946DB82" w14:textId="77777777" w:rsidR="00A033C8" w:rsidRPr="00607461" w:rsidRDefault="00A033C8" w:rsidP="005F4B16">
      <w:pPr>
        <w:pStyle w:val="Sinespaciado"/>
        <w:spacing w:line="276" w:lineRule="auto"/>
        <w:rPr>
          <w:rFonts w:ascii="Arial" w:hAnsi="Arial" w:cs="Arial"/>
          <w:spacing w:val="2"/>
          <w:sz w:val="24"/>
          <w:szCs w:val="24"/>
        </w:rPr>
      </w:pPr>
    </w:p>
    <w:p w14:paraId="4EB5F104" w14:textId="77777777" w:rsidR="00A033C8" w:rsidRPr="00607461" w:rsidRDefault="00A033C8" w:rsidP="005F4B16">
      <w:pPr>
        <w:spacing w:after="0" w:line="276" w:lineRule="auto"/>
        <w:jc w:val="both"/>
        <w:rPr>
          <w:rFonts w:ascii="Arial" w:eastAsia="Times New Roman" w:hAnsi="Arial" w:cs="Arial"/>
          <w:spacing w:val="2"/>
          <w:sz w:val="24"/>
          <w:szCs w:val="24"/>
          <w:lang w:eastAsia="es-ES"/>
        </w:rPr>
      </w:pPr>
      <w:r w:rsidRPr="00607461">
        <w:rPr>
          <w:rFonts w:ascii="Arial" w:eastAsia="Times New Roman" w:hAnsi="Arial" w:cs="Arial"/>
          <w:spacing w:val="2"/>
          <w:sz w:val="24"/>
          <w:szCs w:val="24"/>
          <w:lang w:eastAsia="es-ES"/>
        </w:rPr>
        <w:t>Inconforme con lo decidido, los apoderados judiciales de la</w:t>
      </w:r>
      <w:r w:rsidR="00AE6477" w:rsidRPr="00607461">
        <w:rPr>
          <w:rFonts w:ascii="Arial" w:eastAsia="Times New Roman" w:hAnsi="Arial" w:cs="Arial"/>
          <w:spacing w:val="2"/>
          <w:sz w:val="24"/>
          <w:szCs w:val="24"/>
          <w:lang w:eastAsia="es-ES"/>
        </w:rPr>
        <w:t xml:space="preserve">s llamadas en garantía </w:t>
      </w:r>
      <w:r w:rsidRPr="00607461">
        <w:rPr>
          <w:rFonts w:ascii="Arial" w:eastAsia="Times New Roman" w:hAnsi="Arial" w:cs="Arial"/>
          <w:spacing w:val="2"/>
          <w:sz w:val="24"/>
          <w:szCs w:val="24"/>
          <w:lang w:eastAsia="es-ES"/>
        </w:rPr>
        <w:t xml:space="preserve">interpusieron el recurso de apelación, en los siguientes términos: </w:t>
      </w:r>
    </w:p>
    <w:p w14:paraId="36A1B0D8" w14:textId="77777777" w:rsidR="00DF2D0A" w:rsidRPr="00607461" w:rsidRDefault="00DF2D0A" w:rsidP="005F4B16">
      <w:pPr>
        <w:pStyle w:val="Sinespaciado"/>
        <w:spacing w:line="276" w:lineRule="auto"/>
        <w:rPr>
          <w:rFonts w:ascii="Arial" w:hAnsi="Arial" w:cs="Arial"/>
          <w:spacing w:val="2"/>
          <w:sz w:val="24"/>
          <w:szCs w:val="24"/>
        </w:rPr>
      </w:pPr>
      <w:bookmarkStart w:id="1" w:name="_Hlk53985643"/>
    </w:p>
    <w:p w14:paraId="3697AEFF" w14:textId="7166F2C2" w:rsidR="00746F8A" w:rsidRPr="00607461" w:rsidRDefault="00DF2D0A" w:rsidP="005F4B16">
      <w:pPr>
        <w:spacing w:after="0" w:line="276" w:lineRule="auto"/>
        <w:jc w:val="both"/>
        <w:rPr>
          <w:rFonts w:ascii="Arial" w:eastAsia="Times New Roman" w:hAnsi="Arial" w:cs="Arial"/>
          <w:spacing w:val="2"/>
          <w:sz w:val="24"/>
          <w:szCs w:val="24"/>
          <w:lang w:eastAsia="es-ES"/>
        </w:rPr>
      </w:pPr>
      <w:r w:rsidRPr="00607461">
        <w:rPr>
          <w:rFonts w:ascii="Arial" w:eastAsia="Times New Roman" w:hAnsi="Arial" w:cs="Arial"/>
          <w:spacing w:val="2"/>
          <w:sz w:val="24"/>
          <w:szCs w:val="24"/>
          <w:lang w:eastAsia="es-ES"/>
        </w:rPr>
        <w:t xml:space="preserve">La sociedad </w:t>
      </w:r>
      <w:r w:rsidR="00BC0534" w:rsidRPr="00607461">
        <w:rPr>
          <w:rFonts w:ascii="Arial" w:eastAsia="Times New Roman" w:hAnsi="Arial" w:cs="Arial"/>
          <w:b/>
          <w:spacing w:val="2"/>
          <w:sz w:val="24"/>
          <w:szCs w:val="24"/>
          <w:lang w:eastAsia="es-ES"/>
        </w:rPr>
        <w:t>López Bedoya y Asociados</w:t>
      </w:r>
      <w:r w:rsidR="00BC0534" w:rsidRPr="00607461">
        <w:rPr>
          <w:rFonts w:ascii="Arial" w:eastAsia="Times New Roman" w:hAnsi="Arial" w:cs="Arial"/>
          <w:spacing w:val="2"/>
          <w:sz w:val="24"/>
          <w:szCs w:val="24"/>
          <w:lang w:eastAsia="es-ES"/>
        </w:rPr>
        <w:t xml:space="preserve"> </w:t>
      </w:r>
      <w:r w:rsidR="006D1CDD" w:rsidRPr="00607461">
        <w:rPr>
          <w:rFonts w:ascii="Arial" w:eastAsia="Times New Roman" w:hAnsi="Arial" w:cs="Arial"/>
          <w:spacing w:val="2"/>
          <w:sz w:val="24"/>
          <w:szCs w:val="24"/>
          <w:lang w:eastAsia="es-ES"/>
        </w:rPr>
        <w:t>solicitó la revocatoria parcial de la sentencia en torno a</w:t>
      </w:r>
      <w:r w:rsidR="00BC0534" w:rsidRPr="00607461">
        <w:rPr>
          <w:rFonts w:ascii="Arial" w:eastAsia="Times New Roman" w:hAnsi="Arial" w:cs="Arial"/>
          <w:spacing w:val="2"/>
          <w:sz w:val="24"/>
          <w:szCs w:val="24"/>
          <w:lang w:eastAsia="es-ES"/>
        </w:rPr>
        <w:t xml:space="preserve"> dos puntos específicos: </w:t>
      </w:r>
      <w:r w:rsidR="006D1CDD" w:rsidRPr="00607461">
        <w:rPr>
          <w:rFonts w:ascii="Arial" w:eastAsia="Times New Roman" w:hAnsi="Arial" w:cs="Arial"/>
          <w:spacing w:val="2"/>
          <w:sz w:val="24"/>
          <w:szCs w:val="24"/>
          <w:lang w:eastAsia="es-ES"/>
        </w:rPr>
        <w:t>(i) el valor de la sanción por no pago de los intereses a las cesantías,</w:t>
      </w:r>
      <w:r w:rsidR="00BC0534" w:rsidRPr="00607461">
        <w:rPr>
          <w:rFonts w:ascii="Arial" w:eastAsia="Times New Roman" w:hAnsi="Arial" w:cs="Arial"/>
          <w:spacing w:val="2"/>
          <w:sz w:val="24"/>
          <w:szCs w:val="24"/>
          <w:lang w:eastAsia="es-ES"/>
        </w:rPr>
        <w:t xml:space="preserve"> pues </w:t>
      </w:r>
      <w:r w:rsidR="004A2C74" w:rsidRPr="00607461">
        <w:rPr>
          <w:rFonts w:ascii="Arial" w:eastAsia="Times New Roman" w:hAnsi="Arial" w:cs="Arial"/>
          <w:spacing w:val="2"/>
          <w:sz w:val="24"/>
          <w:szCs w:val="24"/>
          <w:lang w:eastAsia="es-ES"/>
        </w:rPr>
        <w:t>a su juicio,</w:t>
      </w:r>
      <w:r w:rsidR="00BC0534" w:rsidRPr="00607461">
        <w:rPr>
          <w:rFonts w:ascii="Arial" w:eastAsia="Times New Roman" w:hAnsi="Arial" w:cs="Arial"/>
          <w:spacing w:val="2"/>
          <w:sz w:val="24"/>
          <w:szCs w:val="24"/>
          <w:lang w:eastAsia="es-ES"/>
        </w:rPr>
        <w:t xml:space="preserve"> esta </w:t>
      </w:r>
      <w:r w:rsidR="004A2C74" w:rsidRPr="00607461">
        <w:rPr>
          <w:rFonts w:ascii="Arial" w:eastAsia="Times New Roman" w:hAnsi="Arial" w:cs="Arial"/>
          <w:spacing w:val="2"/>
          <w:sz w:val="24"/>
          <w:szCs w:val="24"/>
          <w:lang w:eastAsia="es-ES"/>
        </w:rPr>
        <w:t xml:space="preserve">corresponde </w:t>
      </w:r>
      <w:r w:rsidR="00F14921" w:rsidRPr="00607461">
        <w:rPr>
          <w:rFonts w:ascii="Arial" w:eastAsia="Times New Roman" w:hAnsi="Arial" w:cs="Arial"/>
          <w:spacing w:val="2"/>
          <w:sz w:val="24"/>
          <w:szCs w:val="24"/>
          <w:lang w:eastAsia="es-ES"/>
        </w:rPr>
        <w:t>a $7.104 p</w:t>
      </w:r>
      <w:r w:rsidR="004A2C74" w:rsidRPr="00607461">
        <w:rPr>
          <w:rFonts w:ascii="Arial" w:eastAsia="Times New Roman" w:hAnsi="Arial" w:cs="Arial"/>
          <w:spacing w:val="2"/>
          <w:sz w:val="24"/>
          <w:szCs w:val="24"/>
          <w:lang w:eastAsia="es-ES"/>
        </w:rPr>
        <w:t>ara</w:t>
      </w:r>
      <w:r w:rsidR="00F14921" w:rsidRPr="00607461">
        <w:rPr>
          <w:rFonts w:ascii="Arial" w:eastAsia="Times New Roman" w:hAnsi="Arial" w:cs="Arial"/>
          <w:spacing w:val="2"/>
          <w:sz w:val="24"/>
          <w:szCs w:val="24"/>
          <w:lang w:eastAsia="es-ES"/>
        </w:rPr>
        <w:t xml:space="preserve"> el año 2013 y no a $65.000 como lo determinó la a-quo para </w:t>
      </w:r>
      <w:r w:rsidR="004A2C74" w:rsidRPr="00607461">
        <w:rPr>
          <w:rFonts w:ascii="Arial" w:eastAsia="Times New Roman" w:hAnsi="Arial" w:cs="Arial"/>
          <w:spacing w:val="2"/>
          <w:sz w:val="24"/>
          <w:szCs w:val="24"/>
          <w:lang w:eastAsia="es-ES"/>
        </w:rPr>
        <w:t>los años</w:t>
      </w:r>
      <w:r w:rsidR="00F14921" w:rsidRPr="00607461">
        <w:rPr>
          <w:rFonts w:ascii="Arial" w:eastAsia="Times New Roman" w:hAnsi="Arial" w:cs="Arial"/>
          <w:spacing w:val="2"/>
          <w:sz w:val="24"/>
          <w:szCs w:val="24"/>
          <w:lang w:eastAsia="es-ES"/>
        </w:rPr>
        <w:t xml:space="preserve"> 2013 y 2014; y (ii) </w:t>
      </w:r>
      <w:bookmarkStart w:id="2" w:name="_Hlk55368322"/>
      <w:r w:rsidR="00746F8A" w:rsidRPr="00607461">
        <w:rPr>
          <w:rFonts w:ascii="Arial" w:eastAsia="Times New Roman" w:hAnsi="Arial" w:cs="Arial"/>
          <w:spacing w:val="2"/>
          <w:sz w:val="24"/>
          <w:szCs w:val="24"/>
          <w:lang w:eastAsia="es-ES"/>
        </w:rPr>
        <w:t xml:space="preserve">la </w:t>
      </w:r>
      <w:r w:rsidR="004A2C74" w:rsidRPr="00607461">
        <w:rPr>
          <w:rFonts w:ascii="Arial" w:eastAsia="Times New Roman" w:hAnsi="Arial" w:cs="Arial"/>
          <w:spacing w:val="2"/>
          <w:sz w:val="24"/>
          <w:szCs w:val="24"/>
          <w:lang w:eastAsia="es-ES"/>
        </w:rPr>
        <w:t>sanción moratoria de que trata el artículo 65 C.S.T., pues</w:t>
      </w:r>
      <w:r w:rsidR="00746F8A" w:rsidRPr="00607461">
        <w:rPr>
          <w:rFonts w:ascii="Arial" w:eastAsia="Times New Roman" w:hAnsi="Arial" w:cs="Arial"/>
          <w:spacing w:val="2"/>
          <w:sz w:val="24"/>
          <w:szCs w:val="24"/>
          <w:lang w:eastAsia="es-ES"/>
        </w:rPr>
        <w:t xml:space="preserve"> considera que no hay lugar a su imposición, dado que </w:t>
      </w:r>
      <w:r w:rsidR="004A2C74" w:rsidRPr="00607461">
        <w:rPr>
          <w:rFonts w:ascii="Arial" w:eastAsia="Times New Roman" w:hAnsi="Arial" w:cs="Arial"/>
          <w:spacing w:val="2"/>
          <w:sz w:val="24"/>
          <w:szCs w:val="24"/>
          <w:lang w:eastAsia="es-ES"/>
        </w:rPr>
        <w:t>este Tribunal ha indicado</w:t>
      </w:r>
      <w:r w:rsidR="00BC0534" w:rsidRPr="00607461">
        <w:rPr>
          <w:rFonts w:ascii="Arial" w:eastAsia="Times New Roman" w:hAnsi="Arial" w:cs="Arial"/>
          <w:spacing w:val="2"/>
          <w:sz w:val="24"/>
          <w:szCs w:val="24"/>
          <w:lang w:eastAsia="es-ES"/>
        </w:rPr>
        <w:t xml:space="preserve"> en múltiples pronunciamientos</w:t>
      </w:r>
      <w:r w:rsidR="004A2C74" w:rsidRPr="00607461">
        <w:rPr>
          <w:rFonts w:ascii="Arial" w:eastAsia="Times New Roman" w:hAnsi="Arial" w:cs="Arial"/>
          <w:spacing w:val="2"/>
          <w:sz w:val="24"/>
          <w:szCs w:val="24"/>
          <w:lang w:eastAsia="es-ES"/>
        </w:rPr>
        <w:t xml:space="preserve"> que al haber sido </w:t>
      </w:r>
      <w:proofErr w:type="spellStart"/>
      <w:r w:rsidR="004A2C74" w:rsidRPr="00607461">
        <w:rPr>
          <w:rFonts w:ascii="Arial" w:eastAsia="Times New Roman" w:hAnsi="Arial" w:cs="Arial"/>
          <w:spacing w:val="2"/>
          <w:sz w:val="24"/>
          <w:szCs w:val="24"/>
          <w:lang w:eastAsia="es-ES"/>
        </w:rPr>
        <w:t>Promasivo</w:t>
      </w:r>
      <w:proofErr w:type="spellEnd"/>
      <w:r w:rsidR="004A2C74" w:rsidRPr="00607461">
        <w:rPr>
          <w:rFonts w:ascii="Arial" w:eastAsia="Times New Roman" w:hAnsi="Arial" w:cs="Arial"/>
          <w:spacing w:val="2"/>
          <w:sz w:val="24"/>
          <w:szCs w:val="24"/>
          <w:lang w:eastAsia="es-ES"/>
        </w:rPr>
        <w:t xml:space="preserve"> S.A. despojada del manejo y la administración de la empresa, </w:t>
      </w:r>
      <w:r w:rsidR="00746F8A" w:rsidRPr="00607461">
        <w:rPr>
          <w:rFonts w:ascii="Arial" w:eastAsia="Times New Roman" w:hAnsi="Arial" w:cs="Arial"/>
          <w:spacing w:val="2"/>
          <w:sz w:val="24"/>
          <w:szCs w:val="24"/>
          <w:lang w:eastAsia="es-ES"/>
        </w:rPr>
        <w:t>la s</w:t>
      </w:r>
      <w:r w:rsidR="004A2C74" w:rsidRPr="00607461">
        <w:rPr>
          <w:rFonts w:ascii="Arial" w:eastAsia="Times New Roman" w:hAnsi="Arial" w:cs="Arial"/>
          <w:spacing w:val="2"/>
          <w:sz w:val="24"/>
          <w:szCs w:val="24"/>
          <w:lang w:eastAsia="es-ES"/>
        </w:rPr>
        <w:t xml:space="preserve">anción no </w:t>
      </w:r>
      <w:r w:rsidR="00746F8A" w:rsidRPr="00607461">
        <w:rPr>
          <w:rFonts w:ascii="Arial" w:eastAsia="Times New Roman" w:hAnsi="Arial" w:cs="Arial"/>
          <w:spacing w:val="2"/>
          <w:sz w:val="24"/>
          <w:szCs w:val="24"/>
          <w:lang w:eastAsia="es-ES"/>
        </w:rPr>
        <w:t xml:space="preserve">procede más allá </w:t>
      </w:r>
      <w:r w:rsidR="004A2C74" w:rsidRPr="00607461">
        <w:rPr>
          <w:rFonts w:ascii="Arial" w:eastAsia="Times New Roman" w:hAnsi="Arial" w:cs="Arial"/>
          <w:spacing w:val="2"/>
          <w:sz w:val="24"/>
          <w:szCs w:val="24"/>
          <w:lang w:eastAsia="es-ES"/>
        </w:rPr>
        <w:t xml:space="preserve">del 15 de octubre de 2014, </w:t>
      </w:r>
      <w:r w:rsidR="00BC0534" w:rsidRPr="00607461">
        <w:rPr>
          <w:rFonts w:ascii="Arial" w:eastAsia="Times New Roman" w:hAnsi="Arial" w:cs="Arial"/>
          <w:spacing w:val="2"/>
          <w:sz w:val="24"/>
          <w:szCs w:val="24"/>
          <w:lang w:eastAsia="es-ES"/>
        </w:rPr>
        <w:t xml:space="preserve">y </w:t>
      </w:r>
      <w:r w:rsidR="0016019C" w:rsidRPr="00607461">
        <w:rPr>
          <w:rFonts w:ascii="Arial" w:eastAsia="Times New Roman" w:hAnsi="Arial" w:cs="Arial"/>
          <w:spacing w:val="2"/>
          <w:sz w:val="24"/>
          <w:szCs w:val="24"/>
          <w:lang w:eastAsia="es-ES"/>
        </w:rPr>
        <w:t xml:space="preserve">en este caso, la finalización del contrato de trabajo fue con posterioridad a esa calenda. </w:t>
      </w:r>
    </w:p>
    <w:p w14:paraId="110FFD37" w14:textId="77777777" w:rsidR="00746F8A" w:rsidRPr="00607461" w:rsidRDefault="00746F8A" w:rsidP="005F4B16">
      <w:pPr>
        <w:pStyle w:val="Sinespaciado"/>
        <w:spacing w:line="276" w:lineRule="auto"/>
        <w:rPr>
          <w:rFonts w:ascii="Arial" w:hAnsi="Arial" w:cs="Arial"/>
          <w:spacing w:val="2"/>
          <w:sz w:val="24"/>
          <w:szCs w:val="24"/>
        </w:rPr>
      </w:pPr>
    </w:p>
    <w:p w14:paraId="59867719" w14:textId="77777777" w:rsidR="0081281E" w:rsidRPr="00607461" w:rsidRDefault="00746F8A" w:rsidP="005F4B16">
      <w:pPr>
        <w:spacing w:after="0" w:line="276" w:lineRule="auto"/>
        <w:jc w:val="both"/>
        <w:rPr>
          <w:rFonts w:ascii="Arial" w:eastAsia="Times New Roman" w:hAnsi="Arial" w:cs="Arial"/>
          <w:spacing w:val="2"/>
          <w:sz w:val="24"/>
          <w:szCs w:val="24"/>
          <w:lang w:eastAsia="es-ES"/>
        </w:rPr>
      </w:pPr>
      <w:r w:rsidRPr="00607461">
        <w:rPr>
          <w:rFonts w:ascii="Arial" w:eastAsia="Times New Roman" w:hAnsi="Arial" w:cs="Arial"/>
          <w:spacing w:val="2"/>
          <w:sz w:val="24"/>
          <w:szCs w:val="24"/>
          <w:lang w:eastAsia="es-ES"/>
        </w:rPr>
        <w:t xml:space="preserve">La sociedad </w:t>
      </w:r>
      <w:r w:rsidRPr="00607461">
        <w:rPr>
          <w:rFonts w:ascii="Arial" w:eastAsia="Times New Roman" w:hAnsi="Arial" w:cs="Arial"/>
          <w:b/>
          <w:spacing w:val="2"/>
          <w:sz w:val="24"/>
          <w:szCs w:val="24"/>
          <w:lang w:eastAsia="es-ES"/>
        </w:rPr>
        <w:t>SI 99 S.A.</w:t>
      </w:r>
      <w:r w:rsidRPr="00607461">
        <w:rPr>
          <w:rFonts w:ascii="Arial" w:eastAsia="Times New Roman" w:hAnsi="Arial" w:cs="Arial"/>
          <w:spacing w:val="2"/>
          <w:sz w:val="24"/>
          <w:szCs w:val="24"/>
          <w:lang w:eastAsia="es-ES"/>
        </w:rPr>
        <w:t xml:space="preserve"> solicit</w:t>
      </w:r>
      <w:r w:rsidR="0016019C" w:rsidRPr="00607461">
        <w:rPr>
          <w:rFonts w:ascii="Arial" w:eastAsia="Times New Roman" w:hAnsi="Arial" w:cs="Arial"/>
          <w:spacing w:val="2"/>
          <w:sz w:val="24"/>
          <w:szCs w:val="24"/>
          <w:lang w:eastAsia="es-ES"/>
        </w:rPr>
        <w:t xml:space="preserve">ó la modificación del valor de las acreencias laborales reconocidas, al considerar que debe acogerse el valor establecido en la </w:t>
      </w:r>
      <w:r w:rsidRPr="00607461">
        <w:rPr>
          <w:rFonts w:ascii="Arial" w:eastAsia="Times New Roman" w:hAnsi="Arial" w:cs="Arial"/>
          <w:spacing w:val="2"/>
          <w:sz w:val="24"/>
          <w:szCs w:val="24"/>
          <w:lang w:eastAsia="es-ES"/>
        </w:rPr>
        <w:t xml:space="preserve">graduación y calificación de los créditos </w:t>
      </w:r>
      <w:r w:rsidR="0016019C" w:rsidRPr="00607461">
        <w:rPr>
          <w:rFonts w:ascii="Arial" w:eastAsia="Times New Roman" w:hAnsi="Arial" w:cs="Arial"/>
          <w:spacing w:val="2"/>
          <w:sz w:val="24"/>
          <w:szCs w:val="24"/>
          <w:lang w:eastAsia="es-ES"/>
        </w:rPr>
        <w:t>efectuado</w:t>
      </w:r>
      <w:r w:rsidRPr="00607461">
        <w:rPr>
          <w:rFonts w:ascii="Arial" w:eastAsia="Times New Roman" w:hAnsi="Arial" w:cs="Arial"/>
          <w:spacing w:val="2"/>
          <w:sz w:val="24"/>
          <w:szCs w:val="24"/>
          <w:lang w:eastAsia="es-ES"/>
        </w:rPr>
        <w:t xml:space="preserve"> dentro del trámite concursal que se llevó a cabo ante la Superintendencia de Sociedades, puesto </w:t>
      </w:r>
      <w:r w:rsidR="0016019C" w:rsidRPr="00607461">
        <w:rPr>
          <w:rFonts w:ascii="Arial" w:eastAsia="Times New Roman" w:hAnsi="Arial" w:cs="Arial"/>
          <w:spacing w:val="2"/>
          <w:sz w:val="24"/>
          <w:szCs w:val="24"/>
          <w:lang w:eastAsia="es-ES"/>
        </w:rPr>
        <w:t>estos resultan ser inferiores a los obtenidos en este proceso</w:t>
      </w:r>
      <w:r w:rsidRPr="00607461">
        <w:rPr>
          <w:rFonts w:ascii="Arial" w:eastAsia="Times New Roman" w:hAnsi="Arial" w:cs="Arial"/>
          <w:spacing w:val="2"/>
          <w:sz w:val="24"/>
          <w:szCs w:val="24"/>
          <w:lang w:eastAsia="es-ES"/>
        </w:rPr>
        <w:t xml:space="preserve">. De otro lado, solicitó </w:t>
      </w:r>
      <w:r w:rsidR="0081281E" w:rsidRPr="00607461">
        <w:rPr>
          <w:rFonts w:ascii="Arial" w:eastAsia="Times New Roman" w:hAnsi="Arial" w:cs="Arial"/>
          <w:spacing w:val="2"/>
          <w:sz w:val="24"/>
          <w:szCs w:val="24"/>
          <w:lang w:eastAsia="es-ES"/>
        </w:rPr>
        <w:t>la verificación de</w:t>
      </w:r>
      <w:r w:rsidRPr="00607461">
        <w:rPr>
          <w:rFonts w:ascii="Arial" w:eastAsia="Times New Roman" w:hAnsi="Arial" w:cs="Arial"/>
          <w:spacing w:val="2"/>
          <w:sz w:val="24"/>
          <w:szCs w:val="24"/>
          <w:lang w:eastAsia="es-ES"/>
        </w:rPr>
        <w:t xml:space="preserve"> los otro sí al contrato de concesión 01 de 2004, </w:t>
      </w:r>
      <w:r w:rsidR="0081281E" w:rsidRPr="00607461">
        <w:rPr>
          <w:rFonts w:ascii="Arial" w:eastAsia="Times New Roman" w:hAnsi="Arial" w:cs="Arial"/>
          <w:spacing w:val="2"/>
          <w:sz w:val="24"/>
          <w:szCs w:val="24"/>
          <w:lang w:eastAsia="es-ES"/>
        </w:rPr>
        <w:t xml:space="preserve">a efectos de que se determine que existió una novación de la obligación que </w:t>
      </w:r>
      <w:r w:rsidR="0016019C" w:rsidRPr="00607461">
        <w:rPr>
          <w:rFonts w:ascii="Arial" w:eastAsia="Times New Roman" w:hAnsi="Arial" w:cs="Arial"/>
          <w:spacing w:val="2"/>
          <w:sz w:val="24"/>
          <w:szCs w:val="24"/>
          <w:lang w:eastAsia="es-ES"/>
        </w:rPr>
        <w:t xml:space="preserve">la </w:t>
      </w:r>
      <w:r w:rsidR="0081281E" w:rsidRPr="00607461">
        <w:rPr>
          <w:rFonts w:ascii="Arial" w:eastAsia="Times New Roman" w:hAnsi="Arial" w:cs="Arial"/>
          <w:spacing w:val="2"/>
          <w:sz w:val="24"/>
          <w:szCs w:val="24"/>
          <w:lang w:eastAsia="es-ES"/>
        </w:rPr>
        <w:t xml:space="preserve">exime de </w:t>
      </w:r>
      <w:r w:rsidR="0016019C" w:rsidRPr="00607461">
        <w:rPr>
          <w:rFonts w:ascii="Arial" w:eastAsia="Times New Roman" w:hAnsi="Arial" w:cs="Arial"/>
          <w:spacing w:val="2"/>
          <w:sz w:val="24"/>
          <w:szCs w:val="24"/>
          <w:lang w:eastAsia="es-ES"/>
        </w:rPr>
        <w:t>cualquier responsabilidad</w:t>
      </w:r>
      <w:r w:rsidR="0081281E" w:rsidRPr="00607461">
        <w:rPr>
          <w:rFonts w:ascii="Arial" w:eastAsia="Times New Roman" w:hAnsi="Arial" w:cs="Arial"/>
          <w:spacing w:val="2"/>
          <w:sz w:val="24"/>
          <w:szCs w:val="24"/>
          <w:lang w:eastAsia="es-ES"/>
        </w:rPr>
        <w:t xml:space="preserve">. </w:t>
      </w:r>
    </w:p>
    <w:p w14:paraId="6B699379" w14:textId="77777777" w:rsidR="00746F8A" w:rsidRPr="00607461" w:rsidRDefault="00746F8A" w:rsidP="005F4B16">
      <w:pPr>
        <w:spacing w:after="0" w:line="276" w:lineRule="auto"/>
        <w:jc w:val="both"/>
        <w:rPr>
          <w:rFonts w:ascii="Arial" w:eastAsia="Times New Roman" w:hAnsi="Arial" w:cs="Arial"/>
          <w:spacing w:val="2"/>
          <w:sz w:val="24"/>
          <w:szCs w:val="24"/>
          <w:lang w:eastAsia="es-ES"/>
        </w:rPr>
      </w:pPr>
    </w:p>
    <w:p w14:paraId="04EE2E0C" w14:textId="79940D00" w:rsidR="001B6BF4" w:rsidRPr="00607461" w:rsidRDefault="0081281E" w:rsidP="005F4B16">
      <w:pPr>
        <w:spacing w:after="0" w:line="276" w:lineRule="auto"/>
        <w:jc w:val="both"/>
        <w:rPr>
          <w:rFonts w:ascii="Arial" w:eastAsia="Times New Roman" w:hAnsi="Arial" w:cs="Arial"/>
          <w:spacing w:val="2"/>
          <w:sz w:val="24"/>
          <w:szCs w:val="24"/>
          <w:lang w:eastAsia="es-ES"/>
        </w:rPr>
      </w:pPr>
      <w:r w:rsidRPr="00607461">
        <w:rPr>
          <w:rFonts w:ascii="Arial" w:eastAsia="Times New Roman" w:hAnsi="Arial" w:cs="Arial"/>
          <w:spacing w:val="2"/>
          <w:sz w:val="24"/>
          <w:szCs w:val="24"/>
          <w:lang w:eastAsia="es-ES"/>
        </w:rPr>
        <w:t xml:space="preserve">Por su parte, </w:t>
      </w:r>
      <w:r w:rsidR="00DF2D0A" w:rsidRPr="00607461">
        <w:rPr>
          <w:rFonts w:ascii="Arial" w:eastAsia="Times New Roman" w:hAnsi="Arial" w:cs="Arial"/>
          <w:spacing w:val="2"/>
          <w:sz w:val="24"/>
          <w:szCs w:val="24"/>
          <w:lang w:eastAsia="es-ES"/>
        </w:rPr>
        <w:t xml:space="preserve">la sociedad </w:t>
      </w:r>
      <w:r w:rsidR="00BC0534" w:rsidRPr="00607461">
        <w:rPr>
          <w:rFonts w:ascii="Arial" w:eastAsia="Times New Roman" w:hAnsi="Arial" w:cs="Arial"/>
          <w:b/>
          <w:spacing w:val="2"/>
          <w:sz w:val="24"/>
          <w:szCs w:val="24"/>
          <w:lang w:eastAsia="es-ES"/>
        </w:rPr>
        <w:t xml:space="preserve">Liberty </w:t>
      </w:r>
      <w:r w:rsidR="001B27E5" w:rsidRPr="00607461">
        <w:rPr>
          <w:rFonts w:ascii="Arial" w:eastAsia="Times New Roman" w:hAnsi="Arial" w:cs="Arial"/>
          <w:b/>
          <w:spacing w:val="2"/>
          <w:sz w:val="24"/>
          <w:szCs w:val="24"/>
          <w:lang w:eastAsia="es-ES"/>
        </w:rPr>
        <w:t xml:space="preserve">Seguros </w:t>
      </w:r>
      <w:r w:rsidR="00BC0534" w:rsidRPr="00607461">
        <w:rPr>
          <w:rFonts w:ascii="Arial" w:eastAsia="Times New Roman" w:hAnsi="Arial" w:cs="Arial"/>
          <w:b/>
          <w:spacing w:val="2"/>
          <w:sz w:val="24"/>
          <w:szCs w:val="24"/>
          <w:lang w:eastAsia="es-ES"/>
        </w:rPr>
        <w:t>S.A</w:t>
      </w:r>
      <w:r w:rsidR="00F03C53" w:rsidRPr="00607461">
        <w:rPr>
          <w:rFonts w:ascii="Arial" w:eastAsia="Times New Roman" w:hAnsi="Arial" w:cs="Arial"/>
          <w:spacing w:val="2"/>
          <w:sz w:val="24"/>
          <w:szCs w:val="24"/>
          <w:lang w:eastAsia="es-ES"/>
        </w:rPr>
        <w:t xml:space="preserve">., </w:t>
      </w:r>
      <w:r w:rsidR="001B6BF4" w:rsidRPr="00607461">
        <w:rPr>
          <w:rFonts w:ascii="Arial" w:eastAsia="Times New Roman" w:hAnsi="Arial" w:cs="Arial"/>
          <w:spacing w:val="2"/>
          <w:sz w:val="24"/>
          <w:szCs w:val="24"/>
          <w:lang w:eastAsia="es-ES"/>
        </w:rPr>
        <w:t xml:space="preserve">solicitó </w:t>
      </w:r>
      <w:r w:rsidRPr="00607461">
        <w:rPr>
          <w:rFonts w:ascii="Arial" w:eastAsia="Times New Roman" w:hAnsi="Arial" w:cs="Arial"/>
          <w:spacing w:val="2"/>
          <w:sz w:val="24"/>
          <w:szCs w:val="24"/>
          <w:lang w:eastAsia="es-ES"/>
        </w:rPr>
        <w:t xml:space="preserve">la revocatoria parcial de la sentencia, en lo </w:t>
      </w:r>
      <w:r w:rsidR="00DF2D0A" w:rsidRPr="00607461">
        <w:rPr>
          <w:rFonts w:ascii="Arial" w:eastAsia="Times New Roman" w:hAnsi="Arial" w:cs="Arial"/>
          <w:spacing w:val="2"/>
          <w:sz w:val="24"/>
          <w:szCs w:val="24"/>
          <w:lang w:eastAsia="es-ES"/>
        </w:rPr>
        <w:t>atinente</w:t>
      </w:r>
      <w:r w:rsidRPr="00607461">
        <w:rPr>
          <w:rFonts w:ascii="Arial" w:eastAsia="Times New Roman" w:hAnsi="Arial" w:cs="Arial"/>
          <w:spacing w:val="2"/>
          <w:sz w:val="24"/>
          <w:szCs w:val="24"/>
          <w:lang w:eastAsia="es-ES"/>
        </w:rPr>
        <w:t xml:space="preserve"> a la sanción moratoria prevista en el artículo 65 C.S.T. argumentando en síntesis que, contrario a lo manifestado por la a-quo, la mala fe es un presupuesto que debe ser demostrado por la parte demandante, quien tiene la carga de desdibujar la presunción de buena fe que opera en todo tipo de procesos, según lo indicó el órgano de cierre de la especialidad laboral en sentencia SL15507 de 2015, circunstancia que no quedó acreditada.</w:t>
      </w:r>
    </w:p>
    <w:bookmarkEnd w:id="2"/>
    <w:p w14:paraId="3FE9F23F" w14:textId="77777777" w:rsidR="00F03C53" w:rsidRPr="00607461" w:rsidRDefault="00F03C53" w:rsidP="005F4B16">
      <w:pPr>
        <w:spacing w:after="0" w:line="276" w:lineRule="auto"/>
        <w:jc w:val="both"/>
        <w:rPr>
          <w:rFonts w:ascii="Arial" w:hAnsi="Arial" w:cs="Arial"/>
          <w:b/>
          <w:spacing w:val="2"/>
          <w:sz w:val="24"/>
          <w:szCs w:val="24"/>
          <w:lang w:val="es-MX"/>
        </w:rPr>
      </w:pPr>
    </w:p>
    <w:bookmarkEnd w:id="1"/>
    <w:p w14:paraId="2365B35F" w14:textId="77777777" w:rsidR="00A033C8" w:rsidRPr="00607461" w:rsidRDefault="00A033C8" w:rsidP="005F4B16">
      <w:pPr>
        <w:pStyle w:val="Prrafodelista"/>
        <w:numPr>
          <w:ilvl w:val="0"/>
          <w:numId w:val="1"/>
        </w:numPr>
        <w:autoSpaceDE w:val="0"/>
        <w:autoSpaceDN w:val="0"/>
        <w:adjustRightInd w:val="0"/>
        <w:rPr>
          <w:rFonts w:ascii="Arial" w:hAnsi="Arial" w:cs="Arial"/>
          <w:b/>
          <w:spacing w:val="2"/>
          <w:szCs w:val="24"/>
        </w:rPr>
      </w:pPr>
      <w:r w:rsidRPr="00607461">
        <w:rPr>
          <w:rFonts w:ascii="Arial" w:hAnsi="Arial" w:cs="Arial"/>
          <w:b/>
          <w:spacing w:val="2"/>
          <w:szCs w:val="24"/>
        </w:rPr>
        <w:t xml:space="preserve">ALEGATOS DE INSTANCIA </w:t>
      </w:r>
    </w:p>
    <w:p w14:paraId="1F72F646" w14:textId="77777777" w:rsidR="00A033C8" w:rsidRPr="00607461" w:rsidRDefault="00A033C8" w:rsidP="005F4B16">
      <w:pPr>
        <w:pStyle w:val="Sinespaciado"/>
        <w:spacing w:line="276" w:lineRule="auto"/>
        <w:rPr>
          <w:rFonts w:ascii="Arial" w:hAnsi="Arial" w:cs="Arial"/>
          <w:spacing w:val="2"/>
          <w:sz w:val="24"/>
          <w:szCs w:val="24"/>
          <w:shd w:val="clear" w:color="auto" w:fill="FFFF00"/>
        </w:rPr>
      </w:pPr>
    </w:p>
    <w:p w14:paraId="7E9DE1F5" w14:textId="08C9B285" w:rsidR="00A033C8" w:rsidRPr="00607461" w:rsidRDefault="00A033C8" w:rsidP="005F4B16">
      <w:pPr>
        <w:spacing w:after="0" w:line="276" w:lineRule="auto"/>
        <w:jc w:val="both"/>
        <w:rPr>
          <w:rFonts w:ascii="Arial" w:eastAsia="Times New Roman" w:hAnsi="Arial" w:cs="Arial"/>
          <w:spacing w:val="2"/>
          <w:sz w:val="24"/>
          <w:szCs w:val="24"/>
          <w:lang w:eastAsia="es-ES"/>
        </w:rPr>
      </w:pPr>
      <w:r w:rsidRPr="00607461">
        <w:rPr>
          <w:rFonts w:ascii="Arial" w:hAnsi="Arial" w:cs="Arial"/>
          <w:spacing w:val="2"/>
          <w:sz w:val="24"/>
          <w:szCs w:val="24"/>
        </w:rPr>
        <w:lastRenderedPageBreak/>
        <w:t> </w:t>
      </w:r>
      <w:r w:rsidRPr="00607461">
        <w:rPr>
          <w:rFonts w:ascii="Arial" w:eastAsia="Times New Roman" w:hAnsi="Arial" w:cs="Arial"/>
          <w:spacing w:val="2"/>
          <w:sz w:val="24"/>
          <w:szCs w:val="24"/>
          <w:lang w:eastAsia="es-ES"/>
        </w:rPr>
        <w:t xml:space="preserve">Dentro del término otorgado a las partes para descorrer el traslado, </w:t>
      </w:r>
      <w:r w:rsidR="6995DF9E" w:rsidRPr="00607461">
        <w:rPr>
          <w:rFonts w:ascii="Arial" w:eastAsia="Times New Roman" w:hAnsi="Arial" w:cs="Arial"/>
          <w:spacing w:val="2"/>
          <w:sz w:val="24"/>
          <w:szCs w:val="24"/>
          <w:lang w:eastAsia="es-ES"/>
        </w:rPr>
        <w:t>las llamadas</w:t>
      </w:r>
      <w:r w:rsidRPr="00607461">
        <w:rPr>
          <w:rFonts w:ascii="Arial" w:eastAsia="Times New Roman" w:hAnsi="Arial" w:cs="Arial"/>
          <w:spacing w:val="2"/>
          <w:sz w:val="24"/>
          <w:szCs w:val="24"/>
          <w:lang w:eastAsia="es-ES"/>
        </w:rPr>
        <w:t xml:space="preserve"> en garantía </w:t>
      </w:r>
      <w:r w:rsidR="735ECD0B" w:rsidRPr="00607461">
        <w:rPr>
          <w:rFonts w:ascii="Arial" w:eastAsia="Times New Roman" w:hAnsi="Arial" w:cs="Arial"/>
          <w:spacing w:val="2"/>
          <w:sz w:val="24"/>
          <w:szCs w:val="24"/>
          <w:lang w:eastAsia="es-ES"/>
        </w:rPr>
        <w:t>Liberty Seguros S.A</w:t>
      </w:r>
      <w:r w:rsidR="482BB39E" w:rsidRPr="00607461">
        <w:rPr>
          <w:rFonts w:ascii="Arial" w:eastAsia="Times New Roman" w:hAnsi="Arial" w:cs="Arial"/>
          <w:spacing w:val="2"/>
          <w:sz w:val="24"/>
          <w:szCs w:val="24"/>
          <w:lang w:eastAsia="es-ES"/>
        </w:rPr>
        <w:t xml:space="preserve">. </w:t>
      </w:r>
      <w:r w:rsidR="735ECD0B" w:rsidRPr="00607461">
        <w:rPr>
          <w:rFonts w:ascii="Arial" w:eastAsia="Times New Roman" w:hAnsi="Arial" w:cs="Arial"/>
          <w:spacing w:val="2"/>
          <w:sz w:val="24"/>
          <w:szCs w:val="24"/>
          <w:lang w:eastAsia="es-ES"/>
        </w:rPr>
        <w:t xml:space="preserve">y Si 99 S.A., </w:t>
      </w:r>
      <w:r w:rsidRPr="00607461">
        <w:rPr>
          <w:rFonts w:ascii="Arial" w:eastAsia="Times New Roman" w:hAnsi="Arial" w:cs="Arial"/>
          <w:spacing w:val="2"/>
          <w:sz w:val="24"/>
          <w:szCs w:val="24"/>
          <w:lang w:eastAsia="es-ES"/>
        </w:rPr>
        <w:t>allegaron escrito de alegaciones a través del correo electrónico institucional del Despacho, por lo que se procede a decidir de fondo, previas las siguientes</w:t>
      </w:r>
    </w:p>
    <w:p w14:paraId="41049B0D" w14:textId="00E1606E" w:rsidR="00DF2D0A" w:rsidRPr="00607461" w:rsidRDefault="00DF2D0A" w:rsidP="005F4B16">
      <w:pPr>
        <w:spacing w:after="0" w:line="276" w:lineRule="auto"/>
        <w:jc w:val="both"/>
        <w:rPr>
          <w:rFonts w:ascii="Arial" w:eastAsia="Times New Roman" w:hAnsi="Arial" w:cs="Arial"/>
          <w:spacing w:val="2"/>
          <w:sz w:val="24"/>
          <w:szCs w:val="24"/>
          <w:lang w:val="es-ES_tradnl" w:eastAsia="es-ES"/>
        </w:rPr>
      </w:pPr>
    </w:p>
    <w:p w14:paraId="35CE8A98" w14:textId="77777777" w:rsidR="00A033C8" w:rsidRPr="00607461" w:rsidRDefault="00A033C8" w:rsidP="005F4B16">
      <w:pPr>
        <w:pStyle w:val="Prrafodelista"/>
        <w:numPr>
          <w:ilvl w:val="0"/>
          <w:numId w:val="1"/>
        </w:numPr>
        <w:rPr>
          <w:rFonts w:ascii="Arial" w:eastAsia="Times New Roman" w:hAnsi="Arial" w:cs="Arial"/>
          <w:b/>
          <w:bCs/>
          <w:spacing w:val="2"/>
          <w:szCs w:val="24"/>
          <w:lang w:val="es-ES_tradnl" w:eastAsia="es-ES"/>
        </w:rPr>
      </w:pPr>
      <w:r w:rsidRPr="00607461">
        <w:rPr>
          <w:rFonts w:ascii="Arial" w:eastAsia="Times New Roman" w:hAnsi="Arial" w:cs="Arial"/>
          <w:b/>
          <w:bCs/>
          <w:spacing w:val="2"/>
          <w:szCs w:val="24"/>
          <w:lang w:val="es-ES_tradnl" w:eastAsia="es-ES"/>
        </w:rPr>
        <w:t>CONSIDERACIONES:</w:t>
      </w:r>
    </w:p>
    <w:p w14:paraId="61CDCEAD" w14:textId="77777777" w:rsidR="00A033C8" w:rsidRPr="00607461" w:rsidRDefault="00A033C8" w:rsidP="005F4B16">
      <w:pPr>
        <w:pStyle w:val="Sinespaciado"/>
        <w:spacing w:line="276" w:lineRule="auto"/>
        <w:rPr>
          <w:rFonts w:ascii="Arial" w:hAnsi="Arial" w:cs="Arial"/>
          <w:spacing w:val="2"/>
          <w:sz w:val="24"/>
          <w:szCs w:val="24"/>
        </w:rPr>
      </w:pPr>
    </w:p>
    <w:p w14:paraId="28B6DE1E" w14:textId="77777777" w:rsidR="00A033C8" w:rsidRPr="00607461" w:rsidRDefault="00A033C8" w:rsidP="005F4B16">
      <w:pPr>
        <w:pStyle w:val="Prrafodelista"/>
        <w:numPr>
          <w:ilvl w:val="1"/>
          <w:numId w:val="1"/>
        </w:numPr>
        <w:rPr>
          <w:rFonts w:ascii="Arial" w:eastAsia="Times New Roman" w:hAnsi="Arial" w:cs="Arial"/>
          <w:b/>
          <w:bCs/>
          <w:spacing w:val="2"/>
          <w:szCs w:val="24"/>
          <w:lang w:val="es-ES_tradnl" w:eastAsia="es-ES"/>
        </w:rPr>
      </w:pPr>
      <w:r w:rsidRPr="00607461">
        <w:rPr>
          <w:rFonts w:ascii="Arial" w:eastAsia="Times New Roman" w:hAnsi="Arial" w:cs="Arial"/>
          <w:b/>
          <w:bCs/>
          <w:spacing w:val="2"/>
          <w:szCs w:val="24"/>
          <w:lang w:val="es-ES_tradnl" w:eastAsia="es-ES"/>
        </w:rPr>
        <w:t xml:space="preserve">Presupuestos Procesales. </w:t>
      </w:r>
    </w:p>
    <w:p w14:paraId="6BB9E253" w14:textId="77777777" w:rsidR="00A033C8" w:rsidRPr="00607461" w:rsidRDefault="00A033C8" w:rsidP="005F4B16">
      <w:pPr>
        <w:pStyle w:val="Sinespaciado"/>
        <w:spacing w:line="276" w:lineRule="auto"/>
        <w:rPr>
          <w:rFonts w:ascii="Arial" w:hAnsi="Arial" w:cs="Arial"/>
          <w:spacing w:val="2"/>
          <w:sz w:val="24"/>
          <w:szCs w:val="24"/>
        </w:rPr>
      </w:pPr>
    </w:p>
    <w:p w14:paraId="3B3B509D" w14:textId="77777777" w:rsidR="00A033C8" w:rsidRPr="00607461" w:rsidRDefault="00A033C8" w:rsidP="005F4B16">
      <w:pPr>
        <w:spacing w:after="0" w:line="276" w:lineRule="auto"/>
        <w:jc w:val="both"/>
        <w:rPr>
          <w:rFonts w:ascii="Arial" w:eastAsia="Times New Roman" w:hAnsi="Arial" w:cs="Arial"/>
          <w:spacing w:val="2"/>
          <w:sz w:val="24"/>
          <w:szCs w:val="24"/>
          <w:lang w:val="es-ES_tradnl" w:eastAsia="es-ES"/>
        </w:rPr>
      </w:pPr>
      <w:r w:rsidRPr="00607461">
        <w:rPr>
          <w:rFonts w:ascii="Arial" w:eastAsia="Times New Roman" w:hAnsi="Arial" w:cs="Arial"/>
          <w:spacing w:val="2"/>
          <w:sz w:val="24"/>
          <w:szCs w:val="24"/>
          <w:lang w:val="es-ES_tradnl" w:eastAsia="es-ES"/>
        </w:rPr>
        <w:t>Sirve la revisión del expediente para determinar que los requisitos esenciales para su formación y desarrollo normal se encuentran reunidos a cabalidad, circunstancia que permite ser decidido con sentencia de mérito. Por otra parte, tampoco se evidencian causales de nulidad que invaliden lo actuado.</w:t>
      </w:r>
    </w:p>
    <w:p w14:paraId="23DE523C" w14:textId="77777777" w:rsidR="00A033C8" w:rsidRPr="00607461" w:rsidRDefault="00A033C8" w:rsidP="005F4B16">
      <w:pPr>
        <w:spacing w:after="0" w:line="276" w:lineRule="auto"/>
        <w:jc w:val="both"/>
        <w:rPr>
          <w:rFonts w:ascii="Arial" w:eastAsia="Times New Roman" w:hAnsi="Arial" w:cs="Arial"/>
          <w:spacing w:val="2"/>
          <w:sz w:val="24"/>
          <w:szCs w:val="24"/>
          <w:lang w:val="es-ES_tradnl" w:eastAsia="es-ES"/>
        </w:rPr>
      </w:pPr>
    </w:p>
    <w:p w14:paraId="4A580289" w14:textId="77777777" w:rsidR="00A033C8" w:rsidRPr="00607461" w:rsidRDefault="00A033C8" w:rsidP="005F4B16">
      <w:pPr>
        <w:pStyle w:val="Prrafodelista"/>
        <w:numPr>
          <w:ilvl w:val="1"/>
          <w:numId w:val="1"/>
        </w:numPr>
        <w:rPr>
          <w:rFonts w:ascii="Arial" w:eastAsia="Times New Roman" w:hAnsi="Arial" w:cs="Arial"/>
          <w:b/>
          <w:bCs/>
          <w:spacing w:val="2"/>
          <w:szCs w:val="24"/>
          <w:lang w:val="es-ES_tradnl" w:eastAsia="es-ES"/>
        </w:rPr>
      </w:pPr>
      <w:r w:rsidRPr="00607461">
        <w:rPr>
          <w:rFonts w:ascii="Arial" w:eastAsia="Times New Roman" w:hAnsi="Arial" w:cs="Arial"/>
          <w:b/>
          <w:bCs/>
          <w:spacing w:val="2"/>
          <w:szCs w:val="24"/>
          <w:lang w:val="es-ES_tradnl" w:eastAsia="es-ES"/>
        </w:rPr>
        <w:t>Problemas jurídicos por resolver.</w:t>
      </w:r>
    </w:p>
    <w:p w14:paraId="52E56223" w14:textId="77777777" w:rsidR="00A033C8" w:rsidRPr="00607461" w:rsidRDefault="00A033C8" w:rsidP="005F4B16">
      <w:pPr>
        <w:spacing w:after="0" w:line="276" w:lineRule="auto"/>
        <w:jc w:val="both"/>
        <w:rPr>
          <w:rFonts w:ascii="Arial" w:eastAsia="Times New Roman" w:hAnsi="Arial" w:cs="Arial"/>
          <w:spacing w:val="2"/>
          <w:sz w:val="24"/>
          <w:szCs w:val="24"/>
          <w:lang w:val="es-ES_tradnl" w:eastAsia="es-ES"/>
        </w:rPr>
      </w:pPr>
    </w:p>
    <w:p w14:paraId="019CDBAB" w14:textId="77777777" w:rsidR="00A3444D" w:rsidRPr="00607461" w:rsidRDefault="00A033C8" w:rsidP="005F4B16">
      <w:pPr>
        <w:spacing w:after="0" w:line="276" w:lineRule="auto"/>
        <w:jc w:val="both"/>
        <w:rPr>
          <w:rFonts w:ascii="Arial" w:eastAsia="Times New Roman" w:hAnsi="Arial" w:cs="Arial"/>
          <w:spacing w:val="2"/>
          <w:sz w:val="24"/>
          <w:szCs w:val="24"/>
          <w:lang w:eastAsia="es-ES"/>
        </w:rPr>
      </w:pPr>
      <w:r w:rsidRPr="00607461">
        <w:rPr>
          <w:rFonts w:ascii="Arial" w:eastAsia="Times New Roman" w:hAnsi="Arial" w:cs="Arial"/>
          <w:spacing w:val="2"/>
          <w:sz w:val="24"/>
          <w:szCs w:val="24"/>
          <w:lang w:eastAsia="es-ES"/>
        </w:rPr>
        <w:t xml:space="preserve">De conformidad con la apelación de la providencia en comento, y en atención al principio de consonancia, se encuentra que los problemas jurídicos a resolver se circunscriben a determinar si: </w:t>
      </w:r>
      <w:r w:rsidRPr="00607461">
        <w:rPr>
          <w:rFonts w:ascii="Arial" w:eastAsia="Times New Roman" w:hAnsi="Arial" w:cs="Arial"/>
          <w:b/>
          <w:bCs/>
          <w:i/>
          <w:iCs/>
          <w:spacing w:val="2"/>
          <w:sz w:val="24"/>
          <w:szCs w:val="24"/>
          <w:lang w:eastAsia="es-ES"/>
        </w:rPr>
        <w:t>(i)</w:t>
      </w:r>
      <w:r w:rsidRPr="00607461">
        <w:rPr>
          <w:rFonts w:ascii="Arial" w:eastAsia="Times New Roman" w:hAnsi="Arial" w:cs="Arial"/>
          <w:spacing w:val="2"/>
          <w:sz w:val="24"/>
          <w:szCs w:val="24"/>
          <w:lang w:eastAsia="es-ES"/>
        </w:rPr>
        <w:t xml:space="preserve"> </w:t>
      </w:r>
      <w:r w:rsidR="002A23ED" w:rsidRPr="00607461">
        <w:rPr>
          <w:rFonts w:ascii="Arial" w:eastAsia="Times New Roman" w:hAnsi="Arial" w:cs="Arial"/>
          <w:spacing w:val="2"/>
          <w:sz w:val="24"/>
          <w:szCs w:val="24"/>
          <w:lang w:eastAsia="es-ES"/>
        </w:rPr>
        <w:t>es procedente</w:t>
      </w:r>
      <w:r w:rsidR="00F97DBF" w:rsidRPr="00607461">
        <w:rPr>
          <w:rFonts w:ascii="Arial" w:eastAsia="Times New Roman" w:hAnsi="Arial" w:cs="Arial"/>
          <w:spacing w:val="2"/>
          <w:sz w:val="24"/>
          <w:szCs w:val="24"/>
          <w:lang w:eastAsia="es-ES"/>
        </w:rPr>
        <w:t xml:space="preserve"> </w:t>
      </w:r>
      <w:r w:rsidR="002A23ED" w:rsidRPr="00607461">
        <w:rPr>
          <w:rFonts w:ascii="Arial" w:eastAsia="Times New Roman" w:hAnsi="Arial" w:cs="Arial"/>
          <w:spacing w:val="2"/>
          <w:sz w:val="24"/>
          <w:szCs w:val="24"/>
          <w:lang w:eastAsia="es-ES"/>
        </w:rPr>
        <w:t xml:space="preserve">en este </w:t>
      </w:r>
      <w:r w:rsidR="00F97DBF" w:rsidRPr="00607461">
        <w:rPr>
          <w:rFonts w:ascii="Arial" w:eastAsia="Times New Roman" w:hAnsi="Arial" w:cs="Arial"/>
          <w:spacing w:val="2"/>
          <w:sz w:val="24"/>
          <w:szCs w:val="24"/>
          <w:lang w:eastAsia="es-ES"/>
        </w:rPr>
        <w:t>asunto acoger</w:t>
      </w:r>
      <w:r w:rsidR="002A23ED" w:rsidRPr="00607461">
        <w:rPr>
          <w:rFonts w:ascii="Arial" w:eastAsia="Times New Roman" w:hAnsi="Arial" w:cs="Arial"/>
          <w:spacing w:val="2"/>
          <w:sz w:val="24"/>
          <w:szCs w:val="24"/>
          <w:lang w:eastAsia="es-ES"/>
        </w:rPr>
        <w:t xml:space="preserve"> </w:t>
      </w:r>
      <w:r w:rsidR="00AE1369" w:rsidRPr="00607461">
        <w:rPr>
          <w:rFonts w:ascii="Arial" w:eastAsia="Times New Roman" w:hAnsi="Arial" w:cs="Arial"/>
          <w:spacing w:val="2"/>
          <w:sz w:val="24"/>
          <w:szCs w:val="24"/>
          <w:lang w:eastAsia="es-ES"/>
        </w:rPr>
        <w:t xml:space="preserve">el valor del crédito reconocido al actor durante </w:t>
      </w:r>
      <w:r w:rsidR="002A23ED" w:rsidRPr="00607461">
        <w:rPr>
          <w:rFonts w:ascii="Arial" w:eastAsia="Times New Roman" w:hAnsi="Arial" w:cs="Arial"/>
          <w:spacing w:val="2"/>
          <w:sz w:val="24"/>
          <w:szCs w:val="24"/>
          <w:lang w:eastAsia="es-ES"/>
        </w:rPr>
        <w:t xml:space="preserve">el trámite concursal </w:t>
      </w:r>
      <w:r w:rsidR="00F97DBF" w:rsidRPr="00607461">
        <w:rPr>
          <w:rFonts w:ascii="Arial" w:eastAsia="Times New Roman" w:hAnsi="Arial" w:cs="Arial"/>
          <w:spacing w:val="2"/>
          <w:sz w:val="24"/>
          <w:szCs w:val="24"/>
          <w:lang w:eastAsia="es-ES"/>
        </w:rPr>
        <w:t xml:space="preserve">de la sociedad </w:t>
      </w:r>
      <w:proofErr w:type="spellStart"/>
      <w:r w:rsidR="00F97DBF" w:rsidRPr="00607461">
        <w:rPr>
          <w:rFonts w:ascii="Arial" w:eastAsia="Times New Roman" w:hAnsi="Arial" w:cs="Arial"/>
          <w:spacing w:val="2"/>
          <w:sz w:val="24"/>
          <w:szCs w:val="24"/>
          <w:lang w:eastAsia="es-ES"/>
        </w:rPr>
        <w:t>Promasivo</w:t>
      </w:r>
      <w:proofErr w:type="spellEnd"/>
      <w:r w:rsidR="00F97DBF" w:rsidRPr="00607461">
        <w:rPr>
          <w:rFonts w:ascii="Arial" w:eastAsia="Times New Roman" w:hAnsi="Arial" w:cs="Arial"/>
          <w:spacing w:val="2"/>
          <w:sz w:val="24"/>
          <w:szCs w:val="24"/>
          <w:lang w:eastAsia="es-ES"/>
        </w:rPr>
        <w:t xml:space="preserve"> S.A. </w:t>
      </w:r>
      <w:r w:rsidR="00AE1369" w:rsidRPr="00607461">
        <w:rPr>
          <w:rFonts w:ascii="Arial" w:eastAsia="Times New Roman" w:hAnsi="Arial" w:cs="Arial"/>
          <w:spacing w:val="2"/>
          <w:sz w:val="24"/>
          <w:szCs w:val="24"/>
          <w:lang w:eastAsia="es-ES"/>
        </w:rPr>
        <w:t xml:space="preserve">que se adelantó </w:t>
      </w:r>
      <w:r w:rsidR="00F97DBF" w:rsidRPr="00607461">
        <w:rPr>
          <w:rFonts w:ascii="Arial" w:eastAsia="Times New Roman" w:hAnsi="Arial" w:cs="Arial"/>
          <w:spacing w:val="2"/>
          <w:sz w:val="24"/>
          <w:szCs w:val="24"/>
          <w:lang w:eastAsia="es-ES"/>
        </w:rPr>
        <w:t>ante la Superintendencia de Sociedades</w:t>
      </w:r>
      <w:r w:rsidR="00A3444D" w:rsidRPr="00607461">
        <w:rPr>
          <w:rFonts w:ascii="Arial" w:eastAsia="Times New Roman" w:hAnsi="Arial" w:cs="Arial"/>
          <w:spacing w:val="2"/>
          <w:sz w:val="24"/>
          <w:szCs w:val="24"/>
          <w:lang w:eastAsia="es-ES"/>
        </w:rPr>
        <w:t xml:space="preserve">; en caso negativo, </w:t>
      </w:r>
      <w:r w:rsidR="00AE1369" w:rsidRPr="00607461">
        <w:rPr>
          <w:rFonts w:ascii="Arial" w:eastAsia="Times New Roman" w:hAnsi="Arial" w:cs="Arial"/>
          <w:spacing w:val="2"/>
          <w:sz w:val="24"/>
          <w:szCs w:val="24"/>
          <w:lang w:eastAsia="es-ES"/>
        </w:rPr>
        <w:t>establecer</w:t>
      </w:r>
      <w:r w:rsidR="00B031C5" w:rsidRPr="00607461">
        <w:rPr>
          <w:rFonts w:ascii="Arial" w:eastAsia="Times New Roman" w:hAnsi="Arial" w:cs="Arial"/>
          <w:spacing w:val="2"/>
          <w:sz w:val="24"/>
          <w:szCs w:val="24"/>
          <w:lang w:eastAsia="es-ES"/>
        </w:rPr>
        <w:t xml:space="preserve"> </w:t>
      </w:r>
      <w:r w:rsidR="00A3444D" w:rsidRPr="00607461">
        <w:rPr>
          <w:rFonts w:ascii="Arial" w:eastAsia="Times New Roman" w:hAnsi="Arial" w:cs="Arial"/>
          <w:spacing w:val="2"/>
          <w:sz w:val="24"/>
          <w:szCs w:val="24"/>
          <w:lang w:eastAsia="es-ES"/>
        </w:rPr>
        <w:t xml:space="preserve">si </w:t>
      </w:r>
      <w:r w:rsidR="00A3444D" w:rsidRPr="00607461">
        <w:rPr>
          <w:rFonts w:ascii="Arial" w:eastAsia="Times New Roman" w:hAnsi="Arial" w:cs="Arial"/>
          <w:b/>
          <w:i/>
          <w:spacing w:val="2"/>
          <w:sz w:val="24"/>
          <w:szCs w:val="24"/>
          <w:lang w:eastAsia="es-ES"/>
        </w:rPr>
        <w:t>(ii)</w:t>
      </w:r>
      <w:r w:rsidR="00A3444D" w:rsidRPr="00607461">
        <w:rPr>
          <w:rFonts w:ascii="Arial" w:eastAsia="Times New Roman" w:hAnsi="Arial" w:cs="Arial"/>
          <w:spacing w:val="2"/>
          <w:sz w:val="24"/>
          <w:szCs w:val="24"/>
          <w:lang w:eastAsia="es-ES"/>
        </w:rPr>
        <w:t xml:space="preserve"> la</w:t>
      </w:r>
      <w:r w:rsidR="0081281E" w:rsidRPr="00607461">
        <w:rPr>
          <w:rFonts w:ascii="Arial" w:eastAsia="Times New Roman" w:hAnsi="Arial" w:cs="Arial"/>
          <w:spacing w:val="2"/>
          <w:sz w:val="24"/>
          <w:szCs w:val="24"/>
          <w:lang w:eastAsia="es-ES"/>
        </w:rPr>
        <w:t xml:space="preserve"> sanción por no pago de intereses a las cesantías estuvo calculada correctamente por la </w:t>
      </w:r>
      <w:r w:rsidR="0081281E" w:rsidRPr="00607461">
        <w:rPr>
          <w:rFonts w:ascii="Arial" w:eastAsia="Times New Roman" w:hAnsi="Arial" w:cs="Arial"/>
          <w:i/>
          <w:spacing w:val="2"/>
          <w:sz w:val="24"/>
          <w:szCs w:val="24"/>
          <w:lang w:eastAsia="es-ES"/>
        </w:rPr>
        <w:t>a-quo</w:t>
      </w:r>
      <w:r w:rsidR="0081281E" w:rsidRPr="00607461">
        <w:rPr>
          <w:rFonts w:ascii="Arial" w:eastAsia="Times New Roman" w:hAnsi="Arial" w:cs="Arial"/>
          <w:spacing w:val="2"/>
          <w:sz w:val="24"/>
          <w:szCs w:val="24"/>
          <w:lang w:eastAsia="es-ES"/>
        </w:rPr>
        <w:t xml:space="preserve">; </w:t>
      </w:r>
      <w:r w:rsidRPr="00607461">
        <w:rPr>
          <w:rFonts w:ascii="Arial" w:hAnsi="Arial" w:cs="Arial"/>
          <w:b/>
          <w:i/>
          <w:spacing w:val="2"/>
          <w:sz w:val="24"/>
          <w:szCs w:val="24"/>
          <w:lang w:eastAsia="es-CO"/>
        </w:rPr>
        <w:t>(i</w:t>
      </w:r>
      <w:r w:rsidR="00A3444D" w:rsidRPr="00607461">
        <w:rPr>
          <w:rFonts w:ascii="Arial" w:hAnsi="Arial" w:cs="Arial"/>
          <w:b/>
          <w:i/>
          <w:spacing w:val="2"/>
          <w:sz w:val="24"/>
          <w:szCs w:val="24"/>
          <w:lang w:eastAsia="es-CO"/>
        </w:rPr>
        <w:t>i</w:t>
      </w:r>
      <w:r w:rsidRPr="00607461">
        <w:rPr>
          <w:rFonts w:ascii="Arial" w:hAnsi="Arial" w:cs="Arial"/>
          <w:b/>
          <w:i/>
          <w:spacing w:val="2"/>
          <w:sz w:val="24"/>
          <w:szCs w:val="24"/>
          <w:lang w:eastAsia="es-CO"/>
        </w:rPr>
        <w:t>i)</w:t>
      </w:r>
      <w:r w:rsidR="00A3444D" w:rsidRPr="00607461">
        <w:rPr>
          <w:rFonts w:ascii="Arial" w:hAnsi="Arial" w:cs="Arial"/>
          <w:b/>
          <w:i/>
          <w:spacing w:val="2"/>
          <w:sz w:val="24"/>
          <w:szCs w:val="24"/>
          <w:lang w:eastAsia="es-CO"/>
        </w:rPr>
        <w:t xml:space="preserve"> </w:t>
      </w:r>
      <w:r w:rsidRPr="00607461">
        <w:rPr>
          <w:rFonts w:ascii="Arial" w:eastAsia="Times New Roman" w:hAnsi="Arial" w:cs="Arial"/>
          <w:spacing w:val="2"/>
          <w:sz w:val="24"/>
          <w:szCs w:val="24"/>
          <w:lang w:eastAsia="es-ES"/>
        </w:rPr>
        <w:t xml:space="preserve">hay lugar a </w:t>
      </w:r>
      <w:r w:rsidR="00A3444D" w:rsidRPr="00607461">
        <w:rPr>
          <w:rFonts w:ascii="Arial" w:eastAsia="Times New Roman" w:hAnsi="Arial" w:cs="Arial"/>
          <w:spacing w:val="2"/>
          <w:sz w:val="24"/>
          <w:szCs w:val="24"/>
          <w:lang w:eastAsia="es-ES"/>
        </w:rPr>
        <w:t xml:space="preserve">exonerar </w:t>
      </w:r>
      <w:r w:rsidR="00F97DBF" w:rsidRPr="00607461">
        <w:rPr>
          <w:rFonts w:ascii="Arial" w:eastAsia="Times New Roman" w:hAnsi="Arial" w:cs="Arial"/>
          <w:spacing w:val="2"/>
          <w:sz w:val="24"/>
          <w:szCs w:val="24"/>
          <w:lang w:eastAsia="es-ES"/>
        </w:rPr>
        <w:t xml:space="preserve">a la sociedad empleadora </w:t>
      </w:r>
      <w:r w:rsidR="00A3444D" w:rsidRPr="00607461">
        <w:rPr>
          <w:rFonts w:ascii="Arial" w:eastAsia="Times New Roman" w:hAnsi="Arial" w:cs="Arial"/>
          <w:spacing w:val="2"/>
          <w:sz w:val="24"/>
          <w:szCs w:val="24"/>
          <w:lang w:eastAsia="es-ES"/>
        </w:rPr>
        <w:t>de la</w:t>
      </w:r>
      <w:r w:rsidRPr="00607461">
        <w:rPr>
          <w:rFonts w:ascii="Arial" w:eastAsia="Times New Roman" w:hAnsi="Arial" w:cs="Arial"/>
          <w:spacing w:val="2"/>
          <w:sz w:val="24"/>
          <w:szCs w:val="24"/>
          <w:lang w:eastAsia="es-ES"/>
        </w:rPr>
        <w:t xml:space="preserve"> </w:t>
      </w:r>
      <w:r w:rsidR="00A3444D" w:rsidRPr="00607461">
        <w:rPr>
          <w:rFonts w:ascii="Arial" w:eastAsia="Times New Roman" w:hAnsi="Arial" w:cs="Arial"/>
          <w:spacing w:val="2"/>
          <w:sz w:val="24"/>
          <w:szCs w:val="24"/>
          <w:lang w:eastAsia="es-ES"/>
        </w:rPr>
        <w:t xml:space="preserve">condena impuesta a título de </w:t>
      </w:r>
      <w:r w:rsidRPr="00607461">
        <w:rPr>
          <w:rFonts w:ascii="Arial" w:eastAsia="Times New Roman" w:hAnsi="Arial" w:cs="Arial"/>
          <w:spacing w:val="2"/>
          <w:sz w:val="24"/>
          <w:szCs w:val="24"/>
          <w:lang w:eastAsia="es-ES"/>
        </w:rPr>
        <w:t xml:space="preserve">sanción moratoria </w:t>
      </w:r>
      <w:r w:rsidR="00F97DBF" w:rsidRPr="00607461">
        <w:rPr>
          <w:rFonts w:ascii="Arial" w:eastAsia="Times New Roman" w:hAnsi="Arial" w:cs="Arial"/>
          <w:spacing w:val="2"/>
          <w:sz w:val="24"/>
          <w:szCs w:val="24"/>
          <w:lang w:eastAsia="es-ES"/>
        </w:rPr>
        <w:t>prevista en</w:t>
      </w:r>
      <w:r w:rsidRPr="00607461">
        <w:rPr>
          <w:rFonts w:ascii="Arial" w:eastAsia="Times New Roman" w:hAnsi="Arial" w:cs="Arial"/>
          <w:spacing w:val="2"/>
          <w:sz w:val="24"/>
          <w:szCs w:val="24"/>
          <w:lang w:eastAsia="es-ES"/>
        </w:rPr>
        <w:t xml:space="preserve"> el artículo 65 del C.S.T.</w:t>
      </w:r>
      <w:r w:rsidR="0081281E" w:rsidRPr="00607461">
        <w:rPr>
          <w:rFonts w:ascii="Arial" w:eastAsia="Times New Roman" w:hAnsi="Arial" w:cs="Arial"/>
          <w:spacing w:val="2"/>
          <w:sz w:val="24"/>
          <w:szCs w:val="24"/>
          <w:lang w:eastAsia="es-ES"/>
        </w:rPr>
        <w:t xml:space="preserve">; </w:t>
      </w:r>
      <w:r w:rsidR="00A3444D" w:rsidRPr="00607461">
        <w:rPr>
          <w:rFonts w:ascii="Arial" w:eastAsia="Times New Roman" w:hAnsi="Arial" w:cs="Arial"/>
          <w:spacing w:val="2"/>
          <w:sz w:val="24"/>
          <w:szCs w:val="24"/>
          <w:lang w:eastAsia="es-ES"/>
        </w:rPr>
        <w:t xml:space="preserve">y </w:t>
      </w:r>
      <w:r w:rsidR="0081281E" w:rsidRPr="00607461">
        <w:rPr>
          <w:rFonts w:ascii="Arial" w:eastAsia="Times New Roman" w:hAnsi="Arial" w:cs="Arial"/>
          <w:b/>
          <w:bCs/>
          <w:i/>
          <w:iCs/>
          <w:spacing w:val="2"/>
          <w:sz w:val="24"/>
          <w:szCs w:val="24"/>
          <w:lang w:eastAsia="es-ES"/>
        </w:rPr>
        <w:t>(i</w:t>
      </w:r>
      <w:r w:rsidR="00A3444D" w:rsidRPr="00607461">
        <w:rPr>
          <w:rFonts w:ascii="Arial" w:eastAsia="Times New Roman" w:hAnsi="Arial" w:cs="Arial"/>
          <w:b/>
          <w:bCs/>
          <w:i/>
          <w:iCs/>
          <w:spacing w:val="2"/>
          <w:sz w:val="24"/>
          <w:szCs w:val="24"/>
          <w:lang w:eastAsia="es-ES"/>
        </w:rPr>
        <w:t>v</w:t>
      </w:r>
      <w:r w:rsidR="0081281E" w:rsidRPr="00607461">
        <w:rPr>
          <w:rFonts w:ascii="Arial" w:eastAsia="Times New Roman" w:hAnsi="Arial" w:cs="Arial"/>
          <w:b/>
          <w:bCs/>
          <w:i/>
          <w:iCs/>
          <w:spacing w:val="2"/>
          <w:sz w:val="24"/>
          <w:szCs w:val="24"/>
          <w:lang w:eastAsia="es-ES"/>
        </w:rPr>
        <w:t>)</w:t>
      </w:r>
      <w:r w:rsidR="0081281E" w:rsidRPr="00607461">
        <w:rPr>
          <w:rFonts w:ascii="Arial" w:eastAsia="Times New Roman" w:hAnsi="Arial" w:cs="Arial"/>
          <w:bCs/>
          <w:i/>
          <w:iCs/>
          <w:spacing w:val="2"/>
          <w:sz w:val="24"/>
          <w:szCs w:val="24"/>
          <w:lang w:eastAsia="es-ES"/>
        </w:rPr>
        <w:t xml:space="preserve"> </w:t>
      </w:r>
      <w:r w:rsidR="00A3444D" w:rsidRPr="00607461">
        <w:rPr>
          <w:rFonts w:ascii="Arial" w:eastAsia="Times New Roman" w:hAnsi="Arial" w:cs="Arial"/>
          <w:spacing w:val="2"/>
          <w:sz w:val="24"/>
          <w:szCs w:val="24"/>
          <w:lang w:eastAsia="es-ES"/>
        </w:rPr>
        <w:t xml:space="preserve">la suscripción de otros sí al contrato de concesión No. 01 de 2004, configuró la novación de la obligación, que exima de responsabilidad a la llamada en garantía SI 99 S.A. frente a la sociedad </w:t>
      </w:r>
      <w:proofErr w:type="spellStart"/>
      <w:r w:rsidR="00A3444D" w:rsidRPr="00607461">
        <w:rPr>
          <w:rFonts w:ascii="Arial" w:eastAsia="Times New Roman" w:hAnsi="Arial" w:cs="Arial"/>
          <w:spacing w:val="2"/>
          <w:sz w:val="24"/>
          <w:szCs w:val="24"/>
          <w:lang w:eastAsia="es-ES"/>
        </w:rPr>
        <w:t>Megabús</w:t>
      </w:r>
      <w:proofErr w:type="spellEnd"/>
      <w:r w:rsidR="00A3444D" w:rsidRPr="00607461">
        <w:rPr>
          <w:rFonts w:ascii="Arial" w:eastAsia="Times New Roman" w:hAnsi="Arial" w:cs="Arial"/>
          <w:spacing w:val="2"/>
          <w:sz w:val="24"/>
          <w:szCs w:val="24"/>
          <w:lang w:eastAsia="es-ES"/>
        </w:rPr>
        <w:t xml:space="preserve"> S.A. </w:t>
      </w:r>
    </w:p>
    <w:p w14:paraId="07547A01" w14:textId="77777777" w:rsidR="00A033C8" w:rsidRPr="00607461" w:rsidRDefault="00A033C8" w:rsidP="005F4B16">
      <w:pPr>
        <w:spacing w:after="0" w:line="276" w:lineRule="auto"/>
        <w:jc w:val="both"/>
        <w:rPr>
          <w:rFonts w:ascii="Arial" w:eastAsia="Times New Roman" w:hAnsi="Arial" w:cs="Arial"/>
          <w:bCs/>
          <w:i/>
          <w:iCs/>
          <w:spacing w:val="2"/>
          <w:sz w:val="24"/>
          <w:szCs w:val="24"/>
          <w:lang w:eastAsia="es-ES"/>
        </w:rPr>
      </w:pPr>
    </w:p>
    <w:p w14:paraId="4CA5A205" w14:textId="77777777" w:rsidR="00A033C8" w:rsidRPr="00607461" w:rsidRDefault="00A033C8" w:rsidP="005F4B16">
      <w:pPr>
        <w:spacing w:after="0" w:line="276" w:lineRule="auto"/>
        <w:ind w:firstLine="284"/>
        <w:jc w:val="both"/>
        <w:rPr>
          <w:rFonts w:ascii="Arial" w:eastAsia="Times New Roman" w:hAnsi="Arial" w:cs="Arial"/>
          <w:b/>
          <w:bCs/>
          <w:spacing w:val="2"/>
          <w:sz w:val="24"/>
          <w:szCs w:val="24"/>
          <w:lang w:val="es-ES_tradnl" w:eastAsia="es-ES"/>
        </w:rPr>
      </w:pPr>
      <w:r w:rsidRPr="00607461">
        <w:rPr>
          <w:rFonts w:ascii="Arial" w:eastAsia="Times New Roman" w:hAnsi="Arial" w:cs="Arial"/>
          <w:b/>
          <w:bCs/>
          <w:spacing w:val="2"/>
          <w:sz w:val="24"/>
          <w:szCs w:val="24"/>
          <w:lang w:val="es-ES_tradnl" w:eastAsia="es-ES"/>
        </w:rPr>
        <w:t>5.3 Desenvolvimiento de la problemática.</w:t>
      </w:r>
    </w:p>
    <w:p w14:paraId="5043CB0F" w14:textId="77777777" w:rsidR="00A033C8" w:rsidRPr="00607461" w:rsidRDefault="00A033C8" w:rsidP="005F4B16">
      <w:pPr>
        <w:spacing w:after="0" w:line="276" w:lineRule="auto"/>
        <w:jc w:val="both"/>
        <w:rPr>
          <w:rFonts w:ascii="Arial" w:eastAsia="Times New Roman" w:hAnsi="Arial" w:cs="Arial"/>
          <w:spacing w:val="2"/>
          <w:sz w:val="24"/>
          <w:szCs w:val="24"/>
          <w:lang w:val="es-ES_tradnl" w:eastAsia="es-ES"/>
        </w:rPr>
      </w:pPr>
    </w:p>
    <w:p w14:paraId="3CF85F98" w14:textId="77777777" w:rsidR="006109D4" w:rsidRPr="00607461" w:rsidRDefault="00EE482C" w:rsidP="005F4B16">
      <w:pPr>
        <w:spacing w:after="0" w:line="276" w:lineRule="auto"/>
        <w:ind w:firstLine="284"/>
        <w:jc w:val="both"/>
        <w:rPr>
          <w:rFonts w:ascii="Arial" w:eastAsia="Times New Roman" w:hAnsi="Arial" w:cs="Arial"/>
          <w:b/>
          <w:spacing w:val="2"/>
          <w:sz w:val="24"/>
          <w:szCs w:val="24"/>
          <w:lang w:val="es-CO" w:eastAsia="es-CO"/>
        </w:rPr>
      </w:pPr>
      <w:r w:rsidRPr="00607461">
        <w:rPr>
          <w:rFonts w:ascii="Arial" w:eastAsia="Times New Roman" w:hAnsi="Arial" w:cs="Arial"/>
          <w:b/>
          <w:spacing w:val="2"/>
          <w:sz w:val="24"/>
          <w:szCs w:val="24"/>
          <w:lang w:val="es-ES_tradnl" w:eastAsia="es-ES"/>
        </w:rPr>
        <w:t>5.3.1 De l</w:t>
      </w:r>
      <w:r w:rsidR="006109D4" w:rsidRPr="00607461">
        <w:rPr>
          <w:rFonts w:ascii="Arial" w:eastAsia="Times New Roman" w:hAnsi="Arial" w:cs="Arial"/>
          <w:b/>
          <w:spacing w:val="2"/>
          <w:sz w:val="24"/>
          <w:szCs w:val="24"/>
          <w:lang w:val="es-CO" w:eastAsia="es-CO"/>
        </w:rPr>
        <w:t xml:space="preserve">os actos en el trámite del proceso de liquidación judicial </w:t>
      </w:r>
    </w:p>
    <w:p w14:paraId="07459315" w14:textId="77777777" w:rsidR="00037958" w:rsidRPr="00607461" w:rsidRDefault="00037958" w:rsidP="005F4B16">
      <w:pPr>
        <w:pStyle w:val="Sinespaciado"/>
        <w:spacing w:line="276" w:lineRule="auto"/>
        <w:rPr>
          <w:rFonts w:ascii="Arial" w:hAnsi="Arial" w:cs="Arial"/>
          <w:spacing w:val="2"/>
          <w:sz w:val="24"/>
          <w:szCs w:val="24"/>
        </w:rPr>
      </w:pPr>
    </w:p>
    <w:p w14:paraId="56EAC758" w14:textId="77777777" w:rsidR="00037958" w:rsidRPr="00607461" w:rsidRDefault="00037958" w:rsidP="005F4B16">
      <w:pPr>
        <w:shd w:val="clear" w:color="auto" w:fill="FFFFFF"/>
        <w:spacing w:after="0" w:line="276" w:lineRule="auto"/>
        <w:ind w:right="51"/>
        <w:jc w:val="both"/>
        <w:rPr>
          <w:rFonts w:ascii="Arial" w:eastAsia="Times New Roman" w:hAnsi="Arial" w:cs="Arial"/>
          <w:spacing w:val="2"/>
          <w:sz w:val="24"/>
          <w:szCs w:val="24"/>
          <w:lang w:val="es-CO" w:eastAsia="es-CO"/>
        </w:rPr>
      </w:pPr>
      <w:r w:rsidRPr="00607461">
        <w:rPr>
          <w:rFonts w:ascii="Arial" w:eastAsia="Times New Roman" w:hAnsi="Arial" w:cs="Arial"/>
          <w:spacing w:val="2"/>
          <w:sz w:val="24"/>
          <w:szCs w:val="24"/>
          <w:lang w:val="es-CO" w:eastAsia="es-CO"/>
        </w:rPr>
        <w:t>Dispone la Ley 1116 de 2006, en su artículo 6°, que la Superintendencia de Sociedades tiene la potestad jurisdiccional para conocer de los procesos de insolvencia (reorganización y liquidación judicial) de “</w:t>
      </w:r>
      <w:r w:rsidRPr="00607461">
        <w:rPr>
          <w:rFonts w:ascii="Arial" w:eastAsia="Times New Roman" w:hAnsi="Arial" w:cs="Arial"/>
          <w:i/>
          <w:iCs/>
          <w:spacing w:val="2"/>
          <w:szCs w:val="24"/>
          <w:lang w:val="es-CO" w:eastAsia="es-CO"/>
        </w:rPr>
        <w:t>todas las sociedades, empresas unipersonales y sucursales de sociedades extranjeras y, a prevención, los iniciados para personas naturales comerciantes</w:t>
      </w:r>
      <w:r w:rsidRPr="00607461">
        <w:rPr>
          <w:rFonts w:ascii="Arial" w:eastAsia="Times New Roman" w:hAnsi="Arial" w:cs="Arial"/>
          <w:spacing w:val="2"/>
          <w:sz w:val="24"/>
          <w:szCs w:val="24"/>
          <w:lang w:val="es-CO" w:eastAsia="es-CO"/>
        </w:rPr>
        <w:t>”.</w:t>
      </w:r>
    </w:p>
    <w:p w14:paraId="6537F28F" w14:textId="77777777" w:rsidR="00037958" w:rsidRPr="00607461" w:rsidRDefault="00037958" w:rsidP="005F4B16">
      <w:pPr>
        <w:shd w:val="clear" w:color="auto" w:fill="FFFFFF"/>
        <w:spacing w:after="0" w:line="276" w:lineRule="auto"/>
        <w:ind w:right="51"/>
        <w:jc w:val="both"/>
        <w:rPr>
          <w:rFonts w:ascii="Arial" w:eastAsia="Times New Roman" w:hAnsi="Arial" w:cs="Arial"/>
          <w:spacing w:val="2"/>
          <w:sz w:val="24"/>
          <w:szCs w:val="24"/>
          <w:lang w:val="es-CO" w:eastAsia="es-CO"/>
        </w:rPr>
      </w:pPr>
    </w:p>
    <w:p w14:paraId="67C504F4" w14:textId="77777777" w:rsidR="00037958" w:rsidRPr="00607461" w:rsidRDefault="00037958" w:rsidP="005F4B16">
      <w:pPr>
        <w:shd w:val="clear" w:color="auto" w:fill="FFFFFF"/>
        <w:spacing w:after="0" w:line="276" w:lineRule="auto"/>
        <w:ind w:right="51"/>
        <w:jc w:val="both"/>
        <w:rPr>
          <w:rFonts w:ascii="Arial" w:hAnsi="Arial" w:cs="Arial"/>
          <w:spacing w:val="2"/>
          <w:sz w:val="24"/>
          <w:szCs w:val="24"/>
          <w:shd w:val="clear" w:color="auto" w:fill="FFFFFF"/>
        </w:rPr>
      </w:pPr>
      <w:r w:rsidRPr="00607461">
        <w:rPr>
          <w:rFonts w:ascii="Arial" w:hAnsi="Arial" w:cs="Arial"/>
          <w:spacing w:val="2"/>
          <w:sz w:val="24"/>
          <w:szCs w:val="24"/>
          <w:shd w:val="clear" w:color="auto" w:fill="FFFFFF"/>
        </w:rPr>
        <w:t>En ese orden, los actos proferidos por dicha entidad dentro de los procesos en los que resuelve los asuntos sometidos a su competencia como juez de una determinada causa, gozan de carácter jurisdiccional.</w:t>
      </w:r>
    </w:p>
    <w:p w14:paraId="6DFB9E20" w14:textId="77777777" w:rsidR="00037958" w:rsidRPr="00607461" w:rsidRDefault="00037958" w:rsidP="005F4B16">
      <w:pPr>
        <w:shd w:val="clear" w:color="auto" w:fill="FFFFFF"/>
        <w:spacing w:after="0" w:line="276" w:lineRule="auto"/>
        <w:ind w:right="51"/>
        <w:jc w:val="both"/>
        <w:rPr>
          <w:rFonts w:ascii="Arial" w:eastAsia="Times New Roman" w:hAnsi="Arial" w:cs="Arial"/>
          <w:spacing w:val="2"/>
          <w:sz w:val="24"/>
          <w:szCs w:val="24"/>
          <w:lang w:val="es-CO" w:eastAsia="es-CO"/>
        </w:rPr>
      </w:pPr>
    </w:p>
    <w:p w14:paraId="2BE747B4" w14:textId="77777777" w:rsidR="005708CF" w:rsidRPr="00607461" w:rsidRDefault="00037958" w:rsidP="005F4B16">
      <w:pPr>
        <w:shd w:val="clear" w:color="auto" w:fill="FFFFFF"/>
        <w:spacing w:after="0" w:line="276" w:lineRule="auto"/>
        <w:ind w:right="51"/>
        <w:jc w:val="both"/>
        <w:rPr>
          <w:rFonts w:ascii="Arial" w:eastAsia="Times New Roman" w:hAnsi="Arial" w:cs="Arial"/>
          <w:spacing w:val="2"/>
          <w:sz w:val="24"/>
          <w:szCs w:val="24"/>
          <w:lang w:val="es-CO" w:eastAsia="es-CO"/>
        </w:rPr>
      </w:pPr>
      <w:r w:rsidRPr="00607461">
        <w:rPr>
          <w:rFonts w:ascii="Arial" w:eastAsia="Times New Roman" w:hAnsi="Arial" w:cs="Arial"/>
          <w:spacing w:val="2"/>
          <w:sz w:val="24"/>
          <w:szCs w:val="24"/>
          <w:lang w:val="es-CO" w:eastAsia="es-CO"/>
        </w:rPr>
        <w:t xml:space="preserve">Ahora bien, en el marco de </w:t>
      </w:r>
      <w:r w:rsidR="008F75FA" w:rsidRPr="00607461">
        <w:rPr>
          <w:rFonts w:ascii="Arial" w:eastAsia="Times New Roman" w:hAnsi="Arial" w:cs="Arial"/>
          <w:spacing w:val="2"/>
          <w:sz w:val="24"/>
          <w:szCs w:val="24"/>
          <w:lang w:val="es-CO" w:eastAsia="es-CO"/>
        </w:rPr>
        <w:t>dicha disposición normativa</w:t>
      </w:r>
      <w:r w:rsidRPr="00607461">
        <w:rPr>
          <w:rFonts w:ascii="Arial" w:eastAsia="Times New Roman" w:hAnsi="Arial" w:cs="Arial"/>
          <w:spacing w:val="2"/>
          <w:sz w:val="24"/>
          <w:szCs w:val="24"/>
          <w:lang w:val="es-CO" w:eastAsia="es-CO"/>
        </w:rPr>
        <w:t xml:space="preserve">, </w:t>
      </w:r>
      <w:r w:rsidR="005708CF" w:rsidRPr="00607461">
        <w:rPr>
          <w:rFonts w:ascii="Arial" w:eastAsia="Times New Roman" w:hAnsi="Arial" w:cs="Arial"/>
          <w:spacing w:val="2"/>
          <w:sz w:val="24"/>
          <w:szCs w:val="24"/>
          <w:lang w:val="es-CO" w:eastAsia="es-CO"/>
        </w:rPr>
        <w:t xml:space="preserve">el artículo 50 ibidem estableció un fuero de atracción con ocasión a la apertura del proceso de liquidación, en los siguientes términos:  </w:t>
      </w:r>
    </w:p>
    <w:p w14:paraId="70DF9E56" w14:textId="77777777" w:rsidR="005708CF" w:rsidRPr="00607461" w:rsidRDefault="005708CF" w:rsidP="005F4B16">
      <w:pPr>
        <w:pStyle w:val="Sinespaciado"/>
        <w:spacing w:line="276" w:lineRule="auto"/>
        <w:rPr>
          <w:rFonts w:ascii="Arial" w:hAnsi="Arial" w:cs="Arial"/>
          <w:spacing w:val="2"/>
          <w:sz w:val="24"/>
          <w:szCs w:val="24"/>
        </w:rPr>
      </w:pPr>
    </w:p>
    <w:p w14:paraId="19436247" w14:textId="77777777" w:rsidR="005708CF" w:rsidRPr="00607461" w:rsidRDefault="005708CF" w:rsidP="005F4B16">
      <w:pPr>
        <w:shd w:val="clear" w:color="auto" w:fill="FFFFFF"/>
        <w:spacing w:after="0" w:line="240" w:lineRule="auto"/>
        <w:ind w:left="426" w:right="420"/>
        <w:jc w:val="both"/>
        <w:rPr>
          <w:rFonts w:ascii="Arial" w:eastAsia="Times New Roman" w:hAnsi="Arial" w:cs="Arial"/>
          <w:i/>
          <w:spacing w:val="2"/>
          <w:szCs w:val="24"/>
          <w:bdr w:val="none" w:sz="0" w:space="0" w:color="auto" w:frame="1"/>
          <w:lang w:val="es-CO" w:eastAsia="es-CO"/>
        </w:rPr>
      </w:pPr>
      <w:r w:rsidRPr="00607461">
        <w:rPr>
          <w:rFonts w:ascii="Arial" w:eastAsia="Times New Roman" w:hAnsi="Arial" w:cs="Arial"/>
          <w:i/>
          <w:spacing w:val="2"/>
          <w:szCs w:val="24"/>
          <w:bdr w:val="none" w:sz="0" w:space="0" w:color="auto" w:frame="1"/>
          <w:lang w:val="es-CO" w:eastAsia="es-CO"/>
        </w:rPr>
        <w:t xml:space="preserve">“Artículo 50. Efectos de la Apertura del proceso de liquidación judicial. La declaración judicial del proceso de liquidación judicial produce: </w:t>
      </w:r>
    </w:p>
    <w:p w14:paraId="44E871BC" w14:textId="77777777" w:rsidR="005708CF" w:rsidRPr="00607461" w:rsidRDefault="005708CF" w:rsidP="005F4B16">
      <w:pPr>
        <w:shd w:val="clear" w:color="auto" w:fill="FFFFFF"/>
        <w:spacing w:after="0" w:line="240" w:lineRule="auto"/>
        <w:ind w:left="426" w:right="420"/>
        <w:jc w:val="both"/>
        <w:rPr>
          <w:rFonts w:ascii="Arial" w:eastAsia="Times New Roman" w:hAnsi="Arial" w:cs="Arial"/>
          <w:i/>
          <w:spacing w:val="2"/>
          <w:szCs w:val="24"/>
          <w:bdr w:val="none" w:sz="0" w:space="0" w:color="auto" w:frame="1"/>
          <w:lang w:val="es-CO" w:eastAsia="es-CO"/>
        </w:rPr>
      </w:pPr>
    </w:p>
    <w:p w14:paraId="27631554" w14:textId="77777777" w:rsidR="005708CF" w:rsidRPr="00607461" w:rsidRDefault="005708CF" w:rsidP="005F4B16">
      <w:pPr>
        <w:shd w:val="clear" w:color="auto" w:fill="FFFFFF"/>
        <w:spacing w:after="0" w:line="240" w:lineRule="auto"/>
        <w:ind w:left="426" w:right="420"/>
        <w:jc w:val="both"/>
        <w:rPr>
          <w:rFonts w:ascii="Arial" w:eastAsia="Times New Roman" w:hAnsi="Arial" w:cs="Arial"/>
          <w:i/>
          <w:spacing w:val="2"/>
          <w:szCs w:val="24"/>
          <w:lang w:val="es-CO" w:eastAsia="es-CO"/>
        </w:rPr>
      </w:pPr>
      <w:r w:rsidRPr="00607461">
        <w:rPr>
          <w:rFonts w:ascii="Arial" w:eastAsia="Times New Roman" w:hAnsi="Arial" w:cs="Arial"/>
          <w:i/>
          <w:spacing w:val="2"/>
          <w:szCs w:val="24"/>
          <w:bdr w:val="none" w:sz="0" w:space="0" w:color="auto" w:frame="1"/>
          <w:lang w:val="es-CO" w:eastAsia="es-CO"/>
        </w:rPr>
        <w:lastRenderedPageBreak/>
        <w:t>(…)</w:t>
      </w:r>
    </w:p>
    <w:p w14:paraId="144A5D23" w14:textId="77777777" w:rsidR="005708CF" w:rsidRPr="00607461" w:rsidRDefault="005708CF" w:rsidP="005F4B16">
      <w:pPr>
        <w:shd w:val="clear" w:color="auto" w:fill="FFFFFF"/>
        <w:spacing w:after="0" w:line="240" w:lineRule="auto"/>
        <w:ind w:left="426" w:right="420"/>
        <w:jc w:val="both"/>
        <w:rPr>
          <w:rFonts w:ascii="Arial" w:eastAsia="Times New Roman" w:hAnsi="Arial" w:cs="Arial"/>
          <w:i/>
          <w:spacing w:val="2"/>
          <w:szCs w:val="24"/>
          <w:bdr w:val="none" w:sz="0" w:space="0" w:color="auto" w:frame="1"/>
          <w:lang w:val="es-CO" w:eastAsia="es-CO"/>
        </w:rPr>
      </w:pPr>
    </w:p>
    <w:p w14:paraId="714356EC" w14:textId="77777777" w:rsidR="005708CF" w:rsidRPr="00607461" w:rsidRDefault="005708CF" w:rsidP="005F4B16">
      <w:pPr>
        <w:shd w:val="clear" w:color="auto" w:fill="FFFFFF"/>
        <w:spacing w:after="0" w:line="240" w:lineRule="auto"/>
        <w:ind w:left="426" w:right="420"/>
        <w:jc w:val="both"/>
        <w:rPr>
          <w:rFonts w:ascii="Arial" w:eastAsia="Times New Roman" w:hAnsi="Arial" w:cs="Arial"/>
          <w:i/>
          <w:spacing w:val="2"/>
          <w:szCs w:val="24"/>
          <w:lang w:val="es-CO" w:eastAsia="es-CO"/>
        </w:rPr>
      </w:pPr>
      <w:r w:rsidRPr="00607461">
        <w:rPr>
          <w:rFonts w:ascii="Arial" w:eastAsia="Times New Roman" w:hAnsi="Arial" w:cs="Arial"/>
          <w:i/>
          <w:spacing w:val="2"/>
          <w:szCs w:val="24"/>
          <w:bdr w:val="none" w:sz="0" w:space="0" w:color="auto" w:frame="1"/>
          <w:lang w:val="es-CO" w:eastAsia="es-CO"/>
        </w:rPr>
        <w:t>12. La remisión al Juez del concurso de todos los procesos de ejecución que estén siguiéndose contra el deudor, hasta antes de la audiencia de decisión de objeciones, con el objeto de que sean tenidos en cuenta para la calificación y graduación de créditos y derechos de voto. Con tal fin, el liquidador oficiará a los jueces de conocimiento respectivos. La continuación de los mismos por fuera de la actuación aquí descrita será nula, cuya declaratoria corresponderá al Juez del concurso.</w:t>
      </w:r>
      <w:r w:rsidRPr="00607461">
        <w:rPr>
          <w:rFonts w:ascii="Arial" w:hAnsi="Arial" w:cs="Arial"/>
          <w:i/>
          <w:spacing w:val="2"/>
          <w:szCs w:val="24"/>
        </w:rPr>
        <w:t xml:space="preserve"> </w:t>
      </w:r>
      <w:r w:rsidRPr="00607461">
        <w:rPr>
          <w:rFonts w:ascii="Arial" w:eastAsia="Times New Roman" w:hAnsi="Arial" w:cs="Arial"/>
          <w:i/>
          <w:spacing w:val="2"/>
          <w:szCs w:val="24"/>
          <w:bdr w:val="none" w:sz="0" w:space="0" w:color="auto" w:frame="1"/>
          <w:lang w:val="es-CO" w:eastAsia="es-CO"/>
        </w:rPr>
        <w:t xml:space="preserve">Los procesos de ejecución incorporados al proceso de liquidación judicial, estarán sujetos a la suerte de este y deberán incorporarse antes del traslado para objeciones a los créditos.” </w:t>
      </w:r>
    </w:p>
    <w:p w14:paraId="637805D2" w14:textId="77777777" w:rsidR="008F75FA" w:rsidRPr="00607461" w:rsidRDefault="008F75FA" w:rsidP="005F4B16">
      <w:pPr>
        <w:pStyle w:val="Sinespaciado"/>
        <w:spacing w:line="276" w:lineRule="auto"/>
        <w:rPr>
          <w:rFonts w:ascii="Arial" w:hAnsi="Arial" w:cs="Arial"/>
          <w:spacing w:val="2"/>
          <w:sz w:val="24"/>
          <w:szCs w:val="24"/>
        </w:rPr>
      </w:pPr>
    </w:p>
    <w:p w14:paraId="4B2082CF" w14:textId="77777777" w:rsidR="007C6519" w:rsidRPr="00607461" w:rsidRDefault="007C6519" w:rsidP="005F4B16">
      <w:pPr>
        <w:shd w:val="clear" w:color="auto" w:fill="FFFFFF"/>
        <w:spacing w:after="0" w:line="276" w:lineRule="auto"/>
        <w:ind w:right="51"/>
        <w:jc w:val="both"/>
        <w:rPr>
          <w:rFonts w:ascii="Arial" w:hAnsi="Arial" w:cs="Arial"/>
          <w:spacing w:val="2"/>
          <w:sz w:val="24"/>
          <w:szCs w:val="24"/>
          <w:shd w:val="clear" w:color="auto" w:fill="FFFFFF"/>
        </w:rPr>
      </w:pPr>
      <w:r w:rsidRPr="00607461">
        <w:rPr>
          <w:rFonts w:ascii="Arial" w:eastAsia="Times New Roman" w:hAnsi="Arial" w:cs="Arial"/>
          <w:spacing w:val="2"/>
          <w:sz w:val="24"/>
          <w:szCs w:val="24"/>
          <w:lang w:val="es-CO" w:eastAsia="es-CO"/>
        </w:rPr>
        <w:t>Nótese</w:t>
      </w:r>
      <w:r w:rsidR="008F75FA" w:rsidRPr="00607461">
        <w:rPr>
          <w:rFonts w:ascii="Arial" w:eastAsia="Times New Roman" w:hAnsi="Arial" w:cs="Arial"/>
          <w:spacing w:val="2"/>
          <w:sz w:val="24"/>
          <w:szCs w:val="24"/>
          <w:lang w:val="es-CO" w:eastAsia="es-CO"/>
        </w:rPr>
        <w:t xml:space="preserve"> que </w:t>
      </w:r>
      <w:r w:rsidR="005708CF" w:rsidRPr="00607461">
        <w:rPr>
          <w:rFonts w:ascii="Arial" w:eastAsia="Times New Roman" w:hAnsi="Arial" w:cs="Arial"/>
          <w:spacing w:val="2"/>
          <w:sz w:val="24"/>
          <w:szCs w:val="24"/>
          <w:lang w:val="es-CO" w:eastAsia="es-CO"/>
        </w:rPr>
        <w:t xml:space="preserve">dicho fuero, recae única y exclusivamente frente a los procesos ejecutivos </w:t>
      </w:r>
      <w:r w:rsidR="004F1F0F" w:rsidRPr="00607461">
        <w:rPr>
          <w:rFonts w:ascii="Arial" w:eastAsia="Times New Roman" w:hAnsi="Arial" w:cs="Arial"/>
          <w:spacing w:val="2"/>
          <w:sz w:val="24"/>
          <w:szCs w:val="24"/>
          <w:lang w:val="es-CO" w:eastAsia="es-CO"/>
        </w:rPr>
        <w:t xml:space="preserve">en trámite </w:t>
      </w:r>
      <w:r w:rsidR="005708CF" w:rsidRPr="00607461">
        <w:rPr>
          <w:rFonts w:ascii="Arial" w:eastAsia="Times New Roman" w:hAnsi="Arial" w:cs="Arial"/>
          <w:spacing w:val="2"/>
          <w:sz w:val="24"/>
          <w:szCs w:val="24"/>
          <w:lang w:val="es-CO" w:eastAsia="es-CO"/>
        </w:rPr>
        <w:t>que se adelanten contra el deudor</w:t>
      </w:r>
      <w:r w:rsidR="00137F97" w:rsidRPr="00607461">
        <w:rPr>
          <w:rFonts w:ascii="Arial" w:eastAsia="Times New Roman" w:hAnsi="Arial" w:cs="Arial"/>
          <w:spacing w:val="2"/>
          <w:sz w:val="24"/>
          <w:szCs w:val="24"/>
          <w:lang w:val="es-CO" w:eastAsia="es-CO"/>
        </w:rPr>
        <w:t xml:space="preserve"> en liquidación</w:t>
      </w:r>
      <w:r w:rsidR="005708CF" w:rsidRPr="00607461">
        <w:rPr>
          <w:rFonts w:ascii="Arial" w:eastAsia="Times New Roman" w:hAnsi="Arial" w:cs="Arial"/>
          <w:spacing w:val="2"/>
          <w:sz w:val="24"/>
          <w:szCs w:val="24"/>
          <w:lang w:val="es-CO" w:eastAsia="es-CO"/>
        </w:rPr>
        <w:t xml:space="preserve">, de manera que, </w:t>
      </w:r>
      <w:r w:rsidRPr="00607461">
        <w:rPr>
          <w:rFonts w:ascii="Arial" w:eastAsia="Times New Roman" w:hAnsi="Arial" w:cs="Arial"/>
          <w:spacing w:val="2"/>
          <w:sz w:val="24"/>
          <w:szCs w:val="24"/>
          <w:lang w:val="es-CO" w:eastAsia="es-CO"/>
        </w:rPr>
        <w:t xml:space="preserve">los procesos declarativos </w:t>
      </w:r>
      <w:r w:rsidR="005708CF" w:rsidRPr="00607461">
        <w:rPr>
          <w:rFonts w:ascii="Arial" w:eastAsia="Times New Roman" w:hAnsi="Arial" w:cs="Arial"/>
          <w:spacing w:val="2"/>
          <w:sz w:val="24"/>
          <w:szCs w:val="24"/>
          <w:lang w:val="es-CO" w:eastAsia="es-CO"/>
        </w:rPr>
        <w:t xml:space="preserve">ordinarios </w:t>
      </w:r>
      <w:r w:rsidR="00964382" w:rsidRPr="00607461">
        <w:rPr>
          <w:rFonts w:ascii="Arial" w:eastAsia="Times New Roman" w:hAnsi="Arial" w:cs="Arial"/>
          <w:spacing w:val="2"/>
          <w:sz w:val="24"/>
          <w:szCs w:val="24"/>
          <w:lang w:val="es-CO" w:eastAsia="es-CO"/>
        </w:rPr>
        <w:t xml:space="preserve">que versan sobre </w:t>
      </w:r>
      <w:r w:rsidR="009779D3" w:rsidRPr="00607461">
        <w:rPr>
          <w:rFonts w:ascii="Arial" w:eastAsia="Times New Roman" w:hAnsi="Arial" w:cs="Arial"/>
          <w:spacing w:val="2"/>
          <w:sz w:val="24"/>
          <w:szCs w:val="24"/>
          <w:lang w:val="es-CO" w:eastAsia="es-CO"/>
        </w:rPr>
        <w:t xml:space="preserve">controversias </w:t>
      </w:r>
      <w:r w:rsidR="005708CF" w:rsidRPr="00607461">
        <w:rPr>
          <w:rFonts w:ascii="Arial" w:eastAsia="Times New Roman" w:hAnsi="Arial" w:cs="Arial"/>
          <w:spacing w:val="2"/>
          <w:sz w:val="24"/>
          <w:szCs w:val="24"/>
          <w:lang w:val="es-CO" w:eastAsia="es-CO"/>
        </w:rPr>
        <w:t xml:space="preserve">laborales o </w:t>
      </w:r>
      <w:r w:rsidR="00964382" w:rsidRPr="00607461">
        <w:rPr>
          <w:rFonts w:ascii="Arial" w:eastAsia="Times New Roman" w:hAnsi="Arial" w:cs="Arial"/>
          <w:spacing w:val="2"/>
          <w:sz w:val="24"/>
          <w:szCs w:val="24"/>
          <w:lang w:val="es-CO" w:eastAsia="es-CO"/>
        </w:rPr>
        <w:t>créditos litigiosos</w:t>
      </w:r>
      <w:r w:rsidR="009779D3" w:rsidRPr="00607461">
        <w:rPr>
          <w:rFonts w:ascii="Arial" w:eastAsia="Times New Roman" w:hAnsi="Arial" w:cs="Arial"/>
          <w:spacing w:val="2"/>
          <w:sz w:val="24"/>
          <w:szCs w:val="24"/>
          <w:lang w:val="es-CO" w:eastAsia="es-CO"/>
        </w:rPr>
        <w:t xml:space="preserve">, </w:t>
      </w:r>
      <w:r w:rsidR="005708CF" w:rsidRPr="00607461">
        <w:rPr>
          <w:rFonts w:ascii="Arial" w:eastAsia="Times New Roman" w:hAnsi="Arial" w:cs="Arial"/>
          <w:spacing w:val="2"/>
          <w:sz w:val="24"/>
          <w:szCs w:val="24"/>
          <w:lang w:val="es-CO" w:eastAsia="es-CO"/>
        </w:rPr>
        <w:t>pueden continuar su curso normal ante la jurisdicción competente, hasta tanto se produzca</w:t>
      </w:r>
      <w:r w:rsidR="00D00ADB" w:rsidRPr="00607461">
        <w:rPr>
          <w:rFonts w:ascii="Arial" w:eastAsia="Times New Roman" w:hAnsi="Arial" w:cs="Arial"/>
          <w:spacing w:val="2"/>
          <w:sz w:val="24"/>
          <w:szCs w:val="24"/>
          <w:lang w:val="es-CO" w:eastAsia="es-CO"/>
        </w:rPr>
        <w:t xml:space="preserve"> la decisión en firme que permita incluir la deuda, </w:t>
      </w:r>
      <w:r w:rsidR="005708CF" w:rsidRPr="00607461">
        <w:rPr>
          <w:rFonts w:ascii="Arial" w:eastAsia="Times New Roman" w:hAnsi="Arial" w:cs="Arial"/>
          <w:spacing w:val="2"/>
          <w:sz w:val="24"/>
          <w:szCs w:val="24"/>
          <w:lang w:val="es-CO" w:eastAsia="es-CO"/>
        </w:rPr>
        <w:t xml:space="preserve">correspondiéndole entonces </w:t>
      </w:r>
      <w:r w:rsidR="00D00ADB" w:rsidRPr="00607461">
        <w:rPr>
          <w:rFonts w:ascii="Arial" w:eastAsia="Times New Roman" w:hAnsi="Arial" w:cs="Arial"/>
          <w:spacing w:val="2"/>
          <w:sz w:val="24"/>
          <w:szCs w:val="24"/>
          <w:lang w:val="es-CO" w:eastAsia="es-CO"/>
        </w:rPr>
        <w:t>al deudor constituir una provisión contable para atender su pago</w:t>
      </w:r>
      <w:r w:rsidR="005708CF" w:rsidRPr="00607461">
        <w:rPr>
          <w:rFonts w:ascii="Arial" w:eastAsia="Times New Roman" w:hAnsi="Arial" w:cs="Arial"/>
          <w:spacing w:val="2"/>
          <w:sz w:val="24"/>
          <w:szCs w:val="24"/>
          <w:lang w:val="es-CO" w:eastAsia="es-CO"/>
        </w:rPr>
        <w:t xml:space="preserve">, en los términos señalados en el artículo 25 ibidem. </w:t>
      </w:r>
    </w:p>
    <w:p w14:paraId="463F29E8" w14:textId="77777777" w:rsidR="007C6519" w:rsidRPr="00607461" w:rsidRDefault="007C6519" w:rsidP="005F4B16">
      <w:pPr>
        <w:spacing w:after="0" w:line="276" w:lineRule="auto"/>
        <w:jc w:val="both"/>
        <w:rPr>
          <w:rFonts w:ascii="Arial" w:hAnsi="Arial" w:cs="Arial"/>
          <w:spacing w:val="2"/>
          <w:sz w:val="24"/>
          <w:szCs w:val="24"/>
          <w:shd w:val="clear" w:color="auto" w:fill="FFFFFF"/>
        </w:rPr>
      </w:pPr>
    </w:p>
    <w:p w14:paraId="18B94EA8" w14:textId="77777777" w:rsidR="00273FEC" w:rsidRPr="00607461" w:rsidRDefault="00273FEC" w:rsidP="005F4B16">
      <w:pPr>
        <w:pStyle w:val="paragraph"/>
        <w:spacing w:before="0" w:beforeAutospacing="0" w:after="0" w:afterAutospacing="0" w:line="276" w:lineRule="auto"/>
        <w:ind w:firstLine="708"/>
        <w:jc w:val="both"/>
        <w:textAlignment w:val="baseline"/>
        <w:rPr>
          <w:rFonts w:ascii="Arial" w:hAnsi="Arial" w:cs="Arial"/>
          <w:b/>
          <w:spacing w:val="2"/>
        </w:rPr>
      </w:pPr>
      <w:r w:rsidRPr="00607461">
        <w:rPr>
          <w:rFonts w:ascii="Arial" w:hAnsi="Arial" w:cs="Arial"/>
          <w:b/>
          <w:spacing w:val="2"/>
        </w:rPr>
        <w:t>5.3.2 De la indemnización moratoria prevista en el artículo 65 C.S.T.</w:t>
      </w:r>
    </w:p>
    <w:p w14:paraId="63E4A9CD" w14:textId="77777777" w:rsidR="00273FEC" w:rsidRPr="00607461" w:rsidRDefault="00273FEC" w:rsidP="005F4B16">
      <w:pPr>
        <w:pStyle w:val="paragraph"/>
        <w:spacing w:before="0" w:beforeAutospacing="0" w:after="0" w:afterAutospacing="0" w:line="276" w:lineRule="auto"/>
        <w:jc w:val="both"/>
        <w:textAlignment w:val="baseline"/>
        <w:rPr>
          <w:rFonts w:ascii="Arial" w:hAnsi="Arial" w:cs="Arial"/>
          <w:spacing w:val="2"/>
        </w:rPr>
      </w:pPr>
      <w:r w:rsidRPr="00607461">
        <w:rPr>
          <w:rStyle w:val="eop"/>
          <w:rFonts w:ascii="Arial" w:hAnsi="Arial" w:cs="Arial"/>
          <w:spacing w:val="2"/>
        </w:rPr>
        <w:t> </w:t>
      </w:r>
    </w:p>
    <w:p w14:paraId="2186750D" w14:textId="77777777" w:rsidR="00273FEC" w:rsidRPr="00607461" w:rsidRDefault="00273FEC" w:rsidP="005F4B16">
      <w:pPr>
        <w:autoSpaceDE w:val="0"/>
        <w:autoSpaceDN w:val="0"/>
        <w:adjustRightInd w:val="0"/>
        <w:spacing w:after="0" w:line="276" w:lineRule="auto"/>
        <w:jc w:val="both"/>
        <w:rPr>
          <w:rFonts w:ascii="Arial" w:eastAsia="Arial Narrow" w:hAnsi="Arial" w:cs="Arial"/>
          <w:spacing w:val="2"/>
          <w:sz w:val="24"/>
          <w:szCs w:val="24"/>
        </w:rPr>
      </w:pPr>
      <w:r w:rsidRPr="00607461">
        <w:rPr>
          <w:rFonts w:ascii="Arial" w:eastAsia="Arial Narrow" w:hAnsi="Arial" w:cs="Arial"/>
          <w:spacing w:val="2"/>
          <w:sz w:val="24"/>
          <w:szCs w:val="24"/>
        </w:rPr>
        <w:t>De manera pacífica y reiterada la jurisprudencia de la Sala de Casación Laboral de la Corte Suprema de Justicia, ha adoctrinado que el reconocimiento de la indemnización moratoria no es automático ni inexorable y que para efectos de determinar si es o no procedente, le corresponde al operador judicial auscultar en cada caso, el elemento subjetivo o conducta del empleador, a fin de determinar si existen razones atendibles para sustraerse del pago de las obligaciones laborales a su cargo y que demuestren su buena fe patronal, pues en caso de existir razones serias y justificables procedería a su exoneración; de lo contrario, se fulminaría condena por este concepto. (Al respecto se pueden consultarse las sentencias SL6621-2017, SL1166-2018, CSJ SL1430-2018, entre otras).</w:t>
      </w:r>
    </w:p>
    <w:p w14:paraId="3B7B4B86" w14:textId="77777777" w:rsidR="00273FEC" w:rsidRPr="00607461" w:rsidRDefault="00273FEC" w:rsidP="005F4B16">
      <w:pPr>
        <w:pStyle w:val="Sinespaciado"/>
        <w:spacing w:line="276" w:lineRule="auto"/>
        <w:rPr>
          <w:rFonts w:ascii="Arial" w:hAnsi="Arial" w:cs="Arial"/>
          <w:spacing w:val="2"/>
          <w:sz w:val="24"/>
          <w:szCs w:val="24"/>
        </w:rPr>
      </w:pPr>
    </w:p>
    <w:p w14:paraId="04CC4F7D" w14:textId="77777777" w:rsidR="00273FEC" w:rsidRPr="00607461" w:rsidRDefault="00273FEC" w:rsidP="005F4B16">
      <w:pPr>
        <w:pStyle w:val="Textoindependiente31"/>
        <w:spacing w:line="276" w:lineRule="auto"/>
        <w:rPr>
          <w:rFonts w:cs="Arial"/>
          <w:spacing w:val="2"/>
          <w:sz w:val="24"/>
          <w:szCs w:val="24"/>
        </w:rPr>
      </w:pPr>
      <w:r w:rsidRPr="00607461">
        <w:rPr>
          <w:rFonts w:cs="Arial"/>
          <w:spacing w:val="2"/>
          <w:sz w:val="24"/>
          <w:szCs w:val="24"/>
        </w:rPr>
        <w:t xml:space="preserve">También es pacífica la línea jurisprudencial, al indicar que por regla general la crisis económica del empleador no exonera de la indemnización moratoria, por cuanto como regla general, se sigue, que en cada caso, se debe examinar la situación particular, para efectos de establecer si el empleador omiso en el pago de salarios y prestaciones sociales ha actuado o no de buena fe. Al respecto, en sentencia del 24 de enero de 2012, radicación 37288, precisó: </w:t>
      </w:r>
    </w:p>
    <w:p w14:paraId="59D81C1B" w14:textId="7A1E7E0F" w:rsidR="2D44BB73" w:rsidRPr="00607461" w:rsidRDefault="2D44BB73" w:rsidP="005F4B16">
      <w:pPr>
        <w:pStyle w:val="Textoindependiente31"/>
        <w:spacing w:line="276" w:lineRule="auto"/>
        <w:rPr>
          <w:rFonts w:cs="Arial"/>
          <w:spacing w:val="2"/>
          <w:sz w:val="24"/>
          <w:szCs w:val="24"/>
        </w:rPr>
      </w:pPr>
    </w:p>
    <w:p w14:paraId="37DB4B0D" w14:textId="77777777" w:rsidR="00273FEC" w:rsidRPr="00607461" w:rsidRDefault="00273FEC" w:rsidP="005F4B16">
      <w:pPr>
        <w:shd w:val="clear" w:color="auto" w:fill="FFFFFF"/>
        <w:spacing w:after="0" w:line="240" w:lineRule="auto"/>
        <w:ind w:left="426" w:right="420"/>
        <w:jc w:val="both"/>
        <w:rPr>
          <w:rFonts w:ascii="Arial" w:eastAsia="Times New Roman" w:hAnsi="Arial" w:cs="Arial"/>
          <w:i/>
          <w:spacing w:val="2"/>
          <w:szCs w:val="24"/>
          <w:bdr w:val="none" w:sz="0" w:space="0" w:color="auto" w:frame="1"/>
          <w:lang w:val="es-CO" w:eastAsia="es-CO"/>
        </w:rPr>
      </w:pPr>
      <w:r w:rsidRPr="00607461">
        <w:rPr>
          <w:rFonts w:ascii="Arial" w:eastAsia="Times New Roman" w:hAnsi="Arial" w:cs="Arial"/>
          <w:i/>
          <w:spacing w:val="2"/>
          <w:szCs w:val="24"/>
          <w:bdr w:val="none" w:sz="0" w:space="0" w:color="auto" w:frame="1"/>
          <w:lang w:val="es-CO" w:eastAsia="es-CO"/>
        </w:rPr>
        <w:t>Conforme a lo explicado, en sentir de la Sala la iliquidez o crisis económica de la empresa no excluye en principio la indemnización moratoria.  En efecto no encuadra dentro del concepto esbozado de la buena fe porque no se trata de que el empleador estime que no debe los derechos que le son reclamados sino que alega no poder pagarlos por razones económicas; y es que por supuesto, la quiebra del empresario en modo alguno afecta la existencia de los derechos laborales de los trabajadores, pues éstos no asumen los riesgos o pérdidas del patrono conforme lo declara el artículo 28 del C. S. de T, fuera de que como lo señala el artículo 157 ibidem, subrogado por el artículo 36 de la Ley 50 de 1990, los créditos causados y exigibles de los operarios, por conceptos de salarios, prestaciones e indemnizaciones, son de primera clase y tienen privilegio excluyente sobre todos los demás.</w:t>
      </w:r>
    </w:p>
    <w:p w14:paraId="3A0FF5F2" w14:textId="77777777" w:rsidR="00273FEC" w:rsidRPr="00607461" w:rsidRDefault="00273FEC" w:rsidP="005F4B16">
      <w:pPr>
        <w:shd w:val="clear" w:color="auto" w:fill="FFFFFF"/>
        <w:spacing w:after="0" w:line="240" w:lineRule="auto"/>
        <w:ind w:left="426" w:right="420"/>
        <w:jc w:val="both"/>
        <w:rPr>
          <w:rFonts w:ascii="Arial" w:eastAsia="Times New Roman" w:hAnsi="Arial" w:cs="Arial"/>
          <w:i/>
          <w:spacing w:val="2"/>
          <w:szCs w:val="24"/>
          <w:bdr w:val="none" w:sz="0" w:space="0" w:color="auto" w:frame="1"/>
          <w:lang w:val="es-CO" w:eastAsia="es-CO"/>
        </w:rPr>
      </w:pPr>
    </w:p>
    <w:p w14:paraId="340F71C0" w14:textId="77777777" w:rsidR="00273FEC" w:rsidRPr="00607461" w:rsidRDefault="00273FEC" w:rsidP="005F4B16">
      <w:pPr>
        <w:shd w:val="clear" w:color="auto" w:fill="FFFFFF"/>
        <w:spacing w:after="0" w:line="240" w:lineRule="auto"/>
        <w:ind w:left="426" w:right="420"/>
        <w:jc w:val="both"/>
        <w:rPr>
          <w:rFonts w:ascii="Arial" w:eastAsia="Times New Roman" w:hAnsi="Arial" w:cs="Arial"/>
          <w:i/>
          <w:spacing w:val="2"/>
          <w:szCs w:val="24"/>
          <w:bdr w:val="none" w:sz="0" w:space="0" w:color="auto" w:frame="1"/>
          <w:lang w:val="es-CO" w:eastAsia="es-CO"/>
        </w:rPr>
      </w:pPr>
      <w:r w:rsidRPr="00607461">
        <w:rPr>
          <w:rFonts w:ascii="Arial" w:eastAsia="Times New Roman" w:hAnsi="Arial" w:cs="Arial"/>
          <w:i/>
          <w:spacing w:val="2"/>
          <w:szCs w:val="24"/>
          <w:bdr w:val="none" w:sz="0" w:space="0" w:color="auto" w:frame="1"/>
          <w:lang w:val="es-CO" w:eastAsia="es-CO"/>
        </w:rPr>
        <w:lastRenderedPageBreak/>
        <w:t>De otra parte, si bien no se descarta que la insolvencia en un momento dado pueda obedecer  a un caso fortuito o de fuerza mayor, circunstancia que en cada caso deberá demostrarse considerando las exigencias propias de la prueba de una situación excepcional, ella por si misma debe descartarse como motivo eximente por fuerza mayor o caso fortuito, pues el fracaso es un riesgo propio y por ende previsible de la actividad productiva, máxime si se considera que frecuentemente acontece por comportamientos inadecuados, imprudentes, negligentes e incluso dolosos de los propietarios de las unidades de explotación, respecto de quienes en todo caso debe presumirse que cuentan con los medios de prevención o de remedio de la crisis.  Y no debe olvidarse que la empresa, como base del desarrollo, tiene una función social que implica obligaciones, entre las cuales ocupan lugar primordial las relativas al reconocimiento de los derechos mínimos a los empleados subordinados que le proporcionan la fuerza laboral (C.N art 333).</w:t>
      </w:r>
    </w:p>
    <w:p w14:paraId="5630AD66" w14:textId="77777777" w:rsidR="00273FEC" w:rsidRPr="00607461" w:rsidRDefault="00273FEC" w:rsidP="005F4B16">
      <w:pPr>
        <w:pStyle w:val="Sinespaciado"/>
        <w:spacing w:line="276" w:lineRule="auto"/>
        <w:rPr>
          <w:rFonts w:ascii="Arial" w:hAnsi="Arial" w:cs="Arial"/>
          <w:spacing w:val="2"/>
          <w:sz w:val="24"/>
          <w:szCs w:val="24"/>
        </w:rPr>
      </w:pPr>
    </w:p>
    <w:p w14:paraId="73F16CBC" w14:textId="77777777" w:rsidR="00273FEC" w:rsidRPr="00607461" w:rsidRDefault="00273FEC" w:rsidP="005F4B16">
      <w:pPr>
        <w:tabs>
          <w:tab w:val="left" w:pos="-1440"/>
          <w:tab w:val="left" w:pos="1152"/>
          <w:tab w:val="left" w:pos="2160"/>
        </w:tabs>
        <w:suppressAutoHyphens/>
        <w:spacing w:after="0" w:line="276" w:lineRule="auto"/>
        <w:ind w:right="51"/>
        <w:jc w:val="both"/>
        <w:rPr>
          <w:rFonts w:ascii="Arial" w:hAnsi="Arial" w:cs="Arial"/>
          <w:spacing w:val="2"/>
          <w:sz w:val="24"/>
          <w:szCs w:val="24"/>
        </w:rPr>
      </w:pPr>
      <w:r w:rsidRPr="00607461">
        <w:rPr>
          <w:rFonts w:ascii="Arial" w:hAnsi="Arial" w:cs="Arial"/>
          <w:spacing w:val="2"/>
          <w:sz w:val="24"/>
          <w:szCs w:val="24"/>
        </w:rPr>
        <w:t xml:space="preserve">Posteriormente, en sentencia SL 2833 de 2017, esa alta Magistratura precisó que no era posible deducir la mala fe de aquellas entidades que incumplieron sus obligaciones laborales y que han sido llamadas a liquidación judicial forzosa, para lo cual hizo el siguiente razonamiento: </w:t>
      </w:r>
    </w:p>
    <w:p w14:paraId="61829076" w14:textId="77777777" w:rsidR="00273FEC" w:rsidRPr="00607461" w:rsidRDefault="00273FEC" w:rsidP="005F4B16">
      <w:pPr>
        <w:pStyle w:val="Sinespaciado"/>
        <w:spacing w:line="276" w:lineRule="auto"/>
        <w:rPr>
          <w:rFonts w:ascii="Arial" w:hAnsi="Arial" w:cs="Arial"/>
          <w:spacing w:val="2"/>
          <w:sz w:val="24"/>
          <w:szCs w:val="24"/>
        </w:rPr>
      </w:pPr>
    </w:p>
    <w:p w14:paraId="5A9A1FB0" w14:textId="77777777" w:rsidR="00273FEC" w:rsidRPr="00607461" w:rsidRDefault="00273FEC" w:rsidP="005F4B16">
      <w:pPr>
        <w:shd w:val="clear" w:color="auto" w:fill="FFFFFF"/>
        <w:spacing w:after="0" w:line="240" w:lineRule="auto"/>
        <w:ind w:left="426" w:right="420"/>
        <w:jc w:val="both"/>
        <w:rPr>
          <w:rFonts w:ascii="Arial" w:eastAsia="Times New Roman" w:hAnsi="Arial" w:cs="Arial"/>
          <w:i/>
          <w:spacing w:val="2"/>
          <w:szCs w:val="24"/>
          <w:bdr w:val="none" w:sz="0" w:space="0" w:color="auto" w:frame="1"/>
          <w:lang w:val="es-CO" w:eastAsia="es-CO"/>
        </w:rPr>
      </w:pPr>
      <w:r w:rsidRPr="00607461">
        <w:rPr>
          <w:rFonts w:ascii="Arial" w:eastAsia="Times New Roman" w:hAnsi="Arial" w:cs="Arial"/>
          <w:i/>
          <w:spacing w:val="2"/>
          <w:szCs w:val="24"/>
          <w:bdr w:val="none" w:sz="0" w:space="0" w:color="auto" w:frame="1"/>
          <w:lang w:val="es-CO" w:eastAsia="es-CO"/>
        </w:rPr>
        <w:t xml:space="preserve">“Frente a la anterior situación, debe decirse que de imponerle la indemnización moratoria a un empleador que se encuentra en esas condiciones, es decir en liquidación obligatoria, no tendría razón de ser la expedición de las leyes especiales que permiten la intervención Estatal en las empresas, las cuales están destinadas a proteger no solo el capital y la inversión económica, sino también los intereses de los asalariados y por ende el derecho Constitucional al empleo consagrado en el artículo 25  del Ordenamiento Superior, que se orienta a que un agente estatal dirija los destinos de la unidad de explotación económica y pretenda ya la recuperación económica, ora la liquidación de la sociedad, todo, contra la voluntad del empleador y empresario, sin que pueda quedar al libre albedrío del promotor del acuerdo o del liquidador, hacer un uso inadecuado de los recursos destinados, a conservar el equilibrio de la compañía como persona moral y la igualdad entre los acreedores, según la filosofía propia de la liquidación forzada regulada en la Ley. </w:t>
      </w:r>
    </w:p>
    <w:p w14:paraId="100C5B58" w14:textId="77777777" w:rsidR="00273FEC" w:rsidRPr="00607461" w:rsidRDefault="00273FEC" w:rsidP="005F4B16">
      <w:pPr>
        <w:shd w:val="clear" w:color="auto" w:fill="FFFFFF"/>
        <w:spacing w:after="0" w:line="240" w:lineRule="auto"/>
        <w:ind w:left="426" w:right="420"/>
        <w:jc w:val="both"/>
        <w:rPr>
          <w:rFonts w:ascii="Arial" w:eastAsia="Times New Roman" w:hAnsi="Arial" w:cs="Arial"/>
          <w:i/>
          <w:spacing w:val="2"/>
          <w:szCs w:val="24"/>
          <w:bdr w:val="none" w:sz="0" w:space="0" w:color="auto" w:frame="1"/>
          <w:lang w:val="es-CO" w:eastAsia="es-CO"/>
        </w:rPr>
      </w:pPr>
      <w:r w:rsidRPr="00607461">
        <w:rPr>
          <w:rFonts w:ascii="Arial" w:eastAsia="Times New Roman" w:hAnsi="Arial" w:cs="Arial"/>
          <w:i/>
          <w:spacing w:val="2"/>
          <w:szCs w:val="24"/>
          <w:bdr w:val="none" w:sz="0" w:space="0" w:color="auto" w:frame="1"/>
          <w:lang w:val="es-CO" w:eastAsia="es-CO"/>
        </w:rPr>
        <w:t xml:space="preserve"> </w:t>
      </w:r>
    </w:p>
    <w:p w14:paraId="3177A065" w14:textId="77777777" w:rsidR="00273FEC" w:rsidRPr="00607461" w:rsidRDefault="00273FEC" w:rsidP="005F4B16">
      <w:pPr>
        <w:shd w:val="clear" w:color="auto" w:fill="FFFFFF"/>
        <w:spacing w:after="0" w:line="240" w:lineRule="auto"/>
        <w:ind w:left="426" w:right="420"/>
        <w:jc w:val="both"/>
        <w:rPr>
          <w:rFonts w:ascii="Arial" w:eastAsia="Times New Roman" w:hAnsi="Arial" w:cs="Arial"/>
          <w:i/>
          <w:spacing w:val="2"/>
          <w:szCs w:val="24"/>
          <w:bdr w:val="none" w:sz="0" w:space="0" w:color="auto" w:frame="1"/>
          <w:lang w:val="es-CO" w:eastAsia="es-CO"/>
        </w:rPr>
      </w:pPr>
      <w:r w:rsidRPr="00607461">
        <w:rPr>
          <w:rFonts w:ascii="Arial" w:eastAsia="Times New Roman" w:hAnsi="Arial" w:cs="Arial"/>
          <w:i/>
          <w:spacing w:val="2"/>
          <w:szCs w:val="24"/>
          <w:bdr w:val="none" w:sz="0" w:space="0" w:color="auto" w:frame="1"/>
          <w:lang w:val="es-CO" w:eastAsia="es-CO"/>
        </w:rPr>
        <w:t>Finalmente, no puede deducirse que una empleadora que fue llamada a liquidación forzada como la sociedad demandada, tuviera interés en desconocer o defraudar los intereses y créditos de los trabajadores demandantes, como para entrar a darle viabilidad al Art. 65 del C. S. del T., que como lo ha sostenido esta Sala, no es de aplicación automática.”</w:t>
      </w:r>
    </w:p>
    <w:p w14:paraId="2BA226A1" w14:textId="77777777" w:rsidR="00D00ADB" w:rsidRPr="00607461" w:rsidRDefault="00D00ADB" w:rsidP="005F4B16">
      <w:pPr>
        <w:spacing w:line="276" w:lineRule="auto"/>
        <w:ind w:left="737" w:right="425"/>
        <w:jc w:val="both"/>
        <w:rPr>
          <w:rFonts w:ascii="Arial" w:hAnsi="Arial" w:cs="Arial"/>
          <w:i/>
          <w:spacing w:val="2"/>
          <w:sz w:val="24"/>
          <w:szCs w:val="24"/>
        </w:rPr>
      </w:pPr>
    </w:p>
    <w:p w14:paraId="78560420" w14:textId="77777777" w:rsidR="00D63BEB" w:rsidRPr="00607461" w:rsidRDefault="00273FEC" w:rsidP="005F4B16">
      <w:pPr>
        <w:spacing w:after="0" w:line="276" w:lineRule="auto"/>
        <w:ind w:firstLine="708"/>
        <w:jc w:val="both"/>
        <w:rPr>
          <w:rFonts w:ascii="Arial" w:eastAsia="Times New Roman" w:hAnsi="Arial" w:cs="Arial"/>
          <w:b/>
          <w:bCs/>
          <w:spacing w:val="2"/>
          <w:sz w:val="24"/>
          <w:szCs w:val="24"/>
          <w:lang w:eastAsia="es-ES"/>
        </w:rPr>
      </w:pPr>
      <w:r w:rsidRPr="00607461">
        <w:rPr>
          <w:rFonts w:ascii="Arial" w:eastAsia="Arial Narrow" w:hAnsi="Arial" w:cs="Arial"/>
          <w:b/>
          <w:spacing w:val="2"/>
          <w:sz w:val="24"/>
          <w:szCs w:val="24"/>
        </w:rPr>
        <w:t>5.3.</w:t>
      </w:r>
      <w:r w:rsidR="005708CF" w:rsidRPr="00607461">
        <w:rPr>
          <w:rFonts w:ascii="Arial" w:eastAsia="Arial Narrow" w:hAnsi="Arial" w:cs="Arial"/>
          <w:b/>
          <w:spacing w:val="2"/>
          <w:sz w:val="24"/>
          <w:szCs w:val="24"/>
        </w:rPr>
        <w:t>3</w:t>
      </w:r>
      <w:r w:rsidRPr="00607461">
        <w:rPr>
          <w:rFonts w:ascii="Arial" w:eastAsia="Arial Narrow" w:hAnsi="Arial" w:cs="Arial"/>
          <w:b/>
          <w:spacing w:val="2"/>
          <w:sz w:val="24"/>
          <w:szCs w:val="24"/>
        </w:rPr>
        <w:t xml:space="preserve"> </w:t>
      </w:r>
      <w:r w:rsidR="00D63BEB" w:rsidRPr="00607461">
        <w:rPr>
          <w:rFonts w:ascii="Arial" w:eastAsia="Times New Roman" w:hAnsi="Arial" w:cs="Arial"/>
          <w:b/>
          <w:bCs/>
          <w:spacing w:val="2"/>
          <w:sz w:val="24"/>
          <w:szCs w:val="24"/>
          <w:lang w:eastAsia="es-ES"/>
        </w:rPr>
        <w:t xml:space="preserve">De la novación de las obligaciones </w:t>
      </w:r>
    </w:p>
    <w:p w14:paraId="17AD93B2" w14:textId="77777777" w:rsidR="00D63BEB" w:rsidRPr="00607461" w:rsidRDefault="00D63BEB" w:rsidP="005F4B16">
      <w:pPr>
        <w:pStyle w:val="Sinespaciado"/>
        <w:spacing w:line="276" w:lineRule="auto"/>
        <w:rPr>
          <w:rFonts w:ascii="Arial" w:hAnsi="Arial" w:cs="Arial"/>
          <w:spacing w:val="2"/>
          <w:sz w:val="24"/>
          <w:szCs w:val="24"/>
        </w:rPr>
      </w:pPr>
    </w:p>
    <w:p w14:paraId="19421003" w14:textId="77777777" w:rsidR="00D63BEB" w:rsidRPr="00607461" w:rsidRDefault="00D63BEB" w:rsidP="005F4B16">
      <w:pPr>
        <w:pStyle w:val="Textoindependiente31"/>
        <w:spacing w:line="276" w:lineRule="auto"/>
        <w:rPr>
          <w:rFonts w:cs="Arial"/>
          <w:spacing w:val="2"/>
          <w:sz w:val="24"/>
          <w:szCs w:val="24"/>
        </w:rPr>
      </w:pPr>
      <w:r w:rsidRPr="00607461">
        <w:rPr>
          <w:rFonts w:cs="Arial"/>
          <w:spacing w:val="2"/>
          <w:sz w:val="24"/>
          <w:szCs w:val="24"/>
        </w:rPr>
        <w:t>La novación, de conformidad con el artículo 1687 del Código Civil es un modo de extinguir las obligaciones, y consiste básicamente en cambiar o sustituir a través de un acto jurídico, la obligación primitiva por otra nueva. El artículo 1693 ibídem, es categórico al imperar que, “</w:t>
      </w:r>
      <w:r w:rsidRPr="00607461">
        <w:rPr>
          <w:rFonts w:cs="Arial"/>
          <w:i/>
          <w:spacing w:val="2"/>
          <w:sz w:val="22"/>
          <w:szCs w:val="24"/>
          <w:bdr w:val="none" w:sz="0" w:space="0" w:color="auto" w:frame="1"/>
          <w:lang w:val="es-CO" w:eastAsia="es-CO"/>
        </w:rPr>
        <w:t>para que haya novación es necesario que lo declaren las partes, o que aparezca indubitablemente que su intención ha sido novar...</w:t>
      </w:r>
      <w:r w:rsidRPr="00607461">
        <w:rPr>
          <w:rFonts w:cs="Arial"/>
          <w:spacing w:val="2"/>
          <w:sz w:val="24"/>
          <w:szCs w:val="24"/>
        </w:rPr>
        <w:t>”.</w:t>
      </w:r>
    </w:p>
    <w:p w14:paraId="0DE4B5B7" w14:textId="77777777" w:rsidR="00D63BEB" w:rsidRPr="00607461" w:rsidRDefault="00D63BEB" w:rsidP="005F4B16">
      <w:pPr>
        <w:pStyle w:val="Sinespaciado"/>
        <w:spacing w:line="276" w:lineRule="auto"/>
        <w:rPr>
          <w:rFonts w:ascii="Arial" w:hAnsi="Arial" w:cs="Arial"/>
          <w:spacing w:val="2"/>
          <w:sz w:val="24"/>
          <w:szCs w:val="24"/>
        </w:rPr>
      </w:pPr>
    </w:p>
    <w:p w14:paraId="55A4C598" w14:textId="6BFE547B" w:rsidR="00D63BEB" w:rsidRPr="00607461" w:rsidRDefault="00D63BEB" w:rsidP="005F4B16">
      <w:pPr>
        <w:shd w:val="clear" w:color="auto" w:fill="FFFFFF"/>
        <w:spacing w:after="0" w:line="276" w:lineRule="auto"/>
        <w:jc w:val="both"/>
        <w:rPr>
          <w:rFonts w:ascii="Arial" w:eastAsia="Times New Roman" w:hAnsi="Arial" w:cs="Arial"/>
          <w:iCs/>
          <w:spacing w:val="2"/>
          <w:sz w:val="24"/>
          <w:szCs w:val="24"/>
          <w:lang w:eastAsia="es-ES"/>
        </w:rPr>
      </w:pPr>
      <w:r w:rsidRPr="00607461">
        <w:rPr>
          <w:rFonts w:ascii="Arial" w:eastAsia="Times New Roman" w:hAnsi="Arial" w:cs="Arial"/>
          <w:spacing w:val="2"/>
          <w:sz w:val="24"/>
          <w:szCs w:val="24"/>
          <w:lang w:eastAsia="es-ES"/>
        </w:rPr>
        <w:t xml:space="preserve">El tema, ha sido abordado por la Sala de Casación Civil de la Corte Suprema de Justicia en </w:t>
      </w:r>
      <w:r w:rsidRPr="00607461">
        <w:rPr>
          <w:rFonts w:ascii="Arial" w:eastAsia="Times New Roman" w:hAnsi="Arial" w:cs="Arial"/>
          <w:iCs/>
          <w:spacing w:val="2"/>
          <w:sz w:val="24"/>
          <w:szCs w:val="24"/>
          <w:lang w:eastAsia="es-ES"/>
        </w:rPr>
        <w:t>Sentencia No. 7304 del 12 de agosto de 2003, y también por su homóloga laboral, </w:t>
      </w:r>
      <w:r w:rsidRPr="00607461">
        <w:rPr>
          <w:rFonts w:ascii="Arial" w:eastAsia="Times New Roman" w:hAnsi="Arial" w:cs="Arial"/>
          <w:spacing w:val="2"/>
          <w:sz w:val="24"/>
          <w:szCs w:val="24"/>
          <w:lang w:eastAsia="es-ES"/>
        </w:rPr>
        <w:t>en sentencia del 16 de febrero de 2001, Radicación 14.586</w:t>
      </w:r>
      <w:r w:rsidRPr="00607461">
        <w:rPr>
          <w:rFonts w:ascii="Arial" w:eastAsia="Times New Roman" w:hAnsi="Arial" w:cs="Arial"/>
          <w:iCs/>
          <w:spacing w:val="2"/>
          <w:sz w:val="24"/>
          <w:szCs w:val="24"/>
          <w:lang w:eastAsia="es-ES"/>
        </w:rPr>
        <w:t xml:space="preserve">, en las que se hace énfasis acerca de la existencia de un verdadero y auténtico cambio de la obligación por otra, y no en simples modificaciones leves o adjetivas sin </w:t>
      </w:r>
      <w:r w:rsidRPr="00607461">
        <w:rPr>
          <w:rFonts w:ascii="Arial" w:eastAsia="Times New Roman" w:hAnsi="Arial" w:cs="Arial"/>
          <w:iCs/>
          <w:spacing w:val="2"/>
          <w:sz w:val="24"/>
          <w:szCs w:val="24"/>
          <w:lang w:eastAsia="es-ES"/>
        </w:rPr>
        <w:lastRenderedPageBreak/>
        <w:t xml:space="preserve">repercusiones de significación alguna, alrededor </w:t>
      </w:r>
      <w:r w:rsidR="00607461" w:rsidRPr="00607461">
        <w:rPr>
          <w:rFonts w:ascii="Arial" w:eastAsia="Times New Roman" w:hAnsi="Arial" w:cs="Arial"/>
          <w:iCs/>
          <w:spacing w:val="2"/>
          <w:sz w:val="24"/>
          <w:szCs w:val="24"/>
          <w:lang w:eastAsia="es-ES"/>
        </w:rPr>
        <w:t xml:space="preserve">del </w:t>
      </w:r>
      <w:r w:rsidRPr="00607461">
        <w:rPr>
          <w:rFonts w:ascii="Arial" w:eastAsia="Times New Roman" w:hAnsi="Arial" w:cs="Arial"/>
          <w:iCs/>
          <w:spacing w:val="2"/>
          <w:sz w:val="24"/>
          <w:szCs w:val="24"/>
          <w:lang w:eastAsia="es-ES"/>
        </w:rPr>
        <w:t>objeto de la obligación pactada primigeniamente</w:t>
      </w:r>
      <w:r w:rsidRPr="00607461">
        <w:rPr>
          <w:rFonts w:ascii="Arial" w:eastAsia="Times New Roman" w:hAnsi="Arial" w:cs="Arial"/>
          <w:spacing w:val="2"/>
          <w:sz w:val="24"/>
          <w:szCs w:val="24"/>
          <w:lang w:eastAsia="es-ES"/>
        </w:rPr>
        <w:t>.</w:t>
      </w:r>
    </w:p>
    <w:p w14:paraId="66204FF1" w14:textId="77777777" w:rsidR="00D63BEB" w:rsidRPr="00607461" w:rsidRDefault="00D63BEB" w:rsidP="005F4B16">
      <w:pPr>
        <w:pStyle w:val="Sinespaciado"/>
        <w:spacing w:line="276" w:lineRule="auto"/>
        <w:rPr>
          <w:rFonts w:ascii="Arial" w:hAnsi="Arial" w:cs="Arial"/>
          <w:spacing w:val="2"/>
          <w:sz w:val="24"/>
          <w:szCs w:val="24"/>
        </w:rPr>
      </w:pPr>
    </w:p>
    <w:p w14:paraId="7FD90AB0" w14:textId="77777777" w:rsidR="00D63BEB" w:rsidRPr="00607461" w:rsidRDefault="00D63BEB" w:rsidP="005F4B16">
      <w:pPr>
        <w:spacing w:after="0" w:line="276" w:lineRule="auto"/>
        <w:ind w:right="284" w:firstLine="708"/>
        <w:jc w:val="both"/>
        <w:rPr>
          <w:rFonts w:ascii="Arial" w:hAnsi="Arial" w:cs="Arial"/>
          <w:spacing w:val="2"/>
          <w:sz w:val="24"/>
          <w:szCs w:val="24"/>
          <w:lang w:val="es-ES_tradnl"/>
        </w:rPr>
      </w:pPr>
      <w:r w:rsidRPr="00607461">
        <w:rPr>
          <w:rFonts w:ascii="Arial" w:hAnsi="Arial" w:cs="Arial"/>
          <w:spacing w:val="2"/>
          <w:sz w:val="24"/>
          <w:szCs w:val="24"/>
        </w:rPr>
        <w:t xml:space="preserve">En la primera, con ponencia del Magistrado Carlos Ignacio Jaramillo </w:t>
      </w:r>
      <w:proofErr w:type="spellStart"/>
      <w:r w:rsidRPr="00607461">
        <w:rPr>
          <w:rFonts w:ascii="Arial" w:hAnsi="Arial" w:cs="Arial"/>
          <w:spacing w:val="2"/>
          <w:sz w:val="24"/>
          <w:szCs w:val="24"/>
        </w:rPr>
        <w:t>Jaramillo</w:t>
      </w:r>
      <w:proofErr w:type="spellEnd"/>
      <w:r w:rsidRPr="00607461">
        <w:rPr>
          <w:rFonts w:ascii="Arial" w:hAnsi="Arial" w:cs="Arial"/>
          <w:spacing w:val="2"/>
          <w:sz w:val="24"/>
          <w:szCs w:val="24"/>
        </w:rPr>
        <w:t xml:space="preserve">, se indicó: </w:t>
      </w:r>
    </w:p>
    <w:p w14:paraId="2DBF0D7D" w14:textId="77777777" w:rsidR="00D63BEB" w:rsidRPr="00607461" w:rsidRDefault="00D63BEB" w:rsidP="005F4B16">
      <w:pPr>
        <w:pStyle w:val="Sinespaciado"/>
        <w:spacing w:line="276" w:lineRule="auto"/>
        <w:rPr>
          <w:rFonts w:ascii="Arial" w:hAnsi="Arial" w:cs="Arial"/>
          <w:spacing w:val="2"/>
          <w:sz w:val="24"/>
          <w:szCs w:val="24"/>
        </w:rPr>
      </w:pPr>
    </w:p>
    <w:p w14:paraId="2F3683BD" w14:textId="77777777" w:rsidR="00D63BEB" w:rsidRPr="00607461" w:rsidRDefault="00D63BEB" w:rsidP="005F4B16">
      <w:pPr>
        <w:spacing w:after="0" w:line="240" w:lineRule="auto"/>
        <w:ind w:left="426" w:right="420" w:firstLine="708"/>
        <w:jc w:val="both"/>
        <w:rPr>
          <w:rFonts w:ascii="Arial" w:hAnsi="Arial" w:cs="Arial"/>
          <w:i/>
          <w:spacing w:val="2"/>
          <w:szCs w:val="24"/>
        </w:rPr>
      </w:pPr>
      <w:r w:rsidRPr="00607461">
        <w:rPr>
          <w:rFonts w:ascii="Arial" w:hAnsi="Arial" w:cs="Arial"/>
          <w:i/>
          <w:spacing w:val="2"/>
          <w:szCs w:val="24"/>
        </w:rPr>
        <w:t xml:space="preserve">“Sobre el particular ha corroborado la doctrina, que “para que la extinción –por novación- se produzca y para que la sustitución sea plenamente derogatoria, es necesario, o bien una </w:t>
      </w:r>
      <w:r w:rsidRPr="00607461">
        <w:rPr>
          <w:rFonts w:ascii="Arial" w:hAnsi="Arial" w:cs="Arial"/>
          <w:i/>
          <w:spacing w:val="2"/>
          <w:szCs w:val="24"/>
          <w:u w:val="single"/>
        </w:rPr>
        <w:t>expresa cláusula derogatoria, o bien una objetiva incompatibilidad o contradicción entre ambas reglamentaciones o sistemas de organización de intereses</w:t>
      </w:r>
      <w:r w:rsidRPr="00607461">
        <w:rPr>
          <w:rFonts w:ascii="Arial" w:hAnsi="Arial" w:cs="Arial"/>
          <w:i/>
          <w:spacing w:val="2"/>
          <w:szCs w:val="24"/>
        </w:rPr>
        <w:t>”</w:t>
      </w:r>
      <w:r w:rsidRPr="00607461">
        <w:rPr>
          <w:rStyle w:val="Refdenotaalpie"/>
          <w:rFonts w:ascii="Arial" w:hAnsi="Arial" w:cs="Arial"/>
          <w:i/>
          <w:spacing w:val="2"/>
          <w:szCs w:val="24"/>
        </w:rPr>
        <w:footnoteReference w:id="1"/>
      </w:r>
      <w:r w:rsidRPr="00607461">
        <w:rPr>
          <w:rFonts w:ascii="Arial" w:hAnsi="Arial" w:cs="Arial"/>
          <w:i/>
          <w:spacing w:val="2"/>
          <w:szCs w:val="24"/>
        </w:rPr>
        <w:t xml:space="preserve">. “Y por lo mismo, el Juzgador no podrá aceptar la presencia de novación sino delante de una expresión liberatoria de parte del acreedor. Allí no cabe inferir el animus </w:t>
      </w:r>
      <w:proofErr w:type="spellStart"/>
      <w:r w:rsidRPr="00607461">
        <w:rPr>
          <w:rFonts w:ascii="Arial" w:hAnsi="Arial" w:cs="Arial"/>
          <w:i/>
          <w:spacing w:val="2"/>
          <w:szCs w:val="24"/>
        </w:rPr>
        <w:t>novandi</w:t>
      </w:r>
      <w:proofErr w:type="spellEnd"/>
      <w:r w:rsidRPr="00607461">
        <w:rPr>
          <w:rFonts w:ascii="Arial" w:hAnsi="Arial" w:cs="Arial"/>
          <w:i/>
          <w:spacing w:val="2"/>
          <w:szCs w:val="24"/>
        </w:rPr>
        <w:t xml:space="preserve">, o </w:t>
      </w:r>
      <w:proofErr w:type="spellStart"/>
      <w:r w:rsidRPr="00607461">
        <w:rPr>
          <w:rFonts w:ascii="Arial" w:hAnsi="Arial" w:cs="Arial"/>
          <w:i/>
          <w:spacing w:val="2"/>
          <w:szCs w:val="24"/>
        </w:rPr>
        <w:t>liberardi</w:t>
      </w:r>
      <w:proofErr w:type="spellEnd"/>
      <w:r w:rsidRPr="00607461">
        <w:rPr>
          <w:rFonts w:ascii="Arial" w:hAnsi="Arial" w:cs="Arial"/>
          <w:i/>
          <w:spacing w:val="2"/>
          <w:szCs w:val="24"/>
        </w:rPr>
        <w:t xml:space="preserve"> de indicios...”</w:t>
      </w:r>
      <w:r w:rsidRPr="00607461">
        <w:rPr>
          <w:rStyle w:val="Refdenotaalpie"/>
          <w:rFonts w:ascii="Arial" w:hAnsi="Arial" w:cs="Arial"/>
          <w:i/>
          <w:spacing w:val="2"/>
          <w:szCs w:val="24"/>
        </w:rPr>
        <w:footnoteReference w:id="2"/>
      </w:r>
    </w:p>
    <w:p w14:paraId="6B62F1B3" w14:textId="77777777" w:rsidR="00D63BEB" w:rsidRPr="00607461" w:rsidRDefault="00D63BEB" w:rsidP="005F4B16">
      <w:pPr>
        <w:pStyle w:val="Sinespaciado"/>
        <w:ind w:left="426" w:right="420"/>
        <w:rPr>
          <w:rFonts w:ascii="Arial" w:hAnsi="Arial" w:cs="Arial"/>
          <w:spacing w:val="2"/>
          <w:szCs w:val="24"/>
        </w:rPr>
      </w:pPr>
    </w:p>
    <w:p w14:paraId="392C807A" w14:textId="77777777" w:rsidR="00D63BEB" w:rsidRPr="00607461" w:rsidRDefault="00D63BEB" w:rsidP="005F4B16">
      <w:pPr>
        <w:spacing w:after="0" w:line="240" w:lineRule="auto"/>
        <w:ind w:left="426" w:right="420" w:firstLine="708"/>
        <w:jc w:val="both"/>
        <w:rPr>
          <w:rFonts w:ascii="Arial" w:hAnsi="Arial" w:cs="Arial"/>
          <w:i/>
          <w:spacing w:val="2"/>
          <w:szCs w:val="24"/>
        </w:rPr>
      </w:pPr>
      <w:r w:rsidRPr="00607461">
        <w:rPr>
          <w:rFonts w:ascii="Arial" w:hAnsi="Arial" w:cs="Arial"/>
          <w:i/>
          <w:spacing w:val="2"/>
          <w:szCs w:val="24"/>
        </w:rPr>
        <w:t xml:space="preserve">“La novación no se hace de otro modo que si los contratantes manifestasen terminantemente querer realizarla, pues en otro caso subsiste la primitiva obligación” (Non </w:t>
      </w:r>
      <w:proofErr w:type="spellStart"/>
      <w:r w:rsidRPr="00607461">
        <w:rPr>
          <w:rFonts w:ascii="Arial" w:hAnsi="Arial" w:cs="Arial"/>
          <w:i/>
          <w:spacing w:val="2"/>
          <w:szCs w:val="24"/>
        </w:rPr>
        <w:t>aliter</w:t>
      </w:r>
      <w:proofErr w:type="spellEnd"/>
      <w:r w:rsidRPr="00607461">
        <w:rPr>
          <w:rFonts w:ascii="Arial" w:hAnsi="Arial" w:cs="Arial"/>
          <w:i/>
          <w:spacing w:val="2"/>
          <w:szCs w:val="24"/>
        </w:rPr>
        <w:t xml:space="preserve"> </w:t>
      </w:r>
      <w:proofErr w:type="spellStart"/>
      <w:r w:rsidRPr="00607461">
        <w:rPr>
          <w:rFonts w:ascii="Arial" w:hAnsi="Arial" w:cs="Arial"/>
          <w:i/>
          <w:spacing w:val="2"/>
          <w:szCs w:val="24"/>
        </w:rPr>
        <w:t>fit</w:t>
      </w:r>
      <w:proofErr w:type="spellEnd"/>
      <w:r w:rsidRPr="00607461">
        <w:rPr>
          <w:rFonts w:ascii="Arial" w:hAnsi="Arial" w:cs="Arial"/>
          <w:i/>
          <w:spacing w:val="2"/>
          <w:szCs w:val="24"/>
        </w:rPr>
        <w:t xml:space="preserve"> </w:t>
      </w:r>
      <w:proofErr w:type="spellStart"/>
      <w:r w:rsidRPr="00607461">
        <w:rPr>
          <w:rFonts w:ascii="Arial" w:hAnsi="Arial" w:cs="Arial"/>
          <w:i/>
          <w:spacing w:val="2"/>
          <w:szCs w:val="24"/>
        </w:rPr>
        <w:t>novatio</w:t>
      </w:r>
      <w:proofErr w:type="spellEnd"/>
      <w:r w:rsidRPr="00607461">
        <w:rPr>
          <w:rFonts w:ascii="Arial" w:hAnsi="Arial" w:cs="Arial"/>
          <w:i/>
          <w:spacing w:val="2"/>
          <w:szCs w:val="24"/>
        </w:rPr>
        <w:t xml:space="preserve">, </w:t>
      </w:r>
      <w:proofErr w:type="spellStart"/>
      <w:r w:rsidRPr="00607461">
        <w:rPr>
          <w:rFonts w:ascii="Arial" w:hAnsi="Arial" w:cs="Arial"/>
          <w:i/>
          <w:spacing w:val="2"/>
          <w:szCs w:val="24"/>
        </w:rPr>
        <w:t>quam</w:t>
      </w:r>
      <w:proofErr w:type="spellEnd"/>
      <w:r w:rsidRPr="00607461">
        <w:rPr>
          <w:rFonts w:ascii="Arial" w:hAnsi="Arial" w:cs="Arial"/>
          <w:i/>
          <w:spacing w:val="2"/>
          <w:szCs w:val="24"/>
        </w:rPr>
        <w:t xml:space="preserve"> si novare se diserte </w:t>
      </w:r>
      <w:proofErr w:type="spellStart"/>
      <w:r w:rsidRPr="00607461">
        <w:rPr>
          <w:rFonts w:ascii="Arial" w:hAnsi="Arial" w:cs="Arial"/>
          <w:i/>
          <w:spacing w:val="2"/>
          <w:szCs w:val="24"/>
        </w:rPr>
        <w:t>contrahentes</w:t>
      </w:r>
      <w:proofErr w:type="spellEnd"/>
      <w:r w:rsidRPr="00607461">
        <w:rPr>
          <w:rFonts w:ascii="Arial" w:hAnsi="Arial" w:cs="Arial"/>
          <w:i/>
          <w:spacing w:val="2"/>
          <w:szCs w:val="24"/>
        </w:rPr>
        <w:t xml:space="preserve"> </w:t>
      </w:r>
      <w:proofErr w:type="spellStart"/>
      <w:r w:rsidRPr="00607461">
        <w:rPr>
          <w:rFonts w:ascii="Arial" w:hAnsi="Arial" w:cs="Arial"/>
          <w:i/>
          <w:spacing w:val="2"/>
          <w:szCs w:val="24"/>
        </w:rPr>
        <w:t>expresserint</w:t>
      </w:r>
      <w:proofErr w:type="spellEnd"/>
      <w:r w:rsidRPr="00607461">
        <w:rPr>
          <w:rFonts w:ascii="Arial" w:hAnsi="Arial" w:cs="Arial"/>
          <w:i/>
          <w:spacing w:val="2"/>
          <w:szCs w:val="24"/>
        </w:rPr>
        <w:t xml:space="preserve">, </w:t>
      </w:r>
      <w:proofErr w:type="spellStart"/>
      <w:r w:rsidRPr="00607461">
        <w:rPr>
          <w:rFonts w:ascii="Arial" w:hAnsi="Arial" w:cs="Arial"/>
          <w:i/>
          <w:spacing w:val="2"/>
          <w:szCs w:val="24"/>
        </w:rPr>
        <w:t>aliquiu</w:t>
      </w:r>
      <w:proofErr w:type="spellEnd"/>
      <w:r w:rsidRPr="00607461">
        <w:rPr>
          <w:rFonts w:ascii="Arial" w:hAnsi="Arial" w:cs="Arial"/>
          <w:i/>
          <w:spacing w:val="2"/>
          <w:szCs w:val="24"/>
        </w:rPr>
        <w:t xml:space="preserve"> </w:t>
      </w:r>
      <w:proofErr w:type="spellStart"/>
      <w:r w:rsidRPr="00607461">
        <w:rPr>
          <w:rFonts w:ascii="Arial" w:hAnsi="Arial" w:cs="Arial"/>
          <w:i/>
          <w:spacing w:val="2"/>
          <w:szCs w:val="24"/>
        </w:rPr>
        <w:t>manet</w:t>
      </w:r>
      <w:proofErr w:type="spellEnd"/>
      <w:r w:rsidRPr="00607461">
        <w:rPr>
          <w:rFonts w:ascii="Arial" w:hAnsi="Arial" w:cs="Arial"/>
          <w:i/>
          <w:spacing w:val="2"/>
          <w:szCs w:val="24"/>
        </w:rPr>
        <w:t xml:space="preserve"> </w:t>
      </w:r>
      <w:proofErr w:type="spellStart"/>
      <w:r w:rsidRPr="00607461">
        <w:rPr>
          <w:rFonts w:ascii="Arial" w:hAnsi="Arial" w:cs="Arial"/>
          <w:i/>
          <w:spacing w:val="2"/>
          <w:szCs w:val="24"/>
        </w:rPr>
        <w:t>pristina</w:t>
      </w:r>
      <w:proofErr w:type="spellEnd"/>
      <w:r w:rsidRPr="00607461">
        <w:rPr>
          <w:rFonts w:ascii="Arial" w:hAnsi="Arial" w:cs="Arial"/>
          <w:i/>
          <w:spacing w:val="2"/>
          <w:szCs w:val="24"/>
        </w:rPr>
        <w:t xml:space="preserve"> </w:t>
      </w:r>
      <w:proofErr w:type="spellStart"/>
      <w:r w:rsidRPr="00607461">
        <w:rPr>
          <w:rFonts w:ascii="Arial" w:hAnsi="Arial" w:cs="Arial"/>
          <w:i/>
          <w:spacing w:val="2"/>
          <w:szCs w:val="24"/>
        </w:rPr>
        <w:t>obligatio</w:t>
      </w:r>
      <w:proofErr w:type="spellEnd"/>
      <w:r w:rsidRPr="00607461">
        <w:rPr>
          <w:rFonts w:ascii="Arial" w:hAnsi="Arial" w:cs="Arial"/>
          <w:i/>
          <w:spacing w:val="2"/>
          <w:szCs w:val="24"/>
        </w:rPr>
        <w:t>)”.</w:t>
      </w:r>
      <w:r w:rsidRPr="00607461">
        <w:rPr>
          <w:rFonts w:ascii="Arial" w:hAnsi="Arial" w:cs="Arial"/>
          <w:spacing w:val="2"/>
          <w:szCs w:val="24"/>
        </w:rPr>
        <w:t xml:space="preserve"> </w:t>
      </w:r>
      <w:r w:rsidRPr="00607461">
        <w:rPr>
          <w:rFonts w:ascii="Arial" w:eastAsia="Times New Roman" w:hAnsi="Arial" w:cs="Arial"/>
          <w:iCs/>
          <w:spacing w:val="2"/>
          <w:szCs w:val="24"/>
          <w:lang w:eastAsia="es-ES"/>
        </w:rPr>
        <w:t>Sentencia No. 7304 del 12 de agosto de 2003.</w:t>
      </w:r>
    </w:p>
    <w:p w14:paraId="02F2C34E" w14:textId="77777777" w:rsidR="00D63BEB" w:rsidRPr="00607461" w:rsidRDefault="00D63BEB" w:rsidP="005F4B16">
      <w:pPr>
        <w:pStyle w:val="Sinespaciado"/>
        <w:spacing w:line="276" w:lineRule="auto"/>
        <w:rPr>
          <w:rFonts w:ascii="Arial" w:hAnsi="Arial" w:cs="Arial"/>
          <w:spacing w:val="2"/>
          <w:sz w:val="24"/>
          <w:szCs w:val="24"/>
        </w:rPr>
      </w:pPr>
    </w:p>
    <w:p w14:paraId="62631977" w14:textId="77777777" w:rsidR="00D63BEB" w:rsidRPr="00607461" w:rsidRDefault="00D63BEB" w:rsidP="005F4B16">
      <w:pPr>
        <w:spacing w:after="0" w:line="276" w:lineRule="auto"/>
        <w:ind w:right="284" w:firstLine="708"/>
        <w:jc w:val="both"/>
        <w:rPr>
          <w:rFonts w:ascii="Arial" w:hAnsi="Arial" w:cs="Arial"/>
          <w:spacing w:val="2"/>
          <w:sz w:val="24"/>
          <w:szCs w:val="24"/>
        </w:rPr>
      </w:pPr>
      <w:r w:rsidRPr="00607461">
        <w:rPr>
          <w:rFonts w:ascii="Arial" w:hAnsi="Arial" w:cs="Arial"/>
          <w:spacing w:val="2"/>
          <w:sz w:val="24"/>
          <w:szCs w:val="24"/>
        </w:rPr>
        <w:t>Por su parte, la Sala de Casación Laboral en sentencia del 16 de febrero de 2001, Radicación 14.586, M.P. Luís Gonzalo Toro Correa, consideró:</w:t>
      </w:r>
    </w:p>
    <w:p w14:paraId="680A4E5D" w14:textId="77777777" w:rsidR="00D63BEB" w:rsidRPr="00607461" w:rsidRDefault="00D63BEB" w:rsidP="005F4B16">
      <w:pPr>
        <w:pStyle w:val="Sinespaciado"/>
        <w:spacing w:line="276" w:lineRule="auto"/>
        <w:ind w:right="-93"/>
        <w:rPr>
          <w:rFonts w:ascii="Arial" w:hAnsi="Arial" w:cs="Arial"/>
          <w:spacing w:val="2"/>
          <w:sz w:val="24"/>
          <w:szCs w:val="24"/>
        </w:rPr>
      </w:pPr>
    </w:p>
    <w:p w14:paraId="267E3726" w14:textId="77777777" w:rsidR="00D63BEB" w:rsidRPr="00607461" w:rsidRDefault="00D63BEB" w:rsidP="005F4B16">
      <w:pPr>
        <w:shd w:val="clear" w:color="auto" w:fill="FFFFFF"/>
        <w:spacing w:after="0" w:line="240" w:lineRule="auto"/>
        <w:ind w:left="426" w:right="420"/>
        <w:jc w:val="both"/>
        <w:rPr>
          <w:rFonts w:ascii="Arial" w:eastAsia="Times New Roman" w:hAnsi="Arial" w:cs="Arial"/>
          <w:i/>
          <w:spacing w:val="2"/>
          <w:szCs w:val="24"/>
          <w:bdr w:val="none" w:sz="0" w:space="0" w:color="auto" w:frame="1"/>
          <w:lang w:val="es-CO" w:eastAsia="es-CO"/>
        </w:rPr>
      </w:pPr>
      <w:r w:rsidRPr="00607461">
        <w:rPr>
          <w:rFonts w:ascii="Arial" w:eastAsia="Times New Roman" w:hAnsi="Arial" w:cs="Arial"/>
          <w:i/>
          <w:spacing w:val="2"/>
          <w:szCs w:val="24"/>
          <w:bdr w:val="none" w:sz="0" w:space="0" w:color="auto" w:frame="1"/>
          <w:lang w:val="es-CO" w:eastAsia="es-CO"/>
        </w:rPr>
        <w:t>“De otro lado, para que exista novación, en los términos del Código Civil, es necesario que la obligación nueva sea sustancialmente diferente a la anterior que sustituye (art. 1690 C. C.)</w:t>
      </w:r>
    </w:p>
    <w:p w14:paraId="19219836" w14:textId="77777777" w:rsidR="00D63BEB" w:rsidRPr="00607461" w:rsidRDefault="00D63BEB" w:rsidP="005F4B16">
      <w:pPr>
        <w:shd w:val="clear" w:color="auto" w:fill="FFFFFF"/>
        <w:spacing w:after="0" w:line="240" w:lineRule="auto"/>
        <w:ind w:left="426" w:right="420"/>
        <w:jc w:val="both"/>
        <w:rPr>
          <w:rFonts w:ascii="Arial" w:eastAsia="Times New Roman" w:hAnsi="Arial" w:cs="Arial"/>
          <w:i/>
          <w:spacing w:val="2"/>
          <w:szCs w:val="24"/>
          <w:bdr w:val="none" w:sz="0" w:space="0" w:color="auto" w:frame="1"/>
          <w:lang w:val="es-CO" w:eastAsia="es-CO"/>
        </w:rPr>
      </w:pPr>
    </w:p>
    <w:p w14:paraId="289A7659" w14:textId="77777777" w:rsidR="00D63BEB" w:rsidRPr="00607461" w:rsidRDefault="00D63BEB" w:rsidP="005F4B16">
      <w:pPr>
        <w:shd w:val="clear" w:color="auto" w:fill="FFFFFF"/>
        <w:spacing w:after="0" w:line="240" w:lineRule="auto"/>
        <w:ind w:left="426" w:right="420"/>
        <w:jc w:val="both"/>
        <w:rPr>
          <w:rFonts w:ascii="Arial" w:eastAsia="Times New Roman" w:hAnsi="Arial" w:cs="Arial"/>
          <w:i/>
          <w:spacing w:val="2"/>
          <w:szCs w:val="24"/>
          <w:bdr w:val="none" w:sz="0" w:space="0" w:color="auto" w:frame="1"/>
          <w:lang w:val="es-CO" w:eastAsia="es-CO"/>
        </w:rPr>
      </w:pPr>
      <w:r w:rsidRPr="00607461">
        <w:rPr>
          <w:rFonts w:ascii="Arial" w:eastAsia="Times New Roman" w:hAnsi="Arial" w:cs="Arial"/>
          <w:i/>
          <w:spacing w:val="2"/>
          <w:szCs w:val="24"/>
          <w:bdr w:val="none" w:sz="0" w:space="0" w:color="auto" w:frame="1"/>
          <w:lang w:val="es-CO" w:eastAsia="es-CO"/>
        </w:rPr>
        <w:t xml:space="preserve">En ocasión anterior tuvo oportunidad de pronunciarse el Tribunal Supremo del Trabajo sobre el fenómeno de la novación y aunque el asunto allí debatido era sustancialmente diferente al aquí planteado, resulta pertinente rememorar lo que en cuanto a la nueva obligación sustitutiva dijo y que aún tiene vigencia: </w:t>
      </w:r>
    </w:p>
    <w:p w14:paraId="296FEF7D" w14:textId="77777777" w:rsidR="00D63BEB" w:rsidRPr="00607461" w:rsidRDefault="00D63BEB" w:rsidP="005F4B16">
      <w:pPr>
        <w:shd w:val="clear" w:color="auto" w:fill="FFFFFF"/>
        <w:spacing w:after="0" w:line="240" w:lineRule="auto"/>
        <w:ind w:left="426" w:right="420"/>
        <w:jc w:val="both"/>
        <w:rPr>
          <w:rFonts w:ascii="Arial" w:eastAsia="Times New Roman" w:hAnsi="Arial" w:cs="Arial"/>
          <w:i/>
          <w:spacing w:val="2"/>
          <w:szCs w:val="24"/>
          <w:bdr w:val="none" w:sz="0" w:space="0" w:color="auto" w:frame="1"/>
          <w:lang w:val="es-CO" w:eastAsia="es-CO"/>
        </w:rPr>
      </w:pPr>
    </w:p>
    <w:p w14:paraId="3CB083F8" w14:textId="77777777" w:rsidR="00D63BEB" w:rsidRPr="00607461" w:rsidRDefault="00D63BEB" w:rsidP="005F4B16">
      <w:pPr>
        <w:spacing w:after="0" w:line="240" w:lineRule="auto"/>
        <w:ind w:left="851" w:right="845"/>
        <w:jc w:val="both"/>
        <w:rPr>
          <w:rFonts w:ascii="Arial" w:hAnsi="Arial" w:cs="Arial"/>
          <w:i/>
          <w:spacing w:val="2"/>
          <w:szCs w:val="24"/>
        </w:rPr>
      </w:pPr>
      <w:r w:rsidRPr="00607461">
        <w:rPr>
          <w:rFonts w:ascii="Arial" w:hAnsi="Arial" w:cs="Arial"/>
          <w:i/>
          <w:spacing w:val="2"/>
          <w:szCs w:val="24"/>
        </w:rPr>
        <w:t xml:space="preserve">“No habiendo, como en el caso que se examina, ni cambio de personas, ni de objeto, pero ni siquiera modificaciones expresas pactadas en relación con la obligación primitiva es </w:t>
      </w:r>
      <w:proofErr w:type="spellStart"/>
      <w:r w:rsidRPr="00607461">
        <w:rPr>
          <w:rFonts w:ascii="Arial" w:hAnsi="Arial" w:cs="Arial"/>
          <w:i/>
          <w:spacing w:val="2"/>
          <w:szCs w:val="24"/>
        </w:rPr>
        <w:t>injurídico</w:t>
      </w:r>
      <w:proofErr w:type="spellEnd"/>
      <w:r w:rsidRPr="00607461">
        <w:rPr>
          <w:rFonts w:ascii="Arial" w:hAnsi="Arial" w:cs="Arial"/>
          <w:i/>
          <w:spacing w:val="2"/>
          <w:szCs w:val="24"/>
        </w:rPr>
        <w:t xml:space="preserve"> admitir que se haya presentado el fenómeno de la novación, y muchísimo menos que por el silencio guardado por una de las partes en lo tocante al salario que debió recibir, pueda presumirse la intención de novar las condiciones de su contrato con la empresa demandada.” (cas. 4 de junio de 1948 M. P. Dr. Diógenes Sepúlveda Mejía. </w:t>
      </w:r>
    </w:p>
    <w:p w14:paraId="7194DBDC" w14:textId="77777777" w:rsidR="005708CF" w:rsidRPr="00607461" w:rsidRDefault="005708CF" w:rsidP="005F4B16">
      <w:pPr>
        <w:pStyle w:val="Sinespaciado"/>
        <w:spacing w:line="276" w:lineRule="auto"/>
        <w:rPr>
          <w:rFonts w:ascii="Arial" w:eastAsia="Arial Narrow" w:hAnsi="Arial" w:cs="Arial"/>
          <w:spacing w:val="2"/>
          <w:sz w:val="24"/>
          <w:szCs w:val="24"/>
        </w:rPr>
      </w:pPr>
    </w:p>
    <w:p w14:paraId="55B9FD45" w14:textId="77777777" w:rsidR="00A033C8" w:rsidRPr="00607461" w:rsidRDefault="00A033C8" w:rsidP="005F4B16">
      <w:pPr>
        <w:autoSpaceDE w:val="0"/>
        <w:autoSpaceDN w:val="0"/>
        <w:adjustRightInd w:val="0"/>
        <w:spacing w:after="0" w:line="276" w:lineRule="auto"/>
        <w:ind w:firstLine="708"/>
        <w:jc w:val="both"/>
        <w:rPr>
          <w:rFonts w:ascii="Arial" w:eastAsia="Arial Narrow" w:hAnsi="Arial" w:cs="Arial"/>
          <w:b/>
          <w:spacing w:val="2"/>
          <w:sz w:val="24"/>
          <w:szCs w:val="24"/>
        </w:rPr>
      </w:pPr>
      <w:r w:rsidRPr="00607461">
        <w:rPr>
          <w:rFonts w:ascii="Arial" w:eastAsia="Arial Narrow" w:hAnsi="Arial" w:cs="Arial"/>
          <w:b/>
          <w:spacing w:val="2"/>
          <w:sz w:val="24"/>
          <w:szCs w:val="24"/>
        </w:rPr>
        <w:t>5.</w:t>
      </w:r>
      <w:r w:rsidR="005708CF" w:rsidRPr="00607461">
        <w:rPr>
          <w:rFonts w:ascii="Arial" w:eastAsia="Arial Narrow" w:hAnsi="Arial" w:cs="Arial"/>
          <w:b/>
          <w:spacing w:val="2"/>
          <w:sz w:val="24"/>
          <w:szCs w:val="24"/>
        </w:rPr>
        <w:t>4</w:t>
      </w:r>
      <w:r w:rsidRPr="00607461">
        <w:rPr>
          <w:rFonts w:ascii="Arial" w:eastAsia="Arial Narrow" w:hAnsi="Arial" w:cs="Arial"/>
          <w:b/>
          <w:spacing w:val="2"/>
          <w:sz w:val="24"/>
          <w:szCs w:val="24"/>
        </w:rPr>
        <w:t xml:space="preserve"> Caso concreto </w:t>
      </w:r>
    </w:p>
    <w:p w14:paraId="769D0D3C" w14:textId="77777777" w:rsidR="00A033C8" w:rsidRPr="00607461" w:rsidRDefault="00A033C8" w:rsidP="005F4B16">
      <w:pPr>
        <w:pStyle w:val="Sinespaciado"/>
        <w:spacing w:line="276" w:lineRule="auto"/>
        <w:rPr>
          <w:rFonts w:ascii="Arial" w:hAnsi="Arial" w:cs="Arial"/>
          <w:spacing w:val="2"/>
          <w:sz w:val="24"/>
          <w:szCs w:val="24"/>
        </w:rPr>
      </w:pPr>
    </w:p>
    <w:p w14:paraId="0041E0B8" w14:textId="77777777" w:rsidR="00A033C8" w:rsidRPr="00607461" w:rsidRDefault="00A033C8" w:rsidP="005F4B16">
      <w:pPr>
        <w:spacing w:after="0" w:line="276" w:lineRule="auto"/>
        <w:jc w:val="both"/>
        <w:rPr>
          <w:rFonts w:ascii="Arial" w:hAnsi="Arial" w:cs="Arial"/>
          <w:spacing w:val="2"/>
          <w:sz w:val="24"/>
          <w:szCs w:val="24"/>
        </w:rPr>
      </w:pPr>
      <w:r w:rsidRPr="00607461">
        <w:rPr>
          <w:rFonts w:ascii="Arial" w:hAnsi="Arial" w:cs="Arial"/>
          <w:spacing w:val="2"/>
          <w:sz w:val="24"/>
          <w:szCs w:val="24"/>
        </w:rPr>
        <w:t>Teniendo en cuenta lo expuesto en los recursos de apelación, se abordará primero</w:t>
      </w:r>
      <w:r w:rsidR="005708CF" w:rsidRPr="00607461">
        <w:rPr>
          <w:rFonts w:ascii="Arial" w:hAnsi="Arial" w:cs="Arial"/>
          <w:spacing w:val="2"/>
          <w:sz w:val="24"/>
          <w:szCs w:val="24"/>
        </w:rPr>
        <w:t xml:space="preserve"> por efectos prácticos, </w:t>
      </w:r>
      <w:r w:rsidRPr="00607461">
        <w:rPr>
          <w:rFonts w:ascii="Arial" w:hAnsi="Arial" w:cs="Arial"/>
          <w:spacing w:val="2"/>
          <w:sz w:val="24"/>
          <w:szCs w:val="24"/>
        </w:rPr>
        <w:t xml:space="preserve">lo expuesto por </w:t>
      </w:r>
      <w:r w:rsidR="005708CF" w:rsidRPr="00607461">
        <w:rPr>
          <w:rFonts w:ascii="Arial" w:hAnsi="Arial" w:cs="Arial"/>
          <w:spacing w:val="2"/>
          <w:sz w:val="24"/>
          <w:szCs w:val="24"/>
        </w:rPr>
        <w:t>la sociedad SI 99 S.A. en relación con la</w:t>
      </w:r>
      <w:r w:rsidR="00326972" w:rsidRPr="00607461">
        <w:rPr>
          <w:rFonts w:ascii="Arial" w:hAnsi="Arial" w:cs="Arial"/>
          <w:spacing w:val="2"/>
          <w:sz w:val="24"/>
          <w:szCs w:val="24"/>
        </w:rPr>
        <w:t xml:space="preserve"> </w:t>
      </w:r>
      <w:r w:rsidR="006A62BD" w:rsidRPr="00607461">
        <w:rPr>
          <w:rFonts w:ascii="Arial" w:hAnsi="Arial" w:cs="Arial"/>
          <w:spacing w:val="2"/>
          <w:sz w:val="24"/>
          <w:szCs w:val="24"/>
        </w:rPr>
        <w:t xml:space="preserve">solicitud de </w:t>
      </w:r>
      <w:r w:rsidR="00326972" w:rsidRPr="00607461">
        <w:rPr>
          <w:rFonts w:ascii="Arial" w:hAnsi="Arial" w:cs="Arial"/>
          <w:spacing w:val="2"/>
          <w:sz w:val="24"/>
          <w:szCs w:val="24"/>
        </w:rPr>
        <w:t xml:space="preserve">adecuación de las condenas en consideración a las resultas </w:t>
      </w:r>
      <w:r w:rsidR="006A62BD" w:rsidRPr="00607461">
        <w:rPr>
          <w:rFonts w:ascii="Arial" w:hAnsi="Arial" w:cs="Arial"/>
          <w:spacing w:val="2"/>
          <w:sz w:val="24"/>
          <w:szCs w:val="24"/>
        </w:rPr>
        <w:t xml:space="preserve">que tuvo el </w:t>
      </w:r>
      <w:r w:rsidR="00326972" w:rsidRPr="00607461">
        <w:rPr>
          <w:rFonts w:ascii="Arial" w:hAnsi="Arial" w:cs="Arial"/>
          <w:spacing w:val="2"/>
          <w:sz w:val="24"/>
          <w:szCs w:val="24"/>
        </w:rPr>
        <w:t>trámite</w:t>
      </w:r>
      <w:r w:rsidR="005708CF" w:rsidRPr="00607461">
        <w:rPr>
          <w:rFonts w:ascii="Arial" w:hAnsi="Arial" w:cs="Arial"/>
          <w:spacing w:val="2"/>
          <w:sz w:val="24"/>
          <w:szCs w:val="24"/>
        </w:rPr>
        <w:t xml:space="preserve"> </w:t>
      </w:r>
      <w:r w:rsidR="00326972" w:rsidRPr="00607461">
        <w:rPr>
          <w:rFonts w:ascii="Arial" w:hAnsi="Arial" w:cs="Arial"/>
          <w:spacing w:val="2"/>
          <w:sz w:val="24"/>
          <w:szCs w:val="24"/>
        </w:rPr>
        <w:t xml:space="preserve">de </w:t>
      </w:r>
      <w:r w:rsidR="005708CF" w:rsidRPr="00607461">
        <w:rPr>
          <w:rFonts w:ascii="Arial" w:hAnsi="Arial" w:cs="Arial"/>
          <w:spacing w:val="2"/>
          <w:sz w:val="24"/>
          <w:szCs w:val="24"/>
        </w:rPr>
        <w:t>concursal adelantado ante la Superintendencia de Sociedades</w:t>
      </w:r>
      <w:r w:rsidR="00326972" w:rsidRPr="00607461">
        <w:rPr>
          <w:rFonts w:ascii="Arial" w:hAnsi="Arial" w:cs="Arial"/>
          <w:spacing w:val="2"/>
          <w:sz w:val="24"/>
          <w:szCs w:val="24"/>
        </w:rPr>
        <w:t xml:space="preserve">. </w:t>
      </w:r>
    </w:p>
    <w:p w14:paraId="54CD245A" w14:textId="77777777" w:rsidR="00326972" w:rsidRPr="00607461" w:rsidRDefault="00326972" w:rsidP="005F4B16">
      <w:pPr>
        <w:pStyle w:val="Sinespaciado"/>
        <w:spacing w:line="276" w:lineRule="auto"/>
        <w:rPr>
          <w:rFonts w:ascii="Arial" w:hAnsi="Arial" w:cs="Arial"/>
          <w:spacing w:val="2"/>
          <w:sz w:val="24"/>
          <w:szCs w:val="24"/>
        </w:rPr>
      </w:pPr>
    </w:p>
    <w:p w14:paraId="4DFAF13A" w14:textId="77777777" w:rsidR="003327E4" w:rsidRPr="00607461" w:rsidRDefault="006A62BD" w:rsidP="005F4B16">
      <w:pPr>
        <w:spacing w:after="0" w:line="276" w:lineRule="auto"/>
        <w:jc w:val="both"/>
        <w:rPr>
          <w:rFonts w:ascii="Arial" w:hAnsi="Arial" w:cs="Arial"/>
          <w:spacing w:val="2"/>
          <w:sz w:val="24"/>
          <w:szCs w:val="24"/>
        </w:rPr>
      </w:pPr>
      <w:r w:rsidRPr="00607461">
        <w:rPr>
          <w:rFonts w:ascii="Arial" w:hAnsi="Arial" w:cs="Arial"/>
          <w:spacing w:val="2"/>
          <w:sz w:val="24"/>
          <w:szCs w:val="24"/>
        </w:rPr>
        <w:t xml:space="preserve">Para resolver, </w:t>
      </w:r>
      <w:r w:rsidR="00882766" w:rsidRPr="00607461">
        <w:rPr>
          <w:rFonts w:ascii="Arial" w:hAnsi="Arial" w:cs="Arial"/>
          <w:spacing w:val="2"/>
          <w:sz w:val="24"/>
          <w:szCs w:val="24"/>
        </w:rPr>
        <w:t xml:space="preserve">de entrada, la Sala dirá que </w:t>
      </w:r>
      <w:r w:rsidRPr="00607461">
        <w:rPr>
          <w:rFonts w:ascii="Arial" w:hAnsi="Arial" w:cs="Arial"/>
          <w:spacing w:val="2"/>
          <w:sz w:val="24"/>
          <w:szCs w:val="24"/>
        </w:rPr>
        <w:t xml:space="preserve">dicho reproche carece de fundamento alguno, </w:t>
      </w:r>
      <w:r w:rsidR="003327E4" w:rsidRPr="00607461">
        <w:rPr>
          <w:rFonts w:ascii="Arial" w:hAnsi="Arial" w:cs="Arial"/>
          <w:spacing w:val="2"/>
          <w:sz w:val="24"/>
          <w:szCs w:val="24"/>
        </w:rPr>
        <w:t xml:space="preserve">por las siguientes razones: </w:t>
      </w:r>
    </w:p>
    <w:p w14:paraId="1231BE67" w14:textId="77777777" w:rsidR="003327E4" w:rsidRPr="00607461" w:rsidRDefault="003327E4" w:rsidP="005F4B16">
      <w:pPr>
        <w:pStyle w:val="Sinespaciado"/>
        <w:spacing w:line="276" w:lineRule="auto"/>
        <w:rPr>
          <w:rFonts w:ascii="Arial" w:hAnsi="Arial" w:cs="Arial"/>
          <w:spacing w:val="2"/>
          <w:sz w:val="24"/>
          <w:szCs w:val="24"/>
        </w:rPr>
      </w:pPr>
    </w:p>
    <w:p w14:paraId="12D6EC3A" w14:textId="77777777" w:rsidR="006A62BD" w:rsidRPr="00607461" w:rsidRDefault="003327E4" w:rsidP="005F4B16">
      <w:pPr>
        <w:pStyle w:val="Prrafodelista"/>
        <w:numPr>
          <w:ilvl w:val="0"/>
          <w:numId w:val="2"/>
        </w:numPr>
        <w:tabs>
          <w:tab w:val="left" w:pos="1134"/>
        </w:tabs>
        <w:ind w:left="0" w:firstLine="567"/>
        <w:rPr>
          <w:rFonts w:ascii="Arial" w:hAnsi="Arial" w:cs="Arial"/>
          <w:spacing w:val="2"/>
          <w:szCs w:val="24"/>
        </w:rPr>
      </w:pPr>
      <w:r w:rsidRPr="00607461">
        <w:rPr>
          <w:rFonts w:ascii="Arial" w:hAnsi="Arial" w:cs="Arial"/>
          <w:spacing w:val="2"/>
          <w:szCs w:val="24"/>
        </w:rPr>
        <w:lastRenderedPageBreak/>
        <w:t xml:space="preserve">Tal como se indicó previamente, </w:t>
      </w:r>
      <w:r w:rsidR="006A62BD" w:rsidRPr="00607461">
        <w:rPr>
          <w:rFonts w:ascii="Arial" w:hAnsi="Arial" w:cs="Arial"/>
          <w:spacing w:val="2"/>
          <w:szCs w:val="24"/>
        </w:rPr>
        <w:t xml:space="preserve">la apertura del proceso de liquidación </w:t>
      </w:r>
      <w:r w:rsidR="00E20843" w:rsidRPr="00607461">
        <w:rPr>
          <w:rFonts w:ascii="Arial" w:hAnsi="Arial" w:cs="Arial"/>
          <w:spacing w:val="2"/>
          <w:szCs w:val="24"/>
        </w:rPr>
        <w:t xml:space="preserve">de la sociedad Promasivo S.A. hoy liquidada, </w:t>
      </w:r>
      <w:r w:rsidR="006A62BD" w:rsidRPr="00607461">
        <w:rPr>
          <w:rFonts w:ascii="Arial" w:hAnsi="Arial" w:cs="Arial"/>
          <w:spacing w:val="2"/>
          <w:szCs w:val="24"/>
        </w:rPr>
        <w:t>no afect</w:t>
      </w:r>
      <w:r w:rsidR="00E20843" w:rsidRPr="00607461">
        <w:rPr>
          <w:rFonts w:ascii="Arial" w:hAnsi="Arial" w:cs="Arial"/>
          <w:spacing w:val="2"/>
          <w:szCs w:val="24"/>
        </w:rPr>
        <w:t>ó la iniciación o continuación de</w:t>
      </w:r>
      <w:r w:rsidR="00D717E9" w:rsidRPr="00607461">
        <w:rPr>
          <w:rFonts w:ascii="Arial" w:hAnsi="Arial" w:cs="Arial"/>
          <w:spacing w:val="2"/>
          <w:szCs w:val="24"/>
        </w:rPr>
        <w:t xml:space="preserve"> los procesos declarativos ordinarios</w:t>
      </w:r>
      <w:r w:rsidR="00E20843" w:rsidRPr="00607461">
        <w:rPr>
          <w:rFonts w:ascii="Arial" w:hAnsi="Arial" w:cs="Arial"/>
          <w:spacing w:val="2"/>
          <w:szCs w:val="24"/>
        </w:rPr>
        <w:t xml:space="preserve"> </w:t>
      </w:r>
      <w:r w:rsidR="00E148CC" w:rsidRPr="00607461">
        <w:rPr>
          <w:rFonts w:ascii="Arial" w:hAnsi="Arial" w:cs="Arial"/>
          <w:spacing w:val="2"/>
          <w:szCs w:val="24"/>
        </w:rPr>
        <w:t xml:space="preserve">que se encontraban en </w:t>
      </w:r>
      <w:r w:rsidR="00E20843" w:rsidRPr="00607461">
        <w:rPr>
          <w:rFonts w:ascii="Arial" w:hAnsi="Arial" w:cs="Arial"/>
          <w:spacing w:val="2"/>
          <w:szCs w:val="24"/>
        </w:rPr>
        <w:t xml:space="preserve">curso, </w:t>
      </w:r>
      <w:r w:rsidR="00821B37" w:rsidRPr="00607461">
        <w:rPr>
          <w:rFonts w:ascii="Arial" w:hAnsi="Arial" w:cs="Arial"/>
          <w:spacing w:val="2"/>
          <w:szCs w:val="24"/>
        </w:rPr>
        <w:t xml:space="preserve">de manera que </w:t>
      </w:r>
      <w:r w:rsidR="004F1F0F" w:rsidRPr="00607461">
        <w:rPr>
          <w:rFonts w:ascii="Arial" w:hAnsi="Arial" w:cs="Arial"/>
          <w:spacing w:val="2"/>
          <w:szCs w:val="24"/>
        </w:rPr>
        <w:t xml:space="preserve">en este proceso, </w:t>
      </w:r>
      <w:r w:rsidR="00821B37" w:rsidRPr="00607461">
        <w:rPr>
          <w:rFonts w:ascii="Arial" w:hAnsi="Arial" w:cs="Arial"/>
          <w:spacing w:val="2"/>
          <w:szCs w:val="24"/>
        </w:rPr>
        <w:t xml:space="preserve">el juez </w:t>
      </w:r>
      <w:r w:rsidR="00F53B2B" w:rsidRPr="00607461">
        <w:rPr>
          <w:rFonts w:ascii="Arial" w:hAnsi="Arial" w:cs="Arial"/>
          <w:spacing w:val="2"/>
          <w:szCs w:val="24"/>
        </w:rPr>
        <w:t xml:space="preserve">natural </w:t>
      </w:r>
      <w:r w:rsidR="00821B37" w:rsidRPr="00607461">
        <w:rPr>
          <w:rFonts w:ascii="Arial" w:hAnsi="Arial" w:cs="Arial"/>
          <w:spacing w:val="2"/>
          <w:szCs w:val="24"/>
        </w:rPr>
        <w:t xml:space="preserve">guarda competencia para decidir de fondo el asunto, conforme </w:t>
      </w:r>
      <w:r w:rsidR="00853014" w:rsidRPr="00607461">
        <w:rPr>
          <w:rFonts w:ascii="Arial" w:hAnsi="Arial" w:cs="Arial"/>
          <w:spacing w:val="2"/>
          <w:szCs w:val="24"/>
        </w:rPr>
        <w:t xml:space="preserve">a las reglas </w:t>
      </w:r>
      <w:r w:rsidR="00FC460B" w:rsidRPr="00607461">
        <w:rPr>
          <w:rFonts w:ascii="Arial" w:hAnsi="Arial" w:cs="Arial"/>
          <w:spacing w:val="2"/>
          <w:szCs w:val="24"/>
        </w:rPr>
        <w:t xml:space="preserve">propias </w:t>
      </w:r>
      <w:r w:rsidR="00853014" w:rsidRPr="00607461">
        <w:rPr>
          <w:rFonts w:ascii="Arial" w:hAnsi="Arial" w:cs="Arial"/>
          <w:spacing w:val="2"/>
          <w:szCs w:val="24"/>
        </w:rPr>
        <w:t>del mismo,</w:t>
      </w:r>
      <w:r w:rsidR="00FC460B" w:rsidRPr="00607461">
        <w:rPr>
          <w:rFonts w:ascii="Arial" w:hAnsi="Arial" w:cs="Arial"/>
          <w:spacing w:val="2"/>
          <w:szCs w:val="24"/>
        </w:rPr>
        <w:t xml:space="preserve"> en la oportunidad procesal</w:t>
      </w:r>
      <w:r w:rsidR="00853014" w:rsidRPr="00607461">
        <w:rPr>
          <w:rFonts w:ascii="Arial" w:hAnsi="Arial" w:cs="Arial"/>
          <w:spacing w:val="2"/>
          <w:szCs w:val="24"/>
        </w:rPr>
        <w:t xml:space="preserve"> </w:t>
      </w:r>
      <w:r w:rsidR="00786DBA" w:rsidRPr="00607461">
        <w:rPr>
          <w:rFonts w:ascii="Arial" w:hAnsi="Arial" w:cs="Arial"/>
          <w:spacing w:val="2"/>
          <w:szCs w:val="24"/>
        </w:rPr>
        <w:t xml:space="preserve">y </w:t>
      </w:r>
      <w:r w:rsidR="00E148CC" w:rsidRPr="00607461">
        <w:rPr>
          <w:rFonts w:ascii="Arial" w:hAnsi="Arial" w:cs="Arial"/>
          <w:spacing w:val="2"/>
          <w:szCs w:val="24"/>
        </w:rPr>
        <w:t xml:space="preserve">con base en </w:t>
      </w:r>
      <w:r w:rsidR="00853014" w:rsidRPr="00607461">
        <w:rPr>
          <w:rFonts w:ascii="Arial" w:hAnsi="Arial" w:cs="Arial"/>
          <w:spacing w:val="2"/>
          <w:szCs w:val="24"/>
        </w:rPr>
        <w:t xml:space="preserve">las pruebas que </w:t>
      </w:r>
      <w:r w:rsidR="00821B37" w:rsidRPr="00607461">
        <w:rPr>
          <w:rFonts w:ascii="Arial" w:hAnsi="Arial" w:cs="Arial"/>
          <w:spacing w:val="2"/>
          <w:szCs w:val="24"/>
        </w:rPr>
        <w:t>le fueron regular y oportunamente a</w:t>
      </w:r>
      <w:r w:rsidR="00853014" w:rsidRPr="00607461">
        <w:rPr>
          <w:rFonts w:ascii="Arial" w:hAnsi="Arial" w:cs="Arial"/>
          <w:spacing w:val="2"/>
          <w:szCs w:val="24"/>
        </w:rPr>
        <w:t>llegadas</w:t>
      </w:r>
      <w:r w:rsidR="00786DBA" w:rsidRPr="00607461">
        <w:rPr>
          <w:rFonts w:ascii="Arial" w:hAnsi="Arial" w:cs="Arial"/>
          <w:spacing w:val="2"/>
          <w:szCs w:val="24"/>
        </w:rPr>
        <w:t xml:space="preserve">, de conformidad con lo previsto en el artículo 164 del Código General del Proceso, aplicable por integración normativa autorizada por el artículo 145 de la obra homóloga laboral. </w:t>
      </w:r>
    </w:p>
    <w:p w14:paraId="36FEB5B0" w14:textId="77777777" w:rsidR="00B066E0" w:rsidRPr="00607461" w:rsidRDefault="00B066E0" w:rsidP="005F4B16">
      <w:pPr>
        <w:pStyle w:val="Sinespaciado"/>
        <w:spacing w:line="276" w:lineRule="auto"/>
        <w:rPr>
          <w:rFonts w:ascii="Arial" w:hAnsi="Arial" w:cs="Arial"/>
          <w:spacing w:val="2"/>
          <w:sz w:val="24"/>
          <w:szCs w:val="24"/>
        </w:rPr>
      </w:pPr>
    </w:p>
    <w:p w14:paraId="74C8C935" w14:textId="77777777" w:rsidR="003327E4" w:rsidRPr="00607461" w:rsidRDefault="003327E4" w:rsidP="005F4B16">
      <w:pPr>
        <w:pStyle w:val="Sinespaciado"/>
        <w:numPr>
          <w:ilvl w:val="0"/>
          <w:numId w:val="2"/>
        </w:numPr>
        <w:spacing w:line="276" w:lineRule="auto"/>
        <w:ind w:left="0" w:firstLine="567"/>
        <w:jc w:val="both"/>
        <w:rPr>
          <w:rFonts w:ascii="Arial" w:hAnsi="Arial" w:cs="Arial"/>
          <w:spacing w:val="2"/>
          <w:sz w:val="24"/>
          <w:szCs w:val="24"/>
        </w:rPr>
      </w:pPr>
      <w:r w:rsidRPr="00607461">
        <w:rPr>
          <w:rFonts w:ascii="Arial" w:hAnsi="Arial" w:cs="Arial"/>
          <w:spacing w:val="2"/>
          <w:sz w:val="24"/>
          <w:szCs w:val="24"/>
        </w:rPr>
        <w:t>En tratándose</w:t>
      </w:r>
      <w:r w:rsidR="00244E91" w:rsidRPr="00607461">
        <w:rPr>
          <w:rFonts w:ascii="Arial" w:hAnsi="Arial" w:cs="Arial"/>
          <w:spacing w:val="2"/>
          <w:sz w:val="24"/>
          <w:szCs w:val="24"/>
        </w:rPr>
        <w:t xml:space="preserve"> de</w:t>
      </w:r>
      <w:r w:rsidR="00B066E0" w:rsidRPr="00607461">
        <w:rPr>
          <w:rFonts w:ascii="Arial" w:hAnsi="Arial" w:cs="Arial"/>
          <w:spacing w:val="2"/>
          <w:sz w:val="24"/>
          <w:szCs w:val="24"/>
        </w:rPr>
        <w:t xml:space="preserve"> </w:t>
      </w:r>
      <w:r w:rsidR="00A91AEB" w:rsidRPr="00607461">
        <w:rPr>
          <w:rFonts w:ascii="Arial" w:hAnsi="Arial" w:cs="Arial"/>
          <w:spacing w:val="2"/>
          <w:sz w:val="24"/>
          <w:szCs w:val="24"/>
        </w:rPr>
        <w:t xml:space="preserve">dos </w:t>
      </w:r>
      <w:r w:rsidR="00B066E0" w:rsidRPr="00607461">
        <w:rPr>
          <w:rFonts w:ascii="Arial" w:hAnsi="Arial" w:cs="Arial"/>
          <w:spacing w:val="2"/>
          <w:sz w:val="24"/>
          <w:szCs w:val="24"/>
        </w:rPr>
        <w:t>procesos diferentes e independientes</w:t>
      </w:r>
      <w:r w:rsidR="00FC460B" w:rsidRPr="00607461">
        <w:rPr>
          <w:rFonts w:ascii="Arial" w:hAnsi="Arial" w:cs="Arial"/>
          <w:spacing w:val="2"/>
          <w:sz w:val="24"/>
          <w:szCs w:val="24"/>
        </w:rPr>
        <w:t xml:space="preserve"> (ordinario laboral – liquidación </w:t>
      </w:r>
      <w:r w:rsidRPr="00607461">
        <w:rPr>
          <w:rFonts w:ascii="Arial" w:hAnsi="Arial" w:cs="Arial"/>
          <w:spacing w:val="2"/>
          <w:sz w:val="24"/>
          <w:szCs w:val="24"/>
        </w:rPr>
        <w:t>judicial</w:t>
      </w:r>
      <w:r w:rsidR="00FC460B" w:rsidRPr="00607461">
        <w:rPr>
          <w:rFonts w:ascii="Arial" w:hAnsi="Arial" w:cs="Arial"/>
          <w:spacing w:val="2"/>
          <w:sz w:val="24"/>
          <w:szCs w:val="24"/>
        </w:rPr>
        <w:t>)</w:t>
      </w:r>
      <w:r w:rsidR="00B066E0" w:rsidRPr="00607461">
        <w:rPr>
          <w:rFonts w:ascii="Arial" w:hAnsi="Arial" w:cs="Arial"/>
          <w:spacing w:val="2"/>
          <w:sz w:val="24"/>
          <w:szCs w:val="24"/>
        </w:rPr>
        <w:t xml:space="preserve">, </w:t>
      </w:r>
      <w:r w:rsidR="00527286" w:rsidRPr="00607461">
        <w:rPr>
          <w:rFonts w:ascii="Arial" w:hAnsi="Arial" w:cs="Arial"/>
          <w:spacing w:val="2"/>
          <w:sz w:val="24"/>
          <w:szCs w:val="24"/>
        </w:rPr>
        <w:t xml:space="preserve">es claro que </w:t>
      </w:r>
      <w:r w:rsidR="00A91AEB" w:rsidRPr="00607461">
        <w:rPr>
          <w:rFonts w:ascii="Arial" w:hAnsi="Arial" w:cs="Arial"/>
          <w:spacing w:val="2"/>
          <w:sz w:val="24"/>
          <w:szCs w:val="24"/>
        </w:rPr>
        <w:t xml:space="preserve">a cada uno de ellos </w:t>
      </w:r>
      <w:r w:rsidR="004F1F0F" w:rsidRPr="00607461">
        <w:rPr>
          <w:rFonts w:ascii="Arial" w:hAnsi="Arial" w:cs="Arial"/>
          <w:spacing w:val="2"/>
          <w:sz w:val="24"/>
          <w:szCs w:val="24"/>
        </w:rPr>
        <w:t>se alleg</w:t>
      </w:r>
      <w:r w:rsidR="00527286" w:rsidRPr="00607461">
        <w:rPr>
          <w:rFonts w:ascii="Arial" w:hAnsi="Arial" w:cs="Arial"/>
          <w:spacing w:val="2"/>
          <w:sz w:val="24"/>
          <w:szCs w:val="24"/>
        </w:rPr>
        <w:t>aron</w:t>
      </w:r>
      <w:r w:rsidR="004F1F0F" w:rsidRPr="00607461">
        <w:rPr>
          <w:rFonts w:ascii="Arial" w:hAnsi="Arial" w:cs="Arial"/>
          <w:spacing w:val="2"/>
          <w:sz w:val="24"/>
          <w:szCs w:val="24"/>
        </w:rPr>
        <w:t xml:space="preserve"> </w:t>
      </w:r>
      <w:r w:rsidRPr="00607461">
        <w:rPr>
          <w:rFonts w:ascii="Arial" w:hAnsi="Arial" w:cs="Arial"/>
          <w:spacing w:val="2"/>
          <w:sz w:val="24"/>
          <w:szCs w:val="24"/>
        </w:rPr>
        <w:t>d</w:t>
      </w:r>
      <w:r w:rsidR="00F524FE" w:rsidRPr="00607461">
        <w:rPr>
          <w:rFonts w:ascii="Arial" w:hAnsi="Arial" w:cs="Arial"/>
          <w:spacing w:val="2"/>
          <w:sz w:val="24"/>
          <w:szCs w:val="24"/>
        </w:rPr>
        <w:t>istintos medios de prueba</w:t>
      </w:r>
      <w:r w:rsidR="00A91AEB" w:rsidRPr="00607461">
        <w:rPr>
          <w:rFonts w:ascii="Arial" w:hAnsi="Arial" w:cs="Arial"/>
          <w:spacing w:val="2"/>
          <w:sz w:val="24"/>
          <w:szCs w:val="24"/>
        </w:rPr>
        <w:t xml:space="preserve"> </w:t>
      </w:r>
      <w:r w:rsidR="004F1F0F" w:rsidRPr="00607461">
        <w:rPr>
          <w:rFonts w:ascii="Arial" w:hAnsi="Arial" w:cs="Arial"/>
          <w:spacing w:val="2"/>
          <w:sz w:val="24"/>
          <w:szCs w:val="24"/>
        </w:rPr>
        <w:t>que</w:t>
      </w:r>
      <w:r w:rsidRPr="00607461">
        <w:rPr>
          <w:rFonts w:ascii="Arial" w:hAnsi="Arial" w:cs="Arial"/>
          <w:spacing w:val="2"/>
          <w:sz w:val="24"/>
          <w:szCs w:val="24"/>
        </w:rPr>
        <w:t xml:space="preserve"> </w:t>
      </w:r>
      <w:r w:rsidR="00A91AEB" w:rsidRPr="00607461">
        <w:rPr>
          <w:rFonts w:ascii="Arial" w:hAnsi="Arial" w:cs="Arial"/>
          <w:spacing w:val="2"/>
          <w:sz w:val="24"/>
          <w:szCs w:val="24"/>
        </w:rPr>
        <w:t xml:space="preserve">permitieron </w:t>
      </w:r>
      <w:r w:rsidR="00973152" w:rsidRPr="00607461">
        <w:rPr>
          <w:rFonts w:ascii="Arial" w:hAnsi="Arial" w:cs="Arial"/>
          <w:spacing w:val="2"/>
          <w:sz w:val="24"/>
          <w:szCs w:val="24"/>
        </w:rPr>
        <w:t>establecer</w:t>
      </w:r>
      <w:r w:rsidR="00A91AEB" w:rsidRPr="00607461">
        <w:rPr>
          <w:rFonts w:ascii="Arial" w:hAnsi="Arial" w:cs="Arial"/>
          <w:spacing w:val="2"/>
          <w:sz w:val="24"/>
          <w:szCs w:val="24"/>
        </w:rPr>
        <w:t xml:space="preserve"> </w:t>
      </w:r>
      <w:r w:rsidRPr="00607461">
        <w:rPr>
          <w:rFonts w:ascii="Arial" w:hAnsi="Arial" w:cs="Arial"/>
          <w:spacing w:val="2"/>
          <w:sz w:val="24"/>
          <w:szCs w:val="24"/>
        </w:rPr>
        <w:t xml:space="preserve">en uno u otro caso </w:t>
      </w:r>
      <w:r w:rsidR="00A91AEB" w:rsidRPr="00607461">
        <w:rPr>
          <w:rFonts w:ascii="Arial" w:hAnsi="Arial" w:cs="Arial"/>
          <w:spacing w:val="2"/>
          <w:sz w:val="24"/>
          <w:szCs w:val="24"/>
        </w:rPr>
        <w:t>la</w:t>
      </w:r>
      <w:r w:rsidR="00973152" w:rsidRPr="00607461">
        <w:rPr>
          <w:rFonts w:ascii="Arial" w:hAnsi="Arial" w:cs="Arial"/>
          <w:spacing w:val="2"/>
          <w:sz w:val="24"/>
          <w:szCs w:val="24"/>
        </w:rPr>
        <w:t xml:space="preserve"> existencia de </w:t>
      </w:r>
      <w:r w:rsidR="00244E91" w:rsidRPr="00607461">
        <w:rPr>
          <w:rFonts w:ascii="Arial" w:hAnsi="Arial" w:cs="Arial"/>
          <w:spacing w:val="2"/>
          <w:sz w:val="24"/>
          <w:szCs w:val="24"/>
        </w:rPr>
        <w:t>un crédito</w:t>
      </w:r>
      <w:r w:rsidR="00973152" w:rsidRPr="00607461">
        <w:rPr>
          <w:rFonts w:ascii="Arial" w:hAnsi="Arial" w:cs="Arial"/>
          <w:spacing w:val="2"/>
          <w:sz w:val="24"/>
          <w:szCs w:val="24"/>
        </w:rPr>
        <w:t xml:space="preserve"> laboral </w:t>
      </w:r>
      <w:r w:rsidR="00B07EE1" w:rsidRPr="00607461">
        <w:rPr>
          <w:rFonts w:ascii="Arial" w:hAnsi="Arial" w:cs="Arial"/>
          <w:spacing w:val="2"/>
          <w:sz w:val="24"/>
          <w:szCs w:val="24"/>
        </w:rPr>
        <w:t xml:space="preserve">en </w:t>
      </w:r>
      <w:r w:rsidR="00973152" w:rsidRPr="00607461">
        <w:rPr>
          <w:rFonts w:ascii="Arial" w:hAnsi="Arial" w:cs="Arial"/>
          <w:spacing w:val="2"/>
          <w:sz w:val="24"/>
          <w:szCs w:val="24"/>
        </w:rPr>
        <w:t>favor del demandante</w:t>
      </w:r>
      <w:r w:rsidR="00B07EE1" w:rsidRPr="00607461">
        <w:rPr>
          <w:rFonts w:ascii="Arial" w:hAnsi="Arial" w:cs="Arial"/>
          <w:spacing w:val="2"/>
          <w:sz w:val="24"/>
          <w:szCs w:val="24"/>
        </w:rPr>
        <w:t>, sin que en este</w:t>
      </w:r>
      <w:r w:rsidR="00244E91" w:rsidRPr="00607461">
        <w:rPr>
          <w:rFonts w:ascii="Arial" w:hAnsi="Arial" w:cs="Arial"/>
          <w:spacing w:val="2"/>
          <w:sz w:val="24"/>
          <w:szCs w:val="24"/>
        </w:rPr>
        <w:t xml:space="preserve"> proceso se tenga conocimiento </w:t>
      </w:r>
      <w:r w:rsidR="00946DEC" w:rsidRPr="00607461">
        <w:rPr>
          <w:rFonts w:ascii="Arial" w:hAnsi="Arial" w:cs="Arial"/>
          <w:spacing w:val="2"/>
          <w:sz w:val="24"/>
          <w:szCs w:val="24"/>
        </w:rPr>
        <w:t>puntual</w:t>
      </w:r>
      <w:r w:rsidR="00527286" w:rsidRPr="00607461">
        <w:rPr>
          <w:rFonts w:ascii="Arial" w:hAnsi="Arial" w:cs="Arial"/>
          <w:spacing w:val="2"/>
          <w:sz w:val="24"/>
          <w:szCs w:val="24"/>
        </w:rPr>
        <w:t xml:space="preserve"> y preciso</w:t>
      </w:r>
      <w:r w:rsidR="006D1CC3" w:rsidRPr="00607461">
        <w:rPr>
          <w:rFonts w:ascii="Arial" w:hAnsi="Arial" w:cs="Arial"/>
          <w:spacing w:val="2"/>
          <w:sz w:val="24"/>
          <w:szCs w:val="24"/>
        </w:rPr>
        <w:t xml:space="preserve"> </w:t>
      </w:r>
      <w:r w:rsidR="00244E91" w:rsidRPr="00607461">
        <w:rPr>
          <w:rFonts w:ascii="Arial" w:hAnsi="Arial" w:cs="Arial"/>
          <w:spacing w:val="2"/>
          <w:sz w:val="24"/>
          <w:szCs w:val="24"/>
        </w:rPr>
        <w:t xml:space="preserve">de las pruebas que </w:t>
      </w:r>
      <w:r w:rsidR="00527286" w:rsidRPr="00607461">
        <w:rPr>
          <w:rFonts w:ascii="Arial" w:hAnsi="Arial" w:cs="Arial"/>
          <w:spacing w:val="2"/>
          <w:sz w:val="24"/>
          <w:szCs w:val="24"/>
        </w:rPr>
        <w:t xml:space="preserve">sirvieron de base </w:t>
      </w:r>
      <w:r w:rsidR="00946DEC" w:rsidRPr="00607461">
        <w:rPr>
          <w:rFonts w:ascii="Arial" w:hAnsi="Arial" w:cs="Arial"/>
          <w:spacing w:val="2"/>
          <w:sz w:val="24"/>
          <w:szCs w:val="24"/>
        </w:rPr>
        <w:t xml:space="preserve">en el proceso de liquidación </w:t>
      </w:r>
      <w:r w:rsidR="00527286" w:rsidRPr="00607461">
        <w:rPr>
          <w:rFonts w:ascii="Arial" w:hAnsi="Arial" w:cs="Arial"/>
          <w:spacing w:val="2"/>
          <w:sz w:val="24"/>
          <w:szCs w:val="24"/>
        </w:rPr>
        <w:t xml:space="preserve">concursal </w:t>
      </w:r>
      <w:r w:rsidR="00244E91" w:rsidRPr="00607461">
        <w:rPr>
          <w:rFonts w:ascii="Arial" w:hAnsi="Arial" w:cs="Arial"/>
          <w:spacing w:val="2"/>
          <w:sz w:val="24"/>
          <w:szCs w:val="24"/>
        </w:rPr>
        <w:t>para el establecimiento de</w:t>
      </w:r>
      <w:r w:rsidR="00946DEC" w:rsidRPr="00607461">
        <w:rPr>
          <w:rFonts w:ascii="Arial" w:hAnsi="Arial" w:cs="Arial"/>
          <w:spacing w:val="2"/>
          <w:sz w:val="24"/>
          <w:szCs w:val="24"/>
        </w:rPr>
        <w:t xml:space="preserve"> la deuda</w:t>
      </w:r>
      <w:r w:rsidR="004F1F0F" w:rsidRPr="00607461">
        <w:rPr>
          <w:rFonts w:ascii="Arial" w:hAnsi="Arial" w:cs="Arial"/>
          <w:spacing w:val="2"/>
          <w:sz w:val="24"/>
          <w:szCs w:val="24"/>
        </w:rPr>
        <w:t xml:space="preserve"> insoluta</w:t>
      </w:r>
      <w:r w:rsidR="00946DEC" w:rsidRPr="00607461">
        <w:rPr>
          <w:rFonts w:ascii="Arial" w:hAnsi="Arial" w:cs="Arial"/>
          <w:spacing w:val="2"/>
          <w:sz w:val="24"/>
          <w:szCs w:val="24"/>
        </w:rPr>
        <w:t>.</w:t>
      </w:r>
    </w:p>
    <w:p w14:paraId="30D7AA69" w14:textId="77777777" w:rsidR="003327E4" w:rsidRPr="00607461" w:rsidRDefault="003327E4" w:rsidP="005F4B16">
      <w:pPr>
        <w:pStyle w:val="Prrafodelista"/>
        <w:rPr>
          <w:rFonts w:ascii="Arial" w:hAnsi="Arial" w:cs="Arial"/>
          <w:spacing w:val="2"/>
          <w:szCs w:val="24"/>
        </w:rPr>
      </w:pPr>
    </w:p>
    <w:p w14:paraId="0345FFF5" w14:textId="77777777" w:rsidR="003327E4" w:rsidRPr="00607461" w:rsidRDefault="00B07EE1" w:rsidP="005F4B16">
      <w:pPr>
        <w:pStyle w:val="Sinespaciado"/>
        <w:numPr>
          <w:ilvl w:val="0"/>
          <w:numId w:val="2"/>
        </w:numPr>
        <w:spacing w:line="276" w:lineRule="auto"/>
        <w:ind w:left="0" w:firstLine="567"/>
        <w:jc w:val="both"/>
        <w:rPr>
          <w:rFonts w:ascii="Arial" w:hAnsi="Arial" w:cs="Arial"/>
          <w:spacing w:val="2"/>
          <w:sz w:val="24"/>
          <w:szCs w:val="24"/>
        </w:rPr>
      </w:pPr>
      <w:r w:rsidRPr="00607461">
        <w:rPr>
          <w:rFonts w:ascii="Arial" w:hAnsi="Arial" w:cs="Arial"/>
          <w:spacing w:val="2"/>
          <w:sz w:val="24"/>
          <w:szCs w:val="24"/>
        </w:rPr>
        <w:t>Nótese que mientras en el presente proceso</w:t>
      </w:r>
      <w:r w:rsidR="00DF419D" w:rsidRPr="00607461">
        <w:rPr>
          <w:rFonts w:ascii="Arial" w:hAnsi="Arial" w:cs="Arial"/>
          <w:spacing w:val="2"/>
          <w:sz w:val="24"/>
          <w:szCs w:val="24"/>
        </w:rPr>
        <w:t xml:space="preserve"> judicial</w:t>
      </w:r>
      <w:r w:rsidRPr="00607461">
        <w:rPr>
          <w:rFonts w:ascii="Arial" w:hAnsi="Arial" w:cs="Arial"/>
          <w:spacing w:val="2"/>
          <w:sz w:val="24"/>
          <w:szCs w:val="24"/>
        </w:rPr>
        <w:t xml:space="preserve">, </w:t>
      </w:r>
      <w:r w:rsidR="00174A6B" w:rsidRPr="00607461">
        <w:rPr>
          <w:rFonts w:ascii="Arial" w:hAnsi="Arial" w:cs="Arial"/>
          <w:spacing w:val="2"/>
          <w:sz w:val="24"/>
          <w:szCs w:val="24"/>
        </w:rPr>
        <w:t xml:space="preserve">la jueza </w:t>
      </w:r>
      <w:r w:rsidR="00973152" w:rsidRPr="00607461">
        <w:rPr>
          <w:rFonts w:ascii="Arial" w:hAnsi="Arial" w:cs="Arial"/>
          <w:spacing w:val="2"/>
          <w:sz w:val="24"/>
          <w:szCs w:val="24"/>
        </w:rPr>
        <w:t xml:space="preserve">encontró con base en </w:t>
      </w:r>
      <w:r w:rsidR="00DF419D" w:rsidRPr="00607461">
        <w:rPr>
          <w:rFonts w:ascii="Arial" w:hAnsi="Arial" w:cs="Arial"/>
          <w:spacing w:val="2"/>
          <w:sz w:val="24"/>
          <w:szCs w:val="24"/>
        </w:rPr>
        <w:t>el material probatorio allegado por las partes</w:t>
      </w:r>
      <w:r w:rsidR="00973152" w:rsidRPr="00607461">
        <w:rPr>
          <w:rFonts w:ascii="Arial" w:hAnsi="Arial" w:cs="Arial"/>
          <w:spacing w:val="2"/>
          <w:sz w:val="24"/>
          <w:szCs w:val="24"/>
        </w:rPr>
        <w:t xml:space="preserve">, que </w:t>
      </w:r>
      <w:r w:rsidR="00DF419D" w:rsidRPr="00607461">
        <w:rPr>
          <w:rFonts w:ascii="Arial" w:hAnsi="Arial" w:cs="Arial"/>
          <w:spacing w:val="2"/>
          <w:sz w:val="24"/>
          <w:szCs w:val="24"/>
        </w:rPr>
        <w:t xml:space="preserve">la sociedad </w:t>
      </w:r>
      <w:proofErr w:type="spellStart"/>
      <w:r w:rsidR="00DF419D" w:rsidRPr="00607461">
        <w:rPr>
          <w:rFonts w:ascii="Arial" w:hAnsi="Arial" w:cs="Arial"/>
          <w:spacing w:val="2"/>
          <w:sz w:val="24"/>
          <w:szCs w:val="24"/>
        </w:rPr>
        <w:t>Promasivo</w:t>
      </w:r>
      <w:proofErr w:type="spellEnd"/>
      <w:r w:rsidR="00DF419D" w:rsidRPr="00607461">
        <w:rPr>
          <w:rFonts w:ascii="Arial" w:hAnsi="Arial" w:cs="Arial"/>
          <w:spacing w:val="2"/>
          <w:sz w:val="24"/>
          <w:szCs w:val="24"/>
        </w:rPr>
        <w:t xml:space="preserve"> S.A. quedó adeudando al demandante distintas acreencias laborales, tales como, </w:t>
      </w:r>
      <w:r w:rsidR="00973152" w:rsidRPr="00607461">
        <w:rPr>
          <w:rFonts w:ascii="Arial" w:hAnsi="Arial" w:cs="Arial"/>
          <w:spacing w:val="2"/>
          <w:sz w:val="24"/>
          <w:szCs w:val="24"/>
        </w:rPr>
        <w:t>salarios insolutos, prestaciones</w:t>
      </w:r>
      <w:r w:rsidR="007A5FDA" w:rsidRPr="00607461">
        <w:rPr>
          <w:rFonts w:ascii="Arial" w:hAnsi="Arial" w:cs="Arial"/>
          <w:spacing w:val="2"/>
          <w:sz w:val="24"/>
          <w:szCs w:val="24"/>
        </w:rPr>
        <w:t xml:space="preserve"> sociales</w:t>
      </w:r>
      <w:r w:rsidR="0037633B" w:rsidRPr="00607461">
        <w:rPr>
          <w:rFonts w:ascii="Arial" w:hAnsi="Arial" w:cs="Arial"/>
          <w:spacing w:val="2"/>
          <w:sz w:val="24"/>
          <w:szCs w:val="24"/>
        </w:rPr>
        <w:t xml:space="preserve"> y</w:t>
      </w:r>
      <w:r w:rsidR="007A5FDA" w:rsidRPr="00607461">
        <w:rPr>
          <w:rFonts w:ascii="Arial" w:hAnsi="Arial" w:cs="Arial"/>
          <w:spacing w:val="2"/>
          <w:sz w:val="24"/>
          <w:szCs w:val="24"/>
        </w:rPr>
        <w:t xml:space="preserve"> vacaciones </w:t>
      </w:r>
      <w:r w:rsidR="00973152" w:rsidRPr="00607461">
        <w:rPr>
          <w:rFonts w:ascii="Arial" w:hAnsi="Arial" w:cs="Arial"/>
          <w:spacing w:val="2"/>
          <w:sz w:val="24"/>
          <w:szCs w:val="24"/>
        </w:rPr>
        <w:t>generadas durante el año 2014</w:t>
      </w:r>
      <w:r w:rsidR="0037633B" w:rsidRPr="00607461">
        <w:rPr>
          <w:rFonts w:ascii="Arial" w:hAnsi="Arial" w:cs="Arial"/>
          <w:spacing w:val="2"/>
          <w:sz w:val="24"/>
          <w:szCs w:val="24"/>
        </w:rPr>
        <w:t>, entre otras</w:t>
      </w:r>
      <w:r w:rsidRPr="00607461">
        <w:rPr>
          <w:rFonts w:ascii="Arial" w:hAnsi="Arial" w:cs="Arial"/>
          <w:spacing w:val="2"/>
          <w:sz w:val="24"/>
          <w:szCs w:val="24"/>
        </w:rPr>
        <w:t xml:space="preserve">; en </w:t>
      </w:r>
      <w:r w:rsidR="00973152" w:rsidRPr="00607461">
        <w:rPr>
          <w:rFonts w:ascii="Arial" w:hAnsi="Arial" w:cs="Arial"/>
          <w:spacing w:val="2"/>
          <w:sz w:val="24"/>
          <w:szCs w:val="24"/>
        </w:rPr>
        <w:t>el proceso</w:t>
      </w:r>
      <w:r w:rsidR="0015630C" w:rsidRPr="00607461">
        <w:rPr>
          <w:rFonts w:ascii="Arial" w:hAnsi="Arial" w:cs="Arial"/>
          <w:spacing w:val="2"/>
          <w:sz w:val="24"/>
          <w:szCs w:val="24"/>
        </w:rPr>
        <w:t xml:space="preserve"> de liquidación judicial </w:t>
      </w:r>
      <w:r w:rsidRPr="00607461">
        <w:rPr>
          <w:rFonts w:ascii="Arial" w:hAnsi="Arial" w:cs="Arial"/>
          <w:spacing w:val="2"/>
          <w:sz w:val="24"/>
          <w:szCs w:val="24"/>
        </w:rPr>
        <w:t xml:space="preserve">que </w:t>
      </w:r>
      <w:r w:rsidR="00DF419D" w:rsidRPr="00607461">
        <w:rPr>
          <w:rFonts w:ascii="Arial" w:hAnsi="Arial" w:cs="Arial"/>
          <w:spacing w:val="2"/>
          <w:sz w:val="24"/>
          <w:szCs w:val="24"/>
        </w:rPr>
        <w:t xml:space="preserve">se tramitó ante la </w:t>
      </w:r>
      <w:r w:rsidR="0015630C" w:rsidRPr="00607461">
        <w:rPr>
          <w:rFonts w:ascii="Arial" w:hAnsi="Arial" w:cs="Arial"/>
          <w:spacing w:val="2"/>
          <w:sz w:val="24"/>
          <w:szCs w:val="24"/>
        </w:rPr>
        <w:t xml:space="preserve">Superintendencia de Sociedades, </w:t>
      </w:r>
      <w:r w:rsidR="004F1F0F" w:rsidRPr="00607461">
        <w:rPr>
          <w:rFonts w:ascii="Arial" w:hAnsi="Arial" w:cs="Arial"/>
          <w:spacing w:val="2"/>
          <w:sz w:val="24"/>
          <w:szCs w:val="24"/>
        </w:rPr>
        <w:t>se estableció</w:t>
      </w:r>
      <w:r w:rsidR="00946DEC" w:rsidRPr="00607461">
        <w:rPr>
          <w:rFonts w:ascii="Arial" w:hAnsi="Arial" w:cs="Arial"/>
          <w:spacing w:val="2"/>
          <w:sz w:val="24"/>
          <w:szCs w:val="24"/>
        </w:rPr>
        <w:t xml:space="preserve"> a </w:t>
      </w:r>
      <w:r w:rsidR="0015630C" w:rsidRPr="00607461">
        <w:rPr>
          <w:rFonts w:ascii="Arial" w:hAnsi="Arial" w:cs="Arial"/>
          <w:spacing w:val="2"/>
          <w:sz w:val="24"/>
          <w:szCs w:val="24"/>
        </w:rPr>
        <w:t>través de</w:t>
      </w:r>
      <w:r w:rsidR="003C27FB" w:rsidRPr="00607461">
        <w:rPr>
          <w:rFonts w:ascii="Arial" w:hAnsi="Arial" w:cs="Arial"/>
          <w:spacing w:val="2"/>
          <w:sz w:val="24"/>
          <w:szCs w:val="24"/>
        </w:rPr>
        <w:t xml:space="preserve">l Acta de </w:t>
      </w:r>
      <w:r w:rsidR="0015630C" w:rsidRPr="00607461">
        <w:rPr>
          <w:rFonts w:ascii="Arial" w:hAnsi="Arial" w:cs="Arial"/>
          <w:spacing w:val="2"/>
          <w:sz w:val="24"/>
          <w:szCs w:val="24"/>
        </w:rPr>
        <w:t xml:space="preserve">aprobación </w:t>
      </w:r>
      <w:r w:rsidR="003C27FB" w:rsidRPr="00607461">
        <w:rPr>
          <w:rFonts w:ascii="Arial" w:hAnsi="Arial" w:cs="Arial"/>
          <w:spacing w:val="2"/>
          <w:sz w:val="24"/>
          <w:szCs w:val="24"/>
        </w:rPr>
        <w:t>de</w:t>
      </w:r>
      <w:r w:rsidR="0015630C" w:rsidRPr="00607461">
        <w:rPr>
          <w:rFonts w:ascii="Arial" w:hAnsi="Arial" w:cs="Arial"/>
          <w:spacing w:val="2"/>
          <w:sz w:val="24"/>
          <w:szCs w:val="24"/>
        </w:rPr>
        <w:t xml:space="preserve"> graduación y calificación de créditos,</w:t>
      </w:r>
      <w:r w:rsidR="00946DEC" w:rsidRPr="00607461">
        <w:rPr>
          <w:rFonts w:ascii="Arial" w:hAnsi="Arial" w:cs="Arial"/>
          <w:spacing w:val="2"/>
          <w:sz w:val="24"/>
          <w:szCs w:val="24"/>
        </w:rPr>
        <w:t xml:space="preserve"> </w:t>
      </w:r>
      <w:r w:rsidR="004F1F0F" w:rsidRPr="00607461">
        <w:rPr>
          <w:rFonts w:ascii="Arial" w:hAnsi="Arial" w:cs="Arial"/>
          <w:spacing w:val="2"/>
          <w:sz w:val="24"/>
          <w:szCs w:val="24"/>
        </w:rPr>
        <w:t>la existencia de un crédito</w:t>
      </w:r>
      <w:r w:rsidR="00527286" w:rsidRPr="00607461">
        <w:rPr>
          <w:rFonts w:ascii="Arial" w:hAnsi="Arial" w:cs="Arial"/>
          <w:spacing w:val="2"/>
          <w:sz w:val="24"/>
          <w:szCs w:val="24"/>
        </w:rPr>
        <w:t xml:space="preserve"> laboral</w:t>
      </w:r>
      <w:r w:rsidR="004F1F0F" w:rsidRPr="00607461">
        <w:rPr>
          <w:rFonts w:ascii="Arial" w:hAnsi="Arial" w:cs="Arial"/>
          <w:spacing w:val="2"/>
          <w:sz w:val="24"/>
          <w:szCs w:val="24"/>
        </w:rPr>
        <w:t xml:space="preserve"> a</w:t>
      </w:r>
      <w:r w:rsidR="00946DEC" w:rsidRPr="00607461">
        <w:rPr>
          <w:rFonts w:ascii="Arial" w:hAnsi="Arial" w:cs="Arial"/>
          <w:spacing w:val="2"/>
          <w:sz w:val="24"/>
          <w:szCs w:val="24"/>
        </w:rPr>
        <w:t xml:space="preserve"> favor del actor</w:t>
      </w:r>
      <w:r w:rsidR="004F1F0F" w:rsidRPr="00607461">
        <w:rPr>
          <w:rFonts w:ascii="Arial" w:hAnsi="Arial" w:cs="Arial"/>
          <w:spacing w:val="2"/>
          <w:sz w:val="24"/>
          <w:szCs w:val="24"/>
        </w:rPr>
        <w:t xml:space="preserve">, </w:t>
      </w:r>
      <w:r w:rsidR="00527286" w:rsidRPr="00607461">
        <w:rPr>
          <w:rFonts w:ascii="Arial" w:hAnsi="Arial" w:cs="Arial"/>
          <w:spacing w:val="2"/>
          <w:sz w:val="24"/>
          <w:szCs w:val="24"/>
        </w:rPr>
        <w:t xml:space="preserve">el cual fue </w:t>
      </w:r>
      <w:r w:rsidR="004F1F0F" w:rsidRPr="00607461">
        <w:rPr>
          <w:rFonts w:ascii="Arial" w:hAnsi="Arial" w:cs="Arial"/>
          <w:spacing w:val="2"/>
          <w:sz w:val="24"/>
          <w:szCs w:val="24"/>
        </w:rPr>
        <w:t>consolidado en</w:t>
      </w:r>
      <w:r w:rsidR="0015630C" w:rsidRPr="00607461">
        <w:rPr>
          <w:rFonts w:ascii="Arial" w:hAnsi="Arial" w:cs="Arial"/>
          <w:spacing w:val="2"/>
          <w:sz w:val="24"/>
          <w:szCs w:val="24"/>
        </w:rPr>
        <w:t xml:space="preserve"> </w:t>
      </w:r>
      <w:r w:rsidR="006D1CC3" w:rsidRPr="00607461">
        <w:rPr>
          <w:rFonts w:ascii="Arial" w:hAnsi="Arial" w:cs="Arial"/>
          <w:spacing w:val="2"/>
          <w:sz w:val="24"/>
          <w:szCs w:val="24"/>
        </w:rPr>
        <w:t xml:space="preserve">un valor fijo global que </w:t>
      </w:r>
      <w:r w:rsidR="004F1F0F" w:rsidRPr="00607461">
        <w:rPr>
          <w:rFonts w:ascii="Arial" w:hAnsi="Arial" w:cs="Arial"/>
          <w:spacing w:val="2"/>
          <w:sz w:val="24"/>
          <w:szCs w:val="24"/>
        </w:rPr>
        <w:t>no</w:t>
      </w:r>
      <w:r w:rsidR="003327E4" w:rsidRPr="00607461">
        <w:rPr>
          <w:rFonts w:ascii="Arial" w:hAnsi="Arial" w:cs="Arial"/>
          <w:spacing w:val="2"/>
          <w:sz w:val="24"/>
          <w:szCs w:val="24"/>
        </w:rPr>
        <w:t xml:space="preserve"> </w:t>
      </w:r>
      <w:r w:rsidR="006D1CC3" w:rsidRPr="00607461">
        <w:rPr>
          <w:rFonts w:ascii="Arial" w:hAnsi="Arial" w:cs="Arial"/>
          <w:spacing w:val="2"/>
          <w:sz w:val="24"/>
          <w:szCs w:val="24"/>
        </w:rPr>
        <w:t xml:space="preserve">discrimina </w:t>
      </w:r>
      <w:r w:rsidRPr="00607461">
        <w:rPr>
          <w:rFonts w:ascii="Arial" w:hAnsi="Arial" w:cs="Arial"/>
          <w:spacing w:val="2"/>
          <w:sz w:val="24"/>
          <w:szCs w:val="24"/>
        </w:rPr>
        <w:t xml:space="preserve">los conceptos </w:t>
      </w:r>
      <w:r w:rsidR="006D1CC3" w:rsidRPr="00607461">
        <w:rPr>
          <w:rFonts w:ascii="Arial" w:hAnsi="Arial" w:cs="Arial"/>
          <w:spacing w:val="2"/>
          <w:sz w:val="24"/>
          <w:szCs w:val="24"/>
        </w:rPr>
        <w:t xml:space="preserve">laborales que </w:t>
      </w:r>
      <w:r w:rsidR="00527286" w:rsidRPr="00607461">
        <w:rPr>
          <w:rFonts w:ascii="Arial" w:hAnsi="Arial" w:cs="Arial"/>
          <w:spacing w:val="2"/>
          <w:sz w:val="24"/>
          <w:szCs w:val="24"/>
        </w:rPr>
        <w:t xml:space="preserve">lo conforman o que </w:t>
      </w:r>
      <w:r w:rsidR="006D1CC3" w:rsidRPr="00607461">
        <w:rPr>
          <w:rFonts w:ascii="Arial" w:hAnsi="Arial" w:cs="Arial"/>
          <w:spacing w:val="2"/>
          <w:sz w:val="24"/>
          <w:szCs w:val="24"/>
        </w:rPr>
        <w:t xml:space="preserve">allí quedaron inmersos. </w:t>
      </w:r>
    </w:p>
    <w:p w14:paraId="7196D064" w14:textId="77777777" w:rsidR="003327E4" w:rsidRPr="00607461" w:rsidRDefault="003327E4" w:rsidP="005F4B16">
      <w:pPr>
        <w:pStyle w:val="Prrafodelista"/>
        <w:rPr>
          <w:rFonts w:ascii="Arial" w:hAnsi="Arial" w:cs="Arial"/>
          <w:spacing w:val="2"/>
          <w:szCs w:val="24"/>
        </w:rPr>
      </w:pPr>
    </w:p>
    <w:p w14:paraId="164FAF2C" w14:textId="77777777" w:rsidR="0037633B" w:rsidRPr="00607461" w:rsidRDefault="00527286" w:rsidP="005F4B16">
      <w:pPr>
        <w:pStyle w:val="Sinespaciado"/>
        <w:numPr>
          <w:ilvl w:val="0"/>
          <w:numId w:val="2"/>
        </w:numPr>
        <w:spacing w:line="276" w:lineRule="auto"/>
        <w:ind w:left="0" w:firstLine="567"/>
        <w:jc w:val="both"/>
        <w:rPr>
          <w:rFonts w:ascii="Arial" w:hAnsi="Arial" w:cs="Arial"/>
          <w:spacing w:val="2"/>
          <w:sz w:val="24"/>
          <w:szCs w:val="24"/>
        </w:rPr>
      </w:pPr>
      <w:r w:rsidRPr="00607461">
        <w:rPr>
          <w:rFonts w:ascii="Arial" w:hAnsi="Arial" w:cs="Arial"/>
          <w:spacing w:val="2"/>
          <w:sz w:val="24"/>
          <w:szCs w:val="24"/>
        </w:rPr>
        <w:t>S</w:t>
      </w:r>
      <w:r w:rsidR="00DF419D" w:rsidRPr="00607461">
        <w:rPr>
          <w:rFonts w:ascii="Arial" w:hAnsi="Arial" w:cs="Arial"/>
          <w:spacing w:val="2"/>
          <w:sz w:val="24"/>
          <w:szCs w:val="24"/>
        </w:rPr>
        <w:t xml:space="preserve">i bien </w:t>
      </w:r>
      <w:r w:rsidR="00946DEC" w:rsidRPr="00607461">
        <w:rPr>
          <w:rFonts w:ascii="Arial" w:hAnsi="Arial" w:cs="Arial"/>
          <w:spacing w:val="2"/>
          <w:sz w:val="24"/>
          <w:szCs w:val="24"/>
        </w:rPr>
        <w:t xml:space="preserve">es cierto que </w:t>
      </w:r>
      <w:r w:rsidR="00DF419D" w:rsidRPr="00607461">
        <w:rPr>
          <w:rFonts w:ascii="Arial" w:hAnsi="Arial" w:cs="Arial"/>
          <w:spacing w:val="2"/>
          <w:sz w:val="24"/>
          <w:szCs w:val="24"/>
        </w:rPr>
        <w:t>el acta de graduación y calificación de los créditos es una prueba</w:t>
      </w:r>
      <w:r w:rsidR="00946DEC" w:rsidRPr="00607461">
        <w:rPr>
          <w:rFonts w:ascii="Arial" w:hAnsi="Arial" w:cs="Arial"/>
          <w:spacing w:val="2"/>
          <w:sz w:val="24"/>
          <w:szCs w:val="24"/>
        </w:rPr>
        <w:t xml:space="preserve"> de la existencia de una deuda en favor del </w:t>
      </w:r>
      <w:r w:rsidR="003327E4" w:rsidRPr="00607461">
        <w:rPr>
          <w:rFonts w:ascii="Arial" w:hAnsi="Arial" w:cs="Arial"/>
          <w:spacing w:val="2"/>
          <w:sz w:val="24"/>
          <w:szCs w:val="24"/>
        </w:rPr>
        <w:t>trabajador</w:t>
      </w:r>
      <w:r w:rsidR="00DF419D" w:rsidRPr="00607461">
        <w:rPr>
          <w:rFonts w:ascii="Arial" w:hAnsi="Arial" w:cs="Arial"/>
          <w:spacing w:val="2"/>
          <w:sz w:val="24"/>
          <w:szCs w:val="24"/>
        </w:rPr>
        <w:t>,</w:t>
      </w:r>
      <w:r w:rsidR="003327E4" w:rsidRPr="00607461">
        <w:rPr>
          <w:rFonts w:ascii="Arial" w:hAnsi="Arial" w:cs="Arial"/>
          <w:spacing w:val="2"/>
          <w:sz w:val="24"/>
          <w:szCs w:val="24"/>
        </w:rPr>
        <w:t xml:space="preserve"> también lo es </w:t>
      </w:r>
      <w:r w:rsidR="00DF419D" w:rsidRPr="00607461">
        <w:rPr>
          <w:rFonts w:ascii="Arial" w:hAnsi="Arial" w:cs="Arial"/>
          <w:spacing w:val="2"/>
          <w:sz w:val="24"/>
          <w:szCs w:val="24"/>
        </w:rPr>
        <w:t xml:space="preserve">esta no </w:t>
      </w:r>
      <w:r w:rsidR="003327E4" w:rsidRPr="00607461">
        <w:rPr>
          <w:rFonts w:ascii="Arial" w:hAnsi="Arial" w:cs="Arial"/>
          <w:spacing w:val="2"/>
          <w:sz w:val="24"/>
          <w:szCs w:val="24"/>
        </w:rPr>
        <w:t>es</w:t>
      </w:r>
      <w:r w:rsidR="00946DEC" w:rsidRPr="00607461">
        <w:rPr>
          <w:rFonts w:ascii="Arial" w:hAnsi="Arial" w:cs="Arial"/>
          <w:spacing w:val="2"/>
          <w:sz w:val="24"/>
          <w:szCs w:val="24"/>
        </w:rPr>
        <w:t xml:space="preserve"> </w:t>
      </w:r>
      <w:r w:rsidR="00DF419D" w:rsidRPr="00607461">
        <w:rPr>
          <w:rFonts w:ascii="Arial" w:hAnsi="Arial" w:cs="Arial"/>
          <w:spacing w:val="2"/>
          <w:sz w:val="24"/>
          <w:szCs w:val="24"/>
        </w:rPr>
        <w:t xml:space="preserve">exclusiva </w:t>
      </w:r>
      <w:r w:rsidR="00946DEC" w:rsidRPr="00607461">
        <w:rPr>
          <w:rFonts w:ascii="Arial" w:hAnsi="Arial" w:cs="Arial"/>
          <w:spacing w:val="2"/>
          <w:sz w:val="24"/>
          <w:szCs w:val="24"/>
        </w:rPr>
        <w:t>dentro d</w:t>
      </w:r>
      <w:r w:rsidR="00DF419D" w:rsidRPr="00607461">
        <w:rPr>
          <w:rFonts w:ascii="Arial" w:hAnsi="Arial" w:cs="Arial"/>
          <w:spacing w:val="2"/>
          <w:sz w:val="24"/>
          <w:szCs w:val="24"/>
        </w:rPr>
        <w:t xml:space="preserve">el </w:t>
      </w:r>
      <w:r w:rsidR="009B187D" w:rsidRPr="00607461">
        <w:rPr>
          <w:rFonts w:ascii="Arial" w:hAnsi="Arial" w:cs="Arial"/>
          <w:spacing w:val="2"/>
          <w:sz w:val="24"/>
          <w:szCs w:val="24"/>
        </w:rPr>
        <w:t xml:space="preserve">presente </w:t>
      </w:r>
      <w:r w:rsidR="00DF419D" w:rsidRPr="00607461">
        <w:rPr>
          <w:rFonts w:ascii="Arial" w:hAnsi="Arial" w:cs="Arial"/>
          <w:spacing w:val="2"/>
          <w:sz w:val="24"/>
          <w:szCs w:val="24"/>
        </w:rPr>
        <w:t xml:space="preserve">proceso judicial, en tanto que, </w:t>
      </w:r>
      <w:r w:rsidR="00420D31" w:rsidRPr="00607461">
        <w:rPr>
          <w:rFonts w:ascii="Arial" w:hAnsi="Arial" w:cs="Arial"/>
          <w:spacing w:val="2"/>
          <w:sz w:val="24"/>
          <w:szCs w:val="24"/>
        </w:rPr>
        <w:t xml:space="preserve">se </w:t>
      </w:r>
      <w:r w:rsidR="009B187D" w:rsidRPr="00607461">
        <w:rPr>
          <w:rFonts w:ascii="Arial" w:hAnsi="Arial" w:cs="Arial"/>
          <w:spacing w:val="2"/>
          <w:sz w:val="24"/>
          <w:szCs w:val="24"/>
        </w:rPr>
        <w:t>insiste</w:t>
      </w:r>
      <w:r w:rsidR="00420D31" w:rsidRPr="00607461">
        <w:rPr>
          <w:rFonts w:ascii="Arial" w:hAnsi="Arial" w:cs="Arial"/>
          <w:spacing w:val="2"/>
          <w:sz w:val="24"/>
          <w:szCs w:val="24"/>
        </w:rPr>
        <w:t xml:space="preserve">, </w:t>
      </w:r>
      <w:r w:rsidR="00DF419D" w:rsidRPr="00607461">
        <w:rPr>
          <w:rFonts w:ascii="Arial" w:hAnsi="Arial" w:cs="Arial"/>
          <w:spacing w:val="2"/>
          <w:sz w:val="24"/>
          <w:szCs w:val="24"/>
        </w:rPr>
        <w:t>exist</w:t>
      </w:r>
      <w:r w:rsidR="0044626D" w:rsidRPr="00607461">
        <w:rPr>
          <w:rFonts w:ascii="Arial" w:hAnsi="Arial" w:cs="Arial"/>
          <w:spacing w:val="2"/>
          <w:sz w:val="24"/>
          <w:szCs w:val="24"/>
        </w:rPr>
        <w:t xml:space="preserve">ieron </w:t>
      </w:r>
      <w:r w:rsidR="00DF419D" w:rsidRPr="00607461">
        <w:rPr>
          <w:rFonts w:ascii="Arial" w:hAnsi="Arial" w:cs="Arial"/>
          <w:spacing w:val="2"/>
          <w:sz w:val="24"/>
          <w:szCs w:val="24"/>
        </w:rPr>
        <w:t>otros elementos de convicción que permitieron a la juez</w:t>
      </w:r>
      <w:r w:rsidR="008A4058" w:rsidRPr="00607461">
        <w:rPr>
          <w:rFonts w:ascii="Arial" w:hAnsi="Arial" w:cs="Arial"/>
          <w:spacing w:val="2"/>
          <w:sz w:val="24"/>
          <w:szCs w:val="24"/>
        </w:rPr>
        <w:t>a</w:t>
      </w:r>
      <w:r w:rsidR="00DF419D" w:rsidRPr="00607461">
        <w:rPr>
          <w:rFonts w:ascii="Arial" w:hAnsi="Arial" w:cs="Arial"/>
          <w:spacing w:val="2"/>
          <w:sz w:val="24"/>
          <w:szCs w:val="24"/>
        </w:rPr>
        <w:t xml:space="preserve"> arribar a la conclusión de que la deuda laboral </w:t>
      </w:r>
      <w:r w:rsidR="009B187D" w:rsidRPr="00607461">
        <w:rPr>
          <w:rFonts w:ascii="Arial" w:hAnsi="Arial" w:cs="Arial"/>
          <w:spacing w:val="2"/>
          <w:sz w:val="24"/>
          <w:szCs w:val="24"/>
        </w:rPr>
        <w:t xml:space="preserve">a favor del actor </w:t>
      </w:r>
      <w:r w:rsidR="00DF419D" w:rsidRPr="00607461">
        <w:rPr>
          <w:rFonts w:ascii="Arial" w:hAnsi="Arial" w:cs="Arial"/>
          <w:spacing w:val="2"/>
          <w:sz w:val="24"/>
          <w:szCs w:val="24"/>
        </w:rPr>
        <w:t xml:space="preserve">es superior a la determinada </w:t>
      </w:r>
      <w:r w:rsidR="00F8036B" w:rsidRPr="00607461">
        <w:rPr>
          <w:rFonts w:ascii="Arial" w:hAnsi="Arial" w:cs="Arial"/>
          <w:spacing w:val="2"/>
          <w:sz w:val="24"/>
          <w:szCs w:val="24"/>
        </w:rPr>
        <w:t>dentro d</w:t>
      </w:r>
      <w:r w:rsidR="00946DEC" w:rsidRPr="00607461">
        <w:rPr>
          <w:rFonts w:ascii="Arial" w:hAnsi="Arial" w:cs="Arial"/>
          <w:spacing w:val="2"/>
          <w:sz w:val="24"/>
          <w:szCs w:val="24"/>
        </w:rPr>
        <w:t xml:space="preserve">e dicho trámite de liquidación </w:t>
      </w:r>
      <w:r w:rsidR="00DF419D" w:rsidRPr="00607461">
        <w:rPr>
          <w:rFonts w:ascii="Arial" w:hAnsi="Arial" w:cs="Arial"/>
          <w:spacing w:val="2"/>
          <w:sz w:val="24"/>
          <w:szCs w:val="24"/>
        </w:rPr>
        <w:t xml:space="preserve">concursal. </w:t>
      </w:r>
    </w:p>
    <w:p w14:paraId="34FF1C98" w14:textId="77777777" w:rsidR="00F524FE" w:rsidRPr="00607461" w:rsidRDefault="00F524FE" w:rsidP="005F4B16">
      <w:pPr>
        <w:pStyle w:val="Sinespaciado"/>
        <w:spacing w:line="276" w:lineRule="auto"/>
        <w:rPr>
          <w:rFonts w:ascii="Arial" w:hAnsi="Arial" w:cs="Arial"/>
          <w:spacing w:val="2"/>
          <w:sz w:val="24"/>
          <w:szCs w:val="24"/>
        </w:rPr>
      </w:pPr>
    </w:p>
    <w:p w14:paraId="15933CAE" w14:textId="741928A1" w:rsidR="00821B37" w:rsidRPr="00607461" w:rsidRDefault="006D1CC3" w:rsidP="005F4B16">
      <w:pPr>
        <w:spacing w:after="0" w:line="276" w:lineRule="auto"/>
        <w:jc w:val="both"/>
        <w:rPr>
          <w:rFonts w:ascii="Arial" w:hAnsi="Arial" w:cs="Arial"/>
          <w:spacing w:val="2"/>
          <w:sz w:val="24"/>
          <w:szCs w:val="24"/>
          <w:shd w:val="clear" w:color="auto" w:fill="FFFFFF"/>
        </w:rPr>
      </w:pPr>
      <w:r w:rsidRPr="00607461">
        <w:rPr>
          <w:rFonts w:ascii="Arial" w:hAnsi="Arial" w:cs="Arial"/>
          <w:spacing w:val="2"/>
          <w:sz w:val="24"/>
          <w:szCs w:val="24"/>
          <w:shd w:val="clear" w:color="auto" w:fill="FFFFFF"/>
        </w:rPr>
        <w:t xml:space="preserve">Luego entonces, </w:t>
      </w:r>
      <w:r w:rsidR="00527286" w:rsidRPr="00607461">
        <w:rPr>
          <w:rFonts w:ascii="Arial" w:hAnsi="Arial" w:cs="Arial"/>
          <w:spacing w:val="2"/>
          <w:sz w:val="24"/>
          <w:szCs w:val="24"/>
          <w:shd w:val="clear" w:color="auto" w:fill="FFFFFF"/>
        </w:rPr>
        <w:t xml:space="preserve">con base en lo expuesto </w:t>
      </w:r>
      <w:r w:rsidR="00394C07" w:rsidRPr="00607461">
        <w:rPr>
          <w:rFonts w:ascii="Arial" w:hAnsi="Arial" w:cs="Arial"/>
          <w:spacing w:val="2"/>
          <w:sz w:val="24"/>
          <w:szCs w:val="24"/>
          <w:shd w:val="clear" w:color="auto" w:fill="FFFFFF"/>
        </w:rPr>
        <w:t>no es procedente</w:t>
      </w:r>
      <w:r w:rsidR="00F8036B" w:rsidRPr="00607461">
        <w:rPr>
          <w:rFonts w:ascii="Arial" w:hAnsi="Arial" w:cs="Arial"/>
          <w:spacing w:val="2"/>
          <w:sz w:val="24"/>
          <w:szCs w:val="24"/>
          <w:shd w:val="clear" w:color="auto" w:fill="FFFFFF"/>
        </w:rPr>
        <w:t xml:space="preserve"> en este asunto</w:t>
      </w:r>
      <w:r w:rsidR="00394C07" w:rsidRPr="00607461">
        <w:rPr>
          <w:rFonts w:ascii="Arial" w:hAnsi="Arial" w:cs="Arial"/>
          <w:spacing w:val="2"/>
          <w:sz w:val="24"/>
          <w:szCs w:val="24"/>
          <w:shd w:val="clear" w:color="auto" w:fill="FFFFFF"/>
        </w:rPr>
        <w:t xml:space="preserve"> </w:t>
      </w:r>
      <w:r w:rsidR="009F06B8" w:rsidRPr="00607461">
        <w:rPr>
          <w:rFonts w:ascii="Arial" w:hAnsi="Arial" w:cs="Arial"/>
          <w:spacing w:val="2"/>
          <w:sz w:val="24"/>
          <w:szCs w:val="24"/>
          <w:shd w:val="clear" w:color="auto" w:fill="FFFFFF"/>
        </w:rPr>
        <w:t xml:space="preserve">como lo pretende </w:t>
      </w:r>
      <w:r w:rsidR="009B187D" w:rsidRPr="00607461">
        <w:rPr>
          <w:rFonts w:ascii="Arial" w:hAnsi="Arial" w:cs="Arial"/>
          <w:spacing w:val="2"/>
          <w:sz w:val="24"/>
          <w:szCs w:val="24"/>
          <w:shd w:val="clear" w:color="auto" w:fill="FFFFFF"/>
        </w:rPr>
        <w:t>la sociedad recurrente</w:t>
      </w:r>
      <w:r w:rsidR="1F5A92B4" w:rsidRPr="00607461">
        <w:rPr>
          <w:rFonts w:ascii="Arial" w:hAnsi="Arial" w:cs="Arial"/>
          <w:spacing w:val="2"/>
          <w:sz w:val="24"/>
          <w:szCs w:val="24"/>
          <w:shd w:val="clear" w:color="auto" w:fill="FFFFFF"/>
        </w:rPr>
        <w:t xml:space="preserve">, </w:t>
      </w:r>
      <w:r w:rsidR="0044626D" w:rsidRPr="00607461">
        <w:rPr>
          <w:rFonts w:ascii="Arial" w:hAnsi="Arial" w:cs="Arial"/>
          <w:spacing w:val="2"/>
          <w:sz w:val="24"/>
          <w:szCs w:val="24"/>
          <w:shd w:val="clear" w:color="auto" w:fill="FFFFFF"/>
        </w:rPr>
        <w:t>atender</w:t>
      </w:r>
      <w:r w:rsidR="00394C07" w:rsidRPr="00607461">
        <w:rPr>
          <w:rFonts w:ascii="Arial" w:hAnsi="Arial" w:cs="Arial"/>
          <w:spacing w:val="2"/>
          <w:sz w:val="24"/>
          <w:szCs w:val="24"/>
          <w:shd w:val="clear" w:color="auto" w:fill="FFFFFF"/>
        </w:rPr>
        <w:t xml:space="preserve"> </w:t>
      </w:r>
      <w:r w:rsidR="009F06B8" w:rsidRPr="00607461">
        <w:rPr>
          <w:rFonts w:ascii="Arial" w:hAnsi="Arial" w:cs="Arial"/>
          <w:spacing w:val="2"/>
          <w:sz w:val="24"/>
          <w:szCs w:val="24"/>
          <w:shd w:val="clear" w:color="auto" w:fill="FFFFFF"/>
        </w:rPr>
        <w:t xml:space="preserve">de manera exclusiva </w:t>
      </w:r>
      <w:r w:rsidR="0037633B" w:rsidRPr="00607461">
        <w:rPr>
          <w:rFonts w:ascii="Arial" w:hAnsi="Arial" w:cs="Arial"/>
          <w:spacing w:val="2"/>
          <w:sz w:val="24"/>
          <w:szCs w:val="24"/>
          <w:shd w:val="clear" w:color="auto" w:fill="FFFFFF"/>
        </w:rPr>
        <w:t xml:space="preserve">el valor </w:t>
      </w:r>
      <w:r w:rsidR="009B187D" w:rsidRPr="00607461">
        <w:rPr>
          <w:rFonts w:ascii="Arial" w:hAnsi="Arial" w:cs="Arial"/>
          <w:spacing w:val="2"/>
          <w:sz w:val="24"/>
          <w:szCs w:val="24"/>
          <w:shd w:val="clear" w:color="auto" w:fill="FFFFFF"/>
        </w:rPr>
        <w:t>del crédito</w:t>
      </w:r>
      <w:r w:rsidR="008A4058" w:rsidRPr="00607461">
        <w:rPr>
          <w:rFonts w:ascii="Arial" w:hAnsi="Arial" w:cs="Arial"/>
          <w:spacing w:val="2"/>
          <w:sz w:val="24"/>
          <w:szCs w:val="24"/>
          <w:shd w:val="clear" w:color="auto" w:fill="FFFFFF"/>
        </w:rPr>
        <w:t xml:space="preserve"> laboral reconocido</w:t>
      </w:r>
      <w:r w:rsidR="0037633B" w:rsidRPr="00607461">
        <w:rPr>
          <w:rFonts w:ascii="Arial" w:hAnsi="Arial" w:cs="Arial"/>
          <w:spacing w:val="2"/>
          <w:sz w:val="24"/>
          <w:szCs w:val="24"/>
          <w:shd w:val="clear" w:color="auto" w:fill="FFFFFF"/>
        </w:rPr>
        <w:t xml:space="preserve"> </w:t>
      </w:r>
      <w:r w:rsidR="009F06B8" w:rsidRPr="00607461">
        <w:rPr>
          <w:rFonts w:ascii="Arial" w:hAnsi="Arial" w:cs="Arial"/>
          <w:spacing w:val="2"/>
          <w:sz w:val="24"/>
          <w:szCs w:val="24"/>
          <w:shd w:val="clear" w:color="auto" w:fill="FFFFFF"/>
        </w:rPr>
        <w:t xml:space="preserve">durante el trámite </w:t>
      </w:r>
      <w:r w:rsidR="008A4058" w:rsidRPr="00607461">
        <w:rPr>
          <w:rFonts w:ascii="Arial" w:hAnsi="Arial" w:cs="Arial"/>
          <w:spacing w:val="2"/>
          <w:sz w:val="24"/>
          <w:szCs w:val="24"/>
          <w:shd w:val="clear" w:color="auto" w:fill="FFFFFF"/>
        </w:rPr>
        <w:t xml:space="preserve">de liquidación </w:t>
      </w:r>
      <w:r w:rsidR="009F06B8" w:rsidRPr="00607461">
        <w:rPr>
          <w:rFonts w:ascii="Arial" w:hAnsi="Arial" w:cs="Arial"/>
          <w:spacing w:val="2"/>
          <w:sz w:val="24"/>
          <w:szCs w:val="24"/>
          <w:shd w:val="clear" w:color="auto" w:fill="FFFFFF"/>
        </w:rPr>
        <w:t>concursal, pues</w:t>
      </w:r>
      <w:r w:rsidR="00946DEC" w:rsidRPr="00607461">
        <w:rPr>
          <w:rFonts w:ascii="Arial" w:hAnsi="Arial" w:cs="Arial"/>
          <w:spacing w:val="2"/>
          <w:sz w:val="24"/>
          <w:szCs w:val="24"/>
          <w:shd w:val="clear" w:color="auto" w:fill="FFFFFF"/>
        </w:rPr>
        <w:t xml:space="preserve"> </w:t>
      </w:r>
      <w:r w:rsidR="009B187D" w:rsidRPr="00607461">
        <w:rPr>
          <w:rFonts w:ascii="Arial" w:hAnsi="Arial" w:cs="Arial"/>
          <w:spacing w:val="2"/>
          <w:sz w:val="24"/>
          <w:szCs w:val="24"/>
          <w:shd w:val="clear" w:color="auto" w:fill="FFFFFF"/>
        </w:rPr>
        <w:t xml:space="preserve">es claro que </w:t>
      </w:r>
      <w:r w:rsidR="00946DEC" w:rsidRPr="00607461">
        <w:rPr>
          <w:rFonts w:ascii="Arial" w:hAnsi="Arial" w:cs="Arial"/>
          <w:spacing w:val="2"/>
          <w:sz w:val="24"/>
          <w:szCs w:val="24"/>
          <w:shd w:val="clear" w:color="auto" w:fill="FFFFFF"/>
        </w:rPr>
        <w:t xml:space="preserve">en este proceso el empleador </w:t>
      </w:r>
      <w:r w:rsidR="00527286" w:rsidRPr="00607461">
        <w:rPr>
          <w:rFonts w:ascii="Arial" w:hAnsi="Arial" w:cs="Arial"/>
          <w:spacing w:val="2"/>
          <w:sz w:val="24"/>
          <w:szCs w:val="24"/>
          <w:shd w:val="clear" w:color="auto" w:fill="FFFFFF"/>
        </w:rPr>
        <w:t xml:space="preserve">(i) </w:t>
      </w:r>
      <w:r w:rsidR="009F06B8" w:rsidRPr="00607461">
        <w:rPr>
          <w:rFonts w:ascii="Arial" w:hAnsi="Arial" w:cs="Arial"/>
          <w:spacing w:val="2"/>
          <w:sz w:val="24"/>
          <w:szCs w:val="24"/>
          <w:shd w:val="clear" w:color="auto" w:fill="FFFFFF"/>
        </w:rPr>
        <w:t xml:space="preserve">fue vinculado válidamente al proceso, </w:t>
      </w:r>
      <w:r w:rsidR="00527286" w:rsidRPr="00607461">
        <w:rPr>
          <w:rFonts w:ascii="Arial" w:hAnsi="Arial" w:cs="Arial"/>
          <w:spacing w:val="2"/>
          <w:sz w:val="24"/>
          <w:szCs w:val="24"/>
          <w:shd w:val="clear" w:color="auto" w:fill="FFFFFF"/>
        </w:rPr>
        <w:t xml:space="preserve">(ii) </w:t>
      </w:r>
      <w:r w:rsidR="009F06B8" w:rsidRPr="00607461">
        <w:rPr>
          <w:rFonts w:ascii="Arial" w:hAnsi="Arial" w:cs="Arial"/>
          <w:spacing w:val="2"/>
          <w:sz w:val="24"/>
          <w:szCs w:val="24"/>
          <w:shd w:val="clear" w:color="auto" w:fill="FFFFFF"/>
        </w:rPr>
        <w:t xml:space="preserve">compareció </w:t>
      </w:r>
      <w:r w:rsidR="00946DEC" w:rsidRPr="00607461">
        <w:rPr>
          <w:rFonts w:ascii="Arial" w:hAnsi="Arial" w:cs="Arial"/>
          <w:spacing w:val="2"/>
          <w:sz w:val="24"/>
          <w:szCs w:val="24"/>
          <w:shd w:val="clear" w:color="auto" w:fill="FFFFFF"/>
        </w:rPr>
        <w:t xml:space="preserve">al mismo, </w:t>
      </w:r>
      <w:r w:rsidR="00527286" w:rsidRPr="00607461">
        <w:rPr>
          <w:rFonts w:ascii="Arial" w:hAnsi="Arial" w:cs="Arial"/>
          <w:spacing w:val="2"/>
          <w:sz w:val="24"/>
          <w:szCs w:val="24"/>
          <w:shd w:val="clear" w:color="auto" w:fill="FFFFFF"/>
        </w:rPr>
        <w:t xml:space="preserve">(iii) </w:t>
      </w:r>
      <w:r w:rsidR="00946DEC" w:rsidRPr="00607461">
        <w:rPr>
          <w:rFonts w:ascii="Arial" w:hAnsi="Arial" w:cs="Arial"/>
          <w:spacing w:val="2"/>
          <w:sz w:val="24"/>
          <w:szCs w:val="24"/>
          <w:shd w:val="clear" w:color="auto" w:fill="FFFFFF"/>
        </w:rPr>
        <w:t xml:space="preserve">confesó varios supuestos de hecho y </w:t>
      </w:r>
      <w:r w:rsidR="00527286" w:rsidRPr="00607461">
        <w:rPr>
          <w:rFonts w:ascii="Arial" w:hAnsi="Arial" w:cs="Arial"/>
          <w:spacing w:val="2"/>
          <w:sz w:val="24"/>
          <w:szCs w:val="24"/>
          <w:shd w:val="clear" w:color="auto" w:fill="FFFFFF"/>
        </w:rPr>
        <w:t xml:space="preserve">(iv) </w:t>
      </w:r>
      <w:r w:rsidR="00394C07" w:rsidRPr="00607461">
        <w:rPr>
          <w:rFonts w:ascii="Arial" w:hAnsi="Arial" w:cs="Arial"/>
          <w:spacing w:val="2"/>
          <w:sz w:val="24"/>
          <w:szCs w:val="24"/>
          <w:shd w:val="clear" w:color="auto" w:fill="FFFFFF"/>
        </w:rPr>
        <w:t xml:space="preserve">aportó </w:t>
      </w:r>
      <w:r w:rsidR="0037633B" w:rsidRPr="00607461">
        <w:rPr>
          <w:rFonts w:ascii="Arial" w:hAnsi="Arial" w:cs="Arial"/>
          <w:spacing w:val="2"/>
          <w:sz w:val="24"/>
          <w:szCs w:val="24"/>
          <w:shd w:val="clear" w:color="auto" w:fill="FFFFFF"/>
        </w:rPr>
        <w:t>distint</w:t>
      </w:r>
      <w:r w:rsidR="0044626D" w:rsidRPr="00607461">
        <w:rPr>
          <w:rFonts w:ascii="Arial" w:hAnsi="Arial" w:cs="Arial"/>
          <w:spacing w:val="2"/>
          <w:sz w:val="24"/>
          <w:szCs w:val="24"/>
          <w:shd w:val="clear" w:color="auto" w:fill="FFFFFF"/>
        </w:rPr>
        <w:t xml:space="preserve">os medios de </w:t>
      </w:r>
      <w:r w:rsidR="009F06B8" w:rsidRPr="00607461">
        <w:rPr>
          <w:rFonts w:ascii="Arial" w:hAnsi="Arial" w:cs="Arial"/>
          <w:spacing w:val="2"/>
          <w:sz w:val="24"/>
          <w:szCs w:val="24"/>
          <w:shd w:val="clear" w:color="auto" w:fill="FFFFFF"/>
        </w:rPr>
        <w:t>prueba que permit</w:t>
      </w:r>
      <w:r w:rsidR="00527286" w:rsidRPr="00607461">
        <w:rPr>
          <w:rFonts w:ascii="Arial" w:hAnsi="Arial" w:cs="Arial"/>
          <w:spacing w:val="2"/>
          <w:sz w:val="24"/>
          <w:szCs w:val="24"/>
          <w:shd w:val="clear" w:color="auto" w:fill="FFFFFF"/>
        </w:rPr>
        <w:t xml:space="preserve">ieron </w:t>
      </w:r>
      <w:r w:rsidR="00984A07" w:rsidRPr="00607461">
        <w:rPr>
          <w:rFonts w:ascii="Arial" w:hAnsi="Arial" w:cs="Arial"/>
          <w:spacing w:val="2"/>
          <w:sz w:val="24"/>
          <w:szCs w:val="24"/>
          <w:shd w:val="clear" w:color="auto" w:fill="FFFFFF"/>
        </w:rPr>
        <w:t xml:space="preserve">arribar a la conclusión de que la deuda laboral es superior. </w:t>
      </w:r>
      <w:r w:rsidR="00946DEC" w:rsidRPr="00607461">
        <w:rPr>
          <w:rFonts w:ascii="Arial" w:hAnsi="Arial" w:cs="Arial"/>
          <w:spacing w:val="2"/>
          <w:sz w:val="24"/>
          <w:szCs w:val="24"/>
          <w:shd w:val="clear" w:color="auto" w:fill="FFFFFF"/>
        </w:rPr>
        <w:t xml:space="preserve"> </w:t>
      </w:r>
    </w:p>
    <w:p w14:paraId="6D072C0D" w14:textId="77777777" w:rsidR="006D1CC3" w:rsidRPr="00607461" w:rsidRDefault="006D1CC3" w:rsidP="005F4B16">
      <w:pPr>
        <w:pStyle w:val="Sinespaciado"/>
        <w:spacing w:line="276" w:lineRule="auto"/>
        <w:rPr>
          <w:rFonts w:ascii="Arial" w:hAnsi="Arial" w:cs="Arial"/>
          <w:spacing w:val="2"/>
          <w:sz w:val="24"/>
          <w:szCs w:val="24"/>
        </w:rPr>
      </w:pPr>
    </w:p>
    <w:p w14:paraId="69300A02" w14:textId="0B9E8E11" w:rsidR="00644088" w:rsidRPr="00607461" w:rsidRDefault="008A4058" w:rsidP="005F4B16">
      <w:pPr>
        <w:spacing w:after="0" w:line="276" w:lineRule="auto"/>
        <w:jc w:val="both"/>
        <w:rPr>
          <w:rFonts w:ascii="Arial" w:hAnsi="Arial" w:cs="Arial"/>
          <w:spacing w:val="2"/>
          <w:sz w:val="24"/>
          <w:szCs w:val="24"/>
          <w:shd w:val="clear" w:color="auto" w:fill="FFFFFF"/>
        </w:rPr>
      </w:pPr>
      <w:r w:rsidRPr="00607461">
        <w:rPr>
          <w:rFonts w:ascii="Arial" w:hAnsi="Arial" w:cs="Arial"/>
          <w:spacing w:val="2"/>
          <w:sz w:val="24"/>
          <w:szCs w:val="24"/>
          <w:shd w:val="clear" w:color="auto" w:fill="FFFFFF"/>
        </w:rPr>
        <w:t>S</w:t>
      </w:r>
      <w:r w:rsidR="00984A07" w:rsidRPr="00607461">
        <w:rPr>
          <w:rFonts w:ascii="Arial" w:hAnsi="Arial" w:cs="Arial"/>
          <w:spacing w:val="2"/>
          <w:sz w:val="24"/>
          <w:szCs w:val="24"/>
          <w:shd w:val="clear" w:color="auto" w:fill="FFFFFF"/>
        </w:rPr>
        <w:t xml:space="preserve">ituación distinta se ofrece en aquellos asuntos en los que la sociedad </w:t>
      </w:r>
      <w:proofErr w:type="spellStart"/>
      <w:r w:rsidR="00984A07" w:rsidRPr="00607461">
        <w:rPr>
          <w:rFonts w:ascii="Arial" w:hAnsi="Arial" w:cs="Arial"/>
          <w:spacing w:val="2"/>
          <w:sz w:val="24"/>
          <w:szCs w:val="24"/>
          <w:shd w:val="clear" w:color="auto" w:fill="FFFFFF"/>
        </w:rPr>
        <w:t>Promasivo</w:t>
      </w:r>
      <w:proofErr w:type="spellEnd"/>
      <w:r w:rsidR="00984A07" w:rsidRPr="00607461">
        <w:rPr>
          <w:rFonts w:ascii="Arial" w:hAnsi="Arial" w:cs="Arial"/>
          <w:spacing w:val="2"/>
          <w:sz w:val="24"/>
          <w:szCs w:val="24"/>
          <w:shd w:val="clear" w:color="auto" w:fill="FFFFFF"/>
        </w:rPr>
        <w:t xml:space="preserve"> S.A.</w:t>
      </w:r>
      <w:r w:rsidR="008A5696" w:rsidRPr="00607461">
        <w:rPr>
          <w:rFonts w:ascii="Arial" w:hAnsi="Arial" w:cs="Arial"/>
          <w:spacing w:val="2"/>
          <w:sz w:val="24"/>
          <w:szCs w:val="24"/>
          <w:shd w:val="clear" w:color="auto" w:fill="FFFFFF"/>
        </w:rPr>
        <w:t xml:space="preserve"> hoy liquidada</w:t>
      </w:r>
      <w:r w:rsidR="00984A07" w:rsidRPr="00607461">
        <w:rPr>
          <w:rFonts w:ascii="Arial" w:hAnsi="Arial" w:cs="Arial"/>
          <w:spacing w:val="2"/>
          <w:sz w:val="24"/>
          <w:szCs w:val="24"/>
          <w:shd w:val="clear" w:color="auto" w:fill="FFFFFF"/>
        </w:rPr>
        <w:t xml:space="preserve"> no </w:t>
      </w:r>
      <w:r w:rsidR="00B27A9D" w:rsidRPr="00607461">
        <w:rPr>
          <w:rFonts w:ascii="Arial" w:hAnsi="Arial" w:cs="Arial"/>
          <w:spacing w:val="2"/>
          <w:sz w:val="24"/>
          <w:szCs w:val="24"/>
          <w:shd w:val="clear" w:color="auto" w:fill="FFFFFF"/>
        </w:rPr>
        <w:t>interviene en e</w:t>
      </w:r>
      <w:r w:rsidR="00984A07" w:rsidRPr="00607461">
        <w:rPr>
          <w:rFonts w:ascii="Arial" w:hAnsi="Arial" w:cs="Arial"/>
          <w:spacing w:val="2"/>
          <w:sz w:val="24"/>
          <w:szCs w:val="24"/>
          <w:shd w:val="clear" w:color="auto" w:fill="FFFFFF"/>
        </w:rPr>
        <w:t xml:space="preserve">l proceso </w:t>
      </w:r>
      <w:r w:rsidR="00B27A9D" w:rsidRPr="00607461">
        <w:rPr>
          <w:rFonts w:ascii="Arial" w:hAnsi="Arial" w:cs="Arial"/>
          <w:spacing w:val="2"/>
          <w:sz w:val="24"/>
          <w:szCs w:val="24"/>
          <w:shd w:val="clear" w:color="auto" w:fill="FFFFFF"/>
        </w:rPr>
        <w:t xml:space="preserve">judicial </w:t>
      </w:r>
      <w:r w:rsidR="00984A07" w:rsidRPr="00607461">
        <w:rPr>
          <w:rFonts w:ascii="Arial" w:hAnsi="Arial" w:cs="Arial"/>
          <w:spacing w:val="2"/>
          <w:sz w:val="24"/>
          <w:szCs w:val="24"/>
          <w:shd w:val="clear" w:color="auto" w:fill="FFFFFF"/>
        </w:rPr>
        <w:t>dada la extinción y cancelación de</w:t>
      </w:r>
      <w:r w:rsidR="00EE1650" w:rsidRPr="00607461">
        <w:rPr>
          <w:rFonts w:ascii="Arial" w:hAnsi="Arial" w:cs="Arial"/>
          <w:spacing w:val="2"/>
          <w:sz w:val="24"/>
          <w:szCs w:val="24"/>
          <w:shd w:val="clear" w:color="auto" w:fill="FFFFFF"/>
        </w:rPr>
        <w:t xml:space="preserve"> su</w:t>
      </w:r>
      <w:r w:rsidR="00984A07" w:rsidRPr="00607461">
        <w:rPr>
          <w:rFonts w:ascii="Arial" w:hAnsi="Arial" w:cs="Arial"/>
          <w:spacing w:val="2"/>
          <w:sz w:val="24"/>
          <w:szCs w:val="24"/>
          <w:shd w:val="clear" w:color="auto" w:fill="FFFFFF"/>
        </w:rPr>
        <w:t xml:space="preserve"> registro mercantil, </w:t>
      </w:r>
      <w:r w:rsidR="00EE1650" w:rsidRPr="00607461">
        <w:rPr>
          <w:rFonts w:ascii="Arial" w:hAnsi="Arial" w:cs="Arial"/>
          <w:spacing w:val="2"/>
          <w:sz w:val="24"/>
          <w:szCs w:val="24"/>
          <w:shd w:val="clear" w:color="auto" w:fill="FFFFFF"/>
        </w:rPr>
        <w:t>pues en esos eventos</w:t>
      </w:r>
      <w:r w:rsidR="008A5696" w:rsidRPr="00607461">
        <w:rPr>
          <w:rFonts w:ascii="Arial" w:hAnsi="Arial" w:cs="Arial"/>
          <w:spacing w:val="2"/>
          <w:sz w:val="24"/>
          <w:szCs w:val="24"/>
          <w:shd w:val="clear" w:color="auto" w:fill="FFFFFF"/>
        </w:rPr>
        <w:t xml:space="preserve"> de manera puntual</w:t>
      </w:r>
      <w:r w:rsidR="00EE1650" w:rsidRPr="00607461">
        <w:rPr>
          <w:rFonts w:ascii="Arial" w:hAnsi="Arial" w:cs="Arial"/>
          <w:spacing w:val="2"/>
          <w:sz w:val="24"/>
          <w:szCs w:val="24"/>
          <w:shd w:val="clear" w:color="auto" w:fill="FFFFFF"/>
        </w:rPr>
        <w:t xml:space="preserve"> </w:t>
      </w:r>
      <w:r w:rsidRPr="00607461">
        <w:rPr>
          <w:rFonts w:ascii="Arial" w:hAnsi="Arial" w:cs="Arial"/>
          <w:spacing w:val="2"/>
          <w:sz w:val="24"/>
          <w:szCs w:val="24"/>
          <w:shd w:val="clear" w:color="auto" w:fill="FFFFFF"/>
        </w:rPr>
        <w:t xml:space="preserve">la judicatura ha </w:t>
      </w:r>
      <w:r w:rsidR="0B2862CB" w:rsidRPr="00607461">
        <w:rPr>
          <w:rFonts w:ascii="Arial" w:hAnsi="Arial" w:cs="Arial"/>
          <w:spacing w:val="2"/>
          <w:sz w:val="24"/>
          <w:szCs w:val="24"/>
          <w:shd w:val="clear" w:color="auto" w:fill="FFFFFF"/>
        </w:rPr>
        <w:t xml:space="preserve">sido </w:t>
      </w:r>
      <w:r w:rsidR="008A5696" w:rsidRPr="00607461">
        <w:rPr>
          <w:rFonts w:ascii="Arial" w:hAnsi="Arial" w:cs="Arial"/>
          <w:spacing w:val="2"/>
          <w:sz w:val="24"/>
          <w:szCs w:val="24"/>
          <w:shd w:val="clear" w:color="auto" w:fill="FFFFFF"/>
        </w:rPr>
        <w:t>enfática</w:t>
      </w:r>
      <w:r w:rsidRPr="00607461">
        <w:rPr>
          <w:rFonts w:ascii="Arial" w:hAnsi="Arial" w:cs="Arial"/>
          <w:spacing w:val="2"/>
          <w:sz w:val="24"/>
          <w:szCs w:val="24"/>
          <w:shd w:val="clear" w:color="auto" w:fill="FFFFFF"/>
        </w:rPr>
        <w:t xml:space="preserve"> en establecer que es posible emitir condena en contra de quienes </w:t>
      </w:r>
      <w:r w:rsidR="008A5696" w:rsidRPr="00607461">
        <w:rPr>
          <w:rFonts w:ascii="Arial" w:hAnsi="Arial" w:cs="Arial"/>
          <w:spacing w:val="2"/>
          <w:sz w:val="24"/>
          <w:szCs w:val="24"/>
          <w:shd w:val="clear" w:color="auto" w:fill="FFFFFF"/>
        </w:rPr>
        <w:t xml:space="preserve">se predica son </w:t>
      </w:r>
      <w:r w:rsidRPr="00607461">
        <w:rPr>
          <w:rFonts w:ascii="Arial" w:hAnsi="Arial" w:cs="Arial"/>
          <w:spacing w:val="2"/>
          <w:sz w:val="24"/>
          <w:szCs w:val="24"/>
          <w:shd w:val="clear" w:color="auto" w:fill="FFFFFF"/>
        </w:rPr>
        <w:t>solidarios responsables del empleador</w:t>
      </w:r>
      <w:r w:rsidR="008A5696" w:rsidRPr="00607461">
        <w:rPr>
          <w:rFonts w:ascii="Arial" w:hAnsi="Arial" w:cs="Arial"/>
          <w:spacing w:val="2"/>
          <w:sz w:val="24"/>
          <w:szCs w:val="24"/>
          <w:shd w:val="clear" w:color="auto" w:fill="FFFFFF"/>
        </w:rPr>
        <w:t xml:space="preserve"> extinto</w:t>
      </w:r>
      <w:r w:rsidRPr="00607461">
        <w:rPr>
          <w:rFonts w:ascii="Arial" w:hAnsi="Arial" w:cs="Arial"/>
          <w:spacing w:val="2"/>
          <w:sz w:val="24"/>
          <w:szCs w:val="24"/>
          <w:shd w:val="clear" w:color="auto" w:fill="FFFFFF"/>
        </w:rPr>
        <w:t xml:space="preserve">, siempre que exista una prueba que acredite la existencia de </w:t>
      </w:r>
      <w:r w:rsidR="00EE1650" w:rsidRPr="00607461">
        <w:rPr>
          <w:rFonts w:ascii="Arial" w:hAnsi="Arial" w:cs="Arial"/>
          <w:spacing w:val="2"/>
          <w:sz w:val="24"/>
          <w:szCs w:val="24"/>
          <w:shd w:val="clear" w:color="auto" w:fill="FFFFFF"/>
        </w:rPr>
        <w:t xml:space="preserve">una obligación </w:t>
      </w:r>
      <w:r w:rsidR="007A0909" w:rsidRPr="00607461">
        <w:rPr>
          <w:rFonts w:ascii="Arial" w:hAnsi="Arial" w:cs="Arial"/>
          <w:spacing w:val="2"/>
          <w:sz w:val="24"/>
          <w:szCs w:val="24"/>
          <w:shd w:val="clear" w:color="auto" w:fill="FFFFFF"/>
        </w:rPr>
        <w:t>clara, expresa y exigible</w:t>
      </w:r>
      <w:r w:rsidR="00EE1650" w:rsidRPr="00607461">
        <w:rPr>
          <w:rFonts w:ascii="Arial" w:hAnsi="Arial" w:cs="Arial"/>
          <w:spacing w:val="2"/>
          <w:sz w:val="24"/>
          <w:szCs w:val="24"/>
          <w:shd w:val="clear" w:color="auto" w:fill="FFFFFF"/>
        </w:rPr>
        <w:t xml:space="preserve">, </w:t>
      </w:r>
      <w:r w:rsidRPr="00607461">
        <w:rPr>
          <w:rFonts w:ascii="Arial" w:hAnsi="Arial" w:cs="Arial"/>
          <w:spacing w:val="2"/>
          <w:sz w:val="24"/>
          <w:szCs w:val="24"/>
          <w:shd w:val="clear" w:color="auto" w:fill="FFFFFF"/>
        </w:rPr>
        <w:t xml:space="preserve">a cargo del deudor y </w:t>
      </w:r>
      <w:r w:rsidR="007A0909" w:rsidRPr="00607461">
        <w:rPr>
          <w:rFonts w:ascii="Arial" w:hAnsi="Arial" w:cs="Arial"/>
          <w:spacing w:val="2"/>
          <w:sz w:val="24"/>
          <w:szCs w:val="24"/>
          <w:shd w:val="clear" w:color="auto" w:fill="FFFFFF"/>
        </w:rPr>
        <w:t>en favor del trabajador</w:t>
      </w:r>
      <w:r w:rsidR="00B349CD" w:rsidRPr="00607461">
        <w:rPr>
          <w:rFonts w:ascii="Arial" w:hAnsi="Arial" w:cs="Arial"/>
          <w:spacing w:val="2"/>
          <w:sz w:val="24"/>
          <w:szCs w:val="24"/>
          <w:shd w:val="clear" w:color="auto" w:fill="FFFFFF"/>
        </w:rPr>
        <w:t xml:space="preserve">, </w:t>
      </w:r>
      <w:r w:rsidR="008A5696" w:rsidRPr="00607461">
        <w:rPr>
          <w:rFonts w:ascii="Arial" w:hAnsi="Arial" w:cs="Arial"/>
          <w:spacing w:val="2"/>
          <w:sz w:val="24"/>
          <w:szCs w:val="24"/>
          <w:shd w:val="clear" w:color="auto" w:fill="FFFFFF"/>
        </w:rPr>
        <w:t xml:space="preserve">como podría ser el auto de </w:t>
      </w:r>
      <w:r w:rsidR="008A5696" w:rsidRPr="00607461">
        <w:rPr>
          <w:rFonts w:ascii="Arial" w:hAnsi="Arial" w:cs="Arial"/>
          <w:spacing w:val="2"/>
          <w:sz w:val="24"/>
          <w:szCs w:val="24"/>
          <w:shd w:val="clear" w:color="auto" w:fill="FFFFFF"/>
        </w:rPr>
        <w:lastRenderedPageBreak/>
        <w:t xml:space="preserve">graduación y calificación de créditos proferida dentro del trámite concursal, </w:t>
      </w:r>
      <w:r w:rsidR="00B349CD" w:rsidRPr="00607461">
        <w:rPr>
          <w:rFonts w:ascii="Arial" w:hAnsi="Arial" w:cs="Arial"/>
          <w:spacing w:val="2"/>
          <w:sz w:val="24"/>
          <w:szCs w:val="24"/>
          <w:shd w:val="clear" w:color="auto" w:fill="FFFFFF"/>
        </w:rPr>
        <w:t xml:space="preserve">situación que </w:t>
      </w:r>
      <w:r w:rsidR="00821639" w:rsidRPr="00607461">
        <w:rPr>
          <w:rFonts w:ascii="Arial" w:hAnsi="Arial" w:cs="Arial"/>
          <w:spacing w:val="2"/>
          <w:sz w:val="24"/>
          <w:szCs w:val="24"/>
          <w:shd w:val="clear" w:color="auto" w:fill="FFFFFF"/>
        </w:rPr>
        <w:t xml:space="preserve">en todo caso no es </w:t>
      </w:r>
      <w:r w:rsidR="005F4B16" w:rsidRPr="00607461">
        <w:rPr>
          <w:rFonts w:ascii="Arial" w:hAnsi="Arial" w:cs="Arial"/>
          <w:spacing w:val="2"/>
          <w:sz w:val="24"/>
          <w:szCs w:val="24"/>
          <w:shd w:val="clear" w:color="auto" w:fill="FFFFFF"/>
        </w:rPr>
        <w:t>la ofrecida en este asunto.</w:t>
      </w:r>
    </w:p>
    <w:p w14:paraId="5CBCEAEE" w14:textId="77777777" w:rsidR="005F4B16" w:rsidRPr="00607461" w:rsidRDefault="005F4B16" w:rsidP="005F4B16">
      <w:pPr>
        <w:spacing w:after="0" w:line="276" w:lineRule="auto"/>
        <w:jc w:val="both"/>
        <w:rPr>
          <w:rFonts w:ascii="Arial" w:eastAsia="Times New Roman" w:hAnsi="Arial" w:cs="Arial"/>
          <w:spacing w:val="2"/>
          <w:sz w:val="24"/>
          <w:szCs w:val="24"/>
          <w:lang w:val="es-CO" w:eastAsia="es-CO"/>
        </w:rPr>
      </w:pPr>
    </w:p>
    <w:p w14:paraId="1CF575CD" w14:textId="77777777" w:rsidR="008A4058" w:rsidRPr="00607461" w:rsidRDefault="008A4058" w:rsidP="005F4B16">
      <w:pPr>
        <w:spacing w:after="0" w:line="276" w:lineRule="auto"/>
        <w:jc w:val="both"/>
        <w:rPr>
          <w:rFonts w:ascii="Arial" w:eastAsia="Times New Roman" w:hAnsi="Arial" w:cs="Arial"/>
          <w:spacing w:val="2"/>
          <w:sz w:val="24"/>
          <w:szCs w:val="24"/>
          <w:lang w:val="es-CO" w:eastAsia="es-CO"/>
        </w:rPr>
      </w:pPr>
      <w:r w:rsidRPr="00607461">
        <w:rPr>
          <w:rFonts w:ascii="Arial" w:eastAsia="Times New Roman" w:hAnsi="Arial" w:cs="Arial"/>
          <w:spacing w:val="2"/>
          <w:sz w:val="24"/>
          <w:szCs w:val="24"/>
          <w:lang w:val="es-CO" w:eastAsia="es-CO"/>
        </w:rPr>
        <w:t xml:space="preserve">Por lo </w:t>
      </w:r>
      <w:r w:rsidR="00821639" w:rsidRPr="00607461">
        <w:rPr>
          <w:rFonts w:ascii="Arial" w:eastAsia="Times New Roman" w:hAnsi="Arial" w:cs="Arial"/>
          <w:spacing w:val="2"/>
          <w:sz w:val="24"/>
          <w:szCs w:val="24"/>
          <w:lang w:val="es-CO" w:eastAsia="es-CO"/>
        </w:rPr>
        <w:t>tanto</w:t>
      </w:r>
      <w:r w:rsidRPr="00607461">
        <w:rPr>
          <w:rFonts w:ascii="Arial" w:eastAsia="Times New Roman" w:hAnsi="Arial" w:cs="Arial"/>
          <w:spacing w:val="2"/>
          <w:sz w:val="24"/>
          <w:szCs w:val="24"/>
          <w:lang w:val="es-CO" w:eastAsia="es-CO"/>
        </w:rPr>
        <w:t>,</w:t>
      </w:r>
      <w:r w:rsidR="00821639" w:rsidRPr="00607461">
        <w:rPr>
          <w:rFonts w:ascii="Arial" w:eastAsia="Times New Roman" w:hAnsi="Arial" w:cs="Arial"/>
          <w:spacing w:val="2"/>
          <w:sz w:val="24"/>
          <w:szCs w:val="24"/>
          <w:lang w:val="es-CO" w:eastAsia="es-CO"/>
        </w:rPr>
        <w:t xml:space="preserve"> acorde con </w:t>
      </w:r>
      <w:r w:rsidR="008A5696" w:rsidRPr="00607461">
        <w:rPr>
          <w:rFonts w:ascii="Arial" w:eastAsia="Times New Roman" w:hAnsi="Arial" w:cs="Arial"/>
          <w:spacing w:val="2"/>
          <w:sz w:val="24"/>
          <w:szCs w:val="24"/>
          <w:lang w:val="es-CO" w:eastAsia="es-CO"/>
        </w:rPr>
        <w:t xml:space="preserve">lo </w:t>
      </w:r>
      <w:r w:rsidR="00821639" w:rsidRPr="00607461">
        <w:rPr>
          <w:rFonts w:ascii="Arial" w:eastAsia="Times New Roman" w:hAnsi="Arial" w:cs="Arial"/>
          <w:spacing w:val="2"/>
          <w:sz w:val="24"/>
          <w:szCs w:val="24"/>
          <w:lang w:val="es-CO" w:eastAsia="es-CO"/>
        </w:rPr>
        <w:t xml:space="preserve">expuesto, </w:t>
      </w:r>
      <w:r w:rsidRPr="00607461">
        <w:rPr>
          <w:rFonts w:ascii="Arial" w:eastAsia="Times New Roman" w:hAnsi="Arial" w:cs="Arial"/>
          <w:spacing w:val="2"/>
          <w:sz w:val="24"/>
          <w:szCs w:val="24"/>
          <w:lang w:val="es-CO" w:eastAsia="es-CO"/>
        </w:rPr>
        <w:t xml:space="preserve">no prospera el recurso de apelación interpuesto por la sociedad SI 99 S.A., en este puntual aspecto. </w:t>
      </w:r>
    </w:p>
    <w:p w14:paraId="48A21919" w14:textId="77777777" w:rsidR="00304FDC" w:rsidRPr="00607461" w:rsidRDefault="00304FDC" w:rsidP="005F4B16">
      <w:pPr>
        <w:pStyle w:val="Sinespaciado"/>
        <w:spacing w:line="276" w:lineRule="auto"/>
        <w:rPr>
          <w:rFonts w:ascii="Arial" w:hAnsi="Arial" w:cs="Arial"/>
          <w:spacing w:val="2"/>
          <w:sz w:val="24"/>
          <w:szCs w:val="24"/>
        </w:rPr>
      </w:pPr>
    </w:p>
    <w:p w14:paraId="49ABF538" w14:textId="77777777" w:rsidR="00821639" w:rsidRPr="00607461" w:rsidRDefault="00821639" w:rsidP="005F4B16">
      <w:pPr>
        <w:spacing w:after="0" w:line="276" w:lineRule="auto"/>
        <w:jc w:val="both"/>
        <w:rPr>
          <w:rFonts w:ascii="Arial" w:eastAsia="Times New Roman" w:hAnsi="Arial" w:cs="Arial"/>
          <w:spacing w:val="2"/>
          <w:sz w:val="24"/>
          <w:szCs w:val="24"/>
          <w:lang w:val="es-CO" w:eastAsia="es-CO"/>
        </w:rPr>
      </w:pPr>
      <w:r w:rsidRPr="00607461">
        <w:rPr>
          <w:rFonts w:ascii="Arial" w:eastAsia="Times New Roman" w:hAnsi="Arial" w:cs="Arial"/>
          <w:spacing w:val="2"/>
          <w:sz w:val="24"/>
          <w:szCs w:val="24"/>
          <w:lang w:val="es-CO" w:eastAsia="es-CO"/>
        </w:rPr>
        <w:t xml:space="preserve">En lo que concierne al valor de la sanción por no pago de los intereses a las cesantías, </w:t>
      </w:r>
      <w:r w:rsidR="008A5696" w:rsidRPr="00607461">
        <w:rPr>
          <w:rFonts w:ascii="Arial" w:eastAsia="Times New Roman" w:hAnsi="Arial" w:cs="Arial"/>
          <w:spacing w:val="2"/>
          <w:sz w:val="24"/>
          <w:szCs w:val="24"/>
          <w:lang w:val="es-CO" w:eastAsia="es-CO"/>
        </w:rPr>
        <w:t xml:space="preserve">de la que se queja la sociedad López Bedoya y Asociados &amp; </w:t>
      </w:r>
      <w:proofErr w:type="spellStart"/>
      <w:r w:rsidR="008A5696" w:rsidRPr="00607461">
        <w:rPr>
          <w:rFonts w:ascii="Arial" w:eastAsia="Times New Roman" w:hAnsi="Arial" w:cs="Arial"/>
          <w:spacing w:val="2"/>
          <w:sz w:val="24"/>
          <w:szCs w:val="24"/>
          <w:lang w:val="es-CO" w:eastAsia="es-CO"/>
        </w:rPr>
        <w:t>Cia</w:t>
      </w:r>
      <w:proofErr w:type="spellEnd"/>
      <w:r w:rsidR="008A5696" w:rsidRPr="00607461">
        <w:rPr>
          <w:rFonts w:ascii="Arial" w:eastAsia="Times New Roman" w:hAnsi="Arial" w:cs="Arial"/>
          <w:spacing w:val="2"/>
          <w:sz w:val="24"/>
          <w:szCs w:val="24"/>
          <w:lang w:val="es-CO" w:eastAsia="es-CO"/>
        </w:rPr>
        <w:t xml:space="preserve"> S en C, </w:t>
      </w:r>
      <w:r w:rsidR="003A655F" w:rsidRPr="00607461">
        <w:rPr>
          <w:rFonts w:ascii="Arial" w:eastAsia="Times New Roman" w:hAnsi="Arial" w:cs="Arial"/>
          <w:spacing w:val="2"/>
          <w:sz w:val="24"/>
          <w:szCs w:val="24"/>
          <w:lang w:val="es-CO" w:eastAsia="es-CO"/>
        </w:rPr>
        <w:t xml:space="preserve">para resolver </w:t>
      </w:r>
      <w:r w:rsidRPr="00607461">
        <w:rPr>
          <w:rFonts w:ascii="Arial" w:eastAsia="Times New Roman" w:hAnsi="Arial" w:cs="Arial"/>
          <w:spacing w:val="2"/>
          <w:sz w:val="24"/>
          <w:szCs w:val="24"/>
          <w:lang w:val="es-CO" w:eastAsia="es-CO"/>
        </w:rPr>
        <w:t xml:space="preserve">es del caso </w:t>
      </w:r>
      <w:r w:rsidR="008A5696" w:rsidRPr="00607461">
        <w:rPr>
          <w:rFonts w:ascii="Arial" w:eastAsia="Times New Roman" w:hAnsi="Arial" w:cs="Arial"/>
          <w:spacing w:val="2"/>
          <w:sz w:val="24"/>
          <w:szCs w:val="24"/>
          <w:lang w:val="es-CO" w:eastAsia="es-CO"/>
        </w:rPr>
        <w:t xml:space="preserve">traer a colación </w:t>
      </w:r>
      <w:r w:rsidRPr="00607461">
        <w:rPr>
          <w:rFonts w:ascii="Arial" w:eastAsia="Times New Roman" w:hAnsi="Arial" w:cs="Arial"/>
          <w:spacing w:val="2"/>
          <w:sz w:val="24"/>
          <w:szCs w:val="24"/>
          <w:lang w:val="es-CO" w:eastAsia="es-CO"/>
        </w:rPr>
        <w:t>el artículo</w:t>
      </w:r>
      <w:r w:rsidR="00293D86" w:rsidRPr="00607461">
        <w:rPr>
          <w:rFonts w:ascii="Arial" w:eastAsia="Times New Roman" w:hAnsi="Arial" w:cs="Arial"/>
          <w:spacing w:val="2"/>
          <w:sz w:val="24"/>
          <w:szCs w:val="24"/>
          <w:lang w:val="es-CO" w:eastAsia="es-CO"/>
        </w:rPr>
        <w:t xml:space="preserve"> 1° de la Ley 52 de 1975</w:t>
      </w:r>
      <w:r w:rsidR="008A5696" w:rsidRPr="00607461">
        <w:rPr>
          <w:rFonts w:ascii="Arial" w:eastAsia="Times New Roman" w:hAnsi="Arial" w:cs="Arial"/>
          <w:spacing w:val="2"/>
          <w:sz w:val="24"/>
          <w:szCs w:val="24"/>
          <w:lang w:val="es-CO" w:eastAsia="es-CO"/>
        </w:rPr>
        <w:t>, el cual dispone</w:t>
      </w:r>
      <w:r w:rsidR="00293D86" w:rsidRPr="00607461">
        <w:rPr>
          <w:rFonts w:ascii="Arial" w:eastAsia="Times New Roman" w:hAnsi="Arial" w:cs="Arial"/>
          <w:spacing w:val="2"/>
          <w:sz w:val="24"/>
          <w:szCs w:val="24"/>
          <w:lang w:val="es-CO" w:eastAsia="es-CO"/>
        </w:rPr>
        <w:t xml:space="preserve">: </w:t>
      </w:r>
      <w:r w:rsidRPr="00607461">
        <w:rPr>
          <w:rFonts w:ascii="Arial" w:eastAsia="Times New Roman" w:hAnsi="Arial" w:cs="Arial"/>
          <w:spacing w:val="2"/>
          <w:sz w:val="24"/>
          <w:szCs w:val="24"/>
          <w:lang w:val="es-CO" w:eastAsia="es-CO"/>
        </w:rPr>
        <w:t xml:space="preserve"> </w:t>
      </w:r>
    </w:p>
    <w:p w14:paraId="480B28B7" w14:textId="4E0AF9B5" w:rsidR="2D44BB73" w:rsidRPr="00607461" w:rsidRDefault="2D44BB73" w:rsidP="005F4B16">
      <w:pPr>
        <w:spacing w:after="0" w:line="276" w:lineRule="auto"/>
        <w:jc w:val="both"/>
        <w:rPr>
          <w:rFonts w:ascii="Arial" w:eastAsia="Times New Roman" w:hAnsi="Arial" w:cs="Arial"/>
          <w:spacing w:val="2"/>
          <w:sz w:val="24"/>
          <w:szCs w:val="24"/>
          <w:lang w:val="es-CO" w:eastAsia="es-CO"/>
        </w:rPr>
      </w:pPr>
    </w:p>
    <w:p w14:paraId="6B65DED1" w14:textId="77777777" w:rsidR="00293D86" w:rsidRPr="00607461" w:rsidRDefault="00293D86" w:rsidP="005F4B16">
      <w:pPr>
        <w:shd w:val="clear" w:color="auto" w:fill="FFFFFF"/>
        <w:spacing w:after="0" w:line="240" w:lineRule="auto"/>
        <w:ind w:left="426" w:right="420"/>
        <w:jc w:val="both"/>
        <w:rPr>
          <w:rFonts w:ascii="Arial" w:eastAsia="Times New Roman" w:hAnsi="Arial" w:cs="Arial"/>
          <w:i/>
          <w:spacing w:val="2"/>
          <w:szCs w:val="24"/>
          <w:bdr w:val="none" w:sz="0" w:space="0" w:color="auto" w:frame="1"/>
          <w:lang w:val="es-CO" w:eastAsia="es-CO"/>
        </w:rPr>
      </w:pPr>
      <w:r w:rsidRPr="00607461">
        <w:rPr>
          <w:rFonts w:ascii="Arial" w:eastAsia="Times New Roman" w:hAnsi="Arial" w:cs="Arial"/>
          <w:i/>
          <w:spacing w:val="2"/>
          <w:szCs w:val="24"/>
          <w:bdr w:val="none" w:sz="0" w:space="0" w:color="auto" w:frame="1"/>
          <w:lang w:val="es-CO" w:eastAsia="es-CO"/>
        </w:rPr>
        <w:t xml:space="preserve">“A partir del primero de enero de 1975 todo patrono obligado a pagar cesantía a sus trabajadores conforme al Capítulo VII Título VIII, Parte 1º. </w:t>
      </w:r>
      <w:proofErr w:type="gramStart"/>
      <w:r w:rsidRPr="00607461">
        <w:rPr>
          <w:rFonts w:ascii="Arial" w:eastAsia="Times New Roman" w:hAnsi="Arial" w:cs="Arial"/>
          <w:i/>
          <w:spacing w:val="2"/>
          <w:szCs w:val="24"/>
          <w:bdr w:val="none" w:sz="0" w:space="0" w:color="auto" w:frame="1"/>
          <w:lang w:val="es-CO" w:eastAsia="es-CO"/>
        </w:rPr>
        <w:t>del</w:t>
      </w:r>
      <w:proofErr w:type="gramEnd"/>
      <w:r w:rsidRPr="00607461">
        <w:rPr>
          <w:rFonts w:ascii="Arial" w:eastAsia="Times New Roman" w:hAnsi="Arial" w:cs="Arial"/>
          <w:i/>
          <w:spacing w:val="2"/>
          <w:szCs w:val="24"/>
          <w:bdr w:val="none" w:sz="0" w:space="0" w:color="auto" w:frame="1"/>
          <w:lang w:val="es-CO" w:eastAsia="es-CO"/>
        </w:rPr>
        <w:t xml:space="preserve"> Código Sustantivo del Trabajo y demás disposiciones concordantes, les reconocerá y pagará intereses del 12% anual sobre los saldos que en 31 de diciembre de cada año, o en las fechas de retiro del trabajador o de liquidación parcial de cesantía, tenga este a su favor por concepto de cesantía. </w:t>
      </w:r>
    </w:p>
    <w:p w14:paraId="63D9C952" w14:textId="77777777" w:rsidR="00293D86" w:rsidRPr="00607461" w:rsidRDefault="00293D86" w:rsidP="005F4B16">
      <w:pPr>
        <w:shd w:val="clear" w:color="auto" w:fill="FFFFFF"/>
        <w:spacing w:after="0" w:line="240" w:lineRule="auto"/>
        <w:ind w:left="426" w:right="420"/>
        <w:jc w:val="both"/>
        <w:rPr>
          <w:rFonts w:ascii="Arial" w:eastAsia="Times New Roman" w:hAnsi="Arial" w:cs="Arial"/>
          <w:i/>
          <w:spacing w:val="2"/>
          <w:szCs w:val="24"/>
          <w:bdr w:val="none" w:sz="0" w:space="0" w:color="auto" w:frame="1"/>
          <w:lang w:val="es-CO" w:eastAsia="es-CO"/>
        </w:rPr>
      </w:pPr>
      <w:r w:rsidRPr="00607461">
        <w:rPr>
          <w:rFonts w:ascii="Arial" w:eastAsia="Times New Roman" w:hAnsi="Arial" w:cs="Arial"/>
          <w:i/>
          <w:spacing w:val="2"/>
          <w:szCs w:val="24"/>
          <w:bdr w:val="none" w:sz="0" w:space="0" w:color="auto" w:frame="1"/>
          <w:lang w:val="es-CO" w:eastAsia="es-CO"/>
        </w:rPr>
        <w:t>  </w:t>
      </w:r>
    </w:p>
    <w:p w14:paraId="2EA68D75" w14:textId="77777777" w:rsidR="00293D86" w:rsidRPr="00607461" w:rsidRDefault="00293D86" w:rsidP="005F4B16">
      <w:pPr>
        <w:shd w:val="clear" w:color="auto" w:fill="FFFFFF"/>
        <w:spacing w:after="0" w:line="240" w:lineRule="auto"/>
        <w:ind w:left="426" w:right="420"/>
        <w:jc w:val="both"/>
        <w:rPr>
          <w:rFonts w:ascii="Arial" w:eastAsia="Times New Roman" w:hAnsi="Arial" w:cs="Arial"/>
          <w:i/>
          <w:spacing w:val="2"/>
          <w:szCs w:val="24"/>
          <w:bdr w:val="none" w:sz="0" w:space="0" w:color="auto" w:frame="1"/>
          <w:lang w:val="es-CO" w:eastAsia="es-CO"/>
        </w:rPr>
      </w:pPr>
      <w:r w:rsidRPr="00607461">
        <w:rPr>
          <w:rFonts w:ascii="Arial" w:eastAsia="Times New Roman" w:hAnsi="Arial" w:cs="Arial"/>
          <w:i/>
          <w:spacing w:val="2"/>
          <w:szCs w:val="24"/>
          <w:bdr w:val="none" w:sz="0" w:space="0" w:color="auto" w:frame="1"/>
          <w:lang w:val="es-CO" w:eastAsia="es-CO"/>
        </w:rPr>
        <w:t>2º. Los intereses de que trata el inciso anterior deberán pagarse en el mes de enero del año siguiente a aquel en que se causaron; o en la fecha del retiro del trabajador o dentro del mes siguiente a la liquidación parcial de cesantía, cuando se produjere antes del 31 de diciembre del respectivo período anual, en cuantía proporcional al lapso transcurrido del año. </w:t>
      </w:r>
    </w:p>
    <w:p w14:paraId="68FA2DFE" w14:textId="77777777" w:rsidR="00293D86" w:rsidRPr="00607461" w:rsidRDefault="00293D86" w:rsidP="005F4B16">
      <w:pPr>
        <w:shd w:val="clear" w:color="auto" w:fill="FFFFFF"/>
        <w:spacing w:after="0" w:line="240" w:lineRule="auto"/>
        <w:ind w:left="426" w:right="420"/>
        <w:jc w:val="both"/>
        <w:rPr>
          <w:rFonts w:ascii="Arial" w:eastAsia="Times New Roman" w:hAnsi="Arial" w:cs="Arial"/>
          <w:i/>
          <w:spacing w:val="2"/>
          <w:szCs w:val="24"/>
          <w:bdr w:val="none" w:sz="0" w:space="0" w:color="auto" w:frame="1"/>
          <w:lang w:val="es-CO" w:eastAsia="es-CO"/>
        </w:rPr>
      </w:pPr>
      <w:r w:rsidRPr="00607461">
        <w:rPr>
          <w:rFonts w:ascii="Arial" w:eastAsia="Times New Roman" w:hAnsi="Arial" w:cs="Arial"/>
          <w:i/>
          <w:spacing w:val="2"/>
          <w:szCs w:val="24"/>
          <w:bdr w:val="none" w:sz="0" w:space="0" w:color="auto" w:frame="1"/>
          <w:lang w:val="es-CO" w:eastAsia="es-CO"/>
        </w:rPr>
        <w:t>  </w:t>
      </w:r>
    </w:p>
    <w:p w14:paraId="2C057057" w14:textId="77777777" w:rsidR="00293D86" w:rsidRPr="00607461" w:rsidRDefault="00293D86" w:rsidP="005F4B16">
      <w:pPr>
        <w:shd w:val="clear" w:color="auto" w:fill="FFFFFF"/>
        <w:spacing w:after="0" w:line="240" w:lineRule="auto"/>
        <w:ind w:left="426" w:right="420"/>
        <w:jc w:val="both"/>
        <w:rPr>
          <w:rFonts w:ascii="Arial" w:eastAsia="Times New Roman" w:hAnsi="Arial" w:cs="Arial"/>
          <w:i/>
          <w:spacing w:val="2"/>
          <w:szCs w:val="24"/>
          <w:bdr w:val="none" w:sz="0" w:space="0" w:color="auto" w:frame="1"/>
          <w:lang w:val="es-CO" w:eastAsia="es-CO"/>
        </w:rPr>
      </w:pPr>
      <w:r w:rsidRPr="00607461">
        <w:rPr>
          <w:rFonts w:ascii="Arial" w:eastAsia="Times New Roman" w:hAnsi="Arial" w:cs="Arial"/>
          <w:i/>
          <w:spacing w:val="2"/>
          <w:szCs w:val="24"/>
          <w:bdr w:val="none" w:sz="0" w:space="0" w:color="auto" w:frame="1"/>
          <w:lang w:val="es-CO" w:eastAsia="es-CO"/>
        </w:rPr>
        <w:t>3º. Si el patrono no pagare al trabajador los intereses aquí establecidos, salvo los casos de retención autorizados por la Ley o convenidos por las partes, deberá cancelar al asalariado a título de indemnización y por una sola vez un valor adicional igual al de los intereses causados. (…)”.</w:t>
      </w:r>
    </w:p>
    <w:p w14:paraId="6BD18F9B" w14:textId="5120F7FD" w:rsidR="00DA5864" w:rsidRPr="00607461" w:rsidRDefault="00DA5864" w:rsidP="005F4B16">
      <w:pPr>
        <w:pStyle w:val="NormalWeb"/>
        <w:spacing w:before="0" w:beforeAutospacing="0" w:after="0" w:afterAutospacing="0" w:line="276" w:lineRule="auto"/>
        <w:jc w:val="both"/>
        <w:rPr>
          <w:rFonts w:ascii="Arial" w:hAnsi="Arial" w:cs="Arial"/>
          <w:spacing w:val="2"/>
        </w:rPr>
      </w:pPr>
    </w:p>
    <w:p w14:paraId="0E514047" w14:textId="77777777" w:rsidR="007466BD" w:rsidRPr="00607461" w:rsidRDefault="00293D86" w:rsidP="005F4B16">
      <w:pPr>
        <w:spacing w:after="0" w:line="276" w:lineRule="auto"/>
        <w:jc w:val="both"/>
        <w:rPr>
          <w:rFonts w:ascii="Arial" w:eastAsia="Times New Roman" w:hAnsi="Arial" w:cs="Arial"/>
          <w:spacing w:val="2"/>
          <w:sz w:val="24"/>
          <w:szCs w:val="24"/>
          <w:lang w:val="es-CO" w:eastAsia="es-CO"/>
        </w:rPr>
      </w:pPr>
      <w:r w:rsidRPr="00607461">
        <w:rPr>
          <w:rFonts w:ascii="Arial" w:eastAsia="Times New Roman" w:hAnsi="Arial" w:cs="Arial"/>
          <w:spacing w:val="2"/>
          <w:sz w:val="24"/>
          <w:szCs w:val="24"/>
          <w:lang w:val="es-CO" w:eastAsia="es-CO"/>
        </w:rPr>
        <w:t xml:space="preserve">Acorde con lo anterior, </w:t>
      </w:r>
      <w:r w:rsidR="008A5696" w:rsidRPr="00607461">
        <w:rPr>
          <w:rFonts w:ascii="Arial" w:eastAsia="Times New Roman" w:hAnsi="Arial" w:cs="Arial"/>
          <w:spacing w:val="2"/>
          <w:sz w:val="24"/>
          <w:szCs w:val="24"/>
          <w:lang w:val="es-CO" w:eastAsia="es-CO"/>
        </w:rPr>
        <w:t xml:space="preserve">es claro que el </w:t>
      </w:r>
      <w:r w:rsidRPr="00607461">
        <w:rPr>
          <w:rFonts w:ascii="Arial" w:eastAsia="Times New Roman" w:hAnsi="Arial" w:cs="Arial"/>
          <w:spacing w:val="2"/>
          <w:sz w:val="24"/>
          <w:szCs w:val="24"/>
          <w:lang w:val="es-CO" w:eastAsia="es-CO"/>
        </w:rPr>
        <w:t>derecho a</w:t>
      </w:r>
      <w:r w:rsidR="001D069F" w:rsidRPr="00607461">
        <w:rPr>
          <w:rFonts w:ascii="Arial" w:eastAsia="Times New Roman" w:hAnsi="Arial" w:cs="Arial"/>
          <w:spacing w:val="2"/>
          <w:sz w:val="24"/>
          <w:szCs w:val="24"/>
          <w:lang w:val="es-CO" w:eastAsia="es-CO"/>
        </w:rPr>
        <w:t xml:space="preserve"> </w:t>
      </w:r>
      <w:r w:rsidRPr="00607461">
        <w:rPr>
          <w:rFonts w:ascii="Arial" w:eastAsia="Times New Roman" w:hAnsi="Arial" w:cs="Arial"/>
          <w:spacing w:val="2"/>
          <w:sz w:val="24"/>
          <w:szCs w:val="24"/>
          <w:lang w:val="es-CO" w:eastAsia="es-CO"/>
        </w:rPr>
        <w:t xml:space="preserve">los intereses a las cesantías se hace exigible a partir del mes de enero del año siguiente a aquel </w:t>
      </w:r>
      <w:r w:rsidR="004C5506" w:rsidRPr="00607461">
        <w:rPr>
          <w:rFonts w:ascii="Arial" w:eastAsia="Times New Roman" w:hAnsi="Arial" w:cs="Arial"/>
          <w:spacing w:val="2"/>
          <w:sz w:val="24"/>
          <w:szCs w:val="24"/>
          <w:lang w:val="es-CO" w:eastAsia="es-CO"/>
        </w:rPr>
        <w:t xml:space="preserve">año </w:t>
      </w:r>
      <w:r w:rsidRPr="00607461">
        <w:rPr>
          <w:rFonts w:ascii="Arial" w:eastAsia="Times New Roman" w:hAnsi="Arial" w:cs="Arial"/>
          <w:spacing w:val="2"/>
          <w:sz w:val="24"/>
          <w:szCs w:val="24"/>
          <w:lang w:val="es-CO" w:eastAsia="es-CO"/>
        </w:rPr>
        <w:t>en que se causaron</w:t>
      </w:r>
      <w:r w:rsidR="008A5696" w:rsidRPr="00607461">
        <w:rPr>
          <w:rFonts w:ascii="Arial" w:eastAsia="Times New Roman" w:hAnsi="Arial" w:cs="Arial"/>
          <w:spacing w:val="2"/>
          <w:sz w:val="24"/>
          <w:szCs w:val="24"/>
          <w:lang w:val="es-CO" w:eastAsia="es-CO"/>
        </w:rPr>
        <w:t>,</w:t>
      </w:r>
      <w:r w:rsidR="00B53139" w:rsidRPr="00607461">
        <w:rPr>
          <w:rFonts w:ascii="Arial" w:eastAsia="Times New Roman" w:hAnsi="Arial" w:cs="Arial"/>
          <w:spacing w:val="2"/>
          <w:sz w:val="24"/>
          <w:szCs w:val="24"/>
          <w:lang w:val="es-CO" w:eastAsia="es-CO"/>
        </w:rPr>
        <w:t xml:space="preserve"> o al momento de la terminación del contrato de trabajo si </w:t>
      </w:r>
      <w:r w:rsidR="007466BD" w:rsidRPr="00607461">
        <w:rPr>
          <w:rFonts w:ascii="Arial" w:eastAsia="Times New Roman" w:hAnsi="Arial" w:cs="Arial"/>
          <w:spacing w:val="2"/>
          <w:sz w:val="24"/>
          <w:szCs w:val="24"/>
          <w:lang w:val="es-CO" w:eastAsia="es-CO"/>
        </w:rPr>
        <w:t xml:space="preserve">este se produjere antes. </w:t>
      </w:r>
    </w:p>
    <w:p w14:paraId="238601FE" w14:textId="77777777" w:rsidR="007466BD" w:rsidRPr="00607461" w:rsidRDefault="007466BD" w:rsidP="005F4B16">
      <w:pPr>
        <w:pStyle w:val="Sinespaciado"/>
        <w:spacing w:line="276" w:lineRule="auto"/>
        <w:rPr>
          <w:rFonts w:ascii="Arial" w:hAnsi="Arial" w:cs="Arial"/>
          <w:spacing w:val="2"/>
          <w:sz w:val="24"/>
          <w:szCs w:val="24"/>
        </w:rPr>
      </w:pPr>
    </w:p>
    <w:p w14:paraId="43BCCFCE" w14:textId="77777777" w:rsidR="00373AEE" w:rsidRPr="00607461" w:rsidRDefault="007466BD" w:rsidP="005F4B16">
      <w:pPr>
        <w:spacing w:after="0" w:line="276" w:lineRule="auto"/>
        <w:jc w:val="both"/>
        <w:rPr>
          <w:rFonts w:ascii="Arial" w:eastAsia="Times New Roman" w:hAnsi="Arial" w:cs="Arial"/>
          <w:spacing w:val="2"/>
          <w:sz w:val="24"/>
          <w:szCs w:val="24"/>
          <w:lang w:val="es-CO" w:eastAsia="es-CO"/>
        </w:rPr>
      </w:pPr>
      <w:r w:rsidRPr="00607461">
        <w:rPr>
          <w:rFonts w:ascii="Arial" w:eastAsia="Times New Roman" w:hAnsi="Arial" w:cs="Arial"/>
          <w:spacing w:val="2"/>
          <w:sz w:val="24"/>
          <w:szCs w:val="24"/>
          <w:lang w:val="es-CO" w:eastAsia="es-CO"/>
        </w:rPr>
        <w:t>Así las cosas</w:t>
      </w:r>
      <w:r w:rsidR="008A5696" w:rsidRPr="00607461">
        <w:rPr>
          <w:rFonts w:ascii="Arial" w:eastAsia="Times New Roman" w:hAnsi="Arial" w:cs="Arial"/>
          <w:spacing w:val="2"/>
          <w:sz w:val="24"/>
          <w:szCs w:val="24"/>
          <w:lang w:val="es-CO" w:eastAsia="es-CO"/>
        </w:rPr>
        <w:t xml:space="preserve">, </w:t>
      </w:r>
      <w:r w:rsidR="004C5506" w:rsidRPr="00607461">
        <w:rPr>
          <w:rFonts w:ascii="Arial" w:eastAsia="Times New Roman" w:hAnsi="Arial" w:cs="Arial"/>
          <w:spacing w:val="2"/>
          <w:sz w:val="24"/>
          <w:szCs w:val="24"/>
          <w:lang w:val="es-CO" w:eastAsia="es-CO"/>
        </w:rPr>
        <w:t xml:space="preserve">como </w:t>
      </w:r>
      <w:r w:rsidR="00440CF2" w:rsidRPr="00607461">
        <w:rPr>
          <w:rFonts w:ascii="Arial" w:eastAsia="Times New Roman" w:hAnsi="Arial" w:cs="Arial"/>
          <w:spacing w:val="2"/>
          <w:sz w:val="24"/>
          <w:szCs w:val="24"/>
          <w:lang w:val="es-CO" w:eastAsia="es-CO"/>
        </w:rPr>
        <w:t>quier</w:t>
      </w:r>
      <w:r w:rsidR="00373AEE" w:rsidRPr="00607461">
        <w:rPr>
          <w:rFonts w:ascii="Arial" w:eastAsia="Times New Roman" w:hAnsi="Arial" w:cs="Arial"/>
          <w:spacing w:val="2"/>
          <w:sz w:val="24"/>
          <w:szCs w:val="24"/>
          <w:lang w:val="es-CO" w:eastAsia="es-CO"/>
        </w:rPr>
        <w:t xml:space="preserve">a </w:t>
      </w:r>
      <w:r w:rsidR="00440CF2" w:rsidRPr="00607461">
        <w:rPr>
          <w:rFonts w:ascii="Arial" w:eastAsia="Times New Roman" w:hAnsi="Arial" w:cs="Arial"/>
          <w:spacing w:val="2"/>
          <w:sz w:val="24"/>
          <w:szCs w:val="24"/>
          <w:lang w:val="es-CO" w:eastAsia="es-CO"/>
        </w:rPr>
        <w:t xml:space="preserve">que </w:t>
      </w:r>
      <w:r w:rsidR="004C5506" w:rsidRPr="00607461">
        <w:rPr>
          <w:rFonts w:ascii="Arial" w:eastAsia="Times New Roman" w:hAnsi="Arial" w:cs="Arial"/>
          <w:spacing w:val="2"/>
          <w:sz w:val="24"/>
          <w:szCs w:val="24"/>
          <w:lang w:val="es-CO" w:eastAsia="es-CO"/>
        </w:rPr>
        <w:t xml:space="preserve">para los años 2013 y 2014 la </w:t>
      </w:r>
      <w:r w:rsidR="004C5506" w:rsidRPr="00607461">
        <w:rPr>
          <w:rFonts w:ascii="Arial" w:eastAsia="Times New Roman" w:hAnsi="Arial" w:cs="Arial"/>
          <w:i/>
          <w:spacing w:val="2"/>
          <w:sz w:val="24"/>
          <w:szCs w:val="24"/>
          <w:lang w:val="es-CO" w:eastAsia="es-CO"/>
        </w:rPr>
        <w:t>a-quo</w:t>
      </w:r>
      <w:r w:rsidR="004C5506" w:rsidRPr="00607461">
        <w:rPr>
          <w:rFonts w:ascii="Arial" w:eastAsia="Times New Roman" w:hAnsi="Arial" w:cs="Arial"/>
          <w:spacing w:val="2"/>
          <w:sz w:val="24"/>
          <w:szCs w:val="24"/>
          <w:lang w:val="es-CO" w:eastAsia="es-CO"/>
        </w:rPr>
        <w:t xml:space="preserve"> estableció </w:t>
      </w:r>
      <w:r w:rsidR="001D069F" w:rsidRPr="00607461">
        <w:rPr>
          <w:rFonts w:ascii="Arial" w:eastAsia="Times New Roman" w:hAnsi="Arial" w:cs="Arial"/>
          <w:spacing w:val="2"/>
          <w:sz w:val="24"/>
          <w:szCs w:val="24"/>
          <w:lang w:val="es-CO" w:eastAsia="es-CO"/>
        </w:rPr>
        <w:t>a título de intereses a las cesantías la suma de</w:t>
      </w:r>
      <w:r w:rsidRPr="00607461">
        <w:rPr>
          <w:rFonts w:ascii="Arial" w:eastAsia="Times New Roman" w:hAnsi="Arial" w:cs="Arial"/>
          <w:spacing w:val="2"/>
          <w:sz w:val="24"/>
          <w:szCs w:val="24"/>
          <w:lang w:val="es-CO" w:eastAsia="es-CO"/>
        </w:rPr>
        <w:t xml:space="preserve"> $7.200 y $57.800,</w:t>
      </w:r>
      <w:r w:rsidR="00373AEE" w:rsidRPr="00607461">
        <w:rPr>
          <w:rFonts w:ascii="Arial" w:eastAsia="Times New Roman" w:hAnsi="Arial" w:cs="Arial"/>
          <w:spacing w:val="2"/>
          <w:sz w:val="24"/>
          <w:szCs w:val="24"/>
          <w:lang w:val="es-CO" w:eastAsia="es-CO"/>
        </w:rPr>
        <w:t xml:space="preserve"> </w:t>
      </w:r>
      <w:r w:rsidR="001D069F" w:rsidRPr="00607461">
        <w:rPr>
          <w:rFonts w:ascii="Arial" w:eastAsia="Times New Roman" w:hAnsi="Arial" w:cs="Arial"/>
          <w:spacing w:val="2"/>
          <w:sz w:val="24"/>
          <w:szCs w:val="24"/>
          <w:lang w:val="es-CO" w:eastAsia="es-CO"/>
        </w:rPr>
        <w:t>en su orden, y que dicha decisión no fue objeto de cuestionamiento alguno por las partes</w:t>
      </w:r>
      <w:r w:rsidR="00577F1A" w:rsidRPr="00607461">
        <w:rPr>
          <w:rFonts w:ascii="Arial" w:eastAsia="Times New Roman" w:hAnsi="Arial" w:cs="Arial"/>
          <w:spacing w:val="2"/>
          <w:sz w:val="24"/>
          <w:szCs w:val="24"/>
          <w:lang w:val="es-CO" w:eastAsia="es-CO"/>
        </w:rPr>
        <w:t xml:space="preserve">; el valor de la sanción </w:t>
      </w:r>
      <w:r w:rsidR="001D069F" w:rsidRPr="00607461">
        <w:rPr>
          <w:rFonts w:ascii="Arial" w:eastAsia="Times New Roman" w:hAnsi="Arial" w:cs="Arial"/>
          <w:spacing w:val="2"/>
          <w:sz w:val="24"/>
          <w:szCs w:val="24"/>
          <w:lang w:val="es-CO" w:eastAsia="es-CO"/>
        </w:rPr>
        <w:t>por el no pago de</w:t>
      </w:r>
      <w:r w:rsidR="00577F1A" w:rsidRPr="00607461">
        <w:rPr>
          <w:rFonts w:ascii="Arial" w:eastAsia="Times New Roman" w:hAnsi="Arial" w:cs="Arial"/>
          <w:spacing w:val="2"/>
          <w:sz w:val="24"/>
          <w:szCs w:val="24"/>
          <w:lang w:val="es-CO" w:eastAsia="es-CO"/>
        </w:rPr>
        <w:t xml:space="preserve"> tales emolumentos asciende a una suma global de $65.000 ($7.200+57.800), </w:t>
      </w:r>
      <w:r w:rsidR="001D069F" w:rsidRPr="00607461">
        <w:rPr>
          <w:rFonts w:ascii="Arial" w:eastAsia="Times New Roman" w:hAnsi="Arial" w:cs="Arial"/>
          <w:spacing w:val="2"/>
          <w:sz w:val="24"/>
          <w:szCs w:val="24"/>
          <w:lang w:val="es-CO" w:eastAsia="es-CO"/>
        </w:rPr>
        <w:t xml:space="preserve">tal como </w:t>
      </w:r>
      <w:r w:rsidR="00577F1A" w:rsidRPr="00607461">
        <w:rPr>
          <w:rFonts w:ascii="Arial" w:eastAsia="Times New Roman" w:hAnsi="Arial" w:cs="Arial"/>
          <w:spacing w:val="2"/>
          <w:sz w:val="24"/>
          <w:szCs w:val="24"/>
          <w:lang w:val="es-CO" w:eastAsia="es-CO"/>
        </w:rPr>
        <w:t xml:space="preserve">se estableció en sede de primer grado. </w:t>
      </w:r>
    </w:p>
    <w:p w14:paraId="0F3CABC7" w14:textId="77777777" w:rsidR="00577F1A" w:rsidRPr="00607461" w:rsidRDefault="00577F1A" w:rsidP="005F4B16">
      <w:pPr>
        <w:pStyle w:val="Sinespaciado"/>
        <w:spacing w:line="276" w:lineRule="auto"/>
        <w:rPr>
          <w:rFonts w:ascii="Arial" w:hAnsi="Arial" w:cs="Arial"/>
          <w:spacing w:val="2"/>
          <w:sz w:val="24"/>
          <w:szCs w:val="24"/>
        </w:rPr>
      </w:pPr>
    </w:p>
    <w:p w14:paraId="4C6A1726" w14:textId="77777777" w:rsidR="001D069F" w:rsidRPr="00607461" w:rsidRDefault="00577F1A" w:rsidP="005F4B16">
      <w:pPr>
        <w:spacing w:after="0" w:line="276" w:lineRule="auto"/>
        <w:jc w:val="both"/>
        <w:rPr>
          <w:rFonts w:ascii="Arial" w:eastAsia="Times New Roman" w:hAnsi="Arial" w:cs="Arial"/>
          <w:spacing w:val="2"/>
          <w:sz w:val="24"/>
          <w:szCs w:val="24"/>
          <w:lang w:val="es-CO" w:eastAsia="es-CO"/>
        </w:rPr>
      </w:pPr>
      <w:r w:rsidRPr="00607461">
        <w:rPr>
          <w:rFonts w:ascii="Arial" w:eastAsia="Times New Roman" w:hAnsi="Arial" w:cs="Arial"/>
          <w:spacing w:val="2"/>
          <w:sz w:val="24"/>
          <w:szCs w:val="24"/>
          <w:lang w:val="es-CO" w:eastAsia="es-CO"/>
        </w:rPr>
        <w:t xml:space="preserve">Por consiguiente, no le asiste razón al apelante cuando afirma que la </w:t>
      </w:r>
      <w:r w:rsidRPr="00607461">
        <w:rPr>
          <w:rFonts w:ascii="Arial" w:eastAsia="Times New Roman" w:hAnsi="Arial" w:cs="Arial"/>
          <w:i/>
          <w:iCs/>
          <w:spacing w:val="2"/>
          <w:sz w:val="24"/>
          <w:szCs w:val="24"/>
          <w:lang w:val="es-CO" w:eastAsia="es-CO"/>
        </w:rPr>
        <w:t>a-quo</w:t>
      </w:r>
      <w:r w:rsidRPr="00607461">
        <w:rPr>
          <w:rFonts w:ascii="Arial" w:eastAsia="Times New Roman" w:hAnsi="Arial" w:cs="Arial"/>
          <w:spacing w:val="2"/>
          <w:sz w:val="24"/>
          <w:szCs w:val="24"/>
          <w:lang w:val="es-CO" w:eastAsia="es-CO"/>
        </w:rPr>
        <w:t xml:space="preserve"> estableció una condena de $65.000 por cada anualidad (2013 y 2014), en forma independiente, pues claramente aquella cifra corresponde al pago total que deberá cancelarse a título de sanción por no pago de los intereses a las cesantías durante la vigencia de la relación laboral, por lo que no prospera tampoco el recurso de apelación interpuesto. </w:t>
      </w:r>
    </w:p>
    <w:p w14:paraId="49EC4FD0" w14:textId="04D783CE" w:rsidR="446C3D4F" w:rsidRPr="00607461" w:rsidRDefault="446C3D4F" w:rsidP="005F4B16">
      <w:pPr>
        <w:spacing w:after="0" w:line="276" w:lineRule="auto"/>
        <w:jc w:val="both"/>
        <w:rPr>
          <w:rFonts w:ascii="Arial" w:eastAsia="Times New Roman" w:hAnsi="Arial" w:cs="Arial"/>
          <w:spacing w:val="2"/>
          <w:sz w:val="24"/>
          <w:szCs w:val="24"/>
          <w:lang w:val="es-CO" w:eastAsia="es-CO"/>
        </w:rPr>
      </w:pPr>
    </w:p>
    <w:p w14:paraId="0E0E54B5" w14:textId="77777777" w:rsidR="00933E64" w:rsidRPr="00607461" w:rsidRDefault="00A033C8" w:rsidP="005F4B16">
      <w:pPr>
        <w:spacing w:after="0" w:line="276" w:lineRule="auto"/>
        <w:jc w:val="both"/>
        <w:rPr>
          <w:rFonts w:ascii="Arial" w:hAnsi="Arial" w:cs="Arial"/>
          <w:spacing w:val="2"/>
          <w:sz w:val="24"/>
          <w:szCs w:val="24"/>
          <w:lang w:val="es-ES_tradnl"/>
        </w:rPr>
      </w:pPr>
      <w:r w:rsidRPr="00607461">
        <w:rPr>
          <w:rFonts w:ascii="Arial" w:hAnsi="Arial" w:cs="Arial"/>
          <w:spacing w:val="2"/>
          <w:sz w:val="24"/>
          <w:szCs w:val="24"/>
          <w:lang w:val="es-ES_tradnl"/>
        </w:rPr>
        <w:t>En cuanto al ataque propuesto por l</w:t>
      </w:r>
      <w:r w:rsidR="00AE1369" w:rsidRPr="00607461">
        <w:rPr>
          <w:rFonts w:ascii="Arial" w:hAnsi="Arial" w:cs="Arial"/>
          <w:spacing w:val="2"/>
          <w:sz w:val="24"/>
          <w:szCs w:val="24"/>
          <w:lang w:val="es-ES_tradnl"/>
        </w:rPr>
        <w:t xml:space="preserve">as sociedades López Bedoya y Asociados &amp; </w:t>
      </w:r>
      <w:proofErr w:type="spellStart"/>
      <w:r w:rsidR="00AE1369" w:rsidRPr="00607461">
        <w:rPr>
          <w:rFonts w:ascii="Arial" w:hAnsi="Arial" w:cs="Arial"/>
          <w:spacing w:val="2"/>
          <w:sz w:val="24"/>
          <w:szCs w:val="24"/>
          <w:lang w:val="es-ES_tradnl"/>
        </w:rPr>
        <w:t>Cia</w:t>
      </w:r>
      <w:proofErr w:type="spellEnd"/>
      <w:r w:rsidR="00AE1369" w:rsidRPr="00607461">
        <w:rPr>
          <w:rFonts w:ascii="Arial" w:hAnsi="Arial" w:cs="Arial"/>
          <w:spacing w:val="2"/>
          <w:sz w:val="24"/>
          <w:szCs w:val="24"/>
          <w:lang w:val="es-ES_tradnl"/>
        </w:rPr>
        <w:t xml:space="preserve"> S en C y Liberty </w:t>
      </w:r>
      <w:r w:rsidR="001B27E5" w:rsidRPr="00607461">
        <w:rPr>
          <w:rFonts w:ascii="Arial" w:hAnsi="Arial" w:cs="Arial"/>
          <w:spacing w:val="2"/>
          <w:sz w:val="24"/>
          <w:szCs w:val="24"/>
          <w:lang w:val="es-ES_tradnl"/>
        </w:rPr>
        <w:t xml:space="preserve">Seguros </w:t>
      </w:r>
      <w:r w:rsidR="00AE1369" w:rsidRPr="00607461">
        <w:rPr>
          <w:rFonts w:ascii="Arial" w:hAnsi="Arial" w:cs="Arial"/>
          <w:spacing w:val="2"/>
          <w:sz w:val="24"/>
          <w:szCs w:val="24"/>
          <w:lang w:val="es-ES_tradnl"/>
        </w:rPr>
        <w:t>S.A.</w:t>
      </w:r>
      <w:r w:rsidRPr="00607461">
        <w:rPr>
          <w:rFonts w:ascii="Arial" w:hAnsi="Arial" w:cs="Arial"/>
          <w:spacing w:val="2"/>
          <w:sz w:val="24"/>
          <w:szCs w:val="24"/>
          <w:lang w:val="es-ES_tradnl"/>
        </w:rPr>
        <w:t>, encaminad</w:t>
      </w:r>
      <w:r w:rsidR="003A655F" w:rsidRPr="00607461">
        <w:rPr>
          <w:rFonts w:ascii="Arial" w:hAnsi="Arial" w:cs="Arial"/>
          <w:spacing w:val="2"/>
          <w:sz w:val="24"/>
          <w:szCs w:val="24"/>
          <w:lang w:val="es-ES_tradnl"/>
        </w:rPr>
        <w:t>o</w:t>
      </w:r>
      <w:r w:rsidRPr="00607461">
        <w:rPr>
          <w:rFonts w:ascii="Arial" w:hAnsi="Arial" w:cs="Arial"/>
          <w:spacing w:val="2"/>
          <w:sz w:val="24"/>
          <w:szCs w:val="24"/>
          <w:lang w:val="es-ES_tradnl"/>
        </w:rPr>
        <w:t xml:space="preserve"> a que se </w:t>
      </w:r>
      <w:r w:rsidR="00AE1369" w:rsidRPr="00607461">
        <w:rPr>
          <w:rFonts w:ascii="Arial" w:hAnsi="Arial" w:cs="Arial"/>
          <w:spacing w:val="2"/>
          <w:sz w:val="24"/>
          <w:szCs w:val="24"/>
          <w:lang w:val="es-ES_tradnl"/>
        </w:rPr>
        <w:t xml:space="preserve">revoque la condena por concepto de </w:t>
      </w:r>
      <w:r w:rsidRPr="00607461">
        <w:rPr>
          <w:rFonts w:ascii="Arial" w:hAnsi="Arial" w:cs="Arial"/>
          <w:spacing w:val="2"/>
          <w:sz w:val="24"/>
          <w:szCs w:val="24"/>
          <w:lang w:val="es-ES_tradnl"/>
        </w:rPr>
        <w:t xml:space="preserve">indemnización moratoria por no pago de salarios y prestaciones sociales contemplada en el artículo 65 del C.S.T, </w:t>
      </w:r>
      <w:r w:rsidR="00B06EE7" w:rsidRPr="00607461">
        <w:rPr>
          <w:rFonts w:ascii="Arial" w:hAnsi="Arial" w:cs="Arial"/>
          <w:spacing w:val="2"/>
          <w:sz w:val="24"/>
          <w:szCs w:val="24"/>
          <w:lang w:val="es-ES_tradnl"/>
        </w:rPr>
        <w:t xml:space="preserve">debe </w:t>
      </w:r>
      <w:r w:rsidR="00F24815" w:rsidRPr="00607461">
        <w:rPr>
          <w:rFonts w:ascii="Arial" w:hAnsi="Arial" w:cs="Arial"/>
          <w:spacing w:val="2"/>
          <w:sz w:val="24"/>
          <w:szCs w:val="24"/>
          <w:lang w:val="es-ES_tradnl"/>
        </w:rPr>
        <w:t xml:space="preserve">la Sala advertir </w:t>
      </w:r>
      <w:r w:rsidR="00B61E52" w:rsidRPr="00607461">
        <w:rPr>
          <w:rFonts w:ascii="Arial" w:hAnsi="Arial" w:cs="Arial"/>
          <w:spacing w:val="2"/>
          <w:sz w:val="24"/>
          <w:szCs w:val="24"/>
          <w:lang w:val="es-ES_tradnl"/>
        </w:rPr>
        <w:t>de</w:t>
      </w:r>
      <w:r w:rsidR="00B06EE7" w:rsidRPr="00607461">
        <w:rPr>
          <w:rFonts w:ascii="Arial" w:hAnsi="Arial" w:cs="Arial"/>
          <w:spacing w:val="2"/>
          <w:sz w:val="24"/>
          <w:szCs w:val="24"/>
          <w:lang w:val="es-ES_tradnl"/>
        </w:rPr>
        <w:t xml:space="preserve"> manera previa</w:t>
      </w:r>
      <w:r w:rsidR="00B61E52" w:rsidRPr="00607461">
        <w:rPr>
          <w:rFonts w:ascii="Arial" w:hAnsi="Arial" w:cs="Arial"/>
          <w:spacing w:val="2"/>
          <w:sz w:val="24"/>
          <w:szCs w:val="24"/>
          <w:lang w:val="es-ES_tradnl"/>
        </w:rPr>
        <w:t xml:space="preserve"> que</w:t>
      </w:r>
      <w:r w:rsidR="00F24815" w:rsidRPr="00607461">
        <w:rPr>
          <w:rFonts w:ascii="Arial" w:hAnsi="Arial" w:cs="Arial"/>
          <w:spacing w:val="2"/>
          <w:sz w:val="24"/>
          <w:szCs w:val="24"/>
          <w:lang w:val="es-ES_tradnl"/>
        </w:rPr>
        <w:t>, u</w:t>
      </w:r>
      <w:r w:rsidR="00B61E52" w:rsidRPr="00607461">
        <w:rPr>
          <w:rFonts w:ascii="Arial" w:hAnsi="Arial" w:cs="Arial"/>
          <w:spacing w:val="2"/>
          <w:sz w:val="24"/>
          <w:szCs w:val="24"/>
          <w:lang w:val="es-ES_tradnl"/>
        </w:rPr>
        <w:t xml:space="preserve">na vez </w:t>
      </w:r>
      <w:r w:rsidR="0056193D" w:rsidRPr="00607461">
        <w:rPr>
          <w:rFonts w:ascii="Arial" w:hAnsi="Arial" w:cs="Arial"/>
          <w:spacing w:val="2"/>
          <w:sz w:val="24"/>
          <w:szCs w:val="24"/>
          <w:lang w:val="es-ES_tradnl"/>
        </w:rPr>
        <w:t>revisada la sentencia</w:t>
      </w:r>
      <w:r w:rsidR="00933E64" w:rsidRPr="00607461">
        <w:rPr>
          <w:rFonts w:ascii="Arial" w:hAnsi="Arial" w:cs="Arial"/>
          <w:spacing w:val="2"/>
          <w:sz w:val="24"/>
          <w:szCs w:val="24"/>
          <w:lang w:val="es-ES_tradnl"/>
        </w:rPr>
        <w:t xml:space="preserve"> que</w:t>
      </w:r>
      <w:r w:rsidR="00B61E52" w:rsidRPr="00607461">
        <w:rPr>
          <w:rFonts w:ascii="Arial" w:hAnsi="Arial" w:cs="Arial"/>
          <w:spacing w:val="2"/>
          <w:sz w:val="24"/>
          <w:szCs w:val="24"/>
          <w:lang w:val="es-ES_tradnl"/>
        </w:rPr>
        <w:t xml:space="preserve"> fue </w:t>
      </w:r>
      <w:r w:rsidR="00F24815" w:rsidRPr="00607461">
        <w:rPr>
          <w:rFonts w:ascii="Arial" w:hAnsi="Arial" w:cs="Arial"/>
          <w:spacing w:val="2"/>
          <w:sz w:val="24"/>
          <w:szCs w:val="24"/>
          <w:lang w:val="es-ES_tradnl"/>
        </w:rPr>
        <w:t>traída a colación</w:t>
      </w:r>
      <w:r w:rsidR="00B61E52" w:rsidRPr="00607461">
        <w:rPr>
          <w:rFonts w:ascii="Arial" w:hAnsi="Arial" w:cs="Arial"/>
          <w:spacing w:val="2"/>
          <w:sz w:val="24"/>
          <w:szCs w:val="24"/>
          <w:lang w:val="es-ES_tradnl"/>
        </w:rPr>
        <w:t xml:space="preserve"> por l</w:t>
      </w:r>
      <w:r w:rsidR="0056193D" w:rsidRPr="00607461">
        <w:rPr>
          <w:rFonts w:ascii="Arial" w:hAnsi="Arial" w:cs="Arial"/>
          <w:spacing w:val="2"/>
          <w:sz w:val="24"/>
          <w:szCs w:val="24"/>
          <w:lang w:val="es-ES_tradnl"/>
        </w:rPr>
        <w:t xml:space="preserve">a compañía </w:t>
      </w:r>
      <w:r w:rsidR="0056193D" w:rsidRPr="00607461">
        <w:rPr>
          <w:rFonts w:ascii="Arial" w:hAnsi="Arial" w:cs="Arial"/>
          <w:spacing w:val="2"/>
          <w:sz w:val="24"/>
          <w:szCs w:val="24"/>
          <w:lang w:val="es-ES_tradnl"/>
        </w:rPr>
        <w:lastRenderedPageBreak/>
        <w:t xml:space="preserve">aseguradora </w:t>
      </w:r>
      <w:r w:rsidR="00B61E52" w:rsidRPr="00607461">
        <w:rPr>
          <w:rFonts w:ascii="Arial" w:hAnsi="Arial" w:cs="Arial"/>
          <w:spacing w:val="2"/>
          <w:sz w:val="24"/>
          <w:szCs w:val="24"/>
          <w:lang w:val="es-ES_tradnl"/>
        </w:rPr>
        <w:t xml:space="preserve">al </w:t>
      </w:r>
      <w:r w:rsidR="0056193D" w:rsidRPr="00607461">
        <w:rPr>
          <w:rFonts w:ascii="Arial" w:hAnsi="Arial" w:cs="Arial"/>
          <w:spacing w:val="2"/>
          <w:sz w:val="24"/>
          <w:szCs w:val="24"/>
          <w:lang w:val="es-ES_tradnl"/>
        </w:rPr>
        <w:t xml:space="preserve">momento de </w:t>
      </w:r>
      <w:r w:rsidR="00F24815" w:rsidRPr="00607461">
        <w:rPr>
          <w:rFonts w:ascii="Arial" w:hAnsi="Arial" w:cs="Arial"/>
          <w:spacing w:val="2"/>
          <w:sz w:val="24"/>
          <w:szCs w:val="24"/>
          <w:lang w:val="es-ES_tradnl"/>
        </w:rPr>
        <w:t>sustentar</w:t>
      </w:r>
      <w:r w:rsidR="0056193D" w:rsidRPr="00607461">
        <w:rPr>
          <w:rFonts w:ascii="Arial" w:hAnsi="Arial" w:cs="Arial"/>
          <w:spacing w:val="2"/>
          <w:sz w:val="24"/>
          <w:szCs w:val="24"/>
          <w:lang w:val="es-ES_tradnl"/>
        </w:rPr>
        <w:t xml:space="preserve"> su</w:t>
      </w:r>
      <w:r w:rsidR="00B06EE7" w:rsidRPr="00607461">
        <w:rPr>
          <w:rFonts w:ascii="Arial" w:hAnsi="Arial" w:cs="Arial"/>
          <w:spacing w:val="2"/>
          <w:sz w:val="24"/>
          <w:szCs w:val="24"/>
          <w:lang w:val="es-ES_tradnl"/>
        </w:rPr>
        <w:t xml:space="preserve"> recurso de</w:t>
      </w:r>
      <w:r w:rsidR="0056193D" w:rsidRPr="00607461">
        <w:rPr>
          <w:rFonts w:ascii="Arial" w:hAnsi="Arial" w:cs="Arial"/>
          <w:spacing w:val="2"/>
          <w:sz w:val="24"/>
          <w:szCs w:val="24"/>
          <w:lang w:val="es-ES_tradnl"/>
        </w:rPr>
        <w:t xml:space="preserve"> alzada</w:t>
      </w:r>
      <w:r w:rsidR="003A655F" w:rsidRPr="00607461">
        <w:rPr>
          <w:rFonts w:ascii="Arial" w:hAnsi="Arial" w:cs="Arial"/>
          <w:spacing w:val="2"/>
          <w:sz w:val="24"/>
          <w:szCs w:val="24"/>
          <w:lang w:val="es-ES_tradnl"/>
        </w:rPr>
        <w:t xml:space="preserve"> (</w:t>
      </w:r>
      <w:r w:rsidR="00F24815" w:rsidRPr="00607461">
        <w:rPr>
          <w:rFonts w:ascii="Arial" w:hAnsi="Arial" w:cs="Arial"/>
          <w:spacing w:val="2"/>
          <w:sz w:val="24"/>
          <w:szCs w:val="24"/>
          <w:lang w:val="es-ES_tradnl"/>
        </w:rPr>
        <w:t>SL 15507 de 2015</w:t>
      </w:r>
      <w:r w:rsidR="003A655F" w:rsidRPr="00607461">
        <w:rPr>
          <w:rFonts w:ascii="Arial" w:hAnsi="Arial" w:cs="Arial"/>
          <w:spacing w:val="2"/>
          <w:sz w:val="24"/>
          <w:szCs w:val="24"/>
          <w:lang w:val="es-ES_tradnl"/>
        </w:rPr>
        <w:t>)</w:t>
      </w:r>
      <w:r w:rsidR="00F24815" w:rsidRPr="00607461">
        <w:rPr>
          <w:rFonts w:ascii="Arial" w:hAnsi="Arial" w:cs="Arial"/>
          <w:spacing w:val="2"/>
          <w:sz w:val="24"/>
          <w:szCs w:val="24"/>
          <w:lang w:val="es-ES_tradnl"/>
        </w:rPr>
        <w:t xml:space="preserve">, </w:t>
      </w:r>
      <w:r w:rsidR="00B61E52" w:rsidRPr="00607461">
        <w:rPr>
          <w:rFonts w:ascii="Arial" w:hAnsi="Arial" w:cs="Arial"/>
          <w:spacing w:val="2"/>
          <w:sz w:val="24"/>
          <w:szCs w:val="24"/>
          <w:lang w:val="es-ES_tradnl"/>
        </w:rPr>
        <w:t xml:space="preserve">se colige que </w:t>
      </w:r>
      <w:r w:rsidR="0056193D" w:rsidRPr="00607461">
        <w:rPr>
          <w:rFonts w:ascii="Arial" w:hAnsi="Arial" w:cs="Arial"/>
          <w:spacing w:val="2"/>
          <w:sz w:val="24"/>
          <w:szCs w:val="24"/>
          <w:lang w:val="es-ES_tradnl"/>
        </w:rPr>
        <w:t>en ninguno de sus apartes</w:t>
      </w:r>
      <w:r w:rsidR="00B61E52" w:rsidRPr="00607461">
        <w:rPr>
          <w:rFonts w:ascii="Arial" w:hAnsi="Arial" w:cs="Arial"/>
          <w:spacing w:val="2"/>
          <w:sz w:val="24"/>
          <w:szCs w:val="24"/>
          <w:lang w:val="es-ES_tradnl"/>
        </w:rPr>
        <w:t xml:space="preserve"> </w:t>
      </w:r>
      <w:r w:rsidR="00933E64" w:rsidRPr="00607461">
        <w:rPr>
          <w:rFonts w:ascii="Arial" w:hAnsi="Arial" w:cs="Arial"/>
          <w:spacing w:val="2"/>
          <w:sz w:val="24"/>
          <w:szCs w:val="24"/>
          <w:lang w:val="es-ES_tradnl"/>
        </w:rPr>
        <w:t xml:space="preserve">el órgano de cierre de la especialidad laboral </w:t>
      </w:r>
      <w:r w:rsidR="00B61E52" w:rsidRPr="00607461">
        <w:rPr>
          <w:rFonts w:ascii="Arial" w:hAnsi="Arial" w:cs="Arial"/>
          <w:spacing w:val="2"/>
          <w:sz w:val="24"/>
          <w:szCs w:val="24"/>
          <w:lang w:val="es-ES_tradnl"/>
        </w:rPr>
        <w:t xml:space="preserve">hace alusión al criterio del recurrente según el cual </w:t>
      </w:r>
      <w:r w:rsidR="0056193D" w:rsidRPr="00607461">
        <w:rPr>
          <w:rFonts w:ascii="Arial" w:hAnsi="Arial" w:cs="Arial"/>
          <w:spacing w:val="2"/>
          <w:sz w:val="24"/>
          <w:szCs w:val="24"/>
          <w:lang w:val="es-ES_tradnl"/>
        </w:rPr>
        <w:t xml:space="preserve">la mala fe del empleador </w:t>
      </w:r>
      <w:r w:rsidR="00B61E52" w:rsidRPr="00607461">
        <w:rPr>
          <w:rFonts w:ascii="Arial" w:hAnsi="Arial" w:cs="Arial"/>
          <w:spacing w:val="2"/>
          <w:sz w:val="24"/>
          <w:szCs w:val="24"/>
          <w:lang w:val="es-ES_tradnl"/>
        </w:rPr>
        <w:t xml:space="preserve">en el pago de los salarios y prestaciones sociales debe ser </w:t>
      </w:r>
      <w:r w:rsidR="00933E64" w:rsidRPr="00607461">
        <w:rPr>
          <w:rFonts w:ascii="Arial" w:hAnsi="Arial" w:cs="Arial"/>
          <w:spacing w:val="2"/>
          <w:sz w:val="24"/>
          <w:szCs w:val="24"/>
          <w:lang w:val="es-ES_tradnl"/>
        </w:rPr>
        <w:t>acreditado única y exclusivamente</w:t>
      </w:r>
      <w:r w:rsidR="00B61E52" w:rsidRPr="00607461">
        <w:rPr>
          <w:rFonts w:ascii="Arial" w:hAnsi="Arial" w:cs="Arial"/>
          <w:spacing w:val="2"/>
          <w:sz w:val="24"/>
          <w:szCs w:val="24"/>
          <w:lang w:val="es-ES_tradnl"/>
        </w:rPr>
        <w:t xml:space="preserve"> por la parte actora</w:t>
      </w:r>
      <w:r w:rsidR="00933E64" w:rsidRPr="00607461">
        <w:rPr>
          <w:rFonts w:ascii="Arial" w:hAnsi="Arial" w:cs="Arial"/>
          <w:spacing w:val="2"/>
          <w:sz w:val="24"/>
          <w:szCs w:val="24"/>
          <w:lang w:val="es-ES_tradnl"/>
        </w:rPr>
        <w:t xml:space="preserve">, </w:t>
      </w:r>
      <w:r w:rsidR="00F24815" w:rsidRPr="00607461">
        <w:rPr>
          <w:rFonts w:ascii="Arial" w:hAnsi="Arial" w:cs="Arial"/>
          <w:spacing w:val="2"/>
          <w:sz w:val="24"/>
          <w:szCs w:val="24"/>
          <w:lang w:val="es-ES_tradnl"/>
        </w:rPr>
        <w:t xml:space="preserve">y que ante </w:t>
      </w:r>
      <w:r w:rsidR="00933E64" w:rsidRPr="00607461">
        <w:rPr>
          <w:rFonts w:ascii="Arial" w:hAnsi="Arial" w:cs="Arial"/>
          <w:spacing w:val="2"/>
          <w:sz w:val="24"/>
          <w:szCs w:val="24"/>
          <w:lang w:val="es-ES_tradnl"/>
        </w:rPr>
        <w:t>la ausencia de pruebas, deb</w:t>
      </w:r>
      <w:r w:rsidR="00F24815" w:rsidRPr="00607461">
        <w:rPr>
          <w:rFonts w:ascii="Arial" w:hAnsi="Arial" w:cs="Arial"/>
          <w:spacing w:val="2"/>
          <w:sz w:val="24"/>
          <w:szCs w:val="24"/>
          <w:lang w:val="es-ES_tradnl"/>
        </w:rPr>
        <w:t>a</w:t>
      </w:r>
      <w:r w:rsidR="00933E64" w:rsidRPr="00607461">
        <w:rPr>
          <w:rFonts w:ascii="Arial" w:hAnsi="Arial" w:cs="Arial"/>
          <w:spacing w:val="2"/>
          <w:sz w:val="24"/>
          <w:szCs w:val="24"/>
          <w:lang w:val="es-ES_tradnl"/>
        </w:rPr>
        <w:t xml:space="preserve"> presumirse</w:t>
      </w:r>
      <w:r w:rsidR="00F24815" w:rsidRPr="00607461">
        <w:rPr>
          <w:rFonts w:ascii="Arial" w:hAnsi="Arial" w:cs="Arial"/>
          <w:spacing w:val="2"/>
          <w:sz w:val="24"/>
          <w:szCs w:val="24"/>
          <w:lang w:val="es-ES_tradnl"/>
        </w:rPr>
        <w:t xml:space="preserve"> la buena fe de aquel. </w:t>
      </w:r>
    </w:p>
    <w:p w14:paraId="5B08B5D1" w14:textId="77777777" w:rsidR="00933E64" w:rsidRPr="00607461" w:rsidRDefault="00933E64" w:rsidP="005F4B16">
      <w:pPr>
        <w:pStyle w:val="Sinespaciado"/>
        <w:spacing w:line="276" w:lineRule="auto"/>
        <w:rPr>
          <w:rFonts w:ascii="Arial" w:hAnsi="Arial" w:cs="Arial"/>
          <w:spacing w:val="2"/>
          <w:sz w:val="24"/>
          <w:szCs w:val="24"/>
        </w:rPr>
      </w:pPr>
    </w:p>
    <w:p w14:paraId="108D1D2D" w14:textId="77777777" w:rsidR="00F24815" w:rsidRPr="00607461" w:rsidRDefault="00933E64" w:rsidP="005F4B16">
      <w:pPr>
        <w:spacing w:after="0" w:line="276" w:lineRule="auto"/>
        <w:jc w:val="both"/>
        <w:rPr>
          <w:rFonts w:ascii="Arial" w:hAnsi="Arial" w:cs="Arial"/>
          <w:i/>
          <w:spacing w:val="2"/>
          <w:sz w:val="24"/>
          <w:szCs w:val="24"/>
        </w:rPr>
      </w:pPr>
      <w:r w:rsidRPr="00607461">
        <w:rPr>
          <w:rFonts w:ascii="Arial" w:hAnsi="Arial" w:cs="Arial"/>
          <w:spacing w:val="2"/>
          <w:sz w:val="24"/>
          <w:szCs w:val="24"/>
          <w:lang w:val="es-ES_tradnl"/>
        </w:rPr>
        <w:t>Contrario a lo referido por el recurrente, en dicha providencia l</w:t>
      </w:r>
      <w:r w:rsidR="00B61E52" w:rsidRPr="00607461">
        <w:rPr>
          <w:rFonts w:ascii="Arial" w:hAnsi="Arial" w:cs="Arial"/>
          <w:spacing w:val="2"/>
          <w:sz w:val="24"/>
          <w:szCs w:val="24"/>
          <w:lang w:val="es-ES_tradnl"/>
        </w:rPr>
        <w:t xml:space="preserve">a Alta Magistratura </w:t>
      </w:r>
      <w:r w:rsidRPr="00607461">
        <w:rPr>
          <w:rFonts w:ascii="Arial" w:hAnsi="Arial" w:cs="Arial"/>
          <w:spacing w:val="2"/>
          <w:sz w:val="24"/>
          <w:szCs w:val="24"/>
          <w:lang w:val="es-ES_tradnl"/>
        </w:rPr>
        <w:t xml:space="preserve">mantiene </w:t>
      </w:r>
      <w:r w:rsidR="0056193D" w:rsidRPr="00607461">
        <w:rPr>
          <w:rFonts w:ascii="Arial" w:hAnsi="Arial" w:cs="Arial"/>
          <w:spacing w:val="2"/>
          <w:sz w:val="24"/>
          <w:szCs w:val="24"/>
          <w:lang w:val="es-ES_tradnl"/>
        </w:rPr>
        <w:t>la línea</w:t>
      </w:r>
      <w:r w:rsidR="00F24815" w:rsidRPr="00607461">
        <w:rPr>
          <w:rFonts w:ascii="Arial" w:hAnsi="Arial" w:cs="Arial"/>
          <w:spacing w:val="2"/>
          <w:sz w:val="24"/>
          <w:szCs w:val="24"/>
          <w:lang w:val="es-ES_tradnl"/>
        </w:rPr>
        <w:t xml:space="preserve"> jurisprudencial según la cua</w:t>
      </w:r>
      <w:r w:rsidRPr="00607461">
        <w:rPr>
          <w:rFonts w:ascii="Arial" w:hAnsi="Arial" w:cs="Arial"/>
          <w:spacing w:val="2"/>
          <w:sz w:val="24"/>
          <w:szCs w:val="24"/>
          <w:lang w:val="es-ES_tradnl"/>
        </w:rPr>
        <w:t xml:space="preserve">l </w:t>
      </w:r>
      <w:r w:rsidRPr="00607461">
        <w:rPr>
          <w:rFonts w:ascii="Arial" w:hAnsi="Arial" w:cs="Arial"/>
          <w:spacing w:val="2"/>
          <w:sz w:val="24"/>
          <w:szCs w:val="24"/>
        </w:rPr>
        <w:t>“</w:t>
      </w:r>
      <w:r w:rsidR="00F24815" w:rsidRPr="00607461">
        <w:rPr>
          <w:rFonts w:ascii="Arial" w:eastAsia="Times New Roman" w:hAnsi="Arial" w:cs="Arial"/>
          <w:i/>
          <w:spacing w:val="2"/>
          <w:szCs w:val="24"/>
          <w:bdr w:val="none" w:sz="0" w:space="0" w:color="auto" w:frame="1"/>
          <w:lang w:val="es-CO" w:eastAsia="es-CO"/>
        </w:rPr>
        <w:t>(</w:t>
      </w:r>
      <w:r w:rsidRPr="00607461">
        <w:rPr>
          <w:rFonts w:ascii="Arial" w:eastAsia="Times New Roman" w:hAnsi="Arial" w:cs="Arial"/>
          <w:i/>
          <w:spacing w:val="2"/>
          <w:szCs w:val="24"/>
          <w:bdr w:val="none" w:sz="0" w:space="0" w:color="auto" w:frame="1"/>
          <w:lang w:val="es-CO" w:eastAsia="es-CO"/>
        </w:rPr>
        <w:t>…</w:t>
      </w:r>
      <w:r w:rsidR="00F24815" w:rsidRPr="00607461">
        <w:rPr>
          <w:rFonts w:ascii="Arial" w:eastAsia="Times New Roman" w:hAnsi="Arial" w:cs="Arial"/>
          <w:i/>
          <w:spacing w:val="2"/>
          <w:szCs w:val="24"/>
          <w:bdr w:val="none" w:sz="0" w:space="0" w:color="auto" w:frame="1"/>
          <w:lang w:val="es-CO" w:eastAsia="es-CO"/>
        </w:rPr>
        <w:t>)</w:t>
      </w:r>
      <w:r w:rsidRPr="00607461">
        <w:rPr>
          <w:rFonts w:ascii="Arial" w:eastAsia="Times New Roman" w:hAnsi="Arial" w:cs="Arial"/>
          <w:i/>
          <w:spacing w:val="2"/>
          <w:szCs w:val="24"/>
          <w:bdr w:val="none" w:sz="0" w:space="0" w:color="auto" w:frame="1"/>
          <w:lang w:val="es-CO" w:eastAsia="es-CO"/>
        </w:rPr>
        <w:t xml:space="preserve"> la imposición de la condena por indemnización moratoria cuando se discute la existencia del contrato de trabajo no depende exclusivamente de su declaración, así como tampoco su absolución de la negación del vínculo laboral; pues en ambos casos se requiere del examen de la conducta del empleador, y si la postura de la demandada resulta fundada y acompañada de pruebas que obren en el proceso, de forma que así no logre desvirtuar el nexo contractual, tenga plena justificación, es factible exonerarla de esa drástica sanción</w:t>
      </w:r>
      <w:r w:rsidRPr="00607461">
        <w:rPr>
          <w:rFonts w:ascii="Arial" w:hAnsi="Arial" w:cs="Arial"/>
          <w:i/>
          <w:spacing w:val="2"/>
          <w:sz w:val="24"/>
          <w:szCs w:val="24"/>
        </w:rPr>
        <w:t xml:space="preserve">.” </w:t>
      </w:r>
    </w:p>
    <w:p w14:paraId="16DEB4AB" w14:textId="77777777" w:rsidR="00F24815" w:rsidRPr="00607461" w:rsidRDefault="00F24815" w:rsidP="005F4B16">
      <w:pPr>
        <w:pStyle w:val="Sinespaciado"/>
        <w:spacing w:line="276" w:lineRule="auto"/>
        <w:rPr>
          <w:rFonts w:ascii="Arial" w:hAnsi="Arial" w:cs="Arial"/>
          <w:spacing w:val="2"/>
          <w:sz w:val="24"/>
          <w:szCs w:val="24"/>
        </w:rPr>
      </w:pPr>
    </w:p>
    <w:p w14:paraId="2EED98C7" w14:textId="10EBBC86" w:rsidR="0056193D" w:rsidRPr="00607461" w:rsidRDefault="00F24815" w:rsidP="005F4B16">
      <w:pPr>
        <w:spacing w:after="0" w:line="276" w:lineRule="auto"/>
        <w:jc w:val="both"/>
        <w:rPr>
          <w:rFonts w:ascii="Arial" w:hAnsi="Arial" w:cs="Arial"/>
          <w:spacing w:val="2"/>
          <w:sz w:val="24"/>
          <w:szCs w:val="24"/>
        </w:rPr>
      </w:pPr>
      <w:r w:rsidRPr="00607461">
        <w:rPr>
          <w:rFonts w:ascii="Arial" w:hAnsi="Arial" w:cs="Arial"/>
          <w:spacing w:val="2"/>
          <w:sz w:val="24"/>
          <w:szCs w:val="24"/>
        </w:rPr>
        <w:t>Por tal motivo, la Corte luego de realizar el análisis de las pruebas allegadas al trámite procesal en comento, estimó que “</w:t>
      </w:r>
      <w:r w:rsidRPr="00607461">
        <w:rPr>
          <w:rFonts w:ascii="Arial" w:eastAsia="Times New Roman" w:hAnsi="Arial" w:cs="Arial"/>
          <w:i/>
          <w:spacing w:val="2"/>
          <w:szCs w:val="24"/>
          <w:bdr w:val="none" w:sz="0" w:space="0" w:color="auto" w:frame="1"/>
          <w:lang w:val="es-CO" w:eastAsia="es-CO"/>
        </w:rPr>
        <w:t xml:space="preserve">(…) </w:t>
      </w:r>
      <w:r w:rsidR="00933E64" w:rsidRPr="00607461">
        <w:rPr>
          <w:rFonts w:ascii="Arial" w:eastAsia="Times New Roman" w:hAnsi="Arial" w:cs="Arial"/>
          <w:i/>
          <w:spacing w:val="2"/>
          <w:szCs w:val="24"/>
          <w:bdr w:val="none" w:sz="0" w:space="0" w:color="auto" w:frame="1"/>
          <w:lang w:val="es-CO" w:eastAsia="es-CO"/>
        </w:rPr>
        <w:t>el club demandado no argumentó razones de peso que justificaran la falta de pago de prestaciones derivadas del vínculo laboral, con las cuales se determinara que su actuar estuvo revestido de buena fe</w:t>
      </w:r>
      <w:r w:rsidR="007A1D19" w:rsidRPr="00607461">
        <w:rPr>
          <w:rFonts w:ascii="Arial" w:hAnsi="Arial" w:cs="Arial"/>
          <w:i/>
          <w:spacing w:val="2"/>
          <w:sz w:val="24"/>
          <w:szCs w:val="24"/>
        </w:rPr>
        <w:t>”</w:t>
      </w:r>
      <w:r w:rsidR="005F4B16" w:rsidRPr="00607461">
        <w:rPr>
          <w:rFonts w:ascii="Arial" w:hAnsi="Arial" w:cs="Arial"/>
          <w:i/>
          <w:spacing w:val="2"/>
          <w:sz w:val="24"/>
          <w:szCs w:val="24"/>
        </w:rPr>
        <w:t>,</w:t>
      </w:r>
      <w:r w:rsidR="007A1D19" w:rsidRPr="00607461">
        <w:rPr>
          <w:rFonts w:ascii="Arial" w:hAnsi="Arial" w:cs="Arial"/>
          <w:spacing w:val="2"/>
          <w:sz w:val="24"/>
          <w:szCs w:val="24"/>
        </w:rPr>
        <w:t xml:space="preserve"> </w:t>
      </w:r>
      <w:r w:rsidRPr="00607461">
        <w:rPr>
          <w:rFonts w:ascii="Arial" w:hAnsi="Arial" w:cs="Arial"/>
          <w:spacing w:val="2"/>
          <w:sz w:val="24"/>
          <w:szCs w:val="24"/>
        </w:rPr>
        <w:t xml:space="preserve">encontrando </w:t>
      </w:r>
      <w:r w:rsidR="007A1D19" w:rsidRPr="00607461">
        <w:rPr>
          <w:rFonts w:ascii="Arial" w:hAnsi="Arial" w:cs="Arial"/>
          <w:spacing w:val="2"/>
          <w:sz w:val="24"/>
          <w:szCs w:val="24"/>
        </w:rPr>
        <w:t xml:space="preserve">procedente la imposición de la referida sanción. </w:t>
      </w:r>
    </w:p>
    <w:p w14:paraId="0AD9C6F4" w14:textId="77777777" w:rsidR="007A1D19" w:rsidRPr="00607461" w:rsidRDefault="007A1D19" w:rsidP="005F4B16">
      <w:pPr>
        <w:pStyle w:val="Sinespaciado"/>
        <w:spacing w:line="276" w:lineRule="auto"/>
        <w:rPr>
          <w:rFonts w:ascii="Arial" w:hAnsi="Arial" w:cs="Arial"/>
          <w:spacing w:val="2"/>
          <w:sz w:val="24"/>
          <w:szCs w:val="24"/>
        </w:rPr>
      </w:pPr>
    </w:p>
    <w:p w14:paraId="1D2FB5C3" w14:textId="77777777" w:rsidR="00A033C8" w:rsidRPr="00607461" w:rsidRDefault="00A05CD7" w:rsidP="005F4B16">
      <w:pPr>
        <w:spacing w:after="0" w:line="276" w:lineRule="auto"/>
        <w:jc w:val="both"/>
        <w:rPr>
          <w:rFonts w:ascii="Arial" w:eastAsia="Times New Roman" w:hAnsi="Arial" w:cs="Arial"/>
          <w:spacing w:val="2"/>
          <w:sz w:val="24"/>
          <w:szCs w:val="24"/>
          <w:lang w:eastAsia="es-ES"/>
        </w:rPr>
      </w:pPr>
      <w:r w:rsidRPr="00607461">
        <w:rPr>
          <w:rFonts w:ascii="Arial" w:hAnsi="Arial" w:cs="Arial"/>
          <w:spacing w:val="2"/>
          <w:sz w:val="24"/>
          <w:szCs w:val="24"/>
          <w:lang w:val="es-ES_tradnl"/>
        </w:rPr>
        <w:t>De manera que</w:t>
      </w:r>
      <w:r w:rsidR="00F24815" w:rsidRPr="00607461">
        <w:rPr>
          <w:rFonts w:ascii="Arial" w:hAnsi="Arial" w:cs="Arial"/>
          <w:spacing w:val="2"/>
          <w:sz w:val="24"/>
          <w:szCs w:val="24"/>
          <w:lang w:val="es-ES_tradnl"/>
        </w:rPr>
        <w:t xml:space="preserve">, </w:t>
      </w:r>
      <w:r w:rsidRPr="00607461">
        <w:rPr>
          <w:rFonts w:ascii="Arial" w:hAnsi="Arial" w:cs="Arial"/>
          <w:spacing w:val="2"/>
          <w:sz w:val="24"/>
          <w:szCs w:val="24"/>
          <w:lang w:val="es-ES_tradnl"/>
        </w:rPr>
        <w:t xml:space="preserve">equivocada resulta la interpretación que la </w:t>
      </w:r>
      <w:r w:rsidR="00F24815" w:rsidRPr="00607461">
        <w:rPr>
          <w:rFonts w:ascii="Arial" w:hAnsi="Arial" w:cs="Arial"/>
          <w:spacing w:val="2"/>
          <w:sz w:val="24"/>
          <w:szCs w:val="24"/>
          <w:lang w:val="es-ES_tradnl"/>
        </w:rPr>
        <w:t xml:space="preserve">sociedad Liberty </w:t>
      </w:r>
      <w:r w:rsidR="001B27E5" w:rsidRPr="00607461">
        <w:rPr>
          <w:rFonts w:ascii="Arial" w:hAnsi="Arial" w:cs="Arial"/>
          <w:spacing w:val="2"/>
          <w:sz w:val="24"/>
          <w:szCs w:val="24"/>
          <w:lang w:val="es-ES_tradnl"/>
        </w:rPr>
        <w:t xml:space="preserve">Seguros </w:t>
      </w:r>
      <w:r w:rsidR="00F24815" w:rsidRPr="00607461">
        <w:rPr>
          <w:rFonts w:ascii="Arial" w:hAnsi="Arial" w:cs="Arial"/>
          <w:spacing w:val="2"/>
          <w:sz w:val="24"/>
          <w:szCs w:val="24"/>
          <w:lang w:val="es-ES_tradnl"/>
        </w:rPr>
        <w:t>S.A.</w:t>
      </w:r>
      <w:r w:rsidRPr="00607461">
        <w:rPr>
          <w:rFonts w:ascii="Arial" w:hAnsi="Arial" w:cs="Arial"/>
          <w:spacing w:val="2"/>
          <w:sz w:val="24"/>
          <w:szCs w:val="24"/>
          <w:lang w:val="es-ES_tradnl"/>
        </w:rPr>
        <w:t xml:space="preserve"> dio al referido fallo. </w:t>
      </w:r>
      <w:r w:rsidR="00F24815" w:rsidRPr="00607461">
        <w:rPr>
          <w:rFonts w:ascii="Arial" w:eastAsia="Times New Roman" w:hAnsi="Arial" w:cs="Arial"/>
          <w:spacing w:val="2"/>
          <w:sz w:val="24"/>
          <w:szCs w:val="24"/>
          <w:lang w:eastAsia="es-ES"/>
        </w:rPr>
        <w:t>Ahora bien, p</w:t>
      </w:r>
      <w:r w:rsidRPr="00607461">
        <w:rPr>
          <w:rFonts w:ascii="Arial" w:eastAsia="Times New Roman" w:hAnsi="Arial" w:cs="Arial"/>
          <w:spacing w:val="2"/>
          <w:sz w:val="24"/>
          <w:szCs w:val="24"/>
          <w:lang w:eastAsia="es-ES"/>
        </w:rPr>
        <w:t xml:space="preserve">artiendo de la base de que </w:t>
      </w:r>
      <w:r w:rsidRPr="00607461">
        <w:rPr>
          <w:rFonts w:ascii="Arial" w:hAnsi="Arial" w:cs="Arial"/>
          <w:spacing w:val="2"/>
          <w:sz w:val="24"/>
          <w:szCs w:val="24"/>
        </w:rPr>
        <w:t xml:space="preserve">en cada asunto le corresponde al sentenciador analizar si la conducta remisa del empleador estuvo o no justificada con argumentos que puedan considerarse atendibles y justificables, y que tal como se explicó previamente en las consideraciones jurídicas, </w:t>
      </w:r>
      <w:r w:rsidR="00A033C8" w:rsidRPr="00607461">
        <w:rPr>
          <w:rFonts w:ascii="Arial" w:hAnsi="Arial" w:cs="Arial"/>
          <w:spacing w:val="2"/>
          <w:sz w:val="24"/>
          <w:szCs w:val="24"/>
          <w:lang w:val="es-ES_tradnl"/>
        </w:rPr>
        <w:t xml:space="preserve">la crisis económica de un empleador, en principio, no excluye la posibilidad de imponer la referida sanción moratoria, </w:t>
      </w:r>
      <w:r w:rsidRPr="00607461">
        <w:rPr>
          <w:rFonts w:ascii="Arial" w:hAnsi="Arial" w:cs="Arial"/>
          <w:spacing w:val="2"/>
          <w:sz w:val="24"/>
          <w:szCs w:val="24"/>
          <w:lang w:val="es-ES_tradnl"/>
        </w:rPr>
        <w:t xml:space="preserve">procede la Sala a auscultar si </w:t>
      </w:r>
      <w:r w:rsidR="00A033C8" w:rsidRPr="00607461">
        <w:rPr>
          <w:rFonts w:ascii="Arial" w:hAnsi="Arial" w:cs="Arial"/>
          <w:spacing w:val="2"/>
          <w:sz w:val="24"/>
          <w:szCs w:val="24"/>
          <w:lang w:val="es-ES_tradnl"/>
        </w:rPr>
        <w:t xml:space="preserve">la liquidación obligatoria o forzada de una sociedad comercial por cuenta del Estado, a través de la Superintendencia del ramo, impone circunstancias particulares de las cuales sea posible aflorar la buena fe patronal. </w:t>
      </w:r>
    </w:p>
    <w:p w14:paraId="4B1F511A" w14:textId="77777777" w:rsidR="00AE1369" w:rsidRPr="00607461" w:rsidRDefault="00AE1369" w:rsidP="005F4B16">
      <w:pPr>
        <w:pStyle w:val="Sinespaciado"/>
        <w:spacing w:line="276" w:lineRule="auto"/>
        <w:rPr>
          <w:rFonts w:ascii="Arial" w:hAnsi="Arial" w:cs="Arial"/>
          <w:spacing w:val="2"/>
          <w:sz w:val="24"/>
          <w:szCs w:val="24"/>
        </w:rPr>
      </w:pPr>
    </w:p>
    <w:p w14:paraId="3F441C46" w14:textId="77777777" w:rsidR="00A033C8" w:rsidRPr="00607461" w:rsidRDefault="00A05CD7" w:rsidP="005F4B16">
      <w:pPr>
        <w:spacing w:after="0" w:line="276" w:lineRule="auto"/>
        <w:jc w:val="both"/>
        <w:rPr>
          <w:rFonts w:ascii="Arial" w:hAnsi="Arial" w:cs="Arial"/>
          <w:spacing w:val="2"/>
          <w:sz w:val="24"/>
          <w:szCs w:val="24"/>
        </w:rPr>
      </w:pPr>
      <w:r w:rsidRPr="00607461">
        <w:rPr>
          <w:rFonts w:ascii="Arial" w:hAnsi="Arial" w:cs="Arial"/>
          <w:spacing w:val="2"/>
          <w:sz w:val="24"/>
          <w:szCs w:val="24"/>
          <w:lang w:val="es-ES_tradnl"/>
        </w:rPr>
        <w:t xml:space="preserve">Analizadas las probanzas arrimadas al plenario, tal como se ha establecido en casos similares al </w:t>
      </w:r>
      <w:r w:rsidR="00A033C8" w:rsidRPr="00607461">
        <w:rPr>
          <w:rFonts w:ascii="Arial" w:hAnsi="Arial" w:cs="Arial"/>
          <w:spacing w:val="2"/>
          <w:sz w:val="24"/>
          <w:szCs w:val="24"/>
          <w:lang w:val="es-ES_tradnl"/>
        </w:rPr>
        <w:t xml:space="preserve">presente, </w:t>
      </w:r>
      <w:r w:rsidRPr="00607461">
        <w:rPr>
          <w:rFonts w:ascii="Arial" w:hAnsi="Arial" w:cs="Arial"/>
          <w:spacing w:val="2"/>
          <w:sz w:val="24"/>
          <w:szCs w:val="24"/>
          <w:lang w:val="es-ES_tradnl"/>
        </w:rPr>
        <w:t xml:space="preserve">se </w:t>
      </w:r>
      <w:r w:rsidR="00A033C8" w:rsidRPr="00607461">
        <w:rPr>
          <w:rFonts w:ascii="Arial" w:hAnsi="Arial" w:cs="Arial"/>
          <w:spacing w:val="2"/>
          <w:sz w:val="24"/>
          <w:szCs w:val="24"/>
          <w:lang w:val="es-ES_tradnl"/>
        </w:rPr>
        <w:t xml:space="preserve">encuentra acreditado que </w:t>
      </w:r>
      <w:proofErr w:type="spellStart"/>
      <w:r w:rsidR="00A033C8" w:rsidRPr="00607461">
        <w:rPr>
          <w:rFonts w:ascii="Arial" w:hAnsi="Arial" w:cs="Arial"/>
          <w:spacing w:val="2"/>
          <w:sz w:val="24"/>
          <w:szCs w:val="24"/>
          <w:lang w:val="es-ES_tradnl"/>
        </w:rPr>
        <w:t>Promasivo</w:t>
      </w:r>
      <w:proofErr w:type="spellEnd"/>
      <w:r w:rsidR="00A033C8" w:rsidRPr="00607461">
        <w:rPr>
          <w:rFonts w:ascii="Arial" w:hAnsi="Arial" w:cs="Arial"/>
          <w:spacing w:val="2"/>
          <w:sz w:val="24"/>
          <w:szCs w:val="24"/>
          <w:lang w:val="es-ES_tradnl"/>
        </w:rPr>
        <w:t xml:space="preserve"> S.A. hoy liquidada, debió ser intervenida por la Superintendencia de Puertos y Transporte, tras la imposición de varias multas a aquella entidad, y que con ocasión a ello, tanto el representante legal como los miembros de la Junta Directiva de la misma, fueron removidos de sus cargos a través de la Resolución No. 11425 del 25 de julio de 2014 (</w:t>
      </w:r>
      <w:r w:rsidRPr="00607461">
        <w:rPr>
          <w:rFonts w:ascii="Arial" w:hAnsi="Arial" w:cs="Arial"/>
          <w:spacing w:val="2"/>
          <w:sz w:val="24"/>
          <w:szCs w:val="24"/>
          <w:lang w:val="es-ES_tradnl"/>
        </w:rPr>
        <w:t xml:space="preserve">CD </w:t>
      </w:r>
      <w:r w:rsidR="00A033C8" w:rsidRPr="00607461">
        <w:rPr>
          <w:rFonts w:ascii="Arial" w:hAnsi="Arial" w:cs="Arial"/>
          <w:spacing w:val="2"/>
          <w:sz w:val="24"/>
          <w:szCs w:val="24"/>
          <w:lang w:val="es-ES_tradnl"/>
        </w:rPr>
        <w:t>fl.</w:t>
      </w:r>
      <w:r w:rsidRPr="00607461">
        <w:rPr>
          <w:rFonts w:ascii="Arial" w:hAnsi="Arial" w:cs="Arial"/>
          <w:spacing w:val="2"/>
          <w:sz w:val="24"/>
          <w:szCs w:val="24"/>
          <w:lang w:val="es-ES_tradnl"/>
        </w:rPr>
        <w:t>77 vto.</w:t>
      </w:r>
      <w:r w:rsidR="00A033C8" w:rsidRPr="00607461">
        <w:rPr>
          <w:rFonts w:ascii="Arial" w:hAnsi="Arial" w:cs="Arial"/>
          <w:spacing w:val="2"/>
          <w:sz w:val="24"/>
          <w:szCs w:val="24"/>
          <w:lang w:val="es-ES_tradnl"/>
        </w:rPr>
        <w:t xml:space="preserve">), para en su lugar, posesionar a otros que al igual que los liquidadores del trámite concursal, velaron por </w:t>
      </w:r>
      <w:r w:rsidR="00A033C8" w:rsidRPr="00607461">
        <w:rPr>
          <w:rFonts w:ascii="Arial" w:hAnsi="Arial" w:cs="Arial"/>
          <w:spacing w:val="2"/>
          <w:sz w:val="24"/>
          <w:szCs w:val="24"/>
        </w:rPr>
        <w:t xml:space="preserve">la administración del patrimonio de la entidad con miras a la protección de la prenda general de acreedores, en especial la de los trabajadores; </w:t>
      </w:r>
      <w:r w:rsidRPr="00607461">
        <w:rPr>
          <w:rFonts w:ascii="Arial" w:hAnsi="Arial" w:cs="Arial"/>
          <w:spacing w:val="2"/>
          <w:sz w:val="24"/>
          <w:szCs w:val="24"/>
        </w:rPr>
        <w:t xml:space="preserve">de modo que, </w:t>
      </w:r>
      <w:r w:rsidR="00AE1369" w:rsidRPr="00607461">
        <w:rPr>
          <w:rFonts w:ascii="Arial" w:hAnsi="Arial" w:cs="Arial"/>
          <w:spacing w:val="2"/>
          <w:sz w:val="24"/>
          <w:szCs w:val="24"/>
        </w:rPr>
        <w:t xml:space="preserve">es factible concluir que </w:t>
      </w:r>
      <w:r w:rsidR="00A033C8" w:rsidRPr="00607461">
        <w:rPr>
          <w:rFonts w:ascii="Arial" w:hAnsi="Arial" w:cs="Arial"/>
          <w:spacing w:val="2"/>
          <w:sz w:val="24"/>
          <w:szCs w:val="24"/>
        </w:rPr>
        <w:t xml:space="preserve">la falta de pago oportuno de las acreencias laborales en favor de estos, no fue producto de la desidia u otra circunstancia que se le pueda reprochar en tal sentido al empleador </w:t>
      </w:r>
      <w:proofErr w:type="spellStart"/>
      <w:r w:rsidR="00A033C8" w:rsidRPr="00607461">
        <w:rPr>
          <w:rFonts w:ascii="Arial" w:hAnsi="Arial" w:cs="Arial"/>
          <w:spacing w:val="2"/>
          <w:sz w:val="24"/>
          <w:szCs w:val="24"/>
        </w:rPr>
        <w:t>Promasivo</w:t>
      </w:r>
      <w:proofErr w:type="spellEnd"/>
      <w:r w:rsidR="00A033C8" w:rsidRPr="00607461">
        <w:rPr>
          <w:rFonts w:ascii="Arial" w:hAnsi="Arial" w:cs="Arial"/>
          <w:spacing w:val="2"/>
          <w:sz w:val="24"/>
          <w:szCs w:val="24"/>
        </w:rPr>
        <w:t xml:space="preserve"> S.A., habida cuenta que el manejo de la sociedad quedó en manos de terceros ajenos a sus propietarios, </w:t>
      </w:r>
      <w:r w:rsidR="00AE1369" w:rsidRPr="00607461">
        <w:rPr>
          <w:rFonts w:ascii="Arial" w:hAnsi="Arial" w:cs="Arial"/>
          <w:spacing w:val="2"/>
          <w:sz w:val="24"/>
          <w:szCs w:val="24"/>
        </w:rPr>
        <w:t>resultándole</w:t>
      </w:r>
      <w:r w:rsidR="00A033C8" w:rsidRPr="00607461">
        <w:rPr>
          <w:rFonts w:ascii="Arial" w:hAnsi="Arial" w:cs="Arial"/>
          <w:spacing w:val="2"/>
          <w:sz w:val="24"/>
          <w:szCs w:val="24"/>
        </w:rPr>
        <w:t xml:space="preserve"> imposible jurídicamente disponer libremente de los recursos de la sociedad para cancelar los créditos laborales que le eran adeudados a la trabajadora. </w:t>
      </w:r>
    </w:p>
    <w:p w14:paraId="65F9C3DC" w14:textId="77777777" w:rsidR="00A033C8" w:rsidRPr="00607461" w:rsidRDefault="00A033C8" w:rsidP="005F4B16">
      <w:pPr>
        <w:pStyle w:val="Sinespaciado"/>
        <w:spacing w:line="276" w:lineRule="auto"/>
        <w:rPr>
          <w:rFonts w:ascii="Arial" w:hAnsi="Arial" w:cs="Arial"/>
          <w:spacing w:val="2"/>
          <w:sz w:val="24"/>
          <w:szCs w:val="24"/>
        </w:rPr>
      </w:pPr>
    </w:p>
    <w:p w14:paraId="7135CD88" w14:textId="77777777" w:rsidR="00A033C8" w:rsidRPr="00607461" w:rsidRDefault="00A033C8" w:rsidP="005F4B16">
      <w:pPr>
        <w:spacing w:after="0" w:line="276" w:lineRule="auto"/>
        <w:jc w:val="both"/>
        <w:rPr>
          <w:rFonts w:ascii="Arial" w:hAnsi="Arial" w:cs="Arial"/>
          <w:spacing w:val="2"/>
          <w:sz w:val="24"/>
          <w:szCs w:val="24"/>
        </w:rPr>
      </w:pPr>
      <w:r w:rsidRPr="00607461">
        <w:rPr>
          <w:rFonts w:ascii="Arial" w:hAnsi="Arial" w:cs="Arial"/>
          <w:spacing w:val="2"/>
          <w:sz w:val="24"/>
          <w:szCs w:val="24"/>
        </w:rPr>
        <w:t xml:space="preserve">Bajo esos presupuestos, </w:t>
      </w:r>
      <w:r w:rsidR="00AE1369" w:rsidRPr="00607461">
        <w:rPr>
          <w:rFonts w:ascii="Arial" w:hAnsi="Arial" w:cs="Arial"/>
          <w:spacing w:val="2"/>
          <w:sz w:val="24"/>
          <w:szCs w:val="24"/>
        </w:rPr>
        <w:t>la Sala</w:t>
      </w:r>
      <w:r w:rsidRPr="00607461">
        <w:rPr>
          <w:rFonts w:ascii="Arial" w:hAnsi="Arial" w:cs="Arial"/>
          <w:spacing w:val="2"/>
          <w:sz w:val="24"/>
          <w:szCs w:val="24"/>
        </w:rPr>
        <w:t xml:space="preserve"> ha considerado viable la imposición de la sanción moratoria prevista en el artículo 65 C.S.T., únicamente desde el momento del finiquito de la relación laboral</w:t>
      </w:r>
      <w:r w:rsidR="00541EE9" w:rsidRPr="00607461">
        <w:rPr>
          <w:rFonts w:ascii="Arial" w:hAnsi="Arial" w:cs="Arial"/>
          <w:spacing w:val="2"/>
          <w:sz w:val="24"/>
          <w:szCs w:val="24"/>
        </w:rPr>
        <w:t xml:space="preserve">, </w:t>
      </w:r>
      <w:r w:rsidR="00AE1369" w:rsidRPr="00607461">
        <w:rPr>
          <w:rFonts w:ascii="Arial" w:hAnsi="Arial" w:cs="Arial"/>
          <w:spacing w:val="2"/>
          <w:sz w:val="24"/>
          <w:szCs w:val="24"/>
        </w:rPr>
        <w:t>limitada</w:t>
      </w:r>
      <w:r w:rsidRPr="00607461">
        <w:rPr>
          <w:rFonts w:ascii="Arial" w:hAnsi="Arial" w:cs="Arial"/>
          <w:spacing w:val="2"/>
          <w:sz w:val="24"/>
          <w:szCs w:val="24"/>
        </w:rPr>
        <w:t xml:space="preserve"> hasta cuando la Superintendencia de Puertos y Transportes entró a supervigilar a la sociedad </w:t>
      </w:r>
      <w:proofErr w:type="spellStart"/>
      <w:r w:rsidRPr="00607461">
        <w:rPr>
          <w:rFonts w:ascii="Arial" w:hAnsi="Arial" w:cs="Arial"/>
          <w:spacing w:val="2"/>
          <w:sz w:val="24"/>
          <w:szCs w:val="24"/>
        </w:rPr>
        <w:t>Promasivo</w:t>
      </w:r>
      <w:proofErr w:type="spellEnd"/>
      <w:r w:rsidRPr="00607461">
        <w:rPr>
          <w:rFonts w:ascii="Arial" w:hAnsi="Arial" w:cs="Arial"/>
          <w:spacing w:val="2"/>
          <w:sz w:val="24"/>
          <w:szCs w:val="24"/>
        </w:rPr>
        <w:t xml:space="preserve"> S.A., con la designación de un nuevo representante legal, es decir, hasta el 14 de octubre de 2014, dado que la representante designada tomó posesión en el cargo ese mismo día y recibió materialmente el manejo de la empresa, el día siguiente (ver CD anexo visible a folio </w:t>
      </w:r>
      <w:r w:rsidR="00A05CD7" w:rsidRPr="00607461">
        <w:rPr>
          <w:rFonts w:ascii="Arial" w:hAnsi="Arial" w:cs="Arial"/>
          <w:spacing w:val="2"/>
          <w:sz w:val="24"/>
          <w:szCs w:val="24"/>
        </w:rPr>
        <w:t xml:space="preserve">77 </w:t>
      </w:r>
      <w:proofErr w:type="spellStart"/>
      <w:r w:rsidR="00A05CD7" w:rsidRPr="00607461">
        <w:rPr>
          <w:rFonts w:ascii="Arial" w:hAnsi="Arial" w:cs="Arial"/>
          <w:spacing w:val="2"/>
          <w:sz w:val="24"/>
          <w:szCs w:val="24"/>
        </w:rPr>
        <w:t>vto</w:t>
      </w:r>
      <w:proofErr w:type="spellEnd"/>
      <w:r w:rsidR="00A05CD7" w:rsidRPr="00607461">
        <w:rPr>
          <w:rFonts w:ascii="Arial" w:hAnsi="Arial" w:cs="Arial"/>
          <w:spacing w:val="2"/>
          <w:sz w:val="24"/>
          <w:szCs w:val="24"/>
        </w:rPr>
        <w:t>)</w:t>
      </w:r>
      <w:r w:rsidRPr="00607461">
        <w:rPr>
          <w:rFonts w:ascii="Arial" w:hAnsi="Arial" w:cs="Arial"/>
          <w:spacing w:val="2"/>
          <w:sz w:val="24"/>
          <w:szCs w:val="24"/>
        </w:rPr>
        <w:t xml:space="preserve">.   </w:t>
      </w:r>
    </w:p>
    <w:p w14:paraId="5023141B" w14:textId="77777777" w:rsidR="00A033C8" w:rsidRPr="00607461" w:rsidRDefault="00A033C8" w:rsidP="005F4B16">
      <w:pPr>
        <w:pStyle w:val="Sinespaciado"/>
        <w:spacing w:line="276" w:lineRule="auto"/>
        <w:rPr>
          <w:rFonts w:ascii="Arial" w:hAnsi="Arial" w:cs="Arial"/>
          <w:spacing w:val="2"/>
          <w:sz w:val="24"/>
          <w:szCs w:val="24"/>
        </w:rPr>
      </w:pPr>
    </w:p>
    <w:p w14:paraId="3CB536FE" w14:textId="77777777" w:rsidR="00A033C8" w:rsidRPr="00607461" w:rsidRDefault="00A033C8" w:rsidP="005F4B16">
      <w:pPr>
        <w:spacing w:after="0" w:line="276" w:lineRule="auto"/>
        <w:jc w:val="both"/>
        <w:rPr>
          <w:rFonts w:ascii="Arial" w:hAnsi="Arial" w:cs="Arial"/>
          <w:spacing w:val="2"/>
          <w:sz w:val="24"/>
          <w:szCs w:val="24"/>
        </w:rPr>
      </w:pPr>
      <w:r w:rsidRPr="00607461">
        <w:rPr>
          <w:rFonts w:ascii="Arial" w:hAnsi="Arial" w:cs="Arial"/>
          <w:spacing w:val="2"/>
          <w:sz w:val="24"/>
          <w:szCs w:val="24"/>
        </w:rPr>
        <w:t xml:space="preserve">Así las cosas, </w:t>
      </w:r>
      <w:r w:rsidR="00AE1369" w:rsidRPr="00607461">
        <w:rPr>
          <w:rFonts w:ascii="Arial" w:hAnsi="Arial" w:cs="Arial"/>
          <w:spacing w:val="2"/>
          <w:sz w:val="24"/>
          <w:szCs w:val="24"/>
        </w:rPr>
        <w:t xml:space="preserve">acorde con lo anterior, como quiera que la relación laboral finalizó el 15 de septiembre de 2014, </w:t>
      </w:r>
      <w:r w:rsidRPr="00607461">
        <w:rPr>
          <w:rFonts w:ascii="Arial" w:hAnsi="Arial" w:cs="Arial"/>
          <w:spacing w:val="2"/>
          <w:sz w:val="24"/>
          <w:szCs w:val="24"/>
        </w:rPr>
        <w:t xml:space="preserve">la referida sanción en este asunto corre desde el </w:t>
      </w:r>
      <w:r w:rsidR="00AE1369" w:rsidRPr="00607461">
        <w:rPr>
          <w:rFonts w:ascii="Arial" w:hAnsi="Arial" w:cs="Arial"/>
          <w:spacing w:val="2"/>
          <w:sz w:val="24"/>
          <w:szCs w:val="24"/>
        </w:rPr>
        <w:t>16 de septiembre de 2014</w:t>
      </w:r>
      <w:r w:rsidRPr="00607461">
        <w:rPr>
          <w:rFonts w:ascii="Arial" w:hAnsi="Arial" w:cs="Arial"/>
          <w:spacing w:val="2"/>
          <w:sz w:val="24"/>
          <w:szCs w:val="24"/>
        </w:rPr>
        <w:t xml:space="preserve"> y hasta el 14 de octubre de ese mismo año, debiendo entonces cancelarse </w:t>
      </w:r>
      <w:r w:rsidR="00AE1369" w:rsidRPr="00607461">
        <w:rPr>
          <w:rFonts w:ascii="Arial" w:hAnsi="Arial" w:cs="Arial"/>
          <w:spacing w:val="2"/>
          <w:sz w:val="24"/>
          <w:szCs w:val="24"/>
        </w:rPr>
        <w:t>al señor Juan Sebastián Polania Arias</w:t>
      </w:r>
      <w:r w:rsidRPr="00607461">
        <w:rPr>
          <w:rFonts w:ascii="Arial" w:hAnsi="Arial" w:cs="Arial"/>
          <w:spacing w:val="2"/>
          <w:sz w:val="24"/>
          <w:szCs w:val="24"/>
        </w:rPr>
        <w:t>, el equivalente a un salario diario de $2</w:t>
      </w:r>
      <w:r w:rsidR="003A655F" w:rsidRPr="00607461">
        <w:rPr>
          <w:rFonts w:ascii="Arial" w:hAnsi="Arial" w:cs="Arial"/>
          <w:spacing w:val="2"/>
          <w:sz w:val="24"/>
          <w:szCs w:val="24"/>
        </w:rPr>
        <w:t>9.650</w:t>
      </w:r>
      <w:r w:rsidRPr="00607461">
        <w:rPr>
          <w:rFonts w:ascii="Arial" w:hAnsi="Arial" w:cs="Arial"/>
          <w:spacing w:val="2"/>
          <w:sz w:val="24"/>
          <w:szCs w:val="24"/>
        </w:rPr>
        <w:t xml:space="preserve"> diarios por </w:t>
      </w:r>
      <w:r w:rsidR="003A655F" w:rsidRPr="00607461">
        <w:rPr>
          <w:rFonts w:ascii="Arial" w:hAnsi="Arial" w:cs="Arial"/>
          <w:spacing w:val="2"/>
          <w:sz w:val="24"/>
          <w:szCs w:val="24"/>
        </w:rPr>
        <w:t>29</w:t>
      </w:r>
      <w:r w:rsidRPr="00607461">
        <w:rPr>
          <w:rFonts w:ascii="Arial" w:hAnsi="Arial" w:cs="Arial"/>
          <w:spacing w:val="2"/>
          <w:sz w:val="24"/>
          <w:szCs w:val="24"/>
        </w:rPr>
        <w:t xml:space="preserve"> días de mora, lo cual arroja un total de $</w:t>
      </w:r>
      <w:r w:rsidR="003A655F" w:rsidRPr="00607461">
        <w:rPr>
          <w:rFonts w:ascii="Arial" w:hAnsi="Arial" w:cs="Arial"/>
          <w:spacing w:val="2"/>
          <w:sz w:val="24"/>
          <w:szCs w:val="24"/>
        </w:rPr>
        <w:t>859.850</w:t>
      </w:r>
      <w:r w:rsidRPr="00607461">
        <w:rPr>
          <w:rFonts w:ascii="Arial" w:hAnsi="Arial" w:cs="Arial"/>
          <w:spacing w:val="2"/>
          <w:sz w:val="24"/>
          <w:szCs w:val="24"/>
        </w:rPr>
        <w:t xml:space="preserve">, por este concepto. </w:t>
      </w:r>
    </w:p>
    <w:p w14:paraId="6679C899" w14:textId="78B046A3" w:rsidR="446C3D4F" w:rsidRPr="00607461" w:rsidRDefault="446C3D4F" w:rsidP="005F4B16">
      <w:pPr>
        <w:spacing w:after="0" w:line="276" w:lineRule="auto"/>
        <w:jc w:val="both"/>
        <w:rPr>
          <w:rFonts w:ascii="Arial" w:hAnsi="Arial" w:cs="Arial"/>
          <w:spacing w:val="2"/>
          <w:sz w:val="24"/>
          <w:szCs w:val="24"/>
        </w:rPr>
      </w:pPr>
    </w:p>
    <w:p w14:paraId="0F9B13D8" w14:textId="77777777" w:rsidR="00A033C8" w:rsidRPr="00607461" w:rsidRDefault="00A033C8" w:rsidP="005F4B16">
      <w:pPr>
        <w:tabs>
          <w:tab w:val="left" w:pos="8647"/>
          <w:tab w:val="left" w:pos="9356"/>
        </w:tabs>
        <w:spacing w:after="0" w:line="276" w:lineRule="auto"/>
        <w:jc w:val="both"/>
        <w:rPr>
          <w:rFonts w:ascii="Arial" w:hAnsi="Arial" w:cs="Arial"/>
          <w:spacing w:val="2"/>
          <w:sz w:val="24"/>
          <w:szCs w:val="24"/>
        </w:rPr>
      </w:pPr>
      <w:r w:rsidRPr="00607461">
        <w:rPr>
          <w:rFonts w:ascii="Arial" w:hAnsi="Arial" w:cs="Arial"/>
          <w:spacing w:val="2"/>
          <w:sz w:val="24"/>
          <w:szCs w:val="24"/>
        </w:rPr>
        <w:t xml:space="preserve">De manera que, se </w:t>
      </w:r>
      <w:r w:rsidR="00A05CD7" w:rsidRPr="00607461">
        <w:rPr>
          <w:rFonts w:ascii="Arial" w:hAnsi="Arial" w:cs="Arial"/>
          <w:spacing w:val="2"/>
          <w:sz w:val="24"/>
          <w:szCs w:val="24"/>
        </w:rPr>
        <w:t>modificará</w:t>
      </w:r>
      <w:r w:rsidRPr="00607461">
        <w:rPr>
          <w:rFonts w:ascii="Arial" w:hAnsi="Arial" w:cs="Arial"/>
          <w:spacing w:val="2"/>
          <w:sz w:val="24"/>
          <w:szCs w:val="24"/>
        </w:rPr>
        <w:t xml:space="preserve"> el ordinal 5° de la sentencia de primer grado, </w:t>
      </w:r>
      <w:r w:rsidR="003A655F" w:rsidRPr="00607461">
        <w:rPr>
          <w:rFonts w:ascii="Arial" w:hAnsi="Arial" w:cs="Arial"/>
          <w:spacing w:val="2"/>
          <w:sz w:val="24"/>
          <w:szCs w:val="24"/>
        </w:rPr>
        <w:t>en cuanto al valor a reconocer a título de</w:t>
      </w:r>
      <w:r w:rsidRPr="00607461">
        <w:rPr>
          <w:rFonts w:ascii="Arial" w:hAnsi="Arial" w:cs="Arial"/>
          <w:spacing w:val="2"/>
          <w:sz w:val="24"/>
          <w:szCs w:val="24"/>
        </w:rPr>
        <w:t xml:space="preserve"> sanción moratoria </w:t>
      </w:r>
      <w:r w:rsidR="003A655F" w:rsidRPr="00607461">
        <w:rPr>
          <w:rFonts w:ascii="Arial" w:hAnsi="Arial" w:cs="Arial"/>
          <w:spacing w:val="2"/>
          <w:sz w:val="24"/>
          <w:szCs w:val="24"/>
        </w:rPr>
        <w:t>de</w:t>
      </w:r>
      <w:r w:rsidRPr="00607461">
        <w:rPr>
          <w:rFonts w:ascii="Arial" w:hAnsi="Arial" w:cs="Arial"/>
          <w:spacing w:val="2"/>
          <w:sz w:val="24"/>
          <w:szCs w:val="24"/>
        </w:rPr>
        <w:t xml:space="preserve">l artículo 65 del C.S.T., en los términos establecidos anteriormente. </w:t>
      </w:r>
      <w:r w:rsidR="003A655F" w:rsidRPr="00607461">
        <w:rPr>
          <w:rFonts w:ascii="Arial" w:hAnsi="Arial" w:cs="Arial"/>
          <w:spacing w:val="2"/>
          <w:sz w:val="24"/>
          <w:szCs w:val="24"/>
        </w:rPr>
        <w:t>Prospera</w:t>
      </w:r>
      <w:r w:rsidR="001B27E5" w:rsidRPr="00607461">
        <w:rPr>
          <w:rFonts w:ascii="Arial" w:hAnsi="Arial" w:cs="Arial"/>
          <w:spacing w:val="2"/>
          <w:sz w:val="24"/>
          <w:szCs w:val="24"/>
        </w:rPr>
        <w:t xml:space="preserve">, </w:t>
      </w:r>
      <w:r w:rsidR="003A655F" w:rsidRPr="00607461">
        <w:rPr>
          <w:rFonts w:ascii="Arial" w:hAnsi="Arial" w:cs="Arial"/>
          <w:spacing w:val="2"/>
          <w:sz w:val="24"/>
          <w:szCs w:val="24"/>
        </w:rPr>
        <w:t>por ende</w:t>
      </w:r>
      <w:r w:rsidR="001B27E5" w:rsidRPr="00607461">
        <w:rPr>
          <w:rFonts w:ascii="Arial" w:hAnsi="Arial" w:cs="Arial"/>
          <w:spacing w:val="2"/>
          <w:sz w:val="24"/>
          <w:szCs w:val="24"/>
        </w:rPr>
        <w:t xml:space="preserve">, </w:t>
      </w:r>
      <w:r w:rsidR="003A655F" w:rsidRPr="00607461">
        <w:rPr>
          <w:rFonts w:ascii="Arial" w:hAnsi="Arial" w:cs="Arial"/>
          <w:spacing w:val="2"/>
          <w:sz w:val="24"/>
          <w:szCs w:val="24"/>
        </w:rPr>
        <w:t xml:space="preserve">de manera parcial el recurso de apelación interpuesto por la sociedad López Bedoya y Asociados. </w:t>
      </w:r>
    </w:p>
    <w:p w14:paraId="1F3B1409" w14:textId="77777777" w:rsidR="00A033C8" w:rsidRPr="00607461" w:rsidRDefault="00A033C8" w:rsidP="005F4B16">
      <w:pPr>
        <w:pStyle w:val="Sinespaciado"/>
        <w:spacing w:line="276" w:lineRule="auto"/>
        <w:rPr>
          <w:rFonts w:ascii="Arial" w:hAnsi="Arial" w:cs="Arial"/>
          <w:spacing w:val="2"/>
          <w:sz w:val="24"/>
          <w:szCs w:val="24"/>
        </w:rPr>
      </w:pPr>
    </w:p>
    <w:p w14:paraId="78113135" w14:textId="77777777" w:rsidR="003A655F" w:rsidRPr="00607461" w:rsidRDefault="003A655F" w:rsidP="005F4B16">
      <w:pPr>
        <w:pStyle w:val="paragraph"/>
        <w:spacing w:before="0" w:beforeAutospacing="0" w:after="0" w:afterAutospacing="0" w:line="276" w:lineRule="auto"/>
        <w:jc w:val="both"/>
        <w:textAlignment w:val="baseline"/>
        <w:rPr>
          <w:rFonts w:ascii="Arial" w:hAnsi="Arial" w:cs="Arial"/>
          <w:spacing w:val="2"/>
        </w:rPr>
      </w:pPr>
      <w:r w:rsidRPr="00607461">
        <w:rPr>
          <w:rStyle w:val="normaltextrun"/>
          <w:rFonts w:ascii="Arial" w:hAnsi="Arial" w:cs="Arial"/>
          <w:spacing w:val="2"/>
          <w:lang w:val="es-ES"/>
        </w:rPr>
        <w:t>Finalmente, en relación al segundo ataque propuesto por la sociedad SI 99 S.A., consistente en que la suscripción de los </w:t>
      </w:r>
      <w:proofErr w:type="spellStart"/>
      <w:r w:rsidRPr="00607461">
        <w:rPr>
          <w:rStyle w:val="normaltextrun"/>
          <w:rFonts w:ascii="Arial" w:hAnsi="Arial" w:cs="Arial"/>
          <w:spacing w:val="2"/>
          <w:lang w:val="es-ES"/>
        </w:rPr>
        <w:t>otrossí</w:t>
      </w:r>
      <w:proofErr w:type="spellEnd"/>
      <w:r w:rsidRPr="00607461">
        <w:rPr>
          <w:rStyle w:val="normaltextrun"/>
          <w:rFonts w:ascii="Arial" w:hAnsi="Arial" w:cs="Arial"/>
          <w:spacing w:val="2"/>
          <w:lang w:val="es-ES"/>
        </w:rPr>
        <w:t> al contrato de concesión implicó la novación de la obligación y la consecuente exoneración de responsabilidad solidaria a su cargo, es preciso advertir que de la revisión de documentos (“otros sí”) suscritos entre </w:t>
      </w:r>
      <w:proofErr w:type="spellStart"/>
      <w:r w:rsidRPr="00607461">
        <w:rPr>
          <w:rStyle w:val="normaltextrun"/>
          <w:rFonts w:ascii="Arial" w:hAnsi="Arial" w:cs="Arial"/>
          <w:spacing w:val="2"/>
          <w:lang w:val="es-ES"/>
        </w:rPr>
        <w:t>Megabus</w:t>
      </w:r>
      <w:proofErr w:type="spellEnd"/>
      <w:r w:rsidRPr="00607461">
        <w:rPr>
          <w:rStyle w:val="normaltextrun"/>
          <w:rFonts w:ascii="Arial" w:hAnsi="Arial" w:cs="Arial"/>
          <w:spacing w:val="2"/>
          <w:lang w:val="es-ES"/>
        </w:rPr>
        <w:t> S.A. y </w:t>
      </w:r>
      <w:proofErr w:type="spellStart"/>
      <w:r w:rsidRPr="00607461">
        <w:rPr>
          <w:rStyle w:val="normaltextrun"/>
          <w:rFonts w:ascii="Arial" w:hAnsi="Arial" w:cs="Arial"/>
          <w:spacing w:val="2"/>
          <w:lang w:val="es-ES"/>
        </w:rPr>
        <w:t>Promasivo</w:t>
      </w:r>
      <w:proofErr w:type="spellEnd"/>
      <w:r w:rsidRPr="00607461">
        <w:rPr>
          <w:rStyle w:val="normaltextrun"/>
          <w:rFonts w:ascii="Arial" w:hAnsi="Arial" w:cs="Arial"/>
          <w:spacing w:val="2"/>
          <w:lang w:val="es-ES"/>
        </w:rPr>
        <w:t xml:space="preserve"> S.A. hoy liquidado, </w:t>
      </w:r>
      <w:r w:rsidR="001B27E5" w:rsidRPr="00607461">
        <w:rPr>
          <w:rStyle w:val="normaltextrun"/>
          <w:rFonts w:ascii="Arial" w:hAnsi="Arial" w:cs="Arial"/>
          <w:spacing w:val="2"/>
          <w:lang w:val="es-ES"/>
        </w:rPr>
        <w:t xml:space="preserve">ver Cd a folio 96, </w:t>
      </w:r>
      <w:r w:rsidRPr="00607461">
        <w:rPr>
          <w:rStyle w:val="normaltextrun"/>
          <w:rFonts w:ascii="Arial" w:hAnsi="Arial" w:cs="Arial"/>
          <w:spacing w:val="2"/>
          <w:lang w:val="es-ES"/>
        </w:rPr>
        <w:t>se observa que se hicieron simples adecuaciones y ajustes encaminados a mejorar y optimizar la prestación servicio público de transporte masivo de pasajeros, pues básicamente estuvieron encaminadas a ciertos ajustes respecto al patio troncal, la forma de vinculación de los autobuses; las especificaciones técnicas y ajustes exigidos dentro de la tipologías de buses, a fin de establecer características de apariencia interna y externa, de diseño específicas en cuanto a seguridad, silletería y condiciones especiales para vehículos nuevos; la dotación del patio troncal en relación con el abastecimiento de combustible y mantenimiento de la flota de buses, entre otras.</w:t>
      </w:r>
      <w:r w:rsidRPr="00607461">
        <w:rPr>
          <w:rStyle w:val="eop"/>
          <w:rFonts w:ascii="Arial" w:hAnsi="Arial" w:cs="Arial"/>
          <w:spacing w:val="2"/>
        </w:rPr>
        <w:t> </w:t>
      </w:r>
    </w:p>
    <w:p w14:paraId="4F6584BE" w14:textId="77777777" w:rsidR="003A655F" w:rsidRPr="00607461" w:rsidRDefault="003A655F" w:rsidP="005F4B16">
      <w:pPr>
        <w:pStyle w:val="paragraph"/>
        <w:spacing w:before="0" w:beforeAutospacing="0" w:after="0" w:afterAutospacing="0" w:line="276" w:lineRule="auto"/>
        <w:textAlignment w:val="baseline"/>
        <w:rPr>
          <w:rFonts w:ascii="Arial" w:hAnsi="Arial" w:cs="Arial"/>
          <w:spacing w:val="2"/>
        </w:rPr>
      </w:pPr>
      <w:r w:rsidRPr="00607461">
        <w:rPr>
          <w:rStyle w:val="eop"/>
          <w:rFonts w:ascii="Arial" w:hAnsi="Arial" w:cs="Arial"/>
          <w:spacing w:val="2"/>
        </w:rPr>
        <w:t> </w:t>
      </w:r>
    </w:p>
    <w:p w14:paraId="4283A9FA" w14:textId="77777777" w:rsidR="003A655F" w:rsidRPr="00607461" w:rsidRDefault="003A655F" w:rsidP="005F4B16">
      <w:pPr>
        <w:pStyle w:val="paragraph"/>
        <w:spacing w:before="0" w:beforeAutospacing="0" w:after="0" w:afterAutospacing="0" w:line="276" w:lineRule="auto"/>
        <w:jc w:val="both"/>
        <w:textAlignment w:val="baseline"/>
        <w:rPr>
          <w:rFonts w:ascii="Arial" w:hAnsi="Arial" w:cs="Arial"/>
          <w:spacing w:val="2"/>
        </w:rPr>
      </w:pPr>
      <w:r w:rsidRPr="00607461">
        <w:rPr>
          <w:rStyle w:val="normaltextrun"/>
          <w:rFonts w:ascii="Arial" w:hAnsi="Arial" w:cs="Arial"/>
          <w:spacing w:val="2"/>
          <w:lang w:val="es-ES"/>
        </w:rPr>
        <w:t xml:space="preserve">Nótese además que en </w:t>
      </w:r>
      <w:r w:rsidR="001B27E5" w:rsidRPr="00607461">
        <w:rPr>
          <w:rStyle w:val="normaltextrun"/>
          <w:rFonts w:ascii="Arial" w:hAnsi="Arial" w:cs="Arial"/>
          <w:spacing w:val="2"/>
          <w:lang w:val="es-ES"/>
        </w:rPr>
        <w:t>los otros sí</w:t>
      </w:r>
      <w:r w:rsidRPr="00607461">
        <w:rPr>
          <w:rStyle w:val="normaltextrun"/>
          <w:rFonts w:ascii="Arial" w:hAnsi="Arial" w:cs="Arial"/>
          <w:spacing w:val="2"/>
          <w:lang w:val="es-ES"/>
        </w:rPr>
        <w:t> No. 1 y 5 se consignó expresamente que las demás cláusulas del contrato de concesión 01 de 2004 que no fueron objeto de modificación continúan vigentes, por ende, conservan aplicabilidad y plenos efectos. En términos similares, el otro sí No. 2 estableció que las demás consideraciones del contrato de concesión se mantienen con los ajustes técnicos incorporados.</w:t>
      </w:r>
      <w:r w:rsidRPr="00607461">
        <w:rPr>
          <w:rStyle w:val="eop"/>
          <w:rFonts w:ascii="Arial" w:hAnsi="Arial" w:cs="Arial"/>
          <w:spacing w:val="2"/>
        </w:rPr>
        <w:t> </w:t>
      </w:r>
    </w:p>
    <w:p w14:paraId="15697AC1" w14:textId="77777777" w:rsidR="003A655F" w:rsidRPr="00607461" w:rsidRDefault="003A655F" w:rsidP="005F4B16">
      <w:pPr>
        <w:pStyle w:val="paragraph"/>
        <w:spacing w:before="0" w:beforeAutospacing="0" w:after="0" w:afterAutospacing="0" w:line="276" w:lineRule="auto"/>
        <w:textAlignment w:val="baseline"/>
        <w:rPr>
          <w:rFonts w:ascii="Arial" w:hAnsi="Arial" w:cs="Arial"/>
          <w:spacing w:val="2"/>
        </w:rPr>
      </w:pPr>
      <w:r w:rsidRPr="00607461">
        <w:rPr>
          <w:rStyle w:val="eop"/>
          <w:rFonts w:ascii="Arial" w:hAnsi="Arial" w:cs="Arial"/>
          <w:spacing w:val="2"/>
        </w:rPr>
        <w:t>  </w:t>
      </w:r>
    </w:p>
    <w:p w14:paraId="0668CD63" w14:textId="77777777" w:rsidR="003A655F" w:rsidRPr="00607461" w:rsidRDefault="003A655F" w:rsidP="005F4B16">
      <w:pPr>
        <w:pStyle w:val="paragraph"/>
        <w:spacing w:before="0" w:beforeAutospacing="0" w:after="0" w:afterAutospacing="0" w:line="276" w:lineRule="auto"/>
        <w:jc w:val="both"/>
        <w:textAlignment w:val="baseline"/>
        <w:rPr>
          <w:rFonts w:ascii="Arial" w:hAnsi="Arial" w:cs="Arial"/>
          <w:spacing w:val="2"/>
        </w:rPr>
      </w:pPr>
      <w:r w:rsidRPr="00607461">
        <w:rPr>
          <w:rStyle w:val="normaltextrun"/>
          <w:rFonts w:ascii="Arial" w:hAnsi="Arial" w:cs="Arial"/>
          <w:spacing w:val="2"/>
          <w:lang w:val="es-ES"/>
        </w:rPr>
        <w:t>De manera que, contrario a lo estimado por la sociedad recurrente, nada se dijo respecto al objeto esencial del contrato de concesión 01 de 2004, consistente en la explotación del Servicio Público de Transporte Masivo en las Rutas troncales del Sistema </w:t>
      </w:r>
      <w:proofErr w:type="spellStart"/>
      <w:r w:rsidRPr="00607461">
        <w:rPr>
          <w:rStyle w:val="normaltextrun"/>
          <w:rFonts w:ascii="Arial" w:hAnsi="Arial" w:cs="Arial"/>
          <w:spacing w:val="2"/>
          <w:lang w:val="es-ES"/>
        </w:rPr>
        <w:t>Megabús</w:t>
      </w:r>
      <w:proofErr w:type="spellEnd"/>
      <w:r w:rsidRPr="00607461">
        <w:rPr>
          <w:rStyle w:val="normaltextrun"/>
          <w:rFonts w:ascii="Arial" w:hAnsi="Arial" w:cs="Arial"/>
          <w:spacing w:val="2"/>
          <w:lang w:val="es-ES"/>
        </w:rPr>
        <w:t xml:space="preserve">, a través de la participación del Concesionario en los recursos económicos generados por la prestación del servicio. Y la explotación del </w:t>
      </w:r>
      <w:r w:rsidRPr="00607461">
        <w:rPr>
          <w:rStyle w:val="normaltextrun"/>
          <w:rFonts w:ascii="Arial" w:hAnsi="Arial" w:cs="Arial"/>
          <w:spacing w:val="2"/>
          <w:lang w:val="es-ES"/>
        </w:rPr>
        <w:lastRenderedPageBreak/>
        <w:t>Servicio Público de Transporte Masivo en las Rutas Alimentadoras que conforman la Cuenca Alimentadora CUBA, a través de la participación del Concesionario en los recursos económicos generados por la prestación del servicio. </w:t>
      </w:r>
      <w:r w:rsidRPr="00607461">
        <w:rPr>
          <w:rStyle w:val="eop"/>
          <w:rFonts w:ascii="Arial" w:hAnsi="Arial" w:cs="Arial"/>
          <w:spacing w:val="2"/>
        </w:rPr>
        <w:t> </w:t>
      </w:r>
    </w:p>
    <w:p w14:paraId="09AF38FC" w14:textId="77777777" w:rsidR="003A655F" w:rsidRPr="00607461" w:rsidRDefault="003A655F" w:rsidP="005F4B16">
      <w:pPr>
        <w:pStyle w:val="paragraph"/>
        <w:spacing w:before="0" w:beforeAutospacing="0" w:after="0" w:afterAutospacing="0" w:line="276" w:lineRule="auto"/>
        <w:textAlignment w:val="baseline"/>
        <w:rPr>
          <w:rFonts w:ascii="Arial" w:hAnsi="Arial" w:cs="Arial"/>
          <w:spacing w:val="2"/>
        </w:rPr>
      </w:pPr>
      <w:r w:rsidRPr="00607461">
        <w:rPr>
          <w:rStyle w:val="eop"/>
          <w:rFonts w:ascii="Arial" w:hAnsi="Arial" w:cs="Arial"/>
          <w:spacing w:val="2"/>
        </w:rPr>
        <w:t> </w:t>
      </w:r>
    </w:p>
    <w:p w14:paraId="699F9B75" w14:textId="77777777" w:rsidR="001B27E5" w:rsidRPr="00607461" w:rsidRDefault="003A655F" w:rsidP="005F4B16">
      <w:pPr>
        <w:pStyle w:val="paragraph"/>
        <w:spacing w:before="0" w:beforeAutospacing="0" w:after="0" w:afterAutospacing="0" w:line="276" w:lineRule="auto"/>
        <w:jc w:val="both"/>
        <w:textAlignment w:val="baseline"/>
        <w:rPr>
          <w:rFonts w:ascii="Arial" w:hAnsi="Arial" w:cs="Arial"/>
          <w:spacing w:val="2"/>
        </w:rPr>
      </w:pPr>
      <w:r w:rsidRPr="00607461">
        <w:rPr>
          <w:rStyle w:val="eop"/>
          <w:rFonts w:ascii="Arial" w:hAnsi="Arial" w:cs="Arial"/>
          <w:spacing w:val="2"/>
        </w:rPr>
        <w:t> </w:t>
      </w:r>
      <w:r w:rsidRPr="00607461">
        <w:rPr>
          <w:rStyle w:val="normaltextrun"/>
          <w:rFonts w:ascii="Arial" w:hAnsi="Arial" w:cs="Arial"/>
          <w:spacing w:val="2"/>
          <w:lang w:val="es-ES"/>
        </w:rPr>
        <w:t>Por consiguiente, no puede predicarse la novación de la obligación, la cual fue voluntariamente adquirida por la sociedad recurrente cuando suscribió el contrato de concesión, tal como lo razonó la a-quo, razón por la cual su solidaridad se mantiene incólume. </w:t>
      </w:r>
      <w:r w:rsidRPr="00607461">
        <w:rPr>
          <w:rStyle w:val="eop"/>
          <w:rFonts w:ascii="Arial" w:hAnsi="Arial" w:cs="Arial"/>
          <w:spacing w:val="2"/>
        </w:rPr>
        <w:t> </w:t>
      </w:r>
      <w:r w:rsidR="001B27E5" w:rsidRPr="00607461">
        <w:rPr>
          <w:rFonts w:ascii="Arial" w:hAnsi="Arial" w:cs="Arial"/>
          <w:spacing w:val="2"/>
        </w:rPr>
        <w:t xml:space="preserve">Por ende, no prospera el recurso de apelación interpuesto por esta entidad. </w:t>
      </w:r>
    </w:p>
    <w:p w14:paraId="562C75D1" w14:textId="77777777" w:rsidR="001B27E5" w:rsidRPr="00607461" w:rsidRDefault="001B27E5" w:rsidP="005F4B16">
      <w:pPr>
        <w:pStyle w:val="paragraph"/>
        <w:spacing w:before="0" w:beforeAutospacing="0" w:after="0" w:afterAutospacing="0" w:line="276" w:lineRule="auto"/>
        <w:jc w:val="both"/>
        <w:textAlignment w:val="baseline"/>
        <w:rPr>
          <w:rFonts w:ascii="Arial" w:hAnsi="Arial" w:cs="Arial"/>
          <w:spacing w:val="2"/>
        </w:rPr>
      </w:pPr>
    </w:p>
    <w:p w14:paraId="27F2A71D" w14:textId="77777777" w:rsidR="001B27E5" w:rsidRPr="00607461" w:rsidRDefault="001B27E5" w:rsidP="005F4B16">
      <w:pPr>
        <w:pStyle w:val="paragraph"/>
        <w:spacing w:before="0" w:beforeAutospacing="0" w:after="0" w:afterAutospacing="0" w:line="276" w:lineRule="auto"/>
        <w:jc w:val="both"/>
        <w:textAlignment w:val="baseline"/>
        <w:rPr>
          <w:rFonts w:ascii="Arial" w:hAnsi="Arial" w:cs="Arial"/>
          <w:spacing w:val="2"/>
        </w:rPr>
      </w:pPr>
      <w:r w:rsidRPr="00607461">
        <w:rPr>
          <w:rFonts w:ascii="Arial" w:hAnsi="Arial" w:cs="Arial"/>
          <w:spacing w:val="2"/>
        </w:rPr>
        <w:t xml:space="preserve">Con lo expuesto, quedan resueltas en su totalidad las inconformidades propuestas por las recurrentes.  </w:t>
      </w:r>
    </w:p>
    <w:p w14:paraId="664355AD" w14:textId="77777777" w:rsidR="003A655F" w:rsidRPr="00607461" w:rsidRDefault="003A655F" w:rsidP="005F4B16">
      <w:pPr>
        <w:pStyle w:val="Sinespaciado"/>
        <w:spacing w:line="276" w:lineRule="auto"/>
        <w:jc w:val="both"/>
        <w:rPr>
          <w:rFonts w:ascii="Arial" w:hAnsi="Arial" w:cs="Arial"/>
          <w:spacing w:val="2"/>
          <w:sz w:val="24"/>
          <w:szCs w:val="24"/>
        </w:rPr>
      </w:pPr>
    </w:p>
    <w:p w14:paraId="6249192B" w14:textId="77777777" w:rsidR="00A033C8" w:rsidRPr="00607461" w:rsidRDefault="00A033C8" w:rsidP="005F4B16">
      <w:pPr>
        <w:tabs>
          <w:tab w:val="left" w:pos="8647"/>
          <w:tab w:val="left" w:pos="9356"/>
        </w:tabs>
        <w:spacing w:after="0" w:line="276" w:lineRule="auto"/>
        <w:jc w:val="both"/>
        <w:rPr>
          <w:rFonts w:ascii="Arial" w:hAnsi="Arial" w:cs="Arial"/>
          <w:spacing w:val="2"/>
          <w:sz w:val="24"/>
          <w:szCs w:val="24"/>
        </w:rPr>
      </w:pPr>
      <w:r w:rsidRPr="00607461">
        <w:rPr>
          <w:rFonts w:ascii="Arial" w:hAnsi="Arial" w:cs="Arial"/>
          <w:spacing w:val="2"/>
          <w:sz w:val="24"/>
          <w:szCs w:val="24"/>
        </w:rPr>
        <w:t>Costas en esta instancia a cargo de</w:t>
      </w:r>
      <w:r w:rsidR="001B27E5" w:rsidRPr="00607461">
        <w:rPr>
          <w:rFonts w:ascii="Arial" w:hAnsi="Arial" w:cs="Arial"/>
          <w:spacing w:val="2"/>
          <w:sz w:val="24"/>
          <w:szCs w:val="24"/>
        </w:rPr>
        <w:t xml:space="preserve"> SI 99 S.A. y Liberty Seguros S.A.</w:t>
      </w:r>
      <w:r w:rsidRPr="00607461">
        <w:rPr>
          <w:rFonts w:ascii="Arial" w:hAnsi="Arial" w:cs="Arial"/>
          <w:spacing w:val="2"/>
          <w:sz w:val="24"/>
          <w:szCs w:val="24"/>
        </w:rPr>
        <w:t xml:space="preserve">, dada la </w:t>
      </w:r>
      <w:proofErr w:type="spellStart"/>
      <w:r w:rsidRPr="00607461">
        <w:rPr>
          <w:rFonts w:ascii="Arial" w:hAnsi="Arial" w:cs="Arial"/>
          <w:spacing w:val="2"/>
          <w:sz w:val="24"/>
          <w:szCs w:val="24"/>
        </w:rPr>
        <w:t>improsperidad</w:t>
      </w:r>
      <w:proofErr w:type="spellEnd"/>
      <w:r w:rsidRPr="00607461">
        <w:rPr>
          <w:rFonts w:ascii="Arial" w:hAnsi="Arial" w:cs="Arial"/>
          <w:spacing w:val="2"/>
          <w:sz w:val="24"/>
          <w:szCs w:val="24"/>
        </w:rPr>
        <w:t xml:space="preserve"> de</w:t>
      </w:r>
      <w:r w:rsidR="001B27E5" w:rsidRPr="00607461">
        <w:rPr>
          <w:rFonts w:ascii="Arial" w:hAnsi="Arial" w:cs="Arial"/>
          <w:spacing w:val="2"/>
          <w:sz w:val="24"/>
          <w:szCs w:val="24"/>
        </w:rPr>
        <w:t xml:space="preserve"> sus recursos </w:t>
      </w:r>
      <w:r w:rsidRPr="00607461">
        <w:rPr>
          <w:rFonts w:ascii="Arial" w:hAnsi="Arial" w:cs="Arial"/>
          <w:spacing w:val="2"/>
          <w:sz w:val="24"/>
          <w:szCs w:val="24"/>
        </w:rPr>
        <w:t xml:space="preserve">de alzada. </w:t>
      </w:r>
    </w:p>
    <w:p w14:paraId="1A965116" w14:textId="77777777" w:rsidR="00A033C8" w:rsidRPr="00607461" w:rsidRDefault="00A033C8" w:rsidP="005F4B16">
      <w:pPr>
        <w:pStyle w:val="Sinespaciado"/>
        <w:spacing w:line="276" w:lineRule="auto"/>
        <w:rPr>
          <w:rFonts w:ascii="Arial" w:hAnsi="Arial" w:cs="Arial"/>
          <w:spacing w:val="2"/>
          <w:sz w:val="24"/>
          <w:szCs w:val="24"/>
        </w:rPr>
      </w:pPr>
    </w:p>
    <w:p w14:paraId="54FB57C7" w14:textId="77777777" w:rsidR="00A033C8" w:rsidRPr="00607461" w:rsidRDefault="00A033C8" w:rsidP="005F4B16">
      <w:pPr>
        <w:pStyle w:val="Prrafodelista"/>
        <w:numPr>
          <w:ilvl w:val="0"/>
          <w:numId w:val="1"/>
        </w:numPr>
        <w:rPr>
          <w:rFonts w:ascii="Arial" w:eastAsia="Times New Roman" w:hAnsi="Arial" w:cs="Arial"/>
          <w:b/>
          <w:bCs/>
          <w:spacing w:val="2"/>
          <w:szCs w:val="24"/>
          <w:lang w:val="es-ES" w:eastAsia="es-ES"/>
        </w:rPr>
      </w:pPr>
      <w:r w:rsidRPr="00607461">
        <w:rPr>
          <w:rFonts w:ascii="Arial" w:eastAsia="Times New Roman" w:hAnsi="Arial" w:cs="Arial"/>
          <w:b/>
          <w:bCs/>
          <w:spacing w:val="2"/>
          <w:szCs w:val="24"/>
          <w:lang w:val="es-ES" w:eastAsia="es-ES"/>
        </w:rPr>
        <w:t>DECISIÓN</w:t>
      </w:r>
    </w:p>
    <w:p w14:paraId="7DF4E37C" w14:textId="77777777" w:rsidR="00A033C8" w:rsidRPr="00607461" w:rsidRDefault="00A033C8" w:rsidP="005F4B16">
      <w:pPr>
        <w:pStyle w:val="Sinespaciado"/>
        <w:spacing w:line="276" w:lineRule="auto"/>
        <w:rPr>
          <w:rFonts w:ascii="Arial" w:hAnsi="Arial" w:cs="Arial"/>
          <w:spacing w:val="2"/>
          <w:sz w:val="24"/>
          <w:szCs w:val="24"/>
        </w:rPr>
      </w:pPr>
    </w:p>
    <w:p w14:paraId="2D864579" w14:textId="77777777" w:rsidR="00A033C8" w:rsidRPr="00607461" w:rsidRDefault="00A033C8" w:rsidP="005F4B16">
      <w:pPr>
        <w:spacing w:after="0" w:line="276" w:lineRule="auto"/>
        <w:jc w:val="both"/>
        <w:rPr>
          <w:rFonts w:ascii="Arial" w:eastAsia="Times New Roman" w:hAnsi="Arial" w:cs="Arial"/>
          <w:spacing w:val="2"/>
          <w:sz w:val="24"/>
          <w:szCs w:val="24"/>
          <w:lang w:eastAsia="es-ES"/>
        </w:rPr>
      </w:pPr>
      <w:r w:rsidRPr="00607461">
        <w:rPr>
          <w:rFonts w:ascii="Arial" w:eastAsia="Times New Roman" w:hAnsi="Arial" w:cs="Arial"/>
          <w:spacing w:val="2"/>
          <w:sz w:val="24"/>
          <w:szCs w:val="24"/>
          <w:lang w:eastAsia="es-ES"/>
        </w:rPr>
        <w:t xml:space="preserve">En mérito de lo expuesto, la Sala Cuarta de Decisión Laboral del Tribunal Superior del Distrito Judicial de Pereira, Risaralda administrando justicia en nombre de la República y por autoridad de la ley, </w:t>
      </w:r>
    </w:p>
    <w:p w14:paraId="44FB30F8" w14:textId="77777777" w:rsidR="00A033C8" w:rsidRPr="00607461" w:rsidRDefault="00A033C8" w:rsidP="005F4B16">
      <w:pPr>
        <w:pStyle w:val="Sinespaciado"/>
        <w:spacing w:line="276" w:lineRule="auto"/>
        <w:rPr>
          <w:rFonts w:ascii="Arial" w:hAnsi="Arial" w:cs="Arial"/>
          <w:spacing w:val="2"/>
          <w:sz w:val="24"/>
          <w:szCs w:val="24"/>
        </w:rPr>
      </w:pPr>
    </w:p>
    <w:p w14:paraId="23A75B80" w14:textId="77777777" w:rsidR="00A033C8" w:rsidRPr="00607461" w:rsidRDefault="00A033C8" w:rsidP="005F4B16">
      <w:pPr>
        <w:spacing w:after="0" w:line="276" w:lineRule="auto"/>
        <w:jc w:val="center"/>
        <w:rPr>
          <w:rFonts w:ascii="Arial" w:eastAsia="Times New Roman" w:hAnsi="Arial" w:cs="Arial"/>
          <w:b/>
          <w:bCs/>
          <w:spacing w:val="2"/>
          <w:sz w:val="24"/>
          <w:szCs w:val="24"/>
          <w:lang w:eastAsia="es-ES"/>
        </w:rPr>
      </w:pPr>
      <w:r w:rsidRPr="00607461">
        <w:rPr>
          <w:rFonts w:ascii="Arial" w:eastAsia="Times New Roman" w:hAnsi="Arial" w:cs="Arial"/>
          <w:b/>
          <w:bCs/>
          <w:spacing w:val="2"/>
          <w:sz w:val="24"/>
          <w:szCs w:val="24"/>
          <w:lang w:eastAsia="es-ES"/>
        </w:rPr>
        <w:t>RESUELVE:</w:t>
      </w:r>
    </w:p>
    <w:p w14:paraId="1DA6542E" w14:textId="77777777" w:rsidR="00A033C8" w:rsidRPr="00607461" w:rsidRDefault="00A033C8" w:rsidP="005F4B16">
      <w:pPr>
        <w:spacing w:after="0" w:line="276" w:lineRule="auto"/>
        <w:jc w:val="center"/>
        <w:rPr>
          <w:rFonts w:ascii="Arial" w:eastAsia="Times New Roman" w:hAnsi="Arial" w:cs="Arial"/>
          <w:b/>
          <w:bCs/>
          <w:spacing w:val="2"/>
          <w:sz w:val="24"/>
          <w:szCs w:val="24"/>
          <w:lang w:eastAsia="es-ES"/>
        </w:rPr>
      </w:pPr>
    </w:p>
    <w:p w14:paraId="10105343" w14:textId="77777777" w:rsidR="00A033C8" w:rsidRPr="00607461" w:rsidRDefault="00A033C8" w:rsidP="005F4B16">
      <w:pPr>
        <w:spacing w:after="0" w:line="276" w:lineRule="auto"/>
        <w:jc w:val="both"/>
        <w:rPr>
          <w:rFonts w:ascii="Arial" w:eastAsia="Times New Roman" w:hAnsi="Arial" w:cs="Arial"/>
          <w:spacing w:val="2"/>
          <w:sz w:val="24"/>
          <w:szCs w:val="24"/>
          <w:lang w:eastAsia="es-ES"/>
        </w:rPr>
      </w:pPr>
      <w:r w:rsidRPr="00607461">
        <w:rPr>
          <w:rFonts w:ascii="Arial" w:eastAsia="Times New Roman" w:hAnsi="Arial" w:cs="Arial"/>
          <w:b/>
          <w:bCs/>
          <w:spacing w:val="2"/>
          <w:sz w:val="24"/>
          <w:szCs w:val="24"/>
          <w:lang w:eastAsia="es-ES"/>
        </w:rPr>
        <w:t xml:space="preserve">PRIMERO: </w:t>
      </w:r>
      <w:r w:rsidR="001B27E5" w:rsidRPr="00607461">
        <w:rPr>
          <w:rFonts w:ascii="Arial" w:eastAsia="Times New Roman" w:hAnsi="Arial" w:cs="Arial"/>
          <w:b/>
          <w:bCs/>
          <w:spacing w:val="2"/>
          <w:sz w:val="24"/>
          <w:szCs w:val="24"/>
          <w:lang w:eastAsia="es-ES"/>
        </w:rPr>
        <w:t>MODIFICAR</w:t>
      </w:r>
      <w:r w:rsidRPr="00607461">
        <w:rPr>
          <w:rFonts w:ascii="Arial" w:eastAsia="Times New Roman" w:hAnsi="Arial" w:cs="Arial"/>
          <w:b/>
          <w:bCs/>
          <w:spacing w:val="2"/>
          <w:sz w:val="24"/>
          <w:szCs w:val="24"/>
          <w:lang w:eastAsia="es-ES"/>
        </w:rPr>
        <w:t xml:space="preserve"> </w:t>
      </w:r>
      <w:r w:rsidRPr="00607461">
        <w:rPr>
          <w:rFonts w:ascii="Arial" w:eastAsia="Times New Roman" w:hAnsi="Arial" w:cs="Arial"/>
          <w:spacing w:val="2"/>
          <w:sz w:val="24"/>
          <w:szCs w:val="24"/>
          <w:lang w:eastAsia="es-ES"/>
        </w:rPr>
        <w:t xml:space="preserve">el ordinal </w:t>
      </w:r>
      <w:r w:rsidR="001B27E5" w:rsidRPr="00607461">
        <w:rPr>
          <w:rFonts w:ascii="Arial" w:eastAsia="Times New Roman" w:hAnsi="Arial" w:cs="Arial"/>
          <w:spacing w:val="2"/>
          <w:sz w:val="24"/>
          <w:szCs w:val="24"/>
          <w:lang w:eastAsia="es-ES"/>
        </w:rPr>
        <w:t>3</w:t>
      </w:r>
      <w:r w:rsidRPr="00607461">
        <w:rPr>
          <w:rFonts w:ascii="Arial" w:eastAsia="Times New Roman" w:hAnsi="Arial" w:cs="Arial"/>
          <w:spacing w:val="2"/>
          <w:sz w:val="24"/>
          <w:szCs w:val="24"/>
          <w:lang w:eastAsia="es-ES"/>
        </w:rPr>
        <w:t xml:space="preserve">° de la sentencia proferida por el Juzgado Primero Laboral del Circuito de Pereira el día </w:t>
      </w:r>
      <w:r w:rsidR="001B27E5" w:rsidRPr="00607461">
        <w:rPr>
          <w:rFonts w:ascii="Arial" w:eastAsia="Times New Roman" w:hAnsi="Arial" w:cs="Arial"/>
          <w:spacing w:val="2"/>
          <w:sz w:val="24"/>
          <w:szCs w:val="24"/>
          <w:lang w:eastAsia="es-ES"/>
        </w:rPr>
        <w:t xml:space="preserve">10 de diciembre </w:t>
      </w:r>
      <w:r w:rsidRPr="00607461">
        <w:rPr>
          <w:rFonts w:ascii="Arial" w:eastAsia="Times New Roman" w:hAnsi="Arial" w:cs="Arial"/>
          <w:spacing w:val="2"/>
          <w:sz w:val="24"/>
          <w:szCs w:val="24"/>
          <w:lang w:eastAsia="es-ES"/>
        </w:rPr>
        <w:t xml:space="preserve">de 2019, </w:t>
      </w:r>
      <w:r w:rsidR="001B27E5" w:rsidRPr="00607461">
        <w:rPr>
          <w:rFonts w:ascii="Arial" w:eastAsia="Times New Roman" w:hAnsi="Arial" w:cs="Arial"/>
          <w:spacing w:val="2"/>
          <w:sz w:val="24"/>
          <w:szCs w:val="24"/>
          <w:lang w:eastAsia="es-ES"/>
        </w:rPr>
        <w:t xml:space="preserve">en el sentido de indicar que la condena por concepto de indemnización moratoria contemplada en el artículo 65 del C.S.T. asciende </w:t>
      </w:r>
      <w:r w:rsidR="001B27E5" w:rsidRPr="00607461">
        <w:rPr>
          <w:rFonts w:ascii="Arial" w:hAnsi="Arial" w:cs="Arial"/>
          <w:spacing w:val="2"/>
          <w:sz w:val="24"/>
          <w:szCs w:val="24"/>
        </w:rPr>
        <w:t>un total de $859.850, conforme se explicó precedentemente.</w:t>
      </w:r>
    </w:p>
    <w:p w14:paraId="3041E394" w14:textId="77777777" w:rsidR="00A033C8" w:rsidRPr="00607461" w:rsidRDefault="00A033C8" w:rsidP="005F4B16">
      <w:pPr>
        <w:pStyle w:val="Sinespaciado"/>
        <w:spacing w:line="276" w:lineRule="auto"/>
        <w:rPr>
          <w:rFonts w:ascii="Arial" w:hAnsi="Arial" w:cs="Arial"/>
          <w:spacing w:val="2"/>
          <w:sz w:val="24"/>
          <w:szCs w:val="24"/>
        </w:rPr>
      </w:pPr>
    </w:p>
    <w:p w14:paraId="2D86DCBE" w14:textId="77777777" w:rsidR="00A033C8" w:rsidRPr="00607461" w:rsidRDefault="00A033C8" w:rsidP="005F4B16">
      <w:pPr>
        <w:spacing w:after="0" w:line="276" w:lineRule="auto"/>
        <w:jc w:val="both"/>
        <w:rPr>
          <w:rFonts w:ascii="Arial" w:eastAsia="Times New Roman" w:hAnsi="Arial" w:cs="Arial"/>
          <w:b/>
          <w:bCs/>
          <w:spacing w:val="2"/>
          <w:sz w:val="24"/>
          <w:szCs w:val="24"/>
          <w:lang w:eastAsia="es-ES"/>
        </w:rPr>
      </w:pPr>
      <w:r w:rsidRPr="00607461">
        <w:rPr>
          <w:rFonts w:ascii="Arial" w:eastAsia="Times New Roman" w:hAnsi="Arial" w:cs="Arial"/>
          <w:b/>
          <w:bCs/>
          <w:spacing w:val="2"/>
          <w:sz w:val="24"/>
          <w:szCs w:val="24"/>
          <w:lang w:eastAsia="es-ES"/>
        </w:rPr>
        <w:t xml:space="preserve">SEGUNDO: CONFIRMAR </w:t>
      </w:r>
      <w:r w:rsidRPr="00607461">
        <w:rPr>
          <w:rFonts w:ascii="Arial" w:eastAsia="Times New Roman" w:hAnsi="Arial" w:cs="Arial"/>
          <w:bCs/>
          <w:spacing w:val="2"/>
          <w:sz w:val="24"/>
          <w:szCs w:val="24"/>
          <w:lang w:eastAsia="es-ES"/>
        </w:rPr>
        <w:t xml:space="preserve">en todo lo demás la sentencia recurrida. </w:t>
      </w:r>
      <w:r w:rsidRPr="00607461">
        <w:rPr>
          <w:rFonts w:ascii="Arial" w:eastAsia="Times New Roman" w:hAnsi="Arial" w:cs="Arial"/>
          <w:spacing w:val="2"/>
          <w:sz w:val="24"/>
          <w:szCs w:val="24"/>
          <w:lang w:eastAsia="es-ES"/>
        </w:rPr>
        <w:t xml:space="preserve"> </w:t>
      </w:r>
    </w:p>
    <w:p w14:paraId="722B00AE" w14:textId="77777777" w:rsidR="00A033C8" w:rsidRPr="00607461" w:rsidRDefault="00A033C8" w:rsidP="005F4B16">
      <w:pPr>
        <w:pStyle w:val="Sinespaciado"/>
        <w:spacing w:line="276" w:lineRule="auto"/>
        <w:rPr>
          <w:rFonts w:ascii="Arial" w:hAnsi="Arial" w:cs="Arial"/>
          <w:spacing w:val="2"/>
          <w:sz w:val="24"/>
          <w:szCs w:val="24"/>
        </w:rPr>
      </w:pPr>
    </w:p>
    <w:p w14:paraId="4442D187" w14:textId="0D233155" w:rsidR="00A033C8" w:rsidRPr="00607461" w:rsidRDefault="00A033C8" w:rsidP="005F4B16">
      <w:pPr>
        <w:spacing w:after="0" w:line="276" w:lineRule="auto"/>
        <w:jc w:val="both"/>
        <w:rPr>
          <w:rFonts w:ascii="Arial" w:eastAsia="Times New Roman" w:hAnsi="Arial" w:cs="Arial"/>
          <w:spacing w:val="2"/>
          <w:sz w:val="24"/>
          <w:szCs w:val="24"/>
          <w:lang w:eastAsia="es-ES"/>
        </w:rPr>
      </w:pPr>
      <w:r w:rsidRPr="00607461">
        <w:rPr>
          <w:rFonts w:ascii="Arial" w:eastAsia="Times New Roman" w:hAnsi="Arial" w:cs="Arial"/>
          <w:b/>
          <w:bCs/>
          <w:spacing w:val="2"/>
          <w:sz w:val="24"/>
          <w:szCs w:val="24"/>
          <w:lang w:eastAsia="es-ES"/>
        </w:rPr>
        <w:t xml:space="preserve">TERCERO: </w:t>
      </w:r>
      <w:r w:rsidRPr="00607461">
        <w:rPr>
          <w:rFonts w:ascii="Arial" w:eastAsia="Times New Roman" w:hAnsi="Arial" w:cs="Arial"/>
          <w:bCs/>
          <w:spacing w:val="2"/>
          <w:sz w:val="24"/>
          <w:szCs w:val="24"/>
          <w:lang w:eastAsia="es-ES"/>
        </w:rPr>
        <w:t>Costas en esta instancia a cargo d</w:t>
      </w:r>
      <w:r w:rsidR="001B27E5" w:rsidRPr="00607461">
        <w:rPr>
          <w:rFonts w:ascii="Arial" w:eastAsia="Times New Roman" w:hAnsi="Arial" w:cs="Arial"/>
          <w:bCs/>
          <w:spacing w:val="2"/>
          <w:sz w:val="24"/>
          <w:szCs w:val="24"/>
          <w:lang w:eastAsia="es-ES"/>
        </w:rPr>
        <w:t>e SI 99 S.A. y Liberty Seguros S.A.</w:t>
      </w:r>
      <w:r w:rsidRPr="00607461">
        <w:rPr>
          <w:rFonts w:ascii="Arial" w:eastAsia="Times New Roman" w:hAnsi="Arial" w:cs="Arial"/>
          <w:spacing w:val="2"/>
          <w:sz w:val="24"/>
          <w:szCs w:val="24"/>
          <w:lang w:eastAsia="es-ES"/>
        </w:rPr>
        <w:t xml:space="preserve"> </w:t>
      </w:r>
    </w:p>
    <w:p w14:paraId="42C6D796" w14:textId="77777777" w:rsidR="00A033C8" w:rsidRPr="00607461" w:rsidRDefault="00A033C8" w:rsidP="005F4B16">
      <w:pPr>
        <w:spacing w:after="0" w:line="276" w:lineRule="auto"/>
        <w:jc w:val="both"/>
        <w:rPr>
          <w:rFonts w:ascii="Arial" w:eastAsia="Times New Roman" w:hAnsi="Arial" w:cs="Arial"/>
          <w:spacing w:val="2"/>
          <w:sz w:val="24"/>
          <w:szCs w:val="24"/>
          <w:lang w:val="es-ES_tradnl" w:eastAsia="es-ES"/>
        </w:rPr>
      </w:pPr>
    </w:p>
    <w:p w14:paraId="3954A32D" w14:textId="1CE231AA" w:rsidR="00A033C8" w:rsidRPr="00607461" w:rsidRDefault="00607461" w:rsidP="005F4B16">
      <w:pPr>
        <w:spacing w:after="0" w:line="276" w:lineRule="auto"/>
        <w:jc w:val="both"/>
        <w:rPr>
          <w:rFonts w:ascii="Arial" w:eastAsia="Times New Roman" w:hAnsi="Arial" w:cs="Arial"/>
          <w:spacing w:val="2"/>
          <w:sz w:val="24"/>
          <w:szCs w:val="24"/>
          <w:lang w:val="es-ES_tradnl" w:eastAsia="es-ES"/>
        </w:rPr>
      </w:pPr>
      <w:r>
        <w:rPr>
          <w:rFonts w:ascii="Arial" w:eastAsia="Times New Roman" w:hAnsi="Arial" w:cs="Arial"/>
          <w:spacing w:val="2"/>
          <w:sz w:val="24"/>
          <w:szCs w:val="24"/>
          <w:lang w:val="es-ES_tradnl" w:eastAsia="es-ES"/>
        </w:rPr>
        <w:t>NOTIFÍQUESE Y CÚMPLASE</w:t>
      </w:r>
    </w:p>
    <w:p w14:paraId="6E1831B3" w14:textId="77777777" w:rsidR="00A033C8" w:rsidRPr="005F4B16" w:rsidRDefault="00A033C8" w:rsidP="005F4B16">
      <w:pPr>
        <w:pStyle w:val="Sinespaciado"/>
        <w:spacing w:line="276" w:lineRule="auto"/>
        <w:rPr>
          <w:rFonts w:ascii="Arial" w:hAnsi="Arial" w:cs="Arial"/>
          <w:spacing w:val="4"/>
          <w:sz w:val="24"/>
          <w:szCs w:val="24"/>
        </w:rPr>
      </w:pPr>
    </w:p>
    <w:p w14:paraId="2DE403A5" w14:textId="5742B881" w:rsidR="00A033C8" w:rsidRPr="005F4B16" w:rsidRDefault="00A033C8" w:rsidP="005F4B16">
      <w:pPr>
        <w:spacing w:after="0" w:line="276" w:lineRule="auto"/>
        <w:jc w:val="center"/>
        <w:rPr>
          <w:rFonts w:ascii="Arial" w:hAnsi="Arial" w:cs="Arial"/>
          <w:noProof/>
          <w:sz w:val="24"/>
          <w:szCs w:val="24"/>
        </w:rPr>
      </w:pPr>
    </w:p>
    <w:p w14:paraId="35AD1F21" w14:textId="77777777" w:rsidR="00C63223" w:rsidRPr="005F4B16" w:rsidRDefault="00C63223" w:rsidP="005F4B16">
      <w:pPr>
        <w:spacing w:after="0" w:line="276" w:lineRule="auto"/>
        <w:jc w:val="center"/>
        <w:rPr>
          <w:rFonts w:ascii="Arial" w:eastAsia="Times New Roman" w:hAnsi="Arial" w:cs="Arial"/>
          <w:spacing w:val="12"/>
          <w:sz w:val="24"/>
          <w:szCs w:val="24"/>
          <w:lang w:val="es-ES_tradnl" w:eastAsia="es-ES"/>
        </w:rPr>
      </w:pPr>
    </w:p>
    <w:p w14:paraId="5E150E98" w14:textId="77777777" w:rsidR="00A033C8" w:rsidRPr="005F4B16" w:rsidRDefault="00A033C8" w:rsidP="005F4B16">
      <w:pPr>
        <w:spacing w:after="0" w:line="276" w:lineRule="auto"/>
        <w:jc w:val="center"/>
        <w:rPr>
          <w:rFonts w:ascii="Arial" w:eastAsia="Times New Roman" w:hAnsi="Arial" w:cs="Arial"/>
          <w:b/>
          <w:spacing w:val="12"/>
          <w:sz w:val="24"/>
          <w:szCs w:val="24"/>
          <w:lang w:val="es-ES_tradnl" w:eastAsia="es-ES"/>
        </w:rPr>
      </w:pPr>
      <w:r w:rsidRPr="005F4B16">
        <w:rPr>
          <w:rFonts w:ascii="Arial" w:eastAsia="Times New Roman" w:hAnsi="Arial" w:cs="Arial"/>
          <w:b/>
          <w:spacing w:val="12"/>
          <w:sz w:val="24"/>
          <w:szCs w:val="24"/>
          <w:lang w:val="es-ES_tradnl" w:eastAsia="es-ES"/>
        </w:rPr>
        <w:t>ALEJANDRA MARÍA HENAO PALACIO</w:t>
      </w:r>
    </w:p>
    <w:p w14:paraId="7DDDFFE2" w14:textId="77777777" w:rsidR="00A033C8" w:rsidRPr="005F4B16" w:rsidRDefault="00A033C8" w:rsidP="005F4B16">
      <w:pPr>
        <w:spacing w:after="0" w:line="276" w:lineRule="auto"/>
        <w:jc w:val="center"/>
        <w:rPr>
          <w:rFonts w:ascii="Arial" w:eastAsia="Times New Roman" w:hAnsi="Arial" w:cs="Arial"/>
          <w:spacing w:val="12"/>
          <w:sz w:val="24"/>
          <w:szCs w:val="24"/>
          <w:lang w:val="es-ES_tradnl" w:eastAsia="es-ES"/>
        </w:rPr>
      </w:pPr>
      <w:r w:rsidRPr="005F4B16">
        <w:rPr>
          <w:rFonts w:ascii="Arial" w:eastAsia="Times New Roman" w:hAnsi="Arial" w:cs="Arial"/>
          <w:spacing w:val="12"/>
          <w:sz w:val="24"/>
          <w:szCs w:val="24"/>
          <w:lang w:val="es-ES_tradnl" w:eastAsia="es-ES"/>
        </w:rPr>
        <w:t>Magistrada Ponente</w:t>
      </w:r>
    </w:p>
    <w:p w14:paraId="62431CDC" w14:textId="77777777" w:rsidR="00A033C8" w:rsidRPr="005F4B16" w:rsidRDefault="00A033C8" w:rsidP="005F4B16">
      <w:pPr>
        <w:spacing w:after="0" w:line="276" w:lineRule="auto"/>
        <w:jc w:val="center"/>
        <w:rPr>
          <w:rFonts w:ascii="Arial" w:eastAsia="Times New Roman" w:hAnsi="Arial" w:cs="Arial"/>
          <w:spacing w:val="12"/>
          <w:sz w:val="24"/>
          <w:szCs w:val="24"/>
          <w:lang w:val="es-ES_tradnl" w:eastAsia="es-ES"/>
        </w:rPr>
      </w:pPr>
    </w:p>
    <w:p w14:paraId="49E398E2" w14:textId="77777777" w:rsidR="00A033C8" w:rsidRPr="005F4B16" w:rsidRDefault="00A033C8" w:rsidP="005F4B16">
      <w:pPr>
        <w:spacing w:after="0" w:line="276" w:lineRule="auto"/>
        <w:jc w:val="center"/>
        <w:rPr>
          <w:rFonts w:ascii="Arial" w:eastAsia="Times New Roman" w:hAnsi="Arial" w:cs="Arial"/>
          <w:spacing w:val="12"/>
          <w:sz w:val="24"/>
          <w:szCs w:val="24"/>
          <w:lang w:val="es-ES_tradnl" w:eastAsia="es-ES"/>
        </w:rPr>
      </w:pPr>
    </w:p>
    <w:p w14:paraId="16287F21" w14:textId="77777777" w:rsidR="00A033C8" w:rsidRPr="005F4B16" w:rsidRDefault="00A033C8" w:rsidP="005F4B16">
      <w:pPr>
        <w:spacing w:after="0" w:line="276" w:lineRule="auto"/>
        <w:jc w:val="center"/>
        <w:rPr>
          <w:rFonts w:ascii="Arial" w:eastAsia="Times New Roman" w:hAnsi="Arial" w:cs="Arial"/>
          <w:spacing w:val="12"/>
          <w:sz w:val="24"/>
          <w:szCs w:val="24"/>
          <w:lang w:val="es-ES_tradnl" w:eastAsia="es-ES"/>
        </w:rPr>
      </w:pPr>
    </w:p>
    <w:p w14:paraId="114964D9" w14:textId="77777777" w:rsidR="00A033C8" w:rsidRPr="005F4B16" w:rsidRDefault="00AE709E" w:rsidP="005F4B16">
      <w:pPr>
        <w:spacing w:after="0" w:line="276" w:lineRule="auto"/>
        <w:jc w:val="center"/>
        <w:rPr>
          <w:rFonts w:ascii="Arial" w:eastAsia="Times New Roman" w:hAnsi="Arial" w:cs="Arial"/>
          <w:b/>
          <w:bCs/>
          <w:spacing w:val="12"/>
          <w:sz w:val="24"/>
          <w:szCs w:val="24"/>
          <w:lang w:eastAsia="es-ES"/>
        </w:rPr>
      </w:pPr>
      <w:r w:rsidRPr="005F4B16">
        <w:rPr>
          <w:rFonts w:ascii="Arial" w:eastAsia="Times New Roman" w:hAnsi="Arial" w:cs="Arial"/>
          <w:b/>
          <w:bCs/>
          <w:spacing w:val="12"/>
          <w:sz w:val="24"/>
          <w:szCs w:val="24"/>
          <w:lang w:eastAsia="es-ES"/>
        </w:rPr>
        <w:t>JULIO CESAR SALAZAR MUÑOZ</w:t>
      </w:r>
    </w:p>
    <w:p w14:paraId="03EFCA41" w14:textId="5377B043" w:rsidR="008C3278" w:rsidRPr="002C02C3" w:rsidRDefault="00A033C8" w:rsidP="002C02C3">
      <w:pPr>
        <w:spacing w:after="0" w:line="276" w:lineRule="auto"/>
        <w:jc w:val="center"/>
        <w:rPr>
          <w:rFonts w:ascii="Arial" w:eastAsia="Times New Roman" w:hAnsi="Arial" w:cs="Arial"/>
          <w:spacing w:val="12"/>
          <w:sz w:val="24"/>
          <w:szCs w:val="24"/>
          <w:lang w:eastAsia="es-ES"/>
        </w:rPr>
      </w:pPr>
      <w:r w:rsidRPr="005F4B16">
        <w:rPr>
          <w:rFonts w:ascii="Arial" w:eastAsia="Times New Roman" w:hAnsi="Arial" w:cs="Arial"/>
          <w:spacing w:val="12"/>
          <w:sz w:val="24"/>
          <w:szCs w:val="24"/>
          <w:lang w:eastAsia="es-ES"/>
        </w:rPr>
        <w:t>Magistrad</w:t>
      </w:r>
      <w:r w:rsidR="00AE709E" w:rsidRPr="005F4B16">
        <w:rPr>
          <w:rFonts w:ascii="Arial" w:eastAsia="Times New Roman" w:hAnsi="Arial" w:cs="Arial"/>
          <w:spacing w:val="12"/>
          <w:sz w:val="24"/>
          <w:szCs w:val="24"/>
          <w:lang w:eastAsia="es-ES"/>
        </w:rPr>
        <w:t>o</w:t>
      </w:r>
      <w:bookmarkEnd w:id="0"/>
    </w:p>
    <w:sectPr w:rsidR="008C3278" w:rsidRPr="002C02C3" w:rsidSect="005F4B16">
      <w:headerReference w:type="default" r:id="rId13"/>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9D3BEEE" w16cex:dateUtc="2020-11-20T19:38:27.875Z"/>
  <w16cex:commentExtensible w16cex:durableId="04D55C45" w16cex:dateUtc="2020-11-20T20:15:03.343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562A27" w14:textId="77777777" w:rsidR="004040CF" w:rsidRDefault="004040CF" w:rsidP="00A033C8">
      <w:pPr>
        <w:spacing w:after="0" w:line="240" w:lineRule="auto"/>
      </w:pPr>
      <w:r>
        <w:separator/>
      </w:r>
    </w:p>
  </w:endnote>
  <w:endnote w:type="continuationSeparator" w:id="0">
    <w:p w14:paraId="2AE72E2B" w14:textId="77777777" w:rsidR="004040CF" w:rsidRDefault="004040CF" w:rsidP="00A03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026F3D" w14:textId="77777777" w:rsidR="004040CF" w:rsidRDefault="004040CF" w:rsidP="00A033C8">
      <w:pPr>
        <w:spacing w:after="0" w:line="240" w:lineRule="auto"/>
      </w:pPr>
      <w:r>
        <w:separator/>
      </w:r>
    </w:p>
  </w:footnote>
  <w:footnote w:type="continuationSeparator" w:id="0">
    <w:p w14:paraId="355A281E" w14:textId="77777777" w:rsidR="004040CF" w:rsidRDefault="004040CF" w:rsidP="00A033C8">
      <w:pPr>
        <w:spacing w:after="0" w:line="240" w:lineRule="auto"/>
      </w:pPr>
      <w:r>
        <w:continuationSeparator/>
      </w:r>
    </w:p>
  </w:footnote>
  <w:footnote w:id="1">
    <w:p w14:paraId="6438C990" w14:textId="77777777" w:rsidR="003A655F" w:rsidRPr="005F4B16" w:rsidRDefault="003A655F" w:rsidP="005F4B16">
      <w:pPr>
        <w:pStyle w:val="Textonotapie"/>
        <w:jc w:val="both"/>
        <w:rPr>
          <w:rFonts w:ascii="Arial" w:hAnsi="Arial" w:cs="Arial"/>
          <w:sz w:val="18"/>
          <w:szCs w:val="16"/>
        </w:rPr>
      </w:pPr>
      <w:r w:rsidRPr="005F4B16">
        <w:rPr>
          <w:rStyle w:val="Refdenotaalpie"/>
          <w:rFonts w:ascii="Arial" w:hAnsi="Arial" w:cs="Arial"/>
          <w:sz w:val="18"/>
          <w:szCs w:val="16"/>
        </w:rPr>
        <w:footnoteRef/>
      </w:r>
      <w:r w:rsidRPr="005F4B16">
        <w:rPr>
          <w:rFonts w:ascii="Arial" w:hAnsi="Arial" w:cs="Arial"/>
          <w:sz w:val="28"/>
        </w:rPr>
        <w:t xml:space="preserve"> </w:t>
      </w:r>
      <w:r w:rsidRPr="005F4B16">
        <w:rPr>
          <w:rFonts w:ascii="Arial" w:hAnsi="Arial" w:cs="Arial"/>
          <w:sz w:val="18"/>
          <w:szCs w:val="16"/>
        </w:rPr>
        <w:t>Luis Díez-Picazo. Fundamentos del Derecho Civil Patrimonial. Madrid. Tecnos. 1979. Pág. 787.</w:t>
      </w:r>
    </w:p>
  </w:footnote>
  <w:footnote w:id="2">
    <w:p w14:paraId="3E7A15E2" w14:textId="77777777" w:rsidR="003A655F" w:rsidRPr="005F4B16" w:rsidRDefault="003A655F" w:rsidP="005F4B16">
      <w:pPr>
        <w:pStyle w:val="Textonotapie"/>
        <w:jc w:val="both"/>
        <w:rPr>
          <w:rFonts w:ascii="Arial" w:hAnsi="Arial" w:cs="Arial"/>
          <w:sz w:val="18"/>
          <w:szCs w:val="16"/>
        </w:rPr>
      </w:pPr>
      <w:r w:rsidRPr="005F4B16">
        <w:rPr>
          <w:rStyle w:val="Refdenotaalpie"/>
          <w:rFonts w:ascii="Arial" w:hAnsi="Arial" w:cs="Arial"/>
          <w:sz w:val="18"/>
          <w:szCs w:val="16"/>
        </w:rPr>
        <w:footnoteRef/>
      </w:r>
      <w:r w:rsidRPr="005F4B16">
        <w:rPr>
          <w:rFonts w:ascii="Arial" w:hAnsi="Arial" w:cs="Arial"/>
          <w:sz w:val="18"/>
          <w:szCs w:val="16"/>
        </w:rPr>
        <w:t xml:space="preserve"> Fernando Hinestrosa. Tratado de las obligaciones, T. I, Universidad Externado de Colombia, Bogotá, 2002, Págs. 713 y 714.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AD3952" w14:textId="77777777" w:rsidR="003A655F" w:rsidRPr="005F4B16" w:rsidRDefault="003A655F" w:rsidP="005F4B16">
    <w:pPr>
      <w:pStyle w:val="Sinespaciado"/>
      <w:jc w:val="both"/>
      <w:rPr>
        <w:rFonts w:ascii="Arial" w:hAnsi="Arial" w:cs="Arial"/>
        <w:sz w:val="18"/>
        <w:szCs w:val="16"/>
      </w:rPr>
    </w:pPr>
    <w:r w:rsidRPr="005F4B16">
      <w:rPr>
        <w:rFonts w:ascii="Arial" w:hAnsi="Arial" w:cs="Arial"/>
        <w:sz w:val="18"/>
        <w:szCs w:val="16"/>
      </w:rPr>
      <w:t>Radicación No: 66001-31-05-001-2016-00556-01</w:t>
    </w:r>
  </w:p>
  <w:p w14:paraId="6D9C8D39" w14:textId="5DB9A8E1" w:rsidR="003A655F" w:rsidRPr="005F4B16" w:rsidRDefault="003A655F" w:rsidP="005F4B16">
    <w:pPr>
      <w:pStyle w:val="Sinespaciado"/>
      <w:jc w:val="both"/>
      <w:rPr>
        <w:rFonts w:ascii="Arial" w:hAnsi="Arial" w:cs="Arial"/>
        <w:sz w:val="18"/>
        <w:szCs w:val="16"/>
      </w:rPr>
    </w:pPr>
    <w:r w:rsidRPr="005F4B16">
      <w:rPr>
        <w:rFonts w:ascii="Arial" w:hAnsi="Arial" w:cs="Arial"/>
        <w:sz w:val="18"/>
        <w:szCs w:val="16"/>
      </w:rPr>
      <w:t xml:space="preserve">Juan Sebastián </w:t>
    </w:r>
    <w:proofErr w:type="spellStart"/>
    <w:r w:rsidRPr="005F4B16">
      <w:rPr>
        <w:rFonts w:ascii="Arial" w:hAnsi="Arial" w:cs="Arial"/>
        <w:sz w:val="18"/>
        <w:szCs w:val="16"/>
      </w:rPr>
      <w:t>Polanía</w:t>
    </w:r>
    <w:proofErr w:type="spellEnd"/>
    <w:r w:rsidRPr="005F4B16">
      <w:rPr>
        <w:rFonts w:ascii="Arial" w:hAnsi="Arial" w:cs="Arial"/>
        <w:sz w:val="18"/>
        <w:szCs w:val="16"/>
      </w:rPr>
      <w:t xml:space="preserve"> Arias vs </w:t>
    </w:r>
    <w:proofErr w:type="spellStart"/>
    <w:r w:rsidRPr="005F4B16">
      <w:rPr>
        <w:rFonts w:ascii="Arial" w:hAnsi="Arial" w:cs="Arial"/>
        <w:sz w:val="18"/>
        <w:szCs w:val="16"/>
      </w:rPr>
      <w:t>Megabús</w:t>
    </w:r>
    <w:proofErr w:type="spellEnd"/>
    <w:r w:rsidRPr="005F4B16">
      <w:rPr>
        <w:rFonts w:ascii="Arial" w:hAnsi="Arial" w:cs="Arial"/>
        <w:sz w:val="18"/>
        <w:szCs w:val="16"/>
      </w:rPr>
      <w:t xml:space="preserve"> y otros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281A04"/>
    <w:multiLevelType w:val="multilevel"/>
    <w:tmpl w:val="ADB8E1FC"/>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7F0F3ACF"/>
    <w:multiLevelType w:val="hybridMultilevel"/>
    <w:tmpl w:val="FEF0CBDE"/>
    <w:lvl w:ilvl="0" w:tplc="543856BC">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3C8"/>
    <w:rsid w:val="0002322D"/>
    <w:rsid w:val="000278B1"/>
    <w:rsid w:val="00037958"/>
    <w:rsid w:val="000725D1"/>
    <w:rsid w:val="0008429C"/>
    <w:rsid w:val="00084EE4"/>
    <w:rsid w:val="000C7178"/>
    <w:rsid w:val="000D0296"/>
    <w:rsid w:val="00137F97"/>
    <w:rsid w:val="0015630C"/>
    <w:rsid w:val="0016019C"/>
    <w:rsid w:val="00174A6B"/>
    <w:rsid w:val="00192870"/>
    <w:rsid w:val="001B27E5"/>
    <w:rsid w:val="001B6BF4"/>
    <w:rsid w:val="001D069F"/>
    <w:rsid w:val="001E44C8"/>
    <w:rsid w:val="00200F86"/>
    <w:rsid w:val="00244E91"/>
    <w:rsid w:val="00273FEC"/>
    <w:rsid w:val="00277862"/>
    <w:rsid w:val="00293D86"/>
    <w:rsid w:val="002A23ED"/>
    <w:rsid w:val="002C02C3"/>
    <w:rsid w:val="002E0B8F"/>
    <w:rsid w:val="00304FDC"/>
    <w:rsid w:val="0031028D"/>
    <w:rsid w:val="00312429"/>
    <w:rsid w:val="00326972"/>
    <w:rsid w:val="003327E4"/>
    <w:rsid w:val="00373AEE"/>
    <w:rsid w:val="0037633B"/>
    <w:rsid w:val="00394C07"/>
    <w:rsid w:val="003A655F"/>
    <w:rsid w:val="003C27FB"/>
    <w:rsid w:val="003C5D84"/>
    <w:rsid w:val="003D2D88"/>
    <w:rsid w:val="003E1C93"/>
    <w:rsid w:val="004040CF"/>
    <w:rsid w:val="00420D31"/>
    <w:rsid w:val="00440CF2"/>
    <w:rsid w:val="0044626D"/>
    <w:rsid w:val="00451FBD"/>
    <w:rsid w:val="004A2C74"/>
    <w:rsid w:val="004C5506"/>
    <w:rsid w:val="004F1F0F"/>
    <w:rsid w:val="005227B9"/>
    <w:rsid w:val="00522AC5"/>
    <w:rsid w:val="00527286"/>
    <w:rsid w:val="00536FB2"/>
    <w:rsid w:val="00541EE9"/>
    <w:rsid w:val="0056193D"/>
    <w:rsid w:val="005708CF"/>
    <w:rsid w:val="00577F1A"/>
    <w:rsid w:val="00582290"/>
    <w:rsid w:val="005B16B3"/>
    <w:rsid w:val="005B5A30"/>
    <w:rsid w:val="005D336B"/>
    <w:rsid w:val="005F4B16"/>
    <w:rsid w:val="00607461"/>
    <w:rsid w:val="006109D4"/>
    <w:rsid w:val="00632E37"/>
    <w:rsid w:val="00644088"/>
    <w:rsid w:val="006A62BD"/>
    <w:rsid w:val="006D1CC3"/>
    <w:rsid w:val="006D1CDD"/>
    <w:rsid w:val="007466BD"/>
    <w:rsid w:val="00746F8A"/>
    <w:rsid w:val="00763945"/>
    <w:rsid w:val="00786DBA"/>
    <w:rsid w:val="007A0909"/>
    <w:rsid w:val="007A1D19"/>
    <w:rsid w:val="007A5FDA"/>
    <w:rsid w:val="007C6519"/>
    <w:rsid w:val="0081281E"/>
    <w:rsid w:val="00821639"/>
    <w:rsid w:val="00821B37"/>
    <w:rsid w:val="00853014"/>
    <w:rsid w:val="0086425D"/>
    <w:rsid w:val="00882766"/>
    <w:rsid w:val="00887119"/>
    <w:rsid w:val="008A4058"/>
    <w:rsid w:val="008A5696"/>
    <w:rsid w:val="008C3278"/>
    <w:rsid w:val="008F75FA"/>
    <w:rsid w:val="00933E64"/>
    <w:rsid w:val="00946DEC"/>
    <w:rsid w:val="00964382"/>
    <w:rsid w:val="00973152"/>
    <w:rsid w:val="009779D3"/>
    <w:rsid w:val="009802E2"/>
    <w:rsid w:val="00984A07"/>
    <w:rsid w:val="009B187D"/>
    <w:rsid w:val="009F06B8"/>
    <w:rsid w:val="00A033C8"/>
    <w:rsid w:val="00A05CD7"/>
    <w:rsid w:val="00A3444D"/>
    <w:rsid w:val="00A38523"/>
    <w:rsid w:val="00A5270C"/>
    <w:rsid w:val="00A84345"/>
    <w:rsid w:val="00A91AEB"/>
    <w:rsid w:val="00AE1369"/>
    <w:rsid w:val="00AE6477"/>
    <w:rsid w:val="00AE709E"/>
    <w:rsid w:val="00B031C5"/>
    <w:rsid w:val="00B066E0"/>
    <w:rsid w:val="00B06EE7"/>
    <w:rsid w:val="00B07EE1"/>
    <w:rsid w:val="00B27342"/>
    <w:rsid w:val="00B27A9D"/>
    <w:rsid w:val="00B349CD"/>
    <w:rsid w:val="00B53139"/>
    <w:rsid w:val="00B61E52"/>
    <w:rsid w:val="00B63E90"/>
    <w:rsid w:val="00BC0534"/>
    <w:rsid w:val="00BD1640"/>
    <w:rsid w:val="00C63223"/>
    <w:rsid w:val="00D00ADB"/>
    <w:rsid w:val="00D06117"/>
    <w:rsid w:val="00D63BEB"/>
    <w:rsid w:val="00D717E9"/>
    <w:rsid w:val="00DA5864"/>
    <w:rsid w:val="00DC4FF1"/>
    <w:rsid w:val="00DE2189"/>
    <w:rsid w:val="00DE3D1C"/>
    <w:rsid w:val="00DF2D0A"/>
    <w:rsid w:val="00DF39E9"/>
    <w:rsid w:val="00DF419D"/>
    <w:rsid w:val="00E02630"/>
    <w:rsid w:val="00E03637"/>
    <w:rsid w:val="00E148CC"/>
    <w:rsid w:val="00E20843"/>
    <w:rsid w:val="00E629D8"/>
    <w:rsid w:val="00EE1650"/>
    <w:rsid w:val="00EE482C"/>
    <w:rsid w:val="00F03C53"/>
    <w:rsid w:val="00F14921"/>
    <w:rsid w:val="00F24815"/>
    <w:rsid w:val="00F524FE"/>
    <w:rsid w:val="00F53B2B"/>
    <w:rsid w:val="00F544F6"/>
    <w:rsid w:val="00F8036B"/>
    <w:rsid w:val="00F87A50"/>
    <w:rsid w:val="00F97DBF"/>
    <w:rsid w:val="00FC460B"/>
    <w:rsid w:val="02212919"/>
    <w:rsid w:val="0B2862CB"/>
    <w:rsid w:val="121F98B4"/>
    <w:rsid w:val="185BE7B6"/>
    <w:rsid w:val="1F5A92B4"/>
    <w:rsid w:val="24BABC6B"/>
    <w:rsid w:val="28D351B2"/>
    <w:rsid w:val="29B46FB7"/>
    <w:rsid w:val="2C0AF274"/>
    <w:rsid w:val="2C32A32B"/>
    <w:rsid w:val="2D44BB73"/>
    <w:rsid w:val="2DA6C2D5"/>
    <w:rsid w:val="34D12971"/>
    <w:rsid w:val="386A5971"/>
    <w:rsid w:val="3F486A54"/>
    <w:rsid w:val="446C3D4F"/>
    <w:rsid w:val="45D85A29"/>
    <w:rsid w:val="482BB39E"/>
    <w:rsid w:val="4AD38F86"/>
    <w:rsid w:val="4CC91471"/>
    <w:rsid w:val="4D536A33"/>
    <w:rsid w:val="4E8F659C"/>
    <w:rsid w:val="53E4C514"/>
    <w:rsid w:val="563714EF"/>
    <w:rsid w:val="6385FF15"/>
    <w:rsid w:val="6392DB81"/>
    <w:rsid w:val="66646AAB"/>
    <w:rsid w:val="6995DF9E"/>
    <w:rsid w:val="707385C8"/>
    <w:rsid w:val="735ECD0B"/>
    <w:rsid w:val="759F2E07"/>
    <w:rsid w:val="77843EA0"/>
    <w:rsid w:val="78F03394"/>
    <w:rsid w:val="7AC120E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2DA7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93D"/>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033C8"/>
    <w:pPr>
      <w:spacing w:after="0" w:line="276" w:lineRule="auto"/>
      <w:ind w:left="720"/>
      <w:contextualSpacing/>
      <w:jc w:val="both"/>
    </w:pPr>
    <w:rPr>
      <w:rFonts w:ascii="Century Gothic" w:hAnsi="Century Gothic"/>
      <w:noProof/>
      <w:sz w:val="24"/>
      <w:szCs w:val="18"/>
      <w:lang w:val="es-CO"/>
    </w:rPr>
  </w:style>
  <w:style w:type="character" w:customStyle="1" w:styleId="SinespaciadoCar">
    <w:name w:val="Sin espaciado Car"/>
    <w:link w:val="Sinespaciado"/>
    <w:uiPriority w:val="1"/>
    <w:locked/>
    <w:rsid w:val="00A033C8"/>
    <w:rPr>
      <w:rFonts w:ascii="Times New Roman" w:eastAsia="Times New Roman" w:hAnsi="Times New Roman" w:cs="Times New Roman"/>
      <w:szCs w:val="20"/>
      <w:lang w:val="es-ES_tradnl" w:eastAsia="es-ES"/>
    </w:rPr>
  </w:style>
  <w:style w:type="paragraph" w:styleId="Sinespaciado">
    <w:name w:val="No Spacing"/>
    <w:link w:val="SinespaciadoCar"/>
    <w:uiPriority w:val="1"/>
    <w:qFormat/>
    <w:rsid w:val="00A033C8"/>
    <w:pPr>
      <w:spacing w:after="0" w:line="240" w:lineRule="auto"/>
    </w:pPr>
    <w:rPr>
      <w:rFonts w:ascii="Times New Roman" w:eastAsia="Times New Roman" w:hAnsi="Times New Roman" w:cs="Times New Roman"/>
      <w:szCs w:val="20"/>
      <w:lang w:val="es-ES_tradnl" w:eastAsia="es-ES"/>
    </w:rPr>
  </w:style>
  <w:style w:type="paragraph" w:styleId="Encabezado">
    <w:name w:val="header"/>
    <w:basedOn w:val="Normal"/>
    <w:link w:val="EncabezadoCar"/>
    <w:uiPriority w:val="99"/>
    <w:unhideWhenUsed/>
    <w:rsid w:val="00A033C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033C8"/>
    <w:rPr>
      <w:lang w:val="es-ES"/>
    </w:rPr>
  </w:style>
  <w:style w:type="table" w:customStyle="1" w:styleId="Tablaconcuadrcula1">
    <w:name w:val="Tabla con cuadrícula1"/>
    <w:basedOn w:val="Tablanormal"/>
    <w:next w:val="Tablaconcuadrcula"/>
    <w:uiPriority w:val="39"/>
    <w:rsid w:val="00A033C8"/>
    <w:pPr>
      <w:spacing w:after="0" w:line="240" w:lineRule="auto"/>
    </w:pPr>
    <w:rPr>
      <w:rFonts w:ascii="Calibri" w:hAnsi="Calibri"/>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31">
    <w:name w:val="Texto independiente 31"/>
    <w:basedOn w:val="Normal"/>
    <w:rsid w:val="00A033C8"/>
    <w:pPr>
      <w:spacing w:after="0" w:line="360" w:lineRule="auto"/>
      <w:jc w:val="both"/>
    </w:pPr>
    <w:rPr>
      <w:rFonts w:ascii="Arial" w:eastAsia="Times New Roman" w:hAnsi="Arial" w:cs="Times New Roman"/>
      <w:sz w:val="28"/>
      <w:szCs w:val="20"/>
      <w:lang w:val="es-ES_tradnl" w:eastAsia="es-ES"/>
    </w:rPr>
  </w:style>
  <w:style w:type="paragraph" w:customStyle="1" w:styleId="paragraph">
    <w:name w:val="paragraph"/>
    <w:basedOn w:val="Normal"/>
    <w:rsid w:val="00A033C8"/>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customStyle="1" w:styleId="normaltextrun">
    <w:name w:val="normaltextrun"/>
    <w:basedOn w:val="Fuentedeprrafopredeter"/>
    <w:rsid w:val="00A033C8"/>
  </w:style>
  <w:style w:type="character" w:customStyle="1" w:styleId="eop">
    <w:name w:val="eop"/>
    <w:basedOn w:val="Fuentedeprrafopredeter"/>
    <w:rsid w:val="00A033C8"/>
  </w:style>
  <w:style w:type="table" w:styleId="Tablaconcuadrcula">
    <w:name w:val="Table Grid"/>
    <w:basedOn w:val="Tablanormal"/>
    <w:uiPriority w:val="39"/>
    <w:rsid w:val="00A033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A033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033C8"/>
    <w:rPr>
      <w:lang w:val="es-ES"/>
    </w:rPr>
  </w:style>
  <w:style w:type="paragraph" w:styleId="Textonotapie">
    <w:name w:val="footnote text"/>
    <w:basedOn w:val="Normal"/>
    <w:link w:val="TextonotapieCar"/>
    <w:semiHidden/>
    <w:unhideWhenUsed/>
    <w:rsid w:val="00D63BEB"/>
    <w:pPr>
      <w:spacing w:after="0" w:line="240" w:lineRule="auto"/>
    </w:pPr>
    <w:rPr>
      <w:rFonts w:ascii="Times New Roman" w:eastAsia="Times New Roman" w:hAnsi="Times New Roman" w:cs="Times New Roman"/>
      <w:sz w:val="20"/>
      <w:szCs w:val="20"/>
      <w:lang w:val="es-ES_tradnl" w:eastAsia="es-ES"/>
    </w:rPr>
  </w:style>
  <w:style w:type="character" w:customStyle="1" w:styleId="TextonotapieCar">
    <w:name w:val="Texto nota pie Car"/>
    <w:basedOn w:val="Fuentedeprrafopredeter"/>
    <w:link w:val="Textonotapie"/>
    <w:semiHidden/>
    <w:rsid w:val="00D63BEB"/>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D63BEB"/>
    <w:rPr>
      <w:vertAlign w:val="superscript"/>
    </w:rPr>
  </w:style>
  <w:style w:type="paragraph" w:styleId="NormalWeb">
    <w:name w:val="Normal (Web)"/>
    <w:basedOn w:val="Normal"/>
    <w:uiPriority w:val="99"/>
    <w:unhideWhenUsed/>
    <w:rsid w:val="00293D86"/>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styleId="Textoennegrita">
    <w:name w:val="Strong"/>
    <w:basedOn w:val="Fuentedeprrafopredeter"/>
    <w:uiPriority w:val="22"/>
    <w:qFormat/>
    <w:rsid w:val="00293D86"/>
    <w:rPr>
      <w:b/>
      <w:bCs/>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lang w:val="es-ES"/>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DF2D0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F2D0A"/>
    <w:rPr>
      <w:rFonts w:ascii="Segoe UI" w:hAnsi="Segoe UI" w:cs="Segoe UI"/>
      <w:sz w:val="18"/>
      <w:szCs w:val="18"/>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93D"/>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033C8"/>
    <w:pPr>
      <w:spacing w:after="0" w:line="276" w:lineRule="auto"/>
      <w:ind w:left="720"/>
      <w:contextualSpacing/>
      <w:jc w:val="both"/>
    </w:pPr>
    <w:rPr>
      <w:rFonts w:ascii="Century Gothic" w:hAnsi="Century Gothic"/>
      <w:noProof/>
      <w:sz w:val="24"/>
      <w:szCs w:val="18"/>
      <w:lang w:val="es-CO"/>
    </w:rPr>
  </w:style>
  <w:style w:type="character" w:customStyle="1" w:styleId="SinespaciadoCar">
    <w:name w:val="Sin espaciado Car"/>
    <w:link w:val="Sinespaciado"/>
    <w:uiPriority w:val="1"/>
    <w:locked/>
    <w:rsid w:val="00A033C8"/>
    <w:rPr>
      <w:rFonts w:ascii="Times New Roman" w:eastAsia="Times New Roman" w:hAnsi="Times New Roman" w:cs="Times New Roman"/>
      <w:szCs w:val="20"/>
      <w:lang w:val="es-ES_tradnl" w:eastAsia="es-ES"/>
    </w:rPr>
  </w:style>
  <w:style w:type="paragraph" w:styleId="Sinespaciado">
    <w:name w:val="No Spacing"/>
    <w:link w:val="SinespaciadoCar"/>
    <w:uiPriority w:val="1"/>
    <w:qFormat/>
    <w:rsid w:val="00A033C8"/>
    <w:pPr>
      <w:spacing w:after="0" w:line="240" w:lineRule="auto"/>
    </w:pPr>
    <w:rPr>
      <w:rFonts w:ascii="Times New Roman" w:eastAsia="Times New Roman" w:hAnsi="Times New Roman" w:cs="Times New Roman"/>
      <w:szCs w:val="20"/>
      <w:lang w:val="es-ES_tradnl" w:eastAsia="es-ES"/>
    </w:rPr>
  </w:style>
  <w:style w:type="paragraph" w:styleId="Encabezado">
    <w:name w:val="header"/>
    <w:basedOn w:val="Normal"/>
    <w:link w:val="EncabezadoCar"/>
    <w:uiPriority w:val="99"/>
    <w:unhideWhenUsed/>
    <w:rsid w:val="00A033C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033C8"/>
    <w:rPr>
      <w:lang w:val="es-ES"/>
    </w:rPr>
  </w:style>
  <w:style w:type="table" w:customStyle="1" w:styleId="Tablaconcuadrcula1">
    <w:name w:val="Tabla con cuadrícula1"/>
    <w:basedOn w:val="Tablanormal"/>
    <w:next w:val="Tablaconcuadrcula"/>
    <w:uiPriority w:val="39"/>
    <w:rsid w:val="00A033C8"/>
    <w:pPr>
      <w:spacing w:after="0" w:line="240" w:lineRule="auto"/>
    </w:pPr>
    <w:rPr>
      <w:rFonts w:ascii="Calibri" w:hAnsi="Calibri"/>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31">
    <w:name w:val="Texto independiente 31"/>
    <w:basedOn w:val="Normal"/>
    <w:rsid w:val="00A033C8"/>
    <w:pPr>
      <w:spacing w:after="0" w:line="360" w:lineRule="auto"/>
      <w:jc w:val="both"/>
    </w:pPr>
    <w:rPr>
      <w:rFonts w:ascii="Arial" w:eastAsia="Times New Roman" w:hAnsi="Arial" w:cs="Times New Roman"/>
      <w:sz w:val="28"/>
      <w:szCs w:val="20"/>
      <w:lang w:val="es-ES_tradnl" w:eastAsia="es-ES"/>
    </w:rPr>
  </w:style>
  <w:style w:type="paragraph" w:customStyle="1" w:styleId="paragraph">
    <w:name w:val="paragraph"/>
    <w:basedOn w:val="Normal"/>
    <w:rsid w:val="00A033C8"/>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customStyle="1" w:styleId="normaltextrun">
    <w:name w:val="normaltextrun"/>
    <w:basedOn w:val="Fuentedeprrafopredeter"/>
    <w:rsid w:val="00A033C8"/>
  </w:style>
  <w:style w:type="character" w:customStyle="1" w:styleId="eop">
    <w:name w:val="eop"/>
    <w:basedOn w:val="Fuentedeprrafopredeter"/>
    <w:rsid w:val="00A033C8"/>
  </w:style>
  <w:style w:type="table" w:styleId="Tablaconcuadrcula">
    <w:name w:val="Table Grid"/>
    <w:basedOn w:val="Tablanormal"/>
    <w:uiPriority w:val="39"/>
    <w:rsid w:val="00A033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A033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033C8"/>
    <w:rPr>
      <w:lang w:val="es-ES"/>
    </w:rPr>
  </w:style>
  <w:style w:type="paragraph" w:styleId="Textonotapie">
    <w:name w:val="footnote text"/>
    <w:basedOn w:val="Normal"/>
    <w:link w:val="TextonotapieCar"/>
    <w:semiHidden/>
    <w:unhideWhenUsed/>
    <w:rsid w:val="00D63BEB"/>
    <w:pPr>
      <w:spacing w:after="0" w:line="240" w:lineRule="auto"/>
    </w:pPr>
    <w:rPr>
      <w:rFonts w:ascii="Times New Roman" w:eastAsia="Times New Roman" w:hAnsi="Times New Roman" w:cs="Times New Roman"/>
      <w:sz w:val="20"/>
      <w:szCs w:val="20"/>
      <w:lang w:val="es-ES_tradnl" w:eastAsia="es-ES"/>
    </w:rPr>
  </w:style>
  <w:style w:type="character" w:customStyle="1" w:styleId="TextonotapieCar">
    <w:name w:val="Texto nota pie Car"/>
    <w:basedOn w:val="Fuentedeprrafopredeter"/>
    <w:link w:val="Textonotapie"/>
    <w:semiHidden/>
    <w:rsid w:val="00D63BEB"/>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D63BEB"/>
    <w:rPr>
      <w:vertAlign w:val="superscript"/>
    </w:rPr>
  </w:style>
  <w:style w:type="paragraph" w:styleId="NormalWeb">
    <w:name w:val="Normal (Web)"/>
    <w:basedOn w:val="Normal"/>
    <w:uiPriority w:val="99"/>
    <w:unhideWhenUsed/>
    <w:rsid w:val="00293D86"/>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styleId="Textoennegrita">
    <w:name w:val="Strong"/>
    <w:basedOn w:val="Fuentedeprrafopredeter"/>
    <w:uiPriority w:val="22"/>
    <w:qFormat/>
    <w:rsid w:val="00293D86"/>
    <w:rPr>
      <w:b/>
      <w:bCs/>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lang w:val="es-ES"/>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DF2D0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F2D0A"/>
    <w:rPr>
      <w:rFonts w:ascii="Segoe UI"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657246">
      <w:bodyDiv w:val="1"/>
      <w:marLeft w:val="0"/>
      <w:marRight w:val="0"/>
      <w:marTop w:val="0"/>
      <w:marBottom w:val="0"/>
      <w:divBdr>
        <w:top w:val="none" w:sz="0" w:space="0" w:color="auto"/>
        <w:left w:val="none" w:sz="0" w:space="0" w:color="auto"/>
        <w:bottom w:val="none" w:sz="0" w:space="0" w:color="auto"/>
        <w:right w:val="none" w:sz="0" w:space="0" w:color="auto"/>
      </w:divBdr>
    </w:div>
    <w:div w:id="207957848">
      <w:bodyDiv w:val="1"/>
      <w:marLeft w:val="0"/>
      <w:marRight w:val="0"/>
      <w:marTop w:val="0"/>
      <w:marBottom w:val="0"/>
      <w:divBdr>
        <w:top w:val="none" w:sz="0" w:space="0" w:color="auto"/>
        <w:left w:val="none" w:sz="0" w:space="0" w:color="auto"/>
        <w:bottom w:val="none" w:sz="0" w:space="0" w:color="auto"/>
        <w:right w:val="none" w:sz="0" w:space="0" w:color="auto"/>
      </w:divBdr>
    </w:div>
    <w:div w:id="390888422">
      <w:bodyDiv w:val="1"/>
      <w:marLeft w:val="0"/>
      <w:marRight w:val="0"/>
      <w:marTop w:val="0"/>
      <w:marBottom w:val="0"/>
      <w:divBdr>
        <w:top w:val="none" w:sz="0" w:space="0" w:color="auto"/>
        <w:left w:val="none" w:sz="0" w:space="0" w:color="auto"/>
        <w:bottom w:val="none" w:sz="0" w:space="0" w:color="auto"/>
        <w:right w:val="none" w:sz="0" w:space="0" w:color="auto"/>
      </w:divBdr>
    </w:div>
    <w:div w:id="658385841">
      <w:bodyDiv w:val="1"/>
      <w:marLeft w:val="0"/>
      <w:marRight w:val="0"/>
      <w:marTop w:val="0"/>
      <w:marBottom w:val="0"/>
      <w:divBdr>
        <w:top w:val="none" w:sz="0" w:space="0" w:color="auto"/>
        <w:left w:val="none" w:sz="0" w:space="0" w:color="auto"/>
        <w:bottom w:val="none" w:sz="0" w:space="0" w:color="auto"/>
        <w:right w:val="none" w:sz="0" w:space="0" w:color="auto"/>
      </w:divBdr>
    </w:div>
    <w:div w:id="814955843">
      <w:bodyDiv w:val="1"/>
      <w:marLeft w:val="0"/>
      <w:marRight w:val="0"/>
      <w:marTop w:val="0"/>
      <w:marBottom w:val="0"/>
      <w:divBdr>
        <w:top w:val="none" w:sz="0" w:space="0" w:color="auto"/>
        <w:left w:val="none" w:sz="0" w:space="0" w:color="auto"/>
        <w:bottom w:val="none" w:sz="0" w:space="0" w:color="auto"/>
        <w:right w:val="none" w:sz="0" w:space="0" w:color="auto"/>
      </w:divBdr>
    </w:div>
    <w:div w:id="1541166999">
      <w:bodyDiv w:val="1"/>
      <w:marLeft w:val="0"/>
      <w:marRight w:val="0"/>
      <w:marTop w:val="0"/>
      <w:marBottom w:val="0"/>
      <w:divBdr>
        <w:top w:val="none" w:sz="0" w:space="0" w:color="auto"/>
        <w:left w:val="none" w:sz="0" w:space="0" w:color="auto"/>
        <w:bottom w:val="none" w:sz="0" w:space="0" w:color="auto"/>
        <w:right w:val="none" w:sz="0" w:space="0" w:color="auto"/>
      </w:divBdr>
      <w:divsChild>
        <w:div w:id="1999110478">
          <w:marLeft w:val="0"/>
          <w:marRight w:val="0"/>
          <w:marTop w:val="0"/>
          <w:marBottom w:val="0"/>
          <w:divBdr>
            <w:top w:val="none" w:sz="0" w:space="0" w:color="auto"/>
            <w:left w:val="none" w:sz="0" w:space="0" w:color="auto"/>
            <w:bottom w:val="none" w:sz="0" w:space="0" w:color="auto"/>
            <w:right w:val="none" w:sz="0" w:space="0" w:color="auto"/>
          </w:divBdr>
        </w:div>
        <w:div w:id="79106187">
          <w:marLeft w:val="0"/>
          <w:marRight w:val="0"/>
          <w:marTop w:val="0"/>
          <w:marBottom w:val="0"/>
          <w:divBdr>
            <w:top w:val="none" w:sz="0" w:space="0" w:color="auto"/>
            <w:left w:val="none" w:sz="0" w:space="0" w:color="auto"/>
            <w:bottom w:val="none" w:sz="0" w:space="0" w:color="auto"/>
            <w:right w:val="none" w:sz="0" w:space="0" w:color="auto"/>
          </w:divBdr>
        </w:div>
        <w:div w:id="555698119">
          <w:marLeft w:val="0"/>
          <w:marRight w:val="0"/>
          <w:marTop w:val="0"/>
          <w:marBottom w:val="0"/>
          <w:divBdr>
            <w:top w:val="none" w:sz="0" w:space="0" w:color="auto"/>
            <w:left w:val="none" w:sz="0" w:space="0" w:color="auto"/>
            <w:bottom w:val="none" w:sz="0" w:space="0" w:color="auto"/>
            <w:right w:val="none" w:sz="0" w:space="0" w:color="auto"/>
          </w:divBdr>
        </w:div>
        <w:div w:id="1300693971">
          <w:marLeft w:val="0"/>
          <w:marRight w:val="0"/>
          <w:marTop w:val="0"/>
          <w:marBottom w:val="0"/>
          <w:divBdr>
            <w:top w:val="none" w:sz="0" w:space="0" w:color="auto"/>
            <w:left w:val="none" w:sz="0" w:space="0" w:color="auto"/>
            <w:bottom w:val="none" w:sz="0" w:space="0" w:color="auto"/>
            <w:right w:val="none" w:sz="0" w:space="0" w:color="auto"/>
          </w:divBdr>
        </w:div>
        <w:div w:id="1059785262">
          <w:marLeft w:val="0"/>
          <w:marRight w:val="0"/>
          <w:marTop w:val="0"/>
          <w:marBottom w:val="0"/>
          <w:divBdr>
            <w:top w:val="none" w:sz="0" w:space="0" w:color="auto"/>
            <w:left w:val="none" w:sz="0" w:space="0" w:color="auto"/>
            <w:bottom w:val="none" w:sz="0" w:space="0" w:color="auto"/>
            <w:right w:val="none" w:sz="0" w:space="0" w:color="auto"/>
          </w:divBdr>
        </w:div>
        <w:div w:id="269246439">
          <w:marLeft w:val="0"/>
          <w:marRight w:val="0"/>
          <w:marTop w:val="0"/>
          <w:marBottom w:val="0"/>
          <w:divBdr>
            <w:top w:val="none" w:sz="0" w:space="0" w:color="auto"/>
            <w:left w:val="none" w:sz="0" w:space="0" w:color="auto"/>
            <w:bottom w:val="none" w:sz="0" w:space="0" w:color="auto"/>
            <w:right w:val="none" w:sz="0" w:space="0" w:color="auto"/>
          </w:divBdr>
        </w:div>
        <w:div w:id="1041396794">
          <w:marLeft w:val="0"/>
          <w:marRight w:val="0"/>
          <w:marTop w:val="0"/>
          <w:marBottom w:val="0"/>
          <w:divBdr>
            <w:top w:val="none" w:sz="0" w:space="0" w:color="auto"/>
            <w:left w:val="none" w:sz="0" w:space="0" w:color="auto"/>
            <w:bottom w:val="none" w:sz="0" w:space="0" w:color="auto"/>
            <w:right w:val="none" w:sz="0" w:space="0" w:color="auto"/>
          </w:divBdr>
        </w:div>
        <w:div w:id="1999456347">
          <w:marLeft w:val="0"/>
          <w:marRight w:val="0"/>
          <w:marTop w:val="0"/>
          <w:marBottom w:val="0"/>
          <w:divBdr>
            <w:top w:val="none" w:sz="0" w:space="0" w:color="auto"/>
            <w:left w:val="none" w:sz="0" w:space="0" w:color="auto"/>
            <w:bottom w:val="none" w:sz="0" w:space="0" w:color="auto"/>
            <w:right w:val="none" w:sz="0" w:space="0" w:color="auto"/>
          </w:divBdr>
        </w:div>
        <w:div w:id="2036542048">
          <w:marLeft w:val="0"/>
          <w:marRight w:val="0"/>
          <w:marTop w:val="0"/>
          <w:marBottom w:val="0"/>
          <w:divBdr>
            <w:top w:val="none" w:sz="0" w:space="0" w:color="auto"/>
            <w:left w:val="none" w:sz="0" w:space="0" w:color="auto"/>
            <w:bottom w:val="none" w:sz="0" w:space="0" w:color="auto"/>
            <w:right w:val="none" w:sz="0" w:space="0" w:color="auto"/>
          </w:divBdr>
        </w:div>
        <w:div w:id="911889039">
          <w:marLeft w:val="0"/>
          <w:marRight w:val="0"/>
          <w:marTop w:val="0"/>
          <w:marBottom w:val="0"/>
          <w:divBdr>
            <w:top w:val="none" w:sz="0" w:space="0" w:color="auto"/>
            <w:left w:val="none" w:sz="0" w:space="0" w:color="auto"/>
            <w:bottom w:val="none" w:sz="0" w:space="0" w:color="auto"/>
            <w:right w:val="none" w:sz="0" w:space="0" w:color="auto"/>
          </w:divBdr>
        </w:div>
      </w:divsChild>
    </w:div>
    <w:div w:id="1702785172">
      <w:bodyDiv w:val="1"/>
      <w:marLeft w:val="0"/>
      <w:marRight w:val="0"/>
      <w:marTop w:val="0"/>
      <w:marBottom w:val="0"/>
      <w:divBdr>
        <w:top w:val="none" w:sz="0" w:space="0" w:color="auto"/>
        <w:left w:val="none" w:sz="0" w:space="0" w:color="auto"/>
        <w:bottom w:val="none" w:sz="0" w:space="0" w:color="auto"/>
        <w:right w:val="none" w:sz="0" w:space="0" w:color="auto"/>
      </w:divBdr>
    </w:div>
    <w:div w:id="1996490125">
      <w:bodyDiv w:val="1"/>
      <w:marLeft w:val="0"/>
      <w:marRight w:val="0"/>
      <w:marTop w:val="0"/>
      <w:marBottom w:val="0"/>
      <w:divBdr>
        <w:top w:val="none" w:sz="0" w:space="0" w:color="auto"/>
        <w:left w:val="none" w:sz="0" w:space="0" w:color="auto"/>
        <w:bottom w:val="none" w:sz="0" w:space="0" w:color="auto"/>
        <w:right w:val="none" w:sz="0" w:space="0" w:color="auto"/>
      </w:divBdr>
    </w:div>
    <w:div w:id="2042124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daec6b310f504709"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8B94B80A56725B40B8515C9754BCDC34" ma:contentTypeVersion="2" ma:contentTypeDescription="Crear nuevo documento." ma:contentTypeScope="" ma:versionID="69965fce3465d7097613c54ebff2b767">
  <xsd:schema xmlns:xsd="http://www.w3.org/2001/XMLSchema" xmlns:xs="http://www.w3.org/2001/XMLSchema" xmlns:p="http://schemas.microsoft.com/office/2006/metadata/properties" xmlns:ns2="931b92e4-f1ee-4087-a7ed-77a90ba0f437" targetNamespace="http://schemas.microsoft.com/office/2006/metadata/properties" ma:root="true" ma:fieldsID="5af30d1fd6d2072e2f838d255a566e2d" ns2:_="">
    <xsd:import namespace="931b92e4-f1ee-4087-a7ed-77a90ba0f43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1b92e4-f1ee-4087-a7ed-77a90ba0f4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C1B30D-5262-4A20-9369-52B4DDA27AD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FFD8007-C96B-4D81-80F8-9EC82974B78F}">
  <ds:schemaRefs>
    <ds:schemaRef ds:uri="http://schemas.microsoft.com/sharepoint/v3/contenttype/forms"/>
  </ds:schemaRefs>
</ds:datastoreItem>
</file>

<file path=customXml/itemProps3.xml><?xml version="1.0" encoding="utf-8"?>
<ds:datastoreItem xmlns:ds="http://schemas.openxmlformats.org/officeDocument/2006/customXml" ds:itemID="{91E9749A-D597-4678-9357-538CB915F3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1b92e4-f1ee-4087-a7ed-77a90ba0f4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14</Pages>
  <Words>6477</Words>
  <Characters>35624</Characters>
  <Application>Microsoft Office Word</Application>
  <DocSecurity>0</DocSecurity>
  <Lines>296</Lines>
  <Paragraphs>84</Paragraphs>
  <ScaleCrop>false</ScaleCrop>
  <HeadingPairs>
    <vt:vector size="2" baseType="variant">
      <vt:variant>
        <vt:lpstr>Título</vt:lpstr>
      </vt:variant>
      <vt:variant>
        <vt:i4>1</vt:i4>
      </vt:variant>
    </vt:vector>
  </HeadingPairs>
  <TitlesOfParts>
    <vt:vector size="1" baseType="lpstr">
      <vt:lpstr/>
    </vt:vector>
  </TitlesOfParts>
  <Company>Rama Judicial</Company>
  <LinksUpToDate>false</LinksUpToDate>
  <CharactersWithSpaces>42017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ALONSO</cp:lastModifiedBy>
  <cp:revision>5</cp:revision>
  <dcterms:created xsi:type="dcterms:W3CDTF">2020-11-27T15:50:00Z</dcterms:created>
  <dcterms:modified xsi:type="dcterms:W3CDTF">2020-12-07T21:04:00Z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0x0101008B94B80A56725B40B8515C9754BCDC34</vt:lpwstr>
  </property>
</Properties>
</file>