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E9E88" w14:textId="77777777" w:rsidR="0095435A" w:rsidRPr="0095435A" w:rsidRDefault="0095435A" w:rsidP="0095435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95435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304B51B" w14:textId="77777777" w:rsidR="0095435A" w:rsidRPr="0095435A" w:rsidRDefault="0095435A" w:rsidP="0095435A">
      <w:pPr>
        <w:spacing w:after="0" w:line="240" w:lineRule="auto"/>
        <w:jc w:val="both"/>
        <w:rPr>
          <w:rFonts w:ascii="Arial" w:eastAsia="Times New Roman" w:hAnsi="Arial" w:cs="Arial"/>
          <w:sz w:val="20"/>
          <w:szCs w:val="20"/>
          <w:lang w:val="es-419" w:eastAsia="es-ES"/>
        </w:rPr>
      </w:pPr>
    </w:p>
    <w:p w14:paraId="61A3BBF0" w14:textId="53B6EFA5" w:rsidR="005C394B" w:rsidRPr="005C394B" w:rsidRDefault="0095435A" w:rsidP="005C394B">
      <w:pPr>
        <w:spacing w:after="0" w:line="240" w:lineRule="auto"/>
        <w:jc w:val="both"/>
        <w:rPr>
          <w:rFonts w:ascii="Arial" w:eastAsia="Times New Roman" w:hAnsi="Arial" w:cs="Arial"/>
          <w:b/>
          <w:bCs/>
          <w:iCs/>
          <w:sz w:val="20"/>
          <w:szCs w:val="20"/>
          <w:lang w:val="es-419" w:eastAsia="fr-FR"/>
        </w:rPr>
      </w:pPr>
      <w:r w:rsidRPr="0095435A">
        <w:rPr>
          <w:rFonts w:ascii="Arial" w:eastAsia="Times New Roman" w:hAnsi="Arial" w:cs="Arial"/>
          <w:b/>
          <w:bCs/>
          <w:iCs/>
          <w:sz w:val="20"/>
          <w:szCs w:val="20"/>
          <w:u w:val="single"/>
          <w:lang w:val="es-419" w:eastAsia="fr-FR"/>
        </w:rPr>
        <w:t>TEMAS:</w:t>
      </w:r>
      <w:r w:rsidRPr="0095435A">
        <w:rPr>
          <w:rFonts w:ascii="Arial" w:eastAsia="Times New Roman" w:hAnsi="Arial" w:cs="Arial"/>
          <w:b/>
          <w:bCs/>
          <w:iCs/>
          <w:sz w:val="20"/>
          <w:szCs w:val="20"/>
          <w:lang w:val="es-419" w:eastAsia="fr-FR"/>
        </w:rPr>
        <w:tab/>
      </w:r>
      <w:r w:rsidR="00B8742C" w:rsidRPr="00B8742C">
        <w:rPr>
          <w:rFonts w:ascii="Arial" w:eastAsia="Times New Roman" w:hAnsi="Arial" w:cs="Arial"/>
          <w:b/>
          <w:bCs/>
          <w:iCs/>
          <w:sz w:val="20"/>
          <w:szCs w:val="20"/>
          <w:lang w:val="es-419" w:eastAsia="fr-FR"/>
        </w:rPr>
        <w:t>CONTRATISTAS INDEPENDIENTES / SOLIDARIDAD DEL BENEFICIARIO O DUEÑO DE LA OBRA / REQUISITOS / ANÁLISIS JURISPRUDENCIAL / EN AUSENCIA DEL VERDADERO EMPLEADOR, DEBE HABERSE DECLARADO PREVIAMENTE SU RESPONSABILIDAD.</w:t>
      </w:r>
    </w:p>
    <w:p w14:paraId="616DDED2"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p>
    <w:p w14:paraId="4F0A0910"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r w:rsidRPr="005C394B">
        <w:rPr>
          <w:rFonts w:ascii="Arial" w:eastAsia="Times New Roman" w:hAnsi="Arial" w:cs="Arial"/>
          <w:sz w:val="20"/>
          <w:szCs w:val="20"/>
          <w:lang w:val="es-419" w:eastAsia="es-ES"/>
        </w:rPr>
        <w:t>Conforme al texto legal…, en aquellos eventos en que el contratante beneficiario o dueño de la obra, adelante ordinariamente funciones iguales a las que adelanta el trabajador, vinculado por medio de un contratista independiente, será responsablemente solidario de las acreencias laborales e indemnizaciones que éste no cancele.</w:t>
      </w:r>
    </w:p>
    <w:p w14:paraId="4F0A7E6F"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p>
    <w:p w14:paraId="60A13712"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r w:rsidRPr="005C394B">
        <w:rPr>
          <w:rFonts w:ascii="Arial" w:eastAsia="Times New Roman" w:hAnsi="Arial" w:cs="Arial"/>
          <w:sz w:val="20"/>
          <w:szCs w:val="20"/>
          <w:lang w:val="es-419" w:eastAsia="es-ES"/>
        </w:rPr>
        <w:t>Por el contrario, si las labores ejecutadas por el contratista, pese a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14:paraId="23CAAA12"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p>
    <w:p w14:paraId="30EB4A09"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r w:rsidRPr="005C394B">
        <w:rPr>
          <w:rFonts w:ascii="Arial" w:eastAsia="Times New Roman" w:hAnsi="Arial" w:cs="Arial"/>
          <w:sz w:val="20"/>
          <w:szCs w:val="20"/>
          <w:lang w:val="es-419" w:eastAsia="es-ES"/>
        </w:rPr>
        <w:t>En palabras de la Corte, la correlación indirecta entre los objetos, no es suficiente para considerar que la labor ejecutada por el trabajador sea inherente al negocio de la beneficiaria o dueña de la obra…, “sino que se requiere que la labor constituya una función normalmente desarrollada por él, directamente vinculada con la ordinaria explotación de su objeto económico”. (…)</w:t>
      </w:r>
    </w:p>
    <w:p w14:paraId="4D83F869"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p>
    <w:p w14:paraId="5ADDB660" w14:textId="77777777" w:rsidR="005C394B" w:rsidRPr="005C394B" w:rsidRDefault="005C394B" w:rsidP="005C394B">
      <w:pPr>
        <w:spacing w:after="0" w:line="240" w:lineRule="auto"/>
        <w:jc w:val="both"/>
        <w:rPr>
          <w:rFonts w:ascii="Arial" w:eastAsia="Times New Roman" w:hAnsi="Arial" w:cs="Arial"/>
          <w:sz w:val="20"/>
          <w:szCs w:val="20"/>
          <w:lang w:val="es-419" w:eastAsia="es-ES"/>
        </w:rPr>
      </w:pPr>
      <w:r w:rsidRPr="005C394B">
        <w:rPr>
          <w:rFonts w:ascii="Arial" w:eastAsia="Times New Roman" w:hAnsi="Arial" w:cs="Arial"/>
          <w:sz w:val="20"/>
          <w:szCs w:val="20"/>
          <w:lang w:val="es-419" w:eastAsia="es-ES"/>
        </w:rPr>
        <w:t>En síntesis, quien se presente a reclamar en juicio obligaciones a cargo del beneficiario de una obra, emanadas de un contrato de trabajo celebrado con un contratista independiente, debe probar el contrato de trabajo con este; el de obra entre el beneficiario del trabajo y el contratista independiente y la relación de causalidad entre los dos contratos en la forma ya mencionada. (…)</w:t>
      </w:r>
    </w:p>
    <w:p w14:paraId="572DBEF8" w14:textId="0FC05C5B" w:rsidR="0095435A" w:rsidRPr="0095435A" w:rsidRDefault="0095435A" w:rsidP="0095435A">
      <w:pPr>
        <w:spacing w:after="0" w:line="240" w:lineRule="auto"/>
        <w:jc w:val="both"/>
        <w:rPr>
          <w:rFonts w:ascii="Arial" w:eastAsia="Times New Roman" w:hAnsi="Arial" w:cs="Arial"/>
          <w:sz w:val="20"/>
          <w:szCs w:val="20"/>
          <w:lang w:val="es-419" w:eastAsia="es-ES"/>
        </w:rPr>
      </w:pPr>
    </w:p>
    <w:p w14:paraId="11040E95" w14:textId="0B7A89CD" w:rsidR="0095435A" w:rsidRDefault="005C394B" w:rsidP="0095435A">
      <w:pPr>
        <w:spacing w:after="0" w:line="240" w:lineRule="auto"/>
        <w:jc w:val="both"/>
        <w:rPr>
          <w:rFonts w:ascii="Arial" w:eastAsia="Times New Roman" w:hAnsi="Arial" w:cs="Arial"/>
          <w:sz w:val="20"/>
          <w:szCs w:val="20"/>
          <w:lang w:eastAsia="es-ES"/>
        </w:rPr>
      </w:pPr>
      <w:r w:rsidRPr="005C394B">
        <w:rPr>
          <w:rFonts w:ascii="Arial" w:eastAsia="Times New Roman" w:hAnsi="Arial" w:cs="Arial"/>
          <w:sz w:val="20"/>
          <w:szCs w:val="20"/>
          <w:lang w:eastAsia="es-ES"/>
        </w:rPr>
        <w:t>Ha sentenciado, de antaño la Sala Laboral de la Corte Suprema de Justicia, que, para reclamar la responsabilidad solidaria del beneficiario de una obra, en un proceso en el que no se encuentra integrado al verdadero empleador, se torna en requisito inexorable, la previa declaración de la responsabilidad de quien fungió como verdadero empleador.</w:t>
      </w:r>
    </w:p>
    <w:p w14:paraId="77052AE0" w14:textId="77777777" w:rsidR="005C394B" w:rsidRDefault="005C394B" w:rsidP="0095435A">
      <w:pPr>
        <w:spacing w:after="0" w:line="240" w:lineRule="auto"/>
        <w:jc w:val="both"/>
        <w:rPr>
          <w:rFonts w:ascii="Arial" w:eastAsia="Times New Roman" w:hAnsi="Arial" w:cs="Arial"/>
          <w:sz w:val="20"/>
          <w:szCs w:val="20"/>
          <w:lang w:eastAsia="es-ES"/>
        </w:rPr>
      </w:pPr>
    </w:p>
    <w:p w14:paraId="1C4AD66D" w14:textId="0BD9F05A" w:rsidR="005C394B" w:rsidRDefault="005C394B" w:rsidP="0095435A">
      <w:pPr>
        <w:spacing w:after="0" w:line="240" w:lineRule="auto"/>
        <w:jc w:val="both"/>
        <w:rPr>
          <w:rFonts w:ascii="Arial" w:eastAsia="Times New Roman" w:hAnsi="Arial" w:cs="Arial"/>
          <w:sz w:val="20"/>
          <w:szCs w:val="20"/>
          <w:lang w:eastAsia="es-ES"/>
        </w:rPr>
      </w:pPr>
      <w:r w:rsidRPr="005C394B">
        <w:rPr>
          <w:rFonts w:ascii="Arial" w:eastAsia="Times New Roman" w:hAnsi="Arial" w:cs="Arial"/>
          <w:sz w:val="20"/>
          <w:szCs w:val="20"/>
          <w:lang w:eastAsia="es-ES"/>
        </w:rPr>
        <w:t xml:space="preserve">El cotejo de los documentos que fueron arrimados a las diligencias por la Superintendencia de Sociedades en respuesta al requerimiento que este cuerpo Colegiado efectuó mediante auto del 10 de junio de 2019, da cuenta que dicha Superintendencia, con  ocasión a la cuenta de cobro que presentó el señor Luis Fernando Parra Ocampo dentro del proceso de liquidación de la sociedad </w:t>
      </w:r>
      <w:proofErr w:type="spellStart"/>
      <w:r w:rsidRPr="005C394B">
        <w:rPr>
          <w:rFonts w:ascii="Arial" w:eastAsia="Times New Roman" w:hAnsi="Arial" w:cs="Arial"/>
          <w:sz w:val="20"/>
          <w:szCs w:val="20"/>
          <w:lang w:eastAsia="es-ES"/>
        </w:rPr>
        <w:t>Promasivo</w:t>
      </w:r>
      <w:proofErr w:type="spellEnd"/>
      <w:r w:rsidRPr="005C394B">
        <w:rPr>
          <w:rFonts w:ascii="Arial" w:eastAsia="Times New Roman" w:hAnsi="Arial" w:cs="Arial"/>
          <w:sz w:val="20"/>
          <w:szCs w:val="20"/>
          <w:lang w:eastAsia="es-ES"/>
        </w:rPr>
        <w:t xml:space="preserve"> S.A., - hoy liquidada - aprobó en la Audiencia de Resolución de Objeciones presentadas al Proyecto de Graduación y Calificación de Créditos y Derecho de Voto de la concursada, celebrada el día 23 de junio de 2016, el crédito laboral reconocido a favor de aquel en la suma de $16´601.275, el cual se encuentra insoluto</w:t>
      </w:r>
      <w:r>
        <w:rPr>
          <w:rFonts w:ascii="Arial" w:eastAsia="Times New Roman" w:hAnsi="Arial" w:cs="Arial"/>
          <w:sz w:val="20"/>
          <w:szCs w:val="20"/>
          <w:lang w:eastAsia="es-ES"/>
        </w:rPr>
        <w:t>…</w:t>
      </w:r>
    </w:p>
    <w:p w14:paraId="37D19075" w14:textId="77777777" w:rsidR="00826159" w:rsidRDefault="00826159" w:rsidP="0095435A">
      <w:pPr>
        <w:spacing w:after="0" w:line="240" w:lineRule="auto"/>
        <w:jc w:val="both"/>
        <w:rPr>
          <w:rFonts w:ascii="Arial" w:eastAsia="Times New Roman" w:hAnsi="Arial" w:cs="Arial"/>
          <w:sz w:val="20"/>
          <w:szCs w:val="20"/>
          <w:lang w:eastAsia="es-ES"/>
        </w:rPr>
      </w:pPr>
    </w:p>
    <w:p w14:paraId="7D9F9C16" w14:textId="06E8DD87" w:rsidR="00826159" w:rsidRPr="00826159" w:rsidRDefault="00826159" w:rsidP="0095435A">
      <w:pPr>
        <w:spacing w:after="0" w:line="240" w:lineRule="auto"/>
        <w:jc w:val="both"/>
        <w:rPr>
          <w:rFonts w:ascii="Arial" w:eastAsia="Times New Roman" w:hAnsi="Arial" w:cs="Arial"/>
          <w:b/>
          <w:color w:val="FF0000"/>
          <w:sz w:val="20"/>
          <w:szCs w:val="20"/>
          <w:lang w:eastAsia="es-ES"/>
        </w:rPr>
      </w:pPr>
      <w:r w:rsidRPr="00826159">
        <w:rPr>
          <w:rFonts w:ascii="Arial" w:eastAsia="Times New Roman" w:hAnsi="Arial" w:cs="Arial"/>
          <w:b/>
          <w:color w:val="FF0000"/>
          <w:sz w:val="20"/>
          <w:szCs w:val="20"/>
          <w:lang w:eastAsia="es-ES"/>
        </w:rPr>
        <w:t>SALVAMENTO DE VOTO: DOCTOR JULIO CÉSAR SALAZAR MUÑOZ</w:t>
      </w:r>
    </w:p>
    <w:p w14:paraId="63B0367B" w14:textId="77777777" w:rsidR="0095435A" w:rsidRPr="0095435A" w:rsidRDefault="0095435A" w:rsidP="0095435A">
      <w:pPr>
        <w:spacing w:after="0" w:line="240" w:lineRule="auto"/>
        <w:jc w:val="both"/>
        <w:rPr>
          <w:rFonts w:ascii="Arial" w:eastAsia="Times New Roman" w:hAnsi="Arial" w:cs="Arial"/>
          <w:sz w:val="20"/>
          <w:szCs w:val="20"/>
          <w:lang w:eastAsia="es-ES"/>
        </w:rPr>
      </w:pPr>
    </w:p>
    <w:p w14:paraId="2155B1D3" w14:textId="77777777" w:rsidR="00826159" w:rsidRPr="00826159" w:rsidRDefault="00826159" w:rsidP="00826159">
      <w:pPr>
        <w:spacing w:after="0" w:line="240" w:lineRule="auto"/>
        <w:jc w:val="both"/>
        <w:rPr>
          <w:rFonts w:ascii="Arial" w:eastAsia="Times New Roman" w:hAnsi="Arial" w:cs="Arial"/>
          <w:sz w:val="20"/>
          <w:szCs w:val="20"/>
          <w:lang w:eastAsia="es-ES"/>
        </w:rPr>
      </w:pPr>
      <w:r w:rsidRPr="00826159">
        <w:rPr>
          <w:rFonts w:ascii="Arial" w:eastAsia="Times New Roman" w:hAnsi="Arial" w:cs="Arial"/>
          <w:sz w:val="20"/>
          <w:szCs w:val="20"/>
          <w:lang w:eastAsia="es-ES"/>
        </w:rPr>
        <w:t xml:space="preserve">Antes de proferir sentencia en segunda instancia, el ponente inicial -hoy pensionado- con base en el artículo 83 del </w:t>
      </w:r>
      <w:proofErr w:type="spellStart"/>
      <w:r w:rsidRPr="00826159">
        <w:rPr>
          <w:rFonts w:ascii="Arial" w:eastAsia="Times New Roman" w:hAnsi="Arial" w:cs="Arial"/>
          <w:sz w:val="20"/>
          <w:szCs w:val="20"/>
          <w:lang w:eastAsia="es-ES"/>
        </w:rPr>
        <w:t>C.P.T</w:t>
      </w:r>
      <w:proofErr w:type="spellEnd"/>
      <w:r w:rsidRPr="00826159">
        <w:rPr>
          <w:rFonts w:ascii="Arial" w:eastAsia="Times New Roman" w:hAnsi="Arial" w:cs="Arial"/>
          <w:sz w:val="20"/>
          <w:szCs w:val="20"/>
          <w:lang w:eastAsia="es-ES"/>
        </w:rPr>
        <w:t xml:space="preserve">., consideró que era del caso de oficio requerir a la Superintendencia de Sociedades, para que allegara al proceso copia de los actos mediante los cuales se graduaron y calificaron los créditos a cargo de la Sociedad </w:t>
      </w:r>
      <w:proofErr w:type="spellStart"/>
      <w:r w:rsidRPr="00826159">
        <w:rPr>
          <w:rFonts w:ascii="Arial" w:eastAsia="Times New Roman" w:hAnsi="Arial" w:cs="Arial"/>
          <w:sz w:val="20"/>
          <w:szCs w:val="20"/>
          <w:lang w:eastAsia="es-ES"/>
        </w:rPr>
        <w:t>Promasivo</w:t>
      </w:r>
      <w:proofErr w:type="spellEnd"/>
      <w:r w:rsidRPr="00826159">
        <w:rPr>
          <w:rFonts w:ascii="Arial" w:eastAsia="Times New Roman" w:hAnsi="Arial" w:cs="Arial"/>
          <w:sz w:val="20"/>
          <w:szCs w:val="20"/>
          <w:lang w:eastAsia="es-ES"/>
        </w:rPr>
        <w:t xml:space="preserve"> S.A., en orden a derivar de allí la existencia de la obligación clara expresa y actualmente exigible. </w:t>
      </w:r>
    </w:p>
    <w:p w14:paraId="6F939FCD" w14:textId="77777777" w:rsidR="00826159" w:rsidRPr="00826159" w:rsidRDefault="00826159" w:rsidP="00826159">
      <w:pPr>
        <w:spacing w:after="0" w:line="240" w:lineRule="auto"/>
        <w:jc w:val="both"/>
        <w:rPr>
          <w:rFonts w:ascii="Arial" w:eastAsia="Times New Roman" w:hAnsi="Arial" w:cs="Arial"/>
          <w:sz w:val="20"/>
          <w:szCs w:val="20"/>
          <w:lang w:eastAsia="es-ES"/>
        </w:rPr>
      </w:pPr>
    </w:p>
    <w:p w14:paraId="7A26EA0B" w14:textId="536D7BDA" w:rsidR="0095435A" w:rsidRDefault="00826159" w:rsidP="00826159">
      <w:pPr>
        <w:spacing w:after="0" w:line="240" w:lineRule="auto"/>
        <w:jc w:val="both"/>
        <w:rPr>
          <w:rFonts w:ascii="Arial" w:eastAsia="Times New Roman" w:hAnsi="Arial" w:cs="Arial"/>
          <w:sz w:val="20"/>
          <w:szCs w:val="20"/>
          <w:lang w:eastAsia="es-ES"/>
        </w:rPr>
      </w:pPr>
      <w:r w:rsidRPr="00826159">
        <w:rPr>
          <w:rFonts w:ascii="Arial" w:eastAsia="Times New Roman" w:hAnsi="Arial" w:cs="Arial"/>
          <w:sz w:val="20"/>
          <w:szCs w:val="20"/>
          <w:lang w:eastAsia="es-ES"/>
        </w:rPr>
        <w:t xml:space="preserve">Tal decisión, a mi juicio, resulta afectada de nulidad, en tanto, se hizo el decreto de pruebas en Sala Unitaria, esto es, sin ser el juez competente para el efecto, pues el Juez de segunda instancia es de carácter pluripersonal, por lo que las decisiones interlocutorias, como lo es el decreto de pruebas, corresponde proferirlas a la Sala y no al ponente.  Sin que además pueda perderse de vista que “oficiar a la Superintendencia” no fue una prueba pedida por el actor en la oportunidad que está prevista en la ley y, siendo ese precisamente el centro del debate, dada la contestación del hecho 42 por parte de </w:t>
      </w:r>
      <w:proofErr w:type="spellStart"/>
      <w:r w:rsidRPr="00826159">
        <w:rPr>
          <w:rFonts w:ascii="Arial" w:eastAsia="Times New Roman" w:hAnsi="Arial" w:cs="Arial"/>
          <w:sz w:val="20"/>
          <w:szCs w:val="20"/>
          <w:lang w:eastAsia="es-ES"/>
        </w:rPr>
        <w:t>Megabús</w:t>
      </w:r>
      <w:proofErr w:type="spellEnd"/>
      <w:r w:rsidRPr="00826159">
        <w:rPr>
          <w:rFonts w:ascii="Arial" w:eastAsia="Times New Roman" w:hAnsi="Arial" w:cs="Arial"/>
          <w:sz w:val="20"/>
          <w:szCs w:val="20"/>
          <w:lang w:eastAsia="es-ES"/>
        </w:rPr>
        <w:t xml:space="preserve"> S.A., no correspondía a la judicatura solucionar la desidia de la parte que tenía la carga de la prueba</w:t>
      </w:r>
      <w:r>
        <w:rPr>
          <w:rFonts w:ascii="Arial" w:eastAsia="Times New Roman" w:hAnsi="Arial" w:cs="Arial"/>
          <w:sz w:val="20"/>
          <w:szCs w:val="20"/>
          <w:lang w:eastAsia="es-ES"/>
        </w:rPr>
        <w:t>…</w:t>
      </w:r>
    </w:p>
    <w:p w14:paraId="2E8748D4" w14:textId="77777777" w:rsidR="00826159" w:rsidRDefault="00826159" w:rsidP="0095435A">
      <w:pPr>
        <w:spacing w:after="0" w:line="240" w:lineRule="auto"/>
        <w:jc w:val="both"/>
        <w:rPr>
          <w:rFonts w:ascii="Arial" w:eastAsia="Times New Roman" w:hAnsi="Arial" w:cs="Arial"/>
          <w:sz w:val="20"/>
          <w:szCs w:val="20"/>
          <w:lang w:eastAsia="es-ES"/>
        </w:rPr>
      </w:pPr>
    </w:p>
    <w:p w14:paraId="1701BD1E" w14:textId="77777777" w:rsidR="00826159" w:rsidRPr="0095435A" w:rsidRDefault="00826159" w:rsidP="0095435A">
      <w:pPr>
        <w:spacing w:after="0" w:line="240" w:lineRule="auto"/>
        <w:jc w:val="both"/>
        <w:rPr>
          <w:rFonts w:ascii="Arial" w:eastAsia="Times New Roman" w:hAnsi="Arial" w:cs="Arial"/>
          <w:sz w:val="20"/>
          <w:szCs w:val="20"/>
          <w:lang w:eastAsia="es-ES"/>
        </w:rPr>
      </w:pPr>
    </w:p>
    <w:p w14:paraId="41ED8E46" w14:textId="77777777" w:rsidR="0095435A" w:rsidRPr="0095435A" w:rsidRDefault="0095435A" w:rsidP="0095435A">
      <w:pPr>
        <w:spacing w:after="0" w:line="240" w:lineRule="auto"/>
        <w:jc w:val="both"/>
        <w:rPr>
          <w:rFonts w:ascii="Arial" w:eastAsia="Times New Roman" w:hAnsi="Arial" w:cs="Arial"/>
          <w:sz w:val="20"/>
          <w:szCs w:val="20"/>
          <w:lang w:eastAsia="es-ES"/>
        </w:rPr>
      </w:pPr>
    </w:p>
    <w:p w14:paraId="40228D25" w14:textId="65D3479D" w:rsidR="003C28F4" w:rsidRPr="0095435A" w:rsidRDefault="003C28F4" w:rsidP="0095435A">
      <w:pPr>
        <w:pStyle w:val="Sinespaciado"/>
        <w:spacing w:line="276" w:lineRule="auto"/>
        <w:jc w:val="center"/>
        <w:rPr>
          <w:rFonts w:ascii="Arial" w:hAnsi="Arial" w:cs="Arial"/>
          <w:b/>
          <w:bCs/>
          <w:noProof/>
          <w:spacing w:val="12"/>
          <w:sz w:val="24"/>
          <w:szCs w:val="24"/>
        </w:rPr>
      </w:pPr>
      <w:r w:rsidRPr="0095435A">
        <w:rPr>
          <w:rFonts w:ascii="Arial" w:hAnsi="Arial" w:cs="Arial"/>
          <w:b/>
          <w:bCs/>
          <w:noProof/>
          <w:spacing w:val="12"/>
          <w:sz w:val="24"/>
          <w:szCs w:val="24"/>
        </w:rPr>
        <w:t>REPÚBLICA DE COLOMBIA</w:t>
      </w:r>
    </w:p>
    <w:p w14:paraId="756F5083" w14:textId="77777777" w:rsidR="00557F7F" w:rsidRPr="0095435A" w:rsidRDefault="00557F7F" w:rsidP="0095435A">
      <w:pPr>
        <w:pStyle w:val="Sinespaciado"/>
        <w:spacing w:line="276" w:lineRule="auto"/>
        <w:rPr>
          <w:rFonts w:ascii="Arial" w:hAnsi="Arial" w:cs="Arial"/>
          <w:sz w:val="24"/>
          <w:szCs w:val="24"/>
        </w:rPr>
      </w:pPr>
    </w:p>
    <w:p w14:paraId="79230CAA" w14:textId="77777777" w:rsidR="00557F7F" w:rsidRPr="0095435A" w:rsidRDefault="1BFE7D4F" w:rsidP="0095435A">
      <w:pPr>
        <w:pStyle w:val="Sinespaciado"/>
        <w:spacing w:line="276" w:lineRule="auto"/>
        <w:rPr>
          <w:rFonts w:ascii="Arial" w:hAnsi="Arial" w:cs="Arial"/>
          <w:noProof/>
          <w:spacing w:val="12"/>
          <w:sz w:val="24"/>
          <w:szCs w:val="24"/>
        </w:rPr>
      </w:pPr>
      <w:r w:rsidRPr="0095435A">
        <w:rPr>
          <w:rFonts w:ascii="Arial" w:hAnsi="Arial" w:cs="Arial"/>
          <w:sz w:val="24"/>
          <w:szCs w:val="24"/>
        </w:rPr>
        <w:t xml:space="preserve">                              </w:t>
      </w:r>
      <w:r w:rsidR="00710485">
        <w:rPr>
          <w:rFonts w:ascii="Arial" w:hAnsi="Arial" w:cs="Arial"/>
          <w:noProof/>
          <w:spacing w:val="12"/>
          <w:sz w:val="24"/>
          <w:szCs w:val="24"/>
        </w:rPr>
        <w:pict w14:anchorId="391B0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pt;margin-top:-.1pt;width:51.75pt;height:54pt;z-index:251659264;mso-position-horizontal:absolute;mso-position-horizontal-relative:text;mso-position-vertical-relative:text" fillcolor="window">
            <v:imagedata r:id="rId12" o:title=""/>
            <w10:wrap type="square" side="left"/>
          </v:shape>
          <o:OLEObject Type="Embed" ProgID="PBrush" ShapeID="_x0000_s1026" DrawAspect="Content" ObjectID="_1672843317" r:id="rId13"/>
        </w:pict>
      </w:r>
      <w:r w:rsidR="002218C1" w:rsidRPr="0095435A">
        <w:rPr>
          <w:rFonts w:ascii="Arial" w:hAnsi="Arial" w:cs="Arial"/>
          <w:noProof/>
          <w:spacing w:val="12"/>
          <w:sz w:val="24"/>
          <w:szCs w:val="24"/>
        </w:rPr>
        <w:t xml:space="preserve">                            </w:t>
      </w:r>
    </w:p>
    <w:p w14:paraId="26A30521" w14:textId="0DB879BD" w:rsidR="000F0F02" w:rsidRPr="0095435A" w:rsidRDefault="002218C1" w:rsidP="0095435A">
      <w:pPr>
        <w:pStyle w:val="Sinespaciado"/>
        <w:spacing w:line="276" w:lineRule="auto"/>
        <w:rPr>
          <w:rFonts w:ascii="Arial" w:hAnsi="Arial" w:cs="Arial"/>
          <w:noProof/>
          <w:sz w:val="24"/>
          <w:szCs w:val="24"/>
        </w:rPr>
      </w:pPr>
      <w:r w:rsidRPr="0095435A">
        <w:rPr>
          <w:rFonts w:ascii="Arial" w:hAnsi="Arial" w:cs="Arial"/>
          <w:noProof/>
          <w:spacing w:val="12"/>
          <w:sz w:val="24"/>
          <w:szCs w:val="24"/>
        </w:rPr>
        <w:t xml:space="preserve">    </w:t>
      </w:r>
    </w:p>
    <w:p w14:paraId="7FF30FD7" w14:textId="77777777" w:rsidR="00557F7F" w:rsidRPr="0095435A" w:rsidRDefault="00557F7F" w:rsidP="0095435A">
      <w:pPr>
        <w:pStyle w:val="Sinespaciado"/>
        <w:spacing w:line="276" w:lineRule="auto"/>
        <w:rPr>
          <w:rFonts w:ascii="Arial" w:hAnsi="Arial" w:cs="Arial"/>
          <w:b/>
          <w:bCs/>
          <w:noProof/>
          <w:spacing w:val="12"/>
          <w:sz w:val="24"/>
          <w:szCs w:val="24"/>
        </w:rPr>
      </w:pPr>
    </w:p>
    <w:p w14:paraId="4BBF875B" w14:textId="77777777" w:rsidR="00557F7F" w:rsidRPr="0095435A" w:rsidRDefault="00557F7F" w:rsidP="0095435A">
      <w:pPr>
        <w:pStyle w:val="Sinespaciado"/>
        <w:spacing w:line="276" w:lineRule="auto"/>
        <w:rPr>
          <w:rFonts w:ascii="Arial" w:hAnsi="Arial" w:cs="Arial"/>
          <w:b/>
          <w:bCs/>
          <w:noProof/>
          <w:spacing w:val="12"/>
          <w:sz w:val="24"/>
          <w:szCs w:val="24"/>
        </w:rPr>
      </w:pPr>
    </w:p>
    <w:p w14:paraId="44695691" w14:textId="2AB3B8A6" w:rsidR="000F0F02" w:rsidRPr="0095435A" w:rsidRDefault="003C28F4" w:rsidP="0095435A">
      <w:pPr>
        <w:pStyle w:val="Sinespaciado"/>
        <w:spacing w:line="276" w:lineRule="auto"/>
        <w:jc w:val="center"/>
        <w:rPr>
          <w:rFonts w:ascii="Arial" w:hAnsi="Arial" w:cs="Arial"/>
          <w:noProof/>
          <w:spacing w:val="12"/>
          <w:sz w:val="24"/>
          <w:szCs w:val="24"/>
        </w:rPr>
      </w:pPr>
      <w:r w:rsidRPr="0095435A">
        <w:rPr>
          <w:rFonts w:ascii="Arial" w:hAnsi="Arial" w:cs="Arial"/>
          <w:b/>
          <w:bCs/>
          <w:noProof/>
          <w:spacing w:val="12"/>
          <w:sz w:val="24"/>
          <w:szCs w:val="24"/>
        </w:rPr>
        <w:t>TRIBUNAL SUPERIOR DEL DISTRITO JUDICIAL PEREIRA</w:t>
      </w:r>
    </w:p>
    <w:p w14:paraId="182AC900" w14:textId="399BF20E" w:rsidR="003C28F4" w:rsidRPr="0095435A" w:rsidRDefault="003C28F4" w:rsidP="0095435A">
      <w:pPr>
        <w:pStyle w:val="Sinespaciado"/>
        <w:spacing w:line="276" w:lineRule="auto"/>
        <w:jc w:val="center"/>
        <w:rPr>
          <w:rFonts w:ascii="Arial" w:hAnsi="Arial" w:cs="Arial"/>
          <w:b/>
          <w:bCs/>
          <w:noProof/>
          <w:spacing w:val="12"/>
          <w:sz w:val="24"/>
          <w:szCs w:val="24"/>
        </w:rPr>
      </w:pPr>
      <w:r w:rsidRPr="0095435A">
        <w:rPr>
          <w:rFonts w:ascii="Arial" w:hAnsi="Arial" w:cs="Arial"/>
          <w:b/>
          <w:bCs/>
          <w:noProof/>
          <w:spacing w:val="12"/>
          <w:sz w:val="24"/>
          <w:szCs w:val="24"/>
        </w:rPr>
        <w:t>SALA CUARTA DE DECISIÓN LABORAL</w:t>
      </w:r>
    </w:p>
    <w:p w14:paraId="2EA1C4F1" w14:textId="77777777" w:rsidR="00DE09F7" w:rsidRPr="0095435A" w:rsidRDefault="00DE09F7" w:rsidP="0095435A">
      <w:pPr>
        <w:pStyle w:val="Sinespaciado"/>
        <w:spacing w:line="276" w:lineRule="auto"/>
        <w:jc w:val="center"/>
        <w:rPr>
          <w:rFonts w:ascii="Arial" w:hAnsi="Arial" w:cs="Arial"/>
          <w:noProof/>
          <w:spacing w:val="12"/>
          <w:sz w:val="24"/>
          <w:szCs w:val="24"/>
        </w:rPr>
      </w:pPr>
    </w:p>
    <w:p w14:paraId="05B3BF3C" w14:textId="5BBC1F23" w:rsidR="0095435A" w:rsidRPr="0095435A" w:rsidRDefault="0095435A" w:rsidP="0095435A">
      <w:pPr>
        <w:pStyle w:val="Sinespaciado"/>
        <w:spacing w:line="276" w:lineRule="auto"/>
        <w:jc w:val="center"/>
        <w:rPr>
          <w:rFonts w:ascii="Arial" w:hAnsi="Arial" w:cs="Arial"/>
          <w:bCs/>
          <w:noProof/>
          <w:spacing w:val="12"/>
          <w:sz w:val="24"/>
          <w:szCs w:val="24"/>
        </w:rPr>
      </w:pPr>
      <w:r w:rsidRPr="0095435A">
        <w:rPr>
          <w:rFonts w:ascii="Arial" w:hAnsi="Arial" w:cs="Arial"/>
          <w:bCs/>
          <w:noProof/>
          <w:spacing w:val="12"/>
          <w:sz w:val="24"/>
          <w:szCs w:val="24"/>
        </w:rPr>
        <w:t>Magistrada ponente</w:t>
      </w:r>
      <w:r>
        <w:rPr>
          <w:rFonts w:ascii="Arial" w:hAnsi="Arial" w:cs="Arial"/>
          <w:bCs/>
          <w:noProof/>
          <w:spacing w:val="12"/>
          <w:sz w:val="24"/>
          <w:szCs w:val="24"/>
        </w:rPr>
        <w:t>:</w:t>
      </w:r>
    </w:p>
    <w:p w14:paraId="3C6DD40D" w14:textId="0965DFBC" w:rsidR="003C28F4" w:rsidRPr="0095435A" w:rsidRDefault="003C28F4" w:rsidP="0095435A">
      <w:pPr>
        <w:pStyle w:val="Sinespaciado"/>
        <w:spacing w:line="276" w:lineRule="auto"/>
        <w:jc w:val="center"/>
        <w:rPr>
          <w:rFonts w:ascii="Arial" w:hAnsi="Arial" w:cs="Arial"/>
          <w:b/>
          <w:bCs/>
          <w:noProof/>
          <w:spacing w:val="12"/>
          <w:sz w:val="24"/>
          <w:szCs w:val="24"/>
        </w:rPr>
      </w:pPr>
      <w:r w:rsidRPr="0095435A">
        <w:rPr>
          <w:rFonts w:ascii="Arial" w:hAnsi="Arial" w:cs="Arial"/>
          <w:b/>
          <w:bCs/>
          <w:noProof/>
          <w:spacing w:val="12"/>
          <w:sz w:val="24"/>
          <w:szCs w:val="24"/>
        </w:rPr>
        <w:t>ALEJANDRA MARÍA HENAO PALACIO</w:t>
      </w:r>
    </w:p>
    <w:p w14:paraId="5C6CC266" w14:textId="77777777" w:rsidR="003C28F4" w:rsidRPr="0095435A" w:rsidRDefault="003C28F4" w:rsidP="0095435A">
      <w:pPr>
        <w:pStyle w:val="Sinespaciado"/>
        <w:spacing w:line="276" w:lineRule="auto"/>
        <w:jc w:val="center"/>
        <w:rPr>
          <w:rFonts w:ascii="Arial" w:hAnsi="Arial" w:cs="Arial"/>
          <w:noProof/>
          <w:spacing w:val="12"/>
          <w:sz w:val="24"/>
          <w:szCs w:val="24"/>
        </w:rPr>
      </w:pPr>
    </w:p>
    <w:tbl>
      <w:tblPr>
        <w:tblStyle w:val="Tablaconcuadrcula1"/>
        <w:tblW w:w="0" w:type="auto"/>
        <w:tblInd w:w="799" w:type="dxa"/>
        <w:tblLook w:val="04A0" w:firstRow="1" w:lastRow="0" w:firstColumn="1" w:lastColumn="0" w:noHBand="0" w:noVBand="1"/>
      </w:tblPr>
      <w:tblGrid>
        <w:gridCol w:w="2127"/>
        <w:gridCol w:w="5574"/>
      </w:tblGrid>
      <w:tr w:rsidR="0095435A" w:rsidRPr="0095435A" w14:paraId="5E969817" w14:textId="77777777" w:rsidTr="0DB08B7B">
        <w:tc>
          <w:tcPr>
            <w:tcW w:w="2127" w:type="dxa"/>
          </w:tcPr>
          <w:p w14:paraId="536AAE6D"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Demandante:</w:t>
            </w:r>
          </w:p>
        </w:tc>
        <w:tc>
          <w:tcPr>
            <w:tcW w:w="5574" w:type="dxa"/>
          </w:tcPr>
          <w:p w14:paraId="3EB2709A" w14:textId="2877381F" w:rsidR="003C28F4" w:rsidRPr="0095435A" w:rsidRDefault="0095435A" w:rsidP="0095435A">
            <w:pPr>
              <w:pStyle w:val="Sinespaciado"/>
              <w:rPr>
                <w:rFonts w:ascii="Arial" w:hAnsi="Arial" w:cs="Arial"/>
                <w:noProof/>
                <w:spacing w:val="12"/>
                <w:szCs w:val="24"/>
              </w:rPr>
            </w:pPr>
            <w:r w:rsidRPr="0095435A">
              <w:rPr>
                <w:rFonts w:ascii="Arial" w:hAnsi="Arial" w:cs="Arial"/>
                <w:noProof/>
                <w:spacing w:val="12"/>
                <w:szCs w:val="24"/>
              </w:rPr>
              <w:t xml:space="preserve">Luis </w:t>
            </w:r>
            <w:r>
              <w:rPr>
                <w:rFonts w:ascii="Arial" w:hAnsi="Arial" w:cs="Arial"/>
                <w:noProof/>
                <w:spacing w:val="12"/>
                <w:szCs w:val="24"/>
              </w:rPr>
              <w:t>Fernando Parra Ocampo</w:t>
            </w:r>
          </w:p>
        </w:tc>
      </w:tr>
      <w:tr w:rsidR="0095435A" w:rsidRPr="0095435A" w14:paraId="5866891D" w14:textId="77777777" w:rsidTr="0DB08B7B">
        <w:tc>
          <w:tcPr>
            <w:tcW w:w="2127" w:type="dxa"/>
          </w:tcPr>
          <w:p w14:paraId="52558385"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Demandado:</w:t>
            </w:r>
          </w:p>
        </w:tc>
        <w:tc>
          <w:tcPr>
            <w:tcW w:w="5574" w:type="dxa"/>
          </w:tcPr>
          <w:p w14:paraId="35A36500" w14:textId="21559D31" w:rsidR="003C28F4" w:rsidRPr="0095435A" w:rsidRDefault="0095435A" w:rsidP="0095435A">
            <w:pPr>
              <w:pStyle w:val="Sinespaciado"/>
              <w:rPr>
                <w:rFonts w:ascii="Arial" w:hAnsi="Arial" w:cs="Arial"/>
                <w:noProof/>
                <w:spacing w:val="12"/>
                <w:szCs w:val="24"/>
              </w:rPr>
            </w:pPr>
            <w:r w:rsidRPr="0095435A">
              <w:rPr>
                <w:rFonts w:ascii="Arial" w:hAnsi="Arial" w:cs="Arial"/>
                <w:noProof/>
                <w:spacing w:val="12"/>
                <w:szCs w:val="24"/>
              </w:rPr>
              <w:t xml:space="preserve">Megabus </w:t>
            </w:r>
            <w:r w:rsidR="000D34DC" w:rsidRPr="0095435A">
              <w:rPr>
                <w:rFonts w:ascii="Arial" w:hAnsi="Arial" w:cs="Arial"/>
                <w:noProof/>
                <w:spacing w:val="12"/>
                <w:szCs w:val="24"/>
              </w:rPr>
              <w:t>S.A.</w:t>
            </w:r>
          </w:p>
        </w:tc>
      </w:tr>
      <w:tr w:rsidR="0095435A" w:rsidRPr="0095435A" w14:paraId="63FFB549" w14:textId="77777777" w:rsidTr="0DB08B7B">
        <w:tc>
          <w:tcPr>
            <w:tcW w:w="2127" w:type="dxa"/>
          </w:tcPr>
          <w:p w14:paraId="70A70EC0"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Radicación No.</w:t>
            </w:r>
          </w:p>
        </w:tc>
        <w:tc>
          <w:tcPr>
            <w:tcW w:w="5574" w:type="dxa"/>
          </w:tcPr>
          <w:p w14:paraId="53EDC732"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66001–31-05-005-2016-00</w:t>
            </w:r>
            <w:r w:rsidR="000D34DC" w:rsidRPr="0095435A">
              <w:rPr>
                <w:rFonts w:ascii="Arial" w:hAnsi="Arial" w:cs="Arial"/>
                <w:noProof/>
                <w:spacing w:val="12"/>
                <w:szCs w:val="24"/>
              </w:rPr>
              <w:t>751-01</w:t>
            </w:r>
          </w:p>
        </w:tc>
      </w:tr>
      <w:tr w:rsidR="0095435A" w:rsidRPr="0095435A" w14:paraId="0C13A419" w14:textId="77777777" w:rsidTr="0DB08B7B">
        <w:tc>
          <w:tcPr>
            <w:tcW w:w="2127" w:type="dxa"/>
          </w:tcPr>
          <w:p w14:paraId="63DA8F7A" w14:textId="77777777" w:rsidR="000D34DC" w:rsidRPr="0095435A" w:rsidRDefault="000D34DC" w:rsidP="0095435A">
            <w:pPr>
              <w:pStyle w:val="Sinespaciado"/>
              <w:rPr>
                <w:rFonts w:ascii="Arial" w:hAnsi="Arial" w:cs="Arial"/>
                <w:noProof/>
                <w:spacing w:val="12"/>
                <w:szCs w:val="24"/>
              </w:rPr>
            </w:pPr>
            <w:r w:rsidRPr="0095435A">
              <w:rPr>
                <w:rFonts w:ascii="Arial" w:hAnsi="Arial" w:cs="Arial"/>
                <w:noProof/>
                <w:spacing w:val="12"/>
                <w:szCs w:val="24"/>
              </w:rPr>
              <w:t>Llamadas en garantía:</w:t>
            </w:r>
          </w:p>
        </w:tc>
        <w:tc>
          <w:tcPr>
            <w:tcW w:w="5574" w:type="dxa"/>
          </w:tcPr>
          <w:p w14:paraId="52BF32FB" w14:textId="20109EE1" w:rsidR="000D34DC" w:rsidRPr="0095435A" w:rsidRDefault="0095435A" w:rsidP="0095435A">
            <w:pPr>
              <w:pStyle w:val="Sinespaciado"/>
              <w:rPr>
                <w:rFonts w:ascii="Arial" w:hAnsi="Arial" w:cs="Arial"/>
                <w:noProof/>
                <w:spacing w:val="12"/>
                <w:szCs w:val="24"/>
              </w:rPr>
            </w:pPr>
            <w:r w:rsidRPr="0095435A">
              <w:rPr>
                <w:rFonts w:ascii="Arial" w:hAnsi="Arial" w:cs="Arial"/>
                <w:noProof/>
                <w:spacing w:val="12"/>
                <w:szCs w:val="24"/>
              </w:rPr>
              <w:t xml:space="preserve">Liberty Seguros </w:t>
            </w:r>
            <w:r w:rsidR="000D34DC" w:rsidRPr="0095435A">
              <w:rPr>
                <w:rFonts w:ascii="Arial" w:hAnsi="Arial" w:cs="Arial"/>
                <w:noProof/>
                <w:spacing w:val="12"/>
                <w:szCs w:val="24"/>
              </w:rPr>
              <w:t xml:space="preserve">S.A., SI 99 S.A </w:t>
            </w:r>
            <w:r w:rsidRPr="0095435A">
              <w:rPr>
                <w:rFonts w:ascii="Arial" w:hAnsi="Arial" w:cs="Arial"/>
                <w:noProof/>
                <w:spacing w:val="12"/>
                <w:szCs w:val="24"/>
              </w:rPr>
              <w:t xml:space="preserve">y Lopez Bedoya y Asociados </w:t>
            </w:r>
            <w:r w:rsidR="000D34DC" w:rsidRPr="0095435A">
              <w:rPr>
                <w:rFonts w:ascii="Arial" w:hAnsi="Arial" w:cs="Arial"/>
                <w:noProof/>
                <w:spacing w:val="12"/>
                <w:szCs w:val="24"/>
              </w:rPr>
              <w:t xml:space="preserve">S </w:t>
            </w:r>
            <w:r w:rsidRPr="0095435A">
              <w:rPr>
                <w:rFonts w:ascii="Arial" w:hAnsi="Arial" w:cs="Arial"/>
                <w:noProof/>
                <w:spacing w:val="12"/>
                <w:szCs w:val="24"/>
              </w:rPr>
              <w:t xml:space="preserve">en </w:t>
            </w:r>
            <w:r w:rsidR="000D34DC" w:rsidRPr="0095435A">
              <w:rPr>
                <w:rFonts w:ascii="Arial" w:hAnsi="Arial" w:cs="Arial"/>
                <w:noProof/>
                <w:spacing w:val="12"/>
                <w:szCs w:val="24"/>
              </w:rPr>
              <w:t>C</w:t>
            </w:r>
          </w:p>
        </w:tc>
      </w:tr>
      <w:tr w:rsidR="0095435A" w:rsidRPr="0095435A" w14:paraId="6F86E907" w14:textId="77777777" w:rsidTr="0DB08B7B">
        <w:tc>
          <w:tcPr>
            <w:tcW w:w="2127" w:type="dxa"/>
          </w:tcPr>
          <w:p w14:paraId="688B0F8C"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Juzgado origen:</w:t>
            </w:r>
          </w:p>
        </w:tc>
        <w:tc>
          <w:tcPr>
            <w:tcW w:w="5574" w:type="dxa"/>
          </w:tcPr>
          <w:p w14:paraId="39E05E1A" w14:textId="6BA90D2B" w:rsidR="003C28F4" w:rsidRPr="0095435A" w:rsidRDefault="0095435A" w:rsidP="0095435A">
            <w:pPr>
              <w:pStyle w:val="Sinespaciado"/>
              <w:rPr>
                <w:rFonts w:ascii="Arial" w:hAnsi="Arial" w:cs="Arial"/>
                <w:noProof/>
                <w:spacing w:val="12"/>
                <w:szCs w:val="24"/>
              </w:rPr>
            </w:pPr>
            <w:r w:rsidRPr="0095435A">
              <w:rPr>
                <w:rFonts w:ascii="Arial" w:hAnsi="Arial" w:cs="Arial"/>
                <w:noProof/>
                <w:spacing w:val="12"/>
                <w:szCs w:val="24"/>
              </w:rPr>
              <w:t>Quinto Laboral del Circuito de Pereira</w:t>
            </w:r>
          </w:p>
        </w:tc>
      </w:tr>
      <w:tr w:rsidR="0095435A" w:rsidRPr="0095435A" w14:paraId="73036829" w14:textId="77777777" w:rsidTr="0DB08B7B">
        <w:tc>
          <w:tcPr>
            <w:tcW w:w="2127" w:type="dxa"/>
          </w:tcPr>
          <w:p w14:paraId="25A6ACBA"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Tipo de proceso:</w:t>
            </w:r>
          </w:p>
        </w:tc>
        <w:tc>
          <w:tcPr>
            <w:tcW w:w="5574" w:type="dxa"/>
          </w:tcPr>
          <w:p w14:paraId="063D26BA" w14:textId="434C31AA" w:rsidR="003C28F4" w:rsidRPr="0095435A" w:rsidRDefault="0095435A" w:rsidP="0095435A">
            <w:pPr>
              <w:pStyle w:val="Sinespaciado"/>
              <w:rPr>
                <w:rFonts w:ascii="Arial" w:hAnsi="Arial" w:cs="Arial"/>
                <w:noProof/>
                <w:spacing w:val="12"/>
                <w:szCs w:val="24"/>
              </w:rPr>
            </w:pPr>
            <w:r w:rsidRPr="0095435A">
              <w:rPr>
                <w:rFonts w:ascii="Arial" w:hAnsi="Arial" w:cs="Arial"/>
                <w:noProof/>
                <w:spacing w:val="12"/>
                <w:szCs w:val="24"/>
              </w:rPr>
              <w:t xml:space="preserve">Ordinario Laboral </w:t>
            </w:r>
          </w:p>
        </w:tc>
      </w:tr>
      <w:tr w:rsidR="0095435A" w:rsidRPr="0095435A" w14:paraId="7F4823F7" w14:textId="77777777" w:rsidTr="0DB08B7B">
        <w:tc>
          <w:tcPr>
            <w:tcW w:w="2127" w:type="dxa"/>
          </w:tcPr>
          <w:p w14:paraId="64BFEEBE"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Providencia:</w:t>
            </w:r>
          </w:p>
        </w:tc>
        <w:tc>
          <w:tcPr>
            <w:tcW w:w="5574" w:type="dxa"/>
          </w:tcPr>
          <w:p w14:paraId="3236E6FC" w14:textId="33E224A4" w:rsidR="003C28F4" w:rsidRPr="0095435A" w:rsidRDefault="0095435A" w:rsidP="0095435A">
            <w:pPr>
              <w:pStyle w:val="Sinespaciado"/>
              <w:rPr>
                <w:rFonts w:ascii="Arial" w:hAnsi="Arial" w:cs="Arial"/>
                <w:noProof/>
                <w:spacing w:val="12"/>
                <w:szCs w:val="24"/>
              </w:rPr>
            </w:pPr>
            <w:r w:rsidRPr="0095435A">
              <w:rPr>
                <w:rFonts w:ascii="Arial" w:hAnsi="Arial" w:cs="Arial"/>
                <w:noProof/>
                <w:spacing w:val="12"/>
                <w:szCs w:val="24"/>
              </w:rPr>
              <w:t xml:space="preserve">Sentencia de segunda instancia  </w:t>
            </w:r>
          </w:p>
        </w:tc>
      </w:tr>
      <w:tr w:rsidR="003C28F4" w:rsidRPr="0095435A" w14:paraId="54944854" w14:textId="77777777" w:rsidTr="0DB08B7B">
        <w:trPr>
          <w:trHeight w:val="70"/>
        </w:trPr>
        <w:tc>
          <w:tcPr>
            <w:tcW w:w="2127" w:type="dxa"/>
          </w:tcPr>
          <w:p w14:paraId="0D98B371" w14:textId="77777777" w:rsidR="003C28F4" w:rsidRPr="0095435A" w:rsidRDefault="003C28F4" w:rsidP="0095435A">
            <w:pPr>
              <w:pStyle w:val="Sinespaciado"/>
              <w:rPr>
                <w:rFonts w:ascii="Arial" w:hAnsi="Arial" w:cs="Arial"/>
                <w:noProof/>
                <w:spacing w:val="12"/>
                <w:szCs w:val="24"/>
              </w:rPr>
            </w:pPr>
            <w:r w:rsidRPr="0095435A">
              <w:rPr>
                <w:rFonts w:ascii="Arial" w:hAnsi="Arial" w:cs="Arial"/>
                <w:noProof/>
                <w:spacing w:val="12"/>
                <w:szCs w:val="24"/>
              </w:rPr>
              <w:t>Decisión:</w:t>
            </w:r>
          </w:p>
        </w:tc>
        <w:tc>
          <w:tcPr>
            <w:tcW w:w="5574" w:type="dxa"/>
          </w:tcPr>
          <w:p w14:paraId="3628C181" w14:textId="50F3C0F9" w:rsidR="003C28F4" w:rsidRPr="0095435A" w:rsidRDefault="003C28F4" w:rsidP="0095435A">
            <w:pPr>
              <w:pStyle w:val="Sinespaciado"/>
              <w:rPr>
                <w:rFonts w:ascii="Arial" w:hAnsi="Arial" w:cs="Arial"/>
                <w:noProof/>
                <w:spacing w:val="12"/>
                <w:szCs w:val="24"/>
              </w:rPr>
            </w:pPr>
            <w:r w:rsidRPr="0095435A">
              <w:rPr>
                <w:rFonts w:ascii="Arial" w:hAnsi="Arial" w:cs="Arial"/>
                <w:b/>
                <w:noProof/>
                <w:spacing w:val="12"/>
                <w:szCs w:val="24"/>
              </w:rPr>
              <w:t>REVOC</w:t>
            </w:r>
            <w:r w:rsidR="00855F95" w:rsidRPr="0095435A">
              <w:rPr>
                <w:rFonts w:ascii="Arial" w:hAnsi="Arial" w:cs="Arial"/>
                <w:b/>
                <w:noProof/>
                <w:spacing w:val="12"/>
                <w:szCs w:val="24"/>
              </w:rPr>
              <w:t>A Y CONCEDE PARCIALMENTE</w:t>
            </w:r>
            <w:r w:rsidR="00855F95" w:rsidRPr="0095435A">
              <w:rPr>
                <w:rFonts w:ascii="Arial" w:hAnsi="Arial" w:cs="Arial"/>
                <w:noProof/>
                <w:spacing w:val="12"/>
                <w:szCs w:val="24"/>
              </w:rPr>
              <w:t>.</w:t>
            </w:r>
          </w:p>
        </w:tc>
      </w:tr>
    </w:tbl>
    <w:p w14:paraId="57A7AFE2" w14:textId="77777777" w:rsidR="003C28F4" w:rsidRPr="0095435A" w:rsidRDefault="003C28F4" w:rsidP="0095435A">
      <w:pPr>
        <w:pStyle w:val="Sinespaciado"/>
        <w:spacing w:line="276" w:lineRule="auto"/>
        <w:jc w:val="center"/>
        <w:rPr>
          <w:rFonts w:ascii="Arial" w:hAnsi="Arial" w:cs="Arial"/>
          <w:spacing w:val="12"/>
          <w:sz w:val="24"/>
          <w:szCs w:val="24"/>
        </w:rPr>
      </w:pPr>
    </w:p>
    <w:p w14:paraId="19293CFE" w14:textId="7EDE563C" w:rsidR="003C28F4" w:rsidRPr="00AC06A3" w:rsidRDefault="000D34DC" w:rsidP="0095435A">
      <w:pPr>
        <w:pStyle w:val="Sinespaciado"/>
        <w:spacing w:line="276" w:lineRule="auto"/>
        <w:jc w:val="center"/>
        <w:rPr>
          <w:rFonts w:ascii="Arial" w:hAnsi="Arial" w:cs="Arial"/>
          <w:sz w:val="24"/>
          <w:szCs w:val="24"/>
        </w:rPr>
      </w:pPr>
      <w:r w:rsidRPr="00AC06A3">
        <w:rPr>
          <w:rFonts w:ascii="Arial" w:hAnsi="Arial" w:cs="Arial"/>
          <w:sz w:val="24"/>
          <w:szCs w:val="24"/>
        </w:rPr>
        <w:t xml:space="preserve">Registro del proyecto: </w:t>
      </w:r>
      <w:r w:rsidR="00C67D92" w:rsidRPr="00AC06A3">
        <w:rPr>
          <w:rFonts w:ascii="Arial" w:hAnsi="Arial" w:cs="Arial"/>
          <w:sz w:val="24"/>
          <w:szCs w:val="24"/>
        </w:rPr>
        <w:t xml:space="preserve">cinco </w:t>
      </w:r>
      <w:r w:rsidR="32835DDF" w:rsidRPr="00AC06A3">
        <w:rPr>
          <w:rFonts w:ascii="Arial" w:hAnsi="Arial" w:cs="Arial"/>
          <w:sz w:val="24"/>
          <w:szCs w:val="24"/>
        </w:rPr>
        <w:t>(</w:t>
      </w:r>
      <w:r w:rsidR="00C67D92" w:rsidRPr="00AC06A3">
        <w:rPr>
          <w:rFonts w:ascii="Arial" w:hAnsi="Arial" w:cs="Arial"/>
          <w:sz w:val="24"/>
          <w:szCs w:val="24"/>
        </w:rPr>
        <w:t>05</w:t>
      </w:r>
      <w:r w:rsidR="32835DDF" w:rsidRPr="00AC06A3">
        <w:rPr>
          <w:rFonts w:ascii="Arial" w:hAnsi="Arial" w:cs="Arial"/>
          <w:sz w:val="24"/>
          <w:szCs w:val="24"/>
        </w:rPr>
        <w:t>) de</w:t>
      </w:r>
      <w:r w:rsidR="00C67D92" w:rsidRPr="00AC06A3">
        <w:rPr>
          <w:rFonts w:ascii="Arial" w:hAnsi="Arial" w:cs="Arial"/>
          <w:sz w:val="24"/>
          <w:szCs w:val="24"/>
        </w:rPr>
        <w:t xml:space="preserve"> noviembre de dos mil v</w:t>
      </w:r>
      <w:r w:rsidR="32835DDF" w:rsidRPr="00AC06A3">
        <w:rPr>
          <w:rFonts w:ascii="Arial" w:hAnsi="Arial" w:cs="Arial"/>
          <w:sz w:val="24"/>
          <w:szCs w:val="24"/>
        </w:rPr>
        <w:t>einte (</w:t>
      </w:r>
      <w:r w:rsidRPr="00AC06A3">
        <w:rPr>
          <w:rFonts w:ascii="Arial" w:hAnsi="Arial" w:cs="Arial"/>
          <w:sz w:val="24"/>
          <w:szCs w:val="24"/>
        </w:rPr>
        <w:t>2020</w:t>
      </w:r>
      <w:r w:rsidR="06B09EC0" w:rsidRPr="00AC06A3">
        <w:rPr>
          <w:rFonts w:ascii="Arial" w:hAnsi="Arial" w:cs="Arial"/>
          <w:sz w:val="24"/>
          <w:szCs w:val="24"/>
        </w:rPr>
        <w:t>)</w:t>
      </w:r>
    </w:p>
    <w:p w14:paraId="6C5F6BCD" w14:textId="2A684D24" w:rsidR="00FD2598" w:rsidRPr="00AC06A3" w:rsidRDefault="00FD2598" w:rsidP="0095435A">
      <w:pPr>
        <w:pStyle w:val="Sinespaciado"/>
        <w:spacing w:line="276" w:lineRule="auto"/>
        <w:jc w:val="center"/>
        <w:rPr>
          <w:rFonts w:ascii="Arial" w:hAnsi="Arial" w:cs="Arial"/>
          <w:sz w:val="24"/>
          <w:szCs w:val="24"/>
        </w:rPr>
      </w:pPr>
      <w:r w:rsidRPr="00AC06A3">
        <w:rPr>
          <w:rFonts w:ascii="Arial" w:hAnsi="Arial" w:cs="Arial"/>
          <w:sz w:val="24"/>
          <w:szCs w:val="24"/>
        </w:rPr>
        <w:t xml:space="preserve">Acta número </w:t>
      </w:r>
      <w:r w:rsidR="00C67D92" w:rsidRPr="00AC06A3">
        <w:rPr>
          <w:rFonts w:ascii="Arial" w:hAnsi="Arial" w:cs="Arial"/>
          <w:sz w:val="24"/>
          <w:szCs w:val="24"/>
        </w:rPr>
        <w:t xml:space="preserve">171 del 17 de noviembre de </w:t>
      </w:r>
      <w:r w:rsidRPr="00AC06A3">
        <w:rPr>
          <w:rFonts w:ascii="Arial" w:hAnsi="Arial" w:cs="Arial"/>
          <w:sz w:val="24"/>
          <w:szCs w:val="24"/>
        </w:rPr>
        <w:t>2020</w:t>
      </w:r>
    </w:p>
    <w:p w14:paraId="05A4858B" w14:textId="77777777" w:rsidR="0095435A" w:rsidRPr="00AC06A3" w:rsidRDefault="0095435A" w:rsidP="0095435A">
      <w:pPr>
        <w:pStyle w:val="Sinespaciado"/>
        <w:spacing w:line="276" w:lineRule="auto"/>
        <w:jc w:val="center"/>
        <w:rPr>
          <w:rFonts w:ascii="Arial" w:hAnsi="Arial" w:cs="Arial"/>
          <w:sz w:val="24"/>
          <w:szCs w:val="24"/>
        </w:rPr>
      </w:pPr>
    </w:p>
    <w:p w14:paraId="5E15AD0B" w14:textId="7856863A" w:rsidR="003C28F4" w:rsidRPr="00AC06A3" w:rsidRDefault="003C28F4" w:rsidP="0095435A">
      <w:pPr>
        <w:pStyle w:val="Sinespaciado"/>
        <w:spacing w:line="276" w:lineRule="auto"/>
        <w:jc w:val="center"/>
        <w:rPr>
          <w:rFonts w:ascii="Arial" w:hAnsi="Arial" w:cs="Arial"/>
          <w:sz w:val="24"/>
          <w:szCs w:val="24"/>
        </w:rPr>
      </w:pPr>
      <w:r w:rsidRPr="00AC06A3">
        <w:rPr>
          <w:rFonts w:ascii="Arial" w:hAnsi="Arial" w:cs="Arial"/>
          <w:sz w:val="24"/>
          <w:szCs w:val="24"/>
        </w:rPr>
        <w:t>Pereira, Risaralda,</w:t>
      </w:r>
      <w:r w:rsidR="00C67D92" w:rsidRPr="00AC06A3">
        <w:rPr>
          <w:rFonts w:ascii="Arial" w:hAnsi="Arial" w:cs="Arial"/>
          <w:sz w:val="24"/>
          <w:szCs w:val="24"/>
        </w:rPr>
        <w:t xml:space="preserve"> veintitrés (23) de noviembre de </w:t>
      </w:r>
      <w:r w:rsidRPr="00AC06A3">
        <w:rPr>
          <w:rFonts w:ascii="Arial" w:hAnsi="Arial" w:cs="Arial"/>
          <w:sz w:val="24"/>
          <w:szCs w:val="24"/>
        </w:rPr>
        <w:t>dos mil veinte (2020)</w:t>
      </w:r>
    </w:p>
    <w:p w14:paraId="0DAEE5E0" w14:textId="77777777" w:rsidR="003C28F4" w:rsidRPr="00AC06A3" w:rsidRDefault="003C28F4" w:rsidP="0095435A">
      <w:pPr>
        <w:pStyle w:val="Sinespaciado"/>
        <w:spacing w:line="276" w:lineRule="auto"/>
        <w:jc w:val="center"/>
        <w:rPr>
          <w:rFonts w:ascii="Arial" w:hAnsi="Arial" w:cs="Arial"/>
          <w:noProof/>
          <w:sz w:val="24"/>
          <w:szCs w:val="24"/>
        </w:rPr>
      </w:pPr>
      <w:r w:rsidRPr="00AC06A3">
        <w:rPr>
          <w:rFonts w:ascii="Arial" w:hAnsi="Arial" w:cs="Arial"/>
          <w:noProof/>
          <w:sz w:val="24"/>
          <w:szCs w:val="24"/>
        </w:rPr>
        <w:t> </w:t>
      </w:r>
    </w:p>
    <w:p w14:paraId="09B589A3" w14:textId="0E7FE8E0" w:rsidR="000D34DC"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w:t>
      </w:r>
      <w:r w:rsidR="00DE09F7" w:rsidRPr="00AC06A3">
        <w:rPr>
          <w:rFonts w:ascii="Arial" w:eastAsia="Times New Roman" w:hAnsi="Arial" w:cs="Arial"/>
          <w:sz w:val="24"/>
          <w:szCs w:val="24"/>
          <w:lang w:eastAsia="es-ES"/>
        </w:rPr>
        <w:t>los</w:t>
      </w:r>
      <w:r w:rsidRPr="00AC06A3">
        <w:rPr>
          <w:rFonts w:ascii="Arial" w:eastAsia="Times New Roman" w:hAnsi="Arial" w:cs="Arial"/>
          <w:sz w:val="24"/>
          <w:szCs w:val="24"/>
          <w:lang w:eastAsia="es-ES"/>
        </w:rPr>
        <w:t xml:space="preserve"> Magistrado</w:t>
      </w:r>
      <w:r w:rsidR="00DE09F7" w:rsidRPr="00AC06A3">
        <w:rPr>
          <w:rFonts w:ascii="Arial" w:eastAsia="Times New Roman" w:hAnsi="Arial" w:cs="Arial"/>
          <w:sz w:val="24"/>
          <w:szCs w:val="24"/>
          <w:lang w:eastAsia="es-ES"/>
        </w:rPr>
        <w:t>s</w:t>
      </w:r>
      <w:r w:rsidRPr="00AC06A3">
        <w:rPr>
          <w:rFonts w:ascii="Arial" w:eastAsia="Times New Roman" w:hAnsi="Arial" w:cs="Arial"/>
          <w:sz w:val="24"/>
          <w:szCs w:val="24"/>
          <w:lang w:eastAsia="es-ES"/>
        </w:rPr>
        <w:t xml:space="preserve"> </w:t>
      </w:r>
      <w:r w:rsidR="00DE09F7" w:rsidRPr="00AC06A3">
        <w:rPr>
          <w:rFonts w:ascii="Arial" w:eastAsia="Times New Roman" w:hAnsi="Arial" w:cs="Arial"/>
          <w:b/>
          <w:bCs/>
          <w:sz w:val="24"/>
          <w:szCs w:val="24"/>
          <w:lang w:eastAsia="es-ES"/>
        </w:rPr>
        <w:t xml:space="preserve">ALEJANDRA MARÍA HENAO PALACIO, (ponente) </w:t>
      </w:r>
      <w:r w:rsidRPr="00AC06A3">
        <w:rPr>
          <w:rFonts w:ascii="Arial" w:eastAsia="Times New Roman" w:hAnsi="Arial" w:cs="Arial"/>
          <w:b/>
          <w:bCs/>
          <w:sz w:val="24"/>
          <w:szCs w:val="24"/>
          <w:lang w:eastAsia="es-ES"/>
        </w:rPr>
        <w:t>JULIO CESAR SALAZAR MUÑOZ</w:t>
      </w:r>
      <w:r w:rsidR="00A35256" w:rsidRPr="00AC06A3">
        <w:rPr>
          <w:rFonts w:ascii="Arial" w:eastAsia="Times New Roman" w:hAnsi="Arial" w:cs="Arial"/>
          <w:sz w:val="24"/>
          <w:szCs w:val="24"/>
          <w:lang w:eastAsia="es-ES"/>
        </w:rPr>
        <w:t xml:space="preserve"> y </w:t>
      </w:r>
      <w:r w:rsidR="00A35256" w:rsidRPr="00AC06A3">
        <w:rPr>
          <w:rFonts w:ascii="Arial" w:eastAsia="Times New Roman" w:hAnsi="Arial" w:cs="Arial"/>
          <w:b/>
          <w:bCs/>
          <w:sz w:val="24"/>
          <w:szCs w:val="24"/>
          <w:lang w:eastAsia="es-ES"/>
        </w:rPr>
        <w:t>ADOLFO TOUS SALGADO</w:t>
      </w:r>
      <w:r w:rsidR="00A35256" w:rsidRPr="00AC06A3">
        <w:rPr>
          <w:rFonts w:ascii="Arial" w:eastAsia="Times New Roman" w:hAnsi="Arial" w:cs="Arial"/>
          <w:sz w:val="24"/>
          <w:szCs w:val="24"/>
          <w:lang w:eastAsia="es-ES"/>
        </w:rPr>
        <w:t xml:space="preserve"> </w:t>
      </w:r>
      <w:r w:rsidR="00A35256" w:rsidRPr="00AC06A3">
        <w:rPr>
          <w:rFonts w:ascii="Arial" w:eastAsia="Times New Roman" w:hAnsi="Arial" w:cs="Arial"/>
          <w:b/>
          <w:bCs/>
          <w:sz w:val="24"/>
          <w:szCs w:val="24"/>
          <w:lang w:eastAsia="es-ES"/>
        </w:rPr>
        <w:t>(Conjuez)</w:t>
      </w:r>
      <w:r w:rsidR="003F6E9E" w:rsidRPr="00AC06A3">
        <w:rPr>
          <w:rFonts w:ascii="Arial" w:eastAsia="Times New Roman" w:hAnsi="Arial" w:cs="Arial"/>
          <w:b/>
          <w:bCs/>
          <w:sz w:val="24"/>
          <w:szCs w:val="24"/>
          <w:lang w:eastAsia="es-ES"/>
        </w:rPr>
        <w:t xml:space="preserve"> </w:t>
      </w:r>
      <w:r w:rsidRPr="00AC06A3">
        <w:rPr>
          <w:rFonts w:ascii="Arial" w:eastAsia="Times New Roman" w:hAnsi="Arial" w:cs="Arial"/>
          <w:sz w:val="24"/>
          <w:szCs w:val="24"/>
          <w:lang w:eastAsia="es-ES"/>
        </w:rPr>
        <w:t xml:space="preserve">a resolver el </w:t>
      </w:r>
      <w:r w:rsidR="000D34DC" w:rsidRPr="00AC06A3">
        <w:rPr>
          <w:rFonts w:ascii="Arial" w:eastAsia="Times New Roman" w:hAnsi="Arial" w:cs="Arial"/>
          <w:sz w:val="24"/>
          <w:szCs w:val="24"/>
          <w:lang w:eastAsia="es-ES"/>
        </w:rPr>
        <w:t>recurso de apelación interpuesto por la parte activa en contra d</w:t>
      </w:r>
      <w:r w:rsidRPr="00AC06A3">
        <w:rPr>
          <w:rFonts w:ascii="Arial" w:eastAsia="Times New Roman" w:hAnsi="Arial" w:cs="Arial"/>
          <w:sz w:val="24"/>
          <w:szCs w:val="24"/>
          <w:lang w:eastAsia="es-ES"/>
        </w:rPr>
        <w:t>e la sentencia proferida el 1</w:t>
      </w:r>
      <w:r w:rsidR="000D34DC" w:rsidRPr="00AC06A3">
        <w:rPr>
          <w:rFonts w:ascii="Arial" w:eastAsia="Times New Roman" w:hAnsi="Arial" w:cs="Arial"/>
          <w:sz w:val="24"/>
          <w:szCs w:val="24"/>
          <w:lang w:eastAsia="es-ES"/>
        </w:rPr>
        <w:t>2</w:t>
      </w:r>
      <w:r w:rsidRPr="00AC06A3">
        <w:rPr>
          <w:rFonts w:ascii="Arial" w:eastAsia="Times New Roman" w:hAnsi="Arial" w:cs="Arial"/>
          <w:sz w:val="24"/>
          <w:szCs w:val="24"/>
          <w:lang w:eastAsia="es-ES"/>
        </w:rPr>
        <w:t xml:space="preserve"> de septiembre de 2018 por el Juzgado Quinto Laboral del Circuito de Pereira, dentro del proceso ordinario </w:t>
      </w:r>
      <w:r w:rsidR="000D34DC" w:rsidRPr="00AC06A3">
        <w:rPr>
          <w:rFonts w:ascii="Arial" w:eastAsia="Times New Roman" w:hAnsi="Arial" w:cs="Arial"/>
          <w:sz w:val="24"/>
          <w:szCs w:val="24"/>
          <w:lang w:eastAsia="es-ES"/>
        </w:rPr>
        <w:t>laboral de prim</w:t>
      </w:r>
      <w:r w:rsidR="0095435A" w:rsidRPr="00AC06A3">
        <w:rPr>
          <w:rFonts w:ascii="Arial" w:eastAsia="Times New Roman" w:hAnsi="Arial" w:cs="Arial"/>
          <w:sz w:val="24"/>
          <w:szCs w:val="24"/>
          <w:lang w:eastAsia="es-ES"/>
        </w:rPr>
        <w:t>era instancia de la referencia.</w:t>
      </w:r>
    </w:p>
    <w:p w14:paraId="5C1595D7" w14:textId="77777777" w:rsidR="0095435A" w:rsidRPr="00AC06A3" w:rsidRDefault="0095435A" w:rsidP="0095435A">
      <w:pPr>
        <w:spacing w:after="0" w:line="276" w:lineRule="auto"/>
        <w:jc w:val="both"/>
        <w:rPr>
          <w:rFonts w:ascii="Arial" w:eastAsia="Times New Roman" w:hAnsi="Arial" w:cs="Arial"/>
          <w:sz w:val="24"/>
          <w:szCs w:val="24"/>
          <w:lang w:eastAsia="es-ES"/>
        </w:rPr>
      </w:pPr>
    </w:p>
    <w:p w14:paraId="574C7652" w14:textId="71FD5D8E"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Previamente se revisó, discutió y aprobó el proyecto elaborado por la Magistrada ponente el cual alude a la siguiente: </w:t>
      </w:r>
    </w:p>
    <w:p w14:paraId="1FFB1716" w14:textId="77777777" w:rsidR="00FD2598" w:rsidRPr="00AC06A3" w:rsidRDefault="00FD2598" w:rsidP="0095435A">
      <w:pPr>
        <w:pStyle w:val="Sinespaciado"/>
        <w:spacing w:line="276" w:lineRule="auto"/>
        <w:rPr>
          <w:rFonts w:ascii="Arial" w:hAnsi="Arial" w:cs="Arial"/>
          <w:sz w:val="24"/>
          <w:szCs w:val="24"/>
        </w:rPr>
      </w:pPr>
    </w:p>
    <w:p w14:paraId="2B640C9B" w14:textId="77777777" w:rsidR="003C28F4" w:rsidRPr="00AC06A3" w:rsidRDefault="003C28F4" w:rsidP="0095435A">
      <w:pPr>
        <w:spacing w:after="0" w:line="276" w:lineRule="auto"/>
        <w:ind w:left="2832" w:firstLine="708"/>
        <w:jc w:val="both"/>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SENTENCIA</w:t>
      </w:r>
    </w:p>
    <w:p w14:paraId="43224959" w14:textId="77777777" w:rsidR="0095435A" w:rsidRPr="00AC06A3" w:rsidRDefault="0095435A" w:rsidP="0095435A">
      <w:pPr>
        <w:spacing w:after="0" w:line="276" w:lineRule="auto"/>
        <w:ind w:left="2832" w:firstLine="708"/>
        <w:jc w:val="both"/>
        <w:rPr>
          <w:rFonts w:ascii="Arial" w:eastAsia="Times New Roman" w:hAnsi="Arial" w:cs="Arial"/>
          <w:b/>
          <w:bCs/>
          <w:sz w:val="24"/>
          <w:szCs w:val="24"/>
          <w:lang w:eastAsia="es-ES"/>
        </w:rPr>
      </w:pPr>
    </w:p>
    <w:p w14:paraId="38446C2D" w14:textId="5E6704A0" w:rsidR="003C28F4" w:rsidRPr="00AC06A3" w:rsidRDefault="003C28F4" w:rsidP="0095435A">
      <w:pPr>
        <w:pStyle w:val="Prrafodelista"/>
        <w:numPr>
          <w:ilvl w:val="0"/>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 xml:space="preserve">ANTECEDENTES </w:t>
      </w:r>
    </w:p>
    <w:p w14:paraId="33F6DA55" w14:textId="77777777" w:rsidR="003C28F4" w:rsidRPr="00AC06A3" w:rsidRDefault="003C28F4" w:rsidP="0095435A">
      <w:pPr>
        <w:pStyle w:val="Sinespaciado"/>
        <w:spacing w:line="276" w:lineRule="auto"/>
        <w:rPr>
          <w:rFonts w:ascii="Arial" w:hAnsi="Arial" w:cs="Arial"/>
          <w:sz w:val="24"/>
          <w:szCs w:val="24"/>
        </w:rPr>
      </w:pPr>
    </w:p>
    <w:p w14:paraId="2022BC82" w14:textId="3E6C2BE5" w:rsidR="003C28F4" w:rsidRPr="00AC06A3" w:rsidRDefault="003C28F4" w:rsidP="0095435A">
      <w:pPr>
        <w:pStyle w:val="Prrafodelista"/>
        <w:numPr>
          <w:ilvl w:val="1"/>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Demanda</w:t>
      </w:r>
    </w:p>
    <w:p w14:paraId="6FA68198" w14:textId="77777777" w:rsidR="003C28F4" w:rsidRPr="00AC06A3" w:rsidRDefault="003C28F4" w:rsidP="0095435A">
      <w:pPr>
        <w:pStyle w:val="Sinespaciado"/>
        <w:spacing w:line="276" w:lineRule="auto"/>
        <w:rPr>
          <w:rFonts w:ascii="Arial" w:hAnsi="Arial" w:cs="Arial"/>
          <w:sz w:val="24"/>
          <w:szCs w:val="24"/>
        </w:rPr>
      </w:pPr>
    </w:p>
    <w:p w14:paraId="61C6912A" w14:textId="2C964F4F"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Pretende </w:t>
      </w:r>
      <w:r w:rsidR="00FD6759" w:rsidRPr="00AC06A3">
        <w:rPr>
          <w:rFonts w:ascii="Arial" w:eastAsia="Times New Roman" w:hAnsi="Arial" w:cs="Arial"/>
          <w:sz w:val="24"/>
          <w:szCs w:val="24"/>
          <w:lang w:eastAsia="es-ES"/>
        </w:rPr>
        <w:t>el</w:t>
      </w:r>
      <w:r w:rsidRPr="00AC06A3">
        <w:rPr>
          <w:rFonts w:ascii="Arial" w:eastAsia="Times New Roman" w:hAnsi="Arial" w:cs="Arial"/>
          <w:sz w:val="24"/>
          <w:szCs w:val="24"/>
          <w:lang w:eastAsia="es-ES"/>
        </w:rPr>
        <w:t xml:space="preserve"> demandante que se declare la existencia del contrato del trabajo con </w:t>
      </w:r>
      <w:r w:rsidR="00DE09F7" w:rsidRPr="00AC06A3">
        <w:rPr>
          <w:rFonts w:ascii="Arial" w:eastAsia="Times New Roman" w:hAnsi="Arial" w:cs="Arial"/>
          <w:sz w:val="24"/>
          <w:szCs w:val="24"/>
          <w:lang w:eastAsia="es-ES"/>
        </w:rPr>
        <w:t xml:space="preserve">la sociedad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entre el </w:t>
      </w:r>
      <w:r w:rsidR="00FD6759" w:rsidRPr="00AC06A3">
        <w:rPr>
          <w:rFonts w:ascii="Arial" w:eastAsia="Times New Roman" w:hAnsi="Arial" w:cs="Arial"/>
          <w:sz w:val="24"/>
          <w:szCs w:val="24"/>
          <w:lang w:eastAsia="es-ES"/>
        </w:rPr>
        <w:t xml:space="preserve">19 </w:t>
      </w:r>
      <w:r w:rsidRPr="00AC06A3">
        <w:rPr>
          <w:rFonts w:ascii="Arial" w:eastAsia="Times New Roman" w:hAnsi="Arial" w:cs="Arial"/>
          <w:sz w:val="24"/>
          <w:szCs w:val="24"/>
          <w:lang w:eastAsia="es-ES"/>
        </w:rPr>
        <w:t xml:space="preserve">de noviembre de 2013 y el 25 de noviembre de 2015, terminado </w:t>
      </w:r>
      <w:r w:rsidR="000A3CA9" w:rsidRPr="00AC06A3">
        <w:rPr>
          <w:rFonts w:ascii="Arial" w:eastAsia="Times New Roman" w:hAnsi="Arial" w:cs="Arial"/>
          <w:sz w:val="24"/>
          <w:szCs w:val="24"/>
          <w:lang w:eastAsia="es-ES"/>
        </w:rPr>
        <w:t xml:space="preserve">injustamente </w:t>
      </w:r>
      <w:r w:rsidRPr="00AC06A3">
        <w:rPr>
          <w:rFonts w:ascii="Arial" w:eastAsia="Times New Roman" w:hAnsi="Arial" w:cs="Arial"/>
          <w:sz w:val="24"/>
          <w:szCs w:val="24"/>
          <w:lang w:eastAsia="es-ES"/>
        </w:rPr>
        <w:t>por causas imputables al empleador y en consecuencia, se condene</w:t>
      </w:r>
      <w:r w:rsidR="00FD6759" w:rsidRPr="00AC06A3">
        <w:rPr>
          <w:rFonts w:ascii="Arial" w:eastAsia="Times New Roman" w:hAnsi="Arial" w:cs="Arial"/>
          <w:sz w:val="24"/>
          <w:szCs w:val="24"/>
          <w:lang w:eastAsia="es-ES"/>
        </w:rPr>
        <w:t xml:space="preserve"> como solidaria</w:t>
      </w:r>
      <w:r w:rsidRPr="00AC06A3">
        <w:rPr>
          <w:rFonts w:ascii="Arial" w:eastAsia="Times New Roman" w:hAnsi="Arial" w:cs="Arial"/>
          <w:sz w:val="24"/>
          <w:szCs w:val="24"/>
          <w:lang w:eastAsia="es-ES"/>
        </w:rPr>
        <w:t xml:space="preserve"> </w:t>
      </w:r>
      <w:r w:rsidR="00FD6759" w:rsidRPr="00AC06A3">
        <w:rPr>
          <w:rFonts w:ascii="Arial" w:eastAsia="Times New Roman" w:hAnsi="Arial" w:cs="Arial"/>
          <w:sz w:val="24"/>
          <w:szCs w:val="24"/>
          <w:lang w:eastAsia="es-ES"/>
        </w:rPr>
        <w:t xml:space="preserve">responsable a la sociedad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S.A.,</w:t>
      </w:r>
      <w:r w:rsidR="00FD6759" w:rsidRPr="00AC06A3">
        <w:rPr>
          <w:rFonts w:ascii="Arial" w:eastAsia="Times New Roman" w:hAnsi="Arial" w:cs="Arial"/>
          <w:sz w:val="24"/>
          <w:szCs w:val="24"/>
          <w:lang w:eastAsia="es-ES"/>
        </w:rPr>
        <w:t xml:space="preserve"> en e</w:t>
      </w:r>
      <w:r w:rsidRPr="00AC06A3">
        <w:rPr>
          <w:rFonts w:ascii="Arial" w:eastAsia="Times New Roman" w:hAnsi="Arial" w:cs="Arial"/>
          <w:sz w:val="24"/>
          <w:szCs w:val="24"/>
          <w:lang w:eastAsia="es-ES"/>
        </w:rPr>
        <w:t>l pago de salarios, prestaciones, vacaciones, aportes en pensión e indemnizaciones debidas (Arts. 64, 65 C.S.T y 99 de la ley 50 de 1990).</w:t>
      </w:r>
    </w:p>
    <w:p w14:paraId="19BBD64C"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5618D383" w14:textId="49F1AC71" w:rsidR="003C28F4" w:rsidRPr="00AC06A3" w:rsidRDefault="00FD6759"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lastRenderedPageBreak/>
        <w:t>Como fundamento a sus pedimentos expuso</w:t>
      </w:r>
      <w:r w:rsidR="001E4D46" w:rsidRPr="00AC06A3">
        <w:rPr>
          <w:rFonts w:ascii="Arial" w:eastAsia="Times New Roman" w:hAnsi="Arial" w:cs="Arial"/>
          <w:sz w:val="24"/>
          <w:szCs w:val="24"/>
          <w:lang w:eastAsia="es-ES"/>
        </w:rPr>
        <w:t xml:space="preserve"> en síntesis</w:t>
      </w:r>
      <w:r w:rsidRPr="00AC06A3">
        <w:rPr>
          <w:rFonts w:ascii="Arial" w:eastAsia="Times New Roman" w:hAnsi="Arial" w:cs="Arial"/>
          <w:sz w:val="24"/>
          <w:szCs w:val="24"/>
          <w:lang w:eastAsia="es-ES"/>
        </w:rPr>
        <w:t xml:space="preserve"> que</w:t>
      </w:r>
      <w:r w:rsidR="003C28F4" w:rsidRPr="00AC06A3">
        <w:rPr>
          <w:rFonts w:ascii="Arial" w:eastAsia="Times New Roman" w:hAnsi="Arial" w:cs="Arial"/>
          <w:sz w:val="24"/>
          <w:szCs w:val="24"/>
          <w:lang w:eastAsia="es-ES"/>
        </w:rPr>
        <w:t xml:space="preserve">: </w:t>
      </w:r>
      <w:r w:rsidR="003C28F4" w:rsidRPr="00AC06A3">
        <w:rPr>
          <w:rFonts w:ascii="Arial" w:eastAsia="Times New Roman" w:hAnsi="Arial" w:cs="Arial"/>
          <w:i/>
          <w:iCs/>
          <w:sz w:val="24"/>
          <w:szCs w:val="24"/>
          <w:lang w:eastAsia="es-ES"/>
        </w:rPr>
        <w:t>(i)</w:t>
      </w:r>
      <w:r w:rsidR="003C28F4" w:rsidRPr="00AC06A3">
        <w:rPr>
          <w:rFonts w:ascii="Arial" w:eastAsia="Times New Roman" w:hAnsi="Arial" w:cs="Arial"/>
          <w:sz w:val="24"/>
          <w:szCs w:val="24"/>
          <w:lang w:eastAsia="es-ES"/>
        </w:rPr>
        <w:t xml:space="preserve"> </w:t>
      </w:r>
      <w:proofErr w:type="spellStart"/>
      <w:r w:rsidR="003C28F4" w:rsidRPr="00AC06A3">
        <w:rPr>
          <w:rFonts w:ascii="Arial" w:eastAsia="Times New Roman" w:hAnsi="Arial" w:cs="Arial"/>
          <w:b/>
          <w:bCs/>
          <w:sz w:val="24"/>
          <w:szCs w:val="24"/>
          <w:lang w:eastAsia="es-ES"/>
        </w:rPr>
        <w:t>Promasivo</w:t>
      </w:r>
      <w:proofErr w:type="spellEnd"/>
      <w:r w:rsidR="003C28F4" w:rsidRPr="00AC06A3">
        <w:rPr>
          <w:rFonts w:ascii="Arial" w:eastAsia="Times New Roman" w:hAnsi="Arial" w:cs="Arial"/>
          <w:b/>
          <w:bCs/>
          <w:sz w:val="24"/>
          <w:szCs w:val="24"/>
          <w:lang w:eastAsia="es-ES"/>
        </w:rPr>
        <w:t xml:space="preserve"> S.A</w:t>
      </w:r>
      <w:r w:rsidR="003C28F4" w:rsidRPr="00AC06A3">
        <w:rPr>
          <w:rFonts w:ascii="Arial" w:eastAsia="Times New Roman" w:hAnsi="Arial" w:cs="Arial"/>
          <w:sz w:val="24"/>
          <w:szCs w:val="24"/>
          <w:lang w:eastAsia="es-ES"/>
        </w:rPr>
        <w:t xml:space="preserve">. es el concesionario del Sistema de Transporte Masivo del Área Metropolitana Centro de Occidente y </w:t>
      </w:r>
      <w:proofErr w:type="spellStart"/>
      <w:r w:rsidR="003C28F4" w:rsidRPr="00AC06A3">
        <w:rPr>
          <w:rFonts w:ascii="Arial" w:eastAsia="Times New Roman" w:hAnsi="Arial" w:cs="Arial"/>
          <w:sz w:val="24"/>
          <w:szCs w:val="24"/>
          <w:lang w:eastAsia="es-ES"/>
        </w:rPr>
        <w:t>Megabús</w:t>
      </w:r>
      <w:proofErr w:type="spellEnd"/>
      <w:r w:rsidR="003C28F4" w:rsidRPr="00AC06A3">
        <w:rPr>
          <w:rFonts w:ascii="Arial" w:eastAsia="Times New Roman" w:hAnsi="Arial" w:cs="Arial"/>
          <w:sz w:val="24"/>
          <w:szCs w:val="24"/>
          <w:lang w:eastAsia="es-ES"/>
        </w:rPr>
        <w:t xml:space="preserve"> el ente gestor encargado del control vigilancia del contrato de Concesión No. 01 de 2004, suscrito entre esas entidades; </w:t>
      </w:r>
      <w:r w:rsidR="003C28F4" w:rsidRPr="00AC06A3">
        <w:rPr>
          <w:rFonts w:ascii="Arial" w:eastAsia="Times New Roman" w:hAnsi="Arial" w:cs="Arial"/>
          <w:i/>
          <w:iCs/>
          <w:sz w:val="24"/>
          <w:szCs w:val="24"/>
          <w:lang w:eastAsia="es-ES"/>
        </w:rPr>
        <w:t>(ii)</w:t>
      </w:r>
      <w:r w:rsidR="003C28F4" w:rsidRPr="00AC06A3">
        <w:rPr>
          <w:rFonts w:ascii="Arial" w:eastAsia="Times New Roman" w:hAnsi="Arial" w:cs="Arial"/>
          <w:sz w:val="24"/>
          <w:szCs w:val="24"/>
          <w:lang w:eastAsia="es-ES"/>
        </w:rPr>
        <w:t xml:space="preserve"> </w:t>
      </w:r>
      <w:proofErr w:type="spellStart"/>
      <w:r w:rsidR="003C28F4" w:rsidRPr="00AC06A3">
        <w:rPr>
          <w:rFonts w:ascii="Arial" w:eastAsia="Times New Roman" w:hAnsi="Arial" w:cs="Arial"/>
          <w:b/>
          <w:bCs/>
          <w:sz w:val="24"/>
          <w:szCs w:val="24"/>
          <w:lang w:eastAsia="es-ES"/>
        </w:rPr>
        <w:t>Megabús</w:t>
      </w:r>
      <w:proofErr w:type="spellEnd"/>
      <w:r w:rsidR="00FD2598" w:rsidRPr="00AC06A3">
        <w:rPr>
          <w:rFonts w:ascii="Arial" w:eastAsia="Times New Roman" w:hAnsi="Arial" w:cs="Arial"/>
          <w:b/>
          <w:bCs/>
          <w:sz w:val="24"/>
          <w:szCs w:val="24"/>
          <w:lang w:eastAsia="es-ES"/>
        </w:rPr>
        <w:t xml:space="preserve"> S.A.</w:t>
      </w:r>
      <w:r w:rsidR="003C28F4" w:rsidRPr="00AC06A3">
        <w:rPr>
          <w:rFonts w:ascii="Arial" w:eastAsia="Times New Roman" w:hAnsi="Arial" w:cs="Arial"/>
          <w:b/>
          <w:bCs/>
          <w:sz w:val="24"/>
          <w:szCs w:val="24"/>
          <w:lang w:eastAsia="es-ES"/>
        </w:rPr>
        <w:t xml:space="preserve"> </w:t>
      </w:r>
      <w:r w:rsidR="003C28F4" w:rsidRPr="00AC06A3">
        <w:rPr>
          <w:rFonts w:ascii="Arial" w:eastAsia="Times New Roman" w:hAnsi="Arial" w:cs="Arial"/>
          <w:sz w:val="24"/>
          <w:szCs w:val="24"/>
          <w:lang w:eastAsia="es-ES"/>
        </w:rPr>
        <w:t xml:space="preserve">se reservó el derecho de impartir las </w:t>
      </w:r>
      <w:r w:rsidRPr="00AC06A3">
        <w:rPr>
          <w:rFonts w:ascii="Arial" w:eastAsia="Times New Roman" w:hAnsi="Arial" w:cs="Arial"/>
          <w:sz w:val="24"/>
          <w:szCs w:val="24"/>
          <w:lang w:eastAsia="es-ES"/>
        </w:rPr>
        <w:t>órdenes</w:t>
      </w:r>
      <w:r w:rsidR="003C28F4" w:rsidRPr="00AC06A3">
        <w:rPr>
          <w:rFonts w:ascii="Arial" w:eastAsia="Times New Roman" w:hAnsi="Arial" w:cs="Arial"/>
          <w:sz w:val="24"/>
          <w:szCs w:val="24"/>
          <w:lang w:eastAsia="es-ES"/>
        </w:rPr>
        <w:t xml:space="preserve"> y definir las necesidades de la operación; </w:t>
      </w:r>
      <w:r w:rsidR="003C28F4" w:rsidRPr="00AC06A3">
        <w:rPr>
          <w:rFonts w:ascii="Arial" w:eastAsia="Times New Roman" w:hAnsi="Arial" w:cs="Arial"/>
          <w:i/>
          <w:iCs/>
          <w:sz w:val="24"/>
          <w:szCs w:val="24"/>
          <w:lang w:eastAsia="es-ES"/>
        </w:rPr>
        <w:t>(iii)</w:t>
      </w:r>
      <w:r w:rsidRPr="00AC06A3">
        <w:rPr>
          <w:rFonts w:ascii="Arial" w:eastAsia="Times New Roman" w:hAnsi="Arial" w:cs="Arial"/>
          <w:sz w:val="24"/>
          <w:szCs w:val="24"/>
          <w:lang w:eastAsia="es-ES"/>
        </w:rPr>
        <w:t xml:space="preserve"> </w:t>
      </w:r>
      <w:r w:rsidR="003C28F4" w:rsidRPr="00AC06A3">
        <w:rPr>
          <w:rFonts w:ascii="Arial" w:eastAsia="Times New Roman" w:hAnsi="Arial" w:cs="Arial"/>
          <w:sz w:val="24"/>
          <w:szCs w:val="24"/>
          <w:lang w:eastAsia="es-ES"/>
        </w:rPr>
        <w:t xml:space="preserve">prestó sus servicios personales </w:t>
      </w:r>
      <w:r w:rsidR="00FD2598" w:rsidRPr="00AC06A3">
        <w:rPr>
          <w:rFonts w:ascii="Arial" w:eastAsia="Times New Roman" w:hAnsi="Arial" w:cs="Arial"/>
          <w:sz w:val="24"/>
          <w:szCs w:val="24"/>
          <w:lang w:eastAsia="es-ES"/>
        </w:rPr>
        <w:t>para</w:t>
      </w:r>
      <w:r w:rsidR="003C28F4" w:rsidRPr="00AC06A3">
        <w:rPr>
          <w:rFonts w:ascii="Arial" w:eastAsia="Times New Roman" w:hAnsi="Arial" w:cs="Arial"/>
          <w:sz w:val="24"/>
          <w:szCs w:val="24"/>
          <w:lang w:eastAsia="es-ES"/>
        </w:rPr>
        <w:t xml:space="preserve"> </w:t>
      </w:r>
      <w:proofErr w:type="spellStart"/>
      <w:r w:rsidR="003C28F4" w:rsidRPr="00AC06A3">
        <w:rPr>
          <w:rFonts w:ascii="Arial" w:eastAsia="Times New Roman" w:hAnsi="Arial" w:cs="Arial"/>
          <w:sz w:val="24"/>
          <w:szCs w:val="24"/>
          <w:lang w:eastAsia="es-ES"/>
        </w:rPr>
        <w:t>Promasivo</w:t>
      </w:r>
      <w:proofErr w:type="spellEnd"/>
      <w:r w:rsidR="003C28F4" w:rsidRPr="00AC06A3">
        <w:rPr>
          <w:rFonts w:ascii="Arial" w:eastAsia="Times New Roman" w:hAnsi="Arial" w:cs="Arial"/>
          <w:sz w:val="24"/>
          <w:szCs w:val="24"/>
          <w:lang w:eastAsia="es-ES"/>
        </w:rPr>
        <w:t xml:space="preserve"> en el cargo de </w:t>
      </w:r>
      <w:r w:rsidRPr="00AC06A3">
        <w:rPr>
          <w:rFonts w:ascii="Arial" w:eastAsia="Times New Roman" w:hAnsi="Arial" w:cs="Arial"/>
          <w:i/>
          <w:iCs/>
          <w:sz w:val="24"/>
          <w:szCs w:val="24"/>
          <w:lang w:eastAsia="es-ES"/>
        </w:rPr>
        <w:t>operador de bus alimentador</w:t>
      </w:r>
      <w:r w:rsidR="003C28F4" w:rsidRPr="00AC06A3">
        <w:rPr>
          <w:rFonts w:ascii="Arial" w:eastAsia="Times New Roman" w:hAnsi="Arial" w:cs="Arial"/>
          <w:sz w:val="24"/>
          <w:szCs w:val="24"/>
          <w:lang w:eastAsia="es-ES"/>
        </w:rPr>
        <w:t xml:space="preserve">, mediante un contrato laboral a término indefinido; </w:t>
      </w:r>
      <w:r w:rsidR="003C28F4" w:rsidRPr="00AC06A3">
        <w:rPr>
          <w:rFonts w:ascii="Arial" w:eastAsia="Times New Roman" w:hAnsi="Arial" w:cs="Arial"/>
          <w:i/>
          <w:iCs/>
          <w:sz w:val="24"/>
          <w:szCs w:val="24"/>
          <w:lang w:eastAsia="es-ES"/>
        </w:rPr>
        <w:t>(iv)</w:t>
      </w:r>
      <w:r w:rsidR="003C28F4" w:rsidRPr="00AC06A3">
        <w:rPr>
          <w:rFonts w:ascii="Arial" w:eastAsia="Times New Roman" w:hAnsi="Arial" w:cs="Arial"/>
          <w:sz w:val="24"/>
          <w:szCs w:val="24"/>
          <w:lang w:eastAsia="es-ES"/>
        </w:rPr>
        <w:t xml:space="preserve"> </w:t>
      </w:r>
      <w:r w:rsidR="001E4D46" w:rsidRPr="00AC06A3">
        <w:rPr>
          <w:rFonts w:ascii="Arial" w:eastAsia="Times New Roman" w:hAnsi="Arial" w:cs="Arial"/>
          <w:sz w:val="24"/>
          <w:szCs w:val="24"/>
          <w:lang w:eastAsia="es-ES"/>
        </w:rPr>
        <w:t>l</w:t>
      </w:r>
      <w:r w:rsidR="003C28F4" w:rsidRPr="00AC06A3">
        <w:rPr>
          <w:rFonts w:ascii="Arial" w:eastAsia="Times New Roman" w:hAnsi="Arial" w:cs="Arial"/>
          <w:sz w:val="24"/>
          <w:szCs w:val="24"/>
          <w:lang w:eastAsia="es-ES"/>
        </w:rPr>
        <w:t xml:space="preserve">a asignación mensual la componía el salario básico, </w:t>
      </w:r>
      <w:r w:rsidRPr="00AC06A3">
        <w:rPr>
          <w:rFonts w:ascii="Arial" w:eastAsia="Times New Roman" w:hAnsi="Arial" w:cs="Arial"/>
          <w:sz w:val="24"/>
          <w:szCs w:val="24"/>
          <w:lang w:eastAsia="es-ES"/>
        </w:rPr>
        <w:t xml:space="preserve">más </w:t>
      </w:r>
      <w:r w:rsidR="001E4D46" w:rsidRPr="00AC06A3">
        <w:rPr>
          <w:rFonts w:ascii="Arial" w:eastAsia="Times New Roman" w:hAnsi="Arial" w:cs="Arial"/>
          <w:sz w:val="24"/>
          <w:szCs w:val="24"/>
          <w:lang w:eastAsia="es-ES"/>
        </w:rPr>
        <w:t>la</w:t>
      </w:r>
      <w:r w:rsidRPr="00AC06A3">
        <w:rPr>
          <w:rFonts w:ascii="Arial" w:eastAsia="Times New Roman" w:hAnsi="Arial" w:cs="Arial"/>
          <w:sz w:val="24"/>
          <w:szCs w:val="24"/>
          <w:lang w:eastAsia="es-ES"/>
        </w:rPr>
        <w:t xml:space="preserve"> bonificación mensual equivalente a $351.206 y los </w:t>
      </w:r>
      <w:r w:rsidR="003C28F4" w:rsidRPr="00AC06A3">
        <w:rPr>
          <w:rFonts w:ascii="Arial" w:eastAsia="Times New Roman" w:hAnsi="Arial" w:cs="Arial"/>
          <w:sz w:val="24"/>
          <w:szCs w:val="24"/>
          <w:lang w:eastAsia="es-ES"/>
        </w:rPr>
        <w:t>recargos</w:t>
      </w:r>
      <w:r w:rsidRPr="00AC06A3">
        <w:rPr>
          <w:rFonts w:ascii="Arial" w:eastAsia="Times New Roman" w:hAnsi="Arial" w:cs="Arial"/>
          <w:sz w:val="24"/>
          <w:szCs w:val="24"/>
          <w:lang w:eastAsia="es-ES"/>
        </w:rPr>
        <w:t xml:space="preserve"> nocturnos</w:t>
      </w:r>
      <w:r w:rsidR="003C28F4" w:rsidRPr="00AC06A3">
        <w:rPr>
          <w:rFonts w:ascii="Arial" w:eastAsia="Times New Roman" w:hAnsi="Arial" w:cs="Arial"/>
          <w:sz w:val="24"/>
          <w:szCs w:val="24"/>
          <w:lang w:eastAsia="es-ES"/>
        </w:rPr>
        <w:t xml:space="preserve">, dominicales y festivos; </w:t>
      </w:r>
      <w:r w:rsidR="003C28F4" w:rsidRPr="00AC06A3">
        <w:rPr>
          <w:rFonts w:ascii="Arial" w:eastAsia="Times New Roman" w:hAnsi="Arial" w:cs="Arial"/>
          <w:i/>
          <w:iCs/>
          <w:sz w:val="24"/>
          <w:szCs w:val="24"/>
          <w:lang w:eastAsia="es-ES"/>
        </w:rPr>
        <w:t>(v)</w:t>
      </w:r>
      <w:r w:rsidR="003C28F4"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a</w:t>
      </w:r>
      <w:r w:rsidR="003C28F4" w:rsidRPr="00AC06A3">
        <w:rPr>
          <w:rFonts w:ascii="Arial" w:eastAsia="Times New Roman" w:hAnsi="Arial" w:cs="Arial"/>
          <w:sz w:val="24"/>
          <w:szCs w:val="24"/>
          <w:lang w:eastAsia="es-ES"/>
        </w:rPr>
        <w:t xml:space="preserve"> la terminación</w:t>
      </w:r>
      <w:r w:rsidRPr="00AC06A3">
        <w:rPr>
          <w:rFonts w:ascii="Arial" w:eastAsia="Times New Roman" w:hAnsi="Arial" w:cs="Arial"/>
          <w:sz w:val="24"/>
          <w:szCs w:val="24"/>
          <w:lang w:eastAsia="es-ES"/>
        </w:rPr>
        <w:t xml:space="preserve"> del contrato</w:t>
      </w:r>
      <w:r w:rsidR="003C28F4" w:rsidRPr="00AC06A3">
        <w:rPr>
          <w:rFonts w:ascii="Arial" w:eastAsia="Times New Roman" w:hAnsi="Arial" w:cs="Arial"/>
          <w:sz w:val="24"/>
          <w:szCs w:val="24"/>
          <w:lang w:eastAsia="es-ES"/>
        </w:rPr>
        <w:t xml:space="preserve"> se le adeudan aportes en pensión</w:t>
      </w:r>
      <w:r w:rsidR="00513A79" w:rsidRPr="00AC06A3">
        <w:rPr>
          <w:rFonts w:ascii="Arial" w:eastAsia="Times New Roman" w:hAnsi="Arial" w:cs="Arial"/>
          <w:sz w:val="24"/>
          <w:szCs w:val="24"/>
          <w:lang w:eastAsia="es-ES"/>
        </w:rPr>
        <w:t xml:space="preserve"> y que existen algunos ciclos en que el </w:t>
      </w:r>
      <w:r w:rsidR="00B847E8" w:rsidRPr="00AC06A3">
        <w:rPr>
          <w:rFonts w:ascii="Arial" w:eastAsia="Times New Roman" w:hAnsi="Arial" w:cs="Arial"/>
          <w:sz w:val="24"/>
          <w:szCs w:val="24"/>
          <w:lang w:eastAsia="es-ES"/>
        </w:rPr>
        <w:t xml:space="preserve">pago fue inferior al valor real de los salarios, adeudándosele también las </w:t>
      </w:r>
      <w:r w:rsidR="001E4D46" w:rsidRPr="00AC06A3">
        <w:rPr>
          <w:rFonts w:ascii="Arial" w:eastAsia="Times New Roman" w:hAnsi="Arial" w:cs="Arial"/>
          <w:sz w:val="24"/>
          <w:szCs w:val="24"/>
          <w:lang w:eastAsia="es-ES"/>
        </w:rPr>
        <w:t xml:space="preserve">cesantías e </w:t>
      </w:r>
      <w:r w:rsidRPr="00AC06A3">
        <w:rPr>
          <w:rFonts w:ascii="Arial" w:eastAsia="Times New Roman" w:hAnsi="Arial" w:cs="Arial"/>
          <w:sz w:val="24"/>
          <w:szCs w:val="24"/>
          <w:lang w:eastAsia="es-ES"/>
        </w:rPr>
        <w:t xml:space="preserve"> </w:t>
      </w:r>
      <w:r w:rsidR="003C28F4" w:rsidRPr="00AC06A3">
        <w:rPr>
          <w:rFonts w:ascii="Arial" w:eastAsia="Times New Roman" w:hAnsi="Arial" w:cs="Arial"/>
          <w:sz w:val="24"/>
          <w:szCs w:val="24"/>
          <w:lang w:eastAsia="es-ES"/>
        </w:rPr>
        <w:t xml:space="preserve">intereses sobre las </w:t>
      </w:r>
      <w:r w:rsidR="00B847E8" w:rsidRPr="00AC06A3">
        <w:rPr>
          <w:rFonts w:ascii="Arial" w:eastAsia="Times New Roman" w:hAnsi="Arial" w:cs="Arial"/>
          <w:sz w:val="24"/>
          <w:szCs w:val="24"/>
          <w:lang w:eastAsia="es-ES"/>
        </w:rPr>
        <w:t>mismas</w:t>
      </w:r>
      <w:r w:rsidR="003C28F4" w:rsidRPr="00AC06A3">
        <w:rPr>
          <w:rFonts w:ascii="Arial" w:eastAsia="Times New Roman" w:hAnsi="Arial" w:cs="Arial"/>
          <w:sz w:val="24"/>
          <w:szCs w:val="24"/>
          <w:lang w:eastAsia="es-ES"/>
        </w:rPr>
        <w:t xml:space="preserve"> </w:t>
      </w:r>
      <w:r w:rsidR="001E4D46" w:rsidRPr="00AC06A3">
        <w:rPr>
          <w:rFonts w:ascii="Arial" w:eastAsia="Times New Roman" w:hAnsi="Arial" w:cs="Arial"/>
          <w:sz w:val="24"/>
          <w:szCs w:val="24"/>
          <w:lang w:eastAsia="es-ES"/>
        </w:rPr>
        <w:t xml:space="preserve">desde el año </w:t>
      </w:r>
      <w:r w:rsidR="003C28F4" w:rsidRPr="00AC06A3">
        <w:rPr>
          <w:rFonts w:ascii="Arial" w:eastAsia="Times New Roman" w:hAnsi="Arial" w:cs="Arial"/>
          <w:sz w:val="24"/>
          <w:szCs w:val="24"/>
          <w:lang w:eastAsia="es-ES"/>
        </w:rPr>
        <w:t>2014</w:t>
      </w:r>
      <w:r w:rsidR="001E4D46" w:rsidRPr="00AC06A3">
        <w:rPr>
          <w:rFonts w:ascii="Arial" w:eastAsia="Times New Roman" w:hAnsi="Arial" w:cs="Arial"/>
          <w:sz w:val="24"/>
          <w:szCs w:val="24"/>
          <w:lang w:eastAsia="es-ES"/>
        </w:rPr>
        <w:t xml:space="preserve">, </w:t>
      </w:r>
      <w:r w:rsidR="00B847E8" w:rsidRPr="00AC06A3">
        <w:rPr>
          <w:rFonts w:ascii="Arial" w:eastAsia="Times New Roman" w:hAnsi="Arial" w:cs="Arial"/>
          <w:sz w:val="24"/>
          <w:szCs w:val="24"/>
          <w:lang w:eastAsia="es-ES"/>
        </w:rPr>
        <w:t xml:space="preserve">los </w:t>
      </w:r>
      <w:r w:rsidR="003C28F4" w:rsidRPr="00AC06A3">
        <w:rPr>
          <w:rFonts w:ascii="Arial" w:eastAsia="Times New Roman" w:hAnsi="Arial" w:cs="Arial"/>
          <w:sz w:val="24"/>
          <w:szCs w:val="24"/>
          <w:lang w:eastAsia="es-ES"/>
        </w:rPr>
        <w:t>salarios desde agosto de</w:t>
      </w:r>
      <w:r w:rsidR="001E4D46" w:rsidRPr="00AC06A3">
        <w:rPr>
          <w:rFonts w:ascii="Arial" w:eastAsia="Times New Roman" w:hAnsi="Arial" w:cs="Arial"/>
          <w:sz w:val="24"/>
          <w:szCs w:val="24"/>
          <w:lang w:eastAsia="es-ES"/>
        </w:rPr>
        <w:t xml:space="preserve"> ese mismo año, </w:t>
      </w:r>
      <w:r w:rsidR="00B847E8" w:rsidRPr="00AC06A3">
        <w:rPr>
          <w:rFonts w:ascii="Arial" w:eastAsia="Times New Roman" w:hAnsi="Arial" w:cs="Arial"/>
          <w:sz w:val="24"/>
          <w:szCs w:val="24"/>
          <w:lang w:eastAsia="es-ES"/>
        </w:rPr>
        <w:t xml:space="preserve">las </w:t>
      </w:r>
      <w:r w:rsidR="003C28F4" w:rsidRPr="00AC06A3">
        <w:rPr>
          <w:rFonts w:ascii="Arial" w:eastAsia="Times New Roman" w:hAnsi="Arial" w:cs="Arial"/>
          <w:sz w:val="24"/>
          <w:szCs w:val="24"/>
          <w:lang w:eastAsia="es-ES"/>
        </w:rPr>
        <w:t>vacaciones a partir del 1</w:t>
      </w:r>
      <w:r w:rsidR="001E4D46" w:rsidRPr="00AC06A3">
        <w:rPr>
          <w:rFonts w:ascii="Arial" w:eastAsia="Times New Roman" w:hAnsi="Arial" w:cs="Arial"/>
          <w:sz w:val="24"/>
          <w:szCs w:val="24"/>
          <w:lang w:eastAsia="es-ES"/>
        </w:rPr>
        <w:t>9</w:t>
      </w:r>
      <w:r w:rsidR="003C28F4" w:rsidRPr="00AC06A3">
        <w:rPr>
          <w:rFonts w:ascii="Arial" w:eastAsia="Times New Roman" w:hAnsi="Arial" w:cs="Arial"/>
          <w:sz w:val="24"/>
          <w:szCs w:val="24"/>
          <w:lang w:eastAsia="es-ES"/>
        </w:rPr>
        <w:t xml:space="preserve"> de noviembre de 201</w:t>
      </w:r>
      <w:r w:rsidR="001E4D46" w:rsidRPr="00AC06A3">
        <w:rPr>
          <w:rFonts w:ascii="Arial" w:eastAsia="Times New Roman" w:hAnsi="Arial" w:cs="Arial"/>
          <w:sz w:val="24"/>
          <w:szCs w:val="24"/>
          <w:lang w:eastAsia="es-ES"/>
        </w:rPr>
        <w:t>3</w:t>
      </w:r>
      <w:r w:rsidR="00B847E8" w:rsidRPr="00AC06A3">
        <w:rPr>
          <w:rFonts w:ascii="Arial" w:eastAsia="Times New Roman" w:hAnsi="Arial" w:cs="Arial"/>
          <w:sz w:val="24"/>
          <w:szCs w:val="24"/>
          <w:lang w:eastAsia="es-ES"/>
        </w:rPr>
        <w:t xml:space="preserve">, </w:t>
      </w:r>
      <w:r w:rsidR="003C28F4" w:rsidRPr="00AC06A3">
        <w:rPr>
          <w:rFonts w:ascii="Arial" w:eastAsia="Times New Roman" w:hAnsi="Arial" w:cs="Arial"/>
          <w:sz w:val="24"/>
          <w:szCs w:val="24"/>
          <w:lang w:eastAsia="es-ES"/>
        </w:rPr>
        <w:t xml:space="preserve">y la prima de servicios </w:t>
      </w:r>
      <w:r w:rsidR="001E4D46" w:rsidRPr="00AC06A3">
        <w:rPr>
          <w:rFonts w:ascii="Arial" w:eastAsia="Times New Roman" w:hAnsi="Arial" w:cs="Arial"/>
          <w:sz w:val="24"/>
          <w:szCs w:val="24"/>
          <w:lang w:eastAsia="es-ES"/>
        </w:rPr>
        <w:t>causada en diciembre de 2014 y junio de 2015</w:t>
      </w:r>
      <w:r w:rsidR="003C28F4" w:rsidRPr="00AC06A3">
        <w:rPr>
          <w:rFonts w:ascii="Arial" w:eastAsia="Times New Roman" w:hAnsi="Arial" w:cs="Arial"/>
          <w:sz w:val="24"/>
          <w:szCs w:val="24"/>
          <w:lang w:eastAsia="es-ES"/>
        </w:rPr>
        <w:t xml:space="preserve">; </w:t>
      </w:r>
      <w:r w:rsidR="003C28F4" w:rsidRPr="00AC06A3">
        <w:rPr>
          <w:rFonts w:ascii="Arial" w:eastAsia="Times New Roman" w:hAnsi="Arial" w:cs="Arial"/>
          <w:i/>
          <w:iCs/>
          <w:sz w:val="24"/>
          <w:szCs w:val="24"/>
          <w:lang w:eastAsia="es-ES"/>
        </w:rPr>
        <w:t>(vi)</w:t>
      </w:r>
      <w:r w:rsidR="003C28F4" w:rsidRPr="00AC06A3">
        <w:rPr>
          <w:rFonts w:ascii="Arial" w:eastAsia="Times New Roman" w:hAnsi="Arial" w:cs="Arial"/>
          <w:sz w:val="24"/>
          <w:szCs w:val="24"/>
          <w:lang w:eastAsia="es-ES"/>
        </w:rPr>
        <w:t xml:space="preserve"> </w:t>
      </w:r>
      <w:r w:rsidR="001E4D46" w:rsidRPr="00AC06A3">
        <w:rPr>
          <w:rFonts w:ascii="Arial" w:eastAsia="Times New Roman" w:hAnsi="Arial" w:cs="Arial"/>
          <w:sz w:val="24"/>
          <w:szCs w:val="24"/>
          <w:lang w:eastAsia="es-ES"/>
        </w:rPr>
        <w:t>e</w:t>
      </w:r>
      <w:r w:rsidR="003C28F4" w:rsidRPr="00AC06A3">
        <w:rPr>
          <w:rFonts w:ascii="Arial" w:eastAsia="Times New Roman" w:hAnsi="Arial" w:cs="Arial"/>
          <w:sz w:val="24"/>
          <w:szCs w:val="24"/>
          <w:lang w:eastAsia="es-ES"/>
        </w:rPr>
        <w:t xml:space="preserve">l </w:t>
      </w:r>
      <w:r w:rsidR="00FD2598" w:rsidRPr="00AC06A3">
        <w:rPr>
          <w:rFonts w:ascii="Arial" w:eastAsia="Times New Roman" w:hAnsi="Arial" w:cs="Arial"/>
          <w:sz w:val="24"/>
          <w:szCs w:val="24"/>
          <w:lang w:eastAsia="es-ES"/>
        </w:rPr>
        <w:t>vínculo</w:t>
      </w:r>
      <w:r w:rsidR="003C28F4" w:rsidRPr="00AC06A3">
        <w:rPr>
          <w:rFonts w:ascii="Arial" w:eastAsia="Times New Roman" w:hAnsi="Arial" w:cs="Arial"/>
          <w:sz w:val="24"/>
          <w:szCs w:val="24"/>
          <w:lang w:eastAsia="es-ES"/>
        </w:rPr>
        <w:t xml:space="preserve"> fue terminado </w:t>
      </w:r>
      <w:r w:rsidR="001E4D46" w:rsidRPr="00AC06A3">
        <w:rPr>
          <w:rFonts w:ascii="Arial" w:eastAsia="Times New Roman" w:hAnsi="Arial" w:cs="Arial"/>
          <w:sz w:val="24"/>
          <w:szCs w:val="24"/>
          <w:lang w:eastAsia="es-ES"/>
        </w:rPr>
        <w:t xml:space="preserve">el 25 de noviembre de 2015 </w:t>
      </w:r>
      <w:r w:rsidR="003C28F4" w:rsidRPr="00AC06A3">
        <w:rPr>
          <w:rFonts w:ascii="Arial" w:eastAsia="Times New Roman" w:hAnsi="Arial" w:cs="Arial"/>
          <w:sz w:val="24"/>
          <w:szCs w:val="24"/>
          <w:lang w:eastAsia="es-ES"/>
        </w:rPr>
        <w:t xml:space="preserve">por el incumplimiento de las obligaciones por parte de </w:t>
      </w:r>
      <w:proofErr w:type="spellStart"/>
      <w:r w:rsidR="003C28F4" w:rsidRPr="00AC06A3">
        <w:rPr>
          <w:rFonts w:ascii="Arial" w:eastAsia="Times New Roman" w:hAnsi="Arial" w:cs="Arial"/>
          <w:sz w:val="24"/>
          <w:szCs w:val="24"/>
          <w:lang w:eastAsia="es-ES"/>
        </w:rPr>
        <w:t>Promasivo</w:t>
      </w:r>
      <w:proofErr w:type="spellEnd"/>
      <w:r w:rsidR="003C28F4" w:rsidRPr="00AC06A3">
        <w:rPr>
          <w:rFonts w:ascii="Arial" w:eastAsia="Times New Roman" w:hAnsi="Arial" w:cs="Arial"/>
          <w:sz w:val="24"/>
          <w:szCs w:val="24"/>
          <w:lang w:eastAsia="es-ES"/>
        </w:rPr>
        <w:t xml:space="preserve"> S.A.; </w:t>
      </w:r>
      <w:r w:rsidR="003C28F4" w:rsidRPr="00AC06A3">
        <w:rPr>
          <w:rFonts w:ascii="Arial" w:eastAsia="Times New Roman" w:hAnsi="Arial" w:cs="Arial"/>
          <w:i/>
          <w:iCs/>
          <w:sz w:val="24"/>
          <w:szCs w:val="24"/>
          <w:lang w:eastAsia="es-ES"/>
        </w:rPr>
        <w:t>(vi</w:t>
      </w:r>
      <w:r w:rsidR="001E4D46" w:rsidRPr="00AC06A3">
        <w:rPr>
          <w:rFonts w:ascii="Arial" w:eastAsia="Times New Roman" w:hAnsi="Arial" w:cs="Arial"/>
          <w:i/>
          <w:iCs/>
          <w:sz w:val="24"/>
          <w:szCs w:val="24"/>
          <w:lang w:eastAsia="es-ES"/>
        </w:rPr>
        <w:t>i</w:t>
      </w:r>
      <w:r w:rsidR="003C28F4" w:rsidRPr="00AC06A3">
        <w:rPr>
          <w:rFonts w:ascii="Arial" w:eastAsia="Times New Roman" w:hAnsi="Arial" w:cs="Arial"/>
          <w:i/>
          <w:iCs/>
          <w:sz w:val="24"/>
          <w:szCs w:val="24"/>
          <w:lang w:eastAsia="es-ES"/>
        </w:rPr>
        <w:t>)</w:t>
      </w:r>
      <w:r w:rsidR="003C28F4" w:rsidRPr="00AC06A3">
        <w:rPr>
          <w:rFonts w:ascii="Arial" w:eastAsia="Times New Roman" w:hAnsi="Arial" w:cs="Arial"/>
          <w:sz w:val="24"/>
          <w:szCs w:val="24"/>
          <w:lang w:eastAsia="es-ES"/>
        </w:rPr>
        <w:t xml:space="preserve"> </w:t>
      </w:r>
      <w:r w:rsidR="001E4D46" w:rsidRPr="00AC06A3">
        <w:rPr>
          <w:rFonts w:ascii="Arial" w:eastAsia="Times New Roman" w:hAnsi="Arial" w:cs="Arial"/>
          <w:sz w:val="24"/>
          <w:szCs w:val="24"/>
          <w:lang w:eastAsia="es-ES"/>
        </w:rPr>
        <w:t xml:space="preserve">que el 9 de febrero de 2016 radicó la correspondiente reclamación administrativa ante </w:t>
      </w:r>
      <w:proofErr w:type="spellStart"/>
      <w:r w:rsidR="001E4D46" w:rsidRPr="00AC06A3">
        <w:rPr>
          <w:rFonts w:ascii="Arial" w:eastAsia="Times New Roman" w:hAnsi="Arial" w:cs="Arial"/>
          <w:sz w:val="24"/>
          <w:szCs w:val="24"/>
          <w:lang w:eastAsia="es-ES"/>
        </w:rPr>
        <w:t>Megabús</w:t>
      </w:r>
      <w:proofErr w:type="spellEnd"/>
      <w:r w:rsidR="001E4D46" w:rsidRPr="00AC06A3">
        <w:rPr>
          <w:rFonts w:ascii="Arial" w:eastAsia="Times New Roman" w:hAnsi="Arial" w:cs="Arial"/>
          <w:sz w:val="24"/>
          <w:szCs w:val="24"/>
          <w:lang w:eastAsia="es-ES"/>
        </w:rPr>
        <w:t xml:space="preserve">, sin que a la fecha de presentación de esta acción judicial haya recibido respuesta; </w:t>
      </w:r>
      <w:r w:rsidR="001E4D46" w:rsidRPr="00AC06A3">
        <w:rPr>
          <w:rFonts w:ascii="Arial" w:eastAsia="Times New Roman" w:hAnsi="Arial" w:cs="Arial"/>
          <w:i/>
          <w:iCs/>
          <w:sz w:val="24"/>
          <w:szCs w:val="24"/>
          <w:lang w:eastAsia="es-ES"/>
        </w:rPr>
        <w:t>(viii)</w:t>
      </w:r>
      <w:r w:rsidR="001E4D46" w:rsidRPr="00AC06A3">
        <w:rPr>
          <w:rFonts w:ascii="Arial" w:eastAsia="Times New Roman" w:hAnsi="Arial" w:cs="Arial"/>
          <w:sz w:val="24"/>
          <w:szCs w:val="24"/>
          <w:lang w:eastAsia="es-ES"/>
        </w:rPr>
        <w:t xml:space="preserve"> el 11 de enero de 2016, </w:t>
      </w:r>
      <w:proofErr w:type="spellStart"/>
      <w:r w:rsidR="001E4D46" w:rsidRPr="00AC06A3">
        <w:rPr>
          <w:rFonts w:ascii="Arial" w:eastAsia="Times New Roman" w:hAnsi="Arial" w:cs="Arial"/>
          <w:sz w:val="24"/>
          <w:szCs w:val="24"/>
          <w:lang w:eastAsia="es-ES"/>
        </w:rPr>
        <w:t>Promasivo</w:t>
      </w:r>
      <w:proofErr w:type="spellEnd"/>
      <w:r w:rsidR="001E4D46" w:rsidRPr="00AC06A3">
        <w:rPr>
          <w:rFonts w:ascii="Arial" w:eastAsia="Times New Roman" w:hAnsi="Arial" w:cs="Arial"/>
          <w:sz w:val="24"/>
          <w:szCs w:val="24"/>
          <w:lang w:eastAsia="es-ES"/>
        </w:rPr>
        <w:t xml:space="preserve"> S.A. en liquidación emitió la colilla No. 728 en la que reconoce adeudarle la suma de $</w:t>
      </w:r>
      <w:proofErr w:type="spellStart"/>
      <w:r w:rsidR="001E4D46" w:rsidRPr="00AC06A3">
        <w:rPr>
          <w:rFonts w:ascii="Arial" w:eastAsia="Times New Roman" w:hAnsi="Arial" w:cs="Arial"/>
          <w:sz w:val="24"/>
          <w:szCs w:val="24"/>
          <w:lang w:eastAsia="es-ES"/>
        </w:rPr>
        <w:t>16´601.275;y</w:t>
      </w:r>
      <w:proofErr w:type="spellEnd"/>
      <w:r w:rsidR="001E4D46" w:rsidRPr="00AC06A3">
        <w:rPr>
          <w:rFonts w:ascii="Arial" w:eastAsia="Times New Roman" w:hAnsi="Arial" w:cs="Arial"/>
          <w:sz w:val="24"/>
          <w:szCs w:val="24"/>
          <w:lang w:eastAsia="es-ES"/>
        </w:rPr>
        <w:t xml:space="preserve"> </w:t>
      </w:r>
      <w:r w:rsidR="001E4D46" w:rsidRPr="00AC06A3">
        <w:rPr>
          <w:rFonts w:ascii="Arial" w:eastAsia="Times New Roman" w:hAnsi="Arial" w:cs="Arial"/>
          <w:i/>
          <w:iCs/>
          <w:sz w:val="24"/>
          <w:szCs w:val="24"/>
          <w:lang w:eastAsia="es-ES"/>
        </w:rPr>
        <w:t>(ix)</w:t>
      </w:r>
      <w:r w:rsidR="001E4D46" w:rsidRPr="00AC06A3">
        <w:rPr>
          <w:rFonts w:ascii="Arial" w:eastAsia="Times New Roman" w:hAnsi="Arial" w:cs="Arial"/>
          <w:sz w:val="24"/>
          <w:szCs w:val="24"/>
          <w:lang w:eastAsia="es-ES"/>
        </w:rPr>
        <w:t xml:space="preserve"> presentó solicitud de reconocimiento de créditos ante la Superintendencia de Sociedades, sin embargo, a la fecha, no ha recibido pago alguno por concepto de las acreencias laborales que por esta vía reclama. </w:t>
      </w:r>
    </w:p>
    <w:p w14:paraId="1564B8EC" w14:textId="77777777" w:rsidR="0095435A" w:rsidRPr="00AC06A3" w:rsidRDefault="0095435A" w:rsidP="0095435A">
      <w:pPr>
        <w:spacing w:after="0" w:line="276" w:lineRule="auto"/>
        <w:jc w:val="both"/>
        <w:rPr>
          <w:rFonts w:ascii="Arial" w:eastAsia="Times New Roman" w:hAnsi="Arial" w:cs="Arial"/>
          <w:sz w:val="24"/>
          <w:szCs w:val="24"/>
          <w:lang w:eastAsia="es-ES"/>
        </w:rPr>
      </w:pPr>
    </w:p>
    <w:p w14:paraId="22486972" w14:textId="77777777" w:rsidR="003C28F4" w:rsidRPr="00AC06A3" w:rsidRDefault="003C28F4" w:rsidP="0095435A">
      <w:pPr>
        <w:spacing w:after="0" w:line="276" w:lineRule="auto"/>
        <w:jc w:val="both"/>
        <w:rPr>
          <w:rFonts w:ascii="Arial" w:eastAsia="Times New Roman" w:hAnsi="Arial" w:cs="Arial"/>
          <w:b/>
          <w:bCs/>
          <w:sz w:val="24"/>
          <w:szCs w:val="24"/>
          <w:lang w:eastAsia="es-ES"/>
        </w:rPr>
      </w:pPr>
      <w:r w:rsidRPr="00AC06A3">
        <w:rPr>
          <w:rFonts w:ascii="Arial" w:eastAsia="Times New Roman" w:hAnsi="Arial" w:cs="Arial"/>
          <w:b/>
          <w:bCs/>
          <w:sz w:val="24"/>
          <w:szCs w:val="24"/>
          <w:lang w:val="es-ES_tradnl" w:eastAsia="es-ES"/>
        </w:rPr>
        <w:tab/>
      </w:r>
      <w:r w:rsidRPr="00AC06A3">
        <w:rPr>
          <w:rFonts w:ascii="Arial" w:eastAsia="Times New Roman" w:hAnsi="Arial" w:cs="Arial"/>
          <w:b/>
          <w:bCs/>
          <w:sz w:val="24"/>
          <w:szCs w:val="24"/>
          <w:lang w:eastAsia="es-ES"/>
        </w:rPr>
        <w:t xml:space="preserve">1.2. Respuesta a la demanda </w:t>
      </w:r>
    </w:p>
    <w:p w14:paraId="4F0200C5"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1AE474EA" w14:textId="4DDD768C"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Trabada la Litis, la sociedad demandada </w:t>
      </w:r>
      <w:r w:rsidRPr="00AC06A3">
        <w:rPr>
          <w:rFonts w:ascii="Arial" w:eastAsia="Times New Roman" w:hAnsi="Arial" w:cs="Arial"/>
          <w:b/>
          <w:bCs/>
          <w:sz w:val="24"/>
          <w:szCs w:val="24"/>
          <w:lang w:eastAsia="es-ES"/>
        </w:rPr>
        <w:t>M</w:t>
      </w:r>
      <w:r w:rsidR="00FD2598" w:rsidRPr="00AC06A3">
        <w:rPr>
          <w:rFonts w:ascii="Arial" w:eastAsia="Times New Roman" w:hAnsi="Arial" w:cs="Arial"/>
          <w:b/>
          <w:bCs/>
          <w:sz w:val="24"/>
          <w:szCs w:val="24"/>
          <w:lang w:eastAsia="es-ES"/>
        </w:rPr>
        <w:t xml:space="preserve">EGABÙS S.A., </w:t>
      </w:r>
      <w:r w:rsidRPr="00AC06A3">
        <w:rPr>
          <w:rFonts w:ascii="Arial" w:eastAsia="Times New Roman" w:hAnsi="Arial" w:cs="Arial"/>
          <w:sz w:val="24"/>
          <w:szCs w:val="24"/>
          <w:lang w:eastAsia="es-ES"/>
        </w:rPr>
        <w:t>allegó respuesta a través de su apoderado judicial en la que</w:t>
      </w:r>
      <w:r w:rsidR="000E7730" w:rsidRPr="00AC06A3">
        <w:rPr>
          <w:rFonts w:ascii="Arial" w:eastAsia="Times New Roman" w:hAnsi="Arial" w:cs="Arial"/>
          <w:sz w:val="24"/>
          <w:szCs w:val="24"/>
          <w:lang w:eastAsia="es-ES"/>
        </w:rPr>
        <w:t xml:space="preserve"> aceptó los hechos relativos a la naturaleza de la entidad, la titularidad que ostenta frente al Sistema Integrado de Transporte </w:t>
      </w:r>
      <w:r w:rsidR="503771A8" w:rsidRPr="00AC06A3">
        <w:rPr>
          <w:rFonts w:ascii="Arial" w:eastAsia="Times New Roman" w:hAnsi="Arial" w:cs="Arial"/>
          <w:sz w:val="24"/>
          <w:szCs w:val="24"/>
          <w:lang w:eastAsia="es-ES"/>
        </w:rPr>
        <w:t>Público</w:t>
      </w:r>
      <w:r w:rsidR="000E7730" w:rsidRPr="00AC06A3">
        <w:rPr>
          <w:rFonts w:ascii="Arial" w:eastAsia="Times New Roman" w:hAnsi="Arial" w:cs="Arial"/>
          <w:sz w:val="24"/>
          <w:szCs w:val="24"/>
          <w:lang w:eastAsia="es-ES"/>
        </w:rPr>
        <w:t xml:space="preserve"> de pasajeros en el área centro de occidente, y en tal condición como gestor encargado, así como la presentación de la reclamación administrativa y su falta de respuesta. Frente a los demás indicó que no eran ciertos o no le constaban. Se </w:t>
      </w:r>
      <w:r w:rsidRPr="00AC06A3">
        <w:rPr>
          <w:rFonts w:ascii="Arial" w:eastAsia="Times New Roman" w:hAnsi="Arial" w:cs="Arial"/>
          <w:sz w:val="24"/>
          <w:szCs w:val="24"/>
          <w:lang w:eastAsia="es-ES"/>
        </w:rPr>
        <w:t>opuso a la</w:t>
      </w:r>
      <w:r w:rsidR="000E7730" w:rsidRPr="00AC06A3">
        <w:rPr>
          <w:rFonts w:ascii="Arial" w:eastAsia="Times New Roman" w:hAnsi="Arial" w:cs="Arial"/>
          <w:sz w:val="24"/>
          <w:szCs w:val="24"/>
          <w:lang w:eastAsia="es-ES"/>
        </w:rPr>
        <w:t xml:space="preserve"> totalidad de las pretensiones al considerar que no existe responsabilidad solidaria</w:t>
      </w:r>
      <w:r w:rsidR="000A3CA9" w:rsidRPr="00AC06A3">
        <w:rPr>
          <w:rFonts w:ascii="Arial" w:eastAsia="Times New Roman" w:hAnsi="Arial" w:cs="Arial"/>
          <w:sz w:val="24"/>
          <w:szCs w:val="24"/>
          <w:lang w:eastAsia="es-ES"/>
        </w:rPr>
        <w:t>. En su defensa invocó c</w:t>
      </w:r>
      <w:r w:rsidR="001E4D46" w:rsidRPr="00AC06A3">
        <w:rPr>
          <w:rFonts w:ascii="Arial" w:eastAsia="Times New Roman" w:hAnsi="Arial" w:cs="Arial"/>
          <w:sz w:val="24"/>
          <w:szCs w:val="24"/>
          <w:lang w:eastAsia="es-ES"/>
        </w:rPr>
        <w:t>omo</w:t>
      </w:r>
      <w:r w:rsidRPr="00AC06A3">
        <w:rPr>
          <w:rFonts w:ascii="Arial" w:eastAsia="Times New Roman" w:hAnsi="Arial" w:cs="Arial"/>
          <w:sz w:val="24"/>
          <w:szCs w:val="24"/>
          <w:lang w:eastAsia="es-ES"/>
        </w:rPr>
        <w:t xml:space="preserve"> </w:t>
      </w:r>
      <w:r w:rsidR="000A3CA9" w:rsidRPr="00AC06A3">
        <w:rPr>
          <w:rFonts w:ascii="Arial" w:eastAsia="Times New Roman" w:hAnsi="Arial" w:cs="Arial"/>
          <w:sz w:val="24"/>
          <w:szCs w:val="24"/>
          <w:lang w:eastAsia="es-ES"/>
        </w:rPr>
        <w:t xml:space="preserve">único </w:t>
      </w:r>
      <w:r w:rsidRPr="00AC06A3">
        <w:rPr>
          <w:rFonts w:ascii="Arial" w:eastAsia="Times New Roman" w:hAnsi="Arial" w:cs="Arial"/>
          <w:sz w:val="24"/>
          <w:szCs w:val="24"/>
          <w:lang w:eastAsia="es-ES"/>
        </w:rPr>
        <w:t xml:space="preserve">medio exceptivo el de “Prescripción”. Llamó en garantía a Liberty Seguros S.A., SI 99 S.A. y López Bedoya y Asociados y </w:t>
      </w:r>
      <w:r w:rsidR="00B8742C" w:rsidRPr="00AC06A3">
        <w:rPr>
          <w:rFonts w:ascii="Arial" w:eastAsia="Times New Roman" w:hAnsi="Arial" w:cs="Arial"/>
          <w:sz w:val="24"/>
          <w:szCs w:val="24"/>
          <w:lang w:eastAsia="es-ES"/>
        </w:rPr>
        <w:t xml:space="preserve">Cía. </w:t>
      </w:r>
      <w:r w:rsidRPr="00AC06A3">
        <w:rPr>
          <w:rFonts w:ascii="Arial" w:eastAsia="Times New Roman" w:hAnsi="Arial" w:cs="Arial"/>
          <w:sz w:val="24"/>
          <w:szCs w:val="24"/>
          <w:lang w:eastAsia="es-ES"/>
        </w:rPr>
        <w:t>S. en C.</w:t>
      </w:r>
      <w:r w:rsidR="000A3CA9" w:rsidRPr="00AC06A3">
        <w:rPr>
          <w:rFonts w:ascii="Arial" w:eastAsia="Times New Roman" w:hAnsi="Arial" w:cs="Arial"/>
          <w:sz w:val="24"/>
          <w:szCs w:val="24"/>
          <w:lang w:eastAsia="es-ES"/>
        </w:rPr>
        <w:t xml:space="preserve"> (fls.67 a 86).</w:t>
      </w:r>
    </w:p>
    <w:p w14:paraId="4965E556"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651BF426" w14:textId="7AECD588" w:rsidR="00485DF9" w:rsidRPr="00AC06A3" w:rsidRDefault="00485DF9"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b/>
          <w:bCs/>
          <w:sz w:val="24"/>
          <w:szCs w:val="24"/>
          <w:lang w:eastAsia="es-ES"/>
        </w:rPr>
        <w:t>L</w:t>
      </w:r>
      <w:r w:rsidR="00FD2598" w:rsidRPr="00AC06A3">
        <w:rPr>
          <w:rFonts w:ascii="Arial" w:eastAsia="Times New Roman" w:hAnsi="Arial" w:cs="Arial"/>
          <w:b/>
          <w:bCs/>
          <w:sz w:val="24"/>
          <w:szCs w:val="24"/>
          <w:lang w:eastAsia="es-ES"/>
        </w:rPr>
        <w:t xml:space="preserve">ÒPEZ BEDOYA Y ASOCIADOS </w:t>
      </w:r>
      <w:r w:rsidRPr="00AC06A3">
        <w:rPr>
          <w:rFonts w:ascii="Arial" w:eastAsia="Times New Roman" w:hAnsi="Arial" w:cs="Arial"/>
          <w:b/>
          <w:bCs/>
          <w:sz w:val="24"/>
          <w:szCs w:val="24"/>
          <w:lang w:eastAsia="es-ES"/>
        </w:rPr>
        <w:t>y CIA S. en C</w:t>
      </w:r>
      <w:r w:rsidRPr="00AC06A3">
        <w:rPr>
          <w:rFonts w:ascii="Arial" w:eastAsia="Times New Roman" w:hAnsi="Arial" w:cs="Arial"/>
          <w:sz w:val="24"/>
          <w:szCs w:val="24"/>
          <w:lang w:eastAsia="es-ES"/>
        </w:rPr>
        <w:t xml:space="preserve">, contestó la demanda y el llamamiento, </w:t>
      </w:r>
      <w:r w:rsidR="0059130C" w:rsidRPr="00AC06A3">
        <w:rPr>
          <w:rFonts w:ascii="Arial" w:eastAsia="Times New Roman" w:hAnsi="Arial" w:cs="Arial"/>
          <w:sz w:val="24"/>
          <w:szCs w:val="24"/>
          <w:lang w:eastAsia="es-ES"/>
        </w:rPr>
        <w:t>oponiéndose a ambas</w:t>
      </w:r>
      <w:r w:rsidRPr="00AC06A3">
        <w:rPr>
          <w:rFonts w:ascii="Arial" w:eastAsia="Times New Roman" w:hAnsi="Arial" w:cs="Arial"/>
          <w:sz w:val="24"/>
          <w:szCs w:val="24"/>
          <w:lang w:eastAsia="es-ES"/>
        </w:rPr>
        <w:t xml:space="preserve">, alegando </w:t>
      </w:r>
      <w:r w:rsidR="0059130C" w:rsidRPr="00AC06A3">
        <w:rPr>
          <w:rFonts w:ascii="Arial" w:eastAsia="Times New Roman" w:hAnsi="Arial" w:cs="Arial"/>
          <w:sz w:val="24"/>
          <w:szCs w:val="24"/>
          <w:lang w:eastAsia="es-ES"/>
        </w:rPr>
        <w:t xml:space="preserve">respecto a la primera, </w:t>
      </w:r>
      <w:r w:rsidRPr="00AC06A3">
        <w:rPr>
          <w:rFonts w:ascii="Arial" w:eastAsia="Times New Roman" w:hAnsi="Arial" w:cs="Arial"/>
          <w:sz w:val="24"/>
          <w:szCs w:val="24"/>
          <w:lang w:eastAsia="es-ES"/>
        </w:rPr>
        <w:t>que no tuvo nada que ver con la contratación de</w:t>
      </w:r>
      <w:r w:rsidR="0059130C" w:rsidRPr="00AC06A3">
        <w:rPr>
          <w:rFonts w:ascii="Arial" w:eastAsia="Times New Roman" w:hAnsi="Arial" w:cs="Arial"/>
          <w:sz w:val="24"/>
          <w:szCs w:val="24"/>
          <w:lang w:eastAsia="es-ES"/>
        </w:rPr>
        <w:t>l</w:t>
      </w:r>
      <w:r w:rsidRPr="00AC06A3">
        <w:rPr>
          <w:rFonts w:ascii="Arial" w:eastAsia="Times New Roman" w:hAnsi="Arial" w:cs="Arial"/>
          <w:sz w:val="24"/>
          <w:szCs w:val="24"/>
          <w:lang w:eastAsia="es-ES"/>
        </w:rPr>
        <w:t xml:space="preserve"> demandante</w:t>
      </w:r>
      <w:r w:rsidR="0059130C" w:rsidRPr="00AC06A3">
        <w:rPr>
          <w:rFonts w:ascii="Arial" w:eastAsia="Times New Roman" w:hAnsi="Arial" w:cs="Arial"/>
          <w:sz w:val="24"/>
          <w:szCs w:val="24"/>
          <w:lang w:eastAsia="es-ES"/>
        </w:rPr>
        <w:t xml:space="preserve">, y frente a la segunda, que el contrato de concesión solo involucró la responsabilidad de </w:t>
      </w:r>
      <w:proofErr w:type="spellStart"/>
      <w:r w:rsidR="0059130C" w:rsidRPr="00AC06A3">
        <w:rPr>
          <w:rFonts w:ascii="Arial" w:eastAsia="Times New Roman" w:hAnsi="Arial" w:cs="Arial"/>
          <w:sz w:val="24"/>
          <w:szCs w:val="24"/>
          <w:lang w:eastAsia="es-ES"/>
        </w:rPr>
        <w:t>Promasivo</w:t>
      </w:r>
      <w:proofErr w:type="spellEnd"/>
      <w:r w:rsidR="0059130C" w:rsidRPr="00AC06A3">
        <w:rPr>
          <w:rFonts w:ascii="Arial" w:eastAsia="Times New Roman" w:hAnsi="Arial" w:cs="Arial"/>
          <w:sz w:val="24"/>
          <w:szCs w:val="24"/>
          <w:lang w:eastAsia="es-ES"/>
        </w:rPr>
        <w:t xml:space="preserve"> S.A. hoy en liquidación</w:t>
      </w:r>
      <w:r w:rsidRPr="00AC06A3">
        <w:rPr>
          <w:rFonts w:ascii="Arial" w:eastAsia="Times New Roman" w:hAnsi="Arial" w:cs="Arial"/>
          <w:sz w:val="24"/>
          <w:szCs w:val="24"/>
          <w:lang w:eastAsia="es-ES"/>
        </w:rPr>
        <w:t>. En su defensa invocó como medios exceptivos los de “</w:t>
      </w:r>
      <w:r w:rsidR="0059130C" w:rsidRPr="00AC06A3">
        <w:rPr>
          <w:rFonts w:ascii="Arial" w:eastAsia="Times New Roman" w:hAnsi="Arial" w:cs="Arial"/>
          <w:sz w:val="24"/>
          <w:szCs w:val="24"/>
          <w:lang w:eastAsia="es-ES"/>
        </w:rPr>
        <w:t>Petición antes de tiempo”, “inexistencia del demandante o del demandado”, “</w:t>
      </w:r>
      <w:r w:rsidRPr="00AC06A3">
        <w:rPr>
          <w:rFonts w:ascii="Arial" w:eastAsia="Times New Roman" w:hAnsi="Arial" w:cs="Arial"/>
          <w:sz w:val="24"/>
          <w:szCs w:val="24"/>
          <w:lang w:eastAsia="es-ES"/>
        </w:rPr>
        <w:t>Ausencia de solidaridad entre la sociedad</w:t>
      </w:r>
      <w:r w:rsidR="0059130C" w:rsidRPr="00AC06A3">
        <w:rPr>
          <w:rFonts w:ascii="Arial" w:eastAsia="Times New Roman" w:hAnsi="Arial" w:cs="Arial"/>
          <w:sz w:val="24"/>
          <w:szCs w:val="24"/>
          <w:lang w:eastAsia="es-ES"/>
        </w:rPr>
        <w:t xml:space="preserve">”. “Prescripción”, </w:t>
      </w:r>
      <w:r w:rsidRPr="00AC06A3">
        <w:rPr>
          <w:rFonts w:ascii="Arial" w:eastAsia="Times New Roman" w:hAnsi="Arial" w:cs="Arial"/>
          <w:sz w:val="24"/>
          <w:szCs w:val="24"/>
          <w:lang w:eastAsia="es-ES"/>
        </w:rPr>
        <w:t>e</w:t>
      </w:r>
      <w:r w:rsidR="0059130C"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Inexistencia de la</w:t>
      </w:r>
      <w:r w:rsidR="0059130C" w:rsidRPr="00AC06A3">
        <w:rPr>
          <w:rFonts w:ascii="Arial" w:eastAsia="Times New Roman" w:hAnsi="Arial" w:cs="Arial"/>
          <w:sz w:val="24"/>
          <w:szCs w:val="24"/>
          <w:lang w:eastAsia="es-ES"/>
        </w:rPr>
        <w:t>s</w:t>
      </w:r>
      <w:r w:rsidRPr="00AC06A3">
        <w:rPr>
          <w:rFonts w:ascii="Arial" w:eastAsia="Times New Roman" w:hAnsi="Arial" w:cs="Arial"/>
          <w:sz w:val="24"/>
          <w:szCs w:val="24"/>
          <w:lang w:eastAsia="es-ES"/>
        </w:rPr>
        <w:t xml:space="preserve"> obligaci</w:t>
      </w:r>
      <w:r w:rsidR="0059130C" w:rsidRPr="00AC06A3">
        <w:rPr>
          <w:rFonts w:ascii="Arial" w:eastAsia="Times New Roman" w:hAnsi="Arial" w:cs="Arial"/>
          <w:sz w:val="24"/>
          <w:szCs w:val="24"/>
          <w:lang w:eastAsia="es-ES"/>
        </w:rPr>
        <w:t>ones demandadas</w:t>
      </w:r>
      <w:r w:rsidRPr="00AC06A3">
        <w:rPr>
          <w:rFonts w:ascii="Arial" w:eastAsia="Times New Roman" w:hAnsi="Arial" w:cs="Arial"/>
          <w:sz w:val="24"/>
          <w:szCs w:val="24"/>
          <w:lang w:eastAsia="es-ES"/>
        </w:rPr>
        <w:t>”</w:t>
      </w:r>
      <w:r w:rsidR="0059130C" w:rsidRPr="00AC06A3">
        <w:rPr>
          <w:rFonts w:ascii="Arial" w:eastAsia="Times New Roman" w:hAnsi="Arial" w:cs="Arial"/>
          <w:sz w:val="24"/>
          <w:szCs w:val="24"/>
          <w:lang w:eastAsia="es-ES"/>
        </w:rPr>
        <w:t>, (fls.165 a 197)</w:t>
      </w:r>
      <w:r w:rsidRPr="00AC06A3">
        <w:rPr>
          <w:rFonts w:ascii="Arial" w:eastAsia="Times New Roman" w:hAnsi="Arial" w:cs="Arial"/>
          <w:sz w:val="24"/>
          <w:szCs w:val="24"/>
          <w:lang w:eastAsia="es-ES"/>
        </w:rPr>
        <w:t>.</w:t>
      </w:r>
    </w:p>
    <w:p w14:paraId="7C7242D2" w14:textId="77777777" w:rsidR="0059130C" w:rsidRPr="00AC06A3" w:rsidRDefault="0059130C" w:rsidP="0095435A">
      <w:pPr>
        <w:spacing w:after="0" w:line="276" w:lineRule="auto"/>
        <w:jc w:val="both"/>
        <w:rPr>
          <w:rFonts w:ascii="Arial" w:eastAsia="Times New Roman" w:hAnsi="Arial" w:cs="Arial"/>
          <w:sz w:val="24"/>
          <w:szCs w:val="24"/>
          <w:lang w:eastAsia="es-ES"/>
        </w:rPr>
      </w:pPr>
    </w:p>
    <w:p w14:paraId="467A7D81" w14:textId="764258C6" w:rsidR="003C28F4" w:rsidRPr="00AC06A3" w:rsidRDefault="0059130C"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Por su parte, </w:t>
      </w:r>
      <w:r w:rsidR="00FD2598" w:rsidRPr="00AC06A3">
        <w:rPr>
          <w:rFonts w:ascii="Arial" w:eastAsia="Times New Roman" w:hAnsi="Arial" w:cs="Arial"/>
          <w:b/>
          <w:bCs/>
          <w:sz w:val="24"/>
          <w:szCs w:val="24"/>
          <w:lang w:eastAsia="es-ES"/>
        </w:rPr>
        <w:t>L</w:t>
      </w:r>
      <w:r w:rsidR="00855F95" w:rsidRPr="00AC06A3">
        <w:rPr>
          <w:rFonts w:ascii="Arial" w:eastAsia="Times New Roman" w:hAnsi="Arial" w:cs="Arial"/>
          <w:b/>
          <w:bCs/>
          <w:sz w:val="24"/>
          <w:szCs w:val="24"/>
          <w:lang w:eastAsia="es-ES"/>
        </w:rPr>
        <w:t>Í</w:t>
      </w:r>
      <w:r w:rsidR="00FD2598" w:rsidRPr="00AC06A3">
        <w:rPr>
          <w:rFonts w:ascii="Arial" w:eastAsia="Times New Roman" w:hAnsi="Arial" w:cs="Arial"/>
          <w:b/>
          <w:bCs/>
          <w:sz w:val="24"/>
          <w:szCs w:val="24"/>
          <w:lang w:eastAsia="es-ES"/>
        </w:rPr>
        <w:t>BERTY SEGUROS S.A</w:t>
      </w:r>
      <w:r w:rsidR="003C28F4" w:rsidRPr="00AC06A3">
        <w:rPr>
          <w:rFonts w:ascii="Arial" w:eastAsia="Times New Roman" w:hAnsi="Arial" w:cs="Arial"/>
          <w:sz w:val="24"/>
          <w:szCs w:val="24"/>
          <w:lang w:eastAsia="es-ES"/>
        </w:rPr>
        <w:t xml:space="preserve">., </w:t>
      </w:r>
      <w:r w:rsidR="00BA3B20" w:rsidRPr="00AC06A3">
        <w:rPr>
          <w:rFonts w:ascii="Arial" w:eastAsia="Times New Roman" w:hAnsi="Arial" w:cs="Arial"/>
          <w:sz w:val="24"/>
          <w:szCs w:val="24"/>
          <w:lang w:eastAsia="es-ES"/>
        </w:rPr>
        <w:t>se opuso a las pretensiones de la demanda principal y del llamamiento y f</w:t>
      </w:r>
      <w:r w:rsidR="003C28F4" w:rsidRPr="00AC06A3">
        <w:rPr>
          <w:rFonts w:ascii="Arial" w:eastAsia="Times New Roman" w:hAnsi="Arial" w:cs="Arial"/>
          <w:sz w:val="24"/>
          <w:szCs w:val="24"/>
          <w:lang w:eastAsia="es-ES"/>
        </w:rPr>
        <w:t>ormuló como excepciones de mérito las que denominó la “falta de legitimación en la causa por pasiva</w:t>
      </w:r>
      <w:r w:rsidR="00BA3B2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 </w:t>
      </w:r>
      <w:r w:rsidR="00BA3B2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Inexistencia de la obligación demandada por inexistencia de causa jurídica</w:t>
      </w:r>
      <w:r w:rsidR="00BA3B2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 </w:t>
      </w:r>
      <w:r w:rsidR="00BA3B2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Improcedencia de reconocimiento </w:t>
      </w:r>
      <w:r w:rsidR="003C28F4" w:rsidRPr="00AC06A3">
        <w:rPr>
          <w:rFonts w:ascii="Arial" w:eastAsia="Times New Roman" w:hAnsi="Arial" w:cs="Arial"/>
          <w:sz w:val="24"/>
          <w:szCs w:val="24"/>
          <w:lang w:eastAsia="es-ES"/>
        </w:rPr>
        <w:lastRenderedPageBreak/>
        <w:t>de intereses moratorios</w:t>
      </w:r>
      <w:r w:rsidR="00134920" w:rsidRPr="00AC06A3">
        <w:rPr>
          <w:rFonts w:ascii="Arial" w:eastAsia="Times New Roman" w:hAnsi="Arial" w:cs="Arial"/>
          <w:sz w:val="24"/>
          <w:szCs w:val="24"/>
          <w:lang w:eastAsia="es-ES"/>
        </w:rPr>
        <w:t>”, “</w:t>
      </w:r>
      <w:r w:rsidR="003C28F4" w:rsidRPr="00AC06A3">
        <w:rPr>
          <w:rFonts w:ascii="Arial" w:eastAsia="Times New Roman" w:hAnsi="Arial" w:cs="Arial"/>
          <w:sz w:val="24"/>
          <w:szCs w:val="24"/>
          <w:lang w:eastAsia="es-ES"/>
        </w:rPr>
        <w:t>Inexistencia de la obligación a indemnizar</w:t>
      </w:r>
      <w:r w:rsidR="00134920" w:rsidRPr="00AC06A3">
        <w:rPr>
          <w:rFonts w:ascii="Arial" w:eastAsia="Times New Roman" w:hAnsi="Arial" w:cs="Arial"/>
          <w:sz w:val="24"/>
          <w:szCs w:val="24"/>
          <w:lang w:eastAsia="es-ES"/>
        </w:rPr>
        <w:t xml:space="preserve">”, “No se llamó a juicio al verdadero empleador” y “Prescripción”. </w:t>
      </w:r>
      <w:r w:rsidR="003C28F4" w:rsidRPr="00AC06A3">
        <w:rPr>
          <w:rFonts w:ascii="Arial" w:eastAsia="Times New Roman" w:hAnsi="Arial" w:cs="Arial"/>
          <w:sz w:val="24"/>
          <w:szCs w:val="24"/>
          <w:lang w:eastAsia="es-ES"/>
        </w:rPr>
        <w:t>Y frente al llamamiento: “</w:t>
      </w:r>
      <w:proofErr w:type="spellStart"/>
      <w:r w:rsidR="003C28F4" w:rsidRPr="00AC06A3">
        <w:rPr>
          <w:rFonts w:ascii="Arial" w:eastAsia="Times New Roman" w:hAnsi="Arial" w:cs="Arial"/>
          <w:sz w:val="24"/>
          <w:szCs w:val="24"/>
          <w:lang w:eastAsia="es-ES"/>
        </w:rPr>
        <w:t>Inasegurabilidad</w:t>
      </w:r>
      <w:proofErr w:type="spellEnd"/>
      <w:r w:rsidR="003C28F4" w:rsidRPr="00AC06A3">
        <w:rPr>
          <w:rFonts w:ascii="Arial" w:eastAsia="Times New Roman" w:hAnsi="Arial" w:cs="Arial"/>
          <w:sz w:val="24"/>
          <w:szCs w:val="24"/>
          <w:lang w:eastAsia="es-ES"/>
        </w:rPr>
        <w:t xml:space="preserve"> de la culpa grave y los actos meramente potestativo</w:t>
      </w:r>
      <w:r w:rsidR="0013492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 </w:t>
      </w:r>
      <w:r w:rsidR="00134920" w:rsidRPr="00AC06A3">
        <w:rPr>
          <w:rFonts w:ascii="Arial" w:eastAsia="Times New Roman" w:hAnsi="Arial" w:cs="Arial"/>
          <w:sz w:val="24"/>
          <w:szCs w:val="24"/>
          <w:lang w:eastAsia="es-ES"/>
        </w:rPr>
        <w:t>“R</w:t>
      </w:r>
      <w:r w:rsidR="003C28F4" w:rsidRPr="00AC06A3">
        <w:rPr>
          <w:rFonts w:ascii="Arial" w:eastAsia="Times New Roman" w:hAnsi="Arial" w:cs="Arial"/>
          <w:sz w:val="24"/>
          <w:szCs w:val="24"/>
          <w:lang w:eastAsia="es-ES"/>
        </w:rPr>
        <w:t>iesgos no amparados</w:t>
      </w:r>
      <w:r w:rsidR="00134920" w:rsidRPr="00AC06A3">
        <w:rPr>
          <w:rFonts w:ascii="Arial" w:eastAsia="Times New Roman" w:hAnsi="Arial" w:cs="Arial"/>
          <w:sz w:val="24"/>
          <w:szCs w:val="24"/>
          <w:lang w:eastAsia="es-ES"/>
        </w:rPr>
        <w:t xml:space="preserve"> – indemnizaciones”</w:t>
      </w:r>
      <w:r w:rsidR="003C28F4" w:rsidRPr="00AC06A3">
        <w:rPr>
          <w:rFonts w:ascii="Arial" w:eastAsia="Times New Roman" w:hAnsi="Arial" w:cs="Arial"/>
          <w:sz w:val="24"/>
          <w:szCs w:val="24"/>
          <w:lang w:eastAsia="es-ES"/>
        </w:rPr>
        <w:t xml:space="preserve">, </w:t>
      </w:r>
      <w:r w:rsidR="00134920" w:rsidRPr="00AC06A3">
        <w:rPr>
          <w:rFonts w:ascii="Arial" w:eastAsia="Times New Roman" w:hAnsi="Arial" w:cs="Arial"/>
          <w:sz w:val="24"/>
          <w:szCs w:val="24"/>
          <w:lang w:eastAsia="es-ES"/>
        </w:rPr>
        <w:t>“A</w:t>
      </w:r>
      <w:r w:rsidR="003C28F4" w:rsidRPr="00AC06A3">
        <w:rPr>
          <w:rFonts w:ascii="Arial" w:eastAsia="Times New Roman" w:hAnsi="Arial" w:cs="Arial"/>
          <w:sz w:val="24"/>
          <w:szCs w:val="24"/>
          <w:lang w:eastAsia="es-ES"/>
        </w:rPr>
        <w:t>usencia de dolo</w:t>
      </w:r>
      <w:r w:rsidR="00134920" w:rsidRPr="00AC06A3">
        <w:rPr>
          <w:rFonts w:ascii="Arial" w:eastAsia="Times New Roman" w:hAnsi="Arial" w:cs="Arial"/>
          <w:sz w:val="24"/>
          <w:szCs w:val="24"/>
          <w:lang w:eastAsia="es-ES"/>
        </w:rPr>
        <w:t xml:space="preserve"> para que se pueda dar cobertura”, “L</w:t>
      </w:r>
      <w:r w:rsidR="003C28F4" w:rsidRPr="00AC06A3">
        <w:rPr>
          <w:rFonts w:ascii="Arial" w:eastAsia="Times New Roman" w:hAnsi="Arial" w:cs="Arial"/>
          <w:sz w:val="24"/>
          <w:szCs w:val="24"/>
          <w:lang w:eastAsia="es-ES"/>
        </w:rPr>
        <w:t>imite asegurado</w:t>
      </w:r>
      <w:r w:rsidR="00134920" w:rsidRPr="00AC06A3">
        <w:rPr>
          <w:rFonts w:ascii="Arial" w:eastAsia="Times New Roman" w:hAnsi="Arial" w:cs="Arial"/>
          <w:sz w:val="24"/>
          <w:szCs w:val="24"/>
          <w:lang w:eastAsia="es-ES"/>
        </w:rPr>
        <w:t>”, “N</w:t>
      </w:r>
      <w:r w:rsidR="003C28F4" w:rsidRPr="00AC06A3">
        <w:rPr>
          <w:rFonts w:ascii="Arial" w:eastAsia="Times New Roman" w:hAnsi="Arial" w:cs="Arial"/>
          <w:sz w:val="24"/>
          <w:szCs w:val="24"/>
          <w:lang w:eastAsia="es-ES"/>
        </w:rPr>
        <w:t>o constitución en mora por parte del beneficiario”</w:t>
      </w:r>
      <w:r w:rsidR="00134920" w:rsidRPr="00AC06A3">
        <w:rPr>
          <w:rFonts w:ascii="Arial" w:eastAsia="Times New Roman" w:hAnsi="Arial" w:cs="Arial"/>
          <w:sz w:val="24"/>
          <w:szCs w:val="24"/>
          <w:lang w:eastAsia="es-ES"/>
        </w:rPr>
        <w:t xml:space="preserve"> y “Ausencia de cobertura de emolumentos que no constituyan salario, prestaciones sociales e indemnizaciones laborales”</w:t>
      </w:r>
      <w:r w:rsidR="003C28F4" w:rsidRPr="00AC06A3">
        <w:rPr>
          <w:rFonts w:ascii="Arial" w:eastAsia="Times New Roman" w:hAnsi="Arial" w:cs="Arial"/>
          <w:sz w:val="24"/>
          <w:szCs w:val="24"/>
          <w:lang w:eastAsia="es-ES"/>
        </w:rPr>
        <w:t xml:space="preserve"> recalcando que  la responsabilidad debe circunscribirse a los términos, condiciones y exclusiones de la póliza vigente al momento de producirse los hechos de la demanda</w:t>
      </w:r>
      <w:r w:rsidR="00E44A42" w:rsidRPr="00AC06A3">
        <w:rPr>
          <w:rFonts w:ascii="Arial" w:eastAsia="Times New Roman" w:hAnsi="Arial" w:cs="Arial"/>
          <w:sz w:val="24"/>
          <w:szCs w:val="24"/>
          <w:lang w:eastAsia="es-ES"/>
        </w:rPr>
        <w:t xml:space="preserve">, (fls.198 a </w:t>
      </w:r>
      <w:r w:rsidR="002979AB" w:rsidRPr="00AC06A3">
        <w:rPr>
          <w:rFonts w:ascii="Arial" w:eastAsia="Times New Roman" w:hAnsi="Arial" w:cs="Arial"/>
          <w:sz w:val="24"/>
          <w:szCs w:val="24"/>
          <w:lang w:eastAsia="es-ES"/>
        </w:rPr>
        <w:t>221).</w:t>
      </w:r>
    </w:p>
    <w:p w14:paraId="642DAA95"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46F60579" w14:textId="5B416165"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A su turno, </w:t>
      </w:r>
      <w:r w:rsidRPr="00AC06A3">
        <w:rPr>
          <w:rFonts w:ascii="Arial" w:eastAsia="Times New Roman" w:hAnsi="Arial" w:cs="Arial"/>
          <w:b/>
          <w:bCs/>
          <w:sz w:val="24"/>
          <w:szCs w:val="24"/>
          <w:lang w:eastAsia="es-ES"/>
        </w:rPr>
        <w:t>SI 99 S.A.,</w:t>
      </w:r>
      <w:r w:rsidRPr="00AC06A3">
        <w:rPr>
          <w:rFonts w:ascii="Arial" w:eastAsia="Times New Roman" w:hAnsi="Arial" w:cs="Arial"/>
          <w:sz w:val="24"/>
          <w:szCs w:val="24"/>
          <w:lang w:eastAsia="es-ES"/>
        </w:rPr>
        <w:t xml:space="preserve"> alleg</w:t>
      </w:r>
      <w:r w:rsidR="00C94F4D" w:rsidRPr="00AC06A3">
        <w:rPr>
          <w:rFonts w:ascii="Arial" w:eastAsia="Times New Roman" w:hAnsi="Arial" w:cs="Arial"/>
          <w:sz w:val="24"/>
          <w:szCs w:val="24"/>
          <w:lang w:eastAsia="es-ES"/>
        </w:rPr>
        <w:t>ó</w:t>
      </w:r>
      <w:r w:rsidRPr="00AC06A3">
        <w:rPr>
          <w:rFonts w:ascii="Arial" w:eastAsia="Times New Roman" w:hAnsi="Arial" w:cs="Arial"/>
          <w:sz w:val="24"/>
          <w:szCs w:val="24"/>
          <w:lang w:eastAsia="es-ES"/>
        </w:rPr>
        <w:t xml:space="preserve"> respuesta dentro del término </w:t>
      </w:r>
      <w:r w:rsidR="0003798B" w:rsidRPr="00AC06A3">
        <w:rPr>
          <w:rFonts w:ascii="Arial" w:eastAsia="Times New Roman" w:hAnsi="Arial" w:cs="Arial"/>
          <w:sz w:val="24"/>
          <w:szCs w:val="24"/>
          <w:lang w:eastAsia="es-ES"/>
        </w:rPr>
        <w:t>concedid</w:t>
      </w:r>
      <w:r w:rsidRPr="00AC06A3">
        <w:rPr>
          <w:rFonts w:ascii="Arial" w:eastAsia="Times New Roman" w:hAnsi="Arial" w:cs="Arial"/>
          <w:sz w:val="24"/>
          <w:szCs w:val="24"/>
          <w:lang w:eastAsia="es-ES"/>
        </w:rPr>
        <w:t>o,</w:t>
      </w:r>
      <w:r w:rsidR="0003798B" w:rsidRPr="00AC06A3">
        <w:rPr>
          <w:rFonts w:ascii="Arial" w:eastAsia="Times New Roman" w:hAnsi="Arial" w:cs="Arial"/>
          <w:sz w:val="24"/>
          <w:szCs w:val="24"/>
          <w:lang w:eastAsia="es-ES"/>
        </w:rPr>
        <w:t xml:space="preserve"> manifestando igualmente su oposición frente a l</w:t>
      </w:r>
      <w:r w:rsidRPr="00AC06A3">
        <w:rPr>
          <w:rFonts w:ascii="Arial" w:eastAsia="Times New Roman" w:hAnsi="Arial" w:cs="Arial"/>
          <w:sz w:val="24"/>
          <w:szCs w:val="24"/>
          <w:lang w:eastAsia="es-ES"/>
        </w:rPr>
        <w:t>as pretensiones e invoca</w:t>
      </w:r>
      <w:r w:rsidR="0003798B" w:rsidRPr="00AC06A3">
        <w:rPr>
          <w:rFonts w:ascii="Arial" w:eastAsia="Times New Roman" w:hAnsi="Arial" w:cs="Arial"/>
          <w:sz w:val="24"/>
          <w:szCs w:val="24"/>
          <w:lang w:eastAsia="es-ES"/>
        </w:rPr>
        <w:t>ndo</w:t>
      </w:r>
      <w:r w:rsidRPr="00AC06A3">
        <w:rPr>
          <w:rFonts w:ascii="Arial" w:eastAsia="Times New Roman" w:hAnsi="Arial" w:cs="Arial"/>
          <w:sz w:val="24"/>
          <w:szCs w:val="24"/>
          <w:lang w:eastAsia="es-ES"/>
        </w:rPr>
        <w:t xml:space="preserve"> como excepciones </w:t>
      </w:r>
      <w:r w:rsidR="0003798B" w:rsidRPr="00AC06A3">
        <w:rPr>
          <w:rFonts w:ascii="Arial" w:eastAsia="Times New Roman" w:hAnsi="Arial" w:cs="Arial"/>
          <w:sz w:val="24"/>
          <w:szCs w:val="24"/>
          <w:lang w:eastAsia="es-ES"/>
        </w:rPr>
        <w:t>de fondo las de</w:t>
      </w:r>
      <w:r w:rsidRPr="00AC06A3">
        <w:rPr>
          <w:rFonts w:ascii="Arial" w:eastAsia="Times New Roman" w:hAnsi="Arial" w:cs="Arial"/>
          <w:sz w:val="24"/>
          <w:szCs w:val="24"/>
          <w:lang w:eastAsia="es-ES"/>
        </w:rPr>
        <w:t xml:space="preserve"> “Falta de legitimación en la causa por pasiva</w:t>
      </w:r>
      <w:r w:rsidR="0003798B"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w:t>
      </w:r>
      <w:r w:rsidR="00AB2420"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Cobro de lo no debido por inexistencia de la obligación</w:t>
      </w:r>
      <w:r w:rsidR="00AB2420"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w:t>
      </w:r>
      <w:r w:rsidR="00AB2420"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Inexistencia de la solidaridad</w:t>
      </w:r>
      <w:r w:rsidR="00AB2420"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w:t>
      </w:r>
      <w:r w:rsidR="00AB2420"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Cobro de lo no debido por ausencia de causa</w:t>
      </w:r>
      <w:r w:rsidR="00AB2420" w:rsidRPr="00AC06A3">
        <w:rPr>
          <w:rFonts w:ascii="Arial" w:eastAsia="Times New Roman" w:hAnsi="Arial" w:cs="Arial"/>
          <w:sz w:val="24"/>
          <w:szCs w:val="24"/>
          <w:lang w:eastAsia="es-ES"/>
        </w:rPr>
        <w:t>”, “</w:t>
      </w:r>
      <w:r w:rsidRPr="00AC06A3">
        <w:rPr>
          <w:rFonts w:ascii="Arial" w:eastAsia="Times New Roman" w:hAnsi="Arial" w:cs="Arial"/>
          <w:sz w:val="24"/>
          <w:szCs w:val="24"/>
          <w:lang w:eastAsia="es-ES"/>
        </w:rPr>
        <w:t>Buena fe”</w:t>
      </w:r>
      <w:r w:rsidR="00AB2420" w:rsidRPr="00AC06A3">
        <w:rPr>
          <w:rFonts w:ascii="Arial" w:eastAsia="Times New Roman" w:hAnsi="Arial" w:cs="Arial"/>
          <w:sz w:val="24"/>
          <w:szCs w:val="24"/>
          <w:lang w:eastAsia="es-ES"/>
        </w:rPr>
        <w:t xml:space="preserve"> y “Prescripción”, (fl.228 a 287)</w:t>
      </w:r>
      <w:r w:rsidRPr="00AC06A3">
        <w:rPr>
          <w:rFonts w:ascii="Arial" w:eastAsia="Times New Roman" w:hAnsi="Arial" w:cs="Arial"/>
          <w:sz w:val="24"/>
          <w:szCs w:val="24"/>
          <w:lang w:eastAsia="es-ES"/>
        </w:rPr>
        <w:t>.</w:t>
      </w:r>
    </w:p>
    <w:p w14:paraId="673CC9A6" w14:textId="77777777" w:rsidR="00DB4EEB" w:rsidRPr="00AC06A3" w:rsidRDefault="00DB4EEB" w:rsidP="0095435A">
      <w:pPr>
        <w:spacing w:after="0" w:line="276" w:lineRule="auto"/>
        <w:jc w:val="both"/>
        <w:rPr>
          <w:rFonts w:ascii="Arial" w:eastAsia="Times New Roman" w:hAnsi="Arial" w:cs="Arial"/>
          <w:sz w:val="24"/>
          <w:szCs w:val="24"/>
          <w:lang w:eastAsia="es-ES"/>
        </w:rPr>
      </w:pPr>
    </w:p>
    <w:p w14:paraId="2210C537" w14:textId="689A8819" w:rsidR="003C28F4" w:rsidRPr="00AC06A3" w:rsidRDefault="00B97F2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Mediante auto proferido el 24 de agosto de 2017, el juzgado de conocimiento estimó que al</w:t>
      </w:r>
      <w:r w:rsidR="00785713" w:rsidRPr="00AC06A3">
        <w:rPr>
          <w:rFonts w:ascii="Arial" w:eastAsia="Times New Roman" w:hAnsi="Arial" w:cs="Arial"/>
          <w:sz w:val="24"/>
          <w:szCs w:val="24"/>
          <w:lang w:eastAsia="es-ES"/>
        </w:rPr>
        <w:t xml:space="preserve"> haberse cerrado el proceso de liquidación de </w:t>
      </w:r>
      <w:r w:rsidR="00785713" w:rsidRPr="00AC06A3">
        <w:rPr>
          <w:rFonts w:ascii="Arial" w:eastAsia="Times New Roman" w:hAnsi="Arial" w:cs="Arial"/>
          <w:b/>
          <w:bCs/>
          <w:sz w:val="24"/>
          <w:szCs w:val="24"/>
          <w:lang w:eastAsia="es-ES"/>
        </w:rPr>
        <w:t>P</w:t>
      </w:r>
      <w:r w:rsidR="00FD2598" w:rsidRPr="00AC06A3">
        <w:rPr>
          <w:rFonts w:ascii="Arial" w:eastAsia="Times New Roman" w:hAnsi="Arial" w:cs="Arial"/>
          <w:b/>
          <w:bCs/>
          <w:sz w:val="24"/>
          <w:szCs w:val="24"/>
          <w:lang w:eastAsia="es-ES"/>
        </w:rPr>
        <w:t>ROMASIVO S.A</w:t>
      </w:r>
      <w:r w:rsidR="00FD2598" w:rsidRPr="00AC06A3">
        <w:rPr>
          <w:rFonts w:ascii="Arial" w:eastAsia="Times New Roman" w:hAnsi="Arial" w:cs="Arial"/>
          <w:sz w:val="24"/>
          <w:szCs w:val="24"/>
          <w:lang w:eastAsia="es-ES"/>
        </w:rPr>
        <w:t xml:space="preserve">., </w:t>
      </w:r>
      <w:r w:rsidR="00785713" w:rsidRPr="00AC06A3">
        <w:rPr>
          <w:rFonts w:ascii="Arial" w:eastAsia="Times New Roman" w:hAnsi="Arial" w:cs="Arial"/>
          <w:sz w:val="24"/>
          <w:szCs w:val="24"/>
          <w:lang w:eastAsia="es-ES"/>
        </w:rPr>
        <w:t>el 17 de noviembre de 2017, es decir, en fecha anterior a la iniciación de esta acción judicial, y extinguid</w:t>
      </w:r>
      <w:r w:rsidR="00FD2598" w:rsidRPr="00AC06A3">
        <w:rPr>
          <w:rFonts w:ascii="Arial" w:eastAsia="Times New Roman" w:hAnsi="Arial" w:cs="Arial"/>
          <w:sz w:val="24"/>
          <w:szCs w:val="24"/>
          <w:lang w:eastAsia="es-ES"/>
        </w:rPr>
        <w:t>a</w:t>
      </w:r>
      <w:r w:rsidR="00785713" w:rsidRPr="00AC06A3">
        <w:rPr>
          <w:rFonts w:ascii="Arial" w:eastAsia="Times New Roman" w:hAnsi="Arial" w:cs="Arial"/>
          <w:sz w:val="24"/>
          <w:szCs w:val="24"/>
          <w:lang w:eastAsia="es-ES"/>
        </w:rPr>
        <w:t xml:space="preserve"> su personería jurídica, no era posible continuar ejecutando acciones en su contra, motivo por el cual </w:t>
      </w:r>
      <w:r w:rsidR="00785713" w:rsidRPr="00AC06A3">
        <w:rPr>
          <w:rFonts w:ascii="Arial" w:eastAsia="Times New Roman" w:hAnsi="Arial" w:cs="Arial"/>
          <w:b/>
          <w:bCs/>
          <w:sz w:val="24"/>
          <w:szCs w:val="24"/>
          <w:lang w:eastAsia="es-ES"/>
        </w:rPr>
        <w:t>la desvinculó del proceso</w:t>
      </w:r>
      <w:r w:rsidR="00785713" w:rsidRPr="00AC06A3">
        <w:rPr>
          <w:rFonts w:ascii="Arial" w:eastAsia="Times New Roman" w:hAnsi="Arial" w:cs="Arial"/>
          <w:sz w:val="24"/>
          <w:szCs w:val="24"/>
          <w:lang w:eastAsia="es-ES"/>
        </w:rPr>
        <w:t>, (fl.136).</w:t>
      </w:r>
    </w:p>
    <w:p w14:paraId="786A95A2"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2BFB7312" w14:textId="03957947" w:rsidR="003C28F4" w:rsidRPr="00AC06A3" w:rsidRDefault="003C28F4" w:rsidP="0095435A">
      <w:pPr>
        <w:pStyle w:val="Prrafodelista"/>
        <w:numPr>
          <w:ilvl w:val="0"/>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SENTENCIA DE</w:t>
      </w:r>
      <w:r w:rsidR="00FD2598" w:rsidRPr="00AC06A3">
        <w:rPr>
          <w:rFonts w:ascii="Arial" w:eastAsia="Times New Roman" w:hAnsi="Arial" w:cs="Arial"/>
          <w:b/>
          <w:bCs/>
          <w:szCs w:val="24"/>
          <w:lang w:val="es-ES" w:eastAsia="es-ES"/>
        </w:rPr>
        <w:t xml:space="preserve"> PRIMERA INSTANCIA</w:t>
      </w:r>
      <w:r w:rsidRPr="00AC06A3">
        <w:rPr>
          <w:rFonts w:ascii="Arial" w:eastAsia="Times New Roman" w:hAnsi="Arial" w:cs="Arial"/>
          <w:b/>
          <w:bCs/>
          <w:szCs w:val="24"/>
          <w:lang w:val="es-ES" w:eastAsia="es-ES"/>
        </w:rPr>
        <w:t>.</w:t>
      </w:r>
    </w:p>
    <w:p w14:paraId="687A3FE5"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34F22389" w14:textId="0EEABEAC" w:rsidR="00AB2420"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El Juzgado de conocimiento</w:t>
      </w:r>
      <w:r w:rsidR="00AB2420" w:rsidRPr="00AC06A3">
        <w:rPr>
          <w:rFonts w:ascii="Arial" w:eastAsia="Times New Roman" w:hAnsi="Arial" w:cs="Arial"/>
          <w:sz w:val="24"/>
          <w:szCs w:val="24"/>
          <w:lang w:eastAsia="es-ES"/>
        </w:rPr>
        <w:t xml:space="preserve"> puso fin a la primera instancia mediante sentencia dictada el 12 de septiembre de 2018, en la que declaró probada la excepción de inexistencia de la obligación respecto a </w:t>
      </w:r>
      <w:proofErr w:type="spellStart"/>
      <w:r w:rsidR="00AB2420" w:rsidRPr="00AC06A3">
        <w:rPr>
          <w:rFonts w:ascii="Arial" w:eastAsia="Times New Roman" w:hAnsi="Arial" w:cs="Arial"/>
          <w:sz w:val="24"/>
          <w:szCs w:val="24"/>
          <w:lang w:eastAsia="es-ES"/>
        </w:rPr>
        <w:t>Megabús</w:t>
      </w:r>
      <w:proofErr w:type="spellEnd"/>
      <w:r w:rsidR="00AB2420" w:rsidRPr="00AC06A3">
        <w:rPr>
          <w:rFonts w:ascii="Arial" w:eastAsia="Times New Roman" w:hAnsi="Arial" w:cs="Arial"/>
          <w:sz w:val="24"/>
          <w:szCs w:val="24"/>
          <w:lang w:eastAsia="es-ES"/>
        </w:rPr>
        <w:t xml:space="preserve"> S.A., y demás </w:t>
      </w:r>
      <w:r w:rsidRPr="00AC06A3">
        <w:rPr>
          <w:rFonts w:ascii="Arial" w:eastAsia="Times New Roman" w:hAnsi="Arial" w:cs="Arial"/>
          <w:sz w:val="24"/>
          <w:szCs w:val="24"/>
          <w:lang w:eastAsia="es-ES"/>
        </w:rPr>
        <w:t>intervinientes</w:t>
      </w:r>
      <w:r w:rsidR="00AB2420" w:rsidRPr="00AC06A3">
        <w:rPr>
          <w:rFonts w:ascii="Arial" w:eastAsia="Times New Roman" w:hAnsi="Arial" w:cs="Arial"/>
          <w:sz w:val="24"/>
          <w:szCs w:val="24"/>
          <w:lang w:eastAsia="es-ES"/>
        </w:rPr>
        <w:t>, motivo por el que las absolvió de todas y cada una d</w:t>
      </w:r>
      <w:r w:rsidRPr="00AC06A3">
        <w:rPr>
          <w:rFonts w:ascii="Arial" w:eastAsia="Times New Roman" w:hAnsi="Arial" w:cs="Arial"/>
          <w:sz w:val="24"/>
          <w:szCs w:val="24"/>
          <w:lang w:eastAsia="es-ES"/>
        </w:rPr>
        <w:t>e todas las pretensiones</w:t>
      </w:r>
      <w:r w:rsidR="00AB2420" w:rsidRPr="00AC06A3">
        <w:rPr>
          <w:rFonts w:ascii="Arial" w:eastAsia="Times New Roman" w:hAnsi="Arial" w:cs="Arial"/>
          <w:sz w:val="24"/>
          <w:szCs w:val="24"/>
          <w:lang w:eastAsia="es-ES"/>
        </w:rPr>
        <w:t xml:space="preserve"> del gestor, y condenó a </w:t>
      </w:r>
      <w:r w:rsidR="006943C6" w:rsidRPr="00AC06A3">
        <w:rPr>
          <w:rFonts w:ascii="Arial" w:eastAsia="Times New Roman" w:hAnsi="Arial" w:cs="Arial"/>
          <w:sz w:val="24"/>
          <w:szCs w:val="24"/>
          <w:lang w:eastAsia="es-ES"/>
        </w:rPr>
        <w:t>é</w:t>
      </w:r>
      <w:r w:rsidR="00AB2420" w:rsidRPr="00AC06A3">
        <w:rPr>
          <w:rFonts w:ascii="Arial" w:eastAsia="Times New Roman" w:hAnsi="Arial" w:cs="Arial"/>
          <w:sz w:val="24"/>
          <w:szCs w:val="24"/>
          <w:lang w:eastAsia="es-ES"/>
        </w:rPr>
        <w:t xml:space="preserve">ste al pago de las costas procesales. </w:t>
      </w:r>
    </w:p>
    <w:p w14:paraId="484A1576" w14:textId="77777777" w:rsidR="00AB2420" w:rsidRPr="00AC06A3" w:rsidRDefault="00AB2420" w:rsidP="0095435A">
      <w:pPr>
        <w:spacing w:after="0" w:line="276" w:lineRule="auto"/>
        <w:jc w:val="both"/>
        <w:rPr>
          <w:rFonts w:ascii="Arial" w:eastAsia="Times New Roman" w:hAnsi="Arial" w:cs="Arial"/>
          <w:sz w:val="24"/>
          <w:szCs w:val="24"/>
          <w:lang w:eastAsia="es-ES"/>
        </w:rPr>
      </w:pPr>
    </w:p>
    <w:p w14:paraId="5D262FC6" w14:textId="7318E4A9" w:rsidR="00027A3E" w:rsidRPr="00AC06A3" w:rsidRDefault="00AB2420"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Para arribar a esa determinación, la a-quo </w:t>
      </w:r>
      <w:r w:rsidR="00D95E81" w:rsidRPr="00AC06A3">
        <w:rPr>
          <w:rFonts w:ascii="Arial" w:eastAsia="Times New Roman" w:hAnsi="Arial" w:cs="Arial"/>
          <w:sz w:val="24"/>
          <w:szCs w:val="24"/>
          <w:lang w:eastAsia="es-ES"/>
        </w:rPr>
        <w:t xml:space="preserve">señaló en primer lugar </w:t>
      </w:r>
      <w:r w:rsidR="001D05C9" w:rsidRPr="00AC06A3">
        <w:rPr>
          <w:rFonts w:ascii="Arial" w:eastAsia="Times New Roman" w:hAnsi="Arial" w:cs="Arial"/>
          <w:sz w:val="24"/>
          <w:szCs w:val="24"/>
          <w:lang w:eastAsia="es-ES"/>
        </w:rPr>
        <w:t xml:space="preserve">con apoyo en la jurisprudencia del órgano de cierre de la especialidad laboral, cuyos apartes citó y trajo a colación, que si bien para reclamar la solidaridad del beneficiario de la obra es indispensable la presencia del contratista independiente o verdadero empleador, también lo es que, en caso de no contar con </w:t>
      </w:r>
      <w:r w:rsidR="006943C6" w:rsidRPr="00AC06A3">
        <w:rPr>
          <w:rFonts w:ascii="Arial" w:eastAsia="Times New Roman" w:hAnsi="Arial" w:cs="Arial"/>
          <w:sz w:val="24"/>
          <w:szCs w:val="24"/>
          <w:lang w:eastAsia="es-ES"/>
        </w:rPr>
        <w:t>é</w:t>
      </w:r>
      <w:r w:rsidR="001D05C9" w:rsidRPr="00AC06A3">
        <w:rPr>
          <w:rFonts w:ascii="Arial" w:eastAsia="Times New Roman" w:hAnsi="Arial" w:cs="Arial"/>
          <w:sz w:val="24"/>
          <w:szCs w:val="24"/>
          <w:lang w:eastAsia="es-ES"/>
        </w:rPr>
        <w:t xml:space="preserve">ste, debe auscultarse el acervo probatorio a efectos de determinar si la relación laboral y las acreencias perseguidas en juicio respecto del empleador se encuentran claramente establecidas y probadas, de manera que sea incuestionable su existencia. </w:t>
      </w:r>
    </w:p>
    <w:p w14:paraId="0F85683A" w14:textId="77777777" w:rsidR="00C67D92" w:rsidRPr="00AC06A3" w:rsidRDefault="00C67D92" w:rsidP="0095435A">
      <w:pPr>
        <w:pStyle w:val="Sinespaciado"/>
        <w:spacing w:line="276" w:lineRule="auto"/>
        <w:rPr>
          <w:rFonts w:ascii="Arial" w:hAnsi="Arial" w:cs="Arial"/>
          <w:sz w:val="24"/>
          <w:szCs w:val="24"/>
        </w:rPr>
      </w:pPr>
    </w:p>
    <w:p w14:paraId="30E86E22" w14:textId="36239E87" w:rsidR="00504108" w:rsidRPr="00AC06A3" w:rsidRDefault="001D05C9"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ese contexto, al analizar </w:t>
      </w:r>
      <w:r w:rsidR="00027A3E" w:rsidRPr="00AC06A3">
        <w:rPr>
          <w:rFonts w:ascii="Arial" w:eastAsia="Times New Roman" w:hAnsi="Arial" w:cs="Arial"/>
          <w:sz w:val="24"/>
          <w:szCs w:val="24"/>
          <w:lang w:eastAsia="es-ES"/>
        </w:rPr>
        <w:t xml:space="preserve">los distintos medios de prueba estimó que </w:t>
      </w:r>
      <w:r w:rsidRPr="00AC06A3">
        <w:rPr>
          <w:rFonts w:ascii="Arial" w:eastAsia="Times New Roman" w:hAnsi="Arial" w:cs="Arial"/>
          <w:sz w:val="24"/>
          <w:szCs w:val="24"/>
          <w:lang w:eastAsia="es-ES"/>
        </w:rPr>
        <w:t>no era viable reclamar</w:t>
      </w:r>
      <w:r w:rsidR="00027A3E"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 xml:space="preserve">la responsabilidad solidaria </w:t>
      </w:r>
      <w:r w:rsidR="00027A3E" w:rsidRPr="00AC06A3">
        <w:rPr>
          <w:rFonts w:ascii="Arial" w:eastAsia="Times New Roman" w:hAnsi="Arial" w:cs="Arial"/>
          <w:sz w:val="24"/>
          <w:szCs w:val="24"/>
          <w:lang w:eastAsia="es-ES"/>
        </w:rPr>
        <w:t xml:space="preserve">de </w:t>
      </w:r>
      <w:proofErr w:type="spellStart"/>
      <w:r w:rsidR="00027A3E" w:rsidRPr="00AC06A3">
        <w:rPr>
          <w:rFonts w:ascii="Arial" w:eastAsia="Times New Roman" w:hAnsi="Arial" w:cs="Arial"/>
          <w:sz w:val="24"/>
          <w:szCs w:val="24"/>
          <w:lang w:eastAsia="es-ES"/>
        </w:rPr>
        <w:t>Megab</w:t>
      </w:r>
      <w:r w:rsidR="004D6452" w:rsidRPr="00AC06A3">
        <w:rPr>
          <w:rFonts w:ascii="Arial" w:eastAsia="Times New Roman" w:hAnsi="Arial" w:cs="Arial"/>
          <w:sz w:val="24"/>
          <w:szCs w:val="24"/>
          <w:lang w:eastAsia="es-ES"/>
        </w:rPr>
        <w:t>ú</w:t>
      </w:r>
      <w:r w:rsidR="00027A3E" w:rsidRPr="00AC06A3">
        <w:rPr>
          <w:rFonts w:ascii="Arial" w:eastAsia="Times New Roman" w:hAnsi="Arial" w:cs="Arial"/>
          <w:sz w:val="24"/>
          <w:szCs w:val="24"/>
          <w:lang w:eastAsia="es-ES"/>
        </w:rPr>
        <w:t>s</w:t>
      </w:r>
      <w:proofErr w:type="spellEnd"/>
      <w:r w:rsidR="00027A3E" w:rsidRPr="00AC06A3">
        <w:rPr>
          <w:rFonts w:ascii="Arial" w:eastAsia="Times New Roman" w:hAnsi="Arial" w:cs="Arial"/>
          <w:sz w:val="24"/>
          <w:szCs w:val="24"/>
          <w:lang w:eastAsia="es-ES"/>
        </w:rPr>
        <w:t xml:space="preserve"> S.A.</w:t>
      </w:r>
      <w:r w:rsidRPr="00AC06A3">
        <w:rPr>
          <w:rFonts w:ascii="Arial" w:eastAsia="Times New Roman" w:hAnsi="Arial" w:cs="Arial"/>
          <w:sz w:val="24"/>
          <w:szCs w:val="24"/>
          <w:lang w:eastAsia="es-ES"/>
        </w:rPr>
        <w:t>, p</w:t>
      </w:r>
      <w:r w:rsidR="00027A3E" w:rsidRPr="00AC06A3">
        <w:rPr>
          <w:rFonts w:ascii="Arial" w:eastAsia="Times New Roman" w:hAnsi="Arial" w:cs="Arial"/>
          <w:sz w:val="24"/>
          <w:szCs w:val="24"/>
          <w:lang w:eastAsia="es-ES"/>
        </w:rPr>
        <w:t xml:space="preserve">uesto que el verdadero empleador no hizo parte de la litis, y además </w:t>
      </w:r>
      <w:r w:rsidR="003C28F4" w:rsidRPr="00AC06A3">
        <w:rPr>
          <w:rFonts w:ascii="Arial" w:eastAsia="Times New Roman" w:hAnsi="Arial" w:cs="Arial"/>
          <w:sz w:val="24"/>
          <w:szCs w:val="24"/>
          <w:lang w:eastAsia="es-ES"/>
        </w:rPr>
        <w:t xml:space="preserve">los créditos </w:t>
      </w:r>
      <w:r w:rsidR="00AB2420" w:rsidRPr="00AC06A3">
        <w:rPr>
          <w:rFonts w:ascii="Arial" w:eastAsia="Times New Roman" w:hAnsi="Arial" w:cs="Arial"/>
          <w:sz w:val="24"/>
          <w:szCs w:val="24"/>
          <w:lang w:eastAsia="es-ES"/>
        </w:rPr>
        <w:t xml:space="preserve">laborales </w:t>
      </w:r>
      <w:r w:rsidR="00027A3E" w:rsidRPr="00AC06A3">
        <w:rPr>
          <w:rFonts w:ascii="Arial" w:eastAsia="Times New Roman" w:hAnsi="Arial" w:cs="Arial"/>
          <w:sz w:val="24"/>
          <w:szCs w:val="24"/>
          <w:lang w:eastAsia="es-ES"/>
        </w:rPr>
        <w:t xml:space="preserve">que se persiguen tampoco quedaron </w:t>
      </w:r>
      <w:r w:rsidR="003C28F4" w:rsidRPr="00AC06A3">
        <w:rPr>
          <w:rFonts w:ascii="Arial" w:eastAsia="Times New Roman" w:hAnsi="Arial" w:cs="Arial"/>
          <w:sz w:val="24"/>
          <w:szCs w:val="24"/>
          <w:lang w:eastAsia="es-ES"/>
        </w:rPr>
        <w:t xml:space="preserve">respaldados </w:t>
      </w:r>
      <w:r w:rsidR="00504108" w:rsidRPr="00AC06A3">
        <w:rPr>
          <w:rFonts w:ascii="Arial" w:eastAsia="Times New Roman" w:hAnsi="Arial" w:cs="Arial"/>
          <w:sz w:val="24"/>
          <w:szCs w:val="24"/>
          <w:lang w:eastAsia="es-ES"/>
        </w:rPr>
        <w:t xml:space="preserve">probatoriamente </w:t>
      </w:r>
      <w:r w:rsidR="00AB2420" w:rsidRPr="00AC06A3">
        <w:rPr>
          <w:rFonts w:ascii="Arial" w:eastAsia="Times New Roman" w:hAnsi="Arial" w:cs="Arial"/>
          <w:sz w:val="24"/>
          <w:szCs w:val="24"/>
          <w:lang w:eastAsia="es-ES"/>
        </w:rPr>
        <w:t xml:space="preserve">con </w:t>
      </w:r>
      <w:r w:rsidR="003C28F4" w:rsidRPr="00AC06A3">
        <w:rPr>
          <w:rFonts w:ascii="Arial" w:eastAsia="Times New Roman" w:hAnsi="Arial" w:cs="Arial"/>
          <w:sz w:val="24"/>
          <w:szCs w:val="24"/>
          <w:lang w:eastAsia="es-ES"/>
        </w:rPr>
        <w:t>documentos</w:t>
      </w:r>
      <w:r w:rsidR="00AB2420" w:rsidRPr="00AC06A3">
        <w:rPr>
          <w:rFonts w:ascii="Arial" w:eastAsia="Times New Roman" w:hAnsi="Arial" w:cs="Arial"/>
          <w:sz w:val="24"/>
          <w:szCs w:val="24"/>
          <w:lang w:eastAsia="es-ES"/>
        </w:rPr>
        <w:t xml:space="preserve"> que provengan </w:t>
      </w:r>
      <w:r w:rsidR="003C28F4" w:rsidRPr="00AC06A3">
        <w:rPr>
          <w:rFonts w:ascii="Arial" w:eastAsia="Times New Roman" w:hAnsi="Arial" w:cs="Arial"/>
          <w:sz w:val="24"/>
          <w:szCs w:val="24"/>
          <w:lang w:eastAsia="es-ES"/>
        </w:rPr>
        <w:t>de</w:t>
      </w:r>
      <w:r w:rsidR="00027A3E" w:rsidRPr="00AC06A3">
        <w:rPr>
          <w:rFonts w:ascii="Arial" w:eastAsia="Times New Roman" w:hAnsi="Arial" w:cs="Arial"/>
          <w:sz w:val="24"/>
          <w:szCs w:val="24"/>
          <w:lang w:eastAsia="es-ES"/>
        </w:rPr>
        <w:t xml:space="preserve"> este, </w:t>
      </w:r>
      <w:r w:rsidR="00D95E81" w:rsidRPr="00AC06A3">
        <w:rPr>
          <w:rFonts w:ascii="Arial" w:eastAsia="Times New Roman" w:hAnsi="Arial" w:cs="Arial"/>
          <w:sz w:val="24"/>
          <w:szCs w:val="24"/>
          <w:lang w:eastAsia="es-ES"/>
        </w:rPr>
        <w:t>con</w:t>
      </w:r>
      <w:r w:rsidR="00027A3E" w:rsidRPr="00AC06A3">
        <w:rPr>
          <w:rFonts w:ascii="Arial" w:eastAsia="Times New Roman" w:hAnsi="Arial" w:cs="Arial"/>
          <w:sz w:val="24"/>
          <w:szCs w:val="24"/>
          <w:lang w:eastAsia="es-ES"/>
        </w:rPr>
        <w:t xml:space="preserve"> </w:t>
      </w:r>
      <w:r w:rsidR="003C28F4" w:rsidRPr="00AC06A3">
        <w:rPr>
          <w:rFonts w:ascii="Arial" w:eastAsia="Times New Roman" w:hAnsi="Arial" w:cs="Arial"/>
          <w:sz w:val="24"/>
          <w:szCs w:val="24"/>
          <w:lang w:eastAsia="es-ES"/>
        </w:rPr>
        <w:t xml:space="preserve">la característica de </w:t>
      </w:r>
      <w:r w:rsidR="00AB2420" w:rsidRPr="00AC06A3">
        <w:rPr>
          <w:rFonts w:ascii="Arial" w:eastAsia="Times New Roman" w:hAnsi="Arial" w:cs="Arial"/>
          <w:sz w:val="24"/>
          <w:szCs w:val="24"/>
          <w:lang w:eastAsia="es-ES"/>
        </w:rPr>
        <w:t xml:space="preserve">ser </w:t>
      </w:r>
      <w:r w:rsidR="003C28F4" w:rsidRPr="00AC06A3">
        <w:rPr>
          <w:rFonts w:ascii="Arial" w:eastAsia="Times New Roman" w:hAnsi="Arial" w:cs="Arial"/>
          <w:sz w:val="24"/>
          <w:szCs w:val="24"/>
          <w:lang w:eastAsia="es-ES"/>
        </w:rPr>
        <w:t xml:space="preserve">una obligación clara, expresa y actualmente exigible, </w:t>
      </w:r>
      <w:r w:rsidR="00AB2420" w:rsidRPr="00AC06A3">
        <w:rPr>
          <w:rFonts w:ascii="Arial" w:eastAsia="Times New Roman" w:hAnsi="Arial" w:cs="Arial"/>
          <w:sz w:val="24"/>
          <w:szCs w:val="24"/>
          <w:lang w:eastAsia="es-ES"/>
        </w:rPr>
        <w:t xml:space="preserve"> </w:t>
      </w:r>
      <w:r w:rsidR="00027A3E" w:rsidRPr="00AC06A3">
        <w:rPr>
          <w:rFonts w:ascii="Arial" w:eastAsia="Times New Roman" w:hAnsi="Arial" w:cs="Arial"/>
          <w:sz w:val="24"/>
          <w:szCs w:val="24"/>
          <w:lang w:eastAsia="es-ES"/>
        </w:rPr>
        <w:t xml:space="preserve">previo reconocimiento expreso por parte de quien fuera su deudor, </w:t>
      </w:r>
      <w:r w:rsidR="00AB2420" w:rsidRPr="00AC06A3">
        <w:rPr>
          <w:rFonts w:ascii="Arial" w:eastAsia="Times New Roman" w:hAnsi="Arial" w:cs="Arial"/>
          <w:sz w:val="24"/>
          <w:szCs w:val="24"/>
          <w:lang w:eastAsia="es-ES"/>
        </w:rPr>
        <w:t xml:space="preserve">pues pese a que </w:t>
      </w:r>
      <w:r w:rsidR="00504108" w:rsidRPr="00AC06A3">
        <w:rPr>
          <w:rFonts w:ascii="Arial" w:eastAsia="Times New Roman" w:hAnsi="Arial" w:cs="Arial"/>
          <w:sz w:val="24"/>
          <w:szCs w:val="24"/>
          <w:lang w:eastAsia="es-ES"/>
        </w:rPr>
        <w:t xml:space="preserve">al </w:t>
      </w:r>
      <w:r w:rsidR="00AB2420" w:rsidRPr="00AC06A3">
        <w:rPr>
          <w:rFonts w:ascii="Arial" w:eastAsia="Times New Roman" w:hAnsi="Arial" w:cs="Arial"/>
          <w:sz w:val="24"/>
          <w:szCs w:val="24"/>
          <w:lang w:eastAsia="es-ES"/>
        </w:rPr>
        <w:t xml:space="preserve">expediente se </w:t>
      </w:r>
      <w:r w:rsidR="00504108" w:rsidRPr="00AC06A3">
        <w:rPr>
          <w:rFonts w:ascii="Arial" w:eastAsia="Times New Roman" w:hAnsi="Arial" w:cs="Arial"/>
          <w:sz w:val="24"/>
          <w:szCs w:val="24"/>
          <w:lang w:eastAsia="es-ES"/>
        </w:rPr>
        <w:t xml:space="preserve">allegaron copias de </w:t>
      </w:r>
      <w:r w:rsidR="00AB2420" w:rsidRPr="00AC06A3">
        <w:rPr>
          <w:rFonts w:ascii="Arial" w:eastAsia="Times New Roman" w:hAnsi="Arial" w:cs="Arial"/>
          <w:sz w:val="24"/>
          <w:szCs w:val="24"/>
          <w:lang w:eastAsia="es-ES"/>
        </w:rPr>
        <w:t xml:space="preserve">algunos </w:t>
      </w:r>
      <w:r w:rsidR="003C28F4" w:rsidRPr="00AC06A3">
        <w:rPr>
          <w:rFonts w:ascii="Arial" w:eastAsia="Times New Roman" w:hAnsi="Arial" w:cs="Arial"/>
          <w:sz w:val="24"/>
          <w:szCs w:val="24"/>
          <w:lang w:eastAsia="es-ES"/>
        </w:rPr>
        <w:t>documentos que daban cuenta de la</w:t>
      </w:r>
      <w:r w:rsidR="00AB2420" w:rsidRPr="00AC06A3">
        <w:rPr>
          <w:rFonts w:ascii="Arial" w:eastAsia="Times New Roman" w:hAnsi="Arial" w:cs="Arial"/>
          <w:sz w:val="24"/>
          <w:szCs w:val="24"/>
          <w:lang w:eastAsia="es-ES"/>
        </w:rPr>
        <w:t xml:space="preserve"> existencia de la</w:t>
      </w:r>
      <w:r w:rsidR="003C28F4" w:rsidRPr="00AC06A3">
        <w:rPr>
          <w:rFonts w:ascii="Arial" w:eastAsia="Times New Roman" w:hAnsi="Arial" w:cs="Arial"/>
          <w:sz w:val="24"/>
          <w:szCs w:val="24"/>
          <w:lang w:eastAsia="es-ES"/>
        </w:rPr>
        <w:t xml:space="preserve"> relación laboral </w:t>
      </w:r>
      <w:r w:rsidR="00504108" w:rsidRPr="00AC06A3">
        <w:rPr>
          <w:rFonts w:ascii="Arial" w:eastAsia="Times New Roman" w:hAnsi="Arial" w:cs="Arial"/>
          <w:sz w:val="24"/>
          <w:szCs w:val="24"/>
          <w:lang w:eastAsia="es-ES"/>
        </w:rPr>
        <w:t xml:space="preserve">entre el demandante y </w:t>
      </w:r>
      <w:proofErr w:type="spellStart"/>
      <w:r w:rsidR="00504108" w:rsidRPr="00AC06A3">
        <w:rPr>
          <w:rFonts w:ascii="Arial" w:eastAsia="Times New Roman" w:hAnsi="Arial" w:cs="Arial"/>
          <w:sz w:val="24"/>
          <w:szCs w:val="24"/>
          <w:lang w:eastAsia="es-ES"/>
        </w:rPr>
        <w:t>Promasivo</w:t>
      </w:r>
      <w:proofErr w:type="spellEnd"/>
      <w:r w:rsidR="00504108" w:rsidRPr="00AC06A3">
        <w:rPr>
          <w:rFonts w:ascii="Arial" w:eastAsia="Times New Roman" w:hAnsi="Arial" w:cs="Arial"/>
          <w:sz w:val="24"/>
          <w:szCs w:val="24"/>
          <w:lang w:eastAsia="es-ES"/>
        </w:rPr>
        <w:t xml:space="preserve"> S.A. hoy liquidado, </w:t>
      </w:r>
      <w:r w:rsidR="003C28F4" w:rsidRPr="00AC06A3">
        <w:rPr>
          <w:rFonts w:ascii="Arial" w:eastAsia="Times New Roman" w:hAnsi="Arial" w:cs="Arial"/>
          <w:sz w:val="24"/>
          <w:szCs w:val="24"/>
          <w:lang w:eastAsia="es-ES"/>
        </w:rPr>
        <w:t xml:space="preserve"> ningún valor probatorio </w:t>
      </w:r>
      <w:r w:rsidR="00504108" w:rsidRPr="00AC06A3">
        <w:rPr>
          <w:rFonts w:ascii="Arial" w:eastAsia="Times New Roman" w:hAnsi="Arial" w:cs="Arial"/>
          <w:sz w:val="24"/>
          <w:szCs w:val="24"/>
          <w:lang w:eastAsia="es-ES"/>
        </w:rPr>
        <w:t>podía asignárseles</w:t>
      </w:r>
      <w:r w:rsidR="00AB2420" w:rsidRPr="00AC06A3">
        <w:rPr>
          <w:rFonts w:ascii="Arial" w:eastAsia="Times New Roman" w:hAnsi="Arial" w:cs="Arial"/>
          <w:sz w:val="24"/>
          <w:szCs w:val="24"/>
          <w:lang w:eastAsia="es-ES"/>
        </w:rPr>
        <w:t xml:space="preserve">, ante la </w:t>
      </w:r>
      <w:r w:rsidR="003C28F4" w:rsidRPr="00AC06A3">
        <w:rPr>
          <w:rFonts w:ascii="Arial" w:eastAsia="Times New Roman" w:hAnsi="Arial" w:cs="Arial"/>
          <w:sz w:val="24"/>
          <w:szCs w:val="24"/>
          <w:lang w:eastAsia="es-ES"/>
        </w:rPr>
        <w:t xml:space="preserve">falta de ratificación </w:t>
      </w:r>
      <w:r w:rsidR="00504108" w:rsidRPr="00AC06A3">
        <w:rPr>
          <w:rFonts w:ascii="Arial" w:eastAsia="Times New Roman" w:hAnsi="Arial" w:cs="Arial"/>
          <w:sz w:val="24"/>
          <w:szCs w:val="24"/>
          <w:lang w:eastAsia="es-ES"/>
        </w:rPr>
        <w:t>que solicitó la compañía aseguradora llamada en garantía</w:t>
      </w:r>
      <w:r w:rsidR="00AB2420" w:rsidRPr="00AC06A3">
        <w:rPr>
          <w:rFonts w:ascii="Arial" w:eastAsia="Times New Roman" w:hAnsi="Arial" w:cs="Arial"/>
          <w:sz w:val="24"/>
          <w:szCs w:val="24"/>
          <w:lang w:eastAsia="es-ES"/>
        </w:rPr>
        <w:t>.</w:t>
      </w:r>
    </w:p>
    <w:p w14:paraId="5FD5D48F"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2948535C" w14:textId="52F7A3B6" w:rsidR="003C28F4" w:rsidRPr="00AC06A3" w:rsidRDefault="00504108" w:rsidP="0095435A">
      <w:pPr>
        <w:pStyle w:val="Prrafodelista"/>
        <w:numPr>
          <w:ilvl w:val="0"/>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RECURSO DE APELACIÓN</w:t>
      </w:r>
    </w:p>
    <w:p w14:paraId="56B2A8FE" w14:textId="77777777" w:rsidR="003C28F4" w:rsidRPr="00AC06A3" w:rsidRDefault="003C28F4" w:rsidP="0095435A">
      <w:pPr>
        <w:pStyle w:val="Sinespaciado"/>
        <w:spacing w:line="276" w:lineRule="auto"/>
        <w:rPr>
          <w:rFonts w:ascii="Arial" w:hAnsi="Arial" w:cs="Arial"/>
          <w:sz w:val="24"/>
          <w:szCs w:val="24"/>
        </w:rPr>
      </w:pPr>
    </w:p>
    <w:p w14:paraId="1F09F76F" w14:textId="75B9EAD9" w:rsidR="00080204" w:rsidRPr="00AC06A3" w:rsidRDefault="0008020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Inconforme con lo decidido, la parte demandante interpuso el recurso de apelación en orden a que se revoque y se </w:t>
      </w:r>
      <w:r w:rsidR="0052258F" w:rsidRPr="00AC06A3">
        <w:rPr>
          <w:rFonts w:ascii="Arial" w:eastAsia="Times New Roman" w:hAnsi="Arial" w:cs="Arial"/>
          <w:sz w:val="24"/>
          <w:szCs w:val="24"/>
          <w:lang w:eastAsia="es-ES"/>
        </w:rPr>
        <w:t xml:space="preserve">condene a </w:t>
      </w:r>
      <w:proofErr w:type="spellStart"/>
      <w:r w:rsidR="0052258F" w:rsidRPr="00AC06A3">
        <w:rPr>
          <w:rFonts w:ascii="Arial" w:eastAsia="Times New Roman" w:hAnsi="Arial" w:cs="Arial"/>
          <w:sz w:val="24"/>
          <w:szCs w:val="24"/>
          <w:lang w:eastAsia="es-ES"/>
        </w:rPr>
        <w:t>Megab</w:t>
      </w:r>
      <w:r w:rsidR="004D6452" w:rsidRPr="00AC06A3">
        <w:rPr>
          <w:rFonts w:ascii="Arial" w:eastAsia="Times New Roman" w:hAnsi="Arial" w:cs="Arial"/>
          <w:sz w:val="24"/>
          <w:szCs w:val="24"/>
          <w:lang w:eastAsia="es-ES"/>
        </w:rPr>
        <w:t>ú</w:t>
      </w:r>
      <w:r w:rsidR="0052258F" w:rsidRPr="00AC06A3">
        <w:rPr>
          <w:rFonts w:ascii="Arial" w:eastAsia="Times New Roman" w:hAnsi="Arial" w:cs="Arial"/>
          <w:sz w:val="24"/>
          <w:szCs w:val="24"/>
          <w:lang w:eastAsia="es-ES"/>
        </w:rPr>
        <w:t>s</w:t>
      </w:r>
      <w:proofErr w:type="spellEnd"/>
      <w:r w:rsidR="0052258F" w:rsidRPr="00AC06A3">
        <w:rPr>
          <w:rFonts w:ascii="Arial" w:eastAsia="Times New Roman" w:hAnsi="Arial" w:cs="Arial"/>
          <w:sz w:val="24"/>
          <w:szCs w:val="24"/>
          <w:lang w:eastAsia="es-ES"/>
        </w:rPr>
        <w:t xml:space="preserve"> como solidario del pago de las obligaciones incumplidas por </w:t>
      </w:r>
      <w:proofErr w:type="spellStart"/>
      <w:r w:rsidR="0052258F"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w:t>
      </w:r>
      <w:r w:rsidR="0052258F" w:rsidRPr="00AC06A3">
        <w:rPr>
          <w:rFonts w:ascii="Arial" w:eastAsia="Times New Roman" w:hAnsi="Arial" w:cs="Arial"/>
          <w:sz w:val="24"/>
          <w:szCs w:val="24"/>
          <w:lang w:eastAsia="es-ES"/>
        </w:rPr>
        <w:t xml:space="preserve">y se acceda </w:t>
      </w:r>
      <w:r w:rsidRPr="00AC06A3">
        <w:rPr>
          <w:rFonts w:ascii="Arial" w:eastAsia="Times New Roman" w:hAnsi="Arial" w:cs="Arial"/>
          <w:sz w:val="24"/>
          <w:szCs w:val="24"/>
          <w:lang w:eastAsia="es-ES"/>
        </w:rPr>
        <w:t>a las pretensiones de la demanda. En la sustentación</w:t>
      </w:r>
      <w:r w:rsidR="00E0651A"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 xml:space="preserve">indicó que el espíritu del legislador al </w:t>
      </w:r>
      <w:r w:rsidR="00E0651A" w:rsidRPr="00AC06A3">
        <w:rPr>
          <w:rFonts w:ascii="Arial" w:eastAsia="Times New Roman" w:hAnsi="Arial" w:cs="Arial"/>
          <w:sz w:val="24"/>
          <w:szCs w:val="24"/>
          <w:lang w:eastAsia="es-ES"/>
        </w:rPr>
        <w:t>reglamentar</w:t>
      </w:r>
      <w:r w:rsidRPr="00AC06A3">
        <w:rPr>
          <w:rFonts w:ascii="Arial" w:eastAsia="Times New Roman" w:hAnsi="Arial" w:cs="Arial"/>
          <w:sz w:val="24"/>
          <w:szCs w:val="24"/>
          <w:lang w:eastAsia="es-ES"/>
        </w:rPr>
        <w:t xml:space="preserve"> la solidaridad</w:t>
      </w:r>
      <w:r w:rsidR="00E0651A" w:rsidRPr="00AC06A3">
        <w:rPr>
          <w:rFonts w:ascii="Arial" w:eastAsia="Times New Roman" w:hAnsi="Arial" w:cs="Arial"/>
          <w:sz w:val="24"/>
          <w:szCs w:val="24"/>
          <w:lang w:eastAsia="es-ES"/>
        </w:rPr>
        <w:t xml:space="preserve"> laboral</w:t>
      </w:r>
      <w:r w:rsidR="000D54DA" w:rsidRPr="00AC06A3">
        <w:rPr>
          <w:rFonts w:ascii="Arial" w:eastAsia="Times New Roman" w:hAnsi="Arial" w:cs="Arial"/>
          <w:sz w:val="24"/>
          <w:szCs w:val="24"/>
          <w:lang w:eastAsia="es-ES"/>
        </w:rPr>
        <w:t xml:space="preserve"> de que trata </w:t>
      </w:r>
      <w:r w:rsidRPr="00AC06A3">
        <w:rPr>
          <w:rFonts w:ascii="Arial" w:eastAsia="Times New Roman" w:hAnsi="Arial" w:cs="Arial"/>
          <w:sz w:val="24"/>
          <w:szCs w:val="24"/>
          <w:lang w:eastAsia="es-ES"/>
        </w:rPr>
        <w:t xml:space="preserve">el artículo 34 CST, </w:t>
      </w:r>
      <w:r w:rsidR="00E0651A" w:rsidRPr="00AC06A3">
        <w:rPr>
          <w:rFonts w:ascii="Arial" w:eastAsia="Times New Roman" w:hAnsi="Arial" w:cs="Arial"/>
          <w:sz w:val="24"/>
          <w:szCs w:val="24"/>
          <w:lang w:eastAsia="es-ES"/>
        </w:rPr>
        <w:t>no es otr</w:t>
      </w:r>
      <w:r w:rsidR="00621747" w:rsidRPr="00AC06A3">
        <w:rPr>
          <w:rFonts w:ascii="Arial" w:eastAsia="Times New Roman" w:hAnsi="Arial" w:cs="Arial"/>
          <w:sz w:val="24"/>
          <w:szCs w:val="24"/>
          <w:lang w:eastAsia="es-ES"/>
        </w:rPr>
        <w:t>o</w:t>
      </w:r>
      <w:r w:rsidR="00E0651A" w:rsidRPr="00AC06A3">
        <w:rPr>
          <w:rFonts w:ascii="Arial" w:eastAsia="Times New Roman" w:hAnsi="Arial" w:cs="Arial"/>
          <w:sz w:val="24"/>
          <w:szCs w:val="24"/>
          <w:lang w:eastAsia="es-ES"/>
        </w:rPr>
        <w:t xml:space="preserve"> que </w:t>
      </w:r>
      <w:r w:rsidRPr="00AC06A3">
        <w:rPr>
          <w:rFonts w:ascii="Arial" w:eastAsia="Times New Roman" w:hAnsi="Arial" w:cs="Arial"/>
          <w:sz w:val="24"/>
          <w:szCs w:val="24"/>
          <w:lang w:eastAsia="es-ES"/>
        </w:rPr>
        <w:t>proteger al trabajador de posibles ocultamientos y de que las empresas beneficiarias incumplan las obligaciones insatisfechas por el empleador</w:t>
      </w:r>
      <w:r w:rsidR="000D54DA" w:rsidRPr="00AC06A3">
        <w:rPr>
          <w:rFonts w:ascii="Arial" w:eastAsia="Times New Roman" w:hAnsi="Arial" w:cs="Arial"/>
          <w:sz w:val="24"/>
          <w:szCs w:val="24"/>
          <w:lang w:eastAsia="es-ES"/>
        </w:rPr>
        <w:t>, siendo esa la razón por la que este Tr</w:t>
      </w:r>
      <w:r w:rsidR="0056439E" w:rsidRPr="00AC06A3">
        <w:rPr>
          <w:rFonts w:ascii="Arial" w:eastAsia="Times New Roman" w:hAnsi="Arial" w:cs="Arial"/>
          <w:sz w:val="24"/>
          <w:szCs w:val="24"/>
          <w:lang w:eastAsia="es-ES"/>
        </w:rPr>
        <w:t xml:space="preserve">ibunal </w:t>
      </w:r>
      <w:r w:rsidR="00E0651A" w:rsidRPr="00AC06A3">
        <w:rPr>
          <w:rFonts w:ascii="Arial" w:eastAsia="Times New Roman" w:hAnsi="Arial" w:cs="Arial"/>
          <w:sz w:val="24"/>
          <w:szCs w:val="24"/>
          <w:lang w:eastAsia="es-ES"/>
        </w:rPr>
        <w:t xml:space="preserve">en múltiples ocasiones ha declarado a </w:t>
      </w:r>
      <w:proofErr w:type="spellStart"/>
      <w:r w:rsidR="00E0651A" w:rsidRPr="00AC06A3">
        <w:rPr>
          <w:rFonts w:ascii="Arial" w:eastAsia="Times New Roman" w:hAnsi="Arial" w:cs="Arial"/>
          <w:sz w:val="24"/>
          <w:szCs w:val="24"/>
          <w:lang w:eastAsia="es-ES"/>
        </w:rPr>
        <w:t>Megab</w:t>
      </w:r>
      <w:r w:rsidR="004D6452" w:rsidRPr="00AC06A3">
        <w:rPr>
          <w:rFonts w:ascii="Arial" w:eastAsia="Times New Roman" w:hAnsi="Arial" w:cs="Arial"/>
          <w:sz w:val="24"/>
          <w:szCs w:val="24"/>
          <w:lang w:eastAsia="es-ES"/>
        </w:rPr>
        <w:t>ú</w:t>
      </w:r>
      <w:r w:rsidR="00E0651A" w:rsidRPr="00AC06A3">
        <w:rPr>
          <w:rFonts w:ascii="Arial" w:eastAsia="Times New Roman" w:hAnsi="Arial" w:cs="Arial"/>
          <w:sz w:val="24"/>
          <w:szCs w:val="24"/>
          <w:lang w:eastAsia="es-ES"/>
        </w:rPr>
        <w:t>s</w:t>
      </w:r>
      <w:proofErr w:type="spellEnd"/>
      <w:r w:rsidR="00E0651A" w:rsidRPr="00AC06A3">
        <w:rPr>
          <w:rFonts w:ascii="Arial" w:eastAsia="Times New Roman" w:hAnsi="Arial" w:cs="Arial"/>
          <w:sz w:val="24"/>
          <w:szCs w:val="24"/>
          <w:lang w:eastAsia="es-ES"/>
        </w:rPr>
        <w:t xml:space="preserve"> como </w:t>
      </w:r>
      <w:r w:rsidRPr="00AC06A3">
        <w:rPr>
          <w:rFonts w:ascii="Arial" w:eastAsia="Times New Roman" w:hAnsi="Arial" w:cs="Arial"/>
          <w:sz w:val="24"/>
          <w:szCs w:val="24"/>
          <w:lang w:eastAsia="es-ES"/>
        </w:rPr>
        <w:t>garante de las obligaciones laborales insolutas</w:t>
      </w:r>
      <w:r w:rsidR="0056439E" w:rsidRPr="00AC06A3">
        <w:rPr>
          <w:rFonts w:ascii="Arial" w:eastAsia="Times New Roman" w:hAnsi="Arial" w:cs="Arial"/>
          <w:sz w:val="24"/>
          <w:szCs w:val="24"/>
          <w:lang w:eastAsia="es-ES"/>
        </w:rPr>
        <w:t xml:space="preserve"> de los trabajadores</w:t>
      </w:r>
      <w:r w:rsidR="000D54DA" w:rsidRPr="00AC06A3">
        <w:rPr>
          <w:rFonts w:ascii="Arial" w:eastAsia="Times New Roman" w:hAnsi="Arial" w:cs="Arial"/>
          <w:sz w:val="24"/>
          <w:szCs w:val="24"/>
          <w:lang w:eastAsia="es-ES"/>
        </w:rPr>
        <w:t>. Adujo además que n</w:t>
      </w:r>
      <w:r w:rsidR="00E0651A" w:rsidRPr="00AC06A3">
        <w:rPr>
          <w:rFonts w:ascii="Arial" w:eastAsia="Times New Roman" w:hAnsi="Arial" w:cs="Arial"/>
          <w:sz w:val="24"/>
          <w:szCs w:val="24"/>
          <w:lang w:eastAsia="es-ES"/>
        </w:rPr>
        <w:t xml:space="preserve">o </w:t>
      </w:r>
      <w:r w:rsidR="0056439E" w:rsidRPr="00AC06A3">
        <w:rPr>
          <w:rFonts w:ascii="Arial" w:eastAsia="Times New Roman" w:hAnsi="Arial" w:cs="Arial"/>
          <w:sz w:val="24"/>
          <w:szCs w:val="24"/>
          <w:lang w:eastAsia="es-ES"/>
        </w:rPr>
        <w:t xml:space="preserve">entiende </w:t>
      </w:r>
      <w:r w:rsidR="00E0651A" w:rsidRPr="00AC06A3">
        <w:rPr>
          <w:rFonts w:ascii="Arial" w:eastAsia="Times New Roman" w:hAnsi="Arial" w:cs="Arial"/>
          <w:sz w:val="24"/>
          <w:szCs w:val="24"/>
          <w:lang w:eastAsia="es-ES"/>
        </w:rPr>
        <w:t xml:space="preserve">la razón por la cual se predica que </w:t>
      </w:r>
      <w:proofErr w:type="spellStart"/>
      <w:r w:rsidR="0056439E" w:rsidRPr="00AC06A3">
        <w:rPr>
          <w:rFonts w:ascii="Arial" w:eastAsia="Times New Roman" w:hAnsi="Arial" w:cs="Arial"/>
          <w:sz w:val="24"/>
          <w:szCs w:val="24"/>
          <w:lang w:eastAsia="es-ES"/>
        </w:rPr>
        <w:t>Promasivo</w:t>
      </w:r>
      <w:proofErr w:type="spellEnd"/>
      <w:r w:rsidR="0056439E" w:rsidRPr="00AC06A3">
        <w:rPr>
          <w:rFonts w:ascii="Arial" w:eastAsia="Times New Roman" w:hAnsi="Arial" w:cs="Arial"/>
          <w:sz w:val="24"/>
          <w:szCs w:val="24"/>
          <w:lang w:eastAsia="es-ES"/>
        </w:rPr>
        <w:t xml:space="preserve"> </w:t>
      </w:r>
      <w:r w:rsidR="00E0651A" w:rsidRPr="00AC06A3">
        <w:rPr>
          <w:rFonts w:ascii="Arial" w:eastAsia="Times New Roman" w:hAnsi="Arial" w:cs="Arial"/>
          <w:sz w:val="24"/>
          <w:szCs w:val="24"/>
          <w:lang w:eastAsia="es-ES"/>
        </w:rPr>
        <w:t xml:space="preserve">no es sujeto de </w:t>
      </w:r>
      <w:r w:rsidR="000D54DA" w:rsidRPr="00AC06A3">
        <w:rPr>
          <w:rFonts w:ascii="Arial" w:eastAsia="Times New Roman" w:hAnsi="Arial" w:cs="Arial"/>
          <w:sz w:val="24"/>
          <w:szCs w:val="24"/>
          <w:lang w:eastAsia="es-ES"/>
        </w:rPr>
        <w:t>obligaciones,</w:t>
      </w:r>
      <w:r w:rsidR="00E0651A" w:rsidRPr="00AC06A3">
        <w:rPr>
          <w:rFonts w:ascii="Arial" w:eastAsia="Times New Roman" w:hAnsi="Arial" w:cs="Arial"/>
          <w:sz w:val="24"/>
          <w:szCs w:val="24"/>
          <w:lang w:eastAsia="es-ES"/>
        </w:rPr>
        <w:t xml:space="preserve"> pero sí de derechos, pues </w:t>
      </w:r>
      <w:r w:rsidR="0056439E" w:rsidRPr="00AC06A3">
        <w:rPr>
          <w:rFonts w:ascii="Arial" w:eastAsia="Times New Roman" w:hAnsi="Arial" w:cs="Arial"/>
          <w:sz w:val="24"/>
          <w:szCs w:val="24"/>
          <w:lang w:eastAsia="es-ES"/>
        </w:rPr>
        <w:t>tiene procesos en el Contencioso Administrativo y</w:t>
      </w:r>
      <w:r w:rsidR="00E0651A" w:rsidRPr="00AC06A3">
        <w:rPr>
          <w:rFonts w:ascii="Arial" w:eastAsia="Times New Roman" w:hAnsi="Arial" w:cs="Arial"/>
          <w:sz w:val="24"/>
          <w:szCs w:val="24"/>
          <w:lang w:eastAsia="es-ES"/>
        </w:rPr>
        <w:t xml:space="preserve"> en</w:t>
      </w:r>
      <w:r w:rsidR="0056439E" w:rsidRPr="00AC06A3">
        <w:rPr>
          <w:rFonts w:ascii="Arial" w:eastAsia="Times New Roman" w:hAnsi="Arial" w:cs="Arial"/>
          <w:sz w:val="24"/>
          <w:szCs w:val="24"/>
          <w:lang w:eastAsia="es-ES"/>
        </w:rPr>
        <w:t xml:space="preserve"> el Tribunal de Arbitramento de la </w:t>
      </w:r>
      <w:r w:rsidR="0052258F" w:rsidRPr="00AC06A3">
        <w:rPr>
          <w:rFonts w:ascii="Arial" w:eastAsia="Times New Roman" w:hAnsi="Arial" w:cs="Arial"/>
          <w:sz w:val="24"/>
          <w:szCs w:val="24"/>
          <w:lang w:eastAsia="es-ES"/>
        </w:rPr>
        <w:t>Cámara</w:t>
      </w:r>
      <w:r w:rsidR="0056439E" w:rsidRPr="00AC06A3">
        <w:rPr>
          <w:rFonts w:ascii="Arial" w:eastAsia="Times New Roman" w:hAnsi="Arial" w:cs="Arial"/>
          <w:sz w:val="24"/>
          <w:szCs w:val="24"/>
          <w:lang w:eastAsia="es-ES"/>
        </w:rPr>
        <w:t xml:space="preserve"> de Comercio de Bogotá, que podrían representarle activos contingentes con lo que podría </w:t>
      </w:r>
      <w:r w:rsidR="00E0651A" w:rsidRPr="00AC06A3">
        <w:rPr>
          <w:rFonts w:ascii="Arial" w:eastAsia="Times New Roman" w:hAnsi="Arial" w:cs="Arial"/>
          <w:sz w:val="24"/>
          <w:szCs w:val="24"/>
          <w:lang w:eastAsia="es-ES"/>
        </w:rPr>
        <w:t xml:space="preserve">eventualmente </w:t>
      </w:r>
      <w:r w:rsidR="00D435B4" w:rsidRPr="00AC06A3">
        <w:rPr>
          <w:rFonts w:ascii="Arial" w:eastAsia="Times New Roman" w:hAnsi="Arial" w:cs="Arial"/>
          <w:sz w:val="24"/>
          <w:szCs w:val="24"/>
          <w:lang w:eastAsia="es-ES"/>
        </w:rPr>
        <w:t xml:space="preserve">responder </w:t>
      </w:r>
      <w:r w:rsidR="0056439E" w:rsidRPr="00AC06A3">
        <w:rPr>
          <w:rFonts w:ascii="Arial" w:eastAsia="Times New Roman" w:hAnsi="Arial" w:cs="Arial"/>
          <w:sz w:val="24"/>
          <w:szCs w:val="24"/>
          <w:lang w:eastAsia="es-ES"/>
        </w:rPr>
        <w:t xml:space="preserve">por las </w:t>
      </w:r>
      <w:r w:rsidR="00D435B4" w:rsidRPr="00AC06A3">
        <w:rPr>
          <w:rFonts w:ascii="Arial" w:eastAsia="Times New Roman" w:hAnsi="Arial" w:cs="Arial"/>
          <w:sz w:val="24"/>
          <w:szCs w:val="24"/>
          <w:lang w:eastAsia="es-ES"/>
        </w:rPr>
        <w:t>acreencias laborales</w:t>
      </w:r>
      <w:r w:rsidR="0056439E" w:rsidRPr="00AC06A3">
        <w:rPr>
          <w:rFonts w:ascii="Arial" w:eastAsia="Times New Roman" w:hAnsi="Arial" w:cs="Arial"/>
          <w:sz w:val="24"/>
          <w:szCs w:val="24"/>
          <w:lang w:eastAsia="es-ES"/>
        </w:rPr>
        <w:t xml:space="preserve"> adeudadas. </w:t>
      </w:r>
    </w:p>
    <w:p w14:paraId="5C662B06" w14:textId="77777777" w:rsidR="00080204" w:rsidRPr="00AC06A3" w:rsidRDefault="00080204" w:rsidP="0095435A">
      <w:pPr>
        <w:spacing w:after="0" w:line="276" w:lineRule="auto"/>
        <w:jc w:val="both"/>
        <w:rPr>
          <w:rFonts w:ascii="Arial" w:hAnsi="Arial" w:cs="Arial"/>
          <w:b/>
          <w:bCs/>
          <w:sz w:val="24"/>
          <w:szCs w:val="24"/>
          <w:lang w:val="es-MX"/>
        </w:rPr>
      </w:pPr>
    </w:p>
    <w:p w14:paraId="568D6CE1" w14:textId="405337DC" w:rsidR="000B3360" w:rsidRPr="00AC06A3" w:rsidRDefault="003C28F4" w:rsidP="0095435A">
      <w:pPr>
        <w:pStyle w:val="Prrafodelista"/>
        <w:numPr>
          <w:ilvl w:val="0"/>
          <w:numId w:val="5"/>
        </w:numPr>
        <w:autoSpaceDE w:val="0"/>
        <w:autoSpaceDN w:val="0"/>
        <w:adjustRightInd w:val="0"/>
        <w:rPr>
          <w:rFonts w:ascii="Arial" w:hAnsi="Arial" w:cs="Arial"/>
          <w:b/>
          <w:bCs/>
          <w:szCs w:val="24"/>
        </w:rPr>
      </w:pPr>
      <w:r w:rsidRPr="00AC06A3">
        <w:rPr>
          <w:rFonts w:ascii="Arial" w:hAnsi="Arial" w:cs="Arial"/>
          <w:b/>
          <w:bCs/>
          <w:szCs w:val="24"/>
        </w:rPr>
        <w:t xml:space="preserve">ALEGATOS DE INSTANCIA </w:t>
      </w:r>
    </w:p>
    <w:p w14:paraId="0A96DC91" w14:textId="77777777" w:rsidR="000B3360" w:rsidRPr="00AC06A3" w:rsidRDefault="000B3360" w:rsidP="0095435A">
      <w:pPr>
        <w:pStyle w:val="Sinespaciado"/>
        <w:spacing w:line="276" w:lineRule="auto"/>
        <w:rPr>
          <w:rFonts w:ascii="Arial" w:hAnsi="Arial" w:cs="Arial"/>
          <w:sz w:val="24"/>
          <w:szCs w:val="24"/>
          <w:shd w:val="clear" w:color="auto" w:fill="FFFF00"/>
        </w:rPr>
      </w:pPr>
    </w:p>
    <w:p w14:paraId="58985E92" w14:textId="168271CE" w:rsidR="003C28F4" w:rsidRPr="00AC06A3" w:rsidRDefault="000B3360"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Dentro del término otorgado a las partes para descorrer el traslado, tanto </w:t>
      </w:r>
      <w:r w:rsidR="00ED3BDA" w:rsidRPr="00AC06A3">
        <w:rPr>
          <w:rFonts w:ascii="Arial" w:eastAsia="Times New Roman" w:hAnsi="Arial" w:cs="Arial"/>
          <w:sz w:val="24"/>
          <w:szCs w:val="24"/>
          <w:lang w:eastAsia="es-ES"/>
        </w:rPr>
        <w:t xml:space="preserve">la parte </w:t>
      </w:r>
      <w:r w:rsidR="2733244F" w:rsidRPr="00AC06A3">
        <w:rPr>
          <w:rFonts w:ascii="Arial" w:eastAsia="Times New Roman" w:hAnsi="Arial" w:cs="Arial"/>
          <w:sz w:val="24"/>
          <w:szCs w:val="24"/>
          <w:lang w:eastAsia="es-ES"/>
        </w:rPr>
        <w:t xml:space="preserve">demandada como las llamadas en </w:t>
      </w:r>
      <w:r w:rsidR="003D2F0B" w:rsidRPr="00AC06A3">
        <w:rPr>
          <w:rFonts w:ascii="Arial" w:eastAsia="Times New Roman" w:hAnsi="Arial" w:cs="Arial"/>
          <w:sz w:val="24"/>
          <w:szCs w:val="24"/>
          <w:lang w:eastAsia="es-ES"/>
        </w:rPr>
        <w:t>garantía</w:t>
      </w:r>
      <w:r w:rsidR="2733244F" w:rsidRPr="00AC06A3">
        <w:rPr>
          <w:rFonts w:ascii="Arial" w:eastAsia="Times New Roman" w:hAnsi="Arial" w:cs="Arial"/>
          <w:sz w:val="24"/>
          <w:szCs w:val="24"/>
          <w:lang w:eastAsia="es-ES"/>
        </w:rPr>
        <w:t xml:space="preserve"> allegaron </w:t>
      </w:r>
      <w:r w:rsidRPr="00AC06A3">
        <w:rPr>
          <w:rFonts w:ascii="Arial" w:eastAsia="Times New Roman" w:hAnsi="Arial" w:cs="Arial"/>
          <w:sz w:val="24"/>
          <w:szCs w:val="24"/>
          <w:lang w:eastAsia="es-ES"/>
        </w:rPr>
        <w:t xml:space="preserve">escrito </w:t>
      </w:r>
      <w:r w:rsidR="00ED3BDA" w:rsidRPr="00AC06A3">
        <w:rPr>
          <w:rFonts w:ascii="Arial" w:eastAsia="Times New Roman" w:hAnsi="Arial" w:cs="Arial"/>
          <w:sz w:val="24"/>
          <w:szCs w:val="24"/>
          <w:lang w:eastAsia="es-ES"/>
        </w:rPr>
        <w:t xml:space="preserve">de alegaciones </w:t>
      </w:r>
      <w:r w:rsidRPr="00AC06A3">
        <w:rPr>
          <w:rFonts w:ascii="Arial" w:eastAsia="Times New Roman" w:hAnsi="Arial" w:cs="Arial"/>
          <w:sz w:val="24"/>
          <w:szCs w:val="24"/>
          <w:lang w:eastAsia="es-ES"/>
        </w:rPr>
        <w:t>a través del correo electrónico institucional del Despacho, por lo que se procede a decidir de fondo, previas las siguientes</w:t>
      </w:r>
    </w:p>
    <w:p w14:paraId="6870F435" w14:textId="77777777" w:rsidR="000B3360" w:rsidRPr="00AC06A3" w:rsidRDefault="000B3360" w:rsidP="0095435A">
      <w:pPr>
        <w:spacing w:after="0" w:line="276" w:lineRule="auto"/>
        <w:jc w:val="both"/>
        <w:rPr>
          <w:rFonts w:ascii="Arial" w:eastAsia="Times New Roman" w:hAnsi="Arial" w:cs="Arial"/>
          <w:sz w:val="24"/>
          <w:szCs w:val="24"/>
          <w:lang w:eastAsia="es-ES"/>
        </w:rPr>
      </w:pPr>
    </w:p>
    <w:p w14:paraId="5055880B" w14:textId="7ED2E5F1" w:rsidR="003C28F4" w:rsidRPr="00AC06A3" w:rsidRDefault="003C28F4" w:rsidP="0095435A">
      <w:pPr>
        <w:pStyle w:val="Prrafodelista"/>
        <w:numPr>
          <w:ilvl w:val="0"/>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CONSIDERACIONES:</w:t>
      </w:r>
    </w:p>
    <w:p w14:paraId="7C50F252"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486D3C4F" w14:textId="6A436E8A" w:rsidR="003C28F4" w:rsidRPr="00AC06A3" w:rsidRDefault="003C28F4" w:rsidP="0095435A">
      <w:pPr>
        <w:pStyle w:val="Prrafodelista"/>
        <w:numPr>
          <w:ilvl w:val="1"/>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 xml:space="preserve">Presupuestos Procesales. </w:t>
      </w:r>
    </w:p>
    <w:p w14:paraId="21AF7ABE"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64048EE8" w14:textId="77777777"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51D27791" w14:textId="77777777" w:rsidR="0095435A" w:rsidRPr="00AC06A3" w:rsidRDefault="0095435A" w:rsidP="0095435A">
      <w:pPr>
        <w:spacing w:after="0" w:line="276" w:lineRule="auto"/>
        <w:jc w:val="both"/>
        <w:rPr>
          <w:rFonts w:ascii="Arial" w:eastAsia="Times New Roman" w:hAnsi="Arial" w:cs="Arial"/>
          <w:sz w:val="24"/>
          <w:szCs w:val="24"/>
          <w:lang w:eastAsia="es-ES"/>
        </w:rPr>
      </w:pPr>
    </w:p>
    <w:p w14:paraId="667CF56D" w14:textId="74EE3FC3" w:rsidR="003C28F4" w:rsidRPr="00AC06A3" w:rsidRDefault="003C28F4" w:rsidP="0095435A">
      <w:pPr>
        <w:pStyle w:val="Prrafodelista"/>
        <w:numPr>
          <w:ilvl w:val="1"/>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Problemas jurídicos por resolver.</w:t>
      </w:r>
    </w:p>
    <w:p w14:paraId="62E05081"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527D5302" w14:textId="2F47836D" w:rsidR="003C28F4" w:rsidRPr="00AC06A3" w:rsidRDefault="00472321"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De conformidad con la apelación de la providencia en comento,</w:t>
      </w:r>
      <w:r w:rsidR="00621747" w:rsidRPr="00AC06A3">
        <w:rPr>
          <w:rFonts w:ascii="Arial" w:eastAsia="Times New Roman" w:hAnsi="Arial" w:cs="Arial"/>
          <w:sz w:val="24"/>
          <w:szCs w:val="24"/>
          <w:lang w:eastAsia="es-ES"/>
        </w:rPr>
        <w:t xml:space="preserve"> y en atención al principio de consonancia, </w:t>
      </w:r>
      <w:r w:rsidRPr="00AC06A3">
        <w:rPr>
          <w:rFonts w:ascii="Arial" w:eastAsia="Times New Roman" w:hAnsi="Arial" w:cs="Arial"/>
          <w:sz w:val="24"/>
          <w:szCs w:val="24"/>
          <w:lang w:eastAsia="es-ES"/>
        </w:rPr>
        <w:t xml:space="preserve">se encuentra que </w:t>
      </w:r>
      <w:r w:rsidR="00CB0504" w:rsidRPr="00AC06A3">
        <w:rPr>
          <w:rFonts w:ascii="Arial" w:eastAsia="Times New Roman" w:hAnsi="Arial" w:cs="Arial"/>
          <w:sz w:val="24"/>
          <w:szCs w:val="24"/>
          <w:lang w:eastAsia="es-ES"/>
        </w:rPr>
        <w:t>los problemas</w:t>
      </w:r>
      <w:r w:rsidRPr="00AC06A3">
        <w:rPr>
          <w:rFonts w:ascii="Arial" w:eastAsia="Times New Roman" w:hAnsi="Arial" w:cs="Arial"/>
          <w:sz w:val="24"/>
          <w:szCs w:val="24"/>
          <w:lang w:eastAsia="es-ES"/>
        </w:rPr>
        <w:t xml:space="preserve"> jurídicos</w:t>
      </w:r>
      <w:r w:rsidR="00CB0504"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a resolver se circunscribe</w:t>
      </w:r>
      <w:r w:rsidR="00CB0504" w:rsidRPr="00AC06A3">
        <w:rPr>
          <w:rFonts w:ascii="Arial" w:eastAsia="Times New Roman" w:hAnsi="Arial" w:cs="Arial"/>
          <w:sz w:val="24"/>
          <w:szCs w:val="24"/>
          <w:lang w:eastAsia="es-ES"/>
        </w:rPr>
        <w:t>n</w:t>
      </w:r>
      <w:r w:rsidRPr="00AC06A3">
        <w:rPr>
          <w:rFonts w:ascii="Arial" w:eastAsia="Times New Roman" w:hAnsi="Arial" w:cs="Arial"/>
          <w:sz w:val="24"/>
          <w:szCs w:val="24"/>
          <w:lang w:eastAsia="es-ES"/>
        </w:rPr>
        <w:t xml:space="preserve"> </w:t>
      </w:r>
      <w:r w:rsidR="00621747" w:rsidRPr="00AC06A3">
        <w:rPr>
          <w:rFonts w:ascii="Arial" w:eastAsia="Times New Roman" w:hAnsi="Arial" w:cs="Arial"/>
          <w:sz w:val="24"/>
          <w:szCs w:val="24"/>
          <w:lang w:eastAsia="es-ES"/>
        </w:rPr>
        <w:t xml:space="preserve">a </w:t>
      </w:r>
      <w:r w:rsidRPr="00AC06A3">
        <w:rPr>
          <w:rFonts w:ascii="Arial" w:eastAsia="Times New Roman" w:hAnsi="Arial" w:cs="Arial"/>
          <w:sz w:val="24"/>
          <w:szCs w:val="24"/>
          <w:lang w:eastAsia="es-ES"/>
        </w:rPr>
        <w:t>determinar</w:t>
      </w:r>
      <w:r w:rsidR="00CB0504" w:rsidRPr="00AC06A3">
        <w:rPr>
          <w:rFonts w:ascii="Arial" w:eastAsia="Times New Roman" w:hAnsi="Arial" w:cs="Arial"/>
          <w:sz w:val="24"/>
          <w:szCs w:val="24"/>
          <w:lang w:eastAsia="es-ES"/>
        </w:rPr>
        <w:t xml:space="preserve"> si</w:t>
      </w:r>
      <w:r w:rsidR="00621747" w:rsidRPr="00AC06A3">
        <w:rPr>
          <w:rFonts w:ascii="Arial" w:eastAsia="Times New Roman" w:hAnsi="Arial" w:cs="Arial"/>
          <w:sz w:val="24"/>
          <w:szCs w:val="24"/>
          <w:lang w:eastAsia="es-ES"/>
        </w:rPr>
        <w:t>:</w:t>
      </w:r>
      <w:r w:rsidR="00CB0504" w:rsidRPr="00AC06A3">
        <w:rPr>
          <w:rFonts w:ascii="Arial" w:eastAsia="Times New Roman" w:hAnsi="Arial" w:cs="Arial"/>
          <w:sz w:val="24"/>
          <w:szCs w:val="24"/>
          <w:lang w:eastAsia="es-ES"/>
        </w:rPr>
        <w:t xml:space="preserve"> </w:t>
      </w:r>
      <w:r w:rsidR="00CB0504" w:rsidRPr="00AC06A3">
        <w:rPr>
          <w:rFonts w:ascii="Arial" w:eastAsia="Times New Roman" w:hAnsi="Arial" w:cs="Arial"/>
          <w:b/>
          <w:bCs/>
          <w:i/>
          <w:iCs/>
          <w:sz w:val="24"/>
          <w:szCs w:val="24"/>
          <w:lang w:eastAsia="es-ES"/>
        </w:rPr>
        <w:t>(i)</w:t>
      </w:r>
      <w:r w:rsidR="00CB0504" w:rsidRPr="00AC06A3">
        <w:rPr>
          <w:rFonts w:ascii="Arial" w:eastAsia="Times New Roman" w:hAnsi="Arial" w:cs="Arial"/>
          <w:sz w:val="24"/>
          <w:szCs w:val="24"/>
          <w:lang w:eastAsia="es-ES"/>
        </w:rPr>
        <w:t xml:space="preserve"> p</w:t>
      </w:r>
      <w:r w:rsidR="003C28F4" w:rsidRPr="00AC06A3">
        <w:rPr>
          <w:rFonts w:ascii="Arial" w:eastAsia="Times New Roman" w:hAnsi="Arial" w:cs="Arial"/>
          <w:sz w:val="24"/>
          <w:szCs w:val="24"/>
          <w:lang w:eastAsia="es-ES"/>
        </w:rPr>
        <w:t>uede proferirse condena en contra de</w:t>
      </w:r>
      <w:r w:rsidR="0031545A" w:rsidRPr="00AC06A3">
        <w:rPr>
          <w:rFonts w:ascii="Arial" w:eastAsia="Times New Roman" w:hAnsi="Arial" w:cs="Arial"/>
          <w:sz w:val="24"/>
          <w:szCs w:val="24"/>
          <w:lang w:eastAsia="es-ES"/>
        </w:rPr>
        <w:t xml:space="preserve">l deudor solidario </w:t>
      </w:r>
      <w:r w:rsidR="1D51F3DE" w:rsidRPr="00AC06A3">
        <w:rPr>
          <w:rFonts w:ascii="Arial" w:eastAsia="Times New Roman" w:hAnsi="Arial" w:cs="Arial"/>
          <w:sz w:val="24"/>
          <w:szCs w:val="24"/>
          <w:lang w:eastAsia="es-ES"/>
        </w:rPr>
        <w:t>aun</w:t>
      </w:r>
      <w:r w:rsidR="0031545A" w:rsidRPr="00AC06A3">
        <w:rPr>
          <w:rFonts w:ascii="Arial" w:eastAsia="Times New Roman" w:hAnsi="Arial" w:cs="Arial"/>
          <w:sz w:val="24"/>
          <w:szCs w:val="24"/>
          <w:lang w:eastAsia="es-ES"/>
        </w:rPr>
        <w:t xml:space="preserve"> cuando el verdadero empleador no está vinculado a la </w:t>
      </w:r>
      <w:r w:rsidR="48AB2DE3" w:rsidRPr="00AC06A3">
        <w:rPr>
          <w:rFonts w:ascii="Arial" w:eastAsia="Times New Roman" w:hAnsi="Arial" w:cs="Arial"/>
          <w:sz w:val="24"/>
          <w:szCs w:val="24"/>
          <w:lang w:eastAsia="es-ES"/>
        </w:rPr>
        <w:t>litis</w:t>
      </w:r>
      <w:r w:rsidR="00B26ECD" w:rsidRPr="00AC06A3">
        <w:rPr>
          <w:rFonts w:ascii="Arial" w:eastAsia="Times New Roman" w:hAnsi="Arial" w:cs="Arial"/>
          <w:sz w:val="24"/>
          <w:szCs w:val="24"/>
          <w:lang w:eastAsia="es-ES"/>
        </w:rPr>
        <w:t xml:space="preserve"> </w:t>
      </w:r>
      <w:r w:rsidR="00621747" w:rsidRPr="00AC06A3">
        <w:rPr>
          <w:rFonts w:ascii="Arial" w:eastAsia="Times New Roman" w:hAnsi="Arial" w:cs="Arial"/>
          <w:sz w:val="24"/>
          <w:szCs w:val="24"/>
          <w:lang w:eastAsia="es-ES"/>
        </w:rPr>
        <w:t xml:space="preserve">En caso positivo, dilucidar si </w:t>
      </w:r>
      <w:r w:rsidR="00621747" w:rsidRPr="00AC06A3">
        <w:rPr>
          <w:rFonts w:ascii="Arial" w:eastAsia="Times New Roman" w:hAnsi="Arial" w:cs="Arial"/>
          <w:b/>
          <w:bCs/>
          <w:i/>
          <w:iCs/>
          <w:sz w:val="24"/>
          <w:szCs w:val="24"/>
          <w:lang w:eastAsia="es-ES"/>
        </w:rPr>
        <w:t>(ii)</w:t>
      </w:r>
      <w:r w:rsidR="00621747" w:rsidRPr="00AC06A3">
        <w:rPr>
          <w:rFonts w:ascii="Arial" w:eastAsia="Times New Roman" w:hAnsi="Arial" w:cs="Arial"/>
          <w:sz w:val="24"/>
          <w:szCs w:val="24"/>
          <w:lang w:eastAsia="es-ES"/>
        </w:rPr>
        <w:t xml:space="preserve"> la obligación a cargo del empleador se encuentra acreditada de forma clara, expresa y actualmente exigible</w:t>
      </w:r>
      <w:r w:rsidR="003E318D" w:rsidRPr="00AC06A3">
        <w:rPr>
          <w:rFonts w:ascii="Arial" w:eastAsia="Times New Roman" w:hAnsi="Arial" w:cs="Arial"/>
          <w:sz w:val="24"/>
          <w:szCs w:val="24"/>
          <w:lang w:eastAsia="es-ES"/>
        </w:rPr>
        <w:t>. E</w:t>
      </w:r>
      <w:r w:rsidR="00B26ECD" w:rsidRPr="00AC06A3">
        <w:rPr>
          <w:rFonts w:ascii="Arial" w:eastAsia="Times New Roman" w:hAnsi="Arial" w:cs="Arial"/>
          <w:sz w:val="24"/>
          <w:szCs w:val="24"/>
          <w:lang w:eastAsia="es-ES"/>
        </w:rPr>
        <w:t>n ese orden</w:t>
      </w:r>
      <w:r w:rsidR="00E74D8E" w:rsidRPr="00AC06A3">
        <w:rPr>
          <w:rFonts w:ascii="Arial" w:eastAsia="Times New Roman" w:hAnsi="Arial" w:cs="Arial"/>
          <w:sz w:val="24"/>
          <w:szCs w:val="24"/>
          <w:lang w:eastAsia="es-ES"/>
        </w:rPr>
        <w:t xml:space="preserve">, se deberá establecer </w:t>
      </w:r>
      <w:r w:rsidR="00B26ECD" w:rsidRPr="00AC06A3">
        <w:rPr>
          <w:rFonts w:ascii="Arial" w:eastAsia="Times New Roman" w:hAnsi="Arial" w:cs="Arial"/>
          <w:b/>
          <w:bCs/>
          <w:i/>
          <w:iCs/>
          <w:sz w:val="24"/>
          <w:szCs w:val="24"/>
          <w:lang w:eastAsia="es-ES"/>
        </w:rPr>
        <w:t>(iii)</w:t>
      </w:r>
      <w:r w:rsidR="00E74D8E" w:rsidRPr="00AC06A3">
        <w:rPr>
          <w:rFonts w:ascii="Arial" w:eastAsia="Times New Roman" w:hAnsi="Arial" w:cs="Arial"/>
          <w:sz w:val="24"/>
          <w:szCs w:val="24"/>
          <w:lang w:eastAsia="es-ES"/>
        </w:rPr>
        <w:t xml:space="preserve"> si </w:t>
      </w:r>
      <w:proofErr w:type="spellStart"/>
      <w:r w:rsidR="003C28F4" w:rsidRPr="00AC06A3">
        <w:rPr>
          <w:rFonts w:ascii="Arial" w:eastAsia="Times New Roman" w:hAnsi="Arial" w:cs="Arial"/>
          <w:sz w:val="24"/>
          <w:szCs w:val="24"/>
          <w:lang w:eastAsia="es-ES"/>
        </w:rPr>
        <w:t>Megabús</w:t>
      </w:r>
      <w:proofErr w:type="spellEnd"/>
      <w:r w:rsidR="003C28F4" w:rsidRPr="00AC06A3">
        <w:rPr>
          <w:rFonts w:ascii="Arial" w:eastAsia="Times New Roman" w:hAnsi="Arial" w:cs="Arial"/>
          <w:sz w:val="24"/>
          <w:szCs w:val="24"/>
          <w:lang w:eastAsia="es-ES"/>
        </w:rPr>
        <w:t xml:space="preserve"> S.A.</w:t>
      </w:r>
      <w:r w:rsidR="00E74D8E" w:rsidRPr="00AC06A3">
        <w:rPr>
          <w:rFonts w:ascii="Arial" w:eastAsia="Times New Roman" w:hAnsi="Arial" w:cs="Arial"/>
          <w:sz w:val="24"/>
          <w:szCs w:val="24"/>
          <w:lang w:eastAsia="es-ES"/>
        </w:rPr>
        <w:t xml:space="preserve"> puede ser considerado como solidario</w:t>
      </w:r>
      <w:r w:rsidR="003C28F4" w:rsidRPr="00AC06A3">
        <w:rPr>
          <w:rFonts w:ascii="Arial" w:eastAsia="Times New Roman" w:hAnsi="Arial" w:cs="Arial"/>
          <w:sz w:val="24"/>
          <w:szCs w:val="24"/>
          <w:lang w:eastAsia="es-ES"/>
        </w:rPr>
        <w:t xml:space="preserve"> responsable </w:t>
      </w:r>
      <w:r w:rsidR="00E74D8E" w:rsidRPr="00AC06A3">
        <w:rPr>
          <w:rFonts w:ascii="Arial" w:eastAsia="Times New Roman" w:hAnsi="Arial" w:cs="Arial"/>
          <w:sz w:val="24"/>
          <w:szCs w:val="24"/>
          <w:lang w:eastAsia="es-ES"/>
        </w:rPr>
        <w:t xml:space="preserve">del pago de las acreencias </w:t>
      </w:r>
      <w:r w:rsidR="003C28F4" w:rsidRPr="00AC06A3">
        <w:rPr>
          <w:rFonts w:ascii="Arial" w:eastAsia="Times New Roman" w:hAnsi="Arial" w:cs="Arial"/>
          <w:sz w:val="24"/>
          <w:szCs w:val="24"/>
          <w:lang w:eastAsia="es-ES"/>
        </w:rPr>
        <w:t xml:space="preserve">derivadas de </w:t>
      </w:r>
      <w:r w:rsidR="00B26ECD" w:rsidRPr="00AC06A3">
        <w:rPr>
          <w:rFonts w:ascii="Arial" w:eastAsia="Times New Roman" w:hAnsi="Arial" w:cs="Arial"/>
          <w:sz w:val="24"/>
          <w:szCs w:val="24"/>
          <w:lang w:eastAsia="es-ES"/>
        </w:rPr>
        <w:t>la</w:t>
      </w:r>
      <w:r w:rsidR="003C28F4" w:rsidRPr="00AC06A3">
        <w:rPr>
          <w:rFonts w:ascii="Arial" w:eastAsia="Times New Roman" w:hAnsi="Arial" w:cs="Arial"/>
          <w:sz w:val="24"/>
          <w:szCs w:val="24"/>
          <w:lang w:eastAsia="es-ES"/>
        </w:rPr>
        <w:t xml:space="preserve"> relación laboral existente entre </w:t>
      </w:r>
      <w:r w:rsidR="00B26ECD" w:rsidRPr="00AC06A3">
        <w:rPr>
          <w:rFonts w:ascii="Arial" w:eastAsia="Times New Roman" w:hAnsi="Arial" w:cs="Arial"/>
          <w:sz w:val="24"/>
          <w:szCs w:val="24"/>
          <w:lang w:eastAsia="es-ES"/>
        </w:rPr>
        <w:t>el</w:t>
      </w:r>
      <w:r w:rsidR="003C28F4" w:rsidRPr="00AC06A3">
        <w:rPr>
          <w:rFonts w:ascii="Arial" w:eastAsia="Times New Roman" w:hAnsi="Arial" w:cs="Arial"/>
          <w:sz w:val="24"/>
          <w:szCs w:val="24"/>
          <w:lang w:eastAsia="es-ES"/>
        </w:rPr>
        <w:t xml:space="preserve"> demandante y </w:t>
      </w:r>
      <w:proofErr w:type="spellStart"/>
      <w:r w:rsidR="003C28F4" w:rsidRPr="00AC06A3">
        <w:rPr>
          <w:rFonts w:ascii="Arial" w:eastAsia="Times New Roman" w:hAnsi="Arial" w:cs="Arial"/>
          <w:sz w:val="24"/>
          <w:szCs w:val="24"/>
          <w:lang w:eastAsia="es-ES"/>
        </w:rPr>
        <w:t>Promasivo</w:t>
      </w:r>
      <w:proofErr w:type="spellEnd"/>
      <w:r w:rsidR="003C28F4" w:rsidRPr="00AC06A3">
        <w:rPr>
          <w:rFonts w:ascii="Arial" w:eastAsia="Times New Roman" w:hAnsi="Arial" w:cs="Arial"/>
          <w:sz w:val="24"/>
          <w:szCs w:val="24"/>
          <w:lang w:eastAsia="es-ES"/>
        </w:rPr>
        <w:t xml:space="preserve"> S.A.</w:t>
      </w:r>
      <w:r w:rsidR="00B26ECD" w:rsidRPr="00AC06A3">
        <w:rPr>
          <w:rFonts w:ascii="Arial" w:eastAsia="Times New Roman" w:hAnsi="Arial" w:cs="Arial"/>
          <w:sz w:val="24"/>
          <w:szCs w:val="24"/>
          <w:lang w:eastAsia="es-ES"/>
        </w:rPr>
        <w:t xml:space="preserve"> y, </w:t>
      </w:r>
      <w:r w:rsidR="00B26ECD" w:rsidRPr="00AC06A3">
        <w:rPr>
          <w:rFonts w:ascii="Arial" w:eastAsia="Times New Roman" w:hAnsi="Arial" w:cs="Arial"/>
          <w:b/>
          <w:bCs/>
          <w:i/>
          <w:iCs/>
          <w:sz w:val="24"/>
          <w:szCs w:val="24"/>
          <w:lang w:eastAsia="es-ES"/>
        </w:rPr>
        <w:t>(iv)</w:t>
      </w:r>
      <w:r w:rsidR="00B26ECD" w:rsidRPr="00AC06A3">
        <w:rPr>
          <w:rFonts w:ascii="Arial" w:eastAsia="Times New Roman" w:hAnsi="Arial" w:cs="Arial"/>
          <w:sz w:val="24"/>
          <w:szCs w:val="24"/>
          <w:lang w:eastAsia="es-ES"/>
        </w:rPr>
        <w:t xml:space="preserve"> </w:t>
      </w:r>
      <w:r w:rsidR="00E74D8E" w:rsidRPr="00AC06A3">
        <w:rPr>
          <w:rFonts w:ascii="Arial" w:eastAsia="Times New Roman" w:hAnsi="Arial" w:cs="Arial"/>
          <w:sz w:val="24"/>
          <w:szCs w:val="24"/>
          <w:lang w:eastAsia="es-ES"/>
        </w:rPr>
        <w:t xml:space="preserve">si las llamadas en garantía </w:t>
      </w:r>
      <w:r w:rsidR="00B26ECD" w:rsidRPr="00AC06A3">
        <w:rPr>
          <w:rFonts w:ascii="Arial" w:eastAsia="Times New Roman" w:hAnsi="Arial" w:cs="Arial"/>
          <w:sz w:val="24"/>
          <w:szCs w:val="24"/>
          <w:lang w:eastAsia="es-ES"/>
        </w:rPr>
        <w:t>e</w:t>
      </w:r>
      <w:r w:rsidR="003C28F4" w:rsidRPr="00AC06A3">
        <w:rPr>
          <w:rFonts w:ascii="Arial" w:eastAsia="Times New Roman" w:hAnsi="Arial" w:cs="Arial"/>
          <w:sz w:val="24"/>
          <w:szCs w:val="24"/>
          <w:lang w:eastAsia="es-ES"/>
        </w:rPr>
        <w:t xml:space="preserve">stán obligadas a responder solidariamente frente a </w:t>
      </w:r>
      <w:r w:rsidR="00621747" w:rsidRPr="00AC06A3">
        <w:rPr>
          <w:rFonts w:ascii="Arial" w:eastAsia="Times New Roman" w:hAnsi="Arial" w:cs="Arial"/>
          <w:sz w:val="24"/>
          <w:szCs w:val="24"/>
          <w:lang w:eastAsia="es-ES"/>
        </w:rPr>
        <w:t xml:space="preserve">la sociedad </w:t>
      </w:r>
      <w:proofErr w:type="spellStart"/>
      <w:r w:rsidR="003C28F4" w:rsidRPr="00AC06A3">
        <w:rPr>
          <w:rFonts w:ascii="Arial" w:eastAsia="Times New Roman" w:hAnsi="Arial" w:cs="Arial"/>
          <w:sz w:val="24"/>
          <w:szCs w:val="24"/>
          <w:lang w:eastAsia="es-ES"/>
        </w:rPr>
        <w:t>Megabús</w:t>
      </w:r>
      <w:proofErr w:type="spellEnd"/>
      <w:r w:rsidR="00621747" w:rsidRPr="00AC06A3">
        <w:rPr>
          <w:rFonts w:ascii="Arial" w:eastAsia="Times New Roman" w:hAnsi="Arial" w:cs="Arial"/>
          <w:sz w:val="24"/>
          <w:szCs w:val="24"/>
          <w:lang w:eastAsia="es-ES"/>
        </w:rPr>
        <w:t xml:space="preserve"> S.A.</w:t>
      </w:r>
      <w:r w:rsidR="003C28F4" w:rsidRPr="00AC06A3">
        <w:rPr>
          <w:rFonts w:ascii="Arial" w:eastAsia="Times New Roman" w:hAnsi="Arial" w:cs="Arial"/>
          <w:sz w:val="24"/>
          <w:szCs w:val="24"/>
          <w:lang w:eastAsia="es-ES"/>
        </w:rPr>
        <w:t xml:space="preserve"> </w:t>
      </w:r>
    </w:p>
    <w:p w14:paraId="2CE64E04"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67C0FC10" w14:textId="77777777" w:rsidR="003C28F4" w:rsidRPr="00AC06A3" w:rsidRDefault="003C28F4" w:rsidP="0095435A">
      <w:pPr>
        <w:spacing w:after="0" w:line="276" w:lineRule="auto"/>
        <w:jc w:val="both"/>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5.3 Desenvolvimiento de la problemática.</w:t>
      </w:r>
    </w:p>
    <w:p w14:paraId="7192E8A5"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4CA7210D" w14:textId="0C3BF23C" w:rsidR="008A28CE" w:rsidRPr="00AC06A3" w:rsidRDefault="00621747" w:rsidP="0095435A">
      <w:pPr>
        <w:spacing w:after="0" w:line="276" w:lineRule="auto"/>
        <w:jc w:val="both"/>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lastRenderedPageBreak/>
        <w:t>5.3.1</w:t>
      </w:r>
      <w:r w:rsidR="53287876" w:rsidRPr="00AC06A3">
        <w:rPr>
          <w:rFonts w:ascii="Arial" w:eastAsia="Times New Roman" w:hAnsi="Arial" w:cs="Arial"/>
          <w:b/>
          <w:bCs/>
          <w:sz w:val="24"/>
          <w:szCs w:val="24"/>
          <w:lang w:eastAsia="es-ES"/>
        </w:rPr>
        <w:t xml:space="preserve"> </w:t>
      </w:r>
      <w:r w:rsidRPr="00AC06A3">
        <w:rPr>
          <w:rFonts w:ascii="Arial" w:eastAsia="Times New Roman" w:hAnsi="Arial" w:cs="Arial"/>
          <w:b/>
          <w:bCs/>
          <w:sz w:val="24"/>
          <w:szCs w:val="24"/>
          <w:lang w:val="es-ES_tradnl" w:eastAsia="es-ES"/>
        </w:rPr>
        <w:tab/>
      </w:r>
      <w:r w:rsidR="003C28F4" w:rsidRPr="00AC06A3">
        <w:rPr>
          <w:rFonts w:ascii="Arial" w:eastAsia="Times New Roman" w:hAnsi="Arial" w:cs="Arial"/>
          <w:b/>
          <w:bCs/>
          <w:sz w:val="24"/>
          <w:szCs w:val="24"/>
          <w:lang w:eastAsia="es-ES"/>
        </w:rPr>
        <w:t>De</w:t>
      </w:r>
      <w:r w:rsidR="008A28CE" w:rsidRPr="00AC06A3">
        <w:rPr>
          <w:rFonts w:ascii="Arial" w:eastAsia="Times New Roman" w:hAnsi="Arial" w:cs="Arial"/>
          <w:b/>
          <w:bCs/>
          <w:sz w:val="24"/>
          <w:szCs w:val="24"/>
          <w:lang w:eastAsia="es-ES"/>
        </w:rPr>
        <w:t xml:space="preserve">l fenómeno de </w:t>
      </w:r>
      <w:r w:rsidR="003C28F4" w:rsidRPr="00AC06A3">
        <w:rPr>
          <w:rFonts w:ascii="Arial" w:eastAsia="Times New Roman" w:hAnsi="Arial" w:cs="Arial"/>
          <w:b/>
          <w:bCs/>
          <w:sz w:val="24"/>
          <w:szCs w:val="24"/>
          <w:lang w:eastAsia="es-ES"/>
        </w:rPr>
        <w:t>l</w:t>
      </w:r>
      <w:r w:rsidR="00F64605" w:rsidRPr="00AC06A3">
        <w:rPr>
          <w:rFonts w:ascii="Arial" w:eastAsia="Times New Roman" w:hAnsi="Arial" w:cs="Arial"/>
          <w:b/>
          <w:bCs/>
          <w:sz w:val="24"/>
          <w:szCs w:val="24"/>
          <w:lang w:eastAsia="es-ES"/>
        </w:rPr>
        <w:t>a solidaridad en materia laboral</w:t>
      </w:r>
      <w:r w:rsidR="008A28CE" w:rsidRPr="00AC06A3">
        <w:rPr>
          <w:rFonts w:ascii="Arial" w:eastAsia="Times New Roman" w:hAnsi="Arial" w:cs="Arial"/>
          <w:b/>
          <w:bCs/>
          <w:sz w:val="24"/>
          <w:szCs w:val="24"/>
          <w:lang w:eastAsia="es-ES"/>
        </w:rPr>
        <w:t>.</w:t>
      </w:r>
    </w:p>
    <w:p w14:paraId="465EA031" w14:textId="37345B9B" w:rsidR="008A28CE" w:rsidRPr="00AC06A3" w:rsidRDefault="008A28CE" w:rsidP="0095435A">
      <w:pPr>
        <w:spacing w:after="0" w:line="276" w:lineRule="auto"/>
        <w:jc w:val="both"/>
        <w:rPr>
          <w:rFonts w:ascii="Arial" w:eastAsia="Times New Roman" w:hAnsi="Arial" w:cs="Arial"/>
          <w:b/>
          <w:bCs/>
          <w:sz w:val="24"/>
          <w:szCs w:val="24"/>
          <w:lang w:eastAsia="es-ES"/>
        </w:rPr>
      </w:pPr>
    </w:p>
    <w:p w14:paraId="5426C20F" w14:textId="0D3D2D74" w:rsidR="008A28CE" w:rsidRPr="00AC06A3" w:rsidRDefault="008A28CE" w:rsidP="0095435A">
      <w:pPr>
        <w:spacing w:after="0" w:line="276" w:lineRule="auto"/>
        <w:jc w:val="both"/>
        <w:rPr>
          <w:rFonts w:ascii="Arial" w:eastAsia="Times New Roman" w:hAnsi="Arial" w:cs="Arial"/>
          <w:b/>
          <w:bCs/>
          <w:sz w:val="24"/>
          <w:szCs w:val="24"/>
          <w:lang w:eastAsia="es-ES"/>
        </w:rPr>
      </w:pPr>
      <w:r w:rsidRPr="00AC06A3">
        <w:rPr>
          <w:rFonts w:ascii="Arial" w:eastAsia="Times New Roman" w:hAnsi="Arial" w:cs="Arial"/>
          <w:sz w:val="24"/>
          <w:szCs w:val="24"/>
          <w:lang w:eastAsia="es-ES"/>
        </w:rPr>
        <w:t>El artículo 34 del C.S.T es del siguiente tenor:</w:t>
      </w:r>
    </w:p>
    <w:p w14:paraId="009FD102" w14:textId="118E9E2A" w:rsidR="041F84B6" w:rsidRPr="00AC06A3" w:rsidRDefault="041F84B6" w:rsidP="0095435A">
      <w:pPr>
        <w:pStyle w:val="Sinespaciado"/>
        <w:spacing w:line="276" w:lineRule="auto"/>
        <w:rPr>
          <w:rFonts w:ascii="Arial" w:hAnsi="Arial" w:cs="Arial"/>
          <w:sz w:val="24"/>
          <w:szCs w:val="24"/>
        </w:rPr>
      </w:pPr>
    </w:p>
    <w:p w14:paraId="44B92DDE" w14:textId="2EB8FEC4" w:rsidR="008A28CE" w:rsidRPr="00AC06A3" w:rsidRDefault="2E811AB0" w:rsidP="0095435A">
      <w:pPr>
        <w:spacing w:after="0" w:line="240" w:lineRule="auto"/>
        <w:ind w:left="426" w:right="420"/>
        <w:jc w:val="both"/>
        <w:rPr>
          <w:rFonts w:ascii="Arial" w:eastAsia="Arial Narrow" w:hAnsi="Arial" w:cs="Arial"/>
          <w:i/>
          <w:iCs/>
          <w:szCs w:val="24"/>
          <w:lang w:val="es-CO" w:eastAsia="es-CO"/>
        </w:rPr>
      </w:pPr>
      <w:bookmarkStart w:id="0" w:name="34"/>
      <w:r w:rsidRPr="00AC06A3">
        <w:rPr>
          <w:rFonts w:ascii="Arial" w:eastAsia="Arial Narrow" w:hAnsi="Arial" w:cs="Arial"/>
          <w:b/>
          <w:bCs/>
          <w:i/>
          <w:iCs/>
          <w:szCs w:val="24"/>
          <w:lang w:val="es-CO" w:eastAsia="es-CO"/>
        </w:rPr>
        <w:t>“</w:t>
      </w:r>
      <w:r w:rsidR="008A28CE" w:rsidRPr="00AC06A3">
        <w:rPr>
          <w:rFonts w:ascii="Arial" w:eastAsia="Arial Narrow" w:hAnsi="Arial" w:cs="Arial"/>
          <w:b/>
          <w:bCs/>
          <w:i/>
          <w:iCs/>
          <w:szCs w:val="24"/>
          <w:lang w:val="es-CO" w:eastAsia="es-CO"/>
        </w:rPr>
        <w:t>ARTICULO 34. CONTRATISTAS INDEPENDIENTES.</w:t>
      </w:r>
      <w:r w:rsidR="008A28CE" w:rsidRPr="00AC06A3">
        <w:rPr>
          <w:rFonts w:ascii="Arial" w:eastAsia="Arial Narrow" w:hAnsi="Arial" w:cs="Arial"/>
          <w:i/>
          <w:iCs/>
          <w:szCs w:val="24"/>
          <w:lang w:val="es-CO" w:eastAsia="es-CO"/>
        </w:rPr>
        <w:t> &lt;Artículo modificado por el artículo 3o. del Decreto 2351 de 1965. El nuevo texto es el siguiente:&gt;</w:t>
      </w:r>
      <w:bookmarkEnd w:id="0"/>
    </w:p>
    <w:p w14:paraId="511EB55C" w14:textId="77777777" w:rsidR="0095435A" w:rsidRPr="00AC06A3" w:rsidRDefault="0095435A" w:rsidP="0095435A">
      <w:pPr>
        <w:spacing w:after="0" w:line="240" w:lineRule="auto"/>
        <w:ind w:left="426" w:right="420"/>
        <w:jc w:val="both"/>
        <w:rPr>
          <w:rFonts w:ascii="Arial" w:eastAsia="Arial Narrow" w:hAnsi="Arial" w:cs="Arial"/>
          <w:i/>
          <w:iCs/>
          <w:szCs w:val="24"/>
          <w:lang w:val="es-CO" w:eastAsia="es-CO"/>
        </w:rPr>
      </w:pPr>
    </w:p>
    <w:p w14:paraId="0F217BD6" w14:textId="77777777" w:rsidR="008A28CE" w:rsidRPr="00AC06A3" w:rsidRDefault="008A28CE" w:rsidP="0095435A">
      <w:pPr>
        <w:spacing w:after="0" w:line="240" w:lineRule="auto"/>
        <w:ind w:left="426" w:right="420"/>
        <w:jc w:val="both"/>
        <w:rPr>
          <w:rFonts w:ascii="Arial" w:eastAsia="Arial Narrow" w:hAnsi="Arial" w:cs="Arial"/>
          <w:i/>
          <w:iCs/>
          <w:szCs w:val="24"/>
          <w:lang w:val="es-CO" w:eastAsia="es-CO"/>
        </w:rPr>
      </w:pPr>
      <w:proofErr w:type="spellStart"/>
      <w:r w:rsidRPr="00AC06A3">
        <w:rPr>
          <w:rFonts w:ascii="Arial" w:eastAsia="Arial Narrow" w:hAnsi="Arial" w:cs="Arial"/>
          <w:i/>
          <w:iCs/>
          <w:szCs w:val="24"/>
          <w:lang w:val="es-CO" w:eastAsia="es-CO"/>
        </w:rPr>
        <w:t>1o</w:t>
      </w:r>
      <w:proofErr w:type="spellEnd"/>
      <w:r w:rsidRPr="00AC06A3">
        <w:rPr>
          <w:rFonts w:ascii="Arial" w:eastAsia="Arial Narrow" w:hAnsi="Arial" w:cs="Arial"/>
          <w:i/>
          <w:iCs/>
          <w:szCs w:val="24"/>
          <w:lang w:val="es-CO" w:eastAsia="es-CO"/>
        </w:rPr>
        <w:t>) Son contratistas independientes y, por tanto, verdaderos {empleadores}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AC06A3">
        <w:rPr>
          <w:rFonts w:ascii="Arial" w:eastAsia="Arial Narrow" w:hAnsi="Arial" w:cs="Arial"/>
          <w:i/>
          <w:iCs/>
          <w:szCs w:val="24"/>
          <w:u w:val="single"/>
          <w:lang w:val="es-CO" w:eastAsia="es-CO"/>
        </w:rPr>
        <w:t>a menos que se trate de labores extrañas a las actividades normales de su empresa o negocio</w:t>
      </w:r>
      <w:r w:rsidRPr="00AC06A3">
        <w:rPr>
          <w:rFonts w:ascii="Arial" w:eastAsia="Arial Narrow" w:hAnsi="Arial" w:cs="Arial"/>
          <w:i/>
          <w:iCs/>
          <w:szCs w:val="24"/>
          <w:lang w:val="es-CO" w:eastAsia="es-CO"/>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14:paraId="2220726D" w14:textId="77777777" w:rsidR="0095435A" w:rsidRPr="00AC06A3" w:rsidRDefault="0095435A" w:rsidP="0095435A">
      <w:pPr>
        <w:spacing w:after="0" w:line="240" w:lineRule="auto"/>
        <w:ind w:left="426" w:right="420"/>
        <w:jc w:val="both"/>
        <w:rPr>
          <w:rFonts w:ascii="Arial" w:eastAsia="Arial Narrow" w:hAnsi="Arial" w:cs="Arial"/>
          <w:i/>
          <w:iCs/>
          <w:szCs w:val="24"/>
          <w:lang w:val="es-CO" w:eastAsia="es-CO"/>
        </w:rPr>
      </w:pPr>
    </w:p>
    <w:p w14:paraId="584AF24D" w14:textId="7AB651FE" w:rsidR="008A28CE" w:rsidRPr="00AC06A3" w:rsidRDefault="008A28CE" w:rsidP="0095435A">
      <w:pPr>
        <w:spacing w:after="0" w:line="240" w:lineRule="auto"/>
        <w:ind w:left="426" w:right="420"/>
        <w:jc w:val="both"/>
        <w:rPr>
          <w:rFonts w:ascii="Arial" w:eastAsia="Arial Narrow" w:hAnsi="Arial" w:cs="Arial"/>
          <w:i/>
          <w:iCs/>
          <w:szCs w:val="24"/>
          <w:lang w:val="es-CO" w:eastAsia="es-CO"/>
        </w:rPr>
      </w:pPr>
      <w:proofErr w:type="spellStart"/>
      <w:r w:rsidRPr="00AC06A3">
        <w:rPr>
          <w:rFonts w:ascii="Arial" w:eastAsia="Arial Narrow" w:hAnsi="Arial" w:cs="Arial"/>
          <w:i/>
          <w:iCs/>
          <w:szCs w:val="24"/>
          <w:lang w:val="es-CO" w:eastAsia="es-CO"/>
        </w:rPr>
        <w:t>2o</w:t>
      </w:r>
      <w:proofErr w:type="spellEnd"/>
      <w:r w:rsidRPr="00AC06A3">
        <w:rPr>
          <w:rFonts w:ascii="Arial" w:eastAsia="Arial Narrow" w:hAnsi="Arial" w:cs="Arial"/>
          <w:i/>
          <w:iCs/>
          <w:szCs w:val="24"/>
          <w:lang w:val="es-CO" w:eastAsia="es-CO"/>
        </w:rPr>
        <w:t>)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r w:rsidR="61D1DD83" w:rsidRPr="00AC06A3">
        <w:rPr>
          <w:rFonts w:ascii="Arial" w:eastAsia="Arial Narrow" w:hAnsi="Arial" w:cs="Arial"/>
          <w:i/>
          <w:iCs/>
          <w:szCs w:val="24"/>
          <w:lang w:val="es-CO" w:eastAsia="es-CO"/>
        </w:rPr>
        <w:t>”</w:t>
      </w:r>
    </w:p>
    <w:p w14:paraId="1E424968" w14:textId="77777777" w:rsidR="008A28CE" w:rsidRPr="00AC06A3" w:rsidRDefault="008A28CE" w:rsidP="0095435A">
      <w:pPr>
        <w:pStyle w:val="Sinespaciado"/>
        <w:spacing w:line="276" w:lineRule="auto"/>
        <w:rPr>
          <w:rFonts w:ascii="Arial" w:hAnsi="Arial" w:cs="Arial"/>
          <w:sz w:val="24"/>
          <w:szCs w:val="24"/>
        </w:rPr>
      </w:pPr>
    </w:p>
    <w:p w14:paraId="58E841B2" w14:textId="1BC73D66" w:rsidR="007C5643" w:rsidRPr="00AC06A3" w:rsidRDefault="008A28CE"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Conforme </w:t>
      </w:r>
      <w:r w:rsidR="005C394B" w:rsidRPr="00AC06A3">
        <w:rPr>
          <w:rFonts w:ascii="Arial" w:eastAsia="Times New Roman" w:hAnsi="Arial" w:cs="Arial"/>
          <w:sz w:val="24"/>
          <w:szCs w:val="24"/>
          <w:lang w:eastAsia="es-ES"/>
        </w:rPr>
        <w:t>a</w:t>
      </w:r>
      <w:r w:rsidRPr="00AC06A3">
        <w:rPr>
          <w:rFonts w:ascii="Arial" w:eastAsia="Times New Roman" w:hAnsi="Arial" w:cs="Arial"/>
          <w:sz w:val="24"/>
          <w:szCs w:val="24"/>
          <w:lang w:eastAsia="es-ES"/>
        </w:rPr>
        <w:t xml:space="preserve">l texto legal transcrito, </w:t>
      </w:r>
      <w:r w:rsidR="007C5643" w:rsidRPr="00AC06A3">
        <w:rPr>
          <w:rFonts w:ascii="Arial" w:eastAsia="Times New Roman" w:hAnsi="Arial" w:cs="Arial"/>
          <w:sz w:val="24"/>
          <w:szCs w:val="24"/>
          <w:lang w:eastAsia="es-ES"/>
        </w:rPr>
        <w:t>en aquellos eventos en que el contratante beneficiario o dueño de la obra, adelante ordinariamente funciones iguales a las realizadas por el trabajador, vinculado por medio de un contratista independiente, será responsable solidario de las acreencias laborales e indemnizaciones que éste no cancele.</w:t>
      </w:r>
    </w:p>
    <w:p w14:paraId="612D35C9" w14:textId="77777777" w:rsidR="007C5643" w:rsidRPr="00AC06A3" w:rsidRDefault="007C5643" w:rsidP="0095435A">
      <w:pPr>
        <w:spacing w:after="0" w:line="276" w:lineRule="auto"/>
        <w:jc w:val="both"/>
        <w:rPr>
          <w:rFonts w:ascii="Arial" w:eastAsia="Times New Roman" w:hAnsi="Arial" w:cs="Arial"/>
          <w:sz w:val="24"/>
          <w:szCs w:val="24"/>
          <w:lang w:eastAsia="es-ES"/>
        </w:rPr>
      </w:pPr>
    </w:p>
    <w:p w14:paraId="1E753DFB" w14:textId="77777777" w:rsidR="007C5643" w:rsidRPr="00AC06A3" w:rsidRDefault="007C5643"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Por el contrario, si las labores ejecutadas por el contratista, a pesar de constituir una necesidad propia de la contratante, son apenas extraordinarias, no permanentes, o ajenas o extrañas al objeto desarrollado según los estatutos de la contratante, no derivarían a ésta la obligación de responder solidariamente por las obligaciones contraídas laboralmente por su contratista.</w:t>
      </w:r>
    </w:p>
    <w:p w14:paraId="12D7977C" w14:textId="77777777" w:rsidR="007C5643" w:rsidRPr="00AC06A3" w:rsidRDefault="007C5643" w:rsidP="0095435A">
      <w:pPr>
        <w:spacing w:after="0" w:line="276" w:lineRule="auto"/>
        <w:jc w:val="both"/>
        <w:rPr>
          <w:rFonts w:ascii="Arial" w:eastAsia="Times New Roman" w:hAnsi="Arial" w:cs="Arial"/>
          <w:sz w:val="24"/>
          <w:szCs w:val="24"/>
          <w:lang w:eastAsia="es-ES"/>
        </w:rPr>
      </w:pPr>
    </w:p>
    <w:p w14:paraId="73DB2698" w14:textId="5127877D" w:rsidR="007C5643" w:rsidRPr="00AC06A3" w:rsidRDefault="007C5643"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En palabras de órgano de cierre de esta especialidad, la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w:t>
      </w:r>
      <w:r w:rsidR="005C394B"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“sino que se requiere que la labor constituya una función normalmente desarrollada por él, directamente vinculada con la ordinaria explotación de su objeto económico”. Así lo explicó la Sala Laboral de la Corte Suprema de Justicia en la sentencia del 10 de octubre de 1997, radicado 9881, reiterada en sentencia No. 49730 de 2016.</w:t>
      </w:r>
    </w:p>
    <w:p w14:paraId="3964780D" w14:textId="77777777" w:rsidR="007C5643" w:rsidRPr="00AC06A3" w:rsidRDefault="007C5643" w:rsidP="0095435A">
      <w:pPr>
        <w:spacing w:after="0" w:line="276" w:lineRule="auto"/>
        <w:jc w:val="both"/>
        <w:rPr>
          <w:rFonts w:ascii="Arial" w:eastAsia="Times New Roman" w:hAnsi="Arial" w:cs="Arial"/>
          <w:sz w:val="24"/>
          <w:szCs w:val="24"/>
          <w:lang w:eastAsia="es-ES"/>
        </w:rPr>
      </w:pPr>
    </w:p>
    <w:p w14:paraId="62C425B4" w14:textId="0F0E1549" w:rsidR="008A28CE" w:rsidRPr="00AC06A3" w:rsidRDefault="007C5643"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síntesis, </w:t>
      </w:r>
      <w:r w:rsidR="008A28CE" w:rsidRPr="00AC06A3">
        <w:rPr>
          <w:rFonts w:ascii="Arial" w:eastAsia="Times New Roman" w:hAnsi="Arial" w:cs="Arial"/>
          <w:sz w:val="24"/>
          <w:szCs w:val="24"/>
          <w:lang w:eastAsia="es-ES"/>
        </w:rPr>
        <w:t xml:space="preserve">quien se presente a reclamar en juicio obligaciones a cargo del beneficiario de una obra, emanadas de un contrato de trabajo celebrado con un contratista independiente, debe probar el contrato de trabajo con </w:t>
      </w:r>
      <w:r w:rsidR="00446D95" w:rsidRPr="00AC06A3">
        <w:rPr>
          <w:rFonts w:ascii="Arial" w:eastAsia="Times New Roman" w:hAnsi="Arial" w:cs="Arial"/>
          <w:sz w:val="24"/>
          <w:szCs w:val="24"/>
          <w:lang w:eastAsia="es-ES"/>
        </w:rPr>
        <w:t>este</w:t>
      </w:r>
      <w:r w:rsidR="008A28CE" w:rsidRPr="00AC06A3">
        <w:rPr>
          <w:rFonts w:ascii="Arial" w:eastAsia="Times New Roman" w:hAnsi="Arial" w:cs="Arial"/>
          <w:sz w:val="24"/>
          <w:szCs w:val="24"/>
          <w:lang w:eastAsia="es-ES"/>
        </w:rPr>
        <w:t xml:space="preserve">; el de obra entre el beneficiario del trabajo y el contratista </w:t>
      </w:r>
      <w:r w:rsidR="21C64114" w:rsidRPr="00AC06A3">
        <w:rPr>
          <w:rFonts w:ascii="Arial" w:eastAsia="Times New Roman" w:hAnsi="Arial" w:cs="Arial"/>
          <w:sz w:val="24"/>
          <w:szCs w:val="24"/>
          <w:lang w:eastAsia="es-ES"/>
        </w:rPr>
        <w:t>independiente y</w:t>
      </w:r>
      <w:r w:rsidR="008A28CE" w:rsidRPr="00AC06A3">
        <w:rPr>
          <w:rFonts w:ascii="Arial" w:eastAsia="Times New Roman" w:hAnsi="Arial" w:cs="Arial"/>
          <w:sz w:val="24"/>
          <w:szCs w:val="24"/>
          <w:lang w:eastAsia="es-ES"/>
        </w:rPr>
        <w:t xml:space="preserve"> la relación de causalidad entre los dos contratos en la forma ya mencionada</w:t>
      </w:r>
      <w:r w:rsidR="00446D95" w:rsidRPr="00AC06A3">
        <w:rPr>
          <w:rFonts w:ascii="Arial" w:eastAsia="Times New Roman" w:hAnsi="Arial" w:cs="Arial"/>
          <w:sz w:val="24"/>
          <w:szCs w:val="24"/>
          <w:lang w:eastAsia="es-ES"/>
        </w:rPr>
        <w:t>.</w:t>
      </w:r>
    </w:p>
    <w:p w14:paraId="4B7BD1C2" w14:textId="6DE0A7DA" w:rsidR="003C28F4" w:rsidRPr="00AC06A3" w:rsidDel="00446D95" w:rsidRDefault="003C28F4" w:rsidP="0095435A">
      <w:pPr>
        <w:spacing w:after="0" w:line="276" w:lineRule="auto"/>
        <w:jc w:val="both"/>
        <w:rPr>
          <w:rFonts w:ascii="Arial" w:eastAsia="Times New Roman" w:hAnsi="Arial" w:cs="Arial"/>
          <w:b/>
          <w:bCs/>
          <w:sz w:val="24"/>
          <w:szCs w:val="24"/>
          <w:lang w:eastAsia="es-ES"/>
        </w:rPr>
      </w:pPr>
    </w:p>
    <w:p w14:paraId="41726DED" w14:textId="0EEDD20B" w:rsidR="00446D95" w:rsidRPr="00AC06A3" w:rsidRDefault="003C28F4" w:rsidP="0095435A">
      <w:pPr>
        <w:pStyle w:val="Textonotapie"/>
        <w:spacing w:line="276" w:lineRule="auto"/>
        <w:jc w:val="both"/>
        <w:rPr>
          <w:rFonts w:ascii="Arial" w:hAnsi="Arial" w:cs="Arial"/>
          <w:sz w:val="24"/>
          <w:szCs w:val="24"/>
        </w:rPr>
      </w:pPr>
      <w:r w:rsidRPr="00AC06A3">
        <w:rPr>
          <w:rFonts w:ascii="Arial" w:hAnsi="Arial" w:cs="Arial"/>
          <w:sz w:val="24"/>
          <w:szCs w:val="24"/>
        </w:rPr>
        <w:lastRenderedPageBreak/>
        <w:t>Ha</w:t>
      </w:r>
      <w:r w:rsidR="00621747" w:rsidRPr="00AC06A3">
        <w:rPr>
          <w:rFonts w:ascii="Arial" w:hAnsi="Arial" w:cs="Arial"/>
          <w:sz w:val="24"/>
          <w:szCs w:val="24"/>
        </w:rPr>
        <w:t xml:space="preserve"> sentenciado, de antaño </w:t>
      </w:r>
      <w:r w:rsidRPr="00AC06A3">
        <w:rPr>
          <w:rFonts w:ascii="Arial" w:hAnsi="Arial" w:cs="Arial"/>
          <w:sz w:val="24"/>
          <w:szCs w:val="24"/>
        </w:rPr>
        <w:t>la</w:t>
      </w:r>
      <w:r w:rsidR="00621747" w:rsidRPr="00AC06A3">
        <w:rPr>
          <w:rFonts w:ascii="Arial" w:hAnsi="Arial" w:cs="Arial"/>
          <w:sz w:val="24"/>
          <w:szCs w:val="24"/>
        </w:rPr>
        <w:t xml:space="preserve"> Sala Laboral de la</w:t>
      </w:r>
      <w:r w:rsidRPr="00AC06A3">
        <w:rPr>
          <w:rFonts w:ascii="Arial" w:hAnsi="Arial" w:cs="Arial"/>
          <w:sz w:val="24"/>
          <w:szCs w:val="24"/>
        </w:rPr>
        <w:t xml:space="preserve"> Corte Suprema </w:t>
      </w:r>
      <w:r w:rsidR="00621747" w:rsidRPr="00AC06A3">
        <w:rPr>
          <w:rFonts w:ascii="Arial" w:hAnsi="Arial" w:cs="Arial"/>
          <w:sz w:val="24"/>
          <w:szCs w:val="24"/>
        </w:rPr>
        <w:t xml:space="preserve">de Justicia, </w:t>
      </w:r>
      <w:r w:rsidR="00E74D8E" w:rsidRPr="00AC06A3">
        <w:rPr>
          <w:rFonts w:ascii="Arial" w:hAnsi="Arial" w:cs="Arial"/>
          <w:sz w:val="24"/>
          <w:szCs w:val="24"/>
        </w:rPr>
        <w:t>que,</w:t>
      </w:r>
      <w:r w:rsidRPr="00AC06A3">
        <w:rPr>
          <w:rFonts w:ascii="Arial" w:hAnsi="Arial" w:cs="Arial"/>
          <w:sz w:val="24"/>
          <w:szCs w:val="24"/>
        </w:rPr>
        <w:t xml:space="preserve"> para reclamar la responsabilidad solidaria del beneficiario de una obra, en un proceso en el que no se encuentra integrado al verdadero empleador</w:t>
      </w:r>
      <w:r w:rsidR="65ECF77E" w:rsidRPr="00AC06A3">
        <w:rPr>
          <w:rFonts w:ascii="Arial" w:hAnsi="Arial" w:cs="Arial"/>
          <w:sz w:val="24"/>
          <w:szCs w:val="24"/>
        </w:rPr>
        <w:t xml:space="preserve">, </w:t>
      </w:r>
      <w:r w:rsidR="00446D95" w:rsidRPr="00AC06A3">
        <w:rPr>
          <w:rFonts w:ascii="Arial" w:hAnsi="Arial" w:cs="Arial"/>
          <w:sz w:val="24"/>
          <w:szCs w:val="24"/>
        </w:rPr>
        <w:t xml:space="preserve">se torna en requisito inexorable, la previa declaración de la responsabilidad de quien fungió como verdadero empleador. </w:t>
      </w:r>
    </w:p>
    <w:p w14:paraId="2AC78CD1" w14:textId="4471EF43" w:rsidR="00446D95" w:rsidRPr="00AC06A3" w:rsidRDefault="00446D95" w:rsidP="0095435A">
      <w:pPr>
        <w:pStyle w:val="Textonotapie"/>
        <w:spacing w:line="276" w:lineRule="auto"/>
        <w:jc w:val="both"/>
        <w:rPr>
          <w:rFonts w:ascii="Arial" w:hAnsi="Arial" w:cs="Arial"/>
          <w:sz w:val="24"/>
          <w:szCs w:val="24"/>
        </w:rPr>
      </w:pPr>
    </w:p>
    <w:p w14:paraId="4AE63879" w14:textId="7835A465" w:rsidR="00446D95" w:rsidRPr="00AC06A3" w:rsidRDefault="57A117DF"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Es así que, </w:t>
      </w:r>
      <w:r w:rsidR="00446D95" w:rsidRPr="00AC06A3">
        <w:rPr>
          <w:rFonts w:ascii="Arial" w:eastAsia="Times New Roman" w:hAnsi="Arial" w:cs="Arial"/>
          <w:sz w:val="24"/>
          <w:szCs w:val="24"/>
          <w:lang w:eastAsia="es-ES"/>
        </w:rPr>
        <w:t xml:space="preserve">desde sentencia proferida el 10 de agosto de 1994 Radicación 6494, el órgano de cierra de esta jurisdicción analizó a fondo el asunto considerando que pueden presentarse tres situaciones procesales diferentes, correspondiendo al caso de marras la siguiente: </w:t>
      </w:r>
    </w:p>
    <w:p w14:paraId="51D77960" w14:textId="77777777" w:rsidR="00C67D92" w:rsidRPr="00AC06A3" w:rsidRDefault="00C67D92" w:rsidP="0095435A">
      <w:pPr>
        <w:pStyle w:val="Sinespaciado"/>
        <w:spacing w:line="276" w:lineRule="auto"/>
        <w:rPr>
          <w:rFonts w:ascii="Arial" w:hAnsi="Arial" w:cs="Arial"/>
          <w:sz w:val="24"/>
          <w:szCs w:val="24"/>
        </w:rPr>
      </w:pPr>
    </w:p>
    <w:p w14:paraId="1F214C81" w14:textId="77777777" w:rsidR="00C67D92" w:rsidRPr="00AC06A3" w:rsidRDefault="00C67D92" w:rsidP="0095435A">
      <w:pPr>
        <w:spacing w:after="0" w:line="276" w:lineRule="auto"/>
        <w:ind w:left="426" w:right="420"/>
        <w:jc w:val="both"/>
        <w:rPr>
          <w:rFonts w:ascii="Arial" w:eastAsia="Times New Roman" w:hAnsi="Arial" w:cs="Arial"/>
          <w:sz w:val="24"/>
          <w:szCs w:val="24"/>
          <w:lang w:eastAsia="es-ES"/>
        </w:rPr>
      </w:pPr>
    </w:p>
    <w:p w14:paraId="5AA19DDA" w14:textId="52584379" w:rsidR="00446D95" w:rsidRPr="00AC06A3" w:rsidRDefault="00446D95" w:rsidP="0095435A">
      <w:pPr>
        <w:spacing w:after="0" w:line="240" w:lineRule="auto"/>
        <w:ind w:left="426" w:right="420"/>
        <w:jc w:val="both"/>
        <w:rPr>
          <w:rFonts w:ascii="Arial" w:eastAsia="Arial Narrow" w:hAnsi="Arial" w:cs="Arial"/>
          <w:i/>
          <w:iCs/>
          <w:szCs w:val="24"/>
          <w:lang w:val="es-CO" w:eastAsia="es-CO"/>
        </w:rPr>
      </w:pPr>
      <w:r w:rsidRPr="00AC06A3">
        <w:rPr>
          <w:rFonts w:ascii="Arial" w:eastAsia="Arial Narrow" w:hAnsi="Arial" w:cs="Arial"/>
          <w:i/>
          <w:iCs/>
          <w:szCs w:val="24"/>
          <w:lang w:val="es-CO" w:eastAsia="es-CO"/>
        </w:rPr>
        <w:t xml:space="preserve">“(…) </w:t>
      </w:r>
    </w:p>
    <w:p w14:paraId="1BF6B439" w14:textId="46C3A519" w:rsidR="00446D95" w:rsidRPr="00AC06A3" w:rsidRDefault="00446D95" w:rsidP="0095435A">
      <w:pPr>
        <w:spacing w:after="0" w:line="240" w:lineRule="auto"/>
        <w:ind w:left="426" w:right="420"/>
        <w:jc w:val="both"/>
        <w:rPr>
          <w:rFonts w:ascii="Arial" w:eastAsia="Arial Narrow" w:hAnsi="Arial" w:cs="Arial"/>
          <w:i/>
          <w:iCs/>
          <w:szCs w:val="24"/>
          <w:lang w:val="es-CO" w:eastAsia="es-CO"/>
        </w:rPr>
      </w:pPr>
      <w:r w:rsidRPr="00AC06A3">
        <w:rPr>
          <w:rFonts w:ascii="Arial" w:eastAsia="Arial Narrow" w:hAnsi="Arial" w:cs="Arial"/>
          <w:i/>
          <w:iCs/>
          <w:szCs w:val="24"/>
          <w:lang w:val="es-CO" w:eastAsia="es-CO"/>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w:t>
      </w:r>
    </w:p>
    <w:p w14:paraId="626CC21A" w14:textId="77777777" w:rsidR="00446D95" w:rsidRPr="00AC06A3" w:rsidRDefault="00446D95" w:rsidP="0095435A">
      <w:pPr>
        <w:spacing w:after="0" w:line="240" w:lineRule="auto"/>
        <w:ind w:left="426" w:right="420"/>
        <w:jc w:val="both"/>
        <w:rPr>
          <w:rFonts w:ascii="Arial" w:eastAsia="Arial Narrow" w:hAnsi="Arial" w:cs="Arial"/>
          <w:i/>
          <w:iCs/>
          <w:szCs w:val="24"/>
          <w:lang w:val="es-CO" w:eastAsia="es-CO"/>
        </w:rPr>
      </w:pPr>
    </w:p>
    <w:p w14:paraId="015F3FA8" w14:textId="77777777" w:rsidR="00446D95" w:rsidRPr="00AC06A3" w:rsidRDefault="00446D95" w:rsidP="0095435A">
      <w:pPr>
        <w:spacing w:after="0" w:line="240" w:lineRule="auto"/>
        <w:ind w:left="426" w:right="420"/>
        <w:jc w:val="both"/>
        <w:rPr>
          <w:rFonts w:ascii="Arial" w:eastAsia="Arial Narrow" w:hAnsi="Arial" w:cs="Arial"/>
          <w:i/>
          <w:iCs/>
          <w:szCs w:val="24"/>
          <w:lang w:val="es-CO" w:eastAsia="es-CO"/>
        </w:rPr>
      </w:pPr>
      <w:r w:rsidRPr="00AC06A3">
        <w:rPr>
          <w:rFonts w:ascii="Arial" w:eastAsia="Arial Narrow" w:hAnsi="Arial" w:cs="Arial"/>
          <w:i/>
          <w:iCs/>
          <w:szCs w:val="24"/>
          <w:lang w:val="es-CO" w:eastAsia="es-CO"/>
        </w:rPr>
        <w:t xml:space="preserve">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    </w:t>
      </w:r>
    </w:p>
    <w:p w14:paraId="61F4C62A" w14:textId="3E19CC33" w:rsidR="00446D95" w:rsidRPr="00AC06A3" w:rsidRDefault="00446D95" w:rsidP="0095435A">
      <w:pPr>
        <w:pStyle w:val="Textonotapie"/>
        <w:spacing w:line="276" w:lineRule="auto"/>
        <w:jc w:val="both"/>
        <w:rPr>
          <w:rFonts w:ascii="Arial" w:hAnsi="Arial" w:cs="Arial"/>
          <w:sz w:val="24"/>
          <w:szCs w:val="24"/>
        </w:rPr>
      </w:pPr>
    </w:p>
    <w:p w14:paraId="682ACC33" w14:textId="7D49738D" w:rsidR="003C28F4" w:rsidRPr="00AC06A3" w:rsidRDefault="00446D95"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Lo dicho por la Sala Laboral de la Corte, desde el año 1994 se mantiene en el tiempo</w:t>
      </w:r>
      <w:r w:rsidR="2D039367" w:rsidRPr="00AC06A3">
        <w:rPr>
          <w:rFonts w:ascii="Arial" w:eastAsia="Times New Roman" w:hAnsi="Arial" w:cs="Arial"/>
          <w:sz w:val="24"/>
          <w:szCs w:val="24"/>
          <w:lang w:eastAsia="es-ES"/>
        </w:rPr>
        <w:t>, pues se ha reiterado entre otras</w:t>
      </w:r>
      <w:r w:rsidR="061442E9" w:rsidRPr="00AC06A3">
        <w:rPr>
          <w:rFonts w:ascii="Arial" w:eastAsia="Times New Roman" w:hAnsi="Arial" w:cs="Arial"/>
          <w:sz w:val="24"/>
          <w:szCs w:val="24"/>
          <w:lang w:eastAsia="es-ES"/>
        </w:rPr>
        <w:t xml:space="preserve"> en</w:t>
      </w:r>
      <w:r w:rsidR="0AA9AFDD" w:rsidRPr="00AC06A3">
        <w:rPr>
          <w:rFonts w:ascii="Arial" w:eastAsia="Times New Roman" w:hAnsi="Arial" w:cs="Arial"/>
          <w:sz w:val="24"/>
          <w:szCs w:val="24"/>
          <w:lang w:eastAsia="es-ES"/>
        </w:rPr>
        <w:t xml:space="preserve"> </w:t>
      </w:r>
      <w:r w:rsidR="003C28F4" w:rsidRPr="00AC06A3">
        <w:rPr>
          <w:rFonts w:ascii="Arial" w:eastAsia="Times New Roman" w:hAnsi="Arial" w:cs="Arial"/>
          <w:sz w:val="24"/>
          <w:szCs w:val="24"/>
          <w:lang w:eastAsia="es-ES"/>
        </w:rPr>
        <w:t>sentencia</w:t>
      </w:r>
      <w:r w:rsidR="007C5643" w:rsidRPr="00AC06A3">
        <w:rPr>
          <w:rFonts w:ascii="Arial" w:eastAsia="Times New Roman" w:hAnsi="Arial" w:cs="Arial"/>
          <w:sz w:val="24"/>
          <w:szCs w:val="24"/>
          <w:lang w:eastAsia="es-ES"/>
        </w:rPr>
        <w:t>s</w:t>
      </w:r>
      <w:r w:rsidR="003C28F4" w:rsidRPr="00AC06A3">
        <w:rPr>
          <w:rFonts w:ascii="Arial" w:eastAsia="Times New Roman" w:hAnsi="Arial" w:cs="Arial"/>
          <w:sz w:val="24"/>
          <w:szCs w:val="24"/>
          <w:lang w:eastAsia="es-ES"/>
        </w:rPr>
        <w:t xml:space="preserve"> </w:t>
      </w:r>
      <w:r w:rsidR="003C28F4" w:rsidRPr="00AC06A3">
        <w:rPr>
          <w:rFonts w:ascii="Arial" w:eastAsia="Times New Roman" w:hAnsi="Arial" w:cs="Arial"/>
          <w:b/>
          <w:bCs/>
          <w:sz w:val="24"/>
          <w:szCs w:val="24"/>
          <w:lang w:eastAsia="es-ES"/>
        </w:rPr>
        <w:t>SL del 28 de abril de 2009, con radicación 29522</w:t>
      </w:r>
      <w:r w:rsidR="003C28F4" w:rsidRPr="00AC06A3">
        <w:rPr>
          <w:rFonts w:ascii="Arial" w:eastAsia="Times New Roman" w:hAnsi="Arial" w:cs="Arial"/>
          <w:sz w:val="24"/>
          <w:szCs w:val="24"/>
          <w:lang w:eastAsia="es-ES"/>
        </w:rPr>
        <w:t xml:space="preserve">, reiterada en la sentencia </w:t>
      </w:r>
      <w:r w:rsidR="003C28F4" w:rsidRPr="00AC06A3">
        <w:rPr>
          <w:rFonts w:ascii="Arial" w:eastAsia="Times New Roman" w:hAnsi="Arial" w:cs="Arial"/>
          <w:b/>
          <w:bCs/>
          <w:sz w:val="24"/>
          <w:szCs w:val="24"/>
          <w:lang w:eastAsia="es-ES"/>
        </w:rPr>
        <w:t>CSL 12234-2014 del 10 de septiembre de 2014</w:t>
      </w:r>
      <w:r w:rsidR="007C5643" w:rsidRPr="00AC06A3">
        <w:rPr>
          <w:rFonts w:ascii="Arial" w:eastAsia="Times New Roman" w:hAnsi="Arial" w:cs="Arial"/>
          <w:sz w:val="24"/>
          <w:szCs w:val="24"/>
          <w:lang w:eastAsia="es-ES"/>
        </w:rPr>
        <w:t>, esta última en la que se dijo que:</w:t>
      </w:r>
    </w:p>
    <w:p w14:paraId="05665F9E" w14:textId="5B525D6E" w:rsidR="007C5643" w:rsidRPr="00AC06A3" w:rsidRDefault="007C5643" w:rsidP="0095435A">
      <w:pPr>
        <w:pStyle w:val="Textonotapie"/>
        <w:spacing w:line="276" w:lineRule="auto"/>
        <w:jc w:val="both"/>
        <w:rPr>
          <w:rFonts w:ascii="Arial" w:hAnsi="Arial" w:cs="Arial"/>
          <w:sz w:val="24"/>
          <w:szCs w:val="24"/>
        </w:rPr>
      </w:pPr>
      <w:r w:rsidRPr="00AC06A3">
        <w:rPr>
          <w:rFonts w:ascii="Arial" w:hAnsi="Arial" w:cs="Arial"/>
          <w:sz w:val="24"/>
          <w:szCs w:val="24"/>
        </w:rPr>
        <w:tab/>
      </w:r>
    </w:p>
    <w:p w14:paraId="4CE8C0BB" w14:textId="77777777" w:rsidR="007C5643" w:rsidRPr="00AC06A3" w:rsidRDefault="007C5643" w:rsidP="0095435A">
      <w:pPr>
        <w:spacing w:after="0" w:line="240" w:lineRule="auto"/>
        <w:ind w:left="426" w:right="420"/>
        <w:jc w:val="both"/>
        <w:rPr>
          <w:rFonts w:ascii="Arial" w:eastAsia="Arial Narrow" w:hAnsi="Arial" w:cs="Arial"/>
          <w:i/>
          <w:iCs/>
          <w:szCs w:val="24"/>
          <w:lang w:val="es-CO" w:eastAsia="es-CO"/>
        </w:rPr>
      </w:pPr>
      <w:r w:rsidRPr="00AC06A3">
        <w:rPr>
          <w:rFonts w:ascii="Arial" w:eastAsia="Arial Narrow" w:hAnsi="Arial" w:cs="Arial"/>
          <w:i/>
          <w:iCs/>
          <w:szCs w:val="24"/>
          <w:lang w:val="es-CO" w:eastAsia="es-CO"/>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aquél, bien por la existencia de un acta de conciliación o la definición de un proceso anterior, pues se requiere de su integración al trámite procesal.”.</w:t>
      </w:r>
    </w:p>
    <w:p w14:paraId="720496B8" w14:textId="3A4E6ABC" w:rsidR="003C28F4" w:rsidRPr="00AC06A3" w:rsidDel="007C5643" w:rsidRDefault="003C28F4" w:rsidP="0095435A">
      <w:pPr>
        <w:spacing w:after="0" w:line="276" w:lineRule="auto"/>
        <w:ind w:left="708"/>
        <w:jc w:val="both"/>
        <w:rPr>
          <w:rFonts w:ascii="Arial" w:eastAsia="Times New Roman" w:hAnsi="Arial" w:cs="Arial"/>
          <w:sz w:val="24"/>
          <w:szCs w:val="24"/>
          <w:lang w:eastAsia="es-ES"/>
        </w:rPr>
      </w:pPr>
    </w:p>
    <w:p w14:paraId="7B79FFF2" w14:textId="25474BD9" w:rsidR="003C28F4" w:rsidRPr="00AC06A3" w:rsidRDefault="003C28F4" w:rsidP="0095435A">
      <w:pPr>
        <w:pStyle w:val="Prrafodelista"/>
        <w:numPr>
          <w:ilvl w:val="1"/>
          <w:numId w:val="5"/>
        </w:numPr>
        <w:rPr>
          <w:rFonts w:ascii="Arial" w:eastAsiaTheme="minorEastAsia" w:hAnsi="Arial" w:cs="Arial"/>
          <w:b/>
          <w:bCs/>
          <w:noProof w:val="0"/>
          <w:szCs w:val="24"/>
          <w:lang w:val="es-ES" w:eastAsia="es-ES"/>
        </w:rPr>
      </w:pPr>
      <w:r w:rsidRPr="00AC06A3">
        <w:rPr>
          <w:rFonts w:ascii="Arial" w:eastAsia="Times New Roman" w:hAnsi="Arial" w:cs="Arial"/>
          <w:b/>
          <w:bCs/>
          <w:noProof w:val="0"/>
          <w:szCs w:val="24"/>
          <w:lang w:val="es-ES" w:eastAsia="es-ES"/>
        </w:rPr>
        <w:t xml:space="preserve">Caso concreto </w:t>
      </w:r>
    </w:p>
    <w:p w14:paraId="125CE998"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117A174E" w14:textId="0DFEE62E"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Con el propósito de dar solución al primer interrogante, se dirá que conforme el escrito de demanda, la persona jurídica que se alude fungió como empleador del demandante fue </w:t>
      </w:r>
      <w:proofErr w:type="spellStart"/>
      <w:r w:rsidRPr="00AC06A3">
        <w:rPr>
          <w:rFonts w:ascii="Arial" w:eastAsia="Times New Roman" w:hAnsi="Arial" w:cs="Arial"/>
          <w:b/>
          <w:bCs/>
          <w:sz w:val="24"/>
          <w:szCs w:val="24"/>
          <w:lang w:eastAsia="es-ES"/>
        </w:rPr>
        <w:t>Promasivo</w:t>
      </w:r>
      <w:proofErr w:type="spellEnd"/>
      <w:r w:rsidRPr="00AC06A3">
        <w:rPr>
          <w:rFonts w:ascii="Arial" w:eastAsia="Times New Roman" w:hAnsi="Arial" w:cs="Arial"/>
          <w:b/>
          <w:bCs/>
          <w:sz w:val="24"/>
          <w:szCs w:val="24"/>
          <w:lang w:eastAsia="es-ES"/>
        </w:rPr>
        <w:t xml:space="preserve"> S.A.,</w:t>
      </w:r>
      <w:r w:rsidRPr="00AC06A3">
        <w:rPr>
          <w:rFonts w:ascii="Arial" w:eastAsia="Times New Roman" w:hAnsi="Arial" w:cs="Arial"/>
          <w:sz w:val="24"/>
          <w:szCs w:val="24"/>
          <w:lang w:eastAsia="es-ES"/>
        </w:rPr>
        <w:t xml:space="preserve"> sociedad que para el momento de la presentación de esta acción judicial ya había sido objeto de liquidación definitiva, motivo por el que fue </w:t>
      </w:r>
      <w:r w:rsidR="00A441C2" w:rsidRPr="00AC06A3">
        <w:rPr>
          <w:rFonts w:ascii="Arial" w:eastAsia="Times New Roman" w:hAnsi="Arial" w:cs="Arial"/>
          <w:sz w:val="24"/>
          <w:szCs w:val="24"/>
          <w:lang w:eastAsia="es-ES"/>
        </w:rPr>
        <w:t xml:space="preserve">lógicamente </w:t>
      </w:r>
      <w:r w:rsidRPr="00AC06A3">
        <w:rPr>
          <w:rFonts w:ascii="Arial" w:eastAsia="Times New Roman" w:hAnsi="Arial" w:cs="Arial"/>
          <w:sz w:val="24"/>
          <w:szCs w:val="24"/>
          <w:lang w:eastAsia="es-ES"/>
        </w:rPr>
        <w:t>desvinculad</w:t>
      </w:r>
      <w:r w:rsidR="00CA5644" w:rsidRPr="00AC06A3">
        <w:rPr>
          <w:rFonts w:ascii="Arial" w:eastAsia="Times New Roman" w:hAnsi="Arial" w:cs="Arial"/>
          <w:sz w:val="24"/>
          <w:szCs w:val="24"/>
          <w:lang w:eastAsia="es-ES"/>
        </w:rPr>
        <w:t>a</w:t>
      </w:r>
      <w:r w:rsidRPr="00AC06A3">
        <w:rPr>
          <w:rFonts w:ascii="Arial" w:eastAsia="Times New Roman" w:hAnsi="Arial" w:cs="Arial"/>
          <w:sz w:val="24"/>
          <w:szCs w:val="24"/>
          <w:lang w:eastAsia="es-ES"/>
        </w:rPr>
        <w:t xml:space="preserve"> del proceso, teniéndose entonces como único sujeto pasivo </w:t>
      </w:r>
      <w:r w:rsidR="00CA5644" w:rsidRPr="00AC06A3">
        <w:rPr>
          <w:rFonts w:ascii="Arial" w:eastAsia="Times New Roman" w:hAnsi="Arial" w:cs="Arial"/>
          <w:sz w:val="24"/>
          <w:szCs w:val="24"/>
          <w:lang w:eastAsia="es-ES"/>
        </w:rPr>
        <w:t xml:space="preserve">de la acción </w:t>
      </w:r>
      <w:r w:rsidRPr="00AC06A3">
        <w:rPr>
          <w:rFonts w:ascii="Arial" w:eastAsia="Times New Roman" w:hAnsi="Arial" w:cs="Arial"/>
          <w:sz w:val="24"/>
          <w:szCs w:val="24"/>
          <w:lang w:eastAsia="es-ES"/>
        </w:rPr>
        <w:t xml:space="preserve">a </w:t>
      </w:r>
      <w:r w:rsidR="00A441C2" w:rsidRPr="00AC06A3">
        <w:rPr>
          <w:rFonts w:ascii="Arial" w:eastAsia="Times New Roman" w:hAnsi="Arial" w:cs="Arial"/>
          <w:sz w:val="24"/>
          <w:szCs w:val="24"/>
          <w:lang w:eastAsia="es-ES"/>
        </w:rPr>
        <w:t xml:space="preserve"> la sociedad </w:t>
      </w:r>
      <w:proofErr w:type="spellStart"/>
      <w:r w:rsidRPr="00AC06A3">
        <w:rPr>
          <w:rFonts w:ascii="Arial" w:eastAsia="Times New Roman" w:hAnsi="Arial" w:cs="Arial"/>
          <w:sz w:val="24"/>
          <w:szCs w:val="24"/>
          <w:lang w:eastAsia="es-ES"/>
        </w:rPr>
        <w:t>Megabús</w:t>
      </w:r>
      <w:proofErr w:type="spellEnd"/>
      <w:r w:rsidR="00A441C2" w:rsidRPr="00AC06A3">
        <w:rPr>
          <w:rFonts w:ascii="Arial" w:eastAsia="Times New Roman" w:hAnsi="Arial" w:cs="Arial"/>
          <w:sz w:val="24"/>
          <w:szCs w:val="24"/>
          <w:lang w:eastAsia="es-ES"/>
        </w:rPr>
        <w:t xml:space="preserve"> S.A., </w:t>
      </w:r>
      <w:r w:rsidRPr="00AC06A3">
        <w:rPr>
          <w:rFonts w:ascii="Arial" w:eastAsia="Times New Roman" w:hAnsi="Arial" w:cs="Arial"/>
          <w:sz w:val="24"/>
          <w:szCs w:val="24"/>
          <w:lang w:eastAsia="es-ES"/>
        </w:rPr>
        <w:t xml:space="preserve">con quien se prosiguió </w:t>
      </w:r>
      <w:r w:rsidR="0095435A" w:rsidRPr="00AC06A3">
        <w:rPr>
          <w:rFonts w:ascii="Arial" w:eastAsia="Times New Roman" w:hAnsi="Arial" w:cs="Arial"/>
          <w:sz w:val="24"/>
          <w:szCs w:val="24"/>
          <w:lang w:eastAsia="es-ES"/>
        </w:rPr>
        <w:t>el trámite sin ninguna reforma.</w:t>
      </w:r>
    </w:p>
    <w:p w14:paraId="06D11E40" w14:textId="77777777" w:rsidR="0095435A" w:rsidRPr="00AC06A3" w:rsidRDefault="0095435A" w:rsidP="0095435A">
      <w:pPr>
        <w:spacing w:after="0" w:line="276" w:lineRule="auto"/>
        <w:jc w:val="both"/>
        <w:rPr>
          <w:rFonts w:ascii="Arial" w:eastAsia="Times New Roman" w:hAnsi="Arial" w:cs="Arial"/>
          <w:sz w:val="24"/>
          <w:szCs w:val="24"/>
          <w:lang w:eastAsia="es-ES"/>
        </w:rPr>
      </w:pPr>
    </w:p>
    <w:p w14:paraId="191D85E1" w14:textId="793108E6" w:rsidR="007E2ABE" w:rsidRPr="00AC06A3" w:rsidDel="007E2ABE" w:rsidRDefault="007E2ABE" w:rsidP="0095435A">
      <w:pPr>
        <w:spacing w:after="0" w:line="276" w:lineRule="auto"/>
        <w:jc w:val="both"/>
        <w:rPr>
          <w:rFonts w:ascii="Arial" w:eastAsia="Times New Roman" w:hAnsi="Arial" w:cs="Arial"/>
          <w:sz w:val="24"/>
          <w:szCs w:val="24"/>
          <w:lang w:val="es-ES_tradnl" w:eastAsia="es-ES"/>
        </w:rPr>
      </w:pPr>
      <w:r w:rsidRPr="00AC06A3">
        <w:rPr>
          <w:rFonts w:ascii="Arial" w:eastAsia="Times New Roman" w:hAnsi="Arial" w:cs="Arial"/>
          <w:sz w:val="24"/>
          <w:szCs w:val="24"/>
          <w:lang w:eastAsia="es-ES"/>
        </w:rPr>
        <w:lastRenderedPageBreak/>
        <w:t xml:space="preserve">Así las cosas, como quiera que a través de auto Nº 400-017580 emitido por la Superintendencia de Sociedades se declaró terminado el proceso de liquidación judicial de la sociedad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extinta desde el 17 de noviembre de 2016 según se ve a folio </w:t>
      </w:r>
      <w:r w:rsidR="385920F3" w:rsidRPr="00AC06A3">
        <w:rPr>
          <w:rFonts w:ascii="Arial" w:eastAsia="Times New Roman" w:hAnsi="Arial" w:cs="Arial"/>
          <w:sz w:val="24"/>
          <w:szCs w:val="24"/>
          <w:lang w:eastAsia="es-ES"/>
        </w:rPr>
        <w:t>135,</w:t>
      </w:r>
      <w:r w:rsidRPr="00AC06A3">
        <w:rPr>
          <w:rFonts w:ascii="Arial" w:eastAsia="Times New Roman" w:hAnsi="Arial" w:cs="Arial"/>
          <w:sz w:val="24"/>
          <w:szCs w:val="24"/>
          <w:lang w:eastAsia="es-ES"/>
        </w:rPr>
        <w:t xml:space="preserve"> lo que corresponde, es verificar si se cumplen las condiciones - reseñadas en la jurisprudencia anotada en precedencia - que permitan concluir que emergen a favor del señor</w:t>
      </w:r>
      <w:r w:rsidR="2C467F10" w:rsidRPr="00AC06A3">
        <w:rPr>
          <w:rFonts w:ascii="Arial" w:eastAsia="Times New Roman" w:hAnsi="Arial" w:cs="Arial"/>
          <w:sz w:val="24"/>
          <w:szCs w:val="24"/>
          <w:lang w:eastAsia="es-ES"/>
        </w:rPr>
        <w:t xml:space="preserve"> Luis Fernando Parra Ocampo </w:t>
      </w:r>
      <w:r w:rsidRPr="00AC06A3">
        <w:rPr>
          <w:rFonts w:ascii="Arial" w:eastAsia="Times New Roman" w:hAnsi="Arial" w:cs="Arial"/>
          <w:sz w:val="24"/>
          <w:szCs w:val="24"/>
          <w:lang w:eastAsia="es-ES"/>
        </w:rPr>
        <w:t xml:space="preserve">créditos laborales que estaban a cargo de la sociedad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esto es determinar si existe en el plenario prueba que acredite que </w:t>
      </w:r>
      <w:r w:rsidR="003C28F4" w:rsidRPr="00AC06A3">
        <w:rPr>
          <w:rFonts w:ascii="Arial" w:eastAsia="Times New Roman" w:hAnsi="Arial" w:cs="Arial"/>
          <w:sz w:val="24"/>
          <w:szCs w:val="24"/>
          <w:lang w:eastAsia="es-ES"/>
        </w:rPr>
        <w:t>la relación laboral y las acreencias perseguidas se encuentren</w:t>
      </w:r>
      <w:r w:rsidRPr="00AC06A3">
        <w:rPr>
          <w:rFonts w:ascii="Arial" w:eastAsia="Times New Roman" w:hAnsi="Arial" w:cs="Arial"/>
          <w:sz w:val="24"/>
          <w:szCs w:val="24"/>
          <w:lang w:eastAsia="es-ES"/>
        </w:rPr>
        <w:t xml:space="preserve"> reconocidas </w:t>
      </w:r>
      <w:r w:rsidR="00A441C2" w:rsidRPr="00AC06A3">
        <w:rPr>
          <w:rFonts w:ascii="Arial" w:eastAsia="Times New Roman" w:hAnsi="Arial" w:cs="Arial"/>
          <w:sz w:val="24"/>
          <w:szCs w:val="24"/>
          <w:lang w:eastAsia="es-ES"/>
        </w:rPr>
        <w:t xml:space="preserve">de forma </w:t>
      </w:r>
      <w:r w:rsidR="003C28F4" w:rsidRPr="00AC06A3">
        <w:rPr>
          <w:rFonts w:ascii="Arial" w:eastAsia="Times New Roman" w:hAnsi="Arial" w:cs="Arial"/>
          <w:sz w:val="24"/>
          <w:szCs w:val="24"/>
          <w:lang w:eastAsia="es-ES"/>
        </w:rPr>
        <w:t>clara</w:t>
      </w:r>
      <w:r w:rsidR="00A441C2" w:rsidRPr="00AC06A3">
        <w:rPr>
          <w:rFonts w:ascii="Arial" w:eastAsia="Times New Roman" w:hAnsi="Arial" w:cs="Arial"/>
          <w:sz w:val="24"/>
          <w:szCs w:val="24"/>
          <w:lang w:eastAsia="es-ES"/>
        </w:rPr>
        <w:t>, expresa y actualmente exigibles</w:t>
      </w:r>
      <w:r w:rsidR="00187E9C" w:rsidRPr="00AC06A3">
        <w:rPr>
          <w:rFonts w:ascii="Arial" w:eastAsia="Times New Roman" w:hAnsi="Arial" w:cs="Arial"/>
          <w:sz w:val="24"/>
          <w:szCs w:val="24"/>
          <w:lang w:eastAsia="es-ES"/>
        </w:rPr>
        <w:t>,</w:t>
      </w:r>
      <w:r w:rsidR="00A441C2" w:rsidRPr="00AC06A3">
        <w:rPr>
          <w:rFonts w:ascii="Arial" w:eastAsia="Times New Roman" w:hAnsi="Arial" w:cs="Arial"/>
          <w:sz w:val="24"/>
          <w:szCs w:val="24"/>
          <w:lang w:eastAsia="es-ES"/>
        </w:rPr>
        <w:t xml:space="preserve"> bien por reconocimiento incuestionable del empleador, bien porque se le haya deducido en juicio anterior, o bien por la existencia de un acta de conciliación en que quede clara la obligación de </w:t>
      </w:r>
      <w:r w:rsidR="00A441C2" w:rsidRPr="00AC06A3" w:rsidDel="00A441C2">
        <w:rPr>
          <w:rFonts w:ascii="Arial" w:eastAsia="Times New Roman" w:hAnsi="Arial" w:cs="Arial"/>
          <w:sz w:val="24"/>
          <w:szCs w:val="24"/>
          <w:lang w:eastAsia="es-ES"/>
        </w:rPr>
        <w:t>aqué</w:t>
      </w:r>
      <w:r w:rsidR="00A441C2" w:rsidRPr="00AC06A3">
        <w:rPr>
          <w:rFonts w:ascii="Arial" w:eastAsia="Times New Roman" w:hAnsi="Arial" w:cs="Arial"/>
          <w:sz w:val="24"/>
          <w:szCs w:val="24"/>
          <w:lang w:eastAsia="es-ES"/>
        </w:rPr>
        <w:t>l</w:t>
      </w:r>
      <w:r w:rsidR="003C28F4" w:rsidRPr="00AC06A3">
        <w:rPr>
          <w:rFonts w:ascii="Arial" w:eastAsia="Times New Roman" w:hAnsi="Arial" w:cs="Arial"/>
          <w:sz w:val="24"/>
          <w:szCs w:val="24"/>
          <w:lang w:eastAsia="es-ES"/>
        </w:rPr>
        <w:t xml:space="preserve">. </w:t>
      </w:r>
    </w:p>
    <w:p w14:paraId="1CA5D35F" w14:textId="77777777" w:rsidR="003C28F4" w:rsidRPr="00AC06A3" w:rsidRDefault="003C28F4" w:rsidP="0095435A">
      <w:pPr>
        <w:pStyle w:val="Sinespaciado"/>
        <w:spacing w:line="276" w:lineRule="auto"/>
        <w:rPr>
          <w:rFonts w:ascii="Arial" w:hAnsi="Arial" w:cs="Arial"/>
          <w:sz w:val="24"/>
          <w:szCs w:val="24"/>
        </w:rPr>
      </w:pPr>
    </w:p>
    <w:p w14:paraId="464F68FB" w14:textId="1554394F" w:rsidR="002D1FBB"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esa dirección, se aportó con el escrito de demanda </w:t>
      </w:r>
      <w:r w:rsidR="00BC6BA7" w:rsidRPr="00AC06A3">
        <w:rPr>
          <w:rFonts w:ascii="Arial" w:eastAsia="Times New Roman" w:hAnsi="Arial" w:cs="Arial"/>
          <w:sz w:val="24"/>
          <w:szCs w:val="24"/>
          <w:lang w:eastAsia="es-ES"/>
        </w:rPr>
        <w:t>(i) copia de la historia laboral consolidada expedida p</w:t>
      </w:r>
      <w:r w:rsidRPr="00AC06A3">
        <w:rPr>
          <w:rFonts w:ascii="Arial" w:eastAsia="Times New Roman" w:hAnsi="Arial" w:cs="Arial"/>
          <w:sz w:val="24"/>
          <w:szCs w:val="24"/>
          <w:lang w:eastAsia="es-ES"/>
        </w:rPr>
        <w:t xml:space="preserve">or </w:t>
      </w:r>
      <w:r w:rsidR="00BC6BA7" w:rsidRPr="00AC06A3">
        <w:rPr>
          <w:rFonts w:ascii="Arial" w:eastAsia="Times New Roman" w:hAnsi="Arial" w:cs="Arial"/>
          <w:sz w:val="24"/>
          <w:szCs w:val="24"/>
          <w:lang w:eastAsia="es-ES"/>
        </w:rPr>
        <w:t>la AFP</w:t>
      </w:r>
      <w:r w:rsidRPr="00AC06A3">
        <w:rPr>
          <w:rFonts w:ascii="Arial" w:eastAsia="Times New Roman" w:hAnsi="Arial" w:cs="Arial"/>
          <w:sz w:val="24"/>
          <w:szCs w:val="24"/>
          <w:lang w:eastAsia="es-ES"/>
        </w:rPr>
        <w:t xml:space="preserve"> </w:t>
      </w:r>
      <w:r w:rsidR="00B90ED3" w:rsidRPr="00AC06A3">
        <w:rPr>
          <w:rFonts w:ascii="Arial" w:eastAsia="Times New Roman" w:hAnsi="Arial" w:cs="Arial"/>
          <w:sz w:val="24"/>
          <w:szCs w:val="24"/>
          <w:lang w:eastAsia="es-ES"/>
        </w:rPr>
        <w:t xml:space="preserve">Porvenir S.A. </w:t>
      </w:r>
      <w:r w:rsidRPr="00AC06A3">
        <w:rPr>
          <w:rFonts w:ascii="Arial" w:eastAsia="Times New Roman" w:hAnsi="Arial" w:cs="Arial"/>
          <w:sz w:val="24"/>
          <w:szCs w:val="24"/>
          <w:lang w:eastAsia="es-ES"/>
        </w:rPr>
        <w:t>(fl.</w:t>
      </w:r>
      <w:r w:rsidR="00B90ED3" w:rsidRPr="00AC06A3">
        <w:rPr>
          <w:rFonts w:ascii="Arial" w:eastAsia="Times New Roman" w:hAnsi="Arial" w:cs="Arial"/>
          <w:sz w:val="24"/>
          <w:szCs w:val="24"/>
          <w:lang w:eastAsia="es-ES"/>
        </w:rPr>
        <w:t>23 a 33</w:t>
      </w:r>
      <w:r w:rsidRPr="00AC06A3">
        <w:rPr>
          <w:rFonts w:ascii="Arial" w:eastAsia="Times New Roman" w:hAnsi="Arial" w:cs="Arial"/>
          <w:sz w:val="24"/>
          <w:szCs w:val="24"/>
          <w:lang w:eastAsia="es-ES"/>
        </w:rPr>
        <w:t>)</w:t>
      </w:r>
      <w:r w:rsidR="00BC6BA7" w:rsidRPr="00AC06A3">
        <w:rPr>
          <w:rFonts w:ascii="Arial" w:eastAsia="Times New Roman" w:hAnsi="Arial" w:cs="Arial"/>
          <w:sz w:val="24"/>
          <w:szCs w:val="24"/>
          <w:lang w:eastAsia="es-ES"/>
        </w:rPr>
        <w:t>; (ii) varios desprendibles de nómina correspondientes a los ciclos de diciembre de 2013 a junio de 2014 (fl.34 a 45) y, (iii) copia de la liquidación del contrato de trabajo (fl.52</w:t>
      </w:r>
      <w:r w:rsidR="00CF0851" w:rsidRPr="00AC06A3">
        <w:rPr>
          <w:rFonts w:ascii="Arial" w:eastAsia="Times New Roman" w:hAnsi="Arial" w:cs="Arial"/>
          <w:sz w:val="24"/>
          <w:szCs w:val="24"/>
          <w:lang w:eastAsia="es-ES"/>
        </w:rPr>
        <w:t xml:space="preserve">) Respecto del primero, se tiene que se trata de documento que no proviene del presunto empleador y tampoco brinda algún tipo de información sobre la existencia de créditos laborales a favor del demandante.  Respecto de los demás se trata de documentos donde se relaciona el pago de </w:t>
      </w:r>
      <w:r w:rsidR="00575D70" w:rsidRPr="00AC06A3">
        <w:rPr>
          <w:rFonts w:ascii="Arial" w:eastAsia="Times New Roman" w:hAnsi="Arial" w:cs="Arial"/>
          <w:sz w:val="24"/>
          <w:szCs w:val="24"/>
          <w:lang w:eastAsia="es-ES"/>
        </w:rPr>
        <w:t xml:space="preserve">presuntos </w:t>
      </w:r>
      <w:r w:rsidR="00CF0851" w:rsidRPr="00AC06A3">
        <w:rPr>
          <w:rFonts w:ascii="Arial" w:eastAsia="Times New Roman" w:hAnsi="Arial" w:cs="Arial"/>
          <w:sz w:val="24"/>
          <w:szCs w:val="24"/>
          <w:lang w:eastAsia="es-ES"/>
        </w:rPr>
        <w:t xml:space="preserve">salarios por parte de </w:t>
      </w:r>
      <w:proofErr w:type="spellStart"/>
      <w:r w:rsidR="00CF0851" w:rsidRPr="00AC06A3">
        <w:rPr>
          <w:rFonts w:ascii="Arial" w:eastAsia="Times New Roman" w:hAnsi="Arial" w:cs="Arial"/>
          <w:sz w:val="24"/>
          <w:szCs w:val="24"/>
          <w:lang w:eastAsia="es-ES"/>
        </w:rPr>
        <w:t>Promasivo</w:t>
      </w:r>
      <w:proofErr w:type="spellEnd"/>
      <w:r w:rsidR="00CF0851" w:rsidRPr="00AC06A3">
        <w:rPr>
          <w:rFonts w:ascii="Arial" w:eastAsia="Times New Roman" w:hAnsi="Arial" w:cs="Arial"/>
          <w:sz w:val="24"/>
          <w:szCs w:val="24"/>
          <w:lang w:eastAsia="es-ES"/>
        </w:rPr>
        <w:t xml:space="preserve"> S.A., al demandante y se emite liquidación por concepto</w:t>
      </w:r>
      <w:r w:rsidR="00855F95" w:rsidRPr="00AC06A3">
        <w:rPr>
          <w:rFonts w:ascii="Arial" w:eastAsia="Times New Roman" w:hAnsi="Arial" w:cs="Arial"/>
          <w:sz w:val="24"/>
          <w:szCs w:val="24"/>
          <w:lang w:eastAsia="es-ES"/>
        </w:rPr>
        <w:t xml:space="preserve"> de</w:t>
      </w:r>
      <w:r w:rsidR="00CF0851" w:rsidRPr="00AC06A3">
        <w:rPr>
          <w:rFonts w:ascii="Arial" w:eastAsia="Times New Roman" w:hAnsi="Arial" w:cs="Arial"/>
          <w:sz w:val="24"/>
          <w:szCs w:val="24"/>
          <w:lang w:eastAsia="es-ES"/>
        </w:rPr>
        <w:t xml:space="preserve"> salarios y prestaciones sociales a </w:t>
      </w:r>
      <w:r w:rsidR="00575D70" w:rsidRPr="00AC06A3">
        <w:rPr>
          <w:rFonts w:ascii="Arial" w:eastAsia="Times New Roman" w:hAnsi="Arial" w:cs="Arial"/>
          <w:sz w:val="24"/>
          <w:szCs w:val="24"/>
          <w:lang w:eastAsia="es-ES"/>
        </w:rPr>
        <w:t xml:space="preserve">su </w:t>
      </w:r>
      <w:r w:rsidR="00CF0851" w:rsidRPr="00AC06A3">
        <w:rPr>
          <w:rFonts w:ascii="Arial" w:eastAsia="Times New Roman" w:hAnsi="Arial" w:cs="Arial"/>
          <w:sz w:val="24"/>
          <w:szCs w:val="24"/>
          <w:lang w:eastAsia="es-ES"/>
        </w:rPr>
        <w:t xml:space="preserve">favor por valor global de </w:t>
      </w:r>
      <w:r w:rsidR="6B4526C5" w:rsidRPr="00AC06A3">
        <w:rPr>
          <w:rFonts w:ascii="Arial" w:eastAsia="Times New Roman" w:hAnsi="Arial" w:cs="Arial"/>
          <w:b/>
          <w:bCs/>
          <w:sz w:val="24"/>
          <w:szCs w:val="24"/>
          <w:lang w:eastAsia="es-ES"/>
        </w:rPr>
        <w:t>$2´316.526</w:t>
      </w:r>
      <w:r w:rsidR="00CF0851" w:rsidRPr="00AC06A3">
        <w:rPr>
          <w:rFonts w:ascii="Arial" w:eastAsia="Times New Roman" w:hAnsi="Arial" w:cs="Arial"/>
          <w:sz w:val="24"/>
          <w:szCs w:val="24"/>
          <w:lang w:eastAsia="es-ES"/>
        </w:rPr>
        <w:t xml:space="preserve"> documentos a los  cuales no es posible darles el valor probatorio pretendido por la parte actora, en consideración </w:t>
      </w:r>
      <w:r w:rsidR="00575D70" w:rsidRPr="00AC06A3">
        <w:rPr>
          <w:rFonts w:ascii="Arial" w:eastAsia="Times New Roman" w:hAnsi="Arial" w:cs="Arial"/>
          <w:sz w:val="24"/>
          <w:szCs w:val="24"/>
          <w:lang w:eastAsia="es-ES"/>
        </w:rPr>
        <w:t>de un lado</w:t>
      </w:r>
      <w:r w:rsidR="003E116B" w:rsidRPr="00AC06A3">
        <w:rPr>
          <w:rFonts w:ascii="Arial" w:eastAsia="Times New Roman" w:hAnsi="Arial" w:cs="Arial"/>
          <w:sz w:val="24"/>
          <w:szCs w:val="24"/>
          <w:lang w:eastAsia="es-ES"/>
        </w:rPr>
        <w:t>,</w:t>
      </w:r>
      <w:r w:rsidR="00575D70" w:rsidRPr="00AC06A3">
        <w:rPr>
          <w:rFonts w:ascii="Arial" w:eastAsia="Times New Roman" w:hAnsi="Arial" w:cs="Arial"/>
          <w:sz w:val="24"/>
          <w:szCs w:val="24"/>
          <w:lang w:eastAsia="es-ES"/>
        </w:rPr>
        <w:t xml:space="preserve"> a </w:t>
      </w:r>
      <w:r w:rsidR="00CF0851" w:rsidRPr="00AC06A3">
        <w:rPr>
          <w:rFonts w:ascii="Arial" w:eastAsia="Times New Roman" w:hAnsi="Arial" w:cs="Arial"/>
          <w:sz w:val="24"/>
          <w:szCs w:val="24"/>
          <w:lang w:eastAsia="es-ES"/>
        </w:rPr>
        <w:t xml:space="preserve">que el propio accionante en el hecho </w:t>
      </w:r>
      <w:r w:rsidR="002D1FBB" w:rsidRPr="00AC06A3">
        <w:rPr>
          <w:rFonts w:ascii="Arial" w:eastAsia="Times New Roman" w:hAnsi="Arial" w:cs="Arial"/>
          <w:sz w:val="24"/>
          <w:szCs w:val="24"/>
          <w:lang w:eastAsia="es-ES"/>
        </w:rPr>
        <w:t>41</w:t>
      </w:r>
      <w:r w:rsidR="00CF0851" w:rsidRPr="00AC06A3">
        <w:rPr>
          <w:rFonts w:ascii="Arial" w:eastAsia="Times New Roman" w:hAnsi="Arial" w:cs="Arial"/>
          <w:sz w:val="24"/>
          <w:szCs w:val="24"/>
          <w:lang w:eastAsia="es-ES"/>
        </w:rPr>
        <w:t xml:space="preserve"> de la demanda –fls.</w:t>
      </w:r>
      <w:r w:rsidR="7A5D6FA4" w:rsidRPr="00AC06A3">
        <w:rPr>
          <w:rFonts w:ascii="Arial" w:eastAsia="Times New Roman" w:hAnsi="Arial" w:cs="Arial"/>
          <w:sz w:val="24"/>
          <w:szCs w:val="24"/>
          <w:lang w:eastAsia="es-ES"/>
        </w:rPr>
        <w:t>1 a 14</w:t>
      </w:r>
      <w:r w:rsidR="18CF26B8" w:rsidRPr="00AC06A3">
        <w:rPr>
          <w:rFonts w:ascii="Arial" w:eastAsia="Times New Roman" w:hAnsi="Arial" w:cs="Arial"/>
          <w:sz w:val="24"/>
          <w:szCs w:val="24"/>
          <w:lang w:eastAsia="es-ES"/>
        </w:rPr>
        <w:t>,</w:t>
      </w:r>
      <w:r w:rsidR="00CF0851" w:rsidRPr="00AC06A3">
        <w:rPr>
          <w:rFonts w:ascii="Arial" w:eastAsia="Times New Roman" w:hAnsi="Arial" w:cs="Arial"/>
          <w:sz w:val="24"/>
          <w:szCs w:val="24"/>
          <w:lang w:eastAsia="es-ES"/>
        </w:rPr>
        <w:t xml:space="preserve"> le atribuyó su autoría a la extinta sociedad cuando afirmó que “</w:t>
      </w:r>
      <w:r w:rsidR="00CF0851" w:rsidRPr="00AC06A3">
        <w:rPr>
          <w:rFonts w:ascii="Arial" w:eastAsia="Arial Narrow" w:hAnsi="Arial" w:cs="Arial"/>
          <w:i/>
          <w:iCs/>
          <w:szCs w:val="24"/>
          <w:lang w:val="es-CO" w:eastAsia="es-CO"/>
        </w:rPr>
        <w:t>El 1</w:t>
      </w:r>
      <w:r w:rsidR="002D1FBB" w:rsidRPr="00AC06A3">
        <w:rPr>
          <w:rFonts w:ascii="Arial" w:eastAsia="Arial Narrow" w:hAnsi="Arial" w:cs="Arial"/>
          <w:i/>
          <w:iCs/>
          <w:szCs w:val="24"/>
          <w:lang w:val="es-CO" w:eastAsia="es-CO"/>
        </w:rPr>
        <w:t>1</w:t>
      </w:r>
      <w:r w:rsidR="00CF0851" w:rsidRPr="00AC06A3">
        <w:rPr>
          <w:rFonts w:ascii="Arial" w:eastAsia="Arial Narrow" w:hAnsi="Arial" w:cs="Arial"/>
          <w:i/>
          <w:iCs/>
          <w:szCs w:val="24"/>
          <w:lang w:val="es-CO" w:eastAsia="es-CO"/>
        </w:rPr>
        <w:t xml:space="preserve"> de enero de 2016 </w:t>
      </w:r>
      <w:proofErr w:type="spellStart"/>
      <w:r w:rsidR="00CF0851" w:rsidRPr="00AC06A3">
        <w:rPr>
          <w:rFonts w:ascii="Arial" w:eastAsia="Arial Narrow" w:hAnsi="Arial" w:cs="Arial"/>
          <w:i/>
          <w:iCs/>
          <w:szCs w:val="24"/>
          <w:lang w:val="es-CO" w:eastAsia="es-CO"/>
        </w:rPr>
        <w:t>Promasivo</w:t>
      </w:r>
      <w:proofErr w:type="spellEnd"/>
      <w:r w:rsidR="00CF0851" w:rsidRPr="00AC06A3">
        <w:rPr>
          <w:rFonts w:ascii="Arial" w:eastAsia="Arial Narrow" w:hAnsi="Arial" w:cs="Arial"/>
          <w:i/>
          <w:iCs/>
          <w:szCs w:val="24"/>
          <w:lang w:val="es-CO" w:eastAsia="es-CO"/>
        </w:rPr>
        <w:t xml:space="preserve"> S.A., hoy en liquidación judicial, emitió la colilla de liquidación del contrato Nº </w:t>
      </w:r>
      <w:r w:rsidR="002D1FBB" w:rsidRPr="00AC06A3">
        <w:rPr>
          <w:rFonts w:ascii="Arial" w:eastAsia="Arial Narrow" w:hAnsi="Arial" w:cs="Arial"/>
          <w:i/>
          <w:iCs/>
          <w:szCs w:val="24"/>
          <w:lang w:val="es-CO" w:eastAsia="es-CO"/>
        </w:rPr>
        <w:t>728,</w:t>
      </w:r>
      <w:r w:rsidR="00CF0851" w:rsidRPr="00AC06A3">
        <w:rPr>
          <w:rFonts w:ascii="Arial" w:eastAsia="Arial Narrow" w:hAnsi="Arial" w:cs="Arial"/>
          <w:i/>
          <w:iCs/>
          <w:szCs w:val="24"/>
          <w:lang w:val="es-CO" w:eastAsia="es-CO"/>
        </w:rPr>
        <w:t xml:space="preserve"> en la que reconoció adeudar al </w:t>
      </w:r>
      <w:r w:rsidR="002D1FBB" w:rsidRPr="00AC06A3">
        <w:rPr>
          <w:rFonts w:ascii="Arial" w:eastAsia="Arial Narrow" w:hAnsi="Arial" w:cs="Arial"/>
          <w:i/>
          <w:iCs/>
          <w:szCs w:val="24"/>
          <w:lang w:val="es-CO" w:eastAsia="es-CO"/>
        </w:rPr>
        <w:t xml:space="preserve">señor </w:t>
      </w:r>
      <w:r w:rsidR="00CF0851" w:rsidRPr="00AC06A3">
        <w:rPr>
          <w:rFonts w:ascii="Arial" w:eastAsia="Arial Narrow" w:hAnsi="Arial" w:cs="Arial"/>
          <w:i/>
          <w:iCs/>
          <w:szCs w:val="24"/>
          <w:lang w:val="es-CO" w:eastAsia="es-CO"/>
        </w:rPr>
        <w:t xml:space="preserve"> LUIS</w:t>
      </w:r>
      <w:r w:rsidR="002D1FBB" w:rsidRPr="00AC06A3">
        <w:rPr>
          <w:rFonts w:ascii="Arial" w:eastAsia="Arial Narrow" w:hAnsi="Arial" w:cs="Arial"/>
          <w:i/>
          <w:iCs/>
          <w:szCs w:val="24"/>
          <w:lang w:val="es-CO" w:eastAsia="es-CO"/>
        </w:rPr>
        <w:t xml:space="preserve"> FERNANDO PARRA OCAMPO</w:t>
      </w:r>
      <w:r w:rsidR="00CF0851" w:rsidRPr="00AC06A3">
        <w:rPr>
          <w:rFonts w:ascii="Arial" w:eastAsia="Arial Narrow" w:hAnsi="Arial" w:cs="Arial"/>
          <w:i/>
          <w:iCs/>
          <w:szCs w:val="24"/>
          <w:lang w:val="es-CO" w:eastAsia="es-CO"/>
        </w:rPr>
        <w:t>, la suma de $</w:t>
      </w:r>
      <w:r w:rsidR="002D1FBB" w:rsidRPr="00AC06A3">
        <w:rPr>
          <w:rFonts w:ascii="Arial" w:eastAsia="Arial Narrow" w:hAnsi="Arial" w:cs="Arial"/>
          <w:i/>
          <w:iCs/>
          <w:szCs w:val="24"/>
          <w:lang w:val="es-CO" w:eastAsia="es-CO"/>
        </w:rPr>
        <w:t>16.601.275</w:t>
      </w:r>
      <w:r w:rsidR="002D1FBB" w:rsidRPr="00AC06A3">
        <w:rPr>
          <w:rFonts w:ascii="Arial" w:eastAsia="Times New Roman" w:hAnsi="Arial" w:cs="Arial"/>
          <w:sz w:val="24"/>
          <w:szCs w:val="24"/>
          <w:lang w:eastAsia="es-ES"/>
        </w:rPr>
        <w:t xml:space="preserve">”, </w:t>
      </w:r>
      <w:r w:rsidR="00CF0851" w:rsidRPr="00AC06A3">
        <w:rPr>
          <w:rFonts w:ascii="Arial" w:eastAsia="Times New Roman" w:hAnsi="Arial" w:cs="Arial"/>
          <w:sz w:val="24"/>
          <w:szCs w:val="24"/>
          <w:lang w:eastAsia="es-ES"/>
        </w:rPr>
        <w:t>por lo que era dicha entidad quien se encontraba jurídicamente legitimada para reconocerlo o en su defecto oponerse a su contenido tachándolo o desconociéndolo en los términos previstos en los artículos 269 y 272 el CGP.</w:t>
      </w:r>
      <w:r w:rsidR="00575D70" w:rsidRPr="00AC06A3">
        <w:rPr>
          <w:rFonts w:ascii="Arial" w:eastAsia="Times New Roman" w:hAnsi="Arial" w:cs="Arial"/>
          <w:sz w:val="24"/>
          <w:szCs w:val="24"/>
          <w:lang w:eastAsia="es-ES"/>
        </w:rPr>
        <w:t xml:space="preserve"> Nótese que la validez de dicho documento en lo que respecta a </w:t>
      </w:r>
      <w:proofErr w:type="spellStart"/>
      <w:r w:rsidR="00575D70" w:rsidRPr="00AC06A3">
        <w:rPr>
          <w:rFonts w:ascii="Arial" w:eastAsia="Times New Roman" w:hAnsi="Arial" w:cs="Arial"/>
          <w:sz w:val="24"/>
          <w:szCs w:val="24"/>
          <w:lang w:eastAsia="es-ES"/>
        </w:rPr>
        <w:t>Megabús</w:t>
      </w:r>
      <w:proofErr w:type="spellEnd"/>
      <w:r w:rsidR="00575D70" w:rsidRPr="00AC06A3">
        <w:rPr>
          <w:rFonts w:ascii="Arial" w:eastAsia="Times New Roman" w:hAnsi="Arial" w:cs="Arial"/>
          <w:sz w:val="24"/>
          <w:szCs w:val="24"/>
          <w:lang w:eastAsia="es-ES"/>
        </w:rPr>
        <w:t xml:space="preserve"> </w:t>
      </w:r>
      <w:proofErr w:type="spellStart"/>
      <w:r w:rsidR="00575D70" w:rsidRPr="00AC06A3">
        <w:rPr>
          <w:rFonts w:ascii="Arial" w:eastAsia="Times New Roman" w:hAnsi="Arial" w:cs="Arial"/>
          <w:sz w:val="24"/>
          <w:szCs w:val="24"/>
          <w:lang w:eastAsia="es-ES"/>
        </w:rPr>
        <w:t>SA</w:t>
      </w:r>
      <w:proofErr w:type="spellEnd"/>
      <w:r w:rsidR="00575D70" w:rsidRPr="00AC06A3">
        <w:rPr>
          <w:rFonts w:ascii="Arial" w:eastAsia="Times New Roman" w:hAnsi="Arial" w:cs="Arial"/>
          <w:sz w:val="24"/>
          <w:szCs w:val="24"/>
          <w:lang w:eastAsia="es-ES"/>
        </w:rPr>
        <w:t xml:space="preserve">., estaba supeditada a la verificación plena de su autenticidad, lo que en el </w:t>
      </w:r>
      <w:r w:rsidR="456FAA3B" w:rsidRPr="00AC06A3">
        <w:rPr>
          <w:rFonts w:ascii="Arial" w:eastAsia="Times New Roman" w:hAnsi="Arial" w:cs="Arial"/>
          <w:sz w:val="24"/>
          <w:szCs w:val="24"/>
          <w:lang w:eastAsia="es-ES"/>
        </w:rPr>
        <w:t xml:space="preserve">caso </w:t>
      </w:r>
      <w:r w:rsidR="00575D70" w:rsidRPr="00AC06A3">
        <w:rPr>
          <w:rFonts w:ascii="Arial" w:eastAsia="Times New Roman" w:hAnsi="Arial" w:cs="Arial"/>
          <w:sz w:val="24"/>
          <w:szCs w:val="24"/>
          <w:lang w:eastAsia="es-ES"/>
        </w:rPr>
        <w:t>de marras no aconteció</w:t>
      </w:r>
      <w:r w:rsidR="002D1FBB" w:rsidRPr="00AC06A3">
        <w:rPr>
          <w:rFonts w:ascii="Arial" w:eastAsia="Times New Roman" w:hAnsi="Arial" w:cs="Arial"/>
          <w:sz w:val="24"/>
          <w:szCs w:val="24"/>
          <w:lang w:eastAsia="es-ES"/>
        </w:rPr>
        <w:t>,</w:t>
      </w:r>
      <w:r w:rsidR="00575D70" w:rsidRPr="00AC06A3">
        <w:rPr>
          <w:rFonts w:ascii="Arial" w:eastAsia="Times New Roman" w:hAnsi="Arial" w:cs="Arial"/>
          <w:sz w:val="24"/>
          <w:szCs w:val="24"/>
          <w:lang w:eastAsia="es-ES"/>
        </w:rPr>
        <w:t xml:space="preserve"> pues se trata de documentos adosados como copia con firma de una persona desconocida</w:t>
      </w:r>
      <w:r w:rsidR="002D1FBB" w:rsidRPr="00AC06A3">
        <w:rPr>
          <w:rFonts w:ascii="Arial" w:eastAsia="Times New Roman" w:hAnsi="Arial" w:cs="Arial"/>
          <w:sz w:val="24"/>
          <w:szCs w:val="24"/>
          <w:lang w:eastAsia="es-ES"/>
        </w:rPr>
        <w:t xml:space="preserve">. Con todo, debido a la extinción jurídica de la sociedad </w:t>
      </w:r>
      <w:proofErr w:type="spellStart"/>
      <w:r w:rsidR="002D1FBB" w:rsidRPr="00AC06A3">
        <w:rPr>
          <w:rFonts w:ascii="Arial" w:eastAsia="Times New Roman" w:hAnsi="Arial" w:cs="Arial"/>
          <w:sz w:val="24"/>
          <w:szCs w:val="24"/>
          <w:lang w:eastAsia="es-ES"/>
        </w:rPr>
        <w:t>Promasivo</w:t>
      </w:r>
      <w:proofErr w:type="spellEnd"/>
      <w:r w:rsidR="002D1FBB" w:rsidRPr="00AC06A3">
        <w:rPr>
          <w:rFonts w:ascii="Arial" w:eastAsia="Times New Roman" w:hAnsi="Arial" w:cs="Arial"/>
          <w:sz w:val="24"/>
          <w:szCs w:val="24"/>
          <w:lang w:eastAsia="es-ES"/>
        </w:rPr>
        <w:t xml:space="preserve"> S.A., </w:t>
      </w:r>
      <w:r w:rsidR="00855F95" w:rsidRPr="00AC06A3">
        <w:rPr>
          <w:rFonts w:ascii="Arial" w:eastAsia="Times New Roman" w:hAnsi="Arial" w:cs="Arial"/>
          <w:sz w:val="24"/>
          <w:szCs w:val="24"/>
          <w:lang w:eastAsia="es-ES"/>
        </w:rPr>
        <w:t>é</w:t>
      </w:r>
      <w:r w:rsidR="002D1FBB" w:rsidRPr="00AC06A3">
        <w:rPr>
          <w:rFonts w:ascii="Arial" w:eastAsia="Times New Roman" w:hAnsi="Arial" w:cs="Arial"/>
          <w:sz w:val="24"/>
          <w:szCs w:val="24"/>
          <w:lang w:eastAsia="es-ES"/>
        </w:rPr>
        <w:t>sta no tenía la posibilidad de presentarse al proceso a cumplir con ese deber de ratificación de documentos, lo cual lleva a concluir que a los reseñados no se les puede dar el alcance probatorio pretendido por la parte actora.</w:t>
      </w:r>
    </w:p>
    <w:p w14:paraId="15A73FC6" w14:textId="6643C341" w:rsidR="041F84B6" w:rsidRPr="00AC06A3" w:rsidRDefault="041F84B6" w:rsidP="0095435A">
      <w:pPr>
        <w:pStyle w:val="Sinespaciado"/>
        <w:spacing w:line="276" w:lineRule="auto"/>
        <w:rPr>
          <w:rFonts w:ascii="Arial" w:hAnsi="Arial" w:cs="Arial"/>
          <w:sz w:val="24"/>
          <w:szCs w:val="24"/>
        </w:rPr>
      </w:pPr>
    </w:p>
    <w:p w14:paraId="5D0C3007" w14:textId="66397D9C" w:rsidR="003C28F4" w:rsidRPr="00AC06A3" w:rsidRDefault="002D1FB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Ahora bien. </w:t>
      </w:r>
      <w:r w:rsidR="009A48D2" w:rsidRPr="00AC06A3">
        <w:rPr>
          <w:rFonts w:ascii="Arial" w:eastAsia="Times New Roman" w:hAnsi="Arial" w:cs="Arial"/>
          <w:sz w:val="24"/>
          <w:szCs w:val="24"/>
          <w:lang w:eastAsia="es-ES"/>
        </w:rPr>
        <w:t>El cotejo de los documentos que fueron a</w:t>
      </w:r>
      <w:r w:rsidR="00011571" w:rsidRPr="00AC06A3">
        <w:rPr>
          <w:rFonts w:ascii="Arial" w:eastAsia="Times New Roman" w:hAnsi="Arial" w:cs="Arial"/>
          <w:sz w:val="24"/>
          <w:szCs w:val="24"/>
          <w:lang w:eastAsia="es-ES"/>
        </w:rPr>
        <w:t>rrimados a las diligencias p</w:t>
      </w:r>
      <w:r w:rsidR="009A48D2" w:rsidRPr="00AC06A3">
        <w:rPr>
          <w:rFonts w:ascii="Arial" w:eastAsia="Times New Roman" w:hAnsi="Arial" w:cs="Arial"/>
          <w:sz w:val="24"/>
          <w:szCs w:val="24"/>
          <w:lang w:eastAsia="es-ES"/>
        </w:rPr>
        <w:t>or la Superintendencia de Sociedades en respuesta al</w:t>
      </w:r>
      <w:r w:rsidR="00011571" w:rsidRPr="00AC06A3">
        <w:rPr>
          <w:rFonts w:ascii="Arial" w:eastAsia="Times New Roman" w:hAnsi="Arial" w:cs="Arial"/>
          <w:sz w:val="24"/>
          <w:szCs w:val="24"/>
          <w:lang w:eastAsia="es-ES"/>
        </w:rPr>
        <w:t xml:space="preserve"> </w:t>
      </w:r>
      <w:r w:rsidR="009A48D2" w:rsidRPr="00AC06A3">
        <w:rPr>
          <w:rFonts w:ascii="Arial" w:eastAsia="Times New Roman" w:hAnsi="Arial" w:cs="Arial"/>
          <w:sz w:val="24"/>
          <w:szCs w:val="24"/>
          <w:lang w:eastAsia="es-ES"/>
        </w:rPr>
        <w:t xml:space="preserve">requerimiento que este cuerpo Colegiado efectuó mediante auto del 10 de junio de 2019, </w:t>
      </w:r>
      <w:r w:rsidR="00011571" w:rsidRPr="00AC06A3">
        <w:rPr>
          <w:rFonts w:ascii="Arial" w:eastAsia="Times New Roman" w:hAnsi="Arial" w:cs="Arial"/>
          <w:sz w:val="24"/>
          <w:szCs w:val="24"/>
          <w:lang w:eastAsia="es-ES"/>
        </w:rPr>
        <w:t>da cuenta que dicha</w:t>
      </w:r>
      <w:r w:rsidR="003C28F4" w:rsidRPr="00AC06A3">
        <w:rPr>
          <w:rFonts w:ascii="Arial" w:eastAsia="Times New Roman" w:hAnsi="Arial" w:cs="Arial"/>
          <w:sz w:val="24"/>
          <w:szCs w:val="24"/>
          <w:lang w:eastAsia="es-ES"/>
        </w:rPr>
        <w:t xml:space="preserve"> Superintendencia</w:t>
      </w:r>
      <w:r w:rsidR="00011571" w:rsidRPr="00AC06A3">
        <w:rPr>
          <w:rFonts w:ascii="Arial" w:eastAsia="Times New Roman" w:hAnsi="Arial" w:cs="Arial"/>
          <w:sz w:val="24"/>
          <w:szCs w:val="24"/>
          <w:lang w:eastAsia="es-ES"/>
        </w:rPr>
        <w:t xml:space="preserve">, con </w:t>
      </w:r>
      <w:r w:rsidR="003C28F4" w:rsidRPr="00AC06A3">
        <w:rPr>
          <w:rFonts w:ascii="Arial" w:eastAsia="Times New Roman" w:hAnsi="Arial" w:cs="Arial"/>
          <w:sz w:val="24"/>
          <w:szCs w:val="24"/>
          <w:lang w:eastAsia="es-ES"/>
        </w:rPr>
        <w:t xml:space="preserve"> ocasión a la cuenta de cobro que presentó </w:t>
      </w:r>
      <w:r w:rsidR="0068689A" w:rsidRPr="00AC06A3">
        <w:rPr>
          <w:rFonts w:ascii="Arial" w:eastAsia="Times New Roman" w:hAnsi="Arial" w:cs="Arial"/>
          <w:sz w:val="24"/>
          <w:szCs w:val="24"/>
          <w:lang w:eastAsia="es-ES"/>
        </w:rPr>
        <w:t xml:space="preserve">el señor </w:t>
      </w:r>
      <w:r w:rsidR="0081250B" w:rsidRPr="00AC06A3">
        <w:rPr>
          <w:rFonts w:ascii="Arial" w:eastAsia="Times New Roman" w:hAnsi="Arial" w:cs="Arial"/>
          <w:sz w:val="24"/>
          <w:szCs w:val="24"/>
          <w:lang w:eastAsia="es-ES"/>
        </w:rPr>
        <w:t>Luis Fernando Parra Ocampo</w:t>
      </w:r>
      <w:r w:rsidR="003C28F4" w:rsidRPr="00AC06A3">
        <w:rPr>
          <w:rFonts w:ascii="Arial" w:eastAsia="Times New Roman" w:hAnsi="Arial" w:cs="Arial"/>
          <w:sz w:val="24"/>
          <w:szCs w:val="24"/>
          <w:lang w:eastAsia="es-ES"/>
        </w:rPr>
        <w:t xml:space="preserve"> dentro del proceso de liquidación de la sociedad </w:t>
      </w:r>
      <w:proofErr w:type="spellStart"/>
      <w:r w:rsidR="003C28F4" w:rsidRPr="00AC06A3">
        <w:rPr>
          <w:rFonts w:ascii="Arial" w:eastAsia="Times New Roman" w:hAnsi="Arial" w:cs="Arial"/>
          <w:sz w:val="24"/>
          <w:szCs w:val="24"/>
          <w:lang w:eastAsia="es-ES"/>
        </w:rPr>
        <w:t>Promasivo</w:t>
      </w:r>
      <w:proofErr w:type="spellEnd"/>
      <w:r w:rsidR="003C28F4" w:rsidRPr="00AC06A3">
        <w:rPr>
          <w:rFonts w:ascii="Arial" w:eastAsia="Times New Roman" w:hAnsi="Arial" w:cs="Arial"/>
          <w:sz w:val="24"/>
          <w:szCs w:val="24"/>
          <w:lang w:eastAsia="es-ES"/>
        </w:rPr>
        <w:t xml:space="preserve"> S.A.</w:t>
      </w:r>
      <w:r w:rsidR="00855F95" w:rsidRPr="00AC06A3">
        <w:rPr>
          <w:rFonts w:ascii="Arial" w:eastAsia="Times New Roman" w:hAnsi="Arial" w:cs="Arial"/>
          <w:sz w:val="24"/>
          <w:szCs w:val="24"/>
          <w:lang w:eastAsia="es-ES"/>
        </w:rPr>
        <w:t xml:space="preserve">, - </w:t>
      </w:r>
      <w:r w:rsidR="003C28F4" w:rsidRPr="00AC06A3">
        <w:rPr>
          <w:rFonts w:ascii="Arial" w:eastAsia="Times New Roman" w:hAnsi="Arial" w:cs="Arial"/>
          <w:sz w:val="24"/>
          <w:szCs w:val="24"/>
          <w:lang w:eastAsia="es-ES"/>
        </w:rPr>
        <w:t>hoy liquidada</w:t>
      </w:r>
      <w:r w:rsidR="00855F95" w:rsidRPr="00AC06A3">
        <w:rPr>
          <w:rFonts w:ascii="Arial" w:eastAsia="Times New Roman" w:hAnsi="Arial" w:cs="Arial"/>
          <w:sz w:val="24"/>
          <w:szCs w:val="24"/>
          <w:lang w:eastAsia="es-ES"/>
        </w:rPr>
        <w:t xml:space="preserve"> - </w:t>
      </w:r>
      <w:r w:rsidR="003C28F4" w:rsidRPr="00AC06A3">
        <w:rPr>
          <w:rFonts w:ascii="Arial" w:eastAsia="Times New Roman" w:hAnsi="Arial" w:cs="Arial"/>
          <w:sz w:val="24"/>
          <w:szCs w:val="24"/>
          <w:lang w:eastAsia="es-ES"/>
        </w:rPr>
        <w:t>aprobó</w:t>
      </w:r>
      <w:r w:rsidR="00466673" w:rsidRPr="00AC06A3">
        <w:rPr>
          <w:rFonts w:ascii="Arial" w:eastAsia="Times New Roman" w:hAnsi="Arial" w:cs="Arial"/>
          <w:sz w:val="24"/>
          <w:szCs w:val="24"/>
          <w:lang w:eastAsia="es-ES"/>
        </w:rPr>
        <w:t xml:space="preserve"> en </w:t>
      </w:r>
      <w:r w:rsidR="0068689A" w:rsidRPr="00AC06A3">
        <w:rPr>
          <w:rFonts w:ascii="Arial" w:eastAsia="Times New Roman" w:hAnsi="Arial" w:cs="Arial"/>
          <w:sz w:val="24"/>
          <w:szCs w:val="24"/>
          <w:lang w:eastAsia="es-ES"/>
        </w:rPr>
        <w:t xml:space="preserve">la Audiencia de </w:t>
      </w:r>
      <w:r w:rsidR="003D2F0B" w:rsidRPr="00AC06A3">
        <w:rPr>
          <w:rFonts w:ascii="Arial" w:eastAsia="Times New Roman" w:hAnsi="Arial" w:cs="Arial"/>
          <w:sz w:val="24"/>
          <w:szCs w:val="24"/>
          <w:lang w:eastAsia="es-ES"/>
        </w:rPr>
        <w:t>R</w:t>
      </w:r>
      <w:r w:rsidR="0068689A" w:rsidRPr="00AC06A3">
        <w:rPr>
          <w:rFonts w:ascii="Arial" w:eastAsia="Times New Roman" w:hAnsi="Arial" w:cs="Arial"/>
          <w:sz w:val="24"/>
          <w:szCs w:val="24"/>
          <w:lang w:eastAsia="es-ES"/>
        </w:rPr>
        <w:t xml:space="preserve">esolución de </w:t>
      </w:r>
      <w:r w:rsidR="003D2F0B" w:rsidRPr="00AC06A3">
        <w:rPr>
          <w:rFonts w:ascii="Arial" w:eastAsia="Times New Roman" w:hAnsi="Arial" w:cs="Arial"/>
          <w:sz w:val="24"/>
          <w:szCs w:val="24"/>
          <w:lang w:eastAsia="es-ES"/>
        </w:rPr>
        <w:t>O</w:t>
      </w:r>
      <w:r w:rsidR="0068689A" w:rsidRPr="00AC06A3">
        <w:rPr>
          <w:rFonts w:ascii="Arial" w:eastAsia="Times New Roman" w:hAnsi="Arial" w:cs="Arial"/>
          <w:sz w:val="24"/>
          <w:szCs w:val="24"/>
          <w:lang w:eastAsia="es-ES"/>
        </w:rPr>
        <w:t xml:space="preserve">bjeciones presentadas al </w:t>
      </w:r>
      <w:r w:rsidR="003D2F0B" w:rsidRPr="00AC06A3">
        <w:rPr>
          <w:rFonts w:ascii="Arial" w:eastAsia="Times New Roman" w:hAnsi="Arial" w:cs="Arial"/>
          <w:sz w:val="24"/>
          <w:szCs w:val="24"/>
          <w:lang w:eastAsia="es-ES"/>
        </w:rPr>
        <w:t>P</w:t>
      </w:r>
      <w:r w:rsidR="0068689A" w:rsidRPr="00AC06A3">
        <w:rPr>
          <w:rFonts w:ascii="Arial" w:eastAsia="Times New Roman" w:hAnsi="Arial" w:cs="Arial"/>
          <w:sz w:val="24"/>
          <w:szCs w:val="24"/>
          <w:lang w:eastAsia="es-ES"/>
        </w:rPr>
        <w:t xml:space="preserve">royecto de </w:t>
      </w:r>
      <w:r w:rsidR="003D2F0B" w:rsidRPr="00AC06A3">
        <w:rPr>
          <w:rFonts w:ascii="Arial" w:eastAsia="Times New Roman" w:hAnsi="Arial" w:cs="Arial"/>
          <w:sz w:val="24"/>
          <w:szCs w:val="24"/>
          <w:lang w:eastAsia="es-ES"/>
        </w:rPr>
        <w:t>G</w:t>
      </w:r>
      <w:r w:rsidR="003C28F4" w:rsidRPr="00AC06A3">
        <w:rPr>
          <w:rFonts w:ascii="Arial" w:eastAsia="Times New Roman" w:hAnsi="Arial" w:cs="Arial"/>
          <w:sz w:val="24"/>
          <w:szCs w:val="24"/>
          <w:lang w:eastAsia="es-ES"/>
        </w:rPr>
        <w:t xml:space="preserve">raduación </w:t>
      </w:r>
      <w:r w:rsidR="0068689A" w:rsidRPr="00AC06A3">
        <w:rPr>
          <w:rFonts w:ascii="Arial" w:eastAsia="Times New Roman" w:hAnsi="Arial" w:cs="Arial"/>
          <w:sz w:val="24"/>
          <w:szCs w:val="24"/>
          <w:lang w:eastAsia="es-ES"/>
        </w:rPr>
        <w:t xml:space="preserve">y </w:t>
      </w:r>
      <w:r w:rsidR="003D2F0B" w:rsidRPr="00AC06A3">
        <w:rPr>
          <w:rFonts w:ascii="Arial" w:eastAsia="Times New Roman" w:hAnsi="Arial" w:cs="Arial"/>
          <w:sz w:val="24"/>
          <w:szCs w:val="24"/>
          <w:lang w:eastAsia="es-ES"/>
        </w:rPr>
        <w:t>C</w:t>
      </w:r>
      <w:r w:rsidR="0068689A" w:rsidRPr="00AC06A3">
        <w:rPr>
          <w:rFonts w:ascii="Arial" w:eastAsia="Times New Roman" w:hAnsi="Arial" w:cs="Arial"/>
          <w:sz w:val="24"/>
          <w:szCs w:val="24"/>
          <w:lang w:eastAsia="es-ES"/>
        </w:rPr>
        <w:t xml:space="preserve">alificación </w:t>
      </w:r>
      <w:r w:rsidR="003C28F4" w:rsidRPr="00AC06A3">
        <w:rPr>
          <w:rFonts w:ascii="Arial" w:eastAsia="Times New Roman" w:hAnsi="Arial" w:cs="Arial"/>
          <w:sz w:val="24"/>
          <w:szCs w:val="24"/>
          <w:lang w:eastAsia="es-ES"/>
        </w:rPr>
        <w:t xml:space="preserve">de </w:t>
      </w:r>
      <w:r w:rsidR="003D2F0B" w:rsidRPr="00AC06A3">
        <w:rPr>
          <w:rFonts w:ascii="Arial" w:eastAsia="Times New Roman" w:hAnsi="Arial" w:cs="Arial"/>
          <w:sz w:val="24"/>
          <w:szCs w:val="24"/>
          <w:lang w:eastAsia="es-ES"/>
        </w:rPr>
        <w:t>C</w:t>
      </w:r>
      <w:r w:rsidR="003C28F4" w:rsidRPr="00AC06A3">
        <w:rPr>
          <w:rFonts w:ascii="Arial" w:eastAsia="Times New Roman" w:hAnsi="Arial" w:cs="Arial"/>
          <w:sz w:val="24"/>
          <w:szCs w:val="24"/>
          <w:lang w:eastAsia="es-ES"/>
        </w:rPr>
        <w:t xml:space="preserve">réditos y </w:t>
      </w:r>
      <w:r w:rsidR="003D2F0B" w:rsidRPr="00AC06A3">
        <w:rPr>
          <w:rFonts w:ascii="Arial" w:eastAsia="Times New Roman" w:hAnsi="Arial" w:cs="Arial"/>
          <w:sz w:val="24"/>
          <w:szCs w:val="24"/>
          <w:lang w:eastAsia="es-ES"/>
        </w:rPr>
        <w:t>D</w:t>
      </w:r>
      <w:r w:rsidR="003C28F4" w:rsidRPr="00AC06A3">
        <w:rPr>
          <w:rFonts w:ascii="Arial" w:eastAsia="Times New Roman" w:hAnsi="Arial" w:cs="Arial"/>
          <w:sz w:val="24"/>
          <w:szCs w:val="24"/>
          <w:lang w:eastAsia="es-ES"/>
        </w:rPr>
        <w:t xml:space="preserve">erecho de </w:t>
      </w:r>
      <w:r w:rsidR="003D2F0B" w:rsidRPr="00AC06A3">
        <w:rPr>
          <w:rFonts w:ascii="Arial" w:eastAsia="Times New Roman" w:hAnsi="Arial" w:cs="Arial"/>
          <w:sz w:val="24"/>
          <w:szCs w:val="24"/>
          <w:lang w:eastAsia="es-ES"/>
        </w:rPr>
        <w:t>V</w:t>
      </w:r>
      <w:r w:rsidR="003C28F4" w:rsidRPr="00AC06A3">
        <w:rPr>
          <w:rFonts w:ascii="Arial" w:eastAsia="Times New Roman" w:hAnsi="Arial" w:cs="Arial"/>
          <w:sz w:val="24"/>
          <w:szCs w:val="24"/>
          <w:lang w:eastAsia="es-ES"/>
        </w:rPr>
        <w:t>oto de la concursada</w:t>
      </w:r>
      <w:r w:rsidR="0068689A" w:rsidRPr="00AC06A3">
        <w:rPr>
          <w:rFonts w:ascii="Arial" w:eastAsia="Times New Roman" w:hAnsi="Arial" w:cs="Arial"/>
          <w:sz w:val="24"/>
          <w:szCs w:val="24"/>
          <w:lang w:eastAsia="es-ES"/>
        </w:rPr>
        <w:t xml:space="preserve">, celebrada el día 23 de junio de 2016, </w:t>
      </w:r>
      <w:r w:rsidR="003C28F4" w:rsidRPr="00AC06A3">
        <w:rPr>
          <w:rFonts w:ascii="Arial" w:eastAsia="Times New Roman" w:hAnsi="Arial" w:cs="Arial"/>
          <w:sz w:val="24"/>
          <w:szCs w:val="24"/>
          <w:lang w:eastAsia="es-ES"/>
        </w:rPr>
        <w:t xml:space="preserve">el crédito laboral reconocido a favor de aquel en la suma de </w:t>
      </w:r>
      <w:r w:rsidR="003C28F4" w:rsidRPr="00AC06A3">
        <w:rPr>
          <w:rFonts w:ascii="Arial" w:eastAsia="Times New Roman" w:hAnsi="Arial" w:cs="Arial"/>
          <w:b/>
          <w:bCs/>
          <w:sz w:val="24"/>
          <w:szCs w:val="24"/>
          <w:lang w:eastAsia="es-ES"/>
        </w:rPr>
        <w:t>$1</w:t>
      </w:r>
      <w:r w:rsidR="00466673" w:rsidRPr="00AC06A3">
        <w:rPr>
          <w:rFonts w:ascii="Arial" w:eastAsia="Times New Roman" w:hAnsi="Arial" w:cs="Arial"/>
          <w:b/>
          <w:bCs/>
          <w:sz w:val="24"/>
          <w:szCs w:val="24"/>
          <w:lang w:eastAsia="es-ES"/>
        </w:rPr>
        <w:t>6´601.275</w:t>
      </w:r>
      <w:r w:rsidR="003C28F4" w:rsidRPr="00AC06A3">
        <w:rPr>
          <w:rFonts w:ascii="Arial" w:eastAsia="Times New Roman" w:hAnsi="Arial" w:cs="Arial"/>
          <w:sz w:val="24"/>
          <w:szCs w:val="24"/>
          <w:lang w:eastAsia="es-ES"/>
        </w:rPr>
        <w:t xml:space="preserve">, el cual se encuentra insoluto, según se dejó constancia en el Acta No. 2016-01-416357 del 12 de agosto de 2016, mediante </w:t>
      </w:r>
      <w:r w:rsidR="003C28F4" w:rsidRPr="00AC06A3">
        <w:rPr>
          <w:rFonts w:ascii="Arial" w:eastAsia="Times New Roman" w:hAnsi="Arial" w:cs="Arial"/>
          <w:sz w:val="24"/>
          <w:szCs w:val="24"/>
          <w:lang w:eastAsia="es-ES"/>
        </w:rPr>
        <w:lastRenderedPageBreak/>
        <w:t>el cual se estableció que los activos de la entidad liquidada s</w:t>
      </w:r>
      <w:r w:rsidR="57FC26CD" w:rsidRPr="00AC06A3">
        <w:rPr>
          <w:rFonts w:ascii="Arial" w:eastAsia="Times New Roman" w:hAnsi="Arial" w:cs="Arial"/>
          <w:sz w:val="24"/>
          <w:szCs w:val="24"/>
          <w:lang w:eastAsia="es-ES"/>
        </w:rPr>
        <w:t>ó</w:t>
      </w:r>
      <w:r w:rsidR="003C28F4" w:rsidRPr="00AC06A3">
        <w:rPr>
          <w:rFonts w:ascii="Arial" w:eastAsia="Times New Roman" w:hAnsi="Arial" w:cs="Arial"/>
          <w:sz w:val="24"/>
          <w:szCs w:val="24"/>
          <w:lang w:eastAsia="es-ES"/>
        </w:rPr>
        <w:t>lo alcanzaron a cubrir los gastos de administración del proceso de liquidación, por lo que todos los demás créditos quedaron insolutos, ver fl.1</w:t>
      </w:r>
      <w:r w:rsidR="0068689A" w:rsidRPr="00AC06A3">
        <w:rPr>
          <w:rFonts w:ascii="Arial" w:eastAsia="Times New Roman" w:hAnsi="Arial" w:cs="Arial"/>
          <w:sz w:val="24"/>
          <w:szCs w:val="24"/>
          <w:lang w:eastAsia="es-ES"/>
        </w:rPr>
        <w:t>7</w:t>
      </w:r>
      <w:r w:rsidR="003C28F4" w:rsidRPr="00AC06A3">
        <w:rPr>
          <w:rFonts w:ascii="Arial" w:eastAsia="Times New Roman" w:hAnsi="Arial" w:cs="Arial"/>
          <w:sz w:val="24"/>
          <w:szCs w:val="24"/>
          <w:lang w:eastAsia="es-ES"/>
        </w:rPr>
        <w:t xml:space="preserve"> vto. </w:t>
      </w:r>
      <w:proofErr w:type="spellStart"/>
      <w:r w:rsidR="003C28F4" w:rsidRPr="00AC06A3">
        <w:rPr>
          <w:rFonts w:ascii="Arial" w:eastAsia="Times New Roman" w:hAnsi="Arial" w:cs="Arial"/>
          <w:sz w:val="24"/>
          <w:szCs w:val="24"/>
          <w:lang w:eastAsia="es-ES"/>
        </w:rPr>
        <w:t>Cdno</w:t>
      </w:r>
      <w:proofErr w:type="spellEnd"/>
      <w:r w:rsidR="003C28F4" w:rsidRPr="00AC06A3">
        <w:rPr>
          <w:rFonts w:ascii="Arial" w:eastAsia="Times New Roman" w:hAnsi="Arial" w:cs="Arial"/>
          <w:sz w:val="24"/>
          <w:szCs w:val="24"/>
          <w:lang w:eastAsia="es-ES"/>
        </w:rPr>
        <w:t xml:space="preserve">. No.2 </w:t>
      </w:r>
    </w:p>
    <w:p w14:paraId="379B546F" w14:textId="77777777" w:rsidR="00B81F7C" w:rsidRPr="00AC06A3" w:rsidRDefault="00B81F7C" w:rsidP="0095435A">
      <w:pPr>
        <w:spacing w:after="0" w:line="276" w:lineRule="auto"/>
        <w:jc w:val="both"/>
        <w:rPr>
          <w:rFonts w:ascii="Arial" w:eastAsia="Times New Roman" w:hAnsi="Arial" w:cs="Arial"/>
          <w:sz w:val="24"/>
          <w:szCs w:val="24"/>
          <w:lang w:eastAsia="es-ES"/>
        </w:rPr>
      </w:pPr>
    </w:p>
    <w:p w14:paraId="007EB1F2" w14:textId="2995865C" w:rsidR="00046F7B" w:rsidRPr="00AC06A3" w:rsidRDefault="00046F7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consideración de la Sala, esos actos, por medio de los cuales la Superintendencia de Sociedades graduó y calificó los créditos a cargo de la sociedad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cumplen a cabalidad con las exigencias inmersas en la jurisprudencia de la Sala de Casación Laboral de la Corte Suprema de Justicia, por cuanto de ello</w:t>
      </w:r>
      <w:r w:rsidR="1C3667BC" w:rsidRPr="00AC06A3">
        <w:rPr>
          <w:rFonts w:ascii="Arial" w:eastAsia="Times New Roman" w:hAnsi="Arial" w:cs="Arial"/>
          <w:sz w:val="24"/>
          <w:szCs w:val="24"/>
          <w:lang w:eastAsia="es-ES"/>
        </w:rPr>
        <w:t>s</w:t>
      </w:r>
      <w:r w:rsidRPr="00AC06A3">
        <w:rPr>
          <w:rFonts w:ascii="Arial" w:eastAsia="Times New Roman" w:hAnsi="Arial" w:cs="Arial"/>
          <w:sz w:val="24"/>
          <w:szCs w:val="24"/>
          <w:lang w:eastAsia="es-ES"/>
        </w:rPr>
        <w:t xml:space="preserve"> es claro que emergen obligaciones expresas, claras y exigibles en cabeza de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w:t>
      </w:r>
    </w:p>
    <w:p w14:paraId="6D57B900" w14:textId="77777777" w:rsidR="00046F7B" w:rsidRPr="00AC06A3" w:rsidRDefault="00046F7B" w:rsidP="0095435A">
      <w:pPr>
        <w:spacing w:after="0" w:line="276" w:lineRule="auto"/>
        <w:jc w:val="both"/>
        <w:rPr>
          <w:rFonts w:ascii="Arial" w:eastAsia="Times New Roman" w:hAnsi="Arial" w:cs="Arial"/>
          <w:sz w:val="24"/>
          <w:szCs w:val="24"/>
          <w:lang w:eastAsia="es-ES"/>
        </w:rPr>
      </w:pPr>
    </w:p>
    <w:p w14:paraId="72EAE601" w14:textId="52908E2E" w:rsidR="00C67D92" w:rsidRPr="00AC06A3" w:rsidRDefault="00046F7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Recuérdese que a</w:t>
      </w:r>
      <w:r w:rsidR="003C28F4" w:rsidRPr="00AC06A3">
        <w:rPr>
          <w:rFonts w:ascii="Arial" w:eastAsia="Times New Roman" w:hAnsi="Arial" w:cs="Arial"/>
          <w:sz w:val="24"/>
          <w:szCs w:val="24"/>
          <w:lang w:eastAsia="es-ES"/>
        </w:rPr>
        <w:t xml:space="preserve"> la Superintendencia de Sociedades, como autoridad administrativa adscrita al poder ejecutivo y en desarrollo del principio de colaboración armónica autorizada en el artículo 116 de la Constitución Política, le fueron asignadas por ley, de forma excepcional, ciertas funciones jurisdiccionales entre las que se encuentra el trámite de los procesos concursales y liquidación obligatoria de sociedades comerciales (Ley 222 de 1995 y Decreto 1080 de 1996), por lo que debe entenderse que las controversias que esa autoridad resuelve en ejercicio de dichas funciones jurisdiccionales, gozan de los atributos propios de una providencia judicial, por ende, hacen tránsito a cosa juzgada. </w:t>
      </w:r>
    </w:p>
    <w:p w14:paraId="4C40544D" w14:textId="77777777" w:rsidR="00C67D92" w:rsidRPr="00AC06A3" w:rsidRDefault="00C67D92" w:rsidP="0095435A">
      <w:pPr>
        <w:spacing w:after="0" w:line="276" w:lineRule="auto"/>
        <w:jc w:val="both"/>
        <w:rPr>
          <w:rFonts w:ascii="Arial" w:eastAsia="Times New Roman" w:hAnsi="Arial" w:cs="Arial"/>
          <w:sz w:val="24"/>
          <w:szCs w:val="24"/>
          <w:lang w:eastAsia="es-ES"/>
        </w:rPr>
      </w:pPr>
    </w:p>
    <w:p w14:paraId="29D41A2A" w14:textId="45CFB42F"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Es así que</w:t>
      </w:r>
      <w:r w:rsidR="0068689A"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como autoridad llamada por ley a resolver las pretensiones de los acreedores y las oposiciones formuladas frente a los créditos dentro de un proceso de liquidación definitiva; al proferir el auto de aprobación de calificación y graduación de créditos, en ejercicio de las funciones jurisdiccionales, determinó con base en la relación pasivos presentada por la sociedad deudora y otros elementos de juicio recopilados dentro del trámite, la existencia de las obligaciones a cargo del deudor, la naturaleza y cuantía de estas, y si gozan de privilegio para su atención.</w:t>
      </w:r>
    </w:p>
    <w:p w14:paraId="48FC93CD" w14:textId="6988C648" w:rsidR="003C28F4" w:rsidRPr="00AC06A3" w:rsidRDefault="003C28F4" w:rsidP="0095435A">
      <w:pPr>
        <w:pStyle w:val="Sinespaciado"/>
        <w:spacing w:line="276" w:lineRule="auto"/>
        <w:rPr>
          <w:rFonts w:ascii="Arial" w:hAnsi="Arial" w:cs="Arial"/>
          <w:sz w:val="24"/>
          <w:szCs w:val="24"/>
        </w:rPr>
      </w:pPr>
    </w:p>
    <w:p w14:paraId="0655EC42" w14:textId="0C1D9E4B" w:rsidR="00046F7B" w:rsidRPr="00AC06A3" w:rsidRDefault="00046F7B" w:rsidP="005C394B">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Bajo ese entendido, el </w:t>
      </w:r>
      <w:r w:rsidR="007073C6" w:rsidRPr="00AC06A3">
        <w:rPr>
          <w:rFonts w:ascii="Arial" w:eastAsia="Times New Roman" w:hAnsi="Arial" w:cs="Arial"/>
          <w:sz w:val="24"/>
          <w:szCs w:val="24"/>
          <w:lang w:eastAsia="es-ES"/>
        </w:rPr>
        <w:t>A</w:t>
      </w:r>
      <w:r w:rsidRPr="00AC06A3">
        <w:rPr>
          <w:rFonts w:ascii="Arial" w:eastAsia="Times New Roman" w:hAnsi="Arial" w:cs="Arial"/>
          <w:sz w:val="24"/>
          <w:szCs w:val="24"/>
          <w:lang w:eastAsia="es-ES"/>
        </w:rPr>
        <w:t xml:space="preserve">uto Nº 400-001358 de 23 de junio de 2016 </w:t>
      </w:r>
      <w:r w:rsidR="2834B279" w:rsidRPr="00AC06A3">
        <w:rPr>
          <w:rFonts w:ascii="Arial" w:eastAsia="Times New Roman" w:hAnsi="Arial" w:cs="Arial"/>
          <w:sz w:val="24"/>
          <w:szCs w:val="24"/>
          <w:lang w:eastAsia="es-ES"/>
        </w:rPr>
        <w:t>(</w:t>
      </w:r>
      <w:r w:rsidR="4BFA516D" w:rsidRPr="00AC06A3">
        <w:rPr>
          <w:rFonts w:ascii="Arial" w:eastAsia="Times New Roman" w:hAnsi="Arial" w:cs="Arial"/>
          <w:sz w:val="24"/>
          <w:szCs w:val="24"/>
          <w:lang w:eastAsia="es-ES"/>
        </w:rPr>
        <w:t xml:space="preserve">ver Cd anexo a folio 13 </w:t>
      </w:r>
      <w:r w:rsidR="1F5C160D" w:rsidRPr="00AC06A3">
        <w:rPr>
          <w:rFonts w:ascii="Arial" w:eastAsia="Times New Roman" w:hAnsi="Arial" w:cs="Arial"/>
          <w:sz w:val="24"/>
          <w:szCs w:val="24"/>
          <w:lang w:eastAsia="es-ES"/>
        </w:rPr>
        <w:t>vto.</w:t>
      </w:r>
      <w:r w:rsidR="28640AF8" w:rsidRPr="00AC06A3">
        <w:rPr>
          <w:rFonts w:ascii="Arial" w:eastAsia="Times New Roman" w:hAnsi="Arial" w:cs="Arial"/>
          <w:sz w:val="24"/>
          <w:szCs w:val="24"/>
          <w:lang w:eastAsia="es-ES"/>
        </w:rPr>
        <w:t xml:space="preserve"> </w:t>
      </w:r>
      <w:proofErr w:type="spellStart"/>
      <w:r w:rsidR="28640AF8" w:rsidRPr="00AC06A3">
        <w:rPr>
          <w:rFonts w:ascii="Arial" w:eastAsia="Times New Roman" w:hAnsi="Arial" w:cs="Arial"/>
          <w:sz w:val="24"/>
          <w:szCs w:val="24"/>
          <w:lang w:eastAsia="es-ES"/>
        </w:rPr>
        <w:t>Cdno</w:t>
      </w:r>
      <w:proofErr w:type="spellEnd"/>
      <w:r w:rsidR="57425C9E" w:rsidRPr="00AC06A3">
        <w:rPr>
          <w:rFonts w:ascii="Arial" w:eastAsia="Times New Roman" w:hAnsi="Arial" w:cs="Arial"/>
          <w:sz w:val="24"/>
          <w:szCs w:val="24"/>
          <w:lang w:eastAsia="es-ES"/>
        </w:rPr>
        <w:t>.</w:t>
      </w:r>
      <w:r w:rsidR="28640AF8" w:rsidRPr="00AC06A3">
        <w:rPr>
          <w:rFonts w:ascii="Arial" w:eastAsia="Times New Roman" w:hAnsi="Arial" w:cs="Arial"/>
          <w:sz w:val="24"/>
          <w:szCs w:val="24"/>
          <w:lang w:eastAsia="es-ES"/>
        </w:rPr>
        <w:t xml:space="preserve"> 2 Inst.), </w:t>
      </w:r>
      <w:r w:rsidRPr="00AC06A3">
        <w:rPr>
          <w:rFonts w:ascii="Arial" w:eastAsia="Times New Roman" w:hAnsi="Arial" w:cs="Arial"/>
          <w:sz w:val="24"/>
          <w:szCs w:val="24"/>
          <w:lang w:eastAsia="es-ES"/>
        </w:rPr>
        <w:t xml:space="preserve">por medio del cual se graduaron y calificaron los créditos a cargo de la sociedad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w:t>
      </w:r>
      <w:r w:rsidR="007073C6"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resulta ser</w:t>
      </w:r>
      <w:r w:rsidR="007073C6"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sin duda alguna</w:t>
      </w:r>
      <w:r w:rsidR="007073C6"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 xml:space="preserve"> una providencia de la cual emana una obligación clara, expresa y exigible, en la medida en que a través del Auto Nº 400-001778 de 12 de agosto de 2016 , por medio del cual se confirmó el acuerdo de adjudicación de bienes de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se dejó expresa constancia que los créditos calificados y graduados quedaron insolutos en su totalidad; providencias éstas que cumplen con lo establecido por la jurisprudencia antes reseñada</w:t>
      </w:r>
      <w:r w:rsidRPr="00AC06A3">
        <w:rPr>
          <w:rFonts w:ascii="Arial" w:eastAsia="Times New Roman" w:hAnsi="Arial" w:cs="Arial"/>
          <w:sz w:val="24"/>
          <w:szCs w:val="24"/>
          <w:lang w:val="es-ES_tradnl" w:eastAsia="es-ES"/>
        </w:rPr>
        <w:footnoteReference w:id="1"/>
      </w:r>
      <w:r w:rsidRPr="00AC06A3">
        <w:rPr>
          <w:rFonts w:ascii="Arial" w:eastAsia="Times New Roman" w:hAnsi="Arial" w:cs="Arial"/>
          <w:sz w:val="24"/>
          <w:szCs w:val="24"/>
          <w:lang w:eastAsia="es-ES"/>
        </w:rPr>
        <w:t xml:space="preserve">, </w:t>
      </w:r>
      <w:r w:rsidR="00743BDF" w:rsidRPr="00AC06A3">
        <w:rPr>
          <w:rFonts w:ascii="Arial" w:eastAsia="Times New Roman" w:hAnsi="Arial" w:cs="Arial"/>
          <w:sz w:val="24"/>
          <w:szCs w:val="24"/>
          <w:lang w:eastAsia="es-ES"/>
        </w:rPr>
        <w:t>conforme la cual</w:t>
      </w:r>
      <w:r w:rsidRPr="00AC06A3">
        <w:rPr>
          <w:rFonts w:ascii="Arial" w:eastAsia="Times New Roman" w:hAnsi="Arial" w:cs="Arial"/>
          <w:sz w:val="24"/>
          <w:szCs w:val="24"/>
          <w:lang w:eastAsia="es-ES"/>
        </w:rPr>
        <w:t>, para que se pueda</w:t>
      </w:r>
      <w:r w:rsidR="007073C6" w:rsidRPr="00AC06A3">
        <w:rPr>
          <w:rFonts w:ascii="Arial" w:eastAsia="Times New Roman" w:hAnsi="Arial" w:cs="Arial"/>
          <w:sz w:val="24"/>
          <w:szCs w:val="24"/>
          <w:lang w:eastAsia="es-ES"/>
        </w:rPr>
        <w:t>n</w:t>
      </w:r>
      <w:r w:rsidRPr="00AC06A3">
        <w:rPr>
          <w:rFonts w:ascii="Arial" w:eastAsia="Times New Roman" w:hAnsi="Arial" w:cs="Arial"/>
          <w:sz w:val="24"/>
          <w:szCs w:val="24"/>
          <w:lang w:eastAsia="es-ES"/>
        </w:rPr>
        <w:t xml:space="preserve"> trasladar las obligaciones laborales del verdadero empleador al solidario responsable, </w:t>
      </w:r>
      <w:r w:rsidR="00743BDF" w:rsidRPr="00AC06A3">
        <w:rPr>
          <w:rFonts w:ascii="Arial" w:eastAsia="Times New Roman" w:hAnsi="Arial" w:cs="Arial"/>
          <w:sz w:val="24"/>
          <w:szCs w:val="24"/>
          <w:lang w:eastAsia="es-ES"/>
        </w:rPr>
        <w:t xml:space="preserve">a pesar de la ausencia de aquel </w:t>
      </w:r>
      <w:r w:rsidRPr="00AC06A3">
        <w:rPr>
          <w:rFonts w:ascii="Arial" w:eastAsia="Times New Roman" w:hAnsi="Arial" w:cs="Arial"/>
          <w:sz w:val="24"/>
          <w:szCs w:val="24"/>
          <w:lang w:eastAsia="es-ES"/>
        </w:rPr>
        <w:t xml:space="preserve">en el proceso, debe </w:t>
      </w:r>
      <w:r w:rsidR="00743BDF" w:rsidRPr="00AC06A3">
        <w:rPr>
          <w:rFonts w:ascii="Arial" w:eastAsia="Times New Roman" w:hAnsi="Arial" w:cs="Arial"/>
          <w:sz w:val="24"/>
          <w:szCs w:val="24"/>
          <w:lang w:eastAsia="es-ES"/>
        </w:rPr>
        <w:t xml:space="preserve">hallarse nítidamente </w:t>
      </w:r>
      <w:r w:rsidRPr="00AC06A3">
        <w:rPr>
          <w:rFonts w:ascii="Arial" w:eastAsia="Times New Roman" w:hAnsi="Arial" w:cs="Arial"/>
          <w:sz w:val="24"/>
          <w:szCs w:val="24"/>
          <w:lang w:eastAsia="es-ES"/>
        </w:rPr>
        <w:t>demostrada una obligación clara y actualmente exigible en cabeza de aquél, bien por la existencia de un acta de conciliación</w:t>
      </w:r>
      <w:r w:rsidR="00743BDF" w:rsidRPr="00AC06A3">
        <w:rPr>
          <w:rFonts w:ascii="Arial" w:eastAsia="Times New Roman" w:hAnsi="Arial" w:cs="Arial"/>
          <w:sz w:val="24"/>
          <w:szCs w:val="24"/>
          <w:lang w:eastAsia="es-ES"/>
        </w:rPr>
        <w:t xml:space="preserve">, bien por </w:t>
      </w:r>
      <w:r w:rsidRPr="00AC06A3">
        <w:rPr>
          <w:rFonts w:ascii="Arial" w:eastAsia="Times New Roman" w:hAnsi="Arial" w:cs="Arial"/>
          <w:sz w:val="24"/>
          <w:szCs w:val="24"/>
          <w:lang w:eastAsia="es-ES"/>
        </w:rPr>
        <w:t xml:space="preserve">la definición de un proceso anterior; </w:t>
      </w:r>
      <w:r w:rsidR="00743BDF" w:rsidRPr="00AC06A3">
        <w:rPr>
          <w:rFonts w:ascii="Arial" w:eastAsia="Times New Roman" w:hAnsi="Arial" w:cs="Arial"/>
          <w:sz w:val="24"/>
          <w:szCs w:val="24"/>
          <w:lang w:eastAsia="es-ES"/>
        </w:rPr>
        <w:t xml:space="preserve"> que es lo que se probó en el presente caso</w:t>
      </w:r>
      <w:r w:rsidR="001E4733" w:rsidRPr="00AC06A3">
        <w:rPr>
          <w:rFonts w:ascii="Arial" w:eastAsia="Times New Roman" w:hAnsi="Arial" w:cs="Arial"/>
          <w:sz w:val="24"/>
          <w:szCs w:val="24"/>
          <w:lang w:eastAsia="es-ES"/>
        </w:rPr>
        <w:t>,</w:t>
      </w:r>
      <w:r w:rsidR="00743BDF" w:rsidRPr="00AC06A3">
        <w:rPr>
          <w:rFonts w:ascii="Arial" w:eastAsia="Times New Roman" w:hAnsi="Arial" w:cs="Arial"/>
          <w:sz w:val="24"/>
          <w:szCs w:val="24"/>
          <w:lang w:eastAsia="es-ES"/>
        </w:rPr>
        <w:t xml:space="preserve"> pues la autoridad que ejerció como juez del concurso en el proceso llevado a cabo respecto de la s</w:t>
      </w:r>
      <w:r w:rsidRPr="00AC06A3">
        <w:rPr>
          <w:rFonts w:ascii="Arial" w:eastAsia="Times New Roman" w:hAnsi="Arial" w:cs="Arial"/>
          <w:sz w:val="24"/>
          <w:szCs w:val="24"/>
          <w:lang w:eastAsia="es-ES"/>
        </w:rPr>
        <w:t xml:space="preserve">ociedad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w:t>
      </w:r>
      <w:r w:rsidR="00743BDF" w:rsidRPr="00AC06A3">
        <w:rPr>
          <w:rFonts w:ascii="Arial" w:eastAsia="Times New Roman" w:hAnsi="Arial" w:cs="Arial"/>
          <w:sz w:val="24"/>
          <w:szCs w:val="24"/>
          <w:lang w:eastAsia="es-ES"/>
        </w:rPr>
        <w:t>estableció, de forma clara</w:t>
      </w:r>
      <w:r w:rsidRPr="00AC06A3">
        <w:rPr>
          <w:rFonts w:ascii="Arial" w:eastAsia="Times New Roman" w:hAnsi="Arial" w:cs="Arial"/>
          <w:sz w:val="24"/>
          <w:szCs w:val="24"/>
          <w:lang w:eastAsia="es-ES"/>
        </w:rPr>
        <w:t xml:space="preserve">, con base en las pruebas allegadas al trámite concursal, que al señor </w:t>
      </w:r>
      <w:r w:rsidR="576B801B" w:rsidRPr="00AC06A3">
        <w:rPr>
          <w:rFonts w:ascii="Arial" w:eastAsia="Times New Roman" w:hAnsi="Arial" w:cs="Arial"/>
          <w:sz w:val="24"/>
          <w:szCs w:val="24"/>
          <w:lang w:eastAsia="es-ES"/>
        </w:rPr>
        <w:t>Luis Ferna</w:t>
      </w:r>
      <w:r w:rsidR="6073DD86" w:rsidRPr="00AC06A3">
        <w:rPr>
          <w:rFonts w:ascii="Arial" w:eastAsia="Times New Roman" w:hAnsi="Arial" w:cs="Arial"/>
          <w:sz w:val="24"/>
          <w:szCs w:val="24"/>
          <w:lang w:eastAsia="es-ES"/>
        </w:rPr>
        <w:t>n</w:t>
      </w:r>
      <w:r w:rsidR="576B801B" w:rsidRPr="00AC06A3">
        <w:rPr>
          <w:rFonts w:ascii="Arial" w:eastAsia="Times New Roman" w:hAnsi="Arial" w:cs="Arial"/>
          <w:sz w:val="24"/>
          <w:szCs w:val="24"/>
          <w:lang w:eastAsia="es-ES"/>
        </w:rPr>
        <w:t xml:space="preserve">do Parra Ocampo </w:t>
      </w:r>
      <w:r w:rsidRPr="00AC06A3">
        <w:rPr>
          <w:rFonts w:ascii="Arial" w:eastAsia="Times New Roman" w:hAnsi="Arial" w:cs="Arial"/>
          <w:sz w:val="24"/>
          <w:szCs w:val="24"/>
          <w:lang w:eastAsia="es-ES"/>
        </w:rPr>
        <w:t xml:space="preserve">se le adeuda la suma de </w:t>
      </w:r>
      <w:r w:rsidR="6CE4F116" w:rsidRPr="00AC06A3">
        <w:rPr>
          <w:rFonts w:ascii="Arial" w:eastAsia="Times New Roman" w:hAnsi="Arial" w:cs="Arial"/>
          <w:sz w:val="24"/>
          <w:szCs w:val="24"/>
          <w:lang w:eastAsia="es-ES"/>
        </w:rPr>
        <w:t xml:space="preserve">$16´601.275, </w:t>
      </w:r>
      <w:r w:rsidRPr="00AC06A3">
        <w:rPr>
          <w:rFonts w:ascii="Arial" w:eastAsia="Times New Roman" w:hAnsi="Arial" w:cs="Arial"/>
          <w:sz w:val="24"/>
          <w:szCs w:val="24"/>
          <w:lang w:eastAsia="es-ES"/>
        </w:rPr>
        <w:t xml:space="preserve">crédito </w:t>
      </w:r>
      <w:r w:rsidRPr="00AC06A3">
        <w:rPr>
          <w:rFonts w:ascii="Arial" w:eastAsia="Times New Roman" w:hAnsi="Arial" w:cs="Arial"/>
          <w:sz w:val="24"/>
          <w:szCs w:val="24"/>
          <w:lang w:eastAsia="es-ES"/>
        </w:rPr>
        <w:lastRenderedPageBreak/>
        <w:t>calificado de primera clase por ser laboral, el cual, como lo advirtió posteriormente, se encuentra insoluto.</w:t>
      </w:r>
    </w:p>
    <w:p w14:paraId="3F2B973E" w14:textId="77777777" w:rsidR="00046F7B" w:rsidRPr="00AC06A3" w:rsidRDefault="00046F7B" w:rsidP="0095435A">
      <w:pPr>
        <w:pStyle w:val="Sinespaciado"/>
        <w:spacing w:line="276" w:lineRule="auto"/>
        <w:rPr>
          <w:rFonts w:ascii="Arial" w:hAnsi="Arial" w:cs="Arial"/>
          <w:sz w:val="24"/>
          <w:szCs w:val="24"/>
        </w:rPr>
      </w:pPr>
    </w:p>
    <w:p w14:paraId="3DA4EE2B" w14:textId="33ACD590"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Bajo tal contexto, procederá la Sala a analizar si </w:t>
      </w:r>
      <w:r w:rsidR="001E4733" w:rsidRPr="00AC06A3">
        <w:rPr>
          <w:rFonts w:ascii="Arial" w:eastAsia="Times New Roman" w:hAnsi="Arial" w:cs="Arial"/>
          <w:sz w:val="24"/>
          <w:szCs w:val="24"/>
          <w:lang w:eastAsia="es-ES"/>
        </w:rPr>
        <w:t xml:space="preserve">la sociedad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tiene o no la calidad de obligado solidario en el pago de las acreencias laborales insolutas, como beneficiario de la obra, en los términos del artículo 34 del CST.</w:t>
      </w:r>
    </w:p>
    <w:p w14:paraId="7B51B4DE" w14:textId="77777777" w:rsidR="003C28F4" w:rsidRPr="00AC06A3" w:rsidRDefault="003C28F4" w:rsidP="0095435A">
      <w:pPr>
        <w:pStyle w:val="Sinespaciado"/>
        <w:spacing w:line="276" w:lineRule="auto"/>
        <w:rPr>
          <w:rFonts w:ascii="Arial" w:hAnsi="Arial" w:cs="Arial"/>
          <w:sz w:val="24"/>
          <w:szCs w:val="24"/>
        </w:rPr>
      </w:pPr>
    </w:p>
    <w:p w14:paraId="0894B345" w14:textId="77777777"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el presente asunto, </w:t>
      </w:r>
      <w:r w:rsidR="00476982" w:rsidRPr="00AC06A3">
        <w:rPr>
          <w:rFonts w:ascii="Arial" w:eastAsia="Times New Roman" w:hAnsi="Arial" w:cs="Arial"/>
          <w:sz w:val="24"/>
          <w:szCs w:val="24"/>
          <w:lang w:eastAsia="es-ES"/>
        </w:rPr>
        <w:t>conforme a los documentos aportados por la Superintendencia</w:t>
      </w:r>
      <w:r w:rsidR="004328D8" w:rsidRPr="00AC06A3">
        <w:rPr>
          <w:rFonts w:ascii="Arial" w:eastAsia="Times New Roman" w:hAnsi="Arial" w:cs="Arial"/>
          <w:sz w:val="24"/>
          <w:szCs w:val="24"/>
          <w:lang w:eastAsia="es-ES"/>
        </w:rPr>
        <w:t xml:space="preserve"> de Sociedades, queda </w:t>
      </w:r>
      <w:r w:rsidRPr="00AC06A3">
        <w:rPr>
          <w:rFonts w:ascii="Arial" w:eastAsia="Times New Roman" w:hAnsi="Arial" w:cs="Arial"/>
          <w:sz w:val="24"/>
          <w:szCs w:val="24"/>
          <w:lang w:eastAsia="es-ES"/>
        </w:rPr>
        <w:t xml:space="preserve">demostrado que </w:t>
      </w:r>
      <w:r w:rsidR="00466673" w:rsidRPr="00AC06A3">
        <w:rPr>
          <w:rFonts w:ascii="Arial" w:eastAsia="Times New Roman" w:hAnsi="Arial" w:cs="Arial"/>
          <w:sz w:val="24"/>
          <w:szCs w:val="24"/>
          <w:lang w:eastAsia="es-ES"/>
        </w:rPr>
        <w:t xml:space="preserve">el demandante </w:t>
      </w:r>
      <w:r w:rsidRPr="00AC06A3">
        <w:rPr>
          <w:rFonts w:ascii="Arial" w:eastAsia="Times New Roman" w:hAnsi="Arial" w:cs="Arial"/>
          <w:sz w:val="24"/>
          <w:szCs w:val="24"/>
          <w:lang w:eastAsia="es-ES"/>
        </w:rPr>
        <w:t xml:space="preserve">se desempeñó como </w:t>
      </w:r>
      <w:r w:rsidR="00466673" w:rsidRPr="00AC06A3">
        <w:rPr>
          <w:rFonts w:ascii="Arial" w:eastAsia="Times New Roman" w:hAnsi="Arial" w:cs="Arial"/>
          <w:sz w:val="24"/>
          <w:szCs w:val="24"/>
          <w:lang w:eastAsia="es-ES"/>
        </w:rPr>
        <w:t xml:space="preserve">operador de bus alimentador </w:t>
      </w:r>
      <w:r w:rsidRPr="00AC06A3">
        <w:rPr>
          <w:rFonts w:ascii="Arial" w:eastAsia="Times New Roman" w:hAnsi="Arial" w:cs="Arial"/>
          <w:sz w:val="24"/>
          <w:szCs w:val="24"/>
          <w:lang w:eastAsia="es-ES"/>
        </w:rPr>
        <w:t xml:space="preserve">del extinto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cumpliendo funciones frente a las cuales debe verificarse si son conexas a la de los estatutos de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y de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o si por el contrario, resultaban extrañas u ajenas a sus objetos sociales.</w:t>
      </w:r>
    </w:p>
    <w:p w14:paraId="4BAE130A"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701D5094" w14:textId="7549BC63"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Confrontado el material probatorio, del certificado de </w:t>
      </w:r>
      <w:r w:rsidR="005C394B" w:rsidRPr="00AC06A3">
        <w:rPr>
          <w:rFonts w:ascii="Arial" w:eastAsia="Times New Roman" w:hAnsi="Arial" w:cs="Arial"/>
          <w:sz w:val="24"/>
          <w:szCs w:val="24"/>
          <w:lang w:eastAsia="es-ES"/>
        </w:rPr>
        <w:t xml:space="preserve">Cámara </w:t>
      </w:r>
      <w:r w:rsidRPr="00AC06A3">
        <w:rPr>
          <w:rFonts w:ascii="Arial" w:eastAsia="Times New Roman" w:hAnsi="Arial" w:cs="Arial"/>
          <w:sz w:val="24"/>
          <w:szCs w:val="24"/>
          <w:lang w:eastAsia="es-ES"/>
        </w:rPr>
        <w:t xml:space="preserve">de </w:t>
      </w:r>
      <w:r w:rsidR="005C394B" w:rsidRPr="00AC06A3">
        <w:rPr>
          <w:rFonts w:ascii="Arial" w:eastAsia="Times New Roman" w:hAnsi="Arial" w:cs="Arial"/>
          <w:sz w:val="24"/>
          <w:szCs w:val="24"/>
          <w:lang w:eastAsia="es-ES"/>
        </w:rPr>
        <w:t xml:space="preserve">Comercio </w:t>
      </w:r>
      <w:r w:rsidR="122836B9" w:rsidRPr="00AC06A3">
        <w:rPr>
          <w:rFonts w:ascii="Arial" w:eastAsia="Times New Roman" w:hAnsi="Arial" w:cs="Arial"/>
          <w:sz w:val="24"/>
          <w:szCs w:val="24"/>
          <w:lang w:eastAsia="es-ES"/>
        </w:rPr>
        <w:t xml:space="preserve">de </w:t>
      </w:r>
      <w:proofErr w:type="spellStart"/>
      <w:r w:rsidR="122836B9" w:rsidRPr="00AC06A3">
        <w:rPr>
          <w:rFonts w:ascii="Arial" w:eastAsia="Times New Roman" w:hAnsi="Arial" w:cs="Arial"/>
          <w:sz w:val="24"/>
          <w:szCs w:val="24"/>
          <w:lang w:eastAsia="es-ES"/>
        </w:rPr>
        <w:t>Promasivo</w:t>
      </w:r>
      <w:proofErr w:type="spellEnd"/>
      <w:r w:rsidR="122836B9" w:rsidRPr="00AC06A3">
        <w:rPr>
          <w:rFonts w:ascii="Arial" w:eastAsia="Times New Roman" w:hAnsi="Arial" w:cs="Arial"/>
          <w:sz w:val="24"/>
          <w:szCs w:val="24"/>
          <w:lang w:eastAsia="es-ES"/>
        </w:rPr>
        <w:t xml:space="preserve"> S.A. </w:t>
      </w:r>
      <w:r w:rsidRPr="00AC06A3">
        <w:rPr>
          <w:rFonts w:ascii="Arial" w:eastAsia="Times New Roman" w:hAnsi="Arial" w:cs="Arial"/>
          <w:sz w:val="24"/>
          <w:szCs w:val="24"/>
          <w:lang w:eastAsia="es-ES"/>
        </w:rPr>
        <w:t xml:space="preserve">visible a folio 14-16 y 17-21, el objeto social de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S.A., </w:t>
      </w:r>
      <w:r w:rsidR="22D8B03A" w:rsidRPr="00AC06A3">
        <w:rPr>
          <w:rFonts w:ascii="Arial" w:eastAsia="Times New Roman" w:hAnsi="Arial" w:cs="Arial"/>
          <w:sz w:val="24"/>
          <w:szCs w:val="24"/>
          <w:lang w:eastAsia="es-ES"/>
        </w:rPr>
        <w:t xml:space="preserve">y </w:t>
      </w:r>
      <w:r w:rsidRPr="00AC06A3">
        <w:rPr>
          <w:rFonts w:ascii="Arial" w:eastAsia="Times New Roman" w:hAnsi="Arial" w:cs="Arial"/>
          <w:sz w:val="24"/>
          <w:szCs w:val="24"/>
          <w:lang w:eastAsia="es-ES"/>
        </w:rPr>
        <w:t xml:space="preserve">el contrato de concesión No. 01 de 2004 ejecutado por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w:t>
      </w:r>
      <w:proofErr w:type="spellStart"/>
      <w:r w:rsidRPr="00AC06A3">
        <w:rPr>
          <w:rFonts w:ascii="Arial" w:eastAsia="Times New Roman" w:hAnsi="Arial" w:cs="Arial"/>
          <w:sz w:val="24"/>
          <w:szCs w:val="24"/>
          <w:lang w:eastAsia="es-ES"/>
        </w:rPr>
        <w:t>S.A</w:t>
      </w:r>
      <w:proofErr w:type="spellEnd"/>
      <w:r w:rsidRPr="00AC06A3">
        <w:rPr>
          <w:rFonts w:ascii="Arial" w:eastAsia="Times New Roman" w:hAnsi="Arial" w:cs="Arial"/>
          <w:sz w:val="24"/>
          <w:szCs w:val="24"/>
          <w:lang w:eastAsia="es-ES"/>
        </w:rPr>
        <w:t xml:space="preserve">, </w:t>
      </w:r>
      <w:r w:rsidR="674C34D4" w:rsidRPr="00AC06A3">
        <w:rPr>
          <w:rFonts w:ascii="Arial" w:eastAsia="Times New Roman" w:hAnsi="Arial" w:cs="Arial"/>
          <w:sz w:val="24"/>
          <w:szCs w:val="24"/>
          <w:lang w:eastAsia="es-ES"/>
        </w:rPr>
        <w:t>así como</w:t>
      </w:r>
      <w:r w:rsidRPr="00AC06A3">
        <w:rPr>
          <w:rFonts w:ascii="Arial" w:eastAsia="Times New Roman" w:hAnsi="Arial" w:cs="Arial"/>
          <w:sz w:val="24"/>
          <w:szCs w:val="24"/>
          <w:lang w:eastAsia="es-ES"/>
        </w:rPr>
        <w:t xml:space="preserve"> el objeto social de éste, se </w:t>
      </w:r>
      <w:r w:rsidR="001E4733" w:rsidRPr="00AC06A3">
        <w:rPr>
          <w:rFonts w:ascii="Arial" w:eastAsia="Times New Roman" w:hAnsi="Arial" w:cs="Arial"/>
          <w:sz w:val="24"/>
          <w:szCs w:val="24"/>
          <w:lang w:eastAsia="es-ES"/>
        </w:rPr>
        <w:t>vislumbra</w:t>
      </w:r>
      <w:r w:rsidRPr="00AC06A3">
        <w:rPr>
          <w:rFonts w:ascii="Arial" w:eastAsia="Times New Roman" w:hAnsi="Arial" w:cs="Arial"/>
          <w:sz w:val="24"/>
          <w:szCs w:val="24"/>
          <w:lang w:eastAsia="es-ES"/>
        </w:rPr>
        <w:t xml:space="preserve"> sin</w:t>
      </w:r>
      <w:r w:rsidR="001E4733" w:rsidRPr="00AC06A3">
        <w:rPr>
          <w:rFonts w:ascii="Arial" w:eastAsia="Times New Roman" w:hAnsi="Arial" w:cs="Arial"/>
          <w:sz w:val="24"/>
          <w:szCs w:val="24"/>
          <w:lang w:eastAsia="es-ES"/>
        </w:rPr>
        <w:t xml:space="preserve"> duda</w:t>
      </w:r>
      <w:r w:rsidRPr="00AC06A3">
        <w:rPr>
          <w:rFonts w:ascii="Arial" w:eastAsia="Times New Roman" w:hAnsi="Arial" w:cs="Arial"/>
          <w:sz w:val="24"/>
          <w:szCs w:val="24"/>
          <w:lang w:eastAsia="es-ES"/>
        </w:rPr>
        <w:t xml:space="preserve"> que gracias a la suscripción del referido contrato de concesión, este último, en calidad de concesionario, ejecutó la prestación del servicio público del Sistema de Transporte Masivo de pasajeros, de modo que, tuvo a su cargo, el desarrollo de uno de los objetos económicos de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cual era justamente “</w:t>
      </w:r>
      <w:r w:rsidRPr="00AC06A3">
        <w:rPr>
          <w:rFonts w:ascii="Arial" w:eastAsia="Times New Roman" w:hAnsi="Arial" w:cs="Arial"/>
          <w:i/>
          <w:iCs/>
          <w:szCs w:val="24"/>
          <w:lang w:eastAsia="es-ES"/>
        </w:rPr>
        <w:t>Ejercer la titularidad sobre el Sistema Integrado de Transporte Masivo de pasajeros del área metropolitana del Centro de Occidente, que servirá a los Municipios de Pereira, La Virginia, y Dosquebradas y sus respectivas áreas de influencia…</w:t>
      </w:r>
      <w:r w:rsidRPr="00AC06A3">
        <w:rPr>
          <w:rFonts w:ascii="Arial" w:eastAsia="Times New Roman" w:hAnsi="Arial" w:cs="Arial"/>
          <w:i/>
          <w:iCs/>
          <w:sz w:val="24"/>
          <w:szCs w:val="24"/>
          <w:lang w:eastAsia="es-ES"/>
        </w:rPr>
        <w:t>”</w:t>
      </w:r>
    </w:p>
    <w:p w14:paraId="2FA937D3" w14:textId="77777777" w:rsidR="003C28F4" w:rsidRPr="00AC06A3" w:rsidRDefault="003C28F4" w:rsidP="0095435A">
      <w:pPr>
        <w:spacing w:after="0" w:line="276" w:lineRule="auto"/>
        <w:jc w:val="center"/>
        <w:rPr>
          <w:rFonts w:ascii="Arial" w:eastAsia="Times New Roman" w:hAnsi="Arial" w:cs="Arial"/>
          <w:sz w:val="24"/>
          <w:szCs w:val="24"/>
          <w:lang w:eastAsia="es-ES"/>
        </w:rPr>
      </w:pPr>
    </w:p>
    <w:p w14:paraId="09CF6F73" w14:textId="026B38B7" w:rsidR="003C28F4" w:rsidRPr="00AC06A3" w:rsidRDefault="004328D8"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D</w:t>
      </w:r>
      <w:r w:rsidR="003C28F4" w:rsidRPr="00AC06A3">
        <w:rPr>
          <w:rFonts w:ascii="Arial" w:eastAsia="Times New Roman" w:hAnsi="Arial" w:cs="Arial"/>
          <w:sz w:val="24"/>
          <w:szCs w:val="24"/>
          <w:lang w:eastAsia="es-ES"/>
        </w:rPr>
        <w:t xml:space="preserve">e otra parte, según el certificado de existencia y representación legal de </w:t>
      </w:r>
      <w:proofErr w:type="spellStart"/>
      <w:r w:rsidR="003C28F4" w:rsidRPr="00AC06A3">
        <w:rPr>
          <w:rFonts w:ascii="Arial" w:eastAsia="Times New Roman" w:hAnsi="Arial" w:cs="Arial"/>
          <w:sz w:val="24"/>
          <w:szCs w:val="24"/>
          <w:lang w:eastAsia="es-ES"/>
        </w:rPr>
        <w:t>Megabús</w:t>
      </w:r>
      <w:proofErr w:type="spellEnd"/>
      <w:r w:rsidR="003C28F4" w:rsidRPr="00AC06A3">
        <w:rPr>
          <w:rFonts w:ascii="Arial" w:eastAsia="Times New Roman" w:hAnsi="Arial" w:cs="Arial"/>
          <w:sz w:val="24"/>
          <w:szCs w:val="24"/>
          <w:lang w:eastAsia="es-ES"/>
        </w:rPr>
        <w:t>, dicha sociedad está facultada para ejecutar en desarrollo de su objeto social, las siguientes funciones: “</w:t>
      </w:r>
      <w:r w:rsidR="003C28F4" w:rsidRPr="00AC06A3">
        <w:rPr>
          <w:rFonts w:ascii="Arial" w:eastAsia="Arial Narrow" w:hAnsi="Arial" w:cs="Arial"/>
          <w:i/>
          <w:iCs/>
          <w:szCs w:val="24"/>
          <w:lang w:val="es-CO" w:eastAsia="es-CO"/>
        </w:rPr>
        <w:t>5.1.1. La ejecución, directamente o a través de terceros, de todas las actividades previas, concomitantes y posteriores, para construir, operar y mantener el Sistema Integrado de Transporte Masivo de pasajeros del Área Metropolitana del Centro de Occidente…</w:t>
      </w:r>
      <w:r w:rsidR="003C28F4" w:rsidRPr="00AC06A3">
        <w:rPr>
          <w:rFonts w:ascii="Arial" w:eastAsia="Times New Roman" w:hAnsi="Arial" w:cs="Arial"/>
          <w:sz w:val="24"/>
          <w:szCs w:val="24"/>
          <w:lang w:eastAsia="es-ES"/>
        </w:rPr>
        <w:t xml:space="preserve">” y </w:t>
      </w:r>
      <w:r w:rsidR="0095435A" w:rsidRPr="00AC06A3">
        <w:rPr>
          <w:rFonts w:ascii="Arial" w:eastAsia="Times New Roman" w:hAnsi="Arial" w:cs="Arial"/>
          <w:sz w:val="24"/>
          <w:szCs w:val="24"/>
          <w:lang w:eastAsia="es-ES"/>
        </w:rPr>
        <w:t>“</w:t>
      </w:r>
      <w:r w:rsidR="003C28F4" w:rsidRPr="00AC06A3">
        <w:rPr>
          <w:rFonts w:ascii="Arial" w:eastAsia="Arial Narrow" w:hAnsi="Arial" w:cs="Arial"/>
          <w:i/>
          <w:iCs/>
          <w:szCs w:val="24"/>
          <w:lang w:val="es-CO" w:eastAsia="es-CO"/>
        </w:rPr>
        <w:t>5.2.2. Contratar mediante el esquema de concesión, de prestación de servicios o de cualquier otra naturaleza que estime necesaria, la ejecución de cualquier actividad u obra necesaria para el Sistema de Transporte Masivo de Pasajeros que puedan ejecutarse a través de terceros</w:t>
      </w:r>
      <w:r w:rsidR="003C28F4" w:rsidRPr="00AC06A3">
        <w:rPr>
          <w:rFonts w:ascii="Arial" w:eastAsia="Times New Roman" w:hAnsi="Arial" w:cs="Arial"/>
          <w:sz w:val="24"/>
          <w:szCs w:val="24"/>
          <w:lang w:eastAsia="es-ES"/>
        </w:rPr>
        <w:t xml:space="preserve">”. </w:t>
      </w:r>
    </w:p>
    <w:p w14:paraId="75F3416D"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1021EAB6" w14:textId="1718FE6F" w:rsidR="004328D8"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Significa lo anterior, que para alcanzar su objeto social</w:t>
      </w:r>
      <w:r w:rsidR="00350C1A" w:rsidRPr="00AC06A3">
        <w:rPr>
          <w:rFonts w:ascii="Arial" w:eastAsia="Times New Roman" w:hAnsi="Arial" w:cs="Arial"/>
          <w:sz w:val="24"/>
          <w:szCs w:val="24"/>
          <w:lang w:eastAsia="es-ES"/>
        </w:rPr>
        <w:t xml:space="preserve">, la sociedad </w:t>
      </w:r>
      <w:proofErr w:type="spellStart"/>
      <w:r w:rsidR="00350C1A" w:rsidRPr="00AC06A3">
        <w:rPr>
          <w:rFonts w:ascii="Arial" w:eastAsia="Times New Roman" w:hAnsi="Arial" w:cs="Arial"/>
          <w:sz w:val="24"/>
          <w:szCs w:val="24"/>
          <w:lang w:eastAsia="es-ES"/>
        </w:rPr>
        <w:t>Megabús</w:t>
      </w:r>
      <w:proofErr w:type="spellEnd"/>
      <w:r w:rsidR="00350C1A" w:rsidRPr="00AC06A3">
        <w:rPr>
          <w:rFonts w:ascii="Arial" w:eastAsia="Times New Roman" w:hAnsi="Arial" w:cs="Arial"/>
          <w:sz w:val="24"/>
          <w:szCs w:val="24"/>
          <w:lang w:eastAsia="es-ES"/>
        </w:rPr>
        <w:t xml:space="preserve"> S.A., </w:t>
      </w:r>
      <w:r w:rsidRPr="00AC06A3">
        <w:rPr>
          <w:rFonts w:ascii="Arial" w:eastAsia="Times New Roman" w:hAnsi="Arial" w:cs="Arial"/>
          <w:sz w:val="24"/>
          <w:szCs w:val="24"/>
          <w:lang w:eastAsia="es-ES"/>
        </w:rPr>
        <w:t xml:space="preserve">podía ejecutar de manera directa o a través de terceros, </w:t>
      </w:r>
      <w:r w:rsidRPr="00AC06A3">
        <w:rPr>
          <w:rFonts w:ascii="Arial" w:eastAsia="Times New Roman" w:hAnsi="Arial" w:cs="Arial"/>
          <w:b/>
          <w:bCs/>
          <w:sz w:val="24"/>
          <w:szCs w:val="24"/>
          <w:lang w:eastAsia="es-ES"/>
        </w:rPr>
        <w:t>todas las actividades, cualesquiera que sean,</w:t>
      </w:r>
      <w:r w:rsidRPr="00AC06A3">
        <w:rPr>
          <w:rFonts w:ascii="Arial" w:eastAsia="Times New Roman" w:hAnsi="Arial" w:cs="Arial"/>
          <w:sz w:val="24"/>
          <w:szCs w:val="24"/>
          <w:lang w:eastAsia="es-ES"/>
        </w:rPr>
        <w:t xml:space="preserve"> previas, concomitantes o posteriores, tendientes a la explotación del sistema integrado de transporte masivo de pasajeros, en forma eficaz y eficiente; circunstancia que, </w:t>
      </w:r>
      <w:r w:rsidR="004328D8" w:rsidRPr="00AC06A3">
        <w:rPr>
          <w:rFonts w:ascii="Arial" w:eastAsia="Times New Roman" w:hAnsi="Arial" w:cs="Arial"/>
          <w:sz w:val="24"/>
          <w:szCs w:val="24"/>
          <w:lang w:eastAsia="es-ES"/>
        </w:rPr>
        <w:t xml:space="preserve">claramente incluye el personal para la operación y puesta en marcha de los buses articulados y alimentadores para la eficaz y eficiente prestación y explotación del sistema. </w:t>
      </w:r>
    </w:p>
    <w:p w14:paraId="00360231" w14:textId="77777777" w:rsidR="003C28F4" w:rsidRPr="00AC06A3" w:rsidRDefault="003C28F4" w:rsidP="0095435A">
      <w:pPr>
        <w:pStyle w:val="Sinespaciado"/>
        <w:spacing w:line="276" w:lineRule="auto"/>
        <w:rPr>
          <w:rFonts w:ascii="Arial" w:hAnsi="Arial" w:cs="Arial"/>
          <w:sz w:val="24"/>
          <w:szCs w:val="24"/>
        </w:rPr>
      </w:pPr>
    </w:p>
    <w:p w14:paraId="32FEBC83" w14:textId="0FB39E18"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Lo anterior, </w:t>
      </w:r>
      <w:r w:rsidR="007073C6" w:rsidRPr="00AC06A3">
        <w:rPr>
          <w:rFonts w:ascii="Arial" w:eastAsia="Times New Roman" w:hAnsi="Arial" w:cs="Arial"/>
          <w:sz w:val="24"/>
          <w:szCs w:val="24"/>
          <w:lang w:eastAsia="es-ES"/>
        </w:rPr>
        <w:t xml:space="preserve">permite concluir que </w:t>
      </w:r>
      <w:r w:rsidRPr="00AC06A3">
        <w:rPr>
          <w:rFonts w:ascii="Arial" w:eastAsia="Times New Roman" w:hAnsi="Arial" w:cs="Arial"/>
          <w:sz w:val="24"/>
          <w:szCs w:val="24"/>
          <w:lang w:eastAsia="es-ES"/>
        </w:rPr>
        <w:t xml:space="preserve">las funciones que ejecutó </w:t>
      </w:r>
      <w:r w:rsidR="00435987" w:rsidRPr="00AC06A3">
        <w:rPr>
          <w:rFonts w:ascii="Arial" w:eastAsia="Times New Roman" w:hAnsi="Arial" w:cs="Arial"/>
          <w:sz w:val="24"/>
          <w:szCs w:val="24"/>
          <w:lang w:eastAsia="es-ES"/>
        </w:rPr>
        <w:t>el actor</w:t>
      </w:r>
      <w:r w:rsidRPr="00AC06A3">
        <w:rPr>
          <w:rFonts w:ascii="Arial" w:eastAsia="Times New Roman" w:hAnsi="Arial" w:cs="Arial"/>
          <w:sz w:val="24"/>
          <w:szCs w:val="24"/>
          <w:lang w:eastAsia="es-ES"/>
        </w:rPr>
        <w:t xml:space="preserve"> beneficiaban a la sociedad accionada en los términos establecidos en el artículo 34 del CST, y por tanto, se </w:t>
      </w:r>
      <w:r w:rsidR="001E4733" w:rsidRPr="00AC06A3">
        <w:rPr>
          <w:rFonts w:ascii="Arial" w:eastAsia="Times New Roman" w:hAnsi="Arial" w:cs="Arial"/>
          <w:sz w:val="24"/>
          <w:szCs w:val="24"/>
          <w:lang w:eastAsia="es-ES"/>
        </w:rPr>
        <w:t>concluye</w:t>
      </w:r>
      <w:r w:rsidRPr="00AC06A3">
        <w:rPr>
          <w:rFonts w:ascii="Arial" w:eastAsia="Times New Roman" w:hAnsi="Arial" w:cs="Arial"/>
          <w:sz w:val="24"/>
          <w:szCs w:val="24"/>
          <w:lang w:eastAsia="es-ES"/>
        </w:rPr>
        <w:t xml:space="preserve"> que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S.A., es solidaria responsable del pago del crédito laboral insoluto de primera clase a cargo </w:t>
      </w:r>
      <w:r w:rsidR="007073C6" w:rsidRPr="00AC06A3">
        <w:rPr>
          <w:rFonts w:ascii="Arial" w:eastAsia="Times New Roman" w:hAnsi="Arial" w:cs="Arial"/>
          <w:sz w:val="24"/>
          <w:szCs w:val="24"/>
          <w:lang w:eastAsia="es-ES"/>
        </w:rPr>
        <w:t xml:space="preserve">de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que fue determinado y </w:t>
      </w:r>
      <w:r w:rsidRPr="00AC06A3">
        <w:rPr>
          <w:rFonts w:ascii="Arial" w:eastAsia="Times New Roman" w:hAnsi="Arial" w:cs="Arial"/>
          <w:sz w:val="24"/>
          <w:szCs w:val="24"/>
          <w:lang w:eastAsia="es-ES"/>
        </w:rPr>
        <w:lastRenderedPageBreak/>
        <w:t xml:space="preserve">aprobado dentro del proceso de liquidación de esa sociedad, sin que sea dable imponer suma diferente, por lo explicado precedentemente. </w:t>
      </w:r>
    </w:p>
    <w:p w14:paraId="7192B598"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244D85CD" w14:textId="4551726D"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Establecida la solidaridad de</w:t>
      </w:r>
      <w:r w:rsidR="007073C6" w:rsidRPr="00AC06A3">
        <w:rPr>
          <w:rFonts w:ascii="Arial" w:eastAsia="Times New Roman" w:hAnsi="Arial" w:cs="Arial"/>
          <w:sz w:val="24"/>
          <w:szCs w:val="24"/>
          <w:lang w:eastAsia="es-ES"/>
        </w:rPr>
        <w:t xml:space="preserve"> la codemandada </w:t>
      </w:r>
      <w:proofErr w:type="spellStart"/>
      <w:r w:rsidRPr="00AC06A3">
        <w:rPr>
          <w:rFonts w:ascii="Arial" w:eastAsia="Times New Roman" w:hAnsi="Arial" w:cs="Arial"/>
          <w:sz w:val="24"/>
          <w:szCs w:val="24"/>
          <w:lang w:eastAsia="es-ES"/>
        </w:rPr>
        <w:t>Megabús</w:t>
      </w:r>
      <w:proofErr w:type="spellEnd"/>
      <w:r w:rsidR="007073C6" w:rsidRPr="00AC06A3">
        <w:rPr>
          <w:rFonts w:ascii="Arial" w:eastAsia="Times New Roman" w:hAnsi="Arial" w:cs="Arial"/>
          <w:sz w:val="24"/>
          <w:szCs w:val="24"/>
          <w:lang w:eastAsia="es-ES"/>
        </w:rPr>
        <w:t xml:space="preserve"> S.A., </w:t>
      </w:r>
      <w:r w:rsidRPr="00AC06A3">
        <w:rPr>
          <w:rFonts w:ascii="Arial" w:eastAsia="Times New Roman" w:hAnsi="Arial" w:cs="Arial"/>
          <w:sz w:val="24"/>
          <w:szCs w:val="24"/>
          <w:lang w:eastAsia="es-ES"/>
        </w:rPr>
        <w:t xml:space="preserve">respecto del crédito laboral </w:t>
      </w:r>
      <w:r w:rsidR="004328D8" w:rsidRPr="00AC06A3">
        <w:rPr>
          <w:rFonts w:ascii="Arial" w:eastAsia="Times New Roman" w:hAnsi="Arial" w:cs="Arial"/>
          <w:sz w:val="24"/>
          <w:szCs w:val="24"/>
          <w:lang w:eastAsia="es-ES"/>
        </w:rPr>
        <w:t>en favor del demandante</w:t>
      </w:r>
      <w:r w:rsidR="001E4733" w:rsidRPr="00AC06A3">
        <w:rPr>
          <w:rFonts w:ascii="Arial" w:eastAsia="Times New Roman" w:hAnsi="Arial" w:cs="Arial"/>
          <w:sz w:val="24"/>
          <w:szCs w:val="24"/>
          <w:lang w:eastAsia="es-ES"/>
        </w:rPr>
        <w:t>,</w:t>
      </w:r>
      <w:r w:rsidR="004328D8"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 xml:space="preserve">pasará la Sala a analizar lo correspondiente al </w:t>
      </w:r>
      <w:r w:rsidRPr="00AC06A3">
        <w:rPr>
          <w:rFonts w:ascii="Arial" w:eastAsia="Times New Roman" w:hAnsi="Arial" w:cs="Arial"/>
          <w:b/>
          <w:bCs/>
          <w:sz w:val="24"/>
          <w:szCs w:val="24"/>
          <w:lang w:eastAsia="es-ES"/>
        </w:rPr>
        <w:t>llamamiento en garantía</w:t>
      </w:r>
      <w:r w:rsidRPr="00AC06A3">
        <w:rPr>
          <w:rFonts w:ascii="Arial" w:eastAsia="Times New Roman" w:hAnsi="Arial" w:cs="Arial"/>
          <w:sz w:val="24"/>
          <w:szCs w:val="24"/>
          <w:lang w:eastAsia="es-ES"/>
        </w:rPr>
        <w:t xml:space="preserve"> que aquella entidad efectuó frente a las sociedades Sistema Integrado de Transporte SI 99 S.A. y López Bedoya &amp; Asociados y </w:t>
      </w:r>
      <w:r w:rsidR="00B8742C" w:rsidRPr="00AC06A3">
        <w:rPr>
          <w:rFonts w:ascii="Arial" w:eastAsia="Times New Roman" w:hAnsi="Arial" w:cs="Arial"/>
          <w:sz w:val="24"/>
          <w:szCs w:val="24"/>
          <w:lang w:eastAsia="es-ES"/>
        </w:rPr>
        <w:t>Cía.</w:t>
      </w:r>
      <w:r w:rsidRPr="00AC06A3">
        <w:rPr>
          <w:rFonts w:ascii="Arial" w:eastAsia="Times New Roman" w:hAnsi="Arial" w:cs="Arial"/>
          <w:sz w:val="24"/>
          <w:szCs w:val="24"/>
          <w:lang w:eastAsia="es-ES"/>
        </w:rPr>
        <w:t xml:space="preserve"> S. en C.</w:t>
      </w:r>
    </w:p>
    <w:p w14:paraId="4D12CD6F"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655FEB7F" w14:textId="1C15899D"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Para resolver, basta remitirse al contrato de concesión firmado por</w:t>
      </w:r>
      <w:r w:rsidR="007073C6" w:rsidRPr="00AC06A3">
        <w:rPr>
          <w:rFonts w:ascii="Arial" w:eastAsia="Times New Roman" w:hAnsi="Arial" w:cs="Arial"/>
          <w:sz w:val="24"/>
          <w:szCs w:val="24"/>
          <w:lang w:eastAsia="es-ES"/>
        </w:rPr>
        <w:t xml:space="preserve"> las sociedades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y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w:t>
      </w:r>
      <w:proofErr w:type="spellStart"/>
      <w:r w:rsidRPr="00AC06A3">
        <w:rPr>
          <w:rFonts w:ascii="Arial" w:eastAsia="Times New Roman" w:hAnsi="Arial" w:cs="Arial"/>
          <w:sz w:val="24"/>
          <w:szCs w:val="24"/>
          <w:lang w:eastAsia="es-ES"/>
        </w:rPr>
        <w:t>S.A</w:t>
      </w:r>
      <w:proofErr w:type="spellEnd"/>
      <w:r w:rsidRPr="00AC06A3">
        <w:rPr>
          <w:rFonts w:ascii="Arial" w:eastAsia="Times New Roman" w:hAnsi="Arial" w:cs="Arial"/>
          <w:sz w:val="24"/>
          <w:szCs w:val="24"/>
          <w:lang w:eastAsia="es-ES"/>
        </w:rPr>
        <w:t>, para concluir que las entidades que fueron llamadas en garantía en este proceso, suscribieron dicho documento y se obligaron voluntariamente, “</w:t>
      </w:r>
      <w:r w:rsidRPr="00AC06A3">
        <w:rPr>
          <w:rFonts w:ascii="Arial" w:eastAsia="Times New Roman" w:hAnsi="Arial" w:cs="Arial"/>
          <w:szCs w:val="24"/>
          <w:lang w:eastAsia="es-ES"/>
        </w:rPr>
        <w:t>a responder de manera solidaria con el concesionario</w:t>
      </w:r>
      <w:r w:rsidRPr="00AC06A3">
        <w:rPr>
          <w:rFonts w:ascii="Arial" w:eastAsia="Times New Roman" w:hAnsi="Arial" w:cs="Arial"/>
          <w:sz w:val="24"/>
          <w:szCs w:val="24"/>
          <w:lang w:eastAsia="es-ES"/>
        </w:rPr>
        <w:t>”, por cualquier p</w:t>
      </w:r>
      <w:r w:rsidR="004562B5" w:rsidRPr="00AC06A3">
        <w:rPr>
          <w:rFonts w:ascii="Arial" w:eastAsia="Times New Roman" w:hAnsi="Arial" w:cs="Arial"/>
          <w:sz w:val="24"/>
          <w:szCs w:val="24"/>
          <w:lang w:eastAsia="es-ES"/>
        </w:rPr>
        <w:t>é</w:t>
      </w:r>
      <w:r w:rsidRPr="00AC06A3">
        <w:rPr>
          <w:rFonts w:ascii="Arial" w:eastAsia="Times New Roman" w:hAnsi="Arial" w:cs="Arial"/>
          <w:sz w:val="24"/>
          <w:szCs w:val="24"/>
          <w:lang w:eastAsia="es-ES"/>
        </w:rPr>
        <w:t xml:space="preserve">rdida, daño costo o perjuicio en que pudiera surgir en relación con cualquier reclamación derivada de la ejecución de las obligaciones derivadas del contrato de concesión, en otras palabras, a mantener indemne a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de cualquier reclamación, según lo establece la cláusula 122 del referido contrato.</w:t>
      </w:r>
    </w:p>
    <w:p w14:paraId="2BDA4E9D"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7106B0F4" w14:textId="1C267D02"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Lo anterior se corrobora además con la suscripción que tales entidades hicieron respecto de los oficios Nos. 000103 y 000104 del 18 de mayo de 2004, en los que de manera irrevocable se comprometieron a suscribir el contrato de concesión como obligados solidarios, con la única condición de que el proponente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resultase adju</w:t>
      </w:r>
      <w:r w:rsidR="005C394B" w:rsidRPr="00AC06A3">
        <w:rPr>
          <w:rFonts w:ascii="Arial" w:eastAsia="Times New Roman" w:hAnsi="Arial" w:cs="Arial"/>
          <w:sz w:val="24"/>
          <w:szCs w:val="24"/>
          <w:lang w:eastAsia="es-ES"/>
        </w:rPr>
        <w:t>d</w:t>
      </w:r>
      <w:r w:rsidRPr="00AC06A3">
        <w:rPr>
          <w:rFonts w:ascii="Arial" w:eastAsia="Times New Roman" w:hAnsi="Arial" w:cs="Arial"/>
          <w:sz w:val="24"/>
          <w:szCs w:val="24"/>
          <w:lang w:eastAsia="es-ES"/>
        </w:rPr>
        <w:t xml:space="preserve">icatario de cualquiera de los contratos de concesión licitados. Por ende, no existe duda de que las sociedades SI 99 S.A. y López Bedoya y Asociados </w:t>
      </w:r>
      <w:r w:rsidR="00B8742C" w:rsidRPr="00AC06A3">
        <w:rPr>
          <w:rFonts w:ascii="Arial" w:eastAsia="Times New Roman" w:hAnsi="Arial" w:cs="Arial"/>
          <w:sz w:val="24"/>
          <w:szCs w:val="24"/>
          <w:lang w:eastAsia="es-ES"/>
        </w:rPr>
        <w:t>Cía.</w:t>
      </w:r>
      <w:r w:rsidRPr="00AC06A3">
        <w:rPr>
          <w:rFonts w:ascii="Arial" w:eastAsia="Times New Roman" w:hAnsi="Arial" w:cs="Arial"/>
          <w:sz w:val="24"/>
          <w:szCs w:val="24"/>
          <w:lang w:eastAsia="es-ES"/>
        </w:rPr>
        <w:t xml:space="preserve"> S en C., son responsables solidarios respecto a las obligaciones que contrajera el concesionario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a partir del 22 de julio de 2004, cuando se suscribió el contrato de concesión</w:t>
      </w:r>
      <w:r w:rsidR="000D54DA" w:rsidRPr="00AC06A3">
        <w:rPr>
          <w:rFonts w:ascii="Arial" w:eastAsia="Times New Roman" w:hAnsi="Arial" w:cs="Arial"/>
          <w:sz w:val="24"/>
          <w:szCs w:val="24"/>
          <w:lang w:eastAsia="es-ES"/>
        </w:rPr>
        <w:t>, (</w:t>
      </w:r>
      <w:proofErr w:type="spellStart"/>
      <w:r w:rsidR="000D54DA" w:rsidRPr="00AC06A3">
        <w:rPr>
          <w:rFonts w:ascii="Arial" w:eastAsia="Times New Roman" w:hAnsi="Arial" w:cs="Arial"/>
          <w:sz w:val="24"/>
          <w:szCs w:val="24"/>
          <w:lang w:eastAsia="es-ES"/>
        </w:rPr>
        <w:t>fl.197</w:t>
      </w:r>
      <w:proofErr w:type="spellEnd"/>
      <w:r w:rsidR="000D54DA" w:rsidRPr="00AC06A3">
        <w:rPr>
          <w:rFonts w:ascii="Arial" w:eastAsia="Times New Roman" w:hAnsi="Arial" w:cs="Arial"/>
          <w:sz w:val="24"/>
          <w:szCs w:val="24"/>
          <w:lang w:eastAsia="es-ES"/>
        </w:rPr>
        <w:t xml:space="preserve"> </w:t>
      </w:r>
      <w:proofErr w:type="spellStart"/>
      <w:r w:rsidR="000D54DA" w:rsidRPr="00AC06A3">
        <w:rPr>
          <w:rFonts w:ascii="Arial" w:eastAsia="Times New Roman" w:hAnsi="Arial" w:cs="Arial"/>
          <w:sz w:val="24"/>
          <w:szCs w:val="24"/>
          <w:lang w:eastAsia="es-ES"/>
        </w:rPr>
        <w:t>vto</w:t>
      </w:r>
      <w:proofErr w:type="spellEnd"/>
      <w:r w:rsidR="000D54DA" w:rsidRPr="00AC06A3">
        <w:rPr>
          <w:rFonts w:ascii="Arial" w:eastAsia="Times New Roman" w:hAnsi="Arial" w:cs="Arial"/>
          <w:sz w:val="24"/>
          <w:szCs w:val="24"/>
          <w:lang w:eastAsia="es-ES"/>
        </w:rPr>
        <w:t>).</w:t>
      </w:r>
    </w:p>
    <w:p w14:paraId="28BF6B44"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5282D576" w14:textId="248C6A67"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cuanto al llamamiento en garantía que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le hizo a Liberty Seguros S.A., con ocasión a la suscripción de la póliza de seguro No. 1937092 de 2013</w:t>
      </w:r>
      <w:r w:rsidR="000D54DA" w:rsidRPr="00AC06A3">
        <w:rPr>
          <w:rFonts w:ascii="Arial" w:eastAsia="Times New Roman" w:hAnsi="Arial" w:cs="Arial"/>
          <w:sz w:val="24"/>
          <w:szCs w:val="24"/>
          <w:lang w:eastAsia="es-ES"/>
        </w:rPr>
        <w:t xml:space="preserve"> (</w:t>
      </w:r>
      <w:proofErr w:type="spellStart"/>
      <w:r w:rsidR="000D54DA" w:rsidRPr="00AC06A3">
        <w:rPr>
          <w:rFonts w:ascii="Arial" w:eastAsia="Times New Roman" w:hAnsi="Arial" w:cs="Arial"/>
          <w:sz w:val="24"/>
          <w:szCs w:val="24"/>
          <w:lang w:eastAsia="es-ES"/>
        </w:rPr>
        <w:t>fl.225</w:t>
      </w:r>
      <w:proofErr w:type="spellEnd"/>
      <w:r w:rsidR="000D54DA"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 xml:space="preserve">, suscrita por  </w:t>
      </w:r>
      <w:proofErr w:type="spellStart"/>
      <w:r w:rsidRPr="00AC06A3">
        <w:rPr>
          <w:rFonts w:ascii="Arial" w:eastAsia="Times New Roman" w:hAnsi="Arial" w:cs="Arial"/>
          <w:sz w:val="24"/>
          <w:szCs w:val="24"/>
          <w:lang w:eastAsia="es-ES"/>
        </w:rPr>
        <w:t>Promasivo</w:t>
      </w:r>
      <w:proofErr w:type="spellEnd"/>
      <w:r w:rsidRPr="00AC06A3">
        <w:rPr>
          <w:rFonts w:ascii="Arial" w:eastAsia="Times New Roman" w:hAnsi="Arial" w:cs="Arial"/>
          <w:sz w:val="24"/>
          <w:szCs w:val="24"/>
          <w:lang w:eastAsia="es-ES"/>
        </w:rPr>
        <w:t xml:space="preserve"> S.A. a favor de </w:t>
      </w:r>
      <w:proofErr w:type="spellStart"/>
      <w:r w:rsidRPr="00AC06A3">
        <w:rPr>
          <w:rFonts w:ascii="Arial" w:eastAsia="Times New Roman" w:hAnsi="Arial" w:cs="Arial"/>
          <w:sz w:val="24"/>
          <w:szCs w:val="24"/>
          <w:lang w:eastAsia="es-ES"/>
        </w:rPr>
        <w:t>Megabus</w:t>
      </w:r>
      <w:proofErr w:type="spellEnd"/>
      <w:r w:rsidRPr="00AC06A3">
        <w:rPr>
          <w:rFonts w:ascii="Arial" w:eastAsia="Times New Roman" w:hAnsi="Arial" w:cs="Arial"/>
          <w:sz w:val="24"/>
          <w:szCs w:val="24"/>
          <w:lang w:eastAsia="es-ES"/>
        </w:rPr>
        <w:t xml:space="preserve"> S.A., de la redacción de su texto se colige que ampara los riesgos por concepto de “</w:t>
      </w:r>
      <w:r w:rsidRPr="00AC06A3">
        <w:rPr>
          <w:rFonts w:ascii="Arial" w:eastAsia="Times New Roman" w:hAnsi="Arial" w:cs="Arial"/>
          <w:i/>
          <w:iCs/>
          <w:sz w:val="24"/>
          <w:szCs w:val="24"/>
          <w:lang w:eastAsia="es-ES"/>
        </w:rPr>
        <w:t>salarios,  prestaciones sociales e indemnizaciones laborales en desarrollo del contrato de concesión No 001 de 2004”,</w:t>
      </w:r>
      <w:r w:rsidRPr="00AC06A3">
        <w:rPr>
          <w:rFonts w:ascii="Arial" w:eastAsia="Times New Roman" w:hAnsi="Arial" w:cs="Arial"/>
          <w:sz w:val="24"/>
          <w:szCs w:val="24"/>
          <w:lang w:eastAsia="es-ES"/>
        </w:rPr>
        <w:t xml:space="preserve"> por lo que cubrirán a la entidad contratante de todos los perjuicios que se le ocasionen como consecuencia del incumplimiento de las obligaciones laborales a que este obligado el contratista, que se deriven de la contratación del personal que se </w:t>
      </w:r>
      <w:r w:rsidR="00B85A6F" w:rsidRPr="00AC06A3">
        <w:rPr>
          <w:rFonts w:ascii="Arial" w:eastAsia="Times New Roman" w:hAnsi="Arial" w:cs="Arial"/>
          <w:sz w:val="24"/>
          <w:szCs w:val="24"/>
          <w:lang w:eastAsia="es-ES"/>
        </w:rPr>
        <w:t xml:space="preserve">utilice </w:t>
      </w:r>
      <w:r w:rsidRPr="00AC06A3">
        <w:rPr>
          <w:rFonts w:ascii="Arial" w:eastAsia="Times New Roman" w:hAnsi="Arial" w:cs="Arial"/>
          <w:sz w:val="24"/>
          <w:szCs w:val="24"/>
          <w:lang w:eastAsia="es-ES"/>
        </w:rPr>
        <w:t xml:space="preserve">para la ejecución del contrato. Lo anterior, en cumplimiento al contrato de obra pública de concesión que exigió que la garantía de la póliza cubriera tales conceptos del personal empleado por el contratista, según se lee de la cláusula No. 73. </w:t>
      </w:r>
    </w:p>
    <w:p w14:paraId="0043EDD5"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4907AF50" w14:textId="6F29973D" w:rsidR="003C28F4" w:rsidRPr="00AC06A3" w:rsidRDefault="00350C1A"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Así las cosas,</w:t>
      </w:r>
      <w:r w:rsidR="003C28F4" w:rsidRPr="00AC06A3">
        <w:rPr>
          <w:rFonts w:ascii="Arial" w:eastAsia="Times New Roman" w:hAnsi="Arial" w:cs="Arial"/>
          <w:sz w:val="24"/>
          <w:szCs w:val="24"/>
          <w:lang w:eastAsia="es-ES"/>
        </w:rPr>
        <w:t xml:space="preserve"> le corresponde a Liberty Seguros S.A. responder por el crédito laboral insoluto impuesto a cargo de </w:t>
      </w:r>
      <w:proofErr w:type="spellStart"/>
      <w:r w:rsidR="003C28F4" w:rsidRPr="00AC06A3">
        <w:rPr>
          <w:rFonts w:ascii="Arial" w:eastAsia="Times New Roman" w:hAnsi="Arial" w:cs="Arial"/>
          <w:sz w:val="24"/>
          <w:szCs w:val="24"/>
          <w:lang w:eastAsia="es-ES"/>
        </w:rPr>
        <w:t>Megabús</w:t>
      </w:r>
      <w:proofErr w:type="spellEnd"/>
      <w:r w:rsidR="003C28F4" w:rsidRPr="00AC06A3">
        <w:rPr>
          <w:rFonts w:ascii="Arial" w:eastAsia="Times New Roman" w:hAnsi="Arial" w:cs="Arial"/>
          <w:sz w:val="24"/>
          <w:szCs w:val="24"/>
          <w:lang w:eastAsia="es-ES"/>
        </w:rPr>
        <w:t xml:space="preserve"> S.A. como obligado solidario, hasta por el límite del monto asegurado, de conformidad con la cláusula 4ª de la referida póliza de seguros. </w:t>
      </w:r>
    </w:p>
    <w:p w14:paraId="46DD6CFA" w14:textId="77777777" w:rsidR="00C6489B" w:rsidRPr="00AC06A3" w:rsidRDefault="00C6489B" w:rsidP="0095435A">
      <w:pPr>
        <w:spacing w:after="0" w:line="276" w:lineRule="auto"/>
        <w:jc w:val="both"/>
        <w:rPr>
          <w:rFonts w:ascii="Arial" w:eastAsia="Times New Roman" w:hAnsi="Arial" w:cs="Arial"/>
          <w:sz w:val="24"/>
          <w:szCs w:val="24"/>
          <w:lang w:eastAsia="es-ES"/>
        </w:rPr>
      </w:pPr>
    </w:p>
    <w:p w14:paraId="262D9B34" w14:textId="7385B6E6" w:rsidR="00C6489B" w:rsidRPr="00AC06A3" w:rsidDel="00B85A6F" w:rsidRDefault="00C6489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De otro lado, </w:t>
      </w:r>
      <w:r w:rsidR="00B85A6F" w:rsidRPr="00AC06A3">
        <w:rPr>
          <w:rFonts w:ascii="Arial" w:eastAsia="Times New Roman" w:hAnsi="Arial" w:cs="Arial"/>
          <w:sz w:val="24"/>
          <w:szCs w:val="24"/>
          <w:lang w:eastAsia="es-ES"/>
        </w:rPr>
        <w:t>n</w:t>
      </w:r>
      <w:r w:rsidRPr="00AC06A3">
        <w:rPr>
          <w:rFonts w:ascii="Arial" w:eastAsia="Times New Roman" w:hAnsi="Arial" w:cs="Arial"/>
          <w:sz w:val="24"/>
          <w:szCs w:val="24"/>
          <w:lang w:eastAsia="es-ES"/>
        </w:rPr>
        <w:t>o</w:t>
      </w:r>
      <w:r w:rsidR="00B85A6F" w:rsidRPr="00AC06A3">
        <w:rPr>
          <w:rFonts w:ascii="Arial" w:eastAsia="Times New Roman" w:hAnsi="Arial" w:cs="Arial"/>
          <w:sz w:val="24"/>
          <w:szCs w:val="24"/>
          <w:lang w:eastAsia="es-ES"/>
        </w:rPr>
        <w:t xml:space="preserve"> resulta viable</w:t>
      </w:r>
      <w:r w:rsidRPr="00AC06A3">
        <w:rPr>
          <w:rFonts w:ascii="Arial" w:eastAsia="Times New Roman" w:hAnsi="Arial" w:cs="Arial"/>
          <w:sz w:val="24"/>
          <w:szCs w:val="24"/>
          <w:lang w:eastAsia="es-ES"/>
        </w:rPr>
        <w:t xml:space="preserve"> analizar la procedencia de las indemnizaciones moratorias solicitadas en la demanda, por cuanto la ausencia del empleador en </w:t>
      </w:r>
      <w:r w:rsidR="00B85A6F" w:rsidRPr="00AC06A3">
        <w:rPr>
          <w:rFonts w:ascii="Arial" w:eastAsia="Times New Roman" w:hAnsi="Arial" w:cs="Arial"/>
          <w:sz w:val="24"/>
          <w:szCs w:val="24"/>
          <w:lang w:eastAsia="es-ES"/>
        </w:rPr>
        <w:t>la</w:t>
      </w:r>
      <w:r w:rsidRPr="00AC06A3">
        <w:rPr>
          <w:rFonts w:ascii="Arial" w:eastAsia="Times New Roman" w:hAnsi="Arial" w:cs="Arial"/>
          <w:sz w:val="24"/>
          <w:szCs w:val="24"/>
          <w:lang w:eastAsia="es-ES"/>
        </w:rPr>
        <w:t xml:space="preserve"> litis, impide establecer la realidad de los hechos, máxime cuando no existe </w:t>
      </w:r>
      <w:r w:rsidRPr="00AC06A3">
        <w:rPr>
          <w:rFonts w:ascii="Arial" w:eastAsia="Times New Roman" w:hAnsi="Arial" w:cs="Arial"/>
          <w:sz w:val="24"/>
          <w:szCs w:val="24"/>
          <w:lang w:eastAsia="es-ES"/>
        </w:rPr>
        <w:lastRenderedPageBreak/>
        <w:t xml:space="preserve">reconocimiento o declaración en tal sentido. </w:t>
      </w:r>
      <w:r w:rsidR="00B85A6F" w:rsidRPr="00AC06A3">
        <w:rPr>
          <w:rFonts w:ascii="Arial" w:eastAsia="Times New Roman" w:hAnsi="Arial" w:cs="Arial"/>
          <w:sz w:val="24"/>
          <w:szCs w:val="24"/>
          <w:lang w:eastAsia="es-ES"/>
        </w:rPr>
        <w:t xml:space="preserve"> </w:t>
      </w:r>
      <w:r w:rsidR="00350C1A" w:rsidRPr="00AC06A3">
        <w:rPr>
          <w:rFonts w:ascii="Arial" w:eastAsia="Times New Roman" w:hAnsi="Arial" w:cs="Arial"/>
          <w:sz w:val="24"/>
          <w:szCs w:val="24"/>
          <w:lang w:eastAsia="es-ES"/>
        </w:rPr>
        <w:t xml:space="preserve">En efecto, de la prueba arrimada al expediente, se concluye que  dentro del trámite concursal no se autorizó una suma diferente a la allí reconocida, resaltando además que dentro del rubro reconocido al actor no se hizo una discriminación de los conceptos laborales que se reconocían, y en todo caso, como ya se advirtió ante la ausencia del verdadero empleador al proceso, no se pudo analizar su conducta con el fin de determinar si la misma podía ubicarse en el plano de la buena fe para eximirse de ellas, siendo del caso recordar, que ese análisis no puede hacerse frente al obligado solidario </w:t>
      </w:r>
      <w:proofErr w:type="spellStart"/>
      <w:r w:rsidR="00350C1A" w:rsidRPr="00AC06A3">
        <w:rPr>
          <w:rFonts w:ascii="Arial" w:eastAsia="Times New Roman" w:hAnsi="Arial" w:cs="Arial"/>
          <w:sz w:val="24"/>
          <w:szCs w:val="24"/>
          <w:lang w:eastAsia="es-ES"/>
        </w:rPr>
        <w:t>Megabús</w:t>
      </w:r>
      <w:proofErr w:type="spellEnd"/>
      <w:r w:rsidR="00350C1A" w:rsidRPr="00AC06A3">
        <w:rPr>
          <w:rFonts w:ascii="Arial" w:eastAsia="Times New Roman" w:hAnsi="Arial" w:cs="Arial"/>
          <w:sz w:val="24"/>
          <w:szCs w:val="24"/>
          <w:lang w:eastAsia="es-ES"/>
        </w:rPr>
        <w:t xml:space="preserve"> S.A.</w:t>
      </w:r>
      <w:r w:rsidR="007073C6" w:rsidRPr="00AC06A3">
        <w:rPr>
          <w:rFonts w:ascii="Arial" w:eastAsia="Times New Roman" w:hAnsi="Arial" w:cs="Arial"/>
          <w:sz w:val="24"/>
          <w:szCs w:val="24"/>
          <w:lang w:eastAsia="es-ES"/>
        </w:rPr>
        <w:t>,</w:t>
      </w:r>
      <w:r w:rsidR="00350C1A" w:rsidRPr="00AC06A3">
        <w:rPr>
          <w:rFonts w:ascii="Arial" w:eastAsia="Times New Roman" w:hAnsi="Arial" w:cs="Arial"/>
          <w:sz w:val="24"/>
          <w:szCs w:val="24"/>
          <w:lang w:eastAsia="es-ES"/>
        </w:rPr>
        <w:t xml:space="preserve"> quien únicamente responde en esa calidad.</w:t>
      </w:r>
    </w:p>
    <w:p w14:paraId="22A41AEF" w14:textId="77777777" w:rsidR="00C6489B" w:rsidRPr="00AC06A3" w:rsidRDefault="00C6489B" w:rsidP="0095435A">
      <w:pPr>
        <w:spacing w:after="0" w:line="276" w:lineRule="auto"/>
        <w:jc w:val="both"/>
        <w:rPr>
          <w:rFonts w:ascii="Arial" w:eastAsia="Times New Roman" w:hAnsi="Arial" w:cs="Arial"/>
          <w:sz w:val="24"/>
          <w:szCs w:val="24"/>
          <w:lang w:eastAsia="es-ES"/>
        </w:rPr>
      </w:pPr>
    </w:p>
    <w:p w14:paraId="0CAA0870" w14:textId="5A9A0855" w:rsidR="00C6489B" w:rsidRPr="00AC06A3" w:rsidRDefault="00ED3BDA"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Acorde con lo expuesto</w:t>
      </w:r>
      <w:r w:rsidR="007073C6" w:rsidRPr="00AC06A3">
        <w:rPr>
          <w:rFonts w:ascii="Arial" w:eastAsia="Times New Roman" w:hAnsi="Arial" w:cs="Arial"/>
          <w:sz w:val="24"/>
          <w:szCs w:val="24"/>
          <w:lang w:eastAsia="es-ES"/>
        </w:rPr>
        <w:t xml:space="preserve"> en precedencia</w:t>
      </w:r>
      <w:r w:rsidR="003F6E9E" w:rsidRPr="00AC06A3">
        <w:rPr>
          <w:rFonts w:ascii="Arial" w:eastAsia="Times New Roman" w:hAnsi="Arial" w:cs="Arial"/>
          <w:sz w:val="24"/>
          <w:szCs w:val="24"/>
          <w:lang w:eastAsia="es-ES"/>
        </w:rPr>
        <w:t xml:space="preserve"> prospera el recurso de apelación interpuesto por la parte demandante por lo que</w:t>
      </w:r>
      <w:r w:rsidR="00C6489B" w:rsidRPr="00AC06A3">
        <w:rPr>
          <w:rFonts w:ascii="Arial" w:eastAsia="Times New Roman" w:hAnsi="Arial" w:cs="Arial"/>
          <w:b/>
          <w:bCs/>
          <w:sz w:val="24"/>
          <w:szCs w:val="24"/>
          <w:lang w:eastAsia="es-ES"/>
        </w:rPr>
        <w:t xml:space="preserve"> </w:t>
      </w:r>
      <w:r w:rsidR="00350C1A" w:rsidRPr="00AC06A3">
        <w:rPr>
          <w:rFonts w:ascii="Arial" w:eastAsia="Times New Roman" w:hAnsi="Arial" w:cs="Arial"/>
          <w:b/>
          <w:bCs/>
          <w:sz w:val="24"/>
          <w:szCs w:val="24"/>
          <w:lang w:eastAsia="es-ES"/>
        </w:rPr>
        <w:t xml:space="preserve">SE </w:t>
      </w:r>
      <w:r w:rsidR="003F6E9E" w:rsidRPr="00AC06A3">
        <w:rPr>
          <w:rFonts w:ascii="Arial" w:eastAsia="Times New Roman" w:hAnsi="Arial" w:cs="Arial"/>
          <w:b/>
          <w:bCs/>
          <w:sz w:val="24"/>
          <w:szCs w:val="24"/>
          <w:lang w:eastAsia="es-ES"/>
        </w:rPr>
        <w:t>REVOCARÁ</w:t>
      </w:r>
      <w:r w:rsidR="003F6E9E" w:rsidRPr="00AC06A3">
        <w:rPr>
          <w:rFonts w:ascii="Arial" w:eastAsia="Times New Roman" w:hAnsi="Arial" w:cs="Arial"/>
          <w:sz w:val="24"/>
          <w:szCs w:val="24"/>
          <w:lang w:eastAsia="es-ES"/>
        </w:rPr>
        <w:t xml:space="preserve"> la</w:t>
      </w:r>
      <w:r w:rsidR="00C6489B" w:rsidRPr="00AC06A3">
        <w:rPr>
          <w:rFonts w:ascii="Arial" w:eastAsia="Times New Roman" w:hAnsi="Arial" w:cs="Arial"/>
          <w:sz w:val="24"/>
          <w:szCs w:val="24"/>
          <w:lang w:eastAsia="es-ES"/>
        </w:rPr>
        <w:t xml:space="preserve"> sentencia de primer grado, para en su lugar, </w:t>
      </w:r>
      <w:r w:rsidR="00350C1A" w:rsidRPr="00AC06A3">
        <w:rPr>
          <w:rFonts w:ascii="Arial" w:eastAsia="Times New Roman" w:hAnsi="Arial" w:cs="Arial"/>
          <w:b/>
          <w:bCs/>
          <w:sz w:val="24"/>
          <w:szCs w:val="24"/>
          <w:lang w:eastAsia="es-ES"/>
        </w:rPr>
        <w:t>DECLARAR</w:t>
      </w:r>
      <w:r w:rsidR="00350C1A" w:rsidRPr="00AC06A3">
        <w:rPr>
          <w:rFonts w:ascii="Arial" w:eastAsia="Times New Roman" w:hAnsi="Arial" w:cs="Arial"/>
          <w:sz w:val="24"/>
          <w:szCs w:val="24"/>
          <w:lang w:eastAsia="es-ES"/>
        </w:rPr>
        <w:t xml:space="preserve"> </w:t>
      </w:r>
      <w:r w:rsidR="00404730" w:rsidRPr="00AC06A3">
        <w:rPr>
          <w:rFonts w:ascii="Arial" w:eastAsia="Times New Roman" w:hAnsi="Arial" w:cs="Arial"/>
          <w:sz w:val="24"/>
          <w:szCs w:val="24"/>
          <w:lang w:eastAsia="es-ES"/>
        </w:rPr>
        <w:t xml:space="preserve">que la sociedad </w:t>
      </w:r>
      <w:r w:rsidR="00C6489B" w:rsidRPr="00AC06A3">
        <w:rPr>
          <w:rFonts w:ascii="Arial" w:eastAsia="Times New Roman" w:hAnsi="Arial" w:cs="Arial"/>
          <w:b/>
          <w:bCs/>
          <w:sz w:val="24"/>
          <w:szCs w:val="24"/>
          <w:lang w:eastAsia="es-ES"/>
        </w:rPr>
        <w:t>M</w:t>
      </w:r>
      <w:r w:rsidR="007073C6" w:rsidRPr="00AC06A3">
        <w:rPr>
          <w:rFonts w:ascii="Arial" w:eastAsia="Times New Roman" w:hAnsi="Arial" w:cs="Arial"/>
          <w:b/>
          <w:bCs/>
          <w:sz w:val="24"/>
          <w:szCs w:val="24"/>
          <w:lang w:eastAsia="es-ES"/>
        </w:rPr>
        <w:t>EGABÚS</w:t>
      </w:r>
      <w:r w:rsidR="00C6489B" w:rsidRPr="00AC06A3">
        <w:rPr>
          <w:rFonts w:ascii="Arial" w:eastAsia="Times New Roman" w:hAnsi="Arial" w:cs="Arial"/>
          <w:b/>
          <w:bCs/>
          <w:sz w:val="24"/>
          <w:szCs w:val="24"/>
          <w:lang w:eastAsia="es-ES"/>
        </w:rPr>
        <w:t xml:space="preserve"> S.A</w:t>
      </w:r>
      <w:r w:rsidR="007073C6" w:rsidRPr="00AC06A3">
        <w:rPr>
          <w:rFonts w:ascii="Arial" w:eastAsia="Times New Roman" w:hAnsi="Arial" w:cs="Arial"/>
          <w:b/>
          <w:bCs/>
          <w:sz w:val="24"/>
          <w:szCs w:val="24"/>
          <w:lang w:eastAsia="es-ES"/>
        </w:rPr>
        <w:t>.</w:t>
      </w:r>
      <w:r w:rsidR="00C6489B" w:rsidRPr="00AC06A3">
        <w:rPr>
          <w:rFonts w:ascii="Arial" w:eastAsia="Times New Roman" w:hAnsi="Arial" w:cs="Arial"/>
          <w:sz w:val="24"/>
          <w:szCs w:val="24"/>
          <w:lang w:eastAsia="es-ES"/>
        </w:rPr>
        <w:t xml:space="preserve"> </w:t>
      </w:r>
      <w:r w:rsidR="00404730" w:rsidRPr="00AC06A3">
        <w:rPr>
          <w:rFonts w:ascii="Arial" w:eastAsia="Times New Roman" w:hAnsi="Arial" w:cs="Arial"/>
          <w:sz w:val="24"/>
          <w:szCs w:val="24"/>
          <w:lang w:eastAsia="es-ES"/>
        </w:rPr>
        <w:t xml:space="preserve">es obligada solidaria respecto de las obligaciones laborales adeudadas por la sociedad </w:t>
      </w:r>
      <w:r w:rsidR="00404730" w:rsidRPr="00AC06A3">
        <w:rPr>
          <w:rFonts w:ascii="Arial" w:eastAsia="Times New Roman" w:hAnsi="Arial" w:cs="Arial"/>
          <w:b/>
          <w:bCs/>
          <w:sz w:val="24"/>
          <w:szCs w:val="24"/>
          <w:lang w:eastAsia="es-ES"/>
        </w:rPr>
        <w:t>PROMASIVO S.A.,</w:t>
      </w:r>
      <w:r w:rsidR="00404730" w:rsidRPr="00AC06A3">
        <w:rPr>
          <w:rFonts w:ascii="Arial" w:eastAsia="Times New Roman" w:hAnsi="Arial" w:cs="Arial"/>
          <w:sz w:val="24"/>
          <w:szCs w:val="24"/>
          <w:lang w:eastAsia="es-ES"/>
        </w:rPr>
        <w:t xml:space="preserve"> al demandante, por lo que en consecuencia se le condena </w:t>
      </w:r>
      <w:r w:rsidR="00C6489B" w:rsidRPr="00AC06A3">
        <w:rPr>
          <w:rFonts w:ascii="Arial" w:eastAsia="Times New Roman" w:hAnsi="Arial" w:cs="Arial"/>
          <w:sz w:val="24"/>
          <w:szCs w:val="24"/>
          <w:lang w:eastAsia="es-ES"/>
        </w:rPr>
        <w:t xml:space="preserve">a pagar en favor del demandante la suma de </w:t>
      </w:r>
      <w:r w:rsidR="00C6489B" w:rsidRPr="00AC06A3">
        <w:rPr>
          <w:rFonts w:ascii="Arial" w:eastAsia="Times New Roman" w:hAnsi="Arial" w:cs="Arial"/>
          <w:b/>
          <w:bCs/>
          <w:sz w:val="24"/>
          <w:szCs w:val="24"/>
          <w:lang w:eastAsia="es-ES"/>
        </w:rPr>
        <w:t xml:space="preserve">$16´601.275, </w:t>
      </w:r>
      <w:r w:rsidR="00C6489B" w:rsidRPr="00AC06A3">
        <w:rPr>
          <w:rFonts w:ascii="Arial" w:eastAsia="Times New Roman" w:hAnsi="Arial" w:cs="Arial"/>
          <w:sz w:val="24"/>
          <w:szCs w:val="24"/>
          <w:lang w:eastAsia="es-ES"/>
        </w:rPr>
        <w:t xml:space="preserve">y a las sociedades </w:t>
      </w:r>
      <w:r w:rsidR="00C6489B" w:rsidRPr="00AC06A3">
        <w:rPr>
          <w:rFonts w:ascii="Arial" w:eastAsia="Times New Roman" w:hAnsi="Arial" w:cs="Arial"/>
          <w:bCs/>
          <w:sz w:val="24"/>
          <w:szCs w:val="24"/>
          <w:lang w:eastAsia="es-ES"/>
        </w:rPr>
        <w:t xml:space="preserve">Sistema Integrado de Transporte SI 99 S.A. y López Bedoya y Asociados </w:t>
      </w:r>
      <w:r w:rsidR="00B8742C" w:rsidRPr="00AC06A3">
        <w:rPr>
          <w:rFonts w:ascii="Arial" w:eastAsia="Times New Roman" w:hAnsi="Arial" w:cs="Arial"/>
          <w:bCs/>
          <w:sz w:val="24"/>
          <w:szCs w:val="24"/>
          <w:lang w:eastAsia="es-ES"/>
        </w:rPr>
        <w:t>Cía.</w:t>
      </w:r>
      <w:r w:rsidR="00C6489B" w:rsidRPr="00AC06A3">
        <w:rPr>
          <w:rFonts w:ascii="Arial" w:eastAsia="Times New Roman" w:hAnsi="Arial" w:cs="Arial"/>
          <w:bCs/>
          <w:sz w:val="24"/>
          <w:szCs w:val="24"/>
          <w:lang w:eastAsia="es-ES"/>
        </w:rPr>
        <w:t xml:space="preserve"> S en C, como llamadas a responder solidariamente por las obligaciones impuestas a</w:t>
      </w:r>
      <w:r w:rsidR="007073C6" w:rsidRPr="00AC06A3">
        <w:rPr>
          <w:rFonts w:ascii="Arial" w:eastAsia="Times New Roman" w:hAnsi="Arial" w:cs="Arial"/>
          <w:bCs/>
          <w:sz w:val="24"/>
          <w:szCs w:val="24"/>
          <w:lang w:eastAsia="es-ES"/>
        </w:rPr>
        <w:t xml:space="preserve"> la sociedad</w:t>
      </w:r>
      <w:r w:rsidR="00C6489B" w:rsidRPr="00AC06A3">
        <w:rPr>
          <w:rFonts w:ascii="Arial" w:eastAsia="Times New Roman" w:hAnsi="Arial" w:cs="Arial"/>
          <w:bCs/>
          <w:sz w:val="24"/>
          <w:szCs w:val="24"/>
          <w:lang w:eastAsia="es-ES"/>
        </w:rPr>
        <w:t xml:space="preserve"> M</w:t>
      </w:r>
      <w:r w:rsidR="007073C6" w:rsidRPr="00AC06A3">
        <w:rPr>
          <w:rFonts w:ascii="Arial" w:eastAsia="Times New Roman" w:hAnsi="Arial" w:cs="Arial"/>
          <w:bCs/>
          <w:sz w:val="24"/>
          <w:szCs w:val="24"/>
          <w:lang w:eastAsia="es-ES"/>
        </w:rPr>
        <w:t>EGABÚS S.A.</w:t>
      </w:r>
      <w:r w:rsidR="00C6489B" w:rsidRPr="00AC06A3">
        <w:rPr>
          <w:rFonts w:ascii="Arial" w:eastAsia="Times New Roman" w:hAnsi="Arial" w:cs="Arial"/>
          <w:bCs/>
          <w:sz w:val="24"/>
          <w:szCs w:val="24"/>
          <w:lang w:eastAsia="es-ES"/>
        </w:rPr>
        <w:t>, en razón de la suscripción del contrato de concesión.</w:t>
      </w:r>
      <w:r w:rsidR="00C6489B" w:rsidRPr="00AC06A3">
        <w:rPr>
          <w:rFonts w:ascii="Arial" w:eastAsia="Times New Roman" w:hAnsi="Arial" w:cs="Arial"/>
          <w:sz w:val="24"/>
          <w:szCs w:val="24"/>
          <w:lang w:eastAsia="es-ES"/>
        </w:rPr>
        <w:t xml:space="preserve"> </w:t>
      </w:r>
    </w:p>
    <w:p w14:paraId="72125A58" w14:textId="77777777" w:rsidR="00C6489B" w:rsidRPr="00AC06A3" w:rsidRDefault="00C6489B" w:rsidP="0095435A">
      <w:pPr>
        <w:spacing w:after="0" w:line="276" w:lineRule="auto"/>
        <w:jc w:val="both"/>
        <w:rPr>
          <w:rFonts w:ascii="Arial" w:eastAsia="Times New Roman" w:hAnsi="Arial" w:cs="Arial"/>
          <w:sz w:val="24"/>
          <w:szCs w:val="24"/>
          <w:lang w:eastAsia="es-ES"/>
        </w:rPr>
      </w:pPr>
    </w:p>
    <w:p w14:paraId="4520E1DF" w14:textId="24622EF2" w:rsidR="00C6489B" w:rsidRPr="00AC06A3" w:rsidRDefault="00C6489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Finalmente, </w:t>
      </w:r>
      <w:r w:rsidR="00B85A6F" w:rsidRPr="00AC06A3">
        <w:rPr>
          <w:rFonts w:ascii="Arial" w:eastAsia="Times New Roman" w:hAnsi="Arial" w:cs="Arial"/>
          <w:bCs/>
          <w:sz w:val="24"/>
          <w:szCs w:val="24"/>
          <w:lang w:eastAsia="es-ES"/>
        </w:rPr>
        <w:t>se</w:t>
      </w:r>
      <w:r w:rsidR="00B85A6F" w:rsidRPr="00AC06A3">
        <w:rPr>
          <w:rFonts w:ascii="Arial" w:eastAsia="Times New Roman" w:hAnsi="Arial" w:cs="Arial"/>
          <w:b/>
          <w:bCs/>
          <w:sz w:val="24"/>
          <w:szCs w:val="24"/>
          <w:lang w:eastAsia="es-ES"/>
        </w:rPr>
        <w:t xml:space="preserve"> CONDENARÁ</w:t>
      </w:r>
      <w:r w:rsidRPr="00AC06A3">
        <w:rPr>
          <w:rFonts w:ascii="Arial" w:eastAsia="Times New Roman" w:hAnsi="Arial" w:cs="Arial"/>
          <w:sz w:val="24"/>
          <w:szCs w:val="24"/>
          <w:lang w:eastAsia="es-ES"/>
        </w:rPr>
        <w:t xml:space="preserve"> a </w:t>
      </w:r>
      <w:r w:rsidR="007073C6" w:rsidRPr="00AC06A3">
        <w:rPr>
          <w:rFonts w:ascii="Arial" w:eastAsia="Times New Roman" w:hAnsi="Arial" w:cs="Arial"/>
          <w:sz w:val="24"/>
          <w:szCs w:val="24"/>
          <w:lang w:eastAsia="es-ES"/>
        </w:rPr>
        <w:t xml:space="preserve">la compañía </w:t>
      </w:r>
      <w:r w:rsidRPr="00AC06A3">
        <w:rPr>
          <w:rFonts w:ascii="Arial" w:eastAsia="Times New Roman" w:hAnsi="Arial" w:cs="Arial"/>
          <w:b/>
          <w:bCs/>
          <w:sz w:val="24"/>
          <w:szCs w:val="24"/>
          <w:lang w:eastAsia="es-ES"/>
        </w:rPr>
        <w:t>L</w:t>
      </w:r>
      <w:r w:rsidR="007073C6" w:rsidRPr="00AC06A3">
        <w:rPr>
          <w:rFonts w:ascii="Arial" w:eastAsia="Times New Roman" w:hAnsi="Arial" w:cs="Arial"/>
          <w:b/>
          <w:bCs/>
          <w:sz w:val="24"/>
          <w:szCs w:val="24"/>
          <w:lang w:eastAsia="es-ES"/>
        </w:rPr>
        <w:t>ÍBERTY SEGUROS</w:t>
      </w:r>
      <w:r w:rsidR="007073C6" w:rsidRPr="00AC06A3">
        <w:rPr>
          <w:rFonts w:ascii="Arial" w:eastAsia="Times New Roman" w:hAnsi="Arial" w:cs="Arial"/>
          <w:sz w:val="24"/>
          <w:szCs w:val="24"/>
          <w:lang w:eastAsia="es-ES"/>
        </w:rPr>
        <w:t xml:space="preserve"> </w:t>
      </w:r>
      <w:r w:rsidRPr="00AC06A3">
        <w:rPr>
          <w:rFonts w:ascii="Arial" w:eastAsia="Times New Roman" w:hAnsi="Arial" w:cs="Arial"/>
          <w:sz w:val="24"/>
          <w:szCs w:val="24"/>
          <w:lang w:eastAsia="es-ES"/>
        </w:rPr>
        <w:t xml:space="preserve">a responder por los valores que deba cancelar la codemandada </w:t>
      </w:r>
      <w:r w:rsidRPr="00AC06A3">
        <w:rPr>
          <w:rFonts w:ascii="Arial" w:eastAsia="Times New Roman" w:hAnsi="Arial" w:cs="Arial"/>
          <w:b/>
          <w:bCs/>
          <w:sz w:val="24"/>
          <w:szCs w:val="24"/>
          <w:lang w:eastAsia="es-ES"/>
        </w:rPr>
        <w:t>M</w:t>
      </w:r>
      <w:r w:rsidR="007073C6" w:rsidRPr="00AC06A3">
        <w:rPr>
          <w:rFonts w:ascii="Arial" w:eastAsia="Times New Roman" w:hAnsi="Arial" w:cs="Arial"/>
          <w:b/>
          <w:bCs/>
          <w:sz w:val="24"/>
          <w:szCs w:val="24"/>
          <w:lang w:eastAsia="es-ES"/>
        </w:rPr>
        <w:t>EGABÚS</w:t>
      </w:r>
      <w:r w:rsidRPr="00AC06A3">
        <w:rPr>
          <w:rFonts w:ascii="Arial" w:eastAsia="Times New Roman" w:hAnsi="Arial" w:cs="Arial"/>
          <w:b/>
          <w:bCs/>
          <w:sz w:val="24"/>
          <w:szCs w:val="24"/>
          <w:lang w:eastAsia="es-ES"/>
        </w:rPr>
        <w:t xml:space="preserve"> S.A</w:t>
      </w:r>
      <w:r w:rsidRPr="00AC06A3">
        <w:rPr>
          <w:rFonts w:ascii="Arial" w:eastAsia="Times New Roman" w:hAnsi="Arial" w:cs="Arial"/>
          <w:sz w:val="24"/>
          <w:szCs w:val="24"/>
          <w:lang w:eastAsia="es-ES"/>
        </w:rPr>
        <w:t xml:space="preserve">., en virtud de la póliza de seguros y hasta el límite del valor asegurado. </w:t>
      </w:r>
    </w:p>
    <w:p w14:paraId="19860440" w14:textId="77777777" w:rsidR="00C6489B" w:rsidRPr="00AC06A3" w:rsidRDefault="00C6489B" w:rsidP="0095435A">
      <w:pPr>
        <w:spacing w:after="0" w:line="276" w:lineRule="auto"/>
        <w:jc w:val="both"/>
        <w:rPr>
          <w:rFonts w:ascii="Arial" w:eastAsia="Times New Roman" w:hAnsi="Arial" w:cs="Arial"/>
          <w:sz w:val="24"/>
          <w:szCs w:val="24"/>
          <w:lang w:eastAsia="es-ES"/>
        </w:rPr>
      </w:pPr>
    </w:p>
    <w:p w14:paraId="455DD5BB" w14:textId="05FB7B8A" w:rsidR="00ED3BDA" w:rsidRPr="00AC06A3" w:rsidRDefault="003F6E9E"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Resulta pertinente </w:t>
      </w:r>
      <w:r w:rsidR="00C6489B" w:rsidRPr="00AC06A3">
        <w:rPr>
          <w:rFonts w:ascii="Arial" w:eastAsia="Times New Roman" w:hAnsi="Arial" w:cs="Arial"/>
          <w:sz w:val="24"/>
          <w:szCs w:val="24"/>
          <w:lang w:eastAsia="es-ES"/>
        </w:rPr>
        <w:t>precisar</w:t>
      </w:r>
      <w:r w:rsidRPr="00AC06A3">
        <w:rPr>
          <w:rFonts w:ascii="Arial" w:eastAsia="Times New Roman" w:hAnsi="Arial" w:cs="Arial"/>
          <w:sz w:val="24"/>
          <w:szCs w:val="24"/>
          <w:lang w:eastAsia="es-ES"/>
        </w:rPr>
        <w:t xml:space="preserve"> en este momento</w:t>
      </w:r>
      <w:r w:rsidR="00C6489B" w:rsidRPr="00AC06A3">
        <w:rPr>
          <w:rFonts w:ascii="Arial" w:eastAsia="Times New Roman" w:hAnsi="Arial" w:cs="Arial"/>
          <w:sz w:val="24"/>
          <w:szCs w:val="24"/>
          <w:lang w:eastAsia="es-ES"/>
        </w:rPr>
        <w:t xml:space="preserve"> que n</w:t>
      </w:r>
      <w:r w:rsidR="00ED3BDA" w:rsidRPr="00AC06A3">
        <w:rPr>
          <w:rFonts w:ascii="Arial" w:eastAsia="Times New Roman" w:hAnsi="Arial" w:cs="Arial"/>
          <w:sz w:val="24"/>
          <w:szCs w:val="24"/>
          <w:lang w:eastAsia="es-ES"/>
        </w:rPr>
        <w:t>ingún pronunciamiento hará</w:t>
      </w:r>
      <w:r w:rsidRPr="00AC06A3">
        <w:rPr>
          <w:rFonts w:ascii="Arial" w:eastAsia="Times New Roman" w:hAnsi="Arial" w:cs="Arial"/>
          <w:sz w:val="24"/>
          <w:szCs w:val="24"/>
          <w:lang w:eastAsia="es-ES"/>
        </w:rPr>
        <w:t xml:space="preserve"> la Sala </w:t>
      </w:r>
      <w:r w:rsidR="00ED3BDA" w:rsidRPr="00AC06A3">
        <w:rPr>
          <w:rFonts w:ascii="Arial" w:eastAsia="Times New Roman" w:hAnsi="Arial" w:cs="Arial"/>
          <w:sz w:val="24"/>
          <w:szCs w:val="24"/>
          <w:lang w:eastAsia="es-ES"/>
        </w:rPr>
        <w:t>respecto al cuestionamiento de</w:t>
      </w:r>
      <w:r w:rsidR="00C6489B" w:rsidRPr="00AC06A3">
        <w:rPr>
          <w:rFonts w:ascii="Arial" w:eastAsia="Times New Roman" w:hAnsi="Arial" w:cs="Arial"/>
          <w:sz w:val="24"/>
          <w:szCs w:val="24"/>
          <w:lang w:eastAsia="es-ES"/>
        </w:rPr>
        <w:t xml:space="preserve"> la parte </w:t>
      </w:r>
      <w:r w:rsidR="00ED3BDA" w:rsidRPr="00AC06A3">
        <w:rPr>
          <w:rFonts w:ascii="Arial" w:eastAsia="Times New Roman" w:hAnsi="Arial" w:cs="Arial"/>
          <w:sz w:val="24"/>
          <w:szCs w:val="24"/>
          <w:lang w:eastAsia="es-ES"/>
        </w:rPr>
        <w:t xml:space="preserve"> recurrente según el cual </w:t>
      </w:r>
      <w:r w:rsidR="00ED3BDA" w:rsidRPr="00AC06A3">
        <w:rPr>
          <w:rFonts w:ascii="Arial" w:eastAsia="Times New Roman" w:hAnsi="Arial" w:cs="Arial"/>
          <w:b/>
          <w:bCs/>
          <w:sz w:val="24"/>
          <w:szCs w:val="24"/>
          <w:lang w:eastAsia="es-ES"/>
        </w:rPr>
        <w:t>P</w:t>
      </w:r>
      <w:r w:rsidRPr="00AC06A3">
        <w:rPr>
          <w:rFonts w:ascii="Arial" w:eastAsia="Times New Roman" w:hAnsi="Arial" w:cs="Arial"/>
          <w:b/>
          <w:bCs/>
          <w:sz w:val="24"/>
          <w:szCs w:val="24"/>
          <w:lang w:eastAsia="es-ES"/>
        </w:rPr>
        <w:t>ROMASIVO</w:t>
      </w:r>
      <w:r w:rsidR="00ED3BDA" w:rsidRPr="00AC06A3">
        <w:rPr>
          <w:rFonts w:ascii="Arial" w:eastAsia="Times New Roman" w:hAnsi="Arial" w:cs="Arial"/>
          <w:b/>
          <w:bCs/>
          <w:sz w:val="24"/>
          <w:szCs w:val="24"/>
          <w:lang w:eastAsia="es-ES"/>
        </w:rPr>
        <w:t xml:space="preserve"> S.A</w:t>
      </w:r>
      <w:r w:rsidR="00ED3BDA" w:rsidRPr="00AC06A3">
        <w:rPr>
          <w:rFonts w:ascii="Arial" w:eastAsia="Times New Roman" w:hAnsi="Arial" w:cs="Arial"/>
          <w:sz w:val="24"/>
          <w:szCs w:val="24"/>
          <w:lang w:eastAsia="es-ES"/>
        </w:rPr>
        <w:t>.</w:t>
      </w:r>
      <w:r w:rsidRPr="00AC06A3">
        <w:rPr>
          <w:rFonts w:ascii="Arial" w:eastAsia="Times New Roman" w:hAnsi="Arial" w:cs="Arial"/>
          <w:sz w:val="24"/>
          <w:szCs w:val="24"/>
          <w:lang w:eastAsia="es-ES"/>
        </w:rPr>
        <w:t>,</w:t>
      </w:r>
      <w:r w:rsidR="00ED3BDA" w:rsidRPr="00AC06A3">
        <w:rPr>
          <w:rFonts w:ascii="Arial" w:eastAsia="Times New Roman" w:hAnsi="Arial" w:cs="Arial"/>
          <w:sz w:val="24"/>
          <w:szCs w:val="24"/>
          <w:lang w:eastAsia="es-ES"/>
        </w:rPr>
        <w:t xml:space="preserve"> podría eventualmente responder por las acreencias laborales que se adeudan al trabajador, </w:t>
      </w:r>
      <w:r w:rsidR="00C6489B" w:rsidRPr="00AC06A3">
        <w:rPr>
          <w:rFonts w:ascii="Arial" w:eastAsia="Times New Roman" w:hAnsi="Arial" w:cs="Arial"/>
          <w:sz w:val="24"/>
          <w:szCs w:val="24"/>
          <w:lang w:eastAsia="es-ES"/>
        </w:rPr>
        <w:t>habida consideración de que tal sociedad fue desvinculada del presente proceso en sede de primer grado m</w:t>
      </w:r>
      <w:r w:rsidR="00ED3BDA" w:rsidRPr="00AC06A3">
        <w:rPr>
          <w:rFonts w:ascii="Arial" w:eastAsia="Times New Roman" w:hAnsi="Arial" w:cs="Arial"/>
          <w:sz w:val="24"/>
          <w:szCs w:val="24"/>
          <w:lang w:eastAsia="es-ES"/>
        </w:rPr>
        <w:t xml:space="preserve">ediante proveído fechado el 24 de agosto de 2017, </w:t>
      </w:r>
      <w:r w:rsidR="00C6489B" w:rsidRPr="00AC06A3">
        <w:rPr>
          <w:rFonts w:ascii="Arial" w:eastAsia="Times New Roman" w:hAnsi="Arial" w:cs="Arial"/>
          <w:sz w:val="24"/>
          <w:szCs w:val="24"/>
          <w:lang w:eastAsia="es-ES"/>
        </w:rPr>
        <w:t>t</w:t>
      </w:r>
      <w:r w:rsidR="00ED3BDA" w:rsidRPr="00AC06A3">
        <w:rPr>
          <w:rFonts w:ascii="Arial" w:eastAsia="Times New Roman" w:hAnsi="Arial" w:cs="Arial"/>
          <w:sz w:val="24"/>
          <w:szCs w:val="24"/>
          <w:lang w:eastAsia="es-ES"/>
        </w:rPr>
        <w:t xml:space="preserve">ras </w:t>
      </w:r>
      <w:r w:rsidR="00C6489B" w:rsidRPr="00AC06A3">
        <w:rPr>
          <w:rFonts w:ascii="Arial" w:eastAsia="Times New Roman" w:hAnsi="Arial" w:cs="Arial"/>
          <w:sz w:val="24"/>
          <w:szCs w:val="24"/>
          <w:lang w:eastAsia="es-ES"/>
        </w:rPr>
        <w:t xml:space="preserve">encontrarse </w:t>
      </w:r>
      <w:r w:rsidR="00ED3BDA" w:rsidRPr="00AC06A3">
        <w:rPr>
          <w:rFonts w:ascii="Arial" w:eastAsia="Times New Roman" w:hAnsi="Arial" w:cs="Arial"/>
          <w:sz w:val="24"/>
          <w:szCs w:val="24"/>
          <w:lang w:eastAsia="es-ES"/>
        </w:rPr>
        <w:t>acreditad</w:t>
      </w:r>
      <w:r w:rsidR="00C6489B" w:rsidRPr="00AC06A3">
        <w:rPr>
          <w:rFonts w:ascii="Arial" w:eastAsia="Times New Roman" w:hAnsi="Arial" w:cs="Arial"/>
          <w:sz w:val="24"/>
          <w:szCs w:val="24"/>
          <w:lang w:eastAsia="es-ES"/>
        </w:rPr>
        <w:t>a</w:t>
      </w:r>
      <w:r w:rsidR="00ED3BDA" w:rsidRPr="00AC06A3">
        <w:rPr>
          <w:rFonts w:ascii="Arial" w:eastAsia="Times New Roman" w:hAnsi="Arial" w:cs="Arial"/>
          <w:sz w:val="24"/>
          <w:szCs w:val="24"/>
          <w:lang w:eastAsia="es-ES"/>
        </w:rPr>
        <w:t xml:space="preserve"> la extinción de su </w:t>
      </w:r>
      <w:r w:rsidR="00C6489B" w:rsidRPr="00AC06A3">
        <w:rPr>
          <w:rFonts w:ascii="Arial" w:eastAsia="Times New Roman" w:hAnsi="Arial" w:cs="Arial"/>
          <w:sz w:val="24"/>
          <w:szCs w:val="24"/>
          <w:lang w:eastAsia="es-ES"/>
        </w:rPr>
        <w:t>personería</w:t>
      </w:r>
      <w:r w:rsidR="00ED3BDA" w:rsidRPr="00AC06A3">
        <w:rPr>
          <w:rFonts w:ascii="Arial" w:eastAsia="Times New Roman" w:hAnsi="Arial" w:cs="Arial"/>
          <w:sz w:val="24"/>
          <w:szCs w:val="24"/>
          <w:lang w:eastAsia="es-ES"/>
        </w:rPr>
        <w:t xml:space="preserve"> jurídica y</w:t>
      </w:r>
      <w:r w:rsidR="00C6489B" w:rsidRPr="00AC06A3">
        <w:rPr>
          <w:rFonts w:ascii="Arial" w:eastAsia="Times New Roman" w:hAnsi="Arial" w:cs="Arial"/>
          <w:sz w:val="24"/>
          <w:szCs w:val="24"/>
          <w:lang w:eastAsia="es-ES"/>
        </w:rPr>
        <w:t xml:space="preserve"> cancelación en el</w:t>
      </w:r>
      <w:r w:rsidR="00ED3BDA" w:rsidRPr="00AC06A3">
        <w:rPr>
          <w:rFonts w:ascii="Arial" w:eastAsia="Times New Roman" w:hAnsi="Arial" w:cs="Arial"/>
          <w:sz w:val="24"/>
          <w:szCs w:val="24"/>
          <w:lang w:eastAsia="es-ES"/>
        </w:rPr>
        <w:t xml:space="preserve"> registro mercantil, sin que tal decisión hubiere sido controvertida en su momento procesal </w:t>
      </w:r>
      <w:r w:rsidR="00C6489B" w:rsidRPr="00AC06A3">
        <w:rPr>
          <w:rFonts w:ascii="Arial" w:eastAsia="Times New Roman" w:hAnsi="Arial" w:cs="Arial"/>
          <w:sz w:val="24"/>
          <w:szCs w:val="24"/>
          <w:lang w:eastAsia="es-ES"/>
        </w:rPr>
        <w:t>oportuno</w:t>
      </w:r>
      <w:r w:rsidR="00ED3BDA" w:rsidRPr="00AC06A3">
        <w:rPr>
          <w:rFonts w:ascii="Arial" w:eastAsia="Times New Roman" w:hAnsi="Arial" w:cs="Arial"/>
          <w:sz w:val="24"/>
          <w:szCs w:val="24"/>
          <w:lang w:eastAsia="es-ES"/>
        </w:rPr>
        <w:t xml:space="preserve">. </w:t>
      </w:r>
    </w:p>
    <w:p w14:paraId="2F759B59" w14:textId="0FD7C081" w:rsidR="003C28F4" w:rsidRPr="00AC06A3" w:rsidRDefault="003C28F4" w:rsidP="0095435A">
      <w:pPr>
        <w:spacing w:after="0" w:line="276" w:lineRule="auto"/>
        <w:jc w:val="both"/>
        <w:rPr>
          <w:rFonts w:ascii="Arial" w:eastAsia="Times New Roman" w:hAnsi="Arial" w:cs="Arial"/>
          <w:sz w:val="24"/>
          <w:szCs w:val="24"/>
          <w:lang w:eastAsia="es-ES"/>
        </w:rPr>
      </w:pPr>
    </w:p>
    <w:p w14:paraId="4DD5737B" w14:textId="79CF0562"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Costas en ambas instancias en un 50 % a cargo de </w:t>
      </w:r>
      <w:proofErr w:type="spellStart"/>
      <w:r w:rsidRPr="00AC06A3">
        <w:rPr>
          <w:rFonts w:ascii="Arial" w:eastAsia="Times New Roman" w:hAnsi="Arial" w:cs="Arial"/>
          <w:sz w:val="24"/>
          <w:szCs w:val="24"/>
          <w:lang w:eastAsia="es-ES"/>
        </w:rPr>
        <w:t>Megabús</w:t>
      </w:r>
      <w:proofErr w:type="spellEnd"/>
      <w:r w:rsidRPr="00AC06A3">
        <w:rPr>
          <w:rFonts w:ascii="Arial" w:eastAsia="Times New Roman" w:hAnsi="Arial" w:cs="Arial"/>
          <w:sz w:val="24"/>
          <w:szCs w:val="24"/>
          <w:lang w:eastAsia="es-ES"/>
        </w:rPr>
        <w:t xml:space="preserve"> S.A. y favor de la actora </w:t>
      </w:r>
      <w:r w:rsidR="00855F95" w:rsidRPr="00AC06A3">
        <w:rPr>
          <w:rFonts w:ascii="Arial" w:eastAsia="Times New Roman" w:hAnsi="Arial" w:cs="Arial"/>
          <w:sz w:val="24"/>
          <w:szCs w:val="24"/>
          <w:lang w:eastAsia="es-ES"/>
        </w:rPr>
        <w:t xml:space="preserve">dada la prosperidad parcial de las pretensiones de un lado y de otro lado, </w:t>
      </w:r>
      <w:r w:rsidRPr="00AC06A3">
        <w:rPr>
          <w:rFonts w:ascii="Arial" w:eastAsia="Times New Roman" w:hAnsi="Arial" w:cs="Arial"/>
          <w:sz w:val="24"/>
          <w:szCs w:val="24"/>
          <w:lang w:eastAsia="es-ES"/>
        </w:rPr>
        <w:t xml:space="preserve">a cargo de López Bedoya y Asociados &amp; </w:t>
      </w:r>
      <w:r w:rsidR="00B8742C" w:rsidRPr="00AC06A3">
        <w:rPr>
          <w:rFonts w:ascii="Arial" w:eastAsia="Times New Roman" w:hAnsi="Arial" w:cs="Arial"/>
          <w:sz w:val="24"/>
          <w:szCs w:val="24"/>
          <w:lang w:eastAsia="es-ES"/>
        </w:rPr>
        <w:t>Cía.</w:t>
      </w:r>
      <w:r w:rsidRPr="00AC06A3">
        <w:rPr>
          <w:rFonts w:ascii="Arial" w:eastAsia="Times New Roman" w:hAnsi="Arial" w:cs="Arial"/>
          <w:sz w:val="24"/>
          <w:szCs w:val="24"/>
          <w:lang w:eastAsia="es-ES"/>
        </w:rPr>
        <w:t xml:space="preserve"> en S.C. Sistema de Transporte Masivo SI 99 S.A. y Liberty Seguros S.A. a favor de quien las llamó en garantía.</w:t>
      </w:r>
    </w:p>
    <w:p w14:paraId="10BC20D6" w14:textId="77777777" w:rsidR="003C28F4" w:rsidRPr="00AC06A3" w:rsidRDefault="003C28F4" w:rsidP="0095435A">
      <w:pPr>
        <w:spacing w:after="0" w:line="276" w:lineRule="auto"/>
        <w:jc w:val="both"/>
        <w:rPr>
          <w:rFonts w:ascii="Arial" w:eastAsia="Times New Roman" w:hAnsi="Arial" w:cs="Arial"/>
          <w:b/>
          <w:bCs/>
          <w:sz w:val="24"/>
          <w:szCs w:val="24"/>
          <w:lang w:eastAsia="es-ES"/>
        </w:rPr>
      </w:pPr>
    </w:p>
    <w:p w14:paraId="1B8DD86B" w14:textId="77777777" w:rsidR="00350C1A" w:rsidRPr="00AC06A3" w:rsidRDefault="00350C1A" w:rsidP="0095435A">
      <w:pPr>
        <w:pStyle w:val="Prrafodelista"/>
        <w:numPr>
          <w:ilvl w:val="0"/>
          <w:numId w:val="5"/>
        </w:numPr>
        <w:rPr>
          <w:rFonts w:ascii="Arial" w:eastAsia="Times New Roman" w:hAnsi="Arial" w:cs="Arial"/>
          <w:b/>
          <w:bCs/>
          <w:szCs w:val="24"/>
          <w:lang w:val="es-ES" w:eastAsia="es-ES"/>
        </w:rPr>
      </w:pPr>
      <w:r w:rsidRPr="00AC06A3">
        <w:rPr>
          <w:rFonts w:ascii="Arial" w:eastAsia="Times New Roman" w:hAnsi="Arial" w:cs="Arial"/>
          <w:b/>
          <w:bCs/>
          <w:szCs w:val="24"/>
          <w:lang w:val="es-ES" w:eastAsia="es-ES"/>
        </w:rPr>
        <w:t>DECISIÓN</w:t>
      </w:r>
    </w:p>
    <w:p w14:paraId="18634D9A" w14:textId="465CCCCE" w:rsidR="00350C1A" w:rsidRPr="00AC06A3" w:rsidRDefault="00350C1A" w:rsidP="0095435A">
      <w:pPr>
        <w:pStyle w:val="Sinespaciado"/>
        <w:spacing w:line="276" w:lineRule="auto"/>
        <w:rPr>
          <w:rFonts w:ascii="Arial" w:hAnsi="Arial" w:cs="Arial"/>
          <w:sz w:val="24"/>
          <w:szCs w:val="24"/>
        </w:rPr>
      </w:pPr>
    </w:p>
    <w:p w14:paraId="1C445B7B" w14:textId="2DE07E8A" w:rsidR="003C28F4" w:rsidRPr="00AC06A3" w:rsidRDefault="003C28F4"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 xml:space="preserve">En mérito de lo expuesto, la Sala Cuarta de Decisión Laboral del Tribunal Superior del Distrito Judicial de Pereira, Risaralda administrando justicia en nombre de la República y por autoridad de la ley, </w:t>
      </w:r>
    </w:p>
    <w:p w14:paraId="057637D5"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2348980F" w14:textId="47A17767" w:rsidR="003C28F4" w:rsidRPr="00AC06A3" w:rsidRDefault="003C28F4" w:rsidP="0095435A">
      <w:pPr>
        <w:spacing w:after="0" w:line="276" w:lineRule="auto"/>
        <w:jc w:val="center"/>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RESUELVE</w:t>
      </w:r>
      <w:r w:rsidR="00140FD2" w:rsidRPr="00AC06A3">
        <w:rPr>
          <w:rFonts w:ascii="Arial" w:eastAsia="Times New Roman" w:hAnsi="Arial" w:cs="Arial"/>
          <w:b/>
          <w:bCs/>
          <w:sz w:val="24"/>
          <w:szCs w:val="24"/>
          <w:lang w:eastAsia="es-ES"/>
        </w:rPr>
        <w:t>:</w:t>
      </w:r>
    </w:p>
    <w:p w14:paraId="32FE3B56" w14:textId="77777777" w:rsidR="003C28F4" w:rsidRPr="00AC06A3" w:rsidRDefault="003C28F4" w:rsidP="0095435A">
      <w:pPr>
        <w:spacing w:after="0" w:line="276" w:lineRule="auto"/>
        <w:jc w:val="center"/>
        <w:rPr>
          <w:rFonts w:ascii="Arial" w:eastAsia="Times New Roman" w:hAnsi="Arial" w:cs="Arial"/>
          <w:b/>
          <w:bCs/>
          <w:sz w:val="24"/>
          <w:szCs w:val="24"/>
          <w:lang w:eastAsia="es-ES"/>
        </w:rPr>
      </w:pPr>
    </w:p>
    <w:p w14:paraId="5E371B72" w14:textId="11C921C1" w:rsidR="003C28F4" w:rsidRPr="00AC06A3" w:rsidRDefault="00C6489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b/>
          <w:bCs/>
          <w:sz w:val="24"/>
          <w:szCs w:val="24"/>
          <w:lang w:eastAsia="es-ES"/>
        </w:rPr>
        <w:t>PRIMERO:</w:t>
      </w:r>
      <w:r w:rsidR="003C28F4" w:rsidRPr="00AC06A3">
        <w:rPr>
          <w:rFonts w:ascii="Arial" w:eastAsia="Times New Roman" w:hAnsi="Arial" w:cs="Arial"/>
          <w:b/>
          <w:bCs/>
          <w:sz w:val="24"/>
          <w:szCs w:val="24"/>
          <w:lang w:eastAsia="es-ES"/>
        </w:rPr>
        <w:t xml:space="preserve"> REVOCAR</w:t>
      </w:r>
      <w:r w:rsidR="003C28F4" w:rsidRPr="00AC06A3">
        <w:rPr>
          <w:rFonts w:ascii="Arial" w:eastAsia="Times New Roman" w:hAnsi="Arial" w:cs="Arial"/>
          <w:sz w:val="24"/>
          <w:szCs w:val="24"/>
          <w:lang w:eastAsia="es-ES"/>
        </w:rPr>
        <w:t xml:space="preserve"> la sentencia proferida por el Juzgado Quinto Laboral del Circuito el día 1</w:t>
      </w:r>
      <w:r w:rsidRPr="00AC06A3">
        <w:rPr>
          <w:rFonts w:ascii="Arial" w:eastAsia="Times New Roman" w:hAnsi="Arial" w:cs="Arial"/>
          <w:sz w:val="24"/>
          <w:szCs w:val="24"/>
          <w:lang w:eastAsia="es-ES"/>
        </w:rPr>
        <w:t>2</w:t>
      </w:r>
      <w:r w:rsidR="003C28F4" w:rsidRPr="00AC06A3">
        <w:rPr>
          <w:rFonts w:ascii="Arial" w:eastAsia="Times New Roman" w:hAnsi="Arial" w:cs="Arial"/>
          <w:sz w:val="24"/>
          <w:szCs w:val="24"/>
          <w:lang w:eastAsia="es-ES"/>
        </w:rPr>
        <w:t xml:space="preserve"> de septiembre de 2018, dentro del proceso de la referencia, para en su lugar</w:t>
      </w:r>
      <w:r w:rsidRPr="00AC06A3">
        <w:rPr>
          <w:rFonts w:ascii="Arial" w:eastAsia="Times New Roman" w:hAnsi="Arial" w:cs="Arial"/>
          <w:sz w:val="24"/>
          <w:szCs w:val="24"/>
          <w:lang w:eastAsia="es-ES"/>
        </w:rPr>
        <w:t xml:space="preserve"> </w:t>
      </w:r>
      <w:r w:rsidR="003C28F4" w:rsidRPr="00AC06A3">
        <w:rPr>
          <w:rFonts w:ascii="Arial" w:eastAsia="Times New Roman" w:hAnsi="Arial" w:cs="Arial"/>
          <w:b/>
          <w:bCs/>
          <w:sz w:val="24"/>
          <w:szCs w:val="24"/>
          <w:lang w:eastAsia="es-ES"/>
        </w:rPr>
        <w:t>DECLARAR</w:t>
      </w:r>
      <w:r w:rsidR="003C28F4" w:rsidRPr="00AC06A3">
        <w:rPr>
          <w:rFonts w:ascii="Arial" w:eastAsia="Times New Roman" w:hAnsi="Arial" w:cs="Arial"/>
          <w:sz w:val="24"/>
          <w:szCs w:val="24"/>
          <w:lang w:eastAsia="es-ES"/>
        </w:rPr>
        <w:t xml:space="preserve"> que </w:t>
      </w:r>
      <w:r w:rsidR="00404730" w:rsidRPr="00AC06A3">
        <w:rPr>
          <w:rFonts w:ascii="Arial" w:eastAsia="Times New Roman" w:hAnsi="Arial" w:cs="Arial"/>
          <w:sz w:val="24"/>
          <w:szCs w:val="24"/>
          <w:lang w:eastAsia="es-ES"/>
        </w:rPr>
        <w:t xml:space="preserve">la sociedad </w:t>
      </w:r>
      <w:r w:rsidR="003C28F4" w:rsidRPr="00AC06A3">
        <w:rPr>
          <w:rFonts w:ascii="Arial" w:eastAsia="Times New Roman" w:hAnsi="Arial" w:cs="Arial"/>
          <w:b/>
          <w:bCs/>
          <w:sz w:val="24"/>
          <w:szCs w:val="24"/>
          <w:lang w:eastAsia="es-ES"/>
        </w:rPr>
        <w:t>M</w:t>
      </w:r>
      <w:r w:rsidR="00404730" w:rsidRPr="00AC06A3">
        <w:rPr>
          <w:rFonts w:ascii="Arial" w:eastAsia="Times New Roman" w:hAnsi="Arial" w:cs="Arial"/>
          <w:b/>
          <w:bCs/>
          <w:sz w:val="24"/>
          <w:szCs w:val="24"/>
          <w:lang w:eastAsia="es-ES"/>
        </w:rPr>
        <w:t>EGABÚS</w:t>
      </w:r>
      <w:r w:rsidR="003C28F4" w:rsidRPr="00AC06A3">
        <w:rPr>
          <w:rFonts w:ascii="Arial" w:eastAsia="Times New Roman" w:hAnsi="Arial" w:cs="Arial"/>
          <w:b/>
          <w:bCs/>
          <w:sz w:val="24"/>
          <w:szCs w:val="24"/>
          <w:lang w:eastAsia="es-ES"/>
        </w:rPr>
        <w:t xml:space="preserve"> S.A</w:t>
      </w:r>
      <w:r w:rsidR="003C28F4" w:rsidRPr="00AC06A3">
        <w:rPr>
          <w:rFonts w:ascii="Arial" w:eastAsia="Times New Roman" w:hAnsi="Arial" w:cs="Arial"/>
          <w:sz w:val="24"/>
          <w:szCs w:val="24"/>
          <w:lang w:eastAsia="es-ES"/>
        </w:rPr>
        <w:t xml:space="preserve">. </w:t>
      </w:r>
      <w:r w:rsidR="00404730" w:rsidRPr="00AC06A3">
        <w:rPr>
          <w:rFonts w:ascii="Arial" w:eastAsia="Times New Roman" w:hAnsi="Arial" w:cs="Arial"/>
          <w:sz w:val="24"/>
          <w:szCs w:val="24"/>
          <w:lang w:eastAsia="es-ES"/>
        </w:rPr>
        <w:t xml:space="preserve">es obligada solidaria </w:t>
      </w:r>
      <w:r w:rsidR="00404730" w:rsidRPr="00AC06A3">
        <w:rPr>
          <w:rFonts w:ascii="Arial" w:eastAsia="Times New Roman" w:hAnsi="Arial" w:cs="Arial"/>
          <w:sz w:val="24"/>
          <w:szCs w:val="24"/>
          <w:lang w:eastAsia="es-ES"/>
        </w:rPr>
        <w:lastRenderedPageBreak/>
        <w:t xml:space="preserve">respecto de las obligaciones laborales adeudadas por la sociedad </w:t>
      </w:r>
      <w:r w:rsidR="00404730" w:rsidRPr="00AC06A3">
        <w:rPr>
          <w:rFonts w:ascii="Arial" w:eastAsia="Times New Roman" w:hAnsi="Arial" w:cs="Arial"/>
          <w:b/>
          <w:bCs/>
          <w:sz w:val="24"/>
          <w:szCs w:val="24"/>
          <w:lang w:eastAsia="es-ES"/>
        </w:rPr>
        <w:t>PROMASIVO S.A.,</w:t>
      </w:r>
      <w:r w:rsidR="00404730" w:rsidRPr="00AC06A3">
        <w:rPr>
          <w:rFonts w:ascii="Arial" w:eastAsia="Times New Roman" w:hAnsi="Arial" w:cs="Arial"/>
          <w:sz w:val="24"/>
          <w:szCs w:val="24"/>
          <w:lang w:eastAsia="es-ES"/>
        </w:rPr>
        <w:t xml:space="preserve"> al señor </w:t>
      </w:r>
      <w:r w:rsidR="00404730" w:rsidRPr="00AC06A3">
        <w:rPr>
          <w:rFonts w:ascii="Arial" w:eastAsia="Times New Roman" w:hAnsi="Arial" w:cs="Arial"/>
          <w:b/>
          <w:bCs/>
          <w:sz w:val="24"/>
          <w:szCs w:val="24"/>
          <w:lang w:eastAsia="es-ES"/>
        </w:rPr>
        <w:t>LUIS FERNANDO PARRA OCAMPO</w:t>
      </w:r>
      <w:r w:rsidR="00404730" w:rsidRPr="00AC06A3">
        <w:rPr>
          <w:rFonts w:ascii="Arial" w:eastAsia="Times New Roman" w:hAnsi="Arial" w:cs="Arial"/>
          <w:sz w:val="24"/>
          <w:szCs w:val="24"/>
          <w:lang w:eastAsia="es-ES"/>
        </w:rPr>
        <w:t xml:space="preserve">, reconocidas </w:t>
      </w:r>
      <w:r w:rsidR="003C28F4" w:rsidRPr="00AC06A3">
        <w:rPr>
          <w:rFonts w:ascii="Arial" w:eastAsia="Times New Roman" w:hAnsi="Arial" w:cs="Arial"/>
          <w:sz w:val="24"/>
          <w:szCs w:val="24"/>
          <w:lang w:eastAsia="es-ES"/>
        </w:rPr>
        <w:t xml:space="preserve">dentro del proceso de liquidación definitiva de </w:t>
      </w:r>
      <w:r w:rsidR="003C28F4" w:rsidRPr="00AC06A3">
        <w:rPr>
          <w:rFonts w:ascii="Arial" w:eastAsia="Times New Roman" w:hAnsi="Arial" w:cs="Arial"/>
          <w:b/>
          <w:bCs/>
          <w:sz w:val="24"/>
          <w:szCs w:val="24"/>
          <w:lang w:eastAsia="es-ES"/>
        </w:rPr>
        <w:t>P</w:t>
      </w:r>
      <w:r w:rsidR="00404730" w:rsidRPr="00AC06A3">
        <w:rPr>
          <w:rFonts w:ascii="Arial" w:eastAsia="Times New Roman" w:hAnsi="Arial" w:cs="Arial"/>
          <w:b/>
          <w:bCs/>
          <w:sz w:val="24"/>
          <w:szCs w:val="24"/>
          <w:lang w:eastAsia="es-ES"/>
        </w:rPr>
        <w:t xml:space="preserve">ROMASIVO </w:t>
      </w:r>
      <w:r w:rsidR="003C28F4" w:rsidRPr="00AC06A3">
        <w:rPr>
          <w:rFonts w:ascii="Arial" w:eastAsia="Times New Roman" w:hAnsi="Arial" w:cs="Arial"/>
          <w:b/>
          <w:bCs/>
          <w:sz w:val="24"/>
          <w:szCs w:val="24"/>
          <w:lang w:eastAsia="es-ES"/>
        </w:rPr>
        <w:t>S.A</w:t>
      </w:r>
      <w:r w:rsidR="003C28F4" w:rsidRPr="00AC06A3">
        <w:rPr>
          <w:rFonts w:ascii="Arial" w:eastAsia="Times New Roman" w:hAnsi="Arial" w:cs="Arial"/>
          <w:sz w:val="24"/>
          <w:szCs w:val="24"/>
          <w:lang w:eastAsia="es-ES"/>
        </w:rPr>
        <w:t>.</w:t>
      </w:r>
      <w:r w:rsidR="00404730" w:rsidRPr="00AC06A3">
        <w:rPr>
          <w:rFonts w:ascii="Arial" w:eastAsia="Times New Roman" w:hAnsi="Arial" w:cs="Arial"/>
          <w:sz w:val="24"/>
          <w:szCs w:val="24"/>
          <w:lang w:eastAsia="es-ES"/>
        </w:rPr>
        <w:t>, conforme lo expuesto en la parte motiva de esta sentencia.</w:t>
      </w:r>
    </w:p>
    <w:p w14:paraId="0324D004" w14:textId="77777777" w:rsidR="003C28F4" w:rsidRPr="00AC06A3" w:rsidRDefault="003C28F4" w:rsidP="0095435A">
      <w:pPr>
        <w:pStyle w:val="Sinespaciado"/>
        <w:spacing w:line="276" w:lineRule="auto"/>
        <w:rPr>
          <w:rFonts w:ascii="Arial" w:hAnsi="Arial" w:cs="Arial"/>
          <w:sz w:val="24"/>
          <w:szCs w:val="24"/>
        </w:rPr>
      </w:pPr>
    </w:p>
    <w:p w14:paraId="364CD6A3" w14:textId="38320F5C" w:rsidR="003C28F4" w:rsidRPr="00AC06A3" w:rsidRDefault="00C6489B" w:rsidP="0095435A">
      <w:pPr>
        <w:spacing w:after="0" w:line="276" w:lineRule="auto"/>
        <w:jc w:val="both"/>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SEGUNDO:</w:t>
      </w:r>
      <w:r w:rsidR="003C28F4" w:rsidRPr="00AC06A3">
        <w:rPr>
          <w:rFonts w:ascii="Arial" w:eastAsia="Times New Roman" w:hAnsi="Arial" w:cs="Arial"/>
          <w:b/>
          <w:bCs/>
          <w:sz w:val="24"/>
          <w:szCs w:val="24"/>
          <w:lang w:eastAsia="es-ES"/>
        </w:rPr>
        <w:t xml:space="preserve"> </w:t>
      </w:r>
      <w:r w:rsidR="00404730" w:rsidRPr="00AC06A3">
        <w:rPr>
          <w:rFonts w:ascii="Arial" w:eastAsia="Times New Roman" w:hAnsi="Arial" w:cs="Arial"/>
          <w:sz w:val="24"/>
          <w:szCs w:val="24"/>
          <w:lang w:eastAsia="es-ES"/>
        </w:rPr>
        <w:t>En consecuencia</w:t>
      </w:r>
      <w:r w:rsidR="00404730" w:rsidRPr="00AC06A3">
        <w:rPr>
          <w:rFonts w:ascii="Arial" w:eastAsia="Times New Roman" w:hAnsi="Arial" w:cs="Arial"/>
          <w:b/>
          <w:bCs/>
          <w:sz w:val="24"/>
          <w:szCs w:val="24"/>
          <w:lang w:eastAsia="es-ES"/>
        </w:rPr>
        <w:t xml:space="preserve">, </w:t>
      </w:r>
      <w:r w:rsidR="003C28F4" w:rsidRPr="00AC06A3">
        <w:rPr>
          <w:rFonts w:ascii="Arial" w:eastAsia="Times New Roman" w:hAnsi="Arial" w:cs="Arial"/>
          <w:b/>
          <w:bCs/>
          <w:sz w:val="24"/>
          <w:szCs w:val="24"/>
          <w:lang w:eastAsia="es-ES"/>
        </w:rPr>
        <w:t>CONDENAR</w:t>
      </w:r>
      <w:r w:rsidR="003C28F4" w:rsidRPr="00AC06A3">
        <w:rPr>
          <w:rFonts w:ascii="Arial" w:eastAsia="Times New Roman" w:hAnsi="Arial" w:cs="Arial"/>
          <w:sz w:val="24"/>
          <w:szCs w:val="24"/>
          <w:lang w:eastAsia="es-ES"/>
        </w:rPr>
        <w:t xml:space="preserve"> a </w:t>
      </w:r>
      <w:r w:rsidR="003C28F4" w:rsidRPr="00AC06A3">
        <w:rPr>
          <w:rFonts w:ascii="Arial" w:eastAsia="Times New Roman" w:hAnsi="Arial" w:cs="Arial"/>
          <w:b/>
          <w:bCs/>
          <w:sz w:val="24"/>
          <w:szCs w:val="24"/>
          <w:lang w:eastAsia="es-ES"/>
        </w:rPr>
        <w:t>M</w:t>
      </w:r>
      <w:r w:rsidR="00404730" w:rsidRPr="00AC06A3">
        <w:rPr>
          <w:rFonts w:ascii="Arial" w:eastAsia="Times New Roman" w:hAnsi="Arial" w:cs="Arial"/>
          <w:b/>
          <w:bCs/>
          <w:sz w:val="24"/>
          <w:szCs w:val="24"/>
          <w:lang w:eastAsia="es-ES"/>
        </w:rPr>
        <w:t xml:space="preserve">EGABÚS </w:t>
      </w:r>
      <w:r w:rsidR="003C28F4" w:rsidRPr="00AC06A3">
        <w:rPr>
          <w:rFonts w:ascii="Arial" w:eastAsia="Times New Roman" w:hAnsi="Arial" w:cs="Arial"/>
          <w:b/>
          <w:bCs/>
          <w:sz w:val="24"/>
          <w:szCs w:val="24"/>
          <w:lang w:eastAsia="es-ES"/>
        </w:rPr>
        <w:t>S.A</w:t>
      </w:r>
      <w:r w:rsidR="003C28F4" w:rsidRPr="00AC06A3">
        <w:rPr>
          <w:rFonts w:ascii="Arial" w:eastAsia="Times New Roman" w:hAnsi="Arial" w:cs="Arial"/>
          <w:sz w:val="24"/>
          <w:szCs w:val="24"/>
          <w:lang w:eastAsia="es-ES"/>
        </w:rPr>
        <w:t>.</w:t>
      </w:r>
      <w:r w:rsidR="0040473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 a pagar a favor de </w:t>
      </w:r>
      <w:r w:rsidR="00435987" w:rsidRPr="00AC06A3">
        <w:rPr>
          <w:rFonts w:ascii="Arial" w:eastAsia="Times New Roman" w:hAnsi="Arial" w:cs="Arial"/>
          <w:sz w:val="24"/>
          <w:szCs w:val="24"/>
          <w:lang w:eastAsia="es-ES"/>
        </w:rPr>
        <w:t>Luis Fernando Parra Ocampo</w:t>
      </w:r>
      <w:r w:rsidR="003C28F4" w:rsidRPr="00AC06A3">
        <w:rPr>
          <w:rFonts w:ascii="Arial" w:eastAsia="Times New Roman" w:hAnsi="Arial" w:cs="Arial"/>
          <w:sz w:val="24"/>
          <w:szCs w:val="24"/>
          <w:lang w:eastAsia="es-ES"/>
        </w:rPr>
        <w:t xml:space="preserve">, la suma de </w:t>
      </w:r>
      <w:r w:rsidR="00404730" w:rsidRPr="00AC06A3">
        <w:rPr>
          <w:rFonts w:ascii="Arial" w:eastAsia="Times New Roman" w:hAnsi="Arial" w:cs="Arial"/>
          <w:b/>
          <w:bCs/>
          <w:sz w:val="24"/>
          <w:szCs w:val="24"/>
          <w:lang w:eastAsia="es-ES"/>
        </w:rPr>
        <w:t>DIECISEIS MILLONES SEISCIENTOS UN DOSCIENTOS SETENTA Y CINCO PESOS (</w:t>
      </w:r>
      <w:r w:rsidR="003C28F4" w:rsidRPr="00AC06A3">
        <w:rPr>
          <w:rFonts w:ascii="Arial" w:eastAsia="Times New Roman" w:hAnsi="Arial" w:cs="Arial"/>
          <w:b/>
          <w:bCs/>
          <w:sz w:val="24"/>
          <w:szCs w:val="24"/>
          <w:lang w:eastAsia="es-ES"/>
        </w:rPr>
        <w:t>$</w:t>
      </w:r>
      <w:r w:rsidRPr="00AC06A3">
        <w:rPr>
          <w:rFonts w:ascii="Arial" w:eastAsia="Times New Roman" w:hAnsi="Arial" w:cs="Arial"/>
          <w:b/>
          <w:bCs/>
          <w:sz w:val="24"/>
          <w:szCs w:val="24"/>
          <w:lang w:eastAsia="es-ES"/>
        </w:rPr>
        <w:t>1</w:t>
      </w:r>
      <w:r w:rsidR="00435987" w:rsidRPr="00AC06A3">
        <w:rPr>
          <w:rFonts w:ascii="Arial" w:eastAsia="Times New Roman" w:hAnsi="Arial" w:cs="Arial"/>
          <w:b/>
          <w:bCs/>
          <w:sz w:val="24"/>
          <w:szCs w:val="24"/>
          <w:lang w:eastAsia="es-ES"/>
        </w:rPr>
        <w:t>6´601.275</w:t>
      </w:r>
      <w:r w:rsidR="00404730" w:rsidRPr="00AC06A3">
        <w:rPr>
          <w:rFonts w:ascii="Arial" w:eastAsia="Times New Roman" w:hAnsi="Arial" w:cs="Arial"/>
          <w:b/>
          <w:bCs/>
          <w:sz w:val="24"/>
          <w:szCs w:val="24"/>
          <w:lang w:eastAsia="es-ES"/>
        </w:rPr>
        <w:t>)</w:t>
      </w:r>
    </w:p>
    <w:p w14:paraId="3CD2F300"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03C111EF" w14:textId="250D8C2E" w:rsidR="003C28F4" w:rsidRPr="00AC06A3" w:rsidRDefault="00C6489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b/>
          <w:bCs/>
          <w:sz w:val="24"/>
          <w:szCs w:val="24"/>
          <w:lang w:eastAsia="es-ES"/>
        </w:rPr>
        <w:t>TERCERO:</w:t>
      </w:r>
      <w:r w:rsidR="003C28F4" w:rsidRPr="00AC06A3">
        <w:rPr>
          <w:rFonts w:ascii="Arial" w:eastAsia="Times New Roman" w:hAnsi="Arial" w:cs="Arial"/>
          <w:b/>
          <w:bCs/>
          <w:sz w:val="24"/>
          <w:szCs w:val="24"/>
          <w:lang w:eastAsia="es-ES"/>
        </w:rPr>
        <w:t xml:space="preserve"> CONDENAR</w:t>
      </w:r>
      <w:r w:rsidR="003C28F4" w:rsidRPr="00AC06A3">
        <w:rPr>
          <w:rFonts w:ascii="Arial" w:eastAsia="Times New Roman" w:hAnsi="Arial" w:cs="Arial"/>
          <w:sz w:val="24"/>
          <w:szCs w:val="24"/>
          <w:lang w:eastAsia="es-ES"/>
        </w:rPr>
        <w:t xml:space="preserve"> a las sociedades </w:t>
      </w:r>
      <w:r w:rsidR="003C28F4" w:rsidRPr="00AC06A3">
        <w:rPr>
          <w:rFonts w:ascii="Arial" w:eastAsia="Times New Roman" w:hAnsi="Arial" w:cs="Arial"/>
          <w:b/>
          <w:bCs/>
          <w:sz w:val="24"/>
          <w:szCs w:val="24"/>
          <w:lang w:eastAsia="es-ES"/>
        </w:rPr>
        <w:t>LÓPEZ BEDOYA Y ASOCIADOS CIA S EN C.</w:t>
      </w:r>
      <w:r w:rsidR="00404730" w:rsidRPr="00AC06A3">
        <w:rPr>
          <w:rFonts w:ascii="Arial" w:eastAsia="Times New Roman" w:hAnsi="Arial" w:cs="Arial"/>
          <w:b/>
          <w:bCs/>
          <w:sz w:val="24"/>
          <w:szCs w:val="24"/>
          <w:lang w:eastAsia="es-ES"/>
        </w:rPr>
        <w:t xml:space="preserve"> </w:t>
      </w:r>
      <w:r w:rsidR="00404730" w:rsidRPr="00AC06A3">
        <w:rPr>
          <w:rFonts w:ascii="Arial" w:eastAsia="Times New Roman" w:hAnsi="Arial" w:cs="Arial"/>
          <w:sz w:val="24"/>
          <w:szCs w:val="24"/>
          <w:lang w:eastAsia="es-ES"/>
        </w:rPr>
        <w:t xml:space="preserve">y </w:t>
      </w:r>
      <w:r w:rsidR="003C28F4" w:rsidRPr="00AC06A3">
        <w:rPr>
          <w:rFonts w:ascii="Arial" w:eastAsia="Times New Roman" w:hAnsi="Arial" w:cs="Arial"/>
          <w:b/>
          <w:bCs/>
          <w:sz w:val="24"/>
          <w:szCs w:val="24"/>
          <w:lang w:eastAsia="es-ES"/>
        </w:rPr>
        <w:t>SI 99 S.A.</w:t>
      </w:r>
      <w:r w:rsidR="003C28F4" w:rsidRPr="00AC06A3">
        <w:rPr>
          <w:rFonts w:ascii="Arial" w:eastAsia="Times New Roman" w:hAnsi="Arial" w:cs="Arial"/>
          <w:sz w:val="24"/>
          <w:szCs w:val="24"/>
          <w:lang w:eastAsia="es-ES"/>
        </w:rPr>
        <w:t xml:space="preserve"> a responder solidariamente frente a la condena impuesta a </w:t>
      </w:r>
      <w:r w:rsidR="00C51B2D" w:rsidRPr="00AC06A3">
        <w:rPr>
          <w:rFonts w:ascii="Arial" w:eastAsia="Times New Roman" w:hAnsi="Arial" w:cs="Arial"/>
          <w:sz w:val="24"/>
          <w:szCs w:val="24"/>
          <w:lang w:eastAsia="es-ES"/>
        </w:rPr>
        <w:t xml:space="preserve">la sociedad </w:t>
      </w:r>
      <w:proofErr w:type="spellStart"/>
      <w:r w:rsidR="003C28F4" w:rsidRPr="00AC06A3">
        <w:rPr>
          <w:rFonts w:ascii="Arial" w:eastAsia="Times New Roman" w:hAnsi="Arial" w:cs="Arial"/>
          <w:sz w:val="24"/>
          <w:szCs w:val="24"/>
          <w:lang w:eastAsia="es-ES"/>
        </w:rPr>
        <w:t>Megabus</w:t>
      </w:r>
      <w:proofErr w:type="spellEnd"/>
      <w:r w:rsidR="003C28F4" w:rsidRPr="00AC06A3">
        <w:rPr>
          <w:rFonts w:ascii="Arial" w:eastAsia="Times New Roman" w:hAnsi="Arial" w:cs="Arial"/>
          <w:sz w:val="24"/>
          <w:szCs w:val="24"/>
          <w:lang w:eastAsia="es-ES"/>
        </w:rPr>
        <w:t xml:space="preserve"> S.A.</w:t>
      </w:r>
      <w:r w:rsidR="00404730" w:rsidRPr="00AC06A3">
        <w:rPr>
          <w:rFonts w:ascii="Arial" w:eastAsia="Times New Roman" w:hAnsi="Arial" w:cs="Arial"/>
          <w:sz w:val="24"/>
          <w:szCs w:val="24"/>
          <w:lang w:eastAsia="es-ES"/>
        </w:rPr>
        <w:t>, conforme lo expuesto en la parte motiva de esta sentencia.</w:t>
      </w:r>
    </w:p>
    <w:p w14:paraId="20D9A384"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5862C070" w14:textId="2C1425B3" w:rsidR="003C28F4" w:rsidRPr="00AC06A3" w:rsidRDefault="00C6489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b/>
          <w:bCs/>
          <w:sz w:val="24"/>
          <w:szCs w:val="24"/>
          <w:lang w:eastAsia="es-ES"/>
        </w:rPr>
        <w:t>CUARTO:</w:t>
      </w:r>
      <w:r w:rsidR="003C28F4" w:rsidRPr="00AC06A3">
        <w:rPr>
          <w:rFonts w:ascii="Arial" w:eastAsia="Times New Roman" w:hAnsi="Arial" w:cs="Arial"/>
          <w:b/>
          <w:bCs/>
          <w:sz w:val="24"/>
          <w:szCs w:val="24"/>
          <w:lang w:eastAsia="es-ES"/>
        </w:rPr>
        <w:t xml:space="preserve"> CONDENAR</w:t>
      </w:r>
      <w:r w:rsidR="003C28F4" w:rsidRPr="00AC06A3">
        <w:rPr>
          <w:rFonts w:ascii="Arial" w:eastAsia="Times New Roman" w:hAnsi="Arial" w:cs="Arial"/>
          <w:sz w:val="24"/>
          <w:szCs w:val="24"/>
          <w:lang w:eastAsia="es-ES"/>
        </w:rPr>
        <w:t xml:space="preserve"> a la Compañía </w:t>
      </w:r>
      <w:r w:rsidR="00404730" w:rsidRPr="00AC06A3">
        <w:rPr>
          <w:rFonts w:ascii="Arial" w:eastAsia="Times New Roman" w:hAnsi="Arial" w:cs="Arial"/>
          <w:b/>
          <w:bCs/>
          <w:sz w:val="24"/>
          <w:szCs w:val="24"/>
          <w:lang w:eastAsia="es-ES"/>
        </w:rPr>
        <w:t>LIBERTY SEGUROS</w:t>
      </w:r>
      <w:r w:rsidR="003C28F4" w:rsidRPr="00AC06A3">
        <w:rPr>
          <w:rFonts w:ascii="Arial" w:eastAsia="Times New Roman" w:hAnsi="Arial" w:cs="Arial"/>
          <w:b/>
          <w:bCs/>
          <w:sz w:val="24"/>
          <w:szCs w:val="24"/>
          <w:lang w:eastAsia="es-ES"/>
        </w:rPr>
        <w:t xml:space="preserve"> S.A.</w:t>
      </w:r>
      <w:r w:rsidR="0040473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 a que responda por los pagos que respecto a las condenas impuestas haga la sociedad </w:t>
      </w:r>
      <w:r w:rsidR="00404730" w:rsidRPr="00AC06A3">
        <w:rPr>
          <w:rFonts w:ascii="Arial" w:eastAsia="Times New Roman" w:hAnsi="Arial" w:cs="Arial"/>
          <w:b/>
          <w:bCs/>
          <w:sz w:val="24"/>
          <w:szCs w:val="24"/>
          <w:lang w:eastAsia="es-ES"/>
        </w:rPr>
        <w:t>MEGABÚS S.A</w:t>
      </w:r>
      <w:r w:rsidR="00404730" w:rsidRPr="00AC06A3">
        <w:rPr>
          <w:rFonts w:ascii="Arial" w:eastAsia="Times New Roman" w:hAnsi="Arial" w:cs="Arial"/>
          <w:sz w:val="24"/>
          <w:szCs w:val="24"/>
          <w:lang w:eastAsia="es-ES"/>
        </w:rPr>
        <w:t xml:space="preserve">., </w:t>
      </w:r>
      <w:r w:rsidR="003C28F4" w:rsidRPr="00AC06A3">
        <w:rPr>
          <w:rFonts w:ascii="Arial" w:eastAsia="Times New Roman" w:hAnsi="Arial" w:cs="Arial"/>
          <w:sz w:val="24"/>
          <w:szCs w:val="24"/>
          <w:lang w:eastAsia="es-ES"/>
        </w:rPr>
        <w:t>ello en virtud a la póliza de cumplimiento a favor de entidades estatales N</w:t>
      </w:r>
      <w:r w:rsidR="00F2466C" w:rsidRPr="00AC06A3">
        <w:rPr>
          <w:rFonts w:ascii="Arial" w:eastAsia="Times New Roman" w:hAnsi="Arial" w:cs="Arial"/>
          <w:sz w:val="24"/>
          <w:szCs w:val="24"/>
          <w:lang w:eastAsia="es-ES"/>
        </w:rPr>
        <w:t>o.</w:t>
      </w:r>
      <w:r w:rsidR="003C28F4" w:rsidRPr="00AC06A3">
        <w:rPr>
          <w:rFonts w:ascii="Arial" w:eastAsia="Times New Roman" w:hAnsi="Arial" w:cs="Arial"/>
          <w:sz w:val="24"/>
          <w:szCs w:val="24"/>
          <w:lang w:eastAsia="es-ES"/>
        </w:rPr>
        <w:t xml:space="preserve"> 1937092, advirtiendo que su cubrimiento solo opera hasta el monto asegurado, como se determina en la cláusula cuarta de la misma.</w:t>
      </w:r>
    </w:p>
    <w:p w14:paraId="5F7D7F72"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6C8F34CB" w14:textId="40FB1197" w:rsidR="003C28F4" w:rsidRPr="00AC06A3" w:rsidRDefault="00C6489B"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b/>
          <w:bCs/>
          <w:sz w:val="24"/>
          <w:szCs w:val="24"/>
          <w:lang w:eastAsia="es-ES"/>
        </w:rPr>
        <w:t xml:space="preserve">QUINTO: </w:t>
      </w:r>
      <w:r w:rsidR="003C28F4" w:rsidRPr="00AC06A3">
        <w:rPr>
          <w:rFonts w:ascii="Arial" w:eastAsia="Times New Roman" w:hAnsi="Arial" w:cs="Arial"/>
          <w:b/>
          <w:bCs/>
          <w:sz w:val="24"/>
          <w:szCs w:val="24"/>
          <w:lang w:eastAsia="es-ES"/>
        </w:rPr>
        <w:t xml:space="preserve">CONDENAR </w:t>
      </w:r>
      <w:r w:rsidR="003C28F4" w:rsidRPr="00AC06A3">
        <w:rPr>
          <w:rFonts w:ascii="Arial" w:eastAsia="Times New Roman" w:hAnsi="Arial" w:cs="Arial"/>
          <w:sz w:val="24"/>
          <w:szCs w:val="24"/>
          <w:lang w:eastAsia="es-ES"/>
        </w:rPr>
        <w:t>en costas</w:t>
      </w:r>
      <w:r w:rsidR="003F6E9E" w:rsidRPr="00AC06A3">
        <w:rPr>
          <w:rFonts w:ascii="Arial" w:eastAsia="Times New Roman" w:hAnsi="Arial" w:cs="Arial"/>
          <w:sz w:val="24"/>
          <w:szCs w:val="24"/>
          <w:lang w:eastAsia="es-ES"/>
        </w:rPr>
        <w:t xml:space="preserve"> en ambas instancias </w:t>
      </w:r>
      <w:r w:rsidR="003C28F4" w:rsidRPr="00AC06A3">
        <w:rPr>
          <w:rFonts w:ascii="Arial" w:eastAsia="Times New Roman" w:hAnsi="Arial" w:cs="Arial"/>
          <w:sz w:val="24"/>
          <w:szCs w:val="24"/>
          <w:lang w:eastAsia="es-ES"/>
        </w:rPr>
        <w:t xml:space="preserve">a </w:t>
      </w:r>
      <w:r w:rsidR="00404730" w:rsidRPr="00AC06A3">
        <w:rPr>
          <w:rFonts w:ascii="Arial" w:eastAsia="Times New Roman" w:hAnsi="Arial" w:cs="Arial"/>
          <w:b/>
          <w:bCs/>
          <w:sz w:val="24"/>
          <w:szCs w:val="24"/>
          <w:lang w:eastAsia="es-ES"/>
        </w:rPr>
        <w:t>MEGABÚS S.A</w:t>
      </w:r>
      <w:r w:rsidR="00404730" w:rsidRPr="00AC06A3">
        <w:rPr>
          <w:rFonts w:ascii="Arial" w:eastAsia="Times New Roman" w:hAnsi="Arial" w:cs="Arial"/>
          <w:sz w:val="24"/>
          <w:szCs w:val="24"/>
          <w:lang w:eastAsia="es-ES"/>
        </w:rPr>
        <w:t>.</w:t>
      </w:r>
      <w:r w:rsidR="003C28F4" w:rsidRPr="00AC06A3">
        <w:rPr>
          <w:rFonts w:ascii="Arial" w:eastAsia="Times New Roman" w:hAnsi="Arial" w:cs="Arial"/>
          <w:sz w:val="24"/>
          <w:szCs w:val="24"/>
          <w:lang w:eastAsia="es-ES"/>
        </w:rPr>
        <w:t xml:space="preserve"> a favor de </w:t>
      </w:r>
      <w:r w:rsidR="00435987" w:rsidRPr="00AC06A3">
        <w:rPr>
          <w:rFonts w:ascii="Arial" w:eastAsia="Times New Roman" w:hAnsi="Arial" w:cs="Arial"/>
          <w:sz w:val="24"/>
          <w:szCs w:val="24"/>
          <w:lang w:eastAsia="es-ES"/>
        </w:rPr>
        <w:t xml:space="preserve">Luis Fernando Parra Ocampo </w:t>
      </w:r>
      <w:r w:rsidR="003C28F4" w:rsidRPr="00AC06A3">
        <w:rPr>
          <w:rFonts w:ascii="Arial" w:eastAsia="Times New Roman" w:hAnsi="Arial" w:cs="Arial"/>
          <w:sz w:val="24"/>
          <w:szCs w:val="24"/>
          <w:lang w:eastAsia="es-ES"/>
        </w:rPr>
        <w:t>en un 50%</w:t>
      </w:r>
      <w:r w:rsidR="003F6E9E" w:rsidRPr="00AC06A3">
        <w:rPr>
          <w:rFonts w:ascii="Arial" w:eastAsia="Times New Roman" w:hAnsi="Arial" w:cs="Arial"/>
          <w:sz w:val="24"/>
          <w:szCs w:val="24"/>
          <w:lang w:eastAsia="es-ES"/>
        </w:rPr>
        <w:t xml:space="preserve"> dada la prosperidad parcial de las pretensiones.</w:t>
      </w:r>
    </w:p>
    <w:p w14:paraId="4CE93DAA"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2AEF8E95" w14:textId="0F5897F5" w:rsidR="003C28F4" w:rsidRPr="00AC06A3" w:rsidRDefault="00F2466C" w:rsidP="0095435A">
      <w:pPr>
        <w:spacing w:after="0" w:line="276" w:lineRule="auto"/>
        <w:jc w:val="both"/>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SEXTO:</w:t>
      </w:r>
      <w:r w:rsidR="003C28F4" w:rsidRPr="00AC06A3">
        <w:rPr>
          <w:rFonts w:ascii="Arial" w:eastAsia="Times New Roman" w:hAnsi="Arial" w:cs="Arial"/>
          <w:b/>
          <w:bCs/>
          <w:sz w:val="24"/>
          <w:szCs w:val="24"/>
          <w:lang w:eastAsia="es-ES"/>
        </w:rPr>
        <w:t xml:space="preserve"> CONDENAR</w:t>
      </w:r>
      <w:r w:rsidR="003C28F4" w:rsidRPr="00AC06A3">
        <w:rPr>
          <w:rFonts w:ascii="Arial" w:eastAsia="Times New Roman" w:hAnsi="Arial" w:cs="Arial"/>
          <w:sz w:val="24"/>
          <w:szCs w:val="24"/>
          <w:lang w:eastAsia="es-ES"/>
        </w:rPr>
        <w:t xml:space="preserve"> en costas a </w:t>
      </w:r>
      <w:r w:rsidR="00C67D92" w:rsidRPr="00AC06A3">
        <w:rPr>
          <w:rFonts w:ascii="Arial" w:eastAsia="Times New Roman" w:hAnsi="Arial" w:cs="Arial"/>
          <w:sz w:val="24"/>
          <w:szCs w:val="24"/>
          <w:lang w:eastAsia="es-ES"/>
        </w:rPr>
        <w:t xml:space="preserve">las sociedades </w:t>
      </w:r>
      <w:r w:rsidR="003C28F4" w:rsidRPr="00AC06A3">
        <w:rPr>
          <w:rFonts w:ascii="Arial" w:eastAsia="Times New Roman" w:hAnsi="Arial" w:cs="Arial"/>
          <w:sz w:val="24"/>
          <w:szCs w:val="24"/>
          <w:lang w:eastAsia="es-ES"/>
        </w:rPr>
        <w:t xml:space="preserve">López Bedoya y Asociados &amp; </w:t>
      </w:r>
      <w:r w:rsidR="00B8742C" w:rsidRPr="00AC06A3">
        <w:rPr>
          <w:rFonts w:ascii="Arial" w:eastAsia="Times New Roman" w:hAnsi="Arial" w:cs="Arial"/>
          <w:sz w:val="24"/>
          <w:szCs w:val="24"/>
          <w:lang w:eastAsia="es-ES"/>
        </w:rPr>
        <w:t>Cía.</w:t>
      </w:r>
      <w:r w:rsidR="003C28F4" w:rsidRPr="00AC06A3">
        <w:rPr>
          <w:rFonts w:ascii="Arial" w:eastAsia="Times New Roman" w:hAnsi="Arial" w:cs="Arial"/>
          <w:sz w:val="24"/>
          <w:szCs w:val="24"/>
          <w:lang w:eastAsia="es-ES"/>
        </w:rPr>
        <w:t xml:space="preserve"> en S.C. Sistema de Transporte Masivo SI 99 S.A. y Liberty Seguros S.A. y a favor de </w:t>
      </w:r>
      <w:r w:rsidR="003C28F4" w:rsidRPr="00AC06A3">
        <w:rPr>
          <w:rFonts w:ascii="Arial" w:eastAsia="Times New Roman" w:hAnsi="Arial" w:cs="Arial"/>
          <w:b/>
          <w:bCs/>
          <w:sz w:val="24"/>
          <w:szCs w:val="24"/>
          <w:lang w:eastAsia="es-ES"/>
        </w:rPr>
        <w:t xml:space="preserve">MEGABUS S.A. </w:t>
      </w:r>
    </w:p>
    <w:p w14:paraId="433DAC37"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30049BC3" w14:textId="6BA52FCA" w:rsidR="003C28F4" w:rsidRPr="00AC06A3" w:rsidRDefault="00B8742C" w:rsidP="0095435A">
      <w:pPr>
        <w:spacing w:after="0" w:line="276" w:lineRule="auto"/>
        <w:jc w:val="both"/>
        <w:rPr>
          <w:rFonts w:ascii="Arial" w:eastAsia="Times New Roman" w:hAnsi="Arial" w:cs="Arial"/>
          <w:sz w:val="24"/>
          <w:szCs w:val="24"/>
          <w:lang w:eastAsia="es-ES"/>
        </w:rPr>
      </w:pPr>
      <w:r w:rsidRPr="00AC06A3">
        <w:rPr>
          <w:rFonts w:ascii="Arial" w:eastAsia="Times New Roman" w:hAnsi="Arial" w:cs="Arial"/>
          <w:sz w:val="24"/>
          <w:szCs w:val="24"/>
          <w:lang w:eastAsia="es-ES"/>
        </w:rPr>
        <w:t>NOTIFÍQUESE Y CÚMPLASE</w:t>
      </w:r>
    </w:p>
    <w:p w14:paraId="77647F2A" w14:textId="77777777" w:rsidR="003C28F4" w:rsidRPr="00AC06A3" w:rsidRDefault="003C28F4" w:rsidP="0095435A">
      <w:pPr>
        <w:spacing w:after="0" w:line="276" w:lineRule="auto"/>
        <w:jc w:val="both"/>
        <w:rPr>
          <w:rFonts w:ascii="Arial" w:eastAsia="Times New Roman" w:hAnsi="Arial" w:cs="Arial"/>
          <w:sz w:val="24"/>
          <w:szCs w:val="24"/>
          <w:lang w:eastAsia="es-ES"/>
        </w:rPr>
      </w:pPr>
    </w:p>
    <w:p w14:paraId="19D4FE40" w14:textId="3AB086A5" w:rsidR="003F6E9E" w:rsidRPr="00AC06A3" w:rsidRDefault="003F6E9E" w:rsidP="0095435A">
      <w:pPr>
        <w:spacing w:after="0" w:line="276" w:lineRule="auto"/>
        <w:jc w:val="center"/>
        <w:rPr>
          <w:rFonts w:ascii="Arial" w:eastAsia="Times New Roman" w:hAnsi="Arial" w:cs="Arial"/>
          <w:b/>
          <w:bCs/>
          <w:sz w:val="24"/>
          <w:szCs w:val="24"/>
          <w:lang w:eastAsia="es-ES"/>
        </w:rPr>
      </w:pPr>
    </w:p>
    <w:p w14:paraId="4A9120A3" w14:textId="77777777" w:rsidR="0095435A" w:rsidRPr="00AC06A3" w:rsidRDefault="0095435A" w:rsidP="0095435A">
      <w:pPr>
        <w:spacing w:after="0" w:line="276" w:lineRule="auto"/>
        <w:jc w:val="center"/>
        <w:rPr>
          <w:rFonts w:ascii="Arial" w:eastAsia="Times New Roman" w:hAnsi="Arial" w:cs="Arial"/>
          <w:b/>
          <w:bCs/>
          <w:sz w:val="24"/>
          <w:szCs w:val="24"/>
          <w:lang w:eastAsia="es-ES"/>
        </w:rPr>
      </w:pPr>
    </w:p>
    <w:p w14:paraId="5A0A15B4" w14:textId="77777777" w:rsidR="003C28F4" w:rsidRPr="00AC06A3" w:rsidRDefault="003C28F4" w:rsidP="0095435A">
      <w:pPr>
        <w:spacing w:after="0" w:line="276" w:lineRule="auto"/>
        <w:jc w:val="center"/>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ALEJANDRA MARÍA HENAO PALACIO</w:t>
      </w:r>
    </w:p>
    <w:p w14:paraId="4FEF7474" w14:textId="77777777" w:rsidR="003C28F4" w:rsidRPr="00AC06A3" w:rsidRDefault="003C28F4" w:rsidP="0095435A">
      <w:pPr>
        <w:spacing w:after="0" w:line="276" w:lineRule="auto"/>
        <w:jc w:val="center"/>
        <w:rPr>
          <w:rFonts w:ascii="Arial" w:eastAsia="Times New Roman" w:hAnsi="Arial" w:cs="Arial"/>
          <w:bCs/>
          <w:sz w:val="24"/>
          <w:szCs w:val="24"/>
          <w:lang w:eastAsia="es-ES"/>
        </w:rPr>
      </w:pPr>
      <w:r w:rsidRPr="00AC06A3">
        <w:rPr>
          <w:rFonts w:ascii="Arial" w:eastAsia="Times New Roman" w:hAnsi="Arial" w:cs="Arial"/>
          <w:bCs/>
          <w:sz w:val="24"/>
          <w:szCs w:val="24"/>
          <w:lang w:eastAsia="es-ES"/>
        </w:rPr>
        <w:t>Magistrada Ponente</w:t>
      </w:r>
    </w:p>
    <w:p w14:paraId="30536CB8" w14:textId="212A2F0D" w:rsidR="003C28F4" w:rsidRPr="00AC06A3" w:rsidRDefault="003C28F4" w:rsidP="0095435A">
      <w:pPr>
        <w:spacing w:after="0" w:line="276" w:lineRule="auto"/>
        <w:jc w:val="center"/>
        <w:rPr>
          <w:rFonts w:ascii="Arial" w:eastAsia="Times New Roman" w:hAnsi="Arial" w:cs="Arial"/>
          <w:b/>
          <w:bCs/>
          <w:sz w:val="24"/>
          <w:szCs w:val="24"/>
          <w:lang w:eastAsia="es-ES"/>
        </w:rPr>
      </w:pPr>
    </w:p>
    <w:p w14:paraId="6A5BC7A8" w14:textId="77777777" w:rsidR="0070468E" w:rsidRPr="00AC06A3" w:rsidRDefault="0070468E" w:rsidP="0095435A">
      <w:pPr>
        <w:spacing w:after="0" w:line="276" w:lineRule="auto"/>
        <w:jc w:val="center"/>
        <w:rPr>
          <w:rFonts w:ascii="Arial" w:eastAsia="Times New Roman" w:hAnsi="Arial" w:cs="Arial"/>
          <w:b/>
          <w:bCs/>
          <w:sz w:val="24"/>
          <w:szCs w:val="24"/>
          <w:lang w:eastAsia="es-ES"/>
        </w:rPr>
      </w:pPr>
    </w:p>
    <w:p w14:paraId="132E895D" w14:textId="77777777" w:rsidR="003C28F4" w:rsidRPr="00AC06A3" w:rsidRDefault="003C28F4" w:rsidP="0095435A">
      <w:pPr>
        <w:spacing w:after="0" w:line="276" w:lineRule="auto"/>
        <w:jc w:val="center"/>
        <w:rPr>
          <w:rFonts w:ascii="Arial" w:eastAsia="Times New Roman" w:hAnsi="Arial" w:cs="Arial"/>
          <w:b/>
          <w:bCs/>
          <w:sz w:val="24"/>
          <w:szCs w:val="24"/>
          <w:lang w:eastAsia="es-ES"/>
        </w:rPr>
      </w:pPr>
    </w:p>
    <w:p w14:paraId="0BB2AC59" w14:textId="77777777" w:rsidR="003C28F4" w:rsidRPr="00AC06A3" w:rsidRDefault="003C28F4" w:rsidP="0095435A">
      <w:pPr>
        <w:spacing w:after="0" w:line="276" w:lineRule="auto"/>
        <w:jc w:val="center"/>
        <w:rPr>
          <w:rFonts w:ascii="Arial" w:eastAsia="Times New Roman" w:hAnsi="Arial" w:cs="Arial"/>
          <w:b/>
          <w:bCs/>
          <w:sz w:val="24"/>
          <w:szCs w:val="24"/>
          <w:lang w:eastAsia="es-ES"/>
        </w:rPr>
      </w:pPr>
      <w:r w:rsidRPr="00AC06A3">
        <w:rPr>
          <w:rFonts w:ascii="Arial" w:eastAsia="Times New Roman" w:hAnsi="Arial" w:cs="Arial"/>
          <w:b/>
          <w:bCs/>
          <w:sz w:val="24"/>
          <w:szCs w:val="24"/>
          <w:lang w:eastAsia="es-ES"/>
        </w:rPr>
        <w:t>JULIO CESAR SALAZAR MUÑOZ</w:t>
      </w:r>
    </w:p>
    <w:p w14:paraId="608A928B" w14:textId="15346CFC" w:rsidR="003C28F4" w:rsidRPr="00AC06A3" w:rsidRDefault="003C28F4" w:rsidP="0095435A">
      <w:pPr>
        <w:spacing w:after="0" w:line="276" w:lineRule="auto"/>
        <w:jc w:val="center"/>
        <w:rPr>
          <w:rFonts w:ascii="Arial" w:eastAsia="Times New Roman" w:hAnsi="Arial" w:cs="Arial"/>
          <w:bCs/>
          <w:sz w:val="24"/>
          <w:szCs w:val="24"/>
          <w:lang w:eastAsia="es-ES"/>
        </w:rPr>
      </w:pPr>
      <w:r w:rsidRPr="00AC06A3">
        <w:rPr>
          <w:rFonts w:ascii="Arial" w:eastAsia="Times New Roman" w:hAnsi="Arial" w:cs="Arial"/>
          <w:bCs/>
          <w:sz w:val="24"/>
          <w:szCs w:val="24"/>
          <w:lang w:eastAsia="es-ES"/>
        </w:rPr>
        <w:t>Magistrado</w:t>
      </w:r>
    </w:p>
    <w:p w14:paraId="1745B2F3" w14:textId="324C074D" w:rsidR="003F6E9E" w:rsidRPr="00AC06A3" w:rsidRDefault="1DAA7581" w:rsidP="0095435A">
      <w:pPr>
        <w:spacing w:after="0" w:line="276" w:lineRule="auto"/>
        <w:jc w:val="center"/>
        <w:rPr>
          <w:rFonts w:ascii="Arial" w:eastAsia="Times New Roman" w:hAnsi="Arial" w:cs="Arial"/>
          <w:bCs/>
          <w:sz w:val="24"/>
          <w:szCs w:val="24"/>
          <w:lang w:eastAsia="es-ES"/>
        </w:rPr>
      </w:pPr>
      <w:r w:rsidRPr="00AC06A3">
        <w:rPr>
          <w:rFonts w:ascii="Arial" w:eastAsia="Times New Roman" w:hAnsi="Arial" w:cs="Arial"/>
          <w:bCs/>
          <w:sz w:val="24"/>
          <w:szCs w:val="24"/>
          <w:lang w:eastAsia="es-ES"/>
        </w:rPr>
        <w:t xml:space="preserve">Salva voto </w:t>
      </w:r>
    </w:p>
    <w:p w14:paraId="62A3FEEC" w14:textId="66957ECB" w:rsidR="003F6E9E" w:rsidRPr="00AC06A3" w:rsidRDefault="003F6E9E" w:rsidP="0095435A">
      <w:pPr>
        <w:spacing w:after="0" w:line="276" w:lineRule="auto"/>
        <w:jc w:val="center"/>
        <w:rPr>
          <w:rFonts w:ascii="Arial" w:eastAsia="Times New Roman" w:hAnsi="Arial" w:cs="Arial"/>
          <w:sz w:val="24"/>
          <w:szCs w:val="24"/>
          <w:lang w:eastAsia="es-ES"/>
        </w:rPr>
      </w:pPr>
    </w:p>
    <w:p w14:paraId="102E16FA" w14:textId="77777777" w:rsidR="003F6E9E" w:rsidRPr="00AC06A3" w:rsidRDefault="003F6E9E" w:rsidP="0095435A">
      <w:pPr>
        <w:spacing w:after="0" w:line="276" w:lineRule="auto"/>
        <w:jc w:val="center"/>
        <w:rPr>
          <w:rFonts w:ascii="Arial" w:eastAsia="Times New Roman" w:hAnsi="Arial" w:cs="Arial"/>
          <w:sz w:val="24"/>
          <w:szCs w:val="24"/>
          <w:lang w:eastAsia="es-ES"/>
        </w:rPr>
      </w:pPr>
    </w:p>
    <w:p w14:paraId="3063252A" w14:textId="77777777" w:rsidR="003F6E9E" w:rsidRPr="00AC06A3" w:rsidRDefault="003F6E9E" w:rsidP="0095435A">
      <w:pPr>
        <w:spacing w:after="0" w:line="276" w:lineRule="auto"/>
        <w:jc w:val="center"/>
        <w:rPr>
          <w:rFonts w:ascii="Arial" w:eastAsia="Times New Roman" w:hAnsi="Arial" w:cs="Arial"/>
          <w:sz w:val="24"/>
          <w:szCs w:val="24"/>
          <w:lang w:eastAsia="es-ES"/>
        </w:rPr>
      </w:pPr>
    </w:p>
    <w:p w14:paraId="0408D6A8" w14:textId="57D7E2CB" w:rsidR="003F6E9E" w:rsidRPr="00AC06A3" w:rsidRDefault="003F6E9E" w:rsidP="0095435A">
      <w:pPr>
        <w:spacing w:after="0" w:line="276" w:lineRule="auto"/>
        <w:jc w:val="center"/>
        <w:rPr>
          <w:rFonts w:ascii="Arial" w:eastAsia="Times New Roman" w:hAnsi="Arial" w:cs="Arial"/>
          <w:sz w:val="24"/>
          <w:szCs w:val="24"/>
          <w:lang w:eastAsia="es-ES"/>
        </w:rPr>
      </w:pPr>
      <w:r w:rsidRPr="00AC06A3">
        <w:rPr>
          <w:rFonts w:ascii="Arial" w:eastAsia="Times New Roman" w:hAnsi="Arial" w:cs="Arial"/>
          <w:b/>
          <w:bCs/>
          <w:sz w:val="24"/>
          <w:szCs w:val="24"/>
          <w:lang w:eastAsia="es-ES"/>
        </w:rPr>
        <w:t>ADOLFO TOUS SALGADO</w:t>
      </w:r>
    </w:p>
    <w:p w14:paraId="0631A1DB" w14:textId="2AE5BD05" w:rsidR="008C3278" w:rsidRPr="00AC06A3" w:rsidRDefault="003F6E9E" w:rsidP="0095435A">
      <w:pPr>
        <w:spacing w:after="0" w:line="276" w:lineRule="auto"/>
        <w:jc w:val="center"/>
        <w:rPr>
          <w:rFonts w:ascii="Arial" w:eastAsia="Times New Roman" w:hAnsi="Arial" w:cs="Arial"/>
          <w:bCs/>
          <w:sz w:val="24"/>
          <w:szCs w:val="24"/>
          <w:lang w:eastAsia="es-ES"/>
        </w:rPr>
      </w:pPr>
      <w:r w:rsidRPr="00AC06A3">
        <w:rPr>
          <w:rFonts w:ascii="Arial" w:eastAsia="Times New Roman" w:hAnsi="Arial" w:cs="Arial"/>
          <w:bCs/>
          <w:sz w:val="24"/>
          <w:szCs w:val="24"/>
          <w:lang w:eastAsia="es-ES"/>
        </w:rPr>
        <w:t>Conjuez</w:t>
      </w:r>
    </w:p>
    <w:p w14:paraId="1ABA2BD2" w14:textId="77777777" w:rsidR="00826159" w:rsidRPr="00826159" w:rsidRDefault="00826159" w:rsidP="00AC06A3">
      <w:pPr>
        <w:pStyle w:val="Ttulo3"/>
        <w:spacing w:line="300" w:lineRule="auto"/>
        <w:jc w:val="center"/>
        <w:rPr>
          <w:rFonts w:cs="Arial"/>
          <w:sz w:val="24"/>
          <w:szCs w:val="24"/>
          <w:lang w:val="es-ES"/>
        </w:rPr>
      </w:pPr>
      <w:r>
        <w:rPr>
          <w:rFonts w:cs="Arial"/>
          <w:bCs/>
          <w:spacing w:val="12"/>
          <w:sz w:val="24"/>
          <w:szCs w:val="24"/>
        </w:rPr>
        <w:br w:type="page"/>
      </w:r>
      <w:r w:rsidRPr="00826159">
        <w:rPr>
          <w:rFonts w:cs="Arial"/>
          <w:sz w:val="24"/>
          <w:szCs w:val="24"/>
          <w:lang w:val="es-ES"/>
        </w:rPr>
        <w:lastRenderedPageBreak/>
        <w:t>TRIBUNAL SUPERIOR DEL DISTRITO JUDICIAL</w:t>
      </w:r>
    </w:p>
    <w:p w14:paraId="732FDEFE" w14:textId="77777777" w:rsidR="00826159" w:rsidRDefault="00826159" w:rsidP="00AC06A3">
      <w:pPr>
        <w:spacing w:after="0" w:line="300" w:lineRule="auto"/>
        <w:jc w:val="center"/>
        <w:rPr>
          <w:rFonts w:ascii="Arial" w:eastAsia="Times New Roman" w:hAnsi="Arial" w:cs="Arial"/>
          <w:b/>
          <w:sz w:val="24"/>
          <w:szCs w:val="24"/>
          <w:lang w:eastAsia="es-ES"/>
        </w:rPr>
      </w:pPr>
      <w:r w:rsidRPr="00826159">
        <w:rPr>
          <w:rFonts w:ascii="Arial" w:eastAsia="Times New Roman" w:hAnsi="Arial" w:cs="Arial"/>
          <w:b/>
          <w:sz w:val="24"/>
          <w:szCs w:val="24"/>
          <w:lang w:eastAsia="es-ES"/>
        </w:rPr>
        <w:t>SALA LABORAL</w:t>
      </w:r>
    </w:p>
    <w:p w14:paraId="15AC08B4"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0E8AAFF6" w14:textId="77777777" w:rsidR="00826159" w:rsidRPr="00826159" w:rsidRDefault="00826159" w:rsidP="00AC06A3">
      <w:pPr>
        <w:spacing w:after="0" w:line="300" w:lineRule="auto"/>
        <w:jc w:val="center"/>
        <w:rPr>
          <w:rFonts w:ascii="Arial" w:eastAsia="Times New Roman" w:hAnsi="Arial" w:cs="Arial"/>
          <w:b/>
          <w:sz w:val="24"/>
          <w:szCs w:val="24"/>
          <w:lang w:val="es-ES_tradnl" w:eastAsia="es-ES"/>
        </w:rPr>
      </w:pPr>
      <w:r w:rsidRPr="00826159">
        <w:rPr>
          <w:rFonts w:ascii="Arial" w:eastAsia="Times New Roman" w:hAnsi="Arial" w:cs="Arial"/>
          <w:b/>
          <w:sz w:val="24"/>
          <w:szCs w:val="24"/>
          <w:lang w:val="es-ES_tradnl" w:eastAsia="es-ES"/>
        </w:rPr>
        <w:t xml:space="preserve">MAGISTRADO: JULIO CÉSAR SALAZAR MUÑOZ </w:t>
      </w:r>
    </w:p>
    <w:p w14:paraId="798D233E" w14:textId="77777777" w:rsidR="00826159" w:rsidRPr="00826159" w:rsidRDefault="00826159" w:rsidP="00AC06A3">
      <w:pPr>
        <w:spacing w:after="0" w:line="300" w:lineRule="auto"/>
        <w:ind w:left="360"/>
        <w:jc w:val="both"/>
        <w:rPr>
          <w:rFonts w:ascii="Arial" w:eastAsia="Times New Roman" w:hAnsi="Arial" w:cs="Arial"/>
          <w:iCs/>
          <w:sz w:val="24"/>
          <w:szCs w:val="24"/>
          <w:lang w:eastAsia="es-ES"/>
        </w:rPr>
      </w:pPr>
    </w:p>
    <w:p w14:paraId="368DE82D" w14:textId="77777777" w:rsidR="00826159" w:rsidRPr="00826159" w:rsidRDefault="00826159" w:rsidP="00AC06A3">
      <w:pPr>
        <w:spacing w:after="0" w:line="300" w:lineRule="auto"/>
        <w:jc w:val="center"/>
        <w:rPr>
          <w:rFonts w:ascii="Arial" w:eastAsia="Times New Roman" w:hAnsi="Arial" w:cs="Arial"/>
          <w:b/>
          <w:sz w:val="24"/>
          <w:szCs w:val="24"/>
          <w:lang w:val="es-ES_tradnl" w:eastAsia="es-ES"/>
        </w:rPr>
      </w:pPr>
      <w:r w:rsidRPr="00826159">
        <w:rPr>
          <w:rFonts w:ascii="Arial" w:eastAsia="Times New Roman" w:hAnsi="Arial" w:cs="Arial"/>
          <w:b/>
          <w:sz w:val="24"/>
          <w:szCs w:val="24"/>
          <w:lang w:val="es-ES_tradnl" w:eastAsia="es-ES"/>
        </w:rPr>
        <w:t>SALVAMENTO DE VOTO</w:t>
      </w:r>
    </w:p>
    <w:p w14:paraId="0A952D33" w14:textId="0BEEF4A0" w:rsidR="00826159" w:rsidRPr="00826159" w:rsidRDefault="00826159" w:rsidP="00AC06A3">
      <w:pPr>
        <w:spacing w:after="0" w:line="300" w:lineRule="auto"/>
        <w:jc w:val="both"/>
        <w:rPr>
          <w:rFonts w:ascii="Arial" w:eastAsia="Times New Roman" w:hAnsi="Arial" w:cs="Arial"/>
          <w:iCs/>
          <w:sz w:val="24"/>
          <w:szCs w:val="24"/>
          <w:lang w:eastAsia="es-ES"/>
        </w:rPr>
      </w:pPr>
    </w:p>
    <w:p w14:paraId="17F3BF18" w14:textId="3C092816" w:rsidR="00826159" w:rsidRPr="00826159" w:rsidRDefault="00826159" w:rsidP="00AC06A3">
      <w:pPr>
        <w:spacing w:after="0" w:line="300" w:lineRule="auto"/>
        <w:ind w:left="360"/>
        <w:jc w:val="center"/>
        <w:rPr>
          <w:rFonts w:ascii="Arial" w:eastAsia="Times New Roman" w:hAnsi="Arial" w:cs="Arial"/>
          <w:iCs/>
          <w:sz w:val="24"/>
          <w:szCs w:val="24"/>
          <w:lang w:eastAsia="es-ES"/>
        </w:rPr>
      </w:pPr>
      <w:r w:rsidRPr="00826159">
        <w:rPr>
          <w:rFonts w:ascii="Arial" w:eastAsia="Times New Roman" w:hAnsi="Arial" w:cs="Arial"/>
          <w:iCs/>
          <w:sz w:val="24"/>
          <w:szCs w:val="24"/>
          <w:lang w:eastAsia="es-ES"/>
        </w:rPr>
        <w:t>Pereira, veinticinco (25) de noviembre de dos mil veinte [2020</w:t>
      </w:r>
      <w:r w:rsidRPr="00826159">
        <w:rPr>
          <w:rFonts w:ascii="Arial" w:eastAsia="Times New Roman" w:hAnsi="Arial" w:cs="Arial"/>
          <w:iCs/>
          <w:sz w:val="24"/>
          <w:szCs w:val="24"/>
          <w:lang w:eastAsia="es-ES"/>
        </w:rPr>
        <w:t>]</w:t>
      </w:r>
    </w:p>
    <w:p w14:paraId="7CF6ACB8" w14:textId="239F1184" w:rsidR="00826159" w:rsidRPr="00826159" w:rsidRDefault="00826159" w:rsidP="00AC06A3">
      <w:pPr>
        <w:spacing w:after="0" w:line="300" w:lineRule="auto"/>
        <w:jc w:val="both"/>
        <w:rPr>
          <w:rFonts w:ascii="Arial" w:eastAsia="Times New Roman" w:hAnsi="Arial" w:cs="Arial"/>
          <w:iCs/>
          <w:sz w:val="24"/>
          <w:szCs w:val="24"/>
          <w:lang w:eastAsia="es-ES"/>
        </w:rPr>
      </w:pPr>
    </w:p>
    <w:p w14:paraId="0C165ED1"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 xml:space="preserve">Como quiera que al proceso no fue vinculado </w:t>
      </w:r>
      <w:proofErr w:type="spellStart"/>
      <w:r w:rsidRPr="00826159">
        <w:rPr>
          <w:rFonts w:ascii="Arial" w:eastAsia="Times New Roman" w:hAnsi="Arial" w:cs="Arial"/>
          <w:iCs/>
          <w:sz w:val="24"/>
          <w:szCs w:val="24"/>
          <w:lang w:eastAsia="es-ES"/>
        </w:rPr>
        <w:t>Promasivo</w:t>
      </w:r>
      <w:proofErr w:type="spellEnd"/>
      <w:r w:rsidRPr="00826159">
        <w:rPr>
          <w:rFonts w:ascii="Arial" w:eastAsia="Times New Roman" w:hAnsi="Arial" w:cs="Arial"/>
          <w:iCs/>
          <w:sz w:val="24"/>
          <w:szCs w:val="24"/>
          <w:lang w:eastAsia="es-ES"/>
        </w:rPr>
        <w:t xml:space="preserve"> S.A. en su calidad de empleador del demandante, quien pretendía el pago de las acreencias laborales que aquella entidad supuestamente le adeudaba, a efectos de determinar la solidaridad reclamada a cargo de </w:t>
      </w:r>
      <w:proofErr w:type="spellStart"/>
      <w:r w:rsidRPr="00826159">
        <w:rPr>
          <w:rFonts w:ascii="Arial" w:eastAsia="Times New Roman" w:hAnsi="Arial" w:cs="Arial"/>
          <w:iCs/>
          <w:sz w:val="24"/>
          <w:szCs w:val="24"/>
          <w:lang w:eastAsia="es-ES"/>
        </w:rPr>
        <w:t>Megabús</w:t>
      </w:r>
      <w:proofErr w:type="spellEnd"/>
      <w:r w:rsidRPr="00826159">
        <w:rPr>
          <w:rFonts w:ascii="Arial" w:eastAsia="Times New Roman" w:hAnsi="Arial" w:cs="Arial"/>
          <w:iCs/>
          <w:sz w:val="24"/>
          <w:szCs w:val="24"/>
          <w:lang w:eastAsia="es-ES"/>
        </w:rPr>
        <w:t xml:space="preserve"> S.A., era necesario que actor acreditara la existencia de una obligación clara, expresa y actualmente exigible, en cabeza de la primera entidad nombrada.</w:t>
      </w:r>
    </w:p>
    <w:p w14:paraId="514040C1"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29011B3C"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 xml:space="preserve">En el hecho 42 de la demanda el demandante aseguró haber presentado su crédito laboral ante la Superintendencia en la liquidación de </w:t>
      </w:r>
      <w:proofErr w:type="spellStart"/>
      <w:r w:rsidRPr="00826159">
        <w:rPr>
          <w:rFonts w:ascii="Arial" w:eastAsia="Times New Roman" w:hAnsi="Arial" w:cs="Arial"/>
          <w:iCs/>
          <w:sz w:val="24"/>
          <w:szCs w:val="24"/>
          <w:lang w:eastAsia="es-ES"/>
        </w:rPr>
        <w:t>Promasivo</w:t>
      </w:r>
      <w:proofErr w:type="spellEnd"/>
      <w:r w:rsidRPr="00826159">
        <w:rPr>
          <w:rFonts w:ascii="Arial" w:eastAsia="Times New Roman" w:hAnsi="Arial" w:cs="Arial"/>
          <w:iCs/>
          <w:sz w:val="24"/>
          <w:szCs w:val="24"/>
          <w:lang w:eastAsia="es-ES"/>
        </w:rPr>
        <w:t xml:space="preserve"> S.A., pero no presentó prueba de ello. </w:t>
      </w:r>
      <w:proofErr w:type="spellStart"/>
      <w:r w:rsidRPr="00826159">
        <w:rPr>
          <w:rFonts w:ascii="Arial" w:eastAsia="Times New Roman" w:hAnsi="Arial" w:cs="Arial"/>
          <w:iCs/>
          <w:sz w:val="24"/>
          <w:szCs w:val="24"/>
          <w:lang w:eastAsia="es-ES"/>
        </w:rPr>
        <w:t>Megabús</w:t>
      </w:r>
      <w:proofErr w:type="spellEnd"/>
      <w:r w:rsidRPr="00826159">
        <w:rPr>
          <w:rFonts w:ascii="Arial" w:eastAsia="Times New Roman" w:hAnsi="Arial" w:cs="Arial"/>
          <w:iCs/>
          <w:sz w:val="24"/>
          <w:szCs w:val="24"/>
          <w:lang w:eastAsia="es-ES"/>
        </w:rPr>
        <w:t>, al contestar ese hecho señaló que era carga del actor acreditar tal situación.</w:t>
      </w:r>
    </w:p>
    <w:p w14:paraId="2A7E8E96"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5430D666"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 xml:space="preserve">Antes de proferir sentencia en segunda instancia, el ponente inicial -hoy pensionado- con base en el artículo 83 del </w:t>
      </w:r>
      <w:proofErr w:type="spellStart"/>
      <w:r w:rsidRPr="00826159">
        <w:rPr>
          <w:rFonts w:ascii="Arial" w:eastAsia="Times New Roman" w:hAnsi="Arial" w:cs="Arial"/>
          <w:iCs/>
          <w:sz w:val="24"/>
          <w:szCs w:val="24"/>
          <w:lang w:eastAsia="es-ES"/>
        </w:rPr>
        <w:t>C.P.T</w:t>
      </w:r>
      <w:proofErr w:type="spellEnd"/>
      <w:r w:rsidRPr="00826159">
        <w:rPr>
          <w:rFonts w:ascii="Arial" w:eastAsia="Times New Roman" w:hAnsi="Arial" w:cs="Arial"/>
          <w:iCs/>
          <w:sz w:val="24"/>
          <w:szCs w:val="24"/>
          <w:lang w:eastAsia="es-ES"/>
        </w:rPr>
        <w:t xml:space="preserve">., consideró que era del caso de oficio requerir a la Superintendencia de Sociedades, para que allegara al proceso copia de los actos mediante los cuales se graduaron y calificaron los créditos a cargo de la Sociedad </w:t>
      </w:r>
      <w:proofErr w:type="spellStart"/>
      <w:r w:rsidRPr="00826159">
        <w:rPr>
          <w:rFonts w:ascii="Arial" w:eastAsia="Times New Roman" w:hAnsi="Arial" w:cs="Arial"/>
          <w:iCs/>
          <w:sz w:val="24"/>
          <w:szCs w:val="24"/>
          <w:lang w:eastAsia="es-ES"/>
        </w:rPr>
        <w:t>Promasivo</w:t>
      </w:r>
      <w:proofErr w:type="spellEnd"/>
      <w:r w:rsidRPr="00826159">
        <w:rPr>
          <w:rFonts w:ascii="Arial" w:eastAsia="Times New Roman" w:hAnsi="Arial" w:cs="Arial"/>
          <w:iCs/>
          <w:sz w:val="24"/>
          <w:szCs w:val="24"/>
          <w:lang w:eastAsia="es-ES"/>
        </w:rPr>
        <w:t xml:space="preserve"> S.A., en orden a derivar de allí la existencia de la obligación clara expresa y actualmente exigible. </w:t>
      </w:r>
    </w:p>
    <w:p w14:paraId="709DF2F3"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767E43B1"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 xml:space="preserve">Tal decisión, a mi juicio, resulta afectada de nulidad, en tanto, se hizo el decreto de pruebas en Sala Unitaria, esto es, sin ser el juez competente para el efecto, pues el Juez de segunda instancia es de carácter pluripersonal, por lo que las decisiones interlocutorias, como lo es el decreto de pruebas, corresponde proferirlas a la Sala y no al ponente.  Sin que además pueda perderse de vista que “oficiar a la Superintendencia” no fue una prueba pedida por el actor en la oportunidad que está prevista en la ley y, siendo ese precisamente el centro del debate, dada la contestación del hecho 42 por parte de </w:t>
      </w:r>
      <w:proofErr w:type="spellStart"/>
      <w:r w:rsidRPr="00826159">
        <w:rPr>
          <w:rFonts w:ascii="Arial" w:eastAsia="Times New Roman" w:hAnsi="Arial" w:cs="Arial"/>
          <w:iCs/>
          <w:sz w:val="24"/>
          <w:szCs w:val="24"/>
          <w:lang w:eastAsia="es-ES"/>
        </w:rPr>
        <w:t>Megabús</w:t>
      </w:r>
      <w:proofErr w:type="spellEnd"/>
      <w:r w:rsidRPr="00826159">
        <w:rPr>
          <w:rFonts w:ascii="Arial" w:eastAsia="Times New Roman" w:hAnsi="Arial" w:cs="Arial"/>
          <w:iCs/>
          <w:sz w:val="24"/>
          <w:szCs w:val="24"/>
          <w:lang w:eastAsia="es-ES"/>
        </w:rPr>
        <w:t xml:space="preserve"> S.A., no correspondía a la judicatura solucionar la desidia de la parte que tenía la carga de la prueba, porque ello desequilibra la garantía de igualdad que debe existir al interior de las actuaciones judiciales.</w:t>
      </w:r>
    </w:p>
    <w:p w14:paraId="64F7E166"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148EE8E3"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Sobre el decreto de pruebas en segunda instancia basta recordar lo dicho por la Sala de Casación Laboral en pronunciamientos proferidos en procesos radicados con los números 30388 y 30698, reiterados en los expedientes 31061 y 39479, en los que se explicó:</w:t>
      </w:r>
    </w:p>
    <w:p w14:paraId="49891658"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2B2B0B8E"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iCs/>
          <w:szCs w:val="24"/>
          <w:lang w:val="es-CO" w:eastAsia="es-ES"/>
        </w:rPr>
        <w:lastRenderedPageBreak/>
        <w:t>“Estima la Sala que la confusión tal vez se origina en el alcance que se le viene dando al artículo 10 de la Ley 712 de 2001, codificado como el 15 del Código Procesal del Trabajo y de la Seguridad Social que ha sido interpretado en el sentido de que únicamente son susceptibles de ser dictados en sala de decisión las sentencias y los autos interlocutorios que decidan los recursos de apelación y de queja y los que resuelvan los conflictos de competencia, debiendo entenderse que los demás deben ser proferidos solamente por el ponente; por ende, como el auto que concede el recurso de casación no se encuentra enlistado en la relación arriba indicada debe ser emitido por el magistrado sustanciador.</w:t>
      </w:r>
    </w:p>
    <w:p w14:paraId="2D671B68"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iCs/>
          <w:szCs w:val="24"/>
          <w:lang w:val="es-CO" w:eastAsia="es-ES"/>
        </w:rPr>
        <w:t xml:space="preserve"> </w:t>
      </w:r>
    </w:p>
    <w:p w14:paraId="67932FEF" w14:textId="0D31D7DB"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iCs/>
          <w:szCs w:val="24"/>
          <w:lang w:val="es-CO" w:eastAsia="es-ES"/>
        </w:rPr>
        <w:t>“Tal entendimiento, sin embargo, no lo comparte esta Corporación, porque, en primer lugar, resulta desmentido por el propio artículo mencionado cuando en su parte final establece que el magistrado ponente dictará los autos de sustanciación, con lo cual descarta tajantemente que pueda también proferir autos como el que ahora es objeto de análisis, que no es dable ser calificado como de sustanciación en razón de su propia naturaleza y contenido.</w:t>
      </w:r>
    </w:p>
    <w:p w14:paraId="14A2C4C9"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iCs/>
          <w:szCs w:val="24"/>
          <w:lang w:val="es-CO" w:eastAsia="es-ES"/>
        </w:rPr>
        <w:t xml:space="preserve"> </w:t>
      </w:r>
    </w:p>
    <w:p w14:paraId="43640825"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iCs/>
          <w:szCs w:val="24"/>
          <w:lang w:val="es-CO" w:eastAsia="es-ES"/>
        </w:rPr>
        <w:t>“Incluso de llegar a la conclusión de que el texto normativo postula una antinomia o resulta de una ambigüedad evidente que da cabida a varios tipos de interpretaciones, corresponde de todas formas buscar una exégesis que se acomode al espíritu del legislador y que resulte armónica con las restantes disposiciones que gobiernan el procedimiento laboral.</w:t>
      </w:r>
    </w:p>
    <w:p w14:paraId="6F9944F6"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iCs/>
          <w:szCs w:val="24"/>
          <w:lang w:val="es-CO" w:eastAsia="es-ES"/>
        </w:rPr>
        <w:t xml:space="preserve"> </w:t>
      </w:r>
    </w:p>
    <w:p w14:paraId="65F7832E"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r w:rsidRPr="00826159">
        <w:rPr>
          <w:rFonts w:ascii="Arial" w:eastAsia="Times New Roman" w:hAnsi="Arial" w:cs="Arial"/>
          <w:b/>
          <w:iCs/>
          <w:szCs w:val="24"/>
          <w:lang w:val="es-CO" w:eastAsia="es-ES"/>
        </w:rPr>
        <w:t>“En ese orden de ideas, si se analiza contextualmente la Ley 712 de 2001 se advierte que allí están contempladas varias actuaciones procesales, diferentes a las enunciadas en el artículo 15, que se surten dentro de la segunda instancia y que deben ser ordenadas por el Tribunal y no por el magistrado ponente, como por ejemplo la establecida en el artículo 83 del Código Procesal del Trabajo y de la Seguridad Social (41 de la Ley 712), relativo a los casos en que hay lugar a ordenar y practicar pruebas en la segunda instancia</w:t>
      </w:r>
      <w:r w:rsidRPr="00826159">
        <w:rPr>
          <w:rFonts w:ascii="Arial" w:eastAsia="Times New Roman" w:hAnsi="Arial" w:cs="Arial"/>
          <w:iCs/>
          <w:szCs w:val="24"/>
          <w:lang w:val="es-CO" w:eastAsia="es-ES"/>
        </w:rPr>
        <w:t>, con lo cual queda descartado de plano que la enumeración del artículo pueda considerarse como taxativa o exhaustiva y habla más bien de una clasificación enunciativa. Es del caso subrayar que este artículo fue modificado por la Ley 712 de modo que si su voluntad y espíritu hubiera sido el de dejar la citada actividad en manos del ponente, así lo habría consagrado expresamente, máxime si se tiene en cuenta que cuando esta era la intención así lo dejó establecido, como se advierte en los artículos 40 y 42 que modificaron el 82 y 84 del Código Procesal del Trabajo y de la Seguridad Social.</w:t>
      </w:r>
    </w:p>
    <w:p w14:paraId="6370789D" w14:textId="4653A6F0" w:rsidR="00826159" w:rsidRPr="00826159" w:rsidRDefault="00826159" w:rsidP="00AC06A3">
      <w:pPr>
        <w:spacing w:after="0" w:line="300" w:lineRule="auto"/>
        <w:jc w:val="both"/>
        <w:rPr>
          <w:rFonts w:ascii="Arial" w:eastAsia="Times New Roman" w:hAnsi="Arial" w:cs="Arial"/>
          <w:iCs/>
          <w:sz w:val="24"/>
          <w:szCs w:val="24"/>
          <w:lang w:eastAsia="es-ES"/>
        </w:rPr>
      </w:pPr>
    </w:p>
    <w:p w14:paraId="6CD0175E" w14:textId="4DDD3C3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Para terminar concluyendo:</w:t>
      </w:r>
    </w:p>
    <w:p w14:paraId="061D666A"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30EEAE53" w14:textId="77777777" w:rsidR="00826159" w:rsidRPr="00826159" w:rsidRDefault="00826159" w:rsidP="00AC06A3">
      <w:pPr>
        <w:spacing w:after="0" w:line="264" w:lineRule="auto"/>
        <w:ind w:left="425" w:right="420"/>
        <w:jc w:val="both"/>
        <w:rPr>
          <w:rFonts w:ascii="Arial" w:eastAsia="Times New Roman" w:hAnsi="Arial" w:cs="Arial"/>
          <w:iCs/>
          <w:szCs w:val="24"/>
          <w:lang w:val="es-CO" w:eastAsia="es-ES"/>
        </w:rPr>
      </w:pPr>
      <w:bookmarkStart w:id="1" w:name="_GoBack"/>
      <w:r w:rsidRPr="00826159">
        <w:rPr>
          <w:rFonts w:ascii="Arial" w:eastAsia="Times New Roman" w:hAnsi="Arial" w:cs="Arial"/>
          <w:iCs/>
          <w:szCs w:val="24"/>
          <w:lang w:val="es-CO" w:eastAsia="es-ES"/>
        </w:rPr>
        <w:t>“Finalmente debe anotarse que en materia laboral tradicionalmente se ha radicado en las salas de decisión de los Tribunales la expedición de autos interlocutorios, conforme quedó establecido en el parágrafo del artículo 1º de la Ley 16 de 1969. Revisada la exposición de motivos de la actual Ley 712 de 2001 no se observa que uno de sus propósitos o finalidades haya sido modificar ese procedimiento, pues ninguna alusión explícita se hace al respecto, razón suficiente para que se desestime una supuesta intención en este sentido pues tratándose de un cambio fundamental, el mismo ha debido ser objeto de mención en la exposición de motivos, durante los debates parlamentarios o en los informes respectivos.”</w:t>
      </w:r>
    </w:p>
    <w:bookmarkEnd w:id="1"/>
    <w:p w14:paraId="4FA27A5F"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273D6EA6"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 xml:space="preserve">Así las cosas, frente a la previsión contenida en el artículo 29 constitucional, en el sentido de ser nula de pleno derecho la prueba obtenida con violación del debido proceso, la dispuesta por el ponente inicial, sin contar con sus compañeros de Sala, </w:t>
      </w:r>
      <w:r w:rsidRPr="00826159">
        <w:rPr>
          <w:rFonts w:ascii="Arial" w:eastAsia="Times New Roman" w:hAnsi="Arial" w:cs="Arial"/>
          <w:iCs/>
          <w:sz w:val="24"/>
          <w:szCs w:val="24"/>
          <w:lang w:eastAsia="es-ES"/>
        </w:rPr>
        <w:lastRenderedPageBreak/>
        <w:t xml:space="preserve">no debió tenerse en cuenta para resolver la Litis, quedando, de ese modo, huérfano de prueba el hecho que permitía declarar la solidaridad de </w:t>
      </w:r>
      <w:proofErr w:type="spellStart"/>
      <w:r w:rsidRPr="00826159">
        <w:rPr>
          <w:rFonts w:ascii="Arial" w:eastAsia="Times New Roman" w:hAnsi="Arial" w:cs="Arial"/>
          <w:iCs/>
          <w:sz w:val="24"/>
          <w:szCs w:val="24"/>
          <w:lang w:eastAsia="es-ES"/>
        </w:rPr>
        <w:t>Megabús</w:t>
      </w:r>
      <w:proofErr w:type="spellEnd"/>
      <w:r w:rsidRPr="00826159">
        <w:rPr>
          <w:rFonts w:ascii="Arial" w:eastAsia="Times New Roman" w:hAnsi="Arial" w:cs="Arial"/>
          <w:iCs/>
          <w:sz w:val="24"/>
          <w:szCs w:val="24"/>
          <w:lang w:eastAsia="es-ES"/>
        </w:rPr>
        <w:t xml:space="preserve"> S.A. y por ende, haciéndose necesaria la confirmación de la sentencia de primera instancia.</w:t>
      </w:r>
    </w:p>
    <w:p w14:paraId="7ACA8B80"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4756AC5A" w14:textId="77777777" w:rsidR="00826159" w:rsidRPr="00826159" w:rsidRDefault="00826159" w:rsidP="00AC06A3">
      <w:pPr>
        <w:spacing w:after="0" w:line="300" w:lineRule="auto"/>
        <w:jc w:val="both"/>
        <w:rPr>
          <w:rFonts w:ascii="Arial" w:eastAsia="Times New Roman" w:hAnsi="Arial" w:cs="Arial"/>
          <w:iCs/>
          <w:sz w:val="24"/>
          <w:szCs w:val="24"/>
          <w:lang w:eastAsia="es-ES"/>
        </w:rPr>
      </w:pPr>
      <w:r w:rsidRPr="00826159">
        <w:rPr>
          <w:rFonts w:ascii="Arial" w:eastAsia="Times New Roman" w:hAnsi="Arial" w:cs="Arial"/>
          <w:iCs/>
          <w:sz w:val="24"/>
          <w:szCs w:val="24"/>
          <w:lang w:eastAsia="es-ES"/>
        </w:rPr>
        <w:t>De esta manera, o por estas razones, salvo mi voto respecto a la decisión asumida por mayoría, pues considero que la sentencia de primera instancia debió ser confirmada.</w:t>
      </w:r>
    </w:p>
    <w:p w14:paraId="631EE677" w14:textId="77777777" w:rsidR="00826159" w:rsidRDefault="00826159" w:rsidP="00AC06A3">
      <w:pPr>
        <w:spacing w:after="0" w:line="300" w:lineRule="auto"/>
        <w:jc w:val="both"/>
        <w:rPr>
          <w:rFonts w:ascii="Arial" w:eastAsia="Times New Roman" w:hAnsi="Arial" w:cs="Arial"/>
          <w:iCs/>
          <w:sz w:val="24"/>
          <w:szCs w:val="24"/>
          <w:lang w:eastAsia="es-ES"/>
        </w:rPr>
      </w:pPr>
    </w:p>
    <w:p w14:paraId="672BF803" w14:textId="77777777" w:rsidR="00AC06A3" w:rsidRPr="00826159" w:rsidRDefault="00AC06A3" w:rsidP="00AC06A3">
      <w:pPr>
        <w:spacing w:after="0" w:line="300" w:lineRule="auto"/>
        <w:jc w:val="both"/>
        <w:rPr>
          <w:rFonts w:ascii="Arial" w:eastAsia="Times New Roman" w:hAnsi="Arial" w:cs="Arial"/>
          <w:iCs/>
          <w:sz w:val="24"/>
          <w:szCs w:val="24"/>
          <w:lang w:eastAsia="es-ES"/>
        </w:rPr>
      </w:pPr>
    </w:p>
    <w:p w14:paraId="55A190B6"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2D36246B" w14:textId="77777777" w:rsidR="00826159" w:rsidRPr="00826159" w:rsidRDefault="00826159" w:rsidP="00AC06A3">
      <w:pPr>
        <w:spacing w:after="0" w:line="300" w:lineRule="auto"/>
        <w:jc w:val="both"/>
        <w:rPr>
          <w:rFonts w:ascii="Arial" w:eastAsia="Times New Roman" w:hAnsi="Arial" w:cs="Arial"/>
          <w:iCs/>
          <w:sz w:val="24"/>
          <w:szCs w:val="24"/>
          <w:lang w:eastAsia="es-ES"/>
        </w:rPr>
      </w:pPr>
    </w:p>
    <w:p w14:paraId="32396731" w14:textId="77777777" w:rsidR="00826159" w:rsidRPr="00826159" w:rsidRDefault="00826159" w:rsidP="00AC06A3">
      <w:pPr>
        <w:keepNext/>
        <w:spacing w:after="0" w:line="300" w:lineRule="auto"/>
        <w:jc w:val="center"/>
        <w:outlineLvl w:val="3"/>
        <w:rPr>
          <w:rFonts w:ascii="Arial" w:eastAsia="Times New Roman" w:hAnsi="Arial" w:cs="Arial"/>
          <w:b/>
          <w:sz w:val="24"/>
          <w:szCs w:val="24"/>
          <w:lang w:eastAsia="es-ES"/>
        </w:rPr>
      </w:pPr>
      <w:r w:rsidRPr="00826159">
        <w:rPr>
          <w:rFonts w:ascii="Arial" w:eastAsia="Times New Roman" w:hAnsi="Arial" w:cs="Arial"/>
          <w:b/>
          <w:sz w:val="24"/>
          <w:szCs w:val="24"/>
          <w:lang w:eastAsia="es-ES"/>
        </w:rPr>
        <w:t>JULIO CÉSAR SALAZAR MUÑOZ</w:t>
      </w:r>
    </w:p>
    <w:p w14:paraId="32B54031" w14:textId="11B022DD" w:rsidR="00826159" w:rsidRPr="00826159" w:rsidRDefault="00826159" w:rsidP="00AC06A3">
      <w:pPr>
        <w:spacing w:after="0" w:line="300" w:lineRule="auto"/>
        <w:jc w:val="center"/>
        <w:rPr>
          <w:rFonts w:ascii="Arial" w:eastAsia="Times New Roman" w:hAnsi="Arial" w:cs="Arial"/>
          <w:sz w:val="24"/>
          <w:szCs w:val="24"/>
          <w:lang w:eastAsia="es-ES"/>
        </w:rPr>
      </w:pPr>
      <w:r w:rsidRPr="00826159">
        <w:rPr>
          <w:rFonts w:ascii="Arial" w:eastAsia="Times New Roman" w:hAnsi="Arial" w:cs="Arial"/>
          <w:sz w:val="24"/>
          <w:szCs w:val="24"/>
          <w:lang w:eastAsia="es-ES"/>
        </w:rPr>
        <w:t>Magistrado</w:t>
      </w:r>
    </w:p>
    <w:sectPr w:rsidR="00826159" w:rsidRPr="00826159" w:rsidSect="0095435A">
      <w:head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E33DB" w16cex:dateUtc="2020-11-17T16:34:00Z"/>
  <w16cex:commentExtensible w16cex:durableId="235E3404" w16cex:dateUtc="2020-11-17T16:35:00Z"/>
  <w16cex:commentExtensible w16cex:durableId="235E3425" w16cex:dateUtc="2020-11-17T16:36:00Z"/>
  <w16cex:commentExtensible w16cex:durableId="235E342D" w16cex:dateUtc="2020-11-17T16:36:00Z"/>
  <w16cex:commentExtensible w16cex:durableId="235E3450" w16cex:dateUtc="2020-11-17T16:36:00Z"/>
  <w16cex:commentExtensible w16cex:durableId="54F7B2D6" w16cex:dateUtc="2020-10-23T15:15:00Z"/>
  <w16cex:commentExtensible w16cex:durableId="235E18C1" w16cex:dateUtc="2020-11-17T14:39:00Z"/>
  <w16cex:commentExtensible w16cex:durableId="5EBEA88A" w16cex:dateUtc="2020-10-23T15:15:00Z"/>
  <w16cex:commentExtensible w16cex:durableId="32EF6511" w16cex:dateUtc="2020-11-20T21:28:04.477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9B311" w14:textId="77777777" w:rsidR="00710485" w:rsidRDefault="00710485" w:rsidP="003C28F4">
      <w:pPr>
        <w:spacing w:after="0" w:line="240" w:lineRule="auto"/>
      </w:pPr>
      <w:r>
        <w:separator/>
      </w:r>
    </w:p>
  </w:endnote>
  <w:endnote w:type="continuationSeparator" w:id="0">
    <w:p w14:paraId="651CA9F1" w14:textId="77777777" w:rsidR="00710485" w:rsidRDefault="00710485" w:rsidP="003C2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ADC32" w14:textId="77777777" w:rsidR="00710485" w:rsidRDefault="00710485" w:rsidP="003C28F4">
      <w:pPr>
        <w:spacing w:after="0" w:line="240" w:lineRule="auto"/>
      </w:pPr>
      <w:r>
        <w:separator/>
      </w:r>
    </w:p>
  </w:footnote>
  <w:footnote w:type="continuationSeparator" w:id="0">
    <w:p w14:paraId="372501F7" w14:textId="77777777" w:rsidR="00710485" w:rsidRDefault="00710485" w:rsidP="003C28F4">
      <w:pPr>
        <w:spacing w:after="0" w:line="240" w:lineRule="auto"/>
      </w:pPr>
      <w:r>
        <w:continuationSeparator/>
      </w:r>
    </w:p>
  </w:footnote>
  <w:footnote w:id="1">
    <w:p w14:paraId="372BFF5A" w14:textId="3B738A3D" w:rsidR="00FF3BDE" w:rsidRPr="0095435A" w:rsidRDefault="00FF3BDE" w:rsidP="0095435A">
      <w:pPr>
        <w:pStyle w:val="Textonotapie"/>
        <w:jc w:val="both"/>
        <w:rPr>
          <w:rFonts w:ascii="Arial" w:hAnsi="Arial" w:cs="Arial"/>
          <w:sz w:val="18"/>
          <w:szCs w:val="18"/>
          <w:lang w:val="es-CO"/>
        </w:rPr>
      </w:pPr>
      <w:r w:rsidRPr="0095435A">
        <w:rPr>
          <w:rStyle w:val="Refdenotaalpie"/>
          <w:rFonts w:ascii="Arial" w:hAnsi="Arial" w:cs="Arial"/>
          <w:sz w:val="18"/>
          <w:szCs w:val="18"/>
        </w:rPr>
        <w:footnoteRef/>
      </w:r>
      <w:r w:rsidR="0DB08B7B" w:rsidRPr="0095435A">
        <w:rPr>
          <w:rFonts w:ascii="Arial" w:hAnsi="Arial" w:cs="Arial"/>
          <w:sz w:val="18"/>
          <w:szCs w:val="18"/>
        </w:rPr>
        <w:t xml:space="preserve"> sentencia SL12234-2014 Radicación N° 40058 de diez (10) de septiembre de dos mil catorce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F7A0" w14:textId="77777777" w:rsidR="00FF3BDE" w:rsidRPr="0095435A" w:rsidRDefault="00FF3BDE" w:rsidP="0095435A">
    <w:pPr>
      <w:pStyle w:val="Sinespaciado"/>
      <w:jc w:val="both"/>
      <w:rPr>
        <w:rFonts w:ascii="Arial" w:hAnsi="Arial" w:cs="Arial"/>
        <w:sz w:val="18"/>
        <w:szCs w:val="16"/>
      </w:rPr>
    </w:pPr>
    <w:r w:rsidRPr="0095435A">
      <w:rPr>
        <w:rFonts w:ascii="Arial" w:hAnsi="Arial" w:cs="Arial"/>
        <w:sz w:val="18"/>
        <w:szCs w:val="16"/>
      </w:rPr>
      <w:t>Radicación No: 66001-31-05-005-2016-00751-01</w:t>
    </w:r>
  </w:p>
  <w:p w14:paraId="509358FC" w14:textId="2966EFDB" w:rsidR="00FF3BDE" w:rsidRPr="0095435A" w:rsidRDefault="00FF3BDE" w:rsidP="0095435A">
    <w:pPr>
      <w:pStyle w:val="Sinespaciado"/>
      <w:jc w:val="both"/>
      <w:rPr>
        <w:rFonts w:ascii="Arial" w:hAnsi="Arial" w:cs="Arial"/>
        <w:sz w:val="18"/>
        <w:szCs w:val="16"/>
      </w:rPr>
    </w:pPr>
    <w:r w:rsidRPr="0095435A">
      <w:rPr>
        <w:rFonts w:ascii="Arial" w:hAnsi="Arial" w:cs="Arial"/>
        <w:sz w:val="18"/>
        <w:szCs w:val="16"/>
      </w:rPr>
      <w:t xml:space="preserve">Luis Fernando Parra Ocampo vs </w:t>
    </w:r>
    <w:proofErr w:type="spellStart"/>
    <w:r w:rsidRPr="0095435A">
      <w:rPr>
        <w:rFonts w:ascii="Arial" w:hAnsi="Arial" w:cs="Arial"/>
        <w:sz w:val="18"/>
        <w:szCs w:val="16"/>
      </w:rPr>
      <w:t>Megabús</w:t>
    </w:r>
    <w:proofErr w:type="spellEnd"/>
    <w:r w:rsidRPr="0095435A">
      <w:rPr>
        <w:rFonts w:ascii="Arial" w:hAnsi="Arial" w:cs="Arial"/>
        <w:sz w:val="18"/>
        <w:szCs w:val="16"/>
      </w:rPr>
      <w:t xml:space="preserve"> S</w:t>
    </w:r>
    <w:r w:rsidR="0095435A" w:rsidRPr="0095435A">
      <w:rPr>
        <w:rFonts w:ascii="Arial" w:hAnsi="Arial" w:cs="Arial"/>
        <w:sz w:val="18"/>
        <w:szCs w:val="16"/>
      </w:rPr>
      <w:t>.</w:t>
    </w:r>
    <w:r w:rsidRPr="0095435A">
      <w:rPr>
        <w:rFonts w:ascii="Arial" w:hAnsi="Arial" w:cs="Arial"/>
        <w:sz w:val="18"/>
        <w:szCs w:val="16"/>
      </w:rPr>
      <w:t>A</w:t>
    </w:r>
    <w:r w:rsidR="0095435A" w:rsidRPr="0095435A">
      <w:rPr>
        <w:rFonts w:ascii="Arial" w:hAnsi="Arial" w:cs="Arial"/>
        <w:sz w:val="18"/>
        <w:szCs w:val="16"/>
      </w:rPr>
      <w:t>.</w:t>
    </w:r>
    <w:r w:rsidRPr="0095435A">
      <w:rPr>
        <w:rFonts w:ascii="Arial" w:hAnsi="Arial" w:cs="Arial"/>
        <w:sz w:val="18"/>
        <w:szCs w:val="16"/>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6CF6"/>
    <w:multiLevelType w:val="multilevel"/>
    <w:tmpl w:val="B092465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1FC73B20"/>
    <w:multiLevelType w:val="hybridMultilevel"/>
    <w:tmpl w:val="637C1406"/>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227468A1"/>
    <w:multiLevelType w:val="hybridMultilevel"/>
    <w:tmpl w:val="F2204BE8"/>
    <w:lvl w:ilvl="0" w:tplc="5250392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31281A04"/>
    <w:multiLevelType w:val="multilevel"/>
    <w:tmpl w:val="ADB8E1F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6A1160C"/>
    <w:multiLevelType w:val="multilevel"/>
    <w:tmpl w:val="E0328086"/>
    <w:lvl w:ilvl="0">
      <w:start w:val="1"/>
      <w:numFmt w:val="upperRoman"/>
      <w:lvlText w:val="%1."/>
      <w:lvlJc w:val="left"/>
      <w:pPr>
        <w:ind w:left="1004" w:hanging="720"/>
      </w:pPr>
      <w:rPr>
        <w:rFonts w:hint="default"/>
        <w:b/>
      </w:rPr>
    </w:lvl>
    <w:lvl w:ilvl="1">
      <w:start w:val="1"/>
      <w:numFmt w:val="decimal"/>
      <w:lvlText w:val="%1.%2."/>
      <w:lvlJc w:val="left"/>
      <w:pPr>
        <w:ind w:left="1429" w:hanging="720"/>
      </w:p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484" w:hanging="1800"/>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F4"/>
    <w:rsid w:val="00011571"/>
    <w:rsid w:val="00027A3E"/>
    <w:rsid w:val="0003798B"/>
    <w:rsid w:val="00046F7B"/>
    <w:rsid w:val="000527B9"/>
    <w:rsid w:val="00064EC3"/>
    <w:rsid w:val="00080204"/>
    <w:rsid w:val="0008429C"/>
    <w:rsid w:val="000A3B64"/>
    <w:rsid w:val="000A3CA9"/>
    <w:rsid w:val="000B3360"/>
    <w:rsid w:val="000D34DC"/>
    <w:rsid w:val="000D54DA"/>
    <w:rsid w:val="000E7730"/>
    <w:rsid w:val="000F0F02"/>
    <w:rsid w:val="0010781E"/>
    <w:rsid w:val="0011567F"/>
    <w:rsid w:val="00134920"/>
    <w:rsid w:val="00140FD2"/>
    <w:rsid w:val="00187E9C"/>
    <w:rsid w:val="001924E5"/>
    <w:rsid w:val="001D05C9"/>
    <w:rsid w:val="001E44C8"/>
    <w:rsid w:val="001E4733"/>
    <w:rsid w:val="001E4D46"/>
    <w:rsid w:val="002218C1"/>
    <w:rsid w:val="00236883"/>
    <w:rsid w:val="002979AB"/>
    <w:rsid w:val="002D1FBB"/>
    <w:rsid w:val="0031545A"/>
    <w:rsid w:val="00343FBD"/>
    <w:rsid w:val="0034643D"/>
    <w:rsid w:val="00350C1A"/>
    <w:rsid w:val="003565A7"/>
    <w:rsid w:val="00360B6D"/>
    <w:rsid w:val="003C28F4"/>
    <w:rsid w:val="003D2F0B"/>
    <w:rsid w:val="003E116B"/>
    <w:rsid w:val="003E318D"/>
    <w:rsid w:val="003F6E9E"/>
    <w:rsid w:val="00404730"/>
    <w:rsid w:val="00405B9A"/>
    <w:rsid w:val="0042792D"/>
    <w:rsid w:val="004328D8"/>
    <w:rsid w:val="00435987"/>
    <w:rsid w:val="00446D95"/>
    <w:rsid w:val="004562B5"/>
    <w:rsid w:val="00466673"/>
    <w:rsid w:val="00472321"/>
    <w:rsid w:val="00476982"/>
    <w:rsid w:val="00485DF9"/>
    <w:rsid w:val="0048610F"/>
    <w:rsid w:val="004A215D"/>
    <w:rsid w:val="004D6452"/>
    <w:rsid w:val="00504108"/>
    <w:rsid w:val="00513A79"/>
    <w:rsid w:val="0052258F"/>
    <w:rsid w:val="00557F7F"/>
    <w:rsid w:val="0056294A"/>
    <w:rsid w:val="0056439E"/>
    <w:rsid w:val="00575D70"/>
    <w:rsid w:val="0059130C"/>
    <w:rsid w:val="005C394B"/>
    <w:rsid w:val="005D69C4"/>
    <w:rsid w:val="005E0672"/>
    <w:rsid w:val="00621747"/>
    <w:rsid w:val="0068689A"/>
    <w:rsid w:val="00693460"/>
    <w:rsid w:val="006943C6"/>
    <w:rsid w:val="00696FAA"/>
    <w:rsid w:val="0070468E"/>
    <w:rsid w:val="007073C6"/>
    <w:rsid w:val="00710485"/>
    <w:rsid w:val="007154CA"/>
    <w:rsid w:val="00743BDF"/>
    <w:rsid w:val="00785713"/>
    <w:rsid w:val="007C5643"/>
    <w:rsid w:val="007E2ABE"/>
    <w:rsid w:val="0081250B"/>
    <w:rsid w:val="00826159"/>
    <w:rsid w:val="00855F95"/>
    <w:rsid w:val="008A28CE"/>
    <w:rsid w:val="008B5256"/>
    <w:rsid w:val="008C3278"/>
    <w:rsid w:val="008E2F84"/>
    <w:rsid w:val="008F4687"/>
    <w:rsid w:val="00941FBB"/>
    <w:rsid w:val="0095435A"/>
    <w:rsid w:val="00984C27"/>
    <w:rsid w:val="009856BC"/>
    <w:rsid w:val="00985B43"/>
    <w:rsid w:val="0099428D"/>
    <w:rsid w:val="009A2514"/>
    <w:rsid w:val="009A48D2"/>
    <w:rsid w:val="009B1B88"/>
    <w:rsid w:val="009F34A5"/>
    <w:rsid w:val="00A35256"/>
    <w:rsid w:val="00A441C2"/>
    <w:rsid w:val="00AB2420"/>
    <w:rsid w:val="00AC06A3"/>
    <w:rsid w:val="00B11CDE"/>
    <w:rsid w:val="00B26ECD"/>
    <w:rsid w:val="00B57971"/>
    <w:rsid w:val="00B81F7C"/>
    <w:rsid w:val="00B8203C"/>
    <w:rsid w:val="00B82473"/>
    <w:rsid w:val="00B847E8"/>
    <w:rsid w:val="00B85A6F"/>
    <w:rsid w:val="00B8742C"/>
    <w:rsid w:val="00B90ED3"/>
    <w:rsid w:val="00B97F24"/>
    <w:rsid w:val="00BA3B20"/>
    <w:rsid w:val="00BC6BA7"/>
    <w:rsid w:val="00C207E9"/>
    <w:rsid w:val="00C36945"/>
    <w:rsid w:val="00C51B2D"/>
    <w:rsid w:val="00C6489B"/>
    <w:rsid w:val="00C67D92"/>
    <w:rsid w:val="00C84EC2"/>
    <w:rsid w:val="00C94F4D"/>
    <w:rsid w:val="00CA5644"/>
    <w:rsid w:val="00CB0504"/>
    <w:rsid w:val="00CE4675"/>
    <w:rsid w:val="00CF0851"/>
    <w:rsid w:val="00D435B4"/>
    <w:rsid w:val="00D852CB"/>
    <w:rsid w:val="00D95E81"/>
    <w:rsid w:val="00DB4EEB"/>
    <w:rsid w:val="00DE09F7"/>
    <w:rsid w:val="00DF0A9F"/>
    <w:rsid w:val="00E0651A"/>
    <w:rsid w:val="00E44A42"/>
    <w:rsid w:val="00E72C0F"/>
    <w:rsid w:val="00E74D8E"/>
    <w:rsid w:val="00EB1B43"/>
    <w:rsid w:val="00EBDD8E"/>
    <w:rsid w:val="00ED1612"/>
    <w:rsid w:val="00ED3BDA"/>
    <w:rsid w:val="00EF2740"/>
    <w:rsid w:val="00F2466C"/>
    <w:rsid w:val="00F267D4"/>
    <w:rsid w:val="00F372F9"/>
    <w:rsid w:val="00F63F07"/>
    <w:rsid w:val="00F64605"/>
    <w:rsid w:val="00FB79AE"/>
    <w:rsid w:val="00FD2598"/>
    <w:rsid w:val="00FD57CB"/>
    <w:rsid w:val="00FD6759"/>
    <w:rsid w:val="00FF3BDE"/>
    <w:rsid w:val="00FF7161"/>
    <w:rsid w:val="010F43FA"/>
    <w:rsid w:val="02971C6F"/>
    <w:rsid w:val="041F84B6"/>
    <w:rsid w:val="061442E9"/>
    <w:rsid w:val="0618C501"/>
    <w:rsid w:val="06B09EC0"/>
    <w:rsid w:val="082B0E2D"/>
    <w:rsid w:val="086BBF34"/>
    <w:rsid w:val="0AA9AFDD"/>
    <w:rsid w:val="0C1423A2"/>
    <w:rsid w:val="0D454F7B"/>
    <w:rsid w:val="0DB08B7B"/>
    <w:rsid w:val="0E1074F3"/>
    <w:rsid w:val="11D1C617"/>
    <w:rsid w:val="122836B9"/>
    <w:rsid w:val="1310C3D1"/>
    <w:rsid w:val="1502D210"/>
    <w:rsid w:val="1577ECC2"/>
    <w:rsid w:val="1718758A"/>
    <w:rsid w:val="18CF26B8"/>
    <w:rsid w:val="1944B69C"/>
    <w:rsid w:val="1AE6D559"/>
    <w:rsid w:val="1B5E372A"/>
    <w:rsid w:val="1BFE7D4F"/>
    <w:rsid w:val="1C3667BC"/>
    <w:rsid w:val="1C3B325F"/>
    <w:rsid w:val="1D51F3DE"/>
    <w:rsid w:val="1DAA7581"/>
    <w:rsid w:val="1F5C160D"/>
    <w:rsid w:val="20EB1754"/>
    <w:rsid w:val="21C64114"/>
    <w:rsid w:val="22D8B03A"/>
    <w:rsid w:val="23DC0017"/>
    <w:rsid w:val="260F2931"/>
    <w:rsid w:val="2733244F"/>
    <w:rsid w:val="2834B279"/>
    <w:rsid w:val="284913C3"/>
    <w:rsid w:val="28640AF8"/>
    <w:rsid w:val="28F78F9D"/>
    <w:rsid w:val="29D9F815"/>
    <w:rsid w:val="2B94189E"/>
    <w:rsid w:val="2C467F10"/>
    <w:rsid w:val="2CB8C2B0"/>
    <w:rsid w:val="2D039367"/>
    <w:rsid w:val="2D4AEC4A"/>
    <w:rsid w:val="2E811AB0"/>
    <w:rsid w:val="2F66D121"/>
    <w:rsid w:val="30478FC4"/>
    <w:rsid w:val="30666088"/>
    <w:rsid w:val="32835DDF"/>
    <w:rsid w:val="328544E0"/>
    <w:rsid w:val="355B608C"/>
    <w:rsid w:val="364B863B"/>
    <w:rsid w:val="36779822"/>
    <w:rsid w:val="384EF759"/>
    <w:rsid w:val="385920F3"/>
    <w:rsid w:val="38F72964"/>
    <w:rsid w:val="3CCCE5FC"/>
    <w:rsid w:val="3DA8BEAC"/>
    <w:rsid w:val="3EB0D857"/>
    <w:rsid w:val="41F12BB4"/>
    <w:rsid w:val="43D83F1E"/>
    <w:rsid w:val="456BE311"/>
    <w:rsid w:val="456FAA3B"/>
    <w:rsid w:val="46C6D105"/>
    <w:rsid w:val="46E92E40"/>
    <w:rsid w:val="48AB2DE3"/>
    <w:rsid w:val="4ABC6CE4"/>
    <w:rsid w:val="4BFA516D"/>
    <w:rsid w:val="4D344F34"/>
    <w:rsid w:val="4DD14444"/>
    <w:rsid w:val="4F45AEAC"/>
    <w:rsid w:val="503771A8"/>
    <w:rsid w:val="5165C33D"/>
    <w:rsid w:val="53287876"/>
    <w:rsid w:val="56F942EF"/>
    <w:rsid w:val="5720B828"/>
    <w:rsid w:val="57425C9E"/>
    <w:rsid w:val="576B801B"/>
    <w:rsid w:val="57A117DF"/>
    <w:rsid w:val="57FC26CD"/>
    <w:rsid w:val="58147FC1"/>
    <w:rsid w:val="58FD9FCF"/>
    <w:rsid w:val="59BF92BB"/>
    <w:rsid w:val="5A7878CD"/>
    <w:rsid w:val="5ACAF913"/>
    <w:rsid w:val="5CA92D59"/>
    <w:rsid w:val="5D81790C"/>
    <w:rsid w:val="5EC85002"/>
    <w:rsid w:val="6073DD86"/>
    <w:rsid w:val="61D1DD83"/>
    <w:rsid w:val="61EBD846"/>
    <w:rsid w:val="61FF00CA"/>
    <w:rsid w:val="62036FD3"/>
    <w:rsid w:val="625AB0C0"/>
    <w:rsid w:val="62BB994F"/>
    <w:rsid w:val="63233911"/>
    <w:rsid w:val="65ECF77E"/>
    <w:rsid w:val="66307A54"/>
    <w:rsid w:val="674C34D4"/>
    <w:rsid w:val="67E68BAE"/>
    <w:rsid w:val="69EA3B22"/>
    <w:rsid w:val="6B4526C5"/>
    <w:rsid w:val="6B82676A"/>
    <w:rsid w:val="6CE4F116"/>
    <w:rsid w:val="6F0421AF"/>
    <w:rsid w:val="72A23176"/>
    <w:rsid w:val="72FF70B8"/>
    <w:rsid w:val="7314D901"/>
    <w:rsid w:val="74C7CB26"/>
    <w:rsid w:val="74FB1A71"/>
    <w:rsid w:val="754F342F"/>
    <w:rsid w:val="7A5D6FA4"/>
    <w:rsid w:val="7A6E9E1C"/>
    <w:rsid w:val="7BB4226F"/>
    <w:rsid w:val="7CB24E45"/>
    <w:rsid w:val="7E367EA9"/>
    <w:rsid w:val="7EDD8E30"/>
    <w:rsid w:val="7F5F7B63"/>
    <w:rsid w:val="7F6B2F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08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A"/>
    <w:rPr>
      <w:lang w:val="es-ES"/>
    </w:rPr>
  </w:style>
  <w:style w:type="paragraph" w:styleId="Ttulo3">
    <w:name w:val="heading 3"/>
    <w:basedOn w:val="Normal"/>
    <w:next w:val="Normal"/>
    <w:link w:val="Ttulo3Car"/>
    <w:qFormat/>
    <w:rsid w:val="003C28F4"/>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uiPriority w:val="9"/>
    <w:semiHidden/>
    <w:unhideWhenUsed/>
    <w:qFormat/>
    <w:rsid w:val="0082615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C28F4"/>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3C28F4"/>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3C28F4"/>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3C28F4"/>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3C2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8F4"/>
    <w:rPr>
      <w:lang w:val="es-ES"/>
    </w:rPr>
  </w:style>
  <w:style w:type="table" w:customStyle="1" w:styleId="Tablaconcuadrcula1">
    <w:name w:val="Tabla con cuadrícula1"/>
    <w:basedOn w:val="Tablanormal"/>
    <w:next w:val="Tablaconcuadrcula"/>
    <w:uiPriority w:val="39"/>
    <w:rsid w:val="003C28F4"/>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C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8F4"/>
    <w:rPr>
      <w:lang w:val="es-ES"/>
    </w:rPr>
  </w:style>
  <w:style w:type="character" w:customStyle="1" w:styleId="normaltextrun">
    <w:name w:val="normaltextrun"/>
    <w:basedOn w:val="Fuentedeprrafopredeter"/>
    <w:rsid w:val="00472321"/>
  </w:style>
  <w:style w:type="character" w:styleId="Refdecomentario">
    <w:name w:val="annotation reference"/>
    <w:basedOn w:val="Fuentedeprrafopredeter"/>
    <w:uiPriority w:val="99"/>
    <w:semiHidden/>
    <w:unhideWhenUsed/>
    <w:rsid w:val="00621747"/>
    <w:rPr>
      <w:sz w:val="16"/>
      <w:szCs w:val="16"/>
    </w:rPr>
  </w:style>
  <w:style w:type="paragraph" w:styleId="Textocomentario">
    <w:name w:val="annotation text"/>
    <w:basedOn w:val="Normal"/>
    <w:link w:val="TextocomentarioCar"/>
    <w:uiPriority w:val="99"/>
    <w:semiHidden/>
    <w:unhideWhenUsed/>
    <w:rsid w:val="00621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174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21747"/>
    <w:rPr>
      <w:b/>
      <w:bCs/>
    </w:rPr>
  </w:style>
  <w:style w:type="character" w:customStyle="1" w:styleId="AsuntodelcomentarioCar">
    <w:name w:val="Asunto del comentario Car"/>
    <w:basedOn w:val="TextocomentarioCar"/>
    <w:link w:val="Asuntodelcomentario"/>
    <w:uiPriority w:val="99"/>
    <w:semiHidden/>
    <w:rsid w:val="00621747"/>
    <w:rPr>
      <w:b/>
      <w:bCs/>
      <w:sz w:val="20"/>
      <w:szCs w:val="20"/>
      <w:lang w:val="es-ES"/>
    </w:rPr>
  </w:style>
  <w:style w:type="paragraph" w:styleId="Textodeglobo">
    <w:name w:val="Balloon Text"/>
    <w:basedOn w:val="Normal"/>
    <w:link w:val="TextodegloboCar"/>
    <w:uiPriority w:val="99"/>
    <w:semiHidden/>
    <w:unhideWhenUsed/>
    <w:rsid w:val="00621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747"/>
    <w:rPr>
      <w:rFonts w:ascii="Segoe UI" w:hAnsi="Segoe UI" w:cs="Segoe UI"/>
      <w:sz w:val="18"/>
      <w:szCs w:val="18"/>
      <w:lang w:val="es-ES"/>
    </w:rPr>
  </w:style>
  <w:style w:type="paragraph" w:styleId="NormalWeb">
    <w:name w:val="Normal (Web)"/>
    <w:basedOn w:val="Normal"/>
    <w:uiPriority w:val="99"/>
    <w:semiHidden/>
    <w:unhideWhenUsed/>
    <w:rsid w:val="008A28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8A28CE"/>
    <w:rPr>
      <w:color w:val="0000FF"/>
      <w:u w:val="single"/>
    </w:rPr>
  </w:style>
  <w:style w:type="paragraph" w:styleId="Textonotapie">
    <w:name w:val="footnote text"/>
    <w:basedOn w:val="Normal"/>
    <w:link w:val="TextonotapieCar"/>
    <w:semiHidden/>
    <w:rsid w:val="00446D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446D9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C564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C5643"/>
    <w:rPr>
      <w:rFonts w:ascii="Arial" w:eastAsia="Times New Roman" w:hAnsi="Arial" w:cs="Times New Roman"/>
      <w:sz w:val="26"/>
      <w:szCs w:val="20"/>
      <w:lang w:val="es-ES_tradnl" w:eastAsia="es-ES"/>
    </w:rPr>
  </w:style>
  <w:style w:type="character" w:styleId="Refdenotaalpie">
    <w:name w:val="footnote reference"/>
    <w:basedOn w:val="Fuentedeprrafopredeter"/>
    <w:uiPriority w:val="99"/>
    <w:semiHidden/>
    <w:unhideWhenUsed/>
    <w:rsid w:val="00046F7B"/>
    <w:rPr>
      <w:vertAlign w:val="superscript"/>
    </w:rPr>
  </w:style>
  <w:style w:type="character" w:customStyle="1" w:styleId="Ttulo4Car">
    <w:name w:val="Título 4 Car"/>
    <w:basedOn w:val="Fuentedeprrafopredeter"/>
    <w:link w:val="Ttulo4"/>
    <w:uiPriority w:val="9"/>
    <w:semiHidden/>
    <w:rsid w:val="00826159"/>
    <w:rPr>
      <w:rFonts w:asciiTheme="majorHAnsi" w:eastAsiaTheme="majorEastAsia" w:hAnsiTheme="majorHAnsi" w:cstheme="majorBidi"/>
      <w:b/>
      <w:bCs/>
      <w:i/>
      <w:iCs/>
      <w:color w:val="4472C4" w:themeColor="accent1"/>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A"/>
    <w:rPr>
      <w:lang w:val="es-ES"/>
    </w:rPr>
  </w:style>
  <w:style w:type="paragraph" w:styleId="Ttulo3">
    <w:name w:val="heading 3"/>
    <w:basedOn w:val="Normal"/>
    <w:next w:val="Normal"/>
    <w:link w:val="Ttulo3Car"/>
    <w:qFormat/>
    <w:rsid w:val="003C28F4"/>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uiPriority w:val="9"/>
    <w:semiHidden/>
    <w:unhideWhenUsed/>
    <w:qFormat/>
    <w:rsid w:val="0082615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C28F4"/>
    <w:rPr>
      <w:rFonts w:ascii="Arial" w:eastAsia="Times New Roman" w:hAnsi="Arial" w:cs="Times New Roman"/>
      <w:b/>
      <w:sz w:val="36"/>
      <w:szCs w:val="20"/>
      <w:lang w:val="es-ES_tradnl" w:eastAsia="es-ES"/>
    </w:rPr>
  </w:style>
  <w:style w:type="paragraph" w:styleId="Prrafodelista">
    <w:name w:val="List Paragraph"/>
    <w:basedOn w:val="Normal"/>
    <w:uiPriority w:val="34"/>
    <w:qFormat/>
    <w:rsid w:val="003C28F4"/>
    <w:pPr>
      <w:spacing w:after="0" w:line="276" w:lineRule="auto"/>
      <w:ind w:left="720"/>
      <w:contextualSpacing/>
      <w:jc w:val="both"/>
    </w:pPr>
    <w:rPr>
      <w:rFonts w:ascii="Century Gothic" w:hAnsi="Century Gothic"/>
      <w:noProof/>
      <w:sz w:val="24"/>
      <w:szCs w:val="18"/>
      <w:lang w:val="es-CO"/>
    </w:rPr>
  </w:style>
  <w:style w:type="character" w:customStyle="1" w:styleId="SinespaciadoCar">
    <w:name w:val="Sin espaciado Car"/>
    <w:link w:val="Sinespaciado"/>
    <w:uiPriority w:val="1"/>
    <w:locked/>
    <w:rsid w:val="003C28F4"/>
    <w:rPr>
      <w:rFonts w:ascii="Times New Roman" w:eastAsia="Times New Roman" w:hAnsi="Times New Roman" w:cs="Times New Roman"/>
      <w:szCs w:val="20"/>
      <w:lang w:val="es-ES_tradnl" w:eastAsia="es-ES"/>
    </w:rPr>
  </w:style>
  <w:style w:type="paragraph" w:styleId="Sinespaciado">
    <w:name w:val="No Spacing"/>
    <w:link w:val="SinespaciadoCar"/>
    <w:uiPriority w:val="1"/>
    <w:qFormat/>
    <w:rsid w:val="003C28F4"/>
    <w:pPr>
      <w:spacing w:after="0" w:line="240" w:lineRule="auto"/>
    </w:pPr>
    <w:rPr>
      <w:rFonts w:ascii="Times New Roman" w:eastAsia="Times New Roman" w:hAnsi="Times New Roman" w:cs="Times New Roman"/>
      <w:szCs w:val="20"/>
      <w:lang w:val="es-ES_tradnl" w:eastAsia="es-ES"/>
    </w:rPr>
  </w:style>
  <w:style w:type="paragraph" w:styleId="Encabezado">
    <w:name w:val="header"/>
    <w:basedOn w:val="Normal"/>
    <w:link w:val="EncabezadoCar"/>
    <w:uiPriority w:val="99"/>
    <w:unhideWhenUsed/>
    <w:rsid w:val="003C2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8F4"/>
    <w:rPr>
      <w:lang w:val="es-ES"/>
    </w:rPr>
  </w:style>
  <w:style w:type="table" w:customStyle="1" w:styleId="Tablaconcuadrcula1">
    <w:name w:val="Tabla con cuadrícula1"/>
    <w:basedOn w:val="Tablanormal"/>
    <w:next w:val="Tablaconcuadrcula"/>
    <w:uiPriority w:val="39"/>
    <w:rsid w:val="003C28F4"/>
    <w:pPr>
      <w:spacing w:after="0" w:line="240" w:lineRule="auto"/>
    </w:pPr>
    <w:rPr>
      <w:rFonts w:ascii="Calibri" w:hAnsi="Calibri"/>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C2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C28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28F4"/>
    <w:rPr>
      <w:lang w:val="es-ES"/>
    </w:rPr>
  </w:style>
  <w:style w:type="character" w:customStyle="1" w:styleId="normaltextrun">
    <w:name w:val="normaltextrun"/>
    <w:basedOn w:val="Fuentedeprrafopredeter"/>
    <w:rsid w:val="00472321"/>
  </w:style>
  <w:style w:type="character" w:styleId="Refdecomentario">
    <w:name w:val="annotation reference"/>
    <w:basedOn w:val="Fuentedeprrafopredeter"/>
    <w:uiPriority w:val="99"/>
    <w:semiHidden/>
    <w:unhideWhenUsed/>
    <w:rsid w:val="00621747"/>
    <w:rPr>
      <w:sz w:val="16"/>
      <w:szCs w:val="16"/>
    </w:rPr>
  </w:style>
  <w:style w:type="paragraph" w:styleId="Textocomentario">
    <w:name w:val="annotation text"/>
    <w:basedOn w:val="Normal"/>
    <w:link w:val="TextocomentarioCar"/>
    <w:uiPriority w:val="99"/>
    <w:semiHidden/>
    <w:unhideWhenUsed/>
    <w:rsid w:val="006217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21747"/>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621747"/>
    <w:rPr>
      <w:b/>
      <w:bCs/>
    </w:rPr>
  </w:style>
  <w:style w:type="character" w:customStyle="1" w:styleId="AsuntodelcomentarioCar">
    <w:name w:val="Asunto del comentario Car"/>
    <w:basedOn w:val="TextocomentarioCar"/>
    <w:link w:val="Asuntodelcomentario"/>
    <w:uiPriority w:val="99"/>
    <w:semiHidden/>
    <w:rsid w:val="00621747"/>
    <w:rPr>
      <w:b/>
      <w:bCs/>
      <w:sz w:val="20"/>
      <w:szCs w:val="20"/>
      <w:lang w:val="es-ES"/>
    </w:rPr>
  </w:style>
  <w:style w:type="paragraph" w:styleId="Textodeglobo">
    <w:name w:val="Balloon Text"/>
    <w:basedOn w:val="Normal"/>
    <w:link w:val="TextodegloboCar"/>
    <w:uiPriority w:val="99"/>
    <w:semiHidden/>
    <w:unhideWhenUsed/>
    <w:rsid w:val="006217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1747"/>
    <w:rPr>
      <w:rFonts w:ascii="Segoe UI" w:hAnsi="Segoe UI" w:cs="Segoe UI"/>
      <w:sz w:val="18"/>
      <w:szCs w:val="18"/>
      <w:lang w:val="es-ES"/>
    </w:rPr>
  </w:style>
  <w:style w:type="paragraph" w:styleId="NormalWeb">
    <w:name w:val="Normal (Web)"/>
    <w:basedOn w:val="Normal"/>
    <w:uiPriority w:val="99"/>
    <w:semiHidden/>
    <w:unhideWhenUsed/>
    <w:rsid w:val="008A28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semiHidden/>
    <w:unhideWhenUsed/>
    <w:rsid w:val="008A28CE"/>
    <w:rPr>
      <w:color w:val="0000FF"/>
      <w:u w:val="single"/>
    </w:rPr>
  </w:style>
  <w:style w:type="paragraph" w:styleId="Textonotapie">
    <w:name w:val="footnote text"/>
    <w:basedOn w:val="Normal"/>
    <w:link w:val="TextonotapieCar"/>
    <w:semiHidden/>
    <w:rsid w:val="00446D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446D95"/>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7C5643"/>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C5643"/>
    <w:rPr>
      <w:rFonts w:ascii="Arial" w:eastAsia="Times New Roman" w:hAnsi="Arial" w:cs="Times New Roman"/>
      <w:sz w:val="26"/>
      <w:szCs w:val="20"/>
      <w:lang w:val="es-ES_tradnl" w:eastAsia="es-ES"/>
    </w:rPr>
  </w:style>
  <w:style w:type="character" w:styleId="Refdenotaalpie">
    <w:name w:val="footnote reference"/>
    <w:basedOn w:val="Fuentedeprrafopredeter"/>
    <w:uiPriority w:val="99"/>
    <w:semiHidden/>
    <w:unhideWhenUsed/>
    <w:rsid w:val="00046F7B"/>
    <w:rPr>
      <w:vertAlign w:val="superscript"/>
    </w:rPr>
  </w:style>
  <w:style w:type="character" w:customStyle="1" w:styleId="Ttulo4Car">
    <w:name w:val="Título 4 Car"/>
    <w:basedOn w:val="Fuentedeprrafopredeter"/>
    <w:link w:val="Ttulo4"/>
    <w:uiPriority w:val="9"/>
    <w:semiHidden/>
    <w:rsid w:val="00826159"/>
    <w:rPr>
      <w:rFonts w:asciiTheme="majorHAnsi" w:eastAsiaTheme="majorEastAsia" w:hAnsiTheme="majorHAnsi" w:cstheme="majorBidi"/>
      <w:b/>
      <w:bCs/>
      <w:i/>
      <w:iCs/>
      <w:color w:val="4472C4" w:themeColor="accent1"/>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B94B80A56725B40B8515C9754BCDC34" ma:contentTypeVersion="2" ma:contentTypeDescription="Crear nuevo documento." ma:contentTypeScope="" ma:versionID="69965fce3465d7097613c54ebff2b767">
  <xsd:schema xmlns:xsd="http://www.w3.org/2001/XMLSchema" xmlns:xs="http://www.w3.org/2001/XMLSchema" xmlns:p="http://schemas.microsoft.com/office/2006/metadata/properties" xmlns:ns2="931b92e4-f1ee-4087-a7ed-77a90ba0f437" targetNamespace="http://schemas.microsoft.com/office/2006/metadata/properties" ma:root="true" ma:fieldsID="5af30d1fd6d2072e2f838d255a566e2d" ns2:_="">
    <xsd:import namespace="931b92e4-f1ee-4087-a7ed-77a90ba0f43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1b92e4-f1ee-4087-a7ed-77a90ba0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2D6A0-FF86-46CB-9F69-3617EE435F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B59DD4-AD40-4B83-A66E-2BF40CD90CC6}">
  <ds:schemaRefs>
    <ds:schemaRef ds:uri="http://schemas.microsoft.com/sharepoint/v3/contenttype/forms"/>
  </ds:schemaRefs>
</ds:datastoreItem>
</file>

<file path=customXml/itemProps3.xml><?xml version="1.0" encoding="utf-8"?>
<ds:datastoreItem xmlns:ds="http://schemas.openxmlformats.org/officeDocument/2006/customXml" ds:itemID="{297FA44F-91A6-4CE6-9125-ABB99B85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1b92e4-f1ee-4087-a7ed-77a90ba0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3B0B02-0D0C-4EB7-ACC6-16192859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16</Pages>
  <Words>7168</Words>
  <Characters>39424</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6</cp:revision>
  <dcterms:created xsi:type="dcterms:W3CDTF">2020-11-23T13:52:00Z</dcterms:created>
  <dcterms:modified xsi:type="dcterms:W3CDTF">2021-01-22T22:56:00Z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0x0101008B94B80A56725B40B8515C9754BCDC34</vt:lpwstr>
  </property>
</Properties>
</file>